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comments.xml" ContentType="application/vnd.openxmlformats-officedocument.wordprocessingml.comments+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Extended.xml" ContentType="application/vnd.openxmlformats-officedocument.wordprocessingml.commentsExtended+xml"/>
  <Override PartName="/word/people.xml" ContentType="application/vnd.openxmlformats-officedocument.wordprocessingml.peop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14:paraId="442422CE" w14:textId="70F7A953" w:rsidR="00896A56" w:rsidRPr="00794FE3" w:rsidRDefault="005B597E">
      <w:pPr>
        <w:pStyle w:val="BodyText"/>
        <w:rPr>
          <w:sz w:val="20"/>
          <w:lang w:val="en-GB"/>
        </w:rPr>
      </w:pPr>
      <w:r>
        <w:rPr>
          <w:noProof/>
          <w:sz w:val="20"/>
          <w:lang w:val="el-GR" w:eastAsia="zh-CN"/>
        </w:rPr>
        <mc:AlternateContent>
          <mc:Choice Requires="wps">
            <w:drawing>
              <wp:anchor distT="0" distB="0" distL="114300" distR="114300" simplePos="0" relativeHeight="251704427" behindDoc="0" locked="0" layoutInCell="1" allowOverlap="1" wp14:anchorId="6827C52B" wp14:editId="3306A411">
                <wp:simplePos x="0" y="0"/>
                <wp:positionH relativeFrom="column">
                  <wp:posOffset>142484</wp:posOffset>
                </wp:positionH>
                <wp:positionV relativeFrom="paragraph">
                  <wp:posOffset>-314227</wp:posOffset>
                </wp:positionV>
                <wp:extent cx="6453554" cy="483577"/>
                <wp:effectExtent l="0" t="0" r="4445" b="0"/>
                <wp:wrapNone/>
                <wp:docPr id="384" name="Rectangle 384"/>
                <wp:cNvGraphicFramePr/>
                <a:graphic xmlns:a="http://schemas.openxmlformats.org/drawingml/2006/main">
                  <a:graphicData uri="http://schemas.microsoft.com/office/word/2010/wordprocessingShape">
                    <wps:wsp>
                      <wps:cNvSpPr/>
                      <wps:spPr>
                        <a:xfrm>
                          <a:off x="0" y="0"/>
                          <a:ext cx="6453554" cy="48357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E5B8D3A" id="Rectangle 384" o:spid="_x0000_s1026" style="position:absolute;margin-left:11.2pt;margin-top:-24.75pt;width:508.15pt;height:38.1pt;z-index:25170442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" fillcolor="white [3212]" stroked="f" strokeweight="2pt"/>
            </w:pict>
          </mc:Fallback>
        </mc:AlternateContent>
      </w:r>
    </w:p>
    <w:p w14:paraId="39582123" w14:textId="77777777" w:rsidR="00896A56" w:rsidRDefault="00896A56">
      <w:pPr>
        <w:pStyle w:val="BodyText"/>
        <w:rPr>
          <w:sz w:val="20"/>
        </w:rPr>
      </w:pPr>
    </w:p>
    <w:p w14:paraId="04FC0F90" w14:textId="77777777" w:rsidR="00896A56" w:rsidRDefault="00896A56">
      <w:pPr>
        <w:pStyle w:val="BodyText"/>
        <w:spacing w:before="5"/>
        <w:rPr>
          <w:sz w:val="22"/>
        </w:rPr>
      </w:pPr>
    </w:p>
    <w:p w14:paraId="03E093F9" w14:textId="77777777" w:rsidR="00D60431" w:rsidRDefault="00A463A0" w:rsidP="00D60431">
      <w:pPr>
        <w:spacing w:line="271" w:lineRule="auto"/>
        <w:ind w:right="2"/>
        <w:jc w:val="center"/>
        <w:rPr>
          <w:rFonts w:ascii="Arial" w:hAnsi="Arial"/>
          <w:color w:val="010202"/>
          <w:sz w:val="20"/>
          <w:lang w:val="el-GR"/>
        </w:rPr>
      </w:pPr>
      <w:r w:rsidRPr="00E00600">
        <w:rPr>
          <w:rFonts w:ascii="Arial" w:hAnsi="Arial"/>
          <w:color w:val="010202"/>
          <w:sz w:val="20"/>
          <w:lang w:val="el-GR"/>
        </w:rPr>
        <w:t>ΥΠΟΥΡΓΕΙΟ ΥΠΟ∆ΟΜΩΝ &amp; ΜΕΤΑΦΟΡΩΝ</w:t>
      </w:r>
    </w:p>
    <w:p w14:paraId="54EDC49A" w14:textId="00E0994E" w:rsidR="00896A56" w:rsidRPr="00DD0EE8" w:rsidRDefault="00A463A0" w:rsidP="00DD0EE8">
      <w:pPr>
        <w:spacing w:line="271" w:lineRule="auto"/>
        <w:ind w:right="2"/>
        <w:jc w:val="center"/>
        <w:rPr>
          <w:rFonts w:ascii="Arial" w:hAnsi="Arial"/>
          <w:color w:val="010202"/>
          <w:sz w:val="20"/>
          <w:lang w:val="el-GR"/>
        </w:rPr>
      </w:pPr>
      <w:r w:rsidRPr="00E00600">
        <w:rPr>
          <w:rFonts w:ascii="Arial" w:hAnsi="Arial"/>
          <w:color w:val="010202"/>
          <w:sz w:val="20"/>
          <w:lang w:val="el-GR"/>
        </w:rPr>
        <w:t>ΓΕΝΙΚΗ ΓΡΑΜΜΑΤΕΙΑ ΥΠΟ∆ΟΜΩΝ</w:t>
      </w:r>
    </w:p>
    <w:p w14:paraId="409C381D" w14:textId="77777777" w:rsidR="00896A56" w:rsidRPr="00DD0EE8" w:rsidRDefault="00A463A0" w:rsidP="00DD0EE8">
      <w:pPr>
        <w:spacing w:line="271" w:lineRule="auto"/>
        <w:ind w:right="2"/>
        <w:jc w:val="center"/>
        <w:rPr>
          <w:rFonts w:ascii="Arial" w:hAnsi="Arial"/>
          <w:color w:val="010202"/>
          <w:sz w:val="20"/>
          <w:lang w:val="el-GR"/>
        </w:rPr>
      </w:pPr>
      <w:r w:rsidRPr="00E00600">
        <w:rPr>
          <w:rFonts w:ascii="Arial" w:hAnsi="Arial"/>
          <w:color w:val="010202"/>
          <w:sz w:val="20"/>
          <w:lang w:val="el-GR"/>
        </w:rPr>
        <w:t>ΓΕΝΙΚΗ ∆ΙΕΥΘΥΝΣΗ ΣΥΓΚΟΙΝΩΝΙΑΚΩΝ ΥΠΟ∆ΟΜΩΝ</w:t>
      </w:r>
    </w:p>
    <w:p w14:paraId="44218727" w14:textId="77777777" w:rsidR="00896A56" w:rsidRPr="00DD0EE8" w:rsidRDefault="00A463A0" w:rsidP="00DD0EE8">
      <w:pPr>
        <w:spacing w:line="271" w:lineRule="auto"/>
        <w:ind w:right="2"/>
        <w:jc w:val="center"/>
        <w:rPr>
          <w:rFonts w:ascii="Arial" w:hAnsi="Arial"/>
          <w:color w:val="010202"/>
          <w:sz w:val="20"/>
          <w:lang w:val="el-GR"/>
        </w:rPr>
      </w:pPr>
      <w:r w:rsidRPr="00E00600">
        <w:rPr>
          <w:rFonts w:ascii="Arial" w:hAnsi="Arial"/>
          <w:color w:val="010202"/>
          <w:sz w:val="20"/>
          <w:lang w:val="el-GR"/>
        </w:rPr>
        <w:t>∆ΙΕΥΘΥΝΣΗ Ο∆ΙΚΩΝ ΥΠΟ∆ΟΜΩΝ</w:t>
      </w:r>
    </w:p>
    <w:p w14:paraId="554ABC1B" w14:textId="77777777" w:rsidR="00896A56" w:rsidRPr="00DD0EE8" w:rsidRDefault="00896A56">
      <w:pPr>
        <w:pStyle w:val="BodyText"/>
        <w:rPr>
          <w:rFonts w:ascii="Arial" w:hAnsi="Arial"/>
          <w:color w:val="010202"/>
          <w:sz w:val="20"/>
          <w:szCs w:val="22"/>
          <w:lang w:val="el-GR"/>
        </w:rPr>
      </w:pPr>
    </w:p>
    <w:p w14:paraId="2F1F48F4" w14:textId="77777777" w:rsidR="00896A56" w:rsidRPr="00E00600" w:rsidRDefault="00896A56">
      <w:pPr>
        <w:pStyle w:val="BodyText"/>
        <w:rPr>
          <w:rFonts w:ascii="Arial"/>
          <w:sz w:val="22"/>
          <w:lang w:val="el-GR"/>
        </w:rPr>
      </w:pPr>
    </w:p>
    <w:p w14:paraId="5E3E76C1" w14:textId="77777777" w:rsidR="00896A56" w:rsidRPr="00E00600" w:rsidRDefault="00896A56">
      <w:pPr>
        <w:pStyle w:val="BodyText"/>
        <w:rPr>
          <w:rFonts w:ascii="Arial"/>
          <w:sz w:val="22"/>
          <w:lang w:val="el-GR"/>
        </w:rPr>
      </w:pPr>
    </w:p>
    <w:p w14:paraId="1D5EBA35" w14:textId="77777777" w:rsidR="00896A56" w:rsidRPr="00E00600" w:rsidRDefault="00896A56">
      <w:pPr>
        <w:pStyle w:val="BodyText"/>
        <w:rPr>
          <w:rFonts w:ascii="Arial"/>
          <w:sz w:val="22"/>
          <w:lang w:val="el-GR"/>
        </w:rPr>
      </w:pPr>
    </w:p>
    <w:p w14:paraId="561A52E7" w14:textId="77777777" w:rsidR="00896A56" w:rsidRPr="00E00600" w:rsidRDefault="00896A56">
      <w:pPr>
        <w:pStyle w:val="BodyText"/>
        <w:rPr>
          <w:rFonts w:ascii="Arial"/>
          <w:sz w:val="22"/>
          <w:lang w:val="el-GR"/>
        </w:rPr>
      </w:pPr>
    </w:p>
    <w:p w14:paraId="4AEB44FB" w14:textId="77777777" w:rsidR="00896A56" w:rsidRPr="00E00600" w:rsidRDefault="00896A56">
      <w:pPr>
        <w:pStyle w:val="BodyText"/>
        <w:rPr>
          <w:rFonts w:ascii="Arial"/>
          <w:sz w:val="22"/>
          <w:lang w:val="el-GR"/>
        </w:rPr>
      </w:pPr>
    </w:p>
    <w:p w14:paraId="3EC21B96" w14:textId="77777777" w:rsidR="00896A56" w:rsidRPr="00E00600" w:rsidRDefault="00896A56">
      <w:pPr>
        <w:pStyle w:val="BodyText"/>
        <w:rPr>
          <w:rFonts w:ascii="Arial"/>
          <w:sz w:val="22"/>
          <w:lang w:val="el-GR"/>
        </w:rPr>
      </w:pPr>
    </w:p>
    <w:p w14:paraId="37A9317E" w14:textId="77777777" w:rsidR="00896A56" w:rsidRPr="00E00600" w:rsidRDefault="00896A56">
      <w:pPr>
        <w:pStyle w:val="BodyText"/>
        <w:rPr>
          <w:rFonts w:ascii="Arial"/>
          <w:sz w:val="22"/>
          <w:lang w:val="el-GR"/>
        </w:rPr>
      </w:pPr>
    </w:p>
    <w:p w14:paraId="70DC8D1B" w14:textId="77777777" w:rsidR="00896A56" w:rsidRPr="00E00600" w:rsidRDefault="00896A56">
      <w:pPr>
        <w:pStyle w:val="BodyText"/>
        <w:rPr>
          <w:rFonts w:ascii="Arial"/>
          <w:sz w:val="22"/>
          <w:lang w:val="el-GR"/>
        </w:rPr>
      </w:pPr>
    </w:p>
    <w:p w14:paraId="581E38F2" w14:textId="77777777" w:rsidR="00896A56" w:rsidRPr="00E00600" w:rsidRDefault="00896A56">
      <w:pPr>
        <w:pStyle w:val="BodyText"/>
        <w:rPr>
          <w:rFonts w:ascii="Arial"/>
          <w:sz w:val="22"/>
          <w:lang w:val="el-GR"/>
        </w:rPr>
      </w:pPr>
    </w:p>
    <w:p w14:paraId="1A7B8ABC" w14:textId="2B6A44DD" w:rsidR="00896A56" w:rsidRPr="00E00600" w:rsidRDefault="00A463A0" w:rsidP="00DD0EE8">
      <w:pPr>
        <w:tabs>
          <w:tab w:val="left" w:pos="2441"/>
          <w:tab w:val="left" w:pos="4361"/>
          <w:tab w:val="left" w:pos="6052"/>
        </w:tabs>
        <w:spacing w:before="138"/>
        <w:jc w:val="center"/>
        <w:rPr>
          <w:rFonts w:ascii="Arial Narrow" w:hAnsi="Arial Narrow"/>
          <w:b/>
          <w:sz w:val="49"/>
          <w:lang w:val="el-GR"/>
        </w:rPr>
      </w:pPr>
      <w:r w:rsidRPr="00E00600">
        <w:rPr>
          <w:rFonts w:ascii="Arial Narrow" w:hAnsi="Arial Narrow"/>
          <w:b/>
          <w:color w:val="010202"/>
          <w:sz w:val="49"/>
          <w:lang w:val="el-GR"/>
        </w:rPr>
        <w:t>Οδηγίες</w:t>
      </w:r>
      <w:r w:rsidR="00F826F3" w:rsidRPr="00DD0EE8">
        <w:rPr>
          <w:rFonts w:ascii="Arial Narrow" w:hAnsi="Arial Narrow"/>
          <w:b/>
          <w:color w:val="010202"/>
          <w:sz w:val="49"/>
          <w:lang w:val="el-GR"/>
        </w:rPr>
        <w:t xml:space="preserve"> </w:t>
      </w:r>
      <w:r w:rsidRPr="00E00600">
        <w:rPr>
          <w:rFonts w:ascii="Arial Narrow" w:hAnsi="Arial Narrow"/>
          <w:b/>
          <w:color w:val="010202"/>
          <w:sz w:val="49"/>
          <w:lang w:val="el-GR"/>
        </w:rPr>
        <w:t>Μελετών</w:t>
      </w:r>
      <w:r w:rsidR="00F826F3" w:rsidRPr="00DD0EE8">
        <w:rPr>
          <w:rFonts w:ascii="Arial Narrow" w:hAnsi="Arial Narrow"/>
          <w:b/>
          <w:color w:val="010202"/>
          <w:sz w:val="49"/>
          <w:lang w:val="el-GR"/>
        </w:rPr>
        <w:t xml:space="preserve"> </w:t>
      </w:r>
      <w:r w:rsidRPr="00E00600">
        <w:rPr>
          <w:rFonts w:ascii="Arial Narrow" w:hAnsi="Arial Narrow"/>
          <w:b/>
          <w:color w:val="010202"/>
          <w:sz w:val="49"/>
          <w:lang w:val="el-GR"/>
        </w:rPr>
        <w:t>Οδικών</w:t>
      </w:r>
      <w:r w:rsidR="00F826F3" w:rsidRPr="00DD0EE8">
        <w:rPr>
          <w:rFonts w:ascii="Arial Narrow" w:hAnsi="Arial Narrow"/>
          <w:b/>
          <w:color w:val="010202"/>
          <w:sz w:val="49"/>
          <w:lang w:val="el-GR"/>
        </w:rPr>
        <w:t xml:space="preserve"> </w:t>
      </w:r>
      <w:r w:rsidRPr="00E00600">
        <w:rPr>
          <w:rFonts w:ascii="Arial Narrow" w:hAnsi="Arial Narrow"/>
          <w:b/>
          <w:color w:val="010202"/>
          <w:sz w:val="49"/>
          <w:lang w:val="el-GR"/>
        </w:rPr>
        <w:t>Έργων</w:t>
      </w:r>
    </w:p>
    <w:p w14:paraId="10861A94" w14:textId="77777777" w:rsidR="00896A56" w:rsidRPr="00E00600" w:rsidRDefault="00A463A0" w:rsidP="00DD0EE8">
      <w:pPr>
        <w:spacing w:before="92"/>
        <w:ind w:right="2"/>
        <w:jc w:val="center"/>
        <w:rPr>
          <w:rFonts w:ascii="Arial" w:hAnsi="Arial"/>
          <w:sz w:val="49"/>
          <w:lang w:val="el-GR"/>
        </w:rPr>
      </w:pPr>
      <w:r w:rsidRPr="00E00600">
        <w:rPr>
          <w:rFonts w:ascii="Arial" w:hAnsi="Arial"/>
          <w:color w:val="010202"/>
          <w:sz w:val="49"/>
          <w:lang w:val="el-GR"/>
        </w:rPr>
        <w:t>(</w:t>
      </w:r>
      <w:r w:rsidRPr="00E00600">
        <w:rPr>
          <w:rFonts w:ascii="Arial Narrow" w:hAnsi="Arial Narrow"/>
          <w:b/>
          <w:color w:val="010202"/>
          <w:sz w:val="49"/>
          <w:lang w:val="el-GR"/>
        </w:rPr>
        <w:t>ΟΜΟΕ</w:t>
      </w:r>
      <w:r w:rsidRPr="00E00600">
        <w:rPr>
          <w:rFonts w:ascii="Arial" w:hAnsi="Arial"/>
          <w:color w:val="010202"/>
          <w:sz w:val="49"/>
          <w:lang w:val="el-GR"/>
        </w:rPr>
        <w:t>)</w:t>
      </w:r>
    </w:p>
    <w:p w14:paraId="03B64FCC" w14:textId="77777777" w:rsidR="00896A56" w:rsidRPr="00E00600" w:rsidRDefault="00896A56">
      <w:pPr>
        <w:pStyle w:val="BodyText"/>
        <w:spacing w:before="6"/>
        <w:rPr>
          <w:rFonts w:ascii="Arial"/>
          <w:sz w:val="45"/>
          <w:lang w:val="el-GR"/>
        </w:rPr>
      </w:pPr>
    </w:p>
    <w:p w14:paraId="04200926" w14:textId="116D9D91" w:rsidR="00896A56" w:rsidRPr="00DD0EE8" w:rsidRDefault="00A463A0" w:rsidP="00DD0EE8">
      <w:pPr>
        <w:jc w:val="center"/>
        <w:rPr>
          <w:rFonts w:ascii="Arial Narrow" w:hAnsi="Arial Narrow"/>
          <w:b/>
          <w:color w:val="010202"/>
          <w:sz w:val="38"/>
          <w:lang w:val="el-GR"/>
        </w:rPr>
      </w:pPr>
      <w:r w:rsidRPr="00C67F64">
        <w:rPr>
          <w:rFonts w:ascii="Arial Narrow" w:hAnsi="Arial Narrow"/>
          <w:b/>
          <w:color w:val="010202"/>
          <w:sz w:val="38"/>
          <w:lang w:val="el-GR"/>
        </w:rPr>
        <w:t>Σ</w:t>
      </w:r>
      <w:r w:rsidR="001B79E3">
        <w:rPr>
          <w:rFonts w:ascii="Arial Narrow" w:hAnsi="Arial Narrow"/>
          <w:b/>
          <w:color w:val="010202"/>
          <w:sz w:val="38"/>
          <w:lang w:val="el-GR"/>
        </w:rPr>
        <w:t>τηθαία Ασφαλείας Οδών</w:t>
      </w:r>
    </w:p>
    <w:p w14:paraId="5C0BA795" w14:textId="54622CFE" w:rsidR="00896A56" w:rsidRPr="00C67F64" w:rsidRDefault="00A463A0" w:rsidP="00DD0EE8">
      <w:pPr>
        <w:spacing w:before="114"/>
        <w:ind w:right="2"/>
        <w:jc w:val="center"/>
        <w:rPr>
          <w:rFonts w:ascii="Arial" w:hAnsi="Arial"/>
          <w:sz w:val="38"/>
          <w:lang w:val="el-GR"/>
        </w:rPr>
      </w:pPr>
      <w:r w:rsidRPr="00C67F64">
        <w:rPr>
          <w:rFonts w:ascii="Arial" w:hAnsi="Arial"/>
          <w:color w:val="010202"/>
          <w:sz w:val="38"/>
          <w:lang w:val="el-GR"/>
        </w:rPr>
        <w:t>(</w:t>
      </w:r>
      <w:r w:rsidRPr="00C67F64">
        <w:rPr>
          <w:rFonts w:ascii="Arial Narrow" w:hAnsi="Arial Narrow"/>
          <w:b/>
          <w:color w:val="010202"/>
          <w:sz w:val="38"/>
          <w:lang w:val="el-GR"/>
        </w:rPr>
        <w:t>ΟΜΟΕ</w:t>
      </w:r>
      <w:r w:rsidRPr="00C67F64">
        <w:rPr>
          <w:b/>
          <w:color w:val="010202"/>
          <w:sz w:val="38"/>
          <w:lang w:val="el-GR"/>
        </w:rPr>
        <w:t xml:space="preserve"> </w:t>
      </w:r>
      <w:r w:rsidR="00D042AD">
        <w:rPr>
          <w:rFonts w:ascii="Arial" w:hAnsi="Arial"/>
          <w:color w:val="010202"/>
          <w:sz w:val="38"/>
          <w:lang w:val="el-GR"/>
        </w:rPr>
        <w:t>–</w:t>
      </w:r>
      <w:r w:rsidRPr="00C67F64">
        <w:rPr>
          <w:rFonts w:ascii="Arial" w:hAnsi="Arial"/>
          <w:color w:val="010202"/>
          <w:sz w:val="38"/>
          <w:lang w:val="el-GR"/>
        </w:rPr>
        <w:t xml:space="preserve"> </w:t>
      </w:r>
      <w:r w:rsidR="00AE7D21">
        <w:rPr>
          <w:rFonts w:ascii="Arial Narrow" w:hAnsi="Arial Narrow"/>
          <w:b/>
          <w:color w:val="010202"/>
          <w:sz w:val="38"/>
          <w:lang w:val="el-GR"/>
        </w:rPr>
        <w:t>ΣΑΟ</w:t>
      </w:r>
      <w:r w:rsidRPr="00C67F64">
        <w:rPr>
          <w:rFonts w:ascii="Arial" w:hAnsi="Arial"/>
          <w:color w:val="010202"/>
          <w:sz w:val="38"/>
          <w:lang w:val="el-GR"/>
        </w:rPr>
        <w:t>)</w:t>
      </w:r>
    </w:p>
    <w:p w14:paraId="4628E27C" w14:textId="77777777" w:rsidR="00896A56" w:rsidRPr="00C67F64" w:rsidRDefault="00896A56">
      <w:pPr>
        <w:pStyle w:val="BodyText"/>
        <w:rPr>
          <w:rFonts w:ascii="Arial"/>
          <w:sz w:val="44"/>
          <w:lang w:val="el-GR"/>
        </w:rPr>
      </w:pPr>
    </w:p>
    <w:p w14:paraId="29858358" w14:textId="77777777" w:rsidR="00896A56" w:rsidRPr="00C67F64" w:rsidRDefault="00896A56">
      <w:pPr>
        <w:pStyle w:val="BodyText"/>
        <w:rPr>
          <w:rFonts w:ascii="Arial"/>
          <w:sz w:val="44"/>
          <w:lang w:val="el-GR"/>
        </w:rPr>
      </w:pPr>
    </w:p>
    <w:p w14:paraId="020C87B6" w14:textId="77777777" w:rsidR="00896A56" w:rsidRPr="00C67F64" w:rsidRDefault="00896A56">
      <w:pPr>
        <w:pStyle w:val="BodyText"/>
        <w:rPr>
          <w:rFonts w:ascii="Arial"/>
          <w:sz w:val="44"/>
          <w:lang w:val="el-GR"/>
        </w:rPr>
      </w:pPr>
    </w:p>
    <w:p w14:paraId="35BF0232" w14:textId="77777777" w:rsidR="00896A56" w:rsidRPr="00C67F64" w:rsidRDefault="00896A56">
      <w:pPr>
        <w:pStyle w:val="BodyText"/>
        <w:spacing w:before="6"/>
        <w:rPr>
          <w:rFonts w:ascii="Arial"/>
          <w:sz w:val="43"/>
          <w:lang w:val="el-GR"/>
        </w:rPr>
      </w:pPr>
    </w:p>
    <w:p w14:paraId="7BC41107" w14:textId="18251BE1" w:rsidR="00896A56" w:rsidRPr="00E507AE" w:rsidRDefault="00A463A0" w:rsidP="00DD0EE8">
      <w:pPr>
        <w:ind w:right="2"/>
        <w:jc w:val="center"/>
        <w:rPr>
          <w:rFonts w:ascii="Arial" w:hAnsi="Arial"/>
          <w:sz w:val="40"/>
          <w:lang w:val="el-GR"/>
        </w:rPr>
      </w:pPr>
      <w:r w:rsidRPr="00E507AE">
        <w:rPr>
          <w:rFonts w:ascii="Arial" w:hAnsi="Arial"/>
          <w:sz w:val="40"/>
          <w:lang w:val="el-GR"/>
        </w:rPr>
        <w:t>Τεύχος 1</w:t>
      </w:r>
    </w:p>
    <w:p w14:paraId="62AB4633" w14:textId="35427534" w:rsidR="00990865" w:rsidRPr="00E00600" w:rsidRDefault="00990865" w:rsidP="00DD0EE8">
      <w:pPr>
        <w:ind w:right="2"/>
        <w:jc w:val="center"/>
        <w:rPr>
          <w:rFonts w:ascii="Arial" w:hAnsi="Arial"/>
          <w:sz w:val="40"/>
          <w:lang w:val="el-GR"/>
        </w:rPr>
      </w:pPr>
      <w:r w:rsidRPr="00C67F64">
        <w:rPr>
          <w:rFonts w:ascii="Arial Narrow" w:hAnsi="Arial Narrow"/>
          <w:b/>
          <w:color w:val="010202"/>
          <w:sz w:val="38"/>
          <w:lang w:val="el-GR"/>
        </w:rPr>
        <w:t>Συστήματα</w:t>
      </w:r>
      <w:r w:rsidRPr="00C67F64">
        <w:rPr>
          <w:b/>
          <w:color w:val="010202"/>
          <w:sz w:val="38"/>
          <w:lang w:val="el-GR"/>
        </w:rPr>
        <w:t xml:space="preserve"> </w:t>
      </w:r>
      <w:r w:rsidRPr="00C67F64">
        <w:rPr>
          <w:rFonts w:ascii="Arial Narrow" w:hAnsi="Arial Narrow"/>
          <w:b/>
          <w:color w:val="010202"/>
          <w:sz w:val="38"/>
          <w:lang w:val="el-GR"/>
        </w:rPr>
        <w:t>Αναχαίτισης</w:t>
      </w:r>
      <w:r w:rsidRPr="00C67F64">
        <w:rPr>
          <w:b/>
          <w:color w:val="010202"/>
          <w:sz w:val="38"/>
          <w:lang w:val="el-GR"/>
        </w:rPr>
        <w:t xml:space="preserve"> </w:t>
      </w:r>
      <w:r w:rsidRPr="00C67F64">
        <w:rPr>
          <w:rFonts w:ascii="Arial Narrow" w:hAnsi="Arial Narrow"/>
          <w:b/>
          <w:color w:val="010202"/>
          <w:sz w:val="38"/>
          <w:lang w:val="el-GR"/>
        </w:rPr>
        <w:t>Οχημάτων</w:t>
      </w:r>
      <w:r w:rsidR="001B79E3">
        <w:rPr>
          <w:rFonts w:ascii="Arial Narrow" w:hAnsi="Arial Narrow"/>
          <w:b/>
          <w:color w:val="010202"/>
          <w:sz w:val="38"/>
          <w:lang w:val="el-GR"/>
        </w:rPr>
        <w:t xml:space="preserve"> - Κιγκλιδώματα</w:t>
      </w:r>
    </w:p>
    <w:p w14:paraId="2BCE3AB9" w14:textId="77777777" w:rsidR="00896A56" w:rsidRPr="00E00600" w:rsidRDefault="00896A56">
      <w:pPr>
        <w:pStyle w:val="BodyText"/>
        <w:rPr>
          <w:rFonts w:ascii="Arial"/>
          <w:sz w:val="44"/>
          <w:lang w:val="el-GR"/>
        </w:rPr>
      </w:pPr>
    </w:p>
    <w:p w14:paraId="21AF8461" w14:textId="77777777" w:rsidR="00896A56" w:rsidRPr="00E00600" w:rsidRDefault="00896A56">
      <w:pPr>
        <w:pStyle w:val="BodyText"/>
        <w:rPr>
          <w:rFonts w:ascii="Arial"/>
          <w:sz w:val="44"/>
          <w:lang w:val="el-GR"/>
        </w:rPr>
      </w:pPr>
    </w:p>
    <w:p w14:paraId="6576476A" w14:textId="77777777" w:rsidR="00896A56" w:rsidRPr="00E00600" w:rsidRDefault="00896A56">
      <w:pPr>
        <w:pStyle w:val="BodyText"/>
        <w:rPr>
          <w:rFonts w:ascii="Arial"/>
          <w:sz w:val="44"/>
          <w:lang w:val="el-GR"/>
        </w:rPr>
      </w:pPr>
    </w:p>
    <w:p w14:paraId="059EA6F8" w14:textId="77777777" w:rsidR="00896A56" w:rsidRPr="00E00600" w:rsidRDefault="00896A56">
      <w:pPr>
        <w:pStyle w:val="BodyText"/>
        <w:rPr>
          <w:rFonts w:ascii="Arial"/>
          <w:sz w:val="44"/>
          <w:lang w:val="el-GR"/>
        </w:rPr>
      </w:pPr>
    </w:p>
    <w:p w14:paraId="762A9DE7" w14:textId="77777777" w:rsidR="00896A56" w:rsidRPr="00E00600" w:rsidRDefault="00896A56">
      <w:pPr>
        <w:pStyle w:val="BodyText"/>
        <w:rPr>
          <w:rFonts w:ascii="Arial"/>
          <w:sz w:val="44"/>
          <w:lang w:val="el-GR"/>
        </w:rPr>
      </w:pPr>
    </w:p>
    <w:p w14:paraId="5BF8A313" w14:textId="77777777" w:rsidR="00896A56" w:rsidRPr="00E00600" w:rsidRDefault="00896A56">
      <w:pPr>
        <w:pStyle w:val="BodyText"/>
        <w:spacing w:before="2"/>
        <w:rPr>
          <w:rFonts w:ascii="Arial"/>
          <w:sz w:val="43"/>
          <w:lang w:val="el-GR"/>
        </w:rPr>
      </w:pPr>
    </w:p>
    <w:p w14:paraId="6C94E8FD" w14:textId="51972834" w:rsidR="00896A56" w:rsidRPr="00E00600" w:rsidRDefault="00CF4DBD" w:rsidP="00DD0EE8">
      <w:pPr>
        <w:ind w:right="2"/>
        <w:jc w:val="center"/>
        <w:rPr>
          <w:rFonts w:ascii="Arial" w:hAnsi="Arial"/>
          <w:b/>
          <w:sz w:val="32"/>
          <w:lang w:val="el-GR"/>
        </w:rPr>
      </w:pPr>
      <w:r>
        <w:rPr>
          <w:rFonts w:ascii="Arial" w:hAnsi="Arial"/>
          <w:b/>
          <w:sz w:val="32"/>
          <w:lang w:val="el-GR"/>
        </w:rPr>
        <w:t>Μάιος 2021</w:t>
      </w:r>
    </w:p>
    <w:p w14:paraId="0BD5F520" w14:textId="77777777" w:rsidR="00896A56" w:rsidRDefault="00896A56">
      <w:pPr>
        <w:jc w:val="center"/>
        <w:rPr>
          <w:rFonts w:ascii="Arial" w:hAnsi="Arial"/>
          <w:sz w:val="32"/>
          <w:lang w:val="el-GR"/>
        </w:rPr>
      </w:pPr>
    </w:p>
    <w:p w14:paraId="27BB30FE" w14:textId="7416054B" w:rsidR="00C24C9A" w:rsidRPr="00E00600" w:rsidRDefault="00C24C9A">
      <w:pPr>
        <w:jc w:val="center"/>
        <w:rPr>
          <w:rFonts w:ascii="Arial" w:hAnsi="Arial"/>
          <w:sz w:val="32"/>
          <w:lang w:val="el-GR"/>
        </w:rPr>
        <w:sectPr w:rsidR="00C24C9A" w:rsidRPr="00E00600" w:rsidSect="00DD0EE8">
          <w:headerReference w:type="even" r:id="rId12"/>
          <w:headerReference w:type="default" r:id="rId13"/>
          <w:type w:val="continuous"/>
          <w:pgSz w:w="11910" w:h="16840"/>
          <w:pgMar w:top="1418" w:right="851" w:bottom="567" w:left="851" w:header="1128" w:footer="720" w:gutter="0"/>
          <w:pgNumType w:start="1"/>
          <w:cols w:space="720"/>
        </w:sectPr>
      </w:pPr>
    </w:p>
    <w:p w14:paraId="45F8F31D" w14:textId="77777777" w:rsidR="003A5287" w:rsidRPr="00DD0EE8" w:rsidRDefault="003A5287">
      <w:pPr>
        <w:pStyle w:val="BodyText"/>
        <w:rPr>
          <w:sz w:val="22"/>
          <w:szCs w:val="22"/>
          <w:lang w:val="el-GR"/>
        </w:rPr>
      </w:pPr>
    </w:p>
    <w:p w14:paraId="3A511A49" w14:textId="2C1946B6" w:rsidR="00896A56" w:rsidRPr="00E00600" w:rsidRDefault="00A463A0" w:rsidP="00DD0EE8">
      <w:pPr>
        <w:pStyle w:val="BodyText"/>
        <w:rPr>
          <w:rFonts w:ascii="Arial" w:hAnsi="Arial"/>
          <w:b/>
          <w:sz w:val="24"/>
          <w:lang w:val="el-GR"/>
        </w:rPr>
      </w:pPr>
      <w:r w:rsidRPr="00E00600">
        <w:rPr>
          <w:rFonts w:ascii="Arial" w:hAnsi="Arial"/>
          <w:b/>
          <w:color w:val="010202"/>
          <w:sz w:val="24"/>
          <w:lang w:val="el-GR"/>
        </w:rPr>
        <w:t>Ομάδα εργασίας: "Συστήματα Αναχαίτισης Οχημάτων"</w:t>
      </w:r>
    </w:p>
    <w:p w14:paraId="546A2B20" w14:textId="77777777" w:rsidR="00896A56" w:rsidRPr="00DD0EE8" w:rsidRDefault="00A463A0">
      <w:pPr>
        <w:pStyle w:val="BodyText"/>
        <w:spacing w:before="196"/>
        <w:ind w:left="717"/>
        <w:rPr>
          <w:sz w:val="22"/>
          <w:szCs w:val="22"/>
          <w:lang w:val="el-GR"/>
        </w:rPr>
      </w:pPr>
      <w:r w:rsidRPr="00DD0EE8">
        <w:rPr>
          <w:color w:val="010202"/>
          <w:sz w:val="22"/>
          <w:szCs w:val="22"/>
          <w:lang w:val="el-GR"/>
        </w:rPr>
        <w:t>Έκδοση 2010</w:t>
      </w:r>
    </w:p>
    <w:p w14:paraId="080544D8" w14:textId="77777777" w:rsidR="00896A56" w:rsidRPr="004904E3" w:rsidRDefault="00A463A0">
      <w:pPr>
        <w:spacing w:before="126" w:line="288" w:lineRule="auto"/>
        <w:ind w:left="717" w:right="3353" w:firstLine="1"/>
        <w:rPr>
          <w:lang w:val="el-GR"/>
        </w:rPr>
      </w:pPr>
      <w:r w:rsidRPr="004904E3">
        <w:rPr>
          <w:color w:val="010202"/>
          <w:lang w:val="el-GR"/>
        </w:rPr>
        <w:t>Κασάπη Εύα, Π.Μ. Προϊσταμένη ΔΜΕΟ/ε/ΓΓΔΕ/ΥΠΥΜΕΔΙ, πρόεδρος Δρυμαλίτου Δέσποινα, Α.Τ.Μ. Συγκοινωνιολόγος, μέλος</w:t>
      </w:r>
    </w:p>
    <w:p w14:paraId="4D2EBA41" w14:textId="77777777" w:rsidR="00896A56" w:rsidRPr="004904E3" w:rsidRDefault="00A463A0">
      <w:pPr>
        <w:spacing w:line="288" w:lineRule="auto"/>
        <w:ind w:left="718" w:right="1357" w:hanging="2"/>
        <w:rPr>
          <w:lang w:val="el-GR"/>
        </w:rPr>
      </w:pPr>
      <w:r w:rsidRPr="004904E3">
        <w:rPr>
          <w:color w:val="010202"/>
          <w:lang w:val="el-GR"/>
        </w:rPr>
        <w:t>Νικολαϊδου Χαρίκλεια, Η.Μ., ΕΥΔΕ ΜΕΛΕΤΏΝ ΚΑΤΑΣΚΕΥΏΝ ΕΡΓΏΝ ΠΑΡΑΧΏΡΗΣΗΣ ΑΤΤΙΚΗΣ ΚΑΙ ΙΟΝΙΑΣ ΟΔΟΥ/ ΓΓΔΕ/ΥΠΥΜΕΔΙ, μέλος</w:t>
      </w:r>
    </w:p>
    <w:p w14:paraId="14AC3AC4" w14:textId="77777777" w:rsidR="00896A56" w:rsidRPr="00DD0EE8" w:rsidRDefault="00896A56">
      <w:pPr>
        <w:pStyle w:val="BodyText"/>
        <w:rPr>
          <w:sz w:val="22"/>
          <w:szCs w:val="22"/>
          <w:lang w:val="el-GR"/>
        </w:rPr>
      </w:pPr>
    </w:p>
    <w:p w14:paraId="2E571AF1" w14:textId="77777777" w:rsidR="00896A56" w:rsidRPr="004904E3" w:rsidRDefault="00A463A0" w:rsidP="00DD0EE8">
      <w:pPr>
        <w:rPr>
          <w:lang w:val="el-GR"/>
        </w:rPr>
      </w:pPr>
      <w:r w:rsidRPr="004904E3">
        <w:rPr>
          <w:color w:val="010202"/>
          <w:lang w:val="el-GR"/>
        </w:rPr>
        <w:t>βάσει της ΔΜΕΟ/οικ/5309/ε/917/14.10.2010 απόφασης.</w:t>
      </w:r>
    </w:p>
    <w:p w14:paraId="526509B4" w14:textId="77777777" w:rsidR="00896A56" w:rsidRPr="00EA6DCC" w:rsidRDefault="00896A56">
      <w:pPr>
        <w:pStyle w:val="BodyText"/>
        <w:spacing w:before="1"/>
        <w:rPr>
          <w:sz w:val="22"/>
          <w:szCs w:val="22"/>
          <w:lang w:val="el-GR"/>
        </w:rPr>
      </w:pPr>
    </w:p>
    <w:p w14:paraId="093228A5" w14:textId="77777777" w:rsidR="00896A56" w:rsidRPr="004904E3" w:rsidRDefault="00A463A0" w:rsidP="00DD0EE8">
      <w:pPr>
        <w:spacing w:line="244" w:lineRule="auto"/>
        <w:ind w:right="569"/>
        <w:jc w:val="both"/>
        <w:rPr>
          <w:lang w:val="el-GR"/>
        </w:rPr>
      </w:pPr>
      <w:r w:rsidRPr="004904E3">
        <w:rPr>
          <w:color w:val="010202"/>
          <w:lang w:val="el-GR"/>
        </w:rPr>
        <w:t>Επί πλέον για την εκπόνηση οδηγιών για τα Συστήματα Αναχαίτισης Οχημάτων συνεργάστηκαν σε άλλη ομάδα εργασίας από το 2003 έως το 2004, ώστε αυτές να εναρμονισθούν με το Ευρωπαϊκό Πρότυπο ΕΛΟΤ ΕΝ 1317, οι ακόλουθοι:</w:t>
      </w:r>
    </w:p>
    <w:p w14:paraId="34F28A49" w14:textId="77777777" w:rsidR="00F01EF4" w:rsidRDefault="00A463A0" w:rsidP="00F01EF4">
      <w:pPr>
        <w:spacing w:before="120" w:line="288" w:lineRule="auto"/>
        <w:ind w:left="718" w:right="2" w:hanging="2"/>
        <w:rPr>
          <w:color w:val="010202"/>
          <w:lang w:val="el-GR"/>
        </w:rPr>
      </w:pPr>
      <w:r w:rsidRPr="004904E3">
        <w:rPr>
          <w:color w:val="010202"/>
          <w:lang w:val="el-GR"/>
        </w:rPr>
        <w:t>Βάγιας Ιωάννης, Καθηγητής Ε.Μ.Π., μέλος</w:t>
      </w:r>
    </w:p>
    <w:p w14:paraId="644DE4C8" w14:textId="4D9266F1" w:rsidR="00896A56" w:rsidRPr="004904E3" w:rsidRDefault="00A463A0" w:rsidP="00DD0EE8">
      <w:pPr>
        <w:spacing w:before="120" w:line="288" w:lineRule="auto"/>
        <w:ind w:left="718" w:right="2" w:hanging="2"/>
        <w:rPr>
          <w:lang w:val="el-GR"/>
        </w:rPr>
      </w:pPr>
      <w:r w:rsidRPr="004904E3">
        <w:rPr>
          <w:color w:val="010202"/>
          <w:lang w:val="el-GR"/>
        </w:rPr>
        <w:t>Γονίδη Ειρήνη, Π.Μ. Δ3/ΓΓΔΕ, μέλος</w:t>
      </w:r>
    </w:p>
    <w:p w14:paraId="3D11F4AF" w14:textId="77777777" w:rsidR="00F01EF4" w:rsidRDefault="00A463A0" w:rsidP="00F01EF4">
      <w:pPr>
        <w:spacing w:line="288" w:lineRule="auto"/>
        <w:ind w:left="718" w:right="2"/>
        <w:rPr>
          <w:color w:val="010202"/>
          <w:lang w:val="el-GR"/>
        </w:rPr>
      </w:pPr>
      <w:r w:rsidRPr="004904E3">
        <w:rPr>
          <w:color w:val="010202"/>
          <w:lang w:val="el-GR"/>
        </w:rPr>
        <w:t>Δρυμαλίτου Δέσποινα, Α.Τ.Μ. Συγκοινωνιολόγος, μέλος</w:t>
      </w:r>
    </w:p>
    <w:p w14:paraId="1B4EB841" w14:textId="04841C8C" w:rsidR="00896A56" w:rsidRPr="004904E3" w:rsidRDefault="00A463A0" w:rsidP="00DD0EE8">
      <w:pPr>
        <w:spacing w:line="288" w:lineRule="auto"/>
        <w:ind w:left="718" w:right="2"/>
        <w:rPr>
          <w:lang w:val="el-GR"/>
        </w:rPr>
      </w:pPr>
      <w:r w:rsidRPr="004904E3">
        <w:rPr>
          <w:color w:val="010202"/>
          <w:lang w:val="el-GR"/>
        </w:rPr>
        <w:t>Ζαχαρίας Γεώργιος, Α.Τ.Μ. Δ3/ΓΓΔΕ, μέλος</w:t>
      </w:r>
    </w:p>
    <w:p w14:paraId="52F601F2" w14:textId="77777777" w:rsidR="00F01EF4" w:rsidRDefault="00A463A0" w:rsidP="00F01EF4">
      <w:pPr>
        <w:spacing w:line="288" w:lineRule="auto"/>
        <w:ind w:left="718" w:right="2" w:hanging="2"/>
        <w:rPr>
          <w:color w:val="010202"/>
          <w:lang w:val="el-GR"/>
        </w:rPr>
      </w:pPr>
      <w:r w:rsidRPr="004904E3">
        <w:rPr>
          <w:color w:val="010202"/>
          <w:lang w:val="el-GR"/>
        </w:rPr>
        <w:t>Καραίσκου Ευαγγελία, Π.Μ. ΕΥΔΕ/ΠΑΘΕ/ΓΓΔΕ, μέλος</w:t>
      </w:r>
    </w:p>
    <w:p w14:paraId="78964297" w14:textId="5B47E280" w:rsidR="00F01EF4" w:rsidRDefault="00A463A0" w:rsidP="00F01EF4">
      <w:pPr>
        <w:spacing w:line="288" w:lineRule="auto"/>
        <w:ind w:left="718" w:right="2" w:hanging="2"/>
        <w:rPr>
          <w:color w:val="010202"/>
          <w:lang w:val="el-GR"/>
        </w:rPr>
      </w:pPr>
      <w:r w:rsidRPr="004904E3">
        <w:rPr>
          <w:color w:val="010202"/>
          <w:lang w:val="el-GR"/>
        </w:rPr>
        <w:t>Ποριώτης Νικόλαος, Π.Μ. Συγκοινωνιολόγος, μέλος</w:t>
      </w:r>
    </w:p>
    <w:p w14:paraId="35FF6929" w14:textId="6FC938D1" w:rsidR="00896A56" w:rsidRPr="004904E3" w:rsidRDefault="00A463A0" w:rsidP="00DD0EE8">
      <w:pPr>
        <w:spacing w:line="288" w:lineRule="auto"/>
        <w:ind w:left="718" w:right="2" w:hanging="2"/>
        <w:rPr>
          <w:lang w:val="el-GR"/>
        </w:rPr>
      </w:pPr>
      <w:r w:rsidRPr="004904E3">
        <w:rPr>
          <w:color w:val="010202"/>
          <w:lang w:val="el-GR"/>
        </w:rPr>
        <w:t>Σάκκη Μαρία, Π.Μ. Συγκοινωνιολόγος, μέλος</w:t>
      </w:r>
    </w:p>
    <w:p w14:paraId="227211AE" w14:textId="77777777" w:rsidR="00896A56" w:rsidRPr="004904E3" w:rsidRDefault="00A463A0" w:rsidP="00DD0EE8">
      <w:pPr>
        <w:ind w:left="718" w:right="2"/>
        <w:rPr>
          <w:lang w:val="el-GR"/>
        </w:rPr>
      </w:pPr>
      <w:r w:rsidRPr="004904E3">
        <w:rPr>
          <w:color w:val="010202"/>
          <w:lang w:val="el-GR"/>
        </w:rPr>
        <w:t>Τσίγκρος Γεώργιος, Π.Μ. Δ/ντής ΔΕΣΕ Περιφέρειας Κεντρικής Μακεδονίας, πρόεδρος</w:t>
      </w:r>
    </w:p>
    <w:p w14:paraId="0D1CF424" w14:textId="77777777" w:rsidR="00896A56" w:rsidRPr="00DD0EE8" w:rsidRDefault="00896A56">
      <w:pPr>
        <w:pStyle w:val="BodyText"/>
        <w:spacing w:before="4"/>
        <w:rPr>
          <w:sz w:val="22"/>
          <w:szCs w:val="22"/>
          <w:lang w:val="el-GR"/>
        </w:rPr>
      </w:pPr>
    </w:p>
    <w:p w14:paraId="2ACEB7D6" w14:textId="77777777" w:rsidR="00896A56" w:rsidRPr="004904E3" w:rsidRDefault="00A463A0" w:rsidP="00DD0EE8">
      <w:pPr>
        <w:spacing w:line="244" w:lineRule="auto"/>
        <w:ind w:right="569" w:hanging="2"/>
        <w:jc w:val="both"/>
        <w:rPr>
          <w:lang w:val="el-GR"/>
        </w:rPr>
      </w:pPr>
      <w:r w:rsidRPr="004904E3">
        <w:rPr>
          <w:color w:val="010202"/>
          <w:lang w:val="el-GR"/>
        </w:rPr>
        <w:t>βάσει της Δ1α/ο/14/26/19.4.2003 απόφασης στα πλαίσια της Ειδικής Επιτροπής Επεξεργασίας θεμάτων Διευρωπαϊκού Δικτύου.</w:t>
      </w:r>
    </w:p>
    <w:p w14:paraId="63F95F41" w14:textId="77777777" w:rsidR="00896A56" w:rsidRPr="00DD0EE8" w:rsidRDefault="00896A56">
      <w:pPr>
        <w:pStyle w:val="BodyText"/>
        <w:spacing w:before="9"/>
        <w:rPr>
          <w:sz w:val="22"/>
          <w:szCs w:val="22"/>
          <w:lang w:val="el-GR"/>
        </w:rPr>
      </w:pPr>
    </w:p>
    <w:p w14:paraId="70C81D99" w14:textId="77777777" w:rsidR="00896A56" w:rsidRPr="004904E3" w:rsidRDefault="00A463A0" w:rsidP="00DD0EE8">
      <w:pPr>
        <w:spacing w:line="244" w:lineRule="auto"/>
        <w:ind w:right="569" w:hanging="1"/>
        <w:jc w:val="both"/>
        <w:rPr>
          <w:lang w:val="el-GR"/>
        </w:rPr>
      </w:pPr>
      <w:r w:rsidRPr="004904E3">
        <w:rPr>
          <w:color w:val="010202"/>
          <w:lang w:val="el-GR"/>
        </w:rPr>
        <w:t>Επί πλέον λήφθηκαν υπόψη και οι Οδηγίες που αφορούν στα Συστήματα Συγκράτησης Οχημάτων των Τευχών Δημοπράτησης των έργων Παραχώρησης, οι οποίες συντάχθηκαν από την εταιρία ΝΑΜΑ Α.Ε. στα πλαίσια της σύμβασής της του κυκλοφοριακού συμβούλου της ΕΥΔΕ/ΟΑΠ.</w:t>
      </w:r>
    </w:p>
    <w:p w14:paraId="48246061" w14:textId="133FA91E" w:rsidR="00896A56" w:rsidRDefault="00896A56">
      <w:pPr>
        <w:pStyle w:val="BodyText"/>
        <w:rPr>
          <w:sz w:val="22"/>
          <w:szCs w:val="22"/>
          <w:lang w:val="el-GR"/>
        </w:rPr>
      </w:pPr>
    </w:p>
    <w:p w14:paraId="0C47A9A9" w14:textId="77777777" w:rsidR="00BA7CB2" w:rsidRPr="00DD0EE8" w:rsidRDefault="00BA7CB2">
      <w:pPr>
        <w:pStyle w:val="BodyText"/>
        <w:rPr>
          <w:sz w:val="22"/>
          <w:szCs w:val="22"/>
          <w:lang w:val="el-GR"/>
        </w:rPr>
      </w:pPr>
    </w:p>
    <w:p w14:paraId="15BA2D2D" w14:textId="1FA93C9B" w:rsidR="00BA7CB2" w:rsidRPr="00E00600" w:rsidRDefault="00BA7CB2" w:rsidP="00BA7CB2">
      <w:pPr>
        <w:pStyle w:val="BodyText"/>
        <w:rPr>
          <w:rFonts w:ascii="Arial" w:hAnsi="Arial"/>
          <w:b/>
          <w:sz w:val="24"/>
          <w:lang w:val="el-GR"/>
        </w:rPr>
      </w:pPr>
      <w:r w:rsidRPr="00E00600">
        <w:rPr>
          <w:rFonts w:ascii="Arial" w:hAnsi="Arial"/>
          <w:b/>
          <w:color w:val="010202"/>
          <w:sz w:val="24"/>
          <w:lang w:val="el-GR"/>
        </w:rPr>
        <w:t xml:space="preserve">Ομάδα εργασίας: "Συστήματα Αναχαίτισης </w:t>
      </w:r>
      <w:r w:rsidR="00E96290">
        <w:rPr>
          <w:rFonts w:ascii="Arial" w:hAnsi="Arial"/>
          <w:b/>
          <w:color w:val="010202"/>
          <w:sz w:val="24"/>
          <w:lang w:val="el-GR"/>
        </w:rPr>
        <w:t>Οχημάτων - Κιγκλιδώματα</w:t>
      </w:r>
      <w:r w:rsidRPr="00E00600">
        <w:rPr>
          <w:rFonts w:ascii="Arial" w:hAnsi="Arial"/>
          <w:b/>
          <w:color w:val="010202"/>
          <w:sz w:val="24"/>
          <w:lang w:val="el-GR"/>
        </w:rPr>
        <w:t>"</w:t>
      </w:r>
      <w:r w:rsidR="00C24C9A">
        <w:rPr>
          <w:rFonts w:ascii="Arial" w:hAnsi="Arial"/>
          <w:b/>
          <w:color w:val="010202"/>
          <w:sz w:val="24"/>
          <w:lang w:val="el-GR"/>
        </w:rPr>
        <w:t xml:space="preserve"> – Τεύχος 1</w:t>
      </w:r>
    </w:p>
    <w:p w14:paraId="65F8D2C1" w14:textId="77777777" w:rsidR="00BA7CB2" w:rsidRPr="00DD0EE8" w:rsidRDefault="00BA7CB2">
      <w:pPr>
        <w:pStyle w:val="BodyText"/>
        <w:spacing w:before="10"/>
        <w:rPr>
          <w:sz w:val="22"/>
          <w:szCs w:val="22"/>
          <w:lang w:val="el-GR"/>
        </w:rPr>
      </w:pPr>
    </w:p>
    <w:p w14:paraId="26E18862" w14:textId="0F3921E1" w:rsidR="00896A56" w:rsidRPr="00DD0EE8" w:rsidRDefault="00A463A0">
      <w:pPr>
        <w:pStyle w:val="BodyText"/>
        <w:ind w:left="718"/>
        <w:rPr>
          <w:sz w:val="22"/>
          <w:szCs w:val="22"/>
          <w:lang w:val="el-GR"/>
        </w:rPr>
      </w:pPr>
      <w:r w:rsidRPr="00DD0EE8">
        <w:rPr>
          <w:color w:val="010202"/>
          <w:sz w:val="22"/>
          <w:szCs w:val="22"/>
          <w:lang w:val="el-GR"/>
        </w:rPr>
        <w:t>Έκδοση 20</w:t>
      </w:r>
      <w:r w:rsidR="00C42DB9" w:rsidRPr="00DD0EE8">
        <w:rPr>
          <w:color w:val="010202"/>
          <w:sz w:val="22"/>
          <w:szCs w:val="22"/>
          <w:lang w:val="el-GR"/>
        </w:rPr>
        <w:t>21</w:t>
      </w:r>
    </w:p>
    <w:p w14:paraId="3539E8E6" w14:textId="15958E7C" w:rsidR="00896A56" w:rsidRPr="00DD0EE8" w:rsidRDefault="00497352" w:rsidP="00DD0EE8">
      <w:pPr>
        <w:pStyle w:val="BodyText"/>
        <w:spacing w:before="124"/>
        <w:ind w:left="718" w:right="569"/>
        <w:rPr>
          <w:sz w:val="22"/>
          <w:szCs w:val="22"/>
          <w:lang w:val="el-GR"/>
        </w:rPr>
      </w:pPr>
      <w:r w:rsidRPr="00DD0EE8">
        <w:rPr>
          <w:color w:val="010202"/>
          <w:sz w:val="22"/>
          <w:szCs w:val="22"/>
          <w:lang w:val="el-GR"/>
        </w:rPr>
        <w:t>Δημητρακόπουλος Νικόλαος, Π</w:t>
      </w:r>
      <w:r w:rsidR="003E0BD1">
        <w:rPr>
          <w:color w:val="010202"/>
          <w:sz w:val="22"/>
          <w:szCs w:val="22"/>
          <w:lang w:val="el-GR"/>
        </w:rPr>
        <w:t>.</w:t>
      </w:r>
      <w:r w:rsidRPr="00DD0EE8">
        <w:rPr>
          <w:color w:val="010202"/>
          <w:sz w:val="22"/>
          <w:szCs w:val="22"/>
          <w:lang w:val="el-GR"/>
        </w:rPr>
        <w:t>Μ</w:t>
      </w:r>
      <w:r w:rsidR="003E0BD1">
        <w:rPr>
          <w:color w:val="010202"/>
          <w:sz w:val="22"/>
          <w:szCs w:val="22"/>
          <w:lang w:val="el-GR"/>
        </w:rPr>
        <w:t>.</w:t>
      </w:r>
      <w:r w:rsidRPr="00DD0EE8">
        <w:rPr>
          <w:color w:val="010202"/>
          <w:sz w:val="22"/>
          <w:szCs w:val="22"/>
          <w:lang w:val="el-GR"/>
        </w:rPr>
        <w:t xml:space="preserve"> με Α΄β</w:t>
      </w:r>
      <w:r w:rsidR="00A463A0" w:rsidRPr="00DD0EE8">
        <w:rPr>
          <w:color w:val="010202"/>
          <w:sz w:val="22"/>
          <w:szCs w:val="22"/>
          <w:lang w:val="el-GR"/>
        </w:rPr>
        <w:t>, Τμηματάρχης Διεύθυνσης οδικών Υποδομών</w:t>
      </w:r>
      <w:r w:rsidRPr="00497352">
        <w:rPr>
          <w:color w:val="010202"/>
          <w:sz w:val="22"/>
          <w:szCs w:val="22"/>
          <w:lang w:val="el-GR"/>
        </w:rPr>
        <w:t>.</w:t>
      </w:r>
    </w:p>
    <w:p w14:paraId="3F900B16" w14:textId="77777777" w:rsidR="00497352" w:rsidRDefault="00A463A0" w:rsidP="00497352">
      <w:pPr>
        <w:pStyle w:val="BodyText"/>
        <w:ind w:left="718" w:right="569" w:hanging="1"/>
        <w:rPr>
          <w:color w:val="010202"/>
          <w:sz w:val="22"/>
          <w:szCs w:val="22"/>
          <w:lang w:val="el-GR"/>
        </w:rPr>
      </w:pPr>
      <w:r w:rsidRPr="00DD0EE8">
        <w:rPr>
          <w:color w:val="010202"/>
          <w:sz w:val="22"/>
          <w:szCs w:val="22"/>
          <w:lang w:val="el-GR"/>
        </w:rPr>
        <w:t>Χατζηδάκης Αντώνιος, Διπλ. Πολιτικός Μηχανικός</w:t>
      </w:r>
      <w:r w:rsidR="00497352">
        <w:rPr>
          <w:color w:val="010202"/>
          <w:sz w:val="22"/>
          <w:szCs w:val="22"/>
          <w:lang w:val="el-GR"/>
        </w:rPr>
        <w:t xml:space="preserve"> ΕΜΠ</w:t>
      </w:r>
      <w:r w:rsidRPr="00DD0EE8">
        <w:rPr>
          <w:color w:val="010202"/>
          <w:sz w:val="22"/>
          <w:szCs w:val="22"/>
          <w:lang w:val="el-GR"/>
        </w:rPr>
        <w:t>, Συγκοινωνιολόγος</w:t>
      </w:r>
    </w:p>
    <w:p w14:paraId="09A89C78" w14:textId="2587D588" w:rsidR="00896A56" w:rsidRPr="00DD0EE8" w:rsidRDefault="00A463A0" w:rsidP="00DD0EE8">
      <w:pPr>
        <w:pStyle w:val="BodyText"/>
        <w:ind w:left="718" w:right="569" w:hanging="1"/>
        <w:rPr>
          <w:sz w:val="22"/>
          <w:szCs w:val="22"/>
          <w:lang w:val="el-GR"/>
        </w:rPr>
      </w:pPr>
      <w:r w:rsidRPr="00DD0EE8">
        <w:rPr>
          <w:color w:val="010202"/>
          <w:sz w:val="22"/>
          <w:szCs w:val="22"/>
          <w:lang w:val="el-GR"/>
        </w:rPr>
        <w:t xml:space="preserve">Ψαριανός Βασίλειος, Καθηγητής </w:t>
      </w:r>
      <w:commentRangeStart w:id="1"/>
      <w:r w:rsidRPr="00DD0EE8">
        <w:rPr>
          <w:color w:val="010202"/>
          <w:sz w:val="22"/>
          <w:szCs w:val="22"/>
          <w:lang w:val="el-GR"/>
        </w:rPr>
        <w:t>ΕΜΠ</w:t>
      </w:r>
      <w:commentRangeEnd w:id="1"/>
      <w:r w:rsidR="00712541" w:rsidRPr="00DD0EE8">
        <w:rPr>
          <w:rStyle w:val="CommentReference"/>
          <w:sz w:val="22"/>
          <w:szCs w:val="22"/>
        </w:rPr>
        <w:commentReference w:id="1"/>
      </w:r>
    </w:p>
    <w:p w14:paraId="743CBA20" w14:textId="77777777" w:rsidR="00896A56" w:rsidRPr="004904E3" w:rsidRDefault="00896A56">
      <w:pPr>
        <w:rPr>
          <w:lang w:val="el-GR"/>
        </w:rPr>
      </w:pPr>
    </w:p>
    <w:p w14:paraId="0E32870B" w14:textId="3B83FD57" w:rsidR="00497352" w:rsidRDefault="005F7023" w:rsidP="00DD0EE8">
      <w:pPr>
        <w:pStyle w:val="BodyText"/>
        <w:ind w:left="720" w:right="569" w:hanging="1"/>
        <w:jc w:val="both"/>
        <w:rPr>
          <w:color w:val="010202"/>
          <w:sz w:val="22"/>
          <w:szCs w:val="22"/>
          <w:lang w:val="el-GR"/>
        </w:rPr>
      </w:pPr>
      <w:r w:rsidRPr="00DD0EE8">
        <w:rPr>
          <w:color w:val="010202"/>
          <w:sz w:val="22"/>
          <w:szCs w:val="22"/>
          <w:lang w:val="el-GR"/>
        </w:rPr>
        <w:tab/>
        <w:t>Μέλη Επιτροπής:</w:t>
      </w:r>
    </w:p>
    <w:p w14:paraId="519AB5D1" w14:textId="2E02D505" w:rsidR="00F01EF4" w:rsidRPr="00DD0EE8" w:rsidRDefault="00F01EF4" w:rsidP="00DD0EE8">
      <w:pPr>
        <w:spacing w:line="288" w:lineRule="auto"/>
        <w:ind w:left="720" w:right="569" w:hanging="2"/>
        <w:jc w:val="both"/>
        <w:rPr>
          <w:color w:val="010202"/>
          <w:lang w:val="el-GR"/>
        </w:rPr>
      </w:pPr>
      <w:r w:rsidRPr="00F01EF4">
        <w:rPr>
          <w:color w:val="010202"/>
          <w:lang w:val="el-GR"/>
        </w:rPr>
        <w:t>Δημητρακόπουλος Νικόλαος, Π</w:t>
      </w:r>
      <w:r w:rsidR="003E0BD1">
        <w:rPr>
          <w:color w:val="010202"/>
          <w:lang w:val="el-GR"/>
        </w:rPr>
        <w:t>.</w:t>
      </w:r>
      <w:r w:rsidRPr="00F01EF4">
        <w:rPr>
          <w:color w:val="010202"/>
          <w:lang w:val="el-GR"/>
        </w:rPr>
        <w:t>Μ</w:t>
      </w:r>
      <w:r w:rsidR="003E0BD1">
        <w:rPr>
          <w:color w:val="010202"/>
          <w:lang w:val="el-GR"/>
        </w:rPr>
        <w:t>.</w:t>
      </w:r>
      <w:r w:rsidRPr="00F01EF4">
        <w:rPr>
          <w:color w:val="010202"/>
          <w:lang w:val="el-GR"/>
        </w:rPr>
        <w:t xml:space="preserve"> με Α΄β εκπρόσωπος της Δ/νσης Οδικών Υποδομών</w:t>
      </w:r>
      <w:r w:rsidR="00962CD6">
        <w:rPr>
          <w:color w:val="010202"/>
          <w:lang w:val="el-GR"/>
        </w:rPr>
        <w:t>,</w:t>
      </w:r>
      <w:r w:rsidRPr="00F01EF4">
        <w:rPr>
          <w:color w:val="010202"/>
          <w:lang w:val="el-GR"/>
        </w:rPr>
        <w:t xml:space="preserve"> Συντονιστής της Ομάδας Εργασίας</w:t>
      </w:r>
    </w:p>
    <w:p w14:paraId="46B8F3B0" w14:textId="3DB2FF60" w:rsidR="00497352" w:rsidRPr="00DD0EE8" w:rsidRDefault="00497352" w:rsidP="00DD0EE8">
      <w:pPr>
        <w:spacing w:line="288" w:lineRule="auto"/>
        <w:ind w:left="720" w:right="569" w:hanging="2"/>
        <w:jc w:val="both"/>
        <w:rPr>
          <w:color w:val="010202"/>
          <w:lang w:val="el-GR"/>
        </w:rPr>
      </w:pPr>
      <w:r w:rsidRPr="00DD0EE8">
        <w:rPr>
          <w:color w:val="010202"/>
          <w:lang w:val="el-GR"/>
        </w:rPr>
        <w:t>Αναγνωστοπούλου Αριστέα, Π</w:t>
      </w:r>
      <w:r w:rsidR="003E0BD1">
        <w:rPr>
          <w:color w:val="010202"/>
          <w:lang w:val="el-GR"/>
        </w:rPr>
        <w:t>.</w:t>
      </w:r>
      <w:r w:rsidRPr="00DD0EE8">
        <w:rPr>
          <w:color w:val="010202"/>
          <w:lang w:val="el-GR"/>
        </w:rPr>
        <w:t>Μ</w:t>
      </w:r>
      <w:r w:rsidR="003E0BD1">
        <w:rPr>
          <w:color w:val="010202"/>
          <w:lang w:val="el-GR"/>
        </w:rPr>
        <w:t xml:space="preserve">. </w:t>
      </w:r>
      <w:r w:rsidRPr="00DD0EE8">
        <w:rPr>
          <w:color w:val="010202"/>
          <w:lang w:val="el-GR"/>
        </w:rPr>
        <w:t>με Α΄β - εκπρόσωπος της Δ/νσης Υποδομών Σταθερής Τροχιάς</w:t>
      </w:r>
      <w:r w:rsidR="00962CD6">
        <w:rPr>
          <w:color w:val="010202"/>
          <w:lang w:val="el-GR"/>
        </w:rPr>
        <w:t>, μέλος</w:t>
      </w:r>
    </w:p>
    <w:p w14:paraId="406986D9" w14:textId="16FBE88F" w:rsidR="00497352" w:rsidRPr="00DD0EE8" w:rsidRDefault="00497352" w:rsidP="00DD0EE8">
      <w:pPr>
        <w:spacing w:line="288" w:lineRule="auto"/>
        <w:ind w:left="720" w:right="569" w:hanging="2"/>
        <w:jc w:val="both"/>
        <w:rPr>
          <w:color w:val="010202"/>
          <w:lang w:val="el-GR"/>
        </w:rPr>
      </w:pPr>
      <w:r w:rsidRPr="00DD0EE8">
        <w:rPr>
          <w:color w:val="010202"/>
          <w:lang w:val="el-GR"/>
        </w:rPr>
        <w:t>Φουρνάρου Αικατερίνη, Π</w:t>
      </w:r>
      <w:r w:rsidR="003E0BD1">
        <w:rPr>
          <w:color w:val="010202"/>
          <w:lang w:val="el-GR"/>
        </w:rPr>
        <w:t>.</w:t>
      </w:r>
      <w:r w:rsidRPr="00DD0EE8">
        <w:rPr>
          <w:color w:val="010202"/>
          <w:lang w:val="el-GR"/>
        </w:rPr>
        <w:t>Μ</w:t>
      </w:r>
      <w:r w:rsidR="003E0BD1">
        <w:rPr>
          <w:color w:val="010202"/>
          <w:lang w:val="el-GR"/>
        </w:rPr>
        <w:t>.</w:t>
      </w:r>
      <w:r w:rsidRPr="00DD0EE8">
        <w:rPr>
          <w:color w:val="010202"/>
          <w:lang w:val="el-GR"/>
        </w:rPr>
        <w:t xml:space="preserve"> με Α΄β - εκπρόσωπος της Δ/νσης Ποιότητας και Τυποποίησης</w:t>
      </w:r>
      <w:r w:rsidR="00962CD6">
        <w:rPr>
          <w:color w:val="010202"/>
          <w:lang w:val="el-GR"/>
        </w:rPr>
        <w:t>, μέλος</w:t>
      </w:r>
    </w:p>
    <w:p w14:paraId="2B66F97E" w14:textId="591571E4" w:rsidR="00497352" w:rsidRPr="00DD0EE8" w:rsidRDefault="00497352" w:rsidP="00DD0EE8">
      <w:pPr>
        <w:spacing w:line="288" w:lineRule="auto"/>
        <w:ind w:left="720" w:right="569" w:hanging="2"/>
        <w:jc w:val="both"/>
        <w:rPr>
          <w:color w:val="010202"/>
          <w:lang w:val="el-GR"/>
        </w:rPr>
      </w:pPr>
      <w:r w:rsidRPr="00DD0EE8">
        <w:rPr>
          <w:color w:val="010202"/>
          <w:lang w:val="el-GR"/>
        </w:rPr>
        <w:t>Χουλιάρα Στρατηγούλα, Π</w:t>
      </w:r>
      <w:r w:rsidR="003E0BD1">
        <w:rPr>
          <w:color w:val="010202"/>
          <w:lang w:val="el-GR"/>
        </w:rPr>
        <w:t>.</w:t>
      </w:r>
      <w:r w:rsidRPr="00DD0EE8">
        <w:rPr>
          <w:color w:val="010202"/>
          <w:lang w:val="el-GR"/>
        </w:rPr>
        <w:t>Μ</w:t>
      </w:r>
      <w:r w:rsidR="003E0BD1">
        <w:rPr>
          <w:color w:val="010202"/>
          <w:lang w:val="el-GR"/>
        </w:rPr>
        <w:t>.</w:t>
      </w:r>
      <w:r w:rsidRPr="00DD0EE8">
        <w:rPr>
          <w:color w:val="010202"/>
          <w:lang w:val="el-GR"/>
        </w:rPr>
        <w:t xml:space="preserve"> με Α΄β - εκπρόσωπος της Δ/νσης Λειτουργίας, Συντήρησης και Εκμετάλλευσης Συγκοινωνιακών Υποδομών με Σύμβαση Παραχώρησης</w:t>
      </w:r>
      <w:r w:rsidR="00962CD6">
        <w:rPr>
          <w:color w:val="010202"/>
          <w:lang w:val="el-GR"/>
        </w:rPr>
        <w:t>, μέλος</w:t>
      </w:r>
    </w:p>
    <w:p w14:paraId="287E1544" w14:textId="26BF1DA8" w:rsidR="00497352" w:rsidRPr="00DD0EE8" w:rsidRDefault="00497352" w:rsidP="00DD0EE8">
      <w:pPr>
        <w:spacing w:line="288" w:lineRule="auto"/>
        <w:ind w:left="720" w:right="569" w:hanging="2"/>
        <w:jc w:val="both"/>
        <w:rPr>
          <w:color w:val="010202"/>
          <w:lang w:val="el-GR"/>
        </w:rPr>
      </w:pPr>
      <w:r w:rsidRPr="00DD0EE8">
        <w:rPr>
          <w:color w:val="010202"/>
          <w:lang w:val="el-GR"/>
        </w:rPr>
        <w:t>Σιγάλας Ιωάννης, Π</w:t>
      </w:r>
      <w:r w:rsidR="003E0BD1">
        <w:rPr>
          <w:color w:val="010202"/>
          <w:lang w:val="el-GR"/>
        </w:rPr>
        <w:t>.</w:t>
      </w:r>
      <w:r w:rsidRPr="00DD0EE8">
        <w:rPr>
          <w:color w:val="010202"/>
          <w:lang w:val="el-GR"/>
        </w:rPr>
        <w:t>Μ</w:t>
      </w:r>
      <w:r w:rsidR="003E0BD1">
        <w:rPr>
          <w:color w:val="010202"/>
          <w:lang w:val="el-GR"/>
        </w:rPr>
        <w:t>.</w:t>
      </w:r>
      <w:r w:rsidRPr="00DD0EE8">
        <w:rPr>
          <w:color w:val="010202"/>
          <w:lang w:val="el-GR"/>
        </w:rPr>
        <w:t>, Μελετητής, Πρόεδρο Ελληνικού Τμήματος της ΙΑΒSΕ</w:t>
      </w:r>
      <w:r w:rsidR="00962CD6">
        <w:rPr>
          <w:color w:val="010202"/>
          <w:lang w:val="el-GR"/>
        </w:rPr>
        <w:t>, μέλος</w:t>
      </w:r>
    </w:p>
    <w:p w14:paraId="0BABBB46" w14:textId="7B19FEE5" w:rsidR="00E507AE" w:rsidRPr="004904E3" w:rsidRDefault="00E507AE">
      <w:pPr>
        <w:rPr>
          <w:lang w:val="el-GR"/>
        </w:rPr>
      </w:pPr>
    </w:p>
    <w:p w14:paraId="5B4A9CD5" w14:textId="77777777" w:rsidR="00E507AE" w:rsidRDefault="00E507AE">
      <w:pPr>
        <w:rPr>
          <w:lang w:val="el-GR"/>
        </w:rPr>
      </w:pPr>
    </w:p>
    <w:p w14:paraId="24876410" w14:textId="563C1DA8" w:rsidR="00E507AE" w:rsidRPr="00E00600" w:rsidRDefault="00E507AE">
      <w:pPr>
        <w:rPr>
          <w:lang w:val="el-GR"/>
        </w:rPr>
        <w:sectPr w:rsidR="00E507AE" w:rsidRPr="00E00600" w:rsidSect="00DD0EE8">
          <w:pgSz w:w="11910" w:h="16840"/>
          <w:pgMar w:top="1418" w:right="851" w:bottom="567" w:left="851" w:header="1128" w:footer="0" w:gutter="0"/>
          <w:cols w:space="720"/>
        </w:sectPr>
      </w:pPr>
    </w:p>
    <w:bookmarkStart w:id="2" w:name="_Toc75080307"/>
    <w:p w14:paraId="791683B0" w14:textId="2C2B0397" w:rsidR="00896A56" w:rsidRPr="00794FE3" w:rsidRDefault="0067614F" w:rsidP="00DD0EE8">
      <w:pPr>
        <w:pStyle w:val="Heading1"/>
        <w:ind w:left="567"/>
        <w:rPr>
          <w:u w:val="none"/>
          <w:lang w:val="el-GR"/>
        </w:rPr>
      </w:pPr>
      <w:r>
        <w:rPr>
          <w:noProof/>
          <w:sz w:val="2"/>
          <w:lang w:val="el-GR" w:eastAsia="zh-CN"/>
        </w:rPr>
        <w:lastRenderedPageBreak/>
        <mc:AlternateContent>
          <mc:Choice Requires="wpg">
            <w:drawing>
              <wp:anchor distT="0" distB="0" distL="114300" distR="114300" simplePos="0" relativeHeight="251661419" behindDoc="0" locked="0" layoutInCell="1" allowOverlap="1" wp14:anchorId="796D6DDA" wp14:editId="40D14A9A">
                <wp:simplePos x="0" y="0"/>
                <wp:positionH relativeFrom="column">
                  <wp:posOffset>354330</wp:posOffset>
                </wp:positionH>
                <wp:positionV relativeFrom="paragraph">
                  <wp:posOffset>304165</wp:posOffset>
                </wp:positionV>
                <wp:extent cx="6160135" cy="6350"/>
                <wp:effectExtent l="0" t="0" r="0" b="0"/>
                <wp:wrapNone/>
                <wp:docPr id="353" name="Group 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0135" cy="6350"/>
                          <a:chOff x="0" y="0"/>
                          <a:chExt cx="9701" cy="10"/>
                        </a:xfrm>
                      </wpg:grpSpPr>
                      <wps:wsp>
                        <wps:cNvPr id="354" name="Line 291"/>
                        <wps:cNvCnPr>
                          <a:cxnSpLocks noChangeShapeType="1"/>
                        </wps:cNvCnPr>
                        <wps:spPr bwMode="auto">
                          <a:xfrm>
                            <a:off x="0" y="5"/>
                            <a:ext cx="9701"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E781046" id="Group 290" o:spid="_x0000_s1026" style="position:absolute;margin-left:27.9pt;margin-top:23.95pt;width:485.05pt;height:.5pt;z-index:251661419" coordsize="970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">
                <v:line id="Line 291" o:spid="_x0000_s1027" style="position:absolute;visibility:visible;mso-wrap-style:square" from="0,5" to="97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" strokeweight=".48pt"/>
              </v:group>
            </w:pict>
          </mc:Fallback>
        </mc:AlternateContent>
      </w:r>
      <w:r w:rsidR="00A463A0" w:rsidRPr="00794FE3">
        <w:rPr>
          <w:u w:val="none"/>
          <w:lang w:val="el-GR"/>
        </w:rPr>
        <w:t>Εισαγωγή</w:t>
      </w:r>
      <w:bookmarkEnd w:id="2"/>
    </w:p>
    <w:p w14:paraId="6FC6FAE2" w14:textId="0655FF2D" w:rsidR="00896A56" w:rsidRPr="008D7546" w:rsidRDefault="00896A56">
      <w:pPr>
        <w:pStyle w:val="BodyText"/>
        <w:spacing w:line="20" w:lineRule="exact"/>
        <w:ind w:left="683"/>
        <w:rPr>
          <w:rFonts w:ascii="Arial"/>
          <w:sz w:val="2"/>
          <w:lang w:val="el-GR"/>
        </w:rPr>
      </w:pPr>
    </w:p>
    <w:p w14:paraId="1F21BA9F" w14:textId="248FAABB" w:rsidR="00896A56" w:rsidRPr="00E00600" w:rsidRDefault="00A463A0" w:rsidP="00DD0EE8">
      <w:pPr>
        <w:pStyle w:val="BodyText"/>
        <w:spacing w:before="91"/>
        <w:ind w:left="567" w:right="2" w:hanging="1"/>
        <w:jc w:val="both"/>
        <w:rPr>
          <w:lang w:val="el-GR"/>
        </w:rPr>
      </w:pPr>
      <w:r w:rsidRPr="00E00600">
        <w:rPr>
          <w:lang w:val="el-GR"/>
        </w:rPr>
        <w:t>Οι Οδηγίες για τα Σ</w:t>
      </w:r>
      <w:r w:rsidR="00297F5B">
        <w:rPr>
          <w:lang w:val="el-GR"/>
        </w:rPr>
        <w:t xml:space="preserve">τηθαία </w:t>
      </w:r>
      <w:r w:rsidRPr="00E00600">
        <w:rPr>
          <w:lang w:val="el-GR"/>
        </w:rPr>
        <w:t>Α</w:t>
      </w:r>
      <w:r w:rsidR="00297F5B">
        <w:rPr>
          <w:lang w:val="el-GR"/>
        </w:rPr>
        <w:t xml:space="preserve">σφαλείας </w:t>
      </w:r>
      <w:r w:rsidRPr="00E00600">
        <w:rPr>
          <w:lang w:val="el-GR"/>
        </w:rPr>
        <w:t>Ο</w:t>
      </w:r>
      <w:r w:rsidR="00026F9E">
        <w:rPr>
          <w:lang w:val="el-GR"/>
        </w:rPr>
        <w:t>δ</w:t>
      </w:r>
      <w:r w:rsidR="00297F5B">
        <w:rPr>
          <w:lang w:val="el-GR"/>
        </w:rPr>
        <w:t>ών</w:t>
      </w:r>
      <w:r w:rsidRPr="00E00600">
        <w:rPr>
          <w:lang w:val="el-GR"/>
        </w:rPr>
        <w:t xml:space="preserve"> (ΟΜΟΕ-</w:t>
      </w:r>
      <w:r w:rsidR="00F60352">
        <w:rPr>
          <w:lang w:val="el-GR"/>
        </w:rPr>
        <w:t>ΣΑΟ</w:t>
      </w:r>
      <w:r w:rsidRPr="00E00600">
        <w:rPr>
          <w:lang w:val="el-GR"/>
        </w:rPr>
        <w:t>), Έκδοση 20</w:t>
      </w:r>
      <w:r w:rsidR="00F4408C">
        <w:rPr>
          <w:lang w:val="el-GR"/>
        </w:rPr>
        <w:t>21</w:t>
      </w:r>
      <w:r w:rsidRPr="00E00600">
        <w:rPr>
          <w:lang w:val="el-GR"/>
        </w:rPr>
        <w:t xml:space="preserve"> </w:t>
      </w:r>
      <w:r w:rsidR="007C7AEB">
        <w:rPr>
          <w:lang w:val="el-GR"/>
        </w:rPr>
        <w:t xml:space="preserve">αναφέρονται στα </w:t>
      </w:r>
      <w:r w:rsidR="0024592F">
        <w:rPr>
          <w:lang w:val="el-GR"/>
        </w:rPr>
        <w:t>συστήματα αναχαίτισης οχημάτων (στηθαία ασφαλείας</w:t>
      </w:r>
      <w:r w:rsidR="00382BCC" w:rsidRPr="00DD0EE8">
        <w:rPr>
          <w:lang w:val="el-GR"/>
        </w:rPr>
        <w:t xml:space="preserve"> </w:t>
      </w:r>
      <w:r w:rsidR="00382BCC">
        <w:rPr>
          <w:lang w:val="el-GR"/>
        </w:rPr>
        <w:t>οχημάτων</w:t>
      </w:r>
      <w:r w:rsidR="0024592F">
        <w:rPr>
          <w:lang w:val="el-GR"/>
        </w:rPr>
        <w:t>)</w:t>
      </w:r>
      <w:r w:rsidR="00E71982">
        <w:rPr>
          <w:lang w:val="el-GR"/>
        </w:rPr>
        <w:t xml:space="preserve"> και τα κιγκλιδώματα και</w:t>
      </w:r>
      <w:r w:rsidR="00D64FCD">
        <w:rPr>
          <w:lang w:val="el-GR"/>
        </w:rPr>
        <w:t xml:space="preserve"> </w:t>
      </w:r>
      <w:r w:rsidRPr="00E00600">
        <w:rPr>
          <w:lang w:val="el-GR"/>
        </w:rPr>
        <w:t>αντικαθιστούν τις έως σήμερα εφαρμοζόμενες οδηγίες που αφορούν στα στηθαία ασφαλείας, ΟΜΟΕ-</w:t>
      </w:r>
      <w:r w:rsidR="00F60352">
        <w:rPr>
          <w:lang w:val="el-GR"/>
        </w:rPr>
        <w:t>Σ</w:t>
      </w:r>
      <w:r w:rsidR="00C809AD">
        <w:rPr>
          <w:lang w:val="el-GR"/>
        </w:rPr>
        <w:t>ΑΟ</w:t>
      </w:r>
      <w:r w:rsidRPr="00E00600">
        <w:rPr>
          <w:lang w:val="el-GR"/>
        </w:rPr>
        <w:t>, Έκδοση 2010.</w:t>
      </w:r>
    </w:p>
    <w:p w14:paraId="6C012333" w14:textId="77777777" w:rsidR="00896A56" w:rsidRPr="00EA6DCC" w:rsidRDefault="00896A56">
      <w:pPr>
        <w:pStyle w:val="BodyText"/>
        <w:spacing w:before="10"/>
        <w:rPr>
          <w:sz w:val="22"/>
          <w:szCs w:val="22"/>
          <w:lang w:val="el-GR"/>
        </w:rPr>
      </w:pPr>
    </w:p>
    <w:p w14:paraId="02B059A3" w14:textId="4E208EB0" w:rsidR="00896A56" w:rsidRPr="00DA1C22" w:rsidRDefault="00A463A0" w:rsidP="00DD0EE8">
      <w:pPr>
        <w:pStyle w:val="BodyText"/>
        <w:ind w:left="567" w:right="2"/>
        <w:jc w:val="both"/>
        <w:rPr>
          <w:lang w:val="el-GR"/>
        </w:rPr>
      </w:pPr>
      <w:r w:rsidRPr="00E00600">
        <w:rPr>
          <w:lang w:val="el-GR"/>
        </w:rPr>
        <w:t>Η εφαρμογή του προτύπου ΕΝ 1317</w:t>
      </w:r>
      <w:r w:rsidR="00D149C9">
        <w:rPr>
          <w:rStyle w:val="FootnoteReference"/>
          <w:lang w:val="el-GR"/>
        </w:rPr>
        <w:footnoteReference w:id="2"/>
      </w:r>
      <w:r w:rsidRPr="00E00600">
        <w:rPr>
          <w:lang w:val="el-GR"/>
        </w:rPr>
        <w:t xml:space="preserve"> </w:t>
      </w:r>
      <w:r w:rsidR="005403BA">
        <w:rPr>
          <w:lang w:val="el-GR"/>
        </w:rPr>
        <w:t xml:space="preserve">που αναφέρεται αποκλειστικά στα στηθαία ασφαλείας </w:t>
      </w:r>
      <w:r w:rsidRPr="00E00600">
        <w:rPr>
          <w:lang w:val="el-GR"/>
        </w:rPr>
        <w:t>μετά την έγκριση και την υιοθέτησή του από τον ΕΛΟΤ καθίσταται υποχρεωτική και στην Ελλάδα</w:t>
      </w:r>
      <w:r w:rsidR="00EB325E">
        <w:rPr>
          <w:lang w:val="el-GR"/>
        </w:rPr>
        <w:t xml:space="preserve"> όσον αφορά στα εναρμονισμένα μέρη του</w:t>
      </w:r>
      <w:r w:rsidRPr="00E00600">
        <w:rPr>
          <w:lang w:val="el-GR"/>
        </w:rPr>
        <w:t>, σύμφωνα με τις δεσμεύσεις της χώρας μας ως μέλος της Ευρωπαϊκής Επιτροπής Τυποποίησης</w:t>
      </w:r>
      <w:r w:rsidRPr="00E00600">
        <w:rPr>
          <w:spacing w:val="-5"/>
          <w:lang w:val="el-GR"/>
        </w:rPr>
        <w:t xml:space="preserve"> </w:t>
      </w:r>
      <w:r w:rsidRPr="00E00600">
        <w:rPr>
          <w:lang w:val="el-GR"/>
        </w:rPr>
        <w:t>(</w:t>
      </w:r>
      <w:r>
        <w:t>CEN</w:t>
      </w:r>
      <w:r w:rsidRPr="00E00600">
        <w:rPr>
          <w:lang w:val="el-GR"/>
        </w:rPr>
        <w:t>).</w:t>
      </w:r>
      <w:r w:rsidR="00C84AC1">
        <w:rPr>
          <w:lang w:val="el-GR"/>
        </w:rPr>
        <w:t xml:space="preserve"> Για τα κιγκλιδώματα ισχύει </w:t>
      </w:r>
      <w:r w:rsidR="006B525F">
        <w:rPr>
          <w:lang w:val="el-GR"/>
        </w:rPr>
        <w:t xml:space="preserve">η οδηγία </w:t>
      </w:r>
      <w:r w:rsidR="00DA1C22">
        <w:rPr>
          <w:lang w:val="el-GR"/>
        </w:rPr>
        <w:t>που</w:t>
      </w:r>
      <w:r w:rsidR="0091594C">
        <w:rPr>
          <w:lang w:val="el-GR"/>
        </w:rPr>
        <w:t xml:space="preserve"> πηγάζει από την Τεχνική Έκθεση της </w:t>
      </w:r>
      <w:r w:rsidR="00985BDA">
        <w:rPr>
          <w:lang w:val="el-GR"/>
        </w:rPr>
        <w:t xml:space="preserve">αρμόδιας </w:t>
      </w:r>
      <w:r w:rsidR="0091594C">
        <w:rPr>
          <w:lang w:val="el-GR"/>
        </w:rPr>
        <w:t xml:space="preserve">Επιτροπής </w:t>
      </w:r>
      <w:r w:rsidR="0091594C">
        <w:t>CEN</w:t>
      </w:r>
      <w:r w:rsidR="00B57663">
        <w:rPr>
          <w:lang w:val="el-GR"/>
        </w:rPr>
        <w:t>:</w:t>
      </w:r>
      <w:r w:rsidR="0091594C" w:rsidRPr="00794FE3">
        <w:rPr>
          <w:lang w:val="el-GR"/>
        </w:rPr>
        <w:t xml:space="preserve"> </w:t>
      </w:r>
      <w:r w:rsidR="006B525F">
        <w:t>CEN</w:t>
      </w:r>
      <w:r w:rsidR="006B525F" w:rsidRPr="00794FE3">
        <w:rPr>
          <w:lang w:val="el-GR"/>
        </w:rPr>
        <w:t>/</w:t>
      </w:r>
      <w:r w:rsidR="006B525F">
        <w:t>TR</w:t>
      </w:r>
      <w:r w:rsidR="00577AF7" w:rsidRPr="00794FE3">
        <w:rPr>
          <w:lang w:val="el-GR"/>
        </w:rPr>
        <w:t xml:space="preserve"> 16949</w:t>
      </w:r>
      <w:r w:rsidR="00BD4F54" w:rsidRPr="00794FE3">
        <w:rPr>
          <w:lang w:val="el-GR"/>
        </w:rPr>
        <w:t>:2016.</w:t>
      </w:r>
    </w:p>
    <w:p w14:paraId="426B6A4D" w14:textId="77777777" w:rsidR="00896A56" w:rsidRPr="00EA6DCC" w:rsidRDefault="00896A56" w:rsidP="00DD0EE8">
      <w:pPr>
        <w:pStyle w:val="BodyText"/>
        <w:spacing w:before="10"/>
        <w:rPr>
          <w:sz w:val="22"/>
          <w:szCs w:val="22"/>
          <w:lang w:val="el-GR"/>
        </w:rPr>
      </w:pPr>
    </w:p>
    <w:p w14:paraId="2DD9ECA2" w14:textId="1C19A9FF" w:rsidR="00896A56" w:rsidRPr="00E00600" w:rsidRDefault="00A463A0" w:rsidP="00DD0EE8">
      <w:pPr>
        <w:pStyle w:val="BodyText"/>
        <w:spacing w:before="1"/>
        <w:ind w:left="567" w:right="2" w:hanging="1"/>
        <w:jc w:val="both"/>
        <w:rPr>
          <w:lang w:val="el-GR"/>
        </w:rPr>
      </w:pPr>
      <w:r w:rsidRPr="00E00600">
        <w:rPr>
          <w:lang w:val="el-GR"/>
        </w:rPr>
        <w:t xml:space="preserve">Οι εναρμονισμένες πλέον εθνικές οδηγίες για την παθητική προστασία σε οδούς αφορούν στα </w:t>
      </w:r>
      <w:r w:rsidR="006F1A62">
        <w:rPr>
          <w:lang w:val="el-GR"/>
        </w:rPr>
        <w:t>σ</w:t>
      </w:r>
      <w:r w:rsidRPr="00E00600">
        <w:rPr>
          <w:lang w:val="el-GR"/>
        </w:rPr>
        <w:t xml:space="preserve">υστήματα </w:t>
      </w:r>
      <w:r w:rsidR="006F1A62">
        <w:rPr>
          <w:lang w:val="el-GR"/>
        </w:rPr>
        <w:t>α</w:t>
      </w:r>
      <w:r w:rsidRPr="00E00600">
        <w:rPr>
          <w:lang w:val="el-GR"/>
        </w:rPr>
        <w:t xml:space="preserve">ναχαίτισης </w:t>
      </w:r>
      <w:r w:rsidR="006F1A62">
        <w:rPr>
          <w:lang w:val="el-GR"/>
        </w:rPr>
        <w:t>ο</w:t>
      </w:r>
      <w:r w:rsidRPr="00E00600">
        <w:rPr>
          <w:lang w:val="el-GR"/>
        </w:rPr>
        <w:t>χημάτων (</w:t>
      </w:r>
      <w:r w:rsidR="004021EF">
        <w:rPr>
          <w:lang w:val="el-GR"/>
        </w:rPr>
        <w:t>στηθαία ασφαλείας</w:t>
      </w:r>
      <w:r w:rsidRPr="00E00600">
        <w:rPr>
          <w:lang w:val="el-GR"/>
        </w:rPr>
        <w:t>)</w:t>
      </w:r>
      <w:r w:rsidR="009365FE">
        <w:rPr>
          <w:lang w:val="el-GR"/>
        </w:rPr>
        <w:t xml:space="preserve"> </w:t>
      </w:r>
      <w:r w:rsidRPr="00E00600">
        <w:rPr>
          <w:lang w:val="el-GR"/>
        </w:rPr>
        <w:t>και συγκεκριμένα στις γενικές απαιτήσεις που αυτά πρέπει να ικανοποιούν καθώς και στα κριτήρια εφαρμογής τους σύμφωνα με το ευρωπαϊκό πρότυπο ΕΛΟΤ ΕΝ 1317. Ειδικότερα σε αυτές</w:t>
      </w:r>
    </w:p>
    <w:p w14:paraId="1C57D979" w14:textId="77777777" w:rsidR="00896A56" w:rsidRPr="00DD0EE8" w:rsidRDefault="00896A56">
      <w:pPr>
        <w:pStyle w:val="BodyText"/>
        <w:spacing w:before="10"/>
        <w:rPr>
          <w:sz w:val="22"/>
          <w:szCs w:val="22"/>
          <w:lang w:val="el-GR"/>
        </w:rPr>
      </w:pPr>
    </w:p>
    <w:p w14:paraId="713EA988" w14:textId="44D5FF67" w:rsidR="00896A56" w:rsidRPr="00E00600" w:rsidRDefault="00A463A0" w:rsidP="00DD0EE8">
      <w:pPr>
        <w:pStyle w:val="BodyText"/>
        <w:numPr>
          <w:ilvl w:val="0"/>
          <w:numId w:val="22"/>
        </w:numPr>
        <w:spacing w:line="237" w:lineRule="auto"/>
        <w:ind w:right="2"/>
        <w:jc w:val="both"/>
        <w:rPr>
          <w:lang w:val="el-GR"/>
        </w:rPr>
      </w:pPr>
      <w:r w:rsidRPr="00E00600">
        <w:rPr>
          <w:color w:val="010202"/>
          <w:lang w:val="el-GR"/>
        </w:rPr>
        <w:t>αναφέρονται τα κριτήρια με τα οποία αποφασίζεται, αν απαιτείται η τοποθέτηση συστήματος αναχαίτισης οχημάτων παράπλευρα στην οδό,</w:t>
      </w:r>
    </w:p>
    <w:p w14:paraId="0BFAB78D" w14:textId="718CB0DF" w:rsidR="00896A56" w:rsidRPr="00E00600" w:rsidRDefault="00A463A0" w:rsidP="00DD0EE8">
      <w:pPr>
        <w:pStyle w:val="BodyText"/>
        <w:numPr>
          <w:ilvl w:val="0"/>
          <w:numId w:val="22"/>
        </w:numPr>
        <w:spacing w:before="58" w:line="237" w:lineRule="auto"/>
        <w:ind w:right="2"/>
        <w:jc w:val="both"/>
        <w:rPr>
          <w:lang w:val="el-GR"/>
        </w:rPr>
      </w:pPr>
      <w:r w:rsidRPr="00E00600">
        <w:rPr>
          <w:color w:val="010202"/>
          <w:lang w:val="el-GR"/>
        </w:rPr>
        <w:t>προσδιορίζονται και κατηγοριοποιούνται τα πλευρικά εμπόδια και οι επικίνδυνες θέσεις ανάλογα με το αν η ύπαρξή τους συνεπάγεται κίνδυνο για τρίτους ή μόνον για τους επιβαίνοντες,</w:t>
      </w:r>
    </w:p>
    <w:p w14:paraId="2C605A7D" w14:textId="30744A2F" w:rsidR="00896A56" w:rsidRPr="00DD0EE8" w:rsidRDefault="00A463A0" w:rsidP="00DD0EE8">
      <w:pPr>
        <w:pStyle w:val="ListParagraph"/>
        <w:numPr>
          <w:ilvl w:val="0"/>
          <w:numId w:val="22"/>
        </w:numPr>
        <w:spacing w:before="55" w:line="237" w:lineRule="auto"/>
        <w:ind w:right="2"/>
        <w:jc w:val="both"/>
        <w:rPr>
          <w:sz w:val="23"/>
          <w:lang w:val="el-GR"/>
        </w:rPr>
      </w:pPr>
      <w:r w:rsidRPr="00DD0EE8">
        <w:rPr>
          <w:color w:val="010202"/>
          <w:sz w:val="23"/>
          <w:lang w:val="el-GR"/>
        </w:rPr>
        <w:t xml:space="preserve">αναφέρονται </w:t>
      </w:r>
      <w:r w:rsidRPr="00DD0EE8">
        <w:rPr>
          <w:b/>
          <w:color w:val="010202"/>
          <w:sz w:val="23"/>
          <w:lang w:val="el-GR"/>
        </w:rPr>
        <w:t xml:space="preserve">τα κριτήρια επιλογής </w:t>
      </w:r>
      <w:r w:rsidRPr="00DD0EE8">
        <w:rPr>
          <w:color w:val="010202"/>
          <w:sz w:val="23"/>
          <w:lang w:val="el-GR"/>
        </w:rPr>
        <w:t xml:space="preserve">των ελάχιστων </w:t>
      </w:r>
      <w:r w:rsidR="00784164" w:rsidRPr="00DD0EE8">
        <w:rPr>
          <w:color w:val="010202"/>
          <w:sz w:val="23"/>
          <w:lang w:val="el-GR"/>
        </w:rPr>
        <w:t xml:space="preserve">απαιτούμενων </w:t>
      </w:r>
      <w:r w:rsidR="00BD078A" w:rsidRPr="00DD0EE8">
        <w:rPr>
          <w:color w:val="010202"/>
          <w:sz w:val="23"/>
          <w:lang w:val="el-GR"/>
        </w:rPr>
        <w:t>κατηγοριών επίδοσης</w:t>
      </w:r>
      <w:r w:rsidRPr="00DD0EE8">
        <w:rPr>
          <w:color w:val="010202"/>
          <w:sz w:val="23"/>
          <w:lang w:val="el-GR"/>
        </w:rPr>
        <w:t xml:space="preserve"> κατά ΕΛΟΤ ΕΝ 1317, δηλαδή η ικανότητα συγκράτησης, το λειτουργικό πλάτος</w:t>
      </w:r>
      <w:r w:rsidR="00BD078A" w:rsidRPr="00DD0EE8">
        <w:rPr>
          <w:color w:val="010202"/>
          <w:sz w:val="23"/>
          <w:lang w:val="el-GR"/>
        </w:rPr>
        <w:t>, η εισχώρηση</w:t>
      </w:r>
      <w:r w:rsidR="00BD078A">
        <w:rPr>
          <w:rStyle w:val="FootnoteReference"/>
          <w:color w:val="010202"/>
          <w:sz w:val="23"/>
          <w:lang w:val="el-GR"/>
        </w:rPr>
        <w:footnoteReference w:id="3"/>
      </w:r>
      <w:r w:rsidR="00BD078A" w:rsidRPr="00DD0EE8">
        <w:rPr>
          <w:color w:val="010202"/>
          <w:sz w:val="23"/>
          <w:lang w:val="el-GR"/>
        </w:rPr>
        <w:t xml:space="preserve"> οχήματος</w:t>
      </w:r>
      <w:r w:rsidRPr="00DD0EE8">
        <w:rPr>
          <w:color w:val="010202"/>
          <w:sz w:val="23"/>
          <w:lang w:val="el-GR"/>
        </w:rPr>
        <w:t xml:space="preserve"> και η σφοδρότητα πρόσκρουσης ανεξάρτητα από τον </w:t>
      </w:r>
      <w:r w:rsidRPr="00DD0EE8">
        <w:rPr>
          <w:b/>
          <w:color w:val="010202"/>
          <w:sz w:val="23"/>
          <w:lang w:val="el-GR"/>
        </w:rPr>
        <w:t>σχεδιασμό</w:t>
      </w:r>
      <w:r w:rsidRPr="00DD0EE8">
        <w:rPr>
          <w:color w:val="010202"/>
          <w:sz w:val="23"/>
          <w:lang w:val="el-GR"/>
        </w:rPr>
        <w:t xml:space="preserve">, τα </w:t>
      </w:r>
      <w:r w:rsidRPr="00DD0EE8">
        <w:rPr>
          <w:b/>
          <w:color w:val="010202"/>
          <w:sz w:val="23"/>
          <w:lang w:val="el-GR"/>
        </w:rPr>
        <w:t xml:space="preserve">υλικά κατασκευής </w:t>
      </w:r>
      <w:r w:rsidRPr="00DD0EE8">
        <w:rPr>
          <w:color w:val="010202"/>
          <w:sz w:val="23"/>
          <w:lang w:val="el-GR"/>
        </w:rPr>
        <w:t xml:space="preserve">και τις </w:t>
      </w:r>
      <w:r w:rsidRPr="00DD0EE8">
        <w:rPr>
          <w:b/>
          <w:color w:val="010202"/>
          <w:sz w:val="23"/>
          <w:lang w:val="el-GR"/>
        </w:rPr>
        <w:t xml:space="preserve">διαστάσεις </w:t>
      </w:r>
      <w:r w:rsidRPr="00DD0EE8">
        <w:rPr>
          <w:color w:val="010202"/>
          <w:sz w:val="23"/>
          <w:lang w:val="el-GR"/>
        </w:rPr>
        <w:t>του συστήματος αναχαίτισης</w:t>
      </w:r>
      <w:r w:rsidRPr="00DD0EE8">
        <w:rPr>
          <w:color w:val="010202"/>
          <w:spacing w:val="-24"/>
          <w:sz w:val="23"/>
          <w:lang w:val="el-GR"/>
        </w:rPr>
        <w:t xml:space="preserve"> </w:t>
      </w:r>
      <w:r w:rsidRPr="00DD0EE8">
        <w:rPr>
          <w:color w:val="010202"/>
          <w:sz w:val="23"/>
          <w:lang w:val="el-GR"/>
        </w:rPr>
        <w:t>και</w:t>
      </w:r>
    </w:p>
    <w:p w14:paraId="077C4514" w14:textId="7CF6216F" w:rsidR="00896A56" w:rsidRPr="00E00600" w:rsidRDefault="00A463A0" w:rsidP="00DD0EE8">
      <w:pPr>
        <w:pStyle w:val="BodyText"/>
        <w:numPr>
          <w:ilvl w:val="0"/>
          <w:numId w:val="22"/>
        </w:numPr>
        <w:spacing w:before="56" w:line="237" w:lineRule="auto"/>
        <w:ind w:right="2"/>
        <w:jc w:val="both"/>
        <w:rPr>
          <w:lang w:val="el-GR"/>
        </w:rPr>
      </w:pPr>
      <w:r w:rsidRPr="00E00600">
        <w:rPr>
          <w:color w:val="010202"/>
          <w:lang w:val="el-GR"/>
        </w:rPr>
        <w:t>αναφέρονται τα κριτήρια για τον προσδιορισμό του ελάχιστου απαιτούμενου μήκους εφαρμογής των στηθαίων ασφαλείας.</w:t>
      </w:r>
    </w:p>
    <w:p w14:paraId="4572D7AC" w14:textId="77777777" w:rsidR="00896A56" w:rsidRPr="00DD0EE8" w:rsidRDefault="00896A56" w:rsidP="00DD0EE8">
      <w:pPr>
        <w:pStyle w:val="BodyText"/>
        <w:spacing w:before="10"/>
        <w:ind w:right="2"/>
        <w:rPr>
          <w:sz w:val="22"/>
          <w:szCs w:val="22"/>
          <w:lang w:val="el-GR"/>
        </w:rPr>
      </w:pPr>
    </w:p>
    <w:p w14:paraId="61C8BF4B" w14:textId="77777777" w:rsidR="00896A56" w:rsidRPr="00E00600" w:rsidRDefault="00A463A0" w:rsidP="00DD0EE8">
      <w:pPr>
        <w:pStyle w:val="BodyText"/>
        <w:spacing w:line="237" w:lineRule="auto"/>
        <w:ind w:left="567" w:right="2"/>
        <w:jc w:val="both"/>
        <w:rPr>
          <w:lang w:val="el-GR"/>
        </w:rPr>
      </w:pPr>
      <w:r w:rsidRPr="00E00600">
        <w:rPr>
          <w:color w:val="010202"/>
          <w:lang w:val="el-GR"/>
        </w:rPr>
        <w:t>Έτσι θα είναι δυνατόν, τα χαρακτηριστικά των συστημάτων αναχαίτισης οχημάτων να επιλέγονται ανάλογα με τις απαιτήσεις των οδικών τμημάτων, λαμβανομένων υπόψη της κυκλοφοριακής ασφάλειας, της λειτουργικότητας και της</w:t>
      </w:r>
      <w:r w:rsidRPr="00E00600">
        <w:rPr>
          <w:color w:val="010202"/>
          <w:spacing w:val="-4"/>
          <w:lang w:val="el-GR"/>
        </w:rPr>
        <w:t xml:space="preserve"> </w:t>
      </w:r>
      <w:r w:rsidRPr="00E00600">
        <w:rPr>
          <w:color w:val="010202"/>
          <w:lang w:val="el-GR"/>
        </w:rPr>
        <w:t>οικονομίας.</w:t>
      </w:r>
    </w:p>
    <w:p w14:paraId="6D5F89F8" w14:textId="77777777" w:rsidR="00896A56" w:rsidRPr="00EA6DCC" w:rsidRDefault="00896A56">
      <w:pPr>
        <w:pStyle w:val="BodyText"/>
        <w:spacing w:before="10"/>
        <w:rPr>
          <w:sz w:val="22"/>
          <w:szCs w:val="22"/>
          <w:lang w:val="el-GR"/>
        </w:rPr>
      </w:pPr>
    </w:p>
    <w:p w14:paraId="053CD440" w14:textId="77777777" w:rsidR="00896A56" w:rsidRPr="00E00600" w:rsidRDefault="00A463A0" w:rsidP="00DD0EE8">
      <w:pPr>
        <w:spacing w:line="237" w:lineRule="auto"/>
        <w:ind w:left="567" w:right="2" w:hanging="1"/>
        <w:jc w:val="both"/>
        <w:rPr>
          <w:sz w:val="23"/>
          <w:lang w:val="el-GR"/>
        </w:rPr>
      </w:pPr>
      <w:r w:rsidRPr="00E00600">
        <w:rPr>
          <w:color w:val="010202"/>
          <w:sz w:val="23"/>
          <w:lang w:val="el-GR"/>
        </w:rPr>
        <w:t xml:space="preserve">Σύμφωνα με το πρότυπο ΕΛΟΤ ΕΝ 1317 η επιλογή και ο σχεδιασμός των συστημάτων παθητικής ασφάλειας στηρίζεται στην </w:t>
      </w:r>
      <w:r w:rsidRPr="00E00600">
        <w:rPr>
          <w:b/>
          <w:color w:val="010202"/>
          <w:sz w:val="23"/>
          <w:lang w:val="el-GR"/>
        </w:rPr>
        <w:t xml:space="preserve">γνώση των πραγματικών χαρακτηριστικών λειτουργίας και συμπεριφοράς τους </w:t>
      </w:r>
      <w:r w:rsidRPr="00E00600">
        <w:rPr>
          <w:color w:val="010202"/>
          <w:sz w:val="23"/>
          <w:lang w:val="el-GR"/>
        </w:rPr>
        <w:t>κατά την πρόσκρουση σε αυτά. Αυτά τα χαρακτηριστικά ή αλλιώς κατηγορίες επίδοσης πρέπει να αποδεικνύονται με τα σχετικά πιστοποιητικά.</w:t>
      </w:r>
    </w:p>
    <w:p w14:paraId="09A7571F" w14:textId="77777777" w:rsidR="00896A56" w:rsidRPr="00EA6DCC" w:rsidRDefault="00896A56" w:rsidP="00DD0EE8">
      <w:pPr>
        <w:pStyle w:val="BodyText"/>
        <w:spacing w:before="10"/>
        <w:rPr>
          <w:sz w:val="22"/>
          <w:szCs w:val="22"/>
          <w:lang w:val="el-GR"/>
        </w:rPr>
      </w:pPr>
    </w:p>
    <w:p w14:paraId="73C5F8C1" w14:textId="096D8BE6" w:rsidR="00896A56" w:rsidRPr="00E00600" w:rsidRDefault="00A463A0" w:rsidP="00DD0EE8">
      <w:pPr>
        <w:spacing w:line="237" w:lineRule="auto"/>
        <w:ind w:left="567" w:right="2" w:hanging="1"/>
        <w:jc w:val="both"/>
        <w:rPr>
          <w:sz w:val="23"/>
          <w:lang w:val="el-GR"/>
        </w:rPr>
      </w:pPr>
      <w:r w:rsidRPr="00E00600">
        <w:rPr>
          <w:color w:val="010202"/>
          <w:sz w:val="23"/>
          <w:lang w:val="el-GR"/>
        </w:rPr>
        <w:t xml:space="preserve">Η </w:t>
      </w:r>
      <w:r w:rsidRPr="00E00600">
        <w:rPr>
          <w:b/>
          <w:color w:val="010202"/>
          <w:sz w:val="23"/>
          <w:lang w:val="el-GR"/>
        </w:rPr>
        <w:t xml:space="preserve">καταλληλότητα ενός συστήματος </w:t>
      </w:r>
      <w:r w:rsidRPr="00E00600">
        <w:rPr>
          <w:color w:val="010202"/>
          <w:sz w:val="23"/>
          <w:lang w:val="el-GR"/>
        </w:rPr>
        <w:t xml:space="preserve">αποδεικνύεται με </w:t>
      </w:r>
      <w:r w:rsidRPr="00E00600">
        <w:rPr>
          <w:b/>
          <w:color w:val="010202"/>
          <w:sz w:val="23"/>
          <w:lang w:val="el-GR"/>
        </w:rPr>
        <w:t xml:space="preserve">πιστοποιητικό </w:t>
      </w:r>
      <w:r w:rsidR="00812D93">
        <w:rPr>
          <w:b/>
          <w:color w:val="010202"/>
          <w:sz w:val="23"/>
          <w:lang w:val="el-GR"/>
        </w:rPr>
        <w:t xml:space="preserve">σταθερότητας απόδοσης (πρώην </w:t>
      </w:r>
      <w:r w:rsidRPr="00DD0EE8">
        <w:rPr>
          <w:bCs/>
          <w:color w:val="010202"/>
          <w:sz w:val="23"/>
          <w:lang w:val="el-GR"/>
        </w:rPr>
        <w:t>συμμόρφωσης</w:t>
      </w:r>
      <w:r w:rsidR="00812D93">
        <w:rPr>
          <w:bCs/>
          <w:color w:val="010202"/>
          <w:sz w:val="23"/>
          <w:lang w:val="el-GR"/>
        </w:rPr>
        <w:t>)</w:t>
      </w:r>
      <w:r w:rsidRPr="00E00600">
        <w:rPr>
          <w:b/>
          <w:color w:val="010202"/>
          <w:sz w:val="23"/>
          <w:lang w:val="el-GR"/>
        </w:rPr>
        <w:t xml:space="preserve"> </w:t>
      </w:r>
      <w:r w:rsidRPr="00E00600">
        <w:rPr>
          <w:color w:val="010202"/>
          <w:sz w:val="23"/>
          <w:lang w:val="el-GR"/>
        </w:rPr>
        <w:t xml:space="preserve">από φορέα πιστοποίησης </w:t>
      </w:r>
      <w:r w:rsidR="00812D93">
        <w:rPr>
          <w:color w:val="010202"/>
          <w:sz w:val="23"/>
          <w:lang w:val="el-GR"/>
        </w:rPr>
        <w:t xml:space="preserve">(κοινοποιημένο οργανισμό) </w:t>
      </w:r>
      <w:r w:rsidRPr="00E00600">
        <w:rPr>
          <w:color w:val="010202"/>
          <w:sz w:val="23"/>
          <w:lang w:val="el-GR"/>
        </w:rPr>
        <w:t xml:space="preserve">και τον </w:t>
      </w:r>
      <w:r w:rsidRPr="00E00600">
        <w:rPr>
          <w:b/>
          <w:color w:val="010202"/>
          <w:sz w:val="23"/>
          <w:lang w:val="el-GR"/>
        </w:rPr>
        <w:t xml:space="preserve">φάκελο του συστήματος </w:t>
      </w:r>
      <w:r w:rsidRPr="00E00600">
        <w:rPr>
          <w:color w:val="010202"/>
          <w:sz w:val="23"/>
          <w:lang w:val="el-GR"/>
        </w:rPr>
        <w:t>κατά ΕΛΟΤ ΕΝ 1317</w:t>
      </w:r>
      <w:r w:rsidR="005D5E50">
        <w:rPr>
          <w:color w:val="010202"/>
          <w:sz w:val="23"/>
          <w:lang w:val="el-GR"/>
        </w:rPr>
        <w:t xml:space="preserve"> και ενδεχομένως πρόσθετων σχετικών</w:t>
      </w:r>
      <w:r w:rsidR="0034304C">
        <w:rPr>
          <w:color w:val="010202"/>
          <w:sz w:val="23"/>
          <w:lang w:val="el-GR"/>
        </w:rPr>
        <w:t xml:space="preserve"> πιστοποιητικών</w:t>
      </w:r>
      <w:r w:rsidR="00F25E77">
        <w:rPr>
          <w:color w:val="010202"/>
          <w:sz w:val="23"/>
          <w:lang w:val="el-GR"/>
        </w:rPr>
        <w:t xml:space="preserve"> ή βεβαιώσεω</w:t>
      </w:r>
      <w:r w:rsidR="00C22911">
        <w:rPr>
          <w:color w:val="010202"/>
          <w:sz w:val="23"/>
          <w:lang w:val="el-GR"/>
        </w:rPr>
        <w:t>ν,</w:t>
      </w:r>
      <w:r w:rsidR="0034304C">
        <w:rPr>
          <w:color w:val="010202"/>
          <w:sz w:val="23"/>
          <w:lang w:val="el-GR"/>
        </w:rPr>
        <w:t xml:space="preserve"> </w:t>
      </w:r>
      <w:r w:rsidR="00DC0C12">
        <w:rPr>
          <w:color w:val="010202"/>
          <w:sz w:val="23"/>
          <w:lang w:val="el-GR"/>
        </w:rPr>
        <w:t xml:space="preserve">όπως ορίζονται </w:t>
      </w:r>
      <w:r w:rsidR="00B75A87">
        <w:rPr>
          <w:color w:val="010202"/>
          <w:sz w:val="23"/>
          <w:lang w:val="el-GR"/>
        </w:rPr>
        <w:t>με αποφάσεις του Υπουργείου Υποδομών και Μεταφορών</w:t>
      </w:r>
      <w:r w:rsidRPr="00E00600">
        <w:rPr>
          <w:color w:val="010202"/>
          <w:sz w:val="23"/>
          <w:lang w:val="el-GR"/>
        </w:rPr>
        <w:t>, τα οποία πρέπει να ζητούνται πάντοτε από τους αρμόδιους φορείς κατά την προμήθεια συστημάτων ασφαλείας.</w:t>
      </w:r>
    </w:p>
    <w:p w14:paraId="0CE502AC" w14:textId="77777777" w:rsidR="00896A56" w:rsidRPr="00EA6DCC" w:rsidRDefault="00896A56" w:rsidP="00DD0EE8">
      <w:pPr>
        <w:pStyle w:val="BodyText"/>
        <w:spacing w:before="10"/>
        <w:rPr>
          <w:sz w:val="22"/>
          <w:szCs w:val="22"/>
          <w:lang w:val="el-GR"/>
        </w:rPr>
      </w:pPr>
    </w:p>
    <w:p w14:paraId="48A42C04" w14:textId="6F2CEA58" w:rsidR="00896A56" w:rsidRPr="00E00600" w:rsidRDefault="00A463A0" w:rsidP="00DD0EE8">
      <w:pPr>
        <w:pStyle w:val="BodyText"/>
        <w:spacing w:line="237" w:lineRule="auto"/>
        <w:ind w:left="567" w:right="2"/>
        <w:jc w:val="both"/>
        <w:rPr>
          <w:lang w:val="el-GR"/>
        </w:rPr>
      </w:pPr>
      <w:r w:rsidRPr="00E00600">
        <w:rPr>
          <w:color w:val="010202"/>
          <w:lang w:val="el-GR"/>
        </w:rPr>
        <w:t>Συνεπώς τα νέα συστήματα που τοποθετούνται στα οδικά έργα, πρέπει να είναι πιστοποιημένα και να έχουν υποβληθεί επιτυχώς στις δοκιμές που προβλέπονται στο πρότυπο ΕΛΟΤ ΕΝ 1317</w:t>
      </w:r>
      <w:r w:rsidR="00E37C71">
        <w:rPr>
          <w:color w:val="010202"/>
          <w:lang w:val="el-GR"/>
        </w:rPr>
        <w:t xml:space="preserve"> ή να ικανοποιούν ενδεχομένως τις σχετικές πρόσθετες ή άλλες τεχνικές απαιτήσεις, που τίθενται από το Υπουργείο Υποδομών και Μεταφορών </w:t>
      </w:r>
      <w:r w:rsidR="007E04C5">
        <w:rPr>
          <w:color w:val="010202"/>
          <w:lang w:val="el-GR"/>
        </w:rPr>
        <w:t xml:space="preserve">(ΥΥΠΟΜΕ) </w:t>
      </w:r>
      <w:r w:rsidR="00E37C71">
        <w:rPr>
          <w:color w:val="010202"/>
          <w:lang w:val="el-GR"/>
        </w:rPr>
        <w:t>ως αποκλειστικά αρμόδιο για την ασφάλεια των χρηστών του ελληνικού οδικού δικτύου</w:t>
      </w:r>
      <w:r w:rsidRPr="00E00600">
        <w:rPr>
          <w:color w:val="010202"/>
          <w:lang w:val="el-GR"/>
        </w:rPr>
        <w:t>.</w:t>
      </w:r>
      <w:r w:rsidR="00CE5691">
        <w:rPr>
          <w:color w:val="010202"/>
          <w:lang w:val="el-GR"/>
        </w:rPr>
        <w:t xml:space="preserve"> </w:t>
      </w:r>
      <w:r w:rsidR="00022B9C">
        <w:rPr>
          <w:color w:val="010202"/>
          <w:lang w:val="el-GR"/>
        </w:rPr>
        <w:t>Τα κριτήρια εν προκειμένω είναι</w:t>
      </w:r>
      <w:r w:rsidR="00655BED">
        <w:rPr>
          <w:color w:val="010202"/>
          <w:lang w:val="el-GR"/>
        </w:rPr>
        <w:t xml:space="preserve"> η οδική ασφάλεια, η τεχνική αρτιότητα και η οικον</w:t>
      </w:r>
      <w:r w:rsidR="00F021B6">
        <w:rPr>
          <w:color w:val="010202"/>
          <w:lang w:val="el-GR"/>
        </w:rPr>
        <w:t>ομία κατά την επιλογή του κατάλληλου κάθε φορά σ</w:t>
      </w:r>
      <w:r w:rsidR="000037A0">
        <w:rPr>
          <w:color w:val="010202"/>
          <w:lang w:val="el-GR"/>
        </w:rPr>
        <w:t xml:space="preserve">υστήματος ασφάλισης μιας </w:t>
      </w:r>
      <w:r w:rsidR="000037A0">
        <w:rPr>
          <w:color w:val="010202"/>
          <w:lang w:val="el-GR"/>
        </w:rPr>
        <w:lastRenderedPageBreak/>
        <w:t>οδού.</w:t>
      </w:r>
    </w:p>
    <w:p w14:paraId="5D3983BF" w14:textId="025CBB51" w:rsidR="00896A56" w:rsidRPr="00DD0EE8" w:rsidRDefault="00896A56" w:rsidP="00571C3A">
      <w:pPr>
        <w:pStyle w:val="BodyText"/>
        <w:spacing w:before="10"/>
        <w:rPr>
          <w:sz w:val="22"/>
          <w:szCs w:val="22"/>
          <w:lang w:val="el-GR"/>
        </w:rPr>
      </w:pPr>
    </w:p>
    <w:p w14:paraId="42D10355" w14:textId="77777777" w:rsidR="00122B13" w:rsidRDefault="00122B13">
      <w:pPr>
        <w:pStyle w:val="BodyText"/>
        <w:spacing w:line="237" w:lineRule="auto"/>
        <w:ind w:right="569"/>
        <w:jc w:val="both"/>
        <w:rPr>
          <w:color w:val="010202"/>
          <w:lang w:val="el-GR"/>
        </w:rPr>
      </w:pPr>
    </w:p>
    <w:p w14:paraId="02801E9E" w14:textId="310FB64A" w:rsidR="00896A56" w:rsidRDefault="00A463A0" w:rsidP="00DD0EE8">
      <w:pPr>
        <w:pStyle w:val="BodyText"/>
        <w:spacing w:after="120" w:line="238" w:lineRule="auto"/>
        <w:ind w:right="567"/>
        <w:jc w:val="both"/>
        <w:rPr>
          <w:color w:val="010202"/>
          <w:lang w:val="el-GR"/>
        </w:rPr>
      </w:pPr>
      <w:r w:rsidRPr="00E00600">
        <w:rPr>
          <w:color w:val="010202"/>
          <w:lang w:val="el-GR"/>
        </w:rPr>
        <w:t xml:space="preserve">Οι Οδηγίες και οι Τεχνικές Προδιαγραφές που αφορούν στα συστήματα αναχαίτισης </w:t>
      </w:r>
      <w:r w:rsidR="00C809AD">
        <w:rPr>
          <w:color w:val="010202"/>
          <w:lang w:val="el-GR"/>
        </w:rPr>
        <w:t xml:space="preserve">σε </w:t>
      </w:r>
      <w:r w:rsidRPr="00E00600">
        <w:rPr>
          <w:color w:val="010202"/>
          <w:lang w:val="el-GR"/>
        </w:rPr>
        <w:t>ο</w:t>
      </w:r>
      <w:r w:rsidR="00016DEF">
        <w:rPr>
          <w:color w:val="010202"/>
          <w:lang w:val="el-GR"/>
        </w:rPr>
        <w:t>δ</w:t>
      </w:r>
      <w:r w:rsidR="00C809AD">
        <w:rPr>
          <w:color w:val="010202"/>
          <w:lang w:val="el-GR"/>
        </w:rPr>
        <w:t>ούς</w:t>
      </w:r>
      <w:r w:rsidRPr="00E00600">
        <w:rPr>
          <w:color w:val="010202"/>
          <w:lang w:val="el-GR"/>
        </w:rPr>
        <w:t xml:space="preserve"> πρέπει να είναι σύμφωνες με τη νομοθεσία για τον ελεύθερο και χωρίς διακρίσεις ανταγωνισμό, ώστε να μην παρεμποδίζεται ο ελεύθερος ανταγωνισμός και η διακίνηση αγαθών σε χώρα-μέλος της Ε.Ε. υπό την προϋπόθεση, ότι τα συστήματα αναχαίτισης </w:t>
      </w:r>
      <w:r w:rsidR="0099774D">
        <w:rPr>
          <w:color w:val="010202"/>
          <w:lang w:val="el-GR"/>
        </w:rPr>
        <w:t xml:space="preserve">οχημάτων </w:t>
      </w:r>
      <w:r w:rsidRPr="00E00600">
        <w:rPr>
          <w:color w:val="010202"/>
          <w:lang w:val="el-GR"/>
        </w:rPr>
        <w:t>είναι σύμφωνα με το πρότυπο ΕΛΟΤ ΕΝ</w:t>
      </w:r>
      <w:r w:rsidRPr="00E00600">
        <w:rPr>
          <w:color w:val="010202"/>
          <w:spacing w:val="-18"/>
          <w:lang w:val="el-GR"/>
        </w:rPr>
        <w:t xml:space="preserve"> </w:t>
      </w:r>
      <w:r w:rsidRPr="00E00600">
        <w:rPr>
          <w:color w:val="010202"/>
          <w:lang w:val="el-GR"/>
        </w:rPr>
        <w:t>1317.</w:t>
      </w:r>
    </w:p>
    <w:p w14:paraId="4F075520" w14:textId="77777777" w:rsidR="009039A0" w:rsidRPr="00DD0EE8" w:rsidRDefault="009039A0" w:rsidP="00DD0EE8">
      <w:pPr>
        <w:pStyle w:val="BodyText"/>
        <w:spacing w:line="237" w:lineRule="auto"/>
        <w:ind w:right="569"/>
        <w:jc w:val="both"/>
        <w:rPr>
          <w:color w:val="010202"/>
          <w:lang w:val="el-GR"/>
        </w:rPr>
      </w:pPr>
      <w:r w:rsidRPr="009039A0">
        <w:rPr>
          <w:color w:val="010202"/>
          <w:lang w:val="el-GR"/>
        </w:rPr>
        <w:t>Τα εμπορεύματα που κυκλοφορούν νόμιμα σε άλλο κράτος μέλος της Ευρωπαϊκής Ένωσης ή στην Τουρκία, ή προέρχονται και διατίθενται νόμιμα στα συμβαλλόμενα μέρη της συμφωνίας ΕΟΧ θεωρείται ότι είναι συμβατά με αυτούς τους κανόνες. Η εφαρμογή των κανόνων αυτών υπόκειται στον κανονισμό (ΕΕ) 2019/515, της 19ης Μαρτίου 2019, σχετικά με την αμοιβαία αναγνώριση των εμπορευμάτων που κυκλοφορούν νόμιμα στην αγορά άλλου κράτους μέλους.</w:t>
      </w:r>
    </w:p>
    <w:p w14:paraId="0FC1B466" w14:textId="7B864492" w:rsidR="007862F8" w:rsidRDefault="007862F8">
      <w:pPr>
        <w:pStyle w:val="BodyText"/>
        <w:spacing w:line="237" w:lineRule="auto"/>
        <w:ind w:right="569"/>
        <w:jc w:val="both"/>
        <w:rPr>
          <w:color w:val="010202"/>
          <w:lang w:val="el-GR"/>
        </w:rPr>
      </w:pPr>
    </w:p>
    <w:p w14:paraId="69019670" w14:textId="30036A9F" w:rsidR="00A270E3" w:rsidRDefault="00A270E3">
      <w:pPr>
        <w:pStyle w:val="BodyText"/>
        <w:spacing w:line="237" w:lineRule="auto"/>
        <w:ind w:right="569"/>
        <w:jc w:val="both"/>
        <w:rPr>
          <w:color w:val="010202"/>
          <w:lang w:val="el-GR"/>
        </w:rPr>
      </w:pPr>
      <w:r>
        <w:rPr>
          <w:color w:val="010202"/>
          <w:lang w:val="el-GR"/>
        </w:rPr>
        <w:t xml:space="preserve">Το σύνολο των τευχών που αφορούν τις </w:t>
      </w:r>
      <w:r w:rsidRPr="00E00600">
        <w:rPr>
          <w:color w:val="010202"/>
          <w:lang w:val="el-GR"/>
        </w:rPr>
        <w:t xml:space="preserve">Οδηγίες και </w:t>
      </w:r>
      <w:r>
        <w:rPr>
          <w:color w:val="010202"/>
          <w:lang w:val="el-GR"/>
        </w:rPr>
        <w:t>τις</w:t>
      </w:r>
      <w:r w:rsidRPr="00E00600">
        <w:rPr>
          <w:color w:val="010202"/>
          <w:lang w:val="el-GR"/>
        </w:rPr>
        <w:t xml:space="preserve"> Τεχνικές Προδιαγραφές που αφορούν στα συστήματα αναχαίτισης </w:t>
      </w:r>
      <w:r>
        <w:rPr>
          <w:color w:val="010202"/>
          <w:lang w:val="el-GR"/>
        </w:rPr>
        <w:t xml:space="preserve">σε </w:t>
      </w:r>
      <w:r w:rsidRPr="00E00600">
        <w:rPr>
          <w:color w:val="010202"/>
          <w:lang w:val="el-GR"/>
        </w:rPr>
        <w:t>ο</w:t>
      </w:r>
      <w:r>
        <w:rPr>
          <w:color w:val="010202"/>
          <w:lang w:val="el-GR"/>
        </w:rPr>
        <w:t>δούς παρουσιάζονται στον παρακάτω πίνακα.</w:t>
      </w:r>
    </w:p>
    <w:p w14:paraId="4869162F" w14:textId="0E1E2437" w:rsidR="007862F8" w:rsidRDefault="007862F8">
      <w:pPr>
        <w:pStyle w:val="BodyText"/>
        <w:spacing w:line="237" w:lineRule="auto"/>
        <w:ind w:right="569"/>
        <w:jc w:val="both"/>
        <w:rPr>
          <w:color w:val="010202"/>
          <w:lang w:val="el-GR"/>
        </w:rPr>
      </w:pPr>
    </w:p>
    <w:p w14:paraId="35600C47" w14:textId="77777777" w:rsidR="00A270E3" w:rsidRDefault="00A270E3">
      <w:pPr>
        <w:pStyle w:val="BodyText"/>
        <w:spacing w:line="237" w:lineRule="auto"/>
        <w:ind w:right="569"/>
        <w:jc w:val="both"/>
        <w:rPr>
          <w:color w:val="010202"/>
          <w:lang w:val="el-GR"/>
        </w:rPr>
      </w:pPr>
    </w:p>
    <w:tbl>
      <w:tblPr>
        <w:tblW w:w="0" w:type="auto"/>
        <w:jc w:val="center"/>
        <w:tblLook w:val="04A0" w:firstRow="1" w:lastRow="0" w:firstColumn="1" w:lastColumn="0" w:noHBand="0" w:noVBand="1"/>
      </w:tblPr>
      <w:tblGrid>
        <w:gridCol w:w="704"/>
        <w:gridCol w:w="3402"/>
        <w:gridCol w:w="1134"/>
        <w:gridCol w:w="3686"/>
      </w:tblGrid>
      <w:tr w:rsidR="00075651" w:rsidRPr="00A270E3" w14:paraId="2767306B" w14:textId="77777777" w:rsidTr="00DD0EE8">
        <w:trPr>
          <w:trHeight w:val="500"/>
          <w:jc w:val="center"/>
        </w:trPr>
        <w:tc>
          <w:tcPr>
            <w:tcW w:w="704" w:type="dxa"/>
            <w:shd w:val="clear" w:color="auto" w:fill="D9D9D9" w:themeFill="background1" w:themeFillShade="D9"/>
            <w:vAlign w:val="center"/>
          </w:tcPr>
          <w:p w14:paraId="1314EF0A" w14:textId="77777777" w:rsidR="007862F8" w:rsidRPr="00DD0EE8" w:rsidRDefault="007862F8" w:rsidP="00DD0EE8">
            <w:pPr>
              <w:pStyle w:val="BodyText"/>
              <w:spacing w:line="237" w:lineRule="auto"/>
              <w:jc w:val="center"/>
              <w:rPr>
                <w:b/>
                <w:bCs/>
                <w:color w:val="010202"/>
                <w:sz w:val="20"/>
                <w:szCs w:val="20"/>
                <w:lang w:val="el-GR"/>
              </w:rPr>
            </w:pPr>
            <w:r w:rsidRPr="00DD0EE8">
              <w:rPr>
                <w:b/>
                <w:bCs/>
                <w:color w:val="010202"/>
                <w:sz w:val="20"/>
                <w:szCs w:val="20"/>
                <w:lang w:val="el-GR"/>
              </w:rPr>
              <w:t>Α/Α</w:t>
            </w:r>
          </w:p>
        </w:tc>
        <w:tc>
          <w:tcPr>
            <w:tcW w:w="3402" w:type="dxa"/>
            <w:shd w:val="clear" w:color="auto" w:fill="D9D9D9" w:themeFill="background1" w:themeFillShade="D9"/>
            <w:vAlign w:val="center"/>
          </w:tcPr>
          <w:p w14:paraId="25230284" w14:textId="40060792" w:rsidR="007862F8" w:rsidRPr="00DD0EE8" w:rsidRDefault="00312DA4" w:rsidP="00DD0EE8">
            <w:pPr>
              <w:pStyle w:val="BodyText"/>
              <w:spacing w:line="237" w:lineRule="auto"/>
              <w:ind w:right="569"/>
              <w:jc w:val="center"/>
              <w:rPr>
                <w:b/>
                <w:bCs/>
                <w:color w:val="010202"/>
                <w:sz w:val="20"/>
                <w:szCs w:val="20"/>
                <w:lang w:val="el-GR"/>
              </w:rPr>
            </w:pPr>
            <w:r>
              <w:rPr>
                <w:b/>
                <w:bCs/>
                <w:color w:val="010202"/>
                <w:sz w:val="20"/>
                <w:szCs w:val="20"/>
                <w:lang w:val="el-GR"/>
              </w:rPr>
              <w:t>Τύπος</w:t>
            </w:r>
          </w:p>
        </w:tc>
        <w:tc>
          <w:tcPr>
            <w:tcW w:w="1134" w:type="dxa"/>
            <w:shd w:val="clear" w:color="auto" w:fill="D9D9D9" w:themeFill="background1" w:themeFillShade="D9"/>
            <w:vAlign w:val="center"/>
          </w:tcPr>
          <w:p w14:paraId="4B24380D" w14:textId="77777777" w:rsidR="007862F8" w:rsidRPr="00DD0EE8" w:rsidRDefault="007862F8" w:rsidP="00DD0EE8">
            <w:pPr>
              <w:pStyle w:val="BodyText"/>
              <w:spacing w:line="237" w:lineRule="auto"/>
              <w:jc w:val="center"/>
              <w:rPr>
                <w:b/>
                <w:bCs/>
                <w:color w:val="010202"/>
                <w:sz w:val="20"/>
                <w:szCs w:val="20"/>
                <w:lang w:val="el-GR"/>
              </w:rPr>
            </w:pPr>
            <w:r w:rsidRPr="00DD0EE8">
              <w:rPr>
                <w:b/>
                <w:bCs/>
                <w:color w:val="010202"/>
                <w:sz w:val="20"/>
                <w:szCs w:val="20"/>
                <w:lang w:val="el-GR"/>
              </w:rPr>
              <w:t>Αρ. Τεύχους</w:t>
            </w:r>
          </w:p>
        </w:tc>
        <w:tc>
          <w:tcPr>
            <w:tcW w:w="3686" w:type="dxa"/>
            <w:shd w:val="clear" w:color="auto" w:fill="D9D9D9" w:themeFill="background1" w:themeFillShade="D9"/>
            <w:vAlign w:val="center"/>
          </w:tcPr>
          <w:p w14:paraId="47872A1B" w14:textId="77777777" w:rsidR="007862F8" w:rsidRPr="00DD0EE8" w:rsidRDefault="007862F8" w:rsidP="00DD0EE8">
            <w:pPr>
              <w:pStyle w:val="BodyText"/>
              <w:spacing w:line="237" w:lineRule="auto"/>
              <w:ind w:right="569"/>
              <w:jc w:val="center"/>
              <w:rPr>
                <w:b/>
                <w:bCs/>
                <w:color w:val="010202"/>
                <w:sz w:val="20"/>
                <w:szCs w:val="20"/>
                <w:lang w:val="el-GR"/>
              </w:rPr>
            </w:pPr>
            <w:r w:rsidRPr="00DD0EE8">
              <w:rPr>
                <w:b/>
                <w:bCs/>
                <w:color w:val="010202"/>
                <w:sz w:val="20"/>
                <w:szCs w:val="20"/>
                <w:lang w:val="el-GR"/>
              </w:rPr>
              <w:t>Τίτλος</w:t>
            </w:r>
          </w:p>
        </w:tc>
      </w:tr>
      <w:tr w:rsidR="00075651" w:rsidRPr="00116E02" w14:paraId="76D69986" w14:textId="77777777" w:rsidTr="00DD0EE8">
        <w:trPr>
          <w:jc w:val="center"/>
        </w:trPr>
        <w:tc>
          <w:tcPr>
            <w:tcW w:w="704" w:type="dxa"/>
          </w:tcPr>
          <w:p w14:paraId="3CB92DD9" w14:textId="77777777" w:rsidR="007862F8" w:rsidRPr="00DD0EE8" w:rsidRDefault="007862F8" w:rsidP="00DD0EE8">
            <w:pPr>
              <w:pStyle w:val="BodyText"/>
              <w:spacing w:line="237" w:lineRule="auto"/>
              <w:jc w:val="center"/>
              <w:rPr>
                <w:color w:val="010202"/>
                <w:sz w:val="20"/>
                <w:szCs w:val="20"/>
                <w:lang w:val="el-GR"/>
              </w:rPr>
            </w:pPr>
            <w:r w:rsidRPr="00DD0EE8">
              <w:rPr>
                <w:color w:val="010202"/>
                <w:sz w:val="20"/>
                <w:szCs w:val="20"/>
                <w:lang w:val="el-GR"/>
              </w:rPr>
              <w:t>1</w:t>
            </w:r>
          </w:p>
        </w:tc>
        <w:tc>
          <w:tcPr>
            <w:tcW w:w="3402" w:type="dxa"/>
          </w:tcPr>
          <w:p w14:paraId="3F05082B" w14:textId="77777777" w:rsidR="00297F5B" w:rsidRDefault="007862F8">
            <w:pPr>
              <w:pStyle w:val="BodyText"/>
              <w:spacing w:line="237" w:lineRule="auto"/>
              <w:ind w:right="174"/>
              <w:jc w:val="both"/>
              <w:rPr>
                <w:color w:val="010202"/>
                <w:sz w:val="20"/>
                <w:szCs w:val="20"/>
                <w:lang w:val="el-GR"/>
              </w:rPr>
            </w:pPr>
            <w:r w:rsidRPr="00DD0EE8">
              <w:rPr>
                <w:color w:val="010202"/>
                <w:sz w:val="20"/>
                <w:szCs w:val="20"/>
                <w:lang w:val="el-GR"/>
              </w:rPr>
              <w:t>Σ</w:t>
            </w:r>
            <w:r w:rsidR="00297F5B">
              <w:rPr>
                <w:color w:val="010202"/>
                <w:sz w:val="20"/>
                <w:szCs w:val="20"/>
                <w:lang w:val="el-GR"/>
              </w:rPr>
              <w:t>τηθαία Ασφαλείας Οδών</w:t>
            </w:r>
          </w:p>
          <w:p w14:paraId="2720A16B" w14:textId="3F1720E1" w:rsidR="007862F8" w:rsidRPr="00DD0EE8" w:rsidRDefault="007862F8" w:rsidP="00DD0EE8">
            <w:pPr>
              <w:pStyle w:val="BodyText"/>
              <w:spacing w:line="237" w:lineRule="auto"/>
              <w:ind w:right="174"/>
              <w:jc w:val="both"/>
              <w:rPr>
                <w:color w:val="010202"/>
                <w:sz w:val="20"/>
                <w:szCs w:val="20"/>
                <w:lang w:val="el-GR"/>
              </w:rPr>
            </w:pPr>
            <w:r w:rsidRPr="00DD0EE8">
              <w:rPr>
                <w:color w:val="010202"/>
                <w:sz w:val="20"/>
                <w:szCs w:val="20"/>
                <w:lang w:val="el-GR"/>
              </w:rPr>
              <w:t>(ΟΜΟΕ-ΣΑΟ)</w:t>
            </w:r>
          </w:p>
        </w:tc>
        <w:tc>
          <w:tcPr>
            <w:tcW w:w="1134" w:type="dxa"/>
          </w:tcPr>
          <w:p w14:paraId="29DD5991" w14:textId="77777777" w:rsidR="007862F8" w:rsidRPr="00DD0EE8" w:rsidRDefault="007862F8" w:rsidP="00DD0EE8">
            <w:pPr>
              <w:pStyle w:val="BodyText"/>
              <w:spacing w:line="237" w:lineRule="auto"/>
              <w:jc w:val="center"/>
              <w:rPr>
                <w:color w:val="010202"/>
                <w:sz w:val="20"/>
                <w:szCs w:val="20"/>
                <w:lang w:val="el-GR"/>
              </w:rPr>
            </w:pPr>
            <w:r w:rsidRPr="00DD0EE8">
              <w:rPr>
                <w:color w:val="010202"/>
                <w:sz w:val="20"/>
                <w:szCs w:val="20"/>
                <w:lang w:val="el-GR"/>
              </w:rPr>
              <w:t>Τεύχος 1</w:t>
            </w:r>
          </w:p>
        </w:tc>
        <w:tc>
          <w:tcPr>
            <w:tcW w:w="3686" w:type="dxa"/>
          </w:tcPr>
          <w:p w14:paraId="2BC1E565" w14:textId="77777777" w:rsidR="007862F8" w:rsidRPr="00DD0EE8" w:rsidRDefault="007862F8" w:rsidP="00DD0EE8">
            <w:pPr>
              <w:pStyle w:val="BodyText"/>
              <w:spacing w:line="237" w:lineRule="auto"/>
              <w:ind w:right="178"/>
              <w:jc w:val="both"/>
              <w:rPr>
                <w:color w:val="010202"/>
                <w:sz w:val="20"/>
                <w:szCs w:val="20"/>
                <w:lang w:val="el-GR"/>
              </w:rPr>
            </w:pPr>
            <w:r w:rsidRPr="00DD0EE8">
              <w:rPr>
                <w:color w:val="010202"/>
                <w:sz w:val="20"/>
                <w:szCs w:val="20"/>
                <w:lang w:val="el-GR"/>
              </w:rPr>
              <w:t>Οδηγίες μελετών έργων οδοποιίας</w:t>
            </w:r>
          </w:p>
          <w:p w14:paraId="488A25BD" w14:textId="23D063E4" w:rsidR="007862F8" w:rsidRPr="00DD0EE8" w:rsidRDefault="007862F8" w:rsidP="00DD0EE8">
            <w:pPr>
              <w:pStyle w:val="BodyText"/>
              <w:spacing w:line="237" w:lineRule="auto"/>
              <w:ind w:right="178"/>
              <w:jc w:val="both"/>
              <w:rPr>
                <w:color w:val="010202"/>
                <w:sz w:val="20"/>
                <w:szCs w:val="20"/>
                <w:lang w:val="el-GR"/>
              </w:rPr>
            </w:pPr>
            <w:r w:rsidRPr="00DD0EE8">
              <w:rPr>
                <w:color w:val="010202"/>
                <w:sz w:val="20"/>
                <w:szCs w:val="20"/>
                <w:lang w:val="el-GR"/>
              </w:rPr>
              <w:t>Συστήματα Αναχαίτισης Οχημάτων</w:t>
            </w:r>
            <w:r w:rsidR="008979D9">
              <w:rPr>
                <w:color w:val="010202"/>
                <w:sz w:val="20"/>
                <w:szCs w:val="20"/>
                <w:lang w:val="el-GR"/>
              </w:rPr>
              <w:t xml:space="preserve"> - Κιγκλιδώματα</w:t>
            </w:r>
          </w:p>
        </w:tc>
      </w:tr>
      <w:tr w:rsidR="00075651" w:rsidRPr="00116E02" w14:paraId="10D63ABF" w14:textId="77777777" w:rsidTr="00DD0EE8">
        <w:trPr>
          <w:jc w:val="center"/>
        </w:trPr>
        <w:tc>
          <w:tcPr>
            <w:tcW w:w="704" w:type="dxa"/>
          </w:tcPr>
          <w:p w14:paraId="21CCB007" w14:textId="77777777" w:rsidR="007862F8" w:rsidRPr="00DD0EE8" w:rsidRDefault="007862F8" w:rsidP="00DD0EE8">
            <w:pPr>
              <w:pStyle w:val="BodyText"/>
              <w:spacing w:line="237" w:lineRule="auto"/>
              <w:jc w:val="center"/>
              <w:rPr>
                <w:color w:val="010202"/>
                <w:sz w:val="20"/>
                <w:szCs w:val="20"/>
                <w:lang w:val="el-GR"/>
              </w:rPr>
            </w:pPr>
            <w:r w:rsidRPr="00DD0EE8">
              <w:rPr>
                <w:color w:val="010202"/>
                <w:sz w:val="20"/>
                <w:szCs w:val="20"/>
                <w:lang w:val="el-GR"/>
              </w:rPr>
              <w:t>2</w:t>
            </w:r>
          </w:p>
        </w:tc>
        <w:tc>
          <w:tcPr>
            <w:tcW w:w="3402" w:type="dxa"/>
          </w:tcPr>
          <w:p w14:paraId="0B0ADA58" w14:textId="77777777" w:rsidR="00297F5B" w:rsidRDefault="00297F5B" w:rsidP="00297F5B">
            <w:pPr>
              <w:pStyle w:val="BodyText"/>
              <w:spacing w:line="237" w:lineRule="auto"/>
              <w:ind w:right="174"/>
              <w:jc w:val="both"/>
              <w:rPr>
                <w:color w:val="010202"/>
                <w:sz w:val="20"/>
                <w:szCs w:val="20"/>
                <w:lang w:val="el-GR"/>
              </w:rPr>
            </w:pPr>
            <w:r w:rsidRPr="00545EDC">
              <w:rPr>
                <w:color w:val="010202"/>
                <w:sz w:val="20"/>
                <w:szCs w:val="20"/>
                <w:lang w:val="el-GR"/>
              </w:rPr>
              <w:t>Σ</w:t>
            </w:r>
            <w:r>
              <w:rPr>
                <w:color w:val="010202"/>
                <w:sz w:val="20"/>
                <w:szCs w:val="20"/>
                <w:lang w:val="el-GR"/>
              </w:rPr>
              <w:t>τηθαία Ασφαλείας Οδών</w:t>
            </w:r>
          </w:p>
          <w:p w14:paraId="4489CA3E" w14:textId="45EC0865" w:rsidR="007862F8" w:rsidRPr="00DD0EE8" w:rsidRDefault="007862F8" w:rsidP="00DD0EE8">
            <w:pPr>
              <w:pStyle w:val="BodyText"/>
              <w:spacing w:line="237" w:lineRule="auto"/>
              <w:ind w:right="174"/>
              <w:jc w:val="both"/>
              <w:rPr>
                <w:color w:val="010202"/>
                <w:sz w:val="20"/>
                <w:szCs w:val="20"/>
                <w:lang w:val="el-GR"/>
              </w:rPr>
            </w:pPr>
            <w:r w:rsidRPr="00DD0EE8">
              <w:rPr>
                <w:color w:val="010202"/>
                <w:sz w:val="20"/>
                <w:szCs w:val="20"/>
                <w:lang w:val="el-GR"/>
              </w:rPr>
              <w:t>(ΟΜΟΕ-ΣΑΟ)</w:t>
            </w:r>
          </w:p>
        </w:tc>
        <w:tc>
          <w:tcPr>
            <w:tcW w:w="1134" w:type="dxa"/>
          </w:tcPr>
          <w:p w14:paraId="75209439" w14:textId="77777777" w:rsidR="007862F8" w:rsidRPr="00DD0EE8" w:rsidRDefault="007862F8" w:rsidP="00DD0EE8">
            <w:pPr>
              <w:pStyle w:val="BodyText"/>
              <w:spacing w:line="237" w:lineRule="auto"/>
              <w:jc w:val="center"/>
              <w:rPr>
                <w:color w:val="010202"/>
                <w:sz w:val="20"/>
                <w:szCs w:val="20"/>
                <w:lang w:val="el-GR"/>
              </w:rPr>
            </w:pPr>
            <w:r w:rsidRPr="00DD0EE8">
              <w:rPr>
                <w:color w:val="010202"/>
                <w:sz w:val="20"/>
                <w:szCs w:val="20"/>
                <w:lang w:val="el-GR"/>
              </w:rPr>
              <w:t>Τεύχος 2</w:t>
            </w:r>
          </w:p>
        </w:tc>
        <w:tc>
          <w:tcPr>
            <w:tcW w:w="3686" w:type="dxa"/>
          </w:tcPr>
          <w:p w14:paraId="7DE33787" w14:textId="77777777" w:rsidR="007862F8" w:rsidRPr="00DD0EE8" w:rsidRDefault="007862F8" w:rsidP="00DD0EE8">
            <w:pPr>
              <w:pStyle w:val="BodyText"/>
              <w:spacing w:line="237" w:lineRule="auto"/>
              <w:ind w:right="178"/>
              <w:jc w:val="both"/>
              <w:rPr>
                <w:color w:val="010202"/>
                <w:sz w:val="20"/>
                <w:szCs w:val="20"/>
                <w:lang w:val="el-GR"/>
              </w:rPr>
            </w:pPr>
            <w:r w:rsidRPr="00DD0EE8">
              <w:rPr>
                <w:color w:val="010202"/>
                <w:sz w:val="20"/>
                <w:szCs w:val="20"/>
                <w:lang w:val="el-GR"/>
              </w:rPr>
              <w:t>Οδηγίες Εγκατάστασης και Επισκευής Συστημάτων Αναχαίτισης Οχημάτων</w:t>
            </w:r>
          </w:p>
        </w:tc>
      </w:tr>
      <w:tr w:rsidR="00075651" w:rsidRPr="00116E02" w14:paraId="1FECF716" w14:textId="77777777" w:rsidTr="00DD0EE8">
        <w:trPr>
          <w:jc w:val="center"/>
        </w:trPr>
        <w:tc>
          <w:tcPr>
            <w:tcW w:w="704" w:type="dxa"/>
          </w:tcPr>
          <w:p w14:paraId="059858E1" w14:textId="77777777" w:rsidR="007862F8" w:rsidRPr="00DD0EE8" w:rsidRDefault="007862F8" w:rsidP="00DD0EE8">
            <w:pPr>
              <w:pStyle w:val="BodyText"/>
              <w:spacing w:line="237" w:lineRule="auto"/>
              <w:jc w:val="center"/>
              <w:rPr>
                <w:color w:val="010202"/>
                <w:sz w:val="20"/>
                <w:szCs w:val="20"/>
                <w:lang w:val="el-GR"/>
              </w:rPr>
            </w:pPr>
            <w:r w:rsidRPr="00DD0EE8">
              <w:rPr>
                <w:color w:val="010202"/>
                <w:sz w:val="20"/>
                <w:szCs w:val="20"/>
                <w:lang w:val="el-GR"/>
              </w:rPr>
              <w:t>3</w:t>
            </w:r>
          </w:p>
        </w:tc>
        <w:tc>
          <w:tcPr>
            <w:tcW w:w="3402" w:type="dxa"/>
          </w:tcPr>
          <w:p w14:paraId="0B7B56AF" w14:textId="77777777" w:rsidR="00297F5B" w:rsidRDefault="00297F5B" w:rsidP="00297F5B">
            <w:pPr>
              <w:pStyle w:val="BodyText"/>
              <w:spacing w:line="237" w:lineRule="auto"/>
              <w:ind w:right="174"/>
              <w:jc w:val="both"/>
              <w:rPr>
                <w:color w:val="010202"/>
                <w:sz w:val="20"/>
                <w:szCs w:val="20"/>
                <w:lang w:val="el-GR"/>
              </w:rPr>
            </w:pPr>
            <w:r w:rsidRPr="00545EDC">
              <w:rPr>
                <w:color w:val="010202"/>
                <w:sz w:val="20"/>
                <w:szCs w:val="20"/>
                <w:lang w:val="el-GR"/>
              </w:rPr>
              <w:t>Σ</w:t>
            </w:r>
            <w:r>
              <w:rPr>
                <w:color w:val="010202"/>
                <w:sz w:val="20"/>
                <w:szCs w:val="20"/>
                <w:lang w:val="el-GR"/>
              </w:rPr>
              <w:t>τηθαία Ασφαλείας Οδών</w:t>
            </w:r>
          </w:p>
          <w:p w14:paraId="409658A6" w14:textId="202A2287" w:rsidR="007862F8" w:rsidRPr="00DD0EE8" w:rsidRDefault="007862F8" w:rsidP="00DD0EE8">
            <w:pPr>
              <w:pStyle w:val="BodyText"/>
              <w:spacing w:line="237" w:lineRule="auto"/>
              <w:ind w:right="174"/>
              <w:jc w:val="both"/>
              <w:rPr>
                <w:color w:val="010202"/>
                <w:sz w:val="20"/>
                <w:szCs w:val="20"/>
                <w:lang w:val="el-GR"/>
              </w:rPr>
            </w:pPr>
            <w:r w:rsidRPr="00DD0EE8">
              <w:rPr>
                <w:color w:val="010202"/>
                <w:sz w:val="20"/>
                <w:szCs w:val="20"/>
                <w:lang w:val="el-GR"/>
              </w:rPr>
              <w:t>(ΟΜΟΕ-ΣΑΟ)</w:t>
            </w:r>
          </w:p>
        </w:tc>
        <w:tc>
          <w:tcPr>
            <w:tcW w:w="1134" w:type="dxa"/>
          </w:tcPr>
          <w:p w14:paraId="62D3B8E3" w14:textId="77777777" w:rsidR="007862F8" w:rsidRPr="00DD0EE8" w:rsidRDefault="007862F8" w:rsidP="00DD0EE8">
            <w:pPr>
              <w:pStyle w:val="BodyText"/>
              <w:spacing w:line="237" w:lineRule="auto"/>
              <w:jc w:val="center"/>
              <w:rPr>
                <w:color w:val="010202"/>
                <w:sz w:val="20"/>
                <w:szCs w:val="20"/>
                <w:lang w:val="el-GR"/>
              </w:rPr>
            </w:pPr>
            <w:r w:rsidRPr="00DD0EE8">
              <w:rPr>
                <w:color w:val="010202"/>
                <w:sz w:val="20"/>
                <w:szCs w:val="20"/>
                <w:lang w:val="el-GR"/>
              </w:rPr>
              <w:t>Τεύχος 3</w:t>
            </w:r>
          </w:p>
        </w:tc>
        <w:tc>
          <w:tcPr>
            <w:tcW w:w="3686" w:type="dxa"/>
          </w:tcPr>
          <w:p w14:paraId="6F68BB79" w14:textId="77777777" w:rsidR="007862F8" w:rsidRPr="00DD0EE8" w:rsidRDefault="007862F8" w:rsidP="00DD0EE8">
            <w:pPr>
              <w:pStyle w:val="BodyText"/>
              <w:spacing w:line="237" w:lineRule="auto"/>
              <w:ind w:right="178"/>
              <w:jc w:val="both"/>
              <w:rPr>
                <w:color w:val="010202"/>
                <w:sz w:val="20"/>
                <w:szCs w:val="20"/>
                <w:lang w:val="el-GR"/>
              </w:rPr>
            </w:pPr>
            <w:r w:rsidRPr="00DD0EE8">
              <w:rPr>
                <w:color w:val="010202"/>
                <w:sz w:val="20"/>
                <w:szCs w:val="20"/>
                <w:lang w:val="el-GR"/>
              </w:rPr>
              <w:t>Οδηγίες Παραλαβής και Ελέγχου Συναρμογών Στηθαίων</w:t>
            </w:r>
          </w:p>
        </w:tc>
      </w:tr>
      <w:tr w:rsidR="00075651" w:rsidRPr="00116E02" w14:paraId="76691267" w14:textId="77777777" w:rsidTr="00DD0EE8">
        <w:trPr>
          <w:jc w:val="center"/>
        </w:trPr>
        <w:tc>
          <w:tcPr>
            <w:tcW w:w="704" w:type="dxa"/>
          </w:tcPr>
          <w:p w14:paraId="60CFD0A5" w14:textId="77777777" w:rsidR="007862F8" w:rsidRPr="00DD0EE8" w:rsidRDefault="007862F8" w:rsidP="00DD0EE8">
            <w:pPr>
              <w:pStyle w:val="BodyText"/>
              <w:spacing w:line="237" w:lineRule="auto"/>
              <w:jc w:val="center"/>
              <w:rPr>
                <w:color w:val="010202"/>
                <w:sz w:val="20"/>
                <w:szCs w:val="20"/>
                <w:lang w:val="el-GR"/>
              </w:rPr>
            </w:pPr>
            <w:r w:rsidRPr="00DD0EE8">
              <w:rPr>
                <w:color w:val="010202"/>
                <w:sz w:val="20"/>
                <w:szCs w:val="20"/>
                <w:lang w:val="el-GR"/>
              </w:rPr>
              <w:t>4</w:t>
            </w:r>
          </w:p>
        </w:tc>
        <w:tc>
          <w:tcPr>
            <w:tcW w:w="3402" w:type="dxa"/>
          </w:tcPr>
          <w:p w14:paraId="1F8438FD" w14:textId="77777777" w:rsidR="007862F8" w:rsidRPr="00DD0EE8" w:rsidRDefault="007862F8" w:rsidP="00DD0EE8">
            <w:pPr>
              <w:pStyle w:val="BodyText"/>
              <w:spacing w:line="237" w:lineRule="auto"/>
              <w:ind w:right="174"/>
              <w:jc w:val="both"/>
              <w:rPr>
                <w:color w:val="010202"/>
                <w:sz w:val="20"/>
                <w:szCs w:val="20"/>
                <w:lang w:val="el-GR"/>
              </w:rPr>
            </w:pPr>
            <w:r w:rsidRPr="00DD0EE8">
              <w:rPr>
                <w:color w:val="010202"/>
                <w:sz w:val="20"/>
                <w:szCs w:val="20"/>
                <w:lang w:val="el-GR"/>
              </w:rPr>
              <w:t>ΠΡΟΫΠΟΘΕΣΕΙΣ</w:t>
            </w:r>
          </w:p>
          <w:p w14:paraId="2E8AFCBB" w14:textId="77777777" w:rsidR="007862F8" w:rsidRPr="00DD0EE8" w:rsidRDefault="007862F8" w:rsidP="00DD0EE8">
            <w:pPr>
              <w:pStyle w:val="BodyText"/>
              <w:spacing w:line="237" w:lineRule="auto"/>
              <w:ind w:right="174"/>
              <w:jc w:val="both"/>
              <w:rPr>
                <w:color w:val="010202"/>
                <w:sz w:val="20"/>
                <w:szCs w:val="20"/>
                <w:lang w:val="el-GR"/>
              </w:rPr>
            </w:pPr>
            <w:r w:rsidRPr="00DD0EE8">
              <w:rPr>
                <w:color w:val="010202"/>
                <w:sz w:val="20"/>
                <w:szCs w:val="20"/>
                <w:lang w:val="el-GR"/>
              </w:rPr>
              <w:t>Χορήγησης Δήλωσης Απόδοσης Έγχυτων Στηθαίων Ασφαλείας Σκυροδέματος (ΣΕΣ)</w:t>
            </w:r>
          </w:p>
        </w:tc>
        <w:tc>
          <w:tcPr>
            <w:tcW w:w="1134" w:type="dxa"/>
          </w:tcPr>
          <w:p w14:paraId="250E5BF7" w14:textId="77777777" w:rsidR="007862F8" w:rsidRPr="00DD0EE8" w:rsidRDefault="007862F8" w:rsidP="00DD0EE8">
            <w:pPr>
              <w:pStyle w:val="BodyText"/>
              <w:spacing w:line="237" w:lineRule="auto"/>
              <w:jc w:val="center"/>
              <w:rPr>
                <w:color w:val="010202"/>
                <w:sz w:val="20"/>
                <w:szCs w:val="20"/>
                <w:lang w:val="el-GR"/>
              </w:rPr>
            </w:pPr>
            <w:r w:rsidRPr="00DD0EE8">
              <w:rPr>
                <w:color w:val="010202"/>
                <w:sz w:val="20"/>
                <w:szCs w:val="20"/>
                <w:lang w:val="el-GR"/>
              </w:rPr>
              <w:t>Τεύχος 4</w:t>
            </w:r>
          </w:p>
        </w:tc>
        <w:tc>
          <w:tcPr>
            <w:tcW w:w="3686" w:type="dxa"/>
          </w:tcPr>
          <w:p w14:paraId="32EAD7E4" w14:textId="77777777" w:rsidR="007862F8" w:rsidRPr="00DD0EE8" w:rsidRDefault="007862F8" w:rsidP="00DD0EE8">
            <w:pPr>
              <w:pStyle w:val="BodyText"/>
              <w:spacing w:line="237" w:lineRule="auto"/>
              <w:ind w:right="178"/>
              <w:jc w:val="both"/>
              <w:rPr>
                <w:color w:val="010202"/>
                <w:sz w:val="20"/>
                <w:szCs w:val="20"/>
                <w:lang w:val="el-GR"/>
              </w:rPr>
            </w:pPr>
            <w:r w:rsidRPr="00DD0EE8">
              <w:rPr>
                <w:color w:val="010202"/>
                <w:sz w:val="20"/>
                <w:szCs w:val="20"/>
                <w:lang w:val="el-GR"/>
              </w:rPr>
              <w:t>Οδηγίες Εφαρμογής επί τόπου Έγχυτων Στηθαίων Ασφαλείας από Σκυρόδεμα</w:t>
            </w:r>
          </w:p>
        </w:tc>
      </w:tr>
      <w:tr w:rsidR="00075651" w:rsidRPr="00116E02" w14:paraId="15C1E814" w14:textId="77777777" w:rsidTr="00DD0EE8">
        <w:trPr>
          <w:jc w:val="center"/>
        </w:trPr>
        <w:tc>
          <w:tcPr>
            <w:tcW w:w="704" w:type="dxa"/>
          </w:tcPr>
          <w:p w14:paraId="37F3EBAF" w14:textId="77777777" w:rsidR="007862F8" w:rsidRPr="00DD0EE8" w:rsidRDefault="007862F8" w:rsidP="00DD0EE8">
            <w:pPr>
              <w:pStyle w:val="BodyText"/>
              <w:spacing w:line="237" w:lineRule="auto"/>
              <w:jc w:val="center"/>
              <w:rPr>
                <w:color w:val="010202"/>
                <w:sz w:val="20"/>
                <w:szCs w:val="20"/>
                <w:lang w:val="el-GR"/>
              </w:rPr>
            </w:pPr>
            <w:r w:rsidRPr="00DD0EE8">
              <w:rPr>
                <w:color w:val="010202"/>
                <w:sz w:val="20"/>
                <w:szCs w:val="20"/>
                <w:lang w:val="el-GR"/>
              </w:rPr>
              <w:t>5</w:t>
            </w:r>
          </w:p>
        </w:tc>
        <w:tc>
          <w:tcPr>
            <w:tcW w:w="3402" w:type="dxa"/>
          </w:tcPr>
          <w:p w14:paraId="23A57291" w14:textId="77777777" w:rsidR="007862F8" w:rsidRPr="00DD0EE8" w:rsidRDefault="007862F8" w:rsidP="00DD0EE8">
            <w:pPr>
              <w:pStyle w:val="BodyText"/>
              <w:spacing w:line="237" w:lineRule="auto"/>
              <w:ind w:right="174"/>
              <w:jc w:val="both"/>
              <w:rPr>
                <w:color w:val="010202"/>
                <w:sz w:val="20"/>
                <w:szCs w:val="20"/>
                <w:lang w:val="el-GR"/>
              </w:rPr>
            </w:pPr>
            <w:r w:rsidRPr="00DD0EE8">
              <w:rPr>
                <w:color w:val="010202"/>
                <w:sz w:val="20"/>
                <w:szCs w:val="20"/>
                <w:lang w:val="el-GR"/>
              </w:rPr>
              <w:t>Οδηγίες Εφαρμογής Ειδικών Μελετών Ασφάλισης έναντι Παρόδιων Εμποδίων σε Υπεραστικές Οδούς με Ενιαίο Οδόστρωμα</w:t>
            </w:r>
          </w:p>
        </w:tc>
        <w:tc>
          <w:tcPr>
            <w:tcW w:w="1134" w:type="dxa"/>
          </w:tcPr>
          <w:p w14:paraId="1D28DDEC" w14:textId="77777777" w:rsidR="007862F8" w:rsidRPr="00DD0EE8" w:rsidRDefault="007862F8" w:rsidP="00DD0EE8">
            <w:pPr>
              <w:pStyle w:val="BodyText"/>
              <w:spacing w:line="237" w:lineRule="auto"/>
              <w:jc w:val="center"/>
              <w:rPr>
                <w:color w:val="010202"/>
                <w:sz w:val="20"/>
                <w:szCs w:val="20"/>
                <w:lang w:val="el-GR"/>
              </w:rPr>
            </w:pPr>
            <w:r w:rsidRPr="00DD0EE8">
              <w:rPr>
                <w:color w:val="010202"/>
                <w:sz w:val="20"/>
                <w:szCs w:val="20"/>
                <w:lang w:val="el-GR"/>
              </w:rPr>
              <w:t>Τεύχος 5</w:t>
            </w:r>
          </w:p>
        </w:tc>
        <w:tc>
          <w:tcPr>
            <w:tcW w:w="3686" w:type="dxa"/>
          </w:tcPr>
          <w:p w14:paraId="43D677E2" w14:textId="32DF036C" w:rsidR="007862F8" w:rsidRPr="00DD0EE8" w:rsidRDefault="007862F8" w:rsidP="00DD0EE8">
            <w:pPr>
              <w:pStyle w:val="BodyText"/>
              <w:spacing w:line="237" w:lineRule="auto"/>
              <w:ind w:right="178"/>
              <w:jc w:val="both"/>
              <w:rPr>
                <w:color w:val="010202"/>
                <w:sz w:val="20"/>
                <w:szCs w:val="20"/>
                <w:lang w:val="el-GR"/>
              </w:rPr>
            </w:pPr>
            <w:r w:rsidRPr="00DD0EE8">
              <w:rPr>
                <w:color w:val="010202"/>
                <w:sz w:val="20"/>
                <w:szCs w:val="20"/>
                <w:lang w:val="el-GR"/>
              </w:rPr>
              <w:t>Ειδικές Οδηγίες Εφαρμογής Σ</w:t>
            </w:r>
            <w:r w:rsidR="00997758">
              <w:rPr>
                <w:color w:val="010202"/>
                <w:sz w:val="20"/>
                <w:szCs w:val="20"/>
                <w:lang w:val="el-GR"/>
              </w:rPr>
              <w:t xml:space="preserve">τηθαίων Ασφαλείας </w:t>
            </w:r>
            <w:r w:rsidRPr="00DD0EE8">
              <w:rPr>
                <w:color w:val="010202"/>
                <w:sz w:val="20"/>
                <w:szCs w:val="20"/>
                <w:lang w:val="el-GR"/>
              </w:rPr>
              <w:t>Ο</w:t>
            </w:r>
            <w:r w:rsidR="00997758">
              <w:rPr>
                <w:color w:val="010202"/>
                <w:sz w:val="20"/>
                <w:szCs w:val="20"/>
                <w:lang w:val="el-GR"/>
              </w:rPr>
              <w:t>δών</w:t>
            </w:r>
            <w:r w:rsidRPr="00DD0EE8">
              <w:rPr>
                <w:color w:val="010202"/>
                <w:sz w:val="20"/>
                <w:szCs w:val="20"/>
                <w:lang w:val="el-GR"/>
              </w:rPr>
              <w:t xml:space="preserve"> για προστασία έναντι δέντρων και λοιπών Παρόδιων Εμποδίων σε Υπεραστικές Οδούς με Ενιαίο Οδόστρωμα</w:t>
            </w:r>
          </w:p>
        </w:tc>
      </w:tr>
    </w:tbl>
    <w:p w14:paraId="3C83D964" w14:textId="2937A4E1" w:rsidR="007862F8" w:rsidRDefault="007862F8">
      <w:pPr>
        <w:pStyle w:val="BodyText"/>
        <w:spacing w:line="237" w:lineRule="auto"/>
        <w:ind w:right="569"/>
        <w:jc w:val="both"/>
        <w:rPr>
          <w:color w:val="010202"/>
          <w:lang w:val="el-GR"/>
        </w:rPr>
      </w:pPr>
    </w:p>
    <w:p w14:paraId="56BD0429" w14:textId="2C556A1E" w:rsidR="007862F8" w:rsidRDefault="007862F8">
      <w:pPr>
        <w:pStyle w:val="BodyText"/>
        <w:spacing w:line="237" w:lineRule="auto"/>
        <w:ind w:right="569"/>
        <w:jc w:val="both"/>
        <w:rPr>
          <w:color w:val="010202"/>
          <w:lang w:val="el-GR"/>
        </w:rPr>
      </w:pPr>
    </w:p>
    <w:p w14:paraId="63D4D6D7" w14:textId="77777777" w:rsidR="007862F8" w:rsidRDefault="007862F8" w:rsidP="00DD0EE8">
      <w:pPr>
        <w:pStyle w:val="BodyText"/>
        <w:spacing w:line="237" w:lineRule="auto"/>
        <w:ind w:right="569"/>
        <w:jc w:val="both"/>
        <w:rPr>
          <w:color w:val="010202"/>
          <w:lang w:val="el-GR"/>
        </w:rPr>
      </w:pPr>
    </w:p>
    <w:p w14:paraId="33403C2C" w14:textId="77777777" w:rsidR="00EF47F5" w:rsidRPr="00E00600" w:rsidRDefault="00EF47F5" w:rsidP="00DD0EE8">
      <w:pPr>
        <w:pStyle w:val="BodyText"/>
        <w:spacing w:line="237" w:lineRule="auto"/>
        <w:ind w:right="569"/>
        <w:jc w:val="both"/>
        <w:rPr>
          <w:lang w:val="el-GR"/>
        </w:rPr>
      </w:pPr>
    </w:p>
    <w:p w14:paraId="082339EA" w14:textId="77777777" w:rsidR="00896A56" w:rsidRPr="00E00600" w:rsidRDefault="00896A56" w:rsidP="00DD0EE8">
      <w:pPr>
        <w:spacing w:line="237" w:lineRule="auto"/>
        <w:ind w:right="569"/>
        <w:jc w:val="both"/>
        <w:rPr>
          <w:lang w:val="el-GR"/>
        </w:rPr>
        <w:sectPr w:rsidR="00896A56" w:rsidRPr="00E00600" w:rsidSect="00DD0EE8">
          <w:pgSz w:w="11910" w:h="16840"/>
          <w:pgMar w:top="1418" w:right="851" w:bottom="567" w:left="851" w:header="1128" w:footer="0" w:gutter="0"/>
          <w:cols w:space="720"/>
        </w:sectPr>
      </w:pPr>
    </w:p>
    <w:bookmarkStart w:id="3" w:name="_Toc75080308"/>
    <w:p w14:paraId="4A71876C" w14:textId="7858F962" w:rsidR="00896A56" w:rsidRPr="00DD0EE8" w:rsidRDefault="00BD4402" w:rsidP="00DD0EE8">
      <w:pPr>
        <w:pStyle w:val="Heading1"/>
        <w:ind w:left="567"/>
        <w:jc w:val="right"/>
        <w:rPr>
          <w:b w:val="0"/>
          <w:sz w:val="40"/>
          <w:szCs w:val="40"/>
          <w:lang w:val="el-GR"/>
        </w:rPr>
      </w:pPr>
      <w:r w:rsidRPr="00DD0EE8">
        <w:rPr>
          <w:noProof/>
          <w:sz w:val="40"/>
          <w:szCs w:val="40"/>
          <w:lang w:val="el-GR" w:eastAsia="zh-CN"/>
        </w:rPr>
        <w:lastRenderedPageBreak/>
        <mc:AlternateContent>
          <mc:Choice Requires="wpg">
            <w:drawing>
              <wp:anchor distT="0" distB="0" distL="114300" distR="114300" simplePos="0" relativeHeight="251702379" behindDoc="0" locked="0" layoutInCell="1" allowOverlap="1" wp14:anchorId="185B02B4" wp14:editId="39FA1731">
                <wp:simplePos x="0" y="0"/>
                <wp:positionH relativeFrom="column">
                  <wp:posOffset>339725</wp:posOffset>
                </wp:positionH>
                <wp:positionV relativeFrom="paragraph">
                  <wp:posOffset>393989</wp:posOffset>
                </wp:positionV>
                <wp:extent cx="6160135" cy="6350"/>
                <wp:effectExtent l="0" t="0" r="0" b="0"/>
                <wp:wrapNone/>
                <wp:docPr id="10" name="Group 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0135" cy="6350"/>
                          <a:chOff x="0" y="0"/>
                          <a:chExt cx="9701" cy="10"/>
                        </a:xfrm>
                      </wpg:grpSpPr>
                      <wps:wsp>
                        <wps:cNvPr id="12" name="Line 291"/>
                        <wps:cNvCnPr>
                          <a:cxnSpLocks noChangeShapeType="1"/>
                        </wps:cNvCnPr>
                        <wps:spPr bwMode="auto">
                          <a:xfrm>
                            <a:off x="0" y="5"/>
                            <a:ext cx="9701"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3FCED23B" id="Group 290" o:spid="_x0000_s1026" style="position:absolute;margin-left:26.75pt;margin-top:31pt;width:485.05pt;height:.5pt;z-index:251702379" coordsize="970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">
                <v:line id="Line 291" o:spid="_x0000_s1027" style="position:absolute;visibility:visible;mso-wrap-style:square" from="0,5" to="97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" strokeweight=".48pt"/>
              </v:group>
            </w:pict>
          </mc:Fallback>
        </mc:AlternateContent>
      </w:r>
      <w:r w:rsidR="00A463A0" w:rsidRPr="00DD0EE8">
        <w:rPr>
          <w:sz w:val="40"/>
          <w:szCs w:val="40"/>
          <w:u w:val="none"/>
          <w:lang w:val="el-GR"/>
        </w:rPr>
        <w:t>Περιεχόμενα</w:t>
      </w:r>
      <w:bookmarkEnd w:id="3"/>
    </w:p>
    <w:p w14:paraId="00651AA9" w14:textId="77777777" w:rsidR="00896A56" w:rsidRDefault="00896A56">
      <w:pPr>
        <w:pStyle w:val="BodyText"/>
        <w:spacing w:before="6"/>
        <w:rPr>
          <w:rFonts w:ascii="Arial Narrow"/>
          <w:b/>
          <w:sz w:val="17"/>
        </w:rPr>
      </w:pPr>
    </w:p>
    <w:p w14:paraId="41BC872F" w14:textId="77777777" w:rsidR="00896A56" w:rsidRDefault="00896A56">
      <w:pPr>
        <w:rPr>
          <w:rFonts w:ascii="Arial Narrow"/>
          <w:sz w:val="17"/>
        </w:rPr>
        <w:sectPr w:rsidR="00896A56" w:rsidSect="00DD0EE8">
          <w:pgSz w:w="11910" w:h="16840"/>
          <w:pgMar w:top="1418" w:right="851" w:bottom="567" w:left="851" w:header="1128" w:footer="0" w:gutter="0"/>
          <w:cols w:space="720"/>
        </w:sectPr>
      </w:pPr>
    </w:p>
    <w:sdt>
      <w:sdtPr>
        <w:id w:val="-538130264"/>
        <w:docPartObj>
          <w:docPartGallery w:val="Table of Contents"/>
          <w:docPartUnique/>
        </w:docPartObj>
      </w:sdtPr>
      <w:sdtEndPr>
        <w:rPr>
          <w:noProof/>
        </w:rPr>
      </w:sdtEndPr>
      <w:sdtContent>
        <w:p w14:paraId="128D196C" w14:textId="30D1C4A9" w:rsidR="002364AE" w:rsidRPr="00FE7D3F" w:rsidRDefault="002364AE" w:rsidP="00DD0EE8"/>
        <w:p w14:paraId="68E85D17" w14:textId="6C306097" w:rsidR="00F40DBF" w:rsidRPr="00DD0EE8" w:rsidRDefault="002364AE">
          <w:pPr>
            <w:pStyle w:val="TOC1"/>
            <w:tabs>
              <w:tab w:val="right" w:leader="dot" w:pos="10198"/>
            </w:tabs>
            <w:rPr>
              <w:rFonts w:eastAsiaTheme="minorEastAsia"/>
              <w:noProof/>
              <w:lang w:val="en-GB" w:eastAsia="en-GB"/>
            </w:rPr>
          </w:pPr>
          <w:r w:rsidRPr="00DD0EE8">
            <w:fldChar w:fldCharType="begin"/>
          </w:r>
          <w:r w:rsidRPr="00F40DBF">
            <w:instrText xml:space="preserve"> TOC \o "1-3" \h \z \u </w:instrText>
          </w:r>
          <w:r w:rsidRPr="00DD0EE8">
            <w:fldChar w:fldCharType="separate"/>
          </w:r>
          <w:hyperlink w:anchor="_Toc75080307" w:history="1">
            <w:r w:rsidR="00F40DBF" w:rsidRPr="00F40DBF">
              <w:rPr>
                <w:rStyle w:val="Hyperlink"/>
                <w:noProof/>
                <w:lang w:val="el-GR"/>
              </w:rPr>
              <w:t>Εισαγωγή</w:t>
            </w:r>
            <w:r w:rsidR="00F40DBF" w:rsidRPr="00F40DBF">
              <w:rPr>
                <w:noProof/>
                <w:webHidden/>
              </w:rPr>
              <w:tab/>
            </w:r>
            <w:r w:rsidR="00F40DBF" w:rsidRPr="00297F5B">
              <w:rPr>
                <w:noProof/>
                <w:webHidden/>
              </w:rPr>
              <w:fldChar w:fldCharType="begin"/>
            </w:r>
            <w:r w:rsidR="00F40DBF" w:rsidRPr="00F40DBF">
              <w:rPr>
                <w:noProof/>
                <w:webHidden/>
              </w:rPr>
              <w:instrText xml:space="preserve"> PAGEREF _Toc75080307 \h </w:instrText>
            </w:r>
            <w:r w:rsidR="00F40DBF" w:rsidRPr="00297F5B">
              <w:rPr>
                <w:noProof/>
                <w:webHidden/>
              </w:rPr>
            </w:r>
            <w:r w:rsidR="00F40DBF" w:rsidRPr="00297F5B">
              <w:rPr>
                <w:noProof/>
                <w:webHidden/>
              </w:rPr>
              <w:fldChar w:fldCharType="separate"/>
            </w:r>
            <w:r w:rsidR="00B15AD1">
              <w:rPr>
                <w:noProof/>
                <w:webHidden/>
              </w:rPr>
              <w:t>3</w:t>
            </w:r>
            <w:r w:rsidR="00F40DBF" w:rsidRPr="00297F5B">
              <w:rPr>
                <w:noProof/>
                <w:webHidden/>
              </w:rPr>
              <w:fldChar w:fldCharType="end"/>
            </w:r>
          </w:hyperlink>
        </w:p>
        <w:p w14:paraId="35482E1C" w14:textId="32C17F6B" w:rsidR="00F40DBF" w:rsidRPr="00DD0EE8" w:rsidRDefault="00116E02">
          <w:pPr>
            <w:pStyle w:val="TOC1"/>
            <w:tabs>
              <w:tab w:val="right" w:leader="dot" w:pos="10198"/>
            </w:tabs>
            <w:rPr>
              <w:rFonts w:eastAsiaTheme="minorEastAsia"/>
              <w:noProof/>
              <w:lang w:val="en-GB" w:eastAsia="en-GB"/>
            </w:rPr>
          </w:pPr>
          <w:hyperlink w:anchor="_Toc75080308" w:history="1">
            <w:r w:rsidR="00F40DBF" w:rsidRPr="00F40DBF">
              <w:rPr>
                <w:rStyle w:val="Hyperlink"/>
                <w:noProof/>
                <w:lang w:val="el-GR"/>
              </w:rPr>
              <w:t>Περιεχόμενα</w:t>
            </w:r>
            <w:r w:rsidR="00F40DBF" w:rsidRPr="00F40DBF">
              <w:rPr>
                <w:noProof/>
                <w:webHidden/>
              </w:rPr>
              <w:tab/>
            </w:r>
            <w:r w:rsidR="00F40DBF" w:rsidRPr="00297F5B">
              <w:rPr>
                <w:noProof/>
                <w:webHidden/>
              </w:rPr>
              <w:fldChar w:fldCharType="begin"/>
            </w:r>
            <w:r w:rsidR="00F40DBF" w:rsidRPr="00F40DBF">
              <w:rPr>
                <w:noProof/>
                <w:webHidden/>
              </w:rPr>
              <w:instrText xml:space="preserve"> PAGEREF _Toc75080308 \h </w:instrText>
            </w:r>
            <w:r w:rsidR="00F40DBF" w:rsidRPr="00297F5B">
              <w:rPr>
                <w:noProof/>
                <w:webHidden/>
              </w:rPr>
            </w:r>
            <w:r w:rsidR="00F40DBF" w:rsidRPr="00297F5B">
              <w:rPr>
                <w:noProof/>
                <w:webHidden/>
              </w:rPr>
              <w:fldChar w:fldCharType="separate"/>
            </w:r>
            <w:r w:rsidR="00B15AD1">
              <w:rPr>
                <w:noProof/>
                <w:webHidden/>
              </w:rPr>
              <w:t>5</w:t>
            </w:r>
            <w:r w:rsidR="00F40DBF" w:rsidRPr="00297F5B">
              <w:rPr>
                <w:noProof/>
                <w:webHidden/>
              </w:rPr>
              <w:fldChar w:fldCharType="end"/>
            </w:r>
          </w:hyperlink>
        </w:p>
        <w:p w14:paraId="2D1DB5CD" w14:textId="325AFA61" w:rsidR="00F40DBF" w:rsidRPr="00DD0EE8" w:rsidRDefault="00116E02" w:rsidP="00DD0EE8">
          <w:pPr>
            <w:pStyle w:val="TOC1"/>
            <w:tabs>
              <w:tab w:val="left" w:pos="567"/>
              <w:tab w:val="right" w:leader="dot" w:pos="10198"/>
            </w:tabs>
            <w:rPr>
              <w:rFonts w:eastAsiaTheme="minorEastAsia"/>
              <w:noProof/>
              <w:lang w:val="en-GB" w:eastAsia="en-GB"/>
            </w:rPr>
          </w:pPr>
          <w:hyperlink w:anchor="_Toc75080309" w:history="1">
            <w:r w:rsidR="00F40DBF" w:rsidRPr="00F40DBF">
              <w:rPr>
                <w:rStyle w:val="Hyperlink"/>
                <w:noProof/>
                <w:spacing w:val="-1"/>
              </w:rPr>
              <w:t>1.</w:t>
            </w:r>
            <w:r w:rsidR="00F40DBF" w:rsidRPr="00DD0EE8">
              <w:rPr>
                <w:rFonts w:eastAsiaTheme="minorEastAsia"/>
                <w:noProof/>
                <w:lang w:val="en-GB" w:eastAsia="en-GB"/>
              </w:rPr>
              <w:tab/>
            </w:r>
            <w:r w:rsidR="00F40DBF" w:rsidRPr="00F40DBF">
              <w:rPr>
                <w:rStyle w:val="Hyperlink"/>
                <w:noProof/>
              </w:rPr>
              <w:t>Είδη των συστημάτων</w:t>
            </w:r>
            <w:r w:rsidR="00F40DBF" w:rsidRPr="00F40DBF">
              <w:rPr>
                <w:rStyle w:val="Hyperlink"/>
                <w:noProof/>
                <w:spacing w:val="-2"/>
              </w:rPr>
              <w:t xml:space="preserve"> </w:t>
            </w:r>
            <w:r w:rsidR="00F40DBF" w:rsidRPr="00F40DBF">
              <w:rPr>
                <w:rStyle w:val="Hyperlink"/>
                <w:noProof/>
              </w:rPr>
              <w:t>αναχαίτισης</w:t>
            </w:r>
            <w:r w:rsidR="00F40DBF" w:rsidRPr="00F40DBF">
              <w:rPr>
                <w:noProof/>
                <w:webHidden/>
              </w:rPr>
              <w:tab/>
            </w:r>
            <w:r w:rsidR="00F40DBF" w:rsidRPr="00297F5B">
              <w:rPr>
                <w:noProof/>
                <w:webHidden/>
              </w:rPr>
              <w:fldChar w:fldCharType="begin"/>
            </w:r>
            <w:r w:rsidR="00F40DBF" w:rsidRPr="00F40DBF">
              <w:rPr>
                <w:noProof/>
                <w:webHidden/>
              </w:rPr>
              <w:instrText xml:space="preserve"> PAGEREF _Toc75080309 \h </w:instrText>
            </w:r>
            <w:r w:rsidR="00F40DBF" w:rsidRPr="00297F5B">
              <w:rPr>
                <w:noProof/>
                <w:webHidden/>
              </w:rPr>
            </w:r>
            <w:r w:rsidR="00F40DBF" w:rsidRPr="00297F5B">
              <w:rPr>
                <w:noProof/>
                <w:webHidden/>
              </w:rPr>
              <w:fldChar w:fldCharType="separate"/>
            </w:r>
            <w:r w:rsidR="00B15AD1">
              <w:rPr>
                <w:noProof/>
                <w:webHidden/>
              </w:rPr>
              <w:t>7</w:t>
            </w:r>
            <w:r w:rsidR="00F40DBF" w:rsidRPr="00297F5B">
              <w:rPr>
                <w:noProof/>
                <w:webHidden/>
              </w:rPr>
              <w:fldChar w:fldCharType="end"/>
            </w:r>
          </w:hyperlink>
        </w:p>
        <w:p w14:paraId="52D5AC0D" w14:textId="3C64EC94" w:rsidR="00F40DBF" w:rsidRPr="00DD0EE8" w:rsidRDefault="00116E02" w:rsidP="00DD0EE8">
          <w:pPr>
            <w:pStyle w:val="TOC1"/>
            <w:tabs>
              <w:tab w:val="left" w:pos="567"/>
              <w:tab w:val="right" w:leader="dot" w:pos="10198"/>
            </w:tabs>
            <w:rPr>
              <w:rFonts w:eastAsiaTheme="minorEastAsia"/>
              <w:noProof/>
              <w:lang w:val="en-GB" w:eastAsia="en-GB"/>
            </w:rPr>
          </w:pPr>
          <w:hyperlink w:anchor="_Toc75080313" w:history="1">
            <w:r w:rsidR="00F40DBF" w:rsidRPr="00F40DBF">
              <w:rPr>
                <w:rStyle w:val="Hyperlink"/>
                <w:noProof/>
                <w:spacing w:val="-1"/>
              </w:rPr>
              <w:t>2.</w:t>
            </w:r>
            <w:r w:rsidR="00F40DBF" w:rsidRPr="00DD0EE8">
              <w:rPr>
                <w:rFonts w:eastAsiaTheme="minorEastAsia"/>
                <w:noProof/>
                <w:lang w:val="en-GB" w:eastAsia="en-GB"/>
              </w:rPr>
              <w:tab/>
            </w:r>
            <w:r w:rsidR="00F40DBF" w:rsidRPr="00F40DBF">
              <w:rPr>
                <w:rStyle w:val="Hyperlink"/>
                <w:noProof/>
              </w:rPr>
              <w:t>Ορισμοί</w:t>
            </w:r>
            <w:r w:rsidR="00F40DBF" w:rsidRPr="00F40DBF">
              <w:rPr>
                <w:noProof/>
                <w:webHidden/>
              </w:rPr>
              <w:tab/>
            </w:r>
            <w:r w:rsidR="00F40DBF" w:rsidRPr="00297F5B">
              <w:rPr>
                <w:noProof/>
                <w:webHidden/>
              </w:rPr>
              <w:fldChar w:fldCharType="begin"/>
            </w:r>
            <w:r w:rsidR="00F40DBF" w:rsidRPr="00F40DBF">
              <w:rPr>
                <w:noProof/>
                <w:webHidden/>
              </w:rPr>
              <w:instrText xml:space="preserve"> PAGEREF _Toc75080313 \h </w:instrText>
            </w:r>
            <w:r w:rsidR="00F40DBF" w:rsidRPr="00297F5B">
              <w:rPr>
                <w:noProof/>
                <w:webHidden/>
              </w:rPr>
            </w:r>
            <w:r w:rsidR="00F40DBF" w:rsidRPr="00297F5B">
              <w:rPr>
                <w:noProof/>
                <w:webHidden/>
              </w:rPr>
              <w:fldChar w:fldCharType="separate"/>
            </w:r>
            <w:r w:rsidR="00B15AD1">
              <w:rPr>
                <w:noProof/>
                <w:webHidden/>
              </w:rPr>
              <w:t>8</w:t>
            </w:r>
            <w:r w:rsidR="00F40DBF" w:rsidRPr="00297F5B">
              <w:rPr>
                <w:noProof/>
                <w:webHidden/>
              </w:rPr>
              <w:fldChar w:fldCharType="end"/>
            </w:r>
          </w:hyperlink>
        </w:p>
        <w:p w14:paraId="4025C700" w14:textId="2C0D5B39" w:rsidR="00F40DBF" w:rsidRPr="00DD0EE8" w:rsidRDefault="00116E02" w:rsidP="00DD0EE8">
          <w:pPr>
            <w:pStyle w:val="TOC1"/>
            <w:tabs>
              <w:tab w:val="left" w:pos="567"/>
              <w:tab w:val="right" w:leader="dot" w:pos="10198"/>
            </w:tabs>
            <w:rPr>
              <w:rFonts w:eastAsiaTheme="minorEastAsia"/>
              <w:noProof/>
              <w:lang w:val="en-GB" w:eastAsia="en-GB"/>
            </w:rPr>
          </w:pPr>
          <w:hyperlink w:anchor="_Toc75080316" w:history="1">
            <w:r w:rsidR="00F40DBF" w:rsidRPr="00F40DBF">
              <w:rPr>
                <w:rStyle w:val="Hyperlink"/>
                <w:noProof/>
                <w:spacing w:val="-1"/>
              </w:rPr>
              <w:t>3.</w:t>
            </w:r>
            <w:r w:rsidR="00F40DBF" w:rsidRPr="00DD0EE8">
              <w:rPr>
                <w:rFonts w:eastAsiaTheme="minorEastAsia"/>
                <w:noProof/>
                <w:lang w:val="en-GB" w:eastAsia="en-GB"/>
              </w:rPr>
              <w:tab/>
            </w:r>
            <w:r w:rsidR="00F40DBF" w:rsidRPr="00F40DBF">
              <w:rPr>
                <w:rStyle w:val="Hyperlink"/>
                <w:noProof/>
              </w:rPr>
              <w:t>Κατηγορίες επίδοσης των συστημάτων</w:t>
            </w:r>
            <w:r w:rsidR="00F40DBF" w:rsidRPr="00F40DBF">
              <w:rPr>
                <w:rStyle w:val="Hyperlink"/>
                <w:noProof/>
                <w:spacing w:val="-4"/>
              </w:rPr>
              <w:t xml:space="preserve"> </w:t>
            </w:r>
            <w:r w:rsidR="00F40DBF" w:rsidRPr="00F40DBF">
              <w:rPr>
                <w:rStyle w:val="Hyperlink"/>
                <w:noProof/>
              </w:rPr>
              <w:t>αναχαίτισης</w:t>
            </w:r>
            <w:r w:rsidR="00F40DBF" w:rsidRPr="00F40DBF">
              <w:rPr>
                <w:noProof/>
                <w:webHidden/>
              </w:rPr>
              <w:tab/>
            </w:r>
            <w:r w:rsidR="00F40DBF" w:rsidRPr="00297F5B">
              <w:rPr>
                <w:noProof/>
                <w:webHidden/>
              </w:rPr>
              <w:fldChar w:fldCharType="begin"/>
            </w:r>
            <w:r w:rsidR="00F40DBF" w:rsidRPr="00F40DBF">
              <w:rPr>
                <w:noProof/>
                <w:webHidden/>
              </w:rPr>
              <w:instrText xml:space="preserve"> PAGEREF _Toc75080316 \h </w:instrText>
            </w:r>
            <w:r w:rsidR="00F40DBF" w:rsidRPr="00297F5B">
              <w:rPr>
                <w:noProof/>
                <w:webHidden/>
              </w:rPr>
            </w:r>
            <w:r w:rsidR="00F40DBF" w:rsidRPr="00297F5B">
              <w:rPr>
                <w:noProof/>
                <w:webHidden/>
              </w:rPr>
              <w:fldChar w:fldCharType="separate"/>
            </w:r>
            <w:r w:rsidR="00B15AD1">
              <w:rPr>
                <w:noProof/>
                <w:webHidden/>
              </w:rPr>
              <w:t>11</w:t>
            </w:r>
            <w:r w:rsidR="00F40DBF" w:rsidRPr="00297F5B">
              <w:rPr>
                <w:noProof/>
                <w:webHidden/>
              </w:rPr>
              <w:fldChar w:fldCharType="end"/>
            </w:r>
          </w:hyperlink>
        </w:p>
        <w:p w14:paraId="04502C09" w14:textId="73C9F1CA" w:rsidR="00F40DBF" w:rsidRPr="00DD0EE8" w:rsidRDefault="00116E02">
          <w:pPr>
            <w:pStyle w:val="TOC2"/>
            <w:tabs>
              <w:tab w:val="left" w:pos="1030"/>
              <w:tab w:val="right" w:leader="dot" w:pos="10198"/>
            </w:tabs>
            <w:rPr>
              <w:rFonts w:eastAsiaTheme="minorEastAsia"/>
              <w:noProof/>
              <w:lang w:val="en-GB" w:eastAsia="en-GB"/>
            </w:rPr>
          </w:pPr>
          <w:hyperlink w:anchor="_Toc75080318" w:history="1">
            <w:r w:rsidR="00F40DBF" w:rsidRPr="00DD0EE8">
              <w:rPr>
                <w:rStyle w:val="Hyperlink"/>
                <w:noProof/>
                <w:spacing w:val="-1"/>
                <w:w w:val="99"/>
              </w:rPr>
              <w:t>3.1.</w:t>
            </w:r>
            <w:r w:rsidR="00F40DBF" w:rsidRPr="00DD0EE8">
              <w:rPr>
                <w:rFonts w:eastAsiaTheme="minorEastAsia"/>
                <w:noProof/>
                <w:lang w:val="en-GB" w:eastAsia="en-GB"/>
              </w:rPr>
              <w:tab/>
            </w:r>
            <w:r w:rsidR="00F40DBF" w:rsidRPr="00DD0EE8">
              <w:rPr>
                <w:rStyle w:val="Hyperlink"/>
                <w:noProof/>
              </w:rPr>
              <w:t>Γενικά</w:t>
            </w:r>
            <w:r w:rsidR="00F40DBF" w:rsidRPr="00F40DBF">
              <w:rPr>
                <w:noProof/>
                <w:webHidden/>
              </w:rPr>
              <w:tab/>
            </w:r>
            <w:r w:rsidR="00F40DBF" w:rsidRPr="00297F5B">
              <w:rPr>
                <w:noProof/>
                <w:webHidden/>
              </w:rPr>
              <w:fldChar w:fldCharType="begin"/>
            </w:r>
            <w:r w:rsidR="00F40DBF" w:rsidRPr="00F40DBF">
              <w:rPr>
                <w:noProof/>
                <w:webHidden/>
              </w:rPr>
              <w:instrText xml:space="preserve"> PAGEREF _Toc75080318 \h </w:instrText>
            </w:r>
            <w:r w:rsidR="00F40DBF" w:rsidRPr="00297F5B">
              <w:rPr>
                <w:noProof/>
                <w:webHidden/>
              </w:rPr>
            </w:r>
            <w:r w:rsidR="00F40DBF" w:rsidRPr="00297F5B">
              <w:rPr>
                <w:noProof/>
                <w:webHidden/>
              </w:rPr>
              <w:fldChar w:fldCharType="separate"/>
            </w:r>
            <w:r w:rsidR="00B15AD1">
              <w:rPr>
                <w:noProof/>
                <w:webHidden/>
              </w:rPr>
              <w:t>11</w:t>
            </w:r>
            <w:r w:rsidR="00F40DBF" w:rsidRPr="00297F5B">
              <w:rPr>
                <w:noProof/>
                <w:webHidden/>
              </w:rPr>
              <w:fldChar w:fldCharType="end"/>
            </w:r>
          </w:hyperlink>
        </w:p>
        <w:p w14:paraId="12B6115D" w14:textId="364C8DF7" w:rsidR="00F40DBF" w:rsidRPr="00DD0EE8" w:rsidRDefault="00116E02">
          <w:pPr>
            <w:pStyle w:val="TOC2"/>
            <w:tabs>
              <w:tab w:val="left" w:pos="1030"/>
              <w:tab w:val="right" w:leader="dot" w:pos="10198"/>
            </w:tabs>
            <w:rPr>
              <w:rFonts w:eastAsiaTheme="minorEastAsia"/>
              <w:noProof/>
              <w:lang w:val="en-GB" w:eastAsia="en-GB"/>
            </w:rPr>
          </w:pPr>
          <w:hyperlink w:anchor="_Toc75080319" w:history="1">
            <w:r w:rsidR="00F40DBF" w:rsidRPr="00DD0EE8">
              <w:rPr>
                <w:rStyle w:val="Hyperlink"/>
                <w:noProof/>
                <w:spacing w:val="-1"/>
                <w:w w:val="99"/>
              </w:rPr>
              <w:t>3.2.</w:t>
            </w:r>
            <w:r w:rsidR="00F40DBF" w:rsidRPr="00DD0EE8">
              <w:rPr>
                <w:rFonts w:eastAsiaTheme="minorEastAsia"/>
                <w:noProof/>
                <w:lang w:val="en-GB" w:eastAsia="en-GB"/>
              </w:rPr>
              <w:tab/>
            </w:r>
            <w:r w:rsidR="00F40DBF" w:rsidRPr="00DD0EE8">
              <w:rPr>
                <w:rStyle w:val="Hyperlink"/>
                <w:noProof/>
              </w:rPr>
              <w:t>Στηθαία</w:t>
            </w:r>
            <w:r w:rsidR="00F40DBF" w:rsidRPr="00DD0EE8">
              <w:rPr>
                <w:rStyle w:val="Hyperlink"/>
                <w:noProof/>
                <w:spacing w:val="-14"/>
              </w:rPr>
              <w:t xml:space="preserve"> </w:t>
            </w:r>
            <w:r w:rsidR="00F40DBF" w:rsidRPr="00DD0EE8">
              <w:rPr>
                <w:rStyle w:val="Hyperlink"/>
                <w:noProof/>
              </w:rPr>
              <w:t>ασφαλείας</w:t>
            </w:r>
            <w:r w:rsidR="00F40DBF" w:rsidRPr="00F40DBF">
              <w:rPr>
                <w:noProof/>
                <w:webHidden/>
              </w:rPr>
              <w:tab/>
            </w:r>
            <w:r w:rsidR="00F40DBF" w:rsidRPr="00297F5B">
              <w:rPr>
                <w:noProof/>
                <w:webHidden/>
              </w:rPr>
              <w:fldChar w:fldCharType="begin"/>
            </w:r>
            <w:r w:rsidR="00F40DBF" w:rsidRPr="00F40DBF">
              <w:rPr>
                <w:noProof/>
                <w:webHidden/>
              </w:rPr>
              <w:instrText xml:space="preserve"> PAGEREF _Toc75080319 \h </w:instrText>
            </w:r>
            <w:r w:rsidR="00F40DBF" w:rsidRPr="00297F5B">
              <w:rPr>
                <w:noProof/>
                <w:webHidden/>
              </w:rPr>
            </w:r>
            <w:r w:rsidR="00F40DBF" w:rsidRPr="00297F5B">
              <w:rPr>
                <w:noProof/>
                <w:webHidden/>
              </w:rPr>
              <w:fldChar w:fldCharType="separate"/>
            </w:r>
            <w:r w:rsidR="00B15AD1">
              <w:rPr>
                <w:noProof/>
                <w:webHidden/>
              </w:rPr>
              <w:t>12</w:t>
            </w:r>
            <w:r w:rsidR="00F40DBF" w:rsidRPr="00297F5B">
              <w:rPr>
                <w:noProof/>
                <w:webHidden/>
              </w:rPr>
              <w:fldChar w:fldCharType="end"/>
            </w:r>
          </w:hyperlink>
        </w:p>
        <w:p w14:paraId="6DC4EA2F" w14:textId="3833FF66" w:rsidR="00F40DBF" w:rsidRPr="00DD0EE8" w:rsidRDefault="00116E02">
          <w:pPr>
            <w:pStyle w:val="TOC2"/>
            <w:tabs>
              <w:tab w:val="left" w:pos="1030"/>
              <w:tab w:val="right" w:leader="dot" w:pos="10198"/>
            </w:tabs>
            <w:rPr>
              <w:rFonts w:eastAsiaTheme="minorEastAsia"/>
              <w:noProof/>
              <w:lang w:val="en-GB" w:eastAsia="en-GB"/>
            </w:rPr>
          </w:pPr>
          <w:hyperlink w:anchor="_Toc75080320" w:history="1">
            <w:r w:rsidR="00F40DBF" w:rsidRPr="00DD0EE8">
              <w:rPr>
                <w:rStyle w:val="Hyperlink"/>
                <w:noProof/>
                <w:spacing w:val="-1"/>
                <w:w w:val="99"/>
                <w:lang w:val="el-GR"/>
              </w:rPr>
              <w:t>3.3.</w:t>
            </w:r>
            <w:r w:rsidR="00F40DBF" w:rsidRPr="00DD0EE8">
              <w:rPr>
                <w:rFonts w:eastAsiaTheme="minorEastAsia"/>
                <w:noProof/>
                <w:lang w:val="en-GB" w:eastAsia="en-GB"/>
              </w:rPr>
              <w:tab/>
            </w:r>
            <w:r w:rsidR="00F40DBF" w:rsidRPr="00DD0EE8">
              <w:rPr>
                <w:rStyle w:val="Hyperlink"/>
                <w:noProof/>
                <w:lang w:val="el-GR"/>
              </w:rPr>
              <w:t>Απολήξεις αρχής και πέρατος των στηθαίων</w:t>
            </w:r>
            <w:r w:rsidR="00F40DBF" w:rsidRPr="00DD0EE8">
              <w:rPr>
                <w:rStyle w:val="Hyperlink"/>
                <w:noProof/>
                <w:spacing w:val="-8"/>
                <w:lang w:val="el-GR"/>
              </w:rPr>
              <w:t xml:space="preserve"> </w:t>
            </w:r>
            <w:r w:rsidR="00F40DBF" w:rsidRPr="00DD0EE8">
              <w:rPr>
                <w:rStyle w:val="Hyperlink"/>
                <w:noProof/>
                <w:lang w:val="el-GR"/>
              </w:rPr>
              <w:t>ασφαλείας</w:t>
            </w:r>
            <w:r w:rsidR="00F40DBF" w:rsidRPr="00F40DBF">
              <w:rPr>
                <w:noProof/>
                <w:webHidden/>
              </w:rPr>
              <w:tab/>
            </w:r>
            <w:r w:rsidR="00F40DBF" w:rsidRPr="00297F5B">
              <w:rPr>
                <w:noProof/>
                <w:webHidden/>
              </w:rPr>
              <w:fldChar w:fldCharType="begin"/>
            </w:r>
            <w:r w:rsidR="00F40DBF" w:rsidRPr="00F40DBF">
              <w:rPr>
                <w:noProof/>
                <w:webHidden/>
              </w:rPr>
              <w:instrText xml:space="preserve"> PAGEREF _Toc75080320 \h </w:instrText>
            </w:r>
            <w:r w:rsidR="00F40DBF" w:rsidRPr="00297F5B">
              <w:rPr>
                <w:noProof/>
                <w:webHidden/>
              </w:rPr>
            </w:r>
            <w:r w:rsidR="00F40DBF" w:rsidRPr="00297F5B">
              <w:rPr>
                <w:noProof/>
                <w:webHidden/>
              </w:rPr>
              <w:fldChar w:fldCharType="separate"/>
            </w:r>
            <w:r w:rsidR="00B15AD1">
              <w:rPr>
                <w:noProof/>
                <w:webHidden/>
              </w:rPr>
              <w:t>13</w:t>
            </w:r>
            <w:r w:rsidR="00F40DBF" w:rsidRPr="00297F5B">
              <w:rPr>
                <w:noProof/>
                <w:webHidden/>
              </w:rPr>
              <w:fldChar w:fldCharType="end"/>
            </w:r>
          </w:hyperlink>
        </w:p>
        <w:p w14:paraId="3658FF44" w14:textId="6533A340" w:rsidR="00F40DBF" w:rsidRPr="00DD0EE8" w:rsidRDefault="00116E02">
          <w:pPr>
            <w:pStyle w:val="TOC2"/>
            <w:tabs>
              <w:tab w:val="left" w:pos="1030"/>
              <w:tab w:val="right" w:leader="dot" w:pos="10198"/>
            </w:tabs>
            <w:rPr>
              <w:rFonts w:eastAsiaTheme="minorEastAsia"/>
              <w:noProof/>
              <w:lang w:val="en-GB" w:eastAsia="en-GB"/>
            </w:rPr>
          </w:pPr>
          <w:hyperlink w:anchor="_Toc75080324" w:history="1">
            <w:r w:rsidR="00F40DBF" w:rsidRPr="00DD0EE8">
              <w:rPr>
                <w:rStyle w:val="Hyperlink"/>
                <w:noProof/>
                <w:spacing w:val="-1"/>
                <w:w w:val="99"/>
              </w:rPr>
              <w:t>3.4.</w:t>
            </w:r>
            <w:r w:rsidR="00F40DBF" w:rsidRPr="00DD0EE8">
              <w:rPr>
                <w:rFonts w:eastAsiaTheme="minorEastAsia"/>
                <w:noProof/>
                <w:lang w:val="en-GB" w:eastAsia="en-GB"/>
              </w:rPr>
              <w:tab/>
            </w:r>
            <w:r w:rsidR="00F40DBF" w:rsidRPr="00DD0EE8">
              <w:rPr>
                <w:rStyle w:val="Hyperlink"/>
                <w:noProof/>
              </w:rPr>
              <w:t>Συναρμογές στηθαίων ασφαλείας</w:t>
            </w:r>
            <w:r w:rsidR="00F40DBF" w:rsidRPr="00F40DBF">
              <w:rPr>
                <w:noProof/>
                <w:webHidden/>
              </w:rPr>
              <w:tab/>
            </w:r>
            <w:r w:rsidR="00F40DBF" w:rsidRPr="00297F5B">
              <w:rPr>
                <w:noProof/>
                <w:webHidden/>
              </w:rPr>
              <w:fldChar w:fldCharType="begin"/>
            </w:r>
            <w:r w:rsidR="00F40DBF" w:rsidRPr="00F40DBF">
              <w:rPr>
                <w:noProof/>
                <w:webHidden/>
              </w:rPr>
              <w:instrText xml:space="preserve"> PAGEREF _Toc75080324 \h </w:instrText>
            </w:r>
            <w:r w:rsidR="00F40DBF" w:rsidRPr="00297F5B">
              <w:rPr>
                <w:noProof/>
                <w:webHidden/>
              </w:rPr>
            </w:r>
            <w:r w:rsidR="00F40DBF" w:rsidRPr="00297F5B">
              <w:rPr>
                <w:noProof/>
                <w:webHidden/>
              </w:rPr>
              <w:fldChar w:fldCharType="separate"/>
            </w:r>
            <w:r w:rsidR="00B15AD1">
              <w:rPr>
                <w:noProof/>
                <w:webHidden/>
              </w:rPr>
              <w:t>14</w:t>
            </w:r>
            <w:r w:rsidR="00F40DBF" w:rsidRPr="00297F5B">
              <w:rPr>
                <w:noProof/>
                <w:webHidden/>
              </w:rPr>
              <w:fldChar w:fldCharType="end"/>
            </w:r>
          </w:hyperlink>
        </w:p>
        <w:p w14:paraId="0F45A6A7" w14:textId="7D4EB8F1" w:rsidR="00F40DBF" w:rsidRPr="00DD0EE8" w:rsidRDefault="00116E02">
          <w:pPr>
            <w:pStyle w:val="TOC2"/>
            <w:tabs>
              <w:tab w:val="left" w:pos="1030"/>
              <w:tab w:val="right" w:leader="dot" w:pos="10198"/>
            </w:tabs>
            <w:rPr>
              <w:rFonts w:eastAsiaTheme="minorEastAsia"/>
              <w:noProof/>
              <w:lang w:val="en-GB" w:eastAsia="en-GB"/>
            </w:rPr>
          </w:pPr>
          <w:hyperlink w:anchor="_Toc75080325" w:history="1">
            <w:r w:rsidR="00F40DBF" w:rsidRPr="00DD0EE8">
              <w:rPr>
                <w:rStyle w:val="Hyperlink"/>
                <w:noProof/>
                <w:spacing w:val="-1"/>
                <w:w w:val="99"/>
                <w:lang w:val="el-GR"/>
              </w:rPr>
              <w:t>3.5.</w:t>
            </w:r>
            <w:r w:rsidR="00F40DBF" w:rsidRPr="00DD0EE8">
              <w:rPr>
                <w:rFonts w:eastAsiaTheme="minorEastAsia"/>
                <w:noProof/>
                <w:lang w:val="en-GB" w:eastAsia="en-GB"/>
              </w:rPr>
              <w:tab/>
            </w:r>
            <w:r w:rsidR="00F40DBF" w:rsidRPr="00DD0EE8">
              <w:rPr>
                <w:rStyle w:val="Hyperlink"/>
                <w:noProof/>
                <w:lang w:val="el-GR"/>
              </w:rPr>
              <w:t>Συστήματα απορρόφησης ενέργειας πρόσκρουσης</w:t>
            </w:r>
            <w:r w:rsidR="00F40DBF" w:rsidRPr="00DD0EE8">
              <w:rPr>
                <w:rStyle w:val="Hyperlink"/>
                <w:noProof/>
                <w:spacing w:val="-8"/>
                <w:lang w:val="el-GR"/>
              </w:rPr>
              <w:t xml:space="preserve"> </w:t>
            </w:r>
            <w:r w:rsidR="00F40DBF" w:rsidRPr="00DD0EE8">
              <w:rPr>
                <w:rStyle w:val="Hyperlink"/>
                <w:noProof/>
                <w:lang w:val="el-GR"/>
              </w:rPr>
              <w:t>(Σ.Α.Ε.Π.)</w:t>
            </w:r>
            <w:r w:rsidR="00F40DBF" w:rsidRPr="00F40DBF">
              <w:rPr>
                <w:noProof/>
                <w:webHidden/>
              </w:rPr>
              <w:tab/>
            </w:r>
            <w:r w:rsidR="00F40DBF" w:rsidRPr="00297F5B">
              <w:rPr>
                <w:noProof/>
                <w:webHidden/>
              </w:rPr>
              <w:fldChar w:fldCharType="begin"/>
            </w:r>
            <w:r w:rsidR="00F40DBF" w:rsidRPr="00F40DBF">
              <w:rPr>
                <w:noProof/>
                <w:webHidden/>
              </w:rPr>
              <w:instrText xml:space="preserve"> PAGEREF _Toc75080325 \h </w:instrText>
            </w:r>
            <w:r w:rsidR="00F40DBF" w:rsidRPr="00297F5B">
              <w:rPr>
                <w:noProof/>
                <w:webHidden/>
              </w:rPr>
            </w:r>
            <w:r w:rsidR="00F40DBF" w:rsidRPr="00297F5B">
              <w:rPr>
                <w:noProof/>
                <w:webHidden/>
              </w:rPr>
              <w:fldChar w:fldCharType="separate"/>
            </w:r>
            <w:r w:rsidR="00B15AD1">
              <w:rPr>
                <w:noProof/>
                <w:webHidden/>
              </w:rPr>
              <w:t>14</w:t>
            </w:r>
            <w:r w:rsidR="00F40DBF" w:rsidRPr="00297F5B">
              <w:rPr>
                <w:noProof/>
                <w:webHidden/>
              </w:rPr>
              <w:fldChar w:fldCharType="end"/>
            </w:r>
          </w:hyperlink>
        </w:p>
        <w:p w14:paraId="7E170B10" w14:textId="0C693C25" w:rsidR="00F40DBF" w:rsidRPr="00DD0EE8" w:rsidRDefault="00116E02">
          <w:pPr>
            <w:pStyle w:val="TOC2"/>
            <w:tabs>
              <w:tab w:val="left" w:pos="1030"/>
              <w:tab w:val="right" w:leader="dot" w:pos="10198"/>
            </w:tabs>
            <w:rPr>
              <w:rFonts w:eastAsiaTheme="minorEastAsia"/>
              <w:noProof/>
              <w:lang w:val="en-GB" w:eastAsia="en-GB"/>
            </w:rPr>
          </w:pPr>
          <w:hyperlink w:anchor="_Toc75080326" w:history="1">
            <w:r w:rsidR="00F40DBF" w:rsidRPr="00DD0EE8">
              <w:rPr>
                <w:rStyle w:val="Hyperlink"/>
                <w:noProof/>
                <w:spacing w:val="-1"/>
                <w:w w:val="99"/>
                <w:lang w:val="el-GR"/>
              </w:rPr>
              <w:t>3.6.</w:t>
            </w:r>
            <w:r w:rsidR="00F40DBF" w:rsidRPr="00DD0EE8">
              <w:rPr>
                <w:rFonts w:eastAsiaTheme="minorEastAsia"/>
                <w:noProof/>
                <w:lang w:val="en-GB" w:eastAsia="en-GB"/>
              </w:rPr>
              <w:tab/>
            </w:r>
            <w:r w:rsidR="00F40DBF" w:rsidRPr="00DD0EE8">
              <w:rPr>
                <w:rStyle w:val="Hyperlink"/>
                <w:noProof/>
                <w:lang w:val="el-GR"/>
              </w:rPr>
              <w:t>Διαμόρφωση του περιβάλλοντος χώρου των συστημάτων αναχαίτισης οχημάτων</w:t>
            </w:r>
            <w:r w:rsidR="00F40DBF" w:rsidRPr="00F40DBF">
              <w:rPr>
                <w:noProof/>
                <w:webHidden/>
              </w:rPr>
              <w:tab/>
            </w:r>
            <w:r w:rsidR="00F40DBF" w:rsidRPr="00297F5B">
              <w:rPr>
                <w:noProof/>
                <w:webHidden/>
              </w:rPr>
              <w:fldChar w:fldCharType="begin"/>
            </w:r>
            <w:r w:rsidR="00F40DBF" w:rsidRPr="00F40DBF">
              <w:rPr>
                <w:noProof/>
                <w:webHidden/>
              </w:rPr>
              <w:instrText xml:space="preserve"> PAGEREF _Toc75080326 \h </w:instrText>
            </w:r>
            <w:r w:rsidR="00F40DBF" w:rsidRPr="00297F5B">
              <w:rPr>
                <w:noProof/>
                <w:webHidden/>
              </w:rPr>
            </w:r>
            <w:r w:rsidR="00F40DBF" w:rsidRPr="00297F5B">
              <w:rPr>
                <w:noProof/>
                <w:webHidden/>
              </w:rPr>
              <w:fldChar w:fldCharType="separate"/>
            </w:r>
            <w:r w:rsidR="00B15AD1">
              <w:rPr>
                <w:noProof/>
                <w:webHidden/>
              </w:rPr>
              <w:t>15</w:t>
            </w:r>
            <w:r w:rsidR="00F40DBF" w:rsidRPr="00297F5B">
              <w:rPr>
                <w:noProof/>
                <w:webHidden/>
              </w:rPr>
              <w:fldChar w:fldCharType="end"/>
            </w:r>
          </w:hyperlink>
        </w:p>
        <w:p w14:paraId="55106012" w14:textId="5C15B257" w:rsidR="00F40DBF" w:rsidRPr="00DD0EE8" w:rsidRDefault="00116E02">
          <w:pPr>
            <w:pStyle w:val="TOC2"/>
            <w:tabs>
              <w:tab w:val="left" w:pos="1030"/>
              <w:tab w:val="right" w:leader="dot" w:pos="10198"/>
            </w:tabs>
            <w:rPr>
              <w:rFonts w:eastAsiaTheme="minorEastAsia"/>
              <w:noProof/>
              <w:lang w:val="en-GB" w:eastAsia="en-GB"/>
            </w:rPr>
          </w:pPr>
          <w:hyperlink w:anchor="_Toc75080330" w:history="1">
            <w:r w:rsidR="00F40DBF" w:rsidRPr="00DD0EE8">
              <w:rPr>
                <w:rStyle w:val="Hyperlink"/>
                <w:noProof/>
                <w:spacing w:val="-1"/>
                <w:w w:val="99"/>
              </w:rPr>
              <w:t>3.7.</w:t>
            </w:r>
            <w:r w:rsidR="00F40DBF" w:rsidRPr="00DD0EE8">
              <w:rPr>
                <w:rFonts w:eastAsiaTheme="minorEastAsia"/>
                <w:noProof/>
                <w:lang w:val="en-GB" w:eastAsia="en-GB"/>
              </w:rPr>
              <w:tab/>
            </w:r>
            <w:r w:rsidR="00F40DBF" w:rsidRPr="00DD0EE8">
              <w:rPr>
                <w:rStyle w:val="Hyperlink"/>
                <w:noProof/>
              </w:rPr>
              <w:t>Πρόσθετες</w:t>
            </w:r>
            <w:r w:rsidR="00F40DBF" w:rsidRPr="00DD0EE8">
              <w:rPr>
                <w:rStyle w:val="Hyperlink"/>
                <w:noProof/>
                <w:spacing w:val="-2"/>
              </w:rPr>
              <w:t xml:space="preserve"> </w:t>
            </w:r>
            <w:r w:rsidR="00F40DBF" w:rsidRPr="00DD0EE8">
              <w:rPr>
                <w:rStyle w:val="Hyperlink"/>
                <w:noProof/>
              </w:rPr>
              <w:t>κατασκευές</w:t>
            </w:r>
            <w:r w:rsidR="00F40DBF" w:rsidRPr="00F40DBF">
              <w:rPr>
                <w:noProof/>
                <w:webHidden/>
              </w:rPr>
              <w:tab/>
            </w:r>
            <w:r w:rsidR="00F40DBF" w:rsidRPr="00297F5B">
              <w:rPr>
                <w:noProof/>
                <w:webHidden/>
              </w:rPr>
              <w:fldChar w:fldCharType="begin"/>
            </w:r>
            <w:r w:rsidR="00F40DBF" w:rsidRPr="00F40DBF">
              <w:rPr>
                <w:noProof/>
                <w:webHidden/>
              </w:rPr>
              <w:instrText xml:space="preserve"> PAGEREF _Toc75080330 \h </w:instrText>
            </w:r>
            <w:r w:rsidR="00F40DBF" w:rsidRPr="00297F5B">
              <w:rPr>
                <w:noProof/>
                <w:webHidden/>
              </w:rPr>
            </w:r>
            <w:r w:rsidR="00F40DBF" w:rsidRPr="00297F5B">
              <w:rPr>
                <w:noProof/>
                <w:webHidden/>
              </w:rPr>
              <w:fldChar w:fldCharType="separate"/>
            </w:r>
            <w:r w:rsidR="00B15AD1">
              <w:rPr>
                <w:noProof/>
                <w:webHidden/>
              </w:rPr>
              <w:t>16</w:t>
            </w:r>
            <w:r w:rsidR="00F40DBF" w:rsidRPr="00297F5B">
              <w:rPr>
                <w:noProof/>
                <w:webHidden/>
              </w:rPr>
              <w:fldChar w:fldCharType="end"/>
            </w:r>
          </w:hyperlink>
        </w:p>
        <w:p w14:paraId="704264BC" w14:textId="6D5EE0EA" w:rsidR="00F40DBF" w:rsidRPr="00DD0EE8" w:rsidRDefault="00116E02">
          <w:pPr>
            <w:pStyle w:val="TOC2"/>
            <w:tabs>
              <w:tab w:val="left" w:pos="1030"/>
              <w:tab w:val="right" w:leader="dot" w:pos="10198"/>
            </w:tabs>
            <w:rPr>
              <w:rFonts w:eastAsiaTheme="minorEastAsia"/>
              <w:noProof/>
              <w:lang w:val="en-GB" w:eastAsia="en-GB"/>
            </w:rPr>
          </w:pPr>
          <w:hyperlink w:anchor="_Toc75080331" w:history="1">
            <w:r w:rsidR="00F40DBF" w:rsidRPr="00DD0EE8">
              <w:rPr>
                <w:rStyle w:val="Hyperlink"/>
                <w:noProof/>
                <w:spacing w:val="-1"/>
                <w:w w:val="99"/>
              </w:rPr>
              <w:t>3.8.</w:t>
            </w:r>
            <w:r w:rsidR="00F40DBF" w:rsidRPr="00DD0EE8">
              <w:rPr>
                <w:rFonts w:eastAsiaTheme="minorEastAsia"/>
                <w:noProof/>
                <w:lang w:val="en-GB" w:eastAsia="en-GB"/>
              </w:rPr>
              <w:tab/>
            </w:r>
            <w:r w:rsidR="00F40DBF" w:rsidRPr="00DD0EE8">
              <w:rPr>
                <w:rStyle w:val="Hyperlink"/>
                <w:noProof/>
              </w:rPr>
              <w:t>Προστασία δικυκλιστών και</w:t>
            </w:r>
            <w:r w:rsidR="00F40DBF" w:rsidRPr="00DD0EE8">
              <w:rPr>
                <w:rStyle w:val="Hyperlink"/>
                <w:noProof/>
                <w:spacing w:val="-2"/>
              </w:rPr>
              <w:t xml:space="preserve"> </w:t>
            </w:r>
            <w:r w:rsidR="00F40DBF" w:rsidRPr="00DD0EE8">
              <w:rPr>
                <w:rStyle w:val="Hyperlink"/>
                <w:noProof/>
              </w:rPr>
              <w:t>μοτοσικλετιστών</w:t>
            </w:r>
            <w:r w:rsidR="00F40DBF" w:rsidRPr="00F40DBF">
              <w:rPr>
                <w:noProof/>
                <w:webHidden/>
              </w:rPr>
              <w:tab/>
            </w:r>
            <w:r w:rsidR="00F40DBF" w:rsidRPr="00297F5B">
              <w:rPr>
                <w:noProof/>
                <w:webHidden/>
              </w:rPr>
              <w:fldChar w:fldCharType="begin"/>
            </w:r>
            <w:r w:rsidR="00F40DBF" w:rsidRPr="00F40DBF">
              <w:rPr>
                <w:noProof/>
                <w:webHidden/>
              </w:rPr>
              <w:instrText xml:space="preserve"> PAGEREF _Toc75080331 \h </w:instrText>
            </w:r>
            <w:r w:rsidR="00F40DBF" w:rsidRPr="00297F5B">
              <w:rPr>
                <w:noProof/>
                <w:webHidden/>
              </w:rPr>
            </w:r>
            <w:r w:rsidR="00F40DBF" w:rsidRPr="00297F5B">
              <w:rPr>
                <w:noProof/>
                <w:webHidden/>
              </w:rPr>
              <w:fldChar w:fldCharType="separate"/>
            </w:r>
            <w:r w:rsidR="00B15AD1">
              <w:rPr>
                <w:noProof/>
                <w:webHidden/>
              </w:rPr>
              <w:t>16</w:t>
            </w:r>
            <w:r w:rsidR="00F40DBF" w:rsidRPr="00297F5B">
              <w:rPr>
                <w:noProof/>
                <w:webHidden/>
              </w:rPr>
              <w:fldChar w:fldCharType="end"/>
            </w:r>
          </w:hyperlink>
        </w:p>
        <w:p w14:paraId="3E1F641A" w14:textId="29818FD8" w:rsidR="00F40DBF" w:rsidRPr="00DD0EE8" w:rsidRDefault="00116E02" w:rsidP="00DD0EE8">
          <w:pPr>
            <w:pStyle w:val="TOC1"/>
            <w:tabs>
              <w:tab w:val="left" w:pos="567"/>
              <w:tab w:val="right" w:leader="dot" w:pos="10198"/>
            </w:tabs>
            <w:rPr>
              <w:rFonts w:eastAsiaTheme="minorEastAsia"/>
              <w:noProof/>
              <w:lang w:val="en-GB" w:eastAsia="en-GB"/>
            </w:rPr>
          </w:pPr>
          <w:hyperlink w:anchor="_Toc75080332" w:history="1">
            <w:r w:rsidR="00F40DBF" w:rsidRPr="00F40DBF">
              <w:rPr>
                <w:rStyle w:val="Hyperlink"/>
                <w:noProof/>
                <w:spacing w:val="-1"/>
              </w:rPr>
              <w:t>4.</w:t>
            </w:r>
            <w:r w:rsidR="00F40DBF" w:rsidRPr="00DD0EE8">
              <w:rPr>
                <w:rFonts w:eastAsiaTheme="minorEastAsia"/>
                <w:noProof/>
                <w:lang w:val="en-GB" w:eastAsia="en-GB"/>
              </w:rPr>
              <w:tab/>
            </w:r>
            <w:r w:rsidR="00F40DBF" w:rsidRPr="00F40DBF">
              <w:rPr>
                <w:rStyle w:val="Hyperlink"/>
                <w:noProof/>
              </w:rPr>
              <w:t>Αναγκαιότητα μόνιμων στηθαίων ασφαλείας</w:t>
            </w:r>
            <w:r w:rsidR="00F40DBF" w:rsidRPr="00F40DBF">
              <w:rPr>
                <w:noProof/>
                <w:webHidden/>
              </w:rPr>
              <w:tab/>
            </w:r>
            <w:r w:rsidR="00F40DBF" w:rsidRPr="00297F5B">
              <w:rPr>
                <w:noProof/>
                <w:webHidden/>
              </w:rPr>
              <w:fldChar w:fldCharType="begin"/>
            </w:r>
            <w:r w:rsidR="00F40DBF" w:rsidRPr="00F40DBF">
              <w:rPr>
                <w:noProof/>
                <w:webHidden/>
              </w:rPr>
              <w:instrText xml:space="preserve"> PAGEREF _Toc75080332 \h </w:instrText>
            </w:r>
            <w:r w:rsidR="00F40DBF" w:rsidRPr="00297F5B">
              <w:rPr>
                <w:noProof/>
                <w:webHidden/>
              </w:rPr>
            </w:r>
            <w:r w:rsidR="00F40DBF" w:rsidRPr="00297F5B">
              <w:rPr>
                <w:noProof/>
                <w:webHidden/>
              </w:rPr>
              <w:fldChar w:fldCharType="separate"/>
            </w:r>
            <w:r w:rsidR="00B15AD1">
              <w:rPr>
                <w:noProof/>
                <w:webHidden/>
              </w:rPr>
              <w:t>17</w:t>
            </w:r>
            <w:r w:rsidR="00F40DBF" w:rsidRPr="00297F5B">
              <w:rPr>
                <w:noProof/>
                <w:webHidden/>
              </w:rPr>
              <w:fldChar w:fldCharType="end"/>
            </w:r>
          </w:hyperlink>
        </w:p>
        <w:p w14:paraId="5550112F" w14:textId="1E6A4FA6" w:rsidR="00F40DBF" w:rsidRPr="00DD0EE8" w:rsidRDefault="00116E02">
          <w:pPr>
            <w:pStyle w:val="TOC2"/>
            <w:tabs>
              <w:tab w:val="left" w:pos="1030"/>
              <w:tab w:val="right" w:leader="dot" w:pos="10198"/>
            </w:tabs>
            <w:rPr>
              <w:rFonts w:eastAsiaTheme="minorEastAsia"/>
              <w:noProof/>
              <w:lang w:val="en-GB" w:eastAsia="en-GB"/>
            </w:rPr>
          </w:pPr>
          <w:hyperlink w:anchor="_Toc75080334" w:history="1">
            <w:r w:rsidR="00F40DBF" w:rsidRPr="00DD0EE8">
              <w:rPr>
                <w:rStyle w:val="Hyperlink"/>
                <w:rFonts w:eastAsia="Arial"/>
                <w:noProof/>
                <w:spacing w:val="-1"/>
                <w:w w:val="99"/>
              </w:rPr>
              <w:t>4.1</w:t>
            </w:r>
            <w:r w:rsidR="00F40DBF" w:rsidRPr="00DD0EE8">
              <w:rPr>
                <w:rFonts w:eastAsiaTheme="minorEastAsia"/>
                <w:noProof/>
                <w:lang w:val="en-GB" w:eastAsia="en-GB"/>
              </w:rPr>
              <w:tab/>
            </w:r>
            <w:r w:rsidR="00F40DBF" w:rsidRPr="00DD0EE8">
              <w:rPr>
                <w:rStyle w:val="Hyperlink"/>
                <w:noProof/>
              </w:rPr>
              <w:t>Γενικά</w:t>
            </w:r>
            <w:r w:rsidR="00F40DBF" w:rsidRPr="00F40DBF">
              <w:rPr>
                <w:noProof/>
                <w:webHidden/>
              </w:rPr>
              <w:tab/>
            </w:r>
            <w:r w:rsidR="00F40DBF" w:rsidRPr="00297F5B">
              <w:rPr>
                <w:noProof/>
                <w:webHidden/>
              </w:rPr>
              <w:fldChar w:fldCharType="begin"/>
            </w:r>
            <w:r w:rsidR="00F40DBF" w:rsidRPr="00F40DBF">
              <w:rPr>
                <w:noProof/>
                <w:webHidden/>
              </w:rPr>
              <w:instrText xml:space="preserve"> PAGEREF _Toc75080334 \h </w:instrText>
            </w:r>
            <w:r w:rsidR="00F40DBF" w:rsidRPr="00297F5B">
              <w:rPr>
                <w:noProof/>
                <w:webHidden/>
              </w:rPr>
            </w:r>
            <w:r w:rsidR="00F40DBF" w:rsidRPr="00297F5B">
              <w:rPr>
                <w:noProof/>
                <w:webHidden/>
              </w:rPr>
              <w:fldChar w:fldCharType="separate"/>
            </w:r>
            <w:r w:rsidR="00B15AD1">
              <w:rPr>
                <w:noProof/>
                <w:webHidden/>
              </w:rPr>
              <w:t>17</w:t>
            </w:r>
            <w:r w:rsidR="00F40DBF" w:rsidRPr="00297F5B">
              <w:rPr>
                <w:noProof/>
                <w:webHidden/>
              </w:rPr>
              <w:fldChar w:fldCharType="end"/>
            </w:r>
          </w:hyperlink>
        </w:p>
        <w:p w14:paraId="7BB02CCF" w14:textId="5F64BF2A" w:rsidR="00F40DBF" w:rsidRPr="00DD0EE8" w:rsidRDefault="00116E02">
          <w:pPr>
            <w:pStyle w:val="TOC2"/>
            <w:tabs>
              <w:tab w:val="left" w:pos="1030"/>
              <w:tab w:val="right" w:leader="dot" w:pos="10198"/>
            </w:tabs>
            <w:rPr>
              <w:rFonts w:eastAsiaTheme="minorEastAsia"/>
              <w:noProof/>
              <w:lang w:val="en-GB" w:eastAsia="en-GB"/>
            </w:rPr>
          </w:pPr>
          <w:hyperlink w:anchor="_Toc75080335" w:history="1">
            <w:r w:rsidR="00F40DBF" w:rsidRPr="00DD0EE8">
              <w:rPr>
                <w:rStyle w:val="Hyperlink"/>
                <w:rFonts w:eastAsia="Arial"/>
                <w:noProof/>
                <w:spacing w:val="-1"/>
                <w:w w:val="99"/>
              </w:rPr>
              <w:t>4.2</w:t>
            </w:r>
            <w:r w:rsidR="00F40DBF" w:rsidRPr="00DD0EE8">
              <w:rPr>
                <w:rFonts w:eastAsiaTheme="minorEastAsia"/>
                <w:noProof/>
                <w:lang w:val="en-GB" w:eastAsia="en-GB"/>
              </w:rPr>
              <w:tab/>
            </w:r>
            <w:r w:rsidR="00F40DBF" w:rsidRPr="00DD0EE8">
              <w:rPr>
                <w:rStyle w:val="Hyperlink"/>
                <w:noProof/>
              </w:rPr>
              <w:t>Πιθανότητα</w:t>
            </w:r>
            <w:r w:rsidR="00F40DBF" w:rsidRPr="00DD0EE8">
              <w:rPr>
                <w:rStyle w:val="Hyperlink"/>
                <w:noProof/>
                <w:spacing w:val="-1"/>
              </w:rPr>
              <w:t xml:space="preserve"> </w:t>
            </w:r>
            <w:r w:rsidR="00F40DBF" w:rsidRPr="00DD0EE8">
              <w:rPr>
                <w:rStyle w:val="Hyperlink"/>
                <w:noProof/>
              </w:rPr>
              <w:t>εκτροπής</w:t>
            </w:r>
            <w:r w:rsidR="00F40DBF" w:rsidRPr="00F40DBF">
              <w:rPr>
                <w:noProof/>
                <w:webHidden/>
              </w:rPr>
              <w:tab/>
            </w:r>
            <w:r w:rsidR="00F40DBF" w:rsidRPr="00297F5B">
              <w:rPr>
                <w:noProof/>
                <w:webHidden/>
              </w:rPr>
              <w:fldChar w:fldCharType="begin"/>
            </w:r>
            <w:r w:rsidR="00F40DBF" w:rsidRPr="00F40DBF">
              <w:rPr>
                <w:noProof/>
                <w:webHidden/>
              </w:rPr>
              <w:instrText xml:space="preserve"> PAGEREF _Toc75080335 \h </w:instrText>
            </w:r>
            <w:r w:rsidR="00F40DBF" w:rsidRPr="00297F5B">
              <w:rPr>
                <w:noProof/>
                <w:webHidden/>
              </w:rPr>
            </w:r>
            <w:r w:rsidR="00F40DBF" w:rsidRPr="00297F5B">
              <w:rPr>
                <w:noProof/>
                <w:webHidden/>
              </w:rPr>
              <w:fldChar w:fldCharType="separate"/>
            </w:r>
            <w:r w:rsidR="00B15AD1">
              <w:rPr>
                <w:noProof/>
                <w:webHidden/>
              </w:rPr>
              <w:t>18</w:t>
            </w:r>
            <w:r w:rsidR="00F40DBF" w:rsidRPr="00297F5B">
              <w:rPr>
                <w:noProof/>
                <w:webHidden/>
              </w:rPr>
              <w:fldChar w:fldCharType="end"/>
            </w:r>
          </w:hyperlink>
        </w:p>
        <w:p w14:paraId="30B40141" w14:textId="138B5722" w:rsidR="00F40DBF" w:rsidRPr="00DD0EE8" w:rsidRDefault="00116E02">
          <w:pPr>
            <w:pStyle w:val="TOC2"/>
            <w:tabs>
              <w:tab w:val="left" w:pos="1030"/>
              <w:tab w:val="right" w:leader="dot" w:pos="10198"/>
            </w:tabs>
            <w:rPr>
              <w:rFonts w:eastAsiaTheme="minorEastAsia"/>
              <w:noProof/>
              <w:lang w:val="en-GB" w:eastAsia="en-GB"/>
            </w:rPr>
          </w:pPr>
          <w:hyperlink w:anchor="_Toc75080337" w:history="1">
            <w:r w:rsidR="00F40DBF" w:rsidRPr="00DD0EE8">
              <w:rPr>
                <w:rStyle w:val="Hyperlink"/>
                <w:rFonts w:eastAsia="Arial"/>
                <w:noProof/>
                <w:spacing w:val="-1"/>
                <w:w w:val="99"/>
                <w:lang w:val="el-GR"/>
              </w:rPr>
              <w:t>4.3</w:t>
            </w:r>
            <w:r w:rsidR="00F40DBF" w:rsidRPr="00DD0EE8">
              <w:rPr>
                <w:rFonts w:eastAsiaTheme="minorEastAsia"/>
                <w:noProof/>
                <w:lang w:val="en-GB" w:eastAsia="en-GB"/>
              </w:rPr>
              <w:tab/>
            </w:r>
            <w:r w:rsidR="00F40DBF" w:rsidRPr="00DD0EE8">
              <w:rPr>
                <w:rStyle w:val="Hyperlink"/>
                <w:noProof/>
                <w:lang w:val="el-GR"/>
              </w:rPr>
              <w:t>Επικίνδυνες θέσεις και κατηγορίες επικινδυνότητας σε εξωτερικές</w:t>
            </w:r>
            <w:r w:rsidR="00F40DBF" w:rsidRPr="00DD0EE8">
              <w:rPr>
                <w:rStyle w:val="Hyperlink"/>
                <w:noProof/>
                <w:spacing w:val="-14"/>
                <w:lang w:val="el-GR"/>
              </w:rPr>
              <w:t xml:space="preserve"> </w:t>
            </w:r>
            <w:r w:rsidR="00F40DBF" w:rsidRPr="00DD0EE8">
              <w:rPr>
                <w:rStyle w:val="Hyperlink"/>
                <w:noProof/>
                <w:lang w:val="el-GR"/>
              </w:rPr>
              <w:t>οριογραμμές</w:t>
            </w:r>
            <w:r w:rsidR="00F40DBF" w:rsidRPr="00F40DBF">
              <w:rPr>
                <w:noProof/>
                <w:webHidden/>
              </w:rPr>
              <w:tab/>
            </w:r>
            <w:r w:rsidR="00F40DBF" w:rsidRPr="00297F5B">
              <w:rPr>
                <w:noProof/>
                <w:webHidden/>
              </w:rPr>
              <w:fldChar w:fldCharType="begin"/>
            </w:r>
            <w:r w:rsidR="00F40DBF" w:rsidRPr="00F40DBF">
              <w:rPr>
                <w:noProof/>
                <w:webHidden/>
              </w:rPr>
              <w:instrText xml:space="preserve"> PAGEREF _Toc75080337 \h </w:instrText>
            </w:r>
            <w:r w:rsidR="00F40DBF" w:rsidRPr="00297F5B">
              <w:rPr>
                <w:noProof/>
                <w:webHidden/>
              </w:rPr>
            </w:r>
            <w:r w:rsidR="00F40DBF" w:rsidRPr="00297F5B">
              <w:rPr>
                <w:noProof/>
                <w:webHidden/>
              </w:rPr>
              <w:fldChar w:fldCharType="separate"/>
            </w:r>
            <w:r w:rsidR="00B15AD1">
              <w:rPr>
                <w:noProof/>
                <w:webHidden/>
              </w:rPr>
              <w:t>19</w:t>
            </w:r>
            <w:r w:rsidR="00F40DBF" w:rsidRPr="00297F5B">
              <w:rPr>
                <w:noProof/>
                <w:webHidden/>
              </w:rPr>
              <w:fldChar w:fldCharType="end"/>
            </w:r>
          </w:hyperlink>
        </w:p>
        <w:p w14:paraId="04A0DE6D" w14:textId="35BDE0CF" w:rsidR="00F40DBF" w:rsidRPr="00DD0EE8" w:rsidRDefault="00116E02">
          <w:pPr>
            <w:pStyle w:val="TOC2"/>
            <w:tabs>
              <w:tab w:val="left" w:pos="1030"/>
              <w:tab w:val="right" w:leader="dot" w:pos="10198"/>
            </w:tabs>
            <w:rPr>
              <w:rFonts w:eastAsiaTheme="minorEastAsia"/>
              <w:noProof/>
              <w:lang w:val="en-GB" w:eastAsia="en-GB"/>
            </w:rPr>
          </w:pPr>
          <w:hyperlink w:anchor="_Toc75080338" w:history="1">
            <w:r w:rsidR="00F40DBF" w:rsidRPr="00DD0EE8">
              <w:rPr>
                <w:rStyle w:val="Hyperlink"/>
                <w:rFonts w:eastAsia="Arial"/>
                <w:noProof/>
                <w:spacing w:val="-1"/>
                <w:w w:val="99"/>
              </w:rPr>
              <w:t>4.4</w:t>
            </w:r>
            <w:r w:rsidR="00F40DBF" w:rsidRPr="00DD0EE8">
              <w:rPr>
                <w:rFonts w:eastAsiaTheme="minorEastAsia"/>
                <w:noProof/>
                <w:lang w:val="en-GB" w:eastAsia="en-GB"/>
              </w:rPr>
              <w:tab/>
            </w:r>
            <w:r w:rsidR="00F40DBF" w:rsidRPr="00DD0EE8">
              <w:rPr>
                <w:rStyle w:val="Hyperlink"/>
                <w:noProof/>
              </w:rPr>
              <w:t>Κρίσιμες</w:t>
            </w:r>
            <w:r w:rsidR="00F40DBF" w:rsidRPr="00DD0EE8">
              <w:rPr>
                <w:rStyle w:val="Hyperlink"/>
                <w:noProof/>
                <w:spacing w:val="-1"/>
              </w:rPr>
              <w:t xml:space="preserve"> </w:t>
            </w:r>
            <w:r w:rsidR="00F40DBF" w:rsidRPr="00DD0EE8">
              <w:rPr>
                <w:rStyle w:val="Hyperlink"/>
                <w:noProof/>
              </w:rPr>
              <w:t>αποστάσεις</w:t>
            </w:r>
            <w:r w:rsidR="00F40DBF" w:rsidRPr="00F40DBF">
              <w:rPr>
                <w:noProof/>
                <w:webHidden/>
              </w:rPr>
              <w:tab/>
            </w:r>
            <w:r w:rsidR="00F40DBF" w:rsidRPr="00297F5B">
              <w:rPr>
                <w:noProof/>
                <w:webHidden/>
              </w:rPr>
              <w:fldChar w:fldCharType="begin"/>
            </w:r>
            <w:r w:rsidR="00F40DBF" w:rsidRPr="00F40DBF">
              <w:rPr>
                <w:noProof/>
                <w:webHidden/>
              </w:rPr>
              <w:instrText xml:space="preserve"> PAGEREF _Toc75080338 \h </w:instrText>
            </w:r>
            <w:r w:rsidR="00F40DBF" w:rsidRPr="00297F5B">
              <w:rPr>
                <w:noProof/>
                <w:webHidden/>
              </w:rPr>
            </w:r>
            <w:r w:rsidR="00F40DBF" w:rsidRPr="00297F5B">
              <w:rPr>
                <w:noProof/>
                <w:webHidden/>
              </w:rPr>
              <w:fldChar w:fldCharType="separate"/>
            </w:r>
            <w:r w:rsidR="00B15AD1">
              <w:rPr>
                <w:noProof/>
                <w:webHidden/>
              </w:rPr>
              <w:t>20</w:t>
            </w:r>
            <w:r w:rsidR="00F40DBF" w:rsidRPr="00297F5B">
              <w:rPr>
                <w:noProof/>
                <w:webHidden/>
              </w:rPr>
              <w:fldChar w:fldCharType="end"/>
            </w:r>
          </w:hyperlink>
        </w:p>
        <w:p w14:paraId="2A81BDD6" w14:textId="7C3443D2" w:rsidR="00F40DBF" w:rsidRPr="00DD0EE8" w:rsidRDefault="00116E02" w:rsidP="00DD0EE8">
          <w:pPr>
            <w:pStyle w:val="TOC1"/>
            <w:tabs>
              <w:tab w:val="left" w:pos="567"/>
              <w:tab w:val="right" w:leader="dot" w:pos="10198"/>
            </w:tabs>
            <w:rPr>
              <w:rFonts w:eastAsiaTheme="minorEastAsia"/>
              <w:noProof/>
              <w:lang w:val="en-GB" w:eastAsia="en-GB"/>
            </w:rPr>
          </w:pPr>
          <w:hyperlink w:anchor="_Toc75080339" w:history="1">
            <w:r w:rsidR="00F40DBF" w:rsidRPr="00F40DBF">
              <w:rPr>
                <w:rStyle w:val="Hyperlink"/>
                <w:noProof/>
                <w:spacing w:val="-1"/>
                <w:lang w:val="el-GR"/>
              </w:rPr>
              <w:t>5.</w:t>
            </w:r>
            <w:r w:rsidR="00F40DBF" w:rsidRPr="00DD0EE8">
              <w:rPr>
                <w:rFonts w:eastAsiaTheme="minorEastAsia"/>
                <w:noProof/>
                <w:lang w:val="en-GB" w:eastAsia="en-GB"/>
              </w:rPr>
              <w:tab/>
            </w:r>
            <w:r w:rsidR="00F40DBF" w:rsidRPr="00F40DBF">
              <w:rPr>
                <w:rStyle w:val="Hyperlink"/>
                <w:noProof/>
                <w:lang w:val="el-GR"/>
              </w:rPr>
              <w:t>Επιλογή κατηγοριών επίδοσης των μόνιμων στηθαίων ασφαλείας</w:t>
            </w:r>
            <w:r w:rsidR="00F40DBF" w:rsidRPr="00F40DBF">
              <w:rPr>
                <w:noProof/>
                <w:webHidden/>
              </w:rPr>
              <w:tab/>
            </w:r>
            <w:r w:rsidR="00F40DBF" w:rsidRPr="00297F5B">
              <w:rPr>
                <w:noProof/>
                <w:webHidden/>
              </w:rPr>
              <w:fldChar w:fldCharType="begin"/>
            </w:r>
            <w:r w:rsidR="00F40DBF" w:rsidRPr="00F40DBF">
              <w:rPr>
                <w:noProof/>
                <w:webHidden/>
              </w:rPr>
              <w:instrText xml:space="preserve"> PAGEREF _Toc75080339 \h </w:instrText>
            </w:r>
            <w:r w:rsidR="00F40DBF" w:rsidRPr="00297F5B">
              <w:rPr>
                <w:noProof/>
                <w:webHidden/>
              </w:rPr>
            </w:r>
            <w:r w:rsidR="00F40DBF" w:rsidRPr="00297F5B">
              <w:rPr>
                <w:noProof/>
                <w:webHidden/>
              </w:rPr>
              <w:fldChar w:fldCharType="separate"/>
            </w:r>
            <w:r w:rsidR="00B15AD1">
              <w:rPr>
                <w:noProof/>
                <w:webHidden/>
              </w:rPr>
              <w:t>23</w:t>
            </w:r>
            <w:r w:rsidR="00F40DBF" w:rsidRPr="00297F5B">
              <w:rPr>
                <w:noProof/>
                <w:webHidden/>
              </w:rPr>
              <w:fldChar w:fldCharType="end"/>
            </w:r>
          </w:hyperlink>
        </w:p>
        <w:p w14:paraId="4E5C8419" w14:textId="2AE4AE8A" w:rsidR="00F40DBF" w:rsidRPr="00DD0EE8" w:rsidRDefault="00116E02">
          <w:pPr>
            <w:pStyle w:val="TOC2"/>
            <w:tabs>
              <w:tab w:val="left" w:pos="1030"/>
              <w:tab w:val="right" w:leader="dot" w:pos="10198"/>
            </w:tabs>
            <w:rPr>
              <w:rFonts w:eastAsiaTheme="minorEastAsia"/>
              <w:noProof/>
              <w:lang w:val="en-GB" w:eastAsia="en-GB"/>
            </w:rPr>
          </w:pPr>
          <w:hyperlink w:anchor="_Toc75080341" w:history="1">
            <w:r w:rsidR="00F40DBF" w:rsidRPr="00DD0EE8">
              <w:rPr>
                <w:rStyle w:val="Hyperlink"/>
                <w:rFonts w:eastAsia="Arial"/>
                <w:noProof/>
              </w:rPr>
              <w:t>5.1</w:t>
            </w:r>
            <w:r w:rsidR="00F40DBF" w:rsidRPr="00DD0EE8">
              <w:rPr>
                <w:rFonts w:eastAsiaTheme="minorEastAsia"/>
                <w:noProof/>
                <w:lang w:val="en-GB" w:eastAsia="en-GB"/>
              </w:rPr>
              <w:tab/>
            </w:r>
            <w:r w:rsidR="00F40DBF" w:rsidRPr="00DD0EE8">
              <w:rPr>
                <w:rStyle w:val="Hyperlink"/>
                <w:rFonts w:eastAsia="Arial"/>
                <w:noProof/>
              </w:rPr>
              <w:t>Γενικά</w:t>
            </w:r>
            <w:r w:rsidR="00F40DBF" w:rsidRPr="00F40DBF">
              <w:rPr>
                <w:noProof/>
                <w:webHidden/>
              </w:rPr>
              <w:tab/>
            </w:r>
            <w:r w:rsidR="00F40DBF" w:rsidRPr="00297F5B">
              <w:rPr>
                <w:noProof/>
                <w:webHidden/>
              </w:rPr>
              <w:fldChar w:fldCharType="begin"/>
            </w:r>
            <w:r w:rsidR="00F40DBF" w:rsidRPr="00F40DBF">
              <w:rPr>
                <w:noProof/>
                <w:webHidden/>
              </w:rPr>
              <w:instrText xml:space="preserve"> PAGEREF _Toc75080341 \h </w:instrText>
            </w:r>
            <w:r w:rsidR="00F40DBF" w:rsidRPr="00297F5B">
              <w:rPr>
                <w:noProof/>
                <w:webHidden/>
              </w:rPr>
            </w:r>
            <w:r w:rsidR="00F40DBF" w:rsidRPr="00297F5B">
              <w:rPr>
                <w:noProof/>
                <w:webHidden/>
              </w:rPr>
              <w:fldChar w:fldCharType="separate"/>
            </w:r>
            <w:r w:rsidR="00B15AD1">
              <w:rPr>
                <w:noProof/>
                <w:webHidden/>
              </w:rPr>
              <w:t>23</w:t>
            </w:r>
            <w:r w:rsidR="00F40DBF" w:rsidRPr="00297F5B">
              <w:rPr>
                <w:noProof/>
                <w:webHidden/>
              </w:rPr>
              <w:fldChar w:fldCharType="end"/>
            </w:r>
          </w:hyperlink>
        </w:p>
        <w:p w14:paraId="4E448640" w14:textId="43759640" w:rsidR="00F40DBF" w:rsidRPr="00DD0EE8" w:rsidRDefault="00116E02">
          <w:pPr>
            <w:pStyle w:val="TOC2"/>
            <w:tabs>
              <w:tab w:val="left" w:pos="1030"/>
              <w:tab w:val="right" w:leader="dot" w:pos="10198"/>
            </w:tabs>
            <w:rPr>
              <w:rFonts w:eastAsiaTheme="minorEastAsia"/>
              <w:noProof/>
              <w:lang w:val="en-GB" w:eastAsia="en-GB"/>
            </w:rPr>
          </w:pPr>
          <w:hyperlink w:anchor="_Toc75080342" w:history="1">
            <w:r w:rsidR="00F40DBF" w:rsidRPr="00DD0EE8">
              <w:rPr>
                <w:rStyle w:val="Hyperlink"/>
                <w:rFonts w:eastAsia="Arial"/>
                <w:noProof/>
                <w:lang w:val="el-GR"/>
              </w:rPr>
              <w:t>5.2</w:t>
            </w:r>
            <w:r w:rsidR="00F40DBF" w:rsidRPr="00DD0EE8">
              <w:rPr>
                <w:rFonts w:eastAsiaTheme="minorEastAsia"/>
                <w:noProof/>
                <w:lang w:val="en-GB" w:eastAsia="en-GB"/>
              </w:rPr>
              <w:tab/>
            </w:r>
            <w:r w:rsidR="00F40DBF" w:rsidRPr="00DD0EE8">
              <w:rPr>
                <w:rStyle w:val="Hyperlink"/>
                <w:rFonts w:eastAsia="Arial"/>
                <w:noProof/>
                <w:lang w:val="el-GR"/>
              </w:rPr>
              <w:t>Στηθαία ασφαλείας στην εξωτερική οριογραμμή οδοστρώματος</w:t>
            </w:r>
            <w:r w:rsidR="00F40DBF" w:rsidRPr="00F40DBF">
              <w:rPr>
                <w:noProof/>
                <w:webHidden/>
              </w:rPr>
              <w:tab/>
            </w:r>
            <w:r w:rsidR="00F40DBF" w:rsidRPr="00297F5B">
              <w:rPr>
                <w:noProof/>
                <w:webHidden/>
              </w:rPr>
              <w:fldChar w:fldCharType="begin"/>
            </w:r>
            <w:r w:rsidR="00F40DBF" w:rsidRPr="00F40DBF">
              <w:rPr>
                <w:noProof/>
                <w:webHidden/>
              </w:rPr>
              <w:instrText xml:space="preserve"> PAGEREF _Toc75080342 \h </w:instrText>
            </w:r>
            <w:r w:rsidR="00F40DBF" w:rsidRPr="00297F5B">
              <w:rPr>
                <w:noProof/>
                <w:webHidden/>
              </w:rPr>
            </w:r>
            <w:r w:rsidR="00F40DBF" w:rsidRPr="00297F5B">
              <w:rPr>
                <w:noProof/>
                <w:webHidden/>
              </w:rPr>
              <w:fldChar w:fldCharType="separate"/>
            </w:r>
            <w:r w:rsidR="00B15AD1">
              <w:rPr>
                <w:noProof/>
                <w:webHidden/>
              </w:rPr>
              <w:t>23</w:t>
            </w:r>
            <w:r w:rsidR="00F40DBF" w:rsidRPr="00297F5B">
              <w:rPr>
                <w:noProof/>
                <w:webHidden/>
              </w:rPr>
              <w:fldChar w:fldCharType="end"/>
            </w:r>
          </w:hyperlink>
        </w:p>
        <w:p w14:paraId="35DF36EB" w14:textId="795B8806" w:rsidR="00F40DBF" w:rsidRPr="00DD0EE8" w:rsidRDefault="00116E02">
          <w:pPr>
            <w:pStyle w:val="TOC3"/>
            <w:tabs>
              <w:tab w:val="left" w:pos="1470"/>
              <w:tab w:val="right" w:leader="dot" w:pos="10198"/>
            </w:tabs>
            <w:rPr>
              <w:rFonts w:ascii="Times New Roman" w:eastAsiaTheme="minorEastAsia" w:hAnsi="Times New Roman" w:cs="Times New Roman"/>
              <w:noProof/>
              <w:lang w:val="en-GB" w:eastAsia="en-GB"/>
            </w:rPr>
          </w:pPr>
          <w:hyperlink w:anchor="_Toc75080344" w:history="1">
            <w:r w:rsidR="00F40DBF" w:rsidRPr="00DD0EE8">
              <w:rPr>
                <w:rStyle w:val="Hyperlink"/>
                <w:rFonts w:ascii="Times New Roman" w:eastAsia="Arial" w:hAnsi="Times New Roman" w:cs="Times New Roman"/>
                <w:noProof/>
                <w:spacing w:val="-1"/>
                <w:w w:val="99"/>
              </w:rPr>
              <w:t>5.2.1</w:t>
            </w:r>
            <w:r w:rsidR="00F40DBF" w:rsidRPr="00DD0EE8">
              <w:rPr>
                <w:rFonts w:ascii="Times New Roman" w:eastAsiaTheme="minorEastAsia" w:hAnsi="Times New Roman" w:cs="Times New Roman"/>
                <w:noProof/>
                <w:lang w:val="en-GB" w:eastAsia="en-GB"/>
              </w:rPr>
              <w:tab/>
            </w:r>
            <w:r w:rsidR="00F40DBF" w:rsidRPr="00DD0EE8">
              <w:rPr>
                <w:rStyle w:val="Hyperlink"/>
                <w:rFonts w:ascii="Times New Roman" w:eastAsia="Arial" w:hAnsi="Times New Roman" w:cs="Times New Roman"/>
                <w:noProof/>
              </w:rPr>
              <w:t>Ικανότητα συγκράτησης</w:t>
            </w:r>
            <w:r w:rsidR="00F40DBF" w:rsidRPr="00DD0EE8">
              <w:rPr>
                <w:rFonts w:ascii="Times New Roman" w:hAnsi="Times New Roman" w:cs="Times New Roman"/>
                <w:noProof/>
                <w:webHidden/>
              </w:rPr>
              <w:tab/>
            </w:r>
            <w:r w:rsidR="00F40DBF" w:rsidRPr="00DD0EE8">
              <w:rPr>
                <w:rFonts w:ascii="Times New Roman" w:hAnsi="Times New Roman" w:cs="Times New Roman"/>
                <w:noProof/>
                <w:webHidden/>
              </w:rPr>
              <w:fldChar w:fldCharType="begin"/>
            </w:r>
            <w:r w:rsidR="00F40DBF" w:rsidRPr="00DD0EE8">
              <w:rPr>
                <w:rFonts w:ascii="Times New Roman" w:hAnsi="Times New Roman" w:cs="Times New Roman"/>
                <w:noProof/>
                <w:webHidden/>
              </w:rPr>
              <w:instrText xml:space="preserve"> PAGEREF _Toc75080344 \h </w:instrText>
            </w:r>
            <w:r w:rsidR="00F40DBF" w:rsidRPr="00DD0EE8">
              <w:rPr>
                <w:rFonts w:ascii="Times New Roman" w:hAnsi="Times New Roman" w:cs="Times New Roman"/>
                <w:noProof/>
                <w:webHidden/>
              </w:rPr>
            </w:r>
            <w:r w:rsidR="00F40DBF" w:rsidRPr="00DD0EE8">
              <w:rPr>
                <w:rFonts w:ascii="Times New Roman" w:hAnsi="Times New Roman" w:cs="Times New Roman"/>
                <w:noProof/>
                <w:webHidden/>
              </w:rPr>
              <w:fldChar w:fldCharType="separate"/>
            </w:r>
            <w:r w:rsidR="00B15AD1">
              <w:rPr>
                <w:rFonts w:ascii="Times New Roman" w:hAnsi="Times New Roman" w:cs="Times New Roman"/>
                <w:noProof/>
                <w:webHidden/>
              </w:rPr>
              <w:t>23</w:t>
            </w:r>
            <w:r w:rsidR="00F40DBF" w:rsidRPr="00DD0EE8">
              <w:rPr>
                <w:rFonts w:ascii="Times New Roman" w:hAnsi="Times New Roman" w:cs="Times New Roman"/>
                <w:noProof/>
                <w:webHidden/>
              </w:rPr>
              <w:fldChar w:fldCharType="end"/>
            </w:r>
          </w:hyperlink>
        </w:p>
        <w:p w14:paraId="4F4A9DE7" w14:textId="50DA36A5" w:rsidR="00F40DBF" w:rsidRPr="00DD0EE8" w:rsidRDefault="00116E02">
          <w:pPr>
            <w:pStyle w:val="TOC3"/>
            <w:tabs>
              <w:tab w:val="left" w:pos="1470"/>
              <w:tab w:val="right" w:leader="dot" w:pos="10198"/>
            </w:tabs>
            <w:rPr>
              <w:rFonts w:ascii="Times New Roman" w:eastAsiaTheme="minorEastAsia" w:hAnsi="Times New Roman" w:cs="Times New Roman"/>
              <w:noProof/>
              <w:lang w:val="en-GB" w:eastAsia="en-GB"/>
            </w:rPr>
          </w:pPr>
          <w:hyperlink w:anchor="_Toc75080345" w:history="1">
            <w:r w:rsidR="00F40DBF" w:rsidRPr="00DD0EE8">
              <w:rPr>
                <w:rStyle w:val="Hyperlink"/>
                <w:rFonts w:ascii="Times New Roman" w:eastAsia="Arial" w:hAnsi="Times New Roman" w:cs="Times New Roman"/>
                <w:noProof/>
                <w:spacing w:val="-1"/>
                <w:w w:val="99"/>
              </w:rPr>
              <w:t>5.2.2</w:t>
            </w:r>
            <w:r w:rsidR="00F40DBF" w:rsidRPr="00DD0EE8">
              <w:rPr>
                <w:rFonts w:ascii="Times New Roman" w:eastAsiaTheme="minorEastAsia" w:hAnsi="Times New Roman" w:cs="Times New Roman"/>
                <w:noProof/>
                <w:lang w:val="en-GB" w:eastAsia="en-GB"/>
              </w:rPr>
              <w:tab/>
            </w:r>
            <w:r w:rsidR="00F40DBF" w:rsidRPr="00DD0EE8">
              <w:rPr>
                <w:rStyle w:val="Hyperlink"/>
                <w:rFonts w:ascii="Times New Roman" w:eastAsia="Arial" w:hAnsi="Times New Roman" w:cs="Times New Roman"/>
                <w:noProof/>
              </w:rPr>
              <w:t>Λειτουργικό πλάτος και εισχώρηση οχήματος</w:t>
            </w:r>
            <w:r w:rsidR="00F40DBF" w:rsidRPr="00DD0EE8">
              <w:rPr>
                <w:rFonts w:ascii="Times New Roman" w:hAnsi="Times New Roman" w:cs="Times New Roman"/>
                <w:noProof/>
                <w:webHidden/>
              </w:rPr>
              <w:tab/>
            </w:r>
            <w:r w:rsidR="00F40DBF" w:rsidRPr="00DD0EE8">
              <w:rPr>
                <w:rFonts w:ascii="Times New Roman" w:hAnsi="Times New Roman" w:cs="Times New Roman"/>
                <w:noProof/>
                <w:webHidden/>
              </w:rPr>
              <w:fldChar w:fldCharType="begin"/>
            </w:r>
            <w:r w:rsidR="00F40DBF" w:rsidRPr="00DD0EE8">
              <w:rPr>
                <w:rFonts w:ascii="Times New Roman" w:hAnsi="Times New Roman" w:cs="Times New Roman"/>
                <w:noProof/>
                <w:webHidden/>
              </w:rPr>
              <w:instrText xml:space="preserve"> PAGEREF _Toc75080345 \h </w:instrText>
            </w:r>
            <w:r w:rsidR="00F40DBF" w:rsidRPr="00DD0EE8">
              <w:rPr>
                <w:rFonts w:ascii="Times New Roman" w:hAnsi="Times New Roman" w:cs="Times New Roman"/>
                <w:noProof/>
                <w:webHidden/>
              </w:rPr>
            </w:r>
            <w:r w:rsidR="00F40DBF" w:rsidRPr="00DD0EE8">
              <w:rPr>
                <w:rFonts w:ascii="Times New Roman" w:hAnsi="Times New Roman" w:cs="Times New Roman"/>
                <w:noProof/>
                <w:webHidden/>
              </w:rPr>
              <w:fldChar w:fldCharType="separate"/>
            </w:r>
            <w:r w:rsidR="00B15AD1">
              <w:rPr>
                <w:rFonts w:ascii="Times New Roman" w:hAnsi="Times New Roman" w:cs="Times New Roman"/>
                <w:noProof/>
                <w:webHidden/>
              </w:rPr>
              <w:t>25</w:t>
            </w:r>
            <w:r w:rsidR="00F40DBF" w:rsidRPr="00DD0EE8">
              <w:rPr>
                <w:rFonts w:ascii="Times New Roman" w:hAnsi="Times New Roman" w:cs="Times New Roman"/>
                <w:noProof/>
                <w:webHidden/>
              </w:rPr>
              <w:fldChar w:fldCharType="end"/>
            </w:r>
          </w:hyperlink>
        </w:p>
        <w:p w14:paraId="7C987A29" w14:textId="6BC9EC55" w:rsidR="00F40DBF" w:rsidRPr="00DD0EE8" w:rsidRDefault="00116E02">
          <w:pPr>
            <w:pStyle w:val="TOC3"/>
            <w:tabs>
              <w:tab w:val="left" w:pos="1470"/>
              <w:tab w:val="right" w:leader="dot" w:pos="10198"/>
            </w:tabs>
            <w:rPr>
              <w:rFonts w:ascii="Times New Roman" w:eastAsiaTheme="minorEastAsia" w:hAnsi="Times New Roman" w:cs="Times New Roman"/>
              <w:noProof/>
              <w:lang w:val="en-GB" w:eastAsia="en-GB"/>
            </w:rPr>
          </w:pPr>
          <w:hyperlink w:anchor="_Toc75080346" w:history="1">
            <w:r w:rsidR="00F40DBF" w:rsidRPr="00DD0EE8">
              <w:rPr>
                <w:rStyle w:val="Hyperlink"/>
                <w:rFonts w:ascii="Times New Roman" w:eastAsia="Arial" w:hAnsi="Times New Roman" w:cs="Times New Roman"/>
                <w:noProof/>
                <w:spacing w:val="-1"/>
                <w:w w:val="99"/>
              </w:rPr>
              <w:t>5.2.3</w:t>
            </w:r>
            <w:r w:rsidR="00F40DBF" w:rsidRPr="00DD0EE8">
              <w:rPr>
                <w:rFonts w:ascii="Times New Roman" w:eastAsiaTheme="minorEastAsia" w:hAnsi="Times New Roman" w:cs="Times New Roman"/>
                <w:noProof/>
                <w:lang w:val="en-GB" w:eastAsia="en-GB"/>
              </w:rPr>
              <w:tab/>
            </w:r>
            <w:r w:rsidR="00F40DBF" w:rsidRPr="00DD0EE8">
              <w:rPr>
                <w:rStyle w:val="Hyperlink"/>
                <w:rFonts w:ascii="Times New Roman" w:eastAsia="Arial" w:hAnsi="Times New Roman" w:cs="Times New Roman"/>
                <w:noProof/>
              </w:rPr>
              <w:t>Σφοδρότητα πρόσκρουσης</w:t>
            </w:r>
            <w:r w:rsidR="00F40DBF" w:rsidRPr="00DD0EE8">
              <w:rPr>
                <w:rFonts w:ascii="Times New Roman" w:hAnsi="Times New Roman" w:cs="Times New Roman"/>
                <w:noProof/>
                <w:webHidden/>
              </w:rPr>
              <w:tab/>
            </w:r>
            <w:r w:rsidR="00F40DBF" w:rsidRPr="00DD0EE8">
              <w:rPr>
                <w:rFonts w:ascii="Times New Roman" w:hAnsi="Times New Roman" w:cs="Times New Roman"/>
                <w:noProof/>
                <w:webHidden/>
              </w:rPr>
              <w:fldChar w:fldCharType="begin"/>
            </w:r>
            <w:r w:rsidR="00F40DBF" w:rsidRPr="00DD0EE8">
              <w:rPr>
                <w:rFonts w:ascii="Times New Roman" w:hAnsi="Times New Roman" w:cs="Times New Roman"/>
                <w:noProof/>
                <w:webHidden/>
              </w:rPr>
              <w:instrText xml:space="preserve"> PAGEREF _Toc75080346 \h </w:instrText>
            </w:r>
            <w:r w:rsidR="00F40DBF" w:rsidRPr="00DD0EE8">
              <w:rPr>
                <w:rFonts w:ascii="Times New Roman" w:hAnsi="Times New Roman" w:cs="Times New Roman"/>
                <w:noProof/>
                <w:webHidden/>
              </w:rPr>
            </w:r>
            <w:r w:rsidR="00F40DBF" w:rsidRPr="00DD0EE8">
              <w:rPr>
                <w:rFonts w:ascii="Times New Roman" w:hAnsi="Times New Roman" w:cs="Times New Roman"/>
                <w:noProof/>
                <w:webHidden/>
              </w:rPr>
              <w:fldChar w:fldCharType="separate"/>
            </w:r>
            <w:r w:rsidR="00B15AD1">
              <w:rPr>
                <w:rFonts w:ascii="Times New Roman" w:hAnsi="Times New Roman" w:cs="Times New Roman"/>
                <w:noProof/>
                <w:webHidden/>
              </w:rPr>
              <w:t>27</w:t>
            </w:r>
            <w:r w:rsidR="00F40DBF" w:rsidRPr="00DD0EE8">
              <w:rPr>
                <w:rFonts w:ascii="Times New Roman" w:hAnsi="Times New Roman" w:cs="Times New Roman"/>
                <w:noProof/>
                <w:webHidden/>
              </w:rPr>
              <w:fldChar w:fldCharType="end"/>
            </w:r>
          </w:hyperlink>
        </w:p>
        <w:p w14:paraId="00936F89" w14:textId="0D6C15E5" w:rsidR="00F40DBF" w:rsidRPr="00DD0EE8" w:rsidRDefault="00116E02">
          <w:pPr>
            <w:pStyle w:val="TOC2"/>
            <w:tabs>
              <w:tab w:val="left" w:pos="1030"/>
              <w:tab w:val="right" w:leader="dot" w:pos="10198"/>
            </w:tabs>
            <w:rPr>
              <w:rFonts w:eastAsiaTheme="minorEastAsia"/>
              <w:noProof/>
              <w:lang w:val="en-GB" w:eastAsia="en-GB"/>
            </w:rPr>
          </w:pPr>
          <w:hyperlink w:anchor="_Toc75080347" w:history="1">
            <w:r w:rsidR="00F40DBF" w:rsidRPr="00DD0EE8">
              <w:rPr>
                <w:rStyle w:val="Hyperlink"/>
                <w:rFonts w:eastAsia="Arial"/>
                <w:noProof/>
                <w:lang w:val="el-GR"/>
              </w:rPr>
              <w:t>5.3</w:t>
            </w:r>
            <w:r w:rsidR="00F40DBF" w:rsidRPr="00DD0EE8">
              <w:rPr>
                <w:rFonts w:eastAsiaTheme="minorEastAsia"/>
                <w:noProof/>
                <w:lang w:val="en-GB" w:eastAsia="en-GB"/>
              </w:rPr>
              <w:tab/>
            </w:r>
            <w:r w:rsidR="00F40DBF" w:rsidRPr="00DD0EE8">
              <w:rPr>
                <w:rStyle w:val="Hyperlink"/>
                <w:rFonts w:eastAsia="Arial"/>
                <w:noProof/>
                <w:lang w:val="el-GR"/>
              </w:rPr>
              <w:t>Στηθαία ασφαλείας στις οριογραμμές γεφυρών και τοίχων αντιστήριξης</w:t>
            </w:r>
            <w:r w:rsidR="00F40DBF" w:rsidRPr="00F40DBF">
              <w:rPr>
                <w:noProof/>
                <w:webHidden/>
              </w:rPr>
              <w:tab/>
            </w:r>
            <w:r w:rsidR="00F40DBF" w:rsidRPr="00297F5B">
              <w:rPr>
                <w:noProof/>
                <w:webHidden/>
              </w:rPr>
              <w:fldChar w:fldCharType="begin"/>
            </w:r>
            <w:r w:rsidR="00F40DBF" w:rsidRPr="00F40DBF">
              <w:rPr>
                <w:noProof/>
                <w:webHidden/>
              </w:rPr>
              <w:instrText xml:space="preserve"> PAGEREF _Toc75080347 \h </w:instrText>
            </w:r>
            <w:r w:rsidR="00F40DBF" w:rsidRPr="00297F5B">
              <w:rPr>
                <w:noProof/>
                <w:webHidden/>
              </w:rPr>
            </w:r>
            <w:r w:rsidR="00F40DBF" w:rsidRPr="00297F5B">
              <w:rPr>
                <w:noProof/>
                <w:webHidden/>
              </w:rPr>
              <w:fldChar w:fldCharType="separate"/>
            </w:r>
            <w:r w:rsidR="00B15AD1">
              <w:rPr>
                <w:noProof/>
                <w:webHidden/>
              </w:rPr>
              <w:t>27</w:t>
            </w:r>
            <w:r w:rsidR="00F40DBF" w:rsidRPr="00297F5B">
              <w:rPr>
                <w:noProof/>
                <w:webHidden/>
              </w:rPr>
              <w:fldChar w:fldCharType="end"/>
            </w:r>
          </w:hyperlink>
        </w:p>
        <w:p w14:paraId="332A78F7" w14:textId="774CF5FD" w:rsidR="00F40DBF" w:rsidRPr="00DD0EE8" w:rsidRDefault="00116E02">
          <w:pPr>
            <w:pStyle w:val="TOC2"/>
            <w:tabs>
              <w:tab w:val="left" w:pos="1030"/>
              <w:tab w:val="right" w:leader="dot" w:pos="10198"/>
            </w:tabs>
            <w:rPr>
              <w:rFonts w:eastAsiaTheme="minorEastAsia"/>
              <w:noProof/>
              <w:lang w:val="en-GB" w:eastAsia="en-GB"/>
            </w:rPr>
          </w:pPr>
          <w:hyperlink w:anchor="_Toc75080348" w:history="1">
            <w:r w:rsidR="00F40DBF" w:rsidRPr="00DD0EE8">
              <w:rPr>
                <w:rStyle w:val="Hyperlink"/>
                <w:rFonts w:eastAsia="Arial"/>
                <w:noProof/>
                <w:lang w:val="el-GR"/>
              </w:rPr>
              <w:t>5.4</w:t>
            </w:r>
            <w:r w:rsidR="00F40DBF" w:rsidRPr="00DD0EE8">
              <w:rPr>
                <w:rFonts w:eastAsiaTheme="minorEastAsia"/>
                <w:noProof/>
                <w:lang w:val="en-GB" w:eastAsia="en-GB"/>
              </w:rPr>
              <w:tab/>
            </w:r>
            <w:r w:rsidR="00F40DBF" w:rsidRPr="00DD0EE8">
              <w:rPr>
                <w:rStyle w:val="Hyperlink"/>
                <w:rFonts w:eastAsia="Arial"/>
                <w:noProof/>
                <w:lang w:val="el-GR"/>
              </w:rPr>
              <w:t>Στηθαία ασφαλείας στις κεντρικές και πλευρικές διαχωριστικές νησίδες</w:t>
            </w:r>
            <w:r w:rsidR="00F40DBF" w:rsidRPr="00F40DBF">
              <w:rPr>
                <w:noProof/>
                <w:webHidden/>
              </w:rPr>
              <w:tab/>
            </w:r>
            <w:r w:rsidR="00F40DBF" w:rsidRPr="00297F5B">
              <w:rPr>
                <w:noProof/>
                <w:webHidden/>
              </w:rPr>
              <w:fldChar w:fldCharType="begin"/>
            </w:r>
            <w:r w:rsidR="00F40DBF" w:rsidRPr="00F40DBF">
              <w:rPr>
                <w:noProof/>
                <w:webHidden/>
              </w:rPr>
              <w:instrText xml:space="preserve"> PAGEREF _Toc75080348 \h </w:instrText>
            </w:r>
            <w:r w:rsidR="00F40DBF" w:rsidRPr="00297F5B">
              <w:rPr>
                <w:noProof/>
                <w:webHidden/>
              </w:rPr>
            </w:r>
            <w:r w:rsidR="00F40DBF" w:rsidRPr="00297F5B">
              <w:rPr>
                <w:noProof/>
                <w:webHidden/>
              </w:rPr>
              <w:fldChar w:fldCharType="separate"/>
            </w:r>
            <w:r w:rsidR="00B15AD1">
              <w:rPr>
                <w:noProof/>
                <w:webHidden/>
              </w:rPr>
              <w:t>30</w:t>
            </w:r>
            <w:r w:rsidR="00F40DBF" w:rsidRPr="00297F5B">
              <w:rPr>
                <w:noProof/>
                <w:webHidden/>
              </w:rPr>
              <w:fldChar w:fldCharType="end"/>
            </w:r>
          </w:hyperlink>
        </w:p>
        <w:p w14:paraId="7F6F7D49" w14:textId="4EE21403" w:rsidR="00F40DBF" w:rsidRPr="00DD0EE8" w:rsidRDefault="00116E02">
          <w:pPr>
            <w:pStyle w:val="TOC3"/>
            <w:tabs>
              <w:tab w:val="left" w:pos="1470"/>
              <w:tab w:val="right" w:leader="dot" w:pos="10198"/>
            </w:tabs>
            <w:rPr>
              <w:rFonts w:ascii="Times New Roman" w:eastAsiaTheme="minorEastAsia" w:hAnsi="Times New Roman" w:cs="Times New Roman"/>
              <w:noProof/>
              <w:lang w:val="en-GB" w:eastAsia="en-GB"/>
            </w:rPr>
          </w:pPr>
          <w:hyperlink w:anchor="_Toc75080350" w:history="1">
            <w:r w:rsidR="00F40DBF" w:rsidRPr="00DD0EE8">
              <w:rPr>
                <w:rStyle w:val="Hyperlink"/>
                <w:rFonts w:ascii="Times New Roman" w:eastAsia="Arial" w:hAnsi="Times New Roman" w:cs="Times New Roman"/>
                <w:noProof/>
                <w:spacing w:val="-1"/>
                <w:w w:val="99"/>
              </w:rPr>
              <w:t>5.4.1</w:t>
            </w:r>
            <w:r w:rsidR="00F40DBF" w:rsidRPr="00DD0EE8">
              <w:rPr>
                <w:rFonts w:ascii="Times New Roman" w:eastAsiaTheme="minorEastAsia" w:hAnsi="Times New Roman" w:cs="Times New Roman"/>
                <w:noProof/>
                <w:lang w:val="en-GB" w:eastAsia="en-GB"/>
              </w:rPr>
              <w:tab/>
            </w:r>
            <w:r w:rsidR="00F40DBF" w:rsidRPr="00DD0EE8">
              <w:rPr>
                <w:rStyle w:val="Hyperlink"/>
                <w:rFonts w:ascii="Times New Roman" w:eastAsia="Arial" w:hAnsi="Times New Roman" w:cs="Times New Roman"/>
                <w:noProof/>
              </w:rPr>
              <w:t>Γενικά</w:t>
            </w:r>
            <w:r w:rsidR="00F40DBF" w:rsidRPr="00DD0EE8">
              <w:rPr>
                <w:rFonts w:ascii="Times New Roman" w:hAnsi="Times New Roman" w:cs="Times New Roman"/>
                <w:noProof/>
                <w:webHidden/>
              </w:rPr>
              <w:tab/>
            </w:r>
            <w:r w:rsidR="00F40DBF" w:rsidRPr="00DD0EE8">
              <w:rPr>
                <w:rFonts w:ascii="Times New Roman" w:hAnsi="Times New Roman" w:cs="Times New Roman"/>
                <w:noProof/>
                <w:webHidden/>
              </w:rPr>
              <w:fldChar w:fldCharType="begin"/>
            </w:r>
            <w:r w:rsidR="00F40DBF" w:rsidRPr="00DD0EE8">
              <w:rPr>
                <w:rFonts w:ascii="Times New Roman" w:hAnsi="Times New Roman" w:cs="Times New Roman"/>
                <w:noProof/>
                <w:webHidden/>
              </w:rPr>
              <w:instrText xml:space="preserve"> PAGEREF _Toc75080350 \h </w:instrText>
            </w:r>
            <w:r w:rsidR="00F40DBF" w:rsidRPr="00DD0EE8">
              <w:rPr>
                <w:rFonts w:ascii="Times New Roman" w:hAnsi="Times New Roman" w:cs="Times New Roman"/>
                <w:noProof/>
                <w:webHidden/>
              </w:rPr>
            </w:r>
            <w:r w:rsidR="00F40DBF" w:rsidRPr="00DD0EE8">
              <w:rPr>
                <w:rFonts w:ascii="Times New Roman" w:hAnsi="Times New Roman" w:cs="Times New Roman"/>
                <w:noProof/>
                <w:webHidden/>
              </w:rPr>
              <w:fldChar w:fldCharType="separate"/>
            </w:r>
            <w:r w:rsidR="00B15AD1">
              <w:rPr>
                <w:rFonts w:ascii="Times New Roman" w:hAnsi="Times New Roman" w:cs="Times New Roman"/>
                <w:noProof/>
                <w:webHidden/>
              </w:rPr>
              <w:t>30</w:t>
            </w:r>
            <w:r w:rsidR="00F40DBF" w:rsidRPr="00DD0EE8">
              <w:rPr>
                <w:rFonts w:ascii="Times New Roman" w:hAnsi="Times New Roman" w:cs="Times New Roman"/>
                <w:noProof/>
                <w:webHidden/>
              </w:rPr>
              <w:fldChar w:fldCharType="end"/>
            </w:r>
          </w:hyperlink>
        </w:p>
        <w:p w14:paraId="732651E4" w14:textId="2FB4C80D" w:rsidR="00F40DBF" w:rsidRPr="00DD0EE8" w:rsidRDefault="00116E02">
          <w:pPr>
            <w:pStyle w:val="TOC3"/>
            <w:tabs>
              <w:tab w:val="left" w:pos="1470"/>
              <w:tab w:val="right" w:leader="dot" w:pos="10198"/>
            </w:tabs>
            <w:rPr>
              <w:rFonts w:ascii="Times New Roman" w:eastAsiaTheme="minorEastAsia" w:hAnsi="Times New Roman" w:cs="Times New Roman"/>
              <w:noProof/>
              <w:lang w:val="en-GB" w:eastAsia="en-GB"/>
            </w:rPr>
          </w:pPr>
          <w:hyperlink w:anchor="_Toc75080351" w:history="1">
            <w:r w:rsidR="00F40DBF" w:rsidRPr="00DD0EE8">
              <w:rPr>
                <w:rStyle w:val="Hyperlink"/>
                <w:rFonts w:ascii="Times New Roman" w:eastAsia="Arial" w:hAnsi="Times New Roman" w:cs="Times New Roman"/>
                <w:noProof/>
                <w:spacing w:val="-1"/>
                <w:w w:val="99"/>
              </w:rPr>
              <w:t>5.4.2</w:t>
            </w:r>
            <w:r w:rsidR="00F40DBF" w:rsidRPr="00DD0EE8">
              <w:rPr>
                <w:rFonts w:ascii="Times New Roman" w:eastAsiaTheme="minorEastAsia" w:hAnsi="Times New Roman" w:cs="Times New Roman"/>
                <w:noProof/>
                <w:lang w:val="en-GB" w:eastAsia="en-GB"/>
              </w:rPr>
              <w:tab/>
            </w:r>
            <w:r w:rsidR="00F40DBF" w:rsidRPr="00DD0EE8">
              <w:rPr>
                <w:rStyle w:val="Hyperlink"/>
                <w:rFonts w:ascii="Times New Roman" w:eastAsia="Arial" w:hAnsi="Times New Roman" w:cs="Times New Roman"/>
                <w:noProof/>
              </w:rPr>
              <w:t>Ικανότητα συγκράτησης</w:t>
            </w:r>
            <w:r w:rsidR="00F40DBF" w:rsidRPr="00DD0EE8">
              <w:rPr>
                <w:rFonts w:ascii="Times New Roman" w:hAnsi="Times New Roman" w:cs="Times New Roman"/>
                <w:noProof/>
                <w:webHidden/>
              </w:rPr>
              <w:tab/>
            </w:r>
            <w:r w:rsidR="00F40DBF" w:rsidRPr="00DD0EE8">
              <w:rPr>
                <w:rFonts w:ascii="Times New Roman" w:hAnsi="Times New Roman" w:cs="Times New Roman"/>
                <w:noProof/>
                <w:webHidden/>
              </w:rPr>
              <w:fldChar w:fldCharType="begin"/>
            </w:r>
            <w:r w:rsidR="00F40DBF" w:rsidRPr="00DD0EE8">
              <w:rPr>
                <w:rFonts w:ascii="Times New Roman" w:hAnsi="Times New Roman" w:cs="Times New Roman"/>
                <w:noProof/>
                <w:webHidden/>
              </w:rPr>
              <w:instrText xml:space="preserve"> PAGEREF _Toc75080351 \h </w:instrText>
            </w:r>
            <w:r w:rsidR="00F40DBF" w:rsidRPr="00DD0EE8">
              <w:rPr>
                <w:rFonts w:ascii="Times New Roman" w:hAnsi="Times New Roman" w:cs="Times New Roman"/>
                <w:noProof/>
                <w:webHidden/>
              </w:rPr>
            </w:r>
            <w:r w:rsidR="00F40DBF" w:rsidRPr="00DD0EE8">
              <w:rPr>
                <w:rFonts w:ascii="Times New Roman" w:hAnsi="Times New Roman" w:cs="Times New Roman"/>
                <w:noProof/>
                <w:webHidden/>
              </w:rPr>
              <w:fldChar w:fldCharType="separate"/>
            </w:r>
            <w:r w:rsidR="00B15AD1">
              <w:rPr>
                <w:rFonts w:ascii="Times New Roman" w:hAnsi="Times New Roman" w:cs="Times New Roman"/>
                <w:noProof/>
                <w:webHidden/>
              </w:rPr>
              <w:t>32</w:t>
            </w:r>
            <w:r w:rsidR="00F40DBF" w:rsidRPr="00DD0EE8">
              <w:rPr>
                <w:rFonts w:ascii="Times New Roman" w:hAnsi="Times New Roman" w:cs="Times New Roman"/>
                <w:noProof/>
                <w:webHidden/>
              </w:rPr>
              <w:fldChar w:fldCharType="end"/>
            </w:r>
          </w:hyperlink>
        </w:p>
        <w:p w14:paraId="20207D82" w14:textId="467D68D2" w:rsidR="00F40DBF" w:rsidRPr="00DD0EE8" w:rsidRDefault="00116E02">
          <w:pPr>
            <w:pStyle w:val="TOC3"/>
            <w:tabs>
              <w:tab w:val="left" w:pos="1470"/>
              <w:tab w:val="right" w:leader="dot" w:pos="10198"/>
            </w:tabs>
            <w:rPr>
              <w:rFonts w:ascii="Times New Roman" w:eastAsiaTheme="minorEastAsia" w:hAnsi="Times New Roman" w:cs="Times New Roman"/>
              <w:noProof/>
              <w:lang w:val="en-GB" w:eastAsia="en-GB"/>
            </w:rPr>
          </w:pPr>
          <w:hyperlink w:anchor="_Toc75080352" w:history="1">
            <w:r w:rsidR="00F40DBF" w:rsidRPr="00DD0EE8">
              <w:rPr>
                <w:rStyle w:val="Hyperlink"/>
                <w:rFonts w:ascii="Times New Roman" w:eastAsia="Arial" w:hAnsi="Times New Roman" w:cs="Times New Roman"/>
                <w:noProof/>
                <w:spacing w:val="-1"/>
                <w:w w:val="99"/>
              </w:rPr>
              <w:t>5.4.3</w:t>
            </w:r>
            <w:r w:rsidR="00F40DBF" w:rsidRPr="00DD0EE8">
              <w:rPr>
                <w:rFonts w:ascii="Times New Roman" w:eastAsiaTheme="minorEastAsia" w:hAnsi="Times New Roman" w:cs="Times New Roman"/>
                <w:noProof/>
                <w:lang w:val="en-GB" w:eastAsia="en-GB"/>
              </w:rPr>
              <w:tab/>
            </w:r>
            <w:r w:rsidR="00F40DBF" w:rsidRPr="00DD0EE8">
              <w:rPr>
                <w:rStyle w:val="Hyperlink"/>
                <w:rFonts w:ascii="Times New Roman" w:eastAsia="Arial" w:hAnsi="Times New Roman" w:cs="Times New Roman"/>
                <w:noProof/>
              </w:rPr>
              <w:t>Λειτουργικό πλάτος</w:t>
            </w:r>
            <w:r w:rsidR="00F40DBF" w:rsidRPr="00DD0EE8">
              <w:rPr>
                <w:rFonts w:ascii="Times New Roman" w:hAnsi="Times New Roman" w:cs="Times New Roman"/>
                <w:noProof/>
                <w:webHidden/>
              </w:rPr>
              <w:tab/>
            </w:r>
            <w:r w:rsidR="00F40DBF" w:rsidRPr="00DD0EE8">
              <w:rPr>
                <w:rFonts w:ascii="Times New Roman" w:hAnsi="Times New Roman" w:cs="Times New Roman"/>
                <w:noProof/>
                <w:webHidden/>
              </w:rPr>
              <w:fldChar w:fldCharType="begin"/>
            </w:r>
            <w:r w:rsidR="00F40DBF" w:rsidRPr="00DD0EE8">
              <w:rPr>
                <w:rFonts w:ascii="Times New Roman" w:hAnsi="Times New Roman" w:cs="Times New Roman"/>
                <w:noProof/>
                <w:webHidden/>
              </w:rPr>
              <w:instrText xml:space="preserve"> PAGEREF _Toc75080352 \h </w:instrText>
            </w:r>
            <w:r w:rsidR="00F40DBF" w:rsidRPr="00DD0EE8">
              <w:rPr>
                <w:rFonts w:ascii="Times New Roman" w:hAnsi="Times New Roman" w:cs="Times New Roman"/>
                <w:noProof/>
                <w:webHidden/>
              </w:rPr>
            </w:r>
            <w:r w:rsidR="00F40DBF" w:rsidRPr="00DD0EE8">
              <w:rPr>
                <w:rFonts w:ascii="Times New Roman" w:hAnsi="Times New Roman" w:cs="Times New Roman"/>
                <w:noProof/>
                <w:webHidden/>
              </w:rPr>
              <w:fldChar w:fldCharType="separate"/>
            </w:r>
            <w:r w:rsidR="00B15AD1">
              <w:rPr>
                <w:rFonts w:ascii="Times New Roman" w:hAnsi="Times New Roman" w:cs="Times New Roman"/>
                <w:noProof/>
                <w:webHidden/>
              </w:rPr>
              <w:t>33</w:t>
            </w:r>
            <w:r w:rsidR="00F40DBF" w:rsidRPr="00DD0EE8">
              <w:rPr>
                <w:rFonts w:ascii="Times New Roman" w:hAnsi="Times New Roman" w:cs="Times New Roman"/>
                <w:noProof/>
                <w:webHidden/>
              </w:rPr>
              <w:fldChar w:fldCharType="end"/>
            </w:r>
          </w:hyperlink>
        </w:p>
        <w:p w14:paraId="197BAA70" w14:textId="14B5D43E" w:rsidR="00F40DBF" w:rsidRPr="00DD0EE8" w:rsidRDefault="00116E02">
          <w:pPr>
            <w:pStyle w:val="TOC3"/>
            <w:tabs>
              <w:tab w:val="left" w:pos="1470"/>
              <w:tab w:val="right" w:leader="dot" w:pos="10198"/>
            </w:tabs>
            <w:rPr>
              <w:rFonts w:ascii="Times New Roman" w:eastAsiaTheme="minorEastAsia" w:hAnsi="Times New Roman" w:cs="Times New Roman"/>
              <w:noProof/>
              <w:lang w:val="en-GB" w:eastAsia="en-GB"/>
            </w:rPr>
          </w:pPr>
          <w:hyperlink w:anchor="_Toc75080353" w:history="1">
            <w:r w:rsidR="00F40DBF" w:rsidRPr="00DD0EE8">
              <w:rPr>
                <w:rStyle w:val="Hyperlink"/>
                <w:rFonts w:ascii="Times New Roman" w:eastAsia="Arial" w:hAnsi="Times New Roman" w:cs="Times New Roman"/>
                <w:noProof/>
                <w:spacing w:val="-1"/>
                <w:w w:val="99"/>
              </w:rPr>
              <w:t>5.4.4</w:t>
            </w:r>
            <w:r w:rsidR="00F40DBF" w:rsidRPr="00DD0EE8">
              <w:rPr>
                <w:rFonts w:ascii="Times New Roman" w:eastAsiaTheme="minorEastAsia" w:hAnsi="Times New Roman" w:cs="Times New Roman"/>
                <w:noProof/>
                <w:lang w:val="en-GB" w:eastAsia="en-GB"/>
              </w:rPr>
              <w:tab/>
            </w:r>
            <w:r w:rsidR="00F40DBF" w:rsidRPr="00DD0EE8">
              <w:rPr>
                <w:rStyle w:val="Hyperlink"/>
                <w:rFonts w:ascii="Times New Roman" w:eastAsia="Arial" w:hAnsi="Times New Roman" w:cs="Times New Roman"/>
                <w:noProof/>
              </w:rPr>
              <w:t>Σφοδρότητα πρόσκρουσης</w:t>
            </w:r>
            <w:r w:rsidR="00F40DBF" w:rsidRPr="00DD0EE8">
              <w:rPr>
                <w:rFonts w:ascii="Times New Roman" w:hAnsi="Times New Roman" w:cs="Times New Roman"/>
                <w:noProof/>
                <w:webHidden/>
              </w:rPr>
              <w:tab/>
            </w:r>
            <w:r w:rsidR="00F40DBF" w:rsidRPr="00DD0EE8">
              <w:rPr>
                <w:rFonts w:ascii="Times New Roman" w:hAnsi="Times New Roman" w:cs="Times New Roman"/>
                <w:noProof/>
                <w:webHidden/>
              </w:rPr>
              <w:fldChar w:fldCharType="begin"/>
            </w:r>
            <w:r w:rsidR="00F40DBF" w:rsidRPr="00DD0EE8">
              <w:rPr>
                <w:rFonts w:ascii="Times New Roman" w:hAnsi="Times New Roman" w:cs="Times New Roman"/>
                <w:noProof/>
                <w:webHidden/>
              </w:rPr>
              <w:instrText xml:space="preserve"> PAGEREF _Toc75080353 \h </w:instrText>
            </w:r>
            <w:r w:rsidR="00F40DBF" w:rsidRPr="00DD0EE8">
              <w:rPr>
                <w:rFonts w:ascii="Times New Roman" w:hAnsi="Times New Roman" w:cs="Times New Roman"/>
                <w:noProof/>
                <w:webHidden/>
              </w:rPr>
            </w:r>
            <w:r w:rsidR="00F40DBF" w:rsidRPr="00DD0EE8">
              <w:rPr>
                <w:rFonts w:ascii="Times New Roman" w:hAnsi="Times New Roman" w:cs="Times New Roman"/>
                <w:noProof/>
                <w:webHidden/>
              </w:rPr>
              <w:fldChar w:fldCharType="separate"/>
            </w:r>
            <w:r w:rsidR="00B15AD1">
              <w:rPr>
                <w:rFonts w:ascii="Times New Roman" w:hAnsi="Times New Roman" w:cs="Times New Roman"/>
                <w:noProof/>
                <w:webHidden/>
              </w:rPr>
              <w:t>35</w:t>
            </w:r>
            <w:r w:rsidR="00F40DBF" w:rsidRPr="00DD0EE8">
              <w:rPr>
                <w:rFonts w:ascii="Times New Roman" w:hAnsi="Times New Roman" w:cs="Times New Roman"/>
                <w:noProof/>
                <w:webHidden/>
              </w:rPr>
              <w:fldChar w:fldCharType="end"/>
            </w:r>
          </w:hyperlink>
        </w:p>
        <w:p w14:paraId="384645BB" w14:textId="60E8F879" w:rsidR="00F40DBF" w:rsidRPr="00DD0EE8" w:rsidRDefault="00116E02">
          <w:pPr>
            <w:pStyle w:val="TOC2"/>
            <w:tabs>
              <w:tab w:val="left" w:pos="1030"/>
              <w:tab w:val="right" w:leader="dot" w:pos="10198"/>
            </w:tabs>
            <w:rPr>
              <w:rFonts w:eastAsiaTheme="minorEastAsia"/>
              <w:noProof/>
              <w:lang w:val="en-GB" w:eastAsia="en-GB"/>
            </w:rPr>
          </w:pPr>
          <w:hyperlink w:anchor="_Toc75080356" w:history="1">
            <w:r w:rsidR="00F40DBF" w:rsidRPr="00DD0EE8">
              <w:rPr>
                <w:rStyle w:val="Hyperlink"/>
                <w:rFonts w:eastAsia="Arial"/>
                <w:noProof/>
                <w:lang w:val="el-GR"/>
              </w:rPr>
              <w:t>5.5</w:t>
            </w:r>
            <w:r w:rsidR="00F40DBF" w:rsidRPr="00DD0EE8">
              <w:rPr>
                <w:rFonts w:eastAsiaTheme="minorEastAsia"/>
                <w:noProof/>
                <w:lang w:val="en-GB" w:eastAsia="en-GB"/>
              </w:rPr>
              <w:tab/>
            </w:r>
            <w:r w:rsidR="00F40DBF" w:rsidRPr="00DD0EE8">
              <w:rPr>
                <w:rStyle w:val="Hyperlink"/>
                <w:rFonts w:eastAsia="Arial"/>
                <w:noProof/>
                <w:lang w:val="el-GR"/>
              </w:rPr>
              <w:t>Στηθαία ασφαλείας σε περιοχές τοίχων και μετώπων σηράγγων</w:t>
            </w:r>
            <w:r w:rsidR="00F40DBF" w:rsidRPr="00F40DBF">
              <w:rPr>
                <w:noProof/>
                <w:webHidden/>
              </w:rPr>
              <w:tab/>
            </w:r>
            <w:r w:rsidR="00F40DBF" w:rsidRPr="00297F5B">
              <w:rPr>
                <w:noProof/>
                <w:webHidden/>
              </w:rPr>
              <w:fldChar w:fldCharType="begin"/>
            </w:r>
            <w:r w:rsidR="00F40DBF" w:rsidRPr="00F40DBF">
              <w:rPr>
                <w:noProof/>
                <w:webHidden/>
              </w:rPr>
              <w:instrText xml:space="preserve"> PAGEREF _Toc75080356 \h </w:instrText>
            </w:r>
            <w:r w:rsidR="00F40DBF" w:rsidRPr="00297F5B">
              <w:rPr>
                <w:noProof/>
                <w:webHidden/>
              </w:rPr>
            </w:r>
            <w:r w:rsidR="00F40DBF" w:rsidRPr="00297F5B">
              <w:rPr>
                <w:noProof/>
                <w:webHidden/>
              </w:rPr>
              <w:fldChar w:fldCharType="separate"/>
            </w:r>
            <w:r w:rsidR="00B15AD1">
              <w:rPr>
                <w:noProof/>
                <w:webHidden/>
              </w:rPr>
              <w:t>36</w:t>
            </w:r>
            <w:r w:rsidR="00F40DBF" w:rsidRPr="00297F5B">
              <w:rPr>
                <w:noProof/>
                <w:webHidden/>
              </w:rPr>
              <w:fldChar w:fldCharType="end"/>
            </w:r>
          </w:hyperlink>
        </w:p>
        <w:p w14:paraId="51D6E70D" w14:textId="30464187" w:rsidR="00F40DBF" w:rsidRPr="00DD0EE8" w:rsidRDefault="00116E02" w:rsidP="00DD0EE8">
          <w:pPr>
            <w:pStyle w:val="TOC1"/>
            <w:tabs>
              <w:tab w:val="left" w:pos="567"/>
              <w:tab w:val="right" w:leader="dot" w:pos="10198"/>
            </w:tabs>
            <w:rPr>
              <w:rFonts w:eastAsiaTheme="minorEastAsia"/>
              <w:noProof/>
              <w:lang w:val="en-GB" w:eastAsia="en-GB"/>
            </w:rPr>
          </w:pPr>
          <w:hyperlink w:anchor="_Toc75080359" w:history="1">
            <w:r w:rsidR="00F40DBF" w:rsidRPr="00F40DBF">
              <w:rPr>
                <w:rStyle w:val="Hyperlink"/>
                <w:noProof/>
                <w:spacing w:val="-1"/>
                <w:lang w:val="el-GR"/>
              </w:rPr>
              <w:t>6.</w:t>
            </w:r>
            <w:r w:rsidR="00F40DBF" w:rsidRPr="00DD0EE8">
              <w:rPr>
                <w:rFonts w:eastAsiaTheme="minorEastAsia"/>
                <w:noProof/>
                <w:lang w:val="en-GB" w:eastAsia="en-GB"/>
              </w:rPr>
              <w:tab/>
            </w:r>
            <w:r w:rsidR="00F40DBF" w:rsidRPr="00F40DBF">
              <w:rPr>
                <w:rFonts w:eastAsiaTheme="minorEastAsia"/>
                <w:noProof/>
                <w:lang w:val="en-GB" w:eastAsia="en-GB"/>
              </w:rPr>
              <w:t>Διαδικασία επιλογής κατηγοριών επίδοσης μόνιμων στηθαίων</w:t>
            </w:r>
            <w:r w:rsidR="00F40DBF" w:rsidRPr="00F40DBF">
              <w:rPr>
                <w:rStyle w:val="Hyperlink"/>
                <w:rFonts w:eastAsiaTheme="minorEastAsia"/>
                <w:noProof/>
                <w:color w:val="auto"/>
                <w:u w:val="none"/>
                <w:lang w:val="en-GB" w:eastAsia="en-GB"/>
              </w:rPr>
              <w:t xml:space="preserve"> </w:t>
            </w:r>
            <w:r w:rsidR="00F40DBF" w:rsidRPr="00F40DBF">
              <w:rPr>
                <w:rStyle w:val="Hyperlink"/>
                <w:noProof/>
                <w:lang w:val="el-GR"/>
              </w:rPr>
              <w:t>ασφαλείας</w:t>
            </w:r>
            <w:r w:rsidR="00F40DBF" w:rsidRPr="00F40DBF">
              <w:rPr>
                <w:noProof/>
                <w:webHidden/>
              </w:rPr>
              <w:tab/>
            </w:r>
            <w:r w:rsidR="00F40DBF" w:rsidRPr="00297F5B">
              <w:rPr>
                <w:noProof/>
                <w:webHidden/>
              </w:rPr>
              <w:fldChar w:fldCharType="begin"/>
            </w:r>
            <w:r w:rsidR="00F40DBF" w:rsidRPr="00F40DBF">
              <w:rPr>
                <w:noProof/>
                <w:webHidden/>
              </w:rPr>
              <w:instrText xml:space="preserve"> PAGEREF _Toc75080359 \h </w:instrText>
            </w:r>
            <w:r w:rsidR="00F40DBF" w:rsidRPr="00297F5B">
              <w:rPr>
                <w:noProof/>
                <w:webHidden/>
              </w:rPr>
            </w:r>
            <w:r w:rsidR="00F40DBF" w:rsidRPr="00297F5B">
              <w:rPr>
                <w:noProof/>
                <w:webHidden/>
              </w:rPr>
              <w:fldChar w:fldCharType="separate"/>
            </w:r>
            <w:r w:rsidR="00B15AD1">
              <w:rPr>
                <w:noProof/>
                <w:webHidden/>
              </w:rPr>
              <w:t>37</w:t>
            </w:r>
            <w:r w:rsidR="00F40DBF" w:rsidRPr="00297F5B">
              <w:rPr>
                <w:noProof/>
                <w:webHidden/>
              </w:rPr>
              <w:fldChar w:fldCharType="end"/>
            </w:r>
          </w:hyperlink>
        </w:p>
        <w:p w14:paraId="637B9338" w14:textId="21B5EF45" w:rsidR="00F40DBF" w:rsidRPr="00DD0EE8" w:rsidRDefault="00116E02" w:rsidP="00DD0EE8">
          <w:pPr>
            <w:pStyle w:val="TOC1"/>
            <w:tabs>
              <w:tab w:val="left" w:pos="567"/>
              <w:tab w:val="right" w:leader="dot" w:pos="10198"/>
            </w:tabs>
            <w:rPr>
              <w:rFonts w:eastAsiaTheme="minorEastAsia"/>
              <w:noProof/>
              <w:lang w:val="en-GB" w:eastAsia="en-GB"/>
            </w:rPr>
          </w:pPr>
          <w:hyperlink w:anchor="_Toc75080361" w:history="1">
            <w:r w:rsidR="00F40DBF" w:rsidRPr="00F40DBF">
              <w:rPr>
                <w:rStyle w:val="Hyperlink"/>
                <w:noProof/>
                <w:spacing w:val="-1"/>
                <w:lang w:val="el-GR"/>
              </w:rPr>
              <w:t>7.</w:t>
            </w:r>
            <w:r w:rsidR="00F40DBF" w:rsidRPr="00DD0EE8">
              <w:rPr>
                <w:rFonts w:eastAsiaTheme="minorEastAsia"/>
                <w:noProof/>
                <w:lang w:val="en-GB" w:eastAsia="en-GB"/>
              </w:rPr>
              <w:tab/>
            </w:r>
            <w:r w:rsidR="00F40DBF" w:rsidRPr="00F40DBF">
              <w:rPr>
                <w:rStyle w:val="Hyperlink"/>
                <w:noProof/>
                <w:lang w:val="el-GR"/>
              </w:rPr>
              <w:t>Μήκη εφαρμογής στηθαίων ασφαλείας</w:t>
            </w:r>
            <w:r w:rsidR="00F40DBF" w:rsidRPr="00F40DBF">
              <w:rPr>
                <w:noProof/>
                <w:webHidden/>
              </w:rPr>
              <w:tab/>
            </w:r>
            <w:r w:rsidR="00F40DBF" w:rsidRPr="00297F5B">
              <w:rPr>
                <w:noProof/>
                <w:webHidden/>
              </w:rPr>
              <w:fldChar w:fldCharType="begin"/>
            </w:r>
            <w:r w:rsidR="00F40DBF" w:rsidRPr="00F40DBF">
              <w:rPr>
                <w:noProof/>
                <w:webHidden/>
              </w:rPr>
              <w:instrText xml:space="preserve"> PAGEREF _Toc75080361 \h </w:instrText>
            </w:r>
            <w:r w:rsidR="00F40DBF" w:rsidRPr="00297F5B">
              <w:rPr>
                <w:noProof/>
                <w:webHidden/>
              </w:rPr>
            </w:r>
            <w:r w:rsidR="00F40DBF" w:rsidRPr="00297F5B">
              <w:rPr>
                <w:noProof/>
                <w:webHidden/>
              </w:rPr>
              <w:fldChar w:fldCharType="separate"/>
            </w:r>
            <w:r w:rsidR="00B15AD1">
              <w:rPr>
                <w:noProof/>
                <w:webHidden/>
              </w:rPr>
              <w:t>39</w:t>
            </w:r>
            <w:r w:rsidR="00F40DBF" w:rsidRPr="00297F5B">
              <w:rPr>
                <w:noProof/>
                <w:webHidden/>
              </w:rPr>
              <w:fldChar w:fldCharType="end"/>
            </w:r>
          </w:hyperlink>
        </w:p>
        <w:p w14:paraId="16CBAA5B" w14:textId="7A4A7804" w:rsidR="00F40DBF" w:rsidRPr="00DD0EE8" w:rsidRDefault="00116E02">
          <w:pPr>
            <w:pStyle w:val="TOC2"/>
            <w:tabs>
              <w:tab w:val="left" w:pos="1030"/>
              <w:tab w:val="right" w:leader="dot" w:pos="10198"/>
            </w:tabs>
            <w:rPr>
              <w:rFonts w:eastAsiaTheme="minorEastAsia"/>
              <w:noProof/>
              <w:lang w:val="en-GB" w:eastAsia="en-GB"/>
            </w:rPr>
          </w:pPr>
          <w:hyperlink w:anchor="_Toc75080363" w:history="1">
            <w:r w:rsidR="00F40DBF" w:rsidRPr="00DD0EE8">
              <w:rPr>
                <w:rStyle w:val="Hyperlink"/>
                <w:rFonts w:eastAsia="Arial"/>
                <w:noProof/>
              </w:rPr>
              <w:t>7.1</w:t>
            </w:r>
            <w:r w:rsidR="00F40DBF" w:rsidRPr="00DD0EE8">
              <w:rPr>
                <w:rFonts w:eastAsiaTheme="minorEastAsia"/>
                <w:noProof/>
                <w:lang w:val="en-GB" w:eastAsia="en-GB"/>
              </w:rPr>
              <w:tab/>
            </w:r>
            <w:r w:rsidR="00F40DBF" w:rsidRPr="00DD0EE8">
              <w:rPr>
                <w:rStyle w:val="Hyperlink"/>
                <w:rFonts w:eastAsia="Arial"/>
                <w:noProof/>
              </w:rPr>
              <w:t>Μήκη στην εξωτερική οριογραμμή οδοστρώματος</w:t>
            </w:r>
            <w:r w:rsidR="00F40DBF" w:rsidRPr="00F40DBF">
              <w:rPr>
                <w:noProof/>
                <w:webHidden/>
              </w:rPr>
              <w:tab/>
            </w:r>
            <w:r w:rsidR="00F40DBF" w:rsidRPr="00297F5B">
              <w:rPr>
                <w:noProof/>
                <w:webHidden/>
              </w:rPr>
              <w:fldChar w:fldCharType="begin"/>
            </w:r>
            <w:r w:rsidR="00F40DBF" w:rsidRPr="00F40DBF">
              <w:rPr>
                <w:noProof/>
                <w:webHidden/>
              </w:rPr>
              <w:instrText xml:space="preserve"> PAGEREF _Toc75080363 \h </w:instrText>
            </w:r>
            <w:r w:rsidR="00F40DBF" w:rsidRPr="00297F5B">
              <w:rPr>
                <w:noProof/>
                <w:webHidden/>
              </w:rPr>
            </w:r>
            <w:r w:rsidR="00F40DBF" w:rsidRPr="00297F5B">
              <w:rPr>
                <w:noProof/>
                <w:webHidden/>
              </w:rPr>
              <w:fldChar w:fldCharType="separate"/>
            </w:r>
            <w:r w:rsidR="00B15AD1">
              <w:rPr>
                <w:noProof/>
                <w:webHidden/>
              </w:rPr>
              <w:t>39</w:t>
            </w:r>
            <w:r w:rsidR="00F40DBF" w:rsidRPr="00297F5B">
              <w:rPr>
                <w:noProof/>
                <w:webHidden/>
              </w:rPr>
              <w:fldChar w:fldCharType="end"/>
            </w:r>
          </w:hyperlink>
        </w:p>
        <w:p w14:paraId="1E5324D3" w14:textId="797B3B9B" w:rsidR="00F40DBF" w:rsidRPr="00DD0EE8" w:rsidRDefault="00116E02">
          <w:pPr>
            <w:pStyle w:val="TOC2"/>
            <w:tabs>
              <w:tab w:val="left" w:pos="1030"/>
              <w:tab w:val="right" w:leader="dot" w:pos="10198"/>
            </w:tabs>
            <w:rPr>
              <w:rFonts w:eastAsiaTheme="minorEastAsia"/>
              <w:noProof/>
              <w:lang w:val="en-GB" w:eastAsia="en-GB"/>
            </w:rPr>
          </w:pPr>
          <w:hyperlink w:anchor="_Toc75080364" w:history="1">
            <w:r w:rsidR="00F40DBF" w:rsidRPr="00DD0EE8">
              <w:rPr>
                <w:rStyle w:val="Hyperlink"/>
                <w:rFonts w:eastAsia="Arial"/>
                <w:noProof/>
                <w:lang w:val="el-GR"/>
              </w:rPr>
              <w:t>7.2</w:t>
            </w:r>
            <w:r w:rsidR="00F40DBF" w:rsidRPr="00DD0EE8">
              <w:rPr>
                <w:rFonts w:eastAsiaTheme="minorEastAsia"/>
                <w:noProof/>
                <w:lang w:val="en-GB" w:eastAsia="en-GB"/>
              </w:rPr>
              <w:tab/>
            </w:r>
            <w:r w:rsidR="00F40DBF" w:rsidRPr="00DD0EE8">
              <w:rPr>
                <w:rStyle w:val="Hyperlink"/>
                <w:rFonts w:eastAsia="Arial"/>
                <w:noProof/>
                <w:lang w:val="el-GR"/>
              </w:rPr>
              <w:t>Μήκη στις οριογραμμές γεφυρών και τοίχων αντιστήριξης</w:t>
            </w:r>
            <w:r w:rsidR="00F40DBF" w:rsidRPr="00F40DBF">
              <w:rPr>
                <w:noProof/>
                <w:webHidden/>
              </w:rPr>
              <w:tab/>
            </w:r>
            <w:r w:rsidR="00F40DBF" w:rsidRPr="00297F5B">
              <w:rPr>
                <w:noProof/>
                <w:webHidden/>
              </w:rPr>
              <w:fldChar w:fldCharType="begin"/>
            </w:r>
            <w:r w:rsidR="00F40DBF" w:rsidRPr="00F40DBF">
              <w:rPr>
                <w:noProof/>
                <w:webHidden/>
              </w:rPr>
              <w:instrText xml:space="preserve"> PAGEREF _Toc75080364 \h </w:instrText>
            </w:r>
            <w:r w:rsidR="00F40DBF" w:rsidRPr="00297F5B">
              <w:rPr>
                <w:noProof/>
                <w:webHidden/>
              </w:rPr>
            </w:r>
            <w:r w:rsidR="00F40DBF" w:rsidRPr="00297F5B">
              <w:rPr>
                <w:noProof/>
                <w:webHidden/>
              </w:rPr>
              <w:fldChar w:fldCharType="separate"/>
            </w:r>
            <w:r w:rsidR="00B15AD1">
              <w:rPr>
                <w:noProof/>
                <w:webHidden/>
              </w:rPr>
              <w:t>43</w:t>
            </w:r>
            <w:r w:rsidR="00F40DBF" w:rsidRPr="00297F5B">
              <w:rPr>
                <w:noProof/>
                <w:webHidden/>
              </w:rPr>
              <w:fldChar w:fldCharType="end"/>
            </w:r>
          </w:hyperlink>
        </w:p>
        <w:p w14:paraId="76B87C3B" w14:textId="3A5DEB17" w:rsidR="00F40DBF" w:rsidRPr="00DD0EE8" w:rsidRDefault="00116E02" w:rsidP="00DD0EE8">
          <w:pPr>
            <w:pStyle w:val="TOC1"/>
            <w:tabs>
              <w:tab w:val="left" w:pos="567"/>
              <w:tab w:val="right" w:leader="dot" w:pos="10198"/>
            </w:tabs>
            <w:rPr>
              <w:rFonts w:eastAsiaTheme="minorEastAsia"/>
              <w:noProof/>
              <w:lang w:val="en-GB" w:eastAsia="en-GB"/>
            </w:rPr>
          </w:pPr>
          <w:hyperlink w:anchor="_Toc75080365" w:history="1">
            <w:r w:rsidR="00F40DBF" w:rsidRPr="00F40DBF">
              <w:rPr>
                <w:rStyle w:val="Hyperlink"/>
                <w:noProof/>
                <w:spacing w:val="-1"/>
                <w:lang w:val="el-GR"/>
              </w:rPr>
              <w:t>8.</w:t>
            </w:r>
            <w:r w:rsidR="00F40DBF" w:rsidRPr="00DD0EE8">
              <w:rPr>
                <w:rFonts w:eastAsiaTheme="minorEastAsia"/>
                <w:noProof/>
                <w:lang w:val="en-GB" w:eastAsia="en-GB"/>
              </w:rPr>
              <w:tab/>
            </w:r>
            <w:r w:rsidR="00F40DBF" w:rsidRPr="00F40DBF">
              <w:rPr>
                <w:rStyle w:val="Hyperlink"/>
                <w:noProof/>
                <w:lang w:val="el-GR"/>
              </w:rPr>
              <w:t>Προσωρινά (φορητά) στηθαία ασφαλείας</w:t>
            </w:r>
            <w:r w:rsidR="00F40DBF" w:rsidRPr="00F40DBF">
              <w:rPr>
                <w:noProof/>
                <w:webHidden/>
              </w:rPr>
              <w:tab/>
            </w:r>
            <w:r w:rsidR="00F40DBF" w:rsidRPr="00297F5B">
              <w:rPr>
                <w:noProof/>
                <w:webHidden/>
              </w:rPr>
              <w:fldChar w:fldCharType="begin"/>
            </w:r>
            <w:r w:rsidR="00F40DBF" w:rsidRPr="00F40DBF">
              <w:rPr>
                <w:noProof/>
                <w:webHidden/>
              </w:rPr>
              <w:instrText xml:space="preserve"> PAGEREF _Toc75080365 \h </w:instrText>
            </w:r>
            <w:r w:rsidR="00F40DBF" w:rsidRPr="00297F5B">
              <w:rPr>
                <w:noProof/>
                <w:webHidden/>
              </w:rPr>
            </w:r>
            <w:r w:rsidR="00F40DBF" w:rsidRPr="00297F5B">
              <w:rPr>
                <w:noProof/>
                <w:webHidden/>
              </w:rPr>
              <w:fldChar w:fldCharType="separate"/>
            </w:r>
            <w:r w:rsidR="00B15AD1">
              <w:rPr>
                <w:noProof/>
                <w:webHidden/>
              </w:rPr>
              <w:t>48</w:t>
            </w:r>
            <w:r w:rsidR="00F40DBF" w:rsidRPr="00297F5B">
              <w:rPr>
                <w:noProof/>
                <w:webHidden/>
              </w:rPr>
              <w:fldChar w:fldCharType="end"/>
            </w:r>
          </w:hyperlink>
        </w:p>
        <w:p w14:paraId="1E82CB83" w14:textId="5C2AFBD3" w:rsidR="00F40DBF" w:rsidRPr="00DD0EE8" w:rsidRDefault="00116E02">
          <w:pPr>
            <w:pStyle w:val="TOC2"/>
            <w:tabs>
              <w:tab w:val="left" w:pos="1030"/>
              <w:tab w:val="right" w:leader="dot" w:pos="10198"/>
            </w:tabs>
            <w:rPr>
              <w:rFonts w:eastAsiaTheme="minorEastAsia"/>
              <w:noProof/>
              <w:lang w:val="en-GB" w:eastAsia="en-GB"/>
            </w:rPr>
          </w:pPr>
          <w:hyperlink w:anchor="_Toc75080367" w:history="1">
            <w:r w:rsidR="00F40DBF" w:rsidRPr="00DD0EE8">
              <w:rPr>
                <w:rStyle w:val="Hyperlink"/>
                <w:noProof/>
                <w:spacing w:val="-1"/>
                <w:w w:val="99"/>
              </w:rPr>
              <w:t>8.1</w:t>
            </w:r>
            <w:r w:rsidR="00F40DBF" w:rsidRPr="00DD0EE8">
              <w:rPr>
                <w:rFonts w:eastAsiaTheme="minorEastAsia"/>
                <w:noProof/>
                <w:lang w:val="en-GB" w:eastAsia="en-GB"/>
              </w:rPr>
              <w:tab/>
            </w:r>
            <w:r w:rsidR="00F40DBF" w:rsidRPr="00DD0EE8">
              <w:rPr>
                <w:rStyle w:val="Hyperlink"/>
                <w:noProof/>
              </w:rPr>
              <w:t>Γενικά</w:t>
            </w:r>
            <w:r w:rsidR="00F40DBF" w:rsidRPr="00F40DBF">
              <w:rPr>
                <w:noProof/>
                <w:webHidden/>
              </w:rPr>
              <w:tab/>
            </w:r>
            <w:r w:rsidR="00F40DBF" w:rsidRPr="00297F5B">
              <w:rPr>
                <w:noProof/>
                <w:webHidden/>
              </w:rPr>
              <w:fldChar w:fldCharType="begin"/>
            </w:r>
            <w:r w:rsidR="00F40DBF" w:rsidRPr="00F40DBF">
              <w:rPr>
                <w:noProof/>
                <w:webHidden/>
              </w:rPr>
              <w:instrText xml:space="preserve"> PAGEREF _Toc75080367 \h </w:instrText>
            </w:r>
            <w:r w:rsidR="00F40DBF" w:rsidRPr="00297F5B">
              <w:rPr>
                <w:noProof/>
                <w:webHidden/>
              </w:rPr>
            </w:r>
            <w:r w:rsidR="00F40DBF" w:rsidRPr="00297F5B">
              <w:rPr>
                <w:noProof/>
                <w:webHidden/>
              </w:rPr>
              <w:fldChar w:fldCharType="separate"/>
            </w:r>
            <w:r w:rsidR="00B15AD1">
              <w:rPr>
                <w:noProof/>
                <w:webHidden/>
              </w:rPr>
              <w:t>48</w:t>
            </w:r>
            <w:r w:rsidR="00F40DBF" w:rsidRPr="00297F5B">
              <w:rPr>
                <w:noProof/>
                <w:webHidden/>
              </w:rPr>
              <w:fldChar w:fldCharType="end"/>
            </w:r>
          </w:hyperlink>
        </w:p>
        <w:p w14:paraId="1AC61F9B" w14:textId="7347B161" w:rsidR="00F40DBF" w:rsidRPr="00DD0EE8" w:rsidRDefault="00116E02">
          <w:pPr>
            <w:pStyle w:val="TOC2"/>
            <w:tabs>
              <w:tab w:val="left" w:pos="1030"/>
              <w:tab w:val="right" w:leader="dot" w:pos="10198"/>
            </w:tabs>
            <w:rPr>
              <w:rFonts w:eastAsiaTheme="minorEastAsia"/>
              <w:noProof/>
              <w:lang w:val="en-GB" w:eastAsia="en-GB"/>
            </w:rPr>
          </w:pPr>
          <w:hyperlink w:anchor="_Toc75080368" w:history="1">
            <w:r w:rsidR="00F40DBF" w:rsidRPr="00DD0EE8">
              <w:rPr>
                <w:rStyle w:val="Hyperlink"/>
                <w:noProof/>
                <w:spacing w:val="-1"/>
                <w:w w:val="99"/>
              </w:rPr>
              <w:t>8.2</w:t>
            </w:r>
            <w:r w:rsidR="00F40DBF" w:rsidRPr="00DD0EE8">
              <w:rPr>
                <w:rFonts w:eastAsiaTheme="minorEastAsia"/>
                <w:noProof/>
                <w:lang w:val="en-GB" w:eastAsia="en-GB"/>
              </w:rPr>
              <w:tab/>
            </w:r>
            <w:r w:rsidR="00F40DBF" w:rsidRPr="00DD0EE8">
              <w:rPr>
                <w:rStyle w:val="Hyperlink"/>
                <w:noProof/>
              </w:rPr>
              <w:t>Ικανότητα συγκράτησης</w:t>
            </w:r>
            <w:r w:rsidR="00F40DBF" w:rsidRPr="00F40DBF">
              <w:rPr>
                <w:noProof/>
                <w:webHidden/>
              </w:rPr>
              <w:tab/>
            </w:r>
            <w:r w:rsidR="00F40DBF" w:rsidRPr="001B79E3">
              <w:rPr>
                <w:noProof/>
                <w:webHidden/>
              </w:rPr>
              <w:fldChar w:fldCharType="begin"/>
            </w:r>
            <w:r w:rsidR="00F40DBF" w:rsidRPr="00F40DBF">
              <w:rPr>
                <w:noProof/>
                <w:webHidden/>
              </w:rPr>
              <w:instrText xml:space="preserve"> PAGEREF _Toc75080368 \h </w:instrText>
            </w:r>
            <w:r w:rsidR="00F40DBF" w:rsidRPr="001B79E3">
              <w:rPr>
                <w:noProof/>
                <w:webHidden/>
              </w:rPr>
            </w:r>
            <w:r w:rsidR="00F40DBF" w:rsidRPr="001B79E3">
              <w:rPr>
                <w:noProof/>
                <w:webHidden/>
              </w:rPr>
              <w:fldChar w:fldCharType="separate"/>
            </w:r>
            <w:r w:rsidR="00B15AD1">
              <w:rPr>
                <w:noProof/>
                <w:webHidden/>
              </w:rPr>
              <w:t>48</w:t>
            </w:r>
            <w:r w:rsidR="00F40DBF" w:rsidRPr="001B79E3">
              <w:rPr>
                <w:noProof/>
                <w:webHidden/>
              </w:rPr>
              <w:fldChar w:fldCharType="end"/>
            </w:r>
          </w:hyperlink>
        </w:p>
        <w:p w14:paraId="3DB74DEF" w14:textId="0B3A757D" w:rsidR="00F40DBF" w:rsidRPr="00DD0EE8" w:rsidRDefault="00116E02">
          <w:pPr>
            <w:pStyle w:val="TOC2"/>
            <w:tabs>
              <w:tab w:val="left" w:pos="1030"/>
              <w:tab w:val="right" w:leader="dot" w:pos="10198"/>
            </w:tabs>
            <w:rPr>
              <w:rFonts w:eastAsiaTheme="minorEastAsia"/>
              <w:noProof/>
              <w:lang w:val="en-GB" w:eastAsia="en-GB"/>
            </w:rPr>
          </w:pPr>
          <w:hyperlink w:anchor="_Toc75080369" w:history="1">
            <w:r w:rsidR="00F40DBF" w:rsidRPr="00DD0EE8">
              <w:rPr>
                <w:rStyle w:val="Hyperlink"/>
                <w:noProof/>
                <w:spacing w:val="-1"/>
                <w:w w:val="99"/>
              </w:rPr>
              <w:t>8.3</w:t>
            </w:r>
            <w:r w:rsidR="00F40DBF" w:rsidRPr="00DD0EE8">
              <w:rPr>
                <w:rFonts w:eastAsiaTheme="minorEastAsia"/>
                <w:noProof/>
                <w:lang w:val="en-GB" w:eastAsia="en-GB"/>
              </w:rPr>
              <w:tab/>
            </w:r>
            <w:r w:rsidR="00F40DBF" w:rsidRPr="00DD0EE8">
              <w:rPr>
                <w:rStyle w:val="Hyperlink"/>
                <w:noProof/>
              </w:rPr>
              <w:t>Λειτουργικό πλάτος</w:t>
            </w:r>
            <w:r w:rsidR="00F40DBF" w:rsidRPr="00F40DBF">
              <w:rPr>
                <w:noProof/>
                <w:webHidden/>
              </w:rPr>
              <w:tab/>
            </w:r>
            <w:r w:rsidR="00F40DBF" w:rsidRPr="00297F5B">
              <w:rPr>
                <w:noProof/>
                <w:webHidden/>
              </w:rPr>
              <w:fldChar w:fldCharType="begin"/>
            </w:r>
            <w:r w:rsidR="00F40DBF" w:rsidRPr="00F40DBF">
              <w:rPr>
                <w:noProof/>
                <w:webHidden/>
              </w:rPr>
              <w:instrText xml:space="preserve"> PAGEREF _Toc75080369 \h </w:instrText>
            </w:r>
            <w:r w:rsidR="00F40DBF" w:rsidRPr="00297F5B">
              <w:rPr>
                <w:noProof/>
                <w:webHidden/>
              </w:rPr>
            </w:r>
            <w:r w:rsidR="00F40DBF" w:rsidRPr="00297F5B">
              <w:rPr>
                <w:noProof/>
                <w:webHidden/>
              </w:rPr>
              <w:fldChar w:fldCharType="separate"/>
            </w:r>
            <w:r w:rsidR="00B15AD1">
              <w:rPr>
                <w:noProof/>
                <w:webHidden/>
              </w:rPr>
              <w:t>49</w:t>
            </w:r>
            <w:r w:rsidR="00F40DBF" w:rsidRPr="00297F5B">
              <w:rPr>
                <w:noProof/>
                <w:webHidden/>
              </w:rPr>
              <w:fldChar w:fldCharType="end"/>
            </w:r>
          </w:hyperlink>
        </w:p>
        <w:p w14:paraId="3C358E62" w14:textId="66B5AC4C" w:rsidR="00F40DBF" w:rsidRPr="00DD0EE8" w:rsidRDefault="00116E02">
          <w:pPr>
            <w:pStyle w:val="TOC2"/>
            <w:tabs>
              <w:tab w:val="left" w:pos="1030"/>
              <w:tab w:val="right" w:leader="dot" w:pos="10198"/>
            </w:tabs>
            <w:rPr>
              <w:rFonts w:eastAsiaTheme="minorEastAsia"/>
              <w:noProof/>
              <w:lang w:val="en-GB" w:eastAsia="en-GB"/>
            </w:rPr>
          </w:pPr>
          <w:hyperlink w:anchor="_Toc75080370" w:history="1">
            <w:r w:rsidR="00F40DBF" w:rsidRPr="00DD0EE8">
              <w:rPr>
                <w:rStyle w:val="Hyperlink"/>
                <w:noProof/>
                <w:spacing w:val="-1"/>
                <w:w w:val="99"/>
              </w:rPr>
              <w:t>8.4</w:t>
            </w:r>
            <w:r w:rsidR="00F40DBF" w:rsidRPr="00DD0EE8">
              <w:rPr>
                <w:rFonts w:eastAsiaTheme="minorEastAsia"/>
                <w:noProof/>
                <w:lang w:val="en-GB" w:eastAsia="en-GB"/>
              </w:rPr>
              <w:tab/>
            </w:r>
            <w:r w:rsidR="00F40DBF" w:rsidRPr="00DD0EE8">
              <w:rPr>
                <w:rStyle w:val="Hyperlink"/>
                <w:noProof/>
              </w:rPr>
              <w:t>Παθητική προστασία</w:t>
            </w:r>
            <w:r w:rsidR="00F40DBF" w:rsidRPr="00F40DBF">
              <w:rPr>
                <w:noProof/>
                <w:webHidden/>
              </w:rPr>
              <w:tab/>
            </w:r>
            <w:r w:rsidR="00F40DBF" w:rsidRPr="001B79E3">
              <w:rPr>
                <w:noProof/>
                <w:webHidden/>
              </w:rPr>
              <w:fldChar w:fldCharType="begin"/>
            </w:r>
            <w:r w:rsidR="00F40DBF" w:rsidRPr="00F40DBF">
              <w:rPr>
                <w:noProof/>
                <w:webHidden/>
              </w:rPr>
              <w:instrText xml:space="preserve"> PAGEREF _Toc75080370 \h </w:instrText>
            </w:r>
            <w:r w:rsidR="00F40DBF" w:rsidRPr="001B79E3">
              <w:rPr>
                <w:noProof/>
                <w:webHidden/>
              </w:rPr>
            </w:r>
            <w:r w:rsidR="00F40DBF" w:rsidRPr="001B79E3">
              <w:rPr>
                <w:noProof/>
                <w:webHidden/>
              </w:rPr>
              <w:fldChar w:fldCharType="separate"/>
            </w:r>
            <w:r w:rsidR="00B15AD1">
              <w:rPr>
                <w:noProof/>
                <w:webHidden/>
              </w:rPr>
              <w:t>50</w:t>
            </w:r>
            <w:r w:rsidR="00F40DBF" w:rsidRPr="001B79E3">
              <w:rPr>
                <w:noProof/>
                <w:webHidden/>
              </w:rPr>
              <w:fldChar w:fldCharType="end"/>
            </w:r>
          </w:hyperlink>
        </w:p>
        <w:p w14:paraId="6DA42728" w14:textId="24CB2041" w:rsidR="00F40DBF" w:rsidRPr="00DD0EE8" w:rsidRDefault="00116E02" w:rsidP="00DD0EE8">
          <w:pPr>
            <w:pStyle w:val="TOC1"/>
            <w:tabs>
              <w:tab w:val="left" w:pos="567"/>
              <w:tab w:val="right" w:leader="dot" w:pos="10198"/>
            </w:tabs>
            <w:rPr>
              <w:rFonts w:eastAsiaTheme="minorEastAsia"/>
              <w:noProof/>
              <w:lang w:val="en-GB" w:eastAsia="en-GB"/>
            </w:rPr>
          </w:pPr>
          <w:hyperlink w:anchor="_Toc75080371" w:history="1">
            <w:r w:rsidR="00F40DBF" w:rsidRPr="00F40DBF">
              <w:rPr>
                <w:rStyle w:val="Hyperlink"/>
                <w:noProof/>
                <w:spacing w:val="-1"/>
                <w:lang w:val="el-GR"/>
              </w:rPr>
              <w:t>9.</w:t>
            </w:r>
            <w:r w:rsidR="00F40DBF" w:rsidRPr="00DD0EE8">
              <w:rPr>
                <w:rFonts w:eastAsiaTheme="minorEastAsia"/>
                <w:noProof/>
                <w:lang w:val="en-GB" w:eastAsia="en-GB"/>
              </w:rPr>
              <w:tab/>
            </w:r>
            <w:r w:rsidR="00F40DBF" w:rsidRPr="00F40DBF">
              <w:rPr>
                <w:rStyle w:val="Hyperlink"/>
                <w:noProof/>
                <w:lang w:val="el-GR"/>
              </w:rPr>
              <w:t>Διακοπές στηθαίων ασφαλείας</w:t>
            </w:r>
            <w:r w:rsidR="00F40DBF" w:rsidRPr="00F40DBF">
              <w:rPr>
                <w:noProof/>
                <w:webHidden/>
              </w:rPr>
              <w:tab/>
            </w:r>
            <w:r w:rsidR="00F40DBF" w:rsidRPr="001B79E3">
              <w:rPr>
                <w:noProof/>
                <w:webHidden/>
              </w:rPr>
              <w:fldChar w:fldCharType="begin"/>
            </w:r>
            <w:r w:rsidR="00F40DBF" w:rsidRPr="00F40DBF">
              <w:rPr>
                <w:noProof/>
                <w:webHidden/>
              </w:rPr>
              <w:instrText xml:space="preserve"> PAGEREF _Toc75080371 \h </w:instrText>
            </w:r>
            <w:r w:rsidR="00F40DBF" w:rsidRPr="001B79E3">
              <w:rPr>
                <w:noProof/>
                <w:webHidden/>
              </w:rPr>
            </w:r>
            <w:r w:rsidR="00F40DBF" w:rsidRPr="001B79E3">
              <w:rPr>
                <w:noProof/>
                <w:webHidden/>
              </w:rPr>
              <w:fldChar w:fldCharType="separate"/>
            </w:r>
            <w:r w:rsidR="00B15AD1">
              <w:rPr>
                <w:noProof/>
                <w:webHidden/>
              </w:rPr>
              <w:t>50</w:t>
            </w:r>
            <w:r w:rsidR="00F40DBF" w:rsidRPr="001B79E3">
              <w:rPr>
                <w:noProof/>
                <w:webHidden/>
              </w:rPr>
              <w:fldChar w:fldCharType="end"/>
            </w:r>
          </w:hyperlink>
        </w:p>
        <w:p w14:paraId="4D7F1667" w14:textId="0208064C" w:rsidR="00F40DBF" w:rsidRPr="00DD0EE8" w:rsidRDefault="00116E02" w:rsidP="00DD0EE8">
          <w:pPr>
            <w:pStyle w:val="TOC1"/>
            <w:tabs>
              <w:tab w:val="left" w:pos="567"/>
              <w:tab w:val="right" w:leader="dot" w:pos="10198"/>
            </w:tabs>
            <w:rPr>
              <w:rFonts w:eastAsiaTheme="minorEastAsia"/>
              <w:noProof/>
              <w:lang w:val="en-GB" w:eastAsia="en-GB"/>
            </w:rPr>
          </w:pPr>
          <w:hyperlink w:anchor="_Toc75080372" w:history="1">
            <w:r w:rsidR="00F40DBF" w:rsidRPr="00F40DBF">
              <w:rPr>
                <w:rStyle w:val="Hyperlink"/>
                <w:noProof/>
                <w:spacing w:val="-1"/>
                <w:lang w:val="el-GR"/>
              </w:rPr>
              <w:t>10.</w:t>
            </w:r>
            <w:r w:rsidR="00F40DBF" w:rsidRPr="00DD0EE8">
              <w:rPr>
                <w:rFonts w:eastAsiaTheme="minorEastAsia"/>
                <w:noProof/>
                <w:lang w:val="en-GB" w:eastAsia="en-GB"/>
              </w:rPr>
              <w:tab/>
            </w:r>
            <w:r w:rsidR="00F40DBF" w:rsidRPr="00F40DBF">
              <w:rPr>
                <w:rStyle w:val="Hyperlink"/>
                <w:noProof/>
                <w:lang w:val="el-GR"/>
              </w:rPr>
              <w:t>Απολήξεις αρχής και πέρατος στηθαίων ασφαλείας</w:t>
            </w:r>
            <w:r w:rsidR="00F40DBF" w:rsidRPr="00F40DBF">
              <w:rPr>
                <w:noProof/>
                <w:webHidden/>
              </w:rPr>
              <w:tab/>
            </w:r>
            <w:r w:rsidR="00F40DBF" w:rsidRPr="001B79E3">
              <w:rPr>
                <w:noProof/>
                <w:webHidden/>
              </w:rPr>
              <w:fldChar w:fldCharType="begin"/>
            </w:r>
            <w:r w:rsidR="00F40DBF" w:rsidRPr="00F40DBF">
              <w:rPr>
                <w:noProof/>
                <w:webHidden/>
              </w:rPr>
              <w:instrText xml:space="preserve"> PAGEREF _Toc75080372 \h </w:instrText>
            </w:r>
            <w:r w:rsidR="00F40DBF" w:rsidRPr="001B79E3">
              <w:rPr>
                <w:noProof/>
                <w:webHidden/>
              </w:rPr>
            </w:r>
            <w:r w:rsidR="00F40DBF" w:rsidRPr="001B79E3">
              <w:rPr>
                <w:noProof/>
                <w:webHidden/>
              </w:rPr>
              <w:fldChar w:fldCharType="separate"/>
            </w:r>
            <w:r w:rsidR="00B15AD1">
              <w:rPr>
                <w:noProof/>
                <w:webHidden/>
              </w:rPr>
              <w:t>52</w:t>
            </w:r>
            <w:r w:rsidR="00F40DBF" w:rsidRPr="001B79E3">
              <w:rPr>
                <w:noProof/>
                <w:webHidden/>
              </w:rPr>
              <w:fldChar w:fldCharType="end"/>
            </w:r>
          </w:hyperlink>
        </w:p>
        <w:p w14:paraId="1F8B4469" w14:textId="055F89E3" w:rsidR="00F40DBF" w:rsidRPr="00DD0EE8" w:rsidRDefault="00116E02" w:rsidP="00DD0EE8">
          <w:pPr>
            <w:pStyle w:val="TOC1"/>
            <w:tabs>
              <w:tab w:val="left" w:pos="567"/>
              <w:tab w:val="right" w:leader="dot" w:pos="10198"/>
            </w:tabs>
            <w:rPr>
              <w:rFonts w:eastAsiaTheme="minorEastAsia"/>
              <w:noProof/>
              <w:lang w:val="en-GB" w:eastAsia="en-GB"/>
            </w:rPr>
          </w:pPr>
          <w:hyperlink w:anchor="_Toc75080373" w:history="1">
            <w:r w:rsidR="00F40DBF" w:rsidRPr="00F40DBF">
              <w:rPr>
                <w:rStyle w:val="Hyperlink"/>
                <w:noProof/>
                <w:spacing w:val="-1"/>
                <w:lang w:val="el-GR"/>
              </w:rPr>
              <w:t>11.</w:t>
            </w:r>
            <w:r w:rsidR="00F40DBF" w:rsidRPr="00DD0EE8">
              <w:rPr>
                <w:rFonts w:eastAsiaTheme="minorEastAsia"/>
                <w:noProof/>
                <w:lang w:val="en-GB" w:eastAsia="en-GB"/>
              </w:rPr>
              <w:tab/>
            </w:r>
            <w:r w:rsidR="00F40DBF" w:rsidRPr="00F40DBF">
              <w:rPr>
                <w:rStyle w:val="Hyperlink"/>
                <w:noProof/>
                <w:lang w:val="el-GR"/>
              </w:rPr>
              <w:t>Τεχνικά κριτήρια επιλογής συστημάτων αναχαίτισης οχημάτων</w:t>
            </w:r>
            <w:r w:rsidR="00F40DBF" w:rsidRPr="00F40DBF">
              <w:rPr>
                <w:noProof/>
                <w:webHidden/>
              </w:rPr>
              <w:tab/>
            </w:r>
            <w:r w:rsidR="00F40DBF" w:rsidRPr="001B79E3">
              <w:rPr>
                <w:noProof/>
                <w:webHidden/>
              </w:rPr>
              <w:fldChar w:fldCharType="begin"/>
            </w:r>
            <w:r w:rsidR="00F40DBF" w:rsidRPr="00F40DBF">
              <w:rPr>
                <w:noProof/>
                <w:webHidden/>
              </w:rPr>
              <w:instrText xml:space="preserve"> PAGEREF _Toc75080373 \h </w:instrText>
            </w:r>
            <w:r w:rsidR="00F40DBF" w:rsidRPr="001B79E3">
              <w:rPr>
                <w:noProof/>
                <w:webHidden/>
              </w:rPr>
            </w:r>
            <w:r w:rsidR="00F40DBF" w:rsidRPr="001B79E3">
              <w:rPr>
                <w:noProof/>
                <w:webHidden/>
              </w:rPr>
              <w:fldChar w:fldCharType="separate"/>
            </w:r>
            <w:r w:rsidR="00B15AD1">
              <w:rPr>
                <w:noProof/>
                <w:webHidden/>
              </w:rPr>
              <w:t>54</w:t>
            </w:r>
            <w:r w:rsidR="00F40DBF" w:rsidRPr="001B79E3">
              <w:rPr>
                <w:noProof/>
                <w:webHidden/>
              </w:rPr>
              <w:fldChar w:fldCharType="end"/>
            </w:r>
          </w:hyperlink>
        </w:p>
        <w:p w14:paraId="3CCC4590" w14:textId="5F4178D8" w:rsidR="00F40DBF" w:rsidRPr="00DD0EE8" w:rsidRDefault="00116E02">
          <w:pPr>
            <w:pStyle w:val="TOC2"/>
            <w:tabs>
              <w:tab w:val="left" w:pos="1030"/>
              <w:tab w:val="right" w:leader="dot" w:pos="10198"/>
            </w:tabs>
            <w:rPr>
              <w:rFonts w:eastAsiaTheme="minorEastAsia"/>
              <w:noProof/>
              <w:lang w:val="en-GB" w:eastAsia="en-GB"/>
            </w:rPr>
          </w:pPr>
          <w:hyperlink w:anchor="_Toc75080374" w:history="1">
            <w:r w:rsidR="00F40DBF" w:rsidRPr="00DD0EE8">
              <w:rPr>
                <w:rStyle w:val="Hyperlink"/>
                <w:noProof/>
                <w:spacing w:val="-1"/>
                <w:w w:val="99"/>
              </w:rPr>
              <w:t>11.1</w:t>
            </w:r>
            <w:r w:rsidR="00F40DBF" w:rsidRPr="00DD0EE8">
              <w:rPr>
                <w:rFonts w:eastAsiaTheme="minorEastAsia"/>
                <w:noProof/>
                <w:lang w:val="en-GB" w:eastAsia="en-GB"/>
              </w:rPr>
              <w:tab/>
            </w:r>
            <w:r w:rsidR="00F40DBF" w:rsidRPr="00DD0EE8">
              <w:rPr>
                <w:rStyle w:val="Hyperlink"/>
                <w:noProof/>
              </w:rPr>
              <w:t>Γενικά</w:t>
            </w:r>
            <w:r w:rsidR="00F40DBF" w:rsidRPr="00F40DBF">
              <w:rPr>
                <w:noProof/>
                <w:webHidden/>
              </w:rPr>
              <w:tab/>
            </w:r>
            <w:r w:rsidR="00F40DBF" w:rsidRPr="001B79E3">
              <w:rPr>
                <w:noProof/>
                <w:webHidden/>
              </w:rPr>
              <w:fldChar w:fldCharType="begin"/>
            </w:r>
            <w:r w:rsidR="00F40DBF" w:rsidRPr="00F40DBF">
              <w:rPr>
                <w:noProof/>
                <w:webHidden/>
              </w:rPr>
              <w:instrText xml:space="preserve"> PAGEREF _Toc75080374 \h </w:instrText>
            </w:r>
            <w:r w:rsidR="00F40DBF" w:rsidRPr="001B79E3">
              <w:rPr>
                <w:noProof/>
                <w:webHidden/>
              </w:rPr>
            </w:r>
            <w:r w:rsidR="00F40DBF" w:rsidRPr="001B79E3">
              <w:rPr>
                <w:noProof/>
                <w:webHidden/>
              </w:rPr>
              <w:fldChar w:fldCharType="separate"/>
            </w:r>
            <w:r w:rsidR="00B15AD1">
              <w:rPr>
                <w:noProof/>
                <w:webHidden/>
              </w:rPr>
              <w:t>54</w:t>
            </w:r>
            <w:r w:rsidR="00F40DBF" w:rsidRPr="001B79E3">
              <w:rPr>
                <w:noProof/>
                <w:webHidden/>
              </w:rPr>
              <w:fldChar w:fldCharType="end"/>
            </w:r>
          </w:hyperlink>
        </w:p>
        <w:p w14:paraId="039581DA" w14:textId="5B1CBE1E" w:rsidR="00F40DBF" w:rsidRPr="00DD0EE8" w:rsidRDefault="00116E02">
          <w:pPr>
            <w:pStyle w:val="TOC2"/>
            <w:tabs>
              <w:tab w:val="left" w:pos="1030"/>
              <w:tab w:val="right" w:leader="dot" w:pos="10198"/>
            </w:tabs>
            <w:rPr>
              <w:rFonts w:eastAsiaTheme="minorEastAsia"/>
              <w:noProof/>
              <w:lang w:val="en-GB" w:eastAsia="en-GB"/>
            </w:rPr>
          </w:pPr>
          <w:hyperlink w:anchor="_Toc75080375" w:history="1">
            <w:r w:rsidR="00F40DBF" w:rsidRPr="00DD0EE8">
              <w:rPr>
                <w:rStyle w:val="Hyperlink"/>
                <w:noProof/>
                <w:spacing w:val="-1"/>
                <w:w w:val="99"/>
              </w:rPr>
              <w:t>11.2</w:t>
            </w:r>
            <w:r w:rsidR="00F40DBF" w:rsidRPr="00DD0EE8">
              <w:rPr>
                <w:rFonts w:eastAsiaTheme="minorEastAsia"/>
                <w:noProof/>
                <w:lang w:val="en-GB" w:eastAsia="en-GB"/>
              </w:rPr>
              <w:tab/>
            </w:r>
            <w:r w:rsidR="00F40DBF" w:rsidRPr="00DD0EE8">
              <w:rPr>
                <w:rStyle w:val="Hyperlink"/>
                <w:noProof/>
              </w:rPr>
              <w:t>Τεχνικά Κριτήρια επιλογής στηθαίων ασφαλείας</w:t>
            </w:r>
            <w:r w:rsidR="00F40DBF" w:rsidRPr="00F40DBF">
              <w:rPr>
                <w:noProof/>
                <w:webHidden/>
              </w:rPr>
              <w:tab/>
            </w:r>
            <w:r w:rsidR="00F40DBF" w:rsidRPr="001B79E3">
              <w:rPr>
                <w:noProof/>
                <w:webHidden/>
              </w:rPr>
              <w:fldChar w:fldCharType="begin"/>
            </w:r>
            <w:r w:rsidR="00F40DBF" w:rsidRPr="00F40DBF">
              <w:rPr>
                <w:noProof/>
                <w:webHidden/>
              </w:rPr>
              <w:instrText xml:space="preserve"> PAGEREF _Toc75080375 \h </w:instrText>
            </w:r>
            <w:r w:rsidR="00F40DBF" w:rsidRPr="001B79E3">
              <w:rPr>
                <w:noProof/>
                <w:webHidden/>
              </w:rPr>
            </w:r>
            <w:r w:rsidR="00F40DBF" w:rsidRPr="001B79E3">
              <w:rPr>
                <w:noProof/>
                <w:webHidden/>
              </w:rPr>
              <w:fldChar w:fldCharType="separate"/>
            </w:r>
            <w:r w:rsidR="00B15AD1">
              <w:rPr>
                <w:noProof/>
                <w:webHidden/>
              </w:rPr>
              <w:t>55</w:t>
            </w:r>
            <w:r w:rsidR="00F40DBF" w:rsidRPr="001B79E3">
              <w:rPr>
                <w:noProof/>
                <w:webHidden/>
              </w:rPr>
              <w:fldChar w:fldCharType="end"/>
            </w:r>
          </w:hyperlink>
        </w:p>
        <w:p w14:paraId="19A34830" w14:textId="086B7E2E" w:rsidR="00F40DBF" w:rsidRPr="00DD0EE8" w:rsidRDefault="00116E02">
          <w:pPr>
            <w:pStyle w:val="TOC2"/>
            <w:tabs>
              <w:tab w:val="left" w:pos="1030"/>
              <w:tab w:val="right" w:leader="dot" w:pos="10198"/>
            </w:tabs>
            <w:rPr>
              <w:rFonts w:eastAsiaTheme="minorEastAsia"/>
              <w:noProof/>
              <w:lang w:val="en-GB" w:eastAsia="en-GB"/>
            </w:rPr>
          </w:pPr>
          <w:hyperlink w:anchor="_Toc75080376" w:history="1">
            <w:r w:rsidR="00F40DBF" w:rsidRPr="00DD0EE8">
              <w:rPr>
                <w:rStyle w:val="Hyperlink"/>
                <w:noProof/>
                <w:spacing w:val="-1"/>
                <w:w w:val="99"/>
                <w:lang w:val="el-GR"/>
              </w:rPr>
              <w:t>11.3</w:t>
            </w:r>
            <w:r w:rsidR="00F40DBF" w:rsidRPr="00DD0EE8">
              <w:rPr>
                <w:rFonts w:eastAsiaTheme="minorEastAsia"/>
                <w:noProof/>
                <w:lang w:val="en-GB" w:eastAsia="en-GB"/>
              </w:rPr>
              <w:tab/>
            </w:r>
            <w:r w:rsidR="00F40DBF" w:rsidRPr="00DD0EE8">
              <w:rPr>
                <w:rStyle w:val="Hyperlink"/>
                <w:noProof/>
                <w:lang w:val="el-GR"/>
              </w:rPr>
              <w:t>Συμπληρωματικές απαιτήσεις για τα στηθαία ασφαλείας των τεχνικών</w:t>
            </w:r>
            <w:r w:rsidR="00F40DBF" w:rsidRPr="00F40DBF">
              <w:rPr>
                <w:noProof/>
                <w:webHidden/>
              </w:rPr>
              <w:tab/>
            </w:r>
            <w:r w:rsidR="00F40DBF" w:rsidRPr="001B79E3">
              <w:rPr>
                <w:noProof/>
                <w:webHidden/>
              </w:rPr>
              <w:fldChar w:fldCharType="begin"/>
            </w:r>
            <w:r w:rsidR="00F40DBF" w:rsidRPr="00F40DBF">
              <w:rPr>
                <w:noProof/>
                <w:webHidden/>
              </w:rPr>
              <w:instrText xml:space="preserve"> PAGEREF _Toc75080376 \h </w:instrText>
            </w:r>
            <w:r w:rsidR="00F40DBF" w:rsidRPr="001B79E3">
              <w:rPr>
                <w:noProof/>
                <w:webHidden/>
              </w:rPr>
            </w:r>
            <w:r w:rsidR="00F40DBF" w:rsidRPr="001B79E3">
              <w:rPr>
                <w:noProof/>
                <w:webHidden/>
              </w:rPr>
              <w:fldChar w:fldCharType="separate"/>
            </w:r>
            <w:r w:rsidR="00B15AD1">
              <w:rPr>
                <w:noProof/>
                <w:webHidden/>
              </w:rPr>
              <w:t>58</w:t>
            </w:r>
            <w:r w:rsidR="00F40DBF" w:rsidRPr="001B79E3">
              <w:rPr>
                <w:noProof/>
                <w:webHidden/>
              </w:rPr>
              <w:fldChar w:fldCharType="end"/>
            </w:r>
          </w:hyperlink>
        </w:p>
        <w:p w14:paraId="28151190" w14:textId="538D305A" w:rsidR="00F40DBF" w:rsidRPr="00DD0EE8" w:rsidRDefault="00116E02">
          <w:pPr>
            <w:pStyle w:val="TOC2"/>
            <w:tabs>
              <w:tab w:val="left" w:pos="1030"/>
              <w:tab w:val="right" w:leader="dot" w:pos="10198"/>
            </w:tabs>
            <w:rPr>
              <w:rFonts w:eastAsiaTheme="minorEastAsia"/>
              <w:noProof/>
              <w:lang w:val="en-GB" w:eastAsia="en-GB"/>
            </w:rPr>
          </w:pPr>
          <w:hyperlink w:anchor="_Toc75080377" w:history="1">
            <w:r w:rsidR="00F40DBF" w:rsidRPr="00DD0EE8">
              <w:rPr>
                <w:rStyle w:val="Hyperlink"/>
                <w:noProof/>
                <w:spacing w:val="-1"/>
                <w:w w:val="99"/>
                <w:lang w:val="el-GR"/>
              </w:rPr>
              <w:t>11.4</w:t>
            </w:r>
            <w:r w:rsidR="00F40DBF" w:rsidRPr="00DD0EE8">
              <w:rPr>
                <w:rFonts w:eastAsiaTheme="minorEastAsia"/>
                <w:noProof/>
                <w:lang w:val="en-GB" w:eastAsia="en-GB"/>
              </w:rPr>
              <w:tab/>
            </w:r>
            <w:r w:rsidR="00F40DBF" w:rsidRPr="00DD0EE8">
              <w:rPr>
                <w:rStyle w:val="Hyperlink"/>
                <w:noProof/>
                <w:lang w:val="el-GR"/>
              </w:rPr>
              <w:t>Απαιτήσεις σε ΣΑΕΠ</w:t>
            </w:r>
            <w:r w:rsidR="00F40DBF" w:rsidRPr="00F40DBF">
              <w:rPr>
                <w:noProof/>
                <w:webHidden/>
              </w:rPr>
              <w:tab/>
            </w:r>
            <w:r w:rsidR="00F40DBF" w:rsidRPr="001B79E3">
              <w:rPr>
                <w:noProof/>
                <w:webHidden/>
              </w:rPr>
              <w:fldChar w:fldCharType="begin"/>
            </w:r>
            <w:r w:rsidR="00F40DBF" w:rsidRPr="00F40DBF">
              <w:rPr>
                <w:noProof/>
                <w:webHidden/>
              </w:rPr>
              <w:instrText xml:space="preserve"> PAGEREF _Toc75080377 \h </w:instrText>
            </w:r>
            <w:r w:rsidR="00F40DBF" w:rsidRPr="001B79E3">
              <w:rPr>
                <w:noProof/>
                <w:webHidden/>
              </w:rPr>
            </w:r>
            <w:r w:rsidR="00F40DBF" w:rsidRPr="001B79E3">
              <w:rPr>
                <w:noProof/>
                <w:webHidden/>
              </w:rPr>
              <w:fldChar w:fldCharType="separate"/>
            </w:r>
            <w:r w:rsidR="00B15AD1">
              <w:rPr>
                <w:noProof/>
                <w:webHidden/>
              </w:rPr>
              <w:t>61</w:t>
            </w:r>
            <w:r w:rsidR="00F40DBF" w:rsidRPr="001B79E3">
              <w:rPr>
                <w:noProof/>
                <w:webHidden/>
              </w:rPr>
              <w:fldChar w:fldCharType="end"/>
            </w:r>
          </w:hyperlink>
        </w:p>
        <w:p w14:paraId="4B4F76A9" w14:textId="02C70730" w:rsidR="00F40DBF" w:rsidRPr="00DD0EE8" w:rsidRDefault="00116E02">
          <w:pPr>
            <w:pStyle w:val="TOC2"/>
            <w:tabs>
              <w:tab w:val="left" w:pos="1030"/>
              <w:tab w:val="right" w:leader="dot" w:pos="10198"/>
            </w:tabs>
            <w:rPr>
              <w:rFonts w:eastAsiaTheme="minorEastAsia"/>
              <w:noProof/>
              <w:lang w:val="en-GB" w:eastAsia="en-GB"/>
            </w:rPr>
          </w:pPr>
          <w:hyperlink w:anchor="_Toc75080379" w:history="1">
            <w:r w:rsidR="00F40DBF" w:rsidRPr="00DD0EE8">
              <w:rPr>
                <w:rStyle w:val="Hyperlink"/>
                <w:noProof/>
                <w:spacing w:val="-1"/>
                <w:w w:val="99"/>
                <w:lang w:val="el-GR"/>
              </w:rPr>
              <w:t>11.5</w:t>
            </w:r>
            <w:r w:rsidR="00F40DBF" w:rsidRPr="00DD0EE8">
              <w:rPr>
                <w:rFonts w:eastAsiaTheme="minorEastAsia"/>
                <w:noProof/>
                <w:lang w:val="en-GB" w:eastAsia="en-GB"/>
              </w:rPr>
              <w:tab/>
            </w:r>
            <w:r w:rsidR="00F40DBF" w:rsidRPr="00DD0EE8">
              <w:rPr>
                <w:rStyle w:val="Hyperlink"/>
                <w:noProof/>
                <w:lang w:val="el-GR"/>
              </w:rPr>
              <w:t>Απαιτήσεις σε συναρμογές στηθαίων</w:t>
            </w:r>
            <w:r w:rsidR="00F40DBF" w:rsidRPr="00F40DBF">
              <w:rPr>
                <w:noProof/>
                <w:webHidden/>
              </w:rPr>
              <w:tab/>
            </w:r>
            <w:r w:rsidR="00F40DBF" w:rsidRPr="001B79E3">
              <w:rPr>
                <w:noProof/>
                <w:webHidden/>
              </w:rPr>
              <w:fldChar w:fldCharType="begin"/>
            </w:r>
            <w:r w:rsidR="00F40DBF" w:rsidRPr="00F40DBF">
              <w:rPr>
                <w:noProof/>
                <w:webHidden/>
              </w:rPr>
              <w:instrText xml:space="preserve"> PAGEREF _Toc75080379 \h </w:instrText>
            </w:r>
            <w:r w:rsidR="00F40DBF" w:rsidRPr="001B79E3">
              <w:rPr>
                <w:noProof/>
                <w:webHidden/>
              </w:rPr>
            </w:r>
            <w:r w:rsidR="00F40DBF" w:rsidRPr="001B79E3">
              <w:rPr>
                <w:noProof/>
                <w:webHidden/>
              </w:rPr>
              <w:fldChar w:fldCharType="separate"/>
            </w:r>
            <w:r w:rsidR="00B15AD1">
              <w:rPr>
                <w:noProof/>
                <w:webHidden/>
              </w:rPr>
              <w:t>61</w:t>
            </w:r>
            <w:r w:rsidR="00F40DBF" w:rsidRPr="001B79E3">
              <w:rPr>
                <w:noProof/>
                <w:webHidden/>
              </w:rPr>
              <w:fldChar w:fldCharType="end"/>
            </w:r>
          </w:hyperlink>
        </w:p>
        <w:p w14:paraId="428817D2" w14:textId="3B63C4AF" w:rsidR="00F40DBF" w:rsidRPr="00DD0EE8" w:rsidRDefault="00116E02">
          <w:pPr>
            <w:pStyle w:val="TOC2"/>
            <w:tabs>
              <w:tab w:val="left" w:pos="1030"/>
              <w:tab w:val="right" w:leader="dot" w:pos="10198"/>
            </w:tabs>
            <w:rPr>
              <w:rFonts w:eastAsiaTheme="minorEastAsia"/>
              <w:noProof/>
              <w:lang w:val="en-GB" w:eastAsia="en-GB"/>
            </w:rPr>
          </w:pPr>
          <w:hyperlink w:anchor="_Toc75080380" w:history="1">
            <w:r w:rsidR="00F40DBF" w:rsidRPr="00DD0EE8">
              <w:rPr>
                <w:rStyle w:val="Hyperlink"/>
                <w:noProof/>
                <w:spacing w:val="-1"/>
                <w:w w:val="99"/>
                <w:lang w:val="el-GR"/>
              </w:rPr>
              <w:t>11.6</w:t>
            </w:r>
            <w:r w:rsidR="00F40DBF" w:rsidRPr="00DD0EE8">
              <w:rPr>
                <w:rFonts w:eastAsiaTheme="minorEastAsia"/>
                <w:noProof/>
                <w:lang w:val="en-GB" w:eastAsia="en-GB"/>
              </w:rPr>
              <w:tab/>
            </w:r>
            <w:r w:rsidR="00F40DBF" w:rsidRPr="00DD0EE8">
              <w:rPr>
                <w:rStyle w:val="Hyperlink"/>
                <w:noProof/>
                <w:lang w:val="el-GR"/>
              </w:rPr>
              <w:t>Απαιτήσεις σε απολήξεις στηθαίων</w:t>
            </w:r>
            <w:r w:rsidR="00F40DBF" w:rsidRPr="00F40DBF">
              <w:rPr>
                <w:noProof/>
                <w:webHidden/>
              </w:rPr>
              <w:tab/>
            </w:r>
            <w:r w:rsidR="00F40DBF" w:rsidRPr="001B79E3">
              <w:rPr>
                <w:noProof/>
                <w:webHidden/>
              </w:rPr>
              <w:fldChar w:fldCharType="begin"/>
            </w:r>
            <w:r w:rsidR="00F40DBF" w:rsidRPr="00F40DBF">
              <w:rPr>
                <w:noProof/>
                <w:webHidden/>
              </w:rPr>
              <w:instrText xml:space="preserve"> PAGEREF _Toc75080380 \h </w:instrText>
            </w:r>
            <w:r w:rsidR="00F40DBF" w:rsidRPr="001B79E3">
              <w:rPr>
                <w:noProof/>
                <w:webHidden/>
              </w:rPr>
            </w:r>
            <w:r w:rsidR="00F40DBF" w:rsidRPr="001B79E3">
              <w:rPr>
                <w:noProof/>
                <w:webHidden/>
              </w:rPr>
              <w:fldChar w:fldCharType="separate"/>
            </w:r>
            <w:r w:rsidR="00B15AD1">
              <w:rPr>
                <w:noProof/>
                <w:webHidden/>
              </w:rPr>
              <w:t>62</w:t>
            </w:r>
            <w:r w:rsidR="00F40DBF" w:rsidRPr="001B79E3">
              <w:rPr>
                <w:noProof/>
                <w:webHidden/>
              </w:rPr>
              <w:fldChar w:fldCharType="end"/>
            </w:r>
          </w:hyperlink>
        </w:p>
        <w:p w14:paraId="7A06B8BD" w14:textId="4A715BF2" w:rsidR="00F40DBF" w:rsidRPr="00DD0EE8" w:rsidRDefault="00116E02">
          <w:pPr>
            <w:pStyle w:val="TOC2"/>
            <w:tabs>
              <w:tab w:val="left" w:pos="1030"/>
              <w:tab w:val="right" w:leader="dot" w:pos="10198"/>
            </w:tabs>
            <w:rPr>
              <w:rFonts w:eastAsiaTheme="minorEastAsia"/>
              <w:noProof/>
              <w:lang w:val="en-GB" w:eastAsia="en-GB"/>
            </w:rPr>
          </w:pPr>
          <w:hyperlink w:anchor="_Toc75080382" w:history="1">
            <w:r w:rsidR="00F40DBF" w:rsidRPr="00DD0EE8">
              <w:rPr>
                <w:rStyle w:val="Hyperlink"/>
                <w:noProof/>
                <w:spacing w:val="-1"/>
                <w:w w:val="99"/>
                <w:lang w:val="el-GR"/>
              </w:rPr>
              <w:t>11.7</w:t>
            </w:r>
            <w:r w:rsidR="00F40DBF" w:rsidRPr="00DD0EE8">
              <w:rPr>
                <w:rFonts w:eastAsiaTheme="minorEastAsia"/>
                <w:noProof/>
                <w:lang w:val="en-GB" w:eastAsia="en-GB"/>
              </w:rPr>
              <w:tab/>
            </w:r>
            <w:r w:rsidR="00F40DBF" w:rsidRPr="00DD0EE8">
              <w:rPr>
                <w:rStyle w:val="Hyperlink"/>
                <w:noProof/>
                <w:lang w:val="el-GR"/>
              </w:rPr>
              <w:t>Συμπληρωματικές απαιτήσεις σε προκηρύξεις έργων</w:t>
            </w:r>
            <w:r w:rsidR="00F40DBF" w:rsidRPr="00F40DBF">
              <w:rPr>
                <w:noProof/>
                <w:webHidden/>
              </w:rPr>
              <w:tab/>
            </w:r>
            <w:r w:rsidR="00F40DBF" w:rsidRPr="001B79E3">
              <w:rPr>
                <w:noProof/>
                <w:webHidden/>
              </w:rPr>
              <w:fldChar w:fldCharType="begin"/>
            </w:r>
            <w:r w:rsidR="00F40DBF" w:rsidRPr="00F40DBF">
              <w:rPr>
                <w:noProof/>
                <w:webHidden/>
              </w:rPr>
              <w:instrText xml:space="preserve"> PAGEREF _Toc75080382 \h </w:instrText>
            </w:r>
            <w:r w:rsidR="00F40DBF" w:rsidRPr="001B79E3">
              <w:rPr>
                <w:noProof/>
                <w:webHidden/>
              </w:rPr>
            </w:r>
            <w:r w:rsidR="00F40DBF" w:rsidRPr="001B79E3">
              <w:rPr>
                <w:noProof/>
                <w:webHidden/>
              </w:rPr>
              <w:fldChar w:fldCharType="separate"/>
            </w:r>
            <w:r w:rsidR="00B15AD1">
              <w:rPr>
                <w:noProof/>
                <w:webHidden/>
              </w:rPr>
              <w:t>62</w:t>
            </w:r>
            <w:r w:rsidR="00F40DBF" w:rsidRPr="001B79E3">
              <w:rPr>
                <w:noProof/>
                <w:webHidden/>
              </w:rPr>
              <w:fldChar w:fldCharType="end"/>
            </w:r>
          </w:hyperlink>
        </w:p>
        <w:p w14:paraId="6EEA289D" w14:textId="503F259C" w:rsidR="00F40DBF" w:rsidRPr="00DD0EE8" w:rsidRDefault="00116E02">
          <w:pPr>
            <w:pStyle w:val="TOC2"/>
            <w:tabs>
              <w:tab w:val="left" w:pos="1030"/>
              <w:tab w:val="right" w:leader="dot" w:pos="10198"/>
            </w:tabs>
            <w:rPr>
              <w:rFonts w:eastAsiaTheme="minorEastAsia"/>
              <w:noProof/>
              <w:lang w:val="en-GB" w:eastAsia="en-GB"/>
            </w:rPr>
          </w:pPr>
          <w:hyperlink w:anchor="_Toc75080383" w:history="1">
            <w:r w:rsidR="00F40DBF" w:rsidRPr="00DD0EE8">
              <w:rPr>
                <w:rStyle w:val="Hyperlink"/>
                <w:noProof/>
                <w:spacing w:val="-1"/>
                <w:w w:val="99"/>
                <w:lang w:val="el-GR"/>
              </w:rPr>
              <w:t>11.8</w:t>
            </w:r>
            <w:r w:rsidR="00F40DBF" w:rsidRPr="00DD0EE8">
              <w:rPr>
                <w:rFonts w:eastAsiaTheme="minorEastAsia"/>
                <w:noProof/>
                <w:lang w:val="en-GB" w:eastAsia="en-GB"/>
              </w:rPr>
              <w:tab/>
            </w:r>
            <w:r w:rsidR="00F40DBF" w:rsidRPr="00DD0EE8">
              <w:rPr>
                <w:rStyle w:val="Hyperlink"/>
                <w:noProof/>
                <w:lang w:val="el-GR"/>
              </w:rPr>
              <w:t>Μελέτες Ασφάλισης</w:t>
            </w:r>
            <w:r w:rsidR="00F40DBF" w:rsidRPr="00F40DBF">
              <w:rPr>
                <w:noProof/>
                <w:webHidden/>
              </w:rPr>
              <w:tab/>
            </w:r>
            <w:r w:rsidR="00F40DBF" w:rsidRPr="001B79E3">
              <w:rPr>
                <w:noProof/>
                <w:webHidden/>
              </w:rPr>
              <w:fldChar w:fldCharType="begin"/>
            </w:r>
            <w:r w:rsidR="00F40DBF" w:rsidRPr="00F40DBF">
              <w:rPr>
                <w:noProof/>
                <w:webHidden/>
              </w:rPr>
              <w:instrText xml:space="preserve"> PAGEREF _Toc75080383 \h </w:instrText>
            </w:r>
            <w:r w:rsidR="00F40DBF" w:rsidRPr="001B79E3">
              <w:rPr>
                <w:noProof/>
                <w:webHidden/>
              </w:rPr>
            </w:r>
            <w:r w:rsidR="00F40DBF" w:rsidRPr="001B79E3">
              <w:rPr>
                <w:noProof/>
                <w:webHidden/>
              </w:rPr>
              <w:fldChar w:fldCharType="separate"/>
            </w:r>
            <w:r w:rsidR="00B15AD1">
              <w:rPr>
                <w:noProof/>
                <w:webHidden/>
              </w:rPr>
              <w:t>63</w:t>
            </w:r>
            <w:r w:rsidR="00F40DBF" w:rsidRPr="001B79E3">
              <w:rPr>
                <w:noProof/>
                <w:webHidden/>
              </w:rPr>
              <w:fldChar w:fldCharType="end"/>
            </w:r>
          </w:hyperlink>
        </w:p>
        <w:p w14:paraId="2CFAD49F" w14:textId="142382BF" w:rsidR="00F40DBF" w:rsidRPr="00DD0EE8" w:rsidRDefault="00116E02">
          <w:pPr>
            <w:pStyle w:val="TOC1"/>
            <w:tabs>
              <w:tab w:val="right" w:leader="dot" w:pos="10198"/>
            </w:tabs>
            <w:rPr>
              <w:rFonts w:eastAsiaTheme="minorEastAsia"/>
              <w:noProof/>
              <w:lang w:val="en-GB" w:eastAsia="en-GB"/>
            </w:rPr>
          </w:pPr>
          <w:hyperlink w:anchor="_Toc75080385" w:history="1">
            <w:r w:rsidR="00F40DBF" w:rsidRPr="00F40DBF">
              <w:rPr>
                <w:rStyle w:val="Hyperlink"/>
                <w:noProof/>
              </w:rPr>
              <w:t>Παράρτημα</w:t>
            </w:r>
            <w:r w:rsidR="00F40DBF" w:rsidRPr="00F40DBF">
              <w:rPr>
                <w:rStyle w:val="Hyperlink"/>
                <w:noProof/>
                <w:spacing w:val="-7"/>
              </w:rPr>
              <w:t xml:space="preserve"> </w:t>
            </w:r>
            <w:r w:rsidR="00F40DBF" w:rsidRPr="00F40DBF">
              <w:rPr>
                <w:rStyle w:val="Hyperlink"/>
                <w:noProof/>
              </w:rPr>
              <w:t>1</w:t>
            </w:r>
            <w:r w:rsidR="00F40DBF" w:rsidRPr="00F40DBF">
              <w:rPr>
                <w:noProof/>
                <w:webHidden/>
              </w:rPr>
              <w:tab/>
            </w:r>
            <w:r w:rsidR="00F40DBF" w:rsidRPr="001B79E3">
              <w:rPr>
                <w:noProof/>
                <w:webHidden/>
              </w:rPr>
              <w:fldChar w:fldCharType="begin"/>
            </w:r>
            <w:r w:rsidR="00F40DBF" w:rsidRPr="00F40DBF">
              <w:rPr>
                <w:noProof/>
                <w:webHidden/>
              </w:rPr>
              <w:instrText xml:space="preserve"> PAGEREF _Toc75080385 \h </w:instrText>
            </w:r>
            <w:r w:rsidR="00F40DBF" w:rsidRPr="001B79E3">
              <w:rPr>
                <w:noProof/>
                <w:webHidden/>
              </w:rPr>
            </w:r>
            <w:r w:rsidR="00F40DBF" w:rsidRPr="001B79E3">
              <w:rPr>
                <w:noProof/>
                <w:webHidden/>
              </w:rPr>
              <w:fldChar w:fldCharType="separate"/>
            </w:r>
            <w:r w:rsidR="00B15AD1">
              <w:rPr>
                <w:noProof/>
                <w:webHidden/>
              </w:rPr>
              <w:t>66</w:t>
            </w:r>
            <w:r w:rsidR="00F40DBF" w:rsidRPr="001B79E3">
              <w:rPr>
                <w:noProof/>
                <w:webHidden/>
              </w:rPr>
              <w:fldChar w:fldCharType="end"/>
            </w:r>
          </w:hyperlink>
        </w:p>
        <w:p w14:paraId="1199B526" w14:textId="20C7857E" w:rsidR="00F40DBF" w:rsidRPr="00DD0EE8" w:rsidRDefault="00116E02">
          <w:pPr>
            <w:pStyle w:val="TOC1"/>
            <w:tabs>
              <w:tab w:val="right" w:leader="dot" w:pos="10198"/>
            </w:tabs>
            <w:rPr>
              <w:rFonts w:eastAsiaTheme="minorEastAsia"/>
              <w:noProof/>
              <w:lang w:val="en-GB" w:eastAsia="en-GB"/>
            </w:rPr>
          </w:pPr>
          <w:hyperlink w:anchor="_Toc75080387" w:history="1">
            <w:r w:rsidR="00F40DBF" w:rsidRPr="00F40DBF">
              <w:rPr>
                <w:rStyle w:val="Hyperlink"/>
                <w:noProof/>
              </w:rPr>
              <w:t>Παράρτημα</w:t>
            </w:r>
            <w:r w:rsidR="00F40DBF" w:rsidRPr="00F40DBF">
              <w:rPr>
                <w:rStyle w:val="Hyperlink"/>
                <w:noProof/>
                <w:spacing w:val="-7"/>
              </w:rPr>
              <w:t xml:space="preserve"> </w:t>
            </w:r>
            <w:r w:rsidR="00F40DBF" w:rsidRPr="00F40DBF">
              <w:rPr>
                <w:rStyle w:val="Hyperlink"/>
                <w:noProof/>
              </w:rPr>
              <w:t>2</w:t>
            </w:r>
            <w:r w:rsidR="00F40DBF" w:rsidRPr="00F40DBF">
              <w:rPr>
                <w:noProof/>
                <w:webHidden/>
              </w:rPr>
              <w:tab/>
            </w:r>
            <w:r w:rsidR="00F40DBF" w:rsidRPr="001B79E3">
              <w:rPr>
                <w:noProof/>
                <w:webHidden/>
              </w:rPr>
              <w:fldChar w:fldCharType="begin"/>
            </w:r>
            <w:r w:rsidR="00F40DBF" w:rsidRPr="00F40DBF">
              <w:rPr>
                <w:noProof/>
                <w:webHidden/>
              </w:rPr>
              <w:instrText xml:space="preserve"> PAGEREF _Toc75080387 \h </w:instrText>
            </w:r>
            <w:r w:rsidR="00F40DBF" w:rsidRPr="001B79E3">
              <w:rPr>
                <w:noProof/>
                <w:webHidden/>
              </w:rPr>
            </w:r>
            <w:r w:rsidR="00F40DBF" w:rsidRPr="001B79E3">
              <w:rPr>
                <w:noProof/>
                <w:webHidden/>
              </w:rPr>
              <w:fldChar w:fldCharType="separate"/>
            </w:r>
            <w:r w:rsidR="00B15AD1">
              <w:rPr>
                <w:noProof/>
                <w:webHidden/>
              </w:rPr>
              <w:t>67</w:t>
            </w:r>
            <w:r w:rsidR="00F40DBF" w:rsidRPr="001B79E3">
              <w:rPr>
                <w:noProof/>
                <w:webHidden/>
              </w:rPr>
              <w:fldChar w:fldCharType="end"/>
            </w:r>
          </w:hyperlink>
        </w:p>
        <w:p w14:paraId="50C73FFB" w14:textId="6E124E0D" w:rsidR="00F40DBF" w:rsidRPr="00DD0EE8" w:rsidRDefault="00116E02">
          <w:pPr>
            <w:pStyle w:val="TOC1"/>
            <w:tabs>
              <w:tab w:val="right" w:leader="dot" w:pos="10198"/>
            </w:tabs>
            <w:rPr>
              <w:rFonts w:eastAsiaTheme="minorEastAsia"/>
              <w:noProof/>
              <w:lang w:val="en-GB" w:eastAsia="en-GB"/>
            </w:rPr>
          </w:pPr>
          <w:hyperlink w:anchor="_Toc75080388" w:history="1">
            <w:r w:rsidR="00F40DBF" w:rsidRPr="00F40DBF">
              <w:rPr>
                <w:rStyle w:val="Hyperlink"/>
                <w:noProof/>
              </w:rPr>
              <w:t>Παράρτημα 3</w:t>
            </w:r>
            <w:r w:rsidR="00F40DBF" w:rsidRPr="00F40DBF">
              <w:rPr>
                <w:noProof/>
                <w:webHidden/>
              </w:rPr>
              <w:tab/>
            </w:r>
            <w:r w:rsidR="00F40DBF" w:rsidRPr="001B79E3">
              <w:rPr>
                <w:noProof/>
                <w:webHidden/>
              </w:rPr>
              <w:fldChar w:fldCharType="begin"/>
            </w:r>
            <w:r w:rsidR="00F40DBF" w:rsidRPr="00F40DBF">
              <w:rPr>
                <w:noProof/>
                <w:webHidden/>
              </w:rPr>
              <w:instrText xml:space="preserve"> PAGEREF _Toc75080388 \h </w:instrText>
            </w:r>
            <w:r w:rsidR="00F40DBF" w:rsidRPr="001B79E3">
              <w:rPr>
                <w:noProof/>
                <w:webHidden/>
              </w:rPr>
            </w:r>
            <w:r w:rsidR="00F40DBF" w:rsidRPr="001B79E3">
              <w:rPr>
                <w:noProof/>
                <w:webHidden/>
              </w:rPr>
              <w:fldChar w:fldCharType="separate"/>
            </w:r>
            <w:r w:rsidR="00B15AD1">
              <w:rPr>
                <w:noProof/>
                <w:webHidden/>
              </w:rPr>
              <w:t>68</w:t>
            </w:r>
            <w:r w:rsidR="00F40DBF" w:rsidRPr="001B79E3">
              <w:rPr>
                <w:noProof/>
                <w:webHidden/>
              </w:rPr>
              <w:fldChar w:fldCharType="end"/>
            </w:r>
          </w:hyperlink>
        </w:p>
        <w:p w14:paraId="06EE5D79" w14:textId="49BEBB00" w:rsidR="00F40DBF" w:rsidRPr="00DD0EE8" w:rsidRDefault="00116E02">
          <w:pPr>
            <w:pStyle w:val="TOC1"/>
            <w:tabs>
              <w:tab w:val="right" w:leader="dot" w:pos="10198"/>
            </w:tabs>
            <w:rPr>
              <w:rFonts w:eastAsiaTheme="minorEastAsia"/>
              <w:noProof/>
              <w:lang w:val="en-GB" w:eastAsia="en-GB"/>
            </w:rPr>
          </w:pPr>
          <w:hyperlink w:anchor="_Toc75080389" w:history="1">
            <w:r w:rsidR="00F40DBF" w:rsidRPr="00F40DBF">
              <w:rPr>
                <w:rStyle w:val="Hyperlink"/>
                <w:noProof/>
              </w:rPr>
              <w:t>Παράρτημα 4</w:t>
            </w:r>
            <w:r w:rsidR="00F40DBF" w:rsidRPr="00F40DBF">
              <w:rPr>
                <w:noProof/>
                <w:webHidden/>
              </w:rPr>
              <w:tab/>
            </w:r>
            <w:r w:rsidR="00F40DBF" w:rsidRPr="001B79E3">
              <w:rPr>
                <w:noProof/>
                <w:webHidden/>
              </w:rPr>
              <w:fldChar w:fldCharType="begin"/>
            </w:r>
            <w:r w:rsidR="00F40DBF" w:rsidRPr="00F40DBF">
              <w:rPr>
                <w:noProof/>
                <w:webHidden/>
              </w:rPr>
              <w:instrText xml:space="preserve"> PAGEREF _Toc75080389 \h </w:instrText>
            </w:r>
            <w:r w:rsidR="00F40DBF" w:rsidRPr="001B79E3">
              <w:rPr>
                <w:noProof/>
                <w:webHidden/>
              </w:rPr>
            </w:r>
            <w:r w:rsidR="00F40DBF" w:rsidRPr="001B79E3">
              <w:rPr>
                <w:noProof/>
                <w:webHidden/>
              </w:rPr>
              <w:fldChar w:fldCharType="separate"/>
            </w:r>
            <w:r w:rsidR="00B15AD1">
              <w:rPr>
                <w:noProof/>
                <w:webHidden/>
              </w:rPr>
              <w:t>77</w:t>
            </w:r>
            <w:r w:rsidR="00F40DBF" w:rsidRPr="001B79E3">
              <w:rPr>
                <w:noProof/>
                <w:webHidden/>
              </w:rPr>
              <w:fldChar w:fldCharType="end"/>
            </w:r>
          </w:hyperlink>
        </w:p>
        <w:p w14:paraId="0184A3E8" w14:textId="11C11E95" w:rsidR="00F40DBF" w:rsidRPr="00DD0EE8" w:rsidRDefault="00116E02">
          <w:pPr>
            <w:pStyle w:val="TOC1"/>
            <w:tabs>
              <w:tab w:val="right" w:leader="dot" w:pos="10198"/>
            </w:tabs>
            <w:rPr>
              <w:rFonts w:eastAsiaTheme="minorEastAsia"/>
              <w:noProof/>
              <w:lang w:val="en-GB" w:eastAsia="en-GB"/>
            </w:rPr>
          </w:pPr>
          <w:hyperlink w:anchor="_Toc75080390" w:history="1">
            <w:r w:rsidR="00F40DBF" w:rsidRPr="00F40DBF">
              <w:rPr>
                <w:rStyle w:val="Hyperlink"/>
                <w:noProof/>
                <w:lang w:val="el-GR"/>
              </w:rPr>
              <w:t>Παράρτημα 5</w:t>
            </w:r>
            <w:r w:rsidR="00F40DBF" w:rsidRPr="00F40DBF">
              <w:rPr>
                <w:noProof/>
                <w:webHidden/>
              </w:rPr>
              <w:tab/>
            </w:r>
            <w:r w:rsidR="00F40DBF" w:rsidRPr="001B79E3">
              <w:rPr>
                <w:noProof/>
                <w:webHidden/>
              </w:rPr>
              <w:fldChar w:fldCharType="begin"/>
            </w:r>
            <w:r w:rsidR="00F40DBF" w:rsidRPr="00F40DBF">
              <w:rPr>
                <w:noProof/>
                <w:webHidden/>
              </w:rPr>
              <w:instrText xml:space="preserve"> PAGEREF _Toc75080390 \h </w:instrText>
            </w:r>
            <w:r w:rsidR="00F40DBF" w:rsidRPr="001B79E3">
              <w:rPr>
                <w:noProof/>
                <w:webHidden/>
              </w:rPr>
            </w:r>
            <w:r w:rsidR="00F40DBF" w:rsidRPr="001B79E3">
              <w:rPr>
                <w:noProof/>
                <w:webHidden/>
              </w:rPr>
              <w:fldChar w:fldCharType="separate"/>
            </w:r>
            <w:r w:rsidR="00B15AD1">
              <w:rPr>
                <w:noProof/>
                <w:webHidden/>
              </w:rPr>
              <w:t>81</w:t>
            </w:r>
            <w:r w:rsidR="00F40DBF" w:rsidRPr="001B79E3">
              <w:rPr>
                <w:noProof/>
                <w:webHidden/>
              </w:rPr>
              <w:fldChar w:fldCharType="end"/>
            </w:r>
          </w:hyperlink>
        </w:p>
        <w:p w14:paraId="5890B08E" w14:textId="13431BBB" w:rsidR="00F40DBF" w:rsidRPr="00DD0EE8" w:rsidRDefault="00116E02">
          <w:pPr>
            <w:pStyle w:val="TOC1"/>
            <w:tabs>
              <w:tab w:val="right" w:leader="dot" w:pos="10198"/>
            </w:tabs>
            <w:rPr>
              <w:rFonts w:eastAsiaTheme="minorEastAsia"/>
              <w:noProof/>
              <w:lang w:val="en-GB" w:eastAsia="en-GB"/>
            </w:rPr>
          </w:pPr>
          <w:hyperlink w:anchor="_Toc75080391" w:history="1">
            <w:r w:rsidR="00F40DBF" w:rsidRPr="00F40DBF">
              <w:rPr>
                <w:rStyle w:val="Hyperlink"/>
                <w:noProof/>
              </w:rPr>
              <w:t>Παράρτημα</w:t>
            </w:r>
            <w:r w:rsidR="00F40DBF" w:rsidRPr="00F40DBF">
              <w:rPr>
                <w:rStyle w:val="Hyperlink"/>
                <w:noProof/>
                <w:spacing w:val="-7"/>
              </w:rPr>
              <w:t xml:space="preserve"> </w:t>
            </w:r>
            <w:r w:rsidR="00F40DBF" w:rsidRPr="00F40DBF">
              <w:rPr>
                <w:rStyle w:val="Hyperlink"/>
                <w:noProof/>
              </w:rPr>
              <w:t>6</w:t>
            </w:r>
            <w:r w:rsidR="00F40DBF" w:rsidRPr="00F40DBF">
              <w:rPr>
                <w:noProof/>
                <w:webHidden/>
              </w:rPr>
              <w:tab/>
            </w:r>
            <w:r w:rsidR="00F40DBF" w:rsidRPr="001B79E3">
              <w:rPr>
                <w:noProof/>
                <w:webHidden/>
              </w:rPr>
              <w:fldChar w:fldCharType="begin"/>
            </w:r>
            <w:r w:rsidR="00F40DBF" w:rsidRPr="00F40DBF">
              <w:rPr>
                <w:noProof/>
                <w:webHidden/>
              </w:rPr>
              <w:instrText xml:space="preserve"> PAGEREF _Toc75080391 \h </w:instrText>
            </w:r>
            <w:r w:rsidR="00F40DBF" w:rsidRPr="001B79E3">
              <w:rPr>
                <w:noProof/>
                <w:webHidden/>
              </w:rPr>
            </w:r>
            <w:r w:rsidR="00F40DBF" w:rsidRPr="001B79E3">
              <w:rPr>
                <w:noProof/>
                <w:webHidden/>
              </w:rPr>
              <w:fldChar w:fldCharType="separate"/>
            </w:r>
            <w:r w:rsidR="00B15AD1">
              <w:rPr>
                <w:noProof/>
                <w:webHidden/>
              </w:rPr>
              <w:t>83</w:t>
            </w:r>
            <w:r w:rsidR="00F40DBF" w:rsidRPr="001B79E3">
              <w:rPr>
                <w:noProof/>
                <w:webHidden/>
              </w:rPr>
              <w:fldChar w:fldCharType="end"/>
            </w:r>
          </w:hyperlink>
        </w:p>
        <w:p w14:paraId="41D2170C" w14:textId="5261E84F" w:rsidR="00F40DBF" w:rsidRPr="00DD0EE8" w:rsidRDefault="00116E02">
          <w:pPr>
            <w:pStyle w:val="TOC1"/>
            <w:tabs>
              <w:tab w:val="right" w:leader="dot" w:pos="10198"/>
            </w:tabs>
            <w:rPr>
              <w:rFonts w:eastAsiaTheme="minorEastAsia"/>
              <w:noProof/>
              <w:lang w:val="en-GB" w:eastAsia="en-GB"/>
            </w:rPr>
          </w:pPr>
          <w:hyperlink w:anchor="_Toc75080392" w:history="1">
            <w:r w:rsidR="00F40DBF" w:rsidRPr="00F40DBF">
              <w:rPr>
                <w:rStyle w:val="Hyperlink"/>
                <w:noProof/>
                <w:lang w:val="el-GR"/>
              </w:rPr>
              <w:t>Παράρτημα 7</w:t>
            </w:r>
            <w:r w:rsidR="00F40DBF" w:rsidRPr="00F40DBF">
              <w:rPr>
                <w:noProof/>
                <w:webHidden/>
              </w:rPr>
              <w:tab/>
            </w:r>
            <w:r w:rsidR="00F40DBF" w:rsidRPr="001B79E3">
              <w:rPr>
                <w:noProof/>
                <w:webHidden/>
              </w:rPr>
              <w:fldChar w:fldCharType="begin"/>
            </w:r>
            <w:r w:rsidR="00F40DBF" w:rsidRPr="00F40DBF">
              <w:rPr>
                <w:noProof/>
                <w:webHidden/>
              </w:rPr>
              <w:instrText xml:space="preserve"> PAGEREF _Toc75080392 \h </w:instrText>
            </w:r>
            <w:r w:rsidR="00F40DBF" w:rsidRPr="001B79E3">
              <w:rPr>
                <w:noProof/>
                <w:webHidden/>
              </w:rPr>
            </w:r>
            <w:r w:rsidR="00F40DBF" w:rsidRPr="001B79E3">
              <w:rPr>
                <w:noProof/>
                <w:webHidden/>
              </w:rPr>
              <w:fldChar w:fldCharType="separate"/>
            </w:r>
            <w:r w:rsidR="00B15AD1">
              <w:rPr>
                <w:noProof/>
                <w:webHidden/>
              </w:rPr>
              <w:t>84</w:t>
            </w:r>
            <w:r w:rsidR="00F40DBF" w:rsidRPr="001B79E3">
              <w:rPr>
                <w:noProof/>
                <w:webHidden/>
              </w:rPr>
              <w:fldChar w:fldCharType="end"/>
            </w:r>
          </w:hyperlink>
        </w:p>
        <w:p w14:paraId="33CAF609" w14:textId="2E6320A8" w:rsidR="00F40DBF" w:rsidRPr="00DD0EE8" w:rsidRDefault="00116E02">
          <w:pPr>
            <w:pStyle w:val="TOC1"/>
            <w:tabs>
              <w:tab w:val="right" w:leader="dot" w:pos="10198"/>
            </w:tabs>
            <w:rPr>
              <w:rFonts w:eastAsiaTheme="minorEastAsia"/>
              <w:noProof/>
              <w:lang w:val="en-GB" w:eastAsia="en-GB"/>
            </w:rPr>
          </w:pPr>
          <w:hyperlink w:anchor="_Toc75080393" w:history="1">
            <w:r w:rsidR="00F40DBF" w:rsidRPr="00F40DBF">
              <w:rPr>
                <w:rStyle w:val="Hyperlink"/>
                <w:noProof/>
                <w:lang w:val="el-GR"/>
              </w:rPr>
              <w:t>Παράρτημα 8</w:t>
            </w:r>
            <w:r w:rsidR="00F40DBF" w:rsidRPr="00F40DBF">
              <w:rPr>
                <w:noProof/>
                <w:webHidden/>
              </w:rPr>
              <w:tab/>
            </w:r>
            <w:r w:rsidR="00F40DBF" w:rsidRPr="001B79E3">
              <w:rPr>
                <w:noProof/>
                <w:webHidden/>
              </w:rPr>
              <w:fldChar w:fldCharType="begin"/>
            </w:r>
            <w:r w:rsidR="00F40DBF" w:rsidRPr="00F40DBF">
              <w:rPr>
                <w:noProof/>
                <w:webHidden/>
              </w:rPr>
              <w:instrText xml:space="preserve"> PAGEREF _Toc75080393 \h </w:instrText>
            </w:r>
            <w:r w:rsidR="00F40DBF" w:rsidRPr="001B79E3">
              <w:rPr>
                <w:noProof/>
                <w:webHidden/>
              </w:rPr>
            </w:r>
            <w:r w:rsidR="00F40DBF" w:rsidRPr="001B79E3">
              <w:rPr>
                <w:noProof/>
                <w:webHidden/>
              </w:rPr>
              <w:fldChar w:fldCharType="separate"/>
            </w:r>
            <w:r w:rsidR="00B15AD1">
              <w:rPr>
                <w:noProof/>
                <w:webHidden/>
              </w:rPr>
              <w:t>85</w:t>
            </w:r>
            <w:r w:rsidR="00F40DBF" w:rsidRPr="001B79E3">
              <w:rPr>
                <w:noProof/>
                <w:webHidden/>
              </w:rPr>
              <w:fldChar w:fldCharType="end"/>
            </w:r>
          </w:hyperlink>
        </w:p>
        <w:p w14:paraId="0C4D8679" w14:textId="15F4FA98" w:rsidR="00F40DBF" w:rsidRPr="00DD0EE8" w:rsidRDefault="00116E02">
          <w:pPr>
            <w:pStyle w:val="TOC1"/>
            <w:tabs>
              <w:tab w:val="right" w:leader="dot" w:pos="10198"/>
            </w:tabs>
            <w:rPr>
              <w:rFonts w:eastAsiaTheme="minorEastAsia"/>
              <w:noProof/>
              <w:lang w:val="en-GB" w:eastAsia="en-GB"/>
            </w:rPr>
          </w:pPr>
          <w:hyperlink w:anchor="_Toc75080394" w:history="1">
            <w:r w:rsidR="00F40DBF" w:rsidRPr="00F40DBF">
              <w:rPr>
                <w:rStyle w:val="Hyperlink"/>
                <w:noProof/>
              </w:rPr>
              <w:t>Παράρτημα 9</w:t>
            </w:r>
            <w:r w:rsidR="00F40DBF" w:rsidRPr="00F40DBF">
              <w:rPr>
                <w:noProof/>
                <w:webHidden/>
              </w:rPr>
              <w:tab/>
            </w:r>
            <w:r w:rsidR="00F40DBF" w:rsidRPr="001B79E3">
              <w:rPr>
                <w:noProof/>
                <w:webHidden/>
              </w:rPr>
              <w:fldChar w:fldCharType="begin"/>
            </w:r>
            <w:r w:rsidR="00F40DBF" w:rsidRPr="00F40DBF">
              <w:rPr>
                <w:noProof/>
                <w:webHidden/>
              </w:rPr>
              <w:instrText xml:space="preserve"> PAGEREF _Toc75080394 \h </w:instrText>
            </w:r>
            <w:r w:rsidR="00F40DBF" w:rsidRPr="001B79E3">
              <w:rPr>
                <w:noProof/>
                <w:webHidden/>
              </w:rPr>
            </w:r>
            <w:r w:rsidR="00F40DBF" w:rsidRPr="001B79E3">
              <w:rPr>
                <w:noProof/>
                <w:webHidden/>
              </w:rPr>
              <w:fldChar w:fldCharType="separate"/>
            </w:r>
            <w:r w:rsidR="00B15AD1">
              <w:rPr>
                <w:noProof/>
                <w:webHidden/>
              </w:rPr>
              <w:t>86</w:t>
            </w:r>
            <w:r w:rsidR="00F40DBF" w:rsidRPr="001B79E3">
              <w:rPr>
                <w:noProof/>
                <w:webHidden/>
              </w:rPr>
              <w:fldChar w:fldCharType="end"/>
            </w:r>
          </w:hyperlink>
        </w:p>
        <w:p w14:paraId="152C8336" w14:textId="5C392D04" w:rsidR="00F40DBF" w:rsidRPr="00DD0EE8" w:rsidRDefault="00116E02">
          <w:pPr>
            <w:pStyle w:val="TOC1"/>
            <w:tabs>
              <w:tab w:val="right" w:leader="dot" w:pos="10198"/>
            </w:tabs>
            <w:rPr>
              <w:rFonts w:eastAsiaTheme="minorEastAsia"/>
              <w:noProof/>
              <w:lang w:val="en-GB" w:eastAsia="en-GB"/>
            </w:rPr>
          </w:pPr>
          <w:hyperlink w:anchor="_Toc75080395" w:history="1">
            <w:r w:rsidR="00F40DBF" w:rsidRPr="00F40DBF">
              <w:rPr>
                <w:rStyle w:val="Hyperlink"/>
                <w:noProof/>
                <w:lang w:val="el-GR"/>
              </w:rPr>
              <w:t>Παράρτημα 10</w:t>
            </w:r>
            <w:r w:rsidR="00F40DBF" w:rsidRPr="00F40DBF">
              <w:rPr>
                <w:noProof/>
                <w:webHidden/>
              </w:rPr>
              <w:tab/>
            </w:r>
            <w:r w:rsidR="00F40DBF" w:rsidRPr="001B79E3">
              <w:rPr>
                <w:noProof/>
                <w:webHidden/>
              </w:rPr>
              <w:fldChar w:fldCharType="begin"/>
            </w:r>
            <w:r w:rsidR="00F40DBF" w:rsidRPr="00F40DBF">
              <w:rPr>
                <w:noProof/>
                <w:webHidden/>
              </w:rPr>
              <w:instrText xml:space="preserve"> PAGEREF _Toc75080395 \h </w:instrText>
            </w:r>
            <w:r w:rsidR="00F40DBF" w:rsidRPr="001B79E3">
              <w:rPr>
                <w:noProof/>
                <w:webHidden/>
              </w:rPr>
            </w:r>
            <w:r w:rsidR="00F40DBF" w:rsidRPr="001B79E3">
              <w:rPr>
                <w:noProof/>
                <w:webHidden/>
              </w:rPr>
              <w:fldChar w:fldCharType="separate"/>
            </w:r>
            <w:r w:rsidR="00B15AD1">
              <w:rPr>
                <w:noProof/>
                <w:webHidden/>
              </w:rPr>
              <w:t>88</w:t>
            </w:r>
            <w:r w:rsidR="00F40DBF" w:rsidRPr="001B79E3">
              <w:rPr>
                <w:noProof/>
                <w:webHidden/>
              </w:rPr>
              <w:fldChar w:fldCharType="end"/>
            </w:r>
          </w:hyperlink>
        </w:p>
        <w:p w14:paraId="67B26B62" w14:textId="1FBCEFD6" w:rsidR="00F40DBF" w:rsidRPr="00DD0EE8" w:rsidRDefault="00116E02">
          <w:pPr>
            <w:pStyle w:val="TOC1"/>
            <w:tabs>
              <w:tab w:val="right" w:leader="dot" w:pos="10198"/>
            </w:tabs>
            <w:rPr>
              <w:rFonts w:eastAsiaTheme="minorEastAsia"/>
              <w:noProof/>
              <w:lang w:val="en-GB" w:eastAsia="en-GB"/>
            </w:rPr>
          </w:pPr>
          <w:hyperlink w:anchor="_Toc75080396" w:history="1">
            <w:r w:rsidR="00F40DBF" w:rsidRPr="00F40DBF">
              <w:rPr>
                <w:rStyle w:val="Hyperlink"/>
                <w:noProof/>
              </w:rPr>
              <w:t>Παράρτημα 11</w:t>
            </w:r>
            <w:r w:rsidR="00F40DBF" w:rsidRPr="00F40DBF">
              <w:rPr>
                <w:noProof/>
                <w:webHidden/>
              </w:rPr>
              <w:tab/>
            </w:r>
            <w:r w:rsidR="00F40DBF" w:rsidRPr="001B79E3">
              <w:rPr>
                <w:noProof/>
                <w:webHidden/>
              </w:rPr>
              <w:fldChar w:fldCharType="begin"/>
            </w:r>
            <w:r w:rsidR="00F40DBF" w:rsidRPr="00F40DBF">
              <w:rPr>
                <w:noProof/>
                <w:webHidden/>
              </w:rPr>
              <w:instrText xml:space="preserve"> PAGEREF _Toc75080396 \h </w:instrText>
            </w:r>
            <w:r w:rsidR="00F40DBF" w:rsidRPr="001B79E3">
              <w:rPr>
                <w:noProof/>
                <w:webHidden/>
              </w:rPr>
            </w:r>
            <w:r w:rsidR="00F40DBF" w:rsidRPr="001B79E3">
              <w:rPr>
                <w:noProof/>
                <w:webHidden/>
              </w:rPr>
              <w:fldChar w:fldCharType="separate"/>
            </w:r>
            <w:r w:rsidR="00B15AD1">
              <w:rPr>
                <w:noProof/>
                <w:webHidden/>
              </w:rPr>
              <w:t>89</w:t>
            </w:r>
            <w:r w:rsidR="00F40DBF" w:rsidRPr="001B79E3">
              <w:rPr>
                <w:noProof/>
                <w:webHidden/>
              </w:rPr>
              <w:fldChar w:fldCharType="end"/>
            </w:r>
          </w:hyperlink>
        </w:p>
        <w:p w14:paraId="0552942A" w14:textId="58C8E95C" w:rsidR="00F40DBF" w:rsidRPr="00DD0EE8" w:rsidRDefault="00116E02">
          <w:pPr>
            <w:pStyle w:val="TOC1"/>
            <w:tabs>
              <w:tab w:val="right" w:leader="dot" w:pos="10198"/>
            </w:tabs>
            <w:rPr>
              <w:rFonts w:eastAsiaTheme="minorEastAsia"/>
              <w:noProof/>
              <w:lang w:val="en-GB" w:eastAsia="en-GB"/>
            </w:rPr>
          </w:pPr>
          <w:hyperlink w:anchor="_Toc75080398" w:history="1">
            <w:r w:rsidR="00F40DBF" w:rsidRPr="00F40DBF">
              <w:rPr>
                <w:rStyle w:val="Hyperlink"/>
                <w:noProof/>
              </w:rPr>
              <w:t>Παράρτημα 12</w:t>
            </w:r>
            <w:r w:rsidR="00F40DBF" w:rsidRPr="00F40DBF">
              <w:rPr>
                <w:noProof/>
                <w:webHidden/>
              </w:rPr>
              <w:tab/>
            </w:r>
            <w:r w:rsidR="00F40DBF" w:rsidRPr="001B79E3">
              <w:rPr>
                <w:noProof/>
                <w:webHidden/>
              </w:rPr>
              <w:fldChar w:fldCharType="begin"/>
            </w:r>
            <w:r w:rsidR="00F40DBF" w:rsidRPr="00F40DBF">
              <w:rPr>
                <w:noProof/>
                <w:webHidden/>
              </w:rPr>
              <w:instrText xml:space="preserve"> PAGEREF _Toc75080398 \h </w:instrText>
            </w:r>
            <w:r w:rsidR="00F40DBF" w:rsidRPr="001B79E3">
              <w:rPr>
                <w:noProof/>
                <w:webHidden/>
              </w:rPr>
            </w:r>
            <w:r w:rsidR="00F40DBF" w:rsidRPr="001B79E3">
              <w:rPr>
                <w:noProof/>
                <w:webHidden/>
              </w:rPr>
              <w:fldChar w:fldCharType="separate"/>
            </w:r>
            <w:r w:rsidR="00B15AD1">
              <w:rPr>
                <w:noProof/>
                <w:webHidden/>
              </w:rPr>
              <w:t>90</w:t>
            </w:r>
            <w:r w:rsidR="00F40DBF" w:rsidRPr="001B79E3">
              <w:rPr>
                <w:noProof/>
                <w:webHidden/>
              </w:rPr>
              <w:fldChar w:fldCharType="end"/>
            </w:r>
          </w:hyperlink>
        </w:p>
        <w:p w14:paraId="4A14F191" w14:textId="796FD89C" w:rsidR="002364AE" w:rsidRPr="00F40DBF" w:rsidRDefault="002364AE">
          <w:r w:rsidRPr="00DD0EE8">
            <w:rPr>
              <w:noProof/>
            </w:rPr>
            <w:fldChar w:fldCharType="end"/>
          </w:r>
        </w:p>
      </w:sdtContent>
    </w:sdt>
    <w:p w14:paraId="204894C2" w14:textId="57D91A65" w:rsidR="00896A56" w:rsidRDefault="00896A56"/>
    <w:p w14:paraId="3ED68143" w14:textId="77777777" w:rsidR="00A423CB" w:rsidRDefault="00A423CB"/>
    <w:p w14:paraId="0990E826" w14:textId="77777777" w:rsidR="00655506" w:rsidRDefault="00655506"/>
    <w:p w14:paraId="2A79CD2A" w14:textId="1B7F9C03" w:rsidR="00655506" w:rsidRDefault="00655506">
      <w:pPr>
        <w:sectPr w:rsidR="00655506" w:rsidSect="00DD0EE8">
          <w:type w:val="continuous"/>
          <w:pgSz w:w="11910" w:h="16840"/>
          <w:pgMar w:top="1418" w:right="851" w:bottom="567" w:left="851" w:header="720" w:footer="720" w:gutter="0"/>
          <w:cols w:space="720"/>
        </w:sectPr>
      </w:pPr>
    </w:p>
    <w:bookmarkStart w:id="4" w:name="_Toc75080309"/>
    <w:p w14:paraId="1DC08021" w14:textId="1B323FF2" w:rsidR="00896A56" w:rsidRDefault="00A463A0" w:rsidP="00DD0EE8">
      <w:pPr>
        <w:pStyle w:val="Heading1"/>
        <w:numPr>
          <w:ilvl w:val="0"/>
          <w:numId w:val="16"/>
        </w:numPr>
        <w:ind w:left="1134" w:hanging="567"/>
        <w:jc w:val="left"/>
        <w:rPr>
          <w:u w:val="none"/>
        </w:rPr>
      </w:pPr>
      <w:r>
        <w:rPr>
          <w:noProof/>
          <w:lang w:val="el-GR" w:eastAsia="zh-CN"/>
        </w:rPr>
        <w:lastRenderedPageBreak/>
        <mc:AlternateContent>
          <mc:Choice Requires="wps">
            <w:drawing>
              <wp:anchor distT="0" distB="0" distL="114300" distR="114300" simplePos="0" relativeHeight="251658278" behindDoc="0" locked="0" layoutInCell="1" allowOverlap="1" wp14:anchorId="31991B7F" wp14:editId="5959225C">
                <wp:simplePos x="0" y="0"/>
                <wp:positionH relativeFrom="page">
                  <wp:posOffset>876935</wp:posOffset>
                </wp:positionH>
                <wp:positionV relativeFrom="paragraph">
                  <wp:posOffset>272415</wp:posOffset>
                </wp:positionV>
                <wp:extent cx="6158865" cy="0"/>
                <wp:effectExtent l="0" t="0" r="0" b="0"/>
                <wp:wrapNone/>
                <wp:docPr id="352" name="Line 2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886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0549996" id="Line 289" o:spid="_x0000_s1026" style="position:absolute;z-index:25165827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9.05pt,21.45pt" to="554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" strokeweight=".48pt">
                <w10:wrap anchorx="page"/>
              </v:line>
            </w:pict>
          </mc:Fallback>
        </mc:AlternateContent>
      </w:r>
      <w:r>
        <w:rPr>
          <w:u w:val="none"/>
        </w:rPr>
        <w:t>Είδη των συστημάτων</w:t>
      </w:r>
      <w:r>
        <w:rPr>
          <w:spacing w:val="-2"/>
          <w:u w:val="none"/>
        </w:rPr>
        <w:t xml:space="preserve"> </w:t>
      </w:r>
      <w:r>
        <w:rPr>
          <w:u w:val="none"/>
        </w:rPr>
        <w:t>αναχαίτισης</w:t>
      </w:r>
      <w:bookmarkEnd w:id="4"/>
    </w:p>
    <w:p w14:paraId="7D002A7B" w14:textId="77777777" w:rsidR="00896A56" w:rsidRPr="00E00600" w:rsidRDefault="00A463A0" w:rsidP="00DD0EE8">
      <w:pPr>
        <w:pStyle w:val="BodyText"/>
        <w:spacing w:before="266" w:line="237" w:lineRule="auto"/>
        <w:ind w:left="567" w:right="2" w:hanging="1"/>
        <w:jc w:val="both"/>
        <w:rPr>
          <w:lang w:val="el-GR"/>
        </w:rPr>
      </w:pPr>
      <w:r w:rsidRPr="00E00600">
        <w:rPr>
          <w:color w:val="010202"/>
          <w:lang w:val="el-GR"/>
        </w:rPr>
        <w:t>Με την έννοια "συστήματα αναχαίτισης οχημάτων" νοούνται τα συστήματα παθητικής ασφάλειας που πληρούν τις απαιτήσεις του ευρωπαϊκού προτύπου ΕΛΟΤ ΕΝ 1317. Τα είδη των συστημάτων αναχαίτισης οχημάτων απεικονίζονται στο σχήμα 1.</w:t>
      </w:r>
    </w:p>
    <w:p w14:paraId="39D1890F" w14:textId="37234BAB" w:rsidR="00896A56" w:rsidRPr="00E00600" w:rsidRDefault="00A463A0" w:rsidP="00DD0EE8">
      <w:pPr>
        <w:pStyle w:val="BodyText"/>
        <w:spacing w:before="10"/>
        <w:rPr>
          <w:sz w:val="22"/>
          <w:lang w:val="el-GR"/>
        </w:rPr>
      </w:pPr>
      <w:r>
        <w:rPr>
          <w:noProof/>
          <w:lang w:val="el-GR" w:eastAsia="zh-CN"/>
        </w:rPr>
        <mc:AlternateContent>
          <mc:Choice Requires="wpg">
            <w:drawing>
              <wp:anchor distT="0" distB="0" distL="0" distR="0" simplePos="0" relativeHeight="251658328" behindDoc="1" locked="0" layoutInCell="1" allowOverlap="1" wp14:anchorId="59C09A7F" wp14:editId="77A63AEC">
                <wp:simplePos x="0" y="0"/>
                <wp:positionH relativeFrom="page">
                  <wp:posOffset>1057910</wp:posOffset>
                </wp:positionH>
                <wp:positionV relativeFrom="paragraph">
                  <wp:posOffset>165735</wp:posOffset>
                </wp:positionV>
                <wp:extent cx="5777230" cy="1229995"/>
                <wp:effectExtent l="0" t="0" r="13970" b="8255"/>
                <wp:wrapTopAndBottom/>
                <wp:docPr id="327"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77230" cy="1229995"/>
                          <a:chOff x="1146" y="291"/>
                          <a:chExt cx="9098" cy="1937"/>
                        </a:xfrm>
                      </wpg:grpSpPr>
                      <wps:wsp>
                        <wps:cNvPr id="328" name="Rectangle 288"/>
                        <wps:cNvSpPr>
                          <a:spLocks noChangeArrowheads="1"/>
                        </wps:cNvSpPr>
                        <wps:spPr bwMode="auto">
                          <a:xfrm>
                            <a:off x="3844" y="300"/>
                            <a:ext cx="3548" cy="611"/>
                          </a:xfrm>
                          <a:prstGeom prst="rect">
                            <a:avLst/>
                          </a:prstGeom>
                          <a:noFill/>
                          <a:ln w="10960">
                            <a:solidFill>
                              <a:srgbClr val="010202"/>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29" name="Picture 28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3945" y="518"/>
                            <a:ext cx="3352" cy="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0" name="Picture 28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6696" y="704"/>
                            <a:ext cx="39" cy="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1" name="Rectangle 285"/>
                        <wps:cNvSpPr>
                          <a:spLocks noChangeArrowheads="1"/>
                        </wps:cNvSpPr>
                        <wps:spPr bwMode="auto">
                          <a:xfrm>
                            <a:off x="1154" y="1368"/>
                            <a:ext cx="1590" cy="732"/>
                          </a:xfrm>
                          <a:prstGeom prst="rect">
                            <a:avLst/>
                          </a:prstGeom>
                          <a:noFill/>
                          <a:ln w="10960">
                            <a:solidFill>
                              <a:srgbClr val="010202"/>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2" name="Picture 28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226" y="1660"/>
                            <a:ext cx="1456"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3" name="Rectangle 283"/>
                        <wps:cNvSpPr>
                          <a:spLocks noChangeArrowheads="1"/>
                        </wps:cNvSpPr>
                        <wps:spPr bwMode="auto">
                          <a:xfrm>
                            <a:off x="2640" y="1820"/>
                            <a:ext cx="29" cy="2"/>
                          </a:xfrm>
                          <a:prstGeom prst="rect">
                            <a:avLst/>
                          </a:prstGeom>
                          <a:solidFill>
                            <a:srgbClr val="00010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4" name="Rectangle 282"/>
                        <wps:cNvSpPr>
                          <a:spLocks noChangeArrowheads="1"/>
                        </wps:cNvSpPr>
                        <wps:spPr bwMode="auto">
                          <a:xfrm>
                            <a:off x="2989" y="1368"/>
                            <a:ext cx="1592" cy="732"/>
                          </a:xfrm>
                          <a:prstGeom prst="rect">
                            <a:avLst/>
                          </a:prstGeom>
                          <a:noFill/>
                          <a:ln w="10960">
                            <a:solidFill>
                              <a:srgbClr val="010202"/>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5" name="Picture 28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121" y="1556"/>
                            <a:ext cx="1319"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6" name="Picture 28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334" y="1765"/>
                            <a:ext cx="906"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7" name="Rectangle 279"/>
                        <wps:cNvSpPr>
                          <a:spLocks noChangeArrowheads="1"/>
                        </wps:cNvSpPr>
                        <wps:spPr bwMode="auto">
                          <a:xfrm>
                            <a:off x="4822" y="1368"/>
                            <a:ext cx="1132" cy="732"/>
                          </a:xfrm>
                          <a:prstGeom prst="rect">
                            <a:avLst/>
                          </a:prstGeom>
                          <a:noFill/>
                          <a:ln w="10960">
                            <a:solidFill>
                              <a:srgbClr val="010202"/>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8" name="Picture 27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4936" y="1662"/>
                            <a:ext cx="912"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9" name="Rectangle 277"/>
                        <wps:cNvSpPr>
                          <a:spLocks noChangeArrowheads="1"/>
                        </wps:cNvSpPr>
                        <wps:spPr bwMode="auto">
                          <a:xfrm>
                            <a:off x="5808" y="1819"/>
                            <a:ext cx="24" cy="3"/>
                          </a:xfrm>
                          <a:prstGeom prst="rect">
                            <a:avLst/>
                          </a:prstGeom>
                          <a:solidFill>
                            <a:srgbClr val="00010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0" name="Rectangle 276"/>
                        <wps:cNvSpPr>
                          <a:spLocks noChangeArrowheads="1"/>
                        </wps:cNvSpPr>
                        <wps:spPr bwMode="auto">
                          <a:xfrm>
                            <a:off x="8196" y="1368"/>
                            <a:ext cx="2039" cy="851"/>
                          </a:xfrm>
                          <a:prstGeom prst="rect">
                            <a:avLst/>
                          </a:prstGeom>
                          <a:noFill/>
                          <a:ln w="10960">
                            <a:solidFill>
                              <a:srgbClr val="010202"/>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1" name="Picture 27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8238" y="1513"/>
                            <a:ext cx="1977"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2" name="Picture 27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8282" y="1719"/>
                            <a:ext cx="1880"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3" name="Picture 27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8542" y="1842"/>
                            <a:ext cx="1619"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4" name="Picture 27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8996" y="1926"/>
                            <a:ext cx="507"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5" name="Freeform 271"/>
                        <wps:cNvSpPr>
                          <a:spLocks/>
                        </wps:cNvSpPr>
                        <wps:spPr bwMode="auto">
                          <a:xfrm>
                            <a:off x="1980" y="1124"/>
                            <a:ext cx="7236" cy="244"/>
                          </a:xfrm>
                          <a:custGeom>
                            <a:avLst/>
                            <a:gdLst>
                              <a:gd name="T0" fmla="+- 0 9216 1980"/>
                              <a:gd name="T1" fmla="*/ T0 w 7236"/>
                              <a:gd name="T2" fmla="+- 0 1368 1124"/>
                              <a:gd name="T3" fmla="*/ 1368 h 244"/>
                              <a:gd name="T4" fmla="+- 0 9216 1980"/>
                              <a:gd name="T5" fmla="*/ T4 w 7236"/>
                              <a:gd name="T6" fmla="+- 0 1124 1124"/>
                              <a:gd name="T7" fmla="*/ 1124 h 244"/>
                              <a:gd name="T8" fmla="+- 0 1980 1980"/>
                              <a:gd name="T9" fmla="*/ T8 w 7236"/>
                              <a:gd name="T10" fmla="+- 0 1124 1124"/>
                              <a:gd name="T11" fmla="*/ 1124 h 244"/>
                              <a:gd name="T12" fmla="+- 0 1980 1980"/>
                              <a:gd name="T13" fmla="*/ T12 w 7236"/>
                              <a:gd name="T14" fmla="+- 0 1368 1124"/>
                              <a:gd name="T15" fmla="*/ 1368 h 244"/>
                            </a:gdLst>
                            <a:ahLst/>
                            <a:cxnLst>
                              <a:cxn ang="0">
                                <a:pos x="T1" y="T3"/>
                              </a:cxn>
                              <a:cxn ang="0">
                                <a:pos x="T5" y="T7"/>
                              </a:cxn>
                              <a:cxn ang="0">
                                <a:pos x="T9" y="T11"/>
                              </a:cxn>
                              <a:cxn ang="0">
                                <a:pos x="T13" y="T15"/>
                              </a:cxn>
                            </a:cxnLst>
                            <a:rect l="0" t="0" r="r" b="b"/>
                            <a:pathLst>
                              <a:path w="7236" h="244">
                                <a:moveTo>
                                  <a:pt x="7236" y="244"/>
                                </a:moveTo>
                                <a:lnTo>
                                  <a:pt x="7236" y="0"/>
                                </a:lnTo>
                                <a:lnTo>
                                  <a:pt x="0" y="0"/>
                                </a:lnTo>
                                <a:lnTo>
                                  <a:pt x="0" y="244"/>
                                </a:lnTo>
                              </a:path>
                            </a:pathLst>
                          </a:custGeom>
                          <a:noFill/>
                          <a:ln w="10960">
                            <a:solidFill>
                              <a:srgbClr val="01020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6" name="Freeform 270"/>
                        <wps:cNvSpPr>
                          <a:spLocks/>
                        </wps:cNvSpPr>
                        <wps:spPr bwMode="auto">
                          <a:xfrm>
                            <a:off x="5388" y="1124"/>
                            <a:ext cx="230" cy="244"/>
                          </a:xfrm>
                          <a:custGeom>
                            <a:avLst/>
                            <a:gdLst>
                              <a:gd name="T0" fmla="+- 0 5388 5388"/>
                              <a:gd name="T1" fmla="*/ T0 w 230"/>
                              <a:gd name="T2" fmla="+- 0 1368 1124"/>
                              <a:gd name="T3" fmla="*/ 1368 h 244"/>
                              <a:gd name="T4" fmla="+- 0 5388 5388"/>
                              <a:gd name="T5" fmla="*/ T4 w 230"/>
                              <a:gd name="T6" fmla="+- 0 1124 1124"/>
                              <a:gd name="T7" fmla="*/ 1124 h 244"/>
                              <a:gd name="T8" fmla="+- 0 5617 5388"/>
                              <a:gd name="T9" fmla="*/ T8 w 230"/>
                              <a:gd name="T10" fmla="+- 0 1124 1124"/>
                              <a:gd name="T11" fmla="*/ 1124 h 244"/>
                            </a:gdLst>
                            <a:ahLst/>
                            <a:cxnLst>
                              <a:cxn ang="0">
                                <a:pos x="T1" y="T3"/>
                              </a:cxn>
                              <a:cxn ang="0">
                                <a:pos x="T5" y="T7"/>
                              </a:cxn>
                              <a:cxn ang="0">
                                <a:pos x="T9" y="T11"/>
                              </a:cxn>
                            </a:cxnLst>
                            <a:rect l="0" t="0" r="r" b="b"/>
                            <a:pathLst>
                              <a:path w="230" h="244">
                                <a:moveTo>
                                  <a:pt x="0" y="244"/>
                                </a:moveTo>
                                <a:lnTo>
                                  <a:pt x="0" y="0"/>
                                </a:lnTo>
                                <a:lnTo>
                                  <a:pt x="229" y="0"/>
                                </a:lnTo>
                              </a:path>
                            </a:pathLst>
                          </a:custGeom>
                          <a:noFill/>
                          <a:ln w="10960">
                            <a:solidFill>
                              <a:srgbClr val="01020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7" name="Freeform 269"/>
                        <wps:cNvSpPr>
                          <a:spLocks/>
                        </wps:cNvSpPr>
                        <wps:spPr bwMode="auto">
                          <a:xfrm>
                            <a:off x="4588" y="910"/>
                            <a:ext cx="1029" cy="215"/>
                          </a:xfrm>
                          <a:custGeom>
                            <a:avLst/>
                            <a:gdLst>
                              <a:gd name="T0" fmla="+- 0 5617 4589"/>
                              <a:gd name="T1" fmla="*/ T0 w 1029"/>
                              <a:gd name="T2" fmla="+- 0 911 911"/>
                              <a:gd name="T3" fmla="*/ 911 h 215"/>
                              <a:gd name="T4" fmla="+- 0 5617 4589"/>
                              <a:gd name="T5" fmla="*/ T4 w 1029"/>
                              <a:gd name="T6" fmla="+- 0 1126 911"/>
                              <a:gd name="T7" fmla="*/ 1126 h 215"/>
                              <a:gd name="T8" fmla="+- 0 4589 4589"/>
                              <a:gd name="T9" fmla="*/ T8 w 1029"/>
                              <a:gd name="T10" fmla="+- 0 1126 911"/>
                              <a:gd name="T11" fmla="*/ 1126 h 215"/>
                            </a:gdLst>
                            <a:ahLst/>
                            <a:cxnLst>
                              <a:cxn ang="0">
                                <a:pos x="T1" y="T3"/>
                              </a:cxn>
                              <a:cxn ang="0">
                                <a:pos x="T5" y="T7"/>
                              </a:cxn>
                              <a:cxn ang="0">
                                <a:pos x="T9" y="T11"/>
                              </a:cxn>
                            </a:cxnLst>
                            <a:rect l="0" t="0" r="r" b="b"/>
                            <a:pathLst>
                              <a:path w="1029" h="215">
                                <a:moveTo>
                                  <a:pt x="1028" y="0"/>
                                </a:moveTo>
                                <a:lnTo>
                                  <a:pt x="1028" y="215"/>
                                </a:lnTo>
                                <a:lnTo>
                                  <a:pt x="0" y="215"/>
                                </a:lnTo>
                              </a:path>
                            </a:pathLst>
                          </a:custGeom>
                          <a:noFill/>
                          <a:ln w="10960">
                            <a:solidFill>
                              <a:srgbClr val="01020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8" name="Rectangle 268"/>
                        <wps:cNvSpPr>
                          <a:spLocks noChangeArrowheads="1"/>
                        </wps:cNvSpPr>
                        <wps:spPr bwMode="auto">
                          <a:xfrm>
                            <a:off x="6300" y="1368"/>
                            <a:ext cx="1592" cy="732"/>
                          </a:xfrm>
                          <a:prstGeom prst="rect">
                            <a:avLst/>
                          </a:prstGeom>
                          <a:noFill/>
                          <a:ln w="10960">
                            <a:solidFill>
                              <a:srgbClr val="010202"/>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9" name="Picture 26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6340" y="1556"/>
                            <a:ext cx="1515"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0" name="Picture 26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6698" y="1765"/>
                            <a:ext cx="795"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1" name="Line 265"/>
                        <wps:cNvCnPr>
                          <a:cxnSpLocks noChangeShapeType="1"/>
                        </wps:cNvCnPr>
                        <wps:spPr bwMode="auto">
                          <a:xfrm>
                            <a:off x="7099" y="1361"/>
                            <a:ext cx="0" cy="17"/>
                          </a:xfrm>
                          <a:prstGeom prst="line">
                            <a:avLst/>
                          </a:prstGeom>
                          <a:noFill/>
                          <a:ln w="2286">
                            <a:solidFill>
                              <a:srgbClr val="010202"/>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084E5EC4" id="Group 264" o:spid="_x0000_s1026" style="position:absolute;margin-left:83.3pt;margin-top:13.05pt;width:454.9pt;height:96.85pt;z-index:-251658152;mso-wrap-distance-left:0;mso-wrap-distance-right:0;mso-position-horizontal-relative:page" coordorigin="1146,291" coordsize="9098,19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">
                <v:rect id="Rectangle 288" o:spid="_x0000_s1027" style="position:absolute;left:3844;top:300;width:3548;height: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" filled="f" strokecolor="#010202" strokeweight=".30444mm"/>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7" o:spid="_x0000_s1028" type="#_x0000_t75" style="position:absolute;left:3945;top:518;width:3352;height: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">
                  <v:imagedata r:id="rId29" o:title=""/>
                </v:shape>
                <v:shape id="Picture 286" o:spid="_x0000_s1029" type="#_x0000_t75" style="position:absolute;left:6696;top:704;width:39;height: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">
                  <v:imagedata r:id="rId30" o:title=""/>
                </v:shape>
                <v:rect id="Rectangle 285" o:spid="_x0000_s1030" style="position:absolute;left:1154;top:1368;width:1590;height: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" filled="f" strokecolor="#010202" strokeweight=".30444mm"/>
                <v:shape id="Picture 284" o:spid="_x0000_s1031" type="#_x0000_t75" style="position:absolute;left:1226;top:1660;width:1456;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">
                  <v:imagedata r:id="rId31" o:title=""/>
                </v:shape>
                <v:rect id="Rectangle 283" o:spid="_x0000_s1032" style="position:absolute;left:2640;top:1820;width:29;height: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" fillcolor="#000101" stroked="f"/>
                <v:rect id="Rectangle 282" o:spid="_x0000_s1033" style="position:absolute;left:2989;top:1368;width:1592;height: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" filled="f" strokecolor="#010202" strokeweight=".30444mm"/>
                <v:shape id="Picture 281" o:spid="_x0000_s1034" type="#_x0000_t75" style="position:absolute;left:3121;top:1556;width:1319;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">
                  <v:imagedata r:id="rId32" o:title=""/>
                </v:shape>
                <v:shape id="Picture 280" o:spid="_x0000_s1035" type="#_x0000_t75" style="position:absolute;left:3334;top:1765;width:906;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">
                  <v:imagedata r:id="rId33" o:title=""/>
                </v:shape>
                <v:rect id="Rectangle 279" o:spid="_x0000_s1036" style="position:absolute;left:4822;top:1368;width:1132;height: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" filled="f" strokecolor="#010202" strokeweight=".30444mm"/>
                <v:shape id="Picture 278" o:spid="_x0000_s1037" type="#_x0000_t75" style="position:absolute;left:4936;top:1662;width:912;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">
                  <v:imagedata r:id="rId34" o:title=""/>
                </v:shape>
                <v:rect id="Rectangle 277" o:spid="_x0000_s1038" style="position:absolute;left:5808;top:1819;width:24;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" fillcolor="#000101" stroked="f"/>
                <v:rect id="Rectangle 276" o:spid="_x0000_s1039" style="position:absolute;left:8196;top:1368;width:2039;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" filled="f" strokecolor="#010202" strokeweight=".30444mm"/>
                <v:shape id="Picture 275" o:spid="_x0000_s1040" type="#_x0000_t75" style="position:absolute;left:8238;top:1513;width:1977;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">
                  <v:imagedata r:id="rId35" o:title=""/>
                </v:shape>
                <v:shape id="Picture 274" o:spid="_x0000_s1041" type="#_x0000_t75" style="position:absolute;left:8282;top:1719;width:1880;height: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">
                  <v:imagedata r:id="rId36" o:title=""/>
                </v:shape>
                <v:shape id="Picture 273" o:spid="_x0000_s1042" type="#_x0000_t75" style="position:absolute;left:8542;top:1842;width:1619;height: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">
                  <v:imagedata r:id="rId37" o:title=""/>
                </v:shape>
                <v:shape id="Picture 272" o:spid="_x0000_s1043" type="#_x0000_t75" style="position:absolute;left:8996;top:1926;width:507;height: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">
                  <v:imagedata r:id="rId38" o:title=""/>
                </v:shape>
                <v:shape id="Freeform 271" o:spid="_x0000_s1044" style="position:absolute;left:1980;top:1124;width:7236;height:244;visibility:visible;mso-wrap-style:square;v-text-anchor:top" coordsize="7236,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" path="m7236,244l7236,,,,,244e" filled="f" strokecolor="#010202" strokeweight=".30444mm">
                  <v:path arrowok="t" o:connecttype="custom" o:connectlocs="7236,1368;7236,1124;0,1124;0,1368" o:connectangles="0,0,0,0"/>
                </v:shape>
                <v:shape id="Freeform 270" o:spid="_x0000_s1045" style="position:absolute;left:5388;top:1124;width:230;height:244;visibility:visible;mso-wrap-style:square;v-text-anchor:top" coordsize="230,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" path="m,244l,,229,e" filled="f" strokecolor="#010202" strokeweight=".30444mm">
                  <v:path arrowok="t" o:connecttype="custom" o:connectlocs="0,1368;0,1124;229,1124" o:connectangles="0,0,0"/>
                </v:shape>
                <v:shape id="Freeform 269" o:spid="_x0000_s1046" style="position:absolute;left:4588;top:910;width:1029;height:215;visibility:visible;mso-wrap-style:square;v-text-anchor:top" coordsize="1029,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" path="m1028,r,215l,215e" filled="f" strokecolor="#010202" strokeweight=".30444mm">
                  <v:path arrowok="t" o:connecttype="custom" o:connectlocs="1028,911;1028,1126;0,1126" o:connectangles="0,0,0"/>
                </v:shape>
                <v:rect id="Rectangle 268" o:spid="_x0000_s1047" style="position:absolute;left:6300;top:1368;width:1592;height: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" filled="f" strokecolor="#010202" strokeweight=".30444mm"/>
                <v:shape id="Picture 267" o:spid="_x0000_s1048" type="#_x0000_t75" style="position:absolute;left:6340;top:1556;width:1515;height: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">
                  <v:imagedata r:id="rId39" o:title=""/>
                </v:shape>
                <v:shape id="Picture 266" o:spid="_x0000_s1049" type="#_x0000_t75" style="position:absolute;left:6698;top:1765;width:795;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">
                  <v:imagedata r:id="rId40" o:title=""/>
                </v:shape>
                <v:line id="Line 265" o:spid="_x0000_s1050" style="position:absolute;visibility:visible;mso-wrap-style:square" from="7099,1361" to="7099,1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" strokecolor="#010202" strokeweight=".18pt"/>
                <w10:wrap type="topAndBottom" anchorx="page"/>
              </v:group>
            </w:pict>
          </mc:Fallback>
        </mc:AlternateContent>
      </w:r>
    </w:p>
    <w:p w14:paraId="3683CC62" w14:textId="77777777" w:rsidR="00896A56" w:rsidRPr="00E00600" w:rsidRDefault="00A463A0" w:rsidP="00DD0EE8">
      <w:pPr>
        <w:tabs>
          <w:tab w:val="left" w:pos="1227"/>
        </w:tabs>
        <w:ind w:left="567"/>
        <w:rPr>
          <w:rFonts w:ascii="Arial" w:hAnsi="Arial"/>
          <w:b/>
          <w:sz w:val="19"/>
          <w:lang w:val="el-GR"/>
        </w:rPr>
      </w:pPr>
      <w:r w:rsidRPr="00E00600">
        <w:rPr>
          <w:rFonts w:ascii="Arial" w:hAnsi="Arial"/>
          <w:b/>
          <w:color w:val="010202"/>
          <w:sz w:val="19"/>
          <w:lang w:val="el-GR"/>
        </w:rPr>
        <w:t>Σχ.</w:t>
      </w:r>
      <w:r w:rsidRPr="00E00600">
        <w:rPr>
          <w:rFonts w:ascii="Arial" w:hAnsi="Arial"/>
          <w:b/>
          <w:color w:val="010202"/>
          <w:spacing w:val="-4"/>
          <w:sz w:val="19"/>
          <w:lang w:val="el-GR"/>
        </w:rPr>
        <w:t xml:space="preserve"> </w:t>
      </w:r>
      <w:r w:rsidRPr="00E00600">
        <w:rPr>
          <w:rFonts w:ascii="Arial" w:hAnsi="Arial"/>
          <w:b/>
          <w:color w:val="010202"/>
          <w:sz w:val="19"/>
          <w:lang w:val="el-GR"/>
        </w:rPr>
        <w:t>1:</w:t>
      </w:r>
      <w:r w:rsidRPr="00E00600">
        <w:rPr>
          <w:rFonts w:ascii="Arial" w:hAnsi="Arial"/>
          <w:b/>
          <w:color w:val="010202"/>
          <w:sz w:val="19"/>
          <w:lang w:val="el-GR"/>
        </w:rPr>
        <w:tab/>
        <w:t>Ορισμός των συστημάτων αναχαίτισης οχημάτων, σύμφωνα με το ΕΛΟΤ ΕΝ</w:t>
      </w:r>
      <w:r w:rsidRPr="00E00600">
        <w:rPr>
          <w:rFonts w:ascii="Arial" w:hAnsi="Arial"/>
          <w:b/>
          <w:color w:val="010202"/>
          <w:spacing w:val="-29"/>
          <w:sz w:val="19"/>
          <w:lang w:val="el-GR"/>
        </w:rPr>
        <w:t xml:space="preserve"> </w:t>
      </w:r>
      <w:r w:rsidRPr="00E00600">
        <w:rPr>
          <w:rFonts w:ascii="Arial" w:hAnsi="Arial"/>
          <w:b/>
          <w:color w:val="010202"/>
          <w:sz w:val="19"/>
          <w:lang w:val="el-GR"/>
        </w:rPr>
        <w:t>1317</w:t>
      </w:r>
    </w:p>
    <w:p w14:paraId="79448D76" w14:textId="77777777" w:rsidR="00896A56" w:rsidRPr="00DD0EE8" w:rsidRDefault="00896A56" w:rsidP="00DD0EE8">
      <w:pPr>
        <w:pStyle w:val="BodyText"/>
        <w:spacing w:before="4"/>
        <w:rPr>
          <w:sz w:val="22"/>
          <w:lang w:val="el-GR"/>
        </w:rPr>
      </w:pPr>
    </w:p>
    <w:p w14:paraId="55F3DB1B" w14:textId="77777777" w:rsidR="00896A56" w:rsidRDefault="00A463A0" w:rsidP="00DD0EE8">
      <w:pPr>
        <w:pStyle w:val="BodyText"/>
        <w:spacing w:line="237" w:lineRule="auto"/>
        <w:ind w:left="567" w:right="2"/>
        <w:jc w:val="both"/>
      </w:pPr>
      <w:r w:rsidRPr="00E00600">
        <w:rPr>
          <w:color w:val="010202"/>
          <w:lang w:val="el-GR"/>
        </w:rPr>
        <w:t xml:space="preserve">Τα συστήματα αναχαίτισης οχημάτων πρέπει να περιορίζουν κατά το δυνατόν τις συνέπειες των ατυχημάτων. </w:t>
      </w:r>
      <w:r>
        <w:rPr>
          <w:color w:val="010202"/>
        </w:rPr>
        <w:t>Με αυτά επιδιώκεται</w:t>
      </w:r>
    </w:p>
    <w:p w14:paraId="072982BD" w14:textId="6DE0CE74" w:rsidR="00896A56" w:rsidRPr="00E00600" w:rsidRDefault="00A463A0">
      <w:pPr>
        <w:pStyle w:val="ListParagraph"/>
        <w:numPr>
          <w:ilvl w:val="1"/>
          <w:numId w:val="16"/>
        </w:numPr>
        <w:tabs>
          <w:tab w:val="left" w:pos="1507"/>
          <w:tab w:val="left" w:pos="1508"/>
        </w:tabs>
        <w:spacing w:before="114" w:line="237" w:lineRule="auto"/>
        <w:ind w:right="1206" w:hanging="540"/>
        <w:jc w:val="both"/>
        <w:rPr>
          <w:sz w:val="23"/>
          <w:lang w:val="el-GR"/>
        </w:rPr>
      </w:pPr>
      <w:r w:rsidRPr="00E00600">
        <w:rPr>
          <w:color w:val="010202"/>
          <w:sz w:val="23"/>
          <w:lang w:val="el-GR"/>
        </w:rPr>
        <w:t xml:space="preserve">η </w:t>
      </w:r>
      <w:r w:rsidRPr="00E00600">
        <w:rPr>
          <w:b/>
          <w:color w:val="010202"/>
          <w:sz w:val="23"/>
          <w:lang w:val="el-GR"/>
        </w:rPr>
        <w:t>προστασία τρίτων</w:t>
      </w:r>
      <w:r w:rsidRPr="00E00600">
        <w:rPr>
          <w:color w:val="010202"/>
          <w:sz w:val="23"/>
          <w:lang w:val="el-GR"/>
        </w:rPr>
        <w:t>, δηλαδή ατόμων που δεν συμμετέχουν άμεσα σε τροχαία ατυχήματα, ή των περιοχών εκατέρωθεν της οδού που χρήζουν προστασίας ή του αντίθετου ρεύματος κυκλοφορίας σε οδούς με διαχωρισμένα</w:t>
      </w:r>
      <w:r w:rsidR="007D0E4E">
        <w:rPr>
          <w:color w:val="010202"/>
          <w:sz w:val="23"/>
          <w:lang w:val="el-GR"/>
        </w:rPr>
        <w:t xml:space="preserve"> </w:t>
      </w:r>
      <w:r w:rsidRPr="00E00600">
        <w:rPr>
          <w:color w:val="010202"/>
          <w:spacing w:val="-46"/>
          <w:sz w:val="23"/>
          <w:lang w:val="el-GR"/>
        </w:rPr>
        <w:t xml:space="preserve"> </w:t>
      </w:r>
      <w:r w:rsidRPr="00E00600">
        <w:rPr>
          <w:color w:val="010202"/>
          <w:sz w:val="23"/>
          <w:lang w:val="el-GR"/>
        </w:rPr>
        <w:t>οδοστρώματα,</w:t>
      </w:r>
    </w:p>
    <w:p w14:paraId="5E893DA9" w14:textId="77777777" w:rsidR="00896A56" w:rsidRPr="00E00600" w:rsidRDefault="00A463A0" w:rsidP="00DD0EE8">
      <w:pPr>
        <w:pStyle w:val="ListParagraph"/>
        <w:numPr>
          <w:ilvl w:val="1"/>
          <w:numId w:val="16"/>
        </w:numPr>
        <w:tabs>
          <w:tab w:val="left" w:pos="1507"/>
          <w:tab w:val="left" w:pos="1508"/>
        </w:tabs>
        <w:spacing w:before="113" w:line="238" w:lineRule="auto"/>
        <w:ind w:right="1208"/>
        <w:jc w:val="both"/>
        <w:rPr>
          <w:sz w:val="23"/>
          <w:lang w:val="el-GR"/>
        </w:rPr>
      </w:pPr>
      <w:r w:rsidRPr="00E00600">
        <w:rPr>
          <w:color w:val="010202"/>
          <w:sz w:val="23"/>
          <w:lang w:val="el-GR"/>
        </w:rPr>
        <w:t xml:space="preserve">η </w:t>
      </w:r>
      <w:r w:rsidRPr="00E00600">
        <w:rPr>
          <w:b/>
          <w:color w:val="010202"/>
          <w:sz w:val="23"/>
          <w:lang w:val="el-GR"/>
        </w:rPr>
        <w:t xml:space="preserve">προστασία των επιβαινόντων </w:t>
      </w:r>
      <w:r w:rsidRPr="00E00600">
        <w:rPr>
          <w:color w:val="010202"/>
          <w:sz w:val="23"/>
          <w:lang w:val="el-GR"/>
        </w:rPr>
        <w:t>από τις συνέπειες λόγω της εκτροπής του οχήματος από το οδόστρωμα, π.χ. λόγω πτώσης ή πρόσκρουσης σε εμπόδιο παραπλεύρως της</w:t>
      </w:r>
      <w:r w:rsidRPr="00E00600">
        <w:rPr>
          <w:color w:val="010202"/>
          <w:spacing w:val="-2"/>
          <w:sz w:val="23"/>
          <w:lang w:val="el-GR"/>
        </w:rPr>
        <w:t xml:space="preserve"> </w:t>
      </w:r>
      <w:r w:rsidRPr="00E00600">
        <w:rPr>
          <w:color w:val="010202"/>
          <w:sz w:val="23"/>
          <w:lang w:val="el-GR"/>
        </w:rPr>
        <w:t>οδού.</w:t>
      </w:r>
    </w:p>
    <w:p w14:paraId="35FB18F7" w14:textId="77777777" w:rsidR="00896A56" w:rsidRDefault="00A463A0" w:rsidP="00DD0EE8">
      <w:pPr>
        <w:pStyle w:val="BodyText"/>
        <w:spacing w:before="120"/>
        <w:ind w:left="567"/>
      </w:pPr>
      <w:r>
        <w:rPr>
          <w:color w:val="010202"/>
        </w:rPr>
        <w:t>Οι οδηγίες έχουν εφαρμογή</w:t>
      </w:r>
    </w:p>
    <w:p w14:paraId="7CF97D97" w14:textId="77777777" w:rsidR="00896A56" w:rsidRPr="00E00600" w:rsidRDefault="00A463A0">
      <w:pPr>
        <w:pStyle w:val="ListParagraph"/>
        <w:numPr>
          <w:ilvl w:val="0"/>
          <w:numId w:val="15"/>
        </w:numPr>
        <w:tabs>
          <w:tab w:val="left" w:pos="1510"/>
        </w:tabs>
        <w:spacing w:before="114" w:line="237" w:lineRule="auto"/>
        <w:ind w:right="1200"/>
        <w:jc w:val="both"/>
        <w:rPr>
          <w:sz w:val="23"/>
          <w:lang w:val="el-GR"/>
        </w:rPr>
      </w:pPr>
      <w:r w:rsidRPr="00E00600">
        <w:rPr>
          <w:color w:val="010202"/>
          <w:sz w:val="23"/>
          <w:lang w:val="el-GR"/>
        </w:rPr>
        <w:t>για την λήψη μέτρων προστασίας σε οδικά τμήματα ή θέσεις κατά την κατασκευή νέων οδών, την ανακατασκευή ή την βελτίωση υφισταμένων</w:t>
      </w:r>
      <w:r w:rsidRPr="00E00600">
        <w:rPr>
          <w:color w:val="010202"/>
          <w:spacing w:val="-26"/>
          <w:sz w:val="23"/>
          <w:lang w:val="el-GR"/>
        </w:rPr>
        <w:t xml:space="preserve"> </w:t>
      </w:r>
      <w:r w:rsidRPr="00E00600">
        <w:rPr>
          <w:color w:val="010202"/>
          <w:sz w:val="23"/>
          <w:lang w:val="el-GR"/>
        </w:rPr>
        <w:t>οδών</w:t>
      </w:r>
      <w:r w:rsidRPr="00E00600">
        <w:rPr>
          <w:color w:val="010202"/>
          <w:sz w:val="23"/>
          <w:vertAlign w:val="superscript"/>
          <w:lang w:val="el-GR"/>
        </w:rPr>
        <w:t>1</w:t>
      </w:r>
      <w:r w:rsidRPr="00E00600">
        <w:rPr>
          <w:color w:val="010202"/>
          <w:sz w:val="23"/>
          <w:lang w:val="el-GR"/>
        </w:rPr>
        <w:t>,</w:t>
      </w:r>
    </w:p>
    <w:p w14:paraId="0A53FD19" w14:textId="77777777" w:rsidR="00896A56" w:rsidRPr="00E00600" w:rsidRDefault="00A463A0">
      <w:pPr>
        <w:pStyle w:val="ListParagraph"/>
        <w:numPr>
          <w:ilvl w:val="0"/>
          <w:numId w:val="15"/>
        </w:numPr>
        <w:tabs>
          <w:tab w:val="left" w:pos="1510"/>
        </w:tabs>
        <w:spacing w:before="112" w:line="237" w:lineRule="auto"/>
        <w:ind w:right="1205"/>
        <w:jc w:val="both"/>
        <w:rPr>
          <w:sz w:val="23"/>
          <w:lang w:val="el-GR"/>
        </w:rPr>
      </w:pPr>
      <w:r w:rsidRPr="00E00600">
        <w:rPr>
          <w:color w:val="010202"/>
          <w:sz w:val="23"/>
          <w:lang w:val="el-GR"/>
        </w:rPr>
        <w:t>για την λήψη μέτρων προστασίας θέσεων ή τμημάτων με νέα εμπόδια σε υφιστάμενες</w:t>
      </w:r>
      <w:r w:rsidRPr="00E00600">
        <w:rPr>
          <w:color w:val="010202"/>
          <w:spacing w:val="-2"/>
          <w:sz w:val="23"/>
          <w:lang w:val="el-GR"/>
        </w:rPr>
        <w:t xml:space="preserve"> </w:t>
      </w:r>
      <w:r w:rsidRPr="00E00600">
        <w:rPr>
          <w:color w:val="010202"/>
          <w:sz w:val="23"/>
          <w:lang w:val="el-GR"/>
        </w:rPr>
        <w:t>οδούς,</w:t>
      </w:r>
    </w:p>
    <w:p w14:paraId="532169A5" w14:textId="77777777" w:rsidR="00896A56" w:rsidRPr="00E00600" w:rsidRDefault="00A463A0">
      <w:pPr>
        <w:pStyle w:val="ListParagraph"/>
        <w:numPr>
          <w:ilvl w:val="0"/>
          <w:numId w:val="15"/>
        </w:numPr>
        <w:tabs>
          <w:tab w:val="left" w:pos="1510"/>
        </w:tabs>
        <w:spacing w:before="114" w:line="237" w:lineRule="auto"/>
        <w:ind w:right="1211"/>
        <w:jc w:val="both"/>
        <w:rPr>
          <w:sz w:val="23"/>
          <w:lang w:val="el-GR"/>
        </w:rPr>
      </w:pPr>
      <w:r w:rsidRPr="00E00600">
        <w:rPr>
          <w:color w:val="010202"/>
          <w:sz w:val="23"/>
          <w:lang w:val="el-GR"/>
        </w:rPr>
        <w:t>σε τμήματα υφιστάμενων οδών, στα οποία τα υπάρχοντα συστήματα αναχαίτισης οχημάτων πρέπει να ανανεωθούν λόγω παλαιότητας. Επισκευές συστημάτων αναχαίτισης οχημάτων λόγω πρόσκρουσης οχημάτων σε αυτά δεν νοούνται εν προκειμένω ως</w:t>
      </w:r>
      <w:r w:rsidRPr="00E00600">
        <w:rPr>
          <w:color w:val="010202"/>
          <w:spacing w:val="-3"/>
          <w:sz w:val="23"/>
          <w:lang w:val="el-GR"/>
        </w:rPr>
        <w:t xml:space="preserve"> </w:t>
      </w:r>
      <w:r w:rsidRPr="00E00600">
        <w:rPr>
          <w:color w:val="010202"/>
          <w:sz w:val="23"/>
          <w:lang w:val="el-GR"/>
        </w:rPr>
        <w:t>ανανέωση,</w:t>
      </w:r>
    </w:p>
    <w:p w14:paraId="43DEB64F" w14:textId="77777777" w:rsidR="00896A56" w:rsidRPr="00E00600" w:rsidRDefault="00A463A0">
      <w:pPr>
        <w:pStyle w:val="ListParagraph"/>
        <w:numPr>
          <w:ilvl w:val="0"/>
          <w:numId w:val="15"/>
        </w:numPr>
        <w:tabs>
          <w:tab w:val="left" w:pos="1510"/>
        </w:tabs>
        <w:spacing w:before="113" w:line="237" w:lineRule="auto"/>
        <w:ind w:right="1203"/>
        <w:jc w:val="both"/>
        <w:rPr>
          <w:sz w:val="23"/>
          <w:lang w:val="el-GR"/>
        </w:rPr>
      </w:pPr>
      <w:r w:rsidRPr="00E00600">
        <w:rPr>
          <w:color w:val="010202"/>
          <w:sz w:val="23"/>
          <w:lang w:val="el-GR"/>
        </w:rPr>
        <w:t>για την βελτίωση της οδικής ασφάλειας σε τμήματα υφιστάμενων οδών, όπου παρατηρείται υψηλή συχνότητα ατυχημάτων στα οποία επικρατεί ο τύπος ατυχήματος πρώτης σύγκρουσης «εκτροπή»</w:t>
      </w:r>
      <w:r w:rsidRPr="00E00600">
        <w:rPr>
          <w:color w:val="010202"/>
          <w:sz w:val="23"/>
          <w:vertAlign w:val="superscript"/>
          <w:lang w:val="el-GR"/>
        </w:rPr>
        <w:t>2</w:t>
      </w:r>
      <w:r w:rsidRPr="00E00600">
        <w:rPr>
          <w:color w:val="010202"/>
          <w:spacing w:val="-4"/>
          <w:sz w:val="23"/>
          <w:lang w:val="el-GR"/>
        </w:rPr>
        <w:t xml:space="preserve"> </w:t>
      </w:r>
      <w:r w:rsidRPr="00E00600">
        <w:rPr>
          <w:color w:val="010202"/>
          <w:sz w:val="23"/>
          <w:lang w:val="el-GR"/>
        </w:rPr>
        <w:t>,</w:t>
      </w:r>
    </w:p>
    <w:p w14:paraId="5204C698" w14:textId="77777777" w:rsidR="00896A56" w:rsidRPr="00E00600" w:rsidRDefault="00A463A0">
      <w:pPr>
        <w:pStyle w:val="ListParagraph"/>
        <w:numPr>
          <w:ilvl w:val="0"/>
          <w:numId w:val="15"/>
        </w:numPr>
        <w:tabs>
          <w:tab w:val="left" w:pos="1510"/>
        </w:tabs>
        <w:spacing w:before="116" w:line="235" w:lineRule="auto"/>
        <w:ind w:right="1203"/>
        <w:jc w:val="both"/>
        <w:rPr>
          <w:sz w:val="23"/>
          <w:lang w:val="el-GR"/>
        </w:rPr>
      </w:pPr>
      <w:r w:rsidRPr="00E00600">
        <w:rPr>
          <w:color w:val="010202"/>
          <w:sz w:val="23"/>
          <w:lang w:val="el-GR"/>
        </w:rPr>
        <w:t>Για την βελτίωση της οδικής ασφάλειας σε τμήματα υφισταμένων οδών, όπου εμφανίζεται υψηλή συχνότητα ατυχημάτων γενικά (μελανό σημείο</w:t>
      </w:r>
      <w:r w:rsidRPr="00E00600">
        <w:rPr>
          <w:color w:val="010202"/>
          <w:spacing w:val="-13"/>
          <w:sz w:val="23"/>
          <w:lang w:val="el-GR"/>
        </w:rPr>
        <w:t xml:space="preserve"> </w:t>
      </w:r>
      <w:r w:rsidRPr="00E00600">
        <w:rPr>
          <w:color w:val="010202"/>
          <w:sz w:val="23"/>
          <w:lang w:val="el-GR"/>
        </w:rPr>
        <w:t>οδού).</w:t>
      </w:r>
    </w:p>
    <w:p w14:paraId="69E4C0D0" w14:textId="535FE09B" w:rsidR="00896A56" w:rsidRPr="00E00600" w:rsidRDefault="00A463A0" w:rsidP="00DD0EE8">
      <w:pPr>
        <w:pStyle w:val="BodyText"/>
        <w:spacing w:before="120" w:after="120" w:line="238" w:lineRule="auto"/>
        <w:ind w:left="567"/>
        <w:jc w:val="both"/>
        <w:rPr>
          <w:lang w:val="el-GR"/>
        </w:rPr>
      </w:pPr>
      <w:r w:rsidRPr="00E00600">
        <w:rPr>
          <w:color w:val="010202"/>
          <w:lang w:val="el-GR"/>
        </w:rPr>
        <w:t xml:space="preserve">Σε περιοχές προστασίας επιφανειακών και υπόγειων υδάτων ενδέχεται να απαιτηθεί η τοποθέτηση στηθαίων ασφαλείας με μεγαλύτερες απαιτήσεις, όσον αφορά στις κατηγορίες </w:t>
      </w:r>
      <w:r w:rsidR="00AA1CA3">
        <w:rPr>
          <w:color w:val="010202"/>
          <w:lang w:val="el-GR"/>
        </w:rPr>
        <w:t xml:space="preserve">της τεχνικής </w:t>
      </w:r>
      <w:r w:rsidRPr="00E00600">
        <w:rPr>
          <w:color w:val="010202"/>
          <w:lang w:val="el-GR"/>
        </w:rPr>
        <w:t>επίδοσης τους.</w:t>
      </w:r>
    </w:p>
    <w:p w14:paraId="4D01463F" w14:textId="30DA159C" w:rsidR="00896A56" w:rsidRDefault="00A463A0" w:rsidP="00DD0EE8">
      <w:pPr>
        <w:pStyle w:val="BodyText"/>
        <w:spacing w:line="237" w:lineRule="auto"/>
        <w:ind w:left="567" w:right="2" w:hanging="1"/>
        <w:jc w:val="both"/>
        <w:rPr>
          <w:color w:val="010202"/>
          <w:lang w:val="el-GR"/>
        </w:rPr>
      </w:pPr>
      <w:r w:rsidRPr="00E00600">
        <w:rPr>
          <w:color w:val="010202"/>
          <w:lang w:val="el-GR"/>
        </w:rPr>
        <w:t xml:space="preserve">Η υποχρέωση εφαρμογής των εναρμονισμένων οδηγιών απορρέει από την οδηγία 98/34/ΕΚ του Ευρωπαϊκού Κοινοβουλίου και του Συμβουλίου της 22ας Ιουνίου 1998, για την θέσπιση διαδικασιών πληροφόρησης στον τομέα των προτύπων και των τεχνικών προδιαγραφών για τις υπηρεσίες της κοινωνίας της πληροφορίας (ΕΕ </w:t>
      </w:r>
      <w:r>
        <w:rPr>
          <w:color w:val="010202"/>
        </w:rPr>
        <w:t>L</w:t>
      </w:r>
      <w:r w:rsidRPr="00E00600">
        <w:rPr>
          <w:color w:val="010202"/>
          <w:lang w:val="el-GR"/>
        </w:rPr>
        <w:t xml:space="preserve"> 204, σελ. 37), όπως τροποποιήθηκε από την οδηγία 98/48/ΕΚ του Ευρωπαϊκού Κοινοβουλίου και του Συμβουλίου της 20ης Ιουλίου 1998 (ΕΕ </w:t>
      </w:r>
      <w:r>
        <w:rPr>
          <w:color w:val="010202"/>
        </w:rPr>
        <w:t>L</w:t>
      </w:r>
      <w:r w:rsidRPr="00E00600">
        <w:rPr>
          <w:color w:val="010202"/>
          <w:lang w:val="el-GR"/>
        </w:rPr>
        <w:t xml:space="preserve"> 217, σελ. 18)</w:t>
      </w:r>
      <w:r w:rsidR="006A03CB">
        <w:rPr>
          <w:color w:val="010202"/>
          <w:lang w:val="el-GR"/>
        </w:rPr>
        <w:t xml:space="preserve"> και οριστικοποιήθηκε με την οδηγία ΕΕ</w:t>
      </w:r>
      <w:r w:rsidR="002B2DEA">
        <w:rPr>
          <w:color w:val="010202"/>
          <w:lang w:val="el-GR"/>
        </w:rPr>
        <w:t xml:space="preserve"> 2015/1535 της </w:t>
      </w:r>
      <w:r w:rsidR="001F51AF">
        <w:rPr>
          <w:color w:val="010202"/>
          <w:lang w:val="el-GR"/>
        </w:rPr>
        <w:t>9</w:t>
      </w:r>
      <w:r w:rsidR="001F51AF" w:rsidRPr="00794FE3">
        <w:rPr>
          <w:color w:val="010202"/>
          <w:vertAlign w:val="superscript"/>
          <w:lang w:val="el-GR"/>
        </w:rPr>
        <w:t>ης</w:t>
      </w:r>
      <w:r w:rsidR="001F51AF">
        <w:rPr>
          <w:color w:val="010202"/>
          <w:lang w:val="el-GR"/>
        </w:rPr>
        <w:t xml:space="preserve"> Σεπτεμβρίου 2015</w:t>
      </w:r>
      <w:r w:rsidRPr="00E00600">
        <w:rPr>
          <w:color w:val="010202"/>
          <w:lang w:val="el-GR"/>
        </w:rPr>
        <w:t>.</w:t>
      </w:r>
    </w:p>
    <w:p w14:paraId="6535C359" w14:textId="6877D6EC" w:rsidR="00896A56" w:rsidRPr="00DD0EE8" w:rsidRDefault="00896A56">
      <w:pPr>
        <w:pStyle w:val="BodyText"/>
        <w:spacing w:before="5"/>
        <w:rPr>
          <w:sz w:val="16"/>
          <w:szCs w:val="16"/>
          <w:lang w:val="el-GR"/>
        </w:rPr>
      </w:pPr>
    </w:p>
    <w:p w14:paraId="5A941AE0" w14:textId="7287E7DC" w:rsidR="00896A56" w:rsidRPr="00DD0EE8" w:rsidRDefault="00790158" w:rsidP="00DD0EE8">
      <w:pPr>
        <w:spacing w:before="160" w:line="242" w:lineRule="exact"/>
        <w:ind w:left="567"/>
        <w:jc w:val="both"/>
        <w:rPr>
          <w:sz w:val="18"/>
          <w:szCs w:val="18"/>
          <w:lang w:val="el-GR"/>
        </w:rPr>
      </w:pPr>
      <w:r w:rsidRPr="00DD0EE8">
        <w:rPr>
          <w:noProof/>
          <w:sz w:val="16"/>
          <w:szCs w:val="16"/>
          <w:lang w:val="el-GR" w:eastAsia="zh-CN"/>
        </w:rPr>
        <mc:AlternateContent>
          <mc:Choice Requires="wps">
            <w:drawing>
              <wp:anchor distT="0" distB="0" distL="0" distR="0" simplePos="0" relativeHeight="251658329" behindDoc="1" locked="0" layoutInCell="1" allowOverlap="1" wp14:anchorId="4CF3DF4A" wp14:editId="3A0B4416">
                <wp:simplePos x="0" y="0"/>
                <wp:positionH relativeFrom="page">
                  <wp:posOffset>897255</wp:posOffset>
                </wp:positionH>
                <wp:positionV relativeFrom="paragraph">
                  <wp:posOffset>64770</wp:posOffset>
                </wp:positionV>
                <wp:extent cx="1828800" cy="0"/>
                <wp:effectExtent l="0" t="0" r="0" b="0"/>
                <wp:wrapTopAndBottom/>
                <wp:docPr id="326" name="Line 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3D93C22" id="Line 263" o:spid="_x0000_s1026" style="position:absolute;z-index:-251658151;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0.65pt,5.1pt" to="214.65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" strokeweight=".54pt">
                <w10:wrap type="topAndBottom" anchorx="page"/>
              </v:line>
            </w:pict>
          </mc:Fallback>
        </mc:AlternateContent>
      </w:r>
      <w:r w:rsidR="00A463A0" w:rsidRPr="00DD0EE8">
        <w:rPr>
          <w:position w:val="9"/>
          <w:sz w:val="18"/>
          <w:szCs w:val="18"/>
          <w:lang w:val="el-GR"/>
        </w:rPr>
        <w:t xml:space="preserve">1 </w:t>
      </w:r>
      <w:r w:rsidR="00A463A0" w:rsidRPr="00DD0EE8">
        <w:rPr>
          <w:sz w:val="18"/>
          <w:szCs w:val="18"/>
          <w:lang w:val="el-GR"/>
        </w:rPr>
        <w:t>Στην έννοια της οδού συμπεριλαμβάνονται και τα Τεχνικά Γεφυρών</w:t>
      </w:r>
    </w:p>
    <w:p w14:paraId="7ED7F2A4" w14:textId="59FA583A" w:rsidR="00896A56" w:rsidRPr="00DD0EE8" w:rsidRDefault="00A463A0" w:rsidP="00DD0EE8">
      <w:pPr>
        <w:spacing w:line="242" w:lineRule="exact"/>
        <w:ind w:left="567"/>
        <w:jc w:val="both"/>
        <w:rPr>
          <w:sz w:val="18"/>
          <w:szCs w:val="18"/>
          <w:lang w:val="el-GR"/>
        </w:rPr>
      </w:pPr>
      <w:r w:rsidRPr="00DD0EE8">
        <w:rPr>
          <w:position w:val="9"/>
          <w:sz w:val="18"/>
          <w:szCs w:val="18"/>
          <w:lang w:val="el-GR"/>
        </w:rPr>
        <w:t xml:space="preserve">2 </w:t>
      </w:r>
      <w:r w:rsidRPr="00DD0EE8">
        <w:rPr>
          <w:sz w:val="18"/>
          <w:szCs w:val="18"/>
          <w:lang w:val="el-GR"/>
        </w:rPr>
        <w:t>Πεδία 9, 10, 13, 14, 15 της Ενότητας 14 του ΔΟΤΑ 2017 της ΕΛΣΤΑΤ κατά κύριο λόγο</w:t>
      </w:r>
      <w:r w:rsidR="00DC5EDF" w:rsidRPr="00DD0EE8">
        <w:rPr>
          <w:sz w:val="18"/>
          <w:szCs w:val="18"/>
          <w:lang w:val="el-GR"/>
        </w:rPr>
        <w:t xml:space="preserve"> ή όπως αυτά επικαιροποιούντα</w:t>
      </w:r>
      <w:r w:rsidR="00356775" w:rsidRPr="00DD0EE8">
        <w:rPr>
          <w:sz w:val="18"/>
          <w:szCs w:val="18"/>
          <w:lang w:val="el-GR"/>
        </w:rPr>
        <w:t>ι και συμπληρώνονται κάθε φορά</w:t>
      </w:r>
    </w:p>
    <w:p w14:paraId="3D8473AA" w14:textId="77777777" w:rsidR="00443ACD" w:rsidRPr="00DD0EE8" w:rsidRDefault="00443ACD" w:rsidP="00DD0EE8">
      <w:pPr>
        <w:spacing w:line="242" w:lineRule="exact"/>
        <w:ind w:left="567"/>
        <w:jc w:val="both"/>
        <w:rPr>
          <w:sz w:val="18"/>
          <w:szCs w:val="18"/>
          <w:lang w:val="el-GR"/>
        </w:rPr>
        <w:sectPr w:rsidR="00443ACD" w:rsidRPr="00DD0EE8" w:rsidSect="00DD0EE8">
          <w:pgSz w:w="11910" w:h="16840"/>
          <w:pgMar w:top="1418" w:right="851" w:bottom="567" w:left="851" w:header="1128" w:footer="0" w:gutter="0"/>
          <w:cols w:space="720"/>
        </w:sectPr>
      </w:pPr>
    </w:p>
    <w:p w14:paraId="1D5624CA" w14:textId="12CA84FC" w:rsidR="00896A56" w:rsidRPr="00E00600" w:rsidRDefault="00A463A0" w:rsidP="00DD0EE8">
      <w:pPr>
        <w:pStyle w:val="BodyText"/>
        <w:spacing w:before="96"/>
        <w:ind w:right="569" w:hanging="1"/>
        <w:jc w:val="both"/>
        <w:rPr>
          <w:lang w:val="el-GR"/>
        </w:rPr>
      </w:pPr>
      <w:r w:rsidRPr="00E00600">
        <w:rPr>
          <w:lang w:val="el-GR"/>
        </w:rPr>
        <w:lastRenderedPageBreak/>
        <w:t xml:space="preserve">Γενικά η συντήρηση των συστημάτων αναχαίτισης οχημάτων πρέπει να γίνεται σύμφωνα με τις προδιαγραφές </w:t>
      </w:r>
      <w:r w:rsidR="008D37B3">
        <w:rPr>
          <w:lang w:val="el-GR"/>
        </w:rPr>
        <w:t xml:space="preserve">ή οδηγίες </w:t>
      </w:r>
      <w:r w:rsidRPr="00E00600">
        <w:rPr>
          <w:lang w:val="el-GR"/>
        </w:rPr>
        <w:t xml:space="preserve">τοποθέτησης τους, </w:t>
      </w:r>
      <w:r w:rsidR="000D1927">
        <w:rPr>
          <w:lang w:val="el-GR"/>
        </w:rPr>
        <w:t xml:space="preserve">όπως αυτές </w:t>
      </w:r>
      <w:r w:rsidR="008D37B3">
        <w:rPr>
          <w:lang w:val="el-GR"/>
        </w:rPr>
        <w:t>ορίζονται από τον κατασκευαστή</w:t>
      </w:r>
      <w:r w:rsidR="00846B96">
        <w:rPr>
          <w:lang w:val="el-GR"/>
        </w:rPr>
        <w:t xml:space="preserve"> (παραγωγό) του στηθαίου ασφαλείας </w:t>
      </w:r>
      <w:r w:rsidRPr="00E00600">
        <w:rPr>
          <w:lang w:val="el-GR"/>
        </w:rPr>
        <w:t xml:space="preserve">με την προϋπόθεση ότι τα υπάρχοντα συστήματα φέρουν σήμα </w:t>
      </w:r>
      <w:r>
        <w:t>CE</w:t>
      </w:r>
      <w:r w:rsidR="00CF736A">
        <w:rPr>
          <w:lang w:val="el-GR"/>
        </w:rPr>
        <w:t xml:space="preserve"> ή ενδεχομένως και πρόσθετα</w:t>
      </w:r>
      <w:r w:rsidR="00157969">
        <w:rPr>
          <w:lang w:val="el-GR"/>
        </w:rPr>
        <w:t xml:space="preserve"> </w:t>
      </w:r>
      <w:r w:rsidR="00CF736A">
        <w:rPr>
          <w:lang w:val="el-GR"/>
        </w:rPr>
        <w:t>πιστοποιητικά</w:t>
      </w:r>
      <w:r w:rsidR="00CD1795">
        <w:rPr>
          <w:lang w:val="el-GR"/>
        </w:rPr>
        <w:t>/βεβαιώσεις</w:t>
      </w:r>
      <w:r w:rsidR="00157969">
        <w:rPr>
          <w:lang w:val="el-GR"/>
        </w:rPr>
        <w:t xml:space="preserve"> με βάση σχετικές αποφάσεις του Υ</w:t>
      </w:r>
      <w:r w:rsidR="007E04C5">
        <w:rPr>
          <w:lang w:val="el-GR"/>
        </w:rPr>
        <w:t>ΥΠΟΜΕ</w:t>
      </w:r>
      <w:r w:rsidRPr="00E00600">
        <w:rPr>
          <w:lang w:val="el-GR"/>
        </w:rPr>
        <w:t>.</w:t>
      </w:r>
    </w:p>
    <w:p w14:paraId="0CCE1FAB" w14:textId="77777777" w:rsidR="00896A56" w:rsidRPr="00E00600" w:rsidRDefault="00896A56">
      <w:pPr>
        <w:pStyle w:val="BodyText"/>
        <w:spacing w:before="11"/>
        <w:rPr>
          <w:sz w:val="22"/>
          <w:lang w:val="el-GR"/>
        </w:rPr>
      </w:pPr>
    </w:p>
    <w:p w14:paraId="5AA1A522" w14:textId="3D6058EC" w:rsidR="00896A56" w:rsidRPr="00E00600" w:rsidRDefault="00A463A0" w:rsidP="00DD0EE8">
      <w:pPr>
        <w:pStyle w:val="BodyText"/>
        <w:ind w:right="569"/>
        <w:jc w:val="both"/>
        <w:rPr>
          <w:lang w:val="el-GR"/>
        </w:rPr>
      </w:pPr>
      <w:r w:rsidRPr="00E00600">
        <w:rPr>
          <w:lang w:val="el-GR"/>
        </w:rPr>
        <w:t xml:space="preserve">Η πιστοποίηση </w:t>
      </w:r>
      <w:r w:rsidR="00093AB5">
        <w:rPr>
          <w:lang w:val="el-GR"/>
        </w:rPr>
        <w:t xml:space="preserve">της απόδοσης </w:t>
      </w:r>
      <w:r w:rsidR="00CF7018">
        <w:rPr>
          <w:lang w:val="el-GR"/>
        </w:rPr>
        <w:t>ενός στηθαίου ασφαλείας</w:t>
      </w:r>
      <w:r w:rsidRPr="00E00600">
        <w:rPr>
          <w:lang w:val="el-GR"/>
        </w:rPr>
        <w:t xml:space="preserve"> προκύπτει με εφαρμογή του προτύπου ΕΛΟΤ ΕΝ 1317 κάτω από σαφείς και συγκεκριμένες εργαστηριακές συνθήκες δοκιμών πρόσκρουσης (διάταξη του συστήματος, υλικό συστήματος και θεμελίωσης, τύπος και τρόπος θεμελίωσης, περιβάλλον χώρος κλπ.). Για </w:t>
      </w:r>
      <w:r w:rsidR="008E3D35">
        <w:rPr>
          <w:lang w:val="el-GR"/>
        </w:rPr>
        <w:t>στηθαία ασφαλείας</w:t>
      </w:r>
      <w:r w:rsidRPr="00E00600">
        <w:rPr>
          <w:lang w:val="el-GR"/>
        </w:rPr>
        <w:t xml:space="preserve"> που χαρακτηρίζονται ως </w:t>
      </w:r>
      <w:r w:rsidR="00E01781">
        <w:rPr>
          <w:lang w:val="el-GR"/>
        </w:rPr>
        <w:t>δομικά</w:t>
      </w:r>
      <w:r w:rsidRPr="00E00600">
        <w:rPr>
          <w:lang w:val="el-GR"/>
        </w:rPr>
        <w:t xml:space="preserve"> προϊόντα χορηγείται σήμα</w:t>
      </w:r>
      <w:r w:rsidR="00093AB5">
        <w:rPr>
          <w:lang w:val="el-GR"/>
        </w:rPr>
        <w:t xml:space="preserve"> (σήμανση)</w:t>
      </w:r>
      <w:r w:rsidRPr="00E00600">
        <w:rPr>
          <w:lang w:val="el-GR"/>
        </w:rPr>
        <w:t xml:space="preserve"> </w:t>
      </w:r>
      <w:r w:rsidR="001C2CCD">
        <w:rPr>
          <w:lang w:val="el-GR"/>
        </w:rPr>
        <w:t xml:space="preserve">συμμόρφωσης </w:t>
      </w:r>
      <w:r>
        <w:t>CE</w:t>
      </w:r>
      <w:r w:rsidRPr="00E00600">
        <w:rPr>
          <w:lang w:val="el-GR"/>
        </w:rPr>
        <w:t xml:space="preserve">. Οι πραγματικές συνθήκες εγκατάστασης ενός </w:t>
      </w:r>
      <w:r w:rsidR="008E3D35">
        <w:rPr>
          <w:lang w:val="el-GR"/>
        </w:rPr>
        <w:t>στηθαίου ασφαλείας</w:t>
      </w:r>
      <w:r w:rsidRPr="00E00600">
        <w:rPr>
          <w:lang w:val="el-GR"/>
        </w:rPr>
        <w:t xml:space="preserve"> σε οδικές υποδομές αποκλίνουν κατά κανόνα από τις εργαστηριακές συνθήκες δοκιμών πρόσκρουσης κατά το πρότυπο ΕΛΟΤ ΕΝ 1317 (εγκατάσταση </w:t>
      </w:r>
      <w:r w:rsidR="005672BA">
        <w:rPr>
          <w:lang w:val="el-GR"/>
        </w:rPr>
        <w:t>στηθαίου ασφαλείας</w:t>
      </w:r>
      <w:r w:rsidRPr="00E00600">
        <w:rPr>
          <w:lang w:val="el-GR"/>
        </w:rPr>
        <w:t xml:space="preserve"> όχι ευθύγραμμα αλλά με καμπυλότητα</w:t>
      </w:r>
      <w:r w:rsidR="003A5803">
        <w:rPr>
          <w:lang w:val="el-GR"/>
        </w:rPr>
        <w:t>,</w:t>
      </w:r>
      <w:r w:rsidRPr="00E00600">
        <w:rPr>
          <w:lang w:val="el-GR"/>
        </w:rPr>
        <w:t xml:space="preserve"> με κατά μήκος κλίση και επίκλιση</w:t>
      </w:r>
      <w:r w:rsidR="000346BA">
        <w:rPr>
          <w:lang w:val="el-GR"/>
        </w:rPr>
        <w:t xml:space="preserve">, </w:t>
      </w:r>
      <w:r w:rsidR="00232AC3">
        <w:rPr>
          <w:lang w:val="el-GR"/>
        </w:rPr>
        <w:t xml:space="preserve">όρια ταχυτήτων </w:t>
      </w:r>
      <w:r w:rsidR="0073783C">
        <w:rPr>
          <w:lang w:val="el-GR"/>
        </w:rPr>
        <w:t>ασύμβατες με δοκιμές,</w:t>
      </w:r>
      <w:r w:rsidRPr="00E00600">
        <w:rPr>
          <w:lang w:val="el-GR"/>
        </w:rPr>
        <w:t xml:space="preserve"> κ.ο.κ.) με αποτέλεσμα οι αναφερόμενες επιδόσεις των </w:t>
      </w:r>
      <w:r w:rsidR="008E3D35">
        <w:rPr>
          <w:lang w:val="el-GR"/>
        </w:rPr>
        <w:t>στηθαίων ασφαλείας</w:t>
      </w:r>
      <w:r w:rsidRPr="00E00600">
        <w:rPr>
          <w:lang w:val="el-GR"/>
        </w:rPr>
        <w:t xml:space="preserve"> στα πιστοποιητικά τους να μην ταυτίζονται πάντα κάτω από </w:t>
      </w:r>
      <w:r w:rsidR="006B10E9">
        <w:rPr>
          <w:lang w:val="el-GR"/>
        </w:rPr>
        <w:t xml:space="preserve">τις </w:t>
      </w:r>
      <w:r w:rsidRPr="00E00600">
        <w:rPr>
          <w:lang w:val="el-GR"/>
        </w:rPr>
        <w:t xml:space="preserve">πραγματικές συνθήκες λειτουργίας των </w:t>
      </w:r>
      <w:r w:rsidR="00800BCB">
        <w:rPr>
          <w:lang w:val="el-GR"/>
        </w:rPr>
        <w:t>στηθαίων ασφαλείας</w:t>
      </w:r>
      <w:r w:rsidRPr="00E00600">
        <w:rPr>
          <w:lang w:val="el-GR"/>
        </w:rPr>
        <w:t xml:space="preserve">. Αποτελεί ζητούμενο η συμπεριφορά των  κάτω από πραγματικές συνθήκες λειτουργίας τους. Εφόσον κριθεί σκόπιμο μπορεί να εφαρμοσθούν θεωρητικοί υπολογισμοί και κατάλληλες μαθηματικές προσομοιώσεις για την πρόβλεψη της συμπεριφοράς του </w:t>
      </w:r>
      <w:r w:rsidR="00E40D99">
        <w:rPr>
          <w:lang w:val="el-GR"/>
        </w:rPr>
        <w:t>στηθαίου ασφαλείας</w:t>
      </w:r>
      <w:r w:rsidRPr="00E00600">
        <w:rPr>
          <w:lang w:val="el-GR"/>
        </w:rPr>
        <w:t xml:space="preserve"> σε συνθήκες απόκλισης από αυτές των δοκιμών κατά ΕΛΟΤ ΕΝ 1317. Σε κάθε περίπτωση η εφαρμογή </w:t>
      </w:r>
      <w:r w:rsidR="005C3348">
        <w:rPr>
          <w:lang w:val="el-GR"/>
        </w:rPr>
        <w:t>ενός στηθαίου ασφαλείας</w:t>
      </w:r>
      <w:r w:rsidRPr="00E00600">
        <w:rPr>
          <w:lang w:val="el-GR"/>
        </w:rPr>
        <w:t xml:space="preserve"> αποσκοπεί στην δημιουργία αποδεκτών επιπέδων οδικής ασφάλειας σε μία οδό τόσο για όλους τους χρήστες της όσο και για</w:t>
      </w:r>
      <w:r w:rsidRPr="00E00600">
        <w:rPr>
          <w:spacing w:val="-1"/>
          <w:lang w:val="el-GR"/>
        </w:rPr>
        <w:t xml:space="preserve"> </w:t>
      </w:r>
      <w:r w:rsidRPr="00E00600">
        <w:rPr>
          <w:lang w:val="el-GR"/>
        </w:rPr>
        <w:t>τρίτους.</w:t>
      </w:r>
    </w:p>
    <w:p w14:paraId="0648E42B" w14:textId="77777777" w:rsidR="00896A56" w:rsidRPr="00E00600" w:rsidRDefault="00896A56">
      <w:pPr>
        <w:pStyle w:val="BodyText"/>
        <w:rPr>
          <w:lang w:val="el-GR"/>
        </w:rPr>
      </w:pPr>
    </w:p>
    <w:p w14:paraId="3565FECB" w14:textId="23B3093D" w:rsidR="00896A56" w:rsidRDefault="00A463A0" w:rsidP="00DD0EE8">
      <w:pPr>
        <w:pStyle w:val="BodyText"/>
        <w:ind w:right="569" w:hanging="1"/>
        <w:jc w:val="both"/>
        <w:rPr>
          <w:lang w:val="el-GR"/>
        </w:rPr>
      </w:pPr>
      <w:r w:rsidRPr="006D57EB">
        <w:rPr>
          <w:lang w:val="el-GR"/>
        </w:rPr>
        <w:t xml:space="preserve">Οι παρούσες Οδηγίες </w:t>
      </w:r>
      <w:r w:rsidR="003E4276" w:rsidRPr="006D57EB">
        <w:rPr>
          <w:lang w:val="el-GR"/>
        </w:rPr>
        <w:t xml:space="preserve">του Τεύχους 1 </w:t>
      </w:r>
      <w:r w:rsidRPr="006D57EB">
        <w:rPr>
          <w:lang w:val="el-GR"/>
        </w:rPr>
        <w:t xml:space="preserve">ισχύουν σε συνδυασμό </w:t>
      </w:r>
      <w:r w:rsidR="00DA02A8" w:rsidRPr="006D57EB">
        <w:rPr>
          <w:lang w:val="el-GR"/>
        </w:rPr>
        <w:t>με τα Τεύχη</w:t>
      </w:r>
      <w:r w:rsidR="003E4276" w:rsidRPr="006D57EB">
        <w:rPr>
          <w:lang w:val="el-GR"/>
        </w:rPr>
        <w:t xml:space="preserve"> 2, 3</w:t>
      </w:r>
      <w:r w:rsidR="00625BE8" w:rsidRPr="006D57EB">
        <w:rPr>
          <w:lang w:val="el-GR"/>
        </w:rPr>
        <w:t xml:space="preserve">, 4 και 5 καθώς </w:t>
      </w:r>
      <w:r w:rsidRPr="006D57EB">
        <w:rPr>
          <w:lang w:val="el-GR"/>
        </w:rPr>
        <w:t xml:space="preserve">και με </w:t>
      </w:r>
      <w:r w:rsidR="00162D05" w:rsidRPr="006D57EB">
        <w:rPr>
          <w:lang w:val="el-GR"/>
        </w:rPr>
        <w:t>όποιες</w:t>
      </w:r>
      <w:r w:rsidR="00162D05" w:rsidRPr="00794FE3">
        <w:rPr>
          <w:lang w:val="el-GR"/>
        </w:rPr>
        <w:t xml:space="preserve"> </w:t>
      </w:r>
      <w:r w:rsidR="00391F32" w:rsidRPr="00794FE3">
        <w:rPr>
          <w:lang w:val="el-GR"/>
        </w:rPr>
        <w:t xml:space="preserve">άλλες </w:t>
      </w:r>
      <w:r w:rsidRPr="00794FE3">
        <w:rPr>
          <w:lang w:val="el-GR"/>
        </w:rPr>
        <w:t>Οδηγίες</w:t>
      </w:r>
      <w:r w:rsidR="00162D05" w:rsidRPr="00794FE3">
        <w:rPr>
          <w:lang w:val="el-GR"/>
        </w:rPr>
        <w:t xml:space="preserve"> </w:t>
      </w:r>
      <w:r w:rsidR="00000017" w:rsidRPr="00794FE3">
        <w:rPr>
          <w:lang w:val="el-GR"/>
        </w:rPr>
        <w:t>θα εκδοθούν</w:t>
      </w:r>
      <w:r w:rsidRPr="005F7023">
        <w:rPr>
          <w:lang w:val="el-GR"/>
        </w:rPr>
        <w:t xml:space="preserve">, που άμεσα ή έμμεσα </w:t>
      </w:r>
      <w:r w:rsidR="00000017" w:rsidRPr="00794FE3">
        <w:rPr>
          <w:lang w:val="el-GR"/>
        </w:rPr>
        <w:t xml:space="preserve">θα </w:t>
      </w:r>
      <w:r w:rsidRPr="005F7023">
        <w:rPr>
          <w:lang w:val="el-GR"/>
        </w:rPr>
        <w:t>αναφέρονται σε Σ</w:t>
      </w:r>
      <w:r w:rsidR="002622AD">
        <w:rPr>
          <w:lang w:val="el-GR"/>
        </w:rPr>
        <w:t>τηθαία</w:t>
      </w:r>
      <w:r w:rsidRPr="005F7023">
        <w:rPr>
          <w:lang w:val="el-GR"/>
        </w:rPr>
        <w:t xml:space="preserve"> Α</w:t>
      </w:r>
      <w:r w:rsidR="002622AD">
        <w:rPr>
          <w:lang w:val="el-GR"/>
        </w:rPr>
        <w:t>σφαλείας</w:t>
      </w:r>
      <w:r w:rsidRPr="005F7023">
        <w:rPr>
          <w:lang w:val="el-GR"/>
        </w:rPr>
        <w:t xml:space="preserve"> Ο</w:t>
      </w:r>
      <w:r w:rsidR="002622AD">
        <w:rPr>
          <w:lang w:val="el-GR"/>
        </w:rPr>
        <w:t>δών</w:t>
      </w:r>
      <w:r w:rsidRPr="005F7023">
        <w:rPr>
          <w:lang w:val="el-GR"/>
        </w:rPr>
        <w:t>.</w:t>
      </w:r>
      <w:r w:rsidR="00BE044A">
        <w:rPr>
          <w:lang w:val="el-GR"/>
        </w:rPr>
        <w:t xml:space="preserve"> </w:t>
      </w:r>
      <w:r w:rsidR="002C73BF">
        <w:rPr>
          <w:lang w:val="el-GR"/>
        </w:rPr>
        <w:t xml:space="preserve">Επιπλέον οι παρούσες </w:t>
      </w:r>
      <w:r w:rsidR="00CB2CFD">
        <w:rPr>
          <w:lang w:val="el-GR"/>
        </w:rPr>
        <w:t xml:space="preserve">Οδηγίες παρέχουν και υποδείξεις </w:t>
      </w:r>
      <w:r w:rsidR="003D11E4">
        <w:rPr>
          <w:lang w:val="el-GR"/>
        </w:rPr>
        <w:t xml:space="preserve">λύσεων για περιπτώσεις εφαρμογής στηθαίων ασφαλείας για τις οποίες δεν διατίθενται πιστοποιημένα </w:t>
      </w:r>
      <w:r w:rsidR="00DB536B">
        <w:rPr>
          <w:lang w:val="el-GR"/>
        </w:rPr>
        <w:t>στηθαία ασφαλείας κατά το πρότυπο ΕΛΟΤ ΕΝ 1317.</w:t>
      </w:r>
      <w:r w:rsidR="00FB2898">
        <w:rPr>
          <w:lang w:val="el-GR"/>
        </w:rPr>
        <w:t xml:space="preserve"> </w:t>
      </w:r>
      <w:r w:rsidR="00F02318">
        <w:rPr>
          <w:lang w:val="el-GR"/>
        </w:rPr>
        <w:t xml:space="preserve">Όλες οι σχετικές αποφάσεις αναφορικά με την </w:t>
      </w:r>
      <w:r w:rsidR="00950F76">
        <w:rPr>
          <w:lang w:val="el-GR"/>
        </w:rPr>
        <w:t>μελέτη ασφάλισης μιας οδού</w:t>
      </w:r>
      <w:r w:rsidR="00FF32DD">
        <w:rPr>
          <w:lang w:val="el-GR"/>
        </w:rPr>
        <w:t xml:space="preserve"> στο στάδιο της οριστικής μελέτης της οδού καθώς και με την μελέτη εφαρμογής </w:t>
      </w:r>
      <w:r w:rsidR="00511C46">
        <w:rPr>
          <w:lang w:val="el-GR"/>
        </w:rPr>
        <w:t xml:space="preserve">ασφάλισης </w:t>
      </w:r>
      <w:r w:rsidR="00423C27">
        <w:rPr>
          <w:lang w:val="el-GR"/>
        </w:rPr>
        <w:t xml:space="preserve">στο στάδιο κατασκευής του έργου θα καταχωρούνται σε ειδικό </w:t>
      </w:r>
      <w:r w:rsidR="00D913F8">
        <w:rPr>
          <w:lang w:val="el-GR"/>
        </w:rPr>
        <w:t>Φ</w:t>
      </w:r>
      <w:r w:rsidR="00423C27">
        <w:rPr>
          <w:lang w:val="el-GR"/>
        </w:rPr>
        <w:t xml:space="preserve">άκελο </w:t>
      </w:r>
      <w:r w:rsidR="00D913F8">
        <w:rPr>
          <w:lang w:val="el-GR"/>
        </w:rPr>
        <w:t>Α</w:t>
      </w:r>
      <w:r w:rsidR="00423C27">
        <w:rPr>
          <w:lang w:val="el-GR"/>
        </w:rPr>
        <w:t>σφάλισης</w:t>
      </w:r>
      <w:r w:rsidR="006D4BDB">
        <w:rPr>
          <w:lang w:val="el-GR"/>
        </w:rPr>
        <w:t xml:space="preserve"> Οδού</w:t>
      </w:r>
      <w:r w:rsidR="00D913F8">
        <w:rPr>
          <w:lang w:val="el-GR"/>
        </w:rPr>
        <w:t xml:space="preserve">, που θα διατηρείται και φυλάσσεται στην </w:t>
      </w:r>
      <w:r w:rsidR="00517347">
        <w:rPr>
          <w:lang w:val="el-GR"/>
        </w:rPr>
        <w:t xml:space="preserve">Αναθέτουσα Υπηρεσία </w:t>
      </w:r>
      <w:r w:rsidR="00A83FD1">
        <w:rPr>
          <w:lang w:val="el-GR"/>
        </w:rPr>
        <w:t>αντίγραφο του οποίου θα διαθέτει και η αρμόδια Υπηρεσία Συντήρησης.</w:t>
      </w:r>
    </w:p>
    <w:p w14:paraId="1CC77D18" w14:textId="2C16CE26" w:rsidR="00A37F76" w:rsidRDefault="00A37F76" w:rsidP="00DD0EE8">
      <w:pPr>
        <w:pStyle w:val="BodyText"/>
        <w:rPr>
          <w:lang w:val="el-GR"/>
        </w:rPr>
      </w:pPr>
    </w:p>
    <w:p w14:paraId="01EF45C6" w14:textId="74D466BC" w:rsidR="00A37F76" w:rsidRDefault="00A37F76" w:rsidP="00DD0EE8">
      <w:pPr>
        <w:pStyle w:val="BodyText"/>
        <w:rPr>
          <w:lang w:val="el-GR"/>
        </w:rPr>
      </w:pPr>
    </w:p>
    <w:bookmarkStart w:id="5" w:name="_Toc75080310"/>
    <w:p w14:paraId="02097081" w14:textId="4C3F4517" w:rsidR="00896A56" w:rsidRDefault="00CE5AFF" w:rsidP="00DD0EE8">
      <w:pPr>
        <w:pStyle w:val="Heading1"/>
        <w:numPr>
          <w:ilvl w:val="0"/>
          <w:numId w:val="16"/>
        </w:numPr>
        <w:ind w:left="567" w:right="567" w:hanging="567"/>
        <w:jc w:val="both"/>
        <w:rPr>
          <w:u w:val="none"/>
        </w:rPr>
      </w:pPr>
      <w:r>
        <w:rPr>
          <w:noProof/>
          <w:sz w:val="2"/>
          <w:szCs w:val="23"/>
          <w:lang w:val="el-GR" w:eastAsia="zh-CN"/>
        </w:rPr>
        <mc:AlternateContent>
          <mc:Choice Requires="wpg">
            <w:drawing>
              <wp:anchor distT="0" distB="0" distL="114300" distR="114300" simplePos="0" relativeHeight="251659371" behindDoc="0" locked="0" layoutInCell="1" allowOverlap="1" wp14:anchorId="42C9FBF7" wp14:editId="68B5875E">
                <wp:simplePos x="0" y="0"/>
                <wp:positionH relativeFrom="column">
                  <wp:posOffset>-6985</wp:posOffset>
                </wp:positionH>
                <wp:positionV relativeFrom="paragraph">
                  <wp:posOffset>288290</wp:posOffset>
                </wp:positionV>
                <wp:extent cx="6160135" cy="6350"/>
                <wp:effectExtent l="0" t="0" r="0" b="0"/>
                <wp:wrapNone/>
                <wp:docPr id="324"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0135" cy="6350"/>
                          <a:chOff x="0" y="0"/>
                          <a:chExt cx="9701" cy="10"/>
                        </a:xfrm>
                      </wpg:grpSpPr>
                      <wps:wsp>
                        <wps:cNvPr id="325" name="Line 262"/>
                        <wps:cNvCnPr>
                          <a:cxnSpLocks noChangeShapeType="1"/>
                        </wps:cNvCnPr>
                        <wps:spPr bwMode="auto">
                          <a:xfrm>
                            <a:off x="0" y="5"/>
                            <a:ext cx="9701"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63A9769D" id="Group 261" o:spid="_x0000_s1026" style="position:absolute;margin-left:-.55pt;margin-top:22.7pt;width:485.05pt;height:.5pt;z-index:251659371" coordsize="970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">
                <v:line id="Line 262" o:spid="_x0000_s1027" style="position:absolute;visibility:visible;mso-wrap-style:square" from="0,5" to="97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" strokeweight=".48pt"/>
              </v:group>
            </w:pict>
          </mc:Fallback>
        </mc:AlternateContent>
      </w:r>
      <w:bookmarkStart w:id="6" w:name="_Toc75079866"/>
      <w:bookmarkStart w:id="7" w:name="_Toc75080311"/>
      <w:bookmarkStart w:id="8" w:name="_Toc75079867"/>
      <w:bookmarkStart w:id="9" w:name="_Toc75080312"/>
      <w:bookmarkStart w:id="10" w:name="_Toc75080313"/>
      <w:bookmarkEnd w:id="5"/>
      <w:bookmarkEnd w:id="6"/>
      <w:bookmarkEnd w:id="7"/>
      <w:bookmarkEnd w:id="8"/>
      <w:bookmarkEnd w:id="9"/>
      <w:r w:rsidR="00A463A0">
        <w:rPr>
          <w:u w:val="none"/>
        </w:rPr>
        <w:t>Ορισμοί</w:t>
      </w:r>
      <w:bookmarkEnd w:id="10"/>
    </w:p>
    <w:p w14:paraId="3F2DAB27" w14:textId="4F6B93D8" w:rsidR="00896A56" w:rsidRDefault="00896A56">
      <w:pPr>
        <w:pStyle w:val="BodyText"/>
        <w:spacing w:line="20" w:lineRule="exact"/>
        <w:ind w:left="683"/>
        <w:rPr>
          <w:rFonts w:ascii="Arial"/>
          <w:sz w:val="2"/>
        </w:rPr>
      </w:pPr>
    </w:p>
    <w:p w14:paraId="46BCE546" w14:textId="22B19786" w:rsidR="00812D93" w:rsidRPr="00DD0EE8" w:rsidRDefault="00812D93" w:rsidP="00DD0EE8">
      <w:pPr>
        <w:spacing w:before="93" w:line="241" w:lineRule="exact"/>
        <w:rPr>
          <w:rFonts w:ascii="Arial" w:hAnsi="Arial" w:cs="Arial"/>
          <w:b/>
          <w:bCs/>
          <w:color w:val="19161A"/>
          <w:sz w:val="21"/>
          <w:szCs w:val="21"/>
          <w:lang w:val="el-GR"/>
        </w:rPr>
      </w:pPr>
      <w:r w:rsidRPr="00DD0EE8">
        <w:rPr>
          <w:rFonts w:ascii="Arial" w:hAnsi="Arial" w:cs="Arial"/>
          <w:b/>
          <w:bCs/>
          <w:color w:val="19161A"/>
          <w:sz w:val="21"/>
          <w:szCs w:val="21"/>
          <w:lang w:val="el-GR"/>
        </w:rPr>
        <w:t>Απόδοση</w:t>
      </w:r>
      <w:r w:rsidR="0043598C">
        <w:rPr>
          <w:rStyle w:val="FootnoteReference"/>
          <w:rFonts w:ascii="Arial" w:hAnsi="Arial" w:cs="Arial"/>
          <w:b/>
          <w:bCs/>
          <w:color w:val="19161A"/>
          <w:sz w:val="21"/>
          <w:szCs w:val="21"/>
          <w:lang w:val="el-GR"/>
        </w:rPr>
        <w:footnoteReference w:id="4"/>
      </w:r>
      <w:r w:rsidRPr="00DD0EE8">
        <w:rPr>
          <w:rFonts w:ascii="Arial" w:hAnsi="Arial" w:cs="Arial"/>
          <w:b/>
          <w:bCs/>
          <w:color w:val="19161A"/>
          <w:sz w:val="21"/>
          <w:szCs w:val="21"/>
          <w:lang w:val="el-GR"/>
        </w:rPr>
        <w:t xml:space="preserve"> </w:t>
      </w:r>
      <w:r w:rsidR="00AA1CA3">
        <w:rPr>
          <w:rFonts w:ascii="Arial" w:hAnsi="Arial" w:cs="Arial"/>
          <w:b/>
          <w:bCs/>
          <w:color w:val="19161A"/>
          <w:sz w:val="21"/>
          <w:szCs w:val="21"/>
          <w:lang w:val="el-GR"/>
        </w:rPr>
        <w:t>(</w:t>
      </w:r>
      <w:r w:rsidR="00AA1CA3">
        <w:rPr>
          <w:rFonts w:ascii="Arial" w:hAnsi="Arial" w:cs="Arial"/>
          <w:b/>
          <w:bCs/>
          <w:color w:val="19161A"/>
          <w:sz w:val="21"/>
          <w:szCs w:val="21"/>
        </w:rPr>
        <w:t>performance</w:t>
      </w:r>
      <w:r w:rsidR="00AA1CA3" w:rsidRPr="00DD0EE8">
        <w:rPr>
          <w:rFonts w:ascii="Arial" w:hAnsi="Arial" w:cs="Arial"/>
          <w:b/>
          <w:bCs/>
          <w:color w:val="19161A"/>
          <w:sz w:val="21"/>
          <w:szCs w:val="21"/>
          <w:lang w:val="el-GR"/>
        </w:rPr>
        <w:t xml:space="preserve">) </w:t>
      </w:r>
      <w:r w:rsidRPr="00DD0EE8">
        <w:rPr>
          <w:rFonts w:ascii="Arial" w:hAnsi="Arial" w:cs="Arial"/>
          <w:b/>
          <w:bCs/>
          <w:color w:val="19161A"/>
          <w:sz w:val="21"/>
          <w:szCs w:val="21"/>
          <w:lang w:val="el-GR"/>
        </w:rPr>
        <w:t>προϊόντος του τομέα των δομικών κατασκευών</w:t>
      </w:r>
    </w:p>
    <w:p w14:paraId="4106D538" w14:textId="168863F9" w:rsidR="00812D93" w:rsidRPr="00DD0EE8" w:rsidRDefault="00812D93" w:rsidP="00DD0EE8">
      <w:pPr>
        <w:spacing w:before="93" w:line="241" w:lineRule="exact"/>
        <w:ind w:left="567" w:right="569"/>
        <w:jc w:val="both"/>
        <w:rPr>
          <w:rFonts w:cs="EUAlbertina"/>
          <w:color w:val="19161A"/>
          <w:sz w:val="23"/>
          <w:szCs w:val="23"/>
          <w:lang w:val="el-GR"/>
        </w:rPr>
      </w:pPr>
      <w:r w:rsidRPr="00DD0EE8">
        <w:rPr>
          <w:rFonts w:cs="EUAlbertina"/>
          <w:color w:val="19161A"/>
          <w:sz w:val="23"/>
          <w:szCs w:val="23"/>
          <w:lang w:val="el-GR"/>
        </w:rPr>
        <w:t>Η απόδοση σε σχέση με τα ουσιώδη χαρακτηριστικά, εκφραζόμενη σε επίπεδα ή κλάσεις ή περιγραφικά</w:t>
      </w:r>
      <w:r>
        <w:rPr>
          <w:rFonts w:cs="EUAlbertina"/>
          <w:color w:val="19161A"/>
          <w:sz w:val="23"/>
          <w:szCs w:val="23"/>
          <w:lang w:val="el-GR"/>
        </w:rPr>
        <w:t>.</w:t>
      </w:r>
    </w:p>
    <w:p w14:paraId="2001E434" w14:textId="60D21913" w:rsidR="00812D93" w:rsidRPr="00DD0EE8" w:rsidRDefault="00812D93" w:rsidP="00DD0EE8">
      <w:pPr>
        <w:pStyle w:val="BodyText"/>
        <w:spacing w:before="7"/>
        <w:rPr>
          <w:sz w:val="22"/>
          <w:lang w:val="el-GR"/>
        </w:rPr>
      </w:pPr>
    </w:p>
    <w:p w14:paraId="58639185" w14:textId="2C196509" w:rsidR="001E49D4" w:rsidRPr="00DD0EE8" w:rsidRDefault="001E49D4" w:rsidP="00DD0EE8">
      <w:pPr>
        <w:spacing w:before="93" w:line="241" w:lineRule="exact"/>
        <w:rPr>
          <w:rFonts w:ascii="Arial" w:hAnsi="Arial" w:cs="Arial"/>
          <w:b/>
          <w:bCs/>
          <w:color w:val="19161A"/>
          <w:sz w:val="21"/>
          <w:szCs w:val="21"/>
          <w:lang w:val="el-GR"/>
        </w:rPr>
      </w:pPr>
      <w:r>
        <w:rPr>
          <w:rFonts w:ascii="Arial" w:hAnsi="Arial" w:cs="Arial"/>
          <w:b/>
          <w:bCs/>
          <w:color w:val="19161A"/>
          <w:sz w:val="21"/>
          <w:szCs w:val="21"/>
          <w:lang w:val="el-GR"/>
        </w:rPr>
        <w:t>Ε</w:t>
      </w:r>
      <w:r w:rsidR="00812D93" w:rsidRPr="00DD0EE8">
        <w:rPr>
          <w:rFonts w:ascii="Arial" w:hAnsi="Arial" w:cs="Arial"/>
          <w:b/>
          <w:bCs/>
          <w:color w:val="19161A"/>
          <w:sz w:val="21"/>
          <w:szCs w:val="21"/>
          <w:lang w:val="el-GR"/>
        </w:rPr>
        <w:t>ναρμονισμένες τεχνικές προδιαγραφές</w:t>
      </w:r>
    </w:p>
    <w:p w14:paraId="7718DFDE" w14:textId="08886ACB" w:rsidR="00812D93" w:rsidRDefault="001E49D4" w:rsidP="00DD0EE8">
      <w:pPr>
        <w:spacing w:before="93" w:line="241" w:lineRule="exact"/>
        <w:ind w:left="567"/>
        <w:jc w:val="both"/>
        <w:rPr>
          <w:rFonts w:cs="EUAlbertina"/>
          <w:color w:val="19161A"/>
          <w:sz w:val="23"/>
          <w:szCs w:val="23"/>
          <w:lang w:val="el-GR"/>
        </w:rPr>
      </w:pPr>
      <w:r w:rsidRPr="00DD0EE8">
        <w:rPr>
          <w:rFonts w:cs="EUAlbertina"/>
          <w:color w:val="19161A"/>
          <w:sz w:val="23"/>
          <w:szCs w:val="23"/>
          <w:lang w:val="el-GR"/>
        </w:rPr>
        <w:t>Ε</w:t>
      </w:r>
      <w:r w:rsidR="00812D93" w:rsidRPr="00DD0EE8">
        <w:rPr>
          <w:rFonts w:cs="EUAlbertina"/>
          <w:color w:val="19161A"/>
          <w:sz w:val="23"/>
          <w:szCs w:val="23"/>
          <w:lang w:val="el-GR"/>
        </w:rPr>
        <w:t>ναρμονισμένα πρότυπα και ευρωπαϊκά έγγραφα αξιολόγησης</w:t>
      </w:r>
      <w:r>
        <w:rPr>
          <w:rFonts w:cs="EUAlbertina"/>
          <w:color w:val="19161A"/>
          <w:sz w:val="23"/>
          <w:szCs w:val="23"/>
          <w:lang w:val="el-GR"/>
        </w:rPr>
        <w:t>.</w:t>
      </w:r>
    </w:p>
    <w:p w14:paraId="796306BB" w14:textId="77777777" w:rsidR="001E49D4" w:rsidRPr="00DD0EE8" w:rsidRDefault="001E49D4" w:rsidP="00DD0EE8">
      <w:pPr>
        <w:pStyle w:val="BodyText"/>
        <w:spacing w:before="7"/>
        <w:rPr>
          <w:sz w:val="22"/>
          <w:lang w:val="el-GR"/>
        </w:rPr>
      </w:pPr>
    </w:p>
    <w:p w14:paraId="034AD7D6" w14:textId="6168E5D9" w:rsidR="001E49D4" w:rsidRPr="00DD0EE8" w:rsidRDefault="001E49D4" w:rsidP="00DD0EE8">
      <w:pPr>
        <w:spacing w:before="93" w:line="241" w:lineRule="exact"/>
        <w:rPr>
          <w:rFonts w:ascii="Arial" w:hAnsi="Arial" w:cs="Arial"/>
          <w:b/>
          <w:bCs/>
          <w:color w:val="19161A"/>
          <w:sz w:val="21"/>
          <w:szCs w:val="21"/>
          <w:lang w:val="el-GR"/>
        </w:rPr>
      </w:pPr>
      <w:r>
        <w:rPr>
          <w:rFonts w:ascii="Arial" w:hAnsi="Arial" w:cs="Arial"/>
          <w:b/>
          <w:bCs/>
          <w:color w:val="19161A"/>
          <w:sz w:val="21"/>
          <w:szCs w:val="21"/>
          <w:lang w:val="el-GR"/>
        </w:rPr>
        <w:t>Ε</w:t>
      </w:r>
      <w:r w:rsidRPr="00DD0EE8">
        <w:rPr>
          <w:rFonts w:ascii="Arial" w:hAnsi="Arial" w:cs="Arial"/>
          <w:b/>
          <w:bCs/>
          <w:color w:val="19161A"/>
          <w:sz w:val="21"/>
          <w:szCs w:val="21"/>
          <w:lang w:val="el-GR"/>
        </w:rPr>
        <w:t>υρωπαϊκό έγγραφο αξιολόγησης</w:t>
      </w:r>
    </w:p>
    <w:p w14:paraId="430B1001" w14:textId="0338CB3D" w:rsidR="001E49D4" w:rsidRDefault="001E49D4" w:rsidP="00DD0EE8">
      <w:pPr>
        <w:spacing w:before="93" w:line="241" w:lineRule="exact"/>
        <w:ind w:left="567" w:right="569"/>
        <w:jc w:val="both"/>
        <w:rPr>
          <w:rFonts w:cs="EUAlbertina"/>
          <w:color w:val="19161A"/>
          <w:sz w:val="23"/>
          <w:szCs w:val="23"/>
          <w:lang w:val="el-GR"/>
        </w:rPr>
      </w:pPr>
      <w:r w:rsidRPr="00DD0EE8">
        <w:rPr>
          <w:rFonts w:cs="EUAlbertina"/>
          <w:color w:val="19161A"/>
          <w:sz w:val="23"/>
          <w:szCs w:val="23"/>
          <w:lang w:val="el-GR"/>
        </w:rPr>
        <w:t xml:space="preserve">Έγγραφο που εκδίδεται _από τον οργανισμό των </w:t>
      </w:r>
      <w:r>
        <w:rPr>
          <w:rFonts w:cs="EUAlbertina"/>
          <w:color w:val="19161A"/>
          <w:sz w:val="23"/>
          <w:szCs w:val="23"/>
          <w:lang w:val="el-GR"/>
        </w:rPr>
        <w:t>Οργανισμών Τεχνικής Αξιολόγησης (</w:t>
      </w:r>
      <w:r w:rsidRPr="00DD0EE8">
        <w:rPr>
          <w:rFonts w:cs="EUAlbertina"/>
          <w:color w:val="19161A"/>
          <w:sz w:val="23"/>
          <w:szCs w:val="23"/>
          <w:lang w:val="el-GR"/>
        </w:rPr>
        <w:t>ΟΤΑ</w:t>
      </w:r>
      <w:r>
        <w:rPr>
          <w:rFonts w:cs="EUAlbertina"/>
          <w:color w:val="19161A"/>
          <w:sz w:val="23"/>
          <w:szCs w:val="23"/>
          <w:lang w:val="el-GR"/>
        </w:rPr>
        <w:t>)</w:t>
      </w:r>
      <w:r w:rsidRPr="00DD0EE8">
        <w:rPr>
          <w:rFonts w:cs="EUAlbertina"/>
          <w:color w:val="19161A"/>
          <w:sz w:val="23"/>
          <w:szCs w:val="23"/>
          <w:lang w:val="el-GR"/>
        </w:rPr>
        <w:t xml:space="preserve"> για το σκοπό της έκδοσης ευρωπαϊκών τεχνικών αξιολογήσεων</w:t>
      </w:r>
      <w:r>
        <w:rPr>
          <w:rFonts w:cs="EUAlbertina"/>
          <w:color w:val="19161A"/>
          <w:sz w:val="23"/>
          <w:szCs w:val="23"/>
          <w:lang w:val="el-GR"/>
        </w:rPr>
        <w:t>.</w:t>
      </w:r>
    </w:p>
    <w:p w14:paraId="11CD97AF" w14:textId="77777777" w:rsidR="001E49D4" w:rsidRPr="00DD0EE8" w:rsidRDefault="001E49D4" w:rsidP="00DD0EE8">
      <w:pPr>
        <w:pStyle w:val="BodyText"/>
        <w:spacing w:before="7"/>
        <w:rPr>
          <w:sz w:val="22"/>
          <w:lang w:val="el-GR"/>
        </w:rPr>
      </w:pPr>
    </w:p>
    <w:p w14:paraId="2E8906E4" w14:textId="60324A2B" w:rsidR="001E49D4" w:rsidRPr="00DD0EE8" w:rsidRDefault="001E49D4" w:rsidP="00DD0EE8">
      <w:pPr>
        <w:spacing w:before="93" w:line="241" w:lineRule="exact"/>
        <w:rPr>
          <w:rFonts w:ascii="Arial" w:hAnsi="Arial" w:cs="Arial"/>
          <w:b/>
          <w:bCs/>
          <w:color w:val="19161A"/>
          <w:sz w:val="21"/>
          <w:szCs w:val="21"/>
          <w:lang w:val="el-GR"/>
        </w:rPr>
      </w:pPr>
      <w:r w:rsidRPr="00DD0EE8">
        <w:rPr>
          <w:rFonts w:ascii="Arial" w:hAnsi="Arial" w:cs="Arial"/>
          <w:b/>
          <w:bCs/>
          <w:color w:val="19161A"/>
          <w:sz w:val="21"/>
          <w:szCs w:val="21"/>
          <w:lang w:val="el-GR"/>
        </w:rPr>
        <w:t>Ευρωπαϊκή τεχνική αξιολόγηση</w:t>
      </w:r>
    </w:p>
    <w:p w14:paraId="578983F2" w14:textId="555FEE6A" w:rsidR="001E49D4" w:rsidRPr="00DD0EE8" w:rsidRDefault="001E49D4" w:rsidP="00DD0EE8">
      <w:pPr>
        <w:spacing w:before="93" w:line="241" w:lineRule="exact"/>
        <w:ind w:left="567" w:right="569"/>
        <w:jc w:val="both"/>
        <w:rPr>
          <w:rFonts w:cs="EUAlbertina"/>
          <w:color w:val="19161A"/>
          <w:sz w:val="23"/>
          <w:szCs w:val="23"/>
          <w:lang w:val="el-GR"/>
        </w:rPr>
      </w:pPr>
      <w:r w:rsidRPr="00DD0EE8">
        <w:rPr>
          <w:rFonts w:cs="EUAlbertina"/>
          <w:color w:val="19161A"/>
          <w:sz w:val="23"/>
          <w:szCs w:val="23"/>
          <w:lang w:val="el-GR"/>
        </w:rPr>
        <w:t>Η τεκμηριωμένη αξιολόγηση της απόδοσης προϊόντος του τομέα των δομικών κατασκευών, σε σχέση με τα ουσιώδη χαρακτηριστικά του, σύμφωνα με το αντίστοιχο ευρωπαϊκό έγγραφο αξιολόγησης</w:t>
      </w:r>
      <w:r w:rsidR="00D35A38">
        <w:rPr>
          <w:rFonts w:cs="EUAlbertina"/>
          <w:color w:val="19161A"/>
          <w:sz w:val="23"/>
          <w:szCs w:val="23"/>
          <w:lang w:val="el-GR"/>
        </w:rPr>
        <w:t>.</w:t>
      </w:r>
    </w:p>
    <w:p w14:paraId="60EBEB15" w14:textId="77777777" w:rsidR="00927444" w:rsidRDefault="00927444" w:rsidP="00DD0EE8">
      <w:pPr>
        <w:spacing w:before="93" w:line="241" w:lineRule="exact"/>
        <w:ind w:right="162"/>
        <w:jc w:val="both"/>
        <w:rPr>
          <w:rFonts w:cs="EUAlbertina"/>
          <w:color w:val="19161A"/>
          <w:sz w:val="23"/>
          <w:szCs w:val="23"/>
          <w:lang w:val="el-GR"/>
        </w:rPr>
      </w:pPr>
    </w:p>
    <w:p w14:paraId="3AFFDBD1" w14:textId="2D84F65C" w:rsidR="009D0194" w:rsidRPr="00DD0EE8" w:rsidRDefault="009D0194" w:rsidP="00DD0EE8">
      <w:pPr>
        <w:spacing w:before="93" w:line="241" w:lineRule="exact"/>
        <w:ind w:right="162"/>
        <w:jc w:val="both"/>
        <w:rPr>
          <w:rFonts w:cs="EUAlbertina"/>
          <w:color w:val="19161A"/>
          <w:sz w:val="23"/>
          <w:szCs w:val="23"/>
          <w:lang w:val="el-GR"/>
        </w:rPr>
        <w:sectPr w:rsidR="009D0194" w:rsidRPr="00DD0EE8" w:rsidSect="00DD0EE8">
          <w:pgSz w:w="11910" w:h="16840"/>
          <w:pgMar w:top="1418" w:right="851" w:bottom="567" w:left="851" w:header="1128" w:footer="0" w:gutter="0"/>
          <w:cols w:space="720"/>
        </w:sectPr>
      </w:pPr>
    </w:p>
    <w:p w14:paraId="71502410" w14:textId="77777777" w:rsidR="00CE5AFF" w:rsidRPr="00DD0EE8" w:rsidRDefault="00CE5AFF" w:rsidP="00DD0EE8">
      <w:pPr>
        <w:spacing w:before="94" w:line="241" w:lineRule="exact"/>
        <w:ind w:left="567"/>
        <w:rPr>
          <w:rFonts w:ascii="Arial" w:hAnsi="Arial"/>
          <w:b/>
          <w:color w:val="010202"/>
          <w:sz w:val="21"/>
          <w:lang w:val="el-GR"/>
        </w:rPr>
      </w:pPr>
      <w:r w:rsidRPr="00E00600">
        <w:rPr>
          <w:rFonts w:ascii="Arial" w:hAnsi="Arial"/>
          <w:b/>
          <w:color w:val="010202"/>
          <w:sz w:val="21"/>
          <w:lang w:val="el-GR"/>
        </w:rPr>
        <w:lastRenderedPageBreak/>
        <w:t>Ζώνη απομάκρυνσης (</w:t>
      </w:r>
      <w:r w:rsidRPr="00DD0EE8">
        <w:rPr>
          <w:rFonts w:ascii="Arial" w:hAnsi="Arial"/>
          <w:b/>
          <w:color w:val="010202"/>
          <w:sz w:val="21"/>
          <w:lang w:val="el-GR"/>
        </w:rPr>
        <w:t>exit</w:t>
      </w:r>
      <w:r w:rsidRPr="00E00600">
        <w:rPr>
          <w:rFonts w:ascii="Arial" w:hAnsi="Arial"/>
          <w:b/>
          <w:color w:val="010202"/>
          <w:sz w:val="21"/>
          <w:lang w:val="el-GR"/>
        </w:rPr>
        <w:t xml:space="preserve"> </w:t>
      </w:r>
      <w:r w:rsidRPr="00DD0EE8">
        <w:rPr>
          <w:rFonts w:ascii="Arial" w:hAnsi="Arial"/>
          <w:b/>
          <w:color w:val="010202"/>
          <w:sz w:val="21"/>
          <w:lang w:val="el-GR"/>
        </w:rPr>
        <w:t>box</w:t>
      </w:r>
      <w:r w:rsidRPr="00E00600">
        <w:rPr>
          <w:rFonts w:ascii="Arial" w:hAnsi="Arial"/>
          <w:b/>
          <w:color w:val="010202"/>
          <w:sz w:val="21"/>
          <w:lang w:val="el-GR"/>
        </w:rPr>
        <w:t>)</w:t>
      </w:r>
    </w:p>
    <w:p w14:paraId="2A84803C" w14:textId="77777777" w:rsidR="00CE5AFF" w:rsidRPr="00F53C3F" w:rsidRDefault="00CE5AFF" w:rsidP="00DD0EE8">
      <w:pPr>
        <w:spacing w:before="93" w:line="241" w:lineRule="exact"/>
        <w:ind w:left="1134" w:right="2"/>
        <w:jc w:val="both"/>
        <w:rPr>
          <w:rFonts w:cs="EUAlbertina"/>
          <w:color w:val="19161A"/>
          <w:sz w:val="23"/>
          <w:szCs w:val="23"/>
          <w:lang w:val="el-GR"/>
        </w:rPr>
      </w:pPr>
      <w:r w:rsidRPr="00F53C3F">
        <w:rPr>
          <w:rFonts w:cs="EUAlbertina"/>
          <w:color w:val="19161A"/>
          <w:sz w:val="23"/>
          <w:szCs w:val="23"/>
          <w:lang w:val="el-GR"/>
        </w:rPr>
        <w:t>Η ζώνη κίνησης του οχήματος μετά την πρόσκρουση σε απόληξη αρχής και πέρατος, που προσδιορίζεται κατά την δοκιμή πρόσκρουσης κατά ΕΛΟΤ ΕΝ 1317.</w:t>
      </w:r>
    </w:p>
    <w:p w14:paraId="0FE8CEBF" w14:textId="77777777" w:rsidR="00CE5AFF" w:rsidRPr="00DD0EE8" w:rsidRDefault="00CE5AFF">
      <w:pPr>
        <w:pStyle w:val="BodyText"/>
        <w:spacing w:before="7"/>
        <w:rPr>
          <w:sz w:val="20"/>
          <w:szCs w:val="20"/>
          <w:lang w:val="el-GR"/>
        </w:rPr>
      </w:pPr>
    </w:p>
    <w:p w14:paraId="04E9184B" w14:textId="77777777" w:rsidR="00927444" w:rsidRPr="00DD0EE8" w:rsidRDefault="00927444" w:rsidP="00DD0EE8">
      <w:pPr>
        <w:spacing w:before="94" w:line="241" w:lineRule="exact"/>
        <w:ind w:left="567"/>
        <w:rPr>
          <w:rFonts w:ascii="Arial" w:hAnsi="Arial"/>
          <w:b/>
          <w:color w:val="010202"/>
          <w:sz w:val="21"/>
          <w:lang w:val="el-GR"/>
        </w:rPr>
      </w:pPr>
      <w:r w:rsidRPr="00E00600">
        <w:rPr>
          <w:rFonts w:ascii="Arial" w:hAnsi="Arial"/>
          <w:b/>
          <w:color w:val="010202"/>
          <w:sz w:val="21"/>
          <w:lang w:val="el-GR"/>
        </w:rPr>
        <w:t>Κρίσιμη απόσταση</w:t>
      </w:r>
    </w:p>
    <w:p w14:paraId="7D559B28" w14:textId="77777777" w:rsidR="00927444" w:rsidRPr="00DD0EE8" w:rsidRDefault="00927444" w:rsidP="00DD0EE8">
      <w:pPr>
        <w:spacing w:before="93" w:line="241" w:lineRule="exact"/>
        <w:ind w:left="1134" w:right="2"/>
        <w:jc w:val="both"/>
        <w:rPr>
          <w:rFonts w:cs="EUAlbertina"/>
          <w:color w:val="19161A"/>
          <w:lang w:val="el-GR"/>
        </w:rPr>
      </w:pPr>
      <w:r w:rsidRPr="00DD0EE8">
        <w:rPr>
          <w:rFonts w:cs="EUAlbertina"/>
          <w:color w:val="19161A"/>
          <w:sz w:val="23"/>
          <w:szCs w:val="23"/>
          <w:lang w:val="el-GR"/>
        </w:rPr>
        <w:t>Η απόσταση εντός της οποίας πρέπει να εξετασθεί, εάν είναι απαραίτητη η εγκατάσταση συστημάτων αναχαίτισης οχημάτων, εφόσον σε αυτή υπάρχουν είτε περιοχές που χρήζουν προστασίας είτε πλευρικά εμπόδια.</w:t>
      </w:r>
    </w:p>
    <w:p w14:paraId="582E4A49" w14:textId="77777777" w:rsidR="00927444" w:rsidRPr="00DD0EE8" w:rsidRDefault="00927444" w:rsidP="00927444">
      <w:pPr>
        <w:pStyle w:val="BodyText"/>
        <w:spacing w:before="7"/>
        <w:rPr>
          <w:sz w:val="20"/>
          <w:szCs w:val="20"/>
          <w:lang w:val="el-GR"/>
        </w:rPr>
      </w:pPr>
    </w:p>
    <w:p w14:paraId="02E4BCFF" w14:textId="77777777" w:rsidR="00927444" w:rsidRPr="00DD0EE8" w:rsidRDefault="00927444" w:rsidP="00DD0EE8">
      <w:pPr>
        <w:spacing w:before="94" w:line="241" w:lineRule="exact"/>
        <w:ind w:left="567"/>
        <w:rPr>
          <w:rFonts w:ascii="Arial" w:hAnsi="Arial"/>
          <w:b/>
          <w:color w:val="010202"/>
          <w:sz w:val="21"/>
          <w:lang w:val="el-GR"/>
        </w:rPr>
      </w:pPr>
      <w:r w:rsidRPr="00E00600">
        <w:rPr>
          <w:rFonts w:ascii="Arial" w:hAnsi="Arial"/>
          <w:b/>
          <w:color w:val="010202"/>
          <w:sz w:val="21"/>
          <w:lang w:val="el-GR"/>
        </w:rPr>
        <w:t>Καθοριστική απόσταση</w:t>
      </w:r>
    </w:p>
    <w:p w14:paraId="1C333A63" w14:textId="77777777" w:rsidR="00927444" w:rsidRPr="00DD0EE8" w:rsidRDefault="00927444" w:rsidP="00DD0EE8">
      <w:pPr>
        <w:spacing w:before="93" w:line="241" w:lineRule="exact"/>
        <w:ind w:left="1134" w:right="2"/>
        <w:jc w:val="both"/>
        <w:rPr>
          <w:rFonts w:cs="EUAlbertina"/>
          <w:color w:val="19161A"/>
          <w:lang w:val="el-GR"/>
        </w:rPr>
      </w:pPr>
      <w:r w:rsidRPr="00DD0EE8">
        <w:rPr>
          <w:rFonts w:cs="EUAlbertina"/>
          <w:color w:val="19161A"/>
          <w:sz w:val="23"/>
          <w:szCs w:val="23"/>
          <w:lang w:val="el-GR"/>
        </w:rPr>
        <w:t>Η απόσταση μεταξύ της οριογραμμής του οδοστρώματος και της όψης της επικίνδυνης θέσης (περιοχή που χρήζει προστασίας, πλευρικά εμπόδια).</w:t>
      </w:r>
    </w:p>
    <w:p w14:paraId="7453A0D6" w14:textId="77777777" w:rsidR="00927444" w:rsidRPr="00DD0EE8" w:rsidRDefault="00927444" w:rsidP="00DD0EE8">
      <w:pPr>
        <w:pStyle w:val="BodyText"/>
        <w:spacing w:before="7"/>
        <w:rPr>
          <w:sz w:val="20"/>
          <w:szCs w:val="20"/>
          <w:lang w:val="el-GR"/>
        </w:rPr>
      </w:pPr>
    </w:p>
    <w:p w14:paraId="474E1D6A" w14:textId="77777777" w:rsidR="00927444" w:rsidRPr="00DD0EE8" w:rsidRDefault="00927444" w:rsidP="00DD0EE8">
      <w:pPr>
        <w:spacing w:before="94" w:line="241" w:lineRule="exact"/>
        <w:ind w:left="567"/>
        <w:rPr>
          <w:rFonts w:ascii="Arial" w:hAnsi="Arial"/>
          <w:b/>
          <w:color w:val="010202"/>
          <w:sz w:val="21"/>
          <w:lang w:val="el-GR"/>
        </w:rPr>
      </w:pPr>
      <w:r w:rsidRPr="00E00600">
        <w:rPr>
          <w:rFonts w:ascii="Arial" w:hAnsi="Arial"/>
          <w:b/>
          <w:color w:val="010202"/>
          <w:sz w:val="21"/>
          <w:lang w:val="el-GR"/>
        </w:rPr>
        <w:t>Απολήξεις αρχής και πέρατος στηθαίων ασφαλείας</w:t>
      </w:r>
    </w:p>
    <w:p w14:paraId="1ACB4619" w14:textId="77777777" w:rsidR="00927444" w:rsidRPr="00DD0EE8" w:rsidRDefault="00927444" w:rsidP="00DD0EE8">
      <w:pPr>
        <w:spacing w:before="93" w:line="241" w:lineRule="exact"/>
        <w:ind w:left="1134" w:right="2"/>
        <w:jc w:val="both"/>
        <w:rPr>
          <w:rFonts w:cs="EUAlbertina"/>
          <w:color w:val="19161A"/>
          <w:lang w:val="el-GR"/>
        </w:rPr>
      </w:pPr>
      <w:r w:rsidRPr="00DD0EE8">
        <w:rPr>
          <w:rFonts w:cs="EUAlbertina"/>
          <w:color w:val="19161A"/>
          <w:sz w:val="23"/>
          <w:szCs w:val="23"/>
          <w:lang w:val="el-GR"/>
        </w:rPr>
        <w:t>Οι διαμορφώσεις και αγκυρώσεις της αρχής και του πέρατος των συστημάτων αναχαίτισης.</w:t>
      </w:r>
    </w:p>
    <w:p w14:paraId="034CF7B7" w14:textId="77777777" w:rsidR="00927444" w:rsidRPr="00DD0EE8" w:rsidRDefault="00927444" w:rsidP="00DD0EE8">
      <w:pPr>
        <w:pStyle w:val="BodyText"/>
        <w:spacing w:before="7"/>
        <w:rPr>
          <w:sz w:val="20"/>
          <w:szCs w:val="20"/>
          <w:lang w:val="el-GR"/>
        </w:rPr>
      </w:pPr>
    </w:p>
    <w:p w14:paraId="3AC7D7A9" w14:textId="77777777" w:rsidR="00927444" w:rsidRPr="00DD0EE8" w:rsidRDefault="00927444" w:rsidP="00DD0EE8">
      <w:pPr>
        <w:spacing w:before="94" w:line="241" w:lineRule="exact"/>
        <w:ind w:left="567"/>
        <w:rPr>
          <w:rFonts w:ascii="Arial" w:hAnsi="Arial"/>
          <w:b/>
          <w:color w:val="010202"/>
          <w:sz w:val="21"/>
          <w:lang w:val="el-GR"/>
        </w:rPr>
      </w:pPr>
      <w:r w:rsidRPr="00E00600">
        <w:rPr>
          <w:rFonts w:ascii="Arial" w:hAnsi="Arial"/>
          <w:b/>
          <w:color w:val="010202"/>
          <w:sz w:val="21"/>
          <w:lang w:val="el-GR"/>
        </w:rPr>
        <w:t>Συστήματα απορρόφησης ενέργειας πρόσκρουσης (Σ.Α.Ε.Π.)</w:t>
      </w:r>
    </w:p>
    <w:p w14:paraId="1FA9405F" w14:textId="77777777" w:rsidR="00927444" w:rsidRPr="00DD0EE8" w:rsidRDefault="00927444" w:rsidP="00DD0EE8">
      <w:pPr>
        <w:spacing w:before="93" w:line="241" w:lineRule="exact"/>
        <w:ind w:left="1134" w:right="2"/>
        <w:jc w:val="both"/>
        <w:rPr>
          <w:rFonts w:cs="EUAlbertina"/>
          <w:color w:val="19161A"/>
          <w:lang w:val="el-GR"/>
        </w:rPr>
      </w:pPr>
      <w:r w:rsidRPr="00DD0EE8">
        <w:rPr>
          <w:rFonts w:cs="EUAlbertina"/>
          <w:color w:val="19161A"/>
          <w:sz w:val="23"/>
          <w:szCs w:val="23"/>
          <w:lang w:val="el-GR"/>
        </w:rPr>
        <w:t>Συστήματα που τοποθετούνται πριν από στερεά εμπόδια, ώστε να περιορίζουν την σφοδρότητα μιας πρόσκρουσης και ως εκ τούτου να παραλαμβάνουν την κινητική ενέργεια των προσκρουόντων οχημάτων.</w:t>
      </w:r>
    </w:p>
    <w:p w14:paraId="3B173C0D" w14:textId="77777777" w:rsidR="00927444" w:rsidRPr="00DD0EE8" w:rsidRDefault="00927444" w:rsidP="00927444">
      <w:pPr>
        <w:pStyle w:val="BodyText"/>
        <w:spacing w:before="7"/>
        <w:rPr>
          <w:sz w:val="20"/>
          <w:szCs w:val="20"/>
          <w:lang w:val="el-GR"/>
        </w:rPr>
      </w:pPr>
    </w:p>
    <w:p w14:paraId="056799C4" w14:textId="77777777" w:rsidR="00927444" w:rsidRPr="00DD0EE8" w:rsidRDefault="00927444" w:rsidP="00DD0EE8">
      <w:pPr>
        <w:spacing w:before="94" w:line="241" w:lineRule="exact"/>
        <w:ind w:left="567"/>
        <w:rPr>
          <w:rFonts w:ascii="Arial" w:hAnsi="Arial"/>
          <w:b/>
          <w:color w:val="010202"/>
          <w:sz w:val="21"/>
          <w:lang w:val="el-GR"/>
        </w:rPr>
      </w:pPr>
      <w:r w:rsidRPr="00E00600">
        <w:rPr>
          <w:rFonts w:ascii="Arial" w:hAnsi="Arial"/>
          <w:b/>
          <w:color w:val="010202"/>
          <w:sz w:val="21"/>
          <w:lang w:val="el-GR"/>
        </w:rPr>
        <w:t>Σφοδρότητα πρόσκρουσης</w:t>
      </w:r>
    </w:p>
    <w:p w14:paraId="72829BEA" w14:textId="77777777" w:rsidR="00927444" w:rsidRPr="00DD0EE8" w:rsidRDefault="00927444" w:rsidP="00DD0EE8">
      <w:pPr>
        <w:spacing w:before="93" w:line="241" w:lineRule="exact"/>
        <w:ind w:left="1134" w:right="2"/>
        <w:jc w:val="both"/>
        <w:rPr>
          <w:rFonts w:cs="EUAlbertina"/>
          <w:color w:val="19161A"/>
          <w:lang w:val="el-GR"/>
        </w:rPr>
      </w:pPr>
      <w:r w:rsidRPr="00DD0EE8">
        <w:rPr>
          <w:rFonts w:cs="EUAlbertina"/>
          <w:color w:val="19161A"/>
          <w:sz w:val="23"/>
          <w:szCs w:val="23"/>
          <w:lang w:val="el-GR"/>
        </w:rPr>
        <w:t>Θεωρητικό ονομαστικό μέγεθος για τον προσδιορισμό της φυσικής καταπόνησης, της σοβαρότητας των τραυματισμών ή του κινδύνου απώλειας της ζωής των επιβαινόντων σε επιβατικά οχήματα (τύπος δοκιμής ΤΒ 11).</w:t>
      </w:r>
    </w:p>
    <w:p w14:paraId="17A44431" w14:textId="77777777" w:rsidR="00927444" w:rsidRPr="00DD0EE8" w:rsidRDefault="00927444" w:rsidP="00927444">
      <w:pPr>
        <w:pStyle w:val="BodyText"/>
        <w:spacing w:before="7"/>
        <w:rPr>
          <w:sz w:val="20"/>
          <w:szCs w:val="20"/>
          <w:lang w:val="el-GR"/>
        </w:rPr>
      </w:pPr>
    </w:p>
    <w:p w14:paraId="13D8B9BC" w14:textId="77777777" w:rsidR="00927444" w:rsidRPr="00DD0EE8" w:rsidRDefault="00927444" w:rsidP="00DD0EE8">
      <w:pPr>
        <w:spacing w:before="94" w:line="241" w:lineRule="exact"/>
        <w:ind w:left="567"/>
        <w:rPr>
          <w:rFonts w:ascii="Arial" w:hAnsi="Arial"/>
          <w:b/>
          <w:color w:val="010202"/>
          <w:sz w:val="21"/>
          <w:lang w:val="el-GR"/>
        </w:rPr>
      </w:pPr>
      <w:r w:rsidRPr="00E00600">
        <w:rPr>
          <w:rFonts w:ascii="Arial" w:hAnsi="Arial"/>
          <w:b/>
          <w:color w:val="010202"/>
          <w:sz w:val="21"/>
          <w:lang w:val="el-GR"/>
        </w:rPr>
        <w:t>Λειτουργικό πλάτος</w:t>
      </w:r>
    </w:p>
    <w:p w14:paraId="7C5A2208" w14:textId="77777777" w:rsidR="00927444" w:rsidRPr="00DD0EE8" w:rsidRDefault="00927444" w:rsidP="00DD0EE8">
      <w:pPr>
        <w:spacing w:before="93" w:line="241" w:lineRule="exact"/>
        <w:ind w:left="1134" w:right="2"/>
        <w:jc w:val="both"/>
        <w:rPr>
          <w:rFonts w:cs="EUAlbertina"/>
          <w:color w:val="19161A"/>
          <w:lang w:val="el-GR"/>
        </w:rPr>
      </w:pPr>
      <w:r w:rsidRPr="00DD0EE8">
        <w:rPr>
          <w:rFonts w:cs="EUAlbertina"/>
          <w:color w:val="19161A"/>
          <w:sz w:val="23"/>
          <w:szCs w:val="23"/>
          <w:lang w:val="el-GR"/>
        </w:rPr>
        <w:t>Η απόσταση μεταξύ της εμπρόσθιας όψης του στηθαίου ασφαλείας πριν την πρόσκρουση και της θέσης οποιουδήποτε βασικού μέρους του συστήματος μετά την δοκιμή πρόσκρουσης κατά ΕΛΟΤ ΕΝ 1317. Προκύπτει ως άθροισμα του κατασκευαστικού πλάτους και της δυναμικής μετατόπισης του συστήματος αναχαίτισης.</w:t>
      </w:r>
    </w:p>
    <w:p w14:paraId="01C9CE25" w14:textId="77777777" w:rsidR="00927444" w:rsidRPr="00DD0EE8" w:rsidRDefault="00927444" w:rsidP="00DD0EE8">
      <w:pPr>
        <w:pStyle w:val="BodyText"/>
        <w:spacing w:before="7"/>
        <w:rPr>
          <w:sz w:val="20"/>
          <w:szCs w:val="20"/>
          <w:lang w:val="el-GR"/>
        </w:rPr>
      </w:pPr>
    </w:p>
    <w:p w14:paraId="2232E505" w14:textId="77777777" w:rsidR="00896A56" w:rsidRPr="00DD0EE8" w:rsidRDefault="00A463A0" w:rsidP="00DD0EE8">
      <w:pPr>
        <w:spacing w:before="94" w:line="241" w:lineRule="exact"/>
        <w:ind w:left="567"/>
        <w:rPr>
          <w:rFonts w:ascii="Arial" w:hAnsi="Arial"/>
          <w:b/>
          <w:color w:val="010202"/>
          <w:sz w:val="21"/>
          <w:lang w:val="el-GR"/>
        </w:rPr>
      </w:pPr>
      <w:r w:rsidRPr="00E00600">
        <w:rPr>
          <w:rFonts w:ascii="Arial" w:hAnsi="Arial"/>
          <w:b/>
          <w:color w:val="010202"/>
          <w:sz w:val="21"/>
          <w:lang w:val="el-GR"/>
        </w:rPr>
        <w:t>Εισχώρηση Οχήματος</w:t>
      </w:r>
    </w:p>
    <w:p w14:paraId="1588B1A2" w14:textId="23BF9192" w:rsidR="00896A56" w:rsidRPr="00DD0EE8" w:rsidRDefault="00A463A0" w:rsidP="00DD0EE8">
      <w:pPr>
        <w:spacing w:before="93" w:line="241" w:lineRule="exact"/>
        <w:ind w:left="1134" w:right="2"/>
        <w:jc w:val="both"/>
        <w:rPr>
          <w:rFonts w:cs="EUAlbertina"/>
          <w:color w:val="19161A"/>
          <w:lang w:val="el-GR"/>
        </w:rPr>
      </w:pPr>
      <w:r w:rsidRPr="00DD0EE8">
        <w:rPr>
          <w:rFonts w:cs="EUAlbertina"/>
          <w:color w:val="19161A"/>
          <w:sz w:val="23"/>
          <w:szCs w:val="23"/>
          <w:lang w:val="el-GR"/>
        </w:rPr>
        <w:t xml:space="preserve">Η απόσταση μεταξύ της εμπρόσθιας όψης του στηθαίου πριν την πρόσκρουση και της θέσης του εξωτερικού άνω άκρου του περιτυπώματος του οχήματος που μετράται σε ύψος 4 μέτρων από την επιφάνεια κύλισης του οχήματος </w:t>
      </w:r>
      <w:r w:rsidR="00A85DB0" w:rsidRPr="00DD0EE8">
        <w:rPr>
          <w:rFonts w:cs="EUAlbertina"/>
          <w:color w:val="19161A"/>
          <w:sz w:val="23"/>
          <w:szCs w:val="23"/>
          <w:lang w:val="el-GR"/>
        </w:rPr>
        <w:t>κατά</w:t>
      </w:r>
      <w:r w:rsidRPr="00DD0EE8">
        <w:rPr>
          <w:rFonts w:cs="EUAlbertina"/>
          <w:color w:val="19161A"/>
          <w:sz w:val="23"/>
          <w:szCs w:val="23"/>
          <w:lang w:val="el-GR"/>
        </w:rPr>
        <w:t xml:space="preserve"> την δοκιμή πρόσκρουσης κατά ΕΛΟΤ ΕΝ 1317.</w:t>
      </w:r>
    </w:p>
    <w:p w14:paraId="38134BE6" w14:textId="77777777" w:rsidR="00896A56" w:rsidRPr="00DD0EE8" w:rsidRDefault="00896A56" w:rsidP="00DD0EE8">
      <w:pPr>
        <w:pStyle w:val="BodyText"/>
        <w:spacing w:before="7"/>
        <w:rPr>
          <w:sz w:val="20"/>
          <w:szCs w:val="20"/>
          <w:lang w:val="el-GR"/>
        </w:rPr>
      </w:pPr>
    </w:p>
    <w:p w14:paraId="57538B4C" w14:textId="77777777" w:rsidR="00896A56" w:rsidRPr="00DD0EE8" w:rsidRDefault="00A463A0" w:rsidP="00DD0EE8">
      <w:pPr>
        <w:spacing w:before="94" w:line="241" w:lineRule="exact"/>
        <w:ind w:left="567"/>
        <w:rPr>
          <w:rFonts w:ascii="Arial" w:hAnsi="Arial"/>
          <w:b/>
          <w:color w:val="010202"/>
          <w:sz w:val="21"/>
          <w:lang w:val="el-GR"/>
        </w:rPr>
      </w:pPr>
      <w:r w:rsidRPr="00E00600">
        <w:rPr>
          <w:rFonts w:ascii="Arial" w:hAnsi="Arial"/>
          <w:b/>
          <w:color w:val="010202"/>
          <w:sz w:val="21"/>
          <w:lang w:val="el-GR"/>
        </w:rPr>
        <w:t>Ικανότητα συγκράτησης</w:t>
      </w:r>
    </w:p>
    <w:p w14:paraId="3B13CD28" w14:textId="07405DFE" w:rsidR="00896A56" w:rsidRPr="00DD0EE8" w:rsidRDefault="00A463A0" w:rsidP="00DD0EE8">
      <w:pPr>
        <w:spacing w:before="93" w:line="241" w:lineRule="exact"/>
        <w:ind w:left="1134" w:right="2"/>
        <w:jc w:val="both"/>
        <w:rPr>
          <w:rFonts w:cs="EUAlbertina"/>
          <w:color w:val="19161A"/>
          <w:lang w:val="el-GR"/>
        </w:rPr>
      </w:pPr>
      <w:r w:rsidRPr="00DD0EE8">
        <w:rPr>
          <w:rFonts w:cs="EUAlbertina"/>
          <w:color w:val="19161A"/>
          <w:sz w:val="23"/>
          <w:szCs w:val="23"/>
          <w:lang w:val="el-GR"/>
        </w:rPr>
        <w:t>Η ικανότητα συγκράτησης χαρακτηρίζει την δυσμενέστερη τυπική περίπτωση πρόσκρουσης που μπορεί να αντιμετωπίσει με επιτυχία ένα σύστημα αναχαίτισης οχημάτων. Είναι συνάρτηση του τύπου του οχήματος, της γωνίας πρόσκρουσης και της ταχύτητας πρόσκρουσης και προσδιορίζεται σε δοκιμές πρόσκρουσης κατά ΕΛΟΤ ΕΝ 1317.</w:t>
      </w:r>
    </w:p>
    <w:p w14:paraId="01B25C9D" w14:textId="77777777" w:rsidR="00896A56" w:rsidRPr="00DD0EE8" w:rsidRDefault="00896A56" w:rsidP="00DD0EE8">
      <w:pPr>
        <w:pStyle w:val="BodyText"/>
        <w:spacing w:before="7"/>
        <w:rPr>
          <w:sz w:val="20"/>
          <w:szCs w:val="20"/>
          <w:lang w:val="el-GR"/>
        </w:rPr>
      </w:pPr>
    </w:p>
    <w:p w14:paraId="3297A7C9" w14:textId="77777777" w:rsidR="00896A56" w:rsidRPr="00DD0EE8" w:rsidRDefault="00A463A0" w:rsidP="00DD0EE8">
      <w:pPr>
        <w:spacing w:before="94" w:line="241" w:lineRule="exact"/>
        <w:ind w:left="567"/>
        <w:rPr>
          <w:rFonts w:ascii="Arial" w:hAnsi="Arial"/>
          <w:b/>
          <w:color w:val="010202"/>
          <w:sz w:val="21"/>
          <w:lang w:val="el-GR"/>
        </w:rPr>
      </w:pPr>
      <w:r w:rsidRPr="00E00600">
        <w:rPr>
          <w:rFonts w:ascii="Arial" w:hAnsi="Arial"/>
          <w:b/>
          <w:color w:val="010202"/>
          <w:sz w:val="21"/>
          <w:lang w:val="el-GR"/>
        </w:rPr>
        <w:t>Μόνιμη πλευρική μετατόπιση</w:t>
      </w:r>
    </w:p>
    <w:p w14:paraId="7F0C9F10" w14:textId="6B704D7D" w:rsidR="00896A56" w:rsidRDefault="00A463A0" w:rsidP="006D6952">
      <w:pPr>
        <w:spacing w:before="93" w:line="241" w:lineRule="exact"/>
        <w:ind w:left="1134" w:right="2"/>
        <w:jc w:val="both"/>
        <w:rPr>
          <w:rFonts w:cs="EUAlbertina"/>
          <w:color w:val="19161A"/>
          <w:sz w:val="23"/>
          <w:szCs w:val="23"/>
          <w:lang w:val="el-GR"/>
        </w:rPr>
      </w:pPr>
      <w:r w:rsidRPr="00DD0EE8">
        <w:rPr>
          <w:rFonts w:cs="EUAlbertina"/>
          <w:color w:val="19161A"/>
          <w:sz w:val="23"/>
          <w:szCs w:val="23"/>
          <w:lang w:val="el-GR"/>
        </w:rPr>
        <w:t>Η παραμένουσα πλευρική παραμόρφωση των συστημάτων απορρόφησης ενέργειας (Σ.Α.Ε.Π.) καθώς και των απολήξεων αρχής και πέρατος, που προσδιορίζεται με δοκιμή πρόσκρουσης κατά ΕΛΟΤ ΕΝ 1317.</w:t>
      </w:r>
    </w:p>
    <w:p w14:paraId="4E599B49" w14:textId="77777777" w:rsidR="00F45C31" w:rsidRPr="00DD0EE8" w:rsidRDefault="00F45C31" w:rsidP="00DD0EE8">
      <w:pPr>
        <w:pStyle w:val="BodyText"/>
        <w:spacing w:before="7"/>
        <w:rPr>
          <w:sz w:val="20"/>
          <w:szCs w:val="20"/>
          <w:lang w:val="el-GR"/>
        </w:rPr>
      </w:pPr>
    </w:p>
    <w:p w14:paraId="49CD1D08" w14:textId="77777777" w:rsidR="00F45C31" w:rsidRPr="00F53C3F" w:rsidRDefault="00F45C31">
      <w:pPr>
        <w:spacing w:before="94" w:line="241" w:lineRule="exact"/>
        <w:ind w:left="567"/>
        <w:rPr>
          <w:rFonts w:ascii="Arial" w:hAnsi="Arial"/>
          <w:b/>
          <w:color w:val="010202"/>
          <w:sz w:val="21"/>
          <w:lang w:val="el-GR"/>
        </w:rPr>
      </w:pPr>
      <w:r>
        <w:rPr>
          <w:rFonts w:ascii="Arial" w:hAnsi="Arial"/>
          <w:b/>
          <w:color w:val="010202"/>
          <w:sz w:val="21"/>
          <w:lang w:val="el-GR"/>
        </w:rPr>
        <w:t>Δ</w:t>
      </w:r>
      <w:r w:rsidRPr="00E00600">
        <w:rPr>
          <w:rFonts w:ascii="Arial" w:hAnsi="Arial"/>
          <w:b/>
          <w:color w:val="010202"/>
          <w:sz w:val="21"/>
          <w:lang w:val="el-GR"/>
        </w:rPr>
        <w:t>υναμική παραμόρφωση</w:t>
      </w:r>
    </w:p>
    <w:p w14:paraId="6A43FEF9" w14:textId="215C6055" w:rsidR="00896A56" w:rsidRPr="00DD0EE8" w:rsidRDefault="00F45C31" w:rsidP="00DD0EE8">
      <w:pPr>
        <w:spacing w:before="93" w:line="241" w:lineRule="exact"/>
        <w:ind w:left="1134" w:right="2"/>
        <w:jc w:val="both"/>
        <w:rPr>
          <w:rFonts w:cs="EUAlbertina"/>
          <w:color w:val="19161A"/>
          <w:sz w:val="23"/>
          <w:szCs w:val="23"/>
          <w:lang w:val="el-GR"/>
        </w:rPr>
      </w:pPr>
      <w:r w:rsidRPr="00F53C3F">
        <w:rPr>
          <w:rFonts w:cs="EUAlbertina"/>
          <w:color w:val="19161A"/>
          <w:sz w:val="23"/>
          <w:szCs w:val="23"/>
          <w:lang w:val="el-GR"/>
        </w:rPr>
        <w:t>Η δυναμική παραμόρφωση των συστημάτων αναχαίτισης οχημάτων, που προσδιορίζεται με δοκιμή πρόσκρουσης κατά ΕΛΟΤ ΕΝ 1317. Αντιστοιχεί στη μέγιστη πλευρική δυναμική μετατόπιση της όψης (μετώπου) του συστήματος αναχαίτισης.</w:t>
      </w:r>
    </w:p>
    <w:p w14:paraId="36DE24DC" w14:textId="4FD2EFBD" w:rsidR="009D0194" w:rsidRPr="00DD0EE8" w:rsidRDefault="009D0194" w:rsidP="00DD0EE8">
      <w:pPr>
        <w:spacing w:before="93" w:line="241" w:lineRule="exact"/>
        <w:ind w:left="1134" w:right="2"/>
        <w:jc w:val="both"/>
        <w:rPr>
          <w:rFonts w:cs="EUAlbertina"/>
          <w:color w:val="19161A"/>
          <w:sz w:val="23"/>
          <w:szCs w:val="23"/>
          <w:lang w:val="el-GR"/>
        </w:rPr>
        <w:sectPr w:rsidR="009D0194" w:rsidRPr="00DD0EE8" w:rsidSect="00DD0EE8">
          <w:pgSz w:w="11910" w:h="16840"/>
          <w:pgMar w:top="1418" w:right="851" w:bottom="567" w:left="851" w:header="1128" w:footer="0" w:gutter="0"/>
          <w:cols w:space="720"/>
        </w:sectPr>
      </w:pPr>
    </w:p>
    <w:p w14:paraId="319D3357" w14:textId="77777777" w:rsidR="00CE5AFF" w:rsidRPr="00DD0EE8" w:rsidRDefault="00CE5AFF" w:rsidP="00DD0EE8">
      <w:pPr>
        <w:spacing w:before="94" w:line="241" w:lineRule="exact"/>
        <w:rPr>
          <w:rFonts w:ascii="Arial" w:hAnsi="Arial"/>
          <w:b/>
          <w:color w:val="010202"/>
          <w:sz w:val="21"/>
          <w:lang w:val="el-GR"/>
        </w:rPr>
      </w:pPr>
      <w:r w:rsidRPr="00E00600">
        <w:rPr>
          <w:rFonts w:ascii="Arial" w:hAnsi="Arial"/>
          <w:b/>
          <w:color w:val="010202"/>
          <w:sz w:val="21"/>
          <w:lang w:val="el-GR"/>
        </w:rPr>
        <w:lastRenderedPageBreak/>
        <w:t>Συστήματα αναχαίτισης οχημάτων</w:t>
      </w:r>
    </w:p>
    <w:p w14:paraId="76C74C9F" w14:textId="77777777" w:rsidR="00CE5AFF" w:rsidRPr="00DD0EE8" w:rsidRDefault="00CE5AFF" w:rsidP="00DD0EE8">
      <w:pPr>
        <w:spacing w:before="93" w:line="241" w:lineRule="exact"/>
        <w:ind w:left="567" w:right="569"/>
        <w:jc w:val="both"/>
        <w:rPr>
          <w:rFonts w:cs="EUAlbertina"/>
          <w:color w:val="19161A"/>
          <w:lang w:val="el-GR"/>
        </w:rPr>
      </w:pPr>
      <w:r w:rsidRPr="00DD0EE8">
        <w:rPr>
          <w:rFonts w:cs="EUAlbertina"/>
          <w:color w:val="19161A"/>
          <w:sz w:val="23"/>
          <w:szCs w:val="23"/>
          <w:lang w:val="el-GR"/>
        </w:rPr>
        <w:t>Τα συστήματα που τοποθετούνται στις οδούς, ώστε να συγκρατούν τα οχήματα που εκτρέπονται από την πορεία τους ή/και να τα επαναφέρουν ομαλά στο οδόστρωμα.</w:t>
      </w:r>
    </w:p>
    <w:p w14:paraId="2C9029B8" w14:textId="77777777" w:rsidR="00CE5AFF" w:rsidRDefault="00CE5AFF" w:rsidP="00DD0EE8">
      <w:pPr>
        <w:pStyle w:val="BodyText"/>
        <w:spacing w:before="10"/>
        <w:rPr>
          <w:sz w:val="22"/>
          <w:lang w:val="el-GR"/>
        </w:rPr>
      </w:pPr>
    </w:p>
    <w:p w14:paraId="7776A052" w14:textId="77777777" w:rsidR="00966CAD" w:rsidRPr="00DD0EE8" w:rsidRDefault="00966CAD" w:rsidP="00DD0EE8">
      <w:pPr>
        <w:spacing w:before="94" w:line="241" w:lineRule="exact"/>
        <w:rPr>
          <w:rFonts w:ascii="Arial" w:hAnsi="Arial"/>
          <w:b/>
          <w:color w:val="010202"/>
          <w:sz w:val="21"/>
          <w:lang w:val="el-GR"/>
        </w:rPr>
      </w:pPr>
      <w:r w:rsidRPr="00E00600">
        <w:rPr>
          <w:rFonts w:ascii="Arial" w:hAnsi="Arial"/>
          <w:b/>
          <w:color w:val="010202"/>
          <w:sz w:val="21"/>
          <w:lang w:val="el-GR"/>
        </w:rPr>
        <w:t>Επικίνδυνες θέσεις</w:t>
      </w:r>
    </w:p>
    <w:p w14:paraId="1CF155C3" w14:textId="77777777" w:rsidR="00966CAD" w:rsidRPr="00DD0EE8" w:rsidRDefault="00966CAD" w:rsidP="00DD0EE8">
      <w:pPr>
        <w:spacing w:before="93" w:line="241" w:lineRule="exact"/>
        <w:ind w:left="567" w:right="569"/>
        <w:jc w:val="both"/>
        <w:rPr>
          <w:rFonts w:cs="EUAlbertina"/>
          <w:color w:val="19161A"/>
          <w:lang w:val="el-GR"/>
        </w:rPr>
      </w:pPr>
      <w:r w:rsidRPr="00DD0EE8">
        <w:rPr>
          <w:rFonts w:cs="EUAlbertina"/>
          <w:color w:val="19161A"/>
          <w:sz w:val="23"/>
          <w:szCs w:val="23"/>
          <w:lang w:val="el-GR"/>
        </w:rPr>
        <w:t>Θέσεις ή τμήματα περιοχών πλησίον σε οδοστρώματα, που χρήζουν προστασίας για τρίτους και επιβαίνοντες σε οχήματα, όταν αυτά εκτρέπονται από την πορεία τους.</w:t>
      </w:r>
    </w:p>
    <w:p w14:paraId="7173E9EF" w14:textId="77777777" w:rsidR="00966CAD" w:rsidRPr="00E00600" w:rsidRDefault="00966CAD" w:rsidP="00966CAD">
      <w:pPr>
        <w:pStyle w:val="BodyText"/>
        <w:spacing w:before="10"/>
        <w:rPr>
          <w:sz w:val="22"/>
          <w:lang w:val="el-GR"/>
        </w:rPr>
      </w:pPr>
    </w:p>
    <w:p w14:paraId="06E27CB3" w14:textId="0576EA96" w:rsidR="00966CAD" w:rsidRPr="00DD0EE8" w:rsidRDefault="00966CAD" w:rsidP="00DD0EE8">
      <w:pPr>
        <w:spacing w:before="94" w:line="241" w:lineRule="exact"/>
        <w:rPr>
          <w:rFonts w:ascii="Arial" w:hAnsi="Arial"/>
          <w:b/>
          <w:color w:val="010202"/>
          <w:sz w:val="21"/>
          <w:lang w:val="el-GR"/>
        </w:rPr>
      </w:pPr>
      <w:r w:rsidRPr="00E00600">
        <w:rPr>
          <w:rFonts w:ascii="Arial" w:hAnsi="Arial"/>
          <w:b/>
          <w:color w:val="010202"/>
          <w:sz w:val="21"/>
          <w:lang w:val="el-GR"/>
        </w:rPr>
        <w:t>Κιγκλιδώματα</w:t>
      </w:r>
      <w:r w:rsidR="00F86E72">
        <w:rPr>
          <w:rFonts w:ascii="Arial" w:hAnsi="Arial"/>
          <w:b/>
          <w:color w:val="010202"/>
          <w:sz w:val="21"/>
          <w:lang w:val="el-GR"/>
        </w:rPr>
        <w:t xml:space="preserve"> (στηθαία ασφαλείας πεζών)</w:t>
      </w:r>
    </w:p>
    <w:p w14:paraId="39D690B5" w14:textId="6FE8578C" w:rsidR="00966CAD" w:rsidRPr="00DD0EE8" w:rsidRDefault="00966CAD" w:rsidP="00DD0EE8">
      <w:pPr>
        <w:spacing w:before="93" w:line="241" w:lineRule="exact"/>
        <w:ind w:left="567" w:right="569"/>
        <w:jc w:val="both"/>
        <w:rPr>
          <w:rFonts w:cs="EUAlbertina"/>
          <w:color w:val="19161A"/>
          <w:lang w:val="el-GR"/>
        </w:rPr>
      </w:pPr>
      <w:r w:rsidRPr="00DD0EE8">
        <w:rPr>
          <w:rFonts w:cs="EUAlbertina"/>
          <w:color w:val="19161A"/>
          <w:sz w:val="23"/>
          <w:szCs w:val="23"/>
          <w:lang w:val="el-GR"/>
        </w:rPr>
        <w:t>Τα συστήματα που τοποθετούνται μόνα ή σε συνδυασμό με συστήματα αναχαίτισης οχημάτων σε γέφυρες, τοίχους αντιστήριξης ή παρόμοιες κατασκευές για τους πεζούς ή λοιπούς χρήστες και δεν αποτελούν συστήματα αναχαίτισης οχημάτων.</w:t>
      </w:r>
    </w:p>
    <w:p w14:paraId="777A33A3" w14:textId="77777777" w:rsidR="00966CAD" w:rsidRPr="00E00600" w:rsidRDefault="00966CAD" w:rsidP="00966CAD">
      <w:pPr>
        <w:pStyle w:val="BodyText"/>
        <w:spacing w:before="6"/>
        <w:rPr>
          <w:sz w:val="22"/>
          <w:lang w:val="el-GR"/>
        </w:rPr>
      </w:pPr>
    </w:p>
    <w:p w14:paraId="261BE3C9" w14:textId="77777777" w:rsidR="00966CAD" w:rsidRPr="00DD0EE8" w:rsidRDefault="00966CAD" w:rsidP="00DD0EE8">
      <w:pPr>
        <w:spacing w:before="94" w:line="241" w:lineRule="exact"/>
        <w:rPr>
          <w:rFonts w:ascii="Arial" w:hAnsi="Arial"/>
          <w:b/>
          <w:color w:val="010202"/>
          <w:sz w:val="21"/>
          <w:lang w:val="el-GR"/>
        </w:rPr>
      </w:pPr>
      <w:r w:rsidRPr="00E00600">
        <w:rPr>
          <w:rFonts w:ascii="Arial" w:hAnsi="Arial"/>
          <w:b/>
          <w:color w:val="010202"/>
          <w:sz w:val="21"/>
          <w:lang w:val="el-GR"/>
        </w:rPr>
        <w:t xml:space="preserve">Κατηγορίες επίδοσης </w:t>
      </w:r>
      <w:r>
        <w:rPr>
          <w:rFonts w:ascii="Arial" w:hAnsi="Arial"/>
          <w:b/>
          <w:color w:val="010202"/>
          <w:sz w:val="21"/>
          <w:lang w:val="el-GR"/>
        </w:rPr>
        <w:t xml:space="preserve">στηθαίων ασφαλείας και συναρμογών </w:t>
      </w:r>
      <w:r w:rsidRPr="00E00600">
        <w:rPr>
          <w:rFonts w:ascii="Arial" w:hAnsi="Arial"/>
          <w:b/>
          <w:color w:val="010202"/>
          <w:sz w:val="21"/>
          <w:lang w:val="el-GR"/>
        </w:rPr>
        <w:t>κατά ΕΛΟΤ ΕΝ 1317</w:t>
      </w:r>
    </w:p>
    <w:p w14:paraId="16FE5B55" w14:textId="77777777" w:rsidR="00966CAD" w:rsidRPr="00DD0EE8" w:rsidRDefault="00966CAD" w:rsidP="00DD0EE8">
      <w:pPr>
        <w:spacing w:before="93" w:line="241" w:lineRule="exact"/>
        <w:ind w:left="567" w:right="569"/>
        <w:jc w:val="both"/>
        <w:rPr>
          <w:rFonts w:cs="EUAlbertina"/>
          <w:color w:val="19161A"/>
          <w:lang w:val="el-GR"/>
        </w:rPr>
      </w:pPr>
      <w:r w:rsidRPr="00DD0EE8">
        <w:rPr>
          <w:rFonts w:cs="EUAlbertina"/>
          <w:color w:val="19161A"/>
          <w:sz w:val="23"/>
          <w:szCs w:val="23"/>
          <w:lang w:val="el-GR"/>
        </w:rPr>
        <w:t>Οι κατηγορίες επίδοσης των στηθαίων ασφαλείας και των συναρμογών ορίζονται από την ικανότητα συγκράτησης, το λειτουργικό πλάτος και την κατηγορία σφοδρότητας πρόσκρουσης.</w:t>
      </w:r>
    </w:p>
    <w:p w14:paraId="37028008" w14:textId="77777777" w:rsidR="00966CAD" w:rsidRPr="00E00600" w:rsidRDefault="00966CAD" w:rsidP="00966CAD">
      <w:pPr>
        <w:pStyle w:val="BodyText"/>
        <w:spacing w:before="5"/>
        <w:rPr>
          <w:sz w:val="22"/>
          <w:lang w:val="el-GR"/>
        </w:rPr>
      </w:pPr>
    </w:p>
    <w:p w14:paraId="75F67690" w14:textId="77777777" w:rsidR="00966CAD" w:rsidRPr="00DD0EE8" w:rsidRDefault="00966CAD" w:rsidP="00DD0EE8">
      <w:pPr>
        <w:spacing w:before="94" w:line="241" w:lineRule="exact"/>
        <w:rPr>
          <w:rFonts w:ascii="Arial" w:hAnsi="Arial"/>
          <w:b/>
          <w:color w:val="010202"/>
          <w:sz w:val="21"/>
          <w:lang w:val="el-GR"/>
        </w:rPr>
      </w:pPr>
      <w:r w:rsidRPr="00E00600">
        <w:rPr>
          <w:rFonts w:ascii="Arial" w:hAnsi="Arial"/>
          <w:b/>
          <w:color w:val="010202"/>
          <w:sz w:val="21"/>
          <w:lang w:val="el-GR"/>
        </w:rPr>
        <w:t xml:space="preserve">Κατηγορίες επίδοσης </w:t>
      </w:r>
      <w:r w:rsidRPr="00DD0EE8">
        <w:rPr>
          <w:rFonts w:ascii="Arial" w:hAnsi="Arial"/>
          <w:b/>
          <w:color w:val="010202"/>
          <w:sz w:val="21"/>
          <w:lang w:val="el-GR"/>
        </w:rPr>
        <w:t xml:space="preserve">συστημάτων απορρόφησης ενέργειας πρόσκρουσης </w:t>
      </w:r>
      <w:r w:rsidRPr="00E00600">
        <w:rPr>
          <w:rFonts w:ascii="Arial" w:hAnsi="Arial"/>
          <w:b/>
          <w:color w:val="010202"/>
          <w:sz w:val="21"/>
          <w:lang w:val="el-GR"/>
        </w:rPr>
        <w:t>κατά ΕΛΟΤ ΕΝ 1317</w:t>
      </w:r>
    </w:p>
    <w:p w14:paraId="0B2F7358" w14:textId="77777777" w:rsidR="00966CAD" w:rsidRPr="00DD0EE8" w:rsidRDefault="00966CAD" w:rsidP="00DD0EE8">
      <w:pPr>
        <w:spacing w:before="93" w:line="241" w:lineRule="exact"/>
        <w:ind w:left="567" w:right="569"/>
        <w:jc w:val="both"/>
        <w:rPr>
          <w:rFonts w:cs="EUAlbertina"/>
          <w:color w:val="19161A"/>
          <w:lang w:val="el-GR"/>
        </w:rPr>
      </w:pPr>
      <w:r w:rsidRPr="00DD0EE8">
        <w:rPr>
          <w:rFonts w:cs="EUAlbertina"/>
          <w:color w:val="19161A"/>
          <w:sz w:val="23"/>
          <w:szCs w:val="23"/>
          <w:lang w:val="el-GR"/>
        </w:rPr>
        <w:t>Οι κατηγορίες επίδοσης των συστημάτων απορρόφησης ενέργειας πρόσκρουσης (Σ.Α.Ε.Π.) ορίζονται από την κατηγορία ταχύτητας, την πλευρική μετατόπιση, την ζώνη επαναφοράς και την κατηγορία σφοδρότητας πρόσκρουσης.</w:t>
      </w:r>
    </w:p>
    <w:p w14:paraId="3668A25A" w14:textId="77777777" w:rsidR="00966CAD" w:rsidRPr="00E00600" w:rsidRDefault="00966CAD" w:rsidP="00966CAD">
      <w:pPr>
        <w:pStyle w:val="BodyText"/>
        <w:spacing w:before="6"/>
        <w:rPr>
          <w:sz w:val="22"/>
          <w:lang w:val="el-GR"/>
        </w:rPr>
      </w:pPr>
    </w:p>
    <w:p w14:paraId="6729370D" w14:textId="77777777" w:rsidR="00966CAD" w:rsidRPr="00DD0EE8" w:rsidRDefault="00966CAD" w:rsidP="00DD0EE8">
      <w:pPr>
        <w:spacing w:before="94" w:line="241" w:lineRule="exact"/>
        <w:rPr>
          <w:rFonts w:ascii="Arial" w:hAnsi="Arial"/>
          <w:b/>
          <w:color w:val="010202"/>
          <w:sz w:val="21"/>
          <w:lang w:val="el-GR"/>
        </w:rPr>
      </w:pPr>
      <w:r w:rsidRPr="00DD0EE8">
        <w:rPr>
          <w:rFonts w:ascii="Arial" w:hAnsi="Arial"/>
          <w:b/>
          <w:color w:val="010202"/>
          <w:sz w:val="21"/>
          <w:lang w:val="el-GR"/>
        </w:rPr>
        <w:t>Κατηγορίες επίδοσης απολήξεων κατά ΕΝ 1317</w:t>
      </w:r>
    </w:p>
    <w:p w14:paraId="3331DE31" w14:textId="77777777" w:rsidR="00966CAD" w:rsidRPr="00DD0EE8" w:rsidRDefault="00966CAD" w:rsidP="00DD0EE8">
      <w:pPr>
        <w:spacing w:before="93" w:line="241" w:lineRule="exact"/>
        <w:ind w:left="567" w:right="569"/>
        <w:jc w:val="both"/>
        <w:rPr>
          <w:rFonts w:cs="EUAlbertina"/>
          <w:color w:val="19161A"/>
          <w:lang w:val="el-GR"/>
        </w:rPr>
      </w:pPr>
      <w:r w:rsidRPr="00DD0EE8">
        <w:rPr>
          <w:rFonts w:cs="EUAlbertina"/>
          <w:color w:val="19161A"/>
          <w:sz w:val="23"/>
          <w:szCs w:val="23"/>
          <w:lang w:val="el-GR"/>
        </w:rPr>
        <w:t>Οι κατηγορίες επίδοσης των απολήξεων αρχής και πέρατος ορίζονται με την κατηγορία επίδοσης που αποδεικνύεται με δοκιμές πρόσκρουσης, την πλευρική μετατόπιση, την ζώνη απομάκρυνσης και την κατηγορία σφοδρότητας πρόσκρουσης.</w:t>
      </w:r>
    </w:p>
    <w:p w14:paraId="1B25C9EE" w14:textId="77777777" w:rsidR="00966CAD" w:rsidRPr="00DD0EE8" w:rsidRDefault="00966CAD" w:rsidP="00DD0EE8">
      <w:pPr>
        <w:pStyle w:val="BodyText"/>
        <w:spacing w:before="6"/>
        <w:rPr>
          <w:sz w:val="22"/>
          <w:lang w:val="el-GR"/>
        </w:rPr>
      </w:pPr>
    </w:p>
    <w:p w14:paraId="13C077EB" w14:textId="4BDB88FA" w:rsidR="00966CAD" w:rsidRPr="00DD0EE8" w:rsidRDefault="00966CAD" w:rsidP="00DD0EE8">
      <w:pPr>
        <w:spacing w:before="94" w:line="241" w:lineRule="exact"/>
        <w:rPr>
          <w:rFonts w:ascii="Arial" w:hAnsi="Arial"/>
          <w:b/>
          <w:color w:val="010202"/>
          <w:sz w:val="21"/>
          <w:lang w:val="el-GR"/>
        </w:rPr>
      </w:pPr>
      <w:r w:rsidRPr="00DD0EE8">
        <w:rPr>
          <w:rFonts w:ascii="Arial" w:hAnsi="Arial"/>
          <w:b/>
          <w:color w:val="010202"/>
          <w:sz w:val="21"/>
          <w:lang w:val="el-GR"/>
        </w:rPr>
        <w:t>Ουσιώδη χαρακτηριστικά</w:t>
      </w:r>
    </w:p>
    <w:p w14:paraId="59C53EA6" w14:textId="6081CFE2" w:rsidR="00966CAD" w:rsidRPr="00DD0EE8" w:rsidRDefault="00966CAD" w:rsidP="00DD0EE8">
      <w:pPr>
        <w:spacing w:before="93" w:line="241" w:lineRule="exact"/>
        <w:ind w:left="567" w:right="569"/>
        <w:jc w:val="both"/>
        <w:rPr>
          <w:rFonts w:cs="EUAlbertina"/>
          <w:color w:val="19161A"/>
          <w:lang w:val="el-GR"/>
        </w:rPr>
      </w:pPr>
      <w:r w:rsidRPr="00F53C3F">
        <w:rPr>
          <w:rFonts w:cs="EUAlbertina"/>
          <w:color w:val="19161A"/>
          <w:sz w:val="23"/>
          <w:szCs w:val="23"/>
          <w:lang w:val="el-GR"/>
        </w:rPr>
        <w:t>Τα χαρακτηριστικά του προϊόντος</w:t>
      </w:r>
      <w:r w:rsidR="004C24AF" w:rsidRPr="00F45C31">
        <w:rPr>
          <w:rFonts w:cs="EUAlbertina"/>
          <w:color w:val="19161A"/>
          <w:sz w:val="23"/>
          <w:szCs w:val="23"/>
          <w:lang w:val="el-GR"/>
        </w:rPr>
        <w:t xml:space="preserve"> </w:t>
      </w:r>
      <w:r w:rsidRPr="00F53C3F">
        <w:rPr>
          <w:rFonts w:cs="EUAlbertina"/>
          <w:color w:val="19161A"/>
          <w:sz w:val="23"/>
          <w:szCs w:val="23"/>
          <w:lang w:val="el-GR"/>
        </w:rPr>
        <w:t>του τομέα των δομικών κατασκευών που σχετίζονται με τις βασικές απαιτήσεις δομικών κατασκευών</w:t>
      </w:r>
      <w:r w:rsidRPr="00F45C31">
        <w:rPr>
          <w:rFonts w:cs="EUAlbertina"/>
          <w:color w:val="19161A"/>
          <w:sz w:val="23"/>
          <w:szCs w:val="23"/>
          <w:lang w:val="el-GR"/>
        </w:rPr>
        <w:t>.</w:t>
      </w:r>
    </w:p>
    <w:p w14:paraId="7F013CB2" w14:textId="77777777" w:rsidR="00966CAD" w:rsidRPr="00F53C3F" w:rsidRDefault="00966CAD" w:rsidP="00966CAD">
      <w:pPr>
        <w:pStyle w:val="BodyText"/>
        <w:spacing w:before="7"/>
        <w:rPr>
          <w:lang w:val="el-GR"/>
        </w:rPr>
      </w:pPr>
    </w:p>
    <w:p w14:paraId="6D82630F" w14:textId="77777777" w:rsidR="00966CAD" w:rsidRPr="00DD0EE8" w:rsidRDefault="00966CAD" w:rsidP="00DD0EE8">
      <w:pPr>
        <w:spacing w:before="94" w:line="241" w:lineRule="exact"/>
        <w:rPr>
          <w:rFonts w:ascii="Arial" w:hAnsi="Arial"/>
          <w:b/>
          <w:color w:val="010202"/>
          <w:sz w:val="21"/>
          <w:lang w:val="el-GR"/>
        </w:rPr>
      </w:pPr>
      <w:r w:rsidRPr="00E00600">
        <w:rPr>
          <w:rFonts w:ascii="Arial" w:hAnsi="Arial"/>
          <w:b/>
          <w:color w:val="010202"/>
          <w:sz w:val="21"/>
          <w:lang w:val="el-GR"/>
        </w:rPr>
        <w:t>Στηθαία ασφαλείας</w:t>
      </w:r>
    </w:p>
    <w:p w14:paraId="3E1F33F4" w14:textId="77777777" w:rsidR="00966CAD" w:rsidRPr="00DD0EE8" w:rsidRDefault="00966CAD" w:rsidP="00DD0EE8">
      <w:pPr>
        <w:spacing w:before="93" w:line="241" w:lineRule="exact"/>
        <w:ind w:left="567" w:right="569"/>
        <w:jc w:val="both"/>
        <w:rPr>
          <w:rFonts w:cs="EUAlbertina"/>
          <w:color w:val="19161A"/>
          <w:lang w:val="el-GR"/>
        </w:rPr>
      </w:pPr>
      <w:r w:rsidRPr="00DD0EE8">
        <w:rPr>
          <w:rFonts w:cs="EUAlbertina"/>
          <w:color w:val="19161A"/>
          <w:sz w:val="23"/>
          <w:szCs w:val="23"/>
          <w:lang w:val="el-GR"/>
        </w:rPr>
        <w:t>Συστήματα αναχαίτισης οχημάτων, τα οποία τοποθετούνται παραπλεύρως της εξωτερικής οριογραμμής του οδοστρώματος των οδών ή στις κεντρικές και πλευρικές διαχωριστικές νησίδες.</w:t>
      </w:r>
    </w:p>
    <w:p w14:paraId="0338E11F" w14:textId="77777777" w:rsidR="00896A56" w:rsidRPr="00E00600" w:rsidRDefault="00896A56">
      <w:pPr>
        <w:pStyle w:val="BodyText"/>
        <w:spacing w:before="11"/>
        <w:rPr>
          <w:sz w:val="22"/>
          <w:lang w:val="el-GR"/>
        </w:rPr>
      </w:pPr>
    </w:p>
    <w:p w14:paraId="38210388" w14:textId="77777777" w:rsidR="00896A56" w:rsidRPr="00DD0EE8" w:rsidRDefault="00A463A0" w:rsidP="00DD0EE8">
      <w:pPr>
        <w:spacing w:before="94" w:line="241" w:lineRule="exact"/>
        <w:rPr>
          <w:rFonts w:ascii="Arial" w:hAnsi="Arial"/>
          <w:b/>
          <w:color w:val="010202"/>
          <w:sz w:val="21"/>
          <w:lang w:val="el-GR"/>
        </w:rPr>
      </w:pPr>
      <w:r w:rsidRPr="00E00600">
        <w:rPr>
          <w:rFonts w:ascii="Arial" w:hAnsi="Arial"/>
          <w:b/>
          <w:color w:val="010202"/>
          <w:sz w:val="21"/>
          <w:lang w:val="el-GR"/>
        </w:rPr>
        <w:t>Συναρμογές στηθαίων ασφαλείας</w:t>
      </w:r>
    </w:p>
    <w:p w14:paraId="659144C2" w14:textId="3EE22B26" w:rsidR="00896A56" w:rsidRPr="00DD0EE8" w:rsidRDefault="00A463A0" w:rsidP="00DD0EE8">
      <w:pPr>
        <w:spacing w:before="93" w:line="241" w:lineRule="exact"/>
        <w:ind w:left="567" w:right="569"/>
        <w:jc w:val="both"/>
        <w:rPr>
          <w:rFonts w:cs="EUAlbertina"/>
          <w:color w:val="19161A"/>
          <w:lang w:val="el-GR"/>
        </w:rPr>
      </w:pPr>
      <w:r w:rsidRPr="00DD0EE8">
        <w:rPr>
          <w:rFonts w:cs="EUAlbertina"/>
          <w:color w:val="19161A"/>
          <w:sz w:val="23"/>
          <w:szCs w:val="23"/>
          <w:lang w:val="el-GR"/>
        </w:rPr>
        <w:t xml:space="preserve">Συνδέσεις μεταξύ συστημάτων αναχαίτισης,  διαφορετικού τύπου ή/και διαφορετικής δυναμικής </w:t>
      </w:r>
      <w:r w:rsidR="00A026E9" w:rsidRPr="00DD0EE8">
        <w:rPr>
          <w:rFonts w:cs="EUAlbertina"/>
          <w:color w:val="19161A"/>
          <w:sz w:val="23"/>
          <w:szCs w:val="23"/>
          <w:lang w:val="el-GR"/>
        </w:rPr>
        <w:t>παραμόρφωσης</w:t>
      </w:r>
      <w:r w:rsidRPr="00DD0EE8">
        <w:rPr>
          <w:rFonts w:cs="EUAlbertina"/>
          <w:color w:val="19161A"/>
          <w:sz w:val="23"/>
          <w:szCs w:val="23"/>
          <w:lang w:val="el-GR"/>
        </w:rPr>
        <w:t xml:space="preserve"> κατά την πρόσκρουση οχημάτων σε αυτά</w:t>
      </w:r>
      <w:r w:rsidR="009B07F1" w:rsidRPr="00DD0EE8">
        <w:rPr>
          <w:rFonts w:cs="EUAlbertina"/>
          <w:color w:val="19161A"/>
          <w:sz w:val="23"/>
          <w:szCs w:val="23"/>
          <w:lang w:val="el-GR"/>
        </w:rPr>
        <w:t xml:space="preserve"> καθώς και συνδέσεις μεταξύ συστημάτων αναχαίτισης </w:t>
      </w:r>
      <w:r w:rsidR="00B929A1" w:rsidRPr="00DD0EE8">
        <w:rPr>
          <w:rFonts w:cs="EUAlbertina"/>
          <w:color w:val="19161A"/>
          <w:sz w:val="23"/>
          <w:szCs w:val="23"/>
          <w:lang w:val="el-GR"/>
        </w:rPr>
        <w:t xml:space="preserve">και </w:t>
      </w:r>
      <w:r w:rsidR="00741335" w:rsidRPr="00DD0EE8">
        <w:rPr>
          <w:rFonts w:cs="EUAlbertina"/>
          <w:color w:val="19161A"/>
          <w:sz w:val="23"/>
          <w:szCs w:val="23"/>
          <w:lang w:val="el-GR"/>
        </w:rPr>
        <w:t xml:space="preserve">ακλόνητων </w:t>
      </w:r>
      <w:r w:rsidR="00893772" w:rsidRPr="00DD0EE8">
        <w:rPr>
          <w:rFonts w:cs="EUAlbertina"/>
          <w:color w:val="19161A"/>
          <w:sz w:val="23"/>
          <w:szCs w:val="23"/>
          <w:lang w:val="el-GR"/>
        </w:rPr>
        <w:t xml:space="preserve">κατασκευών (τοίχων, βραχοπαγίδων, </w:t>
      </w:r>
      <w:r w:rsidR="00A41707" w:rsidRPr="00DD0EE8">
        <w:rPr>
          <w:rFonts w:cs="EUAlbertina"/>
          <w:color w:val="19161A"/>
          <w:sz w:val="23"/>
          <w:szCs w:val="23"/>
          <w:lang w:val="el-GR"/>
        </w:rPr>
        <w:t xml:space="preserve">βάθρων, </w:t>
      </w:r>
      <w:r w:rsidR="00893772" w:rsidRPr="00DD0EE8">
        <w:rPr>
          <w:rFonts w:cs="EUAlbertina"/>
          <w:color w:val="19161A"/>
          <w:sz w:val="23"/>
          <w:szCs w:val="23"/>
          <w:lang w:val="el-GR"/>
        </w:rPr>
        <w:t>επενδύσεων σήραγγας κ.ο.κ.)</w:t>
      </w:r>
      <w:r w:rsidRPr="00DD0EE8">
        <w:rPr>
          <w:rFonts w:cs="EUAlbertina"/>
          <w:color w:val="19161A"/>
          <w:sz w:val="23"/>
          <w:szCs w:val="23"/>
          <w:lang w:val="el-GR"/>
        </w:rPr>
        <w:t>.</w:t>
      </w:r>
    </w:p>
    <w:p w14:paraId="1107BAD8" w14:textId="77777777" w:rsidR="00896A56" w:rsidRPr="00E00600" w:rsidRDefault="00896A56">
      <w:pPr>
        <w:pStyle w:val="BodyText"/>
        <w:spacing w:before="7"/>
        <w:rPr>
          <w:sz w:val="21"/>
          <w:lang w:val="el-GR"/>
        </w:rPr>
      </w:pPr>
    </w:p>
    <w:p w14:paraId="7097A750" w14:textId="77777777" w:rsidR="00896A56" w:rsidRPr="00DD0EE8" w:rsidRDefault="00A463A0" w:rsidP="00DD0EE8">
      <w:pPr>
        <w:spacing w:before="94" w:line="241" w:lineRule="exact"/>
        <w:rPr>
          <w:rFonts w:ascii="Arial" w:hAnsi="Arial"/>
          <w:b/>
          <w:color w:val="010202"/>
          <w:sz w:val="21"/>
          <w:lang w:val="el-GR"/>
        </w:rPr>
      </w:pPr>
      <w:r w:rsidRPr="00E00600">
        <w:rPr>
          <w:rFonts w:ascii="Arial" w:hAnsi="Arial"/>
          <w:b/>
          <w:color w:val="010202"/>
          <w:sz w:val="21"/>
          <w:lang w:val="el-GR"/>
        </w:rPr>
        <w:t>Κατηγορίες</w:t>
      </w:r>
      <w:r w:rsidRPr="00DD0EE8">
        <w:rPr>
          <w:rFonts w:ascii="Arial" w:hAnsi="Arial"/>
          <w:b/>
          <w:color w:val="010202"/>
          <w:sz w:val="21"/>
          <w:lang w:val="el-GR"/>
        </w:rPr>
        <w:t xml:space="preserve"> </w:t>
      </w:r>
      <w:r w:rsidRPr="00E00600">
        <w:rPr>
          <w:rFonts w:ascii="Arial" w:hAnsi="Arial"/>
          <w:b/>
          <w:color w:val="010202"/>
          <w:sz w:val="21"/>
          <w:lang w:val="el-GR"/>
        </w:rPr>
        <w:t>παραμόρφωσης</w:t>
      </w:r>
    </w:p>
    <w:p w14:paraId="04FAA6C5" w14:textId="059E1D76" w:rsidR="00896A56" w:rsidRPr="00DD0EE8" w:rsidRDefault="00A463A0" w:rsidP="00DD0EE8">
      <w:pPr>
        <w:spacing w:before="93" w:line="241" w:lineRule="exact"/>
        <w:ind w:left="567" w:right="569"/>
        <w:jc w:val="both"/>
        <w:rPr>
          <w:rFonts w:cs="EUAlbertina"/>
          <w:color w:val="19161A"/>
          <w:lang w:val="el-GR"/>
        </w:rPr>
      </w:pPr>
      <w:r w:rsidRPr="00DD0EE8">
        <w:rPr>
          <w:rFonts w:cs="EUAlbertina"/>
          <w:color w:val="19161A"/>
          <w:sz w:val="23"/>
          <w:szCs w:val="23"/>
          <w:lang w:val="el-GR"/>
        </w:rPr>
        <w:t>Οι κατηγορίες παραμόρφωσης ορίζουν διαφορετικές παραμορφώσεις και μετατοπίσεις των συστημάτων απορρόφησης ενέργειας πρόσκρουσης (Σ.Α.Ε.Π.) σε δοκιμές πρόσκρουσης κατά ΕΛΟΤ ΕΝ 1317.</w:t>
      </w:r>
    </w:p>
    <w:p w14:paraId="1EDC8D0A" w14:textId="77777777" w:rsidR="00896A56" w:rsidRPr="00E00600" w:rsidRDefault="00896A56">
      <w:pPr>
        <w:pStyle w:val="BodyText"/>
        <w:spacing w:before="5"/>
        <w:rPr>
          <w:sz w:val="22"/>
          <w:lang w:val="el-GR"/>
        </w:rPr>
      </w:pPr>
    </w:p>
    <w:p w14:paraId="0E1B7853" w14:textId="77777777" w:rsidR="00896A56" w:rsidRPr="00DD0EE8" w:rsidRDefault="00A463A0" w:rsidP="00DD0EE8">
      <w:pPr>
        <w:spacing w:before="94" w:line="241" w:lineRule="exact"/>
        <w:rPr>
          <w:rFonts w:ascii="Arial" w:hAnsi="Arial"/>
          <w:b/>
          <w:color w:val="010202"/>
          <w:sz w:val="21"/>
          <w:lang w:val="el-GR"/>
        </w:rPr>
      </w:pPr>
      <w:r w:rsidRPr="00E00600">
        <w:rPr>
          <w:rFonts w:ascii="Arial" w:hAnsi="Arial"/>
          <w:b/>
          <w:color w:val="010202"/>
          <w:sz w:val="21"/>
          <w:lang w:val="el-GR"/>
        </w:rPr>
        <w:t>Περιοχή</w:t>
      </w:r>
      <w:r w:rsidRPr="00DD0EE8">
        <w:rPr>
          <w:rFonts w:ascii="Arial" w:hAnsi="Arial"/>
          <w:b/>
          <w:color w:val="010202"/>
          <w:sz w:val="21"/>
          <w:lang w:val="el-GR"/>
        </w:rPr>
        <w:t xml:space="preserve"> </w:t>
      </w:r>
      <w:r w:rsidRPr="00E00600">
        <w:rPr>
          <w:rFonts w:ascii="Arial" w:hAnsi="Arial"/>
          <w:b/>
          <w:color w:val="010202"/>
          <w:sz w:val="21"/>
          <w:lang w:val="el-GR"/>
        </w:rPr>
        <w:t>επαναφοράς</w:t>
      </w:r>
    </w:p>
    <w:p w14:paraId="4EE3CAC3" w14:textId="22993428" w:rsidR="00896A56" w:rsidRPr="00DD0EE8" w:rsidRDefault="00A463A0" w:rsidP="00DD0EE8">
      <w:pPr>
        <w:spacing w:before="93" w:line="241" w:lineRule="exact"/>
        <w:ind w:left="567" w:right="569"/>
        <w:jc w:val="both"/>
        <w:rPr>
          <w:rFonts w:cs="EUAlbertina"/>
          <w:color w:val="19161A"/>
          <w:lang w:val="el-GR"/>
        </w:rPr>
      </w:pPr>
      <w:r w:rsidRPr="00DD0EE8">
        <w:rPr>
          <w:rFonts w:cs="EUAlbertina"/>
          <w:color w:val="19161A"/>
          <w:sz w:val="23"/>
          <w:szCs w:val="23"/>
          <w:lang w:val="el-GR"/>
        </w:rPr>
        <w:t>Η περιοχή επαναφοράς προσδιορίζεται κατά την δοκιμή πρόσκρουσης κατά ΕΛΟΤ ΕΝ 1317. Είναι η περιοχή, από την οποία δεν επιτρέπεται να εξέλθει το όχημα δοκιμής μετά την πρόσκρουση.</w:t>
      </w:r>
    </w:p>
    <w:p w14:paraId="7D1CB11B" w14:textId="77777777" w:rsidR="00B50A07" w:rsidRDefault="00B50A07" w:rsidP="00B50A07">
      <w:pPr>
        <w:spacing w:line="237" w:lineRule="auto"/>
        <w:jc w:val="both"/>
        <w:rPr>
          <w:lang w:val="el-GR"/>
        </w:rPr>
      </w:pPr>
    </w:p>
    <w:p w14:paraId="50C34108" w14:textId="77777777" w:rsidR="00B50A07" w:rsidRPr="00E00600" w:rsidRDefault="00B50A07" w:rsidP="00B50A07">
      <w:pPr>
        <w:spacing w:line="237" w:lineRule="auto"/>
        <w:jc w:val="both"/>
        <w:rPr>
          <w:lang w:val="el-GR"/>
        </w:rPr>
        <w:sectPr w:rsidR="00B50A07" w:rsidRPr="00E00600" w:rsidSect="00DD0EE8">
          <w:pgSz w:w="11910" w:h="16840"/>
          <w:pgMar w:top="1418" w:right="851" w:bottom="567" w:left="851" w:header="1128" w:footer="0" w:gutter="0"/>
          <w:cols w:space="720"/>
        </w:sectPr>
      </w:pPr>
    </w:p>
    <w:bookmarkStart w:id="11" w:name="_Toc75080314"/>
    <w:p w14:paraId="171FF6B5" w14:textId="7B6A5F2C" w:rsidR="00896A56" w:rsidRDefault="00137DDC" w:rsidP="00DD0EE8">
      <w:pPr>
        <w:pStyle w:val="Heading1"/>
        <w:numPr>
          <w:ilvl w:val="0"/>
          <w:numId w:val="16"/>
        </w:numPr>
        <w:ind w:left="1134" w:right="2" w:hanging="567"/>
        <w:jc w:val="left"/>
        <w:rPr>
          <w:u w:val="none"/>
        </w:rPr>
      </w:pPr>
      <w:r>
        <w:rPr>
          <w:noProof/>
          <w:sz w:val="2"/>
          <w:szCs w:val="23"/>
          <w:lang w:val="el-GR" w:eastAsia="zh-CN"/>
        </w:rPr>
        <w:lastRenderedPageBreak/>
        <mc:AlternateContent>
          <mc:Choice Requires="wpg">
            <w:drawing>
              <wp:anchor distT="0" distB="0" distL="114300" distR="114300" simplePos="0" relativeHeight="251660395" behindDoc="0" locked="0" layoutInCell="1" allowOverlap="1" wp14:anchorId="359CFE1A" wp14:editId="0E9A2801">
                <wp:simplePos x="0" y="0"/>
                <wp:positionH relativeFrom="column">
                  <wp:posOffset>329565</wp:posOffset>
                </wp:positionH>
                <wp:positionV relativeFrom="paragraph">
                  <wp:posOffset>286385</wp:posOffset>
                </wp:positionV>
                <wp:extent cx="6160135" cy="6350"/>
                <wp:effectExtent l="0" t="0" r="0" b="0"/>
                <wp:wrapNone/>
                <wp:docPr id="322"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0135" cy="6350"/>
                          <a:chOff x="0" y="0"/>
                          <a:chExt cx="9701" cy="10"/>
                        </a:xfrm>
                      </wpg:grpSpPr>
                      <wps:wsp>
                        <wps:cNvPr id="323" name="Line 260"/>
                        <wps:cNvCnPr>
                          <a:cxnSpLocks noChangeShapeType="1"/>
                        </wps:cNvCnPr>
                        <wps:spPr bwMode="auto">
                          <a:xfrm>
                            <a:off x="0" y="5"/>
                            <a:ext cx="9701"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0AD320AC" id="Group 259" o:spid="_x0000_s1026" style="position:absolute;margin-left:25.95pt;margin-top:22.55pt;width:485.05pt;height:.5pt;z-index:251660395" coordsize="970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">
                <v:line id="Line 260" o:spid="_x0000_s1027" style="position:absolute;visibility:visible;mso-wrap-style:square" from="0,5" to="97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" strokeweight=".16936mm"/>
              </v:group>
            </w:pict>
          </mc:Fallback>
        </mc:AlternateContent>
      </w:r>
      <w:bookmarkStart w:id="12" w:name="_Toc75079870"/>
      <w:bookmarkStart w:id="13" w:name="_Toc75080315"/>
      <w:bookmarkStart w:id="14" w:name="_Toc75080316"/>
      <w:bookmarkEnd w:id="11"/>
      <w:bookmarkEnd w:id="12"/>
      <w:bookmarkEnd w:id="13"/>
      <w:r w:rsidR="00A463A0">
        <w:rPr>
          <w:u w:val="none"/>
        </w:rPr>
        <w:t>Κατηγορίες επίδοσης των συστημάτων</w:t>
      </w:r>
      <w:r w:rsidR="00A463A0">
        <w:rPr>
          <w:spacing w:val="-4"/>
          <w:u w:val="none"/>
        </w:rPr>
        <w:t xml:space="preserve"> </w:t>
      </w:r>
      <w:r w:rsidR="00A463A0">
        <w:rPr>
          <w:u w:val="none"/>
        </w:rPr>
        <w:t>αναχαίτισης</w:t>
      </w:r>
      <w:bookmarkEnd w:id="14"/>
    </w:p>
    <w:p w14:paraId="404834AD" w14:textId="2297257C" w:rsidR="00896A56" w:rsidRDefault="00896A56">
      <w:pPr>
        <w:pStyle w:val="BodyText"/>
        <w:spacing w:line="20" w:lineRule="exact"/>
        <w:ind w:left="683"/>
        <w:rPr>
          <w:rFonts w:ascii="Arial"/>
          <w:sz w:val="2"/>
        </w:rPr>
      </w:pPr>
    </w:p>
    <w:p w14:paraId="4D87CA2B" w14:textId="77777777" w:rsidR="00896A56" w:rsidRDefault="00A463A0" w:rsidP="00DD0EE8">
      <w:pPr>
        <w:pStyle w:val="Heading2"/>
        <w:numPr>
          <w:ilvl w:val="1"/>
          <w:numId w:val="14"/>
        </w:numPr>
        <w:ind w:left="1134"/>
        <w:jc w:val="left"/>
        <w:rPr>
          <w:rFonts w:ascii="Arial" w:hAnsi="Arial"/>
        </w:rPr>
      </w:pPr>
      <w:bookmarkStart w:id="15" w:name="_Toc75079872"/>
      <w:bookmarkStart w:id="16" w:name="_Toc75080317"/>
      <w:bookmarkStart w:id="17" w:name="_Toc75080318"/>
      <w:bookmarkEnd w:id="15"/>
      <w:bookmarkEnd w:id="16"/>
      <w:r>
        <w:rPr>
          <w:rFonts w:ascii="Arial" w:hAnsi="Arial"/>
        </w:rPr>
        <w:t>Γενικά</w:t>
      </w:r>
      <w:bookmarkEnd w:id="17"/>
    </w:p>
    <w:p w14:paraId="24D9EFD7" w14:textId="4060272D" w:rsidR="00896A56" w:rsidRPr="00E00600" w:rsidRDefault="00A463A0" w:rsidP="00DD0EE8">
      <w:pPr>
        <w:spacing w:line="237" w:lineRule="auto"/>
        <w:ind w:left="567" w:right="2"/>
        <w:jc w:val="both"/>
        <w:rPr>
          <w:sz w:val="23"/>
          <w:lang w:val="el-GR"/>
        </w:rPr>
      </w:pPr>
      <w:r w:rsidRPr="00E00600">
        <w:rPr>
          <w:color w:val="010202"/>
          <w:sz w:val="23"/>
          <w:lang w:val="el-GR"/>
        </w:rPr>
        <w:t xml:space="preserve">Τα συστήματα αναχαίτισης οχημάτων πρέπει να πληρούν τις απαιτήσεις του προτύπου ΕΛΟΤ ΕΝ 1317 "Οδικά Συστήματα Αναχαίτισης". </w:t>
      </w:r>
      <w:r w:rsidRPr="00E00600">
        <w:rPr>
          <w:b/>
          <w:color w:val="010202"/>
          <w:sz w:val="23"/>
          <w:lang w:val="el-GR"/>
        </w:rPr>
        <w:t xml:space="preserve">Η ικανοποίηση των απαιτήσεων αποδεικνύεται με τα αντίστοιχα αποτελέσματα δοκιμών από </w:t>
      </w:r>
      <w:r w:rsidR="00EF7422">
        <w:rPr>
          <w:b/>
          <w:color w:val="010202"/>
          <w:sz w:val="23"/>
          <w:lang w:val="el-GR"/>
        </w:rPr>
        <w:t>διαπιστευμένα</w:t>
      </w:r>
      <w:r w:rsidR="00C73224">
        <w:rPr>
          <w:b/>
          <w:color w:val="010202"/>
          <w:sz w:val="23"/>
          <w:lang w:val="el-GR"/>
        </w:rPr>
        <w:t xml:space="preserve"> </w:t>
      </w:r>
      <w:r w:rsidRPr="00E00600">
        <w:rPr>
          <w:b/>
          <w:color w:val="010202"/>
          <w:sz w:val="23"/>
          <w:lang w:val="el-GR"/>
        </w:rPr>
        <w:t xml:space="preserve"> εργαστήρια</w:t>
      </w:r>
      <w:r w:rsidRPr="00E00600">
        <w:rPr>
          <w:color w:val="010202"/>
          <w:sz w:val="23"/>
          <w:lang w:val="el-GR"/>
        </w:rPr>
        <w:t>.</w:t>
      </w:r>
    </w:p>
    <w:p w14:paraId="57D2E265" w14:textId="77777777" w:rsidR="00896A56" w:rsidRPr="00DD0EE8" w:rsidRDefault="00896A56" w:rsidP="00DD0EE8">
      <w:pPr>
        <w:pStyle w:val="BodyText"/>
        <w:spacing w:before="1"/>
        <w:rPr>
          <w:lang w:val="el-GR"/>
        </w:rPr>
      </w:pPr>
    </w:p>
    <w:p w14:paraId="50442DFB" w14:textId="08103591" w:rsidR="00896A56" w:rsidRPr="00E00600" w:rsidRDefault="00A463A0" w:rsidP="00DD0EE8">
      <w:pPr>
        <w:pStyle w:val="BodyText"/>
        <w:ind w:left="567" w:right="2" w:hanging="1"/>
        <w:jc w:val="both"/>
        <w:rPr>
          <w:lang w:val="el-GR"/>
        </w:rPr>
      </w:pPr>
      <w:r w:rsidRPr="00E00600">
        <w:rPr>
          <w:lang w:val="el-GR"/>
        </w:rPr>
        <w:t xml:space="preserve">Προϊόντα </w:t>
      </w:r>
      <w:r w:rsidR="009039A0">
        <w:rPr>
          <w:lang w:val="el-GR"/>
        </w:rPr>
        <w:t xml:space="preserve">που κυκλοφορούν νόμιμα σε άλλο κράτος μέλος της </w:t>
      </w:r>
      <w:r w:rsidRPr="00E00600">
        <w:rPr>
          <w:lang w:val="el-GR"/>
        </w:rPr>
        <w:t>Ευρωπαϊκής Ένωσης</w:t>
      </w:r>
      <w:r w:rsidR="009039A0">
        <w:rPr>
          <w:lang w:val="el-GR"/>
        </w:rPr>
        <w:t xml:space="preserve"> ή στην </w:t>
      </w:r>
      <w:r w:rsidRPr="00E00600">
        <w:rPr>
          <w:lang w:val="el-GR"/>
        </w:rPr>
        <w:t>Τουρκία</w:t>
      </w:r>
      <w:r w:rsidR="009039A0">
        <w:rPr>
          <w:lang w:val="el-GR"/>
        </w:rPr>
        <w:t>,</w:t>
      </w:r>
      <w:r w:rsidRPr="00E00600">
        <w:rPr>
          <w:lang w:val="el-GR"/>
        </w:rPr>
        <w:t xml:space="preserve"> ή </w:t>
      </w:r>
      <w:r w:rsidR="009039A0">
        <w:rPr>
          <w:lang w:val="el-GR"/>
        </w:rPr>
        <w:t>προέρχονται και διατίθενται νόμιμα στα συμβαλλόμενα μέρη της συμφωνίας ΕΟΧ,</w:t>
      </w:r>
      <w:r w:rsidRPr="00E00600">
        <w:rPr>
          <w:lang w:val="el-GR"/>
        </w:rPr>
        <w:t xml:space="preserve"> αντιμετωπίζονται ως ισοδύναμα, εφόσον έχουν κατασκευαστεί στις χώρες αυτές ή/και διατίθενται νόμιμα και τα οποία αποδεδειγμένα επιτυγχάνουν μόνιμα και στον ίδιο βαθμό το επίπεδο προστασίας που επιβάλλουν οι παρούσες οδηγίες όσον αφορά στην οδική ασφάλεια, στην υγεία και στην καταλληλότητα χρήσης.</w:t>
      </w:r>
    </w:p>
    <w:p w14:paraId="62A4E899" w14:textId="77777777" w:rsidR="00896A56" w:rsidRPr="00E00600" w:rsidRDefault="00896A56">
      <w:pPr>
        <w:pStyle w:val="BodyText"/>
        <w:spacing w:before="1"/>
        <w:rPr>
          <w:lang w:val="el-GR"/>
        </w:rPr>
      </w:pPr>
    </w:p>
    <w:p w14:paraId="6B7C1D6E" w14:textId="77777777" w:rsidR="00896A56" w:rsidRPr="00E00600" w:rsidRDefault="00A463A0" w:rsidP="00DD0EE8">
      <w:pPr>
        <w:pStyle w:val="BodyText"/>
        <w:spacing w:line="237" w:lineRule="auto"/>
        <w:ind w:left="567" w:right="2" w:hanging="1"/>
        <w:jc w:val="both"/>
        <w:rPr>
          <w:lang w:val="el-GR"/>
        </w:rPr>
      </w:pPr>
      <w:r w:rsidRPr="00E00600">
        <w:rPr>
          <w:color w:val="010202"/>
          <w:lang w:val="el-GR"/>
        </w:rPr>
        <w:t>Τα συστήματα αναχαίτισης οχημάτων χαρακτηρίζονται από τις κατηγορίες επίδοσης ανάλογα με τα αποτελέσματα δοκιμών κατά ΕΛΟΤ ΕΝ 1317 (σχήμα 2).</w:t>
      </w:r>
    </w:p>
    <w:p w14:paraId="1381FBBA" w14:textId="77777777" w:rsidR="00896A56" w:rsidRPr="00E00600" w:rsidRDefault="00896A56">
      <w:pPr>
        <w:pStyle w:val="BodyText"/>
        <w:spacing w:before="1"/>
        <w:rPr>
          <w:lang w:val="el-GR"/>
        </w:rPr>
      </w:pPr>
    </w:p>
    <w:tbl>
      <w:tblPr>
        <w:tblW w:w="0" w:type="auto"/>
        <w:tblInd w:w="964" w:type="dxa"/>
        <w:tblBorders>
          <w:top w:val="single" w:sz="8" w:space="0" w:color="010202"/>
          <w:left w:val="single" w:sz="8" w:space="0" w:color="010202"/>
          <w:bottom w:val="single" w:sz="8" w:space="0" w:color="010202"/>
          <w:right w:val="single" w:sz="8" w:space="0" w:color="010202"/>
          <w:insideH w:val="single" w:sz="8" w:space="0" w:color="010202"/>
          <w:insideV w:val="single" w:sz="8" w:space="0" w:color="010202"/>
        </w:tblBorders>
        <w:tblLayout w:type="fixed"/>
        <w:tblLook w:val="01E0" w:firstRow="1" w:lastRow="1" w:firstColumn="1" w:lastColumn="1" w:noHBand="0" w:noVBand="0"/>
      </w:tblPr>
      <w:tblGrid>
        <w:gridCol w:w="1076"/>
        <w:gridCol w:w="1098"/>
        <w:gridCol w:w="1120"/>
        <w:gridCol w:w="1098"/>
        <w:gridCol w:w="1120"/>
        <w:gridCol w:w="1114"/>
        <w:gridCol w:w="1102"/>
        <w:gridCol w:w="1076"/>
      </w:tblGrid>
      <w:tr w:rsidR="00896A56" w14:paraId="47F0BBB2" w14:textId="77777777" w:rsidTr="00DD0EE8">
        <w:trPr>
          <w:trHeight w:val="521"/>
        </w:trPr>
        <w:tc>
          <w:tcPr>
            <w:tcW w:w="2174" w:type="dxa"/>
            <w:gridSpan w:val="2"/>
            <w:tcBorders>
              <w:top w:val="nil"/>
              <w:left w:val="nil"/>
              <w:bottom w:val="nil"/>
            </w:tcBorders>
          </w:tcPr>
          <w:p w14:paraId="7CA2BE4C" w14:textId="77777777" w:rsidR="00896A56" w:rsidRPr="00E00600" w:rsidRDefault="00896A56">
            <w:pPr>
              <w:pStyle w:val="TableParagraph"/>
              <w:ind w:left="0"/>
              <w:rPr>
                <w:sz w:val="20"/>
                <w:lang w:val="el-GR"/>
              </w:rPr>
            </w:pPr>
          </w:p>
        </w:tc>
        <w:tc>
          <w:tcPr>
            <w:tcW w:w="4452" w:type="dxa"/>
            <w:gridSpan w:val="4"/>
          </w:tcPr>
          <w:p w14:paraId="0A6B5E80" w14:textId="77777777" w:rsidR="00896A56" w:rsidRDefault="00A463A0">
            <w:pPr>
              <w:pStyle w:val="TableParagraph"/>
              <w:spacing w:before="149"/>
              <w:ind w:left="654"/>
              <w:rPr>
                <w:rFonts w:ascii="Arial" w:hAnsi="Arial"/>
                <w:b/>
                <w:sz w:val="19"/>
              </w:rPr>
            </w:pPr>
            <w:r>
              <w:rPr>
                <w:rFonts w:ascii="Arial" w:hAnsi="Arial"/>
                <w:b/>
                <w:color w:val="010202"/>
                <w:sz w:val="19"/>
              </w:rPr>
              <w:t>Συστήματα Αναχαίτισης Οχημάτων</w:t>
            </w:r>
          </w:p>
        </w:tc>
        <w:tc>
          <w:tcPr>
            <w:tcW w:w="2178" w:type="dxa"/>
            <w:gridSpan w:val="2"/>
            <w:tcBorders>
              <w:top w:val="nil"/>
              <w:bottom w:val="nil"/>
              <w:right w:val="nil"/>
            </w:tcBorders>
          </w:tcPr>
          <w:p w14:paraId="541515C3" w14:textId="77777777" w:rsidR="00896A56" w:rsidRDefault="00896A56">
            <w:pPr>
              <w:pStyle w:val="TableParagraph"/>
              <w:ind w:left="0"/>
              <w:rPr>
                <w:sz w:val="20"/>
              </w:rPr>
            </w:pPr>
          </w:p>
        </w:tc>
      </w:tr>
      <w:tr w:rsidR="00896A56" w14:paraId="6B9033B1" w14:textId="77777777" w:rsidTr="00DD0EE8">
        <w:trPr>
          <w:trHeight w:val="194"/>
        </w:trPr>
        <w:tc>
          <w:tcPr>
            <w:tcW w:w="4392" w:type="dxa"/>
            <w:gridSpan w:val="4"/>
            <w:tcBorders>
              <w:top w:val="nil"/>
              <w:left w:val="nil"/>
              <w:bottom w:val="nil"/>
            </w:tcBorders>
          </w:tcPr>
          <w:p w14:paraId="795D7E0B" w14:textId="77777777" w:rsidR="00896A56" w:rsidRDefault="00896A56">
            <w:pPr>
              <w:pStyle w:val="TableParagraph"/>
              <w:ind w:left="0"/>
              <w:rPr>
                <w:sz w:val="12"/>
              </w:rPr>
            </w:pPr>
          </w:p>
        </w:tc>
        <w:tc>
          <w:tcPr>
            <w:tcW w:w="4412" w:type="dxa"/>
            <w:gridSpan w:val="4"/>
            <w:tcBorders>
              <w:top w:val="nil"/>
              <w:bottom w:val="nil"/>
              <w:right w:val="nil"/>
            </w:tcBorders>
          </w:tcPr>
          <w:p w14:paraId="12B958CC" w14:textId="77777777" w:rsidR="00896A56" w:rsidRDefault="00896A56">
            <w:pPr>
              <w:pStyle w:val="TableParagraph"/>
              <w:ind w:left="0"/>
              <w:rPr>
                <w:sz w:val="12"/>
              </w:rPr>
            </w:pPr>
          </w:p>
        </w:tc>
      </w:tr>
      <w:tr w:rsidR="00896A56" w14:paraId="7C6F863E" w14:textId="77777777" w:rsidTr="00DD0EE8">
        <w:trPr>
          <w:trHeight w:val="195"/>
        </w:trPr>
        <w:tc>
          <w:tcPr>
            <w:tcW w:w="1076" w:type="dxa"/>
            <w:tcBorders>
              <w:top w:val="nil"/>
              <w:left w:val="nil"/>
            </w:tcBorders>
          </w:tcPr>
          <w:p w14:paraId="161C063D" w14:textId="77777777" w:rsidR="00896A56" w:rsidRDefault="00896A56">
            <w:pPr>
              <w:pStyle w:val="TableParagraph"/>
              <w:ind w:left="0"/>
              <w:rPr>
                <w:sz w:val="12"/>
              </w:rPr>
            </w:pPr>
          </w:p>
        </w:tc>
        <w:tc>
          <w:tcPr>
            <w:tcW w:w="2218" w:type="dxa"/>
            <w:gridSpan w:val="2"/>
          </w:tcPr>
          <w:p w14:paraId="4C280C3B" w14:textId="77777777" w:rsidR="00896A56" w:rsidRDefault="00896A56">
            <w:pPr>
              <w:pStyle w:val="TableParagraph"/>
              <w:ind w:left="0"/>
              <w:rPr>
                <w:sz w:val="12"/>
              </w:rPr>
            </w:pPr>
          </w:p>
        </w:tc>
        <w:tc>
          <w:tcPr>
            <w:tcW w:w="2218" w:type="dxa"/>
            <w:gridSpan w:val="2"/>
          </w:tcPr>
          <w:p w14:paraId="376A0482" w14:textId="77777777" w:rsidR="00896A56" w:rsidRDefault="00896A56">
            <w:pPr>
              <w:pStyle w:val="TableParagraph"/>
              <w:ind w:left="0"/>
              <w:rPr>
                <w:sz w:val="12"/>
              </w:rPr>
            </w:pPr>
          </w:p>
        </w:tc>
        <w:tc>
          <w:tcPr>
            <w:tcW w:w="2216" w:type="dxa"/>
            <w:gridSpan w:val="2"/>
          </w:tcPr>
          <w:p w14:paraId="793BB73B" w14:textId="77777777" w:rsidR="00896A56" w:rsidRDefault="00896A56">
            <w:pPr>
              <w:pStyle w:val="TableParagraph"/>
              <w:ind w:left="0"/>
              <w:rPr>
                <w:sz w:val="12"/>
              </w:rPr>
            </w:pPr>
          </w:p>
        </w:tc>
        <w:tc>
          <w:tcPr>
            <w:tcW w:w="1076" w:type="dxa"/>
            <w:tcBorders>
              <w:top w:val="nil"/>
              <w:right w:val="nil"/>
            </w:tcBorders>
          </w:tcPr>
          <w:p w14:paraId="02F141A2" w14:textId="77777777" w:rsidR="00896A56" w:rsidRDefault="00896A56">
            <w:pPr>
              <w:pStyle w:val="TableParagraph"/>
              <w:ind w:left="0"/>
              <w:rPr>
                <w:sz w:val="12"/>
              </w:rPr>
            </w:pPr>
          </w:p>
        </w:tc>
      </w:tr>
      <w:tr w:rsidR="00896A56" w:rsidRPr="00116E02" w14:paraId="452B089D" w14:textId="77777777" w:rsidTr="00DD0EE8">
        <w:trPr>
          <w:trHeight w:val="750"/>
        </w:trPr>
        <w:tc>
          <w:tcPr>
            <w:tcW w:w="2174" w:type="dxa"/>
            <w:gridSpan w:val="2"/>
            <w:tcBorders>
              <w:right w:val="double" w:sz="1" w:space="0" w:color="010202"/>
            </w:tcBorders>
          </w:tcPr>
          <w:p w14:paraId="5D7DE0AD" w14:textId="77777777" w:rsidR="00896A56" w:rsidRPr="00E00600" w:rsidRDefault="00896A56">
            <w:pPr>
              <w:pStyle w:val="TableParagraph"/>
              <w:spacing w:before="3"/>
              <w:ind w:left="0"/>
              <w:rPr>
                <w:sz w:val="17"/>
                <w:lang w:val="el-GR"/>
              </w:rPr>
            </w:pPr>
          </w:p>
          <w:p w14:paraId="412129D5" w14:textId="77777777" w:rsidR="00896A56" w:rsidRPr="00E00600" w:rsidRDefault="00A463A0">
            <w:pPr>
              <w:pStyle w:val="TableParagraph"/>
              <w:ind w:left="277" w:right="236"/>
              <w:jc w:val="center"/>
              <w:rPr>
                <w:rFonts w:ascii="Arial" w:hAnsi="Arial"/>
                <w:sz w:val="15"/>
                <w:lang w:val="el-GR"/>
              </w:rPr>
            </w:pPr>
            <w:r w:rsidRPr="00E00600">
              <w:rPr>
                <w:rFonts w:ascii="Arial" w:hAnsi="Arial"/>
                <w:color w:val="010202"/>
                <w:sz w:val="15"/>
                <w:lang w:val="el-GR"/>
              </w:rPr>
              <w:t>Στηθαία ασφαλείας</w:t>
            </w:r>
          </w:p>
          <w:p w14:paraId="304EBA2E" w14:textId="77777777" w:rsidR="00896A56" w:rsidRPr="00E00600" w:rsidRDefault="00A463A0">
            <w:pPr>
              <w:pStyle w:val="TableParagraph"/>
              <w:spacing w:before="4"/>
              <w:ind w:left="277" w:right="239"/>
              <w:jc w:val="center"/>
              <w:rPr>
                <w:rFonts w:ascii="Arial" w:hAnsi="Arial"/>
                <w:sz w:val="15"/>
                <w:lang w:val="el-GR"/>
              </w:rPr>
            </w:pPr>
            <w:r w:rsidRPr="00E00600">
              <w:rPr>
                <w:rFonts w:ascii="Arial" w:hAnsi="Arial"/>
                <w:color w:val="010202"/>
                <w:sz w:val="15"/>
                <w:lang w:val="el-GR"/>
              </w:rPr>
              <w:t>(μόνιμα και προσωρινά)</w:t>
            </w:r>
          </w:p>
        </w:tc>
        <w:tc>
          <w:tcPr>
            <w:tcW w:w="2218" w:type="dxa"/>
            <w:gridSpan w:val="2"/>
            <w:tcBorders>
              <w:left w:val="double" w:sz="1" w:space="0" w:color="010202"/>
              <w:right w:val="double" w:sz="1" w:space="0" w:color="010202"/>
            </w:tcBorders>
          </w:tcPr>
          <w:p w14:paraId="57493C78" w14:textId="77777777" w:rsidR="00896A56" w:rsidRPr="00E00600" w:rsidRDefault="00896A56">
            <w:pPr>
              <w:pStyle w:val="TableParagraph"/>
              <w:ind w:left="0"/>
              <w:rPr>
                <w:sz w:val="16"/>
                <w:lang w:val="el-GR"/>
              </w:rPr>
            </w:pPr>
          </w:p>
          <w:p w14:paraId="2FA1A58E" w14:textId="77777777" w:rsidR="00896A56" w:rsidRDefault="00A463A0">
            <w:pPr>
              <w:pStyle w:val="TableParagraph"/>
              <w:spacing w:before="103"/>
              <w:ind w:left="109"/>
              <w:rPr>
                <w:rFonts w:ascii="Arial" w:hAnsi="Arial"/>
                <w:sz w:val="15"/>
              </w:rPr>
            </w:pPr>
            <w:r>
              <w:rPr>
                <w:rFonts w:ascii="Arial" w:hAnsi="Arial"/>
                <w:color w:val="010202"/>
                <w:sz w:val="15"/>
              </w:rPr>
              <w:t>Απολήξεις αρχής και πέρατος</w:t>
            </w:r>
          </w:p>
        </w:tc>
        <w:tc>
          <w:tcPr>
            <w:tcW w:w="2234" w:type="dxa"/>
            <w:gridSpan w:val="2"/>
            <w:tcBorders>
              <w:left w:val="double" w:sz="1" w:space="0" w:color="010202"/>
              <w:right w:val="double" w:sz="1" w:space="0" w:color="010202"/>
            </w:tcBorders>
          </w:tcPr>
          <w:p w14:paraId="675909E2" w14:textId="77777777" w:rsidR="00896A56" w:rsidRDefault="00896A56">
            <w:pPr>
              <w:pStyle w:val="TableParagraph"/>
              <w:ind w:left="0"/>
              <w:rPr>
                <w:sz w:val="16"/>
              </w:rPr>
            </w:pPr>
          </w:p>
          <w:p w14:paraId="5DDD0003" w14:textId="77777777" w:rsidR="00896A56" w:rsidRDefault="00A463A0">
            <w:pPr>
              <w:pStyle w:val="TableParagraph"/>
              <w:spacing w:before="103"/>
              <w:ind w:left="697"/>
              <w:rPr>
                <w:rFonts w:ascii="Arial" w:hAnsi="Arial"/>
                <w:sz w:val="15"/>
              </w:rPr>
            </w:pPr>
            <w:r>
              <w:rPr>
                <w:rFonts w:ascii="Arial" w:hAnsi="Arial"/>
                <w:color w:val="010202"/>
                <w:sz w:val="15"/>
              </w:rPr>
              <w:t>Συναρμογές</w:t>
            </w:r>
          </w:p>
        </w:tc>
        <w:tc>
          <w:tcPr>
            <w:tcW w:w="2178" w:type="dxa"/>
            <w:gridSpan w:val="2"/>
            <w:tcBorders>
              <w:left w:val="double" w:sz="1" w:space="0" w:color="010202"/>
            </w:tcBorders>
          </w:tcPr>
          <w:p w14:paraId="025655ED" w14:textId="77777777" w:rsidR="00896A56" w:rsidRPr="00E00600" w:rsidRDefault="00A463A0">
            <w:pPr>
              <w:pStyle w:val="TableParagraph"/>
              <w:spacing w:before="112"/>
              <w:ind w:left="231" w:right="176"/>
              <w:jc w:val="center"/>
              <w:rPr>
                <w:rFonts w:ascii="Arial" w:hAnsi="Arial"/>
                <w:sz w:val="15"/>
                <w:lang w:val="el-GR"/>
              </w:rPr>
            </w:pPr>
            <w:r w:rsidRPr="00E00600">
              <w:rPr>
                <w:rFonts w:ascii="Arial" w:hAnsi="Arial"/>
                <w:color w:val="010202"/>
                <w:sz w:val="15"/>
                <w:lang w:val="el-GR"/>
              </w:rPr>
              <w:t>Συστήματα Απορρόφησης Ενέργειας Πρόσκρουσης (Σ.Α.Ε.Π.)</w:t>
            </w:r>
          </w:p>
        </w:tc>
      </w:tr>
      <w:tr w:rsidR="00896A56" w:rsidRPr="00116E02" w14:paraId="63FD43FB" w14:textId="77777777" w:rsidTr="00DD0EE8">
        <w:trPr>
          <w:trHeight w:val="194"/>
        </w:trPr>
        <w:tc>
          <w:tcPr>
            <w:tcW w:w="1076" w:type="dxa"/>
            <w:tcBorders>
              <w:left w:val="nil"/>
            </w:tcBorders>
          </w:tcPr>
          <w:p w14:paraId="1EF64CA0" w14:textId="77777777" w:rsidR="00896A56" w:rsidRPr="00E00600" w:rsidRDefault="00896A56">
            <w:pPr>
              <w:pStyle w:val="TableParagraph"/>
              <w:ind w:left="0"/>
              <w:rPr>
                <w:sz w:val="12"/>
                <w:lang w:val="el-GR"/>
              </w:rPr>
            </w:pPr>
          </w:p>
        </w:tc>
        <w:tc>
          <w:tcPr>
            <w:tcW w:w="2218" w:type="dxa"/>
            <w:gridSpan w:val="2"/>
          </w:tcPr>
          <w:p w14:paraId="69E65B95" w14:textId="77777777" w:rsidR="00896A56" w:rsidRPr="00E00600" w:rsidRDefault="00896A56">
            <w:pPr>
              <w:pStyle w:val="TableParagraph"/>
              <w:ind w:left="0"/>
              <w:rPr>
                <w:sz w:val="12"/>
                <w:lang w:val="el-GR"/>
              </w:rPr>
            </w:pPr>
          </w:p>
        </w:tc>
        <w:tc>
          <w:tcPr>
            <w:tcW w:w="2218" w:type="dxa"/>
            <w:gridSpan w:val="2"/>
          </w:tcPr>
          <w:p w14:paraId="45544B94" w14:textId="77777777" w:rsidR="00896A56" w:rsidRPr="00E00600" w:rsidRDefault="00896A56">
            <w:pPr>
              <w:pStyle w:val="TableParagraph"/>
              <w:ind w:left="0"/>
              <w:rPr>
                <w:sz w:val="12"/>
                <w:lang w:val="el-GR"/>
              </w:rPr>
            </w:pPr>
          </w:p>
        </w:tc>
        <w:tc>
          <w:tcPr>
            <w:tcW w:w="2216" w:type="dxa"/>
            <w:gridSpan w:val="2"/>
          </w:tcPr>
          <w:p w14:paraId="4DE44E8C" w14:textId="77777777" w:rsidR="00896A56" w:rsidRPr="00E00600" w:rsidRDefault="00896A56">
            <w:pPr>
              <w:pStyle w:val="TableParagraph"/>
              <w:ind w:left="0"/>
              <w:rPr>
                <w:sz w:val="12"/>
                <w:lang w:val="el-GR"/>
              </w:rPr>
            </w:pPr>
          </w:p>
        </w:tc>
        <w:tc>
          <w:tcPr>
            <w:tcW w:w="1076" w:type="dxa"/>
            <w:tcBorders>
              <w:right w:val="nil"/>
            </w:tcBorders>
          </w:tcPr>
          <w:p w14:paraId="4AA62C46" w14:textId="77777777" w:rsidR="00896A56" w:rsidRPr="00E00600" w:rsidRDefault="00896A56">
            <w:pPr>
              <w:pStyle w:val="TableParagraph"/>
              <w:ind w:left="0"/>
              <w:rPr>
                <w:sz w:val="12"/>
                <w:lang w:val="el-GR"/>
              </w:rPr>
            </w:pPr>
          </w:p>
        </w:tc>
      </w:tr>
      <w:tr w:rsidR="00896A56" w14:paraId="2788F657" w14:textId="77777777" w:rsidTr="00DD0EE8">
        <w:trPr>
          <w:trHeight w:val="2090"/>
        </w:trPr>
        <w:tc>
          <w:tcPr>
            <w:tcW w:w="2174" w:type="dxa"/>
            <w:gridSpan w:val="2"/>
            <w:tcBorders>
              <w:right w:val="double" w:sz="1" w:space="0" w:color="010202"/>
            </w:tcBorders>
          </w:tcPr>
          <w:p w14:paraId="77937D5A" w14:textId="77777777" w:rsidR="00896A56" w:rsidRDefault="00A463A0">
            <w:pPr>
              <w:pStyle w:val="TableParagraph"/>
              <w:numPr>
                <w:ilvl w:val="0"/>
                <w:numId w:val="13"/>
              </w:numPr>
              <w:tabs>
                <w:tab w:val="left" w:pos="373"/>
              </w:tabs>
              <w:spacing w:before="53"/>
              <w:ind w:hanging="269"/>
              <w:rPr>
                <w:rFonts w:ascii="Arial" w:hAnsi="Arial"/>
                <w:sz w:val="15"/>
              </w:rPr>
            </w:pPr>
            <w:r>
              <w:rPr>
                <w:rFonts w:ascii="Arial" w:hAnsi="Arial"/>
                <w:color w:val="010202"/>
                <w:sz w:val="15"/>
              </w:rPr>
              <w:t>ικανότητα συγκράτησης</w:t>
            </w:r>
          </w:p>
          <w:p w14:paraId="703CDA95" w14:textId="77777777" w:rsidR="00896A56" w:rsidRDefault="00A463A0">
            <w:pPr>
              <w:pStyle w:val="TableParagraph"/>
              <w:numPr>
                <w:ilvl w:val="0"/>
                <w:numId w:val="13"/>
              </w:numPr>
              <w:tabs>
                <w:tab w:val="left" w:pos="374"/>
              </w:tabs>
              <w:spacing w:before="58"/>
              <w:ind w:right="227" w:hanging="269"/>
              <w:rPr>
                <w:rFonts w:ascii="Arial" w:hAnsi="Arial"/>
                <w:sz w:val="15"/>
              </w:rPr>
            </w:pPr>
            <w:r>
              <w:rPr>
                <w:rFonts w:ascii="Arial" w:hAnsi="Arial"/>
                <w:color w:val="010202"/>
                <w:sz w:val="15"/>
              </w:rPr>
              <w:t>κατηγορία λειτουργικού πλάτους</w:t>
            </w:r>
          </w:p>
          <w:p w14:paraId="699A6DC1" w14:textId="77777777" w:rsidR="00896A56" w:rsidRDefault="00A463A0">
            <w:pPr>
              <w:pStyle w:val="TableParagraph"/>
              <w:numPr>
                <w:ilvl w:val="0"/>
                <w:numId w:val="13"/>
              </w:numPr>
              <w:tabs>
                <w:tab w:val="left" w:pos="373"/>
              </w:tabs>
              <w:spacing w:before="62"/>
              <w:ind w:left="372" w:right="178" w:hanging="266"/>
              <w:rPr>
                <w:rFonts w:ascii="Arial" w:hAnsi="Arial"/>
                <w:sz w:val="15"/>
              </w:rPr>
            </w:pPr>
            <w:r>
              <w:rPr>
                <w:rFonts w:ascii="Arial" w:hAnsi="Arial"/>
                <w:color w:val="010202"/>
                <w:sz w:val="15"/>
              </w:rPr>
              <w:t>κατηγορία σφοδρότητας πρόσκρουσης</w:t>
            </w:r>
          </w:p>
          <w:p w14:paraId="6471670B" w14:textId="77777777" w:rsidR="00896A56" w:rsidRDefault="00A463A0">
            <w:pPr>
              <w:pStyle w:val="TableParagraph"/>
              <w:numPr>
                <w:ilvl w:val="0"/>
                <w:numId w:val="13"/>
              </w:numPr>
              <w:tabs>
                <w:tab w:val="left" w:pos="373"/>
              </w:tabs>
              <w:spacing w:before="61"/>
              <w:ind w:left="372" w:right="257" w:hanging="266"/>
              <w:rPr>
                <w:rFonts w:ascii="Arial" w:hAnsi="Arial"/>
                <w:sz w:val="15"/>
              </w:rPr>
            </w:pPr>
            <w:r>
              <w:rPr>
                <w:rFonts w:ascii="Arial" w:hAnsi="Arial"/>
                <w:color w:val="010202"/>
                <w:sz w:val="15"/>
              </w:rPr>
              <w:t>κατηγορία εισχώρησης οχήματος</w:t>
            </w:r>
          </w:p>
        </w:tc>
        <w:tc>
          <w:tcPr>
            <w:tcW w:w="2218" w:type="dxa"/>
            <w:gridSpan w:val="2"/>
            <w:tcBorders>
              <w:left w:val="double" w:sz="1" w:space="0" w:color="010202"/>
              <w:right w:val="double" w:sz="1" w:space="0" w:color="010202"/>
            </w:tcBorders>
          </w:tcPr>
          <w:p w14:paraId="75E08C56" w14:textId="77777777" w:rsidR="00896A56" w:rsidRDefault="00A463A0">
            <w:pPr>
              <w:pStyle w:val="TableParagraph"/>
              <w:numPr>
                <w:ilvl w:val="0"/>
                <w:numId w:val="12"/>
              </w:numPr>
              <w:tabs>
                <w:tab w:val="left" w:pos="395"/>
              </w:tabs>
              <w:spacing w:before="58"/>
              <w:ind w:hanging="199"/>
              <w:rPr>
                <w:rFonts w:ascii="Arial" w:hAnsi="Arial"/>
                <w:sz w:val="15"/>
              </w:rPr>
            </w:pPr>
            <w:r>
              <w:rPr>
                <w:rFonts w:ascii="Arial" w:hAnsi="Arial"/>
                <w:color w:val="010202"/>
                <w:sz w:val="15"/>
              </w:rPr>
              <w:t>κατηγορία</w:t>
            </w:r>
            <w:r>
              <w:rPr>
                <w:rFonts w:ascii="Arial" w:hAnsi="Arial"/>
                <w:color w:val="010202"/>
                <w:spacing w:val="-3"/>
                <w:sz w:val="15"/>
              </w:rPr>
              <w:t xml:space="preserve"> </w:t>
            </w:r>
            <w:r>
              <w:rPr>
                <w:rFonts w:ascii="Arial" w:hAnsi="Arial"/>
                <w:color w:val="010202"/>
                <w:sz w:val="15"/>
              </w:rPr>
              <w:t>επίδοσης</w:t>
            </w:r>
          </w:p>
          <w:p w14:paraId="4274BBA0" w14:textId="77777777" w:rsidR="00896A56" w:rsidRPr="00E00600" w:rsidRDefault="00A463A0">
            <w:pPr>
              <w:pStyle w:val="TableParagraph"/>
              <w:numPr>
                <w:ilvl w:val="0"/>
                <w:numId w:val="12"/>
              </w:numPr>
              <w:tabs>
                <w:tab w:val="left" w:pos="395"/>
              </w:tabs>
              <w:spacing w:before="59"/>
              <w:ind w:right="409" w:hanging="199"/>
              <w:rPr>
                <w:rFonts w:ascii="Arial" w:hAnsi="Arial"/>
                <w:sz w:val="15"/>
                <w:lang w:val="el-GR"/>
              </w:rPr>
            </w:pPr>
            <w:r w:rsidRPr="00E00600">
              <w:rPr>
                <w:rFonts w:ascii="Arial" w:hAnsi="Arial"/>
                <w:color w:val="010202"/>
                <w:sz w:val="15"/>
                <w:lang w:val="el-GR"/>
              </w:rPr>
              <w:t>κατηγορία της ζώνης απομάκρυνσης του οχήματος</w:t>
            </w:r>
          </w:p>
          <w:p w14:paraId="134EB0AF" w14:textId="77777777" w:rsidR="00896A56" w:rsidRDefault="00A463A0">
            <w:pPr>
              <w:pStyle w:val="TableParagraph"/>
              <w:numPr>
                <w:ilvl w:val="0"/>
                <w:numId w:val="12"/>
              </w:numPr>
              <w:tabs>
                <w:tab w:val="left" w:pos="395"/>
              </w:tabs>
              <w:spacing w:before="62"/>
              <w:ind w:right="251" w:hanging="199"/>
              <w:rPr>
                <w:rFonts w:ascii="Arial" w:hAnsi="Arial"/>
                <w:sz w:val="15"/>
              </w:rPr>
            </w:pPr>
            <w:r>
              <w:rPr>
                <w:rFonts w:ascii="Arial" w:hAnsi="Arial"/>
                <w:color w:val="010202"/>
                <w:sz w:val="15"/>
              </w:rPr>
              <w:t>κατηγορία της μόνιμης πλευρικής</w:t>
            </w:r>
            <w:r>
              <w:rPr>
                <w:rFonts w:ascii="Arial" w:hAnsi="Arial"/>
                <w:color w:val="010202"/>
                <w:spacing w:val="26"/>
                <w:sz w:val="15"/>
              </w:rPr>
              <w:t xml:space="preserve"> </w:t>
            </w:r>
            <w:r>
              <w:rPr>
                <w:rFonts w:ascii="Arial" w:hAnsi="Arial"/>
                <w:color w:val="010202"/>
                <w:spacing w:val="-4"/>
                <w:sz w:val="15"/>
              </w:rPr>
              <w:t>μετατόπισης</w:t>
            </w:r>
          </w:p>
          <w:p w14:paraId="4CDCEEF5" w14:textId="77777777" w:rsidR="00896A56" w:rsidRDefault="00A463A0">
            <w:pPr>
              <w:pStyle w:val="TableParagraph"/>
              <w:numPr>
                <w:ilvl w:val="0"/>
                <w:numId w:val="12"/>
              </w:numPr>
              <w:tabs>
                <w:tab w:val="left" w:pos="395"/>
              </w:tabs>
              <w:spacing w:before="64"/>
              <w:ind w:right="195" w:hanging="199"/>
              <w:rPr>
                <w:rFonts w:ascii="Arial" w:hAnsi="Arial"/>
                <w:sz w:val="15"/>
              </w:rPr>
            </w:pPr>
            <w:r>
              <w:rPr>
                <w:rFonts w:ascii="Arial" w:hAnsi="Arial"/>
                <w:color w:val="010202"/>
                <w:sz w:val="15"/>
              </w:rPr>
              <w:t>κατηγορία σφοδρότητας πρόσκρουσης</w:t>
            </w:r>
          </w:p>
        </w:tc>
        <w:tc>
          <w:tcPr>
            <w:tcW w:w="2234" w:type="dxa"/>
            <w:gridSpan w:val="2"/>
            <w:tcBorders>
              <w:left w:val="double" w:sz="1" w:space="0" w:color="010202"/>
              <w:right w:val="double" w:sz="1" w:space="0" w:color="010202"/>
            </w:tcBorders>
          </w:tcPr>
          <w:p w14:paraId="45259551" w14:textId="77777777" w:rsidR="00896A56" w:rsidRDefault="00A463A0">
            <w:pPr>
              <w:pStyle w:val="TableParagraph"/>
              <w:numPr>
                <w:ilvl w:val="0"/>
                <w:numId w:val="11"/>
              </w:numPr>
              <w:tabs>
                <w:tab w:val="left" w:pos="393"/>
              </w:tabs>
              <w:spacing w:before="59"/>
              <w:rPr>
                <w:rFonts w:ascii="Arial" w:hAnsi="Arial"/>
                <w:sz w:val="15"/>
              </w:rPr>
            </w:pPr>
            <w:r>
              <w:rPr>
                <w:rFonts w:ascii="Arial" w:hAnsi="Arial"/>
                <w:color w:val="010202"/>
                <w:sz w:val="15"/>
              </w:rPr>
              <w:t>ικανότητα συγκράτησης</w:t>
            </w:r>
          </w:p>
          <w:p w14:paraId="4DDE1280" w14:textId="77777777" w:rsidR="00896A56" w:rsidRDefault="00A463A0">
            <w:pPr>
              <w:pStyle w:val="TableParagraph"/>
              <w:numPr>
                <w:ilvl w:val="0"/>
                <w:numId w:val="11"/>
              </w:numPr>
              <w:tabs>
                <w:tab w:val="left" w:pos="393"/>
              </w:tabs>
              <w:spacing w:before="58"/>
              <w:ind w:right="263"/>
              <w:rPr>
                <w:rFonts w:ascii="Arial" w:hAnsi="Arial"/>
                <w:sz w:val="15"/>
              </w:rPr>
            </w:pPr>
            <w:r>
              <w:rPr>
                <w:rFonts w:ascii="Arial" w:hAnsi="Arial"/>
                <w:color w:val="010202"/>
                <w:sz w:val="15"/>
              </w:rPr>
              <w:t>κατηγορία λειτουργικού πλάτους</w:t>
            </w:r>
          </w:p>
          <w:p w14:paraId="5B789CAE" w14:textId="77777777" w:rsidR="00896A56" w:rsidRDefault="00A463A0">
            <w:pPr>
              <w:pStyle w:val="TableParagraph"/>
              <w:numPr>
                <w:ilvl w:val="0"/>
                <w:numId w:val="11"/>
              </w:numPr>
              <w:tabs>
                <w:tab w:val="left" w:pos="397"/>
              </w:tabs>
              <w:spacing w:before="63"/>
              <w:ind w:left="396" w:right="209" w:hanging="261"/>
              <w:rPr>
                <w:rFonts w:ascii="Arial" w:hAnsi="Arial"/>
                <w:sz w:val="15"/>
              </w:rPr>
            </w:pPr>
            <w:r>
              <w:rPr>
                <w:rFonts w:ascii="Arial" w:hAnsi="Arial"/>
                <w:color w:val="010202"/>
                <w:sz w:val="15"/>
              </w:rPr>
              <w:t>κατηγορία σφοδρότητας πρόσκρουσης</w:t>
            </w:r>
          </w:p>
        </w:tc>
        <w:tc>
          <w:tcPr>
            <w:tcW w:w="2178" w:type="dxa"/>
            <w:gridSpan w:val="2"/>
            <w:tcBorders>
              <w:left w:val="double" w:sz="1" w:space="0" w:color="010202"/>
            </w:tcBorders>
          </w:tcPr>
          <w:p w14:paraId="7F67C317" w14:textId="62E33D06" w:rsidR="00896A56" w:rsidRDefault="00B1512F" w:rsidP="00794FE3">
            <w:pPr>
              <w:pStyle w:val="TableParagraph"/>
              <w:numPr>
                <w:ilvl w:val="0"/>
                <w:numId w:val="20"/>
              </w:numPr>
              <w:spacing w:before="54" w:line="247" w:lineRule="auto"/>
              <w:ind w:left="347" w:right="149" w:hanging="142"/>
              <w:rPr>
                <w:rFonts w:ascii="Arial" w:hAnsi="Arial"/>
                <w:sz w:val="15"/>
              </w:rPr>
            </w:pPr>
            <w:r>
              <w:rPr>
                <w:rFonts w:ascii="Arial" w:hAnsi="Arial"/>
                <w:color w:val="010202"/>
                <w:sz w:val="15"/>
                <w:lang w:val="el-GR"/>
              </w:rPr>
              <w:t xml:space="preserve"> </w:t>
            </w:r>
            <w:r w:rsidR="00A463A0">
              <w:rPr>
                <w:rFonts w:ascii="Arial" w:hAnsi="Arial"/>
                <w:color w:val="010202"/>
                <w:sz w:val="15"/>
              </w:rPr>
              <w:t>κατηγορία επίδοσης /</w:t>
            </w:r>
          </w:p>
          <w:p w14:paraId="4AB44B48" w14:textId="77777777" w:rsidR="00896A56" w:rsidRDefault="00A463A0">
            <w:pPr>
              <w:pStyle w:val="TableParagraph"/>
              <w:spacing w:before="1"/>
              <w:ind w:left="381"/>
              <w:rPr>
                <w:rFonts w:ascii="Arial" w:hAnsi="Arial"/>
                <w:sz w:val="15"/>
              </w:rPr>
            </w:pPr>
            <w:r>
              <w:rPr>
                <w:rFonts w:ascii="Arial" w:hAnsi="Arial"/>
                <w:color w:val="010202"/>
                <w:sz w:val="15"/>
              </w:rPr>
              <w:t>κατηγορία ταχύτητας</w:t>
            </w:r>
          </w:p>
          <w:p w14:paraId="01B8E1CD" w14:textId="77777777" w:rsidR="00896A56" w:rsidRDefault="00A463A0">
            <w:pPr>
              <w:pStyle w:val="TableParagraph"/>
              <w:numPr>
                <w:ilvl w:val="0"/>
                <w:numId w:val="10"/>
              </w:numPr>
              <w:tabs>
                <w:tab w:val="left" w:pos="381"/>
              </w:tabs>
              <w:spacing w:before="61" w:line="244" w:lineRule="auto"/>
              <w:ind w:right="231" w:hanging="192"/>
              <w:rPr>
                <w:rFonts w:ascii="Arial" w:hAnsi="Arial"/>
                <w:sz w:val="15"/>
              </w:rPr>
            </w:pPr>
            <w:r>
              <w:rPr>
                <w:rFonts w:ascii="Arial" w:hAnsi="Arial"/>
                <w:color w:val="010202"/>
                <w:sz w:val="15"/>
              </w:rPr>
              <w:t>κατηγορία της μόνιμης πλευρικής</w:t>
            </w:r>
            <w:r>
              <w:rPr>
                <w:rFonts w:ascii="Arial" w:hAnsi="Arial"/>
                <w:color w:val="010202"/>
                <w:spacing w:val="26"/>
                <w:sz w:val="15"/>
              </w:rPr>
              <w:t xml:space="preserve"> </w:t>
            </w:r>
            <w:r>
              <w:rPr>
                <w:rFonts w:ascii="Arial" w:hAnsi="Arial"/>
                <w:color w:val="010202"/>
                <w:spacing w:val="-4"/>
                <w:sz w:val="15"/>
              </w:rPr>
              <w:t>μετατόπισης</w:t>
            </w:r>
          </w:p>
          <w:p w14:paraId="2CBB2461" w14:textId="77777777" w:rsidR="00896A56" w:rsidRDefault="00A463A0">
            <w:pPr>
              <w:pStyle w:val="TableParagraph"/>
              <w:numPr>
                <w:ilvl w:val="0"/>
                <w:numId w:val="10"/>
              </w:numPr>
              <w:tabs>
                <w:tab w:val="left" w:pos="381"/>
              </w:tabs>
              <w:spacing w:before="52"/>
              <w:ind w:right="389" w:hanging="192"/>
              <w:rPr>
                <w:rFonts w:ascii="Arial" w:hAnsi="Arial"/>
                <w:sz w:val="15"/>
              </w:rPr>
            </w:pPr>
            <w:r>
              <w:rPr>
                <w:rFonts w:ascii="Arial" w:hAnsi="Arial"/>
                <w:color w:val="010202"/>
                <w:sz w:val="15"/>
              </w:rPr>
              <w:t xml:space="preserve">κατηγορία της </w:t>
            </w:r>
            <w:r>
              <w:rPr>
                <w:rFonts w:ascii="Arial" w:hAnsi="Arial"/>
                <w:color w:val="010202"/>
                <w:spacing w:val="-3"/>
                <w:sz w:val="15"/>
              </w:rPr>
              <w:t xml:space="preserve">ζώνης </w:t>
            </w:r>
            <w:r>
              <w:rPr>
                <w:rFonts w:ascii="Arial" w:hAnsi="Arial"/>
                <w:color w:val="010202"/>
                <w:sz w:val="15"/>
              </w:rPr>
              <w:t>επαναφοράς</w:t>
            </w:r>
          </w:p>
          <w:p w14:paraId="226F6BD8" w14:textId="77777777" w:rsidR="00896A56" w:rsidRDefault="00A463A0">
            <w:pPr>
              <w:pStyle w:val="TableParagraph"/>
              <w:numPr>
                <w:ilvl w:val="0"/>
                <w:numId w:val="10"/>
              </w:numPr>
              <w:tabs>
                <w:tab w:val="left" w:pos="381"/>
              </w:tabs>
              <w:spacing w:before="63"/>
              <w:ind w:right="174" w:hanging="192"/>
              <w:rPr>
                <w:rFonts w:ascii="Arial" w:hAnsi="Arial"/>
                <w:sz w:val="15"/>
              </w:rPr>
            </w:pPr>
            <w:r>
              <w:rPr>
                <w:rFonts w:ascii="Arial" w:hAnsi="Arial"/>
                <w:color w:val="010202"/>
                <w:sz w:val="15"/>
              </w:rPr>
              <w:t>κατηγορία σφοδρότητας πρόσκρουσης</w:t>
            </w:r>
          </w:p>
        </w:tc>
      </w:tr>
    </w:tbl>
    <w:p w14:paraId="4C5F3C46" w14:textId="77777777" w:rsidR="00896A56" w:rsidRDefault="00896A56">
      <w:pPr>
        <w:pStyle w:val="BodyText"/>
        <w:spacing w:before="5"/>
        <w:rPr>
          <w:sz w:val="22"/>
        </w:rPr>
      </w:pPr>
    </w:p>
    <w:p w14:paraId="7C982D02" w14:textId="77777777" w:rsidR="00896A56" w:rsidRPr="00E00600" w:rsidRDefault="00A463A0" w:rsidP="00DD0EE8">
      <w:pPr>
        <w:tabs>
          <w:tab w:val="left" w:pos="1590"/>
        </w:tabs>
        <w:ind w:left="567"/>
        <w:rPr>
          <w:rFonts w:ascii="Arial" w:hAnsi="Arial"/>
          <w:b/>
          <w:sz w:val="19"/>
          <w:lang w:val="el-GR"/>
        </w:rPr>
      </w:pPr>
      <w:r w:rsidRPr="00E00600">
        <w:rPr>
          <w:rFonts w:ascii="Arial" w:hAnsi="Arial"/>
          <w:b/>
          <w:color w:val="010202"/>
          <w:sz w:val="19"/>
          <w:lang w:val="el-GR"/>
        </w:rPr>
        <w:t>Σχ.</w:t>
      </w:r>
      <w:r w:rsidRPr="00E00600">
        <w:rPr>
          <w:rFonts w:ascii="Arial" w:hAnsi="Arial"/>
          <w:b/>
          <w:color w:val="010202"/>
          <w:spacing w:val="-1"/>
          <w:sz w:val="19"/>
          <w:lang w:val="el-GR"/>
        </w:rPr>
        <w:t xml:space="preserve"> </w:t>
      </w:r>
      <w:r w:rsidRPr="00E00600">
        <w:rPr>
          <w:rFonts w:ascii="Arial" w:hAnsi="Arial"/>
          <w:b/>
          <w:color w:val="010202"/>
          <w:sz w:val="19"/>
          <w:lang w:val="el-GR"/>
        </w:rPr>
        <w:t>2:</w:t>
      </w:r>
      <w:r w:rsidRPr="00E00600">
        <w:rPr>
          <w:rFonts w:ascii="Arial" w:hAnsi="Arial"/>
          <w:b/>
          <w:color w:val="010202"/>
          <w:sz w:val="19"/>
          <w:lang w:val="el-GR"/>
        </w:rPr>
        <w:tab/>
        <w:t>Καθορισμός των κατηγοριών επίδοσης κατά ΕΛΟΤ ΕΝ</w:t>
      </w:r>
      <w:r w:rsidRPr="00E00600">
        <w:rPr>
          <w:rFonts w:ascii="Arial" w:hAnsi="Arial"/>
          <w:b/>
          <w:color w:val="010202"/>
          <w:spacing w:val="-10"/>
          <w:sz w:val="19"/>
          <w:lang w:val="el-GR"/>
        </w:rPr>
        <w:t xml:space="preserve"> </w:t>
      </w:r>
      <w:r w:rsidRPr="00E00600">
        <w:rPr>
          <w:rFonts w:ascii="Arial" w:hAnsi="Arial"/>
          <w:b/>
          <w:color w:val="010202"/>
          <w:sz w:val="19"/>
          <w:lang w:val="el-GR"/>
        </w:rPr>
        <w:t>1317</w:t>
      </w:r>
    </w:p>
    <w:p w14:paraId="75038EEC" w14:textId="77777777" w:rsidR="00896A56" w:rsidRPr="00DD0EE8" w:rsidRDefault="00896A56" w:rsidP="00DD0EE8">
      <w:pPr>
        <w:pStyle w:val="BodyText"/>
        <w:spacing w:before="1"/>
        <w:rPr>
          <w:lang w:val="el-GR"/>
        </w:rPr>
      </w:pPr>
    </w:p>
    <w:p w14:paraId="6F8A1ADE" w14:textId="69B7BD5B" w:rsidR="00896A56" w:rsidRPr="00E00600" w:rsidRDefault="00A463A0" w:rsidP="00DD0EE8">
      <w:pPr>
        <w:pStyle w:val="BodyText"/>
        <w:spacing w:before="85" w:line="235" w:lineRule="auto"/>
        <w:ind w:left="567" w:right="2"/>
        <w:jc w:val="both"/>
        <w:rPr>
          <w:lang w:val="el-GR"/>
        </w:rPr>
      </w:pPr>
      <w:r w:rsidRPr="00E00600">
        <w:rPr>
          <w:color w:val="010202"/>
          <w:lang w:val="el-GR"/>
        </w:rPr>
        <w:t xml:space="preserve">Τα Συστήματα Αναχαίτισης Οχημάτων πρέπει να τοποθετούνται όπως ακριβώς και κατά την δοκιμή πρόσκρουσης (π.χ. στηθαία σκυροδέματος νησίδας, </w:t>
      </w:r>
      <w:r w:rsidRPr="00E00600">
        <w:rPr>
          <w:lang w:val="el-GR"/>
        </w:rPr>
        <w:t>στα οποία κατά την δοκιμή πρόσκρουσης δεν</w:t>
      </w:r>
      <w:r w:rsidR="00653107">
        <w:rPr>
          <w:lang w:val="el-GR"/>
        </w:rPr>
        <w:t xml:space="preserve"> </w:t>
      </w:r>
      <w:r w:rsidRPr="00E00600">
        <w:rPr>
          <w:lang w:val="el-GR"/>
        </w:rPr>
        <w:t>υπήρχε πλήρωση της νησίδας με εδαφικά, φυτικά ή άλλα προϊόντα τότε και η νησίδα κατά την εγκατάσταση του στηθαίου στην οδό πρέπει να είναι χωρίς πλήρωση υλικού).</w:t>
      </w:r>
    </w:p>
    <w:p w14:paraId="2035AB9D" w14:textId="77777777" w:rsidR="00896A56" w:rsidRPr="00E00600" w:rsidRDefault="00896A56">
      <w:pPr>
        <w:pStyle w:val="BodyText"/>
        <w:spacing w:before="1"/>
        <w:rPr>
          <w:lang w:val="el-GR"/>
        </w:rPr>
      </w:pPr>
    </w:p>
    <w:p w14:paraId="46056E57" w14:textId="34F7E901" w:rsidR="00896A56" w:rsidRPr="00E00600" w:rsidRDefault="00A463A0" w:rsidP="00DD0EE8">
      <w:pPr>
        <w:pStyle w:val="BodyText"/>
        <w:ind w:left="567" w:right="2"/>
        <w:jc w:val="both"/>
        <w:rPr>
          <w:lang w:val="el-GR"/>
        </w:rPr>
      </w:pPr>
      <w:r w:rsidRPr="00E00600">
        <w:rPr>
          <w:lang w:val="el-GR"/>
        </w:rPr>
        <w:t xml:space="preserve">Επειδή οι δοκιμές πρόσκρουσης κατά ΕΛΟΤ ΕΝ 1317 έλαβαν χώρα σε προκαθορισμένες συνθήκες (θεμελίωση, τύπος εδάφους, τρόπος έμπηξης ορθοστατών κ.ο.κ.), που δεν μπορούν να καλύψουν όλες τις δυνατές περιπτώσεις κατά την εφαρμογή τους, είναι δυνατό να μην διατίθεται πιστοποιημένο Σύστημα Αναχαίτισης Οχημάτων για την συγκεκριμένη περίπτωση. Σε αυτές τις περιπτώσεις μπορεί να επιλεγεί ένα </w:t>
      </w:r>
      <w:r w:rsidR="00921BF7">
        <w:rPr>
          <w:lang w:val="el-GR"/>
        </w:rPr>
        <w:t xml:space="preserve">πιστοποιημένο </w:t>
      </w:r>
      <w:r w:rsidRPr="00E00600">
        <w:rPr>
          <w:lang w:val="el-GR"/>
        </w:rPr>
        <w:t>Σύστημα Αναχαίτισης Οχημάτων, που παρουσιάζει παρόμοιο τρόπο εγκατάστασης με αυτόν των πραγματικών συνθηκών.</w:t>
      </w:r>
    </w:p>
    <w:p w14:paraId="5966E44F" w14:textId="77777777" w:rsidR="00896A56" w:rsidRPr="00E00600" w:rsidRDefault="00896A56">
      <w:pPr>
        <w:pStyle w:val="BodyText"/>
        <w:rPr>
          <w:lang w:val="el-GR"/>
        </w:rPr>
      </w:pPr>
    </w:p>
    <w:p w14:paraId="5B518955" w14:textId="13A6D0D8" w:rsidR="00896A56" w:rsidRPr="00E00600" w:rsidRDefault="00A463A0" w:rsidP="00DD0EE8">
      <w:pPr>
        <w:pStyle w:val="BodyText"/>
        <w:ind w:left="567" w:right="2" w:hanging="1"/>
        <w:jc w:val="both"/>
        <w:rPr>
          <w:lang w:val="el-GR"/>
        </w:rPr>
      </w:pPr>
      <w:r w:rsidRPr="00E00600">
        <w:rPr>
          <w:lang w:val="el-GR"/>
        </w:rPr>
        <w:t xml:space="preserve">Αποκλίσεις από τις παρούσες οδηγίες (παράγραφος 4.1) οφείλουν να διατυπώνονται γραπτώς και με κατάλληλο τρόπο (πρωτόκολλα παραλαβής, φύλλα ελέγχου, κλπ.) και να καταχωρούνται στον </w:t>
      </w:r>
      <w:r w:rsidR="00404959">
        <w:rPr>
          <w:lang w:val="el-GR"/>
        </w:rPr>
        <w:t>Φ</w:t>
      </w:r>
      <w:r w:rsidRPr="00E00600">
        <w:rPr>
          <w:lang w:val="el-GR"/>
        </w:rPr>
        <w:t xml:space="preserve">άκελο του </w:t>
      </w:r>
      <w:r w:rsidR="00404959">
        <w:rPr>
          <w:lang w:val="el-GR"/>
        </w:rPr>
        <w:t>Έ</w:t>
      </w:r>
      <w:r w:rsidRPr="00E00600">
        <w:rPr>
          <w:lang w:val="el-GR"/>
        </w:rPr>
        <w:t>ργου.</w:t>
      </w:r>
    </w:p>
    <w:p w14:paraId="620E6B87" w14:textId="77777777" w:rsidR="00896A56" w:rsidRPr="00E00600" w:rsidRDefault="00896A56">
      <w:pPr>
        <w:pStyle w:val="BodyText"/>
        <w:rPr>
          <w:lang w:val="el-GR"/>
        </w:rPr>
      </w:pPr>
    </w:p>
    <w:p w14:paraId="7CB19136" w14:textId="431CC30F" w:rsidR="00037809" w:rsidRDefault="00A463A0" w:rsidP="00DD0EE8">
      <w:pPr>
        <w:pStyle w:val="BodyText"/>
        <w:spacing w:before="1"/>
        <w:ind w:left="567" w:right="2"/>
        <w:jc w:val="both"/>
        <w:rPr>
          <w:lang w:val="el-GR"/>
        </w:rPr>
      </w:pPr>
      <w:r w:rsidRPr="00E00600">
        <w:rPr>
          <w:lang w:val="el-GR"/>
        </w:rPr>
        <w:t xml:space="preserve">Ο αριθμός των διαφορετικών τύπων στηθαίων ενός οδικού τμήματος οφείλει να είναι όσο το δυνατό πιο μικρός, προκειμένου να αποφεύγονται οι </w:t>
      </w:r>
      <w:r w:rsidR="005614A1">
        <w:rPr>
          <w:lang w:val="el-GR"/>
        </w:rPr>
        <w:t xml:space="preserve">πολλές </w:t>
      </w:r>
      <w:r w:rsidRPr="00E00600">
        <w:rPr>
          <w:lang w:val="el-GR"/>
        </w:rPr>
        <w:t xml:space="preserve">απαιτούμενες συναρμογές στηθαίων και </w:t>
      </w:r>
      <w:r w:rsidR="006D49BE" w:rsidRPr="00E00600">
        <w:rPr>
          <w:lang w:val="el-GR"/>
        </w:rPr>
        <w:t xml:space="preserve">να </w:t>
      </w:r>
      <w:r w:rsidR="006D49BE" w:rsidRPr="00E00600">
        <w:rPr>
          <w:lang w:val="el-GR"/>
        </w:rPr>
        <w:lastRenderedPageBreak/>
        <w:t>παραμένουν περιορισμέν</w:t>
      </w:r>
      <w:r w:rsidR="002B0F70">
        <w:rPr>
          <w:lang w:val="el-GR"/>
        </w:rPr>
        <w:t>η</w:t>
      </w:r>
      <w:r w:rsidR="006D49BE" w:rsidRPr="00E00600">
        <w:rPr>
          <w:lang w:val="el-GR"/>
        </w:rPr>
        <w:t xml:space="preserve"> </w:t>
      </w:r>
      <w:r w:rsidRPr="00E00600">
        <w:rPr>
          <w:lang w:val="el-GR"/>
        </w:rPr>
        <w:t>η έκταση και το κόστος των επισκευών και της συντήρησης των στηθαίων</w:t>
      </w:r>
      <w:r w:rsidR="00977289" w:rsidRPr="00794FE3">
        <w:rPr>
          <w:lang w:val="el-GR"/>
        </w:rPr>
        <w:t>.</w:t>
      </w:r>
      <w:r w:rsidR="0023588C">
        <w:rPr>
          <w:lang w:val="el-GR"/>
        </w:rPr>
        <w:t xml:space="preserve"> </w:t>
      </w:r>
      <w:r w:rsidR="00037809">
        <w:rPr>
          <w:lang w:val="el-GR"/>
        </w:rPr>
        <w:br w:type="page"/>
      </w:r>
    </w:p>
    <w:p w14:paraId="5E3FF83A" w14:textId="48E83615" w:rsidR="00896A56" w:rsidRDefault="00E460D2" w:rsidP="00DD0EE8">
      <w:pPr>
        <w:pStyle w:val="BodyText"/>
        <w:spacing w:before="1"/>
        <w:ind w:right="569"/>
        <w:jc w:val="both"/>
        <w:rPr>
          <w:lang w:val="el-GR"/>
        </w:rPr>
      </w:pPr>
      <w:r>
        <w:rPr>
          <w:lang w:val="el-GR"/>
        </w:rPr>
        <w:lastRenderedPageBreak/>
        <w:t xml:space="preserve">Ιδιαίτερη σημασία και βαρύτητα έχει για την Διευθύνουσα </w:t>
      </w:r>
      <w:r w:rsidR="008B6EF1">
        <w:rPr>
          <w:lang w:val="el-GR"/>
        </w:rPr>
        <w:t>Υπηρεσία η προμήθεια στηθαίων ασφαλείας</w:t>
      </w:r>
      <w:r w:rsidR="006339AE">
        <w:rPr>
          <w:lang w:val="el-GR"/>
        </w:rPr>
        <w:t xml:space="preserve"> από παραγωγούς των οποίων τα προϊόντα</w:t>
      </w:r>
      <w:r w:rsidR="00D7486E">
        <w:rPr>
          <w:lang w:val="el-GR"/>
        </w:rPr>
        <w:t xml:space="preserve"> είναι ανταλλάξιμα (στηθαία τύπου </w:t>
      </w:r>
      <w:r w:rsidR="00D7486E">
        <w:t>modular</w:t>
      </w:r>
      <w:r w:rsidR="00D7486E" w:rsidRPr="00DD0EE8">
        <w:rPr>
          <w:lang w:val="el-GR"/>
        </w:rPr>
        <w:t>)</w:t>
      </w:r>
      <w:r w:rsidR="00D7486E">
        <w:rPr>
          <w:lang w:val="el-GR"/>
        </w:rPr>
        <w:t>.</w:t>
      </w:r>
    </w:p>
    <w:p w14:paraId="48867FF8" w14:textId="77777777" w:rsidR="009F7E09" w:rsidRDefault="009F7E09" w:rsidP="00DD0EE8">
      <w:pPr>
        <w:pStyle w:val="BodyText"/>
        <w:spacing w:before="1"/>
        <w:ind w:right="569"/>
        <w:jc w:val="both"/>
        <w:rPr>
          <w:lang w:val="el-GR"/>
        </w:rPr>
      </w:pPr>
    </w:p>
    <w:p w14:paraId="215BB641" w14:textId="370CCDBB" w:rsidR="00977289" w:rsidRPr="00515289" w:rsidRDefault="005D7325" w:rsidP="00DD0EE8">
      <w:pPr>
        <w:pStyle w:val="BodyText"/>
        <w:spacing w:before="1"/>
        <w:ind w:right="569"/>
        <w:jc w:val="both"/>
        <w:rPr>
          <w:lang w:val="el-GR"/>
        </w:rPr>
      </w:pPr>
      <w:r>
        <w:rPr>
          <w:lang w:val="el-GR"/>
        </w:rPr>
        <w:t xml:space="preserve">Τα στηθαία ασφαλείας αποθηκεύονται και μεταφέρονται </w:t>
      </w:r>
      <w:r w:rsidR="00461E0D">
        <w:rPr>
          <w:lang w:val="el-GR"/>
        </w:rPr>
        <w:t xml:space="preserve">σύμφωνα </w:t>
      </w:r>
      <w:r w:rsidR="00A51D63">
        <w:rPr>
          <w:lang w:val="el-GR"/>
        </w:rPr>
        <w:t xml:space="preserve">με τις οδηγίες του </w:t>
      </w:r>
      <w:r w:rsidR="00D21C1F">
        <w:rPr>
          <w:lang w:val="el-GR"/>
        </w:rPr>
        <w:t>κατασκευαστή και με εφαρμογή τ</w:t>
      </w:r>
      <w:r w:rsidR="0031574E">
        <w:rPr>
          <w:lang w:val="el-GR"/>
        </w:rPr>
        <w:t>ου εκάστοτ</w:t>
      </w:r>
      <w:r w:rsidR="001A7F34">
        <w:rPr>
          <w:lang w:val="el-GR"/>
        </w:rPr>
        <w:t>ε</w:t>
      </w:r>
      <w:r w:rsidR="0031574E">
        <w:rPr>
          <w:lang w:val="el-GR"/>
        </w:rPr>
        <w:t xml:space="preserve"> </w:t>
      </w:r>
      <w:r w:rsidR="001A7F34">
        <w:rPr>
          <w:lang w:val="el-GR"/>
        </w:rPr>
        <w:t>αντίστοιχου</w:t>
      </w:r>
      <w:r w:rsidR="00D21C1F">
        <w:rPr>
          <w:lang w:val="el-GR"/>
        </w:rPr>
        <w:t xml:space="preserve"> προτύπ</w:t>
      </w:r>
      <w:r w:rsidR="001A7F34">
        <w:rPr>
          <w:lang w:val="el-GR"/>
        </w:rPr>
        <w:t>ου</w:t>
      </w:r>
      <w:r w:rsidR="00D21C1F">
        <w:rPr>
          <w:lang w:val="el-GR"/>
        </w:rPr>
        <w:t xml:space="preserve"> ΕΛΟΤ </w:t>
      </w:r>
      <w:r w:rsidR="000C3E53">
        <w:t>EN</w:t>
      </w:r>
      <w:r w:rsidR="000C3E53" w:rsidRPr="00794FE3">
        <w:rPr>
          <w:lang w:val="el-GR"/>
        </w:rPr>
        <w:t xml:space="preserve"> </w:t>
      </w:r>
      <w:r w:rsidR="00D21C1F">
        <w:t>ISO</w:t>
      </w:r>
      <w:r w:rsidR="00D21C1F" w:rsidRPr="00794FE3">
        <w:rPr>
          <w:lang w:val="el-GR"/>
        </w:rPr>
        <w:t xml:space="preserve"> </w:t>
      </w:r>
      <w:r w:rsidR="000C3E53" w:rsidRPr="00794FE3">
        <w:rPr>
          <w:lang w:val="el-GR"/>
        </w:rPr>
        <w:t xml:space="preserve">1461, </w:t>
      </w:r>
      <w:r w:rsidR="00101494">
        <w:rPr>
          <w:lang w:val="el-GR"/>
        </w:rPr>
        <w:t xml:space="preserve">ΕΛΟΤ ΕΝ 10346 και ΕΛΟΤ ΕΝ </w:t>
      </w:r>
      <w:r w:rsidR="0031574E">
        <w:rPr>
          <w:lang w:val="el-GR"/>
        </w:rPr>
        <w:t>13369</w:t>
      </w:r>
      <w:r w:rsidR="001A7F34">
        <w:rPr>
          <w:lang w:val="el-GR"/>
        </w:rPr>
        <w:t>.</w:t>
      </w:r>
      <w:r w:rsidR="009A4C9A">
        <w:rPr>
          <w:lang w:val="el-GR"/>
        </w:rPr>
        <w:t xml:space="preserve"> Μικρές φθορές </w:t>
      </w:r>
      <w:r w:rsidR="00794F4C">
        <w:rPr>
          <w:lang w:val="el-GR"/>
        </w:rPr>
        <w:t>στον γαλβανισμό των χαλύβδινων στηθαίων ασφαλείας θα αποκαθίστανται σύμφωνα με το πρότυπο ΕΛΟΤ ΕΝ</w:t>
      </w:r>
      <w:r w:rsidR="00515289">
        <w:rPr>
          <w:lang w:val="el-GR"/>
        </w:rPr>
        <w:t xml:space="preserve"> </w:t>
      </w:r>
      <w:r w:rsidR="00515289">
        <w:t>ISO</w:t>
      </w:r>
      <w:r w:rsidR="00515289" w:rsidRPr="00794FE3">
        <w:rPr>
          <w:lang w:val="el-GR"/>
        </w:rPr>
        <w:t xml:space="preserve"> 1461.</w:t>
      </w:r>
    </w:p>
    <w:p w14:paraId="5722AF45" w14:textId="77777777" w:rsidR="00896A56" w:rsidRPr="00DD0EE8" w:rsidRDefault="00896A56" w:rsidP="00DD0EE8">
      <w:pPr>
        <w:pStyle w:val="BodyText"/>
        <w:spacing w:before="1"/>
        <w:ind w:right="569"/>
        <w:jc w:val="both"/>
        <w:rPr>
          <w:lang w:val="el-GR"/>
        </w:rPr>
      </w:pPr>
    </w:p>
    <w:p w14:paraId="68AAE0FA" w14:textId="77777777" w:rsidR="00896A56" w:rsidRPr="00E00600" w:rsidRDefault="00A463A0" w:rsidP="00DD0EE8">
      <w:pPr>
        <w:pStyle w:val="BodyText"/>
        <w:ind w:right="569"/>
        <w:jc w:val="both"/>
        <w:rPr>
          <w:lang w:val="el-GR"/>
        </w:rPr>
      </w:pPr>
      <w:r w:rsidRPr="00E00600">
        <w:rPr>
          <w:lang w:val="el-GR"/>
        </w:rPr>
        <w:t>Κατά την χρήση ειδικών συστημάτων αναχαίτισης οχημάτων που διαθέτουν και δίπλωμα ευρεσιτεχνίας πρέπει να δοθεί προσοχή στη βραχυπρόθεσμη διαθεσιμότητα κατασκευαστικών μερών του συστήματος σε περιπτώσεις επισκευών του. Αυτή η απαίτηση μπορεί π.χ. να ληφθεί υπόψη στην περιγραφή του συστήματος κατά την σχετική</w:t>
      </w:r>
      <w:r w:rsidRPr="00E00600">
        <w:rPr>
          <w:spacing w:val="-4"/>
          <w:lang w:val="el-GR"/>
        </w:rPr>
        <w:t xml:space="preserve"> </w:t>
      </w:r>
      <w:r w:rsidRPr="00E00600">
        <w:rPr>
          <w:lang w:val="el-GR"/>
        </w:rPr>
        <w:t>προκήρυξη.</w:t>
      </w:r>
    </w:p>
    <w:p w14:paraId="7E85BAC5" w14:textId="77777777" w:rsidR="00896A56" w:rsidRPr="00DD0EE8" w:rsidRDefault="00896A56" w:rsidP="00DD0EE8">
      <w:pPr>
        <w:pStyle w:val="BodyText"/>
        <w:spacing w:before="1"/>
        <w:ind w:right="569"/>
        <w:jc w:val="both"/>
        <w:rPr>
          <w:lang w:val="el-GR"/>
        </w:rPr>
      </w:pPr>
    </w:p>
    <w:p w14:paraId="6B5B239B" w14:textId="77777777" w:rsidR="00896A56" w:rsidRPr="00DD0EE8" w:rsidRDefault="00896A56" w:rsidP="00DD0EE8">
      <w:pPr>
        <w:pStyle w:val="BodyText"/>
        <w:spacing w:before="1"/>
        <w:ind w:right="569"/>
        <w:jc w:val="both"/>
        <w:rPr>
          <w:lang w:val="el-GR"/>
        </w:rPr>
      </w:pPr>
    </w:p>
    <w:p w14:paraId="2271DDE2" w14:textId="77777777" w:rsidR="00896A56" w:rsidRDefault="00A463A0" w:rsidP="00DD0EE8">
      <w:pPr>
        <w:pStyle w:val="Heading2"/>
        <w:numPr>
          <w:ilvl w:val="1"/>
          <w:numId w:val="14"/>
        </w:numPr>
        <w:ind w:left="567"/>
        <w:jc w:val="both"/>
        <w:rPr>
          <w:rFonts w:ascii="Arial" w:hAnsi="Arial"/>
        </w:rPr>
      </w:pPr>
      <w:bookmarkStart w:id="18" w:name="_Toc75080319"/>
      <w:r>
        <w:rPr>
          <w:rFonts w:ascii="Arial" w:hAnsi="Arial"/>
        </w:rPr>
        <w:t>Στηθαία</w:t>
      </w:r>
      <w:r>
        <w:rPr>
          <w:rFonts w:ascii="Arial" w:hAnsi="Arial"/>
          <w:spacing w:val="-14"/>
        </w:rPr>
        <w:t xml:space="preserve"> </w:t>
      </w:r>
      <w:r>
        <w:rPr>
          <w:rFonts w:ascii="Arial" w:hAnsi="Arial"/>
        </w:rPr>
        <w:t>ασφαλείας</w:t>
      </w:r>
      <w:bookmarkEnd w:id="18"/>
    </w:p>
    <w:p w14:paraId="483A9FED" w14:textId="0F6F9E4C" w:rsidR="00896A56" w:rsidRPr="008D7546" w:rsidRDefault="00A463A0" w:rsidP="008472AF">
      <w:pPr>
        <w:pStyle w:val="BodyText"/>
        <w:spacing w:line="264" w:lineRule="exact"/>
        <w:ind w:right="569"/>
        <w:jc w:val="both"/>
        <w:rPr>
          <w:color w:val="010202"/>
          <w:lang w:val="el-GR"/>
        </w:rPr>
      </w:pPr>
      <w:r w:rsidRPr="00E00600">
        <w:rPr>
          <w:color w:val="010202"/>
          <w:lang w:val="el-GR"/>
        </w:rPr>
        <w:t>Οι επιδόσεις των στηθαίων ασφαλείας καθορίζονται σύμφωνα με το πρότυπο ΕΛΟΤ ΕΝ 1317</w:t>
      </w:r>
      <w:r w:rsidR="008472AF">
        <w:rPr>
          <w:color w:val="010202"/>
          <w:lang w:val="el-GR"/>
        </w:rPr>
        <w:t xml:space="preserve"> </w:t>
      </w:r>
      <w:r w:rsidRPr="008D7546">
        <w:rPr>
          <w:color w:val="010202"/>
          <w:lang w:val="el-GR"/>
        </w:rPr>
        <w:t>από τέσσερα βασικά κριτήρια:</w:t>
      </w:r>
    </w:p>
    <w:p w14:paraId="3C7EEDFA" w14:textId="77777777" w:rsidR="004D38A0" w:rsidRPr="008D7546" w:rsidRDefault="004D38A0" w:rsidP="00DD0EE8">
      <w:pPr>
        <w:pStyle w:val="BodyText"/>
        <w:spacing w:line="264" w:lineRule="exact"/>
        <w:ind w:right="569"/>
        <w:jc w:val="both"/>
        <w:rPr>
          <w:lang w:val="el-GR"/>
        </w:rPr>
      </w:pPr>
    </w:p>
    <w:p w14:paraId="0C16152D" w14:textId="77777777" w:rsidR="00896A56" w:rsidRDefault="00A463A0">
      <w:pPr>
        <w:pStyle w:val="ListParagraph"/>
        <w:numPr>
          <w:ilvl w:val="2"/>
          <w:numId w:val="14"/>
        </w:numPr>
        <w:tabs>
          <w:tab w:val="left" w:pos="1511"/>
          <w:tab w:val="left" w:pos="1512"/>
        </w:tabs>
        <w:spacing w:before="122" w:line="264" w:lineRule="exact"/>
        <w:ind w:hanging="482"/>
        <w:rPr>
          <w:sz w:val="23"/>
        </w:rPr>
      </w:pPr>
      <w:r>
        <w:rPr>
          <w:color w:val="010202"/>
          <w:sz w:val="23"/>
        </w:rPr>
        <w:t>την ικανότητα συγκράτησης,</w:t>
      </w:r>
    </w:p>
    <w:p w14:paraId="46371D2A" w14:textId="77777777" w:rsidR="00896A56" w:rsidRDefault="00A463A0">
      <w:pPr>
        <w:pStyle w:val="ListParagraph"/>
        <w:numPr>
          <w:ilvl w:val="2"/>
          <w:numId w:val="14"/>
        </w:numPr>
        <w:tabs>
          <w:tab w:val="left" w:pos="1511"/>
          <w:tab w:val="left" w:pos="1512"/>
        </w:tabs>
        <w:spacing w:line="264" w:lineRule="exact"/>
        <w:ind w:hanging="482"/>
        <w:rPr>
          <w:sz w:val="23"/>
        </w:rPr>
      </w:pPr>
      <w:r>
        <w:rPr>
          <w:color w:val="010202"/>
          <w:sz w:val="23"/>
        </w:rPr>
        <w:t>το λειτουργικό</w:t>
      </w:r>
      <w:r>
        <w:rPr>
          <w:color w:val="010202"/>
          <w:spacing w:val="-2"/>
          <w:sz w:val="23"/>
        </w:rPr>
        <w:t xml:space="preserve"> </w:t>
      </w:r>
      <w:r>
        <w:rPr>
          <w:color w:val="010202"/>
          <w:sz w:val="23"/>
        </w:rPr>
        <w:t>πλάτος,</w:t>
      </w:r>
    </w:p>
    <w:p w14:paraId="4B66A87A" w14:textId="77777777" w:rsidR="00896A56" w:rsidRPr="00794FE3" w:rsidRDefault="00A463A0">
      <w:pPr>
        <w:pStyle w:val="ListParagraph"/>
        <w:numPr>
          <w:ilvl w:val="2"/>
          <w:numId w:val="14"/>
        </w:numPr>
        <w:tabs>
          <w:tab w:val="left" w:pos="1511"/>
          <w:tab w:val="left" w:pos="1512"/>
        </w:tabs>
        <w:spacing w:before="1"/>
        <w:ind w:hanging="482"/>
        <w:rPr>
          <w:sz w:val="23"/>
          <w:szCs w:val="23"/>
          <w:lang w:val="el-GR"/>
        </w:rPr>
      </w:pPr>
      <w:r w:rsidRPr="00794FE3">
        <w:rPr>
          <w:sz w:val="23"/>
          <w:szCs w:val="23"/>
          <w:lang w:val="el-GR"/>
        </w:rPr>
        <w:t>την εισχώρηση του οχήματος (ύψος 4 μέτρα)</w:t>
      </w:r>
      <w:r w:rsidRPr="00794FE3">
        <w:rPr>
          <w:spacing w:val="-4"/>
          <w:sz w:val="23"/>
          <w:szCs w:val="23"/>
          <w:lang w:val="el-GR"/>
        </w:rPr>
        <w:t xml:space="preserve"> </w:t>
      </w:r>
      <w:r w:rsidRPr="00794FE3">
        <w:rPr>
          <w:sz w:val="23"/>
          <w:szCs w:val="23"/>
          <w:lang w:val="el-GR"/>
        </w:rPr>
        <w:t>και</w:t>
      </w:r>
    </w:p>
    <w:p w14:paraId="3C5A3074" w14:textId="77777777" w:rsidR="00896A56" w:rsidRDefault="00A463A0">
      <w:pPr>
        <w:pStyle w:val="ListParagraph"/>
        <w:numPr>
          <w:ilvl w:val="2"/>
          <w:numId w:val="14"/>
        </w:numPr>
        <w:tabs>
          <w:tab w:val="left" w:pos="1511"/>
          <w:tab w:val="left" w:pos="1512"/>
        </w:tabs>
        <w:ind w:hanging="482"/>
        <w:rPr>
          <w:sz w:val="23"/>
        </w:rPr>
      </w:pPr>
      <w:r>
        <w:rPr>
          <w:color w:val="010202"/>
          <w:sz w:val="23"/>
        </w:rPr>
        <w:t>την κατηγορία σφοδρότητας</w:t>
      </w:r>
      <w:r>
        <w:rPr>
          <w:color w:val="010202"/>
          <w:spacing w:val="-6"/>
          <w:sz w:val="23"/>
        </w:rPr>
        <w:t xml:space="preserve"> </w:t>
      </w:r>
      <w:r>
        <w:rPr>
          <w:color w:val="010202"/>
          <w:sz w:val="23"/>
        </w:rPr>
        <w:t>πρόσκρουσης</w:t>
      </w:r>
    </w:p>
    <w:p w14:paraId="7CAC0187" w14:textId="77777777" w:rsidR="004D38A0" w:rsidRDefault="004D38A0" w:rsidP="008472AF">
      <w:pPr>
        <w:pStyle w:val="BodyText"/>
        <w:spacing w:before="120"/>
        <w:ind w:right="569"/>
        <w:jc w:val="both"/>
        <w:rPr>
          <w:lang w:val="el-GR"/>
        </w:rPr>
      </w:pPr>
    </w:p>
    <w:p w14:paraId="6B01ADB3" w14:textId="6C7C6E9A" w:rsidR="00896A56" w:rsidRPr="00E00600" w:rsidRDefault="00A463A0" w:rsidP="00DD0EE8">
      <w:pPr>
        <w:pStyle w:val="BodyText"/>
        <w:spacing w:before="120"/>
        <w:ind w:right="569"/>
        <w:jc w:val="both"/>
        <w:rPr>
          <w:lang w:val="el-GR"/>
        </w:rPr>
      </w:pPr>
      <w:r w:rsidRPr="00E00600">
        <w:rPr>
          <w:lang w:val="el-GR"/>
        </w:rPr>
        <w:t>Η απαιτούμενη ικανότητα συγκράτησης εξαρτάται από τα κριτήρια εφαρμογής που αναφέρονται στα κεφάλαια 5 και 8.</w:t>
      </w:r>
    </w:p>
    <w:p w14:paraId="3A71AAE2" w14:textId="77777777" w:rsidR="00896A56" w:rsidRPr="00DD0EE8" w:rsidRDefault="00896A56" w:rsidP="00DD0EE8">
      <w:pPr>
        <w:pStyle w:val="BodyText"/>
        <w:ind w:right="569"/>
        <w:jc w:val="both"/>
        <w:rPr>
          <w:lang w:val="el-GR"/>
        </w:rPr>
      </w:pPr>
    </w:p>
    <w:p w14:paraId="0B50C40A" w14:textId="271BFD8E" w:rsidR="00896A56" w:rsidRPr="00E00600" w:rsidRDefault="00A463A0" w:rsidP="00DD0EE8">
      <w:pPr>
        <w:pStyle w:val="BodyText"/>
        <w:ind w:right="569"/>
        <w:jc w:val="both"/>
        <w:rPr>
          <w:lang w:val="el-GR"/>
        </w:rPr>
      </w:pPr>
      <w:r w:rsidRPr="00E00600">
        <w:rPr>
          <w:lang w:val="el-GR"/>
        </w:rPr>
        <w:t>Το μέγιστο λειτουργικό πλάτος εξαρτ</w:t>
      </w:r>
      <w:r w:rsidR="00932F73">
        <w:rPr>
          <w:lang w:val="el-GR"/>
        </w:rPr>
        <w:t>ά</w:t>
      </w:r>
      <w:r w:rsidRPr="00E00600">
        <w:rPr>
          <w:lang w:val="el-GR"/>
        </w:rPr>
        <w:t>ται από τις τοπικές συνθήκες που αναφέρονται στα κεφάλαια 5</w:t>
      </w:r>
      <w:r w:rsidR="00932F73">
        <w:rPr>
          <w:lang w:val="el-GR"/>
        </w:rPr>
        <w:t xml:space="preserve"> </w:t>
      </w:r>
      <w:r w:rsidRPr="00E00600">
        <w:rPr>
          <w:lang w:val="el-GR"/>
        </w:rPr>
        <w:t>και 8.</w:t>
      </w:r>
    </w:p>
    <w:p w14:paraId="347D76FF" w14:textId="77777777" w:rsidR="00896A56" w:rsidRPr="00DD0EE8" w:rsidRDefault="00896A56" w:rsidP="00DD0EE8">
      <w:pPr>
        <w:pStyle w:val="BodyText"/>
        <w:ind w:right="569"/>
        <w:jc w:val="both"/>
        <w:rPr>
          <w:lang w:val="el-GR"/>
        </w:rPr>
      </w:pPr>
    </w:p>
    <w:p w14:paraId="4C4AD36D" w14:textId="77DB0879" w:rsidR="00896A56" w:rsidRPr="00E00600" w:rsidRDefault="00A463A0" w:rsidP="00DD0EE8">
      <w:pPr>
        <w:pStyle w:val="BodyText"/>
        <w:ind w:right="569" w:hanging="1"/>
        <w:jc w:val="both"/>
        <w:rPr>
          <w:lang w:val="el-GR"/>
        </w:rPr>
      </w:pPr>
      <w:r w:rsidRPr="00E00600">
        <w:rPr>
          <w:lang w:val="el-GR"/>
        </w:rPr>
        <w:t xml:space="preserve">Το μέγιστο πλάτος της εισχώρησης του </w:t>
      </w:r>
      <w:r w:rsidR="00932F73" w:rsidRPr="00E00600">
        <w:rPr>
          <w:lang w:val="el-GR"/>
        </w:rPr>
        <w:t>βαρέος</w:t>
      </w:r>
      <w:r w:rsidR="00C13A6F">
        <w:rPr>
          <w:lang w:val="el-GR"/>
        </w:rPr>
        <w:t>,</w:t>
      </w:r>
      <w:r w:rsidRPr="00E00600">
        <w:rPr>
          <w:lang w:val="el-GR"/>
        </w:rPr>
        <w:t xml:space="preserve"> οχήματος ισχύει για ύψος μεγαλύτερο των 4</w:t>
      </w:r>
      <w:r>
        <w:t>m</w:t>
      </w:r>
      <w:r w:rsidRPr="00E00600">
        <w:rPr>
          <w:lang w:val="el-GR"/>
        </w:rPr>
        <w:t xml:space="preserve"> και εξαρτάται από τις τοπικές συνθήκες όπως αναφέρονται στα κεφάλαια 5 και 8.</w:t>
      </w:r>
    </w:p>
    <w:p w14:paraId="6D9DDEAD" w14:textId="77777777" w:rsidR="00896A56" w:rsidRPr="00E00600" w:rsidRDefault="00896A56" w:rsidP="00DD0EE8">
      <w:pPr>
        <w:pStyle w:val="BodyText"/>
        <w:ind w:right="569"/>
        <w:jc w:val="both"/>
        <w:rPr>
          <w:lang w:val="el-GR"/>
        </w:rPr>
      </w:pPr>
    </w:p>
    <w:p w14:paraId="5C748A22" w14:textId="28E10CA2" w:rsidR="00896A56" w:rsidRPr="00E00600" w:rsidRDefault="00A463A0" w:rsidP="00DD0EE8">
      <w:pPr>
        <w:pStyle w:val="BodyText"/>
        <w:ind w:right="569"/>
        <w:jc w:val="both"/>
        <w:rPr>
          <w:lang w:val="el-GR"/>
        </w:rPr>
      </w:pPr>
      <w:r w:rsidRPr="00E00600">
        <w:rPr>
          <w:lang w:val="el-GR"/>
        </w:rPr>
        <w:t>Η περιγραφή της σωματικής καταπόνησης των επιβαινόντων σε όχημα κατά την πρόσκρουση σε στηθαία ασφαλείας γίνεται με το κριτήριο της σφοδρότητας πρόσκρουσης. Η κατηγορία σφοδρότητας πρόσκρουσης Α παρέχει μικρότερη επιβάρυνση στους επιβαίνοντες ενός οχήματος</w:t>
      </w:r>
      <w:r w:rsidR="00C13A6F">
        <w:rPr>
          <w:lang w:val="el-GR"/>
        </w:rPr>
        <w:t>,</w:t>
      </w:r>
      <w:r w:rsidRPr="00E00600">
        <w:rPr>
          <w:lang w:val="el-GR"/>
        </w:rPr>
        <w:t xml:space="preserve"> που παρεκκλίνει από την πορεία του από ότι η κατηγορία σφοδρότητας πρόσκρουσης Β και προτιμάται, όταν οι άλλες προϋποθέσεις είναι ίδιες. Σε ιδιαίτερα επικίνδυνες θέσεις στις οποίες είναι πρωταρχικής σημασίας η συγκράτηση ενός οχήματος (π.χ. ενός βαρέ</w:t>
      </w:r>
      <w:r w:rsidR="00C13A6F">
        <w:rPr>
          <w:lang w:val="el-GR"/>
        </w:rPr>
        <w:t>ο</w:t>
      </w:r>
      <w:r w:rsidRPr="00E00600">
        <w:rPr>
          <w:lang w:val="el-GR"/>
        </w:rPr>
        <w:t xml:space="preserve">ς οχήματος), μπορεί να επιλεγεί ένα σύστημα αναχαίτισης με σφοδρότητα πρόσκρουσης </w:t>
      </w:r>
      <w:r>
        <w:t>C</w:t>
      </w:r>
      <w:r w:rsidRPr="00E00600">
        <w:rPr>
          <w:lang w:val="el-GR"/>
        </w:rPr>
        <w:t>, που επιφέρει την μέγιστη καταπόνηση στους επιβαίνοντες των οχημάτων.</w:t>
      </w:r>
    </w:p>
    <w:p w14:paraId="7DE41AC8" w14:textId="77777777" w:rsidR="00896A56" w:rsidRPr="00DD0EE8" w:rsidRDefault="00896A56" w:rsidP="00DD0EE8">
      <w:pPr>
        <w:pStyle w:val="BodyText"/>
        <w:ind w:right="569"/>
        <w:jc w:val="both"/>
        <w:rPr>
          <w:lang w:val="el-GR"/>
        </w:rPr>
      </w:pPr>
    </w:p>
    <w:p w14:paraId="32E46218" w14:textId="77777777" w:rsidR="00896A56" w:rsidRPr="00E00600" w:rsidRDefault="00A463A0" w:rsidP="00DD0EE8">
      <w:pPr>
        <w:pStyle w:val="BodyText"/>
        <w:ind w:right="569" w:hanging="1"/>
        <w:jc w:val="both"/>
        <w:rPr>
          <w:lang w:val="el-GR"/>
        </w:rPr>
      </w:pPr>
      <w:r w:rsidRPr="00E00600">
        <w:rPr>
          <w:lang w:val="el-GR"/>
        </w:rPr>
        <w:t>Στα κεφάλαια 5 και 8 περιγράφονται επιπλέον και τα μεγέθη αναφοράς για τον προσδιορισμό του μήκους των συστημάτων αναχαίτισης.</w:t>
      </w:r>
    </w:p>
    <w:p w14:paraId="08CB5847" w14:textId="77777777" w:rsidR="00896A56" w:rsidRDefault="00896A56" w:rsidP="00DD0EE8">
      <w:pPr>
        <w:pStyle w:val="BodyText"/>
        <w:ind w:right="569"/>
        <w:jc w:val="both"/>
        <w:rPr>
          <w:lang w:val="el-GR"/>
        </w:rPr>
      </w:pPr>
    </w:p>
    <w:p w14:paraId="7E93FADF" w14:textId="2BFC4AB9" w:rsidR="004D38A0" w:rsidRPr="00E00600" w:rsidRDefault="004D38A0" w:rsidP="00DD0EE8">
      <w:pPr>
        <w:pStyle w:val="BodyText"/>
        <w:ind w:right="569"/>
        <w:jc w:val="both"/>
        <w:rPr>
          <w:lang w:val="el-GR"/>
        </w:rPr>
        <w:sectPr w:rsidR="004D38A0" w:rsidRPr="00E00600" w:rsidSect="00DD0EE8">
          <w:pgSz w:w="11910" w:h="16840"/>
          <w:pgMar w:top="1418" w:right="851" w:bottom="567" w:left="851" w:header="1128" w:footer="0" w:gutter="0"/>
          <w:cols w:space="720"/>
        </w:sectPr>
      </w:pPr>
    </w:p>
    <w:p w14:paraId="0E0C3A25" w14:textId="77777777" w:rsidR="00896A56" w:rsidRPr="00E00600" w:rsidRDefault="00A463A0" w:rsidP="00DD0EE8">
      <w:pPr>
        <w:pStyle w:val="Heading2"/>
        <w:numPr>
          <w:ilvl w:val="1"/>
          <w:numId w:val="14"/>
        </w:numPr>
        <w:ind w:left="1134"/>
        <w:jc w:val="both"/>
        <w:rPr>
          <w:rFonts w:ascii="Arial" w:hAnsi="Arial"/>
          <w:lang w:val="el-GR"/>
        </w:rPr>
      </w:pPr>
      <w:bookmarkStart w:id="19" w:name="_Toc75080320"/>
      <w:r w:rsidRPr="00E00600">
        <w:rPr>
          <w:rFonts w:ascii="Arial" w:hAnsi="Arial"/>
          <w:lang w:val="el-GR"/>
        </w:rPr>
        <w:lastRenderedPageBreak/>
        <w:t>Απολήξεις αρχής και πέρατος των στηθαίων</w:t>
      </w:r>
      <w:r w:rsidRPr="00E00600">
        <w:rPr>
          <w:rFonts w:ascii="Arial" w:hAnsi="Arial"/>
          <w:spacing w:val="-8"/>
          <w:lang w:val="el-GR"/>
        </w:rPr>
        <w:t xml:space="preserve"> </w:t>
      </w:r>
      <w:r w:rsidRPr="00E00600">
        <w:rPr>
          <w:rFonts w:ascii="Arial" w:hAnsi="Arial"/>
          <w:lang w:val="el-GR"/>
        </w:rPr>
        <w:t>ασφαλείας</w:t>
      </w:r>
      <w:bookmarkEnd w:id="19"/>
    </w:p>
    <w:p w14:paraId="7C6A0247" w14:textId="10E0FE63" w:rsidR="00896A56" w:rsidRPr="00E00600" w:rsidRDefault="00A463A0" w:rsidP="00DD0EE8">
      <w:pPr>
        <w:pStyle w:val="BodyText"/>
        <w:spacing w:line="237" w:lineRule="auto"/>
        <w:ind w:left="567" w:right="2"/>
        <w:jc w:val="both"/>
        <w:rPr>
          <w:lang w:val="el-GR"/>
        </w:rPr>
      </w:pPr>
      <w:r w:rsidRPr="00E00600">
        <w:rPr>
          <w:color w:val="010202"/>
          <w:lang w:val="el-GR"/>
        </w:rPr>
        <w:t>Οι απολήξεις αρχής και πέρατος πρέπει να συνδέονται με τ</w:t>
      </w:r>
      <w:r w:rsidR="004D546F">
        <w:rPr>
          <w:color w:val="010202"/>
          <w:lang w:val="el-GR"/>
        </w:rPr>
        <w:t>ο</w:t>
      </w:r>
      <w:r w:rsidR="0042267E">
        <w:rPr>
          <w:color w:val="010202"/>
          <w:lang w:val="el-GR"/>
        </w:rPr>
        <w:t xml:space="preserve"> κύριο</w:t>
      </w:r>
      <w:r w:rsidRPr="00E00600">
        <w:rPr>
          <w:color w:val="010202"/>
          <w:lang w:val="el-GR"/>
        </w:rPr>
        <w:t xml:space="preserve"> στηθαί</w:t>
      </w:r>
      <w:r w:rsidR="0042267E">
        <w:rPr>
          <w:color w:val="010202"/>
          <w:lang w:val="el-GR"/>
        </w:rPr>
        <w:t>ο</w:t>
      </w:r>
      <w:r w:rsidRPr="00E00600">
        <w:rPr>
          <w:color w:val="010202"/>
          <w:lang w:val="el-GR"/>
        </w:rPr>
        <w:t xml:space="preserve"> ασφαλείας  </w:t>
      </w:r>
      <w:r w:rsidR="0042267E">
        <w:rPr>
          <w:color w:val="010202"/>
          <w:lang w:val="el-GR"/>
        </w:rPr>
        <w:t>κατά τρόπο</w:t>
      </w:r>
      <w:r w:rsidRPr="00E00600">
        <w:rPr>
          <w:color w:val="010202"/>
          <w:lang w:val="el-GR"/>
        </w:rPr>
        <w:t>, ώστε τα λειτουργικά χαρακτηριστικά του ενός συστήματος να μην επιδρούν αρνητικά στα αντίστοιχα χαρακτηριστικά του άλλου συστήματος. Ο κατασκευαστής</w:t>
      </w:r>
      <w:r w:rsidR="003169E3">
        <w:rPr>
          <w:color w:val="010202"/>
          <w:lang w:val="el-GR"/>
        </w:rPr>
        <w:t xml:space="preserve"> (παραγωγός)</w:t>
      </w:r>
      <w:r w:rsidRPr="00E00600">
        <w:rPr>
          <w:color w:val="010202"/>
          <w:lang w:val="el-GR"/>
        </w:rPr>
        <w:t xml:space="preserve"> των απολήξεων των στηθαίων ασφαλείας πρέπει να υποβάλλει αποδεικτικά των </w:t>
      </w:r>
      <w:r w:rsidR="003B3206">
        <w:rPr>
          <w:color w:val="010202"/>
          <w:lang w:val="el-GR"/>
        </w:rPr>
        <w:t>ουσιωδών</w:t>
      </w:r>
      <w:r w:rsidRPr="00E00600">
        <w:rPr>
          <w:color w:val="010202"/>
          <w:lang w:val="el-GR"/>
        </w:rPr>
        <w:t xml:space="preserve"> χαρακτηριστικών των </w:t>
      </w:r>
      <w:r w:rsidR="00CA0736">
        <w:rPr>
          <w:color w:val="010202"/>
          <w:lang w:val="el-GR"/>
        </w:rPr>
        <w:t>απολήξεων</w:t>
      </w:r>
      <w:r w:rsidR="008D06C8">
        <w:rPr>
          <w:color w:val="010202"/>
          <w:lang w:val="el-GR"/>
        </w:rPr>
        <w:t xml:space="preserve"> των στηθαίων. </w:t>
      </w:r>
    </w:p>
    <w:p w14:paraId="09E66125" w14:textId="77777777" w:rsidR="00896A56" w:rsidRPr="00DD0EE8" w:rsidRDefault="00896A56" w:rsidP="00DD0EE8">
      <w:pPr>
        <w:pStyle w:val="BodyText"/>
        <w:ind w:right="569"/>
        <w:jc w:val="both"/>
        <w:rPr>
          <w:lang w:val="el-GR"/>
        </w:rPr>
      </w:pPr>
    </w:p>
    <w:p w14:paraId="66298BF3" w14:textId="2A7B3C53" w:rsidR="00896A56" w:rsidRDefault="00A463A0" w:rsidP="00DD0EE8">
      <w:pPr>
        <w:pStyle w:val="BodyText"/>
        <w:spacing w:before="1" w:after="120"/>
        <w:ind w:left="567" w:right="2"/>
        <w:jc w:val="both"/>
        <w:rPr>
          <w:color w:val="010202"/>
          <w:lang w:val="el-GR"/>
        </w:rPr>
      </w:pPr>
      <w:r w:rsidRPr="00E00600">
        <w:rPr>
          <w:color w:val="010202"/>
          <w:lang w:val="el-GR"/>
        </w:rPr>
        <w:t xml:space="preserve">Οι επιδόσεις των απολήξεων καθορίζονται, σύμφωνα με το ευρωπαϊκό πρότυπο </w:t>
      </w:r>
      <w:r w:rsidR="001123C9">
        <w:rPr>
          <w:color w:val="010202"/>
          <w:lang w:val="el-GR"/>
        </w:rPr>
        <w:t xml:space="preserve">ΕΛΟΤ </w:t>
      </w:r>
      <w:r w:rsidRPr="00E00600">
        <w:rPr>
          <w:color w:val="010202"/>
          <w:lang w:val="el-GR"/>
        </w:rPr>
        <w:t>ΕΝ 1317, από τα ακόλουθα κριτήρια:</w:t>
      </w:r>
    </w:p>
    <w:p w14:paraId="62EADC5E" w14:textId="0DEFB1AE" w:rsidR="00896A56" w:rsidRDefault="00A463A0">
      <w:pPr>
        <w:pStyle w:val="ListParagraph"/>
        <w:numPr>
          <w:ilvl w:val="2"/>
          <w:numId w:val="14"/>
        </w:numPr>
        <w:tabs>
          <w:tab w:val="left" w:pos="2278"/>
          <w:tab w:val="left" w:pos="2279"/>
        </w:tabs>
        <w:spacing w:before="31" w:line="264" w:lineRule="exact"/>
        <w:ind w:left="2278" w:hanging="482"/>
        <w:rPr>
          <w:sz w:val="23"/>
        </w:rPr>
      </w:pPr>
      <w:r>
        <w:rPr>
          <w:color w:val="010202"/>
          <w:sz w:val="23"/>
        </w:rPr>
        <w:t>την κατηγορία</w:t>
      </w:r>
      <w:r>
        <w:rPr>
          <w:color w:val="010202"/>
          <w:spacing w:val="-6"/>
          <w:sz w:val="23"/>
        </w:rPr>
        <w:t xml:space="preserve"> </w:t>
      </w:r>
      <w:r>
        <w:rPr>
          <w:color w:val="010202"/>
          <w:sz w:val="23"/>
        </w:rPr>
        <w:t>επίδοσης</w:t>
      </w:r>
      <w:r w:rsidR="00D93929">
        <w:rPr>
          <w:color w:val="010202"/>
          <w:sz w:val="23"/>
          <w:lang w:val="el-GR"/>
        </w:rPr>
        <w:t>,</w:t>
      </w:r>
    </w:p>
    <w:p w14:paraId="6714DBFC" w14:textId="3F801915" w:rsidR="00896A56" w:rsidRPr="00E00600" w:rsidRDefault="00A463A0">
      <w:pPr>
        <w:pStyle w:val="ListParagraph"/>
        <w:numPr>
          <w:ilvl w:val="2"/>
          <w:numId w:val="14"/>
        </w:numPr>
        <w:tabs>
          <w:tab w:val="left" w:pos="2278"/>
          <w:tab w:val="left" w:pos="2279"/>
        </w:tabs>
        <w:spacing w:line="262" w:lineRule="exact"/>
        <w:ind w:left="2278" w:hanging="482"/>
        <w:rPr>
          <w:sz w:val="23"/>
          <w:lang w:val="el-GR"/>
        </w:rPr>
      </w:pPr>
      <w:r w:rsidRPr="00E00600">
        <w:rPr>
          <w:color w:val="010202"/>
          <w:sz w:val="23"/>
          <w:lang w:val="el-GR"/>
        </w:rPr>
        <w:t>την</w:t>
      </w:r>
      <w:r w:rsidRPr="00E00600">
        <w:rPr>
          <w:color w:val="010202"/>
          <w:spacing w:val="-15"/>
          <w:sz w:val="23"/>
          <w:lang w:val="el-GR"/>
        </w:rPr>
        <w:t xml:space="preserve"> </w:t>
      </w:r>
      <w:r w:rsidRPr="00E00600">
        <w:rPr>
          <w:color w:val="010202"/>
          <w:sz w:val="23"/>
          <w:lang w:val="el-GR"/>
        </w:rPr>
        <w:t>κατηγορία</w:t>
      </w:r>
      <w:r w:rsidRPr="00E00600">
        <w:rPr>
          <w:color w:val="010202"/>
          <w:spacing w:val="-14"/>
          <w:sz w:val="23"/>
          <w:lang w:val="el-GR"/>
        </w:rPr>
        <w:t xml:space="preserve"> </w:t>
      </w:r>
      <w:r w:rsidRPr="00E00600">
        <w:rPr>
          <w:color w:val="010202"/>
          <w:sz w:val="23"/>
          <w:lang w:val="el-GR"/>
        </w:rPr>
        <w:t>της</w:t>
      </w:r>
      <w:r w:rsidRPr="00E00600">
        <w:rPr>
          <w:color w:val="010202"/>
          <w:spacing w:val="-15"/>
          <w:sz w:val="23"/>
          <w:lang w:val="el-GR"/>
        </w:rPr>
        <w:t xml:space="preserve"> </w:t>
      </w:r>
      <w:r w:rsidRPr="00E00600">
        <w:rPr>
          <w:color w:val="010202"/>
          <w:sz w:val="23"/>
          <w:lang w:val="el-GR"/>
        </w:rPr>
        <w:t>ζώνης</w:t>
      </w:r>
      <w:r w:rsidRPr="00E00600">
        <w:rPr>
          <w:color w:val="010202"/>
          <w:spacing w:val="-18"/>
          <w:sz w:val="23"/>
          <w:lang w:val="el-GR"/>
        </w:rPr>
        <w:t xml:space="preserve"> </w:t>
      </w:r>
      <w:r w:rsidRPr="00E00600">
        <w:rPr>
          <w:color w:val="010202"/>
          <w:sz w:val="23"/>
          <w:lang w:val="el-GR"/>
        </w:rPr>
        <w:t>απομάκρυνσης</w:t>
      </w:r>
      <w:r w:rsidRPr="00E00600">
        <w:rPr>
          <w:color w:val="010202"/>
          <w:spacing w:val="-14"/>
          <w:sz w:val="23"/>
          <w:lang w:val="el-GR"/>
        </w:rPr>
        <w:t xml:space="preserve"> </w:t>
      </w:r>
      <w:r w:rsidRPr="00E00600">
        <w:rPr>
          <w:color w:val="010202"/>
          <w:sz w:val="23"/>
          <w:lang w:val="el-GR"/>
        </w:rPr>
        <w:t>του</w:t>
      </w:r>
      <w:r w:rsidRPr="00E00600">
        <w:rPr>
          <w:color w:val="010202"/>
          <w:spacing w:val="-15"/>
          <w:sz w:val="23"/>
          <w:lang w:val="el-GR"/>
        </w:rPr>
        <w:t xml:space="preserve"> </w:t>
      </w:r>
      <w:r w:rsidRPr="00E00600">
        <w:rPr>
          <w:color w:val="010202"/>
          <w:sz w:val="23"/>
          <w:lang w:val="el-GR"/>
        </w:rPr>
        <w:t>οχήματος</w:t>
      </w:r>
      <w:r w:rsidR="00D93929">
        <w:rPr>
          <w:color w:val="010202"/>
          <w:sz w:val="23"/>
          <w:lang w:val="el-GR"/>
        </w:rPr>
        <w:t>,</w:t>
      </w:r>
    </w:p>
    <w:p w14:paraId="26484A95" w14:textId="77777777" w:rsidR="00896A56" w:rsidRPr="00E00600" w:rsidRDefault="00A463A0">
      <w:pPr>
        <w:pStyle w:val="ListParagraph"/>
        <w:numPr>
          <w:ilvl w:val="2"/>
          <w:numId w:val="14"/>
        </w:numPr>
        <w:tabs>
          <w:tab w:val="left" w:pos="2278"/>
          <w:tab w:val="left" w:pos="2279"/>
        </w:tabs>
        <w:spacing w:line="263" w:lineRule="exact"/>
        <w:ind w:left="2278" w:hanging="482"/>
        <w:rPr>
          <w:sz w:val="23"/>
          <w:lang w:val="el-GR"/>
        </w:rPr>
      </w:pPr>
      <w:r w:rsidRPr="00E00600">
        <w:rPr>
          <w:color w:val="010202"/>
          <w:sz w:val="23"/>
          <w:lang w:val="el-GR"/>
        </w:rPr>
        <w:t>την</w:t>
      </w:r>
      <w:r w:rsidRPr="00E00600">
        <w:rPr>
          <w:color w:val="010202"/>
          <w:spacing w:val="-16"/>
          <w:sz w:val="23"/>
          <w:lang w:val="el-GR"/>
        </w:rPr>
        <w:t xml:space="preserve"> </w:t>
      </w:r>
      <w:r w:rsidRPr="00E00600">
        <w:rPr>
          <w:color w:val="010202"/>
          <w:sz w:val="23"/>
          <w:lang w:val="el-GR"/>
        </w:rPr>
        <w:t>κατηγορία</w:t>
      </w:r>
      <w:r w:rsidRPr="00E00600">
        <w:rPr>
          <w:color w:val="010202"/>
          <w:spacing w:val="-17"/>
          <w:sz w:val="23"/>
          <w:lang w:val="el-GR"/>
        </w:rPr>
        <w:t xml:space="preserve"> </w:t>
      </w:r>
      <w:r w:rsidRPr="00E00600">
        <w:rPr>
          <w:color w:val="010202"/>
          <w:sz w:val="23"/>
          <w:lang w:val="el-GR"/>
        </w:rPr>
        <w:t>της</w:t>
      </w:r>
      <w:r w:rsidRPr="00E00600">
        <w:rPr>
          <w:color w:val="010202"/>
          <w:spacing w:val="-16"/>
          <w:sz w:val="23"/>
          <w:lang w:val="el-GR"/>
        </w:rPr>
        <w:t xml:space="preserve"> </w:t>
      </w:r>
      <w:r w:rsidRPr="00E00600">
        <w:rPr>
          <w:color w:val="010202"/>
          <w:sz w:val="23"/>
          <w:lang w:val="el-GR"/>
        </w:rPr>
        <w:t>μόνιμης</w:t>
      </w:r>
      <w:r w:rsidRPr="00E00600">
        <w:rPr>
          <w:color w:val="010202"/>
          <w:spacing w:val="-16"/>
          <w:sz w:val="23"/>
          <w:lang w:val="el-GR"/>
        </w:rPr>
        <w:t xml:space="preserve"> </w:t>
      </w:r>
      <w:r w:rsidRPr="00E00600">
        <w:rPr>
          <w:color w:val="010202"/>
          <w:sz w:val="23"/>
          <w:lang w:val="el-GR"/>
        </w:rPr>
        <w:t>πλευρικής</w:t>
      </w:r>
      <w:r w:rsidRPr="00E00600">
        <w:rPr>
          <w:color w:val="010202"/>
          <w:spacing w:val="-18"/>
          <w:sz w:val="23"/>
          <w:lang w:val="el-GR"/>
        </w:rPr>
        <w:t xml:space="preserve"> </w:t>
      </w:r>
      <w:r w:rsidRPr="00E00600">
        <w:rPr>
          <w:color w:val="010202"/>
          <w:sz w:val="23"/>
          <w:lang w:val="el-GR"/>
        </w:rPr>
        <w:t>μετατόπισης</w:t>
      </w:r>
      <w:r w:rsidRPr="00E00600">
        <w:rPr>
          <w:color w:val="010202"/>
          <w:spacing w:val="-16"/>
          <w:sz w:val="23"/>
          <w:lang w:val="el-GR"/>
        </w:rPr>
        <w:t xml:space="preserve"> </w:t>
      </w:r>
      <w:r w:rsidRPr="00E00600">
        <w:rPr>
          <w:color w:val="010202"/>
          <w:sz w:val="23"/>
          <w:lang w:val="el-GR"/>
        </w:rPr>
        <w:t>και</w:t>
      </w:r>
    </w:p>
    <w:p w14:paraId="3E620F85" w14:textId="77777777" w:rsidR="00896A56" w:rsidRDefault="00A463A0">
      <w:pPr>
        <w:pStyle w:val="ListParagraph"/>
        <w:numPr>
          <w:ilvl w:val="2"/>
          <w:numId w:val="14"/>
        </w:numPr>
        <w:tabs>
          <w:tab w:val="left" w:pos="2278"/>
          <w:tab w:val="left" w:pos="2279"/>
        </w:tabs>
        <w:spacing w:line="264" w:lineRule="exact"/>
        <w:ind w:left="2278" w:hanging="482"/>
        <w:rPr>
          <w:sz w:val="23"/>
        </w:rPr>
      </w:pPr>
      <w:r>
        <w:rPr>
          <w:color w:val="010202"/>
          <w:sz w:val="23"/>
        </w:rPr>
        <w:t>την κατηγορία σφοδρότητας</w:t>
      </w:r>
      <w:r>
        <w:rPr>
          <w:color w:val="010202"/>
          <w:spacing w:val="-6"/>
          <w:sz w:val="23"/>
        </w:rPr>
        <w:t xml:space="preserve"> </w:t>
      </w:r>
      <w:r>
        <w:rPr>
          <w:color w:val="010202"/>
          <w:sz w:val="23"/>
        </w:rPr>
        <w:t>πρόσκρουσης.</w:t>
      </w:r>
    </w:p>
    <w:p w14:paraId="52FA2F8A" w14:textId="77777777" w:rsidR="00896A56" w:rsidRPr="00DD0EE8" w:rsidRDefault="00896A56" w:rsidP="00DD0EE8">
      <w:pPr>
        <w:pStyle w:val="BodyText"/>
        <w:ind w:right="569"/>
        <w:jc w:val="both"/>
        <w:rPr>
          <w:lang w:val="el-GR"/>
        </w:rPr>
      </w:pPr>
    </w:p>
    <w:p w14:paraId="62FEB33F" w14:textId="77777777" w:rsidR="00896A56" w:rsidRPr="00E00600" w:rsidRDefault="00A463A0" w:rsidP="00DD0EE8">
      <w:pPr>
        <w:pStyle w:val="BodyText"/>
        <w:spacing w:before="1"/>
        <w:ind w:left="567"/>
        <w:jc w:val="both"/>
        <w:rPr>
          <w:lang w:val="el-GR"/>
        </w:rPr>
      </w:pPr>
      <w:r w:rsidRPr="00E00600">
        <w:rPr>
          <w:color w:val="010202"/>
          <w:lang w:val="el-GR"/>
        </w:rPr>
        <w:t>Οι απαιτήσεις για τις κατηγορίες επίδοσης των απολήξεων δίδονται στον Πίνακα 1.</w:t>
      </w:r>
    </w:p>
    <w:p w14:paraId="602F6A3A" w14:textId="77777777" w:rsidR="00896A56" w:rsidRPr="00E00600" w:rsidRDefault="00896A56" w:rsidP="00DD0EE8">
      <w:pPr>
        <w:pStyle w:val="BodyText"/>
        <w:ind w:right="569"/>
        <w:jc w:val="both"/>
        <w:rPr>
          <w:lang w:val="el-GR"/>
        </w:rPr>
      </w:pPr>
    </w:p>
    <w:p w14:paraId="160B13F5" w14:textId="77777777" w:rsidR="00896A56" w:rsidRPr="00E00600" w:rsidRDefault="00A463A0" w:rsidP="00DD0EE8">
      <w:pPr>
        <w:ind w:left="567"/>
        <w:jc w:val="both"/>
        <w:rPr>
          <w:rFonts w:ascii="Arial" w:hAnsi="Arial"/>
          <w:b/>
          <w:sz w:val="19"/>
          <w:lang w:val="el-GR"/>
        </w:rPr>
      </w:pPr>
      <w:r w:rsidRPr="00E00600">
        <w:rPr>
          <w:rFonts w:ascii="Arial" w:hAnsi="Arial"/>
          <w:b/>
          <w:color w:val="010202"/>
          <w:sz w:val="19"/>
          <w:lang w:val="el-GR"/>
        </w:rPr>
        <w:t>Πίνακας 1: Απαιτήσεις για τις απολήξεις αρχής και πέρατος των στηθαίων ασφαλείας</w:t>
      </w:r>
    </w:p>
    <w:p w14:paraId="42094C29" w14:textId="77777777" w:rsidR="00896A56" w:rsidRPr="00DD0EE8" w:rsidRDefault="00896A56">
      <w:pPr>
        <w:pStyle w:val="BodyText"/>
        <w:spacing w:before="2"/>
        <w:rPr>
          <w:bCs/>
          <w:sz w:val="16"/>
          <w:lang w:val="el-GR"/>
        </w:rPr>
      </w:pPr>
    </w:p>
    <w:tbl>
      <w:tblPr>
        <w:tblW w:w="0" w:type="auto"/>
        <w:tblInd w:w="1880" w:type="dxa"/>
        <w:tblBorders>
          <w:top w:val="single" w:sz="12" w:space="0" w:color="010202"/>
          <w:left w:val="single" w:sz="12" w:space="0" w:color="010202"/>
          <w:bottom w:val="single" w:sz="12" w:space="0" w:color="010202"/>
          <w:right w:val="single" w:sz="12" w:space="0" w:color="010202"/>
          <w:insideH w:val="single" w:sz="12" w:space="0" w:color="010202"/>
          <w:insideV w:val="single" w:sz="12" w:space="0" w:color="010202"/>
        </w:tblBorders>
        <w:tblLayout w:type="fixed"/>
        <w:tblLook w:val="01E0" w:firstRow="1" w:lastRow="1" w:firstColumn="1" w:lastColumn="1" w:noHBand="0" w:noVBand="0"/>
      </w:tblPr>
      <w:tblGrid>
        <w:gridCol w:w="3434"/>
        <w:gridCol w:w="2961"/>
      </w:tblGrid>
      <w:tr w:rsidR="00896A56" w14:paraId="6A3AACC1" w14:textId="77777777">
        <w:trPr>
          <w:trHeight w:val="467"/>
        </w:trPr>
        <w:tc>
          <w:tcPr>
            <w:tcW w:w="3434" w:type="dxa"/>
            <w:tcBorders>
              <w:bottom w:val="single" w:sz="4" w:space="0" w:color="010202"/>
              <w:right w:val="single" w:sz="4" w:space="0" w:color="010202"/>
            </w:tcBorders>
          </w:tcPr>
          <w:p w14:paraId="79BB9689" w14:textId="77777777" w:rsidR="00896A56" w:rsidRDefault="00A463A0">
            <w:pPr>
              <w:pStyle w:val="TableParagraph"/>
              <w:spacing w:before="107"/>
              <w:ind w:left="238" w:right="191"/>
              <w:jc w:val="center"/>
              <w:rPr>
                <w:sz w:val="21"/>
              </w:rPr>
            </w:pPr>
            <w:r>
              <w:rPr>
                <w:color w:val="010202"/>
                <w:sz w:val="21"/>
              </w:rPr>
              <w:t>Είδος Οδού</w:t>
            </w:r>
          </w:p>
        </w:tc>
        <w:tc>
          <w:tcPr>
            <w:tcW w:w="2961" w:type="dxa"/>
            <w:tcBorders>
              <w:left w:val="single" w:sz="4" w:space="0" w:color="010202"/>
              <w:bottom w:val="single" w:sz="4" w:space="0" w:color="010202"/>
            </w:tcBorders>
          </w:tcPr>
          <w:p w14:paraId="2C8AF736" w14:textId="77777777" w:rsidR="00896A56" w:rsidRDefault="00A463A0">
            <w:pPr>
              <w:pStyle w:val="TableParagraph"/>
              <w:spacing w:before="107"/>
              <w:ind w:left="143" w:right="74"/>
              <w:jc w:val="center"/>
              <w:rPr>
                <w:sz w:val="21"/>
              </w:rPr>
            </w:pPr>
            <w:r>
              <w:rPr>
                <w:color w:val="010202"/>
                <w:sz w:val="21"/>
              </w:rPr>
              <w:t>Κατηγορία επίδοσης</w:t>
            </w:r>
          </w:p>
        </w:tc>
      </w:tr>
      <w:tr w:rsidR="00896A56" w:rsidRPr="00116E02" w14:paraId="6DAE42B2" w14:textId="77777777">
        <w:trPr>
          <w:trHeight w:val="352"/>
        </w:trPr>
        <w:tc>
          <w:tcPr>
            <w:tcW w:w="3434" w:type="dxa"/>
            <w:tcBorders>
              <w:top w:val="single" w:sz="4" w:space="0" w:color="010202"/>
              <w:bottom w:val="single" w:sz="4" w:space="0" w:color="010202"/>
              <w:right w:val="single" w:sz="4" w:space="0" w:color="010202"/>
            </w:tcBorders>
          </w:tcPr>
          <w:p w14:paraId="680255A8" w14:textId="77777777" w:rsidR="00896A56" w:rsidRDefault="00A463A0">
            <w:pPr>
              <w:pStyle w:val="TableParagraph"/>
              <w:spacing w:before="51"/>
              <w:ind w:left="238" w:right="192"/>
              <w:jc w:val="center"/>
              <w:rPr>
                <w:sz w:val="21"/>
              </w:rPr>
            </w:pPr>
            <w:r>
              <w:rPr>
                <w:color w:val="010202"/>
                <w:sz w:val="21"/>
              </w:rPr>
              <w:t>Οδός με ενιαίο οδόστρωμα</w:t>
            </w:r>
          </w:p>
        </w:tc>
        <w:tc>
          <w:tcPr>
            <w:tcW w:w="2961" w:type="dxa"/>
            <w:tcBorders>
              <w:top w:val="single" w:sz="4" w:space="0" w:color="010202"/>
              <w:left w:val="single" w:sz="4" w:space="0" w:color="010202"/>
              <w:bottom w:val="single" w:sz="4" w:space="0" w:color="010202"/>
            </w:tcBorders>
          </w:tcPr>
          <w:p w14:paraId="3C9CFD4D" w14:textId="77777777" w:rsidR="00896A56" w:rsidRPr="00E00600" w:rsidRDefault="00A463A0">
            <w:pPr>
              <w:pStyle w:val="TableParagraph"/>
              <w:spacing w:before="51"/>
              <w:ind w:left="143" w:right="74"/>
              <w:jc w:val="center"/>
              <w:rPr>
                <w:sz w:val="21"/>
                <w:lang w:val="el-GR"/>
              </w:rPr>
            </w:pPr>
            <w:r w:rsidRPr="00E00600">
              <w:rPr>
                <w:color w:val="010202"/>
                <w:sz w:val="21"/>
                <w:lang w:val="el-GR"/>
              </w:rPr>
              <w:t xml:space="preserve">τουλάχιστον Τ80 Α (πριν </w:t>
            </w:r>
            <w:r>
              <w:rPr>
                <w:color w:val="010202"/>
                <w:sz w:val="21"/>
              </w:rPr>
              <w:t>P</w:t>
            </w:r>
            <w:r w:rsidRPr="00E00600">
              <w:rPr>
                <w:color w:val="010202"/>
                <w:sz w:val="21"/>
                <w:lang w:val="el-GR"/>
              </w:rPr>
              <w:t xml:space="preserve">2 </w:t>
            </w:r>
            <w:r>
              <w:rPr>
                <w:color w:val="010202"/>
                <w:sz w:val="21"/>
              </w:rPr>
              <w:t>A</w:t>
            </w:r>
            <w:r w:rsidRPr="00E00600">
              <w:rPr>
                <w:color w:val="010202"/>
                <w:sz w:val="21"/>
                <w:lang w:val="el-GR"/>
              </w:rPr>
              <w:t>)</w:t>
            </w:r>
          </w:p>
        </w:tc>
      </w:tr>
      <w:tr w:rsidR="00896A56" w:rsidRPr="00116E02" w14:paraId="78CBD028" w14:textId="77777777">
        <w:trPr>
          <w:trHeight w:val="353"/>
        </w:trPr>
        <w:tc>
          <w:tcPr>
            <w:tcW w:w="3434" w:type="dxa"/>
            <w:tcBorders>
              <w:top w:val="single" w:sz="4" w:space="0" w:color="010202"/>
              <w:right w:val="single" w:sz="4" w:space="0" w:color="010202"/>
            </w:tcBorders>
          </w:tcPr>
          <w:p w14:paraId="51418AB1" w14:textId="77777777" w:rsidR="00896A56" w:rsidRDefault="00A463A0">
            <w:pPr>
              <w:pStyle w:val="TableParagraph"/>
              <w:spacing w:before="51"/>
              <w:ind w:left="238" w:right="193"/>
              <w:jc w:val="center"/>
              <w:rPr>
                <w:sz w:val="21"/>
              </w:rPr>
            </w:pPr>
            <w:r>
              <w:rPr>
                <w:color w:val="010202"/>
                <w:sz w:val="21"/>
              </w:rPr>
              <w:t>Οδός με διαχωρισμένο οδόστρωμα</w:t>
            </w:r>
          </w:p>
        </w:tc>
        <w:tc>
          <w:tcPr>
            <w:tcW w:w="2961" w:type="dxa"/>
            <w:tcBorders>
              <w:top w:val="single" w:sz="4" w:space="0" w:color="010202"/>
              <w:left w:val="single" w:sz="4" w:space="0" w:color="010202"/>
            </w:tcBorders>
          </w:tcPr>
          <w:p w14:paraId="5A729505" w14:textId="77777777" w:rsidR="00896A56" w:rsidRPr="00E00600" w:rsidRDefault="00A463A0">
            <w:pPr>
              <w:pStyle w:val="TableParagraph"/>
              <w:spacing w:before="51"/>
              <w:ind w:left="144" w:right="73"/>
              <w:jc w:val="center"/>
              <w:rPr>
                <w:sz w:val="21"/>
                <w:lang w:val="el-GR"/>
              </w:rPr>
            </w:pPr>
            <w:r w:rsidRPr="00E00600">
              <w:rPr>
                <w:color w:val="010202"/>
                <w:sz w:val="21"/>
                <w:lang w:val="el-GR"/>
              </w:rPr>
              <w:t xml:space="preserve">τουλάχιστον Τ80 </w:t>
            </w:r>
            <w:r>
              <w:rPr>
                <w:color w:val="010202"/>
                <w:sz w:val="21"/>
              </w:rPr>
              <w:t>U</w:t>
            </w:r>
            <w:r w:rsidRPr="00E00600">
              <w:rPr>
                <w:color w:val="010202"/>
                <w:sz w:val="21"/>
                <w:lang w:val="el-GR"/>
              </w:rPr>
              <w:t xml:space="preserve"> (πριν </w:t>
            </w:r>
            <w:r>
              <w:rPr>
                <w:color w:val="010202"/>
                <w:sz w:val="21"/>
              </w:rPr>
              <w:t>P</w:t>
            </w:r>
            <w:r w:rsidRPr="00E00600">
              <w:rPr>
                <w:color w:val="010202"/>
                <w:sz w:val="21"/>
                <w:lang w:val="el-GR"/>
              </w:rPr>
              <w:t xml:space="preserve">2 </w:t>
            </w:r>
            <w:r>
              <w:rPr>
                <w:color w:val="010202"/>
                <w:sz w:val="21"/>
              </w:rPr>
              <w:t>U</w:t>
            </w:r>
            <w:r w:rsidRPr="00E00600">
              <w:rPr>
                <w:color w:val="010202"/>
                <w:sz w:val="21"/>
                <w:lang w:val="el-GR"/>
              </w:rPr>
              <w:t>)</w:t>
            </w:r>
          </w:p>
        </w:tc>
      </w:tr>
    </w:tbl>
    <w:p w14:paraId="3DFD8B96" w14:textId="77777777" w:rsidR="00896A56" w:rsidRPr="00E00600" w:rsidRDefault="00A463A0">
      <w:pPr>
        <w:spacing w:before="70" w:line="218" w:lineRule="exact"/>
        <w:ind w:left="2109"/>
        <w:rPr>
          <w:sz w:val="19"/>
          <w:lang w:val="el-GR"/>
        </w:rPr>
      </w:pPr>
      <w:r w:rsidRPr="00E00600">
        <w:rPr>
          <w:color w:val="010202"/>
          <w:sz w:val="19"/>
          <w:lang w:val="el-GR"/>
        </w:rPr>
        <w:t>Α: απολήξεις αρχής και πέρατος και στις δύο κατευθύνσεις κυκλοφορίας</w:t>
      </w:r>
    </w:p>
    <w:p w14:paraId="42E0D97A" w14:textId="77777777" w:rsidR="00896A56" w:rsidRPr="00E00600" w:rsidRDefault="00A463A0">
      <w:pPr>
        <w:spacing w:line="218" w:lineRule="exact"/>
        <w:ind w:left="2109"/>
        <w:rPr>
          <w:sz w:val="19"/>
          <w:lang w:val="el-GR"/>
        </w:rPr>
      </w:pPr>
      <w:r>
        <w:rPr>
          <w:color w:val="010202"/>
          <w:sz w:val="19"/>
        </w:rPr>
        <w:t>U</w:t>
      </w:r>
      <w:r w:rsidRPr="00E00600">
        <w:rPr>
          <w:color w:val="010202"/>
          <w:sz w:val="19"/>
          <w:lang w:val="el-GR"/>
        </w:rPr>
        <w:t>: απολήξεις στην μία κατεύθυνση κυκλοφορίας</w:t>
      </w:r>
    </w:p>
    <w:p w14:paraId="4703EAF2" w14:textId="77777777" w:rsidR="00896A56" w:rsidRPr="00E00600" w:rsidRDefault="00896A56" w:rsidP="00DD0EE8">
      <w:pPr>
        <w:pStyle w:val="BodyText"/>
        <w:ind w:right="569"/>
        <w:jc w:val="both"/>
        <w:rPr>
          <w:lang w:val="el-GR"/>
        </w:rPr>
      </w:pPr>
    </w:p>
    <w:p w14:paraId="7C5926A5" w14:textId="77777777" w:rsidR="00896A56" w:rsidRPr="00E00600" w:rsidRDefault="00A463A0" w:rsidP="00DD0EE8">
      <w:pPr>
        <w:pStyle w:val="BodyText"/>
        <w:spacing w:line="237" w:lineRule="auto"/>
        <w:ind w:left="567" w:right="2"/>
        <w:jc w:val="both"/>
        <w:rPr>
          <w:lang w:val="el-GR"/>
        </w:rPr>
      </w:pPr>
      <w:r w:rsidRPr="00E00600">
        <w:rPr>
          <w:color w:val="010202"/>
          <w:lang w:val="el-GR"/>
        </w:rPr>
        <w:t>Η κατηγορία της ζώνης απομάκρυνσης του οχήματος και η κατηγορία της μόνιμης πλευρικής μετατόπισης προσδιορίζονται ανάλογα με τις τοπικές συνθήκες. Η κατηγορία της μόνιμης πλευρικής μετατόπισης θα επιλέγεται, ώστε η απόληξη αρχής και πέρατος που παραμορφώνεται, να μην εκτείνεται πέραν της εσωτερικής οριογραμμής της διαγράμμισης του οδοστρώματος.</w:t>
      </w:r>
    </w:p>
    <w:p w14:paraId="032C74E4" w14:textId="77777777" w:rsidR="00896A56" w:rsidRPr="00DD0EE8" w:rsidRDefault="00896A56" w:rsidP="00DD0EE8">
      <w:pPr>
        <w:pStyle w:val="BodyText"/>
        <w:ind w:right="569"/>
        <w:jc w:val="both"/>
        <w:rPr>
          <w:lang w:val="el-GR"/>
        </w:rPr>
      </w:pPr>
    </w:p>
    <w:p w14:paraId="5B8D0680" w14:textId="77777777" w:rsidR="00896A56" w:rsidRPr="00DD0EE8" w:rsidRDefault="00A463A0" w:rsidP="00DD0EE8">
      <w:pPr>
        <w:pStyle w:val="BodyText"/>
        <w:spacing w:line="237" w:lineRule="auto"/>
        <w:ind w:left="567" w:right="2"/>
        <w:jc w:val="both"/>
        <w:rPr>
          <w:color w:val="010202"/>
          <w:lang w:val="el-GR"/>
        </w:rPr>
      </w:pPr>
      <w:r w:rsidRPr="00E00600">
        <w:rPr>
          <w:color w:val="010202"/>
          <w:lang w:val="el-GR"/>
        </w:rPr>
        <w:t>Η κατηγορία σφοδρότητας πρόσκρουσης Α παρέχει μεγαλύτερη ασφάλεια στους επιβαίνοντες ενός οχήματος που παρεκκλίνει της πορείας του από ότι η κατηγορία σφοδρότητας πρόσκρουσης Β και προτιμάται, όταν οι άλλες προϋποθέσεις είναι ίδιες.</w:t>
      </w:r>
    </w:p>
    <w:p w14:paraId="4C3F34C4" w14:textId="77777777" w:rsidR="00896A56" w:rsidRPr="00DD0EE8" w:rsidRDefault="00896A56" w:rsidP="00DD0EE8">
      <w:pPr>
        <w:pStyle w:val="BodyText"/>
        <w:ind w:right="569"/>
        <w:jc w:val="both"/>
        <w:rPr>
          <w:lang w:val="el-GR"/>
        </w:rPr>
      </w:pPr>
    </w:p>
    <w:p w14:paraId="2FD832FF" w14:textId="5AB88BF5" w:rsidR="00896A56" w:rsidRDefault="00A463A0" w:rsidP="00DD0EE8">
      <w:pPr>
        <w:pStyle w:val="BodyText"/>
        <w:spacing w:line="237" w:lineRule="auto"/>
        <w:ind w:left="567" w:right="2"/>
        <w:jc w:val="both"/>
        <w:rPr>
          <w:color w:val="010202"/>
          <w:lang w:val="el-GR"/>
        </w:rPr>
      </w:pPr>
      <w:r w:rsidRPr="00E00600">
        <w:rPr>
          <w:color w:val="010202"/>
          <w:lang w:val="el-GR"/>
        </w:rPr>
        <w:t xml:space="preserve">Εφόσον δεν διατίθενται  απολήξεις στηθαίων </w:t>
      </w:r>
      <w:r w:rsidR="00D83EFE">
        <w:rPr>
          <w:color w:val="010202"/>
          <w:lang w:val="el-GR"/>
        </w:rPr>
        <w:t>που έχουν υποστεί φυσική δοκιμή</w:t>
      </w:r>
      <w:r w:rsidR="00856E37">
        <w:rPr>
          <w:color w:val="010202"/>
          <w:lang w:val="el-GR"/>
        </w:rPr>
        <w:t xml:space="preserve"> πρόσκρουσης </w:t>
      </w:r>
      <w:r w:rsidR="00856E37" w:rsidRPr="00E00600">
        <w:rPr>
          <w:color w:val="010202"/>
          <w:lang w:val="el-GR"/>
        </w:rPr>
        <w:t xml:space="preserve">κατά το πρότυπο ΕΛΟΤ ΕΝ 1317 </w:t>
      </w:r>
      <w:r w:rsidRPr="00E00600">
        <w:rPr>
          <w:color w:val="010202"/>
          <w:lang w:val="el-GR"/>
        </w:rPr>
        <w:t>για τα επιλεγέντα στηθαία ασφαλείας πρέπει να προηγείται πριν την τελική επιλογή η διερεύνηση κατά πόσο διατίθεται απόληξη</w:t>
      </w:r>
      <w:r w:rsidR="0022546F">
        <w:rPr>
          <w:color w:val="010202"/>
          <w:lang w:val="el-GR"/>
        </w:rPr>
        <w:t xml:space="preserve"> </w:t>
      </w:r>
      <w:r w:rsidR="0022546F" w:rsidRPr="00E00600">
        <w:rPr>
          <w:color w:val="010202"/>
          <w:lang w:val="el-GR"/>
        </w:rPr>
        <w:t>ενός άλλου στηθαίου</w:t>
      </w:r>
      <w:r w:rsidR="00CF3DF7">
        <w:rPr>
          <w:color w:val="010202"/>
          <w:lang w:val="el-GR"/>
        </w:rPr>
        <w:t xml:space="preserve">, η οποία έχει υποστεί </w:t>
      </w:r>
      <w:r w:rsidR="00DE6C80">
        <w:rPr>
          <w:color w:val="010202"/>
          <w:lang w:val="el-GR"/>
        </w:rPr>
        <w:t xml:space="preserve">δοκιμή πρόσκρουσης κατά </w:t>
      </w:r>
      <w:r w:rsidR="00C52C9D">
        <w:rPr>
          <w:color w:val="010202"/>
          <w:lang w:val="el-GR"/>
        </w:rPr>
        <w:t xml:space="preserve">ΕΛΟΤ </w:t>
      </w:r>
      <w:r w:rsidR="00DE6C80">
        <w:rPr>
          <w:color w:val="010202"/>
          <w:lang w:val="el-GR"/>
        </w:rPr>
        <w:t>ΕΝ</w:t>
      </w:r>
      <w:r w:rsidR="00C52C9D">
        <w:rPr>
          <w:color w:val="010202"/>
          <w:lang w:val="el-GR"/>
        </w:rPr>
        <w:t xml:space="preserve"> 1317</w:t>
      </w:r>
      <w:r w:rsidRPr="00E00600">
        <w:rPr>
          <w:color w:val="010202"/>
          <w:lang w:val="el-GR"/>
        </w:rPr>
        <w:t xml:space="preserve">, </w:t>
      </w:r>
      <w:r w:rsidR="00914AF7">
        <w:rPr>
          <w:color w:val="010202"/>
          <w:lang w:val="el-GR"/>
        </w:rPr>
        <w:t>το οποίο</w:t>
      </w:r>
      <w:r w:rsidRPr="00E00600">
        <w:rPr>
          <w:color w:val="010202"/>
          <w:lang w:val="el-GR"/>
        </w:rPr>
        <w:t xml:space="preserve"> θα συνδεθεί μέσω κατάλληλης συναρμογής στηθαίου</w:t>
      </w:r>
      <w:r w:rsidR="00C52C9D">
        <w:rPr>
          <w:color w:val="010202"/>
          <w:lang w:val="el-GR"/>
        </w:rPr>
        <w:t xml:space="preserve"> </w:t>
      </w:r>
      <w:r w:rsidR="00B14B48">
        <w:rPr>
          <w:color w:val="010202"/>
          <w:lang w:val="el-GR"/>
        </w:rPr>
        <w:t>εφόσον</w:t>
      </w:r>
      <w:r w:rsidR="008D6DE4">
        <w:rPr>
          <w:color w:val="010202"/>
          <w:lang w:val="el-GR"/>
        </w:rPr>
        <w:t xml:space="preserve"> αυτή η λύση αποδεικνύεται</w:t>
      </w:r>
      <w:r w:rsidRPr="00E00600">
        <w:rPr>
          <w:color w:val="010202"/>
          <w:lang w:val="el-GR"/>
        </w:rPr>
        <w:t xml:space="preserve"> τεχνικά δυνατή και </w:t>
      </w:r>
      <w:r w:rsidR="00C308F9">
        <w:rPr>
          <w:color w:val="010202"/>
          <w:lang w:val="el-GR"/>
        </w:rPr>
        <w:t xml:space="preserve">ταυτόχρονα </w:t>
      </w:r>
      <w:r w:rsidRPr="00E00600">
        <w:rPr>
          <w:color w:val="010202"/>
          <w:lang w:val="el-GR"/>
        </w:rPr>
        <w:t>οικονομική.</w:t>
      </w:r>
      <w:r w:rsidR="0004186C">
        <w:rPr>
          <w:color w:val="010202"/>
          <w:lang w:val="el-GR"/>
        </w:rPr>
        <w:t xml:space="preserve"> Η μελέτη εφαρμογής ασφάλισης</w:t>
      </w:r>
      <w:r w:rsidR="00480567">
        <w:rPr>
          <w:color w:val="010202"/>
          <w:lang w:val="el-GR"/>
        </w:rPr>
        <w:t xml:space="preserve"> και η σχετική προκήρυξη του έργου</w:t>
      </w:r>
      <w:r w:rsidR="0025335A">
        <w:rPr>
          <w:color w:val="010202"/>
          <w:lang w:val="el-GR"/>
        </w:rPr>
        <w:t xml:space="preserve"> πρέπει να περιλαμβάνει τα κριτήρια επιλογής των απολήξεων ως αναπόσπαστο</w:t>
      </w:r>
      <w:r w:rsidR="00822B18">
        <w:rPr>
          <w:color w:val="010202"/>
          <w:lang w:val="el-GR"/>
        </w:rPr>
        <w:t xml:space="preserve"> μέρος της μελέτης εφαρμογής ασφάλισης.</w:t>
      </w:r>
    </w:p>
    <w:p w14:paraId="00D1B267" w14:textId="07B5C45B" w:rsidR="004711CB" w:rsidRPr="00E77185" w:rsidRDefault="004711CB" w:rsidP="00DD0EE8">
      <w:pPr>
        <w:pStyle w:val="BodyText"/>
        <w:ind w:right="569"/>
        <w:jc w:val="both"/>
        <w:rPr>
          <w:lang w:val="el-GR"/>
        </w:rPr>
      </w:pPr>
    </w:p>
    <w:p w14:paraId="633A8D9B" w14:textId="7D5D3E50" w:rsidR="004711CB" w:rsidRPr="00DD0EE8" w:rsidRDefault="004711CB" w:rsidP="00DD0EE8">
      <w:pPr>
        <w:pStyle w:val="BodyText"/>
        <w:spacing w:line="237" w:lineRule="auto"/>
        <w:ind w:left="567" w:right="2"/>
        <w:jc w:val="both"/>
        <w:rPr>
          <w:color w:val="010202"/>
          <w:lang w:val="el-GR"/>
        </w:rPr>
      </w:pPr>
      <w:r w:rsidRPr="00DD0EE8">
        <w:rPr>
          <w:color w:val="010202"/>
          <w:lang w:val="el-GR"/>
        </w:rPr>
        <w:t xml:space="preserve">Οι απολήξεις στηθαίων μπορούν να διαμορφωθούν με </w:t>
      </w:r>
      <w:r w:rsidR="009541AF" w:rsidRPr="00DD0EE8">
        <w:rPr>
          <w:color w:val="010202"/>
          <w:lang w:val="el-GR"/>
        </w:rPr>
        <w:t>καταβιβασμό (</w:t>
      </w:r>
      <w:r w:rsidRPr="00DD0EE8">
        <w:rPr>
          <w:color w:val="010202"/>
          <w:lang w:val="el-GR"/>
        </w:rPr>
        <w:t>βύθιση</w:t>
      </w:r>
      <w:r w:rsidR="009541AF" w:rsidRPr="00DD0EE8">
        <w:rPr>
          <w:color w:val="010202"/>
          <w:lang w:val="el-GR"/>
        </w:rPr>
        <w:t>)</w:t>
      </w:r>
      <w:r w:rsidRPr="00DD0EE8">
        <w:rPr>
          <w:color w:val="010202"/>
          <w:lang w:val="el-GR"/>
        </w:rPr>
        <w:t xml:space="preserve"> ή χωρίς </w:t>
      </w:r>
      <w:r w:rsidR="009541AF" w:rsidRPr="00DD0EE8">
        <w:rPr>
          <w:color w:val="010202"/>
          <w:lang w:val="el-GR"/>
        </w:rPr>
        <w:t>καταβιβασμό</w:t>
      </w:r>
      <w:r w:rsidR="00F62817" w:rsidRPr="00DD0EE8">
        <w:rPr>
          <w:color w:val="010202"/>
          <w:lang w:val="el-GR"/>
        </w:rPr>
        <w:t xml:space="preserve">. Ανάλογα με τον τρόπο κατασκευής της απόληξης πρέπει να εξετάζεται </w:t>
      </w:r>
      <w:r w:rsidR="00F83AD6" w:rsidRPr="00DD0EE8">
        <w:rPr>
          <w:color w:val="010202"/>
          <w:lang w:val="el-GR"/>
        </w:rPr>
        <w:t>εάν αποφεύγεται με αποτελεσματικό τρόπο η ολίσθηση πάνω στο συνδεόμενο με την απόληξη στηθαίο</w:t>
      </w:r>
      <w:r w:rsidR="00190005" w:rsidRPr="00DD0EE8">
        <w:rPr>
          <w:color w:val="010202"/>
          <w:lang w:val="el-GR"/>
        </w:rPr>
        <w:t xml:space="preserve"> ασφαλείας. </w:t>
      </w:r>
      <w:r w:rsidR="00DE3CED" w:rsidRPr="00DD0EE8">
        <w:rPr>
          <w:color w:val="010202"/>
          <w:lang w:val="el-GR"/>
        </w:rPr>
        <w:t>Η ιδιότητα αυτή</w:t>
      </w:r>
      <w:r w:rsidR="00013629" w:rsidRPr="00DD0EE8">
        <w:rPr>
          <w:color w:val="010202"/>
          <w:lang w:val="el-GR"/>
        </w:rPr>
        <w:t xml:space="preserve"> αποτελεί κριτήριο κατά τον προσδιορισμό τ</w:t>
      </w:r>
      <w:r w:rsidR="00A953F7" w:rsidRPr="00DD0EE8">
        <w:rPr>
          <w:color w:val="010202"/>
          <w:lang w:val="el-GR"/>
        </w:rPr>
        <w:t>ου</w:t>
      </w:r>
      <w:r w:rsidR="00013629" w:rsidRPr="00DD0EE8">
        <w:rPr>
          <w:color w:val="010202"/>
          <w:lang w:val="el-GR"/>
        </w:rPr>
        <w:t xml:space="preserve"> απαιτούμεν</w:t>
      </w:r>
      <w:r w:rsidR="00A953F7" w:rsidRPr="00DD0EE8">
        <w:rPr>
          <w:color w:val="010202"/>
          <w:lang w:val="el-GR"/>
        </w:rPr>
        <w:t>ου</w:t>
      </w:r>
      <w:r w:rsidR="00013629" w:rsidRPr="00DD0EE8">
        <w:rPr>
          <w:color w:val="010202"/>
          <w:lang w:val="el-GR"/>
        </w:rPr>
        <w:t xml:space="preserve"> μ</w:t>
      </w:r>
      <w:r w:rsidR="00A953F7" w:rsidRPr="00DD0EE8">
        <w:rPr>
          <w:color w:val="010202"/>
          <w:lang w:val="el-GR"/>
        </w:rPr>
        <w:t>ήκους στηθαίου</w:t>
      </w:r>
      <w:r w:rsidR="00013629" w:rsidRPr="00DD0EE8">
        <w:rPr>
          <w:color w:val="010202"/>
          <w:lang w:val="el-GR"/>
        </w:rPr>
        <w:t xml:space="preserve"> ασφ</w:t>
      </w:r>
      <w:r w:rsidR="00A953F7" w:rsidRPr="00DD0EE8">
        <w:rPr>
          <w:color w:val="010202"/>
          <w:lang w:val="el-GR"/>
        </w:rPr>
        <w:t>αλείας που προηγείται ή έπεται μιας απόληξης σε μια μελέτη εφαρμογής ασφάλισης</w:t>
      </w:r>
      <w:r w:rsidR="00B71F39" w:rsidRPr="00DD0EE8">
        <w:rPr>
          <w:color w:val="010202"/>
          <w:lang w:val="el-GR"/>
        </w:rPr>
        <w:t xml:space="preserve"> </w:t>
      </w:r>
      <w:r w:rsidR="00E13865" w:rsidRPr="00DD0EE8">
        <w:rPr>
          <w:color w:val="010202"/>
          <w:lang w:val="el-GR"/>
        </w:rPr>
        <w:t xml:space="preserve">κατά τον έλεγχο </w:t>
      </w:r>
      <w:r w:rsidR="00FF147C" w:rsidRPr="00DD0EE8">
        <w:rPr>
          <w:color w:val="010202"/>
          <w:lang w:val="el-GR"/>
        </w:rPr>
        <w:t>ολίσθησης πάνω ή διέλευσης πίσω από το στηθαίο.</w:t>
      </w:r>
    </w:p>
    <w:p w14:paraId="14293AC7" w14:textId="77777777" w:rsidR="00896A56" w:rsidRPr="00DD0EE8" w:rsidRDefault="00896A56" w:rsidP="00DD0EE8">
      <w:pPr>
        <w:pStyle w:val="BodyText"/>
        <w:ind w:right="569"/>
        <w:jc w:val="both"/>
        <w:rPr>
          <w:lang w:val="el-GR"/>
        </w:rPr>
      </w:pPr>
    </w:p>
    <w:p w14:paraId="6869F0CB" w14:textId="6D4754E3" w:rsidR="00455ED5" w:rsidRPr="00DD0EE8" w:rsidRDefault="00A463A0" w:rsidP="00DD0EE8">
      <w:pPr>
        <w:pStyle w:val="BodyText"/>
        <w:spacing w:line="237" w:lineRule="auto"/>
        <w:ind w:left="567" w:right="2"/>
        <w:jc w:val="both"/>
        <w:rPr>
          <w:color w:val="010202"/>
          <w:lang w:val="el-GR"/>
        </w:rPr>
      </w:pPr>
      <w:r w:rsidRPr="00E00600">
        <w:rPr>
          <w:color w:val="010202"/>
          <w:lang w:val="el-GR"/>
        </w:rPr>
        <w:t>Στα επόμενα σχήματα οι απολήξεις των στηθαίων ασφαλείας σημειώνονται για λόγους απλότητας ως</w:t>
      </w:r>
      <w:r w:rsidR="00DF3BD7">
        <w:rPr>
          <w:color w:val="010202"/>
          <w:lang w:val="el-GR"/>
        </w:rPr>
        <w:t xml:space="preserve"> </w:t>
      </w:r>
      <w:r w:rsidRPr="00DD0EE8">
        <w:rPr>
          <w:color w:val="010202"/>
          <w:lang w:val="el-GR"/>
        </w:rPr>
        <w:t>"ΑΣΑ".</w:t>
      </w:r>
      <w:r w:rsidR="00455ED5">
        <w:rPr>
          <w:color w:val="010202"/>
          <w:lang w:val="el-GR"/>
        </w:rPr>
        <w:t xml:space="preserve"> </w:t>
      </w:r>
      <w:r w:rsidR="00455ED5" w:rsidRPr="00DD0EE8">
        <w:rPr>
          <w:color w:val="010202"/>
          <w:lang w:val="el-GR"/>
        </w:rPr>
        <w:br w:type="page"/>
      </w:r>
    </w:p>
    <w:p w14:paraId="28FDBB94" w14:textId="77777777" w:rsidR="00896A56" w:rsidRDefault="00A463A0" w:rsidP="00DD0EE8">
      <w:pPr>
        <w:pStyle w:val="Heading2"/>
        <w:numPr>
          <w:ilvl w:val="1"/>
          <w:numId w:val="14"/>
        </w:numPr>
        <w:ind w:left="567"/>
        <w:jc w:val="both"/>
        <w:rPr>
          <w:rFonts w:ascii="Arial" w:hAnsi="Arial"/>
        </w:rPr>
      </w:pPr>
      <w:bookmarkStart w:id="20" w:name="_Toc75079876"/>
      <w:bookmarkStart w:id="21" w:name="_Toc75080321"/>
      <w:bookmarkStart w:id="22" w:name="_Toc75079877"/>
      <w:bookmarkStart w:id="23" w:name="_Toc75080322"/>
      <w:bookmarkStart w:id="24" w:name="_Toc75079878"/>
      <w:bookmarkStart w:id="25" w:name="_Toc75080323"/>
      <w:bookmarkStart w:id="26" w:name="_Toc75080324"/>
      <w:bookmarkEnd w:id="20"/>
      <w:bookmarkEnd w:id="21"/>
      <w:bookmarkEnd w:id="22"/>
      <w:bookmarkEnd w:id="23"/>
      <w:bookmarkEnd w:id="24"/>
      <w:bookmarkEnd w:id="25"/>
      <w:r>
        <w:rPr>
          <w:rFonts w:ascii="Arial" w:hAnsi="Arial"/>
        </w:rPr>
        <w:lastRenderedPageBreak/>
        <w:t>Συναρμογές στηθαίων ασφαλείας</w:t>
      </w:r>
      <w:bookmarkEnd w:id="26"/>
    </w:p>
    <w:p w14:paraId="2D9C531C" w14:textId="07B93022" w:rsidR="00896A56" w:rsidRPr="00E00600" w:rsidRDefault="00A463A0" w:rsidP="00DD0EE8">
      <w:pPr>
        <w:pStyle w:val="BodyText"/>
        <w:spacing w:after="120" w:line="238" w:lineRule="auto"/>
        <w:ind w:right="567"/>
        <w:jc w:val="both"/>
        <w:rPr>
          <w:lang w:val="el-GR"/>
        </w:rPr>
      </w:pPr>
      <w:r w:rsidRPr="00E00600">
        <w:rPr>
          <w:color w:val="010202"/>
          <w:lang w:val="el-GR"/>
        </w:rPr>
        <w:t xml:space="preserve">Οι συναρμογές των στηθαίων ασφαλείας τοποθετούνται εκεί, όπου πρέπει να συνδεθούν με λειτουργικά αποδεκτό τρόπο στηθαία ασφαλείας με διαφορετικό τρόπο κατασκευής ή/και διαφορετικό τρόπο δυναμικής λειτουργίας. Οι επιδόσεις των συναρμογών καθορίζονται σύμφωνα με το πρότυπο </w:t>
      </w:r>
      <w:r w:rsidR="009F7D84">
        <w:rPr>
          <w:color w:val="010202"/>
          <w:lang w:val="el-GR"/>
        </w:rPr>
        <w:t xml:space="preserve">ΕΛΟΤ </w:t>
      </w:r>
      <w:r w:rsidRPr="00E00600">
        <w:rPr>
          <w:color w:val="010202"/>
          <w:lang w:val="el-GR"/>
        </w:rPr>
        <w:t>ΕΝ 1317 από τα ακόλουθα κριτήρια:</w:t>
      </w:r>
    </w:p>
    <w:p w14:paraId="612D1257" w14:textId="1A2F168B" w:rsidR="00896A56" w:rsidRDefault="00A463A0">
      <w:pPr>
        <w:pStyle w:val="ListParagraph"/>
        <w:numPr>
          <w:ilvl w:val="2"/>
          <w:numId w:val="14"/>
        </w:numPr>
        <w:tabs>
          <w:tab w:val="left" w:pos="2418"/>
          <w:tab w:val="left" w:pos="2419"/>
        </w:tabs>
        <w:spacing w:line="259" w:lineRule="exact"/>
        <w:ind w:left="2418" w:hanging="537"/>
        <w:rPr>
          <w:sz w:val="23"/>
        </w:rPr>
      </w:pPr>
      <w:r>
        <w:rPr>
          <w:color w:val="010202"/>
          <w:sz w:val="23"/>
        </w:rPr>
        <w:t>την ικανότητα</w:t>
      </w:r>
      <w:r>
        <w:rPr>
          <w:color w:val="010202"/>
          <w:spacing w:val="-5"/>
          <w:sz w:val="23"/>
        </w:rPr>
        <w:t xml:space="preserve"> </w:t>
      </w:r>
      <w:r>
        <w:rPr>
          <w:color w:val="010202"/>
          <w:sz w:val="23"/>
        </w:rPr>
        <w:t>συγκράτησης</w:t>
      </w:r>
      <w:r w:rsidR="006877C9">
        <w:rPr>
          <w:color w:val="010202"/>
          <w:sz w:val="23"/>
          <w:lang w:val="el-GR"/>
        </w:rPr>
        <w:t>,</w:t>
      </w:r>
    </w:p>
    <w:p w14:paraId="05EF3DF8" w14:textId="6793B1C7" w:rsidR="003A6D41" w:rsidRPr="00DD0EE8" w:rsidRDefault="00A463A0" w:rsidP="00DD0EE8">
      <w:pPr>
        <w:pStyle w:val="ListParagraph"/>
        <w:numPr>
          <w:ilvl w:val="2"/>
          <w:numId w:val="14"/>
        </w:numPr>
        <w:tabs>
          <w:tab w:val="left" w:pos="2418"/>
          <w:tab w:val="left" w:pos="2419"/>
        </w:tabs>
        <w:spacing w:line="259" w:lineRule="exact"/>
        <w:ind w:left="2418" w:hanging="537"/>
        <w:rPr>
          <w:color w:val="010202"/>
          <w:sz w:val="23"/>
        </w:rPr>
      </w:pPr>
      <w:r>
        <w:rPr>
          <w:color w:val="010202"/>
          <w:sz w:val="23"/>
        </w:rPr>
        <w:t>το λειτουργικό πλάτος</w:t>
      </w:r>
      <w:r w:rsidR="003A6D41" w:rsidRPr="00DD0EE8">
        <w:rPr>
          <w:color w:val="010202"/>
          <w:sz w:val="23"/>
        </w:rPr>
        <w:t>,</w:t>
      </w:r>
    </w:p>
    <w:p w14:paraId="48C587D3" w14:textId="77777777" w:rsidR="00974474" w:rsidRPr="00DD0EE8" w:rsidRDefault="00974474" w:rsidP="00DD0EE8">
      <w:pPr>
        <w:pStyle w:val="ListParagraph"/>
        <w:numPr>
          <w:ilvl w:val="2"/>
          <w:numId w:val="14"/>
        </w:numPr>
        <w:tabs>
          <w:tab w:val="left" w:pos="2418"/>
          <w:tab w:val="left" w:pos="2419"/>
        </w:tabs>
        <w:spacing w:line="259" w:lineRule="exact"/>
        <w:ind w:left="2418" w:hanging="537"/>
        <w:rPr>
          <w:color w:val="010202"/>
          <w:sz w:val="23"/>
        </w:rPr>
      </w:pPr>
      <w:r w:rsidRPr="00794FE3">
        <w:rPr>
          <w:color w:val="010202"/>
          <w:sz w:val="23"/>
        </w:rPr>
        <w:t>την κατηγορία σφοδρότητας</w:t>
      </w:r>
      <w:r w:rsidRPr="00DD0EE8">
        <w:rPr>
          <w:color w:val="010202"/>
          <w:sz w:val="23"/>
        </w:rPr>
        <w:t xml:space="preserve"> </w:t>
      </w:r>
      <w:r w:rsidRPr="00794FE3">
        <w:rPr>
          <w:color w:val="010202"/>
          <w:sz w:val="23"/>
        </w:rPr>
        <w:t>πρόσκρουσης.</w:t>
      </w:r>
    </w:p>
    <w:p w14:paraId="268A6F93" w14:textId="2970C40A" w:rsidR="00896A56" w:rsidRPr="00E00600" w:rsidRDefault="00A463A0" w:rsidP="00DD0EE8">
      <w:pPr>
        <w:pStyle w:val="BodyText"/>
        <w:spacing w:before="120" w:line="235" w:lineRule="auto"/>
        <w:ind w:right="569"/>
        <w:jc w:val="both"/>
        <w:rPr>
          <w:lang w:val="el-GR"/>
        </w:rPr>
      </w:pPr>
      <w:r w:rsidRPr="00E00600">
        <w:rPr>
          <w:color w:val="010202"/>
          <w:lang w:val="el-GR"/>
        </w:rPr>
        <w:t>Η ικανότητα συγκράτησης των συναρμογών των στηθαίων ασφαλείας είναι συνάρτηση της ικανότητας συγκράτησης των στηθαίων ασφαλείας που συνδέουν και πρέπει να προσδιορίζεται σύμφωνα με τον πίνακα</w:t>
      </w:r>
      <w:r w:rsidR="00595FB6">
        <w:rPr>
          <w:color w:val="010202"/>
          <w:lang w:val="el-GR"/>
        </w:rPr>
        <w:t xml:space="preserve"> 2. </w:t>
      </w:r>
      <w:r w:rsidRPr="00E00600">
        <w:rPr>
          <w:color w:val="010202"/>
          <w:lang w:val="el-GR"/>
        </w:rPr>
        <w:t xml:space="preserve">Οι όποιες δοκιμές πρόσκρουσης σύμφωνα με το πρότυπο ΕΛΟΤ ΕΝ 1317 σχετίζονται με τα εκατέρωθεν συνδεόμενα στηθαία ασφαλείας. </w:t>
      </w:r>
      <w:r w:rsidR="00CF2128">
        <w:rPr>
          <w:color w:val="010202"/>
          <w:lang w:val="el-GR"/>
        </w:rPr>
        <w:t>Σ</w:t>
      </w:r>
      <w:r w:rsidRPr="00E00600">
        <w:rPr>
          <w:color w:val="010202"/>
          <w:lang w:val="el-GR"/>
        </w:rPr>
        <w:t xml:space="preserve">υναρμογές στηθαίων </w:t>
      </w:r>
      <w:r w:rsidR="00CF2128">
        <w:rPr>
          <w:color w:val="010202"/>
          <w:lang w:val="el-GR"/>
        </w:rPr>
        <w:t>που έχουν υποστεί δοκιμή πρόσκρουσης κατά ΕΛΟΤ ΕΝ 1317</w:t>
      </w:r>
      <w:r w:rsidR="00632F3A">
        <w:rPr>
          <w:color w:val="010202"/>
          <w:lang w:val="el-GR"/>
        </w:rPr>
        <w:t xml:space="preserve"> </w:t>
      </w:r>
      <w:r w:rsidRPr="00E00600">
        <w:rPr>
          <w:color w:val="010202"/>
          <w:lang w:val="el-GR"/>
        </w:rPr>
        <w:t>αποτελούν κριτήριο επιλογής</w:t>
      </w:r>
      <w:r w:rsidR="00D07345">
        <w:rPr>
          <w:color w:val="010202"/>
          <w:lang w:val="el-GR"/>
        </w:rPr>
        <w:t xml:space="preserve"> </w:t>
      </w:r>
      <w:r w:rsidR="00126F75">
        <w:rPr>
          <w:color w:val="010202"/>
          <w:lang w:val="el-GR"/>
        </w:rPr>
        <w:t xml:space="preserve">και προτίμησης έναντι </w:t>
      </w:r>
      <w:r w:rsidR="009F739B">
        <w:rPr>
          <w:color w:val="010202"/>
          <w:lang w:val="el-GR"/>
        </w:rPr>
        <w:t>συναρμογών στηθαίων χωρίς φυσική δοκιμή</w:t>
      </w:r>
      <w:r w:rsidRPr="00E00600">
        <w:rPr>
          <w:color w:val="010202"/>
          <w:lang w:val="el-GR"/>
        </w:rPr>
        <w:t xml:space="preserve">. Επιπλέον για τις επιδόσεις των συναρμογών λαμβάνονται υπόψη για την επιλογή και εφαρμογή τους και όσα αντίστοιχα περιλαμβάνονται </w:t>
      </w:r>
      <w:r w:rsidRPr="002109E5">
        <w:rPr>
          <w:color w:val="010202"/>
          <w:lang w:val="el-GR"/>
        </w:rPr>
        <w:t>στ</w:t>
      </w:r>
      <w:r w:rsidR="00AF6AFD" w:rsidRPr="00794FE3">
        <w:rPr>
          <w:color w:val="010202"/>
          <w:lang w:val="el-GR"/>
        </w:rPr>
        <w:t>ο</w:t>
      </w:r>
      <w:r w:rsidR="000F2992" w:rsidRPr="002109E5">
        <w:rPr>
          <w:color w:val="010202"/>
          <w:lang w:val="el-GR"/>
        </w:rPr>
        <w:t xml:space="preserve"> σχετικ</w:t>
      </w:r>
      <w:r w:rsidR="00AF6AFD" w:rsidRPr="00794FE3">
        <w:rPr>
          <w:color w:val="010202"/>
          <w:lang w:val="el-GR"/>
        </w:rPr>
        <w:t>ό</w:t>
      </w:r>
      <w:r w:rsidR="00F35839" w:rsidRPr="002109E5">
        <w:rPr>
          <w:color w:val="010202"/>
          <w:lang w:val="el-GR"/>
        </w:rPr>
        <w:t xml:space="preserve"> Τεύχ</w:t>
      </w:r>
      <w:r w:rsidR="00AF6AFD" w:rsidRPr="00794FE3">
        <w:rPr>
          <w:color w:val="010202"/>
          <w:lang w:val="el-GR"/>
        </w:rPr>
        <w:t>ος</w:t>
      </w:r>
      <w:r w:rsidR="00D42545" w:rsidRPr="00794FE3">
        <w:rPr>
          <w:color w:val="010202"/>
          <w:lang w:val="el-GR"/>
        </w:rPr>
        <w:t xml:space="preserve"> 3 που αναφέρεται </w:t>
      </w:r>
      <w:r w:rsidR="00E12E5B" w:rsidRPr="00794FE3">
        <w:rPr>
          <w:color w:val="010202"/>
          <w:lang w:val="el-GR"/>
        </w:rPr>
        <w:t>στην προμήθεια και έλεγχο</w:t>
      </w:r>
      <w:r w:rsidR="00D03659" w:rsidRPr="00794FE3">
        <w:rPr>
          <w:color w:val="010202"/>
          <w:lang w:val="el-GR"/>
        </w:rPr>
        <w:t xml:space="preserve"> των</w:t>
      </w:r>
      <w:r w:rsidR="00F35839" w:rsidRPr="002109E5">
        <w:rPr>
          <w:color w:val="010202"/>
          <w:lang w:val="el-GR"/>
        </w:rPr>
        <w:t xml:space="preserve"> συναρμογών στηθαίων</w:t>
      </w:r>
      <w:r w:rsidR="00B472C9" w:rsidRPr="002109E5">
        <w:rPr>
          <w:color w:val="010202"/>
          <w:lang w:val="el-GR"/>
        </w:rPr>
        <w:t xml:space="preserve"> </w:t>
      </w:r>
      <w:r w:rsidR="00D03659" w:rsidRPr="006C34B4">
        <w:rPr>
          <w:color w:val="010202"/>
          <w:lang w:val="el-GR"/>
        </w:rPr>
        <w:t xml:space="preserve">συμπληρωματικά </w:t>
      </w:r>
      <w:r w:rsidR="00BA5E63" w:rsidRPr="00794FE3">
        <w:rPr>
          <w:color w:val="010202"/>
          <w:lang w:val="el-GR"/>
        </w:rPr>
        <w:t>το</w:t>
      </w:r>
      <w:r w:rsidR="00BA5E63">
        <w:rPr>
          <w:color w:val="010202"/>
          <w:lang w:val="el-GR"/>
        </w:rPr>
        <w:t xml:space="preserve">υ παρόντος Τεύχους 1 </w:t>
      </w:r>
      <w:r w:rsidRPr="00E00600">
        <w:rPr>
          <w:color w:val="010202"/>
          <w:lang w:val="el-GR"/>
        </w:rPr>
        <w:t xml:space="preserve">οδηγιών. </w:t>
      </w:r>
      <w:r w:rsidR="00A1350A">
        <w:rPr>
          <w:color w:val="010202"/>
          <w:lang w:val="el-GR"/>
        </w:rPr>
        <w:t>Συνδετήρια σ</w:t>
      </w:r>
      <w:r w:rsidRPr="00E00600">
        <w:rPr>
          <w:color w:val="010202"/>
          <w:lang w:val="el-GR"/>
        </w:rPr>
        <w:t xml:space="preserve">τοιχεία συναρμογών </w:t>
      </w:r>
      <w:r w:rsidR="00982136">
        <w:rPr>
          <w:color w:val="010202"/>
          <w:lang w:val="el-GR"/>
        </w:rPr>
        <w:t xml:space="preserve">(σύνδεσμοι) </w:t>
      </w:r>
      <w:r w:rsidRPr="00E00600">
        <w:rPr>
          <w:color w:val="010202"/>
          <w:lang w:val="el-GR"/>
        </w:rPr>
        <w:t>μεταξύ διαφορετικών τύπων στηθαίων (π.χ. απλές συνδέσεις μεταξύ ελασμάτων στηθαίων) κατατάσσονται και αυτά στις συναρμογές στηθαίων χωρίς διάκριση</w:t>
      </w:r>
      <w:r w:rsidR="00F5669A">
        <w:rPr>
          <w:color w:val="010202"/>
          <w:lang w:val="el-GR"/>
        </w:rPr>
        <w:t xml:space="preserve"> ως ειδικ</w:t>
      </w:r>
      <w:r w:rsidR="00D62B0C">
        <w:rPr>
          <w:color w:val="010202"/>
          <w:lang w:val="el-GR"/>
        </w:rPr>
        <w:t>ός τύπος</w:t>
      </w:r>
      <w:r w:rsidR="00F5669A">
        <w:rPr>
          <w:color w:val="010202"/>
          <w:lang w:val="el-GR"/>
        </w:rPr>
        <w:t xml:space="preserve"> συναρμογών</w:t>
      </w:r>
      <w:r w:rsidRPr="00E00600">
        <w:rPr>
          <w:color w:val="010202"/>
          <w:lang w:val="el-GR"/>
        </w:rPr>
        <w:t xml:space="preserve">. Κατά την μελέτη </w:t>
      </w:r>
      <w:r w:rsidR="00CB5672">
        <w:rPr>
          <w:color w:val="010202"/>
          <w:lang w:val="el-GR"/>
        </w:rPr>
        <w:t xml:space="preserve">εφαρμογής </w:t>
      </w:r>
      <w:r w:rsidRPr="00E00600">
        <w:rPr>
          <w:color w:val="010202"/>
          <w:lang w:val="el-GR"/>
        </w:rPr>
        <w:t>ασφάλισης λαμβάνονται υπόψη</w:t>
      </w:r>
      <w:r w:rsidR="00647057">
        <w:rPr>
          <w:color w:val="010202"/>
          <w:lang w:val="el-GR"/>
        </w:rPr>
        <w:t xml:space="preserve"> τα κριτήρια ε</w:t>
      </w:r>
      <w:r w:rsidR="004E50BD">
        <w:rPr>
          <w:color w:val="010202"/>
          <w:lang w:val="el-GR"/>
        </w:rPr>
        <w:t>πιλογής</w:t>
      </w:r>
      <w:r w:rsidR="00647057">
        <w:rPr>
          <w:color w:val="010202"/>
          <w:lang w:val="el-GR"/>
        </w:rPr>
        <w:t xml:space="preserve"> των </w:t>
      </w:r>
      <w:r w:rsidRPr="00E00600">
        <w:rPr>
          <w:color w:val="010202"/>
          <w:lang w:val="el-GR"/>
        </w:rPr>
        <w:t>συναρμογ</w:t>
      </w:r>
      <w:r w:rsidR="00647057">
        <w:rPr>
          <w:color w:val="010202"/>
          <w:lang w:val="el-GR"/>
        </w:rPr>
        <w:t>ών</w:t>
      </w:r>
      <w:r w:rsidRPr="00E00600">
        <w:rPr>
          <w:color w:val="010202"/>
          <w:lang w:val="el-GR"/>
        </w:rPr>
        <w:t xml:space="preserve"> στηθαίων</w:t>
      </w:r>
      <w:r w:rsidR="00385C3F">
        <w:rPr>
          <w:color w:val="010202"/>
          <w:lang w:val="el-GR"/>
        </w:rPr>
        <w:t xml:space="preserve"> </w:t>
      </w:r>
      <w:r w:rsidRPr="00E00600">
        <w:rPr>
          <w:color w:val="010202"/>
          <w:lang w:val="el-GR"/>
        </w:rPr>
        <w:t xml:space="preserve">παράλληλα με τα </w:t>
      </w:r>
      <w:r w:rsidR="004A3CE3">
        <w:rPr>
          <w:color w:val="010202"/>
          <w:lang w:val="el-GR"/>
        </w:rPr>
        <w:t xml:space="preserve">κριτήρια </w:t>
      </w:r>
      <w:r w:rsidR="003073A5">
        <w:rPr>
          <w:color w:val="010202"/>
          <w:lang w:val="el-GR"/>
        </w:rPr>
        <w:t xml:space="preserve">επιλογής των </w:t>
      </w:r>
      <w:r w:rsidRPr="00E00600">
        <w:rPr>
          <w:color w:val="010202"/>
          <w:lang w:val="el-GR"/>
        </w:rPr>
        <w:t xml:space="preserve">εκατέρωθεν </w:t>
      </w:r>
      <w:r w:rsidR="003073A5">
        <w:rPr>
          <w:color w:val="010202"/>
          <w:lang w:val="el-GR"/>
        </w:rPr>
        <w:t>των συναρμογών</w:t>
      </w:r>
      <w:r w:rsidRPr="00E00600">
        <w:rPr>
          <w:color w:val="010202"/>
          <w:lang w:val="el-GR"/>
        </w:rPr>
        <w:t xml:space="preserve"> στηθαί</w:t>
      </w:r>
      <w:r w:rsidR="003073A5">
        <w:rPr>
          <w:color w:val="010202"/>
          <w:lang w:val="el-GR"/>
        </w:rPr>
        <w:t>ων</w:t>
      </w:r>
      <w:r w:rsidRPr="00E00600">
        <w:rPr>
          <w:color w:val="010202"/>
          <w:spacing w:val="-3"/>
          <w:lang w:val="el-GR"/>
        </w:rPr>
        <w:t xml:space="preserve"> </w:t>
      </w:r>
      <w:r w:rsidRPr="00E00600">
        <w:rPr>
          <w:color w:val="010202"/>
          <w:lang w:val="el-GR"/>
        </w:rPr>
        <w:t>ασφαλείας.</w:t>
      </w:r>
    </w:p>
    <w:p w14:paraId="27E73032" w14:textId="77777777" w:rsidR="00896A56" w:rsidRPr="00DD0EE8" w:rsidRDefault="00896A56" w:rsidP="00DD0EE8">
      <w:pPr>
        <w:pStyle w:val="BodyText"/>
        <w:ind w:right="569"/>
        <w:jc w:val="both"/>
        <w:rPr>
          <w:lang w:val="el-GR"/>
        </w:rPr>
      </w:pPr>
    </w:p>
    <w:p w14:paraId="6B30C72D" w14:textId="6A606BE9" w:rsidR="00896A56" w:rsidRPr="00E00600" w:rsidRDefault="00A463A0" w:rsidP="00DD0EE8">
      <w:pPr>
        <w:rPr>
          <w:rFonts w:ascii="Arial" w:hAnsi="Arial"/>
          <w:b/>
          <w:sz w:val="19"/>
          <w:lang w:val="el-GR"/>
        </w:rPr>
      </w:pPr>
      <w:r>
        <w:rPr>
          <w:noProof/>
          <w:lang w:val="el-GR" w:eastAsia="zh-CN"/>
        </w:rPr>
        <mc:AlternateContent>
          <mc:Choice Requires="wps">
            <w:drawing>
              <wp:anchor distT="0" distB="0" distL="114300" distR="114300" simplePos="0" relativeHeight="251658318" behindDoc="1" locked="0" layoutInCell="1" allowOverlap="1" wp14:anchorId="6D004252" wp14:editId="2F7D061E">
                <wp:simplePos x="0" y="0"/>
                <wp:positionH relativeFrom="page">
                  <wp:posOffset>4259580</wp:posOffset>
                </wp:positionH>
                <wp:positionV relativeFrom="paragraph">
                  <wp:posOffset>1252855</wp:posOffset>
                </wp:positionV>
                <wp:extent cx="0" cy="0"/>
                <wp:effectExtent l="2830830" t="974725" r="2833370" b="974090"/>
                <wp:wrapNone/>
                <wp:docPr id="321" name="Line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042">
                          <a:solidFill>
                            <a:srgbClr val="01020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7DE48E7" id="Line 258" o:spid="_x0000_s1026" style="position:absolute;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35.4pt,98.65pt" to="335.4pt,9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" strokecolor="#010202" strokeweight=".25117mm">
                <w10:wrap anchorx="page"/>
              </v:line>
            </w:pict>
          </mc:Fallback>
        </mc:AlternateContent>
      </w:r>
      <w:r w:rsidRPr="00E00600">
        <w:rPr>
          <w:rFonts w:ascii="Arial" w:hAnsi="Arial"/>
          <w:b/>
          <w:color w:val="010202"/>
          <w:sz w:val="19"/>
          <w:lang w:val="el-GR"/>
        </w:rPr>
        <w:t>Πίνακας</w:t>
      </w:r>
      <w:r w:rsidRPr="00E00600">
        <w:rPr>
          <w:rFonts w:ascii="Arial" w:hAnsi="Arial"/>
          <w:b/>
          <w:color w:val="010202"/>
          <w:spacing w:val="-5"/>
          <w:sz w:val="19"/>
          <w:lang w:val="el-GR"/>
        </w:rPr>
        <w:t xml:space="preserve"> </w:t>
      </w:r>
      <w:r w:rsidRPr="00E00600">
        <w:rPr>
          <w:rFonts w:ascii="Arial" w:hAnsi="Arial"/>
          <w:b/>
          <w:color w:val="010202"/>
          <w:sz w:val="19"/>
          <w:lang w:val="el-GR"/>
        </w:rPr>
        <w:t>2:</w:t>
      </w:r>
      <w:r w:rsidRPr="00E00600">
        <w:rPr>
          <w:rFonts w:ascii="Arial" w:hAnsi="Arial"/>
          <w:b/>
          <w:color w:val="010202"/>
          <w:sz w:val="19"/>
          <w:lang w:val="el-GR"/>
        </w:rPr>
        <w:tab/>
        <w:t>Ικανότητα συγκράτησης των συναρμογών των στηθαίων</w:t>
      </w:r>
      <w:r w:rsidRPr="00E00600">
        <w:rPr>
          <w:rFonts w:ascii="Arial" w:hAnsi="Arial"/>
          <w:b/>
          <w:color w:val="010202"/>
          <w:spacing w:val="-30"/>
          <w:sz w:val="19"/>
          <w:lang w:val="el-GR"/>
        </w:rPr>
        <w:t xml:space="preserve"> </w:t>
      </w:r>
      <w:r w:rsidRPr="00E00600">
        <w:rPr>
          <w:rFonts w:ascii="Arial" w:hAnsi="Arial"/>
          <w:b/>
          <w:color w:val="010202"/>
          <w:sz w:val="19"/>
          <w:lang w:val="el-GR"/>
        </w:rPr>
        <w:t>ασφαλείας</w:t>
      </w:r>
    </w:p>
    <w:p w14:paraId="49560175" w14:textId="77777777" w:rsidR="00896A56" w:rsidRPr="00DD0EE8" w:rsidRDefault="00896A56" w:rsidP="00DD0EE8">
      <w:pPr>
        <w:pStyle w:val="BodyText"/>
        <w:ind w:right="569"/>
        <w:jc w:val="both"/>
        <w:rPr>
          <w:sz w:val="16"/>
          <w:szCs w:val="16"/>
          <w:lang w:val="el-GR"/>
        </w:rPr>
      </w:pPr>
    </w:p>
    <w:tbl>
      <w:tblPr>
        <w:tblW w:w="0" w:type="auto"/>
        <w:tblInd w:w="1134" w:type="dxa"/>
        <w:tblBorders>
          <w:top w:val="single" w:sz="12" w:space="0" w:color="010202"/>
          <w:left w:val="single" w:sz="12" w:space="0" w:color="010202"/>
          <w:bottom w:val="single" w:sz="12" w:space="0" w:color="010202"/>
          <w:right w:val="single" w:sz="12" w:space="0" w:color="010202"/>
          <w:insideH w:val="single" w:sz="12" w:space="0" w:color="010202"/>
          <w:insideV w:val="single" w:sz="12" w:space="0" w:color="010202"/>
        </w:tblBorders>
        <w:tblLayout w:type="fixed"/>
        <w:tblLook w:val="01E0" w:firstRow="1" w:lastRow="1" w:firstColumn="1" w:lastColumn="1" w:noHBand="0" w:noVBand="0"/>
      </w:tblPr>
      <w:tblGrid>
        <w:gridCol w:w="4442"/>
        <w:gridCol w:w="808"/>
        <w:gridCol w:w="809"/>
        <w:gridCol w:w="809"/>
        <w:gridCol w:w="807"/>
      </w:tblGrid>
      <w:tr w:rsidR="00896A56" w14:paraId="7C4E392F" w14:textId="77777777" w:rsidTr="00DD0EE8">
        <w:trPr>
          <w:trHeight w:val="1538"/>
        </w:trPr>
        <w:tc>
          <w:tcPr>
            <w:tcW w:w="4442" w:type="dxa"/>
            <w:tcBorders>
              <w:bottom w:val="single" w:sz="4" w:space="0" w:color="010202"/>
              <w:right w:val="single" w:sz="4" w:space="0" w:color="010202"/>
              <w:tl2br w:val="single" w:sz="8" w:space="0" w:color="010202"/>
            </w:tcBorders>
          </w:tcPr>
          <w:p w14:paraId="0382C5F1" w14:textId="77777777" w:rsidR="00896A56" w:rsidRPr="00E00600" w:rsidRDefault="00A463A0">
            <w:pPr>
              <w:pStyle w:val="TableParagraph"/>
              <w:ind w:left="1575" w:right="57" w:hanging="1"/>
              <w:rPr>
                <w:sz w:val="20"/>
                <w:lang w:val="el-GR"/>
              </w:rPr>
            </w:pPr>
            <w:r w:rsidRPr="00E00600">
              <w:rPr>
                <w:color w:val="010202"/>
                <w:sz w:val="20"/>
                <w:lang w:val="el-GR"/>
              </w:rPr>
              <w:t>Μετάβαση σε σύστημα ασφαλείας με ικανότητα συγκράτησης</w:t>
            </w:r>
          </w:p>
          <w:p w14:paraId="4AF05942" w14:textId="77777777" w:rsidR="00896A56" w:rsidRPr="00E00600" w:rsidRDefault="00896A56">
            <w:pPr>
              <w:pStyle w:val="TableParagraph"/>
              <w:ind w:left="0"/>
              <w:rPr>
                <w:rFonts w:ascii="Arial"/>
                <w:b/>
                <w:lang w:val="el-GR"/>
              </w:rPr>
            </w:pPr>
          </w:p>
          <w:p w14:paraId="019D275A" w14:textId="77777777" w:rsidR="00896A56" w:rsidRPr="00E00600" w:rsidRDefault="00896A56">
            <w:pPr>
              <w:pStyle w:val="TableParagraph"/>
              <w:ind w:left="0"/>
              <w:rPr>
                <w:rFonts w:ascii="Arial"/>
                <w:b/>
                <w:sz w:val="19"/>
                <w:lang w:val="el-GR"/>
              </w:rPr>
            </w:pPr>
          </w:p>
          <w:p w14:paraId="04FB4A2B" w14:textId="77777777" w:rsidR="00896A56" w:rsidRPr="00E00600" w:rsidRDefault="00A463A0">
            <w:pPr>
              <w:pStyle w:val="TableParagraph"/>
              <w:ind w:left="116" w:right="2075"/>
              <w:rPr>
                <w:sz w:val="20"/>
                <w:lang w:val="el-GR"/>
              </w:rPr>
            </w:pPr>
            <w:r w:rsidRPr="00E00600">
              <w:rPr>
                <w:color w:val="010202"/>
                <w:sz w:val="20"/>
                <w:lang w:val="el-GR"/>
              </w:rPr>
              <w:t>από σύστημα ασφάλειας με ικανότητα συγκράτησης</w:t>
            </w:r>
          </w:p>
        </w:tc>
        <w:tc>
          <w:tcPr>
            <w:tcW w:w="808" w:type="dxa"/>
            <w:tcBorders>
              <w:left w:val="single" w:sz="4" w:space="0" w:color="010202"/>
              <w:bottom w:val="single" w:sz="4" w:space="0" w:color="010202"/>
              <w:right w:val="single" w:sz="4" w:space="0" w:color="010202"/>
            </w:tcBorders>
          </w:tcPr>
          <w:p w14:paraId="3758F604" w14:textId="77777777" w:rsidR="00896A56" w:rsidRPr="00E00600" w:rsidRDefault="00896A56">
            <w:pPr>
              <w:pStyle w:val="TableParagraph"/>
              <w:ind w:left="0"/>
              <w:rPr>
                <w:rFonts w:ascii="Arial"/>
                <w:b/>
                <w:lang w:val="el-GR"/>
              </w:rPr>
            </w:pPr>
          </w:p>
          <w:p w14:paraId="6AE2C4BC" w14:textId="77777777" w:rsidR="00896A56" w:rsidRPr="00E00600" w:rsidRDefault="00896A56">
            <w:pPr>
              <w:pStyle w:val="TableParagraph"/>
              <w:spacing w:before="3"/>
              <w:ind w:left="0"/>
              <w:rPr>
                <w:rFonts w:ascii="Arial"/>
                <w:b/>
                <w:sz w:val="19"/>
                <w:lang w:val="el-GR"/>
              </w:rPr>
            </w:pPr>
          </w:p>
          <w:p w14:paraId="18A2539D" w14:textId="77777777" w:rsidR="00896A56" w:rsidRDefault="00A463A0">
            <w:pPr>
              <w:pStyle w:val="TableParagraph"/>
              <w:ind w:left="289"/>
              <w:rPr>
                <w:sz w:val="21"/>
              </w:rPr>
            </w:pPr>
            <w:r>
              <w:rPr>
                <w:color w:val="010202"/>
                <w:sz w:val="21"/>
              </w:rPr>
              <w:t>N2</w:t>
            </w:r>
          </w:p>
        </w:tc>
        <w:tc>
          <w:tcPr>
            <w:tcW w:w="809" w:type="dxa"/>
            <w:tcBorders>
              <w:left w:val="single" w:sz="4" w:space="0" w:color="010202"/>
              <w:bottom w:val="single" w:sz="4" w:space="0" w:color="010202"/>
              <w:right w:val="single" w:sz="4" w:space="0" w:color="010202"/>
            </w:tcBorders>
          </w:tcPr>
          <w:p w14:paraId="266E767E" w14:textId="77777777" w:rsidR="00896A56" w:rsidRDefault="00896A56">
            <w:pPr>
              <w:pStyle w:val="TableParagraph"/>
              <w:ind w:left="0"/>
              <w:rPr>
                <w:rFonts w:ascii="Arial"/>
                <w:b/>
              </w:rPr>
            </w:pPr>
          </w:p>
          <w:p w14:paraId="76C48C0C" w14:textId="77777777" w:rsidR="00896A56" w:rsidRDefault="00896A56">
            <w:pPr>
              <w:pStyle w:val="TableParagraph"/>
              <w:spacing w:before="3"/>
              <w:ind w:left="0"/>
              <w:rPr>
                <w:rFonts w:ascii="Arial"/>
                <w:b/>
                <w:sz w:val="19"/>
              </w:rPr>
            </w:pPr>
          </w:p>
          <w:p w14:paraId="6D3DA51D" w14:textId="77777777" w:rsidR="00896A56" w:rsidRDefault="00A463A0">
            <w:pPr>
              <w:pStyle w:val="TableParagraph"/>
              <w:ind w:left="270" w:right="231"/>
              <w:jc w:val="center"/>
              <w:rPr>
                <w:sz w:val="21"/>
              </w:rPr>
            </w:pPr>
            <w:r>
              <w:rPr>
                <w:color w:val="010202"/>
                <w:sz w:val="21"/>
              </w:rPr>
              <w:t>H1</w:t>
            </w:r>
          </w:p>
        </w:tc>
        <w:tc>
          <w:tcPr>
            <w:tcW w:w="809" w:type="dxa"/>
            <w:tcBorders>
              <w:left w:val="single" w:sz="4" w:space="0" w:color="010202"/>
              <w:bottom w:val="single" w:sz="4" w:space="0" w:color="010202"/>
              <w:right w:val="single" w:sz="4" w:space="0" w:color="010202"/>
            </w:tcBorders>
          </w:tcPr>
          <w:p w14:paraId="70F43401" w14:textId="77777777" w:rsidR="00896A56" w:rsidRDefault="00896A56">
            <w:pPr>
              <w:pStyle w:val="TableParagraph"/>
              <w:ind w:left="0"/>
              <w:rPr>
                <w:rFonts w:ascii="Arial"/>
                <w:b/>
              </w:rPr>
            </w:pPr>
          </w:p>
          <w:p w14:paraId="637C0EE9" w14:textId="77777777" w:rsidR="00896A56" w:rsidRDefault="00896A56">
            <w:pPr>
              <w:pStyle w:val="TableParagraph"/>
              <w:spacing w:before="3"/>
              <w:ind w:left="0"/>
              <w:rPr>
                <w:rFonts w:ascii="Arial"/>
                <w:b/>
                <w:sz w:val="19"/>
              </w:rPr>
            </w:pPr>
          </w:p>
          <w:p w14:paraId="2954E6EC" w14:textId="77777777" w:rsidR="00896A56" w:rsidRDefault="00A463A0">
            <w:pPr>
              <w:pStyle w:val="TableParagraph"/>
              <w:ind w:left="0" w:right="246"/>
              <w:jc w:val="right"/>
              <w:rPr>
                <w:sz w:val="21"/>
              </w:rPr>
            </w:pPr>
            <w:r>
              <w:rPr>
                <w:color w:val="010202"/>
                <w:w w:val="90"/>
                <w:sz w:val="21"/>
              </w:rPr>
              <w:t>Η2</w:t>
            </w:r>
          </w:p>
        </w:tc>
        <w:tc>
          <w:tcPr>
            <w:tcW w:w="807" w:type="dxa"/>
            <w:tcBorders>
              <w:left w:val="single" w:sz="4" w:space="0" w:color="010202"/>
              <w:bottom w:val="single" w:sz="4" w:space="0" w:color="010202"/>
            </w:tcBorders>
          </w:tcPr>
          <w:p w14:paraId="392BC340" w14:textId="77777777" w:rsidR="00896A56" w:rsidRDefault="00896A56">
            <w:pPr>
              <w:pStyle w:val="TableParagraph"/>
              <w:ind w:left="0"/>
              <w:rPr>
                <w:rFonts w:ascii="Arial"/>
                <w:b/>
              </w:rPr>
            </w:pPr>
          </w:p>
          <w:p w14:paraId="5EEE4E15" w14:textId="77777777" w:rsidR="00896A56" w:rsidRDefault="00896A56">
            <w:pPr>
              <w:pStyle w:val="TableParagraph"/>
              <w:spacing w:before="3"/>
              <w:ind w:left="0"/>
              <w:rPr>
                <w:rFonts w:ascii="Arial"/>
                <w:b/>
                <w:sz w:val="19"/>
              </w:rPr>
            </w:pPr>
          </w:p>
          <w:p w14:paraId="773661AE" w14:textId="77777777" w:rsidR="00896A56" w:rsidRDefault="00A463A0">
            <w:pPr>
              <w:pStyle w:val="TableParagraph"/>
              <w:ind w:left="213" w:right="172"/>
              <w:jc w:val="center"/>
              <w:rPr>
                <w:sz w:val="21"/>
              </w:rPr>
            </w:pPr>
            <w:r>
              <w:rPr>
                <w:color w:val="010202"/>
                <w:sz w:val="21"/>
              </w:rPr>
              <w:t>H4b</w:t>
            </w:r>
          </w:p>
        </w:tc>
      </w:tr>
      <w:tr w:rsidR="00896A56" w14:paraId="73C76CFD" w14:textId="77777777" w:rsidTr="00DD0EE8">
        <w:trPr>
          <w:trHeight w:val="314"/>
        </w:trPr>
        <w:tc>
          <w:tcPr>
            <w:tcW w:w="4442" w:type="dxa"/>
            <w:tcBorders>
              <w:top w:val="single" w:sz="4" w:space="0" w:color="010202"/>
              <w:bottom w:val="single" w:sz="4" w:space="0" w:color="010202"/>
              <w:right w:val="single" w:sz="4" w:space="0" w:color="010202"/>
            </w:tcBorders>
          </w:tcPr>
          <w:p w14:paraId="5FF4AC58" w14:textId="77777777" w:rsidR="00896A56" w:rsidRDefault="00A463A0">
            <w:pPr>
              <w:pStyle w:val="TableParagraph"/>
              <w:spacing w:before="34"/>
              <w:ind w:left="2030" w:right="1988"/>
              <w:jc w:val="center"/>
              <w:rPr>
                <w:sz w:val="21"/>
              </w:rPr>
            </w:pPr>
            <w:r>
              <w:rPr>
                <w:color w:val="010202"/>
                <w:sz w:val="21"/>
              </w:rPr>
              <w:t>N2</w:t>
            </w:r>
          </w:p>
        </w:tc>
        <w:tc>
          <w:tcPr>
            <w:tcW w:w="808" w:type="dxa"/>
            <w:tcBorders>
              <w:top w:val="single" w:sz="4" w:space="0" w:color="010202"/>
              <w:left w:val="single" w:sz="4" w:space="0" w:color="010202"/>
              <w:bottom w:val="single" w:sz="4" w:space="0" w:color="010202"/>
              <w:right w:val="single" w:sz="4" w:space="0" w:color="010202"/>
            </w:tcBorders>
          </w:tcPr>
          <w:p w14:paraId="488497F1" w14:textId="77777777" w:rsidR="00896A56" w:rsidRDefault="00A463A0">
            <w:pPr>
              <w:pStyle w:val="TableParagraph"/>
              <w:spacing w:before="34"/>
              <w:ind w:left="289"/>
              <w:rPr>
                <w:sz w:val="21"/>
              </w:rPr>
            </w:pPr>
            <w:r>
              <w:rPr>
                <w:color w:val="010202"/>
                <w:sz w:val="21"/>
              </w:rPr>
              <w:t>N2</w:t>
            </w:r>
          </w:p>
        </w:tc>
        <w:tc>
          <w:tcPr>
            <w:tcW w:w="809" w:type="dxa"/>
            <w:tcBorders>
              <w:top w:val="single" w:sz="4" w:space="0" w:color="010202"/>
              <w:left w:val="single" w:sz="4" w:space="0" w:color="010202"/>
              <w:bottom w:val="single" w:sz="4" w:space="0" w:color="010202"/>
              <w:right w:val="single" w:sz="4" w:space="0" w:color="010202"/>
            </w:tcBorders>
          </w:tcPr>
          <w:p w14:paraId="21C5C894" w14:textId="77777777" w:rsidR="00896A56" w:rsidRDefault="00A463A0">
            <w:pPr>
              <w:pStyle w:val="TableParagraph"/>
              <w:spacing w:before="34"/>
              <w:ind w:left="270" w:right="231"/>
              <w:jc w:val="center"/>
              <w:rPr>
                <w:sz w:val="21"/>
              </w:rPr>
            </w:pPr>
            <w:r>
              <w:rPr>
                <w:color w:val="010202"/>
                <w:sz w:val="21"/>
              </w:rPr>
              <w:t>N2</w:t>
            </w:r>
          </w:p>
        </w:tc>
        <w:tc>
          <w:tcPr>
            <w:tcW w:w="809" w:type="dxa"/>
            <w:tcBorders>
              <w:top w:val="single" w:sz="4" w:space="0" w:color="010202"/>
              <w:left w:val="single" w:sz="4" w:space="0" w:color="010202"/>
              <w:bottom w:val="single" w:sz="4" w:space="0" w:color="010202"/>
              <w:right w:val="single" w:sz="4" w:space="0" w:color="010202"/>
            </w:tcBorders>
          </w:tcPr>
          <w:p w14:paraId="3BAC88F1" w14:textId="77777777" w:rsidR="00896A56" w:rsidRDefault="00A463A0">
            <w:pPr>
              <w:pStyle w:val="TableParagraph"/>
              <w:spacing w:before="34"/>
              <w:ind w:left="0" w:right="243"/>
              <w:jc w:val="right"/>
              <w:rPr>
                <w:sz w:val="21"/>
              </w:rPr>
            </w:pPr>
            <w:r>
              <w:rPr>
                <w:color w:val="010202"/>
                <w:w w:val="90"/>
                <w:sz w:val="21"/>
              </w:rPr>
              <w:t>H1</w:t>
            </w:r>
          </w:p>
        </w:tc>
        <w:tc>
          <w:tcPr>
            <w:tcW w:w="807" w:type="dxa"/>
            <w:tcBorders>
              <w:top w:val="single" w:sz="4" w:space="0" w:color="010202"/>
              <w:left w:val="single" w:sz="4" w:space="0" w:color="010202"/>
              <w:bottom w:val="single" w:sz="4" w:space="0" w:color="010202"/>
            </w:tcBorders>
          </w:tcPr>
          <w:p w14:paraId="650E61B6" w14:textId="77777777" w:rsidR="00896A56" w:rsidRDefault="00A463A0">
            <w:pPr>
              <w:pStyle w:val="TableParagraph"/>
              <w:spacing w:before="34"/>
              <w:ind w:left="213" w:right="172"/>
              <w:jc w:val="center"/>
              <w:rPr>
                <w:sz w:val="21"/>
              </w:rPr>
            </w:pPr>
            <w:r>
              <w:rPr>
                <w:color w:val="010202"/>
                <w:sz w:val="21"/>
              </w:rPr>
              <w:t>Η2</w:t>
            </w:r>
          </w:p>
        </w:tc>
      </w:tr>
      <w:tr w:rsidR="00896A56" w14:paraId="6073CD39" w14:textId="77777777" w:rsidTr="00DD0EE8">
        <w:trPr>
          <w:trHeight w:val="315"/>
        </w:trPr>
        <w:tc>
          <w:tcPr>
            <w:tcW w:w="4442" w:type="dxa"/>
            <w:tcBorders>
              <w:top w:val="single" w:sz="4" w:space="0" w:color="010202"/>
              <w:bottom w:val="single" w:sz="4" w:space="0" w:color="010202"/>
              <w:right w:val="single" w:sz="4" w:space="0" w:color="010202"/>
            </w:tcBorders>
          </w:tcPr>
          <w:p w14:paraId="44AD1900" w14:textId="77777777" w:rsidR="00896A56" w:rsidRDefault="00A463A0">
            <w:pPr>
              <w:pStyle w:val="TableParagraph"/>
              <w:spacing w:before="35"/>
              <w:ind w:left="2030" w:right="1988"/>
              <w:jc w:val="center"/>
              <w:rPr>
                <w:sz w:val="21"/>
              </w:rPr>
            </w:pPr>
            <w:r>
              <w:rPr>
                <w:color w:val="010202"/>
                <w:sz w:val="21"/>
              </w:rPr>
              <w:t>H1</w:t>
            </w:r>
          </w:p>
        </w:tc>
        <w:tc>
          <w:tcPr>
            <w:tcW w:w="808" w:type="dxa"/>
            <w:tcBorders>
              <w:top w:val="single" w:sz="4" w:space="0" w:color="010202"/>
              <w:left w:val="single" w:sz="4" w:space="0" w:color="010202"/>
              <w:bottom w:val="single" w:sz="4" w:space="0" w:color="010202"/>
              <w:right w:val="single" w:sz="4" w:space="0" w:color="010202"/>
            </w:tcBorders>
          </w:tcPr>
          <w:p w14:paraId="3FA4EED7" w14:textId="77777777" w:rsidR="00896A56" w:rsidRDefault="00A463A0">
            <w:pPr>
              <w:pStyle w:val="TableParagraph"/>
              <w:spacing w:before="35"/>
              <w:ind w:left="289"/>
              <w:rPr>
                <w:sz w:val="21"/>
              </w:rPr>
            </w:pPr>
            <w:r>
              <w:rPr>
                <w:color w:val="010202"/>
                <w:sz w:val="21"/>
              </w:rPr>
              <w:t>N2</w:t>
            </w:r>
          </w:p>
        </w:tc>
        <w:tc>
          <w:tcPr>
            <w:tcW w:w="809" w:type="dxa"/>
            <w:tcBorders>
              <w:top w:val="single" w:sz="4" w:space="0" w:color="010202"/>
              <w:left w:val="single" w:sz="4" w:space="0" w:color="010202"/>
              <w:bottom w:val="single" w:sz="4" w:space="0" w:color="010202"/>
              <w:right w:val="single" w:sz="4" w:space="0" w:color="010202"/>
            </w:tcBorders>
          </w:tcPr>
          <w:p w14:paraId="356B7FC7" w14:textId="77777777" w:rsidR="00896A56" w:rsidRDefault="00A463A0">
            <w:pPr>
              <w:pStyle w:val="TableParagraph"/>
              <w:spacing w:before="35"/>
              <w:ind w:left="270" w:right="231"/>
              <w:jc w:val="center"/>
              <w:rPr>
                <w:sz w:val="21"/>
              </w:rPr>
            </w:pPr>
            <w:r>
              <w:rPr>
                <w:color w:val="010202"/>
                <w:sz w:val="21"/>
              </w:rPr>
              <w:t>H1</w:t>
            </w:r>
          </w:p>
        </w:tc>
        <w:tc>
          <w:tcPr>
            <w:tcW w:w="809" w:type="dxa"/>
            <w:tcBorders>
              <w:top w:val="single" w:sz="4" w:space="0" w:color="010202"/>
              <w:left w:val="single" w:sz="4" w:space="0" w:color="010202"/>
              <w:bottom w:val="single" w:sz="4" w:space="0" w:color="010202"/>
              <w:right w:val="single" w:sz="4" w:space="0" w:color="010202"/>
            </w:tcBorders>
          </w:tcPr>
          <w:p w14:paraId="7811CEAE" w14:textId="77777777" w:rsidR="00896A56" w:rsidRDefault="00A463A0">
            <w:pPr>
              <w:pStyle w:val="TableParagraph"/>
              <w:spacing w:before="35"/>
              <w:ind w:left="0" w:right="243"/>
              <w:jc w:val="right"/>
              <w:rPr>
                <w:sz w:val="21"/>
              </w:rPr>
            </w:pPr>
            <w:r>
              <w:rPr>
                <w:color w:val="010202"/>
                <w:w w:val="90"/>
                <w:sz w:val="21"/>
              </w:rPr>
              <w:t>H1</w:t>
            </w:r>
          </w:p>
        </w:tc>
        <w:tc>
          <w:tcPr>
            <w:tcW w:w="807" w:type="dxa"/>
            <w:tcBorders>
              <w:top w:val="single" w:sz="4" w:space="0" w:color="010202"/>
              <w:left w:val="single" w:sz="4" w:space="0" w:color="010202"/>
              <w:bottom w:val="single" w:sz="4" w:space="0" w:color="010202"/>
            </w:tcBorders>
          </w:tcPr>
          <w:p w14:paraId="5E32DDCC" w14:textId="77777777" w:rsidR="00896A56" w:rsidRDefault="00A463A0">
            <w:pPr>
              <w:pStyle w:val="TableParagraph"/>
              <w:spacing w:before="35"/>
              <w:ind w:left="213" w:right="172"/>
              <w:jc w:val="center"/>
              <w:rPr>
                <w:sz w:val="21"/>
              </w:rPr>
            </w:pPr>
            <w:r>
              <w:rPr>
                <w:color w:val="010202"/>
                <w:sz w:val="21"/>
              </w:rPr>
              <w:t>Η2</w:t>
            </w:r>
          </w:p>
        </w:tc>
      </w:tr>
      <w:tr w:rsidR="00896A56" w14:paraId="06A75606" w14:textId="77777777" w:rsidTr="00DD0EE8">
        <w:trPr>
          <w:trHeight w:val="315"/>
        </w:trPr>
        <w:tc>
          <w:tcPr>
            <w:tcW w:w="4442" w:type="dxa"/>
            <w:tcBorders>
              <w:top w:val="single" w:sz="4" w:space="0" w:color="010202"/>
              <w:bottom w:val="single" w:sz="4" w:space="0" w:color="010202"/>
              <w:right w:val="single" w:sz="4" w:space="0" w:color="010202"/>
            </w:tcBorders>
          </w:tcPr>
          <w:p w14:paraId="5594F60C" w14:textId="77777777" w:rsidR="00896A56" w:rsidRDefault="00A463A0">
            <w:pPr>
              <w:pStyle w:val="TableParagraph"/>
              <w:spacing w:before="35"/>
              <w:ind w:left="2030" w:right="1988"/>
              <w:jc w:val="center"/>
              <w:rPr>
                <w:sz w:val="21"/>
              </w:rPr>
            </w:pPr>
            <w:r>
              <w:rPr>
                <w:color w:val="010202"/>
                <w:sz w:val="21"/>
              </w:rPr>
              <w:t>H2</w:t>
            </w:r>
          </w:p>
        </w:tc>
        <w:tc>
          <w:tcPr>
            <w:tcW w:w="808" w:type="dxa"/>
            <w:tcBorders>
              <w:top w:val="single" w:sz="4" w:space="0" w:color="010202"/>
              <w:left w:val="single" w:sz="4" w:space="0" w:color="010202"/>
              <w:bottom w:val="single" w:sz="4" w:space="0" w:color="010202"/>
              <w:right w:val="single" w:sz="4" w:space="0" w:color="010202"/>
            </w:tcBorders>
          </w:tcPr>
          <w:p w14:paraId="4EB00B3E" w14:textId="77777777" w:rsidR="00896A56" w:rsidRDefault="00A463A0">
            <w:pPr>
              <w:pStyle w:val="TableParagraph"/>
              <w:spacing w:before="35"/>
              <w:ind w:left="289"/>
              <w:rPr>
                <w:sz w:val="21"/>
              </w:rPr>
            </w:pPr>
            <w:r>
              <w:rPr>
                <w:color w:val="010202"/>
                <w:sz w:val="21"/>
              </w:rPr>
              <w:t>H1</w:t>
            </w:r>
          </w:p>
        </w:tc>
        <w:tc>
          <w:tcPr>
            <w:tcW w:w="809" w:type="dxa"/>
            <w:tcBorders>
              <w:top w:val="single" w:sz="4" w:space="0" w:color="010202"/>
              <w:left w:val="single" w:sz="4" w:space="0" w:color="010202"/>
              <w:bottom w:val="single" w:sz="4" w:space="0" w:color="010202"/>
              <w:right w:val="single" w:sz="4" w:space="0" w:color="010202"/>
            </w:tcBorders>
          </w:tcPr>
          <w:p w14:paraId="52AC1E0B" w14:textId="77777777" w:rsidR="00896A56" w:rsidRDefault="00A463A0">
            <w:pPr>
              <w:pStyle w:val="TableParagraph"/>
              <w:spacing w:before="35"/>
              <w:ind w:left="270" w:right="230"/>
              <w:jc w:val="center"/>
              <w:rPr>
                <w:sz w:val="21"/>
              </w:rPr>
            </w:pPr>
            <w:r>
              <w:rPr>
                <w:color w:val="010202"/>
                <w:sz w:val="21"/>
              </w:rPr>
              <w:t>Η1</w:t>
            </w:r>
          </w:p>
        </w:tc>
        <w:tc>
          <w:tcPr>
            <w:tcW w:w="809" w:type="dxa"/>
            <w:tcBorders>
              <w:top w:val="single" w:sz="4" w:space="0" w:color="010202"/>
              <w:left w:val="single" w:sz="4" w:space="0" w:color="010202"/>
              <w:bottom w:val="single" w:sz="4" w:space="0" w:color="010202"/>
              <w:right w:val="single" w:sz="4" w:space="0" w:color="010202"/>
            </w:tcBorders>
          </w:tcPr>
          <w:p w14:paraId="300961A4" w14:textId="77777777" w:rsidR="00896A56" w:rsidRDefault="00A463A0">
            <w:pPr>
              <w:pStyle w:val="TableParagraph"/>
              <w:spacing w:before="35"/>
              <w:ind w:left="0" w:right="246"/>
              <w:jc w:val="right"/>
              <w:rPr>
                <w:sz w:val="21"/>
              </w:rPr>
            </w:pPr>
            <w:r>
              <w:rPr>
                <w:color w:val="010202"/>
                <w:w w:val="90"/>
                <w:sz w:val="21"/>
              </w:rPr>
              <w:t>Η2</w:t>
            </w:r>
          </w:p>
        </w:tc>
        <w:tc>
          <w:tcPr>
            <w:tcW w:w="807" w:type="dxa"/>
            <w:tcBorders>
              <w:top w:val="single" w:sz="4" w:space="0" w:color="010202"/>
              <w:left w:val="single" w:sz="4" w:space="0" w:color="010202"/>
              <w:bottom w:val="single" w:sz="4" w:space="0" w:color="010202"/>
            </w:tcBorders>
          </w:tcPr>
          <w:p w14:paraId="72F39BA7" w14:textId="77777777" w:rsidR="00896A56" w:rsidRDefault="00A463A0">
            <w:pPr>
              <w:pStyle w:val="TableParagraph"/>
              <w:spacing w:before="35"/>
              <w:ind w:left="213" w:right="172"/>
              <w:jc w:val="center"/>
              <w:rPr>
                <w:sz w:val="21"/>
              </w:rPr>
            </w:pPr>
            <w:r>
              <w:rPr>
                <w:color w:val="010202"/>
                <w:sz w:val="21"/>
              </w:rPr>
              <w:t>Η2</w:t>
            </w:r>
          </w:p>
        </w:tc>
      </w:tr>
      <w:tr w:rsidR="00896A56" w14:paraId="575A5E3D" w14:textId="77777777" w:rsidTr="00DD0EE8">
        <w:trPr>
          <w:trHeight w:val="314"/>
        </w:trPr>
        <w:tc>
          <w:tcPr>
            <w:tcW w:w="4442" w:type="dxa"/>
            <w:tcBorders>
              <w:top w:val="single" w:sz="4" w:space="0" w:color="010202"/>
              <w:right w:val="single" w:sz="4" w:space="0" w:color="010202"/>
            </w:tcBorders>
          </w:tcPr>
          <w:p w14:paraId="5C9BDD80" w14:textId="77777777" w:rsidR="00896A56" w:rsidRDefault="00A463A0">
            <w:pPr>
              <w:pStyle w:val="TableParagraph"/>
              <w:spacing w:before="34"/>
              <w:ind w:left="2032" w:right="1988"/>
              <w:jc w:val="center"/>
              <w:rPr>
                <w:sz w:val="21"/>
              </w:rPr>
            </w:pPr>
            <w:r>
              <w:rPr>
                <w:color w:val="010202"/>
                <w:sz w:val="21"/>
              </w:rPr>
              <w:t>H4b</w:t>
            </w:r>
          </w:p>
        </w:tc>
        <w:tc>
          <w:tcPr>
            <w:tcW w:w="808" w:type="dxa"/>
            <w:tcBorders>
              <w:top w:val="single" w:sz="4" w:space="0" w:color="010202"/>
              <w:left w:val="single" w:sz="4" w:space="0" w:color="010202"/>
              <w:right w:val="single" w:sz="4" w:space="0" w:color="010202"/>
            </w:tcBorders>
          </w:tcPr>
          <w:p w14:paraId="628D4F9D" w14:textId="77777777" w:rsidR="00896A56" w:rsidRDefault="00A463A0">
            <w:pPr>
              <w:pStyle w:val="TableParagraph"/>
              <w:spacing w:before="34"/>
              <w:ind w:left="289"/>
              <w:rPr>
                <w:sz w:val="21"/>
              </w:rPr>
            </w:pPr>
            <w:r>
              <w:rPr>
                <w:color w:val="010202"/>
                <w:sz w:val="21"/>
              </w:rPr>
              <w:t>H2</w:t>
            </w:r>
          </w:p>
        </w:tc>
        <w:tc>
          <w:tcPr>
            <w:tcW w:w="809" w:type="dxa"/>
            <w:tcBorders>
              <w:top w:val="single" w:sz="4" w:space="0" w:color="010202"/>
              <w:left w:val="single" w:sz="4" w:space="0" w:color="010202"/>
              <w:right w:val="single" w:sz="4" w:space="0" w:color="010202"/>
            </w:tcBorders>
          </w:tcPr>
          <w:p w14:paraId="62342B40" w14:textId="77777777" w:rsidR="00896A56" w:rsidRDefault="00A463A0">
            <w:pPr>
              <w:pStyle w:val="TableParagraph"/>
              <w:spacing w:before="34"/>
              <w:ind w:left="270" w:right="230"/>
              <w:jc w:val="center"/>
              <w:rPr>
                <w:sz w:val="21"/>
              </w:rPr>
            </w:pPr>
            <w:r>
              <w:rPr>
                <w:color w:val="010202"/>
                <w:sz w:val="21"/>
              </w:rPr>
              <w:t>Η2</w:t>
            </w:r>
          </w:p>
        </w:tc>
        <w:tc>
          <w:tcPr>
            <w:tcW w:w="809" w:type="dxa"/>
            <w:tcBorders>
              <w:top w:val="single" w:sz="4" w:space="0" w:color="010202"/>
              <w:left w:val="single" w:sz="4" w:space="0" w:color="010202"/>
              <w:right w:val="single" w:sz="4" w:space="0" w:color="010202"/>
            </w:tcBorders>
          </w:tcPr>
          <w:p w14:paraId="066C21B3" w14:textId="77777777" w:rsidR="00896A56" w:rsidRDefault="00A463A0">
            <w:pPr>
              <w:pStyle w:val="TableParagraph"/>
              <w:spacing w:before="34"/>
              <w:ind w:left="0" w:right="246"/>
              <w:jc w:val="right"/>
              <w:rPr>
                <w:sz w:val="21"/>
              </w:rPr>
            </w:pPr>
            <w:r>
              <w:rPr>
                <w:color w:val="010202"/>
                <w:w w:val="90"/>
                <w:sz w:val="21"/>
              </w:rPr>
              <w:t>Η2</w:t>
            </w:r>
          </w:p>
        </w:tc>
        <w:tc>
          <w:tcPr>
            <w:tcW w:w="807" w:type="dxa"/>
            <w:tcBorders>
              <w:top w:val="single" w:sz="4" w:space="0" w:color="010202"/>
              <w:left w:val="single" w:sz="4" w:space="0" w:color="010202"/>
            </w:tcBorders>
          </w:tcPr>
          <w:p w14:paraId="7D5595A2" w14:textId="77777777" w:rsidR="00896A56" w:rsidRDefault="00A463A0">
            <w:pPr>
              <w:pStyle w:val="TableParagraph"/>
              <w:spacing w:before="34"/>
              <w:ind w:left="213" w:right="172"/>
              <w:jc w:val="center"/>
              <w:rPr>
                <w:sz w:val="21"/>
              </w:rPr>
            </w:pPr>
            <w:r>
              <w:rPr>
                <w:color w:val="010202"/>
                <w:sz w:val="21"/>
              </w:rPr>
              <w:t>H4b</w:t>
            </w:r>
          </w:p>
        </w:tc>
      </w:tr>
    </w:tbl>
    <w:p w14:paraId="40DE23B3" w14:textId="77777777" w:rsidR="00896A56" w:rsidRPr="00DD0EE8" w:rsidRDefault="00896A56" w:rsidP="00DD0EE8">
      <w:pPr>
        <w:pStyle w:val="BodyText"/>
        <w:ind w:right="569"/>
        <w:jc w:val="both"/>
        <w:rPr>
          <w:lang w:val="el-GR"/>
        </w:rPr>
      </w:pPr>
    </w:p>
    <w:p w14:paraId="4572AECA" w14:textId="156D5C48" w:rsidR="00896A56" w:rsidRPr="00DD0EE8" w:rsidRDefault="00A463A0" w:rsidP="00DD0EE8">
      <w:pPr>
        <w:pStyle w:val="BodyText"/>
        <w:ind w:right="569"/>
        <w:jc w:val="both"/>
        <w:rPr>
          <w:color w:val="010202"/>
          <w:lang w:val="el-GR"/>
        </w:rPr>
      </w:pPr>
      <w:r w:rsidRPr="00E00600">
        <w:rPr>
          <w:color w:val="010202"/>
          <w:lang w:val="el-GR"/>
        </w:rPr>
        <w:t>Το μέγιστο λειτουργικό πλάτος μιας συναρμογής εξαρτάται από τις τοπικές συνθήκες.</w:t>
      </w:r>
      <w:r w:rsidR="00AE6654">
        <w:rPr>
          <w:color w:val="010202"/>
          <w:lang w:val="el-GR"/>
        </w:rPr>
        <w:t xml:space="preserve"> </w:t>
      </w:r>
      <w:r w:rsidRPr="00E00600">
        <w:rPr>
          <w:color w:val="010202"/>
          <w:lang w:val="el-GR"/>
        </w:rPr>
        <w:t>Η κατηγορία σφοδρότητας πρόσκρουσης μιας συναρμογής δεν πρέπει να υπερβαίνει μία από τις αντίστοιχες κατηγορίες σφοδρότητας πρόσκρουσης των στηθαίων ασφαλείας, με τα οποία συνδέεται.</w:t>
      </w:r>
    </w:p>
    <w:p w14:paraId="5BA85538" w14:textId="77777777" w:rsidR="00896A56" w:rsidRPr="00DD0EE8" w:rsidRDefault="00896A56" w:rsidP="00DD0EE8">
      <w:pPr>
        <w:pStyle w:val="BodyText"/>
        <w:ind w:right="569"/>
        <w:jc w:val="both"/>
        <w:rPr>
          <w:lang w:val="el-GR"/>
        </w:rPr>
      </w:pPr>
    </w:p>
    <w:p w14:paraId="63DA3D61" w14:textId="04063FA3" w:rsidR="00896A56" w:rsidRPr="00DD0EE8" w:rsidRDefault="00A463A0" w:rsidP="00DD0EE8">
      <w:pPr>
        <w:pStyle w:val="BodyText"/>
        <w:ind w:right="569"/>
        <w:jc w:val="both"/>
        <w:rPr>
          <w:color w:val="010202"/>
          <w:lang w:val="el-GR"/>
        </w:rPr>
      </w:pPr>
      <w:r w:rsidRPr="00E00600">
        <w:rPr>
          <w:color w:val="010202"/>
          <w:lang w:val="el-GR"/>
        </w:rPr>
        <w:t>Οι συνδέσεις των στηθαίων ασφαλείας στα τεχνικά έργα, π.χ. ακρόβαθρα, τοίχους αντιστήριξης</w:t>
      </w:r>
      <w:r w:rsidR="0041191F">
        <w:rPr>
          <w:color w:val="010202"/>
          <w:lang w:val="el-GR"/>
        </w:rPr>
        <w:t xml:space="preserve">, </w:t>
      </w:r>
      <w:r w:rsidR="00903778">
        <w:rPr>
          <w:color w:val="010202"/>
          <w:lang w:val="el-GR"/>
        </w:rPr>
        <w:t>βραχοπαγίδες</w:t>
      </w:r>
      <w:r w:rsidRPr="00E00600">
        <w:rPr>
          <w:color w:val="010202"/>
          <w:lang w:val="el-GR"/>
        </w:rPr>
        <w:t xml:space="preserve"> κ.ο.κ. θεωρούνται </w:t>
      </w:r>
      <w:r w:rsidR="00903778">
        <w:rPr>
          <w:color w:val="010202"/>
          <w:lang w:val="el-GR"/>
        </w:rPr>
        <w:t xml:space="preserve">και μελετώνται </w:t>
      </w:r>
      <w:r w:rsidRPr="00E00600">
        <w:rPr>
          <w:color w:val="010202"/>
          <w:lang w:val="el-GR"/>
        </w:rPr>
        <w:t>ως συναρμογές</w:t>
      </w:r>
      <w:r w:rsidR="008C7D96">
        <w:rPr>
          <w:color w:val="010202"/>
          <w:lang w:val="el-GR"/>
        </w:rPr>
        <w:t xml:space="preserve"> στηθαίων</w:t>
      </w:r>
      <w:r w:rsidR="00555303">
        <w:rPr>
          <w:color w:val="010202"/>
          <w:lang w:val="el-GR"/>
        </w:rPr>
        <w:t xml:space="preserve"> </w:t>
      </w:r>
      <w:r w:rsidR="00EC6B9D">
        <w:rPr>
          <w:color w:val="010202"/>
          <w:lang w:val="el-GR"/>
        </w:rPr>
        <w:t>με βάση την ικανότητα συγκρ</w:t>
      </w:r>
      <w:r w:rsidR="00773371">
        <w:rPr>
          <w:color w:val="010202"/>
          <w:lang w:val="el-GR"/>
        </w:rPr>
        <w:t>ά</w:t>
      </w:r>
      <w:r w:rsidR="00EC6B9D">
        <w:rPr>
          <w:color w:val="010202"/>
          <w:lang w:val="el-GR"/>
        </w:rPr>
        <w:t>τησης</w:t>
      </w:r>
      <w:r w:rsidR="00773371">
        <w:rPr>
          <w:color w:val="010202"/>
          <w:lang w:val="el-GR"/>
        </w:rPr>
        <w:t xml:space="preserve"> των </w:t>
      </w:r>
      <w:r w:rsidR="0003281E">
        <w:rPr>
          <w:color w:val="010202"/>
          <w:lang w:val="el-GR"/>
        </w:rPr>
        <w:t>συνδεόμενων με τ</w:t>
      </w:r>
      <w:r w:rsidR="00281B0F">
        <w:rPr>
          <w:color w:val="010202"/>
          <w:lang w:val="el-GR"/>
        </w:rPr>
        <w:t>ην</w:t>
      </w:r>
      <w:r w:rsidR="0003281E">
        <w:rPr>
          <w:color w:val="010202"/>
          <w:lang w:val="el-GR"/>
        </w:rPr>
        <w:t xml:space="preserve"> </w:t>
      </w:r>
      <w:r w:rsidR="00A2749F">
        <w:rPr>
          <w:color w:val="010202"/>
          <w:lang w:val="el-GR"/>
        </w:rPr>
        <w:t>ακλόνητ</w:t>
      </w:r>
      <w:r w:rsidR="00281B0F">
        <w:rPr>
          <w:color w:val="010202"/>
          <w:lang w:val="el-GR"/>
        </w:rPr>
        <w:t>η</w:t>
      </w:r>
      <w:r w:rsidR="00A2749F">
        <w:rPr>
          <w:color w:val="010202"/>
          <w:lang w:val="el-GR"/>
        </w:rPr>
        <w:t xml:space="preserve"> </w:t>
      </w:r>
      <w:r w:rsidR="00035A3C">
        <w:rPr>
          <w:color w:val="010202"/>
          <w:lang w:val="el-GR"/>
        </w:rPr>
        <w:t>κατασκευ</w:t>
      </w:r>
      <w:r w:rsidR="00281B0F">
        <w:rPr>
          <w:color w:val="010202"/>
          <w:lang w:val="el-GR"/>
        </w:rPr>
        <w:t>ή</w:t>
      </w:r>
      <w:r w:rsidR="00035A3C">
        <w:rPr>
          <w:color w:val="010202"/>
          <w:lang w:val="el-GR"/>
        </w:rPr>
        <w:t xml:space="preserve"> </w:t>
      </w:r>
      <w:r w:rsidR="00773371">
        <w:rPr>
          <w:color w:val="010202"/>
          <w:lang w:val="el-GR"/>
        </w:rPr>
        <w:t xml:space="preserve">στηθαίων και μηδενική </w:t>
      </w:r>
      <w:r w:rsidR="00035A3C">
        <w:rPr>
          <w:color w:val="010202"/>
          <w:lang w:val="el-GR"/>
        </w:rPr>
        <w:t>δυναμική</w:t>
      </w:r>
      <w:r w:rsidR="00AF061E">
        <w:rPr>
          <w:color w:val="010202"/>
          <w:lang w:val="el-GR"/>
        </w:rPr>
        <w:t xml:space="preserve"> </w:t>
      </w:r>
      <w:r w:rsidR="00456710">
        <w:rPr>
          <w:color w:val="010202"/>
          <w:lang w:val="el-GR"/>
        </w:rPr>
        <w:t>παραμόρφωση</w:t>
      </w:r>
      <w:r w:rsidR="00575A88">
        <w:rPr>
          <w:color w:val="010202"/>
          <w:lang w:val="el-GR"/>
        </w:rPr>
        <w:t xml:space="preserve"> της κατασκευής</w:t>
      </w:r>
      <w:r w:rsidR="008769A0">
        <w:rPr>
          <w:color w:val="010202"/>
          <w:lang w:val="el-GR"/>
        </w:rPr>
        <w:t xml:space="preserve"> (</w:t>
      </w:r>
      <w:r w:rsidR="008769A0" w:rsidRPr="00DD0EE8">
        <w:rPr>
          <w:color w:val="010202"/>
          <w:lang w:val="el-GR"/>
        </w:rPr>
        <w:t>D</w:t>
      </w:r>
      <w:r w:rsidR="00744872" w:rsidRPr="00794FE3">
        <w:rPr>
          <w:color w:val="010202"/>
          <w:lang w:val="el-GR"/>
        </w:rPr>
        <w:t xml:space="preserve">=0, </w:t>
      </w:r>
      <w:r w:rsidR="00744872" w:rsidRPr="00DD0EE8">
        <w:rPr>
          <w:color w:val="010202"/>
          <w:lang w:val="el-GR"/>
        </w:rPr>
        <w:t>w</w:t>
      </w:r>
      <w:r w:rsidR="00744872" w:rsidRPr="00794FE3">
        <w:rPr>
          <w:color w:val="010202"/>
          <w:lang w:val="el-GR"/>
        </w:rPr>
        <w:t>1</w:t>
      </w:r>
      <w:r w:rsidR="00B65215" w:rsidRPr="00794FE3">
        <w:rPr>
          <w:color w:val="010202"/>
          <w:lang w:val="el-GR"/>
        </w:rPr>
        <w:t xml:space="preserve">, </w:t>
      </w:r>
      <w:r w:rsidR="00B65215">
        <w:rPr>
          <w:color w:val="010202"/>
          <w:lang w:val="el-GR"/>
        </w:rPr>
        <w:t>βλ. σχήμα 9</w:t>
      </w:r>
      <w:r w:rsidR="00C86E0B" w:rsidRPr="00794FE3">
        <w:rPr>
          <w:color w:val="010202"/>
          <w:lang w:val="el-GR"/>
        </w:rPr>
        <w:t>)</w:t>
      </w:r>
      <w:r w:rsidRPr="00E00600">
        <w:rPr>
          <w:color w:val="010202"/>
          <w:lang w:val="el-GR"/>
        </w:rPr>
        <w:t>.</w:t>
      </w:r>
    </w:p>
    <w:p w14:paraId="46718BA1" w14:textId="77777777" w:rsidR="00896A56" w:rsidRPr="00DD0EE8" w:rsidRDefault="00896A56" w:rsidP="00DD0EE8">
      <w:pPr>
        <w:pStyle w:val="BodyText"/>
        <w:ind w:right="569"/>
        <w:jc w:val="both"/>
        <w:rPr>
          <w:lang w:val="el-GR"/>
        </w:rPr>
      </w:pPr>
    </w:p>
    <w:p w14:paraId="0D066DB8" w14:textId="77777777" w:rsidR="00896A56" w:rsidRPr="00DD0EE8" w:rsidRDefault="00896A56" w:rsidP="00DD0EE8">
      <w:pPr>
        <w:pStyle w:val="BodyText"/>
        <w:ind w:right="569"/>
        <w:jc w:val="both"/>
        <w:rPr>
          <w:lang w:val="el-GR"/>
        </w:rPr>
      </w:pPr>
    </w:p>
    <w:p w14:paraId="4AABD13C" w14:textId="77777777" w:rsidR="00896A56" w:rsidRPr="00E00600" w:rsidRDefault="00A463A0" w:rsidP="00DD0EE8">
      <w:pPr>
        <w:pStyle w:val="Heading2"/>
        <w:numPr>
          <w:ilvl w:val="1"/>
          <w:numId w:val="14"/>
        </w:numPr>
        <w:ind w:left="567" w:hanging="568"/>
        <w:jc w:val="left"/>
        <w:rPr>
          <w:rFonts w:ascii="Arial" w:hAnsi="Arial"/>
          <w:lang w:val="el-GR"/>
        </w:rPr>
      </w:pPr>
      <w:bookmarkStart w:id="27" w:name="_Toc75080325"/>
      <w:r w:rsidRPr="00E00600">
        <w:rPr>
          <w:rFonts w:ascii="Arial" w:hAnsi="Arial"/>
          <w:lang w:val="el-GR"/>
        </w:rPr>
        <w:t>Συστήματα απορρόφησης ενέργειας πρόσκρουσης</w:t>
      </w:r>
      <w:r w:rsidRPr="00E00600">
        <w:rPr>
          <w:rFonts w:ascii="Arial" w:hAnsi="Arial"/>
          <w:spacing w:val="-8"/>
          <w:lang w:val="el-GR"/>
        </w:rPr>
        <w:t xml:space="preserve"> </w:t>
      </w:r>
      <w:r w:rsidRPr="00E00600">
        <w:rPr>
          <w:rFonts w:ascii="Arial" w:hAnsi="Arial"/>
          <w:lang w:val="el-GR"/>
        </w:rPr>
        <w:t>(Σ.Α.Ε.Π.)</w:t>
      </w:r>
      <w:bookmarkEnd w:id="27"/>
    </w:p>
    <w:p w14:paraId="6268FE24" w14:textId="22F09E6E" w:rsidR="00AE6654" w:rsidRDefault="00A463A0" w:rsidP="00DD0EE8">
      <w:pPr>
        <w:pStyle w:val="BodyText"/>
        <w:spacing w:line="237" w:lineRule="auto"/>
        <w:ind w:right="569"/>
        <w:jc w:val="both"/>
        <w:rPr>
          <w:color w:val="010202"/>
          <w:lang w:val="el-GR"/>
        </w:rPr>
      </w:pPr>
      <w:r w:rsidRPr="00E00600">
        <w:rPr>
          <w:color w:val="010202"/>
          <w:lang w:val="el-GR"/>
        </w:rPr>
        <w:t xml:space="preserve">Τα συστήματα απορρόφησης ενέργειας πρόσκρουσης πρέπει να συνδέονται με τα στηθαία ασφαλείας </w:t>
      </w:r>
      <w:r w:rsidRPr="00E00600">
        <w:rPr>
          <w:color w:val="010202"/>
          <w:lang w:val="el-GR"/>
        </w:rPr>
        <w:lastRenderedPageBreak/>
        <w:t>που ακολουθούν έτσι, ώστε τα λειτουργικά χαρακτηριστικά του ενός συστήματος να μην επιδρούν αρνητικά στα αντίστοιχα χαρακτηριστικά του άλλου συστήματος (συζευκτήριο</w:t>
      </w:r>
      <w:r w:rsidR="00484012">
        <w:rPr>
          <w:color w:val="010202"/>
          <w:lang w:val="el-GR"/>
        </w:rPr>
        <w:t>/συνδετήριο</w:t>
      </w:r>
      <w:r w:rsidRPr="00E00600">
        <w:rPr>
          <w:color w:val="010202"/>
          <w:lang w:val="el-GR"/>
        </w:rPr>
        <w:t xml:space="preserve"> μέλος, παθητική ασφάλεια, μεταφορά δυνάμεων κλπ.). Ο κατασκευαστής</w:t>
      </w:r>
      <w:r w:rsidR="00EE4ECF">
        <w:rPr>
          <w:color w:val="010202"/>
          <w:lang w:val="el-GR"/>
        </w:rPr>
        <w:t xml:space="preserve"> (παραγωγός) </w:t>
      </w:r>
      <w:r w:rsidRPr="00E00600">
        <w:rPr>
          <w:color w:val="010202"/>
          <w:lang w:val="el-GR"/>
        </w:rPr>
        <w:t>των Σ.Α.Ε.Π. πρέπει να υποβάλλει αποδεικτικά των λειτουργικών χαρακτηριστικών των συστημάτων που συνδέονται με αυτό τον τρόπο, με α</w:t>
      </w:r>
      <w:r w:rsidR="00B35A7D">
        <w:rPr>
          <w:color w:val="010202"/>
          <w:lang w:val="el-GR"/>
        </w:rPr>
        <w:t>ναφορά</w:t>
      </w:r>
      <w:r w:rsidRPr="00E00600">
        <w:rPr>
          <w:color w:val="010202"/>
          <w:lang w:val="el-GR"/>
        </w:rPr>
        <w:t xml:space="preserve"> </w:t>
      </w:r>
      <w:r w:rsidR="001432F4">
        <w:rPr>
          <w:color w:val="010202"/>
          <w:lang w:val="el-GR"/>
        </w:rPr>
        <w:t>σ</w:t>
      </w:r>
      <w:r w:rsidRPr="00E00600">
        <w:rPr>
          <w:color w:val="010202"/>
          <w:lang w:val="el-GR"/>
        </w:rPr>
        <w:t xml:space="preserve">το </w:t>
      </w:r>
      <w:r w:rsidR="001432F4">
        <w:rPr>
          <w:color w:val="010202"/>
          <w:lang w:val="el-GR"/>
        </w:rPr>
        <w:t xml:space="preserve">εν λόγω </w:t>
      </w:r>
      <w:r w:rsidRPr="00E00600">
        <w:rPr>
          <w:color w:val="010202"/>
          <w:lang w:val="el-GR"/>
        </w:rPr>
        <w:t>Σ.Α.Ε.Π.</w:t>
      </w:r>
      <w:r w:rsidR="00AE6654">
        <w:rPr>
          <w:color w:val="010202"/>
          <w:lang w:val="el-GR"/>
        </w:rPr>
        <w:t xml:space="preserve"> </w:t>
      </w:r>
      <w:r w:rsidR="00AE6654">
        <w:rPr>
          <w:color w:val="010202"/>
          <w:lang w:val="el-GR"/>
        </w:rPr>
        <w:br w:type="page"/>
      </w:r>
    </w:p>
    <w:p w14:paraId="22A17546" w14:textId="117A2A05" w:rsidR="00896A56" w:rsidRPr="00E00600" w:rsidRDefault="00A463A0" w:rsidP="00DD0EE8">
      <w:pPr>
        <w:pStyle w:val="BodyText"/>
        <w:spacing w:line="237" w:lineRule="auto"/>
        <w:ind w:left="567" w:right="2"/>
        <w:jc w:val="both"/>
        <w:rPr>
          <w:lang w:val="el-GR"/>
        </w:rPr>
      </w:pPr>
      <w:r w:rsidRPr="00E00600">
        <w:rPr>
          <w:color w:val="010202"/>
          <w:lang w:val="el-GR"/>
        </w:rPr>
        <w:lastRenderedPageBreak/>
        <w:t xml:space="preserve">Τα συστήματα απορρόφησης ενέργειας πρόσκρουσης πρέπει να πληρούν τις απαιτήσεις του προτύπου ΕΛΟΤ ΕΝ 1317. Οι επιδόσεις των Σ.Α.Ε.Π. καθορίζονται σύμφωνα με το πρότυπο </w:t>
      </w:r>
      <w:r w:rsidR="001432F4">
        <w:rPr>
          <w:color w:val="010202"/>
          <w:lang w:val="el-GR"/>
        </w:rPr>
        <w:t xml:space="preserve">ΕΛΟΤ </w:t>
      </w:r>
      <w:r w:rsidRPr="00E00600">
        <w:rPr>
          <w:color w:val="010202"/>
          <w:lang w:val="el-GR"/>
        </w:rPr>
        <w:t>ΕΝ 1317 από τα ακόλουθα κριτήρια:</w:t>
      </w:r>
    </w:p>
    <w:p w14:paraId="271CC982" w14:textId="14E88DC4" w:rsidR="00896A56" w:rsidRPr="00794FE3" w:rsidRDefault="00A463A0">
      <w:pPr>
        <w:pStyle w:val="ListParagraph"/>
        <w:numPr>
          <w:ilvl w:val="2"/>
          <w:numId w:val="14"/>
        </w:numPr>
        <w:tabs>
          <w:tab w:val="left" w:pos="1852"/>
          <w:tab w:val="left" w:pos="1853"/>
        </w:tabs>
        <w:spacing w:before="110" w:line="263" w:lineRule="exact"/>
        <w:ind w:left="1852" w:hanging="539"/>
        <w:rPr>
          <w:sz w:val="23"/>
          <w:lang w:val="el-GR"/>
        </w:rPr>
      </w:pPr>
      <w:r w:rsidRPr="00794FE3">
        <w:rPr>
          <w:color w:val="010202"/>
          <w:sz w:val="23"/>
          <w:lang w:val="el-GR"/>
        </w:rPr>
        <w:t>την κατηγορία επίδοσης / κατηγορία</w:t>
      </w:r>
      <w:r w:rsidRPr="00794FE3">
        <w:rPr>
          <w:color w:val="010202"/>
          <w:spacing w:val="-13"/>
          <w:sz w:val="23"/>
          <w:lang w:val="el-GR"/>
        </w:rPr>
        <w:t xml:space="preserve"> </w:t>
      </w:r>
      <w:r w:rsidRPr="00794FE3">
        <w:rPr>
          <w:color w:val="010202"/>
          <w:sz w:val="23"/>
          <w:lang w:val="el-GR"/>
        </w:rPr>
        <w:t>ταχύτητας</w:t>
      </w:r>
      <w:r w:rsidR="001432F4">
        <w:rPr>
          <w:color w:val="010202"/>
          <w:sz w:val="23"/>
          <w:lang w:val="el-GR"/>
        </w:rPr>
        <w:t>,</w:t>
      </w:r>
    </w:p>
    <w:p w14:paraId="166B5A38" w14:textId="389357E5" w:rsidR="00896A56" w:rsidRPr="00E00600" w:rsidRDefault="00A463A0">
      <w:pPr>
        <w:pStyle w:val="ListParagraph"/>
        <w:numPr>
          <w:ilvl w:val="2"/>
          <w:numId w:val="14"/>
        </w:numPr>
        <w:tabs>
          <w:tab w:val="left" w:pos="1852"/>
          <w:tab w:val="left" w:pos="1853"/>
        </w:tabs>
        <w:spacing w:line="262" w:lineRule="exact"/>
        <w:ind w:left="1852" w:hanging="539"/>
        <w:rPr>
          <w:sz w:val="23"/>
          <w:lang w:val="el-GR"/>
        </w:rPr>
      </w:pPr>
      <w:r w:rsidRPr="00E00600">
        <w:rPr>
          <w:color w:val="010202"/>
          <w:sz w:val="23"/>
          <w:lang w:val="el-GR"/>
        </w:rPr>
        <w:t>την κατηγορία της μόνιμης πλευρικής</w:t>
      </w:r>
      <w:r w:rsidRPr="00E00600">
        <w:rPr>
          <w:color w:val="010202"/>
          <w:spacing w:val="-14"/>
          <w:sz w:val="23"/>
          <w:lang w:val="el-GR"/>
        </w:rPr>
        <w:t xml:space="preserve"> </w:t>
      </w:r>
      <w:r w:rsidRPr="00E00600">
        <w:rPr>
          <w:color w:val="010202"/>
          <w:sz w:val="23"/>
          <w:lang w:val="el-GR"/>
        </w:rPr>
        <w:t>μετατόπισης</w:t>
      </w:r>
      <w:r w:rsidR="001432F4">
        <w:rPr>
          <w:color w:val="010202"/>
          <w:sz w:val="23"/>
          <w:lang w:val="el-GR"/>
        </w:rPr>
        <w:t>,</w:t>
      </w:r>
    </w:p>
    <w:p w14:paraId="2F70CF97" w14:textId="77777777" w:rsidR="00896A56" w:rsidRPr="00E00600" w:rsidRDefault="00A463A0">
      <w:pPr>
        <w:pStyle w:val="ListParagraph"/>
        <w:numPr>
          <w:ilvl w:val="2"/>
          <w:numId w:val="14"/>
        </w:numPr>
        <w:tabs>
          <w:tab w:val="left" w:pos="1852"/>
          <w:tab w:val="left" w:pos="1853"/>
        </w:tabs>
        <w:spacing w:line="263" w:lineRule="exact"/>
        <w:ind w:left="1852" w:hanging="539"/>
        <w:rPr>
          <w:sz w:val="23"/>
          <w:lang w:val="el-GR"/>
        </w:rPr>
      </w:pPr>
      <w:r w:rsidRPr="00E00600">
        <w:rPr>
          <w:color w:val="010202"/>
          <w:sz w:val="23"/>
          <w:lang w:val="el-GR"/>
        </w:rPr>
        <w:t>την κατηγορία της ζώνης επαναφοράς</w:t>
      </w:r>
      <w:r w:rsidRPr="00E00600">
        <w:rPr>
          <w:color w:val="010202"/>
          <w:spacing w:val="-16"/>
          <w:sz w:val="23"/>
          <w:lang w:val="el-GR"/>
        </w:rPr>
        <w:t xml:space="preserve"> </w:t>
      </w:r>
      <w:r w:rsidRPr="00E00600">
        <w:rPr>
          <w:color w:val="010202"/>
          <w:sz w:val="23"/>
          <w:lang w:val="el-GR"/>
        </w:rPr>
        <w:t>και</w:t>
      </w:r>
    </w:p>
    <w:p w14:paraId="15D8A501" w14:textId="77777777" w:rsidR="00896A56" w:rsidRDefault="00A463A0">
      <w:pPr>
        <w:pStyle w:val="ListParagraph"/>
        <w:numPr>
          <w:ilvl w:val="2"/>
          <w:numId w:val="14"/>
        </w:numPr>
        <w:tabs>
          <w:tab w:val="left" w:pos="1852"/>
          <w:tab w:val="left" w:pos="1853"/>
        </w:tabs>
        <w:spacing w:line="264" w:lineRule="exact"/>
        <w:ind w:left="1852" w:hanging="539"/>
        <w:rPr>
          <w:sz w:val="23"/>
        </w:rPr>
      </w:pPr>
      <w:r>
        <w:rPr>
          <w:color w:val="010202"/>
          <w:sz w:val="23"/>
        </w:rPr>
        <w:t>την κατηγορία σφοδρότητας</w:t>
      </w:r>
      <w:r>
        <w:rPr>
          <w:color w:val="010202"/>
          <w:spacing w:val="-6"/>
          <w:sz w:val="23"/>
        </w:rPr>
        <w:t xml:space="preserve"> </w:t>
      </w:r>
      <w:r>
        <w:rPr>
          <w:color w:val="010202"/>
          <w:sz w:val="23"/>
        </w:rPr>
        <w:t>πρόσκρουσης.</w:t>
      </w:r>
    </w:p>
    <w:p w14:paraId="333EE657" w14:textId="77777777" w:rsidR="00896A56" w:rsidRPr="00DD0EE8" w:rsidRDefault="00896A56" w:rsidP="00DD0EE8">
      <w:pPr>
        <w:pStyle w:val="BodyText"/>
        <w:ind w:right="569"/>
        <w:jc w:val="both"/>
        <w:rPr>
          <w:lang w:val="el-GR"/>
        </w:rPr>
      </w:pPr>
    </w:p>
    <w:p w14:paraId="0F175C51" w14:textId="52680FE9" w:rsidR="00896A56" w:rsidRDefault="00A463A0" w:rsidP="00555296">
      <w:pPr>
        <w:pStyle w:val="BodyText"/>
        <w:spacing w:line="237" w:lineRule="auto"/>
        <w:ind w:left="567" w:right="2" w:hanging="1"/>
        <w:jc w:val="both"/>
        <w:rPr>
          <w:color w:val="010202"/>
          <w:lang w:val="el-GR"/>
        </w:rPr>
      </w:pPr>
      <w:r w:rsidRPr="00E00600">
        <w:rPr>
          <w:color w:val="010202"/>
          <w:lang w:val="el-GR"/>
        </w:rPr>
        <w:t>Οι απαιτήσεις για τις κατηγορίες επίδοσης των συστημάτων απορρόφησης ενέργειας πρόσκρουσης επαναφοράς δίδονται στον Πίνακα 3.</w:t>
      </w:r>
    </w:p>
    <w:p w14:paraId="7D374139" w14:textId="77777777" w:rsidR="00555296" w:rsidRPr="00E00600" w:rsidRDefault="00555296" w:rsidP="00DD0EE8">
      <w:pPr>
        <w:pStyle w:val="BodyText"/>
        <w:ind w:right="569"/>
        <w:jc w:val="both"/>
        <w:rPr>
          <w:lang w:val="el-GR"/>
        </w:rPr>
      </w:pPr>
    </w:p>
    <w:p w14:paraId="627B2436" w14:textId="77777777" w:rsidR="00896A56" w:rsidRPr="00E00600" w:rsidRDefault="00A463A0" w:rsidP="00DD0EE8">
      <w:pPr>
        <w:spacing w:before="96"/>
        <w:ind w:left="1560" w:right="2" w:hanging="993"/>
        <w:jc w:val="both"/>
        <w:rPr>
          <w:rFonts w:ascii="Arial" w:hAnsi="Arial"/>
          <w:b/>
          <w:sz w:val="19"/>
          <w:lang w:val="el-GR"/>
        </w:rPr>
      </w:pPr>
      <w:r w:rsidRPr="00E00600">
        <w:rPr>
          <w:rFonts w:ascii="Arial" w:hAnsi="Arial"/>
          <w:b/>
          <w:color w:val="010202"/>
          <w:sz w:val="19"/>
          <w:lang w:val="el-GR"/>
        </w:rPr>
        <w:t>Πίνακας</w:t>
      </w:r>
      <w:r w:rsidRPr="00E00600">
        <w:rPr>
          <w:rFonts w:ascii="Arial" w:hAnsi="Arial"/>
          <w:b/>
          <w:color w:val="010202"/>
          <w:spacing w:val="-5"/>
          <w:sz w:val="19"/>
          <w:lang w:val="el-GR"/>
        </w:rPr>
        <w:t xml:space="preserve"> </w:t>
      </w:r>
      <w:r w:rsidRPr="00E00600">
        <w:rPr>
          <w:rFonts w:ascii="Arial" w:hAnsi="Arial"/>
          <w:b/>
          <w:color w:val="010202"/>
          <w:sz w:val="19"/>
          <w:lang w:val="el-GR"/>
        </w:rPr>
        <w:t>3:</w:t>
      </w:r>
      <w:r w:rsidRPr="00E00600">
        <w:rPr>
          <w:rFonts w:ascii="Arial" w:hAnsi="Arial"/>
          <w:b/>
          <w:color w:val="010202"/>
          <w:sz w:val="19"/>
          <w:lang w:val="el-GR"/>
        </w:rPr>
        <w:tab/>
        <w:t xml:space="preserve">Κατηγορίες επίδοσης για συστήματα απορρόφησης ενέργειας πρόσκρουσης τύπου </w:t>
      </w:r>
      <w:r>
        <w:rPr>
          <w:rFonts w:ascii="Arial" w:hAnsi="Arial"/>
          <w:b/>
          <w:color w:val="010202"/>
          <w:sz w:val="19"/>
        </w:rPr>
        <w:t>R</w:t>
      </w:r>
      <w:r w:rsidRPr="00E00600">
        <w:rPr>
          <w:rFonts w:ascii="Arial" w:hAnsi="Arial"/>
          <w:b/>
          <w:color w:val="010202"/>
          <w:sz w:val="19"/>
          <w:lang w:val="el-GR"/>
        </w:rPr>
        <w:t xml:space="preserve"> (επαναφοράς) σε συνάρτηση με την επιτρεπόμενη</w:t>
      </w:r>
      <w:r w:rsidRPr="00E00600">
        <w:rPr>
          <w:rFonts w:ascii="Arial" w:hAnsi="Arial"/>
          <w:b/>
          <w:color w:val="010202"/>
          <w:spacing w:val="-19"/>
          <w:sz w:val="19"/>
          <w:lang w:val="el-GR"/>
        </w:rPr>
        <w:t xml:space="preserve"> </w:t>
      </w:r>
      <w:r w:rsidRPr="00E00600">
        <w:rPr>
          <w:rFonts w:ascii="Arial" w:hAnsi="Arial"/>
          <w:b/>
          <w:color w:val="010202"/>
          <w:sz w:val="19"/>
          <w:lang w:val="el-GR"/>
        </w:rPr>
        <w:t>ταχύτητα</w:t>
      </w:r>
    </w:p>
    <w:p w14:paraId="292929A6" w14:textId="77777777" w:rsidR="00896A56" w:rsidRPr="00DD0EE8" w:rsidRDefault="00896A56" w:rsidP="00DD0EE8">
      <w:pPr>
        <w:pStyle w:val="BodyText"/>
        <w:ind w:right="569"/>
        <w:jc w:val="both"/>
        <w:rPr>
          <w:sz w:val="16"/>
          <w:szCs w:val="16"/>
          <w:lang w:val="el-GR"/>
        </w:rPr>
      </w:pPr>
    </w:p>
    <w:tbl>
      <w:tblPr>
        <w:tblW w:w="0" w:type="auto"/>
        <w:tblInd w:w="1564" w:type="dxa"/>
        <w:tblBorders>
          <w:top w:val="single" w:sz="12" w:space="0" w:color="010202"/>
          <w:left w:val="single" w:sz="12" w:space="0" w:color="010202"/>
          <w:bottom w:val="single" w:sz="12" w:space="0" w:color="010202"/>
          <w:right w:val="single" w:sz="12" w:space="0" w:color="010202"/>
          <w:insideH w:val="single" w:sz="12" w:space="0" w:color="010202"/>
          <w:insideV w:val="single" w:sz="12" w:space="0" w:color="010202"/>
        </w:tblBorders>
        <w:tblLayout w:type="fixed"/>
        <w:tblLook w:val="01E0" w:firstRow="1" w:lastRow="1" w:firstColumn="1" w:lastColumn="1" w:noHBand="0" w:noVBand="0"/>
      </w:tblPr>
      <w:tblGrid>
        <w:gridCol w:w="1509"/>
        <w:gridCol w:w="1346"/>
        <w:gridCol w:w="1347"/>
        <w:gridCol w:w="1349"/>
        <w:gridCol w:w="1345"/>
      </w:tblGrid>
      <w:tr w:rsidR="00896A56" w14:paraId="64A810D2" w14:textId="77777777">
        <w:trPr>
          <w:trHeight w:val="352"/>
        </w:trPr>
        <w:tc>
          <w:tcPr>
            <w:tcW w:w="1509" w:type="dxa"/>
            <w:vMerge w:val="restart"/>
            <w:tcBorders>
              <w:bottom w:val="single" w:sz="4" w:space="0" w:color="010202"/>
              <w:right w:val="single" w:sz="4" w:space="0" w:color="010202"/>
            </w:tcBorders>
          </w:tcPr>
          <w:p w14:paraId="2B2F8CB7" w14:textId="77777777" w:rsidR="00896A56" w:rsidRDefault="00A463A0">
            <w:pPr>
              <w:pStyle w:val="TableParagraph"/>
              <w:spacing w:before="76" w:line="292" w:lineRule="auto"/>
              <w:ind w:left="485" w:right="17" w:firstLine="68"/>
              <w:rPr>
                <w:sz w:val="21"/>
              </w:rPr>
            </w:pPr>
            <w:r>
              <w:rPr>
                <w:color w:val="010202"/>
                <w:position w:val="3"/>
                <w:sz w:val="21"/>
              </w:rPr>
              <w:t>V</w:t>
            </w:r>
            <w:r>
              <w:rPr>
                <w:color w:val="010202"/>
                <w:sz w:val="13"/>
              </w:rPr>
              <w:t xml:space="preserve">επιτρ </w:t>
            </w:r>
            <w:r>
              <w:rPr>
                <w:color w:val="010202"/>
                <w:w w:val="90"/>
                <w:sz w:val="21"/>
              </w:rPr>
              <w:t>[km/h]</w:t>
            </w:r>
          </w:p>
        </w:tc>
        <w:tc>
          <w:tcPr>
            <w:tcW w:w="5387" w:type="dxa"/>
            <w:gridSpan w:val="4"/>
            <w:tcBorders>
              <w:left w:val="single" w:sz="4" w:space="0" w:color="010202"/>
              <w:bottom w:val="single" w:sz="4" w:space="0" w:color="010202"/>
            </w:tcBorders>
          </w:tcPr>
          <w:p w14:paraId="5A35FFED" w14:textId="77777777" w:rsidR="00896A56" w:rsidRDefault="00A463A0">
            <w:pPr>
              <w:pStyle w:val="TableParagraph"/>
              <w:spacing w:before="51"/>
              <w:ind w:left="1821" w:right="1767"/>
              <w:jc w:val="center"/>
              <w:rPr>
                <w:sz w:val="21"/>
              </w:rPr>
            </w:pPr>
            <w:r>
              <w:rPr>
                <w:color w:val="010202"/>
                <w:sz w:val="21"/>
              </w:rPr>
              <w:t>Κατηγορία επίδοσης</w:t>
            </w:r>
          </w:p>
        </w:tc>
      </w:tr>
      <w:tr w:rsidR="00896A56" w14:paraId="2ADD4094" w14:textId="77777777">
        <w:trPr>
          <w:trHeight w:val="352"/>
        </w:trPr>
        <w:tc>
          <w:tcPr>
            <w:tcW w:w="1509" w:type="dxa"/>
            <w:vMerge/>
            <w:tcBorders>
              <w:top w:val="nil"/>
              <w:bottom w:val="single" w:sz="4" w:space="0" w:color="010202"/>
              <w:right w:val="single" w:sz="4" w:space="0" w:color="010202"/>
            </w:tcBorders>
          </w:tcPr>
          <w:p w14:paraId="1E9A2D72" w14:textId="77777777" w:rsidR="00896A56" w:rsidRDefault="00896A56">
            <w:pPr>
              <w:rPr>
                <w:sz w:val="2"/>
                <w:szCs w:val="2"/>
              </w:rPr>
            </w:pPr>
          </w:p>
        </w:tc>
        <w:tc>
          <w:tcPr>
            <w:tcW w:w="1346" w:type="dxa"/>
            <w:tcBorders>
              <w:top w:val="single" w:sz="4" w:space="0" w:color="010202"/>
              <w:left w:val="single" w:sz="4" w:space="0" w:color="010202"/>
              <w:bottom w:val="single" w:sz="4" w:space="0" w:color="010202"/>
              <w:right w:val="single" w:sz="4" w:space="0" w:color="010202"/>
            </w:tcBorders>
          </w:tcPr>
          <w:p w14:paraId="1BCE2A22" w14:textId="77777777" w:rsidR="00896A56" w:rsidRDefault="00A463A0">
            <w:pPr>
              <w:pStyle w:val="TableParagraph"/>
              <w:spacing w:before="51"/>
              <w:ind w:left="398" w:right="354"/>
              <w:jc w:val="center"/>
              <w:rPr>
                <w:sz w:val="21"/>
              </w:rPr>
            </w:pPr>
            <w:r>
              <w:rPr>
                <w:color w:val="010202"/>
                <w:sz w:val="21"/>
              </w:rPr>
              <w:t>50 (R)</w:t>
            </w:r>
          </w:p>
        </w:tc>
        <w:tc>
          <w:tcPr>
            <w:tcW w:w="1347" w:type="dxa"/>
            <w:tcBorders>
              <w:top w:val="single" w:sz="4" w:space="0" w:color="010202"/>
              <w:left w:val="single" w:sz="4" w:space="0" w:color="010202"/>
              <w:bottom w:val="single" w:sz="4" w:space="0" w:color="010202"/>
              <w:right w:val="single" w:sz="4" w:space="0" w:color="010202"/>
            </w:tcBorders>
          </w:tcPr>
          <w:p w14:paraId="4F332B46" w14:textId="77777777" w:rsidR="00896A56" w:rsidRDefault="00A463A0">
            <w:pPr>
              <w:pStyle w:val="TableParagraph"/>
              <w:spacing w:before="51"/>
              <w:ind w:left="398" w:right="356"/>
              <w:jc w:val="center"/>
              <w:rPr>
                <w:sz w:val="21"/>
              </w:rPr>
            </w:pPr>
            <w:r>
              <w:rPr>
                <w:color w:val="010202"/>
                <w:sz w:val="21"/>
              </w:rPr>
              <w:t>80 (R)</w:t>
            </w:r>
          </w:p>
        </w:tc>
        <w:tc>
          <w:tcPr>
            <w:tcW w:w="1349" w:type="dxa"/>
            <w:tcBorders>
              <w:top w:val="single" w:sz="4" w:space="0" w:color="010202"/>
              <w:left w:val="single" w:sz="4" w:space="0" w:color="010202"/>
              <w:bottom w:val="single" w:sz="4" w:space="0" w:color="010202"/>
              <w:right w:val="single" w:sz="4" w:space="0" w:color="010202"/>
            </w:tcBorders>
          </w:tcPr>
          <w:p w14:paraId="790FFCDC" w14:textId="77777777" w:rsidR="00896A56" w:rsidRDefault="00A463A0">
            <w:pPr>
              <w:pStyle w:val="TableParagraph"/>
              <w:spacing w:before="51"/>
              <w:ind w:left="349" w:right="302"/>
              <w:jc w:val="center"/>
              <w:rPr>
                <w:sz w:val="21"/>
              </w:rPr>
            </w:pPr>
            <w:r>
              <w:rPr>
                <w:color w:val="010202"/>
                <w:sz w:val="21"/>
              </w:rPr>
              <w:t>100 (R)</w:t>
            </w:r>
          </w:p>
        </w:tc>
        <w:tc>
          <w:tcPr>
            <w:tcW w:w="1345" w:type="dxa"/>
            <w:tcBorders>
              <w:top w:val="single" w:sz="4" w:space="0" w:color="010202"/>
              <w:left w:val="single" w:sz="4" w:space="0" w:color="010202"/>
              <w:bottom w:val="single" w:sz="4" w:space="0" w:color="010202"/>
            </w:tcBorders>
          </w:tcPr>
          <w:p w14:paraId="75647B5B" w14:textId="77777777" w:rsidR="00896A56" w:rsidRDefault="00A463A0">
            <w:pPr>
              <w:pStyle w:val="TableParagraph"/>
              <w:spacing w:before="51"/>
              <w:ind w:left="339" w:right="298"/>
              <w:jc w:val="center"/>
              <w:rPr>
                <w:sz w:val="21"/>
              </w:rPr>
            </w:pPr>
            <w:r>
              <w:rPr>
                <w:color w:val="010202"/>
                <w:sz w:val="21"/>
              </w:rPr>
              <w:t>110 (R)</w:t>
            </w:r>
          </w:p>
        </w:tc>
      </w:tr>
      <w:tr w:rsidR="00896A56" w14:paraId="205A9F3F" w14:textId="77777777">
        <w:trPr>
          <w:trHeight w:val="316"/>
        </w:trPr>
        <w:tc>
          <w:tcPr>
            <w:tcW w:w="1509" w:type="dxa"/>
            <w:tcBorders>
              <w:top w:val="single" w:sz="4" w:space="0" w:color="010202"/>
              <w:bottom w:val="single" w:sz="4" w:space="0" w:color="010202"/>
              <w:right w:val="single" w:sz="4" w:space="0" w:color="010202"/>
            </w:tcBorders>
          </w:tcPr>
          <w:p w14:paraId="0503449D" w14:textId="77777777" w:rsidR="00896A56" w:rsidRDefault="00A463A0">
            <w:pPr>
              <w:pStyle w:val="TableParagraph"/>
              <w:spacing w:before="34"/>
              <w:ind w:left="499" w:right="461"/>
              <w:jc w:val="center"/>
              <w:rPr>
                <w:sz w:val="21"/>
              </w:rPr>
            </w:pPr>
            <w:r>
              <w:rPr>
                <w:color w:val="010202"/>
                <w:sz w:val="21"/>
              </w:rPr>
              <w:t>50</w:t>
            </w:r>
          </w:p>
        </w:tc>
        <w:tc>
          <w:tcPr>
            <w:tcW w:w="1346" w:type="dxa"/>
            <w:tcBorders>
              <w:top w:val="single" w:sz="4" w:space="0" w:color="010202"/>
              <w:left w:val="single" w:sz="4" w:space="0" w:color="010202"/>
              <w:bottom w:val="single" w:sz="4" w:space="0" w:color="010202"/>
              <w:right w:val="single" w:sz="4" w:space="0" w:color="010202"/>
            </w:tcBorders>
          </w:tcPr>
          <w:p w14:paraId="696BDC27" w14:textId="77777777" w:rsidR="00896A56" w:rsidRDefault="00A463A0">
            <w:pPr>
              <w:pStyle w:val="TableParagraph"/>
              <w:spacing w:before="34"/>
              <w:ind w:left="40"/>
              <w:jc w:val="center"/>
              <w:rPr>
                <w:sz w:val="21"/>
              </w:rPr>
            </w:pPr>
            <w:r>
              <w:rPr>
                <w:color w:val="010202"/>
                <w:w w:val="98"/>
                <w:sz w:val="21"/>
              </w:rPr>
              <w:t>x</w:t>
            </w:r>
          </w:p>
        </w:tc>
        <w:tc>
          <w:tcPr>
            <w:tcW w:w="1347" w:type="dxa"/>
            <w:tcBorders>
              <w:top w:val="single" w:sz="4" w:space="0" w:color="010202"/>
              <w:left w:val="single" w:sz="4" w:space="0" w:color="010202"/>
              <w:bottom w:val="single" w:sz="4" w:space="0" w:color="010202"/>
              <w:right w:val="single" w:sz="4" w:space="0" w:color="010202"/>
            </w:tcBorders>
          </w:tcPr>
          <w:p w14:paraId="69E9A8F2" w14:textId="77777777" w:rsidR="00896A56" w:rsidRDefault="00896A56">
            <w:pPr>
              <w:pStyle w:val="TableParagraph"/>
              <w:ind w:left="0"/>
            </w:pPr>
          </w:p>
        </w:tc>
        <w:tc>
          <w:tcPr>
            <w:tcW w:w="1349" w:type="dxa"/>
            <w:tcBorders>
              <w:top w:val="single" w:sz="4" w:space="0" w:color="010202"/>
              <w:left w:val="single" w:sz="4" w:space="0" w:color="010202"/>
              <w:bottom w:val="single" w:sz="4" w:space="0" w:color="010202"/>
              <w:right w:val="single" w:sz="4" w:space="0" w:color="010202"/>
            </w:tcBorders>
          </w:tcPr>
          <w:p w14:paraId="44033184" w14:textId="77777777" w:rsidR="00896A56" w:rsidRDefault="00896A56">
            <w:pPr>
              <w:pStyle w:val="TableParagraph"/>
              <w:ind w:left="0"/>
            </w:pPr>
          </w:p>
        </w:tc>
        <w:tc>
          <w:tcPr>
            <w:tcW w:w="1345" w:type="dxa"/>
            <w:tcBorders>
              <w:top w:val="single" w:sz="4" w:space="0" w:color="010202"/>
              <w:left w:val="single" w:sz="4" w:space="0" w:color="010202"/>
              <w:bottom w:val="single" w:sz="4" w:space="0" w:color="010202"/>
            </w:tcBorders>
          </w:tcPr>
          <w:p w14:paraId="498F7A7B" w14:textId="77777777" w:rsidR="00896A56" w:rsidRDefault="00896A56">
            <w:pPr>
              <w:pStyle w:val="TableParagraph"/>
              <w:ind w:left="0"/>
            </w:pPr>
          </w:p>
        </w:tc>
      </w:tr>
      <w:tr w:rsidR="00896A56" w14:paraId="4BF24910" w14:textId="77777777">
        <w:trPr>
          <w:trHeight w:val="256"/>
        </w:trPr>
        <w:tc>
          <w:tcPr>
            <w:tcW w:w="1509" w:type="dxa"/>
            <w:tcBorders>
              <w:top w:val="single" w:sz="4" w:space="0" w:color="010202"/>
              <w:bottom w:val="nil"/>
              <w:right w:val="single" w:sz="4" w:space="0" w:color="010202"/>
            </w:tcBorders>
          </w:tcPr>
          <w:p w14:paraId="4F9BF034" w14:textId="77777777" w:rsidR="00896A56" w:rsidRDefault="00A463A0">
            <w:pPr>
              <w:pStyle w:val="TableParagraph"/>
              <w:spacing w:before="15" w:line="221" w:lineRule="exact"/>
              <w:ind w:left="499" w:right="461"/>
              <w:jc w:val="center"/>
              <w:rPr>
                <w:sz w:val="21"/>
              </w:rPr>
            </w:pPr>
            <w:r>
              <w:rPr>
                <w:color w:val="010202"/>
                <w:sz w:val="21"/>
              </w:rPr>
              <w:t>60</w:t>
            </w:r>
          </w:p>
        </w:tc>
        <w:tc>
          <w:tcPr>
            <w:tcW w:w="1346" w:type="dxa"/>
            <w:vMerge w:val="restart"/>
            <w:tcBorders>
              <w:top w:val="single" w:sz="4" w:space="0" w:color="010202"/>
              <w:left w:val="single" w:sz="4" w:space="0" w:color="010202"/>
              <w:bottom w:val="single" w:sz="4" w:space="0" w:color="010202"/>
              <w:right w:val="single" w:sz="4" w:space="0" w:color="010202"/>
            </w:tcBorders>
          </w:tcPr>
          <w:p w14:paraId="2C5ADD33" w14:textId="77777777" w:rsidR="00896A56" w:rsidRDefault="00896A56">
            <w:pPr>
              <w:pStyle w:val="TableParagraph"/>
              <w:ind w:left="0"/>
            </w:pPr>
          </w:p>
        </w:tc>
        <w:tc>
          <w:tcPr>
            <w:tcW w:w="1347" w:type="dxa"/>
            <w:tcBorders>
              <w:top w:val="single" w:sz="4" w:space="0" w:color="010202"/>
              <w:left w:val="single" w:sz="4" w:space="0" w:color="010202"/>
              <w:bottom w:val="nil"/>
              <w:right w:val="single" w:sz="4" w:space="0" w:color="010202"/>
            </w:tcBorders>
          </w:tcPr>
          <w:p w14:paraId="34E4ACFE" w14:textId="77777777" w:rsidR="00896A56" w:rsidRDefault="00A463A0">
            <w:pPr>
              <w:pStyle w:val="TableParagraph"/>
              <w:spacing w:before="15" w:line="221" w:lineRule="exact"/>
              <w:ind w:left="37"/>
              <w:jc w:val="center"/>
              <w:rPr>
                <w:sz w:val="21"/>
              </w:rPr>
            </w:pPr>
            <w:r>
              <w:rPr>
                <w:color w:val="010202"/>
                <w:w w:val="98"/>
                <w:sz w:val="21"/>
              </w:rPr>
              <w:t>x</w:t>
            </w:r>
          </w:p>
        </w:tc>
        <w:tc>
          <w:tcPr>
            <w:tcW w:w="1349" w:type="dxa"/>
            <w:vMerge w:val="restart"/>
            <w:tcBorders>
              <w:top w:val="single" w:sz="4" w:space="0" w:color="010202"/>
              <w:left w:val="single" w:sz="4" w:space="0" w:color="010202"/>
              <w:bottom w:val="single" w:sz="4" w:space="0" w:color="010202"/>
              <w:right w:val="single" w:sz="4" w:space="0" w:color="010202"/>
            </w:tcBorders>
          </w:tcPr>
          <w:p w14:paraId="43CD6058" w14:textId="77777777" w:rsidR="00896A56" w:rsidRDefault="00896A56">
            <w:pPr>
              <w:pStyle w:val="TableParagraph"/>
              <w:ind w:left="0"/>
            </w:pPr>
          </w:p>
        </w:tc>
        <w:tc>
          <w:tcPr>
            <w:tcW w:w="1345" w:type="dxa"/>
            <w:vMerge w:val="restart"/>
            <w:tcBorders>
              <w:top w:val="single" w:sz="4" w:space="0" w:color="010202"/>
              <w:left w:val="single" w:sz="4" w:space="0" w:color="010202"/>
              <w:bottom w:val="single" w:sz="4" w:space="0" w:color="010202"/>
            </w:tcBorders>
          </w:tcPr>
          <w:p w14:paraId="38F5E22A" w14:textId="77777777" w:rsidR="00896A56" w:rsidRDefault="00896A56">
            <w:pPr>
              <w:pStyle w:val="TableParagraph"/>
              <w:ind w:left="0"/>
            </w:pPr>
          </w:p>
        </w:tc>
      </w:tr>
      <w:tr w:rsidR="00896A56" w14:paraId="0F84563C" w14:textId="77777777">
        <w:trPr>
          <w:trHeight w:val="240"/>
        </w:trPr>
        <w:tc>
          <w:tcPr>
            <w:tcW w:w="1509" w:type="dxa"/>
            <w:tcBorders>
              <w:top w:val="nil"/>
              <w:bottom w:val="nil"/>
              <w:right w:val="single" w:sz="4" w:space="0" w:color="010202"/>
            </w:tcBorders>
          </w:tcPr>
          <w:p w14:paraId="28E9C28E" w14:textId="77777777" w:rsidR="00896A56" w:rsidRDefault="00A463A0">
            <w:pPr>
              <w:pStyle w:val="TableParagraph"/>
              <w:spacing w:line="220" w:lineRule="exact"/>
              <w:ind w:left="499" w:right="461"/>
              <w:jc w:val="center"/>
              <w:rPr>
                <w:sz w:val="21"/>
              </w:rPr>
            </w:pPr>
            <w:r>
              <w:rPr>
                <w:color w:val="010202"/>
                <w:sz w:val="21"/>
              </w:rPr>
              <w:t>70</w:t>
            </w:r>
          </w:p>
        </w:tc>
        <w:tc>
          <w:tcPr>
            <w:tcW w:w="1346" w:type="dxa"/>
            <w:vMerge/>
            <w:tcBorders>
              <w:top w:val="nil"/>
              <w:left w:val="single" w:sz="4" w:space="0" w:color="010202"/>
              <w:bottom w:val="single" w:sz="4" w:space="0" w:color="010202"/>
              <w:right w:val="single" w:sz="4" w:space="0" w:color="010202"/>
            </w:tcBorders>
          </w:tcPr>
          <w:p w14:paraId="2AD98FF6" w14:textId="77777777" w:rsidR="00896A56" w:rsidRDefault="00896A56">
            <w:pPr>
              <w:rPr>
                <w:sz w:val="2"/>
                <w:szCs w:val="2"/>
              </w:rPr>
            </w:pPr>
          </w:p>
        </w:tc>
        <w:tc>
          <w:tcPr>
            <w:tcW w:w="1347" w:type="dxa"/>
            <w:tcBorders>
              <w:top w:val="nil"/>
              <w:left w:val="single" w:sz="4" w:space="0" w:color="010202"/>
              <w:bottom w:val="nil"/>
              <w:right w:val="single" w:sz="4" w:space="0" w:color="010202"/>
            </w:tcBorders>
          </w:tcPr>
          <w:p w14:paraId="7774AA0E" w14:textId="77777777" w:rsidR="00896A56" w:rsidRDefault="00A463A0">
            <w:pPr>
              <w:pStyle w:val="TableParagraph"/>
              <w:spacing w:line="220" w:lineRule="exact"/>
              <w:ind w:left="37"/>
              <w:jc w:val="center"/>
              <w:rPr>
                <w:sz w:val="21"/>
              </w:rPr>
            </w:pPr>
            <w:r>
              <w:rPr>
                <w:color w:val="010202"/>
                <w:w w:val="98"/>
                <w:sz w:val="21"/>
              </w:rPr>
              <w:t>x</w:t>
            </w:r>
          </w:p>
        </w:tc>
        <w:tc>
          <w:tcPr>
            <w:tcW w:w="1349" w:type="dxa"/>
            <w:vMerge/>
            <w:tcBorders>
              <w:top w:val="nil"/>
              <w:left w:val="single" w:sz="4" w:space="0" w:color="010202"/>
              <w:bottom w:val="single" w:sz="4" w:space="0" w:color="010202"/>
              <w:right w:val="single" w:sz="4" w:space="0" w:color="010202"/>
            </w:tcBorders>
          </w:tcPr>
          <w:p w14:paraId="51ACC52F" w14:textId="77777777" w:rsidR="00896A56" w:rsidRDefault="00896A56">
            <w:pPr>
              <w:rPr>
                <w:sz w:val="2"/>
                <w:szCs w:val="2"/>
              </w:rPr>
            </w:pPr>
          </w:p>
        </w:tc>
        <w:tc>
          <w:tcPr>
            <w:tcW w:w="1345" w:type="dxa"/>
            <w:vMerge/>
            <w:tcBorders>
              <w:top w:val="nil"/>
              <w:left w:val="single" w:sz="4" w:space="0" w:color="010202"/>
              <w:bottom w:val="single" w:sz="4" w:space="0" w:color="010202"/>
            </w:tcBorders>
          </w:tcPr>
          <w:p w14:paraId="6C157DB4" w14:textId="77777777" w:rsidR="00896A56" w:rsidRDefault="00896A56">
            <w:pPr>
              <w:rPr>
                <w:sz w:val="2"/>
                <w:szCs w:val="2"/>
              </w:rPr>
            </w:pPr>
          </w:p>
        </w:tc>
      </w:tr>
      <w:tr w:rsidR="00896A56" w14:paraId="5540D56A" w14:textId="77777777">
        <w:trPr>
          <w:trHeight w:val="279"/>
        </w:trPr>
        <w:tc>
          <w:tcPr>
            <w:tcW w:w="1509" w:type="dxa"/>
            <w:tcBorders>
              <w:top w:val="nil"/>
              <w:bottom w:val="single" w:sz="4" w:space="0" w:color="010202"/>
              <w:right w:val="single" w:sz="4" w:space="0" w:color="010202"/>
            </w:tcBorders>
          </w:tcPr>
          <w:p w14:paraId="62ECE861" w14:textId="77777777" w:rsidR="00896A56" w:rsidRDefault="00A463A0">
            <w:pPr>
              <w:pStyle w:val="TableParagraph"/>
              <w:spacing w:line="240" w:lineRule="exact"/>
              <w:ind w:left="499" w:right="461"/>
              <w:jc w:val="center"/>
              <w:rPr>
                <w:sz w:val="21"/>
              </w:rPr>
            </w:pPr>
            <w:r>
              <w:rPr>
                <w:color w:val="010202"/>
                <w:sz w:val="21"/>
              </w:rPr>
              <w:t>80</w:t>
            </w:r>
          </w:p>
        </w:tc>
        <w:tc>
          <w:tcPr>
            <w:tcW w:w="1346" w:type="dxa"/>
            <w:vMerge/>
            <w:tcBorders>
              <w:top w:val="nil"/>
              <w:left w:val="single" w:sz="4" w:space="0" w:color="010202"/>
              <w:bottom w:val="single" w:sz="4" w:space="0" w:color="010202"/>
              <w:right w:val="single" w:sz="4" w:space="0" w:color="010202"/>
            </w:tcBorders>
          </w:tcPr>
          <w:p w14:paraId="359BAE00" w14:textId="77777777" w:rsidR="00896A56" w:rsidRDefault="00896A56">
            <w:pPr>
              <w:rPr>
                <w:sz w:val="2"/>
                <w:szCs w:val="2"/>
              </w:rPr>
            </w:pPr>
          </w:p>
        </w:tc>
        <w:tc>
          <w:tcPr>
            <w:tcW w:w="1347" w:type="dxa"/>
            <w:tcBorders>
              <w:top w:val="nil"/>
              <w:left w:val="single" w:sz="4" w:space="0" w:color="010202"/>
              <w:bottom w:val="single" w:sz="4" w:space="0" w:color="010202"/>
              <w:right w:val="single" w:sz="4" w:space="0" w:color="010202"/>
            </w:tcBorders>
          </w:tcPr>
          <w:p w14:paraId="306F0AE5" w14:textId="77777777" w:rsidR="00896A56" w:rsidRDefault="00A463A0">
            <w:pPr>
              <w:pStyle w:val="TableParagraph"/>
              <w:spacing w:line="240" w:lineRule="exact"/>
              <w:ind w:left="37"/>
              <w:jc w:val="center"/>
              <w:rPr>
                <w:sz w:val="21"/>
              </w:rPr>
            </w:pPr>
            <w:r>
              <w:rPr>
                <w:color w:val="010202"/>
                <w:w w:val="98"/>
                <w:sz w:val="21"/>
              </w:rPr>
              <w:t>x</w:t>
            </w:r>
          </w:p>
        </w:tc>
        <w:tc>
          <w:tcPr>
            <w:tcW w:w="1349" w:type="dxa"/>
            <w:vMerge/>
            <w:tcBorders>
              <w:top w:val="nil"/>
              <w:left w:val="single" w:sz="4" w:space="0" w:color="010202"/>
              <w:bottom w:val="single" w:sz="4" w:space="0" w:color="010202"/>
              <w:right w:val="single" w:sz="4" w:space="0" w:color="010202"/>
            </w:tcBorders>
          </w:tcPr>
          <w:p w14:paraId="2F01C550" w14:textId="77777777" w:rsidR="00896A56" w:rsidRDefault="00896A56">
            <w:pPr>
              <w:rPr>
                <w:sz w:val="2"/>
                <w:szCs w:val="2"/>
              </w:rPr>
            </w:pPr>
          </w:p>
        </w:tc>
        <w:tc>
          <w:tcPr>
            <w:tcW w:w="1345" w:type="dxa"/>
            <w:vMerge/>
            <w:tcBorders>
              <w:top w:val="nil"/>
              <w:left w:val="single" w:sz="4" w:space="0" w:color="010202"/>
              <w:bottom w:val="single" w:sz="4" w:space="0" w:color="010202"/>
            </w:tcBorders>
          </w:tcPr>
          <w:p w14:paraId="71FB6AE5" w14:textId="77777777" w:rsidR="00896A56" w:rsidRDefault="00896A56">
            <w:pPr>
              <w:rPr>
                <w:sz w:val="2"/>
                <w:szCs w:val="2"/>
              </w:rPr>
            </w:pPr>
          </w:p>
        </w:tc>
      </w:tr>
      <w:tr w:rsidR="00896A56" w14:paraId="74A5F0FB" w14:textId="77777777">
        <w:trPr>
          <w:trHeight w:val="265"/>
        </w:trPr>
        <w:tc>
          <w:tcPr>
            <w:tcW w:w="1509" w:type="dxa"/>
            <w:tcBorders>
              <w:top w:val="single" w:sz="4" w:space="0" w:color="010202"/>
              <w:bottom w:val="nil"/>
              <w:right w:val="single" w:sz="4" w:space="0" w:color="010202"/>
            </w:tcBorders>
          </w:tcPr>
          <w:p w14:paraId="33483806" w14:textId="77777777" w:rsidR="00896A56" w:rsidRDefault="00A463A0">
            <w:pPr>
              <w:pStyle w:val="TableParagraph"/>
              <w:spacing w:before="16" w:line="229" w:lineRule="exact"/>
              <w:ind w:left="499" w:right="461"/>
              <w:jc w:val="center"/>
              <w:rPr>
                <w:sz w:val="21"/>
              </w:rPr>
            </w:pPr>
            <w:r>
              <w:rPr>
                <w:color w:val="010202"/>
                <w:sz w:val="21"/>
              </w:rPr>
              <w:t>90</w:t>
            </w:r>
          </w:p>
        </w:tc>
        <w:tc>
          <w:tcPr>
            <w:tcW w:w="1346" w:type="dxa"/>
            <w:vMerge w:val="restart"/>
            <w:tcBorders>
              <w:top w:val="single" w:sz="4" w:space="0" w:color="010202"/>
              <w:left w:val="single" w:sz="4" w:space="0" w:color="010202"/>
              <w:bottom w:val="single" w:sz="4" w:space="0" w:color="010202"/>
              <w:right w:val="single" w:sz="4" w:space="0" w:color="010202"/>
            </w:tcBorders>
          </w:tcPr>
          <w:p w14:paraId="749A02F6" w14:textId="77777777" w:rsidR="00896A56" w:rsidRDefault="00896A56">
            <w:pPr>
              <w:pStyle w:val="TableParagraph"/>
              <w:ind w:left="0"/>
            </w:pPr>
          </w:p>
        </w:tc>
        <w:tc>
          <w:tcPr>
            <w:tcW w:w="1347" w:type="dxa"/>
            <w:vMerge w:val="restart"/>
            <w:tcBorders>
              <w:top w:val="single" w:sz="4" w:space="0" w:color="010202"/>
              <w:left w:val="single" w:sz="4" w:space="0" w:color="010202"/>
              <w:bottom w:val="single" w:sz="4" w:space="0" w:color="010202"/>
              <w:right w:val="single" w:sz="4" w:space="0" w:color="010202"/>
            </w:tcBorders>
          </w:tcPr>
          <w:p w14:paraId="53708DD4" w14:textId="77777777" w:rsidR="00896A56" w:rsidRDefault="00896A56">
            <w:pPr>
              <w:pStyle w:val="TableParagraph"/>
              <w:ind w:left="0"/>
            </w:pPr>
          </w:p>
        </w:tc>
        <w:tc>
          <w:tcPr>
            <w:tcW w:w="1349" w:type="dxa"/>
            <w:tcBorders>
              <w:top w:val="single" w:sz="4" w:space="0" w:color="010202"/>
              <w:left w:val="single" w:sz="4" w:space="0" w:color="010202"/>
              <w:bottom w:val="nil"/>
              <w:right w:val="single" w:sz="4" w:space="0" w:color="010202"/>
            </w:tcBorders>
          </w:tcPr>
          <w:p w14:paraId="1FFDDE9A" w14:textId="77777777" w:rsidR="00896A56" w:rsidRDefault="00A463A0">
            <w:pPr>
              <w:pStyle w:val="TableParagraph"/>
              <w:spacing w:before="16" w:line="229" w:lineRule="exact"/>
              <w:ind w:left="39"/>
              <w:jc w:val="center"/>
              <w:rPr>
                <w:sz w:val="21"/>
              </w:rPr>
            </w:pPr>
            <w:r>
              <w:rPr>
                <w:color w:val="010202"/>
                <w:w w:val="98"/>
                <w:sz w:val="21"/>
              </w:rPr>
              <w:t>x</w:t>
            </w:r>
          </w:p>
        </w:tc>
        <w:tc>
          <w:tcPr>
            <w:tcW w:w="1345" w:type="dxa"/>
            <w:vMerge w:val="restart"/>
            <w:tcBorders>
              <w:top w:val="single" w:sz="4" w:space="0" w:color="010202"/>
              <w:left w:val="single" w:sz="4" w:space="0" w:color="010202"/>
              <w:bottom w:val="single" w:sz="4" w:space="0" w:color="010202"/>
            </w:tcBorders>
          </w:tcPr>
          <w:p w14:paraId="69517297" w14:textId="77777777" w:rsidR="00896A56" w:rsidRDefault="00896A56">
            <w:pPr>
              <w:pStyle w:val="TableParagraph"/>
              <w:ind w:left="0"/>
            </w:pPr>
          </w:p>
        </w:tc>
      </w:tr>
      <w:tr w:rsidR="00896A56" w14:paraId="68DDC5B2" w14:textId="77777777">
        <w:trPr>
          <w:trHeight w:val="278"/>
        </w:trPr>
        <w:tc>
          <w:tcPr>
            <w:tcW w:w="1509" w:type="dxa"/>
            <w:tcBorders>
              <w:top w:val="nil"/>
              <w:bottom w:val="single" w:sz="4" w:space="0" w:color="010202"/>
              <w:right w:val="single" w:sz="4" w:space="0" w:color="010202"/>
            </w:tcBorders>
          </w:tcPr>
          <w:p w14:paraId="1D1ABD21" w14:textId="77777777" w:rsidR="00896A56" w:rsidRDefault="00A463A0">
            <w:pPr>
              <w:pStyle w:val="TableParagraph"/>
              <w:spacing w:line="240" w:lineRule="exact"/>
              <w:ind w:left="500" w:right="461"/>
              <w:jc w:val="center"/>
              <w:rPr>
                <w:sz w:val="21"/>
              </w:rPr>
            </w:pPr>
            <w:r>
              <w:rPr>
                <w:color w:val="010202"/>
                <w:sz w:val="21"/>
              </w:rPr>
              <w:t>100</w:t>
            </w:r>
          </w:p>
        </w:tc>
        <w:tc>
          <w:tcPr>
            <w:tcW w:w="1346" w:type="dxa"/>
            <w:vMerge/>
            <w:tcBorders>
              <w:top w:val="nil"/>
              <w:left w:val="single" w:sz="4" w:space="0" w:color="010202"/>
              <w:bottom w:val="single" w:sz="4" w:space="0" w:color="010202"/>
              <w:right w:val="single" w:sz="4" w:space="0" w:color="010202"/>
            </w:tcBorders>
          </w:tcPr>
          <w:p w14:paraId="25D65CDA" w14:textId="77777777" w:rsidR="00896A56" w:rsidRDefault="00896A56">
            <w:pPr>
              <w:rPr>
                <w:sz w:val="2"/>
                <w:szCs w:val="2"/>
              </w:rPr>
            </w:pPr>
          </w:p>
        </w:tc>
        <w:tc>
          <w:tcPr>
            <w:tcW w:w="1347" w:type="dxa"/>
            <w:vMerge/>
            <w:tcBorders>
              <w:top w:val="nil"/>
              <w:left w:val="single" w:sz="4" w:space="0" w:color="010202"/>
              <w:bottom w:val="single" w:sz="4" w:space="0" w:color="010202"/>
              <w:right w:val="single" w:sz="4" w:space="0" w:color="010202"/>
            </w:tcBorders>
          </w:tcPr>
          <w:p w14:paraId="2BB4E413" w14:textId="77777777" w:rsidR="00896A56" w:rsidRDefault="00896A56">
            <w:pPr>
              <w:rPr>
                <w:sz w:val="2"/>
                <w:szCs w:val="2"/>
              </w:rPr>
            </w:pPr>
          </w:p>
        </w:tc>
        <w:tc>
          <w:tcPr>
            <w:tcW w:w="1349" w:type="dxa"/>
            <w:tcBorders>
              <w:top w:val="nil"/>
              <w:left w:val="single" w:sz="4" w:space="0" w:color="010202"/>
              <w:bottom w:val="single" w:sz="4" w:space="0" w:color="010202"/>
              <w:right w:val="single" w:sz="4" w:space="0" w:color="010202"/>
            </w:tcBorders>
          </w:tcPr>
          <w:p w14:paraId="559E6E50" w14:textId="77777777" w:rsidR="00896A56" w:rsidRDefault="00A463A0">
            <w:pPr>
              <w:pStyle w:val="TableParagraph"/>
              <w:spacing w:line="240" w:lineRule="exact"/>
              <w:ind w:left="39"/>
              <w:jc w:val="center"/>
              <w:rPr>
                <w:sz w:val="21"/>
              </w:rPr>
            </w:pPr>
            <w:r>
              <w:rPr>
                <w:color w:val="010202"/>
                <w:w w:val="98"/>
                <w:sz w:val="21"/>
              </w:rPr>
              <w:t>x</w:t>
            </w:r>
          </w:p>
        </w:tc>
        <w:tc>
          <w:tcPr>
            <w:tcW w:w="1345" w:type="dxa"/>
            <w:vMerge/>
            <w:tcBorders>
              <w:top w:val="nil"/>
              <w:left w:val="single" w:sz="4" w:space="0" w:color="010202"/>
              <w:bottom w:val="single" w:sz="4" w:space="0" w:color="010202"/>
            </w:tcBorders>
          </w:tcPr>
          <w:p w14:paraId="39FAE2DB" w14:textId="77777777" w:rsidR="00896A56" w:rsidRDefault="00896A56">
            <w:pPr>
              <w:rPr>
                <w:sz w:val="2"/>
                <w:szCs w:val="2"/>
              </w:rPr>
            </w:pPr>
          </w:p>
        </w:tc>
      </w:tr>
      <w:tr w:rsidR="00896A56" w14:paraId="5C2F2FD3" w14:textId="77777777">
        <w:trPr>
          <w:trHeight w:val="315"/>
        </w:trPr>
        <w:tc>
          <w:tcPr>
            <w:tcW w:w="1509" w:type="dxa"/>
            <w:tcBorders>
              <w:top w:val="single" w:sz="4" w:space="0" w:color="010202"/>
              <w:right w:val="single" w:sz="4" w:space="0" w:color="010202"/>
            </w:tcBorders>
          </w:tcPr>
          <w:p w14:paraId="1EF62B36" w14:textId="77777777" w:rsidR="00896A56" w:rsidRDefault="00A463A0">
            <w:pPr>
              <w:pStyle w:val="TableParagraph"/>
              <w:spacing w:before="33"/>
              <w:ind w:left="501" w:right="461"/>
              <w:jc w:val="center"/>
              <w:rPr>
                <w:sz w:val="21"/>
              </w:rPr>
            </w:pPr>
            <w:r>
              <w:rPr>
                <w:color w:val="010202"/>
                <w:sz w:val="21"/>
              </w:rPr>
              <w:t>&gt; 100</w:t>
            </w:r>
          </w:p>
        </w:tc>
        <w:tc>
          <w:tcPr>
            <w:tcW w:w="1346" w:type="dxa"/>
            <w:tcBorders>
              <w:top w:val="single" w:sz="4" w:space="0" w:color="010202"/>
              <w:left w:val="single" w:sz="4" w:space="0" w:color="010202"/>
              <w:right w:val="single" w:sz="4" w:space="0" w:color="010202"/>
            </w:tcBorders>
          </w:tcPr>
          <w:p w14:paraId="64E47F85" w14:textId="77777777" w:rsidR="00896A56" w:rsidRDefault="00896A56">
            <w:pPr>
              <w:pStyle w:val="TableParagraph"/>
              <w:ind w:left="0"/>
            </w:pPr>
          </w:p>
        </w:tc>
        <w:tc>
          <w:tcPr>
            <w:tcW w:w="1347" w:type="dxa"/>
            <w:tcBorders>
              <w:top w:val="single" w:sz="4" w:space="0" w:color="010202"/>
              <w:left w:val="single" w:sz="4" w:space="0" w:color="010202"/>
              <w:right w:val="single" w:sz="4" w:space="0" w:color="010202"/>
            </w:tcBorders>
          </w:tcPr>
          <w:p w14:paraId="2CFD0768" w14:textId="77777777" w:rsidR="00896A56" w:rsidRDefault="00896A56">
            <w:pPr>
              <w:pStyle w:val="TableParagraph"/>
              <w:ind w:left="0"/>
            </w:pPr>
          </w:p>
        </w:tc>
        <w:tc>
          <w:tcPr>
            <w:tcW w:w="1349" w:type="dxa"/>
            <w:tcBorders>
              <w:top w:val="single" w:sz="4" w:space="0" w:color="010202"/>
              <w:left w:val="single" w:sz="4" w:space="0" w:color="010202"/>
              <w:right w:val="single" w:sz="4" w:space="0" w:color="010202"/>
            </w:tcBorders>
          </w:tcPr>
          <w:p w14:paraId="0211DE74" w14:textId="77777777" w:rsidR="00896A56" w:rsidRDefault="00896A56">
            <w:pPr>
              <w:pStyle w:val="TableParagraph"/>
              <w:ind w:left="0"/>
            </w:pPr>
          </w:p>
        </w:tc>
        <w:tc>
          <w:tcPr>
            <w:tcW w:w="1345" w:type="dxa"/>
            <w:tcBorders>
              <w:top w:val="single" w:sz="4" w:space="0" w:color="010202"/>
              <w:left w:val="single" w:sz="4" w:space="0" w:color="010202"/>
            </w:tcBorders>
          </w:tcPr>
          <w:p w14:paraId="028FA810" w14:textId="77777777" w:rsidR="00896A56" w:rsidRDefault="00A463A0">
            <w:pPr>
              <w:pStyle w:val="TableParagraph"/>
              <w:spacing w:before="33"/>
              <w:ind w:left="40"/>
              <w:jc w:val="center"/>
              <w:rPr>
                <w:sz w:val="21"/>
              </w:rPr>
            </w:pPr>
            <w:r>
              <w:rPr>
                <w:color w:val="010202"/>
                <w:w w:val="98"/>
                <w:sz w:val="21"/>
              </w:rPr>
              <w:t>x</w:t>
            </w:r>
          </w:p>
        </w:tc>
      </w:tr>
    </w:tbl>
    <w:p w14:paraId="194AA377" w14:textId="3C1AF183" w:rsidR="00896A56" w:rsidRPr="00E00600" w:rsidRDefault="00A463A0" w:rsidP="00DD0EE8">
      <w:pPr>
        <w:pStyle w:val="BodyText"/>
        <w:spacing w:before="117" w:line="237" w:lineRule="auto"/>
        <w:ind w:left="567" w:right="2"/>
        <w:jc w:val="both"/>
        <w:rPr>
          <w:lang w:val="el-GR"/>
        </w:rPr>
      </w:pPr>
      <w:r w:rsidRPr="00E00600">
        <w:rPr>
          <w:color w:val="010202"/>
          <w:lang w:val="el-GR"/>
        </w:rPr>
        <w:t xml:space="preserve">Η κατηγορία της μόνιμης πλευρικής μετατόπισης και η κατηγορία της ζώνης επαναφοράς πρέπει να αναφέρονται στην έκθεση δοκιμής </w:t>
      </w:r>
      <w:r w:rsidR="007C7AB7">
        <w:rPr>
          <w:color w:val="010202"/>
          <w:lang w:val="el-GR"/>
        </w:rPr>
        <w:t xml:space="preserve">πρόσκρουσης </w:t>
      </w:r>
      <w:r w:rsidRPr="00E00600">
        <w:rPr>
          <w:color w:val="010202"/>
          <w:lang w:val="el-GR"/>
        </w:rPr>
        <w:t>και οι απαιτήσεις προσδιορίζονται σε συνάρτηση με τις τοπικές συνθήκες και τον διαθέσιμο πλευρικό χώρο. Η κατηγορία της μόνιμης πλευρικής μετατόπισης θα επιλέγεται</w:t>
      </w:r>
      <w:r w:rsidR="007C7AB7">
        <w:rPr>
          <w:color w:val="010202"/>
          <w:lang w:val="el-GR"/>
        </w:rPr>
        <w:t xml:space="preserve"> κατά τρόπο</w:t>
      </w:r>
      <w:r w:rsidRPr="00E00600">
        <w:rPr>
          <w:color w:val="010202"/>
          <w:lang w:val="el-GR"/>
        </w:rPr>
        <w:t>, ώστε το Σ.Α.Ε.Π. που παραμορφώνεται, να μην εκτείνεται πέραν της εσωτερικής οριογραμμής της διαγράμμισης του οδοστρώματος.</w:t>
      </w:r>
    </w:p>
    <w:p w14:paraId="5F6DDB0E" w14:textId="77777777" w:rsidR="00896A56" w:rsidRPr="00E00600" w:rsidRDefault="00896A56">
      <w:pPr>
        <w:pStyle w:val="BodyText"/>
        <w:spacing w:before="5"/>
        <w:rPr>
          <w:lang w:val="el-GR"/>
        </w:rPr>
      </w:pPr>
    </w:p>
    <w:p w14:paraId="1479853A" w14:textId="2CF15BD1" w:rsidR="00896A56" w:rsidRPr="00E00600" w:rsidRDefault="00A463A0" w:rsidP="00DD0EE8">
      <w:pPr>
        <w:pStyle w:val="BodyText"/>
        <w:spacing w:line="235" w:lineRule="auto"/>
        <w:ind w:left="567" w:right="2" w:hanging="1"/>
        <w:jc w:val="both"/>
        <w:rPr>
          <w:lang w:val="el-GR"/>
        </w:rPr>
      </w:pPr>
      <w:r w:rsidRPr="00E00600">
        <w:rPr>
          <w:color w:val="010202"/>
          <w:lang w:val="el-GR"/>
        </w:rPr>
        <w:t>Η γεωμετρική διαμόρφωση των συστημάτων απορρόφησης ενέργειας πρόσκρουσης (π.χ. παράλληλα, τραπεζοειδή) πρέπει να προσαρμόζεται στ</w:t>
      </w:r>
      <w:r w:rsidR="00EA109B">
        <w:rPr>
          <w:color w:val="010202"/>
          <w:lang w:val="el-GR"/>
        </w:rPr>
        <w:t>α</w:t>
      </w:r>
      <w:r w:rsidRPr="00E00600">
        <w:rPr>
          <w:color w:val="010202"/>
          <w:lang w:val="el-GR"/>
        </w:rPr>
        <w:t xml:space="preserve"> γεωμετρ</w:t>
      </w:r>
      <w:r w:rsidR="00EA109B">
        <w:rPr>
          <w:color w:val="010202"/>
          <w:lang w:val="el-GR"/>
        </w:rPr>
        <w:t>ικά δεδομένα</w:t>
      </w:r>
      <w:r w:rsidRPr="00E00600">
        <w:rPr>
          <w:color w:val="010202"/>
          <w:lang w:val="el-GR"/>
        </w:rPr>
        <w:t xml:space="preserve"> της περιοχής εγκατάστασης.</w:t>
      </w:r>
    </w:p>
    <w:p w14:paraId="14F8AD15" w14:textId="77777777" w:rsidR="00896A56" w:rsidRPr="00E00600" w:rsidRDefault="00896A56">
      <w:pPr>
        <w:pStyle w:val="BodyText"/>
        <w:spacing w:before="1"/>
        <w:rPr>
          <w:lang w:val="el-GR"/>
        </w:rPr>
      </w:pPr>
    </w:p>
    <w:p w14:paraId="2314BC26" w14:textId="77777777" w:rsidR="00896A56" w:rsidRPr="00E00600" w:rsidRDefault="00A463A0" w:rsidP="00DD0EE8">
      <w:pPr>
        <w:pStyle w:val="BodyText"/>
        <w:spacing w:line="237" w:lineRule="auto"/>
        <w:ind w:left="567" w:right="2"/>
        <w:jc w:val="both"/>
        <w:rPr>
          <w:lang w:val="el-GR"/>
        </w:rPr>
      </w:pPr>
      <w:r w:rsidRPr="00E00600">
        <w:rPr>
          <w:color w:val="010202"/>
          <w:lang w:val="el-GR"/>
        </w:rPr>
        <w:t>Η κατηγορία σφοδρότητας πρόσκρουσης Α παρέχει μεγαλύτερη ασφάλεια στους επιβαίνοντες ενός οχήματος που παρεκκλίνει της πορείας του από ότι η κατηγορία σφοδρότητας πρόσκρουσης Β και προτιμάται, όταν οι άλλες προϋποθέσεις είναι ίδιες.</w:t>
      </w:r>
    </w:p>
    <w:p w14:paraId="6D82B626" w14:textId="77777777" w:rsidR="00896A56" w:rsidRPr="00DD0EE8" w:rsidRDefault="00896A56" w:rsidP="00DD0EE8">
      <w:pPr>
        <w:pStyle w:val="BodyText"/>
        <w:spacing w:before="1"/>
        <w:rPr>
          <w:lang w:val="el-GR"/>
        </w:rPr>
      </w:pPr>
    </w:p>
    <w:p w14:paraId="4A92C06C" w14:textId="77777777" w:rsidR="00896A56" w:rsidRPr="00DD0EE8" w:rsidRDefault="00896A56" w:rsidP="00DD0EE8">
      <w:pPr>
        <w:pStyle w:val="BodyText"/>
        <w:spacing w:before="1"/>
        <w:rPr>
          <w:lang w:val="el-GR"/>
        </w:rPr>
      </w:pPr>
    </w:p>
    <w:p w14:paraId="7AECC95F" w14:textId="425C35D2" w:rsidR="00896A56" w:rsidRPr="00DD0EE8" w:rsidRDefault="00EA109B" w:rsidP="00DD0EE8">
      <w:pPr>
        <w:pStyle w:val="Heading2"/>
        <w:numPr>
          <w:ilvl w:val="1"/>
          <w:numId w:val="14"/>
        </w:numPr>
        <w:ind w:left="1134" w:hanging="568"/>
        <w:jc w:val="left"/>
        <w:rPr>
          <w:rFonts w:ascii="Arial" w:hAnsi="Arial"/>
          <w:b w:val="0"/>
          <w:lang w:val="el-GR"/>
        </w:rPr>
      </w:pPr>
      <w:bookmarkStart w:id="28" w:name="_Toc75080326"/>
      <w:r>
        <w:rPr>
          <w:rFonts w:ascii="Arial" w:hAnsi="Arial"/>
          <w:lang w:val="el-GR"/>
        </w:rPr>
        <w:t>Δ</w:t>
      </w:r>
      <w:r w:rsidR="00A463A0" w:rsidRPr="00E00600">
        <w:rPr>
          <w:rFonts w:ascii="Arial" w:hAnsi="Arial"/>
          <w:lang w:val="el-GR"/>
        </w:rPr>
        <w:t>ιαμόρφωση του περιβάλλοντος χώρου των συστημάτων αναχαίτισης</w:t>
      </w:r>
      <w:r w:rsidR="00A463A0" w:rsidRPr="00DD0EE8">
        <w:rPr>
          <w:rFonts w:ascii="Arial" w:hAnsi="Arial"/>
          <w:lang w:val="el-GR"/>
        </w:rPr>
        <w:t xml:space="preserve"> </w:t>
      </w:r>
      <w:r w:rsidR="00A463A0" w:rsidRPr="00E00600">
        <w:rPr>
          <w:rFonts w:ascii="Arial" w:hAnsi="Arial"/>
          <w:lang w:val="el-GR"/>
        </w:rPr>
        <w:t>οχημάτων</w:t>
      </w:r>
      <w:bookmarkEnd w:id="28"/>
    </w:p>
    <w:p w14:paraId="47781B81" w14:textId="03FAB1D7" w:rsidR="00896A56" w:rsidRPr="00E00600" w:rsidRDefault="00A463A0" w:rsidP="00DD0EE8">
      <w:pPr>
        <w:pStyle w:val="BodyText"/>
        <w:spacing w:line="237" w:lineRule="auto"/>
        <w:ind w:left="567" w:right="2" w:hanging="1"/>
        <w:jc w:val="both"/>
        <w:rPr>
          <w:lang w:val="el-GR"/>
        </w:rPr>
      </w:pPr>
      <w:r w:rsidRPr="00E00600">
        <w:rPr>
          <w:color w:val="010202"/>
          <w:lang w:val="el-GR"/>
        </w:rPr>
        <w:t xml:space="preserve">Η λειτουργία των συστημάτων αναχαίτισης οχημάτων δεν πρέπει να παρεμποδίζεται από την διαμόρφωση του περιβάλλοντος χώρου αυτών. </w:t>
      </w:r>
      <w:r w:rsidR="002E32FF" w:rsidRPr="00E00600">
        <w:rPr>
          <w:color w:val="010202"/>
          <w:lang w:val="el-GR"/>
        </w:rPr>
        <w:t>Ως</w:t>
      </w:r>
      <w:r w:rsidRPr="00E00600">
        <w:rPr>
          <w:color w:val="010202"/>
          <w:lang w:val="el-GR"/>
        </w:rPr>
        <w:t xml:space="preserve"> περιβάλλων χώρος των συστημάτων αναχαίτισης ορίζεται η περιοχή μεταξύ του οδοστρώματος και του συστήματος αναχαίτισης </w:t>
      </w:r>
      <w:r w:rsidR="00784A02">
        <w:rPr>
          <w:color w:val="010202"/>
          <w:lang w:val="el-GR"/>
        </w:rPr>
        <w:t xml:space="preserve">στην οποία προστίθεται </w:t>
      </w:r>
      <w:r w:rsidRPr="00E00600">
        <w:rPr>
          <w:color w:val="010202"/>
          <w:lang w:val="el-GR"/>
        </w:rPr>
        <w:t>το λειτουργικό πλάτος</w:t>
      </w:r>
      <w:r w:rsidR="00482EB0">
        <w:rPr>
          <w:color w:val="010202"/>
          <w:lang w:val="el-GR"/>
        </w:rPr>
        <w:t xml:space="preserve"> </w:t>
      </w:r>
      <w:r w:rsidRPr="00E00600">
        <w:rPr>
          <w:color w:val="010202"/>
          <w:lang w:val="el-GR"/>
        </w:rPr>
        <w:t>του συστήματος.</w:t>
      </w:r>
    </w:p>
    <w:p w14:paraId="65C40186" w14:textId="12C10CB6" w:rsidR="00896A56" w:rsidRPr="00E00600" w:rsidRDefault="00A463A0" w:rsidP="00DD0EE8">
      <w:pPr>
        <w:pStyle w:val="BodyText"/>
        <w:spacing w:before="116"/>
        <w:ind w:left="567" w:right="2"/>
        <w:jc w:val="both"/>
        <w:rPr>
          <w:lang w:val="el-GR"/>
        </w:rPr>
      </w:pPr>
      <w:r w:rsidRPr="00E00600">
        <w:rPr>
          <w:color w:val="010202"/>
          <w:lang w:val="el-GR"/>
        </w:rPr>
        <w:t xml:space="preserve">Η περιοχή πριν και κάτω από το σύστημα αναχαίτισης οφείλει να είναι επαρκώς σταθεροποιημένη </w:t>
      </w:r>
      <w:r w:rsidR="00EA741C">
        <w:rPr>
          <w:color w:val="010202"/>
          <w:lang w:val="el-GR"/>
        </w:rPr>
        <w:t xml:space="preserve">προκειμένου να μπορεί να φέρει </w:t>
      </w:r>
      <w:r w:rsidRPr="00E00600">
        <w:rPr>
          <w:color w:val="010202"/>
          <w:lang w:val="el-GR"/>
        </w:rPr>
        <w:t xml:space="preserve"> φορτία επιβατηγού οχήματος.</w:t>
      </w:r>
    </w:p>
    <w:p w14:paraId="1878A5E4" w14:textId="69F34E18" w:rsidR="000F1BEC" w:rsidRDefault="00A463A0" w:rsidP="00DD0EE8">
      <w:pPr>
        <w:pStyle w:val="BodyText"/>
        <w:spacing w:before="118" w:line="237" w:lineRule="auto"/>
        <w:ind w:left="567" w:right="2" w:hanging="1"/>
        <w:jc w:val="both"/>
        <w:rPr>
          <w:color w:val="010202"/>
          <w:lang w:val="el-GR"/>
        </w:rPr>
      </w:pPr>
      <w:r w:rsidRPr="00E00600">
        <w:rPr>
          <w:color w:val="010202"/>
          <w:lang w:val="el-GR"/>
        </w:rPr>
        <w:t>Πρέπει να αποφεύγεται η διάταξη κρασπέδων και αποχετευτικών ρείθρων έμπροσθεν συστημάτων αναχαίτισης, όταν το ύψος τους είναι μεγαλύτερο των 7,5</w:t>
      </w:r>
      <w:r>
        <w:rPr>
          <w:color w:val="010202"/>
        </w:rPr>
        <w:t>cm</w:t>
      </w:r>
      <w:r w:rsidRPr="00E00600">
        <w:rPr>
          <w:color w:val="010202"/>
          <w:lang w:val="el-GR"/>
        </w:rPr>
        <w:t xml:space="preserve"> πάνω από την οριογραμμή του οδοστρώματος. Πρέπει επίσης να αποφεύγονται οι υψομετρικές ασυνέχειες μπροστά από Σ.Α.Ε.Π. Η λειτουργία των συστημάτων αναχαίτισης οχημάτων δεν πρέπει να παρεμποδίζεται από την βλάστηση,</w:t>
      </w:r>
      <w:r w:rsidR="004B5E97">
        <w:rPr>
          <w:color w:val="010202"/>
          <w:lang w:val="el-GR"/>
        </w:rPr>
        <w:t xml:space="preserve"> </w:t>
      </w:r>
      <w:r w:rsidR="009060EE">
        <w:rPr>
          <w:color w:val="010202"/>
          <w:lang w:val="el-GR"/>
        </w:rPr>
        <w:t xml:space="preserve">τα </w:t>
      </w:r>
      <w:r w:rsidR="004B5E97">
        <w:rPr>
          <w:color w:val="010202"/>
          <w:lang w:val="el-GR"/>
        </w:rPr>
        <w:t>βάθρα</w:t>
      </w:r>
      <w:r w:rsidR="009060EE">
        <w:rPr>
          <w:color w:val="010202"/>
          <w:lang w:val="el-GR"/>
        </w:rPr>
        <w:t>,</w:t>
      </w:r>
      <w:r w:rsidRPr="00E00600">
        <w:rPr>
          <w:color w:val="010202"/>
          <w:lang w:val="el-GR"/>
        </w:rPr>
        <w:t xml:space="preserve"> τους ιστούς των πινακίδων σήμανσης </w:t>
      </w:r>
      <w:r w:rsidR="001C44A0">
        <w:rPr>
          <w:color w:val="010202"/>
          <w:lang w:val="el-GR"/>
        </w:rPr>
        <w:t xml:space="preserve">και </w:t>
      </w:r>
      <w:r w:rsidR="009060EE">
        <w:rPr>
          <w:color w:val="010202"/>
          <w:lang w:val="el-GR"/>
        </w:rPr>
        <w:t xml:space="preserve">του </w:t>
      </w:r>
      <w:r w:rsidR="001C44A0">
        <w:rPr>
          <w:color w:val="010202"/>
          <w:lang w:val="el-GR"/>
        </w:rPr>
        <w:t>λοιπού εξοπλισμού</w:t>
      </w:r>
      <w:r w:rsidR="004B5E97">
        <w:rPr>
          <w:color w:val="010202"/>
          <w:lang w:val="el-GR"/>
        </w:rPr>
        <w:t xml:space="preserve"> της οδού</w:t>
      </w:r>
      <w:r w:rsidRPr="00E00600">
        <w:rPr>
          <w:color w:val="010202"/>
          <w:lang w:val="el-GR"/>
        </w:rPr>
        <w:t xml:space="preserve">, που βρίσκονται </w:t>
      </w:r>
      <w:r w:rsidRPr="00E00600">
        <w:rPr>
          <w:color w:val="010202"/>
          <w:lang w:val="el-GR"/>
        </w:rPr>
        <w:lastRenderedPageBreak/>
        <w:t>στο εύρος του λειτουργικού πλάτους του συστήματος αναχαίτισης.</w:t>
      </w:r>
      <w:r w:rsidR="009060EE">
        <w:rPr>
          <w:color w:val="010202"/>
          <w:lang w:val="el-GR"/>
        </w:rPr>
        <w:t xml:space="preserve"> Εξαιρ</w:t>
      </w:r>
      <w:r w:rsidR="009F30A9">
        <w:rPr>
          <w:color w:val="010202"/>
          <w:lang w:val="el-GR"/>
        </w:rPr>
        <w:t>είται ο παθητικός εξοπλισμός, που υπακούει στο πρότυπο ΕΛΟΤ ΕΝ 12767.</w:t>
      </w:r>
      <w:r w:rsidR="000F1BEC">
        <w:rPr>
          <w:color w:val="010202"/>
          <w:lang w:val="el-GR"/>
        </w:rPr>
        <w:t xml:space="preserve"> </w:t>
      </w:r>
      <w:r w:rsidR="000F1BEC">
        <w:rPr>
          <w:color w:val="010202"/>
          <w:lang w:val="el-GR"/>
        </w:rPr>
        <w:br w:type="page"/>
      </w:r>
    </w:p>
    <w:p w14:paraId="52F4C278" w14:textId="77777777" w:rsidR="00896A56" w:rsidRDefault="00A463A0" w:rsidP="00DD0EE8">
      <w:pPr>
        <w:pStyle w:val="Heading2"/>
        <w:numPr>
          <w:ilvl w:val="1"/>
          <w:numId w:val="14"/>
        </w:numPr>
        <w:ind w:left="567"/>
        <w:jc w:val="both"/>
        <w:rPr>
          <w:rFonts w:ascii="Arial" w:hAnsi="Arial"/>
        </w:rPr>
      </w:pPr>
      <w:bookmarkStart w:id="29" w:name="_Toc75079881"/>
      <w:bookmarkStart w:id="30" w:name="_Toc75080327"/>
      <w:bookmarkStart w:id="31" w:name="_Toc75079882"/>
      <w:bookmarkStart w:id="32" w:name="_Toc75080328"/>
      <w:bookmarkStart w:id="33" w:name="_Toc75079883"/>
      <w:bookmarkStart w:id="34" w:name="_Toc75080329"/>
      <w:bookmarkStart w:id="35" w:name="_Toc75080330"/>
      <w:bookmarkEnd w:id="29"/>
      <w:bookmarkEnd w:id="30"/>
      <w:bookmarkEnd w:id="31"/>
      <w:bookmarkEnd w:id="32"/>
      <w:bookmarkEnd w:id="33"/>
      <w:bookmarkEnd w:id="34"/>
      <w:r>
        <w:rPr>
          <w:rFonts w:ascii="Arial" w:hAnsi="Arial"/>
        </w:rPr>
        <w:lastRenderedPageBreak/>
        <w:t>Πρόσθετες</w:t>
      </w:r>
      <w:r>
        <w:rPr>
          <w:rFonts w:ascii="Arial" w:hAnsi="Arial"/>
          <w:spacing w:val="-2"/>
        </w:rPr>
        <w:t xml:space="preserve"> </w:t>
      </w:r>
      <w:r>
        <w:rPr>
          <w:rFonts w:ascii="Arial" w:hAnsi="Arial"/>
        </w:rPr>
        <w:t>κατασκευές</w:t>
      </w:r>
      <w:bookmarkEnd w:id="35"/>
    </w:p>
    <w:p w14:paraId="1DBF56B4" w14:textId="551D193E" w:rsidR="00896A56" w:rsidRPr="00E00600" w:rsidRDefault="00A463A0" w:rsidP="00DD0EE8">
      <w:pPr>
        <w:pStyle w:val="BodyText"/>
        <w:spacing w:line="235" w:lineRule="auto"/>
        <w:ind w:right="569"/>
        <w:jc w:val="both"/>
        <w:rPr>
          <w:lang w:val="el-GR"/>
        </w:rPr>
      </w:pPr>
      <w:r w:rsidRPr="00E00600">
        <w:rPr>
          <w:color w:val="010202"/>
          <w:lang w:val="el-GR"/>
        </w:rPr>
        <w:t>Οι πρόσθετες κατασκευές, οι οποίες μπορούν να τοποθετηθούν στα συστήματα αναχαίτισης οχημάτων είναι:</w:t>
      </w:r>
      <w:r w:rsidR="00877D07">
        <w:rPr>
          <w:color w:val="010202"/>
          <w:lang w:val="el-GR"/>
        </w:rPr>
        <w:t xml:space="preserve"> </w:t>
      </w:r>
    </w:p>
    <w:p w14:paraId="506DFC40" w14:textId="77777777" w:rsidR="00896A56" w:rsidRDefault="00A463A0">
      <w:pPr>
        <w:pStyle w:val="ListParagraph"/>
        <w:numPr>
          <w:ilvl w:val="2"/>
          <w:numId w:val="14"/>
        </w:numPr>
        <w:tabs>
          <w:tab w:val="left" w:pos="1852"/>
          <w:tab w:val="left" w:pos="1853"/>
        </w:tabs>
        <w:spacing w:line="263" w:lineRule="exact"/>
        <w:ind w:left="1852" w:hanging="539"/>
        <w:rPr>
          <w:sz w:val="23"/>
        </w:rPr>
      </w:pPr>
      <w:r>
        <w:rPr>
          <w:color w:val="010202"/>
          <w:sz w:val="23"/>
        </w:rPr>
        <w:t>τα</w:t>
      </w:r>
      <w:r>
        <w:rPr>
          <w:color w:val="010202"/>
          <w:spacing w:val="-3"/>
          <w:sz w:val="23"/>
        </w:rPr>
        <w:t xml:space="preserve"> </w:t>
      </w:r>
      <w:r>
        <w:rPr>
          <w:color w:val="010202"/>
          <w:sz w:val="23"/>
        </w:rPr>
        <w:t>κιγκλιδώματα,</w:t>
      </w:r>
    </w:p>
    <w:p w14:paraId="2672FA52" w14:textId="77777777" w:rsidR="00896A56" w:rsidRDefault="00A463A0">
      <w:pPr>
        <w:pStyle w:val="ListParagraph"/>
        <w:numPr>
          <w:ilvl w:val="2"/>
          <w:numId w:val="14"/>
        </w:numPr>
        <w:tabs>
          <w:tab w:val="left" w:pos="1852"/>
          <w:tab w:val="left" w:pos="1853"/>
        </w:tabs>
        <w:spacing w:line="262" w:lineRule="exact"/>
        <w:ind w:left="1852" w:hanging="539"/>
        <w:rPr>
          <w:sz w:val="23"/>
        </w:rPr>
      </w:pPr>
      <w:r>
        <w:rPr>
          <w:color w:val="010202"/>
          <w:sz w:val="23"/>
        </w:rPr>
        <w:t>τα αντιθαμβωτικά</w:t>
      </w:r>
      <w:r>
        <w:rPr>
          <w:color w:val="010202"/>
          <w:spacing w:val="-4"/>
          <w:sz w:val="23"/>
        </w:rPr>
        <w:t xml:space="preserve"> </w:t>
      </w:r>
      <w:r>
        <w:rPr>
          <w:color w:val="010202"/>
          <w:sz w:val="23"/>
        </w:rPr>
        <w:t>πετάσματα,</w:t>
      </w:r>
    </w:p>
    <w:p w14:paraId="23F9D1D0" w14:textId="77777777" w:rsidR="00896A56" w:rsidRPr="00BE6A4A" w:rsidRDefault="00A463A0">
      <w:pPr>
        <w:pStyle w:val="ListParagraph"/>
        <w:numPr>
          <w:ilvl w:val="2"/>
          <w:numId w:val="14"/>
        </w:numPr>
        <w:tabs>
          <w:tab w:val="left" w:pos="1852"/>
          <w:tab w:val="left" w:pos="1853"/>
        </w:tabs>
        <w:spacing w:line="262" w:lineRule="exact"/>
        <w:ind w:left="1852" w:hanging="539"/>
        <w:rPr>
          <w:sz w:val="23"/>
          <w:lang w:val="el-GR"/>
        </w:rPr>
      </w:pPr>
      <w:r w:rsidRPr="001D13BA">
        <w:rPr>
          <w:color w:val="010202"/>
          <w:sz w:val="23"/>
          <w:lang w:val="el-GR"/>
        </w:rPr>
        <w:t>οι ιστοί ή ορθοστάτες</w:t>
      </w:r>
      <w:r w:rsidRPr="001D13BA">
        <w:rPr>
          <w:color w:val="010202"/>
          <w:spacing w:val="-22"/>
          <w:sz w:val="23"/>
          <w:lang w:val="el-GR"/>
        </w:rPr>
        <w:t xml:space="preserve"> </w:t>
      </w:r>
      <w:r w:rsidRPr="00BE6A4A">
        <w:rPr>
          <w:color w:val="010202"/>
          <w:sz w:val="23"/>
          <w:lang w:val="el-GR"/>
        </w:rPr>
        <w:t>πινακίδων,</w:t>
      </w:r>
    </w:p>
    <w:p w14:paraId="20138D8D" w14:textId="77777777" w:rsidR="00896A56" w:rsidRPr="00DD0EE8" w:rsidRDefault="00A463A0">
      <w:pPr>
        <w:pStyle w:val="ListParagraph"/>
        <w:numPr>
          <w:ilvl w:val="2"/>
          <w:numId w:val="14"/>
        </w:numPr>
        <w:tabs>
          <w:tab w:val="left" w:pos="1852"/>
          <w:tab w:val="left" w:pos="1853"/>
        </w:tabs>
        <w:spacing w:line="263" w:lineRule="exact"/>
        <w:ind w:left="1852" w:hanging="539"/>
        <w:rPr>
          <w:sz w:val="23"/>
        </w:rPr>
      </w:pPr>
      <w:r w:rsidRPr="00BE6A4A">
        <w:rPr>
          <w:color w:val="010202"/>
          <w:sz w:val="23"/>
        </w:rPr>
        <w:t>ανα</w:t>
      </w:r>
      <w:r w:rsidRPr="001D13BA">
        <w:rPr>
          <w:color w:val="010202"/>
          <w:sz w:val="23"/>
        </w:rPr>
        <w:t>ρριχητικά βοηθήματα</w:t>
      </w:r>
      <w:r w:rsidRPr="001D13BA">
        <w:rPr>
          <w:color w:val="010202"/>
          <w:spacing w:val="-2"/>
          <w:sz w:val="23"/>
        </w:rPr>
        <w:t xml:space="preserve"> </w:t>
      </w:r>
      <w:r w:rsidRPr="001D13BA">
        <w:rPr>
          <w:color w:val="010202"/>
          <w:sz w:val="23"/>
        </w:rPr>
        <w:t>στηθαίων,</w:t>
      </w:r>
    </w:p>
    <w:p w14:paraId="292A0ED3" w14:textId="77777777" w:rsidR="00896A56" w:rsidRDefault="00A463A0">
      <w:pPr>
        <w:pStyle w:val="ListParagraph"/>
        <w:numPr>
          <w:ilvl w:val="2"/>
          <w:numId w:val="14"/>
        </w:numPr>
        <w:tabs>
          <w:tab w:val="left" w:pos="1852"/>
          <w:tab w:val="left" w:pos="1853"/>
        </w:tabs>
        <w:spacing w:line="264" w:lineRule="exact"/>
        <w:ind w:left="1852" w:hanging="539"/>
        <w:rPr>
          <w:sz w:val="23"/>
        </w:rPr>
      </w:pPr>
      <w:r>
        <w:rPr>
          <w:color w:val="010202"/>
          <w:sz w:val="23"/>
        </w:rPr>
        <w:t>κλπ.</w:t>
      </w:r>
    </w:p>
    <w:p w14:paraId="61A3A9C6" w14:textId="399CAE9A" w:rsidR="00896A56" w:rsidRPr="00E00600" w:rsidRDefault="00A463A0" w:rsidP="00DD0EE8">
      <w:pPr>
        <w:pStyle w:val="BodyText"/>
        <w:spacing w:before="82" w:line="237" w:lineRule="auto"/>
        <w:ind w:right="569"/>
        <w:jc w:val="both"/>
        <w:rPr>
          <w:lang w:val="el-GR"/>
        </w:rPr>
      </w:pPr>
      <w:r w:rsidRPr="00E00600">
        <w:rPr>
          <w:color w:val="010202"/>
          <w:lang w:val="el-GR"/>
        </w:rPr>
        <w:t>Οι πρόσθετες κατασκευές δεν επιτρέπεται να επηρεάζουν αρνητικά την λειτουργία των συστημάτων αναχαίτισης οχημάτων. Επί πλέον δεν επιτρέπεται οι πρόσθετες κατασκευές να αποτελούν κίνδυνο για τους επιβαίνοντες σ</w:t>
      </w:r>
      <w:r w:rsidR="005C01CE">
        <w:rPr>
          <w:color w:val="010202"/>
          <w:lang w:val="el-GR"/>
        </w:rPr>
        <w:t>τα</w:t>
      </w:r>
      <w:r w:rsidRPr="00E00600">
        <w:rPr>
          <w:color w:val="010202"/>
          <w:lang w:val="el-GR"/>
        </w:rPr>
        <w:t xml:space="preserve"> </w:t>
      </w:r>
      <w:r w:rsidR="005C01CE">
        <w:rPr>
          <w:color w:val="010202"/>
          <w:lang w:val="el-GR"/>
        </w:rPr>
        <w:t>ο</w:t>
      </w:r>
      <w:r w:rsidRPr="00E00600">
        <w:rPr>
          <w:color w:val="010202"/>
          <w:lang w:val="el-GR"/>
        </w:rPr>
        <w:t>χ</w:t>
      </w:r>
      <w:r w:rsidR="005C01CE">
        <w:rPr>
          <w:color w:val="010202"/>
          <w:lang w:val="el-GR"/>
        </w:rPr>
        <w:t>ή</w:t>
      </w:r>
      <w:r w:rsidRPr="00E00600">
        <w:rPr>
          <w:color w:val="010202"/>
          <w:lang w:val="el-GR"/>
        </w:rPr>
        <w:t>μα</w:t>
      </w:r>
      <w:r w:rsidR="005C01CE">
        <w:rPr>
          <w:color w:val="010202"/>
          <w:lang w:val="el-GR"/>
        </w:rPr>
        <w:t>τα</w:t>
      </w:r>
      <w:r w:rsidRPr="00E00600">
        <w:rPr>
          <w:color w:val="010202"/>
          <w:lang w:val="el-GR"/>
        </w:rPr>
        <w:t xml:space="preserve"> ή για τρίτους. Εφόσον κάτι τέτοιο δεν μπορεί να αποκλεισθεί απαιτείται έλεγχος του συνολικού συστήματος</w:t>
      </w:r>
      <w:r w:rsidR="002D1FBF">
        <w:rPr>
          <w:color w:val="010202"/>
          <w:lang w:val="el-GR"/>
        </w:rPr>
        <w:t>,</w:t>
      </w:r>
      <w:r w:rsidRPr="00E00600">
        <w:rPr>
          <w:color w:val="010202"/>
          <w:lang w:val="el-GR"/>
        </w:rPr>
        <w:t xml:space="preserve"> σύμφωνα με το πρότυπο ΕΛΟΤ ΕΝ 1317. Οι πρόσθετες κατασκευές, όπως τα κιγκλιδώματα, οι οποίες λειτουργικά αποτελούν μέρος των συστημάτων αναχαίτισης οχημάτων, πρέπει να υποβάλλονται πάντοτε σε δοκιμές πρόσκρουσης μαζί με τα συστήματα αναχαίτισης οχημάτων ως συνολικό</w:t>
      </w:r>
      <w:r w:rsidR="00897A7E">
        <w:rPr>
          <w:color w:val="010202"/>
          <w:lang w:val="el-GR"/>
        </w:rPr>
        <w:t xml:space="preserve"> και ενιαίο</w:t>
      </w:r>
      <w:r w:rsidRPr="00E00600">
        <w:rPr>
          <w:color w:val="010202"/>
          <w:lang w:val="el-GR"/>
        </w:rPr>
        <w:t xml:space="preserve"> σύστημα, σύμφωνα με το πρότυπο ΕΛΟΤ ΕΝ 1317.</w:t>
      </w:r>
    </w:p>
    <w:p w14:paraId="5EB50B23" w14:textId="77777777" w:rsidR="00896A56" w:rsidRPr="00DD0EE8" w:rsidRDefault="00896A56" w:rsidP="00DD0EE8">
      <w:pPr>
        <w:pStyle w:val="BodyText"/>
        <w:spacing w:before="1"/>
        <w:rPr>
          <w:lang w:val="el-GR"/>
        </w:rPr>
      </w:pPr>
    </w:p>
    <w:p w14:paraId="6279215E" w14:textId="265DD53C" w:rsidR="00896A56" w:rsidRPr="00E00600" w:rsidRDefault="00A463A0" w:rsidP="00DD0EE8">
      <w:pPr>
        <w:pStyle w:val="BodyText"/>
        <w:spacing w:line="237" w:lineRule="auto"/>
        <w:ind w:right="569"/>
        <w:jc w:val="both"/>
        <w:rPr>
          <w:lang w:val="el-GR"/>
        </w:rPr>
      </w:pPr>
      <w:r w:rsidRPr="00E00600">
        <w:rPr>
          <w:color w:val="010202"/>
          <w:lang w:val="el-GR"/>
        </w:rPr>
        <w:t xml:space="preserve">Για τα αναρριχητικά βοηθήματα στηθαίων θα γίνεται μνεία στα </w:t>
      </w:r>
      <w:r w:rsidR="00DD73E9">
        <w:rPr>
          <w:color w:val="010202"/>
          <w:lang w:val="el-GR"/>
        </w:rPr>
        <w:t xml:space="preserve">σχετικά </w:t>
      </w:r>
      <w:r w:rsidRPr="00E00600">
        <w:rPr>
          <w:color w:val="010202"/>
          <w:lang w:val="el-GR"/>
        </w:rPr>
        <w:t xml:space="preserve">πιστοποιητικά </w:t>
      </w:r>
      <w:r w:rsidR="00E20D61">
        <w:rPr>
          <w:color w:val="010202"/>
          <w:lang w:val="el-GR"/>
        </w:rPr>
        <w:t>α</w:t>
      </w:r>
      <w:r w:rsidRPr="00E00600">
        <w:rPr>
          <w:color w:val="010202"/>
          <w:lang w:val="el-GR"/>
        </w:rPr>
        <w:t>π</w:t>
      </w:r>
      <w:r w:rsidR="00E20D61">
        <w:rPr>
          <w:color w:val="010202"/>
          <w:lang w:val="el-GR"/>
        </w:rPr>
        <w:t>ο</w:t>
      </w:r>
      <w:r w:rsidR="00590968">
        <w:rPr>
          <w:color w:val="010202"/>
          <w:lang w:val="el-GR"/>
        </w:rPr>
        <w:t xml:space="preserve">δόσεων </w:t>
      </w:r>
      <w:r w:rsidR="005068DE">
        <w:rPr>
          <w:color w:val="010202"/>
          <w:lang w:val="el-GR"/>
        </w:rPr>
        <w:t>προ</w:t>
      </w:r>
      <w:r w:rsidR="005A4453">
        <w:rPr>
          <w:color w:val="010202"/>
          <w:lang w:val="el-GR"/>
        </w:rPr>
        <w:t xml:space="preserve">ϊόντος </w:t>
      </w:r>
      <w:r w:rsidR="00E20D61">
        <w:rPr>
          <w:color w:val="010202"/>
          <w:lang w:val="el-GR"/>
        </w:rPr>
        <w:t xml:space="preserve">και </w:t>
      </w:r>
      <w:r w:rsidR="005A4453">
        <w:rPr>
          <w:color w:val="010202"/>
          <w:lang w:val="el-GR"/>
        </w:rPr>
        <w:t xml:space="preserve">αντίστοιχα στις </w:t>
      </w:r>
      <w:r w:rsidR="00590968">
        <w:rPr>
          <w:color w:val="010202"/>
          <w:lang w:val="el-GR"/>
        </w:rPr>
        <w:t xml:space="preserve">δηλώσεις </w:t>
      </w:r>
      <w:r w:rsidR="00E20D61">
        <w:rPr>
          <w:color w:val="010202"/>
          <w:lang w:val="el-GR"/>
        </w:rPr>
        <w:t>αποδόσεων</w:t>
      </w:r>
      <w:r w:rsidR="005068DE">
        <w:rPr>
          <w:color w:val="010202"/>
          <w:lang w:val="el-GR"/>
        </w:rPr>
        <w:t xml:space="preserve"> παραγωγού</w:t>
      </w:r>
      <w:r w:rsidRPr="00E00600">
        <w:rPr>
          <w:color w:val="010202"/>
          <w:lang w:val="el-GR"/>
        </w:rPr>
        <w:t xml:space="preserve">. Τα βοηθήματα αυτά πρέπει να έχουν προσαρτηθεί στα στηθαία κατά τον έλεγχο δοκιμής πρόσκρουσης και να έχουν χαρακτηρισθεί ως πρόσθετες κατασκευές στα </w:t>
      </w:r>
      <w:r w:rsidR="00E1140D">
        <w:rPr>
          <w:color w:val="010202"/>
          <w:lang w:val="el-GR"/>
        </w:rPr>
        <w:t xml:space="preserve">σχετικά </w:t>
      </w:r>
      <w:r w:rsidRPr="00E00600">
        <w:rPr>
          <w:color w:val="010202"/>
          <w:lang w:val="el-GR"/>
        </w:rPr>
        <w:t xml:space="preserve">πιστοποιητικά. Εφόσον δεν γίνεται μνεία </w:t>
      </w:r>
      <w:r w:rsidR="00E20D61">
        <w:rPr>
          <w:color w:val="010202"/>
          <w:lang w:val="el-GR"/>
        </w:rPr>
        <w:t>στις εκθέσεις</w:t>
      </w:r>
      <w:r w:rsidRPr="00E00600">
        <w:rPr>
          <w:color w:val="010202"/>
          <w:lang w:val="el-GR"/>
        </w:rPr>
        <w:t xml:space="preserve"> δοκιμών πρόσκρουσης κατά ΕΛΟΤ ΕΝ 1317 η ύπαρξη των αναρριχητικών βοηθημάτων, τότε αυτά μπορούν να γίνουν αποδεκτά ως προσαρτήματα στο σύστημα ασφάλισης της οδού, εφόσον έχει διασφαλισθεί ότι τα μέρη τους (π.χ. βαθμίδες</w:t>
      </w:r>
      <w:r w:rsidR="00D13BC5">
        <w:rPr>
          <w:color w:val="010202"/>
          <w:lang w:val="el-GR"/>
        </w:rPr>
        <w:t>, αντιθαμβωτικά</w:t>
      </w:r>
      <w:r w:rsidRPr="00E00600">
        <w:rPr>
          <w:color w:val="010202"/>
          <w:lang w:val="el-GR"/>
        </w:rPr>
        <w:t xml:space="preserve"> κλπ</w:t>
      </w:r>
      <w:r w:rsidR="00EB3E0B">
        <w:rPr>
          <w:color w:val="010202"/>
          <w:lang w:val="el-GR"/>
        </w:rPr>
        <w:t>.</w:t>
      </w:r>
      <w:r w:rsidRPr="00E00600">
        <w:rPr>
          <w:color w:val="010202"/>
          <w:lang w:val="el-GR"/>
        </w:rPr>
        <w:t>) έχουν στερεωθεί στο σύστημα ασφάλισης κατά τέτοιο τρόπο</w:t>
      </w:r>
      <w:r w:rsidR="001B718C">
        <w:rPr>
          <w:color w:val="010202"/>
          <w:lang w:val="el-GR"/>
        </w:rPr>
        <w:t>,</w:t>
      </w:r>
      <w:r w:rsidRPr="00E00600">
        <w:rPr>
          <w:color w:val="010202"/>
          <w:lang w:val="el-GR"/>
        </w:rPr>
        <w:t xml:space="preserve"> ώστε να μην είναι δυνατό κατά την πρόσκρουση οχήματος να αποσπώνται μέρη της πρόσθετης αυτής κατασκευής</w:t>
      </w:r>
      <w:r w:rsidR="00E1140D">
        <w:rPr>
          <w:color w:val="010202"/>
          <w:lang w:val="el-GR"/>
        </w:rPr>
        <w:t>,</w:t>
      </w:r>
      <w:r w:rsidRPr="00E00600">
        <w:rPr>
          <w:color w:val="010202"/>
          <w:lang w:val="el-GR"/>
        </w:rPr>
        <w:t xml:space="preserve"> που να έχουν μάζα πάνω από 2</w:t>
      </w:r>
      <w:r w:rsidR="00824B2D">
        <w:rPr>
          <w:color w:val="010202"/>
          <w:lang w:val="el-GR"/>
        </w:rPr>
        <w:t xml:space="preserve"> </w:t>
      </w:r>
      <w:r>
        <w:rPr>
          <w:color w:val="010202"/>
        </w:rPr>
        <w:t>kg</w:t>
      </w:r>
      <w:r w:rsidRPr="00E00600">
        <w:rPr>
          <w:color w:val="010202"/>
          <w:lang w:val="el-GR"/>
        </w:rPr>
        <w:t>.</w:t>
      </w:r>
    </w:p>
    <w:p w14:paraId="5C020351" w14:textId="77777777" w:rsidR="00896A56" w:rsidRPr="00DD0EE8" w:rsidRDefault="00896A56" w:rsidP="00DD0EE8">
      <w:pPr>
        <w:pStyle w:val="BodyText"/>
        <w:spacing w:before="1"/>
        <w:rPr>
          <w:lang w:val="el-GR"/>
        </w:rPr>
      </w:pPr>
    </w:p>
    <w:p w14:paraId="5446110B" w14:textId="77777777" w:rsidR="00896A56" w:rsidRPr="00DD0EE8" w:rsidRDefault="00896A56">
      <w:pPr>
        <w:pStyle w:val="BodyText"/>
        <w:spacing w:before="1"/>
        <w:rPr>
          <w:lang w:val="el-GR"/>
        </w:rPr>
      </w:pPr>
    </w:p>
    <w:p w14:paraId="1F08ABF0" w14:textId="77777777" w:rsidR="00896A56" w:rsidRDefault="00A463A0" w:rsidP="00DD0EE8">
      <w:pPr>
        <w:pStyle w:val="Heading2"/>
        <w:numPr>
          <w:ilvl w:val="1"/>
          <w:numId w:val="14"/>
        </w:numPr>
        <w:ind w:left="567"/>
        <w:jc w:val="left"/>
        <w:rPr>
          <w:rFonts w:ascii="Arial" w:hAnsi="Arial"/>
        </w:rPr>
      </w:pPr>
      <w:bookmarkStart w:id="36" w:name="_Toc75080331"/>
      <w:r>
        <w:rPr>
          <w:rFonts w:ascii="Arial" w:hAnsi="Arial"/>
        </w:rPr>
        <w:t>Προστασία δικυκλιστών και</w:t>
      </w:r>
      <w:r>
        <w:rPr>
          <w:rFonts w:ascii="Arial" w:hAnsi="Arial"/>
          <w:spacing w:val="-2"/>
        </w:rPr>
        <w:t xml:space="preserve"> </w:t>
      </w:r>
      <w:r>
        <w:rPr>
          <w:rFonts w:ascii="Arial" w:hAnsi="Arial"/>
        </w:rPr>
        <w:t>μοτοσικλετιστών</w:t>
      </w:r>
      <w:bookmarkEnd w:id="36"/>
    </w:p>
    <w:p w14:paraId="119B4836" w14:textId="517DA65A" w:rsidR="00896A56" w:rsidRDefault="00A463A0" w:rsidP="00EA6DCC">
      <w:pPr>
        <w:pStyle w:val="BodyText"/>
        <w:spacing w:line="235" w:lineRule="auto"/>
        <w:ind w:right="569" w:hanging="1"/>
        <w:jc w:val="both"/>
        <w:rPr>
          <w:color w:val="010202"/>
          <w:lang w:val="el-GR"/>
        </w:rPr>
      </w:pPr>
      <w:r w:rsidRPr="00E00600">
        <w:rPr>
          <w:color w:val="010202"/>
          <w:lang w:val="el-GR"/>
        </w:rPr>
        <w:t>Οι σωματικές βλάβες στους δικυκλιστές που εκτρέπονται από την πορεία τους κατά την πρόσκρουση τους στα συστήματα αναχαίτισης οχημάτων μπορεί να περιορισθεί ουσιαστικά με</w:t>
      </w:r>
    </w:p>
    <w:p w14:paraId="5C63B518" w14:textId="77777777" w:rsidR="00EA6DCC" w:rsidRPr="00E00600" w:rsidRDefault="00EA6DCC" w:rsidP="00DD0EE8">
      <w:pPr>
        <w:pStyle w:val="BodyText"/>
        <w:spacing w:line="235" w:lineRule="auto"/>
        <w:ind w:right="569" w:hanging="1"/>
        <w:jc w:val="both"/>
        <w:rPr>
          <w:lang w:val="el-GR"/>
        </w:rPr>
      </w:pPr>
    </w:p>
    <w:p w14:paraId="0D2E095A" w14:textId="1390C61B" w:rsidR="00896A56" w:rsidRPr="00E00600" w:rsidRDefault="002A4142" w:rsidP="00DD0EE8">
      <w:pPr>
        <w:pStyle w:val="ListParagraph"/>
        <w:numPr>
          <w:ilvl w:val="2"/>
          <w:numId w:val="14"/>
        </w:numPr>
        <w:spacing w:before="28"/>
        <w:ind w:left="1701" w:hanging="539"/>
        <w:rPr>
          <w:sz w:val="23"/>
          <w:lang w:val="el-GR"/>
        </w:rPr>
      </w:pPr>
      <w:r>
        <w:rPr>
          <w:color w:val="010202"/>
          <w:sz w:val="23"/>
          <w:lang w:val="el-GR"/>
        </w:rPr>
        <w:t>σ</w:t>
      </w:r>
      <w:r w:rsidR="007D2A3D">
        <w:rPr>
          <w:color w:val="010202"/>
          <w:sz w:val="23"/>
          <w:lang w:val="el-GR"/>
        </w:rPr>
        <w:t>τηθαία ασφαλείας</w:t>
      </w:r>
      <w:r w:rsidR="00A463A0" w:rsidRPr="00E00600">
        <w:rPr>
          <w:color w:val="010202"/>
          <w:sz w:val="23"/>
          <w:lang w:val="el-GR"/>
        </w:rPr>
        <w:t xml:space="preserve"> με </w:t>
      </w:r>
      <w:r w:rsidR="007D2A3D">
        <w:rPr>
          <w:color w:val="010202"/>
          <w:sz w:val="23"/>
          <w:lang w:val="el-GR"/>
        </w:rPr>
        <w:t xml:space="preserve">δηλωμένη </w:t>
      </w:r>
      <w:r w:rsidR="00A463A0" w:rsidRPr="00E00600">
        <w:rPr>
          <w:color w:val="010202"/>
          <w:sz w:val="23"/>
          <w:lang w:val="el-GR"/>
        </w:rPr>
        <w:t>πρόσθετη προστασία για τους δικυκλιστές</w:t>
      </w:r>
      <w:r w:rsidR="00A463A0" w:rsidRPr="00E00600">
        <w:rPr>
          <w:color w:val="010202"/>
          <w:spacing w:val="-25"/>
          <w:sz w:val="23"/>
          <w:lang w:val="el-GR"/>
        </w:rPr>
        <w:t xml:space="preserve"> </w:t>
      </w:r>
      <w:r w:rsidR="00A463A0" w:rsidRPr="00E00600">
        <w:rPr>
          <w:color w:val="010202"/>
          <w:sz w:val="23"/>
          <w:lang w:val="el-GR"/>
        </w:rPr>
        <w:t>ή</w:t>
      </w:r>
    </w:p>
    <w:p w14:paraId="3A296AFB" w14:textId="48156441" w:rsidR="00896A56" w:rsidRPr="00E00600" w:rsidRDefault="00A463A0" w:rsidP="00DD0EE8">
      <w:pPr>
        <w:pStyle w:val="ListParagraph"/>
        <w:numPr>
          <w:ilvl w:val="2"/>
          <w:numId w:val="14"/>
        </w:numPr>
        <w:spacing w:before="56"/>
        <w:ind w:left="1701" w:hanging="539"/>
        <w:rPr>
          <w:sz w:val="23"/>
          <w:lang w:val="el-GR"/>
        </w:rPr>
      </w:pPr>
      <w:r w:rsidRPr="00E00600">
        <w:rPr>
          <w:color w:val="010202"/>
          <w:sz w:val="23"/>
          <w:lang w:val="el-GR"/>
        </w:rPr>
        <w:t xml:space="preserve">κατάλληλες πρόσθετες κατασκευές </w:t>
      </w:r>
      <w:r w:rsidR="002A4142">
        <w:rPr>
          <w:color w:val="010202"/>
          <w:sz w:val="23"/>
          <w:lang w:val="el-GR"/>
        </w:rPr>
        <w:t>πάνω στα στηθαία</w:t>
      </w:r>
      <w:r w:rsidRPr="00E00600">
        <w:rPr>
          <w:color w:val="010202"/>
          <w:sz w:val="23"/>
          <w:lang w:val="el-GR"/>
        </w:rPr>
        <w:t>.</w:t>
      </w:r>
    </w:p>
    <w:p w14:paraId="61F9FC3E" w14:textId="77777777" w:rsidR="00896A56" w:rsidRPr="00DD0EE8" w:rsidRDefault="00896A56" w:rsidP="00DD0EE8">
      <w:pPr>
        <w:pStyle w:val="BodyText"/>
        <w:spacing w:before="1"/>
        <w:rPr>
          <w:lang w:val="el-GR"/>
        </w:rPr>
      </w:pPr>
    </w:p>
    <w:p w14:paraId="4E4EC74A" w14:textId="5B59664B" w:rsidR="00896A56" w:rsidRPr="00E00600" w:rsidRDefault="00A463A0" w:rsidP="00DD0EE8">
      <w:pPr>
        <w:pStyle w:val="BodyText"/>
        <w:spacing w:before="1" w:line="237" w:lineRule="auto"/>
        <w:ind w:right="569" w:hanging="1"/>
        <w:jc w:val="both"/>
        <w:rPr>
          <w:lang w:val="el-GR"/>
        </w:rPr>
      </w:pPr>
      <w:r w:rsidRPr="00E00600">
        <w:rPr>
          <w:color w:val="010202"/>
          <w:lang w:val="el-GR"/>
        </w:rPr>
        <w:t xml:space="preserve">Οι επιδόσεις των συστημάτων για την προστασία δικυκλιστών  καθορίζονται σύμφωνα με το ευρωπαϊκό πρότυπο </w:t>
      </w:r>
      <w:r w:rsidR="00E41C5A">
        <w:rPr>
          <w:color w:val="010202"/>
          <w:lang w:val="el-GR"/>
        </w:rPr>
        <w:t>ΕΛΟΤ ΕΝ 1317</w:t>
      </w:r>
      <w:r w:rsidR="00C257C0">
        <w:rPr>
          <w:color w:val="010202"/>
          <w:lang w:val="el-GR"/>
        </w:rPr>
        <w:t>,</w:t>
      </w:r>
      <w:r w:rsidR="00E41C5A">
        <w:rPr>
          <w:color w:val="010202"/>
          <w:lang w:val="el-GR"/>
        </w:rPr>
        <w:t xml:space="preserve"> </w:t>
      </w:r>
      <w:r w:rsidR="00961262">
        <w:rPr>
          <w:color w:val="010202"/>
          <w:lang w:val="el-GR"/>
        </w:rPr>
        <w:t xml:space="preserve">ΕΛΟΤ </w:t>
      </w:r>
      <w:r>
        <w:rPr>
          <w:color w:val="010202"/>
        </w:rPr>
        <w:t>TS</w:t>
      </w:r>
      <w:r w:rsidRPr="00E00600">
        <w:rPr>
          <w:color w:val="010202"/>
          <w:lang w:val="el-GR"/>
        </w:rPr>
        <w:t xml:space="preserve"> </w:t>
      </w:r>
      <w:r w:rsidR="00A64104">
        <w:rPr>
          <w:color w:val="010202"/>
          <w:lang w:val="el-GR"/>
        </w:rPr>
        <w:t>17342:</w:t>
      </w:r>
      <w:r w:rsidR="00883BF9">
        <w:rPr>
          <w:color w:val="010202"/>
          <w:lang w:val="el-GR"/>
        </w:rPr>
        <w:t xml:space="preserve">2019-10, ΕΛΟΤ </w:t>
      </w:r>
      <w:r w:rsidR="003A7A48">
        <w:rPr>
          <w:color w:val="010202"/>
        </w:rPr>
        <w:t>SPEC</w:t>
      </w:r>
      <w:r w:rsidR="00883BF9">
        <w:rPr>
          <w:color w:val="010202"/>
          <w:lang w:val="el-GR"/>
        </w:rPr>
        <w:t xml:space="preserve"> 18193</w:t>
      </w:r>
      <w:r w:rsidR="003A7A48">
        <w:rPr>
          <w:color w:val="010202"/>
          <w:lang w:val="el-GR"/>
        </w:rPr>
        <w:t>:2019-</w:t>
      </w:r>
      <w:commentRangeStart w:id="37"/>
      <w:r w:rsidR="003A7A48">
        <w:rPr>
          <w:color w:val="010202"/>
          <w:lang w:val="el-GR"/>
        </w:rPr>
        <w:t>10</w:t>
      </w:r>
      <w:commentRangeEnd w:id="37"/>
      <w:r w:rsidR="0008147D">
        <w:rPr>
          <w:rStyle w:val="CommentReference"/>
        </w:rPr>
        <w:commentReference w:id="37"/>
      </w:r>
      <w:r w:rsidRPr="00E00600">
        <w:rPr>
          <w:color w:val="010202"/>
          <w:lang w:val="el-GR"/>
        </w:rPr>
        <w:t xml:space="preserve"> από τα ακόλουθα κριτήρια:</w:t>
      </w:r>
    </w:p>
    <w:p w14:paraId="3F4049E2" w14:textId="3DC262E4" w:rsidR="00896A56" w:rsidRDefault="00A463A0" w:rsidP="00DD0EE8">
      <w:pPr>
        <w:pStyle w:val="ListParagraph"/>
        <w:numPr>
          <w:ilvl w:val="2"/>
          <w:numId w:val="14"/>
        </w:numPr>
        <w:spacing w:before="26"/>
        <w:ind w:left="1701" w:hanging="539"/>
        <w:rPr>
          <w:sz w:val="23"/>
        </w:rPr>
      </w:pPr>
      <w:r>
        <w:rPr>
          <w:color w:val="010202"/>
          <w:sz w:val="23"/>
        </w:rPr>
        <w:t>την κατηγορία ταχύτητας</w:t>
      </w:r>
      <w:r>
        <w:rPr>
          <w:color w:val="010202"/>
          <w:spacing w:val="-9"/>
          <w:sz w:val="23"/>
        </w:rPr>
        <w:t xml:space="preserve"> </w:t>
      </w:r>
      <w:r>
        <w:rPr>
          <w:color w:val="010202"/>
          <w:sz w:val="23"/>
        </w:rPr>
        <w:t>και</w:t>
      </w:r>
    </w:p>
    <w:p w14:paraId="205F4170" w14:textId="78CA15A4" w:rsidR="00896A56" w:rsidRDefault="00A463A0" w:rsidP="00DD0EE8">
      <w:pPr>
        <w:pStyle w:val="ListParagraph"/>
        <w:numPr>
          <w:ilvl w:val="2"/>
          <w:numId w:val="14"/>
        </w:numPr>
        <w:spacing w:before="56"/>
        <w:ind w:left="1701" w:hanging="539"/>
        <w:rPr>
          <w:sz w:val="23"/>
        </w:rPr>
      </w:pPr>
      <w:r>
        <w:rPr>
          <w:color w:val="010202"/>
          <w:sz w:val="23"/>
        </w:rPr>
        <w:t>την κατηγορία</w:t>
      </w:r>
      <w:r w:rsidR="00504516">
        <w:rPr>
          <w:color w:val="010202"/>
          <w:sz w:val="23"/>
          <w:lang w:val="el-GR"/>
        </w:rPr>
        <w:t xml:space="preserve"> </w:t>
      </w:r>
      <w:r>
        <w:rPr>
          <w:color w:val="010202"/>
          <w:sz w:val="23"/>
        </w:rPr>
        <w:t>σφοδρότητας</w:t>
      </w:r>
      <w:r>
        <w:rPr>
          <w:color w:val="010202"/>
          <w:spacing w:val="-6"/>
          <w:sz w:val="23"/>
        </w:rPr>
        <w:t xml:space="preserve"> </w:t>
      </w:r>
      <w:r>
        <w:rPr>
          <w:color w:val="010202"/>
          <w:sz w:val="23"/>
        </w:rPr>
        <w:t>πρόσκρουσης.</w:t>
      </w:r>
    </w:p>
    <w:p w14:paraId="015E3378" w14:textId="77777777" w:rsidR="00896A56" w:rsidRPr="00DD0EE8" w:rsidRDefault="00896A56" w:rsidP="00DD0EE8">
      <w:pPr>
        <w:pStyle w:val="BodyText"/>
        <w:spacing w:before="1"/>
        <w:rPr>
          <w:lang w:val="el-GR"/>
        </w:rPr>
      </w:pPr>
    </w:p>
    <w:p w14:paraId="15E9248A" w14:textId="782730DB" w:rsidR="00896A56" w:rsidRDefault="00A463A0" w:rsidP="00EA6DCC">
      <w:pPr>
        <w:pStyle w:val="BodyText"/>
        <w:spacing w:line="237" w:lineRule="auto"/>
        <w:ind w:right="569" w:hanging="1"/>
        <w:jc w:val="both"/>
        <w:rPr>
          <w:color w:val="010202"/>
          <w:lang w:val="el-GR"/>
        </w:rPr>
      </w:pPr>
      <w:r w:rsidRPr="00E00600">
        <w:rPr>
          <w:color w:val="010202"/>
          <w:lang w:val="el-GR"/>
        </w:rPr>
        <w:t xml:space="preserve">Τα συστήματα αναχαίτισης οχημάτων, με τα οποία παρέχεται πρόσθετη προστασία στους δικυκλιστές, πρέπει να διαμορφώνονται </w:t>
      </w:r>
      <w:r w:rsidR="0057541A">
        <w:rPr>
          <w:color w:val="010202"/>
          <w:lang w:val="el-GR"/>
        </w:rPr>
        <w:t>κατά τρόπο</w:t>
      </w:r>
      <w:r w:rsidR="004D575C">
        <w:rPr>
          <w:color w:val="010202"/>
          <w:lang w:val="el-GR"/>
        </w:rPr>
        <w:t xml:space="preserve"> (βλ. </w:t>
      </w:r>
      <w:r w:rsidR="002002C1">
        <w:rPr>
          <w:color w:val="010202"/>
          <w:lang w:val="el-GR"/>
        </w:rPr>
        <w:t xml:space="preserve">Τεχνικά </w:t>
      </w:r>
      <w:r w:rsidR="004D575C">
        <w:rPr>
          <w:color w:val="010202"/>
          <w:lang w:val="el-GR"/>
        </w:rPr>
        <w:t>Κριτήρια)</w:t>
      </w:r>
      <w:r w:rsidRPr="00E00600">
        <w:rPr>
          <w:color w:val="010202"/>
          <w:lang w:val="el-GR"/>
        </w:rPr>
        <w:t>, ώστε</w:t>
      </w:r>
    </w:p>
    <w:p w14:paraId="128A4B48" w14:textId="77777777" w:rsidR="00EA6DCC" w:rsidRPr="00E00600" w:rsidRDefault="00EA6DCC" w:rsidP="00DD0EE8">
      <w:pPr>
        <w:pStyle w:val="BodyText"/>
        <w:spacing w:line="237" w:lineRule="auto"/>
        <w:ind w:right="569" w:hanging="1"/>
        <w:jc w:val="both"/>
        <w:rPr>
          <w:lang w:val="el-GR"/>
        </w:rPr>
      </w:pPr>
    </w:p>
    <w:p w14:paraId="2C2B807A" w14:textId="1F5ABA01" w:rsidR="00896A56" w:rsidRPr="00794FE3" w:rsidRDefault="00A463A0" w:rsidP="00DD0EE8">
      <w:pPr>
        <w:pStyle w:val="ListParagraph"/>
        <w:numPr>
          <w:ilvl w:val="2"/>
          <w:numId w:val="14"/>
        </w:numPr>
        <w:spacing w:before="56" w:line="237" w:lineRule="auto"/>
        <w:ind w:left="1701" w:right="569" w:hanging="539"/>
        <w:jc w:val="both"/>
        <w:rPr>
          <w:color w:val="010202"/>
          <w:sz w:val="23"/>
          <w:lang w:val="el-GR"/>
        </w:rPr>
      </w:pPr>
      <w:r w:rsidRPr="00E00600">
        <w:rPr>
          <w:color w:val="010202"/>
          <w:sz w:val="23"/>
          <w:lang w:val="el-GR"/>
        </w:rPr>
        <w:t>τα συστατικά μέρη του συστήματος</w:t>
      </w:r>
      <w:r w:rsidR="00E07E11" w:rsidRPr="00794FE3">
        <w:rPr>
          <w:color w:val="010202"/>
          <w:sz w:val="23"/>
          <w:lang w:val="el-GR"/>
        </w:rPr>
        <w:t xml:space="preserve"> (</w:t>
      </w:r>
      <w:r w:rsidR="00E07E11">
        <w:rPr>
          <w:color w:val="010202"/>
          <w:sz w:val="23"/>
          <w:lang w:val="el-GR"/>
        </w:rPr>
        <w:t>στηθαία ασφαλείας)</w:t>
      </w:r>
      <w:r w:rsidRPr="00E00600">
        <w:rPr>
          <w:color w:val="010202"/>
          <w:sz w:val="23"/>
          <w:lang w:val="el-GR"/>
        </w:rPr>
        <w:t xml:space="preserve"> να μην εμφανίζουν αιχμηρές ακμές, </w:t>
      </w:r>
      <w:r w:rsidR="00CF3B47">
        <w:rPr>
          <w:color w:val="010202"/>
          <w:sz w:val="23"/>
          <w:lang w:val="el-GR"/>
        </w:rPr>
        <w:t>ώστε</w:t>
      </w:r>
      <w:r w:rsidR="00504516">
        <w:rPr>
          <w:color w:val="010202"/>
          <w:sz w:val="23"/>
          <w:lang w:val="el-GR"/>
        </w:rPr>
        <w:t xml:space="preserve"> </w:t>
      </w:r>
      <w:r w:rsidR="00CF3B47">
        <w:rPr>
          <w:color w:val="010202"/>
          <w:sz w:val="23"/>
          <w:lang w:val="el-GR"/>
        </w:rPr>
        <w:t>να μειώνονται</w:t>
      </w:r>
      <w:r w:rsidRPr="00E00600">
        <w:rPr>
          <w:color w:val="010202"/>
          <w:sz w:val="23"/>
          <w:lang w:val="el-GR"/>
        </w:rPr>
        <w:t xml:space="preserve"> σημαντικά οι επιπτώσεις από την πρόσκρουση δικυκλιστή</w:t>
      </w:r>
      <w:r w:rsidRPr="00E00600">
        <w:rPr>
          <w:color w:val="010202"/>
          <w:spacing w:val="-35"/>
          <w:sz w:val="23"/>
          <w:lang w:val="el-GR"/>
        </w:rPr>
        <w:t xml:space="preserve"> </w:t>
      </w:r>
      <w:r w:rsidR="00C87A42" w:rsidRPr="00794FE3">
        <w:rPr>
          <w:color w:val="010202"/>
          <w:sz w:val="23"/>
          <w:lang w:val="el-GR"/>
        </w:rPr>
        <w:t xml:space="preserve">σε αυτά </w:t>
      </w:r>
      <w:r w:rsidRPr="00E00600">
        <w:rPr>
          <w:color w:val="010202"/>
          <w:sz w:val="23"/>
          <w:lang w:val="el-GR"/>
        </w:rPr>
        <w:t>ή</w:t>
      </w:r>
    </w:p>
    <w:p w14:paraId="1BEC8C18" w14:textId="4856E97A" w:rsidR="00896A56" w:rsidRPr="00E00600" w:rsidRDefault="00CA78F1" w:rsidP="00DD0EE8">
      <w:pPr>
        <w:pStyle w:val="ListParagraph"/>
        <w:numPr>
          <w:ilvl w:val="2"/>
          <w:numId w:val="14"/>
        </w:numPr>
        <w:spacing w:before="57" w:line="237" w:lineRule="auto"/>
        <w:ind w:left="1701" w:right="569" w:hanging="539"/>
        <w:jc w:val="both"/>
        <w:rPr>
          <w:sz w:val="23"/>
          <w:lang w:val="el-GR"/>
        </w:rPr>
      </w:pPr>
      <w:r>
        <w:rPr>
          <w:color w:val="010202"/>
          <w:sz w:val="23"/>
          <w:lang w:val="el-GR"/>
        </w:rPr>
        <w:t>μέσω</w:t>
      </w:r>
      <w:r w:rsidR="004A103A">
        <w:rPr>
          <w:color w:val="010202"/>
          <w:sz w:val="23"/>
          <w:lang w:val="el-GR"/>
        </w:rPr>
        <w:t xml:space="preserve"> πρόσθετ</w:t>
      </w:r>
      <w:r>
        <w:rPr>
          <w:color w:val="010202"/>
          <w:sz w:val="23"/>
          <w:lang w:val="el-GR"/>
        </w:rPr>
        <w:t>ων</w:t>
      </w:r>
      <w:r w:rsidR="004A103A">
        <w:rPr>
          <w:color w:val="010202"/>
          <w:sz w:val="23"/>
          <w:lang w:val="el-GR"/>
        </w:rPr>
        <w:t xml:space="preserve"> κατασκευ</w:t>
      </w:r>
      <w:r>
        <w:rPr>
          <w:color w:val="010202"/>
          <w:sz w:val="23"/>
          <w:lang w:val="el-GR"/>
        </w:rPr>
        <w:t>ών</w:t>
      </w:r>
      <w:r w:rsidR="004A103A">
        <w:rPr>
          <w:color w:val="010202"/>
          <w:sz w:val="23"/>
          <w:lang w:val="el-GR"/>
        </w:rPr>
        <w:t xml:space="preserve"> </w:t>
      </w:r>
      <w:r>
        <w:rPr>
          <w:color w:val="010202"/>
          <w:sz w:val="23"/>
          <w:lang w:val="el-GR"/>
        </w:rPr>
        <w:t xml:space="preserve">να καλύπτονται τα </w:t>
      </w:r>
      <w:r w:rsidR="004C28CB">
        <w:rPr>
          <w:color w:val="010202"/>
          <w:sz w:val="23"/>
          <w:lang w:val="el-GR"/>
        </w:rPr>
        <w:t>κρίσιμα μέρη του στηθαίου ή</w:t>
      </w:r>
      <w:r w:rsidR="007739FA">
        <w:rPr>
          <w:color w:val="010202"/>
          <w:sz w:val="23"/>
          <w:lang w:val="el-GR"/>
        </w:rPr>
        <w:t xml:space="preserve"> </w:t>
      </w:r>
      <w:r w:rsidR="00A463A0" w:rsidRPr="00E00600">
        <w:rPr>
          <w:color w:val="010202"/>
          <w:sz w:val="23"/>
          <w:lang w:val="el-GR"/>
        </w:rPr>
        <w:t xml:space="preserve">να παρεμποδίζεται η εγκάρσια ολίσθηση κάτω από το σύστημα με ενιαίες </w:t>
      </w:r>
      <w:r w:rsidR="00EB0261">
        <w:rPr>
          <w:color w:val="010202"/>
          <w:sz w:val="23"/>
          <w:lang w:val="el-GR"/>
        </w:rPr>
        <w:t xml:space="preserve">διαμήκεις </w:t>
      </w:r>
      <w:r w:rsidR="00A463A0" w:rsidRPr="00E00600">
        <w:rPr>
          <w:color w:val="010202"/>
          <w:sz w:val="23"/>
          <w:lang w:val="el-GR"/>
        </w:rPr>
        <w:t>επιφάνειες</w:t>
      </w:r>
      <w:r w:rsidR="00D812D4">
        <w:rPr>
          <w:color w:val="010202"/>
          <w:sz w:val="23"/>
          <w:lang w:val="el-GR"/>
        </w:rPr>
        <w:t>/ελάσματα</w:t>
      </w:r>
      <w:r w:rsidR="00A463A0" w:rsidRPr="00E00600">
        <w:rPr>
          <w:color w:val="010202"/>
          <w:sz w:val="23"/>
          <w:lang w:val="el-GR"/>
        </w:rPr>
        <w:t xml:space="preserve"> χωρίς ακμές και</w:t>
      </w:r>
      <w:r w:rsidR="00A463A0" w:rsidRPr="00E00600">
        <w:rPr>
          <w:color w:val="010202"/>
          <w:spacing w:val="-10"/>
          <w:sz w:val="23"/>
          <w:lang w:val="el-GR"/>
        </w:rPr>
        <w:t xml:space="preserve"> </w:t>
      </w:r>
      <w:r w:rsidR="00741437">
        <w:rPr>
          <w:color w:val="010202"/>
          <w:sz w:val="23"/>
          <w:lang w:val="el-GR"/>
        </w:rPr>
        <w:t>προεξοχές</w:t>
      </w:r>
      <w:r w:rsidR="00A463A0" w:rsidRPr="00E00600">
        <w:rPr>
          <w:color w:val="010202"/>
          <w:sz w:val="23"/>
          <w:lang w:val="el-GR"/>
        </w:rPr>
        <w:t>.</w:t>
      </w:r>
    </w:p>
    <w:p w14:paraId="5CC746A7" w14:textId="5E76B73C" w:rsidR="00EA6DCC" w:rsidRDefault="00EA6DCC">
      <w:pPr>
        <w:rPr>
          <w:sz w:val="23"/>
          <w:szCs w:val="23"/>
          <w:lang w:val="el-GR"/>
        </w:rPr>
      </w:pPr>
      <w:r>
        <w:rPr>
          <w:lang w:val="el-GR"/>
        </w:rPr>
        <w:br w:type="page"/>
      </w:r>
    </w:p>
    <w:p w14:paraId="63EE5343" w14:textId="77777777" w:rsidR="00896A56" w:rsidRPr="00E00600" w:rsidRDefault="00A463A0" w:rsidP="00DD0EE8">
      <w:pPr>
        <w:pStyle w:val="BodyText"/>
        <w:spacing w:after="120"/>
        <w:ind w:left="567"/>
        <w:rPr>
          <w:lang w:val="el-GR"/>
        </w:rPr>
      </w:pPr>
      <w:r w:rsidRPr="00E00600">
        <w:rPr>
          <w:color w:val="010202"/>
          <w:lang w:val="el-GR"/>
        </w:rPr>
        <w:lastRenderedPageBreak/>
        <w:t>Οι πρόσθετες κατασκευές στα συστήματα αναχαίτισης οχημάτων από χάλυβα μπορούν να είναι</w:t>
      </w:r>
    </w:p>
    <w:p w14:paraId="48FD2AB9" w14:textId="77777777" w:rsidR="00896A56" w:rsidRPr="00E00600" w:rsidRDefault="00A463A0" w:rsidP="00DD0EE8">
      <w:pPr>
        <w:pStyle w:val="ListParagraph"/>
        <w:numPr>
          <w:ilvl w:val="2"/>
          <w:numId w:val="14"/>
        </w:numPr>
        <w:spacing w:before="56" w:line="237" w:lineRule="auto"/>
        <w:ind w:left="2268" w:right="2" w:hanging="539"/>
        <w:jc w:val="both"/>
        <w:rPr>
          <w:sz w:val="23"/>
          <w:lang w:val="el-GR"/>
        </w:rPr>
      </w:pPr>
      <w:r w:rsidRPr="00E00600">
        <w:rPr>
          <w:color w:val="010202"/>
          <w:sz w:val="23"/>
          <w:lang w:val="el-GR"/>
        </w:rPr>
        <w:t>μανδύες των ορθοστατών των χαλύβδινων στηθαίων ασφαλείας από αφρώδη πλαστικά, με τους οποίους μειώνονται σημαντικά οι συνέπειες από την πρόσκρουση του ανθρώπινου σώματος στα στηθαία ασφαλείας (αποτελεσματικοί μόνον σε χαμηλές</w:t>
      </w:r>
      <w:r w:rsidRPr="00E00600">
        <w:rPr>
          <w:color w:val="010202"/>
          <w:spacing w:val="-2"/>
          <w:sz w:val="23"/>
          <w:lang w:val="el-GR"/>
        </w:rPr>
        <w:t xml:space="preserve"> </w:t>
      </w:r>
      <w:r w:rsidRPr="00E00600">
        <w:rPr>
          <w:color w:val="010202"/>
          <w:sz w:val="23"/>
          <w:lang w:val="el-GR"/>
        </w:rPr>
        <w:t>ταχύτητες),</w:t>
      </w:r>
    </w:p>
    <w:p w14:paraId="335CDEF0" w14:textId="796882EB" w:rsidR="00896A56" w:rsidRPr="00E00600" w:rsidRDefault="00A463A0" w:rsidP="00DD0EE8">
      <w:pPr>
        <w:pStyle w:val="ListParagraph"/>
        <w:numPr>
          <w:ilvl w:val="2"/>
          <w:numId w:val="14"/>
        </w:numPr>
        <w:spacing w:before="59" w:line="235" w:lineRule="auto"/>
        <w:ind w:left="2268" w:right="2" w:hanging="539"/>
        <w:jc w:val="both"/>
        <w:rPr>
          <w:sz w:val="23"/>
          <w:lang w:val="el-GR"/>
        </w:rPr>
      </w:pPr>
      <w:r w:rsidRPr="00E00600">
        <w:rPr>
          <w:color w:val="010202"/>
          <w:sz w:val="23"/>
          <w:lang w:val="el-GR"/>
        </w:rPr>
        <w:t xml:space="preserve">ένα </w:t>
      </w:r>
      <w:r w:rsidR="001256B0">
        <w:rPr>
          <w:color w:val="010202"/>
          <w:sz w:val="23"/>
          <w:lang w:val="el-GR"/>
        </w:rPr>
        <w:t xml:space="preserve">πρόσθετο </w:t>
      </w:r>
      <w:r w:rsidRPr="00E00600">
        <w:rPr>
          <w:color w:val="010202"/>
          <w:sz w:val="23"/>
          <w:lang w:val="el-GR"/>
        </w:rPr>
        <w:t>έλασμα που τοποθετείται χαμηλότερα από το κύριο αυλακωτό έλασμα του στηθαίου</w:t>
      </w:r>
      <w:r w:rsidRPr="00E00600">
        <w:rPr>
          <w:color w:val="010202"/>
          <w:spacing w:val="-4"/>
          <w:sz w:val="23"/>
          <w:lang w:val="el-GR"/>
        </w:rPr>
        <w:t xml:space="preserve"> </w:t>
      </w:r>
      <w:r w:rsidRPr="00E00600">
        <w:rPr>
          <w:color w:val="010202"/>
          <w:sz w:val="23"/>
          <w:lang w:val="el-GR"/>
        </w:rPr>
        <w:t>ασφαλείας,</w:t>
      </w:r>
    </w:p>
    <w:p w14:paraId="0CE16DF7" w14:textId="5E6C8F6F" w:rsidR="00896A56" w:rsidRPr="00E00600" w:rsidRDefault="00A463A0" w:rsidP="00DD0EE8">
      <w:pPr>
        <w:pStyle w:val="ListParagraph"/>
        <w:numPr>
          <w:ilvl w:val="2"/>
          <w:numId w:val="14"/>
        </w:numPr>
        <w:spacing w:before="59" w:line="237" w:lineRule="auto"/>
        <w:ind w:left="2268" w:right="2" w:hanging="539"/>
        <w:jc w:val="both"/>
        <w:rPr>
          <w:sz w:val="23"/>
          <w:lang w:val="el-GR"/>
        </w:rPr>
      </w:pPr>
      <w:r w:rsidRPr="00E00600">
        <w:rPr>
          <w:color w:val="010202"/>
          <w:sz w:val="23"/>
          <w:lang w:val="el-GR"/>
        </w:rPr>
        <w:t xml:space="preserve">άλλες κατασκευές που θα πιστοποιηθούν ως κατάλληλες </w:t>
      </w:r>
      <w:r w:rsidR="00B35F79">
        <w:rPr>
          <w:color w:val="010202"/>
          <w:sz w:val="23"/>
          <w:lang w:val="el-GR"/>
        </w:rPr>
        <w:t xml:space="preserve">για ένα ειδικό </w:t>
      </w:r>
      <w:r w:rsidR="00500B6F">
        <w:rPr>
          <w:color w:val="010202"/>
          <w:sz w:val="23"/>
          <w:lang w:val="el-GR"/>
        </w:rPr>
        <w:t xml:space="preserve">και συγκεκριμένο </w:t>
      </w:r>
      <w:r w:rsidR="00B35F79">
        <w:rPr>
          <w:color w:val="010202"/>
          <w:sz w:val="23"/>
          <w:lang w:val="el-GR"/>
        </w:rPr>
        <w:t xml:space="preserve">στηθαίο ασφαλείας </w:t>
      </w:r>
      <w:r w:rsidRPr="00E00600">
        <w:rPr>
          <w:color w:val="010202"/>
          <w:sz w:val="23"/>
          <w:lang w:val="el-GR"/>
        </w:rPr>
        <w:t>σύμφωνα με δοκιμές πρόσκρουσης κατά ΕΛΟΤ ΕΝ</w:t>
      </w:r>
      <w:r w:rsidRPr="00E00600">
        <w:rPr>
          <w:color w:val="010202"/>
          <w:spacing w:val="-8"/>
          <w:sz w:val="23"/>
          <w:lang w:val="el-GR"/>
        </w:rPr>
        <w:t xml:space="preserve"> </w:t>
      </w:r>
      <w:r w:rsidRPr="00E00600">
        <w:rPr>
          <w:color w:val="010202"/>
          <w:sz w:val="23"/>
          <w:lang w:val="el-GR"/>
        </w:rPr>
        <w:t>1317.</w:t>
      </w:r>
    </w:p>
    <w:p w14:paraId="39AC1F9A" w14:textId="3EE7CD34" w:rsidR="00896A56" w:rsidRPr="00794FE3" w:rsidRDefault="00A463A0" w:rsidP="00DD0EE8">
      <w:pPr>
        <w:pStyle w:val="BodyText"/>
        <w:spacing w:before="120" w:after="120"/>
        <w:ind w:left="567"/>
        <w:jc w:val="both"/>
        <w:rPr>
          <w:lang w:val="el-GR"/>
        </w:rPr>
      </w:pPr>
      <w:r w:rsidRPr="00E00600">
        <w:rPr>
          <w:color w:val="010202"/>
          <w:lang w:val="el-GR"/>
        </w:rPr>
        <w:t>Τα χαρακτηριστικά για τον διαχωρισμό αυτών των συστημάτων</w:t>
      </w:r>
      <w:r w:rsidR="004E2F51">
        <w:rPr>
          <w:color w:val="010202"/>
          <w:lang w:val="el-GR"/>
        </w:rPr>
        <w:t xml:space="preserve"> αναχαίτισης</w:t>
      </w:r>
      <w:r w:rsidRPr="00E00600">
        <w:rPr>
          <w:color w:val="010202"/>
          <w:lang w:val="el-GR"/>
        </w:rPr>
        <w:t xml:space="preserve"> αναφέρονται στο σχετικό κεφάλαιο  των Τεχνικών Κριτηρίων. </w:t>
      </w:r>
      <w:r w:rsidRPr="00794FE3">
        <w:rPr>
          <w:color w:val="010202"/>
          <w:lang w:val="el-GR"/>
        </w:rPr>
        <w:t>Τα σχετικά αυτά συστήματα διακρίνονται σε δύο</w:t>
      </w:r>
      <w:r w:rsidRPr="00794FE3">
        <w:rPr>
          <w:color w:val="010202"/>
          <w:spacing w:val="-14"/>
          <w:lang w:val="el-GR"/>
        </w:rPr>
        <w:t xml:space="preserve"> </w:t>
      </w:r>
      <w:r w:rsidRPr="00794FE3">
        <w:rPr>
          <w:color w:val="010202"/>
          <w:lang w:val="el-GR"/>
        </w:rPr>
        <w:t>κατηγορίες:</w:t>
      </w:r>
    </w:p>
    <w:p w14:paraId="1B451E34" w14:textId="183F4A40" w:rsidR="00896A56" w:rsidRPr="00E00600" w:rsidRDefault="00A463A0" w:rsidP="00DD0EE8">
      <w:pPr>
        <w:pStyle w:val="ListParagraph"/>
        <w:numPr>
          <w:ilvl w:val="2"/>
          <w:numId w:val="14"/>
        </w:numPr>
        <w:spacing w:before="120" w:line="237" w:lineRule="auto"/>
        <w:ind w:left="2268" w:right="143" w:hanging="539"/>
        <w:jc w:val="both"/>
        <w:rPr>
          <w:sz w:val="23"/>
          <w:lang w:val="el-GR"/>
        </w:rPr>
      </w:pPr>
      <w:r w:rsidRPr="00E00600">
        <w:rPr>
          <w:color w:val="010202"/>
          <w:sz w:val="23"/>
          <w:lang w:val="el-GR"/>
        </w:rPr>
        <w:t>Κατηγορία Ι: Στηθαία ασφαλείας με προστασία έναντι ολίσθησης κάτωθεν του στηθαίου, τα οποία έχουν υποστεί δοκιμή πρόσκρουσης κατά ΕΛΟΤ ΕΝ 1317 ή έχουν υποστεί τροποποίηση και έχουν υποστεί ειδική δοκιμή πρόσκρουσης</w:t>
      </w:r>
      <w:r w:rsidR="00200915">
        <w:rPr>
          <w:color w:val="010202"/>
          <w:sz w:val="23"/>
          <w:lang w:val="el-GR"/>
        </w:rPr>
        <w:t>,</w:t>
      </w:r>
      <w:r w:rsidRPr="00E00600">
        <w:rPr>
          <w:color w:val="010202"/>
          <w:sz w:val="23"/>
          <w:lang w:val="el-GR"/>
        </w:rPr>
        <w:t xml:space="preserve"> σύμφωνα με το τεύχος προτύπου </w:t>
      </w:r>
      <w:r w:rsidR="00395861">
        <w:rPr>
          <w:color w:val="010202"/>
          <w:sz w:val="23"/>
          <w:lang w:val="el-GR"/>
        </w:rPr>
        <w:t xml:space="preserve">ΕΛΟΤ </w:t>
      </w:r>
      <w:r>
        <w:rPr>
          <w:color w:val="010202"/>
          <w:sz w:val="23"/>
        </w:rPr>
        <w:t>TS</w:t>
      </w:r>
      <w:r w:rsidRPr="00E00600">
        <w:rPr>
          <w:color w:val="010202"/>
          <w:spacing w:val="-15"/>
          <w:sz w:val="23"/>
          <w:lang w:val="el-GR"/>
        </w:rPr>
        <w:t xml:space="preserve"> </w:t>
      </w:r>
      <w:r w:rsidRPr="00E00600">
        <w:rPr>
          <w:color w:val="010202"/>
          <w:sz w:val="23"/>
          <w:lang w:val="el-GR"/>
        </w:rPr>
        <w:t>1</w:t>
      </w:r>
      <w:r w:rsidR="00395861">
        <w:rPr>
          <w:color w:val="010202"/>
          <w:sz w:val="23"/>
          <w:lang w:val="el-GR"/>
        </w:rPr>
        <w:t>7</w:t>
      </w:r>
      <w:r w:rsidRPr="00E00600">
        <w:rPr>
          <w:color w:val="010202"/>
          <w:sz w:val="23"/>
          <w:lang w:val="el-GR"/>
        </w:rPr>
        <w:t>3</w:t>
      </w:r>
      <w:r w:rsidR="00395861">
        <w:rPr>
          <w:color w:val="010202"/>
          <w:sz w:val="23"/>
          <w:lang w:val="el-GR"/>
        </w:rPr>
        <w:t>42:</w:t>
      </w:r>
      <w:r w:rsidR="00CB4A4E">
        <w:rPr>
          <w:color w:val="010202"/>
          <w:sz w:val="23"/>
          <w:lang w:val="el-GR"/>
        </w:rPr>
        <w:t xml:space="preserve">2019-10 και ΕΛΟΤ </w:t>
      </w:r>
      <w:r w:rsidR="00CB4A4E">
        <w:rPr>
          <w:color w:val="010202"/>
          <w:sz w:val="23"/>
        </w:rPr>
        <w:t>SPEC</w:t>
      </w:r>
      <w:r w:rsidR="00CB4A4E">
        <w:rPr>
          <w:color w:val="010202"/>
          <w:sz w:val="23"/>
          <w:lang w:val="el-GR"/>
        </w:rPr>
        <w:t xml:space="preserve"> 18193:2019-10</w:t>
      </w:r>
      <w:r w:rsidRPr="00E00600">
        <w:rPr>
          <w:color w:val="010202"/>
          <w:sz w:val="23"/>
          <w:lang w:val="el-GR"/>
        </w:rPr>
        <w:t>,</w:t>
      </w:r>
    </w:p>
    <w:p w14:paraId="45A480C4" w14:textId="4F103485" w:rsidR="00896A56" w:rsidRPr="00E00600" w:rsidRDefault="00A463A0" w:rsidP="00DD0EE8">
      <w:pPr>
        <w:pStyle w:val="ListParagraph"/>
        <w:numPr>
          <w:ilvl w:val="2"/>
          <w:numId w:val="14"/>
        </w:numPr>
        <w:spacing w:before="54" w:line="237" w:lineRule="auto"/>
        <w:ind w:left="2268" w:right="143" w:hanging="539"/>
        <w:jc w:val="both"/>
        <w:rPr>
          <w:sz w:val="23"/>
          <w:lang w:val="el-GR"/>
        </w:rPr>
      </w:pPr>
      <w:r w:rsidRPr="00E00600">
        <w:rPr>
          <w:color w:val="010202"/>
          <w:sz w:val="23"/>
          <w:lang w:val="el-GR"/>
        </w:rPr>
        <w:t>Κατηγορία ΙΙ: Στηθαία ασφαλείας με προστασία έναντι ολίσθησης κάτωθεν του στηθαίου</w:t>
      </w:r>
      <w:r w:rsidR="00FD51CC" w:rsidRPr="00794FE3">
        <w:rPr>
          <w:color w:val="010202"/>
          <w:sz w:val="23"/>
          <w:lang w:val="el-GR"/>
        </w:rPr>
        <w:t>,</w:t>
      </w:r>
      <w:r w:rsidRPr="00E00600">
        <w:rPr>
          <w:color w:val="010202"/>
          <w:sz w:val="23"/>
          <w:lang w:val="el-GR"/>
        </w:rPr>
        <w:t xml:space="preserve"> που έχουν υποστεί δοκιμή πρόσκρουσης ή τροποποίηση σύμφωνα με το πρότυπο ΕΛΟΤ ΕΝ</w:t>
      </w:r>
      <w:r w:rsidRPr="00E00600">
        <w:rPr>
          <w:color w:val="010202"/>
          <w:spacing w:val="-1"/>
          <w:sz w:val="23"/>
          <w:lang w:val="el-GR"/>
        </w:rPr>
        <w:t xml:space="preserve"> </w:t>
      </w:r>
      <w:r w:rsidRPr="00E00600">
        <w:rPr>
          <w:color w:val="010202"/>
          <w:sz w:val="23"/>
          <w:lang w:val="el-GR"/>
        </w:rPr>
        <w:t>1317.</w:t>
      </w:r>
    </w:p>
    <w:p w14:paraId="52ECAACE" w14:textId="77777777" w:rsidR="00896A56" w:rsidRPr="00DD0EE8" w:rsidRDefault="00896A56" w:rsidP="00DD0EE8">
      <w:pPr>
        <w:pStyle w:val="BodyText"/>
        <w:spacing w:before="1"/>
        <w:rPr>
          <w:lang w:val="el-GR"/>
        </w:rPr>
      </w:pPr>
    </w:p>
    <w:p w14:paraId="5C61853D" w14:textId="7BAD3347" w:rsidR="00896A56" w:rsidRPr="00E00600" w:rsidRDefault="00A463A0" w:rsidP="00DD0EE8">
      <w:pPr>
        <w:pStyle w:val="BodyText"/>
        <w:ind w:left="567" w:right="2"/>
        <w:jc w:val="both"/>
        <w:rPr>
          <w:lang w:val="el-GR"/>
        </w:rPr>
      </w:pPr>
      <w:r w:rsidRPr="00E00600">
        <w:rPr>
          <w:lang w:val="el-GR"/>
        </w:rPr>
        <w:t>Σ</w:t>
      </w:r>
      <w:r w:rsidR="00D25BAF">
        <w:rPr>
          <w:lang w:val="el-GR"/>
        </w:rPr>
        <w:t>τηθαία ασφαλείας</w:t>
      </w:r>
      <w:r w:rsidRPr="00E00600">
        <w:rPr>
          <w:lang w:val="el-GR"/>
        </w:rPr>
        <w:t xml:space="preserve"> που δεν διαθέτουν πιστοποιητικά πρόσθετης δοκιμής </w:t>
      </w:r>
      <w:r w:rsidR="00E05CBE">
        <w:rPr>
          <w:lang w:val="el-GR"/>
        </w:rPr>
        <w:t>σύμφωνα με τα πρότυπα</w:t>
      </w:r>
      <w:r w:rsidRPr="00E00600">
        <w:rPr>
          <w:lang w:val="el-GR"/>
        </w:rPr>
        <w:t xml:space="preserve"> </w:t>
      </w:r>
      <w:r w:rsidR="00E05CBE">
        <w:rPr>
          <w:color w:val="010202"/>
          <w:lang w:val="el-GR"/>
        </w:rPr>
        <w:t>ΕΛΟΤ</w:t>
      </w:r>
      <w:r w:rsidRPr="00E00600">
        <w:rPr>
          <w:color w:val="010202"/>
          <w:lang w:val="el-GR"/>
        </w:rPr>
        <w:t xml:space="preserve"> 1</w:t>
      </w:r>
      <w:r w:rsidR="00FD5984">
        <w:rPr>
          <w:color w:val="010202"/>
          <w:lang w:val="el-GR"/>
        </w:rPr>
        <w:t xml:space="preserve">7342:2019-10 και ΕΛΟΤ </w:t>
      </w:r>
      <w:r w:rsidR="00FD5984">
        <w:rPr>
          <w:color w:val="010202"/>
        </w:rPr>
        <w:t>SPEC</w:t>
      </w:r>
      <w:r w:rsidR="00FD5984">
        <w:rPr>
          <w:color w:val="010202"/>
          <w:lang w:val="el-GR"/>
        </w:rPr>
        <w:t xml:space="preserve"> </w:t>
      </w:r>
      <w:r w:rsidR="005746A1">
        <w:rPr>
          <w:color w:val="010202"/>
          <w:lang w:val="el-GR"/>
        </w:rPr>
        <w:t>18193:2019-10</w:t>
      </w:r>
      <w:r w:rsidRPr="00E00600">
        <w:rPr>
          <w:color w:val="010202"/>
          <w:lang w:val="el-GR"/>
        </w:rPr>
        <w:t xml:space="preserve"> ούτε </w:t>
      </w:r>
      <w:r w:rsidR="00B07B16">
        <w:rPr>
          <w:color w:val="010202"/>
          <w:lang w:val="el-GR"/>
        </w:rPr>
        <w:t xml:space="preserve">αναφέρονται </w:t>
      </w:r>
      <w:r w:rsidRPr="00E00600">
        <w:rPr>
          <w:color w:val="010202"/>
          <w:lang w:val="el-GR"/>
        </w:rPr>
        <w:t xml:space="preserve">πρόσθετες </w:t>
      </w:r>
      <w:r w:rsidR="009B5552">
        <w:rPr>
          <w:color w:val="010202"/>
          <w:lang w:val="el-GR"/>
        </w:rPr>
        <w:t xml:space="preserve">σχετικές </w:t>
      </w:r>
      <w:r w:rsidRPr="00E00600">
        <w:rPr>
          <w:color w:val="010202"/>
          <w:lang w:val="el-GR"/>
        </w:rPr>
        <w:t xml:space="preserve">οδηγίες στο εγχειρίδιο εγκατάστασης, μπορούν να εξοπλισθούν μόνο με </w:t>
      </w:r>
      <w:r w:rsidR="009B5552">
        <w:rPr>
          <w:color w:val="010202"/>
          <w:lang w:val="el-GR"/>
        </w:rPr>
        <w:t xml:space="preserve">μια </w:t>
      </w:r>
      <w:r w:rsidRPr="00E00600">
        <w:rPr>
          <w:color w:val="010202"/>
          <w:lang w:val="el-GR"/>
        </w:rPr>
        <w:t xml:space="preserve">ειδική κατασκευή προστασίας έναντι ολίσθησης κάτωθεν του στηθαίου σύμφωνα με τα αναφερόμενα </w:t>
      </w:r>
      <w:r w:rsidR="00D744F1" w:rsidRPr="006D57EB">
        <w:rPr>
          <w:color w:val="010202"/>
          <w:lang w:val="el-GR"/>
        </w:rPr>
        <w:t>στο Τεύχος 2</w:t>
      </w:r>
      <w:r w:rsidR="00766252" w:rsidRPr="006D57EB">
        <w:rPr>
          <w:color w:val="010202"/>
          <w:lang w:val="el-GR"/>
        </w:rPr>
        <w:t xml:space="preserve"> </w:t>
      </w:r>
      <w:r w:rsidRPr="006D57EB">
        <w:rPr>
          <w:color w:val="010202"/>
          <w:lang w:val="el-GR"/>
        </w:rPr>
        <w:t>των</w:t>
      </w:r>
      <w:r w:rsidRPr="00E00600">
        <w:rPr>
          <w:color w:val="010202"/>
          <w:lang w:val="el-GR"/>
        </w:rPr>
        <w:t xml:space="preserve"> παρουσών οδηγιών.</w:t>
      </w:r>
    </w:p>
    <w:p w14:paraId="24415E49" w14:textId="77777777" w:rsidR="00896A56" w:rsidRPr="00E00600" w:rsidRDefault="00896A56" w:rsidP="00DD0EE8">
      <w:pPr>
        <w:pStyle w:val="BodyText"/>
        <w:spacing w:before="1"/>
        <w:rPr>
          <w:lang w:val="el-GR"/>
        </w:rPr>
      </w:pPr>
    </w:p>
    <w:p w14:paraId="7ACAEA49" w14:textId="08D92039" w:rsidR="00896A56" w:rsidRDefault="00A463A0" w:rsidP="00DD0EE8">
      <w:pPr>
        <w:pStyle w:val="BodyText"/>
        <w:ind w:left="567" w:right="2" w:hanging="1"/>
        <w:jc w:val="both"/>
        <w:rPr>
          <w:color w:val="010202"/>
          <w:lang w:val="el-GR"/>
        </w:rPr>
      </w:pPr>
      <w:r w:rsidRPr="00E00600">
        <w:rPr>
          <w:color w:val="010202"/>
          <w:lang w:val="el-GR"/>
        </w:rPr>
        <w:t>Η εγκατάσταση μιας προστασίας έναντι ολίσθησης κάτωθεν ενός υφιστάμενου στηθαίου μπορεί να αποτελεί βελτίωση για τους δικυκλιστές αλλά ταυτόχρονα μειονέκτημα για άλλα οχήματα κατά την πρόσκρουση τους στο στηθαίο (μεταβολή συμπεριφοράς</w:t>
      </w:r>
      <w:r w:rsidR="0071455C">
        <w:rPr>
          <w:color w:val="010202"/>
          <w:lang w:val="el-GR"/>
        </w:rPr>
        <w:t xml:space="preserve"> κατά την πρόσκρουση</w:t>
      </w:r>
      <w:r w:rsidRPr="00E00600">
        <w:rPr>
          <w:color w:val="010202"/>
          <w:lang w:val="el-GR"/>
        </w:rPr>
        <w:t xml:space="preserve">). Μια αρνητική επίπτωση στο λειτουργικό πλάτος ή στην ικανότητα </w:t>
      </w:r>
      <w:r w:rsidR="007A0953">
        <w:rPr>
          <w:color w:val="010202"/>
          <w:lang w:val="el-GR"/>
        </w:rPr>
        <w:t>συγκράτησης</w:t>
      </w:r>
      <w:r w:rsidRPr="00E00600">
        <w:rPr>
          <w:color w:val="010202"/>
          <w:lang w:val="el-GR"/>
        </w:rPr>
        <w:t xml:space="preserve"> ή μια σημαντική αύξηση του επιπέδου σφοδρότητας πρόσκρουσης μέσω της εκ των υστέρων εγκατάστασης μιας προστασίας έναντι διέλευσης κάτωθεν του στηθαίου, δεν αναμένεται </w:t>
      </w:r>
      <w:r w:rsidR="00611003">
        <w:rPr>
          <w:color w:val="010202"/>
          <w:lang w:val="el-GR"/>
        </w:rPr>
        <w:t xml:space="preserve">πάντως να λάβει χώρα </w:t>
      </w:r>
      <w:r w:rsidRPr="00E00600">
        <w:rPr>
          <w:color w:val="010202"/>
          <w:lang w:val="el-GR"/>
        </w:rPr>
        <w:t>με βάση την σχετική μέχρι τώρα εμπειρία.</w:t>
      </w:r>
    </w:p>
    <w:p w14:paraId="7E704380" w14:textId="33DA93DD" w:rsidR="000F3715" w:rsidRPr="00DD0EE8" w:rsidRDefault="000F3715" w:rsidP="00DD0EE8">
      <w:pPr>
        <w:pStyle w:val="BodyText"/>
        <w:spacing w:before="1"/>
        <w:rPr>
          <w:lang w:val="el-GR"/>
        </w:rPr>
      </w:pPr>
    </w:p>
    <w:p w14:paraId="6367639E" w14:textId="71E8C8F7" w:rsidR="000F3715" w:rsidRPr="00C90C6D" w:rsidRDefault="000F3715" w:rsidP="00DD0EE8">
      <w:pPr>
        <w:pStyle w:val="BodyText"/>
        <w:ind w:left="567" w:right="2" w:hanging="1"/>
        <w:jc w:val="both"/>
        <w:rPr>
          <w:lang w:val="el-GR"/>
        </w:rPr>
      </w:pPr>
      <w:r>
        <w:rPr>
          <w:color w:val="010202"/>
          <w:lang w:val="el-GR"/>
        </w:rPr>
        <w:t xml:space="preserve">Πέραν των ανωτέρω </w:t>
      </w:r>
      <w:r w:rsidR="00C22D12">
        <w:rPr>
          <w:color w:val="010202"/>
          <w:lang w:val="el-GR"/>
        </w:rPr>
        <w:t>κριτηρίων</w:t>
      </w:r>
      <w:r w:rsidR="00B779F7">
        <w:rPr>
          <w:color w:val="010202"/>
          <w:lang w:val="el-GR"/>
        </w:rPr>
        <w:t xml:space="preserve"> είναι δυνατό η ΔΟΥ του ΥΠΠΟ</w:t>
      </w:r>
      <w:r w:rsidR="00C22D12">
        <w:rPr>
          <w:color w:val="010202"/>
          <w:lang w:val="el-GR"/>
        </w:rPr>
        <w:t xml:space="preserve">ΜΕ να εκδώσει μελλοντικά πρόσθετες οδηγίες </w:t>
      </w:r>
      <w:r w:rsidR="00D313B6">
        <w:rPr>
          <w:color w:val="010202"/>
          <w:lang w:val="el-GR"/>
        </w:rPr>
        <w:t xml:space="preserve">για την προστασία των δικυκλιστών </w:t>
      </w:r>
      <w:r w:rsidR="00C87DA2">
        <w:rPr>
          <w:color w:val="010202"/>
          <w:lang w:val="el-GR"/>
        </w:rPr>
        <w:t xml:space="preserve">ως αποτέλεσμα </w:t>
      </w:r>
      <w:r w:rsidR="003D20BD">
        <w:rPr>
          <w:color w:val="010202"/>
          <w:lang w:val="el-GR"/>
        </w:rPr>
        <w:t>ερευνών και εμπειρίας.</w:t>
      </w:r>
    </w:p>
    <w:p w14:paraId="558AF591" w14:textId="77777777" w:rsidR="00896A56" w:rsidRPr="00E00600" w:rsidRDefault="00896A56" w:rsidP="00DD0EE8">
      <w:pPr>
        <w:pStyle w:val="BodyText"/>
        <w:spacing w:before="1"/>
        <w:rPr>
          <w:lang w:val="el-GR"/>
        </w:rPr>
      </w:pPr>
    </w:p>
    <w:p w14:paraId="4EFBB00A" w14:textId="77777777" w:rsidR="00896A56" w:rsidRPr="00E00600" w:rsidRDefault="00A463A0" w:rsidP="00DD0EE8">
      <w:pPr>
        <w:pStyle w:val="BodyText"/>
        <w:ind w:left="567"/>
        <w:jc w:val="both"/>
        <w:rPr>
          <w:lang w:val="el-GR"/>
        </w:rPr>
      </w:pPr>
      <w:r w:rsidRPr="009A1ECB">
        <w:rPr>
          <w:color w:val="010202"/>
          <w:lang w:val="el-GR"/>
        </w:rPr>
        <w:t xml:space="preserve">Για τις πρόσθετες κατασκευές ισχύει η παράγραφος </w:t>
      </w:r>
      <w:r w:rsidRPr="00DD0EE8">
        <w:rPr>
          <w:color w:val="010202"/>
          <w:lang w:val="el-GR"/>
        </w:rPr>
        <w:t>3.7.</w:t>
      </w:r>
    </w:p>
    <w:p w14:paraId="289D4CD8" w14:textId="77777777" w:rsidR="00896A56" w:rsidRPr="00DD0EE8" w:rsidRDefault="00896A56" w:rsidP="00DD0EE8">
      <w:pPr>
        <w:pStyle w:val="BodyText"/>
        <w:spacing w:before="1"/>
        <w:rPr>
          <w:lang w:val="el-GR"/>
        </w:rPr>
      </w:pPr>
    </w:p>
    <w:p w14:paraId="3599D2CF" w14:textId="77777777" w:rsidR="00896A56" w:rsidRPr="00DD0EE8" w:rsidRDefault="00896A56" w:rsidP="00DD0EE8">
      <w:pPr>
        <w:pStyle w:val="BodyText"/>
        <w:spacing w:before="1"/>
        <w:rPr>
          <w:lang w:val="el-GR"/>
        </w:rPr>
      </w:pPr>
    </w:p>
    <w:bookmarkStart w:id="38" w:name="_Toc75080332"/>
    <w:p w14:paraId="69392EF5" w14:textId="3E9530FD" w:rsidR="00896A56" w:rsidRDefault="00AC5BB5" w:rsidP="00DD0EE8">
      <w:pPr>
        <w:pStyle w:val="Heading1"/>
        <w:numPr>
          <w:ilvl w:val="0"/>
          <w:numId w:val="16"/>
        </w:numPr>
        <w:ind w:left="1134" w:hanging="567"/>
        <w:jc w:val="left"/>
        <w:rPr>
          <w:u w:val="none"/>
        </w:rPr>
      </w:pPr>
      <w:r>
        <w:rPr>
          <w:noProof/>
          <w:sz w:val="2"/>
          <w:szCs w:val="23"/>
          <w:lang w:val="el-GR" w:eastAsia="zh-CN"/>
        </w:rPr>
        <mc:AlternateContent>
          <mc:Choice Requires="wpg">
            <w:drawing>
              <wp:anchor distT="0" distB="0" distL="114300" distR="114300" simplePos="0" relativeHeight="251663467" behindDoc="0" locked="0" layoutInCell="1" allowOverlap="1" wp14:anchorId="5C449B82" wp14:editId="21EB7279">
                <wp:simplePos x="0" y="0"/>
                <wp:positionH relativeFrom="column">
                  <wp:posOffset>336550</wp:posOffset>
                </wp:positionH>
                <wp:positionV relativeFrom="paragraph">
                  <wp:posOffset>282575</wp:posOffset>
                </wp:positionV>
                <wp:extent cx="6160135" cy="6350"/>
                <wp:effectExtent l="0" t="0" r="0" b="0"/>
                <wp:wrapNone/>
                <wp:docPr id="288"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0135" cy="6350"/>
                          <a:chOff x="0" y="0"/>
                          <a:chExt cx="9701" cy="10"/>
                        </a:xfrm>
                      </wpg:grpSpPr>
                      <wps:wsp>
                        <wps:cNvPr id="289" name="Line 260"/>
                        <wps:cNvCnPr>
                          <a:cxnSpLocks noChangeShapeType="1"/>
                        </wps:cNvCnPr>
                        <wps:spPr bwMode="auto">
                          <a:xfrm>
                            <a:off x="0" y="5"/>
                            <a:ext cx="9701"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6DC6B20A" id="Group 259" o:spid="_x0000_s1026" style="position:absolute;margin-left:26.5pt;margin-top:22.25pt;width:485.05pt;height:.5pt;z-index:251663467" coordsize="970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">
                <v:line id="Line 260" o:spid="_x0000_s1027" style="position:absolute;visibility:visible;mso-wrap-style:square" from="0,5" to="97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" strokeweight=".16936mm"/>
              </v:group>
            </w:pict>
          </mc:Fallback>
        </mc:AlternateContent>
      </w:r>
      <w:r w:rsidR="00A463A0" w:rsidRPr="00DD0EE8">
        <w:rPr>
          <w:u w:val="none"/>
        </w:rPr>
        <w:t>Αναγκαιότητα μόνιμων στηθαίων ασφαλείας</w:t>
      </w:r>
      <w:bookmarkEnd w:id="38"/>
    </w:p>
    <w:p w14:paraId="7F32D516" w14:textId="77777777" w:rsidR="00896A56" w:rsidRDefault="00A463A0" w:rsidP="00DD0EE8">
      <w:pPr>
        <w:pStyle w:val="Heading2"/>
        <w:numPr>
          <w:ilvl w:val="2"/>
          <w:numId w:val="9"/>
        </w:numPr>
        <w:ind w:left="1134"/>
        <w:jc w:val="left"/>
        <w:rPr>
          <w:rFonts w:ascii="Arial" w:hAnsi="Arial"/>
        </w:rPr>
      </w:pPr>
      <w:bookmarkStart w:id="39" w:name="_Toc75079887"/>
      <w:bookmarkStart w:id="40" w:name="_Toc75080333"/>
      <w:bookmarkStart w:id="41" w:name="_Toc75080334"/>
      <w:bookmarkEnd w:id="39"/>
      <w:bookmarkEnd w:id="40"/>
      <w:r>
        <w:rPr>
          <w:rFonts w:ascii="Arial" w:hAnsi="Arial"/>
        </w:rPr>
        <w:t>Γενικά</w:t>
      </w:r>
      <w:bookmarkEnd w:id="41"/>
    </w:p>
    <w:p w14:paraId="29644C17" w14:textId="4EE1BE8B" w:rsidR="00896A56" w:rsidRPr="00794FE3" w:rsidRDefault="005C0BDB" w:rsidP="00DD0EE8">
      <w:pPr>
        <w:pStyle w:val="BodyText"/>
        <w:spacing w:line="237" w:lineRule="auto"/>
        <w:ind w:left="567" w:right="2"/>
        <w:jc w:val="both"/>
        <w:rPr>
          <w:lang w:val="el-GR"/>
        </w:rPr>
      </w:pPr>
      <w:r>
        <w:rPr>
          <w:color w:val="010202"/>
          <w:lang w:val="el-GR"/>
        </w:rPr>
        <w:t>Τα στηθαία ασφαλείας οδών αποτελούν από την φύση τους εμπόδια</w:t>
      </w:r>
      <w:r w:rsidR="00DD6059">
        <w:rPr>
          <w:color w:val="010202"/>
          <w:lang w:val="el-GR"/>
        </w:rPr>
        <w:t xml:space="preserve"> στην διατομή μιας οδού. Η αναγκαιότητά τους προκύπτει με βάση την αρχή </w:t>
      </w:r>
      <w:r w:rsidR="00C00837">
        <w:rPr>
          <w:color w:val="010202"/>
          <w:lang w:val="el-GR"/>
        </w:rPr>
        <w:t xml:space="preserve">της μείωσης των επιπτώσεων </w:t>
      </w:r>
      <w:r w:rsidR="00133E12">
        <w:rPr>
          <w:color w:val="010202"/>
          <w:lang w:val="el-GR"/>
        </w:rPr>
        <w:t xml:space="preserve">σε επιβαίνοντες των οχημάτων ή σε τρίτους </w:t>
      </w:r>
      <w:r w:rsidR="00794B1D">
        <w:rPr>
          <w:color w:val="010202"/>
          <w:lang w:val="el-GR"/>
        </w:rPr>
        <w:t xml:space="preserve">λόγω </w:t>
      </w:r>
      <w:r w:rsidR="00133E12">
        <w:rPr>
          <w:color w:val="010202"/>
          <w:lang w:val="el-GR"/>
        </w:rPr>
        <w:t xml:space="preserve"> </w:t>
      </w:r>
      <w:r w:rsidR="00C00837">
        <w:rPr>
          <w:color w:val="010202"/>
          <w:lang w:val="el-GR"/>
        </w:rPr>
        <w:t>πρόσκρουση</w:t>
      </w:r>
      <w:r w:rsidR="00794B1D">
        <w:rPr>
          <w:color w:val="010202"/>
          <w:lang w:val="el-GR"/>
        </w:rPr>
        <w:t xml:space="preserve">ς των οχημάτων σε </w:t>
      </w:r>
      <w:r w:rsidR="006A6E0D">
        <w:rPr>
          <w:color w:val="010202"/>
          <w:lang w:val="el-GR"/>
        </w:rPr>
        <w:t xml:space="preserve">τεχνητά ή φυσικά </w:t>
      </w:r>
      <w:r w:rsidR="00794B1D">
        <w:rPr>
          <w:color w:val="010202"/>
          <w:lang w:val="el-GR"/>
        </w:rPr>
        <w:t xml:space="preserve">εμπόδια ή </w:t>
      </w:r>
      <w:r w:rsidR="0052066A">
        <w:rPr>
          <w:color w:val="010202"/>
          <w:lang w:val="el-GR"/>
        </w:rPr>
        <w:t xml:space="preserve">είσοδο των οχημάτων σε επικίνδυνες </w:t>
      </w:r>
      <w:r w:rsidR="005C5824">
        <w:rPr>
          <w:color w:val="010202"/>
          <w:lang w:val="el-GR"/>
        </w:rPr>
        <w:t xml:space="preserve">περιοχές, π.χ. </w:t>
      </w:r>
      <w:r w:rsidR="002A03AD">
        <w:rPr>
          <w:color w:val="010202"/>
          <w:lang w:val="el-GR"/>
        </w:rPr>
        <w:t>περιοχές υδάτων, γκρεμ</w:t>
      </w:r>
      <w:r w:rsidR="006A6E0D">
        <w:rPr>
          <w:color w:val="010202"/>
          <w:lang w:val="el-GR"/>
        </w:rPr>
        <w:t>ό</w:t>
      </w:r>
      <w:r w:rsidR="008E7CC9">
        <w:rPr>
          <w:color w:val="010202"/>
          <w:lang w:val="el-GR"/>
        </w:rPr>
        <w:t xml:space="preserve"> κλπ.</w:t>
      </w:r>
      <w:r w:rsidR="00C00837">
        <w:rPr>
          <w:color w:val="010202"/>
          <w:lang w:val="el-GR"/>
        </w:rPr>
        <w:t xml:space="preserve"> </w:t>
      </w:r>
      <w:r w:rsidR="00A463A0" w:rsidRPr="00E00600">
        <w:rPr>
          <w:color w:val="010202"/>
          <w:lang w:val="el-GR"/>
        </w:rPr>
        <w:t xml:space="preserve">Πριν την τοποθέτηση των συστημάτων αναχαίτισης οχημάτων πρέπει να εξετάζεται, αν είναι δυνατόν με την λήψη μέτρων να απομακρυνθούν τα πλευρικά εμπόδια ή να βελτιωθεί η διαμόρφωση στην περιοχή των επικίνδυνων θέσεων. </w:t>
      </w:r>
      <w:r w:rsidR="00A463A0" w:rsidRPr="00794FE3">
        <w:rPr>
          <w:color w:val="010202"/>
          <w:lang w:val="el-GR"/>
        </w:rPr>
        <w:t>Για παράδειγμα τέτοια μέτρα μπορούν να</w:t>
      </w:r>
      <w:r w:rsidR="00A463A0" w:rsidRPr="00794FE3">
        <w:rPr>
          <w:color w:val="010202"/>
          <w:spacing w:val="-15"/>
          <w:lang w:val="el-GR"/>
        </w:rPr>
        <w:t xml:space="preserve"> </w:t>
      </w:r>
      <w:r w:rsidR="00A463A0" w:rsidRPr="00794FE3">
        <w:rPr>
          <w:color w:val="010202"/>
          <w:lang w:val="el-GR"/>
        </w:rPr>
        <w:t>είναι</w:t>
      </w:r>
    </w:p>
    <w:p w14:paraId="07C7D0BF" w14:textId="56D22BA9" w:rsidR="00896A56" w:rsidRPr="00E00600" w:rsidRDefault="00A463A0" w:rsidP="00DD0EE8">
      <w:pPr>
        <w:pStyle w:val="ListParagraph"/>
        <w:numPr>
          <w:ilvl w:val="3"/>
          <w:numId w:val="9"/>
        </w:numPr>
        <w:spacing w:before="122"/>
        <w:ind w:left="2268"/>
        <w:jc w:val="both"/>
        <w:rPr>
          <w:sz w:val="23"/>
          <w:lang w:val="el-GR"/>
        </w:rPr>
      </w:pPr>
      <w:r w:rsidRPr="00E00600">
        <w:rPr>
          <w:color w:val="010202"/>
          <w:sz w:val="23"/>
          <w:lang w:val="el-GR"/>
        </w:rPr>
        <w:t>η επαρκής απόσταση της οδού από την περιοχή που χρήζει</w:t>
      </w:r>
      <w:r w:rsidRPr="00E00600">
        <w:rPr>
          <w:color w:val="010202"/>
          <w:spacing w:val="-40"/>
          <w:sz w:val="23"/>
          <w:lang w:val="el-GR"/>
        </w:rPr>
        <w:t xml:space="preserve"> </w:t>
      </w:r>
      <w:r w:rsidR="00611003">
        <w:rPr>
          <w:color w:val="010202"/>
          <w:spacing w:val="-40"/>
          <w:sz w:val="23"/>
          <w:lang w:val="el-GR"/>
        </w:rPr>
        <w:t xml:space="preserve"> </w:t>
      </w:r>
      <w:r w:rsidRPr="00E00600">
        <w:rPr>
          <w:color w:val="010202"/>
          <w:sz w:val="23"/>
          <w:lang w:val="el-GR"/>
        </w:rPr>
        <w:t>προστασίας,</w:t>
      </w:r>
    </w:p>
    <w:p w14:paraId="179FE051" w14:textId="77777777" w:rsidR="00896A56" w:rsidRDefault="00A463A0" w:rsidP="00DD0EE8">
      <w:pPr>
        <w:pStyle w:val="ListParagraph"/>
        <w:numPr>
          <w:ilvl w:val="3"/>
          <w:numId w:val="9"/>
        </w:numPr>
        <w:spacing w:before="55"/>
        <w:ind w:left="2268"/>
        <w:jc w:val="both"/>
        <w:rPr>
          <w:sz w:val="23"/>
        </w:rPr>
      </w:pPr>
      <w:r>
        <w:rPr>
          <w:color w:val="010202"/>
          <w:sz w:val="23"/>
        </w:rPr>
        <w:lastRenderedPageBreak/>
        <w:t>η απομάκρυνση των</w:t>
      </w:r>
      <w:r>
        <w:rPr>
          <w:color w:val="010202"/>
          <w:spacing w:val="-8"/>
          <w:sz w:val="23"/>
        </w:rPr>
        <w:t xml:space="preserve"> </w:t>
      </w:r>
      <w:r>
        <w:rPr>
          <w:color w:val="010202"/>
          <w:sz w:val="23"/>
        </w:rPr>
        <w:t>εμποδίων,</w:t>
      </w:r>
    </w:p>
    <w:p w14:paraId="6B6D4E5A" w14:textId="77777777" w:rsidR="00896A56" w:rsidRPr="00E00600" w:rsidRDefault="00A463A0" w:rsidP="00DD0EE8">
      <w:pPr>
        <w:pStyle w:val="ListParagraph"/>
        <w:numPr>
          <w:ilvl w:val="3"/>
          <w:numId w:val="9"/>
        </w:numPr>
        <w:spacing w:before="60" w:line="235" w:lineRule="auto"/>
        <w:ind w:left="1701" w:right="569"/>
        <w:jc w:val="both"/>
        <w:rPr>
          <w:sz w:val="23"/>
          <w:lang w:val="el-GR"/>
        </w:rPr>
      </w:pPr>
      <w:r w:rsidRPr="00E00600">
        <w:rPr>
          <w:color w:val="010202"/>
          <w:sz w:val="23"/>
          <w:lang w:val="el-GR"/>
        </w:rPr>
        <w:t xml:space="preserve">η χρησιμοποίηση παράπλευρα στην οδό εξοπλισμού </w:t>
      </w:r>
      <w:r w:rsidRPr="00E00600">
        <w:rPr>
          <w:color w:val="010202"/>
          <w:spacing w:val="-6"/>
          <w:sz w:val="23"/>
          <w:lang w:val="el-GR"/>
        </w:rPr>
        <w:t xml:space="preserve">απορρόφησης ενέργειας </w:t>
      </w:r>
      <w:r w:rsidRPr="00E00600">
        <w:rPr>
          <w:color w:val="010202"/>
          <w:sz w:val="23"/>
          <w:lang w:val="el-GR"/>
        </w:rPr>
        <w:t xml:space="preserve">ή </w:t>
      </w:r>
      <w:r w:rsidRPr="00E00600">
        <w:rPr>
          <w:color w:val="010202"/>
          <w:spacing w:val="-5"/>
          <w:sz w:val="23"/>
          <w:lang w:val="el-GR"/>
        </w:rPr>
        <w:t xml:space="preserve">απόσπασης </w:t>
      </w:r>
      <w:r w:rsidRPr="00E00600">
        <w:rPr>
          <w:color w:val="010202"/>
          <w:spacing w:val="-4"/>
          <w:sz w:val="23"/>
          <w:lang w:val="el-GR"/>
        </w:rPr>
        <w:t xml:space="preserve">από την </w:t>
      </w:r>
      <w:r w:rsidRPr="00E00600">
        <w:rPr>
          <w:color w:val="010202"/>
          <w:spacing w:val="-5"/>
          <w:sz w:val="23"/>
          <w:lang w:val="el-GR"/>
        </w:rPr>
        <w:t xml:space="preserve">θεμελίωσή </w:t>
      </w:r>
      <w:r w:rsidRPr="00E00600">
        <w:rPr>
          <w:color w:val="010202"/>
          <w:spacing w:val="-4"/>
          <w:sz w:val="23"/>
          <w:lang w:val="el-GR"/>
        </w:rPr>
        <w:t xml:space="preserve">τους </w:t>
      </w:r>
      <w:r w:rsidRPr="00E00600">
        <w:rPr>
          <w:color w:val="010202"/>
          <w:spacing w:val="-5"/>
          <w:sz w:val="23"/>
          <w:lang w:val="el-GR"/>
        </w:rPr>
        <w:t xml:space="preserve">(βάση) </w:t>
      </w:r>
      <w:r w:rsidRPr="00E00600">
        <w:rPr>
          <w:color w:val="010202"/>
          <w:sz w:val="23"/>
          <w:lang w:val="el-GR"/>
        </w:rPr>
        <w:t>κατά την πρόσκρουση οχήματος , σύμφωνα με το πρότυπο ΕΛΟΤ ΕΝ 12767 (π.χ. ορθοστάτες πινακίδων</w:t>
      </w:r>
      <w:r w:rsidRPr="00E00600">
        <w:rPr>
          <w:color w:val="010202"/>
          <w:spacing w:val="-12"/>
          <w:sz w:val="23"/>
          <w:lang w:val="el-GR"/>
        </w:rPr>
        <w:t xml:space="preserve"> </w:t>
      </w:r>
      <w:r w:rsidRPr="00E00600">
        <w:rPr>
          <w:color w:val="010202"/>
          <w:sz w:val="23"/>
          <w:lang w:val="el-GR"/>
        </w:rPr>
        <w:t>σήμανσης),</w:t>
      </w:r>
    </w:p>
    <w:p w14:paraId="5B63C51C" w14:textId="0DD4BB0B" w:rsidR="00896A56" w:rsidRPr="00E00600" w:rsidRDefault="00A463A0" w:rsidP="00DD0EE8">
      <w:pPr>
        <w:pStyle w:val="ListParagraph"/>
        <w:numPr>
          <w:ilvl w:val="3"/>
          <w:numId w:val="9"/>
        </w:numPr>
        <w:spacing w:before="58"/>
        <w:ind w:left="1701" w:right="569"/>
        <w:jc w:val="both"/>
        <w:rPr>
          <w:sz w:val="23"/>
          <w:lang w:val="el-GR"/>
        </w:rPr>
      </w:pPr>
      <w:r w:rsidRPr="00E00600">
        <w:rPr>
          <w:color w:val="010202"/>
          <w:sz w:val="23"/>
          <w:lang w:val="el-GR"/>
        </w:rPr>
        <w:t xml:space="preserve">η διαμόρφωση επίπεδων πρανών και στρογγυλεύσεων </w:t>
      </w:r>
      <w:r w:rsidR="00F66217">
        <w:rPr>
          <w:color w:val="010202"/>
          <w:sz w:val="23"/>
          <w:lang w:val="el-GR"/>
        </w:rPr>
        <w:t xml:space="preserve">των </w:t>
      </w:r>
      <w:r w:rsidRPr="00E00600">
        <w:rPr>
          <w:color w:val="010202"/>
          <w:sz w:val="23"/>
          <w:lang w:val="el-GR"/>
        </w:rPr>
        <w:t>άκρων</w:t>
      </w:r>
      <w:r w:rsidRPr="00E00600">
        <w:rPr>
          <w:color w:val="010202"/>
          <w:spacing w:val="-15"/>
          <w:sz w:val="23"/>
          <w:lang w:val="el-GR"/>
        </w:rPr>
        <w:t xml:space="preserve"> </w:t>
      </w:r>
      <w:r w:rsidRPr="00E00600">
        <w:rPr>
          <w:color w:val="010202"/>
          <w:sz w:val="23"/>
          <w:lang w:val="el-GR"/>
        </w:rPr>
        <w:t>τους.</w:t>
      </w:r>
    </w:p>
    <w:p w14:paraId="1D8DAB1A" w14:textId="77777777" w:rsidR="00896A56" w:rsidRPr="00E00600" w:rsidRDefault="00896A56">
      <w:pPr>
        <w:pStyle w:val="BodyText"/>
        <w:spacing w:before="2"/>
        <w:rPr>
          <w:lang w:val="el-GR"/>
        </w:rPr>
      </w:pPr>
    </w:p>
    <w:p w14:paraId="5EE9B572" w14:textId="77777777" w:rsidR="00896A56" w:rsidRPr="00E00600" w:rsidRDefault="00A463A0" w:rsidP="00DD0EE8">
      <w:pPr>
        <w:pStyle w:val="BodyText"/>
        <w:spacing w:before="1" w:line="235" w:lineRule="auto"/>
        <w:ind w:right="569" w:hanging="1"/>
        <w:jc w:val="both"/>
        <w:rPr>
          <w:lang w:val="el-GR"/>
        </w:rPr>
      </w:pPr>
      <w:r w:rsidRPr="00E00600">
        <w:rPr>
          <w:color w:val="010202"/>
          <w:lang w:val="el-GR"/>
        </w:rPr>
        <w:t>Η δημιουργία νέων εμποδίων σε περιοχές που απαιτούν την εγκατάσταση συστημάτων αναχαίτισης οχημάτων αντιβαίνει αυτή την βασική αρχή.</w:t>
      </w:r>
    </w:p>
    <w:p w14:paraId="46E2CEAD" w14:textId="77777777" w:rsidR="00896A56" w:rsidRPr="00E00600" w:rsidRDefault="00896A56">
      <w:pPr>
        <w:pStyle w:val="BodyText"/>
        <w:rPr>
          <w:lang w:val="el-GR"/>
        </w:rPr>
      </w:pPr>
    </w:p>
    <w:p w14:paraId="061F8AC8" w14:textId="7C854009" w:rsidR="00896A56" w:rsidRDefault="00A463A0" w:rsidP="000755F0">
      <w:pPr>
        <w:pStyle w:val="BodyText"/>
        <w:spacing w:before="1" w:line="237" w:lineRule="auto"/>
        <w:ind w:right="569"/>
        <w:jc w:val="both"/>
        <w:rPr>
          <w:color w:val="010202"/>
          <w:lang w:val="el-GR"/>
        </w:rPr>
      </w:pPr>
      <w:r w:rsidRPr="00E00600">
        <w:rPr>
          <w:color w:val="010202"/>
          <w:lang w:val="el-GR"/>
        </w:rPr>
        <w:t>Σε περιοχές με μεμονωμένα εμπόδια πρέπει να εξετάζεται, αν η εγκατάσταση συστημάτων απορρόφησης ενέργειας πρόσκρουσης (Σ.Α.Ε.Π.) παρουσιάζει περισσότερα πλεονεκτήματα από την εγκατάσταση στηθαίων ασφα</w:t>
      </w:r>
      <w:r w:rsidR="000755F0">
        <w:rPr>
          <w:color w:val="010202"/>
          <w:lang w:val="el-GR"/>
        </w:rPr>
        <w:t>λ</w:t>
      </w:r>
      <w:r w:rsidRPr="00E00600">
        <w:rPr>
          <w:color w:val="010202"/>
          <w:lang w:val="el-GR"/>
        </w:rPr>
        <w:t>είας. Συγκριτικά τα Σ.Α.Ε.Π. έναντι των στηθαίων ασφαλείας έχουν τα παρακάτω πλεονεκτήματα:</w:t>
      </w:r>
    </w:p>
    <w:p w14:paraId="15F04B11" w14:textId="77777777" w:rsidR="00AE2197" w:rsidRPr="00E00600" w:rsidRDefault="00AE2197" w:rsidP="00DD0EE8">
      <w:pPr>
        <w:pStyle w:val="BodyText"/>
        <w:spacing w:before="1" w:line="237" w:lineRule="auto"/>
        <w:ind w:right="569"/>
        <w:jc w:val="both"/>
        <w:rPr>
          <w:lang w:val="el-GR"/>
        </w:rPr>
      </w:pPr>
    </w:p>
    <w:p w14:paraId="031BDC86" w14:textId="77777777" w:rsidR="00896A56" w:rsidRPr="00E00600" w:rsidRDefault="00A463A0" w:rsidP="00DD0EE8">
      <w:pPr>
        <w:pStyle w:val="ListParagraph"/>
        <w:numPr>
          <w:ilvl w:val="3"/>
          <w:numId w:val="9"/>
        </w:numPr>
        <w:spacing w:before="123"/>
        <w:ind w:left="1701" w:right="569"/>
        <w:jc w:val="both"/>
        <w:rPr>
          <w:sz w:val="23"/>
          <w:lang w:val="el-GR"/>
        </w:rPr>
      </w:pPr>
      <w:r w:rsidRPr="00E00600">
        <w:rPr>
          <w:color w:val="010202"/>
          <w:sz w:val="23"/>
          <w:lang w:val="el-GR"/>
        </w:rPr>
        <w:t>κατά μέσο όρο ατυχήματα με μικρότερες</w:t>
      </w:r>
      <w:r w:rsidRPr="00E00600">
        <w:rPr>
          <w:color w:val="010202"/>
          <w:spacing w:val="-6"/>
          <w:sz w:val="23"/>
          <w:lang w:val="el-GR"/>
        </w:rPr>
        <w:t xml:space="preserve"> </w:t>
      </w:r>
      <w:r w:rsidRPr="00E00600">
        <w:rPr>
          <w:color w:val="010202"/>
          <w:sz w:val="23"/>
          <w:lang w:val="el-GR"/>
        </w:rPr>
        <w:t>συνέπειες,</w:t>
      </w:r>
    </w:p>
    <w:p w14:paraId="5EE7A731" w14:textId="77777777" w:rsidR="00896A56" w:rsidRPr="00E00600" w:rsidRDefault="00A463A0" w:rsidP="00DD0EE8">
      <w:pPr>
        <w:pStyle w:val="ListParagraph"/>
        <w:numPr>
          <w:ilvl w:val="3"/>
          <w:numId w:val="9"/>
        </w:numPr>
        <w:spacing w:before="54"/>
        <w:ind w:left="1701" w:right="569"/>
        <w:jc w:val="both"/>
        <w:rPr>
          <w:sz w:val="23"/>
          <w:lang w:val="el-GR"/>
        </w:rPr>
      </w:pPr>
      <w:r w:rsidRPr="00E00600">
        <w:rPr>
          <w:color w:val="010202"/>
          <w:sz w:val="23"/>
          <w:lang w:val="el-GR"/>
        </w:rPr>
        <w:t>διαθεσιμότητα του πλευρικού χώρου για οχήματα έκτακτης ανάγκης ή για ελιγμούς αποφυγής</w:t>
      </w:r>
      <w:r w:rsidRPr="00E00600">
        <w:rPr>
          <w:color w:val="010202"/>
          <w:spacing w:val="-1"/>
          <w:sz w:val="23"/>
          <w:lang w:val="el-GR"/>
        </w:rPr>
        <w:t xml:space="preserve"> </w:t>
      </w:r>
      <w:r w:rsidRPr="00E00600">
        <w:rPr>
          <w:color w:val="010202"/>
          <w:sz w:val="23"/>
          <w:lang w:val="el-GR"/>
        </w:rPr>
        <w:t>σύγκρουσης,</w:t>
      </w:r>
    </w:p>
    <w:p w14:paraId="7805EA93" w14:textId="0DE2E135" w:rsidR="00896A56" w:rsidRPr="00E00600" w:rsidRDefault="00A463A0" w:rsidP="00DD0EE8">
      <w:pPr>
        <w:pStyle w:val="ListParagraph"/>
        <w:numPr>
          <w:ilvl w:val="3"/>
          <w:numId w:val="9"/>
        </w:numPr>
        <w:spacing w:before="56"/>
        <w:ind w:left="1701" w:right="569"/>
        <w:jc w:val="both"/>
        <w:rPr>
          <w:sz w:val="23"/>
          <w:lang w:val="el-GR"/>
        </w:rPr>
      </w:pPr>
      <w:r w:rsidRPr="00E00600">
        <w:rPr>
          <w:color w:val="010202"/>
          <w:sz w:val="23"/>
          <w:lang w:val="el-GR"/>
        </w:rPr>
        <w:t xml:space="preserve">διευκόλυνση των συνεργείων και υπηρεσιών λειτουργίας </w:t>
      </w:r>
      <w:r w:rsidR="00F66217">
        <w:rPr>
          <w:color w:val="010202"/>
          <w:sz w:val="23"/>
          <w:lang w:val="el-GR"/>
        </w:rPr>
        <w:t xml:space="preserve">και συντήρησης </w:t>
      </w:r>
      <w:r w:rsidRPr="00E00600">
        <w:rPr>
          <w:color w:val="010202"/>
          <w:sz w:val="23"/>
          <w:lang w:val="el-GR"/>
        </w:rPr>
        <w:t>της</w:t>
      </w:r>
      <w:r w:rsidRPr="00E00600">
        <w:rPr>
          <w:color w:val="010202"/>
          <w:spacing w:val="-5"/>
          <w:sz w:val="23"/>
          <w:lang w:val="el-GR"/>
        </w:rPr>
        <w:t xml:space="preserve"> </w:t>
      </w:r>
      <w:r w:rsidRPr="00E00600">
        <w:rPr>
          <w:color w:val="010202"/>
          <w:sz w:val="23"/>
          <w:lang w:val="el-GR"/>
        </w:rPr>
        <w:t>οδού.</w:t>
      </w:r>
    </w:p>
    <w:p w14:paraId="4A96C94E" w14:textId="77777777" w:rsidR="001001FA" w:rsidRDefault="001001FA" w:rsidP="00DD0EE8">
      <w:pPr>
        <w:pStyle w:val="BodyText"/>
        <w:rPr>
          <w:lang w:val="el-GR"/>
        </w:rPr>
      </w:pPr>
    </w:p>
    <w:p w14:paraId="5B4B45AC" w14:textId="180C4332" w:rsidR="00896A56" w:rsidRPr="00E00600" w:rsidRDefault="00A463A0" w:rsidP="00DD0EE8">
      <w:pPr>
        <w:pStyle w:val="BodyText"/>
        <w:spacing w:before="82" w:line="237" w:lineRule="auto"/>
        <w:ind w:right="569" w:hanging="1"/>
        <w:jc w:val="both"/>
        <w:rPr>
          <w:lang w:val="el-GR"/>
        </w:rPr>
      </w:pPr>
      <w:r w:rsidRPr="00E00600">
        <w:rPr>
          <w:lang w:val="el-GR"/>
        </w:rPr>
        <w:t>Σε εξαιρετικές και τεκμηριωμένες περιπτώσεις είναι δυνατό η συγκριτική αξιολόγηση μεταξύ των δεδομένων της οδικής ασφάλειας και άλλων δεδομένων σχεδιασμού του έργου να επιφέρει απόκλιση από τα κριτήρια εφαρμογής συστημάτων αναχαίτισης οχημάτων, που αναφέρονται παρακάτω. Εκεί όπου οι τοπικές συνθήκες δεν επιτρέπουν την ικανοποίηση των τυπικών λύσεων εφαρμογής των συστημάτων αναχαίτισης οχημάτων σύμφωνα με τις παρούσες οδηγίες, πρέπει να επιδιώκονται λύσεις, οι οποίες στηρίζονται στις αρχές αυτών των οδηγιών και οι οποίες οδηγούν στην επίτευξη του καλύτερου δυνατού επιπέδου προστασίας κάτω από τις δεδομένες</w:t>
      </w:r>
      <w:r w:rsidRPr="00E00600">
        <w:rPr>
          <w:spacing w:val="-12"/>
          <w:lang w:val="el-GR"/>
        </w:rPr>
        <w:t xml:space="preserve"> </w:t>
      </w:r>
      <w:r w:rsidR="00DC0EB2">
        <w:rPr>
          <w:spacing w:val="-12"/>
          <w:lang w:val="el-GR"/>
        </w:rPr>
        <w:t xml:space="preserve">και πραγματικές </w:t>
      </w:r>
      <w:r w:rsidRPr="00E00600">
        <w:rPr>
          <w:lang w:val="el-GR"/>
        </w:rPr>
        <w:t>συνθήκες</w:t>
      </w:r>
      <w:r w:rsidR="002B3770">
        <w:rPr>
          <w:lang w:val="el-GR"/>
        </w:rPr>
        <w:t xml:space="preserve"> της οδού</w:t>
      </w:r>
      <w:r w:rsidRPr="00E00600">
        <w:rPr>
          <w:lang w:val="el-GR"/>
        </w:rPr>
        <w:t>.</w:t>
      </w:r>
    </w:p>
    <w:p w14:paraId="71BCCCD2" w14:textId="51FD6D43" w:rsidR="00896A56" w:rsidRPr="00DD0EE8" w:rsidRDefault="00896A56">
      <w:pPr>
        <w:pStyle w:val="BodyText"/>
        <w:rPr>
          <w:lang w:val="el-GR"/>
        </w:rPr>
      </w:pPr>
    </w:p>
    <w:p w14:paraId="261D2EF6" w14:textId="0CB5ED9F" w:rsidR="008E7CC9" w:rsidRPr="00A92594" w:rsidRDefault="008E7CC9" w:rsidP="00DD0EE8">
      <w:pPr>
        <w:ind w:right="569"/>
        <w:jc w:val="both"/>
        <w:rPr>
          <w:sz w:val="23"/>
          <w:szCs w:val="23"/>
          <w:lang w:val="el-GR"/>
        </w:rPr>
      </w:pPr>
      <w:r w:rsidRPr="00A92594">
        <w:rPr>
          <w:sz w:val="23"/>
          <w:szCs w:val="23"/>
          <w:lang w:val="el-GR"/>
        </w:rPr>
        <w:t xml:space="preserve">Επειδή τα </w:t>
      </w:r>
      <w:r>
        <w:rPr>
          <w:sz w:val="23"/>
          <w:szCs w:val="23"/>
          <w:lang w:val="el-GR"/>
        </w:rPr>
        <w:t>κριτήρια επιλογής εγκατάστασης ενός στηθαίου ασφαλείας σε μια θέση επί της οδού</w:t>
      </w:r>
      <w:r w:rsidR="009A6CC8">
        <w:rPr>
          <w:sz w:val="23"/>
          <w:szCs w:val="23"/>
          <w:lang w:val="el-GR"/>
        </w:rPr>
        <w:t xml:space="preserve">, όπως περιγράφονται στις παρούσες </w:t>
      </w:r>
      <w:r w:rsidR="007C36CA">
        <w:rPr>
          <w:sz w:val="23"/>
          <w:szCs w:val="23"/>
          <w:lang w:val="el-GR"/>
        </w:rPr>
        <w:t>οδηγίες,</w:t>
      </w:r>
      <w:r>
        <w:rPr>
          <w:sz w:val="23"/>
          <w:szCs w:val="23"/>
          <w:lang w:val="el-GR"/>
        </w:rPr>
        <w:t xml:space="preserve"> στηρίζεται σε οικονομοτεχνικά κριτήρια, </w:t>
      </w:r>
      <w:r w:rsidR="00A10515">
        <w:rPr>
          <w:sz w:val="23"/>
          <w:szCs w:val="23"/>
          <w:lang w:val="el-GR"/>
        </w:rPr>
        <w:t>η αρμόδια Αναθ</w:t>
      </w:r>
      <w:r w:rsidR="00C152AE">
        <w:rPr>
          <w:sz w:val="23"/>
          <w:szCs w:val="23"/>
          <w:lang w:val="el-GR"/>
        </w:rPr>
        <w:t>έτουσα</w:t>
      </w:r>
      <w:r w:rsidR="00EE7F71">
        <w:rPr>
          <w:sz w:val="23"/>
          <w:szCs w:val="23"/>
          <w:lang w:val="el-GR"/>
        </w:rPr>
        <w:t xml:space="preserve"> ή Διευθύνουσα</w:t>
      </w:r>
      <w:r w:rsidR="00C152AE">
        <w:rPr>
          <w:sz w:val="23"/>
          <w:szCs w:val="23"/>
          <w:lang w:val="el-GR"/>
        </w:rPr>
        <w:t xml:space="preserve"> </w:t>
      </w:r>
      <w:r w:rsidR="00A10515">
        <w:rPr>
          <w:sz w:val="23"/>
          <w:szCs w:val="23"/>
          <w:lang w:val="el-GR"/>
        </w:rPr>
        <w:t xml:space="preserve">Υπηρεσία </w:t>
      </w:r>
      <w:r w:rsidR="009A6CC8">
        <w:rPr>
          <w:sz w:val="23"/>
          <w:szCs w:val="23"/>
          <w:lang w:val="el-GR"/>
        </w:rPr>
        <w:t>της ασφάλισης</w:t>
      </w:r>
      <w:r>
        <w:rPr>
          <w:sz w:val="23"/>
          <w:szCs w:val="23"/>
          <w:lang w:val="el-GR"/>
        </w:rPr>
        <w:t xml:space="preserve"> </w:t>
      </w:r>
      <w:r w:rsidR="007C36CA">
        <w:rPr>
          <w:sz w:val="23"/>
          <w:szCs w:val="23"/>
          <w:lang w:val="el-GR"/>
        </w:rPr>
        <w:t xml:space="preserve">ή η Προϊσταμένη Αρχή </w:t>
      </w:r>
      <w:r w:rsidR="00630332">
        <w:rPr>
          <w:sz w:val="23"/>
          <w:szCs w:val="23"/>
          <w:lang w:val="el-GR"/>
        </w:rPr>
        <w:t xml:space="preserve">μπορεί να αποφασίσει την εγκατάσταση στηθαίων ασφαλείας σε μία οδό </w:t>
      </w:r>
      <w:r w:rsidR="00E04294">
        <w:rPr>
          <w:sz w:val="23"/>
          <w:szCs w:val="23"/>
          <w:lang w:val="el-GR"/>
        </w:rPr>
        <w:t>επιπλέον των κριτηρίων επιλογής των παρ</w:t>
      </w:r>
      <w:r w:rsidR="00A74BCD">
        <w:rPr>
          <w:sz w:val="23"/>
          <w:szCs w:val="23"/>
          <w:lang w:val="el-GR"/>
        </w:rPr>
        <w:t>ουσών οδηγιών, εφόσον τ</w:t>
      </w:r>
      <w:r w:rsidR="001A6EE9">
        <w:rPr>
          <w:sz w:val="23"/>
          <w:szCs w:val="23"/>
          <w:lang w:val="el-GR"/>
        </w:rPr>
        <w:t>ο θεωρήσει σκόπιμο.</w:t>
      </w:r>
      <w:r w:rsidR="00630332">
        <w:rPr>
          <w:sz w:val="23"/>
          <w:szCs w:val="23"/>
          <w:lang w:val="el-GR"/>
        </w:rPr>
        <w:t xml:space="preserve"> </w:t>
      </w:r>
    </w:p>
    <w:p w14:paraId="489F541B" w14:textId="77777777" w:rsidR="008E7CC9" w:rsidRPr="00DD0EE8" w:rsidRDefault="008E7CC9" w:rsidP="00DD0EE8">
      <w:pPr>
        <w:pStyle w:val="BodyText"/>
        <w:rPr>
          <w:lang w:val="el-GR"/>
        </w:rPr>
      </w:pPr>
    </w:p>
    <w:p w14:paraId="730A7F5C" w14:textId="77777777" w:rsidR="00896A56" w:rsidRPr="00DD0EE8" w:rsidRDefault="00896A56" w:rsidP="00DD0EE8">
      <w:pPr>
        <w:pStyle w:val="BodyText"/>
        <w:rPr>
          <w:lang w:val="el-GR"/>
        </w:rPr>
      </w:pPr>
    </w:p>
    <w:p w14:paraId="74C4DBFD" w14:textId="77777777" w:rsidR="00896A56" w:rsidRDefault="00A463A0" w:rsidP="00DD0EE8">
      <w:pPr>
        <w:pStyle w:val="Heading2"/>
        <w:numPr>
          <w:ilvl w:val="2"/>
          <w:numId w:val="9"/>
        </w:numPr>
        <w:ind w:left="567"/>
        <w:jc w:val="left"/>
        <w:rPr>
          <w:rFonts w:ascii="Arial" w:hAnsi="Arial"/>
        </w:rPr>
      </w:pPr>
      <w:bookmarkStart w:id="42" w:name="_Toc75080335"/>
      <w:r>
        <w:rPr>
          <w:rFonts w:ascii="Arial" w:hAnsi="Arial"/>
        </w:rPr>
        <w:t>Πιθανότητα</w:t>
      </w:r>
      <w:r>
        <w:rPr>
          <w:rFonts w:ascii="Arial" w:hAnsi="Arial"/>
          <w:spacing w:val="-1"/>
        </w:rPr>
        <w:t xml:space="preserve"> </w:t>
      </w:r>
      <w:r>
        <w:rPr>
          <w:rFonts w:ascii="Arial" w:hAnsi="Arial"/>
        </w:rPr>
        <w:t>εκτροπής</w:t>
      </w:r>
      <w:bookmarkEnd w:id="42"/>
    </w:p>
    <w:p w14:paraId="717782B7" w14:textId="20578D94" w:rsidR="00896A56" w:rsidRDefault="00A463A0" w:rsidP="001001FA">
      <w:pPr>
        <w:pStyle w:val="BodyText"/>
        <w:spacing w:line="237" w:lineRule="auto"/>
        <w:ind w:right="569"/>
        <w:jc w:val="both"/>
        <w:rPr>
          <w:color w:val="010202"/>
          <w:lang w:val="el-GR"/>
        </w:rPr>
      </w:pPr>
      <w:r w:rsidRPr="00E00600">
        <w:rPr>
          <w:color w:val="010202"/>
          <w:lang w:val="el-GR"/>
        </w:rPr>
        <w:t>Κατά την επιλογή ενός στηθαίου ασφαλείας πρέπει να λαμβάνεται υπόψη η πιθανότητα εκτροπής. Περιοχές με αυξημένη πιθανότητα εκτροπής οχημάτων από την πορεία τους θεωρούνται τα οδικά τμήματα με</w:t>
      </w:r>
    </w:p>
    <w:p w14:paraId="59DF2062" w14:textId="77777777" w:rsidR="00E7362D" w:rsidRPr="00E00600" w:rsidRDefault="00E7362D" w:rsidP="00DD0EE8">
      <w:pPr>
        <w:pStyle w:val="BodyText"/>
        <w:spacing w:line="237" w:lineRule="auto"/>
        <w:ind w:right="569"/>
        <w:jc w:val="both"/>
        <w:rPr>
          <w:lang w:val="el-GR"/>
        </w:rPr>
      </w:pPr>
    </w:p>
    <w:p w14:paraId="10DE977A" w14:textId="77777777" w:rsidR="00896A56" w:rsidRPr="00E00600" w:rsidRDefault="00A463A0" w:rsidP="00DD0EE8">
      <w:pPr>
        <w:pStyle w:val="ListParagraph"/>
        <w:numPr>
          <w:ilvl w:val="3"/>
          <w:numId w:val="9"/>
        </w:numPr>
        <w:spacing w:line="262" w:lineRule="exact"/>
        <w:ind w:left="1701" w:right="569" w:hanging="540"/>
        <w:jc w:val="both"/>
        <w:rPr>
          <w:sz w:val="23"/>
          <w:lang w:val="el-GR"/>
        </w:rPr>
      </w:pPr>
      <w:r w:rsidRPr="00E00600">
        <w:rPr>
          <w:color w:val="010202"/>
          <w:sz w:val="23"/>
          <w:lang w:val="el-GR"/>
        </w:rPr>
        <w:t>διαδοχικές καμπύλες με μη αποδεκτή σχέση</w:t>
      </w:r>
      <w:r w:rsidRPr="00E00600">
        <w:rPr>
          <w:color w:val="010202"/>
          <w:spacing w:val="-8"/>
          <w:sz w:val="23"/>
          <w:lang w:val="el-GR"/>
        </w:rPr>
        <w:t xml:space="preserve"> </w:t>
      </w:r>
      <w:r w:rsidRPr="00E00600">
        <w:rPr>
          <w:color w:val="010202"/>
          <w:sz w:val="23"/>
          <w:lang w:val="el-GR"/>
        </w:rPr>
        <w:t>ακτινών,</w:t>
      </w:r>
    </w:p>
    <w:p w14:paraId="4665D380" w14:textId="77777777" w:rsidR="00896A56" w:rsidRPr="00E00600" w:rsidRDefault="00A463A0" w:rsidP="00DD0EE8">
      <w:pPr>
        <w:pStyle w:val="ListParagraph"/>
        <w:numPr>
          <w:ilvl w:val="3"/>
          <w:numId w:val="9"/>
        </w:numPr>
        <w:spacing w:before="57" w:line="237" w:lineRule="auto"/>
        <w:ind w:left="1701" w:right="569" w:hanging="540"/>
        <w:jc w:val="both"/>
        <w:rPr>
          <w:sz w:val="23"/>
          <w:lang w:val="el-GR"/>
        </w:rPr>
      </w:pPr>
      <w:r w:rsidRPr="00E00600">
        <w:rPr>
          <w:color w:val="010202"/>
          <w:sz w:val="23"/>
          <w:lang w:val="el-GR"/>
        </w:rPr>
        <w:t>πολλαπλές διαδοχικές καμπύλες με ακτίνες μικρότερες κατά 1,5 φορά των ελάχιστα επιτρεπόμενων</w:t>
      </w:r>
      <w:r w:rsidRPr="00E00600">
        <w:rPr>
          <w:color w:val="010202"/>
          <w:spacing w:val="-2"/>
          <w:sz w:val="23"/>
          <w:lang w:val="el-GR"/>
        </w:rPr>
        <w:t xml:space="preserve"> </w:t>
      </w:r>
      <w:r w:rsidRPr="00E00600">
        <w:rPr>
          <w:color w:val="010202"/>
          <w:sz w:val="23"/>
          <w:lang w:val="el-GR"/>
        </w:rPr>
        <w:t>ακτινών,</w:t>
      </w:r>
    </w:p>
    <w:p w14:paraId="4B6FA779" w14:textId="77777777" w:rsidR="00896A56" w:rsidRPr="00E00600" w:rsidRDefault="00A463A0" w:rsidP="00DD0EE8">
      <w:pPr>
        <w:pStyle w:val="ListParagraph"/>
        <w:numPr>
          <w:ilvl w:val="3"/>
          <w:numId w:val="9"/>
        </w:numPr>
        <w:spacing w:before="55"/>
        <w:ind w:left="1701" w:right="569" w:hanging="540"/>
        <w:jc w:val="both"/>
        <w:rPr>
          <w:sz w:val="23"/>
          <w:lang w:val="el-GR"/>
        </w:rPr>
      </w:pPr>
      <w:r w:rsidRPr="00E00600">
        <w:rPr>
          <w:color w:val="010202"/>
          <w:sz w:val="23"/>
          <w:lang w:val="el-GR"/>
        </w:rPr>
        <w:t>καμπύλες με ασυνήθιστα μεγάλη ελικτότητα (μεγάλη αλλαγή</w:t>
      </w:r>
      <w:r w:rsidRPr="00E00600">
        <w:rPr>
          <w:color w:val="010202"/>
          <w:spacing w:val="-25"/>
          <w:sz w:val="23"/>
          <w:lang w:val="el-GR"/>
        </w:rPr>
        <w:t xml:space="preserve"> </w:t>
      </w:r>
      <w:r w:rsidRPr="00E00600">
        <w:rPr>
          <w:color w:val="010202"/>
          <w:sz w:val="23"/>
          <w:lang w:val="el-GR"/>
        </w:rPr>
        <w:t>κατεύθυνσης),</w:t>
      </w:r>
    </w:p>
    <w:p w14:paraId="15789BDC" w14:textId="3A69B67C" w:rsidR="00896A56" w:rsidRPr="00E00600" w:rsidRDefault="00A463A0" w:rsidP="00DD0EE8">
      <w:pPr>
        <w:pStyle w:val="ListParagraph"/>
        <w:numPr>
          <w:ilvl w:val="3"/>
          <w:numId w:val="9"/>
        </w:numPr>
        <w:spacing w:before="56" w:line="237" w:lineRule="auto"/>
        <w:ind w:left="1701" w:right="569" w:hanging="540"/>
        <w:jc w:val="both"/>
        <w:rPr>
          <w:sz w:val="23"/>
          <w:lang w:val="el-GR"/>
        </w:rPr>
      </w:pPr>
      <w:r w:rsidRPr="00E00600">
        <w:rPr>
          <w:color w:val="010202"/>
          <w:sz w:val="23"/>
          <w:lang w:val="el-GR"/>
        </w:rPr>
        <w:t>υψηλή συχνότητα ατυχημάτων, που κατατάσσονται στον τύπο «εκτροπή</w:t>
      </w:r>
      <w:r w:rsidR="007B2ED0">
        <w:rPr>
          <w:color w:val="010202"/>
          <w:sz w:val="23"/>
          <w:lang w:val="el-GR"/>
        </w:rPr>
        <w:t xml:space="preserve"> οχήματος</w:t>
      </w:r>
      <w:r w:rsidRPr="00E00600">
        <w:rPr>
          <w:color w:val="010202"/>
          <w:sz w:val="23"/>
          <w:lang w:val="el-GR"/>
        </w:rPr>
        <w:t>» καθώς και</w:t>
      </w:r>
    </w:p>
    <w:p w14:paraId="4F0004AA" w14:textId="7CCCD5F6" w:rsidR="00896A56" w:rsidRPr="00E00600" w:rsidRDefault="00A463A0" w:rsidP="00DD0EE8">
      <w:pPr>
        <w:pStyle w:val="ListParagraph"/>
        <w:numPr>
          <w:ilvl w:val="3"/>
          <w:numId w:val="9"/>
        </w:numPr>
        <w:spacing w:line="262" w:lineRule="exact"/>
        <w:ind w:left="1701" w:right="569" w:hanging="540"/>
        <w:jc w:val="both"/>
        <w:rPr>
          <w:sz w:val="23"/>
          <w:lang w:val="el-GR"/>
        </w:rPr>
      </w:pPr>
      <w:r w:rsidRPr="00E00600">
        <w:rPr>
          <w:color w:val="010202"/>
          <w:sz w:val="23"/>
          <w:lang w:val="el-GR"/>
        </w:rPr>
        <w:t>όπου παρατηρείται μεγάλη συχνότητα ατυχημάτων</w:t>
      </w:r>
      <w:r w:rsidRPr="00E00600">
        <w:rPr>
          <w:color w:val="010202"/>
          <w:spacing w:val="-32"/>
          <w:sz w:val="23"/>
          <w:lang w:val="el-GR"/>
        </w:rPr>
        <w:t xml:space="preserve"> </w:t>
      </w:r>
      <w:r w:rsidRPr="00E00600">
        <w:rPr>
          <w:color w:val="010202"/>
          <w:sz w:val="23"/>
          <w:lang w:val="el-GR"/>
        </w:rPr>
        <w:t>γενικά.</w:t>
      </w:r>
    </w:p>
    <w:p w14:paraId="4EBFBB02" w14:textId="77777777" w:rsidR="00896A56" w:rsidRPr="00E00600" w:rsidRDefault="00896A56">
      <w:pPr>
        <w:pStyle w:val="BodyText"/>
        <w:rPr>
          <w:lang w:val="el-GR"/>
        </w:rPr>
      </w:pPr>
    </w:p>
    <w:p w14:paraId="2C761FFB" w14:textId="59394AC8" w:rsidR="00896A56" w:rsidRPr="00E00600" w:rsidRDefault="00A463A0" w:rsidP="00DD0EE8">
      <w:pPr>
        <w:pStyle w:val="BodyText"/>
        <w:spacing w:before="1"/>
        <w:ind w:right="569" w:hanging="1"/>
        <w:jc w:val="both"/>
        <w:rPr>
          <w:lang w:val="el-GR"/>
        </w:rPr>
      </w:pPr>
      <w:r w:rsidRPr="00E00600">
        <w:rPr>
          <w:lang w:val="el-GR"/>
        </w:rPr>
        <w:t>Κατά τον σχετικό αυτόν έλεγχο ή ανάλυση ατυχημάτων, καθοριστικό όχημα για την προστασία τρίτων είναι το βαρύ όχημα και για την προστασία των επιβαινόντων σε ένα όχημα τα οχήματα όλων των τύπων.</w:t>
      </w:r>
      <w:r w:rsidR="00BA1E13">
        <w:rPr>
          <w:lang w:val="el-GR"/>
        </w:rPr>
        <w:t xml:space="preserve"> </w:t>
      </w:r>
    </w:p>
    <w:p w14:paraId="4AB5BB5F" w14:textId="77777777" w:rsidR="00896A56" w:rsidRPr="00DD0EE8" w:rsidRDefault="00896A56">
      <w:pPr>
        <w:pStyle w:val="BodyText"/>
        <w:rPr>
          <w:lang w:val="el-GR"/>
        </w:rPr>
      </w:pPr>
    </w:p>
    <w:p w14:paraId="38E20786" w14:textId="184C31B0" w:rsidR="001001FA" w:rsidRDefault="001001FA">
      <w:pPr>
        <w:rPr>
          <w:sz w:val="30"/>
          <w:szCs w:val="23"/>
          <w:lang w:val="el-GR"/>
        </w:rPr>
      </w:pPr>
      <w:r>
        <w:rPr>
          <w:sz w:val="30"/>
          <w:lang w:val="el-GR"/>
        </w:rPr>
        <w:br w:type="page"/>
      </w:r>
    </w:p>
    <w:p w14:paraId="52477B9E" w14:textId="77777777" w:rsidR="00896A56" w:rsidRPr="00E00600" w:rsidRDefault="00A463A0" w:rsidP="00DD0EE8">
      <w:pPr>
        <w:pStyle w:val="Heading2"/>
        <w:numPr>
          <w:ilvl w:val="2"/>
          <w:numId w:val="9"/>
        </w:numPr>
        <w:ind w:left="1134"/>
        <w:jc w:val="both"/>
        <w:rPr>
          <w:rFonts w:ascii="Arial" w:hAnsi="Arial"/>
          <w:lang w:val="el-GR"/>
        </w:rPr>
      </w:pPr>
      <w:bookmarkStart w:id="43" w:name="_Toc75079890"/>
      <w:bookmarkStart w:id="44" w:name="_Toc75080336"/>
      <w:bookmarkStart w:id="45" w:name="_Toc75080337"/>
      <w:bookmarkEnd w:id="43"/>
      <w:bookmarkEnd w:id="44"/>
      <w:r w:rsidRPr="00E00600">
        <w:rPr>
          <w:rFonts w:ascii="Arial" w:hAnsi="Arial"/>
          <w:lang w:val="el-GR"/>
        </w:rPr>
        <w:lastRenderedPageBreak/>
        <w:t>Επικίνδυνες θέσεις και κατηγορίες επικινδυνότητας σε εξωτερικές</w:t>
      </w:r>
      <w:r w:rsidRPr="00E00600">
        <w:rPr>
          <w:rFonts w:ascii="Arial" w:hAnsi="Arial"/>
          <w:spacing w:val="-14"/>
          <w:lang w:val="el-GR"/>
        </w:rPr>
        <w:t xml:space="preserve"> </w:t>
      </w:r>
      <w:r w:rsidRPr="00E00600">
        <w:rPr>
          <w:rFonts w:ascii="Arial" w:hAnsi="Arial"/>
          <w:lang w:val="el-GR"/>
        </w:rPr>
        <w:t>οριογραμμές</w:t>
      </w:r>
      <w:bookmarkEnd w:id="45"/>
    </w:p>
    <w:p w14:paraId="0798BC3E" w14:textId="1EF68937" w:rsidR="00896A56" w:rsidRPr="00E00600" w:rsidRDefault="00A463A0" w:rsidP="00DD0EE8">
      <w:pPr>
        <w:pStyle w:val="BodyText"/>
        <w:spacing w:line="237" w:lineRule="auto"/>
        <w:ind w:left="567" w:right="2" w:hanging="1"/>
        <w:jc w:val="both"/>
        <w:rPr>
          <w:lang w:val="el-GR"/>
        </w:rPr>
      </w:pPr>
      <w:r w:rsidRPr="00E00600">
        <w:rPr>
          <w:color w:val="010202"/>
          <w:lang w:val="el-GR"/>
        </w:rPr>
        <w:t>Με τον όρο επικίνδυνη θέση νοείται ένα συμπαγές πλευρικό εμπόδιο, π.χ. δένδρο, ιστ</w:t>
      </w:r>
      <w:r w:rsidR="00093C5D">
        <w:rPr>
          <w:color w:val="010202"/>
          <w:lang w:val="el-GR"/>
        </w:rPr>
        <w:t>ός</w:t>
      </w:r>
      <w:r w:rsidRPr="00E00600">
        <w:rPr>
          <w:color w:val="010202"/>
          <w:lang w:val="el-GR"/>
        </w:rPr>
        <w:t xml:space="preserve"> ή βάθρο γέφυρας, καθώς επίσης και περιοχές, όπου υφίσταται κίνδυνος εκτροπής ενός οχήματος από την πορεία του και των οποίων η ύπαρξη συνεπάγεται </w:t>
      </w:r>
      <w:r w:rsidR="00ED17A0">
        <w:rPr>
          <w:color w:val="010202"/>
          <w:lang w:val="el-GR"/>
        </w:rPr>
        <w:t xml:space="preserve">είτε </w:t>
      </w:r>
      <w:r w:rsidRPr="00E00600">
        <w:rPr>
          <w:color w:val="010202"/>
          <w:lang w:val="el-GR"/>
        </w:rPr>
        <w:t xml:space="preserve">κίνδυνο για τρίτους </w:t>
      </w:r>
      <w:r w:rsidR="00ED17A0">
        <w:rPr>
          <w:color w:val="010202"/>
          <w:lang w:val="el-GR"/>
        </w:rPr>
        <w:t>είτε</w:t>
      </w:r>
      <w:r w:rsidRPr="00E00600">
        <w:rPr>
          <w:color w:val="010202"/>
          <w:lang w:val="el-GR"/>
        </w:rPr>
        <w:t xml:space="preserve"> μόνον για τους επιβαίνοντες.</w:t>
      </w:r>
    </w:p>
    <w:p w14:paraId="097A48E1" w14:textId="77777777" w:rsidR="00896A56" w:rsidRPr="00DD0EE8" w:rsidRDefault="00896A56" w:rsidP="00DD0EE8">
      <w:pPr>
        <w:pStyle w:val="BodyText"/>
        <w:rPr>
          <w:lang w:val="el-GR"/>
        </w:rPr>
      </w:pPr>
    </w:p>
    <w:p w14:paraId="334A959D" w14:textId="70D3E2F8" w:rsidR="00896A56" w:rsidRPr="00E00600" w:rsidRDefault="00A463A0" w:rsidP="00DD0EE8">
      <w:pPr>
        <w:pStyle w:val="BodyText"/>
        <w:spacing w:line="237" w:lineRule="auto"/>
        <w:ind w:left="567" w:right="2"/>
        <w:jc w:val="both"/>
        <w:rPr>
          <w:lang w:val="el-GR"/>
        </w:rPr>
      </w:pPr>
      <w:r w:rsidRPr="00E00600">
        <w:rPr>
          <w:color w:val="010202"/>
          <w:lang w:val="el-GR"/>
        </w:rPr>
        <w:t xml:space="preserve">Τα </w:t>
      </w:r>
      <w:r w:rsidRPr="00E00600">
        <w:rPr>
          <w:b/>
          <w:color w:val="010202"/>
          <w:lang w:val="el-GR"/>
        </w:rPr>
        <w:t>κριτήρια</w:t>
      </w:r>
      <w:r w:rsidRPr="00E00600">
        <w:rPr>
          <w:color w:val="010202"/>
          <w:lang w:val="el-GR"/>
        </w:rPr>
        <w:t xml:space="preserve">, με βάση τα οποία τα πλευρικά εμπόδια και οι επικίνδυνες θέσεις κατατάσσονται σε </w:t>
      </w:r>
      <w:r w:rsidRPr="00E00600">
        <w:rPr>
          <w:b/>
          <w:color w:val="010202"/>
          <w:lang w:val="el-GR"/>
        </w:rPr>
        <w:t>κατηγορία κινδύνου</w:t>
      </w:r>
      <w:r w:rsidRPr="00E00600">
        <w:rPr>
          <w:color w:val="010202"/>
          <w:lang w:val="el-GR"/>
        </w:rPr>
        <w:t>, είναι συνάρτηση του αν η ύπαρξ</w:t>
      </w:r>
      <w:r w:rsidR="00900F9C">
        <w:rPr>
          <w:color w:val="010202"/>
          <w:lang w:val="el-GR"/>
        </w:rPr>
        <w:t>η</w:t>
      </w:r>
      <w:r w:rsidRPr="00E00600">
        <w:rPr>
          <w:color w:val="010202"/>
          <w:lang w:val="el-GR"/>
        </w:rPr>
        <w:t xml:space="preserve"> τους συνεπάγεται κίνδυνο για τρίτους ή μόνον για τους επιβαίνοντες.</w:t>
      </w:r>
    </w:p>
    <w:p w14:paraId="4F5A7283" w14:textId="77777777" w:rsidR="00896A56" w:rsidRPr="00DD0EE8" w:rsidRDefault="00896A56" w:rsidP="00DD0EE8">
      <w:pPr>
        <w:pStyle w:val="BodyText"/>
        <w:rPr>
          <w:lang w:val="el-GR"/>
        </w:rPr>
      </w:pPr>
    </w:p>
    <w:p w14:paraId="5BE7FA8F" w14:textId="0BB73A69" w:rsidR="00896A56" w:rsidRPr="00794FE3" w:rsidRDefault="00A463A0" w:rsidP="00DD0EE8">
      <w:pPr>
        <w:pStyle w:val="BodyText"/>
        <w:spacing w:line="237" w:lineRule="auto"/>
        <w:ind w:left="567" w:right="2"/>
        <w:jc w:val="both"/>
        <w:rPr>
          <w:lang w:val="el-GR"/>
        </w:rPr>
      </w:pPr>
      <w:r w:rsidRPr="00E00600">
        <w:rPr>
          <w:color w:val="010202"/>
          <w:lang w:val="el-GR"/>
        </w:rPr>
        <w:t xml:space="preserve">Οι θέσεις, στις οποίες επιβάλλεται η τοποθέτηση στηθαίων ασφαλείας, προκύπτουν από τη συχνότητα ή την πιθανότητα πρόκλησης τροχαίων ατυχημάτων εξαιτίας της εκτροπής οχημάτων από την πορεία </w:t>
      </w:r>
      <w:r w:rsidR="00E75686">
        <w:rPr>
          <w:color w:val="010202"/>
          <w:lang w:val="el-GR"/>
        </w:rPr>
        <w:t xml:space="preserve">τους ή </w:t>
      </w:r>
      <w:r w:rsidR="00ED53C2">
        <w:rPr>
          <w:color w:val="010202"/>
          <w:lang w:val="el-GR"/>
        </w:rPr>
        <w:t xml:space="preserve">προληπτικά </w:t>
      </w:r>
      <w:r w:rsidR="00E75686">
        <w:rPr>
          <w:color w:val="010202"/>
          <w:lang w:val="el-GR"/>
        </w:rPr>
        <w:t>κατά την κρίση της αρμόδιας Υπηρεσίας Συντήρησης μιας οδού</w:t>
      </w:r>
      <w:r w:rsidRPr="00E00600">
        <w:rPr>
          <w:color w:val="010202"/>
          <w:lang w:val="el-GR"/>
        </w:rPr>
        <w:t xml:space="preserve">. </w:t>
      </w:r>
      <w:r w:rsidRPr="00794FE3">
        <w:rPr>
          <w:color w:val="010202"/>
          <w:lang w:val="el-GR"/>
        </w:rPr>
        <w:t>Αυτές οι θέσεις διακρίνονται σε τέσσερις κατηγορίες</w:t>
      </w:r>
      <w:r w:rsidRPr="00794FE3">
        <w:rPr>
          <w:color w:val="010202"/>
          <w:spacing w:val="-12"/>
          <w:lang w:val="el-GR"/>
        </w:rPr>
        <w:t xml:space="preserve"> </w:t>
      </w:r>
      <w:r w:rsidRPr="00794FE3">
        <w:rPr>
          <w:color w:val="010202"/>
          <w:lang w:val="el-GR"/>
        </w:rPr>
        <w:t>κινδύνου:</w:t>
      </w:r>
    </w:p>
    <w:p w14:paraId="6D841A29" w14:textId="77777777" w:rsidR="00896A56" w:rsidRPr="00E00600" w:rsidRDefault="00A463A0" w:rsidP="00DD0EE8">
      <w:pPr>
        <w:pStyle w:val="ListParagraph"/>
        <w:numPr>
          <w:ilvl w:val="3"/>
          <w:numId w:val="9"/>
        </w:numPr>
        <w:tabs>
          <w:tab w:val="left" w:pos="1852"/>
          <w:tab w:val="left" w:pos="1853"/>
        </w:tabs>
        <w:spacing w:before="116" w:line="235" w:lineRule="auto"/>
        <w:ind w:right="2" w:hanging="540"/>
        <w:rPr>
          <w:sz w:val="23"/>
          <w:lang w:val="el-GR"/>
        </w:rPr>
      </w:pPr>
      <w:r w:rsidRPr="00E00600">
        <w:rPr>
          <w:b/>
          <w:color w:val="010202"/>
          <w:sz w:val="23"/>
          <w:lang w:val="el-GR"/>
        </w:rPr>
        <w:t xml:space="preserve">κατηγορία κινδύνου 1: </w:t>
      </w:r>
      <w:r w:rsidRPr="00E00600">
        <w:rPr>
          <w:color w:val="010202"/>
          <w:sz w:val="23"/>
          <w:lang w:val="el-GR"/>
        </w:rPr>
        <w:t>περιοχές που χρήζουν προστασίας με ιδιαίτερο κίνδυνο για τρίτους,</w:t>
      </w:r>
      <w:r w:rsidRPr="00E00600">
        <w:rPr>
          <w:color w:val="010202"/>
          <w:spacing w:val="-3"/>
          <w:sz w:val="23"/>
          <w:lang w:val="el-GR"/>
        </w:rPr>
        <w:t xml:space="preserve"> </w:t>
      </w:r>
      <w:r w:rsidRPr="00E00600">
        <w:rPr>
          <w:color w:val="010202"/>
          <w:sz w:val="23"/>
          <w:lang w:val="el-GR"/>
        </w:rPr>
        <w:t>π.χ.</w:t>
      </w:r>
    </w:p>
    <w:p w14:paraId="7FEC8B68" w14:textId="77777777" w:rsidR="00896A56" w:rsidRPr="00E00600" w:rsidRDefault="00A463A0">
      <w:pPr>
        <w:pStyle w:val="ListParagraph"/>
        <w:numPr>
          <w:ilvl w:val="4"/>
          <w:numId w:val="9"/>
        </w:numPr>
        <w:tabs>
          <w:tab w:val="left" w:pos="2418"/>
          <w:tab w:val="left" w:pos="2419"/>
        </w:tabs>
        <w:spacing w:before="54" w:line="264" w:lineRule="exact"/>
        <w:ind w:hanging="538"/>
        <w:rPr>
          <w:sz w:val="23"/>
          <w:lang w:val="el-GR"/>
        </w:rPr>
      </w:pPr>
      <w:r w:rsidRPr="00E00600">
        <w:rPr>
          <w:color w:val="010202"/>
          <w:sz w:val="23"/>
          <w:lang w:val="el-GR"/>
        </w:rPr>
        <w:t>χημικές εγκαταστάσεις, όπου υπάρχει κίνδυνος</w:t>
      </w:r>
      <w:r w:rsidRPr="00E00600">
        <w:rPr>
          <w:color w:val="010202"/>
          <w:spacing w:val="-15"/>
          <w:sz w:val="23"/>
          <w:lang w:val="el-GR"/>
        </w:rPr>
        <w:t xml:space="preserve"> </w:t>
      </w:r>
      <w:r w:rsidRPr="00E00600">
        <w:rPr>
          <w:color w:val="010202"/>
          <w:sz w:val="23"/>
          <w:lang w:val="el-GR"/>
        </w:rPr>
        <w:t>έκρηξης</w:t>
      </w:r>
    </w:p>
    <w:p w14:paraId="30AD0001" w14:textId="77777777" w:rsidR="00896A56" w:rsidRPr="00E00600" w:rsidRDefault="00A463A0">
      <w:pPr>
        <w:pStyle w:val="ListParagraph"/>
        <w:numPr>
          <w:ilvl w:val="4"/>
          <w:numId w:val="9"/>
        </w:numPr>
        <w:tabs>
          <w:tab w:val="left" w:pos="2418"/>
          <w:tab w:val="left" w:pos="2419"/>
        </w:tabs>
        <w:spacing w:line="263" w:lineRule="exact"/>
        <w:ind w:hanging="538"/>
        <w:rPr>
          <w:sz w:val="23"/>
          <w:lang w:val="el-GR"/>
        </w:rPr>
      </w:pPr>
      <w:r w:rsidRPr="00E00600">
        <w:rPr>
          <w:color w:val="010202"/>
          <w:sz w:val="23"/>
          <w:lang w:val="el-GR"/>
        </w:rPr>
        <w:t>περιοχές με έντονη χρήση παραμονής, όπως ένας σταθμός</w:t>
      </w:r>
      <w:r w:rsidRPr="00E00600">
        <w:rPr>
          <w:color w:val="010202"/>
          <w:spacing w:val="-51"/>
          <w:sz w:val="23"/>
          <w:lang w:val="el-GR"/>
        </w:rPr>
        <w:t xml:space="preserve"> </w:t>
      </w:r>
      <w:r w:rsidRPr="00E00600">
        <w:rPr>
          <w:color w:val="010202"/>
          <w:sz w:val="23"/>
          <w:lang w:val="el-GR"/>
        </w:rPr>
        <w:t>εξυπηρέτησης</w:t>
      </w:r>
    </w:p>
    <w:p w14:paraId="77E5FD80" w14:textId="4FABCD69" w:rsidR="00896A56" w:rsidRDefault="00A463A0">
      <w:pPr>
        <w:pStyle w:val="ListParagraph"/>
        <w:numPr>
          <w:ilvl w:val="4"/>
          <w:numId w:val="9"/>
        </w:numPr>
        <w:tabs>
          <w:tab w:val="left" w:pos="2418"/>
          <w:tab w:val="left" w:pos="2419"/>
        </w:tabs>
        <w:spacing w:before="2" w:line="237" w:lineRule="auto"/>
        <w:ind w:right="986" w:hanging="538"/>
        <w:rPr>
          <w:sz w:val="23"/>
        </w:rPr>
      </w:pPr>
      <w:r w:rsidRPr="00E00600">
        <w:rPr>
          <w:color w:val="010202"/>
          <w:sz w:val="23"/>
          <w:lang w:val="el-GR"/>
        </w:rPr>
        <w:t xml:space="preserve">παράπλευρες σιδηροδρομικές γραμμές υψηλής ταχύτητας (ΣΓΥΤ με </w:t>
      </w:r>
      <w:r>
        <w:rPr>
          <w:color w:val="010202"/>
          <w:sz w:val="23"/>
        </w:rPr>
        <w:t>V</w:t>
      </w:r>
      <w:r w:rsidRPr="00E00600">
        <w:rPr>
          <w:color w:val="010202"/>
          <w:sz w:val="23"/>
          <w:vertAlign w:val="subscript"/>
          <w:lang w:val="el-GR"/>
        </w:rPr>
        <w:t>επιτρ</w:t>
      </w:r>
      <w:r w:rsidRPr="00E00600">
        <w:rPr>
          <w:color w:val="010202"/>
          <w:sz w:val="23"/>
          <w:lang w:val="el-GR"/>
        </w:rPr>
        <w:t xml:space="preserve">. </w:t>
      </w:r>
      <w:r>
        <w:rPr>
          <w:color w:val="010202"/>
          <w:sz w:val="23"/>
        </w:rPr>
        <w:t>&gt; 160</w:t>
      </w:r>
      <w:r w:rsidR="004F5CFB">
        <w:rPr>
          <w:color w:val="010202"/>
          <w:sz w:val="23"/>
          <w:lang w:val="el-GR"/>
        </w:rPr>
        <w:t xml:space="preserve"> </w:t>
      </w:r>
      <w:r>
        <w:rPr>
          <w:color w:val="010202"/>
          <w:sz w:val="23"/>
        </w:rPr>
        <w:t>km/h)</w:t>
      </w:r>
    </w:p>
    <w:p w14:paraId="4D3B2138" w14:textId="73C9AF29" w:rsidR="00896A56" w:rsidRPr="00E00600" w:rsidRDefault="00A463A0">
      <w:pPr>
        <w:pStyle w:val="ListParagraph"/>
        <w:numPr>
          <w:ilvl w:val="4"/>
          <w:numId w:val="9"/>
        </w:numPr>
        <w:tabs>
          <w:tab w:val="left" w:pos="2418"/>
          <w:tab w:val="left" w:pos="2419"/>
        </w:tabs>
        <w:spacing w:line="237" w:lineRule="auto"/>
        <w:ind w:right="1294" w:hanging="538"/>
        <w:rPr>
          <w:sz w:val="23"/>
          <w:lang w:val="el-GR"/>
        </w:rPr>
      </w:pPr>
      <w:r w:rsidRPr="00E00600">
        <w:rPr>
          <w:color w:val="010202"/>
          <w:sz w:val="23"/>
          <w:lang w:val="el-GR"/>
        </w:rPr>
        <w:t>φέροντα στοιχεία τεχνικών έργων με κίνδυνο κατάρρευσης σε περίπτωση πρόσκρουσης</w:t>
      </w:r>
      <w:r w:rsidR="007F22D0">
        <w:rPr>
          <w:color w:val="010202"/>
          <w:sz w:val="23"/>
          <w:lang w:val="el-GR"/>
        </w:rPr>
        <w:t>.</w:t>
      </w:r>
      <w:r w:rsidR="00B466CB">
        <w:rPr>
          <w:color w:val="010202"/>
          <w:sz w:val="23"/>
          <w:lang w:val="el-GR"/>
        </w:rPr>
        <w:t xml:space="preserve"> Βάθρα γεφυρών σε νησίδες</w:t>
      </w:r>
      <w:r w:rsidR="004A5175">
        <w:rPr>
          <w:color w:val="010202"/>
          <w:sz w:val="23"/>
          <w:lang w:val="el-GR"/>
        </w:rPr>
        <w:t xml:space="preserve"> που έχουν υπολογισθεί με βάση το πρότυπο</w:t>
      </w:r>
      <w:r w:rsidR="0022263E">
        <w:rPr>
          <w:color w:val="010202"/>
          <w:sz w:val="23"/>
          <w:lang w:val="el-GR"/>
        </w:rPr>
        <w:t xml:space="preserve"> ΕΛΟΤ ΕΝ 1991-</w:t>
      </w:r>
      <w:r w:rsidR="001F7723">
        <w:rPr>
          <w:color w:val="010202"/>
          <w:sz w:val="23"/>
          <w:lang w:val="el-GR"/>
        </w:rPr>
        <w:t>2</w:t>
      </w:r>
      <w:r w:rsidR="0022263E">
        <w:rPr>
          <w:color w:val="010202"/>
          <w:sz w:val="23"/>
          <w:lang w:val="el-GR"/>
        </w:rPr>
        <w:t xml:space="preserve"> και ΕΛΟΤ ΕΝ 199</w:t>
      </w:r>
      <w:r w:rsidR="001F7723">
        <w:rPr>
          <w:color w:val="010202"/>
          <w:sz w:val="23"/>
          <w:lang w:val="el-GR"/>
        </w:rPr>
        <w:t>2</w:t>
      </w:r>
      <w:r w:rsidR="0022263E">
        <w:rPr>
          <w:color w:val="010202"/>
          <w:sz w:val="23"/>
          <w:lang w:val="el-GR"/>
        </w:rPr>
        <w:t>-2</w:t>
      </w:r>
      <w:r w:rsidR="00990D99">
        <w:rPr>
          <w:color w:val="010202"/>
          <w:sz w:val="23"/>
          <w:lang w:val="el-GR"/>
        </w:rPr>
        <w:t xml:space="preserve"> </w:t>
      </w:r>
      <w:r w:rsidR="0026741C">
        <w:rPr>
          <w:color w:val="010202"/>
          <w:sz w:val="23"/>
          <w:lang w:val="el-GR"/>
        </w:rPr>
        <w:t xml:space="preserve">έναντι πρόσκρουσης οχήματος </w:t>
      </w:r>
      <w:r w:rsidR="00B7786F">
        <w:rPr>
          <w:color w:val="010202"/>
          <w:sz w:val="23"/>
          <w:lang w:val="el-GR"/>
        </w:rPr>
        <w:t>ή</w:t>
      </w:r>
      <w:r w:rsidR="00990D99">
        <w:rPr>
          <w:color w:val="010202"/>
          <w:sz w:val="23"/>
          <w:lang w:val="el-GR"/>
        </w:rPr>
        <w:t xml:space="preserve"> λόγω </w:t>
      </w:r>
      <w:r w:rsidR="000A15A2">
        <w:rPr>
          <w:color w:val="010202"/>
          <w:sz w:val="23"/>
          <w:lang w:val="el-GR"/>
        </w:rPr>
        <w:t xml:space="preserve">των </w:t>
      </w:r>
      <w:r w:rsidR="0013403A">
        <w:rPr>
          <w:color w:val="010202"/>
          <w:sz w:val="23"/>
          <w:lang w:val="el-GR"/>
        </w:rPr>
        <w:t xml:space="preserve">επαρκών </w:t>
      </w:r>
      <w:r w:rsidR="0026741C">
        <w:rPr>
          <w:color w:val="010202"/>
          <w:sz w:val="23"/>
          <w:lang w:val="el-GR"/>
        </w:rPr>
        <w:t xml:space="preserve">διαστάσεων της διατομής </w:t>
      </w:r>
      <w:r w:rsidR="00EE56AA">
        <w:rPr>
          <w:color w:val="010202"/>
          <w:sz w:val="23"/>
          <w:lang w:val="el-GR"/>
        </w:rPr>
        <w:t>τ</w:t>
      </w:r>
      <w:r w:rsidR="00BB7088">
        <w:rPr>
          <w:color w:val="010202"/>
          <w:sz w:val="23"/>
          <w:lang w:val="el-GR"/>
        </w:rPr>
        <w:t>ους</w:t>
      </w:r>
      <w:r w:rsidR="00EE56AA">
        <w:rPr>
          <w:color w:val="010202"/>
          <w:sz w:val="23"/>
          <w:lang w:val="el-GR"/>
        </w:rPr>
        <w:t xml:space="preserve"> δεν</w:t>
      </w:r>
      <w:r w:rsidR="00900E80">
        <w:rPr>
          <w:color w:val="010202"/>
          <w:sz w:val="23"/>
          <w:lang w:val="el-GR"/>
        </w:rPr>
        <w:t xml:space="preserve"> κατατάσσονται στα στοιχεία με κίνδυνο κατάρρευσης.</w:t>
      </w:r>
    </w:p>
    <w:p w14:paraId="707635C9" w14:textId="77777777" w:rsidR="00896A56" w:rsidRPr="00E00600" w:rsidRDefault="00A463A0" w:rsidP="00DD0EE8">
      <w:pPr>
        <w:pStyle w:val="ListParagraph"/>
        <w:numPr>
          <w:ilvl w:val="3"/>
          <w:numId w:val="9"/>
        </w:numPr>
        <w:tabs>
          <w:tab w:val="left" w:pos="1852"/>
          <w:tab w:val="left" w:pos="1853"/>
        </w:tabs>
        <w:spacing w:before="109"/>
        <w:ind w:right="2" w:hanging="540"/>
        <w:rPr>
          <w:sz w:val="23"/>
          <w:lang w:val="el-GR"/>
        </w:rPr>
      </w:pPr>
      <w:r w:rsidRPr="00E00600">
        <w:rPr>
          <w:b/>
          <w:color w:val="010202"/>
          <w:sz w:val="23"/>
          <w:lang w:val="el-GR"/>
        </w:rPr>
        <w:t>κατηγορία</w:t>
      </w:r>
      <w:r w:rsidRPr="00E00600">
        <w:rPr>
          <w:b/>
          <w:color w:val="010202"/>
          <w:spacing w:val="-12"/>
          <w:sz w:val="23"/>
          <w:lang w:val="el-GR"/>
        </w:rPr>
        <w:t xml:space="preserve"> </w:t>
      </w:r>
      <w:r w:rsidRPr="00E00600">
        <w:rPr>
          <w:b/>
          <w:color w:val="010202"/>
          <w:sz w:val="23"/>
          <w:lang w:val="el-GR"/>
        </w:rPr>
        <w:t>κινδύνου</w:t>
      </w:r>
      <w:r w:rsidRPr="00E00600">
        <w:rPr>
          <w:b/>
          <w:color w:val="010202"/>
          <w:spacing w:val="-7"/>
          <w:sz w:val="23"/>
          <w:lang w:val="el-GR"/>
        </w:rPr>
        <w:t xml:space="preserve"> </w:t>
      </w:r>
      <w:r w:rsidRPr="00E00600">
        <w:rPr>
          <w:b/>
          <w:color w:val="010202"/>
          <w:sz w:val="23"/>
          <w:lang w:val="el-GR"/>
        </w:rPr>
        <w:t>2:</w:t>
      </w:r>
      <w:r w:rsidRPr="00E00600">
        <w:rPr>
          <w:b/>
          <w:color w:val="010202"/>
          <w:spacing w:val="-8"/>
          <w:sz w:val="23"/>
          <w:lang w:val="el-GR"/>
        </w:rPr>
        <w:t xml:space="preserve"> </w:t>
      </w:r>
      <w:r w:rsidRPr="00E00600">
        <w:rPr>
          <w:color w:val="010202"/>
          <w:sz w:val="23"/>
          <w:lang w:val="el-GR"/>
        </w:rPr>
        <w:t>περιοχές</w:t>
      </w:r>
      <w:r w:rsidRPr="00E00600">
        <w:rPr>
          <w:color w:val="010202"/>
          <w:spacing w:val="-8"/>
          <w:sz w:val="23"/>
          <w:lang w:val="el-GR"/>
        </w:rPr>
        <w:t xml:space="preserve"> </w:t>
      </w:r>
      <w:r w:rsidRPr="00E00600">
        <w:rPr>
          <w:color w:val="010202"/>
          <w:sz w:val="23"/>
          <w:lang w:val="el-GR"/>
        </w:rPr>
        <w:t>που</w:t>
      </w:r>
      <w:r w:rsidRPr="00E00600">
        <w:rPr>
          <w:color w:val="010202"/>
          <w:spacing w:val="-8"/>
          <w:sz w:val="23"/>
          <w:lang w:val="el-GR"/>
        </w:rPr>
        <w:t xml:space="preserve"> </w:t>
      </w:r>
      <w:r w:rsidRPr="00E00600">
        <w:rPr>
          <w:color w:val="010202"/>
          <w:sz w:val="23"/>
          <w:lang w:val="el-GR"/>
        </w:rPr>
        <w:t>χρήζουν</w:t>
      </w:r>
      <w:r w:rsidRPr="00E00600">
        <w:rPr>
          <w:color w:val="010202"/>
          <w:spacing w:val="-10"/>
          <w:sz w:val="23"/>
          <w:lang w:val="el-GR"/>
        </w:rPr>
        <w:t xml:space="preserve"> </w:t>
      </w:r>
      <w:r w:rsidRPr="00E00600">
        <w:rPr>
          <w:color w:val="010202"/>
          <w:sz w:val="23"/>
          <w:lang w:val="el-GR"/>
        </w:rPr>
        <w:t>προστασίας</w:t>
      </w:r>
      <w:r w:rsidRPr="00E00600">
        <w:rPr>
          <w:color w:val="010202"/>
          <w:spacing w:val="-10"/>
          <w:sz w:val="23"/>
          <w:lang w:val="el-GR"/>
        </w:rPr>
        <w:t xml:space="preserve"> </w:t>
      </w:r>
      <w:r w:rsidRPr="00E00600">
        <w:rPr>
          <w:color w:val="010202"/>
          <w:sz w:val="23"/>
          <w:lang w:val="el-GR"/>
        </w:rPr>
        <w:t>με</w:t>
      </w:r>
      <w:r w:rsidRPr="00E00600">
        <w:rPr>
          <w:color w:val="010202"/>
          <w:spacing w:val="-8"/>
          <w:sz w:val="23"/>
          <w:lang w:val="el-GR"/>
        </w:rPr>
        <w:t xml:space="preserve"> </w:t>
      </w:r>
      <w:r w:rsidRPr="00E00600">
        <w:rPr>
          <w:color w:val="010202"/>
          <w:sz w:val="23"/>
          <w:lang w:val="el-GR"/>
        </w:rPr>
        <w:t>κίνδυνο</w:t>
      </w:r>
      <w:r w:rsidRPr="00E00600">
        <w:rPr>
          <w:color w:val="010202"/>
          <w:spacing w:val="-8"/>
          <w:sz w:val="23"/>
          <w:lang w:val="el-GR"/>
        </w:rPr>
        <w:t xml:space="preserve"> </w:t>
      </w:r>
      <w:r w:rsidRPr="00E00600">
        <w:rPr>
          <w:color w:val="010202"/>
          <w:sz w:val="23"/>
          <w:lang w:val="el-GR"/>
        </w:rPr>
        <w:t>για</w:t>
      </w:r>
      <w:r w:rsidRPr="00E00600">
        <w:rPr>
          <w:color w:val="010202"/>
          <w:spacing w:val="-8"/>
          <w:sz w:val="23"/>
          <w:lang w:val="el-GR"/>
        </w:rPr>
        <w:t xml:space="preserve"> </w:t>
      </w:r>
      <w:r w:rsidRPr="00E00600">
        <w:rPr>
          <w:color w:val="010202"/>
          <w:sz w:val="23"/>
          <w:lang w:val="el-GR"/>
        </w:rPr>
        <w:t>τρίτους, π.χ.</w:t>
      </w:r>
    </w:p>
    <w:p w14:paraId="01FA5510" w14:textId="77777777" w:rsidR="00896A56" w:rsidRDefault="00A463A0">
      <w:pPr>
        <w:pStyle w:val="ListParagraph"/>
        <w:numPr>
          <w:ilvl w:val="4"/>
          <w:numId w:val="9"/>
        </w:numPr>
        <w:tabs>
          <w:tab w:val="left" w:pos="2418"/>
          <w:tab w:val="left" w:pos="2419"/>
        </w:tabs>
        <w:spacing w:before="55" w:line="264" w:lineRule="exact"/>
        <w:ind w:hanging="538"/>
        <w:rPr>
          <w:sz w:val="23"/>
        </w:rPr>
      </w:pPr>
      <w:r>
        <w:rPr>
          <w:color w:val="010202"/>
          <w:sz w:val="23"/>
        </w:rPr>
        <w:t>παράπλευροι πεζόδρομοι και</w:t>
      </w:r>
      <w:r>
        <w:rPr>
          <w:color w:val="010202"/>
          <w:spacing w:val="-11"/>
          <w:sz w:val="23"/>
        </w:rPr>
        <w:t xml:space="preserve"> </w:t>
      </w:r>
      <w:r>
        <w:rPr>
          <w:color w:val="010202"/>
          <w:sz w:val="23"/>
        </w:rPr>
        <w:t>ποδηλατόδρομοι</w:t>
      </w:r>
    </w:p>
    <w:p w14:paraId="7B9DEFCC" w14:textId="77777777" w:rsidR="00896A56" w:rsidRPr="00E00600" w:rsidRDefault="00A463A0">
      <w:pPr>
        <w:pStyle w:val="ListParagraph"/>
        <w:numPr>
          <w:ilvl w:val="4"/>
          <w:numId w:val="9"/>
        </w:numPr>
        <w:tabs>
          <w:tab w:val="left" w:pos="2418"/>
          <w:tab w:val="left" w:pos="2419"/>
        </w:tabs>
        <w:spacing w:line="264" w:lineRule="exact"/>
        <w:ind w:hanging="538"/>
        <w:rPr>
          <w:sz w:val="23"/>
          <w:lang w:val="el-GR"/>
        </w:rPr>
      </w:pPr>
      <w:r w:rsidRPr="00E00600">
        <w:rPr>
          <w:color w:val="010202"/>
          <w:sz w:val="23"/>
          <w:lang w:val="el-GR"/>
        </w:rPr>
        <w:t>παράπλευρη σιδηροδρομική γραμμή με φόρτο &gt; 30</w:t>
      </w:r>
      <w:r w:rsidRPr="00E00600">
        <w:rPr>
          <w:color w:val="010202"/>
          <w:spacing w:val="-29"/>
          <w:sz w:val="23"/>
          <w:lang w:val="el-GR"/>
        </w:rPr>
        <w:t xml:space="preserve"> </w:t>
      </w:r>
      <w:r w:rsidRPr="00E00600">
        <w:rPr>
          <w:color w:val="010202"/>
          <w:sz w:val="23"/>
          <w:lang w:val="el-GR"/>
        </w:rPr>
        <w:t>συρμούς/24</w:t>
      </w:r>
      <w:r>
        <w:rPr>
          <w:color w:val="010202"/>
          <w:sz w:val="23"/>
        </w:rPr>
        <w:t>h</w:t>
      </w:r>
    </w:p>
    <w:p w14:paraId="675AE15C" w14:textId="77777777" w:rsidR="00896A56" w:rsidRPr="00E00600" w:rsidRDefault="00A463A0">
      <w:pPr>
        <w:pStyle w:val="ListParagraph"/>
        <w:numPr>
          <w:ilvl w:val="4"/>
          <w:numId w:val="9"/>
        </w:numPr>
        <w:tabs>
          <w:tab w:val="left" w:pos="2418"/>
          <w:tab w:val="left" w:pos="2419"/>
        </w:tabs>
        <w:spacing w:before="95"/>
        <w:ind w:hanging="538"/>
        <w:rPr>
          <w:sz w:val="23"/>
          <w:lang w:val="el-GR"/>
        </w:rPr>
      </w:pPr>
      <w:r w:rsidRPr="00E00600">
        <w:rPr>
          <w:color w:val="010202"/>
          <w:sz w:val="23"/>
          <w:lang w:val="el-GR"/>
        </w:rPr>
        <w:t>παράπλευρες οδοί με φόρτο &gt; 500</w:t>
      </w:r>
      <w:r w:rsidRPr="00E00600">
        <w:rPr>
          <w:color w:val="010202"/>
          <w:spacing w:val="-14"/>
          <w:sz w:val="23"/>
          <w:lang w:val="el-GR"/>
        </w:rPr>
        <w:t xml:space="preserve"> </w:t>
      </w:r>
      <w:r w:rsidRPr="00E00600">
        <w:rPr>
          <w:color w:val="010202"/>
          <w:sz w:val="23"/>
          <w:lang w:val="el-GR"/>
        </w:rPr>
        <w:t>οχήματα/24</w:t>
      </w:r>
      <w:r>
        <w:rPr>
          <w:color w:val="010202"/>
          <w:sz w:val="23"/>
        </w:rPr>
        <w:t>h</w:t>
      </w:r>
    </w:p>
    <w:p w14:paraId="24846AE7" w14:textId="45E1DAE6" w:rsidR="00896A56" w:rsidRPr="00E00600" w:rsidRDefault="00A463A0" w:rsidP="00DD0EE8">
      <w:pPr>
        <w:pStyle w:val="ListParagraph"/>
        <w:numPr>
          <w:ilvl w:val="3"/>
          <w:numId w:val="9"/>
        </w:numPr>
        <w:tabs>
          <w:tab w:val="left" w:pos="1852"/>
          <w:tab w:val="left" w:pos="1853"/>
        </w:tabs>
        <w:spacing w:before="113" w:line="237" w:lineRule="auto"/>
        <w:ind w:right="-140" w:hanging="540"/>
        <w:rPr>
          <w:sz w:val="23"/>
          <w:lang w:val="el-GR"/>
        </w:rPr>
      </w:pPr>
      <w:r w:rsidRPr="00E00600">
        <w:rPr>
          <w:b/>
          <w:color w:val="010202"/>
          <w:sz w:val="23"/>
          <w:lang w:val="el-GR"/>
        </w:rPr>
        <w:t xml:space="preserve">κατηγορία κινδύνου 3: </w:t>
      </w:r>
      <w:r w:rsidRPr="00E00600">
        <w:rPr>
          <w:color w:val="010202"/>
          <w:sz w:val="23"/>
          <w:lang w:val="el-GR"/>
        </w:rPr>
        <w:t>εμπόδια με ιδιαίτερο κίνδυνο για τους επιβαίνοντες σε όχημα, π.χ</w:t>
      </w:r>
      <w:r w:rsidR="00EB3E0B">
        <w:rPr>
          <w:color w:val="010202"/>
          <w:sz w:val="23"/>
          <w:lang w:val="el-GR"/>
        </w:rPr>
        <w:t>.</w:t>
      </w:r>
    </w:p>
    <w:p w14:paraId="0705E9A7" w14:textId="77777777" w:rsidR="00896A56" w:rsidRPr="00E00600" w:rsidRDefault="00A463A0">
      <w:pPr>
        <w:pStyle w:val="ListParagraph"/>
        <w:numPr>
          <w:ilvl w:val="4"/>
          <w:numId w:val="9"/>
        </w:numPr>
        <w:tabs>
          <w:tab w:val="left" w:pos="2418"/>
          <w:tab w:val="left" w:pos="2419"/>
        </w:tabs>
        <w:spacing w:before="54" w:line="264" w:lineRule="exact"/>
        <w:ind w:hanging="538"/>
        <w:rPr>
          <w:sz w:val="23"/>
          <w:lang w:val="el-GR"/>
        </w:rPr>
      </w:pPr>
      <w:r w:rsidRPr="00E00600">
        <w:rPr>
          <w:color w:val="010202"/>
          <w:sz w:val="23"/>
          <w:lang w:val="el-GR"/>
        </w:rPr>
        <w:t>μη παραμορφώσιμα εμπόδια κάθετα στην κατεύθυνση κυκλοφορίας (στην οδό)</w:t>
      </w:r>
    </w:p>
    <w:p w14:paraId="08E154F5" w14:textId="4D9B4CD4" w:rsidR="00896A56" w:rsidRPr="00E00600" w:rsidRDefault="00A463A0">
      <w:pPr>
        <w:pStyle w:val="ListParagraph"/>
        <w:numPr>
          <w:ilvl w:val="4"/>
          <w:numId w:val="9"/>
        </w:numPr>
        <w:tabs>
          <w:tab w:val="left" w:pos="2418"/>
          <w:tab w:val="left" w:pos="2419"/>
        </w:tabs>
        <w:spacing w:line="263" w:lineRule="exact"/>
        <w:ind w:hanging="538"/>
        <w:rPr>
          <w:sz w:val="23"/>
          <w:lang w:val="el-GR"/>
        </w:rPr>
      </w:pPr>
      <w:r w:rsidRPr="00E00600">
        <w:rPr>
          <w:color w:val="010202"/>
          <w:sz w:val="23"/>
          <w:lang w:val="el-GR"/>
        </w:rPr>
        <w:t>μη παραμορφώσιμα μεμονωμένα εμπόδια, όπως δένδρα, ιστοί</w:t>
      </w:r>
      <w:r w:rsidRPr="00E00600">
        <w:rPr>
          <w:color w:val="010202"/>
          <w:spacing w:val="-41"/>
          <w:sz w:val="23"/>
          <w:lang w:val="el-GR"/>
        </w:rPr>
        <w:t xml:space="preserve"> </w:t>
      </w:r>
      <w:r w:rsidR="00046938">
        <w:rPr>
          <w:color w:val="010202"/>
          <w:spacing w:val="-41"/>
          <w:sz w:val="23"/>
          <w:lang w:val="el-GR"/>
        </w:rPr>
        <w:t xml:space="preserve"> </w:t>
      </w:r>
      <w:r w:rsidRPr="00E00600">
        <w:rPr>
          <w:color w:val="010202"/>
          <w:sz w:val="23"/>
          <w:lang w:val="el-GR"/>
        </w:rPr>
        <w:t>οδοφωτισμού</w:t>
      </w:r>
      <w:r w:rsidR="007815DB">
        <w:rPr>
          <w:color w:val="010202"/>
          <w:sz w:val="23"/>
          <w:lang w:val="el-GR"/>
        </w:rPr>
        <w:t xml:space="preserve"> κλπ</w:t>
      </w:r>
      <w:r w:rsidR="00EB3E0B">
        <w:rPr>
          <w:color w:val="010202"/>
          <w:sz w:val="23"/>
          <w:lang w:val="el-GR"/>
        </w:rPr>
        <w:t>.</w:t>
      </w:r>
    </w:p>
    <w:p w14:paraId="4784F1B4" w14:textId="77777777" w:rsidR="00896A56" w:rsidRDefault="00A463A0">
      <w:pPr>
        <w:pStyle w:val="ListParagraph"/>
        <w:numPr>
          <w:ilvl w:val="4"/>
          <w:numId w:val="9"/>
        </w:numPr>
        <w:tabs>
          <w:tab w:val="left" w:pos="2418"/>
          <w:tab w:val="left" w:pos="2419"/>
        </w:tabs>
        <w:spacing w:line="263" w:lineRule="exact"/>
        <w:ind w:hanging="538"/>
        <w:rPr>
          <w:sz w:val="23"/>
        </w:rPr>
      </w:pPr>
      <w:r>
        <w:rPr>
          <w:color w:val="010202"/>
          <w:sz w:val="23"/>
        </w:rPr>
        <w:t>ηχοπετάσματα</w:t>
      </w:r>
    </w:p>
    <w:p w14:paraId="523950CB" w14:textId="53AE0036" w:rsidR="00896A56" w:rsidRPr="00E00600" w:rsidRDefault="00A463A0">
      <w:pPr>
        <w:pStyle w:val="ListParagraph"/>
        <w:numPr>
          <w:ilvl w:val="4"/>
          <w:numId w:val="9"/>
        </w:numPr>
        <w:tabs>
          <w:tab w:val="left" w:pos="2418"/>
          <w:tab w:val="left" w:pos="2419"/>
        </w:tabs>
        <w:spacing w:line="264" w:lineRule="exact"/>
        <w:ind w:hanging="538"/>
        <w:rPr>
          <w:sz w:val="23"/>
          <w:lang w:val="el-GR"/>
        </w:rPr>
      </w:pPr>
      <w:r w:rsidRPr="00E00600">
        <w:rPr>
          <w:color w:val="010202"/>
          <w:sz w:val="23"/>
          <w:lang w:val="el-GR"/>
        </w:rPr>
        <w:t xml:space="preserve">κιγκλιδώματα </w:t>
      </w:r>
    </w:p>
    <w:p w14:paraId="7BDD63BE" w14:textId="77777777" w:rsidR="00896A56" w:rsidRPr="00E00600" w:rsidRDefault="00A463A0">
      <w:pPr>
        <w:pStyle w:val="ListParagraph"/>
        <w:numPr>
          <w:ilvl w:val="3"/>
          <w:numId w:val="9"/>
        </w:numPr>
        <w:tabs>
          <w:tab w:val="left" w:pos="1852"/>
          <w:tab w:val="left" w:pos="1853"/>
        </w:tabs>
        <w:spacing w:before="110"/>
        <w:ind w:hanging="540"/>
        <w:rPr>
          <w:sz w:val="23"/>
          <w:lang w:val="el-GR"/>
        </w:rPr>
      </w:pPr>
      <w:r w:rsidRPr="00E00600">
        <w:rPr>
          <w:b/>
          <w:color w:val="010202"/>
          <w:sz w:val="23"/>
          <w:lang w:val="el-GR"/>
        </w:rPr>
        <w:t>κατηγορία</w:t>
      </w:r>
      <w:r w:rsidRPr="00E00600">
        <w:rPr>
          <w:b/>
          <w:color w:val="010202"/>
          <w:spacing w:val="-3"/>
          <w:sz w:val="23"/>
          <w:lang w:val="el-GR"/>
        </w:rPr>
        <w:t xml:space="preserve"> </w:t>
      </w:r>
      <w:r w:rsidRPr="00E00600">
        <w:rPr>
          <w:b/>
          <w:color w:val="010202"/>
          <w:sz w:val="23"/>
          <w:lang w:val="el-GR"/>
        </w:rPr>
        <w:t>κινδύνου</w:t>
      </w:r>
      <w:r w:rsidRPr="00E00600">
        <w:rPr>
          <w:b/>
          <w:color w:val="010202"/>
          <w:spacing w:val="-1"/>
          <w:sz w:val="23"/>
          <w:lang w:val="el-GR"/>
        </w:rPr>
        <w:t xml:space="preserve"> </w:t>
      </w:r>
      <w:r w:rsidRPr="00E00600">
        <w:rPr>
          <w:b/>
          <w:color w:val="010202"/>
          <w:sz w:val="23"/>
          <w:lang w:val="el-GR"/>
        </w:rPr>
        <w:t>4:</w:t>
      </w:r>
      <w:r w:rsidRPr="00E00600">
        <w:rPr>
          <w:b/>
          <w:color w:val="010202"/>
          <w:spacing w:val="-2"/>
          <w:sz w:val="23"/>
          <w:lang w:val="el-GR"/>
        </w:rPr>
        <w:t xml:space="preserve"> </w:t>
      </w:r>
      <w:r w:rsidRPr="00E00600">
        <w:rPr>
          <w:color w:val="010202"/>
          <w:sz w:val="23"/>
          <w:lang w:val="el-GR"/>
        </w:rPr>
        <w:t>εμπόδια</w:t>
      </w:r>
      <w:r w:rsidRPr="00E00600">
        <w:rPr>
          <w:color w:val="010202"/>
          <w:spacing w:val="-2"/>
          <w:sz w:val="23"/>
          <w:lang w:val="el-GR"/>
        </w:rPr>
        <w:t xml:space="preserve"> </w:t>
      </w:r>
      <w:r w:rsidRPr="00E00600">
        <w:rPr>
          <w:color w:val="010202"/>
          <w:sz w:val="23"/>
          <w:lang w:val="el-GR"/>
        </w:rPr>
        <w:t>με</w:t>
      </w:r>
      <w:r w:rsidRPr="00E00600">
        <w:rPr>
          <w:color w:val="010202"/>
          <w:spacing w:val="-2"/>
          <w:sz w:val="23"/>
          <w:lang w:val="el-GR"/>
        </w:rPr>
        <w:t xml:space="preserve"> </w:t>
      </w:r>
      <w:r w:rsidRPr="00E00600">
        <w:rPr>
          <w:color w:val="010202"/>
          <w:sz w:val="23"/>
          <w:lang w:val="el-GR"/>
        </w:rPr>
        <w:t>κίνδυνο</w:t>
      </w:r>
      <w:r w:rsidRPr="00E00600">
        <w:rPr>
          <w:color w:val="010202"/>
          <w:spacing w:val="-2"/>
          <w:sz w:val="23"/>
          <w:lang w:val="el-GR"/>
        </w:rPr>
        <w:t xml:space="preserve"> </w:t>
      </w:r>
      <w:r w:rsidRPr="00E00600">
        <w:rPr>
          <w:color w:val="010202"/>
          <w:sz w:val="23"/>
          <w:lang w:val="el-GR"/>
        </w:rPr>
        <w:t>για</w:t>
      </w:r>
      <w:r w:rsidRPr="00E00600">
        <w:rPr>
          <w:color w:val="010202"/>
          <w:spacing w:val="-1"/>
          <w:sz w:val="23"/>
          <w:lang w:val="el-GR"/>
        </w:rPr>
        <w:t xml:space="preserve"> </w:t>
      </w:r>
      <w:r w:rsidRPr="00E00600">
        <w:rPr>
          <w:color w:val="010202"/>
          <w:sz w:val="23"/>
          <w:lang w:val="el-GR"/>
        </w:rPr>
        <w:t>τους</w:t>
      </w:r>
      <w:r w:rsidRPr="00E00600">
        <w:rPr>
          <w:color w:val="010202"/>
          <w:spacing w:val="-1"/>
          <w:sz w:val="23"/>
          <w:lang w:val="el-GR"/>
        </w:rPr>
        <w:t xml:space="preserve"> </w:t>
      </w:r>
      <w:r w:rsidRPr="00E00600">
        <w:rPr>
          <w:color w:val="010202"/>
          <w:sz w:val="23"/>
          <w:lang w:val="el-GR"/>
        </w:rPr>
        <w:t>επιβαίνοντες</w:t>
      </w:r>
      <w:r w:rsidRPr="00E00600">
        <w:rPr>
          <w:color w:val="010202"/>
          <w:spacing w:val="-1"/>
          <w:sz w:val="23"/>
          <w:lang w:val="el-GR"/>
        </w:rPr>
        <w:t xml:space="preserve"> </w:t>
      </w:r>
      <w:r w:rsidRPr="00E00600">
        <w:rPr>
          <w:color w:val="010202"/>
          <w:sz w:val="23"/>
          <w:lang w:val="el-GR"/>
        </w:rPr>
        <w:t>σε</w:t>
      </w:r>
      <w:r w:rsidRPr="00E00600">
        <w:rPr>
          <w:color w:val="010202"/>
          <w:spacing w:val="-1"/>
          <w:sz w:val="23"/>
          <w:lang w:val="el-GR"/>
        </w:rPr>
        <w:t xml:space="preserve"> </w:t>
      </w:r>
      <w:r w:rsidRPr="00E00600">
        <w:rPr>
          <w:color w:val="010202"/>
          <w:sz w:val="23"/>
          <w:lang w:val="el-GR"/>
        </w:rPr>
        <w:t>όχημα,</w:t>
      </w:r>
      <w:r w:rsidRPr="00E00600">
        <w:rPr>
          <w:color w:val="010202"/>
          <w:spacing w:val="-36"/>
          <w:sz w:val="23"/>
          <w:lang w:val="el-GR"/>
        </w:rPr>
        <w:t xml:space="preserve"> </w:t>
      </w:r>
      <w:r w:rsidRPr="00E00600">
        <w:rPr>
          <w:color w:val="010202"/>
          <w:sz w:val="23"/>
          <w:lang w:val="el-GR"/>
        </w:rPr>
        <w:t>π.χ.</w:t>
      </w:r>
    </w:p>
    <w:p w14:paraId="774874B8" w14:textId="77777777" w:rsidR="00896A56" w:rsidRPr="00E00600" w:rsidRDefault="00A463A0">
      <w:pPr>
        <w:pStyle w:val="ListParagraph"/>
        <w:numPr>
          <w:ilvl w:val="4"/>
          <w:numId w:val="9"/>
        </w:numPr>
        <w:tabs>
          <w:tab w:val="left" w:pos="2418"/>
          <w:tab w:val="left" w:pos="2419"/>
        </w:tabs>
        <w:spacing w:before="53"/>
        <w:ind w:right="554" w:hanging="538"/>
        <w:rPr>
          <w:sz w:val="23"/>
          <w:lang w:val="el-GR"/>
        </w:rPr>
      </w:pPr>
      <w:r w:rsidRPr="00E00600">
        <w:rPr>
          <w:color w:val="010202"/>
          <w:sz w:val="23"/>
          <w:lang w:val="el-GR"/>
        </w:rPr>
        <w:t>παραμορφώσιμα</w:t>
      </w:r>
      <w:r w:rsidRPr="00E00600">
        <w:rPr>
          <w:color w:val="010202"/>
          <w:spacing w:val="-4"/>
          <w:sz w:val="23"/>
          <w:lang w:val="el-GR"/>
        </w:rPr>
        <w:t xml:space="preserve"> </w:t>
      </w:r>
      <w:r w:rsidRPr="00E00600">
        <w:rPr>
          <w:color w:val="010202"/>
          <w:sz w:val="23"/>
          <w:lang w:val="el-GR"/>
        </w:rPr>
        <w:t>σημειακά</w:t>
      </w:r>
      <w:r w:rsidRPr="00E00600">
        <w:rPr>
          <w:color w:val="010202"/>
          <w:spacing w:val="-21"/>
          <w:sz w:val="23"/>
          <w:lang w:val="el-GR"/>
        </w:rPr>
        <w:t xml:space="preserve"> </w:t>
      </w:r>
      <w:r w:rsidRPr="00E00600">
        <w:rPr>
          <w:color w:val="010202"/>
          <w:sz w:val="23"/>
          <w:lang w:val="el-GR"/>
        </w:rPr>
        <w:t>μεμονωμένα</w:t>
      </w:r>
      <w:r w:rsidRPr="00E00600">
        <w:rPr>
          <w:color w:val="010202"/>
          <w:spacing w:val="-22"/>
          <w:sz w:val="23"/>
          <w:lang w:val="el-GR"/>
        </w:rPr>
        <w:t xml:space="preserve"> </w:t>
      </w:r>
      <w:r w:rsidRPr="00E00600">
        <w:rPr>
          <w:color w:val="010202"/>
          <w:sz w:val="23"/>
          <w:lang w:val="el-GR"/>
        </w:rPr>
        <w:t>εμπόδια,</w:t>
      </w:r>
      <w:r w:rsidRPr="00E00600">
        <w:rPr>
          <w:color w:val="010202"/>
          <w:spacing w:val="-4"/>
          <w:sz w:val="23"/>
          <w:lang w:val="el-GR"/>
        </w:rPr>
        <w:t xml:space="preserve"> </w:t>
      </w:r>
      <w:r w:rsidRPr="00E00600">
        <w:rPr>
          <w:color w:val="010202"/>
          <w:sz w:val="23"/>
          <w:lang w:val="el-GR"/>
        </w:rPr>
        <w:t>που</w:t>
      </w:r>
      <w:r w:rsidRPr="00E00600">
        <w:rPr>
          <w:color w:val="010202"/>
          <w:spacing w:val="-3"/>
          <w:sz w:val="23"/>
          <w:lang w:val="el-GR"/>
        </w:rPr>
        <w:t xml:space="preserve"> </w:t>
      </w:r>
      <w:r w:rsidRPr="00E00600">
        <w:rPr>
          <w:color w:val="010202"/>
          <w:sz w:val="23"/>
          <w:lang w:val="el-GR"/>
        </w:rPr>
        <w:t>δεν</w:t>
      </w:r>
      <w:r w:rsidRPr="00E00600">
        <w:rPr>
          <w:color w:val="010202"/>
          <w:spacing w:val="-3"/>
          <w:sz w:val="23"/>
          <w:lang w:val="el-GR"/>
        </w:rPr>
        <w:t xml:space="preserve"> </w:t>
      </w:r>
      <w:r w:rsidRPr="00E00600">
        <w:rPr>
          <w:color w:val="010202"/>
          <w:sz w:val="23"/>
          <w:lang w:val="el-GR"/>
        </w:rPr>
        <w:t>απορροφούν</w:t>
      </w:r>
      <w:r w:rsidRPr="00E00600">
        <w:rPr>
          <w:color w:val="010202"/>
          <w:spacing w:val="-3"/>
          <w:sz w:val="23"/>
          <w:lang w:val="el-GR"/>
        </w:rPr>
        <w:t xml:space="preserve"> </w:t>
      </w:r>
      <w:r w:rsidRPr="00E00600">
        <w:rPr>
          <w:color w:val="010202"/>
          <w:sz w:val="23"/>
          <w:lang w:val="el-GR"/>
        </w:rPr>
        <w:t>ενέργεια</w:t>
      </w:r>
      <w:r w:rsidRPr="00E00600">
        <w:rPr>
          <w:color w:val="010202"/>
          <w:spacing w:val="-2"/>
          <w:sz w:val="23"/>
          <w:lang w:val="el-GR"/>
        </w:rPr>
        <w:t xml:space="preserve"> </w:t>
      </w:r>
      <w:r w:rsidRPr="00E00600">
        <w:rPr>
          <w:color w:val="010202"/>
          <w:sz w:val="23"/>
          <w:lang w:val="el-GR"/>
        </w:rPr>
        <w:t>ή αποσπώνται από την βάση τους κατά ΕΛΟΤ ΕΝ</w:t>
      </w:r>
      <w:r w:rsidRPr="00E00600">
        <w:rPr>
          <w:color w:val="010202"/>
          <w:spacing w:val="-9"/>
          <w:sz w:val="23"/>
          <w:lang w:val="el-GR"/>
        </w:rPr>
        <w:t xml:space="preserve"> </w:t>
      </w:r>
      <w:r w:rsidRPr="00E00600">
        <w:rPr>
          <w:color w:val="010202"/>
          <w:sz w:val="23"/>
          <w:lang w:val="el-GR"/>
        </w:rPr>
        <w:t>12767</w:t>
      </w:r>
    </w:p>
    <w:p w14:paraId="31B2AB0F" w14:textId="77777777" w:rsidR="00896A56" w:rsidRDefault="00A463A0">
      <w:pPr>
        <w:pStyle w:val="ListParagraph"/>
        <w:numPr>
          <w:ilvl w:val="4"/>
          <w:numId w:val="9"/>
        </w:numPr>
        <w:tabs>
          <w:tab w:val="left" w:pos="2418"/>
          <w:tab w:val="left" w:pos="2419"/>
        </w:tabs>
        <w:spacing w:line="260" w:lineRule="exact"/>
        <w:ind w:hanging="538"/>
        <w:rPr>
          <w:sz w:val="23"/>
        </w:rPr>
      </w:pPr>
      <w:r>
        <w:rPr>
          <w:color w:val="010202"/>
          <w:sz w:val="23"/>
        </w:rPr>
        <w:t>τάφροι</w:t>
      </w:r>
    </w:p>
    <w:p w14:paraId="2E592DCD" w14:textId="77777777" w:rsidR="00896A56" w:rsidRPr="00E00600" w:rsidRDefault="00A463A0">
      <w:pPr>
        <w:pStyle w:val="ListParagraph"/>
        <w:numPr>
          <w:ilvl w:val="4"/>
          <w:numId w:val="9"/>
        </w:numPr>
        <w:tabs>
          <w:tab w:val="left" w:pos="2418"/>
          <w:tab w:val="left" w:pos="2419"/>
        </w:tabs>
        <w:spacing w:line="262" w:lineRule="exact"/>
        <w:ind w:hanging="538"/>
        <w:rPr>
          <w:sz w:val="23"/>
          <w:lang w:val="el-GR"/>
        </w:rPr>
      </w:pPr>
      <w:r w:rsidRPr="00E00600">
        <w:rPr>
          <w:color w:val="010202"/>
          <w:sz w:val="23"/>
          <w:lang w:val="el-GR"/>
        </w:rPr>
        <w:t xml:space="preserve">πρανή ορυγμάτων με κλίση </w:t>
      </w:r>
      <w:r>
        <w:rPr>
          <w:color w:val="010202"/>
          <w:sz w:val="23"/>
        </w:rPr>
        <w:t>n</w:t>
      </w:r>
      <w:r w:rsidRPr="00E00600">
        <w:rPr>
          <w:color w:val="010202"/>
          <w:sz w:val="23"/>
          <w:lang w:val="el-GR"/>
        </w:rPr>
        <w:t xml:space="preserve"> &gt;</w:t>
      </w:r>
      <w:r w:rsidRPr="00E00600">
        <w:rPr>
          <w:color w:val="010202"/>
          <w:spacing w:val="-11"/>
          <w:sz w:val="23"/>
          <w:lang w:val="el-GR"/>
        </w:rPr>
        <w:t xml:space="preserve"> </w:t>
      </w:r>
      <w:r w:rsidRPr="00E00600">
        <w:rPr>
          <w:color w:val="010202"/>
          <w:sz w:val="23"/>
          <w:lang w:val="el-GR"/>
        </w:rPr>
        <w:t>1:3</w:t>
      </w:r>
    </w:p>
    <w:p w14:paraId="2E3ED2A9" w14:textId="77777777" w:rsidR="00896A56" w:rsidRPr="00E00600" w:rsidRDefault="00A463A0">
      <w:pPr>
        <w:pStyle w:val="ListParagraph"/>
        <w:numPr>
          <w:ilvl w:val="4"/>
          <w:numId w:val="9"/>
        </w:numPr>
        <w:tabs>
          <w:tab w:val="left" w:pos="2418"/>
          <w:tab w:val="left" w:pos="2419"/>
        </w:tabs>
        <w:spacing w:line="262" w:lineRule="exact"/>
        <w:ind w:hanging="538"/>
        <w:rPr>
          <w:sz w:val="23"/>
          <w:lang w:val="el-GR"/>
        </w:rPr>
      </w:pPr>
      <w:r w:rsidRPr="00E00600">
        <w:rPr>
          <w:color w:val="010202"/>
          <w:sz w:val="23"/>
          <w:lang w:val="el-GR"/>
        </w:rPr>
        <w:t>πρανή επιχωμάτων ύψους Η &gt; 3</w:t>
      </w:r>
      <w:r>
        <w:rPr>
          <w:color w:val="010202"/>
          <w:sz w:val="23"/>
        </w:rPr>
        <w:t>m</w:t>
      </w:r>
      <w:r w:rsidRPr="00E00600">
        <w:rPr>
          <w:color w:val="010202"/>
          <w:sz w:val="23"/>
          <w:lang w:val="el-GR"/>
        </w:rPr>
        <w:t xml:space="preserve"> και κλίσης </w:t>
      </w:r>
      <w:r>
        <w:rPr>
          <w:color w:val="010202"/>
          <w:sz w:val="23"/>
        </w:rPr>
        <w:t>n</w:t>
      </w:r>
      <w:r w:rsidRPr="00E00600">
        <w:rPr>
          <w:color w:val="010202"/>
          <w:sz w:val="23"/>
          <w:lang w:val="el-GR"/>
        </w:rPr>
        <w:t xml:space="preserve"> &gt;</w:t>
      </w:r>
      <w:r w:rsidRPr="00E00600">
        <w:rPr>
          <w:color w:val="010202"/>
          <w:spacing w:val="-26"/>
          <w:sz w:val="23"/>
          <w:lang w:val="el-GR"/>
        </w:rPr>
        <w:t xml:space="preserve"> </w:t>
      </w:r>
      <w:r w:rsidRPr="00E00600">
        <w:rPr>
          <w:color w:val="010202"/>
          <w:sz w:val="23"/>
          <w:lang w:val="el-GR"/>
        </w:rPr>
        <w:t>1:3</w:t>
      </w:r>
    </w:p>
    <w:p w14:paraId="3B247848" w14:textId="77777777" w:rsidR="00896A56" w:rsidRDefault="00A463A0">
      <w:pPr>
        <w:pStyle w:val="ListParagraph"/>
        <w:numPr>
          <w:ilvl w:val="4"/>
          <w:numId w:val="9"/>
        </w:numPr>
        <w:tabs>
          <w:tab w:val="left" w:pos="2418"/>
          <w:tab w:val="left" w:pos="2419"/>
        </w:tabs>
        <w:spacing w:line="262" w:lineRule="exact"/>
        <w:ind w:hanging="538"/>
        <w:rPr>
          <w:sz w:val="23"/>
        </w:rPr>
      </w:pPr>
      <w:r>
        <w:rPr>
          <w:color w:val="010202"/>
          <w:sz w:val="23"/>
        </w:rPr>
        <w:t>οχετοί</w:t>
      </w:r>
    </w:p>
    <w:p w14:paraId="012748AA" w14:textId="554AE83D" w:rsidR="00896A56" w:rsidRDefault="00A463A0">
      <w:pPr>
        <w:pStyle w:val="ListParagraph"/>
        <w:numPr>
          <w:ilvl w:val="4"/>
          <w:numId w:val="9"/>
        </w:numPr>
        <w:tabs>
          <w:tab w:val="left" w:pos="2418"/>
          <w:tab w:val="left" w:pos="2419"/>
        </w:tabs>
        <w:spacing w:line="263" w:lineRule="exact"/>
        <w:ind w:hanging="538"/>
        <w:rPr>
          <w:sz w:val="23"/>
        </w:rPr>
      </w:pPr>
      <w:r>
        <w:rPr>
          <w:color w:val="010202"/>
          <w:sz w:val="23"/>
        </w:rPr>
        <w:t>ύδατα βάθους &gt;</w:t>
      </w:r>
      <w:r>
        <w:rPr>
          <w:color w:val="010202"/>
          <w:spacing w:val="-6"/>
          <w:sz w:val="23"/>
        </w:rPr>
        <w:t xml:space="preserve"> </w:t>
      </w:r>
      <w:r w:rsidR="00415BAC">
        <w:rPr>
          <w:color w:val="010202"/>
          <w:sz w:val="23"/>
          <w:lang w:val="el-GR"/>
        </w:rPr>
        <w:t xml:space="preserve">0,5 </w:t>
      </w:r>
      <w:r>
        <w:rPr>
          <w:color w:val="010202"/>
          <w:sz w:val="23"/>
        </w:rPr>
        <w:t>m</w:t>
      </w:r>
    </w:p>
    <w:p w14:paraId="5B1B4173" w14:textId="2448E307" w:rsidR="00896A56" w:rsidRDefault="00A463A0">
      <w:pPr>
        <w:pStyle w:val="ListParagraph"/>
        <w:numPr>
          <w:ilvl w:val="4"/>
          <w:numId w:val="9"/>
        </w:numPr>
        <w:tabs>
          <w:tab w:val="left" w:pos="2418"/>
          <w:tab w:val="left" w:pos="2419"/>
        </w:tabs>
        <w:spacing w:line="263" w:lineRule="exact"/>
        <w:ind w:hanging="538"/>
        <w:rPr>
          <w:sz w:val="23"/>
        </w:rPr>
      </w:pPr>
      <w:r>
        <w:rPr>
          <w:color w:val="010202"/>
          <w:sz w:val="23"/>
        </w:rPr>
        <w:t>ρέματα,</w:t>
      </w:r>
      <w:r>
        <w:rPr>
          <w:color w:val="010202"/>
          <w:spacing w:val="-4"/>
          <w:sz w:val="23"/>
        </w:rPr>
        <w:t xml:space="preserve"> </w:t>
      </w:r>
      <w:r>
        <w:rPr>
          <w:color w:val="010202"/>
          <w:sz w:val="23"/>
        </w:rPr>
        <w:t>ποταμοί</w:t>
      </w:r>
      <w:r w:rsidR="00415BAC">
        <w:rPr>
          <w:color w:val="010202"/>
          <w:sz w:val="23"/>
          <w:lang w:val="el-GR"/>
        </w:rPr>
        <w:t>.</w:t>
      </w:r>
    </w:p>
    <w:p w14:paraId="175E9D51" w14:textId="77777777" w:rsidR="00896A56" w:rsidRPr="00DD0EE8" w:rsidRDefault="00896A56" w:rsidP="00DD0EE8">
      <w:pPr>
        <w:pStyle w:val="BodyText"/>
        <w:rPr>
          <w:lang w:val="el-GR"/>
        </w:rPr>
      </w:pPr>
    </w:p>
    <w:p w14:paraId="78A73889" w14:textId="547C9AE5" w:rsidR="00896A56" w:rsidRPr="00E00600" w:rsidRDefault="00A463A0" w:rsidP="00DD0EE8">
      <w:pPr>
        <w:pStyle w:val="BodyText"/>
        <w:ind w:left="567" w:right="2"/>
        <w:jc w:val="both"/>
        <w:rPr>
          <w:lang w:val="el-GR"/>
        </w:rPr>
      </w:pPr>
      <w:r w:rsidRPr="00E00600">
        <w:rPr>
          <w:lang w:val="el-GR"/>
        </w:rPr>
        <w:t>Υψηλά και μεγάλου πλάτους βάθρα πρόσκρουσης γεφυρών σήμανσης από σκυρόδεμα δεν κατατάσσονται στα τεχνικά έργα με κίνδυνο κατάρρευσης, αλλά στα μη παραμορφώσιμα επιφανειακά εμπόδια και κατά συνέπεια στην κατηγορία κινδύνου 3. Ορθοστάτες πινακίδων για μικρές και μεσαίες πινακίδες (σωληνωτοί ορθοστάτες από χάλυβα με εξωτερική διάμετρο &gt;76,1</w:t>
      </w:r>
      <w:r>
        <w:t>mm</w:t>
      </w:r>
      <w:r w:rsidRPr="00E00600">
        <w:rPr>
          <w:lang w:val="el-GR"/>
        </w:rPr>
        <w:t xml:space="preserve"> και πάχος δακτυλίου</w:t>
      </w:r>
      <w:r w:rsidR="00046938">
        <w:rPr>
          <w:lang w:val="el-GR"/>
        </w:rPr>
        <w:t xml:space="preserve"> </w:t>
      </w:r>
      <w:r w:rsidRPr="00E00600">
        <w:rPr>
          <w:lang w:val="el-GR"/>
        </w:rPr>
        <w:t>&gt;2,9</w:t>
      </w:r>
      <w:r>
        <w:t>mm</w:t>
      </w:r>
      <w:r w:rsidRPr="00E00600">
        <w:rPr>
          <w:lang w:val="el-GR"/>
        </w:rPr>
        <w:t>) κατατάσσονται στα παραμορφώσιμα εμπόδια μεν αλλά όχι σε αυτά με απορρόφηση ενέργειας δε και επομένως κατατάσσονται στην κατηγορία κινδύνου 4. Άλλες φέρουσες κατασκευές πινακίδων (π.χ. σωληνωτού τύπου) κατατάσσονται στα μη παραμορφώσιμα μεμονωμένα εμπόδια και κατά συνέπεια στην κατηγορία κινδύνου</w:t>
      </w:r>
      <w:r w:rsidRPr="00E00600">
        <w:rPr>
          <w:spacing w:val="-3"/>
          <w:lang w:val="el-GR"/>
        </w:rPr>
        <w:t xml:space="preserve"> </w:t>
      </w:r>
      <w:r w:rsidRPr="00E00600">
        <w:rPr>
          <w:lang w:val="el-GR"/>
        </w:rPr>
        <w:t>3.</w:t>
      </w:r>
    </w:p>
    <w:p w14:paraId="4230DD46" w14:textId="77777777" w:rsidR="00896A56" w:rsidRPr="00E00600" w:rsidRDefault="00896A56">
      <w:pPr>
        <w:pStyle w:val="BodyText"/>
        <w:rPr>
          <w:lang w:val="el-GR"/>
        </w:rPr>
      </w:pPr>
    </w:p>
    <w:p w14:paraId="67A5A9DC" w14:textId="5C817A40" w:rsidR="00896A56" w:rsidRPr="00E00600" w:rsidRDefault="00A463A0" w:rsidP="00DD0EE8">
      <w:pPr>
        <w:pStyle w:val="BodyText"/>
        <w:ind w:right="569" w:hanging="1"/>
        <w:jc w:val="both"/>
        <w:rPr>
          <w:lang w:val="el-GR"/>
        </w:rPr>
      </w:pPr>
      <w:r w:rsidRPr="00E00600">
        <w:rPr>
          <w:lang w:val="el-GR"/>
        </w:rPr>
        <w:t xml:space="preserve">Ιστοί απορρόφησης ενέργειας (παθητικοί ιστοί), εύκολα παραμορφώσιμοι ή αποσπώμενοι από την βάση τους δεν αποτελούν εμπόδια σύμφωνα με τις παρούσες οδηγίες. Το ίδιο ισχύει και για τους ιστούς φωτεινής σηματοδότησης </w:t>
      </w:r>
      <w:r w:rsidR="001A1525">
        <w:rPr>
          <w:lang w:val="el-GR"/>
        </w:rPr>
        <w:t xml:space="preserve">εγκατεστημένους πριν το 2012 </w:t>
      </w:r>
      <w:r w:rsidRPr="00E00600">
        <w:rPr>
          <w:lang w:val="el-GR"/>
        </w:rPr>
        <w:t>και οδοφωτισμού ανεξάρτητα της κατασκευαστικής διαμόρφωσης τους σε σηματοδοτούμενους κόμβους</w:t>
      </w:r>
      <w:r w:rsidR="00145FF7">
        <w:rPr>
          <w:rStyle w:val="FootnoteReference"/>
          <w:lang w:val="el-GR"/>
        </w:rPr>
        <w:footnoteReference w:id="5"/>
      </w:r>
      <w:r w:rsidRPr="00E00600">
        <w:rPr>
          <w:lang w:val="el-GR"/>
        </w:rPr>
        <w:t>.</w:t>
      </w:r>
    </w:p>
    <w:p w14:paraId="5972382F" w14:textId="77777777" w:rsidR="00896A56" w:rsidRPr="00E00600" w:rsidRDefault="00896A56">
      <w:pPr>
        <w:pStyle w:val="BodyText"/>
        <w:rPr>
          <w:lang w:val="el-GR"/>
        </w:rPr>
      </w:pPr>
    </w:p>
    <w:p w14:paraId="0DE2460F" w14:textId="7C078D3D" w:rsidR="00896A56" w:rsidRDefault="00A463A0" w:rsidP="00DD0EE8">
      <w:pPr>
        <w:pStyle w:val="BodyText"/>
        <w:ind w:right="569"/>
        <w:jc w:val="both"/>
        <w:rPr>
          <w:lang w:val="el-GR"/>
        </w:rPr>
      </w:pPr>
      <w:r w:rsidRPr="00E00600">
        <w:rPr>
          <w:lang w:val="el-GR"/>
        </w:rPr>
        <w:t>Πρανή ορυγμάτων με κλίση &gt; 1:3 κατατάσσονται στην κατηγορία κινδύνου 4, όταν δεν υφίσταται επαρκή στρογγύλευση οφρύος ή όταν πρόκειται για βραχώδη πρανή, πρανή με ογκόλιθους ή άλλες λιθοκατασκευές.</w:t>
      </w:r>
    </w:p>
    <w:p w14:paraId="48C2489B" w14:textId="77777777" w:rsidR="008C3BCE" w:rsidRPr="00E00600" w:rsidRDefault="008C3BCE" w:rsidP="00DD0EE8">
      <w:pPr>
        <w:pStyle w:val="BodyText"/>
        <w:rPr>
          <w:lang w:val="el-GR"/>
        </w:rPr>
      </w:pPr>
    </w:p>
    <w:p w14:paraId="3CA65EE7" w14:textId="4B4F1A8F" w:rsidR="00896A56" w:rsidRDefault="00896A56" w:rsidP="00DD0EE8">
      <w:pPr>
        <w:pStyle w:val="BodyText"/>
        <w:rPr>
          <w:lang w:val="el-GR"/>
        </w:rPr>
      </w:pPr>
    </w:p>
    <w:p w14:paraId="1A6B74E9" w14:textId="77777777" w:rsidR="00896A56" w:rsidRDefault="00A463A0" w:rsidP="00DD0EE8">
      <w:pPr>
        <w:pStyle w:val="Heading2"/>
        <w:numPr>
          <w:ilvl w:val="2"/>
          <w:numId w:val="9"/>
        </w:numPr>
        <w:ind w:left="567"/>
        <w:jc w:val="both"/>
        <w:rPr>
          <w:rFonts w:ascii="Arial" w:hAnsi="Arial"/>
        </w:rPr>
      </w:pPr>
      <w:bookmarkStart w:id="46" w:name="_Toc75080338"/>
      <w:r>
        <w:rPr>
          <w:rFonts w:ascii="Arial" w:hAnsi="Arial"/>
        </w:rPr>
        <w:t>Κρίσιμες</w:t>
      </w:r>
      <w:r>
        <w:rPr>
          <w:rFonts w:ascii="Arial" w:hAnsi="Arial"/>
          <w:spacing w:val="-1"/>
        </w:rPr>
        <w:t xml:space="preserve"> </w:t>
      </w:r>
      <w:r>
        <w:rPr>
          <w:rFonts w:ascii="Arial" w:hAnsi="Arial"/>
        </w:rPr>
        <w:t>αποστάσεις</w:t>
      </w:r>
      <w:bookmarkEnd w:id="46"/>
    </w:p>
    <w:p w14:paraId="2E52143A" w14:textId="2CFE81E6" w:rsidR="00896A56" w:rsidRDefault="00A463A0" w:rsidP="00F2118B">
      <w:pPr>
        <w:pStyle w:val="BodyText"/>
        <w:spacing w:before="1" w:line="237" w:lineRule="auto"/>
        <w:ind w:right="569"/>
        <w:jc w:val="both"/>
        <w:rPr>
          <w:color w:val="010202"/>
          <w:lang w:val="el-GR"/>
        </w:rPr>
      </w:pPr>
      <w:r w:rsidRPr="00E00600">
        <w:rPr>
          <w:color w:val="010202"/>
          <w:lang w:val="el-GR"/>
        </w:rPr>
        <w:t>Η αναγκαιότητα τοποθέτησης των στηθαίων ασφαλείας καθορίζεται σε μεγάλο βαθμό από την ύπαρξη επικίνδυνης θέσης ή εμποδίου εντός των ορίων των κρίσιμων αποστάσεων από την οδό. Με αφετηρία τον βασικό κανόνα, ότι η προστασία τρίτων που δεν συμμετέχουν άμεσα σε τροχαίο ατύχημα απαιτεί ιδιαίτερη προσοχή και ότι κατά κανόνα αυτοί υφίστανται σοβαρές συνέπειες, λόγω των τροχαίων ατυχημάτων, οι κρίσιμες αποστάσεις διακρίνονται:</w:t>
      </w:r>
    </w:p>
    <w:p w14:paraId="3ACA1FC9" w14:textId="77777777" w:rsidR="00990C72" w:rsidRPr="00E00600" w:rsidRDefault="00990C72" w:rsidP="00DD0EE8">
      <w:pPr>
        <w:pStyle w:val="BodyText"/>
        <w:spacing w:before="1" w:line="237" w:lineRule="auto"/>
        <w:ind w:right="569"/>
        <w:jc w:val="both"/>
        <w:rPr>
          <w:lang w:val="el-GR"/>
        </w:rPr>
      </w:pPr>
    </w:p>
    <w:p w14:paraId="1DDEADF1" w14:textId="710DE463" w:rsidR="00896A56" w:rsidRPr="00E00600" w:rsidRDefault="00A463A0" w:rsidP="00DD0EE8">
      <w:pPr>
        <w:pStyle w:val="ListParagraph"/>
        <w:numPr>
          <w:ilvl w:val="3"/>
          <w:numId w:val="9"/>
        </w:numPr>
        <w:spacing w:before="112" w:line="237" w:lineRule="auto"/>
        <w:ind w:left="1701" w:right="569" w:hanging="540"/>
        <w:jc w:val="both"/>
        <w:rPr>
          <w:sz w:val="23"/>
          <w:lang w:val="el-GR"/>
        </w:rPr>
      </w:pPr>
      <w:r w:rsidRPr="00E00600">
        <w:rPr>
          <w:color w:val="010202"/>
          <w:sz w:val="23"/>
          <w:lang w:val="el-GR"/>
        </w:rPr>
        <w:t xml:space="preserve">στην διευρυμένη </w:t>
      </w:r>
      <w:r w:rsidRPr="00E00600">
        <w:rPr>
          <w:b/>
          <w:color w:val="010202"/>
          <w:sz w:val="23"/>
          <w:lang w:val="el-GR"/>
        </w:rPr>
        <w:t xml:space="preserve">Απόσταση </w:t>
      </w:r>
      <w:r>
        <w:rPr>
          <w:b/>
          <w:color w:val="010202"/>
          <w:sz w:val="23"/>
        </w:rPr>
        <w:t>AE</w:t>
      </w:r>
      <w:r w:rsidRPr="00E00600">
        <w:rPr>
          <w:color w:val="010202"/>
          <w:sz w:val="23"/>
          <w:lang w:val="el-GR"/>
        </w:rPr>
        <w:t>, σε περίπτωση όπου απαιτείται η λήψη μέτρων προστασίας τρίτων ή ιδιαίτερα δυσμενών συνεπειών τροχαίου ατυχήματος εξαιτίας παρέκκλισης οχήματος από το οδόστρωμα (</w:t>
      </w:r>
      <w:r w:rsidRPr="00E00600">
        <w:rPr>
          <w:b/>
          <w:color w:val="010202"/>
          <w:sz w:val="23"/>
          <w:lang w:val="el-GR"/>
        </w:rPr>
        <w:t>κατηγορία κινδύνου 1 και</w:t>
      </w:r>
      <w:r w:rsidRPr="00E00600">
        <w:rPr>
          <w:b/>
          <w:color w:val="010202"/>
          <w:spacing w:val="-15"/>
          <w:sz w:val="23"/>
          <w:lang w:val="el-GR"/>
        </w:rPr>
        <w:t xml:space="preserve"> </w:t>
      </w:r>
      <w:r w:rsidRPr="00E00600">
        <w:rPr>
          <w:b/>
          <w:color w:val="010202"/>
          <w:spacing w:val="3"/>
          <w:sz w:val="23"/>
          <w:lang w:val="el-GR"/>
        </w:rPr>
        <w:t>2</w:t>
      </w:r>
      <w:r w:rsidRPr="00E00600">
        <w:rPr>
          <w:color w:val="010202"/>
          <w:spacing w:val="3"/>
          <w:sz w:val="23"/>
          <w:lang w:val="el-GR"/>
        </w:rPr>
        <w:t>)</w:t>
      </w:r>
      <w:r w:rsidR="004F38B0">
        <w:rPr>
          <w:color w:val="010202"/>
          <w:spacing w:val="3"/>
          <w:sz w:val="23"/>
          <w:lang w:val="el-GR"/>
        </w:rPr>
        <w:t xml:space="preserve"> </w:t>
      </w:r>
      <w:r w:rsidRPr="00E00600">
        <w:rPr>
          <w:color w:val="010202"/>
          <w:spacing w:val="3"/>
          <w:sz w:val="23"/>
          <w:lang w:val="el-GR"/>
        </w:rPr>
        <w:t>και</w:t>
      </w:r>
    </w:p>
    <w:p w14:paraId="3B2E2C51" w14:textId="34BAB1D9" w:rsidR="00F2118B" w:rsidRPr="00E00600" w:rsidRDefault="00A463A0" w:rsidP="00DD0EE8">
      <w:pPr>
        <w:pStyle w:val="ListParagraph"/>
        <w:numPr>
          <w:ilvl w:val="3"/>
          <w:numId w:val="9"/>
        </w:numPr>
        <w:spacing w:before="56" w:line="237" w:lineRule="auto"/>
        <w:ind w:left="1701" w:right="569" w:hanging="540"/>
        <w:jc w:val="both"/>
        <w:rPr>
          <w:sz w:val="23"/>
          <w:lang w:val="el-GR"/>
        </w:rPr>
      </w:pPr>
      <w:r w:rsidRPr="00983EE0">
        <w:rPr>
          <w:color w:val="010202"/>
          <w:lang w:val="el-GR"/>
        </w:rPr>
        <w:t xml:space="preserve">στην </w:t>
      </w:r>
      <w:r w:rsidRPr="00983EE0">
        <w:rPr>
          <w:b/>
          <w:color w:val="010202"/>
          <w:lang w:val="el-GR"/>
        </w:rPr>
        <w:t>Απόσταση Α</w:t>
      </w:r>
      <w:r w:rsidRPr="00983EE0">
        <w:rPr>
          <w:color w:val="010202"/>
          <w:lang w:val="el-GR"/>
        </w:rPr>
        <w:t>, σε περίπτωση όπου απαιτείται η λήψη μέτρων προστασίας των επιβαινόντων οχήματος εξαιτίας πτώσης ή πρόσκρουσης σε πλευρικά εμπόδια (</w:t>
      </w:r>
      <w:r w:rsidRPr="00983EE0">
        <w:rPr>
          <w:b/>
          <w:color w:val="010202"/>
          <w:lang w:val="el-GR"/>
        </w:rPr>
        <w:t>κατηγορία κινδύνου 3 και</w:t>
      </w:r>
      <w:r w:rsidRPr="00983EE0">
        <w:rPr>
          <w:b/>
          <w:color w:val="010202"/>
          <w:spacing w:val="-9"/>
          <w:lang w:val="el-GR"/>
        </w:rPr>
        <w:t xml:space="preserve"> </w:t>
      </w:r>
      <w:r w:rsidRPr="00983EE0">
        <w:rPr>
          <w:b/>
          <w:color w:val="010202"/>
          <w:lang w:val="el-GR"/>
        </w:rPr>
        <w:t>4</w:t>
      </w:r>
      <w:r w:rsidRPr="00983EE0">
        <w:rPr>
          <w:color w:val="010202"/>
          <w:lang w:val="el-GR"/>
        </w:rPr>
        <w:t>).</w:t>
      </w:r>
    </w:p>
    <w:p w14:paraId="66CC4B24" w14:textId="77777777" w:rsidR="00990C72" w:rsidRDefault="00990C72" w:rsidP="00F2118B">
      <w:pPr>
        <w:pStyle w:val="BodyText"/>
        <w:spacing w:before="85" w:line="235" w:lineRule="auto"/>
        <w:ind w:right="569" w:hanging="1"/>
        <w:jc w:val="both"/>
        <w:rPr>
          <w:color w:val="010202"/>
          <w:lang w:val="el-GR"/>
        </w:rPr>
      </w:pPr>
    </w:p>
    <w:p w14:paraId="480E74F0" w14:textId="794599C3" w:rsidR="00896A56" w:rsidRDefault="00A463A0" w:rsidP="00F2118B">
      <w:pPr>
        <w:pStyle w:val="BodyText"/>
        <w:spacing w:before="85" w:line="235" w:lineRule="auto"/>
        <w:ind w:right="569" w:hanging="1"/>
        <w:jc w:val="both"/>
        <w:rPr>
          <w:color w:val="010202"/>
          <w:lang w:val="el-GR"/>
        </w:rPr>
      </w:pPr>
      <w:r w:rsidRPr="00E00600">
        <w:rPr>
          <w:color w:val="010202"/>
          <w:lang w:val="el-GR"/>
        </w:rPr>
        <w:t>Οι κρίσιμες αποστάσεις Α και ΑΕ είναι συνάρτηση της επιτρεπόμενης ταχύτητας (</w:t>
      </w:r>
      <w:r>
        <w:rPr>
          <w:color w:val="010202"/>
        </w:rPr>
        <w:t>V</w:t>
      </w:r>
      <w:r w:rsidRPr="00E00600">
        <w:rPr>
          <w:color w:val="010202"/>
          <w:vertAlign w:val="subscript"/>
          <w:lang w:val="el-GR"/>
        </w:rPr>
        <w:t>επιτρ</w:t>
      </w:r>
      <w:r w:rsidRPr="00E00600">
        <w:rPr>
          <w:color w:val="010202"/>
          <w:lang w:val="el-GR"/>
        </w:rPr>
        <w:t>) και της υψομετρικής δι</w:t>
      </w:r>
      <w:r w:rsidR="00F2118B">
        <w:rPr>
          <w:color w:val="010202"/>
          <w:lang w:val="el-GR"/>
        </w:rPr>
        <w:t>α</w:t>
      </w:r>
      <w:r w:rsidRPr="00E00600">
        <w:rPr>
          <w:color w:val="010202"/>
          <w:lang w:val="el-GR"/>
        </w:rPr>
        <w:t>φοράς μεταξύ της οδού και της εμπρόσθιας όψης του εμποδίου και προσδιορίζονται</w:t>
      </w:r>
    </w:p>
    <w:p w14:paraId="28C40443" w14:textId="77777777" w:rsidR="00990C72" w:rsidRPr="00497352" w:rsidRDefault="00990C72" w:rsidP="00DD0EE8">
      <w:pPr>
        <w:pStyle w:val="BodyText"/>
        <w:spacing w:before="85" w:line="235" w:lineRule="auto"/>
        <w:ind w:right="569" w:hanging="1"/>
        <w:jc w:val="both"/>
        <w:rPr>
          <w:lang w:val="el-GR"/>
        </w:rPr>
      </w:pPr>
    </w:p>
    <w:p w14:paraId="03A2182E" w14:textId="7E28B610" w:rsidR="00896A56" w:rsidRPr="00DD0EE8" w:rsidRDefault="00A463A0" w:rsidP="00DD0EE8">
      <w:pPr>
        <w:pStyle w:val="ListParagraph"/>
        <w:numPr>
          <w:ilvl w:val="3"/>
          <w:numId w:val="9"/>
        </w:numPr>
        <w:tabs>
          <w:tab w:val="left" w:pos="8032"/>
        </w:tabs>
        <w:spacing w:before="55"/>
        <w:ind w:left="1701" w:right="569" w:hanging="540"/>
        <w:jc w:val="both"/>
        <w:rPr>
          <w:lang w:val="el-GR"/>
        </w:rPr>
      </w:pPr>
      <w:r w:rsidRPr="00F2118B">
        <w:rPr>
          <w:color w:val="010202"/>
          <w:sz w:val="23"/>
          <w:lang w:val="el-GR"/>
        </w:rPr>
        <w:t>για</w:t>
      </w:r>
      <w:r w:rsidRPr="00F2118B">
        <w:rPr>
          <w:color w:val="010202"/>
          <w:spacing w:val="-11"/>
          <w:sz w:val="23"/>
          <w:lang w:val="el-GR"/>
        </w:rPr>
        <w:t xml:space="preserve"> </w:t>
      </w:r>
      <w:r w:rsidRPr="00F2118B">
        <w:rPr>
          <w:color w:val="010202"/>
          <w:sz w:val="23"/>
          <w:lang w:val="el-GR"/>
        </w:rPr>
        <w:t>οδούς</w:t>
      </w:r>
      <w:r w:rsidRPr="00F2118B">
        <w:rPr>
          <w:color w:val="010202"/>
          <w:spacing w:val="-9"/>
          <w:sz w:val="23"/>
          <w:lang w:val="el-GR"/>
        </w:rPr>
        <w:t xml:space="preserve"> </w:t>
      </w:r>
      <w:r w:rsidRPr="00F2118B">
        <w:rPr>
          <w:color w:val="010202"/>
          <w:sz w:val="23"/>
          <w:lang w:val="el-GR"/>
        </w:rPr>
        <w:t>με</w:t>
      </w:r>
      <w:r w:rsidRPr="00F2118B">
        <w:rPr>
          <w:color w:val="010202"/>
          <w:spacing w:val="-9"/>
          <w:sz w:val="23"/>
          <w:lang w:val="el-GR"/>
        </w:rPr>
        <w:t xml:space="preserve"> </w:t>
      </w:r>
      <w:r w:rsidRPr="00F2118B">
        <w:rPr>
          <w:color w:val="010202"/>
          <w:sz w:val="23"/>
        </w:rPr>
        <w:t>V</w:t>
      </w:r>
      <w:r w:rsidRPr="00F2118B">
        <w:rPr>
          <w:color w:val="010202"/>
          <w:sz w:val="23"/>
          <w:vertAlign w:val="subscript"/>
          <w:lang w:val="el-GR"/>
        </w:rPr>
        <w:t>επιτρ</w:t>
      </w:r>
      <w:r w:rsidRPr="00F2118B">
        <w:rPr>
          <w:color w:val="010202"/>
          <w:spacing w:val="-10"/>
          <w:sz w:val="23"/>
          <w:lang w:val="el-GR"/>
        </w:rPr>
        <w:t xml:space="preserve"> </w:t>
      </w:r>
      <w:r w:rsidRPr="00F2118B">
        <w:rPr>
          <w:color w:val="010202"/>
          <w:sz w:val="23"/>
          <w:lang w:val="el-GR"/>
        </w:rPr>
        <w:t>&gt;</w:t>
      </w:r>
      <w:r w:rsidRPr="00F2118B">
        <w:rPr>
          <w:color w:val="010202"/>
          <w:spacing w:val="-9"/>
          <w:sz w:val="23"/>
          <w:lang w:val="el-GR"/>
        </w:rPr>
        <w:t xml:space="preserve"> </w:t>
      </w:r>
      <w:r w:rsidRPr="00F2118B">
        <w:rPr>
          <w:color w:val="010202"/>
          <w:sz w:val="23"/>
          <w:lang w:val="el-GR"/>
        </w:rPr>
        <w:t>100</w:t>
      </w:r>
      <w:r w:rsidRPr="00F2118B">
        <w:rPr>
          <w:color w:val="010202"/>
          <w:sz w:val="23"/>
        </w:rPr>
        <w:t>km</w:t>
      </w:r>
      <w:r w:rsidRPr="00F2118B">
        <w:rPr>
          <w:color w:val="010202"/>
          <w:sz w:val="23"/>
          <w:lang w:val="el-GR"/>
        </w:rPr>
        <w:t>/</w:t>
      </w:r>
      <w:r w:rsidRPr="00F2118B">
        <w:rPr>
          <w:color w:val="010202"/>
          <w:sz w:val="23"/>
        </w:rPr>
        <w:t>h</w:t>
      </w:r>
      <w:r w:rsidRPr="00F2118B">
        <w:rPr>
          <w:color w:val="010202"/>
          <w:spacing w:val="-10"/>
          <w:sz w:val="23"/>
          <w:lang w:val="el-GR"/>
        </w:rPr>
        <w:t xml:space="preserve"> </w:t>
      </w:r>
      <w:r w:rsidRPr="00F2118B">
        <w:rPr>
          <w:color w:val="010202"/>
          <w:sz w:val="23"/>
          <w:lang w:val="el-GR"/>
        </w:rPr>
        <w:t>και</w:t>
      </w:r>
      <w:r w:rsidRPr="00F2118B">
        <w:rPr>
          <w:color w:val="010202"/>
          <w:spacing w:val="-8"/>
          <w:sz w:val="23"/>
          <w:lang w:val="el-GR"/>
        </w:rPr>
        <w:t xml:space="preserve"> </w:t>
      </w:r>
      <w:r w:rsidRPr="00F2118B">
        <w:rPr>
          <w:color w:val="010202"/>
          <w:sz w:val="23"/>
          <w:lang w:val="el-GR"/>
        </w:rPr>
        <w:t>για</w:t>
      </w:r>
      <w:r w:rsidRPr="00F2118B">
        <w:rPr>
          <w:color w:val="010202"/>
          <w:spacing w:val="-11"/>
          <w:sz w:val="23"/>
          <w:lang w:val="el-GR"/>
        </w:rPr>
        <w:t xml:space="preserve"> </w:t>
      </w:r>
      <w:r w:rsidRPr="00F2118B">
        <w:rPr>
          <w:color w:val="010202"/>
          <w:spacing w:val="-9"/>
          <w:sz w:val="23"/>
          <w:lang w:val="el-GR"/>
        </w:rPr>
        <w:t>τυπικούς</w:t>
      </w:r>
      <w:r w:rsidRPr="00F2118B">
        <w:rPr>
          <w:color w:val="010202"/>
          <w:spacing w:val="-20"/>
          <w:sz w:val="23"/>
          <w:lang w:val="el-GR"/>
        </w:rPr>
        <w:t xml:space="preserve"> </w:t>
      </w:r>
      <w:r w:rsidRPr="00F2118B">
        <w:rPr>
          <w:color w:val="010202"/>
          <w:sz w:val="23"/>
          <w:lang w:val="el-GR"/>
        </w:rPr>
        <w:t>αυτοκινητόδρομους</w:t>
      </w:r>
      <w:r w:rsidRPr="00F2118B">
        <w:rPr>
          <w:color w:val="010202"/>
          <w:spacing w:val="-1"/>
          <w:sz w:val="23"/>
          <w:lang w:val="el-GR"/>
        </w:rPr>
        <w:t xml:space="preserve"> </w:t>
      </w:r>
      <w:r w:rsidRPr="00F2118B">
        <w:rPr>
          <w:color w:val="010202"/>
          <w:sz w:val="23"/>
          <w:lang w:val="el-GR"/>
        </w:rPr>
        <w:t>καθώς</w:t>
      </w:r>
      <w:r w:rsidR="00F2118B" w:rsidRPr="00F2118B">
        <w:rPr>
          <w:color w:val="010202"/>
          <w:sz w:val="23"/>
          <w:lang w:val="el-GR"/>
        </w:rPr>
        <w:t xml:space="preserve"> </w:t>
      </w:r>
      <w:r w:rsidRPr="00497352">
        <w:rPr>
          <w:color w:val="010202"/>
          <w:lang w:val="el-GR"/>
        </w:rPr>
        <w:t xml:space="preserve">και </w:t>
      </w:r>
      <w:r w:rsidRPr="007B5F97">
        <w:rPr>
          <w:color w:val="010202"/>
          <w:spacing w:val="-6"/>
          <w:lang w:val="el-GR"/>
        </w:rPr>
        <w:t xml:space="preserve">για </w:t>
      </w:r>
      <w:r w:rsidRPr="00A003DD">
        <w:rPr>
          <w:color w:val="010202"/>
          <w:lang w:val="el-GR"/>
        </w:rPr>
        <w:t xml:space="preserve">αυτοκινητόδρομους μειωμένων χαρακτηριστικών ή αρτηρίες με διαχωρισμένα οδοστρώματα με </w:t>
      </w:r>
      <w:r w:rsidRPr="00B07F64">
        <w:rPr>
          <w:color w:val="010202"/>
        </w:rPr>
        <w:t>V</w:t>
      </w:r>
      <w:r w:rsidRPr="009E0F1C">
        <w:rPr>
          <w:color w:val="010202"/>
          <w:vertAlign w:val="subscript"/>
          <w:lang w:val="el-GR"/>
        </w:rPr>
        <w:t>επιτρ</w:t>
      </w:r>
      <w:r w:rsidRPr="00790158">
        <w:rPr>
          <w:color w:val="010202"/>
          <w:spacing w:val="-31"/>
          <w:lang w:val="el-GR"/>
        </w:rPr>
        <w:t xml:space="preserve"> </w:t>
      </w:r>
      <w:r w:rsidRPr="004D3DA2">
        <w:rPr>
          <w:color w:val="010202"/>
          <w:lang w:val="el-GR"/>
        </w:rPr>
        <w:t>≤</w:t>
      </w:r>
      <w:r w:rsidRPr="00297F5B">
        <w:rPr>
          <w:color w:val="010202"/>
          <w:spacing w:val="-10"/>
          <w:lang w:val="el-GR"/>
        </w:rPr>
        <w:t xml:space="preserve"> </w:t>
      </w:r>
      <w:r w:rsidRPr="00DD0EE8">
        <w:rPr>
          <w:color w:val="010202"/>
          <w:lang w:val="el-GR"/>
        </w:rPr>
        <w:t>100</w:t>
      </w:r>
      <w:r w:rsidRPr="00DD0EE8">
        <w:rPr>
          <w:color w:val="010202"/>
        </w:rPr>
        <w:t>km</w:t>
      </w:r>
      <w:r w:rsidRPr="00DD0EE8">
        <w:rPr>
          <w:color w:val="010202"/>
          <w:lang w:val="el-GR"/>
        </w:rPr>
        <w:t>/</w:t>
      </w:r>
      <w:r w:rsidRPr="00DD0EE8">
        <w:rPr>
          <w:color w:val="010202"/>
        </w:rPr>
        <w:t>h</w:t>
      </w:r>
      <w:r w:rsidRPr="00DD0EE8">
        <w:rPr>
          <w:color w:val="010202"/>
          <w:lang w:val="el-GR"/>
        </w:rPr>
        <w:tab/>
        <w:t>στο σχ.</w:t>
      </w:r>
      <w:r w:rsidRPr="00DD0EE8">
        <w:rPr>
          <w:color w:val="010202"/>
          <w:spacing w:val="-12"/>
          <w:lang w:val="el-GR"/>
        </w:rPr>
        <w:t xml:space="preserve"> </w:t>
      </w:r>
      <w:r w:rsidRPr="00DD0EE8">
        <w:rPr>
          <w:color w:val="010202"/>
          <w:lang w:val="el-GR"/>
        </w:rPr>
        <w:t>3</w:t>
      </w:r>
    </w:p>
    <w:p w14:paraId="7C86458B" w14:textId="77777777" w:rsidR="00896A56" w:rsidRPr="00E00600" w:rsidRDefault="00A463A0" w:rsidP="00DD0EE8">
      <w:pPr>
        <w:pStyle w:val="ListParagraph"/>
        <w:numPr>
          <w:ilvl w:val="3"/>
          <w:numId w:val="9"/>
        </w:numPr>
        <w:tabs>
          <w:tab w:val="left" w:pos="8015"/>
        </w:tabs>
        <w:spacing w:before="54"/>
        <w:ind w:left="1701" w:right="569" w:hanging="540"/>
        <w:jc w:val="both"/>
        <w:rPr>
          <w:sz w:val="23"/>
          <w:lang w:val="el-GR"/>
        </w:rPr>
      </w:pPr>
      <w:r w:rsidRPr="00E00600">
        <w:rPr>
          <w:color w:val="010202"/>
          <w:sz w:val="23"/>
          <w:lang w:val="el-GR"/>
        </w:rPr>
        <w:t xml:space="preserve">για οδούς με </w:t>
      </w:r>
      <w:r>
        <w:rPr>
          <w:color w:val="010202"/>
          <w:sz w:val="23"/>
        </w:rPr>
        <w:t>V</w:t>
      </w:r>
      <w:r w:rsidRPr="00E00600">
        <w:rPr>
          <w:color w:val="010202"/>
          <w:sz w:val="23"/>
          <w:vertAlign w:val="subscript"/>
          <w:lang w:val="el-GR"/>
        </w:rPr>
        <w:t>επιτρ</w:t>
      </w:r>
      <w:r w:rsidRPr="00E00600">
        <w:rPr>
          <w:color w:val="010202"/>
          <w:sz w:val="23"/>
          <w:lang w:val="el-GR"/>
        </w:rPr>
        <w:t xml:space="preserve"> = 80</w:t>
      </w:r>
      <w:r>
        <w:rPr>
          <w:color w:val="010202"/>
          <w:sz w:val="23"/>
        </w:rPr>
        <w:t>km</w:t>
      </w:r>
      <w:r w:rsidRPr="00E00600">
        <w:rPr>
          <w:color w:val="010202"/>
          <w:sz w:val="23"/>
          <w:lang w:val="el-GR"/>
        </w:rPr>
        <w:t>/</w:t>
      </w:r>
      <w:r>
        <w:rPr>
          <w:color w:val="010202"/>
          <w:sz w:val="23"/>
        </w:rPr>
        <w:t>h</w:t>
      </w:r>
      <w:r w:rsidRPr="00E00600">
        <w:rPr>
          <w:color w:val="010202"/>
          <w:spacing w:val="-47"/>
          <w:sz w:val="23"/>
          <w:lang w:val="el-GR"/>
        </w:rPr>
        <w:t xml:space="preserve"> </w:t>
      </w:r>
      <w:r w:rsidRPr="00E00600">
        <w:rPr>
          <w:color w:val="010202"/>
          <w:sz w:val="23"/>
          <w:lang w:val="el-GR"/>
        </w:rPr>
        <w:t>έως</w:t>
      </w:r>
      <w:r w:rsidRPr="00E00600">
        <w:rPr>
          <w:color w:val="010202"/>
          <w:spacing w:val="-7"/>
          <w:sz w:val="23"/>
          <w:lang w:val="el-GR"/>
        </w:rPr>
        <w:t xml:space="preserve"> </w:t>
      </w:r>
      <w:r w:rsidRPr="00E00600">
        <w:rPr>
          <w:color w:val="010202"/>
          <w:sz w:val="23"/>
          <w:lang w:val="el-GR"/>
        </w:rPr>
        <w:t>100</w:t>
      </w:r>
      <w:r>
        <w:rPr>
          <w:color w:val="010202"/>
          <w:sz w:val="23"/>
        </w:rPr>
        <w:t>km</w:t>
      </w:r>
      <w:r w:rsidRPr="00E00600">
        <w:rPr>
          <w:color w:val="010202"/>
          <w:sz w:val="23"/>
          <w:lang w:val="el-GR"/>
        </w:rPr>
        <w:t>/</w:t>
      </w:r>
      <w:r>
        <w:rPr>
          <w:color w:val="010202"/>
          <w:sz w:val="23"/>
        </w:rPr>
        <w:t>h</w:t>
      </w:r>
      <w:r w:rsidRPr="00E00600">
        <w:rPr>
          <w:color w:val="010202"/>
          <w:sz w:val="23"/>
          <w:lang w:val="el-GR"/>
        </w:rPr>
        <w:tab/>
        <w:t>στο σχ.</w:t>
      </w:r>
      <w:r w:rsidRPr="00E00600">
        <w:rPr>
          <w:color w:val="010202"/>
          <w:spacing w:val="-13"/>
          <w:sz w:val="23"/>
          <w:lang w:val="el-GR"/>
        </w:rPr>
        <w:t xml:space="preserve"> </w:t>
      </w:r>
      <w:r w:rsidRPr="00E00600">
        <w:rPr>
          <w:color w:val="010202"/>
          <w:sz w:val="23"/>
          <w:lang w:val="el-GR"/>
        </w:rPr>
        <w:t>4</w:t>
      </w:r>
    </w:p>
    <w:p w14:paraId="4626E579" w14:textId="77777777" w:rsidR="00896A56" w:rsidRPr="00E00600" w:rsidRDefault="00A463A0" w:rsidP="00DD0EE8">
      <w:pPr>
        <w:pStyle w:val="ListParagraph"/>
        <w:numPr>
          <w:ilvl w:val="3"/>
          <w:numId w:val="9"/>
        </w:numPr>
        <w:tabs>
          <w:tab w:val="left" w:pos="8015"/>
        </w:tabs>
        <w:spacing w:before="56"/>
        <w:ind w:left="1701" w:right="569" w:hanging="540"/>
        <w:jc w:val="both"/>
        <w:rPr>
          <w:sz w:val="23"/>
          <w:lang w:val="el-GR"/>
        </w:rPr>
      </w:pPr>
      <w:r w:rsidRPr="00E00600">
        <w:rPr>
          <w:color w:val="010202"/>
          <w:sz w:val="23"/>
          <w:lang w:val="el-GR"/>
        </w:rPr>
        <w:t xml:space="preserve">για οδούς με </w:t>
      </w:r>
      <w:r>
        <w:rPr>
          <w:color w:val="010202"/>
          <w:sz w:val="23"/>
        </w:rPr>
        <w:t>V</w:t>
      </w:r>
      <w:r w:rsidRPr="00E00600">
        <w:rPr>
          <w:color w:val="010202"/>
          <w:sz w:val="23"/>
          <w:vertAlign w:val="subscript"/>
          <w:lang w:val="el-GR"/>
        </w:rPr>
        <w:t>επιτρ</w:t>
      </w:r>
      <w:r w:rsidRPr="00E00600">
        <w:rPr>
          <w:color w:val="010202"/>
          <w:sz w:val="23"/>
          <w:lang w:val="el-GR"/>
        </w:rPr>
        <w:t xml:space="preserve"> = 60</w:t>
      </w:r>
      <w:r>
        <w:rPr>
          <w:color w:val="010202"/>
          <w:sz w:val="23"/>
        </w:rPr>
        <w:t>km</w:t>
      </w:r>
      <w:r w:rsidRPr="00E00600">
        <w:rPr>
          <w:color w:val="010202"/>
          <w:sz w:val="23"/>
          <w:lang w:val="el-GR"/>
        </w:rPr>
        <w:t>/</w:t>
      </w:r>
      <w:r>
        <w:rPr>
          <w:color w:val="010202"/>
          <w:sz w:val="23"/>
        </w:rPr>
        <w:t>h</w:t>
      </w:r>
      <w:r w:rsidRPr="00E00600">
        <w:rPr>
          <w:color w:val="010202"/>
          <w:spacing w:val="-45"/>
          <w:sz w:val="23"/>
          <w:lang w:val="el-GR"/>
        </w:rPr>
        <w:t xml:space="preserve"> </w:t>
      </w:r>
      <w:r w:rsidRPr="00E00600">
        <w:rPr>
          <w:color w:val="010202"/>
          <w:sz w:val="23"/>
          <w:lang w:val="el-GR"/>
        </w:rPr>
        <w:t>έως</w:t>
      </w:r>
      <w:r w:rsidRPr="00E00600">
        <w:rPr>
          <w:color w:val="010202"/>
          <w:spacing w:val="-7"/>
          <w:sz w:val="23"/>
          <w:lang w:val="el-GR"/>
        </w:rPr>
        <w:t xml:space="preserve"> </w:t>
      </w:r>
      <w:r w:rsidRPr="00E00600">
        <w:rPr>
          <w:color w:val="010202"/>
          <w:sz w:val="23"/>
          <w:lang w:val="el-GR"/>
        </w:rPr>
        <w:t>70</w:t>
      </w:r>
      <w:r>
        <w:rPr>
          <w:color w:val="010202"/>
          <w:sz w:val="23"/>
        </w:rPr>
        <w:t>km</w:t>
      </w:r>
      <w:r w:rsidRPr="00E00600">
        <w:rPr>
          <w:color w:val="010202"/>
          <w:sz w:val="23"/>
          <w:lang w:val="el-GR"/>
        </w:rPr>
        <w:t>/</w:t>
      </w:r>
      <w:r>
        <w:rPr>
          <w:color w:val="010202"/>
          <w:sz w:val="23"/>
        </w:rPr>
        <w:t>h</w:t>
      </w:r>
      <w:r w:rsidRPr="00E00600">
        <w:rPr>
          <w:color w:val="010202"/>
          <w:sz w:val="23"/>
          <w:lang w:val="el-GR"/>
        </w:rPr>
        <w:tab/>
        <w:t>στο σχ.</w:t>
      </w:r>
      <w:r w:rsidRPr="00E00600">
        <w:rPr>
          <w:color w:val="010202"/>
          <w:spacing w:val="-6"/>
          <w:sz w:val="23"/>
          <w:lang w:val="el-GR"/>
        </w:rPr>
        <w:t xml:space="preserve"> </w:t>
      </w:r>
      <w:r w:rsidRPr="00E00600">
        <w:rPr>
          <w:color w:val="010202"/>
          <w:sz w:val="23"/>
          <w:lang w:val="el-GR"/>
        </w:rPr>
        <w:t>5</w:t>
      </w:r>
    </w:p>
    <w:p w14:paraId="5D3E3616" w14:textId="77777777" w:rsidR="00896A56" w:rsidRPr="00DD0EE8" w:rsidRDefault="00896A56" w:rsidP="00DD0EE8">
      <w:pPr>
        <w:pStyle w:val="BodyText"/>
        <w:rPr>
          <w:lang w:val="el-GR"/>
        </w:rPr>
      </w:pPr>
    </w:p>
    <w:p w14:paraId="36ADCFBF" w14:textId="77777777" w:rsidR="00896A56" w:rsidRPr="00E00600" w:rsidRDefault="00A463A0" w:rsidP="00DD0EE8">
      <w:pPr>
        <w:pStyle w:val="BodyText"/>
        <w:spacing w:line="237" w:lineRule="auto"/>
        <w:ind w:right="569" w:hanging="1"/>
        <w:jc w:val="both"/>
        <w:rPr>
          <w:lang w:val="el-GR"/>
        </w:rPr>
      </w:pPr>
      <w:r w:rsidRPr="00E00600">
        <w:rPr>
          <w:color w:val="010202"/>
          <w:lang w:val="el-GR"/>
        </w:rPr>
        <w:t>Οι παραπάνω αναφερόμενες επιτρεπόμενες ταχύτητες ισχύουν μόνο όταν οι ταχύτητες αυτές έχουν εφαρμογή για μεγάλα διαστήματα ώστε να καθορίζουν την οδηγητική συμπεριφορά στην οδό.</w:t>
      </w:r>
    </w:p>
    <w:p w14:paraId="45079F7D" w14:textId="77777777" w:rsidR="00896A56" w:rsidRPr="00DD0EE8" w:rsidRDefault="00896A56" w:rsidP="00DD0EE8">
      <w:pPr>
        <w:pStyle w:val="BodyText"/>
        <w:rPr>
          <w:lang w:val="el-GR"/>
        </w:rPr>
      </w:pPr>
    </w:p>
    <w:p w14:paraId="507E54BA" w14:textId="77777777" w:rsidR="00896A56" w:rsidRPr="00E00600" w:rsidRDefault="00A463A0" w:rsidP="00DD0EE8">
      <w:pPr>
        <w:pStyle w:val="BodyText"/>
        <w:spacing w:before="1" w:line="237" w:lineRule="auto"/>
        <w:ind w:right="569"/>
        <w:jc w:val="both"/>
        <w:rPr>
          <w:lang w:val="el-GR"/>
        </w:rPr>
      </w:pPr>
      <w:r w:rsidRPr="00E00600">
        <w:rPr>
          <w:color w:val="010202"/>
          <w:lang w:val="el-GR"/>
        </w:rPr>
        <w:t>Σε οδικά τμήματα, στα οποία οι πραγματικές ταχύτητες κίνησης είναι σαφώς μικρότερες από την επιτρεπόμενη ταχύτητα, για τον προσδιορισμό της κρίσιμης απόστασης μπορεί εναλλακτικά να ληφθεί υπόψη η λειτουργική ταχύτητα (</w:t>
      </w:r>
      <w:r>
        <w:rPr>
          <w:color w:val="010202"/>
        </w:rPr>
        <w:t>V</w:t>
      </w:r>
      <w:r w:rsidRPr="00E00600">
        <w:rPr>
          <w:color w:val="010202"/>
          <w:vertAlign w:val="subscript"/>
          <w:lang w:val="el-GR"/>
        </w:rPr>
        <w:t>85</w:t>
      </w:r>
      <w:r w:rsidRPr="00E00600">
        <w:rPr>
          <w:color w:val="010202"/>
          <w:lang w:val="el-GR"/>
        </w:rPr>
        <w:t xml:space="preserve">) αντί της </w:t>
      </w:r>
      <w:r>
        <w:rPr>
          <w:color w:val="010202"/>
        </w:rPr>
        <w:t>V</w:t>
      </w:r>
      <w:r w:rsidRPr="00E00600">
        <w:rPr>
          <w:color w:val="010202"/>
          <w:vertAlign w:val="subscript"/>
          <w:lang w:val="el-GR"/>
        </w:rPr>
        <w:t>επιτρ</w:t>
      </w:r>
      <w:r w:rsidRPr="00E00600">
        <w:rPr>
          <w:color w:val="010202"/>
          <w:lang w:val="el-GR"/>
        </w:rPr>
        <w:t>.</w:t>
      </w:r>
    </w:p>
    <w:p w14:paraId="19854701" w14:textId="00FF3C95" w:rsidR="00896A56" w:rsidRDefault="00896A56">
      <w:pPr>
        <w:pStyle w:val="BodyText"/>
        <w:rPr>
          <w:lang w:val="el-GR"/>
        </w:rPr>
      </w:pPr>
    </w:p>
    <w:p w14:paraId="5AC3DA92" w14:textId="26A506F5" w:rsidR="00F2118B" w:rsidRDefault="00F2118B">
      <w:pPr>
        <w:pStyle w:val="BodyText"/>
        <w:rPr>
          <w:lang w:val="el-GR"/>
        </w:rPr>
      </w:pPr>
    </w:p>
    <w:p w14:paraId="2408A3DF" w14:textId="7A8364B2" w:rsidR="00F2118B" w:rsidRDefault="00F2118B">
      <w:pPr>
        <w:rPr>
          <w:sz w:val="23"/>
          <w:szCs w:val="23"/>
          <w:lang w:val="el-GR"/>
        </w:rPr>
      </w:pPr>
      <w:r>
        <w:rPr>
          <w:lang w:val="el-GR"/>
        </w:rPr>
        <w:br w:type="page"/>
      </w:r>
    </w:p>
    <w:p w14:paraId="2901A644" w14:textId="77777777" w:rsidR="00896A56" w:rsidRPr="00E00600" w:rsidRDefault="00A463A0">
      <w:pPr>
        <w:pStyle w:val="BodyText"/>
        <w:spacing w:before="7"/>
        <w:rPr>
          <w:sz w:val="22"/>
          <w:lang w:val="el-GR"/>
        </w:rPr>
      </w:pPr>
      <w:r>
        <w:rPr>
          <w:noProof/>
          <w:lang w:val="el-GR" w:eastAsia="zh-CN"/>
        </w:rPr>
        <w:lastRenderedPageBreak/>
        <w:drawing>
          <wp:anchor distT="0" distB="0" distL="0" distR="0" simplePos="0" relativeHeight="251658240" behindDoc="0" locked="0" layoutInCell="1" allowOverlap="1" wp14:anchorId="3DFD32FC" wp14:editId="3599B64E">
            <wp:simplePos x="0" y="0"/>
            <wp:positionH relativeFrom="page">
              <wp:posOffset>1799844</wp:posOffset>
            </wp:positionH>
            <wp:positionV relativeFrom="paragraph">
              <wp:posOffset>190406</wp:posOffset>
            </wp:positionV>
            <wp:extent cx="4427328" cy="2422874"/>
            <wp:effectExtent l="0" t="0" r="0" b="0"/>
            <wp:wrapTopAndBottom/>
            <wp:docPr id="1"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3.jpeg"/>
                    <pic:cNvPicPr/>
                  </pic:nvPicPr>
                  <pic:blipFill>
                    <a:blip r:embed="rId41" cstate="print"/>
                    <a:stretch>
                      <a:fillRect/>
                    </a:stretch>
                  </pic:blipFill>
                  <pic:spPr>
                    <a:xfrm>
                      <a:off x="0" y="0"/>
                      <a:ext cx="4427328" cy="2422874"/>
                    </a:xfrm>
                    <a:prstGeom prst="rect">
                      <a:avLst/>
                    </a:prstGeom>
                  </pic:spPr>
                </pic:pic>
              </a:graphicData>
            </a:graphic>
          </wp:anchor>
        </w:drawing>
      </w:r>
    </w:p>
    <w:p w14:paraId="3F543B52" w14:textId="77777777" w:rsidR="00896A56" w:rsidRPr="00DD0EE8" w:rsidRDefault="00896A56" w:rsidP="00DD0EE8">
      <w:pPr>
        <w:pStyle w:val="BodyText"/>
        <w:rPr>
          <w:lang w:val="el-GR"/>
        </w:rPr>
      </w:pPr>
    </w:p>
    <w:p w14:paraId="1D74909C" w14:textId="77777777" w:rsidR="00896A56" w:rsidRPr="00E00600" w:rsidRDefault="00A463A0" w:rsidP="00DD0EE8">
      <w:pPr>
        <w:ind w:left="1418" w:right="2" w:hanging="851"/>
        <w:jc w:val="both"/>
        <w:rPr>
          <w:rFonts w:ascii="Arial" w:hAnsi="Arial"/>
          <w:b/>
          <w:sz w:val="19"/>
          <w:lang w:val="el-GR"/>
        </w:rPr>
      </w:pPr>
      <w:r w:rsidRPr="00E00600">
        <w:rPr>
          <w:rFonts w:ascii="Arial" w:hAnsi="Arial"/>
          <w:b/>
          <w:color w:val="010202"/>
          <w:sz w:val="19"/>
          <w:lang w:val="el-GR"/>
        </w:rPr>
        <w:t>Σχ.</w:t>
      </w:r>
      <w:r w:rsidRPr="00E00600">
        <w:rPr>
          <w:rFonts w:ascii="Arial" w:hAnsi="Arial"/>
          <w:b/>
          <w:color w:val="010202"/>
          <w:spacing w:val="-3"/>
          <w:sz w:val="19"/>
          <w:lang w:val="el-GR"/>
        </w:rPr>
        <w:t xml:space="preserve"> </w:t>
      </w:r>
      <w:r w:rsidRPr="00E00600">
        <w:rPr>
          <w:rFonts w:ascii="Arial" w:hAnsi="Arial"/>
          <w:b/>
          <w:color w:val="010202"/>
          <w:sz w:val="19"/>
          <w:lang w:val="el-GR"/>
        </w:rPr>
        <w:t>3:</w:t>
      </w:r>
      <w:r w:rsidRPr="00E00600">
        <w:rPr>
          <w:rFonts w:ascii="Arial" w:hAnsi="Arial"/>
          <w:b/>
          <w:color w:val="010202"/>
          <w:sz w:val="19"/>
          <w:lang w:val="el-GR"/>
        </w:rPr>
        <w:tab/>
        <w:t xml:space="preserve">Κρίσιμες αποστάσεις για οδούς με </w:t>
      </w:r>
      <w:r>
        <w:rPr>
          <w:rFonts w:ascii="Arial" w:hAnsi="Arial"/>
          <w:b/>
          <w:color w:val="010202"/>
          <w:sz w:val="19"/>
        </w:rPr>
        <w:t>V</w:t>
      </w:r>
      <w:r w:rsidRPr="00E00600">
        <w:rPr>
          <w:rFonts w:ascii="Arial" w:hAnsi="Arial"/>
          <w:b/>
          <w:color w:val="010202"/>
          <w:sz w:val="19"/>
          <w:vertAlign w:val="subscript"/>
          <w:lang w:val="el-GR"/>
        </w:rPr>
        <w:t>επιτρ</w:t>
      </w:r>
      <w:r w:rsidRPr="00E00600">
        <w:rPr>
          <w:rFonts w:ascii="Arial" w:hAnsi="Arial"/>
          <w:b/>
          <w:color w:val="010202"/>
          <w:sz w:val="19"/>
          <w:lang w:val="el-GR"/>
        </w:rPr>
        <w:t xml:space="preserve"> &gt; 100</w:t>
      </w:r>
      <w:r>
        <w:rPr>
          <w:rFonts w:ascii="Arial" w:hAnsi="Arial"/>
          <w:b/>
          <w:color w:val="010202"/>
          <w:sz w:val="19"/>
        </w:rPr>
        <w:t>km</w:t>
      </w:r>
      <w:r w:rsidRPr="00E00600">
        <w:rPr>
          <w:rFonts w:ascii="Arial" w:hAnsi="Arial"/>
          <w:b/>
          <w:color w:val="010202"/>
          <w:sz w:val="19"/>
          <w:lang w:val="el-GR"/>
        </w:rPr>
        <w:t>/</w:t>
      </w:r>
      <w:r>
        <w:rPr>
          <w:rFonts w:ascii="Arial" w:hAnsi="Arial"/>
          <w:b/>
          <w:color w:val="010202"/>
          <w:sz w:val="19"/>
        </w:rPr>
        <w:t>h</w:t>
      </w:r>
      <w:r w:rsidRPr="00E00600">
        <w:rPr>
          <w:rFonts w:ascii="Arial" w:hAnsi="Arial"/>
          <w:b/>
          <w:color w:val="010202"/>
          <w:sz w:val="19"/>
          <w:lang w:val="el-GR"/>
        </w:rPr>
        <w:t xml:space="preserve"> και για τυπικούς αυτοκινητόδρομους </w:t>
      </w:r>
      <w:r w:rsidRPr="00E00600">
        <w:rPr>
          <w:rFonts w:ascii="Arial" w:hAnsi="Arial"/>
          <w:b/>
          <w:color w:val="010202"/>
          <w:spacing w:val="-12"/>
          <w:sz w:val="19"/>
          <w:lang w:val="el-GR"/>
        </w:rPr>
        <w:t xml:space="preserve">ή </w:t>
      </w:r>
      <w:r w:rsidRPr="00E00600">
        <w:rPr>
          <w:rFonts w:ascii="Arial" w:hAnsi="Arial"/>
          <w:b/>
          <w:color w:val="010202"/>
          <w:sz w:val="19"/>
          <w:lang w:val="el-GR"/>
        </w:rPr>
        <w:t xml:space="preserve">αυτοκινητοδρόμους με μειωμένα χαρακτηριστικά καθώς και αρτηρίες με διαχωρισμένα οδοστρώματα με </w:t>
      </w:r>
      <w:r>
        <w:rPr>
          <w:rFonts w:ascii="Arial" w:hAnsi="Arial"/>
          <w:b/>
          <w:color w:val="010202"/>
          <w:sz w:val="19"/>
        </w:rPr>
        <w:t>V</w:t>
      </w:r>
      <w:r w:rsidRPr="00E00600">
        <w:rPr>
          <w:rFonts w:ascii="Arial" w:hAnsi="Arial"/>
          <w:b/>
          <w:color w:val="010202"/>
          <w:sz w:val="19"/>
          <w:vertAlign w:val="subscript"/>
          <w:lang w:val="el-GR"/>
        </w:rPr>
        <w:t>επιτρ</w:t>
      </w:r>
      <w:r w:rsidRPr="00E00600">
        <w:rPr>
          <w:rFonts w:ascii="Arial" w:hAnsi="Arial"/>
          <w:b/>
          <w:color w:val="010202"/>
          <w:sz w:val="19"/>
          <w:lang w:val="el-GR"/>
        </w:rPr>
        <w:t xml:space="preserve"> ≤</w:t>
      </w:r>
      <w:r w:rsidRPr="00E00600">
        <w:rPr>
          <w:rFonts w:ascii="Arial" w:hAnsi="Arial"/>
          <w:b/>
          <w:color w:val="010202"/>
          <w:spacing w:val="-4"/>
          <w:sz w:val="19"/>
          <w:lang w:val="el-GR"/>
        </w:rPr>
        <w:t xml:space="preserve"> </w:t>
      </w:r>
      <w:r w:rsidRPr="00E00600">
        <w:rPr>
          <w:rFonts w:ascii="Arial" w:hAnsi="Arial"/>
          <w:b/>
          <w:color w:val="010202"/>
          <w:sz w:val="19"/>
          <w:lang w:val="el-GR"/>
        </w:rPr>
        <w:t>100</w:t>
      </w:r>
      <w:r>
        <w:rPr>
          <w:rFonts w:ascii="Arial" w:hAnsi="Arial"/>
          <w:b/>
          <w:color w:val="010202"/>
          <w:sz w:val="19"/>
        </w:rPr>
        <w:t>km</w:t>
      </w:r>
      <w:r w:rsidRPr="00E00600">
        <w:rPr>
          <w:rFonts w:ascii="Arial" w:hAnsi="Arial"/>
          <w:b/>
          <w:color w:val="010202"/>
          <w:sz w:val="19"/>
          <w:lang w:val="el-GR"/>
        </w:rPr>
        <w:t>/</w:t>
      </w:r>
      <w:r>
        <w:rPr>
          <w:rFonts w:ascii="Arial" w:hAnsi="Arial"/>
          <w:b/>
          <w:color w:val="010202"/>
          <w:sz w:val="19"/>
        </w:rPr>
        <w:t>h</w:t>
      </w:r>
    </w:p>
    <w:p w14:paraId="1BDC5FA8" w14:textId="77777777" w:rsidR="00896A56" w:rsidRPr="00DD0EE8" w:rsidRDefault="00896A56">
      <w:pPr>
        <w:pStyle w:val="BodyText"/>
        <w:rPr>
          <w:lang w:val="el-GR"/>
        </w:rPr>
      </w:pPr>
    </w:p>
    <w:p w14:paraId="1D281441" w14:textId="1D2FF572" w:rsidR="00896A56" w:rsidRPr="00DD0EE8" w:rsidRDefault="00A463A0" w:rsidP="00DD0EE8">
      <w:pPr>
        <w:pStyle w:val="BodyText"/>
        <w:rPr>
          <w:lang w:val="el-GR"/>
        </w:rPr>
      </w:pPr>
      <w:r w:rsidRPr="00DD0EE8">
        <w:rPr>
          <w:noProof/>
          <w:lang w:val="el-GR" w:eastAsia="zh-CN"/>
        </w:rPr>
        <w:drawing>
          <wp:anchor distT="0" distB="0" distL="0" distR="0" simplePos="0" relativeHeight="251658241" behindDoc="0" locked="0" layoutInCell="1" allowOverlap="1" wp14:anchorId="64F3901F" wp14:editId="6EECE188">
            <wp:simplePos x="0" y="0"/>
            <wp:positionH relativeFrom="page">
              <wp:posOffset>1802129</wp:posOffset>
            </wp:positionH>
            <wp:positionV relativeFrom="paragraph">
              <wp:posOffset>127160</wp:posOffset>
            </wp:positionV>
            <wp:extent cx="4377624" cy="2394585"/>
            <wp:effectExtent l="0" t="0" r="0" b="0"/>
            <wp:wrapTopAndBottom/>
            <wp:docPr id="3"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4.jpeg"/>
                    <pic:cNvPicPr/>
                  </pic:nvPicPr>
                  <pic:blipFill>
                    <a:blip r:embed="rId42" cstate="print"/>
                    <a:stretch>
                      <a:fillRect/>
                    </a:stretch>
                  </pic:blipFill>
                  <pic:spPr>
                    <a:xfrm>
                      <a:off x="0" y="0"/>
                      <a:ext cx="4377624" cy="2394585"/>
                    </a:xfrm>
                    <a:prstGeom prst="rect">
                      <a:avLst/>
                    </a:prstGeom>
                  </pic:spPr>
                </pic:pic>
              </a:graphicData>
            </a:graphic>
          </wp:anchor>
        </w:drawing>
      </w:r>
    </w:p>
    <w:p w14:paraId="6FE4F6E4" w14:textId="01F35691" w:rsidR="00896A56" w:rsidRPr="00E00600" w:rsidRDefault="00A463A0" w:rsidP="00DD0EE8">
      <w:pPr>
        <w:pStyle w:val="BodyText"/>
        <w:ind w:left="567"/>
        <w:rPr>
          <w:rFonts w:ascii="Arial"/>
          <w:b/>
          <w:sz w:val="20"/>
          <w:lang w:val="el-GR"/>
        </w:rPr>
      </w:pPr>
      <w:r w:rsidRPr="00E00600">
        <w:rPr>
          <w:rFonts w:ascii="Arial" w:hAnsi="Arial"/>
          <w:b/>
          <w:color w:val="010202"/>
          <w:sz w:val="19"/>
          <w:lang w:val="el-GR"/>
        </w:rPr>
        <w:t>Σχ.</w:t>
      </w:r>
      <w:r w:rsidRPr="00E00600">
        <w:rPr>
          <w:rFonts w:ascii="Arial" w:hAnsi="Arial"/>
          <w:b/>
          <w:color w:val="010202"/>
          <w:spacing w:val="-1"/>
          <w:sz w:val="19"/>
          <w:lang w:val="el-GR"/>
        </w:rPr>
        <w:t xml:space="preserve"> </w:t>
      </w:r>
      <w:r w:rsidRPr="00E00600">
        <w:rPr>
          <w:rFonts w:ascii="Arial" w:hAnsi="Arial"/>
          <w:b/>
          <w:color w:val="010202"/>
          <w:sz w:val="19"/>
          <w:lang w:val="el-GR"/>
        </w:rPr>
        <w:t>4:</w:t>
      </w:r>
      <w:r w:rsidRPr="00E00600">
        <w:rPr>
          <w:rFonts w:ascii="Arial" w:hAnsi="Arial"/>
          <w:b/>
          <w:color w:val="010202"/>
          <w:sz w:val="19"/>
          <w:lang w:val="el-GR"/>
        </w:rPr>
        <w:tab/>
        <w:t xml:space="preserve">Κρίσιμες αποστάσεις για οδούς με </w:t>
      </w:r>
      <w:r>
        <w:rPr>
          <w:rFonts w:ascii="Arial" w:hAnsi="Arial"/>
          <w:b/>
          <w:color w:val="010202"/>
          <w:sz w:val="19"/>
        </w:rPr>
        <w:t>V</w:t>
      </w:r>
      <w:r w:rsidRPr="00E00600">
        <w:rPr>
          <w:rFonts w:ascii="Arial" w:hAnsi="Arial"/>
          <w:b/>
          <w:color w:val="010202"/>
          <w:sz w:val="19"/>
          <w:vertAlign w:val="subscript"/>
          <w:lang w:val="el-GR"/>
        </w:rPr>
        <w:t>επιτρ</w:t>
      </w:r>
      <w:r w:rsidRPr="00E00600">
        <w:rPr>
          <w:rFonts w:ascii="Arial" w:hAnsi="Arial"/>
          <w:b/>
          <w:color w:val="010202"/>
          <w:sz w:val="19"/>
          <w:lang w:val="el-GR"/>
        </w:rPr>
        <w:t xml:space="preserve"> = 80</w:t>
      </w:r>
      <w:r>
        <w:rPr>
          <w:rFonts w:ascii="Arial" w:hAnsi="Arial"/>
          <w:b/>
          <w:color w:val="010202"/>
          <w:sz w:val="19"/>
        </w:rPr>
        <w:t>km</w:t>
      </w:r>
      <w:r w:rsidRPr="00E00600">
        <w:rPr>
          <w:rFonts w:ascii="Arial" w:hAnsi="Arial"/>
          <w:b/>
          <w:color w:val="010202"/>
          <w:sz w:val="19"/>
          <w:lang w:val="el-GR"/>
        </w:rPr>
        <w:t>/</w:t>
      </w:r>
      <w:r>
        <w:rPr>
          <w:rFonts w:ascii="Arial" w:hAnsi="Arial"/>
          <w:b/>
          <w:color w:val="010202"/>
          <w:sz w:val="19"/>
        </w:rPr>
        <w:t>h</w:t>
      </w:r>
      <w:r w:rsidRPr="00E00600">
        <w:rPr>
          <w:rFonts w:ascii="Arial" w:hAnsi="Arial"/>
          <w:b/>
          <w:color w:val="010202"/>
          <w:sz w:val="19"/>
          <w:lang w:val="el-GR"/>
        </w:rPr>
        <w:t xml:space="preserve"> έως</w:t>
      </w:r>
      <w:r w:rsidRPr="00E00600">
        <w:rPr>
          <w:rFonts w:ascii="Arial" w:hAnsi="Arial"/>
          <w:b/>
          <w:color w:val="010202"/>
          <w:spacing w:val="-6"/>
          <w:sz w:val="19"/>
          <w:lang w:val="el-GR"/>
        </w:rPr>
        <w:t xml:space="preserve"> </w:t>
      </w:r>
      <w:r w:rsidRPr="00E00600">
        <w:rPr>
          <w:rFonts w:ascii="Arial" w:hAnsi="Arial"/>
          <w:b/>
          <w:color w:val="010202"/>
          <w:sz w:val="19"/>
          <w:lang w:val="el-GR"/>
        </w:rPr>
        <w:t>100</w:t>
      </w:r>
      <w:r>
        <w:rPr>
          <w:rFonts w:ascii="Arial" w:hAnsi="Arial"/>
          <w:b/>
          <w:color w:val="010202"/>
          <w:sz w:val="19"/>
        </w:rPr>
        <w:t>km</w:t>
      </w:r>
      <w:r w:rsidRPr="00E00600">
        <w:rPr>
          <w:rFonts w:ascii="Arial" w:hAnsi="Arial"/>
          <w:b/>
          <w:color w:val="010202"/>
          <w:sz w:val="19"/>
          <w:lang w:val="el-GR"/>
        </w:rPr>
        <w:t>/</w:t>
      </w:r>
      <w:r>
        <w:rPr>
          <w:rFonts w:ascii="Arial" w:hAnsi="Arial"/>
          <w:b/>
          <w:color w:val="010202"/>
          <w:sz w:val="19"/>
        </w:rPr>
        <w:t>h</w:t>
      </w:r>
    </w:p>
    <w:p w14:paraId="3DE06E82" w14:textId="77777777" w:rsidR="00896A56" w:rsidRPr="00DD0EE8" w:rsidRDefault="00896A56" w:rsidP="00DD0EE8">
      <w:pPr>
        <w:pStyle w:val="BodyText"/>
        <w:rPr>
          <w:lang w:val="el-GR"/>
        </w:rPr>
      </w:pPr>
    </w:p>
    <w:p w14:paraId="65FC376F" w14:textId="77777777" w:rsidR="00896A56" w:rsidRDefault="00A463A0">
      <w:pPr>
        <w:pStyle w:val="BodyText"/>
        <w:ind w:left="1632"/>
        <w:rPr>
          <w:rFonts w:ascii="Arial"/>
          <w:sz w:val="20"/>
        </w:rPr>
      </w:pPr>
      <w:r>
        <w:rPr>
          <w:rFonts w:ascii="Arial"/>
          <w:noProof/>
          <w:sz w:val="20"/>
          <w:lang w:val="el-GR" w:eastAsia="zh-CN"/>
        </w:rPr>
        <w:drawing>
          <wp:inline distT="0" distB="0" distL="0" distR="0" wp14:anchorId="10950A4E" wp14:editId="40B91B64">
            <wp:extent cx="4427744" cy="2411253"/>
            <wp:effectExtent l="0" t="0" r="0" b="0"/>
            <wp:docPr id="5"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5.jpeg"/>
                    <pic:cNvPicPr/>
                  </pic:nvPicPr>
                  <pic:blipFill>
                    <a:blip r:embed="rId43" cstate="print"/>
                    <a:stretch>
                      <a:fillRect/>
                    </a:stretch>
                  </pic:blipFill>
                  <pic:spPr>
                    <a:xfrm>
                      <a:off x="0" y="0"/>
                      <a:ext cx="4427744" cy="2411253"/>
                    </a:xfrm>
                    <a:prstGeom prst="rect">
                      <a:avLst/>
                    </a:prstGeom>
                  </pic:spPr>
                </pic:pic>
              </a:graphicData>
            </a:graphic>
          </wp:inline>
        </w:drawing>
      </w:r>
    </w:p>
    <w:p w14:paraId="17E77EBC" w14:textId="77777777" w:rsidR="00896A56" w:rsidRPr="00DD0EE8" w:rsidRDefault="00896A56" w:rsidP="00DD0EE8">
      <w:pPr>
        <w:pStyle w:val="BodyText"/>
        <w:rPr>
          <w:lang w:val="el-GR"/>
        </w:rPr>
      </w:pPr>
    </w:p>
    <w:p w14:paraId="26F5AADF" w14:textId="77777777" w:rsidR="00896A56" w:rsidRPr="00E00600" w:rsidRDefault="00A463A0" w:rsidP="00DD0EE8">
      <w:pPr>
        <w:spacing w:before="93"/>
        <w:ind w:left="567"/>
        <w:rPr>
          <w:rFonts w:ascii="Arial" w:hAnsi="Arial"/>
          <w:b/>
          <w:sz w:val="19"/>
          <w:lang w:val="el-GR"/>
        </w:rPr>
      </w:pPr>
      <w:r w:rsidRPr="00E00600">
        <w:rPr>
          <w:rFonts w:ascii="Arial" w:hAnsi="Arial"/>
          <w:b/>
          <w:color w:val="010202"/>
          <w:sz w:val="19"/>
          <w:lang w:val="el-GR"/>
        </w:rPr>
        <w:t>Σχ.</w:t>
      </w:r>
      <w:r w:rsidRPr="00E00600">
        <w:rPr>
          <w:rFonts w:ascii="Arial" w:hAnsi="Arial"/>
          <w:b/>
          <w:color w:val="010202"/>
          <w:spacing w:val="-1"/>
          <w:sz w:val="19"/>
          <w:lang w:val="el-GR"/>
        </w:rPr>
        <w:t xml:space="preserve"> </w:t>
      </w:r>
      <w:r w:rsidRPr="00E00600">
        <w:rPr>
          <w:rFonts w:ascii="Arial" w:hAnsi="Arial"/>
          <w:b/>
          <w:color w:val="010202"/>
          <w:sz w:val="19"/>
          <w:lang w:val="el-GR"/>
        </w:rPr>
        <w:t>5:</w:t>
      </w:r>
      <w:r w:rsidRPr="00E00600">
        <w:rPr>
          <w:rFonts w:ascii="Arial" w:hAnsi="Arial"/>
          <w:b/>
          <w:color w:val="010202"/>
          <w:sz w:val="19"/>
          <w:lang w:val="el-GR"/>
        </w:rPr>
        <w:tab/>
        <w:t xml:space="preserve">Κρίσιμες αποστάσεις για οδούς με </w:t>
      </w:r>
      <w:r>
        <w:rPr>
          <w:rFonts w:ascii="Arial" w:hAnsi="Arial"/>
          <w:b/>
          <w:color w:val="010202"/>
          <w:sz w:val="19"/>
        </w:rPr>
        <w:t>V</w:t>
      </w:r>
      <w:r w:rsidRPr="00E00600">
        <w:rPr>
          <w:rFonts w:ascii="Arial" w:hAnsi="Arial"/>
          <w:b/>
          <w:color w:val="010202"/>
          <w:sz w:val="19"/>
          <w:vertAlign w:val="subscript"/>
          <w:lang w:val="el-GR"/>
        </w:rPr>
        <w:t>επιτρ</w:t>
      </w:r>
      <w:r w:rsidRPr="00E00600">
        <w:rPr>
          <w:rFonts w:ascii="Arial" w:hAnsi="Arial"/>
          <w:b/>
          <w:color w:val="010202"/>
          <w:sz w:val="19"/>
          <w:lang w:val="el-GR"/>
        </w:rPr>
        <w:t xml:space="preserve"> = 60</w:t>
      </w:r>
      <w:r>
        <w:rPr>
          <w:rFonts w:ascii="Arial" w:hAnsi="Arial"/>
          <w:b/>
          <w:color w:val="010202"/>
          <w:sz w:val="19"/>
        </w:rPr>
        <w:t>km</w:t>
      </w:r>
      <w:r w:rsidRPr="00E00600">
        <w:rPr>
          <w:rFonts w:ascii="Arial" w:hAnsi="Arial"/>
          <w:b/>
          <w:color w:val="010202"/>
          <w:sz w:val="19"/>
          <w:lang w:val="el-GR"/>
        </w:rPr>
        <w:t>/</w:t>
      </w:r>
      <w:r>
        <w:rPr>
          <w:rFonts w:ascii="Arial" w:hAnsi="Arial"/>
          <w:b/>
          <w:color w:val="010202"/>
          <w:sz w:val="19"/>
        </w:rPr>
        <w:t>h</w:t>
      </w:r>
      <w:r w:rsidRPr="00E00600">
        <w:rPr>
          <w:rFonts w:ascii="Arial" w:hAnsi="Arial"/>
          <w:b/>
          <w:color w:val="010202"/>
          <w:sz w:val="19"/>
          <w:lang w:val="el-GR"/>
        </w:rPr>
        <w:t xml:space="preserve"> έως</w:t>
      </w:r>
      <w:r w:rsidRPr="00E00600">
        <w:rPr>
          <w:rFonts w:ascii="Arial" w:hAnsi="Arial"/>
          <w:b/>
          <w:color w:val="010202"/>
          <w:spacing w:val="-6"/>
          <w:sz w:val="19"/>
          <w:lang w:val="el-GR"/>
        </w:rPr>
        <w:t xml:space="preserve"> </w:t>
      </w:r>
      <w:r w:rsidRPr="00E00600">
        <w:rPr>
          <w:rFonts w:ascii="Arial" w:hAnsi="Arial"/>
          <w:b/>
          <w:color w:val="010202"/>
          <w:sz w:val="19"/>
          <w:lang w:val="el-GR"/>
        </w:rPr>
        <w:t>70</w:t>
      </w:r>
      <w:r>
        <w:rPr>
          <w:rFonts w:ascii="Arial" w:hAnsi="Arial"/>
          <w:b/>
          <w:color w:val="010202"/>
          <w:sz w:val="19"/>
        </w:rPr>
        <w:t>km</w:t>
      </w:r>
      <w:r w:rsidRPr="00E00600">
        <w:rPr>
          <w:rFonts w:ascii="Arial" w:hAnsi="Arial"/>
          <w:b/>
          <w:color w:val="010202"/>
          <w:sz w:val="19"/>
          <w:lang w:val="el-GR"/>
        </w:rPr>
        <w:t>/</w:t>
      </w:r>
      <w:r>
        <w:rPr>
          <w:rFonts w:ascii="Arial" w:hAnsi="Arial"/>
          <w:b/>
          <w:color w:val="010202"/>
          <w:sz w:val="19"/>
        </w:rPr>
        <w:t>h</w:t>
      </w:r>
    </w:p>
    <w:p w14:paraId="39A8E5CF" w14:textId="6B00AFCA" w:rsidR="00F62301" w:rsidRDefault="00F62301">
      <w:pPr>
        <w:rPr>
          <w:sz w:val="23"/>
          <w:szCs w:val="23"/>
          <w:lang w:val="el-GR"/>
        </w:rPr>
      </w:pPr>
      <w:r>
        <w:rPr>
          <w:lang w:val="el-GR"/>
        </w:rPr>
        <w:br w:type="page"/>
      </w:r>
    </w:p>
    <w:p w14:paraId="1F8503E7" w14:textId="77777777" w:rsidR="00896A56" w:rsidRPr="00E00600" w:rsidRDefault="00A463A0" w:rsidP="00DD0EE8">
      <w:pPr>
        <w:pStyle w:val="BodyText"/>
        <w:spacing w:line="237" w:lineRule="auto"/>
        <w:ind w:right="569"/>
        <w:jc w:val="both"/>
        <w:rPr>
          <w:lang w:val="el-GR"/>
        </w:rPr>
      </w:pPr>
      <w:r w:rsidRPr="00E00600">
        <w:rPr>
          <w:color w:val="010202"/>
          <w:lang w:val="el-GR"/>
        </w:rPr>
        <w:lastRenderedPageBreak/>
        <w:t>Προκειμένου να αποφασιστεί, αν μία επικίνδυνη θέση βρίσκεται στην ζώνη των κρίσιμων αποστάσεων, αποφασιστικό ρόλο παίζει η απόσταση μεταξύ της οριογραμμής του οδοστρώματος και της όψης της επικίνδυνης θέσης (</w:t>
      </w:r>
      <w:r w:rsidRPr="00E00600">
        <w:rPr>
          <w:b/>
          <w:color w:val="010202"/>
          <w:lang w:val="el-GR"/>
        </w:rPr>
        <w:t>καθοριστική απόσταση</w:t>
      </w:r>
      <w:r w:rsidRPr="00E00600">
        <w:rPr>
          <w:color w:val="010202"/>
          <w:lang w:val="el-GR"/>
        </w:rPr>
        <w:t>). Η καθοριστική απόσταση προσδιορίζεται με βάση το σχ. 6.</w:t>
      </w:r>
    </w:p>
    <w:p w14:paraId="4CF37641" w14:textId="77777777" w:rsidR="00896A56" w:rsidRPr="00DD0EE8" w:rsidRDefault="00A463A0">
      <w:pPr>
        <w:pStyle w:val="BodyText"/>
        <w:spacing w:before="1"/>
        <w:rPr>
          <w:sz w:val="16"/>
          <w:szCs w:val="16"/>
          <w:lang w:val="el-GR"/>
        </w:rPr>
      </w:pPr>
      <w:r w:rsidRPr="00DD0EE8">
        <w:rPr>
          <w:noProof/>
          <w:sz w:val="16"/>
          <w:szCs w:val="16"/>
          <w:lang w:val="el-GR" w:eastAsia="zh-CN"/>
        </w:rPr>
        <w:drawing>
          <wp:anchor distT="0" distB="0" distL="0" distR="0" simplePos="0" relativeHeight="251658242" behindDoc="0" locked="0" layoutInCell="1" allowOverlap="1" wp14:anchorId="185CA8FE" wp14:editId="35CBCDB3">
            <wp:simplePos x="0" y="0"/>
            <wp:positionH relativeFrom="page">
              <wp:posOffset>1597152</wp:posOffset>
            </wp:positionH>
            <wp:positionV relativeFrom="paragraph">
              <wp:posOffset>193525</wp:posOffset>
            </wp:positionV>
            <wp:extent cx="4197250" cy="2585561"/>
            <wp:effectExtent l="0" t="0" r="0" b="0"/>
            <wp:wrapTopAndBottom/>
            <wp:docPr id="7"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6.jpeg"/>
                    <pic:cNvPicPr/>
                  </pic:nvPicPr>
                  <pic:blipFill>
                    <a:blip r:embed="rId44" cstate="print"/>
                    <a:stretch>
                      <a:fillRect/>
                    </a:stretch>
                  </pic:blipFill>
                  <pic:spPr>
                    <a:xfrm>
                      <a:off x="0" y="0"/>
                      <a:ext cx="4197250" cy="2585561"/>
                    </a:xfrm>
                    <a:prstGeom prst="rect">
                      <a:avLst/>
                    </a:prstGeom>
                  </pic:spPr>
                </pic:pic>
              </a:graphicData>
            </a:graphic>
          </wp:anchor>
        </w:drawing>
      </w:r>
    </w:p>
    <w:p w14:paraId="330C8470" w14:textId="77777777" w:rsidR="00896A56" w:rsidRPr="00E00600" w:rsidRDefault="00A463A0" w:rsidP="00DD0EE8">
      <w:pPr>
        <w:spacing w:before="61"/>
        <w:ind w:right="569"/>
        <w:rPr>
          <w:rFonts w:ascii="Arial" w:hAnsi="Arial"/>
          <w:b/>
          <w:sz w:val="19"/>
          <w:lang w:val="el-GR"/>
        </w:rPr>
      </w:pPr>
      <w:r w:rsidRPr="00E00600">
        <w:rPr>
          <w:rFonts w:ascii="Arial" w:hAnsi="Arial"/>
          <w:b/>
          <w:color w:val="010202"/>
          <w:sz w:val="19"/>
          <w:lang w:val="el-GR"/>
        </w:rPr>
        <w:t>Σχ.</w:t>
      </w:r>
      <w:r w:rsidRPr="00E00600">
        <w:rPr>
          <w:rFonts w:ascii="Arial" w:hAnsi="Arial"/>
          <w:b/>
          <w:color w:val="010202"/>
          <w:spacing w:val="-1"/>
          <w:sz w:val="19"/>
          <w:lang w:val="el-GR"/>
        </w:rPr>
        <w:t xml:space="preserve"> </w:t>
      </w:r>
      <w:r w:rsidRPr="00E00600">
        <w:rPr>
          <w:rFonts w:ascii="Arial" w:hAnsi="Arial"/>
          <w:b/>
          <w:color w:val="010202"/>
          <w:sz w:val="19"/>
          <w:lang w:val="el-GR"/>
        </w:rPr>
        <w:t>6:</w:t>
      </w:r>
      <w:r w:rsidRPr="00E00600">
        <w:rPr>
          <w:rFonts w:ascii="Arial" w:hAnsi="Arial"/>
          <w:b/>
          <w:color w:val="010202"/>
          <w:sz w:val="19"/>
          <w:lang w:val="el-GR"/>
        </w:rPr>
        <w:tab/>
        <w:t>Προσδιορισμός της καθοριστικής</w:t>
      </w:r>
      <w:r w:rsidRPr="00E00600">
        <w:rPr>
          <w:rFonts w:ascii="Arial" w:hAnsi="Arial"/>
          <w:b/>
          <w:color w:val="010202"/>
          <w:spacing w:val="-2"/>
          <w:sz w:val="19"/>
          <w:lang w:val="el-GR"/>
        </w:rPr>
        <w:t xml:space="preserve"> </w:t>
      </w:r>
      <w:r w:rsidRPr="00E00600">
        <w:rPr>
          <w:rFonts w:ascii="Arial" w:hAnsi="Arial"/>
          <w:b/>
          <w:color w:val="010202"/>
          <w:sz w:val="19"/>
          <w:lang w:val="el-GR"/>
        </w:rPr>
        <w:t>απόστασης</w:t>
      </w:r>
    </w:p>
    <w:p w14:paraId="02419AF4" w14:textId="77777777" w:rsidR="00896A56" w:rsidRPr="00DD0EE8" w:rsidRDefault="00896A56" w:rsidP="00DD0EE8">
      <w:pPr>
        <w:pStyle w:val="BodyText"/>
        <w:rPr>
          <w:lang w:val="el-GR"/>
        </w:rPr>
      </w:pPr>
    </w:p>
    <w:p w14:paraId="29E22316" w14:textId="6F9855A9" w:rsidR="00896A56" w:rsidRPr="00E00600" w:rsidRDefault="00A463A0" w:rsidP="00DD0EE8">
      <w:pPr>
        <w:pStyle w:val="BodyText"/>
        <w:spacing w:line="237" w:lineRule="auto"/>
        <w:ind w:right="569" w:hanging="1"/>
        <w:jc w:val="both"/>
        <w:rPr>
          <w:lang w:val="el-GR"/>
        </w:rPr>
      </w:pPr>
      <w:r w:rsidRPr="00E00600">
        <w:rPr>
          <w:color w:val="010202"/>
          <w:lang w:val="el-GR"/>
        </w:rPr>
        <w:t>Σε περιοχές συνδετήριων κλάδων ανισόπεδων κόμβων</w:t>
      </w:r>
      <w:r w:rsidR="00B376E1">
        <w:rPr>
          <w:color w:val="010202"/>
          <w:lang w:val="el-GR"/>
        </w:rPr>
        <w:t>,</w:t>
      </w:r>
      <w:r w:rsidRPr="00E00600">
        <w:rPr>
          <w:color w:val="010202"/>
          <w:lang w:val="el-GR"/>
        </w:rPr>
        <w:t xml:space="preserve"> όπου δεν έχουν τεθεί όρια ταχυτήτων</w:t>
      </w:r>
      <w:r w:rsidR="00B376E1">
        <w:rPr>
          <w:color w:val="010202"/>
          <w:lang w:val="el-GR"/>
        </w:rPr>
        <w:t>,</w:t>
      </w:r>
      <w:r w:rsidRPr="00E00600">
        <w:rPr>
          <w:color w:val="010202"/>
          <w:lang w:val="el-GR"/>
        </w:rPr>
        <w:t xml:space="preserve"> τότε γίνεται χρήση των παρακάτω τιμών ταχυτήτων σε συνάρτηση με την κρίσιμη ακτίνα του συνδετήριου κλάδου:</w:t>
      </w:r>
    </w:p>
    <w:p w14:paraId="6368CF6B" w14:textId="77777777" w:rsidR="00896A56" w:rsidRPr="00DD0EE8" w:rsidRDefault="00896A56" w:rsidP="00DD0EE8">
      <w:pPr>
        <w:pStyle w:val="BodyText"/>
        <w:rPr>
          <w:lang w:val="el-GR"/>
        </w:rPr>
      </w:pPr>
    </w:p>
    <w:p w14:paraId="46EA3734" w14:textId="6F4CB896" w:rsidR="00896A56" w:rsidRPr="00E00600" w:rsidRDefault="00A463A0" w:rsidP="00DD0EE8">
      <w:pPr>
        <w:ind w:right="569"/>
        <w:jc w:val="both"/>
        <w:rPr>
          <w:rFonts w:ascii="Arial" w:hAnsi="Arial"/>
          <w:b/>
          <w:sz w:val="19"/>
          <w:lang w:val="el-GR"/>
        </w:rPr>
      </w:pPr>
      <w:r w:rsidRPr="00E00600">
        <w:rPr>
          <w:rFonts w:ascii="Arial" w:hAnsi="Arial"/>
          <w:b/>
          <w:color w:val="010202"/>
          <w:sz w:val="19"/>
          <w:lang w:val="el-GR"/>
        </w:rPr>
        <w:t>Πίνακας 4:</w:t>
      </w:r>
      <w:r w:rsidR="00CB5375">
        <w:rPr>
          <w:rFonts w:ascii="Arial" w:hAnsi="Arial"/>
          <w:b/>
          <w:color w:val="010202"/>
          <w:sz w:val="19"/>
          <w:lang w:val="el-GR"/>
        </w:rPr>
        <w:tab/>
      </w:r>
      <w:r w:rsidRPr="00E00600">
        <w:rPr>
          <w:rFonts w:ascii="Arial" w:hAnsi="Arial"/>
          <w:b/>
          <w:color w:val="010202"/>
          <w:sz w:val="19"/>
          <w:lang w:val="el-GR"/>
        </w:rPr>
        <w:t>Καθοριστικές ταχύτητες συνδετήριων κλάδων ανισόπεδων κόμβων</w:t>
      </w:r>
    </w:p>
    <w:p w14:paraId="22549EFC" w14:textId="77777777" w:rsidR="00896A56" w:rsidRPr="00DD0EE8" w:rsidRDefault="00896A56" w:rsidP="00DD0EE8">
      <w:pPr>
        <w:pStyle w:val="BodyText"/>
        <w:rPr>
          <w:sz w:val="16"/>
          <w:szCs w:val="16"/>
          <w:lang w:val="el-GR"/>
        </w:rPr>
      </w:pPr>
    </w:p>
    <w:tbl>
      <w:tblPr>
        <w:tblW w:w="0" w:type="auto"/>
        <w:tblInd w:w="124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4166"/>
        <w:gridCol w:w="3543"/>
      </w:tblGrid>
      <w:tr w:rsidR="00896A56" w14:paraId="031C8C11" w14:textId="77777777">
        <w:trPr>
          <w:trHeight w:val="500"/>
        </w:trPr>
        <w:tc>
          <w:tcPr>
            <w:tcW w:w="4166" w:type="dxa"/>
            <w:tcBorders>
              <w:bottom w:val="single" w:sz="2" w:space="0" w:color="000000"/>
              <w:right w:val="single" w:sz="2" w:space="0" w:color="000000"/>
            </w:tcBorders>
          </w:tcPr>
          <w:p w14:paraId="2363DBE7" w14:textId="77777777" w:rsidR="00896A56" w:rsidRPr="00E00600" w:rsidRDefault="00A463A0">
            <w:pPr>
              <w:pStyle w:val="TableParagraph"/>
              <w:spacing w:line="248" w:lineRule="exact"/>
              <w:ind w:left="276" w:right="259"/>
              <w:jc w:val="center"/>
              <w:rPr>
                <w:b/>
                <w:lang w:val="el-GR"/>
              </w:rPr>
            </w:pPr>
            <w:r w:rsidRPr="00E00600">
              <w:rPr>
                <w:b/>
                <w:color w:val="010202"/>
                <w:lang w:val="el-GR"/>
              </w:rPr>
              <w:t>Κρίσιμη Ακτίνα Συνδετήριου Κλάδου</w:t>
            </w:r>
          </w:p>
          <w:p w14:paraId="48F7E2CB" w14:textId="77777777" w:rsidR="00896A56" w:rsidRPr="00E00600" w:rsidRDefault="00A463A0">
            <w:pPr>
              <w:pStyle w:val="TableParagraph"/>
              <w:spacing w:line="232" w:lineRule="exact"/>
              <w:ind w:left="275" w:right="259"/>
              <w:jc w:val="center"/>
              <w:rPr>
                <w:b/>
                <w:lang w:val="el-GR"/>
              </w:rPr>
            </w:pPr>
            <w:r w:rsidRPr="00E00600">
              <w:rPr>
                <w:b/>
                <w:color w:val="010202"/>
                <w:lang w:val="el-GR"/>
              </w:rPr>
              <w:t>(</w:t>
            </w:r>
            <w:r>
              <w:rPr>
                <w:b/>
                <w:color w:val="010202"/>
              </w:rPr>
              <w:t>m</w:t>
            </w:r>
            <w:r w:rsidRPr="00E00600">
              <w:rPr>
                <w:b/>
                <w:color w:val="010202"/>
                <w:lang w:val="el-GR"/>
              </w:rPr>
              <w:t>)</w:t>
            </w:r>
          </w:p>
        </w:tc>
        <w:tc>
          <w:tcPr>
            <w:tcW w:w="3543" w:type="dxa"/>
            <w:tcBorders>
              <w:left w:val="single" w:sz="2" w:space="0" w:color="000000"/>
              <w:bottom w:val="single" w:sz="2" w:space="0" w:color="000000"/>
            </w:tcBorders>
          </w:tcPr>
          <w:p w14:paraId="68C45039" w14:textId="77777777" w:rsidR="00896A56" w:rsidRDefault="00A463A0">
            <w:pPr>
              <w:pStyle w:val="TableParagraph"/>
              <w:spacing w:line="248" w:lineRule="exact"/>
              <w:ind w:left="647" w:right="606"/>
              <w:jc w:val="center"/>
              <w:rPr>
                <w:b/>
              </w:rPr>
            </w:pPr>
            <w:r>
              <w:rPr>
                <w:b/>
                <w:color w:val="010202"/>
              </w:rPr>
              <w:t>Καθοριστική Ταχύτητα</w:t>
            </w:r>
          </w:p>
          <w:p w14:paraId="4E4689AD" w14:textId="77777777" w:rsidR="00896A56" w:rsidRDefault="00A463A0">
            <w:pPr>
              <w:pStyle w:val="TableParagraph"/>
              <w:spacing w:line="232" w:lineRule="exact"/>
              <w:ind w:left="646" w:right="606"/>
              <w:jc w:val="center"/>
              <w:rPr>
                <w:b/>
              </w:rPr>
            </w:pPr>
            <w:r>
              <w:rPr>
                <w:b/>
                <w:color w:val="010202"/>
              </w:rPr>
              <w:t>(km/h)</w:t>
            </w:r>
          </w:p>
        </w:tc>
      </w:tr>
      <w:tr w:rsidR="00896A56" w14:paraId="256B1E22" w14:textId="77777777">
        <w:trPr>
          <w:trHeight w:val="249"/>
        </w:trPr>
        <w:tc>
          <w:tcPr>
            <w:tcW w:w="4166" w:type="dxa"/>
            <w:tcBorders>
              <w:top w:val="single" w:sz="2" w:space="0" w:color="000000"/>
              <w:bottom w:val="single" w:sz="2" w:space="0" w:color="000000"/>
              <w:right w:val="single" w:sz="2" w:space="0" w:color="000000"/>
            </w:tcBorders>
          </w:tcPr>
          <w:p w14:paraId="79360FF6" w14:textId="77777777" w:rsidR="00896A56" w:rsidRDefault="00A463A0">
            <w:pPr>
              <w:pStyle w:val="TableParagraph"/>
              <w:spacing w:line="229" w:lineRule="exact"/>
              <w:ind w:left="276" w:right="257"/>
              <w:jc w:val="center"/>
              <w:rPr>
                <w:b/>
              </w:rPr>
            </w:pPr>
            <w:r>
              <w:rPr>
                <w:b/>
                <w:color w:val="010202"/>
              </w:rPr>
              <w:t>30</w:t>
            </w:r>
          </w:p>
        </w:tc>
        <w:tc>
          <w:tcPr>
            <w:tcW w:w="3543" w:type="dxa"/>
            <w:tcBorders>
              <w:top w:val="single" w:sz="2" w:space="0" w:color="000000"/>
              <w:left w:val="single" w:sz="2" w:space="0" w:color="000000"/>
              <w:bottom w:val="single" w:sz="2" w:space="0" w:color="000000"/>
            </w:tcBorders>
          </w:tcPr>
          <w:p w14:paraId="2A0F3B85" w14:textId="77777777" w:rsidR="00896A56" w:rsidRDefault="00A463A0">
            <w:pPr>
              <w:pStyle w:val="TableParagraph"/>
              <w:spacing w:line="229" w:lineRule="exact"/>
              <w:ind w:left="647" w:right="604"/>
              <w:jc w:val="center"/>
              <w:rPr>
                <w:b/>
              </w:rPr>
            </w:pPr>
            <w:r>
              <w:rPr>
                <w:b/>
                <w:color w:val="010202"/>
              </w:rPr>
              <w:t>50</w:t>
            </w:r>
          </w:p>
        </w:tc>
      </w:tr>
      <w:tr w:rsidR="00896A56" w14:paraId="5CC3EBA8" w14:textId="77777777">
        <w:trPr>
          <w:trHeight w:val="249"/>
        </w:trPr>
        <w:tc>
          <w:tcPr>
            <w:tcW w:w="4166" w:type="dxa"/>
            <w:tcBorders>
              <w:top w:val="single" w:sz="2" w:space="0" w:color="000000"/>
              <w:bottom w:val="single" w:sz="2" w:space="0" w:color="000000"/>
              <w:right w:val="single" w:sz="2" w:space="0" w:color="000000"/>
            </w:tcBorders>
          </w:tcPr>
          <w:p w14:paraId="196FB667" w14:textId="77777777" w:rsidR="00896A56" w:rsidRDefault="00A463A0">
            <w:pPr>
              <w:pStyle w:val="TableParagraph"/>
              <w:spacing w:line="229" w:lineRule="exact"/>
              <w:ind w:left="276" w:right="257"/>
              <w:jc w:val="center"/>
              <w:rPr>
                <w:b/>
              </w:rPr>
            </w:pPr>
            <w:r>
              <w:rPr>
                <w:b/>
                <w:color w:val="010202"/>
              </w:rPr>
              <w:t>50</w:t>
            </w:r>
          </w:p>
        </w:tc>
        <w:tc>
          <w:tcPr>
            <w:tcW w:w="3543" w:type="dxa"/>
            <w:tcBorders>
              <w:top w:val="single" w:sz="2" w:space="0" w:color="000000"/>
              <w:left w:val="single" w:sz="2" w:space="0" w:color="000000"/>
              <w:bottom w:val="single" w:sz="2" w:space="0" w:color="000000"/>
            </w:tcBorders>
          </w:tcPr>
          <w:p w14:paraId="6DB53BCC" w14:textId="77777777" w:rsidR="00896A56" w:rsidRDefault="00A463A0">
            <w:pPr>
              <w:pStyle w:val="TableParagraph"/>
              <w:spacing w:line="229" w:lineRule="exact"/>
              <w:ind w:left="647" w:right="604"/>
              <w:jc w:val="center"/>
              <w:rPr>
                <w:b/>
              </w:rPr>
            </w:pPr>
            <w:r>
              <w:rPr>
                <w:b/>
                <w:color w:val="010202"/>
              </w:rPr>
              <w:t>60</w:t>
            </w:r>
          </w:p>
        </w:tc>
      </w:tr>
      <w:tr w:rsidR="00896A56" w14:paraId="3F5E0B58" w14:textId="77777777">
        <w:trPr>
          <w:trHeight w:val="250"/>
        </w:trPr>
        <w:tc>
          <w:tcPr>
            <w:tcW w:w="4166" w:type="dxa"/>
            <w:tcBorders>
              <w:top w:val="single" w:sz="2" w:space="0" w:color="000000"/>
              <w:bottom w:val="single" w:sz="2" w:space="0" w:color="000000"/>
              <w:right w:val="single" w:sz="2" w:space="0" w:color="000000"/>
            </w:tcBorders>
          </w:tcPr>
          <w:p w14:paraId="63347142" w14:textId="77777777" w:rsidR="00896A56" w:rsidRDefault="00A463A0">
            <w:pPr>
              <w:pStyle w:val="TableParagraph"/>
              <w:spacing w:line="231" w:lineRule="exact"/>
              <w:ind w:left="276" w:right="257"/>
              <w:jc w:val="center"/>
              <w:rPr>
                <w:b/>
              </w:rPr>
            </w:pPr>
            <w:r>
              <w:rPr>
                <w:b/>
                <w:color w:val="010202"/>
              </w:rPr>
              <w:t>80</w:t>
            </w:r>
          </w:p>
        </w:tc>
        <w:tc>
          <w:tcPr>
            <w:tcW w:w="3543" w:type="dxa"/>
            <w:tcBorders>
              <w:top w:val="single" w:sz="2" w:space="0" w:color="000000"/>
              <w:left w:val="single" w:sz="2" w:space="0" w:color="000000"/>
              <w:bottom w:val="single" w:sz="2" w:space="0" w:color="000000"/>
            </w:tcBorders>
          </w:tcPr>
          <w:p w14:paraId="6DE9DA06" w14:textId="77777777" w:rsidR="00896A56" w:rsidRDefault="00A463A0">
            <w:pPr>
              <w:pStyle w:val="TableParagraph"/>
              <w:spacing w:line="231" w:lineRule="exact"/>
              <w:ind w:left="647" w:right="604"/>
              <w:jc w:val="center"/>
              <w:rPr>
                <w:b/>
              </w:rPr>
            </w:pPr>
            <w:r>
              <w:rPr>
                <w:b/>
                <w:color w:val="010202"/>
              </w:rPr>
              <w:t>70</w:t>
            </w:r>
          </w:p>
        </w:tc>
      </w:tr>
      <w:tr w:rsidR="00896A56" w14:paraId="773E2C1F" w14:textId="77777777">
        <w:trPr>
          <w:trHeight w:val="249"/>
        </w:trPr>
        <w:tc>
          <w:tcPr>
            <w:tcW w:w="4166" w:type="dxa"/>
            <w:tcBorders>
              <w:top w:val="single" w:sz="2" w:space="0" w:color="000000"/>
              <w:bottom w:val="single" w:sz="2" w:space="0" w:color="000000"/>
              <w:right w:val="single" w:sz="2" w:space="0" w:color="000000"/>
            </w:tcBorders>
          </w:tcPr>
          <w:p w14:paraId="15E60FDB" w14:textId="77777777" w:rsidR="00896A56" w:rsidRDefault="00A463A0">
            <w:pPr>
              <w:pStyle w:val="TableParagraph"/>
              <w:spacing w:line="229" w:lineRule="exact"/>
              <w:ind w:left="276" w:right="257"/>
              <w:jc w:val="center"/>
              <w:rPr>
                <w:b/>
              </w:rPr>
            </w:pPr>
            <w:r>
              <w:rPr>
                <w:b/>
                <w:color w:val="010202"/>
              </w:rPr>
              <w:t>125</w:t>
            </w:r>
          </w:p>
        </w:tc>
        <w:tc>
          <w:tcPr>
            <w:tcW w:w="3543" w:type="dxa"/>
            <w:tcBorders>
              <w:top w:val="single" w:sz="2" w:space="0" w:color="000000"/>
              <w:left w:val="single" w:sz="2" w:space="0" w:color="000000"/>
              <w:bottom w:val="single" w:sz="2" w:space="0" w:color="000000"/>
            </w:tcBorders>
          </w:tcPr>
          <w:p w14:paraId="35FAF2B7" w14:textId="77777777" w:rsidR="00896A56" w:rsidRDefault="00A463A0">
            <w:pPr>
              <w:pStyle w:val="TableParagraph"/>
              <w:spacing w:line="229" w:lineRule="exact"/>
              <w:ind w:left="647" w:right="604"/>
              <w:jc w:val="center"/>
              <w:rPr>
                <w:b/>
              </w:rPr>
            </w:pPr>
            <w:r>
              <w:rPr>
                <w:b/>
                <w:color w:val="010202"/>
              </w:rPr>
              <w:t>80</w:t>
            </w:r>
          </w:p>
        </w:tc>
      </w:tr>
      <w:tr w:rsidR="00896A56" w14:paraId="330E7197" w14:textId="77777777">
        <w:trPr>
          <w:trHeight w:val="249"/>
        </w:trPr>
        <w:tc>
          <w:tcPr>
            <w:tcW w:w="4166" w:type="dxa"/>
            <w:tcBorders>
              <w:top w:val="single" w:sz="2" w:space="0" w:color="000000"/>
              <w:bottom w:val="single" w:sz="2" w:space="0" w:color="000000"/>
              <w:right w:val="single" w:sz="2" w:space="0" w:color="000000"/>
            </w:tcBorders>
          </w:tcPr>
          <w:p w14:paraId="272F92B4" w14:textId="77777777" w:rsidR="00896A56" w:rsidRDefault="00A463A0">
            <w:pPr>
              <w:pStyle w:val="TableParagraph"/>
              <w:spacing w:line="229" w:lineRule="exact"/>
              <w:ind w:left="276" w:right="257"/>
              <w:jc w:val="center"/>
              <w:rPr>
                <w:b/>
              </w:rPr>
            </w:pPr>
            <w:r>
              <w:rPr>
                <w:b/>
                <w:color w:val="010202"/>
              </w:rPr>
              <w:t>180</w:t>
            </w:r>
          </w:p>
        </w:tc>
        <w:tc>
          <w:tcPr>
            <w:tcW w:w="3543" w:type="dxa"/>
            <w:tcBorders>
              <w:top w:val="single" w:sz="2" w:space="0" w:color="000000"/>
              <w:left w:val="single" w:sz="2" w:space="0" w:color="000000"/>
              <w:bottom w:val="single" w:sz="2" w:space="0" w:color="000000"/>
            </w:tcBorders>
          </w:tcPr>
          <w:p w14:paraId="671BDD87" w14:textId="77777777" w:rsidR="00896A56" w:rsidRDefault="00A463A0">
            <w:pPr>
              <w:pStyle w:val="TableParagraph"/>
              <w:spacing w:line="229" w:lineRule="exact"/>
              <w:ind w:left="647" w:right="604"/>
              <w:jc w:val="center"/>
              <w:rPr>
                <w:b/>
              </w:rPr>
            </w:pPr>
            <w:r>
              <w:rPr>
                <w:b/>
                <w:color w:val="010202"/>
              </w:rPr>
              <w:t>90</w:t>
            </w:r>
          </w:p>
        </w:tc>
      </w:tr>
      <w:tr w:rsidR="00896A56" w14:paraId="6B7A0657" w14:textId="77777777">
        <w:trPr>
          <w:trHeight w:val="250"/>
        </w:trPr>
        <w:tc>
          <w:tcPr>
            <w:tcW w:w="4166" w:type="dxa"/>
            <w:tcBorders>
              <w:top w:val="single" w:sz="2" w:space="0" w:color="000000"/>
              <w:right w:val="single" w:sz="2" w:space="0" w:color="000000"/>
            </w:tcBorders>
          </w:tcPr>
          <w:p w14:paraId="4C2876C3" w14:textId="77777777" w:rsidR="00896A56" w:rsidRDefault="00A463A0">
            <w:pPr>
              <w:pStyle w:val="TableParagraph"/>
              <w:spacing w:line="231" w:lineRule="exact"/>
              <w:ind w:left="276" w:right="257"/>
              <w:jc w:val="center"/>
              <w:rPr>
                <w:b/>
              </w:rPr>
            </w:pPr>
            <w:r>
              <w:rPr>
                <w:b/>
                <w:color w:val="010202"/>
              </w:rPr>
              <w:t>250</w:t>
            </w:r>
          </w:p>
        </w:tc>
        <w:tc>
          <w:tcPr>
            <w:tcW w:w="3543" w:type="dxa"/>
            <w:tcBorders>
              <w:top w:val="single" w:sz="2" w:space="0" w:color="000000"/>
              <w:left w:val="single" w:sz="2" w:space="0" w:color="000000"/>
            </w:tcBorders>
          </w:tcPr>
          <w:p w14:paraId="4760E690" w14:textId="77777777" w:rsidR="00896A56" w:rsidRDefault="00A463A0">
            <w:pPr>
              <w:pStyle w:val="TableParagraph"/>
              <w:spacing w:line="231" w:lineRule="exact"/>
              <w:ind w:left="647" w:right="604"/>
              <w:jc w:val="center"/>
              <w:rPr>
                <w:b/>
              </w:rPr>
            </w:pPr>
            <w:r>
              <w:rPr>
                <w:b/>
                <w:color w:val="010202"/>
              </w:rPr>
              <w:t>100</w:t>
            </w:r>
          </w:p>
        </w:tc>
      </w:tr>
    </w:tbl>
    <w:p w14:paraId="725CEC2B" w14:textId="77777777" w:rsidR="00074B58" w:rsidRPr="00DD0EE8" w:rsidRDefault="00074B58" w:rsidP="00DD0EE8">
      <w:pPr>
        <w:pStyle w:val="BodyText"/>
        <w:ind w:right="709"/>
        <w:jc w:val="both"/>
        <w:rPr>
          <w:sz w:val="16"/>
          <w:szCs w:val="16"/>
          <w:lang w:val="el-GR"/>
        </w:rPr>
      </w:pPr>
    </w:p>
    <w:p w14:paraId="414593C6" w14:textId="082E46C0" w:rsidR="00896A56" w:rsidRDefault="00DC674E" w:rsidP="00DD0EE8">
      <w:pPr>
        <w:pStyle w:val="BodyText"/>
        <w:spacing w:before="83"/>
        <w:ind w:right="569"/>
        <w:jc w:val="both"/>
      </w:pPr>
      <w:r w:rsidRPr="00E00600">
        <w:rPr>
          <w:lang w:val="el-GR"/>
        </w:rPr>
        <w:t>Ως</w:t>
      </w:r>
      <w:r w:rsidR="00A463A0" w:rsidRPr="00E00600">
        <w:rPr>
          <w:lang w:val="el-GR"/>
        </w:rPr>
        <w:t xml:space="preserve"> οριογραμμή του οδοστρώματος θεωρείται το πλευρικό όριο του χώρου κυκλοφορίας και κατά κανόνα είναι η οριογραμμή της ασφάλτου. Στον χώρο κυκλοφορίας ανήκουν οι λωρίδες κυκλοφορίας, οι καθοδηγητικές λωρίδες και οι λωρίδες έκτακτης ανάγκης. Τα αποχετευτικά ρείθρα δεν ανήκουν κατά κανόνα στο οδόστρωμα. Σε ειδικές περιπτώσεις</w:t>
      </w:r>
      <w:r w:rsidR="00577E47">
        <w:rPr>
          <w:lang w:val="el-GR"/>
        </w:rPr>
        <w:t>,</w:t>
      </w:r>
      <w:r w:rsidR="00A463A0" w:rsidRPr="00E00600">
        <w:rPr>
          <w:lang w:val="el-GR"/>
        </w:rPr>
        <w:t xml:space="preserve"> όπως π.χ. σε συνδετήριους κλάδους ανισόπεδων κόμβων</w:t>
      </w:r>
      <w:r w:rsidR="00577E47">
        <w:rPr>
          <w:lang w:val="el-GR"/>
        </w:rPr>
        <w:t>,</w:t>
      </w:r>
      <w:r w:rsidR="00A463A0" w:rsidRPr="00E00600">
        <w:rPr>
          <w:lang w:val="el-GR"/>
        </w:rPr>
        <w:t xml:space="preserve"> είναι δυνατό να διαμορφωθεί η διατομή του οδοστρώματος κατά τέτοιο τρόπο ώστε τα αποχετευτικά ρείθρα να αποτελούν μέρος του κυκλοφοριακού χώρου. Είναι όμως </w:t>
      </w:r>
      <w:r w:rsidR="00D053E1">
        <w:rPr>
          <w:lang w:val="el-GR"/>
        </w:rPr>
        <w:t xml:space="preserve">επίσης </w:t>
      </w:r>
      <w:r w:rsidR="00A463A0" w:rsidRPr="00E00600">
        <w:rPr>
          <w:lang w:val="el-GR"/>
        </w:rPr>
        <w:t xml:space="preserve">δυνατό σε αυτές τις περιπτώσεις τα ρείθρα αυτά να διαμορφωθούν </w:t>
      </w:r>
      <w:r w:rsidR="00D053E1">
        <w:rPr>
          <w:lang w:val="el-GR"/>
        </w:rPr>
        <w:t xml:space="preserve">και </w:t>
      </w:r>
      <w:r w:rsidR="00A463A0" w:rsidRPr="00E00600">
        <w:rPr>
          <w:lang w:val="el-GR"/>
        </w:rPr>
        <w:t>εκτός του κυκλοφοριακού χώρου αφομοιώνοντας πλάτος του ερείσματος ή της νησίδας. Σε κάθε περίπτωση καθοριστική γραμμή αναφοράς για  τον προσδιορισμό της κρίσιμης απόστασης σύμφωνα με τις παρούσες οδηγίες αποτελεί το όριο του χώρου κυκλοφορίας.</w:t>
      </w:r>
      <w:r w:rsidR="008A346A" w:rsidRPr="00794FE3">
        <w:rPr>
          <w:lang w:val="el-GR"/>
        </w:rPr>
        <w:t xml:space="preserve"> </w:t>
      </w:r>
      <w:r w:rsidR="008A346A">
        <w:rPr>
          <w:lang w:val="el-GR"/>
        </w:rPr>
        <w:t>Ω</w:t>
      </w:r>
      <w:r w:rsidR="00A463A0">
        <w:t>ς οριογραμμή της επικίνδυνης θέσης θεωρείται</w:t>
      </w:r>
      <w:r w:rsidR="00A463A0">
        <w:rPr>
          <w:spacing w:val="-22"/>
        </w:rPr>
        <w:t xml:space="preserve"> </w:t>
      </w:r>
      <w:r w:rsidR="00A463A0">
        <w:t>για</w:t>
      </w:r>
    </w:p>
    <w:p w14:paraId="2542FBAE" w14:textId="77777777" w:rsidR="00896A56" w:rsidRPr="00DD0EE8" w:rsidRDefault="00896A56">
      <w:pPr>
        <w:pStyle w:val="BodyText"/>
        <w:spacing w:before="11"/>
        <w:rPr>
          <w:sz w:val="16"/>
          <w:szCs w:val="16"/>
        </w:rPr>
      </w:pPr>
    </w:p>
    <w:p w14:paraId="15BE1981" w14:textId="37F00F7E" w:rsidR="00896A56" w:rsidRPr="00E00600" w:rsidRDefault="00A463A0" w:rsidP="00DD0EE8">
      <w:pPr>
        <w:pStyle w:val="ListParagraph"/>
        <w:numPr>
          <w:ilvl w:val="3"/>
          <w:numId w:val="9"/>
        </w:numPr>
        <w:ind w:left="1701"/>
        <w:rPr>
          <w:sz w:val="23"/>
          <w:lang w:val="el-GR"/>
        </w:rPr>
      </w:pPr>
      <w:r w:rsidRPr="00E00600">
        <w:rPr>
          <w:color w:val="010202"/>
          <w:sz w:val="23"/>
          <w:lang w:val="el-GR"/>
        </w:rPr>
        <w:t>στερεά</w:t>
      </w:r>
      <w:r w:rsidR="00F313A6">
        <w:rPr>
          <w:color w:val="010202"/>
          <w:sz w:val="23"/>
          <w:lang w:val="el-GR"/>
        </w:rPr>
        <w:t>/συμπαγή</w:t>
      </w:r>
      <w:r w:rsidRPr="00E00600">
        <w:rPr>
          <w:color w:val="010202"/>
          <w:sz w:val="23"/>
          <w:lang w:val="el-GR"/>
        </w:rPr>
        <w:t xml:space="preserve"> εμπόδια, η εμπρόσθια ακμή του</w:t>
      </w:r>
      <w:r w:rsidRPr="00E00600">
        <w:rPr>
          <w:color w:val="010202"/>
          <w:spacing w:val="-15"/>
          <w:sz w:val="23"/>
          <w:lang w:val="el-GR"/>
        </w:rPr>
        <w:t xml:space="preserve"> </w:t>
      </w:r>
      <w:r w:rsidRPr="00E00600">
        <w:rPr>
          <w:color w:val="010202"/>
          <w:sz w:val="23"/>
          <w:lang w:val="el-GR"/>
        </w:rPr>
        <w:t>εμποδίου</w:t>
      </w:r>
      <w:r w:rsidR="00D6245D">
        <w:rPr>
          <w:color w:val="010202"/>
          <w:sz w:val="23"/>
          <w:lang w:val="el-GR"/>
        </w:rPr>
        <w:t>,</w:t>
      </w:r>
    </w:p>
    <w:p w14:paraId="38E534CB" w14:textId="6994AA84" w:rsidR="00896A56" w:rsidRPr="00E00600" w:rsidRDefault="00A463A0" w:rsidP="00DD0EE8">
      <w:pPr>
        <w:pStyle w:val="ListParagraph"/>
        <w:numPr>
          <w:ilvl w:val="3"/>
          <w:numId w:val="9"/>
        </w:numPr>
        <w:spacing w:before="54"/>
        <w:ind w:left="1701"/>
        <w:rPr>
          <w:sz w:val="23"/>
          <w:lang w:val="el-GR"/>
        </w:rPr>
      </w:pPr>
      <w:r w:rsidRPr="00E00600">
        <w:rPr>
          <w:color w:val="010202"/>
          <w:sz w:val="23"/>
          <w:lang w:val="el-GR"/>
        </w:rPr>
        <w:t>περιοχές που χρήζουν προστασίας, η αρχή</w:t>
      </w:r>
      <w:r w:rsidRPr="00E00600">
        <w:rPr>
          <w:color w:val="010202"/>
          <w:spacing w:val="-23"/>
          <w:sz w:val="23"/>
          <w:lang w:val="el-GR"/>
        </w:rPr>
        <w:t xml:space="preserve"> </w:t>
      </w:r>
      <w:r w:rsidR="00D6245D">
        <w:rPr>
          <w:color w:val="010202"/>
          <w:sz w:val="23"/>
          <w:lang w:val="el-GR"/>
        </w:rPr>
        <w:t>τους,</w:t>
      </w:r>
    </w:p>
    <w:p w14:paraId="4C271BCC" w14:textId="6FD09C8B" w:rsidR="00896A56" w:rsidRPr="00E00600" w:rsidRDefault="00A463A0" w:rsidP="00DD0EE8">
      <w:pPr>
        <w:pStyle w:val="ListParagraph"/>
        <w:numPr>
          <w:ilvl w:val="3"/>
          <w:numId w:val="9"/>
        </w:numPr>
        <w:spacing w:before="55"/>
        <w:ind w:left="1701"/>
        <w:rPr>
          <w:sz w:val="23"/>
          <w:lang w:val="el-GR"/>
        </w:rPr>
      </w:pPr>
      <w:r w:rsidRPr="00E00600">
        <w:rPr>
          <w:color w:val="010202"/>
          <w:sz w:val="23"/>
          <w:lang w:val="el-GR"/>
        </w:rPr>
        <w:t>πρανή και περιοχές με ύδατα, το σημείο τομής τους με το</w:t>
      </w:r>
      <w:r w:rsidRPr="00E00600">
        <w:rPr>
          <w:color w:val="010202"/>
          <w:spacing w:val="-36"/>
          <w:sz w:val="23"/>
          <w:lang w:val="el-GR"/>
        </w:rPr>
        <w:t xml:space="preserve"> </w:t>
      </w:r>
      <w:r w:rsidRPr="00E00600">
        <w:rPr>
          <w:color w:val="010202"/>
          <w:sz w:val="23"/>
          <w:lang w:val="el-GR"/>
        </w:rPr>
        <w:t>έδαφος</w:t>
      </w:r>
      <w:r w:rsidR="00D6245D">
        <w:rPr>
          <w:color w:val="010202"/>
          <w:sz w:val="23"/>
          <w:lang w:val="el-GR"/>
        </w:rPr>
        <w:t>,</w:t>
      </w:r>
    </w:p>
    <w:p w14:paraId="136248F7" w14:textId="77777777" w:rsidR="00896A56" w:rsidRPr="00E00600" w:rsidRDefault="00A463A0" w:rsidP="00DD0EE8">
      <w:pPr>
        <w:pStyle w:val="ListParagraph"/>
        <w:numPr>
          <w:ilvl w:val="3"/>
          <w:numId w:val="9"/>
        </w:numPr>
        <w:spacing w:before="55"/>
        <w:ind w:left="1701"/>
        <w:rPr>
          <w:sz w:val="23"/>
          <w:lang w:val="el-GR"/>
        </w:rPr>
      </w:pPr>
      <w:r w:rsidRPr="00E00600">
        <w:rPr>
          <w:color w:val="010202"/>
          <w:sz w:val="23"/>
          <w:lang w:val="el-GR"/>
        </w:rPr>
        <w:t>γέφυρες/τοίχους αντιστήριξης, η οριογραμμή του</w:t>
      </w:r>
      <w:r w:rsidRPr="00E00600">
        <w:rPr>
          <w:color w:val="010202"/>
          <w:spacing w:val="-18"/>
          <w:sz w:val="23"/>
          <w:lang w:val="el-GR"/>
        </w:rPr>
        <w:t xml:space="preserve"> </w:t>
      </w:r>
      <w:r w:rsidRPr="00E00600">
        <w:rPr>
          <w:color w:val="010202"/>
          <w:sz w:val="23"/>
          <w:lang w:val="el-GR"/>
        </w:rPr>
        <w:t>τεχνικού</w:t>
      </w:r>
    </w:p>
    <w:p w14:paraId="3C95D5C4" w14:textId="0DF16705" w:rsidR="00896A56" w:rsidRPr="00E00600" w:rsidRDefault="00A463A0" w:rsidP="00DD0EE8">
      <w:pPr>
        <w:pStyle w:val="ListParagraph"/>
        <w:numPr>
          <w:ilvl w:val="3"/>
          <w:numId w:val="9"/>
        </w:numPr>
        <w:spacing w:before="59" w:line="235" w:lineRule="auto"/>
        <w:ind w:left="1701" w:right="1088"/>
        <w:rPr>
          <w:sz w:val="23"/>
          <w:lang w:val="el-GR"/>
        </w:rPr>
      </w:pPr>
      <w:r w:rsidRPr="00E00600">
        <w:rPr>
          <w:color w:val="010202"/>
          <w:sz w:val="23"/>
          <w:lang w:val="el-GR"/>
        </w:rPr>
        <w:t xml:space="preserve">σιδηροδρομικές γραμμές, το όριο του περιτυπώματος </w:t>
      </w:r>
      <w:r w:rsidR="000006E9">
        <w:rPr>
          <w:color w:val="010202"/>
          <w:sz w:val="23"/>
          <w:lang w:val="el-GR"/>
        </w:rPr>
        <w:t xml:space="preserve">τους </w:t>
      </w:r>
      <w:r w:rsidRPr="00E00600">
        <w:rPr>
          <w:color w:val="010202"/>
          <w:sz w:val="23"/>
          <w:lang w:val="el-GR"/>
        </w:rPr>
        <w:t>(κατά κανόνα 2,50</w:t>
      </w:r>
      <w:r>
        <w:rPr>
          <w:color w:val="010202"/>
          <w:sz w:val="23"/>
        </w:rPr>
        <w:t>m</w:t>
      </w:r>
      <w:r w:rsidRPr="00E00600">
        <w:rPr>
          <w:color w:val="010202"/>
          <w:sz w:val="23"/>
          <w:lang w:val="el-GR"/>
        </w:rPr>
        <w:t xml:space="preserve"> από το μέσον της</w:t>
      </w:r>
      <w:r w:rsidRPr="00E00600">
        <w:rPr>
          <w:color w:val="010202"/>
          <w:spacing w:val="-5"/>
          <w:sz w:val="23"/>
          <w:lang w:val="el-GR"/>
        </w:rPr>
        <w:t xml:space="preserve"> </w:t>
      </w:r>
      <w:r w:rsidRPr="00E00600">
        <w:rPr>
          <w:color w:val="010202"/>
          <w:sz w:val="23"/>
          <w:lang w:val="el-GR"/>
        </w:rPr>
        <w:t>σιδηροτροχιάς)</w:t>
      </w:r>
    </w:p>
    <w:p w14:paraId="5B369638" w14:textId="77777777" w:rsidR="00896A56" w:rsidRPr="00E00600" w:rsidRDefault="00A463A0" w:rsidP="00DD0EE8">
      <w:pPr>
        <w:pStyle w:val="ListParagraph"/>
        <w:numPr>
          <w:ilvl w:val="3"/>
          <w:numId w:val="9"/>
        </w:numPr>
        <w:spacing w:before="57"/>
        <w:ind w:left="1701"/>
        <w:rPr>
          <w:sz w:val="23"/>
          <w:lang w:val="el-GR"/>
        </w:rPr>
      </w:pPr>
      <w:r w:rsidRPr="00E00600">
        <w:rPr>
          <w:color w:val="010202"/>
          <w:sz w:val="23"/>
          <w:lang w:val="el-GR"/>
        </w:rPr>
        <w:lastRenderedPageBreak/>
        <w:t>οδούς και ποδηλατοδρόμους, η οριογραμμή του χώρου</w:t>
      </w:r>
      <w:r w:rsidRPr="00E00600">
        <w:rPr>
          <w:color w:val="010202"/>
          <w:spacing w:val="-28"/>
          <w:sz w:val="23"/>
          <w:lang w:val="el-GR"/>
        </w:rPr>
        <w:t xml:space="preserve"> </w:t>
      </w:r>
      <w:r w:rsidRPr="00E00600">
        <w:rPr>
          <w:color w:val="010202"/>
          <w:sz w:val="23"/>
          <w:lang w:val="el-GR"/>
        </w:rPr>
        <w:t>κυκλοφορίας.</w:t>
      </w:r>
    </w:p>
    <w:p w14:paraId="3376832E" w14:textId="77777777" w:rsidR="00CB241E" w:rsidRPr="00E00600" w:rsidRDefault="00CB241E" w:rsidP="00DD0EE8">
      <w:pPr>
        <w:pStyle w:val="BodyText"/>
        <w:ind w:right="711"/>
        <w:jc w:val="both"/>
        <w:rPr>
          <w:lang w:val="el-GR"/>
        </w:rPr>
      </w:pPr>
    </w:p>
    <w:p w14:paraId="709B8616" w14:textId="69A7DCB2" w:rsidR="00896A56" w:rsidRDefault="00A463A0" w:rsidP="00DD0EE8">
      <w:pPr>
        <w:pStyle w:val="BodyText"/>
        <w:ind w:left="567" w:right="2"/>
        <w:jc w:val="both"/>
        <w:rPr>
          <w:lang w:val="el-GR"/>
        </w:rPr>
      </w:pPr>
      <w:r w:rsidRPr="00E00600">
        <w:rPr>
          <w:lang w:val="el-GR"/>
        </w:rPr>
        <w:t xml:space="preserve">Εάν η καθοριστική απόσταση είναι μικρότερη ή ίση με την κρίσιμη απόσταση, θα πρέπει να αποφασιστεί με την βοήθεια του </w:t>
      </w:r>
      <w:r w:rsidR="00944460">
        <w:rPr>
          <w:lang w:val="el-GR"/>
        </w:rPr>
        <w:t xml:space="preserve">τυπικού </w:t>
      </w:r>
      <w:r w:rsidRPr="00E00600">
        <w:rPr>
          <w:lang w:val="el-GR"/>
        </w:rPr>
        <w:t xml:space="preserve">διαγράμματος ροής του σχήματος 7, εάν απαιτείται η εγκατάσταση στηθαίων ασφαλείας και </w:t>
      </w:r>
      <w:r w:rsidR="00A06821" w:rsidRPr="00E00600">
        <w:rPr>
          <w:lang w:val="el-GR"/>
        </w:rPr>
        <w:t>ποια</w:t>
      </w:r>
      <w:r w:rsidRPr="00E00600">
        <w:rPr>
          <w:lang w:val="el-GR"/>
        </w:rPr>
        <w:t xml:space="preserve"> είναι η ελάχιστη ικανότητα συγκράτησης που θα πρέπει να παρουσιάζουν αυτά.</w:t>
      </w:r>
    </w:p>
    <w:p w14:paraId="67CA8947" w14:textId="77777777" w:rsidR="00CB241E" w:rsidRPr="00CB241E" w:rsidRDefault="00CB241E" w:rsidP="00DD0EE8">
      <w:pPr>
        <w:pStyle w:val="BodyText"/>
        <w:ind w:right="711"/>
        <w:jc w:val="both"/>
        <w:rPr>
          <w:lang w:val="el-GR"/>
        </w:rPr>
      </w:pPr>
    </w:p>
    <w:p w14:paraId="0CB796F0" w14:textId="09E2436D" w:rsidR="00896A56" w:rsidRDefault="00944460" w:rsidP="00DD0EE8">
      <w:pPr>
        <w:ind w:left="567"/>
        <w:jc w:val="both"/>
        <w:rPr>
          <w:sz w:val="10"/>
          <w:lang w:val="el-GR"/>
        </w:rPr>
      </w:pPr>
      <w:r>
        <w:rPr>
          <w:lang w:val="el-GR"/>
        </w:rPr>
        <w:t xml:space="preserve">Απόκλιση  από τα κριτήρια και τις τυπικές τιμές του διαγράμματος </w:t>
      </w:r>
      <w:r w:rsidR="009D08C2">
        <w:rPr>
          <w:lang w:val="el-GR"/>
        </w:rPr>
        <w:t xml:space="preserve"> ροής του σχήματος 7 επιτρέπεται με</w:t>
      </w:r>
      <w:r w:rsidR="00463AF0">
        <w:rPr>
          <w:lang w:val="el-GR"/>
        </w:rPr>
        <w:t>τά από σχετική</w:t>
      </w:r>
      <w:r w:rsidR="009D08C2">
        <w:rPr>
          <w:lang w:val="el-GR"/>
        </w:rPr>
        <w:t xml:space="preserve"> </w:t>
      </w:r>
      <w:r w:rsidR="00CB6F7B">
        <w:rPr>
          <w:lang w:val="el-GR"/>
        </w:rPr>
        <w:t>απόφαση της Αναθέτουσας Αρχής/Διευθύνουσας Υπηρεσίας ή της Προϊσταμένης Αρχής</w:t>
      </w:r>
      <w:r w:rsidR="00463AF0">
        <w:rPr>
          <w:lang w:val="el-GR"/>
        </w:rPr>
        <w:t>.</w:t>
      </w:r>
    </w:p>
    <w:p w14:paraId="5071DD99" w14:textId="636087DA" w:rsidR="00CB241E" w:rsidRPr="00DD0EE8" w:rsidRDefault="00CB241E" w:rsidP="00DD0EE8">
      <w:pPr>
        <w:pStyle w:val="BodyText"/>
        <w:ind w:right="711"/>
        <w:jc w:val="both"/>
        <w:rPr>
          <w:lang w:val="el-GR"/>
        </w:rPr>
      </w:pPr>
    </w:p>
    <w:p w14:paraId="09489356" w14:textId="77777777" w:rsidR="00CB241E" w:rsidRPr="00DD0EE8" w:rsidRDefault="00CB241E" w:rsidP="00DD0EE8">
      <w:pPr>
        <w:pStyle w:val="BodyText"/>
        <w:ind w:right="711"/>
        <w:jc w:val="both"/>
        <w:rPr>
          <w:lang w:val="el-GR"/>
        </w:rPr>
      </w:pPr>
    </w:p>
    <w:bookmarkStart w:id="47" w:name="_Toc75080339"/>
    <w:p w14:paraId="7A2630D4" w14:textId="48416A43" w:rsidR="00896A56" w:rsidRPr="00E00600" w:rsidRDefault="00514744" w:rsidP="00DD0EE8">
      <w:pPr>
        <w:pStyle w:val="Heading1"/>
        <w:numPr>
          <w:ilvl w:val="0"/>
          <w:numId w:val="16"/>
        </w:numPr>
        <w:ind w:left="1134" w:hanging="567"/>
        <w:jc w:val="left"/>
        <w:rPr>
          <w:u w:val="none"/>
          <w:lang w:val="el-GR"/>
        </w:rPr>
      </w:pPr>
      <w:r>
        <w:rPr>
          <w:noProof/>
          <w:sz w:val="2"/>
          <w:szCs w:val="23"/>
          <w:lang w:val="el-GR" w:eastAsia="zh-CN"/>
        </w:rPr>
        <mc:AlternateContent>
          <mc:Choice Requires="wpg">
            <w:drawing>
              <wp:anchor distT="0" distB="0" distL="114300" distR="114300" simplePos="0" relativeHeight="251665515" behindDoc="0" locked="0" layoutInCell="1" allowOverlap="1" wp14:anchorId="3E77BDEB" wp14:editId="22F1B262">
                <wp:simplePos x="0" y="0"/>
                <wp:positionH relativeFrom="column">
                  <wp:posOffset>358775</wp:posOffset>
                </wp:positionH>
                <wp:positionV relativeFrom="paragraph">
                  <wp:posOffset>288290</wp:posOffset>
                </wp:positionV>
                <wp:extent cx="6160135" cy="6350"/>
                <wp:effectExtent l="0" t="0" r="0" b="0"/>
                <wp:wrapNone/>
                <wp:docPr id="290"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0135" cy="6350"/>
                          <a:chOff x="0" y="0"/>
                          <a:chExt cx="9701" cy="10"/>
                        </a:xfrm>
                      </wpg:grpSpPr>
                      <wps:wsp>
                        <wps:cNvPr id="291" name="Line 260"/>
                        <wps:cNvCnPr>
                          <a:cxnSpLocks noChangeShapeType="1"/>
                        </wps:cNvCnPr>
                        <wps:spPr bwMode="auto">
                          <a:xfrm>
                            <a:off x="0" y="5"/>
                            <a:ext cx="9701"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149638B8" id="Group 259" o:spid="_x0000_s1026" style="position:absolute;margin-left:28.25pt;margin-top:22.7pt;width:485.05pt;height:.5pt;z-index:251665515" coordsize="970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">
                <v:line id="Line 260" o:spid="_x0000_s1027" style="position:absolute;visibility:visible;mso-wrap-style:square" from="0,5" to="97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" strokeweight=".16936mm"/>
              </v:group>
            </w:pict>
          </mc:Fallback>
        </mc:AlternateContent>
      </w:r>
      <w:r w:rsidR="00A463A0" w:rsidRPr="00DD0EE8">
        <w:rPr>
          <w:u w:val="none"/>
          <w:lang w:val="el-GR"/>
        </w:rPr>
        <w:t>Επιλογή κατηγοριών επίδοσης των μόνιμων στηθαίων ασφαλείας</w:t>
      </w:r>
      <w:bookmarkEnd w:id="47"/>
    </w:p>
    <w:p w14:paraId="06A11283" w14:textId="77777777" w:rsidR="00896A56" w:rsidRPr="00DD0EE8" w:rsidRDefault="00A463A0" w:rsidP="00DD0EE8">
      <w:pPr>
        <w:pStyle w:val="Heading2"/>
        <w:numPr>
          <w:ilvl w:val="0"/>
          <w:numId w:val="25"/>
        </w:numPr>
        <w:ind w:left="1134" w:hanging="567"/>
        <w:rPr>
          <w:rFonts w:ascii="Arial" w:eastAsia="Arial" w:hAnsi="Arial" w:cs="Arial"/>
          <w:szCs w:val="30"/>
          <w:u w:color="000000"/>
        </w:rPr>
      </w:pPr>
      <w:bookmarkStart w:id="48" w:name="_Toc75079894"/>
      <w:bookmarkStart w:id="49" w:name="_Toc75080340"/>
      <w:bookmarkStart w:id="50" w:name="_Toc75080341"/>
      <w:bookmarkEnd w:id="48"/>
      <w:bookmarkEnd w:id="49"/>
      <w:r w:rsidRPr="00DD0EE8">
        <w:rPr>
          <w:rFonts w:ascii="Arial" w:eastAsia="Arial" w:hAnsi="Arial" w:cs="Arial"/>
          <w:szCs w:val="30"/>
          <w:u w:color="000000"/>
        </w:rPr>
        <w:t>Γενικά</w:t>
      </w:r>
      <w:bookmarkEnd w:id="50"/>
    </w:p>
    <w:p w14:paraId="4EDA0499" w14:textId="2B69742B" w:rsidR="00896A56" w:rsidRDefault="00A463A0" w:rsidP="00514744">
      <w:pPr>
        <w:pStyle w:val="BodyText"/>
        <w:ind w:left="567"/>
        <w:jc w:val="both"/>
        <w:rPr>
          <w:lang w:val="el-GR"/>
        </w:rPr>
      </w:pPr>
      <w:r w:rsidRPr="00E00600">
        <w:rPr>
          <w:lang w:val="el-GR"/>
        </w:rPr>
        <w:t>Οι απαιτήσεις για τα συστήματα αναχαίτισης οχημάτων είναι συνάρτηση της θέσης τους, δηλαδή</w:t>
      </w:r>
    </w:p>
    <w:p w14:paraId="079A5324" w14:textId="77777777" w:rsidR="00514744" w:rsidRPr="00E00600" w:rsidRDefault="00514744" w:rsidP="00DD0EE8">
      <w:pPr>
        <w:pStyle w:val="BodyText"/>
        <w:ind w:right="711"/>
        <w:jc w:val="both"/>
        <w:rPr>
          <w:lang w:val="el-GR"/>
        </w:rPr>
      </w:pPr>
    </w:p>
    <w:p w14:paraId="1CEF3F78" w14:textId="1FC88DEA" w:rsidR="00896A56" w:rsidRDefault="00A463A0" w:rsidP="00DD0EE8">
      <w:pPr>
        <w:pStyle w:val="ListParagraph"/>
        <w:numPr>
          <w:ilvl w:val="3"/>
          <w:numId w:val="9"/>
        </w:numPr>
        <w:spacing w:before="121"/>
        <w:ind w:left="2268"/>
        <w:jc w:val="both"/>
        <w:rPr>
          <w:sz w:val="23"/>
        </w:rPr>
      </w:pPr>
      <w:r>
        <w:rPr>
          <w:color w:val="010202"/>
          <w:sz w:val="23"/>
        </w:rPr>
        <w:t>Εξωτερική οριογραμμή</w:t>
      </w:r>
      <w:r>
        <w:rPr>
          <w:color w:val="010202"/>
          <w:spacing w:val="-6"/>
          <w:sz w:val="23"/>
        </w:rPr>
        <w:t xml:space="preserve"> </w:t>
      </w:r>
      <w:r>
        <w:rPr>
          <w:color w:val="010202"/>
          <w:sz w:val="23"/>
        </w:rPr>
        <w:t>οδοστρώματος</w:t>
      </w:r>
      <w:r w:rsidR="00A06821">
        <w:rPr>
          <w:color w:val="010202"/>
          <w:sz w:val="23"/>
          <w:lang w:val="el-GR"/>
        </w:rPr>
        <w:t>,</w:t>
      </w:r>
    </w:p>
    <w:p w14:paraId="2162A8ED" w14:textId="6BF91229" w:rsidR="00896A56" w:rsidRPr="00E00600" w:rsidRDefault="00A463A0" w:rsidP="00DD0EE8">
      <w:pPr>
        <w:pStyle w:val="ListParagraph"/>
        <w:numPr>
          <w:ilvl w:val="3"/>
          <w:numId w:val="9"/>
        </w:numPr>
        <w:spacing w:before="54"/>
        <w:ind w:left="2268"/>
        <w:jc w:val="both"/>
        <w:rPr>
          <w:sz w:val="23"/>
          <w:lang w:val="el-GR"/>
        </w:rPr>
      </w:pPr>
      <w:r w:rsidRPr="00E00600">
        <w:rPr>
          <w:color w:val="010202"/>
          <w:sz w:val="23"/>
          <w:lang w:val="el-GR"/>
        </w:rPr>
        <w:t>Οριογραμμές σε γέφυρες και τοίχους</w:t>
      </w:r>
      <w:r w:rsidRPr="00E00600">
        <w:rPr>
          <w:color w:val="010202"/>
          <w:spacing w:val="-16"/>
          <w:sz w:val="23"/>
          <w:lang w:val="el-GR"/>
        </w:rPr>
        <w:t xml:space="preserve"> </w:t>
      </w:r>
      <w:r w:rsidRPr="00E00600">
        <w:rPr>
          <w:color w:val="010202"/>
          <w:sz w:val="23"/>
          <w:lang w:val="el-GR"/>
        </w:rPr>
        <w:t>αντιστήριξης</w:t>
      </w:r>
      <w:r w:rsidR="00A06821">
        <w:rPr>
          <w:color w:val="010202"/>
          <w:sz w:val="23"/>
          <w:lang w:val="el-GR"/>
        </w:rPr>
        <w:t>,</w:t>
      </w:r>
    </w:p>
    <w:p w14:paraId="60F746C4" w14:textId="4D3AAC06" w:rsidR="00896A56" w:rsidRPr="00794FE3" w:rsidRDefault="00A463A0" w:rsidP="00DD0EE8">
      <w:pPr>
        <w:pStyle w:val="ListParagraph"/>
        <w:numPr>
          <w:ilvl w:val="3"/>
          <w:numId w:val="9"/>
        </w:numPr>
        <w:spacing w:before="55"/>
        <w:ind w:left="2268"/>
        <w:jc w:val="both"/>
        <w:rPr>
          <w:sz w:val="23"/>
          <w:lang w:val="el-GR"/>
        </w:rPr>
      </w:pPr>
      <w:r w:rsidRPr="00794FE3">
        <w:rPr>
          <w:color w:val="010202"/>
          <w:sz w:val="23"/>
          <w:lang w:val="el-GR"/>
        </w:rPr>
        <w:t>Κεντρική και πλευρική διαχωριστική</w:t>
      </w:r>
      <w:r w:rsidRPr="00794FE3">
        <w:rPr>
          <w:color w:val="010202"/>
          <w:spacing w:val="-13"/>
          <w:sz w:val="23"/>
          <w:lang w:val="el-GR"/>
        </w:rPr>
        <w:t xml:space="preserve"> </w:t>
      </w:r>
      <w:r w:rsidRPr="00794FE3">
        <w:rPr>
          <w:color w:val="010202"/>
          <w:sz w:val="23"/>
          <w:lang w:val="el-GR"/>
        </w:rPr>
        <w:t>νησίδα</w:t>
      </w:r>
      <w:r w:rsidR="00A06821">
        <w:rPr>
          <w:color w:val="010202"/>
          <w:sz w:val="23"/>
          <w:lang w:val="el-GR"/>
        </w:rPr>
        <w:t>,</w:t>
      </w:r>
    </w:p>
    <w:p w14:paraId="0962AFAA" w14:textId="77777777" w:rsidR="00896A56" w:rsidRDefault="00A463A0" w:rsidP="00DD0EE8">
      <w:pPr>
        <w:pStyle w:val="ListParagraph"/>
        <w:numPr>
          <w:ilvl w:val="3"/>
          <w:numId w:val="9"/>
        </w:numPr>
        <w:spacing w:before="56"/>
        <w:ind w:left="2268"/>
        <w:jc w:val="both"/>
        <w:rPr>
          <w:sz w:val="23"/>
        </w:rPr>
      </w:pPr>
      <w:r>
        <w:rPr>
          <w:color w:val="010202"/>
          <w:sz w:val="23"/>
        </w:rPr>
        <w:t>Τοίχοι και μέτωπα</w:t>
      </w:r>
      <w:r>
        <w:rPr>
          <w:color w:val="010202"/>
          <w:spacing w:val="-7"/>
          <w:sz w:val="23"/>
        </w:rPr>
        <w:t xml:space="preserve"> </w:t>
      </w:r>
      <w:r>
        <w:rPr>
          <w:color w:val="010202"/>
          <w:sz w:val="23"/>
        </w:rPr>
        <w:t>σηράγγων</w:t>
      </w:r>
    </w:p>
    <w:p w14:paraId="29F9B3CC" w14:textId="77777777" w:rsidR="00896A56" w:rsidRPr="00DD0EE8" w:rsidRDefault="00896A56" w:rsidP="00DD0EE8">
      <w:pPr>
        <w:pStyle w:val="BodyText"/>
        <w:ind w:right="711"/>
        <w:jc w:val="both"/>
        <w:rPr>
          <w:lang w:val="el-GR"/>
        </w:rPr>
      </w:pPr>
    </w:p>
    <w:p w14:paraId="6B7364EF" w14:textId="77777777" w:rsidR="00896A56" w:rsidRPr="00DD0EE8" w:rsidRDefault="00896A56" w:rsidP="00DD0EE8">
      <w:pPr>
        <w:pStyle w:val="BodyText"/>
        <w:ind w:right="711"/>
        <w:jc w:val="both"/>
        <w:rPr>
          <w:lang w:val="el-GR"/>
        </w:rPr>
      </w:pPr>
    </w:p>
    <w:p w14:paraId="44F41E22" w14:textId="4EBC2B2A" w:rsidR="00896A56" w:rsidRPr="00DD0EE8" w:rsidRDefault="00C616BA" w:rsidP="00DD0EE8">
      <w:pPr>
        <w:pStyle w:val="Heading2"/>
        <w:numPr>
          <w:ilvl w:val="0"/>
          <w:numId w:val="25"/>
        </w:numPr>
        <w:ind w:left="1134" w:hanging="567"/>
        <w:rPr>
          <w:rFonts w:ascii="Arial" w:eastAsia="Arial" w:hAnsi="Arial" w:cs="Arial"/>
          <w:szCs w:val="30"/>
          <w:u w:color="000000"/>
          <w:lang w:val="el-GR"/>
        </w:rPr>
      </w:pPr>
      <w:bookmarkStart w:id="51" w:name="_Toc75080342"/>
      <w:r w:rsidRPr="00DD0EE8">
        <w:rPr>
          <w:rFonts w:ascii="Arial" w:eastAsia="Arial" w:hAnsi="Arial" w:cs="Arial"/>
          <w:szCs w:val="30"/>
          <w:u w:color="000000"/>
          <w:lang w:val="el-GR"/>
        </w:rPr>
        <w:t xml:space="preserve">Στηθαία </w:t>
      </w:r>
      <w:r w:rsidR="000D1113" w:rsidRPr="00DD0EE8">
        <w:rPr>
          <w:rFonts w:ascii="Arial" w:eastAsia="Arial" w:hAnsi="Arial" w:cs="Arial"/>
          <w:szCs w:val="30"/>
          <w:u w:color="000000"/>
          <w:lang w:val="el-GR"/>
        </w:rPr>
        <w:t>α</w:t>
      </w:r>
      <w:r w:rsidRPr="00DD0EE8">
        <w:rPr>
          <w:rFonts w:ascii="Arial" w:eastAsia="Arial" w:hAnsi="Arial" w:cs="Arial"/>
          <w:szCs w:val="30"/>
          <w:u w:color="000000"/>
          <w:lang w:val="el-GR"/>
        </w:rPr>
        <w:t xml:space="preserve">σφαλείας </w:t>
      </w:r>
      <w:r w:rsidR="00A463A0" w:rsidRPr="00DD0EE8">
        <w:rPr>
          <w:rFonts w:ascii="Arial" w:eastAsia="Arial" w:hAnsi="Arial" w:cs="Arial"/>
          <w:szCs w:val="30"/>
          <w:u w:color="000000"/>
          <w:lang w:val="el-GR"/>
        </w:rPr>
        <w:t>στην εξωτερική οριογραμμή οδοστρώματος</w:t>
      </w:r>
      <w:bookmarkEnd w:id="51"/>
    </w:p>
    <w:p w14:paraId="5AC99C4C" w14:textId="77777777" w:rsidR="00896A56" w:rsidRPr="00DD0EE8" w:rsidRDefault="00A463A0" w:rsidP="00DD0EE8">
      <w:pPr>
        <w:pStyle w:val="Heading3"/>
        <w:keepNext w:val="0"/>
        <w:keepLines w:val="0"/>
        <w:numPr>
          <w:ilvl w:val="2"/>
          <w:numId w:val="26"/>
        </w:numPr>
        <w:spacing w:before="120" w:after="120"/>
        <w:ind w:left="1134" w:hanging="567"/>
        <w:jc w:val="both"/>
        <w:rPr>
          <w:rFonts w:ascii="Arial" w:eastAsia="Arial" w:hAnsi="Arial" w:cs="Arial"/>
          <w:b/>
          <w:bCs/>
          <w:sz w:val="21"/>
          <w:szCs w:val="28"/>
        </w:rPr>
      </w:pPr>
      <w:bookmarkStart w:id="52" w:name="_Toc75079897"/>
      <w:bookmarkStart w:id="53" w:name="_Toc75080343"/>
      <w:bookmarkStart w:id="54" w:name="_Toc75080344"/>
      <w:bookmarkEnd w:id="52"/>
      <w:bookmarkEnd w:id="53"/>
      <w:r w:rsidRPr="00DD0EE8">
        <w:rPr>
          <w:rFonts w:ascii="Arial" w:eastAsia="Arial" w:hAnsi="Arial" w:cs="Arial"/>
          <w:b/>
          <w:bCs/>
          <w:color w:val="auto"/>
          <w:sz w:val="21"/>
          <w:szCs w:val="28"/>
        </w:rPr>
        <w:t>Ικανότητα συγκράτησης</w:t>
      </w:r>
      <w:bookmarkEnd w:id="54"/>
    </w:p>
    <w:p w14:paraId="037E03FA" w14:textId="799D3483" w:rsidR="00896A56" w:rsidRDefault="00A463A0" w:rsidP="00607E3A">
      <w:pPr>
        <w:pStyle w:val="BodyText"/>
        <w:spacing w:before="118" w:line="237" w:lineRule="auto"/>
        <w:ind w:left="567" w:right="2"/>
        <w:jc w:val="both"/>
        <w:rPr>
          <w:color w:val="010202"/>
          <w:lang w:val="el-GR"/>
        </w:rPr>
      </w:pPr>
      <w:r w:rsidRPr="00E00600">
        <w:rPr>
          <w:color w:val="010202"/>
          <w:lang w:val="el-GR"/>
        </w:rPr>
        <w:t xml:space="preserve">Στο διάγραμμα ροής (Σχ. 7) παρουσιάζεται η διαδικασία αξιολόγησης της </w:t>
      </w:r>
      <w:r w:rsidR="00C2219A">
        <w:rPr>
          <w:color w:val="010202"/>
          <w:lang w:val="el-GR"/>
        </w:rPr>
        <w:t xml:space="preserve">οικονομοτεχνικής </w:t>
      </w:r>
      <w:r w:rsidRPr="00E00600">
        <w:rPr>
          <w:color w:val="010202"/>
          <w:lang w:val="el-GR"/>
        </w:rPr>
        <w:t xml:space="preserve">αναγκαιότητας εγκατάστασης των στηθαίων ασφαλείας στην εξωτερική οριογραμμή του οδοστρώματος και της επιλογής της </w:t>
      </w:r>
      <w:r w:rsidRPr="00E00600">
        <w:rPr>
          <w:b/>
          <w:color w:val="010202"/>
          <w:lang w:val="el-GR"/>
        </w:rPr>
        <w:t>ελάχιστης απαιτούμενης ικανότητας συγκράτησης</w:t>
      </w:r>
      <w:r w:rsidR="007C19CD">
        <w:rPr>
          <w:b/>
          <w:color w:val="010202"/>
          <w:lang w:val="el-GR"/>
        </w:rPr>
        <w:t>,</w:t>
      </w:r>
      <w:r w:rsidRPr="00E00600">
        <w:rPr>
          <w:b/>
          <w:color w:val="010202"/>
          <w:lang w:val="el-GR"/>
        </w:rPr>
        <w:t xml:space="preserve"> </w:t>
      </w:r>
      <w:r w:rsidRPr="00E00600">
        <w:rPr>
          <w:color w:val="010202"/>
          <w:lang w:val="el-GR"/>
        </w:rPr>
        <w:t>που πρέπει αυτά να παρουσιάζουν σε συνάρτηση με</w:t>
      </w:r>
    </w:p>
    <w:p w14:paraId="1EF4838C" w14:textId="77777777" w:rsidR="00607E3A" w:rsidRPr="00E00600" w:rsidRDefault="00607E3A" w:rsidP="00DD0EE8">
      <w:pPr>
        <w:pStyle w:val="BodyText"/>
        <w:ind w:right="711"/>
        <w:jc w:val="both"/>
        <w:rPr>
          <w:lang w:val="el-GR"/>
        </w:rPr>
      </w:pPr>
    </w:p>
    <w:p w14:paraId="146B44AC" w14:textId="77777777" w:rsidR="00896A56" w:rsidRPr="00E00600" w:rsidRDefault="00A463A0" w:rsidP="00DD0EE8">
      <w:pPr>
        <w:pStyle w:val="ListParagraph"/>
        <w:numPr>
          <w:ilvl w:val="3"/>
          <w:numId w:val="8"/>
        </w:numPr>
        <w:spacing w:before="113" w:line="237" w:lineRule="auto"/>
        <w:ind w:left="2268" w:right="2"/>
        <w:jc w:val="both"/>
        <w:rPr>
          <w:sz w:val="23"/>
          <w:lang w:val="el-GR"/>
        </w:rPr>
      </w:pPr>
      <w:r w:rsidRPr="00E00600">
        <w:rPr>
          <w:color w:val="010202"/>
          <w:sz w:val="23"/>
          <w:lang w:val="el-GR"/>
        </w:rPr>
        <w:t>το είδος του πλευρικού εμποδίου ή της επικίνδυνης θέσης και κατά πόσον αυτά αποτελούν κίνδυνο για τρίτους ή για τους επιβαίνοντες. Για εμπόδια ή επικίνδυνες θέσεις που δεν αναφέρονται στα παραδείγματα των κατηγοριών κινδύνου του σχήματος 7, αυτά πρέπει να καταταγούν σε μία από τις αναφερόμενες κατηγορίες από τον</w:t>
      </w:r>
      <w:r w:rsidRPr="00E00600">
        <w:rPr>
          <w:color w:val="010202"/>
          <w:spacing w:val="-11"/>
          <w:sz w:val="23"/>
          <w:lang w:val="el-GR"/>
        </w:rPr>
        <w:t xml:space="preserve"> </w:t>
      </w:r>
      <w:r w:rsidRPr="00E00600">
        <w:rPr>
          <w:color w:val="010202"/>
          <w:sz w:val="23"/>
          <w:lang w:val="el-GR"/>
        </w:rPr>
        <w:t>μελετητή,</w:t>
      </w:r>
    </w:p>
    <w:p w14:paraId="72362C75" w14:textId="77777777" w:rsidR="00896A56" w:rsidRDefault="00A463A0" w:rsidP="00DD0EE8">
      <w:pPr>
        <w:pStyle w:val="ListParagraph"/>
        <w:numPr>
          <w:ilvl w:val="3"/>
          <w:numId w:val="8"/>
        </w:numPr>
        <w:spacing w:before="53"/>
        <w:ind w:left="2268" w:right="2"/>
        <w:jc w:val="both"/>
        <w:rPr>
          <w:sz w:val="23"/>
        </w:rPr>
      </w:pPr>
      <w:r>
        <w:rPr>
          <w:color w:val="010202"/>
          <w:sz w:val="23"/>
        </w:rPr>
        <w:t>της επιτρεπόμενης ταχύτητας</w:t>
      </w:r>
      <w:r>
        <w:rPr>
          <w:color w:val="010202"/>
          <w:spacing w:val="-5"/>
          <w:sz w:val="23"/>
        </w:rPr>
        <w:t xml:space="preserve"> </w:t>
      </w:r>
      <w:r>
        <w:rPr>
          <w:color w:val="010202"/>
          <w:sz w:val="23"/>
        </w:rPr>
        <w:t>(V</w:t>
      </w:r>
      <w:r>
        <w:rPr>
          <w:color w:val="010202"/>
          <w:sz w:val="23"/>
          <w:vertAlign w:val="subscript"/>
        </w:rPr>
        <w:t>επιτρ</w:t>
      </w:r>
      <w:r>
        <w:rPr>
          <w:color w:val="010202"/>
          <w:sz w:val="23"/>
        </w:rPr>
        <w:t>),</w:t>
      </w:r>
    </w:p>
    <w:p w14:paraId="23548AA1" w14:textId="0A7BAE44" w:rsidR="00896A56" w:rsidRPr="00E00600" w:rsidRDefault="00A463A0" w:rsidP="00DD0EE8">
      <w:pPr>
        <w:pStyle w:val="ListParagraph"/>
        <w:numPr>
          <w:ilvl w:val="3"/>
          <w:numId w:val="8"/>
        </w:numPr>
        <w:spacing w:before="59" w:line="235" w:lineRule="auto"/>
        <w:ind w:left="2268" w:right="2"/>
        <w:jc w:val="both"/>
        <w:rPr>
          <w:sz w:val="23"/>
          <w:lang w:val="el-GR"/>
        </w:rPr>
      </w:pPr>
      <w:r w:rsidRPr="00E00600">
        <w:rPr>
          <w:color w:val="010202"/>
          <w:sz w:val="23"/>
          <w:lang w:val="el-GR"/>
        </w:rPr>
        <w:t>τ</w:t>
      </w:r>
      <w:r w:rsidR="001B3626">
        <w:rPr>
          <w:color w:val="010202"/>
          <w:sz w:val="23"/>
          <w:lang w:val="el-GR"/>
        </w:rPr>
        <w:t>ων</w:t>
      </w:r>
      <w:r w:rsidRPr="00E00600">
        <w:rPr>
          <w:color w:val="010202"/>
          <w:sz w:val="23"/>
          <w:lang w:val="el-GR"/>
        </w:rPr>
        <w:t xml:space="preserve"> γεωμετρ</w:t>
      </w:r>
      <w:r w:rsidR="001B3626">
        <w:rPr>
          <w:color w:val="010202"/>
          <w:sz w:val="23"/>
          <w:lang w:val="el-GR"/>
        </w:rPr>
        <w:t>ικών χαρακτηριστικών</w:t>
      </w:r>
      <w:r w:rsidRPr="00E00600">
        <w:rPr>
          <w:color w:val="010202"/>
          <w:sz w:val="23"/>
          <w:lang w:val="el-GR"/>
        </w:rPr>
        <w:t xml:space="preserve"> της οδού και κατ' επέκταση της συχνότητας ή/και της πιθανότητας εκτροπής οχημάτων από την πορεία τους</w:t>
      </w:r>
      <w:r w:rsidRPr="00E00600">
        <w:rPr>
          <w:color w:val="010202"/>
          <w:spacing w:val="-21"/>
          <w:sz w:val="23"/>
          <w:lang w:val="el-GR"/>
        </w:rPr>
        <w:t xml:space="preserve"> </w:t>
      </w:r>
      <w:r w:rsidRPr="00E00600">
        <w:rPr>
          <w:color w:val="010202"/>
          <w:sz w:val="23"/>
          <w:lang w:val="el-GR"/>
        </w:rPr>
        <w:t>και</w:t>
      </w:r>
    </w:p>
    <w:p w14:paraId="7D56FB5B" w14:textId="77777777" w:rsidR="00896A56" w:rsidRPr="00E00600" w:rsidRDefault="00A463A0" w:rsidP="00DD0EE8">
      <w:pPr>
        <w:pStyle w:val="ListParagraph"/>
        <w:numPr>
          <w:ilvl w:val="3"/>
          <w:numId w:val="8"/>
        </w:numPr>
        <w:spacing w:before="61" w:line="235" w:lineRule="auto"/>
        <w:ind w:left="2268" w:right="2"/>
        <w:jc w:val="both"/>
        <w:rPr>
          <w:sz w:val="23"/>
          <w:lang w:val="el-GR"/>
        </w:rPr>
      </w:pPr>
      <w:r w:rsidRPr="00E00600">
        <w:rPr>
          <w:color w:val="010202"/>
          <w:sz w:val="23"/>
          <w:lang w:val="el-GR"/>
        </w:rPr>
        <w:t>των κυκλοφοριακών παραμέτρων, όπως η Μέση Ημερήσια Κυκλοφορία (ΜΗΚ) και ο φόρτος των Βαρέων Οχημάτων</w:t>
      </w:r>
      <w:r w:rsidRPr="00E00600">
        <w:rPr>
          <w:color w:val="010202"/>
          <w:spacing w:val="-10"/>
          <w:sz w:val="23"/>
          <w:lang w:val="el-GR"/>
        </w:rPr>
        <w:t xml:space="preserve"> </w:t>
      </w:r>
      <w:r w:rsidRPr="00E00600">
        <w:rPr>
          <w:color w:val="010202"/>
          <w:sz w:val="23"/>
          <w:lang w:val="el-GR"/>
        </w:rPr>
        <w:t>(ΒΟ)</w:t>
      </w:r>
      <w:r w:rsidRPr="00E00600">
        <w:rPr>
          <w:color w:val="010202"/>
          <w:position w:val="6"/>
          <w:sz w:val="15"/>
          <w:lang w:val="el-GR"/>
        </w:rPr>
        <w:t>1</w:t>
      </w:r>
      <w:r w:rsidRPr="00E00600">
        <w:rPr>
          <w:color w:val="010202"/>
          <w:sz w:val="23"/>
          <w:lang w:val="el-GR"/>
        </w:rPr>
        <w:t>.</w:t>
      </w:r>
    </w:p>
    <w:p w14:paraId="0CF5CD18" w14:textId="77777777" w:rsidR="00896A56" w:rsidRPr="00DD0EE8" w:rsidRDefault="00896A56" w:rsidP="00DD0EE8">
      <w:pPr>
        <w:pStyle w:val="BodyText"/>
        <w:ind w:right="711"/>
        <w:jc w:val="both"/>
        <w:rPr>
          <w:lang w:val="el-GR"/>
        </w:rPr>
      </w:pPr>
    </w:p>
    <w:p w14:paraId="4CC9CF16" w14:textId="1782BE58" w:rsidR="00896A56" w:rsidRPr="002109E5" w:rsidRDefault="00DD58A9" w:rsidP="00DD0EE8">
      <w:pPr>
        <w:pStyle w:val="BodyText"/>
        <w:ind w:left="567"/>
        <w:jc w:val="both"/>
        <w:rPr>
          <w:lang w:val="el-GR"/>
        </w:rPr>
      </w:pPr>
      <w:r w:rsidRPr="00794FE3">
        <w:rPr>
          <w:lang w:val="el-GR"/>
        </w:rPr>
        <w:t>Οι ικανότητες συγκράτησης Η1, Η2 και Η4</w:t>
      </w:r>
      <w:r w:rsidR="008B5903" w:rsidRPr="00794FE3">
        <w:t>b</w:t>
      </w:r>
      <w:r w:rsidR="009006DE" w:rsidRPr="00794FE3">
        <w:rPr>
          <w:lang w:val="el-GR"/>
        </w:rPr>
        <w:t>,</w:t>
      </w:r>
      <w:r w:rsidR="008B5903" w:rsidRPr="00794FE3">
        <w:rPr>
          <w:lang w:val="el-GR"/>
        </w:rPr>
        <w:t xml:space="preserve"> που αναφέρονται στο </w:t>
      </w:r>
      <w:r w:rsidR="00997D48">
        <w:rPr>
          <w:lang w:val="el-GR"/>
        </w:rPr>
        <w:t>σ</w:t>
      </w:r>
      <w:r w:rsidR="008B5903" w:rsidRPr="00794FE3">
        <w:rPr>
          <w:lang w:val="el-GR"/>
        </w:rPr>
        <w:t xml:space="preserve">χήμα 7 </w:t>
      </w:r>
      <w:r w:rsidR="000B1C9C" w:rsidRPr="00794FE3">
        <w:rPr>
          <w:lang w:val="el-GR"/>
        </w:rPr>
        <w:t xml:space="preserve">περιλαμβάνουν και τις αντίστοιχες </w:t>
      </w:r>
      <w:r w:rsidR="005602DF" w:rsidRPr="00794FE3">
        <w:rPr>
          <w:lang w:val="el-GR"/>
        </w:rPr>
        <w:t xml:space="preserve">ικανότητες συγκράτησης </w:t>
      </w:r>
      <w:r w:rsidR="005602DF" w:rsidRPr="00794FE3">
        <w:t>L</w:t>
      </w:r>
      <w:r w:rsidR="005602DF" w:rsidRPr="00794FE3">
        <w:rPr>
          <w:lang w:val="el-GR"/>
        </w:rPr>
        <w:t xml:space="preserve">1, </w:t>
      </w:r>
      <w:r w:rsidR="005602DF" w:rsidRPr="00794FE3">
        <w:t>L</w:t>
      </w:r>
      <w:r w:rsidR="005602DF" w:rsidRPr="00794FE3">
        <w:rPr>
          <w:lang w:val="el-GR"/>
        </w:rPr>
        <w:t xml:space="preserve">2 και </w:t>
      </w:r>
      <w:r w:rsidR="005602DF" w:rsidRPr="00794FE3">
        <w:t>L</w:t>
      </w:r>
      <w:r w:rsidR="005602DF" w:rsidRPr="00794FE3">
        <w:rPr>
          <w:lang w:val="el-GR"/>
        </w:rPr>
        <w:t>4</w:t>
      </w:r>
      <w:r w:rsidR="005602DF" w:rsidRPr="00794FE3">
        <w:t>b</w:t>
      </w:r>
      <w:r w:rsidR="009006DE" w:rsidRPr="00794FE3">
        <w:rPr>
          <w:lang w:val="el-GR"/>
        </w:rPr>
        <w:t xml:space="preserve"> </w:t>
      </w:r>
      <w:r w:rsidR="00AB7395">
        <w:rPr>
          <w:lang w:val="el-GR"/>
        </w:rPr>
        <w:t>κατά ΕΛΟΤ ΕΝ 1317</w:t>
      </w:r>
      <w:r w:rsidR="0046135B">
        <w:rPr>
          <w:lang w:val="el-GR"/>
        </w:rPr>
        <w:t>.</w:t>
      </w:r>
      <w:r w:rsidR="002109E5" w:rsidRPr="00794FE3">
        <w:rPr>
          <w:lang w:val="el-GR"/>
        </w:rPr>
        <w:t xml:space="preserve"> </w:t>
      </w:r>
      <w:r w:rsidR="002109E5">
        <w:rPr>
          <w:lang w:val="el-GR"/>
        </w:rPr>
        <w:t xml:space="preserve">Η υποχρεωτική υιοθέτηση των ικανοτήτων συγκράτησης </w:t>
      </w:r>
      <w:r w:rsidR="002109E5">
        <w:t>L</w:t>
      </w:r>
      <w:r w:rsidR="002109E5" w:rsidRPr="00794FE3">
        <w:rPr>
          <w:lang w:val="el-GR"/>
        </w:rPr>
        <w:t xml:space="preserve">1, </w:t>
      </w:r>
      <w:r w:rsidR="002109E5">
        <w:t>L</w:t>
      </w:r>
      <w:r w:rsidR="002109E5" w:rsidRPr="00794FE3">
        <w:rPr>
          <w:lang w:val="el-GR"/>
        </w:rPr>
        <w:t xml:space="preserve">2 </w:t>
      </w:r>
      <w:r w:rsidR="002109E5">
        <w:rPr>
          <w:lang w:val="el-GR"/>
        </w:rPr>
        <w:t xml:space="preserve">και </w:t>
      </w:r>
      <w:r w:rsidR="002109E5">
        <w:t>L</w:t>
      </w:r>
      <w:r w:rsidR="002109E5" w:rsidRPr="00794FE3">
        <w:rPr>
          <w:lang w:val="el-GR"/>
        </w:rPr>
        <w:t>4</w:t>
      </w:r>
      <w:r w:rsidR="002109E5">
        <w:t>b</w:t>
      </w:r>
      <w:r w:rsidR="002109E5">
        <w:rPr>
          <w:lang w:val="el-GR"/>
        </w:rPr>
        <w:t xml:space="preserve"> θα λάβει χώρα μελλοντικά με σχετική απόφαση της ΔΟΥ</w:t>
      </w:r>
      <w:r w:rsidR="00EB3F65">
        <w:rPr>
          <w:lang w:val="el-GR"/>
        </w:rPr>
        <w:t xml:space="preserve"> του ΥΥΠΟΜΕ.</w:t>
      </w:r>
    </w:p>
    <w:p w14:paraId="5DB1BDF6" w14:textId="06D15EB6" w:rsidR="008905F2" w:rsidRDefault="008905F2" w:rsidP="00DD0EE8">
      <w:pPr>
        <w:pStyle w:val="BodyText"/>
        <w:ind w:right="711"/>
        <w:jc w:val="both"/>
        <w:rPr>
          <w:lang w:val="el-GR"/>
        </w:rPr>
      </w:pPr>
    </w:p>
    <w:p w14:paraId="4793766B" w14:textId="6D38C9C1" w:rsidR="00896A56" w:rsidRPr="00DD0EE8" w:rsidRDefault="00896A56" w:rsidP="00DD0EE8">
      <w:pPr>
        <w:pStyle w:val="BodyText"/>
        <w:ind w:right="711"/>
        <w:jc w:val="both"/>
        <w:rPr>
          <w:lang w:val="el-GR"/>
        </w:rPr>
      </w:pPr>
    </w:p>
    <w:p w14:paraId="66280F5C" w14:textId="51BF9B0D" w:rsidR="00514744" w:rsidRDefault="00514744" w:rsidP="00514744">
      <w:pPr>
        <w:pStyle w:val="BodyText"/>
        <w:ind w:right="711"/>
        <w:jc w:val="both"/>
        <w:rPr>
          <w:lang w:val="el-GR"/>
        </w:rPr>
      </w:pPr>
    </w:p>
    <w:p w14:paraId="3EAC3257" w14:textId="77777777" w:rsidR="00607E3A" w:rsidRPr="00DD0EE8" w:rsidRDefault="00607E3A" w:rsidP="00DD0EE8">
      <w:pPr>
        <w:pStyle w:val="BodyText"/>
        <w:ind w:right="711"/>
        <w:jc w:val="both"/>
        <w:rPr>
          <w:lang w:val="el-GR"/>
        </w:rPr>
      </w:pPr>
    </w:p>
    <w:p w14:paraId="6473B7DE" w14:textId="77777777" w:rsidR="00514744" w:rsidRPr="00DD0EE8" w:rsidRDefault="00514744" w:rsidP="00DD0EE8">
      <w:pPr>
        <w:pStyle w:val="BodyText"/>
        <w:ind w:right="711"/>
        <w:jc w:val="both"/>
        <w:rPr>
          <w:lang w:val="el-GR"/>
        </w:rPr>
      </w:pPr>
    </w:p>
    <w:p w14:paraId="7F32BA56" w14:textId="77777777" w:rsidR="00896A56" w:rsidRPr="00DD0EE8" w:rsidRDefault="00896A56" w:rsidP="00DD0EE8">
      <w:pPr>
        <w:pStyle w:val="BodyText"/>
        <w:ind w:right="711"/>
        <w:jc w:val="both"/>
        <w:rPr>
          <w:lang w:val="el-GR"/>
        </w:rPr>
      </w:pPr>
    </w:p>
    <w:p w14:paraId="582382C8" w14:textId="073D578D" w:rsidR="00896A56" w:rsidRPr="00DD0EE8" w:rsidRDefault="00A463A0" w:rsidP="00DD0EE8">
      <w:pPr>
        <w:pStyle w:val="BodyText"/>
        <w:ind w:right="711"/>
        <w:jc w:val="both"/>
        <w:rPr>
          <w:lang w:val="el-GR"/>
        </w:rPr>
      </w:pPr>
      <w:r w:rsidRPr="00DD0EE8">
        <w:rPr>
          <w:noProof/>
          <w:lang w:val="el-GR" w:eastAsia="zh-CN"/>
        </w:rPr>
        <w:lastRenderedPageBreak/>
        <mc:AlternateContent>
          <mc:Choice Requires="wps">
            <w:drawing>
              <wp:anchor distT="0" distB="0" distL="0" distR="0" simplePos="0" relativeHeight="251658330" behindDoc="1" locked="0" layoutInCell="1" allowOverlap="1" wp14:anchorId="669F130F" wp14:editId="73185337">
                <wp:simplePos x="0" y="0"/>
                <wp:positionH relativeFrom="page">
                  <wp:posOffset>562610</wp:posOffset>
                </wp:positionH>
                <wp:positionV relativeFrom="paragraph">
                  <wp:posOffset>224790</wp:posOffset>
                </wp:positionV>
                <wp:extent cx="1737360" cy="0"/>
                <wp:effectExtent l="10160" t="9525" r="5080" b="9525"/>
                <wp:wrapTopAndBottom/>
                <wp:docPr id="320" name="Line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37360" cy="0"/>
                        </a:xfrm>
                        <a:prstGeom prst="line">
                          <a:avLst/>
                        </a:prstGeom>
                        <a:noFill/>
                        <a:ln w="7239">
                          <a:solidFill>
                            <a:srgbClr val="01020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1107209" id="Line 257" o:spid="_x0000_s1026" style="position:absolute;z-index:-251626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4.3pt,17.7pt" to="181.1pt,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" strokecolor="#010202" strokeweight=".57pt">
                <w10:wrap type="topAndBottom" anchorx="page"/>
              </v:line>
            </w:pict>
          </mc:Fallback>
        </mc:AlternateContent>
      </w:r>
    </w:p>
    <w:p w14:paraId="655D1124" w14:textId="77777777" w:rsidR="00896A56" w:rsidRPr="00E00600" w:rsidRDefault="00A463A0" w:rsidP="00DD0EE8">
      <w:pPr>
        <w:spacing w:before="35"/>
        <w:rPr>
          <w:sz w:val="19"/>
          <w:lang w:val="el-GR"/>
        </w:rPr>
      </w:pPr>
      <w:r w:rsidRPr="00E00600">
        <w:rPr>
          <w:color w:val="010202"/>
          <w:position w:val="6"/>
          <w:sz w:val="15"/>
          <w:lang w:val="el-GR"/>
        </w:rPr>
        <w:t xml:space="preserve">1 </w:t>
      </w:r>
      <w:r w:rsidRPr="00E00600">
        <w:rPr>
          <w:color w:val="010202"/>
          <w:sz w:val="19"/>
          <w:lang w:val="el-GR"/>
        </w:rPr>
        <w:t>Φορτηγά οχήματα συνολικού βάρους &gt; 3,5</w:t>
      </w:r>
      <w:r>
        <w:rPr>
          <w:color w:val="010202"/>
          <w:sz w:val="19"/>
        </w:rPr>
        <w:t>t</w:t>
      </w:r>
      <w:r w:rsidRPr="00E00600">
        <w:rPr>
          <w:color w:val="010202"/>
          <w:sz w:val="19"/>
          <w:lang w:val="el-GR"/>
        </w:rPr>
        <w:t xml:space="preserve"> και λεωφορεία</w:t>
      </w:r>
    </w:p>
    <w:p w14:paraId="3E676DCA" w14:textId="77777777" w:rsidR="00896A56" w:rsidRPr="00E00600" w:rsidRDefault="00896A56">
      <w:pPr>
        <w:rPr>
          <w:sz w:val="19"/>
          <w:lang w:val="el-GR"/>
        </w:rPr>
        <w:sectPr w:rsidR="00896A56" w:rsidRPr="00E00600" w:rsidSect="00DD0EE8">
          <w:pgSz w:w="11910" w:h="16840"/>
          <w:pgMar w:top="1418" w:right="851" w:bottom="567" w:left="851" w:header="1126" w:footer="0" w:gutter="0"/>
          <w:cols w:space="720"/>
        </w:sectPr>
      </w:pPr>
    </w:p>
    <w:p w14:paraId="23A6C443" w14:textId="77777777" w:rsidR="00896A56" w:rsidRPr="00E00600" w:rsidRDefault="00896A56">
      <w:pPr>
        <w:pStyle w:val="BodyText"/>
        <w:spacing w:before="6"/>
        <w:rPr>
          <w:lang w:val="el-GR"/>
        </w:rPr>
      </w:pPr>
    </w:p>
    <w:p w14:paraId="4FC3FEC7" w14:textId="77AC43EB" w:rsidR="00896A56" w:rsidRDefault="00F410C5" w:rsidP="00DD0EE8">
      <w:pPr>
        <w:pStyle w:val="BodyText"/>
        <w:rPr>
          <w:sz w:val="20"/>
        </w:rPr>
      </w:pPr>
      <w:r>
        <w:rPr>
          <w:noProof/>
          <w:sz w:val="20"/>
          <w:lang w:val="el-GR" w:eastAsia="zh-CN"/>
        </w:rPr>
        <mc:AlternateContent>
          <mc:Choice Requires="wps">
            <w:drawing>
              <wp:anchor distT="0" distB="0" distL="114300" distR="114300" simplePos="0" relativeHeight="251670635" behindDoc="0" locked="0" layoutInCell="1" allowOverlap="1" wp14:anchorId="37A138C3" wp14:editId="2C49B799">
                <wp:simplePos x="0" y="0"/>
                <wp:positionH relativeFrom="column">
                  <wp:posOffset>926465</wp:posOffset>
                </wp:positionH>
                <wp:positionV relativeFrom="paragraph">
                  <wp:posOffset>6527800</wp:posOffset>
                </wp:positionV>
                <wp:extent cx="395605" cy="215900"/>
                <wp:effectExtent l="0" t="0" r="0" b="0"/>
                <wp:wrapNone/>
                <wp:docPr id="294" name="Text Box 294"/>
                <wp:cNvGraphicFramePr/>
                <a:graphic xmlns:a="http://schemas.openxmlformats.org/drawingml/2006/main">
                  <a:graphicData uri="http://schemas.microsoft.com/office/word/2010/wordprocessingShape">
                    <wps:wsp>
                      <wps:cNvSpPr txBox="1"/>
                      <wps:spPr>
                        <a:xfrm>
                          <a:off x="0" y="0"/>
                          <a:ext cx="395605" cy="215900"/>
                        </a:xfrm>
                        <a:prstGeom prst="rect">
                          <a:avLst/>
                        </a:prstGeom>
                        <a:noFill/>
                        <a:ln w="6350">
                          <a:noFill/>
                        </a:ln>
                      </wps:spPr>
                      <wps:txbx>
                        <w:txbxContent>
                          <w:p w14:paraId="0620FFA8" w14:textId="6DBC7ABA" w:rsidR="008D7546" w:rsidRPr="00DD0EE8" w:rsidRDefault="008D7546">
                            <w:pPr>
                              <w:rPr>
                                <w:rFonts w:ascii="Arial" w:hAnsi="Arial" w:cs="Arial"/>
                                <w:b/>
                                <w:bCs/>
                                <w:color w:val="3366CC"/>
                                <w:sz w:val="14"/>
                                <w:szCs w:val="14"/>
                                <w:lang w:val="en-GB"/>
                              </w:rPr>
                            </w:pPr>
                            <w:r w:rsidRPr="00DD0EE8">
                              <w:rPr>
                                <w:rFonts w:ascii="Arial" w:hAnsi="Arial" w:cs="Arial"/>
                                <w:b/>
                                <w:bCs/>
                                <w:color w:val="3366CC"/>
                                <w:sz w:val="14"/>
                                <w:szCs w:val="14"/>
                                <w:lang w:val="en-GB"/>
                              </w:rPr>
                              <w:t>0.5m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94" o:spid="_x0000_s1026" type="#_x0000_t202" style="position:absolute;margin-left:72.95pt;margin-top:514pt;width:31.15pt;height:17pt;z-index:2516706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" filled="f" stroked="f" strokeweight=".5pt">
                <v:textbox>
                  <w:txbxContent>
                    <w:p w14:paraId="0620FFA8" w14:textId="6DBC7ABA" w:rsidR="008D7546" w:rsidRPr="00DD0EE8" w:rsidRDefault="008D7546">
                      <w:pPr>
                        <w:rPr>
                          <w:rFonts w:ascii="Arial" w:hAnsi="Arial" w:cs="Arial"/>
                          <w:b/>
                          <w:bCs/>
                          <w:color w:val="3366CC"/>
                          <w:sz w:val="14"/>
                          <w:szCs w:val="14"/>
                          <w:lang w:val="en-GB"/>
                        </w:rPr>
                      </w:pPr>
                      <w:r w:rsidRPr="00DD0EE8">
                        <w:rPr>
                          <w:rFonts w:ascii="Arial" w:hAnsi="Arial" w:cs="Arial"/>
                          <w:b/>
                          <w:bCs/>
                          <w:color w:val="3366CC"/>
                          <w:sz w:val="14"/>
                          <w:szCs w:val="14"/>
                          <w:lang w:val="en-GB"/>
                        </w:rPr>
                        <w:t>0.5m</w:t>
                      </w:r>
                    </w:p>
                  </w:txbxContent>
                </v:textbox>
              </v:shape>
            </w:pict>
          </mc:Fallback>
        </mc:AlternateContent>
      </w:r>
      <w:r w:rsidR="00B52986">
        <w:rPr>
          <w:noProof/>
          <w:sz w:val="20"/>
          <w:lang w:val="el-GR" w:eastAsia="zh-CN"/>
        </w:rPr>
        <mc:AlternateContent>
          <mc:Choice Requires="wps">
            <w:drawing>
              <wp:anchor distT="0" distB="0" distL="114300" distR="114300" simplePos="0" relativeHeight="251669611" behindDoc="0" locked="0" layoutInCell="1" allowOverlap="1" wp14:anchorId="6DE96D5B" wp14:editId="0703E1CD">
                <wp:simplePos x="0" y="0"/>
                <wp:positionH relativeFrom="column">
                  <wp:posOffset>1043940</wp:posOffset>
                </wp:positionH>
                <wp:positionV relativeFrom="paragraph">
                  <wp:posOffset>6594475</wp:posOffset>
                </wp:positionV>
                <wp:extent cx="144000" cy="72000"/>
                <wp:effectExtent l="0" t="0" r="8890" b="4445"/>
                <wp:wrapNone/>
                <wp:docPr id="295" name="Rectangle 295"/>
                <wp:cNvGraphicFramePr/>
                <a:graphic xmlns:a="http://schemas.openxmlformats.org/drawingml/2006/main">
                  <a:graphicData uri="http://schemas.microsoft.com/office/word/2010/wordprocessingShape">
                    <wps:wsp>
                      <wps:cNvSpPr/>
                      <wps:spPr>
                        <a:xfrm>
                          <a:off x="0" y="0"/>
                          <a:ext cx="144000" cy="7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9ADF02D" id="Rectangle 295" o:spid="_x0000_s1026" style="position:absolute;margin-left:82.2pt;margin-top:519.25pt;width:11.35pt;height:5.65pt;z-index:2516696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" fillcolor="white [3212]" stroked="f" strokeweight="2pt"/>
            </w:pict>
          </mc:Fallback>
        </mc:AlternateContent>
      </w:r>
      <w:r w:rsidR="00A463A0">
        <w:rPr>
          <w:noProof/>
          <w:sz w:val="20"/>
          <w:lang w:val="el-GR" w:eastAsia="zh-CN"/>
        </w:rPr>
        <w:drawing>
          <wp:inline distT="0" distB="0" distL="0" distR="0" wp14:anchorId="7FAB07C7" wp14:editId="36F7B551">
            <wp:extent cx="6086475" cy="7895007"/>
            <wp:effectExtent l="0" t="0" r="0" b="0"/>
            <wp:docPr id="9"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7.png"/>
                    <pic:cNvPicPr/>
                  </pic:nvPicPr>
                  <pic:blipFill>
                    <a:blip r:embed="rId45" cstate="print"/>
                    <a:stretch>
                      <a:fillRect/>
                    </a:stretch>
                  </pic:blipFill>
                  <pic:spPr>
                    <a:xfrm>
                      <a:off x="0" y="0"/>
                      <a:ext cx="6094436" cy="7905334"/>
                    </a:xfrm>
                    <a:prstGeom prst="rect">
                      <a:avLst/>
                    </a:prstGeom>
                  </pic:spPr>
                </pic:pic>
              </a:graphicData>
            </a:graphic>
          </wp:inline>
        </w:drawing>
      </w:r>
    </w:p>
    <w:p w14:paraId="2D11FA3A" w14:textId="77777777" w:rsidR="00896A56" w:rsidRDefault="00896A56">
      <w:pPr>
        <w:pStyle w:val="BodyText"/>
        <w:spacing w:before="2"/>
        <w:rPr>
          <w:sz w:val="11"/>
        </w:rPr>
      </w:pPr>
    </w:p>
    <w:p w14:paraId="25B9460F" w14:textId="46A1B25F" w:rsidR="00896A56" w:rsidRDefault="00A463A0" w:rsidP="00DD0EE8">
      <w:pPr>
        <w:spacing w:before="94"/>
        <w:ind w:left="567" w:right="569" w:hanging="567"/>
        <w:jc w:val="both"/>
        <w:rPr>
          <w:rFonts w:ascii="Arial" w:hAnsi="Arial"/>
          <w:b/>
          <w:color w:val="010202"/>
          <w:sz w:val="19"/>
          <w:lang w:val="el-GR"/>
        </w:rPr>
      </w:pPr>
      <w:r w:rsidRPr="00E00600">
        <w:rPr>
          <w:rFonts w:ascii="Arial" w:hAnsi="Arial"/>
          <w:b/>
          <w:color w:val="010202"/>
          <w:sz w:val="19"/>
          <w:lang w:val="el-GR"/>
        </w:rPr>
        <w:t>Σχ.</w:t>
      </w:r>
      <w:r w:rsidRPr="00E00600">
        <w:rPr>
          <w:rFonts w:ascii="Arial" w:hAnsi="Arial"/>
          <w:b/>
          <w:color w:val="010202"/>
          <w:spacing w:val="-1"/>
          <w:sz w:val="19"/>
          <w:lang w:val="el-GR"/>
        </w:rPr>
        <w:t xml:space="preserve"> </w:t>
      </w:r>
      <w:r w:rsidRPr="00E00600">
        <w:rPr>
          <w:rFonts w:ascii="Arial" w:hAnsi="Arial"/>
          <w:b/>
          <w:color w:val="010202"/>
          <w:sz w:val="19"/>
          <w:lang w:val="el-GR"/>
        </w:rPr>
        <w:t>7:</w:t>
      </w:r>
      <w:r w:rsidRPr="00E00600">
        <w:rPr>
          <w:rFonts w:ascii="Arial" w:hAnsi="Arial"/>
          <w:b/>
          <w:color w:val="010202"/>
          <w:sz w:val="19"/>
          <w:lang w:val="el-GR"/>
        </w:rPr>
        <w:tab/>
      </w:r>
      <w:r w:rsidR="005D57FD">
        <w:rPr>
          <w:rFonts w:ascii="Arial" w:hAnsi="Arial"/>
          <w:b/>
          <w:color w:val="010202"/>
          <w:sz w:val="19"/>
          <w:lang w:val="el-GR"/>
        </w:rPr>
        <w:t>Οικονομοτεχνικά κ</w:t>
      </w:r>
      <w:r w:rsidRPr="00E00600">
        <w:rPr>
          <w:rFonts w:ascii="Arial" w:hAnsi="Arial"/>
          <w:b/>
          <w:color w:val="010202"/>
          <w:sz w:val="19"/>
          <w:lang w:val="el-GR"/>
        </w:rPr>
        <w:t>ριτήρια εφαρμογής των στηθαίων ασφαλείας στην εξωτερική οριογραμμή του</w:t>
      </w:r>
      <w:r w:rsidRPr="00E00600">
        <w:rPr>
          <w:rFonts w:ascii="Arial" w:hAnsi="Arial"/>
          <w:b/>
          <w:color w:val="010202"/>
          <w:spacing w:val="-16"/>
          <w:sz w:val="19"/>
          <w:lang w:val="el-GR"/>
        </w:rPr>
        <w:t xml:space="preserve"> </w:t>
      </w:r>
      <w:r w:rsidRPr="00E00600">
        <w:rPr>
          <w:rFonts w:ascii="Arial" w:hAnsi="Arial"/>
          <w:b/>
          <w:color w:val="010202"/>
          <w:sz w:val="19"/>
          <w:lang w:val="el-GR"/>
        </w:rPr>
        <w:t>οδοστρώματος</w:t>
      </w:r>
    </w:p>
    <w:p w14:paraId="4444C359" w14:textId="77777777" w:rsidR="004B0B42" w:rsidRPr="00DD0EE8" w:rsidRDefault="004B0B42" w:rsidP="00DD0EE8">
      <w:pPr>
        <w:pStyle w:val="BodyText"/>
        <w:ind w:right="711"/>
        <w:jc w:val="both"/>
        <w:rPr>
          <w:lang w:val="el-GR"/>
        </w:rPr>
      </w:pPr>
    </w:p>
    <w:p w14:paraId="4FC16FC3" w14:textId="77777777" w:rsidR="00443ACD" w:rsidRPr="00DD0EE8" w:rsidRDefault="00443ACD" w:rsidP="00DD0EE8">
      <w:pPr>
        <w:pStyle w:val="BodyText"/>
        <w:ind w:right="711"/>
        <w:jc w:val="both"/>
        <w:rPr>
          <w:lang w:val="el-GR"/>
        </w:rPr>
        <w:sectPr w:rsidR="00443ACD" w:rsidRPr="00DD0EE8" w:rsidSect="00DD0EE8">
          <w:pgSz w:w="11910" w:h="16840"/>
          <w:pgMar w:top="1418" w:right="851" w:bottom="567" w:left="851" w:header="1126" w:footer="0" w:gutter="0"/>
          <w:cols w:space="720"/>
        </w:sectPr>
      </w:pPr>
    </w:p>
    <w:p w14:paraId="4AE95C2A" w14:textId="720ABDD2" w:rsidR="00896A56" w:rsidRPr="00DD0EE8" w:rsidRDefault="00A463A0" w:rsidP="00DD0EE8">
      <w:pPr>
        <w:pStyle w:val="Heading3"/>
        <w:keepNext w:val="0"/>
        <w:keepLines w:val="0"/>
        <w:numPr>
          <w:ilvl w:val="2"/>
          <w:numId w:val="26"/>
        </w:numPr>
        <w:spacing w:before="120" w:after="120"/>
        <w:ind w:left="1134" w:hanging="567"/>
        <w:jc w:val="both"/>
        <w:rPr>
          <w:rFonts w:ascii="Arial" w:eastAsia="Arial" w:hAnsi="Arial" w:cs="Arial"/>
          <w:b/>
          <w:bCs/>
          <w:sz w:val="21"/>
          <w:szCs w:val="28"/>
        </w:rPr>
      </w:pPr>
      <w:bookmarkStart w:id="55" w:name="_Toc75080345"/>
      <w:r w:rsidRPr="00DD0EE8">
        <w:rPr>
          <w:rFonts w:ascii="Arial" w:eastAsia="Arial" w:hAnsi="Arial" w:cs="Arial"/>
          <w:b/>
          <w:bCs/>
          <w:color w:val="auto"/>
          <w:sz w:val="21"/>
          <w:szCs w:val="28"/>
        </w:rPr>
        <w:lastRenderedPageBreak/>
        <w:t>Λειτουργικό πλάτος</w:t>
      </w:r>
      <w:r w:rsidR="009B0431" w:rsidRPr="00DD0EE8">
        <w:rPr>
          <w:rFonts w:ascii="Arial" w:eastAsia="Arial" w:hAnsi="Arial" w:cs="Arial"/>
          <w:b/>
          <w:bCs/>
          <w:color w:val="auto"/>
          <w:sz w:val="21"/>
          <w:szCs w:val="28"/>
        </w:rPr>
        <w:t xml:space="preserve"> </w:t>
      </w:r>
      <w:r w:rsidR="00324AE6" w:rsidRPr="00DD0EE8">
        <w:rPr>
          <w:rFonts w:ascii="Arial" w:eastAsia="Arial" w:hAnsi="Arial" w:cs="Arial"/>
          <w:b/>
          <w:bCs/>
          <w:color w:val="auto"/>
          <w:sz w:val="21"/>
          <w:szCs w:val="28"/>
        </w:rPr>
        <w:t>και εισχώρηση οχήματος</w:t>
      </w:r>
      <w:bookmarkEnd w:id="55"/>
    </w:p>
    <w:p w14:paraId="7581864E" w14:textId="1A051256" w:rsidR="00896A56" w:rsidRPr="00E00600" w:rsidRDefault="005F7023" w:rsidP="00DD0EE8">
      <w:pPr>
        <w:pStyle w:val="BodyText"/>
        <w:spacing w:before="117" w:line="237" w:lineRule="auto"/>
        <w:ind w:left="567" w:right="2"/>
        <w:jc w:val="both"/>
        <w:rPr>
          <w:lang w:val="el-GR"/>
        </w:rPr>
      </w:pPr>
      <w:r w:rsidRPr="005F7023">
        <w:rPr>
          <w:color w:val="010202"/>
          <w:lang w:val="el-GR"/>
        </w:rPr>
        <w:t>Ως</w:t>
      </w:r>
      <w:r w:rsidR="00A463A0" w:rsidRPr="005F7023">
        <w:rPr>
          <w:color w:val="010202"/>
          <w:lang w:val="el-GR"/>
        </w:rPr>
        <w:t xml:space="preserve"> λειτουργικό πλάτος </w:t>
      </w:r>
      <w:r w:rsidR="00A463A0" w:rsidRPr="005F7023">
        <w:rPr>
          <w:color w:val="010202"/>
        </w:rPr>
        <w:t>W</w:t>
      </w:r>
      <w:r w:rsidR="00A463A0" w:rsidRPr="005F7023">
        <w:rPr>
          <w:color w:val="010202"/>
          <w:lang w:val="el-GR"/>
        </w:rPr>
        <w:t xml:space="preserve"> ενός συστήματος ορίζεται το άθροισμα της δυναμικής παραμόρφωσης και του κατασκευαστικού πλάτους του συστήματος.</w:t>
      </w:r>
      <w:r w:rsidR="00A463A0" w:rsidRPr="00E00600">
        <w:rPr>
          <w:color w:val="010202"/>
          <w:lang w:val="el-GR"/>
        </w:rPr>
        <w:t xml:space="preserve"> Η επιλογή του κατάλληλου συστήματος αναχαίτισης οχημάτων εξαρτάται και από την </w:t>
      </w:r>
      <w:r w:rsidR="00A463A0" w:rsidRPr="00E00600">
        <w:rPr>
          <w:b/>
          <w:color w:val="010202"/>
          <w:lang w:val="el-GR"/>
        </w:rPr>
        <w:t xml:space="preserve">διαθέσιμη απόσταση </w:t>
      </w:r>
      <w:r w:rsidR="00A463A0" w:rsidRPr="00E00600">
        <w:rPr>
          <w:color w:val="010202"/>
          <w:lang w:val="el-GR"/>
        </w:rPr>
        <w:t>αυτού από τα πλευρικά εμπόδια, ώστε να εξασφαλίζεται κατά κανόνα το λειτουργικό του</w:t>
      </w:r>
      <w:r w:rsidR="00A463A0" w:rsidRPr="00E00600">
        <w:rPr>
          <w:color w:val="010202"/>
          <w:spacing w:val="-6"/>
          <w:lang w:val="el-GR"/>
        </w:rPr>
        <w:t xml:space="preserve"> </w:t>
      </w:r>
      <w:r w:rsidR="00A463A0" w:rsidRPr="00E00600">
        <w:rPr>
          <w:color w:val="010202"/>
          <w:lang w:val="el-GR"/>
        </w:rPr>
        <w:t>πλάτος.</w:t>
      </w:r>
    </w:p>
    <w:p w14:paraId="050A5061" w14:textId="77777777" w:rsidR="00896A56" w:rsidRPr="00DD0EE8" w:rsidRDefault="00896A56" w:rsidP="00DD0EE8">
      <w:pPr>
        <w:pStyle w:val="BodyText"/>
        <w:ind w:right="711"/>
        <w:jc w:val="both"/>
        <w:rPr>
          <w:lang w:val="el-GR"/>
        </w:rPr>
      </w:pPr>
    </w:p>
    <w:p w14:paraId="77BA5E65" w14:textId="77777777" w:rsidR="00896A56" w:rsidRPr="00E00600" w:rsidRDefault="00A463A0" w:rsidP="00DD0EE8">
      <w:pPr>
        <w:pStyle w:val="BodyText"/>
        <w:spacing w:line="237" w:lineRule="auto"/>
        <w:ind w:left="567" w:right="2" w:hanging="1"/>
        <w:jc w:val="both"/>
        <w:rPr>
          <w:lang w:val="el-GR"/>
        </w:rPr>
      </w:pPr>
      <w:r w:rsidRPr="00E00600">
        <w:rPr>
          <w:color w:val="010202"/>
          <w:lang w:val="el-GR"/>
        </w:rPr>
        <w:t>Όσο μικρότερος είναι ο διατιθέμενος χώρος τόσο άκαμπτο πρέπει να είναι το σύστημα που θα τοποθετηθεί. Για αυτό το λόγο υπάρχει μία άμεση αλληλεξάρτηση μεταξύ της σφοδρότητας πρόσκρουσης και του διατιθέμενου χώρου για παραμόρφωση, η οποία και καθορίζει την ικανότητα συγκράτησης.</w:t>
      </w:r>
    </w:p>
    <w:p w14:paraId="43C43BA2" w14:textId="77777777" w:rsidR="00896A56" w:rsidRPr="00DD0EE8" w:rsidRDefault="00896A56" w:rsidP="00DD0EE8">
      <w:pPr>
        <w:pStyle w:val="BodyText"/>
        <w:ind w:right="711"/>
        <w:jc w:val="both"/>
        <w:rPr>
          <w:lang w:val="el-GR"/>
        </w:rPr>
      </w:pPr>
    </w:p>
    <w:p w14:paraId="5A3081E7" w14:textId="26B68F8D" w:rsidR="00896A56" w:rsidRPr="00E00600" w:rsidRDefault="00A463A0" w:rsidP="00DD0EE8">
      <w:pPr>
        <w:pStyle w:val="BodyText"/>
        <w:spacing w:line="237" w:lineRule="auto"/>
        <w:ind w:left="567" w:right="2"/>
        <w:jc w:val="both"/>
        <w:rPr>
          <w:lang w:val="el-GR"/>
        </w:rPr>
      </w:pPr>
      <w:r w:rsidRPr="00E00600">
        <w:rPr>
          <w:color w:val="010202"/>
          <w:lang w:val="el-GR"/>
        </w:rPr>
        <w:t xml:space="preserve">Συνεπώς τα συστήματα αναχαίτισης οχημάτων πρέπει να επιλέγονται έτσι, ώστε το λειτουργικό τους πλάτος </w:t>
      </w:r>
      <w:r w:rsidR="005A439D">
        <w:rPr>
          <w:color w:val="010202"/>
          <w:lang w:val="el-GR"/>
        </w:rPr>
        <w:t xml:space="preserve">και </w:t>
      </w:r>
      <w:r w:rsidR="00AE033C">
        <w:rPr>
          <w:color w:val="010202"/>
          <w:lang w:val="el-GR"/>
        </w:rPr>
        <w:t xml:space="preserve">το πλάτος της εισχώρησης του οχήματος, όπου απαιτείται, </w:t>
      </w:r>
      <w:r w:rsidRPr="00E00600">
        <w:rPr>
          <w:color w:val="010202"/>
          <w:lang w:val="el-GR"/>
        </w:rPr>
        <w:t xml:space="preserve">να είναι κατά κανόνα </w:t>
      </w:r>
      <w:r w:rsidRPr="00E00600">
        <w:rPr>
          <w:b/>
          <w:color w:val="010202"/>
          <w:lang w:val="el-GR"/>
        </w:rPr>
        <w:t xml:space="preserve">μικρότερο ή ίσο </w:t>
      </w:r>
      <w:r w:rsidRPr="00E00600">
        <w:rPr>
          <w:color w:val="010202"/>
          <w:lang w:val="el-GR"/>
        </w:rPr>
        <w:t xml:space="preserve">με την απόσταση μεταξύ της εμπρόσθιας όψης </w:t>
      </w:r>
      <w:r w:rsidR="00841E5C">
        <w:rPr>
          <w:color w:val="010202"/>
          <w:lang w:val="el-GR"/>
        </w:rPr>
        <w:t>(μετώπου</w:t>
      </w:r>
      <w:r w:rsidR="00430F43">
        <w:rPr>
          <w:color w:val="010202"/>
          <w:lang w:val="el-GR"/>
        </w:rPr>
        <w:t xml:space="preserve">) </w:t>
      </w:r>
      <w:r w:rsidRPr="00E00600">
        <w:rPr>
          <w:color w:val="010202"/>
          <w:lang w:val="el-GR"/>
        </w:rPr>
        <w:t>του στηθαίου ασφαλείας και της εμπρόσθιας όψης του εμποδίου (σχ. 8)</w:t>
      </w:r>
      <w:r w:rsidR="0019117C">
        <w:rPr>
          <w:color w:val="010202"/>
          <w:lang w:val="el-GR"/>
        </w:rPr>
        <w:t xml:space="preserve"> εκτός εάν τα εμπόδια αυτά </w:t>
      </w:r>
      <w:r w:rsidR="003F20FC">
        <w:rPr>
          <w:color w:val="010202"/>
          <w:lang w:val="el-GR"/>
        </w:rPr>
        <w:t>κατατάσσονται στα</w:t>
      </w:r>
      <w:r w:rsidR="00610EFC">
        <w:rPr>
          <w:color w:val="010202"/>
          <w:lang w:val="el-GR"/>
        </w:rPr>
        <w:t xml:space="preserve"> παθητικά ικανοποιώντας το πρότυπο ΕΛΟΤ ΕΝ 12</w:t>
      </w:r>
      <w:r w:rsidR="008E7A26">
        <w:rPr>
          <w:color w:val="010202"/>
          <w:lang w:val="el-GR"/>
        </w:rPr>
        <w:t>767</w:t>
      </w:r>
      <w:r w:rsidRPr="00E00600">
        <w:rPr>
          <w:color w:val="010202"/>
          <w:lang w:val="el-GR"/>
        </w:rPr>
        <w:t>.</w:t>
      </w:r>
    </w:p>
    <w:p w14:paraId="11F462C6" w14:textId="77777777" w:rsidR="00896A56" w:rsidRPr="00DD0EE8" w:rsidRDefault="00A463A0" w:rsidP="00DD0EE8">
      <w:pPr>
        <w:pStyle w:val="BodyText"/>
        <w:ind w:right="711"/>
        <w:jc w:val="both"/>
        <w:rPr>
          <w:lang w:val="el-GR"/>
        </w:rPr>
      </w:pPr>
      <w:r w:rsidRPr="00DD0EE8">
        <w:rPr>
          <w:noProof/>
          <w:lang w:val="el-GR" w:eastAsia="zh-CN"/>
        </w:rPr>
        <w:drawing>
          <wp:anchor distT="0" distB="0" distL="0" distR="0" simplePos="0" relativeHeight="251658243" behindDoc="0" locked="0" layoutInCell="1" allowOverlap="1" wp14:anchorId="0F05C632" wp14:editId="6B912110">
            <wp:simplePos x="0" y="0"/>
            <wp:positionH relativeFrom="page">
              <wp:posOffset>2450592</wp:posOffset>
            </wp:positionH>
            <wp:positionV relativeFrom="paragraph">
              <wp:posOffset>170003</wp:posOffset>
            </wp:positionV>
            <wp:extent cx="3315479" cy="1696593"/>
            <wp:effectExtent l="0" t="0" r="0" b="0"/>
            <wp:wrapTopAndBottom/>
            <wp:docPr id="11"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8.jpeg"/>
                    <pic:cNvPicPr/>
                  </pic:nvPicPr>
                  <pic:blipFill>
                    <a:blip r:embed="rId46" cstate="print"/>
                    <a:stretch>
                      <a:fillRect/>
                    </a:stretch>
                  </pic:blipFill>
                  <pic:spPr>
                    <a:xfrm>
                      <a:off x="0" y="0"/>
                      <a:ext cx="3315479" cy="1696593"/>
                    </a:xfrm>
                    <a:prstGeom prst="rect">
                      <a:avLst/>
                    </a:prstGeom>
                  </pic:spPr>
                </pic:pic>
              </a:graphicData>
            </a:graphic>
          </wp:anchor>
        </w:drawing>
      </w:r>
    </w:p>
    <w:p w14:paraId="677DEFF6" w14:textId="4F9D3C24" w:rsidR="00896A56" w:rsidRPr="00E00600" w:rsidRDefault="00A463A0" w:rsidP="00DD0EE8">
      <w:pPr>
        <w:spacing w:before="232"/>
        <w:ind w:left="1418" w:right="2" w:hanging="851"/>
        <w:rPr>
          <w:rFonts w:ascii="Arial" w:hAnsi="Arial"/>
          <w:b/>
          <w:sz w:val="19"/>
          <w:lang w:val="el-GR"/>
        </w:rPr>
      </w:pPr>
      <w:r w:rsidRPr="00E00600">
        <w:rPr>
          <w:rFonts w:ascii="Arial" w:hAnsi="Arial"/>
          <w:b/>
          <w:color w:val="010202"/>
          <w:sz w:val="19"/>
          <w:lang w:val="el-GR"/>
        </w:rPr>
        <w:t>Σχ.</w:t>
      </w:r>
      <w:r w:rsidRPr="00E00600">
        <w:rPr>
          <w:rFonts w:ascii="Arial" w:hAnsi="Arial"/>
          <w:b/>
          <w:color w:val="010202"/>
          <w:spacing w:val="-4"/>
          <w:sz w:val="19"/>
          <w:lang w:val="el-GR"/>
        </w:rPr>
        <w:t xml:space="preserve"> </w:t>
      </w:r>
      <w:r w:rsidRPr="00E00600">
        <w:rPr>
          <w:rFonts w:ascii="Arial" w:hAnsi="Arial"/>
          <w:b/>
          <w:color w:val="010202"/>
          <w:sz w:val="19"/>
          <w:lang w:val="el-GR"/>
        </w:rPr>
        <w:t>8:</w:t>
      </w:r>
      <w:r w:rsidRPr="00E00600">
        <w:rPr>
          <w:rFonts w:ascii="Arial" w:hAnsi="Arial"/>
          <w:b/>
          <w:color w:val="010202"/>
          <w:sz w:val="19"/>
          <w:lang w:val="el-GR"/>
        </w:rPr>
        <w:tab/>
      </w:r>
      <w:r w:rsidR="00B73174">
        <w:rPr>
          <w:rFonts w:ascii="Arial" w:hAnsi="Arial"/>
          <w:b/>
          <w:color w:val="010202"/>
          <w:sz w:val="19"/>
          <w:lang w:val="el-GR"/>
        </w:rPr>
        <w:t>Δ</w:t>
      </w:r>
      <w:r w:rsidRPr="00E00600">
        <w:rPr>
          <w:rFonts w:ascii="Arial" w:hAnsi="Arial"/>
          <w:b/>
          <w:color w:val="010202"/>
          <w:sz w:val="19"/>
          <w:lang w:val="el-GR"/>
        </w:rPr>
        <w:t>ιάταξη των στηθαίων ασφαλείας σε συνάρτηση με το λειτουργικό πλάτος και τον κυκλοφοριακό</w:t>
      </w:r>
      <w:r w:rsidRPr="00E00600">
        <w:rPr>
          <w:rFonts w:ascii="Arial" w:hAnsi="Arial"/>
          <w:b/>
          <w:color w:val="010202"/>
          <w:spacing w:val="-5"/>
          <w:sz w:val="19"/>
          <w:lang w:val="el-GR"/>
        </w:rPr>
        <w:t xml:space="preserve"> </w:t>
      </w:r>
      <w:r w:rsidRPr="00E00600">
        <w:rPr>
          <w:rFonts w:ascii="Arial" w:hAnsi="Arial"/>
          <w:b/>
          <w:color w:val="010202"/>
          <w:sz w:val="19"/>
          <w:lang w:val="el-GR"/>
        </w:rPr>
        <w:t>χώρο</w:t>
      </w:r>
    </w:p>
    <w:p w14:paraId="656BACBF" w14:textId="77777777" w:rsidR="00896A56" w:rsidRPr="00DD0EE8" w:rsidRDefault="00896A56" w:rsidP="00DD0EE8">
      <w:pPr>
        <w:pStyle w:val="BodyText"/>
        <w:ind w:right="711"/>
        <w:jc w:val="both"/>
        <w:rPr>
          <w:lang w:val="el-GR"/>
        </w:rPr>
      </w:pPr>
    </w:p>
    <w:p w14:paraId="6ECF094E" w14:textId="77777777" w:rsidR="00896A56" w:rsidRPr="00E00600" w:rsidRDefault="00A463A0" w:rsidP="00DD0EE8">
      <w:pPr>
        <w:pStyle w:val="BodyText"/>
        <w:spacing w:line="237" w:lineRule="auto"/>
        <w:ind w:left="567" w:right="2"/>
        <w:jc w:val="both"/>
        <w:rPr>
          <w:lang w:val="el-GR"/>
        </w:rPr>
      </w:pPr>
      <w:r w:rsidRPr="00E00600">
        <w:rPr>
          <w:color w:val="010202"/>
          <w:lang w:val="el-GR"/>
        </w:rPr>
        <w:t>Για τον προσδιορισμό του απαιτούμενου λειτουργικού πλάτους πρέπει να λαμβάνονται υπόψη τα ακόλουθα:</w:t>
      </w:r>
    </w:p>
    <w:p w14:paraId="17A4E116" w14:textId="034E7954" w:rsidR="00896A56" w:rsidRPr="00E00600" w:rsidRDefault="00A463A0" w:rsidP="00DD0EE8">
      <w:pPr>
        <w:pStyle w:val="ListParagraph"/>
        <w:numPr>
          <w:ilvl w:val="3"/>
          <w:numId w:val="8"/>
        </w:numPr>
        <w:spacing w:before="115" w:line="237" w:lineRule="auto"/>
        <w:ind w:left="1701" w:right="2"/>
        <w:jc w:val="both"/>
        <w:rPr>
          <w:sz w:val="23"/>
          <w:lang w:val="el-GR"/>
        </w:rPr>
      </w:pPr>
      <w:r w:rsidRPr="00E00600">
        <w:rPr>
          <w:color w:val="010202"/>
          <w:sz w:val="23"/>
          <w:lang w:val="el-GR"/>
        </w:rPr>
        <w:t>Η απόσταση της εμπρόσθιας όψης του στηθαίου ασφαλείας από την οριογραμμή του οδοστρώματος πρέπει να είναι τουλάχιστον ίση με 0,50</w:t>
      </w:r>
      <w:r>
        <w:rPr>
          <w:color w:val="010202"/>
          <w:sz w:val="23"/>
        </w:rPr>
        <w:t>m</w:t>
      </w:r>
      <w:r w:rsidRPr="00E00600">
        <w:rPr>
          <w:color w:val="010202"/>
          <w:sz w:val="23"/>
          <w:lang w:val="el-GR"/>
        </w:rPr>
        <w:t>. Η μείωση της ελάχιστης απόστασης των 0,50</w:t>
      </w:r>
      <w:r>
        <w:rPr>
          <w:color w:val="010202"/>
          <w:sz w:val="23"/>
        </w:rPr>
        <w:t>m</w:t>
      </w:r>
      <w:r w:rsidRPr="00E00600">
        <w:rPr>
          <w:color w:val="010202"/>
          <w:sz w:val="23"/>
          <w:lang w:val="el-GR"/>
        </w:rPr>
        <w:t xml:space="preserve"> της εμπρόσθιας όψης του στηθαίου ασφαλείας από την οριογραμμή του οδοστρώματος επιτρέπεται μόνον σε εξαιρετικές περιπτώσεις, όπως σε περιπτώσεις αναπόφευκτης ύπαρξης εμποδίου στην ζώνη του λειτουργικού πλάτους. Η διατήρηση του απαιτούμενου εύρους ορατότητας μπορεί να απαιτήσει μεγαλύτερες</w:t>
      </w:r>
      <w:r w:rsidRPr="00E00600">
        <w:rPr>
          <w:color w:val="010202"/>
          <w:spacing w:val="-21"/>
          <w:sz w:val="23"/>
          <w:lang w:val="el-GR"/>
        </w:rPr>
        <w:t xml:space="preserve"> </w:t>
      </w:r>
      <w:r w:rsidRPr="00E00600">
        <w:rPr>
          <w:color w:val="010202"/>
          <w:sz w:val="23"/>
          <w:lang w:val="el-GR"/>
        </w:rPr>
        <w:t>αποστάσεις.</w:t>
      </w:r>
    </w:p>
    <w:p w14:paraId="2B5BC443" w14:textId="04B9F5FA" w:rsidR="00896A56" w:rsidRPr="00E00600" w:rsidRDefault="00A463A0" w:rsidP="00DD0EE8">
      <w:pPr>
        <w:pStyle w:val="ListParagraph"/>
        <w:numPr>
          <w:ilvl w:val="3"/>
          <w:numId w:val="8"/>
        </w:numPr>
        <w:spacing w:before="85" w:line="237" w:lineRule="auto"/>
        <w:ind w:left="1701" w:right="2"/>
        <w:jc w:val="both"/>
        <w:rPr>
          <w:lang w:val="el-GR"/>
        </w:rPr>
      </w:pPr>
      <w:r w:rsidRPr="00E00600">
        <w:rPr>
          <w:color w:val="010202"/>
          <w:sz w:val="23"/>
          <w:lang w:val="el-GR"/>
        </w:rPr>
        <w:t>Η απόσταση της εμπρόσθιας όψης του στηθαίου ασφαλείας από την οριογραμμή του οδοστρώματος μπορεί να αυξηθεί σε 1,00</w:t>
      </w:r>
      <w:r>
        <w:rPr>
          <w:color w:val="010202"/>
          <w:sz w:val="23"/>
        </w:rPr>
        <w:t>m</w:t>
      </w:r>
      <w:r w:rsidRPr="00E00600">
        <w:rPr>
          <w:color w:val="010202"/>
          <w:sz w:val="23"/>
          <w:lang w:val="el-GR"/>
        </w:rPr>
        <w:t xml:space="preserve"> έως 1,50</w:t>
      </w:r>
      <w:r>
        <w:rPr>
          <w:color w:val="010202"/>
          <w:sz w:val="23"/>
        </w:rPr>
        <w:t>m</w:t>
      </w:r>
      <w:r w:rsidRPr="00E00600">
        <w:rPr>
          <w:color w:val="010202"/>
          <w:sz w:val="23"/>
          <w:lang w:val="el-GR"/>
        </w:rPr>
        <w:t xml:space="preserve"> εφόσον το επιτρέπουν οι συνθήκες του διατιθέμενου χώρου και οι κυκλοφοριακές συνθήκες (π.χ. οδοί χωρίς ειδικούς πεζοδρόμους ή ποδηλατοδρόμους). Σε αυτές τις περιπτώσεις το έρεισμα από την οριογραμμή της οδού έως το στηθαίο ασφαλείας πρέπει να σταθεροποιείται επαρκώς, π.χ. αμμοχάλικο με </w:t>
      </w:r>
      <w:r w:rsidR="00D80119">
        <w:rPr>
          <w:color w:val="010202"/>
          <w:sz w:val="23"/>
          <w:lang w:val="el-GR"/>
        </w:rPr>
        <w:t xml:space="preserve">επίστρωση φυτικού </w:t>
      </w:r>
      <w:r w:rsidR="00AE4224">
        <w:rPr>
          <w:color w:val="010202"/>
          <w:sz w:val="23"/>
          <w:lang w:val="el-GR"/>
        </w:rPr>
        <w:t xml:space="preserve">με </w:t>
      </w:r>
      <w:r w:rsidRPr="00E00600">
        <w:rPr>
          <w:color w:val="010202"/>
          <w:sz w:val="23"/>
          <w:lang w:val="el-GR"/>
        </w:rPr>
        <w:t xml:space="preserve">χλόη, ώστε αυτή η ζώνη να είναι </w:t>
      </w:r>
      <w:r w:rsidR="00F440DC">
        <w:rPr>
          <w:color w:val="010202"/>
          <w:sz w:val="23"/>
          <w:lang w:val="el-GR"/>
        </w:rPr>
        <w:t xml:space="preserve">ευχερώς </w:t>
      </w:r>
      <w:r w:rsidRPr="00E00600">
        <w:rPr>
          <w:color w:val="010202"/>
          <w:sz w:val="23"/>
          <w:lang w:val="el-GR"/>
        </w:rPr>
        <w:t>προσβάσιμη</w:t>
      </w:r>
      <w:r w:rsidR="00AA1DA4">
        <w:rPr>
          <w:color w:val="010202"/>
          <w:sz w:val="23"/>
          <w:lang w:val="el-GR"/>
        </w:rPr>
        <w:t xml:space="preserve"> </w:t>
      </w:r>
      <w:r w:rsidR="00E65E63">
        <w:rPr>
          <w:color w:val="010202"/>
          <w:sz w:val="23"/>
          <w:lang w:val="el-GR"/>
        </w:rPr>
        <w:t>από πεζούς συμπερ</w:t>
      </w:r>
      <w:r w:rsidR="00CB20EB">
        <w:rPr>
          <w:color w:val="010202"/>
          <w:sz w:val="23"/>
          <w:lang w:val="el-GR"/>
        </w:rPr>
        <w:t>ι</w:t>
      </w:r>
      <w:r w:rsidR="00E65E63">
        <w:rPr>
          <w:color w:val="010202"/>
          <w:sz w:val="23"/>
          <w:lang w:val="el-GR"/>
        </w:rPr>
        <w:t>λαμβανομένων των ΑμεΑ</w:t>
      </w:r>
      <w:r w:rsidRPr="00E00600">
        <w:rPr>
          <w:color w:val="010202"/>
          <w:sz w:val="23"/>
          <w:lang w:val="el-GR"/>
        </w:rPr>
        <w:t xml:space="preserve">. </w:t>
      </w:r>
      <w:r w:rsidRPr="00E00600">
        <w:rPr>
          <w:color w:val="010202"/>
          <w:lang w:val="el-GR"/>
        </w:rPr>
        <w:t>Με τον όρο "επαρκής σταθεροποίηση" δεν νοείται</w:t>
      </w:r>
      <w:r w:rsidR="00AE4224">
        <w:rPr>
          <w:color w:val="010202"/>
          <w:lang w:val="el-GR"/>
        </w:rPr>
        <w:t xml:space="preserve"> εδώ</w:t>
      </w:r>
      <w:r w:rsidRPr="00E00600">
        <w:rPr>
          <w:color w:val="010202"/>
          <w:lang w:val="el-GR"/>
        </w:rPr>
        <w:t>, ότι το έρεισμα κατασκευάζεται ως εύκαμπτο ή άκαμπτο οδόστρωμα.</w:t>
      </w:r>
    </w:p>
    <w:p w14:paraId="7A850BD0" w14:textId="77777777" w:rsidR="00896A56" w:rsidRPr="00E00600" w:rsidRDefault="00A463A0" w:rsidP="00DD0EE8">
      <w:pPr>
        <w:pStyle w:val="ListParagraph"/>
        <w:numPr>
          <w:ilvl w:val="3"/>
          <w:numId w:val="8"/>
        </w:numPr>
        <w:spacing w:before="88" w:line="235" w:lineRule="auto"/>
        <w:ind w:left="1701" w:right="2"/>
        <w:jc w:val="both"/>
        <w:rPr>
          <w:sz w:val="23"/>
          <w:lang w:val="el-GR"/>
        </w:rPr>
      </w:pPr>
      <w:r w:rsidRPr="00E00600">
        <w:rPr>
          <w:color w:val="010202"/>
          <w:sz w:val="23"/>
          <w:lang w:val="el-GR"/>
        </w:rPr>
        <w:t>Σε επικίνδυνες περιοχές, όπως πρανή ή υδάτινα κωλύματα πρέπει να εξετάζεται, αν μπορεί να επιλεγεί η αμέσως μεγαλύτερη κατηγορία λειτουργικού</w:t>
      </w:r>
      <w:r w:rsidRPr="00E00600">
        <w:rPr>
          <w:color w:val="010202"/>
          <w:spacing w:val="-8"/>
          <w:sz w:val="23"/>
          <w:lang w:val="el-GR"/>
        </w:rPr>
        <w:t xml:space="preserve"> </w:t>
      </w:r>
      <w:r w:rsidRPr="00E00600">
        <w:rPr>
          <w:color w:val="010202"/>
          <w:sz w:val="23"/>
          <w:lang w:val="el-GR"/>
        </w:rPr>
        <w:t>πλάτους.</w:t>
      </w:r>
    </w:p>
    <w:p w14:paraId="5D2323B8" w14:textId="44ADCD65" w:rsidR="00896A56" w:rsidRPr="00E00600" w:rsidRDefault="00A463A0" w:rsidP="00DD0EE8">
      <w:pPr>
        <w:pStyle w:val="ListParagraph"/>
        <w:numPr>
          <w:ilvl w:val="3"/>
          <w:numId w:val="8"/>
        </w:numPr>
        <w:spacing w:before="91" w:line="237" w:lineRule="auto"/>
        <w:ind w:left="1701" w:right="2"/>
        <w:jc w:val="both"/>
        <w:rPr>
          <w:sz w:val="23"/>
          <w:lang w:val="el-GR"/>
        </w:rPr>
      </w:pPr>
      <w:r w:rsidRPr="00E00600">
        <w:rPr>
          <w:color w:val="010202"/>
          <w:sz w:val="23"/>
          <w:lang w:val="el-GR"/>
        </w:rPr>
        <w:t xml:space="preserve">Τα στηθαία ασφαλείας με κατηγορία λειτουργικού πλάτους, που είναι μεγαλύτερη από την απόσταση μεταξύ της εμπρόσθιας όψης του στηθαίου ασφαλείας και της εμπρόσθιας όψης του εμποδίου, μπορούν να εγκατασταθούν, όταν προκύπτει από δοκιμές σύμφωνα με το ΕΛΟΤ ΕΝ 1317, ότι είναι δυνατή η συγκράτηση των οχημάτων και ο τρόπος λειτουργίας </w:t>
      </w:r>
      <w:r w:rsidRPr="00E00600">
        <w:rPr>
          <w:color w:val="010202"/>
          <w:sz w:val="23"/>
          <w:lang w:val="el-GR"/>
        </w:rPr>
        <w:lastRenderedPageBreak/>
        <w:t>του συστήματος δεν μεταβάλλεται. Αυτή η αναφορά σχετίζεται με τον τελικό  προσδιορισμό τ</w:t>
      </w:r>
      <w:r w:rsidR="00DD6ECE">
        <w:rPr>
          <w:color w:val="010202"/>
          <w:sz w:val="23"/>
          <w:lang w:val="el-GR"/>
        </w:rPr>
        <w:t>ου</w:t>
      </w:r>
      <w:r w:rsidRPr="00E00600">
        <w:rPr>
          <w:color w:val="010202"/>
          <w:sz w:val="23"/>
          <w:lang w:val="el-GR"/>
        </w:rPr>
        <w:t xml:space="preserve"> πλ</w:t>
      </w:r>
      <w:r w:rsidR="008A285B">
        <w:rPr>
          <w:color w:val="010202"/>
          <w:sz w:val="23"/>
          <w:lang w:val="el-GR"/>
        </w:rPr>
        <w:t>ά</w:t>
      </w:r>
      <w:r w:rsidRPr="00E00600">
        <w:rPr>
          <w:color w:val="010202"/>
          <w:sz w:val="23"/>
          <w:lang w:val="el-GR"/>
        </w:rPr>
        <w:t>τ</w:t>
      </w:r>
      <w:r w:rsidR="00DD6ECE">
        <w:rPr>
          <w:color w:val="010202"/>
          <w:sz w:val="23"/>
          <w:lang w:val="el-GR"/>
        </w:rPr>
        <w:t>ους</w:t>
      </w:r>
      <w:r w:rsidRPr="00E00600">
        <w:rPr>
          <w:color w:val="010202"/>
          <w:sz w:val="23"/>
          <w:lang w:val="el-GR"/>
        </w:rPr>
        <w:t xml:space="preserve"> των ερεισμάτων και των πεζοδρομίων των γεφυρών, ώστε</w:t>
      </w:r>
      <w:r w:rsidRPr="00E00600">
        <w:rPr>
          <w:color w:val="010202"/>
          <w:spacing w:val="-23"/>
          <w:sz w:val="23"/>
          <w:lang w:val="el-GR"/>
        </w:rPr>
        <w:t xml:space="preserve"> </w:t>
      </w:r>
      <w:r w:rsidRPr="00E00600">
        <w:rPr>
          <w:color w:val="010202"/>
          <w:sz w:val="23"/>
          <w:lang w:val="el-GR"/>
        </w:rPr>
        <w:t>να</w:t>
      </w:r>
    </w:p>
    <w:p w14:paraId="281E3F1C" w14:textId="77777777" w:rsidR="00896A56" w:rsidRPr="00E00600" w:rsidRDefault="00896A56" w:rsidP="00DD0EE8">
      <w:pPr>
        <w:spacing w:line="237" w:lineRule="auto"/>
        <w:ind w:left="1701" w:right="2"/>
        <w:jc w:val="both"/>
        <w:rPr>
          <w:sz w:val="23"/>
          <w:lang w:val="el-GR"/>
        </w:rPr>
        <w:sectPr w:rsidR="00896A56" w:rsidRPr="00E00600" w:rsidSect="00DD0EE8">
          <w:pgSz w:w="11910" w:h="16840"/>
          <w:pgMar w:top="1418" w:right="851" w:bottom="567" w:left="851" w:header="1126" w:footer="0" w:gutter="0"/>
          <w:cols w:space="720"/>
        </w:sectPr>
      </w:pPr>
    </w:p>
    <w:p w14:paraId="2B67D2EA" w14:textId="7461928F" w:rsidR="00896A56" w:rsidRPr="00E00600" w:rsidRDefault="00A463A0" w:rsidP="00DD0EE8">
      <w:pPr>
        <w:pStyle w:val="BodyText"/>
        <w:spacing w:before="98" w:line="235" w:lineRule="auto"/>
        <w:ind w:left="1701" w:right="569" w:hanging="1"/>
        <w:rPr>
          <w:lang w:val="el-GR"/>
        </w:rPr>
      </w:pPr>
      <w:r w:rsidRPr="00E00600">
        <w:rPr>
          <w:color w:val="010202"/>
          <w:lang w:val="el-GR"/>
        </w:rPr>
        <w:lastRenderedPageBreak/>
        <w:t xml:space="preserve">μην προκύπτει υπερδιαστασιολόγηση αυτών των μερών της διατομής, εφόσον </w:t>
      </w:r>
      <w:r w:rsidR="00950006">
        <w:rPr>
          <w:color w:val="010202"/>
          <w:lang w:val="el-GR"/>
        </w:rPr>
        <w:t xml:space="preserve">με τον τρόπο αυτόν </w:t>
      </w:r>
      <w:r w:rsidRPr="00E00600">
        <w:rPr>
          <w:color w:val="010202"/>
          <w:lang w:val="el-GR"/>
        </w:rPr>
        <w:t>δεν προκύπτει απόκλιση από τον στόχο προστασίας</w:t>
      </w:r>
      <w:r w:rsidR="00872ADD">
        <w:rPr>
          <w:color w:val="010202"/>
          <w:lang w:val="el-GR"/>
        </w:rPr>
        <w:t xml:space="preserve"> </w:t>
      </w:r>
      <w:r w:rsidR="00B80363">
        <w:rPr>
          <w:color w:val="010202"/>
          <w:lang w:val="el-GR"/>
        </w:rPr>
        <w:t>μιας</w:t>
      </w:r>
      <w:r w:rsidR="00872ADD">
        <w:rPr>
          <w:color w:val="010202"/>
          <w:lang w:val="el-GR"/>
        </w:rPr>
        <w:t xml:space="preserve"> μελέτης ασφάλισης</w:t>
      </w:r>
      <w:r w:rsidRPr="00E00600">
        <w:rPr>
          <w:color w:val="010202"/>
          <w:lang w:val="el-GR"/>
        </w:rPr>
        <w:t>.</w:t>
      </w:r>
    </w:p>
    <w:p w14:paraId="49132842" w14:textId="77777777" w:rsidR="00896A56" w:rsidRPr="00E00600" w:rsidRDefault="00896A56">
      <w:pPr>
        <w:pStyle w:val="BodyText"/>
        <w:spacing w:before="2"/>
        <w:rPr>
          <w:lang w:val="el-GR"/>
        </w:rPr>
      </w:pPr>
    </w:p>
    <w:p w14:paraId="7EFC503A" w14:textId="56D9FE95" w:rsidR="00896A56" w:rsidRPr="00E00600" w:rsidRDefault="00A463A0" w:rsidP="00DD0EE8">
      <w:pPr>
        <w:pStyle w:val="BodyText"/>
        <w:ind w:right="569"/>
        <w:jc w:val="both"/>
        <w:rPr>
          <w:lang w:val="el-GR"/>
        </w:rPr>
      </w:pPr>
      <w:r w:rsidRPr="00E00600">
        <w:rPr>
          <w:lang w:val="el-GR"/>
        </w:rPr>
        <w:t>Είναι δυνατό σε τεκμηριωμένες και εξαιρετικές περιπτώσεις λόγω των ιδιαίτερων τοπικών συνθηκών και στενότητας χώρου να</w:t>
      </w:r>
      <w:r w:rsidR="00670593">
        <w:rPr>
          <w:lang w:val="el-GR"/>
        </w:rPr>
        <w:t xml:space="preserve"> προκύψουν δεσμεύσεις</w:t>
      </w:r>
      <w:r w:rsidR="00AF3999">
        <w:rPr>
          <w:lang w:val="el-GR"/>
        </w:rPr>
        <w:t xml:space="preserve"> με βάση τις οποίες</w:t>
      </w:r>
      <w:r w:rsidRPr="00E00600">
        <w:rPr>
          <w:lang w:val="el-GR"/>
        </w:rPr>
        <w:t xml:space="preserve"> οι απαιτήσεις για το απαραίτητο λειτουργικό πλάτος </w:t>
      </w:r>
      <w:r w:rsidR="009A5D9D">
        <w:rPr>
          <w:lang w:val="el-GR"/>
        </w:rPr>
        <w:t xml:space="preserve">ή/και </w:t>
      </w:r>
      <w:r w:rsidR="005609A9">
        <w:rPr>
          <w:lang w:val="el-GR"/>
        </w:rPr>
        <w:t xml:space="preserve">πλάτος εισχώρησης οχήματος </w:t>
      </w:r>
      <w:r w:rsidRPr="00E00600">
        <w:rPr>
          <w:lang w:val="el-GR"/>
        </w:rPr>
        <w:t>σύμφωνα με τα παραπάνω ή/και το απαραίτητο ελάχιστο μήκος του συστήματος αναχαίτισης οχημάτων να μην μπορούν να τηρηθούν. Σε αυτές τις περιπτώσεις πρέπει να διερευνηθούν όλες οι εναλλακτικές προτάσεις, που στηρίζονται στις βασικές αρχές των οδηγιών αυτών και να επιλεγεί εκείνη η λύση, που αποδίδει το μέγιστο επίπεδο προστασίας για τις δεδομένες</w:t>
      </w:r>
      <w:r w:rsidRPr="00E00600">
        <w:rPr>
          <w:spacing w:val="-19"/>
          <w:lang w:val="el-GR"/>
        </w:rPr>
        <w:t xml:space="preserve"> </w:t>
      </w:r>
      <w:r w:rsidRPr="00E00600">
        <w:rPr>
          <w:lang w:val="el-GR"/>
        </w:rPr>
        <w:t>συνθήκες.</w:t>
      </w:r>
    </w:p>
    <w:p w14:paraId="309EC29F" w14:textId="77777777" w:rsidR="00896A56" w:rsidRPr="00DD0EE8" w:rsidRDefault="00896A56" w:rsidP="00DD0EE8">
      <w:pPr>
        <w:pStyle w:val="BodyText"/>
        <w:spacing w:before="2"/>
        <w:rPr>
          <w:lang w:val="el-GR"/>
        </w:rPr>
      </w:pPr>
    </w:p>
    <w:p w14:paraId="559D29D9" w14:textId="487E23A6" w:rsidR="00896A56" w:rsidRPr="00E00600" w:rsidRDefault="00A463A0" w:rsidP="00DD0EE8">
      <w:pPr>
        <w:pStyle w:val="BodyText"/>
        <w:ind w:right="569"/>
        <w:jc w:val="both"/>
        <w:rPr>
          <w:lang w:val="el-GR"/>
        </w:rPr>
      </w:pPr>
      <w:r w:rsidRPr="00E00600">
        <w:rPr>
          <w:lang w:val="el-GR"/>
        </w:rPr>
        <w:t>Εφόσον δεν διατίθεται στηθαίο στην εξωτερική οριογραμμή του οδοστρώματος για την προστασία μίας επικίνδυνης θέσης με την απαραίτητη ικανότητα συγκράτησης και με αποδεκτή κατηγορία  λειτουργικού πλάτους</w:t>
      </w:r>
      <w:r w:rsidRPr="00E00600">
        <w:rPr>
          <w:spacing w:val="-4"/>
          <w:lang w:val="el-GR"/>
        </w:rPr>
        <w:t xml:space="preserve"> </w:t>
      </w:r>
      <w:r w:rsidR="00A37D61">
        <w:rPr>
          <w:spacing w:val="-4"/>
          <w:lang w:val="el-GR"/>
        </w:rPr>
        <w:t>(</w:t>
      </w:r>
      <w:r w:rsidR="005609A9">
        <w:rPr>
          <w:spacing w:val="-4"/>
          <w:lang w:val="el-GR"/>
        </w:rPr>
        <w:t>ή/και εισχώρησης οχήματος</w:t>
      </w:r>
      <w:r w:rsidR="00A37D61">
        <w:rPr>
          <w:spacing w:val="-4"/>
          <w:lang w:val="el-GR"/>
        </w:rPr>
        <w:t>, όπου απαιτείται)</w:t>
      </w:r>
      <w:r w:rsidR="005609A9">
        <w:rPr>
          <w:spacing w:val="-4"/>
          <w:lang w:val="el-GR"/>
        </w:rPr>
        <w:t xml:space="preserve"> </w:t>
      </w:r>
      <w:r w:rsidRPr="00E00600">
        <w:rPr>
          <w:lang w:val="el-GR"/>
        </w:rPr>
        <w:t>τότε:</w:t>
      </w:r>
    </w:p>
    <w:p w14:paraId="095B4CBE" w14:textId="04087B3D" w:rsidR="00896A56" w:rsidRPr="00E00600" w:rsidRDefault="00A463A0" w:rsidP="00DD0EE8">
      <w:pPr>
        <w:pStyle w:val="ListParagraph"/>
        <w:numPr>
          <w:ilvl w:val="3"/>
          <w:numId w:val="8"/>
        </w:numPr>
        <w:spacing w:before="89" w:line="237" w:lineRule="auto"/>
        <w:ind w:left="1701" w:right="569"/>
        <w:jc w:val="both"/>
        <w:rPr>
          <w:sz w:val="23"/>
          <w:lang w:val="el-GR"/>
        </w:rPr>
      </w:pPr>
      <w:r w:rsidRPr="00E00600">
        <w:rPr>
          <w:color w:val="010202"/>
          <w:sz w:val="23"/>
          <w:lang w:val="el-GR"/>
        </w:rPr>
        <w:t>Επιλέγεται σύστημα αναχαίτισης οχημάτων με μεγαλύτερη ικανότητα συγκράτησης και λειτουργικό πλάτος</w:t>
      </w:r>
      <w:r w:rsidR="00625F5B">
        <w:rPr>
          <w:color w:val="010202"/>
          <w:sz w:val="23"/>
          <w:lang w:val="el-GR"/>
        </w:rPr>
        <w:t xml:space="preserve"> </w:t>
      </w:r>
      <w:r w:rsidRPr="00E00600">
        <w:rPr>
          <w:color w:val="010202"/>
          <w:sz w:val="23"/>
          <w:lang w:val="el-GR"/>
        </w:rPr>
        <w:t>σύμφωνα με τις παρούσες οδηγίες</w:t>
      </w:r>
      <w:r w:rsidRPr="00E00600">
        <w:rPr>
          <w:color w:val="010202"/>
          <w:spacing w:val="-10"/>
          <w:sz w:val="23"/>
          <w:lang w:val="el-GR"/>
        </w:rPr>
        <w:t xml:space="preserve"> </w:t>
      </w:r>
      <w:r w:rsidRPr="00E00600">
        <w:rPr>
          <w:color w:val="010202"/>
          <w:sz w:val="23"/>
          <w:lang w:val="el-GR"/>
        </w:rPr>
        <w:t>ή</w:t>
      </w:r>
    </w:p>
    <w:p w14:paraId="0E9BBF83" w14:textId="0C85D5E5" w:rsidR="00896A56" w:rsidRPr="00E00600" w:rsidRDefault="00A463A0" w:rsidP="00DD0EE8">
      <w:pPr>
        <w:pStyle w:val="ListParagraph"/>
        <w:numPr>
          <w:ilvl w:val="3"/>
          <w:numId w:val="8"/>
        </w:numPr>
        <w:spacing w:before="92" w:line="235" w:lineRule="auto"/>
        <w:ind w:left="1701" w:right="569"/>
        <w:jc w:val="both"/>
        <w:rPr>
          <w:sz w:val="23"/>
          <w:lang w:val="el-GR"/>
        </w:rPr>
      </w:pPr>
      <w:r w:rsidRPr="00E00600">
        <w:rPr>
          <w:color w:val="010202"/>
          <w:sz w:val="23"/>
          <w:lang w:val="el-GR"/>
        </w:rPr>
        <w:t>Επιλέγεται σύστημα αναχαίτισης οχημάτων με μεγαλύτερη ικανότητα συγκράτησης και με την αμέσως επόμενη κατηγορία λειτουργικού πλάτους</w:t>
      </w:r>
      <w:r w:rsidRPr="00E00600">
        <w:rPr>
          <w:color w:val="010202"/>
          <w:spacing w:val="-9"/>
          <w:sz w:val="23"/>
          <w:lang w:val="el-GR"/>
        </w:rPr>
        <w:t xml:space="preserve"> </w:t>
      </w:r>
      <w:r w:rsidRPr="00E00600">
        <w:rPr>
          <w:color w:val="010202"/>
          <w:sz w:val="23"/>
          <w:lang w:val="el-GR"/>
        </w:rPr>
        <w:t>ή</w:t>
      </w:r>
    </w:p>
    <w:p w14:paraId="080EB7B2" w14:textId="3796B836" w:rsidR="00896A56" w:rsidRPr="00E00600" w:rsidRDefault="00A463A0" w:rsidP="00DD0EE8">
      <w:pPr>
        <w:pStyle w:val="ListParagraph"/>
        <w:numPr>
          <w:ilvl w:val="3"/>
          <w:numId w:val="8"/>
        </w:numPr>
        <w:spacing w:before="91" w:line="237" w:lineRule="auto"/>
        <w:ind w:left="1701" w:right="569"/>
        <w:jc w:val="both"/>
        <w:rPr>
          <w:sz w:val="23"/>
          <w:lang w:val="el-GR"/>
        </w:rPr>
      </w:pPr>
      <w:r w:rsidRPr="00E00600">
        <w:rPr>
          <w:color w:val="010202"/>
          <w:sz w:val="23"/>
          <w:lang w:val="el-GR"/>
        </w:rPr>
        <w:t>Επιλέγεται σύστημα αναχαίτισης οχημάτων της αντίστοιχης ικανότητας συγκράτησης με την αμέσως επόμενη κατηγορία λειτουργικού πλάτους εφόσον η επικίνδυνη θέση δεν αποτελεί εμπόδιο με κίνδυνο κατάρρευσης</w:t>
      </w:r>
      <w:r w:rsidRPr="00E00600">
        <w:rPr>
          <w:color w:val="010202"/>
          <w:spacing w:val="-6"/>
          <w:sz w:val="23"/>
          <w:lang w:val="el-GR"/>
        </w:rPr>
        <w:t xml:space="preserve"> </w:t>
      </w:r>
      <w:r w:rsidRPr="00E00600">
        <w:rPr>
          <w:color w:val="010202"/>
          <w:sz w:val="23"/>
          <w:lang w:val="el-GR"/>
        </w:rPr>
        <w:t>ή</w:t>
      </w:r>
    </w:p>
    <w:p w14:paraId="37A9D67F" w14:textId="5AAD65DE" w:rsidR="00896A56" w:rsidRPr="00794FE3" w:rsidRDefault="00A463A0" w:rsidP="00DD0EE8">
      <w:pPr>
        <w:pStyle w:val="ListParagraph"/>
        <w:numPr>
          <w:ilvl w:val="3"/>
          <w:numId w:val="8"/>
        </w:numPr>
        <w:spacing w:before="89" w:line="237" w:lineRule="auto"/>
        <w:ind w:left="1701" w:right="569"/>
        <w:jc w:val="both"/>
        <w:rPr>
          <w:sz w:val="23"/>
          <w:lang w:val="el-GR"/>
        </w:rPr>
      </w:pPr>
      <w:r w:rsidRPr="00E00600">
        <w:rPr>
          <w:color w:val="010202"/>
          <w:sz w:val="23"/>
          <w:lang w:val="el-GR"/>
        </w:rPr>
        <w:t xml:space="preserve">Επιλέγεται ένα όριο ταχύτητας που είτε δεν καθιστά απαραίτητο την εγκατάσταση ενός συστήματος αναχαίτισης οχημάτων σύμφωνα με το διάγραμμα ροής του σχήματος 7 </w:t>
      </w:r>
      <w:r w:rsidR="009B198A">
        <w:rPr>
          <w:color w:val="010202"/>
          <w:sz w:val="23"/>
          <w:lang w:val="el-GR"/>
        </w:rPr>
        <w:t>είτε</w:t>
      </w:r>
      <w:r w:rsidRPr="00E00600">
        <w:rPr>
          <w:color w:val="010202"/>
          <w:sz w:val="23"/>
          <w:lang w:val="el-GR"/>
        </w:rPr>
        <w:t xml:space="preserve"> απαιτεί ένα σύστημα αναχαίτισης οχημάτων με μικρότερη ικανότητα συγκράτησης. Για την εφαρμογή του νέου ορίου ταχύτητας απαιτείται η προβλεπόμενη </w:t>
      </w:r>
      <w:r w:rsidR="00B57549">
        <w:rPr>
          <w:color w:val="010202"/>
          <w:sz w:val="23"/>
          <w:lang w:val="el-GR"/>
        </w:rPr>
        <w:t xml:space="preserve">σχετική </w:t>
      </w:r>
      <w:r w:rsidRPr="00E00600">
        <w:rPr>
          <w:color w:val="010202"/>
          <w:sz w:val="23"/>
          <w:lang w:val="el-GR"/>
        </w:rPr>
        <w:t xml:space="preserve">έγκριση σύμφωνα με τα οριζόμενα στον ισχύοντα Κώδικα Οδικής Κυκλοφορίας </w:t>
      </w:r>
      <w:r w:rsidR="0064764D">
        <w:rPr>
          <w:color w:val="010202"/>
          <w:sz w:val="23"/>
          <w:lang w:val="el-GR"/>
        </w:rPr>
        <w:t>ή</w:t>
      </w:r>
    </w:p>
    <w:p w14:paraId="09968DC6" w14:textId="07A8CB87" w:rsidR="00896A56" w:rsidRPr="00794FE3" w:rsidRDefault="00A463A0" w:rsidP="00DD0EE8">
      <w:pPr>
        <w:pStyle w:val="ListParagraph"/>
        <w:numPr>
          <w:ilvl w:val="3"/>
          <w:numId w:val="8"/>
        </w:numPr>
        <w:spacing w:before="86" w:line="237" w:lineRule="auto"/>
        <w:ind w:left="1701" w:right="569"/>
        <w:jc w:val="both"/>
        <w:rPr>
          <w:sz w:val="23"/>
          <w:lang w:val="el-GR"/>
        </w:rPr>
      </w:pPr>
      <w:r w:rsidRPr="00E00600">
        <w:rPr>
          <w:color w:val="010202"/>
          <w:sz w:val="23"/>
          <w:lang w:val="el-GR"/>
        </w:rPr>
        <w:t>Τοποθετείται το σύστημα αναχαίτισης οχημάτων εγγύτερα στην γραμμή αναφοράς. Σε αυτήν την περίπτωση η τυπική απόσταση των 0,50</w:t>
      </w:r>
      <w:r>
        <w:rPr>
          <w:color w:val="010202"/>
          <w:sz w:val="23"/>
        </w:rPr>
        <w:t>m</w:t>
      </w:r>
      <w:r w:rsidRPr="00E00600">
        <w:rPr>
          <w:color w:val="010202"/>
          <w:sz w:val="23"/>
          <w:lang w:val="el-GR"/>
        </w:rPr>
        <w:t xml:space="preserve"> μπορεί να μειωθεί έως την απόσταση των 0,25</w:t>
      </w:r>
      <w:r>
        <w:rPr>
          <w:color w:val="010202"/>
          <w:sz w:val="23"/>
        </w:rPr>
        <w:t>m</w:t>
      </w:r>
      <w:r w:rsidRPr="00E00600">
        <w:rPr>
          <w:color w:val="010202"/>
          <w:sz w:val="23"/>
          <w:lang w:val="el-GR"/>
        </w:rPr>
        <w:t xml:space="preserve">. Αυτή η μείωση έχει ως μειονέκτημα την διάθεση μικρότερου χώρου για την διαστασιολόγηση των </w:t>
      </w:r>
      <w:r w:rsidR="00D726B8">
        <w:rPr>
          <w:color w:val="010202"/>
          <w:sz w:val="23"/>
          <w:lang w:val="el-GR"/>
        </w:rPr>
        <w:t>εργασιών</w:t>
      </w:r>
      <w:r w:rsidRPr="00E00600">
        <w:rPr>
          <w:color w:val="010202"/>
          <w:sz w:val="23"/>
          <w:lang w:val="el-GR"/>
        </w:rPr>
        <w:t xml:space="preserve"> επί της οδού και κατά συνέπεια την αδυναμία ενδεχομένως ανάπτυξης συγκεκριμένων κυκλοφοριακών</w:t>
      </w:r>
      <w:r w:rsidRPr="00E00600">
        <w:rPr>
          <w:color w:val="010202"/>
          <w:spacing w:val="-11"/>
          <w:sz w:val="23"/>
          <w:lang w:val="el-GR"/>
        </w:rPr>
        <w:t xml:space="preserve"> </w:t>
      </w:r>
      <w:r w:rsidRPr="00E00600">
        <w:rPr>
          <w:color w:val="010202"/>
          <w:sz w:val="23"/>
          <w:lang w:val="el-GR"/>
        </w:rPr>
        <w:t>ρυθμίσεων.</w:t>
      </w:r>
      <w:r w:rsidR="00324274">
        <w:rPr>
          <w:color w:val="010202"/>
          <w:sz w:val="23"/>
          <w:lang w:val="el-GR"/>
        </w:rPr>
        <w:t xml:space="preserve"> Τέλος</w:t>
      </w:r>
      <w:r w:rsidR="00D726B8">
        <w:rPr>
          <w:color w:val="010202"/>
          <w:sz w:val="23"/>
          <w:lang w:val="el-GR"/>
        </w:rPr>
        <w:t>,</w:t>
      </w:r>
    </w:p>
    <w:p w14:paraId="11AC4E4C" w14:textId="0874BA3B" w:rsidR="008C2925" w:rsidRPr="00E00600" w:rsidRDefault="00D726B8" w:rsidP="00DD0EE8">
      <w:pPr>
        <w:pStyle w:val="ListParagraph"/>
        <w:numPr>
          <w:ilvl w:val="3"/>
          <w:numId w:val="8"/>
        </w:numPr>
        <w:spacing w:before="86" w:line="237" w:lineRule="auto"/>
        <w:ind w:left="1701" w:right="569"/>
        <w:jc w:val="both"/>
        <w:rPr>
          <w:sz w:val="23"/>
          <w:lang w:val="el-GR"/>
        </w:rPr>
      </w:pPr>
      <w:r>
        <w:rPr>
          <w:color w:val="010202"/>
          <w:sz w:val="23"/>
          <w:lang w:val="el-GR"/>
        </w:rPr>
        <w:t>ε</w:t>
      </w:r>
      <w:r w:rsidR="008C2925">
        <w:rPr>
          <w:color w:val="010202"/>
          <w:sz w:val="23"/>
          <w:lang w:val="el-GR"/>
        </w:rPr>
        <w:t xml:space="preserve">ξετάζεται η περίπτωση αντικατάστασης </w:t>
      </w:r>
      <w:r w:rsidR="005053F7">
        <w:rPr>
          <w:color w:val="010202"/>
          <w:sz w:val="23"/>
          <w:lang w:val="el-GR"/>
        </w:rPr>
        <w:t>του εμποδίου, εφόσον πρόκειται για ιστό</w:t>
      </w:r>
      <w:r w:rsidR="001F2960">
        <w:rPr>
          <w:color w:val="010202"/>
          <w:sz w:val="23"/>
          <w:lang w:val="el-GR"/>
        </w:rPr>
        <w:t xml:space="preserve"> ή ορθοστάτη πινακίδας</w:t>
      </w:r>
      <w:r w:rsidR="003E1CB2">
        <w:rPr>
          <w:color w:val="010202"/>
          <w:sz w:val="23"/>
          <w:lang w:val="el-GR"/>
        </w:rPr>
        <w:t>,</w:t>
      </w:r>
      <w:r w:rsidR="005053F7">
        <w:rPr>
          <w:color w:val="010202"/>
          <w:sz w:val="23"/>
          <w:lang w:val="el-GR"/>
        </w:rPr>
        <w:t xml:space="preserve"> με</w:t>
      </w:r>
      <w:r w:rsidR="003E1CB2">
        <w:rPr>
          <w:color w:val="010202"/>
          <w:sz w:val="23"/>
          <w:lang w:val="el-GR"/>
        </w:rPr>
        <w:t xml:space="preserve"> κατάλληλο παθητικό ιστό σύμφωνα με </w:t>
      </w:r>
      <w:r w:rsidR="0076163A">
        <w:rPr>
          <w:color w:val="010202"/>
          <w:sz w:val="23"/>
          <w:lang w:val="el-GR"/>
        </w:rPr>
        <w:t>το πρότυπο ΕΛΟΤ ΕΝ 12767.</w:t>
      </w:r>
    </w:p>
    <w:p w14:paraId="6FC98AEA" w14:textId="77777777" w:rsidR="00896A56" w:rsidRPr="00DD0EE8" w:rsidRDefault="00896A56" w:rsidP="00DD0EE8">
      <w:pPr>
        <w:pStyle w:val="BodyText"/>
        <w:spacing w:before="2"/>
        <w:rPr>
          <w:lang w:val="el-GR"/>
        </w:rPr>
      </w:pPr>
    </w:p>
    <w:p w14:paraId="21E336BC" w14:textId="4929EF1B" w:rsidR="00896A56" w:rsidRPr="00E00600" w:rsidRDefault="00A463A0" w:rsidP="00DD0EE8">
      <w:pPr>
        <w:pStyle w:val="BodyText"/>
        <w:ind w:right="569"/>
        <w:jc w:val="both"/>
        <w:rPr>
          <w:lang w:val="el-GR"/>
        </w:rPr>
      </w:pPr>
      <w:r w:rsidRPr="00E00600">
        <w:rPr>
          <w:lang w:val="el-GR"/>
        </w:rPr>
        <w:t xml:space="preserve">Σε μέτωπα σηράγγων, ακρόβαθρα γεφυρών, τεχνικών με κίνδυνο κατάρρευσης ή άλλων μεγάλων και συμπαγών εμποδίων πλησίον του οδοστρώματος, είναι αναγκαίο κατά την μελέτη ασφάλισης και εφόσον πρόκειται για στηθαία με ικανότητα συγκράτησης Η1 και μεγαλύτερη να λαμβάνεται υπόψη </w:t>
      </w:r>
      <w:r w:rsidR="00924016">
        <w:rPr>
          <w:lang w:val="el-GR"/>
        </w:rPr>
        <w:t xml:space="preserve">επιπροσθέτως </w:t>
      </w:r>
      <w:r w:rsidRPr="00E00600">
        <w:rPr>
          <w:lang w:val="el-GR"/>
        </w:rPr>
        <w:t xml:space="preserve">και το κριτήριο της εισχώρησης του οχήματος (μέγιστη πλευρική θέση του οχήματος </w:t>
      </w:r>
      <w:r>
        <w:t>VI</w:t>
      </w:r>
      <w:r w:rsidRPr="00E00600">
        <w:rPr>
          <w:lang w:val="el-GR"/>
        </w:rPr>
        <w:t>) μέχρι το ύψος των 4</w:t>
      </w:r>
      <w:r>
        <w:t>m</w:t>
      </w:r>
      <w:r w:rsidRPr="00E00600">
        <w:rPr>
          <w:lang w:val="el-GR"/>
        </w:rPr>
        <w:t xml:space="preserve"> (σχ. 9). Το κριτήριο της εισχώρησης του οχήματος αναφέρεται στο πρότυπο ΕΛΟΤ ΕΝ 1317-2 (έκδοση 2011). Τα πιστοποιητικά </w:t>
      </w:r>
      <w:r w:rsidR="00E20D61">
        <w:rPr>
          <w:lang w:val="el-GR"/>
        </w:rPr>
        <w:t>αποδόσεων</w:t>
      </w:r>
      <w:r w:rsidR="002F2CEB">
        <w:rPr>
          <w:lang w:val="el-GR"/>
        </w:rPr>
        <w:t xml:space="preserve"> </w:t>
      </w:r>
      <w:r w:rsidRPr="00E00600">
        <w:rPr>
          <w:lang w:val="el-GR"/>
        </w:rPr>
        <w:t xml:space="preserve">των </w:t>
      </w:r>
      <w:r w:rsidR="00E0280D">
        <w:rPr>
          <w:lang w:val="el-GR"/>
        </w:rPr>
        <w:t>στηθαίων ασφαλείας</w:t>
      </w:r>
      <w:r w:rsidR="00E0280D" w:rsidRPr="00E00600">
        <w:rPr>
          <w:lang w:val="el-GR"/>
        </w:rPr>
        <w:t xml:space="preserve"> </w:t>
      </w:r>
      <w:r w:rsidRPr="00E00600">
        <w:rPr>
          <w:lang w:val="el-GR"/>
        </w:rPr>
        <w:t>που έχουν εκδοθεί μετά το 2011 αναφέρονται στην τιμή της παραμέτρου αυτής (κ</w:t>
      </w:r>
      <w:r w:rsidR="00D5129E">
        <w:rPr>
          <w:lang w:val="el-GR"/>
        </w:rPr>
        <w:t>ατηγορί</w:t>
      </w:r>
      <w:r w:rsidR="00A57D61">
        <w:rPr>
          <w:lang w:val="el-GR"/>
        </w:rPr>
        <w:t>ες παραμέτρου</w:t>
      </w:r>
      <w:r w:rsidRPr="00E00600">
        <w:rPr>
          <w:lang w:val="el-GR"/>
        </w:rPr>
        <w:t xml:space="preserve"> </w:t>
      </w:r>
      <w:r>
        <w:t>VI</w:t>
      </w:r>
      <w:r w:rsidRPr="00E00600">
        <w:rPr>
          <w:lang w:val="el-GR"/>
        </w:rPr>
        <w:t xml:space="preserve"> κατ’ αναλογία του λειτουργικού πλάτους</w:t>
      </w:r>
      <w:r w:rsidR="00A57D61">
        <w:rPr>
          <w:lang w:val="el-GR"/>
        </w:rPr>
        <w:t xml:space="preserve"> </w:t>
      </w:r>
      <w:r w:rsidR="00A57D61">
        <w:t>w</w:t>
      </w:r>
      <w:r w:rsidRPr="00E00600">
        <w:rPr>
          <w:lang w:val="el-GR"/>
        </w:rPr>
        <w:t xml:space="preserve">, περίπτωση (α) σχήματος 9). Για τα παλαιότερα </w:t>
      </w:r>
      <w:r w:rsidR="00E0280D">
        <w:rPr>
          <w:lang w:val="el-GR"/>
        </w:rPr>
        <w:t>στηθαία ασφαλείας</w:t>
      </w:r>
      <w:r w:rsidR="00E0280D" w:rsidRPr="00E00600">
        <w:rPr>
          <w:lang w:val="el-GR"/>
        </w:rPr>
        <w:t xml:space="preserve"> </w:t>
      </w:r>
      <w:r w:rsidRPr="00E00600">
        <w:rPr>
          <w:lang w:val="el-GR"/>
        </w:rPr>
        <w:t>για τα οποία δεν διατίθεται η παράμετρος αυτή, το μέγεθος αυτό αντικαθίσταται από το μέγεθος της μέγιστης πλευρικής μετατόπισης (θέσης) του οχήματος (περίπτωση (β) σχήματος</w:t>
      </w:r>
      <w:r w:rsidRPr="00E00600">
        <w:rPr>
          <w:spacing w:val="-3"/>
          <w:lang w:val="el-GR"/>
        </w:rPr>
        <w:t xml:space="preserve"> </w:t>
      </w:r>
      <w:r w:rsidRPr="00E00600">
        <w:rPr>
          <w:lang w:val="el-GR"/>
        </w:rPr>
        <w:t>9).</w:t>
      </w:r>
    </w:p>
    <w:p w14:paraId="0E6E2CA0" w14:textId="77777777" w:rsidR="00896A56" w:rsidRDefault="00896A56" w:rsidP="00B134B2">
      <w:pPr>
        <w:ind w:right="569"/>
        <w:jc w:val="both"/>
        <w:rPr>
          <w:lang w:val="el-GR"/>
        </w:rPr>
      </w:pPr>
    </w:p>
    <w:p w14:paraId="24B78A5D" w14:textId="3AEC2435" w:rsidR="00D40C88" w:rsidRDefault="00D40C88">
      <w:pPr>
        <w:rPr>
          <w:sz w:val="23"/>
          <w:szCs w:val="23"/>
          <w:lang w:val="el-GR"/>
        </w:rPr>
      </w:pPr>
      <w:r>
        <w:rPr>
          <w:lang w:val="el-GR"/>
        </w:rPr>
        <w:br w:type="page"/>
      </w:r>
    </w:p>
    <w:p w14:paraId="43F4FBDA" w14:textId="2A212EB5" w:rsidR="00D40C88" w:rsidRPr="00DD0EE8" w:rsidRDefault="00D40C88" w:rsidP="00DD0EE8">
      <w:pPr>
        <w:pStyle w:val="BodyText"/>
        <w:spacing w:before="2"/>
        <w:rPr>
          <w:lang w:val="el-GR"/>
        </w:rPr>
      </w:pPr>
      <w:r>
        <w:rPr>
          <w:noProof/>
          <w:lang w:val="el-GR" w:eastAsia="zh-CN"/>
        </w:rPr>
        <w:lastRenderedPageBreak/>
        <mc:AlternateContent>
          <mc:Choice Requires="wps">
            <w:drawing>
              <wp:anchor distT="45720" distB="45720" distL="114300" distR="114300" simplePos="0" relativeHeight="251666539" behindDoc="0" locked="0" layoutInCell="1" allowOverlap="1" wp14:anchorId="793B1E61" wp14:editId="486348B2">
                <wp:simplePos x="0" y="0"/>
                <wp:positionH relativeFrom="column">
                  <wp:posOffset>673100</wp:posOffset>
                </wp:positionH>
                <wp:positionV relativeFrom="paragraph">
                  <wp:posOffset>88900</wp:posOffset>
                </wp:positionV>
                <wp:extent cx="2250440" cy="412750"/>
                <wp:effectExtent l="0" t="0" r="0" b="6350"/>
                <wp:wrapSquare wrapText="bothSides"/>
                <wp:docPr id="292"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0440" cy="412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061689" w14:textId="77777777" w:rsidR="008D7546" w:rsidRPr="00EF7054" w:rsidRDefault="008D7546" w:rsidP="00D40C88">
                            <w:pPr>
                              <w:rPr>
                                <w:lang w:val="el-GR"/>
                              </w:rPr>
                            </w:pPr>
                            <w:r>
                              <w:rPr>
                                <w:lang w:val="el-GR"/>
                              </w:rPr>
                              <w:t>Περίπτωση (α)-νέα ΣΑΟ μετά 2011</w:t>
                            </w:r>
                            <w:r w:rsidRPr="003171AC">
                              <w:rPr>
                                <w:lang w:val="el-GR"/>
                              </w:rPr>
                              <w:t xml:space="preserve">, </w:t>
                            </w:r>
                            <w:r>
                              <w:t>VI</w:t>
                            </w:r>
                            <w:r w:rsidRPr="003171AC">
                              <w:rPr>
                                <w:lang w:val="el-GR"/>
                              </w:rPr>
                              <w:t>&gt;</w:t>
                            </w:r>
                            <w:r>
                              <w:t>W</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92" o:spid="_x0000_s1027" type="#_x0000_t202" style="position:absolute;margin-left:53pt;margin-top:7pt;width:177.2pt;height:32.5pt;z-index:251666539;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" stroked="f">
                <v:textbox style="mso-fit-shape-to-text:t">
                  <w:txbxContent>
                    <w:p w14:paraId="6A061689" w14:textId="77777777" w:rsidR="008D7546" w:rsidRPr="00EF7054" w:rsidRDefault="008D7546" w:rsidP="00D40C88">
                      <w:pPr>
                        <w:rPr>
                          <w:lang w:val="el-GR"/>
                        </w:rPr>
                      </w:pPr>
                      <w:r>
                        <w:rPr>
                          <w:lang w:val="el-GR"/>
                        </w:rPr>
                        <w:t>Περίπτωση (α)-νέα ΣΑΟ μετά 2011</w:t>
                      </w:r>
                      <w:r w:rsidRPr="003171AC">
                        <w:rPr>
                          <w:lang w:val="el-GR"/>
                        </w:rPr>
                        <w:t xml:space="preserve">, </w:t>
                      </w:r>
                      <w:r>
                        <w:t>VI</w:t>
                      </w:r>
                      <w:r w:rsidRPr="003171AC">
                        <w:rPr>
                          <w:lang w:val="el-GR"/>
                        </w:rPr>
                        <w:t>&gt;</w:t>
                      </w:r>
                      <w:r>
                        <w:t>W</w:t>
                      </w:r>
                    </w:p>
                  </w:txbxContent>
                </v:textbox>
                <w10:wrap type="square"/>
              </v:shape>
            </w:pict>
          </mc:Fallback>
        </mc:AlternateContent>
      </w:r>
      <w:r>
        <w:rPr>
          <w:noProof/>
          <w:lang w:val="el-GR" w:eastAsia="zh-CN"/>
        </w:rPr>
        <mc:AlternateContent>
          <mc:Choice Requires="wps">
            <w:drawing>
              <wp:anchor distT="45720" distB="45720" distL="114300" distR="114300" simplePos="0" relativeHeight="251667563" behindDoc="0" locked="0" layoutInCell="1" allowOverlap="1" wp14:anchorId="6C0977FB" wp14:editId="067BCA59">
                <wp:simplePos x="0" y="0"/>
                <wp:positionH relativeFrom="column">
                  <wp:posOffset>3810000</wp:posOffset>
                </wp:positionH>
                <wp:positionV relativeFrom="paragraph">
                  <wp:posOffset>90805</wp:posOffset>
                </wp:positionV>
                <wp:extent cx="2517140" cy="412750"/>
                <wp:effectExtent l="0" t="0" r="0" b="6350"/>
                <wp:wrapSquare wrapText="bothSides"/>
                <wp:docPr id="293"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7140" cy="412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9B695A" w14:textId="77777777" w:rsidR="008D7546" w:rsidRPr="00EF7054" w:rsidRDefault="008D7546" w:rsidP="00D40C88">
                            <w:pPr>
                              <w:rPr>
                                <w:lang w:val="el-GR"/>
                              </w:rPr>
                            </w:pPr>
                            <w:r>
                              <w:rPr>
                                <w:lang w:val="el-GR"/>
                              </w:rPr>
                              <w:t>Περίπτωση (β)-παλαιά ΣΑΟ πριν 2011</w:t>
                            </w:r>
                            <w:r w:rsidRPr="003171AC">
                              <w:rPr>
                                <w:lang w:val="el-GR"/>
                              </w:rPr>
                              <w:t>,</w:t>
                            </w:r>
                          </w:p>
                          <w:p w14:paraId="13256489" w14:textId="77777777" w:rsidR="008D7546" w:rsidRPr="00EF7054" w:rsidRDefault="008D7546" w:rsidP="00D40C88">
                            <w:r>
                              <w:t>VI&lt;W</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93" o:spid="_x0000_s1028" type="#_x0000_t202" style="position:absolute;margin-left:300pt;margin-top:7.15pt;width:198.2pt;height:32.5pt;z-index:25166756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" stroked="f">
                <v:textbox style="mso-fit-shape-to-text:t">
                  <w:txbxContent>
                    <w:p w14:paraId="069B695A" w14:textId="77777777" w:rsidR="008D7546" w:rsidRPr="00EF7054" w:rsidRDefault="008D7546" w:rsidP="00D40C88">
                      <w:pPr>
                        <w:rPr>
                          <w:lang w:val="el-GR"/>
                        </w:rPr>
                      </w:pPr>
                      <w:r>
                        <w:rPr>
                          <w:lang w:val="el-GR"/>
                        </w:rPr>
                        <w:t>Περίπτωση (β)-παλαιά ΣΑΟ πριν 2011</w:t>
                      </w:r>
                      <w:r w:rsidRPr="003171AC">
                        <w:rPr>
                          <w:lang w:val="el-GR"/>
                        </w:rPr>
                        <w:t>,</w:t>
                      </w:r>
                    </w:p>
                    <w:p w14:paraId="13256489" w14:textId="77777777" w:rsidR="008D7546" w:rsidRPr="00EF7054" w:rsidRDefault="008D7546" w:rsidP="00D40C88">
                      <w:r>
                        <w:t>VI&lt;W</w:t>
                      </w:r>
                    </w:p>
                  </w:txbxContent>
                </v:textbox>
                <w10:wrap type="square"/>
              </v:shape>
            </w:pict>
          </mc:Fallback>
        </mc:AlternateContent>
      </w:r>
    </w:p>
    <w:p w14:paraId="515404AB" w14:textId="021EB765" w:rsidR="00D40C88" w:rsidRPr="00DD0EE8" w:rsidRDefault="00D40C88" w:rsidP="00DD0EE8">
      <w:pPr>
        <w:pStyle w:val="BodyText"/>
        <w:spacing w:before="2"/>
        <w:rPr>
          <w:lang w:val="el-GR"/>
        </w:rPr>
      </w:pPr>
    </w:p>
    <w:p w14:paraId="6148B597" w14:textId="688A3619" w:rsidR="00896A56" w:rsidRPr="00DD0EE8" w:rsidRDefault="00896A56" w:rsidP="00DD0EE8">
      <w:pPr>
        <w:pStyle w:val="BodyText"/>
        <w:spacing w:before="2"/>
        <w:rPr>
          <w:lang w:val="el-GR"/>
        </w:rPr>
      </w:pPr>
    </w:p>
    <w:p w14:paraId="3D6B4AAE" w14:textId="77777777" w:rsidR="00896A56" w:rsidRDefault="00A463A0">
      <w:pPr>
        <w:pStyle w:val="BodyText"/>
        <w:ind w:left="611"/>
        <w:rPr>
          <w:sz w:val="20"/>
        </w:rPr>
      </w:pPr>
      <w:r>
        <w:rPr>
          <w:noProof/>
          <w:sz w:val="20"/>
          <w:lang w:val="el-GR" w:eastAsia="zh-CN"/>
        </w:rPr>
        <w:drawing>
          <wp:inline distT="0" distB="0" distL="0" distR="0" wp14:anchorId="39AE45CB" wp14:editId="6DB854A2">
            <wp:extent cx="6120793" cy="2060448"/>
            <wp:effectExtent l="0" t="0" r="0" b="0"/>
            <wp:docPr id="13"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9.jpeg"/>
                    <pic:cNvPicPr/>
                  </pic:nvPicPr>
                  <pic:blipFill>
                    <a:blip r:embed="rId47" cstate="print"/>
                    <a:stretch>
                      <a:fillRect/>
                    </a:stretch>
                  </pic:blipFill>
                  <pic:spPr>
                    <a:xfrm>
                      <a:off x="0" y="0"/>
                      <a:ext cx="6120793" cy="2060448"/>
                    </a:xfrm>
                    <a:prstGeom prst="rect">
                      <a:avLst/>
                    </a:prstGeom>
                  </pic:spPr>
                </pic:pic>
              </a:graphicData>
            </a:graphic>
          </wp:inline>
        </w:drawing>
      </w:r>
    </w:p>
    <w:p w14:paraId="581CD378" w14:textId="77777777" w:rsidR="00896A56" w:rsidRPr="00E00600" w:rsidRDefault="00A463A0" w:rsidP="00DD0EE8">
      <w:pPr>
        <w:spacing w:before="100"/>
        <w:ind w:left="567" w:right="2"/>
        <w:rPr>
          <w:rFonts w:ascii="Arial" w:hAnsi="Arial"/>
          <w:sz w:val="18"/>
          <w:lang w:val="el-GR"/>
        </w:rPr>
      </w:pPr>
      <w:r>
        <w:rPr>
          <w:rFonts w:ascii="Arial" w:hAnsi="Arial"/>
          <w:sz w:val="18"/>
        </w:rPr>
        <w:t>D</w:t>
      </w:r>
      <w:r w:rsidRPr="00E00600">
        <w:rPr>
          <w:rFonts w:ascii="Arial" w:hAnsi="Arial"/>
          <w:sz w:val="18"/>
          <w:lang w:val="el-GR"/>
        </w:rPr>
        <w:t>= δυναμική παραμόρφωση [</w:t>
      </w:r>
      <w:r>
        <w:rPr>
          <w:rFonts w:ascii="Arial" w:hAnsi="Arial"/>
          <w:sz w:val="18"/>
        </w:rPr>
        <w:t>m</w:t>
      </w:r>
      <w:r w:rsidRPr="00E00600">
        <w:rPr>
          <w:rFonts w:ascii="Arial" w:hAnsi="Arial"/>
          <w:sz w:val="18"/>
          <w:lang w:val="el-GR"/>
        </w:rPr>
        <w:t xml:space="preserve">] </w:t>
      </w:r>
      <w:r>
        <w:rPr>
          <w:rFonts w:ascii="Arial" w:hAnsi="Arial"/>
          <w:sz w:val="18"/>
        </w:rPr>
        <w:t>W</w:t>
      </w:r>
      <w:r w:rsidRPr="00E00600">
        <w:rPr>
          <w:rFonts w:ascii="Arial" w:hAnsi="Arial"/>
          <w:sz w:val="18"/>
          <w:lang w:val="el-GR"/>
        </w:rPr>
        <w:t>= λειτουργικό πλάτος [</w:t>
      </w:r>
      <w:r>
        <w:rPr>
          <w:rFonts w:ascii="Arial" w:hAnsi="Arial"/>
          <w:sz w:val="18"/>
        </w:rPr>
        <w:t>m</w:t>
      </w:r>
      <w:r w:rsidRPr="00E00600">
        <w:rPr>
          <w:rFonts w:ascii="Arial" w:hAnsi="Arial"/>
          <w:sz w:val="18"/>
          <w:lang w:val="el-GR"/>
        </w:rPr>
        <w:t>]</w:t>
      </w:r>
    </w:p>
    <w:p w14:paraId="64E98FC3" w14:textId="77777777" w:rsidR="00896A56" w:rsidRPr="00E00600" w:rsidRDefault="00A463A0" w:rsidP="00DD0EE8">
      <w:pPr>
        <w:ind w:left="567" w:right="2"/>
        <w:rPr>
          <w:rFonts w:ascii="Arial" w:hAnsi="Arial"/>
          <w:sz w:val="18"/>
          <w:lang w:val="el-GR"/>
        </w:rPr>
      </w:pPr>
      <w:r>
        <w:rPr>
          <w:rFonts w:ascii="Arial" w:hAnsi="Arial"/>
          <w:sz w:val="18"/>
        </w:rPr>
        <w:t>VI</w:t>
      </w:r>
      <w:r w:rsidRPr="00E00600">
        <w:rPr>
          <w:rFonts w:ascii="Arial" w:hAnsi="Arial"/>
          <w:sz w:val="18"/>
          <w:lang w:val="el-GR"/>
        </w:rPr>
        <w:t>= εισχώρηση οχήματος [</w:t>
      </w:r>
      <w:r>
        <w:rPr>
          <w:rFonts w:ascii="Arial" w:hAnsi="Arial"/>
          <w:sz w:val="18"/>
        </w:rPr>
        <w:t>m</w:t>
      </w:r>
      <w:r w:rsidRPr="00E00600">
        <w:rPr>
          <w:rFonts w:ascii="Arial" w:hAnsi="Arial"/>
          <w:sz w:val="18"/>
          <w:lang w:val="el-GR"/>
        </w:rPr>
        <w:t>]</w:t>
      </w:r>
    </w:p>
    <w:p w14:paraId="6F3D1EA1" w14:textId="77777777" w:rsidR="00896A56" w:rsidRPr="00E00600" w:rsidRDefault="00A463A0" w:rsidP="00DD0EE8">
      <w:pPr>
        <w:ind w:left="567" w:right="2" w:hanging="1"/>
        <w:rPr>
          <w:rFonts w:ascii="Arial" w:hAnsi="Arial"/>
          <w:sz w:val="18"/>
          <w:lang w:val="el-GR"/>
        </w:rPr>
      </w:pPr>
      <w:r w:rsidRPr="00E00600">
        <w:rPr>
          <w:rFonts w:ascii="Arial" w:hAnsi="Arial"/>
          <w:sz w:val="18"/>
          <w:lang w:val="el-GR"/>
        </w:rPr>
        <w:t>Στην περίπτωση λεωφορείου (ικανότητα συγκράτησης Η2) λαμβάνεται υπόψη το πραγματικό ύψος του λεωφορείου κατά την μέγιστη πλευρική μετατόπιση του οχήματος.</w:t>
      </w:r>
    </w:p>
    <w:p w14:paraId="16CCEAD2" w14:textId="77777777" w:rsidR="00896A56" w:rsidRPr="00DD0EE8" w:rsidRDefault="00896A56" w:rsidP="00DD0EE8">
      <w:pPr>
        <w:pStyle w:val="BodyText"/>
        <w:spacing w:before="2"/>
        <w:rPr>
          <w:lang w:val="el-GR"/>
        </w:rPr>
      </w:pPr>
    </w:p>
    <w:p w14:paraId="4E593628" w14:textId="77777777" w:rsidR="00896A56" w:rsidRDefault="00A463A0" w:rsidP="00DD0EE8">
      <w:pPr>
        <w:ind w:left="567"/>
        <w:rPr>
          <w:rFonts w:ascii="Arial" w:hAnsi="Arial"/>
          <w:b/>
          <w:sz w:val="19"/>
        </w:rPr>
      </w:pPr>
      <w:r>
        <w:rPr>
          <w:rFonts w:ascii="Arial" w:hAnsi="Arial"/>
          <w:b/>
          <w:color w:val="010202"/>
          <w:sz w:val="19"/>
        </w:rPr>
        <w:t>Σχ.</w:t>
      </w:r>
      <w:r>
        <w:rPr>
          <w:rFonts w:ascii="Arial" w:hAnsi="Arial"/>
          <w:b/>
          <w:color w:val="010202"/>
          <w:spacing w:val="-1"/>
          <w:sz w:val="19"/>
        </w:rPr>
        <w:t xml:space="preserve"> </w:t>
      </w:r>
      <w:r>
        <w:rPr>
          <w:rFonts w:ascii="Arial" w:hAnsi="Arial"/>
          <w:b/>
          <w:color w:val="010202"/>
          <w:sz w:val="19"/>
        </w:rPr>
        <w:t>9:</w:t>
      </w:r>
      <w:r>
        <w:rPr>
          <w:rFonts w:ascii="Arial" w:hAnsi="Arial"/>
          <w:b/>
          <w:color w:val="010202"/>
          <w:sz w:val="19"/>
        </w:rPr>
        <w:tab/>
        <w:t>Ορισμός παραμέτρου εισχώρησης</w:t>
      </w:r>
      <w:r>
        <w:rPr>
          <w:rFonts w:ascii="Arial" w:hAnsi="Arial"/>
          <w:b/>
          <w:color w:val="010202"/>
          <w:spacing w:val="-4"/>
          <w:sz w:val="19"/>
        </w:rPr>
        <w:t xml:space="preserve"> </w:t>
      </w:r>
      <w:r>
        <w:rPr>
          <w:rFonts w:ascii="Arial" w:hAnsi="Arial"/>
          <w:b/>
          <w:color w:val="010202"/>
          <w:sz w:val="19"/>
        </w:rPr>
        <w:t>οχήματος</w:t>
      </w:r>
    </w:p>
    <w:p w14:paraId="4F7F7B64" w14:textId="77777777" w:rsidR="00896A56" w:rsidRPr="00DD0EE8" w:rsidRDefault="00896A56" w:rsidP="00DD0EE8">
      <w:pPr>
        <w:pStyle w:val="BodyText"/>
        <w:spacing w:before="2"/>
        <w:rPr>
          <w:lang w:val="el-GR"/>
        </w:rPr>
      </w:pPr>
    </w:p>
    <w:p w14:paraId="68AD8384" w14:textId="77777777" w:rsidR="00896A56" w:rsidRPr="00DD0EE8" w:rsidRDefault="00896A56">
      <w:pPr>
        <w:pStyle w:val="BodyText"/>
        <w:spacing w:before="2"/>
        <w:rPr>
          <w:lang w:val="el-GR"/>
        </w:rPr>
      </w:pPr>
    </w:p>
    <w:p w14:paraId="639B5723" w14:textId="77777777" w:rsidR="00896A56" w:rsidRPr="00DD0EE8" w:rsidRDefault="00A463A0" w:rsidP="00DD0EE8">
      <w:pPr>
        <w:pStyle w:val="Heading3"/>
        <w:keepNext w:val="0"/>
        <w:keepLines w:val="0"/>
        <w:numPr>
          <w:ilvl w:val="2"/>
          <w:numId w:val="26"/>
        </w:numPr>
        <w:spacing w:before="120" w:after="120"/>
        <w:ind w:left="1134" w:hanging="567"/>
        <w:jc w:val="both"/>
        <w:rPr>
          <w:rFonts w:ascii="Arial" w:eastAsia="Arial" w:hAnsi="Arial" w:cs="Arial"/>
          <w:b/>
          <w:bCs/>
          <w:sz w:val="21"/>
          <w:szCs w:val="28"/>
        </w:rPr>
      </w:pPr>
      <w:bookmarkStart w:id="56" w:name="_Toc75080346"/>
      <w:r w:rsidRPr="00DD0EE8">
        <w:rPr>
          <w:rFonts w:ascii="Arial" w:eastAsia="Arial" w:hAnsi="Arial" w:cs="Arial"/>
          <w:b/>
          <w:bCs/>
          <w:color w:val="auto"/>
          <w:sz w:val="21"/>
          <w:szCs w:val="28"/>
        </w:rPr>
        <w:t>Σφοδρότητα πρόσκρουσης</w:t>
      </w:r>
      <w:bookmarkEnd w:id="56"/>
    </w:p>
    <w:p w14:paraId="596AC10A" w14:textId="65B5BC9D" w:rsidR="00896A56" w:rsidRPr="00E00600" w:rsidRDefault="00A463A0" w:rsidP="00DD0EE8">
      <w:pPr>
        <w:pStyle w:val="BodyText"/>
        <w:spacing w:before="118"/>
        <w:ind w:left="567" w:right="2"/>
        <w:jc w:val="both"/>
        <w:rPr>
          <w:lang w:val="el-GR"/>
        </w:rPr>
      </w:pPr>
      <w:r w:rsidRPr="00E00600">
        <w:rPr>
          <w:lang w:val="el-GR"/>
        </w:rPr>
        <w:t xml:space="preserve">Με την σφοδρότητα πρόσκρουσης προσδιορίζεται η φυσική καταπόνηση, η σοβαρότητα των τραυματισμών ή ο κίνδυνος απώλειας της ζωής των επιβαινόντων σε επιβατικά οχήματα (τύπος δοκιμής ΤΒ 11). Όσο πιο συμπαγές ή άκαμπτο είναι ένα σύστημα τόσο μεγαλύτερη είναι η επιβράδυνση που επενεργεί στους επιβαίνοντες στο όχημα. Για αυτό τον λόγο οι επιτρεπόμενες τιμές των δεικτών σφοδρότητας πρόσκρουσης </w:t>
      </w:r>
      <w:r>
        <w:t>ASI</w:t>
      </w:r>
      <w:r w:rsidRPr="00E00600">
        <w:rPr>
          <w:lang w:val="el-GR"/>
        </w:rPr>
        <w:t xml:space="preserve"> και </w:t>
      </w:r>
      <w:r>
        <w:t>THIV</w:t>
      </w:r>
      <w:r w:rsidRPr="00E00600">
        <w:rPr>
          <w:lang w:val="el-GR"/>
        </w:rPr>
        <w:t xml:space="preserve"> του επιβαίνοντος στο όχημα πρέπει να είναι σύμφωνες με τις οριζόμενες στον πίνακα 3 "Κατηγορίες σφοδρότητας πρόσκρουσης" στο ΕΛΟΤ ΕΝ 1317.</w:t>
      </w:r>
    </w:p>
    <w:p w14:paraId="6F7C88FA" w14:textId="77777777" w:rsidR="00896A56" w:rsidRPr="00E00600" w:rsidRDefault="00896A56">
      <w:pPr>
        <w:pStyle w:val="BodyText"/>
        <w:rPr>
          <w:lang w:val="el-GR"/>
        </w:rPr>
      </w:pPr>
    </w:p>
    <w:p w14:paraId="179FD1B0" w14:textId="77777777" w:rsidR="00896A56" w:rsidRPr="00E00600" w:rsidRDefault="00A463A0" w:rsidP="00DD0EE8">
      <w:pPr>
        <w:pStyle w:val="BodyText"/>
        <w:ind w:left="567"/>
        <w:jc w:val="both"/>
        <w:rPr>
          <w:lang w:val="el-GR"/>
        </w:rPr>
      </w:pPr>
      <w:r w:rsidRPr="00E00600">
        <w:rPr>
          <w:lang w:val="el-GR"/>
        </w:rPr>
        <w:t xml:space="preserve">Τα συστήματα με κατηγορία σφοδρότητας πρόσκρουσης Α παρέχουν μεγαλύτερη ασφάλεια στους επιβαίνοντες ενός οχήματος που παρεκκλίνει της πορείας του από ότι εκείνα με κατηγορία σφοδρότητας πρόσκρουσης Β και πρέπει να προτιμώνται, όταν τα υπόλοιπα δεδομένα είναι ίδια, για λόγους ασφάλειας. Επίσης τα συστήματα με κατηγορία σφοδρότητας πρόσκρουσης Β πρέπει να προτιμώνται από εκείνα με κατηγορία σφοδρότητας πρόσκρουσης </w:t>
      </w:r>
      <w:r>
        <w:t>C</w:t>
      </w:r>
      <w:r w:rsidRPr="00E00600">
        <w:rPr>
          <w:lang w:val="el-GR"/>
        </w:rPr>
        <w:t xml:space="preserve">, όταν τα υπόλοιπα δεδομένα είναι ίδια. Είναι δυνατόν να επιλεγεί σύστημα, του οποίου η κατηγορία σφοδρότητας πρόσκρουσης είναι </w:t>
      </w:r>
      <w:r>
        <w:t>C</w:t>
      </w:r>
      <w:r w:rsidRPr="00E00600">
        <w:rPr>
          <w:lang w:val="el-GR"/>
        </w:rPr>
        <w:t>, μόνον εφόσον οι απαιτούμενες κατηγορίες επίδοσης δεν πληρούνται από συστήματα με κατηγορία σφοδρότητας πρόσκρουσης Α ή έστω Β.</w:t>
      </w:r>
    </w:p>
    <w:p w14:paraId="693C11F2" w14:textId="77777777" w:rsidR="00896A56" w:rsidRPr="00DD0EE8" w:rsidRDefault="00896A56">
      <w:pPr>
        <w:pStyle w:val="BodyText"/>
        <w:rPr>
          <w:lang w:val="el-GR"/>
        </w:rPr>
      </w:pPr>
    </w:p>
    <w:p w14:paraId="408955EB" w14:textId="77777777" w:rsidR="00896A56" w:rsidRPr="00DD0EE8" w:rsidRDefault="00896A56" w:rsidP="00DD0EE8">
      <w:pPr>
        <w:pStyle w:val="BodyText"/>
        <w:rPr>
          <w:lang w:val="el-GR"/>
        </w:rPr>
      </w:pPr>
    </w:p>
    <w:p w14:paraId="6FB1EC83" w14:textId="0811BC50" w:rsidR="00896A56" w:rsidRPr="00DD0EE8" w:rsidRDefault="00406514" w:rsidP="00DD0EE8">
      <w:pPr>
        <w:pStyle w:val="Heading2"/>
        <w:numPr>
          <w:ilvl w:val="0"/>
          <w:numId w:val="25"/>
        </w:numPr>
        <w:ind w:left="1134" w:hanging="567"/>
        <w:rPr>
          <w:rFonts w:ascii="Arial" w:eastAsia="Arial" w:hAnsi="Arial" w:cs="Arial"/>
          <w:szCs w:val="30"/>
          <w:u w:color="000000"/>
          <w:lang w:val="el-GR"/>
        </w:rPr>
      </w:pPr>
      <w:bookmarkStart w:id="57" w:name="_Toc75080347"/>
      <w:r w:rsidRPr="00DD0EE8">
        <w:rPr>
          <w:rFonts w:ascii="Arial" w:eastAsia="Arial" w:hAnsi="Arial" w:cs="Arial"/>
          <w:szCs w:val="30"/>
          <w:u w:color="000000"/>
          <w:lang w:val="el-GR"/>
        </w:rPr>
        <w:t xml:space="preserve">Στηθαία ασφαλείας </w:t>
      </w:r>
      <w:r w:rsidR="00A463A0" w:rsidRPr="00DD0EE8">
        <w:rPr>
          <w:rFonts w:ascii="Arial" w:eastAsia="Arial" w:hAnsi="Arial" w:cs="Arial"/>
          <w:szCs w:val="30"/>
          <w:u w:color="000000"/>
          <w:lang w:val="el-GR"/>
        </w:rPr>
        <w:t>στις οριογραμμές γεφυρών και τοίχων αντιστήριξης</w:t>
      </w:r>
      <w:bookmarkEnd w:id="57"/>
    </w:p>
    <w:p w14:paraId="6FC027BB" w14:textId="4DF8D1C2" w:rsidR="00896A56" w:rsidRPr="00E00600" w:rsidRDefault="00AE40D1" w:rsidP="00DD0EE8">
      <w:pPr>
        <w:pStyle w:val="BodyText"/>
        <w:spacing w:before="1"/>
        <w:ind w:left="567" w:right="2" w:hanging="1"/>
        <w:jc w:val="both"/>
        <w:rPr>
          <w:lang w:val="el-GR"/>
        </w:rPr>
      </w:pPr>
      <w:r>
        <w:rPr>
          <w:lang w:val="el-GR"/>
        </w:rPr>
        <w:t>Τα αναφερόμενα στο παρόν εδάφιο, αφορούν σε τεχνικά (γέφυρες με άνοιγμα τουλάχιστον 10</w:t>
      </w:r>
      <w:r>
        <w:t>m</w:t>
      </w:r>
      <w:r w:rsidRPr="00794FE3">
        <w:rPr>
          <w:lang w:val="el-GR"/>
        </w:rPr>
        <w:t xml:space="preserve"> </w:t>
      </w:r>
      <w:r>
        <w:rPr>
          <w:lang w:val="el-GR"/>
        </w:rPr>
        <w:t>και τ</w:t>
      </w:r>
      <w:r w:rsidR="00A463A0" w:rsidRPr="00E00600">
        <w:rPr>
          <w:lang w:val="el-GR"/>
        </w:rPr>
        <w:t xml:space="preserve">οίχους </w:t>
      </w:r>
      <w:r>
        <w:rPr>
          <w:lang w:val="el-GR"/>
        </w:rPr>
        <w:t>α</w:t>
      </w:r>
      <w:r w:rsidR="00A463A0" w:rsidRPr="00E00600">
        <w:rPr>
          <w:lang w:val="el-GR"/>
        </w:rPr>
        <w:t>ντιστήριξης</w:t>
      </w:r>
      <w:r>
        <w:rPr>
          <w:lang w:val="el-GR"/>
        </w:rPr>
        <w:t>)</w:t>
      </w:r>
      <w:r w:rsidR="00A463A0" w:rsidRPr="00E00600">
        <w:rPr>
          <w:lang w:val="el-GR"/>
        </w:rPr>
        <w:t xml:space="preserve"> με ύψη πτώσης μεγαλύτερα από 2</w:t>
      </w:r>
      <w:r w:rsidR="00A463A0">
        <w:t>m</w:t>
      </w:r>
      <w:r>
        <w:rPr>
          <w:lang w:val="el-GR"/>
        </w:rPr>
        <w:t>. Σε αντίθετη περίπτωση θα λαμβάνονται υπόψη τα αναφερόμενα</w:t>
      </w:r>
      <w:r w:rsidR="00A463A0" w:rsidRPr="00E00600">
        <w:rPr>
          <w:lang w:val="el-GR"/>
        </w:rPr>
        <w:t xml:space="preserve"> </w:t>
      </w:r>
      <w:r w:rsidR="008B70C1">
        <w:rPr>
          <w:lang w:val="el-GR"/>
        </w:rPr>
        <w:t>στις</w:t>
      </w:r>
      <w:r w:rsidR="00A463A0" w:rsidRPr="00E00600">
        <w:rPr>
          <w:lang w:val="el-GR"/>
        </w:rPr>
        <w:t xml:space="preserve"> παραγράφ</w:t>
      </w:r>
      <w:r w:rsidR="008B70C1">
        <w:rPr>
          <w:lang w:val="el-GR"/>
        </w:rPr>
        <w:t>ους</w:t>
      </w:r>
      <w:r w:rsidR="00A463A0" w:rsidRPr="00E00600">
        <w:rPr>
          <w:lang w:val="el-GR"/>
        </w:rPr>
        <w:t xml:space="preserve"> 4.4, 5.1 και 5.2.</w:t>
      </w:r>
    </w:p>
    <w:p w14:paraId="39C116FD" w14:textId="77777777" w:rsidR="00896A56" w:rsidRPr="00DD0EE8" w:rsidRDefault="00896A56" w:rsidP="00DD0EE8">
      <w:pPr>
        <w:pStyle w:val="BodyText"/>
        <w:rPr>
          <w:lang w:val="el-GR"/>
        </w:rPr>
      </w:pPr>
    </w:p>
    <w:p w14:paraId="3F9BAAAC" w14:textId="296DE798" w:rsidR="00896A56" w:rsidRPr="00E00600" w:rsidRDefault="00A463A0" w:rsidP="00DD0EE8">
      <w:pPr>
        <w:pStyle w:val="BodyText"/>
        <w:ind w:left="567" w:right="2"/>
        <w:jc w:val="both"/>
        <w:rPr>
          <w:lang w:val="el-GR"/>
        </w:rPr>
      </w:pPr>
      <w:r w:rsidRPr="00E00600">
        <w:rPr>
          <w:lang w:val="el-GR"/>
        </w:rPr>
        <w:t>Τα στηθαία ασφαλείας στην εξωτερική οριογραμμή γεφυρών και τοίχων στέψης οδών πρέπει να επιλέγονται σε συνάρτηση με την κατηγορία επικινδυνότητας, στην οποία μπορεί να υπαχθεί η περιοχή κατάντη αυτών των τεχνικών έργων.</w:t>
      </w:r>
    </w:p>
    <w:p w14:paraId="3D67CE98" w14:textId="77777777" w:rsidR="00896A56" w:rsidRDefault="00896A56" w:rsidP="00E02C51">
      <w:pPr>
        <w:ind w:left="567" w:right="2"/>
        <w:jc w:val="both"/>
        <w:rPr>
          <w:lang w:val="el-GR"/>
        </w:rPr>
      </w:pPr>
    </w:p>
    <w:p w14:paraId="51EF5C41" w14:textId="728A4436" w:rsidR="00E02C51" w:rsidRPr="00E00600" w:rsidRDefault="00E02C51" w:rsidP="00DD0EE8">
      <w:pPr>
        <w:ind w:left="567" w:right="2"/>
        <w:jc w:val="both"/>
        <w:rPr>
          <w:lang w:val="el-GR"/>
        </w:rPr>
        <w:sectPr w:rsidR="00E02C51" w:rsidRPr="00E00600" w:rsidSect="00DD0EE8">
          <w:type w:val="continuous"/>
          <w:pgSz w:w="11910" w:h="16840"/>
          <w:pgMar w:top="1418" w:right="851" w:bottom="567" w:left="851" w:header="720" w:footer="720" w:gutter="0"/>
          <w:cols w:space="720"/>
        </w:sectPr>
      </w:pPr>
    </w:p>
    <w:p w14:paraId="66B3064C" w14:textId="3BC0D274" w:rsidR="00896A56" w:rsidRPr="00E00600" w:rsidRDefault="00A463A0" w:rsidP="00DD0EE8">
      <w:pPr>
        <w:pStyle w:val="BodyText"/>
        <w:ind w:right="569"/>
        <w:jc w:val="both"/>
        <w:rPr>
          <w:lang w:val="el-GR"/>
        </w:rPr>
      </w:pPr>
      <w:r w:rsidRPr="00E00600">
        <w:rPr>
          <w:lang w:val="el-GR"/>
        </w:rPr>
        <w:lastRenderedPageBreak/>
        <w:t>Η κ</w:t>
      </w:r>
      <w:r w:rsidR="009966DE">
        <w:rPr>
          <w:lang w:val="el-GR"/>
        </w:rPr>
        <w:t>ατηγορία</w:t>
      </w:r>
      <w:r w:rsidRPr="00E00600">
        <w:rPr>
          <w:lang w:val="el-GR"/>
        </w:rPr>
        <w:t xml:space="preserve"> φορτίσεων των στηθαίων ασφαλείας σε γέφυρες με βάση τους ισχύοντες Ευρωκώδικες πρέπει να προσδιορίζεται λαμβανομένων υπόψη των μετρούμενων φορτίων κατά την δοκιμή πρόσκρουσης κατά ΕΛΟΤ ΕΝ 1317, που μεταβιβάζονται στο τεχνικό έργο μέσω του στηθαίου ασφαλείας και του οχήματος. </w:t>
      </w:r>
      <w:r w:rsidR="001A3EF1">
        <w:rPr>
          <w:lang w:val="el-GR"/>
        </w:rPr>
        <w:t>Γενικά γ</w:t>
      </w:r>
      <w:r w:rsidRPr="00E00600">
        <w:rPr>
          <w:lang w:val="el-GR"/>
        </w:rPr>
        <w:t xml:space="preserve">ια συστήματα αναχαίτισης με ικανότητα συγκράτησης </w:t>
      </w:r>
      <w:r w:rsidR="001A3EF1">
        <w:rPr>
          <w:lang w:val="el-GR"/>
        </w:rPr>
        <w:t xml:space="preserve">έως </w:t>
      </w:r>
      <w:r w:rsidRPr="00E00600">
        <w:rPr>
          <w:lang w:val="el-GR"/>
        </w:rPr>
        <w:t xml:space="preserve">Η1 ο προσδιορισμός των φορτίσεων μπορεί να γίνει </w:t>
      </w:r>
      <w:r w:rsidR="00272E89">
        <w:rPr>
          <w:lang w:val="el-GR"/>
        </w:rPr>
        <w:t xml:space="preserve">αξιόπιστα και </w:t>
      </w:r>
      <w:r w:rsidRPr="00E00600">
        <w:rPr>
          <w:lang w:val="el-GR"/>
        </w:rPr>
        <w:t>με θεωρητικούς υπολογισμούς.</w:t>
      </w:r>
      <w:r w:rsidR="00C436F5">
        <w:rPr>
          <w:lang w:val="el-GR"/>
        </w:rPr>
        <w:t xml:space="preserve"> Η θεωρητική αυτή προσέ</w:t>
      </w:r>
      <w:r w:rsidR="00F77D40">
        <w:rPr>
          <w:lang w:val="el-GR"/>
        </w:rPr>
        <w:t>γγ</w:t>
      </w:r>
      <w:r w:rsidR="00C436F5">
        <w:rPr>
          <w:lang w:val="el-GR"/>
        </w:rPr>
        <w:t>ιση</w:t>
      </w:r>
      <w:r w:rsidR="003C1AA5">
        <w:rPr>
          <w:lang w:val="el-GR"/>
        </w:rPr>
        <w:t xml:space="preserve"> είναι αποδεκτή.</w:t>
      </w:r>
    </w:p>
    <w:p w14:paraId="7D0585E5" w14:textId="77777777" w:rsidR="00896A56" w:rsidRPr="00E00600" w:rsidRDefault="00896A56" w:rsidP="00DD0EE8">
      <w:pPr>
        <w:pStyle w:val="BodyText"/>
        <w:rPr>
          <w:sz w:val="22"/>
          <w:lang w:val="el-GR"/>
        </w:rPr>
      </w:pPr>
    </w:p>
    <w:p w14:paraId="57EE9ECC" w14:textId="6F5672B8" w:rsidR="00896A56" w:rsidRPr="00E00600" w:rsidRDefault="00A463A0" w:rsidP="00DD0EE8">
      <w:pPr>
        <w:pStyle w:val="BodyText"/>
        <w:ind w:right="569"/>
        <w:jc w:val="both"/>
        <w:rPr>
          <w:lang w:val="el-GR"/>
        </w:rPr>
      </w:pPr>
      <w:r w:rsidRPr="00E00600">
        <w:rPr>
          <w:lang w:val="el-GR"/>
        </w:rPr>
        <w:t>Τα τυπικά πλάτη των πλευρικών διαμορφώσεων των γεφυρών ανέρχονται σε 2,05</w:t>
      </w:r>
      <w:r w:rsidRPr="00DD0EE8">
        <w:rPr>
          <w:lang w:val="el-GR"/>
        </w:rPr>
        <w:t>m</w:t>
      </w:r>
      <w:r w:rsidRPr="00E00600">
        <w:rPr>
          <w:lang w:val="el-GR"/>
        </w:rPr>
        <w:t xml:space="preserve">. Η ελεύθερη απόσταση μεταξύ οπίσθιας πλευράς ενός </w:t>
      </w:r>
      <w:r w:rsidR="00E4234F">
        <w:rPr>
          <w:lang w:val="el-GR"/>
        </w:rPr>
        <w:t>στηθαί</w:t>
      </w:r>
      <w:r w:rsidR="00BE4334">
        <w:rPr>
          <w:lang w:val="el-GR"/>
        </w:rPr>
        <w:t>ου</w:t>
      </w:r>
      <w:r w:rsidR="00E4234F">
        <w:rPr>
          <w:lang w:val="el-GR"/>
        </w:rPr>
        <w:t xml:space="preserve"> ασφαλείας</w:t>
      </w:r>
      <w:r w:rsidRPr="00E00600">
        <w:rPr>
          <w:lang w:val="el-GR"/>
        </w:rPr>
        <w:t xml:space="preserve"> και του κιγκλιδώματος αποτελεί διάδρομο έκτακτης ανάγκης και δεν μπορεί να είναι μικρότερη των 75</w:t>
      </w:r>
      <w:r w:rsidRPr="00DD0EE8">
        <w:rPr>
          <w:lang w:val="el-GR"/>
        </w:rPr>
        <w:t>cm</w:t>
      </w:r>
      <w:r w:rsidRPr="00E00600">
        <w:rPr>
          <w:lang w:val="el-GR"/>
        </w:rPr>
        <w:t xml:space="preserve"> ενώ σε υφιστάμενες γέφυρες η απόσταση αυτή μπορεί να μειωθεί στα 50</w:t>
      </w:r>
      <w:r w:rsidRPr="00DD0EE8">
        <w:rPr>
          <w:lang w:val="el-GR"/>
        </w:rPr>
        <w:t>cm</w:t>
      </w:r>
      <w:r w:rsidRPr="00E00600">
        <w:rPr>
          <w:lang w:val="el-GR"/>
        </w:rPr>
        <w:t>.</w:t>
      </w:r>
    </w:p>
    <w:p w14:paraId="784ED4A5" w14:textId="77777777" w:rsidR="00896A56" w:rsidRPr="00E00600" w:rsidRDefault="00896A56">
      <w:pPr>
        <w:pStyle w:val="BodyText"/>
        <w:rPr>
          <w:lang w:val="el-GR"/>
        </w:rPr>
      </w:pPr>
    </w:p>
    <w:p w14:paraId="0340A44C" w14:textId="77777777" w:rsidR="00896A56" w:rsidRPr="00E00600" w:rsidRDefault="00A463A0" w:rsidP="00DD0EE8">
      <w:pPr>
        <w:pStyle w:val="BodyText"/>
        <w:ind w:right="569"/>
        <w:jc w:val="both"/>
        <w:rPr>
          <w:lang w:val="el-GR"/>
        </w:rPr>
      </w:pPr>
      <w:r w:rsidRPr="00E00600">
        <w:rPr>
          <w:lang w:val="el-GR"/>
        </w:rPr>
        <w:t>Για τα μήκη των στηθαίων ασφαλείας ισχύουν τα αναφερόμενα στην παράγραφο 7.1.</w:t>
      </w:r>
    </w:p>
    <w:p w14:paraId="61EBAFE1" w14:textId="77777777" w:rsidR="00896A56" w:rsidRPr="00E00600" w:rsidRDefault="00896A56">
      <w:pPr>
        <w:pStyle w:val="BodyText"/>
        <w:rPr>
          <w:lang w:val="el-GR"/>
        </w:rPr>
      </w:pPr>
    </w:p>
    <w:p w14:paraId="29C73464" w14:textId="77777777" w:rsidR="00896A56" w:rsidRPr="00E00600" w:rsidRDefault="00A463A0" w:rsidP="00DD0EE8">
      <w:pPr>
        <w:pStyle w:val="BodyText"/>
        <w:ind w:right="569"/>
        <w:jc w:val="both"/>
        <w:rPr>
          <w:lang w:val="el-GR"/>
        </w:rPr>
      </w:pPr>
      <w:r w:rsidRPr="00E00600">
        <w:rPr>
          <w:lang w:val="el-GR"/>
        </w:rPr>
        <w:t>Στην εξωτερική οριογραμμή γεφυρών και τοίχων στέψης οδών πρέπει να τοποθετούνται στηθαία ασφαλείας με ικανότητα συγκράτησης, σύμφωνα με τον Πίνακα 5.</w:t>
      </w:r>
    </w:p>
    <w:p w14:paraId="5A31AF27" w14:textId="77777777" w:rsidR="00896A56" w:rsidRPr="00E00600" w:rsidRDefault="00896A56">
      <w:pPr>
        <w:pStyle w:val="BodyText"/>
        <w:rPr>
          <w:lang w:val="el-GR"/>
        </w:rPr>
      </w:pPr>
    </w:p>
    <w:p w14:paraId="3F19484E" w14:textId="709D93C7" w:rsidR="00896A56" w:rsidRPr="00E00600" w:rsidRDefault="00A463A0" w:rsidP="00DD0EE8">
      <w:pPr>
        <w:jc w:val="both"/>
        <w:rPr>
          <w:rFonts w:ascii="Arial" w:hAnsi="Arial"/>
          <w:b/>
          <w:sz w:val="19"/>
          <w:lang w:val="el-GR"/>
        </w:rPr>
      </w:pPr>
      <w:r w:rsidRPr="00E00600">
        <w:rPr>
          <w:rFonts w:ascii="Arial" w:hAnsi="Arial"/>
          <w:b/>
          <w:color w:val="010202"/>
          <w:sz w:val="19"/>
          <w:lang w:val="el-GR"/>
        </w:rPr>
        <w:t>Πίνακας 5:</w:t>
      </w:r>
      <w:r w:rsidR="001E52BA">
        <w:rPr>
          <w:rFonts w:ascii="Arial" w:hAnsi="Arial"/>
          <w:b/>
          <w:color w:val="010202"/>
          <w:sz w:val="19"/>
          <w:lang w:val="el-GR"/>
        </w:rPr>
        <w:tab/>
      </w:r>
      <w:r w:rsidRPr="00E00600">
        <w:rPr>
          <w:rFonts w:ascii="Arial" w:hAnsi="Arial"/>
          <w:b/>
          <w:color w:val="010202"/>
          <w:sz w:val="19"/>
          <w:lang w:val="el-GR"/>
        </w:rPr>
        <w:t>Απαιτούμενη ικανότητα συγκράτησης σε γέφυρες και τοίχους αντιστήριξης</w:t>
      </w:r>
    </w:p>
    <w:p w14:paraId="47F7A9B5" w14:textId="77777777" w:rsidR="00896A56" w:rsidRPr="00DD0EE8" w:rsidRDefault="00896A56">
      <w:pPr>
        <w:pStyle w:val="BodyText"/>
        <w:spacing w:before="3"/>
        <w:rPr>
          <w:bCs/>
          <w:sz w:val="16"/>
          <w:lang w:val="el-GR"/>
        </w:rPr>
      </w:pPr>
    </w:p>
    <w:tbl>
      <w:tblPr>
        <w:tblW w:w="0" w:type="auto"/>
        <w:tblInd w:w="149" w:type="dxa"/>
        <w:tblBorders>
          <w:top w:val="single" w:sz="12" w:space="0" w:color="010202"/>
          <w:left w:val="single" w:sz="12" w:space="0" w:color="010202"/>
          <w:bottom w:val="single" w:sz="12" w:space="0" w:color="010202"/>
          <w:right w:val="single" w:sz="12" w:space="0" w:color="010202"/>
          <w:insideH w:val="single" w:sz="12" w:space="0" w:color="010202"/>
          <w:insideV w:val="single" w:sz="12" w:space="0" w:color="010202"/>
        </w:tblBorders>
        <w:tblLayout w:type="fixed"/>
        <w:tblLook w:val="01E0" w:firstRow="1" w:lastRow="1" w:firstColumn="1" w:lastColumn="1" w:noHBand="0" w:noVBand="0"/>
      </w:tblPr>
      <w:tblGrid>
        <w:gridCol w:w="2573"/>
        <w:gridCol w:w="1612"/>
        <w:gridCol w:w="1730"/>
        <w:gridCol w:w="1594"/>
        <w:gridCol w:w="1860"/>
      </w:tblGrid>
      <w:tr w:rsidR="00896A56" w14:paraId="4B71299F" w14:textId="77777777">
        <w:trPr>
          <w:trHeight w:val="493"/>
        </w:trPr>
        <w:tc>
          <w:tcPr>
            <w:tcW w:w="2573" w:type="dxa"/>
            <w:vMerge w:val="restart"/>
            <w:tcBorders>
              <w:bottom w:val="single" w:sz="4" w:space="0" w:color="010202"/>
              <w:right w:val="single" w:sz="4" w:space="0" w:color="010202"/>
            </w:tcBorders>
          </w:tcPr>
          <w:p w14:paraId="033668A3" w14:textId="77777777" w:rsidR="00896A56" w:rsidRPr="00E00600" w:rsidRDefault="00896A56">
            <w:pPr>
              <w:pStyle w:val="TableParagraph"/>
              <w:ind w:left="0"/>
              <w:rPr>
                <w:rFonts w:ascii="Arial"/>
                <w:b/>
                <w:lang w:val="el-GR"/>
              </w:rPr>
            </w:pPr>
          </w:p>
          <w:p w14:paraId="5958ED8F" w14:textId="77777777" w:rsidR="00896A56" w:rsidRPr="00E00600" w:rsidRDefault="00896A56">
            <w:pPr>
              <w:pStyle w:val="TableParagraph"/>
              <w:ind w:left="0"/>
              <w:rPr>
                <w:rFonts w:ascii="Arial"/>
                <w:b/>
                <w:lang w:val="el-GR"/>
              </w:rPr>
            </w:pPr>
          </w:p>
          <w:p w14:paraId="439E7792" w14:textId="77777777" w:rsidR="00896A56" w:rsidRPr="00E00600" w:rsidRDefault="00896A56">
            <w:pPr>
              <w:pStyle w:val="TableParagraph"/>
              <w:spacing w:before="2"/>
              <w:ind w:left="0"/>
              <w:rPr>
                <w:rFonts w:ascii="Arial"/>
                <w:b/>
                <w:sz w:val="27"/>
                <w:lang w:val="el-GR"/>
              </w:rPr>
            </w:pPr>
          </w:p>
          <w:p w14:paraId="315DE6BE" w14:textId="77777777" w:rsidR="00896A56" w:rsidRPr="00E00600" w:rsidRDefault="00A463A0">
            <w:pPr>
              <w:pStyle w:val="TableParagraph"/>
              <w:ind w:left="116" w:right="254"/>
              <w:rPr>
                <w:sz w:val="21"/>
                <w:lang w:val="el-GR"/>
              </w:rPr>
            </w:pPr>
            <w:r w:rsidRPr="00E00600">
              <w:rPr>
                <w:color w:val="010202"/>
                <w:sz w:val="21"/>
                <w:lang w:val="el-GR"/>
              </w:rPr>
              <w:t>Επικίνδυνη περιοχή κάτω από γέφυρα ή τοίχο αντιστήριξης</w:t>
            </w:r>
          </w:p>
        </w:tc>
        <w:tc>
          <w:tcPr>
            <w:tcW w:w="6796" w:type="dxa"/>
            <w:gridSpan w:val="4"/>
            <w:tcBorders>
              <w:left w:val="single" w:sz="4" w:space="0" w:color="010202"/>
              <w:bottom w:val="nil"/>
            </w:tcBorders>
          </w:tcPr>
          <w:p w14:paraId="7A69E488" w14:textId="77777777" w:rsidR="00896A56" w:rsidRDefault="00A463A0">
            <w:pPr>
              <w:pStyle w:val="TableParagraph"/>
              <w:spacing w:before="123"/>
              <w:ind w:left="3057" w:right="3013"/>
              <w:jc w:val="center"/>
              <w:rPr>
                <w:sz w:val="21"/>
              </w:rPr>
            </w:pPr>
            <w:r>
              <w:rPr>
                <w:color w:val="010202"/>
                <w:sz w:val="21"/>
              </w:rPr>
              <w:t>Οδοί με</w:t>
            </w:r>
          </w:p>
        </w:tc>
      </w:tr>
      <w:tr w:rsidR="00896A56" w14:paraId="751D218A" w14:textId="77777777">
        <w:trPr>
          <w:trHeight w:val="2087"/>
        </w:trPr>
        <w:tc>
          <w:tcPr>
            <w:tcW w:w="2573" w:type="dxa"/>
            <w:vMerge/>
            <w:tcBorders>
              <w:top w:val="nil"/>
              <w:bottom w:val="single" w:sz="4" w:space="0" w:color="010202"/>
              <w:right w:val="single" w:sz="4" w:space="0" w:color="010202"/>
            </w:tcBorders>
          </w:tcPr>
          <w:p w14:paraId="4F56881C" w14:textId="77777777" w:rsidR="00896A56" w:rsidRDefault="00896A56">
            <w:pPr>
              <w:rPr>
                <w:sz w:val="2"/>
                <w:szCs w:val="2"/>
              </w:rPr>
            </w:pPr>
          </w:p>
        </w:tc>
        <w:tc>
          <w:tcPr>
            <w:tcW w:w="1612" w:type="dxa"/>
            <w:tcBorders>
              <w:top w:val="nil"/>
              <w:left w:val="single" w:sz="4" w:space="0" w:color="010202"/>
              <w:bottom w:val="single" w:sz="4" w:space="0" w:color="010202"/>
              <w:right w:val="single" w:sz="4" w:space="0" w:color="010202"/>
            </w:tcBorders>
          </w:tcPr>
          <w:p w14:paraId="45B081B9" w14:textId="77777777" w:rsidR="00896A56" w:rsidRPr="00E00600" w:rsidRDefault="00A463A0">
            <w:pPr>
              <w:pStyle w:val="TableParagraph"/>
              <w:tabs>
                <w:tab w:val="left" w:pos="702"/>
              </w:tabs>
              <w:spacing w:before="27" w:line="242" w:lineRule="auto"/>
              <w:ind w:left="123" w:right="81" w:hanging="1"/>
              <w:jc w:val="center"/>
              <w:rPr>
                <w:sz w:val="19"/>
                <w:lang w:val="el-GR"/>
              </w:rPr>
            </w:pPr>
            <w:r>
              <w:rPr>
                <w:color w:val="010202"/>
                <w:sz w:val="19"/>
              </w:rPr>
              <w:t>V</w:t>
            </w:r>
            <w:r w:rsidRPr="00E00600">
              <w:rPr>
                <w:color w:val="010202"/>
                <w:position w:val="-1"/>
                <w:sz w:val="12"/>
                <w:lang w:val="el-GR"/>
              </w:rPr>
              <w:t xml:space="preserve">επιτρ </w:t>
            </w:r>
            <w:r w:rsidRPr="00E00600">
              <w:rPr>
                <w:color w:val="010202"/>
                <w:sz w:val="19"/>
                <w:lang w:val="el-GR"/>
              </w:rPr>
              <w:t>&gt; 100</w:t>
            </w:r>
            <w:r>
              <w:rPr>
                <w:color w:val="010202"/>
                <w:sz w:val="19"/>
              </w:rPr>
              <w:t>km</w:t>
            </w:r>
            <w:r w:rsidRPr="00E00600">
              <w:rPr>
                <w:color w:val="010202"/>
                <w:sz w:val="19"/>
                <w:lang w:val="el-GR"/>
              </w:rPr>
              <w:t>/</w:t>
            </w:r>
            <w:r>
              <w:rPr>
                <w:color w:val="010202"/>
                <w:sz w:val="19"/>
              </w:rPr>
              <w:t>h</w:t>
            </w:r>
            <w:r w:rsidRPr="00E00600">
              <w:rPr>
                <w:color w:val="010202"/>
                <w:sz w:val="19"/>
                <w:lang w:val="el-GR"/>
              </w:rPr>
              <w:t xml:space="preserve"> και</w:t>
            </w:r>
            <w:r w:rsidRPr="00E00600">
              <w:rPr>
                <w:color w:val="010202"/>
                <w:sz w:val="19"/>
                <w:lang w:val="el-GR"/>
              </w:rPr>
              <w:tab/>
              <w:t xml:space="preserve">τυπικοί ή με μειωμένα χαρακτηριστικά </w:t>
            </w:r>
            <w:r w:rsidRPr="00E00600">
              <w:rPr>
                <w:color w:val="010202"/>
                <w:spacing w:val="-1"/>
                <w:sz w:val="19"/>
                <w:lang w:val="el-GR"/>
              </w:rPr>
              <w:t xml:space="preserve">αυτοκινητόδρομοι </w:t>
            </w:r>
            <w:r w:rsidRPr="00E00600">
              <w:rPr>
                <w:color w:val="010202"/>
                <w:sz w:val="19"/>
                <w:lang w:val="el-GR"/>
              </w:rPr>
              <w:t>και αρτηρίες με διαχωρισμένα οδοστρώματα</w:t>
            </w:r>
          </w:p>
          <w:p w14:paraId="1F6D7119" w14:textId="77777777" w:rsidR="00896A56" w:rsidRDefault="00A463A0">
            <w:pPr>
              <w:pStyle w:val="TableParagraph"/>
              <w:spacing w:line="216" w:lineRule="exact"/>
              <w:ind w:left="48" w:right="14"/>
              <w:jc w:val="center"/>
              <w:rPr>
                <w:sz w:val="19"/>
              </w:rPr>
            </w:pPr>
            <w:r>
              <w:rPr>
                <w:color w:val="010202"/>
                <w:sz w:val="19"/>
              </w:rPr>
              <w:t>με V</w:t>
            </w:r>
            <w:r>
              <w:rPr>
                <w:color w:val="010202"/>
                <w:sz w:val="19"/>
                <w:vertAlign w:val="subscript"/>
              </w:rPr>
              <w:t>επιτρ</w:t>
            </w:r>
            <w:r>
              <w:rPr>
                <w:color w:val="010202"/>
                <w:sz w:val="19"/>
              </w:rPr>
              <w:t xml:space="preserve"> ≤ 100km/h</w:t>
            </w:r>
          </w:p>
        </w:tc>
        <w:tc>
          <w:tcPr>
            <w:tcW w:w="1730" w:type="dxa"/>
            <w:tcBorders>
              <w:top w:val="nil"/>
              <w:left w:val="single" w:sz="4" w:space="0" w:color="010202"/>
              <w:bottom w:val="single" w:sz="4" w:space="0" w:color="010202"/>
              <w:right w:val="single" w:sz="4" w:space="0" w:color="010202"/>
            </w:tcBorders>
          </w:tcPr>
          <w:p w14:paraId="44988C38" w14:textId="77777777" w:rsidR="00896A56" w:rsidRPr="00E00600" w:rsidRDefault="00896A56">
            <w:pPr>
              <w:pStyle w:val="TableParagraph"/>
              <w:ind w:left="0"/>
              <w:rPr>
                <w:rFonts w:ascii="Arial"/>
                <w:b/>
                <w:sz w:val="20"/>
                <w:lang w:val="el-GR"/>
              </w:rPr>
            </w:pPr>
          </w:p>
          <w:p w14:paraId="2B482CC4" w14:textId="77777777" w:rsidR="00896A56" w:rsidRPr="00E00600" w:rsidRDefault="00A463A0">
            <w:pPr>
              <w:pStyle w:val="TableParagraph"/>
              <w:spacing w:before="158" w:line="235" w:lineRule="auto"/>
              <w:ind w:left="151" w:right="166"/>
              <w:jc w:val="center"/>
              <w:rPr>
                <w:sz w:val="19"/>
                <w:lang w:val="el-GR"/>
              </w:rPr>
            </w:pPr>
            <w:r>
              <w:rPr>
                <w:color w:val="010202"/>
                <w:sz w:val="19"/>
              </w:rPr>
              <w:t>V</w:t>
            </w:r>
            <w:r w:rsidRPr="00E00600">
              <w:rPr>
                <w:color w:val="010202"/>
                <w:position w:val="-1"/>
                <w:sz w:val="12"/>
                <w:lang w:val="el-GR"/>
              </w:rPr>
              <w:t xml:space="preserve">επιτρ </w:t>
            </w:r>
            <w:r w:rsidRPr="00E00600">
              <w:rPr>
                <w:color w:val="010202"/>
                <w:sz w:val="19"/>
                <w:lang w:val="el-GR"/>
              </w:rPr>
              <w:t>≤100</w:t>
            </w:r>
            <w:r>
              <w:rPr>
                <w:color w:val="010202"/>
                <w:sz w:val="19"/>
              </w:rPr>
              <w:t>km</w:t>
            </w:r>
            <w:r w:rsidRPr="00E00600">
              <w:rPr>
                <w:color w:val="010202"/>
                <w:sz w:val="19"/>
                <w:lang w:val="el-GR"/>
              </w:rPr>
              <w:t>/</w:t>
            </w:r>
            <w:r>
              <w:rPr>
                <w:color w:val="010202"/>
                <w:sz w:val="19"/>
              </w:rPr>
              <w:t>h</w:t>
            </w:r>
            <w:r w:rsidRPr="00E00600">
              <w:rPr>
                <w:color w:val="010202"/>
                <w:sz w:val="19"/>
                <w:lang w:val="el-GR"/>
              </w:rPr>
              <w:t xml:space="preserve"> και</w:t>
            </w:r>
          </w:p>
          <w:p w14:paraId="0AEA2EAD" w14:textId="77777777" w:rsidR="00896A56" w:rsidRPr="00E00600" w:rsidRDefault="00A463A0">
            <w:pPr>
              <w:pStyle w:val="TableParagraph"/>
              <w:spacing w:before="2"/>
              <w:ind w:left="192" w:right="166"/>
              <w:jc w:val="center"/>
              <w:rPr>
                <w:sz w:val="19"/>
                <w:lang w:val="el-GR"/>
              </w:rPr>
            </w:pPr>
            <w:r w:rsidRPr="00E00600">
              <w:rPr>
                <w:color w:val="010202"/>
                <w:sz w:val="19"/>
                <w:lang w:val="el-GR"/>
              </w:rPr>
              <w:t>ΜΗΚ(ΒΟ) &gt; 500</w:t>
            </w:r>
          </w:p>
          <w:p w14:paraId="550D63A9" w14:textId="77777777" w:rsidR="00896A56" w:rsidRDefault="00A463A0">
            <w:pPr>
              <w:pStyle w:val="TableParagraph"/>
              <w:spacing w:before="1"/>
              <w:ind w:left="192" w:right="154"/>
              <w:jc w:val="center"/>
              <w:rPr>
                <w:sz w:val="19"/>
              </w:rPr>
            </w:pPr>
            <w:r>
              <w:rPr>
                <w:color w:val="010202"/>
                <w:sz w:val="19"/>
              </w:rPr>
              <w:t>φορτηγά/24h</w:t>
            </w:r>
          </w:p>
        </w:tc>
        <w:tc>
          <w:tcPr>
            <w:tcW w:w="1594" w:type="dxa"/>
            <w:tcBorders>
              <w:top w:val="nil"/>
              <w:left w:val="single" w:sz="4" w:space="0" w:color="010202"/>
              <w:bottom w:val="single" w:sz="4" w:space="0" w:color="010202"/>
              <w:right w:val="single" w:sz="4" w:space="0" w:color="010202"/>
            </w:tcBorders>
          </w:tcPr>
          <w:p w14:paraId="7DB528CD" w14:textId="77777777" w:rsidR="00896A56" w:rsidRPr="00E00600" w:rsidRDefault="00896A56">
            <w:pPr>
              <w:pStyle w:val="TableParagraph"/>
              <w:ind w:left="0"/>
              <w:rPr>
                <w:rFonts w:ascii="Arial"/>
                <w:b/>
                <w:lang w:val="el-GR"/>
              </w:rPr>
            </w:pPr>
          </w:p>
          <w:p w14:paraId="29EB3B95" w14:textId="77777777" w:rsidR="00896A56" w:rsidRPr="00E00600" w:rsidRDefault="00A463A0">
            <w:pPr>
              <w:pStyle w:val="TableParagraph"/>
              <w:spacing w:before="132" w:line="221" w:lineRule="exact"/>
              <w:ind w:left="177"/>
              <w:rPr>
                <w:sz w:val="19"/>
                <w:lang w:val="el-GR"/>
              </w:rPr>
            </w:pPr>
            <w:r>
              <w:rPr>
                <w:color w:val="010202"/>
                <w:sz w:val="19"/>
              </w:rPr>
              <w:t>V</w:t>
            </w:r>
            <w:r w:rsidRPr="00E00600">
              <w:rPr>
                <w:color w:val="010202"/>
                <w:position w:val="-1"/>
                <w:sz w:val="12"/>
                <w:lang w:val="el-GR"/>
              </w:rPr>
              <w:t xml:space="preserve">επιτρ  </w:t>
            </w:r>
            <w:r w:rsidRPr="00E00600">
              <w:rPr>
                <w:color w:val="010202"/>
                <w:sz w:val="19"/>
                <w:lang w:val="el-GR"/>
              </w:rPr>
              <w:t>≤</w:t>
            </w:r>
            <w:r w:rsidRPr="00E00600">
              <w:rPr>
                <w:color w:val="010202"/>
                <w:spacing w:val="-20"/>
                <w:sz w:val="19"/>
                <w:lang w:val="el-GR"/>
              </w:rPr>
              <w:t xml:space="preserve"> </w:t>
            </w:r>
            <w:r w:rsidRPr="00E00600">
              <w:rPr>
                <w:color w:val="010202"/>
                <w:sz w:val="19"/>
                <w:lang w:val="el-GR"/>
              </w:rPr>
              <w:t>100</w:t>
            </w:r>
            <w:r>
              <w:rPr>
                <w:color w:val="010202"/>
                <w:sz w:val="19"/>
              </w:rPr>
              <w:t>km</w:t>
            </w:r>
            <w:r w:rsidRPr="00E00600">
              <w:rPr>
                <w:color w:val="010202"/>
                <w:sz w:val="19"/>
                <w:lang w:val="el-GR"/>
              </w:rPr>
              <w:t>/</w:t>
            </w:r>
            <w:r>
              <w:rPr>
                <w:color w:val="010202"/>
                <w:sz w:val="19"/>
              </w:rPr>
              <w:t>h</w:t>
            </w:r>
          </w:p>
          <w:p w14:paraId="40598764" w14:textId="77777777" w:rsidR="00896A56" w:rsidRPr="00E00600" w:rsidRDefault="00A463A0">
            <w:pPr>
              <w:pStyle w:val="TableParagraph"/>
              <w:ind w:left="153" w:firstLine="537"/>
              <w:rPr>
                <w:sz w:val="19"/>
                <w:lang w:val="el-GR"/>
              </w:rPr>
            </w:pPr>
            <w:r w:rsidRPr="00E00600">
              <w:rPr>
                <w:color w:val="010202"/>
                <w:sz w:val="19"/>
                <w:lang w:val="el-GR"/>
              </w:rPr>
              <w:t>και ΜΗΚ(ΒΟ) ≤</w:t>
            </w:r>
            <w:r w:rsidRPr="00E00600">
              <w:rPr>
                <w:color w:val="010202"/>
                <w:spacing w:val="-14"/>
                <w:sz w:val="19"/>
                <w:lang w:val="el-GR"/>
              </w:rPr>
              <w:t xml:space="preserve"> </w:t>
            </w:r>
            <w:r w:rsidRPr="00E00600">
              <w:rPr>
                <w:color w:val="010202"/>
                <w:spacing w:val="-4"/>
                <w:sz w:val="19"/>
                <w:lang w:val="el-GR"/>
              </w:rPr>
              <w:t>500</w:t>
            </w:r>
          </w:p>
          <w:p w14:paraId="45ABCD03" w14:textId="77777777" w:rsidR="00896A56" w:rsidRDefault="00A463A0">
            <w:pPr>
              <w:pStyle w:val="TableParagraph"/>
              <w:ind w:left="294" w:right="253"/>
              <w:jc w:val="center"/>
              <w:rPr>
                <w:sz w:val="19"/>
              </w:rPr>
            </w:pPr>
            <w:r>
              <w:rPr>
                <w:color w:val="010202"/>
                <w:sz w:val="19"/>
              </w:rPr>
              <w:t>φορτηγά/24h</w:t>
            </w:r>
          </w:p>
        </w:tc>
        <w:tc>
          <w:tcPr>
            <w:tcW w:w="1860" w:type="dxa"/>
            <w:tcBorders>
              <w:top w:val="nil"/>
              <w:left w:val="single" w:sz="4" w:space="0" w:color="010202"/>
              <w:bottom w:val="single" w:sz="4" w:space="0" w:color="010202"/>
            </w:tcBorders>
          </w:tcPr>
          <w:p w14:paraId="6AE4C314" w14:textId="77777777" w:rsidR="00896A56" w:rsidRDefault="00896A56">
            <w:pPr>
              <w:pStyle w:val="TableParagraph"/>
              <w:ind w:left="0"/>
              <w:rPr>
                <w:rFonts w:ascii="Arial"/>
                <w:b/>
              </w:rPr>
            </w:pPr>
          </w:p>
          <w:p w14:paraId="651CD20C" w14:textId="77777777" w:rsidR="00896A56" w:rsidRDefault="00896A56">
            <w:pPr>
              <w:pStyle w:val="TableParagraph"/>
              <w:spacing w:before="11"/>
              <w:ind w:left="0"/>
              <w:rPr>
                <w:rFonts w:ascii="Arial"/>
                <w:b/>
                <w:sz w:val="29"/>
              </w:rPr>
            </w:pPr>
          </w:p>
          <w:p w14:paraId="1DB2F2E6" w14:textId="77777777" w:rsidR="00896A56" w:rsidRDefault="00A463A0">
            <w:pPr>
              <w:pStyle w:val="TableParagraph"/>
              <w:ind w:left="347" w:right="302"/>
              <w:jc w:val="center"/>
              <w:rPr>
                <w:sz w:val="19"/>
              </w:rPr>
            </w:pPr>
            <w:r>
              <w:rPr>
                <w:color w:val="010202"/>
                <w:sz w:val="19"/>
              </w:rPr>
              <w:t>V</w:t>
            </w:r>
            <w:r>
              <w:rPr>
                <w:color w:val="010202"/>
                <w:position w:val="-1"/>
                <w:sz w:val="12"/>
              </w:rPr>
              <w:t xml:space="preserve">επιτρ </w:t>
            </w:r>
            <w:r>
              <w:rPr>
                <w:color w:val="010202"/>
                <w:sz w:val="19"/>
              </w:rPr>
              <w:t>≤ 50km/h</w:t>
            </w:r>
          </w:p>
        </w:tc>
      </w:tr>
      <w:tr w:rsidR="00896A56" w14:paraId="7C878B9D" w14:textId="77777777">
        <w:trPr>
          <w:trHeight w:val="1860"/>
        </w:trPr>
        <w:tc>
          <w:tcPr>
            <w:tcW w:w="2573" w:type="dxa"/>
            <w:tcBorders>
              <w:top w:val="single" w:sz="4" w:space="0" w:color="010202"/>
              <w:bottom w:val="single" w:sz="4" w:space="0" w:color="010202"/>
              <w:right w:val="single" w:sz="4" w:space="0" w:color="010202"/>
            </w:tcBorders>
          </w:tcPr>
          <w:p w14:paraId="799CAFFA" w14:textId="77777777" w:rsidR="00896A56" w:rsidRPr="00E00600" w:rsidRDefault="00A463A0">
            <w:pPr>
              <w:pStyle w:val="TableParagraph"/>
              <w:spacing w:before="32" w:line="247" w:lineRule="auto"/>
              <w:ind w:left="118" w:right="161" w:hanging="2"/>
              <w:rPr>
                <w:b/>
                <w:sz w:val="19"/>
                <w:lang w:val="el-GR"/>
              </w:rPr>
            </w:pPr>
            <w:r w:rsidRPr="00E00600">
              <w:rPr>
                <w:color w:val="010202"/>
                <w:sz w:val="19"/>
                <w:lang w:val="el-GR"/>
              </w:rPr>
              <w:t xml:space="preserve">Ιδιαίτερη προστασία τρίτων (π.χ. χημικές εγκαταστάσεις με κίνδυνο έκρηξης, περιοχές με έντονο τον χαρακτήρα διαμονής, σιδηροδρομικές γραμμές με </w:t>
            </w:r>
            <w:r>
              <w:rPr>
                <w:color w:val="010202"/>
                <w:sz w:val="19"/>
              </w:rPr>
              <w:t>V</w:t>
            </w:r>
            <w:r w:rsidRPr="00E00600">
              <w:rPr>
                <w:color w:val="010202"/>
                <w:sz w:val="19"/>
                <w:vertAlign w:val="subscript"/>
                <w:lang w:val="el-GR"/>
              </w:rPr>
              <w:t>επιτρ</w:t>
            </w:r>
            <w:r w:rsidRPr="00E00600">
              <w:rPr>
                <w:color w:val="010202"/>
                <w:sz w:val="19"/>
                <w:lang w:val="el-GR"/>
              </w:rPr>
              <w:t xml:space="preserve"> &gt; 160</w:t>
            </w:r>
            <w:r>
              <w:rPr>
                <w:color w:val="010202"/>
                <w:sz w:val="19"/>
              </w:rPr>
              <w:t>km</w:t>
            </w:r>
            <w:r w:rsidRPr="00E00600">
              <w:rPr>
                <w:color w:val="010202"/>
                <w:sz w:val="19"/>
                <w:lang w:val="el-GR"/>
              </w:rPr>
              <w:t>/</w:t>
            </w:r>
            <w:r>
              <w:rPr>
                <w:color w:val="010202"/>
                <w:sz w:val="19"/>
              </w:rPr>
              <w:t>h</w:t>
            </w:r>
            <w:r w:rsidRPr="00E00600">
              <w:rPr>
                <w:color w:val="010202"/>
                <w:sz w:val="19"/>
                <w:lang w:val="el-GR"/>
              </w:rPr>
              <w:t xml:space="preserve">, αυτοκινητόδρομοι κλπ) </w:t>
            </w:r>
            <w:r w:rsidRPr="00E00600">
              <w:rPr>
                <w:b/>
                <w:color w:val="010202"/>
                <w:sz w:val="19"/>
                <w:lang w:val="el-GR"/>
              </w:rPr>
              <w:t>κατηγορία κινδύνου 1</w:t>
            </w:r>
          </w:p>
        </w:tc>
        <w:tc>
          <w:tcPr>
            <w:tcW w:w="1612" w:type="dxa"/>
            <w:tcBorders>
              <w:top w:val="single" w:sz="4" w:space="0" w:color="010202"/>
              <w:left w:val="single" w:sz="4" w:space="0" w:color="010202"/>
              <w:bottom w:val="single" w:sz="4" w:space="0" w:color="010202"/>
              <w:right w:val="single" w:sz="4" w:space="0" w:color="010202"/>
            </w:tcBorders>
          </w:tcPr>
          <w:p w14:paraId="0B180BF9" w14:textId="77777777" w:rsidR="00896A56" w:rsidRPr="00E00600" w:rsidRDefault="00896A56">
            <w:pPr>
              <w:pStyle w:val="TableParagraph"/>
              <w:ind w:left="0"/>
              <w:rPr>
                <w:rFonts w:ascii="Arial"/>
                <w:b/>
                <w:lang w:val="el-GR"/>
              </w:rPr>
            </w:pPr>
          </w:p>
          <w:p w14:paraId="34901691" w14:textId="77777777" w:rsidR="00896A56" w:rsidRPr="00E00600" w:rsidRDefault="00896A56">
            <w:pPr>
              <w:pStyle w:val="TableParagraph"/>
              <w:ind w:left="0"/>
              <w:rPr>
                <w:rFonts w:ascii="Arial"/>
                <w:b/>
                <w:lang w:val="el-GR"/>
              </w:rPr>
            </w:pPr>
          </w:p>
          <w:p w14:paraId="16BE7A9E" w14:textId="77777777" w:rsidR="00896A56" w:rsidRPr="00E00600" w:rsidRDefault="00896A56">
            <w:pPr>
              <w:pStyle w:val="TableParagraph"/>
              <w:spacing w:before="11"/>
              <w:ind w:left="0"/>
              <w:rPr>
                <w:rFonts w:ascii="Arial"/>
                <w:b/>
                <w:sz w:val="25"/>
                <w:lang w:val="el-GR"/>
              </w:rPr>
            </w:pPr>
          </w:p>
          <w:p w14:paraId="2472ACE2" w14:textId="77777777" w:rsidR="00896A56" w:rsidRDefault="00A463A0">
            <w:pPr>
              <w:pStyle w:val="TableParagraph"/>
              <w:ind w:left="0" w:right="599"/>
              <w:jc w:val="right"/>
              <w:rPr>
                <w:sz w:val="21"/>
              </w:rPr>
            </w:pPr>
            <w:r>
              <w:rPr>
                <w:color w:val="010202"/>
                <w:sz w:val="21"/>
              </w:rPr>
              <w:t>H4b</w:t>
            </w:r>
          </w:p>
        </w:tc>
        <w:tc>
          <w:tcPr>
            <w:tcW w:w="1730" w:type="dxa"/>
            <w:tcBorders>
              <w:top w:val="single" w:sz="4" w:space="0" w:color="010202"/>
              <w:left w:val="single" w:sz="4" w:space="0" w:color="010202"/>
              <w:bottom w:val="single" w:sz="4" w:space="0" w:color="010202"/>
              <w:right w:val="single" w:sz="4" w:space="0" w:color="010202"/>
            </w:tcBorders>
          </w:tcPr>
          <w:p w14:paraId="5E5F1764" w14:textId="77777777" w:rsidR="00896A56" w:rsidRDefault="00896A56">
            <w:pPr>
              <w:pStyle w:val="TableParagraph"/>
              <w:ind w:left="0"/>
              <w:rPr>
                <w:rFonts w:ascii="Arial"/>
                <w:b/>
              </w:rPr>
            </w:pPr>
          </w:p>
          <w:p w14:paraId="01114780" w14:textId="77777777" w:rsidR="00896A56" w:rsidRDefault="00896A56">
            <w:pPr>
              <w:pStyle w:val="TableParagraph"/>
              <w:ind w:left="0"/>
              <w:rPr>
                <w:rFonts w:ascii="Arial"/>
                <w:b/>
              </w:rPr>
            </w:pPr>
          </w:p>
          <w:p w14:paraId="0EF0A9C2" w14:textId="77777777" w:rsidR="00896A56" w:rsidRDefault="00896A56">
            <w:pPr>
              <w:pStyle w:val="TableParagraph"/>
              <w:spacing w:before="11"/>
              <w:ind w:left="0"/>
              <w:rPr>
                <w:rFonts w:ascii="Arial"/>
                <w:b/>
                <w:sz w:val="25"/>
              </w:rPr>
            </w:pPr>
          </w:p>
          <w:p w14:paraId="41AD2A0E" w14:textId="77777777" w:rsidR="00896A56" w:rsidRDefault="00A463A0">
            <w:pPr>
              <w:pStyle w:val="TableParagraph"/>
              <w:ind w:left="192" w:right="154"/>
              <w:jc w:val="center"/>
              <w:rPr>
                <w:sz w:val="21"/>
              </w:rPr>
            </w:pPr>
            <w:r>
              <w:rPr>
                <w:color w:val="010202"/>
                <w:sz w:val="21"/>
              </w:rPr>
              <w:t>H2</w:t>
            </w:r>
          </w:p>
        </w:tc>
        <w:tc>
          <w:tcPr>
            <w:tcW w:w="1594" w:type="dxa"/>
            <w:tcBorders>
              <w:top w:val="single" w:sz="4" w:space="0" w:color="010202"/>
              <w:left w:val="single" w:sz="4" w:space="0" w:color="010202"/>
              <w:bottom w:val="single" w:sz="4" w:space="0" w:color="010202"/>
              <w:right w:val="single" w:sz="4" w:space="0" w:color="010202"/>
            </w:tcBorders>
          </w:tcPr>
          <w:p w14:paraId="2B33315E" w14:textId="77777777" w:rsidR="00896A56" w:rsidRDefault="00896A56">
            <w:pPr>
              <w:pStyle w:val="TableParagraph"/>
              <w:ind w:left="0"/>
              <w:rPr>
                <w:rFonts w:ascii="Arial"/>
                <w:b/>
              </w:rPr>
            </w:pPr>
          </w:p>
          <w:p w14:paraId="65F9AFDF" w14:textId="77777777" w:rsidR="00896A56" w:rsidRDefault="00896A56">
            <w:pPr>
              <w:pStyle w:val="TableParagraph"/>
              <w:ind w:left="0"/>
              <w:rPr>
                <w:rFonts w:ascii="Arial"/>
                <w:b/>
              </w:rPr>
            </w:pPr>
          </w:p>
          <w:p w14:paraId="36DCFE37" w14:textId="77777777" w:rsidR="00896A56" w:rsidRDefault="00896A56">
            <w:pPr>
              <w:pStyle w:val="TableParagraph"/>
              <w:spacing w:before="11"/>
              <w:ind w:left="0"/>
              <w:rPr>
                <w:rFonts w:ascii="Arial"/>
                <w:b/>
                <w:sz w:val="25"/>
              </w:rPr>
            </w:pPr>
          </w:p>
          <w:p w14:paraId="571155A7" w14:textId="77777777" w:rsidR="00896A56" w:rsidRDefault="00A463A0">
            <w:pPr>
              <w:pStyle w:val="TableParagraph"/>
              <w:ind w:left="0" w:right="640"/>
              <w:jc w:val="right"/>
              <w:rPr>
                <w:sz w:val="21"/>
              </w:rPr>
            </w:pPr>
            <w:r>
              <w:rPr>
                <w:color w:val="010202"/>
                <w:sz w:val="21"/>
              </w:rPr>
              <w:t>H2</w:t>
            </w:r>
          </w:p>
        </w:tc>
        <w:tc>
          <w:tcPr>
            <w:tcW w:w="1860" w:type="dxa"/>
            <w:tcBorders>
              <w:top w:val="single" w:sz="4" w:space="0" w:color="010202"/>
              <w:left w:val="single" w:sz="4" w:space="0" w:color="010202"/>
              <w:bottom w:val="single" w:sz="4" w:space="0" w:color="010202"/>
            </w:tcBorders>
          </w:tcPr>
          <w:p w14:paraId="4F0FC10F" w14:textId="77777777" w:rsidR="00896A56" w:rsidRDefault="00896A56">
            <w:pPr>
              <w:pStyle w:val="TableParagraph"/>
              <w:ind w:left="0"/>
              <w:rPr>
                <w:rFonts w:ascii="Arial"/>
                <w:b/>
              </w:rPr>
            </w:pPr>
          </w:p>
          <w:p w14:paraId="2A6E2AAD" w14:textId="77777777" w:rsidR="00896A56" w:rsidRDefault="00896A56">
            <w:pPr>
              <w:pStyle w:val="TableParagraph"/>
              <w:ind w:left="0"/>
              <w:rPr>
                <w:rFonts w:ascii="Arial"/>
                <w:b/>
              </w:rPr>
            </w:pPr>
          </w:p>
          <w:p w14:paraId="5F67FA99" w14:textId="77777777" w:rsidR="00896A56" w:rsidRDefault="00896A56">
            <w:pPr>
              <w:pStyle w:val="TableParagraph"/>
              <w:spacing w:before="11"/>
              <w:ind w:left="0"/>
              <w:rPr>
                <w:rFonts w:ascii="Arial"/>
                <w:b/>
                <w:sz w:val="25"/>
              </w:rPr>
            </w:pPr>
          </w:p>
          <w:p w14:paraId="3305B1EC" w14:textId="77777777" w:rsidR="00896A56" w:rsidRDefault="00A463A0">
            <w:pPr>
              <w:pStyle w:val="TableParagraph"/>
              <w:ind w:left="347" w:right="301"/>
              <w:jc w:val="center"/>
              <w:rPr>
                <w:sz w:val="21"/>
              </w:rPr>
            </w:pPr>
            <w:r>
              <w:rPr>
                <w:color w:val="010202"/>
                <w:sz w:val="21"/>
              </w:rPr>
              <w:t>Η1</w:t>
            </w:r>
          </w:p>
        </w:tc>
      </w:tr>
      <w:tr w:rsidR="00896A56" w:rsidRPr="00116E02" w14:paraId="3CC27034" w14:textId="77777777">
        <w:trPr>
          <w:trHeight w:val="730"/>
        </w:trPr>
        <w:tc>
          <w:tcPr>
            <w:tcW w:w="2573" w:type="dxa"/>
            <w:tcBorders>
              <w:top w:val="single" w:sz="4" w:space="0" w:color="010202"/>
              <w:right w:val="single" w:sz="4" w:space="0" w:color="010202"/>
            </w:tcBorders>
          </w:tcPr>
          <w:p w14:paraId="770400EA" w14:textId="77777777" w:rsidR="00896A56" w:rsidRPr="00E00600" w:rsidRDefault="00A463A0">
            <w:pPr>
              <w:pStyle w:val="TableParagraph"/>
              <w:spacing w:before="32" w:line="242" w:lineRule="auto"/>
              <w:ind w:left="118" w:right="320" w:hanging="2"/>
              <w:rPr>
                <w:b/>
                <w:sz w:val="19"/>
                <w:lang w:val="el-GR"/>
              </w:rPr>
            </w:pPr>
            <w:r w:rsidRPr="00E00600">
              <w:rPr>
                <w:color w:val="010202"/>
                <w:sz w:val="19"/>
                <w:lang w:val="el-GR"/>
              </w:rPr>
              <w:t xml:space="preserve">Άλλες περιπτώσεις που υπάγονται στις </w:t>
            </w:r>
            <w:r w:rsidRPr="00E00600">
              <w:rPr>
                <w:b/>
                <w:color w:val="010202"/>
                <w:sz w:val="19"/>
                <w:lang w:val="el-GR"/>
              </w:rPr>
              <w:t>κατηγορίες κινδύνου 2 έως 4</w:t>
            </w:r>
          </w:p>
        </w:tc>
        <w:tc>
          <w:tcPr>
            <w:tcW w:w="1612" w:type="dxa"/>
            <w:tcBorders>
              <w:top w:val="single" w:sz="4" w:space="0" w:color="010202"/>
              <w:left w:val="single" w:sz="4" w:space="0" w:color="010202"/>
              <w:right w:val="single" w:sz="4" w:space="0" w:color="010202"/>
            </w:tcBorders>
          </w:tcPr>
          <w:p w14:paraId="6FA40D03" w14:textId="77777777" w:rsidR="00896A56" w:rsidRPr="00E00600" w:rsidRDefault="00896A56">
            <w:pPr>
              <w:pStyle w:val="TableParagraph"/>
              <w:spacing w:before="9"/>
              <w:ind w:left="0"/>
              <w:rPr>
                <w:rFonts w:ascii="Arial"/>
                <w:b/>
                <w:sz w:val="20"/>
                <w:lang w:val="el-GR"/>
              </w:rPr>
            </w:pPr>
          </w:p>
          <w:p w14:paraId="03941D9C" w14:textId="77777777" w:rsidR="00896A56" w:rsidRDefault="00A463A0">
            <w:pPr>
              <w:pStyle w:val="TableParagraph"/>
              <w:ind w:left="0" w:right="652"/>
              <w:jc w:val="right"/>
              <w:rPr>
                <w:sz w:val="21"/>
              </w:rPr>
            </w:pPr>
            <w:r>
              <w:rPr>
                <w:color w:val="010202"/>
                <w:sz w:val="21"/>
              </w:rPr>
              <w:t>H2</w:t>
            </w:r>
          </w:p>
        </w:tc>
        <w:tc>
          <w:tcPr>
            <w:tcW w:w="1730" w:type="dxa"/>
            <w:tcBorders>
              <w:top w:val="single" w:sz="4" w:space="0" w:color="010202"/>
              <w:left w:val="single" w:sz="4" w:space="0" w:color="010202"/>
              <w:right w:val="single" w:sz="4" w:space="0" w:color="010202"/>
            </w:tcBorders>
          </w:tcPr>
          <w:p w14:paraId="6440A457" w14:textId="77777777" w:rsidR="00896A56" w:rsidRDefault="00896A56">
            <w:pPr>
              <w:pStyle w:val="TableParagraph"/>
              <w:spacing w:before="9"/>
              <w:ind w:left="0"/>
              <w:rPr>
                <w:rFonts w:ascii="Arial"/>
                <w:b/>
                <w:sz w:val="20"/>
              </w:rPr>
            </w:pPr>
          </w:p>
          <w:p w14:paraId="1EED8010" w14:textId="77777777" w:rsidR="00896A56" w:rsidRDefault="00A463A0">
            <w:pPr>
              <w:pStyle w:val="TableParagraph"/>
              <w:ind w:left="192" w:right="154"/>
              <w:jc w:val="center"/>
              <w:rPr>
                <w:sz w:val="21"/>
              </w:rPr>
            </w:pPr>
            <w:r>
              <w:rPr>
                <w:color w:val="010202"/>
                <w:sz w:val="21"/>
              </w:rPr>
              <w:t>H2</w:t>
            </w:r>
          </w:p>
        </w:tc>
        <w:tc>
          <w:tcPr>
            <w:tcW w:w="1594" w:type="dxa"/>
            <w:tcBorders>
              <w:top w:val="single" w:sz="4" w:space="0" w:color="010202"/>
              <w:left w:val="single" w:sz="4" w:space="0" w:color="010202"/>
              <w:right w:val="single" w:sz="4" w:space="0" w:color="010202"/>
            </w:tcBorders>
          </w:tcPr>
          <w:p w14:paraId="1856B337" w14:textId="77777777" w:rsidR="00896A56" w:rsidRDefault="00896A56">
            <w:pPr>
              <w:pStyle w:val="TableParagraph"/>
              <w:spacing w:before="9"/>
              <w:ind w:left="0"/>
              <w:rPr>
                <w:rFonts w:ascii="Arial"/>
                <w:b/>
                <w:sz w:val="20"/>
              </w:rPr>
            </w:pPr>
          </w:p>
          <w:p w14:paraId="512610CF" w14:textId="77777777" w:rsidR="00896A56" w:rsidRDefault="00A463A0">
            <w:pPr>
              <w:pStyle w:val="TableParagraph"/>
              <w:ind w:left="0" w:right="640"/>
              <w:jc w:val="right"/>
              <w:rPr>
                <w:sz w:val="21"/>
              </w:rPr>
            </w:pPr>
            <w:r>
              <w:rPr>
                <w:color w:val="010202"/>
                <w:sz w:val="21"/>
              </w:rPr>
              <w:t>H1</w:t>
            </w:r>
          </w:p>
        </w:tc>
        <w:tc>
          <w:tcPr>
            <w:tcW w:w="1860" w:type="dxa"/>
            <w:tcBorders>
              <w:top w:val="single" w:sz="4" w:space="0" w:color="010202"/>
              <w:left w:val="single" w:sz="4" w:space="0" w:color="010202"/>
            </w:tcBorders>
          </w:tcPr>
          <w:p w14:paraId="3C5FA825" w14:textId="77777777" w:rsidR="00896A56" w:rsidRPr="00E00600" w:rsidRDefault="00A463A0">
            <w:pPr>
              <w:pStyle w:val="TableParagraph"/>
              <w:spacing w:before="32"/>
              <w:ind w:left="224" w:right="277" w:firstLine="28"/>
              <w:jc w:val="both"/>
              <w:rPr>
                <w:sz w:val="19"/>
                <w:lang w:val="el-GR"/>
              </w:rPr>
            </w:pPr>
            <w:r w:rsidRPr="00E00600">
              <w:rPr>
                <w:color w:val="010202"/>
                <w:sz w:val="19"/>
                <w:lang w:val="el-GR"/>
              </w:rPr>
              <w:t>κράσπεδο ύψους 0,15</w:t>
            </w:r>
            <w:r>
              <w:rPr>
                <w:color w:val="010202"/>
                <w:sz w:val="19"/>
              </w:rPr>
              <w:t>m</w:t>
            </w:r>
            <w:r w:rsidRPr="00E00600">
              <w:rPr>
                <w:color w:val="010202"/>
                <w:sz w:val="19"/>
                <w:lang w:val="el-GR"/>
              </w:rPr>
              <w:t xml:space="preserve"> έως 0,20</w:t>
            </w:r>
            <w:r>
              <w:rPr>
                <w:color w:val="010202"/>
                <w:sz w:val="19"/>
              </w:rPr>
              <w:t>m</w:t>
            </w:r>
            <w:r w:rsidRPr="00E00600">
              <w:rPr>
                <w:color w:val="010202"/>
                <w:sz w:val="19"/>
                <w:lang w:val="el-GR"/>
              </w:rPr>
              <w:t xml:space="preserve"> και κιγκλίδωμα</w:t>
            </w:r>
          </w:p>
        </w:tc>
      </w:tr>
    </w:tbl>
    <w:p w14:paraId="0A574FCA" w14:textId="77777777" w:rsidR="00896A56" w:rsidRPr="00DD0EE8" w:rsidRDefault="00896A56" w:rsidP="00DD0EE8">
      <w:pPr>
        <w:pStyle w:val="BodyText"/>
        <w:rPr>
          <w:lang w:val="el-GR"/>
        </w:rPr>
      </w:pPr>
    </w:p>
    <w:p w14:paraId="529CA424" w14:textId="0BA39434" w:rsidR="00896A56" w:rsidRDefault="00A463A0" w:rsidP="00DD0EE8">
      <w:pPr>
        <w:pStyle w:val="BodyText"/>
        <w:ind w:right="569"/>
        <w:jc w:val="both"/>
        <w:rPr>
          <w:lang w:val="el-GR"/>
        </w:rPr>
      </w:pPr>
      <w:r w:rsidRPr="00E00600">
        <w:rPr>
          <w:lang w:val="el-GR"/>
        </w:rPr>
        <w:t>Για γέφυρες με άνοιγμα μικρότερο των 10</w:t>
      </w:r>
      <w:r w:rsidRPr="00DD0EE8">
        <w:rPr>
          <w:lang w:val="el-GR"/>
        </w:rPr>
        <w:t>m</w:t>
      </w:r>
      <w:r w:rsidRPr="00E00600">
        <w:rPr>
          <w:lang w:val="el-GR"/>
        </w:rPr>
        <w:t xml:space="preserve"> και για οχετούς ισχύουν τα αναφερόμενα για στις εξωτερικές οριογραμμές οδοστρώματος και εφαρμογή του διαγράμματος ροής του Σχήματος 7.</w:t>
      </w:r>
    </w:p>
    <w:p w14:paraId="1D7943F1" w14:textId="50303F1B" w:rsidR="00795949" w:rsidRDefault="00795949" w:rsidP="00DD0EE8">
      <w:pPr>
        <w:pStyle w:val="BodyText"/>
        <w:rPr>
          <w:lang w:val="el-GR"/>
        </w:rPr>
      </w:pPr>
    </w:p>
    <w:p w14:paraId="65F1BE61" w14:textId="618DE1AC" w:rsidR="00795949" w:rsidRPr="004C4334" w:rsidRDefault="00986CF2" w:rsidP="00DD0EE8">
      <w:pPr>
        <w:pStyle w:val="BodyText"/>
        <w:ind w:right="569"/>
        <w:jc w:val="both"/>
        <w:rPr>
          <w:lang w:val="el-GR"/>
        </w:rPr>
      </w:pPr>
      <w:r>
        <w:rPr>
          <w:lang w:val="el-GR"/>
        </w:rPr>
        <w:t>Σε γέφυρες</w:t>
      </w:r>
      <w:r w:rsidR="0047204C">
        <w:rPr>
          <w:lang w:val="el-GR"/>
        </w:rPr>
        <w:t xml:space="preserve"> με επιτρεπόμενη ταχύτητα </w:t>
      </w:r>
      <w:r w:rsidR="0047204C" w:rsidRPr="00DD0EE8">
        <w:rPr>
          <w:lang w:val="el-GR"/>
        </w:rPr>
        <w:t xml:space="preserve">Vεπιτρ ≤ 50km/h </w:t>
      </w:r>
      <w:r w:rsidR="00593619" w:rsidRPr="00DD0EE8">
        <w:rPr>
          <w:lang w:val="el-GR"/>
        </w:rPr>
        <w:t xml:space="preserve">εφόσον </w:t>
      </w:r>
      <w:r w:rsidR="00F30447" w:rsidRPr="00DD0EE8">
        <w:rPr>
          <w:lang w:val="el-GR"/>
        </w:rPr>
        <w:t>η</w:t>
      </w:r>
      <w:r w:rsidR="00736812" w:rsidRPr="00DD0EE8">
        <w:rPr>
          <w:lang w:val="el-GR"/>
        </w:rPr>
        <w:t xml:space="preserve"> επικίνδυνη περιοχή κατατάσσεται στην επικινδυνότητα 1 </w:t>
      </w:r>
      <w:r w:rsidR="00D00C62" w:rsidRPr="00DD0EE8">
        <w:rPr>
          <w:lang w:val="el-GR"/>
        </w:rPr>
        <w:t>απαιτείται κατά κανόνα στηθαίο ασφαλείας με ικανότητα συγκράτησης Η1</w:t>
      </w:r>
      <w:r w:rsidR="00BE183B" w:rsidRPr="00DD0EE8">
        <w:rPr>
          <w:lang w:val="el-GR"/>
        </w:rPr>
        <w:t>. Γέφυρες υπεράνω οδών με διαχωρισμένα οδοστρώματα</w:t>
      </w:r>
      <w:r w:rsidR="00A133AC" w:rsidRPr="00DD0EE8">
        <w:rPr>
          <w:lang w:val="el-GR"/>
        </w:rPr>
        <w:t xml:space="preserve"> καθώς και τοίχοι αντιστήριξης </w:t>
      </w:r>
      <w:r w:rsidR="00FB3242" w:rsidRPr="00DD0EE8">
        <w:rPr>
          <w:lang w:val="el-GR"/>
        </w:rPr>
        <w:t>κατά μήκος οδών με επιτρεπόμενη ταχύτητα μικρότερη ή ίση με 50km/</w:t>
      </w:r>
      <w:r w:rsidR="0076499A" w:rsidRPr="00DD0EE8">
        <w:rPr>
          <w:lang w:val="el-GR"/>
        </w:rPr>
        <w:t>h</w:t>
      </w:r>
      <w:r w:rsidR="004C1076" w:rsidRPr="00DD0EE8">
        <w:rPr>
          <w:lang w:val="el-GR"/>
        </w:rPr>
        <w:t xml:space="preserve"> </w:t>
      </w:r>
      <w:r w:rsidR="00071551" w:rsidRPr="00DD0EE8">
        <w:rPr>
          <w:lang w:val="el-GR"/>
        </w:rPr>
        <w:t>και προστασία θέσης</w:t>
      </w:r>
      <w:r w:rsidR="00DF2909" w:rsidRPr="00DD0EE8">
        <w:rPr>
          <w:lang w:val="el-GR"/>
        </w:rPr>
        <w:t xml:space="preserve">, </w:t>
      </w:r>
      <w:r w:rsidR="00071551" w:rsidRPr="00DD0EE8">
        <w:rPr>
          <w:lang w:val="el-GR"/>
        </w:rPr>
        <w:t xml:space="preserve">που κατατάσσεται στην </w:t>
      </w:r>
      <w:r w:rsidR="00DF2909" w:rsidRPr="00DD0EE8">
        <w:rPr>
          <w:lang w:val="el-GR"/>
        </w:rPr>
        <w:t>επικινδυνότητα</w:t>
      </w:r>
      <w:r w:rsidR="00071551" w:rsidRPr="00DD0EE8">
        <w:rPr>
          <w:lang w:val="el-GR"/>
        </w:rPr>
        <w:t xml:space="preserve"> 1</w:t>
      </w:r>
      <w:r w:rsidR="00DF2909" w:rsidRPr="00DD0EE8">
        <w:rPr>
          <w:lang w:val="el-GR"/>
        </w:rPr>
        <w:t xml:space="preserve">, </w:t>
      </w:r>
      <w:r w:rsidR="00220515" w:rsidRPr="00DD0EE8">
        <w:rPr>
          <w:lang w:val="el-GR"/>
        </w:rPr>
        <w:t>επαρκεί η προστασία με κατακόρυφο κράσπεδο ύψους τουλάχιστον 0,15</w:t>
      </w:r>
      <w:r w:rsidR="004E3B3C" w:rsidRPr="00DD0EE8">
        <w:rPr>
          <w:lang w:val="el-GR"/>
        </w:rPr>
        <w:t xml:space="preserve"> </w:t>
      </w:r>
      <w:r w:rsidR="00E547BC" w:rsidRPr="00DD0EE8">
        <w:rPr>
          <w:lang w:val="el-GR"/>
        </w:rPr>
        <w:t>m</w:t>
      </w:r>
      <w:r w:rsidR="00220515" w:rsidRPr="00DD0EE8">
        <w:rPr>
          <w:lang w:val="el-GR"/>
        </w:rPr>
        <w:t xml:space="preserve"> </w:t>
      </w:r>
      <w:r w:rsidR="005809DE" w:rsidRPr="00DD0EE8">
        <w:rPr>
          <w:lang w:val="el-GR"/>
        </w:rPr>
        <w:t>έως 0,20</w:t>
      </w:r>
      <w:r w:rsidR="004E3B3C" w:rsidRPr="00DD0EE8">
        <w:rPr>
          <w:lang w:val="el-GR"/>
        </w:rPr>
        <w:t xml:space="preserve"> </w:t>
      </w:r>
      <w:r w:rsidR="005809DE" w:rsidRPr="00DD0EE8">
        <w:rPr>
          <w:lang w:val="el-GR"/>
        </w:rPr>
        <w:t>m κατά μέγιστο</w:t>
      </w:r>
      <w:r w:rsidR="00071551" w:rsidRPr="00DD0EE8">
        <w:rPr>
          <w:lang w:val="el-GR"/>
        </w:rPr>
        <w:t xml:space="preserve"> </w:t>
      </w:r>
      <w:r w:rsidR="00211654" w:rsidRPr="00DD0EE8">
        <w:rPr>
          <w:lang w:val="el-GR"/>
        </w:rPr>
        <w:t xml:space="preserve">σε συνδυασμό με ένα </w:t>
      </w:r>
      <w:r w:rsidR="0042565A" w:rsidRPr="00DD0EE8">
        <w:rPr>
          <w:lang w:val="el-GR"/>
        </w:rPr>
        <w:t xml:space="preserve">κιγκλίδωμα εφοδιασμένο με συρματόσχοινο </w:t>
      </w:r>
      <w:r w:rsidR="00A34280" w:rsidRPr="00DD0EE8">
        <w:rPr>
          <w:lang w:val="el-GR"/>
        </w:rPr>
        <w:t>εφόσον δεν υφίσταται αυξημένη πιθανότητα εκτροπής οχημάτων</w:t>
      </w:r>
      <w:r w:rsidR="0016160B" w:rsidRPr="00DD0EE8">
        <w:rPr>
          <w:lang w:val="el-GR"/>
        </w:rPr>
        <w:t xml:space="preserve"> σύμφωνα με την παράγραφο </w:t>
      </w:r>
      <w:r w:rsidR="00F414E3" w:rsidRPr="00DD0EE8">
        <w:rPr>
          <w:lang w:val="el-GR"/>
        </w:rPr>
        <w:t>4.2.</w:t>
      </w:r>
      <w:r w:rsidR="00913152" w:rsidRPr="00DD0EE8">
        <w:rPr>
          <w:lang w:val="el-GR"/>
        </w:rPr>
        <w:t xml:space="preserve"> </w:t>
      </w:r>
      <w:r w:rsidR="00F414E3" w:rsidRPr="00DD0EE8">
        <w:rPr>
          <w:lang w:val="el-GR"/>
        </w:rPr>
        <w:t xml:space="preserve">Κατά μήκος </w:t>
      </w:r>
      <w:r w:rsidR="00F414E3" w:rsidRPr="00DD0EE8">
        <w:rPr>
          <w:lang w:val="el-GR"/>
        </w:rPr>
        <w:lastRenderedPageBreak/>
        <w:t>γεφυρών και τοίχων αντιστήριξης</w:t>
      </w:r>
      <w:r w:rsidR="00211654" w:rsidRPr="00DD0EE8">
        <w:rPr>
          <w:lang w:val="el-GR"/>
        </w:rPr>
        <w:t xml:space="preserve"> </w:t>
      </w:r>
      <w:r w:rsidR="00913152" w:rsidRPr="00DD0EE8">
        <w:rPr>
          <w:lang w:val="el-GR"/>
        </w:rPr>
        <w:t>αγροτικών και δασικών οδών</w:t>
      </w:r>
      <w:r w:rsidR="00E57973" w:rsidRPr="00DD0EE8">
        <w:rPr>
          <w:lang w:val="el-GR"/>
        </w:rPr>
        <w:t xml:space="preserve"> επαρκεί κατά κανόνα </w:t>
      </w:r>
      <w:r w:rsidR="0086600C" w:rsidRPr="00DD0EE8">
        <w:rPr>
          <w:lang w:val="el-GR"/>
        </w:rPr>
        <w:t>σύστημα</w:t>
      </w:r>
      <w:r w:rsidR="00E57973" w:rsidRPr="00DD0EE8">
        <w:rPr>
          <w:lang w:val="el-GR"/>
        </w:rPr>
        <w:t xml:space="preserve"> </w:t>
      </w:r>
      <w:r w:rsidR="00F54908" w:rsidRPr="00DD0EE8">
        <w:rPr>
          <w:lang w:val="el-GR"/>
        </w:rPr>
        <w:t xml:space="preserve">ασφαλείας </w:t>
      </w:r>
      <w:r w:rsidR="0086600C" w:rsidRPr="00DD0EE8">
        <w:rPr>
          <w:lang w:val="el-GR"/>
        </w:rPr>
        <w:t xml:space="preserve">που αποτελείται από κράσπεδο ύψους 0,20m  </w:t>
      </w:r>
      <w:r w:rsidR="004C4334" w:rsidRPr="00DD0EE8">
        <w:rPr>
          <w:lang w:val="el-GR"/>
        </w:rPr>
        <w:t>και από κιγκλίδωμα με συρματόσχοινο.</w:t>
      </w:r>
    </w:p>
    <w:p w14:paraId="5E51D5EA" w14:textId="77777777" w:rsidR="00896A56" w:rsidRPr="00E00600" w:rsidRDefault="00896A56">
      <w:pPr>
        <w:pStyle w:val="BodyText"/>
        <w:rPr>
          <w:lang w:val="el-GR"/>
        </w:rPr>
      </w:pPr>
    </w:p>
    <w:p w14:paraId="5438D071" w14:textId="72D9B159" w:rsidR="00987463" w:rsidRDefault="00A463A0" w:rsidP="00DD0EE8">
      <w:pPr>
        <w:pStyle w:val="BodyText"/>
        <w:ind w:right="569"/>
        <w:jc w:val="both"/>
        <w:rPr>
          <w:lang w:val="el-GR"/>
        </w:rPr>
      </w:pPr>
      <w:r w:rsidRPr="00E00600">
        <w:rPr>
          <w:lang w:val="el-GR"/>
        </w:rPr>
        <w:t xml:space="preserve">Για τον προσδιορισμό της μέγιστης κατηγορίας λειτουργικού πλάτους η οριογραμμή της γέφυρας ή του τοίχου αντιστήριξης θεωρείται ως η εμπρόσθια όψη του παράπλευρου εμποδίου, με την προϋπόθεση ότι δεν έχει τοποθετηθεί ηχοπέτασμα ή άλλο εμπόδιο. Η τοποθέτηση στηθαίων </w:t>
      </w:r>
      <w:r w:rsidR="00987463" w:rsidRPr="00E00600">
        <w:rPr>
          <w:lang w:val="el-GR"/>
        </w:rPr>
        <w:t>ασφαλείας που υπάγονται</w:t>
      </w:r>
    </w:p>
    <w:p w14:paraId="04884DE0" w14:textId="683B21F7" w:rsidR="00896A56" w:rsidRPr="00E00600" w:rsidRDefault="00A463A0" w:rsidP="00DD0EE8">
      <w:pPr>
        <w:pStyle w:val="BodyText"/>
        <w:ind w:left="567" w:right="2"/>
        <w:jc w:val="both"/>
        <w:rPr>
          <w:lang w:val="el-GR"/>
        </w:rPr>
      </w:pPr>
      <w:r w:rsidRPr="00E00600">
        <w:rPr>
          <w:lang w:val="el-GR"/>
        </w:rPr>
        <w:t xml:space="preserve">σε μεγαλύτερη κατηγορία λειτουργικού πλάτους επιτρέπεται, εφόσον προκύπτει από τις δοκιμές, σύμφωνα με το πρότυπο ΕΛΟΤ ΕΝ 1317, ότι είναι δυνατή η συγκράτηση των οχημάτων και διασφαλίζεται ο σκοπός της προστασίας </w:t>
      </w:r>
      <w:r w:rsidR="00F214B4">
        <w:rPr>
          <w:lang w:val="el-GR"/>
        </w:rPr>
        <w:t xml:space="preserve">των </w:t>
      </w:r>
      <w:r w:rsidR="00382FDD">
        <w:rPr>
          <w:lang w:val="el-GR"/>
        </w:rPr>
        <w:t xml:space="preserve">επιβαινόντων στα οχήματα ή των τρίτων </w:t>
      </w:r>
      <w:r w:rsidRPr="00E00600">
        <w:rPr>
          <w:lang w:val="el-GR"/>
        </w:rPr>
        <w:t>από το</w:t>
      </w:r>
      <w:r w:rsidRPr="00E00600">
        <w:rPr>
          <w:spacing w:val="-10"/>
          <w:lang w:val="el-GR"/>
        </w:rPr>
        <w:t xml:space="preserve"> </w:t>
      </w:r>
      <w:r w:rsidRPr="00E00600">
        <w:rPr>
          <w:lang w:val="el-GR"/>
        </w:rPr>
        <w:t>στηθαίο</w:t>
      </w:r>
      <w:r w:rsidR="00382FDD">
        <w:rPr>
          <w:lang w:val="el-GR"/>
        </w:rPr>
        <w:t xml:space="preserve"> ασφαλείας</w:t>
      </w:r>
      <w:r w:rsidRPr="00E00600">
        <w:rPr>
          <w:lang w:val="el-GR"/>
        </w:rPr>
        <w:t>.</w:t>
      </w:r>
    </w:p>
    <w:p w14:paraId="7C203202" w14:textId="77777777" w:rsidR="00896A56" w:rsidRPr="00E00600" w:rsidRDefault="00896A56">
      <w:pPr>
        <w:pStyle w:val="BodyText"/>
        <w:rPr>
          <w:lang w:val="el-GR"/>
        </w:rPr>
      </w:pPr>
    </w:p>
    <w:p w14:paraId="7A2B7A4C" w14:textId="7FC2B981" w:rsidR="00896A56" w:rsidRPr="00E00600" w:rsidRDefault="00A463A0" w:rsidP="00DD0EE8">
      <w:pPr>
        <w:pStyle w:val="BodyText"/>
        <w:ind w:left="567" w:right="2"/>
        <w:jc w:val="both"/>
        <w:rPr>
          <w:lang w:val="el-GR"/>
        </w:rPr>
      </w:pPr>
      <w:r w:rsidRPr="00E00600">
        <w:rPr>
          <w:lang w:val="el-GR"/>
        </w:rPr>
        <w:t xml:space="preserve">Στις περιοχές αρμών γεφυρών τα συστήματα αναχαίτισης οφείλουν να εγκαθίστανται κατά τρόπο ώστε </w:t>
      </w:r>
      <w:r w:rsidR="00907042">
        <w:rPr>
          <w:lang w:val="el-GR"/>
        </w:rPr>
        <w:t xml:space="preserve">αποδεδειγμένα </w:t>
      </w:r>
      <w:r w:rsidRPr="00E00600">
        <w:rPr>
          <w:lang w:val="el-GR"/>
        </w:rPr>
        <w:t>να μην υφίσταται σημαντική απώλεια της επίδοσης τους λόγω των προκαλούμενων μετακινήσεων του τεχνικού.</w:t>
      </w:r>
    </w:p>
    <w:p w14:paraId="3A1F2C4C" w14:textId="77777777" w:rsidR="0050717C" w:rsidRDefault="0050717C" w:rsidP="00DD0EE8">
      <w:pPr>
        <w:pStyle w:val="BodyText"/>
        <w:rPr>
          <w:lang w:val="el-GR"/>
        </w:rPr>
      </w:pPr>
    </w:p>
    <w:p w14:paraId="1CB540E6" w14:textId="3F92F77E" w:rsidR="00896A56" w:rsidRPr="00E00600" w:rsidRDefault="00A463A0" w:rsidP="00DD0EE8">
      <w:pPr>
        <w:pStyle w:val="BodyText"/>
        <w:ind w:left="567" w:right="2"/>
        <w:jc w:val="both"/>
        <w:rPr>
          <w:lang w:val="el-GR"/>
        </w:rPr>
      </w:pPr>
      <w:r w:rsidRPr="009976D4">
        <w:rPr>
          <w:lang w:val="el-GR"/>
        </w:rPr>
        <w:t xml:space="preserve">Συναρμογές στηθαίων εγκαθίστανται όπου απαιτείται να συνδεθούν συστήματα με διαφορετική κατασκευαστική διαμόρφωση ή/και τρόπο λειτουργίας σύμφωνα με τις κατηγορίες επίδοσης της παραγράφου 3.4 και σύμφωνα με τα περιγραφόμενα στο Τεύχος 2 </w:t>
      </w:r>
      <w:r w:rsidR="00BF1152" w:rsidRPr="009976D4">
        <w:rPr>
          <w:lang w:val="el-GR"/>
        </w:rPr>
        <w:t xml:space="preserve">(Οδηγίες </w:t>
      </w:r>
      <w:bookmarkStart w:id="58" w:name="_Hlk75323206"/>
      <w:r w:rsidR="00D64C73">
        <w:rPr>
          <w:lang w:val="el-GR"/>
        </w:rPr>
        <w:t>Εγκατάστασης</w:t>
      </w:r>
      <w:bookmarkEnd w:id="58"/>
      <w:r w:rsidR="00D64C73" w:rsidRPr="009976D4">
        <w:rPr>
          <w:lang w:val="el-GR"/>
        </w:rPr>
        <w:t xml:space="preserve"> </w:t>
      </w:r>
      <w:r w:rsidR="00BF1152" w:rsidRPr="009976D4">
        <w:rPr>
          <w:lang w:val="el-GR"/>
        </w:rPr>
        <w:t>και Επισκευής Συστημάτων Αναχαίτ</w:t>
      </w:r>
      <w:r w:rsidR="002349DE" w:rsidRPr="009976D4">
        <w:rPr>
          <w:lang w:val="el-GR"/>
        </w:rPr>
        <w:t>ι</w:t>
      </w:r>
      <w:r w:rsidR="00BF1152" w:rsidRPr="009976D4">
        <w:rPr>
          <w:lang w:val="el-GR"/>
        </w:rPr>
        <w:t xml:space="preserve">σης Οχημάτων) </w:t>
      </w:r>
      <w:r w:rsidR="002A442F" w:rsidRPr="009976D4">
        <w:rPr>
          <w:lang w:val="el-GR"/>
        </w:rPr>
        <w:t>καθώς</w:t>
      </w:r>
      <w:r w:rsidR="000D4D37" w:rsidRPr="009976D4">
        <w:rPr>
          <w:lang w:val="el-GR"/>
        </w:rPr>
        <w:t xml:space="preserve"> και Τεύχος 3 </w:t>
      </w:r>
      <w:r w:rsidRPr="009976D4">
        <w:rPr>
          <w:lang w:val="el-GR"/>
        </w:rPr>
        <w:t xml:space="preserve">των </w:t>
      </w:r>
      <w:r w:rsidR="000E7BD6" w:rsidRPr="009976D4">
        <w:rPr>
          <w:lang w:val="el-GR"/>
        </w:rPr>
        <w:t xml:space="preserve">παρουσών </w:t>
      </w:r>
      <w:r w:rsidRPr="009976D4">
        <w:rPr>
          <w:lang w:val="el-GR"/>
        </w:rPr>
        <w:t>Οδηγιών.</w:t>
      </w:r>
    </w:p>
    <w:p w14:paraId="70877751" w14:textId="77777777" w:rsidR="00896A56" w:rsidRPr="00DD0EE8" w:rsidRDefault="00896A56" w:rsidP="00DD0EE8">
      <w:pPr>
        <w:pStyle w:val="BodyText"/>
        <w:rPr>
          <w:lang w:val="el-GR"/>
        </w:rPr>
      </w:pPr>
    </w:p>
    <w:p w14:paraId="53F6D0C8" w14:textId="12B04DCC" w:rsidR="00B03336" w:rsidRDefault="00B03336" w:rsidP="00F11022">
      <w:pPr>
        <w:pStyle w:val="BodyText"/>
        <w:ind w:left="567" w:right="2"/>
        <w:jc w:val="both"/>
        <w:rPr>
          <w:lang w:val="el-GR"/>
        </w:rPr>
      </w:pPr>
      <w:r w:rsidRPr="003F66E8">
        <w:rPr>
          <w:lang w:val="el-GR"/>
        </w:rPr>
        <w:t xml:space="preserve">Η επιλογή και εγκατάσταση του καταλλήλου Σ.Α.Ο. στις οριογραμμές των γεφυρών και των συναφών τεχνικών έργων προϋποθέτει, ότι οι δυνάμεις που ασκήθηκαν στο υπό εξέταση </w:t>
      </w:r>
      <w:r w:rsidR="00406514">
        <w:rPr>
          <w:lang w:val="el-GR"/>
        </w:rPr>
        <w:t>στηθαίο ασφαλείας</w:t>
      </w:r>
      <w:r w:rsidR="00406514" w:rsidRPr="003F66E8">
        <w:rPr>
          <w:lang w:val="el-GR"/>
        </w:rPr>
        <w:t xml:space="preserve"> </w:t>
      </w:r>
      <w:r w:rsidRPr="003F66E8">
        <w:rPr>
          <w:lang w:val="el-GR"/>
        </w:rPr>
        <w:t xml:space="preserve">και μετρήθηκαν κατά την αντίστοιχη πρότυπη δοκιμή πρόσκρουσης, </w:t>
      </w:r>
      <w:r w:rsidRPr="00DD0EE8">
        <w:rPr>
          <w:lang w:val="el-GR"/>
        </w:rPr>
        <w:t>μετά από κατάλληλη αναγωγή</w:t>
      </w:r>
      <w:r w:rsidRPr="003F66E8">
        <w:rPr>
          <w:lang w:val="el-GR"/>
        </w:rPr>
        <w:t xml:space="preserve">, μπορούν να παραληφθούν ασφαλώς τόσο τοπικά </w:t>
      </w:r>
      <w:r w:rsidRPr="00DD0EE8">
        <w:rPr>
          <w:lang w:val="el-GR"/>
        </w:rPr>
        <w:t>από τα μέλη άμεσης στήριξης (π.χ. πεζοδρόμιο, δοκός μετώπης) και τον οπλισμό συνδέσεως αυτών με τον φορέα, όσο και καθολικά  από τον φέροντα οργανισμό του τεχνικού έργου</w:t>
      </w:r>
      <w:r w:rsidRPr="003F66E8">
        <w:rPr>
          <w:lang w:val="el-GR"/>
        </w:rPr>
        <w:t xml:space="preserve">. Ο υπολογισμός της εντάσεως και η διαστασιολόγηση των </w:t>
      </w:r>
      <w:r w:rsidR="000B762B" w:rsidRPr="00794FE3">
        <w:rPr>
          <w:lang w:val="el-GR"/>
        </w:rPr>
        <w:t>προαναφερθέντων</w:t>
      </w:r>
      <w:r w:rsidRPr="003F66E8">
        <w:rPr>
          <w:lang w:val="el-GR"/>
        </w:rPr>
        <w:t xml:space="preserve"> μελών και του συνολικού φορέα του τεχνικού έργου, θα γίνεται σύμφωνα με τις απαιτήσεις του ΕΛΟΤ ΕΝ 1991-2 4.7.3.3 (1), </w:t>
      </w:r>
      <w:r w:rsidR="00056BD6" w:rsidRPr="00794FE3">
        <w:rPr>
          <w:lang w:val="el-GR"/>
        </w:rPr>
        <w:t>σύμφωνα με</w:t>
      </w:r>
      <w:r w:rsidRPr="003F66E8">
        <w:rPr>
          <w:lang w:val="el-GR"/>
        </w:rPr>
        <w:t xml:space="preserve"> τις εκεί οριζόμενες δράσεις και φορτίσεις, οι οποίες ακολούθως περιλαμβάνονται στον τυχηματικό συνδυασμό ΕΛΟΤ ΕΝ 1990, Α2.3.2 Πίνακας Α2.5. Πέραν του ανωτέρω γενικού ελέγχου θα γίνεται  και ειδικός έλεγχος επάρκειας του στηρίζοντος μέλους τοπικ</w:t>
      </w:r>
      <w:r w:rsidR="00056BD6" w:rsidRPr="00794FE3">
        <w:rPr>
          <w:lang w:val="el-GR"/>
        </w:rPr>
        <w:t>ά</w:t>
      </w:r>
      <w:r w:rsidRPr="003F66E8">
        <w:rPr>
          <w:lang w:val="el-GR"/>
        </w:rPr>
        <w:t xml:space="preserve"> στη θέση συνδέσεως του στηθαίου όπως ορίζεται στον ΕΛΟΤ</w:t>
      </w:r>
      <w:r w:rsidR="00594153" w:rsidRPr="00794FE3">
        <w:rPr>
          <w:lang w:val="el-GR"/>
        </w:rPr>
        <w:t xml:space="preserve"> </w:t>
      </w:r>
      <w:r w:rsidRPr="003F66E8">
        <w:rPr>
          <w:lang w:val="el-GR"/>
        </w:rPr>
        <w:t>ΕΝ</w:t>
      </w:r>
      <w:r w:rsidR="00594153" w:rsidRPr="00794FE3">
        <w:rPr>
          <w:lang w:val="el-GR"/>
        </w:rPr>
        <w:t xml:space="preserve"> </w:t>
      </w:r>
      <w:r w:rsidRPr="003F66E8">
        <w:rPr>
          <w:lang w:val="el-GR"/>
        </w:rPr>
        <w:t>1991-2 4.7.3.3 (2). Στον έλεγχο αυτό η εκεί οριζόμενη τυχηματική δράση δε</w:t>
      </w:r>
      <w:r w:rsidRPr="008E50ED">
        <w:rPr>
          <w:lang w:val="el-GR"/>
        </w:rPr>
        <w:t>ν θα συνδυάζεται με καμία άλλη μεταβλητή δράση.</w:t>
      </w:r>
    </w:p>
    <w:p w14:paraId="10A540FC" w14:textId="77777777" w:rsidR="00F11022" w:rsidRPr="003F66E8" w:rsidRDefault="00F11022" w:rsidP="00DD0EE8">
      <w:pPr>
        <w:pStyle w:val="BodyText"/>
        <w:rPr>
          <w:lang w:val="el-GR"/>
        </w:rPr>
      </w:pPr>
    </w:p>
    <w:p w14:paraId="3EB46EEF" w14:textId="2EBACE07" w:rsidR="00B03336" w:rsidRDefault="00B03336" w:rsidP="00F11022">
      <w:pPr>
        <w:pStyle w:val="BodyText"/>
        <w:ind w:left="567" w:right="2"/>
        <w:jc w:val="both"/>
        <w:rPr>
          <w:lang w:val="el-GR"/>
        </w:rPr>
      </w:pPr>
      <w:r w:rsidRPr="003F66E8">
        <w:rPr>
          <w:lang w:val="el-GR"/>
        </w:rPr>
        <w:t xml:space="preserve">Ανώτατες επιτρεπόμενες τιμές των ως άνω δράσεων ενδέχεται να αποτελέσουν συμπληρωματικά, πέραν των απαιτούμενων παραμέτρων </w:t>
      </w:r>
      <w:r w:rsidR="00EF692E">
        <w:rPr>
          <w:lang w:val="el-GR"/>
        </w:rPr>
        <w:t>ε</w:t>
      </w:r>
      <w:r w:rsidRPr="003F66E8">
        <w:rPr>
          <w:lang w:val="el-GR"/>
        </w:rPr>
        <w:t>π</w:t>
      </w:r>
      <w:r w:rsidR="00EF692E">
        <w:rPr>
          <w:lang w:val="el-GR"/>
        </w:rPr>
        <w:t>ι</w:t>
      </w:r>
      <w:r w:rsidRPr="003F66E8">
        <w:rPr>
          <w:lang w:val="el-GR"/>
        </w:rPr>
        <w:t>δόσεω</w:t>
      </w:r>
      <w:r w:rsidR="00EF692E">
        <w:rPr>
          <w:lang w:val="el-GR"/>
        </w:rPr>
        <w:t>ν</w:t>
      </w:r>
      <w:r w:rsidRPr="003F66E8">
        <w:rPr>
          <w:lang w:val="el-GR"/>
        </w:rPr>
        <w:t xml:space="preserve">, κριτήρια επιλογής και αποδοχής τύπων </w:t>
      </w:r>
      <w:r w:rsidR="00EF692E">
        <w:rPr>
          <w:lang w:val="el-GR"/>
        </w:rPr>
        <w:t>στηθαίων ασφαλείας</w:t>
      </w:r>
      <w:r w:rsidRPr="003F66E8">
        <w:rPr>
          <w:lang w:val="el-GR"/>
        </w:rPr>
        <w:t xml:space="preserve">, </w:t>
      </w:r>
      <w:r w:rsidR="00D62211" w:rsidRPr="00794FE3">
        <w:rPr>
          <w:lang w:val="el-GR"/>
        </w:rPr>
        <w:t xml:space="preserve">με </w:t>
      </w:r>
      <w:r w:rsidRPr="003F66E8">
        <w:rPr>
          <w:lang w:val="el-GR"/>
        </w:rPr>
        <w:t xml:space="preserve">τρόπο ώστε να μην </w:t>
      </w:r>
      <w:r w:rsidRPr="008E50ED">
        <w:rPr>
          <w:lang w:val="el-GR"/>
        </w:rPr>
        <w:t>προκύψει θέμα αντοχής σε ήδη κατασκευασμένο φορέα.</w:t>
      </w:r>
    </w:p>
    <w:p w14:paraId="4F7EAB26" w14:textId="77777777" w:rsidR="00F11022" w:rsidRPr="003F66E8" w:rsidRDefault="00F11022" w:rsidP="00DD0EE8">
      <w:pPr>
        <w:pStyle w:val="BodyText"/>
        <w:rPr>
          <w:lang w:val="el-GR"/>
        </w:rPr>
      </w:pPr>
    </w:p>
    <w:p w14:paraId="2B109E58" w14:textId="4978AB05" w:rsidR="00B03336" w:rsidRDefault="00B03336" w:rsidP="00F11022">
      <w:pPr>
        <w:pStyle w:val="BodyText"/>
        <w:ind w:left="567" w:right="2"/>
        <w:jc w:val="both"/>
        <w:rPr>
          <w:lang w:val="el-GR"/>
        </w:rPr>
      </w:pPr>
      <w:r w:rsidRPr="003F66E8">
        <w:rPr>
          <w:lang w:val="el-GR"/>
        </w:rPr>
        <w:t xml:space="preserve">Υπό το πνεύμα αυτό, οι παραγωγοί </w:t>
      </w:r>
      <w:r w:rsidR="00AC4539">
        <w:rPr>
          <w:lang w:val="el-GR"/>
        </w:rPr>
        <w:t>στηθαίων ασφαλείας</w:t>
      </w:r>
      <w:r w:rsidR="00AC4539" w:rsidRPr="003F66E8">
        <w:rPr>
          <w:lang w:val="el-GR"/>
        </w:rPr>
        <w:t xml:space="preserve"> </w:t>
      </w:r>
      <w:r w:rsidRPr="003F66E8">
        <w:rPr>
          <w:lang w:val="el-GR"/>
        </w:rPr>
        <w:t>οφείλουν να δηλώνουν την κατηγορία (</w:t>
      </w:r>
      <w:r w:rsidRPr="00DD0EE8">
        <w:rPr>
          <w:lang w:val="el-GR"/>
        </w:rPr>
        <w:t>A</w:t>
      </w:r>
      <w:r w:rsidRPr="003F66E8">
        <w:rPr>
          <w:lang w:val="el-GR"/>
        </w:rPr>
        <w:t xml:space="preserve"> </w:t>
      </w:r>
      <w:r w:rsidR="00FC47C3" w:rsidRPr="00794FE3">
        <w:rPr>
          <w:lang w:val="el-GR"/>
        </w:rPr>
        <w:t>έ</w:t>
      </w:r>
      <w:r w:rsidRPr="003F66E8">
        <w:rPr>
          <w:lang w:val="el-GR"/>
        </w:rPr>
        <w:t xml:space="preserve">ως </w:t>
      </w:r>
      <w:r w:rsidRPr="00DD0EE8">
        <w:rPr>
          <w:lang w:val="el-GR"/>
        </w:rPr>
        <w:t>D</w:t>
      </w:r>
      <w:r w:rsidRPr="008E0C98">
        <w:rPr>
          <w:lang w:val="el-GR"/>
        </w:rPr>
        <w:t xml:space="preserve">) μεταβιβαζόμενης οριζόντιας δύναμης λόγω πρόσκρουσης, στην οποία κατατάσσεται το παραγόμενο από αυτούς </w:t>
      </w:r>
      <w:r w:rsidR="00AC4539">
        <w:rPr>
          <w:lang w:val="el-GR"/>
        </w:rPr>
        <w:t>στηθαίο ασφαλείας</w:t>
      </w:r>
      <w:r w:rsidRPr="003F66E8">
        <w:rPr>
          <w:lang w:val="el-GR"/>
        </w:rPr>
        <w:t>, σύμφωνα με τον πίνακα 4.9 (</w:t>
      </w:r>
      <w:r w:rsidRPr="00DD0EE8">
        <w:rPr>
          <w:lang w:val="el-GR"/>
        </w:rPr>
        <w:t>n</w:t>
      </w:r>
      <w:r w:rsidRPr="003F66E8">
        <w:rPr>
          <w:lang w:val="el-GR"/>
        </w:rPr>
        <w:t xml:space="preserve">) του </w:t>
      </w:r>
      <w:r w:rsidR="004C1A1B" w:rsidRPr="00794FE3">
        <w:rPr>
          <w:lang w:val="el-GR"/>
        </w:rPr>
        <w:t xml:space="preserve">προτύπου </w:t>
      </w:r>
      <w:r w:rsidRPr="003F66E8">
        <w:rPr>
          <w:lang w:val="el-GR"/>
        </w:rPr>
        <w:t>ΕΛΟΤ ΕΝ 1991-2, όπως θα έχει προκύψει μετά από κατάλληλη αναγωγή των μετρήσεων προτύπων δοκιμών.</w:t>
      </w:r>
    </w:p>
    <w:p w14:paraId="3545ACF8" w14:textId="77777777" w:rsidR="00F11022" w:rsidRPr="008E50ED" w:rsidRDefault="00F11022" w:rsidP="00DD0EE8">
      <w:pPr>
        <w:pStyle w:val="BodyText"/>
        <w:rPr>
          <w:lang w:val="el-GR"/>
        </w:rPr>
      </w:pPr>
    </w:p>
    <w:p w14:paraId="37974F71" w14:textId="042D72CC" w:rsidR="00B03336" w:rsidRPr="00B03336" w:rsidRDefault="00B03336" w:rsidP="00DD0EE8">
      <w:pPr>
        <w:pStyle w:val="BodyText"/>
        <w:ind w:left="567" w:right="2"/>
        <w:jc w:val="both"/>
        <w:rPr>
          <w:lang w:val="el-GR"/>
        </w:rPr>
      </w:pPr>
      <w:r w:rsidRPr="003F66E8">
        <w:rPr>
          <w:lang w:val="el-GR"/>
        </w:rPr>
        <w:t>Προς αποφυγή μεταγενέστερων επεμβάσεων ενισχύσεως κατά τη σύνταξη των μελετών νέων τεχνικών έργων, συν</w:t>
      </w:r>
      <w:r w:rsidR="00F74900" w:rsidRPr="00794FE3">
        <w:rPr>
          <w:lang w:val="el-GR"/>
        </w:rPr>
        <w:t>ι</w:t>
      </w:r>
      <w:r w:rsidRPr="003F66E8">
        <w:rPr>
          <w:lang w:val="el-GR"/>
        </w:rPr>
        <w:t>στ</w:t>
      </w:r>
      <w:r w:rsidR="00F74900" w:rsidRPr="00794FE3">
        <w:rPr>
          <w:lang w:val="el-GR"/>
        </w:rPr>
        <w:t>ά</w:t>
      </w:r>
      <w:r w:rsidRPr="003F66E8">
        <w:rPr>
          <w:lang w:val="el-GR"/>
        </w:rPr>
        <w:t xml:space="preserve">ται να προδιαγράφεται χρήση οριζόντιας δύναμης κατηγορίας </w:t>
      </w:r>
      <w:r w:rsidRPr="00DD0EE8">
        <w:rPr>
          <w:lang w:val="el-GR"/>
        </w:rPr>
        <w:t>C</w:t>
      </w:r>
      <w:r w:rsidRPr="003F66E8">
        <w:rPr>
          <w:lang w:val="el-GR"/>
        </w:rPr>
        <w:t xml:space="preserve"> (400</w:t>
      </w:r>
      <w:r w:rsidRPr="00DD0EE8">
        <w:rPr>
          <w:lang w:val="el-GR"/>
        </w:rPr>
        <w:t>kN</w:t>
      </w:r>
      <w:r w:rsidRPr="003F66E8">
        <w:rPr>
          <w:lang w:val="el-GR"/>
        </w:rPr>
        <w:t xml:space="preserve">), η οποία κατά τη διεθνή ειδική βιβλιογραφία καλύπτει τις απαιτήσεις ενός μεγάλου πλήθους </w:t>
      </w:r>
      <w:r w:rsidR="00794CC3">
        <w:rPr>
          <w:lang w:val="el-GR"/>
        </w:rPr>
        <w:t>στηθαίων ασφαλείας</w:t>
      </w:r>
      <w:r w:rsidR="00794CC3" w:rsidRPr="003F66E8">
        <w:rPr>
          <w:lang w:val="el-GR"/>
        </w:rPr>
        <w:t xml:space="preserve"> </w:t>
      </w:r>
      <w:r w:rsidRPr="003F66E8">
        <w:rPr>
          <w:lang w:val="el-GR"/>
        </w:rPr>
        <w:t xml:space="preserve">Η2 και Η3.  Στην περίπτωση αυτή, η χρήση </w:t>
      </w:r>
      <w:r w:rsidR="00794CC3">
        <w:rPr>
          <w:lang w:val="el-GR"/>
        </w:rPr>
        <w:t>στηθαίων ασφαλείας</w:t>
      </w:r>
      <w:r w:rsidR="00794CC3" w:rsidRPr="003F66E8">
        <w:rPr>
          <w:lang w:val="el-GR"/>
        </w:rPr>
        <w:t xml:space="preserve"> </w:t>
      </w:r>
      <w:r w:rsidRPr="003F66E8">
        <w:rPr>
          <w:lang w:val="el-GR"/>
        </w:rPr>
        <w:t xml:space="preserve">που κατατάσσονται στις κατηγορίες Α </w:t>
      </w:r>
      <w:r w:rsidR="00FE57D1" w:rsidRPr="00794FE3">
        <w:rPr>
          <w:lang w:val="el-GR"/>
        </w:rPr>
        <w:t>έως</w:t>
      </w:r>
      <w:r w:rsidRPr="003F66E8">
        <w:rPr>
          <w:lang w:val="el-GR"/>
        </w:rPr>
        <w:t xml:space="preserve"> </w:t>
      </w:r>
      <w:r w:rsidRPr="00DD0EE8">
        <w:rPr>
          <w:lang w:val="el-GR"/>
        </w:rPr>
        <w:t>C</w:t>
      </w:r>
      <w:r w:rsidRPr="008E0C98">
        <w:rPr>
          <w:lang w:val="el-GR"/>
        </w:rPr>
        <w:t xml:space="preserve"> επιτρέπεται </w:t>
      </w:r>
      <w:r w:rsidR="00FE57D1" w:rsidRPr="00794FE3">
        <w:rPr>
          <w:lang w:val="el-GR"/>
        </w:rPr>
        <w:t>χωρίς</w:t>
      </w:r>
      <w:r w:rsidRPr="003F66E8">
        <w:rPr>
          <w:lang w:val="el-GR"/>
        </w:rPr>
        <w:t xml:space="preserve"> ειδικ</w:t>
      </w:r>
      <w:r w:rsidR="00FE57D1" w:rsidRPr="00794FE3">
        <w:rPr>
          <w:lang w:val="el-GR"/>
        </w:rPr>
        <w:t>ούς</w:t>
      </w:r>
      <w:r w:rsidRPr="003F66E8">
        <w:rPr>
          <w:lang w:val="el-GR"/>
        </w:rPr>
        <w:t xml:space="preserve"> ελέγχ</w:t>
      </w:r>
      <w:r w:rsidR="00FE57D1" w:rsidRPr="00794FE3">
        <w:rPr>
          <w:lang w:val="el-GR"/>
        </w:rPr>
        <w:t>ους</w:t>
      </w:r>
      <w:r w:rsidRPr="003F66E8">
        <w:rPr>
          <w:lang w:val="el-GR"/>
        </w:rPr>
        <w:t xml:space="preserve">. Η εφαρμογή </w:t>
      </w:r>
      <w:r w:rsidR="00794CC3">
        <w:rPr>
          <w:lang w:val="el-GR"/>
        </w:rPr>
        <w:t>στηθαίων ασφαλείας</w:t>
      </w:r>
      <w:r w:rsidR="00794CC3" w:rsidRPr="003F66E8">
        <w:rPr>
          <w:lang w:val="el-GR"/>
        </w:rPr>
        <w:t xml:space="preserve"> </w:t>
      </w:r>
      <w:r w:rsidRPr="003F66E8">
        <w:rPr>
          <w:lang w:val="el-GR"/>
        </w:rPr>
        <w:t xml:space="preserve">κατηγορίας </w:t>
      </w:r>
      <w:r w:rsidRPr="00DD0EE8">
        <w:rPr>
          <w:lang w:val="el-GR"/>
        </w:rPr>
        <w:t>D</w:t>
      </w:r>
      <w:r w:rsidRPr="003F66E8">
        <w:rPr>
          <w:lang w:val="el-GR"/>
        </w:rPr>
        <w:t xml:space="preserve"> αλλά κατά τα λοιπά με </w:t>
      </w:r>
      <w:r w:rsidRPr="00DD0EE8">
        <w:rPr>
          <w:lang w:val="el-GR"/>
        </w:rPr>
        <w:t>επιθυμητά</w:t>
      </w:r>
      <w:r w:rsidRPr="003F66E8">
        <w:rPr>
          <w:lang w:val="el-GR"/>
        </w:rPr>
        <w:t xml:space="preserve"> χαρακτηριστικά επίδοσης θα επιτρέπεται μόνο μετά από διαπίστωση ότι ο φορέας</w:t>
      </w:r>
      <w:r w:rsidR="000A3939">
        <w:rPr>
          <w:lang w:val="el-GR"/>
        </w:rPr>
        <w:t xml:space="preserve"> του τεχνικού</w:t>
      </w:r>
      <w:r w:rsidRPr="000A3939">
        <w:rPr>
          <w:lang w:val="el-GR"/>
        </w:rPr>
        <w:t xml:space="preserve">, όπως μελετήθηκε ή κατασκευάστηκε, διαθέτει επαρκείς εφεδρείες αντοχής. Ο έλεγχος αυτός θα γίνεται με φροντίδα και ευθύνη του </w:t>
      </w:r>
      <w:r w:rsidR="008A701B" w:rsidRPr="00794FE3">
        <w:rPr>
          <w:lang w:val="el-GR"/>
        </w:rPr>
        <w:t>αναδόχου του έργου</w:t>
      </w:r>
      <w:r w:rsidRPr="003F66E8">
        <w:rPr>
          <w:lang w:val="el-GR"/>
        </w:rPr>
        <w:t xml:space="preserve"> και θα υποβάλλεται προς έγκριση από τ</w:t>
      </w:r>
      <w:r w:rsidR="00351CCA" w:rsidRPr="00794FE3">
        <w:rPr>
          <w:lang w:val="el-GR"/>
        </w:rPr>
        <w:t>ην Δι</w:t>
      </w:r>
      <w:r w:rsidR="00AE3804" w:rsidRPr="00794FE3">
        <w:rPr>
          <w:lang w:val="el-GR"/>
        </w:rPr>
        <w:t>ε</w:t>
      </w:r>
      <w:r w:rsidR="00351CCA" w:rsidRPr="00794FE3">
        <w:rPr>
          <w:lang w:val="el-GR"/>
        </w:rPr>
        <w:t>υθύνουσα</w:t>
      </w:r>
      <w:r w:rsidR="00AE3804" w:rsidRPr="00794FE3">
        <w:rPr>
          <w:lang w:val="el-GR"/>
        </w:rPr>
        <w:t xml:space="preserve"> Υπηρεσία.</w:t>
      </w:r>
    </w:p>
    <w:p w14:paraId="3E10AF65" w14:textId="77777777" w:rsidR="00896A56" w:rsidRPr="00DD0EE8" w:rsidRDefault="00896A56" w:rsidP="00DD0EE8">
      <w:pPr>
        <w:pStyle w:val="BodyText"/>
        <w:rPr>
          <w:lang w:val="el-GR"/>
        </w:rPr>
      </w:pPr>
    </w:p>
    <w:p w14:paraId="0AEB9ACF" w14:textId="77777777" w:rsidR="00F11022" w:rsidRDefault="00A463A0" w:rsidP="00F11022">
      <w:pPr>
        <w:pStyle w:val="BodyText"/>
        <w:ind w:left="567" w:right="2"/>
        <w:jc w:val="both"/>
        <w:rPr>
          <w:lang w:val="el-GR"/>
        </w:rPr>
      </w:pPr>
      <w:r w:rsidRPr="00E00600">
        <w:rPr>
          <w:lang w:val="el-GR"/>
        </w:rPr>
        <w:t>Η τυπική πλευρική διαμόρφωση των γεφυρών με πλάτος 2,05</w:t>
      </w:r>
      <w:r w:rsidRPr="00DD0EE8">
        <w:rPr>
          <w:lang w:val="el-GR"/>
        </w:rPr>
        <w:t>m</w:t>
      </w:r>
      <w:r w:rsidRPr="00E00600">
        <w:rPr>
          <w:lang w:val="el-GR"/>
        </w:rPr>
        <w:t xml:space="preserve"> κατ’ ελάχιστον, απόσταση στηθαίου 0,50</w:t>
      </w:r>
      <w:r w:rsidRPr="00DD0EE8">
        <w:rPr>
          <w:lang w:val="el-GR"/>
        </w:rPr>
        <w:t>m</w:t>
      </w:r>
      <w:r w:rsidRPr="00E00600">
        <w:rPr>
          <w:lang w:val="el-GR"/>
        </w:rPr>
        <w:t xml:space="preserve"> από το κράσπεδο, τοποθέτηση κιγκλιδώματος σε απόσταση 0,75</w:t>
      </w:r>
      <w:r w:rsidRPr="00DD0EE8">
        <w:rPr>
          <w:lang w:val="el-GR"/>
        </w:rPr>
        <w:t>m</w:t>
      </w:r>
      <w:r w:rsidRPr="00E00600">
        <w:rPr>
          <w:lang w:val="el-GR"/>
        </w:rPr>
        <w:t xml:space="preserve"> από την οπίσθια πλευρά του </w:t>
      </w:r>
      <w:r w:rsidR="00E4234F">
        <w:rPr>
          <w:lang w:val="el-GR"/>
        </w:rPr>
        <w:lastRenderedPageBreak/>
        <w:t>στηθαί</w:t>
      </w:r>
      <w:r w:rsidR="00B74C62">
        <w:rPr>
          <w:lang w:val="el-GR"/>
        </w:rPr>
        <w:t>ου</w:t>
      </w:r>
      <w:r w:rsidR="00E4234F">
        <w:rPr>
          <w:lang w:val="el-GR"/>
        </w:rPr>
        <w:t xml:space="preserve"> ασφαλείας</w:t>
      </w:r>
      <w:r w:rsidRPr="00E00600">
        <w:rPr>
          <w:lang w:val="el-GR"/>
        </w:rPr>
        <w:t xml:space="preserve"> επαρκεί για να ικανοποιήσει τις απαιτήσεις των σταδίων μελέτης και διαστασιολόγησης των τεχνικών. Σε περίπτωση που δεν είναι δυνατό να ικανοποιηθούν οι γεωμετρικές αυτές απαιτήσεις ή δεν υπάρχει πιστοποιημένο στηθαίο για την εγκατάσταση</w:t>
      </w:r>
      <w:r w:rsidR="00A3541B">
        <w:rPr>
          <w:lang w:val="el-GR"/>
        </w:rPr>
        <w:t xml:space="preserve"> πάνω στην γέφυρα</w:t>
      </w:r>
      <w:r w:rsidRPr="00E00600">
        <w:rPr>
          <w:lang w:val="el-GR"/>
        </w:rPr>
        <w:t xml:space="preserve"> πρέπει με βάση τις τοπικές συνθήκες να αξιολογηθεί </w:t>
      </w:r>
      <w:r w:rsidR="00575B53" w:rsidRPr="00E00600">
        <w:rPr>
          <w:lang w:val="el-GR"/>
        </w:rPr>
        <w:t>ποιες</w:t>
      </w:r>
      <w:r w:rsidRPr="00E00600">
        <w:rPr>
          <w:lang w:val="el-GR"/>
        </w:rPr>
        <w:t xml:space="preserve"> αποκλίσεις </w:t>
      </w:r>
      <w:r w:rsidR="00575B53">
        <w:rPr>
          <w:lang w:val="el-GR"/>
        </w:rPr>
        <w:t>της τυπικής πλευρικής διαμόρφωσης</w:t>
      </w:r>
      <w:r w:rsidRPr="00E00600">
        <w:rPr>
          <w:lang w:val="el-GR"/>
        </w:rPr>
        <w:t xml:space="preserve"> είναι σκόπιμες να πραγματοποιηθούν. Αυτές οι αποκλίσεις οφείλουν να αναφέρονται ρητά στον σχεδιασμό και μελέτη της ασφάλισης καθώς και στην αντίστοιχη προκήρυξη </w:t>
      </w:r>
      <w:r w:rsidR="00F90D4C">
        <w:rPr>
          <w:lang w:val="el-GR"/>
        </w:rPr>
        <w:t xml:space="preserve">προμήθειας </w:t>
      </w:r>
      <w:r w:rsidRPr="00E00600">
        <w:rPr>
          <w:lang w:val="el-GR"/>
        </w:rPr>
        <w:t xml:space="preserve">του </w:t>
      </w:r>
      <w:r w:rsidR="00E4234F">
        <w:rPr>
          <w:lang w:val="el-GR"/>
        </w:rPr>
        <w:t>στηθαί</w:t>
      </w:r>
      <w:r w:rsidR="00552329">
        <w:rPr>
          <w:lang w:val="el-GR"/>
        </w:rPr>
        <w:t>ου</w:t>
      </w:r>
      <w:r w:rsidR="00E4234F">
        <w:rPr>
          <w:lang w:val="el-GR"/>
        </w:rPr>
        <w:t xml:space="preserve"> ασφαλείας</w:t>
      </w:r>
      <w:r w:rsidRPr="00E00600">
        <w:rPr>
          <w:lang w:val="el-GR"/>
        </w:rPr>
        <w:t xml:space="preserve">. Ειδικότερα στις περιπτώσεις που δεν υπάρχουν κατάλληλα </w:t>
      </w:r>
      <w:r w:rsidR="00E4234F">
        <w:rPr>
          <w:lang w:val="el-GR"/>
        </w:rPr>
        <w:t>στηθαία ασφαλείας</w:t>
      </w:r>
      <w:r w:rsidRPr="00E00600">
        <w:rPr>
          <w:lang w:val="el-GR"/>
        </w:rPr>
        <w:t xml:space="preserve"> με την απαιτούμενη </w:t>
      </w:r>
    </w:p>
    <w:p w14:paraId="212599B9" w14:textId="61E78BD0" w:rsidR="00896A56" w:rsidRPr="00E00600" w:rsidRDefault="00A463A0" w:rsidP="00DD0EE8">
      <w:pPr>
        <w:pStyle w:val="BodyText"/>
        <w:ind w:right="569"/>
        <w:jc w:val="both"/>
        <w:rPr>
          <w:lang w:val="el-GR"/>
        </w:rPr>
      </w:pPr>
      <w:r w:rsidRPr="00E00600">
        <w:rPr>
          <w:lang w:val="el-GR"/>
        </w:rPr>
        <w:t>ικανότητα συγκράτησης ή λειτουργικό πλάτος μπορεί να ακολουθηθεί η εξής κατά σειρά</w:t>
      </w:r>
      <w:r w:rsidRPr="00DD0EE8">
        <w:rPr>
          <w:lang w:val="el-GR"/>
        </w:rPr>
        <w:t xml:space="preserve"> </w:t>
      </w:r>
      <w:r w:rsidRPr="00E00600">
        <w:rPr>
          <w:lang w:val="el-GR"/>
        </w:rPr>
        <w:t>διαδικασία:</w:t>
      </w:r>
    </w:p>
    <w:p w14:paraId="3A87147E" w14:textId="77777777" w:rsidR="00896A56" w:rsidRPr="00DD0EE8" w:rsidRDefault="00896A56" w:rsidP="00DD0EE8">
      <w:pPr>
        <w:pStyle w:val="BodyText"/>
        <w:rPr>
          <w:lang w:val="el-GR"/>
        </w:rPr>
      </w:pPr>
    </w:p>
    <w:p w14:paraId="6B29E7C8" w14:textId="77777777" w:rsidR="00896A56" w:rsidRPr="00E00600" w:rsidRDefault="00A463A0" w:rsidP="00DD0EE8">
      <w:pPr>
        <w:pStyle w:val="ListParagraph"/>
        <w:numPr>
          <w:ilvl w:val="0"/>
          <w:numId w:val="7"/>
        </w:numPr>
        <w:tabs>
          <w:tab w:val="left" w:pos="1710"/>
          <w:tab w:val="left" w:pos="1711"/>
        </w:tabs>
        <w:spacing w:before="1" w:line="279" w:lineRule="exact"/>
        <w:ind w:left="1710" w:right="569" w:hanging="426"/>
        <w:jc w:val="both"/>
        <w:rPr>
          <w:rFonts w:ascii="Symbol" w:hAnsi="Symbol"/>
          <w:sz w:val="23"/>
          <w:lang w:val="el-GR"/>
        </w:rPr>
      </w:pPr>
      <w:r w:rsidRPr="00E00600">
        <w:rPr>
          <w:b/>
          <w:sz w:val="23"/>
          <w:lang w:val="el-GR"/>
        </w:rPr>
        <w:t>Βήμα 1</w:t>
      </w:r>
      <w:r w:rsidRPr="00E00600">
        <w:rPr>
          <w:sz w:val="23"/>
          <w:lang w:val="el-GR"/>
        </w:rPr>
        <w:t>: προσδιορισμός ικανότητας συγκράτησης σύμφωνα με το σχήμα</w:t>
      </w:r>
      <w:r w:rsidRPr="00E00600">
        <w:rPr>
          <w:spacing w:val="-14"/>
          <w:sz w:val="23"/>
          <w:lang w:val="el-GR"/>
        </w:rPr>
        <w:t xml:space="preserve"> </w:t>
      </w:r>
      <w:r w:rsidRPr="00E00600">
        <w:rPr>
          <w:sz w:val="23"/>
          <w:lang w:val="el-GR"/>
        </w:rPr>
        <w:t>7,</w:t>
      </w:r>
    </w:p>
    <w:p w14:paraId="41ADE4D5" w14:textId="3406F53D" w:rsidR="00896A56" w:rsidRPr="00E00600" w:rsidRDefault="00A463A0" w:rsidP="00DD0EE8">
      <w:pPr>
        <w:pStyle w:val="ListParagraph"/>
        <w:numPr>
          <w:ilvl w:val="0"/>
          <w:numId w:val="7"/>
        </w:numPr>
        <w:tabs>
          <w:tab w:val="left" w:pos="1710"/>
          <w:tab w:val="left" w:pos="1711"/>
        </w:tabs>
        <w:spacing w:line="237" w:lineRule="auto"/>
        <w:ind w:left="1710" w:right="569" w:hanging="424"/>
        <w:jc w:val="both"/>
        <w:rPr>
          <w:rFonts w:ascii="Symbol" w:hAnsi="Symbol"/>
          <w:sz w:val="23"/>
          <w:lang w:val="el-GR"/>
        </w:rPr>
      </w:pPr>
      <w:r w:rsidRPr="00E00600">
        <w:rPr>
          <w:b/>
          <w:sz w:val="23"/>
          <w:lang w:val="el-GR"/>
        </w:rPr>
        <w:t>Βήμα 2</w:t>
      </w:r>
      <w:r w:rsidRPr="00E00600">
        <w:rPr>
          <w:sz w:val="23"/>
          <w:lang w:val="el-GR"/>
        </w:rPr>
        <w:t xml:space="preserve">: προσδιορισμός της </w:t>
      </w:r>
      <w:r w:rsidR="00E62384">
        <w:rPr>
          <w:sz w:val="23"/>
          <w:lang w:val="el-GR"/>
        </w:rPr>
        <w:t>κατηγορία</w:t>
      </w:r>
      <w:r w:rsidRPr="00E00600">
        <w:rPr>
          <w:sz w:val="23"/>
          <w:lang w:val="el-GR"/>
        </w:rPr>
        <w:t>ς του λειτουργικού πλάτους (</w:t>
      </w:r>
      <w:r>
        <w:rPr>
          <w:sz w:val="23"/>
        </w:rPr>
        <w:t>W</w:t>
      </w:r>
      <w:r w:rsidRPr="00E00600">
        <w:rPr>
          <w:sz w:val="23"/>
          <w:lang w:val="el-GR"/>
        </w:rPr>
        <w:t>) και πλάτους εισχώρησης οχήματος</w:t>
      </w:r>
      <w:r w:rsidRPr="00E00600">
        <w:rPr>
          <w:spacing w:val="-2"/>
          <w:sz w:val="23"/>
          <w:lang w:val="el-GR"/>
        </w:rPr>
        <w:t xml:space="preserve"> </w:t>
      </w:r>
      <w:r w:rsidRPr="00E00600">
        <w:rPr>
          <w:sz w:val="23"/>
          <w:lang w:val="el-GR"/>
        </w:rPr>
        <w:t>(</w:t>
      </w:r>
      <w:r>
        <w:rPr>
          <w:sz w:val="23"/>
        </w:rPr>
        <w:t>VI</w:t>
      </w:r>
      <w:r w:rsidRPr="00E00600">
        <w:rPr>
          <w:sz w:val="23"/>
          <w:lang w:val="el-GR"/>
        </w:rPr>
        <w:t>):</w:t>
      </w:r>
    </w:p>
    <w:p w14:paraId="47309EEA" w14:textId="7D4C1236" w:rsidR="00896A56" w:rsidRPr="00E00600" w:rsidRDefault="00A463A0" w:rsidP="00DD0EE8">
      <w:pPr>
        <w:pStyle w:val="ListParagraph"/>
        <w:numPr>
          <w:ilvl w:val="1"/>
          <w:numId w:val="7"/>
        </w:numPr>
        <w:tabs>
          <w:tab w:val="left" w:pos="2136"/>
        </w:tabs>
        <w:spacing w:line="237" w:lineRule="auto"/>
        <w:ind w:right="569" w:hanging="283"/>
        <w:jc w:val="both"/>
        <w:rPr>
          <w:sz w:val="23"/>
          <w:lang w:val="el-GR"/>
        </w:rPr>
      </w:pPr>
      <w:r w:rsidRPr="00E00600">
        <w:rPr>
          <w:sz w:val="23"/>
          <w:lang w:val="el-GR"/>
        </w:rPr>
        <w:t xml:space="preserve">Επιλογή ενός πιστοποιημένου </w:t>
      </w:r>
      <w:r w:rsidR="00E4234F">
        <w:rPr>
          <w:sz w:val="23"/>
          <w:lang w:val="el-GR"/>
        </w:rPr>
        <w:t>στηθαί</w:t>
      </w:r>
      <w:r w:rsidR="00552329">
        <w:rPr>
          <w:sz w:val="23"/>
          <w:lang w:val="el-GR"/>
        </w:rPr>
        <w:t>ου</w:t>
      </w:r>
      <w:r w:rsidR="00E4234F">
        <w:rPr>
          <w:sz w:val="23"/>
          <w:lang w:val="el-GR"/>
        </w:rPr>
        <w:t xml:space="preserve"> ασφαλείας</w:t>
      </w:r>
      <w:r w:rsidRPr="00E00600">
        <w:rPr>
          <w:sz w:val="23"/>
          <w:lang w:val="el-GR"/>
        </w:rPr>
        <w:t xml:space="preserve"> που να ανταποκρίνεται στις τοπικές συνθήκες, όπως </w:t>
      </w:r>
      <w:r w:rsidR="00E4234F">
        <w:rPr>
          <w:sz w:val="23"/>
          <w:lang w:val="el-GR"/>
        </w:rPr>
        <w:t>στηθαία ασφαλείας</w:t>
      </w:r>
      <w:r w:rsidRPr="00E00600">
        <w:rPr>
          <w:sz w:val="23"/>
          <w:lang w:val="el-GR"/>
        </w:rPr>
        <w:t>:</w:t>
      </w:r>
    </w:p>
    <w:p w14:paraId="2F4D4130" w14:textId="77777777" w:rsidR="00896A56" w:rsidRDefault="00A463A0" w:rsidP="00DD0EE8">
      <w:pPr>
        <w:pStyle w:val="ListParagraph"/>
        <w:numPr>
          <w:ilvl w:val="2"/>
          <w:numId w:val="7"/>
        </w:numPr>
        <w:tabs>
          <w:tab w:val="left" w:pos="2986"/>
          <w:tab w:val="left" w:pos="2987"/>
        </w:tabs>
        <w:spacing w:line="277" w:lineRule="exact"/>
        <w:ind w:right="569"/>
        <w:jc w:val="both"/>
        <w:rPr>
          <w:sz w:val="23"/>
        </w:rPr>
      </w:pPr>
      <w:r>
        <w:rPr>
          <w:sz w:val="23"/>
        </w:rPr>
        <w:t>για οριογραμμές</w:t>
      </w:r>
      <w:r>
        <w:rPr>
          <w:spacing w:val="-3"/>
          <w:sz w:val="23"/>
        </w:rPr>
        <w:t xml:space="preserve"> </w:t>
      </w:r>
      <w:r>
        <w:rPr>
          <w:sz w:val="23"/>
        </w:rPr>
        <w:t>γεφυρών,</w:t>
      </w:r>
    </w:p>
    <w:p w14:paraId="41CAA188" w14:textId="77777777" w:rsidR="00896A56" w:rsidRDefault="00A463A0" w:rsidP="00DD0EE8">
      <w:pPr>
        <w:pStyle w:val="ListParagraph"/>
        <w:numPr>
          <w:ilvl w:val="2"/>
          <w:numId w:val="7"/>
        </w:numPr>
        <w:tabs>
          <w:tab w:val="left" w:pos="2986"/>
          <w:tab w:val="left" w:pos="2987"/>
        </w:tabs>
        <w:spacing w:line="278" w:lineRule="exact"/>
        <w:ind w:right="569"/>
        <w:jc w:val="both"/>
        <w:rPr>
          <w:sz w:val="23"/>
        </w:rPr>
      </w:pPr>
      <w:r>
        <w:rPr>
          <w:sz w:val="23"/>
        </w:rPr>
        <w:t>σε συνδυασμό με</w:t>
      </w:r>
      <w:r>
        <w:rPr>
          <w:spacing w:val="-3"/>
          <w:sz w:val="23"/>
        </w:rPr>
        <w:t xml:space="preserve"> </w:t>
      </w:r>
      <w:r>
        <w:rPr>
          <w:sz w:val="23"/>
        </w:rPr>
        <w:t>κιγκλίδωμα,</w:t>
      </w:r>
    </w:p>
    <w:p w14:paraId="15A3C91B" w14:textId="77777777" w:rsidR="00896A56" w:rsidRDefault="00A463A0" w:rsidP="00DD0EE8">
      <w:pPr>
        <w:pStyle w:val="ListParagraph"/>
        <w:numPr>
          <w:ilvl w:val="2"/>
          <w:numId w:val="7"/>
        </w:numPr>
        <w:tabs>
          <w:tab w:val="left" w:pos="2986"/>
          <w:tab w:val="left" w:pos="2987"/>
        </w:tabs>
        <w:spacing w:line="280" w:lineRule="exact"/>
        <w:ind w:right="569"/>
        <w:jc w:val="both"/>
        <w:rPr>
          <w:sz w:val="23"/>
        </w:rPr>
      </w:pPr>
      <w:r>
        <w:rPr>
          <w:sz w:val="23"/>
        </w:rPr>
        <w:t>κ.ο.κ.</w:t>
      </w:r>
    </w:p>
    <w:p w14:paraId="504ACABD" w14:textId="6A639FCB" w:rsidR="00896A56" w:rsidRPr="00E00600" w:rsidRDefault="00A463A0" w:rsidP="00DD0EE8">
      <w:pPr>
        <w:pStyle w:val="ListParagraph"/>
        <w:numPr>
          <w:ilvl w:val="0"/>
          <w:numId w:val="7"/>
        </w:numPr>
        <w:tabs>
          <w:tab w:val="left" w:pos="1710"/>
          <w:tab w:val="left" w:pos="1711"/>
        </w:tabs>
        <w:spacing w:before="98" w:line="235" w:lineRule="auto"/>
        <w:ind w:left="1710" w:right="569" w:hanging="426"/>
        <w:jc w:val="both"/>
        <w:rPr>
          <w:rFonts w:ascii="Symbol" w:hAnsi="Symbol"/>
          <w:sz w:val="23"/>
          <w:lang w:val="el-GR"/>
        </w:rPr>
      </w:pPr>
      <w:r w:rsidRPr="00E00600">
        <w:rPr>
          <w:b/>
          <w:sz w:val="23"/>
          <w:lang w:val="el-GR"/>
        </w:rPr>
        <w:t>Βήμα 3</w:t>
      </w:r>
      <w:r w:rsidRPr="00E00600">
        <w:rPr>
          <w:sz w:val="23"/>
          <w:lang w:val="el-GR"/>
        </w:rPr>
        <w:t>: Επανεξέταση του λειτουργικού πλάτους και του πλάτους εισχώρησης</w:t>
      </w:r>
      <w:r w:rsidRPr="00E00600">
        <w:rPr>
          <w:spacing w:val="-2"/>
          <w:sz w:val="23"/>
          <w:lang w:val="el-GR"/>
        </w:rPr>
        <w:t xml:space="preserve"> </w:t>
      </w:r>
      <w:r w:rsidRPr="00E00600">
        <w:rPr>
          <w:sz w:val="23"/>
          <w:lang w:val="el-GR"/>
        </w:rPr>
        <w:t>οχήματος:</w:t>
      </w:r>
    </w:p>
    <w:p w14:paraId="60508A74" w14:textId="0AF62A75" w:rsidR="00896A56" w:rsidRPr="00E00600" w:rsidRDefault="00A463A0" w:rsidP="00DD0EE8">
      <w:pPr>
        <w:pStyle w:val="ListParagraph"/>
        <w:numPr>
          <w:ilvl w:val="1"/>
          <w:numId w:val="7"/>
        </w:numPr>
        <w:tabs>
          <w:tab w:val="left" w:pos="2136"/>
        </w:tabs>
        <w:spacing w:before="1" w:line="237" w:lineRule="auto"/>
        <w:ind w:right="569" w:hanging="283"/>
        <w:jc w:val="both"/>
        <w:rPr>
          <w:sz w:val="23"/>
          <w:lang w:val="el-GR"/>
        </w:rPr>
      </w:pPr>
      <w:r w:rsidRPr="00E00600">
        <w:rPr>
          <w:sz w:val="23"/>
          <w:lang w:val="el-GR"/>
        </w:rPr>
        <w:t xml:space="preserve">Ενδεχομένως αντικατάσταση της </w:t>
      </w:r>
      <w:r w:rsidR="00D83CC6">
        <w:rPr>
          <w:sz w:val="23"/>
          <w:lang w:val="el-GR"/>
        </w:rPr>
        <w:t>κατηγορία</w:t>
      </w:r>
      <w:r w:rsidRPr="00E00600">
        <w:rPr>
          <w:sz w:val="23"/>
          <w:lang w:val="el-GR"/>
        </w:rPr>
        <w:t>ς του λειτουργικού πλάτους με την τιμή λειτουργικού πλάτους που να αντιστοιχεί στην μέγιστη πλευρική μετατόπιση του συστήματος</w:t>
      </w:r>
    </w:p>
    <w:p w14:paraId="0CDC5D29" w14:textId="77777777" w:rsidR="00896A56" w:rsidRPr="00E00600" w:rsidRDefault="00A463A0" w:rsidP="00DD0EE8">
      <w:pPr>
        <w:pStyle w:val="ListParagraph"/>
        <w:numPr>
          <w:ilvl w:val="0"/>
          <w:numId w:val="7"/>
        </w:numPr>
        <w:tabs>
          <w:tab w:val="left" w:pos="1710"/>
          <w:tab w:val="left" w:pos="1711"/>
        </w:tabs>
        <w:spacing w:line="276" w:lineRule="exact"/>
        <w:ind w:left="1710" w:right="569" w:hanging="426"/>
        <w:jc w:val="both"/>
        <w:rPr>
          <w:rFonts w:ascii="Symbol" w:hAnsi="Symbol"/>
          <w:sz w:val="23"/>
          <w:lang w:val="el-GR"/>
        </w:rPr>
      </w:pPr>
      <w:r w:rsidRPr="00E00600">
        <w:rPr>
          <w:b/>
          <w:sz w:val="23"/>
          <w:lang w:val="el-GR"/>
        </w:rPr>
        <w:t>Βήμα 4</w:t>
      </w:r>
      <w:r w:rsidRPr="00E00600">
        <w:rPr>
          <w:sz w:val="23"/>
          <w:lang w:val="el-GR"/>
        </w:rPr>
        <w:t>: Έλεγχος εφαρμογής κάποιου από τα κριτήρια της παραγράφου</w:t>
      </w:r>
      <w:r w:rsidRPr="00E00600">
        <w:rPr>
          <w:spacing w:val="-14"/>
          <w:sz w:val="23"/>
          <w:lang w:val="el-GR"/>
        </w:rPr>
        <w:t xml:space="preserve"> </w:t>
      </w:r>
      <w:r w:rsidRPr="00E00600">
        <w:rPr>
          <w:sz w:val="23"/>
          <w:lang w:val="el-GR"/>
        </w:rPr>
        <w:t>5.2.2.</w:t>
      </w:r>
    </w:p>
    <w:p w14:paraId="7CEE9946" w14:textId="77777777" w:rsidR="00896A56" w:rsidRPr="00E00600" w:rsidRDefault="00A463A0" w:rsidP="00DD0EE8">
      <w:pPr>
        <w:pStyle w:val="ListParagraph"/>
        <w:numPr>
          <w:ilvl w:val="1"/>
          <w:numId w:val="7"/>
        </w:numPr>
        <w:tabs>
          <w:tab w:val="left" w:pos="2136"/>
        </w:tabs>
        <w:spacing w:line="261" w:lineRule="exact"/>
        <w:ind w:right="569" w:hanging="283"/>
        <w:jc w:val="both"/>
        <w:rPr>
          <w:sz w:val="23"/>
          <w:lang w:val="el-GR"/>
        </w:rPr>
      </w:pPr>
      <w:r w:rsidRPr="00E00600">
        <w:rPr>
          <w:sz w:val="23"/>
          <w:lang w:val="el-GR"/>
        </w:rPr>
        <w:t>Αξιολόγηση με βάση την ικανότητα</w:t>
      </w:r>
      <w:r w:rsidRPr="00E00600">
        <w:rPr>
          <w:spacing w:val="-7"/>
          <w:sz w:val="23"/>
          <w:lang w:val="el-GR"/>
        </w:rPr>
        <w:t xml:space="preserve"> </w:t>
      </w:r>
      <w:r w:rsidRPr="00E00600">
        <w:rPr>
          <w:sz w:val="23"/>
          <w:lang w:val="el-GR"/>
        </w:rPr>
        <w:t>συγκράτησης</w:t>
      </w:r>
    </w:p>
    <w:p w14:paraId="687B1926" w14:textId="77777777" w:rsidR="00896A56" w:rsidRPr="00E00600" w:rsidRDefault="00A463A0" w:rsidP="00DD0EE8">
      <w:pPr>
        <w:pStyle w:val="ListParagraph"/>
        <w:numPr>
          <w:ilvl w:val="1"/>
          <w:numId w:val="7"/>
        </w:numPr>
        <w:tabs>
          <w:tab w:val="left" w:pos="2136"/>
        </w:tabs>
        <w:spacing w:line="261" w:lineRule="exact"/>
        <w:ind w:right="569" w:hanging="283"/>
        <w:jc w:val="both"/>
        <w:rPr>
          <w:sz w:val="23"/>
          <w:lang w:val="el-GR"/>
        </w:rPr>
      </w:pPr>
      <w:r w:rsidRPr="00E00600">
        <w:rPr>
          <w:sz w:val="23"/>
          <w:lang w:val="el-GR"/>
        </w:rPr>
        <w:t>Έλεγχος στατικής επάρκειας τεχνικού με βάση τις εφαρμοστέες</w:t>
      </w:r>
      <w:r w:rsidRPr="00E00600">
        <w:rPr>
          <w:spacing w:val="-13"/>
          <w:sz w:val="23"/>
          <w:lang w:val="el-GR"/>
        </w:rPr>
        <w:t xml:space="preserve"> </w:t>
      </w:r>
      <w:r w:rsidRPr="00E00600">
        <w:rPr>
          <w:sz w:val="23"/>
          <w:lang w:val="el-GR"/>
        </w:rPr>
        <w:t>φορτίσεις</w:t>
      </w:r>
    </w:p>
    <w:p w14:paraId="5580B76C" w14:textId="77777777" w:rsidR="00896A56" w:rsidRDefault="00A463A0" w:rsidP="00DD0EE8">
      <w:pPr>
        <w:pStyle w:val="ListParagraph"/>
        <w:numPr>
          <w:ilvl w:val="1"/>
          <w:numId w:val="7"/>
        </w:numPr>
        <w:tabs>
          <w:tab w:val="left" w:pos="2136"/>
        </w:tabs>
        <w:spacing w:line="261" w:lineRule="exact"/>
        <w:ind w:right="569" w:hanging="283"/>
        <w:jc w:val="both"/>
        <w:rPr>
          <w:sz w:val="23"/>
        </w:rPr>
      </w:pPr>
      <w:r>
        <w:rPr>
          <w:sz w:val="23"/>
        </w:rPr>
        <w:t>Αξιολόγηση επιπτώσεων άλλων</w:t>
      </w:r>
      <w:r>
        <w:rPr>
          <w:spacing w:val="-4"/>
          <w:sz w:val="23"/>
        </w:rPr>
        <w:t xml:space="preserve"> </w:t>
      </w:r>
      <w:r>
        <w:rPr>
          <w:sz w:val="23"/>
        </w:rPr>
        <w:t>παραγόντων</w:t>
      </w:r>
    </w:p>
    <w:p w14:paraId="4609844C" w14:textId="77777777" w:rsidR="00896A56" w:rsidRDefault="00A463A0" w:rsidP="00DD0EE8">
      <w:pPr>
        <w:pStyle w:val="ListParagraph"/>
        <w:numPr>
          <w:ilvl w:val="0"/>
          <w:numId w:val="7"/>
        </w:numPr>
        <w:tabs>
          <w:tab w:val="left" w:pos="1710"/>
          <w:tab w:val="left" w:pos="1711"/>
        </w:tabs>
        <w:spacing w:line="280" w:lineRule="exact"/>
        <w:ind w:left="1710" w:right="569" w:hanging="426"/>
        <w:jc w:val="both"/>
        <w:rPr>
          <w:rFonts w:ascii="Symbol" w:hAnsi="Symbol"/>
          <w:sz w:val="23"/>
        </w:rPr>
      </w:pPr>
      <w:r>
        <w:rPr>
          <w:b/>
          <w:sz w:val="23"/>
        </w:rPr>
        <w:t>Βήμα 5</w:t>
      </w:r>
      <w:r>
        <w:rPr>
          <w:sz w:val="23"/>
        </w:rPr>
        <w:t>: Ειδικές λύσεις και</w:t>
      </w:r>
      <w:r>
        <w:rPr>
          <w:spacing w:val="-7"/>
          <w:sz w:val="23"/>
        </w:rPr>
        <w:t xml:space="preserve"> </w:t>
      </w:r>
      <w:r>
        <w:rPr>
          <w:sz w:val="23"/>
        </w:rPr>
        <w:t>επιλογές</w:t>
      </w:r>
    </w:p>
    <w:p w14:paraId="76253E2F" w14:textId="77777777" w:rsidR="00896A56" w:rsidRPr="00DD0EE8" w:rsidRDefault="00896A56">
      <w:pPr>
        <w:pStyle w:val="BodyText"/>
        <w:rPr>
          <w:lang w:val="el-GR"/>
        </w:rPr>
      </w:pPr>
    </w:p>
    <w:p w14:paraId="40B44A3E" w14:textId="5E999D4D" w:rsidR="00A30D03" w:rsidRPr="00FC6511" w:rsidRDefault="00A30D03" w:rsidP="00DD0EE8">
      <w:pPr>
        <w:pStyle w:val="BodyText"/>
        <w:spacing w:line="238" w:lineRule="auto"/>
        <w:ind w:right="569"/>
        <w:jc w:val="both"/>
        <w:rPr>
          <w:lang w:val="el-GR"/>
        </w:rPr>
      </w:pPr>
      <w:r w:rsidRPr="00FC6511">
        <w:rPr>
          <w:lang w:val="el-GR"/>
        </w:rPr>
        <w:t xml:space="preserve">Σε περιπτώσεις υφισταμένων γεφυρών, </w:t>
      </w:r>
      <w:r w:rsidRPr="00D81931">
        <w:rPr>
          <w:u w:val="single"/>
          <w:lang w:val="el-GR"/>
        </w:rPr>
        <w:t xml:space="preserve">κατά την διαδικασία νέας εγκατάστασης, ανανέωσης ή αντικατάστασης </w:t>
      </w:r>
      <w:r w:rsidR="00E4234F">
        <w:rPr>
          <w:u w:val="single"/>
          <w:lang w:val="el-GR"/>
        </w:rPr>
        <w:t>στηθαί</w:t>
      </w:r>
      <w:r w:rsidR="00331B06">
        <w:rPr>
          <w:u w:val="single"/>
          <w:lang w:val="el-GR"/>
        </w:rPr>
        <w:t>ων</w:t>
      </w:r>
      <w:r w:rsidR="00E4234F">
        <w:rPr>
          <w:u w:val="single"/>
          <w:lang w:val="el-GR"/>
        </w:rPr>
        <w:t xml:space="preserve"> ασφαλείας</w:t>
      </w:r>
      <w:r w:rsidRPr="00FC6511">
        <w:rPr>
          <w:lang w:val="el-GR"/>
        </w:rPr>
        <w:t xml:space="preserve">, θα προηγείται έλεγχος επάρκειας έναντι οριζόντιας δράσεως της κατηγορίας </w:t>
      </w:r>
      <w:r w:rsidRPr="00FC6511">
        <w:t>C</w:t>
      </w:r>
      <w:r w:rsidRPr="00FC6511">
        <w:rPr>
          <w:lang w:val="el-GR"/>
        </w:rPr>
        <w:t xml:space="preserve"> (400</w:t>
      </w:r>
      <w:r w:rsidRPr="00FC6511">
        <w:t>kN</w:t>
      </w:r>
      <w:r w:rsidRPr="00FC6511">
        <w:rPr>
          <w:lang w:val="el-GR"/>
        </w:rPr>
        <w:t>), ως έχουν ή κατόπιν καταλλήλων επεμβάσεων ενισχύσεως. Αποκλίσεις από την απαίτηση αυτή</w:t>
      </w:r>
      <w:r w:rsidRPr="00FC6511">
        <w:rPr>
          <w:u w:val="single"/>
          <w:lang w:val="el-GR"/>
        </w:rPr>
        <w:t xml:space="preserve"> με έλεγχο επάρκειας για χαμηλότερη κατηγορία οριζόντιας μεταβιβαζόμενης δύναμης λόγω πρόσκρουσης, σύμφωνα με τον πίνακα 4.9 (</w:t>
      </w:r>
      <w:r w:rsidRPr="00FC6511">
        <w:rPr>
          <w:u w:val="single"/>
        </w:rPr>
        <w:t>n</w:t>
      </w:r>
      <w:r w:rsidRPr="00FC6511">
        <w:rPr>
          <w:u w:val="single"/>
          <w:lang w:val="el-GR"/>
        </w:rPr>
        <w:t>) του ΕΛΟΤ ΕΝ 1991-2</w:t>
      </w:r>
      <w:r w:rsidRPr="00FC6511">
        <w:rPr>
          <w:lang w:val="el-GR"/>
        </w:rPr>
        <w:t xml:space="preserve"> , θα επιτρέπονται μόνο κατόπιν εγκρίσεως </w:t>
      </w:r>
      <w:r w:rsidR="00D81931">
        <w:rPr>
          <w:lang w:val="el-GR"/>
        </w:rPr>
        <w:t>της Διευθύνουσας Υπηρεσίας</w:t>
      </w:r>
      <w:r w:rsidRPr="00FC6511">
        <w:rPr>
          <w:lang w:val="el-GR"/>
        </w:rPr>
        <w:t xml:space="preserve"> για τις περιπτώσεις όπου:</w:t>
      </w:r>
    </w:p>
    <w:p w14:paraId="5F90FAD2" w14:textId="46347EB8" w:rsidR="00A30D03" w:rsidRPr="008E0C98" w:rsidRDefault="00A30D03" w:rsidP="00DD0EE8">
      <w:pPr>
        <w:pStyle w:val="BodyText"/>
        <w:numPr>
          <w:ilvl w:val="0"/>
          <w:numId w:val="21"/>
        </w:numPr>
        <w:spacing w:before="205" w:line="237" w:lineRule="auto"/>
        <w:ind w:left="851" w:right="569" w:hanging="284"/>
        <w:jc w:val="both"/>
        <w:rPr>
          <w:lang w:val="el-GR"/>
        </w:rPr>
      </w:pPr>
      <w:r w:rsidRPr="00FC6511">
        <w:rPr>
          <w:lang w:val="el-GR"/>
        </w:rPr>
        <w:t xml:space="preserve">Έχει ήδη επιλεγεί προς εγκατάσταση ή αντικατάσταση συγκεκριμένο </w:t>
      </w:r>
      <w:r w:rsidR="00E4234F">
        <w:rPr>
          <w:lang w:val="el-GR"/>
        </w:rPr>
        <w:t>στηθαί</w:t>
      </w:r>
      <w:r w:rsidR="00331B06">
        <w:rPr>
          <w:lang w:val="el-GR"/>
        </w:rPr>
        <w:t>ο</w:t>
      </w:r>
      <w:r w:rsidR="00E4234F">
        <w:rPr>
          <w:lang w:val="el-GR"/>
        </w:rPr>
        <w:t xml:space="preserve"> ασφαλείας</w:t>
      </w:r>
      <w:r w:rsidRPr="00FC6511">
        <w:rPr>
          <w:lang w:val="el-GR"/>
        </w:rPr>
        <w:t xml:space="preserve"> χαμηλότερης κατηγορίας δυνάμεως προσκρούσεως (Α,</w:t>
      </w:r>
      <w:r w:rsidR="006D7B52">
        <w:rPr>
          <w:lang w:val="el-GR"/>
        </w:rPr>
        <w:t xml:space="preserve"> </w:t>
      </w:r>
      <w:r w:rsidRPr="00FC6511">
        <w:rPr>
          <w:lang w:val="el-GR"/>
        </w:rPr>
        <w:t>Β) οπότε ο έλεγχος μπορεί να γίνεται για την αντίστοιχη κατηγορία</w:t>
      </w:r>
      <w:r w:rsidR="00C061CC">
        <w:rPr>
          <w:lang w:val="el-GR"/>
        </w:rPr>
        <w:t>,</w:t>
      </w:r>
    </w:p>
    <w:p w14:paraId="57F3435F" w14:textId="66EE3A53" w:rsidR="00A30D03" w:rsidRPr="00FC6511" w:rsidRDefault="00A30D03" w:rsidP="00DD0EE8">
      <w:pPr>
        <w:pStyle w:val="BodyText"/>
        <w:numPr>
          <w:ilvl w:val="0"/>
          <w:numId w:val="21"/>
        </w:numPr>
        <w:spacing w:before="205" w:line="237" w:lineRule="auto"/>
        <w:ind w:left="851" w:right="569" w:hanging="284"/>
        <w:jc w:val="both"/>
        <w:rPr>
          <w:lang w:val="el-GR"/>
        </w:rPr>
      </w:pPr>
      <w:r w:rsidRPr="008E50ED">
        <w:rPr>
          <w:lang w:val="el-GR"/>
        </w:rPr>
        <w:t xml:space="preserve">Οι  απαιτούμενες επεμβάσεις είναι δυσχερείς, δαπανηρές ή και οδηγούν σε ανάγκη </w:t>
      </w:r>
      <w:r w:rsidRPr="00FC6511">
        <w:rPr>
          <w:lang w:val="el-GR"/>
        </w:rPr>
        <w:t>επεκτάσεως των επεμβάσεων και σε άλλα τμήματα του φορέα του τεχνικού έργου, πέραν του αμέσως επηρεαζόμενου μέλους ( π.χ. λόγω σημαντικής αύξησης των μονίμων φορτίων).</w:t>
      </w:r>
    </w:p>
    <w:p w14:paraId="6D199894" w14:textId="77777777" w:rsidR="00896A56" w:rsidRPr="00DD0EE8" w:rsidRDefault="00896A56">
      <w:pPr>
        <w:pStyle w:val="BodyText"/>
        <w:rPr>
          <w:lang w:val="el-GR"/>
        </w:rPr>
      </w:pPr>
    </w:p>
    <w:p w14:paraId="09FF4D52" w14:textId="77777777" w:rsidR="00896A56" w:rsidRPr="00DD0EE8" w:rsidRDefault="00896A56" w:rsidP="00DD0EE8">
      <w:pPr>
        <w:pStyle w:val="BodyText"/>
        <w:rPr>
          <w:lang w:val="el-GR"/>
        </w:rPr>
      </w:pPr>
    </w:p>
    <w:p w14:paraId="2245F777" w14:textId="7AD387A0" w:rsidR="00896A56" w:rsidRPr="00DD0EE8" w:rsidRDefault="00331B06" w:rsidP="00DD0EE8">
      <w:pPr>
        <w:pStyle w:val="Heading2"/>
        <w:numPr>
          <w:ilvl w:val="0"/>
          <w:numId w:val="25"/>
        </w:numPr>
        <w:ind w:left="567" w:hanging="567"/>
        <w:rPr>
          <w:rFonts w:ascii="Arial" w:eastAsia="Arial" w:hAnsi="Arial" w:cs="Arial"/>
          <w:szCs w:val="30"/>
          <w:u w:color="000000"/>
          <w:lang w:val="el-GR"/>
        </w:rPr>
      </w:pPr>
      <w:bookmarkStart w:id="59" w:name="_Toc75080348"/>
      <w:r w:rsidRPr="00DD0EE8">
        <w:rPr>
          <w:rFonts w:ascii="Arial" w:eastAsia="Arial" w:hAnsi="Arial" w:cs="Arial"/>
          <w:szCs w:val="30"/>
          <w:u w:color="000000"/>
          <w:lang w:val="el-GR"/>
        </w:rPr>
        <w:t>Σ</w:t>
      </w:r>
      <w:r w:rsidR="00E4234F" w:rsidRPr="00DD0EE8">
        <w:rPr>
          <w:rFonts w:ascii="Arial" w:eastAsia="Arial" w:hAnsi="Arial" w:cs="Arial"/>
          <w:szCs w:val="30"/>
          <w:u w:color="000000"/>
          <w:lang w:val="el-GR"/>
        </w:rPr>
        <w:t>τηθαία ασφαλείας</w:t>
      </w:r>
      <w:r w:rsidR="00A463A0" w:rsidRPr="00DD0EE8">
        <w:rPr>
          <w:rFonts w:ascii="Arial" w:eastAsia="Arial" w:hAnsi="Arial" w:cs="Arial"/>
          <w:szCs w:val="30"/>
          <w:u w:color="000000"/>
          <w:lang w:val="el-GR"/>
        </w:rPr>
        <w:t xml:space="preserve"> στις κεντρικές και πλευρικές διαχωριστικές νησίδες</w:t>
      </w:r>
      <w:bookmarkEnd w:id="59"/>
    </w:p>
    <w:p w14:paraId="5AB5BA84" w14:textId="77777777" w:rsidR="00896A56" w:rsidRPr="00DD0EE8" w:rsidRDefault="00A463A0" w:rsidP="00DD0EE8">
      <w:pPr>
        <w:pStyle w:val="Heading3"/>
        <w:keepNext w:val="0"/>
        <w:keepLines w:val="0"/>
        <w:numPr>
          <w:ilvl w:val="2"/>
          <w:numId w:val="27"/>
        </w:numPr>
        <w:spacing w:before="0" w:after="120"/>
        <w:ind w:left="567" w:hanging="567"/>
        <w:jc w:val="both"/>
        <w:rPr>
          <w:rFonts w:ascii="Arial" w:eastAsia="Arial" w:hAnsi="Arial" w:cs="Arial"/>
          <w:b/>
          <w:bCs/>
          <w:sz w:val="21"/>
          <w:szCs w:val="28"/>
        </w:rPr>
      </w:pPr>
      <w:bookmarkStart w:id="60" w:name="_Toc75079903"/>
      <w:bookmarkStart w:id="61" w:name="_Toc75080349"/>
      <w:bookmarkStart w:id="62" w:name="_Toc75080350"/>
      <w:bookmarkEnd w:id="60"/>
      <w:bookmarkEnd w:id="61"/>
      <w:r w:rsidRPr="00DD0EE8">
        <w:rPr>
          <w:rFonts w:ascii="Arial" w:eastAsia="Arial" w:hAnsi="Arial" w:cs="Arial"/>
          <w:b/>
          <w:bCs/>
          <w:color w:val="auto"/>
          <w:sz w:val="21"/>
          <w:szCs w:val="28"/>
        </w:rPr>
        <w:t>Γενικά</w:t>
      </w:r>
      <w:bookmarkEnd w:id="62"/>
    </w:p>
    <w:p w14:paraId="08C12E40" w14:textId="149E8502" w:rsidR="00896A56" w:rsidRPr="00E00600" w:rsidRDefault="00A463A0" w:rsidP="00DD0EE8">
      <w:pPr>
        <w:pStyle w:val="BodyText"/>
        <w:spacing w:before="121" w:line="235" w:lineRule="auto"/>
        <w:ind w:right="569" w:hanging="1"/>
        <w:jc w:val="both"/>
        <w:rPr>
          <w:lang w:val="el-GR"/>
        </w:rPr>
      </w:pPr>
      <w:r w:rsidRPr="00E00600">
        <w:rPr>
          <w:color w:val="010202"/>
          <w:lang w:val="el-GR"/>
        </w:rPr>
        <w:t xml:space="preserve">Στις κεντρικές και πλευρικές διαχωριστικές νησίδες οδών με διαχωρισμένα οδοστρώματα και με επιτρεπόμενη ταχύτητα </w:t>
      </w:r>
      <w:r>
        <w:rPr>
          <w:color w:val="010202"/>
        </w:rPr>
        <w:t>V</w:t>
      </w:r>
      <w:r w:rsidRPr="00E00600">
        <w:rPr>
          <w:color w:val="010202"/>
          <w:vertAlign w:val="subscript"/>
          <w:lang w:val="el-GR"/>
        </w:rPr>
        <w:t>επιτρ</w:t>
      </w:r>
      <w:r w:rsidRPr="00E00600">
        <w:rPr>
          <w:color w:val="010202"/>
          <w:lang w:val="el-GR"/>
        </w:rPr>
        <w:t xml:space="preserve"> &gt; 50</w:t>
      </w:r>
      <w:r>
        <w:rPr>
          <w:color w:val="010202"/>
        </w:rPr>
        <w:t>km</w:t>
      </w:r>
      <w:r w:rsidRPr="00E00600">
        <w:rPr>
          <w:color w:val="010202"/>
          <w:lang w:val="el-GR"/>
        </w:rPr>
        <w:t>/</w:t>
      </w:r>
      <w:r>
        <w:rPr>
          <w:color w:val="010202"/>
        </w:rPr>
        <w:t>h</w:t>
      </w:r>
      <w:r w:rsidRPr="00E00600">
        <w:rPr>
          <w:color w:val="010202"/>
          <w:lang w:val="el-GR"/>
        </w:rPr>
        <w:t xml:space="preserve"> πρέπει να τοποθετούνται στηθαία ασφαλείας.</w:t>
      </w:r>
      <w:r w:rsidR="000F45D2">
        <w:rPr>
          <w:color w:val="010202"/>
          <w:lang w:val="el-GR"/>
        </w:rPr>
        <w:t xml:space="preserve"> Τα στηθαία ασφαλείας </w:t>
      </w:r>
      <w:r w:rsidR="00077DB8">
        <w:rPr>
          <w:color w:val="010202"/>
          <w:lang w:val="el-GR"/>
        </w:rPr>
        <w:t xml:space="preserve">στην κεντρική νησίδα </w:t>
      </w:r>
      <w:r w:rsidR="000F45D2">
        <w:rPr>
          <w:color w:val="010202"/>
          <w:lang w:val="el-GR"/>
        </w:rPr>
        <w:t>αποσκοπούν στην προστασία τρίτων (κινούμενων στο αντίθετο ρεύμα κυκλοφορίας)</w:t>
      </w:r>
      <w:r w:rsidR="0065147B">
        <w:rPr>
          <w:color w:val="010202"/>
          <w:lang w:val="el-GR"/>
        </w:rPr>
        <w:t xml:space="preserve"> και η ικανότητα συγκράτησής τους δεν επιτρέπεται να είναι μικρότερη από Η2</w:t>
      </w:r>
      <w:r w:rsidR="00AA59B4">
        <w:rPr>
          <w:color w:val="010202"/>
          <w:lang w:val="el-GR"/>
        </w:rPr>
        <w:t>.</w:t>
      </w:r>
    </w:p>
    <w:p w14:paraId="76180DFC" w14:textId="77777777" w:rsidR="00896A56" w:rsidRPr="00E00600" w:rsidRDefault="00896A56">
      <w:pPr>
        <w:pStyle w:val="BodyText"/>
        <w:rPr>
          <w:lang w:val="el-GR"/>
        </w:rPr>
      </w:pPr>
    </w:p>
    <w:p w14:paraId="13DD7A5B" w14:textId="77777777" w:rsidR="00896A56" w:rsidRPr="00E00600" w:rsidRDefault="00A463A0" w:rsidP="00DD0EE8">
      <w:pPr>
        <w:pStyle w:val="BodyText"/>
        <w:spacing w:before="1" w:line="237" w:lineRule="auto"/>
        <w:ind w:right="569" w:hanging="1"/>
        <w:jc w:val="both"/>
        <w:rPr>
          <w:lang w:val="el-GR"/>
        </w:rPr>
      </w:pPr>
      <w:r w:rsidRPr="00E00600">
        <w:rPr>
          <w:color w:val="010202"/>
          <w:lang w:val="el-GR"/>
        </w:rPr>
        <w:t>Για την τοποθέτηση των στηθαίων ασφαλείας σε κεντρικές και διαχωριστικές νησίδες υπάρχουν τέσσερεις δυνατότητες:</w:t>
      </w:r>
    </w:p>
    <w:p w14:paraId="32ABA7A3" w14:textId="77777777" w:rsidR="00896A56" w:rsidRPr="00E00600" w:rsidRDefault="00A463A0" w:rsidP="00DD0EE8">
      <w:pPr>
        <w:pStyle w:val="ListParagraph"/>
        <w:numPr>
          <w:ilvl w:val="3"/>
          <w:numId w:val="8"/>
        </w:numPr>
        <w:spacing w:before="55"/>
        <w:ind w:left="1701" w:right="569"/>
        <w:rPr>
          <w:sz w:val="23"/>
          <w:lang w:val="el-GR"/>
        </w:rPr>
      </w:pPr>
      <w:r w:rsidRPr="00E00600">
        <w:rPr>
          <w:color w:val="010202"/>
          <w:sz w:val="23"/>
          <w:lang w:val="el-GR"/>
        </w:rPr>
        <w:lastRenderedPageBreak/>
        <w:t>τοποθέτηση αμφίπλευρων στηθαίων ασφαλείας στο μέσον της</w:t>
      </w:r>
      <w:r w:rsidRPr="00E00600">
        <w:rPr>
          <w:color w:val="010202"/>
          <w:spacing w:val="-32"/>
          <w:sz w:val="23"/>
          <w:lang w:val="el-GR"/>
        </w:rPr>
        <w:t xml:space="preserve"> </w:t>
      </w:r>
      <w:r w:rsidRPr="00E00600">
        <w:rPr>
          <w:color w:val="010202"/>
          <w:sz w:val="23"/>
          <w:lang w:val="el-GR"/>
        </w:rPr>
        <w:t>νησίδας,</w:t>
      </w:r>
    </w:p>
    <w:p w14:paraId="7E4AE2FD" w14:textId="77777777" w:rsidR="00896A56" w:rsidRPr="00E00600" w:rsidRDefault="00A463A0" w:rsidP="00DD0EE8">
      <w:pPr>
        <w:pStyle w:val="ListParagraph"/>
        <w:numPr>
          <w:ilvl w:val="3"/>
          <w:numId w:val="8"/>
        </w:numPr>
        <w:spacing w:before="54"/>
        <w:ind w:left="1701" w:right="569"/>
        <w:rPr>
          <w:sz w:val="23"/>
          <w:lang w:val="el-GR"/>
        </w:rPr>
      </w:pPr>
      <w:r w:rsidRPr="00E00600">
        <w:rPr>
          <w:color w:val="010202"/>
          <w:sz w:val="23"/>
          <w:lang w:val="el-GR"/>
        </w:rPr>
        <w:t>τοποθέτηση αμφίπλευρων στηθαίων ασφαλείας έκκεντρα στη</w:t>
      </w:r>
      <w:r w:rsidRPr="00E00600">
        <w:rPr>
          <w:color w:val="010202"/>
          <w:spacing w:val="-29"/>
          <w:sz w:val="23"/>
          <w:lang w:val="el-GR"/>
        </w:rPr>
        <w:t xml:space="preserve"> </w:t>
      </w:r>
      <w:r w:rsidRPr="00E00600">
        <w:rPr>
          <w:color w:val="010202"/>
          <w:sz w:val="23"/>
          <w:lang w:val="el-GR"/>
        </w:rPr>
        <w:t>νησίδα,</w:t>
      </w:r>
    </w:p>
    <w:p w14:paraId="19F30EC1" w14:textId="40B3002B" w:rsidR="00896A56" w:rsidRPr="00E00600" w:rsidRDefault="00A463A0" w:rsidP="00DD0EE8">
      <w:pPr>
        <w:pStyle w:val="ListParagraph"/>
        <w:numPr>
          <w:ilvl w:val="3"/>
          <w:numId w:val="8"/>
        </w:numPr>
        <w:spacing w:before="55"/>
        <w:ind w:left="1701" w:right="569"/>
        <w:rPr>
          <w:sz w:val="23"/>
          <w:lang w:val="el-GR"/>
        </w:rPr>
      </w:pPr>
      <w:r w:rsidRPr="00E00600">
        <w:rPr>
          <w:color w:val="010202"/>
          <w:sz w:val="23"/>
          <w:lang w:val="el-GR"/>
        </w:rPr>
        <w:t>τοποθέτηση μονόπλευρων στηθαίων ασφαλείας κατά μήκος των οριογραμμών της νησίδας με χωριστή</w:t>
      </w:r>
      <w:r w:rsidR="0094101A" w:rsidRPr="00794FE3">
        <w:rPr>
          <w:color w:val="010202"/>
          <w:sz w:val="23"/>
          <w:lang w:val="el-GR"/>
        </w:rPr>
        <w:t xml:space="preserve"> (</w:t>
      </w:r>
      <w:r w:rsidR="0094101A">
        <w:rPr>
          <w:color w:val="010202"/>
          <w:sz w:val="23"/>
          <w:lang w:val="el-GR"/>
        </w:rPr>
        <w:t>αυτόνομη)</w:t>
      </w:r>
      <w:r w:rsidRPr="00E00600">
        <w:rPr>
          <w:color w:val="010202"/>
          <w:sz w:val="23"/>
          <w:lang w:val="el-GR"/>
        </w:rPr>
        <w:t xml:space="preserve"> δράση</w:t>
      </w:r>
      <w:r w:rsidRPr="00E00600">
        <w:rPr>
          <w:color w:val="010202"/>
          <w:spacing w:val="-4"/>
          <w:sz w:val="23"/>
          <w:lang w:val="el-GR"/>
        </w:rPr>
        <w:t xml:space="preserve"> </w:t>
      </w:r>
      <w:r w:rsidRPr="00E00600">
        <w:rPr>
          <w:color w:val="010202"/>
          <w:sz w:val="23"/>
          <w:lang w:val="el-GR"/>
        </w:rPr>
        <w:t>και</w:t>
      </w:r>
    </w:p>
    <w:p w14:paraId="1C89CBEC" w14:textId="77777777" w:rsidR="00896A56" w:rsidRPr="00E00600" w:rsidRDefault="00A463A0" w:rsidP="00DD0EE8">
      <w:pPr>
        <w:pStyle w:val="ListParagraph"/>
        <w:numPr>
          <w:ilvl w:val="3"/>
          <w:numId w:val="8"/>
        </w:numPr>
        <w:spacing w:before="55"/>
        <w:ind w:left="1701" w:right="569"/>
        <w:rPr>
          <w:sz w:val="23"/>
          <w:lang w:val="el-GR"/>
        </w:rPr>
      </w:pPr>
      <w:r w:rsidRPr="00E00600">
        <w:rPr>
          <w:color w:val="010202"/>
          <w:sz w:val="23"/>
          <w:lang w:val="el-GR"/>
        </w:rPr>
        <w:t>τοποθέτηση μονόπλευρων στηθαίων ασφαλείας κατά μήκος των οριογραμμών της νησίδας με κοινή</w:t>
      </w:r>
      <w:r w:rsidRPr="00E00600">
        <w:rPr>
          <w:color w:val="010202"/>
          <w:spacing w:val="-3"/>
          <w:sz w:val="23"/>
          <w:lang w:val="el-GR"/>
        </w:rPr>
        <w:t xml:space="preserve"> </w:t>
      </w:r>
      <w:r w:rsidRPr="00E00600">
        <w:rPr>
          <w:color w:val="010202"/>
          <w:sz w:val="23"/>
          <w:lang w:val="el-GR"/>
        </w:rPr>
        <w:t>δράση.</w:t>
      </w:r>
    </w:p>
    <w:p w14:paraId="6D60CCFC" w14:textId="5A90805C" w:rsidR="00B80408" w:rsidRDefault="00B80408">
      <w:pPr>
        <w:rPr>
          <w:sz w:val="23"/>
          <w:szCs w:val="23"/>
          <w:lang w:val="el-GR"/>
        </w:rPr>
      </w:pPr>
      <w:r>
        <w:rPr>
          <w:lang w:val="el-GR"/>
        </w:rPr>
        <w:br w:type="page"/>
      </w:r>
    </w:p>
    <w:p w14:paraId="749933F8" w14:textId="77777777" w:rsidR="00896A56" w:rsidRPr="00E00600" w:rsidRDefault="00896A56">
      <w:pPr>
        <w:pStyle w:val="BodyText"/>
        <w:rPr>
          <w:lang w:val="el-GR"/>
        </w:rPr>
      </w:pPr>
    </w:p>
    <w:p w14:paraId="35A4DEDA" w14:textId="77777777" w:rsidR="00896A56" w:rsidRPr="00E00600" w:rsidRDefault="00A463A0" w:rsidP="00DD0EE8">
      <w:pPr>
        <w:pStyle w:val="BodyText"/>
        <w:ind w:left="567" w:right="2" w:hanging="1"/>
        <w:jc w:val="both"/>
        <w:rPr>
          <w:lang w:val="el-GR"/>
        </w:rPr>
      </w:pPr>
      <w:r w:rsidRPr="00E00600">
        <w:rPr>
          <w:lang w:val="el-GR"/>
        </w:rPr>
        <w:t>Εν γένει πρέπει να αποφεύγεται η συχνή αλλαγή τύπων στηθαίων στην κεντρική νησίδα. Ομοιόμορφου τύπου στηθαία χωρίς συναρμογές προτιμώνται. Η επιλογή ενός τύπου στηθαίου στην νησίδα γίνεται με κριτήριο την οδική ασφάλεια.</w:t>
      </w:r>
    </w:p>
    <w:p w14:paraId="11061C0D" w14:textId="77777777" w:rsidR="00896A56" w:rsidRPr="00DD0EE8" w:rsidRDefault="00896A56" w:rsidP="00DD0EE8">
      <w:pPr>
        <w:pStyle w:val="BodyText"/>
        <w:rPr>
          <w:lang w:val="el-GR"/>
        </w:rPr>
      </w:pPr>
    </w:p>
    <w:p w14:paraId="326EE3CF" w14:textId="5B463804" w:rsidR="00896A56" w:rsidRPr="00E00600" w:rsidRDefault="00A463A0" w:rsidP="00DD0EE8">
      <w:pPr>
        <w:pStyle w:val="BodyText"/>
        <w:ind w:left="567" w:right="2" w:hanging="1"/>
        <w:jc w:val="both"/>
        <w:rPr>
          <w:lang w:val="el-GR"/>
        </w:rPr>
      </w:pPr>
      <w:r w:rsidRPr="00E00600">
        <w:rPr>
          <w:lang w:val="el-GR"/>
        </w:rPr>
        <w:t xml:space="preserve">Τα αμφίπλευρα συστήματα τοποθετούνται στο μέσον της νησίδας. Σε περιπτώσεις ύπαρξης εμποδίου, όπως </w:t>
      </w:r>
      <w:r w:rsidR="00CF4904">
        <w:rPr>
          <w:lang w:val="el-GR"/>
        </w:rPr>
        <w:t>ηλεκτρομηχανολογικ</w:t>
      </w:r>
      <w:r w:rsidR="00E23945">
        <w:rPr>
          <w:lang w:val="el-GR"/>
        </w:rPr>
        <w:t>ού</w:t>
      </w:r>
      <w:r w:rsidR="00CF4904">
        <w:rPr>
          <w:lang w:val="el-GR"/>
        </w:rPr>
        <w:t xml:space="preserve"> </w:t>
      </w:r>
      <w:r w:rsidR="00E23945">
        <w:rPr>
          <w:lang w:val="el-GR"/>
        </w:rPr>
        <w:t>εξοπλισμού</w:t>
      </w:r>
      <w:r w:rsidRPr="00E00600">
        <w:rPr>
          <w:lang w:val="el-GR"/>
        </w:rPr>
        <w:t xml:space="preserve"> ή αποχετευτικών αγωγών ή διατήρησης του απαιτούμενου εύρους ορατότητας, τα αμφίπλευρα στηθαία ασφαλείας μπορούν να τοποθετηθούν έκκεντρα.</w:t>
      </w:r>
    </w:p>
    <w:p w14:paraId="632641CE" w14:textId="77777777" w:rsidR="00896A56" w:rsidRPr="00E00600" w:rsidRDefault="00896A56">
      <w:pPr>
        <w:pStyle w:val="BodyText"/>
        <w:rPr>
          <w:lang w:val="el-GR"/>
        </w:rPr>
      </w:pPr>
    </w:p>
    <w:p w14:paraId="4DB77239" w14:textId="77777777" w:rsidR="00896A56" w:rsidRPr="00E00600" w:rsidRDefault="00A463A0" w:rsidP="00DD0EE8">
      <w:pPr>
        <w:pStyle w:val="BodyText"/>
        <w:ind w:left="567" w:right="2" w:hanging="1"/>
        <w:jc w:val="both"/>
        <w:rPr>
          <w:lang w:val="el-GR"/>
        </w:rPr>
      </w:pPr>
      <w:r w:rsidRPr="00E00600">
        <w:rPr>
          <w:lang w:val="el-GR"/>
        </w:rPr>
        <w:t>Σε περίπτωση ύπαρξης επικίνδυνου εμποδίου στην κεντρική ή στην πλευρική διαχωριστική νησίδα, πρέπει να τοποθετούνται μονόπλευρα στηθαία ασφαλείας με χωριστή δράση (σχ. 10).</w:t>
      </w:r>
    </w:p>
    <w:p w14:paraId="11A5CE40" w14:textId="77777777" w:rsidR="00896A56" w:rsidRPr="00E00600" w:rsidRDefault="00896A56">
      <w:pPr>
        <w:pStyle w:val="BodyText"/>
        <w:rPr>
          <w:lang w:val="el-GR"/>
        </w:rPr>
      </w:pPr>
    </w:p>
    <w:p w14:paraId="20E6230D" w14:textId="2FDC2DFB" w:rsidR="00896A56" w:rsidRDefault="00A463A0" w:rsidP="00DD0EE8">
      <w:pPr>
        <w:pStyle w:val="BodyText"/>
        <w:ind w:left="567" w:right="2" w:hanging="1"/>
        <w:jc w:val="both"/>
        <w:rPr>
          <w:lang w:val="el-GR"/>
        </w:rPr>
      </w:pPr>
      <w:r w:rsidRPr="00E00600">
        <w:rPr>
          <w:lang w:val="el-GR"/>
        </w:rPr>
        <w:t>Τα αμφίπλευρα στηθαία ασφαλείας μπορούν να συνδέονται με μονόπλευρα στηθαία ασφαλείας πριν από ένα εμπόδιο με τοποθέτηση υπό γωνία ≤ 1:20. Πρέπει να αποφεύγονται οι συχνές αλλαγές από αμφίπλευρο στηθαίο ασφαλείας στο μέσον της νησίδας σε δύο μονόπλευρα στηθαία ασφαλείας στις οριογραμμές της νησίδας. Στις διακοπές</w:t>
      </w:r>
      <w:r w:rsidR="00AA42EA">
        <w:rPr>
          <w:lang w:val="el-GR"/>
        </w:rPr>
        <w:t xml:space="preserve"> ή ανοίγματα</w:t>
      </w:r>
      <w:r w:rsidRPr="00E00600">
        <w:rPr>
          <w:lang w:val="el-GR"/>
        </w:rPr>
        <w:t xml:space="preserve"> της κεντρικής διαχωριστικής νησίδας τα στηθαία ασφαλείας πρέπει να τοποθετούνται </w:t>
      </w:r>
      <w:r w:rsidR="00FC6490">
        <w:rPr>
          <w:lang w:val="el-GR"/>
        </w:rPr>
        <w:t xml:space="preserve">με τις </w:t>
      </w:r>
      <w:r w:rsidR="00DD7B35">
        <w:rPr>
          <w:lang w:val="el-GR"/>
        </w:rPr>
        <w:t xml:space="preserve">ίδιες </w:t>
      </w:r>
      <w:r w:rsidR="00FC6490">
        <w:rPr>
          <w:lang w:val="el-GR"/>
        </w:rPr>
        <w:t xml:space="preserve">επιδόσεις </w:t>
      </w:r>
      <w:r w:rsidRPr="00E00600">
        <w:rPr>
          <w:lang w:val="el-GR"/>
        </w:rPr>
        <w:t>όπως στα όμορα τμήματα της</w:t>
      </w:r>
      <w:r w:rsidRPr="00DD0EE8">
        <w:rPr>
          <w:lang w:val="el-GR"/>
        </w:rPr>
        <w:t xml:space="preserve"> </w:t>
      </w:r>
      <w:r w:rsidRPr="00E00600">
        <w:rPr>
          <w:lang w:val="el-GR"/>
        </w:rPr>
        <w:t>νησίδας.</w:t>
      </w:r>
    </w:p>
    <w:p w14:paraId="2CDCC95B" w14:textId="2D25735D" w:rsidR="003344F8" w:rsidRDefault="003344F8" w:rsidP="00DD0EE8">
      <w:pPr>
        <w:pStyle w:val="BodyText"/>
        <w:rPr>
          <w:lang w:val="el-GR"/>
        </w:rPr>
      </w:pPr>
    </w:p>
    <w:p w14:paraId="4519F110" w14:textId="77777777" w:rsidR="00896A56" w:rsidRDefault="00A463A0">
      <w:pPr>
        <w:pStyle w:val="BodyText"/>
        <w:ind w:left="1110"/>
        <w:rPr>
          <w:sz w:val="20"/>
        </w:rPr>
      </w:pPr>
      <w:r>
        <w:rPr>
          <w:noProof/>
          <w:sz w:val="20"/>
          <w:lang w:val="el-GR" w:eastAsia="zh-CN"/>
        </w:rPr>
        <w:drawing>
          <wp:inline distT="0" distB="0" distL="0" distR="0" wp14:anchorId="5393CD87" wp14:editId="6840857D">
            <wp:extent cx="5409817" cy="1908809"/>
            <wp:effectExtent l="0" t="0" r="0" b="0"/>
            <wp:docPr id="15"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0.jpeg"/>
                    <pic:cNvPicPr/>
                  </pic:nvPicPr>
                  <pic:blipFill>
                    <a:blip r:embed="rId48" cstate="print"/>
                    <a:stretch>
                      <a:fillRect/>
                    </a:stretch>
                  </pic:blipFill>
                  <pic:spPr>
                    <a:xfrm>
                      <a:off x="0" y="0"/>
                      <a:ext cx="5409817" cy="1908809"/>
                    </a:xfrm>
                    <a:prstGeom prst="rect">
                      <a:avLst/>
                    </a:prstGeom>
                  </pic:spPr>
                </pic:pic>
              </a:graphicData>
            </a:graphic>
          </wp:inline>
        </w:drawing>
      </w:r>
    </w:p>
    <w:p w14:paraId="0F41D32C" w14:textId="77777777" w:rsidR="00896A56" w:rsidRPr="00E00600" w:rsidRDefault="00A463A0" w:rsidP="00DD0EE8">
      <w:pPr>
        <w:spacing w:before="1"/>
        <w:ind w:left="567"/>
        <w:rPr>
          <w:rFonts w:ascii="Arial" w:hAnsi="Arial"/>
          <w:b/>
          <w:sz w:val="19"/>
          <w:lang w:val="el-GR"/>
        </w:rPr>
      </w:pPr>
      <w:r w:rsidRPr="00E00600">
        <w:rPr>
          <w:rFonts w:ascii="Arial" w:hAnsi="Arial"/>
          <w:b/>
          <w:color w:val="010202"/>
          <w:sz w:val="19"/>
          <w:lang w:val="el-GR"/>
        </w:rPr>
        <w:t>Σχ.</w:t>
      </w:r>
      <w:r w:rsidRPr="00E00600">
        <w:rPr>
          <w:rFonts w:ascii="Arial" w:hAnsi="Arial"/>
          <w:b/>
          <w:color w:val="010202"/>
          <w:spacing w:val="-1"/>
          <w:sz w:val="19"/>
          <w:lang w:val="el-GR"/>
        </w:rPr>
        <w:t xml:space="preserve"> </w:t>
      </w:r>
      <w:r w:rsidRPr="00E00600">
        <w:rPr>
          <w:rFonts w:ascii="Arial" w:hAnsi="Arial"/>
          <w:b/>
          <w:color w:val="010202"/>
          <w:sz w:val="19"/>
          <w:lang w:val="el-GR"/>
        </w:rPr>
        <w:t>10:</w:t>
      </w:r>
      <w:r w:rsidRPr="00E00600">
        <w:rPr>
          <w:rFonts w:ascii="Arial" w:hAnsi="Arial"/>
          <w:b/>
          <w:color w:val="010202"/>
          <w:sz w:val="19"/>
          <w:lang w:val="el-GR"/>
        </w:rPr>
        <w:tab/>
        <w:t>Στηθαία ασφαλείας σε περιοχή φέροντος εμποδίου σε κεντρική διαχωριστική</w:t>
      </w:r>
      <w:r w:rsidRPr="00E00600">
        <w:rPr>
          <w:rFonts w:ascii="Arial" w:hAnsi="Arial"/>
          <w:b/>
          <w:color w:val="010202"/>
          <w:spacing w:val="-11"/>
          <w:sz w:val="19"/>
          <w:lang w:val="el-GR"/>
        </w:rPr>
        <w:t xml:space="preserve"> </w:t>
      </w:r>
      <w:r w:rsidRPr="00E00600">
        <w:rPr>
          <w:rFonts w:ascii="Arial" w:hAnsi="Arial"/>
          <w:b/>
          <w:color w:val="010202"/>
          <w:sz w:val="19"/>
          <w:lang w:val="el-GR"/>
        </w:rPr>
        <w:t>νησίδα</w:t>
      </w:r>
    </w:p>
    <w:p w14:paraId="6B4F0916" w14:textId="77777777" w:rsidR="00896A56" w:rsidRPr="00DD0EE8" w:rsidRDefault="00896A56">
      <w:pPr>
        <w:pStyle w:val="BodyText"/>
        <w:spacing w:before="10"/>
        <w:rPr>
          <w:bCs/>
          <w:lang w:val="el-GR"/>
        </w:rPr>
      </w:pPr>
    </w:p>
    <w:p w14:paraId="521C837B" w14:textId="77777777" w:rsidR="00896A56" w:rsidRPr="00E00600" w:rsidRDefault="00A463A0" w:rsidP="00DD0EE8">
      <w:pPr>
        <w:pStyle w:val="BodyText"/>
        <w:ind w:left="567" w:right="2" w:hanging="1"/>
        <w:jc w:val="both"/>
        <w:rPr>
          <w:lang w:val="el-GR"/>
        </w:rPr>
      </w:pPr>
      <w:r w:rsidRPr="00DD0EE8">
        <w:rPr>
          <w:lang w:val="el-GR"/>
        </w:rPr>
        <w:t>Τα αμφίπλευρα στηθαία ασφαλείας είναι συμμετρικά συστήματα, τα οποία είναι προσβάσιμα και από τις δύο πλευρές της νησίδας σε αντίθεση με τα μονόπλευρα συστήματα. Η ικανότητα συγκράτησης μονόπλευρων συστημάτων με κοινή δράση επιτυγχάνεται μόνον με την συνεργασία και των δύο συστημάτων, η οποία πρέπει να διασφαλίζεται κατά την κατασκευαστική διαμόρφωση της οδού.</w:t>
      </w:r>
    </w:p>
    <w:p w14:paraId="2AECF481" w14:textId="77777777" w:rsidR="00896A56" w:rsidRPr="00DD0EE8" w:rsidRDefault="00896A56" w:rsidP="00DD0EE8">
      <w:pPr>
        <w:pStyle w:val="BodyText"/>
        <w:rPr>
          <w:lang w:val="el-GR"/>
        </w:rPr>
      </w:pPr>
    </w:p>
    <w:p w14:paraId="6AD3CC78" w14:textId="2DE4BC20" w:rsidR="00896A56" w:rsidRPr="00DD0EE8" w:rsidRDefault="00A463A0" w:rsidP="00DD0EE8">
      <w:pPr>
        <w:pStyle w:val="BodyText"/>
        <w:ind w:left="567" w:right="2" w:hanging="1"/>
        <w:jc w:val="both"/>
        <w:rPr>
          <w:lang w:val="el-GR"/>
        </w:rPr>
      </w:pPr>
      <w:r w:rsidRPr="00DD0EE8">
        <w:rPr>
          <w:lang w:val="el-GR"/>
        </w:rPr>
        <w:t xml:space="preserve">Όταν η νησίδα έχει επαρκές πλάτος και η εγκάρσια κλίση της κεντρικής ή της πλευρικής διαχωριστικής νησίδας είναι ≤ 1:10 πρέπει να τοποθετούνται μόνον μονόπλευρα συστήματα κατά μήκος των οριογραμμών της νησίδας με χωριστή δράση. Το δεύτερο σύστημα </w:t>
      </w:r>
      <w:r w:rsidR="00BC4936" w:rsidRPr="00DD0EE8">
        <w:rPr>
          <w:lang w:val="el-GR"/>
        </w:rPr>
        <w:t xml:space="preserve">σε αυτήν την περίπτωση </w:t>
      </w:r>
      <w:r w:rsidRPr="00DD0EE8">
        <w:rPr>
          <w:lang w:val="el-GR"/>
        </w:rPr>
        <w:t xml:space="preserve">λειτουργεί επικουρικά </w:t>
      </w:r>
      <w:r w:rsidR="00702A49" w:rsidRPr="00DD0EE8">
        <w:rPr>
          <w:lang w:val="el-GR"/>
        </w:rPr>
        <w:t>κατά την</w:t>
      </w:r>
      <w:r w:rsidRPr="00DD0EE8">
        <w:rPr>
          <w:lang w:val="el-GR"/>
        </w:rPr>
        <w:t xml:space="preserve"> πρόσκρουση βαρύτερων οχημάτων </w:t>
      </w:r>
      <w:r w:rsidR="00BF34BB" w:rsidRPr="00DD0EE8">
        <w:rPr>
          <w:lang w:val="el-GR"/>
        </w:rPr>
        <w:t>με σκοπό</w:t>
      </w:r>
      <w:r w:rsidRPr="00DD0EE8">
        <w:rPr>
          <w:lang w:val="el-GR"/>
        </w:rPr>
        <w:t xml:space="preserve"> την αποφυγή εισ</w:t>
      </w:r>
      <w:r w:rsidR="00BF34BB" w:rsidRPr="00DD0EE8">
        <w:rPr>
          <w:lang w:val="el-GR"/>
        </w:rPr>
        <w:t>όδου</w:t>
      </w:r>
      <w:r w:rsidRPr="00DD0EE8">
        <w:rPr>
          <w:lang w:val="el-GR"/>
        </w:rPr>
        <w:t xml:space="preserve"> του οχήματος στην αντίθετη κατεύθυνση κυκλοφορίας (εφεδρικό σύστημα). Σε νησίδες με πολλαπλά εμπόδια ή μεγάλες εγκάρσιες κλίσεις επιλέγονται ενιαίου κατά το δυνατό τύπου συστήματα με την απαιτούμενη ικανότητα συγκράτησης (π.χ. Η2), τα οποία ως εκ της κατασκευής τους μπορούν να εφαρμοσθούν ενιαία </w:t>
      </w:r>
      <w:r w:rsidR="0055224A" w:rsidRPr="00DD0EE8">
        <w:rPr>
          <w:lang w:val="el-GR"/>
        </w:rPr>
        <w:t>κατά</w:t>
      </w:r>
      <w:r w:rsidRPr="00DD0EE8">
        <w:rPr>
          <w:lang w:val="el-GR"/>
        </w:rPr>
        <w:t xml:space="preserve"> μήκος της νησίδας (π.χ. ένα ενιαίο στηθαίο με το απαιτούμενο μικρό λειτουργικό πλάτος</w:t>
      </w:r>
      <w:r w:rsidR="0085246E" w:rsidRPr="00DD0EE8">
        <w:rPr>
          <w:lang w:val="el-GR"/>
        </w:rPr>
        <w:t xml:space="preserve"> </w:t>
      </w:r>
      <w:r w:rsidR="00116CE9" w:rsidRPr="00DD0EE8">
        <w:rPr>
          <w:lang w:val="el-GR"/>
        </w:rPr>
        <w:t>και εισχώρηση οχήματος</w:t>
      </w:r>
      <w:r w:rsidR="00B03031" w:rsidRPr="00DD0EE8">
        <w:rPr>
          <w:lang w:val="el-GR"/>
        </w:rPr>
        <w:t>,</w:t>
      </w:r>
      <w:r w:rsidRPr="00DD0EE8">
        <w:rPr>
          <w:lang w:val="el-GR"/>
        </w:rPr>
        <w:t xml:space="preserve"> διαφορετικά </w:t>
      </w:r>
      <w:r w:rsidR="00540D75" w:rsidRPr="00DD0EE8">
        <w:rPr>
          <w:lang w:val="el-GR"/>
        </w:rPr>
        <w:t xml:space="preserve">επιλέγονται </w:t>
      </w:r>
      <w:r w:rsidR="00B03EA8" w:rsidRPr="00DD0EE8">
        <w:rPr>
          <w:lang w:val="el-GR"/>
        </w:rPr>
        <w:t xml:space="preserve">πιστοποιημένα </w:t>
      </w:r>
      <w:r w:rsidRPr="00DD0EE8">
        <w:rPr>
          <w:lang w:val="el-GR"/>
        </w:rPr>
        <w:t xml:space="preserve">συστήματα που είναι συμβατά </w:t>
      </w:r>
      <w:r w:rsidR="003E5A41" w:rsidRPr="00DD0EE8">
        <w:rPr>
          <w:lang w:val="el-GR"/>
        </w:rPr>
        <w:t xml:space="preserve">με τις </w:t>
      </w:r>
      <w:r w:rsidR="00B03031" w:rsidRPr="00DD0EE8">
        <w:rPr>
          <w:lang w:val="el-GR"/>
        </w:rPr>
        <w:t xml:space="preserve">κατασκευαστικές ιδιαιτερότητες </w:t>
      </w:r>
      <w:r w:rsidR="007D1B5E" w:rsidRPr="00DD0EE8">
        <w:rPr>
          <w:lang w:val="el-GR"/>
        </w:rPr>
        <w:t>της νησίδας</w:t>
      </w:r>
      <w:r w:rsidR="003E5A41" w:rsidRPr="00DD0EE8">
        <w:rPr>
          <w:lang w:val="el-GR"/>
        </w:rPr>
        <w:t>).</w:t>
      </w:r>
    </w:p>
    <w:p w14:paraId="4D1DA7AB" w14:textId="77777777" w:rsidR="007D1B5E" w:rsidRPr="00DD0EE8" w:rsidRDefault="007D1B5E" w:rsidP="00DD0EE8">
      <w:pPr>
        <w:pStyle w:val="BodyText"/>
        <w:rPr>
          <w:lang w:val="el-GR"/>
        </w:rPr>
      </w:pPr>
    </w:p>
    <w:p w14:paraId="5A5801FE" w14:textId="75B21D5E" w:rsidR="00896A56" w:rsidRPr="00E00600" w:rsidRDefault="00A463A0" w:rsidP="00DD0EE8">
      <w:pPr>
        <w:pStyle w:val="BodyText"/>
        <w:ind w:left="567" w:right="2" w:hanging="1"/>
        <w:jc w:val="both"/>
        <w:rPr>
          <w:lang w:val="el-GR"/>
        </w:rPr>
      </w:pPr>
      <w:r w:rsidRPr="00DD0EE8">
        <w:rPr>
          <w:lang w:val="el-GR"/>
        </w:rPr>
        <w:t>Περαιτέρω κριτήρια εφαρμογής για τα συστήματα αναχαίτισης σε κεντρική και πλευρική νησίδα αποτελούν:</w:t>
      </w:r>
    </w:p>
    <w:p w14:paraId="7D514469" w14:textId="77777777" w:rsidR="00896A56" w:rsidRDefault="00A463A0" w:rsidP="00DD0EE8">
      <w:pPr>
        <w:pStyle w:val="ListParagraph"/>
        <w:numPr>
          <w:ilvl w:val="4"/>
          <w:numId w:val="8"/>
        </w:numPr>
        <w:spacing w:before="58"/>
        <w:ind w:left="2268" w:hanging="537"/>
        <w:rPr>
          <w:sz w:val="23"/>
        </w:rPr>
      </w:pPr>
      <w:r>
        <w:rPr>
          <w:color w:val="010202"/>
          <w:sz w:val="23"/>
        </w:rPr>
        <w:t>η δυνατότητα</w:t>
      </w:r>
      <w:r>
        <w:rPr>
          <w:color w:val="010202"/>
          <w:spacing w:val="-6"/>
          <w:sz w:val="23"/>
        </w:rPr>
        <w:t xml:space="preserve"> </w:t>
      </w:r>
      <w:r>
        <w:rPr>
          <w:color w:val="010202"/>
          <w:sz w:val="23"/>
        </w:rPr>
        <w:t>αποχέτευσης</w:t>
      </w:r>
    </w:p>
    <w:p w14:paraId="31BA79DD" w14:textId="77777777" w:rsidR="00896A56" w:rsidRDefault="00A463A0" w:rsidP="00DD0EE8">
      <w:pPr>
        <w:pStyle w:val="ListParagraph"/>
        <w:numPr>
          <w:ilvl w:val="4"/>
          <w:numId w:val="8"/>
        </w:numPr>
        <w:spacing w:before="53"/>
        <w:ind w:left="2268" w:hanging="537"/>
        <w:rPr>
          <w:sz w:val="23"/>
        </w:rPr>
      </w:pPr>
      <w:r>
        <w:rPr>
          <w:color w:val="010202"/>
          <w:sz w:val="23"/>
        </w:rPr>
        <w:t>η θέση των αγωγών</w:t>
      </w:r>
      <w:r>
        <w:rPr>
          <w:color w:val="010202"/>
          <w:spacing w:val="-14"/>
          <w:sz w:val="23"/>
        </w:rPr>
        <w:t xml:space="preserve"> </w:t>
      </w:r>
      <w:r>
        <w:rPr>
          <w:color w:val="010202"/>
          <w:sz w:val="23"/>
        </w:rPr>
        <w:t>αποχέτευσης</w:t>
      </w:r>
    </w:p>
    <w:p w14:paraId="59E1E7BA" w14:textId="77777777" w:rsidR="00896A56" w:rsidRPr="00E00600" w:rsidRDefault="00A463A0" w:rsidP="00DD0EE8">
      <w:pPr>
        <w:pStyle w:val="ListParagraph"/>
        <w:numPr>
          <w:ilvl w:val="4"/>
          <w:numId w:val="8"/>
        </w:numPr>
        <w:spacing w:before="55"/>
        <w:ind w:left="2268" w:hanging="537"/>
        <w:rPr>
          <w:sz w:val="23"/>
          <w:lang w:val="el-GR"/>
        </w:rPr>
      </w:pPr>
      <w:r w:rsidRPr="00E00600">
        <w:rPr>
          <w:color w:val="010202"/>
          <w:sz w:val="23"/>
          <w:lang w:val="el-GR"/>
        </w:rPr>
        <w:t>η δυνατότητα τοποθέτησης προ των</w:t>
      </w:r>
      <w:r w:rsidRPr="00E00600">
        <w:rPr>
          <w:color w:val="010202"/>
          <w:spacing w:val="-14"/>
          <w:sz w:val="23"/>
          <w:lang w:val="el-GR"/>
        </w:rPr>
        <w:t xml:space="preserve"> </w:t>
      </w:r>
      <w:r w:rsidRPr="00E00600">
        <w:rPr>
          <w:color w:val="010202"/>
          <w:sz w:val="23"/>
          <w:lang w:val="el-GR"/>
        </w:rPr>
        <w:t>εμποδίων</w:t>
      </w:r>
    </w:p>
    <w:p w14:paraId="4A83BF9C" w14:textId="77777777" w:rsidR="00896A56" w:rsidRPr="00E00600" w:rsidRDefault="00A463A0" w:rsidP="00DD0EE8">
      <w:pPr>
        <w:pStyle w:val="ListParagraph"/>
        <w:numPr>
          <w:ilvl w:val="4"/>
          <w:numId w:val="8"/>
        </w:numPr>
        <w:spacing w:before="89"/>
        <w:ind w:left="2268" w:hanging="537"/>
        <w:rPr>
          <w:sz w:val="23"/>
          <w:lang w:val="el-GR"/>
        </w:rPr>
      </w:pPr>
      <w:r w:rsidRPr="00E00600">
        <w:rPr>
          <w:color w:val="010202"/>
          <w:sz w:val="23"/>
          <w:lang w:val="el-GR"/>
        </w:rPr>
        <w:t>η δυνατότητα τοποθέτησης σε διακοπές</w:t>
      </w:r>
      <w:r w:rsidRPr="00E00600">
        <w:rPr>
          <w:color w:val="010202"/>
          <w:spacing w:val="-16"/>
          <w:sz w:val="23"/>
          <w:lang w:val="el-GR"/>
        </w:rPr>
        <w:t xml:space="preserve"> </w:t>
      </w:r>
      <w:r w:rsidRPr="00E00600">
        <w:rPr>
          <w:color w:val="010202"/>
          <w:sz w:val="23"/>
          <w:lang w:val="el-GR"/>
        </w:rPr>
        <w:t>νησίδων</w:t>
      </w:r>
    </w:p>
    <w:p w14:paraId="3B5A92DF" w14:textId="77777777" w:rsidR="00896A56" w:rsidRDefault="00A463A0" w:rsidP="00DD0EE8">
      <w:pPr>
        <w:pStyle w:val="ListParagraph"/>
        <w:numPr>
          <w:ilvl w:val="4"/>
          <w:numId w:val="8"/>
        </w:numPr>
        <w:spacing w:before="55"/>
        <w:ind w:left="2268" w:hanging="537"/>
        <w:rPr>
          <w:sz w:val="23"/>
        </w:rPr>
      </w:pPr>
      <w:r>
        <w:rPr>
          <w:color w:val="010202"/>
          <w:sz w:val="23"/>
        </w:rPr>
        <w:t>η δυνατότητα τοποθέτησης σε</w:t>
      </w:r>
      <w:r>
        <w:rPr>
          <w:color w:val="010202"/>
          <w:spacing w:val="-11"/>
          <w:sz w:val="23"/>
        </w:rPr>
        <w:t xml:space="preserve"> </w:t>
      </w:r>
      <w:r>
        <w:rPr>
          <w:color w:val="010202"/>
          <w:sz w:val="23"/>
        </w:rPr>
        <w:t>γέφυρες</w:t>
      </w:r>
    </w:p>
    <w:p w14:paraId="1CC14EA1" w14:textId="4D1752F0" w:rsidR="00896A56" w:rsidRPr="00E00600" w:rsidRDefault="00A463A0" w:rsidP="00DD0EE8">
      <w:pPr>
        <w:pStyle w:val="ListParagraph"/>
        <w:numPr>
          <w:ilvl w:val="4"/>
          <w:numId w:val="8"/>
        </w:numPr>
        <w:spacing w:before="54"/>
        <w:ind w:left="1701" w:right="569" w:hanging="537"/>
        <w:rPr>
          <w:sz w:val="23"/>
          <w:lang w:val="el-GR"/>
        </w:rPr>
      </w:pPr>
      <w:r w:rsidRPr="00E00600">
        <w:rPr>
          <w:color w:val="010202"/>
          <w:sz w:val="23"/>
          <w:lang w:val="el-GR"/>
        </w:rPr>
        <w:lastRenderedPageBreak/>
        <w:t xml:space="preserve">οι </w:t>
      </w:r>
      <w:r w:rsidR="00EB05E3">
        <w:rPr>
          <w:color w:val="010202"/>
          <w:sz w:val="23"/>
          <w:lang w:val="el-GR"/>
        </w:rPr>
        <w:t xml:space="preserve">αποδεκτές </w:t>
      </w:r>
      <w:r w:rsidRPr="00E00600">
        <w:rPr>
          <w:color w:val="010202"/>
          <w:sz w:val="23"/>
          <w:lang w:val="el-GR"/>
        </w:rPr>
        <w:t xml:space="preserve">συναρμογές </w:t>
      </w:r>
      <w:r w:rsidR="00EB05E3">
        <w:rPr>
          <w:color w:val="010202"/>
          <w:sz w:val="23"/>
          <w:lang w:val="el-GR"/>
        </w:rPr>
        <w:t>σύμφωνα με</w:t>
      </w:r>
      <w:r w:rsidR="009D579C">
        <w:rPr>
          <w:color w:val="010202"/>
          <w:sz w:val="23"/>
          <w:lang w:val="el-GR"/>
        </w:rPr>
        <w:t xml:space="preserve"> το πρότυπο ΕΛΟΤ ΕΝ-1317 </w:t>
      </w:r>
      <w:r w:rsidRPr="00E00600">
        <w:rPr>
          <w:color w:val="010202"/>
          <w:sz w:val="23"/>
          <w:lang w:val="el-GR"/>
        </w:rPr>
        <w:t>σε υφιστάμενα</w:t>
      </w:r>
      <w:r w:rsidRPr="00E00600">
        <w:rPr>
          <w:color w:val="010202"/>
          <w:spacing w:val="-17"/>
          <w:sz w:val="23"/>
          <w:lang w:val="el-GR"/>
        </w:rPr>
        <w:t xml:space="preserve"> </w:t>
      </w:r>
      <w:r w:rsidRPr="00E00600">
        <w:rPr>
          <w:color w:val="010202"/>
          <w:sz w:val="23"/>
          <w:lang w:val="el-GR"/>
        </w:rPr>
        <w:t>συστήματα</w:t>
      </w:r>
    </w:p>
    <w:p w14:paraId="3EF23341" w14:textId="29D9B3FF" w:rsidR="00896A56" w:rsidRDefault="00A463A0" w:rsidP="00DD0EE8">
      <w:pPr>
        <w:pStyle w:val="ListParagraph"/>
        <w:numPr>
          <w:ilvl w:val="4"/>
          <w:numId w:val="8"/>
        </w:numPr>
        <w:spacing w:before="56"/>
        <w:ind w:left="1701" w:right="569" w:hanging="537"/>
        <w:rPr>
          <w:sz w:val="23"/>
        </w:rPr>
      </w:pPr>
      <w:r>
        <w:rPr>
          <w:color w:val="010202"/>
          <w:sz w:val="23"/>
        </w:rPr>
        <w:t xml:space="preserve">το </w:t>
      </w:r>
      <w:r w:rsidR="007D2AF7">
        <w:rPr>
          <w:color w:val="010202"/>
          <w:sz w:val="23"/>
          <w:lang w:val="el-GR"/>
        </w:rPr>
        <w:t>μήκος</w:t>
      </w:r>
      <w:r>
        <w:rPr>
          <w:color w:val="010202"/>
          <w:spacing w:val="-6"/>
          <w:sz w:val="23"/>
        </w:rPr>
        <w:t xml:space="preserve"> </w:t>
      </w:r>
      <w:r>
        <w:rPr>
          <w:color w:val="010202"/>
          <w:sz w:val="23"/>
        </w:rPr>
        <w:t>ορατότητας</w:t>
      </w:r>
    </w:p>
    <w:p w14:paraId="6CA52A5D" w14:textId="77777777" w:rsidR="00896A56" w:rsidRDefault="00A463A0" w:rsidP="00DD0EE8">
      <w:pPr>
        <w:pStyle w:val="ListParagraph"/>
        <w:numPr>
          <w:ilvl w:val="4"/>
          <w:numId w:val="8"/>
        </w:numPr>
        <w:spacing w:before="54"/>
        <w:ind w:left="1701" w:right="569" w:hanging="537"/>
        <w:rPr>
          <w:sz w:val="23"/>
        </w:rPr>
      </w:pPr>
      <w:r>
        <w:rPr>
          <w:color w:val="010202"/>
          <w:sz w:val="23"/>
        </w:rPr>
        <w:t>η ευχέρεια επισκευών και</w:t>
      </w:r>
      <w:r>
        <w:rPr>
          <w:color w:val="010202"/>
          <w:spacing w:val="-8"/>
          <w:sz w:val="23"/>
        </w:rPr>
        <w:t xml:space="preserve"> </w:t>
      </w:r>
      <w:r>
        <w:rPr>
          <w:color w:val="010202"/>
          <w:sz w:val="23"/>
        </w:rPr>
        <w:t>αντικατάστασης</w:t>
      </w:r>
    </w:p>
    <w:p w14:paraId="17572541" w14:textId="77777777" w:rsidR="00896A56" w:rsidRPr="00E00600" w:rsidRDefault="00A463A0" w:rsidP="00DD0EE8">
      <w:pPr>
        <w:pStyle w:val="ListParagraph"/>
        <w:numPr>
          <w:ilvl w:val="4"/>
          <w:numId w:val="8"/>
        </w:numPr>
        <w:spacing w:before="54"/>
        <w:ind w:left="1701" w:right="569" w:hanging="537"/>
        <w:rPr>
          <w:sz w:val="23"/>
          <w:lang w:val="el-GR"/>
        </w:rPr>
      </w:pPr>
      <w:r w:rsidRPr="00E00600">
        <w:rPr>
          <w:color w:val="010202"/>
          <w:sz w:val="23"/>
          <w:lang w:val="el-GR"/>
        </w:rPr>
        <w:t>η συχνότητα των καθαρισμών (ιδιαίτερα σε κλειστά</w:t>
      </w:r>
      <w:r w:rsidRPr="00E00600">
        <w:rPr>
          <w:color w:val="010202"/>
          <w:spacing w:val="-24"/>
          <w:sz w:val="23"/>
          <w:lang w:val="el-GR"/>
        </w:rPr>
        <w:t xml:space="preserve"> </w:t>
      </w:r>
      <w:r w:rsidRPr="00E00600">
        <w:rPr>
          <w:color w:val="010202"/>
          <w:sz w:val="23"/>
          <w:lang w:val="el-GR"/>
        </w:rPr>
        <w:t>συστήματα)</w:t>
      </w:r>
    </w:p>
    <w:p w14:paraId="053CDEA5" w14:textId="77777777" w:rsidR="00896A56" w:rsidRDefault="00A463A0" w:rsidP="00DD0EE8">
      <w:pPr>
        <w:pStyle w:val="ListParagraph"/>
        <w:numPr>
          <w:ilvl w:val="4"/>
          <w:numId w:val="8"/>
        </w:numPr>
        <w:spacing w:before="55"/>
        <w:ind w:left="1701" w:right="569" w:hanging="537"/>
        <w:rPr>
          <w:sz w:val="23"/>
        </w:rPr>
      </w:pPr>
      <w:r>
        <w:rPr>
          <w:color w:val="010202"/>
          <w:sz w:val="23"/>
        </w:rPr>
        <w:t>η ευκολία εκτέλεσης εργασιών</w:t>
      </w:r>
      <w:r>
        <w:rPr>
          <w:color w:val="010202"/>
          <w:spacing w:val="-5"/>
          <w:sz w:val="23"/>
        </w:rPr>
        <w:t xml:space="preserve"> </w:t>
      </w:r>
      <w:r>
        <w:rPr>
          <w:color w:val="010202"/>
          <w:sz w:val="23"/>
        </w:rPr>
        <w:t>συντήρησης</w:t>
      </w:r>
    </w:p>
    <w:p w14:paraId="0B3623FB" w14:textId="77777777" w:rsidR="00896A56" w:rsidRDefault="00A463A0" w:rsidP="00DD0EE8">
      <w:pPr>
        <w:pStyle w:val="ListParagraph"/>
        <w:numPr>
          <w:ilvl w:val="4"/>
          <w:numId w:val="8"/>
        </w:numPr>
        <w:spacing w:before="54"/>
        <w:ind w:left="1701" w:right="569" w:hanging="537"/>
        <w:rPr>
          <w:sz w:val="23"/>
        </w:rPr>
      </w:pPr>
      <w:r>
        <w:rPr>
          <w:color w:val="010202"/>
          <w:sz w:val="23"/>
        </w:rPr>
        <w:t>η δυνατότητα</w:t>
      </w:r>
      <w:r>
        <w:rPr>
          <w:color w:val="010202"/>
          <w:spacing w:val="-6"/>
          <w:sz w:val="23"/>
        </w:rPr>
        <w:t xml:space="preserve"> </w:t>
      </w:r>
      <w:r>
        <w:rPr>
          <w:color w:val="010202"/>
          <w:sz w:val="23"/>
        </w:rPr>
        <w:t>αποχιονισμού.</w:t>
      </w:r>
    </w:p>
    <w:p w14:paraId="7275958F" w14:textId="48444FBB" w:rsidR="00735B04" w:rsidRDefault="009A628E" w:rsidP="00DD0EE8">
      <w:pPr>
        <w:pStyle w:val="BodyText"/>
        <w:spacing w:before="120" w:line="238" w:lineRule="auto"/>
        <w:ind w:right="567"/>
        <w:jc w:val="both"/>
        <w:rPr>
          <w:color w:val="010202"/>
          <w:lang w:val="el-GR"/>
        </w:rPr>
      </w:pPr>
      <w:r>
        <w:rPr>
          <w:color w:val="010202"/>
          <w:lang w:val="el-GR"/>
        </w:rPr>
        <w:t xml:space="preserve">Στις μελέτες οδοποιίας εξετάζεται έγκαιρα η συμβατότητα </w:t>
      </w:r>
      <w:r w:rsidR="005A31D7">
        <w:rPr>
          <w:color w:val="010202"/>
          <w:lang w:val="el-GR"/>
        </w:rPr>
        <w:t>του συστήματος αποχέτευσης της οδού με το σύστημα ασφάλισης της.</w:t>
      </w:r>
    </w:p>
    <w:p w14:paraId="563E34B9" w14:textId="1FDB190D" w:rsidR="00896A56" w:rsidRPr="00E00600" w:rsidRDefault="00A463A0" w:rsidP="00DD0EE8">
      <w:pPr>
        <w:pStyle w:val="BodyText"/>
        <w:spacing w:before="120" w:line="238" w:lineRule="auto"/>
        <w:ind w:right="567"/>
        <w:jc w:val="both"/>
        <w:rPr>
          <w:lang w:val="el-GR"/>
        </w:rPr>
      </w:pPr>
      <w:r w:rsidRPr="00E00600">
        <w:rPr>
          <w:color w:val="010202"/>
          <w:lang w:val="el-GR"/>
        </w:rPr>
        <w:t>Στην περίπτωση που δεν διατίθεται στηθαίο με την απαιτούμενη ικανότητα συγκράτησης και επαρκές λειτουργικό πλάτος και πλάτος εισχώρησης οχήματος εφαρμόζονται τα κριτήρια που αναφέρονται στην παράγραφο 5.2.2.</w:t>
      </w:r>
    </w:p>
    <w:p w14:paraId="2B797181" w14:textId="22AC3789" w:rsidR="00896A56" w:rsidRDefault="00896A56">
      <w:pPr>
        <w:pStyle w:val="BodyText"/>
        <w:rPr>
          <w:lang w:val="el-GR"/>
        </w:rPr>
      </w:pPr>
    </w:p>
    <w:p w14:paraId="43DB4528" w14:textId="77777777" w:rsidR="008B1044" w:rsidRPr="00DD0EE8" w:rsidRDefault="008B1044">
      <w:pPr>
        <w:pStyle w:val="BodyText"/>
        <w:rPr>
          <w:lang w:val="el-GR"/>
        </w:rPr>
      </w:pPr>
    </w:p>
    <w:p w14:paraId="6D042299" w14:textId="77777777" w:rsidR="00896A56" w:rsidRPr="00DD0EE8" w:rsidRDefault="00A463A0" w:rsidP="00DD0EE8">
      <w:pPr>
        <w:pStyle w:val="Heading3"/>
        <w:keepNext w:val="0"/>
        <w:keepLines w:val="0"/>
        <w:numPr>
          <w:ilvl w:val="2"/>
          <w:numId w:val="27"/>
        </w:numPr>
        <w:spacing w:before="0" w:after="120"/>
        <w:ind w:left="567" w:hanging="567"/>
        <w:jc w:val="both"/>
        <w:rPr>
          <w:rFonts w:ascii="Arial" w:eastAsia="Arial" w:hAnsi="Arial" w:cs="Arial"/>
          <w:b/>
          <w:bCs/>
          <w:sz w:val="21"/>
          <w:szCs w:val="28"/>
        </w:rPr>
      </w:pPr>
      <w:bookmarkStart w:id="63" w:name="_Toc75080351"/>
      <w:r w:rsidRPr="00DD0EE8">
        <w:rPr>
          <w:rFonts w:ascii="Arial" w:eastAsia="Arial" w:hAnsi="Arial" w:cs="Arial"/>
          <w:b/>
          <w:bCs/>
          <w:color w:val="auto"/>
          <w:sz w:val="21"/>
          <w:szCs w:val="28"/>
        </w:rPr>
        <w:t>Ικανότητα συγκράτησης</w:t>
      </w:r>
      <w:bookmarkEnd w:id="63"/>
    </w:p>
    <w:p w14:paraId="52B04563" w14:textId="77777777" w:rsidR="00896A56" w:rsidRPr="00E00600" w:rsidRDefault="00A463A0" w:rsidP="00DD0EE8">
      <w:pPr>
        <w:pStyle w:val="BodyText"/>
        <w:spacing w:before="121" w:line="235" w:lineRule="auto"/>
        <w:ind w:right="569"/>
        <w:jc w:val="both"/>
        <w:rPr>
          <w:lang w:val="el-GR"/>
        </w:rPr>
      </w:pPr>
      <w:r w:rsidRPr="00E00600">
        <w:rPr>
          <w:color w:val="010202"/>
          <w:lang w:val="el-GR"/>
        </w:rPr>
        <w:t>Το πλάτος μίας κεντρικής ή πλευρικής διαχωριστικής νησίδας ορίζεται ως η απόσταση μεταξύ των οριογραμμών του χώρου κυκλοφορίας των δύο οδοστρωμάτων.</w:t>
      </w:r>
    </w:p>
    <w:p w14:paraId="7B5424DD" w14:textId="77777777" w:rsidR="00BC1DD3" w:rsidRDefault="00BC1DD3" w:rsidP="00DD0EE8">
      <w:pPr>
        <w:pStyle w:val="BodyText"/>
        <w:rPr>
          <w:lang w:val="el-GR"/>
        </w:rPr>
      </w:pPr>
    </w:p>
    <w:p w14:paraId="1A68F210" w14:textId="44B2FA0B" w:rsidR="00896A56" w:rsidRPr="00E00600" w:rsidRDefault="00A463A0" w:rsidP="00DD0EE8">
      <w:pPr>
        <w:pStyle w:val="BodyText"/>
        <w:spacing w:before="96" w:line="237" w:lineRule="auto"/>
        <w:ind w:right="569" w:hanging="1"/>
        <w:jc w:val="both"/>
        <w:rPr>
          <w:lang w:val="el-GR"/>
        </w:rPr>
      </w:pPr>
      <w:r w:rsidRPr="00E00600">
        <w:rPr>
          <w:color w:val="010202"/>
          <w:lang w:val="el-GR"/>
        </w:rPr>
        <w:t xml:space="preserve">Στο διάγραμμα ροής του σχήματος 11 απεικονίζονται τα </w:t>
      </w:r>
      <w:r w:rsidR="00E02375">
        <w:rPr>
          <w:color w:val="010202"/>
          <w:lang w:val="el-GR"/>
        </w:rPr>
        <w:t xml:space="preserve">οικονομοτεχνικά </w:t>
      </w:r>
      <w:r w:rsidRPr="00E00600">
        <w:rPr>
          <w:b/>
          <w:color w:val="010202"/>
          <w:lang w:val="el-GR"/>
        </w:rPr>
        <w:t xml:space="preserve">κριτήρια επιλογής </w:t>
      </w:r>
      <w:r w:rsidRPr="00E00600">
        <w:rPr>
          <w:color w:val="010202"/>
          <w:lang w:val="el-GR"/>
        </w:rPr>
        <w:t>της ελάχιστης απαιτούμενης ικανότητας συγκράτησης που πρέπει να παρουσιάζουν τα στηθαία ασφαλείας που τοποθετούνται σε κεντρικές και πλευρικές διαχωριστικές νησίδες σε συνάρτηση με</w:t>
      </w:r>
    </w:p>
    <w:p w14:paraId="471B0DEE" w14:textId="77777777" w:rsidR="00896A56" w:rsidRDefault="00A463A0" w:rsidP="00DD0EE8">
      <w:pPr>
        <w:pStyle w:val="ListParagraph"/>
        <w:numPr>
          <w:ilvl w:val="0"/>
          <w:numId w:val="6"/>
        </w:numPr>
        <w:spacing w:before="54"/>
        <w:ind w:left="567"/>
        <w:jc w:val="both"/>
        <w:rPr>
          <w:sz w:val="23"/>
        </w:rPr>
      </w:pPr>
      <w:r>
        <w:rPr>
          <w:color w:val="010202"/>
          <w:sz w:val="23"/>
        </w:rPr>
        <w:t>την κατηγορία κινδύνου</w:t>
      </w:r>
      <w:r>
        <w:rPr>
          <w:color w:val="010202"/>
          <w:spacing w:val="-6"/>
          <w:sz w:val="23"/>
        </w:rPr>
        <w:t xml:space="preserve"> </w:t>
      </w:r>
      <w:r>
        <w:rPr>
          <w:color w:val="010202"/>
          <w:sz w:val="23"/>
        </w:rPr>
        <w:t>και</w:t>
      </w:r>
    </w:p>
    <w:p w14:paraId="73F22D30" w14:textId="77777777" w:rsidR="00896A56" w:rsidRPr="00E00600" w:rsidRDefault="00A463A0" w:rsidP="00DD0EE8">
      <w:pPr>
        <w:pStyle w:val="ListParagraph"/>
        <w:numPr>
          <w:ilvl w:val="0"/>
          <w:numId w:val="6"/>
        </w:numPr>
        <w:spacing w:before="54"/>
        <w:ind w:left="567"/>
        <w:jc w:val="both"/>
        <w:rPr>
          <w:sz w:val="23"/>
          <w:lang w:val="el-GR"/>
        </w:rPr>
      </w:pPr>
      <w:r w:rsidRPr="00E00600">
        <w:rPr>
          <w:color w:val="010202"/>
          <w:sz w:val="23"/>
          <w:lang w:val="el-GR"/>
        </w:rPr>
        <w:t>τους παράγοντες που επηρεάζουν την κυκλοφορία,</w:t>
      </w:r>
      <w:r w:rsidRPr="00E00600">
        <w:rPr>
          <w:color w:val="010202"/>
          <w:spacing w:val="-22"/>
          <w:sz w:val="23"/>
          <w:lang w:val="el-GR"/>
        </w:rPr>
        <w:t xml:space="preserve"> </w:t>
      </w:r>
      <w:r w:rsidRPr="00E00600">
        <w:rPr>
          <w:color w:val="010202"/>
          <w:sz w:val="23"/>
          <w:lang w:val="el-GR"/>
        </w:rPr>
        <w:t>όπως</w:t>
      </w:r>
    </w:p>
    <w:p w14:paraId="2CBC8073" w14:textId="77777777" w:rsidR="00896A56" w:rsidRPr="00E00600" w:rsidRDefault="00A463A0" w:rsidP="00DD0EE8">
      <w:pPr>
        <w:pStyle w:val="BodyText"/>
        <w:spacing w:before="55"/>
        <w:ind w:left="567"/>
        <w:rPr>
          <w:lang w:val="el-GR"/>
        </w:rPr>
      </w:pPr>
      <w:r>
        <w:rPr>
          <w:rFonts w:ascii="Wingdings" w:hAnsi="Wingdings"/>
          <w:color w:val="010202"/>
          <w:sz w:val="15"/>
        </w:rPr>
        <w:t></w:t>
      </w:r>
      <w:r>
        <w:rPr>
          <w:rFonts w:ascii="Wingdings" w:hAnsi="Wingdings"/>
          <w:color w:val="010202"/>
          <w:sz w:val="15"/>
        </w:rPr>
        <w:t></w:t>
      </w:r>
      <w:r w:rsidRPr="00E00600">
        <w:rPr>
          <w:color w:val="010202"/>
          <w:sz w:val="15"/>
          <w:lang w:val="el-GR"/>
        </w:rPr>
        <w:tab/>
      </w:r>
      <w:r w:rsidRPr="00E00600">
        <w:rPr>
          <w:color w:val="010202"/>
          <w:lang w:val="el-GR"/>
        </w:rPr>
        <w:t>η επιτρεπόμενη ταχύτητα</w:t>
      </w:r>
      <w:r w:rsidRPr="00E00600">
        <w:rPr>
          <w:color w:val="010202"/>
          <w:spacing w:val="-3"/>
          <w:lang w:val="el-GR"/>
        </w:rPr>
        <w:t xml:space="preserve"> </w:t>
      </w:r>
      <w:r w:rsidRPr="00E00600">
        <w:rPr>
          <w:color w:val="010202"/>
          <w:lang w:val="el-GR"/>
        </w:rPr>
        <w:t>(</w:t>
      </w:r>
      <w:r>
        <w:rPr>
          <w:color w:val="010202"/>
        </w:rPr>
        <w:t>V</w:t>
      </w:r>
      <w:r w:rsidRPr="00E00600">
        <w:rPr>
          <w:color w:val="010202"/>
          <w:vertAlign w:val="subscript"/>
          <w:lang w:val="el-GR"/>
        </w:rPr>
        <w:t>επιτρ</w:t>
      </w:r>
      <w:r w:rsidRPr="00E00600">
        <w:rPr>
          <w:color w:val="010202"/>
          <w:lang w:val="el-GR"/>
        </w:rPr>
        <w:t>),</w:t>
      </w:r>
    </w:p>
    <w:p w14:paraId="569898EA" w14:textId="77777777" w:rsidR="00896A56" w:rsidRPr="00E00600" w:rsidRDefault="00A463A0" w:rsidP="00DD0EE8">
      <w:pPr>
        <w:pStyle w:val="BodyText"/>
        <w:spacing w:before="16"/>
        <w:ind w:left="567"/>
        <w:rPr>
          <w:lang w:val="el-GR"/>
        </w:rPr>
      </w:pPr>
      <w:r>
        <w:rPr>
          <w:rFonts w:ascii="Wingdings" w:hAnsi="Wingdings"/>
          <w:color w:val="010202"/>
          <w:sz w:val="15"/>
        </w:rPr>
        <w:t></w:t>
      </w:r>
      <w:r>
        <w:rPr>
          <w:rFonts w:ascii="Wingdings" w:hAnsi="Wingdings"/>
          <w:color w:val="010202"/>
          <w:sz w:val="15"/>
        </w:rPr>
        <w:t></w:t>
      </w:r>
      <w:r w:rsidRPr="00E00600">
        <w:rPr>
          <w:color w:val="010202"/>
          <w:sz w:val="15"/>
          <w:lang w:val="el-GR"/>
        </w:rPr>
        <w:tab/>
      </w:r>
      <w:r w:rsidRPr="00E00600">
        <w:rPr>
          <w:color w:val="010202"/>
          <w:lang w:val="el-GR"/>
        </w:rPr>
        <w:t>η Μέση Ημερήσια Κυκλοφορία (ΜΗΚ) των Βαρέων Οχημάτων (ΒΟ)</w:t>
      </w:r>
      <w:r w:rsidRPr="00E00600">
        <w:rPr>
          <w:color w:val="010202"/>
          <w:spacing w:val="-36"/>
          <w:lang w:val="el-GR"/>
        </w:rPr>
        <w:t xml:space="preserve"> </w:t>
      </w:r>
      <w:r w:rsidRPr="00E00600">
        <w:rPr>
          <w:color w:val="010202"/>
          <w:lang w:val="el-GR"/>
        </w:rPr>
        <w:t>και</w:t>
      </w:r>
    </w:p>
    <w:p w14:paraId="372F1A61" w14:textId="11FD4C2A" w:rsidR="00896A56" w:rsidRPr="00E00600" w:rsidRDefault="00A463A0" w:rsidP="00DD0EE8">
      <w:pPr>
        <w:pStyle w:val="BodyText"/>
        <w:spacing w:before="16"/>
        <w:ind w:left="567"/>
        <w:rPr>
          <w:lang w:val="el-GR"/>
        </w:rPr>
      </w:pPr>
      <w:r>
        <w:rPr>
          <w:rFonts w:ascii="Wingdings" w:hAnsi="Wingdings"/>
          <w:color w:val="010202"/>
          <w:sz w:val="15"/>
        </w:rPr>
        <w:t></w:t>
      </w:r>
      <w:r>
        <w:rPr>
          <w:rFonts w:ascii="Wingdings" w:hAnsi="Wingdings"/>
          <w:color w:val="010202"/>
          <w:sz w:val="15"/>
        </w:rPr>
        <w:t></w:t>
      </w:r>
      <w:r w:rsidRPr="00E00600">
        <w:rPr>
          <w:color w:val="010202"/>
          <w:sz w:val="15"/>
          <w:lang w:val="el-GR"/>
        </w:rPr>
        <w:tab/>
      </w:r>
      <w:r w:rsidRPr="00E00600">
        <w:rPr>
          <w:color w:val="010202"/>
          <w:lang w:val="el-GR"/>
        </w:rPr>
        <w:t>η αυξημένη πιθανότητα</w:t>
      </w:r>
      <w:r w:rsidRPr="00E00600">
        <w:rPr>
          <w:color w:val="010202"/>
          <w:spacing w:val="-11"/>
          <w:lang w:val="el-GR"/>
        </w:rPr>
        <w:t xml:space="preserve"> </w:t>
      </w:r>
      <w:r w:rsidRPr="00E00600">
        <w:rPr>
          <w:color w:val="010202"/>
          <w:lang w:val="el-GR"/>
        </w:rPr>
        <w:t>εκτροπής.</w:t>
      </w:r>
    </w:p>
    <w:p w14:paraId="2513DF1F" w14:textId="3D5FAE25" w:rsidR="00896A56" w:rsidRPr="00DD0EE8" w:rsidRDefault="00BC1DD3" w:rsidP="00DD0EE8">
      <w:pPr>
        <w:pStyle w:val="BodyText"/>
        <w:rPr>
          <w:sz w:val="16"/>
          <w:szCs w:val="16"/>
          <w:lang w:val="el-GR"/>
        </w:rPr>
      </w:pPr>
      <w:r w:rsidRPr="00DD0EE8">
        <w:rPr>
          <w:noProof/>
          <w:sz w:val="16"/>
          <w:szCs w:val="16"/>
          <w:lang w:val="el-GR" w:eastAsia="zh-CN"/>
        </w:rPr>
        <w:drawing>
          <wp:anchor distT="0" distB="0" distL="0" distR="0" simplePos="0" relativeHeight="251658244" behindDoc="0" locked="0" layoutInCell="1" allowOverlap="1" wp14:anchorId="0E4DF743" wp14:editId="7172824A">
            <wp:simplePos x="0" y="0"/>
            <wp:positionH relativeFrom="page">
              <wp:posOffset>726440</wp:posOffset>
            </wp:positionH>
            <wp:positionV relativeFrom="paragraph">
              <wp:posOffset>206375</wp:posOffset>
            </wp:positionV>
            <wp:extent cx="5857240" cy="2571115"/>
            <wp:effectExtent l="0" t="0" r="0" b="635"/>
            <wp:wrapTopAndBottom/>
            <wp:docPr id="17"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1.png"/>
                    <pic:cNvPicPr/>
                  </pic:nvPicPr>
                  <pic:blipFill>
                    <a:blip r:embed="rId49" cstate="print"/>
                    <a:stretch>
                      <a:fillRect/>
                    </a:stretch>
                  </pic:blipFill>
                  <pic:spPr>
                    <a:xfrm>
                      <a:off x="0" y="0"/>
                      <a:ext cx="5857240" cy="2571115"/>
                    </a:xfrm>
                    <a:prstGeom prst="rect">
                      <a:avLst/>
                    </a:prstGeom>
                  </pic:spPr>
                </pic:pic>
              </a:graphicData>
            </a:graphic>
          </wp:anchor>
        </w:drawing>
      </w:r>
    </w:p>
    <w:p w14:paraId="0663609D" w14:textId="3B11E5B3" w:rsidR="00896A56" w:rsidRPr="00E00600" w:rsidRDefault="00A463A0" w:rsidP="00DD0EE8">
      <w:pPr>
        <w:spacing w:before="227"/>
        <w:ind w:left="851" w:right="569" w:hanging="851"/>
        <w:jc w:val="both"/>
        <w:rPr>
          <w:rFonts w:ascii="Arial" w:hAnsi="Arial"/>
          <w:b/>
          <w:sz w:val="19"/>
          <w:lang w:val="el-GR"/>
        </w:rPr>
      </w:pPr>
      <w:r w:rsidRPr="00E00600">
        <w:rPr>
          <w:rFonts w:ascii="Arial" w:hAnsi="Arial"/>
          <w:b/>
          <w:color w:val="010202"/>
          <w:sz w:val="19"/>
          <w:lang w:val="el-GR"/>
        </w:rPr>
        <w:t>Σχ. 11:</w:t>
      </w:r>
      <w:r w:rsidR="00BC1DD3">
        <w:rPr>
          <w:rFonts w:ascii="Arial" w:hAnsi="Arial"/>
          <w:b/>
          <w:color w:val="010202"/>
          <w:sz w:val="19"/>
          <w:lang w:val="el-GR"/>
        </w:rPr>
        <w:tab/>
      </w:r>
      <w:r w:rsidR="00E02375">
        <w:rPr>
          <w:rFonts w:ascii="Arial" w:hAnsi="Arial"/>
          <w:b/>
          <w:color w:val="010202"/>
          <w:sz w:val="19"/>
          <w:lang w:val="el-GR"/>
        </w:rPr>
        <w:t>Οικονομοτεχνικά κ</w:t>
      </w:r>
      <w:r w:rsidRPr="00E00600">
        <w:rPr>
          <w:rFonts w:ascii="Arial" w:hAnsi="Arial"/>
          <w:b/>
          <w:color w:val="010202"/>
          <w:sz w:val="19"/>
          <w:lang w:val="el-GR"/>
        </w:rPr>
        <w:t>ριτήρια εφαρμογής των στηθαίων ασφαλείας σε κεντρικές και πλευρικές διαχωριστικές νησίδες</w:t>
      </w:r>
    </w:p>
    <w:p w14:paraId="2D7E0AED" w14:textId="77777777" w:rsidR="00896A56" w:rsidRPr="00DD0EE8" w:rsidRDefault="00896A56">
      <w:pPr>
        <w:pStyle w:val="BodyText"/>
        <w:rPr>
          <w:lang w:val="el-GR"/>
        </w:rPr>
      </w:pPr>
    </w:p>
    <w:p w14:paraId="64F10B78" w14:textId="38A5E835" w:rsidR="00BC1DD3" w:rsidRDefault="00A463A0" w:rsidP="00DD0EE8">
      <w:pPr>
        <w:pStyle w:val="BodyText"/>
        <w:ind w:right="569"/>
        <w:jc w:val="both"/>
        <w:rPr>
          <w:lang w:val="el-GR"/>
        </w:rPr>
      </w:pPr>
      <w:r w:rsidRPr="00E00600">
        <w:rPr>
          <w:lang w:val="el-GR"/>
        </w:rPr>
        <w:t xml:space="preserve">Καθοριστικό παράγοντα επιλογής της ικανότητας συγκράτησης ενός </w:t>
      </w:r>
      <w:r w:rsidR="00E4234F">
        <w:rPr>
          <w:lang w:val="el-GR"/>
        </w:rPr>
        <w:t>στηθαί</w:t>
      </w:r>
      <w:r w:rsidR="005E4341">
        <w:rPr>
          <w:lang w:val="el-GR"/>
        </w:rPr>
        <w:t>ου</w:t>
      </w:r>
      <w:r w:rsidR="00E4234F">
        <w:rPr>
          <w:lang w:val="el-GR"/>
        </w:rPr>
        <w:t xml:space="preserve"> ασφαλείας</w:t>
      </w:r>
      <w:r w:rsidRPr="00E00600">
        <w:rPr>
          <w:lang w:val="el-GR"/>
        </w:rPr>
        <w:t xml:space="preserve"> σε νησίδες δεν αποτελεί το γεγονός εάν ένα βάθρο έχει υπολογισθεί με πρόβλεψη πρόσκρουσης οχήματος ή όχι, δεδομένου ότι για τις περιπτώσεις αυτές προβλέπονται ικανότητες συγκράτησης </w:t>
      </w:r>
      <w:r w:rsidR="00E4234F">
        <w:rPr>
          <w:lang w:val="el-GR"/>
        </w:rPr>
        <w:t>στηθαί</w:t>
      </w:r>
      <w:r w:rsidR="005E4341">
        <w:rPr>
          <w:lang w:val="el-GR"/>
        </w:rPr>
        <w:t>ου</w:t>
      </w:r>
      <w:r w:rsidR="00E4234F">
        <w:rPr>
          <w:lang w:val="el-GR"/>
        </w:rPr>
        <w:t xml:space="preserve"> ασφαλείας</w:t>
      </w:r>
      <w:r w:rsidRPr="00E00600">
        <w:rPr>
          <w:lang w:val="el-GR"/>
        </w:rPr>
        <w:t xml:space="preserve"> Η2 ή </w:t>
      </w:r>
      <w:r>
        <w:t>H</w:t>
      </w:r>
      <w:r w:rsidRPr="00E00600">
        <w:rPr>
          <w:lang w:val="el-GR"/>
        </w:rPr>
        <w:t>4</w:t>
      </w:r>
      <w:r>
        <w:t>b</w:t>
      </w:r>
      <w:r w:rsidRPr="00E00600">
        <w:rPr>
          <w:lang w:val="el-GR"/>
        </w:rPr>
        <w:t xml:space="preserve"> αντίστοιχα. Σύμφωνα με το</w:t>
      </w:r>
      <w:r w:rsidR="00673A4B">
        <w:rPr>
          <w:lang w:val="el-GR"/>
        </w:rPr>
        <w:t xml:space="preserve"> </w:t>
      </w:r>
      <w:r w:rsidR="003171F4">
        <w:rPr>
          <w:lang w:val="el-GR"/>
        </w:rPr>
        <w:t xml:space="preserve">πρότυπο </w:t>
      </w:r>
      <w:r w:rsidRPr="00E00600">
        <w:rPr>
          <w:lang w:val="el-GR"/>
        </w:rPr>
        <w:t>ΕΛΟΤ ΕΝ 1991-2 και ΕΛΟΤ ΕΝ 1992-2 τα μεσόβαθρα</w:t>
      </w:r>
      <w:r w:rsidR="003171F4">
        <w:rPr>
          <w:lang w:val="el-GR"/>
        </w:rPr>
        <w:t>,</w:t>
      </w:r>
      <w:r w:rsidRPr="00E00600">
        <w:rPr>
          <w:lang w:val="el-GR"/>
        </w:rPr>
        <w:t xml:space="preserve"> είτε λόγω διαστάσεων διατομής ή λόγω υπολογισμού έναντι πρόσκρουσης δεν κατατάσσονται στις κατασκευές με </w:t>
      </w:r>
      <w:r w:rsidRPr="00E547BC">
        <w:rPr>
          <w:lang w:val="el-GR"/>
        </w:rPr>
        <w:t xml:space="preserve">κίνδυνο κατάρρευσης (κατηγορία κινδύνου 1). </w:t>
      </w:r>
      <w:r w:rsidR="00BC1DD3">
        <w:rPr>
          <w:lang w:val="el-GR"/>
        </w:rPr>
        <w:br w:type="page"/>
      </w:r>
    </w:p>
    <w:p w14:paraId="3BE0EF10" w14:textId="20A53B29" w:rsidR="00896A56" w:rsidRPr="00794FE3" w:rsidRDefault="00A463A0" w:rsidP="00DD0EE8">
      <w:pPr>
        <w:pStyle w:val="BodyText"/>
        <w:ind w:left="567" w:right="2"/>
        <w:jc w:val="both"/>
        <w:rPr>
          <w:lang w:val="el-GR"/>
        </w:rPr>
      </w:pPr>
      <w:r w:rsidRPr="00E00600">
        <w:rPr>
          <w:lang w:val="el-GR"/>
        </w:rPr>
        <w:lastRenderedPageBreak/>
        <w:t xml:space="preserve">Οι μετακινήσεις στην περιοχή των κινητών αρμών </w:t>
      </w:r>
      <w:r w:rsidR="00930908">
        <w:rPr>
          <w:lang w:val="el-GR"/>
        </w:rPr>
        <w:t xml:space="preserve">των γεφυρών </w:t>
      </w:r>
      <w:r w:rsidRPr="00E00600">
        <w:rPr>
          <w:lang w:val="el-GR"/>
        </w:rPr>
        <w:t xml:space="preserve">πρέπει να </w:t>
      </w:r>
      <w:r w:rsidR="00782D68">
        <w:rPr>
          <w:lang w:val="el-GR"/>
        </w:rPr>
        <w:t>παρα</w:t>
      </w:r>
      <w:r w:rsidRPr="00E00600">
        <w:rPr>
          <w:lang w:val="el-GR"/>
        </w:rPr>
        <w:t>λαμβάνονται με</w:t>
      </w:r>
      <w:r w:rsidR="00F45D15">
        <w:rPr>
          <w:lang w:val="el-GR"/>
        </w:rPr>
        <w:t xml:space="preserve"> ειδικά </w:t>
      </w:r>
      <w:r w:rsidRPr="00E00600">
        <w:rPr>
          <w:lang w:val="el-GR"/>
        </w:rPr>
        <w:t>τεμάχια συστολής–</w:t>
      </w:r>
      <w:r w:rsidRPr="00794FE3">
        <w:rPr>
          <w:lang w:val="el-GR"/>
        </w:rPr>
        <w:t>διαστολής των στηθαίων ασφαλείας.</w:t>
      </w:r>
    </w:p>
    <w:p w14:paraId="3F4006E3" w14:textId="54221348" w:rsidR="00896A56" w:rsidRDefault="00896A56">
      <w:pPr>
        <w:pStyle w:val="BodyText"/>
        <w:rPr>
          <w:lang w:val="el-GR"/>
        </w:rPr>
      </w:pPr>
    </w:p>
    <w:p w14:paraId="3A4AA2E6" w14:textId="77777777" w:rsidR="001501B1" w:rsidRPr="00DD0EE8" w:rsidRDefault="001501B1">
      <w:pPr>
        <w:pStyle w:val="BodyText"/>
        <w:rPr>
          <w:lang w:val="el-GR"/>
        </w:rPr>
      </w:pPr>
    </w:p>
    <w:p w14:paraId="165516A6" w14:textId="77777777" w:rsidR="00896A56" w:rsidRPr="00DD0EE8" w:rsidRDefault="00A463A0" w:rsidP="00DD0EE8">
      <w:pPr>
        <w:pStyle w:val="Heading3"/>
        <w:keepNext w:val="0"/>
        <w:keepLines w:val="0"/>
        <w:numPr>
          <w:ilvl w:val="2"/>
          <w:numId w:val="27"/>
        </w:numPr>
        <w:spacing w:before="0" w:after="120"/>
        <w:ind w:left="1134" w:hanging="567"/>
        <w:jc w:val="both"/>
        <w:rPr>
          <w:rFonts w:ascii="Arial" w:eastAsia="Arial" w:hAnsi="Arial" w:cs="Arial"/>
          <w:b/>
          <w:bCs/>
          <w:sz w:val="21"/>
          <w:szCs w:val="28"/>
        </w:rPr>
      </w:pPr>
      <w:bookmarkStart w:id="64" w:name="_Toc75080352"/>
      <w:r w:rsidRPr="00DD0EE8">
        <w:rPr>
          <w:rFonts w:ascii="Arial" w:eastAsia="Arial" w:hAnsi="Arial" w:cs="Arial"/>
          <w:b/>
          <w:bCs/>
          <w:color w:val="auto"/>
          <w:sz w:val="21"/>
          <w:szCs w:val="28"/>
        </w:rPr>
        <w:t>Λειτουργικό πλάτος</w:t>
      </w:r>
      <w:bookmarkEnd w:id="64"/>
    </w:p>
    <w:p w14:paraId="59528C29" w14:textId="7CC4CC18" w:rsidR="00896A56" w:rsidRPr="00E00600" w:rsidRDefault="00A463A0" w:rsidP="00DD0EE8">
      <w:pPr>
        <w:pStyle w:val="BodyText"/>
        <w:spacing w:before="117" w:line="237" w:lineRule="auto"/>
        <w:ind w:left="567" w:right="2"/>
        <w:jc w:val="both"/>
        <w:rPr>
          <w:lang w:val="el-GR"/>
        </w:rPr>
      </w:pPr>
      <w:r w:rsidRPr="00E00600">
        <w:rPr>
          <w:color w:val="010202"/>
          <w:lang w:val="el-GR"/>
        </w:rPr>
        <w:t xml:space="preserve">Στις κεντρικές ή πλευρικές διαχωριστικές νησίδες χωρίς εμπόδια το μέγιστο λειτουργικό πλάτος </w:t>
      </w:r>
      <w:r>
        <w:rPr>
          <w:color w:val="010202"/>
        </w:rPr>
        <w:t>W</w:t>
      </w:r>
      <w:r w:rsidRPr="00E00600">
        <w:rPr>
          <w:color w:val="010202"/>
          <w:lang w:val="el-GR"/>
        </w:rPr>
        <w:t xml:space="preserve"> προσδιορίζεται σε συνάρτηση με το πλάτος της κεντρικής ή διαχωριστικής νησίδας και το πλάτος του στηθαίου ασφαλείας. Επίσης για τον προσδιορισμό του απαιτούμενου λειτουργικού πλάτους λαμβάνεται υπόψη ο τύπος του στηθαίου ασφαλείας (αμφίπλευρο ή μονόπλευρο στηθαίο ασφαλείας με χωριστή ή κοινή δράση) και η θέση του (στο μέσον</w:t>
      </w:r>
      <w:r w:rsidRPr="00E00600">
        <w:rPr>
          <w:color w:val="010202"/>
          <w:spacing w:val="-11"/>
          <w:lang w:val="el-GR"/>
        </w:rPr>
        <w:t xml:space="preserve"> </w:t>
      </w:r>
      <w:r w:rsidR="00671B31">
        <w:rPr>
          <w:color w:val="010202"/>
          <w:spacing w:val="-11"/>
          <w:lang w:val="el-GR"/>
        </w:rPr>
        <w:t xml:space="preserve">της νησίδας </w:t>
      </w:r>
      <w:r w:rsidRPr="00E00600">
        <w:rPr>
          <w:color w:val="010202"/>
          <w:lang w:val="el-GR"/>
        </w:rPr>
        <w:t>ή</w:t>
      </w:r>
      <w:r w:rsidR="00F4488A">
        <w:rPr>
          <w:color w:val="010202"/>
          <w:lang w:val="el-GR"/>
        </w:rPr>
        <w:t xml:space="preserve"> </w:t>
      </w:r>
      <w:r w:rsidRPr="00E00600">
        <w:rPr>
          <w:color w:val="010202"/>
          <w:lang w:val="el-GR"/>
        </w:rPr>
        <w:t>έκκεντρα</w:t>
      </w:r>
      <w:r w:rsidR="00671B31">
        <w:rPr>
          <w:color w:val="010202"/>
          <w:lang w:val="el-GR"/>
        </w:rPr>
        <w:t xml:space="preserve"> εντός αυτής</w:t>
      </w:r>
      <w:r w:rsidRPr="00E00600">
        <w:rPr>
          <w:color w:val="010202"/>
          <w:lang w:val="el-GR"/>
        </w:rPr>
        <w:t>).</w:t>
      </w:r>
    </w:p>
    <w:p w14:paraId="4ED7E107" w14:textId="77777777" w:rsidR="00896A56" w:rsidRPr="00DD0EE8" w:rsidRDefault="00896A56" w:rsidP="00DD0EE8">
      <w:pPr>
        <w:pStyle w:val="BodyText"/>
        <w:rPr>
          <w:lang w:val="el-GR"/>
        </w:rPr>
      </w:pPr>
    </w:p>
    <w:p w14:paraId="3145B24E" w14:textId="1573BB18" w:rsidR="00896A56" w:rsidRPr="00DD0EE8" w:rsidRDefault="00A463A0" w:rsidP="00DD0EE8">
      <w:pPr>
        <w:pStyle w:val="BodyText"/>
        <w:spacing w:line="238" w:lineRule="auto"/>
        <w:ind w:left="567"/>
        <w:jc w:val="both"/>
        <w:rPr>
          <w:color w:val="010202"/>
          <w:lang w:val="el-GR"/>
        </w:rPr>
      </w:pPr>
      <w:r w:rsidRPr="00E00600">
        <w:rPr>
          <w:color w:val="010202"/>
          <w:lang w:val="el-GR"/>
        </w:rPr>
        <w:t>Κατά την τοποθέτηση δύο μονόπλευρων στηθαίων ασφαλείας στις οριογραμμές της κεντρικής ή της πλευρικής διαχωριστικής νησίδας με χωριστή δράση δεν επιτρέπεται τα στηθαία ασφαλείας που</w:t>
      </w:r>
      <w:r w:rsidR="00264DF7" w:rsidRPr="00DD0EE8">
        <w:rPr>
          <w:color w:val="010202"/>
          <w:lang w:val="el-GR"/>
        </w:rPr>
        <w:t xml:space="preserve"> </w:t>
      </w:r>
      <w:r w:rsidRPr="00E00600">
        <w:rPr>
          <w:color w:val="010202"/>
          <w:lang w:val="el-GR"/>
        </w:rPr>
        <w:t xml:space="preserve">οδεύουν παράλληλα </w:t>
      </w:r>
      <w:r w:rsidR="006046D9">
        <w:rPr>
          <w:color w:val="010202"/>
          <w:lang w:val="el-GR"/>
        </w:rPr>
        <w:t xml:space="preserve">προς </w:t>
      </w:r>
      <w:r w:rsidRPr="00E00600">
        <w:rPr>
          <w:color w:val="010202"/>
          <w:lang w:val="el-GR"/>
        </w:rPr>
        <w:t>την μια οριογραμμή να τοποθετούνται εντός του λειτουργικού πλάτους των στηθαίων ασφαλείας που οδεύουν παράλληλα στην άλλη οριογραμμή της νησίδας. Στην περίπτωση διαφορετικών</w:t>
      </w:r>
      <w:r w:rsidRPr="00DD0EE8">
        <w:rPr>
          <w:color w:val="010202"/>
          <w:lang w:val="el-GR"/>
        </w:rPr>
        <w:t xml:space="preserve"> </w:t>
      </w:r>
      <w:r w:rsidRPr="00E00600">
        <w:rPr>
          <w:color w:val="010202"/>
          <w:lang w:val="el-GR"/>
        </w:rPr>
        <w:t>λειτουργικών</w:t>
      </w:r>
      <w:r w:rsidRPr="00DD0EE8">
        <w:rPr>
          <w:color w:val="010202"/>
          <w:lang w:val="el-GR"/>
        </w:rPr>
        <w:t xml:space="preserve"> </w:t>
      </w:r>
      <w:r w:rsidRPr="00E00600">
        <w:rPr>
          <w:color w:val="010202"/>
          <w:lang w:val="el-GR"/>
        </w:rPr>
        <w:t>πλατών</w:t>
      </w:r>
      <w:r w:rsidRPr="00DD0EE8">
        <w:rPr>
          <w:color w:val="010202"/>
          <w:lang w:val="el-GR"/>
        </w:rPr>
        <w:t xml:space="preserve"> </w:t>
      </w:r>
      <w:r w:rsidRPr="00E00600">
        <w:rPr>
          <w:color w:val="010202"/>
          <w:lang w:val="el-GR"/>
        </w:rPr>
        <w:t>καθοριστικό</w:t>
      </w:r>
      <w:r w:rsidRPr="00DD0EE8">
        <w:rPr>
          <w:color w:val="010202"/>
          <w:lang w:val="el-GR"/>
        </w:rPr>
        <w:t xml:space="preserve"> </w:t>
      </w:r>
      <w:r w:rsidRPr="00E00600">
        <w:rPr>
          <w:color w:val="010202"/>
          <w:lang w:val="el-GR"/>
        </w:rPr>
        <w:t>είναι</w:t>
      </w:r>
      <w:r w:rsidRPr="00DD0EE8">
        <w:rPr>
          <w:color w:val="010202"/>
          <w:lang w:val="el-GR"/>
        </w:rPr>
        <w:t xml:space="preserve"> </w:t>
      </w:r>
      <w:r w:rsidRPr="00E00600">
        <w:rPr>
          <w:color w:val="010202"/>
          <w:lang w:val="el-GR"/>
        </w:rPr>
        <w:t>το</w:t>
      </w:r>
      <w:r w:rsidRPr="00DD0EE8">
        <w:rPr>
          <w:color w:val="010202"/>
          <w:lang w:val="el-GR"/>
        </w:rPr>
        <w:t xml:space="preserve"> </w:t>
      </w:r>
      <w:r w:rsidRPr="00E00600">
        <w:rPr>
          <w:color w:val="010202"/>
          <w:lang w:val="el-GR"/>
        </w:rPr>
        <w:t>μεγαλύτερο</w:t>
      </w:r>
      <w:r w:rsidRPr="00DD0EE8">
        <w:rPr>
          <w:color w:val="010202"/>
          <w:lang w:val="el-GR"/>
        </w:rPr>
        <w:t xml:space="preserve"> </w:t>
      </w:r>
      <w:r w:rsidRPr="00E00600">
        <w:rPr>
          <w:color w:val="010202"/>
          <w:lang w:val="el-GR"/>
        </w:rPr>
        <w:t>από</w:t>
      </w:r>
      <w:r w:rsidRPr="00DD0EE8">
        <w:rPr>
          <w:color w:val="010202"/>
          <w:lang w:val="el-GR"/>
        </w:rPr>
        <w:t xml:space="preserve"> </w:t>
      </w:r>
      <w:r w:rsidRPr="00E00600">
        <w:rPr>
          <w:color w:val="010202"/>
          <w:lang w:val="el-GR"/>
        </w:rPr>
        <w:t>αυτά.</w:t>
      </w:r>
      <w:r w:rsidRPr="00DD0EE8">
        <w:rPr>
          <w:color w:val="010202"/>
          <w:lang w:val="el-GR"/>
        </w:rPr>
        <w:t xml:space="preserve"> </w:t>
      </w:r>
      <w:r w:rsidRPr="00E00600">
        <w:rPr>
          <w:color w:val="010202"/>
          <w:lang w:val="el-GR"/>
        </w:rPr>
        <w:t>Ο</w:t>
      </w:r>
      <w:r w:rsidRPr="00DD0EE8">
        <w:rPr>
          <w:color w:val="010202"/>
          <w:lang w:val="el-GR"/>
        </w:rPr>
        <w:t xml:space="preserve"> περιορισμός αυτός δεν ισχύει για μονόπλευρα συστήματα τα οποία έχουν υποβληθεί σε δοκιμή πρόσκρουσης κατά ΕΛΟΤ ΕΝ 1317</w:t>
      </w:r>
      <w:r w:rsidRPr="00E00600">
        <w:rPr>
          <w:color w:val="010202"/>
          <w:lang w:val="el-GR"/>
        </w:rPr>
        <w:t xml:space="preserve"> </w:t>
      </w:r>
      <w:r w:rsidRPr="00DD0EE8">
        <w:rPr>
          <w:color w:val="010202"/>
          <w:lang w:val="el-GR"/>
        </w:rPr>
        <w:t>από κοινού.</w:t>
      </w:r>
    </w:p>
    <w:p w14:paraId="09297932" w14:textId="77777777" w:rsidR="00896A56" w:rsidRPr="00DD0EE8" w:rsidRDefault="00896A56">
      <w:pPr>
        <w:pStyle w:val="BodyText"/>
        <w:rPr>
          <w:lang w:val="el-GR"/>
        </w:rPr>
      </w:pPr>
    </w:p>
    <w:p w14:paraId="171B3195" w14:textId="77777777" w:rsidR="00896A56" w:rsidRPr="00E00600" w:rsidRDefault="00A463A0" w:rsidP="00DD0EE8">
      <w:pPr>
        <w:pStyle w:val="BodyText"/>
        <w:rPr>
          <w:lang w:val="el-GR"/>
        </w:rPr>
      </w:pPr>
      <w:r w:rsidRPr="00DD0EE8">
        <w:rPr>
          <w:noProof/>
          <w:lang w:val="el-GR" w:eastAsia="zh-CN"/>
        </w:rPr>
        <w:drawing>
          <wp:anchor distT="0" distB="0" distL="0" distR="0" simplePos="0" relativeHeight="251658245" behindDoc="0" locked="0" layoutInCell="1" allowOverlap="1" wp14:anchorId="662B7A4D" wp14:editId="2CFFD8E1">
            <wp:simplePos x="0" y="0"/>
            <wp:positionH relativeFrom="page">
              <wp:posOffset>1638300</wp:posOffset>
            </wp:positionH>
            <wp:positionV relativeFrom="paragraph">
              <wp:posOffset>197989</wp:posOffset>
            </wp:positionV>
            <wp:extent cx="4270557" cy="1859279"/>
            <wp:effectExtent l="0" t="0" r="0" b="0"/>
            <wp:wrapTopAndBottom/>
            <wp:docPr id="19"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2.jpeg"/>
                    <pic:cNvPicPr/>
                  </pic:nvPicPr>
                  <pic:blipFill>
                    <a:blip r:embed="rId50" cstate="print"/>
                    <a:stretch>
                      <a:fillRect/>
                    </a:stretch>
                  </pic:blipFill>
                  <pic:spPr>
                    <a:xfrm>
                      <a:off x="0" y="0"/>
                      <a:ext cx="4270557" cy="1859279"/>
                    </a:xfrm>
                    <a:prstGeom prst="rect">
                      <a:avLst/>
                    </a:prstGeom>
                  </pic:spPr>
                </pic:pic>
              </a:graphicData>
            </a:graphic>
          </wp:anchor>
        </w:drawing>
      </w:r>
    </w:p>
    <w:p w14:paraId="0949E05F" w14:textId="77777777" w:rsidR="00896A56" w:rsidRPr="00E00600" w:rsidRDefault="00896A56">
      <w:pPr>
        <w:pStyle w:val="BodyText"/>
        <w:spacing w:before="5"/>
        <w:rPr>
          <w:sz w:val="20"/>
          <w:lang w:val="el-GR"/>
        </w:rPr>
      </w:pPr>
    </w:p>
    <w:p w14:paraId="72315BAC" w14:textId="13DD3CEC" w:rsidR="00896A56" w:rsidRDefault="00A463A0" w:rsidP="00196B84">
      <w:pPr>
        <w:ind w:left="567"/>
        <w:rPr>
          <w:rFonts w:ascii="Arial" w:hAnsi="Arial"/>
          <w:b/>
          <w:color w:val="010202"/>
          <w:sz w:val="19"/>
          <w:lang w:val="el-GR"/>
        </w:rPr>
      </w:pPr>
      <w:r w:rsidRPr="00E00600">
        <w:rPr>
          <w:rFonts w:ascii="Arial" w:hAnsi="Arial"/>
          <w:b/>
          <w:color w:val="010202"/>
          <w:sz w:val="19"/>
          <w:lang w:val="el-GR"/>
        </w:rPr>
        <w:t>Σχ. 12α:</w:t>
      </w:r>
      <w:r w:rsidR="00196B84">
        <w:rPr>
          <w:rFonts w:ascii="Arial" w:hAnsi="Arial"/>
          <w:b/>
          <w:color w:val="010202"/>
          <w:sz w:val="19"/>
          <w:lang w:val="el-GR"/>
        </w:rPr>
        <w:tab/>
      </w:r>
      <w:r w:rsidRPr="00E00600">
        <w:rPr>
          <w:rFonts w:ascii="Arial" w:hAnsi="Arial"/>
          <w:b/>
          <w:color w:val="010202"/>
          <w:sz w:val="19"/>
          <w:lang w:val="el-GR"/>
        </w:rPr>
        <w:t>Αμφίπλευρο στηθαίο ασφαλείας που τοποθετείται στο μέσον της νησίδας</w:t>
      </w:r>
    </w:p>
    <w:p w14:paraId="532EE49B" w14:textId="4904E899" w:rsidR="009940D6" w:rsidRPr="00DD0EE8" w:rsidRDefault="009940D6" w:rsidP="00DD0EE8">
      <w:pPr>
        <w:pStyle w:val="BodyText"/>
        <w:rPr>
          <w:lang w:val="el-GR"/>
        </w:rPr>
      </w:pPr>
    </w:p>
    <w:p w14:paraId="5C5C0AB3" w14:textId="77777777" w:rsidR="009940D6" w:rsidRPr="00DD0EE8" w:rsidRDefault="009940D6" w:rsidP="00DD0EE8">
      <w:pPr>
        <w:pStyle w:val="BodyText"/>
        <w:rPr>
          <w:lang w:val="el-GR"/>
        </w:rPr>
      </w:pPr>
    </w:p>
    <w:p w14:paraId="6A96DA68" w14:textId="77777777" w:rsidR="00896A56" w:rsidRPr="00DD0EE8" w:rsidRDefault="00A463A0" w:rsidP="00DD0EE8">
      <w:pPr>
        <w:pStyle w:val="BodyText"/>
        <w:rPr>
          <w:lang w:val="el-GR"/>
        </w:rPr>
      </w:pPr>
      <w:r w:rsidRPr="00DD0EE8">
        <w:rPr>
          <w:noProof/>
          <w:lang w:val="el-GR" w:eastAsia="zh-CN"/>
        </w:rPr>
        <w:drawing>
          <wp:anchor distT="0" distB="0" distL="0" distR="0" simplePos="0" relativeHeight="251658246" behindDoc="0" locked="0" layoutInCell="1" allowOverlap="1" wp14:anchorId="6E3001B5" wp14:editId="42BE7204">
            <wp:simplePos x="0" y="0"/>
            <wp:positionH relativeFrom="page">
              <wp:posOffset>1695450</wp:posOffset>
            </wp:positionH>
            <wp:positionV relativeFrom="paragraph">
              <wp:posOffset>158456</wp:posOffset>
            </wp:positionV>
            <wp:extent cx="4243092" cy="1812798"/>
            <wp:effectExtent l="0" t="0" r="0" b="0"/>
            <wp:wrapTopAndBottom/>
            <wp:docPr id="21"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3.png"/>
                    <pic:cNvPicPr/>
                  </pic:nvPicPr>
                  <pic:blipFill>
                    <a:blip r:embed="rId51" cstate="print"/>
                    <a:stretch>
                      <a:fillRect/>
                    </a:stretch>
                  </pic:blipFill>
                  <pic:spPr>
                    <a:xfrm>
                      <a:off x="0" y="0"/>
                      <a:ext cx="4243092" cy="1812798"/>
                    </a:xfrm>
                    <a:prstGeom prst="rect">
                      <a:avLst/>
                    </a:prstGeom>
                  </pic:spPr>
                </pic:pic>
              </a:graphicData>
            </a:graphic>
          </wp:anchor>
        </w:drawing>
      </w:r>
    </w:p>
    <w:p w14:paraId="3845AA9D" w14:textId="77777777" w:rsidR="00896A56" w:rsidRPr="00DD0EE8" w:rsidRDefault="00896A56" w:rsidP="00DD0EE8">
      <w:pPr>
        <w:pStyle w:val="BodyText"/>
        <w:rPr>
          <w:lang w:val="el-GR"/>
        </w:rPr>
      </w:pPr>
    </w:p>
    <w:p w14:paraId="63AF12EA" w14:textId="2976DBDD" w:rsidR="00896A56" w:rsidRPr="00E00600" w:rsidRDefault="00A463A0" w:rsidP="00DD0EE8">
      <w:pPr>
        <w:spacing w:before="1"/>
        <w:ind w:left="567"/>
        <w:rPr>
          <w:rFonts w:ascii="Arial" w:hAnsi="Arial"/>
          <w:b/>
          <w:sz w:val="19"/>
          <w:lang w:val="el-GR"/>
        </w:rPr>
      </w:pPr>
      <w:r w:rsidRPr="00E00600">
        <w:rPr>
          <w:rFonts w:ascii="Arial" w:hAnsi="Arial"/>
          <w:b/>
          <w:color w:val="010202"/>
          <w:sz w:val="19"/>
          <w:lang w:val="el-GR"/>
        </w:rPr>
        <w:t>Σχ. 12β:</w:t>
      </w:r>
      <w:r w:rsidR="00196B84">
        <w:rPr>
          <w:rFonts w:ascii="Arial" w:hAnsi="Arial"/>
          <w:b/>
          <w:color w:val="010202"/>
          <w:sz w:val="19"/>
          <w:lang w:val="el-GR"/>
        </w:rPr>
        <w:tab/>
      </w:r>
      <w:r w:rsidRPr="00E00600">
        <w:rPr>
          <w:rFonts w:ascii="Arial" w:hAnsi="Arial"/>
          <w:b/>
          <w:color w:val="010202"/>
          <w:sz w:val="19"/>
          <w:lang w:val="el-GR"/>
        </w:rPr>
        <w:t>Αμφίπλευρο στηθαίο ασφαλείας που τοποθετείται έκκεντρα στη νησίδα</w:t>
      </w:r>
    </w:p>
    <w:p w14:paraId="4E757898" w14:textId="77777777" w:rsidR="00896A56" w:rsidRPr="00DD0EE8" w:rsidRDefault="00A463A0" w:rsidP="00DD0EE8">
      <w:pPr>
        <w:pStyle w:val="BodyText"/>
        <w:jc w:val="both"/>
        <w:rPr>
          <w:lang w:val="el-GR"/>
        </w:rPr>
      </w:pPr>
      <w:r w:rsidRPr="00DD0EE8">
        <w:rPr>
          <w:noProof/>
          <w:lang w:val="el-GR" w:eastAsia="zh-CN"/>
        </w:rPr>
        <w:lastRenderedPageBreak/>
        <w:drawing>
          <wp:anchor distT="0" distB="0" distL="0" distR="0" simplePos="0" relativeHeight="251658247" behindDoc="0" locked="0" layoutInCell="1" allowOverlap="1" wp14:anchorId="1F28E7A2" wp14:editId="7F4B0611">
            <wp:simplePos x="0" y="0"/>
            <wp:positionH relativeFrom="page">
              <wp:posOffset>1695450</wp:posOffset>
            </wp:positionH>
            <wp:positionV relativeFrom="paragraph">
              <wp:posOffset>170965</wp:posOffset>
            </wp:positionV>
            <wp:extent cx="4210539" cy="1638490"/>
            <wp:effectExtent l="0" t="0" r="0" b="0"/>
            <wp:wrapTopAndBottom/>
            <wp:docPr id="23"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4.jpeg"/>
                    <pic:cNvPicPr/>
                  </pic:nvPicPr>
                  <pic:blipFill>
                    <a:blip r:embed="rId52" cstate="print"/>
                    <a:stretch>
                      <a:fillRect/>
                    </a:stretch>
                  </pic:blipFill>
                  <pic:spPr>
                    <a:xfrm>
                      <a:off x="0" y="0"/>
                      <a:ext cx="4210539" cy="1638490"/>
                    </a:xfrm>
                    <a:prstGeom prst="rect">
                      <a:avLst/>
                    </a:prstGeom>
                  </pic:spPr>
                </pic:pic>
              </a:graphicData>
            </a:graphic>
          </wp:anchor>
        </w:drawing>
      </w:r>
    </w:p>
    <w:p w14:paraId="57DBE2AB" w14:textId="77777777" w:rsidR="009940D6" w:rsidRPr="00DD0EE8" w:rsidRDefault="009940D6" w:rsidP="00DD0EE8">
      <w:pPr>
        <w:pStyle w:val="BodyText"/>
        <w:jc w:val="both"/>
        <w:rPr>
          <w:lang w:val="el-GR"/>
        </w:rPr>
      </w:pPr>
    </w:p>
    <w:p w14:paraId="0BA0340B" w14:textId="4FDD749E" w:rsidR="00896A56" w:rsidRPr="00E00600" w:rsidRDefault="00A463A0" w:rsidP="00DD0EE8">
      <w:pPr>
        <w:ind w:left="851" w:right="569" w:hanging="851"/>
        <w:jc w:val="both"/>
        <w:rPr>
          <w:rFonts w:ascii="Arial" w:hAnsi="Arial"/>
          <w:b/>
          <w:sz w:val="19"/>
          <w:lang w:val="el-GR"/>
        </w:rPr>
      </w:pPr>
      <w:r w:rsidRPr="00E00600">
        <w:rPr>
          <w:rFonts w:ascii="Arial" w:hAnsi="Arial"/>
          <w:b/>
          <w:color w:val="010202"/>
          <w:sz w:val="19"/>
          <w:lang w:val="el-GR"/>
        </w:rPr>
        <w:t>Σχ. 12γ:</w:t>
      </w:r>
      <w:r w:rsidR="001E52BA">
        <w:rPr>
          <w:rFonts w:ascii="Arial" w:hAnsi="Arial"/>
          <w:b/>
          <w:color w:val="010202"/>
          <w:sz w:val="19"/>
          <w:lang w:val="el-GR"/>
        </w:rPr>
        <w:tab/>
      </w:r>
      <w:r w:rsidRPr="00E00600">
        <w:rPr>
          <w:rFonts w:ascii="Arial" w:hAnsi="Arial"/>
          <w:b/>
          <w:color w:val="010202"/>
          <w:sz w:val="19"/>
          <w:lang w:val="el-GR"/>
        </w:rPr>
        <w:t>Μονόπλευρα στηθαία ασφαλείας με χωριστή δράση που τοποθετείται και στις δύο οριογραμμές</w:t>
      </w:r>
    </w:p>
    <w:p w14:paraId="3AC0B828" w14:textId="77777777" w:rsidR="00896A56" w:rsidRPr="00DD0EE8" w:rsidRDefault="00896A56" w:rsidP="00DD0EE8">
      <w:pPr>
        <w:pStyle w:val="BodyText"/>
        <w:jc w:val="both"/>
        <w:rPr>
          <w:lang w:val="el-GR"/>
        </w:rPr>
      </w:pPr>
    </w:p>
    <w:p w14:paraId="6A7A48BB" w14:textId="77777777" w:rsidR="009940D6" w:rsidRPr="00DD0EE8" w:rsidRDefault="009940D6" w:rsidP="00DD0EE8">
      <w:pPr>
        <w:pStyle w:val="BodyText"/>
        <w:jc w:val="both"/>
        <w:rPr>
          <w:lang w:val="el-GR"/>
        </w:rPr>
      </w:pPr>
    </w:p>
    <w:p w14:paraId="1B46134F" w14:textId="77777777" w:rsidR="00896A56" w:rsidRDefault="00A463A0">
      <w:pPr>
        <w:pStyle w:val="BodyText"/>
        <w:ind w:left="2050"/>
        <w:rPr>
          <w:rFonts w:ascii="Arial"/>
          <w:sz w:val="20"/>
        </w:rPr>
      </w:pPr>
      <w:r>
        <w:rPr>
          <w:rFonts w:ascii="Arial"/>
          <w:noProof/>
          <w:sz w:val="20"/>
          <w:lang w:val="el-GR" w:eastAsia="zh-CN"/>
        </w:rPr>
        <w:drawing>
          <wp:inline distT="0" distB="0" distL="0" distR="0" wp14:anchorId="7C34C0AB" wp14:editId="0ED06220">
            <wp:extent cx="4198181" cy="1801177"/>
            <wp:effectExtent l="0" t="0" r="0" b="0"/>
            <wp:docPr id="25"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5.jpeg"/>
                    <pic:cNvPicPr/>
                  </pic:nvPicPr>
                  <pic:blipFill>
                    <a:blip r:embed="rId53" cstate="print"/>
                    <a:stretch>
                      <a:fillRect/>
                    </a:stretch>
                  </pic:blipFill>
                  <pic:spPr>
                    <a:xfrm>
                      <a:off x="0" y="0"/>
                      <a:ext cx="4198181" cy="1801177"/>
                    </a:xfrm>
                    <a:prstGeom prst="rect">
                      <a:avLst/>
                    </a:prstGeom>
                  </pic:spPr>
                </pic:pic>
              </a:graphicData>
            </a:graphic>
          </wp:inline>
        </w:drawing>
      </w:r>
    </w:p>
    <w:p w14:paraId="6A5F8F38" w14:textId="77777777" w:rsidR="00896A56" w:rsidRPr="00DD0EE8" w:rsidRDefault="00896A56" w:rsidP="00DD0EE8">
      <w:pPr>
        <w:pStyle w:val="BodyText"/>
        <w:jc w:val="both"/>
        <w:rPr>
          <w:lang w:val="el-GR"/>
        </w:rPr>
      </w:pPr>
    </w:p>
    <w:p w14:paraId="6F064928" w14:textId="7DCFA83D" w:rsidR="00896A56" w:rsidRPr="00E00600" w:rsidRDefault="00A463A0" w:rsidP="00DD0EE8">
      <w:pPr>
        <w:spacing w:before="93"/>
        <w:ind w:left="851" w:right="569" w:hanging="851"/>
        <w:jc w:val="both"/>
        <w:rPr>
          <w:rFonts w:ascii="Arial" w:hAnsi="Arial"/>
          <w:b/>
          <w:sz w:val="19"/>
          <w:lang w:val="el-GR"/>
        </w:rPr>
      </w:pPr>
      <w:r w:rsidRPr="00E00600">
        <w:rPr>
          <w:rFonts w:ascii="Arial" w:hAnsi="Arial"/>
          <w:b/>
          <w:color w:val="010202"/>
          <w:sz w:val="19"/>
          <w:lang w:val="el-GR"/>
        </w:rPr>
        <w:t>Σχ. 12δ:</w:t>
      </w:r>
      <w:r w:rsidR="00AB4DE1">
        <w:rPr>
          <w:rFonts w:ascii="Arial" w:hAnsi="Arial"/>
          <w:b/>
          <w:color w:val="010202"/>
          <w:sz w:val="19"/>
          <w:lang w:val="el-GR"/>
        </w:rPr>
        <w:tab/>
      </w:r>
      <w:r w:rsidRPr="00E00600">
        <w:rPr>
          <w:rFonts w:ascii="Arial" w:hAnsi="Arial"/>
          <w:b/>
          <w:color w:val="010202"/>
          <w:sz w:val="19"/>
          <w:lang w:val="el-GR"/>
        </w:rPr>
        <w:t>Μονόπλευρα στηθαία ασφαλείας με κοινή δράση που τοποθετείται και στις δύο οριογραμμές</w:t>
      </w:r>
    </w:p>
    <w:p w14:paraId="5F31805C" w14:textId="77777777" w:rsidR="00896A56" w:rsidRPr="00DD0EE8" w:rsidRDefault="00896A56" w:rsidP="00DD0EE8">
      <w:pPr>
        <w:pStyle w:val="BodyText"/>
        <w:jc w:val="both"/>
        <w:rPr>
          <w:lang w:val="el-GR"/>
        </w:rPr>
      </w:pPr>
    </w:p>
    <w:p w14:paraId="09163AF1" w14:textId="22761A02" w:rsidR="00896A56" w:rsidRPr="00E00600" w:rsidRDefault="00A463A0" w:rsidP="00DD0EE8">
      <w:pPr>
        <w:pStyle w:val="BodyText"/>
        <w:spacing w:line="237" w:lineRule="auto"/>
        <w:ind w:right="569"/>
        <w:jc w:val="both"/>
        <w:rPr>
          <w:lang w:val="el-GR"/>
        </w:rPr>
      </w:pPr>
      <w:r w:rsidRPr="00E00600">
        <w:rPr>
          <w:color w:val="010202"/>
          <w:lang w:val="el-GR"/>
        </w:rPr>
        <w:t>Η απόσταση της εμπρόσθιας όψης των στηθαίων ασφαλείας από τις οριογραμμές των οδοστρωμάτων πρέπει να είναι ίση τουλάχιστον με 0,50</w:t>
      </w:r>
      <w:r>
        <w:rPr>
          <w:color w:val="010202"/>
        </w:rPr>
        <w:t>m</w:t>
      </w:r>
      <w:r w:rsidRPr="00E00600">
        <w:rPr>
          <w:color w:val="010202"/>
          <w:lang w:val="el-GR"/>
        </w:rPr>
        <w:t xml:space="preserve">. Η μείωση της ελάχιστης απόστασης επιτρέπεται μόνον σε εξαιρετικές περιπτώσεις. Η διατήρηση του απαιτούμενου </w:t>
      </w:r>
      <w:r w:rsidR="00B042BD">
        <w:rPr>
          <w:color w:val="010202"/>
          <w:lang w:val="el-GR"/>
        </w:rPr>
        <w:t>μήκους</w:t>
      </w:r>
      <w:r w:rsidRPr="00E00600">
        <w:rPr>
          <w:color w:val="010202"/>
          <w:lang w:val="el-GR"/>
        </w:rPr>
        <w:t xml:space="preserve"> ορατότητας μπορεί να απαιτήσει μεγαλύτερες αποστάσεις. Για την εξασφάλιση του απαιτούμενου μήκους ορατότητας για στάση είναι δυνατό εκτός της έκκεντρης εγκατάστασης ενός στηθαίου να επιλεγεί ένα χαμηλότερο στηθαίο ή να μειωθεί το τοπικό όριο ταχύτητας. Μη ικανοποίηση του κριτηρίου μήκους ορατότητας για στάση σε μήκος που αντιστοιχεί σε 0,</w:t>
      </w:r>
      <w:r w:rsidR="00C80DE3">
        <w:rPr>
          <w:color w:val="010202"/>
          <w:lang w:val="el-GR"/>
        </w:rPr>
        <w:t>5</w:t>
      </w:r>
      <w:r>
        <w:rPr>
          <w:color w:val="010202"/>
        </w:rPr>
        <w:t>sec</w:t>
      </w:r>
      <w:r w:rsidRPr="00E00600">
        <w:rPr>
          <w:color w:val="010202"/>
          <w:lang w:val="el-GR"/>
        </w:rPr>
        <w:t xml:space="preserve"> της κίνησης ενός οχήματος με το όριο ταχύτητας αγνοείται.</w:t>
      </w:r>
    </w:p>
    <w:p w14:paraId="34DFEA25" w14:textId="77777777" w:rsidR="00896A56" w:rsidRPr="00DD0EE8" w:rsidRDefault="00896A56" w:rsidP="00DD0EE8">
      <w:pPr>
        <w:pStyle w:val="BodyText"/>
        <w:jc w:val="both"/>
        <w:rPr>
          <w:lang w:val="el-GR"/>
        </w:rPr>
      </w:pPr>
    </w:p>
    <w:p w14:paraId="0D2668EF" w14:textId="0463736D" w:rsidR="00896A56" w:rsidRPr="00DD0EE8" w:rsidRDefault="00A463A0" w:rsidP="00DD0EE8">
      <w:pPr>
        <w:pStyle w:val="BodyText"/>
        <w:spacing w:line="237" w:lineRule="auto"/>
        <w:ind w:right="569"/>
        <w:jc w:val="both"/>
        <w:rPr>
          <w:color w:val="010202"/>
          <w:lang w:val="el-GR"/>
        </w:rPr>
      </w:pPr>
      <w:r w:rsidRPr="00E00600">
        <w:rPr>
          <w:color w:val="010202"/>
          <w:lang w:val="el-GR"/>
        </w:rPr>
        <w:t xml:space="preserve">Οι γέφυρες με χωριστές ανωδομές, των οποίων η υψομετρική διαφορά κατά μήκος του διαμήκους αρμού ή/και </w:t>
      </w:r>
      <w:r w:rsidR="000E5EF8">
        <w:rPr>
          <w:color w:val="010202"/>
          <w:lang w:val="el-GR"/>
        </w:rPr>
        <w:t xml:space="preserve">η </w:t>
      </w:r>
      <w:r w:rsidRPr="00E00600">
        <w:rPr>
          <w:color w:val="010202"/>
          <w:lang w:val="el-GR"/>
        </w:rPr>
        <w:t xml:space="preserve">οριζόντια απόσταση </w:t>
      </w:r>
      <w:r w:rsidR="000E5EF8">
        <w:rPr>
          <w:color w:val="010202"/>
          <w:lang w:val="el-GR"/>
        </w:rPr>
        <w:t xml:space="preserve">τους </w:t>
      </w:r>
      <w:r w:rsidRPr="00E00600">
        <w:rPr>
          <w:color w:val="010202"/>
          <w:lang w:val="el-GR"/>
        </w:rPr>
        <w:t>είναι μεγαλύτερη από 0,1</w:t>
      </w:r>
      <w:r w:rsidRPr="00DD0EE8">
        <w:rPr>
          <w:color w:val="010202"/>
          <w:lang w:val="el-GR"/>
        </w:rPr>
        <w:t>m</w:t>
      </w:r>
      <w:r w:rsidRPr="00E00600">
        <w:rPr>
          <w:color w:val="010202"/>
          <w:lang w:val="el-GR"/>
        </w:rPr>
        <w:t>, πρέπει να αντιμετωπίζονται ως ανεξάρτητες γέφυρες. Σε αυτή την περίπτωση ισχύουν τα αναφερόμενα στην παράγραφο 5.3. Στις περιπτώσεις αυτές πρέπει να δίνεται προσοχή στο γεγονός ότι μια ανωδομή που βρίσκεται υψηλότερα από 0,1</w:t>
      </w:r>
      <w:r w:rsidRPr="00DD0EE8">
        <w:rPr>
          <w:color w:val="010202"/>
          <w:lang w:val="el-GR"/>
        </w:rPr>
        <w:t>m</w:t>
      </w:r>
      <w:r w:rsidRPr="00E00600">
        <w:rPr>
          <w:color w:val="010202"/>
          <w:lang w:val="el-GR"/>
        </w:rPr>
        <w:t xml:space="preserve"> </w:t>
      </w:r>
      <w:r w:rsidR="003278FC">
        <w:rPr>
          <w:color w:val="010202"/>
          <w:lang w:val="el-GR"/>
        </w:rPr>
        <w:t xml:space="preserve">από την άλλη </w:t>
      </w:r>
      <w:r w:rsidRPr="00E00600">
        <w:rPr>
          <w:color w:val="010202"/>
          <w:lang w:val="el-GR"/>
        </w:rPr>
        <w:t>αποτελεί εμπόδιο και ότι η υψηλότερα ευρισκόμενη ανωδομή μπορεί να επιβάλλει περιορισμούς στην επιλογή του λειτουργικού</w:t>
      </w:r>
      <w:r w:rsidRPr="00DD0EE8">
        <w:rPr>
          <w:color w:val="010202"/>
          <w:lang w:val="el-GR"/>
        </w:rPr>
        <w:t xml:space="preserve"> </w:t>
      </w:r>
      <w:r w:rsidRPr="00E00600">
        <w:rPr>
          <w:color w:val="010202"/>
          <w:lang w:val="el-GR"/>
        </w:rPr>
        <w:t>πλάτους</w:t>
      </w:r>
      <w:r w:rsidR="003278FC">
        <w:rPr>
          <w:color w:val="010202"/>
          <w:lang w:val="el-GR"/>
        </w:rPr>
        <w:t xml:space="preserve"> της χαμηλότερης </w:t>
      </w:r>
      <w:r w:rsidR="002440C6">
        <w:rPr>
          <w:color w:val="010202"/>
          <w:lang w:val="el-GR"/>
        </w:rPr>
        <w:t>ανωδομής</w:t>
      </w:r>
      <w:r w:rsidRPr="00E00600">
        <w:rPr>
          <w:color w:val="010202"/>
          <w:lang w:val="el-GR"/>
        </w:rPr>
        <w:t>.</w:t>
      </w:r>
    </w:p>
    <w:p w14:paraId="159443FC" w14:textId="77777777" w:rsidR="00896A56" w:rsidRPr="00DD0EE8" w:rsidRDefault="00896A56" w:rsidP="00DD0EE8">
      <w:pPr>
        <w:pStyle w:val="BodyText"/>
        <w:jc w:val="both"/>
        <w:rPr>
          <w:lang w:val="el-GR"/>
        </w:rPr>
      </w:pPr>
    </w:p>
    <w:p w14:paraId="7400E5FF" w14:textId="6FCD8239" w:rsidR="00896A56" w:rsidRPr="00DD0EE8" w:rsidRDefault="00A463A0" w:rsidP="00DD0EE8">
      <w:pPr>
        <w:pStyle w:val="BodyText"/>
        <w:spacing w:line="237" w:lineRule="auto"/>
        <w:ind w:right="569"/>
        <w:jc w:val="both"/>
        <w:rPr>
          <w:color w:val="010202"/>
          <w:lang w:val="el-GR"/>
        </w:rPr>
      </w:pPr>
      <w:r w:rsidRPr="00DD0EE8">
        <w:rPr>
          <w:color w:val="010202"/>
          <w:lang w:val="el-GR"/>
        </w:rPr>
        <w:t>Σε νησίδες τυπικών αυτοκινητοδρόμων και αυτοκινητοδρόμων με μειωμένα χαρακτηριστικά (</w:t>
      </w:r>
      <w:r w:rsidR="00912ED3" w:rsidRPr="00DD0EE8">
        <w:rPr>
          <w:color w:val="010202"/>
          <w:lang w:val="el-GR"/>
        </w:rPr>
        <w:t>ταχύτητα μελέτης μικρότε</w:t>
      </w:r>
      <w:r w:rsidR="00C218F2" w:rsidRPr="00DD0EE8">
        <w:rPr>
          <w:color w:val="010202"/>
          <w:lang w:val="el-GR"/>
        </w:rPr>
        <w:t>ρη ή ίση με</w:t>
      </w:r>
      <w:r w:rsidR="00912ED3" w:rsidRPr="00DD0EE8">
        <w:rPr>
          <w:color w:val="010202"/>
          <w:lang w:val="el-GR"/>
        </w:rPr>
        <w:t xml:space="preserve"> 110km/h</w:t>
      </w:r>
      <w:r w:rsidRPr="00DD0EE8">
        <w:rPr>
          <w:color w:val="010202"/>
          <w:lang w:val="el-GR"/>
        </w:rPr>
        <w:t>) για λόγους αύξησης της οδικής ασφάλειας και μείωσης των οχλήσεων της κυκλοφοριακής ροής μέσω λιγότερων εργασιών συντήρησης</w:t>
      </w:r>
      <w:r w:rsidR="00264436" w:rsidRPr="00DD0EE8">
        <w:rPr>
          <w:color w:val="010202"/>
          <w:lang w:val="el-GR"/>
        </w:rPr>
        <w:t>,</w:t>
      </w:r>
      <w:r w:rsidRPr="00DD0EE8">
        <w:rPr>
          <w:color w:val="010202"/>
          <w:lang w:val="el-GR"/>
        </w:rPr>
        <w:t xml:space="preserve"> πρέπει να επιλέγονται στηθαία που επιδέχονται μικρής έκτασης συντήρηση και σχεδόν μηδενικές επισκευές, εφόσον οι κυκλοφοριακοί φόρτοι υπερβαίνουν την τιμή των 1500 οχημάτων/ώρα για κάθε εναπομ</w:t>
      </w:r>
      <w:r w:rsidR="00591EB8" w:rsidRPr="00DD0EE8">
        <w:rPr>
          <w:color w:val="010202"/>
          <w:lang w:val="el-GR"/>
        </w:rPr>
        <w:t>έ</w:t>
      </w:r>
      <w:r w:rsidRPr="00DD0EE8">
        <w:rPr>
          <w:color w:val="010202"/>
          <w:lang w:val="el-GR"/>
        </w:rPr>
        <w:t>νουσα λωρίδα κυκλοφορίας</w:t>
      </w:r>
      <w:r w:rsidR="00873BFC" w:rsidRPr="00DD0EE8">
        <w:rPr>
          <w:color w:val="010202"/>
          <w:lang w:val="el-GR"/>
        </w:rPr>
        <w:t>,</w:t>
      </w:r>
      <w:r w:rsidRPr="00DD0EE8">
        <w:rPr>
          <w:color w:val="010202"/>
          <w:lang w:val="el-GR"/>
        </w:rPr>
        <w:t xml:space="preserve"> </w:t>
      </w:r>
      <w:r w:rsidR="00352944" w:rsidRPr="00DD0EE8">
        <w:rPr>
          <w:color w:val="010202"/>
          <w:lang w:val="el-GR"/>
        </w:rPr>
        <w:t>όταν επιβάλλεται</w:t>
      </w:r>
      <w:r w:rsidRPr="00DD0EE8">
        <w:rPr>
          <w:color w:val="010202"/>
          <w:lang w:val="el-GR"/>
        </w:rPr>
        <w:t xml:space="preserve"> αποκλεισμ</w:t>
      </w:r>
      <w:r w:rsidR="00352944" w:rsidRPr="00DD0EE8">
        <w:rPr>
          <w:color w:val="010202"/>
          <w:lang w:val="el-GR"/>
        </w:rPr>
        <w:t>ός</w:t>
      </w:r>
      <w:r w:rsidRPr="00DD0EE8">
        <w:rPr>
          <w:color w:val="010202"/>
          <w:lang w:val="el-GR"/>
        </w:rPr>
        <w:t xml:space="preserve"> λωρίδων </w:t>
      </w:r>
      <w:r w:rsidR="00352944" w:rsidRPr="00DD0EE8">
        <w:rPr>
          <w:color w:val="010202"/>
          <w:lang w:val="el-GR"/>
        </w:rPr>
        <w:t>κατά την εκτέλεση</w:t>
      </w:r>
      <w:r w:rsidRPr="00DD0EE8">
        <w:rPr>
          <w:color w:val="010202"/>
          <w:lang w:val="el-GR"/>
        </w:rPr>
        <w:t xml:space="preserve"> εργασ</w:t>
      </w:r>
      <w:r w:rsidR="00352944" w:rsidRPr="00DD0EE8">
        <w:rPr>
          <w:color w:val="010202"/>
          <w:lang w:val="el-GR"/>
        </w:rPr>
        <w:t>ιών</w:t>
      </w:r>
      <w:r w:rsidRPr="00DD0EE8">
        <w:rPr>
          <w:color w:val="010202"/>
          <w:lang w:val="el-GR"/>
        </w:rPr>
        <w:t xml:space="preserve"> επί της οδού. Στην περίπτωση αυτή λαμβάνεται υπόψη και η ενδεχόμενη </w:t>
      </w:r>
      <w:r w:rsidR="00A5485D" w:rsidRPr="00DD0EE8">
        <w:rPr>
          <w:color w:val="010202"/>
          <w:lang w:val="el-GR"/>
        </w:rPr>
        <w:t>αξιοποίηση</w:t>
      </w:r>
      <w:r w:rsidRPr="00DD0EE8">
        <w:rPr>
          <w:color w:val="010202"/>
          <w:lang w:val="el-GR"/>
        </w:rPr>
        <w:t xml:space="preserve"> της ΛΕΑ ή της πλευρικής διαχωριστικής νησίδας</w:t>
      </w:r>
      <w:r w:rsidR="00A5485D" w:rsidRPr="00DD0EE8">
        <w:rPr>
          <w:color w:val="010202"/>
          <w:lang w:val="el-GR"/>
        </w:rPr>
        <w:t xml:space="preserve"> ως επιφάνειας κυκλοφορίας</w:t>
      </w:r>
      <w:r w:rsidRPr="00DD0EE8">
        <w:rPr>
          <w:color w:val="010202"/>
          <w:lang w:val="el-GR"/>
        </w:rPr>
        <w:t>.</w:t>
      </w:r>
    </w:p>
    <w:p w14:paraId="61846477" w14:textId="77777777" w:rsidR="00896A56" w:rsidRPr="00DD0EE8" w:rsidRDefault="00896A56" w:rsidP="00DD0EE8">
      <w:pPr>
        <w:pStyle w:val="BodyText"/>
        <w:jc w:val="both"/>
        <w:rPr>
          <w:lang w:val="el-GR"/>
        </w:rPr>
      </w:pPr>
    </w:p>
    <w:p w14:paraId="0FDF3F23" w14:textId="6F72749F" w:rsidR="001E52BA" w:rsidRDefault="00A463A0" w:rsidP="001E52BA">
      <w:pPr>
        <w:pStyle w:val="BodyText"/>
        <w:spacing w:line="237" w:lineRule="auto"/>
        <w:ind w:right="569"/>
        <w:jc w:val="both"/>
        <w:rPr>
          <w:lang w:val="el-GR"/>
        </w:rPr>
      </w:pPr>
      <w:r w:rsidRPr="00DD0EE8">
        <w:rPr>
          <w:color w:val="010202"/>
          <w:lang w:val="el-GR"/>
        </w:rPr>
        <w:t xml:space="preserve">Συστήματα </w:t>
      </w:r>
      <w:r w:rsidR="00D84433" w:rsidRPr="00DD0EE8">
        <w:rPr>
          <w:color w:val="010202"/>
          <w:lang w:val="el-GR"/>
        </w:rPr>
        <w:t xml:space="preserve">ασφάλισης </w:t>
      </w:r>
      <w:r w:rsidRPr="00DD0EE8">
        <w:rPr>
          <w:color w:val="010202"/>
          <w:lang w:val="el-GR"/>
        </w:rPr>
        <w:t xml:space="preserve">τα οποία διαμορφώνονται με φύτευση απαιτούν περιοδικές εργασίες συντήρησης (κοπή φυλλώματος, αφαίρεση φυτικής γης, κλπ.). </w:t>
      </w:r>
      <w:r w:rsidR="00942372" w:rsidRPr="00DD0EE8">
        <w:rPr>
          <w:color w:val="010202"/>
          <w:lang w:val="el-GR"/>
        </w:rPr>
        <w:t>Επίσης σ</w:t>
      </w:r>
      <w:r w:rsidRPr="00DD0EE8">
        <w:rPr>
          <w:color w:val="010202"/>
          <w:lang w:val="el-GR"/>
        </w:rPr>
        <w:t>ε εντελώς κλειστά</w:t>
      </w:r>
      <w:r w:rsidR="001E1757" w:rsidRPr="00DD0EE8">
        <w:rPr>
          <w:color w:val="010202"/>
          <w:lang w:val="el-GR"/>
        </w:rPr>
        <w:t xml:space="preserve"> </w:t>
      </w:r>
      <w:r w:rsidR="000B122E" w:rsidRPr="00DD0EE8">
        <w:rPr>
          <w:color w:val="010202"/>
          <w:lang w:val="el-GR"/>
        </w:rPr>
        <w:t xml:space="preserve">(συμπαγούς </w:t>
      </w:r>
      <w:r w:rsidR="00AB4DE1">
        <w:rPr>
          <w:lang w:val="el-GR"/>
        </w:rPr>
        <w:t>μορφής)</w:t>
      </w:r>
      <w:r w:rsidR="001E52BA" w:rsidRPr="00DD0EE8">
        <w:rPr>
          <w:lang w:val="el-GR"/>
        </w:rPr>
        <w:t xml:space="preserve"> </w:t>
      </w:r>
      <w:r w:rsidR="00E4234F">
        <w:rPr>
          <w:lang w:val="el-GR"/>
        </w:rPr>
        <w:t>στηθαία ασφαλείας</w:t>
      </w:r>
      <w:r w:rsidRPr="00E00600">
        <w:rPr>
          <w:lang w:val="el-GR"/>
        </w:rPr>
        <w:t xml:space="preserve"> (π.χ. στηθαία από σκυρόδεμα ή μεταλλικά στηθαία όμοια με αυτά από </w:t>
      </w:r>
      <w:r w:rsidRPr="00E00600">
        <w:rPr>
          <w:lang w:val="el-GR"/>
        </w:rPr>
        <w:lastRenderedPageBreak/>
        <w:t xml:space="preserve">σκυρόδεμα) </w:t>
      </w:r>
    </w:p>
    <w:p w14:paraId="2F0F1AC0" w14:textId="44FF43F7" w:rsidR="00896A56" w:rsidRPr="00E00600" w:rsidRDefault="00A463A0" w:rsidP="00DD0EE8">
      <w:pPr>
        <w:pStyle w:val="BodyText"/>
        <w:spacing w:line="237" w:lineRule="auto"/>
        <w:ind w:left="567" w:right="2"/>
        <w:jc w:val="both"/>
        <w:rPr>
          <w:lang w:val="el-GR"/>
        </w:rPr>
      </w:pPr>
      <w:r w:rsidRPr="00E00600">
        <w:rPr>
          <w:lang w:val="el-GR"/>
        </w:rPr>
        <w:t xml:space="preserve">απαιτούνται αυξημένες εργασίες καθαρισμού </w:t>
      </w:r>
      <w:r w:rsidR="00BA2478">
        <w:rPr>
          <w:lang w:val="el-GR"/>
        </w:rPr>
        <w:t xml:space="preserve">της οδού </w:t>
      </w:r>
      <w:r w:rsidRPr="00E00600">
        <w:rPr>
          <w:lang w:val="el-GR"/>
        </w:rPr>
        <w:t xml:space="preserve">λόγω συγκέντρωσης </w:t>
      </w:r>
      <w:r w:rsidR="00C14B2E">
        <w:rPr>
          <w:lang w:val="el-GR"/>
        </w:rPr>
        <w:t xml:space="preserve">φερτών </w:t>
      </w:r>
      <w:r w:rsidRPr="00E00600">
        <w:rPr>
          <w:lang w:val="el-GR"/>
        </w:rPr>
        <w:t xml:space="preserve">υλικών </w:t>
      </w:r>
      <w:r w:rsidR="002152BB">
        <w:rPr>
          <w:lang w:val="el-GR"/>
        </w:rPr>
        <w:t>έμπροσθεν τους.</w:t>
      </w:r>
    </w:p>
    <w:p w14:paraId="6B742327" w14:textId="77777777" w:rsidR="00C14B2E" w:rsidRDefault="00C14B2E" w:rsidP="00DD0EE8">
      <w:pPr>
        <w:pStyle w:val="BodyText"/>
        <w:spacing w:line="237" w:lineRule="auto"/>
        <w:ind w:right="711" w:hanging="1"/>
        <w:jc w:val="both"/>
        <w:rPr>
          <w:lang w:val="el-GR"/>
        </w:rPr>
      </w:pPr>
    </w:p>
    <w:p w14:paraId="7181F257" w14:textId="389DA785" w:rsidR="00896A56" w:rsidRPr="00E00600" w:rsidRDefault="00A463A0" w:rsidP="00DD0EE8">
      <w:pPr>
        <w:pStyle w:val="BodyText"/>
        <w:spacing w:line="237" w:lineRule="auto"/>
        <w:ind w:left="567" w:right="2" w:hanging="2"/>
        <w:jc w:val="both"/>
        <w:rPr>
          <w:lang w:val="el-GR"/>
        </w:rPr>
      </w:pPr>
      <w:r w:rsidRPr="00E00600">
        <w:rPr>
          <w:lang w:val="el-GR"/>
        </w:rPr>
        <w:t xml:space="preserve">Η φύτευση εν γένει </w:t>
      </w:r>
      <w:r w:rsidR="00C14B2E">
        <w:rPr>
          <w:lang w:val="el-GR"/>
        </w:rPr>
        <w:t xml:space="preserve">νησίδων </w:t>
      </w:r>
      <w:r w:rsidRPr="00E00600">
        <w:rPr>
          <w:lang w:val="el-GR"/>
        </w:rPr>
        <w:t xml:space="preserve">δεν απαιτείται από την άποψη της οδικής ασφάλειας. Οι παντός είδους εγκαταστάσεις μιας κηποτεχνικής μελέτης </w:t>
      </w:r>
      <w:r w:rsidR="00751A58">
        <w:rPr>
          <w:lang w:val="el-GR"/>
        </w:rPr>
        <w:t xml:space="preserve">στην νησίδα </w:t>
      </w:r>
      <w:r w:rsidRPr="00E00600">
        <w:rPr>
          <w:lang w:val="el-GR"/>
        </w:rPr>
        <w:t xml:space="preserve">μπορούν να μειώσουν τα διατιθέμενα μήκη ορατότητας. Επιπλέον τα φυτικά </w:t>
      </w:r>
      <w:r w:rsidR="00A57BAC">
        <w:rPr>
          <w:lang w:val="el-GR"/>
        </w:rPr>
        <w:t xml:space="preserve">των νησίδων </w:t>
      </w:r>
      <w:r w:rsidRPr="00E00600">
        <w:rPr>
          <w:lang w:val="el-GR"/>
        </w:rPr>
        <w:t xml:space="preserve">επιφέρουν αυξημένες ανάγκες συντήρησης και </w:t>
      </w:r>
      <w:r w:rsidR="0053751B">
        <w:rPr>
          <w:lang w:val="el-GR"/>
        </w:rPr>
        <w:t>επιμέλειας</w:t>
      </w:r>
      <w:r w:rsidRPr="00E00600">
        <w:rPr>
          <w:lang w:val="el-GR"/>
        </w:rPr>
        <w:t xml:space="preserve"> με συνέπεια την μείωση των επιπέδων οδικής ασφάλειας</w:t>
      </w:r>
      <w:r w:rsidR="00565AF2">
        <w:rPr>
          <w:lang w:val="el-GR"/>
        </w:rPr>
        <w:t xml:space="preserve"> της οδού</w:t>
      </w:r>
      <w:r w:rsidRPr="00E00600">
        <w:rPr>
          <w:lang w:val="el-GR"/>
        </w:rPr>
        <w:t xml:space="preserve">. Κλειστά συστήματα που λειτουργούν ως </w:t>
      </w:r>
      <w:r w:rsidR="00B36266">
        <w:rPr>
          <w:lang w:val="el-GR"/>
        </w:rPr>
        <w:t>υποδοχείς</w:t>
      </w:r>
      <w:r w:rsidRPr="00E00600">
        <w:rPr>
          <w:lang w:val="el-GR"/>
        </w:rPr>
        <w:t xml:space="preserve"> και που δεν έχουν πληρωθεί με φυτική γη μπορούν να συγκρατήσουν </w:t>
      </w:r>
      <w:r w:rsidR="00B75580">
        <w:rPr>
          <w:lang w:val="el-GR"/>
        </w:rPr>
        <w:t xml:space="preserve">αποσπώμενα μέρη του συστήματος </w:t>
      </w:r>
      <w:r w:rsidR="00BA5FE8">
        <w:rPr>
          <w:lang w:val="el-GR"/>
        </w:rPr>
        <w:t xml:space="preserve">ασφάλισης σε αυτά </w:t>
      </w:r>
      <w:r w:rsidRPr="00E00600">
        <w:rPr>
          <w:lang w:val="el-GR"/>
        </w:rPr>
        <w:t>σε περίπτωση πρόσκρουσης οχήματος σε αντίθεση με την περίπτωση</w:t>
      </w:r>
      <w:r w:rsidR="002B0F9B">
        <w:rPr>
          <w:lang w:val="el-GR"/>
        </w:rPr>
        <w:t>,</w:t>
      </w:r>
      <w:r w:rsidRPr="00E00600">
        <w:rPr>
          <w:lang w:val="el-GR"/>
        </w:rPr>
        <w:t xml:space="preserve"> που αυτά πληρωθούν με φυτική γη (αύξηση επιπέδου οδικής</w:t>
      </w:r>
      <w:r w:rsidRPr="00DD0EE8">
        <w:rPr>
          <w:lang w:val="el-GR"/>
        </w:rPr>
        <w:t xml:space="preserve"> </w:t>
      </w:r>
      <w:r w:rsidRPr="00E00600">
        <w:rPr>
          <w:lang w:val="el-GR"/>
        </w:rPr>
        <w:t>ασφάλειας</w:t>
      </w:r>
      <w:r w:rsidR="00A15F7C">
        <w:rPr>
          <w:lang w:val="el-GR"/>
        </w:rPr>
        <w:t xml:space="preserve"> οδού</w:t>
      </w:r>
      <w:r w:rsidRPr="00E00600">
        <w:rPr>
          <w:lang w:val="el-GR"/>
        </w:rPr>
        <w:t>).</w:t>
      </w:r>
    </w:p>
    <w:p w14:paraId="213AF575" w14:textId="77777777" w:rsidR="00896A56" w:rsidRPr="00DD0EE8" w:rsidRDefault="00896A56" w:rsidP="00DD0EE8">
      <w:pPr>
        <w:pStyle w:val="BodyText"/>
        <w:spacing w:line="237" w:lineRule="auto"/>
        <w:ind w:right="711" w:hanging="1"/>
        <w:jc w:val="both"/>
        <w:rPr>
          <w:lang w:val="el-GR"/>
        </w:rPr>
      </w:pPr>
    </w:p>
    <w:p w14:paraId="6DE75B19" w14:textId="1087481E" w:rsidR="00896A56" w:rsidRPr="00E00600" w:rsidRDefault="002B0F9B" w:rsidP="00DD0EE8">
      <w:pPr>
        <w:pStyle w:val="BodyText"/>
        <w:spacing w:line="237" w:lineRule="auto"/>
        <w:ind w:left="567" w:right="2" w:hanging="2"/>
        <w:jc w:val="both"/>
        <w:rPr>
          <w:lang w:val="el-GR"/>
        </w:rPr>
      </w:pPr>
      <w:r>
        <w:rPr>
          <w:lang w:val="el-GR"/>
        </w:rPr>
        <w:t>Όταν</w:t>
      </w:r>
      <w:r w:rsidR="00A463A0" w:rsidRPr="00E00600">
        <w:rPr>
          <w:lang w:val="el-GR"/>
        </w:rPr>
        <w:t xml:space="preserve"> </w:t>
      </w:r>
      <w:r w:rsidR="00A15F7C">
        <w:rPr>
          <w:lang w:val="el-GR"/>
        </w:rPr>
        <w:t xml:space="preserve">παρ’ όλα αυτά </w:t>
      </w:r>
      <w:r w:rsidR="00A463A0" w:rsidRPr="00E00600">
        <w:rPr>
          <w:lang w:val="el-GR"/>
        </w:rPr>
        <w:t xml:space="preserve">είναι επιθυμητή η φύτευση κλειστών </w:t>
      </w:r>
      <w:r w:rsidR="00E4234F">
        <w:rPr>
          <w:lang w:val="el-GR"/>
        </w:rPr>
        <w:t>στηθαί</w:t>
      </w:r>
      <w:r w:rsidR="000B122E">
        <w:rPr>
          <w:lang w:val="el-GR"/>
        </w:rPr>
        <w:t>ων</w:t>
      </w:r>
      <w:r w:rsidR="00E4234F">
        <w:rPr>
          <w:lang w:val="el-GR"/>
        </w:rPr>
        <w:t xml:space="preserve"> ασφαλείας</w:t>
      </w:r>
      <w:r w:rsidR="00A463A0" w:rsidRPr="00E00600">
        <w:rPr>
          <w:lang w:val="el-GR"/>
        </w:rPr>
        <w:t xml:space="preserve"> για αισθητικούς λόγους</w:t>
      </w:r>
      <w:r w:rsidR="00197F2A">
        <w:rPr>
          <w:lang w:val="el-GR"/>
        </w:rPr>
        <w:t>,</w:t>
      </w:r>
      <w:r w:rsidR="00A463A0" w:rsidRPr="00E00600">
        <w:rPr>
          <w:lang w:val="el-GR"/>
        </w:rPr>
        <w:t xml:space="preserve"> τότε τα φυτικά </w:t>
      </w:r>
      <w:r w:rsidR="00197F2A">
        <w:rPr>
          <w:lang w:val="el-GR"/>
        </w:rPr>
        <w:t xml:space="preserve">της νησίδας </w:t>
      </w:r>
      <w:r w:rsidR="00A463A0" w:rsidRPr="00E00600">
        <w:rPr>
          <w:lang w:val="el-GR"/>
        </w:rPr>
        <w:t xml:space="preserve">πρέπει να επιλέγονται κατάλληλα ώστε αυτά να έχουν χαμηλό ύψος, να μην είναι πυκνά, να μην διαθέτουν αγκαθωτά φυλλώματα και </w:t>
      </w:r>
      <w:r w:rsidR="00197F2A">
        <w:rPr>
          <w:lang w:val="el-GR"/>
        </w:rPr>
        <w:t xml:space="preserve">να μην </w:t>
      </w:r>
      <w:r w:rsidR="00584EBF">
        <w:rPr>
          <w:lang w:val="el-GR"/>
        </w:rPr>
        <w:t xml:space="preserve">έχουν </w:t>
      </w:r>
      <w:r w:rsidR="00A463A0" w:rsidRPr="00E00600">
        <w:rPr>
          <w:lang w:val="el-GR"/>
        </w:rPr>
        <w:t xml:space="preserve">υψηλές απαιτήσεις περιποίησης. Η γέμιση </w:t>
      </w:r>
      <w:r w:rsidR="00832E4B">
        <w:rPr>
          <w:lang w:val="el-GR"/>
        </w:rPr>
        <w:t xml:space="preserve">των νησίδων γενικά με υλικά </w:t>
      </w:r>
      <w:r w:rsidR="00A463A0" w:rsidRPr="00E00600">
        <w:rPr>
          <w:lang w:val="el-GR"/>
        </w:rPr>
        <w:t xml:space="preserve">δεν πρέπει να </w:t>
      </w:r>
      <w:r w:rsidR="00D76A70">
        <w:rPr>
          <w:lang w:val="el-GR"/>
        </w:rPr>
        <w:t>επιφέρει</w:t>
      </w:r>
      <w:r w:rsidR="00A463A0" w:rsidRPr="00E00600">
        <w:rPr>
          <w:lang w:val="el-GR"/>
        </w:rPr>
        <w:t xml:space="preserve"> την ανάπτυξη των φυτικών. Η φύτευση των κλειστών </w:t>
      </w:r>
      <w:r w:rsidR="00E4234F">
        <w:rPr>
          <w:lang w:val="el-GR"/>
        </w:rPr>
        <w:t>στηθαί</w:t>
      </w:r>
      <w:r w:rsidR="00F22214">
        <w:rPr>
          <w:lang w:val="el-GR"/>
        </w:rPr>
        <w:t>ων</w:t>
      </w:r>
      <w:r w:rsidR="00E4234F">
        <w:rPr>
          <w:lang w:val="el-GR"/>
        </w:rPr>
        <w:t xml:space="preserve"> ασφαλείας</w:t>
      </w:r>
      <w:r w:rsidR="00A463A0" w:rsidRPr="00E00600">
        <w:rPr>
          <w:lang w:val="el-GR"/>
        </w:rPr>
        <w:t xml:space="preserve"> αυξάνει εν γένει τις απαιτήσεις συντήρησης</w:t>
      </w:r>
      <w:r w:rsidR="00A463A0" w:rsidRPr="00DD0EE8">
        <w:rPr>
          <w:lang w:val="el-GR"/>
        </w:rPr>
        <w:t xml:space="preserve"> </w:t>
      </w:r>
      <w:r w:rsidR="00A463A0" w:rsidRPr="00E00600">
        <w:rPr>
          <w:lang w:val="el-GR"/>
        </w:rPr>
        <w:t>των</w:t>
      </w:r>
      <w:r w:rsidR="00C30D64">
        <w:rPr>
          <w:lang w:val="el-GR"/>
        </w:rPr>
        <w:t xml:space="preserve"> νησίδων</w:t>
      </w:r>
      <w:r w:rsidR="001C335A">
        <w:rPr>
          <w:lang w:val="el-GR"/>
        </w:rPr>
        <w:t xml:space="preserve"> και μειώνει </w:t>
      </w:r>
      <w:r w:rsidR="00137885">
        <w:rPr>
          <w:lang w:val="el-GR"/>
        </w:rPr>
        <w:t>εν γένει το επίπεδο οδικής ασφάλειας μιας οδού</w:t>
      </w:r>
      <w:r w:rsidR="00A463A0" w:rsidRPr="00E00600">
        <w:rPr>
          <w:lang w:val="el-GR"/>
        </w:rPr>
        <w:t>.</w:t>
      </w:r>
    </w:p>
    <w:p w14:paraId="5CE14F9A" w14:textId="77777777" w:rsidR="00AB4DE1" w:rsidRDefault="00AB4DE1" w:rsidP="00DD0EE8">
      <w:pPr>
        <w:pStyle w:val="BodyText"/>
        <w:spacing w:line="237" w:lineRule="auto"/>
        <w:ind w:right="711" w:hanging="1"/>
        <w:jc w:val="both"/>
        <w:rPr>
          <w:lang w:val="el-GR"/>
        </w:rPr>
      </w:pPr>
    </w:p>
    <w:p w14:paraId="694004FE" w14:textId="30E65295" w:rsidR="00896A56" w:rsidRPr="00E00600" w:rsidRDefault="00A463A0" w:rsidP="00DD0EE8">
      <w:pPr>
        <w:pStyle w:val="BodyText"/>
        <w:spacing w:line="237" w:lineRule="auto"/>
        <w:ind w:left="567" w:right="2" w:hanging="2"/>
        <w:jc w:val="both"/>
        <w:rPr>
          <w:lang w:val="el-GR"/>
        </w:rPr>
      </w:pPr>
      <w:r w:rsidRPr="00E00600">
        <w:rPr>
          <w:lang w:val="el-GR"/>
        </w:rPr>
        <w:t xml:space="preserve">Η φύτευση νησίδων </w:t>
      </w:r>
      <w:r w:rsidR="00004DF4">
        <w:rPr>
          <w:lang w:val="el-GR"/>
        </w:rPr>
        <w:t>που διαθέτουν</w:t>
      </w:r>
      <w:r w:rsidRPr="00E00600">
        <w:rPr>
          <w:lang w:val="el-GR"/>
        </w:rPr>
        <w:t xml:space="preserve"> μεταλλικά στηθαία θα πρέπει επίσης να αποφεύγεται. Εάν απαιτείται φύτευση </w:t>
      </w:r>
      <w:r w:rsidR="00004DF4">
        <w:rPr>
          <w:lang w:val="el-GR"/>
        </w:rPr>
        <w:t xml:space="preserve">νησίδας </w:t>
      </w:r>
      <w:r w:rsidRPr="00E00600">
        <w:rPr>
          <w:lang w:val="el-GR"/>
        </w:rPr>
        <w:t>για λόγους π.χ. αποτροπής θάμβωσης των οδηγών, πρέπει να επιλέγονται φυτά</w:t>
      </w:r>
      <w:r w:rsidR="00004DF4">
        <w:rPr>
          <w:lang w:val="el-GR"/>
        </w:rPr>
        <w:t>,</w:t>
      </w:r>
      <w:r w:rsidRPr="00E00600">
        <w:rPr>
          <w:lang w:val="el-GR"/>
        </w:rPr>
        <w:t xml:space="preserve"> που αυξάνονται αργά, κατά το δυνατό χωρίς αγκαθωτά φυλλώματα και </w:t>
      </w:r>
      <w:r w:rsidR="00F40CEE">
        <w:rPr>
          <w:lang w:val="el-GR"/>
        </w:rPr>
        <w:t xml:space="preserve">οπωσδήποτε </w:t>
      </w:r>
      <w:r w:rsidRPr="00E00600">
        <w:rPr>
          <w:lang w:val="el-GR"/>
        </w:rPr>
        <w:t>με μειωμένες ανάγκες περιποίησης.</w:t>
      </w:r>
    </w:p>
    <w:p w14:paraId="580C7603" w14:textId="77777777" w:rsidR="00896A56" w:rsidRPr="00DD0EE8" w:rsidRDefault="00896A56" w:rsidP="00DD0EE8">
      <w:pPr>
        <w:pStyle w:val="BodyText"/>
        <w:spacing w:line="237" w:lineRule="auto"/>
        <w:ind w:right="711" w:hanging="1"/>
        <w:jc w:val="both"/>
        <w:rPr>
          <w:lang w:val="el-GR"/>
        </w:rPr>
      </w:pPr>
    </w:p>
    <w:p w14:paraId="711846F3" w14:textId="056938B3" w:rsidR="00896A56" w:rsidRPr="00E00600" w:rsidRDefault="00A463A0" w:rsidP="00DD0EE8">
      <w:pPr>
        <w:pStyle w:val="BodyText"/>
        <w:spacing w:line="237" w:lineRule="auto"/>
        <w:ind w:left="567" w:right="2" w:hanging="2"/>
        <w:jc w:val="both"/>
        <w:rPr>
          <w:lang w:val="el-GR"/>
        </w:rPr>
      </w:pPr>
      <w:r w:rsidRPr="00E00600">
        <w:rPr>
          <w:lang w:val="el-GR"/>
        </w:rPr>
        <w:t>Κατά την επιλογή του συστήματος ασφάλισης οφείλεται ενδεχομένως να εξετάζεται αν υφίσταται ανάγκη διάσχισης της οδού ιδιαίτερα από μικρά ζώα. Ανοικτά συστήματα</w:t>
      </w:r>
      <w:r w:rsidR="006E1717">
        <w:rPr>
          <w:lang w:val="el-GR"/>
        </w:rPr>
        <w:t xml:space="preserve"> ασφάλισης, όπως μεταλλικά στηθαία </w:t>
      </w:r>
      <w:r w:rsidR="00F72696">
        <w:rPr>
          <w:lang w:val="el-GR"/>
        </w:rPr>
        <w:t xml:space="preserve">ή στηθαία από σκυρόδεμα </w:t>
      </w:r>
      <w:r w:rsidR="001A4D46">
        <w:rPr>
          <w:lang w:val="el-GR"/>
        </w:rPr>
        <w:t>με ανοίγματα στην βάση τους,</w:t>
      </w:r>
      <w:r w:rsidRPr="00E00600">
        <w:rPr>
          <w:lang w:val="el-GR"/>
        </w:rPr>
        <w:t xml:space="preserve"> έχουν το πλεονέκτημα ότι εξασφαλίζουν την διέλευση ζώων κάτω από αυτά. Η εξασφάλιση δυνατότητας διάσχισης της οδού </w:t>
      </w:r>
      <w:r w:rsidR="001A4D46">
        <w:rPr>
          <w:lang w:val="el-GR"/>
        </w:rPr>
        <w:t xml:space="preserve">της πανίδας </w:t>
      </w:r>
      <w:r w:rsidRPr="00E00600">
        <w:rPr>
          <w:lang w:val="el-GR"/>
        </w:rPr>
        <w:t>μ</w:t>
      </w:r>
      <w:r w:rsidR="001A4D46">
        <w:rPr>
          <w:lang w:val="el-GR"/>
        </w:rPr>
        <w:t>έσω</w:t>
      </w:r>
      <w:r w:rsidRPr="00E00600">
        <w:rPr>
          <w:lang w:val="el-GR"/>
        </w:rPr>
        <w:t xml:space="preserve"> ειδικ</w:t>
      </w:r>
      <w:r w:rsidR="001A4D46">
        <w:rPr>
          <w:lang w:val="el-GR"/>
        </w:rPr>
        <w:t>ών</w:t>
      </w:r>
      <w:r w:rsidRPr="00E00600">
        <w:rPr>
          <w:lang w:val="el-GR"/>
        </w:rPr>
        <w:t xml:space="preserve"> κατασκευ</w:t>
      </w:r>
      <w:r w:rsidR="001A4D46">
        <w:rPr>
          <w:lang w:val="el-GR"/>
        </w:rPr>
        <w:t>ών</w:t>
      </w:r>
      <w:r w:rsidRPr="00E00600">
        <w:rPr>
          <w:lang w:val="el-GR"/>
        </w:rPr>
        <w:t xml:space="preserve"> </w:t>
      </w:r>
      <w:r w:rsidR="001A4D46" w:rsidRPr="00E00600">
        <w:rPr>
          <w:lang w:val="el-GR"/>
        </w:rPr>
        <w:t xml:space="preserve">εκ των υστέρων </w:t>
      </w:r>
      <w:r w:rsidRPr="00E00600">
        <w:rPr>
          <w:lang w:val="el-GR"/>
        </w:rPr>
        <w:t>δεν είναι κατά κανόνα δυνατή.</w:t>
      </w:r>
    </w:p>
    <w:p w14:paraId="4B66CDC4" w14:textId="77777777" w:rsidR="00896A56" w:rsidRPr="00DD0EE8" w:rsidRDefault="00896A56" w:rsidP="00DD0EE8">
      <w:pPr>
        <w:pStyle w:val="BodyText"/>
        <w:spacing w:line="237" w:lineRule="auto"/>
        <w:ind w:right="711" w:hanging="1"/>
        <w:jc w:val="both"/>
        <w:rPr>
          <w:lang w:val="el-GR"/>
        </w:rPr>
      </w:pPr>
    </w:p>
    <w:p w14:paraId="41F0AAD9" w14:textId="07657201" w:rsidR="00896A56" w:rsidRPr="00E00600" w:rsidRDefault="00A463A0" w:rsidP="00DD0EE8">
      <w:pPr>
        <w:pStyle w:val="BodyText"/>
        <w:spacing w:line="237" w:lineRule="auto"/>
        <w:ind w:left="567" w:right="2" w:hanging="2"/>
        <w:jc w:val="both"/>
        <w:rPr>
          <w:lang w:val="el-GR"/>
        </w:rPr>
      </w:pPr>
      <w:r w:rsidRPr="00E00600">
        <w:rPr>
          <w:lang w:val="el-GR"/>
        </w:rPr>
        <w:t>Σε Ανοίγματα Έκτακτης Ανάγκης (ΑΕΑ) νησίδων πρέπει να επιλέγονται τα ίδια συστήματα</w:t>
      </w:r>
      <w:r w:rsidR="00FB3A2E">
        <w:rPr>
          <w:lang w:val="el-GR"/>
        </w:rPr>
        <w:t>,</w:t>
      </w:r>
      <w:r w:rsidRPr="00E00600">
        <w:rPr>
          <w:lang w:val="el-GR"/>
        </w:rPr>
        <w:t xml:space="preserve"> όπως και στα εκατέρωθεν τμήματα</w:t>
      </w:r>
      <w:r w:rsidR="00FB3A2E">
        <w:rPr>
          <w:lang w:val="el-GR"/>
        </w:rPr>
        <w:t>,</w:t>
      </w:r>
      <w:r w:rsidRPr="00E00600">
        <w:rPr>
          <w:lang w:val="el-GR"/>
        </w:rPr>
        <w:t xml:space="preserve"> για να αποφεύγονται οι εγκαταστάσεις συναρμογών στηθαίων. Εναλλακτικά μπορούν να χρησιμοποιηθούν φορητά στηθαία ασφαλείας ανάλογης </w:t>
      </w:r>
      <w:r w:rsidR="001B24A5">
        <w:rPr>
          <w:lang w:val="el-GR"/>
        </w:rPr>
        <w:t>ικανότητας</w:t>
      </w:r>
      <w:r w:rsidRPr="00E00600">
        <w:rPr>
          <w:lang w:val="el-GR"/>
        </w:rPr>
        <w:t xml:space="preserve"> συγκράτησης, που επιτρέπουν την γρήγορη αποσυναρμολόγηση. Αυτά οφείλουν να είναι εφοδιασμένα με στηθαία συναρμογής για την σύνδεσή τους με τα στηθαία του εκατέρωθεν οδικού τμήματος. Στηθαία με ορθοστάτες εντός σωληνωτών υποδοχών επιτρέπονται να χρησιμοποιούνται μόνο</w:t>
      </w:r>
      <w:r w:rsidR="003E5DA2">
        <w:rPr>
          <w:lang w:val="el-GR"/>
        </w:rPr>
        <w:t>,</w:t>
      </w:r>
      <w:r w:rsidRPr="00E00600">
        <w:rPr>
          <w:lang w:val="el-GR"/>
        </w:rPr>
        <w:t xml:space="preserve"> όταν αυτά ικανοποιούν με τον τρόπο ε</w:t>
      </w:r>
      <w:r w:rsidR="0037771B">
        <w:rPr>
          <w:lang w:val="el-GR"/>
        </w:rPr>
        <w:t>γκατάστασης</w:t>
      </w:r>
      <w:r w:rsidRPr="00E00600">
        <w:rPr>
          <w:lang w:val="el-GR"/>
        </w:rPr>
        <w:t xml:space="preserve"> τους τις συνθήκες δοκιμών πρόσκρουσης κατά </w:t>
      </w:r>
      <w:r w:rsidR="002D3981">
        <w:rPr>
          <w:lang w:val="el-GR"/>
        </w:rPr>
        <w:t xml:space="preserve">ΕΛΟΤ </w:t>
      </w:r>
      <w:r w:rsidRPr="00E00600">
        <w:rPr>
          <w:lang w:val="el-GR"/>
        </w:rPr>
        <w:t>ΕΝ-1317 και τ</w:t>
      </w:r>
      <w:r w:rsidR="0037771B">
        <w:rPr>
          <w:lang w:val="el-GR"/>
        </w:rPr>
        <w:t>α</w:t>
      </w:r>
      <w:r w:rsidRPr="00E00600">
        <w:rPr>
          <w:lang w:val="el-GR"/>
        </w:rPr>
        <w:t xml:space="preserve"> Τεχνικ</w:t>
      </w:r>
      <w:r w:rsidR="0037771B">
        <w:rPr>
          <w:lang w:val="el-GR"/>
        </w:rPr>
        <w:t>ά</w:t>
      </w:r>
      <w:r w:rsidRPr="00E00600">
        <w:rPr>
          <w:lang w:val="el-GR"/>
        </w:rPr>
        <w:t xml:space="preserve"> Κριτ</w:t>
      </w:r>
      <w:r w:rsidR="0037771B">
        <w:rPr>
          <w:lang w:val="el-GR"/>
        </w:rPr>
        <w:t>ή</w:t>
      </w:r>
      <w:r w:rsidRPr="00E00600">
        <w:rPr>
          <w:lang w:val="el-GR"/>
        </w:rPr>
        <w:t>ρ</w:t>
      </w:r>
      <w:r w:rsidR="0037771B">
        <w:rPr>
          <w:lang w:val="el-GR"/>
        </w:rPr>
        <w:t>ια</w:t>
      </w:r>
      <w:r w:rsidRPr="00E00600">
        <w:rPr>
          <w:lang w:val="el-GR"/>
        </w:rPr>
        <w:t xml:space="preserve"> επιλογής </w:t>
      </w:r>
      <w:r w:rsidR="00DB2EFF">
        <w:rPr>
          <w:lang w:val="el-GR"/>
        </w:rPr>
        <w:t xml:space="preserve">τους (βλ. </w:t>
      </w:r>
      <w:r w:rsidR="002F3E56">
        <w:rPr>
          <w:lang w:val="el-GR"/>
        </w:rPr>
        <w:t>Κεφ</w:t>
      </w:r>
      <w:r w:rsidR="00DB2EFF">
        <w:rPr>
          <w:lang w:val="el-GR"/>
        </w:rPr>
        <w:t>. 11</w:t>
      </w:r>
      <w:r w:rsidR="002F3E56">
        <w:rPr>
          <w:lang w:val="el-GR"/>
        </w:rPr>
        <w:t>)</w:t>
      </w:r>
      <w:r w:rsidRPr="00E00600">
        <w:rPr>
          <w:lang w:val="el-GR"/>
        </w:rPr>
        <w:t>.</w:t>
      </w:r>
    </w:p>
    <w:p w14:paraId="48D72E15" w14:textId="77777777" w:rsidR="00896A56" w:rsidRPr="00DD0EE8" w:rsidRDefault="00896A56" w:rsidP="00DD0EE8">
      <w:pPr>
        <w:pStyle w:val="BodyText"/>
        <w:spacing w:line="237" w:lineRule="auto"/>
        <w:ind w:right="711" w:hanging="1"/>
        <w:jc w:val="both"/>
        <w:rPr>
          <w:lang w:val="el-GR"/>
        </w:rPr>
      </w:pPr>
    </w:p>
    <w:p w14:paraId="020FC103" w14:textId="6FECCE0B" w:rsidR="00896A56" w:rsidRPr="00794FE3" w:rsidRDefault="00A463A0" w:rsidP="00DD0EE8">
      <w:pPr>
        <w:pStyle w:val="BodyText"/>
        <w:spacing w:line="237" w:lineRule="auto"/>
        <w:ind w:left="567" w:right="2" w:hanging="2"/>
        <w:jc w:val="both"/>
        <w:rPr>
          <w:lang w:val="el-GR"/>
        </w:rPr>
      </w:pPr>
      <w:r w:rsidRPr="00E00600">
        <w:rPr>
          <w:lang w:val="el-GR"/>
        </w:rPr>
        <w:t>Σε υφιστάμενες νησίδες που διαθέτουν στηθαία με επίδοση Η1 και στις οποίες εγκαθίστανται νέα εμπόδια</w:t>
      </w:r>
      <w:r w:rsidR="00007E35">
        <w:rPr>
          <w:lang w:val="el-GR"/>
        </w:rPr>
        <w:t>,</w:t>
      </w:r>
      <w:r w:rsidRPr="00E00600">
        <w:rPr>
          <w:lang w:val="el-GR"/>
        </w:rPr>
        <w:t xml:space="preserve"> τότε αυτές ασφαλίζονται σύμφωνα με τα κριτήρια των παρουσών οδηγιών (Η2 ή Η4</w:t>
      </w:r>
      <w:r w:rsidRPr="00DD0EE8">
        <w:rPr>
          <w:lang w:val="el-GR"/>
        </w:rPr>
        <w:t>b</w:t>
      </w:r>
      <w:r w:rsidRPr="00E00600">
        <w:rPr>
          <w:lang w:val="el-GR"/>
        </w:rPr>
        <w:t xml:space="preserve">). Επειδή αποκλείεται η ολίσθηση πάνω στα στηθαία καθώς και η είσοδος πίσω από αυτά λόγω της </w:t>
      </w:r>
      <w:r w:rsidR="004542EC">
        <w:rPr>
          <w:lang w:val="el-GR"/>
        </w:rPr>
        <w:t xml:space="preserve">διαμόρφωσής τους ως </w:t>
      </w:r>
      <w:r w:rsidRPr="00E00600">
        <w:rPr>
          <w:lang w:val="el-GR"/>
        </w:rPr>
        <w:t xml:space="preserve">συνεχούς </w:t>
      </w:r>
      <w:r w:rsidR="004542EC">
        <w:rPr>
          <w:lang w:val="el-GR"/>
        </w:rPr>
        <w:t>κατασκευής</w:t>
      </w:r>
      <w:r w:rsidRPr="00E00600">
        <w:rPr>
          <w:lang w:val="el-GR"/>
        </w:rPr>
        <w:t xml:space="preserve">, το νέο στηθαίο  </w:t>
      </w:r>
      <w:r w:rsidR="00364F20">
        <w:rPr>
          <w:lang w:val="el-GR"/>
        </w:rPr>
        <w:t xml:space="preserve">ασφαλείας </w:t>
      </w:r>
      <w:r w:rsidR="00772F05" w:rsidRPr="00E00600">
        <w:rPr>
          <w:lang w:val="el-GR"/>
        </w:rPr>
        <w:t xml:space="preserve">οφείλει να αρχίζει </w:t>
      </w:r>
      <w:r w:rsidR="00A77F7E">
        <w:rPr>
          <w:lang w:val="el-GR"/>
        </w:rPr>
        <w:t>40</w:t>
      </w:r>
      <w:r w:rsidR="00A77F7E" w:rsidRPr="00DD0EE8">
        <w:rPr>
          <w:lang w:val="el-GR"/>
        </w:rPr>
        <w:t>m</w:t>
      </w:r>
      <w:r w:rsidR="00A77F7E" w:rsidRPr="00794FE3">
        <w:rPr>
          <w:lang w:val="el-GR"/>
        </w:rPr>
        <w:t xml:space="preserve"> </w:t>
      </w:r>
      <w:r w:rsidRPr="00E00600">
        <w:rPr>
          <w:lang w:val="el-GR"/>
        </w:rPr>
        <w:t>πριν από το εμπόδιο και να περατώνεται 30</w:t>
      </w:r>
      <w:r w:rsidRPr="00DD0EE8">
        <w:rPr>
          <w:lang w:val="el-GR"/>
        </w:rPr>
        <w:t>m</w:t>
      </w:r>
      <w:r w:rsidRPr="00E00600">
        <w:rPr>
          <w:lang w:val="el-GR"/>
        </w:rPr>
        <w:t xml:space="preserve"> μετά από αυτό. </w:t>
      </w:r>
      <w:r w:rsidR="00245663">
        <w:rPr>
          <w:lang w:val="el-GR"/>
        </w:rPr>
        <w:t xml:space="preserve">Το στηθαίο </w:t>
      </w:r>
      <w:r w:rsidR="00364F20">
        <w:rPr>
          <w:lang w:val="el-GR"/>
        </w:rPr>
        <w:t xml:space="preserve">ασφαλείας </w:t>
      </w:r>
      <w:r w:rsidR="00245663">
        <w:rPr>
          <w:lang w:val="el-GR"/>
        </w:rPr>
        <w:t>πρέπει να διαθέτει επιπλέον το απαιτούμενο ελάχιστο μήκος δοκιμής</w:t>
      </w:r>
      <w:r w:rsidR="00E3252D">
        <w:rPr>
          <w:lang w:val="el-GR"/>
        </w:rPr>
        <w:t xml:space="preserve"> του. </w:t>
      </w:r>
    </w:p>
    <w:p w14:paraId="316C3A5A" w14:textId="7EDD9C5C" w:rsidR="00896A56" w:rsidRDefault="00896A56" w:rsidP="00AB4DE1">
      <w:pPr>
        <w:pStyle w:val="BodyText"/>
        <w:spacing w:line="237" w:lineRule="auto"/>
        <w:ind w:right="711" w:hanging="1"/>
        <w:jc w:val="both"/>
        <w:rPr>
          <w:lang w:val="el-GR"/>
        </w:rPr>
      </w:pPr>
    </w:p>
    <w:p w14:paraId="16C48237" w14:textId="77777777" w:rsidR="00AB4DE1" w:rsidRPr="00DD0EE8" w:rsidRDefault="00AB4DE1" w:rsidP="00DD0EE8">
      <w:pPr>
        <w:pStyle w:val="BodyText"/>
        <w:spacing w:line="237" w:lineRule="auto"/>
        <w:ind w:right="711" w:hanging="1"/>
        <w:jc w:val="both"/>
        <w:rPr>
          <w:lang w:val="el-GR"/>
        </w:rPr>
      </w:pPr>
    </w:p>
    <w:p w14:paraId="20075342" w14:textId="77777777" w:rsidR="00896A56" w:rsidRPr="00DD0EE8" w:rsidRDefault="00A463A0" w:rsidP="00DD0EE8">
      <w:pPr>
        <w:pStyle w:val="Heading3"/>
        <w:keepNext w:val="0"/>
        <w:keepLines w:val="0"/>
        <w:numPr>
          <w:ilvl w:val="2"/>
          <w:numId w:val="27"/>
        </w:numPr>
        <w:spacing w:before="0" w:after="120"/>
        <w:ind w:left="1134" w:hanging="567"/>
        <w:jc w:val="both"/>
        <w:rPr>
          <w:rFonts w:ascii="Arial" w:eastAsia="Arial" w:hAnsi="Arial" w:cs="Arial"/>
          <w:b/>
          <w:bCs/>
          <w:sz w:val="21"/>
          <w:szCs w:val="28"/>
        </w:rPr>
      </w:pPr>
      <w:bookmarkStart w:id="65" w:name="_Toc75080353"/>
      <w:r w:rsidRPr="00DD0EE8">
        <w:rPr>
          <w:rFonts w:ascii="Arial" w:eastAsia="Arial" w:hAnsi="Arial" w:cs="Arial"/>
          <w:b/>
          <w:bCs/>
          <w:color w:val="auto"/>
          <w:sz w:val="21"/>
          <w:szCs w:val="28"/>
        </w:rPr>
        <w:t>Σφοδρότητα πρόσκρουσης</w:t>
      </w:r>
      <w:bookmarkEnd w:id="65"/>
    </w:p>
    <w:p w14:paraId="5411DD2C" w14:textId="77777777" w:rsidR="00896A56" w:rsidRPr="00E00600" w:rsidRDefault="00A463A0" w:rsidP="00DD0EE8">
      <w:pPr>
        <w:spacing w:before="117" w:line="237" w:lineRule="auto"/>
        <w:ind w:left="567" w:right="2"/>
        <w:jc w:val="both"/>
        <w:rPr>
          <w:sz w:val="23"/>
          <w:lang w:val="el-GR"/>
        </w:rPr>
      </w:pPr>
      <w:r w:rsidRPr="00E00600">
        <w:rPr>
          <w:color w:val="010202"/>
          <w:sz w:val="23"/>
          <w:lang w:val="el-GR"/>
        </w:rPr>
        <w:t xml:space="preserve">Στις κεντρικές και πλευρικές διαχωριστικές νησίδες πρέπει </w:t>
      </w:r>
      <w:r w:rsidRPr="00E00600">
        <w:rPr>
          <w:b/>
          <w:color w:val="010202"/>
          <w:sz w:val="23"/>
          <w:lang w:val="el-GR"/>
        </w:rPr>
        <w:t xml:space="preserve">να προτιμάται η εφαρμογή των μονόπλευρων συστημάτων με χωριστή δράση </w:t>
      </w:r>
      <w:r w:rsidRPr="00E00600">
        <w:rPr>
          <w:color w:val="010202"/>
          <w:sz w:val="23"/>
          <w:lang w:val="el-GR"/>
        </w:rPr>
        <w:t xml:space="preserve">και </w:t>
      </w:r>
      <w:r w:rsidRPr="00E00600">
        <w:rPr>
          <w:b/>
          <w:color w:val="010202"/>
          <w:sz w:val="23"/>
          <w:lang w:val="el-GR"/>
        </w:rPr>
        <w:t>μικρή κατηγορία σφοδρότητας πρόσκρουσης, κατά το δυνατόν Α</w:t>
      </w:r>
      <w:r w:rsidRPr="00E00600">
        <w:rPr>
          <w:color w:val="010202"/>
          <w:sz w:val="23"/>
          <w:lang w:val="el-GR"/>
        </w:rPr>
        <w:t>. Το πλεονέκτημα αυτών των συστημάτων συνίσταται στο γεγονός, ότι λειτουργούν ανεξάρτητα μεταξύ τους και ως εκ τούτου έχουν αποθέματα ασφάλειας, αφού ήδη κάθε σύστημα έχει την ελάχιστη απαιτούμενη ικανότητα συγκράτησης.</w:t>
      </w:r>
    </w:p>
    <w:p w14:paraId="4C5EC4CA" w14:textId="77777777" w:rsidR="00896A56" w:rsidRPr="00DD0EE8" w:rsidRDefault="00896A56" w:rsidP="00DD0EE8">
      <w:pPr>
        <w:pStyle w:val="BodyText"/>
        <w:spacing w:line="237" w:lineRule="auto"/>
        <w:ind w:right="711" w:hanging="1"/>
        <w:jc w:val="both"/>
        <w:rPr>
          <w:lang w:val="el-GR"/>
        </w:rPr>
      </w:pPr>
    </w:p>
    <w:p w14:paraId="6AB0511F" w14:textId="77777777" w:rsidR="00896A56" w:rsidRPr="00E00600" w:rsidRDefault="00A463A0" w:rsidP="00DD0EE8">
      <w:pPr>
        <w:pStyle w:val="BodyText"/>
        <w:ind w:left="567"/>
        <w:jc w:val="both"/>
        <w:rPr>
          <w:lang w:val="el-GR"/>
        </w:rPr>
      </w:pPr>
      <w:r w:rsidRPr="00E00600">
        <w:rPr>
          <w:color w:val="010202"/>
          <w:lang w:val="el-GR"/>
        </w:rPr>
        <w:t>Κατά τα άλλα ισχύουν τα αναφερόμενα στις παραγράφους 3.2 και 5.2.3.</w:t>
      </w:r>
    </w:p>
    <w:p w14:paraId="09250701" w14:textId="28B806D8" w:rsidR="00250772" w:rsidRDefault="00250772">
      <w:pPr>
        <w:rPr>
          <w:sz w:val="23"/>
          <w:szCs w:val="23"/>
          <w:lang w:val="el-GR"/>
        </w:rPr>
      </w:pPr>
      <w:r>
        <w:rPr>
          <w:lang w:val="el-GR"/>
        </w:rPr>
        <w:lastRenderedPageBreak/>
        <w:br w:type="page"/>
      </w:r>
    </w:p>
    <w:p w14:paraId="14459E0A" w14:textId="6AA9821E" w:rsidR="00896A56" w:rsidRPr="00DD0EE8" w:rsidRDefault="00F22214" w:rsidP="00DD0EE8">
      <w:pPr>
        <w:pStyle w:val="Heading2"/>
        <w:numPr>
          <w:ilvl w:val="0"/>
          <w:numId w:val="25"/>
        </w:numPr>
        <w:ind w:left="567" w:hanging="567"/>
        <w:rPr>
          <w:rFonts w:ascii="Arial" w:eastAsia="Arial" w:hAnsi="Arial" w:cs="Arial"/>
          <w:szCs w:val="30"/>
          <w:u w:color="000000"/>
          <w:lang w:val="el-GR"/>
        </w:rPr>
      </w:pPr>
      <w:bookmarkStart w:id="66" w:name="_Toc75079908"/>
      <w:bookmarkStart w:id="67" w:name="_Toc75080354"/>
      <w:bookmarkStart w:id="68" w:name="_Toc75079909"/>
      <w:bookmarkStart w:id="69" w:name="_Toc75080355"/>
      <w:bookmarkStart w:id="70" w:name="_Toc75080356"/>
      <w:bookmarkEnd w:id="66"/>
      <w:bookmarkEnd w:id="67"/>
      <w:bookmarkEnd w:id="68"/>
      <w:bookmarkEnd w:id="69"/>
      <w:r w:rsidRPr="00DD0EE8">
        <w:rPr>
          <w:rFonts w:ascii="Arial" w:eastAsia="Arial" w:hAnsi="Arial" w:cs="Arial"/>
          <w:szCs w:val="30"/>
          <w:u w:color="000000"/>
          <w:lang w:val="el-GR"/>
        </w:rPr>
        <w:lastRenderedPageBreak/>
        <w:t>Σ</w:t>
      </w:r>
      <w:r w:rsidR="00E4234F" w:rsidRPr="00DD0EE8">
        <w:rPr>
          <w:rFonts w:ascii="Arial" w:eastAsia="Arial" w:hAnsi="Arial" w:cs="Arial"/>
          <w:szCs w:val="30"/>
          <w:u w:color="000000"/>
          <w:lang w:val="el-GR"/>
        </w:rPr>
        <w:t>τηθαία ασφαλείας</w:t>
      </w:r>
      <w:r w:rsidR="00A463A0" w:rsidRPr="00DD0EE8">
        <w:rPr>
          <w:rFonts w:ascii="Arial" w:eastAsia="Arial" w:hAnsi="Arial" w:cs="Arial"/>
          <w:szCs w:val="30"/>
          <w:u w:color="000000"/>
          <w:lang w:val="el-GR"/>
        </w:rPr>
        <w:t xml:space="preserve"> σε περιοχές τοίχων και μετώπων σηράγγων</w:t>
      </w:r>
      <w:bookmarkEnd w:id="70"/>
    </w:p>
    <w:p w14:paraId="3E458B65" w14:textId="14F0F9C4" w:rsidR="00896A56" w:rsidRPr="00E00600" w:rsidRDefault="00A463A0" w:rsidP="00DD0EE8">
      <w:pPr>
        <w:pStyle w:val="BodyText"/>
        <w:spacing w:line="237" w:lineRule="auto"/>
        <w:ind w:right="569" w:hanging="1"/>
        <w:jc w:val="both"/>
        <w:rPr>
          <w:lang w:val="el-GR"/>
        </w:rPr>
      </w:pPr>
      <w:r w:rsidRPr="00E00600">
        <w:rPr>
          <w:color w:val="010202"/>
          <w:lang w:val="el-GR"/>
        </w:rPr>
        <w:t>Τα διαμήκη συμπαγή τοιχία, όταν δεν παρουσιάζουν προεξοχές ή εσοχές μεγαλύτερες από 0,1</w:t>
      </w:r>
      <w:r>
        <w:rPr>
          <w:color w:val="010202"/>
        </w:rPr>
        <w:t>m</w:t>
      </w:r>
      <w:r w:rsidRPr="00E00600">
        <w:rPr>
          <w:color w:val="010202"/>
          <w:lang w:val="el-GR"/>
        </w:rPr>
        <w:t>, δεν θεωρούνται εμπόδια. Το ίδιο ισχύει και για τις απαραίτητες για λόγους ασφάλειας φωλεές στις σήραγγες, των οποίων το μήκος είναι μικρότερο από 4,0</w:t>
      </w:r>
      <w:r>
        <w:rPr>
          <w:color w:val="010202"/>
        </w:rPr>
        <w:t>m</w:t>
      </w:r>
      <w:r w:rsidRPr="00E00600">
        <w:rPr>
          <w:color w:val="010202"/>
          <w:lang w:val="el-GR"/>
        </w:rPr>
        <w:t>.</w:t>
      </w:r>
    </w:p>
    <w:p w14:paraId="0D01747E" w14:textId="77777777" w:rsidR="00896A56" w:rsidRPr="00DD0EE8" w:rsidRDefault="00896A56" w:rsidP="00DD0EE8">
      <w:pPr>
        <w:pStyle w:val="BodyText"/>
        <w:spacing w:line="237" w:lineRule="auto"/>
        <w:ind w:right="711" w:hanging="1"/>
        <w:jc w:val="both"/>
        <w:rPr>
          <w:lang w:val="el-GR"/>
        </w:rPr>
      </w:pPr>
    </w:p>
    <w:p w14:paraId="0BDEAE3D" w14:textId="7BAA8D5F" w:rsidR="00896A56" w:rsidRPr="00E00600" w:rsidRDefault="00A463A0" w:rsidP="00DD0EE8">
      <w:pPr>
        <w:pStyle w:val="BodyText"/>
        <w:spacing w:before="1" w:line="237" w:lineRule="auto"/>
        <w:ind w:right="569"/>
        <w:jc w:val="both"/>
        <w:rPr>
          <w:lang w:val="el-GR"/>
        </w:rPr>
      </w:pPr>
      <w:r w:rsidRPr="00E00600">
        <w:rPr>
          <w:color w:val="010202"/>
          <w:lang w:val="el-GR"/>
        </w:rPr>
        <w:t>Τα μέτωπα των σηράγγων, η αρχή και το πέρας των διηκόντων τοιχίων, οι προεξοχές ή οι εσοχές που είναι μεγαλύτερες από 0,1</w:t>
      </w:r>
      <w:r>
        <w:rPr>
          <w:color w:val="010202"/>
        </w:rPr>
        <w:t>m</w:t>
      </w:r>
      <w:r w:rsidRPr="00E00600">
        <w:rPr>
          <w:color w:val="010202"/>
          <w:lang w:val="el-GR"/>
        </w:rPr>
        <w:t xml:space="preserve"> καθώς και το πέρας φωλεών μήκους μεγαλύτερου από 4,0</w:t>
      </w:r>
      <w:r>
        <w:rPr>
          <w:color w:val="010202"/>
        </w:rPr>
        <w:t>m</w:t>
      </w:r>
      <w:r w:rsidRPr="00E00600">
        <w:rPr>
          <w:color w:val="010202"/>
          <w:lang w:val="el-GR"/>
        </w:rPr>
        <w:t xml:space="preserve"> πρέπει να θεωρούνται ως συμπαγή εμπόδια κάθετα στην κατεύθυνση κυκλοφορίας (κατηγορία κινδύνου 3), στην περίπτωση που δεν </w:t>
      </w:r>
      <w:r w:rsidR="00FF10AE">
        <w:rPr>
          <w:color w:val="010202"/>
          <w:lang w:val="el-GR"/>
        </w:rPr>
        <w:t>έχουν διαμορφωθεί</w:t>
      </w:r>
      <w:r w:rsidRPr="00E00600">
        <w:rPr>
          <w:color w:val="010202"/>
          <w:lang w:val="el-GR"/>
        </w:rPr>
        <w:t xml:space="preserve"> έτσι, ώστε μία πρόσκρουση </w:t>
      </w:r>
      <w:r w:rsidR="008A4F13">
        <w:rPr>
          <w:color w:val="010202"/>
          <w:lang w:val="el-GR"/>
        </w:rPr>
        <w:t xml:space="preserve">σε αυτά </w:t>
      </w:r>
      <w:r w:rsidRPr="00E00600">
        <w:rPr>
          <w:color w:val="010202"/>
          <w:lang w:val="el-GR"/>
        </w:rPr>
        <w:t xml:space="preserve">να μην εγκυμονεί κινδύνους για τους επιβαίνοντες σε επιβατικό όχημα. Έξοδοι κινδύνου, προσβάσεις και άλλες εγκαταστάσεις του συστήματος ασφαλείας της σήραγγας, που δεν πρέπει να παρεμποδίζονται από την εγκατάσταση ενός </w:t>
      </w:r>
      <w:r w:rsidR="00E4234F">
        <w:rPr>
          <w:color w:val="010202"/>
          <w:lang w:val="el-GR"/>
        </w:rPr>
        <w:t>στηθαί</w:t>
      </w:r>
      <w:r w:rsidR="00F22214">
        <w:rPr>
          <w:color w:val="010202"/>
          <w:lang w:val="el-GR"/>
        </w:rPr>
        <w:t>ου</w:t>
      </w:r>
      <w:r w:rsidR="00E4234F">
        <w:rPr>
          <w:color w:val="010202"/>
          <w:lang w:val="el-GR"/>
        </w:rPr>
        <w:t xml:space="preserve"> ασφαλείας</w:t>
      </w:r>
      <w:r w:rsidRPr="00E00600">
        <w:rPr>
          <w:color w:val="010202"/>
          <w:lang w:val="el-GR"/>
        </w:rPr>
        <w:t>, εξαιρούνται του κανόνα των 4</w:t>
      </w:r>
      <w:r w:rsidR="008A4F13">
        <w:rPr>
          <w:color w:val="010202"/>
          <w:lang w:val="el-GR"/>
        </w:rPr>
        <w:t xml:space="preserve"> </w:t>
      </w:r>
      <w:r>
        <w:rPr>
          <w:color w:val="010202"/>
        </w:rPr>
        <w:t>m</w:t>
      </w:r>
      <w:r w:rsidRPr="00E00600">
        <w:rPr>
          <w:color w:val="010202"/>
          <w:lang w:val="el-GR"/>
        </w:rPr>
        <w:t xml:space="preserve"> μήκους.</w:t>
      </w:r>
    </w:p>
    <w:p w14:paraId="78CF10EE" w14:textId="77777777" w:rsidR="00896A56" w:rsidRPr="00DD0EE8" w:rsidRDefault="00896A56" w:rsidP="00DD0EE8">
      <w:pPr>
        <w:pStyle w:val="BodyText"/>
        <w:spacing w:line="237" w:lineRule="auto"/>
        <w:ind w:right="711" w:hanging="1"/>
        <w:jc w:val="both"/>
        <w:rPr>
          <w:lang w:val="el-GR"/>
        </w:rPr>
      </w:pPr>
    </w:p>
    <w:p w14:paraId="3AC97232" w14:textId="77777777" w:rsidR="00896A56" w:rsidRPr="00DD0EE8" w:rsidRDefault="00A463A0" w:rsidP="00DD0EE8">
      <w:pPr>
        <w:pStyle w:val="BodyText"/>
        <w:spacing w:before="1" w:line="237" w:lineRule="auto"/>
        <w:ind w:right="569"/>
        <w:jc w:val="both"/>
        <w:rPr>
          <w:color w:val="010202"/>
          <w:lang w:val="el-GR"/>
        </w:rPr>
      </w:pPr>
      <w:r w:rsidRPr="00E00600">
        <w:rPr>
          <w:color w:val="010202"/>
          <w:lang w:val="el-GR"/>
        </w:rPr>
        <w:t>Για τον προσδιορισμό του λειτουργικού πλάτους των στηθαίων ασφαλείας σε αυτή την περίπτωση ισχύει η παράγραφος 5.2.2.</w:t>
      </w:r>
    </w:p>
    <w:p w14:paraId="675C6072" w14:textId="77777777" w:rsidR="00896A56" w:rsidRPr="00DD0EE8" w:rsidRDefault="00896A56" w:rsidP="00DD0EE8">
      <w:pPr>
        <w:pStyle w:val="BodyText"/>
        <w:spacing w:line="237" w:lineRule="auto"/>
        <w:ind w:right="711" w:hanging="1"/>
        <w:jc w:val="both"/>
        <w:rPr>
          <w:lang w:val="el-GR"/>
        </w:rPr>
      </w:pPr>
    </w:p>
    <w:p w14:paraId="63056932" w14:textId="3503776F" w:rsidR="00896A56" w:rsidRDefault="00A463A0">
      <w:pPr>
        <w:pStyle w:val="BodyText"/>
        <w:ind w:left="710"/>
        <w:rPr>
          <w:sz w:val="20"/>
        </w:rPr>
      </w:pPr>
      <w:r>
        <w:rPr>
          <w:noProof/>
          <w:sz w:val="20"/>
          <w:lang w:val="el-GR" w:eastAsia="zh-CN"/>
        </w:rPr>
        <mc:AlternateContent>
          <mc:Choice Requires="wpg">
            <w:drawing>
              <wp:inline distT="0" distB="0" distL="0" distR="0" wp14:anchorId="6B511ECB" wp14:editId="10CD74B8">
                <wp:extent cx="5556250" cy="3308350"/>
                <wp:effectExtent l="0" t="0" r="0" b="2540"/>
                <wp:docPr id="317"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56250" cy="3308350"/>
                          <a:chOff x="0" y="0"/>
                          <a:chExt cx="8750" cy="5210"/>
                        </a:xfrm>
                      </wpg:grpSpPr>
                      <pic:pic xmlns:pic="http://schemas.openxmlformats.org/drawingml/2006/picture">
                        <pic:nvPicPr>
                          <pic:cNvPr id="318" name="Picture 25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750" cy="5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9" name="Text Box 255"/>
                        <wps:cNvSpPr txBox="1">
                          <a:spLocks noChangeArrowheads="1"/>
                        </wps:cNvSpPr>
                        <wps:spPr bwMode="auto">
                          <a:xfrm>
                            <a:off x="2498" y="2634"/>
                            <a:ext cx="2030" cy="412"/>
                          </a:xfrm>
                          <a:prstGeom prst="rect">
                            <a:avLst/>
                          </a:prstGeom>
                          <a:solidFill>
                            <a:srgbClr val="FFFFFF"/>
                          </a:solidFill>
                          <a:ln w="9525">
                            <a:solidFill>
                              <a:srgbClr val="000000"/>
                            </a:solidFill>
                            <a:prstDash val="solid"/>
                            <a:miter lim="800000"/>
                            <a:headEnd/>
                            <a:tailEnd/>
                          </a:ln>
                        </wps:spPr>
                        <wps:txbx>
                          <w:txbxContent>
                            <w:p w14:paraId="27A943FD" w14:textId="77777777" w:rsidR="008D7546" w:rsidRDefault="008D7546">
                              <w:pPr>
                                <w:spacing w:before="70"/>
                                <w:ind w:left="144"/>
                                <w:rPr>
                                  <w:rFonts w:ascii="Arial" w:hAnsi="Arial"/>
                                </w:rPr>
                              </w:pPr>
                              <w:r>
                                <w:rPr>
                                  <w:rFonts w:ascii="Arial" w:hAnsi="Arial"/>
                                </w:rPr>
                                <w:t>μέγιστη τιμή 1:12</w:t>
                              </w:r>
                            </w:p>
                          </w:txbxContent>
                        </wps:txbx>
                        <wps:bodyPr rot="0" vert="horz" wrap="square" lIns="0" tIns="0" rIns="0" bIns="0" anchor="t" anchorCtr="0" upright="1">
                          <a:noAutofit/>
                        </wps:bodyPr>
                      </wps:wsp>
                    </wpg:wgp>
                  </a:graphicData>
                </a:graphic>
              </wp:inline>
            </w:drawing>
          </mc:Choice>
          <mc:Fallback>
            <w:pict>
              <v:group id="Group 254" o:spid="_x0000_s1029" style="width:437.5pt;height:260.5pt;mso-position-horizontal-relative:char;mso-position-vertical-relative:line" coordsize="8750,52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6" o:spid="_x0000_s1030" type="#_x0000_t75" style="position:absolute;width:8750;height:52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pE6HAAAAA3AAAAA8AAABkcnMvZG93bnJldi54bWxET8uKwjAU3QvzD+EOuNPUB1I6RnEGBGF0&#10;oc4HXJprU21uShP7+PvJQnB5OO/1treVaKnxpWMFs2kCgjh3uuRCwd91P0lB+ICssXJMCgbysN18&#10;jNaYadfxmdpLKEQMYZ+hAhNCnUnpc0MW/dTVxJG7ucZiiLAppG6wi+G2kvMkWUmLJccGgzX9GMof&#10;l6dVIH/vy3Qojt3pmZ7N4Nqq/vZ7pcaf/e4LRKA+vMUv90ErWMzi2ngmHgG5+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GkTocAAAADcAAAADwAAAAAAAAAAAAAAAACfAgAA&#10;ZHJzL2Rvd25yZXYueG1sUEsFBgAAAAAEAAQA9wAAAIwDAAAAAA==&#10;">
                  <v:imagedata r:id="rId55" o:title=""/>
                </v:shape>
                <v:shape id="Text Box 255" o:spid="_x0000_s1031" type="#_x0000_t202" style="position:absolute;left:2498;top:2634;width:2030;height:4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H6rMQA&#10;AADcAAAADwAAAGRycy9kb3ducmV2LnhtbESPW2sCMRSE3wv+h3AE32rWFaSuRlGhoPTFS+nzYXP2&#10;opuTJUnX9d83gtDHYWa+YZbr3jSiI+drywom4wQEcW51zaWC78vn+wcIH5A1NpZJwYM8rFeDtyVm&#10;2t75RN05lCJC2GeooAqhzaT0eUUG/di2xNErrDMYonSl1A7vEW4amSbJTBqsOS5U2NKuovx2/jUK&#10;Lt3W70/XMNeHYivTr+KY/riNUqNhv1mACNSH//CrvdcKppM5PM/EIy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B+qzEAAAA3AAAAA8AAAAAAAAAAAAAAAAAmAIAAGRycy9k&#10;b3ducmV2LnhtbFBLBQYAAAAABAAEAPUAAACJAwAAAAA=&#10;">
                  <v:textbox inset="0,0,0,0">
                    <w:txbxContent>
                      <w:p w14:paraId="27A943FD" w14:textId="77777777" w:rsidR="008D7546" w:rsidRDefault="008D7546">
                        <w:pPr>
                          <w:spacing w:before="70"/>
                          <w:ind w:left="144"/>
                          <w:rPr>
                            <w:rFonts w:ascii="Arial" w:hAnsi="Arial"/>
                          </w:rPr>
                        </w:pPr>
                        <w:r>
                          <w:rPr>
                            <w:rFonts w:ascii="Arial" w:hAnsi="Arial"/>
                          </w:rPr>
                          <w:t>μέγιστη τιμή 1:12</w:t>
                        </w:r>
                      </w:p>
                    </w:txbxContent>
                  </v:textbox>
                </v:shape>
                <w10:anchorlock/>
              </v:group>
            </w:pict>
          </mc:Fallback>
        </mc:AlternateContent>
      </w:r>
    </w:p>
    <w:p w14:paraId="61A182B2" w14:textId="77777777" w:rsidR="00896A56" w:rsidRPr="00DD0EE8" w:rsidRDefault="00896A56" w:rsidP="00DD0EE8">
      <w:pPr>
        <w:pStyle w:val="BodyText"/>
        <w:spacing w:line="237" w:lineRule="auto"/>
        <w:ind w:right="711" w:hanging="1"/>
        <w:jc w:val="both"/>
        <w:rPr>
          <w:lang w:val="el-GR"/>
        </w:rPr>
      </w:pPr>
    </w:p>
    <w:p w14:paraId="0C1FD736" w14:textId="58FE660E" w:rsidR="00896A56" w:rsidRPr="00E00600" w:rsidRDefault="00A463A0" w:rsidP="00DD0EE8">
      <w:pPr>
        <w:spacing w:before="93"/>
        <w:jc w:val="both"/>
        <w:rPr>
          <w:rFonts w:ascii="Arial" w:hAnsi="Arial"/>
          <w:b/>
          <w:sz w:val="19"/>
          <w:lang w:val="el-GR"/>
        </w:rPr>
      </w:pPr>
      <w:r w:rsidRPr="00E00600">
        <w:rPr>
          <w:rFonts w:ascii="Arial" w:hAnsi="Arial"/>
          <w:b/>
          <w:color w:val="010202"/>
          <w:sz w:val="19"/>
          <w:lang w:val="el-GR"/>
        </w:rPr>
        <w:t>Σχ. 13:</w:t>
      </w:r>
      <w:r w:rsidR="002656D8">
        <w:rPr>
          <w:rFonts w:ascii="Arial" w:hAnsi="Arial"/>
          <w:b/>
          <w:color w:val="010202"/>
          <w:sz w:val="19"/>
          <w:lang w:val="el-GR"/>
        </w:rPr>
        <w:tab/>
      </w:r>
      <w:r w:rsidRPr="00E00600">
        <w:rPr>
          <w:rFonts w:ascii="Arial" w:hAnsi="Arial"/>
          <w:b/>
          <w:color w:val="010202"/>
          <w:sz w:val="19"/>
          <w:lang w:val="el-GR"/>
        </w:rPr>
        <w:t>Παράδειγμα απεικόνισης των στηθαίων ασφαλείας πριν το μέτωπο σήραγγας</w:t>
      </w:r>
    </w:p>
    <w:p w14:paraId="3C8FDF5A" w14:textId="77777777" w:rsidR="00896A56" w:rsidRPr="00DD0EE8" w:rsidRDefault="00896A56" w:rsidP="00DD0EE8">
      <w:pPr>
        <w:pStyle w:val="BodyText"/>
        <w:spacing w:line="237" w:lineRule="auto"/>
        <w:ind w:right="711" w:hanging="1"/>
        <w:jc w:val="both"/>
        <w:rPr>
          <w:lang w:val="el-GR"/>
        </w:rPr>
      </w:pPr>
    </w:p>
    <w:p w14:paraId="76784407" w14:textId="77777777" w:rsidR="00896A56" w:rsidRPr="00DD0EE8" w:rsidRDefault="00A463A0" w:rsidP="00DD0EE8">
      <w:pPr>
        <w:pStyle w:val="BodyText"/>
        <w:spacing w:before="1" w:line="237" w:lineRule="auto"/>
        <w:ind w:right="569"/>
        <w:jc w:val="both"/>
        <w:rPr>
          <w:color w:val="010202"/>
          <w:lang w:val="el-GR"/>
        </w:rPr>
      </w:pPr>
      <w:r w:rsidRPr="00E00600">
        <w:rPr>
          <w:color w:val="010202"/>
          <w:lang w:val="el-GR"/>
        </w:rPr>
        <w:t>Οι απαιτούμενες κατηγορίες επίδοσης των συναρμογών ορίζονται στο κεφάλαιο 3.4.</w:t>
      </w:r>
    </w:p>
    <w:p w14:paraId="7ED6B38E" w14:textId="77777777" w:rsidR="00896A56" w:rsidRPr="00DD0EE8" w:rsidRDefault="00896A56" w:rsidP="00DD0EE8">
      <w:pPr>
        <w:pStyle w:val="BodyText"/>
        <w:spacing w:line="237" w:lineRule="auto"/>
        <w:ind w:right="711" w:hanging="1"/>
        <w:jc w:val="both"/>
        <w:rPr>
          <w:lang w:val="el-GR"/>
        </w:rPr>
      </w:pPr>
    </w:p>
    <w:p w14:paraId="0DB347E6" w14:textId="77777777" w:rsidR="00896A56" w:rsidRPr="00DD0EE8" w:rsidRDefault="00A463A0" w:rsidP="00DD0EE8">
      <w:pPr>
        <w:pStyle w:val="BodyText"/>
        <w:spacing w:before="1" w:line="237" w:lineRule="auto"/>
        <w:ind w:right="569"/>
        <w:jc w:val="both"/>
        <w:rPr>
          <w:color w:val="010202"/>
          <w:lang w:val="el-GR"/>
        </w:rPr>
      </w:pPr>
      <w:r w:rsidRPr="00E00600">
        <w:rPr>
          <w:color w:val="010202"/>
          <w:lang w:val="el-GR"/>
        </w:rPr>
        <w:t>Στην αρχή των τοίχων, των μετώπων των σηράγγων, και στο πέρας των φωλεών στις σήραγγες μπορούν να τοποθετηθούν συστήματα απορρόφησης ενέργειας πρόσκρουσης. Οι απαραίτητες κατηγορίες επίδοσης ορίζονται στην παράγραφο 3.5.</w:t>
      </w:r>
    </w:p>
    <w:p w14:paraId="31D9F907" w14:textId="77777777" w:rsidR="00896A56" w:rsidRPr="00DD0EE8" w:rsidRDefault="00896A56" w:rsidP="00DD0EE8">
      <w:pPr>
        <w:pStyle w:val="BodyText"/>
        <w:spacing w:line="237" w:lineRule="auto"/>
        <w:ind w:right="711" w:hanging="1"/>
        <w:jc w:val="both"/>
        <w:rPr>
          <w:lang w:val="el-GR"/>
        </w:rPr>
      </w:pPr>
    </w:p>
    <w:p w14:paraId="12335D68" w14:textId="45E6B942" w:rsidR="00896A56" w:rsidRPr="00DD0EE8" w:rsidRDefault="00A463A0" w:rsidP="00DD0EE8">
      <w:pPr>
        <w:pStyle w:val="BodyText"/>
        <w:spacing w:before="1" w:line="237" w:lineRule="auto"/>
        <w:ind w:right="569"/>
        <w:jc w:val="both"/>
        <w:rPr>
          <w:color w:val="010202"/>
          <w:lang w:val="el-GR"/>
        </w:rPr>
      </w:pPr>
      <w:r w:rsidRPr="00E00600">
        <w:rPr>
          <w:color w:val="010202"/>
          <w:lang w:val="el-GR"/>
        </w:rPr>
        <w:t xml:space="preserve">Στα μέτωπα των σηράγγων και στις προεξοχές ασφαλείας </w:t>
      </w:r>
      <w:r w:rsidR="003A35A8">
        <w:rPr>
          <w:color w:val="010202"/>
          <w:lang w:val="el-GR"/>
        </w:rPr>
        <w:t>εντός αυτών</w:t>
      </w:r>
      <w:r w:rsidR="00C8469E">
        <w:rPr>
          <w:color w:val="010202"/>
          <w:lang w:val="el-GR"/>
        </w:rPr>
        <w:t>,</w:t>
      </w:r>
      <w:r w:rsidR="003A35A8">
        <w:rPr>
          <w:color w:val="010202"/>
          <w:lang w:val="el-GR"/>
        </w:rPr>
        <w:t xml:space="preserve"> </w:t>
      </w:r>
      <w:r w:rsidRPr="00E00600">
        <w:rPr>
          <w:color w:val="010202"/>
          <w:lang w:val="el-GR"/>
        </w:rPr>
        <w:t xml:space="preserve">που απαιτούν συναρμογές στα πλάτη </w:t>
      </w:r>
      <w:r w:rsidR="00DA0910">
        <w:rPr>
          <w:color w:val="010202"/>
          <w:lang w:val="el-GR"/>
        </w:rPr>
        <w:t xml:space="preserve">οδοστρώματος </w:t>
      </w:r>
      <w:r w:rsidR="00EB3557">
        <w:rPr>
          <w:color w:val="010202"/>
          <w:lang w:val="el-GR"/>
        </w:rPr>
        <w:t xml:space="preserve">και περιτυπώματος της σήραγγας </w:t>
      </w:r>
      <w:r w:rsidRPr="00E00600">
        <w:rPr>
          <w:color w:val="010202"/>
          <w:lang w:val="el-GR"/>
        </w:rPr>
        <w:t>μπορεί να γίνει εξαίρεση του κανόνα κλίσης του τοίχου</w:t>
      </w:r>
      <w:r w:rsidR="00324E19">
        <w:rPr>
          <w:color w:val="010202"/>
          <w:lang w:val="el-GR"/>
        </w:rPr>
        <w:t>/επένδυσης σήραγγας</w:t>
      </w:r>
      <w:r w:rsidRPr="00E00600">
        <w:rPr>
          <w:color w:val="010202"/>
          <w:lang w:val="el-GR"/>
        </w:rPr>
        <w:t xml:space="preserve"> από την τιμή του 1:12 </w:t>
      </w:r>
      <w:r w:rsidR="00773401">
        <w:rPr>
          <w:color w:val="010202"/>
          <w:lang w:val="el-GR"/>
        </w:rPr>
        <w:t>και να γίνει αποδεκτή η</w:t>
      </w:r>
      <w:r w:rsidRPr="00E00600">
        <w:rPr>
          <w:color w:val="010202"/>
          <w:lang w:val="el-GR"/>
        </w:rPr>
        <w:t xml:space="preserve"> τιμή </w:t>
      </w:r>
      <w:r w:rsidR="00773401">
        <w:rPr>
          <w:color w:val="010202"/>
          <w:lang w:val="el-GR"/>
        </w:rPr>
        <w:t>κλίσης του τοίχ</w:t>
      </w:r>
      <w:r w:rsidR="00463D51">
        <w:rPr>
          <w:color w:val="010202"/>
          <w:lang w:val="el-GR"/>
        </w:rPr>
        <w:t xml:space="preserve">ου </w:t>
      </w:r>
      <w:r w:rsidR="00324E19">
        <w:rPr>
          <w:color w:val="010202"/>
          <w:lang w:val="el-GR"/>
        </w:rPr>
        <w:t>ίσ</w:t>
      </w:r>
      <w:r w:rsidR="00FF5C17">
        <w:rPr>
          <w:color w:val="010202"/>
          <w:lang w:val="el-GR"/>
        </w:rPr>
        <w:t>ης με</w:t>
      </w:r>
      <w:r w:rsidRPr="00E00600">
        <w:rPr>
          <w:color w:val="010202"/>
          <w:lang w:val="el-GR"/>
        </w:rPr>
        <w:t xml:space="preserve"> ≤1:3, προκειμένου ο τοίχος να μην θεωρείται εμπόδιο και να απαιτείται </w:t>
      </w:r>
      <w:r w:rsidR="00B50A19">
        <w:rPr>
          <w:color w:val="010202"/>
          <w:lang w:val="el-GR"/>
        </w:rPr>
        <w:t xml:space="preserve">η εγκατάσταση </w:t>
      </w:r>
      <w:r w:rsidR="00E4234F">
        <w:rPr>
          <w:color w:val="010202"/>
          <w:lang w:val="el-GR"/>
        </w:rPr>
        <w:t>στηθαί</w:t>
      </w:r>
      <w:r w:rsidR="00E95B05">
        <w:rPr>
          <w:color w:val="010202"/>
          <w:lang w:val="el-GR"/>
        </w:rPr>
        <w:t>ου</w:t>
      </w:r>
      <w:r w:rsidR="00E4234F">
        <w:rPr>
          <w:color w:val="010202"/>
          <w:lang w:val="el-GR"/>
        </w:rPr>
        <w:t xml:space="preserve"> ασφαλείας</w:t>
      </w:r>
      <w:r w:rsidRPr="00E00600">
        <w:rPr>
          <w:color w:val="010202"/>
          <w:lang w:val="el-GR"/>
        </w:rPr>
        <w:t xml:space="preserve">. Εφόσον αυτό δεν είναι δυνατό απαιτείται </w:t>
      </w:r>
      <w:r w:rsidR="00FF5C17">
        <w:rPr>
          <w:color w:val="010202"/>
          <w:lang w:val="el-GR"/>
        </w:rPr>
        <w:t xml:space="preserve">αναγκαστικά </w:t>
      </w:r>
      <w:r w:rsidRPr="00E00600">
        <w:rPr>
          <w:color w:val="010202"/>
          <w:lang w:val="el-GR"/>
        </w:rPr>
        <w:t xml:space="preserve">προστασία του εμποδίου </w:t>
      </w:r>
      <w:r w:rsidR="00FF5C17">
        <w:rPr>
          <w:color w:val="010202"/>
          <w:lang w:val="el-GR"/>
        </w:rPr>
        <w:t>του τοίχου</w:t>
      </w:r>
      <w:r w:rsidR="000247DC">
        <w:rPr>
          <w:color w:val="010202"/>
          <w:lang w:val="el-GR"/>
        </w:rPr>
        <w:t xml:space="preserve"> </w:t>
      </w:r>
      <w:r w:rsidRPr="00E00600">
        <w:rPr>
          <w:color w:val="010202"/>
          <w:lang w:val="el-GR"/>
        </w:rPr>
        <w:t xml:space="preserve">μέσω κατάλληλου </w:t>
      </w:r>
      <w:r w:rsidR="00E4234F">
        <w:rPr>
          <w:color w:val="010202"/>
          <w:lang w:val="el-GR"/>
        </w:rPr>
        <w:t>στηθαί</w:t>
      </w:r>
      <w:r w:rsidR="00AC330D">
        <w:rPr>
          <w:color w:val="010202"/>
          <w:lang w:val="el-GR"/>
        </w:rPr>
        <w:t>ου</w:t>
      </w:r>
      <w:r w:rsidR="00E4234F">
        <w:rPr>
          <w:color w:val="010202"/>
          <w:lang w:val="el-GR"/>
        </w:rPr>
        <w:t xml:space="preserve"> ασφαλείας</w:t>
      </w:r>
      <w:r w:rsidRPr="00E00600">
        <w:rPr>
          <w:color w:val="010202"/>
          <w:lang w:val="el-GR"/>
        </w:rPr>
        <w:t xml:space="preserve"> ή ΣΑΕΠ.</w:t>
      </w:r>
    </w:p>
    <w:p w14:paraId="57932CC8" w14:textId="77777777" w:rsidR="00896A56" w:rsidRPr="00DD0EE8" w:rsidRDefault="00896A56" w:rsidP="00DD0EE8">
      <w:pPr>
        <w:pStyle w:val="BodyText"/>
        <w:spacing w:line="237" w:lineRule="auto"/>
        <w:ind w:right="711" w:hanging="1"/>
        <w:jc w:val="both"/>
        <w:rPr>
          <w:lang w:val="el-GR"/>
        </w:rPr>
      </w:pPr>
    </w:p>
    <w:p w14:paraId="20A0C099" w14:textId="77777777" w:rsidR="002656D8" w:rsidRDefault="00A463A0" w:rsidP="002656D8">
      <w:pPr>
        <w:pStyle w:val="BodyText"/>
        <w:spacing w:before="1" w:line="237" w:lineRule="auto"/>
        <w:ind w:right="569"/>
        <w:jc w:val="both"/>
        <w:rPr>
          <w:color w:val="010202"/>
          <w:lang w:val="el-GR"/>
        </w:rPr>
      </w:pPr>
      <w:r w:rsidRPr="00E00600">
        <w:rPr>
          <w:color w:val="010202"/>
          <w:lang w:val="el-GR"/>
        </w:rPr>
        <w:t xml:space="preserve">Τα μέτωπα των σηράγγων οφείλουν να είναι διαμορφωμένα σύμφωνα με το σχήμα 13 ώστε να είναι δυνατή η ασφάλισή τους κατάλληλα σύμφωνα με τα προηγηθέντα. Για τον λόγο αυτό οφείλει ο σχεδιασμός του συστήματος ασφάλισης να είναι έγκαιρα ενσωματωμένος στον σχεδιασμό των </w:t>
      </w:r>
      <w:r w:rsidRPr="00E00600">
        <w:rPr>
          <w:color w:val="010202"/>
          <w:lang w:val="el-GR"/>
        </w:rPr>
        <w:lastRenderedPageBreak/>
        <w:t xml:space="preserve">σηράγγων </w:t>
      </w:r>
    </w:p>
    <w:p w14:paraId="4429D1DE" w14:textId="01973389" w:rsidR="00896A56" w:rsidRPr="00DD0EE8" w:rsidRDefault="00A463A0" w:rsidP="00DD0EE8">
      <w:pPr>
        <w:pStyle w:val="BodyText"/>
        <w:spacing w:before="1" w:line="237" w:lineRule="auto"/>
        <w:ind w:left="567" w:right="2"/>
        <w:jc w:val="both"/>
        <w:rPr>
          <w:color w:val="010202"/>
          <w:lang w:val="el-GR"/>
        </w:rPr>
      </w:pPr>
      <w:r w:rsidRPr="00E00600">
        <w:rPr>
          <w:color w:val="010202"/>
          <w:lang w:val="el-GR"/>
        </w:rPr>
        <w:t>και στον τρόπο λειτουργίας των συνεργείων έκτακτης ανάγκης. Σε περιοχές κατασκευαστικών συναρμογών στα μέτωπα των σηράγγων πρέπει να τηρούνται τα απαραίτητα πλάτη των διαδρόμων έκτακτης ανάγκης πεζής πρόσβασης</w:t>
      </w:r>
      <w:r w:rsidR="00AC2121">
        <w:rPr>
          <w:color w:val="010202"/>
          <w:lang w:val="el-GR"/>
        </w:rPr>
        <w:t xml:space="preserve"> (πεζοδρόμια σηράγγων)</w:t>
      </w:r>
      <w:r w:rsidRPr="00E00600">
        <w:rPr>
          <w:color w:val="010202"/>
          <w:lang w:val="el-GR"/>
        </w:rPr>
        <w:t>.</w:t>
      </w:r>
    </w:p>
    <w:p w14:paraId="136509FE" w14:textId="77777777" w:rsidR="00896A56" w:rsidRPr="00DD0EE8" w:rsidRDefault="00896A56" w:rsidP="00DD0EE8">
      <w:pPr>
        <w:pStyle w:val="BodyText"/>
        <w:spacing w:line="237" w:lineRule="auto"/>
        <w:ind w:right="711" w:hanging="1"/>
        <w:jc w:val="both"/>
        <w:rPr>
          <w:lang w:val="el-GR"/>
        </w:rPr>
      </w:pPr>
    </w:p>
    <w:p w14:paraId="263D0EAC" w14:textId="5151C6F4" w:rsidR="00896A56" w:rsidRPr="00DD0EE8" w:rsidRDefault="00A463A0" w:rsidP="00DD0EE8">
      <w:pPr>
        <w:pStyle w:val="BodyText"/>
        <w:spacing w:before="1" w:line="237" w:lineRule="auto"/>
        <w:ind w:left="567" w:right="2"/>
        <w:jc w:val="both"/>
        <w:rPr>
          <w:color w:val="010202"/>
          <w:lang w:val="el-GR"/>
        </w:rPr>
      </w:pPr>
      <w:r w:rsidRPr="00E00600">
        <w:rPr>
          <w:color w:val="010202"/>
          <w:lang w:val="el-GR"/>
        </w:rPr>
        <w:t xml:space="preserve">Στις εισόδους και εξόδους των σηράγγων πρέπει να δίνεται προσοχή στην γρήγορη αποσυναρμολόγηση των στηθαίων προκειμένου να διασφαλίζεται η δημιουργία ανοιγμάτων έκτακτης ανάγκης ή να επιλέγονται κατάλληλα συστήματα προς τούτο όπως π.χ. </w:t>
      </w:r>
      <w:r w:rsidR="003E3AFB">
        <w:rPr>
          <w:color w:val="010202"/>
          <w:lang w:val="el-GR"/>
        </w:rPr>
        <w:t>προσωρινά (φορητά)</w:t>
      </w:r>
      <w:r w:rsidRPr="00E00600">
        <w:rPr>
          <w:color w:val="010202"/>
          <w:lang w:val="el-GR"/>
        </w:rPr>
        <w:t xml:space="preserve"> στηθαία ή άλλες ειδικές διατάξεις.</w:t>
      </w:r>
    </w:p>
    <w:p w14:paraId="0F689535" w14:textId="77777777" w:rsidR="00896A56" w:rsidRPr="00DD0EE8" w:rsidRDefault="00896A56" w:rsidP="00DD0EE8">
      <w:pPr>
        <w:pStyle w:val="BodyText"/>
        <w:spacing w:line="237" w:lineRule="auto"/>
        <w:ind w:right="711" w:hanging="1"/>
        <w:jc w:val="both"/>
        <w:rPr>
          <w:lang w:val="el-GR"/>
        </w:rPr>
      </w:pPr>
    </w:p>
    <w:p w14:paraId="3A30D8FD" w14:textId="494A6FDB" w:rsidR="00896A56" w:rsidRPr="00DD0EE8" w:rsidRDefault="00A463A0" w:rsidP="00DD0EE8">
      <w:pPr>
        <w:pStyle w:val="BodyText"/>
        <w:spacing w:before="1" w:line="237" w:lineRule="auto"/>
        <w:ind w:left="567" w:right="2"/>
        <w:jc w:val="both"/>
        <w:rPr>
          <w:color w:val="010202"/>
          <w:lang w:val="el-GR"/>
        </w:rPr>
      </w:pPr>
      <w:r w:rsidRPr="00E00600">
        <w:rPr>
          <w:color w:val="010202"/>
          <w:lang w:val="el-GR"/>
        </w:rPr>
        <w:t xml:space="preserve">Συμπληρωματικά με το σχήμα 13 σε υφιστάμενες σήραγγες οι εμφανιζόμενες κατασκευαστικές κλίσεις για την προσαρμογή του πλάτους μπορούν να διαμορφώνονται και μέσω των εγκατεστημένων </w:t>
      </w:r>
      <w:r w:rsidR="00E4234F">
        <w:rPr>
          <w:color w:val="010202"/>
          <w:lang w:val="el-GR"/>
        </w:rPr>
        <w:t>στηθαί</w:t>
      </w:r>
      <w:r w:rsidR="00AC330D">
        <w:rPr>
          <w:color w:val="010202"/>
          <w:lang w:val="el-GR"/>
        </w:rPr>
        <w:t>ων</w:t>
      </w:r>
      <w:r w:rsidR="00E4234F">
        <w:rPr>
          <w:color w:val="010202"/>
          <w:lang w:val="el-GR"/>
        </w:rPr>
        <w:t xml:space="preserve"> ασφαλείας</w:t>
      </w:r>
      <w:r w:rsidRPr="00E00600">
        <w:rPr>
          <w:color w:val="010202"/>
          <w:lang w:val="el-GR"/>
        </w:rPr>
        <w:t>.</w:t>
      </w:r>
    </w:p>
    <w:p w14:paraId="5F0BAE64" w14:textId="77777777" w:rsidR="00896A56" w:rsidRDefault="00896A56" w:rsidP="00DD0EE8">
      <w:pPr>
        <w:pStyle w:val="BodyText"/>
        <w:spacing w:line="237" w:lineRule="auto"/>
        <w:ind w:right="711" w:hanging="1"/>
        <w:jc w:val="both"/>
        <w:rPr>
          <w:lang w:val="el-GR"/>
        </w:rPr>
      </w:pPr>
    </w:p>
    <w:p w14:paraId="2BBA4F93" w14:textId="72FCEDE9" w:rsidR="00DD79F7" w:rsidRDefault="00DD79F7" w:rsidP="00DD0EE8">
      <w:pPr>
        <w:pStyle w:val="BodyText"/>
        <w:spacing w:line="237" w:lineRule="auto"/>
        <w:ind w:right="711" w:hanging="1"/>
        <w:jc w:val="both"/>
        <w:rPr>
          <w:lang w:val="el-GR"/>
        </w:rPr>
      </w:pPr>
    </w:p>
    <w:bookmarkStart w:id="71" w:name="_Toc75080357"/>
    <w:p w14:paraId="2058B484" w14:textId="21461464" w:rsidR="00896A56" w:rsidRPr="00DD0EE8" w:rsidRDefault="00C0263B" w:rsidP="00DD0EE8">
      <w:pPr>
        <w:pStyle w:val="Heading1"/>
        <w:numPr>
          <w:ilvl w:val="0"/>
          <w:numId w:val="16"/>
        </w:numPr>
        <w:ind w:left="1134" w:hanging="567"/>
        <w:jc w:val="both"/>
        <w:rPr>
          <w:b w:val="0"/>
          <w:lang w:val="el-GR"/>
        </w:rPr>
      </w:pPr>
      <w:r w:rsidRPr="00DD0EE8">
        <w:rPr>
          <w:b w:val="0"/>
          <w:bCs w:val="0"/>
          <w:noProof/>
          <w:u w:val="none"/>
          <w:lang w:val="el-GR" w:eastAsia="zh-CN"/>
        </w:rPr>
        <mc:AlternateContent>
          <mc:Choice Requires="wpg">
            <w:drawing>
              <wp:anchor distT="0" distB="0" distL="114300" distR="114300" simplePos="0" relativeHeight="251672683" behindDoc="0" locked="0" layoutInCell="1" allowOverlap="1" wp14:anchorId="2A3D1FA2" wp14:editId="6502B3DD">
                <wp:simplePos x="0" y="0"/>
                <wp:positionH relativeFrom="column">
                  <wp:posOffset>358775</wp:posOffset>
                </wp:positionH>
                <wp:positionV relativeFrom="paragraph">
                  <wp:posOffset>285115</wp:posOffset>
                </wp:positionV>
                <wp:extent cx="6160135" cy="6350"/>
                <wp:effectExtent l="0" t="0" r="0" b="0"/>
                <wp:wrapNone/>
                <wp:docPr id="369"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0135" cy="6350"/>
                          <a:chOff x="0" y="0"/>
                          <a:chExt cx="9701" cy="10"/>
                        </a:xfrm>
                      </wpg:grpSpPr>
                      <wps:wsp>
                        <wps:cNvPr id="370" name="Line 260"/>
                        <wps:cNvCnPr>
                          <a:cxnSpLocks noChangeShapeType="1"/>
                        </wps:cNvCnPr>
                        <wps:spPr bwMode="auto">
                          <a:xfrm>
                            <a:off x="0" y="5"/>
                            <a:ext cx="9701"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48D5ADF7" id="Group 259" o:spid="_x0000_s1026" style="position:absolute;margin-left:28.25pt;margin-top:22.45pt;width:485.05pt;height:.5pt;z-index:251672683" coordsize="970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">
                <v:line id="Line 260" o:spid="_x0000_s1027" style="position:absolute;visibility:visible;mso-wrap-style:square" from="0,5" to="97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" strokeweight=".16936mm"/>
              </v:group>
            </w:pict>
          </mc:Fallback>
        </mc:AlternateContent>
      </w:r>
      <w:bookmarkStart w:id="72" w:name="_Toc75080358"/>
      <w:bookmarkEnd w:id="71"/>
      <w:r w:rsidR="00FB5FCB" w:rsidRPr="00DD0EE8">
        <w:rPr>
          <w:b w:val="0"/>
          <w:lang w:val="el-GR"/>
        </w:rPr>
        <w:t>Δ</w:t>
      </w:r>
      <w:r w:rsidR="00A463A0" w:rsidRPr="00DD0EE8">
        <w:rPr>
          <w:b w:val="0"/>
          <w:lang w:val="el-GR"/>
        </w:rPr>
        <w:t>ιαδικασία</w:t>
      </w:r>
      <w:r w:rsidR="007646EC" w:rsidRPr="00DD0EE8">
        <w:rPr>
          <w:b w:val="0"/>
          <w:lang w:val="el-GR"/>
        </w:rPr>
        <w:t xml:space="preserve"> </w:t>
      </w:r>
      <w:r w:rsidR="00A463A0" w:rsidRPr="00DD0EE8">
        <w:rPr>
          <w:b w:val="0"/>
          <w:lang w:val="el-GR"/>
        </w:rPr>
        <w:t>επιλογής</w:t>
      </w:r>
      <w:r w:rsidR="007646EC" w:rsidRPr="00DD0EE8">
        <w:rPr>
          <w:b w:val="0"/>
          <w:lang w:val="el-GR"/>
        </w:rPr>
        <w:t xml:space="preserve"> </w:t>
      </w:r>
      <w:r w:rsidR="00A463A0" w:rsidRPr="00DD0EE8">
        <w:rPr>
          <w:b w:val="0"/>
          <w:lang w:val="el-GR"/>
        </w:rPr>
        <w:t>κατηγοριών</w:t>
      </w:r>
      <w:r w:rsidR="007646EC" w:rsidRPr="00DD0EE8">
        <w:rPr>
          <w:b w:val="0"/>
          <w:lang w:val="el-GR"/>
        </w:rPr>
        <w:t xml:space="preserve"> </w:t>
      </w:r>
      <w:r w:rsidR="00A463A0" w:rsidRPr="00DD0EE8">
        <w:rPr>
          <w:b w:val="0"/>
          <w:lang w:val="el-GR"/>
        </w:rPr>
        <w:t>επίδοσης</w:t>
      </w:r>
      <w:r w:rsidR="007646EC" w:rsidRPr="00DD0EE8">
        <w:rPr>
          <w:b w:val="0"/>
          <w:lang w:val="el-GR"/>
        </w:rPr>
        <w:t xml:space="preserve"> </w:t>
      </w:r>
      <w:r w:rsidR="00A463A0" w:rsidRPr="00DD0EE8">
        <w:rPr>
          <w:b w:val="0"/>
          <w:lang w:val="el-GR"/>
        </w:rPr>
        <w:t>μόνιμων</w:t>
      </w:r>
      <w:r w:rsidR="007646EC" w:rsidRPr="00DD0EE8">
        <w:rPr>
          <w:b w:val="0"/>
          <w:lang w:val="el-GR"/>
        </w:rPr>
        <w:t xml:space="preserve"> </w:t>
      </w:r>
      <w:r w:rsidR="00A463A0" w:rsidRPr="00DD0EE8">
        <w:rPr>
          <w:b w:val="0"/>
          <w:lang w:val="el-GR"/>
        </w:rPr>
        <w:t>στηθαίων</w:t>
      </w:r>
      <w:bookmarkEnd w:id="72"/>
      <w:r w:rsidR="009E0F1C" w:rsidRPr="00DD0EE8">
        <w:rPr>
          <w:bCs w:val="0"/>
          <w:lang w:val="el-GR"/>
        </w:rPr>
        <w:t xml:space="preserve"> </w:t>
      </w:r>
      <w:bookmarkStart w:id="73" w:name="_Toc75080359"/>
      <w:r w:rsidR="00A463A0" w:rsidRPr="00DD0EE8">
        <w:rPr>
          <w:bCs w:val="0"/>
          <w:u w:val="none"/>
          <w:lang w:val="el-GR"/>
        </w:rPr>
        <w:t>ασφαλείας</w:t>
      </w:r>
      <w:bookmarkEnd w:id="73"/>
    </w:p>
    <w:p w14:paraId="790855DC" w14:textId="77777777" w:rsidR="00896A56" w:rsidRPr="00E00600" w:rsidRDefault="00A463A0" w:rsidP="00DD0EE8">
      <w:pPr>
        <w:pStyle w:val="BodyText"/>
        <w:spacing w:before="93" w:line="237" w:lineRule="auto"/>
        <w:ind w:left="567" w:right="2" w:hanging="1"/>
        <w:jc w:val="both"/>
        <w:rPr>
          <w:lang w:val="el-GR"/>
        </w:rPr>
      </w:pPr>
      <w:r w:rsidRPr="00E00600">
        <w:rPr>
          <w:color w:val="010202"/>
          <w:lang w:val="el-GR"/>
        </w:rPr>
        <w:t>Με εργαλείο το διάγραμμα του σχήματος 7 προσδιορίζεται κάθε φορά η ελάχιστη απαιτούμενη ικανότητα συγκράτησης που πρέπει να παρουσιάζει ένα σύστημα αναχαίτισης. Τα βήματα που ακολουθούνται είναι τα εξής:</w:t>
      </w:r>
    </w:p>
    <w:p w14:paraId="4FD2CF9C" w14:textId="77777777" w:rsidR="00896A56" w:rsidRPr="00E00600" w:rsidRDefault="00A463A0" w:rsidP="00DD0EE8">
      <w:pPr>
        <w:pStyle w:val="BodyText"/>
        <w:spacing w:before="117" w:after="120" w:line="237" w:lineRule="auto"/>
        <w:ind w:left="567" w:right="2"/>
        <w:jc w:val="both"/>
        <w:rPr>
          <w:lang w:val="el-GR"/>
        </w:rPr>
      </w:pPr>
      <w:r w:rsidRPr="00E00600">
        <w:rPr>
          <w:b/>
          <w:color w:val="010202"/>
          <w:lang w:val="el-GR"/>
        </w:rPr>
        <w:t xml:space="preserve">Βήμα 1: </w:t>
      </w:r>
      <w:r w:rsidRPr="00E00600">
        <w:rPr>
          <w:color w:val="010202"/>
          <w:lang w:val="el-GR"/>
        </w:rPr>
        <w:t>Προσδιορισμός της επικίνδυνης θέσης και κατηγοριοποίηση της αναφορικά με τον κίνδυνο που συνεπάγεται, π.χ. κατηγορία κινδύνου 2 (κίνδυνος για τρίτους) ή κατηγορία κινδύνου 3 (ιδιαίτερος κίνδυνος για τους επιβαίνοντες σε</w:t>
      </w:r>
      <w:r w:rsidRPr="00E00600">
        <w:rPr>
          <w:color w:val="010202"/>
          <w:spacing w:val="-6"/>
          <w:lang w:val="el-GR"/>
        </w:rPr>
        <w:t xml:space="preserve"> </w:t>
      </w:r>
      <w:r w:rsidRPr="00E00600">
        <w:rPr>
          <w:color w:val="010202"/>
          <w:lang w:val="el-GR"/>
        </w:rPr>
        <w:t>όχημα).</w:t>
      </w:r>
    </w:p>
    <w:p w14:paraId="7170AF79" w14:textId="18890DCF" w:rsidR="00896A56" w:rsidRPr="00E00600" w:rsidRDefault="00A463A0" w:rsidP="00DD0EE8">
      <w:pPr>
        <w:pStyle w:val="BodyText"/>
        <w:spacing w:before="1" w:after="120" w:line="263" w:lineRule="exact"/>
        <w:ind w:left="567"/>
        <w:jc w:val="both"/>
        <w:rPr>
          <w:lang w:val="el-GR"/>
        </w:rPr>
      </w:pPr>
      <w:r w:rsidRPr="00E00600">
        <w:rPr>
          <w:b/>
          <w:color w:val="010202"/>
          <w:lang w:val="el-GR"/>
        </w:rPr>
        <w:t xml:space="preserve">Βήμα 2: </w:t>
      </w:r>
      <w:r w:rsidRPr="00E00600">
        <w:rPr>
          <w:color w:val="010202"/>
          <w:lang w:val="el-GR"/>
        </w:rPr>
        <w:t>Προσδιορισμός της απόστασης της επικίνδυνης θέσης από την οριογραμμή του οδοστρώματος</w:t>
      </w:r>
      <w:r w:rsidR="00BE329B" w:rsidRPr="00DD0EE8">
        <w:rPr>
          <w:color w:val="010202"/>
          <w:lang w:val="el-GR"/>
        </w:rPr>
        <w:t xml:space="preserve"> </w:t>
      </w:r>
      <w:r w:rsidRPr="00E00600">
        <w:rPr>
          <w:color w:val="010202"/>
          <w:lang w:val="el-GR"/>
        </w:rPr>
        <w:t>(καθοριστική απόσταση).</w:t>
      </w:r>
    </w:p>
    <w:p w14:paraId="64074683" w14:textId="77777777" w:rsidR="00896A56" w:rsidRPr="00E00600" w:rsidRDefault="00A463A0" w:rsidP="00DD0EE8">
      <w:pPr>
        <w:pStyle w:val="BodyText"/>
        <w:spacing w:after="120" w:line="237" w:lineRule="auto"/>
        <w:ind w:left="567" w:right="2"/>
        <w:jc w:val="both"/>
        <w:rPr>
          <w:lang w:val="el-GR"/>
        </w:rPr>
      </w:pPr>
      <w:r w:rsidRPr="00E00600">
        <w:rPr>
          <w:b/>
          <w:color w:val="010202"/>
          <w:lang w:val="el-GR"/>
        </w:rPr>
        <w:t xml:space="preserve">Βήμα 3: </w:t>
      </w:r>
      <w:r w:rsidRPr="00E00600">
        <w:rPr>
          <w:color w:val="010202"/>
          <w:lang w:val="el-GR"/>
        </w:rPr>
        <w:t>Προσδιορισμός κρίσιμης απόστασης (ΑΕ ή Α) σε συνάρτηση με την κατηγορία κινδύνου,  στην οποία υπάγεται το εμπόδιο, της επιτρεπόμενης ταχύτητας (</w:t>
      </w:r>
      <w:r>
        <w:rPr>
          <w:color w:val="010202"/>
        </w:rPr>
        <w:t>V</w:t>
      </w:r>
      <w:r w:rsidRPr="00E00600">
        <w:rPr>
          <w:color w:val="010202"/>
          <w:vertAlign w:val="subscript"/>
          <w:lang w:val="el-GR"/>
        </w:rPr>
        <w:t>επιτρ</w:t>
      </w:r>
      <w:r w:rsidRPr="00E00600">
        <w:rPr>
          <w:color w:val="010202"/>
          <w:lang w:val="el-GR"/>
        </w:rPr>
        <w:t>) και της υψομετρικής διαφοράς μεταξύ της οδού και της εμπρόσθιας όψης του</w:t>
      </w:r>
      <w:r w:rsidRPr="00E00600">
        <w:rPr>
          <w:color w:val="010202"/>
          <w:spacing w:val="-39"/>
          <w:lang w:val="el-GR"/>
        </w:rPr>
        <w:t xml:space="preserve"> </w:t>
      </w:r>
      <w:r w:rsidRPr="00E00600">
        <w:rPr>
          <w:color w:val="010202"/>
          <w:lang w:val="el-GR"/>
        </w:rPr>
        <w:t>εμποδίου.</w:t>
      </w:r>
    </w:p>
    <w:p w14:paraId="6A7613CB" w14:textId="74333B48" w:rsidR="00896A56" w:rsidRPr="00E00600" w:rsidRDefault="00A463A0" w:rsidP="00DD0EE8">
      <w:pPr>
        <w:spacing w:after="120" w:line="237" w:lineRule="auto"/>
        <w:ind w:left="567" w:right="2" w:hanging="1"/>
        <w:jc w:val="both"/>
        <w:rPr>
          <w:sz w:val="23"/>
          <w:lang w:val="el-GR"/>
        </w:rPr>
      </w:pPr>
      <w:r w:rsidRPr="00E00600">
        <w:rPr>
          <w:b/>
          <w:color w:val="010202"/>
          <w:sz w:val="23"/>
          <w:lang w:val="el-GR"/>
        </w:rPr>
        <w:t xml:space="preserve">Βήμα 4: </w:t>
      </w:r>
      <w:r w:rsidRPr="00E00600">
        <w:rPr>
          <w:color w:val="010202"/>
          <w:sz w:val="23"/>
          <w:lang w:val="el-GR"/>
        </w:rPr>
        <w:t>Προσδιορισμός των παραγόντων που επηρεάζουν την κυκλοφορία, δηλαδή της επιτρεπόμενης ταχύτητας (</w:t>
      </w:r>
      <w:r>
        <w:rPr>
          <w:b/>
          <w:color w:val="010202"/>
          <w:sz w:val="23"/>
        </w:rPr>
        <w:t>V</w:t>
      </w:r>
      <w:r w:rsidRPr="00E00600">
        <w:rPr>
          <w:b/>
          <w:color w:val="010202"/>
          <w:sz w:val="23"/>
          <w:vertAlign w:val="subscript"/>
          <w:lang w:val="el-GR"/>
        </w:rPr>
        <w:t>επιτρ</w:t>
      </w:r>
      <w:r w:rsidRPr="00E00600">
        <w:rPr>
          <w:color w:val="010202"/>
          <w:sz w:val="23"/>
          <w:lang w:val="el-GR"/>
        </w:rPr>
        <w:t xml:space="preserve">), της Μέσης Ημερήσιας Κυκλοφορίας (ΜΗΚ) </w:t>
      </w:r>
      <w:r w:rsidRPr="00E00600">
        <w:rPr>
          <w:b/>
          <w:color w:val="010202"/>
          <w:sz w:val="23"/>
          <w:lang w:val="el-GR"/>
        </w:rPr>
        <w:t>όλων των οχημάτων</w:t>
      </w:r>
      <w:r w:rsidRPr="00E00600">
        <w:rPr>
          <w:color w:val="010202"/>
          <w:sz w:val="23"/>
          <w:lang w:val="el-GR"/>
        </w:rPr>
        <w:t xml:space="preserve">, της Μέσης Ημερήσιας Κυκλοφορίας (ΜΗΚ) των Βαρέων Οχημάτων (ΒΟ) και της αυξημένης πιθανότητας εκτροπής. Η </w:t>
      </w:r>
      <w:r w:rsidRPr="00E00600">
        <w:rPr>
          <w:b/>
          <w:color w:val="010202"/>
          <w:sz w:val="23"/>
          <w:lang w:val="el-GR"/>
        </w:rPr>
        <w:t>ΜΗΚ</w:t>
      </w:r>
      <w:r w:rsidR="00085404">
        <w:rPr>
          <w:b/>
          <w:color w:val="010202"/>
          <w:sz w:val="23"/>
          <w:lang w:val="el-GR"/>
        </w:rPr>
        <w:t xml:space="preserve"> </w:t>
      </w:r>
      <w:r w:rsidRPr="00E00600">
        <w:rPr>
          <w:b/>
          <w:color w:val="010202"/>
          <w:sz w:val="23"/>
          <w:lang w:val="el-GR"/>
        </w:rPr>
        <w:t xml:space="preserve">(ΒΟ) </w:t>
      </w:r>
      <w:r w:rsidRPr="00E00600">
        <w:rPr>
          <w:color w:val="010202"/>
          <w:sz w:val="23"/>
          <w:lang w:val="el-GR"/>
        </w:rPr>
        <w:t>δίδεται σε οχήματα/24</w:t>
      </w:r>
      <w:r>
        <w:rPr>
          <w:color w:val="010202"/>
          <w:sz w:val="23"/>
        </w:rPr>
        <w:t>h</w:t>
      </w:r>
      <w:r w:rsidRPr="00E00600">
        <w:rPr>
          <w:color w:val="010202"/>
          <w:sz w:val="23"/>
          <w:lang w:val="el-GR"/>
        </w:rPr>
        <w:t xml:space="preserve"> και αφορά στη </w:t>
      </w:r>
      <w:r w:rsidRPr="00E00600">
        <w:rPr>
          <w:b/>
          <w:color w:val="010202"/>
          <w:sz w:val="23"/>
          <w:lang w:val="el-GR"/>
        </w:rPr>
        <w:t>συμμετοχή των βαρέων οχημάτων στην κυκλοφορία</w:t>
      </w:r>
      <w:r w:rsidRPr="00E00600">
        <w:rPr>
          <w:color w:val="010202"/>
          <w:sz w:val="23"/>
          <w:lang w:val="el-GR"/>
        </w:rPr>
        <w:t>, δηλαδή φορτηγών &gt;3,5</w:t>
      </w:r>
      <w:r>
        <w:rPr>
          <w:color w:val="010202"/>
          <w:sz w:val="23"/>
        </w:rPr>
        <w:t>t</w:t>
      </w:r>
      <w:r w:rsidRPr="00E00600">
        <w:rPr>
          <w:color w:val="010202"/>
          <w:sz w:val="23"/>
          <w:lang w:val="el-GR"/>
        </w:rPr>
        <w:t xml:space="preserve"> και λεωφορείων.</w:t>
      </w:r>
    </w:p>
    <w:p w14:paraId="5B52E8EC" w14:textId="77777777" w:rsidR="00896A56" w:rsidRPr="00E00600" w:rsidRDefault="00A463A0" w:rsidP="00DD0EE8">
      <w:pPr>
        <w:pStyle w:val="BodyText"/>
        <w:spacing w:after="120" w:line="237" w:lineRule="auto"/>
        <w:ind w:left="567" w:right="2"/>
        <w:jc w:val="both"/>
        <w:rPr>
          <w:lang w:val="el-GR"/>
        </w:rPr>
      </w:pPr>
      <w:r w:rsidRPr="00E00600">
        <w:rPr>
          <w:b/>
          <w:color w:val="010202"/>
          <w:lang w:val="el-GR"/>
        </w:rPr>
        <w:t xml:space="preserve">Βήμα 5: </w:t>
      </w:r>
      <w:r w:rsidRPr="00E00600">
        <w:rPr>
          <w:color w:val="010202"/>
          <w:lang w:val="el-GR"/>
        </w:rPr>
        <w:t>Προσδιορισμός της ελάχιστης απαιτούμενης ικανότητας συγκράτησης του συστήματος αναχαίτισης σε συνάρτηση με τα αναφερόμενα στα προηγούμενα βήματα.</w:t>
      </w:r>
    </w:p>
    <w:p w14:paraId="27D47DAF" w14:textId="77777777" w:rsidR="00896A56" w:rsidRPr="00E00600" w:rsidRDefault="00A463A0" w:rsidP="00DD0EE8">
      <w:pPr>
        <w:pStyle w:val="BodyText"/>
        <w:spacing w:after="120" w:line="237" w:lineRule="auto"/>
        <w:ind w:left="567" w:right="2"/>
        <w:jc w:val="both"/>
        <w:rPr>
          <w:lang w:val="el-GR"/>
        </w:rPr>
      </w:pPr>
      <w:r w:rsidRPr="00E00600">
        <w:rPr>
          <w:b/>
          <w:color w:val="010202"/>
          <w:lang w:val="el-GR"/>
        </w:rPr>
        <w:t xml:space="preserve">Βήμα 6: </w:t>
      </w:r>
      <w:r w:rsidRPr="00E00600">
        <w:rPr>
          <w:color w:val="010202"/>
          <w:lang w:val="el-GR"/>
        </w:rPr>
        <w:t>Προσδιορισμός της κατηγορίας του λειτουργικού πλάτους και ενδεχομένως και του πλάτους εισχώρησης του οχήματος (περίπτωση ΒΟ για &gt;Η1) του συστήματος αναχαίτισης σε συνάρτηση με τον διατιθέμενη απόσταση αυτού από τα πλευρικά εμπόδια. Είναι δυνατόν να επιλεγεί σύστημα με μεγαλύτερη κατηγορία ικανότητας συγκράτησης από την απαιτούμενη, εάν η απόσταση μεταξύ της εμπρόσθιας όψης του στηθαίου ασφαλείας και της εμπρόσθιας όψης του εμποδίου είναι μικρή.</w:t>
      </w:r>
    </w:p>
    <w:p w14:paraId="2CC7311F" w14:textId="77777777" w:rsidR="00896A56" w:rsidRPr="00E00600" w:rsidRDefault="00A463A0" w:rsidP="00DD0EE8">
      <w:pPr>
        <w:pStyle w:val="BodyText"/>
        <w:spacing w:after="120" w:line="237" w:lineRule="auto"/>
        <w:ind w:left="567" w:right="2"/>
        <w:jc w:val="both"/>
        <w:rPr>
          <w:lang w:val="el-GR"/>
        </w:rPr>
      </w:pPr>
      <w:r w:rsidRPr="00E00600">
        <w:rPr>
          <w:b/>
          <w:color w:val="010202"/>
          <w:lang w:val="el-GR"/>
        </w:rPr>
        <w:t xml:space="preserve">Βήμα 7: </w:t>
      </w:r>
      <w:r w:rsidRPr="00E00600">
        <w:rPr>
          <w:color w:val="010202"/>
          <w:lang w:val="el-GR"/>
        </w:rPr>
        <w:t xml:space="preserve">Προσδιορισμός της κατηγορίας σφοδρότητας πρόσκρουσης του συστήματος αναχαίτισης. Προτιμώνται τα συστήματα αναχαίτισης με κατηγορία σφοδρότητας πρόσκρουσης Α, όταν τα υπόλοιπα δεδομένα είναι ίδια για λόγους ασφάλειας. Εάν δεν υπάρχουν συστήματα με κατηγορία σφοδρότητας πρόσκρουσης Α επιλέγονται συστήματα με κατηγορία σφοδρότητας πρόσκρουσης Β. Η κατηγορία σφοδρότητας πρόσκρουσης </w:t>
      </w:r>
      <w:r>
        <w:rPr>
          <w:color w:val="010202"/>
        </w:rPr>
        <w:t>C</w:t>
      </w:r>
      <w:r w:rsidRPr="00E00600">
        <w:rPr>
          <w:color w:val="010202"/>
          <w:lang w:val="el-GR"/>
        </w:rPr>
        <w:t xml:space="preserve"> επιλέγεται μόνον σε πολύ εξαιρετικές περιπτώσεις και εφόσον οι απαιτούμενες κατηγορίες επίδοσης δεν πληρούνται από συστήματα με κατηγορία σφοδρότητας πρόσκρουσης Α ή έστω Β.</w:t>
      </w:r>
    </w:p>
    <w:p w14:paraId="70B44E6C" w14:textId="77777777" w:rsidR="00896A56" w:rsidRPr="00E00600" w:rsidRDefault="00896A56">
      <w:pPr>
        <w:pStyle w:val="BodyText"/>
        <w:spacing w:before="6"/>
        <w:rPr>
          <w:sz w:val="22"/>
          <w:lang w:val="el-GR"/>
        </w:rPr>
      </w:pPr>
    </w:p>
    <w:p w14:paraId="50316F1B" w14:textId="77777777" w:rsidR="00896A56" w:rsidRPr="00E00600" w:rsidRDefault="00A463A0" w:rsidP="00DD0EE8">
      <w:pPr>
        <w:pStyle w:val="BodyText"/>
        <w:spacing w:line="237" w:lineRule="auto"/>
        <w:ind w:left="567" w:right="2"/>
        <w:jc w:val="both"/>
        <w:rPr>
          <w:lang w:val="el-GR"/>
        </w:rPr>
      </w:pPr>
      <w:r w:rsidRPr="00E00600">
        <w:rPr>
          <w:color w:val="010202"/>
          <w:lang w:val="el-GR"/>
        </w:rPr>
        <w:t>Τα προαναφερόμενα συνοψίζονται στο διάγραμμα ροής του σχήματος 14, στο οποίο αξιολογείται κατ' αρχήν η αναγκαιότητα τοποθέτησης στηθαίων ασφαλείας στην περιοχή επιρροής δεδομένης επικίνδυνης θέσης και προσδιορίζεται η ελάχιστη απαιτούμενη ικανότητα συγκράτησης</w:t>
      </w:r>
      <w:r w:rsidRPr="00E00600">
        <w:rPr>
          <w:color w:val="010202"/>
          <w:spacing w:val="-18"/>
          <w:lang w:val="el-GR"/>
        </w:rPr>
        <w:t xml:space="preserve"> </w:t>
      </w:r>
      <w:r w:rsidRPr="00E00600">
        <w:rPr>
          <w:color w:val="010202"/>
          <w:lang w:val="el-GR"/>
        </w:rPr>
        <w:t>τους.</w:t>
      </w:r>
    </w:p>
    <w:p w14:paraId="15BEC00D" w14:textId="77777777" w:rsidR="00896A56" w:rsidRDefault="00896A56">
      <w:pPr>
        <w:spacing w:line="237" w:lineRule="auto"/>
        <w:jc w:val="both"/>
        <w:rPr>
          <w:lang w:val="el-GR"/>
        </w:rPr>
      </w:pPr>
    </w:p>
    <w:p w14:paraId="26A223F7" w14:textId="77777777" w:rsidR="00554139" w:rsidRDefault="00554139">
      <w:pPr>
        <w:spacing w:line="237" w:lineRule="auto"/>
        <w:jc w:val="both"/>
        <w:rPr>
          <w:lang w:val="el-GR"/>
        </w:rPr>
      </w:pPr>
    </w:p>
    <w:p w14:paraId="138051FA" w14:textId="422528FC" w:rsidR="00554139" w:rsidRPr="00E00600" w:rsidRDefault="00554139">
      <w:pPr>
        <w:spacing w:line="237" w:lineRule="auto"/>
        <w:jc w:val="both"/>
        <w:rPr>
          <w:lang w:val="el-GR"/>
        </w:rPr>
        <w:sectPr w:rsidR="00554139" w:rsidRPr="00E00600" w:rsidSect="00DD0EE8">
          <w:pgSz w:w="11910" w:h="16840"/>
          <w:pgMar w:top="1418" w:right="851" w:bottom="567" w:left="851" w:header="1126" w:footer="0" w:gutter="0"/>
          <w:cols w:space="720"/>
        </w:sectPr>
      </w:pPr>
    </w:p>
    <w:p w14:paraId="3CD59E44" w14:textId="593255EB" w:rsidR="00896A56" w:rsidRPr="00E00600" w:rsidRDefault="00896A56">
      <w:pPr>
        <w:pStyle w:val="BodyText"/>
        <w:rPr>
          <w:sz w:val="20"/>
          <w:lang w:val="el-GR"/>
        </w:rPr>
      </w:pPr>
    </w:p>
    <w:p w14:paraId="6A256440" w14:textId="77777777" w:rsidR="00896A56" w:rsidRPr="00E00600" w:rsidRDefault="00896A56">
      <w:pPr>
        <w:pStyle w:val="BodyText"/>
        <w:rPr>
          <w:sz w:val="20"/>
          <w:lang w:val="el-GR"/>
        </w:rPr>
      </w:pPr>
    </w:p>
    <w:p w14:paraId="3783EB61" w14:textId="354A7B18" w:rsidR="00896A56" w:rsidRDefault="00896A56">
      <w:pPr>
        <w:pStyle w:val="BodyText"/>
        <w:rPr>
          <w:sz w:val="20"/>
          <w:lang w:val="el-GR"/>
        </w:rPr>
      </w:pPr>
    </w:p>
    <w:p w14:paraId="056122B0" w14:textId="7A7C5AAE" w:rsidR="00554139" w:rsidRDefault="00554139">
      <w:pPr>
        <w:pStyle w:val="BodyText"/>
        <w:rPr>
          <w:sz w:val="20"/>
          <w:lang w:val="el-GR"/>
        </w:rPr>
      </w:pPr>
    </w:p>
    <w:p w14:paraId="0FAFAD84" w14:textId="78FA3ACF" w:rsidR="00554139" w:rsidRPr="00E00600" w:rsidRDefault="00E244A4" w:rsidP="00DD0EE8">
      <w:pPr>
        <w:pStyle w:val="BodyText"/>
        <w:ind w:firstLine="720"/>
        <w:rPr>
          <w:sz w:val="20"/>
          <w:lang w:val="el-GR"/>
        </w:rPr>
      </w:pPr>
      <w:r>
        <w:rPr>
          <w:noProof/>
          <w:sz w:val="20"/>
          <w:lang w:val="el-GR" w:eastAsia="zh-CN"/>
        </w:rPr>
        <mc:AlternateContent>
          <mc:Choice Requires="wps">
            <w:drawing>
              <wp:anchor distT="0" distB="0" distL="114300" distR="114300" simplePos="0" relativeHeight="251703403" behindDoc="0" locked="0" layoutInCell="1" allowOverlap="1" wp14:anchorId="32AF0F16" wp14:editId="30A0EFC6">
                <wp:simplePos x="0" y="0"/>
                <wp:positionH relativeFrom="column">
                  <wp:posOffset>3077</wp:posOffset>
                </wp:positionH>
                <wp:positionV relativeFrom="paragraph">
                  <wp:posOffset>7620</wp:posOffset>
                </wp:positionV>
                <wp:extent cx="6261931" cy="305923"/>
                <wp:effectExtent l="0" t="0" r="5715" b="0"/>
                <wp:wrapNone/>
                <wp:docPr id="383" name="Rectangle 383"/>
                <wp:cNvGraphicFramePr/>
                <a:graphic xmlns:a="http://schemas.openxmlformats.org/drawingml/2006/main">
                  <a:graphicData uri="http://schemas.microsoft.com/office/word/2010/wordprocessingShape">
                    <wps:wsp>
                      <wps:cNvSpPr/>
                      <wps:spPr>
                        <a:xfrm>
                          <a:off x="0" y="0"/>
                          <a:ext cx="6261931" cy="30592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C4B3794" id="Rectangle 383" o:spid="_x0000_s1026" style="position:absolute;margin-left:.25pt;margin-top:.6pt;width:493.05pt;height:24.1pt;z-index:25170340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" fillcolor="white [3212]" stroked="f" strokeweight="2pt"/>
            </w:pict>
          </mc:Fallback>
        </mc:AlternateContent>
      </w:r>
    </w:p>
    <w:p w14:paraId="5AE9B2F1" w14:textId="39F74F22" w:rsidR="00896A56" w:rsidRPr="00E00600" w:rsidRDefault="009A6889">
      <w:pPr>
        <w:pStyle w:val="BodyText"/>
        <w:rPr>
          <w:sz w:val="20"/>
          <w:lang w:val="el-GR"/>
        </w:rPr>
      </w:pPr>
      <w:r>
        <w:rPr>
          <w:noProof/>
          <w:lang w:val="el-GR" w:eastAsia="zh-CN"/>
        </w:rPr>
        <mc:AlternateContent>
          <mc:Choice Requires="wps">
            <w:drawing>
              <wp:anchor distT="0" distB="0" distL="114300" distR="114300" simplePos="0" relativeHeight="251658289" behindDoc="0" locked="0" layoutInCell="1" allowOverlap="1" wp14:anchorId="7156E420" wp14:editId="6A65FE1C">
                <wp:simplePos x="0" y="0"/>
                <wp:positionH relativeFrom="page">
                  <wp:posOffset>9792970</wp:posOffset>
                </wp:positionH>
                <wp:positionV relativeFrom="page">
                  <wp:posOffset>878535</wp:posOffset>
                </wp:positionV>
                <wp:extent cx="181610" cy="180975"/>
                <wp:effectExtent l="0" t="0" r="8890" b="9525"/>
                <wp:wrapNone/>
                <wp:docPr id="316"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14277C" w14:textId="6073C55A" w:rsidR="008D7546" w:rsidRDefault="008D7546">
                            <w:pPr>
                              <w:spacing w:before="12"/>
                              <w:ind w:left="20"/>
                              <w:rPr>
                                <w:rFonts w:ascii="Arial"/>
                              </w:rPr>
                            </w:pPr>
                            <w:r>
                              <w:rPr>
                                <w:rFonts w:ascii="Arial"/>
                                <w:color w:val="010202"/>
                              </w:rPr>
                              <w:t>38</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3" o:spid="_x0000_s1032" type="#_x0000_t202" style="position:absolute;margin-left:771.1pt;margin-top:69.2pt;width:14.3pt;height:14.25pt;z-index:25165828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" filled="f" stroked="f">
                <v:textbox style="layout-flow:vertical" inset="0,0,0,0">
                  <w:txbxContent>
                    <w:p w14:paraId="1D14277C" w14:textId="6073C55A" w:rsidR="008D7546" w:rsidRDefault="008D7546">
                      <w:pPr>
                        <w:spacing w:before="12"/>
                        <w:ind w:left="20"/>
                        <w:rPr>
                          <w:rFonts w:ascii="Arial"/>
                        </w:rPr>
                      </w:pPr>
                      <w:r>
                        <w:rPr>
                          <w:rFonts w:ascii="Arial"/>
                          <w:color w:val="010202"/>
                        </w:rPr>
                        <w:t>38</w:t>
                      </w:r>
                    </w:p>
                  </w:txbxContent>
                </v:textbox>
                <w10:wrap anchorx="page" anchory="page"/>
              </v:shape>
            </w:pict>
          </mc:Fallback>
        </mc:AlternateContent>
      </w:r>
    </w:p>
    <w:p w14:paraId="5282A50F" w14:textId="77777777" w:rsidR="00896A56" w:rsidRPr="00E00600" w:rsidRDefault="00896A56">
      <w:pPr>
        <w:pStyle w:val="BodyText"/>
        <w:rPr>
          <w:sz w:val="20"/>
          <w:lang w:val="el-GR"/>
        </w:rPr>
      </w:pPr>
    </w:p>
    <w:p w14:paraId="790324A9" w14:textId="003B28A3" w:rsidR="00896A56" w:rsidRPr="00E00600" w:rsidRDefault="009A6889">
      <w:pPr>
        <w:pStyle w:val="BodyText"/>
        <w:rPr>
          <w:sz w:val="20"/>
          <w:lang w:val="el-GR"/>
        </w:rPr>
      </w:pPr>
      <w:r>
        <w:rPr>
          <w:noProof/>
          <w:lang w:val="el-GR" w:eastAsia="zh-CN"/>
        </w:rPr>
        <mc:AlternateContent>
          <mc:Choice Requires="wps">
            <w:drawing>
              <wp:anchor distT="0" distB="0" distL="114300" distR="114300" simplePos="0" relativeHeight="251658287" behindDoc="0" locked="0" layoutInCell="1" allowOverlap="1" wp14:anchorId="7845C553" wp14:editId="1E3884E9">
                <wp:simplePos x="0" y="0"/>
                <wp:positionH relativeFrom="page">
                  <wp:posOffset>929030</wp:posOffset>
                </wp:positionH>
                <wp:positionV relativeFrom="paragraph">
                  <wp:posOffset>30404</wp:posOffset>
                </wp:positionV>
                <wp:extent cx="2750312" cy="513080"/>
                <wp:effectExtent l="0" t="0" r="12065" b="20320"/>
                <wp:wrapNone/>
                <wp:docPr id="306"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312" cy="513080"/>
                        </a:xfrm>
                        <a:prstGeom prst="rect">
                          <a:avLst/>
                        </a:prstGeom>
                        <a:noFill/>
                        <a:ln w="12598">
                          <a:solidFill>
                            <a:srgbClr val="010202"/>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AF67464" w14:textId="77777777" w:rsidR="008D7546" w:rsidRPr="00C67F64" w:rsidRDefault="008D7546">
                            <w:pPr>
                              <w:spacing w:before="47"/>
                              <w:ind w:left="138" w:right="138"/>
                              <w:jc w:val="center"/>
                              <w:rPr>
                                <w:rFonts w:ascii="Arial"/>
                                <w:b/>
                                <w:sz w:val="18"/>
                                <w:lang w:val="el-GR"/>
                              </w:rPr>
                            </w:pPr>
                            <w:r w:rsidRPr="00C67F64">
                              <w:rPr>
                                <w:rFonts w:ascii="Arial"/>
                                <w:b/>
                                <w:color w:val="010202"/>
                                <w:sz w:val="18"/>
                                <w:lang w:val="el-GR"/>
                              </w:rPr>
                              <w:t>1.</w:t>
                            </w:r>
                          </w:p>
                          <w:p w14:paraId="0BDC03FC" w14:textId="39B75330" w:rsidR="008D7546" w:rsidRPr="00DD0EE8" w:rsidRDefault="008D7546" w:rsidP="00DD0EE8">
                            <w:pPr>
                              <w:spacing w:before="6" w:line="259" w:lineRule="auto"/>
                              <w:ind w:right="-141"/>
                              <w:jc w:val="center"/>
                              <w:rPr>
                                <w:rFonts w:ascii="Arial" w:hAnsi="Arial"/>
                                <w:b/>
                                <w:sz w:val="16"/>
                                <w:szCs w:val="16"/>
                                <w:lang w:val="el-GR"/>
                              </w:rPr>
                            </w:pPr>
                            <w:r w:rsidRPr="00DD0EE8">
                              <w:rPr>
                                <w:rFonts w:ascii="Arial" w:hAnsi="Arial"/>
                                <w:b/>
                                <w:color w:val="010202"/>
                                <w:sz w:val="16"/>
                                <w:szCs w:val="16"/>
                                <w:lang w:val="el-GR"/>
                              </w:rPr>
                              <w:t>Επιλογή ικανότητας συγκράτησης στηθαία ασφαλείας στην εξωτερική οριογραμμή του οδοστρώματος</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3" o:spid="_x0000_s1033" type="#_x0000_t202" style="position:absolute;margin-left:73.15pt;margin-top:2.4pt;width:216.55pt;height:40.4pt;z-index:25165828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" filled="f" strokecolor="#010202" strokeweight=".34994mm">
                <v:textbox inset="0,0,0,0">
                  <w:txbxContent>
                    <w:p w14:paraId="6AF67464" w14:textId="77777777" w:rsidR="008D7546" w:rsidRPr="00C67F64" w:rsidRDefault="008D7546">
                      <w:pPr>
                        <w:spacing w:before="47"/>
                        <w:ind w:left="138" w:right="138"/>
                        <w:jc w:val="center"/>
                        <w:rPr>
                          <w:rFonts w:ascii="Arial"/>
                          <w:b/>
                          <w:sz w:val="18"/>
                          <w:lang w:val="el-GR"/>
                        </w:rPr>
                      </w:pPr>
                      <w:r w:rsidRPr="00C67F64">
                        <w:rPr>
                          <w:rFonts w:ascii="Arial"/>
                          <w:b/>
                          <w:color w:val="010202"/>
                          <w:sz w:val="18"/>
                          <w:lang w:val="el-GR"/>
                        </w:rPr>
                        <w:t>1.</w:t>
                      </w:r>
                    </w:p>
                    <w:p w14:paraId="0BDC03FC" w14:textId="39B75330" w:rsidR="008D7546" w:rsidRPr="00DD0EE8" w:rsidRDefault="008D7546" w:rsidP="00DD0EE8">
                      <w:pPr>
                        <w:spacing w:before="6" w:line="259" w:lineRule="auto"/>
                        <w:ind w:right="-141"/>
                        <w:jc w:val="center"/>
                        <w:rPr>
                          <w:rFonts w:ascii="Arial" w:hAnsi="Arial"/>
                          <w:b/>
                          <w:sz w:val="16"/>
                          <w:szCs w:val="16"/>
                          <w:lang w:val="el-GR"/>
                        </w:rPr>
                      </w:pPr>
                      <w:r w:rsidRPr="00DD0EE8">
                        <w:rPr>
                          <w:rFonts w:ascii="Arial" w:hAnsi="Arial"/>
                          <w:b/>
                          <w:color w:val="010202"/>
                          <w:sz w:val="16"/>
                          <w:szCs w:val="16"/>
                          <w:lang w:val="el-GR"/>
                        </w:rPr>
                        <w:t>Επιλογή ικανότητας συγκράτησης στηθαία ασφαλείας στην εξωτερική οριογραμμή του οδοστρώματος</w:t>
                      </w:r>
                    </w:p>
                  </w:txbxContent>
                </v:textbox>
                <w10:wrap anchorx="page"/>
              </v:shape>
            </w:pict>
          </mc:Fallback>
        </mc:AlternateContent>
      </w:r>
    </w:p>
    <w:p w14:paraId="08A25D09" w14:textId="555D881A" w:rsidR="00896A56" w:rsidRDefault="00A463A0">
      <w:pPr>
        <w:spacing w:before="217"/>
        <w:ind w:right="4146"/>
        <w:jc w:val="center"/>
        <w:rPr>
          <w:rFonts w:ascii="Arial"/>
          <w:b/>
          <w:sz w:val="37"/>
        </w:rPr>
      </w:pPr>
      <w:r>
        <w:rPr>
          <w:noProof/>
          <w:lang w:val="el-GR" w:eastAsia="zh-CN"/>
        </w:rPr>
        <w:drawing>
          <wp:anchor distT="0" distB="0" distL="0" distR="0" simplePos="0" relativeHeight="251658282" behindDoc="0" locked="0" layoutInCell="1" allowOverlap="1" wp14:anchorId="2D7A9843" wp14:editId="177872D3">
            <wp:simplePos x="0" y="0"/>
            <wp:positionH relativeFrom="page">
              <wp:posOffset>930287</wp:posOffset>
            </wp:positionH>
            <wp:positionV relativeFrom="paragraph">
              <wp:posOffset>579917</wp:posOffset>
            </wp:positionV>
            <wp:extent cx="3716896" cy="4959096"/>
            <wp:effectExtent l="0" t="0" r="4445" b="0"/>
            <wp:wrapNone/>
            <wp:docPr id="27"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7.png"/>
                    <pic:cNvPicPr/>
                  </pic:nvPicPr>
                  <pic:blipFill>
                    <a:blip r:embed="rId56" cstate="print"/>
                    <a:stretch>
                      <a:fillRect/>
                    </a:stretch>
                  </pic:blipFill>
                  <pic:spPr>
                    <a:xfrm>
                      <a:off x="0" y="0"/>
                      <a:ext cx="3716896" cy="4959096"/>
                    </a:xfrm>
                    <a:prstGeom prst="rect">
                      <a:avLst/>
                    </a:prstGeom>
                  </pic:spPr>
                </pic:pic>
              </a:graphicData>
            </a:graphic>
          </wp:anchor>
        </w:drawing>
      </w:r>
      <w:r>
        <w:rPr>
          <w:noProof/>
          <w:lang w:val="el-GR" w:eastAsia="zh-CN"/>
        </w:rPr>
        <mc:AlternateContent>
          <mc:Choice Requires="wps">
            <w:drawing>
              <wp:anchor distT="0" distB="0" distL="114300" distR="114300" simplePos="0" relativeHeight="251658283" behindDoc="0" locked="0" layoutInCell="1" allowOverlap="1" wp14:anchorId="7485871C" wp14:editId="02D9BF0E">
                <wp:simplePos x="0" y="0"/>
                <wp:positionH relativeFrom="page">
                  <wp:posOffset>9777095</wp:posOffset>
                </wp:positionH>
                <wp:positionV relativeFrom="paragraph">
                  <wp:posOffset>-269875</wp:posOffset>
                </wp:positionV>
                <wp:extent cx="0" cy="6038215"/>
                <wp:effectExtent l="13970" t="6985" r="14605" b="12700"/>
                <wp:wrapNone/>
                <wp:docPr id="315" name="Line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038215"/>
                        </a:xfrm>
                        <a:prstGeom prst="line">
                          <a:avLst/>
                        </a:prstGeom>
                        <a:noFill/>
                        <a:ln w="12700">
                          <a:solidFill>
                            <a:srgbClr val="01020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CF440DA" id="Line 252" o:spid="_x0000_s1026" style="position:absolute;z-index:25165828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69.85pt,-21.25pt" to="769.85pt,45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" strokecolor="#010202" strokeweight="1pt">
                <w10:wrap anchorx="page"/>
              </v:line>
            </w:pict>
          </mc:Fallback>
        </mc:AlternateContent>
      </w:r>
      <w:r>
        <w:rPr>
          <w:noProof/>
          <w:lang w:val="el-GR" w:eastAsia="zh-CN"/>
        </w:rPr>
        <mc:AlternateContent>
          <mc:Choice Requires="wpg">
            <w:drawing>
              <wp:anchor distT="0" distB="0" distL="114300" distR="114300" simplePos="0" relativeHeight="251658284" behindDoc="0" locked="0" layoutInCell="1" allowOverlap="1" wp14:anchorId="419D2A0B" wp14:editId="76832A9D">
                <wp:simplePos x="0" y="0"/>
                <wp:positionH relativeFrom="page">
                  <wp:posOffset>4959985</wp:posOffset>
                </wp:positionH>
                <wp:positionV relativeFrom="paragraph">
                  <wp:posOffset>379730</wp:posOffset>
                </wp:positionV>
                <wp:extent cx="4743450" cy="1964055"/>
                <wp:effectExtent l="0" t="0" r="2540" b="0"/>
                <wp:wrapNone/>
                <wp:docPr id="310" name="Group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43450" cy="1964055"/>
                          <a:chOff x="7811" y="598"/>
                          <a:chExt cx="7470" cy="3093"/>
                        </a:xfrm>
                      </wpg:grpSpPr>
                      <pic:pic xmlns:pic="http://schemas.openxmlformats.org/drawingml/2006/picture">
                        <pic:nvPicPr>
                          <pic:cNvPr id="311" name="Picture 25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7810" y="783"/>
                            <a:ext cx="3797" cy="24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2" name="Picture 25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1661" y="597"/>
                            <a:ext cx="3620" cy="30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3" name="Picture 24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1755" y="783"/>
                            <a:ext cx="3396" cy="1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4" name="Line 248"/>
                        <wps:cNvCnPr>
                          <a:cxnSpLocks noChangeShapeType="1"/>
                        </wps:cNvCnPr>
                        <wps:spPr bwMode="auto">
                          <a:xfrm>
                            <a:off x="11666" y="1052"/>
                            <a:ext cx="3532" cy="0"/>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B6A9DB5" id="Group 247" o:spid="_x0000_s1026" style="position:absolute;margin-left:390.55pt;margin-top:29.9pt;width:373.5pt;height:154.65pt;z-index:251658284;mso-position-horizontal-relative:page" coordorigin="7811,598" coordsize="7470,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">
                <v:shape id="Picture 251" o:spid="_x0000_s1027" type="#_x0000_t75" style="position:absolute;left:7810;top:783;width:3797;height:2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">
                  <v:imagedata r:id="rId60" o:title=""/>
                </v:shape>
                <v:shape id="Picture 250" o:spid="_x0000_s1028" type="#_x0000_t75" style="position:absolute;left:11661;top:597;width:3620;height:3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">
                  <v:imagedata r:id="rId61" o:title=""/>
                </v:shape>
                <v:shape id="Picture 249" o:spid="_x0000_s1029" type="#_x0000_t75" style="position:absolute;left:11755;top:783;width:3396;height:1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">
                  <v:imagedata r:id="rId62" o:title=""/>
                </v:shape>
                <v:line id="Line 248" o:spid="_x0000_s1030" style="position:absolute;visibility:visible;mso-wrap-style:square" from="11666,1052" to="15198,1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"/>
                <w10:wrap anchorx="page"/>
              </v:group>
            </w:pict>
          </mc:Fallback>
        </mc:AlternateContent>
      </w:r>
      <w:r>
        <w:rPr>
          <w:noProof/>
          <w:lang w:val="el-GR" w:eastAsia="zh-CN"/>
        </w:rPr>
        <mc:AlternateContent>
          <mc:Choice Requires="wpg">
            <w:drawing>
              <wp:anchor distT="0" distB="0" distL="114300" distR="114300" simplePos="0" relativeHeight="251658286" behindDoc="0" locked="0" layoutInCell="1" allowOverlap="1" wp14:anchorId="4562BEFD" wp14:editId="7892AADC">
                <wp:simplePos x="0" y="0"/>
                <wp:positionH relativeFrom="page">
                  <wp:posOffset>4060825</wp:posOffset>
                </wp:positionH>
                <wp:positionV relativeFrom="paragraph">
                  <wp:posOffset>-141605</wp:posOffset>
                </wp:positionV>
                <wp:extent cx="733425" cy="669925"/>
                <wp:effectExtent l="3175" t="20955" r="15875" b="4445"/>
                <wp:wrapNone/>
                <wp:docPr id="307"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3425" cy="669925"/>
                          <a:chOff x="6395" y="-223"/>
                          <a:chExt cx="1155" cy="1055"/>
                        </a:xfrm>
                      </wpg:grpSpPr>
                      <wps:wsp>
                        <wps:cNvPr id="308" name="AutoShape 246"/>
                        <wps:cNvSpPr>
                          <a:spLocks/>
                        </wps:cNvSpPr>
                        <wps:spPr bwMode="auto">
                          <a:xfrm>
                            <a:off x="6399" y="-219"/>
                            <a:ext cx="1145" cy="1046"/>
                          </a:xfrm>
                          <a:custGeom>
                            <a:avLst/>
                            <a:gdLst>
                              <a:gd name="T0" fmla="+- 0 7202 6399"/>
                              <a:gd name="T1" fmla="*/ T0 w 1145"/>
                              <a:gd name="T2" fmla="+- 0 229 -218"/>
                              <a:gd name="T3" fmla="*/ 229 h 1046"/>
                              <a:gd name="T4" fmla="+- 0 7202 6399"/>
                              <a:gd name="T5" fmla="*/ T4 w 1145"/>
                              <a:gd name="T6" fmla="+- 0 -78 -218"/>
                              <a:gd name="T7" fmla="*/ -78 h 1046"/>
                              <a:gd name="T8" fmla="+- 0 7058 6399"/>
                              <a:gd name="T9" fmla="*/ T8 w 1145"/>
                              <a:gd name="T10" fmla="+- 0 -78 -218"/>
                              <a:gd name="T11" fmla="*/ -78 h 1046"/>
                              <a:gd name="T12" fmla="+- 0 6991 6399"/>
                              <a:gd name="T13" fmla="*/ T12 w 1145"/>
                              <a:gd name="T14" fmla="+- 0 -77 -218"/>
                              <a:gd name="T15" fmla="*/ -77 h 1046"/>
                              <a:gd name="T16" fmla="+- 0 6920 6399"/>
                              <a:gd name="T17" fmla="*/ T16 w 1145"/>
                              <a:gd name="T18" fmla="+- 0 -69 -218"/>
                              <a:gd name="T19" fmla="*/ -69 h 1046"/>
                              <a:gd name="T20" fmla="+- 0 6846 6399"/>
                              <a:gd name="T21" fmla="*/ T20 w 1145"/>
                              <a:gd name="T22" fmla="+- 0 -55 -218"/>
                              <a:gd name="T23" fmla="*/ -55 h 1046"/>
                              <a:gd name="T24" fmla="+- 0 6773 6399"/>
                              <a:gd name="T25" fmla="*/ T24 w 1145"/>
                              <a:gd name="T26" fmla="+- 0 -34 -218"/>
                              <a:gd name="T27" fmla="*/ -34 h 1046"/>
                              <a:gd name="T28" fmla="+- 0 6702 6399"/>
                              <a:gd name="T29" fmla="*/ T28 w 1145"/>
                              <a:gd name="T30" fmla="+- 0 -6 -218"/>
                              <a:gd name="T31" fmla="*/ -6 h 1046"/>
                              <a:gd name="T32" fmla="+- 0 6634 6399"/>
                              <a:gd name="T33" fmla="*/ T32 w 1145"/>
                              <a:gd name="T34" fmla="+- 0 28 -218"/>
                              <a:gd name="T35" fmla="*/ 28 h 1046"/>
                              <a:gd name="T36" fmla="+- 0 6571 6399"/>
                              <a:gd name="T37" fmla="*/ T36 w 1145"/>
                              <a:gd name="T38" fmla="+- 0 68 -218"/>
                              <a:gd name="T39" fmla="*/ 68 h 1046"/>
                              <a:gd name="T40" fmla="+- 0 6515 6399"/>
                              <a:gd name="T41" fmla="*/ T40 w 1145"/>
                              <a:gd name="T42" fmla="+- 0 116 -218"/>
                              <a:gd name="T43" fmla="*/ 116 h 1046"/>
                              <a:gd name="T44" fmla="+- 0 6468 6399"/>
                              <a:gd name="T45" fmla="*/ T44 w 1145"/>
                              <a:gd name="T46" fmla="+- 0 169 -218"/>
                              <a:gd name="T47" fmla="*/ 169 h 1046"/>
                              <a:gd name="T48" fmla="+- 0 6432 6399"/>
                              <a:gd name="T49" fmla="*/ T48 w 1145"/>
                              <a:gd name="T50" fmla="+- 0 229 -218"/>
                              <a:gd name="T51" fmla="*/ 229 h 1046"/>
                              <a:gd name="T52" fmla="+- 0 6409 6399"/>
                              <a:gd name="T53" fmla="*/ T52 w 1145"/>
                              <a:gd name="T54" fmla="+- 0 296 -218"/>
                              <a:gd name="T55" fmla="*/ 296 h 1046"/>
                              <a:gd name="T56" fmla="+- 0 6399 6399"/>
                              <a:gd name="T57" fmla="*/ T56 w 1145"/>
                              <a:gd name="T58" fmla="+- 0 370 -218"/>
                              <a:gd name="T59" fmla="*/ 370 h 1046"/>
                              <a:gd name="T60" fmla="+- 0 6399 6399"/>
                              <a:gd name="T61" fmla="*/ T60 w 1145"/>
                              <a:gd name="T62" fmla="+- 0 827 -218"/>
                              <a:gd name="T63" fmla="*/ 827 h 1046"/>
                              <a:gd name="T64" fmla="+- 0 6743 6399"/>
                              <a:gd name="T65" fmla="*/ T64 w 1145"/>
                              <a:gd name="T66" fmla="+- 0 827 -218"/>
                              <a:gd name="T67" fmla="*/ 827 h 1046"/>
                              <a:gd name="T68" fmla="+- 0 6743 6399"/>
                              <a:gd name="T69" fmla="*/ T68 w 1145"/>
                              <a:gd name="T70" fmla="+- 0 370 -218"/>
                              <a:gd name="T71" fmla="*/ 370 h 1046"/>
                              <a:gd name="T72" fmla="+- 0 6758 6399"/>
                              <a:gd name="T73" fmla="*/ T72 w 1145"/>
                              <a:gd name="T74" fmla="+- 0 326 -218"/>
                              <a:gd name="T75" fmla="*/ 326 h 1046"/>
                              <a:gd name="T76" fmla="+- 0 6804 6399"/>
                              <a:gd name="T77" fmla="*/ T76 w 1145"/>
                              <a:gd name="T78" fmla="+- 0 287 -218"/>
                              <a:gd name="T79" fmla="*/ 287 h 1046"/>
                              <a:gd name="T80" fmla="+- 0 6872 6399"/>
                              <a:gd name="T81" fmla="*/ T80 w 1145"/>
                              <a:gd name="T82" fmla="+- 0 256 -218"/>
                              <a:gd name="T83" fmla="*/ 256 h 1046"/>
                              <a:gd name="T84" fmla="+- 0 6959 6399"/>
                              <a:gd name="T85" fmla="*/ T84 w 1145"/>
                              <a:gd name="T86" fmla="+- 0 236 -218"/>
                              <a:gd name="T87" fmla="*/ 236 h 1046"/>
                              <a:gd name="T88" fmla="+- 0 7058 6399"/>
                              <a:gd name="T89" fmla="*/ T88 w 1145"/>
                              <a:gd name="T90" fmla="+- 0 229 -218"/>
                              <a:gd name="T91" fmla="*/ 229 h 1046"/>
                              <a:gd name="T92" fmla="+- 0 7202 6399"/>
                              <a:gd name="T93" fmla="*/ T92 w 1145"/>
                              <a:gd name="T94" fmla="+- 0 229 -218"/>
                              <a:gd name="T95" fmla="*/ 229 h 1046"/>
                              <a:gd name="T96" fmla="+- 0 7544 6399"/>
                              <a:gd name="T97" fmla="*/ T96 w 1145"/>
                              <a:gd name="T98" fmla="+- 0 76 -218"/>
                              <a:gd name="T99" fmla="*/ 76 h 1046"/>
                              <a:gd name="T100" fmla="+- 0 7202 6399"/>
                              <a:gd name="T101" fmla="*/ T100 w 1145"/>
                              <a:gd name="T102" fmla="+- 0 -218 -218"/>
                              <a:gd name="T103" fmla="*/ -218 h 1046"/>
                              <a:gd name="T104" fmla="+- 0 7202 6399"/>
                              <a:gd name="T105" fmla="*/ T104 w 1145"/>
                              <a:gd name="T106" fmla="+- 0 370 -218"/>
                              <a:gd name="T107" fmla="*/ 370 h 1046"/>
                              <a:gd name="T108" fmla="+- 0 7544 6399"/>
                              <a:gd name="T109" fmla="*/ T108 w 1145"/>
                              <a:gd name="T110" fmla="+- 0 76 -218"/>
                              <a:gd name="T111" fmla="*/ 76 h 10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145" h="1046">
                                <a:moveTo>
                                  <a:pt x="803" y="447"/>
                                </a:moveTo>
                                <a:lnTo>
                                  <a:pt x="803" y="140"/>
                                </a:lnTo>
                                <a:lnTo>
                                  <a:pt x="659" y="140"/>
                                </a:lnTo>
                                <a:lnTo>
                                  <a:pt x="592" y="141"/>
                                </a:lnTo>
                                <a:lnTo>
                                  <a:pt x="521" y="149"/>
                                </a:lnTo>
                                <a:lnTo>
                                  <a:pt x="447" y="163"/>
                                </a:lnTo>
                                <a:lnTo>
                                  <a:pt x="374" y="184"/>
                                </a:lnTo>
                                <a:lnTo>
                                  <a:pt x="303" y="212"/>
                                </a:lnTo>
                                <a:lnTo>
                                  <a:pt x="235" y="246"/>
                                </a:lnTo>
                                <a:lnTo>
                                  <a:pt x="172" y="286"/>
                                </a:lnTo>
                                <a:lnTo>
                                  <a:pt x="116" y="334"/>
                                </a:lnTo>
                                <a:lnTo>
                                  <a:pt x="69" y="387"/>
                                </a:lnTo>
                                <a:lnTo>
                                  <a:pt x="33" y="447"/>
                                </a:lnTo>
                                <a:lnTo>
                                  <a:pt x="10" y="514"/>
                                </a:lnTo>
                                <a:lnTo>
                                  <a:pt x="0" y="588"/>
                                </a:lnTo>
                                <a:lnTo>
                                  <a:pt x="0" y="1045"/>
                                </a:lnTo>
                                <a:lnTo>
                                  <a:pt x="344" y="1045"/>
                                </a:lnTo>
                                <a:lnTo>
                                  <a:pt x="344" y="588"/>
                                </a:lnTo>
                                <a:lnTo>
                                  <a:pt x="359" y="544"/>
                                </a:lnTo>
                                <a:lnTo>
                                  <a:pt x="405" y="505"/>
                                </a:lnTo>
                                <a:lnTo>
                                  <a:pt x="473" y="474"/>
                                </a:lnTo>
                                <a:lnTo>
                                  <a:pt x="560" y="454"/>
                                </a:lnTo>
                                <a:lnTo>
                                  <a:pt x="659" y="447"/>
                                </a:lnTo>
                                <a:lnTo>
                                  <a:pt x="803" y="447"/>
                                </a:lnTo>
                                <a:close/>
                                <a:moveTo>
                                  <a:pt x="1145" y="294"/>
                                </a:moveTo>
                                <a:lnTo>
                                  <a:pt x="803" y="0"/>
                                </a:lnTo>
                                <a:lnTo>
                                  <a:pt x="803" y="588"/>
                                </a:lnTo>
                                <a:lnTo>
                                  <a:pt x="1145" y="294"/>
                                </a:lnTo>
                                <a:close/>
                              </a:path>
                            </a:pathLst>
                          </a:custGeom>
                          <a:solidFill>
                            <a:srgbClr val="0F7C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9" name="Freeform 245"/>
                        <wps:cNvSpPr>
                          <a:spLocks/>
                        </wps:cNvSpPr>
                        <wps:spPr bwMode="auto">
                          <a:xfrm>
                            <a:off x="6399" y="-219"/>
                            <a:ext cx="1145" cy="1046"/>
                          </a:xfrm>
                          <a:custGeom>
                            <a:avLst/>
                            <a:gdLst>
                              <a:gd name="T0" fmla="+- 0 7544 6399"/>
                              <a:gd name="T1" fmla="*/ T0 w 1145"/>
                              <a:gd name="T2" fmla="+- 0 76 -218"/>
                              <a:gd name="T3" fmla="*/ 76 h 1046"/>
                              <a:gd name="T4" fmla="+- 0 7202 6399"/>
                              <a:gd name="T5" fmla="*/ T4 w 1145"/>
                              <a:gd name="T6" fmla="+- 0 -218 -218"/>
                              <a:gd name="T7" fmla="*/ -218 h 1046"/>
                              <a:gd name="T8" fmla="+- 0 7202 6399"/>
                              <a:gd name="T9" fmla="*/ T8 w 1145"/>
                              <a:gd name="T10" fmla="+- 0 -78 -218"/>
                              <a:gd name="T11" fmla="*/ -78 h 1046"/>
                              <a:gd name="T12" fmla="+- 0 7058 6399"/>
                              <a:gd name="T13" fmla="*/ T12 w 1145"/>
                              <a:gd name="T14" fmla="+- 0 -78 -218"/>
                              <a:gd name="T15" fmla="*/ -78 h 1046"/>
                              <a:gd name="T16" fmla="+- 0 6991 6399"/>
                              <a:gd name="T17" fmla="*/ T16 w 1145"/>
                              <a:gd name="T18" fmla="+- 0 -77 -218"/>
                              <a:gd name="T19" fmla="*/ -77 h 1046"/>
                              <a:gd name="T20" fmla="+- 0 6920 6399"/>
                              <a:gd name="T21" fmla="*/ T20 w 1145"/>
                              <a:gd name="T22" fmla="+- 0 -69 -218"/>
                              <a:gd name="T23" fmla="*/ -69 h 1046"/>
                              <a:gd name="T24" fmla="+- 0 6846 6399"/>
                              <a:gd name="T25" fmla="*/ T24 w 1145"/>
                              <a:gd name="T26" fmla="+- 0 -55 -218"/>
                              <a:gd name="T27" fmla="*/ -55 h 1046"/>
                              <a:gd name="T28" fmla="+- 0 6773 6399"/>
                              <a:gd name="T29" fmla="*/ T28 w 1145"/>
                              <a:gd name="T30" fmla="+- 0 -34 -218"/>
                              <a:gd name="T31" fmla="*/ -34 h 1046"/>
                              <a:gd name="T32" fmla="+- 0 6702 6399"/>
                              <a:gd name="T33" fmla="*/ T32 w 1145"/>
                              <a:gd name="T34" fmla="+- 0 -6 -218"/>
                              <a:gd name="T35" fmla="*/ -6 h 1046"/>
                              <a:gd name="T36" fmla="+- 0 6634 6399"/>
                              <a:gd name="T37" fmla="*/ T36 w 1145"/>
                              <a:gd name="T38" fmla="+- 0 28 -218"/>
                              <a:gd name="T39" fmla="*/ 28 h 1046"/>
                              <a:gd name="T40" fmla="+- 0 6571 6399"/>
                              <a:gd name="T41" fmla="*/ T40 w 1145"/>
                              <a:gd name="T42" fmla="+- 0 68 -218"/>
                              <a:gd name="T43" fmla="*/ 68 h 1046"/>
                              <a:gd name="T44" fmla="+- 0 6515 6399"/>
                              <a:gd name="T45" fmla="*/ T44 w 1145"/>
                              <a:gd name="T46" fmla="+- 0 116 -218"/>
                              <a:gd name="T47" fmla="*/ 116 h 1046"/>
                              <a:gd name="T48" fmla="+- 0 6468 6399"/>
                              <a:gd name="T49" fmla="*/ T48 w 1145"/>
                              <a:gd name="T50" fmla="+- 0 169 -218"/>
                              <a:gd name="T51" fmla="*/ 169 h 1046"/>
                              <a:gd name="T52" fmla="+- 0 6432 6399"/>
                              <a:gd name="T53" fmla="*/ T52 w 1145"/>
                              <a:gd name="T54" fmla="+- 0 229 -218"/>
                              <a:gd name="T55" fmla="*/ 229 h 1046"/>
                              <a:gd name="T56" fmla="+- 0 6409 6399"/>
                              <a:gd name="T57" fmla="*/ T56 w 1145"/>
                              <a:gd name="T58" fmla="+- 0 296 -218"/>
                              <a:gd name="T59" fmla="*/ 296 h 1046"/>
                              <a:gd name="T60" fmla="+- 0 6399 6399"/>
                              <a:gd name="T61" fmla="*/ T60 w 1145"/>
                              <a:gd name="T62" fmla="+- 0 370 -218"/>
                              <a:gd name="T63" fmla="*/ 370 h 1046"/>
                              <a:gd name="T64" fmla="+- 0 6399 6399"/>
                              <a:gd name="T65" fmla="*/ T64 w 1145"/>
                              <a:gd name="T66" fmla="+- 0 827 -218"/>
                              <a:gd name="T67" fmla="*/ 827 h 1046"/>
                              <a:gd name="T68" fmla="+- 0 6743 6399"/>
                              <a:gd name="T69" fmla="*/ T68 w 1145"/>
                              <a:gd name="T70" fmla="+- 0 827 -218"/>
                              <a:gd name="T71" fmla="*/ 827 h 1046"/>
                              <a:gd name="T72" fmla="+- 0 6743 6399"/>
                              <a:gd name="T73" fmla="*/ T72 w 1145"/>
                              <a:gd name="T74" fmla="+- 0 370 -218"/>
                              <a:gd name="T75" fmla="*/ 370 h 1046"/>
                              <a:gd name="T76" fmla="+- 0 6758 6399"/>
                              <a:gd name="T77" fmla="*/ T76 w 1145"/>
                              <a:gd name="T78" fmla="+- 0 326 -218"/>
                              <a:gd name="T79" fmla="*/ 326 h 1046"/>
                              <a:gd name="T80" fmla="+- 0 6804 6399"/>
                              <a:gd name="T81" fmla="*/ T80 w 1145"/>
                              <a:gd name="T82" fmla="+- 0 287 -218"/>
                              <a:gd name="T83" fmla="*/ 287 h 1046"/>
                              <a:gd name="T84" fmla="+- 0 6872 6399"/>
                              <a:gd name="T85" fmla="*/ T84 w 1145"/>
                              <a:gd name="T86" fmla="+- 0 256 -218"/>
                              <a:gd name="T87" fmla="*/ 256 h 1046"/>
                              <a:gd name="T88" fmla="+- 0 6959 6399"/>
                              <a:gd name="T89" fmla="*/ T88 w 1145"/>
                              <a:gd name="T90" fmla="+- 0 236 -218"/>
                              <a:gd name="T91" fmla="*/ 236 h 1046"/>
                              <a:gd name="T92" fmla="+- 0 7058 6399"/>
                              <a:gd name="T93" fmla="*/ T92 w 1145"/>
                              <a:gd name="T94" fmla="+- 0 229 -218"/>
                              <a:gd name="T95" fmla="*/ 229 h 1046"/>
                              <a:gd name="T96" fmla="+- 0 7202 6399"/>
                              <a:gd name="T97" fmla="*/ T96 w 1145"/>
                              <a:gd name="T98" fmla="+- 0 229 -218"/>
                              <a:gd name="T99" fmla="*/ 229 h 1046"/>
                              <a:gd name="T100" fmla="+- 0 7202 6399"/>
                              <a:gd name="T101" fmla="*/ T100 w 1145"/>
                              <a:gd name="T102" fmla="+- 0 370 -218"/>
                              <a:gd name="T103" fmla="*/ 370 h 1046"/>
                              <a:gd name="T104" fmla="+- 0 7544 6399"/>
                              <a:gd name="T105" fmla="*/ T104 w 1145"/>
                              <a:gd name="T106" fmla="+- 0 76 -218"/>
                              <a:gd name="T107" fmla="*/ 76 h 10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145" h="1046">
                                <a:moveTo>
                                  <a:pt x="1145" y="294"/>
                                </a:moveTo>
                                <a:lnTo>
                                  <a:pt x="803" y="0"/>
                                </a:lnTo>
                                <a:lnTo>
                                  <a:pt x="803" y="140"/>
                                </a:lnTo>
                                <a:lnTo>
                                  <a:pt x="659" y="140"/>
                                </a:lnTo>
                                <a:lnTo>
                                  <a:pt x="592" y="141"/>
                                </a:lnTo>
                                <a:lnTo>
                                  <a:pt x="521" y="149"/>
                                </a:lnTo>
                                <a:lnTo>
                                  <a:pt x="447" y="163"/>
                                </a:lnTo>
                                <a:lnTo>
                                  <a:pt x="374" y="184"/>
                                </a:lnTo>
                                <a:lnTo>
                                  <a:pt x="303" y="212"/>
                                </a:lnTo>
                                <a:lnTo>
                                  <a:pt x="235" y="246"/>
                                </a:lnTo>
                                <a:lnTo>
                                  <a:pt x="172" y="286"/>
                                </a:lnTo>
                                <a:lnTo>
                                  <a:pt x="116" y="334"/>
                                </a:lnTo>
                                <a:lnTo>
                                  <a:pt x="69" y="387"/>
                                </a:lnTo>
                                <a:lnTo>
                                  <a:pt x="33" y="447"/>
                                </a:lnTo>
                                <a:lnTo>
                                  <a:pt x="10" y="514"/>
                                </a:lnTo>
                                <a:lnTo>
                                  <a:pt x="0" y="588"/>
                                </a:lnTo>
                                <a:lnTo>
                                  <a:pt x="0" y="1045"/>
                                </a:lnTo>
                                <a:lnTo>
                                  <a:pt x="344" y="1045"/>
                                </a:lnTo>
                                <a:lnTo>
                                  <a:pt x="344" y="588"/>
                                </a:lnTo>
                                <a:lnTo>
                                  <a:pt x="359" y="544"/>
                                </a:lnTo>
                                <a:lnTo>
                                  <a:pt x="405" y="505"/>
                                </a:lnTo>
                                <a:lnTo>
                                  <a:pt x="473" y="474"/>
                                </a:lnTo>
                                <a:lnTo>
                                  <a:pt x="560" y="454"/>
                                </a:lnTo>
                                <a:lnTo>
                                  <a:pt x="659" y="447"/>
                                </a:lnTo>
                                <a:lnTo>
                                  <a:pt x="803" y="447"/>
                                </a:lnTo>
                                <a:lnTo>
                                  <a:pt x="803" y="588"/>
                                </a:lnTo>
                                <a:lnTo>
                                  <a:pt x="1145" y="294"/>
                                </a:lnTo>
                                <a:close/>
                              </a:path>
                            </a:pathLst>
                          </a:custGeom>
                          <a:noFill/>
                          <a:ln w="6172">
                            <a:solidFill>
                              <a:srgbClr val="177C3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798097A8" id="Group 244" o:spid="_x0000_s1026" style="position:absolute;margin-left:319.75pt;margin-top:-11.15pt;width:57.75pt;height:52.75pt;z-index:251658286;mso-position-horizontal-relative:page" coordorigin="6395,-223" coordsize="1155,1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">
                <v:shape id="AutoShape 246" o:spid="_x0000_s1027" style="position:absolute;left:6399;top:-219;width:1145;height:1046;visibility:visible;mso-wrap-style:square;v-text-anchor:top" coordsize="1145,1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" path="m803,447r,-307l659,140r-67,1l521,149r-74,14l374,184r-71,28l235,246r-63,40l116,334,69,387,33,447,10,514,,588r,457l344,1045r,-457l359,544r46,-39l473,474r87,-20l659,447r144,xm1145,294l803,r,588l1145,294xe" fillcolor="#0f7c7c" stroked="f">
                  <v:path arrowok="t" o:connecttype="custom" o:connectlocs="803,229;803,-78;659,-78;592,-77;521,-69;447,-55;374,-34;303,-6;235,28;172,68;116,116;69,169;33,229;10,296;0,370;0,827;344,827;344,370;359,326;405,287;473,256;560,236;659,229;803,229;1145,76;803,-218;803,370;1145,76" o:connectangles="0,0,0,0,0,0,0,0,0,0,0,0,0,0,0,0,0,0,0,0,0,0,0,0,0,0,0,0"/>
                </v:shape>
                <v:shape id="Freeform 245" o:spid="_x0000_s1028" style="position:absolute;left:6399;top:-219;width:1145;height:1046;visibility:visible;mso-wrap-style:square;v-text-anchor:top" coordsize="1145,1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" path="m1145,294l803,r,140l659,140r-67,1l521,149r-74,14l374,184r-71,28l235,246r-63,40l116,334,69,387,33,447,10,514,,588r,457l344,1045r,-457l359,544r46,-39l473,474r87,-20l659,447r144,l803,588,1145,294xe" filled="f" strokecolor="#177c3e" strokeweight=".17144mm">
                  <v:path arrowok="t" o:connecttype="custom" o:connectlocs="1145,76;803,-218;803,-78;659,-78;592,-77;521,-69;447,-55;374,-34;303,-6;235,28;172,68;116,116;69,169;33,229;10,296;0,370;0,827;344,827;344,370;359,326;405,287;473,256;560,236;659,229;803,229;803,370;1145,76" o:connectangles="0,0,0,0,0,0,0,0,0,0,0,0,0,0,0,0,0,0,0,0,0,0,0,0,0,0,0"/>
                </v:shape>
                <w10:wrap anchorx="page"/>
              </v:group>
            </w:pict>
          </mc:Fallback>
        </mc:AlternateContent>
      </w:r>
      <w:r>
        <w:rPr>
          <w:noProof/>
          <w:lang w:val="el-GR" w:eastAsia="zh-CN"/>
        </w:rPr>
        <mc:AlternateContent>
          <mc:Choice Requires="wps">
            <w:drawing>
              <wp:anchor distT="0" distB="0" distL="114300" distR="114300" simplePos="0" relativeHeight="251658288" behindDoc="0" locked="0" layoutInCell="1" allowOverlap="1" wp14:anchorId="27B0040E" wp14:editId="415E5433">
                <wp:simplePos x="0" y="0"/>
                <wp:positionH relativeFrom="page">
                  <wp:posOffset>5018405</wp:posOffset>
                </wp:positionH>
                <wp:positionV relativeFrom="paragraph">
                  <wp:posOffset>-138430</wp:posOffset>
                </wp:positionV>
                <wp:extent cx="4657090" cy="437515"/>
                <wp:effectExtent l="8255" t="14605" r="11430" b="14605"/>
                <wp:wrapNone/>
                <wp:docPr id="305"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7090" cy="437515"/>
                        </a:xfrm>
                        <a:prstGeom prst="rect">
                          <a:avLst/>
                        </a:prstGeom>
                        <a:noFill/>
                        <a:ln w="12611">
                          <a:solidFill>
                            <a:srgbClr val="010202"/>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860A70D" w14:textId="77777777" w:rsidR="008D7546" w:rsidRPr="00C67F64" w:rsidRDefault="008D7546">
                            <w:pPr>
                              <w:spacing w:before="47"/>
                              <w:ind w:left="807" w:right="808"/>
                              <w:jc w:val="center"/>
                              <w:rPr>
                                <w:rFonts w:ascii="Arial"/>
                                <w:b/>
                                <w:sz w:val="18"/>
                                <w:lang w:val="el-GR"/>
                              </w:rPr>
                            </w:pPr>
                            <w:r w:rsidRPr="00C67F64">
                              <w:rPr>
                                <w:rFonts w:ascii="Arial"/>
                                <w:b/>
                                <w:color w:val="010202"/>
                                <w:sz w:val="18"/>
                                <w:lang w:val="el-GR"/>
                              </w:rPr>
                              <w:t>2.</w:t>
                            </w:r>
                          </w:p>
                          <w:p w14:paraId="2EF594C9" w14:textId="77777777" w:rsidR="008D7546" w:rsidRPr="00C67F64" w:rsidRDefault="008D7546">
                            <w:pPr>
                              <w:spacing w:before="10"/>
                              <w:ind w:left="807" w:right="900"/>
                              <w:jc w:val="center"/>
                              <w:rPr>
                                <w:rFonts w:ascii="Arial" w:hAnsi="Arial"/>
                                <w:b/>
                                <w:sz w:val="18"/>
                                <w:lang w:val="el-GR"/>
                              </w:rPr>
                            </w:pPr>
                            <w:r w:rsidRPr="00C67F64">
                              <w:rPr>
                                <w:rFonts w:ascii="Arial" w:hAnsi="Arial"/>
                                <w:b/>
                                <w:color w:val="010202"/>
                                <w:sz w:val="18"/>
                                <w:lang w:val="el-GR"/>
                              </w:rPr>
                              <w:t>Επιλογή απαιτούμενης κατηγορίας λειτουργικού πλάτους (</w:t>
                            </w:r>
                            <w:r>
                              <w:rPr>
                                <w:rFonts w:ascii="Arial" w:hAnsi="Arial"/>
                                <w:b/>
                                <w:color w:val="010202"/>
                                <w:sz w:val="18"/>
                              </w:rPr>
                              <w:t>W</w:t>
                            </w:r>
                            <w:r w:rsidRPr="00C67F64">
                              <w:rPr>
                                <w:rFonts w:ascii="Arial" w:hAnsi="Arial"/>
                                <w:b/>
                                <w:color w:val="010202"/>
                                <w:sz w:val="18"/>
                                <w:lang w:val="el-GR"/>
                              </w:rPr>
                              <w:t>) και εισχώρησης του οχήματος (</w:t>
                            </w:r>
                            <w:r>
                              <w:rPr>
                                <w:rFonts w:ascii="Arial" w:hAnsi="Arial"/>
                                <w:b/>
                                <w:color w:val="010202"/>
                                <w:sz w:val="18"/>
                              </w:rPr>
                              <w:t>VI</w:t>
                            </w:r>
                            <w:r w:rsidRPr="00C67F64">
                              <w:rPr>
                                <w:rFonts w:ascii="Arial" w:hAnsi="Arial"/>
                                <w:b/>
                                <w:color w:val="010202"/>
                                <w:sz w:val="18"/>
                                <w:lang w:val="el-GR"/>
                              </w:rPr>
                              <w:t>) για βαρέα οχήματα (&gt;Η1)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2" o:spid="_x0000_s1034" type="#_x0000_t202" style="position:absolute;left:0;text-align:left;margin-left:395.15pt;margin-top:-10.9pt;width:366.7pt;height:34.45pt;z-index:251658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" filled="f" strokecolor="#010202" strokeweight=".35031mm">
                <v:textbox inset="0,0,0,0">
                  <w:txbxContent>
                    <w:p w14:paraId="7860A70D" w14:textId="77777777" w:rsidR="008D7546" w:rsidRPr="00C67F64" w:rsidRDefault="008D7546">
                      <w:pPr>
                        <w:spacing w:before="47"/>
                        <w:ind w:left="807" w:right="808"/>
                        <w:jc w:val="center"/>
                        <w:rPr>
                          <w:rFonts w:ascii="Arial"/>
                          <w:b/>
                          <w:sz w:val="18"/>
                          <w:lang w:val="el-GR"/>
                        </w:rPr>
                      </w:pPr>
                      <w:r w:rsidRPr="00C67F64">
                        <w:rPr>
                          <w:rFonts w:ascii="Arial"/>
                          <w:b/>
                          <w:color w:val="010202"/>
                          <w:sz w:val="18"/>
                          <w:lang w:val="el-GR"/>
                        </w:rPr>
                        <w:t>2.</w:t>
                      </w:r>
                    </w:p>
                    <w:p w14:paraId="2EF594C9" w14:textId="77777777" w:rsidR="008D7546" w:rsidRPr="00C67F64" w:rsidRDefault="008D7546">
                      <w:pPr>
                        <w:spacing w:before="10"/>
                        <w:ind w:left="807" w:right="900"/>
                        <w:jc w:val="center"/>
                        <w:rPr>
                          <w:rFonts w:ascii="Arial" w:hAnsi="Arial"/>
                          <w:b/>
                          <w:sz w:val="18"/>
                          <w:lang w:val="el-GR"/>
                        </w:rPr>
                      </w:pPr>
                      <w:r w:rsidRPr="00C67F64">
                        <w:rPr>
                          <w:rFonts w:ascii="Arial" w:hAnsi="Arial"/>
                          <w:b/>
                          <w:color w:val="010202"/>
                          <w:sz w:val="18"/>
                          <w:lang w:val="el-GR"/>
                        </w:rPr>
                        <w:t>Επιλογή απαιτούμενης κατηγορίας λειτουργικού πλάτους (</w:t>
                      </w:r>
                      <w:r>
                        <w:rPr>
                          <w:rFonts w:ascii="Arial" w:hAnsi="Arial"/>
                          <w:b/>
                          <w:color w:val="010202"/>
                          <w:sz w:val="18"/>
                        </w:rPr>
                        <w:t>W</w:t>
                      </w:r>
                      <w:r w:rsidRPr="00C67F64">
                        <w:rPr>
                          <w:rFonts w:ascii="Arial" w:hAnsi="Arial"/>
                          <w:b/>
                          <w:color w:val="010202"/>
                          <w:sz w:val="18"/>
                          <w:lang w:val="el-GR"/>
                        </w:rPr>
                        <w:t>) και εισχώρησης του οχήματος (</w:t>
                      </w:r>
                      <w:r>
                        <w:rPr>
                          <w:rFonts w:ascii="Arial" w:hAnsi="Arial"/>
                          <w:b/>
                          <w:color w:val="010202"/>
                          <w:sz w:val="18"/>
                        </w:rPr>
                        <w:t>VI</w:t>
                      </w:r>
                      <w:r w:rsidRPr="00C67F64">
                        <w:rPr>
                          <w:rFonts w:ascii="Arial" w:hAnsi="Arial"/>
                          <w:b/>
                          <w:color w:val="010202"/>
                          <w:sz w:val="18"/>
                          <w:lang w:val="el-GR"/>
                        </w:rPr>
                        <w:t>) για βαρέα οχήματα (&gt;Η1)</w:t>
                      </w:r>
                    </w:p>
                  </w:txbxContent>
                </v:textbox>
                <w10:wrap anchorx="page"/>
              </v:shape>
            </w:pict>
          </mc:Fallback>
        </mc:AlternateContent>
      </w:r>
      <w:r>
        <w:rPr>
          <w:rFonts w:ascii="Arial"/>
          <w:b/>
          <w:w w:val="99"/>
          <w:sz w:val="37"/>
        </w:rPr>
        <w:t>1</w:t>
      </w:r>
    </w:p>
    <w:p w14:paraId="57D7DCA3" w14:textId="2D23382E" w:rsidR="00896A56" w:rsidRDefault="00896A56">
      <w:pPr>
        <w:pStyle w:val="BodyText"/>
        <w:rPr>
          <w:rFonts w:ascii="Arial"/>
          <w:b/>
          <w:sz w:val="40"/>
        </w:rPr>
      </w:pPr>
    </w:p>
    <w:p w14:paraId="0F38462A" w14:textId="601B0EBC" w:rsidR="00896A56" w:rsidRDefault="00896A56">
      <w:pPr>
        <w:pStyle w:val="BodyText"/>
        <w:rPr>
          <w:rFonts w:ascii="Arial"/>
          <w:b/>
          <w:sz w:val="40"/>
        </w:rPr>
      </w:pPr>
    </w:p>
    <w:p w14:paraId="7CE870C7" w14:textId="3B6DB595" w:rsidR="00896A56" w:rsidRDefault="00896A56">
      <w:pPr>
        <w:pStyle w:val="BodyText"/>
        <w:rPr>
          <w:rFonts w:ascii="Arial"/>
          <w:b/>
          <w:sz w:val="40"/>
        </w:rPr>
      </w:pPr>
    </w:p>
    <w:p w14:paraId="7C3B72FB" w14:textId="2A95DC09" w:rsidR="00896A56" w:rsidRDefault="00896A56">
      <w:pPr>
        <w:pStyle w:val="BodyText"/>
        <w:rPr>
          <w:rFonts w:ascii="Arial"/>
          <w:b/>
          <w:sz w:val="40"/>
        </w:rPr>
      </w:pPr>
    </w:p>
    <w:p w14:paraId="0FB70E95" w14:textId="6FAE3F6D" w:rsidR="00896A56" w:rsidRDefault="00896A56">
      <w:pPr>
        <w:pStyle w:val="BodyText"/>
        <w:rPr>
          <w:rFonts w:ascii="Arial"/>
          <w:b/>
          <w:sz w:val="40"/>
        </w:rPr>
      </w:pPr>
    </w:p>
    <w:p w14:paraId="7CB7264B" w14:textId="2B887705" w:rsidR="00896A56" w:rsidRDefault="00896A56">
      <w:pPr>
        <w:pStyle w:val="BodyText"/>
        <w:rPr>
          <w:rFonts w:ascii="Arial"/>
          <w:b/>
          <w:sz w:val="40"/>
        </w:rPr>
      </w:pPr>
    </w:p>
    <w:p w14:paraId="194505FB" w14:textId="3A566644" w:rsidR="00896A56" w:rsidRDefault="00896A56">
      <w:pPr>
        <w:pStyle w:val="BodyText"/>
        <w:spacing w:before="5"/>
        <w:rPr>
          <w:rFonts w:ascii="Arial"/>
          <w:b/>
          <w:sz w:val="45"/>
        </w:rPr>
      </w:pPr>
    </w:p>
    <w:p w14:paraId="0803360B" w14:textId="370944CA" w:rsidR="00896A56" w:rsidRDefault="00A463A0">
      <w:pPr>
        <w:ind w:right="2216"/>
        <w:jc w:val="right"/>
        <w:rPr>
          <w:rFonts w:ascii="Arial"/>
          <w:b/>
          <w:sz w:val="37"/>
        </w:rPr>
      </w:pPr>
      <w:r>
        <w:rPr>
          <w:noProof/>
          <w:lang w:val="el-GR" w:eastAsia="zh-CN"/>
        </w:rPr>
        <w:drawing>
          <wp:anchor distT="0" distB="0" distL="0" distR="0" simplePos="0" relativeHeight="251658281" behindDoc="0" locked="0" layoutInCell="1" allowOverlap="1" wp14:anchorId="26984D27" wp14:editId="7CBDEA35">
            <wp:simplePos x="0" y="0"/>
            <wp:positionH relativeFrom="page">
              <wp:posOffset>5128145</wp:posOffset>
            </wp:positionH>
            <wp:positionV relativeFrom="paragraph">
              <wp:posOffset>205140</wp:posOffset>
            </wp:positionV>
            <wp:extent cx="1251966" cy="2386583"/>
            <wp:effectExtent l="0" t="0" r="0" b="0"/>
            <wp:wrapNone/>
            <wp:docPr id="29"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1.png"/>
                    <pic:cNvPicPr/>
                  </pic:nvPicPr>
                  <pic:blipFill>
                    <a:blip r:embed="rId63" cstate="print"/>
                    <a:stretch>
                      <a:fillRect/>
                    </a:stretch>
                  </pic:blipFill>
                  <pic:spPr>
                    <a:xfrm>
                      <a:off x="0" y="0"/>
                      <a:ext cx="1251966" cy="2386583"/>
                    </a:xfrm>
                    <a:prstGeom prst="rect">
                      <a:avLst/>
                    </a:prstGeom>
                  </pic:spPr>
                </pic:pic>
              </a:graphicData>
            </a:graphic>
          </wp:anchor>
        </w:drawing>
      </w:r>
      <w:r>
        <w:rPr>
          <w:noProof/>
          <w:lang w:val="el-GR" w:eastAsia="zh-CN"/>
        </w:rPr>
        <mc:AlternateContent>
          <mc:Choice Requires="wpg">
            <w:drawing>
              <wp:anchor distT="0" distB="0" distL="114300" distR="114300" simplePos="0" relativeHeight="251658285" behindDoc="0" locked="0" layoutInCell="1" allowOverlap="1" wp14:anchorId="64AF0B91" wp14:editId="1CCEE8E5">
                <wp:simplePos x="0" y="0"/>
                <wp:positionH relativeFrom="page">
                  <wp:posOffset>7877175</wp:posOffset>
                </wp:positionH>
                <wp:positionV relativeFrom="paragraph">
                  <wp:posOffset>-80645</wp:posOffset>
                </wp:positionV>
                <wp:extent cx="314960" cy="653415"/>
                <wp:effectExtent l="19050" t="2540" r="18415" b="1270"/>
                <wp:wrapNone/>
                <wp:docPr id="302" name="Group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960" cy="653415"/>
                          <a:chOff x="12405" y="-127"/>
                          <a:chExt cx="496" cy="1029"/>
                        </a:xfrm>
                      </wpg:grpSpPr>
                      <wps:wsp>
                        <wps:cNvPr id="303" name="Freeform 241"/>
                        <wps:cNvSpPr>
                          <a:spLocks/>
                        </wps:cNvSpPr>
                        <wps:spPr bwMode="auto">
                          <a:xfrm>
                            <a:off x="12410" y="-123"/>
                            <a:ext cx="486" cy="1019"/>
                          </a:xfrm>
                          <a:custGeom>
                            <a:avLst/>
                            <a:gdLst>
                              <a:gd name="T0" fmla="+- 0 12896 12410"/>
                              <a:gd name="T1" fmla="*/ T0 w 486"/>
                              <a:gd name="T2" fmla="+- 0 642 -122"/>
                              <a:gd name="T3" fmla="*/ 642 h 1019"/>
                              <a:gd name="T4" fmla="+- 0 12775 12410"/>
                              <a:gd name="T5" fmla="*/ T4 w 486"/>
                              <a:gd name="T6" fmla="+- 0 642 -122"/>
                              <a:gd name="T7" fmla="*/ 642 h 1019"/>
                              <a:gd name="T8" fmla="+- 0 12775 12410"/>
                              <a:gd name="T9" fmla="*/ T8 w 486"/>
                              <a:gd name="T10" fmla="+- 0 -122 -122"/>
                              <a:gd name="T11" fmla="*/ -122 h 1019"/>
                              <a:gd name="T12" fmla="+- 0 12531 12410"/>
                              <a:gd name="T13" fmla="*/ T12 w 486"/>
                              <a:gd name="T14" fmla="+- 0 -122 -122"/>
                              <a:gd name="T15" fmla="*/ -122 h 1019"/>
                              <a:gd name="T16" fmla="+- 0 12531 12410"/>
                              <a:gd name="T17" fmla="*/ T16 w 486"/>
                              <a:gd name="T18" fmla="+- 0 642 -122"/>
                              <a:gd name="T19" fmla="*/ 642 h 1019"/>
                              <a:gd name="T20" fmla="+- 0 12410 12410"/>
                              <a:gd name="T21" fmla="*/ T20 w 486"/>
                              <a:gd name="T22" fmla="+- 0 642 -122"/>
                              <a:gd name="T23" fmla="*/ 642 h 1019"/>
                              <a:gd name="T24" fmla="+- 0 12653 12410"/>
                              <a:gd name="T25" fmla="*/ T24 w 486"/>
                              <a:gd name="T26" fmla="+- 0 897 -122"/>
                              <a:gd name="T27" fmla="*/ 897 h 1019"/>
                              <a:gd name="T28" fmla="+- 0 12896 12410"/>
                              <a:gd name="T29" fmla="*/ T28 w 486"/>
                              <a:gd name="T30" fmla="+- 0 642 -122"/>
                              <a:gd name="T31" fmla="*/ 642 h 101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86" h="1019">
                                <a:moveTo>
                                  <a:pt x="486" y="764"/>
                                </a:moveTo>
                                <a:lnTo>
                                  <a:pt x="365" y="764"/>
                                </a:lnTo>
                                <a:lnTo>
                                  <a:pt x="365" y="0"/>
                                </a:lnTo>
                                <a:lnTo>
                                  <a:pt x="121" y="0"/>
                                </a:lnTo>
                                <a:lnTo>
                                  <a:pt x="121" y="764"/>
                                </a:lnTo>
                                <a:lnTo>
                                  <a:pt x="0" y="764"/>
                                </a:lnTo>
                                <a:lnTo>
                                  <a:pt x="243" y="1019"/>
                                </a:lnTo>
                                <a:lnTo>
                                  <a:pt x="486" y="764"/>
                                </a:lnTo>
                                <a:close/>
                              </a:path>
                            </a:pathLst>
                          </a:custGeom>
                          <a:solidFill>
                            <a:srgbClr val="0F7C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 name="Freeform 240"/>
                        <wps:cNvSpPr>
                          <a:spLocks/>
                        </wps:cNvSpPr>
                        <wps:spPr bwMode="auto">
                          <a:xfrm>
                            <a:off x="12410" y="-123"/>
                            <a:ext cx="486" cy="1019"/>
                          </a:xfrm>
                          <a:custGeom>
                            <a:avLst/>
                            <a:gdLst>
                              <a:gd name="T0" fmla="+- 0 12410 12410"/>
                              <a:gd name="T1" fmla="*/ T0 w 486"/>
                              <a:gd name="T2" fmla="+- 0 642 -122"/>
                              <a:gd name="T3" fmla="*/ 642 h 1019"/>
                              <a:gd name="T4" fmla="+- 0 12531 12410"/>
                              <a:gd name="T5" fmla="*/ T4 w 486"/>
                              <a:gd name="T6" fmla="+- 0 642 -122"/>
                              <a:gd name="T7" fmla="*/ 642 h 1019"/>
                              <a:gd name="T8" fmla="+- 0 12531 12410"/>
                              <a:gd name="T9" fmla="*/ T8 w 486"/>
                              <a:gd name="T10" fmla="+- 0 -122 -122"/>
                              <a:gd name="T11" fmla="*/ -122 h 1019"/>
                              <a:gd name="T12" fmla="+- 0 12775 12410"/>
                              <a:gd name="T13" fmla="*/ T12 w 486"/>
                              <a:gd name="T14" fmla="+- 0 -122 -122"/>
                              <a:gd name="T15" fmla="*/ -122 h 1019"/>
                              <a:gd name="T16" fmla="+- 0 12775 12410"/>
                              <a:gd name="T17" fmla="*/ T16 w 486"/>
                              <a:gd name="T18" fmla="+- 0 642 -122"/>
                              <a:gd name="T19" fmla="*/ 642 h 1019"/>
                              <a:gd name="T20" fmla="+- 0 12896 12410"/>
                              <a:gd name="T21" fmla="*/ T20 w 486"/>
                              <a:gd name="T22" fmla="+- 0 642 -122"/>
                              <a:gd name="T23" fmla="*/ 642 h 1019"/>
                              <a:gd name="T24" fmla="+- 0 12653 12410"/>
                              <a:gd name="T25" fmla="*/ T24 w 486"/>
                              <a:gd name="T26" fmla="+- 0 897 -122"/>
                              <a:gd name="T27" fmla="*/ 897 h 1019"/>
                              <a:gd name="T28" fmla="+- 0 12410 12410"/>
                              <a:gd name="T29" fmla="*/ T28 w 486"/>
                              <a:gd name="T30" fmla="+- 0 642 -122"/>
                              <a:gd name="T31" fmla="*/ 642 h 101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86" h="1019">
                                <a:moveTo>
                                  <a:pt x="0" y="764"/>
                                </a:moveTo>
                                <a:lnTo>
                                  <a:pt x="121" y="764"/>
                                </a:lnTo>
                                <a:lnTo>
                                  <a:pt x="121" y="0"/>
                                </a:lnTo>
                                <a:lnTo>
                                  <a:pt x="365" y="0"/>
                                </a:lnTo>
                                <a:lnTo>
                                  <a:pt x="365" y="764"/>
                                </a:lnTo>
                                <a:lnTo>
                                  <a:pt x="486" y="764"/>
                                </a:lnTo>
                                <a:lnTo>
                                  <a:pt x="243" y="1019"/>
                                </a:lnTo>
                                <a:lnTo>
                                  <a:pt x="0" y="764"/>
                                </a:lnTo>
                                <a:close/>
                              </a:path>
                            </a:pathLst>
                          </a:custGeom>
                          <a:noFill/>
                          <a:ln w="6261">
                            <a:solidFill>
                              <a:srgbClr val="0F7C7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45FDCDCF" id="Group 239" o:spid="_x0000_s1026" style="position:absolute;margin-left:620.25pt;margin-top:-6.35pt;width:24.8pt;height:51.45pt;z-index:251658285;mso-position-horizontal-relative:page" coordorigin="12405,-127" coordsize="496,1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">
                <v:shape id="Freeform 241" o:spid="_x0000_s1027" style="position:absolute;left:12410;top:-123;width:486;height:1019;visibility:visible;mso-wrap-style:square;v-text-anchor:top" coordsize="486,1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" path="m486,764r-121,l365,,121,r,764l,764r243,255l486,764xe" fillcolor="#0f7c7c" stroked="f">
                  <v:path arrowok="t" o:connecttype="custom" o:connectlocs="486,642;365,642;365,-122;121,-122;121,642;0,642;243,897;486,642" o:connectangles="0,0,0,0,0,0,0,0"/>
                </v:shape>
                <v:shape id="Freeform 240" o:spid="_x0000_s1028" style="position:absolute;left:12410;top:-123;width:486;height:1019;visibility:visible;mso-wrap-style:square;v-text-anchor:top" coordsize="486,1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" path="m,764r121,l121,,365,r,764l486,764,243,1019,,764xe" filled="f" strokecolor="#0f7c7c" strokeweight=".17392mm">
                  <v:path arrowok="t" o:connecttype="custom" o:connectlocs="0,642;121,642;121,-122;365,-122;365,642;486,642;243,897;0,642" o:connectangles="0,0,0,0,0,0,0,0"/>
                </v:shape>
                <w10:wrap anchorx="page"/>
              </v:group>
            </w:pict>
          </mc:Fallback>
        </mc:AlternateContent>
      </w:r>
      <w:r>
        <w:rPr>
          <w:rFonts w:ascii="Arial"/>
          <w:b/>
          <w:color w:val="010202"/>
          <w:w w:val="95"/>
          <w:sz w:val="37"/>
        </w:rPr>
        <w:t>2</w:t>
      </w:r>
    </w:p>
    <w:p w14:paraId="7E3CFEE3" w14:textId="58F70AC3" w:rsidR="00896A56" w:rsidRDefault="00896A56">
      <w:pPr>
        <w:pStyle w:val="BodyText"/>
        <w:rPr>
          <w:rFonts w:ascii="Arial"/>
          <w:b/>
          <w:sz w:val="40"/>
        </w:rPr>
      </w:pPr>
    </w:p>
    <w:p w14:paraId="050B41D4" w14:textId="68AA2E75" w:rsidR="00896A56" w:rsidRDefault="00896A56">
      <w:pPr>
        <w:pStyle w:val="BodyText"/>
        <w:rPr>
          <w:rFonts w:ascii="Arial"/>
          <w:b/>
          <w:sz w:val="36"/>
        </w:rPr>
      </w:pPr>
    </w:p>
    <w:p w14:paraId="1BE92321" w14:textId="4F3D8A0E" w:rsidR="00896A56" w:rsidRDefault="00A463A0">
      <w:pPr>
        <w:spacing w:before="1"/>
        <w:ind w:left="9659"/>
        <w:rPr>
          <w:rFonts w:ascii="Arial"/>
          <w:b/>
          <w:sz w:val="37"/>
        </w:rPr>
      </w:pPr>
      <w:r>
        <w:rPr>
          <w:noProof/>
          <w:lang w:val="el-GR" w:eastAsia="zh-CN"/>
        </w:rPr>
        <w:drawing>
          <wp:anchor distT="0" distB="0" distL="0" distR="0" simplePos="0" relativeHeight="251658280" behindDoc="0" locked="0" layoutInCell="1" allowOverlap="1" wp14:anchorId="2A5BA07B" wp14:editId="438E4E2C">
            <wp:simplePos x="0" y="0"/>
            <wp:positionH relativeFrom="page">
              <wp:posOffset>7033145</wp:posOffset>
            </wp:positionH>
            <wp:positionV relativeFrom="paragraph">
              <wp:posOffset>-182082</wp:posOffset>
            </wp:positionV>
            <wp:extent cx="2655468" cy="1191005"/>
            <wp:effectExtent l="0" t="0" r="0" b="0"/>
            <wp:wrapNone/>
            <wp:docPr id="31"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2.jpeg"/>
                    <pic:cNvPicPr/>
                  </pic:nvPicPr>
                  <pic:blipFill>
                    <a:blip r:embed="rId64" cstate="print"/>
                    <a:stretch>
                      <a:fillRect/>
                    </a:stretch>
                  </pic:blipFill>
                  <pic:spPr>
                    <a:xfrm>
                      <a:off x="0" y="0"/>
                      <a:ext cx="2655468" cy="1191005"/>
                    </a:xfrm>
                    <a:prstGeom prst="rect">
                      <a:avLst/>
                    </a:prstGeom>
                  </pic:spPr>
                </pic:pic>
              </a:graphicData>
            </a:graphic>
          </wp:anchor>
        </w:drawing>
      </w:r>
      <w:r>
        <w:rPr>
          <w:rFonts w:ascii="Arial"/>
          <w:b/>
          <w:color w:val="010202"/>
          <w:w w:val="95"/>
          <w:sz w:val="37"/>
        </w:rPr>
        <w:t>3</w:t>
      </w:r>
    </w:p>
    <w:p w14:paraId="59F57CE8" w14:textId="49BA21CF" w:rsidR="00896A56" w:rsidRDefault="00A463A0">
      <w:pPr>
        <w:pStyle w:val="BodyText"/>
        <w:ind w:left="9314"/>
        <w:rPr>
          <w:rFonts w:ascii="Arial"/>
          <w:sz w:val="20"/>
        </w:rPr>
      </w:pPr>
      <w:r>
        <w:rPr>
          <w:rFonts w:ascii="Arial"/>
          <w:noProof/>
          <w:sz w:val="20"/>
          <w:lang w:val="el-GR" w:eastAsia="zh-CN"/>
        </w:rPr>
        <mc:AlternateContent>
          <mc:Choice Requires="wpg">
            <w:drawing>
              <wp:inline distT="0" distB="0" distL="0" distR="0" wp14:anchorId="5CB56299" wp14:editId="4E9E33F3">
                <wp:extent cx="474345" cy="328295"/>
                <wp:effectExtent l="17145" t="22860" r="3810" b="1270"/>
                <wp:docPr id="299"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4345" cy="328295"/>
                          <a:chOff x="0" y="0"/>
                          <a:chExt cx="747" cy="517"/>
                        </a:xfrm>
                      </wpg:grpSpPr>
                      <wps:wsp>
                        <wps:cNvPr id="300" name="AutoShape 238"/>
                        <wps:cNvSpPr>
                          <a:spLocks/>
                        </wps:cNvSpPr>
                        <wps:spPr bwMode="auto">
                          <a:xfrm>
                            <a:off x="4" y="4"/>
                            <a:ext cx="737" cy="507"/>
                          </a:xfrm>
                          <a:custGeom>
                            <a:avLst/>
                            <a:gdLst>
                              <a:gd name="T0" fmla="+- 0 190 5"/>
                              <a:gd name="T1" fmla="*/ T0 w 737"/>
                              <a:gd name="T2" fmla="+- 0 511 5"/>
                              <a:gd name="T3" fmla="*/ 511 h 507"/>
                              <a:gd name="T4" fmla="+- 0 190 5"/>
                              <a:gd name="T5" fmla="*/ T4 w 737"/>
                              <a:gd name="T6" fmla="+- 0 5 5"/>
                              <a:gd name="T7" fmla="*/ 5 h 507"/>
                              <a:gd name="T8" fmla="+- 0 5 5"/>
                              <a:gd name="T9" fmla="*/ T8 w 737"/>
                              <a:gd name="T10" fmla="+- 0 258 5"/>
                              <a:gd name="T11" fmla="*/ 258 h 507"/>
                              <a:gd name="T12" fmla="+- 0 190 5"/>
                              <a:gd name="T13" fmla="*/ T12 w 737"/>
                              <a:gd name="T14" fmla="+- 0 511 5"/>
                              <a:gd name="T15" fmla="*/ 511 h 507"/>
                              <a:gd name="T16" fmla="+- 0 742 5"/>
                              <a:gd name="T17" fmla="*/ T16 w 737"/>
                              <a:gd name="T18" fmla="+- 0 385 5"/>
                              <a:gd name="T19" fmla="*/ 385 h 507"/>
                              <a:gd name="T20" fmla="+- 0 742 5"/>
                              <a:gd name="T21" fmla="*/ T20 w 737"/>
                              <a:gd name="T22" fmla="+- 0 132 5"/>
                              <a:gd name="T23" fmla="*/ 132 h 507"/>
                              <a:gd name="T24" fmla="+- 0 190 5"/>
                              <a:gd name="T25" fmla="*/ T24 w 737"/>
                              <a:gd name="T26" fmla="+- 0 132 5"/>
                              <a:gd name="T27" fmla="*/ 132 h 507"/>
                              <a:gd name="T28" fmla="+- 0 190 5"/>
                              <a:gd name="T29" fmla="*/ T28 w 737"/>
                              <a:gd name="T30" fmla="+- 0 385 5"/>
                              <a:gd name="T31" fmla="*/ 385 h 507"/>
                              <a:gd name="T32" fmla="+- 0 742 5"/>
                              <a:gd name="T33" fmla="*/ T32 w 737"/>
                              <a:gd name="T34" fmla="+- 0 385 5"/>
                              <a:gd name="T35" fmla="*/ 385 h 5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37" h="507">
                                <a:moveTo>
                                  <a:pt x="185" y="506"/>
                                </a:moveTo>
                                <a:lnTo>
                                  <a:pt x="185" y="0"/>
                                </a:lnTo>
                                <a:lnTo>
                                  <a:pt x="0" y="253"/>
                                </a:lnTo>
                                <a:lnTo>
                                  <a:pt x="185" y="506"/>
                                </a:lnTo>
                                <a:close/>
                                <a:moveTo>
                                  <a:pt x="737" y="380"/>
                                </a:moveTo>
                                <a:lnTo>
                                  <a:pt x="737" y="127"/>
                                </a:lnTo>
                                <a:lnTo>
                                  <a:pt x="185" y="127"/>
                                </a:lnTo>
                                <a:lnTo>
                                  <a:pt x="185" y="380"/>
                                </a:lnTo>
                                <a:lnTo>
                                  <a:pt x="737" y="380"/>
                                </a:lnTo>
                                <a:close/>
                              </a:path>
                            </a:pathLst>
                          </a:custGeom>
                          <a:solidFill>
                            <a:srgbClr val="0F7C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 name="Freeform 237"/>
                        <wps:cNvSpPr>
                          <a:spLocks/>
                        </wps:cNvSpPr>
                        <wps:spPr bwMode="auto">
                          <a:xfrm>
                            <a:off x="4" y="4"/>
                            <a:ext cx="737" cy="507"/>
                          </a:xfrm>
                          <a:custGeom>
                            <a:avLst/>
                            <a:gdLst>
                              <a:gd name="T0" fmla="+- 0 190 5"/>
                              <a:gd name="T1" fmla="*/ T0 w 737"/>
                              <a:gd name="T2" fmla="+- 0 5 5"/>
                              <a:gd name="T3" fmla="*/ 5 h 507"/>
                              <a:gd name="T4" fmla="+- 0 190 5"/>
                              <a:gd name="T5" fmla="*/ T4 w 737"/>
                              <a:gd name="T6" fmla="+- 0 132 5"/>
                              <a:gd name="T7" fmla="*/ 132 h 507"/>
                              <a:gd name="T8" fmla="+- 0 742 5"/>
                              <a:gd name="T9" fmla="*/ T8 w 737"/>
                              <a:gd name="T10" fmla="+- 0 132 5"/>
                              <a:gd name="T11" fmla="*/ 132 h 507"/>
                              <a:gd name="T12" fmla="+- 0 742 5"/>
                              <a:gd name="T13" fmla="*/ T12 w 737"/>
                              <a:gd name="T14" fmla="+- 0 385 5"/>
                              <a:gd name="T15" fmla="*/ 385 h 507"/>
                              <a:gd name="T16" fmla="+- 0 190 5"/>
                              <a:gd name="T17" fmla="*/ T16 w 737"/>
                              <a:gd name="T18" fmla="+- 0 385 5"/>
                              <a:gd name="T19" fmla="*/ 385 h 507"/>
                              <a:gd name="T20" fmla="+- 0 190 5"/>
                              <a:gd name="T21" fmla="*/ T20 w 737"/>
                              <a:gd name="T22" fmla="+- 0 511 5"/>
                              <a:gd name="T23" fmla="*/ 511 h 507"/>
                              <a:gd name="T24" fmla="+- 0 5 5"/>
                              <a:gd name="T25" fmla="*/ T24 w 737"/>
                              <a:gd name="T26" fmla="+- 0 258 5"/>
                              <a:gd name="T27" fmla="*/ 258 h 507"/>
                              <a:gd name="T28" fmla="+- 0 190 5"/>
                              <a:gd name="T29" fmla="*/ T28 w 737"/>
                              <a:gd name="T30" fmla="+- 0 5 5"/>
                              <a:gd name="T31" fmla="*/ 5 h 50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37" h="507">
                                <a:moveTo>
                                  <a:pt x="185" y="0"/>
                                </a:moveTo>
                                <a:lnTo>
                                  <a:pt x="185" y="127"/>
                                </a:lnTo>
                                <a:lnTo>
                                  <a:pt x="737" y="127"/>
                                </a:lnTo>
                                <a:lnTo>
                                  <a:pt x="737" y="380"/>
                                </a:lnTo>
                                <a:lnTo>
                                  <a:pt x="185" y="380"/>
                                </a:lnTo>
                                <a:lnTo>
                                  <a:pt x="185" y="506"/>
                                </a:lnTo>
                                <a:lnTo>
                                  <a:pt x="0" y="253"/>
                                </a:lnTo>
                                <a:lnTo>
                                  <a:pt x="185" y="0"/>
                                </a:lnTo>
                                <a:close/>
                              </a:path>
                            </a:pathLst>
                          </a:custGeom>
                          <a:noFill/>
                          <a:ln w="6147">
                            <a:solidFill>
                              <a:srgbClr val="0F7C7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00410A3C" id="Group 236" o:spid="_x0000_s1026" style="width:37.35pt;height:25.85pt;mso-position-horizontal-relative:char;mso-position-vertical-relative:line" coordsize="747,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">
                <v:shape id="AutoShape 238" o:spid="_x0000_s1027" style="position:absolute;left:4;top:4;width:737;height:507;visibility:visible;mso-wrap-style:square;v-text-anchor:top" coordsize="737,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" path="m185,506l185,,,253,185,506xm737,380r,-253l185,127r,253l737,380xe" fillcolor="#0f7c7c" stroked="f">
                  <v:path arrowok="t" o:connecttype="custom" o:connectlocs="185,511;185,5;0,258;185,511;737,385;737,132;185,132;185,385;737,385" o:connectangles="0,0,0,0,0,0,0,0,0"/>
                </v:shape>
                <v:shape id="Freeform 237" o:spid="_x0000_s1028" style="position:absolute;left:4;top:4;width:737;height:507;visibility:visible;mso-wrap-style:square;v-text-anchor:top" coordsize="737,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" path="m185,r,127l737,127r,253l185,380r,126l,253,185,xe" filled="f" strokecolor="#0f7c7c" strokeweight=".17075mm">
                  <v:path arrowok="t" o:connecttype="custom" o:connectlocs="185,5;185,132;737,132;737,385;185,385;185,511;0,258;185,5" o:connectangles="0,0,0,0,0,0,0,0"/>
                </v:shape>
                <w10:anchorlock/>
              </v:group>
            </w:pict>
          </mc:Fallback>
        </mc:AlternateContent>
      </w:r>
    </w:p>
    <w:p w14:paraId="39C5BAE8" w14:textId="74978446" w:rsidR="00896A56" w:rsidRDefault="00896A56">
      <w:pPr>
        <w:pStyle w:val="BodyText"/>
        <w:rPr>
          <w:rFonts w:ascii="Arial"/>
          <w:b/>
          <w:sz w:val="20"/>
        </w:rPr>
      </w:pPr>
    </w:p>
    <w:p w14:paraId="71A01BF6" w14:textId="1DC1AC3B" w:rsidR="00896A56" w:rsidRDefault="00896A56">
      <w:pPr>
        <w:pStyle w:val="BodyText"/>
        <w:rPr>
          <w:rFonts w:ascii="Arial"/>
          <w:b/>
          <w:sz w:val="20"/>
        </w:rPr>
      </w:pPr>
    </w:p>
    <w:p w14:paraId="265DA9B9" w14:textId="657891C2" w:rsidR="00896A56" w:rsidRDefault="00042BEB">
      <w:pPr>
        <w:pStyle w:val="BodyText"/>
        <w:spacing w:before="2"/>
        <w:rPr>
          <w:rFonts w:ascii="Arial"/>
          <w:b/>
          <w:sz w:val="24"/>
        </w:rPr>
      </w:pPr>
      <w:r w:rsidRPr="007B5F97">
        <w:rPr>
          <w:rFonts w:ascii="Arial"/>
          <w:b/>
          <w:noProof/>
          <w:w w:val="99"/>
          <w:sz w:val="37"/>
          <w:lang w:val="el-GR" w:eastAsia="zh-CN"/>
        </w:rPr>
        <mc:AlternateContent>
          <mc:Choice Requires="wps">
            <w:drawing>
              <wp:anchor distT="0" distB="0" distL="114300" distR="114300" simplePos="0" relativeHeight="251675755" behindDoc="0" locked="0" layoutInCell="1" allowOverlap="1" wp14:anchorId="74750E09" wp14:editId="17CE4BE5">
                <wp:simplePos x="0" y="0"/>
                <wp:positionH relativeFrom="column">
                  <wp:posOffset>925830</wp:posOffset>
                </wp:positionH>
                <wp:positionV relativeFrom="paragraph">
                  <wp:posOffset>377190</wp:posOffset>
                </wp:positionV>
                <wp:extent cx="395605" cy="215900"/>
                <wp:effectExtent l="0" t="0" r="0" b="0"/>
                <wp:wrapNone/>
                <wp:docPr id="372" name="Text Box 372"/>
                <wp:cNvGraphicFramePr/>
                <a:graphic xmlns:a="http://schemas.openxmlformats.org/drawingml/2006/main">
                  <a:graphicData uri="http://schemas.microsoft.com/office/word/2010/wordprocessingShape">
                    <wps:wsp>
                      <wps:cNvSpPr txBox="1"/>
                      <wps:spPr>
                        <a:xfrm>
                          <a:off x="0" y="0"/>
                          <a:ext cx="395605" cy="215900"/>
                        </a:xfrm>
                        <a:prstGeom prst="rect">
                          <a:avLst/>
                        </a:prstGeom>
                        <a:noFill/>
                        <a:ln w="6350">
                          <a:noFill/>
                        </a:ln>
                      </wps:spPr>
                      <wps:txbx>
                        <w:txbxContent>
                          <w:p w14:paraId="00498CB2" w14:textId="77777777" w:rsidR="008D7546" w:rsidRPr="00DD0EE8" w:rsidRDefault="008D7546" w:rsidP="007B5F97">
                            <w:pPr>
                              <w:rPr>
                                <w:rFonts w:ascii="Arial" w:hAnsi="Arial" w:cs="Arial"/>
                                <w:b/>
                                <w:bCs/>
                                <w:color w:val="3366CC"/>
                                <w:sz w:val="12"/>
                                <w:szCs w:val="12"/>
                                <w:lang w:val="en-GB"/>
                              </w:rPr>
                            </w:pPr>
                            <w:r w:rsidRPr="00DD0EE8">
                              <w:rPr>
                                <w:rFonts w:ascii="Arial" w:hAnsi="Arial" w:cs="Arial"/>
                                <w:b/>
                                <w:bCs/>
                                <w:color w:val="3366CC"/>
                                <w:sz w:val="12"/>
                                <w:szCs w:val="12"/>
                                <w:lang w:val="en-GB"/>
                              </w:rPr>
                              <w:t>0.5m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2" o:spid="_x0000_s1035" type="#_x0000_t202" style="position:absolute;margin-left:72.9pt;margin-top:29.7pt;width:31.15pt;height:17pt;z-index:2516757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" filled="f" stroked="f" strokeweight=".5pt">
                <v:textbox>
                  <w:txbxContent>
                    <w:p w14:paraId="00498CB2" w14:textId="77777777" w:rsidR="008D7546" w:rsidRPr="00DD0EE8" w:rsidRDefault="008D7546" w:rsidP="007B5F97">
                      <w:pPr>
                        <w:rPr>
                          <w:rFonts w:ascii="Arial" w:hAnsi="Arial" w:cs="Arial"/>
                          <w:b/>
                          <w:bCs/>
                          <w:color w:val="3366CC"/>
                          <w:sz w:val="12"/>
                          <w:szCs w:val="12"/>
                          <w:lang w:val="en-GB"/>
                        </w:rPr>
                      </w:pPr>
                      <w:r w:rsidRPr="00DD0EE8">
                        <w:rPr>
                          <w:rFonts w:ascii="Arial" w:hAnsi="Arial" w:cs="Arial"/>
                          <w:b/>
                          <w:bCs/>
                          <w:color w:val="3366CC"/>
                          <w:sz w:val="12"/>
                          <w:szCs w:val="12"/>
                          <w:lang w:val="en-GB"/>
                        </w:rPr>
                        <w:t>0.5m</w:t>
                      </w:r>
                    </w:p>
                  </w:txbxContent>
                </v:textbox>
              </v:shape>
            </w:pict>
          </mc:Fallback>
        </mc:AlternateContent>
      </w:r>
      <w:r w:rsidRPr="007B5F97">
        <w:rPr>
          <w:rFonts w:ascii="Arial"/>
          <w:b/>
          <w:noProof/>
          <w:w w:val="99"/>
          <w:sz w:val="37"/>
          <w:lang w:val="el-GR" w:eastAsia="zh-CN"/>
        </w:rPr>
        <mc:AlternateContent>
          <mc:Choice Requires="wps">
            <w:drawing>
              <wp:anchor distT="0" distB="0" distL="114300" distR="114300" simplePos="0" relativeHeight="251674731" behindDoc="0" locked="0" layoutInCell="1" allowOverlap="1" wp14:anchorId="465EDABA" wp14:editId="38A7C8C7">
                <wp:simplePos x="0" y="0"/>
                <wp:positionH relativeFrom="column">
                  <wp:posOffset>1043734</wp:posOffset>
                </wp:positionH>
                <wp:positionV relativeFrom="paragraph">
                  <wp:posOffset>443865</wp:posOffset>
                </wp:positionV>
                <wp:extent cx="143510" cy="71755"/>
                <wp:effectExtent l="0" t="0" r="8890" b="4445"/>
                <wp:wrapNone/>
                <wp:docPr id="371" name="Rectangle 371"/>
                <wp:cNvGraphicFramePr/>
                <a:graphic xmlns:a="http://schemas.openxmlformats.org/drawingml/2006/main">
                  <a:graphicData uri="http://schemas.microsoft.com/office/word/2010/wordprocessingShape">
                    <wps:wsp>
                      <wps:cNvSpPr/>
                      <wps:spPr>
                        <a:xfrm>
                          <a:off x="0" y="0"/>
                          <a:ext cx="143510" cy="717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5C073C4" id="Rectangle 371" o:spid="_x0000_s1026" style="position:absolute;margin-left:82.2pt;margin-top:34.95pt;width:11.3pt;height:5.65pt;z-index:2516747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" fillcolor="white [3212]" stroked="f" strokeweight="2pt"/>
            </w:pict>
          </mc:Fallback>
        </mc:AlternateContent>
      </w:r>
      <w:r w:rsidR="00A463A0">
        <w:rPr>
          <w:noProof/>
          <w:lang w:val="el-GR" w:eastAsia="zh-CN"/>
        </w:rPr>
        <mc:AlternateContent>
          <mc:Choice Requires="wps">
            <w:drawing>
              <wp:anchor distT="0" distB="0" distL="0" distR="0" simplePos="0" relativeHeight="251658331" behindDoc="1" locked="0" layoutInCell="1" allowOverlap="1" wp14:anchorId="1AA3644D" wp14:editId="6FAD335C">
                <wp:simplePos x="0" y="0"/>
                <wp:positionH relativeFrom="page">
                  <wp:posOffset>7030720</wp:posOffset>
                </wp:positionH>
                <wp:positionV relativeFrom="paragraph">
                  <wp:posOffset>207645</wp:posOffset>
                </wp:positionV>
                <wp:extent cx="2628265" cy="379730"/>
                <wp:effectExtent l="10795" t="12065" r="8890" b="8255"/>
                <wp:wrapTopAndBottom/>
                <wp:docPr id="298"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265" cy="379730"/>
                        </a:xfrm>
                        <a:prstGeom prst="rect">
                          <a:avLst/>
                        </a:prstGeom>
                        <a:noFill/>
                        <a:ln w="12611">
                          <a:solidFill>
                            <a:srgbClr val="010202"/>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18CEE2A" w14:textId="77777777" w:rsidR="008D7546" w:rsidRDefault="008D7546">
                            <w:pPr>
                              <w:spacing w:before="48"/>
                              <w:ind w:left="331" w:right="331"/>
                              <w:jc w:val="center"/>
                              <w:rPr>
                                <w:rFonts w:ascii="Arial"/>
                                <w:b/>
                                <w:sz w:val="18"/>
                              </w:rPr>
                            </w:pPr>
                            <w:r>
                              <w:rPr>
                                <w:rFonts w:ascii="Arial"/>
                                <w:b/>
                                <w:color w:val="010202"/>
                                <w:sz w:val="18"/>
                              </w:rPr>
                              <w:t>3.</w:t>
                            </w:r>
                          </w:p>
                          <w:p w14:paraId="4699AA62" w14:textId="77777777" w:rsidR="008D7546" w:rsidRDefault="008D7546">
                            <w:pPr>
                              <w:spacing w:before="18"/>
                              <w:ind w:left="331" w:right="331"/>
                              <w:jc w:val="center"/>
                              <w:rPr>
                                <w:rFonts w:ascii="Arial" w:hAnsi="Arial"/>
                                <w:b/>
                                <w:sz w:val="18"/>
                              </w:rPr>
                            </w:pPr>
                            <w:r>
                              <w:rPr>
                                <w:rFonts w:ascii="Arial" w:hAnsi="Arial"/>
                                <w:b/>
                                <w:color w:val="010202"/>
                                <w:sz w:val="18"/>
                              </w:rPr>
                              <w:t>Κατηγορία σφοδρότητας πρόσκρουσης</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5" o:spid="_x0000_s1036" type="#_x0000_t202" style="position:absolute;margin-left:553.6pt;margin-top:16.35pt;width:206.95pt;height:29.9pt;z-index:-25165814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" filled="f" strokecolor="#010202" strokeweight=".35031mm">
                <v:textbox inset="0,0,0,0">
                  <w:txbxContent>
                    <w:p w14:paraId="718CEE2A" w14:textId="77777777" w:rsidR="008D7546" w:rsidRDefault="008D7546">
                      <w:pPr>
                        <w:spacing w:before="48"/>
                        <w:ind w:left="331" w:right="331"/>
                        <w:jc w:val="center"/>
                        <w:rPr>
                          <w:rFonts w:ascii="Arial"/>
                          <w:b/>
                          <w:sz w:val="18"/>
                        </w:rPr>
                      </w:pPr>
                      <w:r>
                        <w:rPr>
                          <w:rFonts w:ascii="Arial"/>
                          <w:b/>
                          <w:color w:val="010202"/>
                          <w:sz w:val="18"/>
                        </w:rPr>
                        <w:t>3.</w:t>
                      </w:r>
                    </w:p>
                    <w:p w14:paraId="4699AA62" w14:textId="77777777" w:rsidR="008D7546" w:rsidRDefault="008D7546">
                      <w:pPr>
                        <w:spacing w:before="18"/>
                        <w:ind w:left="331" w:right="331"/>
                        <w:jc w:val="center"/>
                        <w:rPr>
                          <w:rFonts w:ascii="Arial" w:hAnsi="Arial"/>
                          <w:b/>
                          <w:sz w:val="18"/>
                        </w:rPr>
                      </w:pPr>
                      <w:r>
                        <w:rPr>
                          <w:rFonts w:ascii="Arial" w:hAnsi="Arial"/>
                          <w:b/>
                          <w:color w:val="010202"/>
                          <w:sz w:val="18"/>
                        </w:rPr>
                        <w:t>Κατηγορία σφοδρότητας πρόσκρουσης</w:t>
                      </w:r>
                    </w:p>
                  </w:txbxContent>
                </v:textbox>
                <w10:wrap type="topAndBottom" anchorx="page"/>
              </v:shape>
            </w:pict>
          </mc:Fallback>
        </mc:AlternateContent>
      </w:r>
    </w:p>
    <w:p w14:paraId="7244F3B3" w14:textId="028FF5C1" w:rsidR="00896A56" w:rsidRDefault="00896A56">
      <w:pPr>
        <w:pStyle w:val="BodyText"/>
        <w:rPr>
          <w:rFonts w:ascii="Arial"/>
          <w:b/>
          <w:sz w:val="20"/>
        </w:rPr>
      </w:pPr>
    </w:p>
    <w:p w14:paraId="5A45FD88" w14:textId="2A6F6AAE" w:rsidR="00896A56" w:rsidRDefault="00896A56">
      <w:pPr>
        <w:pStyle w:val="BodyText"/>
        <w:rPr>
          <w:rFonts w:ascii="Arial"/>
          <w:b/>
          <w:sz w:val="20"/>
        </w:rPr>
      </w:pPr>
    </w:p>
    <w:p w14:paraId="4A1C2CA3" w14:textId="74DB7044" w:rsidR="00896A56" w:rsidRDefault="00896A56">
      <w:pPr>
        <w:pStyle w:val="BodyText"/>
        <w:rPr>
          <w:rFonts w:ascii="Arial"/>
          <w:b/>
          <w:sz w:val="20"/>
        </w:rPr>
      </w:pPr>
    </w:p>
    <w:p w14:paraId="35E94813" w14:textId="6A954DD5" w:rsidR="00896A56" w:rsidRDefault="00896A56">
      <w:pPr>
        <w:pStyle w:val="BodyText"/>
        <w:spacing w:before="5"/>
        <w:rPr>
          <w:rFonts w:ascii="Arial"/>
          <w:b/>
        </w:rPr>
      </w:pPr>
    </w:p>
    <w:p w14:paraId="517ED918" w14:textId="5CE36AA1" w:rsidR="00896A56" w:rsidRPr="00E00600" w:rsidRDefault="00A463A0">
      <w:pPr>
        <w:spacing w:before="94"/>
        <w:ind w:left="8070"/>
        <w:rPr>
          <w:rFonts w:ascii="Arial" w:hAnsi="Arial"/>
          <w:b/>
          <w:sz w:val="16"/>
          <w:lang w:val="el-GR"/>
        </w:rPr>
      </w:pPr>
      <w:r>
        <w:rPr>
          <w:noProof/>
          <w:lang w:val="el-GR" w:eastAsia="zh-CN"/>
        </w:rPr>
        <mc:AlternateContent>
          <mc:Choice Requires="wps">
            <w:drawing>
              <wp:anchor distT="0" distB="0" distL="114300" distR="114300" simplePos="0" relativeHeight="251658319" behindDoc="1" locked="0" layoutInCell="1" allowOverlap="1" wp14:anchorId="094BAD07" wp14:editId="222CA1B5">
                <wp:simplePos x="0" y="0"/>
                <wp:positionH relativeFrom="page">
                  <wp:posOffset>9307195</wp:posOffset>
                </wp:positionH>
                <wp:positionV relativeFrom="paragraph">
                  <wp:posOffset>310515</wp:posOffset>
                </wp:positionV>
                <wp:extent cx="314325" cy="85725"/>
                <wp:effectExtent l="1270" t="0" r="0" b="4445"/>
                <wp:wrapNone/>
                <wp:docPr id="297"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85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B70A12" w14:textId="77777777" w:rsidR="008D7546" w:rsidRDefault="008D7546">
                            <w:pPr>
                              <w:spacing w:line="134" w:lineRule="exact"/>
                              <w:rPr>
                                <w:rFonts w:ascii="Arial" w:hAnsi="Arial"/>
                                <w:sz w:val="12"/>
                              </w:rPr>
                            </w:pPr>
                            <w:r>
                              <w:rPr>
                                <w:rFonts w:ascii="Arial" w:hAnsi="Arial"/>
                                <w:color w:val="010202"/>
                                <w:sz w:val="12"/>
                              </w:rPr>
                              <w:t xml:space="preserve">Σελίδα </w:t>
                            </w:r>
                            <w:r>
                              <w:rPr>
                                <w:rFonts w:ascii="Arial" w:hAnsi="Arial"/>
                                <w:color w:val="010202"/>
                                <w:spacing w:val="-22"/>
                                <w:sz w:val="12"/>
                              </w:rPr>
                              <w:t>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4" o:spid="_x0000_s1037" type="#_x0000_t202" style="position:absolute;left:0;text-align:left;margin-left:732.85pt;margin-top:24.45pt;width:24.75pt;height:6.75pt;z-index:-25165816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" filled="f" stroked="f">
                <v:textbox inset="0,0,0,0">
                  <w:txbxContent>
                    <w:p w14:paraId="40B70A12" w14:textId="77777777" w:rsidR="008D7546" w:rsidRDefault="008D7546">
                      <w:pPr>
                        <w:spacing w:line="134" w:lineRule="exact"/>
                        <w:rPr>
                          <w:rFonts w:ascii="Arial" w:hAnsi="Arial"/>
                          <w:sz w:val="12"/>
                        </w:rPr>
                      </w:pPr>
                      <w:r>
                        <w:rPr>
                          <w:rFonts w:ascii="Arial" w:hAnsi="Arial"/>
                          <w:color w:val="010202"/>
                          <w:sz w:val="12"/>
                        </w:rPr>
                        <w:t xml:space="preserve">Σελίδα </w:t>
                      </w:r>
                      <w:r>
                        <w:rPr>
                          <w:rFonts w:ascii="Arial" w:hAnsi="Arial"/>
                          <w:color w:val="010202"/>
                          <w:spacing w:val="-22"/>
                          <w:sz w:val="12"/>
                        </w:rPr>
                        <w:t>31</w:t>
                      </w:r>
                    </w:p>
                  </w:txbxContent>
                </v:textbox>
                <w10:wrap anchorx="page"/>
              </v:shape>
            </w:pict>
          </mc:Fallback>
        </mc:AlternateContent>
      </w:r>
      <w:r w:rsidRPr="00E00600">
        <w:rPr>
          <w:rFonts w:ascii="Arial" w:hAnsi="Arial"/>
          <w:b/>
          <w:color w:val="010202"/>
          <w:sz w:val="16"/>
          <w:lang w:val="el-GR"/>
        </w:rPr>
        <w:t xml:space="preserve">Σχ. 14: </w:t>
      </w:r>
      <w:r w:rsidR="00CC5B8D">
        <w:rPr>
          <w:rFonts w:ascii="Arial" w:hAnsi="Arial"/>
          <w:b/>
          <w:color w:val="010202"/>
          <w:sz w:val="16"/>
          <w:lang w:val="el-GR"/>
        </w:rPr>
        <w:t>Δ</w:t>
      </w:r>
      <w:r w:rsidRPr="00E00600">
        <w:rPr>
          <w:rFonts w:ascii="Arial" w:hAnsi="Arial"/>
          <w:b/>
          <w:color w:val="010202"/>
          <w:sz w:val="16"/>
          <w:lang w:val="el-GR"/>
        </w:rPr>
        <w:t>ιαδικασία επιλογής κατηγοριών επίδοσης μόνιμων στηθαίων ασφαλείας</w:t>
      </w:r>
    </w:p>
    <w:p w14:paraId="0A5B3F8B" w14:textId="3DCAB4B1" w:rsidR="00896A56" w:rsidRPr="00E00600" w:rsidRDefault="00A463A0">
      <w:pPr>
        <w:pStyle w:val="BodyText"/>
        <w:spacing w:before="7"/>
        <w:rPr>
          <w:rFonts w:ascii="Arial"/>
          <w:b/>
          <w:sz w:val="9"/>
          <w:lang w:val="el-GR"/>
        </w:rPr>
      </w:pPr>
      <w:r>
        <w:rPr>
          <w:noProof/>
          <w:lang w:val="el-GR" w:eastAsia="zh-CN"/>
        </w:rPr>
        <mc:AlternateContent>
          <mc:Choice Requires="wps">
            <w:drawing>
              <wp:anchor distT="0" distB="0" distL="0" distR="0" simplePos="0" relativeHeight="251658332" behindDoc="1" locked="0" layoutInCell="1" allowOverlap="1" wp14:anchorId="37398ADC" wp14:editId="7BF6954D">
                <wp:simplePos x="0" y="0"/>
                <wp:positionH relativeFrom="page">
                  <wp:posOffset>5693410</wp:posOffset>
                </wp:positionH>
                <wp:positionV relativeFrom="paragraph">
                  <wp:posOffset>95250</wp:posOffset>
                </wp:positionV>
                <wp:extent cx="3997960" cy="336550"/>
                <wp:effectExtent l="0" t="4445" r="0" b="1905"/>
                <wp:wrapTopAndBottom/>
                <wp:docPr id="296" name="Rectangle 2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97960" cy="336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7B013A2" id="Rectangle 233" o:spid="_x0000_s1026" style="position:absolute;margin-left:448.3pt;margin-top:7.5pt;width:314.8pt;height:26.5pt;z-index:-251624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" stroked="f">
                <w10:wrap type="topAndBottom" anchorx="page"/>
              </v:rect>
            </w:pict>
          </mc:Fallback>
        </mc:AlternateContent>
      </w:r>
    </w:p>
    <w:p w14:paraId="69A17875" w14:textId="77777777" w:rsidR="00896A56" w:rsidRPr="00E00600" w:rsidRDefault="00896A56">
      <w:pPr>
        <w:rPr>
          <w:rFonts w:ascii="Arial"/>
          <w:sz w:val="9"/>
          <w:lang w:val="el-GR"/>
        </w:rPr>
        <w:sectPr w:rsidR="00896A56" w:rsidRPr="00E00600">
          <w:headerReference w:type="even" r:id="rId65"/>
          <w:pgSz w:w="16840" w:h="11910" w:orient="landscape"/>
          <w:pgMar w:top="0" w:right="1440" w:bottom="280" w:left="860" w:header="0" w:footer="0" w:gutter="0"/>
          <w:cols w:space="720"/>
        </w:sectPr>
      </w:pPr>
    </w:p>
    <w:bookmarkStart w:id="74" w:name="_Toc75080360"/>
    <w:p w14:paraId="27D4D3B3" w14:textId="628DA4FB" w:rsidR="00896A56" w:rsidRPr="00DD0EE8" w:rsidRDefault="00C13132" w:rsidP="00DD0EE8">
      <w:pPr>
        <w:pStyle w:val="Heading1"/>
        <w:numPr>
          <w:ilvl w:val="0"/>
          <w:numId w:val="16"/>
        </w:numPr>
        <w:ind w:left="1134" w:hanging="567"/>
        <w:jc w:val="both"/>
        <w:rPr>
          <w:u w:val="none"/>
          <w:lang w:val="el-GR"/>
        </w:rPr>
      </w:pPr>
      <w:r w:rsidRPr="00DD0EE8">
        <w:rPr>
          <w:b w:val="0"/>
          <w:bCs w:val="0"/>
          <w:noProof/>
          <w:szCs w:val="37"/>
          <w:u w:val="none"/>
          <w:lang w:val="el-GR" w:eastAsia="zh-CN"/>
        </w:rPr>
        <w:lastRenderedPageBreak/>
        <mc:AlternateContent>
          <mc:Choice Requires="wpg">
            <w:drawing>
              <wp:anchor distT="0" distB="0" distL="114300" distR="114300" simplePos="0" relativeHeight="251677803" behindDoc="0" locked="0" layoutInCell="1" allowOverlap="1" wp14:anchorId="29B33230" wp14:editId="794E98E0">
                <wp:simplePos x="0" y="0"/>
                <wp:positionH relativeFrom="column">
                  <wp:posOffset>331140</wp:posOffset>
                </wp:positionH>
                <wp:positionV relativeFrom="paragraph">
                  <wp:posOffset>266700</wp:posOffset>
                </wp:positionV>
                <wp:extent cx="6160135" cy="6350"/>
                <wp:effectExtent l="0" t="0" r="0" b="0"/>
                <wp:wrapNone/>
                <wp:docPr id="373"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0135" cy="6350"/>
                          <a:chOff x="0" y="0"/>
                          <a:chExt cx="9701" cy="10"/>
                        </a:xfrm>
                      </wpg:grpSpPr>
                      <wps:wsp>
                        <wps:cNvPr id="374" name="Line 260"/>
                        <wps:cNvCnPr>
                          <a:cxnSpLocks noChangeShapeType="1"/>
                        </wps:cNvCnPr>
                        <wps:spPr bwMode="auto">
                          <a:xfrm>
                            <a:off x="0" y="5"/>
                            <a:ext cx="9701"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41CD06C3" id="Group 259" o:spid="_x0000_s1026" style="position:absolute;margin-left:26.05pt;margin-top:21pt;width:485.05pt;height:.5pt;z-index:251677803" coordsize="970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">
                <v:line id="Line 260" o:spid="_x0000_s1027" style="position:absolute;visibility:visible;mso-wrap-style:square" from="0,5" to="97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" strokeweight=".16936mm"/>
              </v:group>
            </w:pict>
          </mc:Fallback>
        </mc:AlternateContent>
      </w:r>
      <w:bookmarkStart w:id="75" w:name="_Toc75080361"/>
      <w:bookmarkEnd w:id="74"/>
      <w:r w:rsidR="00A463A0" w:rsidRPr="00DD0EE8">
        <w:rPr>
          <w:u w:val="none"/>
          <w:lang w:val="el-GR"/>
        </w:rPr>
        <w:t>Μήκη εφαρμογής στηθαίων ασφαλείας</w:t>
      </w:r>
      <w:bookmarkEnd w:id="75"/>
    </w:p>
    <w:p w14:paraId="2BE12146" w14:textId="4A18252F" w:rsidR="00896A56" w:rsidRPr="00DD0EE8" w:rsidRDefault="00A463A0" w:rsidP="00DD0EE8">
      <w:pPr>
        <w:pStyle w:val="Heading2"/>
        <w:numPr>
          <w:ilvl w:val="0"/>
          <w:numId w:val="23"/>
        </w:numPr>
        <w:ind w:left="1134" w:hanging="567"/>
        <w:rPr>
          <w:rFonts w:ascii="Arial" w:eastAsia="Arial" w:hAnsi="Arial" w:cs="Arial"/>
          <w:szCs w:val="30"/>
          <w:u w:color="000000"/>
        </w:rPr>
      </w:pPr>
      <w:bookmarkStart w:id="76" w:name="_Toc75079916"/>
      <w:bookmarkStart w:id="77" w:name="_Toc75080362"/>
      <w:bookmarkStart w:id="78" w:name="_Toc75080363"/>
      <w:bookmarkEnd w:id="76"/>
      <w:bookmarkEnd w:id="77"/>
      <w:r w:rsidRPr="00DD0EE8">
        <w:rPr>
          <w:rFonts w:ascii="Arial" w:eastAsia="Arial" w:hAnsi="Arial" w:cs="Arial"/>
          <w:szCs w:val="30"/>
          <w:u w:color="000000"/>
        </w:rPr>
        <w:t>Μήκη στην εξωτερική οριογραμμή οδοστρώματος</w:t>
      </w:r>
      <w:bookmarkEnd w:id="78"/>
    </w:p>
    <w:p w14:paraId="30C13691" w14:textId="77777777" w:rsidR="00896A56" w:rsidRPr="00E00600" w:rsidRDefault="00A463A0" w:rsidP="00DD0EE8">
      <w:pPr>
        <w:pStyle w:val="BodyText"/>
        <w:spacing w:line="237" w:lineRule="auto"/>
        <w:ind w:left="567" w:right="2"/>
        <w:jc w:val="both"/>
        <w:rPr>
          <w:lang w:val="el-GR"/>
        </w:rPr>
      </w:pPr>
      <w:r w:rsidRPr="00E00600">
        <w:rPr>
          <w:color w:val="010202"/>
          <w:lang w:val="el-GR"/>
        </w:rPr>
        <w:t xml:space="preserve">Τα στηθαία ασφαλείας πρέπει να έχουν ένα δεδομένο ελάχιστο μήκος </w:t>
      </w:r>
      <w:r>
        <w:rPr>
          <w:color w:val="010202"/>
        </w:rPr>
        <w:t>L</w:t>
      </w:r>
      <w:r w:rsidRPr="00E00600">
        <w:rPr>
          <w:color w:val="010202"/>
          <w:vertAlign w:val="subscript"/>
          <w:lang w:val="el-GR"/>
        </w:rPr>
        <w:t>1</w:t>
      </w:r>
      <w:r w:rsidRPr="00E00600">
        <w:rPr>
          <w:color w:val="010202"/>
          <w:lang w:val="el-GR"/>
        </w:rPr>
        <w:t xml:space="preserve">, ώστε να είναι αποτελεσματικά. Αυτό το ελάχιστο μήκος </w:t>
      </w:r>
      <w:r>
        <w:rPr>
          <w:color w:val="010202"/>
        </w:rPr>
        <w:t>L</w:t>
      </w:r>
      <w:r w:rsidRPr="00E00600">
        <w:rPr>
          <w:color w:val="010202"/>
          <w:vertAlign w:val="subscript"/>
          <w:lang w:val="el-GR"/>
        </w:rPr>
        <w:t>1</w:t>
      </w:r>
      <w:r w:rsidRPr="00E00600">
        <w:rPr>
          <w:color w:val="010202"/>
          <w:lang w:val="el-GR"/>
        </w:rPr>
        <w:t xml:space="preserve"> πρέπει να αναφέρεται στην έκθεση δοκιμής του κάθε συστήματος κατά ΕΛΟΤ ΕΝ</w:t>
      </w:r>
      <w:r w:rsidRPr="00E00600">
        <w:rPr>
          <w:color w:val="010202"/>
          <w:spacing w:val="-4"/>
          <w:lang w:val="el-GR"/>
        </w:rPr>
        <w:t xml:space="preserve"> </w:t>
      </w:r>
      <w:r w:rsidRPr="00E00600">
        <w:rPr>
          <w:color w:val="010202"/>
          <w:lang w:val="el-GR"/>
        </w:rPr>
        <w:t>1317-2.</w:t>
      </w:r>
    </w:p>
    <w:p w14:paraId="7F573881" w14:textId="77777777" w:rsidR="00896A56" w:rsidRPr="00E00600" w:rsidRDefault="00896A56">
      <w:pPr>
        <w:pStyle w:val="BodyText"/>
        <w:spacing w:before="1"/>
        <w:rPr>
          <w:lang w:val="el-GR"/>
        </w:rPr>
      </w:pPr>
    </w:p>
    <w:p w14:paraId="501FB947" w14:textId="77777777" w:rsidR="00896A56" w:rsidRPr="00E00600" w:rsidRDefault="00A463A0" w:rsidP="00DD0EE8">
      <w:pPr>
        <w:pStyle w:val="BodyText"/>
        <w:spacing w:line="235" w:lineRule="auto"/>
        <w:ind w:left="567" w:right="2"/>
        <w:jc w:val="both"/>
        <w:rPr>
          <w:lang w:val="el-GR"/>
        </w:rPr>
      </w:pPr>
      <w:r w:rsidRPr="00E00600">
        <w:rPr>
          <w:color w:val="010202"/>
          <w:lang w:val="el-GR"/>
        </w:rPr>
        <w:t xml:space="preserve">Το μήκος των στηθαίων ασφαλείας πριν την επικίνδυνη θέση πρέπει να είναι ίσο τουλάχιστον με </w:t>
      </w:r>
      <w:r>
        <w:rPr>
          <w:color w:val="010202"/>
        </w:rPr>
        <w:t>L</w:t>
      </w:r>
      <w:r w:rsidRPr="00E00600">
        <w:rPr>
          <w:color w:val="010202"/>
          <w:vertAlign w:val="subscript"/>
          <w:lang w:val="el-GR"/>
        </w:rPr>
        <w:t>2</w:t>
      </w:r>
      <w:r w:rsidRPr="00E00600">
        <w:rPr>
          <w:color w:val="010202"/>
          <w:lang w:val="el-GR"/>
        </w:rPr>
        <w:t xml:space="preserve"> (Πίνακας 6 και σχήματα 15α και 15β), ώστε τα οχήματα που εκτρέπονται από την πορεία τους</w:t>
      </w:r>
    </w:p>
    <w:p w14:paraId="6C13C1EA" w14:textId="77777777" w:rsidR="00896A56" w:rsidRPr="00E00600" w:rsidRDefault="00A463A0" w:rsidP="00DD0EE8">
      <w:pPr>
        <w:pStyle w:val="ListParagraph"/>
        <w:numPr>
          <w:ilvl w:val="3"/>
          <w:numId w:val="9"/>
        </w:numPr>
        <w:spacing w:before="57"/>
        <w:ind w:left="1701" w:right="2"/>
        <w:jc w:val="both"/>
        <w:rPr>
          <w:sz w:val="23"/>
          <w:lang w:val="el-GR"/>
        </w:rPr>
      </w:pPr>
      <w:r w:rsidRPr="00E00600">
        <w:rPr>
          <w:color w:val="010202"/>
          <w:sz w:val="23"/>
          <w:lang w:val="el-GR"/>
        </w:rPr>
        <w:t>και ολισθαίνουν κατά μήκος των απολήξεων και των στηθαίων ασφαλείας, να μην προσκρούουν στο εμπόδιο, όταν η απόστασή του από αυτά είναι μικρότερη από</w:t>
      </w:r>
      <w:r w:rsidRPr="00E00600">
        <w:rPr>
          <w:color w:val="010202"/>
          <w:spacing w:val="-22"/>
          <w:sz w:val="23"/>
          <w:lang w:val="el-GR"/>
        </w:rPr>
        <w:t xml:space="preserve"> </w:t>
      </w:r>
      <w:r w:rsidRPr="00E00600">
        <w:rPr>
          <w:color w:val="010202"/>
          <w:sz w:val="23"/>
          <w:lang w:val="el-GR"/>
        </w:rPr>
        <w:t>1,5</w:t>
      </w:r>
      <w:r>
        <w:rPr>
          <w:color w:val="010202"/>
          <w:sz w:val="23"/>
        </w:rPr>
        <w:t>m</w:t>
      </w:r>
      <w:r w:rsidRPr="00E00600">
        <w:rPr>
          <w:color w:val="010202"/>
          <w:sz w:val="23"/>
          <w:lang w:val="el-GR"/>
        </w:rPr>
        <w:t>,</w:t>
      </w:r>
    </w:p>
    <w:p w14:paraId="4D032824" w14:textId="77777777" w:rsidR="00896A56" w:rsidRPr="00E00600" w:rsidRDefault="00A463A0" w:rsidP="00DD0EE8">
      <w:pPr>
        <w:pStyle w:val="ListParagraph"/>
        <w:numPr>
          <w:ilvl w:val="3"/>
          <w:numId w:val="9"/>
        </w:numPr>
        <w:spacing w:before="55"/>
        <w:ind w:left="1701" w:right="2"/>
        <w:jc w:val="both"/>
        <w:rPr>
          <w:sz w:val="23"/>
          <w:lang w:val="el-GR"/>
        </w:rPr>
      </w:pPr>
      <w:r w:rsidRPr="00E00600">
        <w:rPr>
          <w:color w:val="010202"/>
          <w:sz w:val="23"/>
          <w:lang w:val="el-GR"/>
        </w:rPr>
        <w:t>να μην διέρχονται πίσω από τα στηθαία ασφαλείας και να προσκρούουν σε εμπόδια που βρίσκονται πίσω από αυτά ή να εισέρχονται σε προστατευόμενη περιοχή. Η περίπτωση αυτή ισχύει όταν δεν υπάρχει δυνατότητα ολίσθησης του οχήματος πάνω στο</w:t>
      </w:r>
      <w:r w:rsidRPr="00E00600">
        <w:rPr>
          <w:color w:val="010202"/>
          <w:spacing w:val="-24"/>
          <w:sz w:val="23"/>
          <w:lang w:val="el-GR"/>
        </w:rPr>
        <w:t xml:space="preserve"> </w:t>
      </w:r>
      <w:r w:rsidRPr="00E00600">
        <w:rPr>
          <w:color w:val="010202"/>
          <w:sz w:val="23"/>
          <w:lang w:val="el-GR"/>
        </w:rPr>
        <w:t>στηθαίο.</w:t>
      </w:r>
    </w:p>
    <w:p w14:paraId="0D27C9EB" w14:textId="77777777" w:rsidR="00896A56" w:rsidRPr="00DD0EE8" w:rsidRDefault="00896A56" w:rsidP="00DD0EE8">
      <w:pPr>
        <w:pStyle w:val="BodyText"/>
        <w:spacing w:before="1"/>
        <w:rPr>
          <w:lang w:val="el-GR"/>
        </w:rPr>
      </w:pPr>
    </w:p>
    <w:p w14:paraId="4A79F1DF" w14:textId="26B549CA" w:rsidR="00896A56" w:rsidRDefault="00A463A0" w:rsidP="00DD0EE8">
      <w:pPr>
        <w:pStyle w:val="BodyText"/>
        <w:spacing w:line="237" w:lineRule="auto"/>
        <w:ind w:left="567" w:right="2"/>
        <w:jc w:val="both"/>
        <w:rPr>
          <w:color w:val="010202"/>
          <w:lang w:val="el-GR"/>
        </w:rPr>
      </w:pPr>
      <w:r w:rsidRPr="00E00600">
        <w:rPr>
          <w:color w:val="010202"/>
          <w:lang w:val="el-GR"/>
        </w:rPr>
        <w:t>Ολίσθηση πάνω στο στηθαίο υφίσταται κατά κανόνα</w:t>
      </w:r>
      <w:r w:rsidR="00050606">
        <w:rPr>
          <w:color w:val="010202"/>
          <w:lang w:val="el-GR"/>
        </w:rPr>
        <w:t>,</w:t>
      </w:r>
      <w:r w:rsidRPr="00E00600">
        <w:rPr>
          <w:color w:val="010202"/>
          <w:lang w:val="el-GR"/>
        </w:rPr>
        <w:t xml:space="preserve"> όταν επιλέγεται απόληξη αρχής στηθαίου με βύθιση.</w:t>
      </w:r>
    </w:p>
    <w:p w14:paraId="13DC9B75" w14:textId="11449F83" w:rsidR="00C1251B" w:rsidRPr="00DD0EE8" w:rsidRDefault="00C1251B" w:rsidP="00DD0EE8">
      <w:pPr>
        <w:pStyle w:val="BodyText"/>
        <w:spacing w:before="1"/>
        <w:rPr>
          <w:lang w:val="el-GR"/>
        </w:rPr>
      </w:pPr>
    </w:p>
    <w:p w14:paraId="10A82D6C" w14:textId="04D72A30" w:rsidR="00C1251B" w:rsidRPr="00DD0EE8" w:rsidRDefault="00C1251B" w:rsidP="00DD0EE8">
      <w:pPr>
        <w:pStyle w:val="BodyText"/>
        <w:spacing w:line="237" w:lineRule="auto"/>
        <w:ind w:left="567" w:right="2"/>
        <w:jc w:val="both"/>
        <w:rPr>
          <w:color w:val="010202"/>
          <w:lang w:val="el-GR"/>
        </w:rPr>
      </w:pPr>
      <w:r>
        <w:rPr>
          <w:color w:val="010202"/>
          <w:lang w:val="el-GR"/>
        </w:rPr>
        <w:t>Τα</w:t>
      </w:r>
      <w:r w:rsidR="0027115B">
        <w:rPr>
          <w:color w:val="010202"/>
          <w:lang w:val="el-GR"/>
        </w:rPr>
        <w:t xml:space="preserve"> μήκη </w:t>
      </w:r>
      <w:r w:rsidR="009D7A06">
        <w:rPr>
          <w:color w:val="010202"/>
          <w:lang w:val="el-GR"/>
        </w:rPr>
        <w:t xml:space="preserve">προστασίας έναντι διέλευσης ενός οχήματος όπισθεν του στηθαίου </w:t>
      </w:r>
      <w:r w:rsidR="0027115B" w:rsidRPr="00DD0EE8">
        <w:rPr>
          <w:color w:val="010202"/>
          <w:lang w:val="el-GR"/>
        </w:rPr>
        <w:t>L2</w:t>
      </w:r>
      <w:r w:rsidR="0027115B" w:rsidRPr="00794FE3">
        <w:rPr>
          <w:color w:val="010202"/>
          <w:lang w:val="el-GR"/>
        </w:rPr>
        <w:t xml:space="preserve"> </w:t>
      </w:r>
      <w:r w:rsidR="009D7A06">
        <w:rPr>
          <w:color w:val="010202"/>
          <w:lang w:val="el-GR"/>
        </w:rPr>
        <w:t>λαμβάνονται υπόψη μόνο εφόσον ένα όχημα</w:t>
      </w:r>
      <w:r w:rsidR="00386683">
        <w:rPr>
          <w:color w:val="010202"/>
          <w:lang w:val="el-GR"/>
        </w:rPr>
        <w:t xml:space="preserve"> πραγματικά μπορεί να διέλθει πίσω από ένα στηθαίο ασφαλείας και να </w:t>
      </w:r>
      <w:r w:rsidR="00DC7308">
        <w:rPr>
          <w:color w:val="010202"/>
          <w:lang w:val="el-GR"/>
        </w:rPr>
        <w:t>προσπελάσε</w:t>
      </w:r>
      <w:r w:rsidR="004C3F5D">
        <w:rPr>
          <w:color w:val="010202"/>
          <w:lang w:val="el-GR"/>
        </w:rPr>
        <w:t>ι την επικίνδυνη θέση</w:t>
      </w:r>
      <w:r w:rsidR="00F641D4">
        <w:rPr>
          <w:color w:val="010202"/>
          <w:lang w:val="el-GR"/>
        </w:rPr>
        <w:t xml:space="preserve">. </w:t>
      </w:r>
    </w:p>
    <w:p w14:paraId="4340C603" w14:textId="77777777" w:rsidR="00896A56" w:rsidRPr="00DD0EE8" w:rsidRDefault="00896A56" w:rsidP="00DD0EE8">
      <w:pPr>
        <w:pStyle w:val="BodyText"/>
        <w:spacing w:before="1"/>
        <w:rPr>
          <w:lang w:val="el-GR"/>
        </w:rPr>
      </w:pPr>
    </w:p>
    <w:p w14:paraId="26F93E4D" w14:textId="60C7BD93" w:rsidR="00896A56" w:rsidRPr="00DD0EE8" w:rsidRDefault="00A463A0" w:rsidP="00DD0EE8">
      <w:pPr>
        <w:pStyle w:val="BodyText"/>
        <w:spacing w:line="237" w:lineRule="auto"/>
        <w:ind w:left="567" w:right="2"/>
        <w:jc w:val="both"/>
        <w:rPr>
          <w:color w:val="010202"/>
          <w:lang w:val="el-GR"/>
        </w:rPr>
      </w:pPr>
      <w:r w:rsidRPr="00E00600">
        <w:rPr>
          <w:color w:val="010202"/>
          <w:lang w:val="el-GR"/>
        </w:rPr>
        <w:t>Για την περίπτωση πρανούς επιχώματος το κριτήριο της ολίσθησης δεν είναι καθοριστικό για την μελέτη του στηθαίου, επειδή ένα όχημα που ολισθαίνει πάνω στο στηθαίο, όταν φθάσει στην  επικίνδυνη θέση (ύψος πρανούς&gt;3</w:t>
      </w:r>
      <w:r w:rsidRPr="00DD0EE8">
        <w:rPr>
          <w:color w:val="010202"/>
          <w:lang w:val="el-GR"/>
        </w:rPr>
        <w:t>m</w:t>
      </w:r>
      <w:r w:rsidRPr="00E00600">
        <w:rPr>
          <w:color w:val="010202"/>
          <w:lang w:val="el-GR"/>
        </w:rPr>
        <w:t>) δεν προσκρούει σε κάποιο εμπόδιο</w:t>
      </w:r>
      <w:r w:rsidR="002A5321">
        <w:rPr>
          <w:color w:val="010202"/>
          <w:lang w:val="el-GR"/>
        </w:rPr>
        <w:t>,</w:t>
      </w:r>
      <w:r w:rsidRPr="00E00600">
        <w:rPr>
          <w:color w:val="010202"/>
          <w:lang w:val="el-GR"/>
        </w:rPr>
        <w:t xml:space="preserve"> αλλά απλά συνεχίζει να αυξάνει το ύψος του πρανούς. Η περίπτωση αυτή όμως ισχύει μόνο για την επικίνδυνη θέση «πρανές επιχώματος» και όχι για την επικίνδυνη θέση της οριογραμμής γέφυρας και τοίχου αντιστήριξης και η οποία αφορά σε πτώση οχήματος. Όταν η οριογραμμή μιας γέφυρας ή ενός τοίχου αντιστήριξης βρίσκεται εντός της απόστασης του 1,5</w:t>
      </w:r>
      <w:r w:rsidRPr="00DD0EE8">
        <w:rPr>
          <w:color w:val="010202"/>
          <w:lang w:val="el-GR"/>
        </w:rPr>
        <w:t>m</w:t>
      </w:r>
      <w:r w:rsidRPr="00E00600">
        <w:rPr>
          <w:color w:val="010202"/>
          <w:lang w:val="el-GR"/>
        </w:rPr>
        <w:t xml:space="preserve"> από το μέτωπο του στηθαίου, τότε το κριτήριο της ολίσθησης του οχήματος πάνω στο στηθαίο </w:t>
      </w:r>
      <w:r w:rsidR="00B91593">
        <w:rPr>
          <w:color w:val="010202"/>
          <w:lang w:val="el-GR"/>
        </w:rPr>
        <w:t xml:space="preserve">ισχύει και πρέπει να </w:t>
      </w:r>
      <w:r w:rsidRPr="00E00600">
        <w:rPr>
          <w:color w:val="010202"/>
          <w:lang w:val="el-GR"/>
        </w:rPr>
        <w:t>λαμβάνεται</w:t>
      </w:r>
      <w:r w:rsidRPr="00DD0EE8">
        <w:rPr>
          <w:color w:val="010202"/>
          <w:lang w:val="el-GR"/>
        </w:rPr>
        <w:t xml:space="preserve"> </w:t>
      </w:r>
      <w:r w:rsidRPr="00E00600">
        <w:rPr>
          <w:color w:val="010202"/>
          <w:lang w:val="el-GR"/>
        </w:rPr>
        <w:t>υπόψη.</w:t>
      </w:r>
    </w:p>
    <w:p w14:paraId="42D7E850" w14:textId="77777777" w:rsidR="00896A56" w:rsidRPr="00DD0EE8" w:rsidRDefault="00896A56" w:rsidP="00DD0EE8">
      <w:pPr>
        <w:pStyle w:val="BodyText"/>
        <w:spacing w:before="1"/>
        <w:rPr>
          <w:lang w:val="el-GR"/>
        </w:rPr>
      </w:pPr>
    </w:p>
    <w:p w14:paraId="6FF824D1" w14:textId="5375781C" w:rsidR="00896A56" w:rsidRPr="00DD0EE8" w:rsidRDefault="00A463A0" w:rsidP="00DD0EE8">
      <w:pPr>
        <w:pStyle w:val="BodyText"/>
        <w:spacing w:line="237" w:lineRule="auto"/>
        <w:ind w:left="567" w:right="2"/>
        <w:jc w:val="both"/>
        <w:rPr>
          <w:color w:val="010202"/>
          <w:lang w:val="el-GR"/>
        </w:rPr>
      </w:pPr>
      <w:r w:rsidRPr="00E00600">
        <w:rPr>
          <w:color w:val="010202"/>
          <w:lang w:val="el-GR"/>
        </w:rPr>
        <w:t xml:space="preserve">Όταν κατά μήκος ενός οδικού τμήματος, που είναι εξοπλισμένο με ένα συνεχές σύστημα αναχαίτισης οχημάτων, τοποθετείται </w:t>
      </w:r>
      <w:r w:rsidR="008E0C98">
        <w:rPr>
          <w:color w:val="010202"/>
          <w:lang w:val="el-GR"/>
        </w:rPr>
        <w:t xml:space="preserve">τοπικά </w:t>
      </w:r>
      <w:r w:rsidRPr="00E00600">
        <w:rPr>
          <w:color w:val="010202"/>
          <w:lang w:val="el-GR"/>
        </w:rPr>
        <w:t xml:space="preserve">ένα στηθαίο ασφαλείας με μεγαλύτερη ικανότητα συγκράτησης (π.χ. λόγω ενός σημειακού εμποδίου με μεγαλύτερη κατηγορία κινδύνου) απαιτείται </w:t>
      </w:r>
      <w:r w:rsidR="007E7376">
        <w:rPr>
          <w:color w:val="010202"/>
          <w:lang w:val="el-GR"/>
        </w:rPr>
        <w:t xml:space="preserve">οπωσδήποτε </w:t>
      </w:r>
      <w:r w:rsidRPr="00E00600">
        <w:rPr>
          <w:color w:val="010202"/>
          <w:lang w:val="el-GR"/>
        </w:rPr>
        <w:t xml:space="preserve">έλεγχος για διέλευση του  οχήματος πίσω από το στηθαίο. Ο λόγος είναι ότι κατά την πρόσκρουση ενός </w:t>
      </w:r>
      <w:r w:rsidR="00960B94" w:rsidRPr="00E00600">
        <w:rPr>
          <w:color w:val="010202"/>
          <w:lang w:val="el-GR"/>
        </w:rPr>
        <w:t>βαρέος</w:t>
      </w:r>
      <w:r w:rsidRPr="00E00600">
        <w:rPr>
          <w:color w:val="010202"/>
          <w:lang w:val="el-GR"/>
        </w:rPr>
        <w:t xml:space="preserve"> οχήματος στην περιοχή του συστήματος αναχαίτισης με την χαμηλότερη ικανότητα συγκράτησης </w:t>
      </w:r>
      <w:r w:rsidR="001B773C" w:rsidRPr="00E00600">
        <w:rPr>
          <w:color w:val="010202"/>
          <w:lang w:val="el-GR"/>
        </w:rPr>
        <w:t xml:space="preserve">αυτό </w:t>
      </w:r>
      <w:r w:rsidRPr="00E00600">
        <w:rPr>
          <w:color w:val="010202"/>
          <w:lang w:val="el-GR"/>
        </w:rPr>
        <w:t>δεν αποκλείεται να αστοχήσει</w:t>
      </w:r>
      <w:r w:rsidR="001B773C">
        <w:rPr>
          <w:color w:val="010202"/>
          <w:lang w:val="el-GR"/>
        </w:rPr>
        <w:t>,</w:t>
      </w:r>
      <w:r w:rsidRPr="00E00600">
        <w:rPr>
          <w:color w:val="010202"/>
          <w:lang w:val="el-GR"/>
        </w:rPr>
        <w:t xml:space="preserve"> όσον αφορά την επίδοσή του</w:t>
      </w:r>
      <w:r w:rsidR="001B773C">
        <w:rPr>
          <w:color w:val="010202"/>
          <w:lang w:val="el-GR"/>
        </w:rPr>
        <w:t>,</w:t>
      </w:r>
      <w:r w:rsidRPr="00E00600">
        <w:rPr>
          <w:color w:val="010202"/>
          <w:lang w:val="el-GR"/>
        </w:rPr>
        <w:t xml:space="preserve"> με αποτέλεσμα το όχημα να προσκρούσει τελικά στο εμπόδιο με την μεγαλύτερη κατηγορία κινδύνου. Επομένως ισχύουν και στην περίπτωση αυτή οι κανόνες για την αποφυγή διέλευσης του οχήματος όπισθεν του στηθαίου</w:t>
      </w:r>
      <w:r w:rsidR="00314521">
        <w:rPr>
          <w:color w:val="010202"/>
          <w:lang w:val="el-GR"/>
        </w:rPr>
        <w:t>,</w:t>
      </w:r>
      <w:r w:rsidRPr="00E00600">
        <w:rPr>
          <w:color w:val="010202"/>
          <w:lang w:val="el-GR"/>
        </w:rPr>
        <w:t xml:space="preserve"> εκτός εάν η περίπτωση αυτή μπορεί να</w:t>
      </w:r>
      <w:r w:rsidRPr="00DD0EE8">
        <w:rPr>
          <w:color w:val="010202"/>
          <w:lang w:val="el-GR"/>
        </w:rPr>
        <w:t xml:space="preserve"> </w:t>
      </w:r>
      <w:r w:rsidRPr="00E00600">
        <w:rPr>
          <w:color w:val="010202"/>
          <w:lang w:val="el-GR"/>
        </w:rPr>
        <w:t>αποκλεισθεί.</w:t>
      </w:r>
    </w:p>
    <w:p w14:paraId="1DA96B60" w14:textId="77777777" w:rsidR="00896A56" w:rsidRPr="00DD0EE8" w:rsidRDefault="00896A56" w:rsidP="00DD0EE8">
      <w:pPr>
        <w:pStyle w:val="BodyText"/>
        <w:spacing w:before="1"/>
        <w:rPr>
          <w:lang w:val="el-GR"/>
        </w:rPr>
      </w:pPr>
    </w:p>
    <w:p w14:paraId="078908B0" w14:textId="77777777" w:rsidR="00896A56" w:rsidRPr="00E00600" w:rsidRDefault="00A463A0" w:rsidP="00DD0EE8">
      <w:pPr>
        <w:pStyle w:val="BodyText"/>
        <w:ind w:left="567"/>
        <w:rPr>
          <w:lang w:val="el-GR"/>
        </w:rPr>
      </w:pPr>
      <w:r w:rsidRPr="00E00600">
        <w:rPr>
          <w:color w:val="010202"/>
          <w:lang w:val="el-GR"/>
        </w:rPr>
        <w:t>Για την τοποθέτηση των στηθαίων ασφαλείας υπάρχουν τρεις δυνατότητες:</w:t>
      </w:r>
    </w:p>
    <w:p w14:paraId="2F1EEE01" w14:textId="77777777" w:rsidR="00896A56" w:rsidRPr="00E00600" w:rsidRDefault="00A463A0" w:rsidP="00DD0EE8">
      <w:pPr>
        <w:pStyle w:val="ListParagraph"/>
        <w:numPr>
          <w:ilvl w:val="3"/>
          <w:numId w:val="9"/>
        </w:numPr>
        <w:spacing w:before="118" w:line="237" w:lineRule="auto"/>
        <w:ind w:left="1701" w:right="844" w:hanging="540"/>
        <w:jc w:val="both"/>
        <w:rPr>
          <w:b/>
          <w:sz w:val="23"/>
          <w:lang w:val="el-GR"/>
        </w:rPr>
      </w:pPr>
      <w:r w:rsidRPr="00E00600">
        <w:rPr>
          <w:b/>
          <w:color w:val="010202"/>
          <w:sz w:val="23"/>
          <w:lang w:val="el-GR"/>
        </w:rPr>
        <w:t>Η τοποθέτηση του στηθαίου ασφαλείας παράλληλα στην οριογραμμή της οδού με δυνατότητα μείωσης της ικανότητας</w:t>
      </w:r>
      <w:r w:rsidRPr="00E00600">
        <w:rPr>
          <w:b/>
          <w:color w:val="010202"/>
          <w:spacing w:val="-18"/>
          <w:sz w:val="23"/>
          <w:lang w:val="el-GR"/>
        </w:rPr>
        <w:t xml:space="preserve"> </w:t>
      </w:r>
      <w:r w:rsidRPr="00E00600">
        <w:rPr>
          <w:b/>
          <w:color w:val="010202"/>
          <w:sz w:val="23"/>
          <w:lang w:val="el-GR"/>
        </w:rPr>
        <w:t>συγκράτησης.</w:t>
      </w:r>
    </w:p>
    <w:p w14:paraId="509D5A54" w14:textId="4DD1A340" w:rsidR="00110B99" w:rsidRDefault="00A463A0" w:rsidP="00BF1A50">
      <w:pPr>
        <w:pStyle w:val="BodyText"/>
        <w:spacing w:before="54" w:line="237" w:lineRule="auto"/>
        <w:ind w:left="1701" w:right="844"/>
        <w:jc w:val="both"/>
        <w:rPr>
          <w:color w:val="010202"/>
          <w:lang w:val="el-GR"/>
        </w:rPr>
      </w:pPr>
      <w:r w:rsidRPr="00E00600">
        <w:rPr>
          <w:color w:val="010202"/>
          <w:lang w:val="el-GR"/>
        </w:rPr>
        <w:t xml:space="preserve">Προκειμένου τα στηθαία ασφαλείας να είναι αποτελεσματικά, πρέπει πριν και μετά την επικίνδυνη θέση να έχουν δεδομένο μήκος. Σε οδούς με ενιαίο οδόστρωμα το μήκος των στηθαίων ασφαλείας πριν και μετά το εμπόδιο πρέπει να είναι ίσο τουλάχιστον με </w:t>
      </w:r>
      <w:r>
        <w:rPr>
          <w:color w:val="010202"/>
        </w:rPr>
        <w:t>L</w:t>
      </w:r>
      <w:r w:rsidRPr="00E00600">
        <w:rPr>
          <w:color w:val="010202"/>
          <w:vertAlign w:val="subscript"/>
          <w:lang w:val="el-GR"/>
        </w:rPr>
        <w:t>2</w:t>
      </w:r>
      <w:r w:rsidRPr="00E00600">
        <w:rPr>
          <w:color w:val="010202"/>
          <w:lang w:val="el-GR"/>
        </w:rPr>
        <w:t xml:space="preserve"> (σχ. 15α και 16α). Σε οδούς με ενιαίο οδόστρωμα και μιας κατεύθυνσης κυκλοφορίας το μήκος των στηθαίων ασφαλείας μετά το εμπόδιο πρέπει να είναι ίσο τουλάχιστον με 20</w:t>
      </w:r>
      <w:r>
        <w:rPr>
          <w:color w:val="010202"/>
        </w:rPr>
        <w:t>m</w:t>
      </w:r>
      <w:r w:rsidRPr="00E00600">
        <w:rPr>
          <w:color w:val="010202"/>
          <w:lang w:val="el-GR"/>
        </w:rPr>
        <w:t xml:space="preserve">. Σε οδούς με διαχωρισμένο οδόστρωμα πριν το εμπόδιο το μήκος των στηθαίων ασφαλείας πρέπει να είναι ίσο με </w:t>
      </w:r>
      <w:r>
        <w:rPr>
          <w:color w:val="010202"/>
        </w:rPr>
        <w:t>L</w:t>
      </w:r>
      <w:r w:rsidRPr="00E00600">
        <w:rPr>
          <w:color w:val="010202"/>
          <w:vertAlign w:val="subscript"/>
          <w:lang w:val="el-GR"/>
        </w:rPr>
        <w:t>2</w:t>
      </w:r>
      <w:r w:rsidRPr="00E00600">
        <w:rPr>
          <w:color w:val="010202"/>
          <w:lang w:val="el-GR"/>
        </w:rPr>
        <w:t xml:space="preserve"> και μετά από το εμπόδιο ίσο τουλάχιστον με 30</w:t>
      </w:r>
      <w:r>
        <w:rPr>
          <w:color w:val="010202"/>
        </w:rPr>
        <w:t>m</w:t>
      </w:r>
      <w:r w:rsidRPr="00E00600">
        <w:rPr>
          <w:color w:val="010202"/>
          <w:lang w:val="el-GR"/>
        </w:rPr>
        <w:t xml:space="preserve"> (σχ. 15β και 16β).</w:t>
      </w:r>
    </w:p>
    <w:p w14:paraId="707BBD00" w14:textId="77777777" w:rsidR="00110B99" w:rsidRDefault="00110B99">
      <w:pPr>
        <w:rPr>
          <w:color w:val="010202"/>
          <w:sz w:val="23"/>
          <w:szCs w:val="23"/>
          <w:lang w:val="el-GR"/>
        </w:rPr>
      </w:pPr>
      <w:r>
        <w:rPr>
          <w:color w:val="010202"/>
          <w:lang w:val="el-GR"/>
        </w:rPr>
        <w:br w:type="page"/>
      </w:r>
    </w:p>
    <w:p w14:paraId="7F909F2F" w14:textId="43AB037E" w:rsidR="00896A56" w:rsidRPr="00E00600" w:rsidRDefault="00A463A0" w:rsidP="00DD0EE8">
      <w:pPr>
        <w:pStyle w:val="BodyText"/>
        <w:spacing w:before="82" w:line="237" w:lineRule="auto"/>
        <w:ind w:left="1701" w:right="569"/>
        <w:jc w:val="both"/>
        <w:rPr>
          <w:lang w:val="el-GR"/>
        </w:rPr>
      </w:pPr>
      <w:r w:rsidRPr="00E00600">
        <w:rPr>
          <w:color w:val="010202"/>
          <w:lang w:val="el-GR"/>
        </w:rPr>
        <w:lastRenderedPageBreak/>
        <w:t xml:space="preserve">Η μείωση της ικανότητας συγκράτησης κατά μία κατηγορία στην περιοχή του μήκους εφαρμογής </w:t>
      </w:r>
      <w:r>
        <w:rPr>
          <w:color w:val="010202"/>
        </w:rPr>
        <w:t>L</w:t>
      </w:r>
      <w:r w:rsidRPr="00E00600">
        <w:rPr>
          <w:color w:val="010202"/>
          <w:vertAlign w:val="subscript"/>
          <w:lang w:val="el-GR"/>
        </w:rPr>
        <w:t>2</w:t>
      </w:r>
      <w:r w:rsidRPr="00E00600">
        <w:rPr>
          <w:color w:val="010202"/>
          <w:lang w:val="el-GR"/>
        </w:rPr>
        <w:t xml:space="preserve"> είναι δυνατή σε μήκος 0,5</w:t>
      </w:r>
      <w:r>
        <w:rPr>
          <w:color w:val="010202"/>
        </w:rPr>
        <w:t>xL</w:t>
      </w:r>
      <w:r w:rsidRPr="00E00600">
        <w:rPr>
          <w:color w:val="010202"/>
          <w:vertAlign w:val="subscript"/>
          <w:lang w:val="el-GR"/>
        </w:rPr>
        <w:t>2</w:t>
      </w:r>
      <w:r w:rsidRPr="00E00600">
        <w:rPr>
          <w:color w:val="010202"/>
          <w:lang w:val="el-GR"/>
        </w:rPr>
        <w:t xml:space="preserve"> πριν από την επικίνδυνη θέση (σχ. 15α, 15β, 16α, 16β). Για παράδειγμα η ικανότητα συγκράτησης μπορεί να μειωθεί μετά το μήκος των 0,5</w:t>
      </w:r>
      <w:r>
        <w:rPr>
          <w:color w:val="010202"/>
        </w:rPr>
        <w:t>xL</w:t>
      </w:r>
      <w:r w:rsidRPr="00E00600">
        <w:rPr>
          <w:color w:val="010202"/>
          <w:vertAlign w:val="subscript"/>
          <w:lang w:val="el-GR"/>
        </w:rPr>
        <w:t>2</w:t>
      </w:r>
      <w:r w:rsidRPr="00E00600">
        <w:rPr>
          <w:color w:val="010202"/>
          <w:lang w:val="el-GR"/>
        </w:rPr>
        <w:t xml:space="preserve"> από </w:t>
      </w:r>
      <w:r>
        <w:rPr>
          <w:color w:val="010202"/>
        </w:rPr>
        <w:t>H</w:t>
      </w:r>
      <w:r w:rsidRPr="00E00600">
        <w:rPr>
          <w:color w:val="010202"/>
          <w:lang w:val="el-GR"/>
        </w:rPr>
        <w:t>4</w:t>
      </w:r>
      <w:r>
        <w:rPr>
          <w:color w:val="010202"/>
        </w:rPr>
        <w:t>b</w:t>
      </w:r>
      <w:r w:rsidRPr="00E00600">
        <w:rPr>
          <w:color w:val="010202"/>
          <w:lang w:val="el-GR"/>
        </w:rPr>
        <w:t xml:space="preserve"> σε Η2. Για την σύνδεση στηθαίων ασφαλείας με διαφορετικό τρόπο</w:t>
      </w:r>
      <w:r w:rsidR="00BF1A50" w:rsidRPr="008D7546">
        <w:rPr>
          <w:color w:val="010202"/>
          <w:lang w:val="el-GR"/>
        </w:rPr>
        <w:t xml:space="preserve"> </w:t>
      </w:r>
      <w:r w:rsidRPr="00E00600">
        <w:rPr>
          <w:color w:val="010202"/>
          <w:lang w:val="el-GR"/>
        </w:rPr>
        <w:t>κατασκευής ή/και διαφορετικό τρόπο δυναμικής λειτουργίας πρέπει να προβλέπονται συναρμογές, το κόστος των οποίων πρέπει να λαμβάνεται υπόψη πριν την σχετική μείωση της ικανότητας συγκράτησης</w:t>
      </w:r>
      <w:r w:rsidR="00FC72FF">
        <w:rPr>
          <w:color w:val="010202"/>
          <w:lang w:val="el-GR"/>
        </w:rPr>
        <w:t>.</w:t>
      </w:r>
    </w:p>
    <w:p w14:paraId="6A37C5E2" w14:textId="77777777" w:rsidR="00896A56" w:rsidRPr="00E00600" w:rsidRDefault="00A463A0" w:rsidP="00DD0EE8">
      <w:pPr>
        <w:pStyle w:val="BodyText"/>
        <w:spacing w:before="57" w:line="237" w:lineRule="auto"/>
        <w:ind w:left="1701" w:right="569" w:hanging="1"/>
        <w:jc w:val="both"/>
        <w:rPr>
          <w:lang w:val="el-GR"/>
        </w:rPr>
      </w:pPr>
      <w:r w:rsidRPr="00E00600">
        <w:rPr>
          <w:color w:val="010202"/>
          <w:lang w:val="el-GR"/>
        </w:rPr>
        <w:t xml:space="preserve">Το μήκος στο οποίο τοποθετούνται στηθαία ασφαλείας με κατώτερη ικανότητα συγκράτησης κατά μία κατηγορία πρέπει να είναι ίσο τουλάχιστον με το μήκος δοκιμής του συστήματος </w:t>
      </w:r>
      <w:r>
        <w:rPr>
          <w:color w:val="010202"/>
        </w:rPr>
        <w:t>L</w:t>
      </w:r>
      <w:r w:rsidRPr="00E00600">
        <w:rPr>
          <w:color w:val="010202"/>
          <w:vertAlign w:val="subscript"/>
          <w:lang w:val="el-GR"/>
        </w:rPr>
        <w:t>1</w:t>
      </w:r>
      <w:r w:rsidRPr="00E00600">
        <w:rPr>
          <w:color w:val="010202"/>
          <w:lang w:val="el-GR"/>
        </w:rPr>
        <w:t xml:space="preserve">. Για αυτόν τον λόγο είναι δυνατόν, το συνολικό μήκος των στηθαίων ασφαλείας με μειωμένη ικανότητα συγκράτησης να είναι μεγαλύτερο από το εφαρμοζόμενο, χωρίς να μειωθεί η ικανότητα συγκράτησης. Κατά κανόνα η μείωση της ικανότητας συγκράτησης έχει νόημα, όταν το απαιτούμενο μήκος </w:t>
      </w:r>
      <w:r>
        <w:rPr>
          <w:color w:val="010202"/>
        </w:rPr>
        <w:t>L</w:t>
      </w:r>
      <w:r w:rsidRPr="00E00600">
        <w:rPr>
          <w:color w:val="010202"/>
          <w:vertAlign w:val="subscript"/>
          <w:lang w:val="el-GR"/>
        </w:rPr>
        <w:t>2</w:t>
      </w:r>
      <w:r w:rsidRPr="00E00600">
        <w:rPr>
          <w:color w:val="010202"/>
          <w:lang w:val="el-GR"/>
        </w:rPr>
        <w:t xml:space="preserve"> είναι τουλάχιστον ίσο με 100</w:t>
      </w:r>
      <w:r>
        <w:rPr>
          <w:color w:val="010202"/>
        </w:rPr>
        <w:t>m</w:t>
      </w:r>
      <w:r w:rsidRPr="00E00600">
        <w:rPr>
          <w:color w:val="010202"/>
          <w:lang w:val="el-GR"/>
        </w:rPr>
        <w:t>.</w:t>
      </w:r>
    </w:p>
    <w:p w14:paraId="78AF5A05" w14:textId="77777777" w:rsidR="00896A56" w:rsidRPr="00E00600" w:rsidRDefault="00A463A0" w:rsidP="00DD0EE8">
      <w:pPr>
        <w:pStyle w:val="BodyText"/>
        <w:spacing w:before="55" w:line="237" w:lineRule="auto"/>
        <w:ind w:left="1701" w:right="569"/>
        <w:jc w:val="both"/>
        <w:rPr>
          <w:lang w:val="el-GR"/>
        </w:rPr>
      </w:pPr>
      <w:r w:rsidRPr="00E00600">
        <w:rPr>
          <w:color w:val="010202"/>
          <w:lang w:val="el-GR"/>
        </w:rPr>
        <w:t>Σε οδούς με διαχωρισμένο οδόστρωμα είναι δυνατή η μείωση της κατηγορίας συγκράτησης των στηθαίων 15</w:t>
      </w:r>
      <w:r>
        <w:rPr>
          <w:color w:val="010202"/>
        </w:rPr>
        <w:t>m</w:t>
      </w:r>
      <w:r w:rsidRPr="00E00600">
        <w:rPr>
          <w:color w:val="010202"/>
          <w:lang w:val="el-GR"/>
        </w:rPr>
        <w:t xml:space="preserve"> μετά το εμπόδιο (σχ. 15β και 16β).</w:t>
      </w:r>
    </w:p>
    <w:p w14:paraId="7A1D79BC" w14:textId="77777777" w:rsidR="00896A56" w:rsidRDefault="00A463A0" w:rsidP="00DD0EE8">
      <w:pPr>
        <w:pStyle w:val="BodyText"/>
        <w:spacing w:before="60" w:line="237" w:lineRule="auto"/>
        <w:ind w:left="1701" w:right="569"/>
        <w:jc w:val="both"/>
      </w:pPr>
      <w:r w:rsidRPr="00E00600">
        <w:rPr>
          <w:color w:val="010202"/>
          <w:lang w:val="el-GR"/>
        </w:rPr>
        <w:t xml:space="preserve">Επειδή κάτω από πραγματικές συνθήκες είναι δυνατό να μην μπορούν να τηρηθούν τα παραπάνω μήκη, τότε σε αυτές τις περιπτώσεις αναζητούνται λύσεις που προσομοιάζουν στα κριτήρια των παρουσών οδηγιών στο μέγιστο δυνατό βαθμό. </w:t>
      </w:r>
      <w:r>
        <w:rPr>
          <w:color w:val="010202"/>
        </w:rPr>
        <w:t>Στο πλαίσιο αυτό υπάρχουν στην προκειμένη περίπτωση δύο</w:t>
      </w:r>
      <w:r>
        <w:rPr>
          <w:color w:val="010202"/>
          <w:spacing w:val="-14"/>
        </w:rPr>
        <w:t xml:space="preserve"> </w:t>
      </w:r>
      <w:r>
        <w:rPr>
          <w:color w:val="010202"/>
        </w:rPr>
        <w:t>δυνατότητες:</w:t>
      </w:r>
    </w:p>
    <w:p w14:paraId="57D40E51" w14:textId="77777777" w:rsidR="00896A56" w:rsidRPr="00E00600" w:rsidRDefault="00A463A0" w:rsidP="00DD0EE8">
      <w:pPr>
        <w:pStyle w:val="ListParagraph"/>
        <w:numPr>
          <w:ilvl w:val="0"/>
          <w:numId w:val="5"/>
        </w:numPr>
        <w:spacing w:before="121" w:line="237" w:lineRule="auto"/>
        <w:ind w:left="2835" w:right="569" w:hanging="547"/>
        <w:jc w:val="both"/>
        <w:rPr>
          <w:sz w:val="23"/>
          <w:lang w:val="el-GR"/>
        </w:rPr>
      </w:pPr>
      <w:r w:rsidRPr="00E00600">
        <w:rPr>
          <w:sz w:val="23"/>
          <w:lang w:val="el-GR"/>
        </w:rPr>
        <w:t>Μείωση των μηκών σε ένα αποδεκτό ελάχιστο μήκος. Τα προαναφερθέντα μήκη των 20 ή 30</w:t>
      </w:r>
      <w:r>
        <w:rPr>
          <w:sz w:val="23"/>
        </w:rPr>
        <w:t>m</w:t>
      </w:r>
      <w:r w:rsidRPr="00E00600">
        <w:rPr>
          <w:sz w:val="23"/>
          <w:lang w:val="el-GR"/>
        </w:rPr>
        <w:t xml:space="preserve"> μετά το εμπόδιο για οδούς με ενιαίο ή διαχωρισμένο οδόστρωμα αντίστοιχα δεν εξαρτώνται από την επίδοση ενός στηθαίου. Τα μήκη αυτά προκύπτουν με βάση τις δοκιμές πρόσκρουσης κατά το πρότυπο ΕΛΟΤ ΕΝ 1317 σύμφωνα με το οποίο το σημείο πρόσκρουσης του οχήματος βρίσκεται στην θέση που αντιστοιχεί στο 1/3 του μήκους </w:t>
      </w:r>
      <w:r>
        <w:rPr>
          <w:sz w:val="23"/>
        </w:rPr>
        <w:t>L</w:t>
      </w:r>
      <w:r w:rsidRPr="00E00600">
        <w:rPr>
          <w:sz w:val="23"/>
          <w:vertAlign w:val="subscript"/>
          <w:lang w:val="el-GR"/>
        </w:rPr>
        <w:t>1</w:t>
      </w:r>
      <w:r w:rsidRPr="00E00600">
        <w:rPr>
          <w:sz w:val="23"/>
          <w:lang w:val="el-GR"/>
        </w:rPr>
        <w:t xml:space="preserve"> με αποτέλεσμα τα μήκη των 20 και 30</w:t>
      </w:r>
      <w:r>
        <w:rPr>
          <w:sz w:val="23"/>
        </w:rPr>
        <w:t>m</w:t>
      </w:r>
      <w:r w:rsidRPr="00E00600">
        <w:rPr>
          <w:sz w:val="23"/>
          <w:lang w:val="el-GR"/>
        </w:rPr>
        <w:t xml:space="preserve"> να προκύπτουν ως τυπικά μήκη. Με αναφορά στα μήκη αυτά καθίσταται σαφές ότι επιλογή μικρότερων μηκών οδηγεί σε αμφισβήτηση της λειτουργίας του</w:t>
      </w:r>
      <w:r w:rsidRPr="00E00600">
        <w:rPr>
          <w:spacing w:val="-10"/>
          <w:sz w:val="23"/>
          <w:lang w:val="el-GR"/>
        </w:rPr>
        <w:t xml:space="preserve"> </w:t>
      </w:r>
      <w:r w:rsidRPr="00E00600">
        <w:rPr>
          <w:sz w:val="23"/>
          <w:lang w:val="el-GR"/>
        </w:rPr>
        <w:t>στηθαίου.</w:t>
      </w:r>
    </w:p>
    <w:p w14:paraId="7D361E5A" w14:textId="77777777" w:rsidR="00896A56" w:rsidRPr="00E00600" w:rsidRDefault="00A463A0" w:rsidP="00DD0EE8">
      <w:pPr>
        <w:pStyle w:val="ListParagraph"/>
        <w:numPr>
          <w:ilvl w:val="0"/>
          <w:numId w:val="5"/>
        </w:numPr>
        <w:spacing w:line="237" w:lineRule="auto"/>
        <w:ind w:left="2835" w:right="569" w:hanging="610"/>
        <w:jc w:val="both"/>
        <w:rPr>
          <w:sz w:val="23"/>
          <w:lang w:val="el-GR"/>
        </w:rPr>
      </w:pPr>
      <w:r w:rsidRPr="00E00600">
        <w:rPr>
          <w:sz w:val="23"/>
          <w:lang w:val="el-GR"/>
        </w:rPr>
        <w:t>Επιλογή ενός Σ.Α.Ε.Π. ή μιας προστασίας ενός μεμονωμένου εμποδίου εφόσον με τον τρόπο αυτό εξασφαλίζεται ότι αποφεύγεται η πρόσκρουση ενός οχήματος στο</w:t>
      </w:r>
      <w:r w:rsidRPr="00E00600">
        <w:rPr>
          <w:spacing w:val="-4"/>
          <w:sz w:val="23"/>
          <w:lang w:val="el-GR"/>
        </w:rPr>
        <w:t xml:space="preserve"> </w:t>
      </w:r>
      <w:r w:rsidRPr="00E00600">
        <w:rPr>
          <w:sz w:val="23"/>
          <w:lang w:val="el-GR"/>
        </w:rPr>
        <w:t>εμπόδιο.</w:t>
      </w:r>
    </w:p>
    <w:p w14:paraId="2037563D" w14:textId="77777777" w:rsidR="00896A56" w:rsidRPr="00DD0EE8" w:rsidRDefault="00896A56" w:rsidP="00DD0EE8">
      <w:pPr>
        <w:pStyle w:val="BodyText"/>
        <w:spacing w:before="1"/>
        <w:rPr>
          <w:lang w:val="el-GR"/>
        </w:rPr>
      </w:pPr>
    </w:p>
    <w:p w14:paraId="05F4193C" w14:textId="77777777" w:rsidR="00896A56" w:rsidRPr="00E00600" w:rsidRDefault="00A463A0" w:rsidP="00DD0EE8">
      <w:pPr>
        <w:pStyle w:val="ListParagraph"/>
        <w:numPr>
          <w:ilvl w:val="3"/>
          <w:numId w:val="9"/>
        </w:numPr>
        <w:ind w:left="1701" w:hanging="534"/>
        <w:rPr>
          <w:b/>
          <w:sz w:val="23"/>
          <w:lang w:val="el-GR"/>
        </w:rPr>
      </w:pPr>
      <w:r w:rsidRPr="00E00600">
        <w:rPr>
          <w:b/>
          <w:color w:val="010202"/>
          <w:w w:val="105"/>
          <w:sz w:val="23"/>
          <w:lang w:val="el-GR"/>
        </w:rPr>
        <w:t>Η τοποθέτηση του στηθαίου ασφαλείας υπό</w:t>
      </w:r>
      <w:r w:rsidRPr="00E00600">
        <w:rPr>
          <w:b/>
          <w:color w:val="010202"/>
          <w:spacing w:val="-29"/>
          <w:w w:val="105"/>
          <w:sz w:val="23"/>
          <w:lang w:val="el-GR"/>
        </w:rPr>
        <w:t xml:space="preserve"> </w:t>
      </w:r>
      <w:r w:rsidRPr="00E00600">
        <w:rPr>
          <w:b/>
          <w:color w:val="010202"/>
          <w:w w:val="105"/>
          <w:sz w:val="23"/>
          <w:lang w:val="el-GR"/>
        </w:rPr>
        <w:t>γωνία.</w:t>
      </w:r>
    </w:p>
    <w:p w14:paraId="0078D9AF" w14:textId="77777777" w:rsidR="00896A56" w:rsidRPr="00E00600" w:rsidRDefault="00A463A0" w:rsidP="00DD0EE8">
      <w:pPr>
        <w:pStyle w:val="BodyText"/>
        <w:spacing w:before="59" w:line="247" w:lineRule="auto"/>
        <w:ind w:left="1701" w:right="569" w:hanging="1"/>
        <w:jc w:val="both"/>
        <w:rPr>
          <w:lang w:val="el-GR"/>
        </w:rPr>
      </w:pPr>
      <w:r w:rsidRPr="00E00600">
        <w:rPr>
          <w:color w:val="010202"/>
          <w:w w:val="105"/>
          <w:lang w:val="el-GR"/>
        </w:rPr>
        <w:t xml:space="preserve">Στην περίπτωση που το στηθαίο ασφαλείας τοποθετηθεί υπό γωνία 1:20 ως προς την οριογραμμή του οδοστρώματος και σε εξαιρετικές περιπτώσεις έως 1:12 (πίνακας 6) είναι δυνατή η μείωση του μήκους </w:t>
      </w:r>
      <w:r>
        <w:rPr>
          <w:color w:val="010202"/>
          <w:w w:val="105"/>
        </w:rPr>
        <w:t>L</w:t>
      </w:r>
      <w:r w:rsidRPr="00E00600">
        <w:rPr>
          <w:color w:val="010202"/>
          <w:w w:val="105"/>
          <w:vertAlign w:val="subscript"/>
          <w:lang w:val="el-GR"/>
        </w:rPr>
        <w:t>2</w:t>
      </w:r>
      <w:r w:rsidRPr="00E00600">
        <w:rPr>
          <w:color w:val="010202"/>
          <w:w w:val="105"/>
          <w:lang w:val="el-GR"/>
        </w:rPr>
        <w:t>. Το στηθαίο ασφαλείας πρέπει να οδεύει παράλληλα προς την οριογραμμή του οδοστρώματος πριν την αρχή του εμποδίου σε μήκος τουλάχιστον 10</w:t>
      </w:r>
      <w:r>
        <w:rPr>
          <w:color w:val="010202"/>
          <w:w w:val="105"/>
        </w:rPr>
        <w:t>m</w:t>
      </w:r>
      <w:r w:rsidRPr="00E00600">
        <w:rPr>
          <w:color w:val="010202"/>
          <w:w w:val="105"/>
          <w:lang w:val="el-GR"/>
        </w:rPr>
        <w:t xml:space="preserve"> σε οδούς με ενιαίο οδόστρωμα και 15</w:t>
      </w:r>
      <w:r>
        <w:rPr>
          <w:color w:val="010202"/>
          <w:w w:val="105"/>
        </w:rPr>
        <w:t>m</w:t>
      </w:r>
      <w:r w:rsidRPr="00E00600">
        <w:rPr>
          <w:color w:val="010202"/>
          <w:w w:val="105"/>
          <w:lang w:val="el-GR"/>
        </w:rPr>
        <w:t xml:space="preserve"> σε οδούς με διαχωρισμένο οδόστρωμα πριν την αρχή του εμποδίου (σχ. 16α και 16β).</w:t>
      </w:r>
    </w:p>
    <w:p w14:paraId="3743BB9B" w14:textId="5C8DAE0D" w:rsidR="00896A56" w:rsidRPr="00E00600" w:rsidRDefault="00A463A0" w:rsidP="00DD0EE8">
      <w:pPr>
        <w:pStyle w:val="BodyText"/>
        <w:spacing w:before="50" w:line="247" w:lineRule="auto"/>
        <w:ind w:left="1701" w:right="569"/>
        <w:jc w:val="both"/>
        <w:rPr>
          <w:lang w:val="el-GR"/>
        </w:rPr>
      </w:pPr>
      <w:r w:rsidRPr="00E00600">
        <w:rPr>
          <w:color w:val="010202"/>
          <w:w w:val="105"/>
          <w:lang w:val="el-GR"/>
        </w:rPr>
        <w:t xml:space="preserve">Στην περίπτωση που η αρχή του στηθαίου ασφαλείας συνδέεται σε πρανές ορύγματος, το μήκος του πριν την επικίνδυνη θέση δεν είναι απαραίτητο να είναι ίσο με </w:t>
      </w:r>
      <w:r>
        <w:rPr>
          <w:color w:val="010202"/>
          <w:w w:val="105"/>
        </w:rPr>
        <w:t>L</w:t>
      </w:r>
      <w:r w:rsidRPr="00E00600">
        <w:rPr>
          <w:color w:val="010202"/>
          <w:w w:val="105"/>
          <w:vertAlign w:val="subscript"/>
          <w:lang w:val="el-GR"/>
        </w:rPr>
        <w:t>2</w:t>
      </w:r>
      <w:r w:rsidRPr="00E00600">
        <w:rPr>
          <w:color w:val="010202"/>
          <w:w w:val="105"/>
          <w:lang w:val="el-GR"/>
        </w:rPr>
        <w:t xml:space="preserve">. Σε αυτή την περίπτωση το στηθαίο ασφαλείας μπορεί να τοποθετηθεί υπό γωνία 1:20 και σε εξαιρετικές περιπτώσεις 1:12 και να συνδεθεί </w:t>
      </w:r>
      <w:r w:rsidR="0042072E">
        <w:rPr>
          <w:color w:val="010202"/>
          <w:w w:val="105"/>
          <w:lang w:val="el-GR"/>
        </w:rPr>
        <w:t xml:space="preserve">με </w:t>
      </w:r>
      <w:r w:rsidRPr="00E00600">
        <w:rPr>
          <w:color w:val="010202"/>
          <w:w w:val="105"/>
          <w:lang w:val="el-GR"/>
        </w:rPr>
        <w:t>το</w:t>
      </w:r>
      <w:r w:rsidR="003D2D60">
        <w:rPr>
          <w:color w:val="010202"/>
          <w:w w:val="105"/>
          <w:lang w:val="el-GR"/>
        </w:rPr>
        <w:t xml:space="preserve"> </w:t>
      </w:r>
      <w:r w:rsidRPr="00E00600">
        <w:rPr>
          <w:color w:val="010202"/>
          <w:w w:val="105"/>
          <w:lang w:val="el-GR"/>
        </w:rPr>
        <w:t>πρανές.</w:t>
      </w:r>
    </w:p>
    <w:p w14:paraId="3C810985" w14:textId="77777777" w:rsidR="00896A56" w:rsidRPr="00DD0EE8" w:rsidRDefault="00896A56" w:rsidP="00DD0EE8">
      <w:pPr>
        <w:pStyle w:val="BodyText"/>
        <w:spacing w:before="1"/>
        <w:rPr>
          <w:lang w:val="el-GR"/>
        </w:rPr>
      </w:pPr>
    </w:p>
    <w:p w14:paraId="3D56FAF3" w14:textId="77777777" w:rsidR="00896A56" w:rsidRPr="00E00600" w:rsidRDefault="00A463A0" w:rsidP="00DD0EE8">
      <w:pPr>
        <w:pStyle w:val="ListParagraph"/>
        <w:numPr>
          <w:ilvl w:val="3"/>
          <w:numId w:val="9"/>
        </w:numPr>
        <w:ind w:left="1701" w:hanging="534"/>
        <w:rPr>
          <w:b/>
          <w:sz w:val="23"/>
          <w:lang w:val="el-GR"/>
        </w:rPr>
      </w:pPr>
      <w:r w:rsidRPr="00E00600">
        <w:rPr>
          <w:b/>
          <w:color w:val="010202"/>
          <w:w w:val="105"/>
          <w:sz w:val="23"/>
          <w:lang w:val="el-GR"/>
        </w:rPr>
        <w:t>Ο αποκλεισμός της διέλευσης πίσω από το στηθαίο</w:t>
      </w:r>
      <w:r w:rsidRPr="00E00600">
        <w:rPr>
          <w:b/>
          <w:color w:val="010202"/>
          <w:spacing w:val="-51"/>
          <w:w w:val="105"/>
          <w:sz w:val="23"/>
          <w:lang w:val="el-GR"/>
        </w:rPr>
        <w:t xml:space="preserve"> </w:t>
      </w:r>
      <w:r w:rsidRPr="00E00600">
        <w:rPr>
          <w:b/>
          <w:color w:val="010202"/>
          <w:w w:val="105"/>
          <w:sz w:val="23"/>
          <w:lang w:val="el-GR"/>
        </w:rPr>
        <w:t>ασφαλείας.</w:t>
      </w:r>
    </w:p>
    <w:p w14:paraId="6DABFCDF" w14:textId="77777777" w:rsidR="00110B99" w:rsidRDefault="00A463A0" w:rsidP="00DD0EE8">
      <w:pPr>
        <w:pStyle w:val="BodyText"/>
        <w:spacing w:before="58" w:line="247" w:lineRule="auto"/>
        <w:ind w:left="1701" w:right="569"/>
        <w:jc w:val="both"/>
        <w:rPr>
          <w:color w:val="010202"/>
          <w:w w:val="105"/>
          <w:lang w:val="el-GR"/>
        </w:rPr>
      </w:pPr>
      <w:r w:rsidRPr="00E00600">
        <w:rPr>
          <w:color w:val="010202"/>
          <w:w w:val="105"/>
          <w:lang w:val="el-GR"/>
        </w:rPr>
        <w:t xml:space="preserve">Όταν μπορεί να διασφαλιστεί ο αποκλεισμός της διέλευσης πίσω από το στηθαίο ασφαλείας, π.χ. υψηλό επίχωμα με έντονη κλίση πρανών, και </w:t>
      </w:r>
      <w:r w:rsidR="00D50B59">
        <w:rPr>
          <w:color w:val="010202"/>
          <w:w w:val="105"/>
          <w:lang w:val="el-GR"/>
        </w:rPr>
        <w:t xml:space="preserve">αποκλείεται </w:t>
      </w:r>
      <w:r w:rsidRPr="00E00600">
        <w:rPr>
          <w:color w:val="010202"/>
          <w:w w:val="105"/>
          <w:lang w:val="el-GR"/>
        </w:rPr>
        <w:t xml:space="preserve">η πιθανότητα της ολίσθησης οχήματος κατά μήκος του συστήματος αναχαίτισης, το μήκος </w:t>
      </w:r>
      <w:r>
        <w:rPr>
          <w:color w:val="010202"/>
          <w:w w:val="105"/>
        </w:rPr>
        <w:t>L</w:t>
      </w:r>
      <w:r w:rsidRPr="00E00600">
        <w:rPr>
          <w:color w:val="010202"/>
          <w:w w:val="105"/>
          <w:vertAlign w:val="subscript"/>
          <w:lang w:val="el-GR"/>
        </w:rPr>
        <w:t>2</w:t>
      </w:r>
      <w:r w:rsidRPr="00E00600">
        <w:rPr>
          <w:color w:val="010202"/>
          <w:w w:val="105"/>
          <w:lang w:val="el-GR"/>
        </w:rPr>
        <w:t xml:space="preserve"> </w:t>
      </w:r>
      <w:r w:rsidR="00285E1F">
        <w:rPr>
          <w:color w:val="010202"/>
          <w:w w:val="105"/>
          <w:lang w:val="el-GR"/>
        </w:rPr>
        <w:t xml:space="preserve">μειώνεται </w:t>
      </w:r>
      <w:r w:rsidRPr="00E00600">
        <w:rPr>
          <w:color w:val="010202"/>
          <w:w w:val="105"/>
          <w:lang w:val="el-GR"/>
        </w:rPr>
        <w:t>σε 40</w:t>
      </w:r>
      <w:r>
        <w:rPr>
          <w:color w:val="010202"/>
          <w:w w:val="105"/>
        </w:rPr>
        <w:t>m</w:t>
      </w:r>
      <w:r w:rsidRPr="00E00600">
        <w:rPr>
          <w:color w:val="010202"/>
          <w:w w:val="105"/>
          <w:lang w:val="el-GR"/>
        </w:rPr>
        <w:t xml:space="preserve"> σύμφωνα με τον Πίνακα 6.</w:t>
      </w:r>
    </w:p>
    <w:p w14:paraId="4CE608A1" w14:textId="5238F215" w:rsidR="00896A56" w:rsidRPr="00E00600" w:rsidRDefault="00A463A0" w:rsidP="00DD0EE8">
      <w:pPr>
        <w:pStyle w:val="BodyText"/>
        <w:spacing w:before="1"/>
        <w:rPr>
          <w:lang w:val="el-GR"/>
        </w:rPr>
      </w:pPr>
      <w:r w:rsidRPr="00DD0EE8">
        <w:rPr>
          <w:lang w:val="el-GR"/>
        </w:rPr>
        <w:t xml:space="preserve"> </w:t>
      </w:r>
    </w:p>
    <w:p w14:paraId="2FE5E5DA" w14:textId="77777777" w:rsidR="00896A56" w:rsidRPr="00E00600" w:rsidRDefault="00896A56" w:rsidP="00DD0EE8">
      <w:pPr>
        <w:pStyle w:val="BodyText"/>
        <w:spacing w:before="1"/>
        <w:rPr>
          <w:lang w:val="el-GR"/>
        </w:rPr>
        <w:sectPr w:rsidR="00896A56" w:rsidRPr="00E00600" w:rsidSect="00DD0EE8">
          <w:headerReference w:type="even" r:id="rId66"/>
          <w:headerReference w:type="default" r:id="rId67"/>
          <w:pgSz w:w="11910" w:h="16840"/>
          <w:pgMar w:top="1418" w:right="851" w:bottom="567" w:left="851" w:header="1128" w:footer="0" w:gutter="0"/>
          <w:cols w:space="720"/>
        </w:sectPr>
      </w:pPr>
    </w:p>
    <w:p w14:paraId="21AF9C1C" w14:textId="77777777" w:rsidR="00896A56" w:rsidRPr="00E00600" w:rsidRDefault="00A463A0" w:rsidP="00DD0EE8">
      <w:pPr>
        <w:spacing w:before="85"/>
        <w:ind w:left="1701"/>
        <w:rPr>
          <w:b/>
          <w:sz w:val="23"/>
          <w:lang w:val="el-GR"/>
        </w:rPr>
      </w:pPr>
      <w:r w:rsidRPr="00E00600">
        <w:rPr>
          <w:b/>
          <w:color w:val="010202"/>
          <w:w w:val="105"/>
          <w:sz w:val="23"/>
          <w:lang w:val="el-GR"/>
        </w:rPr>
        <w:lastRenderedPageBreak/>
        <w:t>Παραδείγματα αποκλεισμού της διέλευσης πίσω από το στηθαίο ασφαλείας</w:t>
      </w:r>
    </w:p>
    <w:p w14:paraId="6904B5B0" w14:textId="19C650D5" w:rsidR="00896A56" w:rsidRPr="00794FE3" w:rsidRDefault="00A463A0" w:rsidP="00DD0EE8">
      <w:pPr>
        <w:pStyle w:val="BodyText"/>
        <w:numPr>
          <w:ilvl w:val="0"/>
          <w:numId w:val="22"/>
        </w:numPr>
        <w:spacing w:before="117" w:line="247" w:lineRule="auto"/>
        <w:ind w:left="2268" w:right="2" w:hanging="567"/>
        <w:jc w:val="both"/>
        <w:rPr>
          <w:lang w:val="el-GR"/>
        </w:rPr>
      </w:pPr>
      <w:r w:rsidRPr="00E00600">
        <w:rPr>
          <w:color w:val="010202"/>
          <w:lang w:val="el-GR"/>
        </w:rPr>
        <w:t>Η μηκοτομή εδάφους του πλευρικού χώρου της οδού από επίπεδη γίνεται κεκλιμένη, π.χ. πρανή επιχώματος ύψους &gt; 3</w:t>
      </w:r>
      <w:r>
        <w:rPr>
          <w:color w:val="010202"/>
        </w:rPr>
        <w:t>m</w:t>
      </w:r>
      <w:r w:rsidRPr="00E00600">
        <w:rPr>
          <w:color w:val="010202"/>
          <w:lang w:val="el-GR"/>
        </w:rPr>
        <w:t xml:space="preserve"> και κλίσης &gt; 1:3. </w:t>
      </w:r>
      <w:r w:rsidRPr="00794FE3">
        <w:rPr>
          <w:color w:val="010202"/>
          <w:lang w:val="el-GR"/>
        </w:rPr>
        <w:t>Δεν ισχύει για οριογραμμές γεφυρών και τοίχων</w:t>
      </w:r>
      <w:r w:rsidRPr="00794FE3">
        <w:rPr>
          <w:color w:val="010202"/>
          <w:spacing w:val="-2"/>
          <w:lang w:val="el-GR"/>
        </w:rPr>
        <w:t xml:space="preserve"> </w:t>
      </w:r>
      <w:r w:rsidRPr="00794FE3">
        <w:rPr>
          <w:color w:val="010202"/>
          <w:lang w:val="el-GR"/>
        </w:rPr>
        <w:t>αντιστήριξης.</w:t>
      </w:r>
    </w:p>
    <w:p w14:paraId="74BB00C5" w14:textId="1197A538" w:rsidR="00896A56" w:rsidRPr="00E00600" w:rsidRDefault="00A463A0" w:rsidP="00DD0EE8">
      <w:pPr>
        <w:pStyle w:val="BodyText"/>
        <w:numPr>
          <w:ilvl w:val="0"/>
          <w:numId w:val="22"/>
        </w:numPr>
        <w:spacing w:before="55" w:line="247" w:lineRule="auto"/>
        <w:ind w:left="2268" w:right="2" w:hanging="567"/>
        <w:jc w:val="both"/>
        <w:rPr>
          <w:lang w:val="el-GR"/>
        </w:rPr>
      </w:pPr>
      <w:r w:rsidRPr="00E00600">
        <w:rPr>
          <w:color w:val="010202"/>
          <w:lang w:val="el-GR"/>
        </w:rPr>
        <w:t>Εμπόδιο στο πέρας κλειστής καμπύλης. Εφόσον εγκαθίστανται στηθαία ασφαλείας σε μήκος 40</w:t>
      </w:r>
      <w:r>
        <w:rPr>
          <w:color w:val="010202"/>
        </w:rPr>
        <w:t>m</w:t>
      </w:r>
      <w:r w:rsidRPr="00E00600">
        <w:rPr>
          <w:color w:val="010202"/>
          <w:lang w:val="el-GR"/>
        </w:rPr>
        <w:t xml:space="preserve"> πριν την επικίνδυνη θέση, δεν είναι δυνατή η πρόσκρουση στο εμπόδιο.</w:t>
      </w:r>
    </w:p>
    <w:p w14:paraId="45196B9E" w14:textId="77777777" w:rsidR="00896A56" w:rsidRPr="00DD0EE8" w:rsidRDefault="00896A56" w:rsidP="00DD0EE8">
      <w:pPr>
        <w:pStyle w:val="BodyText"/>
        <w:spacing w:before="1"/>
        <w:rPr>
          <w:lang w:val="el-GR"/>
        </w:rPr>
      </w:pPr>
    </w:p>
    <w:p w14:paraId="7B427585" w14:textId="6DE01258" w:rsidR="00896A56" w:rsidRPr="00E00600" w:rsidRDefault="00A463A0" w:rsidP="00DD0EE8">
      <w:pPr>
        <w:tabs>
          <w:tab w:val="left" w:pos="1843"/>
        </w:tabs>
        <w:spacing w:before="1"/>
        <w:ind w:left="567"/>
        <w:rPr>
          <w:rFonts w:ascii="Arial" w:hAnsi="Arial"/>
          <w:b/>
          <w:sz w:val="19"/>
          <w:lang w:val="el-GR"/>
        </w:rPr>
      </w:pPr>
      <w:r w:rsidRPr="00E00600">
        <w:rPr>
          <w:rFonts w:ascii="Arial" w:hAnsi="Arial"/>
          <w:b/>
          <w:color w:val="010202"/>
          <w:sz w:val="19"/>
          <w:lang w:val="el-GR"/>
        </w:rPr>
        <w:t>Πίνακας</w:t>
      </w:r>
      <w:r w:rsidRPr="00E00600">
        <w:rPr>
          <w:rFonts w:ascii="Arial" w:hAnsi="Arial"/>
          <w:b/>
          <w:color w:val="010202"/>
          <w:spacing w:val="-3"/>
          <w:sz w:val="19"/>
          <w:lang w:val="el-GR"/>
        </w:rPr>
        <w:t xml:space="preserve"> </w:t>
      </w:r>
      <w:r w:rsidRPr="00E00600">
        <w:rPr>
          <w:rFonts w:ascii="Arial" w:hAnsi="Arial"/>
          <w:b/>
          <w:color w:val="010202"/>
          <w:sz w:val="19"/>
          <w:lang w:val="el-GR"/>
        </w:rPr>
        <w:t>6:</w:t>
      </w:r>
      <w:r w:rsidRPr="00E00600">
        <w:rPr>
          <w:rFonts w:ascii="Arial" w:hAnsi="Arial"/>
          <w:b/>
          <w:color w:val="010202"/>
          <w:sz w:val="19"/>
          <w:lang w:val="el-GR"/>
        </w:rPr>
        <w:tab/>
        <w:t xml:space="preserve">Απαιτούμενα μήκη </w:t>
      </w:r>
      <w:r>
        <w:rPr>
          <w:rFonts w:ascii="Arial" w:hAnsi="Arial"/>
          <w:b/>
          <w:color w:val="010202"/>
          <w:sz w:val="19"/>
        </w:rPr>
        <w:t>L</w:t>
      </w:r>
      <w:r w:rsidRPr="00E00600">
        <w:rPr>
          <w:rFonts w:ascii="Arial" w:hAnsi="Arial"/>
          <w:b/>
          <w:color w:val="010202"/>
          <w:sz w:val="19"/>
          <w:vertAlign w:val="subscript"/>
          <w:lang w:val="el-GR"/>
        </w:rPr>
        <w:t>2</w:t>
      </w:r>
      <w:r w:rsidRPr="00E00600">
        <w:rPr>
          <w:rFonts w:ascii="Arial" w:hAnsi="Arial"/>
          <w:b/>
          <w:color w:val="010202"/>
          <w:sz w:val="19"/>
          <w:lang w:val="el-GR"/>
        </w:rPr>
        <w:t xml:space="preserve"> έναντι ολίσθησης και διέλευσης πίσω από το</w:t>
      </w:r>
      <w:r w:rsidRPr="00E00600">
        <w:rPr>
          <w:rFonts w:ascii="Arial" w:hAnsi="Arial"/>
          <w:b/>
          <w:color w:val="010202"/>
          <w:spacing w:val="-5"/>
          <w:sz w:val="19"/>
          <w:lang w:val="el-GR"/>
        </w:rPr>
        <w:t xml:space="preserve"> </w:t>
      </w:r>
      <w:r w:rsidR="00E4234F">
        <w:rPr>
          <w:rFonts w:ascii="Arial" w:hAnsi="Arial"/>
          <w:b/>
          <w:color w:val="010202"/>
          <w:sz w:val="19"/>
          <w:lang w:val="el-GR"/>
        </w:rPr>
        <w:t>στηθαί</w:t>
      </w:r>
      <w:r w:rsidR="004B06D5">
        <w:rPr>
          <w:rFonts w:ascii="Arial" w:hAnsi="Arial"/>
          <w:b/>
          <w:color w:val="010202"/>
          <w:sz w:val="19"/>
          <w:lang w:val="el-GR"/>
        </w:rPr>
        <w:t>ο</w:t>
      </w:r>
      <w:r w:rsidR="00E4234F">
        <w:rPr>
          <w:rFonts w:ascii="Arial" w:hAnsi="Arial"/>
          <w:b/>
          <w:color w:val="010202"/>
          <w:sz w:val="19"/>
          <w:lang w:val="el-GR"/>
        </w:rPr>
        <w:t xml:space="preserve"> ασφαλείας</w:t>
      </w:r>
    </w:p>
    <w:p w14:paraId="3FA36973" w14:textId="77777777" w:rsidR="00896A56" w:rsidRPr="00DD0EE8" w:rsidRDefault="00896A56">
      <w:pPr>
        <w:pStyle w:val="BodyText"/>
        <w:spacing w:before="6"/>
        <w:rPr>
          <w:bCs/>
          <w:sz w:val="16"/>
          <w:szCs w:val="16"/>
          <w:lang w:val="el-GR"/>
        </w:rPr>
      </w:pPr>
    </w:p>
    <w:tbl>
      <w:tblPr>
        <w:tblW w:w="0" w:type="auto"/>
        <w:tblInd w:w="1078" w:type="dxa"/>
        <w:tblBorders>
          <w:top w:val="single" w:sz="12" w:space="0" w:color="010202"/>
          <w:left w:val="single" w:sz="12" w:space="0" w:color="010202"/>
          <w:bottom w:val="single" w:sz="12" w:space="0" w:color="010202"/>
          <w:right w:val="single" w:sz="12" w:space="0" w:color="010202"/>
          <w:insideH w:val="single" w:sz="12" w:space="0" w:color="010202"/>
          <w:insideV w:val="single" w:sz="12" w:space="0" w:color="010202"/>
        </w:tblBorders>
        <w:tblLayout w:type="fixed"/>
        <w:tblLook w:val="01E0" w:firstRow="1" w:lastRow="1" w:firstColumn="1" w:lastColumn="1" w:noHBand="0" w:noVBand="0"/>
      </w:tblPr>
      <w:tblGrid>
        <w:gridCol w:w="2755"/>
        <w:gridCol w:w="1577"/>
        <w:gridCol w:w="1445"/>
        <w:gridCol w:w="1384"/>
        <w:gridCol w:w="1422"/>
      </w:tblGrid>
      <w:tr w:rsidR="00896A56" w:rsidRPr="00116E02" w14:paraId="19F6B2FF" w14:textId="77777777">
        <w:trPr>
          <w:trHeight w:val="278"/>
        </w:trPr>
        <w:tc>
          <w:tcPr>
            <w:tcW w:w="2755" w:type="dxa"/>
            <w:vMerge w:val="restart"/>
            <w:tcBorders>
              <w:right w:val="single" w:sz="6" w:space="0" w:color="010202"/>
            </w:tcBorders>
          </w:tcPr>
          <w:p w14:paraId="7B113D9C" w14:textId="77777777" w:rsidR="00896A56" w:rsidRPr="00E00600" w:rsidRDefault="00896A56">
            <w:pPr>
              <w:pStyle w:val="TableParagraph"/>
              <w:ind w:left="0"/>
              <w:rPr>
                <w:rFonts w:ascii="Arial"/>
                <w:b/>
                <w:sz w:val="20"/>
                <w:lang w:val="el-GR"/>
              </w:rPr>
            </w:pPr>
          </w:p>
          <w:p w14:paraId="5F758BE5" w14:textId="77777777" w:rsidR="00896A56" w:rsidRPr="00E00600" w:rsidRDefault="00896A56">
            <w:pPr>
              <w:pStyle w:val="TableParagraph"/>
              <w:spacing w:before="10"/>
              <w:ind w:left="0"/>
              <w:rPr>
                <w:rFonts w:ascii="Arial"/>
                <w:b/>
                <w:sz w:val="19"/>
                <w:lang w:val="el-GR"/>
              </w:rPr>
            </w:pPr>
          </w:p>
          <w:p w14:paraId="3B84C4B5" w14:textId="77777777" w:rsidR="00896A56" w:rsidRDefault="00A463A0">
            <w:pPr>
              <w:pStyle w:val="TableParagraph"/>
              <w:ind w:left="1011" w:right="981"/>
              <w:jc w:val="center"/>
              <w:rPr>
                <w:sz w:val="19"/>
              </w:rPr>
            </w:pPr>
            <w:r>
              <w:rPr>
                <w:color w:val="010202"/>
                <w:sz w:val="19"/>
              </w:rPr>
              <w:t>Κριτήριο</w:t>
            </w:r>
          </w:p>
        </w:tc>
        <w:tc>
          <w:tcPr>
            <w:tcW w:w="1577" w:type="dxa"/>
            <w:vMerge w:val="restart"/>
            <w:tcBorders>
              <w:left w:val="single" w:sz="6" w:space="0" w:color="010202"/>
            </w:tcBorders>
          </w:tcPr>
          <w:p w14:paraId="6F7B1889" w14:textId="77777777" w:rsidR="00896A56" w:rsidRDefault="00896A56">
            <w:pPr>
              <w:pStyle w:val="TableParagraph"/>
              <w:ind w:left="0"/>
              <w:rPr>
                <w:rFonts w:ascii="Arial"/>
                <w:b/>
                <w:sz w:val="20"/>
              </w:rPr>
            </w:pPr>
          </w:p>
          <w:p w14:paraId="6069363B" w14:textId="77777777" w:rsidR="00896A56" w:rsidRDefault="00896A56">
            <w:pPr>
              <w:pStyle w:val="TableParagraph"/>
              <w:spacing w:before="9"/>
              <w:ind w:left="0"/>
              <w:rPr>
                <w:rFonts w:ascii="Arial"/>
                <w:b/>
                <w:sz w:val="15"/>
              </w:rPr>
            </w:pPr>
          </w:p>
          <w:p w14:paraId="3F525604" w14:textId="77777777" w:rsidR="00896A56" w:rsidRDefault="00A463A0">
            <w:pPr>
              <w:pStyle w:val="TableParagraph"/>
              <w:ind w:left="387"/>
              <w:rPr>
                <w:sz w:val="19"/>
              </w:rPr>
            </w:pPr>
            <w:r>
              <w:rPr>
                <w:color w:val="010202"/>
                <w:sz w:val="19"/>
              </w:rPr>
              <w:t>Είδος οδού</w:t>
            </w:r>
          </w:p>
        </w:tc>
        <w:tc>
          <w:tcPr>
            <w:tcW w:w="4251" w:type="dxa"/>
            <w:gridSpan w:val="3"/>
            <w:tcBorders>
              <w:bottom w:val="nil"/>
            </w:tcBorders>
          </w:tcPr>
          <w:p w14:paraId="54BAB676" w14:textId="77777777" w:rsidR="00896A56" w:rsidRPr="00E00600" w:rsidRDefault="00A463A0">
            <w:pPr>
              <w:pStyle w:val="TableParagraph"/>
              <w:spacing w:before="48" w:line="211" w:lineRule="exact"/>
              <w:ind w:left="454"/>
              <w:rPr>
                <w:sz w:val="19"/>
                <w:lang w:val="el-GR"/>
              </w:rPr>
            </w:pPr>
            <w:r w:rsidRPr="00E00600">
              <w:rPr>
                <w:color w:val="010202"/>
                <w:sz w:val="19"/>
                <w:lang w:val="el-GR"/>
              </w:rPr>
              <w:t>Τοποθέτηση του στηθαίου ασφαλείας (Σ.Α.)</w:t>
            </w:r>
          </w:p>
        </w:tc>
      </w:tr>
      <w:tr w:rsidR="00896A56" w:rsidRPr="00116E02" w14:paraId="4DB07967" w14:textId="77777777">
        <w:trPr>
          <w:trHeight w:val="719"/>
        </w:trPr>
        <w:tc>
          <w:tcPr>
            <w:tcW w:w="2755" w:type="dxa"/>
            <w:vMerge/>
            <w:tcBorders>
              <w:top w:val="nil"/>
              <w:right w:val="single" w:sz="6" w:space="0" w:color="010202"/>
            </w:tcBorders>
          </w:tcPr>
          <w:p w14:paraId="283DAA38" w14:textId="77777777" w:rsidR="00896A56" w:rsidRPr="00E00600" w:rsidRDefault="00896A56">
            <w:pPr>
              <w:rPr>
                <w:sz w:val="2"/>
                <w:szCs w:val="2"/>
                <w:lang w:val="el-GR"/>
              </w:rPr>
            </w:pPr>
          </w:p>
        </w:tc>
        <w:tc>
          <w:tcPr>
            <w:tcW w:w="1577" w:type="dxa"/>
            <w:vMerge/>
            <w:tcBorders>
              <w:top w:val="nil"/>
              <w:left w:val="single" w:sz="6" w:space="0" w:color="010202"/>
            </w:tcBorders>
          </w:tcPr>
          <w:p w14:paraId="60B7E80E" w14:textId="77777777" w:rsidR="00896A56" w:rsidRPr="00E00600" w:rsidRDefault="00896A56">
            <w:pPr>
              <w:rPr>
                <w:sz w:val="2"/>
                <w:szCs w:val="2"/>
                <w:lang w:val="el-GR"/>
              </w:rPr>
            </w:pPr>
          </w:p>
        </w:tc>
        <w:tc>
          <w:tcPr>
            <w:tcW w:w="1445" w:type="dxa"/>
            <w:tcBorders>
              <w:top w:val="nil"/>
              <w:right w:val="single" w:sz="6" w:space="0" w:color="010202"/>
            </w:tcBorders>
          </w:tcPr>
          <w:p w14:paraId="0A4E4665" w14:textId="77777777" w:rsidR="00896A56" w:rsidRDefault="00A463A0">
            <w:pPr>
              <w:pStyle w:val="TableParagraph"/>
              <w:spacing w:before="11" w:line="237" w:lineRule="auto"/>
              <w:ind w:left="395" w:hanging="59"/>
              <w:rPr>
                <w:sz w:val="19"/>
              </w:rPr>
            </w:pPr>
            <w:r>
              <w:rPr>
                <w:color w:val="010202"/>
                <w:w w:val="90"/>
                <w:sz w:val="19"/>
              </w:rPr>
              <w:t xml:space="preserve">παράλληλα </w:t>
            </w:r>
            <w:r>
              <w:rPr>
                <w:color w:val="010202"/>
                <w:sz w:val="19"/>
              </w:rPr>
              <w:t>στην οδό</w:t>
            </w:r>
          </w:p>
        </w:tc>
        <w:tc>
          <w:tcPr>
            <w:tcW w:w="1384" w:type="dxa"/>
            <w:tcBorders>
              <w:top w:val="nil"/>
              <w:left w:val="single" w:sz="6" w:space="0" w:color="010202"/>
              <w:right w:val="single" w:sz="2" w:space="0" w:color="010202"/>
            </w:tcBorders>
          </w:tcPr>
          <w:p w14:paraId="77EF33FB" w14:textId="77777777" w:rsidR="00896A56" w:rsidRDefault="00A463A0">
            <w:pPr>
              <w:pStyle w:val="TableParagraph"/>
              <w:spacing w:before="11" w:line="237" w:lineRule="auto"/>
              <w:ind w:left="294" w:right="125" w:hanging="101"/>
              <w:rPr>
                <w:sz w:val="19"/>
              </w:rPr>
            </w:pPr>
            <w:r>
              <w:rPr>
                <w:color w:val="010202"/>
                <w:sz w:val="19"/>
              </w:rPr>
              <w:t>πλευρικά υπό γωνία 1:20</w:t>
            </w:r>
          </w:p>
        </w:tc>
        <w:tc>
          <w:tcPr>
            <w:tcW w:w="1422" w:type="dxa"/>
            <w:tcBorders>
              <w:top w:val="nil"/>
              <w:left w:val="single" w:sz="2" w:space="0" w:color="010202"/>
            </w:tcBorders>
          </w:tcPr>
          <w:p w14:paraId="2EAA133B" w14:textId="77777777" w:rsidR="00896A56" w:rsidRPr="00E00600" w:rsidRDefault="00A463A0">
            <w:pPr>
              <w:pStyle w:val="TableParagraph"/>
              <w:spacing w:before="11" w:line="237" w:lineRule="auto"/>
              <w:ind w:left="178" w:right="121" w:firstLine="22"/>
              <w:jc w:val="both"/>
              <w:rPr>
                <w:sz w:val="19"/>
                <w:lang w:val="el-GR"/>
              </w:rPr>
            </w:pPr>
            <w:r w:rsidRPr="00E00600">
              <w:rPr>
                <w:color w:val="010202"/>
                <w:sz w:val="19"/>
                <w:lang w:val="el-GR"/>
              </w:rPr>
              <w:t xml:space="preserve">αποκλείεται </w:t>
            </w:r>
            <w:r w:rsidRPr="00E00600">
              <w:rPr>
                <w:color w:val="010202"/>
                <w:spacing w:val="-13"/>
                <w:sz w:val="19"/>
                <w:lang w:val="el-GR"/>
              </w:rPr>
              <w:t xml:space="preserve">η </w:t>
            </w:r>
            <w:r w:rsidRPr="00E00600">
              <w:rPr>
                <w:color w:val="010202"/>
                <w:sz w:val="19"/>
                <w:lang w:val="el-GR"/>
              </w:rPr>
              <w:t xml:space="preserve">διέλευση </w:t>
            </w:r>
            <w:r w:rsidRPr="00E00600">
              <w:rPr>
                <w:color w:val="010202"/>
                <w:spacing w:val="-4"/>
                <w:sz w:val="19"/>
                <w:lang w:val="el-GR"/>
              </w:rPr>
              <w:t xml:space="preserve">πίσω </w:t>
            </w:r>
            <w:r w:rsidRPr="00E00600">
              <w:rPr>
                <w:color w:val="010202"/>
                <w:sz w:val="19"/>
                <w:lang w:val="el-GR"/>
              </w:rPr>
              <w:t>από το Σ.Α.</w:t>
            </w:r>
          </w:p>
        </w:tc>
      </w:tr>
      <w:tr w:rsidR="00896A56" w14:paraId="442FF8D4" w14:textId="77777777">
        <w:trPr>
          <w:trHeight w:val="543"/>
        </w:trPr>
        <w:tc>
          <w:tcPr>
            <w:tcW w:w="2755" w:type="dxa"/>
            <w:vMerge w:val="restart"/>
            <w:tcBorders>
              <w:bottom w:val="single" w:sz="6" w:space="0" w:color="010202"/>
              <w:right w:val="single" w:sz="6" w:space="0" w:color="010202"/>
            </w:tcBorders>
          </w:tcPr>
          <w:p w14:paraId="062E3C63" w14:textId="77777777" w:rsidR="00896A56" w:rsidRPr="00E00600" w:rsidRDefault="00896A56">
            <w:pPr>
              <w:pStyle w:val="TableParagraph"/>
              <w:spacing w:before="9"/>
              <w:ind w:left="0"/>
              <w:rPr>
                <w:rFonts w:ascii="Arial"/>
                <w:b/>
                <w:sz w:val="19"/>
                <w:lang w:val="el-GR"/>
              </w:rPr>
            </w:pPr>
          </w:p>
          <w:p w14:paraId="36CF5EE2" w14:textId="77777777" w:rsidR="00896A56" w:rsidRPr="00E00600" w:rsidRDefault="00A463A0">
            <w:pPr>
              <w:pStyle w:val="TableParagraph"/>
              <w:ind w:left="91" w:right="59" w:firstLine="1"/>
              <w:jc w:val="center"/>
              <w:rPr>
                <w:sz w:val="19"/>
                <w:lang w:val="el-GR"/>
              </w:rPr>
            </w:pPr>
            <w:r w:rsidRPr="00E00600">
              <w:rPr>
                <w:color w:val="010202"/>
                <w:sz w:val="19"/>
                <w:lang w:val="el-GR"/>
              </w:rPr>
              <w:t>Ολίσθηση επί του στηθαίου με εμπόδιο σε απόσταση ≤ 1,5</w:t>
            </w:r>
            <w:r>
              <w:rPr>
                <w:color w:val="010202"/>
                <w:sz w:val="19"/>
              </w:rPr>
              <w:t>m</w:t>
            </w:r>
            <w:r w:rsidRPr="00E00600">
              <w:rPr>
                <w:color w:val="010202"/>
                <w:sz w:val="19"/>
                <w:lang w:val="el-GR"/>
              </w:rPr>
              <w:t xml:space="preserve"> από το μέτωπο του στηθαίου</w:t>
            </w:r>
          </w:p>
        </w:tc>
        <w:tc>
          <w:tcPr>
            <w:tcW w:w="1577" w:type="dxa"/>
            <w:tcBorders>
              <w:left w:val="single" w:sz="6" w:space="0" w:color="010202"/>
              <w:bottom w:val="single" w:sz="6" w:space="0" w:color="010202"/>
            </w:tcBorders>
          </w:tcPr>
          <w:p w14:paraId="4C77D16D" w14:textId="77777777" w:rsidR="00896A56" w:rsidRDefault="00A463A0">
            <w:pPr>
              <w:pStyle w:val="TableParagraph"/>
              <w:spacing w:before="50" w:line="235" w:lineRule="auto"/>
              <w:ind w:left="372" w:right="154" w:hanging="128"/>
              <w:rPr>
                <w:sz w:val="19"/>
              </w:rPr>
            </w:pPr>
            <w:r>
              <w:rPr>
                <w:color w:val="010202"/>
                <w:sz w:val="19"/>
              </w:rPr>
              <w:t>Οδός με ενιαίο οδόστρωμα</w:t>
            </w:r>
          </w:p>
        </w:tc>
        <w:tc>
          <w:tcPr>
            <w:tcW w:w="1445" w:type="dxa"/>
            <w:tcBorders>
              <w:bottom w:val="single" w:sz="6" w:space="0" w:color="010202"/>
              <w:right w:val="single" w:sz="6" w:space="0" w:color="010202"/>
            </w:tcBorders>
          </w:tcPr>
          <w:p w14:paraId="2BAA2DD2" w14:textId="77777777" w:rsidR="00896A56" w:rsidRDefault="00A463A0">
            <w:pPr>
              <w:pStyle w:val="TableParagraph"/>
              <w:spacing w:before="155"/>
              <w:ind w:left="0" w:right="469"/>
              <w:jc w:val="right"/>
              <w:rPr>
                <w:sz w:val="19"/>
              </w:rPr>
            </w:pPr>
            <w:r>
              <w:rPr>
                <w:color w:val="010202"/>
                <w:w w:val="95"/>
                <w:sz w:val="19"/>
              </w:rPr>
              <w:t>100m</w:t>
            </w:r>
          </w:p>
        </w:tc>
        <w:tc>
          <w:tcPr>
            <w:tcW w:w="1384" w:type="dxa"/>
            <w:tcBorders>
              <w:left w:val="single" w:sz="6" w:space="0" w:color="010202"/>
              <w:bottom w:val="single" w:sz="6" w:space="0" w:color="010202"/>
              <w:right w:val="single" w:sz="2" w:space="0" w:color="010202"/>
            </w:tcBorders>
          </w:tcPr>
          <w:p w14:paraId="3AACA85B" w14:textId="77777777" w:rsidR="00896A56" w:rsidRDefault="00A463A0">
            <w:pPr>
              <w:pStyle w:val="TableParagraph"/>
              <w:spacing w:before="155"/>
              <w:ind w:left="38"/>
              <w:jc w:val="center"/>
              <w:rPr>
                <w:sz w:val="19"/>
              </w:rPr>
            </w:pPr>
            <w:r>
              <w:rPr>
                <w:color w:val="010202"/>
                <w:w w:val="97"/>
                <w:sz w:val="19"/>
              </w:rPr>
              <w:t>-</w:t>
            </w:r>
          </w:p>
        </w:tc>
        <w:tc>
          <w:tcPr>
            <w:tcW w:w="1422" w:type="dxa"/>
            <w:tcBorders>
              <w:left w:val="single" w:sz="2" w:space="0" w:color="010202"/>
              <w:bottom w:val="single" w:sz="6" w:space="0" w:color="010202"/>
            </w:tcBorders>
          </w:tcPr>
          <w:p w14:paraId="0CC38773" w14:textId="77777777" w:rsidR="00896A56" w:rsidRDefault="00A463A0">
            <w:pPr>
              <w:pStyle w:val="TableParagraph"/>
              <w:spacing w:before="155"/>
              <w:ind w:left="50"/>
              <w:jc w:val="center"/>
              <w:rPr>
                <w:sz w:val="19"/>
              </w:rPr>
            </w:pPr>
            <w:r>
              <w:rPr>
                <w:color w:val="010202"/>
                <w:w w:val="97"/>
                <w:sz w:val="19"/>
              </w:rPr>
              <w:t>-</w:t>
            </w:r>
          </w:p>
        </w:tc>
      </w:tr>
      <w:tr w:rsidR="00896A56" w14:paraId="2D8671B1" w14:textId="77777777">
        <w:trPr>
          <w:trHeight w:val="758"/>
        </w:trPr>
        <w:tc>
          <w:tcPr>
            <w:tcW w:w="2755" w:type="dxa"/>
            <w:vMerge/>
            <w:tcBorders>
              <w:top w:val="nil"/>
              <w:bottom w:val="single" w:sz="6" w:space="0" w:color="010202"/>
              <w:right w:val="single" w:sz="6" w:space="0" w:color="010202"/>
            </w:tcBorders>
          </w:tcPr>
          <w:p w14:paraId="7F69C3BD" w14:textId="77777777" w:rsidR="00896A56" w:rsidRDefault="00896A56">
            <w:pPr>
              <w:rPr>
                <w:sz w:val="2"/>
                <w:szCs w:val="2"/>
              </w:rPr>
            </w:pPr>
          </w:p>
        </w:tc>
        <w:tc>
          <w:tcPr>
            <w:tcW w:w="1577" w:type="dxa"/>
            <w:tcBorders>
              <w:top w:val="single" w:sz="6" w:space="0" w:color="010202"/>
              <w:left w:val="single" w:sz="6" w:space="0" w:color="010202"/>
              <w:bottom w:val="single" w:sz="6" w:space="0" w:color="010202"/>
            </w:tcBorders>
          </w:tcPr>
          <w:p w14:paraId="17872AFD" w14:textId="77777777" w:rsidR="00896A56" w:rsidRDefault="00A463A0">
            <w:pPr>
              <w:pStyle w:val="TableParagraph"/>
              <w:spacing w:before="49" w:line="237" w:lineRule="auto"/>
              <w:ind w:left="304" w:right="244" w:firstLine="3"/>
              <w:jc w:val="center"/>
              <w:rPr>
                <w:sz w:val="19"/>
              </w:rPr>
            </w:pPr>
            <w:r>
              <w:rPr>
                <w:color w:val="010202"/>
                <w:sz w:val="19"/>
              </w:rPr>
              <w:t xml:space="preserve">Οδός με </w:t>
            </w:r>
            <w:r>
              <w:rPr>
                <w:color w:val="010202"/>
                <w:w w:val="90"/>
                <w:sz w:val="19"/>
              </w:rPr>
              <w:t xml:space="preserve">διαχωρισμένο </w:t>
            </w:r>
            <w:r>
              <w:rPr>
                <w:color w:val="010202"/>
                <w:sz w:val="19"/>
              </w:rPr>
              <w:t>οδόστρωμα</w:t>
            </w:r>
          </w:p>
        </w:tc>
        <w:tc>
          <w:tcPr>
            <w:tcW w:w="1445" w:type="dxa"/>
            <w:tcBorders>
              <w:top w:val="single" w:sz="6" w:space="0" w:color="010202"/>
              <w:bottom w:val="single" w:sz="6" w:space="0" w:color="010202"/>
              <w:right w:val="single" w:sz="6" w:space="0" w:color="010202"/>
            </w:tcBorders>
          </w:tcPr>
          <w:p w14:paraId="3788F32B" w14:textId="77777777" w:rsidR="00896A56" w:rsidRDefault="00896A56">
            <w:pPr>
              <w:pStyle w:val="TableParagraph"/>
              <w:ind w:left="0"/>
              <w:rPr>
                <w:rFonts w:ascii="Arial"/>
                <w:b/>
                <w:sz w:val="23"/>
              </w:rPr>
            </w:pPr>
          </w:p>
          <w:p w14:paraId="1BE5887F" w14:textId="77777777" w:rsidR="00896A56" w:rsidRDefault="00A463A0">
            <w:pPr>
              <w:pStyle w:val="TableParagraph"/>
              <w:ind w:left="0" w:right="469"/>
              <w:jc w:val="right"/>
              <w:rPr>
                <w:sz w:val="19"/>
              </w:rPr>
            </w:pPr>
            <w:r>
              <w:rPr>
                <w:color w:val="010202"/>
                <w:w w:val="95"/>
                <w:sz w:val="19"/>
              </w:rPr>
              <w:t>140m</w:t>
            </w:r>
          </w:p>
        </w:tc>
        <w:tc>
          <w:tcPr>
            <w:tcW w:w="1384" w:type="dxa"/>
            <w:tcBorders>
              <w:top w:val="single" w:sz="6" w:space="0" w:color="010202"/>
              <w:left w:val="single" w:sz="6" w:space="0" w:color="010202"/>
              <w:bottom w:val="single" w:sz="6" w:space="0" w:color="010202"/>
              <w:right w:val="single" w:sz="2" w:space="0" w:color="010202"/>
            </w:tcBorders>
          </w:tcPr>
          <w:p w14:paraId="4FB23BBD" w14:textId="77777777" w:rsidR="00896A56" w:rsidRDefault="00896A56">
            <w:pPr>
              <w:pStyle w:val="TableParagraph"/>
              <w:ind w:left="0"/>
              <w:rPr>
                <w:rFonts w:ascii="Arial"/>
                <w:b/>
                <w:sz w:val="23"/>
              </w:rPr>
            </w:pPr>
          </w:p>
          <w:p w14:paraId="03AAA611" w14:textId="77777777" w:rsidR="00896A56" w:rsidRDefault="00A463A0">
            <w:pPr>
              <w:pStyle w:val="TableParagraph"/>
              <w:ind w:left="38"/>
              <w:jc w:val="center"/>
              <w:rPr>
                <w:sz w:val="19"/>
              </w:rPr>
            </w:pPr>
            <w:r>
              <w:rPr>
                <w:color w:val="010202"/>
                <w:w w:val="97"/>
                <w:sz w:val="19"/>
              </w:rPr>
              <w:t>-</w:t>
            </w:r>
          </w:p>
        </w:tc>
        <w:tc>
          <w:tcPr>
            <w:tcW w:w="1422" w:type="dxa"/>
            <w:tcBorders>
              <w:top w:val="single" w:sz="6" w:space="0" w:color="010202"/>
              <w:left w:val="single" w:sz="2" w:space="0" w:color="010202"/>
              <w:bottom w:val="single" w:sz="6" w:space="0" w:color="010202"/>
            </w:tcBorders>
          </w:tcPr>
          <w:p w14:paraId="44B19CF0" w14:textId="77777777" w:rsidR="00896A56" w:rsidRDefault="00896A56">
            <w:pPr>
              <w:pStyle w:val="TableParagraph"/>
              <w:ind w:left="0"/>
              <w:rPr>
                <w:rFonts w:ascii="Arial"/>
                <w:b/>
                <w:sz w:val="23"/>
              </w:rPr>
            </w:pPr>
          </w:p>
          <w:p w14:paraId="6CDE76F4" w14:textId="77777777" w:rsidR="00896A56" w:rsidRDefault="00A463A0">
            <w:pPr>
              <w:pStyle w:val="TableParagraph"/>
              <w:ind w:left="50"/>
              <w:jc w:val="center"/>
              <w:rPr>
                <w:sz w:val="19"/>
              </w:rPr>
            </w:pPr>
            <w:r>
              <w:rPr>
                <w:color w:val="010202"/>
                <w:w w:val="97"/>
                <w:sz w:val="19"/>
              </w:rPr>
              <w:t>-</w:t>
            </w:r>
          </w:p>
        </w:tc>
      </w:tr>
      <w:tr w:rsidR="00896A56" w14:paraId="3594585C" w14:textId="77777777">
        <w:trPr>
          <w:trHeight w:val="519"/>
        </w:trPr>
        <w:tc>
          <w:tcPr>
            <w:tcW w:w="2755" w:type="dxa"/>
            <w:vMerge w:val="restart"/>
            <w:tcBorders>
              <w:top w:val="single" w:sz="6" w:space="0" w:color="010202"/>
              <w:right w:val="single" w:sz="6" w:space="0" w:color="010202"/>
            </w:tcBorders>
          </w:tcPr>
          <w:p w14:paraId="19C4614E" w14:textId="77777777" w:rsidR="00896A56" w:rsidRPr="00E00600" w:rsidRDefault="00896A56">
            <w:pPr>
              <w:pStyle w:val="TableParagraph"/>
              <w:ind w:left="0"/>
              <w:rPr>
                <w:rFonts w:ascii="Arial"/>
                <w:b/>
                <w:sz w:val="20"/>
                <w:lang w:val="el-GR"/>
              </w:rPr>
            </w:pPr>
          </w:p>
          <w:p w14:paraId="1DD5A430" w14:textId="77777777" w:rsidR="00896A56" w:rsidRPr="00E00600" w:rsidRDefault="00A463A0">
            <w:pPr>
              <w:pStyle w:val="TableParagraph"/>
              <w:ind w:left="97" w:right="-15" w:hanging="7"/>
              <w:jc w:val="center"/>
              <w:rPr>
                <w:sz w:val="19"/>
                <w:lang w:val="el-GR"/>
              </w:rPr>
            </w:pPr>
            <w:r w:rsidRPr="00E00600">
              <w:rPr>
                <w:color w:val="010202"/>
                <w:sz w:val="19"/>
                <w:lang w:val="el-GR"/>
              </w:rPr>
              <w:t>Διέλευση πίσω από το στηθαίο ασφαλείας όταν υπάρχει ολίσθηση πάνω σε αυτό</w:t>
            </w:r>
          </w:p>
        </w:tc>
        <w:tc>
          <w:tcPr>
            <w:tcW w:w="1577" w:type="dxa"/>
            <w:tcBorders>
              <w:top w:val="single" w:sz="6" w:space="0" w:color="010202"/>
              <w:left w:val="single" w:sz="6" w:space="0" w:color="010202"/>
              <w:bottom w:val="single" w:sz="2" w:space="0" w:color="010202"/>
            </w:tcBorders>
          </w:tcPr>
          <w:p w14:paraId="2808776B" w14:textId="77777777" w:rsidR="00896A56" w:rsidRDefault="00A463A0">
            <w:pPr>
              <w:pStyle w:val="TableParagraph"/>
              <w:spacing w:before="50"/>
              <w:ind w:left="371" w:right="155" w:hanging="128"/>
              <w:rPr>
                <w:sz w:val="19"/>
              </w:rPr>
            </w:pPr>
            <w:r>
              <w:rPr>
                <w:color w:val="010202"/>
                <w:sz w:val="19"/>
              </w:rPr>
              <w:t>Οδός με ενιαίο οδόστρωμα</w:t>
            </w:r>
          </w:p>
        </w:tc>
        <w:tc>
          <w:tcPr>
            <w:tcW w:w="1445" w:type="dxa"/>
            <w:tcBorders>
              <w:top w:val="single" w:sz="6" w:space="0" w:color="010202"/>
              <w:bottom w:val="single" w:sz="2" w:space="0" w:color="010202"/>
              <w:right w:val="single" w:sz="6" w:space="0" w:color="010202"/>
            </w:tcBorders>
          </w:tcPr>
          <w:p w14:paraId="67D9FD44" w14:textId="77777777" w:rsidR="00896A56" w:rsidRDefault="00A463A0">
            <w:pPr>
              <w:pStyle w:val="TableParagraph"/>
              <w:spacing w:before="157"/>
              <w:ind w:left="0" w:right="516"/>
              <w:jc w:val="right"/>
              <w:rPr>
                <w:sz w:val="19"/>
              </w:rPr>
            </w:pPr>
            <w:r>
              <w:rPr>
                <w:color w:val="010202"/>
                <w:sz w:val="19"/>
              </w:rPr>
              <w:t>80m</w:t>
            </w:r>
          </w:p>
        </w:tc>
        <w:tc>
          <w:tcPr>
            <w:tcW w:w="1384" w:type="dxa"/>
            <w:tcBorders>
              <w:top w:val="single" w:sz="6" w:space="0" w:color="010202"/>
              <w:left w:val="single" w:sz="6" w:space="0" w:color="010202"/>
              <w:bottom w:val="single" w:sz="2" w:space="0" w:color="010202"/>
              <w:right w:val="single" w:sz="2" w:space="0" w:color="010202"/>
            </w:tcBorders>
          </w:tcPr>
          <w:p w14:paraId="30D5F8CA" w14:textId="77777777" w:rsidR="00896A56" w:rsidRDefault="00A463A0">
            <w:pPr>
              <w:pStyle w:val="TableParagraph"/>
              <w:spacing w:before="157"/>
              <w:ind w:left="520" w:right="475"/>
              <w:jc w:val="center"/>
              <w:rPr>
                <w:sz w:val="19"/>
              </w:rPr>
            </w:pPr>
            <w:r>
              <w:rPr>
                <w:color w:val="010202"/>
                <w:sz w:val="19"/>
              </w:rPr>
              <w:t>60m</w:t>
            </w:r>
          </w:p>
        </w:tc>
        <w:tc>
          <w:tcPr>
            <w:tcW w:w="1422" w:type="dxa"/>
            <w:tcBorders>
              <w:top w:val="single" w:sz="6" w:space="0" w:color="010202"/>
              <w:left w:val="single" w:sz="2" w:space="0" w:color="010202"/>
              <w:bottom w:val="single" w:sz="2" w:space="0" w:color="010202"/>
            </w:tcBorders>
          </w:tcPr>
          <w:p w14:paraId="1BB6241E" w14:textId="77777777" w:rsidR="00896A56" w:rsidRDefault="00A463A0">
            <w:pPr>
              <w:pStyle w:val="TableParagraph"/>
              <w:spacing w:before="157"/>
              <w:ind w:left="540" w:right="485"/>
              <w:jc w:val="center"/>
              <w:rPr>
                <w:sz w:val="19"/>
              </w:rPr>
            </w:pPr>
            <w:r>
              <w:rPr>
                <w:color w:val="010202"/>
                <w:sz w:val="19"/>
              </w:rPr>
              <w:t>40m</w:t>
            </w:r>
          </w:p>
        </w:tc>
      </w:tr>
      <w:tr w:rsidR="00896A56" w14:paraId="1BC3CD8B" w14:textId="77777777">
        <w:trPr>
          <w:trHeight w:val="770"/>
        </w:trPr>
        <w:tc>
          <w:tcPr>
            <w:tcW w:w="2755" w:type="dxa"/>
            <w:vMerge/>
            <w:tcBorders>
              <w:top w:val="nil"/>
              <w:right w:val="single" w:sz="6" w:space="0" w:color="010202"/>
            </w:tcBorders>
          </w:tcPr>
          <w:p w14:paraId="170E8383" w14:textId="77777777" w:rsidR="00896A56" w:rsidRDefault="00896A56">
            <w:pPr>
              <w:rPr>
                <w:sz w:val="2"/>
                <w:szCs w:val="2"/>
              </w:rPr>
            </w:pPr>
          </w:p>
        </w:tc>
        <w:tc>
          <w:tcPr>
            <w:tcW w:w="1577" w:type="dxa"/>
            <w:tcBorders>
              <w:top w:val="single" w:sz="2" w:space="0" w:color="010202"/>
              <w:left w:val="single" w:sz="6" w:space="0" w:color="010202"/>
            </w:tcBorders>
          </w:tcPr>
          <w:p w14:paraId="22D7F403" w14:textId="77777777" w:rsidR="00896A56" w:rsidRDefault="00A463A0">
            <w:pPr>
              <w:pStyle w:val="TableParagraph"/>
              <w:spacing w:before="58"/>
              <w:ind w:left="305" w:right="242" w:firstLine="3"/>
              <w:jc w:val="center"/>
              <w:rPr>
                <w:sz w:val="19"/>
              </w:rPr>
            </w:pPr>
            <w:r>
              <w:rPr>
                <w:color w:val="010202"/>
                <w:sz w:val="19"/>
              </w:rPr>
              <w:t xml:space="preserve">Οδός με </w:t>
            </w:r>
            <w:r>
              <w:rPr>
                <w:color w:val="010202"/>
                <w:w w:val="90"/>
                <w:sz w:val="19"/>
              </w:rPr>
              <w:t xml:space="preserve">διαχωρισμένο </w:t>
            </w:r>
            <w:r>
              <w:rPr>
                <w:color w:val="010202"/>
                <w:sz w:val="19"/>
              </w:rPr>
              <w:t>οδόστρωμα</w:t>
            </w:r>
          </w:p>
        </w:tc>
        <w:tc>
          <w:tcPr>
            <w:tcW w:w="1445" w:type="dxa"/>
            <w:tcBorders>
              <w:top w:val="single" w:sz="2" w:space="0" w:color="010202"/>
              <w:right w:val="single" w:sz="6" w:space="0" w:color="010202"/>
            </w:tcBorders>
          </w:tcPr>
          <w:p w14:paraId="51B8CC23" w14:textId="77777777" w:rsidR="00896A56" w:rsidRDefault="00896A56">
            <w:pPr>
              <w:pStyle w:val="TableParagraph"/>
              <w:spacing w:before="11"/>
              <w:ind w:left="0"/>
              <w:rPr>
                <w:rFonts w:ascii="Arial"/>
                <w:b/>
                <w:sz w:val="23"/>
              </w:rPr>
            </w:pPr>
          </w:p>
          <w:p w14:paraId="397C4BA2" w14:textId="77777777" w:rsidR="00896A56" w:rsidRDefault="00A463A0">
            <w:pPr>
              <w:pStyle w:val="TableParagraph"/>
              <w:ind w:left="0" w:right="469"/>
              <w:jc w:val="right"/>
              <w:rPr>
                <w:sz w:val="19"/>
              </w:rPr>
            </w:pPr>
            <w:r>
              <w:rPr>
                <w:color w:val="010202"/>
                <w:w w:val="95"/>
                <w:sz w:val="19"/>
              </w:rPr>
              <w:t>100m</w:t>
            </w:r>
          </w:p>
        </w:tc>
        <w:tc>
          <w:tcPr>
            <w:tcW w:w="1384" w:type="dxa"/>
            <w:tcBorders>
              <w:top w:val="single" w:sz="2" w:space="0" w:color="010202"/>
              <w:left w:val="single" w:sz="6" w:space="0" w:color="010202"/>
              <w:right w:val="single" w:sz="2" w:space="0" w:color="010202"/>
            </w:tcBorders>
          </w:tcPr>
          <w:p w14:paraId="706E556C" w14:textId="77777777" w:rsidR="00896A56" w:rsidRDefault="00896A56">
            <w:pPr>
              <w:pStyle w:val="TableParagraph"/>
              <w:spacing w:before="11"/>
              <w:ind w:left="0"/>
              <w:rPr>
                <w:rFonts w:ascii="Arial"/>
                <w:b/>
                <w:sz w:val="23"/>
              </w:rPr>
            </w:pPr>
          </w:p>
          <w:p w14:paraId="53D00CB0" w14:textId="77777777" w:rsidR="00896A56" w:rsidRDefault="00A463A0">
            <w:pPr>
              <w:pStyle w:val="TableParagraph"/>
              <w:ind w:left="520" w:right="475"/>
              <w:jc w:val="center"/>
              <w:rPr>
                <w:sz w:val="19"/>
              </w:rPr>
            </w:pPr>
            <w:r>
              <w:rPr>
                <w:color w:val="010202"/>
                <w:sz w:val="19"/>
              </w:rPr>
              <w:t>60m</w:t>
            </w:r>
          </w:p>
        </w:tc>
        <w:tc>
          <w:tcPr>
            <w:tcW w:w="1422" w:type="dxa"/>
            <w:tcBorders>
              <w:top w:val="single" w:sz="2" w:space="0" w:color="010202"/>
              <w:left w:val="single" w:sz="2" w:space="0" w:color="010202"/>
            </w:tcBorders>
          </w:tcPr>
          <w:p w14:paraId="6F83B0E6" w14:textId="77777777" w:rsidR="00896A56" w:rsidRDefault="00896A56">
            <w:pPr>
              <w:pStyle w:val="TableParagraph"/>
              <w:spacing w:before="11"/>
              <w:ind w:left="0"/>
              <w:rPr>
                <w:rFonts w:ascii="Arial"/>
                <w:b/>
                <w:sz w:val="23"/>
              </w:rPr>
            </w:pPr>
          </w:p>
          <w:p w14:paraId="2A265627" w14:textId="77777777" w:rsidR="00896A56" w:rsidRDefault="00A463A0">
            <w:pPr>
              <w:pStyle w:val="TableParagraph"/>
              <w:ind w:left="540" w:right="485"/>
              <w:jc w:val="center"/>
              <w:rPr>
                <w:sz w:val="19"/>
              </w:rPr>
            </w:pPr>
            <w:r>
              <w:rPr>
                <w:color w:val="010202"/>
                <w:sz w:val="19"/>
              </w:rPr>
              <w:t>40m</w:t>
            </w:r>
          </w:p>
        </w:tc>
      </w:tr>
    </w:tbl>
    <w:p w14:paraId="41B109E3" w14:textId="77777777" w:rsidR="00896A56" w:rsidRPr="00DD0EE8" w:rsidRDefault="00896A56" w:rsidP="00DD0EE8">
      <w:pPr>
        <w:pStyle w:val="BodyText"/>
        <w:spacing w:before="1"/>
        <w:rPr>
          <w:lang w:val="el-GR"/>
        </w:rPr>
      </w:pPr>
    </w:p>
    <w:p w14:paraId="3FD532BD" w14:textId="77777777" w:rsidR="00896A56" w:rsidRPr="00DD0EE8" w:rsidRDefault="00A463A0" w:rsidP="00DD0EE8">
      <w:pPr>
        <w:pStyle w:val="BodyText"/>
        <w:spacing w:before="1"/>
        <w:rPr>
          <w:lang w:val="el-GR"/>
        </w:rPr>
      </w:pPr>
      <w:r w:rsidRPr="00DD0EE8">
        <w:rPr>
          <w:noProof/>
          <w:lang w:val="el-GR" w:eastAsia="zh-CN"/>
        </w:rPr>
        <w:drawing>
          <wp:anchor distT="0" distB="0" distL="0" distR="0" simplePos="0" relativeHeight="251658248" behindDoc="0" locked="0" layoutInCell="1" allowOverlap="1" wp14:anchorId="3590DEEF" wp14:editId="11C53578">
            <wp:simplePos x="0" y="0"/>
            <wp:positionH relativeFrom="page">
              <wp:posOffset>1081277</wp:posOffset>
            </wp:positionH>
            <wp:positionV relativeFrom="paragraph">
              <wp:posOffset>190004</wp:posOffset>
            </wp:positionV>
            <wp:extent cx="5470516" cy="1586198"/>
            <wp:effectExtent l="0" t="0" r="0" b="0"/>
            <wp:wrapTopAndBottom/>
            <wp:docPr id="33"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3.jpeg"/>
                    <pic:cNvPicPr/>
                  </pic:nvPicPr>
                  <pic:blipFill>
                    <a:blip r:embed="rId68" cstate="print"/>
                    <a:stretch>
                      <a:fillRect/>
                    </a:stretch>
                  </pic:blipFill>
                  <pic:spPr>
                    <a:xfrm>
                      <a:off x="0" y="0"/>
                      <a:ext cx="5470516" cy="1586198"/>
                    </a:xfrm>
                    <a:prstGeom prst="rect">
                      <a:avLst/>
                    </a:prstGeom>
                  </pic:spPr>
                </pic:pic>
              </a:graphicData>
            </a:graphic>
          </wp:anchor>
        </w:drawing>
      </w:r>
    </w:p>
    <w:p w14:paraId="71085E5D" w14:textId="77777777" w:rsidR="00896A56" w:rsidRPr="00DD0EE8" w:rsidRDefault="00896A56" w:rsidP="00DD0EE8">
      <w:pPr>
        <w:pStyle w:val="BodyText"/>
        <w:spacing w:before="1"/>
        <w:rPr>
          <w:lang w:val="el-GR"/>
        </w:rPr>
      </w:pPr>
    </w:p>
    <w:p w14:paraId="69191097" w14:textId="01AA21B3" w:rsidR="00896A56" w:rsidRPr="00E00600" w:rsidRDefault="00A463A0" w:rsidP="00DD0EE8">
      <w:pPr>
        <w:ind w:left="567"/>
        <w:rPr>
          <w:rFonts w:ascii="Arial" w:hAnsi="Arial"/>
          <w:b/>
          <w:sz w:val="19"/>
          <w:lang w:val="el-GR"/>
        </w:rPr>
      </w:pPr>
      <w:r w:rsidRPr="00E00600">
        <w:rPr>
          <w:rFonts w:ascii="Arial" w:hAnsi="Arial"/>
          <w:b/>
          <w:color w:val="010202"/>
          <w:sz w:val="19"/>
          <w:lang w:val="el-GR"/>
        </w:rPr>
        <w:t>Σχ. 15α:</w:t>
      </w:r>
      <w:r w:rsidR="00055C32">
        <w:rPr>
          <w:rFonts w:ascii="Arial" w:hAnsi="Arial"/>
          <w:b/>
          <w:color w:val="010202"/>
          <w:sz w:val="19"/>
          <w:lang w:val="el-GR"/>
        </w:rPr>
        <w:tab/>
      </w:r>
      <w:r w:rsidRPr="00E00600">
        <w:rPr>
          <w:rFonts w:ascii="Arial" w:hAnsi="Arial"/>
          <w:b/>
          <w:color w:val="010202"/>
          <w:sz w:val="19"/>
          <w:lang w:val="el-GR"/>
        </w:rPr>
        <w:t>Μήκη των στηθαίων ασφαλείας σε οδούς με ενιαίο οδόστρωμα</w:t>
      </w:r>
    </w:p>
    <w:p w14:paraId="019E65F9" w14:textId="77777777" w:rsidR="00896A56" w:rsidRPr="00DD0EE8" w:rsidRDefault="00896A56" w:rsidP="00DD0EE8">
      <w:pPr>
        <w:pStyle w:val="BodyText"/>
        <w:spacing w:before="1"/>
        <w:rPr>
          <w:lang w:val="el-GR"/>
        </w:rPr>
      </w:pPr>
    </w:p>
    <w:p w14:paraId="34BAB143" w14:textId="77777777" w:rsidR="00896A56" w:rsidRPr="00DD0EE8" w:rsidRDefault="00896A56" w:rsidP="00DD0EE8">
      <w:pPr>
        <w:pStyle w:val="BodyText"/>
        <w:spacing w:before="1"/>
        <w:rPr>
          <w:lang w:val="el-GR"/>
        </w:rPr>
      </w:pPr>
    </w:p>
    <w:p w14:paraId="21D7D663" w14:textId="76DB8706" w:rsidR="00896A56" w:rsidRPr="00DD0EE8" w:rsidRDefault="00A463A0" w:rsidP="00DD0EE8">
      <w:pPr>
        <w:pStyle w:val="BodyText"/>
        <w:spacing w:before="1"/>
        <w:rPr>
          <w:lang w:val="el-GR"/>
        </w:rPr>
      </w:pPr>
      <w:r w:rsidRPr="00DD0EE8">
        <w:rPr>
          <w:noProof/>
          <w:lang w:val="el-GR" w:eastAsia="zh-CN"/>
        </w:rPr>
        <w:lastRenderedPageBreak/>
        <w:drawing>
          <wp:anchor distT="0" distB="0" distL="0" distR="0" simplePos="0" relativeHeight="251658249" behindDoc="0" locked="0" layoutInCell="1" allowOverlap="1" wp14:anchorId="55A0EA60" wp14:editId="194C3E0B">
            <wp:simplePos x="0" y="0"/>
            <wp:positionH relativeFrom="page">
              <wp:posOffset>1079753</wp:posOffset>
            </wp:positionH>
            <wp:positionV relativeFrom="paragraph">
              <wp:posOffset>147591</wp:posOffset>
            </wp:positionV>
            <wp:extent cx="5364513" cy="1714023"/>
            <wp:effectExtent l="0" t="0" r="0" b="0"/>
            <wp:wrapTopAndBottom/>
            <wp:docPr id="35"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4.jpeg"/>
                    <pic:cNvPicPr/>
                  </pic:nvPicPr>
                  <pic:blipFill>
                    <a:blip r:embed="rId69" cstate="print"/>
                    <a:stretch>
                      <a:fillRect/>
                    </a:stretch>
                  </pic:blipFill>
                  <pic:spPr>
                    <a:xfrm>
                      <a:off x="0" y="0"/>
                      <a:ext cx="5364513" cy="1714023"/>
                    </a:xfrm>
                    <a:prstGeom prst="rect">
                      <a:avLst/>
                    </a:prstGeom>
                  </pic:spPr>
                </pic:pic>
              </a:graphicData>
            </a:graphic>
          </wp:anchor>
        </w:drawing>
      </w:r>
    </w:p>
    <w:p w14:paraId="70485E84" w14:textId="5ED7D775" w:rsidR="00896A56" w:rsidRPr="00E00600" w:rsidRDefault="00A463A0" w:rsidP="00DD0EE8">
      <w:pPr>
        <w:spacing w:before="1"/>
        <w:ind w:left="567"/>
        <w:rPr>
          <w:rFonts w:ascii="Arial" w:hAnsi="Arial"/>
          <w:b/>
          <w:sz w:val="19"/>
          <w:lang w:val="el-GR"/>
        </w:rPr>
      </w:pPr>
      <w:r w:rsidRPr="00E00600">
        <w:rPr>
          <w:rFonts w:ascii="Arial" w:hAnsi="Arial"/>
          <w:b/>
          <w:color w:val="010202"/>
          <w:sz w:val="19"/>
          <w:lang w:val="el-GR"/>
        </w:rPr>
        <w:t>Σχ. 15β:</w:t>
      </w:r>
      <w:r w:rsidR="00055C32">
        <w:rPr>
          <w:rFonts w:ascii="Arial" w:hAnsi="Arial"/>
          <w:b/>
          <w:color w:val="010202"/>
          <w:sz w:val="19"/>
          <w:lang w:val="el-GR"/>
        </w:rPr>
        <w:tab/>
      </w:r>
      <w:r w:rsidRPr="00E00600">
        <w:rPr>
          <w:rFonts w:ascii="Arial" w:hAnsi="Arial"/>
          <w:b/>
          <w:color w:val="010202"/>
          <w:sz w:val="19"/>
          <w:lang w:val="el-GR"/>
        </w:rPr>
        <w:t>Μήκη των στηθαίων ασφαλείας σε οδούς με διαχωρισμένα οδοστρώματα</w:t>
      </w:r>
    </w:p>
    <w:p w14:paraId="6DE6E49B" w14:textId="77777777" w:rsidR="00896A56" w:rsidRDefault="00896A56">
      <w:pPr>
        <w:rPr>
          <w:rFonts w:ascii="Arial" w:hAnsi="Arial"/>
          <w:sz w:val="19"/>
          <w:lang w:val="el-GR"/>
        </w:rPr>
      </w:pPr>
    </w:p>
    <w:p w14:paraId="235EE3E4" w14:textId="3370151E" w:rsidR="00055C32" w:rsidRPr="00E00600" w:rsidRDefault="00055C32">
      <w:pPr>
        <w:rPr>
          <w:rFonts w:ascii="Arial" w:hAnsi="Arial"/>
          <w:sz w:val="19"/>
          <w:lang w:val="el-GR"/>
        </w:rPr>
        <w:sectPr w:rsidR="00055C32" w:rsidRPr="00E00600" w:rsidSect="00DD0EE8">
          <w:pgSz w:w="11910" w:h="16840"/>
          <w:pgMar w:top="1418" w:right="851" w:bottom="567" w:left="851" w:header="1128" w:footer="0" w:gutter="0"/>
          <w:cols w:space="720"/>
        </w:sectPr>
      </w:pPr>
    </w:p>
    <w:p w14:paraId="25602701" w14:textId="77777777" w:rsidR="00896A56" w:rsidRPr="00DD0EE8" w:rsidRDefault="00896A56" w:rsidP="00DD0EE8">
      <w:pPr>
        <w:pStyle w:val="BodyText"/>
        <w:spacing w:before="1"/>
        <w:rPr>
          <w:lang w:val="el-GR"/>
        </w:rPr>
      </w:pPr>
    </w:p>
    <w:p w14:paraId="74C50A61" w14:textId="77777777" w:rsidR="00896A56" w:rsidRPr="00DD0EE8" w:rsidRDefault="00A463A0" w:rsidP="00DD0EE8">
      <w:pPr>
        <w:pStyle w:val="BodyText"/>
        <w:spacing w:before="1"/>
        <w:jc w:val="center"/>
        <w:rPr>
          <w:lang w:val="el-GR"/>
        </w:rPr>
      </w:pPr>
      <w:r w:rsidRPr="00DD0EE8">
        <w:rPr>
          <w:noProof/>
          <w:lang w:val="el-GR" w:eastAsia="zh-CN"/>
        </w:rPr>
        <w:drawing>
          <wp:inline distT="0" distB="0" distL="0" distR="0" wp14:anchorId="1CF4E552" wp14:editId="7A0E2C8A">
            <wp:extent cx="5447948" cy="1754695"/>
            <wp:effectExtent l="0" t="0" r="0" b="0"/>
            <wp:docPr id="37"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5.jpeg"/>
                    <pic:cNvPicPr/>
                  </pic:nvPicPr>
                  <pic:blipFill>
                    <a:blip r:embed="rId70" cstate="print"/>
                    <a:stretch>
                      <a:fillRect/>
                    </a:stretch>
                  </pic:blipFill>
                  <pic:spPr>
                    <a:xfrm>
                      <a:off x="0" y="0"/>
                      <a:ext cx="5447948" cy="1754695"/>
                    </a:xfrm>
                    <a:prstGeom prst="rect">
                      <a:avLst/>
                    </a:prstGeom>
                  </pic:spPr>
                </pic:pic>
              </a:graphicData>
            </a:graphic>
          </wp:inline>
        </w:drawing>
      </w:r>
    </w:p>
    <w:p w14:paraId="462C3435" w14:textId="77777777" w:rsidR="00896A56" w:rsidRPr="00DD0EE8" w:rsidRDefault="00896A56" w:rsidP="00DD0EE8">
      <w:pPr>
        <w:pStyle w:val="BodyText"/>
        <w:spacing w:before="1"/>
        <w:rPr>
          <w:lang w:val="el-GR"/>
        </w:rPr>
      </w:pPr>
    </w:p>
    <w:p w14:paraId="28DBB098" w14:textId="77777777" w:rsidR="00896A56" w:rsidRPr="00E00600" w:rsidRDefault="00A463A0" w:rsidP="00DD0EE8">
      <w:pPr>
        <w:spacing w:before="94"/>
        <w:rPr>
          <w:rFonts w:ascii="Arial" w:hAnsi="Arial"/>
          <w:b/>
          <w:sz w:val="19"/>
          <w:lang w:val="el-GR"/>
        </w:rPr>
      </w:pPr>
      <w:r w:rsidRPr="00E00600">
        <w:rPr>
          <w:rFonts w:ascii="Arial" w:hAnsi="Arial"/>
          <w:b/>
          <w:color w:val="010202"/>
          <w:sz w:val="19"/>
          <w:lang w:val="el-GR"/>
        </w:rPr>
        <w:t>Σχήμα</w:t>
      </w:r>
      <w:r w:rsidRPr="00E00600">
        <w:rPr>
          <w:rFonts w:ascii="Arial" w:hAnsi="Arial"/>
          <w:b/>
          <w:color w:val="010202"/>
          <w:spacing w:val="-2"/>
          <w:sz w:val="19"/>
          <w:lang w:val="el-GR"/>
        </w:rPr>
        <w:t xml:space="preserve"> </w:t>
      </w:r>
      <w:r w:rsidRPr="00E00600">
        <w:rPr>
          <w:rFonts w:ascii="Arial" w:hAnsi="Arial"/>
          <w:b/>
          <w:color w:val="010202"/>
          <w:sz w:val="19"/>
          <w:lang w:val="el-GR"/>
        </w:rPr>
        <w:t>16α:</w:t>
      </w:r>
      <w:r w:rsidRPr="00E00600">
        <w:rPr>
          <w:rFonts w:ascii="Arial" w:hAnsi="Arial"/>
          <w:b/>
          <w:color w:val="010202"/>
          <w:sz w:val="19"/>
          <w:lang w:val="el-GR"/>
        </w:rPr>
        <w:tab/>
        <w:t>Υπό γωνία τοποθέτηση στηθαίου ασφαλείας πριν το εμπόδιο (οδός με ενιαίο</w:t>
      </w:r>
      <w:r w:rsidRPr="00E00600">
        <w:rPr>
          <w:rFonts w:ascii="Arial" w:hAnsi="Arial"/>
          <w:b/>
          <w:color w:val="010202"/>
          <w:spacing w:val="-14"/>
          <w:sz w:val="19"/>
          <w:lang w:val="el-GR"/>
        </w:rPr>
        <w:t xml:space="preserve"> </w:t>
      </w:r>
      <w:r w:rsidRPr="00E00600">
        <w:rPr>
          <w:rFonts w:ascii="Arial" w:hAnsi="Arial"/>
          <w:b/>
          <w:color w:val="010202"/>
          <w:sz w:val="19"/>
          <w:lang w:val="el-GR"/>
        </w:rPr>
        <w:t>οδόστρωμα)</w:t>
      </w:r>
    </w:p>
    <w:p w14:paraId="52FE0488" w14:textId="77777777" w:rsidR="00896A56" w:rsidRPr="00DD0EE8" w:rsidRDefault="00896A56" w:rsidP="00DD0EE8">
      <w:pPr>
        <w:pStyle w:val="BodyText"/>
        <w:spacing w:before="1"/>
        <w:rPr>
          <w:lang w:val="el-GR"/>
        </w:rPr>
      </w:pPr>
    </w:p>
    <w:p w14:paraId="7600AB1F" w14:textId="77777777" w:rsidR="00896A56" w:rsidRPr="00DD0EE8" w:rsidRDefault="00A463A0" w:rsidP="00DD0EE8">
      <w:pPr>
        <w:pStyle w:val="BodyText"/>
        <w:spacing w:before="1"/>
        <w:rPr>
          <w:lang w:val="el-GR"/>
        </w:rPr>
      </w:pPr>
      <w:r w:rsidRPr="00DD0EE8">
        <w:rPr>
          <w:noProof/>
          <w:lang w:val="el-GR" w:eastAsia="zh-CN"/>
        </w:rPr>
        <w:drawing>
          <wp:anchor distT="0" distB="0" distL="0" distR="0" simplePos="0" relativeHeight="251658250" behindDoc="0" locked="0" layoutInCell="1" allowOverlap="1" wp14:anchorId="0CCF9B5A" wp14:editId="138790DB">
            <wp:simplePos x="0" y="0"/>
            <wp:positionH relativeFrom="page">
              <wp:posOffset>1154430</wp:posOffset>
            </wp:positionH>
            <wp:positionV relativeFrom="paragraph">
              <wp:posOffset>213595</wp:posOffset>
            </wp:positionV>
            <wp:extent cx="4878058" cy="1870900"/>
            <wp:effectExtent l="0" t="0" r="0" b="0"/>
            <wp:wrapTopAndBottom/>
            <wp:docPr id="39"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6.jpeg"/>
                    <pic:cNvPicPr/>
                  </pic:nvPicPr>
                  <pic:blipFill>
                    <a:blip r:embed="rId71" cstate="print"/>
                    <a:stretch>
                      <a:fillRect/>
                    </a:stretch>
                  </pic:blipFill>
                  <pic:spPr>
                    <a:xfrm>
                      <a:off x="0" y="0"/>
                      <a:ext cx="4878058" cy="1870900"/>
                    </a:xfrm>
                    <a:prstGeom prst="rect">
                      <a:avLst/>
                    </a:prstGeom>
                  </pic:spPr>
                </pic:pic>
              </a:graphicData>
            </a:graphic>
          </wp:anchor>
        </w:drawing>
      </w:r>
    </w:p>
    <w:p w14:paraId="12B1BCAD" w14:textId="77777777" w:rsidR="00896A56" w:rsidRPr="00DD0EE8" w:rsidRDefault="00896A56" w:rsidP="00DD0EE8">
      <w:pPr>
        <w:pStyle w:val="BodyText"/>
        <w:spacing w:before="1"/>
        <w:rPr>
          <w:lang w:val="el-GR"/>
        </w:rPr>
      </w:pPr>
    </w:p>
    <w:p w14:paraId="479FE86D" w14:textId="197186A3" w:rsidR="00896A56" w:rsidRPr="00E00600" w:rsidRDefault="00A463A0" w:rsidP="00DD0EE8">
      <w:pPr>
        <w:spacing w:before="1"/>
        <w:ind w:left="1418" w:right="569" w:hanging="1418"/>
        <w:rPr>
          <w:rFonts w:ascii="Arial" w:hAnsi="Arial"/>
          <w:b/>
          <w:sz w:val="19"/>
          <w:lang w:val="el-GR"/>
        </w:rPr>
      </w:pPr>
      <w:r w:rsidRPr="00E00600">
        <w:rPr>
          <w:rFonts w:ascii="Arial" w:hAnsi="Arial"/>
          <w:b/>
          <w:color w:val="010202"/>
          <w:sz w:val="19"/>
          <w:lang w:val="el-GR"/>
        </w:rPr>
        <w:t>Σχήμα 16β:</w:t>
      </w:r>
      <w:r w:rsidR="00582989">
        <w:rPr>
          <w:rFonts w:ascii="Arial" w:hAnsi="Arial"/>
          <w:b/>
          <w:color w:val="010202"/>
          <w:sz w:val="19"/>
          <w:lang w:val="el-GR"/>
        </w:rPr>
        <w:tab/>
      </w:r>
      <w:r w:rsidRPr="00E00600">
        <w:rPr>
          <w:rFonts w:ascii="Arial" w:hAnsi="Arial"/>
          <w:b/>
          <w:color w:val="010202"/>
          <w:sz w:val="19"/>
          <w:lang w:val="el-GR"/>
        </w:rPr>
        <w:t>Υπό γωνία τοποθέτηση στηθαίου ασφαλείας πριν το εμπόδιο (οδός με διαχωρισμένα οδοστρώματα)</w:t>
      </w:r>
    </w:p>
    <w:p w14:paraId="5CA4848C" w14:textId="77777777" w:rsidR="00896A56" w:rsidRPr="00DD0EE8" w:rsidRDefault="00896A56" w:rsidP="00DD0EE8">
      <w:pPr>
        <w:pStyle w:val="BodyText"/>
        <w:spacing w:before="1"/>
        <w:rPr>
          <w:lang w:val="el-GR"/>
        </w:rPr>
      </w:pPr>
    </w:p>
    <w:p w14:paraId="2E7DDEBB" w14:textId="7BACA4B3" w:rsidR="00896A56" w:rsidRPr="00E00600" w:rsidRDefault="00A463A0" w:rsidP="00DD0EE8">
      <w:pPr>
        <w:pStyle w:val="BodyText"/>
        <w:spacing w:before="1" w:line="237" w:lineRule="auto"/>
        <w:ind w:right="569"/>
        <w:jc w:val="both"/>
        <w:rPr>
          <w:lang w:val="el-GR"/>
        </w:rPr>
      </w:pPr>
      <w:r w:rsidRPr="00E00600">
        <w:rPr>
          <w:color w:val="010202"/>
          <w:lang w:val="el-GR"/>
        </w:rPr>
        <w:t>Στις περιπτώσεις αγροτικών ή δασικών δρόμων ή ποδηλατοδρόμων η συμβολή των οποίων στην μελετούμενη οδό δεν μπορεί να μετακινηθεί και δεν είναι δυνατή η τήρηση των ελάχιστων μηκών των στηθαίων σύμφωνα με τις παρούσες οδηγίες, τότε διερευνάται η δυνατότητα σε συνδυασμό με τις επικρατούσες τοπικές συνθήκες</w:t>
      </w:r>
      <w:r w:rsidR="00BE5AC1">
        <w:rPr>
          <w:color w:val="010202"/>
          <w:lang w:val="el-GR"/>
        </w:rPr>
        <w:t xml:space="preserve"> των παρακάτω εναλλακτικών λύσεων</w:t>
      </w:r>
      <w:r w:rsidRPr="00E00600">
        <w:rPr>
          <w:color w:val="010202"/>
          <w:lang w:val="el-GR"/>
        </w:rPr>
        <w:t>:</w:t>
      </w:r>
    </w:p>
    <w:p w14:paraId="2DD666AE" w14:textId="77777777" w:rsidR="00896A56" w:rsidRPr="00E00600" w:rsidRDefault="00A463A0" w:rsidP="00DD0EE8">
      <w:pPr>
        <w:pStyle w:val="ListParagraph"/>
        <w:numPr>
          <w:ilvl w:val="3"/>
          <w:numId w:val="9"/>
        </w:numPr>
        <w:spacing w:before="86" w:line="237" w:lineRule="auto"/>
        <w:ind w:left="1701" w:right="569"/>
        <w:jc w:val="both"/>
        <w:rPr>
          <w:sz w:val="23"/>
          <w:lang w:val="el-GR"/>
        </w:rPr>
      </w:pPr>
      <w:r w:rsidRPr="00E00600">
        <w:rPr>
          <w:color w:val="010202"/>
          <w:sz w:val="23"/>
          <w:lang w:val="el-GR"/>
        </w:rPr>
        <w:t xml:space="preserve">Όταν δεν τηρείται το μήκος </w:t>
      </w:r>
      <w:r>
        <w:rPr>
          <w:color w:val="010202"/>
          <w:sz w:val="23"/>
        </w:rPr>
        <w:t>L</w:t>
      </w:r>
      <w:r w:rsidRPr="00794FE3">
        <w:rPr>
          <w:color w:val="010202"/>
          <w:sz w:val="23"/>
          <w:vertAlign w:val="subscript"/>
          <w:lang w:val="el-GR"/>
        </w:rPr>
        <w:t>2</w:t>
      </w:r>
      <w:r w:rsidRPr="00E00600">
        <w:rPr>
          <w:color w:val="010202"/>
          <w:sz w:val="23"/>
          <w:lang w:val="el-GR"/>
        </w:rPr>
        <w:t xml:space="preserve"> τότε πρέπει να εγκατασταθεί το σύστημα αναχαίτισης οχημάτων προσαρμοσμένο στις τοπικές συνθήκες με επιλογή μικρότερων μηκών με τρόπο όμως, που ο κίνδυνος ολίσθησης πάνω στο στηθαίο ή διέλευσης πίσω από αυτό να είναι πολύ μικρός</w:t>
      </w:r>
      <w:r w:rsidRPr="00E00600">
        <w:rPr>
          <w:color w:val="010202"/>
          <w:spacing w:val="-4"/>
          <w:sz w:val="23"/>
          <w:lang w:val="el-GR"/>
        </w:rPr>
        <w:t xml:space="preserve"> </w:t>
      </w:r>
      <w:r w:rsidRPr="00E00600">
        <w:rPr>
          <w:color w:val="010202"/>
          <w:sz w:val="23"/>
          <w:lang w:val="el-GR"/>
        </w:rPr>
        <w:t>και</w:t>
      </w:r>
    </w:p>
    <w:p w14:paraId="152DE446" w14:textId="77777777" w:rsidR="00896A56" w:rsidRPr="00E00600" w:rsidRDefault="00A463A0" w:rsidP="00DD0EE8">
      <w:pPr>
        <w:pStyle w:val="ListParagraph"/>
        <w:numPr>
          <w:ilvl w:val="3"/>
          <w:numId w:val="9"/>
        </w:numPr>
        <w:spacing w:before="87" w:line="237" w:lineRule="auto"/>
        <w:ind w:left="1701" w:right="569"/>
        <w:jc w:val="both"/>
        <w:rPr>
          <w:sz w:val="23"/>
          <w:lang w:val="el-GR"/>
        </w:rPr>
      </w:pPr>
      <w:r w:rsidRPr="00E00600">
        <w:rPr>
          <w:color w:val="010202"/>
          <w:sz w:val="23"/>
          <w:lang w:val="el-GR"/>
        </w:rPr>
        <w:t xml:space="preserve">Όταν δεν τηρείται το απαιτούμενο μήκος </w:t>
      </w:r>
      <w:r>
        <w:rPr>
          <w:color w:val="010202"/>
          <w:sz w:val="23"/>
        </w:rPr>
        <w:t>L</w:t>
      </w:r>
      <w:r w:rsidRPr="00794FE3">
        <w:rPr>
          <w:color w:val="010202"/>
          <w:sz w:val="23"/>
          <w:vertAlign w:val="subscript"/>
          <w:lang w:val="el-GR"/>
        </w:rPr>
        <w:t>1</w:t>
      </w:r>
      <w:r w:rsidRPr="00E00600">
        <w:rPr>
          <w:color w:val="010202"/>
          <w:sz w:val="23"/>
          <w:lang w:val="el-GR"/>
        </w:rPr>
        <w:t xml:space="preserve"> να επιλέγεται ένα σύστημα αναχαίτισης οχημάτων με όσο το δυνατό μικρότερο λειτουργικό μήκος </w:t>
      </w:r>
      <w:r>
        <w:rPr>
          <w:color w:val="010202"/>
          <w:sz w:val="23"/>
        </w:rPr>
        <w:t>L</w:t>
      </w:r>
      <w:r w:rsidRPr="00794FE3">
        <w:rPr>
          <w:color w:val="010202"/>
          <w:sz w:val="23"/>
          <w:vertAlign w:val="subscript"/>
          <w:lang w:val="el-GR"/>
        </w:rPr>
        <w:t>1</w:t>
      </w:r>
      <w:r w:rsidRPr="00E00600">
        <w:rPr>
          <w:color w:val="010202"/>
          <w:spacing w:val="-11"/>
          <w:sz w:val="23"/>
          <w:lang w:val="el-GR"/>
        </w:rPr>
        <w:t xml:space="preserve"> </w:t>
      </w:r>
      <w:r w:rsidRPr="00E00600">
        <w:rPr>
          <w:color w:val="010202"/>
          <w:sz w:val="23"/>
          <w:lang w:val="el-GR"/>
        </w:rPr>
        <w:t>ή</w:t>
      </w:r>
    </w:p>
    <w:p w14:paraId="1C9B1AB6" w14:textId="4F360B30" w:rsidR="00896A56" w:rsidRPr="00E00600" w:rsidRDefault="00A463A0" w:rsidP="00DD0EE8">
      <w:pPr>
        <w:pStyle w:val="ListParagraph"/>
        <w:numPr>
          <w:ilvl w:val="3"/>
          <w:numId w:val="9"/>
        </w:numPr>
        <w:spacing w:before="89" w:line="237" w:lineRule="auto"/>
        <w:ind w:left="1701" w:right="569"/>
        <w:jc w:val="both"/>
        <w:rPr>
          <w:sz w:val="23"/>
          <w:lang w:val="el-GR"/>
        </w:rPr>
      </w:pPr>
      <w:r w:rsidRPr="00E00600">
        <w:rPr>
          <w:color w:val="010202"/>
          <w:sz w:val="23"/>
          <w:lang w:val="el-GR"/>
        </w:rPr>
        <w:t xml:space="preserve">Όταν δεν τηρείται το απαιτούμενο μήκος </w:t>
      </w:r>
      <w:r>
        <w:rPr>
          <w:color w:val="010202"/>
          <w:sz w:val="23"/>
        </w:rPr>
        <w:t>L</w:t>
      </w:r>
      <w:r w:rsidRPr="00794FE3">
        <w:rPr>
          <w:color w:val="010202"/>
          <w:sz w:val="23"/>
          <w:vertAlign w:val="subscript"/>
          <w:lang w:val="el-GR"/>
        </w:rPr>
        <w:t>1</w:t>
      </w:r>
      <w:r w:rsidRPr="00E00600">
        <w:rPr>
          <w:color w:val="010202"/>
          <w:sz w:val="23"/>
          <w:lang w:val="el-GR"/>
        </w:rPr>
        <w:t xml:space="preserve"> να επιλέγεται ένα σύστημα αναχαίτισης οχημάτων με τ</w:t>
      </w:r>
      <w:r w:rsidR="006A2BF6">
        <w:rPr>
          <w:color w:val="010202"/>
          <w:sz w:val="23"/>
          <w:lang w:val="el-GR"/>
        </w:rPr>
        <w:t>ην</w:t>
      </w:r>
      <w:r w:rsidRPr="00E00600">
        <w:rPr>
          <w:color w:val="010202"/>
          <w:sz w:val="23"/>
          <w:lang w:val="el-GR"/>
        </w:rPr>
        <w:t xml:space="preserve"> αμέσως </w:t>
      </w:r>
      <w:r w:rsidR="006A2BF6">
        <w:rPr>
          <w:color w:val="010202"/>
          <w:sz w:val="23"/>
          <w:lang w:val="el-GR"/>
        </w:rPr>
        <w:t>μεγαλύτερη</w:t>
      </w:r>
      <w:r w:rsidRPr="00E00600">
        <w:rPr>
          <w:color w:val="010202"/>
          <w:sz w:val="23"/>
          <w:lang w:val="el-GR"/>
        </w:rPr>
        <w:t xml:space="preserve"> </w:t>
      </w:r>
      <w:r w:rsidR="006A2BF6">
        <w:rPr>
          <w:color w:val="010202"/>
          <w:sz w:val="23"/>
          <w:lang w:val="el-GR"/>
        </w:rPr>
        <w:t>ικανότητα</w:t>
      </w:r>
      <w:r w:rsidRPr="00E00600">
        <w:rPr>
          <w:color w:val="010202"/>
          <w:sz w:val="23"/>
          <w:lang w:val="el-GR"/>
        </w:rPr>
        <w:t xml:space="preserve"> συγκράτησης και με μειωμένα τα ελάχιστα μήκη του προσαρμοσμένα στις τοπικές συνθήκες</w:t>
      </w:r>
      <w:r w:rsidRPr="00E00600">
        <w:rPr>
          <w:color w:val="010202"/>
          <w:spacing w:val="-5"/>
          <w:sz w:val="23"/>
          <w:lang w:val="el-GR"/>
        </w:rPr>
        <w:t xml:space="preserve"> </w:t>
      </w:r>
      <w:r w:rsidRPr="00E00600">
        <w:rPr>
          <w:color w:val="010202"/>
          <w:sz w:val="23"/>
          <w:lang w:val="el-GR"/>
        </w:rPr>
        <w:t>ή</w:t>
      </w:r>
    </w:p>
    <w:p w14:paraId="055C8453" w14:textId="77777777" w:rsidR="00896A56" w:rsidRPr="00E00600" w:rsidRDefault="00A463A0" w:rsidP="00DD0EE8">
      <w:pPr>
        <w:pStyle w:val="ListParagraph"/>
        <w:numPr>
          <w:ilvl w:val="3"/>
          <w:numId w:val="9"/>
        </w:numPr>
        <w:spacing w:before="89" w:line="237" w:lineRule="auto"/>
        <w:ind w:left="1701" w:right="569"/>
        <w:jc w:val="both"/>
        <w:rPr>
          <w:lang w:val="el-GR"/>
        </w:rPr>
      </w:pPr>
      <w:r w:rsidRPr="00E00600">
        <w:rPr>
          <w:color w:val="010202"/>
          <w:sz w:val="23"/>
          <w:lang w:val="el-GR"/>
        </w:rPr>
        <w:t xml:space="preserve">Ανάλογα με τις τοπικές συνθήκες, όταν δεν μπορούν να τηρηθούν τα μήκη </w:t>
      </w:r>
      <w:r>
        <w:rPr>
          <w:color w:val="010202"/>
          <w:sz w:val="23"/>
        </w:rPr>
        <w:t>L</w:t>
      </w:r>
      <w:r w:rsidRPr="00794FE3">
        <w:rPr>
          <w:color w:val="010202"/>
          <w:sz w:val="23"/>
          <w:vertAlign w:val="subscript"/>
          <w:lang w:val="el-GR"/>
        </w:rPr>
        <w:t>1</w:t>
      </w:r>
      <w:r w:rsidRPr="00E00600">
        <w:rPr>
          <w:color w:val="010202"/>
          <w:sz w:val="23"/>
          <w:lang w:val="el-GR"/>
        </w:rPr>
        <w:t xml:space="preserve"> ή </w:t>
      </w:r>
      <w:r>
        <w:rPr>
          <w:color w:val="010202"/>
          <w:sz w:val="23"/>
        </w:rPr>
        <w:t>L</w:t>
      </w:r>
      <w:r w:rsidRPr="00794FE3">
        <w:rPr>
          <w:color w:val="010202"/>
          <w:sz w:val="23"/>
          <w:vertAlign w:val="subscript"/>
          <w:lang w:val="el-GR"/>
        </w:rPr>
        <w:t>2</w:t>
      </w:r>
      <w:r w:rsidRPr="00E00600">
        <w:rPr>
          <w:color w:val="010202"/>
          <w:sz w:val="23"/>
          <w:lang w:val="el-GR"/>
        </w:rPr>
        <w:t xml:space="preserve"> πρέπει να εξετάζεται η σκοπιμότητα εγκατάστασης στηθαίων απορρόφησης ενέργειας πρόσκρουσης</w:t>
      </w:r>
      <w:r w:rsidRPr="00E00600">
        <w:rPr>
          <w:color w:val="010202"/>
          <w:spacing w:val="-3"/>
          <w:sz w:val="23"/>
          <w:lang w:val="el-GR"/>
        </w:rPr>
        <w:t xml:space="preserve"> </w:t>
      </w:r>
      <w:r w:rsidRPr="00E00600">
        <w:rPr>
          <w:color w:val="010202"/>
          <w:sz w:val="23"/>
          <w:lang w:val="el-GR"/>
        </w:rPr>
        <w:t>(Σ.Α.Ε.Π.)</w:t>
      </w:r>
      <w:r w:rsidRPr="00E00600">
        <w:rPr>
          <w:color w:val="010202"/>
          <w:lang w:val="el-GR"/>
        </w:rPr>
        <w:t>.</w:t>
      </w:r>
    </w:p>
    <w:p w14:paraId="494D0D36" w14:textId="77777777" w:rsidR="00896A56" w:rsidRPr="00E00600" w:rsidRDefault="00896A56">
      <w:pPr>
        <w:pStyle w:val="BodyText"/>
        <w:spacing w:before="10"/>
        <w:rPr>
          <w:sz w:val="22"/>
          <w:lang w:val="el-GR"/>
        </w:rPr>
      </w:pPr>
    </w:p>
    <w:p w14:paraId="2C00BF23" w14:textId="1BFA9D59" w:rsidR="00896A56" w:rsidRDefault="00A463A0" w:rsidP="00582989">
      <w:pPr>
        <w:pStyle w:val="BodyText"/>
        <w:spacing w:line="237" w:lineRule="auto"/>
        <w:ind w:right="569"/>
        <w:jc w:val="both"/>
        <w:rPr>
          <w:color w:val="010202"/>
          <w:lang w:val="el-GR"/>
        </w:rPr>
      </w:pPr>
      <w:r w:rsidRPr="00E00600">
        <w:rPr>
          <w:color w:val="010202"/>
          <w:lang w:val="el-GR"/>
        </w:rPr>
        <w:t xml:space="preserve">Στις παραπάνω περιπτώσεις πρέπει να δίνεται προσοχή στο γεγονός ότι οι κατασκευαστικές </w:t>
      </w:r>
      <w:r w:rsidR="00477A04">
        <w:rPr>
          <w:color w:val="010202"/>
          <w:lang w:val="el-GR"/>
        </w:rPr>
        <w:t xml:space="preserve">αυτές </w:t>
      </w:r>
      <w:r w:rsidRPr="00E00600">
        <w:rPr>
          <w:color w:val="010202"/>
          <w:lang w:val="el-GR"/>
        </w:rPr>
        <w:t xml:space="preserve">διαμορφώσεις έχουν επιλεγεί κατά τέτοιο τρόπο ώστε οι </w:t>
      </w:r>
      <w:r w:rsidR="006803E6">
        <w:rPr>
          <w:color w:val="010202"/>
          <w:lang w:val="el-GR"/>
        </w:rPr>
        <w:t xml:space="preserve">συνδεόμενες </w:t>
      </w:r>
      <w:r w:rsidRPr="00E00600">
        <w:rPr>
          <w:color w:val="010202"/>
          <w:lang w:val="el-GR"/>
        </w:rPr>
        <w:t xml:space="preserve">απολήξεις αρχής και πέρατος </w:t>
      </w:r>
      <w:r w:rsidR="006803E6">
        <w:rPr>
          <w:color w:val="010202"/>
          <w:lang w:val="el-GR"/>
        </w:rPr>
        <w:t xml:space="preserve">να </w:t>
      </w:r>
      <w:r w:rsidRPr="00E00600">
        <w:rPr>
          <w:color w:val="010202"/>
          <w:lang w:val="el-GR"/>
        </w:rPr>
        <w:t>μπορούν να αναλάβουν τις δυνάμεις εφελκυσμού και θλίψης.</w:t>
      </w:r>
    </w:p>
    <w:p w14:paraId="78732FBA" w14:textId="77777777" w:rsidR="00582989" w:rsidRPr="00E00600" w:rsidRDefault="00582989" w:rsidP="00DD0EE8">
      <w:pPr>
        <w:pStyle w:val="BodyText"/>
        <w:spacing w:line="237" w:lineRule="auto"/>
        <w:ind w:right="569"/>
        <w:jc w:val="both"/>
        <w:rPr>
          <w:lang w:val="el-GR"/>
        </w:rPr>
      </w:pPr>
    </w:p>
    <w:p w14:paraId="33B1787C" w14:textId="77777777" w:rsidR="00896A56" w:rsidRPr="00E00600" w:rsidRDefault="00896A56" w:rsidP="00DD0EE8">
      <w:pPr>
        <w:spacing w:line="237" w:lineRule="auto"/>
        <w:ind w:right="569"/>
        <w:jc w:val="both"/>
        <w:rPr>
          <w:lang w:val="el-GR"/>
        </w:rPr>
        <w:sectPr w:rsidR="00896A56" w:rsidRPr="00E00600" w:rsidSect="00DD0EE8">
          <w:pgSz w:w="11910" w:h="16840"/>
          <w:pgMar w:top="1418" w:right="851" w:bottom="567" w:left="851" w:header="1128" w:footer="0" w:gutter="0"/>
          <w:cols w:space="720"/>
        </w:sectPr>
      </w:pPr>
    </w:p>
    <w:p w14:paraId="3A67ED90" w14:textId="77777777" w:rsidR="00896A56" w:rsidRPr="00E00600" w:rsidRDefault="00A463A0" w:rsidP="00DD0EE8">
      <w:pPr>
        <w:pStyle w:val="BodyText"/>
        <w:spacing w:before="85" w:line="235" w:lineRule="auto"/>
        <w:ind w:left="567" w:right="2" w:hanging="2"/>
        <w:jc w:val="both"/>
        <w:rPr>
          <w:lang w:val="el-GR"/>
        </w:rPr>
      </w:pPr>
      <w:r w:rsidRPr="00E00600">
        <w:rPr>
          <w:color w:val="010202"/>
          <w:lang w:val="el-GR"/>
        </w:rPr>
        <w:lastRenderedPageBreak/>
        <w:t xml:space="preserve">Οι απολήξεις αρχής και πέρατος των στηθαίων ασφαλείας (ΑΣΑ) δεν περιλαμβάνονται στο μήκος εφαρμογής </w:t>
      </w:r>
      <w:r>
        <w:rPr>
          <w:color w:val="010202"/>
        </w:rPr>
        <w:t>L</w:t>
      </w:r>
      <w:r w:rsidRPr="00E00600">
        <w:rPr>
          <w:color w:val="010202"/>
          <w:lang w:val="el-GR"/>
        </w:rPr>
        <w:t xml:space="preserve"> των στηθαίων ασφαλείας.</w:t>
      </w:r>
    </w:p>
    <w:p w14:paraId="40116FD9" w14:textId="77777777" w:rsidR="00896A56" w:rsidRPr="00E00600" w:rsidRDefault="00896A56">
      <w:pPr>
        <w:pStyle w:val="BodyText"/>
        <w:spacing w:before="2"/>
        <w:rPr>
          <w:lang w:val="el-GR"/>
        </w:rPr>
      </w:pPr>
    </w:p>
    <w:p w14:paraId="77FCBD0F" w14:textId="5BD9BB9C" w:rsidR="00896A56" w:rsidRPr="00DD0EE8" w:rsidRDefault="00A463A0" w:rsidP="00DD0EE8">
      <w:pPr>
        <w:pStyle w:val="BodyText"/>
        <w:spacing w:before="85" w:line="235" w:lineRule="auto"/>
        <w:ind w:left="567" w:right="2" w:hanging="2"/>
        <w:jc w:val="both"/>
        <w:rPr>
          <w:color w:val="010202"/>
          <w:lang w:val="el-GR"/>
        </w:rPr>
      </w:pPr>
      <w:r w:rsidRPr="00E00600">
        <w:rPr>
          <w:color w:val="010202"/>
          <w:lang w:val="el-GR"/>
        </w:rPr>
        <w:t xml:space="preserve">Ειδικότερα για τις απολήξεις στηθαίων κατά την σχετική στροφή τους και εισδοχή τους σε πρανή ορυγμάτων, εφόσον έχει προβλεφθεί πιστοποίηση των απολήξεων, η εν λόγω πιστοποίηση στην περίπτωση αυτή μπορεί να μην ισχύσει. Ιδιαίτερα όταν η χρήση πιστοποιημένων ΑΣΑ σε συνδυασμό με αναγκαία </w:t>
      </w:r>
      <w:r w:rsidR="006B5ECB">
        <w:rPr>
          <w:color w:val="010202"/>
          <w:lang w:val="el-GR"/>
        </w:rPr>
        <w:t>αλλαγή</w:t>
      </w:r>
      <w:r w:rsidRPr="00E00600">
        <w:rPr>
          <w:color w:val="010202"/>
          <w:lang w:val="el-GR"/>
        </w:rPr>
        <w:t xml:space="preserve"> του συνδεόμενου </w:t>
      </w:r>
      <w:r w:rsidR="006B5ECB">
        <w:rPr>
          <w:color w:val="010202"/>
          <w:lang w:val="el-GR"/>
        </w:rPr>
        <w:t xml:space="preserve">με την ΑΣΑ </w:t>
      </w:r>
      <w:r w:rsidRPr="00E00600">
        <w:rPr>
          <w:color w:val="010202"/>
          <w:lang w:val="el-GR"/>
        </w:rPr>
        <w:t>στηθαίου (π.χ. στηθαίο με 12 μέτρα ΑΣΑ) επιφέρει μεγάλη αύξηση του κόστους</w:t>
      </w:r>
      <w:r w:rsidR="006B5ECB">
        <w:rPr>
          <w:color w:val="010202"/>
          <w:lang w:val="el-GR"/>
        </w:rPr>
        <w:t xml:space="preserve"> της ασφάλισης</w:t>
      </w:r>
      <w:r w:rsidRPr="00E00600">
        <w:rPr>
          <w:color w:val="010202"/>
          <w:lang w:val="el-GR"/>
        </w:rPr>
        <w:t xml:space="preserve">. Σε αυτές τις περιπτώσεις </w:t>
      </w:r>
      <w:r w:rsidR="00FF4A65">
        <w:rPr>
          <w:color w:val="010202"/>
          <w:lang w:val="el-GR"/>
        </w:rPr>
        <w:t>είναι αναγκαίο</w:t>
      </w:r>
      <w:r w:rsidRPr="00E00600">
        <w:rPr>
          <w:color w:val="010202"/>
          <w:lang w:val="el-GR"/>
        </w:rPr>
        <w:t xml:space="preserve"> να διασφαλισθεί ότι στην περιοχή της στροφής της απόληξης η θεμελίωση είναι επαρκώς ενισχυμένη</w:t>
      </w:r>
      <w:r w:rsidR="006638FC">
        <w:rPr>
          <w:color w:val="010202"/>
          <w:lang w:val="el-GR"/>
        </w:rPr>
        <w:t>,</w:t>
      </w:r>
      <w:r w:rsidRPr="00E00600">
        <w:rPr>
          <w:color w:val="010202"/>
          <w:lang w:val="el-GR"/>
        </w:rPr>
        <w:t xml:space="preserve"> ώστε να </w:t>
      </w:r>
      <w:r w:rsidR="006638FC">
        <w:rPr>
          <w:color w:val="010202"/>
          <w:lang w:val="el-GR"/>
        </w:rPr>
        <w:t>μπορεί να αναλάβει</w:t>
      </w:r>
      <w:r w:rsidRPr="00E00600">
        <w:rPr>
          <w:color w:val="010202"/>
          <w:lang w:val="el-GR"/>
        </w:rPr>
        <w:t xml:space="preserve"> ικανοποιητικά τις </w:t>
      </w:r>
      <w:r w:rsidR="00C2537F">
        <w:rPr>
          <w:color w:val="010202"/>
          <w:lang w:val="el-GR"/>
        </w:rPr>
        <w:t xml:space="preserve">προκύπτουσες </w:t>
      </w:r>
      <w:r w:rsidRPr="00E00600">
        <w:rPr>
          <w:color w:val="010202"/>
          <w:lang w:val="el-GR"/>
        </w:rPr>
        <w:t>φορτίσεις.</w:t>
      </w:r>
    </w:p>
    <w:p w14:paraId="35EDD180" w14:textId="77777777" w:rsidR="00896A56" w:rsidRPr="00DD0EE8" w:rsidRDefault="00896A56" w:rsidP="00DD0EE8">
      <w:pPr>
        <w:pStyle w:val="BodyText"/>
        <w:spacing w:before="2"/>
        <w:rPr>
          <w:lang w:val="el-GR"/>
        </w:rPr>
      </w:pPr>
    </w:p>
    <w:p w14:paraId="7F8AE873" w14:textId="3346DA9B" w:rsidR="00896A56" w:rsidRPr="00DD0EE8" w:rsidRDefault="00A463A0" w:rsidP="00DD0EE8">
      <w:pPr>
        <w:pStyle w:val="BodyText"/>
        <w:spacing w:before="85" w:line="235" w:lineRule="auto"/>
        <w:ind w:left="567" w:right="2" w:hanging="2"/>
        <w:jc w:val="both"/>
        <w:rPr>
          <w:color w:val="010202"/>
          <w:lang w:val="el-GR"/>
        </w:rPr>
      </w:pPr>
      <w:r w:rsidRPr="00E00600">
        <w:rPr>
          <w:color w:val="010202"/>
          <w:lang w:val="el-GR"/>
        </w:rPr>
        <w:t xml:space="preserve">Στις περιπτώσεις εγκατάστασης των στηθαίων εντός τάφρων ή αυλάκων και προκειμένου να διασφαλισθεί η λειτουργικότητα του στηθαίου πρέπει να τηρείται το απαιτούμενο ελάχιστο και μέγιστο </w:t>
      </w:r>
      <w:r w:rsidRPr="00BC3978">
        <w:rPr>
          <w:color w:val="010202"/>
          <w:lang w:val="el-GR"/>
        </w:rPr>
        <w:t>ύψος εγκατάστασης του πάνω από τ</w:t>
      </w:r>
      <w:r w:rsidR="00913928" w:rsidRPr="00BC3978">
        <w:rPr>
          <w:color w:val="010202"/>
          <w:lang w:val="el-GR"/>
        </w:rPr>
        <w:t>ην επιφάνεια στήριξης</w:t>
      </w:r>
      <w:r w:rsidRPr="00BC3978">
        <w:rPr>
          <w:color w:val="010202"/>
          <w:lang w:val="el-GR"/>
        </w:rPr>
        <w:t xml:space="preserve"> (βλέπε Τεύχος 2 </w:t>
      </w:r>
      <w:r w:rsidR="00F03AAD" w:rsidRPr="00DD0EE8">
        <w:rPr>
          <w:color w:val="010202"/>
          <w:lang w:val="el-GR"/>
        </w:rPr>
        <w:t xml:space="preserve">Οδηγίες </w:t>
      </w:r>
      <w:r w:rsidR="00D64C73" w:rsidRPr="00D64C73">
        <w:rPr>
          <w:color w:val="010202"/>
          <w:lang w:val="el-GR"/>
        </w:rPr>
        <w:t>Εγκατάστασης</w:t>
      </w:r>
      <w:r w:rsidR="00D64C73" w:rsidRPr="00D64C73" w:rsidDel="00D64C73">
        <w:rPr>
          <w:color w:val="010202"/>
          <w:lang w:val="el-GR"/>
        </w:rPr>
        <w:t xml:space="preserve"> </w:t>
      </w:r>
      <w:r w:rsidR="00F03AAD" w:rsidRPr="00DD0EE8">
        <w:rPr>
          <w:color w:val="010202"/>
          <w:lang w:val="el-GR"/>
        </w:rPr>
        <w:t xml:space="preserve">και Επισκευής Συστημάτων Αναχαίτησης Οχημάτων </w:t>
      </w:r>
      <w:r w:rsidRPr="00BC3978">
        <w:rPr>
          <w:color w:val="010202"/>
          <w:lang w:val="el-GR"/>
        </w:rPr>
        <w:t>των παρουσών οδηγιών). Η απόληξη του στηθαίου</w:t>
      </w:r>
      <w:r w:rsidRPr="00E00600">
        <w:rPr>
          <w:color w:val="010202"/>
          <w:lang w:val="el-GR"/>
        </w:rPr>
        <w:t xml:space="preserve"> οφείλει να είναι επαρκώς αγκυρωμένη στο πρανές.</w:t>
      </w:r>
    </w:p>
    <w:p w14:paraId="0F047286" w14:textId="77777777" w:rsidR="00896A56" w:rsidRPr="00DD0EE8" w:rsidRDefault="00896A56" w:rsidP="00DD0EE8">
      <w:pPr>
        <w:pStyle w:val="BodyText"/>
        <w:spacing w:before="2"/>
        <w:rPr>
          <w:lang w:val="el-GR"/>
        </w:rPr>
      </w:pPr>
    </w:p>
    <w:p w14:paraId="38AA4424" w14:textId="77777777" w:rsidR="00896A56" w:rsidRPr="00DD0EE8" w:rsidRDefault="00A463A0" w:rsidP="00DD0EE8">
      <w:pPr>
        <w:pStyle w:val="BodyText"/>
        <w:spacing w:before="85" w:line="235" w:lineRule="auto"/>
        <w:ind w:left="567" w:right="2" w:hanging="2"/>
        <w:jc w:val="both"/>
        <w:rPr>
          <w:color w:val="010202"/>
          <w:lang w:val="el-GR"/>
        </w:rPr>
      </w:pPr>
      <w:r w:rsidRPr="00E00600">
        <w:rPr>
          <w:color w:val="010202"/>
          <w:lang w:val="el-GR"/>
        </w:rPr>
        <w:t>Όταν μεταξύ των διαδοχικών τμημάτων των στηθαίων ασφαλείας προκύπτουν κενά μικρού μήκους, στα οποία δεν απαιτείται η διάταξη στηθαίων ασφαλείας, πρέπει να εξετάζεται, αν κατά μήκος αυτών των κενών είναι σκόπιμη η διάταξη στηθαίων ασφαλείας.</w:t>
      </w:r>
    </w:p>
    <w:p w14:paraId="7704DB29" w14:textId="77777777" w:rsidR="00896A56" w:rsidRPr="00DD0EE8" w:rsidRDefault="00896A56" w:rsidP="00DD0EE8">
      <w:pPr>
        <w:pStyle w:val="BodyText"/>
        <w:spacing w:before="2"/>
        <w:rPr>
          <w:lang w:val="el-GR"/>
        </w:rPr>
      </w:pPr>
    </w:p>
    <w:p w14:paraId="1058BC0B" w14:textId="07D04777" w:rsidR="00896A56" w:rsidRPr="00E00600" w:rsidRDefault="00A463A0" w:rsidP="00DD0EE8">
      <w:pPr>
        <w:pStyle w:val="BodyText"/>
        <w:spacing w:before="85" w:line="235" w:lineRule="auto"/>
        <w:ind w:left="567" w:right="2" w:hanging="2"/>
        <w:jc w:val="both"/>
        <w:rPr>
          <w:lang w:val="el-GR"/>
        </w:rPr>
      </w:pPr>
      <w:r w:rsidRPr="00E00600">
        <w:rPr>
          <w:color w:val="010202"/>
          <w:lang w:val="el-GR"/>
        </w:rPr>
        <w:t xml:space="preserve">Κατά την σύνδεση διαφορετικών </w:t>
      </w:r>
      <w:r w:rsidR="00FC1315">
        <w:rPr>
          <w:color w:val="010202"/>
          <w:lang w:val="el-GR"/>
        </w:rPr>
        <w:t>τύπων</w:t>
      </w:r>
      <w:r w:rsidRPr="00E00600">
        <w:rPr>
          <w:color w:val="010202"/>
          <w:lang w:val="el-GR"/>
        </w:rPr>
        <w:t xml:space="preserve"> στηθαίων</w:t>
      </w:r>
      <w:r w:rsidR="00ED6051">
        <w:rPr>
          <w:color w:val="010202"/>
          <w:lang w:val="el-GR"/>
        </w:rPr>
        <w:t>, τα οποία δεν διαφέρουν σημαντικά</w:t>
      </w:r>
      <w:r w:rsidRPr="00E00600">
        <w:rPr>
          <w:color w:val="010202"/>
          <w:lang w:val="el-GR"/>
        </w:rPr>
        <w:t xml:space="preserve"> μεταξύ </w:t>
      </w:r>
      <w:r w:rsidR="0061043F">
        <w:rPr>
          <w:color w:val="010202"/>
          <w:lang w:val="el-GR"/>
        </w:rPr>
        <w:t xml:space="preserve">τους, τότε </w:t>
      </w:r>
      <w:r w:rsidR="0061043F" w:rsidRPr="00BC3978">
        <w:rPr>
          <w:color w:val="010202"/>
          <w:lang w:val="el-GR"/>
        </w:rPr>
        <w:t>αυτά συνδέονται</w:t>
      </w:r>
      <w:r w:rsidR="009564F7" w:rsidRPr="00BC3978">
        <w:rPr>
          <w:color w:val="010202"/>
          <w:lang w:val="el-GR"/>
        </w:rPr>
        <w:t xml:space="preserve"> με χρήση</w:t>
      </w:r>
      <w:r w:rsidR="001435F2" w:rsidRPr="00BC3978">
        <w:rPr>
          <w:color w:val="010202"/>
          <w:lang w:val="el-GR"/>
        </w:rPr>
        <w:t xml:space="preserve"> </w:t>
      </w:r>
      <w:r w:rsidR="009564F7" w:rsidRPr="00BC3978">
        <w:rPr>
          <w:color w:val="010202"/>
          <w:lang w:val="el-GR"/>
        </w:rPr>
        <w:t>στοιχείων</w:t>
      </w:r>
      <w:r w:rsidR="000C3297" w:rsidRPr="00BC3978">
        <w:rPr>
          <w:color w:val="010202"/>
          <w:lang w:val="el-GR"/>
        </w:rPr>
        <w:t xml:space="preserve"> συναρμογής</w:t>
      </w:r>
      <w:r w:rsidR="001435F2" w:rsidRPr="00BC3978">
        <w:rPr>
          <w:color w:val="010202"/>
          <w:lang w:val="el-GR"/>
        </w:rPr>
        <w:t xml:space="preserve"> (βλ</w:t>
      </w:r>
      <w:r w:rsidR="006B5E5B" w:rsidRPr="00BC3978">
        <w:rPr>
          <w:color w:val="010202"/>
          <w:lang w:val="el-GR"/>
        </w:rPr>
        <w:t>.</w:t>
      </w:r>
      <w:r w:rsidR="001435F2" w:rsidRPr="00BC3978">
        <w:rPr>
          <w:color w:val="010202"/>
          <w:lang w:val="el-GR"/>
        </w:rPr>
        <w:t xml:space="preserve"> Τεύχος</w:t>
      </w:r>
      <w:r w:rsidR="00FB4996" w:rsidRPr="00BC3978">
        <w:rPr>
          <w:color w:val="010202"/>
          <w:lang w:val="el-GR"/>
        </w:rPr>
        <w:t xml:space="preserve"> 3 παρουσών Οδηγιών:</w:t>
      </w:r>
      <w:r w:rsidR="00E73CA9" w:rsidRPr="00BC3978">
        <w:rPr>
          <w:color w:val="010202"/>
          <w:lang w:val="el-GR"/>
        </w:rPr>
        <w:t xml:space="preserve"> </w:t>
      </w:r>
      <w:r w:rsidR="001435F2" w:rsidRPr="00BC3978">
        <w:rPr>
          <w:color w:val="010202"/>
          <w:lang w:val="el-GR"/>
        </w:rPr>
        <w:t>Οδηγ</w:t>
      </w:r>
      <w:r w:rsidR="00FB4996" w:rsidRPr="00BC3978">
        <w:rPr>
          <w:color w:val="010202"/>
          <w:lang w:val="el-GR"/>
        </w:rPr>
        <w:t>ίες</w:t>
      </w:r>
      <w:r w:rsidR="001435F2" w:rsidRPr="00BC3978">
        <w:rPr>
          <w:color w:val="010202"/>
          <w:lang w:val="el-GR"/>
        </w:rPr>
        <w:t xml:space="preserve"> </w:t>
      </w:r>
      <w:r w:rsidR="00B26978" w:rsidRPr="00BC3978">
        <w:rPr>
          <w:color w:val="010202"/>
          <w:lang w:val="el-GR"/>
        </w:rPr>
        <w:t>Π</w:t>
      </w:r>
      <w:r w:rsidR="000D1D0E">
        <w:rPr>
          <w:color w:val="010202"/>
          <w:lang w:val="el-GR"/>
        </w:rPr>
        <w:t>αραλαβής</w:t>
      </w:r>
      <w:r w:rsidR="00B26978" w:rsidRPr="00BC3978">
        <w:rPr>
          <w:color w:val="010202"/>
          <w:lang w:val="el-GR"/>
        </w:rPr>
        <w:t xml:space="preserve"> και Ελέγχου</w:t>
      </w:r>
      <w:r w:rsidR="001435F2" w:rsidRPr="00BC3978">
        <w:rPr>
          <w:color w:val="010202"/>
          <w:lang w:val="el-GR"/>
        </w:rPr>
        <w:t xml:space="preserve"> Συναρμογ</w:t>
      </w:r>
      <w:r w:rsidR="00B26978" w:rsidRPr="00BC3978">
        <w:rPr>
          <w:color w:val="010202"/>
          <w:lang w:val="el-GR"/>
        </w:rPr>
        <w:t>ών Στηθαίων</w:t>
      </w:r>
      <w:r w:rsidR="001435F2" w:rsidRPr="00BC3978">
        <w:rPr>
          <w:color w:val="010202"/>
          <w:lang w:val="el-GR"/>
        </w:rPr>
        <w:t>)</w:t>
      </w:r>
      <w:r w:rsidR="005B67A9" w:rsidRPr="00BC3978">
        <w:rPr>
          <w:color w:val="010202"/>
          <w:lang w:val="el-GR"/>
        </w:rPr>
        <w:t xml:space="preserve">. </w:t>
      </w:r>
      <w:r w:rsidR="006C627A" w:rsidRPr="00BC3978">
        <w:rPr>
          <w:color w:val="010202"/>
          <w:lang w:val="el-GR"/>
        </w:rPr>
        <w:t xml:space="preserve">Στην περίπτωση </w:t>
      </w:r>
      <w:r w:rsidR="004C40BC" w:rsidRPr="00BC3978">
        <w:rPr>
          <w:color w:val="010202"/>
          <w:lang w:val="el-GR"/>
        </w:rPr>
        <w:t xml:space="preserve">που μεταξύ δύο </w:t>
      </w:r>
      <w:r w:rsidR="00BA3A39" w:rsidRPr="00BC3978">
        <w:rPr>
          <w:color w:val="010202"/>
          <w:lang w:val="el-GR"/>
        </w:rPr>
        <w:t xml:space="preserve">διαφορετικών </w:t>
      </w:r>
      <w:r w:rsidR="005D3E4A" w:rsidRPr="00BC3978">
        <w:rPr>
          <w:color w:val="010202"/>
          <w:lang w:val="el-GR"/>
        </w:rPr>
        <w:t>τύπων</w:t>
      </w:r>
      <w:r w:rsidR="005D3E4A">
        <w:rPr>
          <w:color w:val="010202"/>
          <w:lang w:val="el-GR"/>
        </w:rPr>
        <w:t xml:space="preserve"> στηθαίων τα οποία δεν δια</w:t>
      </w:r>
      <w:r w:rsidR="00F10EA4">
        <w:rPr>
          <w:color w:val="010202"/>
          <w:lang w:val="el-GR"/>
        </w:rPr>
        <w:t>θέτουν</w:t>
      </w:r>
      <w:r w:rsidR="005D3E4A">
        <w:rPr>
          <w:color w:val="010202"/>
          <w:lang w:val="el-GR"/>
        </w:rPr>
        <w:t xml:space="preserve"> </w:t>
      </w:r>
      <w:r w:rsidR="00436901">
        <w:rPr>
          <w:color w:val="010202"/>
          <w:lang w:val="el-GR"/>
        </w:rPr>
        <w:t>κατάλληλ</w:t>
      </w:r>
      <w:r w:rsidR="009F1C39">
        <w:rPr>
          <w:color w:val="010202"/>
          <w:lang w:val="el-GR"/>
        </w:rPr>
        <w:t>α</w:t>
      </w:r>
      <w:r w:rsidR="000E6CDF">
        <w:rPr>
          <w:color w:val="010202"/>
          <w:lang w:val="el-GR"/>
        </w:rPr>
        <w:t xml:space="preserve"> </w:t>
      </w:r>
      <w:r w:rsidR="009F1C39">
        <w:rPr>
          <w:color w:val="010202"/>
          <w:lang w:val="el-GR"/>
        </w:rPr>
        <w:t xml:space="preserve">στηθαία </w:t>
      </w:r>
      <w:r w:rsidR="00436901">
        <w:rPr>
          <w:color w:val="010202"/>
          <w:lang w:val="el-GR"/>
        </w:rPr>
        <w:t>συναρμογή</w:t>
      </w:r>
      <w:r w:rsidR="009F1C39">
        <w:rPr>
          <w:color w:val="010202"/>
          <w:lang w:val="el-GR"/>
        </w:rPr>
        <w:t>ς για την</w:t>
      </w:r>
      <w:r w:rsidRPr="00E00600">
        <w:rPr>
          <w:color w:val="010202"/>
          <w:lang w:val="el-GR"/>
        </w:rPr>
        <w:t xml:space="preserve"> </w:t>
      </w:r>
      <w:r w:rsidR="006B70D6">
        <w:rPr>
          <w:color w:val="010202"/>
          <w:lang w:val="el-GR"/>
        </w:rPr>
        <w:t xml:space="preserve">μεταξύ </w:t>
      </w:r>
      <w:r w:rsidR="009F1C39">
        <w:rPr>
          <w:color w:val="010202"/>
          <w:lang w:val="el-GR"/>
        </w:rPr>
        <w:t>τους σύνδεσης</w:t>
      </w:r>
      <w:r w:rsidR="00474117">
        <w:rPr>
          <w:color w:val="010202"/>
          <w:lang w:val="el-GR"/>
        </w:rPr>
        <w:t>,</w:t>
      </w:r>
      <w:r w:rsidR="006B70D6">
        <w:rPr>
          <w:color w:val="010202"/>
          <w:lang w:val="el-GR"/>
        </w:rPr>
        <w:t xml:space="preserve"> </w:t>
      </w:r>
      <w:r w:rsidR="00344A1F">
        <w:rPr>
          <w:color w:val="010202"/>
          <w:lang w:val="el-GR"/>
        </w:rPr>
        <w:t xml:space="preserve">τότε μπορούν να </w:t>
      </w:r>
      <w:r w:rsidR="0051452E">
        <w:rPr>
          <w:color w:val="010202"/>
          <w:lang w:val="el-GR"/>
        </w:rPr>
        <w:t xml:space="preserve">παρεμβληθούν ένα ή περισσότερα </w:t>
      </w:r>
      <w:r w:rsidR="00DE2C11">
        <w:rPr>
          <w:color w:val="010202"/>
          <w:lang w:val="el-GR"/>
        </w:rPr>
        <w:t xml:space="preserve">διαφορετικά </w:t>
      </w:r>
      <w:r w:rsidR="0051452E">
        <w:rPr>
          <w:color w:val="010202"/>
          <w:lang w:val="el-GR"/>
        </w:rPr>
        <w:t>στηθαία ασφαλείας</w:t>
      </w:r>
      <w:r w:rsidR="005738C9">
        <w:rPr>
          <w:color w:val="010202"/>
          <w:lang w:val="el-GR"/>
        </w:rPr>
        <w:t>,</w:t>
      </w:r>
      <w:r w:rsidR="0051452E">
        <w:rPr>
          <w:color w:val="010202"/>
          <w:lang w:val="el-GR"/>
        </w:rPr>
        <w:t xml:space="preserve"> που</w:t>
      </w:r>
      <w:r w:rsidR="00DE2C11">
        <w:rPr>
          <w:color w:val="010202"/>
          <w:lang w:val="el-GR"/>
        </w:rPr>
        <w:t xml:space="preserve"> </w:t>
      </w:r>
      <w:r w:rsidR="001769EE">
        <w:rPr>
          <w:color w:val="010202"/>
          <w:lang w:val="el-GR"/>
        </w:rPr>
        <w:t xml:space="preserve">μπορούν να συνδεθούν </w:t>
      </w:r>
      <w:r w:rsidR="0061578F">
        <w:rPr>
          <w:color w:val="010202"/>
          <w:lang w:val="el-GR"/>
        </w:rPr>
        <w:t xml:space="preserve">μεταξύ τους με </w:t>
      </w:r>
      <w:r w:rsidR="005738C9">
        <w:rPr>
          <w:color w:val="010202"/>
          <w:lang w:val="el-GR"/>
        </w:rPr>
        <w:t xml:space="preserve">κατάλληλα και </w:t>
      </w:r>
      <w:r w:rsidR="00C6173F">
        <w:rPr>
          <w:color w:val="010202"/>
          <w:lang w:val="el-GR"/>
        </w:rPr>
        <w:t xml:space="preserve">αποδεκτά </w:t>
      </w:r>
      <w:r w:rsidR="004B06D5">
        <w:rPr>
          <w:color w:val="010202"/>
          <w:lang w:val="el-GR"/>
        </w:rPr>
        <w:t xml:space="preserve">(συνδετήρια) </w:t>
      </w:r>
      <w:r w:rsidR="0061578F" w:rsidRPr="00794FE3">
        <w:rPr>
          <w:b/>
          <w:bCs/>
          <w:color w:val="010202"/>
          <w:lang w:val="el-GR"/>
        </w:rPr>
        <w:t>στοιχεία</w:t>
      </w:r>
      <w:r w:rsidR="0061578F">
        <w:rPr>
          <w:color w:val="010202"/>
          <w:lang w:val="el-GR"/>
        </w:rPr>
        <w:t xml:space="preserve"> συναρμογής</w:t>
      </w:r>
      <w:r w:rsidR="006B70D6">
        <w:rPr>
          <w:color w:val="010202"/>
          <w:lang w:val="el-GR"/>
        </w:rPr>
        <w:t xml:space="preserve">, ώστε </w:t>
      </w:r>
      <w:r w:rsidR="00AC435E">
        <w:rPr>
          <w:color w:val="010202"/>
          <w:lang w:val="el-GR"/>
        </w:rPr>
        <w:t xml:space="preserve">τελικά </w:t>
      </w:r>
      <w:r w:rsidR="006B70D6">
        <w:rPr>
          <w:color w:val="010202"/>
          <w:lang w:val="el-GR"/>
        </w:rPr>
        <w:t xml:space="preserve">να δημιουργηθεί ένα </w:t>
      </w:r>
      <w:r w:rsidR="00E6750F">
        <w:rPr>
          <w:color w:val="010202"/>
          <w:lang w:val="el-GR"/>
        </w:rPr>
        <w:t xml:space="preserve">μεταβατικό </w:t>
      </w:r>
      <w:r w:rsidR="006B70D6">
        <w:rPr>
          <w:color w:val="010202"/>
          <w:lang w:val="el-GR"/>
        </w:rPr>
        <w:t xml:space="preserve">σύστημα </w:t>
      </w:r>
      <w:r w:rsidR="00B75087">
        <w:rPr>
          <w:color w:val="010202"/>
          <w:lang w:val="el-GR"/>
        </w:rPr>
        <w:t>διαδοχικών στηθαίων ασφαλείας</w:t>
      </w:r>
      <w:r w:rsidR="00365342">
        <w:rPr>
          <w:color w:val="010202"/>
          <w:lang w:val="el-GR"/>
        </w:rPr>
        <w:t xml:space="preserve"> μεταξύ των δύο αρχικών στηθαίων</w:t>
      </w:r>
      <w:r w:rsidR="00B75087">
        <w:rPr>
          <w:color w:val="010202"/>
          <w:lang w:val="el-GR"/>
        </w:rPr>
        <w:t xml:space="preserve">, </w:t>
      </w:r>
      <w:r w:rsidR="00AC18FE">
        <w:rPr>
          <w:color w:val="010202"/>
          <w:lang w:val="el-GR"/>
        </w:rPr>
        <w:t xml:space="preserve">το οποίο </w:t>
      </w:r>
      <w:r w:rsidRPr="00E00600">
        <w:rPr>
          <w:color w:val="010202"/>
          <w:lang w:val="el-GR"/>
        </w:rPr>
        <w:t>να ικανοποιεί τους κανόνες σύνδεσης των στηθαίων μεταξύ τους (παράγραφος 3.4). Τα μεμονωμένα στηθαία που παρεμβάλλονται μεταξύ των αρχικών εκατέρωθεν στηθαίων</w:t>
      </w:r>
      <w:r w:rsidR="00497036">
        <w:rPr>
          <w:color w:val="010202"/>
          <w:lang w:val="el-GR"/>
        </w:rPr>
        <w:t>,</w:t>
      </w:r>
      <w:r w:rsidRPr="00E00600">
        <w:rPr>
          <w:color w:val="010202"/>
          <w:lang w:val="el-GR"/>
        </w:rPr>
        <w:t xml:space="preserve"> προκειμένου </w:t>
      </w:r>
      <w:r w:rsidR="00280F18">
        <w:rPr>
          <w:color w:val="010202"/>
          <w:lang w:val="el-GR"/>
        </w:rPr>
        <w:t xml:space="preserve">τελικά </w:t>
      </w:r>
      <w:r w:rsidRPr="00E00600">
        <w:rPr>
          <w:color w:val="010202"/>
          <w:lang w:val="el-GR"/>
        </w:rPr>
        <w:t>να διαμορφωθεί το κατάλληλο αυτό μεταβατικό σύστημα στηθαίων</w:t>
      </w:r>
      <w:r w:rsidR="00497036">
        <w:rPr>
          <w:color w:val="010202"/>
          <w:lang w:val="el-GR"/>
        </w:rPr>
        <w:t>,</w:t>
      </w:r>
      <w:r w:rsidRPr="00E00600">
        <w:rPr>
          <w:color w:val="010202"/>
          <w:lang w:val="el-GR"/>
        </w:rPr>
        <w:t xml:space="preserve"> δεν </w:t>
      </w:r>
      <w:r w:rsidR="00767774">
        <w:rPr>
          <w:color w:val="010202"/>
          <w:lang w:val="el-GR"/>
        </w:rPr>
        <w:t>χρειάζεται</w:t>
      </w:r>
      <w:r w:rsidRPr="00E00600">
        <w:rPr>
          <w:color w:val="010202"/>
          <w:lang w:val="el-GR"/>
        </w:rPr>
        <w:t xml:space="preserve"> να διαθέτουν το απαιτούμεν</w:t>
      </w:r>
      <w:r w:rsidR="00767774">
        <w:rPr>
          <w:color w:val="010202"/>
          <w:lang w:val="el-GR"/>
        </w:rPr>
        <w:t>ο</w:t>
      </w:r>
      <w:r w:rsidRPr="00E00600">
        <w:rPr>
          <w:color w:val="010202"/>
          <w:lang w:val="el-GR"/>
        </w:rPr>
        <w:t xml:space="preserve"> λειτουργικό μήκος </w:t>
      </w:r>
      <w:r>
        <w:rPr>
          <w:color w:val="010202"/>
        </w:rPr>
        <w:t>L</w:t>
      </w:r>
      <w:r w:rsidRPr="00794FE3">
        <w:rPr>
          <w:color w:val="010202"/>
          <w:vertAlign w:val="subscript"/>
          <w:lang w:val="el-GR"/>
        </w:rPr>
        <w:t>1</w:t>
      </w:r>
      <w:r w:rsidRPr="00E00600">
        <w:rPr>
          <w:color w:val="010202"/>
          <w:lang w:val="el-GR"/>
        </w:rPr>
        <w:t xml:space="preserve"> </w:t>
      </w:r>
      <w:r w:rsidR="006804DC">
        <w:rPr>
          <w:color w:val="010202"/>
          <w:lang w:val="el-GR"/>
        </w:rPr>
        <w:t xml:space="preserve">σύμφωνα με την </w:t>
      </w:r>
      <w:r w:rsidR="0031192E">
        <w:rPr>
          <w:color w:val="010202"/>
          <w:lang w:val="el-GR"/>
        </w:rPr>
        <w:t xml:space="preserve">φυσική δοκιμή τους, </w:t>
      </w:r>
      <w:r w:rsidRPr="00E00600">
        <w:rPr>
          <w:color w:val="010202"/>
          <w:lang w:val="el-GR"/>
        </w:rPr>
        <w:t xml:space="preserve">αλλά </w:t>
      </w:r>
      <w:r w:rsidR="00767774">
        <w:rPr>
          <w:color w:val="010202"/>
          <w:lang w:val="el-GR"/>
        </w:rPr>
        <w:t xml:space="preserve">μπορούν να έχουν </w:t>
      </w:r>
      <w:r w:rsidRPr="00E00600">
        <w:rPr>
          <w:color w:val="010202"/>
          <w:lang w:val="el-GR"/>
        </w:rPr>
        <w:t xml:space="preserve">ένα μικρότερο μήκος. Το μειωμένο αυτό λειτουργικό μήκος </w:t>
      </w:r>
      <w:r>
        <w:rPr>
          <w:color w:val="010202"/>
        </w:rPr>
        <w:t>L</w:t>
      </w:r>
      <w:r w:rsidRPr="00E00600">
        <w:rPr>
          <w:color w:val="010202"/>
          <w:vertAlign w:val="subscript"/>
          <w:lang w:val="el-GR"/>
        </w:rPr>
        <w:t>1</w:t>
      </w:r>
      <w:r>
        <w:rPr>
          <w:color w:val="010202"/>
          <w:vertAlign w:val="subscript"/>
        </w:rPr>
        <w:t>red</w:t>
      </w:r>
      <w:r w:rsidRPr="00E00600">
        <w:rPr>
          <w:color w:val="010202"/>
          <w:lang w:val="el-GR"/>
        </w:rPr>
        <w:t xml:space="preserve"> δίνεται στον </w:t>
      </w:r>
      <w:r w:rsidR="0031192E">
        <w:rPr>
          <w:color w:val="010202"/>
          <w:lang w:val="el-GR"/>
        </w:rPr>
        <w:t>Π</w:t>
      </w:r>
      <w:r w:rsidRPr="00E00600">
        <w:rPr>
          <w:color w:val="010202"/>
          <w:lang w:val="el-GR"/>
        </w:rPr>
        <w:t xml:space="preserve">ίνακα 7 </w:t>
      </w:r>
      <w:r w:rsidRPr="005F7023">
        <w:rPr>
          <w:color w:val="010202"/>
          <w:lang w:val="el-GR"/>
        </w:rPr>
        <w:t xml:space="preserve">(βλέπε και Τεύχος 2 </w:t>
      </w:r>
      <w:r w:rsidR="00AF1841" w:rsidRPr="005F7023">
        <w:rPr>
          <w:lang w:val="el-GR"/>
        </w:rPr>
        <w:t>-</w:t>
      </w:r>
      <w:r w:rsidR="00F03AAD" w:rsidRPr="00794FE3">
        <w:rPr>
          <w:lang w:val="el-GR"/>
        </w:rPr>
        <w:t xml:space="preserve">Οδηγίες </w:t>
      </w:r>
      <w:r w:rsidR="00D64C73" w:rsidRPr="00D64C73">
        <w:rPr>
          <w:lang w:val="el-GR"/>
        </w:rPr>
        <w:t>Εγκατάστασης</w:t>
      </w:r>
      <w:r w:rsidR="00D64C73" w:rsidRPr="00D64C73" w:rsidDel="00D64C73">
        <w:rPr>
          <w:lang w:val="el-GR"/>
        </w:rPr>
        <w:t xml:space="preserve"> </w:t>
      </w:r>
      <w:r w:rsidR="00F03AAD" w:rsidRPr="00794FE3">
        <w:rPr>
          <w:lang w:val="el-GR"/>
        </w:rPr>
        <w:t>και Επισκευής Συστημάτων Αναχαίτ</w:t>
      </w:r>
      <w:r w:rsidR="00AF1841" w:rsidRPr="00794FE3">
        <w:rPr>
          <w:lang w:val="el-GR"/>
        </w:rPr>
        <w:t>ι</w:t>
      </w:r>
      <w:r w:rsidR="00F03AAD" w:rsidRPr="00794FE3">
        <w:rPr>
          <w:lang w:val="el-GR"/>
        </w:rPr>
        <w:t>σης Οχημάτων</w:t>
      </w:r>
      <w:r w:rsidR="00AF1841" w:rsidRPr="00794FE3">
        <w:rPr>
          <w:lang w:val="el-GR"/>
        </w:rPr>
        <w:t>-</w:t>
      </w:r>
      <w:r w:rsidR="00F03AAD" w:rsidRPr="00794FE3">
        <w:rPr>
          <w:lang w:val="el-GR"/>
        </w:rPr>
        <w:t xml:space="preserve"> </w:t>
      </w:r>
      <w:r w:rsidRPr="00794FE3">
        <w:rPr>
          <w:color w:val="010202"/>
          <w:lang w:val="el-GR"/>
        </w:rPr>
        <w:t>των Οδηγιών)</w:t>
      </w:r>
      <w:r w:rsidR="00327C5B">
        <w:rPr>
          <w:color w:val="010202"/>
          <w:lang w:val="el-GR"/>
        </w:rPr>
        <w:t xml:space="preserve"> ως συνάρτηση </w:t>
      </w:r>
      <w:r w:rsidR="00CB4DD7">
        <w:rPr>
          <w:color w:val="010202"/>
          <w:lang w:val="el-GR"/>
        </w:rPr>
        <w:t>της ικανότητας</w:t>
      </w:r>
      <w:r w:rsidR="00C977B1">
        <w:rPr>
          <w:color w:val="010202"/>
          <w:lang w:val="el-GR"/>
        </w:rPr>
        <w:t xml:space="preserve"> των στηθαίων ασφαλείας</w:t>
      </w:r>
      <w:r w:rsidRPr="00E00600">
        <w:rPr>
          <w:color w:val="010202"/>
          <w:lang w:val="el-GR"/>
        </w:rPr>
        <w:t>.</w:t>
      </w:r>
      <w:r w:rsidR="00E67904">
        <w:rPr>
          <w:color w:val="010202"/>
          <w:lang w:val="el-GR"/>
        </w:rPr>
        <w:t xml:space="preserve"> Στα μήκη του Πίνακα 7 προστίθεται και το εκάστοτε μήκος του στοιχείου συναρμογής.</w:t>
      </w:r>
    </w:p>
    <w:p w14:paraId="3732A71F" w14:textId="77777777" w:rsidR="00896A56" w:rsidRPr="00DD0EE8" w:rsidRDefault="00896A56" w:rsidP="00DD0EE8">
      <w:pPr>
        <w:pStyle w:val="BodyText"/>
        <w:spacing w:before="2"/>
        <w:rPr>
          <w:lang w:val="el-GR"/>
        </w:rPr>
      </w:pPr>
    </w:p>
    <w:p w14:paraId="2D4221C9" w14:textId="3A84D8FE" w:rsidR="00896A56" w:rsidRPr="00E00600" w:rsidRDefault="00A463A0" w:rsidP="00DD0EE8">
      <w:pPr>
        <w:ind w:left="1952" w:right="2" w:hanging="1385"/>
        <w:jc w:val="both"/>
        <w:rPr>
          <w:rFonts w:ascii="Arial" w:hAnsi="Arial"/>
          <w:b/>
          <w:sz w:val="19"/>
          <w:lang w:val="el-GR"/>
        </w:rPr>
      </w:pPr>
      <w:r w:rsidRPr="00E00600">
        <w:rPr>
          <w:rFonts w:ascii="Arial" w:hAnsi="Arial"/>
          <w:b/>
          <w:color w:val="010202"/>
          <w:sz w:val="19"/>
          <w:lang w:val="el-GR"/>
        </w:rPr>
        <w:t>Πίνακας 7:</w:t>
      </w:r>
      <w:r w:rsidR="002C2E6F">
        <w:rPr>
          <w:rFonts w:ascii="Arial" w:hAnsi="Arial"/>
          <w:b/>
          <w:color w:val="010202"/>
          <w:sz w:val="19"/>
          <w:lang w:val="el-GR"/>
        </w:rPr>
        <w:tab/>
      </w:r>
      <w:r w:rsidRPr="00E00600">
        <w:rPr>
          <w:rFonts w:ascii="Arial" w:hAnsi="Arial"/>
          <w:b/>
          <w:color w:val="010202"/>
          <w:sz w:val="19"/>
          <w:lang w:val="el-GR"/>
        </w:rPr>
        <w:t xml:space="preserve">Ελάχιστα μήκη παρεμβαλλόμενων στηθαίων </w:t>
      </w:r>
      <w:r>
        <w:rPr>
          <w:rFonts w:ascii="Arial" w:hAnsi="Arial"/>
          <w:b/>
          <w:color w:val="010202"/>
          <w:sz w:val="19"/>
        </w:rPr>
        <w:t>L</w:t>
      </w:r>
      <w:r w:rsidRPr="00E00600">
        <w:rPr>
          <w:rFonts w:ascii="Arial" w:hAnsi="Arial"/>
          <w:b/>
          <w:color w:val="010202"/>
          <w:sz w:val="19"/>
          <w:vertAlign w:val="subscript"/>
          <w:lang w:val="el-GR"/>
        </w:rPr>
        <w:t>1</w:t>
      </w:r>
      <w:r>
        <w:rPr>
          <w:rFonts w:ascii="Arial" w:hAnsi="Arial"/>
          <w:b/>
          <w:color w:val="010202"/>
          <w:sz w:val="19"/>
          <w:vertAlign w:val="subscript"/>
        </w:rPr>
        <w:t>red</w:t>
      </w:r>
      <w:r w:rsidRPr="00E00600">
        <w:rPr>
          <w:rFonts w:ascii="Arial" w:hAnsi="Arial"/>
          <w:b/>
          <w:color w:val="010202"/>
          <w:sz w:val="19"/>
          <w:lang w:val="el-GR"/>
        </w:rPr>
        <w:t xml:space="preserve"> για την δημιουργία μεταβατικού συστήματος</w:t>
      </w:r>
      <w:r w:rsidRPr="00E00600">
        <w:rPr>
          <w:rFonts w:ascii="Arial" w:hAnsi="Arial"/>
          <w:b/>
          <w:color w:val="010202"/>
          <w:spacing w:val="-2"/>
          <w:sz w:val="19"/>
          <w:lang w:val="el-GR"/>
        </w:rPr>
        <w:t xml:space="preserve"> </w:t>
      </w:r>
      <w:r w:rsidRPr="00E00600">
        <w:rPr>
          <w:rFonts w:ascii="Arial" w:hAnsi="Arial"/>
          <w:b/>
          <w:color w:val="010202"/>
          <w:sz w:val="19"/>
          <w:lang w:val="el-GR"/>
        </w:rPr>
        <w:t>στηθαίων</w:t>
      </w:r>
    </w:p>
    <w:p w14:paraId="5D16E779" w14:textId="77777777" w:rsidR="00896A56" w:rsidRPr="00DD0EE8" w:rsidRDefault="00896A56">
      <w:pPr>
        <w:pStyle w:val="BodyText"/>
        <w:spacing w:before="7"/>
        <w:rPr>
          <w:bCs/>
          <w:sz w:val="16"/>
          <w:szCs w:val="16"/>
          <w:lang w:val="el-GR"/>
        </w:rPr>
      </w:pPr>
    </w:p>
    <w:tbl>
      <w:tblPr>
        <w:tblW w:w="0" w:type="auto"/>
        <w:tblInd w:w="1646"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3178"/>
        <w:gridCol w:w="4268"/>
      </w:tblGrid>
      <w:tr w:rsidR="00896A56" w:rsidRPr="00116E02" w14:paraId="12CBC1F8" w14:textId="77777777">
        <w:trPr>
          <w:trHeight w:val="261"/>
        </w:trPr>
        <w:tc>
          <w:tcPr>
            <w:tcW w:w="3178" w:type="dxa"/>
            <w:tcBorders>
              <w:bottom w:val="single" w:sz="2" w:space="0" w:color="000000"/>
              <w:right w:val="single" w:sz="2" w:space="0" w:color="000000"/>
            </w:tcBorders>
          </w:tcPr>
          <w:p w14:paraId="52BAE36C" w14:textId="77777777" w:rsidR="00896A56" w:rsidRPr="00E00600" w:rsidRDefault="00896A56">
            <w:pPr>
              <w:pStyle w:val="TableParagraph"/>
              <w:ind w:left="0"/>
              <w:rPr>
                <w:sz w:val="18"/>
                <w:lang w:val="el-GR"/>
              </w:rPr>
            </w:pPr>
          </w:p>
        </w:tc>
        <w:tc>
          <w:tcPr>
            <w:tcW w:w="4268" w:type="dxa"/>
            <w:tcBorders>
              <w:left w:val="single" w:sz="2" w:space="0" w:color="000000"/>
              <w:bottom w:val="single" w:sz="2" w:space="0" w:color="000000"/>
            </w:tcBorders>
          </w:tcPr>
          <w:p w14:paraId="66B39799" w14:textId="77777777" w:rsidR="00896A56" w:rsidRPr="00E00600" w:rsidRDefault="00896A56">
            <w:pPr>
              <w:pStyle w:val="TableParagraph"/>
              <w:ind w:left="0"/>
              <w:rPr>
                <w:sz w:val="18"/>
                <w:lang w:val="el-GR"/>
              </w:rPr>
            </w:pPr>
          </w:p>
        </w:tc>
      </w:tr>
      <w:tr w:rsidR="00896A56" w14:paraId="268FAD13" w14:textId="77777777">
        <w:trPr>
          <w:trHeight w:val="261"/>
        </w:trPr>
        <w:tc>
          <w:tcPr>
            <w:tcW w:w="3178" w:type="dxa"/>
            <w:tcBorders>
              <w:top w:val="single" w:sz="2" w:space="0" w:color="000000"/>
              <w:bottom w:val="single" w:sz="2" w:space="0" w:color="000000"/>
              <w:right w:val="single" w:sz="2" w:space="0" w:color="000000"/>
            </w:tcBorders>
          </w:tcPr>
          <w:p w14:paraId="2DDD0476" w14:textId="77777777" w:rsidR="00896A56" w:rsidRDefault="00A463A0">
            <w:pPr>
              <w:pStyle w:val="TableParagraph"/>
              <w:spacing w:line="241" w:lineRule="exact"/>
              <w:ind w:left="0" w:right="1427"/>
              <w:jc w:val="right"/>
              <w:rPr>
                <w:b/>
                <w:sz w:val="23"/>
              </w:rPr>
            </w:pPr>
            <w:r>
              <w:rPr>
                <w:b/>
                <w:sz w:val="23"/>
              </w:rPr>
              <w:t>N2</w:t>
            </w:r>
          </w:p>
        </w:tc>
        <w:tc>
          <w:tcPr>
            <w:tcW w:w="4268" w:type="dxa"/>
            <w:tcBorders>
              <w:top w:val="single" w:sz="2" w:space="0" w:color="000000"/>
              <w:left w:val="single" w:sz="2" w:space="0" w:color="000000"/>
              <w:bottom w:val="single" w:sz="2" w:space="0" w:color="000000"/>
            </w:tcBorders>
          </w:tcPr>
          <w:p w14:paraId="1300F3A5" w14:textId="77777777" w:rsidR="00896A56" w:rsidRDefault="00A463A0">
            <w:pPr>
              <w:pStyle w:val="TableParagraph"/>
              <w:spacing w:line="241" w:lineRule="exact"/>
              <w:ind w:left="1913"/>
              <w:rPr>
                <w:sz w:val="23"/>
              </w:rPr>
            </w:pPr>
            <w:r>
              <w:rPr>
                <w:sz w:val="23"/>
              </w:rPr>
              <w:t>12 m</w:t>
            </w:r>
          </w:p>
        </w:tc>
      </w:tr>
      <w:tr w:rsidR="00896A56" w14:paraId="50E9A5E5" w14:textId="77777777">
        <w:trPr>
          <w:trHeight w:val="261"/>
        </w:trPr>
        <w:tc>
          <w:tcPr>
            <w:tcW w:w="3178" w:type="dxa"/>
            <w:tcBorders>
              <w:top w:val="single" w:sz="2" w:space="0" w:color="000000"/>
              <w:bottom w:val="single" w:sz="2" w:space="0" w:color="000000"/>
              <w:right w:val="single" w:sz="2" w:space="0" w:color="000000"/>
            </w:tcBorders>
          </w:tcPr>
          <w:p w14:paraId="70EF8B37" w14:textId="77777777" w:rsidR="00896A56" w:rsidRDefault="00A463A0">
            <w:pPr>
              <w:pStyle w:val="TableParagraph"/>
              <w:spacing w:line="241" w:lineRule="exact"/>
              <w:ind w:left="0" w:right="1423"/>
              <w:jc w:val="right"/>
              <w:rPr>
                <w:b/>
                <w:sz w:val="23"/>
              </w:rPr>
            </w:pPr>
            <w:r>
              <w:rPr>
                <w:b/>
                <w:sz w:val="23"/>
              </w:rPr>
              <w:t>H1</w:t>
            </w:r>
          </w:p>
        </w:tc>
        <w:tc>
          <w:tcPr>
            <w:tcW w:w="4268" w:type="dxa"/>
            <w:tcBorders>
              <w:top w:val="single" w:sz="2" w:space="0" w:color="000000"/>
              <w:left w:val="single" w:sz="2" w:space="0" w:color="000000"/>
              <w:bottom w:val="single" w:sz="2" w:space="0" w:color="000000"/>
            </w:tcBorders>
          </w:tcPr>
          <w:p w14:paraId="30BCAA9A" w14:textId="77777777" w:rsidR="00896A56" w:rsidRDefault="00A463A0">
            <w:pPr>
              <w:pStyle w:val="TableParagraph"/>
              <w:spacing w:line="241" w:lineRule="exact"/>
              <w:ind w:left="1913"/>
              <w:rPr>
                <w:sz w:val="23"/>
              </w:rPr>
            </w:pPr>
            <w:r>
              <w:rPr>
                <w:sz w:val="23"/>
              </w:rPr>
              <w:t>16 m</w:t>
            </w:r>
          </w:p>
        </w:tc>
      </w:tr>
      <w:tr w:rsidR="00896A56" w14:paraId="176457C3" w14:textId="77777777">
        <w:trPr>
          <w:trHeight w:val="260"/>
        </w:trPr>
        <w:tc>
          <w:tcPr>
            <w:tcW w:w="3178" w:type="dxa"/>
            <w:tcBorders>
              <w:top w:val="single" w:sz="2" w:space="0" w:color="000000"/>
              <w:bottom w:val="single" w:sz="2" w:space="0" w:color="000000"/>
              <w:right w:val="single" w:sz="2" w:space="0" w:color="000000"/>
            </w:tcBorders>
          </w:tcPr>
          <w:p w14:paraId="2E8E14C4" w14:textId="77777777" w:rsidR="00896A56" w:rsidRDefault="00A463A0">
            <w:pPr>
              <w:pStyle w:val="TableParagraph"/>
              <w:spacing w:line="240" w:lineRule="exact"/>
              <w:ind w:left="0" w:right="1423"/>
              <w:jc w:val="right"/>
              <w:rPr>
                <w:b/>
                <w:sz w:val="23"/>
              </w:rPr>
            </w:pPr>
            <w:r>
              <w:rPr>
                <w:b/>
                <w:sz w:val="23"/>
              </w:rPr>
              <w:t>H2</w:t>
            </w:r>
          </w:p>
        </w:tc>
        <w:tc>
          <w:tcPr>
            <w:tcW w:w="4268" w:type="dxa"/>
            <w:tcBorders>
              <w:top w:val="single" w:sz="2" w:space="0" w:color="000000"/>
              <w:left w:val="single" w:sz="2" w:space="0" w:color="000000"/>
              <w:bottom w:val="single" w:sz="2" w:space="0" w:color="000000"/>
            </w:tcBorders>
          </w:tcPr>
          <w:p w14:paraId="1BBF5D20" w14:textId="77777777" w:rsidR="00896A56" w:rsidRDefault="00A463A0">
            <w:pPr>
              <w:pStyle w:val="TableParagraph"/>
              <w:spacing w:line="240" w:lineRule="exact"/>
              <w:ind w:left="1913"/>
              <w:rPr>
                <w:sz w:val="23"/>
              </w:rPr>
            </w:pPr>
            <w:r>
              <w:rPr>
                <w:sz w:val="23"/>
              </w:rPr>
              <w:t>20 m</w:t>
            </w:r>
          </w:p>
        </w:tc>
      </w:tr>
      <w:tr w:rsidR="00896A56" w14:paraId="7A326EA2" w14:textId="77777777">
        <w:trPr>
          <w:trHeight w:val="261"/>
        </w:trPr>
        <w:tc>
          <w:tcPr>
            <w:tcW w:w="3178" w:type="dxa"/>
            <w:tcBorders>
              <w:top w:val="single" w:sz="2" w:space="0" w:color="000000"/>
              <w:bottom w:val="single" w:sz="2" w:space="0" w:color="000000"/>
              <w:right w:val="single" w:sz="2" w:space="0" w:color="000000"/>
            </w:tcBorders>
          </w:tcPr>
          <w:p w14:paraId="7F87A416" w14:textId="77777777" w:rsidR="00896A56" w:rsidRDefault="00A463A0">
            <w:pPr>
              <w:pStyle w:val="TableParagraph"/>
              <w:spacing w:line="241" w:lineRule="exact"/>
              <w:ind w:left="0" w:right="1346"/>
              <w:jc w:val="right"/>
              <w:rPr>
                <w:b/>
                <w:sz w:val="23"/>
              </w:rPr>
            </w:pPr>
            <w:r>
              <w:rPr>
                <w:b/>
                <w:sz w:val="23"/>
              </w:rPr>
              <w:t>(H3)</w:t>
            </w:r>
          </w:p>
        </w:tc>
        <w:tc>
          <w:tcPr>
            <w:tcW w:w="4268" w:type="dxa"/>
            <w:tcBorders>
              <w:top w:val="single" w:sz="2" w:space="0" w:color="000000"/>
              <w:left w:val="single" w:sz="2" w:space="0" w:color="000000"/>
              <w:bottom w:val="single" w:sz="2" w:space="0" w:color="000000"/>
            </w:tcBorders>
          </w:tcPr>
          <w:p w14:paraId="11AECE71" w14:textId="44C4AD0D" w:rsidR="00896A56" w:rsidRPr="00794FE3" w:rsidRDefault="00370DEB" w:rsidP="00794FE3">
            <w:pPr>
              <w:pStyle w:val="TableParagraph"/>
              <w:spacing w:line="241" w:lineRule="exact"/>
              <w:rPr>
                <w:sz w:val="23"/>
                <w:lang w:val="el-GR"/>
              </w:rPr>
            </w:pPr>
            <w:r>
              <w:rPr>
                <w:sz w:val="23"/>
                <w:lang w:val="el-GR"/>
              </w:rPr>
              <w:t xml:space="preserve">                              (</w:t>
            </w:r>
            <w:r w:rsidR="00A463A0">
              <w:rPr>
                <w:sz w:val="23"/>
              </w:rPr>
              <w:t>24 m</w:t>
            </w:r>
            <w:r>
              <w:rPr>
                <w:sz w:val="23"/>
                <w:lang w:val="el-GR"/>
              </w:rPr>
              <w:t>)</w:t>
            </w:r>
          </w:p>
        </w:tc>
      </w:tr>
      <w:tr w:rsidR="00896A56" w14:paraId="1F44734A" w14:textId="77777777">
        <w:trPr>
          <w:trHeight w:val="261"/>
        </w:trPr>
        <w:tc>
          <w:tcPr>
            <w:tcW w:w="3178" w:type="dxa"/>
            <w:tcBorders>
              <w:top w:val="single" w:sz="2" w:space="0" w:color="000000"/>
              <w:right w:val="single" w:sz="2" w:space="0" w:color="000000"/>
            </w:tcBorders>
          </w:tcPr>
          <w:p w14:paraId="7BCB35C8" w14:textId="77777777" w:rsidR="00896A56" w:rsidRDefault="00A463A0">
            <w:pPr>
              <w:pStyle w:val="TableParagraph"/>
              <w:spacing w:line="241" w:lineRule="exact"/>
              <w:ind w:left="0" w:right="1358"/>
              <w:jc w:val="right"/>
              <w:rPr>
                <w:b/>
                <w:sz w:val="23"/>
              </w:rPr>
            </w:pPr>
            <w:r>
              <w:rPr>
                <w:b/>
                <w:sz w:val="23"/>
              </w:rPr>
              <w:t>H4b</w:t>
            </w:r>
          </w:p>
        </w:tc>
        <w:tc>
          <w:tcPr>
            <w:tcW w:w="4268" w:type="dxa"/>
            <w:tcBorders>
              <w:top w:val="single" w:sz="2" w:space="0" w:color="000000"/>
              <w:left w:val="single" w:sz="2" w:space="0" w:color="000000"/>
            </w:tcBorders>
          </w:tcPr>
          <w:p w14:paraId="3DDB4074" w14:textId="77777777" w:rsidR="00896A56" w:rsidRDefault="00A463A0">
            <w:pPr>
              <w:pStyle w:val="TableParagraph"/>
              <w:spacing w:line="241" w:lineRule="exact"/>
              <w:ind w:left="1913"/>
              <w:rPr>
                <w:sz w:val="23"/>
              </w:rPr>
            </w:pPr>
            <w:r>
              <w:rPr>
                <w:sz w:val="23"/>
              </w:rPr>
              <w:t>28 m</w:t>
            </w:r>
          </w:p>
        </w:tc>
      </w:tr>
    </w:tbl>
    <w:p w14:paraId="617F38A1" w14:textId="77777777" w:rsidR="00896A56" w:rsidRPr="00DD0EE8" w:rsidRDefault="00896A56" w:rsidP="00DD0EE8">
      <w:pPr>
        <w:pStyle w:val="BodyText"/>
        <w:spacing w:before="2"/>
        <w:rPr>
          <w:lang w:val="el-GR"/>
        </w:rPr>
      </w:pPr>
    </w:p>
    <w:p w14:paraId="68AC67FB" w14:textId="77777777" w:rsidR="00896A56" w:rsidRPr="00DD0EE8" w:rsidRDefault="00896A56" w:rsidP="00DD0EE8">
      <w:pPr>
        <w:pStyle w:val="BodyText"/>
        <w:spacing w:before="2"/>
        <w:rPr>
          <w:lang w:val="el-GR"/>
        </w:rPr>
      </w:pPr>
    </w:p>
    <w:p w14:paraId="391DECD0" w14:textId="77777777" w:rsidR="00896A56" w:rsidRPr="00DD0EE8" w:rsidRDefault="00A463A0" w:rsidP="00DD0EE8">
      <w:pPr>
        <w:pStyle w:val="Heading2"/>
        <w:numPr>
          <w:ilvl w:val="0"/>
          <w:numId w:val="23"/>
        </w:numPr>
        <w:ind w:left="1134" w:hanging="567"/>
        <w:rPr>
          <w:rFonts w:ascii="Arial" w:eastAsia="Arial" w:hAnsi="Arial" w:cs="Arial"/>
          <w:szCs w:val="30"/>
          <w:u w:color="000000"/>
          <w:lang w:val="el-GR"/>
        </w:rPr>
      </w:pPr>
      <w:bookmarkStart w:id="79" w:name="_Toc75080364"/>
      <w:r w:rsidRPr="00DD0EE8">
        <w:rPr>
          <w:rFonts w:ascii="Arial" w:eastAsia="Arial" w:hAnsi="Arial" w:cs="Arial"/>
          <w:szCs w:val="30"/>
          <w:u w:color="000000"/>
          <w:lang w:val="el-GR"/>
        </w:rPr>
        <w:t>Μήκη στις οριογραμμές γεφυρών και τοίχων αντιστήριξης</w:t>
      </w:r>
      <w:bookmarkEnd w:id="79"/>
    </w:p>
    <w:p w14:paraId="48E72454" w14:textId="77777777" w:rsidR="00005FBE" w:rsidRDefault="00A463A0" w:rsidP="00005FBE">
      <w:pPr>
        <w:pStyle w:val="BodyText"/>
        <w:spacing w:line="237" w:lineRule="auto"/>
        <w:ind w:left="567" w:right="2" w:hanging="1"/>
        <w:jc w:val="both"/>
        <w:rPr>
          <w:color w:val="010202"/>
          <w:lang w:val="el-GR"/>
        </w:rPr>
      </w:pPr>
      <w:r w:rsidRPr="00E00600">
        <w:rPr>
          <w:color w:val="010202"/>
          <w:lang w:val="el-GR"/>
        </w:rPr>
        <w:t xml:space="preserve">Για τα μήκη των στηθαίων ασφαλείας σε γέφυρες ισχύουν τα αναφερόμενα στην παράγραφο 7.1, ιδιαίτερα όσον αφορά στο μήκος </w:t>
      </w:r>
      <w:r>
        <w:rPr>
          <w:color w:val="010202"/>
        </w:rPr>
        <w:t>L</w:t>
      </w:r>
      <w:r w:rsidRPr="00E00600">
        <w:rPr>
          <w:color w:val="010202"/>
          <w:vertAlign w:val="subscript"/>
          <w:lang w:val="el-GR"/>
        </w:rPr>
        <w:t>2</w:t>
      </w:r>
      <w:r w:rsidRPr="00E00600">
        <w:rPr>
          <w:color w:val="010202"/>
          <w:lang w:val="el-GR"/>
        </w:rPr>
        <w:t xml:space="preserve">. Για αυτό το λόγο πρέπει να λαμβάνεται υπόψη, ότι η περιοχή, στην οποία το στηθαίο ασφαλείας έχει την πλήρη του λειτουργία, θα πρέπει να απέχει τόσο από την αρχή της γέφυρας ή του τοίχου αντιστήριξης, ώστε να μπορεί να αποφευχθεί μία πτώση (σχ. 17α). Στην προκειμένη περίπτωση δεν γίνεται ειδική αναφορά για το μήκος αξιολόγησης λόγω πτώσης, δεδομένου </w:t>
      </w:r>
      <w:r w:rsidRPr="00E00600">
        <w:rPr>
          <w:color w:val="010202"/>
          <w:lang w:val="el-GR"/>
        </w:rPr>
        <w:lastRenderedPageBreak/>
        <w:t xml:space="preserve">ότι αυτό </w:t>
      </w:r>
    </w:p>
    <w:p w14:paraId="063F01D8" w14:textId="7B7B6BE5" w:rsidR="00896A56" w:rsidRDefault="00A463A0" w:rsidP="00DD0EE8">
      <w:pPr>
        <w:pStyle w:val="BodyText"/>
        <w:spacing w:line="237" w:lineRule="auto"/>
        <w:ind w:right="569" w:hanging="1"/>
        <w:jc w:val="both"/>
        <w:rPr>
          <w:color w:val="010202"/>
          <w:lang w:val="el-GR"/>
        </w:rPr>
      </w:pPr>
      <w:r w:rsidRPr="00E00600">
        <w:rPr>
          <w:color w:val="010202"/>
          <w:lang w:val="el-GR"/>
        </w:rPr>
        <w:t>εξαρτάται από τις τοπικές συνθήκες, όπως π.χ. ύψος συνδετήριου κλάδου ή επιχώματος, θέση του μήκους συναρμογής μεταξύ τεχνικού και ορύγματος κ.ο.κ. Όταν η απόσταση του εξωτερικού ορίου της γέφυρας ή του τοίχου αντιστήριξης ευρίσκεται σε απόσταση μικρότερη του 1,5</w:t>
      </w:r>
      <w:r>
        <w:rPr>
          <w:color w:val="010202"/>
        </w:rPr>
        <w:t>m</w:t>
      </w:r>
      <w:r w:rsidRPr="00E00600">
        <w:rPr>
          <w:color w:val="010202"/>
          <w:lang w:val="el-GR"/>
        </w:rPr>
        <w:t xml:space="preserve"> από το μέτωπο</w:t>
      </w:r>
      <w:r w:rsidR="00902218">
        <w:rPr>
          <w:color w:val="010202"/>
          <w:lang w:val="el-GR"/>
        </w:rPr>
        <w:t>/όψη</w:t>
      </w:r>
      <w:r w:rsidRPr="00E00600">
        <w:rPr>
          <w:color w:val="010202"/>
          <w:lang w:val="el-GR"/>
        </w:rPr>
        <w:t xml:space="preserve"> του στηθαίου, τότε ισχύουν οι κανόνες που αφορούν στην προστασία εμποδίου από ολίσθηση πάνω στο στηθαίο εξ αιτίας της απόληξης αρχής του στηθαίου (βλέπε παράγραφο</w:t>
      </w:r>
      <w:r w:rsidRPr="00E00600">
        <w:rPr>
          <w:color w:val="010202"/>
          <w:spacing w:val="-11"/>
          <w:lang w:val="el-GR"/>
        </w:rPr>
        <w:t xml:space="preserve"> </w:t>
      </w:r>
      <w:r w:rsidRPr="00E00600">
        <w:rPr>
          <w:color w:val="010202"/>
          <w:lang w:val="el-GR"/>
        </w:rPr>
        <w:t>7.1).</w:t>
      </w:r>
    </w:p>
    <w:p w14:paraId="65977762" w14:textId="7ECBD871" w:rsidR="00A23DB1" w:rsidRPr="00DD0EE8" w:rsidRDefault="00A23DB1" w:rsidP="00DD0EE8">
      <w:pPr>
        <w:pStyle w:val="BodyText"/>
        <w:spacing w:before="2"/>
        <w:rPr>
          <w:lang w:val="el-GR"/>
        </w:rPr>
      </w:pPr>
    </w:p>
    <w:p w14:paraId="55E364BB" w14:textId="77777777" w:rsidR="00896A56" w:rsidRPr="00E00600" w:rsidRDefault="00A463A0" w:rsidP="00DD0EE8">
      <w:pPr>
        <w:pStyle w:val="BodyText"/>
        <w:spacing w:before="82" w:line="237" w:lineRule="auto"/>
        <w:ind w:right="569"/>
        <w:jc w:val="both"/>
        <w:rPr>
          <w:lang w:val="el-GR"/>
        </w:rPr>
      </w:pPr>
      <w:r w:rsidRPr="00E00600">
        <w:rPr>
          <w:color w:val="010202"/>
          <w:lang w:val="el-GR"/>
        </w:rPr>
        <w:t>Αυτό συνεπάγεται, ότι τα στηθαία ασφαλείας που τοποθετούνται σε γέφυρα κατά κανόνα πρέπει να συνεχίζονται και μετά το πέρας της γέφυρας. Εάν αυτό δεν είναι δυνατόν, το μήκος του στηθαίου ασφαλείας μπορεί να είναι ίσο με το μήκος της γέφυρας ή του τοίχου αντιστήριξης, εφόσον αυτό συνδέεται με στηθαίο ασφαλείας με την ίδια ικανότητα συγκράτησης (σχ. 17β). Για τις συναρμογές ισχύει η παράγραφος 3.3. Για τα μήκη των κατασκευών των συνδέσεων ισχύει η παράγραφος 7.1.</w:t>
      </w:r>
    </w:p>
    <w:p w14:paraId="782D1112" w14:textId="15856018" w:rsidR="00896A56" w:rsidRPr="00DD0EE8" w:rsidRDefault="00A463A0" w:rsidP="00DD0EE8">
      <w:pPr>
        <w:pStyle w:val="BodyText"/>
        <w:spacing w:before="2"/>
        <w:rPr>
          <w:lang w:val="el-GR"/>
        </w:rPr>
      </w:pPr>
      <w:r w:rsidRPr="00DD0EE8">
        <w:rPr>
          <w:noProof/>
          <w:lang w:val="el-GR" w:eastAsia="zh-CN"/>
        </w:rPr>
        <w:drawing>
          <wp:anchor distT="0" distB="0" distL="0" distR="0" simplePos="0" relativeHeight="251658251" behindDoc="0" locked="0" layoutInCell="1" allowOverlap="1" wp14:anchorId="52CCEE22" wp14:editId="1AD8809F">
            <wp:simplePos x="0" y="0"/>
            <wp:positionH relativeFrom="page">
              <wp:posOffset>1081277</wp:posOffset>
            </wp:positionH>
            <wp:positionV relativeFrom="paragraph">
              <wp:posOffset>168246</wp:posOffset>
            </wp:positionV>
            <wp:extent cx="5296608" cy="1347977"/>
            <wp:effectExtent l="0" t="0" r="0" b="0"/>
            <wp:wrapTopAndBottom/>
            <wp:docPr id="41"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7.jpeg"/>
                    <pic:cNvPicPr/>
                  </pic:nvPicPr>
                  <pic:blipFill>
                    <a:blip r:embed="rId72" cstate="print"/>
                    <a:stretch>
                      <a:fillRect/>
                    </a:stretch>
                  </pic:blipFill>
                  <pic:spPr>
                    <a:xfrm>
                      <a:off x="0" y="0"/>
                      <a:ext cx="5296608" cy="1347977"/>
                    </a:xfrm>
                    <a:prstGeom prst="rect">
                      <a:avLst/>
                    </a:prstGeom>
                  </pic:spPr>
                </pic:pic>
              </a:graphicData>
            </a:graphic>
          </wp:anchor>
        </w:drawing>
      </w:r>
    </w:p>
    <w:p w14:paraId="73F4D6D2" w14:textId="6862E262" w:rsidR="00896A56" w:rsidRDefault="00A463A0" w:rsidP="00081049">
      <w:pPr>
        <w:ind w:left="1134"/>
        <w:rPr>
          <w:color w:val="010202"/>
          <w:sz w:val="23"/>
          <w:lang w:val="el-GR"/>
        </w:rPr>
      </w:pPr>
      <w:r w:rsidRPr="00E00600">
        <w:rPr>
          <w:b/>
          <w:color w:val="010202"/>
          <w:sz w:val="23"/>
          <w:lang w:val="el-GR"/>
        </w:rPr>
        <w:t xml:space="preserve">Περίπτωση α: </w:t>
      </w:r>
      <w:r w:rsidRPr="00E00600">
        <w:rPr>
          <w:color w:val="010202"/>
          <w:sz w:val="23"/>
          <w:lang w:val="el-GR"/>
        </w:rPr>
        <w:t>Στηθαία ασφαλείας σε γέφυρα</w:t>
      </w:r>
    </w:p>
    <w:p w14:paraId="3493C3BC" w14:textId="77777777" w:rsidR="00081049" w:rsidRPr="00E00600" w:rsidRDefault="00081049" w:rsidP="00DD0EE8">
      <w:pPr>
        <w:ind w:left="1134"/>
        <w:rPr>
          <w:sz w:val="23"/>
          <w:lang w:val="el-GR"/>
        </w:rPr>
      </w:pPr>
    </w:p>
    <w:p w14:paraId="0C4E4625" w14:textId="38C427B3" w:rsidR="00896A56" w:rsidRPr="00DD0EE8" w:rsidRDefault="00A463A0" w:rsidP="00DD0EE8">
      <w:pPr>
        <w:pStyle w:val="BodyText"/>
        <w:spacing w:before="2"/>
        <w:rPr>
          <w:lang w:val="el-GR"/>
        </w:rPr>
      </w:pPr>
      <w:r w:rsidRPr="00DD0EE8">
        <w:rPr>
          <w:noProof/>
          <w:lang w:val="el-GR" w:eastAsia="zh-CN"/>
        </w:rPr>
        <w:drawing>
          <wp:anchor distT="0" distB="0" distL="0" distR="0" simplePos="0" relativeHeight="251658252" behindDoc="0" locked="0" layoutInCell="1" allowOverlap="1" wp14:anchorId="7ECB074F" wp14:editId="4DE460B4">
            <wp:simplePos x="0" y="0"/>
            <wp:positionH relativeFrom="page">
              <wp:posOffset>1136903</wp:posOffset>
            </wp:positionH>
            <wp:positionV relativeFrom="paragraph">
              <wp:posOffset>168814</wp:posOffset>
            </wp:positionV>
            <wp:extent cx="5229224" cy="1045845"/>
            <wp:effectExtent l="0" t="0" r="0" b="0"/>
            <wp:wrapTopAndBottom/>
            <wp:docPr id="43"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8.png"/>
                    <pic:cNvPicPr/>
                  </pic:nvPicPr>
                  <pic:blipFill>
                    <a:blip r:embed="rId73" cstate="print"/>
                    <a:stretch>
                      <a:fillRect/>
                    </a:stretch>
                  </pic:blipFill>
                  <pic:spPr>
                    <a:xfrm>
                      <a:off x="0" y="0"/>
                      <a:ext cx="5229224" cy="1045845"/>
                    </a:xfrm>
                    <a:prstGeom prst="rect">
                      <a:avLst/>
                    </a:prstGeom>
                  </pic:spPr>
                </pic:pic>
              </a:graphicData>
            </a:graphic>
          </wp:anchor>
        </w:drawing>
      </w:r>
    </w:p>
    <w:p w14:paraId="31E5A20E" w14:textId="220CC52B" w:rsidR="00896A56" w:rsidRDefault="00A463A0" w:rsidP="00081049">
      <w:pPr>
        <w:ind w:left="1134"/>
        <w:rPr>
          <w:color w:val="010202"/>
          <w:sz w:val="23"/>
          <w:lang w:val="el-GR"/>
        </w:rPr>
      </w:pPr>
      <w:r w:rsidRPr="00E00600">
        <w:rPr>
          <w:b/>
          <w:color w:val="010202"/>
          <w:sz w:val="23"/>
          <w:lang w:val="el-GR"/>
        </w:rPr>
        <w:t xml:space="preserve">Περίπτωση β: </w:t>
      </w:r>
      <w:r w:rsidRPr="00E00600">
        <w:rPr>
          <w:color w:val="010202"/>
          <w:sz w:val="23"/>
          <w:lang w:val="el-GR"/>
        </w:rPr>
        <w:t>Στηθαία ασφαλείας με κατασκευή σύνδεσης σε γέφυρα</w:t>
      </w:r>
    </w:p>
    <w:p w14:paraId="5EF4BABE" w14:textId="0A5DABEC" w:rsidR="00081049" w:rsidRDefault="000C7F5B">
      <w:pPr>
        <w:ind w:left="1134"/>
        <w:rPr>
          <w:sz w:val="23"/>
          <w:lang w:val="el-GR"/>
        </w:rPr>
      </w:pPr>
      <w:r w:rsidRPr="00DD0EE8">
        <w:rPr>
          <w:rFonts w:ascii="Arial" w:hAnsi="Arial"/>
          <w:b/>
          <w:noProof/>
          <w:color w:val="010202"/>
          <w:sz w:val="19"/>
          <w:lang w:val="el-GR" w:eastAsia="zh-CN"/>
        </w:rPr>
        <w:drawing>
          <wp:anchor distT="0" distB="0" distL="0" distR="0" simplePos="0" relativeHeight="251658253" behindDoc="0" locked="0" layoutInCell="1" allowOverlap="1" wp14:anchorId="4D5EAEBC" wp14:editId="3CC68B56">
            <wp:simplePos x="0" y="0"/>
            <wp:positionH relativeFrom="page">
              <wp:posOffset>1136650</wp:posOffset>
            </wp:positionH>
            <wp:positionV relativeFrom="paragraph">
              <wp:posOffset>254254</wp:posOffset>
            </wp:positionV>
            <wp:extent cx="5227859" cy="1051655"/>
            <wp:effectExtent l="0" t="0" r="0" b="0"/>
            <wp:wrapTopAndBottom/>
            <wp:docPr id="45"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9.jpeg"/>
                    <pic:cNvPicPr/>
                  </pic:nvPicPr>
                  <pic:blipFill>
                    <a:blip r:embed="rId74" cstate="print"/>
                    <a:stretch>
                      <a:fillRect/>
                    </a:stretch>
                  </pic:blipFill>
                  <pic:spPr>
                    <a:xfrm>
                      <a:off x="0" y="0"/>
                      <a:ext cx="5227859" cy="1051655"/>
                    </a:xfrm>
                    <a:prstGeom prst="rect">
                      <a:avLst/>
                    </a:prstGeom>
                  </pic:spPr>
                </pic:pic>
              </a:graphicData>
            </a:graphic>
          </wp:anchor>
        </w:drawing>
      </w:r>
    </w:p>
    <w:p w14:paraId="23CD3238" w14:textId="3982495E" w:rsidR="000C7F5B" w:rsidRPr="00E00600" w:rsidRDefault="000C7F5B" w:rsidP="00DD0EE8">
      <w:pPr>
        <w:pStyle w:val="BodyText"/>
        <w:spacing w:before="2"/>
        <w:rPr>
          <w:lang w:val="el-GR"/>
        </w:rPr>
      </w:pPr>
    </w:p>
    <w:p w14:paraId="6A38C6C9" w14:textId="5833D398" w:rsidR="00896A56" w:rsidRPr="00E00600" w:rsidRDefault="00A463A0" w:rsidP="00DD0EE8">
      <w:pPr>
        <w:jc w:val="both"/>
        <w:rPr>
          <w:rFonts w:ascii="Arial" w:hAnsi="Arial"/>
          <w:b/>
          <w:sz w:val="19"/>
          <w:lang w:val="el-GR"/>
        </w:rPr>
      </w:pPr>
      <w:r w:rsidRPr="00E00600">
        <w:rPr>
          <w:rFonts w:ascii="Arial" w:hAnsi="Arial"/>
          <w:b/>
          <w:color w:val="010202"/>
          <w:sz w:val="19"/>
          <w:lang w:val="el-GR"/>
        </w:rPr>
        <w:t>Σχ. 17:</w:t>
      </w:r>
      <w:r w:rsidR="00081049">
        <w:rPr>
          <w:rFonts w:ascii="Arial" w:hAnsi="Arial"/>
          <w:b/>
          <w:color w:val="010202"/>
          <w:sz w:val="19"/>
          <w:lang w:val="el-GR"/>
        </w:rPr>
        <w:tab/>
      </w:r>
      <w:r w:rsidRPr="00E00600">
        <w:rPr>
          <w:rFonts w:ascii="Arial" w:hAnsi="Arial"/>
          <w:b/>
          <w:color w:val="010202"/>
          <w:sz w:val="19"/>
          <w:lang w:val="el-GR"/>
        </w:rPr>
        <w:t>Στηθαία ασφαλείας σε περιοχές γεφυρών</w:t>
      </w:r>
    </w:p>
    <w:p w14:paraId="1F2F0B0D" w14:textId="77777777" w:rsidR="00896A56" w:rsidRPr="00DD0EE8" w:rsidRDefault="00896A56" w:rsidP="00DD0EE8">
      <w:pPr>
        <w:pStyle w:val="BodyText"/>
        <w:spacing w:before="2"/>
        <w:rPr>
          <w:sz w:val="16"/>
          <w:szCs w:val="16"/>
          <w:lang w:val="el-GR"/>
        </w:rPr>
      </w:pPr>
    </w:p>
    <w:p w14:paraId="0B1604CD" w14:textId="574958B1" w:rsidR="00896A56" w:rsidRPr="00DD0EE8" w:rsidRDefault="00A463A0" w:rsidP="00DD0EE8">
      <w:pPr>
        <w:pStyle w:val="BodyText"/>
        <w:spacing w:before="85" w:line="235" w:lineRule="auto"/>
        <w:ind w:right="569" w:hanging="2"/>
        <w:jc w:val="both"/>
        <w:rPr>
          <w:color w:val="010202"/>
          <w:lang w:val="el-GR"/>
        </w:rPr>
      </w:pPr>
      <w:r w:rsidRPr="00E00600">
        <w:rPr>
          <w:color w:val="010202"/>
          <w:lang w:val="el-GR"/>
        </w:rPr>
        <w:t xml:space="preserve">Οι μετακινήσεις στην περιοχή των κινητών αρμών πρέπει να </w:t>
      </w:r>
      <w:r w:rsidR="003C5963">
        <w:rPr>
          <w:color w:val="010202"/>
          <w:lang w:val="el-GR"/>
        </w:rPr>
        <w:t>παρα</w:t>
      </w:r>
      <w:r w:rsidRPr="00E00600">
        <w:rPr>
          <w:color w:val="010202"/>
          <w:lang w:val="el-GR"/>
        </w:rPr>
        <w:t>λαμβάνονται με τεμάχια συστολής –διαστολής των στηθαίων ασφαλείας, προκειμένου να αποφεύγονται οι φθορές στα στηθαία ασφαλείας.</w:t>
      </w:r>
    </w:p>
    <w:p w14:paraId="66C2EFD5" w14:textId="77777777" w:rsidR="00896A56" w:rsidRPr="00DD0EE8" w:rsidRDefault="00896A56" w:rsidP="00DD0EE8">
      <w:pPr>
        <w:pStyle w:val="BodyText"/>
        <w:spacing w:before="2"/>
        <w:rPr>
          <w:lang w:val="el-GR"/>
        </w:rPr>
      </w:pPr>
    </w:p>
    <w:p w14:paraId="5F77A388" w14:textId="77777777" w:rsidR="00896A56" w:rsidRPr="00DD0EE8" w:rsidRDefault="00A463A0" w:rsidP="00DD0EE8">
      <w:pPr>
        <w:pStyle w:val="BodyText"/>
        <w:spacing w:before="85" w:line="235" w:lineRule="auto"/>
        <w:ind w:right="569" w:hanging="2"/>
        <w:jc w:val="both"/>
        <w:rPr>
          <w:color w:val="010202"/>
          <w:lang w:val="el-GR"/>
        </w:rPr>
      </w:pPr>
      <w:r w:rsidRPr="00E00600">
        <w:rPr>
          <w:color w:val="010202"/>
          <w:lang w:val="el-GR"/>
        </w:rPr>
        <w:t>Πριν την αρχή και μετά το πέρας των γεφυρών τα κράσπεδα τους πρέπει να προσαρμόζονται υψομετρικά στην τυπική διατομή της οδού με την διαμόρφωση κεκλιμένου επιπέδου με κλίση 1:10.</w:t>
      </w:r>
    </w:p>
    <w:p w14:paraId="0BC97A7E" w14:textId="77777777" w:rsidR="00896A56" w:rsidRPr="00DD0EE8" w:rsidRDefault="00896A56" w:rsidP="00DD0EE8">
      <w:pPr>
        <w:pStyle w:val="BodyText"/>
        <w:spacing w:before="2"/>
        <w:rPr>
          <w:lang w:val="el-GR"/>
        </w:rPr>
      </w:pPr>
    </w:p>
    <w:p w14:paraId="4B6CDE55" w14:textId="77777777" w:rsidR="00896A56" w:rsidRPr="00DD0EE8" w:rsidRDefault="00A463A0" w:rsidP="00DD0EE8">
      <w:pPr>
        <w:pStyle w:val="BodyText"/>
        <w:spacing w:before="85" w:line="235" w:lineRule="auto"/>
        <w:ind w:right="569" w:hanging="2"/>
        <w:jc w:val="both"/>
        <w:rPr>
          <w:color w:val="010202"/>
          <w:lang w:val="el-GR"/>
        </w:rPr>
      </w:pPr>
      <w:r w:rsidRPr="00E00600">
        <w:rPr>
          <w:color w:val="010202"/>
          <w:lang w:val="el-GR"/>
        </w:rPr>
        <w:t>Οι κατηγορίες επίδοσης των απολήξεων ορίζονται στην παράγραφο 3.3.</w:t>
      </w:r>
    </w:p>
    <w:p w14:paraId="2A9A4350" w14:textId="77777777" w:rsidR="00896A56" w:rsidRPr="00005FBE" w:rsidRDefault="00896A56" w:rsidP="00DD0EE8">
      <w:pPr>
        <w:pStyle w:val="BodyText"/>
        <w:spacing w:before="2"/>
        <w:rPr>
          <w:lang w:val="el-GR"/>
        </w:rPr>
      </w:pPr>
    </w:p>
    <w:p w14:paraId="708FAE9A" w14:textId="532A2E59" w:rsidR="00967E12" w:rsidRDefault="00A463A0" w:rsidP="00DD0EE8">
      <w:pPr>
        <w:pStyle w:val="BodyText"/>
        <w:spacing w:before="85" w:line="235" w:lineRule="auto"/>
        <w:ind w:right="569" w:hanging="2"/>
        <w:jc w:val="both"/>
        <w:rPr>
          <w:color w:val="010202"/>
          <w:lang w:val="el-GR"/>
        </w:rPr>
      </w:pPr>
      <w:r w:rsidRPr="00E00600">
        <w:rPr>
          <w:color w:val="010202"/>
          <w:lang w:val="el-GR"/>
        </w:rPr>
        <w:t>Προκειμένου να προληφθεί ο κίνδυνος μιας πτώσης, πρέπει κατά το δυνατόν στην περιοχή των αιχμών των διαχωριστικών νησίδων σε γέφυρες να τοποθετείται σύστημα απορρόφησης ενέργειας πρόσκρουσης (σχ. 18). Οι απαραίτητες κατηγορίες επίδοσης ορίζονται στην παράγραφο</w:t>
      </w:r>
      <w:r w:rsidRPr="00DD0EE8">
        <w:rPr>
          <w:color w:val="010202"/>
          <w:lang w:val="el-GR"/>
        </w:rPr>
        <w:t xml:space="preserve"> </w:t>
      </w:r>
      <w:r w:rsidRPr="00E00600">
        <w:rPr>
          <w:color w:val="010202"/>
          <w:lang w:val="el-GR"/>
        </w:rPr>
        <w:t>3.5.</w:t>
      </w:r>
      <w:r w:rsidR="00967E12">
        <w:rPr>
          <w:color w:val="010202"/>
          <w:lang w:val="el-GR"/>
        </w:rPr>
        <w:br w:type="page"/>
      </w:r>
    </w:p>
    <w:p w14:paraId="753E77B8" w14:textId="77777777" w:rsidR="00896A56" w:rsidRPr="00DD0EE8" w:rsidRDefault="00896A56" w:rsidP="00DD0EE8">
      <w:pPr>
        <w:pStyle w:val="BodyText"/>
        <w:spacing w:before="2"/>
        <w:rPr>
          <w:lang w:val="el-GR"/>
        </w:rPr>
      </w:pPr>
    </w:p>
    <w:p w14:paraId="613D94F3" w14:textId="500A89BF" w:rsidR="00896A56" w:rsidRPr="00E00600" w:rsidRDefault="00A463A0" w:rsidP="00DD0EE8">
      <w:pPr>
        <w:pStyle w:val="BodyText"/>
        <w:spacing w:before="1" w:line="237" w:lineRule="auto"/>
        <w:ind w:left="567" w:right="2"/>
        <w:jc w:val="both"/>
        <w:rPr>
          <w:lang w:val="el-GR"/>
        </w:rPr>
      </w:pPr>
      <w:r w:rsidRPr="00E00600">
        <w:rPr>
          <w:color w:val="010202"/>
          <w:lang w:val="el-GR"/>
        </w:rPr>
        <w:t xml:space="preserve">Σε περιοχές ανισόπεδων κόμβων μεταξύ αυτοκινητοδρόμων εξαρτάται η ικανότητα συγκράτησης ενός </w:t>
      </w:r>
      <w:r w:rsidR="00E4234F">
        <w:rPr>
          <w:color w:val="010202"/>
          <w:lang w:val="el-GR"/>
        </w:rPr>
        <w:t>στηθαί</w:t>
      </w:r>
      <w:r w:rsidR="003E2E60">
        <w:rPr>
          <w:color w:val="010202"/>
          <w:lang w:val="el-GR"/>
        </w:rPr>
        <w:t>ου</w:t>
      </w:r>
      <w:r w:rsidR="00E4234F">
        <w:rPr>
          <w:color w:val="010202"/>
          <w:lang w:val="el-GR"/>
        </w:rPr>
        <w:t xml:space="preserve"> ασφαλείας</w:t>
      </w:r>
      <w:r w:rsidRPr="00E00600">
        <w:rPr>
          <w:color w:val="010202"/>
          <w:lang w:val="el-GR"/>
        </w:rPr>
        <w:t xml:space="preserve"> από την εκάστοτε θέση επικινδυνότητας. Στην οριογραμμή του τεχνικού πάνω στο οποίο  διέρχεται το κύριο οδόστρωμα (κύρια κατεύθυνση) απαιτείται ικανότητα συγκράτησης </w:t>
      </w:r>
      <w:r>
        <w:rPr>
          <w:color w:val="010202"/>
        </w:rPr>
        <w:t>H</w:t>
      </w:r>
      <w:r w:rsidRPr="00E00600">
        <w:rPr>
          <w:color w:val="010202"/>
          <w:lang w:val="el-GR"/>
        </w:rPr>
        <w:t>4</w:t>
      </w:r>
      <w:r>
        <w:rPr>
          <w:color w:val="010202"/>
        </w:rPr>
        <w:t>b</w:t>
      </w:r>
      <w:r w:rsidRPr="00E00600">
        <w:rPr>
          <w:color w:val="010202"/>
          <w:lang w:val="el-GR"/>
        </w:rPr>
        <w:t xml:space="preserve">, εφόσον  δεν υφίσταται παραπλεύρως κάποιο διανεμητήριο οδόστρωμα, που διαχωρίζεται από το κύριο οδόστρωμα με κάποιο </w:t>
      </w:r>
      <w:r w:rsidR="00E4234F">
        <w:rPr>
          <w:color w:val="010202"/>
          <w:lang w:val="el-GR"/>
        </w:rPr>
        <w:t>στηθαί</w:t>
      </w:r>
      <w:r w:rsidR="00FA7DAD">
        <w:rPr>
          <w:color w:val="010202"/>
          <w:lang w:val="el-GR"/>
        </w:rPr>
        <w:t>ο</w:t>
      </w:r>
      <w:r w:rsidR="00E4234F">
        <w:rPr>
          <w:color w:val="010202"/>
          <w:lang w:val="el-GR"/>
        </w:rPr>
        <w:t xml:space="preserve"> ασφαλείας</w:t>
      </w:r>
      <w:r w:rsidRPr="00E00600">
        <w:rPr>
          <w:color w:val="010202"/>
          <w:lang w:val="el-GR"/>
        </w:rPr>
        <w:t xml:space="preserve">. Στις οριογραμμές των γεφυρών των συνδετήριων κλάδων με δύο ή περισσότερες λωρίδες κυκλοφορίας, που διέρχονται υπεράνω των κύριων οδοστρωμάτων ή </w:t>
      </w:r>
      <w:r w:rsidRPr="00E00600">
        <w:rPr>
          <w:color w:val="010202"/>
          <w:spacing w:val="-2"/>
          <w:lang w:val="el-GR"/>
        </w:rPr>
        <w:t xml:space="preserve">των </w:t>
      </w:r>
      <w:r w:rsidRPr="00E00600">
        <w:rPr>
          <w:color w:val="010202"/>
          <w:lang w:val="el-GR"/>
        </w:rPr>
        <w:t>συνδετήριων κλάδων με δύο ή περισσότερες λωρίδες κυκλοφορίες είναι δυνατό να</w:t>
      </w:r>
      <w:r w:rsidRPr="00E00600">
        <w:rPr>
          <w:color w:val="010202"/>
          <w:spacing w:val="-21"/>
          <w:lang w:val="el-GR"/>
        </w:rPr>
        <w:t xml:space="preserve"> </w:t>
      </w:r>
      <w:r w:rsidRPr="00E00600">
        <w:rPr>
          <w:color w:val="010202"/>
          <w:lang w:val="el-GR"/>
        </w:rPr>
        <w:t>απαιτηθούν</w:t>
      </w:r>
      <w:r w:rsidR="004C53C5">
        <w:rPr>
          <w:color w:val="010202"/>
          <w:lang w:val="el-GR"/>
        </w:rPr>
        <w:t xml:space="preserve"> σ</w:t>
      </w:r>
      <w:r w:rsidRPr="00E00600">
        <w:rPr>
          <w:color w:val="010202"/>
          <w:lang w:val="el-GR"/>
        </w:rPr>
        <w:t xml:space="preserve">υστήματα με ικανότητα συγκράτησης </w:t>
      </w:r>
      <w:r>
        <w:rPr>
          <w:color w:val="010202"/>
        </w:rPr>
        <w:t>H</w:t>
      </w:r>
      <w:r w:rsidRPr="00E00600">
        <w:rPr>
          <w:color w:val="010202"/>
          <w:lang w:val="el-GR"/>
        </w:rPr>
        <w:t>4</w:t>
      </w:r>
      <w:r>
        <w:rPr>
          <w:color w:val="010202"/>
        </w:rPr>
        <w:t>b</w:t>
      </w:r>
      <w:r w:rsidRPr="00E00600">
        <w:rPr>
          <w:color w:val="010202"/>
          <w:lang w:val="el-GR"/>
        </w:rPr>
        <w:t>.</w:t>
      </w:r>
    </w:p>
    <w:p w14:paraId="12881DD9" w14:textId="77777777" w:rsidR="00896A56" w:rsidRPr="00DD0EE8" w:rsidRDefault="00896A56" w:rsidP="00DD0EE8">
      <w:pPr>
        <w:pStyle w:val="BodyText"/>
        <w:spacing w:before="2"/>
        <w:rPr>
          <w:lang w:val="el-GR"/>
        </w:rPr>
      </w:pPr>
    </w:p>
    <w:p w14:paraId="0AEDD312" w14:textId="7A5CF921" w:rsidR="00896A56" w:rsidRPr="00DD0EE8" w:rsidRDefault="00A463A0" w:rsidP="00DD0EE8">
      <w:pPr>
        <w:pStyle w:val="BodyText"/>
        <w:spacing w:before="1" w:line="237" w:lineRule="auto"/>
        <w:ind w:left="567" w:right="2"/>
        <w:jc w:val="both"/>
        <w:rPr>
          <w:color w:val="010202"/>
          <w:lang w:val="el-GR"/>
        </w:rPr>
      </w:pPr>
      <w:r w:rsidRPr="00E00600">
        <w:rPr>
          <w:color w:val="010202"/>
          <w:lang w:val="el-GR"/>
        </w:rPr>
        <w:t xml:space="preserve">Στις πλευρικές διαμορφώσεις γεφυρών που είναι εξοπλισμένες με τοίχους (πετάσματα προστασίας επαφής με εναέρια ηλεκτρικά δίκτυα, ηχοπετάσματα κλπ.), οι τοίχοι αυτοί κατατάσσονται στα εμπόδια. Το λειτουργικό πλάτος και ενδεχομένως και το πλάτος εισχώρησης οχήματος του </w:t>
      </w:r>
      <w:r w:rsidR="00E4234F">
        <w:rPr>
          <w:color w:val="010202"/>
          <w:lang w:val="el-GR"/>
        </w:rPr>
        <w:t>στηθαί</w:t>
      </w:r>
      <w:r w:rsidR="00FA7DAD">
        <w:rPr>
          <w:color w:val="010202"/>
          <w:lang w:val="el-GR"/>
        </w:rPr>
        <w:t>ου</w:t>
      </w:r>
      <w:r w:rsidR="00E4234F">
        <w:rPr>
          <w:color w:val="010202"/>
          <w:lang w:val="el-GR"/>
        </w:rPr>
        <w:t xml:space="preserve"> ασφαλείας</w:t>
      </w:r>
      <w:r w:rsidRPr="00E00600">
        <w:rPr>
          <w:color w:val="010202"/>
          <w:lang w:val="el-GR"/>
        </w:rPr>
        <w:t xml:space="preserve"> δεν πρέπει να είναι μεγαλύτερα από την απόσταση του </w:t>
      </w:r>
      <w:r w:rsidR="001E7993">
        <w:rPr>
          <w:color w:val="010202"/>
          <w:lang w:val="el-GR"/>
        </w:rPr>
        <w:t>στηθαίου ασφαλείας</w:t>
      </w:r>
      <w:r w:rsidRPr="00E00600">
        <w:rPr>
          <w:color w:val="010202"/>
          <w:lang w:val="el-GR"/>
        </w:rPr>
        <w:t xml:space="preserve"> από τα εμπόδια αυτά. </w:t>
      </w:r>
      <w:r w:rsidR="001E7993">
        <w:rPr>
          <w:color w:val="010202"/>
          <w:lang w:val="el-GR"/>
        </w:rPr>
        <w:t>Σ</w:t>
      </w:r>
      <w:r w:rsidR="00E4234F">
        <w:rPr>
          <w:color w:val="010202"/>
          <w:lang w:val="el-GR"/>
        </w:rPr>
        <w:t>τηθαία ασφαλείας</w:t>
      </w:r>
      <w:r w:rsidRPr="00E00600">
        <w:rPr>
          <w:color w:val="010202"/>
          <w:lang w:val="el-GR"/>
        </w:rPr>
        <w:t xml:space="preserve"> με συνδυασμό λειτουργίας τους με κιγκλίδωμα κατά κανόνα δεν ενδείκνυνται για τις περιπτώσεις αυτές. Η διαστασιολόγηση της πλευρικής διαμόρφωσης πρέπει να λαμβάνει χώρα με βάση τα απαιτούμενα πλάτη των </w:t>
      </w:r>
      <w:r w:rsidR="00F0512C">
        <w:rPr>
          <w:color w:val="010202"/>
          <w:lang w:val="el-GR"/>
        </w:rPr>
        <w:t>στηθαίου ασφαλείας</w:t>
      </w:r>
      <w:r w:rsidRPr="00E00600">
        <w:rPr>
          <w:color w:val="010202"/>
          <w:lang w:val="el-GR"/>
        </w:rPr>
        <w:t>.</w:t>
      </w:r>
    </w:p>
    <w:p w14:paraId="60C706B8" w14:textId="77777777" w:rsidR="00896A56" w:rsidRPr="00DD0EE8" w:rsidRDefault="00896A56" w:rsidP="00DD0EE8">
      <w:pPr>
        <w:pStyle w:val="BodyText"/>
        <w:spacing w:before="2"/>
        <w:rPr>
          <w:lang w:val="el-GR"/>
        </w:rPr>
      </w:pPr>
    </w:p>
    <w:p w14:paraId="4E59AEFD" w14:textId="27D20761" w:rsidR="00896A56" w:rsidRPr="00DD0EE8" w:rsidRDefault="00A463A0" w:rsidP="00DD0EE8">
      <w:pPr>
        <w:pStyle w:val="BodyText"/>
        <w:spacing w:before="1" w:line="237" w:lineRule="auto"/>
        <w:ind w:left="567" w:right="2"/>
        <w:jc w:val="both"/>
        <w:rPr>
          <w:color w:val="010202"/>
          <w:lang w:val="el-GR"/>
        </w:rPr>
      </w:pPr>
      <w:r w:rsidRPr="00E00600">
        <w:rPr>
          <w:color w:val="010202"/>
          <w:lang w:val="el-GR"/>
        </w:rPr>
        <w:t xml:space="preserve">Κατά τον διαχωρισμό μεταξύ οδοστρώματος και ειδικού πεζόδρομου ή ποδηλατόδρομου πάνω στα τεχνικά πρέπει να λαμβάνεται πρόνοια ώστε τα </w:t>
      </w:r>
      <w:r w:rsidR="00E4234F">
        <w:rPr>
          <w:color w:val="010202"/>
          <w:lang w:val="el-GR"/>
        </w:rPr>
        <w:t>στηθαία ασφαλείας</w:t>
      </w:r>
      <w:r w:rsidRPr="00E00600">
        <w:rPr>
          <w:color w:val="010202"/>
          <w:lang w:val="el-GR"/>
        </w:rPr>
        <w:t xml:space="preserve"> να μην παρουσιάζουν αιχμηρές ακμές</w:t>
      </w:r>
      <w:r w:rsidR="00B43BDF">
        <w:rPr>
          <w:color w:val="010202"/>
          <w:lang w:val="el-GR"/>
        </w:rPr>
        <w:t xml:space="preserve"> ή προεξοχές</w:t>
      </w:r>
      <w:r w:rsidRPr="00E00600">
        <w:rPr>
          <w:color w:val="010202"/>
          <w:lang w:val="el-GR"/>
        </w:rPr>
        <w:t xml:space="preserve">, που θα αποτελούσαν κίνδυνο για ποδηλάτες ή πεζούς (κατά προτίμηση π.χ. </w:t>
      </w:r>
      <w:r w:rsidR="00E4234F">
        <w:rPr>
          <w:color w:val="010202"/>
          <w:lang w:val="el-GR"/>
        </w:rPr>
        <w:t>στηθαία ασφαλείας</w:t>
      </w:r>
      <w:r w:rsidRPr="00E00600">
        <w:rPr>
          <w:color w:val="010202"/>
          <w:lang w:val="el-GR"/>
        </w:rPr>
        <w:t xml:space="preserve"> από σκυρόδεμα ή ειδικά κατάλληλα χαλύβδινα στηθαία). Ειδικές προσθήκες στα στηθαία</w:t>
      </w:r>
      <w:r w:rsidR="003C4E7E">
        <w:rPr>
          <w:color w:val="010202"/>
          <w:lang w:val="el-GR"/>
        </w:rPr>
        <w:t>,</w:t>
      </w:r>
      <w:r w:rsidRPr="00E00600">
        <w:rPr>
          <w:color w:val="010202"/>
          <w:lang w:val="el-GR"/>
        </w:rPr>
        <w:t xml:space="preserve"> με στόχο την προστασία αυτών των χρηστών</w:t>
      </w:r>
      <w:r w:rsidR="003C4E7E">
        <w:rPr>
          <w:color w:val="010202"/>
          <w:lang w:val="el-GR"/>
        </w:rPr>
        <w:t>,</w:t>
      </w:r>
      <w:r w:rsidRPr="00E00600">
        <w:rPr>
          <w:color w:val="010202"/>
          <w:lang w:val="el-GR"/>
        </w:rPr>
        <w:t xml:space="preserve"> μπορούν να χρησιμοποιηθούν εφόσον διαθέτουν πιστοπο</w:t>
      </w:r>
      <w:r w:rsidR="00CD2E79">
        <w:rPr>
          <w:color w:val="010202"/>
          <w:lang w:val="el-GR"/>
        </w:rPr>
        <w:t xml:space="preserve">ιητικό </w:t>
      </w:r>
      <w:r w:rsidR="00E20D61">
        <w:rPr>
          <w:color w:val="010202"/>
          <w:lang w:val="el-GR"/>
        </w:rPr>
        <w:t>απόδοσης</w:t>
      </w:r>
      <w:r w:rsidR="00E20D61" w:rsidRPr="00E00600">
        <w:rPr>
          <w:color w:val="010202"/>
          <w:lang w:val="el-GR"/>
        </w:rPr>
        <w:t xml:space="preserve"> </w:t>
      </w:r>
      <w:r w:rsidRPr="00E00600">
        <w:rPr>
          <w:color w:val="010202"/>
          <w:lang w:val="el-GR"/>
        </w:rPr>
        <w:t>ως ενιαίο σύστημα κατά ΕΛΟΤ ΕΝ 1317.</w:t>
      </w:r>
    </w:p>
    <w:p w14:paraId="619AFA32" w14:textId="77777777" w:rsidR="00896A56" w:rsidRPr="00DD0EE8" w:rsidRDefault="00896A56" w:rsidP="00DD0EE8">
      <w:pPr>
        <w:pStyle w:val="BodyText"/>
        <w:spacing w:before="2"/>
        <w:rPr>
          <w:lang w:val="el-GR"/>
        </w:rPr>
      </w:pPr>
    </w:p>
    <w:p w14:paraId="117D4BA6" w14:textId="3F71E8E8" w:rsidR="00896A56" w:rsidRPr="00DD0EE8" w:rsidRDefault="00A463A0" w:rsidP="00DD0EE8">
      <w:pPr>
        <w:pStyle w:val="BodyText"/>
        <w:spacing w:before="1" w:line="237" w:lineRule="auto"/>
        <w:ind w:left="567" w:right="2"/>
        <w:jc w:val="both"/>
        <w:rPr>
          <w:color w:val="010202"/>
          <w:lang w:val="el-GR"/>
        </w:rPr>
      </w:pPr>
      <w:r w:rsidRPr="00E00600">
        <w:rPr>
          <w:color w:val="010202"/>
          <w:lang w:val="el-GR"/>
        </w:rPr>
        <w:t xml:space="preserve">Επειδή τα </w:t>
      </w:r>
      <w:r w:rsidR="00E4234F">
        <w:rPr>
          <w:color w:val="010202"/>
          <w:lang w:val="el-GR"/>
        </w:rPr>
        <w:t>στηθαία ασφαλείας</w:t>
      </w:r>
      <w:r w:rsidRPr="00E00600">
        <w:rPr>
          <w:color w:val="010202"/>
          <w:lang w:val="el-GR"/>
        </w:rPr>
        <w:t xml:space="preserve"> στα τεχνικά πρέπει να επεκτείνονται πέρα από το μήκος τους για να διασφαλιστεί η λειτουργικότητά τους (π.χ. με εναλλαγή από συστήματα με έμπηξη σε συστήματα με πάκτωση ή ενδεχομένως με επέκταση στου τεχνικού μέσω πλάκας θεμελίωσης) πρέπει έγκαιρα να διασφαλίζεται η στενή συνεργασία και συντονισμός μεταξύ μελετητή τεχνικού και μελετητή </w:t>
      </w:r>
      <w:r w:rsidR="00195C0D" w:rsidRPr="00E00600">
        <w:rPr>
          <w:color w:val="010202"/>
          <w:lang w:val="el-GR"/>
        </w:rPr>
        <w:t>οδοποιίας</w:t>
      </w:r>
      <w:r w:rsidRPr="00E00600">
        <w:rPr>
          <w:color w:val="010202"/>
          <w:lang w:val="el-GR"/>
        </w:rPr>
        <w:t xml:space="preserve"> (π.χ. στο στάδιο προμελέτης ή οριστικής μελέτης). Στο πλαίσιο αυτής της συνεργασίας και συντονισμού οφείλει να διερευνηθεί επίσης εάν μπορούν να υλοποιηθούν τα επιπλέον μήκη των </w:t>
      </w:r>
      <w:r w:rsidR="00F0512C">
        <w:rPr>
          <w:color w:val="010202"/>
          <w:lang w:val="el-GR"/>
        </w:rPr>
        <w:t>στηθαίου ασφαλείας</w:t>
      </w:r>
      <w:r w:rsidRPr="00E00600">
        <w:rPr>
          <w:color w:val="010202"/>
          <w:lang w:val="el-GR"/>
        </w:rPr>
        <w:t xml:space="preserve"> και να μετατοπισθούν οι τυχόν συμβολές </w:t>
      </w:r>
      <w:r w:rsidR="00A932B0">
        <w:rPr>
          <w:color w:val="010202"/>
          <w:lang w:val="el-GR"/>
        </w:rPr>
        <w:t xml:space="preserve">οδών </w:t>
      </w:r>
      <w:r w:rsidRPr="00E00600">
        <w:rPr>
          <w:color w:val="010202"/>
          <w:lang w:val="el-GR"/>
        </w:rPr>
        <w:t xml:space="preserve">αμέσως πριν ή μετά τα τεχνικά και εκτός των επιμηκύνσεων. Σε διαφορετική περίπτωση ισχύουν τα αναφερόμενα στην παράγραφο 4.1. </w:t>
      </w:r>
    </w:p>
    <w:p w14:paraId="0ECBDFF9" w14:textId="77777777" w:rsidR="00896A56" w:rsidRPr="00DD0EE8" w:rsidRDefault="00896A56" w:rsidP="00DD0EE8">
      <w:pPr>
        <w:pStyle w:val="BodyText"/>
        <w:spacing w:before="2"/>
        <w:rPr>
          <w:lang w:val="el-GR"/>
        </w:rPr>
      </w:pPr>
    </w:p>
    <w:p w14:paraId="3E5BFD91" w14:textId="044A4944" w:rsidR="00896A56" w:rsidRPr="00DD0EE8" w:rsidRDefault="00A463A0" w:rsidP="00DD0EE8">
      <w:pPr>
        <w:pStyle w:val="BodyText"/>
        <w:spacing w:before="1" w:line="237" w:lineRule="auto"/>
        <w:ind w:left="567" w:right="2"/>
        <w:jc w:val="both"/>
        <w:rPr>
          <w:color w:val="010202"/>
          <w:lang w:val="el-GR"/>
        </w:rPr>
      </w:pPr>
      <w:r w:rsidRPr="00E00600">
        <w:rPr>
          <w:color w:val="010202"/>
          <w:lang w:val="el-GR"/>
        </w:rPr>
        <w:t xml:space="preserve">Εφόσον απαιτηθεί η στήριξη ενός στηθαίου ασφαλείας σε ειδική </w:t>
      </w:r>
      <w:r w:rsidR="003A08B0">
        <w:rPr>
          <w:color w:val="010202"/>
          <w:lang w:val="el-GR"/>
        </w:rPr>
        <w:t>δοκό</w:t>
      </w:r>
      <w:r w:rsidRPr="00E00600">
        <w:rPr>
          <w:color w:val="010202"/>
          <w:lang w:val="el-GR"/>
        </w:rPr>
        <w:t xml:space="preserve"> στήριξης μέσω πάκτωσης</w:t>
      </w:r>
      <w:r w:rsidR="003A08B0">
        <w:rPr>
          <w:color w:val="010202"/>
          <w:lang w:val="el-GR"/>
        </w:rPr>
        <w:t xml:space="preserve"> (θεμελιολωρίδα),</w:t>
      </w:r>
      <w:r w:rsidRPr="00E00600">
        <w:rPr>
          <w:color w:val="010202"/>
          <w:lang w:val="el-GR"/>
        </w:rPr>
        <w:t xml:space="preserve"> η </w:t>
      </w:r>
      <w:r w:rsidR="0064196F">
        <w:rPr>
          <w:color w:val="010202"/>
          <w:lang w:val="el-GR"/>
        </w:rPr>
        <w:t xml:space="preserve">διάταξη της οποίας </w:t>
      </w:r>
      <w:r w:rsidRPr="00E00600">
        <w:rPr>
          <w:color w:val="010202"/>
          <w:lang w:val="el-GR"/>
        </w:rPr>
        <w:t>δεν έχει πιστοποιηθεί με δοκιμή πρόσκρουσης κατά ΕΛΟΤ ΕΝ 1317</w:t>
      </w:r>
      <w:r w:rsidR="00962959">
        <w:rPr>
          <w:color w:val="010202"/>
          <w:lang w:val="el-GR"/>
        </w:rPr>
        <w:t>,</w:t>
      </w:r>
      <w:r w:rsidRPr="00E00600">
        <w:rPr>
          <w:color w:val="010202"/>
          <w:lang w:val="el-GR"/>
        </w:rPr>
        <w:t xml:space="preserve"> αλλά </w:t>
      </w:r>
      <w:r w:rsidR="00962959">
        <w:rPr>
          <w:color w:val="010202"/>
          <w:lang w:val="el-GR"/>
        </w:rPr>
        <w:t xml:space="preserve">το στηθαίο ασφαλείας </w:t>
      </w:r>
      <w:r w:rsidRPr="00E00600">
        <w:rPr>
          <w:color w:val="010202"/>
          <w:lang w:val="el-GR"/>
        </w:rPr>
        <w:t xml:space="preserve">διαθέτει π.χ. πιστοποίηση για πάκτωση σε πεζοδρόμιο γέφυρας, επαρκεί η </w:t>
      </w:r>
      <w:r w:rsidR="008F4F7C">
        <w:rPr>
          <w:color w:val="010202"/>
          <w:lang w:val="el-GR"/>
        </w:rPr>
        <w:t>υποβολή</w:t>
      </w:r>
      <w:r w:rsidRPr="00E00600">
        <w:rPr>
          <w:color w:val="010202"/>
          <w:lang w:val="el-GR"/>
        </w:rPr>
        <w:t xml:space="preserve"> από τον π</w:t>
      </w:r>
      <w:r w:rsidR="00962959">
        <w:rPr>
          <w:color w:val="010202"/>
          <w:lang w:val="el-GR"/>
        </w:rPr>
        <w:t>αραγωγό</w:t>
      </w:r>
      <w:r w:rsidRPr="00E00600">
        <w:rPr>
          <w:color w:val="010202"/>
          <w:lang w:val="el-GR"/>
        </w:rPr>
        <w:t xml:space="preserve"> </w:t>
      </w:r>
      <w:r w:rsidR="00287CCB">
        <w:rPr>
          <w:color w:val="010202"/>
          <w:lang w:val="el-GR"/>
        </w:rPr>
        <w:t xml:space="preserve">μιας </w:t>
      </w:r>
      <w:r w:rsidRPr="00E00600">
        <w:rPr>
          <w:color w:val="010202"/>
          <w:lang w:val="el-GR"/>
        </w:rPr>
        <w:t>βεβαίωσης στατικής επάρκειας</w:t>
      </w:r>
      <w:r w:rsidR="00287CCB">
        <w:rPr>
          <w:color w:val="010202"/>
          <w:lang w:val="el-GR"/>
        </w:rPr>
        <w:t xml:space="preserve"> της διάταξης</w:t>
      </w:r>
      <w:r w:rsidRPr="00E00600">
        <w:rPr>
          <w:color w:val="010202"/>
          <w:lang w:val="el-GR"/>
        </w:rPr>
        <w:t xml:space="preserve"> </w:t>
      </w:r>
      <w:r w:rsidR="00283FB9">
        <w:rPr>
          <w:color w:val="010202"/>
          <w:lang w:val="el-GR"/>
        </w:rPr>
        <w:t xml:space="preserve">από δομοστατικό </w:t>
      </w:r>
      <w:r w:rsidRPr="00E00600">
        <w:rPr>
          <w:color w:val="010202"/>
          <w:lang w:val="el-GR"/>
        </w:rPr>
        <w:t xml:space="preserve">με βάση τα στοιχεία της </w:t>
      </w:r>
      <w:r w:rsidR="00E73EB0">
        <w:rPr>
          <w:color w:val="010202"/>
          <w:lang w:val="el-GR"/>
        </w:rPr>
        <w:t xml:space="preserve">φυσικής </w:t>
      </w:r>
      <w:r w:rsidRPr="00E00600">
        <w:rPr>
          <w:color w:val="010202"/>
          <w:lang w:val="el-GR"/>
        </w:rPr>
        <w:t>δοκιμής (π.χ. μετρήσεις δυνάμεων).</w:t>
      </w:r>
    </w:p>
    <w:p w14:paraId="6A1B80A9" w14:textId="77777777" w:rsidR="00896A56" w:rsidRPr="00DD0EE8" w:rsidRDefault="00896A56" w:rsidP="00DD0EE8">
      <w:pPr>
        <w:pStyle w:val="BodyText"/>
        <w:spacing w:before="2"/>
        <w:rPr>
          <w:lang w:val="el-GR"/>
        </w:rPr>
      </w:pPr>
    </w:p>
    <w:p w14:paraId="3C23BD32" w14:textId="078E6334" w:rsidR="00896A56" w:rsidRDefault="00A463A0" w:rsidP="00DD0EE8">
      <w:pPr>
        <w:pStyle w:val="BodyText"/>
        <w:spacing w:before="1" w:line="237" w:lineRule="auto"/>
        <w:ind w:left="567" w:right="2"/>
        <w:jc w:val="both"/>
        <w:rPr>
          <w:color w:val="010202"/>
          <w:lang w:val="el-GR"/>
        </w:rPr>
      </w:pPr>
      <w:r w:rsidRPr="00E00600">
        <w:rPr>
          <w:color w:val="010202"/>
          <w:lang w:val="el-GR"/>
        </w:rPr>
        <w:t>Σε γέφυρες με ελεύθερο άνοιγμα μικρότερο από 10</w:t>
      </w:r>
      <w:r w:rsidRPr="00DD0EE8">
        <w:rPr>
          <w:color w:val="010202"/>
          <w:lang w:val="el-GR"/>
        </w:rPr>
        <w:t>m</w:t>
      </w:r>
      <w:r w:rsidRPr="00E00600">
        <w:rPr>
          <w:color w:val="010202"/>
          <w:lang w:val="el-GR"/>
        </w:rPr>
        <w:t>, σε τοίχους αντιστήριξης μήκους μικρότερο από 25</w:t>
      </w:r>
      <w:r w:rsidRPr="00DD0EE8">
        <w:rPr>
          <w:color w:val="010202"/>
          <w:lang w:val="el-GR"/>
        </w:rPr>
        <w:t>m</w:t>
      </w:r>
      <w:r w:rsidRPr="00E00600">
        <w:rPr>
          <w:color w:val="010202"/>
          <w:lang w:val="el-GR"/>
        </w:rPr>
        <w:t xml:space="preserve"> και σε οχετούς καθώς και για ύψη πτώσης μικρότερα από 2</w:t>
      </w:r>
      <w:r w:rsidRPr="00DD0EE8">
        <w:rPr>
          <w:color w:val="010202"/>
          <w:lang w:val="el-GR"/>
        </w:rPr>
        <w:t>m</w:t>
      </w:r>
      <w:r w:rsidRPr="00E00600">
        <w:rPr>
          <w:color w:val="010202"/>
          <w:lang w:val="el-GR"/>
        </w:rPr>
        <w:t xml:space="preserve"> δεν ισχύει ο </w:t>
      </w:r>
      <w:r w:rsidR="002667FF">
        <w:rPr>
          <w:color w:val="010202"/>
          <w:lang w:val="el-GR"/>
        </w:rPr>
        <w:t>Π</w:t>
      </w:r>
      <w:r w:rsidRPr="00E00600">
        <w:rPr>
          <w:color w:val="010202"/>
          <w:lang w:val="el-GR"/>
        </w:rPr>
        <w:t xml:space="preserve">ίνακας 5. Τα κιγκλιδώματα κατατάσσονται </w:t>
      </w:r>
      <w:r w:rsidR="00311540">
        <w:rPr>
          <w:color w:val="010202"/>
          <w:lang w:val="el-GR"/>
        </w:rPr>
        <w:t xml:space="preserve">γενικά </w:t>
      </w:r>
      <w:r w:rsidRPr="00E00600">
        <w:rPr>
          <w:color w:val="010202"/>
          <w:lang w:val="el-GR"/>
        </w:rPr>
        <w:t>στην κατηγορία κινδύνου</w:t>
      </w:r>
      <w:r w:rsidR="00311540">
        <w:rPr>
          <w:color w:val="010202"/>
          <w:lang w:val="el-GR"/>
        </w:rPr>
        <w:t xml:space="preserve"> 3.</w:t>
      </w:r>
    </w:p>
    <w:p w14:paraId="4A6EC4F6" w14:textId="77777777" w:rsidR="00896A56" w:rsidRPr="00A003DD" w:rsidRDefault="00896A56" w:rsidP="00DD0EE8">
      <w:pPr>
        <w:pStyle w:val="BodyText"/>
        <w:spacing w:before="2"/>
        <w:rPr>
          <w:lang w:val="el-GR"/>
        </w:rPr>
      </w:pPr>
    </w:p>
    <w:p w14:paraId="5053696D" w14:textId="1000EFDD" w:rsidR="00ED528C" w:rsidRPr="00794FE3" w:rsidRDefault="00ED528C" w:rsidP="00DD0EE8">
      <w:pPr>
        <w:pStyle w:val="BodyText"/>
        <w:spacing w:before="1" w:line="237" w:lineRule="auto"/>
        <w:ind w:left="567" w:right="2"/>
        <w:jc w:val="both"/>
        <w:rPr>
          <w:color w:val="010202"/>
          <w:lang w:val="el-GR"/>
        </w:rPr>
      </w:pPr>
      <w:r w:rsidRPr="00794FE3">
        <w:rPr>
          <w:color w:val="010202"/>
          <w:lang w:val="el-GR"/>
        </w:rPr>
        <w:t xml:space="preserve">Στηθαία ασφαλείας και κιγκλιδώματα </w:t>
      </w:r>
      <w:r w:rsidR="000A7B5A" w:rsidRPr="00794FE3">
        <w:rPr>
          <w:color w:val="010202"/>
          <w:lang w:val="el-GR"/>
        </w:rPr>
        <w:t xml:space="preserve">σε τεχνικά υπεράνω ή </w:t>
      </w:r>
      <w:r w:rsidR="00124B23" w:rsidRPr="00794FE3">
        <w:rPr>
          <w:color w:val="010202"/>
          <w:lang w:val="el-GR"/>
        </w:rPr>
        <w:t xml:space="preserve">δίπλα από ηλεκτροδοτούμενες σιδηροδρομικές γραμμές πρέπει να προστατεύονται </w:t>
      </w:r>
      <w:r w:rsidR="004D6176" w:rsidRPr="00794FE3">
        <w:rPr>
          <w:color w:val="010202"/>
          <w:lang w:val="el-GR"/>
        </w:rPr>
        <w:t>έναντι ηλεκτρικών αγωγιμοτήτων σε αυτά</w:t>
      </w:r>
      <w:r w:rsidR="000B55F5" w:rsidRPr="00794FE3">
        <w:rPr>
          <w:color w:val="010202"/>
          <w:lang w:val="el-GR"/>
        </w:rPr>
        <w:t>.</w:t>
      </w:r>
      <w:r w:rsidR="002233EB" w:rsidRPr="00794FE3">
        <w:rPr>
          <w:color w:val="010202"/>
          <w:lang w:val="el-GR"/>
        </w:rPr>
        <w:t xml:space="preserve"> Ανάλογα με την θέση της σιδηροδρομικής γραμμής και των </w:t>
      </w:r>
      <w:r w:rsidR="00714F5C" w:rsidRPr="00794FE3">
        <w:rPr>
          <w:color w:val="010202"/>
          <w:lang w:val="el-GR"/>
        </w:rPr>
        <w:t>διατάξεων ηλεκτροδότησης σε σχέση με την γέφυρ</w:t>
      </w:r>
      <w:r w:rsidR="00913D6B" w:rsidRPr="00794FE3">
        <w:rPr>
          <w:color w:val="010202"/>
          <w:lang w:val="el-GR"/>
        </w:rPr>
        <w:t xml:space="preserve">α απαιτούνται </w:t>
      </w:r>
      <w:r w:rsidR="00EE2AD6" w:rsidRPr="00794FE3">
        <w:rPr>
          <w:color w:val="010202"/>
          <w:lang w:val="el-GR"/>
        </w:rPr>
        <w:t xml:space="preserve">αρμοί ηλεκτρομόνωσης για τα στηθαία </w:t>
      </w:r>
      <w:r w:rsidR="006305FC" w:rsidRPr="00794FE3">
        <w:rPr>
          <w:color w:val="010202"/>
          <w:lang w:val="el-GR"/>
        </w:rPr>
        <w:t xml:space="preserve">μετά το πέρας των γεφυρών και </w:t>
      </w:r>
      <w:r w:rsidR="00800523" w:rsidRPr="00794FE3">
        <w:rPr>
          <w:color w:val="010202"/>
          <w:lang w:val="el-GR"/>
        </w:rPr>
        <w:t xml:space="preserve">ηλεκτρομονωτικά πεδία αποτελούμενα από </w:t>
      </w:r>
      <w:r w:rsidR="00B6449B" w:rsidRPr="00794FE3">
        <w:rPr>
          <w:color w:val="010202"/>
          <w:lang w:val="el-GR"/>
        </w:rPr>
        <w:t xml:space="preserve">δύο </w:t>
      </w:r>
      <w:r w:rsidR="006305FC" w:rsidRPr="00794FE3">
        <w:rPr>
          <w:color w:val="010202"/>
          <w:lang w:val="el-GR"/>
        </w:rPr>
        <w:t>ηλεκτρομονωτικ</w:t>
      </w:r>
      <w:r w:rsidR="00800523" w:rsidRPr="00794FE3">
        <w:rPr>
          <w:color w:val="010202"/>
          <w:lang w:val="el-GR"/>
        </w:rPr>
        <w:t>ούς</w:t>
      </w:r>
      <w:r w:rsidR="00732DFF" w:rsidRPr="00794FE3">
        <w:rPr>
          <w:color w:val="010202"/>
          <w:lang w:val="el-GR"/>
        </w:rPr>
        <w:t xml:space="preserve"> αρμο</w:t>
      </w:r>
      <w:r w:rsidR="00800523" w:rsidRPr="00794FE3">
        <w:rPr>
          <w:color w:val="010202"/>
          <w:lang w:val="el-GR"/>
        </w:rPr>
        <w:t>ύς</w:t>
      </w:r>
      <w:r w:rsidR="006305FC" w:rsidRPr="00794FE3">
        <w:rPr>
          <w:color w:val="010202"/>
          <w:lang w:val="el-GR"/>
        </w:rPr>
        <w:t xml:space="preserve"> </w:t>
      </w:r>
      <w:r w:rsidR="006D56FB" w:rsidRPr="00794FE3">
        <w:rPr>
          <w:color w:val="010202"/>
          <w:lang w:val="el-GR"/>
        </w:rPr>
        <w:t>σε απόσταση</w:t>
      </w:r>
      <w:r w:rsidR="006C6245" w:rsidRPr="00794FE3">
        <w:rPr>
          <w:color w:val="010202"/>
          <w:lang w:val="el-GR"/>
        </w:rPr>
        <w:t xml:space="preserve"> τουλάχιστον 2,50m για τα κιγκλιδώματα</w:t>
      </w:r>
      <w:r w:rsidR="00C60FFF" w:rsidRPr="00794FE3">
        <w:rPr>
          <w:color w:val="010202"/>
          <w:lang w:val="el-GR"/>
        </w:rPr>
        <w:t>.</w:t>
      </w:r>
      <w:r w:rsidR="005855B4" w:rsidRPr="00794FE3">
        <w:rPr>
          <w:color w:val="010202"/>
          <w:lang w:val="el-GR"/>
        </w:rPr>
        <w:t xml:space="preserve"> Σχετικές διατάξεις </w:t>
      </w:r>
      <w:r w:rsidR="00DF177F" w:rsidRPr="00794FE3">
        <w:rPr>
          <w:color w:val="010202"/>
          <w:lang w:val="el-GR"/>
        </w:rPr>
        <w:t xml:space="preserve">ηλεκτρομόνωσης των στηθαίων ασφαλείας και των κιγκλιδωμάτων των γεφυρών οφείλει να διαθέσει </w:t>
      </w:r>
      <w:r w:rsidR="00CB35A9" w:rsidRPr="00794FE3">
        <w:rPr>
          <w:color w:val="010202"/>
          <w:lang w:val="el-GR"/>
        </w:rPr>
        <w:t xml:space="preserve">με ευθύνη του </w:t>
      </w:r>
      <w:r w:rsidR="00DF177F" w:rsidRPr="00794FE3">
        <w:rPr>
          <w:color w:val="010202"/>
          <w:lang w:val="el-GR"/>
        </w:rPr>
        <w:t xml:space="preserve">ο </w:t>
      </w:r>
      <w:r w:rsidR="007E30D2" w:rsidRPr="00794FE3">
        <w:rPr>
          <w:color w:val="010202"/>
          <w:lang w:val="el-GR"/>
        </w:rPr>
        <w:t>αρμόδιος φορέας λειτουργίας της σιδηροδρομικής γραμμής</w:t>
      </w:r>
      <w:r w:rsidR="00257F2C" w:rsidRPr="00794FE3">
        <w:rPr>
          <w:color w:val="010202"/>
          <w:lang w:val="el-GR"/>
        </w:rPr>
        <w:t>, οι οποίες θα πρέπει να είναι ενσωματωμένες</w:t>
      </w:r>
      <w:r w:rsidR="006014A0" w:rsidRPr="00794FE3">
        <w:rPr>
          <w:color w:val="010202"/>
          <w:lang w:val="el-GR"/>
        </w:rPr>
        <w:t xml:space="preserve"> στο σύστημα γείωσης του τεχνικού</w:t>
      </w:r>
      <w:r w:rsidR="007E30D2" w:rsidRPr="00794FE3">
        <w:rPr>
          <w:color w:val="010202"/>
          <w:lang w:val="el-GR"/>
        </w:rPr>
        <w:t>.</w:t>
      </w:r>
    </w:p>
    <w:p w14:paraId="1116F7B3" w14:textId="2B005CD5" w:rsidR="006F7916" w:rsidRDefault="00ED528C" w:rsidP="00794FE3">
      <w:pPr>
        <w:tabs>
          <w:tab w:val="left" w:pos="860"/>
        </w:tabs>
        <w:rPr>
          <w:sz w:val="23"/>
          <w:lang w:val="el-GR"/>
        </w:rPr>
        <w:sectPr w:rsidR="006F7916" w:rsidSect="00DD0EE8">
          <w:pgSz w:w="11910" w:h="16840"/>
          <w:pgMar w:top="1418" w:right="851" w:bottom="567" w:left="851" w:header="1128" w:footer="0" w:gutter="0"/>
          <w:cols w:space="720"/>
        </w:sectPr>
      </w:pPr>
      <w:r>
        <w:rPr>
          <w:sz w:val="23"/>
          <w:lang w:val="el-GR"/>
        </w:rPr>
        <w:tab/>
      </w:r>
    </w:p>
    <w:p w14:paraId="392938F6" w14:textId="77777777" w:rsidR="00896A56" w:rsidRPr="00DD0EE8" w:rsidRDefault="00896A56" w:rsidP="00DD0EE8">
      <w:pPr>
        <w:pStyle w:val="BodyText"/>
        <w:spacing w:before="9"/>
        <w:rPr>
          <w:lang w:val="el-GR"/>
        </w:rPr>
      </w:pPr>
    </w:p>
    <w:p w14:paraId="7579109F" w14:textId="77777777" w:rsidR="00896A56" w:rsidRPr="00DD0EE8" w:rsidRDefault="00A463A0" w:rsidP="00DD0EE8">
      <w:pPr>
        <w:pStyle w:val="BodyText"/>
        <w:spacing w:before="2"/>
        <w:jc w:val="center"/>
        <w:rPr>
          <w:lang w:val="el-GR"/>
        </w:rPr>
      </w:pPr>
      <w:r w:rsidRPr="00DD0EE8">
        <w:rPr>
          <w:noProof/>
          <w:lang w:val="el-GR" w:eastAsia="zh-CN"/>
        </w:rPr>
        <w:drawing>
          <wp:inline distT="0" distB="0" distL="0" distR="0" wp14:anchorId="070603C3" wp14:editId="0CCB0797">
            <wp:extent cx="5266835" cy="3544252"/>
            <wp:effectExtent l="0" t="0" r="0" b="0"/>
            <wp:docPr id="47"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0.jpeg"/>
                    <pic:cNvPicPr/>
                  </pic:nvPicPr>
                  <pic:blipFill>
                    <a:blip r:embed="rId75" cstate="print"/>
                    <a:stretch>
                      <a:fillRect/>
                    </a:stretch>
                  </pic:blipFill>
                  <pic:spPr>
                    <a:xfrm>
                      <a:off x="0" y="0"/>
                      <a:ext cx="5266835" cy="3544252"/>
                    </a:xfrm>
                    <a:prstGeom prst="rect">
                      <a:avLst/>
                    </a:prstGeom>
                  </pic:spPr>
                </pic:pic>
              </a:graphicData>
            </a:graphic>
          </wp:inline>
        </w:drawing>
      </w:r>
    </w:p>
    <w:p w14:paraId="407F9414" w14:textId="77777777" w:rsidR="00896A56" w:rsidRPr="00DD0EE8" w:rsidRDefault="00896A56" w:rsidP="00DD0EE8">
      <w:pPr>
        <w:pStyle w:val="BodyText"/>
        <w:spacing w:before="2"/>
        <w:rPr>
          <w:lang w:val="el-GR"/>
        </w:rPr>
      </w:pPr>
    </w:p>
    <w:p w14:paraId="7960A7E4" w14:textId="77777777" w:rsidR="00896A56" w:rsidRPr="00E00600" w:rsidRDefault="00A463A0" w:rsidP="00DD0EE8">
      <w:pPr>
        <w:spacing w:before="94"/>
        <w:rPr>
          <w:rFonts w:ascii="Arial" w:hAnsi="Arial"/>
          <w:b/>
          <w:sz w:val="19"/>
          <w:lang w:val="el-GR"/>
        </w:rPr>
      </w:pPr>
      <w:r w:rsidRPr="00E00600">
        <w:rPr>
          <w:rFonts w:ascii="Arial" w:hAnsi="Arial"/>
          <w:b/>
          <w:color w:val="010202"/>
          <w:sz w:val="19"/>
          <w:lang w:val="el-GR"/>
        </w:rPr>
        <w:t>Σχ.</w:t>
      </w:r>
      <w:r w:rsidRPr="00E00600">
        <w:rPr>
          <w:rFonts w:ascii="Arial" w:hAnsi="Arial"/>
          <w:b/>
          <w:color w:val="010202"/>
          <w:spacing w:val="-1"/>
          <w:sz w:val="19"/>
          <w:lang w:val="el-GR"/>
        </w:rPr>
        <w:t xml:space="preserve"> </w:t>
      </w:r>
      <w:r w:rsidRPr="00E00600">
        <w:rPr>
          <w:rFonts w:ascii="Arial" w:hAnsi="Arial"/>
          <w:b/>
          <w:color w:val="010202"/>
          <w:sz w:val="19"/>
          <w:lang w:val="el-GR"/>
        </w:rPr>
        <w:t>18:</w:t>
      </w:r>
      <w:r w:rsidRPr="00E00600">
        <w:rPr>
          <w:rFonts w:ascii="Arial" w:hAnsi="Arial"/>
          <w:b/>
          <w:color w:val="010202"/>
          <w:sz w:val="19"/>
          <w:lang w:val="el-GR"/>
        </w:rPr>
        <w:tab/>
        <w:t>Σύστημα απορρόφησης ενέργειας πρόσκρουσης σε αιχμή διαχωριστικής</w:t>
      </w:r>
      <w:r w:rsidRPr="00E00600">
        <w:rPr>
          <w:rFonts w:ascii="Arial" w:hAnsi="Arial"/>
          <w:b/>
          <w:color w:val="010202"/>
          <w:spacing w:val="-3"/>
          <w:sz w:val="19"/>
          <w:lang w:val="el-GR"/>
        </w:rPr>
        <w:t xml:space="preserve"> </w:t>
      </w:r>
      <w:r w:rsidRPr="00E00600">
        <w:rPr>
          <w:rFonts w:ascii="Arial" w:hAnsi="Arial"/>
          <w:b/>
          <w:color w:val="010202"/>
          <w:sz w:val="19"/>
          <w:lang w:val="el-GR"/>
        </w:rPr>
        <w:t>νησίδας</w:t>
      </w:r>
    </w:p>
    <w:p w14:paraId="12A57DF0" w14:textId="77777777" w:rsidR="00896A56" w:rsidRPr="00DD0EE8" w:rsidRDefault="00896A56" w:rsidP="00DD0EE8">
      <w:pPr>
        <w:pStyle w:val="BodyText"/>
        <w:spacing w:before="2"/>
        <w:rPr>
          <w:lang w:val="el-GR"/>
        </w:rPr>
      </w:pPr>
    </w:p>
    <w:p w14:paraId="71DD14DC" w14:textId="77777777" w:rsidR="00896A56" w:rsidRPr="00E00600" w:rsidRDefault="00A463A0" w:rsidP="00DD0EE8">
      <w:pPr>
        <w:pStyle w:val="BodyText"/>
        <w:spacing w:before="1"/>
        <w:ind w:right="569"/>
        <w:jc w:val="both"/>
        <w:rPr>
          <w:lang w:val="el-GR"/>
        </w:rPr>
      </w:pPr>
      <w:r w:rsidRPr="00E00600">
        <w:rPr>
          <w:lang w:val="el-GR"/>
        </w:rPr>
        <w:t>Εφόσον στην δοκιμή πρόσκρουσης το στηθαίο ήταν εφοδιασμένο με έναν χειρολισθήρα και ο χειρολισθήρας κατά την δοκιμή αποτελούσε μέρος του ελιγμού απόκρουσης ή της ικανότητας συγκράτησης τότε ο χειρολισθήρας αποτελεί αναπόσπαστο μέρος του συστήματος αναχαίτισης, το οποίο δεν πρέπει να αγνοηθεί κατά την μελέτη ασφάλισης. Σε τέτοιες περιπτώσεις η εγκατάσταση ενός τέτοιου στηθαίου στην κεντρική ή πλευρική διαχωριστική νησίδα οφείλει να συμπεριλαμβάνει και τον χειρολισθήρα.</w:t>
      </w:r>
    </w:p>
    <w:p w14:paraId="3B6D1358" w14:textId="77777777" w:rsidR="00896A56" w:rsidRDefault="00896A56">
      <w:pPr>
        <w:jc w:val="both"/>
        <w:rPr>
          <w:lang w:val="el-GR"/>
        </w:rPr>
      </w:pPr>
    </w:p>
    <w:p w14:paraId="28C430E8" w14:textId="0EFEB420" w:rsidR="00896A56" w:rsidRPr="00E00600" w:rsidRDefault="00A463A0" w:rsidP="00DD0EE8">
      <w:pPr>
        <w:pStyle w:val="BodyText"/>
        <w:spacing w:before="83"/>
        <w:ind w:right="569" w:hanging="1"/>
        <w:jc w:val="both"/>
        <w:rPr>
          <w:lang w:val="el-GR"/>
        </w:rPr>
      </w:pPr>
      <w:r w:rsidRPr="00E00600">
        <w:rPr>
          <w:lang w:val="el-GR"/>
        </w:rPr>
        <w:t xml:space="preserve">Για τα κιγκλιδώματα στα τεχνικά ισχύουν </w:t>
      </w:r>
      <w:r w:rsidR="009B10E5">
        <w:rPr>
          <w:lang w:val="el-GR"/>
        </w:rPr>
        <w:t>τα πρότυπα</w:t>
      </w:r>
      <w:r w:rsidRPr="00E00600">
        <w:rPr>
          <w:lang w:val="el-GR"/>
        </w:rPr>
        <w:t xml:space="preserve"> ΕΛΟΤ ΕΝ 1317, ΕΛΟΤ ΕΝ 1991- 2, ΕΛΟΤ ΕΝ 1992-2, ΕΛΟΤ ΕΝ 1993-1-1, ΕΛΟΤ ΕΝ 1993-1-8, ΕΛΟΤ ΕΝ 1993-3, ΕΛΟΤ ΕΝ 1994-2</w:t>
      </w:r>
      <w:r w:rsidR="000C7F5B">
        <w:rPr>
          <w:lang w:val="el-GR"/>
        </w:rPr>
        <w:t xml:space="preserve"> </w:t>
      </w:r>
      <w:r w:rsidRPr="00E00600">
        <w:rPr>
          <w:lang w:val="el-GR"/>
        </w:rPr>
        <w:t xml:space="preserve">και για την κατασκευή και προμήθεια </w:t>
      </w:r>
      <w:r w:rsidR="009B10E5">
        <w:rPr>
          <w:lang w:val="el-GR"/>
        </w:rPr>
        <w:t>τα πρότυπα</w:t>
      </w:r>
      <w:r w:rsidRPr="00E00600">
        <w:rPr>
          <w:lang w:val="el-GR"/>
        </w:rPr>
        <w:t xml:space="preserve"> ΕΛΟΤ ΕΝ 1090 με ελάχιστη κ</w:t>
      </w:r>
      <w:r w:rsidR="00CE3953">
        <w:rPr>
          <w:lang w:val="el-GR"/>
        </w:rPr>
        <w:t>ατηγορία</w:t>
      </w:r>
      <w:r w:rsidRPr="00E00600">
        <w:rPr>
          <w:lang w:val="el-GR"/>
        </w:rPr>
        <w:t xml:space="preserve"> 2.</w:t>
      </w:r>
    </w:p>
    <w:p w14:paraId="09950C2D" w14:textId="77777777" w:rsidR="00896A56" w:rsidRPr="00E00600" w:rsidRDefault="00896A56">
      <w:pPr>
        <w:pStyle w:val="BodyText"/>
        <w:spacing w:before="10"/>
        <w:rPr>
          <w:sz w:val="22"/>
          <w:lang w:val="el-GR"/>
        </w:rPr>
      </w:pPr>
    </w:p>
    <w:p w14:paraId="3600D04C" w14:textId="705C3CC1" w:rsidR="00896A56" w:rsidRPr="00E00600" w:rsidRDefault="00A463A0" w:rsidP="00DD0EE8">
      <w:pPr>
        <w:pStyle w:val="BodyText"/>
        <w:ind w:right="569"/>
        <w:jc w:val="both"/>
        <w:rPr>
          <w:sz w:val="20"/>
          <w:lang w:val="el-GR"/>
        </w:rPr>
      </w:pPr>
      <w:r w:rsidRPr="00E00600">
        <w:rPr>
          <w:lang w:val="el-GR"/>
        </w:rPr>
        <w:t>Εφόσον τα τεχνικά έχουν μήκος άνω των 20</w:t>
      </w:r>
      <w:r>
        <w:t>m</w:t>
      </w:r>
      <w:r w:rsidRPr="00E00600">
        <w:rPr>
          <w:lang w:val="el-GR"/>
        </w:rPr>
        <w:t xml:space="preserve"> μεταξύ των περάτων των πτερυγότοιχων</w:t>
      </w:r>
      <w:r w:rsidR="002E2279">
        <w:rPr>
          <w:lang w:val="el-GR"/>
        </w:rPr>
        <w:t>,</w:t>
      </w:r>
      <w:r w:rsidRPr="00E00600">
        <w:rPr>
          <w:lang w:val="el-GR"/>
        </w:rPr>
        <w:t xml:space="preserve"> οι χειρολισθήρες πρέπει να είναι εφοδιασμένοι με συρματόσκοινο διαμέτρου 20</w:t>
      </w:r>
      <w:r>
        <w:t>mm</w:t>
      </w:r>
      <w:r w:rsidRPr="00E00600">
        <w:rPr>
          <w:lang w:val="el-GR"/>
        </w:rPr>
        <w:t xml:space="preserve"> σύμφωνα με τ</w:t>
      </w:r>
      <w:r w:rsidR="00D945EB">
        <w:rPr>
          <w:lang w:val="el-GR"/>
        </w:rPr>
        <w:t>ο πρότυπο</w:t>
      </w:r>
      <w:r w:rsidRPr="00E00600">
        <w:rPr>
          <w:lang w:val="el-GR"/>
        </w:rPr>
        <w:t xml:space="preserve"> ΕΛΟΤ ΕΝ 12385-4 6</w:t>
      </w:r>
      <w:r>
        <w:t>x</w:t>
      </w:r>
      <w:r w:rsidRPr="00E00600">
        <w:rPr>
          <w:lang w:val="el-GR"/>
        </w:rPr>
        <w:t>19- ή 6</w:t>
      </w:r>
      <w:r>
        <w:t>x</w:t>
      </w:r>
      <w:r w:rsidRPr="00E00600">
        <w:rPr>
          <w:lang w:val="el-GR"/>
        </w:rPr>
        <w:t>37</w:t>
      </w:r>
      <w:r w:rsidRPr="00E00600">
        <w:rPr>
          <w:b/>
          <w:lang w:val="el-GR"/>
        </w:rPr>
        <w:t>-</w:t>
      </w:r>
      <w:r>
        <w:rPr>
          <w:sz w:val="20"/>
        </w:rPr>
        <w:t>SFC</w:t>
      </w:r>
      <w:r w:rsidRPr="00E00600">
        <w:rPr>
          <w:sz w:val="20"/>
          <w:lang w:val="el-GR"/>
        </w:rPr>
        <w:t xml:space="preserve"> 1770 </w:t>
      </w:r>
      <w:r>
        <w:rPr>
          <w:sz w:val="20"/>
        </w:rPr>
        <w:t>A</w:t>
      </w:r>
      <w:r w:rsidRPr="00E00600">
        <w:rPr>
          <w:spacing w:val="-8"/>
          <w:sz w:val="20"/>
          <w:lang w:val="el-GR"/>
        </w:rPr>
        <w:t xml:space="preserve"> </w:t>
      </w:r>
      <w:r>
        <w:rPr>
          <w:sz w:val="20"/>
        </w:rPr>
        <w:t>sZ</w:t>
      </w:r>
      <w:r w:rsidRPr="00E00600">
        <w:rPr>
          <w:sz w:val="20"/>
          <w:lang w:val="el-GR"/>
        </w:rPr>
        <w:t>.</w:t>
      </w:r>
      <w:r w:rsidR="00C47178">
        <w:rPr>
          <w:sz w:val="20"/>
          <w:lang w:val="el-GR"/>
        </w:rPr>
        <w:t xml:space="preserve"> </w:t>
      </w:r>
      <w:r w:rsidR="00C47178" w:rsidRPr="00794FE3">
        <w:rPr>
          <w:lang w:val="el-GR"/>
        </w:rPr>
        <w:t>Τεχνικά που δεν διαθέτουν</w:t>
      </w:r>
      <w:r w:rsidR="00C47178" w:rsidRPr="00794FE3">
        <w:rPr>
          <w:sz w:val="22"/>
          <w:szCs w:val="28"/>
          <w:lang w:val="el-GR"/>
        </w:rPr>
        <w:t xml:space="preserve"> </w:t>
      </w:r>
      <w:r w:rsidR="006012C5">
        <w:rPr>
          <w:sz w:val="22"/>
          <w:szCs w:val="28"/>
          <w:lang w:val="el-GR"/>
        </w:rPr>
        <w:t xml:space="preserve">στηθαία ασφαλείας θα διαθέτουν κιγκλιδώματα </w:t>
      </w:r>
      <w:r w:rsidR="00221C3A">
        <w:rPr>
          <w:sz w:val="22"/>
          <w:szCs w:val="28"/>
          <w:lang w:val="el-GR"/>
        </w:rPr>
        <w:t xml:space="preserve">τα πέρατα των οποίων θα πρέπει να βυθίζονται ή να καμπυλώνονται ώστε να αποφεύγεται η </w:t>
      </w:r>
      <w:r w:rsidR="00EE740E">
        <w:rPr>
          <w:sz w:val="22"/>
          <w:szCs w:val="28"/>
          <w:lang w:val="el-GR"/>
        </w:rPr>
        <w:t>ε</w:t>
      </w:r>
      <w:r w:rsidR="00FB122B">
        <w:rPr>
          <w:sz w:val="22"/>
          <w:szCs w:val="28"/>
          <w:lang w:val="el-GR"/>
        </w:rPr>
        <w:t>ισχώρηση τους στα οχήματα που προσπίπτουν μετωπικά σε αυτά.</w:t>
      </w:r>
    </w:p>
    <w:p w14:paraId="5843C50E" w14:textId="77777777" w:rsidR="00896A56" w:rsidRPr="00E00600" w:rsidRDefault="00896A56">
      <w:pPr>
        <w:pStyle w:val="BodyText"/>
        <w:spacing w:before="1"/>
        <w:rPr>
          <w:lang w:val="el-GR"/>
        </w:rPr>
      </w:pPr>
    </w:p>
    <w:p w14:paraId="3AEB94EF" w14:textId="74B92B0E" w:rsidR="00896A56" w:rsidRDefault="00A463A0" w:rsidP="000C7F5B">
      <w:pPr>
        <w:pStyle w:val="BodyText"/>
        <w:rPr>
          <w:lang w:val="el-GR"/>
        </w:rPr>
      </w:pPr>
      <w:r w:rsidRPr="00E00600">
        <w:rPr>
          <w:lang w:val="el-GR"/>
        </w:rPr>
        <w:t>Τα τυπικά ύψη των κιγκλιδωμάτων ανέρχονται σε:</w:t>
      </w:r>
    </w:p>
    <w:p w14:paraId="7EB5B523" w14:textId="77777777" w:rsidR="000C7F5B" w:rsidRPr="00E00600" w:rsidRDefault="000C7F5B" w:rsidP="00DD0EE8">
      <w:pPr>
        <w:pStyle w:val="BodyText"/>
        <w:rPr>
          <w:lang w:val="el-GR"/>
        </w:rPr>
      </w:pPr>
    </w:p>
    <w:p w14:paraId="7ABD6F69" w14:textId="77777777" w:rsidR="00896A56" w:rsidRDefault="00A463A0" w:rsidP="00DD0EE8">
      <w:pPr>
        <w:pStyle w:val="ListParagraph"/>
        <w:numPr>
          <w:ilvl w:val="1"/>
          <w:numId w:val="4"/>
        </w:numPr>
        <w:spacing w:before="120"/>
        <w:ind w:left="1701" w:hanging="567"/>
        <w:rPr>
          <w:sz w:val="23"/>
        </w:rPr>
      </w:pPr>
      <w:r>
        <w:rPr>
          <w:sz w:val="23"/>
        </w:rPr>
        <w:t>1000mm για ύψος πτώσης</w:t>
      </w:r>
      <w:r>
        <w:rPr>
          <w:spacing w:val="-4"/>
          <w:sz w:val="23"/>
        </w:rPr>
        <w:t xml:space="preserve"> </w:t>
      </w:r>
      <w:r>
        <w:rPr>
          <w:sz w:val="23"/>
        </w:rPr>
        <w:t>&lt;12,00m</w:t>
      </w:r>
    </w:p>
    <w:p w14:paraId="50680023" w14:textId="77777777" w:rsidR="00896A56" w:rsidRPr="00E00600" w:rsidRDefault="00A463A0" w:rsidP="00DD0EE8">
      <w:pPr>
        <w:pStyle w:val="ListParagraph"/>
        <w:numPr>
          <w:ilvl w:val="1"/>
          <w:numId w:val="4"/>
        </w:numPr>
        <w:spacing w:line="281" w:lineRule="exact"/>
        <w:ind w:left="1701" w:hanging="567"/>
        <w:rPr>
          <w:sz w:val="23"/>
          <w:lang w:val="el-GR"/>
        </w:rPr>
      </w:pPr>
      <w:r w:rsidRPr="00E00600">
        <w:rPr>
          <w:sz w:val="23"/>
          <w:lang w:val="el-GR"/>
        </w:rPr>
        <w:t>1100</w:t>
      </w:r>
      <w:r>
        <w:rPr>
          <w:sz w:val="23"/>
        </w:rPr>
        <w:t>mm</w:t>
      </w:r>
      <w:r w:rsidRPr="00E00600">
        <w:rPr>
          <w:sz w:val="23"/>
          <w:lang w:val="el-GR"/>
        </w:rPr>
        <w:t xml:space="preserve"> για ύψος πτώσης ≥12,00</w:t>
      </w:r>
      <w:r>
        <w:rPr>
          <w:sz w:val="23"/>
        </w:rPr>
        <w:t>m</w:t>
      </w:r>
      <w:r w:rsidRPr="00E00600">
        <w:rPr>
          <w:spacing w:val="-6"/>
          <w:sz w:val="23"/>
          <w:lang w:val="el-GR"/>
        </w:rPr>
        <w:t xml:space="preserve"> </w:t>
      </w:r>
      <w:r w:rsidRPr="00E00600">
        <w:rPr>
          <w:sz w:val="23"/>
          <w:lang w:val="el-GR"/>
        </w:rPr>
        <w:t>και</w:t>
      </w:r>
    </w:p>
    <w:p w14:paraId="40DA1542" w14:textId="77777777" w:rsidR="00896A56" w:rsidRPr="00E00600" w:rsidRDefault="00A463A0" w:rsidP="00DD0EE8">
      <w:pPr>
        <w:pStyle w:val="ListParagraph"/>
        <w:numPr>
          <w:ilvl w:val="1"/>
          <w:numId w:val="4"/>
        </w:numPr>
        <w:ind w:left="1701" w:right="1479" w:hanging="567"/>
        <w:rPr>
          <w:sz w:val="23"/>
          <w:lang w:val="el-GR"/>
        </w:rPr>
      </w:pPr>
      <w:r w:rsidRPr="00E00600">
        <w:rPr>
          <w:sz w:val="23"/>
          <w:lang w:val="el-GR"/>
        </w:rPr>
        <w:t>1300</w:t>
      </w:r>
      <w:r>
        <w:rPr>
          <w:sz w:val="23"/>
        </w:rPr>
        <w:t>mm</w:t>
      </w:r>
      <w:r w:rsidRPr="00E00600">
        <w:rPr>
          <w:sz w:val="23"/>
          <w:lang w:val="el-GR"/>
        </w:rPr>
        <w:t xml:space="preserve"> εφόσον επί του τεχνικού διέρχεται ποδηλατόδρομος ή κοινός πεζόδρομος και ποδηλατόδρομος.</w:t>
      </w:r>
    </w:p>
    <w:p w14:paraId="096E56F4" w14:textId="77777777" w:rsidR="00896A56" w:rsidRPr="00E00600" w:rsidRDefault="00896A56">
      <w:pPr>
        <w:pStyle w:val="BodyText"/>
        <w:spacing w:before="10"/>
        <w:rPr>
          <w:sz w:val="22"/>
          <w:lang w:val="el-GR"/>
        </w:rPr>
      </w:pPr>
    </w:p>
    <w:p w14:paraId="690A772D" w14:textId="77777777" w:rsidR="00896A56" w:rsidRPr="00E00600" w:rsidRDefault="00A463A0" w:rsidP="00DD0EE8">
      <w:pPr>
        <w:pStyle w:val="BodyText"/>
        <w:ind w:right="569"/>
        <w:jc w:val="both"/>
        <w:rPr>
          <w:lang w:val="el-GR"/>
        </w:rPr>
      </w:pPr>
      <w:r w:rsidRPr="00E00600">
        <w:rPr>
          <w:lang w:val="el-GR"/>
        </w:rPr>
        <w:t>Το πλάτος του χειρολισθήρα ανέρχεται σε 120</w:t>
      </w:r>
      <w:r>
        <w:t>mm</w:t>
      </w:r>
      <w:r w:rsidRPr="00E00600">
        <w:rPr>
          <w:lang w:val="el-GR"/>
        </w:rPr>
        <w:t xml:space="preserve"> τουλάχιστον σε γέφυρες οδών ενώ σε πεζογέφυρες το πλάτος αυτό μπορεί να μειωθεί σε 80</w:t>
      </w:r>
      <w:r>
        <w:t>mm</w:t>
      </w:r>
      <w:r w:rsidRPr="00E00600">
        <w:rPr>
          <w:lang w:val="el-GR"/>
        </w:rPr>
        <w:t xml:space="preserve"> τουλάχιστον. Η ελεύθερη απόσταση μεταξύ των μεταλλικών στελεχών δεν μπορεί να υπερβαίνει την τιμή των</w:t>
      </w:r>
      <w:r w:rsidRPr="00E00600">
        <w:rPr>
          <w:spacing w:val="-8"/>
          <w:lang w:val="el-GR"/>
        </w:rPr>
        <w:t xml:space="preserve"> </w:t>
      </w:r>
      <w:r w:rsidRPr="00E00600">
        <w:rPr>
          <w:lang w:val="el-GR"/>
        </w:rPr>
        <w:t>120</w:t>
      </w:r>
      <w:r>
        <w:t>mm</w:t>
      </w:r>
      <w:r w:rsidRPr="00E00600">
        <w:rPr>
          <w:lang w:val="el-GR"/>
        </w:rPr>
        <w:t>.</w:t>
      </w:r>
    </w:p>
    <w:p w14:paraId="518ADD73" w14:textId="1BF30610" w:rsidR="000C7F5B" w:rsidRDefault="000C7F5B">
      <w:pPr>
        <w:rPr>
          <w:szCs w:val="23"/>
          <w:lang w:val="el-GR"/>
        </w:rPr>
      </w:pPr>
      <w:r>
        <w:rPr>
          <w:lang w:val="el-GR"/>
        </w:rPr>
        <w:br w:type="page"/>
      </w:r>
    </w:p>
    <w:p w14:paraId="575E7864" w14:textId="1D939CF8" w:rsidR="00896A56" w:rsidRPr="00E00600" w:rsidRDefault="00A463A0" w:rsidP="00DD0EE8">
      <w:pPr>
        <w:pStyle w:val="BodyText"/>
        <w:ind w:left="567"/>
        <w:rPr>
          <w:lang w:val="el-GR"/>
        </w:rPr>
      </w:pPr>
      <w:r w:rsidRPr="00E00600">
        <w:rPr>
          <w:lang w:val="el-GR"/>
        </w:rPr>
        <w:lastRenderedPageBreak/>
        <w:t>Για τις φορτίσεις των κιγκλιδωμάτων ισχύουν οι αναφερόμενες στ</w:t>
      </w:r>
      <w:r w:rsidR="0098161B">
        <w:rPr>
          <w:lang w:val="el-GR"/>
        </w:rPr>
        <w:t>ο πρότυπο</w:t>
      </w:r>
      <w:r w:rsidRPr="00E00600">
        <w:rPr>
          <w:lang w:val="el-GR"/>
        </w:rPr>
        <w:t xml:space="preserve"> ΕΛΟΤ ΕΝ 1991-2.</w:t>
      </w:r>
      <w:r w:rsidR="00BC28B7">
        <w:rPr>
          <w:lang w:val="el-GR"/>
        </w:rPr>
        <w:t xml:space="preserve"> </w:t>
      </w:r>
    </w:p>
    <w:p w14:paraId="5E3D7895" w14:textId="77777777" w:rsidR="00896A56" w:rsidRPr="00E00600" w:rsidRDefault="00896A56">
      <w:pPr>
        <w:pStyle w:val="BodyText"/>
        <w:rPr>
          <w:lang w:val="el-GR"/>
        </w:rPr>
      </w:pPr>
    </w:p>
    <w:p w14:paraId="7747C750" w14:textId="5C50E400" w:rsidR="00896A56" w:rsidRPr="00E00600" w:rsidRDefault="00A463A0" w:rsidP="00DD0EE8">
      <w:pPr>
        <w:pStyle w:val="BodyText"/>
        <w:ind w:left="567" w:right="2"/>
        <w:jc w:val="both"/>
        <w:rPr>
          <w:lang w:val="el-GR"/>
        </w:rPr>
      </w:pPr>
      <w:r w:rsidRPr="00E00600">
        <w:rPr>
          <w:lang w:val="el-GR"/>
        </w:rPr>
        <w:t>Οι π</w:t>
      </w:r>
      <w:r w:rsidR="002D7F1B">
        <w:rPr>
          <w:lang w:val="el-GR"/>
        </w:rPr>
        <w:t>αραγωγοί</w:t>
      </w:r>
      <w:r w:rsidRPr="00E00600">
        <w:rPr>
          <w:lang w:val="el-GR"/>
        </w:rPr>
        <w:t xml:space="preserve"> κιγκλιδωμάτων οφείλουν να υποβάλλουν τα σχετικά πιστοποιητικά </w:t>
      </w:r>
      <w:r w:rsidR="00E20D61">
        <w:rPr>
          <w:lang w:val="el-GR"/>
        </w:rPr>
        <w:t xml:space="preserve">απόδοσης </w:t>
      </w:r>
      <w:r w:rsidRPr="00E00600">
        <w:rPr>
          <w:lang w:val="el-GR"/>
        </w:rPr>
        <w:t>σύμφωνα με τ</w:t>
      </w:r>
      <w:r w:rsidR="00D945EB">
        <w:rPr>
          <w:lang w:val="el-GR"/>
        </w:rPr>
        <w:t>ο</w:t>
      </w:r>
      <w:r w:rsidRPr="00E00600">
        <w:rPr>
          <w:lang w:val="el-GR"/>
        </w:rPr>
        <w:t xml:space="preserve"> πρ</w:t>
      </w:r>
      <w:r w:rsidR="00D945EB">
        <w:rPr>
          <w:lang w:val="el-GR"/>
        </w:rPr>
        <w:t>ότυπο</w:t>
      </w:r>
      <w:r w:rsidRPr="00E00600">
        <w:rPr>
          <w:lang w:val="el-GR"/>
        </w:rPr>
        <w:t xml:space="preserve"> ΕΛΟΤ ΕΝ 1090-1 και για τις συγκολλήσεις τα πιστοποιητικά </w:t>
      </w:r>
      <w:r w:rsidR="00D945EB">
        <w:rPr>
          <w:lang w:val="el-GR"/>
        </w:rPr>
        <w:t xml:space="preserve">κατά </w:t>
      </w:r>
      <w:r w:rsidRPr="00E00600">
        <w:rPr>
          <w:lang w:val="el-GR"/>
        </w:rPr>
        <w:t>ΕΛΟΤ ΕΝ 1090-2 για χαλύβδινα και ΕΛΟΤ 1090-3 για κιγκλιδώματα από αλουμίνιο αντίστοιχα.</w:t>
      </w:r>
    </w:p>
    <w:p w14:paraId="17B64A71" w14:textId="77777777" w:rsidR="00896A56" w:rsidRPr="00E00600" w:rsidRDefault="00896A56">
      <w:pPr>
        <w:pStyle w:val="BodyText"/>
        <w:rPr>
          <w:lang w:val="el-GR"/>
        </w:rPr>
      </w:pPr>
    </w:p>
    <w:p w14:paraId="475286A0" w14:textId="77777777" w:rsidR="00896A56" w:rsidRPr="00E00600" w:rsidRDefault="00A463A0" w:rsidP="00DD0EE8">
      <w:pPr>
        <w:pStyle w:val="BodyText"/>
        <w:spacing w:before="1"/>
        <w:ind w:left="567"/>
        <w:jc w:val="both"/>
        <w:rPr>
          <w:lang w:val="el-GR"/>
        </w:rPr>
      </w:pPr>
      <w:r w:rsidRPr="00E00600">
        <w:rPr>
          <w:lang w:val="el-GR"/>
        </w:rPr>
        <w:t>Στις οριογραμμές γεφυρών το ύψος ενός κιγκλιδώματος υπακούει στον παρακάτω κανόνα:</w:t>
      </w:r>
    </w:p>
    <w:p w14:paraId="44037D18" w14:textId="77777777" w:rsidR="00896A56" w:rsidRPr="00E00600" w:rsidRDefault="00896A56">
      <w:pPr>
        <w:pStyle w:val="BodyText"/>
        <w:spacing w:before="10"/>
        <w:rPr>
          <w:sz w:val="22"/>
          <w:lang w:val="el-GR"/>
        </w:rPr>
      </w:pPr>
    </w:p>
    <w:p w14:paraId="54E2DACF" w14:textId="12FBEEA0" w:rsidR="00896A56" w:rsidRPr="00E00600" w:rsidRDefault="00A463A0">
      <w:pPr>
        <w:ind w:left="1365" w:right="1241"/>
        <w:jc w:val="center"/>
        <w:rPr>
          <w:sz w:val="15"/>
          <w:lang w:val="el-GR"/>
        </w:rPr>
      </w:pPr>
      <w:r>
        <w:rPr>
          <w:position w:val="3"/>
          <w:sz w:val="23"/>
        </w:rPr>
        <w:t>h</w:t>
      </w:r>
      <w:r w:rsidRPr="00E00600">
        <w:rPr>
          <w:sz w:val="15"/>
          <w:lang w:val="el-GR"/>
        </w:rPr>
        <w:t>κιγκλ.+προστ.</w:t>
      </w:r>
      <w:r w:rsidRPr="00E00600">
        <w:rPr>
          <w:position w:val="3"/>
          <w:sz w:val="23"/>
          <w:lang w:val="el-GR"/>
        </w:rPr>
        <w:t>=</w:t>
      </w:r>
      <w:r>
        <w:rPr>
          <w:position w:val="3"/>
          <w:sz w:val="23"/>
        </w:rPr>
        <w:t>h</w:t>
      </w:r>
      <w:r w:rsidR="00E4234F">
        <w:rPr>
          <w:sz w:val="15"/>
          <w:lang w:val="el-GR"/>
        </w:rPr>
        <w:t>στηθαί</w:t>
      </w:r>
      <w:r w:rsidR="00F31D79">
        <w:rPr>
          <w:sz w:val="15"/>
          <w:lang w:val="el-GR"/>
        </w:rPr>
        <w:t>ου</w:t>
      </w:r>
      <w:r w:rsidR="00E4234F">
        <w:rPr>
          <w:sz w:val="15"/>
          <w:lang w:val="el-GR"/>
        </w:rPr>
        <w:t xml:space="preserve"> ασφαλείας</w:t>
      </w:r>
      <w:r w:rsidRPr="00E00600">
        <w:rPr>
          <w:position w:val="3"/>
          <w:sz w:val="23"/>
          <w:lang w:val="el-GR"/>
        </w:rPr>
        <w:t>+</w:t>
      </w:r>
      <w:r>
        <w:rPr>
          <w:position w:val="3"/>
          <w:sz w:val="23"/>
        </w:rPr>
        <w:t>h</w:t>
      </w:r>
      <w:r w:rsidRPr="00E00600">
        <w:rPr>
          <w:position w:val="3"/>
          <w:sz w:val="23"/>
          <w:lang w:val="el-GR"/>
        </w:rPr>
        <w:t>-</w:t>
      </w:r>
      <w:r>
        <w:rPr>
          <w:position w:val="3"/>
          <w:sz w:val="23"/>
        </w:rPr>
        <w:t>b</w:t>
      </w:r>
      <w:r w:rsidRPr="00E00600">
        <w:rPr>
          <w:position w:val="3"/>
          <w:sz w:val="23"/>
          <w:lang w:val="el-GR"/>
        </w:rPr>
        <w:t>-0,05≥</w:t>
      </w:r>
      <w:r>
        <w:rPr>
          <w:position w:val="3"/>
          <w:sz w:val="23"/>
        </w:rPr>
        <w:t>h</w:t>
      </w:r>
      <w:r>
        <w:rPr>
          <w:sz w:val="15"/>
        </w:rPr>
        <w:t>min</w:t>
      </w:r>
    </w:p>
    <w:p w14:paraId="1DF10FEB" w14:textId="77777777" w:rsidR="00896A56" w:rsidRPr="00E00600" w:rsidRDefault="00896A56">
      <w:pPr>
        <w:pStyle w:val="BodyText"/>
        <w:spacing w:before="10"/>
        <w:rPr>
          <w:sz w:val="21"/>
          <w:lang w:val="el-GR"/>
        </w:rPr>
      </w:pPr>
    </w:p>
    <w:p w14:paraId="43FC603F" w14:textId="77777777" w:rsidR="00896A56" w:rsidRPr="00E00600" w:rsidRDefault="00A463A0" w:rsidP="00DD0EE8">
      <w:pPr>
        <w:pStyle w:val="BodyText"/>
        <w:spacing w:before="1"/>
        <w:ind w:left="567"/>
        <w:rPr>
          <w:lang w:val="el-GR"/>
        </w:rPr>
      </w:pPr>
      <w:r w:rsidRPr="00E00600">
        <w:rPr>
          <w:lang w:val="el-GR"/>
        </w:rPr>
        <w:t>όπου</w:t>
      </w:r>
    </w:p>
    <w:p w14:paraId="44051B5E" w14:textId="365C18B0" w:rsidR="00896A56" w:rsidRPr="00E00600" w:rsidRDefault="00A463A0" w:rsidP="00DD0EE8">
      <w:pPr>
        <w:pStyle w:val="BodyText"/>
        <w:tabs>
          <w:tab w:val="left" w:pos="2378"/>
        </w:tabs>
        <w:ind w:left="567" w:right="949"/>
        <w:rPr>
          <w:lang w:val="el-GR"/>
        </w:rPr>
      </w:pPr>
      <w:r>
        <w:t>h</w:t>
      </w:r>
      <w:r w:rsidRPr="00E00600">
        <w:rPr>
          <w:vertAlign w:val="subscript"/>
          <w:lang w:val="el-GR"/>
        </w:rPr>
        <w:t>κιγκλ.+προστ.</w:t>
      </w:r>
      <w:r w:rsidRPr="00E00600">
        <w:rPr>
          <w:lang w:val="el-GR"/>
        </w:rPr>
        <w:t>=</w:t>
      </w:r>
      <w:r w:rsidRPr="00E00600">
        <w:rPr>
          <w:lang w:val="el-GR"/>
        </w:rPr>
        <w:tab/>
        <w:t xml:space="preserve">ελάχιστο απαιτούμενο ύψος κιγκλιδώματος συμπεριλαμβανομένου και </w:t>
      </w:r>
      <w:r w:rsidR="0052439D">
        <w:rPr>
          <w:lang w:val="el-GR"/>
        </w:rPr>
        <w:tab/>
      </w:r>
      <w:r w:rsidRPr="00E00600">
        <w:rPr>
          <w:lang w:val="el-GR"/>
        </w:rPr>
        <w:t>του πρόσθετου ύψους προστασίας από πτώση [</w:t>
      </w:r>
      <w:r>
        <w:t>m</w:t>
      </w:r>
      <w:r w:rsidRPr="00E00600">
        <w:rPr>
          <w:lang w:val="el-GR"/>
        </w:rPr>
        <w:t>] ≤</w:t>
      </w:r>
      <w:r w:rsidRPr="00E00600">
        <w:rPr>
          <w:spacing w:val="-10"/>
          <w:lang w:val="el-GR"/>
        </w:rPr>
        <w:t xml:space="preserve"> </w:t>
      </w:r>
      <w:r w:rsidRPr="00E00600">
        <w:rPr>
          <w:lang w:val="el-GR"/>
        </w:rPr>
        <w:t>2,00</w:t>
      </w:r>
      <w:r>
        <w:t>m</w:t>
      </w:r>
      <w:r w:rsidRPr="00E00600">
        <w:rPr>
          <w:lang w:val="el-GR"/>
        </w:rPr>
        <w:t>,</w:t>
      </w:r>
    </w:p>
    <w:p w14:paraId="12F7ADC2" w14:textId="6593CF7B" w:rsidR="00896A56" w:rsidRPr="00E00600" w:rsidRDefault="00A463A0" w:rsidP="00DD0EE8">
      <w:pPr>
        <w:pStyle w:val="BodyText"/>
        <w:tabs>
          <w:tab w:val="left" w:pos="2378"/>
        </w:tabs>
        <w:spacing w:line="264" w:lineRule="exact"/>
        <w:ind w:left="2378" w:hanging="1811"/>
        <w:rPr>
          <w:lang w:val="el-GR"/>
        </w:rPr>
      </w:pPr>
      <w:r>
        <w:t>h</w:t>
      </w:r>
      <w:r w:rsidR="00F31D79">
        <w:rPr>
          <w:vertAlign w:val="subscript"/>
          <w:lang w:val="el-GR"/>
        </w:rPr>
        <w:t>στηθαίου ασφαλείας</w:t>
      </w:r>
      <w:r w:rsidRPr="00E00600">
        <w:rPr>
          <w:lang w:val="el-GR"/>
        </w:rPr>
        <w:t>=</w:t>
      </w:r>
      <w:r w:rsidRPr="00E00600">
        <w:rPr>
          <w:lang w:val="el-GR"/>
        </w:rPr>
        <w:tab/>
        <w:t xml:space="preserve">ύψος </w:t>
      </w:r>
      <w:r w:rsidR="00F31D79">
        <w:rPr>
          <w:lang w:val="el-GR"/>
        </w:rPr>
        <w:t>στηθαίου ασφαλείας</w:t>
      </w:r>
      <w:r w:rsidRPr="00E00600">
        <w:rPr>
          <w:lang w:val="el-GR"/>
        </w:rPr>
        <w:t xml:space="preserve"> υπεράνω της επιφάνειας του διαδρόμου έκτακτης ανάγκης</w:t>
      </w:r>
      <w:r w:rsidRPr="00E00600">
        <w:rPr>
          <w:spacing w:val="-9"/>
          <w:lang w:val="el-GR"/>
        </w:rPr>
        <w:t xml:space="preserve"> </w:t>
      </w:r>
      <w:r w:rsidRPr="00E00600">
        <w:rPr>
          <w:lang w:val="el-GR"/>
        </w:rPr>
        <w:t>[</w:t>
      </w:r>
      <w:r>
        <w:t>m</w:t>
      </w:r>
      <w:r w:rsidRPr="00E00600">
        <w:rPr>
          <w:lang w:val="el-GR"/>
        </w:rPr>
        <w:t>],</w:t>
      </w:r>
    </w:p>
    <w:p w14:paraId="42D19F54" w14:textId="77777777" w:rsidR="00896A56" w:rsidRPr="00E00600" w:rsidRDefault="00A463A0" w:rsidP="00DD0EE8">
      <w:pPr>
        <w:pStyle w:val="BodyText"/>
        <w:tabs>
          <w:tab w:val="left" w:pos="2378"/>
        </w:tabs>
        <w:spacing w:before="1" w:line="264" w:lineRule="exact"/>
        <w:ind w:left="567"/>
        <w:rPr>
          <w:lang w:val="el-GR"/>
        </w:rPr>
      </w:pPr>
      <w:r>
        <w:t>h</w:t>
      </w:r>
      <w:r w:rsidRPr="00E00600">
        <w:rPr>
          <w:lang w:val="el-GR"/>
        </w:rPr>
        <w:t>=</w:t>
      </w:r>
      <w:r w:rsidRPr="00E00600">
        <w:rPr>
          <w:lang w:val="el-GR"/>
        </w:rPr>
        <w:tab/>
        <w:t>ελάχιστο ύψος κιγκλιδώματος ανάλογα με το ύψος πτώσης (1,00 ή 1,10</w:t>
      </w:r>
      <w:r>
        <w:t>m</w:t>
      </w:r>
      <w:r w:rsidRPr="00E00600">
        <w:rPr>
          <w:lang w:val="el-GR"/>
        </w:rPr>
        <w:t>)</w:t>
      </w:r>
      <w:r w:rsidRPr="00E00600">
        <w:rPr>
          <w:spacing w:val="-19"/>
          <w:lang w:val="el-GR"/>
        </w:rPr>
        <w:t xml:space="preserve"> </w:t>
      </w:r>
      <w:r w:rsidRPr="00E00600">
        <w:rPr>
          <w:lang w:val="el-GR"/>
        </w:rPr>
        <w:t>[</w:t>
      </w:r>
      <w:r>
        <w:t>m</w:t>
      </w:r>
      <w:r w:rsidRPr="00E00600">
        <w:rPr>
          <w:lang w:val="el-GR"/>
        </w:rPr>
        <w:t>],</w:t>
      </w:r>
    </w:p>
    <w:p w14:paraId="7EDA27AA" w14:textId="728B8EA0" w:rsidR="00896A56" w:rsidRPr="00E00600" w:rsidRDefault="00A463A0" w:rsidP="00DD0EE8">
      <w:pPr>
        <w:pStyle w:val="BodyText"/>
        <w:tabs>
          <w:tab w:val="left" w:pos="2378"/>
        </w:tabs>
        <w:ind w:left="2378" w:right="881" w:hanging="1811"/>
        <w:rPr>
          <w:lang w:val="el-GR"/>
        </w:rPr>
      </w:pPr>
      <w:r>
        <w:t>b</w:t>
      </w:r>
      <w:r w:rsidRPr="00E00600">
        <w:rPr>
          <w:lang w:val="el-GR"/>
        </w:rPr>
        <w:t>=</w:t>
      </w:r>
      <w:r w:rsidRPr="00E00600">
        <w:rPr>
          <w:lang w:val="el-GR"/>
        </w:rPr>
        <w:tab/>
        <w:t xml:space="preserve">απόσταση μεταξύ οπίσθιας πλευράς </w:t>
      </w:r>
      <w:r w:rsidR="00F31D79">
        <w:rPr>
          <w:lang w:val="el-GR"/>
        </w:rPr>
        <w:t>στηθαίου ασφαλείας</w:t>
      </w:r>
      <w:r w:rsidRPr="00E00600">
        <w:rPr>
          <w:lang w:val="el-GR"/>
        </w:rPr>
        <w:t xml:space="preserve"> στο ύψος της άνω ακμής του και εμπρόσθιας ακμής κιγκλιδώματος</w:t>
      </w:r>
      <w:r w:rsidRPr="00E00600">
        <w:rPr>
          <w:spacing w:val="-4"/>
          <w:lang w:val="el-GR"/>
        </w:rPr>
        <w:t xml:space="preserve"> </w:t>
      </w:r>
      <w:r w:rsidRPr="00E00600">
        <w:rPr>
          <w:lang w:val="el-GR"/>
        </w:rPr>
        <w:t>[</w:t>
      </w:r>
      <w:r>
        <w:t>m</w:t>
      </w:r>
      <w:r w:rsidRPr="00E00600">
        <w:rPr>
          <w:lang w:val="el-GR"/>
        </w:rPr>
        <w:t>]</w:t>
      </w:r>
    </w:p>
    <w:p w14:paraId="12308FE9" w14:textId="77777777" w:rsidR="00896A56" w:rsidRPr="00E00600" w:rsidRDefault="00A463A0" w:rsidP="00DD0EE8">
      <w:pPr>
        <w:pStyle w:val="BodyText"/>
        <w:tabs>
          <w:tab w:val="left" w:pos="2378"/>
        </w:tabs>
        <w:ind w:left="567"/>
        <w:rPr>
          <w:lang w:val="el-GR"/>
        </w:rPr>
      </w:pPr>
      <w:r>
        <w:t>h</w:t>
      </w:r>
      <w:r>
        <w:rPr>
          <w:vertAlign w:val="subscript"/>
        </w:rPr>
        <w:t>min</w:t>
      </w:r>
      <w:r w:rsidRPr="00E00600">
        <w:rPr>
          <w:lang w:val="el-GR"/>
        </w:rPr>
        <w:t>=</w:t>
      </w:r>
      <w:r w:rsidRPr="00E00600">
        <w:rPr>
          <w:lang w:val="el-GR"/>
        </w:rPr>
        <w:tab/>
        <w:t>ελάχιστο ύψος κιγκλιδώματος όπως προαναφέρθηκε</w:t>
      </w:r>
      <w:r w:rsidRPr="00E00600">
        <w:rPr>
          <w:spacing w:val="-6"/>
          <w:lang w:val="el-GR"/>
        </w:rPr>
        <w:t xml:space="preserve"> </w:t>
      </w:r>
      <w:r w:rsidRPr="00E00600">
        <w:rPr>
          <w:lang w:val="el-GR"/>
        </w:rPr>
        <w:t>[</w:t>
      </w:r>
      <w:r>
        <w:t>m</w:t>
      </w:r>
      <w:r w:rsidRPr="00E00600">
        <w:rPr>
          <w:lang w:val="el-GR"/>
        </w:rPr>
        <w:t>].</w:t>
      </w:r>
    </w:p>
    <w:p w14:paraId="6C0D8787" w14:textId="77777777" w:rsidR="00896A56" w:rsidRPr="00E00600" w:rsidRDefault="00896A56">
      <w:pPr>
        <w:pStyle w:val="BodyText"/>
        <w:rPr>
          <w:lang w:val="el-GR"/>
        </w:rPr>
      </w:pPr>
    </w:p>
    <w:p w14:paraId="5E15347C" w14:textId="77777777" w:rsidR="00896A56" w:rsidRPr="00E00600" w:rsidRDefault="00A463A0" w:rsidP="00DD0EE8">
      <w:pPr>
        <w:pStyle w:val="BodyText"/>
        <w:ind w:left="567" w:right="2"/>
        <w:jc w:val="both"/>
        <w:rPr>
          <w:lang w:val="el-GR"/>
        </w:rPr>
      </w:pPr>
      <w:r w:rsidRPr="00E00600">
        <w:rPr>
          <w:lang w:val="el-GR"/>
        </w:rPr>
        <w:t>Προκειμένου να περιορισθεί το ύψος του κιγκλιδώματος μεταξύ στηθαίων με τα ίδια χαρακτηριστικά επιλέγονται αυτά με το χαμηλότερο ύψος. Το συνολικό ύψος ενός κιγκλιδώματος και της προστασίας από πτώση δεν πρέπει να υπερβαίνει τα 2</w:t>
      </w:r>
      <w:r>
        <w:t>m</w:t>
      </w:r>
      <w:r w:rsidRPr="00E00600">
        <w:rPr>
          <w:lang w:val="el-GR"/>
        </w:rPr>
        <w:t xml:space="preserve"> πάνω από την επιφάνεια της πλευρικής διαμόρφωσης της γέφυρας.</w:t>
      </w:r>
    </w:p>
    <w:p w14:paraId="6E8B6F5B" w14:textId="77777777" w:rsidR="00896A56" w:rsidRPr="00E00600" w:rsidRDefault="00896A56">
      <w:pPr>
        <w:pStyle w:val="BodyText"/>
        <w:rPr>
          <w:lang w:val="el-GR"/>
        </w:rPr>
      </w:pPr>
    </w:p>
    <w:p w14:paraId="763BEEFD" w14:textId="6EEB945F" w:rsidR="00896A56" w:rsidRPr="00E00600" w:rsidRDefault="00A463A0" w:rsidP="00DD0EE8">
      <w:pPr>
        <w:pStyle w:val="BodyText"/>
        <w:ind w:left="567" w:right="2" w:hanging="1"/>
        <w:jc w:val="both"/>
        <w:rPr>
          <w:lang w:val="el-GR"/>
        </w:rPr>
      </w:pPr>
      <w:r w:rsidRPr="00E00600">
        <w:rPr>
          <w:lang w:val="el-GR"/>
        </w:rPr>
        <w:t>Σε οριογραμμές γεφυρών με στηθαίο ικανότητας συγκράτησης Η2 περιορίζεται το ύψος του κιγκλιδώματος στην τιμή των 1,20</w:t>
      </w:r>
      <w:r>
        <w:t>m</w:t>
      </w:r>
      <w:r w:rsidRPr="00E00600">
        <w:rPr>
          <w:lang w:val="el-GR"/>
        </w:rPr>
        <w:t xml:space="preserve">. Για το ύψος του </w:t>
      </w:r>
      <w:r w:rsidR="00F31D79">
        <w:rPr>
          <w:lang w:val="el-GR"/>
        </w:rPr>
        <w:t>στηθαίου ασφαλείας</w:t>
      </w:r>
      <w:r w:rsidRPr="00E00600">
        <w:rPr>
          <w:lang w:val="el-GR"/>
        </w:rPr>
        <w:t xml:space="preserve"> ισχύει:</w:t>
      </w:r>
    </w:p>
    <w:p w14:paraId="744C66B4" w14:textId="77777777" w:rsidR="00896A56" w:rsidRPr="00E00600" w:rsidRDefault="00896A56">
      <w:pPr>
        <w:pStyle w:val="BodyText"/>
        <w:rPr>
          <w:lang w:val="el-GR"/>
        </w:rPr>
      </w:pPr>
    </w:p>
    <w:p w14:paraId="320CFEE7" w14:textId="5EA7F147" w:rsidR="00896A56" w:rsidRPr="00E00600" w:rsidRDefault="00A463A0">
      <w:pPr>
        <w:ind w:left="1365" w:right="1239"/>
        <w:jc w:val="center"/>
        <w:rPr>
          <w:sz w:val="23"/>
          <w:lang w:val="el-GR"/>
        </w:rPr>
      </w:pPr>
      <w:r>
        <w:rPr>
          <w:sz w:val="23"/>
        </w:rPr>
        <w:t>h</w:t>
      </w:r>
      <w:r w:rsidR="006E0E05">
        <w:rPr>
          <w:position w:val="-2"/>
          <w:sz w:val="15"/>
          <w:lang w:val="el-GR"/>
        </w:rPr>
        <w:t>στηθαίου ασφαλείας</w:t>
      </w:r>
      <w:r w:rsidRPr="00E00600">
        <w:rPr>
          <w:sz w:val="23"/>
          <w:lang w:val="el-GR"/>
        </w:rPr>
        <w:t>≤</w:t>
      </w:r>
      <w:r>
        <w:rPr>
          <w:sz w:val="23"/>
        </w:rPr>
        <w:t>h</w:t>
      </w:r>
      <w:r w:rsidRPr="00E00600">
        <w:rPr>
          <w:position w:val="-2"/>
          <w:sz w:val="15"/>
          <w:lang w:val="el-GR"/>
        </w:rPr>
        <w:t>κιγκλ.</w:t>
      </w:r>
      <w:r w:rsidRPr="00E00600">
        <w:rPr>
          <w:sz w:val="23"/>
          <w:lang w:val="el-GR"/>
        </w:rPr>
        <w:t>-</w:t>
      </w:r>
      <w:r>
        <w:rPr>
          <w:sz w:val="23"/>
        </w:rPr>
        <w:t>h</w:t>
      </w:r>
      <w:r w:rsidRPr="00E00600">
        <w:rPr>
          <w:sz w:val="23"/>
          <w:lang w:val="el-GR"/>
        </w:rPr>
        <w:t>+</w:t>
      </w:r>
      <w:r>
        <w:rPr>
          <w:sz w:val="23"/>
        </w:rPr>
        <w:t>b</w:t>
      </w:r>
      <w:r w:rsidRPr="00E00600">
        <w:rPr>
          <w:sz w:val="23"/>
          <w:lang w:val="el-GR"/>
        </w:rPr>
        <w:t>+0,05</w:t>
      </w:r>
    </w:p>
    <w:p w14:paraId="379BB2F8" w14:textId="77777777" w:rsidR="00896A56" w:rsidRPr="00E00600" w:rsidRDefault="00A463A0" w:rsidP="00DD0EE8">
      <w:pPr>
        <w:pStyle w:val="BodyText"/>
        <w:spacing w:before="107"/>
        <w:ind w:left="567"/>
        <w:rPr>
          <w:lang w:val="el-GR"/>
        </w:rPr>
      </w:pPr>
      <w:r w:rsidRPr="00E00600">
        <w:rPr>
          <w:lang w:val="el-GR"/>
        </w:rPr>
        <w:t xml:space="preserve">με </w:t>
      </w:r>
      <w:r>
        <w:t>h</w:t>
      </w:r>
      <w:r w:rsidRPr="00E00600">
        <w:rPr>
          <w:vertAlign w:val="subscript"/>
          <w:lang w:val="el-GR"/>
        </w:rPr>
        <w:t>κιγκλ.</w:t>
      </w:r>
      <w:r w:rsidRPr="00E00600">
        <w:rPr>
          <w:lang w:val="el-GR"/>
        </w:rPr>
        <w:t xml:space="preserve"> = επιλεγέν ύψος κιγκλιδώματος ≥ </w:t>
      </w:r>
      <w:r>
        <w:t>h</w:t>
      </w:r>
      <w:r>
        <w:rPr>
          <w:vertAlign w:val="subscript"/>
        </w:rPr>
        <w:t>min</w:t>
      </w:r>
      <w:r w:rsidRPr="00E00600">
        <w:rPr>
          <w:lang w:val="el-GR"/>
        </w:rPr>
        <w:t xml:space="preserve"> και ≤ 1,20 μέτρα.</w:t>
      </w:r>
    </w:p>
    <w:p w14:paraId="6B2D9FC5" w14:textId="77777777" w:rsidR="00896A56" w:rsidRPr="00E00600" w:rsidRDefault="00896A56">
      <w:pPr>
        <w:pStyle w:val="BodyText"/>
        <w:rPr>
          <w:lang w:val="el-GR"/>
        </w:rPr>
      </w:pPr>
    </w:p>
    <w:p w14:paraId="505733F0" w14:textId="28518E6F" w:rsidR="00896A56" w:rsidRDefault="00A463A0" w:rsidP="00DD0EE8">
      <w:pPr>
        <w:pStyle w:val="BodyText"/>
        <w:ind w:left="567" w:right="2"/>
        <w:jc w:val="both"/>
        <w:rPr>
          <w:lang w:val="el-GR"/>
        </w:rPr>
      </w:pPr>
      <w:r w:rsidRPr="00E00600">
        <w:rPr>
          <w:lang w:val="el-GR"/>
        </w:rPr>
        <w:t>Σε εξαιρετικές περιπτώσεις</w:t>
      </w:r>
      <w:r w:rsidR="0094377C">
        <w:rPr>
          <w:lang w:val="el-GR"/>
        </w:rPr>
        <w:t>,</w:t>
      </w:r>
      <w:r w:rsidRPr="00E00600">
        <w:rPr>
          <w:lang w:val="el-GR"/>
        </w:rPr>
        <w:t xml:space="preserve"> που μπορούν να τεκμηριωθούν κατάλληλα</w:t>
      </w:r>
      <w:r w:rsidR="0094377C">
        <w:rPr>
          <w:lang w:val="el-GR"/>
        </w:rPr>
        <w:t>,</w:t>
      </w:r>
      <w:r w:rsidRPr="00E00600">
        <w:rPr>
          <w:lang w:val="el-GR"/>
        </w:rPr>
        <w:t xml:space="preserve"> είναι δυνατόν να επιλεγούν λύσεις κατά παρέκκλιση των προηγηθέντων</w:t>
      </w:r>
      <w:r w:rsidR="0094377C">
        <w:rPr>
          <w:lang w:val="el-GR"/>
        </w:rPr>
        <w:t>,</w:t>
      </w:r>
      <w:r w:rsidRPr="00E00600">
        <w:rPr>
          <w:lang w:val="el-GR"/>
        </w:rPr>
        <w:t xml:space="preserve"> μετά από στάθμιση των δεδομένων της οδικής ασφάλειας και των τοπικών περιορισμών.</w:t>
      </w:r>
    </w:p>
    <w:p w14:paraId="5BD204AD" w14:textId="230A3E36" w:rsidR="0052439D" w:rsidRDefault="0052439D" w:rsidP="00DD0EE8">
      <w:pPr>
        <w:pStyle w:val="BodyText"/>
        <w:rPr>
          <w:lang w:val="el-GR"/>
        </w:rPr>
      </w:pPr>
    </w:p>
    <w:p w14:paraId="5B015D88" w14:textId="77777777" w:rsidR="0052439D" w:rsidRPr="00E00600" w:rsidRDefault="0052439D" w:rsidP="00DD0EE8">
      <w:pPr>
        <w:pStyle w:val="BodyText"/>
        <w:rPr>
          <w:lang w:val="el-GR"/>
        </w:rPr>
      </w:pPr>
    </w:p>
    <w:p w14:paraId="3C706344" w14:textId="77777777" w:rsidR="00896A56" w:rsidRPr="00E00600" w:rsidRDefault="00896A56" w:rsidP="00DD0EE8">
      <w:pPr>
        <w:pStyle w:val="BodyText"/>
        <w:rPr>
          <w:lang w:val="el-GR"/>
        </w:rPr>
        <w:sectPr w:rsidR="00896A56" w:rsidRPr="00E00600" w:rsidSect="00DD0EE8">
          <w:pgSz w:w="11910" w:h="16840"/>
          <w:pgMar w:top="1418" w:right="851" w:bottom="567" w:left="851" w:header="1128" w:footer="0" w:gutter="0"/>
          <w:cols w:space="720"/>
        </w:sectPr>
      </w:pPr>
    </w:p>
    <w:bookmarkStart w:id="80" w:name="_Toc75080365"/>
    <w:p w14:paraId="3E9D02D1" w14:textId="2647AC91" w:rsidR="00896A56" w:rsidRPr="00DD0EE8" w:rsidRDefault="006508C3" w:rsidP="00DD0EE8">
      <w:pPr>
        <w:pStyle w:val="Heading1"/>
        <w:numPr>
          <w:ilvl w:val="0"/>
          <w:numId w:val="16"/>
        </w:numPr>
        <w:ind w:left="567" w:hanging="567"/>
        <w:jc w:val="both"/>
        <w:rPr>
          <w:u w:val="none"/>
          <w:lang w:val="el-GR"/>
        </w:rPr>
      </w:pPr>
      <w:r w:rsidRPr="00DD0EE8">
        <w:rPr>
          <w:bCs w:val="0"/>
          <w:noProof/>
          <w:szCs w:val="37"/>
          <w:u w:val="none"/>
          <w:lang w:val="el-GR" w:eastAsia="zh-CN"/>
        </w:rPr>
        <w:lastRenderedPageBreak/>
        <mc:AlternateContent>
          <mc:Choice Requires="wpg">
            <w:drawing>
              <wp:anchor distT="0" distB="0" distL="114300" distR="114300" simplePos="0" relativeHeight="251679851" behindDoc="0" locked="0" layoutInCell="1" allowOverlap="1" wp14:anchorId="364D5E4C" wp14:editId="3B1E1565">
                <wp:simplePos x="0" y="0"/>
                <wp:positionH relativeFrom="column">
                  <wp:posOffset>0</wp:posOffset>
                </wp:positionH>
                <wp:positionV relativeFrom="paragraph">
                  <wp:posOffset>291795</wp:posOffset>
                </wp:positionV>
                <wp:extent cx="6160135" cy="6350"/>
                <wp:effectExtent l="0" t="0" r="0" b="0"/>
                <wp:wrapNone/>
                <wp:docPr id="375"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0135" cy="6350"/>
                          <a:chOff x="0" y="0"/>
                          <a:chExt cx="9701" cy="10"/>
                        </a:xfrm>
                      </wpg:grpSpPr>
                      <wps:wsp>
                        <wps:cNvPr id="376" name="Line 260"/>
                        <wps:cNvCnPr>
                          <a:cxnSpLocks noChangeShapeType="1"/>
                        </wps:cNvCnPr>
                        <wps:spPr bwMode="auto">
                          <a:xfrm>
                            <a:off x="0" y="5"/>
                            <a:ext cx="9701"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16FABE2" id="Group 259" o:spid="_x0000_s1026" style="position:absolute;margin-left:0;margin-top:23pt;width:485.05pt;height:.5pt;z-index:251679851" coordsize="970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">
                <v:line id="Line 260" o:spid="_x0000_s1027" style="position:absolute;visibility:visible;mso-wrap-style:square" from="0,5" to="97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" strokeweight=".16936mm"/>
              </v:group>
            </w:pict>
          </mc:Fallback>
        </mc:AlternateContent>
      </w:r>
      <w:r w:rsidR="00A463A0" w:rsidRPr="00DD0EE8">
        <w:rPr>
          <w:u w:val="none"/>
          <w:lang w:val="el-GR"/>
        </w:rPr>
        <w:t xml:space="preserve">Προσωρινά </w:t>
      </w:r>
      <w:r w:rsidR="00FD38BD" w:rsidRPr="00DD0EE8">
        <w:rPr>
          <w:u w:val="none"/>
          <w:lang w:val="el-GR"/>
        </w:rPr>
        <w:t xml:space="preserve">(φορητά) </w:t>
      </w:r>
      <w:r w:rsidR="00A463A0" w:rsidRPr="00DD0EE8">
        <w:rPr>
          <w:u w:val="none"/>
          <w:lang w:val="el-GR"/>
        </w:rPr>
        <w:t>στηθαία ασφαλείας</w:t>
      </w:r>
      <w:bookmarkEnd w:id="80"/>
    </w:p>
    <w:p w14:paraId="19A06A28" w14:textId="77777777" w:rsidR="00896A56" w:rsidRDefault="00A463A0" w:rsidP="00DD0EE8">
      <w:pPr>
        <w:pStyle w:val="Heading2"/>
        <w:numPr>
          <w:ilvl w:val="2"/>
          <w:numId w:val="28"/>
        </w:numPr>
        <w:ind w:left="567"/>
        <w:jc w:val="both"/>
        <w:rPr>
          <w:rFonts w:ascii="Arial" w:hAnsi="Arial"/>
        </w:rPr>
      </w:pPr>
      <w:bookmarkStart w:id="81" w:name="_Toc75079920"/>
      <w:bookmarkStart w:id="82" w:name="_Toc75080366"/>
      <w:bookmarkStart w:id="83" w:name="_Toc75080367"/>
      <w:bookmarkEnd w:id="81"/>
      <w:bookmarkEnd w:id="82"/>
      <w:r>
        <w:rPr>
          <w:rFonts w:ascii="Arial" w:hAnsi="Arial"/>
        </w:rPr>
        <w:t>Γενικά</w:t>
      </w:r>
      <w:bookmarkEnd w:id="83"/>
    </w:p>
    <w:p w14:paraId="59AFCB73" w14:textId="7C83AC6E" w:rsidR="00896A56" w:rsidRPr="00E00600" w:rsidRDefault="00A463A0" w:rsidP="00DD0EE8">
      <w:pPr>
        <w:pStyle w:val="BodyText"/>
        <w:spacing w:line="237" w:lineRule="auto"/>
        <w:ind w:right="569"/>
        <w:jc w:val="both"/>
        <w:rPr>
          <w:lang w:val="el-GR"/>
        </w:rPr>
      </w:pPr>
      <w:r w:rsidRPr="00E00600">
        <w:rPr>
          <w:color w:val="010202"/>
          <w:lang w:val="el-GR"/>
        </w:rPr>
        <w:t>Τα προσωρινά</w:t>
      </w:r>
      <w:r w:rsidR="00FD38BD">
        <w:rPr>
          <w:color w:val="010202"/>
          <w:lang w:val="el-GR"/>
        </w:rPr>
        <w:t xml:space="preserve"> (φορητά)</w:t>
      </w:r>
      <w:r w:rsidRPr="00E00600">
        <w:rPr>
          <w:color w:val="010202"/>
          <w:lang w:val="el-GR"/>
        </w:rPr>
        <w:t xml:space="preserve"> στηθαία ασφαλείας τοποθετούνται υποχρεωτικά σε περιοχές εκτελούμενων έργων μεγάλης διάρκειας, για τον διαχωρισμό, την καθοδήγηση και εν γένει την ασφαλή διεξαγωγή της κυκλοφορίας.</w:t>
      </w:r>
    </w:p>
    <w:p w14:paraId="481CE819" w14:textId="77777777" w:rsidR="00896A56" w:rsidRPr="00DD0EE8" w:rsidRDefault="00896A56" w:rsidP="00DD0EE8">
      <w:pPr>
        <w:pStyle w:val="BodyText"/>
        <w:rPr>
          <w:lang w:val="el-GR"/>
        </w:rPr>
      </w:pPr>
    </w:p>
    <w:p w14:paraId="1800E173" w14:textId="77777777" w:rsidR="00896A56" w:rsidRPr="00E00600" w:rsidRDefault="00A463A0" w:rsidP="00DD0EE8">
      <w:pPr>
        <w:pStyle w:val="BodyText"/>
        <w:spacing w:before="1" w:line="237" w:lineRule="auto"/>
        <w:ind w:right="569" w:hanging="2"/>
        <w:jc w:val="both"/>
        <w:rPr>
          <w:lang w:val="el-GR"/>
        </w:rPr>
      </w:pPr>
      <w:r w:rsidRPr="00E00600">
        <w:rPr>
          <w:color w:val="010202"/>
          <w:lang w:val="el-GR"/>
        </w:rPr>
        <w:t>Τα τεμάχια των προσωρινών στηθαίων ασφαλείας πρέπει να συνδέονται μεταξύ τους και να τοποθετούνται, σύμφωνα με τις οδηγίες του κατασκευαστή, ώστε να παρέχεται προστασία τόσο στην διερχόμενη κυκλοφορία όσο και στις δραστηριότητες που λαμβάνουν χώρα πίσω από αυτά. Αν δεν συνδέονται μεταξύ τους, σε περίπτωση πρόσκρουσης οχήματος σε αυτά θα πρέπει να αναμένεται η μετατόπισή τους ή/και η ανατροπή τους ανάλογα με την ταχύτητα, την μάζα του οχήματος και την γωνία</w:t>
      </w:r>
      <w:r w:rsidRPr="00E00600">
        <w:rPr>
          <w:color w:val="010202"/>
          <w:spacing w:val="-1"/>
          <w:lang w:val="el-GR"/>
        </w:rPr>
        <w:t xml:space="preserve"> </w:t>
      </w:r>
      <w:r w:rsidRPr="00E00600">
        <w:rPr>
          <w:color w:val="010202"/>
          <w:lang w:val="el-GR"/>
        </w:rPr>
        <w:t>πρόσκρουσης.</w:t>
      </w:r>
    </w:p>
    <w:p w14:paraId="74D5AE7F" w14:textId="77777777" w:rsidR="00896A56" w:rsidRPr="00DD0EE8" w:rsidRDefault="00896A56">
      <w:pPr>
        <w:pStyle w:val="BodyText"/>
        <w:rPr>
          <w:lang w:val="el-GR"/>
        </w:rPr>
      </w:pPr>
    </w:p>
    <w:p w14:paraId="44944768" w14:textId="77777777" w:rsidR="00896A56" w:rsidRPr="00DD0EE8" w:rsidRDefault="00896A56" w:rsidP="00DD0EE8">
      <w:pPr>
        <w:pStyle w:val="BodyText"/>
        <w:rPr>
          <w:lang w:val="el-GR"/>
        </w:rPr>
      </w:pPr>
    </w:p>
    <w:p w14:paraId="078431A2" w14:textId="77777777" w:rsidR="00896A56" w:rsidRDefault="00A463A0" w:rsidP="00DD0EE8">
      <w:pPr>
        <w:pStyle w:val="Heading2"/>
        <w:numPr>
          <w:ilvl w:val="2"/>
          <w:numId w:val="28"/>
        </w:numPr>
        <w:ind w:left="567"/>
        <w:jc w:val="both"/>
        <w:rPr>
          <w:rFonts w:ascii="Arial" w:hAnsi="Arial"/>
        </w:rPr>
      </w:pPr>
      <w:bookmarkStart w:id="84" w:name="_Toc75080368"/>
      <w:r>
        <w:rPr>
          <w:rFonts w:ascii="Arial" w:hAnsi="Arial"/>
        </w:rPr>
        <w:t>Ικανότητα</w:t>
      </w:r>
      <w:r w:rsidRPr="00DD0EE8">
        <w:rPr>
          <w:rFonts w:ascii="Arial" w:hAnsi="Arial"/>
        </w:rPr>
        <w:t xml:space="preserve"> </w:t>
      </w:r>
      <w:r>
        <w:rPr>
          <w:rFonts w:ascii="Arial" w:hAnsi="Arial"/>
        </w:rPr>
        <w:t>συγκράτησης</w:t>
      </w:r>
      <w:bookmarkEnd w:id="84"/>
    </w:p>
    <w:p w14:paraId="028D53D7" w14:textId="065C1AD1" w:rsidR="00896A56" w:rsidRPr="00E00600" w:rsidRDefault="00A463A0" w:rsidP="00DD0EE8">
      <w:pPr>
        <w:pStyle w:val="BodyText"/>
        <w:spacing w:line="235" w:lineRule="auto"/>
        <w:ind w:right="569"/>
        <w:jc w:val="both"/>
        <w:rPr>
          <w:lang w:val="el-GR"/>
        </w:rPr>
      </w:pPr>
      <w:r w:rsidRPr="00E00600">
        <w:rPr>
          <w:color w:val="010202"/>
          <w:lang w:val="el-GR"/>
        </w:rPr>
        <w:t xml:space="preserve">Οι περιοχές εφαρμογής των προσωρινών στηθαίων ασφαλείας απεικονίζονται στο σχήμα </w:t>
      </w:r>
      <w:r w:rsidR="00C60D9C">
        <w:rPr>
          <w:color w:val="010202"/>
          <w:lang w:val="el-GR"/>
        </w:rPr>
        <w:t>19</w:t>
      </w:r>
      <w:r w:rsidRPr="00E00600">
        <w:rPr>
          <w:color w:val="010202"/>
          <w:lang w:val="el-GR"/>
        </w:rPr>
        <w:t xml:space="preserve"> και οι απαιτήσεις που πρέπει να πληρούν αυτά δίδονται στον πίνακα</w:t>
      </w:r>
      <w:r w:rsidRPr="00E00600">
        <w:rPr>
          <w:color w:val="010202"/>
          <w:spacing w:val="-9"/>
          <w:lang w:val="el-GR"/>
        </w:rPr>
        <w:t xml:space="preserve"> </w:t>
      </w:r>
      <w:r w:rsidRPr="00E00600">
        <w:rPr>
          <w:color w:val="010202"/>
          <w:lang w:val="el-GR"/>
        </w:rPr>
        <w:t>8.</w:t>
      </w:r>
    </w:p>
    <w:p w14:paraId="02D60074" w14:textId="77777777" w:rsidR="00896A56" w:rsidRPr="00E00600" w:rsidRDefault="00A463A0">
      <w:pPr>
        <w:pStyle w:val="BodyText"/>
        <w:rPr>
          <w:sz w:val="20"/>
          <w:lang w:val="el-GR"/>
        </w:rPr>
      </w:pPr>
      <w:r>
        <w:rPr>
          <w:noProof/>
          <w:lang w:val="el-GR" w:eastAsia="zh-CN"/>
        </w:rPr>
        <w:drawing>
          <wp:anchor distT="0" distB="0" distL="0" distR="0" simplePos="0" relativeHeight="251658254" behindDoc="0" locked="0" layoutInCell="1" allowOverlap="1" wp14:anchorId="5EC9883D" wp14:editId="747C6FBD">
            <wp:simplePos x="0" y="0"/>
            <wp:positionH relativeFrom="page">
              <wp:posOffset>2161032</wp:posOffset>
            </wp:positionH>
            <wp:positionV relativeFrom="paragraph">
              <wp:posOffset>171042</wp:posOffset>
            </wp:positionV>
            <wp:extent cx="3411941" cy="1850802"/>
            <wp:effectExtent l="0" t="0" r="0" b="0"/>
            <wp:wrapTopAndBottom/>
            <wp:docPr id="49"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2.jpeg"/>
                    <pic:cNvPicPr/>
                  </pic:nvPicPr>
                  <pic:blipFill>
                    <a:blip r:embed="rId76" cstate="print"/>
                    <a:stretch>
                      <a:fillRect/>
                    </a:stretch>
                  </pic:blipFill>
                  <pic:spPr>
                    <a:xfrm>
                      <a:off x="0" y="0"/>
                      <a:ext cx="3411941" cy="1850802"/>
                    </a:xfrm>
                    <a:prstGeom prst="rect">
                      <a:avLst/>
                    </a:prstGeom>
                  </pic:spPr>
                </pic:pic>
              </a:graphicData>
            </a:graphic>
          </wp:anchor>
        </w:drawing>
      </w:r>
    </w:p>
    <w:p w14:paraId="66DC0F19" w14:textId="167D7E00" w:rsidR="00896A56" w:rsidRPr="00E00600" w:rsidRDefault="00A463A0" w:rsidP="00DD0EE8">
      <w:pPr>
        <w:spacing w:before="233"/>
        <w:rPr>
          <w:rFonts w:ascii="Arial" w:hAnsi="Arial"/>
          <w:b/>
          <w:sz w:val="19"/>
          <w:lang w:val="el-GR"/>
        </w:rPr>
      </w:pPr>
      <w:r w:rsidRPr="00E00600">
        <w:rPr>
          <w:rFonts w:ascii="Arial" w:hAnsi="Arial"/>
          <w:b/>
          <w:color w:val="010202"/>
          <w:sz w:val="19"/>
          <w:lang w:val="el-GR"/>
        </w:rPr>
        <w:t>Σχ.</w:t>
      </w:r>
      <w:r w:rsidRPr="00E00600">
        <w:rPr>
          <w:rFonts w:ascii="Arial" w:hAnsi="Arial"/>
          <w:b/>
          <w:color w:val="010202"/>
          <w:spacing w:val="-1"/>
          <w:sz w:val="19"/>
          <w:lang w:val="el-GR"/>
        </w:rPr>
        <w:t xml:space="preserve"> </w:t>
      </w:r>
      <w:r w:rsidR="00C60D9C">
        <w:rPr>
          <w:rFonts w:ascii="Arial" w:hAnsi="Arial"/>
          <w:b/>
          <w:color w:val="010202"/>
          <w:sz w:val="19"/>
          <w:lang w:val="el-GR"/>
        </w:rPr>
        <w:t>19</w:t>
      </w:r>
      <w:r w:rsidRPr="00E00600">
        <w:rPr>
          <w:rFonts w:ascii="Arial" w:hAnsi="Arial"/>
          <w:b/>
          <w:color w:val="010202"/>
          <w:sz w:val="19"/>
          <w:lang w:val="el-GR"/>
        </w:rPr>
        <w:t>:</w:t>
      </w:r>
      <w:r w:rsidRPr="00E00600">
        <w:rPr>
          <w:rFonts w:ascii="Arial" w:hAnsi="Arial"/>
          <w:b/>
          <w:color w:val="010202"/>
          <w:sz w:val="19"/>
          <w:lang w:val="el-GR"/>
        </w:rPr>
        <w:tab/>
        <w:t>Περιοχές εφαρμογής προσωρινών στηθαίων</w:t>
      </w:r>
      <w:r w:rsidRPr="00E00600">
        <w:rPr>
          <w:rFonts w:ascii="Arial" w:hAnsi="Arial"/>
          <w:b/>
          <w:color w:val="010202"/>
          <w:spacing w:val="-17"/>
          <w:sz w:val="19"/>
          <w:lang w:val="el-GR"/>
        </w:rPr>
        <w:t xml:space="preserve"> </w:t>
      </w:r>
      <w:r w:rsidRPr="00E00600">
        <w:rPr>
          <w:rFonts w:ascii="Arial" w:hAnsi="Arial"/>
          <w:b/>
          <w:color w:val="010202"/>
          <w:sz w:val="19"/>
          <w:lang w:val="el-GR"/>
        </w:rPr>
        <w:t>ασφαλείας</w:t>
      </w:r>
    </w:p>
    <w:p w14:paraId="233C2252" w14:textId="77777777" w:rsidR="00896A56" w:rsidRPr="00DD0EE8" w:rsidRDefault="00896A56" w:rsidP="00DD0EE8">
      <w:pPr>
        <w:pStyle w:val="BodyText"/>
        <w:rPr>
          <w:lang w:val="el-GR"/>
        </w:rPr>
      </w:pPr>
    </w:p>
    <w:p w14:paraId="54FD79BB" w14:textId="77777777" w:rsidR="00896A56" w:rsidRPr="00E00600" w:rsidRDefault="00A463A0" w:rsidP="00DD0EE8">
      <w:pPr>
        <w:pStyle w:val="BodyText"/>
        <w:spacing w:line="237" w:lineRule="auto"/>
        <w:ind w:right="569" w:hanging="2"/>
        <w:jc w:val="both"/>
        <w:rPr>
          <w:lang w:val="el-GR"/>
        </w:rPr>
      </w:pPr>
      <w:r w:rsidRPr="00E00600">
        <w:rPr>
          <w:color w:val="010202"/>
          <w:lang w:val="el-GR"/>
        </w:rPr>
        <w:t>Στις περιοχές εφαρμογής Α και Β η εγκάρσια μετατόπιση των προσωρινών στηθαίων ασφαλείας δεν επιτρέπεται να είναι μεγαλύτερη από την απόσταση από αυτά έως την περιοχή που εργάζεται το προσωπικό του εργοταξίου, υπάρχουν υλικά ή εξοπλισμός, όπως ικριώματα.</w:t>
      </w:r>
    </w:p>
    <w:p w14:paraId="1B33E1E3" w14:textId="77777777" w:rsidR="00896A56" w:rsidRPr="00E00600" w:rsidRDefault="00896A56">
      <w:pPr>
        <w:pStyle w:val="BodyText"/>
        <w:rPr>
          <w:lang w:val="el-GR"/>
        </w:rPr>
      </w:pPr>
    </w:p>
    <w:p w14:paraId="306D8AF9" w14:textId="77777777" w:rsidR="00896A56" w:rsidRPr="00E00600" w:rsidRDefault="00A463A0" w:rsidP="00DD0EE8">
      <w:pPr>
        <w:pStyle w:val="BodyText"/>
        <w:ind w:right="569"/>
        <w:jc w:val="both"/>
        <w:rPr>
          <w:lang w:val="el-GR"/>
        </w:rPr>
      </w:pPr>
      <w:r w:rsidRPr="00E00600">
        <w:rPr>
          <w:color w:val="010202"/>
          <w:lang w:val="el-GR"/>
        </w:rPr>
        <w:t xml:space="preserve">Για την περιοχή εφαρμογής </w:t>
      </w:r>
      <w:r>
        <w:rPr>
          <w:color w:val="010202"/>
        </w:rPr>
        <w:t>C</w:t>
      </w:r>
      <w:r w:rsidRPr="00E00600">
        <w:rPr>
          <w:color w:val="010202"/>
          <w:lang w:val="el-GR"/>
        </w:rPr>
        <w:t xml:space="preserve"> δεν τίθεται καμία ιδιαίτερη απαίτηση.</w:t>
      </w:r>
    </w:p>
    <w:p w14:paraId="75792D33" w14:textId="77777777" w:rsidR="00896A56" w:rsidRPr="00E00600" w:rsidRDefault="00896A56">
      <w:pPr>
        <w:pStyle w:val="BodyText"/>
        <w:rPr>
          <w:lang w:val="el-GR"/>
        </w:rPr>
      </w:pPr>
    </w:p>
    <w:p w14:paraId="44C7E6F4" w14:textId="26B404FA" w:rsidR="00896A56" w:rsidRPr="00E00600" w:rsidRDefault="00A463A0" w:rsidP="00DD0EE8">
      <w:pPr>
        <w:ind w:right="569"/>
        <w:jc w:val="both"/>
        <w:rPr>
          <w:rFonts w:ascii="Arial" w:hAnsi="Arial"/>
          <w:b/>
          <w:sz w:val="19"/>
          <w:lang w:val="el-GR"/>
        </w:rPr>
      </w:pPr>
      <w:r w:rsidRPr="00E00600">
        <w:rPr>
          <w:rFonts w:ascii="Arial" w:hAnsi="Arial"/>
          <w:b/>
          <w:color w:val="010202"/>
          <w:sz w:val="19"/>
          <w:lang w:val="el-GR"/>
        </w:rPr>
        <w:t>Πίνακας 8:</w:t>
      </w:r>
      <w:r w:rsidR="00713A2C">
        <w:rPr>
          <w:rFonts w:ascii="Arial" w:hAnsi="Arial"/>
          <w:b/>
          <w:color w:val="010202"/>
          <w:sz w:val="19"/>
          <w:lang w:val="el-GR"/>
        </w:rPr>
        <w:tab/>
      </w:r>
      <w:r w:rsidRPr="00E00600">
        <w:rPr>
          <w:rFonts w:ascii="Arial" w:hAnsi="Arial"/>
          <w:b/>
          <w:color w:val="010202"/>
          <w:sz w:val="19"/>
          <w:lang w:val="el-GR"/>
        </w:rPr>
        <w:t>Ικανότητα συγκράτησης και λειτουργικό πλάτος προσωρινών στηθαίων ασφαλείας</w:t>
      </w:r>
    </w:p>
    <w:p w14:paraId="43F3E7FF" w14:textId="77777777" w:rsidR="00896A56" w:rsidRPr="00DD0EE8" w:rsidRDefault="00896A56">
      <w:pPr>
        <w:pStyle w:val="BodyText"/>
        <w:rPr>
          <w:b/>
          <w:sz w:val="16"/>
          <w:szCs w:val="16"/>
          <w:lang w:val="el-GR"/>
        </w:rPr>
      </w:pPr>
    </w:p>
    <w:tbl>
      <w:tblPr>
        <w:tblW w:w="0" w:type="auto"/>
        <w:tblInd w:w="1009" w:type="dxa"/>
        <w:tblBorders>
          <w:top w:val="single" w:sz="12" w:space="0" w:color="010202"/>
          <w:left w:val="single" w:sz="12" w:space="0" w:color="010202"/>
          <w:bottom w:val="single" w:sz="12" w:space="0" w:color="010202"/>
          <w:right w:val="single" w:sz="12" w:space="0" w:color="010202"/>
          <w:insideH w:val="single" w:sz="12" w:space="0" w:color="010202"/>
          <w:insideV w:val="single" w:sz="12" w:space="0" w:color="010202"/>
        </w:tblBorders>
        <w:tblLayout w:type="fixed"/>
        <w:tblLook w:val="01E0" w:firstRow="1" w:lastRow="1" w:firstColumn="1" w:lastColumn="1" w:noHBand="0" w:noVBand="0"/>
      </w:tblPr>
      <w:tblGrid>
        <w:gridCol w:w="374"/>
        <w:gridCol w:w="2693"/>
        <w:gridCol w:w="2020"/>
        <w:gridCol w:w="1886"/>
        <w:gridCol w:w="1750"/>
      </w:tblGrid>
      <w:tr w:rsidR="00896A56" w14:paraId="2C49C0C9" w14:textId="77777777">
        <w:trPr>
          <w:trHeight w:val="491"/>
        </w:trPr>
        <w:tc>
          <w:tcPr>
            <w:tcW w:w="3067" w:type="dxa"/>
            <w:gridSpan w:val="2"/>
            <w:tcBorders>
              <w:bottom w:val="single" w:sz="4" w:space="0" w:color="010202"/>
              <w:right w:val="single" w:sz="4" w:space="0" w:color="010202"/>
            </w:tcBorders>
          </w:tcPr>
          <w:p w14:paraId="7F17F4CE" w14:textId="77777777" w:rsidR="00896A56" w:rsidRPr="00E00600" w:rsidRDefault="00A463A0">
            <w:pPr>
              <w:pStyle w:val="TableParagraph"/>
              <w:spacing w:before="51" w:line="220" w:lineRule="atLeast"/>
              <w:ind w:left="1195" w:right="333" w:hanging="796"/>
              <w:rPr>
                <w:sz w:val="19"/>
                <w:lang w:val="el-GR"/>
              </w:rPr>
            </w:pPr>
            <w:r w:rsidRPr="00E00600">
              <w:rPr>
                <w:color w:val="010202"/>
                <w:sz w:val="19"/>
                <w:lang w:val="el-GR"/>
              </w:rPr>
              <w:t>Περιοχή εφαρμογής σύμφωνα με σχ. 18</w:t>
            </w:r>
          </w:p>
        </w:tc>
        <w:tc>
          <w:tcPr>
            <w:tcW w:w="2020" w:type="dxa"/>
            <w:vMerge w:val="restart"/>
            <w:tcBorders>
              <w:left w:val="single" w:sz="4" w:space="0" w:color="010202"/>
              <w:bottom w:val="single" w:sz="4" w:space="0" w:color="010202"/>
              <w:right w:val="single" w:sz="4" w:space="0" w:color="010202"/>
            </w:tcBorders>
          </w:tcPr>
          <w:p w14:paraId="55177480" w14:textId="77777777" w:rsidR="00896A56" w:rsidRPr="00E00600" w:rsidRDefault="00A463A0">
            <w:pPr>
              <w:pStyle w:val="TableParagraph"/>
              <w:spacing w:before="50"/>
              <w:ind w:left="248" w:right="213"/>
              <w:jc w:val="center"/>
              <w:rPr>
                <w:sz w:val="19"/>
                <w:lang w:val="el-GR"/>
              </w:rPr>
            </w:pPr>
            <w:r w:rsidRPr="00E00600">
              <w:rPr>
                <w:color w:val="010202"/>
                <w:sz w:val="19"/>
                <w:lang w:val="el-GR"/>
              </w:rPr>
              <w:t>Ελάχιστη ικανότητα συγκράτησης</w:t>
            </w:r>
          </w:p>
          <w:p w14:paraId="7FDD4177" w14:textId="675787B3" w:rsidR="00896A56" w:rsidRPr="00E00600" w:rsidRDefault="00A463A0">
            <w:pPr>
              <w:pStyle w:val="TableParagraph"/>
              <w:ind w:left="246" w:right="213"/>
              <w:jc w:val="center"/>
              <w:rPr>
                <w:sz w:val="19"/>
                <w:lang w:val="el-GR"/>
              </w:rPr>
            </w:pPr>
            <w:r w:rsidRPr="00E00600">
              <w:rPr>
                <w:color w:val="010202"/>
                <w:sz w:val="19"/>
                <w:lang w:val="el-GR"/>
              </w:rPr>
              <w:t>κατά ΕΝ 1317</w:t>
            </w:r>
          </w:p>
        </w:tc>
        <w:tc>
          <w:tcPr>
            <w:tcW w:w="1886" w:type="dxa"/>
            <w:vMerge w:val="restart"/>
            <w:tcBorders>
              <w:left w:val="single" w:sz="4" w:space="0" w:color="010202"/>
              <w:bottom w:val="single" w:sz="4" w:space="0" w:color="010202"/>
              <w:right w:val="single" w:sz="4" w:space="0" w:color="010202"/>
            </w:tcBorders>
          </w:tcPr>
          <w:p w14:paraId="662572CE" w14:textId="23FDDA73" w:rsidR="00896A56" w:rsidRDefault="00A463A0">
            <w:pPr>
              <w:pStyle w:val="TableParagraph"/>
              <w:spacing w:before="50"/>
              <w:ind w:left="327" w:right="133" w:hanging="141"/>
              <w:rPr>
                <w:sz w:val="19"/>
              </w:rPr>
            </w:pPr>
            <w:r>
              <w:rPr>
                <w:color w:val="010202"/>
                <w:sz w:val="19"/>
              </w:rPr>
              <w:t>Λειτουργικό πλάτος κατά ΕΝ 1317</w:t>
            </w:r>
          </w:p>
        </w:tc>
        <w:tc>
          <w:tcPr>
            <w:tcW w:w="1750" w:type="dxa"/>
            <w:vMerge w:val="restart"/>
            <w:tcBorders>
              <w:left w:val="single" w:sz="4" w:space="0" w:color="010202"/>
              <w:bottom w:val="single" w:sz="4" w:space="0" w:color="010202"/>
            </w:tcBorders>
          </w:tcPr>
          <w:p w14:paraId="45B23D59" w14:textId="77777777" w:rsidR="00896A56" w:rsidRDefault="00A463A0">
            <w:pPr>
              <w:pStyle w:val="TableParagraph"/>
              <w:spacing w:before="50"/>
              <w:ind w:left="445" w:right="406" w:firstLine="63"/>
              <w:jc w:val="both"/>
              <w:rPr>
                <w:sz w:val="19"/>
              </w:rPr>
            </w:pPr>
            <w:r>
              <w:rPr>
                <w:color w:val="010202"/>
                <w:sz w:val="19"/>
              </w:rPr>
              <w:t>Δυναμική εγκάρσια μετατόπιση</w:t>
            </w:r>
          </w:p>
          <w:p w14:paraId="61E86A7A" w14:textId="77777777" w:rsidR="00896A56" w:rsidRDefault="00A463A0">
            <w:pPr>
              <w:pStyle w:val="TableParagraph"/>
              <w:spacing w:line="200" w:lineRule="exact"/>
              <w:ind w:left="683" w:right="647"/>
              <w:jc w:val="center"/>
              <w:rPr>
                <w:sz w:val="19"/>
              </w:rPr>
            </w:pPr>
            <w:r>
              <w:rPr>
                <w:color w:val="010202"/>
                <w:sz w:val="19"/>
              </w:rPr>
              <w:t>[cm]</w:t>
            </w:r>
          </w:p>
        </w:tc>
      </w:tr>
      <w:tr w:rsidR="00896A56" w14:paraId="72A91B40" w14:textId="77777777">
        <w:trPr>
          <w:trHeight w:val="424"/>
        </w:trPr>
        <w:tc>
          <w:tcPr>
            <w:tcW w:w="374" w:type="dxa"/>
            <w:tcBorders>
              <w:top w:val="single" w:sz="4" w:space="0" w:color="010202"/>
              <w:bottom w:val="single" w:sz="4" w:space="0" w:color="010202"/>
              <w:right w:val="single" w:sz="4" w:space="0" w:color="010202"/>
            </w:tcBorders>
          </w:tcPr>
          <w:p w14:paraId="2475992A" w14:textId="77777777" w:rsidR="00896A56" w:rsidRDefault="00896A56">
            <w:pPr>
              <w:pStyle w:val="TableParagraph"/>
              <w:ind w:left="0"/>
              <w:rPr>
                <w:sz w:val="20"/>
              </w:rPr>
            </w:pPr>
          </w:p>
        </w:tc>
        <w:tc>
          <w:tcPr>
            <w:tcW w:w="2693" w:type="dxa"/>
            <w:tcBorders>
              <w:top w:val="single" w:sz="4" w:space="0" w:color="010202"/>
              <w:left w:val="single" w:sz="4" w:space="0" w:color="010202"/>
              <w:bottom w:val="single" w:sz="4" w:space="0" w:color="010202"/>
              <w:right w:val="single" w:sz="4" w:space="0" w:color="010202"/>
            </w:tcBorders>
          </w:tcPr>
          <w:p w14:paraId="4E81B84C" w14:textId="77777777" w:rsidR="00896A56" w:rsidRDefault="00A463A0">
            <w:pPr>
              <w:pStyle w:val="TableParagraph"/>
              <w:ind w:left="115"/>
              <w:rPr>
                <w:sz w:val="19"/>
              </w:rPr>
            </w:pPr>
            <w:r>
              <w:rPr>
                <w:color w:val="010202"/>
                <w:sz w:val="19"/>
              </w:rPr>
              <w:t>Θέση των στηθαίων ασφαλείας</w:t>
            </w:r>
          </w:p>
        </w:tc>
        <w:tc>
          <w:tcPr>
            <w:tcW w:w="2020" w:type="dxa"/>
            <w:vMerge/>
            <w:tcBorders>
              <w:top w:val="nil"/>
              <w:left w:val="single" w:sz="4" w:space="0" w:color="010202"/>
              <w:bottom w:val="single" w:sz="4" w:space="0" w:color="010202"/>
              <w:right w:val="single" w:sz="4" w:space="0" w:color="010202"/>
            </w:tcBorders>
          </w:tcPr>
          <w:p w14:paraId="618825DB" w14:textId="77777777" w:rsidR="00896A56" w:rsidRDefault="00896A56">
            <w:pPr>
              <w:rPr>
                <w:sz w:val="2"/>
                <w:szCs w:val="2"/>
              </w:rPr>
            </w:pPr>
          </w:p>
        </w:tc>
        <w:tc>
          <w:tcPr>
            <w:tcW w:w="1886" w:type="dxa"/>
            <w:vMerge/>
            <w:tcBorders>
              <w:top w:val="nil"/>
              <w:left w:val="single" w:sz="4" w:space="0" w:color="010202"/>
              <w:bottom w:val="single" w:sz="4" w:space="0" w:color="010202"/>
              <w:right w:val="single" w:sz="4" w:space="0" w:color="010202"/>
            </w:tcBorders>
          </w:tcPr>
          <w:p w14:paraId="3F213221" w14:textId="77777777" w:rsidR="00896A56" w:rsidRDefault="00896A56">
            <w:pPr>
              <w:rPr>
                <w:sz w:val="2"/>
                <w:szCs w:val="2"/>
              </w:rPr>
            </w:pPr>
          </w:p>
        </w:tc>
        <w:tc>
          <w:tcPr>
            <w:tcW w:w="1750" w:type="dxa"/>
            <w:vMerge/>
            <w:tcBorders>
              <w:top w:val="nil"/>
              <w:left w:val="single" w:sz="4" w:space="0" w:color="010202"/>
              <w:bottom w:val="single" w:sz="4" w:space="0" w:color="010202"/>
            </w:tcBorders>
          </w:tcPr>
          <w:p w14:paraId="778CE138" w14:textId="77777777" w:rsidR="00896A56" w:rsidRDefault="00896A56">
            <w:pPr>
              <w:rPr>
                <w:sz w:val="2"/>
                <w:szCs w:val="2"/>
              </w:rPr>
            </w:pPr>
          </w:p>
        </w:tc>
      </w:tr>
      <w:tr w:rsidR="00896A56" w14:paraId="338D1C38" w14:textId="77777777">
        <w:trPr>
          <w:trHeight w:val="549"/>
        </w:trPr>
        <w:tc>
          <w:tcPr>
            <w:tcW w:w="374" w:type="dxa"/>
            <w:tcBorders>
              <w:top w:val="single" w:sz="4" w:space="0" w:color="010202"/>
              <w:bottom w:val="single" w:sz="4" w:space="0" w:color="010202"/>
              <w:right w:val="single" w:sz="4" w:space="0" w:color="010202"/>
            </w:tcBorders>
          </w:tcPr>
          <w:p w14:paraId="5C875478" w14:textId="77777777" w:rsidR="00896A56" w:rsidRDefault="00A463A0">
            <w:pPr>
              <w:pStyle w:val="TableParagraph"/>
              <w:spacing w:before="51"/>
              <w:ind w:left="127"/>
              <w:rPr>
                <w:sz w:val="19"/>
              </w:rPr>
            </w:pPr>
            <w:r>
              <w:rPr>
                <w:color w:val="010202"/>
                <w:w w:val="99"/>
                <w:sz w:val="19"/>
              </w:rPr>
              <w:t>Α</w:t>
            </w:r>
          </w:p>
        </w:tc>
        <w:tc>
          <w:tcPr>
            <w:tcW w:w="2693" w:type="dxa"/>
            <w:tcBorders>
              <w:top w:val="single" w:sz="4" w:space="0" w:color="010202"/>
              <w:left w:val="single" w:sz="4" w:space="0" w:color="010202"/>
              <w:bottom w:val="single" w:sz="4" w:space="0" w:color="010202"/>
              <w:right w:val="single" w:sz="4" w:space="0" w:color="010202"/>
            </w:tcBorders>
          </w:tcPr>
          <w:p w14:paraId="4EC060ED" w14:textId="77777777" w:rsidR="00896A56" w:rsidRPr="00E00600" w:rsidRDefault="00A463A0">
            <w:pPr>
              <w:pStyle w:val="TableParagraph"/>
              <w:spacing w:before="51"/>
              <w:ind w:left="115" w:right="530" w:hanging="2"/>
              <w:rPr>
                <w:sz w:val="19"/>
                <w:lang w:val="el-GR"/>
              </w:rPr>
            </w:pPr>
            <w:r w:rsidRPr="00E00600">
              <w:rPr>
                <w:color w:val="010202"/>
                <w:sz w:val="19"/>
                <w:lang w:val="el-GR"/>
              </w:rPr>
              <w:t>μεταξύ εργοταξίου και επερχόμενης κυκλοφορίας</w:t>
            </w:r>
          </w:p>
        </w:tc>
        <w:tc>
          <w:tcPr>
            <w:tcW w:w="2020" w:type="dxa"/>
            <w:tcBorders>
              <w:top w:val="single" w:sz="4" w:space="0" w:color="010202"/>
              <w:left w:val="single" w:sz="4" w:space="0" w:color="010202"/>
              <w:bottom w:val="single" w:sz="4" w:space="0" w:color="010202"/>
              <w:right w:val="single" w:sz="4" w:space="0" w:color="010202"/>
            </w:tcBorders>
          </w:tcPr>
          <w:p w14:paraId="45533C10" w14:textId="77777777" w:rsidR="00896A56" w:rsidRDefault="00A463A0">
            <w:pPr>
              <w:pStyle w:val="TableParagraph"/>
              <w:spacing w:before="30"/>
              <w:ind w:left="248" w:right="203"/>
              <w:jc w:val="center"/>
              <w:rPr>
                <w:sz w:val="12"/>
              </w:rPr>
            </w:pPr>
            <w:r>
              <w:rPr>
                <w:color w:val="010202"/>
                <w:position w:val="-7"/>
                <w:sz w:val="19"/>
              </w:rPr>
              <w:t>T2</w:t>
            </w:r>
            <w:r>
              <w:rPr>
                <w:color w:val="010202"/>
                <w:sz w:val="12"/>
              </w:rPr>
              <w:t>1)</w:t>
            </w:r>
          </w:p>
        </w:tc>
        <w:tc>
          <w:tcPr>
            <w:tcW w:w="1886" w:type="dxa"/>
            <w:tcBorders>
              <w:top w:val="single" w:sz="4" w:space="0" w:color="010202"/>
              <w:left w:val="single" w:sz="4" w:space="0" w:color="010202"/>
              <w:bottom w:val="single" w:sz="4" w:space="0" w:color="010202"/>
              <w:right w:val="single" w:sz="4" w:space="0" w:color="010202"/>
            </w:tcBorders>
          </w:tcPr>
          <w:p w14:paraId="25341518" w14:textId="77777777" w:rsidR="00896A56" w:rsidRDefault="00A463A0">
            <w:pPr>
              <w:pStyle w:val="TableParagraph"/>
              <w:spacing w:before="53"/>
              <w:ind w:left="723" w:right="685"/>
              <w:jc w:val="center"/>
              <w:rPr>
                <w:sz w:val="19"/>
              </w:rPr>
            </w:pPr>
            <w:r>
              <w:rPr>
                <w:color w:val="010202"/>
                <w:sz w:val="19"/>
              </w:rPr>
              <w:t>≤ W4</w:t>
            </w:r>
          </w:p>
        </w:tc>
        <w:tc>
          <w:tcPr>
            <w:tcW w:w="1750" w:type="dxa"/>
            <w:tcBorders>
              <w:top w:val="single" w:sz="4" w:space="0" w:color="010202"/>
              <w:left w:val="single" w:sz="4" w:space="0" w:color="010202"/>
              <w:bottom w:val="single" w:sz="4" w:space="0" w:color="010202"/>
            </w:tcBorders>
          </w:tcPr>
          <w:p w14:paraId="5A1A070B" w14:textId="77777777" w:rsidR="00896A56" w:rsidRDefault="00896A56">
            <w:pPr>
              <w:pStyle w:val="TableParagraph"/>
              <w:ind w:left="0"/>
              <w:rPr>
                <w:sz w:val="20"/>
              </w:rPr>
            </w:pPr>
          </w:p>
        </w:tc>
      </w:tr>
      <w:tr w:rsidR="00896A56" w14:paraId="0165FADA" w14:textId="77777777">
        <w:trPr>
          <w:trHeight w:val="768"/>
        </w:trPr>
        <w:tc>
          <w:tcPr>
            <w:tcW w:w="374" w:type="dxa"/>
            <w:tcBorders>
              <w:top w:val="single" w:sz="4" w:space="0" w:color="010202"/>
              <w:bottom w:val="single" w:sz="4" w:space="0" w:color="010202"/>
              <w:right w:val="single" w:sz="4" w:space="0" w:color="010202"/>
            </w:tcBorders>
          </w:tcPr>
          <w:p w14:paraId="47806769" w14:textId="77777777" w:rsidR="00896A56" w:rsidRDefault="00A463A0">
            <w:pPr>
              <w:pStyle w:val="TableParagraph"/>
              <w:spacing w:before="50"/>
              <w:ind w:left="132"/>
              <w:rPr>
                <w:sz w:val="19"/>
              </w:rPr>
            </w:pPr>
            <w:r>
              <w:rPr>
                <w:color w:val="010202"/>
                <w:w w:val="99"/>
                <w:sz w:val="19"/>
              </w:rPr>
              <w:t>Β</w:t>
            </w:r>
          </w:p>
        </w:tc>
        <w:tc>
          <w:tcPr>
            <w:tcW w:w="2693" w:type="dxa"/>
            <w:tcBorders>
              <w:top w:val="single" w:sz="4" w:space="0" w:color="010202"/>
              <w:left w:val="single" w:sz="4" w:space="0" w:color="010202"/>
              <w:bottom w:val="single" w:sz="4" w:space="0" w:color="010202"/>
              <w:right w:val="single" w:sz="4" w:space="0" w:color="010202"/>
            </w:tcBorders>
          </w:tcPr>
          <w:p w14:paraId="240C0388" w14:textId="77777777" w:rsidR="00896A56" w:rsidRPr="00E00600" w:rsidRDefault="00A463A0">
            <w:pPr>
              <w:pStyle w:val="TableParagraph"/>
              <w:spacing w:before="50"/>
              <w:ind w:left="115" w:right="519" w:hanging="2"/>
              <w:rPr>
                <w:sz w:val="19"/>
                <w:lang w:val="el-GR"/>
              </w:rPr>
            </w:pPr>
            <w:r w:rsidRPr="00E00600">
              <w:rPr>
                <w:color w:val="010202"/>
                <w:sz w:val="19"/>
                <w:lang w:val="el-GR"/>
              </w:rPr>
              <w:t xml:space="preserve">μεταξύ εργοταξίου και της παράλληλα διερχόμενης </w:t>
            </w:r>
            <w:r w:rsidRPr="00E00600">
              <w:rPr>
                <w:color w:val="010202"/>
                <w:sz w:val="19"/>
                <w:lang w:val="el-GR"/>
              </w:rPr>
              <w:lastRenderedPageBreak/>
              <w:t>κυκλοφορίας</w:t>
            </w:r>
          </w:p>
        </w:tc>
        <w:tc>
          <w:tcPr>
            <w:tcW w:w="2020" w:type="dxa"/>
            <w:tcBorders>
              <w:top w:val="single" w:sz="4" w:space="0" w:color="010202"/>
              <w:left w:val="single" w:sz="4" w:space="0" w:color="010202"/>
              <w:bottom w:val="single" w:sz="4" w:space="0" w:color="010202"/>
              <w:right w:val="single" w:sz="4" w:space="0" w:color="010202"/>
            </w:tcBorders>
          </w:tcPr>
          <w:p w14:paraId="7BF050D1" w14:textId="77777777" w:rsidR="00896A56" w:rsidRDefault="00A463A0">
            <w:pPr>
              <w:pStyle w:val="TableParagraph"/>
              <w:spacing w:before="29"/>
              <w:ind w:left="248" w:right="202"/>
              <w:jc w:val="center"/>
              <w:rPr>
                <w:sz w:val="12"/>
              </w:rPr>
            </w:pPr>
            <w:r>
              <w:rPr>
                <w:color w:val="010202"/>
                <w:position w:val="-7"/>
                <w:sz w:val="19"/>
              </w:rPr>
              <w:lastRenderedPageBreak/>
              <w:t>T1</w:t>
            </w:r>
            <w:r>
              <w:rPr>
                <w:color w:val="010202"/>
                <w:sz w:val="12"/>
              </w:rPr>
              <w:t>1)</w:t>
            </w:r>
          </w:p>
        </w:tc>
        <w:tc>
          <w:tcPr>
            <w:tcW w:w="1886" w:type="dxa"/>
            <w:tcBorders>
              <w:top w:val="single" w:sz="4" w:space="0" w:color="010202"/>
              <w:left w:val="single" w:sz="4" w:space="0" w:color="010202"/>
              <w:bottom w:val="single" w:sz="4" w:space="0" w:color="010202"/>
              <w:right w:val="single" w:sz="4" w:space="0" w:color="010202"/>
            </w:tcBorders>
          </w:tcPr>
          <w:p w14:paraId="4D596F04" w14:textId="77777777" w:rsidR="00896A56" w:rsidRDefault="00A463A0">
            <w:pPr>
              <w:pStyle w:val="TableParagraph"/>
              <w:spacing w:before="51"/>
              <w:ind w:left="723" w:right="685"/>
              <w:jc w:val="center"/>
              <w:rPr>
                <w:sz w:val="19"/>
              </w:rPr>
            </w:pPr>
            <w:r>
              <w:rPr>
                <w:color w:val="010202"/>
                <w:sz w:val="19"/>
              </w:rPr>
              <w:t>≤ W4</w:t>
            </w:r>
          </w:p>
        </w:tc>
        <w:tc>
          <w:tcPr>
            <w:tcW w:w="1750" w:type="dxa"/>
            <w:tcBorders>
              <w:top w:val="single" w:sz="4" w:space="0" w:color="010202"/>
              <w:left w:val="single" w:sz="4" w:space="0" w:color="010202"/>
              <w:bottom w:val="single" w:sz="4" w:space="0" w:color="010202"/>
            </w:tcBorders>
          </w:tcPr>
          <w:p w14:paraId="7B04C77D" w14:textId="77777777" w:rsidR="00896A56" w:rsidRDefault="00896A56">
            <w:pPr>
              <w:pStyle w:val="TableParagraph"/>
              <w:ind w:left="0"/>
              <w:rPr>
                <w:sz w:val="20"/>
              </w:rPr>
            </w:pPr>
          </w:p>
        </w:tc>
      </w:tr>
      <w:tr w:rsidR="00896A56" w14:paraId="23153790" w14:textId="77777777">
        <w:trPr>
          <w:trHeight w:val="549"/>
        </w:trPr>
        <w:tc>
          <w:tcPr>
            <w:tcW w:w="374" w:type="dxa"/>
            <w:tcBorders>
              <w:top w:val="single" w:sz="4" w:space="0" w:color="010202"/>
              <w:right w:val="single" w:sz="4" w:space="0" w:color="010202"/>
            </w:tcBorders>
          </w:tcPr>
          <w:p w14:paraId="40553B29" w14:textId="77777777" w:rsidR="00896A56" w:rsidRDefault="00A463A0">
            <w:pPr>
              <w:pStyle w:val="TableParagraph"/>
              <w:spacing w:before="49"/>
              <w:ind w:left="120"/>
              <w:rPr>
                <w:sz w:val="23"/>
              </w:rPr>
            </w:pPr>
            <w:r>
              <w:rPr>
                <w:color w:val="010202"/>
                <w:w w:val="98"/>
                <w:sz w:val="23"/>
              </w:rPr>
              <w:lastRenderedPageBreak/>
              <w:t>C</w:t>
            </w:r>
          </w:p>
        </w:tc>
        <w:tc>
          <w:tcPr>
            <w:tcW w:w="2693" w:type="dxa"/>
            <w:tcBorders>
              <w:top w:val="single" w:sz="4" w:space="0" w:color="010202"/>
              <w:left w:val="single" w:sz="4" w:space="0" w:color="010202"/>
              <w:right w:val="single" w:sz="4" w:space="0" w:color="010202"/>
            </w:tcBorders>
          </w:tcPr>
          <w:p w14:paraId="20CB760E" w14:textId="77777777" w:rsidR="00896A56" w:rsidRPr="00E00600" w:rsidRDefault="00A463A0">
            <w:pPr>
              <w:pStyle w:val="TableParagraph"/>
              <w:spacing w:before="51"/>
              <w:ind w:left="115" w:right="510" w:hanging="1"/>
              <w:rPr>
                <w:sz w:val="19"/>
                <w:lang w:val="el-GR"/>
              </w:rPr>
            </w:pPr>
            <w:r w:rsidRPr="00E00600">
              <w:rPr>
                <w:color w:val="010202"/>
                <w:sz w:val="19"/>
                <w:lang w:val="el-GR"/>
              </w:rPr>
              <w:t>μεταξύ εργοταξίου και απερχόμενης κυκλοφορίας</w:t>
            </w:r>
          </w:p>
        </w:tc>
        <w:tc>
          <w:tcPr>
            <w:tcW w:w="5656" w:type="dxa"/>
            <w:gridSpan w:val="3"/>
            <w:tcBorders>
              <w:top w:val="single" w:sz="4" w:space="0" w:color="010202"/>
              <w:left w:val="single" w:sz="4" w:space="0" w:color="010202"/>
            </w:tcBorders>
          </w:tcPr>
          <w:p w14:paraId="387CB414" w14:textId="77777777" w:rsidR="00896A56" w:rsidRDefault="00A463A0">
            <w:pPr>
              <w:pStyle w:val="TableParagraph"/>
              <w:spacing w:before="161"/>
              <w:ind w:left="1450"/>
              <w:rPr>
                <w:sz w:val="19"/>
              </w:rPr>
            </w:pPr>
            <w:r>
              <w:rPr>
                <w:color w:val="010202"/>
                <w:sz w:val="19"/>
              </w:rPr>
              <w:t>δεν απαιτείται σύστημα αναχαίτισης</w:t>
            </w:r>
          </w:p>
        </w:tc>
      </w:tr>
    </w:tbl>
    <w:p w14:paraId="0001500E" w14:textId="77777777" w:rsidR="00896A56" w:rsidRDefault="00896A56">
      <w:pPr>
        <w:rPr>
          <w:sz w:val="19"/>
        </w:rPr>
        <w:sectPr w:rsidR="00896A56" w:rsidSect="00DD0EE8">
          <w:pgSz w:w="11910" w:h="16840"/>
          <w:pgMar w:top="1418" w:right="851" w:bottom="567" w:left="851" w:header="1128" w:footer="0" w:gutter="0"/>
          <w:cols w:space="720"/>
        </w:sectPr>
      </w:pPr>
    </w:p>
    <w:p w14:paraId="4D68DA2A" w14:textId="77777777" w:rsidR="00896A56" w:rsidRPr="00DD0EE8" w:rsidRDefault="00896A56">
      <w:pPr>
        <w:pStyle w:val="BodyText"/>
        <w:spacing w:before="4"/>
        <w:rPr>
          <w:bCs/>
        </w:rPr>
      </w:pPr>
    </w:p>
    <w:tbl>
      <w:tblPr>
        <w:tblW w:w="0" w:type="auto"/>
        <w:tblInd w:w="1009" w:type="dxa"/>
        <w:tblBorders>
          <w:top w:val="single" w:sz="12" w:space="0" w:color="010202"/>
          <w:left w:val="single" w:sz="12" w:space="0" w:color="010202"/>
          <w:bottom w:val="single" w:sz="12" w:space="0" w:color="010202"/>
          <w:right w:val="single" w:sz="12" w:space="0" w:color="010202"/>
          <w:insideH w:val="single" w:sz="12" w:space="0" w:color="010202"/>
          <w:insideV w:val="single" w:sz="12" w:space="0" w:color="010202"/>
        </w:tblBorders>
        <w:tblLayout w:type="fixed"/>
        <w:tblLook w:val="01E0" w:firstRow="1" w:lastRow="1" w:firstColumn="1" w:lastColumn="1" w:noHBand="0" w:noVBand="0"/>
      </w:tblPr>
      <w:tblGrid>
        <w:gridCol w:w="374"/>
        <w:gridCol w:w="2693"/>
        <w:gridCol w:w="2020"/>
        <w:gridCol w:w="1886"/>
        <w:gridCol w:w="1750"/>
      </w:tblGrid>
      <w:tr w:rsidR="00896A56" w14:paraId="578B715F" w14:textId="77777777">
        <w:trPr>
          <w:trHeight w:val="491"/>
        </w:trPr>
        <w:tc>
          <w:tcPr>
            <w:tcW w:w="3067" w:type="dxa"/>
            <w:gridSpan w:val="2"/>
            <w:tcBorders>
              <w:bottom w:val="single" w:sz="4" w:space="0" w:color="010202"/>
              <w:right w:val="single" w:sz="4" w:space="0" w:color="010202"/>
            </w:tcBorders>
          </w:tcPr>
          <w:p w14:paraId="4A865620" w14:textId="77777777" w:rsidR="00896A56" w:rsidRPr="00E00600" w:rsidRDefault="00A463A0">
            <w:pPr>
              <w:pStyle w:val="TableParagraph"/>
              <w:spacing w:before="56" w:line="218" w:lineRule="exact"/>
              <w:ind w:left="1195" w:right="333" w:hanging="796"/>
              <w:rPr>
                <w:sz w:val="19"/>
                <w:lang w:val="el-GR"/>
              </w:rPr>
            </w:pPr>
            <w:r w:rsidRPr="00E00600">
              <w:rPr>
                <w:color w:val="010202"/>
                <w:sz w:val="19"/>
                <w:lang w:val="el-GR"/>
              </w:rPr>
              <w:t>Περιοχή εφαρμογής σύμφωνα με σχ. 18</w:t>
            </w:r>
          </w:p>
        </w:tc>
        <w:tc>
          <w:tcPr>
            <w:tcW w:w="2020" w:type="dxa"/>
            <w:vMerge w:val="restart"/>
            <w:tcBorders>
              <w:left w:val="single" w:sz="4" w:space="0" w:color="010202"/>
              <w:bottom w:val="single" w:sz="4" w:space="0" w:color="010202"/>
              <w:right w:val="single" w:sz="4" w:space="0" w:color="010202"/>
            </w:tcBorders>
          </w:tcPr>
          <w:p w14:paraId="1EA2DB4D" w14:textId="77777777" w:rsidR="00896A56" w:rsidRPr="00E00600" w:rsidRDefault="00A463A0">
            <w:pPr>
              <w:pStyle w:val="TableParagraph"/>
              <w:spacing w:before="50"/>
              <w:ind w:left="248" w:right="213"/>
              <w:jc w:val="center"/>
              <w:rPr>
                <w:sz w:val="19"/>
                <w:lang w:val="el-GR"/>
              </w:rPr>
            </w:pPr>
            <w:r w:rsidRPr="00E00600">
              <w:rPr>
                <w:color w:val="010202"/>
                <w:sz w:val="19"/>
                <w:lang w:val="el-GR"/>
              </w:rPr>
              <w:t>Ελάχιστη ικανότητα συγκράτησης</w:t>
            </w:r>
          </w:p>
          <w:p w14:paraId="68C3CBFF" w14:textId="5CB225AC" w:rsidR="00896A56" w:rsidRPr="00E00600" w:rsidRDefault="00A463A0">
            <w:pPr>
              <w:pStyle w:val="TableParagraph"/>
              <w:spacing w:line="217" w:lineRule="exact"/>
              <w:ind w:left="246" w:right="213"/>
              <w:jc w:val="center"/>
              <w:rPr>
                <w:sz w:val="19"/>
                <w:lang w:val="el-GR"/>
              </w:rPr>
            </w:pPr>
            <w:r w:rsidRPr="00E00600">
              <w:rPr>
                <w:color w:val="010202"/>
                <w:sz w:val="19"/>
                <w:lang w:val="el-GR"/>
              </w:rPr>
              <w:t>κατά ΕΝ 1317</w:t>
            </w:r>
          </w:p>
        </w:tc>
        <w:tc>
          <w:tcPr>
            <w:tcW w:w="1886" w:type="dxa"/>
            <w:vMerge w:val="restart"/>
            <w:tcBorders>
              <w:left w:val="single" w:sz="4" w:space="0" w:color="010202"/>
              <w:bottom w:val="single" w:sz="4" w:space="0" w:color="010202"/>
              <w:right w:val="single" w:sz="4" w:space="0" w:color="010202"/>
            </w:tcBorders>
          </w:tcPr>
          <w:p w14:paraId="3A75EA3A" w14:textId="395C24A8" w:rsidR="00896A56" w:rsidRDefault="00A463A0">
            <w:pPr>
              <w:pStyle w:val="TableParagraph"/>
              <w:spacing w:before="50"/>
              <w:ind w:left="327" w:right="133" w:hanging="141"/>
              <w:rPr>
                <w:sz w:val="19"/>
              </w:rPr>
            </w:pPr>
            <w:r>
              <w:rPr>
                <w:color w:val="010202"/>
                <w:sz w:val="19"/>
              </w:rPr>
              <w:t>Λειτουργικό πλάτος κατά ΕΝ 1317</w:t>
            </w:r>
          </w:p>
        </w:tc>
        <w:tc>
          <w:tcPr>
            <w:tcW w:w="1750" w:type="dxa"/>
            <w:vMerge w:val="restart"/>
            <w:tcBorders>
              <w:left w:val="single" w:sz="4" w:space="0" w:color="010202"/>
              <w:bottom w:val="single" w:sz="4" w:space="0" w:color="010202"/>
            </w:tcBorders>
          </w:tcPr>
          <w:p w14:paraId="58A77ED2" w14:textId="77777777" w:rsidR="00896A56" w:rsidRDefault="00A463A0">
            <w:pPr>
              <w:pStyle w:val="TableParagraph"/>
              <w:spacing w:before="50"/>
              <w:ind w:left="445" w:right="405" w:firstLine="63"/>
              <w:jc w:val="both"/>
              <w:rPr>
                <w:sz w:val="19"/>
              </w:rPr>
            </w:pPr>
            <w:r>
              <w:rPr>
                <w:color w:val="010202"/>
                <w:sz w:val="19"/>
              </w:rPr>
              <w:t xml:space="preserve">Δυναμική εγκάρσια </w:t>
            </w:r>
            <w:r>
              <w:rPr>
                <w:color w:val="010202"/>
                <w:w w:val="95"/>
                <w:sz w:val="19"/>
              </w:rPr>
              <w:t>μετατόπιση</w:t>
            </w:r>
          </w:p>
          <w:p w14:paraId="2CB930A2" w14:textId="77777777" w:rsidR="00896A56" w:rsidRDefault="00A463A0">
            <w:pPr>
              <w:pStyle w:val="TableParagraph"/>
              <w:spacing w:line="200" w:lineRule="exact"/>
              <w:ind w:left="683" w:right="647"/>
              <w:jc w:val="center"/>
              <w:rPr>
                <w:sz w:val="19"/>
              </w:rPr>
            </w:pPr>
            <w:r>
              <w:rPr>
                <w:color w:val="010202"/>
                <w:sz w:val="19"/>
              </w:rPr>
              <w:t>[cm]</w:t>
            </w:r>
          </w:p>
        </w:tc>
      </w:tr>
      <w:tr w:rsidR="00896A56" w14:paraId="3AA40CE6" w14:textId="77777777">
        <w:trPr>
          <w:trHeight w:val="424"/>
        </w:trPr>
        <w:tc>
          <w:tcPr>
            <w:tcW w:w="374" w:type="dxa"/>
            <w:tcBorders>
              <w:top w:val="single" w:sz="4" w:space="0" w:color="010202"/>
              <w:bottom w:val="single" w:sz="4" w:space="0" w:color="010202"/>
              <w:right w:val="single" w:sz="4" w:space="0" w:color="010202"/>
            </w:tcBorders>
          </w:tcPr>
          <w:p w14:paraId="1B891E09" w14:textId="77777777" w:rsidR="00896A56" w:rsidRDefault="00896A56">
            <w:pPr>
              <w:pStyle w:val="TableParagraph"/>
              <w:ind w:left="0"/>
              <w:rPr>
                <w:sz w:val="20"/>
              </w:rPr>
            </w:pPr>
          </w:p>
        </w:tc>
        <w:tc>
          <w:tcPr>
            <w:tcW w:w="2693" w:type="dxa"/>
            <w:tcBorders>
              <w:top w:val="single" w:sz="4" w:space="0" w:color="010202"/>
              <w:left w:val="single" w:sz="4" w:space="0" w:color="010202"/>
              <w:bottom w:val="single" w:sz="4" w:space="0" w:color="010202"/>
              <w:right w:val="single" w:sz="4" w:space="0" w:color="010202"/>
            </w:tcBorders>
          </w:tcPr>
          <w:p w14:paraId="7651EE8C" w14:textId="77777777" w:rsidR="00896A56" w:rsidRDefault="00A463A0">
            <w:pPr>
              <w:pStyle w:val="TableParagraph"/>
              <w:spacing w:line="217" w:lineRule="exact"/>
              <w:ind w:left="115"/>
              <w:rPr>
                <w:sz w:val="19"/>
              </w:rPr>
            </w:pPr>
            <w:r>
              <w:rPr>
                <w:color w:val="010202"/>
                <w:sz w:val="19"/>
              </w:rPr>
              <w:t>Θέση των στηθαίων ασφαλείας</w:t>
            </w:r>
          </w:p>
        </w:tc>
        <w:tc>
          <w:tcPr>
            <w:tcW w:w="2020" w:type="dxa"/>
            <w:vMerge/>
            <w:tcBorders>
              <w:top w:val="nil"/>
              <w:left w:val="single" w:sz="4" w:space="0" w:color="010202"/>
              <w:bottom w:val="single" w:sz="4" w:space="0" w:color="010202"/>
              <w:right w:val="single" w:sz="4" w:space="0" w:color="010202"/>
            </w:tcBorders>
          </w:tcPr>
          <w:p w14:paraId="4039624D" w14:textId="77777777" w:rsidR="00896A56" w:rsidRDefault="00896A56">
            <w:pPr>
              <w:rPr>
                <w:sz w:val="2"/>
                <w:szCs w:val="2"/>
              </w:rPr>
            </w:pPr>
          </w:p>
        </w:tc>
        <w:tc>
          <w:tcPr>
            <w:tcW w:w="1886" w:type="dxa"/>
            <w:vMerge/>
            <w:tcBorders>
              <w:top w:val="nil"/>
              <w:left w:val="single" w:sz="4" w:space="0" w:color="010202"/>
              <w:bottom w:val="single" w:sz="4" w:space="0" w:color="010202"/>
              <w:right w:val="single" w:sz="4" w:space="0" w:color="010202"/>
            </w:tcBorders>
          </w:tcPr>
          <w:p w14:paraId="747CFE1C" w14:textId="77777777" w:rsidR="00896A56" w:rsidRDefault="00896A56">
            <w:pPr>
              <w:rPr>
                <w:sz w:val="2"/>
                <w:szCs w:val="2"/>
              </w:rPr>
            </w:pPr>
          </w:p>
        </w:tc>
        <w:tc>
          <w:tcPr>
            <w:tcW w:w="1750" w:type="dxa"/>
            <w:vMerge/>
            <w:tcBorders>
              <w:top w:val="nil"/>
              <w:left w:val="single" w:sz="4" w:space="0" w:color="010202"/>
              <w:bottom w:val="single" w:sz="4" w:space="0" w:color="010202"/>
            </w:tcBorders>
          </w:tcPr>
          <w:p w14:paraId="7A2D65B7" w14:textId="77777777" w:rsidR="00896A56" w:rsidRDefault="00896A56">
            <w:pPr>
              <w:rPr>
                <w:sz w:val="2"/>
                <w:szCs w:val="2"/>
              </w:rPr>
            </w:pPr>
          </w:p>
        </w:tc>
      </w:tr>
      <w:tr w:rsidR="00896A56" w14:paraId="34213EA5" w14:textId="77777777">
        <w:trPr>
          <w:trHeight w:val="550"/>
        </w:trPr>
        <w:tc>
          <w:tcPr>
            <w:tcW w:w="374" w:type="dxa"/>
            <w:tcBorders>
              <w:top w:val="single" w:sz="4" w:space="0" w:color="010202"/>
              <w:bottom w:val="single" w:sz="4" w:space="0" w:color="010202"/>
              <w:right w:val="single" w:sz="4" w:space="0" w:color="010202"/>
            </w:tcBorders>
          </w:tcPr>
          <w:p w14:paraId="428FB14A" w14:textId="77777777" w:rsidR="00896A56" w:rsidRDefault="00A463A0">
            <w:pPr>
              <w:pStyle w:val="TableParagraph"/>
              <w:spacing w:before="50"/>
              <w:ind w:left="38"/>
              <w:jc w:val="center"/>
              <w:rPr>
                <w:sz w:val="19"/>
              </w:rPr>
            </w:pPr>
            <w:r>
              <w:rPr>
                <w:color w:val="010202"/>
                <w:w w:val="99"/>
                <w:sz w:val="19"/>
              </w:rPr>
              <w:t>D</w:t>
            </w:r>
          </w:p>
        </w:tc>
        <w:tc>
          <w:tcPr>
            <w:tcW w:w="2693" w:type="dxa"/>
            <w:tcBorders>
              <w:top w:val="single" w:sz="4" w:space="0" w:color="010202"/>
              <w:left w:val="single" w:sz="4" w:space="0" w:color="010202"/>
              <w:bottom w:val="single" w:sz="4" w:space="0" w:color="010202"/>
              <w:right w:val="single" w:sz="4" w:space="0" w:color="010202"/>
            </w:tcBorders>
          </w:tcPr>
          <w:p w14:paraId="1D9146A4" w14:textId="77777777" w:rsidR="00896A56" w:rsidRPr="00E00600" w:rsidRDefault="00A463A0">
            <w:pPr>
              <w:pStyle w:val="TableParagraph"/>
              <w:spacing w:before="50"/>
              <w:ind w:left="116" w:right="512" w:hanging="2"/>
              <w:rPr>
                <w:sz w:val="19"/>
                <w:lang w:val="el-GR"/>
              </w:rPr>
            </w:pPr>
            <w:r w:rsidRPr="00E00600">
              <w:rPr>
                <w:color w:val="010202"/>
                <w:sz w:val="19"/>
                <w:lang w:val="el-GR"/>
              </w:rPr>
              <w:t>μεταξύ των αντίθετων κυκλοφοριακών ρευμάτων</w:t>
            </w:r>
          </w:p>
        </w:tc>
        <w:tc>
          <w:tcPr>
            <w:tcW w:w="2020" w:type="dxa"/>
            <w:tcBorders>
              <w:top w:val="single" w:sz="4" w:space="0" w:color="010202"/>
              <w:left w:val="single" w:sz="4" w:space="0" w:color="010202"/>
              <w:bottom w:val="single" w:sz="4" w:space="0" w:color="010202"/>
              <w:right w:val="single" w:sz="4" w:space="0" w:color="010202"/>
            </w:tcBorders>
          </w:tcPr>
          <w:p w14:paraId="694FC47D" w14:textId="77777777" w:rsidR="00896A56" w:rsidRDefault="00A463A0">
            <w:pPr>
              <w:pStyle w:val="TableParagraph"/>
              <w:spacing w:before="29"/>
              <w:ind w:left="248" w:right="202"/>
              <w:jc w:val="center"/>
              <w:rPr>
                <w:sz w:val="12"/>
              </w:rPr>
            </w:pPr>
            <w:r>
              <w:rPr>
                <w:color w:val="010202"/>
                <w:position w:val="-7"/>
                <w:sz w:val="19"/>
              </w:rPr>
              <w:t>T1</w:t>
            </w:r>
            <w:r>
              <w:rPr>
                <w:color w:val="010202"/>
                <w:sz w:val="12"/>
              </w:rPr>
              <w:t>2)</w:t>
            </w:r>
          </w:p>
        </w:tc>
        <w:tc>
          <w:tcPr>
            <w:tcW w:w="1886" w:type="dxa"/>
            <w:tcBorders>
              <w:top w:val="single" w:sz="4" w:space="0" w:color="010202"/>
              <w:left w:val="single" w:sz="4" w:space="0" w:color="010202"/>
              <w:bottom w:val="single" w:sz="4" w:space="0" w:color="010202"/>
              <w:right w:val="single" w:sz="4" w:space="0" w:color="010202"/>
            </w:tcBorders>
          </w:tcPr>
          <w:p w14:paraId="3431D11E" w14:textId="77777777" w:rsidR="00896A56" w:rsidRDefault="00A463A0">
            <w:pPr>
              <w:pStyle w:val="TableParagraph"/>
              <w:spacing w:before="51"/>
              <w:ind w:left="723" w:right="685"/>
              <w:jc w:val="center"/>
              <w:rPr>
                <w:sz w:val="19"/>
              </w:rPr>
            </w:pPr>
            <w:r>
              <w:rPr>
                <w:color w:val="010202"/>
                <w:sz w:val="19"/>
              </w:rPr>
              <w:t>≤ W4</w:t>
            </w:r>
          </w:p>
        </w:tc>
        <w:tc>
          <w:tcPr>
            <w:tcW w:w="1750" w:type="dxa"/>
            <w:tcBorders>
              <w:top w:val="single" w:sz="4" w:space="0" w:color="010202"/>
              <w:left w:val="single" w:sz="4" w:space="0" w:color="010202"/>
              <w:bottom w:val="single" w:sz="4" w:space="0" w:color="010202"/>
            </w:tcBorders>
          </w:tcPr>
          <w:p w14:paraId="76304057" w14:textId="77777777" w:rsidR="00896A56" w:rsidRDefault="00A463A0">
            <w:pPr>
              <w:pStyle w:val="TableParagraph"/>
              <w:spacing w:before="51"/>
              <w:ind w:left="682" w:right="647"/>
              <w:jc w:val="center"/>
              <w:rPr>
                <w:sz w:val="19"/>
              </w:rPr>
            </w:pPr>
            <w:r>
              <w:rPr>
                <w:color w:val="010202"/>
                <w:sz w:val="19"/>
              </w:rPr>
              <w:t>≤ 50</w:t>
            </w:r>
          </w:p>
        </w:tc>
      </w:tr>
      <w:tr w:rsidR="00896A56" w14:paraId="0FE7BCAB" w14:textId="77777777">
        <w:trPr>
          <w:trHeight w:val="768"/>
        </w:trPr>
        <w:tc>
          <w:tcPr>
            <w:tcW w:w="374" w:type="dxa"/>
            <w:tcBorders>
              <w:top w:val="single" w:sz="4" w:space="0" w:color="010202"/>
              <w:right w:val="single" w:sz="4" w:space="0" w:color="010202"/>
            </w:tcBorders>
          </w:tcPr>
          <w:p w14:paraId="7A6D0F4A" w14:textId="77777777" w:rsidR="00896A56" w:rsidRDefault="00A463A0">
            <w:pPr>
              <w:pStyle w:val="TableParagraph"/>
              <w:spacing w:before="50"/>
              <w:ind w:left="36"/>
              <w:jc w:val="center"/>
              <w:rPr>
                <w:sz w:val="19"/>
              </w:rPr>
            </w:pPr>
            <w:r>
              <w:rPr>
                <w:color w:val="010202"/>
                <w:w w:val="99"/>
                <w:sz w:val="19"/>
              </w:rPr>
              <w:t>Ε</w:t>
            </w:r>
          </w:p>
        </w:tc>
        <w:tc>
          <w:tcPr>
            <w:tcW w:w="2693" w:type="dxa"/>
            <w:tcBorders>
              <w:top w:val="single" w:sz="4" w:space="0" w:color="010202"/>
              <w:left w:val="single" w:sz="4" w:space="0" w:color="010202"/>
              <w:right w:val="single" w:sz="4" w:space="0" w:color="010202"/>
            </w:tcBorders>
          </w:tcPr>
          <w:p w14:paraId="44F0716F" w14:textId="77777777" w:rsidR="00896A56" w:rsidRPr="00E00600" w:rsidRDefault="00A463A0">
            <w:pPr>
              <w:pStyle w:val="TableParagraph"/>
              <w:spacing w:before="50"/>
              <w:ind w:left="116" w:right="101" w:hanging="2"/>
              <w:rPr>
                <w:sz w:val="19"/>
                <w:lang w:val="el-GR"/>
              </w:rPr>
            </w:pPr>
            <w:r w:rsidRPr="00E00600">
              <w:rPr>
                <w:color w:val="010202"/>
                <w:sz w:val="19"/>
                <w:lang w:val="el-GR"/>
              </w:rPr>
              <w:t>μεταξύ των αντίθετων κυκλοφοριακών ρευμάτων στην περιοχή εκτροπής</w:t>
            </w:r>
          </w:p>
        </w:tc>
        <w:tc>
          <w:tcPr>
            <w:tcW w:w="2020" w:type="dxa"/>
            <w:tcBorders>
              <w:top w:val="single" w:sz="4" w:space="0" w:color="010202"/>
              <w:left w:val="single" w:sz="4" w:space="0" w:color="010202"/>
              <w:right w:val="single" w:sz="4" w:space="0" w:color="010202"/>
            </w:tcBorders>
          </w:tcPr>
          <w:p w14:paraId="573C8A5C" w14:textId="77777777" w:rsidR="00896A56" w:rsidRDefault="00A463A0">
            <w:pPr>
              <w:pStyle w:val="TableParagraph"/>
              <w:spacing w:before="29"/>
              <w:ind w:left="248" w:right="202"/>
              <w:jc w:val="center"/>
              <w:rPr>
                <w:sz w:val="12"/>
              </w:rPr>
            </w:pPr>
            <w:r>
              <w:rPr>
                <w:color w:val="010202"/>
                <w:position w:val="-7"/>
                <w:sz w:val="19"/>
              </w:rPr>
              <w:t>T2</w:t>
            </w:r>
            <w:r>
              <w:rPr>
                <w:color w:val="010202"/>
                <w:sz w:val="12"/>
              </w:rPr>
              <w:t>2)</w:t>
            </w:r>
          </w:p>
        </w:tc>
        <w:tc>
          <w:tcPr>
            <w:tcW w:w="1886" w:type="dxa"/>
            <w:tcBorders>
              <w:top w:val="single" w:sz="4" w:space="0" w:color="010202"/>
              <w:left w:val="single" w:sz="4" w:space="0" w:color="010202"/>
              <w:right w:val="single" w:sz="4" w:space="0" w:color="010202"/>
            </w:tcBorders>
          </w:tcPr>
          <w:p w14:paraId="4894DFDC" w14:textId="77777777" w:rsidR="00896A56" w:rsidRDefault="00A463A0">
            <w:pPr>
              <w:pStyle w:val="TableParagraph"/>
              <w:spacing w:before="51"/>
              <w:ind w:left="723" w:right="685"/>
              <w:jc w:val="center"/>
              <w:rPr>
                <w:sz w:val="19"/>
              </w:rPr>
            </w:pPr>
            <w:r>
              <w:rPr>
                <w:color w:val="010202"/>
                <w:sz w:val="19"/>
              </w:rPr>
              <w:t>≤ W4</w:t>
            </w:r>
          </w:p>
        </w:tc>
        <w:tc>
          <w:tcPr>
            <w:tcW w:w="1750" w:type="dxa"/>
            <w:tcBorders>
              <w:top w:val="single" w:sz="4" w:space="0" w:color="010202"/>
              <w:left w:val="single" w:sz="4" w:space="0" w:color="010202"/>
            </w:tcBorders>
          </w:tcPr>
          <w:p w14:paraId="125CDF1B" w14:textId="77777777" w:rsidR="00896A56" w:rsidRDefault="00A463A0">
            <w:pPr>
              <w:pStyle w:val="TableParagraph"/>
              <w:spacing w:before="51"/>
              <w:ind w:left="682" w:right="647"/>
              <w:jc w:val="center"/>
              <w:rPr>
                <w:sz w:val="19"/>
              </w:rPr>
            </w:pPr>
            <w:r>
              <w:rPr>
                <w:color w:val="010202"/>
                <w:sz w:val="19"/>
              </w:rPr>
              <w:t>≤ 50</w:t>
            </w:r>
          </w:p>
        </w:tc>
      </w:tr>
    </w:tbl>
    <w:p w14:paraId="483DA5E4" w14:textId="77777777" w:rsidR="00896A56" w:rsidRPr="00DD0EE8" w:rsidRDefault="00896A56">
      <w:pPr>
        <w:pStyle w:val="BodyText"/>
        <w:spacing w:before="6"/>
        <w:rPr>
          <w:bCs/>
          <w:sz w:val="16"/>
          <w:szCs w:val="16"/>
        </w:rPr>
      </w:pPr>
    </w:p>
    <w:p w14:paraId="0011F765" w14:textId="632FBD8A" w:rsidR="00896A56" w:rsidRPr="00E00600" w:rsidRDefault="00A463A0">
      <w:pPr>
        <w:spacing w:before="95"/>
        <w:ind w:left="1492" w:right="845" w:hanging="269"/>
        <w:jc w:val="both"/>
        <w:rPr>
          <w:i/>
          <w:sz w:val="19"/>
          <w:lang w:val="el-GR"/>
        </w:rPr>
      </w:pPr>
      <w:r w:rsidRPr="00E00600">
        <w:rPr>
          <w:color w:val="010202"/>
          <w:position w:val="9"/>
          <w:sz w:val="12"/>
          <w:lang w:val="el-GR"/>
        </w:rPr>
        <w:t xml:space="preserve">1) </w:t>
      </w:r>
      <w:r w:rsidRPr="00E00600">
        <w:rPr>
          <w:i/>
          <w:color w:val="010202"/>
          <w:sz w:val="19"/>
          <w:lang w:val="el-GR"/>
        </w:rPr>
        <w:t xml:space="preserve">Στην περίπτωση που απαιτείται μεγαλύτερη ικανότητα </w:t>
      </w:r>
      <w:r w:rsidR="0012452E">
        <w:rPr>
          <w:i/>
          <w:color w:val="010202"/>
          <w:sz w:val="19"/>
          <w:lang w:val="el-GR"/>
        </w:rPr>
        <w:t>συγκράτησης</w:t>
      </w:r>
      <w:r w:rsidRPr="00E00600">
        <w:rPr>
          <w:i/>
          <w:color w:val="010202"/>
          <w:sz w:val="19"/>
          <w:lang w:val="el-GR"/>
        </w:rPr>
        <w:t xml:space="preserve">, ώστε να παρέχεται επαρκής προστασία στην περιοχή των εκτελούμενων έργων στους εργαζόμενους ή/και στα μηχανήματα, θα πρέπει στις περιοχές Α και Β να προβλέπονται στηθαία με ικανότητα </w:t>
      </w:r>
      <w:r w:rsidR="00195C0D">
        <w:rPr>
          <w:i/>
          <w:color w:val="010202"/>
          <w:sz w:val="19"/>
          <w:lang w:val="el-GR"/>
        </w:rPr>
        <w:t>συγκράτησης</w:t>
      </w:r>
      <w:r w:rsidRPr="00E00600">
        <w:rPr>
          <w:i/>
          <w:color w:val="010202"/>
          <w:sz w:val="19"/>
          <w:lang w:val="el-GR"/>
        </w:rPr>
        <w:t xml:space="preserve"> Η1 και Τ3 αντίστοιχα. Το λειτουργικό πλάτος προσδιορίζεται σε συνάρτηση με τις εκάστοτε τοπικές συνθήκες κατά ΕΝ 1317.</w:t>
      </w:r>
    </w:p>
    <w:p w14:paraId="4C4C8FD1" w14:textId="496FE5A9" w:rsidR="00896A56" w:rsidRPr="00E00600" w:rsidRDefault="00A463A0">
      <w:pPr>
        <w:spacing w:before="89"/>
        <w:ind w:left="1492" w:right="845" w:hanging="271"/>
        <w:jc w:val="both"/>
        <w:rPr>
          <w:sz w:val="19"/>
          <w:lang w:val="el-GR"/>
        </w:rPr>
      </w:pPr>
      <w:r w:rsidRPr="00E00600">
        <w:rPr>
          <w:color w:val="010202"/>
          <w:position w:val="9"/>
          <w:sz w:val="12"/>
          <w:lang w:val="el-GR"/>
        </w:rPr>
        <w:t xml:space="preserve">2) </w:t>
      </w:r>
      <w:r w:rsidRPr="00E00600">
        <w:rPr>
          <w:i/>
          <w:color w:val="010202"/>
          <w:sz w:val="19"/>
          <w:lang w:val="el-GR"/>
        </w:rPr>
        <w:t xml:space="preserve">Στην περίπτωση που η συμμετοχή των φορτηγών στην κυκλοφορία είναι μεγάλη και διαφαίνεται αυξημένος κίνδυνος εμπλοκής φορτηγού σε ατύχημα, π.χ. σε κατωφέρεια, μπορεί να επιλεγεί επίσης ένα σύστημα με ικανότητα </w:t>
      </w:r>
      <w:r w:rsidR="00FD710C">
        <w:rPr>
          <w:i/>
          <w:color w:val="010202"/>
          <w:sz w:val="19"/>
          <w:lang w:val="el-GR"/>
        </w:rPr>
        <w:t>συγκράτηση</w:t>
      </w:r>
      <w:r w:rsidRPr="00E00600">
        <w:rPr>
          <w:i/>
          <w:color w:val="010202"/>
          <w:sz w:val="19"/>
          <w:lang w:val="el-GR"/>
        </w:rPr>
        <w:t>ς Τ3, εφόσον επαρκεί το διαθέσιμο πλάτος του οδοστρώματος</w:t>
      </w:r>
      <w:r w:rsidRPr="00E00600">
        <w:rPr>
          <w:color w:val="010202"/>
          <w:sz w:val="19"/>
          <w:lang w:val="el-GR"/>
        </w:rPr>
        <w:t>.</w:t>
      </w:r>
    </w:p>
    <w:p w14:paraId="303632A0" w14:textId="77777777" w:rsidR="00896A56" w:rsidRPr="00E00600" w:rsidRDefault="00896A56">
      <w:pPr>
        <w:pStyle w:val="BodyText"/>
        <w:rPr>
          <w:lang w:val="el-GR"/>
        </w:rPr>
      </w:pPr>
    </w:p>
    <w:p w14:paraId="2A40E23E" w14:textId="64CA60B4" w:rsidR="00896A56" w:rsidRPr="00E00600" w:rsidRDefault="00A463A0" w:rsidP="00DD0EE8">
      <w:pPr>
        <w:pStyle w:val="BodyText"/>
        <w:spacing w:line="237" w:lineRule="auto"/>
        <w:ind w:left="567" w:right="569" w:hanging="1"/>
        <w:jc w:val="both"/>
        <w:rPr>
          <w:lang w:val="el-GR"/>
        </w:rPr>
      </w:pPr>
      <w:r w:rsidRPr="00E00600">
        <w:rPr>
          <w:color w:val="010202"/>
          <w:lang w:val="el-GR"/>
        </w:rPr>
        <w:t>Τα προσωρινά στηθαία ασφαλείας πρέπει να εξετάζονται με δοκιμές πρόσκρουσης, όσον αφορά την δυνατότητα</w:t>
      </w:r>
      <w:r w:rsidRPr="00E00600">
        <w:rPr>
          <w:color w:val="010202"/>
          <w:spacing w:val="-5"/>
          <w:lang w:val="el-GR"/>
        </w:rPr>
        <w:t xml:space="preserve"> </w:t>
      </w:r>
      <w:r w:rsidRPr="00E00600">
        <w:rPr>
          <w:color w:val="010202"/>
          <w:lang w:val="el-GR"/>
        </w:rPr>
        <w:t>μετατόπισης</w:t>
      </w:r>
      <w:r w:rsidRPr="00E00600">
        <w:rPr>
          <w:color w:val="010202"/>
          <w:spacing w:val="-4"/>
          <w:lang w:val="el-GR"/>
        </w:rPr>
        <w:t xml:space="preserve"> </w:t>
      </w:r>
      <w:r w:rsidRPr="00E00600">
        <w:rPr>
          <w:color w:val="010202"/>
          <w:lang w:val="el-GR"/>
        </w:rPr>
        <w:t>τους,</w:t>
      </w:r>
      <w:r w:rsidRPr="00E00600">
        <w:rPr>
          <w:color w:val="010202"/>
          <w:spacing w:val="-4"/>
          <w:lang w:val="el-GR"/>
        </w:rPr>
        <w:t xml:space="preserve"> </w:t>
      </w:r>
      <w:r w:rsidRPr="00E00600">
        <w:rPr>
          <w:color w:val="010202"/>
          <w:lang w:val="el-GR"/>
        </w:rPr>
        <w:t>την</w:t>
      </w:r>
      <w:r w:rsidRPr="00E00600">
        <w:rPr>
          <w:color w:val="010202"/>
          <w:spacing w:val="-3"/>
          <w:lang w:val="el-GR"/>
        </w:rPr>
        <w:t xml:space="preserve"> </w:t>
      </w:r>
      <w:r w:rsidRPr="00E00600">
        <w:rPr>
          <w:color w:val="010202"/>
          <w:lang w:val="el-GR"/>
        </w:rPr>
        <w:t>ασφάλεια</w:t>
      </w:r>
      <w:r w:rsidRPr="00E00600">
        <w:rPr>
          <w:color w:val="010202"/>
          <w:spacing w:val="-3"/>
          <w:lang w:val="el-GR"/>
        </w:rPr>
        <w:t xml:space="preserve"> </w:t>
      </w:r>
      <w:r w:rsidRPr="00E00600">
        <w:rPr>
          <w:color w:val="010202"/>
          <w:lang w:val="el-GR"/>
        </w:rPr>
        <w:t>που</w:t>
      </w:r>
      <w:r w:rsidRPr="00E00600">
        <w:rPr>
          <w:color w:val="010202"/>
          <w:spacing w:val="-4"/>
          <w:lang w:val="el-GR"/>
        </w:rPr>
        <w:t xml:space="preserve"> </w:t>
      </w:r>
      <w:r w:rsidRPr="00E00600">
        <w:rPr>
          <w:color w:val="010202"/>
          <w:lang w:val="el-GR"/>
        </w:rPr>
        <w:t>παρέχουν</w:t>
      </w:r>
      <w:r w:rsidRPr="00E00600">
        <w:rPr>
          <w:color w:val="010202"/>
          <w:spacing w:val="-3"/>
          <w:lang w:val="el-GR"/>
        </w:rPr>
        <w:t xml:space="preserve"> </w:t>
      </w:r>
      <w:r w:rsidRPr="00E00600">
        <w:rPr>
          <w:color w:val="010202"/>
          <w:lang w:val="el-GR"/>
        </w:rPr>
        <w:t>κατά</w:t>
      </w:r>
      <w:r w:rsidRPr="00E00600">
        <w:rPr>
          <w:color w:val="010202"/>
          <w:spacing w:val="-3"/>
          <w:lang w:val="el-GR"/>
        </w:rPr>
        <w:t xml:space="preserve"> </w:t>
      </w:r>
      <w:r w:rsidRPr="00E00600">
        <w:rPr>
          <w:color w:val="010202"/>
          <w:lang w:val="el-GR"/>
        </w:rPr>
        <w:t>την</w:t>
      </w:r>
      <w:r w:rsidRPr="00E00600">
        <w:rPr>
          <w:color w:val="010202"/>
          <w:spacing w:val="-4"/>
          <w:lang w:val="el-GR"/>
        </w:rPr>
        <w:t xml:space="preserve"> </w:t>
      </w:r>
      <w:r w:rsidRPr="00E00600">
        <w:rPr>
          <w:color w:val="010202"/>
          <w:lang w:val="el-GR"/>
        </w:rPr>
        <w:t>θραύση</w:t>
      </w:r>
      <w:r w:rsidRPr="00E00600">
        <w:rPr>
          <w:color w:val="010202"/>
          <w:spacing w:val="-4"/>
          <w:lang w:val="el-GR"/>
        </w:rPr>
        <w:t xml:space="preserve"> </w:t>
      </w:r>
      <w:r w:rsidRPr="00E00600">
        <w:rPr>
          <w:color w:val="010202"/>
          <w:lang w:val="el-GR"/>
        </w:rPr>
        <w:t>τους</w:t>
      </w:r>
      <w:r w:rsidRPr="00E00600">
        <w:rPr>
          <w:color w:val="010202"/>
          <w:spacing w:val="-3"/>
          <w:lang w:val="el-GR"/>
        </w:rPr>
        <w:t xml:space="preserve"> </w:t>
      </w:r>
      <w:r w:rsidRPr="00E00600">
        <w:rPr>
          <w:color w:val="010202"/>
          <w:lang w:val="el-GR"/>
        </w:rPr>
        <w:t>καθώς</w:t>
      </w:r>
      <w:r w:rsidRPr="00E00600">
        <w:rPr>
          <w:color w:val="010202"/>
          <w:spacing w:val="-4"/>
          <w:lang w:val="el-GR"/>
        </w:rPr>
        <w:t xml:space="preserve"> </w:t>
      </w:r>
      <w:r w:rsidRPr="00E00600">
        <w:rPr>
          <w:color w:val="010202"/>
          <w:lang w:val="el-GR"/>
        </w:rPr>
        <w:t>και</w:t>
      </w:r>
      <w:r w:rsidRPr="00E00600">
        <w:rPr>
          <w:color w:val="010202"/>
          <w:spacing w:val="-3"/>
          <w:lang w:val="el-GR"/>
        </w:rPr>
        <w:t xml:space="preserve"> </w:t>
      </w:r>
      <w:r w:rsidRPr="00E00600">
        <w:rPr>
          <w:color w:val="010202"/>
          <w:lang w:val="el-GR"/>
        </w:rPr>
        <w:t>στην</w:t>
      </w:r>
      <w:r w:rsidRPr="00E00600">
        <w:rPr>
          <w:color w:val="010202"/>
          <w:spacing w:val="-12"/>
          <w:lang w:val="el-GR"/>
        </w:rPr>
        <w:t xml:space="preserve"> </w:t>
      </w:r>
      <w:r w:rsidRPr="00E00600">
        <w:rPr>
          <w:color w:val="010202"/>
          <w:lang w:val="el-GR"/>
        </w:rPr>
        <w:t xml:space="preserve">λήψη μέτρων προστασίας </w:t>
      </w:r>
      <w:r w:rsidRPr="00E00600">
        <w:rPr>
          <w:color w:val="010202"/>
          <w:spacing w:val="-8"/>
          <w:lang w:val="el-GR"/>
        </w:rPr>
        <w:t xml:space="preserve">τόσο </w:t>
      </w:r>
      <w:r w:rsidRPr="00E00600">
        <w:rPr>
          <w:color w:val="010202"/>
          <w:spacing w:val="-7"/>
          <w:lang w:val="el-GR"/>
        </w:rPr>
        <w:t xml:space="preserve">για </w:t>
      </w:r>
      <w:r w:rsidRPr="00E00600">
        <w:rPr>
          <w:color w:val="010202"/>
          <w:lang w:val="el-GR"/>
        </w:rPr>
        <w:t xml:space="preserve">τους συμμετέχοντες στην κυκλοφορία </w:t>
      </w:r>
      <w:r w:rsidRPr="00E00600">
        <w:rPr>
          <w:color w:val="010202"/>
          <w:spacing w:val="-6"/>
          <w:lang w:val="el-GR"/>
        </w:rPr>
        <w:t xml:space="preserve">όσο </w:t>
      </w:r>
      <w:r w:rsidRPr="00E00600">
        <w:rPr>
          <w:color w:val="010202"/>
          <w:lang w:val="el-GR"/>
        </w:rPr>
        <w:t xml:space="preserve">και </w:t>
      </w:r>
      <w:r w:rsidRPr="00E00600">
        <w:rPr>
          <w:color w:val="010202"/>
          <w:spacing w:val="-6"/>
          <w:lang w:val="el-GR"/>
        </w:rPr>
        <w:t xml:space="preserve">για </w:t>
      </w:r>
      <w:r w:rsidRPr="00E00600">
        <w:rPr>
          <w:color w:val="010202"/>
          <w:lang w:val="el-GR"/>
        </w:rPr>
        <w:t xml:space="preserve">τρίτους. Όσον αφορά την ικανότητα συγκράτησής τους, πρέπει να πληρούν τις απαιτήσεις του προτύπου ΕΛΟΤ </w:t>
      </w:r>
      <w:r>
        <w:rPr>
          <w:color w:val="010202"/>
        </w:rPr>
        <w:t>EN</w:t>
      </w:r>
      <w:r w:rsidRPr="00E00600">
        <w:rPr>
          <w:color w:val="010202"/>
          <w:spacing w:val="-28"/>
          <w:lang w:val="el-GR"/>
        </w:rPr>
        <w:t xml:space="preserve"> </w:t>
      </w:r>
      <w:r w:rsidRPr="00E00600">
        <w:rPr>
          <w:color w:val="010202"/>
          <w:lang w:val="el-GR"/>
        </w:rPr>
        <w:t>1317.</w:t>
      </w:r>
    </w:p>
    <w:p w14:paraId="16342E41" w14:textId="77777777" w:rsidR="00896A56" w:rsidRPr="00DD0EE8" w:rsidRDefault="00896A56">
      <w:pPr>
        <w:pStyle w:val="BodyText"/>
        <w:rPr>
          <w:lang w:val="el-GR"/>
        </w:rPr>
      </w:pPr>
    </w:p>
    <w:p w14:paraId="6ADF4343" w14:textId="77777777" w:rsidR="00896A56" w:rsidRPr="00DD0EE8" w:rsidRDefault="00896A56" w:rsidP="00DD0EE8">
      <w:pPr>
        <w:pStyle w:val="BodyText"/>
        <w:rPr>
          <w:lang w:val="el-GR"/>
        </w:rPr>
      </w:pPr>
    </w:p>
    <w:p w14:paraId="12243E67" w14:textId="77777777" w:rsidR="00896A56" w:rsidRDefault="00A463A0" w:rsidP="00DD0EE8">
      <w:pPr>
        <w:pStyle w:val="Heading2"/>
        <w:numPr>
          <w:ilvl w:val="2"/>
          <w:numId w:val="28"/>
        </w:numPr>
        <w:ind w:left="1134"/>
        <w:jc w:val="both"/>
        <w:rPr>
          <w:rFonts w:ascii="Arial" w:hAnsi="Arial"/>
        </w:rPr>
      </w:pPr>
      <w:bookmarkStart w:id="85" w:name="_Toc75080369"/>
      <w:r>
        <w:rPr>
          <w:rFonts w:ascii="Arial" w:hAnsi="Arial"/>
        </w:rPr>
        <w:t>Λειτουργικό</w:t>
      </w:r>
      <w:r w:rsidRPr="00DD0EE8">
        <w:rPr>
          <w:rFonts w:ascii="Arial" w:hAnsi="Arial"/>
        </w:rPr>
        <w:t xml:space="preserve"> </w:t>
      </w:r>
      <w:r>
        <w:rPr>
          <w:rFonts w:ascii="Arial" w:hAnsi="Arial"/>
        </w:rPr>
        <w:t>πλάτος</w:t>
      </w:r>
      <w:bookmarkEnd w:id="85"/>
    </w:p>
    <w:p w14:paraId="67238307" w14:textId="77777777" w:rsidR="00896A56" w:rsidRPr="00E00600" w:rsidRDefault="00A463A0" w:rsidP="00DD0EE8">
      <w:pPr>
        <w:pStyle w:val="BodyText"/>
        <w:spacing w:line="237" w:lineRule="auto"/>
        <w:ind w:left="567" w:right="569"/>
        <w:jc w:val="both"/>
        <w:rPr>
          <w:lang w:val="el-GR"/>
        </w:rPr>
      </w:pPr>
      <w:r w:rsidRPr="00E00600">
        <w:rPr>
          <w:color w:val="010202"/>
          <w:lang w:val="el-GR"/>
        </w:rPr>
        <w:t>Επειδή η επιλογή του κατάλληλου κάθε φορά προσωρινού στηθαίου ασφαλείας είναι συνάρτηση της διαθέσιμης απόστασης αυτού από το εργοτάξιο και του διαθέσιμου πλάτους της διαχωριστικής νησίδας, το λειτουργικό πλάτος παίζει ιδιαίτερα σημαντικό ρόλο.</w:t>
      </w:r>
    </w:p>
    <w:p w14:paraId="58669FFF" w14:textId="77777777" w:rsidR="00896A56" w:rsidRPr="00DD0EE8" w:rsidRDefault="00896A56" w:rsidP="00DD0EE8">
      <w:pPr>
        <w:pStyle w:val="BodyText"/>
        <w:rPr>
          <w:lang w:val="el-GR"/>
        </w:rPr>
      </w:pPr>
    </w:p>
    <w:p w14:paraId="7414EE86" w14:textId="77777777" w:rsidR="00896A56" w:rsidRPr="00E00600" w:rsidRDefault="00A463A0" w:rsidP="00DD0EE8">
      <w:pPr>
        <w:pStyle w:val="BodyText"/>
        <w:spacing w:before="1" w:line="237" w:lineRule="auto"/>
        <w:ind w:left="567" w:right="569"/>
        <w:jc w:val="both"/>
        <w:rPr>
          <w:lang w:val="el-GR"/>
        </w:rPr>
      </w:pPr>
      <w:r w:rsidRPr="00E00600">
        <w:rPr>
          <w:color w:val="010202"/>
          <w:lang w:val="el-GR"/>
        </w:rPr>
        <w:t>Το πλάτος της διαχωριστικής νησίδας μεταξύ των αντίθετων κατευθύνσεων κυκλοφορίας εξαρτάται από το πλάτος σχεδιασμού ή/και το κατασκευαστικό πλάτος του προσωρινού στηθαίου ασφαλείας, όπου:</w:t>
      </w:r>
    </w:p>
    <w:p w14:paraId="620F724E" w14:textId="77777777" w:rsidR="00896A56" w:rsidRPr="00E00600" w:rsidRDefault="00A463A0" w:rsidP="00DD0EE8">
      <w:pPr>
        <w:pStyle w:val="ListParagraph"/>
        <w:numPr>
          <w:ilvl w:val="3"/>
          <w:numId w:val="9"/>
        </w:numPr>
        <w:spacing w:before="55" w:line="237" w:lineRule="auto"/>
        <w:ind w:left="1701" w:right="569" w:hanging="567"/>
        <w:jc w:val="both"/>
        <w:rPr>
          <w:rFonts w:ascii="Symbol" w:hAnsi="Symbol"/>
          <w:color w:val="010202"/>
          <w:sz w:val="15"/>
          <w:lang w:val="el-GR"/>
        </w:rPr>
      </w:pPr>
      <w:r w:rsidRPr="00E00600">
        <w:rPr>
          <w:b/>
          <w:color w:val="010202"/>
          <w:sz w:val="23"/>
          <w:lang w:val="el-GR"/>
        </w:rPr>
        <w:t xml:space="preserve">κατασκευαστικό πλάτος </w:t>
      </w:r>
      <w:r w:rsidRPr="00E00600">
        <w:rPr>
          <w:color w:val="010202"/>
          <w:sz w:val="23"/>
          <w:lang w:val="el-GR"/>
        </w:rPr>
        <w:t>είναι το μέγιστο πλάτος της διατομής του προσωρινού στηθαίου ασφαλείας</w:t>
      </w:r>
      <w:r w:rsidRPr="00E00600">
        <w:rPr>
          <w:color w:val="010202"/>
          <w:spacing w:val="-5"/>
          <w:sz w:val="23"/>
          <w:lang w:val="el-GR"/>
        </w:rPr>
        <w:t xml:space="preserve"> </w:t>
      </w:r>
      <w:r w:rsidRPr="00E00600">
        <w:rPr>
          <w:color w:val="010202"/>
          <w:sz w:val="23"/>
          <w:lang w:val="el-GR"/>
        </w:rPr>
        <w:t>και</w:t>
      </w:r>
    </w:p>
    <w:p w14:paraId="05A0FC45" w14:textId="7F0F1E51" w:rsidR="00896A56" w:rsidRPr="00E00600" w:rsidRDefault="004E2DBB" w:rsidP="00DD0EE8">
      <w:pPr>
        <w:pStyle w:val="ListParagraph"/>
        <w:numPr>
          <w:ilvl w:val="3"/>
          <w:numId w:val="9"/>
        </w:numPr>
        <w:spacing w:before="57" w:line="237" w:lineRule="auto"/>
        <w:ind w:left="1701" w:right="569" w:hanging="567"/>
        <w:jc w:val="both"/>
        <w:rPr>
          <w:rFonts w:ascii="Symbol" w:hAnsi="Symbol"/>
          <w:color w:val="010202"/>
          <w:sz w:val="15"/>
          <w:lang w:val="el-GR"/>
        </w:rPr>
      </w:pPr>
      <w:r w:rsidRPr="00DD0EE8">
        <w:rPr>
          <w:noProof/>
          <w:lang w:val="el-GR" w:eastAsia="zh-CN"/>
        </w:rPr>
        <w:drawing>
          <wp:anchor distT="0" distB="0" distL="0" distR="0" simplePos="0" relativeHeight="251658255" behindDoc="0" locked="0" layoutInCell="1" allowOverlap="1" wp14:anchorId="64D78EDC" wp14:editId="7278403D">
            <wp:simplePos x="0" y="0"/>
            <wp:positionH relativeFrom="page">
              <wp:posOffset>1746250</wp:posOffset>
            </wp:positionH>
            <wp:positionV relativeFrom="paragraph">
              <wp:posOffset>985190</wp:posOffset>
            </wp:positionV>
            <wp:extent cx="3937635" cy="1280160"/>
            <wp:effectExtent l="0" t="0" r="5715" b="0"/>
            <wp:wrapTopAndBottom/>
            <wp:docPr id="51"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43.png"/>
                    <pic:cNvPicPr/>
                  </pic:nvPicPr>
                  <pic:blipFill>
                    <a:blip r:embed="rId77" cstate="print"/>
                    <a:stretch>
                      <a:fillRect/>
                    </a:stretch>
                  </pic:blipFill>
                  <pic:spPr>
                    <a:xfrm>
                      <a:off x="0" y="0"/>
                      <a:ext cx="3937635" cy="1280160"/>
                    </a:xfrm>
                    <a:prstGeom prst="rect">
                      <a:avLst/>
                    </a:prstGeom>
                  </pic:spPr>
                </pic:pic>
              </a:graphicData>
            </a:graphic>
          </wp:anchor>
        </w:drawing>
      </w:r>
      <w:r w:rsidR="00A463A0" w:rsidRPr="00E00600">
        <w:rPr>
          <w:b/>
          <w:color w:val="010202"/>
          <w:sz w:val="23"/>
          <w:lang w:val="el-GR"/>
        </w:rPr>
        <w:t xml:space="preserve">πλάτος σχεδιασμού </w:t>
      </w:r>
      <w:r w:rsidR="00A463A0" w:rsidRPr="00E00600">
        <w:rPr>
          <w:color w:val="010202"/>
          <w:sz w:val="23"/>
          <w:lang w:val="el-GR"/>
        </w:rPr>
        <w:t>είναι η οριζόντια απόσταση μεταξύ των εσωτερικών ακμών των οπισθοανακλαστικών στοιχείων στην περιοχή του πόδα του προσωρινού στηθαίου που σχηματίζουν με το πέλμα του γωνία το πολύ 5</w:t>
      </w:r>
      <w:r w:rsidR="00A463A0" w:rsidRPr="00E00600">
        <w:rPr>
          <w:color w:val="010202"/>
          <w:sz w:val="23"/>
          <w:vertAlign w:val="superscript"/>
          <w:lang w:val="el-GR"/>
        </w:rPr>
        <w:t>ο</w:t>
      </w:r>
      <w:r w:rsidR="00A463A0" w:rsidRPr="00E00600">
        <w:rPr>
          <w:color w:val="010202"/>
          <w:sz w:val="23"/>
          <w:lang w:val="el-GR"/>
        </w:rPr>
        <w:t>. Αν η γωνία μεταξύ του πέλματος και των εσωτερικών ακμών των οπισθοανακλαστικών στοιχείων είναι μεγαλύτερη από 5</w:t>
      </w:r>
      <w:r w:rsidR="00A463A0" w:rsidRPr="00E00600">
        <w:rPr>
          <w:color w:val="010202"/>
          <w:sz w:val="23"/>
          <w:vertAlign w:val="superscript"/>
          <w:lang w:val="el-GR"/>
        </w:rPr>
        <w:t>ο</w:t>
      </w:r>
      <w:r w:rsidR="00A463A0" w:rsidRPr="00E00600">
        <w:rPr>
          <w:color w:val="010202"/>
          <w:sz w:val="23"/>
          <w:lang w:val="el-GR"/>
        </w:rPr>
        <w:t>, το κατασκευαστικό πλάτος αντιστοιχεί στο πλάτος σχεδιασμού (σχ.</w:t>
      </w:r>
      <w:r w:rsidR="00A463A0" w:rsidRPr="00E00600">
        <w:rPr>
          <w:color w:val="010202"/>
          <w:spacing w:val="-25"/>
          <w:sz w:val="23"/>
          <w:lang w:val="el-GR"/>
        </w:rPr>
        <w:t xml:space="preserve"> </w:t>
      </w:r>
      <w:r w:rsidR="00A463A0" w:rsidRPr="00E00600">
        <w:rPr>
          <w:color w:val="010202"/>
          <w:sz w:val="23"/>
          <w:lang w:val="el-GR"/>
        </w:rPr>
        <w:t>2</w:t>
      </w:r>
      <w:r w:rsidR="009C5390">
        <w:rPr>
          <w:color w:val="010202"/>
          <w:sz w:val="23"/>
          <w:lang w:val="el-GR"/>
        </w:rPr>
        <w:t>0</w:t>
      </w:r>
      <w:r w:rsidR="00A463A0" w:rsidRPr="00E00600">
        <w:rPr>
          <w:color w:val="010202"/>
          <w:sz w:val="23"/>
          <w:lang w:val="el-GR"/>
        </w:rPr>
        <w:t>).</w:t>
      </w:r>
    </w:p>
    <w:p w14:paraId="0BFAA60E" w14:textId="2B372EE7" w:rsidR="00896A56" w:rsidRPr="00DD0EE8" w:rsidRDefault="00896A56" w:rsidP="00DD0EE8">
      <w:pPr>
        <w:pStyle w:val="BodyText"/>
        <w:rPr>
          <w:lang w:val="el-GR"/>
        </w:rPr>
      </w:pPr>
    </w:p>
    <w:p w14:paraId="29C12966" w14:textId="77777777" w:rsidR="00896A56" w:rsidRPr="00E00600" w:rsidRDefault="00A463A0" w:rsidP="00DD0EE8">
      <w:pPr>
        <w:spacing w:before="60"/>
        <w:ind w:left="567"/>
        <w:rPr>
          <w:rFonts w:ascii="Arial" w:hAnsi="Arial"/>
          <w:sz w:val="19"/>
          <w:lang w:val="el-GR"/>
        </w:rPr>
      </w:pPr>
      <w:r w:rsidRPr="00E00600">
        <w:rPr>
          <w:rFonts w:ascii="Arial" w:hAnsi="Arial"/>
          <w:color w:val="010202"/>
          <w:sz w:val="19"/>
          <w:lang w:val="el-GR"/>
        </w:rPr>
        <w:lastRenderedPageBreak/>
        <w:t>Το πλάτος σχεδιασμού αντιστοιχεί στο απαιτούμενο πλάτος της διαχωριστικής νησίδας</w:t>
      </w:r>
    </w:p>
    <w:p w14:paraId="725DFE60" w14:textId="77777777" w:rsidR="00896A56" w:rsidRPr="00DD0EE8" w:rsidRDefault="00896A56" w:rsidP="00DD0EE8">
      <w:pPr>
        <w:pStyle w:val="BodyText"/>
        <w:rPr>
          <w:lang w:val="el-GR"/>
        </w:rPr>
      </w:pPr>
    </w:p>
    <w:p w14:paraId="1AF49E4A" w14:textId="0A4556CE" w:rsidR="00896A56" w:rsidRDefault="00A463A0" w:rsidP="00DD0EE8">
      <w:pPr>
        <w:tabs>
          <w:tab w:val="left" w:pos="1669"/>
        </w:tabs>
        <w:ind w:left="567"/>
        <w:rPr>
          <w:rFonts w:ascii="Arial" w:hAnsi="Arial"/>
          <w:b/>
          <w:color w:val="010202"/>
          <w:sz w:val="19"/>
          <w:lang w:val="el-GR"/>
        </w:rPr>
      </w:pPr>
      <w:r w:rsidRPr="00E00600">
        <w:rPr>
          <w:rFonts w:ascii="Arial" w:hAnsi="Arial"/>
          <w:b/>
          <w:color w:val="010202"/>
          <w:sz w:val="19"/>
          <w:lang w:val="el-GR"/>
        </w:rPr>
        <w:t>Σχ.</w:t>
      </w:r>
      <w:r w:rsidRPr="00E00600">
        <w:rPr>
          <w:rFonts w:ascii="Arial" w:hAnsi="Arial"/>
          <w:b/>
          <w:color w:val="010202"/>
          <w:spacing w:val="-1"/>
          <w:sz w:val="19"/>
          <w:lang w:val="el-GR"/>
        </w:rPr>
        <w:t xml:space="preserve"> </w:t>
      </w:r>
      <w:r w:rsidRPr="00E00600">
        <w:rPr>
          <w:rFonts w:ascii="Arial" w:hAnsi="Arial"/>
          <w:b/>
          <w:color w:val="010202"/>
          <w:sz w:val="19"/>
          <w:lang w:val="el-GR"/>
        </w:rPr>
        <w:t>2</w:t>
      </w:r>
      <w:r w:rsidR="009C5390">
        <w:rPr>
          <w:rFonts w:ascii="Arial" w:hAnsi="Arial"/>
          <w:b/>
          <w:color w:val="010202"/>
          <w:sz w:val="19"/>
          <w:lang w:val="el-GR"/>
        </w:rPr>
        <w:t>0</w:t>
      </w:r>
      <w:r w:rsidRPr="00E00600">
        <w:rPr>
          <w:rFonts w:ascii="Arial" w:hAnsi="Arial"/>
          <w:b/>
          <w:color w:val="010202"/>
          <w:sz w:val="19"/>
          <w:lang w:val="el-GR"/>
        </w:rPr>
        <w:t>:</w:t>
      </w:r>
      <w:r w:rsidRPr="00E00600">
        <w:rPr>
          <w:rFonts w:ascii="Arial" w:hAnsi="Arial"/>
          <w:b/>
          <w:color w:val="010202"/>
          <w:sz w:val="19"/>
          <w:lang w:val="el-GR"/>
        </w:rPr>
        <w:tab/>
        <w:t>Ορισμός των σχετικών πλατών των προσωρινών στηθαίων</w:t>
      </w:r>
      <w:r w:rsidRPr="00E00600">
        <w:rPr>
          <w:rFonts w:ascii="Arial" w:hAnsi="Arial"/>
          <w:b/>
          <w:color w:val="010202"/>
          <w:spacing w:val="-20"/>
          <w:sz w:val="19"/>
          <w:lang w:val="el-GR"/>
        </w:rPr>
        <w:t xml:space="preserve"> </w:t>
      </w:r>
      <w:r w:rsidRPr="00E00600">
        <w:rPr>
          <w:rFonts w:ascii="Arial" w:hAnsi="Arial"/>
          <w:b/>
          <w:color w:val="010202"/>
          <w:sz w:val="19"/>
          <w:lang w:val="el-GR"/>
        </w:rPr>
        <w:t>ασφαλείας</w:t>
      </w:r>
    </w:p>
    <w:p w14:paraId="211FCD04" w14:textId="77777777" w:rsidR="004E2DBB" w:rsidRPr="00DD0EE8" w:rsidRDefault="004E2DBB" w:rsidP="00DD0EE8">
      <w:pPr>
        <w:pStyle w:val="BodyText"/>
        <w:rPr>
          <w:lang w:val="el-GR"/>
        </w:rPr>
      </w:pPr>
    </w:p>
    <w:p w14:paraId="356948A3" w14:textId="77777777" w:rsidR="009D0194" w:rsidRPr="00DD0EE8" w:rsidRDefault="009D0194" w:rsidP="00DD0EE8">
      <w:pPr>
        <w:pStyle w:val="BodyText"/>
        <w:rPr>
          <w:lang w:val="el-GR"/>
        </w:rPr>
        <w:sectPr w:rsidR="009D0194" w:rsidRPr="00DD0EE8" w:rsidSect="00DD0EE8">
          <w:pgSz w:w="11910" w:h="16840"/>
          <w:pgMar w:top="1418" w:right="851" w:bottom="567" w:left="851" w:header="1128" w:footer="0" w:gutter="0"/>
          <w:cols w:space="720"/>
        </w:sectPr>
      </w:pPr>
    </w:p>
    <w:p w14:paraId="23146132" w14:textId="77777777" w:rsidR="00896A56" w:rsidRDefault="00A463A0" w:rsidP="00DD0EE8">
      <w:pPr>
        <w:pStyle w:val="Heading2"/>
        <w:numPr>
          <w:ilvl w:val="2"/>
          <w:numId w:val="28"/>
        </w:numPr>
        <w:ind w:left="567"/>
        <w:jc w:val="both"/>
        <w:rPr>
          <w:rFonts w:ascii="Arial" w:hAnsi="Arial"/>
        </w:rPr>
      </w:pPr>
      <w:bookmarkStart w:id="86" w:name="_Toc75080370"/>
      <w:r>
        <w:rPr>
          <w:rFonts w:ascii="Arial" w:hAnsi="Arial"/>
        </w:rPr>
        <w:lastRenderedPageBreak/>
        <w:t>Παθητική</w:t>
      </w:r>
      <w:r w:rsidRPr="00DD0EE8">
        <w:rPr>
          <w:rFonts w:ascii="Arial" w:hAnsi="Arial"/>
        </w:rPr>
        <w:t xml:space="preserve"> </w:t>
      </w:r>
      <w:r>
        <w:rPr>
          <w:rFonts w:ascii="Arial" w:hAnsi="Arial"/>
        </w:rPr>
        <w:t>προστασία</w:t>
      </w:r>
      <w:bookmarkEnd w:id="86"/>
    </w:p>
    <w:p w14:paraId="676C8F17" w14:textId="500A4976" w:rsidR="00896A56" w:rsidRPr="00E00600" w:rsidRDefault="00A463A0" w:rsidP="00DD0EE8">
      <w:pPr>
        <w:pStyle w:val="BodyText"/>
        <w:spacing w:line="237" w:lineRule="auto"/>
        <w:ind w:right="569"/>
        <w:jc w:val="both"/>
        <w:rPr>
          <w:lang w:val="el-GR"/>
        </w:rPr>
      </w:pPr>
      <w:r w:rsidRPr="00E00600">
        <w:rPr>
          <w:color w:val="010202"/>
          <w:lang w:val="el-GR"/>
        </w:rPr>
        <w:t>Τα προσωρινά στηθαία ασφαλείας πρέπει να εξετάζονται με δοκιμές πρόσκρουσης, όσον αφορά στην ευστάθεια, στην ασφάλεια σε θραύση καθώς και στην προστασία για τους συμμετέχοντες στην κυκλοφορία και τους τρίτους. Κατά τα άλλα, για παράδειγμα όσον αφορά στην ικανότητα συγκράτησης, τα προσωρινά στηθαία ασφαλείας πρέπει να πληρούν τις απαιτήσεις του προτύπου ΕΛΟΤ ΕΝ</w:t>
      </w:r>
      <w:r w:rsidRPr="00E00600">
        <w:rPr>
          <w:color w:val="010202"/>
          <w:spacing w:val="-1"/>
          <w:lang w:val="el-GR"/>
        </w:rPr>
        <w:t xml:space="preserve"> </w:t>
      </w:r>
      <w:r w:rsidRPr="00E00600">
        <w:rPr>
          <w:color w:val="010202"/>
          <w:lang w:val="el-GR"/>
        </w:rPr>
        <w:t>1317.</w:t>
      </w:r>
    </w:p>
    <w:p w14:paraId="4ABA615D" w14:textId="77777777" w:rsidR="00896A56" w:rsidRPr="00DD0EE8" w:rsidRDefault="00896A56" w:rsidP="00DD0EE8">
      <w:pPr>
        <w:pStyle w:val="BodyText"/>
        <w:rPr>
          <w:lang w:val="el-GR"/>
        </w:rPr>
      </w:pPr>
    </w:p>
    <w:p w14:paraId="6B35F7DC" w14:textId="3987455A" w:rsidR="00896A56" w:rsidRPr="00E00600" w:rsidRDefault="00A463A0" w:rsidP="00DD0EE8">
      <w:pPr>
        <w:pStyle w:val="BodyText"/>
        <w:spacing w:before="1" w:line="237" w:lineRule="auto"/>
        <w:ind w:right="569"/>
        <w:jc w:val="both"/>
        <w:rPr>
          <w:lang w:val="el-GR"/>
        </w:rPr>
      </w:pPr>
      <w:r w:rsidRPr="00E00600">
        <w:rPr>
          <w:color w:val="010202"/>
          <w:lang w:val="el-GR"/>
        </w:rPr>
        <w:t>Λόγω των ιδιαίτερων συνθηκών που επικρατούν στις περιοχές εκτελούμενων έργων, πρέπει εκτός από το λειτουργικό πλάτος των προτεινόμενων συστημάτων αναχαίτισης, σύμφωνα με τον πίνακα 4 του ΕΛΟΤ ΕΝ 1317, να αναφέρεται και η δυναμική εγκάρσια μετατόπιση. Μεταξύ των αντίθετων κυκλοφοριακών ρευμάτων επιτρέπεται η δυναμική εγκάρσια μετατόπιση ίση το πολύ με 50</w:t>
      </w:r>
      <w:r>
        <w:rPr>
          <w:color w:val="010202"/>
        </w:rPr>
        <w:t>cm</w:t>
      </w:r>
      <w:r w:rsidRPr="00E00600">
        <w:rPr>
          <w:color w:val="010202"/>
          <w:lang w:val="el-GR"/>
        </w:rPr>
        <w:t>, ανεξάρτητα από το λειτουργικό πλάτος.</w:t>
      </w:r>
    </w:p>
    <w:p w14:paraId="1072B347" w14:textId="77777777" w:rsidR="00896A56" w:rsidRPr="00DD0EE8" w:rsidRDefault="00896A56" w:rsidP="00DD0EE8">
      <w:pPr>
        <w:pStyle w:val="BodyText"/>
        <w:rPr>
          <w:lang w:val="el-GR"/>
        </w:rPr>
      </w:pPr>
    </w:p>
    <w:p w14:paraId="1B54641E" w14:textId="77777777" w:rsidR="00896A56" w:rsidRPr="00E00600" w:rsidRDefault="00A463A0" w:rsidP="00DD0EE8">
      <w:pPr>
        <w:pStyle w:val="BodyText"/>
        <w:spacing w:line="237" w:lineRule="auto"/>
        <w:ind w:right="569" w:hanging="1"/>
        <w:jc w:val="both"/>
        <w:rPr>
          <w:lang w:val="el-GR"/>
        </w:rPr>
      </w:pPr>
      <w:r w:rsidRPr="00E00600">
        <w:rPr>
          <w:color w:val="010202"/>
          <w:lang w:val="el-GR"/>
        </w:rPr>
        <w:t>Για αυτό τον λόγο δεν επιτρέπεται κατά την πρόσκρουση οχήματος, να προκαλούνται στο όχημα βλάβες τόσο σοβαρές, ώστε ο οδηγός να χάνει τον έλεγχο του</w:t>
      </w:r>
      <w:r w:rsidRPr="00E00600">
        <w:rPr>
          <w:color w:val="010202"/>
          <w:spacing w:val="-12"/>
          <w:lang w:val="el-GR"/>
        </w:rPr>
        <w:t xml:space="preserve"> </w:t>
      </w:r>
      <w:r w:rsidRPr="00E00600">
        <w:rPr>
          <w:color w:val="010202"/>
          <w:lang w:val="el-GR"/>
        </w:rPr>
        <w:t>οχήματος.</w:t>
      </w:r>
    </w:p>
    <w:p w14:paraId="0F9184A7" w14:textId="77777777" w:rsidR="00896A56" w:rsidRPr="00DD0EE8" w:rsidRDefault="00896A56">
      <w:pPr>
        <w:pStyle w:val="BodyText"/>
        <w:rPr>
          <w:lang w:val="el-GR"/>
        </w:rPr>
      </w:pPr>
    </w:p>
    <w:p w14:paraId="5C9AC585" w14:textId="77777777" w:rsidR="00896A56" w:rsidRPr="00DD0EE8" w:rsidRDefault="00896A56" w:rsidP="00DD0EE8">
      <w:pPr>
        <w:pStyle w:val="BodyText"/>
        <w:rPr>
          <w:lang w:val="el-GR"/>
        </w:rPr>
      </w:pPr>
    </w:p>
    <w:bookmarkStart w:id="87" w:name="_Toc75080371"/>
    <w:p w14:paraId="38986AC4" w14:textId="157C6EF5" w:rsidR="00896A56" w:rsidRPr="00DD0EE8" w:rsidRDefault="0031409D" w:rsidP="00DD0EE8">
      <w:pPr>
        <w:pStyle w:val="Heading1"/>
        <w:numPr>
          <w:ilvl w:val="0"/>
          <w:numId w:val="16"/>
        </w:numPr>
        <w:ind w:left="567" w:hanging="567"/>
        <w:jc w:val="both"/>
        <w:rPr>
          <w:b w:val="0"/>
          <w:lang w:val="el-GR"/>
        </w:rPr>
      </w:pPr>
      <w:r w:rsidRPr="00DD0EE8">
        <w:rPr>
          <w:bCs w:val="0"/>
          <w:noProof/>
          <w:szCs w:val="37"/>
          <w:u w:val="none"/>
          <w:lang w:val="el-GR" w:eastAsia="zh-CN"/>
        </w:rPr>
        <mc:AlternateContent>
          <mc:Choice Requires="wpg">
            <w:drawing>
              <wp:anchor distT="0" distB="0" distL="114300" distR="114300" simplePos="0" relativeHeight="251681899" behindDoc="0" locked="0" layoutInCell="1" allowOverlap="1" wp14:anchorId="73266064" wp14:editId="252F0650">
                <wp:simplePos x="0" y="0"/>
                <wp:positionH relativeFrom="column">
                  <wp:posOffset>0</wp:posOffset>
                </wp:positionH>
                <wp:positionV relativeFrom="paragraph">
                  <wp:posOffset>286080</wp:posOffset>
                </wp:positionV>
                <wp:extent cx="6160135" cy="6350"/>
                <wp:effectExtent l="0" t="0" r="0" b="0"/>
                <wp:wrapNone/>
                <wp:docPr id="377"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0135" cy="6350"/>
                          <a:chOff x="0" y="0"/>
                          <a:chExt cx="9701" cy="10"/>
                        </a:xfrm>
                      </wpg:grpSpPr>
                      <wps:wsp>
                        <wps:cNvPr id="378" name="Line 260"/>
                        <wps:cNvCnPr>
                          <a:cxnSpLocks noChangeShapeType="1"/>
                        </wps:cNvCnPr>
                        <wps:spPr bwMode="auto">
                          <a:xfrm>
                            <a:off x="0" y="5"/>
                            <a:ext cx="9701"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3B98A05C" id="Group 259" o:spid="_x0000_s1026" style="position:absolute;margin-left:0;margin-top:22.55pt;width:485.05pt;height:.5pt;z-index:251681899" coordsize="970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">
                <v:line id="Line 260" o:spid="_x0000_s1027" style="position:absolute;visibility:visible;mso-wrap-style:square" from="0,5" to="97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" strokeweight=".16936mm"/>
              </v:group>
            </w:pict>
          </mc:Fallback>
        </mc:AlternateContent>
      </w:r>
      <w:r w:rsidR="0023595D" w:rsidRPr="00DD0EE8">
        <w:rPr>
          <w:u w:val="none"/>
          <w:lang w:val="el-GR"/>
        </w:rPr>
        <w:t>Δ</w:t>
      </w:r>
      <w:r w:rsidR="00A463A0" w:rsidRPr="00DD0EE8">
        <w:rPr>
          <w:u w:val="none"/>
          <w:lang w:val="el-GR"/>
        </w:rPr>
        <w:t>ιακοπές στηθαίων ασφαλείας</w:t>
      </w:r>
      <w:bookmarkEnd w:id="87"/>
    </w:p>
    <w:p w14:paraId="46C04996" w14:textId="77777777" w:rsidR="00896A56" w:rsidRPr="00E00600" w:rsidRDefault="00A463A0" w:rsidP="00DD0EE8">
      <w:pPr>
        <w:pStyle w:val="BodyText"/>
        <w:spacing w:before="93" w:line="237" w:lineRule="auto"/>
        <w:ind w:right="569"/>
        <w:jc w:val="both"/>
        <w:rPr>
          <w:lang w:val="el-GR"/>
        </w:rPr>
      </w:pPr>
      <w:r w:rsidRPr="00E00600">
        <w:rPr>
          <w:color w:val="010202"/>
          <w:lang w:val="el-GR"/>
        </w:rPr>
        <w:t>Οι διακοπές των στηθαίων ασφαλείας επιτρέπονται μόνον σε αιτιολογημένες περιπτώσεις. Πρέπει δε να είναι κατά το δυνατόν βραχείες. Επίσης πρέπει να λαμβάνονται υπόψη και άλλες απαιτήσεις κυκλοφοριακής ασφάλειας, όπως η ορατότητα, το περιτύπωμα κλπ.</w:t>
      </w:r>
    </w:p>
    <w:p w14:paraId="59D3D908" w14:textId="77777777" w:rsidR="00896A56" w:rsidRPr="00E00600" w:rsidRDefault="00896A56">
      <w:pPr>
        <w:pStyle w:val="BodyText"/>
        <w:spacing w:before="1"/>
        <w:rPr>
          <w:lang w:val="el-GR"/>
        </w:rPr>
      </w:pPr>
    </w:p>
    <w:p w14:paraId="2F39E412" w14:textId="77777777" w:rsidR="00896A56" w:rsidRPr="00E00600" w:rsidRDefault="00A463A0" w:rsidP="00DD0EE8">
      <w:pPr>
        <w:pStyle w:val="BodyText"/>
        <w:spacing w:before="1" w:line="237" w:lineRule="auto"/>
        <w:ind w:right="569" w:hanging="1"/>
        <w:jc w:val="both"/>
        <w:rPr>
          <w:lang w:val="el-GR"/>
        </w:rPr>
      </w:pPr>
      <w:r w:rsidRPr="00E00600">
        <w:rPr>
          <w:color w:val="010202"/>
          <w:lang w:val="el-GR"/>
        </w:rPr>
        <w:t>Οι διακοπές των στηθαίων ασφαλείας πρέπει να αποφεύγονται ιδιαίτερα σε οδικά τμήματα με μικρές οριζόντιες ακτίνες. Πρέπει δε πάντοτε να εξετάζεται, αν είναι δυνατόν οι οδοί να  συμβάλλουν σε θέσεις, όπου δεν είναι απαραίτητη η εγκατάσταση στηθαίων</w:t>
      </w:r>
      <w:r w:rsidRPr="00E00600">
        <w:rPr>
          <w:color w:val="010202"/>
          <w:spacing w:val="-10"/>
          <w:lang w:val="el-GR"/>
        </w:rPr>
        <w:t xml:space="preserve"> </w:t>
      </w:r>
      <w:r w:rsidRPr="00E00600">
        <w:rPr>
          <w:color w:val="010202"/>
          <w:lang w:val="el-GR"/>
        </w:rPr>
        <w:t>ασφαλείας.</w:t>
      </w:r>
    </w:p>
    <w:p w14:paraId="5AEF4A0C" w14:textId="77777777" w:rsidR="00896A56" w:rsidRPr="00E00600" w:rsidRDefault="00896A56">
      <w:pPr>
        <w:pStyle w:val="BodyText"/>
        <w:rPr>
          <w:lang w:val="el-GR"/>
        </w:rPr>
      </w:pPr>
    </w:p>
    <w:p w14:paraId="28F8A173" w14:textId="12FFC135" w:rsidR="00896A56" w:rsidRPr="00E00600" w:rsidRDefault="00A463A0" w:rsidP="00DD0EE8">
      <w:pPr>
        <w:pStyle w:val="BodyText"/>
        <w:spacing w:before="1" w:line="235" w:lineRule="auto"/>
        <w:ind w:right="569"/>
        <w:jc w:val="both"/>
        <w:rPr>
          <w:lang w:val="el-GR"/>
        </w:rPr>
      </w:pPr>
      <w:r w:rsidRPr="00E00600">
        <w:rPr>
          <w:color w:val="010202"/>
          <w:lang w:val="el-GR"/>
        </w:rPr>
        <w:t>Στις περιοχές που εφαρμόζονται οι διακοπές των στηθαίων ασφαλείας, τα στηθαία ασφαλείας πρέπει να επικαλύπτονται, σύμφωνα με το σχ.</w:t>
      </w:r>
      <w:r w:rsidRPr="00E00600">
        <w:rPr>
          <w:color w:val="010202"/>
          <w:spacing w:val="-5"/>
          <w:lang w:val="el-GR"/>
        </w:rPr>
        <w:t xml:space="preserve"> </w:t>
      </w:r>
      <w:r w:rsidRPr="00E00600">
        <w:rPr>
          <w:color w:val="010202"/>
          <w:lang w:val="el-GR"/>
        </w:rPr>
        <w:t>2</w:t>
      </w:r>
      <w:r w:rsidR="00695888">
        <w:rPr>
          <w:color w:val="010202"/>
          <w:lang w:val="el-GR"/>
        </w:rPr>
        <w:t>1</w:t>
      </w:r>
      <w:r w:rsidRPr="00E00600">
        <w:rPr>
          <w:color w:val="010202"/>
          <w:lang w:val="el-GR"/>
        </w:rPr>
        <w:t>.</w:t>
      </w:r>
    </w:p>
    <w:p w14:paraId="6556929D" w14:textId="77777777" w:rsidR="00896A56" w:rsidRPr="00DD0EE8" w:rsidRDefault="00A463A0" w:rsidP="00DD0EE8">
      <w:pPr>
        <w:pStyle w:val="BodyText"/>
        <w:rPr>
          <w:lang w:val="el-GR"/>
        </w:rPr>
      </w:pPr>
      <w:r w:rsidRPr="00DD0EE8">
        <w:rPr>
          <w:noProof/>
          <w:lang w:val="el-GR" w:eastAsia="zh-CN"/>
        </w:rPr>
        <w:drawing>
          <wp:anchor distT="0" distB="0" distL="0" distR="0" simplePos="0" relativeHeight="251658256" behindDoc="0" locked="0" layoutInCell="1" allowOverlap="1" wp14:anchorId="0B0BF3F7" wp14:editId="649AF2AA">
            <wp:simplePos x="0" y="0"/>
            <wp:positionH relativeFrom="page">
              <wp:posOffset>1098803</wp:posOffset>
            </wp:positionH>
            <wp:positionV relativeFrom="paragraph">
              <wp:posOffset>174737</wp:posOffset>
            </wp:positionV>
            <wp:extent cx="5133808" cy="749522"/>
            <wp:effectExtent l="0" t="0" r="0" b="0"/>
            <wp:wrapTopAndBottom/>
            <wp:docPr id="53"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4.jpeg"/>
                    <pic:cNvPicPr/>
                  </pic:nvPicPr>
                  <pic:blipFill>
                    <a:blip r:embed="rId78" cstate="print"/>
                    <a:stretch>
                      <a:fillRect/>
                    </a:stretch>
                  </pic:blipFill>
                  <pic:spPr>
                    <a:xfrm>
                      <a:off x="0" y="0"/>
                      <a:ext cx="5133808" cy="749522"/>
                    </a:xfrm>
                    <a:prstGeom prst="rect">
                      <a:avLst/>
                    </a:prstGeom>
                  </pic:spPr>
                </pic:pic>
              </a:graphicData>
            </a:graphic>
          </wp:anchor>
        </w:drawing>
      </w:r>
    </w:p>
    <w:p w14:paraId="45438912" w14:textId="3BA8477D" w:rsidR="00896A56" w:rsidRPr="00E00600" w:rsidRDefault="00A463A0" w:rsidP="00DD0EE8">
      <w:pPr>
        <w:spacing w:before="232"/>
        <w:rPr>
          <w:rFonts w:ascii="Arial" w:hAnsi="Arial"/>
          <w:b/>
          <w:sz w:val="19"/>
          <w:lang w:val="el-GR"/>
        </w:rPr>
      </w:pPr>
      <w:r w:rsidRPr="00E00600">
        <w:rPr>
          <w:rFonts w:ascii="Arial" w:hAnsi="Arial"/>
          <w:b/>
          <w:color w:val="010202"/>
          <w:sz w:val="19"/>
          <w:lang w:val="el-GR"/>
        </w:rPr>
        <w:t>Σχ.</w:t>
      </w:r>
      <w:r w:rsidRPr="00E00600">
        <w:rPr>
          <w:rFonts w:ascii="Arial" w:hAnsi="Arial"/>
          <w:b/>
          <w:color w:val="010202"/>
          <w:spacing w:val="-1"/>
          <w:sz w:val="19"/>
          <w:lang w:val="el-GR"/>
        </w:rPr>
        <w:t xml:space="preserve"> </w:t>
      </w:r>
      <w:r w:rsidRPr="00E00600">
        <w:rPr>
          <w:rFonts w:ascii="Arial" w:hAnsi="Arial"/>
          <w:b/>
          <w:color w:val="010202"/>
          <w:sz w:val="19"/>
          <w:lang w:val="el-GR"/>
        </w:rPr>
        <w:t>2</w:t>
      </w:r>
      <w:r w:rsidR="00695888">
        <w:rPr>
          <w:rFonts w:ascii="Arial" w:hAnsi="Arial"/>
          <w:b/>
          <w:color w:val="010202"/>
          <w:sz w:val="19"/>
          <w:lang w:val="el-GR"/>
        </w:rPr>
        <w:t>1</w:t>
      </w:r>
      <w:r w:rsidRPr="00E00600">
        <w:rPr>
          <w:rFonts w:ascii="Arial" w:hAnsi="Arial"/>
          <w:b/>
          <w:color w:val="010202"/>
          <w:sz w:val="19"/>
          <w:lang w:val="el-GR"/>
        </w:rPr>
        <w:t>:</w:t>
      </w:r>
      <w:r w:rsidRPr="00E00600">
        <w:rPr>
          <w:rFonts w:ascii="Arial" w:hAnsi="Arial"/>
          <w:b/>
          <w:color w:val="010202"/>
          <w:sz w:val="19"/>
          <w:lang w:val="el-GR"/>
        </w:rPr>
        <w:tab/>
      </w:r>
      <w:r w:rsidR="00D906A3">
        <w:rPr>
          <w:rFonts w:ascii="Arial" w:hAnsi="Arial"/>
          <w:b/>
          <w:color w:val="010202"/>
          <w:sz w:val="19"/>
          <w:lang w:val="el-GR"/>
        </w:rPr>
        <w:t>Δ</w:t>
      </w:r>
      <w:r w:rsidRPr="00E00600">
        <w:rPr>
          <w:rFonts w:ascii="Arial" w:hAnsi="Arial"/>
          <w:b/>
          <w:color w:val="010202"/>
          <w:sz w:val="19"/>
          <w:lang w:val="el-GR"/>
        </w:rPr>
        <w:t>ιακοπές στηθαίων</w:t>
      </w:r>
      <w:r w:rsidRPr="00E00600">
        <w:rPr>
          <w:rFonts w:ascii="Arial" w:hAnsi="Arial"/>
          <w:b/>
          <w:color w:val="010202"/>
          <w:spacing w:val="6"/>
          <w:sz w:val="19"/>
          <w:lang w:val="el-GR"/>
        </w:rPr>
        <w:t xml:space="preserve"> </w:t>
      </w:r>
      <w:r w:rsidRPr="00E00600">
        <w:rPr>
          <w:rFonts w:ascii="Arial" w:hAnsi="Arial"/>
          <w:b/>
          <w:color w:val="010202"/>
          <w:sz w:val="19"/>
          <w:lang w:val="el-GR"/>
        </w:rPr>
        <w:t>ασφαλείας</w:t>
      </w:r>
    </w:p>
    <w:p w14:paraId="4AEE50EE" w14:textId="77777777" w:rsidR="00896A56" w:rsidRPr="00DD0EE8" w:rsidRDefault="00896A56">
      <w:pPr>
        <w:pStyle w:val="BodyText"/>
        <w:rPr>
          <w:lang w:val="el-GR"/>
        </w:rPr>
      </w:pPr>
    </w:p>
    <w:p w14:paraId="33A388B0" w14:textId="30555EA6" w:rsidR="00896A56" w:rsidRPr="00E00600" w:rsidRDefault="00A463A0" w:rsidP="00DD0EE8">
      <w:pPr>
        <w:pStyle w:val="BodyText"/>
        <w:spacing w:line="237" w:lineRule="auto"/>
        <w:ind w:right="569"/>
        <w:jc w:val="both"/>
        <w:rPr>
          <w:lang w:val="el-GR"/>
        </w:rPr>
      </w:pPr>
      <w:r w:rsidRPr="00E00600">
        <w:rPr>
          <w:color w:val="010202"/>
          <w:lang w:val="el-GR"/>
        </w:rPr>
        <w:t>Όταν δεν υπάρχει πιθανότητα πρόσπτωσης οχήματος στην περιοχή της διακοπής, τα στηθαία ασφαλείας μπορούν να τοποθετηθούν υπό γωνία και να συνδεθούν με απολήξεις αρχής και πέρατος (σχ. 2</w:t>
      </w:r>
      <w:r w:rsidR="005E3EED">
        <w:rPr>
          <w:color w:val="010202"/>
          <w:lang w:val="el-GR"/>
        </w:rPr>
        <w:t>2</w:t>
      </w:r>
      <w:r w:rsidRPr="00E00600">
        <w:rPr>
          <w:color w:val="010202"/>
          <w:lang w:val="el-GR"/>
        </w:rPr>
        <w:t>α και 2</w:t>
      </w:r>
      <w:r w:rsidR="005E3EED">
        <w:rPr>
          <w:color w:val="010202"/>
          <w:lang w:val="el-GR"/>
        </w:rPr>
        <w:t>2</w:t>
      </w:r>
      <w:r w:rsidRPr="00E00600">
        <w:rPr>
          <w:color w:val="010202"/>
          <w:lang w:val="el-GR"/>
        </w:rPr>
        <w:t>β). Σε αυτή την περίπτωση τα στηθαία ασφαλείας και οι απολήξεις αρχής και πέρατος κατά το δυνατόν πρέπει να τοποθετούνται υπό γωνία 1:12.</w:t>
      </w:r>
    </w:p>
    <w:p w14:paraId="23BF93B1" w14:textId="77777777" w:rsidR="00896A56" w:rsidRPr="00E00600" w:rsidRDefault="00A463A0">
      <w:pPr>
        <w:pStyle w:val="BodyText"/>
        <w:spacing w:before="4"/>
        <w:rPr>
          <w:lang w:val="el-GR"/>
        </w:rPr>
      </w:pPr>
      <w:r>
        <w:rPr>
          <w:noProof/>
          <w:lang w:val="el-GR" w:eastAsia="zh-CN"/>
        </w:rPr>
        <w:drawing>
          <wp:anchor distT="0" distB="0" distL="0" distR="0" simplePos="0" relativeHeight="251658257" behindDoc="0" locked="0" layoutInCell="1" allowOverlap="1" wp14:anchorId="275C5CD8" wp14:editId="1D629254">
            <wp:simplePos x="0" y="0"/>
            <wp:positionH relativeFrom="page">
              <wp:posOffset>1092708</wp:posOffset>
            </wp:positionH>
            <wp:positionV relativeFrom="paragraph">
              <wp:posOffset>195554</wp:posOffset>
            </wp:positionV>
            <wp:extent cx="5308092" cy="883158"/>
            <wp:effectExtent l="0" t="0" r="0" b="0"/>
            <wp:wrapTopAndBottom/>
            <wp:docPr id="55"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5.png"/>
                    <pic:cNvPicPr/>
                  </pic:nvPicPr>
                  <pic:blipFill>
                    <a:blip r:embed="rId79" cstate="print"/>
                    <a:stretch>
                      <a:fillRect/>
                    </a:stretch>
                  </pic:blipFill>
                  <pic:spPr>
                    <a:xfrm>
                      <a:off x="0" y="0"/>
                      <a:ext cx="5308092" cy="883158"/>
                    </a:xfrm>
                    <a:prstGeom prst="rect">
                      <a:avLst/>
                    </a:prstGeom>
                  </pic:spPr>
                </pic:pic>
              </a:graphicData>
            </a:graphic>
          </wp:anchor>
        </w:drawing>
      </w:r>
    </w:p>
    <w:p w14:paraId="0791B948" w14:textId="791AC1B4" w:rsidR="00896A56" w:rsidRDefault="00A463A0" w:rsidP="00DD0EE8">
      <w:pPr>
        <w:spacing w:before="233"/>
        <w:jc w:val="both"/>
        <w:rPr>
          <w:rFonts w:ascii="Arial" w:hAnsi="Arial"/>
          <w:b/>
          <w:color w:val="010202"/>
          <w:sz w:val="19"/>
          <w:lang w:val="el-GR"/>
        </w:rPr>
      </w:pPr>
      <w:r w:rsidRPr="00E00600">
        <w:rPr>
          <w:rFonts w:ascii="Arial" w:hAnsi="Arial"/>
          <w:b/>
          <w:color w:val="010202"/>
          <w:sz w:val="19"/>
          <w:lang w:val="el-GR"/>
        </w:rPr>
        <w:t>Σχ. 2</w:t>
      </w:r>
      <w:r w:rsidR="005E3EED">
        <w:rPr>
          <w:rFonts w:ascii="Arial" w:hAnsi="Arial"/>
          <w:b/>
          <w:color w:val="010202"/>
          <w:sz w:val="19"/>
          <w:lang w:val="el-GR"/>
        </w:rPr>
        <w:t>2</w:t>
      </w:r>
      <w:r w:rsidRPr="00E00600">
        <w:rPr>
          <w:rFonts w:ascii="Arial" w:hAnsi="Arial"/>
          <w:b/>
          <w:color w:val="010202"/>
          <w:sz w:val="19"/>
          <w:lang w:val="el-GR"/>
        </w:rPr>
        <w:t xml:space="preserve">α: </w:t>
      </w:r>
      <w:r w:rsidR="00D906A3">
        <w:rPr>
          <w:rFonts w:ascii="Arial" w:hAnsi="Arial"/>
          <w:b/>
          <w:color w:val="010202"/>
          <w:sz w:val="19"/>
          <w:lang w:val="el-GR"/>
        </w:rPr>
        <w:t>Δ</w:t>
      </w:r>
      <w:r w:rsidRPr="00E00600">
        <w:rPr>
          <w:rFonts w:ascii="Arial" w:hAnsi="Arial"/>
          <w:b/>
          <w:color w:val="010202"/>
          <w:sz w:val="19"/>
          <w:lang w:val="el-GR"/>
        </w:rPr>
        <w:t>ιακοπή στηθαίου ασφαλείας με τοποθέτηση και απολήξεις υπό γωνία</w:t>
      </w:r>
    </w:p>
    <w:p w14:paraId="1286043D" w14:textId="56C54F7A" w:rsidR="00851A4F" w:rsidRDefault="00851A4F" w:rsidP="00DE6DEB">
      <w:pPr>
        <w:pStyle w:val="BodyText"/>
        <w:rPr>
          <w:lang w:val="el-GR"/>
        </w:rPr>
      </w:pPr>
    </w:p>
    <w:p w14:paraId="6A86E20B" w14:textId="77777777" w:rsidR="00DE6DEB" w:rsidRPr="00DD0EE8" w:rsidRDefault="00DE6DEB" w:rsidP="00DD0EE8">
      <w:pPr>
        <w:pStyle w:val="BodyText"/>
        <w:rPr>
          <w:lang w:val="el-GR"/>
        </w:rPr>
      </w:pPr>
    </w:p>
    <w:p w14:paraId="7C7DB9AC" w14:textId="77777777" w:rsidR="009D0194" w:rsidRPr="00DD0EE8" w:rsidRDefault="009D0194" w:rsidP="00DD0EE8">
      <w:pPr>
        <w:pStyle w:val="BodyText"/>
        <w:rPr>
          <w:lang w:val="el-GR"/>
        </w:rPr>
        <w:sectPr w:rsidR="009D0194" w:rsidRPr="00DD0EE8" w:rsidSect="00DD0EE8">
          <w:pgSz w:w="11910" w:h="16840"/>
          <w:pgMar w:top="1418" w:right="851" w:bottom="567" w:left="851" w:header="1128" w:footer="0" w:gutter="0"/>
          <w:cols w:space="720"/>
        </w:sectPr>
      </w:pPr>
    </w:p>
    <w:p w14:paraId="7E48F65D" w14:textId="77777777" w:rsidR="00896A56" w:rsidRPr="00DD0EE8" w:rsidRDefault="00896A56">
      <w:pPr>
        <w:pStyle w:val="BodyText"/>
        <w:rPr>
          <w:lang w:val="el-GR"/>
        </w:rPr>
      </w:pPr>
    </w:p>
    <w:p w14:paraId="502049CA" w14:textId="77777777" w:rsidR="00896A56" w:rsidRPr="00DD0EE8" w:rsidRDefault="00896A56" w:rsidP="00DD0EE8">
      <w:pPr>
        <w:pStyle w:val="BodyText"/>
        <w:rPr>
          <w:lang w:val="el-GR"/>
        </w:rPr>
      </w:pPr>
    </w:p>
    <w:p w14:paraId="01BBBBE7" w14:textId="77777777" w:rsidR="00896A56" w:rsidRDefault="00A463A0" w:rsidP="00DD0EE8">
      <w:pPr>
        <w:pStyle w:val="BodyText"/>
        <w:ind w:left="1134"/>
        <w:rPr>
          <w:rFonts w:ascii="Arial"/>
          <w:sz w:val="20"/>
        </w:rPr>
      </w:pPr>
      <w:r>
        <w:rPr>
          <w:rFonts w:ascii="Arial"/>
          <w:noProof/>
          <w:sz w:val="20"/>
          <w:lang w:val="el-GR" w:eastAsia="zh-CN"/>
        </w:rPr>
        <w:drawing>
          <wp:inline distT="0" distB="0" distL="0" distR="0" wp14:anchorId="69945B68" wp14:editId="7B839C24">
            <wp:extent cx="5313438" cy="883157"/>
            <wp:effectExtent l="0" t="0" r="0" b="0"/>
            <wp:docPr id="57"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6.png"/>
                    <pic:cNvPicPr/>
                  </pic:nvPicPr>
                  <pic:blipFill>
                    <a:blip r:embed="rId80" cstate="print"/>
                    <a:stretch>
                      <a:fillRect/>
                    </a:stretch>
                  </pic:blipFill>
                  <pic:spPr>
                    <a:xfrm>
                      <a:off x="0" y="0"/>
                      <a:ext cx="5313438" cy="883157"/>
                    </a:xfrm>
                    <a:prstGeom prst="rect">
                      <a:avLst/>
                    </a:prstGeom>
                  </pic:spPr>
                </pic:pic>
              </a:graphicData>
            </a:graphic>
          </wp:inline>
        </w:drawing>
      </w:r>
    </w:p>
    <w:p w14:paraId="1A244784" w14:textId="77777777" w:rsidR="00896A56" w:rsidRPr="00DD0EE8" w:rsidRDefault="00896A56" w:rsidP="00DD0EE8">
      <w:pPr>
        <w:pStyle w:val="BodyText"/>
        <w:rPr>
          <w:lang w:val="el-GR"/>
        </w:rPr>
      </w:pPr>
    </w:p>
    <w:p w14:paraId="7CD84814" w14:textId="61B957A3" w:rsidR="00896A56" w:rsidRPr="00E00600" w:rsidRDefault="00A463A0" w:rsidP="00DD0EE8">
      <w:pPr>
        <w:spacing w:before="93"/>
        <w:ind w:left="567"/>
        <w:rPr>
          <w:rFonts w:ascii="Arial" w:hAnsi="Arial"/>
          <w:b/>
          <w:sz w:val="19"/>
          <w:lang w:val="el-GR"/>
        </w:rPr>
      </w:pPr>
      <w:r w:rsidRPr="00E00600">
        <w:rPr>
          <w:rFonts w:ascii="Arial" w:hAnsi="Arial"/>
          <w:b/>
          <w:color w:val="010202"/>
          <w:sz w:val="19"/>
          <w:lang w:val="el-GR"/>
        </w:rPr>
        <w:t>Σχ. 2</w:t>
      </w:r>
      <w:r w:rsidR="00526F10">
        <w:rPr>
          <w:rFonts w:ascii="Arial" w:hAnsi="Arial"/>
          <w:b/>
          <w:color w:val="010202"/>
          <w:sz w:val="19"/>
          <w:lang w:val="el-GR"/>
        </w:rPr>
        <w:t>2</w:t>
      </w:r>
      <w:r w:rsidRPr="00E00600">
        <w:rPr>
          <w:rFonts w:ascii="Arial" w:hAnsi="Arial"/>
          <w:b/>
          <w:color w:val="010202"/>
          <w:sz w:val="19"/>
          <w:lang w:val="el-GR"/>
        </w:rPr>
        <w:t>β:</w:t>
      </w:r>
      <w:r w:rsidR="00B70D2F">
        <w:rPr>
          <w:rFonts w:ascii="Arial" w:hAnsi="Arial"/>
          <w:b/>
          <w:color w:val="010202"/>
          <w:sz w:val="19"/>
          <w:lang w:val="el-GR"/>
        </w:rPr>
        <w:tab/>
      </w:r>
      <w:r w:rsidR="00D906A3">
        <w:rPr>
          <w:rFonts w:ascii="Arial" w:hAnsi="Arial"/>
          <w:b/>
          <w:color w:val="010202"/>
          <w:sz w:val="19"/>
          <w:lang w:val="el-GR"/>
        </w:rPr>
        <w:t>Δ</w:t>
      </w:r>
      <w:r w:rsidRPr="00E00600">
        <w:rPr>
          <w:rFonts w:ascii="Arial" w:hAnsi="Arial"/>
          <w:b/>
          <w:color w:val="010202"/>
          <w:sz w:val="19"/>
          <w:lang w:val="el-GR"/>
        </w:rPr>
        <w:t>ιακοπή στηθαίου ασφαλείας με απολήξεις στην όδευση του στηθαίου ασφαλείας</w:t>
      </w:r>
    </w:p>
    <w:p w14:paraId="10520FCB" w14:textId="77777777" w:rsidR="00896A56" w:rsidRPr="00DD0EE8" w:rsidRDefault="00896A56">
      <w:pPr>
        <w:pStyle w:val="BodyText"/>
        <w:rPr>
          <w:lang w:val="el-GR"/>
        </w:rPr>
      </w:pPr>
    </w:p>
    <w:p w14:paraId="3734A135" w14:textId="20ACC477" w:rsidR="00896A56" w:rsidRPr="00E1569F" w:rsidRDefault="00A463A0" w:rsidP="00DD0EE8">
      <w:pPr>
        <w:pStyle w:val="BodyText"/>
        <w:spacing w:before="126" w:line="237" w:lineRule="auto"/>
        <w:ind w:left="567" w:right="143" w:hanging="1"/>
        <w:jc w:val="both"/>
        <w:rPr>
          <w:lang w:val="el-GR"/>
        </w:rPr>
      </w:pPr>
      <w:r w:rsidRPr="00E00600">
        <w:rPr>
          <w:color w:val="010202"/>
          <w:lang w:val="el-GR"/>
        </w:rPr>
        <w:t>Με την καμπύλωση</w:t>
      </w:r>
      <w:r w:rsidR="00A5619F">
        <w:rPr>
          <w:color w:val="010202"/>
          <w:lang w:val="el-GR"/>
        </w:rPr>
        <w:t xml:space="preserve"> (στρογγύλευση)</w:t>
      </w:r>
      <w:r w:rsidRPr="00E00600">
        <w:rPr>
          <w:color w:val="010202"/>
          <w:lang w:val="el-GR"/>
        </w:rPr>
        <w:t xml:space="preserve"> του στηθαίου ασφαλείας μπορεί να αποφευχθεί η διείσδυση των εκτρεπομένων οχημάτων σε επικίνδυνες θέσεις. Τα στηθαία ασφαλείας πρέπει να καμπυλώνονται με κατά το δυνατόν μεγάλες ακτίνες (σχ. 2</w:t>
      </w:r>
      <w:r w:rsidR="00526F10">
        <w:rPr>
          <w:color w:val="010202"/>
          <w:lang w:val="el-GR"/>
        </w:rPr>
        <w:t>3</w:t>
      </w:r>
      <w:r w:rsidRPr="00E00600">
        <w:rPr>
          <w:color w:val="010202"/>
          <w:lang w:val="el-GR"/>
        </w:rPr>
        <w:t>γ και 2</w:t>
      </w:r>
      <w:r w:rsidR="00526F10">
        <w:rPr>
          <w:color w:val="010202"/>
          <w:lang w:val="el-GR"/>
        </w:rPr>
        <w:t>3</w:t>
      </w:r>
      <w:r w:rsidRPr="00E00600">
        <w:rPr>
          <w:color w:val="010202"/>
          <w:lang w:val="el-GR"/>
        </w:rPr>
        <w:t xml:space="preserve">δ). Για αυτό το λόγο τα στηθαία ασφαλείας </w:t>
      </w:r>
      <w:r w:rsidR="00DE4768">
        <w:rPr>
          <w:color w:val="010202"/>
          <w:lang w:val="el-GR"/>
        </w:rPr>
        <w:t>μπορούν</w:t>
      </w:r>
      <w:r w:rsidRPr="00E00600">
        <w:rPr>
          <w:color w:val="010202"/>
          <w:lang w:val="el-GR"/>
        </w:rPr>
        <w:t xml:space="preserve"> να τοποθετούνται υπό γωνία 1:12. Σε κάθε περίπτωση ένα καμπυλωμένο στηθαίο ασφαλείας πρέπει να συνδέεται σε μία απόληξη αρχής και πέρατος ή σε ένα στηθαίο ασφαλείας.</w:t>
      </w:r>
      <w:r w:rsidR="00140201" w:rsidRPr="00794FE3">
        <w:rPr>
          <w:color w:val="010202"/>
          <w:lang w:val="el-GR"/>
        </w:rPr>
        <w:t xml:space="preserve"> </w:t>
      </w:r>
      <w:r w:rsidR="00E1569F">
        <w:rPr>
          <w:color w:val="010202"/>
          <w:lang w:val="el-GR"/>
        </w:rPr>
        <w:t>Η</w:t>
      </w:r>
      <w:r w:rsidR="00EC7404">
        <w:rPr>
          <w:color w:val="010202"/>
          <w:lang w:val="el-GR"/>
        </w:rPr>
        <w:t xml:space="preserve"> καμπύλωση ενός στηθαίου </w:t>
      </w:r>
      <w:r w:rsidR="00F624B4">
        <w:rPr>
          <w:color w:val="010202"/>
          <w:lang w:val="el-GR"/>
        </w:rPr>
        <w:t>οφείλει να διασφαλίζει την λειτουργικότητα</w:t>
      </w:r>
      <w:r w:rsidR="00A829ED">
        <w:rPr>
          <w:color w:val="010202"/>
          <w:lang w:val="el-GR"/>
        </w:rPr>
        <w:t xml:space="preserve"> του. Στο Παράρτημα </w:t>
      </w:r>
      <w:r w:rsidR="00CE3B4D">
        <w:rPr>
          <w:color w:val="010202"/>
          <w:lang w:val="el-GR"/>
        </w:rPr>
        <w:t>12 τ</w:t>
      </w:r>
      <w:r w:rsidR="00AF06AF">
        <w:rPr>
          <w:color w:val="010202"/>
          <w:lang w:val="el-GR"/>
        </w:rPr>
        <w:t xml:space="preserve">ου παρόντος τεύχους </w:t>
      </w:r>
      <w:r w:rsidR="007A5238">
        <w:rPr>
          <w:color w:val="010202"/>
          <w:lang w:val="el-GR"/>
        </w:rPr>
        <w:t xml:space="preserve">περιγράφονται </w:t>
      </w:r>
      <w:r w:rsidR="009840DF">
        <w:rPr>
          <w:color w:val="010202"/>
          <w:lang w:val="el-GR"/>
        </w:rPr>
        <w:t xml:space="preserve">λεπτομερειακά </w:t>
      </w:r>
      <w:r w:rsidR="007A5238">
        <w:rPr>
          <w:color w:val="010202"/>
          <w:lang w:val="el-GR"/>
        </w:rPr>
        <w:t>οι σχετικές απαιτήσεις για τις καμπυλώσεις των στ</w:t>
      </w:r>
      <w:r w:rsidR="00EE146C">
        <w:rPr>
          <w:color w:val="010202"/>
          <w:lang w:val="el-GR"/>
        </w:rPr>
        <w:t>ηθαίων ασφαλείας.</w:t>
      </w:r>
    </w:p>
    <w:p w14:paraId="79194C83" w14:textId="17CE8B96" w:rsidR="00896A56" w:rsidRPr="00DD0EE8" w:rsidRDefault="00B70D2F">
      <w:pPr>
        <w:pStyle w:val="BodyText"/>
        <w:rPr>
          <w:lang w:val="el-GR"/>
        </w:rPr>
      </w:pPr>
      <w:r w:rsidRPr="00DD0EE8">
        <w:rPr>
          <w:noProof/>
          <w:lang w:val="el-GR" w:eastAsia="zh-CN"/>
        </w:rPr>
        <w:drawing>
          <wp:anchor distT="0" distB="0" distL="0" distR="0" simplePos="0" relativeHeight="251658258" behindDoc="0" locked="0" layoutInCell="1" allowOverlap="1" wp14:anchorId="0309F87C" wp14:editId="69F20E3E">
            <wp:simplePos x="0" y="0"/>
            <wp:positionH relativeFrom="page">
              <wp:posOffset>1131900</wp:posOffset>
            </wp:positionH>
            <wp:positionV relativeFrom="paragraph">
              <wp:posOffset>310515</wp:posOffset>
            </wp:positionV>
            <wp:extent cx="5473065" cy="1347470"/>
            <wp:effectExtent l="0" t="0" r="0" b="5080"/>
            <wp:wrapTopAndBottom/>
            <wp:docPr id="59"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7.png"/>
                    <pic:cNvPicPr/>
                  </pic:nvPicPr>
                  <pic:blipFill>
                    <a:blip r:embed="rId81" cstate="print"/>
                    <a:stretch>
                      <a:fillRect/>
                    </a:stretch>
                  </pic:blipFill>
                  <pic:spPr>
                    <a:xfrm>
                      <a:off x="0" y="0"/>
                      <a:ext cx="5473065" cy="1347470"/>
                    </a:xfrm>
                    <a:prstGeom prst="rect">
                      <a:avLst/>
                    </a:prstGeom>
                  </pic:spPr>
                </pic:pic>
              </a:graphicData>
            </a:graphic>
          </wp:anchor>
        </w:drawing>
      </w:r>
    </w:p>
    <w:p w14:paraId="5A992AC2" w14:textId="63ADA638" w:rsidR="00896A56" w:rsidRPr="00DD0EE8" w:rsidRDefault="00896A56" w:rsidP="00DD0EE8">
      <w:pPr>
        <w:pStyle w:val="BodyText"/>
        <w:rPr>
          <w:lang w:val="el-GR"/>
        </w:rPr>
      </w:pPr>
    </w:p>
    <w:p w14:paraId="410A4758" w14:textId="1E63EF9E" w:rsidR="00896A56" w:rsidRPr="00E00600" w:rsidRDefault="00A463A0" w:rsidP="00DD0EE8">
      <w:pPr>
        <w:spacing w:before="232"/>
        <w:ind w:left="567"/>
        <w:rPr>
          <w:rFonts w:ascii="Arial" w:hAnsi="Arial"/>
          <w:b/>
          <w:sz w:val="19"/>
          <w:lang w:val="el-GR"/>
        </w:rPr>
      </w:pPr>
      <w:r w:rsidRPr="00E00600">
        <w:rPr>
          <w:rFonts w:ascii="Arial" w:hAnsi="Arial"/>
          <w:b/>
          <w:color w:val="010202"/>
          <w:sz w:val="19"/>
          <w:lang w:val="el-GR"/>
        </w:rPr>
        <w:t>Σχ. 23γ:</w:t>
      </w:r>
      <w:r w:rsidR="00B70D2F">
        <w:rPr>
          <w:rFonts w:ascii="Arial" w:hAnsi="Arial"/>
          <w:b/>
          <w:color w:val="010202"/>
          <w:sz w:val="19"/>
          <w:lang w:val="el-GR"/>
        </w:rPr>
        <w:tab/>
      </w:r>
      <w:r w:rsidR="002B16B4">
        <w:rPr>
          <w:rFonts w:ascii="Arial" w:hAnsi="Arial"/>
          <w:b/>
          <w:color w:val="010202"/>
          <w:sz w:val="19"/>
          <w:lang w:val="el-GR"/>
        </w:rPr>
        <w:t>Δ</w:t>
      </w:r>
      <w:r w:rsidRPr="00E00600">
        <w:rPr>
          <w:rFonts w:ascii="Arial" w:hAnsi="Arial"/>
          <w:b/>
          <w:color w:val="010202"/>
          <w:sz w:val="19"/>
          <w:lang w:val="el-GR"/>
        </w:rPr>
        <w:t>ιαμόρφωση της διακοπής στηθαίου ασφαλείας με τοποθέτηση υπό γωνία και καμπύλωση</w:t>
      </w:r>
    </w:p>
    <w:p w14:paraId="425FBFE7" w14:textId="7634CAEF" w:rsidR="00896A56" w:rsidRPr="00DD0EE8" w:rsidRDefault="00B70D2F">
      <w:pPr>
        <w:pStyle w:val="BodyText"/>
        <w:rPr>
          <w:lang w:val="el-GR"/>
        </w:rPr>
      </w:pPr>
      <w:r w:rsidRPr="00DD0EE8">
        <w:rPr>
          <w:noProof/>
          <w:lang w:val="el-GR" w:eastAsia="zh-CN"/>
        </w:rPr>
        <w:drawing>
          <wp:anchor distT="0" distB="0" distL="0" distR="0" simplePos="0" relativeHeight="251658259" behindDoc="0" locked="0" layoutInCell="1" allowOverlap="1" wp14:anchorId="5F2B5C99" wp14:editId="4B2A318D">
            <wp:simplePos x="0" y="0"/>
            <wp:positionH relativeFrom="page">
              <wp:posOffset>1073480</wp:posOffset>
            </wp:positionH>
            <wp:positionV relativeFrom="paragraph">
              <wp:posOffset>318135</wp:posOffset>
            </wp:positionV>
            <wp:extent cx="5530850" cy="1394460"/>
            <wp:effectExtent l="0" t="0" r="0" b="0"/>
            <wp:wrapTopAndBottom/>
            <wp:docPr id="61"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8.png"/>
                    <pic:cNvPicPr/>
                  </pic:nvPicPr>
                  <pic:blipFill>
                    <a:blip r:embed="rId82" cstate="print"/>
                    <a:stretch>
                      <a:fillRect/>
                    </a:stretch>
                  </pic:blipFill>
                  <pic:spPr>
                    <a:xfrm>
                      <a:off x="0" y="0"/>
                      <a:ext cx="5530850" cy="1394460"/>
                    </a:xfrm>
                    <a:prstGeom prst="rect">
                      <a:avLst/>
                    </a:prstGeom>
                  </pic:spPr>
                </pic:pic>
              </a:graphicData>
            </a:graphic>
          </wp:anchor>
        </w:drawing>
      </w:r>
    </w:p>
    <w:p w14:paraId="6E51DEF3" w14:textId="6BB0BC4D" w:rsidR="00896A56" w:rsidRPr="00DD0EE8" w:rsidRDefault="00896A56" w:rsidP="00DD0EE8">
      <w:pPr>
        <w:pStyle w:val="BodyText"/>
        <w:rPr>
          <w:lang w:val="el-GR"/>
        </w:rPr>
      </w:pPr>
    </w:p>
    <w:p w14:paraId="55E30EE8" w14:textId="77777777" w:rsidR="00896A56" w:rsidRPr="00DD0EE8" w:rsidRDefault="00896A56" w:rsidP="00DD0EE8">
      <w:pPr>
        <w:pStyle w:val="BodyText"/>
        <w:rPr>
          <w:lang w:val="el-GR"/>
        </w:rPr>
      </w:pPr>
    </w:p>
    <w:p w14:paraId="02BFB33A" w14:textId="7AEC4D59" w:rsidR="00896A56" w:rsidRDefault="00A463A0" w:rsidP="00DD0EE8">
      <w:pPr>
        <w:ind w:left="1418" w:right="2" w:hanging="851"/>
        <w:rPr>
          <w:rFonts w:ascii="Arial" w:hAnsi="Arial"/>
          <w:b/>
          <w:color w:val="010202"/>
          <w:sz w:val="19"/>
          <w:lang w:val="el-GR"/>
        </w:rPr>
      </w:pPr>
      <w:r w:rsidRPr="00E00600">
        <w:rPr>
          <w:rFonts w:ascii="Arial" w:hAnsi="Arial"/>
          <w:b/>
          <w:color w:val="010202"/>
          <w:sz w:val="19"/>
          <w:lang w:val="el-GR"/>
        </w:rPr>
        <w:t>Σχ. 23δ:</w:t>
      </w:r>
      <w:r w:rsidR="00B70D2F">
        <w:rPr>
          <w:rFonts w:ascii="Arial" w:hAnsi="Arial"/>
          <w:b/>
          <w:color w:val="010202"/>
          <w:sz w:val="19"/>
          <w:lang w:val="el-GR"/>
        </w:rPr>
        <w:tab/>
      </w:r>
      <w:r w:rsidR="002B16B4">
        <w:rPr>
          <w:rFonts w:ascii="Arial" w:hAnsi="Arial"/>
          <w:b/>
          <w:color w:val="010202"/>
          <w:sz w:val="19"/>
          <w:lang w:val="el-GR"/>
        </w:rPr>
        <w:t>Δ</w:t>
      </w:r>
      <w:r w:rsidRPr="00E00600">
        <w:rPr>
          <w:rFonts w:ascii="Arial" w:hAnsi="Arial"/>
          <w:b/>
          <w:color w:val="010202"/>
          <w:sz w:val="19"/>
          <w:lang w:val="el-GR"/>
        </w:rPr>
        <w:t>ιαμόρφωση της διακοπής στηθαίου ασφαλείας με καμπύλωση αλλά χωρίς τοποθέτηση υπό γωνία</w:t>
      </w:r>
    </w:p>
    <w:p w14:paraId="7369BBDF" w14:textId="3A5956EB" w:rsidR="00B70D2F" w:rsidRPr="00DD0EE8" w:rsidRDefault="00B70D2F" w:rsidP="00DD0EE8">
      <w:pPr>
        <w:pStyle w:val="BodyText"/>
        <w:rPr>
          <w:lang w:val="el-GR"/>
        </w:rPr>
      </w:pPr>
    </w:p>
    <w:p w14:paraId="1068476C" w14:textId="77777777" w:rsidR="00B70D2F" w:rsidRPr="00DD0EE8" w:rsidRDefault="00B70D2F" w:rsidP="00DD0EE8">
      <w:pPr>
        <w:pStyle w:val="BodyText"/>
        <w:rPr>
          <w:lang w:val="el-GR"/>
        </w:rPr>
      </w:pPr>
    </w:p>
    <w:p w14:paraId="0F4B5C7D" w14:textId="77777777" w:rsidR="009D0194" w:rsidRPr="00DD0EE8" w:rsidRDefault="009D0194" w:rsidP="00DD0EE8">
      <w:pPr>
        <w:pStyle w:val="BodyText"/>
        <w:rPr>
          <w:lang w:val="el-GR"/>
        </w:rPr>
        <w:sectPr w:rsidR="009D0194" w:rsidRPr="00DD0EE8" w:rsidSect="00DD0EE8">
          <w:pgSz w:w="11910" w:h="16840"/>
          <w:pgMar w:top="1418" w:right="851" w:bottom="567" w:left="851" w:header="1128" w:footer="0" w:gutter="0"/>
          <w:cols w:space="720"/>
        </w:sectPr>
      </w:pPr>
    </w:p>
    <w:bookmarkStart w:id="88" w:name="_Toc75080372"/>
    <w:p w14:paraId="5927E587" w14:textId="56603E13" w:rsidR="00896A56" w:rsidRPr="00E00600" w:rsidRDefault="004F6F48" w:rsidP="00DD0EE8">
      <w:pPr>
        <w:pStyle w:val="Heading1"/>
        <w:numPr>
          <w:ilvl w:val="0"/>
          <w:numId w:val="16"/>
        </w:numPr>
        <w:ind w:left="567" w:hanging="567"/>
        <w:jc w:val="both"/>
        <w:rPr>
          <w:u w:val="none"/>
          <w:lang w:val="el-GR"/>
        </w:rPr>
      </w:pPr>
      <w:r w:rsidRPr="00DD0EE8">
        <w:rPr>
          <w:bCs w:val="0"/>
          <w:noProof/>
          <w:szCs w:val="37"/>
          <w:u w:val="none"/>
          <w:lang w:val="el-GR" w:eastAsia="zh-CN"/>
        </w:rPr>
        <w:lastRenderedPageBreak/>
        <mc:AlternateContent>
          <mc:Choice Requires="wpg">
            <w:drawing>
              <wp:anchor distT="0" distB="0" distL="114300" distR="114300" simplePos="0" relativeHeight="251683947" behindDoc="0" locked="0" layoutInCell="1" allowOverlap="1" wp14:anchorId="31FDBF68" wp14:editId="1243DED6">
                <wp:simplePos x="0" y="0"/>
                <wp:positionH relativeFrom="column">
                  <wp:posOffset>0</wp:posOffset>
                </wp:positionH>
                <wp:positionV relativeFrom="paragraph">
                  <wp:posOffset>293700</wp:posOffset>
                </wp:positionV>
                <wp:extent cx="6160135" cy="6350"/>
                <wp:effectExtent l="0" t="0" r="0" b="0"/>
                <wp:wrapNone/>
                <wp:docPr id="379"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0135" cy="6350"/>
                          <a:chOff x="0" y="0"/>
                          <a:chExt cx="9701" cy="10"/>
                        </a:xfrm>
                      </wpg:grpSpPr>
                      <wps:wsp>
                        <wps:cNvPr id="380" name="Line 260"/>
                        <wps:cNvCnPr>
                          <a:cxnSpLocks noChangeShapeType="1"/>
                        </wps:cNvCnPr>
                        <wps:spPr bwMode="auto">
                          <a:xfrm>
                            <a:off x="0" y="5"/>
                            <a:ext cx="9701"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42395BCF" id="Group 259" o:spid="_x0000_s1026" style="position:absolute;margin-left:0;margin-top:23.15pt;width:485.05pt;height:.5pt;z-index:251683947" coordsize="970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">
                <v:line id="Line 260" o:spid="_x0000_s1027" style="position:absolute;visibility:visible;mso-wrap-style:square" from="0,5" to="97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" strokeweight=".16936mm"/>
              </v:group>
            </w:pict>
          </mc:Fallback>
        </mc:AlternateContent>
      </w:r>
      <w:r w:rsidR="00A463A0" w:rsidRPr="00DD0EE8">
        <w:rPr>
          <w:u w:val="none"/>
          <w:lang w:val="el-GR"/>
        </w:rPr>
        <w:t>Απολήξεις αρχής και πέρατος στηθαίων ασφαλείας</w:t>
      </w:r>
      <w:bookmarkEnd w:id="88"/>
    </w:p>
    <w:p w14:paraId="2F9734E0" w14:textId="77777777" w:rsidR="00896A56" w:rsidRPr="00E00600" w:rsidRDefault="00A463A0" w:rsidP="00DD0EE8">
      <w:pPr>
        <w:pStyle w:val="BodyText"/>
        <w:spacing w:before="91"/>
        <w:ind w:right="569" w:hanging="1"/>
        <w:jc w:val="both"/>
        <w:rPr>
          <w:lang w:val="el-GR"/>
        </w:rPr>
      </w:pPr>
      <w:r w:rsidRPr="00E00600">
        <w:rPr>
          <w:color w:val="010202"/>
          <w:lang w:val="el-GR"/>
        </w:rPr>
        <w:t>Τα στηθαία ασφαλείας πρέπει να προβλέπονται πάντοτε με μία απόληξη αρχής και πέρατος. Αυτό ισχύει κυρίως στις αιχμές των διαχωριστικών νησίδων (σχ.</w:t>
      </w:r>
      <w:r w:rsidRPr="00E00600">
        <w:rPr>
          <w:color w:val="010202"/>
          <w:spacing w:val="-7"/>
          <w:lang w:val="el-GR"/>
        </w:rPr>
        <w:t xml:space="preserve"> </w:t>
      </w:r>
      <w:r w:rsidRPr="00E00600">
        <w:rPr>
          <w:color w:val="010202"/>
          <w:lang w:val="el-GR"/>
        </w:rPr>
        <w:t>24).</w:t>
      </w:r>
    </w:p>
    <w:p w14:paraId="56D45342" w14:textId="77777777" w:rsidR="00896A56" w:rsidRPr="00DD0EE8" w:rsidRDefault="00A463A0" w:rsidP="00DD0EE8">
      <w:pPr>
        <w:pStyle w:val="BodyText"/>
        <w:rPr>
          <w:lang w:val="el-GR"/>
        </w:rPr>
      </w:pPr>
      <w:r w:rsidRPr="00DD0EE8">
        <w:rPr>
          <w:noProof/>
          <w:lang w:val="el-GR" w:eastAsia="zh-CN"/>
        </w:rPr>
        <w:drawing>
          <wp:anchor distT="0" distB="0" distL="0" distR="0" simplePos="0" relativeHeight="251658260" behindDoc="0" locked="0" layoutInCell="1" allowOverlap="1" wp14:anchorId="26FC63A4" wp14:editId="3B874F10">
            <wp:simplePos x="0" y="0"/>
            <wp:positionH relativeFrom="page">
              <wp:posOffset>1651254</wp:posOffset>
            </wp:positionH>
            <wp:positionV relativeFrom="paragraph">
              <wp:posOffset>232475</wp:posOffset>
            </wp:positionV>
            <wp:extent cx="4316839" cy="1888331"/>
            <wp:effectExtent l="0" t="0" r="0" b="0"/>
            <wp:wrapTopAndBottom/>
            <wp:docPr id="63"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9.jpeg"/>
                    <pic:cNvPicPr/>
                  </pic:nvPicPr>
                  <pic:blipFill>
                    <a:blip r:embed="rId83" cstate="print"/>
                    <a:stretch>
                      <a:fillRect/>
                    </a:stretch>
                  </pic:blipFill>
                  <pic:spPr>
                    <a:xfrm>
                      <a:off x="0" y="0"/>
                      <a:ext cx="4316839" cy="1888331"/>
                    </a:xfrm>
                    <a:prstGeom prst="rect">
                      <a:avLst/>
                    </a:prstGeom>
                  </pic:spPr>
                </pic:pic>
              </a:graphicData>
            </a:graphic>
          </wp:anchor>
        </w:drawing>
      </w:r>
    </w:p>
    <w:p w14:paraId="2A8AFBAC" w14:textId="57FC1B6E" w:rsidR="00896A56" w:rsidRPr="00E00600" w:rsidRDefault="00A463A0" w:rsidP="00DD0EE8">
      <w:pPr>
        <w:tabs>
          <w:tab w:val="left" w:pos="1101"/>
        </w:tabs>
        <w:spacing w:before="229"/>
        <w:rPr>
          <w:rFonts w:ascii="Arial" w:hAnsi="Arial"/>
          <w:b/>
          <w:sz w:val="19"/>
          <w:lang w:val="el-GR"/>
        </w:rPr>
      </w:pPr>
      <w:r w:rsidRPr="00E00600">
        <w:rPr>
          <w:rFonts w:ascii="Arial" w:hAnsi="Arial"/>
          <w:b/>
          <w:color w:val="010202"/>
          <w:sz w:val="19"/>
          <w:lang w:val="el-GR"/>
        </w:rPr>
        <w:t>Σχ.</w:t>
      </w:r>
      <w:r w:rsidRPr="00E00600">
        <w:rPr>
          <w:rFonts w:ascii="Arial" w:hAnsi="Arial"/>
          <w:b/>
          <w:color w:val="010202"/>
          <w:spacing w:val="-1"/>
          <w:sz w:val="19"/>
          <w:lang w:val="el-GR"/>
        </w:rPr>
        <w:t xml:space="preserve"> </w:t>
      </w:r>
      <w:r w:rsidRPr="00E00600">
        <w:rPr>
          <w:rFonts w:ascii="Arial" w:hAnsi="Arial"/>
          <w:b/>
          <w:color w:val="010202"/>
          <w:sz w:val="19"/>
          <w:lang w:val="el-GR"/>
        </w:rPr>
        <w:t>24:</w:t>
      </w:r>
      <w:r w:rsidRPr="00E00600">
        <w:rPr>
          <w:rFonts w:ascii="Arial" w:hAnsi="Arial"/>
          <w:b/>
          <w:color w:val="010202"/>
          <w:sz w:val="19"/>
          <w:lang w:val="el-GR"/>
        </w:rPr>
        <w:tab/>
      </w:r>
      <w:r w:rsidR="00DA5529">
        <w:rPr>
          <w:rFonts w:ascii="Arial" w:hAnsi="Arial"/>
          <w:b/>
          <w:color w:val="010202"/>
          <w:sz w:val="19"/>
          <w:lang w:val="el-GR"/>
        </w:rPr>
        <w:t>Δ</w:t>
      </w:r>
      <w:r w:rsidRPr="00E00600">
        <w:rPr>
          <w:rFonts w:ascii="Arial" w:hAnsi="Arial"/>
          <w:b/>
          <w:color w:val="010202"/>
          <w:sz w:val="19"/>
          <w:lang w:val="el-GR"/>
        </w:rPr>
        <w:t>ιαχωριστική νησίδα με στηθαίο ασφαλείας και απόληξη</w:t>
      </w:r>
      <w:r w:rsidRPr="00E00600">
        <w:rPr>
          <w:rFonts w:ascii="Arial" w:hAnsi="Arial"/>
          <w:b/>
          <w:color w:val="010202"/>
          <w:spacing w:val="2"/>
          <w:sz w:val="19"/>
          <w:lang w:val="el-GR"/>
        </w:rPr>
        <w:t xml:space="preserve"> </w:t>
      </w:r>
      <w:r w:rsidRPr="00E00600">
        <w:rPr>
          <w:rFonts w:ascii="Arial" w:hAnsi="Arial"/>
          <w:b/>
          <w:color w:val="010202"/>
          <w:sz w:val="19"/>
          <w:lang w:val="el-GR"/>
        </w:rPr>
        <w:t>αρχής</w:t>
      </w:r>
    </w:p>
    <w:p w14:paraId="30E5B028" w14:textId="77777777" w:rsidR="00896A56" w:rsidRPr="00DD0EE8" w:rsidRDefault="00896A56" w:rsidP="00DD0EE8">
      <w:pPr>
        <w:pStyle w:val="BodyText"/>
        <w:rPr>
          <w:lang w:val="el-GR"/>
        </w:rPr>
      </w:pPr>
    </w:p>
    <w:p w14:paraId="76A3AA9F" w14:textId="77777777" w:rsidR="00896A56" w:rsidRPr="00E00600" w:rsidRDefault="00A463A0" w:rsidP="00DD0EE8">
      <w:pPr>
        <w:pStyle w:val="BodyText"/>
        <w:spacing w:line="237" w:lineRule="auto"/>
        <w:ind w:right="569"/>
        <w:jc w:val="both"/>
        <w:rPr>
          <w:lang w:val="el-GR"/>
        </w:rPr>
      </w:pPr>
      <w:r w:rsidRPr="00E00600">
        <w:rPr>
          <w:color w:val="010202"/>
          <w:lang w:val="el-GR"/>
        </w:rPr>
        <w:t>Εφόσον είναι απαραίτητη η τοποθέτηση στηθαίων ασφαλείας και στις δύο οριογραμμές του οδοστρώματος, οι απολήξεις αρχής στις αιχμές των διαχωριστικών νησίδων πρέπει να απέχουν μεταξύ τους τουλάχιστον 3</w:t>
      </w:r>
      <w:r>
        <w:rPr>
          <w:color w:val="010202"/>
        </w:rPr>
        <w:t>m</w:t>
      </w:r>
      <w:r w:rsidRPr="00E00600">
        <w:rPr>
          <w:color w:val="010202"/>
          <w:lang w:val="el-GR"/>
        </w:rPr>
        <w:t xml:space="preserve"> (σχ. 25).</w:t>
      </w:r>
    </w:p>
    <w:p w14:paraId="7FD58986" w14:textId="77777777" w:rsidR="00896A56" w:rsidRPr="00DD0EE8" w:rsidRDefault="00896A56">
      <w:pPr>
        <w:pStyle w:val="BodyText"/>
        <w:rPr>
          <w:lang w:val="el-GR"/>
        </w:rPr>
      </w:pPr>
    </w:p>
    <w:p w14:paraId="3E09CBF2" w14:textId="77777777" w:rsidR="00896A56" w:rsidRPr="00DD0EE8" w:rsidRDefault="00A463A0" w:rsidP="00DD0EE8">
      <w:pPr>
        <w:pStyle w:val="BodyText"/>
        <w:rPr>
          <w:lang w:val="el-GR"/>
        </w:rPr>
      </w:pPr>
      <w:r w:rsidRPr="00DD0EE8">
        <w:rPr>
          <w:noProof/>
          <w:lang w:val="el-GR" w:eastAsia="zh-CN"/>
        </w:rPr>
        <w:drawing>
          <wp:anchor distT="0" distB="0" distL="0" distR="0" simplePos="0" relativeHeight="251658261" behindDoc="0" locked="0" layoutInCell="1" allowOverlap="1" wp14:anchorId="50F0F366" wp14:editId="46B6810C">
            <wp:simplePos x="0" y="0"/>
            <wp:positionH relativeFrom="page">
              <wp:posOffset>2193035</wp:posOffset>
            </wp:positionH>
            <wp:positionV relativeFrom="paragraph">
              <wp:posOffset>140532</wp:posOffset>
            </wp:positionV>
            <wp:extent cx="4017115" cy="3120104"/>
            <wp:effectExtent l="0" t="0" r="0" b="0"/>
            <wp:wrapTopAndBottom/>
            <wp:docPr id="65"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50.jpeg"/>
                    <pic:cNvPicPr/>
                  </pic:nvPicPr>
                  <pic:blipFill>
                    <a:blip r:embed="rId84" cstate="print"/>
                    <a:stretch>
                      <a:fillRect/>
                    </a:stretch>
                  </pic:blipFill>
                  <pic:spPr>
                    <a:xfrm>
                      <a:off x="0" y="0"/>
                      <a:ext cx="4017115" cy="3120104"/>
                    </a:xfrm>
                    <a:prstGeom prst="rect">
                      <a:avLst/>
                    </a:prstGeom>
                  </pic:spPr>
                </pic:pic>
              </a:graphicData>
            </a:graphic>
          </wp:anchor>
        </w:drawing>
      </w:r>
    </w:p>
    <w:p w14:paraId="18E1DCE8" w14:textId="7DB53954" w:rsidR="00896A56" w:rsidRPr="00E00600" w:rsidRDefault="00A463A0" w:rsidP="00DD0EE8">
      <w:pPr>
        <w:spacing w:before="232"/>
        <w:rPr>
          <w:rFonts w:ascii="Arial" w:hAnsi="Arial"/>
          <w:b/>
          <w:sz w:val="19"/>
          <w:lang w:val="el-GR"/>
        </w:rPr>
      </w:pPr>
      <w:r w:rsidRPr="00E00600">
        <w:rPr>
          <w:rFonts w:ascii="Arial" w:hAnsi="Arial"/>
          <w:b/>
          <w:color w:val="010202"/>
          <w:sz w:val="19"/>
          <w:lang w:val="el-GR"/>
        </w:rPr>
        <w:t>Σχ.</w:t>
      </w:r>
      <w:r w:rsidRPr="00E00600">
        <w:rPr>
          <w:rFonts w:ascii="Arial" w:hAnsi="Arial"/>
          <w:b/>
          <w:color w:val="010202"/>
          <w:spacing w:val="-1"/>
          <w:sz w:val="19"/>
          <w:lang w:val="el-GR"/>
        </w:rPr>
        <w:t xml:space="preserve"> </w:t>
      </w:r>
      <w:r w:rsidRPr="00E00600">
        <w:rPr>
          <w:rFonts w:ascii="Arial" w:hAnsi="Arial"/>
          <w:b/>
          <w:color w:val="010202"/>
          <w:sz w:val="19"/>
          <w:lang w:val="el-GR"/>
        </w:rPr>
        <w:t>25:</w:t>
      </w:r>
      <w:r w:rsidRPr="00E00600">
        <w:rPr>
          <w:rFonts w:ascii="Arial" w:hAnsi="Arial"/>
          <w:b/>
          <w:color w:val="010202"/>
          <w:sz w:val="19"/>
          <w:lang w:val="el-GR"/>
        </w:rPr>
        <w:tab/>
      </w:r>
      <w:r w:rsidR="002E4E56">
        <w:rPr>
          <w:rFonts w:ascii="Arial" w:hAnsi="Arial"/>
          <w:b/>
          <w:color w:val="010202"/>
          <w:sz w:val="19"/>
          <w:lang w:val="el-GR"/>
        </w:rPr>
        <w:t>Δ</w:t>
      </w:r>
      <w:r w:rsidRPr="00E00600">
        <w:rPr>
          <w:rFonts w:ascii="Arial" w:hAnsi="Arial"/>
          <w:b/>
          <w:color w:val="010202"/>
          <w:sz w:val="19"/>
          <w:lang w:val="el-GR"/>
        </w:rPr>
        <w:t>ιαχωριστική νησίδα με στηθαία ασφαλείας και απολήξεις αρχής</w:t>
      </w:r>
    </w:p>
    <w:p w14:paraId="2BE46987" w14:textId="77777777" w:rsidR="00896A56" w:rsidRPr="00DD0EE8" w:rsidRDefault="00896A56" w:rsidP="00DD0EE8">
      <w:pPr>
        <w:pStyle w:val="BodyText"/>
        <w:rPr>
          <w:lang w:val="el-GR"/>
        </w:rPr>
      </w:pPr>
    </w:p>
    <w:p w14:paraId="74B13130" w14:textId="6A88BBEE" w:rsidR="00896A56" w:rsidRDefault="00A463A0" w:rsidP="009B12B6">
      <w:pPr>
        <w:pStyle w:val="BodyText"/>
        <w:spacing w:line="237" w:lineRule="auto"/>
        <w:ind w:right="569"/>
        <w:jc w:val="both"/>
        <w:rPr>
          <w:color w:val="010202"/>
          <w:lang w:val="el-GR"/>
        </w:rPr>
      </w:pPr>
      <w:r w:rsidRPr="00E00600">
        <w:rPr>
          <w:color w:val="010202"/>
          <w:lang w:val="el-GR"/>
        </w:rPr>
        <w:t xml:space="preserve">Όταν εντός της κρίσιμης απόστασης βρίσκονται εμπόδια (σχ. 26) και δεν διατίθενται τα απαραίτητα μήκη </w:t>
      </w:r>
      <w:r>
        <w:rPr>
          <w:color w:val="010202"/>
        </w:rPr>
        <w:t>L</w:t>
      </w:r>
      <w:r w:rsidRPr="00E00600">
        <w:rPr>
          <w:color w:val="010202"/>
          <w:vertAlign w:val="subscript"/>
          <w:lang w:val="el-GR"/>
        </w:rPr>
        <w:t>2</w:t>
      </w:r>
      <w:r w:rsidRPr="00E00600">
        <w:rPr>
          <w:color w:val="010202"/>
          <w:lang w:val="el-GR"/>
        </w:rPr>
        <w:t>, πρέπει να τοποθετούνται συστήματα απορρόφησης ενέργειας πρόσκρουσης (Σ.Α.Ε.Π.), ώστε να επιτυγχάνεται η απαιτούμενη ασφάλεια.</w:t>
      </w:r>
    </w:p>
    <w:p w14:paraId="1A9E76AD" w14:textId="77777777" w:rsidR="009B12B6" w:rsidRDefault="009B12B6" w:rsidP="00DD0EE8">
      <w:pPr>
        <w:pStyle w:val="BodyText"/>
        <w:spacing w:line="237" w:lineRule="auto"/>
        <w:ind w:right="569"/>
        <w:jc w:val="both"/>
        <w:rPr>
          <w:color w:val="010202"/>
          <w:lang w:val="el-GR"/>
        </w:rPr>
      </w:pPr>
    </w:p>
    <w:p w14:paraId="57625F19" w14:textId="77777777" w:rsidR="00010235" w:rsidRPr="00E00600" w:rsidRDefault="00010235" w:rsidP="00DD0EE8">
      <w:pPr>
        <w:pStyle w:val="BodyText"/>
        <w:spacing w:line="237" w:lineRule="auto"/>
        <w:ind w:right="569"/>
        <w:jc w:val="both"/>
        <w:rPr>
          <w:lang w:val="el-GR"/>
        </w:rPr>
      </w:pPr>
    </w:p>
    <w:p w14:paraId="4CB8F3C6" w14:textId="77777777" w:rsidR="00896A56" w:rsidRPr="00E00600" w:rsidRDefault="00896A56" w:rsidP="00DD0EE8">
      <w:pPr>
        <w:spacing w:line="237" w:lineRule="auto"/>
        <w:ind w:right="569"/>
        <w:jc w:val="both"/>
        <w:rPr>
          <w:lang w:val="el-GR"/>
        </w:rPr>
        <w:sectPr w:rsidR="00896A56" w:rsidRPr="00E00600" w:rsidSect="00DD0EE8">
          <w:pgSz w:w="11910" w:h="16840"/>
          <w:pgMar w:top="1418" w:right="851" w:bottom="567" w:left="851" w:header="1128" w:footer="0" w:gutter="0"/>
          <w:cols w:space="720"/>
        </w:sectPr>
      </w:pPr>
    </w:p>
    <w:p w14:paraId="6E6CDE26" w14:textId="77777777" w:rsidR="00896A56" w:rsidRPr="00DD0EE8" w:rsidRDefault="00896A56">
      <w:pPr>
        <w:pStyle w:val="BodyText"/>
        <w:spacing w:before="4"/>
        <w:rPr>
          <w:sz w:val="16"/>
          <w:szCs w:val="16"/>
          <w:lang w:val="el-GR"/>
        </w:rPr>
      </w:pPr>
    </w:p>
    <w:p w14:paraId="6193553C" w14:textId="77777777" w:rsidR="00896A56" w:rsidRDefault="00A463A0">
      <w:pPr>
        <w:pStyle w:val="BodyText"/>
        <w:ind w:left="1788"/>
        <w:rPr>
          <w:sz w:val="20"/>
        </w:rPr>
      </w:pPr>
      <w:r>
        <w:rPr>
          <w:noProof/>
          <w:sz w:val="20"/>
          <w:lang w:val="el-GR" w:eastAsia="zh-CN"/>
        </w:rPr>
        <w:drawing>
          <wp:inline distT="0" distB="0" distL="0" distR="0" wp14:anchorId="62817FE6" wp14:editId="1D1492E4">
            <wp:extent cx="4321301" cy="3625596"/>
            <wp:effectExtent l="0" t="0" r="0" b="0"/>
            <wp:docPr id="67"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51.jpeg"/>
                    <pic:cNvPicPr/>
                  </pic:nvPicPr>
                  <pic:blipFill>
                    <a:blip r:embed="rId85" cstate="print"/>
                    <a:stretch>
                      <a:fillRect/>
                    </a:stretch>
                  </pic:blipFill>
                  <pic:spPr>
                    <a:xfrm>
                      <a:off x="0" y="0"/>
                      <a:ext cx="4321301" cy="3625596"/>
                    </a:xfrm>
                    <a:prstGeom prst="rect">
                      <a:avLst/>
                    </a:prstGeom>
                  </pic:spPr>
                </pic:pic>
              </a:graphicData>
            </a:graphic>
          </wp:inline>
        </w:drawing>
      </w:r>
    </w:p>
    <w:p w14:paraId="6C39BB55" w14:textId="77777777" w:rsidR="00896A56" w:rsidRPr="00DD0EE8" w:rsidRDefault="00896A56" w:rsidP="00DD0EE8">
      <w:pPr>
        <w:pStyle w:val="BodyText"/>
        <w:spacing w:before="4"/>
        <w:rPr>
          <w:sz w:val="16"/>
          <w:szCs w:val="16"/>
          <w:lang w:val="el-GR"/>
        </w:rPr>
      </w:pPr>
    </w:p>
    <w:p w14:paraId="7DD4923A" w14:textId="2C653AB6" w:rsidR="00896A56" w:rsidRPr="00E00600" w:rsidRDefault="00A463A0" w:rsidP="00DD0EE8">
      <w:pPr>
        <w:tabs>
          <w:tab w:val="left" w:pos="1669"/>
        </w:tabs>
        <w:spacing w:before="93"/>
        <w:ind w:left="567"/>
        <w:jc w:val="both"/>
        <w:rPr>
          <w:rFonts w:ascii="Arial" w:hAnsi="Arial"/>
          <w:b/>
          <w:sz w:val="19"/>
          <w:lang w:val="el-GR"/>
        </w:rPr>
      </w:pPr>
      <w:r w:rsidRPr="00E00600">
        <w:rPr>
          <w:rFonts w:ascii="Arial" w:hAnsi="Arial"/>
          <w:b/>
          <w:color w:val="010202"/>
          <w:sz w:val="19"/>
          <w:lang w:val="el-GR"/>
        </w:rPr>
        <w:t>Σχ.</w:t>
      </w:r>
      <w:r w:rsidRPr="00E00600">
        <w:rPr>
          <w:rFonts w:ascii="Arial" w:hAnsi="Arial"/>
          <w:b/>
          <w:color w:val="010202"/>
          <w:spacing w:val="-1"/>
          <w:sz w:val="19"/>
          <w:lang w:val="el-GR"/>
        </w:rPr>
        <w:t xml:space="preserve"> </w:t>
      </w:r>
      <w:r w:rsidRPr="00E00600">
        <w:rPr>
          <w:rFonts w:ascii="Arial" w:hAnsi="Arial"/>
          <w:b/>
          <w:color w:val="010202"/>
          <w:sz w:val="19"/>
          <w:lang w:val="el-GR"/>
        </w:rPr>
        <w:t>26:</w:t>
      </w:r>
      <w:r w:rsidRPr="00E00600">
        <w:rPr>
          <w:rFonts w:ascii="Arial" w:hAnsi="Arial"/>
          <w:b/>
          <w:color w:val="010202"/>
          <w:sz w:val="19"/>
          <w:lang w:val="el-GR"/>
        </w:rPr>
        <w:tab/>
      </w:r>
      <w:r w:rsidR="008058F1">
        <w:rPr>
          <w:rFonts w:ascii="Arial" w:hAnsi="Arial"/>
          <w:b/>
          <w:color w:val="010202"/>
          <w:sz w:val="19"/>
          <w:lang w:val="el-GR"/>
        </w:rPr>
        <w:t>Δ</w:t>
      </w:r>
      <w:r w:rsidRPr="00E00600">
        <w:rPr>
          <w:rFonts w:ascii="Arial" w:hAnsi="Arial"/>
          <w:b/>
          <w:color w:val="010202"/>
          <w:sz w:val="19"/>
          <w:lang w:val="el-GR"/>
        </w:rPr>
        <w:t>ιαχωριστική νησίδα με σύστημα απορρόφησης ενέργειας πρόσκρουσης προ</w:t>
      </w:r>
      <w:r w:rsidRPr="00E00600">
        <w:rPr>
          <w:rFonts w:ascii="Arial" w:hAnsi="Arial"/>
          <w:b/>
          <w:color w:val="010202"/>
          <w:spacing w:val="-2"/>
          <w:sz w:val="19"/>
          <w:lang w:val="el-GR"/>
        </w:rPr>
        <w:t xml:space="preserve"> </w:t>
      </w:r>
      <w:r w:rsidRPr="00E00600">
        <w:rPr>
          <w:rFonts w:ascii="Arial" w:hAnsi="Arial"/>
          <w:b/>
          <w:color w:val="010202"/>
          <w:sz w:val="19"/>
          <w:lang w:val="el-GR"/>
        </w:rPr>
        <w:t>εμποδίου</w:t>
      </w:r>
    </w:p>
    <w:p w14:paraId="5EFAC011" w14:textId="77777777" w:rsidR="00896A56" w:rsidRPr="00DD0EE8" w:rsidRDefault="00896A56" w:rsidP="00DD0EE8">
      <w:pPr>
        <w:pStyle w:val="BodyText"/>
        <w:spacing w:before="4"/>
        <w:rPr>
          <w:lang w:val="el-GR"/>
        </w:rPr>
      </w:pPr>
    </w:p>
    <w:p w14:paraId="54A735E6" w14:textId="77777777" w:rsidR="00896A56" w:rsidRPr="00E00600" w:rsidRDefault="00A463A0" w:rsidP="00DD0EE8">
      <w:pPr>
        <w:pStyle w:val="BodyText"/>
        <w:spacing w:line="235" w:lineRule="auto"/>
        <w:ind w:left="567" w:right="2"/>
        <w:rPr>
          <w:lang w:val="el-GR"/>
        </w:rPr>
      </w:pPr>
      <w:r w:rsidRPr="00E00600">
        <w:rPr>
          <w:color w:val="010202"/>
          <w:lang w:val="el-GR"/>
        </w:rPr>
        <w:t xml:space="preserve">Στην αρχή της κεντρικής ή της πλευρικής διαχωριστικής νησίδας πρέπει να προβλέπεται η εφαρμογή απολήξεων αρχής. Αν υπάρχουν εμπόδια, πρέπει να εξασφαλίζονται τα μήκη </w:t>
      </w:r>
      <w:r>
        <w:rPr>
          <w:color w:val="010202"/>
        </w:rPr>
        <w:t>L</w:t>
      </w:r>
      <w:r w:rsidRPr="00E00600">
        <w:rPr>
          <w:color w:val="010202"/>
          <w:vertAlign w:val="subscript"/>
          <w:lang w:val="el-GR"/>
        </w:rPr>
        <w:t>2</w:t>
      </w:r>
      <w:r w:rsidRPr="00E00600">
        <w:rPr>
          <w:color w:val="010202"/>
          <w:lang w:val="el-GR"/>
        </w:rPr>
        <w:t xml:space="preserve"> (σχ. 27).</w:t>
      </w:r>
    </w:p>
    <w:p w14:paraId="776E0AD5" w14:textId="77777777" w:rsidR="00896A56" w:rsidRPr="00E00600" w:rsidRDefault="00A463A0">
      <w:pPr>
        <w:pStyle w:val="BodyText"/>
        <w:spacing w:before="2"/>
        <w:rPr>
          <w:sz w:val="22"/>
          <w:lang w:val="el-GR"/>
        </w:rPr>
      </w:pPr>
      <w:r>
        <w:rPr>
          <w:noProof/>
          <w:lang w:val="el-GR" w:eastAsia="zh-CN"/>
        </w:rPr>
        <w:drawing>
          <wp:anchor distT="0" distB="0" distL="0" distR="0" simplePos="0" relativeHeight="251658262" behindDoc="0" locked="0" layoutInCell="1" allowOverlap="1" wp14:anchorId="395403BA" wp14:editId="671FDAAC">
            <wp:simplePos x="0" y="0"/>
            <wp:positionH relativeFrom="page">
              <wp:posOffset>1251203</wp:posOffset>
            </wp:positionH>
            <wp:positionV relativeFrom="paragraph">
              <wp:posOffset>186954</wp:posOffset>
            </wp:positionV>
            <wp:extent cx="5477629" cy="1249203"/>
            <wp:effectExtent l="0" t="0" r="0" b="0"/>
            <wp:wrapTopAndBottom/>
            <wp:docPr id="69"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52.png"/>
                    <pic:cNvPicPr/>
                  </pic:nvPicPr>
                  <pic:blipFill>
                    <a:blip r:embed="rId86" cstate="print"/>
                    <a:stretch>
                      <a:fillRect/>
                    </a:stretch>
                  </pic:blipFill>
                  <pic:spPr>
                    <a:xfrm>
                      <a:off x="0" y="0"/>
                      <a:ext cx="5477629" cy="1249203"/>
                    </a:xfrm>
                    <a:prstGeom prst="rect">
                      <a:avLst/>
                    </a:prstGeom>
                  </pic:spPr>
                </pic:pic>
              </a:graphicData>
            </a:graphic>
          </wp:anchor>
        </w:drawing>
      </w:r>
    </w:p>
    <w:p w14:paraId="53A284AA" w14:textId="77777777" w:rsidR="00896A56" w:rsidRPr="00DD0EE8" w:rsidRDefault="00896A56" w:rsidP="00DD0EE8">
      <w:pPr>
        <w:pStyle w:val="BodyText"/>
        <w:spacing w:before="4"/>
        <w:rPr>
          <w:sz w:val="16"/>
          <w:szCs w:val="16"/>
          <w:lang w:val="el-GR"/>
        </w:rPr>
      </w:pPr>
    </w:p>
    <w:p w14:paraId="1CC84E31" w14:textId="77777777" w:rsidR="00896A56" w:rsidRPr="00E00600" w:rsidRDefault="00A463A0" w:rsidP="00DD0EE8">
      <w:pPr>
        <w:ind w:left="1701" w:hanging="1134"/>
        <w:jc w:val="both"/>
        <w:rPr>
          <w:rFonts w:ascii="Arial" w:hAnsi="Arial"/>
          <w:b/>
          <w:sz w:val="19"/>
          <w:lang w:val="el-GR"/>
        </w:rPr>
      </w:pPr>
      <w:r w:rsidRPr="00E00600">
        <w:rPr>
          <w:rFonts w:ascii="Arial" w:hAnsi="Arial"/>
          <w:b/>
          <w:color w:val="010202"/>
          <w:sz w:val="19"/>
          <w:lang w:val="el-GR"/>
        </w:rPr>
        <w:t>Σχ.</w:t>
      </w:r>
      <w:r w:rsidRPr="00E00600">
        <w:rPr>
          <w:rFonts w:ascii="Arial" w:hAnsi="Arial"/>
          <w:b/>
          <w:color w:val="010202"/>
          <w:spacing w:val="-1"/>
          <w:sz w:val="19"/>
          <w:lang w:val="el-GR"/>
        </w:rPr>
        <w:t xml:space="preserve"> </w:t>
      </w:r>
      <w:r w:rsidRPr="00E00600">
        <w:rPr>
          <w:rFonts w:ascii="Arial" w:hAnsi="Arial"/>
          <w:b/>
          <w:color w:val="010202"/>
          <w:sz w:val="19"/>
          <w:lang w:val="el-GR"/>
        </w:rPr>
        <w:t>27:</w:t>
      </w:r>
      <w:r w:rsidRPr="00E00600">
        <w:rPr>
          <w:rFonts w:ascii="Arial" w:hAnsi="Arial"/>
          <w:b/>
          <w:color w:val="010202"/>
          <w:sz w:val="19"/>
          <w:lang w:val="el-GR"/>
        </w:rPr>
        <w:tab/>
        <w:t>Στηθαία ασφαλείας με απολήξεις (ΑΣΑ) στην αρχή κεντρικής ή πλευρικής διαχωριστικής</w:t>
      </w:r>
      <w:r w:rsidRPr="00E00600">
        <w:rPr>
          <w:rFonts w:ascii="Arial" w:hAnsi="Arial"/>
          <w:b/>
          <w:color w:val="010202"/>
          <w:spacing w:val="-16"/>
          <w:sz w:val="19"/>
          <w:lang w:val="el-GR"/>
        </w:rPr>
        <w:t xml:space="preserve"> </w:t>
      </w:r>
      <w:r w:rsidRPr="00E00600">
        <w:rPr>
          <w:rFonts w:ascii="Arial" w:hAnsi="Arial"/>
          <w:b/>
          <w:color w:val="010202"/>
          <w:sz w:val="19"/>
          <w:lang w:val="el-GR"/>
        </w:rPr>
        <w:t>νησίδας</w:t>
      </w:r>
    </w:p>
    <w:p w14:paraId="4B6C7EDF" w14:textId="77777777" w:rsidR="00896A56" w:rsidRPr="00DD0EE8" w:rsidRDefault="00896A56" w:rsidP="00DD0EE8">
      <w:pPr>
        <w:pStyle w:val="BodyText"/>
        <w:spacing w:before="4"/>
        <w:rPr>
          <w:sz w:val="16"/>
          <w:szCs w:val="16"/>
          <w:lang w:val="el-GR"/>
        </w:rPr>
      </w:pPr>
    </w:p>
    <w:p w14:paraId="1C4C1F62" w14:textId="77777777" w:rsidR="00896A56" w:rsidRPr="00E00600" w:rsidRDefault="00A463A0" w:rsidP="00DD0EE8">
      <w:pPr>
        <w:pStyle w:val="BodyText"/>
        <w:spacing w:line="235" w:lineRule="auto"/>
        <w:ind w:left="567" w:right="2" w:hanging="1"/>
        <w:rPr>
          <w:lang w:val="el-GR"/>
        </w:rPr>
      </w:pPr>
      <w:r w:rsidRPr="00E00600">
        <w:rPr>
          <w:color w:val="010202"/>
          <w:lang w:val="el-GR"/>
        </w:rPr>
        <w:t>Σε διακοπές κεντρικής διαχωριστικής νησίδας που ανοίγουν προσωρινά, πρέπει να προβλέπεται η εφαρμογή απολήξεων αρχής και πέρατος.</w:t>
      </w:r>
    </w:p>
    <w:p w14:paraId="2F5CBB6F" w14:textId="77777777" w:rsidR="00896A56" w:rsidRPr="00DD0EE8" w:rsidRDefault="00896A56" w:rsidP="00DD0EE8">
      <w:pPr>
        <w:pStyle w:val="BodyText"/>
        <w:spacing w:before="4"/>
        <w:rPr>
          <w:sz w:val="16"/>
          <w:szCs w:val="16"/>
          <w:lang w:val="el-GR"/>
        </w:rPr>
      </w:pPr>
    </w:p>
    <w:p w14:paraId="138F5A15" w14:textId="77777777" w:rsidR="00896A56" w:rsidRPr="00E00600" w:rsidRDefault="00A463A0" w:rsidP="00DD0EE8">
      <w:pPr>
        <w:pStyle w:val="BodyText"/>
        <w:spacing w:line="237" w:lineRule="auto"/>
        <w:ind w:left="567" w:right="2" w:hanging="1"/>
        <w:rPr>
          <w:lang w:val="el-GR"/>
        </w:rPr>
      </w:pPr>
      <w:r w:rsidRPr="00E00600">
        <w:rPr>
          <w:color w:val="010202"/>
          <w:lang w:val="el-GR"/>
        </w:rPr>
        <w:t xml:space="preserve">Όταν στην αρχή της κεντρικής ή της πλευρικής διαχωριστικής νησίδας δεν διατίθεται το απαιτούμενο μήκος </w:t>
      </w:r>
      <w:r>
        <w:rPr>
          <w:color w:val="010202"/>
        </w:rPr>
        <w:t>L</w:t>
      </w:r>
      <w:r w:rsidRPr="00E00600">
        <w:rPr>
          <w:color w:val="010202"/>
          <w:vertAlign w:val="subscript"/>
          <w:lang w:val="el-GR"/>
        </w:rPr>
        <w:t>2</w:t>
      </w:r>
      <w:r w:rsidRPr="00E00600">
        <w:rPr>
          <w:color w:val="010202"/>
          <w:lang w:val="el-GR"/>
        </w:rPr>
        <w:t>, πρέπει να τοποθετηθεί σύστημα απορρόφησης ενέργειας πρόσκρουσης (σχ. 28).</w:t>
      </w:r>
    </w:p>
    <w:p w14:paraId="7D7F996A" w14:textId="77777777" w:rsidR="00896A56" w:rsidRPr="00DD0EE8" w:rsidRDefault="00A463A0">
      <w:pPr>
        <w:pStyle w:val="BodyText"/>
        <w:spacing w:before="3"/>
        <w:rPr>
          <w:sz w:val="16"/>
          <w:szCs w:val="16"/>
          <w:lang w:val="el-GR"/>
        </w:rPr>
      </w:pPr>
      <w:r w:rsidRPr="00DD0EE8">
        <w:rPr>
          <w:noProof/>
          <w:sz w:val="16"/>
          <w:szCs w:val="16"/>
          <w:lang w:val="el-GR" w:eastAsia="zh-CN"/>
        </w:rPr>
        <w:drawing>
          <wp:anchor distT="0" distB="0" distL="0" distR="0" simplePos="0" relativeHeight="251658263" behindDoc="0" locked="0" layoutInCell="1" allowOverlap="1" wp14:anchorId="4C14EC19" wp14:editId="59B25F56">
            <wp:simplePos x="0" y="0"/>
            <wp:positionH relativeFrom="page">
              <wp:posOffset>1194053</wp:posOffset>
            </wp:positionH>
            <wp:positionV relativeFrom="paragraph">
              <wp:posOffset>187510</wp:posOffset>
            </wp:positionV>
            <wp:extent cx="5489592" cy="1440941"/>
            <wp:effectExtent l="0" t="0" r="0" b="0"/>
            <wp:wrapTopAndBottom/>
            <wp:docPr id="71"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53.jpeg"/>
                    <pic:cNvPicPr/>
                  </pic:nvPicPr>
                  <pic:blipFill>
                    <a:blip r:embed="rId87" cstate="print"/>
                    <a:stretch>
                      <a:fillRect/>
                    </a:stretch>
                  </pic:blipFill>
                  <pic:spPr>
                    <a:xfrm>
                      <a:off x="0" y="0"/>
                      <a:ext cx="5489592" cy="1440941"/>
                    </a:xfrm>
                    <a:prstGeom prst="rect">
                      <a:avLst/>
                    </a:prstGeom>
                  </pic:spPr>
                </pic:pic>
              </a:graphicData>
            </a:graphic>
          </wp:anchor>
        </w:drawing>
      </w:r>
    </w:p>
    <w:p w14:paraId="232D63C8" w14:textId="77777777" w:rsidR="00896A56" w:rsidRPr="00E00600" w:rsidRDefault="00A463A0" w:rsidP="00DD0EE8">
      <w:pPr>
        <w:ind w:left="1701" w:right="2" w:hanging="1134"/>
        <w:jc w:val="both"/>
        <w:rPr>
          <w:rFonts w:ascii="Arial" w:hAnsi="Arial"/>
          <w:b/>
          <w:sz w:val="19"/>
          <w:lang w:val="el-GR"/>
        </w:rPr>
      </w:pPr>
      <w:r w:rsidRPr="00E00600">
        <w:rPr>
          <w:rFonts w:ascii="Arial" w:hAnsi="Arial"/>
          <w:b/>
          <w:color w:val="010202"/>
          <w:sz w:val="19"/>
          <w:lang w:val="el-GR"/>
        </w:rPr>
        <w:t>Σχ.</w:t>
      </w:r>
      <w:r w:rsidRPr="00E00600">
        <w:rPr>
          <w:rFonts w:ascii="Arial" w:hAnsi="Arial"/>
          <w:b/>
          <w:color w:val="010202"/>
          <w:spacing w:val="-1"/>
          <w:sz w:val="19"/>
          <w:lang w:val="el-GR"/>
        </w:rPr>
        <w:t xml:space="preserve"> </w:t>
      </w:r>
      <w:r w:rsidRPr="00E00600">
        <w:rPr>
          <w:rFonts w:ascii="Arial" w:hAnsi="Arial"/>
          <w:b/>
          <w:color w:val="010202"/>
          <w:sz w:val="19"/>
          <w:lang w:val="el-GR"/>
        </w:rPr>
        <w:t>28:</w:t>
      </w:r>
      <w:r w:rsidRPr="00E00600">
        <w:rPr>
          <w:rFonts w:ascii="Arial" w:hAnsi="Arial"/>
          <w:b/>
          <w:color w:val="010202"/>
          <w:sz w:val="19"/>
          <w:lang w:val="el-GR"/>
        </w:rPr>
        <w:tab/>
        <w:t>Σύστημα απορρόφησης ενέργειας πρόσκρουσης στην αρχή κεντρικής ή πλευρικής διαχωριστικής</w:t>
      </w:r>
      <w:r w:rsidRPr="00E00600">
        <w:rPr>
          <w:rFonts w:ascii="Arial" w:hAnsi="Arial"/>
          <w:b/>
          <w:color w:val="010202"/>
          <w:spacing w:val="2"/>
          <w:sz w:val="19"/>
          <w:lang w:val="el-GR"/>
        </w:rPr>
        <w:t xml:space="preserve"> </w:t>
      </w:r>
      <w:r w:rsidRPr="00E00600">
        <w:rPr>
          <w:rFonts w:ascii="Arial" w:hAnsi="Arial"/>
          <w:b/>
          <w:color w:val="010202"/>
          <w:sz w:val="19"/>
          <w:lang w:val="el-GR"/>
        </w:rPr>
        <w:t>νησίδας</w:t>
      </w:r>
    </w:p>
    <w:p w14:paraId="1F59B544" w14:textId="77777777" w:rsidR="00896A56" w:rsidRPr="00E00600" w:rsidRDefault="00896A56" w:rsidP="00DD0EE8">
      <w:pPr>
        <w:ind w:left="1701" w:right="2" w:hanging="1134"/>
        <w:jc w:val="both"/>
        <w:rPr>
          <w:rFonts w:ascii="Arial" w:hAnsi="Arial"/>
          <w:sz w:val="19"/>
          <w:lang w:val="el-GR"/>
        </w:rPr>
        <w:sectPr w:rsidR="00896A56" w:rsidRPr="00E00600" w:rsidSect="00DD0EE8">
          <w:pgSz w:w="11910" w:h="16840"/>
          <w:pgMar w:top="1418" w:right="851" w:bottom="567" w:left="851" w:header="1128" w:footer="0" w:gutter="0"/>
          <w:cols w:space="720"/>
        </w:sectPr>
      </w:pPr>
    </w:p>
    <w:p w14:paraId="4F8BC1BA" w14:textId="77777777" w:rsidR="00896A56" w:rsidRPr="00E00600" w:rsidRDefault="00A463A0" w:rsidP="00DD0EE8">
      <w:pPr>
        <w:pStyle w:val="BodyText"/>
        <w:spacing w:before="82" w:line="237" w:lineRule="auto"/>
        <w:ind w:right="569"/>
        <w:jc w:val="both"/>
        <w:rPr>
          <w:lang w:val="el-GR"/>
        </w:rPr>
      </w:pPr>
      <w:r w:rsidRPr="00E00600">
        <w:rPr>
          <w:color w:val="010202"/>
          <w:lang w:val="el-GR"/>
        </w:rPr>
        <w:lastRenderedPageBreak/>
        <w:t>Παρόμοια, όταν στις περιοχές των διακοπών της κεντρικής διαχωριστικής νησίδας υπάρχει εμπόδιο σε απόσταση έως 50</w:t>
      </w:r>
      <w:r>
        <w:rPr>
          <w:color w:val="010202"/>
        </w:rPr>
        <w:t>m</w:t>
      </w:r>
      <w:r w:rsidRPr="00E00600">
        <w:rPr>
          <w:color w:val="010202"/>
          <w:lang w:val="el-GR"/>
        </w:rPr>
        <w:t xml:space="preserve"> και η επιτρεπόμενη ταχύτητα δεν μπορεί να περιοριστεί σε 60</w:t>
      </w:r>
      <w:r>
        <w:rPr>
          <w:color w:val="010202"/>
        </w:rPr>
        <w:t>km</w:t>
      </w:r>
      <w:r w:rsidRPr="00E00600">
        <w:rPr>
          <w:color w:val="010202"/>
          <w:lang w:val="el-GR"/>
        </w:rPr>
        <w:t>/</w:t>
      </w:r>
      <w:r>
        <w:rPr>
          <w:color w:val="010202"/>
        </w:rPr>
        <w:t>h</w:t>
      </w:r>
      <w:r w:rsidRPr="00E00600">
        <w:rPr>
          <w:color w:val="010202"/>
          <w:lang w:val="el-GR"/>
        </w:rPr>
        <w:t>, πρέπει να προβλέπεται η εγκατάσταση συστήματος απορρόφησης ενέργειας πρόσκρουσης.</w:t>
      </w:r>
    </w:p>
    <w:p w14:paraId="3F93D61C" w14:textId="77777777" w:rsidR="00896A56" w:rsidRPr="00DD0EE8" w:rsidRDefault="00896A56" w:rsidP="00DD0EE8">
      <w:pPr>
        <w:pStyle w:val="BodyText"/>
        <w:spacing w:line="237" w:lineRule="auto"/>
        <w:ind w:right="569"/>
        <w:jc w:val="both"/>
        <w:rPr>
          <w:color w:val="010202"/>
          <w:lang w:val="el-GR"/>
        </w:rPr>
      </w:pPr>
    </w:p>
    <w:p w14:paraId="2589CC56" w14:textId="54D7088D" w:rsidR="00896A56" w:rsidRPr="00DD0EE8" w:rsidRDefault="00896A56" w:rsidP="00DD0EE8">
      <w:pPr>
        <w:pStyle w:val="BodyText"/>
        <w:spacing w:line="237" w:lineRule="auto"/>
        <w:ind w:right="569"/>
        <w:jc w:val="both"/>
        <w:rPr>
          <w:color w:val="010202"/>
          <w:lang w:val="el-GR"/>
        </w:rPr>
      </w:pPr>
    </w:p>
    <w:bookmarkStart w:id="89" w:name="_Toc75080373"/>
    <w:p w14:paraId="3270C2C1" w14:textId="453A4AB9" w:rsidR="00896A56" w:rsidRPr="00E00600" w:rsidRDefault="009B0805" w:rsidP="00DD0EE8">
      <w:pPr>
        <w:pStyle w:val="Heading1"/>
        <w:numPr>
          <w:ilvl w:val="0"/>
          <w:numId w:val="16"/>
        </w:numPr>
        <w:ind w:left="567" w:hanging="567"/>
        <w:jc w:val="both"/>
        <w:rPr>
          <w:u w:val="none"/>
          <w:lang w:val="el-GR"/>
        </w:rPr>
      </w:pPr>
      <w:r w:rsidRPr="00DD0EE8">
        <w:rPr>
          <w:bCs w:val="0"/>
          <w:noProof/>
          <w:szCs w:val="37"/>
          <w:u w:val="none"/>
          <w:lang w:val="el-GR" w:eastAsia="zh-CN"/>
        </w:rPr>
        <mc:AlternateContent>
          <mc:Choice Requires="wpg">
            <w:drawing>
              <wp:anchor distT="0" distB="0" distL="114300" distR="114300" simplePos="0" relativeHeight="251685995" behindDoc="0" locked="0" layoutInCell="1" allowOverlap="1" wp14:anchorId="09112C74" wp14:editId="422AC302">
                <wp:simplePos x="0" y="0"/>
                <wp:positionH relativeFrom="column">
                  <wp:posOffset>0</wp:posOffset>
                </wp:positionH>
                <wp:positionV relativeFrom="paragraph">
                  <wp:posOffset>291795</wp:posOffset>
                </wp:positionV>
                <wp:extent cx="6160135" cy="6350"/>
                <wp:effectExtent l="0" t="0" r="0" b="0"/>
                <wp:wrapNone/>
                <wp:docPr id="381"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0135" cy="6350"/>
                          <a:chOff x="0" y="0"/>
                          <a:chExt cx="9701" cy="10"/>
                        </a:xfrm>
                      </wpg:grpSpPr>
                      <wps:wsp>
                        <wps:cNvPr id="382" name="Line 260"/>
                        <wps:cNvCnPr>
                          <a:cxnSpLocks noChangeShapeType="1"/>
                        </wps:cNvCnPr>
                        <wps:spPr bwMode="auto">
                          <a:xfrm>
                            <a:off x="0" y="5"/>
                            <a:ext cx="9701"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18AA0079" id="Group 259" o:spid="_x0000_s1026" style="position:absolute;margin-left:0;margin-top:23pt;width:485.05pt;height:.5pt;z-index:251685995" coordsize="970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">
                <v:line id="Line 260" o:spid="_x0000_s1027" style="position:absolute;visibility:visible;mso-wrap-style:square" from="0,5" to="97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" strokeweight=".16936mm"/>
              </v:group>
            </w:pict>
          </mc:Fallback>
        </mc:AlternateContent>
      </w:r>
      <w:r w:rsidR="00A463A0" w:rsidRPr="00DD0EE8">
        <w:rPr>
          <w:u w:val="none"/>
          <w:lang w:val="el-GR"/>
        </w:rPr>
        <w:t>Τεχνικά κριτήρια επιλογής συστημάτων αναχαίτισης οχημάτων</w:t>
      </w:r>
      <w:bookmarkEnd w:id="89"/>
    </w:p>
    <w:p w14:paraId="2AEC32D7" w14:textId="77777777" w:rsidR="00896A56" w:rsidRDefault="00A463A0" w:rsidP="00DD0EE8">
      <w:pPr>
        <w:pStyle w:val="Heading2"/>
        <w:numPr>
          <w:ilvl w:val="2"/>
          <w:numId w:val="29"/>
        </w:numPr>
        <w:spacing w:before="249"/>
        <w:ind w:left="567"/>
        <w:jc w:val="left"/>
        <w:rPr>
          <w:rFonts w:ascii="Arial" w:hAnsi="Arial"/>
        </w:rPr>
      </w:pPr>
      <w:bookmarkStart w:id="90" w:name="_Toc75080374"/>
      <w:r>
        <w:rPr>
          <w:rFonts w:ascii="Arial" w:hAnsi="Arial"/>
        </w:rPr>
        <w:t>Γενικά</w:t>
      </w:r>
      <w:bookmarkEnd w:id="90"/>
    </w:p>
    <w:p w14:paraId="0D738497" w14:textId="4A9B9DF7" w:rsidR="00896A56" w:rsidRDefault="00A463A0" w:rsidP="00167D7F">
      <w:pPr>
        <w:pStyle w:val="BodyText"/>
        <w:ind w:right="569"/>
        <w:jc w:val="both"/>
        <w:rPr>
          <w:lang w:val="el-GR"/>
        </w:rPr>
      </w:pPr>
      <w:r w:rsidRPr="00E00600">
        <w:rPr>
          <w:lang w:val="el-GR"/>
        </w:rPr>
        <w:t xml:space="preserve">Τα Τεχνικά Κριτήρια Επιλογής </w:t>
      </w:r>
      <w:r w:rsidR="00E4234F">
        <w:rPr>
          <w:lang w:val="el-GR"/>
        </w:rPr>
        <w:t>στηθαί</w:t>
      </w:r>
      <w:r w:rsidR="002907AE">
        <w:rPr>
          <w:lang w:val="el-GR"/>
        </w:rPr>
        <w:t>ων</w:t>
      </w:r>
      <w:r w:rsidR="00E4234F">
        <w:rPr>
          <w:lang w:val="el-GR"/>
        </w:rPr>
        <w:t xml:space="preserve"> ασφαλείας</w:t>
      </w:r>
      <w:r w:rsidRPr="00E00600">
        <w:rPr>
          <w:lang w:val="el-GR"/>
        </w:rPr>
        <w:t xml:space="preserve"> αποβλέπουν στην δημιουργία ενός λειτουργικού συστήματος ασφάλισης οδών, που θα χαρακτηρίζεται από την υψηλή ποιότητα τόσο του ίδιου του συστήματος, όσο και των χαρακτηριστικών και ιδιοτήτων της συντήρησης και αντικατάστασης του.</w:t>
      </w:r>
    </w:p>
    <w:p w14:paraId="4F07DA21" w14:textId="77777777" w:rsidR="00E62EBA" w:rsidRPr="00E00600" w:rsidRDefault="00E62EBA" w:rsidP="00DD0EE8">
      <w:pPr>
        <w:pStyle w:val="BodyText"/>
        <w:ind w:right="569"/>
        <w:jc w:val="both"/>
        <w:rPr>
          <w:lang w:val="el-GR"/>
        </w:rPr>
      </w:pPr>
    </w:p>
    <w:p w14:paraId="23B247E2" w14:textId="7B48162D" w:rsidR="00896A56" w:rsidRDefault="00A463A0" w:rsidP="00167D7F">
      <w:pPr>
        <w:pStyle w:val="BodyText"/>
        <w:spacing w:before="121"/>
        <w:ind w:right="569"/>
        <w:jc w:val="both"/>
        <w:rPr>
          <w:lang w:val="el-GR"/>
        </w:rPr>
      </w:pPr>
      <w:r w:rsidRPr="00E00600">
        <w:rPr>
          <w:lang w:val="el-GR"/>
        </w:rPr>
        <w:t xml:space="preserve">Για την διασφάλιση των υψηλών ποιοτικών χαρακτηριστικών ενός </w:t>
      </w:r>
      <w:r w:rsidR="002907AE">
        <w:rPr>
          <w:lang w:val="el-GR"/>
        </w:rPr>
        <w:t>στηθαίου ασφαλείας</w:t>
      </w:r>
      <w:r w:rsidRPr="00E00600">
        <w:rPr>
          <w:lang w:val="el-GR"/>
        </w:rPr>
        <w:t xml:space="preserve"> δεν επαρκεί η συμβατότητά του με το πρότυπο ΕΛΟΤ ΕΝ 1317 μόνο, αλλά πρέπει να ικανοποιούνται και πρόσθετες απαιτήσεις προσαρμοσμένες στις ιδιαίτερες απαιτήσεις της κατασκευής μιας οδού ή των τεχνικών </w:t>
      </w:r>
      <w:r w:rsidR="003729F5">
        <w:rPr>
          <w:lang w:val="el-GR"/>
        </w:rPr>
        <w:t xml:space="preserve">της (π.χ. </w:t>
      </w:r>
      <w:r w:rsidR="00017168">
        <w:rPr>
          <w:lang w:val="el-GR"/>
        </w:rPr>
        <w:t xml:space="preserve">στενές </w:t>
      </w:r>
      <w:r w:rsidR="00DD4E28">
        <w:rPr>
          <w:lang w:val="el-GR"/>
        </w:rPr>
        <w:t>πλευρικές διαμορφώσεις με ε</w:t>
      </w:r>
      <w:r w:rsidR="001846EB">
        <w:rPr>
          <w:lang w:val="el-GR"/>
        </w:rPr>
        <w:t xml:space="preserve">ξοπλισμό οδών και </w:t>
      </w:r>
      <w:r w:rsidR="00757BE8">
        <w:rPr>
          <w:lang w:val="el-GR"/>
        </w:rPr>
        <w:t>υδραυλικές εγκαταστάσεις ή μη</w:t>
      </w:r>
      <w:r w:rsidR="00E1624D">
        <w:rPr>
          <w:lang w:val="el-GR"/>
        </w:rPr>
        <w:t xml:space="preserve"> βατά κράσπεδα, κ.ο.κ.)</w:t>
      </w:r>
      <w:r w:rsidRPr="00E00600">
        <w:rPr>
          <w:lang w:val="el-GR"/>
        </w:rPr>
        <w:t xml:space="preserve">. Ιδιαίτερη έμφαση δίνεται στην προκειμένη περίπτωση στην προμήθεια ενός οικονομικού </w:t>
      </w:r>
      <w:r w:rsidR="002907AE">
        <w:rPr>
          <w:lang w:val="el-GR"/>
        </w:rPr>
        <w:t>στηθαίου ασφαλείας</w:t>
      </w:r>
      <w:r w:rsidR="0055742C">
        <w:rPr>
          <w:lang w:val="el-GR"/>
        </w:rPr>
        <w:t>,</w:t>
      </w:r>
      <w:r w:rsidRPr="00E00600">
        <w:rPr>
          <w:lang w:val="el-GR"/>
        </w:rPr>
        <w:t xml:space="preserve"> που θα ανταποκρίνεται πλήρως στα επιθυμητά επίπεδα οδικής ασφάλειας της οδού ενώ ταυτόχρονα το συνολικό σύστημα ασφάλισης της οδού θα είναι υλοποιήσιμο για όλους τους εμπλεκομένους </w:t>
      </w:r>
      <w:r w:rsidR="00F829D8">
        <w:rPr>
          <w:lang w:val="el-GR"/>
        </w:rPr>
        <w:t>στη</w:t>
      </w:r>
      <w:r w:rsidR="003F1EE4">
        <w:rPr>
          <w:lang w:val="el-GR"/>
        </w:rPr>
        <w:t xml:space="preserve">ν λειτουργία της οδού </w:t>
      </w:r>
      <w:r w:rsidRPr="00E00600">
        <w:rPr>
          <w:lang w:val="el-GR"/>
        </w:rPr>
        <w:t>τόσο από την άποψη της διαθεσιμότητας, της ποιότητας υλικού και επιδόσεων, της εργοστασιακής υποστήριξης, των δυνατοτήτων επισκευής και αντικατάστασης του καθώς και των διαδικασιών προκήρυξης και ανάθεσης.</w:t>
      </w:r>
    </w:p>
    <w:p w14:paraId="1787B5A9" w14:textId="77777777" w:rsidR="00E62EBA" w:rsidRPr="00E00600" w:rsidRDefault="00E62EBA" w:rsidP="00DD0EE8">
      <w:pPr>
        <w:pStyle w:val="BodyText"/>
        <w:spacing w:before="121"/>
        <w:ind w:right="569"/>
        <w:jc w:val="both"/>
        <w:rPr>
          <w:lang w:val="el-GR"/>
        </w:rPr>
      </w:pPr>
    </w:p>
    <w:p w14:paraId="097C7755" w14:textId="685183A8" w:rsidR="00896A56" w:rsidRDefault="00A463A0" w:rsidP="00167D7F">
      <w:pPr>
        <w:pStyle w:val="BodyText"/>
        <w:spacing w:before="119"/>
        <w:ind w:right="569"/>
        <w:jc w:val="both"/>
        <w:rPr>
          <w:lang w:val="el-GR"/>
        </w:rPr>
      </w:pPr>
      <w:r w:rsidRPr="00E00600">
        <w:rPr>
          <w:lang w:val="el-GR"/>
        </w:rPr>
        <w:t xml:space="preserve">Για τον σκοπό αυτό έχουν διατυπωθεί τα Τεχνικά Κριτήρια που περιλαμβάνονται στο παρόν κεφάλαιο και τα οποία μπορούν να αξιοποιηθούν από τις αρμόδιες τεχνικές υπηρεσίες κατά τις σχετικές προκηρύξεις </w:t>
      </w:r>
      <w:r w:rsidR="00C32C15">
        <w:rPr>
          <w:lang w:val="el-GR"/>
        </w:rPr>
        <w:t xml:space="preserve">έργων ασφάλισης ή δημοπράτησης έργων </w:t>
      </w:r>
      <w:r w:rsidR="00611241">
        <w:rPr>
          <w:lang w:val="el-GR"/>
        </w:rPr>
        <w:t>οδοποιίας</w:t>
      </w:r>
      <w:r w:rsidRPr="00E00600">
        <w:rPr>
          <w:lang w:val="el-GR"/>
        </w:rPr>
        <w:t>. Η ικανοποίηση συγκεκριμένων κριτηρίων από τους π</w:t>
      </w:r>
      <w:r w:rsidR="00611241">
        <w:rPr>
          <w:lang w:val="el-GR"/>
        </w:rPr>
        <w:t>αραγωγούς στηθαίων ασφαλείας</w:t>
      </w:r>
      <w:r w:rsidRPr="00E00600">
        <w:rPr>
          <w:lang w:val="el-GR"/>
        </w:rPr>
        <w:t xml:space="preserve"> μπορεί να αποδειχθεί με την υποβολή σχετικών ειδικών πιστοποιητικών ή βεβαιώσεων. Εναλλακτικά μπορεί ο π</w:t>
      </w:r>
      <w:r w:rsidR="004D7C46">
        <w:rPr>
          <w:lang w:val="el-GR"/>
        </w:rPr>
        <w:t>αραγωγός</w:t>
      </w:r>
      <w:r w:rsidRPr="00E00600">
        <w:rPr>
          <w:lang w:val="el-GR"/>
        </w:rPr>
        <w:t xml:space="preserve"> ενός </w:t>
      </w:r>
      <w:r w:rsidR="002907AE">
        <w:rPr>
          <w:lang w:val="el-GR"/>
        </w:rPr>
        <w:t>στηθαίου ασφαλείας</w:t>
      </w:r>
      <w:r w:rsidRPr="00E00600">
        <w:rPr>
          <w:lang w:val="el-GR"/>
        </w:rPr>
        <w:t xml:space="preserve"> να συμπεριλάβει τα ειδικά πιστοποιητικά ή βεβαιώσεις στις προδιαγραφές του διατιθέμενου από αυτόν συστήματος </w:t>
      </w:r>
      <w:r w:rsidR="0044543E">
        <w:rPr>
          <w:lang w:val="el-GR"/>
        </w:rPr>
        <w:t>ασφ</w:t>
      </w:r>
      <w:r w:rsidR="000634E1">
        <w:rPr>
          <w:lang w:val="el-GR"/>
        </w:rPr>
        <w:t xml:space="preserve">άλισης </w:t>
      </w:r>
      <w:r w:rsidRPr="00E00600">
        <w:rPr>
          <w:lang w:val="el-GR"/>
        </w:rPr>
        <w:t xml:space="preserve">προκειμένου να αποφεύγεται κάθε φορά η προμήθεια των σχετικών πιστοποιητικών ή βεβαιώσεων και να διευκολύνεται η διαδικασία των προκηρύξεων και αναθέσεων </w:t>
      </w:r>
      <w:r w:rsidR="004D7C46">
        <w:rPr>
          <w:lang w:val="el-GR"/>
        </w:rPr>
        <w:t xml:space="preserve">των έργων </w:t>
      </w:r>
      <w:r w:rsidRPr="00E00600">
        <w:rPr>
          <w:lang w:val="el-GR"/>
        </w:rPr>
        <w:t>τόσο για τ</w:t>
      </w:r>
      <w:r w:rsidR="00152FFC">
        <w:rPr>
          <w:lang w:val="el-GR"/>
        </w:rPr>
        <w:t xml:space="preserve">ην Διευθύνουσα </w:t>
      </w:r>
      <w:r w:rsidRPr="00E00600">
        <w:rPr>
          <w:lang w:val="el-GR"/>
        </w:rPr>
        <w:t xml:space="preserve"> </w:t>
      </w:r>
      <w:r w:rsidR="00152FFC">
        <w:rPr>
          <w:lang w:val="el-GR"/>
        </w:rPr>
        <w:t>Υ</w:t>
      </w:r>
      <w:r w:rsidRPr="00E00600">
        <w:rPr>
          <w:lang w:val="el-GR"/>
        </w:rPr>
        <w:t>πηρεσί</w:t>
      </w:r>
      <w:r w:rsidR="00152FFC">
        <w:rPr>
          <w:lang w:val="el-GR"/>
        </w:rPr>
        <w:t>α</w:t>
      </w:r>
      <w:r w:rsidRPr="00E00600">
        <w:rPr>
          <w:lang w:val="el-GR"/>
        </w:rPr>
        <w:t xml:space="preserve"> όσο και για τους</w:t>
      </w:r>
      <w:r w:rsidRPr="00E00600">
        <w:rPr>
          <w:spacing w:val="-9"/>
          <w:lang w:val="el-GR"/>
        </w:rPr>
        <w:t xml:space="preserve"> </w:t>
      </w:r>
      <w:r w:rsidRPr="00E00600">
        <w:rPr>
          <w:lang w:val="el-GR"/>
        </w:rPr>
        <w:t>π</w:t>
      </w:r>
      <w:r w:rsidR="00BE2DAE">
        <w:rPr>
          <w:lang w:val="el-GR"/>
        </w:rPr>
        <w:t>αραγωγούς</w:t>
      </w:r>
      <w:r w:rsidRPr="00E00600">
        <w:rPr>
          <w:lang w:val="el-GR"/>
        </w:rPr>
        <w:t>.</w:t>
      </w:r>
    </w:p>
    <w:p w14:paraId="52838282" w14:textId="77777777" w:rsidR="00E62EBA" w:rsidRPr="00E00600" w:rsidRDefault="00E62EBA" w:rsidP="00DD0EE8">
      <w:pPr>
        <w:pStyle w:val="BodyText"/>
        <w:spacing w:before="119"/>
        <w:ind w:right="569"/>
        <w:jc w:val="both"/>
        <w:rPr>
          <w:lang w:val="el-GR"/>
        </w:rPr>
      </w:pPr>
    </w:p>
    <w:p w14:paraId="06FA9D46" w14:textId="1A34A5D1" w:rsidR="00896A56" w:rsidRDefault="00A463A0" w:rsidP="00167D7F">
      <w:pPr>
        <w:pStyle w:val="BodyText"/>
        <w:spacing w:before="120"/>
        <w:ind w:right="569"/>
        <w:jc w:val="both"/>
        <w:rPr>
          <w:lang w:val="el-GR"/>
        </w:rPr>
      </w:pPr>
      <w:r w:rsidRPr="00E00600">
        <w:rPr>
          <w:lang w:val="el-GR"/>
        </w:rPr>
        <w:t>Βασικό χαρακτηριστικό των Τεχνικών Κριτηρίων αποτελεί η προσπάθεια εγκατάστασης κατά το δυνατό ενός συνεχούς και ενιαίου συστήματος ασφάλισης και όχι ο κατακερματισμός του συστήματος ασφάλισης σε επιμέρους συστήματα. Παρά την προσπάθεια αυτή είναι δυνατό για κάποια συγκεκριμένη και περιορισμένη κατασκευαστική εργασία σε μία οδό να απαιτηθούν συστήματα ασφάλισης</w:t>
      </w:r>
      <w:r w:rsidR="00B027B5">
        <w:rPr>
          <w:lang w:val="el-GR"/>
        </w:rPr>
        <w:t>,</w:t>
      </w:r>
      <w:r w:rsidRPr="00E00600">
        <w:rPr>
          <w:lang w:val="el-GR"/>
        </w:rPr>
        <w:t xml:space="preserve"> που θα ανταποκρίνονται στις ειδικές απαιτήσεις των συγκεκριμένων εργασιών της οδού. Πέραν τούτου θα πρέπει  κάθ</w:t>
      </w:r>
      <w:r w:rsidR="00975516">
        <w:rPr>
          <w:lang w:val="el-GR"/>
        </w:rPr>
        <w:t>ε</w:t>
      </w:r>
      <w:r w:rsidRPr="00E00600">
        <w:rPr>
          <w:lang w:val="el-GR"/>
        </w:rPr>
        <w:t xml:space="preserve"> προκήρυξη ενός </w:t>
      </w:r>
      <w:r w:rsidR="00155233">
        <w:rPr>
          <w:lang w:val="el-GR"/>
        </w:rPr>
        <w:t>στηθαίου ασφαλείας</w:t>
      </w:r>
      <w:r w:rsidRPr="00E00600">
        <w:rPr>
          <w:lang w:val="el-GR"/>
        </w:rPr>
        <w:t xml:space="preserve"> να λαμβάνει υπόψη της την συμβατότητα του συστήματος με τα συστήματα</w:t>
      </w:r>
      <w:r w:rsidR="00645BF7">
        <w:rPr>
          <w:lang w:val="el-GR"/>
        </w:rPr>
        <w:t xml:space="preserve"> ασφάλισης,</w:t>
      </w:r>
      <w:r w:rsidRPr="00E00600">
        <w:rPr>
          <w:lang w:val="el-GR"/>
        </w:rPr>
        <w:t xml:space="preserve"> που πρόκειται </w:t>
      </w:r>
      <w:r w:rsidR="004D7C46">
        <w:rPr>
          <w:lang w:val="el-GR"/>
        </w:rPr>
        <w:t xml:space="preserve">να </w:t>
      </w:r>
      <w:r w:rsidRPr="00E00600">
        <w:rPr>
          <w:lang w:val="el-GR"/>
        </w:rPr>
        <w:t xml:space="preserve">συνδεθούν στο πλαίσιο μεταγενέστερων κατασκευαστικών εργασιών της οδού καθώς και με τα υφιστάμενα συστήματα. Αυτό σημαίνει ότι στις μελλοντικές προκηρύξεις </w:t>
      </w:r>
      <w:r w:rsidR="00E4234F">
        <w:rPr>
          <w:lang w:val="el-GR"/>
        </w:rPr>
        <w:t>στηθαί</w:t>
      </w:r>
      <w:r w:rsidR="00155233">
        <w:rPr>
          <w:lang w:val="el-GR"/>
        </w:rPr>
        <w:t>ων</w:t>
      </w:r>
      <w:r w:rsidR="00E4234F">
        <w:rPr>
          <w:lang w:val="el-GR"/>
        </w:rPr>
        <w:t xml:space="preserve"> ασφαλείας</w:t>
      </w:r>
      <w:r w:rsidRPr="00E00600">
        <w:rPr>
          <w:lang w:val="el-GR"/>
        </w:rPr>
        <w:t xml:space="preserve"> θα πρέπει να ικανοποιούνται τα Τεχνικά Κριτήρια τόσο για τα κύρια συστήματα όσο και για τις συναρμογές και απολήξεις τους</w:t>
      </w:r>
      <w:r w:rsidRPr="00E00600">
        <w:rPr>
          <w:spacing w:val="-6"/>
          <w:lang w:val="el-GR"/>
        </w:rPr>
        <w:t xml:space="preserve"> </w:t>
      </w:r>
      <w:r w:rsidRPr="00E00600">
        <w:rPr>
          <w:lang w:val="el-GR"/>
        </w:rPr>
        <w:t>ταυτόχρονα.</w:t>
      </w:r>
      <w:r w:rsidR="00710FDE">
        <w:rPr>
          <w:lang w:val="el-GR"/>
        </w:rPr>
        <w:t xml:space="preserve"> Ειδική βαρύτητα εν προκειμένω </w:t>
      </w:r>
      <w:r w:rsidR="00DE34BE">
        <w:rPr>
          <w:lang w:val="el-GR"/>
        </w:rPr>
        <w:t>για τις Διευθύνουσες Υπηρεσίες έχει η προμήθεια στηθα</w:t>
      </w:r>
      <w:r w:rsidR="001B2CC4">
        <w:rPr>
          <w:lang w:val="el-GR"/>
        </w:rPr>
        <w:t>ίω</w:t>
      </w:r>
      <w:r w:rsidR="00DE34BE">
        <w:rPr>
          <w:lang w:val="el-GR"/>
        </w:rPr>
        <w:t xml:space="preserve">ν ασφαλείας με ανταλλαξιμότητα των μερών τους </w:t>
      </w:r>
      <w:r w:rsidR="009917FC">
        <w:rPr>
          <w:lang w:val="el-GR"/>
        </w:rPr>
        <w:t>(</w:t>
      </w:r>
      <w:r w:rsidR="009917FC" w:rsidRPr="00DD0EE8">
        <w:rPr>
          <w:lang w:val="el-GR"/>
        </w:rPr>
        <w:t xml:space="preserve"> </w:t>
      </w:r>
      <w:r w:rsidR="009917FC">
        <w:rPr>
          <w:lang w:val="el-GR"/>
        </w:rPr>
        <w:t xml:space="preserve">στηθαία τύπου </w:t>
      </w:r>
      <w:r w:rsidR="009917FC">
        <w:t>modular</w:t>
      </w:r>
      <w:r w:rsidR="009917FC" w:rsidRPr="00DD0EE8">
        <w:rPr>
          <w:lang w:val="el-GR"/>
        </w:rPr>
        <w:t xml:space="preserve">) </w:t>
      </w:r>
      <w:r w:rsidR="00DE34BE">
        <w:rPr>
          <w:lang w:val="el-GR"/>
        </w:rPr>
        <w:t>από διάφορους παραγωγούς</w:t>
      </w:r>
      <w:r w:rsidR="001B2CC4">
        <w:rPr>
          <w:lang w:val="el-GR"/>
        </w:rPr>
        <w:t>,</w:t>
      </w:r>
      <w:r w:rsidR="00E06A76">
        <w:rPr>
          <w:lang w:val="el-GR"/>
        </w:rPr>
        <w:t xml:space="preserve"> δεδομένου ότι με τον τρόπο αυτόν επιτυγχάνεται η γρήγορη</w:t>
      </w:r>
      <w:r w:rsidR="008E503E">
        <w:rPr>
          <w:lang w:val="el-GR"/>
        </w:rPr>
        <w:t xml:space="preserve"> και οικονομικ</w:t>
      </w:r>
      <w:r w:rsidR="0018487E">
        <w:rPr>
          <w:lang w:val="el-GR"/>
        </w:rPr>
        <w:t xml:space="preserve">ή </w:t>
      </w:r>
      <w:r w:rsidR="008E503E">
        <w:rPr>
          <w:lang w:val="el-GR"/>
        </w:rPr>
        <w:t>επισκευή ή αντικατάσταση στηθαίων ασφαλείας που έ</w:t>
      </w:r>
      <w:r w:rsidR="0018487E">
        <w:rPr>
          <w:lang w:val="el-GR"/>
        </w:rPr>
        <w:t>χουν υποστεί φθορά ή ζημία.</w:t>
      </w:r>
    </w:p>
    <w:p w14:paraId="24A0E311" w14:textId="114C7D7E" w:rsidR="00E62EBA" w:rsidRDefault="00E62EBA" w:rsidP="00167D7F">
      <w:pPr>
        <w:pStyle w:val="BodyText"/>
        <w:spacing w:before="120"/>
        <w:ind w:right="569"/>
        <w:jc w:val="both"/>
        <w:rPr>
          <w:lang w:val="el-GR"/>
        </w:rPr>
      </w:pPr>
    </w:p>
    <w:p w14:paraId="3E770C43" w14:textId="77777777" w:rsidR="00E62EBA" w:rsidRPr="00E00600" w:rsidRDefault="00E62EBA" w:rsidP="00DD0EE8">
      <w:pPr>
        <w:pStyle w:val="BodyText"/>
        <w:spacing w:before="120"/>
        <w:ind w:right="569"/>
        <w:jc w:val="both"/>
        <w:rPr>
          <w:lang w:val="el-GR"/>
        </w:rPr>
      </w:pPr>
    </w:p>
    <w:p w14:paraId="39652A04" w14:textId="77777777" w:rsidR="00284109" w:rsidRDefault="00284109" w:rsidP="00167D7F">
      <w:pPr>
        <w:pStyle w:val="BodyText"/>
        <w:spacing w:before="120"/>
        <w:ind w:right="569"/>
        <w:jc w:val="both"/>
        <w:rPr>
          <w:lang w:val="el-GR"/>
        </w:rPr>
      </w:pPr>
    </w:p>
    <w:p w14:paraId="57702C0B" w14:textId="27BA83F6" w:rsidR="00896A56" w:rsidRPr="00E00600" w:rsidRDefault="00A463A0" w:rsidP="00DD0EE8">
      <w:pPr>
        <w:pStyle w:val="BodyText"/>
        <w:spacing w:before="120"/>
        <w:ind w:left="567" w:right="2"/>
        <w:jc w:val="both"/>
        <w:rPr>
          <w:lang w:val="el-GR"/>
        </w:rPr>
      </w:pPr>
      <w:r w:rsidRPr="00E00600">
        <w:rPr>
          <w:lang w:val="el-GR"/>
        </w:rPr>
        <w:lastRenderedPageBreak/>
        <w:t xml:space="preserve">Τα Τεχνικά Κριτήρια διακρίνονται σε αυτά για κύρια συστήματα, για ΣΑΕΠ, για συναρμογές και για απολήξεις καθώς και σε ειδικές απαιτήσεις για τις προκηρύξεις </w:t>
      </w:r>
      <w:r w:rsidR="00E4234F">
        <w:rPr>
          <w:lang w:val="el-GR"/>
        </w:rPr>
        <w:t>στηθαί</w:t>
      </w:r>
      <w:r w:rsidR="00155233">
        <w:rPr>
          <w:lang w:val="el-GR"/>
        </w:rPr>
        <w:t>ων</w:t>
      </w:r>
      <w:r w:rsidR="00E4234F">
        <w:rPr>
          <w:lang w:val="el-GR"/>
        </w:rPr>
        <w:t xml:space="preserve"> ασφαλείας</w:t>
      </w:r>
      <w:r w:rsidRPr="00E00600">
        <w:rPr>
          <w:lang w:val="el-GR"/>
        </w:rPr>
        <w:t>. Κατά τις προκηρύξεις θα πρέπει να ελέγχεται η συσχέτιση των Τεχνικών Κριτηρίων με τις συγκεκριμένες κατασκευαστικές εργασίες και έργα και να ενσωματώνονται κατάλληλα σε αυτές.</w:t>
      </w:r>
    </w:p>
    <w:p w14:paraId="62E7C641" w14:textId="77B2F400" w:rsidR="00896A56" w:rsidRPr="00DD0EE8" w:rsidRDefault="00896A56" w:rsidP="00DD0EE8">
      <w:pPr>
        <w:pStyle w:val="BodyText"/>
        <w:spacing w:line="237" w:lineRule="auto"/>
        <w:ind w:right="569"/>
        <w:jc w:val="both"/>
        <w:rPr>
          <w:color w:val="010202"/>
          <w:lang w:val="el-GR"/>
        </w:rPr>
      </w:pPr>
    </w:p>
    <w:p w14:paraId="274799A4" w14:textId="77777777" w:rsidR="00FB4738" w:rsidRPr="00DD0EE8" w:rsidRDefault="00FB4738" w:rsidP="00DD0EE8">
      <w:pPr>
        <w:pStyle w:val="BodyText"/>
        <w:spacing w:line="237" w:lineRule="auto"/>
        <w:ind w:right="569"/>
        <w:jc w:val="both"/>
        <w:rPr>
          <w:color w:val="010202"/>
          <w:lang w:val="el-GR"/>
        </w:rPr>
      </w:pPr>
    </w:p>
    <w:p w14:paraId="70ADA79E" w14:textId="03797EC5" w:rsidR="00896A56" w:rsidRPr="00DD0EE8" w:rsidRDefault="00884776" w:rsidP="00DD0EE8">
      <w:pPr>
        <w:pStyle w:val="Heading2"/>
        <w:numPr>
          <w:ilvl w:val="2"/>
          <w:numId w:val="29"/>
        </w:numPr>
        <w:spacing w:before="249"/>
        <w:ind w:left="1134"/>
        <w:jc w:val="left"/>
        <w:rPr>
          <w:rFonts w:ascii="Arial" w:hAnsi="Arial"/>
        </w:rPr>
      </w:pPr>
      <w:bookmarkStart w:id="91" w:name="_Toc75080375"/>
      <w:r w:rsidRPr="00DD0EE8">
        <w:rPr>
          <w:rFonts w:ascii="Arial" w:hAnsi="Arial"/>
        </w:rPr>
        <w:t xml:space="preserve">Τεχνικά Κριτήρια </w:t>
      </w:r>
      <w:r w:rsidR="006F6CAA" w:rsidRPr="00DD0EE8">
        <w:rPr>
          <w:rFonts w:ascii="Arial" w:hAnsi="Arial"/>
        </w:rPr>
        <w:t>ε</w:t>
      </w:r>
      <w:r w:rsidRPr="00DD0EE8">
        <w:rPr>
          <w:rFonts w:ascii="Arial" w:hAnsi="Arial"/>
        </w:rPr>
        <w:t>πιλογής</w:t>
      </w:r>
      <w:r w:rsidR="00A463A0" w:rsidRPr="00DD0EE8">
        <w:rPr>
          <w:rFonts w:ascii="Arial" w:hAnsi="Arial"/>
        </w:rPr>
        <w:t xml:space="preserve"> </w:t>
      </w:r>
      <w:r w:rsidR="006F6CAA" w:rsidRPr="00DD0EE8">
        <w:rPr>
          <w:rFonts w:ascii="Arial" w:hAnsi="Arial"/>
        </w:rPr>
        <w:t>σ</w:t>
      </w:r>
      <w:r w:rsidR="00E4234F" w:rsidRPr="00DD0EE8">
        <w:rPr>
          <w:rFonts w:ascii="Arial" w:hAnsi="Arial"/>
        </w:rPr>
        <w:t>τηθαί</w:t>
      </w:r>
      <w:r w:rsidR="006F6CAA" w:rsidRPr="00DD0EE8">
        <w:rPr>
          <w:rFonts w:ascii="Arial" w:hAnsi="Arial"/>
        </w:rPr>
        <w:t>ων</w:t>
      </w:r>
      <w:r w:rsidR="00E4234F" w:rsidRPr="00DD0EE8">
        <w:rPr>
          <w:rFonts w:ascii="Arial" w:hAnsi="Arial"/>
        </w:rPr>
        <w:t xml:space="preserve"> ασφαλείας</w:t>
      </w:r>
      <w:bookmarkEnd w:id="91"/>
    </w:p>
    <w:p w14:paraId="2C91973F" w14:textId="63F40612" w:rsidR="00896A56" w:rsidRDefault="00A463A0" w:rsidP="00284109">
      <w:pPr>
        <w:pStyle w:val="BodyText"/>
        <w:ind w:left="567" w:right="2"/>
        <w:jc w:val="both"/>
        <w:rPr>
          <w:lang w:val="el-GR"/>
        </w:rPr>
      </w:pPr>
      <w:r w:rsidRPr="00E00600">
        <w:rPr>
          <w:lang w:val="el-GR"/>
        </w:rPr>
        <w:t>Τα Τεχνικά Κριτήρια για τα συστήματα αναχαίτισης οχημάτων περιγράφονται στον πίνακα 9. Τα κριτήρια Σ1 έως Σ5 πρέπει να ικανοποιούνται υποχρεωτικά, ενώ η ικανοποίησή των κριτηρίων Σ6 έως Σ9 εξαρτάται από τις ιδιαιτερότητες της ασφάλισης της οδού και περιλαμβάνονται στις προκηρύξεις δυνητικά.</w:t>
      </w:r>
    </w:p>
    <w:p w14:paraId="2399BA9B" w14:textId="77777777" w:rsidR="00284109" w:rsidRPr="00E00600" w:rsidRDefault="00284109" w:rsidP="00DD0EE8">
      <w:pPr>
        <w:pStyle w:val="BodyText"/>
        <w:ind w:left="567" w:right="2"/>
        <w:jc w:val="both"/>
        <w:rPr>
          <w:lang w:val="el-GR"/>
        </w:rPr>
      </w:pPr>
    </w:p>
    <w:p w14:paraId="6B31689F" w14:textId="77777777" w:rsidR="00896A56" w:rsidRDefault="00896A56">
      <w:pPr>
        <w:jc w:val="both"/>
        <w:rPr>
          <w:lang w:val="el-GR"/>
        </w:rPr>
      </w:pPr>
    </w:p>
    <w:p w14:paraId="68641311" w14:textId="0834C334" w:rsidR="00E62EBA" w:rsidRPr="00E00600" w:rsidRDefault="00E62EBA">
      <w:pPr>
        <w:jc w:val="both"/>
        <w:rPr>
          <w:lang w:val="el-GR"/>
        </w:rPr>
        <w:sectPr w:rsidR="00E62EBA" w:rsidRPr="00E00600" w:rsidSect="00DD0EE8">
          <w:pgSz w:w="11910" w:h="16840"/>
          <w:pgMar w:top="1418" w:right="851" w:bottom="567" w:left="851" w:header="1128" w:footer="0" w:gutter="0"/>
          <w:cols w:space="720"/>
        </w:sectPr>
      </w:pPr>
    </w:p>
    <w:p w14:paraId="41997F23" w14:textId="70C9F7F9" w:rsidR="00896A56" w:rsidRPr="00E00600" w:rsidRDefault="00A463A0" w:rsidP="00DD0EE8">
      <w:pPr>
        <w:spacing w:before="93"/>
        <w:ind w:right="569"/>
        <w:rPr>
          <w:rFonts w:ascii="Arial" w:hAnsi="Arial"/>
          <w:b/>
          <w:sz w:val="19"/>
          <w:lang w:val="el-GR"/>
        </w:rPr>
      </w:pPr>
      <w:r w:rsidRPr="00E00600">
        <w:rPr>
          <w:rFonts w:ascii="Arial" w:hAnsi="Arial"/>
          <w:b/>
          <w:color w:val="010202"/>
          <w:sz w:val="19"/>
          <w:lang w:val="el-GR"/>
        </w:rPr>
        <w:lastRenderedPageBreak/>
        <w:t>Πίνακας 9:</w:t>
      </w:r>
      <w:r w:rsidR="00EB1B65">
        <w:rPr>
          <w:rFonts w:ascii="Arial" w:hAnsi="Arial"/>
          <w:b/>
          <w:color w:val="010202"/>
          <w:sz w:val="19"/>
          <w:lang w:val="el-GR"/>
        </w:rPr>
        <w:tab/>
      </w:r>
      <w:r w:rsidRPr="00E00600">
        <w:rPr>
          <w:rFonts w:ascii="Arial" w:hAnsi="Arial"/>
          <w:b/>
          <w:color w:val="010202"/>
          <w:sz w:val="19"/>
          <w:lang w:val="el-GR"/>
        </w:rPr>
        <w:t xml:space="preserve">Απαιτήσεις σε </w:t>
      </w:r>
      <w:r w:rsidR="00E4234F">
        <w:rPr>
          <w:rFonts w:ascii="Arial" w:hAnsi="Arial"/>
          <w:b/>
          <w:color w:val="010202"/>
          <w:sz w:val="19"/>
          <w:lang w:val="el-GR"/>
        </w:rPr>
        <w:t>στηθαία ασφαλείας</w:t>
      </w:r>
      <w:r w:rsidRPr="00E00600">
        <w:rPr>
          <w:rFonts w:ascii="Arial" w:hAnsi="Arial"/>
          <w:b/>
          <w:color w:val="010202"/>
          <w:sz w:val="19"/>
          <w:lang w:val="el-GR"/>
        </w:rPr>
        <w:t xml:space="preserve"> και χαρακτηριστικά συστήματος</w:t>
      </w:r>
    </w:p>
    <w:p w14:paraId="38AF45BF" w14:textId="77777777" w:rsidR="00896A56" w:rsidRPr="00DD0EE8" w:rsidRDefault="00896A56">
      <w:pPr>
        <w:pStyle w:val="BodyText"/>
        <w:spacing w:before="7"/>
        <w:rPr>
          <w:b/>
          <w:sz w:val="16"/>
          <w:szCs w:val="16"/>
          <w:lang w:val="el-GR"/>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29"/>
        <w:gridCol w:w="4276"/>
        <w:gridCol w:w="2954"/>
        <w:gridCol w:w="1452"/>
      </w:tblGrid>
      <w:tr w:rsidR="00896A56" w14:paraId="00BC6680" w14:textId="77777777" w:rsidTr="00DD0EE8">
        <w:trPr>
          <w:trHeight w:val="230"/>
        </w:trPr>
        <w:tc>
          <w:tcPr>
            <w:tcW w:w="9811" w:type="dxa"/>
            <w:gridSpan w:val="4"/>
          </w:tcPr>
          <w:p w14:paraId="371376AC" w14:textId="77777777" w:rsidR="00896A56" w:rsidRDefault="00A463A0">
            <w:pPr>
              <w:pStyle w:val="TableParagraph"/>
              <w:spacing w:line="210" w:lineRule="exact"/>
              <w:rPr>
                <w:b/>
                <w:sz w:val="20"/>
              </w:rPr>
            </w:pPr>
            <w:r>
              <w:rPr>
                <w:b/>
                <w:sz w:val="20"/>
              </w:rPr>
              <w:t>Υποβολή Πιστοποιητικών</w:t>
            </w:r>
          </w:p>
        </w:tc>
      </w:tr>
      <w:tr w:rsidR="00896A56" w14:paraId="12D71A69" w14:textId="77777777" w:rsidTr="00DD0EE8">
        <w:trPr>
          <w:trHeight w:val="230"/>
        </w:trPr>
        <w:tc>
          <w:tcPr>
            <w:tcW w:w="1129" w:type="dxa"/>
          </w:tcPr>
          <w:p w14:paraId="56B4F0F3" w14:textId="77777777" w:rsidR="00896A56" w:rsidRDefault="00896A56">
            <w:pPr>
              <w:pStyle w:val="TableParagraph"/>
              <w:ind w:left="0"/>
              <w:rPr>
                <w:sz w:val="16"/>
              </w:rPr>
            </w:pPr>
          </w:p>
        </w:tc>
        <w:tc>
          <w:tcPr>
            <w:tcW w:w="4276" w:type="dxa"/>
          </w:tcPr>
          <w:p w14:paraId="768C79CF" w14:textId="77777777" w:rsidR="00896A56" w:rsidRDefault="00A463A0">
            <w:pPr>
              <w:pStyle w:val="TableParagraph"/>
              <w:spacing w:line="210" w:lineRule="exact"/>
              <w:rPr>
                <w:b/>
                <w:sz w:val="20"/>
              </w:rPr>
            </w:pPr>
            <w:r>
              <w:rPr>
                <w:b/>
                <w:sz w:val="20"/>
              </w:rPr>
              <w:t>Απαιτήσεις</w:t>
            </w:r>
          </w:p>
        </w:tc>
        <w:tc>
          <w:tcPr>
            <w:tcW w:w="4406" w:type="dxa"/>
            <w:gridSpan w:val="2"/>
          </w:tcPr>
          <w:p w14:paraId="0629F636" w14:textId="2D47CF08" w:rsidR="00896A56" w:rsidRDefault="00A463A0">
            <w:pPr>
              <w:pStyle w:val="TableParagraph"/>
              <w:spacing w:line="210" w:lineRule="exact"/>
              <w:ind w:left="1006"/>
              <w:rPr>
                <w:b/>
                <w:sz w:val="20"/>
              </w:rPr>
            </w:pPr>
            <w:r>
              <w:rPr>
                <w:b/>
                <w:sz w:val="20"/>
              </w:rPr>
              <w:t>Δικαιολογητικά/</w:t>
            </w:r>
            <w:r w:rsidR="00E57638">
              <w:rPr>
                <w:b/>
                <w:sz w:val="20"/>
                <w:lang w:val="el-GR"/>
              </w:rPr>
              <w:t>Πιστοποιήσεις</w:t>
            </w:r>
          </w:p>
        </w:tc>
      </w:tr>
      <w:tr w:rsidR="00896A56" w:rsidRPr="00EB1B65" w14:paraId="11CE6D78" w14:textId="77777777" w:rsidTr="00DD0EE8">
        <w:trPr>
          <w:trHeight w:val="1150"/>
        </w:trPr>
        <w:tc>
          <w:tcPr>
            <w:tcW w:w="1129" w:type="dxa"/>
          </w:tcPr>
          <w:p w14:paraId="611CE8BD" w14:textId="77777777" w:rsidR="00896A56" w:rsidRPr="00DD0EE8" w:rsidRDefault="00A463A0">
            <w:pPr>
              <w:pStyle w:val="TableParagraph"/>
              <w:spacing w:line="228" w:lineRule="exact"/>
              <w:rPr>
                <w:sz w:val="18"/>
                <w:szCs w:val="18"/>
              </w:rPr>
            </w:pPr>
            <w:r w:rsidRPr="00DD0EE8">
              <w:rPr>
                <w:sz w:val="18"/>
                <w:szCs w:val="18"/>
              </w:rPr>
              <w:t>Σ1</w:t>
            </w:r>
          </w:p>
        </w:tc>
        <w:tc>
          <w:tcPr>
            <w:tcW w:w="4276" w:type="dxa"/>
          </w:tcPr>
          <w:p w14:paraId="2D197626" w14:textId="769E0503" w:rsidR="00896A56" w:rsidRPr="00DD0EE8" w:rsidRDefault="00A463A0">
            <w:pPr>
              <w:pStyle w:val="TableParagraph"/>
              <w:ind w:right="102"/>
              <w:rPr>
                <w:sz w:val="18"/>
                <w:szCs w:val="18"/>
                <w:lang w:val="el-GR"/>
              </w:rPr>
            </w:pPr>
            <w:r w:rsidRPr="00DD0EE8">
              <w:rPr>
                <w:sz w:val="18"/>
                <w:szCs w:val="18"/>
                <w:lang w:val="el-GR"/>
              </w:rPr>
              <w:t xml:space="preserve">Για πιστοποιημένα </w:t>
            </w:r>
            <w:r w:rsidR="00E4234F" w:rsidRPr="00DD0EE8">
              <w:rPr>
                <w:sz w:val="18"/>
                <w:szCs w:val="18"/>
                <w:lang w:val="el-GR"/>
              </w:rPr>
              <w:t>στηθαία ασφαλείας</w:t>
            </w:r>
            <w:r w:rsidRPr="00DD0EE8">
              <w:rPr>
                <w:sz w:val="18"/>
                <w:szCs w:val="18"/>
                <w:lang w:val="el-GR"/>
              </w:rPr>
              <w:t xml:space="preserve"> υποβάλλονται όλα τα σχετικά αποδεικτικά της διαδικασίας πιστοποίησης (π.χ. πίνακας </w:t>
            </w:r>
            <w:r w:rsidR="00B85A34" w:rsidRPr="00DD0EE8">
              <w:rPr>
                <w:sz w:val="18"/>
                <w:szCs w:val="18"/>
                <w:lang w:val="el-GR"/>
              </w:rPr>
              <w:t>τροποποιήσεων</w:t>
            </w:r>
            <w:r w:rsidRPr="00DD0EE8">
              <w:rPr>
                <w:sz w:val="18"/>
                <w:szCs w:val="18"/>
                <w:lang w:val="el-GR"/>
              </w:rPr>
              <w:t>, εκθέσεις</w:t>
            </w:r>
            <w:r w:rsidR="00FF648F" w:rsidRPr="00DD0EE8">
              <w:rPr>
                <w:sz w:val="18"/>
                <w:szCs w:val="18"/>
                <w:lang w:val="el-GR"/>
              </w:rPr>
              <w:t xml:space="preserve"> δοκιμών, έγγραφα</w:t>
            </w:r>
            <w:r w:rsidRPr="00DD0EE8">
              <w:rPr>
                <w:sz w:val="18"/>
                <w:szCs w:val="18"/>
                <w:lang w:val="el-GR"/>
              </w:rPr>
              <w:t xml:space="preserve"> πιστοποίησης</w:t>
            </w:r>
            <w:r w:rsidR="00DD5596" w:rsidRPr="00DD0EE8">
              <w:rPr>
                <w:sz w:val="18"/>
                <w:szCs w:val="18"/>
                <w:lang w:val="el-GR"/>
              </w:rPr>
              <w:t xml:space="preserve"> </w:t>
            </w:r>
            <w:r w:rsidR="004D7C46" w:rsidRPr="00DD0EE8">
              <w:rPr>
                <w:sz w:val="18"/>
                <w:szCs w:val="18"/>
                <w:lang w:val="el-GR"/>
              </w:rPr>
              <w:t xml:space="preserve">αποδόσεων </w:t>
            </w:r>
            <w:r w:rsidR="00E10A83" w:rsidRPr="00DD0EE8">
              <w:rPr>
                <w:sz w:val="18"/>
                <w:szCs w:val="18"/>
                <w:lang w:val="el-GR"/>
              </w:rPr>
              <w:t xml:space="preserve">προϊόντος </w:t>
            </w:r>
            <w:r w:rsidR="00D10286" w:rsidRPr="00DD0EE8">
              <w:rPr>
                <w:sz w:val="18"/>
                <w:szCs w:val="18"/>
                <w:lang w:val="el-GR"/>
              </w:rPr>
              <w:t>από διαπιστευμένο</w:t>
            </w:r>
            <w:r w:rsidR="004114C2" w:rsidRPr="00DD0EE8">
              <w:rPr>
                <w:sz w:val="18"/>
                <w:szCs w:val="18"/>
                <w:lang w:val="el-GR"/>
              </w:rPr>
              <w:t xml:space="preserve"> οργανισμ</w:t>
            </w:r>
            <w:r w:rsidR="00D10286" w:rsidRPr="00DD0EE8">
              <w:rPr>
                <w:sz w:val="18"/>
                <w:szCs w:val="18"/>
                <w:lang w:val="el-GR"/>
              </w:rPr>
              <w:t>ό</w:t>
            </w:r>
            <w:r w:rsidRPr="00DD0EE8">
              <w:rPr>
                <w:sz w:val="18"/>
                <w:szCs w:val="18"/>
                <w:lang w:val="el-GR"/>
              </w:rPr>
              <w:t>, εκθέσεις</w:t>
            </w:r>
            <w:r w:rsidR="00030144" w:rsidRPr="00DD0EE8">
              <w:rPr>
                <w:sz w:val="18"/>
                <w:szCs w:val="18"/>
                <w:lang w:val="el-GR"/>
              </w:rPr>
              <w:t xml:space="preserve"> και έγγραφα </w:t>
            </w:r>
          </w:p>
          <w:p w14:paraId="44D66154" w14:textId="7AE23BCD" w:rsidR="00896A56" w:rsidRPr="00DD0EE8" w:rsidRDefault="00951BF0">
            <w:pPr>
              <w:pStyle w:val="TableParagraph"/>
              <w:spacing w:line="213" w:lineRule="exact"/>
              <w:rPr>
                <w:sz w:val="18"/>
                <w:szCs w:val="18"/>
                <w:lang w:val="el-GR"/>
              </w:rPr>
            </w:pPr>
            <w:r w:rsidRPr="00DD0EE8">
              <w:rPr>
                <w:sz w:val="18"/>
                <w:szCs w:val="18"/>
                <w:lang w:val="el-GR"/>
              </w:rPr>
              <w:t>τροποποιήσεων</w:t>
            </w:r>
            <w:r w:rsidR="00A463A0" w:rsidRPr="00DD0EE8">
              <w:rPr>
                <w:sz w:val="18"/>
                <w:szCs w:val="18"/>
              </w:rPr>
              <w:t xml:space="preserve"> κλπ.)</w:t>
            </w:r>
          </w:p>
        </w:tc>
        <w:tc>
          <w:tcPr>
            <w:tcW w:w="2954" w:type="dxa"/>
          </w:tcPr>
          <w:p w14:paraId="6F609EF7" w14:textId="037DFF38" w:rsidR="00896A56" w:rsidRPr="00DD0EE8" w:rsidRDefault="00A463A0">
            <w:pPr>
              <w:pStyle w:val="TableParagraph"/>
              <w:ind w:right="464"/>
              <w:rPr>
                <w:sz w:val="18"/>
                <w:szCs w:val="18"/>
                <w:lang w:val="el-GR"/>
              </w:rPr>
            </w:pPr>
            <w:r w:rsidRPr="00DD0EE8">
              <w:rPr>
                <w:sz w:val="18"/>
                <w:szCs w:val="18"/>
                <w:lang w:val="el-GR"/>
              </w:rPr>
              <w:t xml:space="preserve">Πιστοποιητικό </w:t>
            </w:r>
            <w:r w:rsidR="00B76025" w:rsidRPr="00DD0EE8">
              <w:rPr>
                <w:sz w:val="18"/>
                <w:szCs w:val="18"/>
                <w:lang w:val="el-GR"/>
              </w:rPr>
              <w:t xml:space="preserve">σταθερότητας </w:t>
            </w:r>
            <w:r w:rsidR="004D7C46" w:rsidRPr="00DD0EE8">
              <w:rPr>
                <w:sz w:val="18"/>
                <w:szCs w:val="18"/>
                <w:lang w:val="el-GR"/>
              </w:rPr>
              <w:t xml:space="preserve">απόδοσης </w:t>
            </w:r>
            <w:r w:rsidR="00AE60E0" w:rsidRPr="00DD0EE8">
              <w:rPr>
                <w:sz w:val="18"/>
                <w:szCs w:val="18"/>
                <w:lang w:val="el-GR"/>
              </w:rPr>
              <w:t xml:space="preserve">από διαπιστευμένο </w:t>
            </w:r>
            <w:r w:rsidR="002F0528" w:rsidRPr="00DD0EE8">
              <w:rPr>
                <w:sz w:val="18"/>
                <w:szCs w:val="18"/>
                <w:lang w:val="el-GR"/>
              </w:rPr>
              <w:t>οργανισμ</w:t>
            </w:r>
            <w:r w:rsidR="00AE60E0" w:rsidRPr="00DD0EE8">
              <w:rPr>
                <w:sz w:val="18"/>
                <w:szCs w:val="18"/>
                <w:lang w:val="el-GR"/>
              </w:rPr>
              <w:t xml:space="preserve">ό </w:t>
            </w:r>
            <w:r w:rsidRPr="00DD0EE8">
              <w:rPr>
                <w:sz w:val="18"/>
                <w:szCs w:val="18"/>
                <w:lang w:val="el-GR"/>
              </w:rPr>
              <w:t>με τα παραρτήματα</w:t>
            </w:r>
            <w:r w:rsidR="009133F4" w:rsidRPr="00DD0EE8">
              <w:rPr>
                <w:sz w:val="18"/>
                <w:szCs w:val="18"/>
                <w:lang w:val="el-GR"/>
              </w:rPr>
              <w:t xml:space="preserve"> και  δήλωση αποδόσεων παραγωγού.</w:t>
            </w:r>
          </w:p>
        </w:tc>
        <w:tc>
          <w:tcPr>
            <w:tcW w:w="1452" w:type="dxa"/>
          </w:tcPr>
          <w:p w14:paraId="68BF668F" w14:textId="77777777" w:rsidR="00896A56" w:rsidRPr="00DD0EE8" w:rsidRDefault="00A463A0" w:rsidP="00DD0EE8">
            <w:pPr>
              <w:pStyle w:val="TableParagraph"/>
              <w:ind w:left="108"/>
              <w:rPr>
                <w:sz w:val="18"/>
                <w:szCs w:val="18"/>
              </w:rPr>
            </w:pPr>
            <w:r w:rsidRPr="00DD0EE8">
              <w:rPr>
                <w:sz w:val="18"/>
                <w:szCs w:val="18"/>
              </w:rPr>
              <w:t>Ανάλογα με το σύστημα</w:t>
            </w:r>
          </w:p>
        </w:tc>
      </w:tr>
      <w:tr w:rsidR="00896A56" w:rsidRPr="00EB1B65" w14:paraId="063CB9EF" w14:textId="77777777" w:rsidTr="00DD0EE8">
        <w:trPr>
          <w:trHeight w:val="2069"/>
        </w:trPr>
        <w:tc>
          <w:tcPr>
            <w:tcW w:w="1129" w:type="dxa"/>
          </w:tcPr>
          <w:p w14:paraId="374A4F30" w14:textId="77777777" w:rsidR="00896A56" w:rsidRPr="00DD0EE8" w:rsidRDefault="00A463A0">
            <w:pPr>
              <w:pStyle w:val="TableParagraph"/>
              <w:spacing w:line="227" w:lineRule="exact"/>
              <w:rPr>
                <w:sz w:val="18"/>
                <w:szCs w:val="18"/>
              </w:rPr>
            </w:pPr>
            <w:r w:rsidRPr="00DD0EE8">
              <w:rPr>
                <w:sz w:val="18"/>
                <w:szCs w:val="18"/>
              </w:rPr>
              <w:t>εναλλακτικά</w:t>
            </w:r>
          </w:p>
        </w:tc>
        <w:tc>
          <w:tcPr>
            <w:tcW w:w="4276" w:type="dxa"/>
          </w:tcPr>
          <w:p w14:paraId="21EBB89F" w14:textId="13B4B6ED" w:rsidR="00896A56" w:rsidRPr="00DD0EE8" w:rsidRDefault="00A463A0" w:rsidP="00794FE3">
            <w:pPr>
              <w:pStyle w:val="TableParagraph"/>
              <w:ind w:right="148"/>
              <w:rPr>
                <w:sz w:val="18"/>
                <w:szCs w:val="18"/>
                <w:lang w:val="el-GR"/>
              </w:rPr>
            </w:pPr>
            <w:r w:rsidRPr="00DD0EE8">
              <w:rPr>
                <w:sz w:val="18"/>
                <w:szCs w:val="18"/>
                <w:lang w:val="el-GR"/>
              </w:rPr>
              <w:t xml:space="preserve">Για </w:t>
            </w:r>
            <w:r w:rsidR="003108D5" w:rsidRPr="00DD0EE8">
              <w:rPr>
                <w:sz w:val="18"/>
                <w:szCs w:val="18"/>
                <w:lang w:val="el-GR"/>
              </w:rPr>
              <w:t>έγχυτα</w:t>
            </w:r>
            <w:r w:rsidR="002E6E78" w:rsidRPr="00DD0EE8">
              <w:rPr>
                <w:sz w:val="18"/>
                <w:szCs w:val="18"/>
                <w:lang w:val="el-GR"/>
              </w:rPr>
              <w:t xml:space="preserve"> </w:t>
            </w:r>
            <w:r w:rsidRPr="00DD0EE8">
              <w:rPr>
                <w:sz w:val="18"/>
                <w:szCs w:val="18"/>
                <w:lang w:val="el-GR"/>
              </w:rPr>
              <w:t xml:space="preserve">στηθαία </w:t>
            </w:r>
            <w:r w:rsidR="002E6E78" w:rsidRPr="00DD0EE8">
              <w:rPr>
                <w:sz w:val="18"/>
                <w:szCs w:val="18"/>
                <w:lang w:val="el-GR"/>
              </w:rPr>
              <w:t xml:space="preserve">σκυροδέματος </w:t>
            </w:r>
            <w:r w:rsidRPr="00DD0EE8">
              <w:rPr>
                <w:sz w:val="18"/>
                <w:szCs w:val="18"/>
                <w:lang w:val="el-GR"/>
              </w:rPr>
              <w:t xml:space="preserve">υποβάλλεται ένα  πιστοποιητικό </w:t>
            </w:r>
            <w:r w:rsidR="00093AB5" w:rsidRPr="00DD0EE8">
              <w:rPr>
                <w:sz w:val="18"/>
                <w:szCs w:val="18"/>
                <w:lang w:val="el-GR"/>
              </w:rPr>
              <w:t xml:space="preserve">απόδοσης </w:t>
            </w:r>
            <w:r w:rsidR="004A4860" w:rsidRPr="00DD0EE8">
              <w:rPr>
                <w:sz w:val="18"/>
                <w:szCs w:val="18"/>
                <w:lang w:val="el-GR"/>
              </w:rPr>
              <w:t>σύμφωνα με το</w:t>
            </w:r>
            <w:r w:rsidRPr="00DD0EE8">
              <w:rPr>
                <w:sz w:val="18"/>
                <w:szCs w:val="18"/>
                <w:lang w:val="el-GR"/>
              </w:rPr>
              <w:t xml:space="preserve"> </w:t>
            </w:r>
            <w:r w:rsidR="00595CE5" w:rsidRPr="00DD0EE8">
              <w:rPr>
                <w:sz w:val="18"/>
                <w:szCs w:val="18"/>
                <w:lang w:val="el-GR"/>
              </w:rPr>
              <w:t xml:space="preserve">πρότυπο </w:t>
            </w:r>
            <w:r w:rsidRPr="00DD0EE8">
              <w:rPr>
                <w:sz w:val="18"/>
                <w:szCs w:val="18"/>
                <w:lang w:val="el-GR"/>
              </w:rPr>
              <w:t xml:space="preserve">ΕΛΟΤ ΕΝ 1317 </w:t>
            </w:r>
            <w:r w:rsidR="00D0299B" w:rsidRPr="00DD0EE8">
              <w:rPr>
                <w:sz w:val="18"/>
                <w:szCs w:val="18"/>
                <w:lang w:val="el-GR"/>
              </w:rPr>
              <w:t xml:space="preserve">καθώς και πρόσθετο </w:t>
            </w:r>
            <w:r w:rsidR="00123FB0" w:rsidRPr="00DD0EE8">
              <w:rPr>
                <w:sz w:val="18"/>
                <w:szCs w:val="18"/>
                <w:lang w:val="el-GR"/>
              </w:rPr>
              <w:t xml:space="preserve">πιστοποιητικό </w:t>
            </w:r>
            <w:r w:rsidR="00300F00" w:rsidRPr="00DD0EE8">
              <w:rPr>
                <w:sz w:val="18"/>
                <w:szCs w:val="18"/>
                <w:lang w:val="el-GR"/>
              </w:rPr>
              <w:t xml:space="preserve">ανθεκτικότητας </w:t>
            </w:r>
            <w:r w:rsidR="00574BB6" w:rsidRPr="00DD0EE8">
              <w:rPr>
                <w:sz w:val="18"/>
                <w:szCs w:val="18"/>
                <w:lang w:val="el-GR"/>
              </w:rPr>
              <w:t>σύμφωνα με το Τεύχος 4</w:t>
            </w:r>
            <w:r w:rsidR="0026727C" w:rsidRPr="00DD0EE8">
              <w:rPr>
                <w:sz w:val="18"/>
                <w:szCs w:val="18"/>
                <w:lang w:val="el-GR"/>
              </w:rPr>
              <w:t xml:space="preserve"> </w:t>
            </w:r>
            <w:r w:rsidRPr="00DD0EE8">
              <w:rPr>
                <w:sz w:val="18"/>
                <w:szCs w:val="18"/>
                <w:lang w:val="el-GR"/>
              </w:rPr>
              <w:t xml:space="preserve">για έγχυτα στηθαία από σκυρόδεμα με όλα τα σχετικά παραρτήματα </w:t>
            </w:r>
            <w:r w:rsidR="00574BB6" w:rsidRPr="00DD0EE8">
              <w:rPr>
                <w:sz w:val="18"/>
                <w:szCs w:val="18"/>
                <w:lang w:val="el-GR"/>
              </w:rPr>
              <w:t xml:space="preserve">του </w:t>
            </w:r>
            <w:r w:rsidRPr="00DD0EE8">
              <w:rPr>
                <w:sz w:val="18"/>
                <w:szCs w:val="18"/>
                <w:lang w:val="el-GR"/>
              </w:rPr>
              <w:t>(κατάλογος μεταβολών). Τ</w:t>
            </w:r>
            <w:r w:rsidR="00665943" w:rsidRPr="00DD0EE8">
              <w:rPr>
                <w:sz w:val="18"/>
                <w:szCs w:val="18"/>
                <w:lang w:val="el-GR"/>
              </w:rPr>
              <w:t>α</w:t>
            </w:r>
            <w:r w:rsidRPr="00DD0EE8">
              <w:rPr>
                <w:sz w:val="18"/>
                <w:szCs w:val="18"/>
                <w:lang w:val="el-GR"/>
              </w:rPr>
              <w:t xml:space="preserve"> πιστοποιητικ</w:t>
            </w:r>
            <w:r w:rsidR="00665943" w:rsidRPr="00DD0EE8">
              <w:rPr>
                <w:sz w:val="18"/>
                <w:szCs w:val="18"/>
                <w:lang w:val="el-GR"/>
              </w:rPr>
              <w:t>ά</w:t>
            </w:r>
            <w:r w:rsidRPr="00DD0EE8">
              <w:rPr>
                <w:sz w:val="18"/>
                <w:szCs w:val="18"/>
                <w:lang w:val="el-GR"/>
              </w:rPr>
              <w:t xml:space="preserve"> θα έχ</w:t>
            </w:r>
            <w:r w:rsidR="0000635D" w:rsidRPr="00DD0EE8">
              <w:rPr>
                <w:sz w:val="18"/>
                <w:szCs w:val="18"/>
                <w:lang w:val="el-GR"/>
              </w:rPr>
              <w:t>ουν</w:t>
            </w:r>
            <w:r w:rsidRPr="00DD0EE8">
              <w:rPr>
                <w:sz w:val="18"/>
                <w:szCs w:val="18"/>
                <w:lang w:val="el-GR"/>
              </w:rPr>
              <w:t xml:space="preserve"> εκδοθεί τόσο για το</w:t>
            </w:r>
            <w:r w:rsidR="0000635D" w:rsidRPr="00DD0EE8">
              <w:rPr>
                <w:sz w:val="18"/>
                <w:szCs w:val="18"/>
                <w:lang w:val="el-GR"/>
              </w:rPr>
              <w:t xml:space="preserve"> </w:t>
            </w:r>
            <w:r w:rsidRPr="00DD0EE8">
              <w:rPr>
                <w:sz w:val="18"/>
                <w:szCs w:val="18"/>
                <w:lang w:val="el-GR"/>
              </w:rPr>
              <w:t xml:space="preserve">προϊόν του έγχυτου στηθαίου όσο και </w:t>
            </w:r>
            <w:r w:rsidR="005E7229" w:rsidRPr="00DD0EE8">
              <w:rPr>
                <w:sz w:val="18"/>
                <w:szCs w:val="18"/>
                <w:lang w:val="el-GR"/>
              </w:rPr>
              <w:t xml:space="preserve">για </w:t>
            </w:r>
            <w:r w:rsidRPr="00DD0EE8">
              <w:rPr>
                <w:sz w:val="18"/>
                <w:szCs w:val="18"/>
                <w:lang w:val="el-GR"/>
              </w:rPr>
              <w:t>τ</w:t>
            </w:r>
            <w:r w:rsidR="005E7229" w:rsidRPr="00DD0EE8">
              <w:rPr>
                <w:sz w:val="18"/>
                <w:szCs w:val="18"/>
                <w:lang w:val="el-GR"/>
              </w:rPr>
              <w:t>ην διαδικασία</w:t>
            </w:r>
            <w:r w:rsidR="00C715CB" w:rsidRPr="00DD0EE8">
              <w:rPr>
                <w:sz w:val="18"/>
                <w:szCs w:val="18"/>
                <w:lang w:val="el-GR"/>
              </w:rPr>
              <w:t xml:space="preserve"> της επιτόπου</w:t>
            </w:r>
            <w:r w:rsidRPr="00DD0EE8">
              <w:rPr>
                <w:sz w:val="18"/>
                <w:szCs w:val="18"/>
                <w:lang w:val="el-GR"/>
              </w:rPr>
              <w:t xml:space="preserve"> κατασκευής του</w:t>
            </w:r>
          </w:p>
        </w:tc>
        <w:tc>
          <w:tcPr>
            <w:tcW w:w="2954" w:type="dxa"/>
          </w:tcPr>
          <w:p w14:paraId="6B167736" w14:textId="16DA62B0" w:rsidR="00896A56" w:rsidRPr="00DD0EE8" w:rsidRDefault="00A463A0">
            <w:pPr>
              <w:pStyle w:val="TableParagraph"/>
              <w:ind w:right="165"/>
              <w:rPr>
                <w:sz w:val="18"/>
                <w:szCs w:val="18"/>
                <w:lang w:val="el-GR"/>
              </w:rPr>
            </w:pPr>
            <w:r w:rsidRPr="00DD0EE8">
              <w:rPr>
                <w:sz w:val="18"/>
                <w:szCs w:val="18"/>
                <w:lang w:val="el-GR"/>
              </w:rPr>
              <w:t>Πιστοποιητικ</w:t>
            </w:r>
            <w:r w:rsidR="00E57638" w:rsidRPr="00DD0EE8">
              <w:rPr>
                <w:sz w:val="18"/>
                <w:szCs w:val="18"/>
                <w:lang w:val="el-GR"/>
              </w:rPr>
              <w:t>ά</w:t>
            </w:r>
            <w:r w:rsidRPr="00DD0EE8">
              <w:rPr>
                <w:sz w:val="18"/>
                <w:szCs w:val="18"/>
                <w:lang w:val="el-GR"/>
              </w:rPr>
              <w:t xml:space="preserve"> </w:t>
            </w:r>
            <w:r w:rsidR="004D7C46" w:rsidRPr="00DD0EE8">
              <w:rPr>
                <w:sz w:val="18"/>
                <w:szCs w:val="18"/>
                <w:lang w:val="el-GR"/>
              </w:rPr>
              <w:t xml:space="preserve">απόδοσης </w:t>
            </w:r>
            <w:r w:rsidR="00B12156" w:rsidRPr="00DD0EE8">
              <w:rPr>
                <w:sz w:val="18"/>
                <w:szCs w:val="18"/>
                <w:lang w:val="el-GR"/>
              </w:rPr>
              <w:t>κατά ΕΛΟΤ ΕΝ 1317 και ανθεκτικότητας (</w:t>
            </w:r>
            <w:r w:rsidR="005F385F" w:rsidRPr="00DD0EE8">
              <w:rPr>
                <w:sz w:val="18"/>
                <w:szCs w:val="18"/>
                <w:lang w:val="el-GR"/>
              </w:rPr>
              <w:t>άνω των 25 ετών)</w:t>
            </w:r>
            <w:r w:rsidR="00E1399E" w:rsidRPr="00DD0EE8">
              <w:rPr>
                <w:sz w:val="18"/>
                <w:szCs w:val="18"/>
                <w:lang w:val="el-GR"/>
              </w:rPr>
              <w:t xml:space="preserve"> </w:t>
            </w:r>
            <w:r w:rsidRPr="00DD0EE8">
              <w:rPr>
                <w:sz w:val="18"/>
                <w:szCs w:val="18"/>
                <w:lang w:val="el-GR"/>
              </w:rPr>
              <w:t>με τα σχετικά παραρτήματα</w:t>
            </w:r>
          </w:p>
        </w:tc>
        <w:tc>
          <w:tcPr>
            <w:tcW w:w="1452" w:type="dxa"/>
          </w:tcPr>
          <w:p w14:paraId="57E84F72" w14:textId="77777777" w:rsidR="00896A56" w:rsidRPr="00DD0EE8" w:rsidRDefault="00A463A0" w:rsidP="00DD0EE8">
            <w:pPr>
              <w:pStyle w:val="TableParagraph"/>
              <w:ind w:left="108"/>
              <w:rPr>
                <w:sz w:val="18"/>
                <w:szCs w:val="18"/>
              </w:rPr>
            </w:pPr>
            <w:r w:rsidRPr="00DD0EE8">
              <w:rPr>
                <w:sz w:val="18"/>
                <w:szCs w:val="18"/>
              </w:rPr>
              <w:t>Ανάλογα με το σύστημα</w:t>
            </w:r>
          </w:p>
        </w:tc>
      </w:tr>
      <w:tr w:rsidR="00896A56" w:rsidRPr="00116E02" w14:paraId="71A3A45B" w14:textId="77777777" w:rsidTr="00DD0EE8">
        <w:trPr>
          <w:trHeight w:val="230"/>
        </w:trPr>
        <w:tc>
          <w:tcPr>
            <w:tcW w:w="9811" w:type="dxa"/>
            <w:gridSpan w:val="4"/>
          </w:tcPr>
          <w:p w14:paraId="62B5C06B" w14:textId="77777777" w:rsidR="00896A56" w:rsidRPr="00E00600" w:rsidRDefault="00A463A0">
            <w:pPr>
              <w:pStyle w:val="TableParagraph"/>
              <w:spacing w:line="210" w:lineRule="exact"/>
              <w:rPr>
                <w:b/>
                <w:sz w:val="20"/>
                <w:lang w:val="el-GR"/>
              </w:rPr>
            </w:pPr>
            <w:r w:rsidRPr="00E00600">
              <w:rPr>
                <w:b/>
                <w:sz w:val="20"/>
                <w:lang w:val="el-GR"/>
              </w:rPr>
              <w:t>Θετικές δοκιμές πρόσκρουσης κατά ΕΛΟΤ ΕΝ 1317</w:t>
            </w:r>
          </w:p>
        </w:tc>
      </w:tr>
      <w:tr w:rsidR="00896A56" w14:paraId="10F5E168" w14:textId="77777777" w:rsidTr="00DD0EE8">
        <w:trPr>
          <w:trHeight w:val="230"/>
        </w:trPr>
        <w:tc>
          <w:tcPr>
            <w:tcW w:w="1129" w:type="dxa"/>
          </w:tcPr>
          <w:p w14:paraId="2DE52EF2" w14:textId="77777777" w:rsidR="00896A56" w:rsidRPr="00E00600" w:rsidRDefault="00896A56">
            <w:pPr>
              <w:pStyle w:val="TableParagraph"/>
              <w:ind w:left="0"/>
              <w:rPr>
                <w:sz w:val="16"/>
                <w:lang w:val="el-GR"/>
              </w:rPr>
            </w:pPr>
          </w:p>
        </w:tc>
        <w:tc>
          <w:tcPr>
            <w:tcW w:w="4276" w:type="dxa"/>
          </w:tcPr>
          <w:p w14:paraId="4C46C55E" w14:textId="77777777" w:rsidR="00896A56" w:rsidRDefault="00A463A0">
            <w:pPr>
              <w:pStyle w:val="TableParagraph"/>
              <w:spacing w:line="210" w:lineRule="exact"/>
              <w:rPr>
                <w:b/>
                <w:sz w:val="20"/>
              </w:rPr>
            </w:pPr>
            <w:r>
              <w:rPr>
                <w:b/>
                <w:sz w:val="20"/>
              </w:rPr>
              <w:t>Απαιτήσεις</w:t>
            </w:r>
          </w:p>
        </w:tc>
        <w:tc>
          <w:tcPr>
            <w:tcW w:w="4406" w:type="dxa"/>
            <w:gridSpan w:val="2"/>
          </w:tcPr>
          <w:p w14:paraId="520E7D9D" w14:textId="77777777" w:rsidR="00896A56" w:rsidRDefault="00A463A0">
            <w:pPr>
              <w:pStyle w:val="TableParagraph"/>
              <w:spacing w:line="210" w:lineRule="exact"/>
              <w:rPr>
                <w:b/>
                <w:sz w:val="20"/>
              </w:rPr>
            </w:pPr>
            <w:r>
              <w:rPr>
                <w:b/>
                <w:sz w:val="20"/>
              </w:rPr>
              <w:t>Δικαιολογητικά/Βεβαιώσεις</w:t>
            </w:r>
          </w:p>
        </w:tc>
      </w:tr>
      <w:tr w:rsidR="00896A56" w:rsidRPr="00EB1B65" w14:paraId="60AD6F9E" w14:textId="77777777" w:rsidTr="00DD0EE8">
        <w:trPr>
          <w:trHeight w:val="919"/>
        </w:trPr>
        <w:tc>
          <w:tcPr>
            <w:tcW w:w="1129" w:type="dxa"/>
          </w:tcPr>
          <w:p w14:paraId="43D4FF70" w14:textId="77777777" w:rsidR="00896A56" w:rsidRPr="00DD0EE8" w:rsidRDefault="00A463A0">
            <w:pPr>
              <w:pStyle w:val="TableParagraph"/>
              <w:spacing w:line="227" w:lineRule="exact"/>
              <w:rPr>
                <w:sz w:val="18"/>
                <w:szCs w:val="18"/>
              </w:rPr>
            </w:pPr>
            <w:r w:rsidRPr="00DD0EE8">
              <w:rPr>
                <w:sz w:val="18"/>
                <w:szCs w:val="18"/>
              </w:rPr>
              <w:t>Σ2</w:t>
            </w:r>
          </w:p>
        </w:tc>
        <w:tc>
          <w:tcPr>
            <w:tcW w:w="4276" w:type="dxa"/>
          </w:tcPr>
          <w:p w14:paraId="5D584F6A" w14:textId="089F92F6" w:rsidR="00896A56" w:rsidRPr="00DD0EE8" w:rsidRDefault="00A463A0">
            <w:pPr>
              <w:pStyle w:val="TableParagraph"/>
              <w:ind w:right="300"/>
              <w:rPr>
                <w:sz w:val="18"/>
                <w:szCs w:val="18"/>
                <w:lang w:val="el-GR"/>
              </w:rPr>
            </w:pPr>
            <w:r w:rsidRPr="00DD0EE8">
              <w:rPr>
                <w:sz w:val="18"/>
                <w:szCs w:val="18"/>
                <w:lang w:val="el-GR"/>
              </w:rPr>
              <w:t xml:space="preserve">Υποβολή εκθέσεων δοκιμών ενός διαπιστευμένου </w:t>
            </w:r>
            <w:r w:rsidR="00D324C3" w:rsidRPr="00DD0EE8">
              <w:rPr>
                <w:sz w:val="18"/>
                <w:szCs w:val="18"/>
                <w:lang w:val="el-GR"/>
              </w:rPr>
              <w:t>εργαστηρίου και έκδο</w:t>
            </w:r>
            <w:r w:rsidR="001F092B" w:rsidRPr="00DD0EE8">
              <w:rPr>
                <w:sz w:val="18"/>
                <w:szCs w:val="18"/>
                <w:lang w:val="el-GR"/>
              </w:rPr>
              <w:t xml:space="preserve">σης πιστοποιητικού </w:t>
            </w:r>
            <w:r w:rsidR="006D52EC" w:rsidRPr="00DD0EE8">
              <w:rPr>
                <w:sz w:val="18"/>
                <w:szCs w:val="18"/>
                <w:lang w:val="el-GR"/>
              </w:rPr>
              <w:t xml:space="preserve">(σταθερότητας) </w:t>
            </w:r>
            <w:r w:rsidR="004D7C46" w:rsidRPr="00DD0EE8">
              <w:rPr>
                <w:sz w:val="18"/>
                <w:szCs w:val="18"/>
                <w:lang w:val="el-GR"/>
              </w:rPr>
              <w:t xml:space="preserve">απόδοσης </w:t>
            </w:r>
            <w:r w:rsidR="001F092B" w:rsidRPr="00DD0EE8">
              <w:rPr>
                <w:sz w:val="18"/>
                <w:szCs w:val="18"/>
                <w:lang w:val="el-GR"/>
              </w:rPr>
              <w:t xml:space="preserve">από </w:t>
            </w:r>
            <w:r w:rsidR="00031CFA" w:rsidRPr="00DD0EE8">
              <w:rPr>
                <w:sz w:val="18"/>
                <w:szCs w:val="18"/>
                <w:lang w:val="el-GR"/>
              </w:rPr>
              <w:t>διαπιστευμένο</w:t>
            </w:r>
            <w:r w:rsidR="004E1C69" w:rsidRPr="00DD0EE8">
              <w:rPr>
                <w:sz w:val="18"/>
                <w:szCs w:val="18"/>
                <w:lang w:val="el-GR"/>
              </w:rPr>
              <w:t xml:space="preserve"> </w:t>
            </w:r>
            <w:r w:rsidR="004D7C46" w:rsidRPr="00DD0EE8">
              <w:rPr>
                <w:sz w:val="18"/>
                <w:szCs w:val="18"/>
                <w:lang w:val="el-GR"/>
              </w:rPr>
              <w:t>οργανισμό</w:t>
            </w:r>
          </w:p>
          <w:p w14:paraId="1FEB8CA5" w14:textId="44FB83E8" w:rsidR="00896A56" w:rsidRPr="00DD0EE8" w:rsidRDefault="00A463A0">
            <w:pPr>
              <w:pStyle w:val="TableParagraph"/>
              <w:spacing w:line="230" w:lineRule="exact"/>
              <w:ind w:right="369" w:hanging="1"/>
              <w:rPr>
                <w:sz w:val="18"/>
                <w:szCs w:val="18"/>
                <w:lang w:val="el-GR"/>
              </w:rPr>
            </w:pPr>
            <w:r w:rsidRPr="00DD0EE8">
              <w:rPr>
                <w:sz w:val="18"/>
                <w:szCs w:val="18"/>
                <w:lang w:val="el-GR"/>
              </w:rPr>
              <w:t>σύμφωνα με το πρότυπο ΕΛΟΤ ΕΝ 1317</w:t>
            </w:r>
          </w:p>
        </w:tc>
        <w:tc>
          <w:tcPr>
            <w:tcW w:w="2954" w:type="dxa"/>
          </w:tcPr>
          <w:p w14:paraId="2A7F6870" w14:textId="77777777" w:rsidR="00896A56" w:rsidRPr="00DD0EE8" w:rsidRDefault="00A463A0">
            <w:pPr>
              <w:pStyle w:val="TableParagraph"/>
              <w:spacing w:line="227" w:lineRule="exact"/>
              <w:rPr>
                <w:sz w:val="18"/>
                <w:szCs w:val="18"/>
              </w:rPr>
            </w:pPr>
            <w:r w:rsidRPr="00DD0EE8">
              <w:rPr>
                <w:sz w:val="18"/>
                <w:szCs w:val="18"/>
              </w:rPr>
              <w:t>Έκθεση ελέγχου δοκιμής</w:t>
            </w:r>
          </w:p>
        </w:tc>
        <w:tc>
          <w:tcPr>
            <w:tcW w:w="1452" w:type="dxa"/>
          </w:tcPr>
          <w:p w14:paraId="74D66A00" w14:textId="77777777" w:rsidR="00896A56" w:rsidRPr="00DD0EE8" w:rsidRDefault="00A463A0" w:rsidP="00DD0EE8">
            <w:pPr>
              <w:pStyle w:val="TableParagraph"/>
              <w:ind w:left="108"/>
              <w:rPr>
                <w:sz w:val="18"/>
                <w:szCs w:val="18"/>
              </w:rPr>
            </w:pPr>
            <w:r w:rsidRPr="00DD0EE8">
              <w:rPr>
                <w:sz w:val="18"/>
                <w:szCs w:val="18"/>
              </w:rPr>
              <w:t>Ανάλογα με την δοκιμή</w:t>
            </w:r>
          </w:p>
        </w:tc>
      </w:tr>
      <w:tr w:rsidR="00896A56" w:rsidRPr="00EB1B65" w14:paraId="3E77BC55" w14:textId="77777777" w:rsidTr="00DD0EE8">
        <w:trPr>
          <w:trHeight w:val="689"/>
        </w:trPr>
        <w:tc>
          <w:tcPr>
            <w:tcW w:w="1129" w:type="dxa"/>
          </w:tcPr>
          <w:p w14:paraId="789FF6B5" w14:textId="77777777" w:rsidR="00896A56" w:rsidRPr="00DD0EE8" w:rsidRDefault="00A463A0">
            <w:pPr>
              <w:pStyle w:val="TableParagraph"/>
              <w:spacing w:line="227" w:lineRule="exact"/>
              <w:rPr>
                <w:sz w:val="18"/>
                <w:szCs w:val="18"/>
              </w:rPr>
            </w:pPr>
            <w:r w:rsidRPr="00DD0EE8">
              <w:rPr>
                <w:sz w:val="18"/>
                <w:szCs w:val="18"/>
              </w:rPr>
              <w:t>Σ3</w:t>
            </w:r>
          </w:p>
        </w:tc>
        <w:tc>
          <w:tcPr>
            <w:tcW w:w="4276" w:type="dxa"/>
          </w:tcPr>
          <w:p w14:paraId="2BC876B1" w14:textId="77777777" w:rsidR="00896A56" w:rsidRPr="00DD0EE8" w:rsidRDefault="00A463A0">
            <w:pPr>
              <w:pStyle w:val="TableParagraph"/>
              <w:ind w:right="396"/>
              <w:rPr>
                <w:sz w:val="18"/>
                <w:szCs w:val="18"/>
                <w:lang w:val="el-GR"/>
              </w:rPr>
            </w:pPr>
            <w:r w:rsidRPr="00DD0EE8">
              <w:rPr>
                <w:sz w:val="18"/>
                <w:szCs w:val="18"/>
                <w:lang w:val="el-GR"/>
              </w:rPr>
              <w:t>Υποβολή Βίντεο της πρόσκρουσης (ως αρχείο .</w:t>
            </w:r>
            <w:r w:rsidRPr="00DD0EE8">
              <w:rPr>
                <w:sz w:val="18"/>
                <w:szCs w:val="18"/>
              </w:rPr>
              <w:t>avi</w:t>
            </w:r>
            <w:r w:rsidRPr="00DD0EE8">
              <w:rPr>
                <w:sz w:val="18"/>
                <w:szCs w:val="18"/>
                <w:lang w:val="el-GR"/>
              </w:rPr>
              <w:t xml:space="preserve"> ή .</w:t>
            </w:r>
            <w:r w:rsidRPr="00DD0EE8">
              <w:rPr>
                <w:sz w:val="18"/>
                <w:szCs w:val="18"/>
              </w:rPr>
              <w:t>mpeg</w:t>
            </w:r>
            <w:r w:rsidRPr="00DD0EE8">
              <w:rPr>
                <w:sz w:val="18"/>
                <w:szCs w:val="18"/>
                <w:lang w:val="el-GR"/>
              </w:rPr>
              <w:t>) για όλες τις λήψεις</w:t>
            </w:r>
          </w:p>
          <w:p w14:paraId="447E1E5F" w14:textId="77777777" w:rsidR="00896A56" w:rsidRPr="00DD0EE8" w:rsidRDefault="00A463A0">
            <w:pPr>
              <w:pStyle w:val="TableParagraph"/>
              <w:spacing w:line="212" w:lineRule="exact"/>
              <w:rPr>
                <w:sz w:val="18"/>
                <w:szCs w:val="18"/>
              </w:rPr>
            </w:pPr>
            <w:r w:rsidRPr="00DD0EE8">
              <w:rPr>
                <w:sz w:val="18"/>
                <w:szCs w:val="18"/>
              </w:rPr>
              <w:t>κατά ΕΛΟΤ ΕΝ 1317</w:t>
            </w:r>
          </w:p>
        </w:tc>
        <w:tc>
          <w:tcPr>
            <w:tcW w:w="2954" w:type="dxa"/>
          </w:tcPr>
          <w:p w14:paraId="355FF396" w14:textId="77777777" w:rsidR="00896A56" w:rsidRPr="00DD0EE8" w:rsidRDefault="00A463A0">
            <w:pPr>
              <w:pStyle w:val="TableParagraph"/>
              <w:spacing w:line="227" w:lineRule="exact"/>
              <w:rPr>
                <w:sz w:val="18"/>
                <w:szCs w:val="18"/>
              </w:rPr>
            </w:pPr>
            <w:r w:rsidRPr="00DD0EE8">
              <w:rPr>
                <w:sz w:val="18"/>
                <w:szCs w:val="18"/>
              </w:rPr>
              <w:t>Βίντεο</w:t>
            </w:r>
          </w:p>
        </w:tc>
        <w:tc>
          <w:tcPr>
            <w:tcW w:w="1452" w:type="dxa"/>
          </w:tcPr>
          <w:p w14:paraId="3D108980" w14:textId="77777777" w:rsidR="00896A56" w:rsidRPr="00DD0EE8" w:rsidRDefault="00A463A0" w:rsidP="00DD0EE8">
            <w:pPr>
              <w:pStyle w:val="TableParagraph"/>
              <w:ind w:left="108"/>
              <w:rPr>
                <w:sz w:val="18"/>
                <w:szCs w:val="18"/>
              </w:rPr>
            </w:pPr>
            <w:r w:rsidRPr="00DD0EE8">
              <w:rPr>
                <w:sz w:val="18"/>
                <w:szCs w:val="18"/>
              </w:rPr>
              <w:t>Ανάλογα με την δοκιμή</w:t>
            </w:r>
          </w:p>
        </w:tc>
      </w:tr>
      <w:tr w:rsidR="00896A56" w14:paraId="72F71C00" w14:textId="77777777" w:rsidTr="00DD0EE8">
        <w:trPr>
          <w:trHeight w:val="230"/>
        </w:trPr>
        <w:tc>
          <w:tcPr>
            <w:tcW w:w="9811" w:type="dxa"/>
            <w:gridSpan w:val="4"/>
          </w:tcPr>
          <w:p w14:paraId="1280D1A3" w14:textId="77777777" w:rsidR="00896A56" w:rsidRDefault="00A463A0">
            <w:pPr>
              <w:pStyle w:val="TableParagraph"/>
              <w:spacing w:line="210" w:lineRule="exact"/>
              <w:rPr>
                <w:b/>
                <w:sz w:val="20"/>
              </w:rPr>
            </w:pPr>
            <w:r>
              <w:rPr>
                <w:b/>
                <w:sz w:val="20"/>
              </w:rPr>
              <w:t>Έγγραφα Συστήματος και Εγκατάστασης</w:t>
            </w:r>
          </w:p>
        </w:tc>
      </w:tr>
      <w:tr w:rsidR="00896A56" w14:paraId="696FCC91" w14:textId="77777777" w:rsidTr="00DD0EE8">
        <w:trPr>
          <w:trHeight w:val="230"/>
        </w:trPr>
        <w:tc>
          <w:tcPr>
            <w:tcW w:w="1129" w:type="dxa"/>
          </w:tcPr>
          <w:p w14:paraId="0CFA1846" w14:textId="77777777" w:rsidR="00896A56" w:rsidRDefault="00896A56">
            <w:pPr>
              <w:pStyle w:val="TableParagraph"/>
              <w:ind w:left="0"/>
              <w:rPr>
                <w:sz w:val="16"/>
              </w:rPr>
            </w:pPr>
          </w:p>
        </w:tc>
        <w:tc>
          <w:tcPr>
            <w:tcW w:w="4276" w:type="dxa"/>
          </w:tcPr>
          <w:p w14:paraId="7181FB09" w14:textId="77777777" w:rsidR="00896A56" w:rsidRDefault="00A463A0">
            <w:pPr>
              <w:pStyle w:val="TableParagraph"/>
              <w:spacing w:line="210" w:lineRule="exact"/>
              <w:rPr>
                <w:b/>
                <w:sz w:val="20"/>
              </w:rPr>
            </w:pPr>
            <w:r>
              <w:rPr>
                <w:b/>
                <w:sz w:val="20"/>
              </w:rPr>
              <w:t>Απαιτήσεις</w:t>
            </w:r>
          </w:p>
        </w:tc>
        <w:tc>
          <w:tcPr>
            <w:tcW w:w="4406" w:type="dxa"/>
            <w:gridSpan w:val="2"/>
          </w:tcPr>
          <w:p w14:paraId="22887EA9" w14:textId="77777777" w:rsidR="00896A56" w:rsidRDefault="00A463A0">
            <w:pPr>
              <w:pStyle w:val="TableParagraph"/>
              <w:spacing w:line="210" w:lineRule="exact"/>
              <w:rPr>
                <w:b/>
                <w:sz w:val="20"/>
              </w:rPr>
            </w:pPr>
            <w:r>
              <w:rPr>
                <w:b/>
                <w:sz w:val="20"/>
              </w:rPr>
              <w:t>Δικαιολογητικά/Βεβαιώσεις</w:t>
            </w:r>
          </w:p>
        </w:tc>
      </w:tr>
      <w:tr w:rsidR="00896A56" w:rsidRPr="00EB1B65" w14:paraId="530293FA" w14:textId="77777777" w:rsidTr="00DD0EE8">
        <w:trPr>
          <w:trHeight w:val="460"/>
        </w:trPr>
        <w:tc>
          <w:tcPr>
            <w:tcW w:w="1129" w:type="dxa"/>
          </w:tcPr>
          <w:p w14:paraId="0107D934" w14:textId="77777777" w:rsidR="00896A56" w:rsidRPr="00DD0EE8" w:rsidRDefault="00A463A0">
            <w:pPr>
              <w:pStyle w:val="TableParagraph"/>
              <w:spacing w:line="228" w:lineRule="exact"/>
              <w:rPr>
                <w:sz w:val="18"/>
                <w:szCs w:val="18"/>
              </w:rPr>
            </w:pPr>
            <w:r w:rsidRPr="00DD0EE8">
              <w:rPr>
                <w:sz w:val="18"/>
                <w:szCs w:val="18"/>
              </w:rPr>
              <w:t>Σ4</w:t>
            </w:r>
          </w:p>
        </w:tc>
        <w:tc>
          <w:tcPr>
            <w:tcW w:w="4276" w:type="dxa"/>
          </w:tcPr>
          <w:p w14:paraId="25246367" w14:textId="00003008" w:rsidR="00896A56" w:rsidRPr="00DD0EE8" w:rsidRDefault="00A463A0">
            <w:pPr>
              <w:pStyle w:val="TableParagraph"/>
              <w:spacing w:line="230" w:lineRule="exact"/>
              <w:rPr>
                <w:sz w:val="18"/>
                <w:szCs w:val="18"/>
                <w:lang w:val="el-GR"/>
              </w:rPr>
            </w:pPr>
            <w:r w:rsidRPr="00DD0EE8">
              <w:rPr>
                <w:sz w:val="18"/>
                <w:szCs w:val="18"/>
                <w:lang w:val="el-GR"/>
              </w:rPr>
              <w:t xml:space="preserve">Υποβολή Στοιχείων </w:t>
            </w:r>
            <w:r w:rsidR="00E4234F" w:rsidRPr="00DD0EE8">
              <w:rPr>
                <w:sz w:val="18"/>
                <w:szCs w:val="18"/>
                <w:lang w:val="el-GR"/>
              </w:rPr>
              <w:t>στηθαί</w:t>
            </w:r>
            <w:r w:rsidR="006F6CAA" w:rsidRPr="00DD0EE8">
              <w:rPr>
                <w:sz w:val="18"/>
                <w:szCs w:val="18"/>
                <w:lang w:val="el-GR"/>
              </w:rPr>
              <w:t>ων</w:t>
            </w:r>
            <w:r w:rsidR="00E4234F" w:rsidRPr="00DD0EE8">
              <w:rPr>
                <w:sz w:val="18"/>
                <w:szCs w:val="18"/>
                <w:lang w:val="el-GR"/>
              </w:rPr>
              <w:t xml:space="preserve"> ασφαλείας</w:t>
            </w:r>
            <w:r w:rsidRPr="00DD0EE8">
              <w:rPr>
                <w:sz w:val="18"/>
                <w:szCs w:val="18"/>
                <w:lang w:val="el-GR"/>
              </w:rPr>
              <w:t xml:space="preserve"> σύμφωνα με το </w:t>
            </w:r>
            <w:r w:rsidR="00C857BA" w:rsidRPr="00DD0EE8">
              <w:rPr>
                <w:sz w:val="18"/>
                <w:szCs w:val="18"/>
                <w:lang w:val="el-GR"/>
              </w:rPr>
              <w:t xml:space="preserve">σχετικό </w:t>
            </w:r>
            <w:r w:rsidRPr="00DD0EE8">
              <w:rPr>
                <w:sz w:val="18"/>
                <w:szCs w:val="18"/>
                <w:lang w:val="el-GR"/>
              </w:rPr>
              <w:t>Υπόδειγμα</w:t>
            </w:r>
            <w:r w:rsidR="00C857BA" w:rsidRPr="00DD0EE8">
              <w:rPr>
                <w:sz w:val="18"/>
                <w:szCs w:val="18"/>
                <w:lang w:val="el-GR"/>
              </w:rPr>
              <w:t xml:space="preserve"> (βλ. </w:t>
            </w:r>
            <w:r w:rsidR="00973637" w:rsidRPr="00DD0EE8">
              <w:rPr>
                <w:sz w:val="18"/>
                <w:szCs w:val="18"/>
                <w:lang w:val="el-GR"/>
              </w:rPr>
              <w:t>Παράρτημα</w:t>
            </w:r>
            <w:r w:rsidR="00010C4A" w:rsidRPr="00DD0EE8">
              <w:rPr>
                <w:sz w:val="18"/>
                <w:szCs w:val="18"/>
                <w:lang w:val="el-GR"/>
              </w:rPr>
              <w:t xml:space="preserve"> 8</w:t>
            </w:r>
            <w:r w:rsidR="00C857BA" w:rsidRPr="00DD0EE8">
              <w:rPr>
                <w:sz w:val="18"/>
                <w:szCs w:val="18"/>
                <w:lang w:val="el-GR"/>
              </w:rPr>
              <w:t>)</w:t>
            </w:r>
          </w:p>
        </w:tc>
        <w:tc>
          <w:tcPr>
            <w:tcW w:w="2954" w:type="dxa"/>
          </w:tcPr>
          <w:p w14:paraId="00063326" w14:textId="223F40BB" w:rsidR="00896A56" w:rsidRPr="00DD0EE8" w:rsidRDefault="00A463A0">
            <w:pPr>
              <w:pStyle w:val="TableParagraph"/>
              <w:spacing w:line="228" w:lineRule="exact"/>
              <w:rPr>
                <w:sz w:val="18"/>
                <w:szCs w:val="18"/>
              </w:rPr>
            </w:pPr>
            <w:r w:rsidRPr="00DD0EE8">
              <w:rPr>
                <w:sz w:val="18"/>
                <w:szCs w:val="18"/>
              </w:rPr>
              <w:t>Φύλλο Στοιχείων</w:t>
            </w:r>
            <w:r w:rsidR="008E50ED" w:rsidRPr="00DD0EE8">
              <w:rPr>
                <w:rStyle w:val="FootnoteReference"/>
                <w:sz w:val="18"/>
                <w:szCs w:val="18"/>
              </w:rPr>
              <w:footnoteReference w:id="6"/>
            </w:r>
          </w:p>
        </w:tc>
        <w:tc>
          <w:tcPr>
            <w:tcW w:w="1452" w:type="dxa"/>
          </w:tcPr>
          <w:p w14:paraId="08E4F7C9" w14:textId="77777777" w:rsidR="00896A56" w:rsidRPr="00DD0EE8" w:rsidRDefault="00A463A0" w:rsidP="00DD0EE8">
            <w:pPr>
              <w:pStyle w:val="TableParagraph"/>
              <w:spacing w:line="230" w:lineRule="exact"/>
              <w:ind w:left="108" w:right="34"/>
              <w:rPr>
                <w:sz w:val="18"/>
                <w:szCs w:val="18"/>
              </w:rPr>
            </w:pPr>
            <w:r w:rsidRPr="00DD0EE8">
              <w:rPr>
                <w:sz w:val="18"/>
                <w:szCs w:val="18"/>
              </w:rPr>
              <w:t>Ανάλογα με το σύστημα</w:t>
            </w:r>
          </w:p>
        </w:tc>
      </w:tr>
      <w:tr w:rsidR="00896A56" w:rsidRPr="00EB1B65" w14:paraId="33FD4E8D" w14:textId="77777777" w:rsidTr="00DD0EE8">
        <w:trPr>
          <w:trHeight w:val="920"/>
        </w:trPr>
        <w:tc>
          <w:tcPr>
            <w:tcW w:w="1129" w:type="dxa"/>
          </w:tcPr>
          <w:p w14:paraId="24F3C548" w14:textId="77777777" w:rsidR="00896A56" w:rsidRPr="00DD0EE8" w:rsidRDefault="00A463A0">
            <w:pPr>
              <w:pStyle w:val="TableParagraph"/>
              <w:spacing w:line="227" w:lineRule="exact"/>
              <w:rPr>
                <w:sz w:val="18"/>
                <w:szCs w:val="18"/>
              </w:rPr>
            </w:pPr>
            <w:r w:rsidRPr="00DD0EE8">
              <w:rPr>
                <w:sz w:val="18"/>
                <w:szCs w:val="18"/>
              </w:rPr>
              <w:t>Σ5</w:t>
            </w:r>
          </w:p>
        </w:tc>
        <w:tc>
          <w:tcPr>
            <w:tcW w:w="4276" w:type="dxa"/>
          </w:tcPr>
          <w:p w14:paraId="36E41095" w14:textId="4944B1B2" w:rsidR="00896A56" w:rsidRPr="00DD0EE8" w:rsidRDefault="00A463A0">
            <w:pPr>
              <w:pStyle w:val="TableParagraph"/>
              <w:ind w:right="197" w:hanging="1"/>
              <w:rPr>
                <w:sz w:val="18"/>
                <w:szCs w:val="18"/>
                <w:lang w:val="el-GR"/>
              </w:rPr>
            </w:pPr>
            <w:r w:rsidRPr="00DD0EE8">
              <w:rPr>
                <w:sz w:val="18"/>
                <w:szCs w:val="18"/>
                <w:lang w:val="el-GR"/>
              </w:rPr>
              <w:t xml:space="preserve">Υποβολή οδηγιών εγκατάστασης </w:t>
            </w:r>
            <w:r w:rsidR="00C857BA" w:rsidRPr="00DD0EE8">
              <w:rPr>
                <w:sz w:val="18"/>
                <w:szCs w:val="18"/>
                <w:lang w:val="el-GR"/>
              </w:rPr>
              <w:t xml:space="preserve">παραγωγού </w:t>
            </w:r>
            <w:r w:rsidRPr="00DD0EE8">
              <w:rPr>
                <w:sz w:val="18"/>
                <w:szCs w:val="18"/>
                <w:lang w:val="el-GR"/>
              </w:rPr>
              <w:t>με ημερομηνία, αρ. έκδοσης, αρ. σελίδων και στοιχείων σχετικών με τον εκάστοτε τύπο</w:t>
            </w:r>
          </w:p>
          <w:p w14:paraId="665CEB29" w14:textId="77777777" w:rsidR="00896A56" w:rsidRPr="00DD0EE8" w:rsidRDefault="00A463A0">
            <w:pPr>
              <w:pStyle w:val="TableParagraph"/>
              <w:spacing w:line="213" w:lineRule="exact"/>
              <w:rPr>
                <w:sz w:val="18"/>
                <w:szCs w:val="18"/>
              </w:rPr>
            </w:pPr>
            <w:r w:rsidRPr="00DD0EE8">
              <w:rPr>
                <w:sz w:val="18"/>
                <w:szCs w:val="18"/>
              </w:rPr>
              <w:t>κατασκευής</w:t>
            </w:r>
          </w:p>
        </w:tc>
        <w:tc>
          <w:tcPr>
            <w:tcW w:w="2954" w:type="dxa"/>
          </w:tcPr>
          <w:p w14:paraId="15B6653B" w14:textId="77777777" w:rsidR="00896A56" w:rsidRPr="00DD0EE8" w:rsidRDefault="00A463A0">
            <w:pPr>
              <w:pStyle w:val="TableParagraph"/>
              <w:spacing w:line="227" w:lineRule="exact"/>
              <w:rPr>
                <w:sz w:val="18"/>
                <w:szCs w:val="18"/>
              </w:rPr>
            </w:pPr>
            <w:r w:rsidRPr="00DD0EE8">
              <w:rPr>
                <w:sz w:val="18"/>
                <w:szCs w:val="18"/>
              </w:rPr>
              <w:t>Οδηγίες εγκατάστασης</w:t>
            </w:r>
          </w:p>
        </w:tc>
        <w:tc>
          <w:tcPr>
            <w:tcW w:w="1452" w:type="dxa"/>
          </w:tcPr>
          <w:p w14:paraId="11563A0A" w14:textId="77777777" w:rsidR="00896A56" w:rsidRPr="00DD0EE8" w:rsidRDefault="00A463A0" w:rsidP="00DD0EE8">
            <w:pPr>
              <w:pStyle w:val="TableParagraph"/>
              <w:ind w:left="108" w:right="34"/>
              <w:rPr>
                <w:sz w:val="18"/>
                <w:szCs w:val="18"/>
              </w:rPr>
            </w:pPr>
            <w:r w:rsidRPr="00DD0EE8">
              <w:rPr>
                <w:sz w:val="18"/>
                <w:szCs w:val="18"/>
              </w:rPr>
              <w:t>Ανάλογα με το σύστημα</w:t>
            </w:r>
          </w:p>
        </w:tc>
      </w:tr>
      <w:tr w:rsidR="00896A56" w14:paraId="06419A16" w14:textId="77777777" w:rsidTr="00DD0EE8">
        <w:trPr>
          <w:trHeight w:val="230"/>
        </w:trPr>
        <w:tc>
          <w:tcPr>
            <w:tcW w:w="9811" w:type="dxa"/>
            <w:gridSpan w:val="4"/>
          </w:tcPr>
          <w:p w14:paraId="17BB448D" w14:textId="77777777" w:rsidR="00896A56" w:rsidRDefault="00A463A0">
            <w:pPr>
              <w:pStyle w:val="TableParagraph"/>
              <w:spacing w:line="210" w:lineRule="exact"/>
              <w:rPr>
                <w:b/>
                <w:sz w:val="20"/>
              </w:rPr>
            </w:pPr>
            <w:r>
              <w:rPr>
                <w:b/>
                <w:sz w:val="20"/>
              </w:rPr>
              <w:t>Κριτήρια οδικής ασφάλειας</w:t>
            </w:r>
          </w:p>
        </w:tc>
      </w:tr>
      <w:tr w:rsidR="00896A56" w14:paraId="53781B71" w14:textId="77777777" w:rsidTr="00DD0EE8">
        <w:trPr>
          <w:trHeight w:val="230"/>
        </w:trPr>
        <w:tc>
          <w:tcPr>
            <w:tcW w:w="1129" w:type="dxa"/>
          </w:tcPr>
          <w:p w14:paraId="1DC0EEB3" w14:textId="77777777" w:rsidR="00896A56" w:rsidRDefault="00896A56">
            <w:pPr>
              <w:pStyle w:val="TableParagraph"/>
              <w:ind w:left="0"/>
              <w:rPr>
                <w:sz w:val="16"/>
              </w:rPr>
            </w:pPr>
          </w:p>
        </w:tc>
        <w:tc>
          <w:tcPr>
            <w:tcW w:w="4276" w:type="dxa"/>
          </w:tcPr>
          <w:p w14:paraId="0D91FF0E" w14:textId="77777777" w:rsidR="00896A56" w:rsidRDefault="00A463A0">
            <w:pPr>
              <w:pStyle w:val="TableParagraph"/>
              <w:spacing w:line="210" w:lineRule="exact"/>
              <w:rPr>
                <w:b/>
                <w:sz w:val="20"/>
              </w:rPr>
            </w:pPr>
            <w:r>
              <w:rPr>
                <w:b/>
                <w:sz w:val="20"/>
              </w:rPr>
              <w:t>Απαιτήσεις</w:t>
            </w:r>
          </w:p>
        </w:tc>
        <w:tc>
          <w:tcPr>
            <w:tcW w:w="4406" w:type="dxa"/>
            <w:gridSpan w:val="2"/>
          </w:tcPr>
          <w:p w14:paraId="34F26E24" w14:textId="77777777" w:rsidR="00896A56" w:rsidRDefault="00A463A0">
            <w:pPr>
              <w:pStyle w:val="TableParagraph"/>
              <w:spacing w:line="210" w:lineRule="exact"/>
              <w:rPr>
                <w:b/>
                <w:sz w:val="20"/>
              </w:rPr>
            </w:pPr>
            <w:r>
              <w:rPr>
                <w:b/>
                <w:sz w:val="20"/>
              </w:rPr>
              <w:t>Δικαιολογητικά/Βεβαιώσεις</w:t>
            </w:r>
          </w:p>
        </w:tc>
      </w:tr>
      <w:tr w:rsidR="00896A56" w:rsidRPr="00EB1B65" w14:paraId="4816EED4" w14:textId="77777777" w:rsidTr="00DD0EE8">
        <w:trPr>
          <w:trHeight w:val="1379"/>
        </w:trPr>
        <w:tc>
          <w:tcPr>
            <w:tcW w:w="1129" w:type="dxa"/>
          </w:tcPr>
          <w:p w14:paraId="41C19904" w14:textId="77777777" w:rsidR="00896A56" w:rsidRPr="00DD0EE8" w:rsidRDefault="00A463A0">
            <w:pPr>
              <w:pStyle w:val="TableParagraph"/>
              <w:spacing w:line="227" w:lineRule="exact"/>
              <w:rPr>
                <w:sz w:val="18"/>
                <w:szCs w:val="18"/>
              </w:rPr>
            </w:pPr>
            <w:r w:rsidRPr="00DD0EE8">
              <w:rPr>
                <w:sz w:val="18"/>
                <w:szCs w:val="18"/>
              </w:rPr>
              <w:t>Σ6</w:t>
            </w:r>
          </w:p>
        </w:tc>
        <w:tc>
          <w:tcPr>
            <w:tcW w:w="4276" w:type="dxa"/>
          </w:tcPr>
          <w:p w14:paraId="3B17F590" w14:textId="77777777" w:rsidR="00896A56" w:rsidRPr="00DD0EE8" w:rsidRDefault="00A463A0">
            <w:pPr>
              <w:pStyle w:val="TableParagraph"/>
              <w:ind w:right="198"/>
              <w:rPr>
                <w:sz w:val="18"/>
                <w:szCs w:val="18"/>
                <w:lang w:val="el-GR"/>
              </w:rPr>
            </w:pPr>
            <w:r w:rsidRPr="00DD0EE8">
              <w:rPr>
                <w:sz w:val="18"/>
                <w:szCs w:val="18"/>
                <w:lang w:val="el-GR"/>
              </w:rPr>
              <w:t xml:space="preserve">Αναφορά κατά πόσον κατά την δοκιμή πρόσκρουσης κατά ΕΛΟΤ ΕΝ 1317 έχουν αποσπασθεί μέρη με μάζα &gt; 2 </w:t>
            </w:r>
            <w:r w:rsidRPr="00DD0EE8">
              <w:rPr>
                <w:sz w:val="18"/>
                <w:szCs w:val="18"/>
              </w:rPr>
              <w:t>kg</w:t>
            </w:r>
          </w:p>
        </w:tc>
        <w:tc>
          <w:tcPr>
            <w:tcW w:w="2954" w:type="dxa"/>
          </w:tcPr>
          <w:p w14:paraId="21345740" w14:textId="77777777" w:rsidR="00896A56" w:rsidRPr="00DD0EE8" w:rsidRDefault="00A463A0">
            <w:pPr>
              <w:pStyle w:val="TableParagraph"/>
              <w:ind w:right="324"/>
              <w:rPr>
                <w:sz w:val="18"/>
                <w:szCs w:val="18"/>
                <w:lang w:val="el-GR"/>
              </w:rPr>
            </w:pPr>
            <w:r w:rsidRPr="00DD0EE8">
              <w:rPr>
                <w:sz w:val="18"/>
                <w:szCs w:val="18"/>
                <w:lang w:val="el-GR"/>
              </w:rPr>
              <w:t>Αναφορά στην έκθεση δοκιμής σύμφωνα με το παράρτημα Α του προτύπου ΕΛΟΤ ΕΝ 1317-2 παράγραφος</w:t>
            </w:r>
          </w:p>
          <w:p w14:paraId="70040618" w14:textId="3E1CD123" w:rsidR="00896A56" w:rsidRPr="00DD0EE8" w:rsidRDefault="00A463A0">
            <w:pPr>
              <w:pStyle w:val="TableParagraph"/>
              <w:spacing w:line="213" w:lineRule="exact"/>
              <w:rPr>
                <w:sz w:val="18"/>
                <w:szCs w:val="18"/>
                <w:lang w:val="el-GR"/>
              </w:rPr>
            </w:pPr>
            <w:r w:rsidRPr="00DD0EE8">
              <w:rPr>
                <w:sz w:val="18"/>
                <w:szCs w:val="18"/>
                <w:lang w:val="el-GR"/>
              </w:rPr>
              <w:t>5.2.15</w:t>
            </w:r>
            <w:r w:rsidR="00EE42D2" w:rsidRPr="00DD0EE8">
              <w:rPr>
                <w:sz w:val="18"/>
                <w:szCs w:val="18"/>
                <w:lang w:val="el-GR"/>
              </w:rPr>
              <w:t xml:space="preserve"> ή όπως αυ</w:t>
            </w:r>
            <w:r w:rsidR="00D461A0" w:rsidRPr="00DD0EE8">
              <w:rPr>
                <w:sz w:val="18"/>
                <w:szCs w:val="18"/>
                <w:lang w:val="el-GR"/>
              </w:rPr>
              <w:t>τό εκδοθεί μελλοντικά</w:t>
            </w:r>
          </w:p>
        </w:tc>
        <w:tc>
          <w:tcPr>
            <w:tcW w:w="1452" w:type="dxa"/>
          </w:tcPr>
          <w:p w14:paraId="656AAA5F" w14:textId="77777777" w:rsidR="00896A56" w:rsidRPr="00DD0EE8" w:rsidRDefault="00A463A0" w:rsidP="00DD0EE8">
            <w:pPr>
              <w:pStyle w:val="TableParagraph"/>
              <w:ind w:left="108" w:right="34"/>
              <w:rPr>
                <w:sz w:val="18"/>
                <w:szCs w:val="18"/>
              </w:rPr>
            </w:pPr>
            <w:r w:rsidRPr="00DD0EE8">
              <w:rPr>
                <w:sz w:val="18"/>
                <w:szCs w:val="18"/>
              </w:rPr>
              <w:t>Ανάλογα με το σύστημα</w:t>
            </w:r>
          </w:p>
        </w:tc>
      </w:tr>
      <w:tr w:rsidR="00896A56" w:rsidRPr="00EB1B65" w14:paraId="20ED573F" w14:textId="77777777" w:rsidTr="00DD0EE8">
        <w:trPr>
          <w:trHeight w:val="920"/>
        </w:trPr>
        <w:tc>
          <w:tcPr>
            <w:tcW w:w="1129" w:type="dxa"/>
          </w:tcPr>
          <w:p w14:paraId="32D51F92" w14:textId="77777777" w:rsidR="00896A56" w:rsidRPr="00DD0EE8" w:rsidRDefault="00A463A0">
            <w:pPr>
              <w:pStyle w:val="TableParagraph"/>
              <w:spacing w:line="227" w:lineRule="exact"/>
              <w:rPr>
                <w:sz w:val="18"/>
                <w:szCs w:val="18"/>
              </w:rPr>
            </w:pPr>
            <w:r w:rsidRPr="00DD0EE8">
              <w:rPr>
                <w:sz w:val="18"/>
                <w:szCs w:val="18"/>
              </w:rPr>
              <w:t>Σ7</w:t>
            </w:r>
          </w:p>
        </w:tc>
        <w:tc>
          <w:tcPr>
            <w:tcW w:w="4276" w:type="dxa"/>
          </w:tcPr>
          <w:p w14:paraId="3528F4BD" w14:textId="6FA304A6" w:rsidR="00896A56" w:rsidRPr="00DD0EE8" w:rsidRDefault="00A463A0">
            <w:pPr>
              <w:pStyle w:val="TableParagraph"/>
              <w:ind w:right="213"/>
              <w:rPr>
                <w:sz w:val="18"/>
                <w:szCs w:val="18"/>
                <w:lang w:val="el-GR"/>
              </w:rPr>
            </w:pPr>
            <w:r w:rsidRPr="00DD0EE8">
              <w:rPr>
                <w:sz w:val="18"/>
                <w:szCs w:val="18"/>
                <w:lang w:val="el-GR"/>
              </w:rPr>
              <w:t xml:space="preserve">Αναφορά κατά πόσο το </w:t>
            </w:r>
            <w:r w:rsidR="00E4234F" w:rsidRPr="00DD0EE8">
              <w:rPr>
                <w:sz w:val="18"/>
                <w:szCs w:val="18"/>
                <w:lang w:val="el-GR"/>
              </w:rPr>
              <w:t>στηθαί</w:t>
            </w:r>
            <w:r w:rsidR="0050040D" w:rsidRPr="00DD0EE8">
              <w:rPr>
                <w:sz w:val="18"/>
                <w:szCs w:val="18"/>
                <w:lang w:val="el-GR"/>
              </w:rPr>
              <w:t>ο</w:t>
            </w:r>
            <w:r w:rsidR="00E4234F" w:rsidRPr="00DD0EE8">
              <w:rPr>
                <w:sz w:val="18"/>
                <w:szCs w:val="18"/>
                <w:lang w:val="el-GR"/>
              </w:rPr>
              <w:t xml:space="preserve"> ασφαλείας</w:t>
            </w:r>
            <w:r w:rsidRPr="00DD0EE8">
              <w:rPr>
                <w:sz w:val="18"/>
                <w:szCs w:val="18"/>
                <w:lang w:val="el-GR"/>
              </w:rPr>
              <w:t xml:space="preserve"> διαθέτει επικίνδυνα μορφολογικά μέρη (αιχμηρούς</w:t>
            </w:r>
          </w:p>
          <w:p w14:paraId="7F41C22F" w14:textId="3B8330C9" w:rsidR="00896A56" w:rsidRPr="00DD0EE8" w:rsidRDefault="00A463A0">
            <w:pPr>
              <w:pStyle w:val="TableParagraph"/>
              <w:spacing w:line="230" w:lineRule="exact"/>
              <w:ind w:right="1064"/>
              <w:rPr>
                <w:sz w:val="18"/>
                <w:szCs w:val="18"/>
                <w:lang w:val="el-GR"/>
              </w:rPr>
            </w:pPr>
            <w:r w:rsidRPr="00DD0EE8">
              <w:rPr>
                <w:sz w:val="18"/>
                <w:szCs w:val="18"/>
                <w:lang w:val="el-GR"/>
              </w:rPr>
              <w:t>ορθοστάτες, μη προστατευμένα συρματόσκοινα</w:t>
            </w:r>
            <w:r w:rsidR="0019518D" w:rsidRPr="00DD0EE8">
              <w:rPr>
                <w:sz w:val="18"/>
                <w:szCs w:val="18"/>
                <w:lang w:val="el-GR"/>
              </w:rPr>
              <w:t xml:space="preserve">, </w:t>
            </w:r>
            <w:r w:rsidR="00E877A3" w:rsidRPr="00DD0EE8">
              <w:rPr>
                <w:sz w:val="18"/>
                <w:szCs w:val="18"/>
                <w:lang w:val="el-GR"/>
              </w:rPr>
              <w:t>προεξοχές,</w:t>
            </w:r>
            <w:r w:rsidRPr="00DD0EE8">
              <w:rPr>
                <w:sz w:val="18"/>
                <w:szCs w:val="18"/>
                <w:lang w:val="el-GR"/>
              </w:rPr>
              <w:t xml:space="preserve"> κ.ο.κ.)</w:t>
            </w:r>
          </w:p>
        </w:tc>
        <w:tc>
          <w:tcPr>
            <w:tcW w:w="2954" w:type="dxa"/>
          </w:tcPr>
          <w:p w14:paraId="18C388E0" w14:textId="5BF63D34" w:rsidR="00896A56" w:rsidRPr="00DD0EE8" w:rsidRDefault="0019518D">
            <w:pPr>
              <w:pStyle w:val="TableParagraph"/>
              <w:spacing w:line="227" w:lineRule="exact"/>
              <w:rPr>
                <w:sz w:val="18"/>
                <w:szCs w:val="18"/>
              </w:rPr>
            </w:pPr>
            <w:r w:rsidRPr="00DD0EE8">
              <w:rPr>
                <w:sz w:val="18"/>
                <w:szCs w:val="18"/>
                <w:lang w:val="el-GR"/>
              </w:rPr>
              <w:t xml:space="preserve">Τεχνικά </w:t>
            </w:r>
            <w:r w:rsidR="00A463A0" w:rsidRPr="00DD0EE8">
              <w:rPr>
                <w:sz w:val="18"/>
                <w:szCs w:val="18"/>
              </w:rPr>
              <w:t xml:space="preserve">Σχέδια </w:t>
            </w:r>
            <w:r w:rsidR="00E4234F" w:rsidRPr="00DD0EE8">
              <w:rPr>
                <w:sz w:val="18"/>
                <w:szCs w:val="18"/>
              </w:rPr>
              <w:t>στηθαί</w:t>
            </w:r>
            <w:r w:rsidR="0050040D" w:rsidRPr="00DD0EE8">
              <w:rPr>
                <w:sz w:val="18"/>
                <w:szCs w:val="18"/>
                <w:lang w:val="el-GR"/>
              </w:rPr>
              <w:t>ου</w:t>
            </w:r>
            <w:r w:rsidR="00E4234F" w:rsidRPr="00DD0EE8">
              <w:rPr>
                <w:sz w:val="18"/>
                <w:szCs w:val="18"/>
              </w:rPr>
              <w:t xml:space="preserve"> ασφαλείας</w:t>
            </w:r>
          </w:p>
        </w:tc>
        <w:tc>
          <w:tcPr>
            <w:tcW w:w="1452" w:type="dxa"/>
          </w:tcPr>
          <w:p w14:paraId="2066C056" w14:textId="77777777" w:rsidR="00896A56" w:rsidRPr="00DD0EE8" w:rsidRDefault="00A463A0" w:rsidP="00DD0EE8">
            <w:pPr>
              <w:pStyle w:val="TableParagraph"/>
              <w:ind w:left="108" w:right="34"/>
              <w:rPr>
                <w:sz w:val="18"/>
                <w:szCs w:val="18"/>
              </w:rPr>
            </w:pPr>
            <w:r w:rsidRPr="00DD0EE8">
              <w:rPr>
                <w:sz w:val="18"/>
                <w:szCs w:val="18"/>
              </w:rPr>
              <w:t>Ανάλογα με το σύστημα</w:t>
            </w:r>
          </w:p>
        </w:tc>
      </w:tr>
      <w:tr w:rsidR="00896A56" w:rsidRPr="00EB1B65" w14:paraId="449F414C" w14:textId="77777777" w:rsidTr="00DD0EE8">
        <w:trPr>
          <w:trHeight w:val="919"/>
        </w:trPr>
        <w:tc>
          <w:tcPr>
            <w:tcW w:w="1129" w:type="dxa"/>
          </w:tcPr>
          <w:p w14:paraId="4C38C19C" w14:textId="77777777" w:rsidR="00896A56" w:rsidRPr="00DD0EE8" w:rsidRDefault="00A463A0">
            <w:pPr>
              <w:pStyle w:val="TableParagraph"/>
              <w:spacing w:line="227" w:lineRule="exact"/>
              <w:rPr>
                <w:sz w:val="18"/>
                <w:szCs w:val="18"/>
              </w:rPr>
            </w:pPr>
            <w:r w:rsidRPr="00DD0EE8">
              <w:rPr>
                <w:sz w:val="18"/>
                <w:szCs w:val="18"/>
              </w:rPr>
              <w:t>Σ8</w:t>
            </w:r>
          </w:p>
        </w:tc>
        <w:tc>
          <w:tcPr>
            <w:tcW w:w="4276" w:type="dxa"/>
          </w:tcPr>
          <w:p w14:paraId="38686094" w14:textId="6CD58A48" w:rsidR="00896A56" w:rsidRPr="00DD0EE8" w:rsidRDefault="00A463A0">
            <w:pPr>
              <w:pStyle w:val="TableParagraph"/>
              <w:ind w:right="477"/>
              <w:rPr>
                <w:sz w:val="18"/>
                <w:szCs w:val="18"/>
                <w:lang w:val="el-GR"/>
              </w:rPr>
            </w:pPr>
            <w:r w:rsidRPr="00DD0EE8">
              <w:rPr>
                <w:sz w:val="18"/>
                <w:szCs w:val="18"/>
                <w:lang w:val="el-GR"/>
              </w:rPr>
              <w:t xml:space="preserve">Αναφορά κατά πόσο το </w:t>
            </w:r>
            <w:r w:rsidR="00E4234F" w:rsidRPr="00DD0EE8">
              <w:rPr>
                <w:sz w:val="18"/>
                <w:szCs w:val="18"/>
                <w:lang w:val="el-GR"/>
              </w:rPr>
              <w:t>στηθαί</w:t>
            </w:r>
            <w:r w:rsidR="0050040D" w:rsidRPr="00DD0EE8">
              <w:rPr>
                <w:sz w:val="18"/>
                <w:szCs w:val="18"/>
                <w:lang w:val="el-GR"/>
              </w:rPr>
              <w:t>ο</w:t>
            </w:r>
            <w:r w:rsidR="00E4234F" w:rsidRPr="00DD0EE8">
              <w:rPr>
                <w:sz w:val="18"/>
                <w:szCs w:val="18"/>
                <w:lang w:val="el-GR"/>
              </w:rPr>
              <w:t xml:space="preserve"> ασφαλείας</w:t>
            </w:r>
            <w:r w:rsidRPr="00DD0EE8">
              <w:rPr>
                <w:sz w:val="18"/>
                <w:szCs w:val="18"/>
                <w:lang w:val="el-GR"/>
              </w:rPr>
              <w:t xml:space="preserve"> διαθέτει πρόσθετες κατασκευές προστασίας μοτοσικλετιστών</w:t>
            </w:r>
            <w:r w:rsidR="00A70FF5" w:rsidRPr="00DD0EE8">
              <w:rPr>
                <w:sz w:val="18"/>
                <w:szCs w:val="18"/>
                <w:lang w:val="el-GR"/>
              </w:rPr>
              <w:t xml:space="preserve">, που έχουν ενσωματωθεί στην δοκιμή πρόσκρουσης </w:t>
            </w:r>
            <w:r w:rsidR="004A119D" w:rsidRPr="00DD0EE8">
              <w:rPr>
                <w:sz w:val="18"/>
                <w:szCs w:val="18"/>
                <w:lang w:val="el-GR"/>
              </w:rPr>
              <w:t xml:space="preserve">και στο πιστοποιητικό </w:t>
            </w:r>
            <w:r w:rsidR="004D7C46" w:rsidRPr="00DD0EE8">
              <w:rPr>
                <w:sz w:val="18"/>
                <w:szCs w:val="18"/>
                <w:lang w:val="el-GR"/>
              </w:rPr>
              <w:t>απόδοσης</w:t>
            </w:r>
          </w:p>
        </w:tc>
        <w:tc>
          <w:tcPr>
            <w:tcW w:w="2954" w:type="dxa"/>
          </w:tcPr>
          <w:p w14:paraId="174DDE9E" w14:textId="77777777" w:rsidR="00896A56" w:rsidRPr="00DD0EE8" w:rsidRDefault="00A463A0">
            <w:pPr>
              <w:pStyle w:val="TableParagraph"/>
              <w:ind w:right="125"/>
              <w:rPr>
                <w:sz w:val="18"/>
                <w:szCs w:val="18"/>
                <w:lang w:val="el-GR"/>
              </w:rPr>
            </w:pPr>
            <w:r w:rsidRPr="00DD0EE8">
              <w:rPr>
                <w:sz w:val="18"/>
                <w:szCs w:val="18"/>
                <w:lang w:val="el-GR"/>
              </w:rPr>
              <w:t>Αποδεικτικά δοκιμών των πρόσθετων κατασκευών</w:t>
            </w:r>
          </w:p>
          <w:p w14:paraId="21620680" w14:textId="77777777" w:rsidR="00896A56" w:rsidRPr="00DD0EE8" w:rsidRDefault="00A463A0">
            <w:pPr>
              <w:pStyle w:val="TableParagraph"/>
              <w:spacing w:line="230" w:lineRule="exact"/>
              <w:ind w:right="737"/>
              <w:rPr>
                <w:sz w:val="18"/>
                <w:szCs w:val="18"/>
                <w:lang w:val="el-GR"/>
              </w:rPr>
            </w:pPr>
            <w:r w:rsidRPr="00DD0EE8">
              <w:rPr>
                <w:sz w:val="18"/>
                <w:szCs w:val="18"/>
                <w:lang w:val="el-GR"/>
              </w:rPr>
              <w:t>και του συνολικού συστήματος</w:t>
            </w:r>
          </w:p>
        </w:tc>
        <w:tc>
          <w:tcPr>
            <w:tcW w:w="1452" w:type="dxa"/>
          </w:tcPr>
          <w:p w14:paraId="48A031B1" w14:textId="77777777" w:rsidR="00896A56" w:rsidRPr="00DD0EE8" w:rsidRDefault="00A463A0" w:rsidP="00DD0EE8">
            <w:pPr>
              <w:pStyle w:val="TableParagraph"/>
              <w:ind w:left="108" w:right="34"/>
              <w:rPr>
                <w:sz w:val="18"/>
                <w:szCs w:val="18"/>
              </w:rPr>
            </w:pPr>
            <w:r w:rsidRPr="00DD0EE8">
              <w:rPr>
                <w:sz w:val="18"/>
                <w:szCs w:val="18"/>
              </w:rPr>
              <w:t>Ανάλογα με το σύστημα</w:t>
            </w:r>
          </w:p>
        </w:tc>
      </w:tr>
      <w:tr w:rsidR="00896A56" w:rsidRPr="00EB1B65" w14:paraId="52B201E0" w14:textId="77777777" w:rsidTr="00DD0EE8">
        <w:trPr>
          <w:trHeight w:val="1379"/>
        </w:trPr>
        <w:tc>
          <w:tcPr>
            <w:tcW w:w="1129" w:type="dxa"/>
          </w:tcPr>
          <w:p w14:paraId="2C98CCF6" w14:textId="77777777" w:rsidR="00896A56" w:rsidRPr="00DD0EE8" w:rsidRDefault="00A463A0">
            <w:pPr>
              <w:pStyle w:val="TableParagraph"/>
              <w:spacing w:line="227" w:lineRule="exact"/>
              <w:rPr>
                <w:sz w:val="18"/>
                <w:szCs w:val="18"/>
              </w:rPr>
            </w:pPr>
            <w:r w:rsidRPr="00DD0EE8">
              <w:rPr>
                <w:sz w:val="18"/>
                <w:szCs w:val="18"/>
              </w:rPr>
              <w:t>Σ9</w:t>
            </w:r>
          </w:p>
        </w:tc>
        <w:tc>
          <w:tcPr>
            <w:tcW w:w="4276" w:type="dxa"/>
          </w:tcPr>
          <w:p w14:paraId="7CFBD6B9" w14:textId="51730314" w:rsidR="00896A56" w:rsidRPr="00DD0EE8" w:rsidRDefault="00A463A0">
            <w:pPr>
              <w:pStyle w:val="TableParagraph"/>
              <w:ind w:right="138"/>
              <w:rPr>
                <w:sz w:val="18"/>
                <w:szCs w:val="18"/>
                <w:lang w:val="el-GR"/>
              </w:rPr>
            </w:pPr>
            <w:r w:rsidRPr="00DD0EE8">
              <w:rPr>
                <w:sz w:val="18"/>
                <w:szCs w:val="18"/>
                <w:lang w:val="el-GR"/>
              </w:rPr>
              <w:t xml:space="preserve">Αναφορά κατά πόσο η δοκιμή πρόσκρουσης έλαβε χώρα σε συνθήκες περιορισμένου χώρου, όπως, </w:t>
            </w:r>
            <w:r w:rsidR="00395F92" w:rsidRPr="00DD0EE8">
              <w:rPr>
                <w:sz w:val="18"/>
                <w:szCs w:val="18"/>
                <w:lang w:val="el-GR"/>
              </w:rPr>
              <w:t xml:space="preserve">πλησίων </w:t>
            </w:r>
            <w:r w:rsidRPr="00DD0EE8">
              <w:rPr>
                <w:sz w:val="18"/>
                <w:szCs w:val="18"/>
                <w:lang w:val="el-GR"/>
              </w:rPr>
              <w:t>πραν</w:t>
            </w:r>
            <w:r w:rsidR="00395F92" w:rsidRPr="00DD0EE8">
              <w:rPr>
                <w:sz w:val="18"/>
                <w:szCs w:val="18"/>
                <w:lang w:val="el-GR"/>
              </w:rPr>
              <w:t>ών</w:t>
            </w:r>
            <w:r w:rsidRPr="00DD0EE8">
              <w:rPr>
                <w:sz w:val="18"/>
                <w:szCs w:val="18"/>
                <w:lang w:val="el-GR"/>
              </w:rPr>
              <w:t xml:space="preserve">, </w:t>
            </w:r>
            <w:r w:rsidR="00431736" w:rsidRPr="00DD0EE8">
              <w:rPr>
                <w:sz w:val="18"/>
                <w:szCs w:val="18"/>
                <w:lang w:val="el-GR"/>
              </w:rPr>
              <w:t xml:space="preserve">με </w:t>
            </w:r>
            <w:r w:rsidRPr="00DD0EE8">
              <w:rPr>
                <w:sz w:val="18"/>
                <w:szCs w:val="18"/>
                <w:lang w:val="el-GR"/>
              </w:rPr>
              <w:t xml:space="preserve">ύπαρξη </w:t>
            </w:r>
            <w:r w:rsidR="00431736" w:rsidRPr="00DD0EE8">
              <w:rPr>
                <w:sz w:val="18"/>
                <w:szCs w:val="18"/>
                <w:lang w:val="el-GR"/>
              </w:rPr>
              <w:t xml:space="preserve">διαφόρων εμποδίων όπως </w:t>
            </w:r>
            <w:r w:rsidRPr="00DD0EE8">
              <w:rPr>
                <w:sz w:val="18"/>
                <w:szCs w:val="18"/>
                <w:lang w:val="el-GR"/>
              </w:rPr>
              <w:t>δένδρων, βάση</w:t>
            </w:r>
            <w:r w:rsidR="00956D48" w:rsidRPr="00DD0EE8">
              <w:rPr>
                <w:sz w:val="18"/>
                <w:szCs w:val="18"/>
                <w:lang w:val="el-GR"/>
              </w:rPr>
              <w:t>ς</w:t>
            </w:r>
            <w:r w:rsidRPr="00DD0EE8">
              <w:rPr>
                <w:sz w:val="18"/>
                <w:szCs w:val="18"/>
                <w:lang w:val="el-GR"/>
              </w:rPr>
              <w:t xml:space="preserve"> στήριξη</w:t>
            </w:r>
            <w:r w:rsidR="00956D48" w:rsidRPr="00DD0EE8">
              <w:rPr>
                <w:sz w:val="18"/>
                <w:szCs w:val="18"/>
                <w:lang w:val="el-GR"/>
              </w:rPr>
              <w:t>ς</w:t>
            </w:r>
            <w:r w:rsidRPr="00DD0EE8">
              <w:rPr>
                <w:sz w:val="18"/>
                <w:szCs w:val="18"/>
                <w:lang w:val="el-GR"/>
              </w:rPr>
              <w:t xml:space="preserve"> πινακίδων,</w:t>
            </w:r>
          </w:p>
          <w:p w14:paraId="646983D8" w14:textId="288FBC7C" w:rsidR="00896A56" w:rsidRPr="00DD0EE8" w:rsidRDefault="00956D48">
            <w:pPr>
              <w:pStyle w:val="TableParagraph"/>
              <w:spacing w:line="230" w:lineRule="exact"/>
              <w:ind w:right="145"/>
              <w:rPr>
                <w:sz w:val="18"/>
                <w:szCs w:val="18"/>
                <w:lang w:val="el-GR"/>
              </w:rPr>
            </w:pPr>
            <w:r w:rsidRPr="00DD0EE8">
              <w:rPr>
                <w:sz w:val="18"/>
                <w:szCs w:val="18"/>
                <w:lang w:val="el-GR"/>
              </w:rPr>
              <w:t xml:space="preserve">εγγύς </w:t>
            </w:r>
            <w:r w:rsidR="00A463A0" w:rsidRPr="00DD0EE8">
              <w:rPr>
                <w:sz w:val="18"/>
                <w:szCs w:val="18"/>
                <w:lang w:val="el-GR"/>
              </w:rPr>
              <w:t>οριογραμμή</w:t>
            </w:r>
            <w:r w:rsidRPr="00DD0EE8">
              <w:rPr>
                <w:sz w:val="18"/>
                <w:szCs w:val="18"/>
                <w:lang w:val="el-GR"/>
              </w:rPr>
              <w:t>ς</w:t>
            </w:r>
            <w:r w:rsidR="00A463A0" w:rsidRPr="00DD0EE8">
              <w:rPr>
                <w:sz w:val="18"/>
                <w:szCs w:val="18"/>
                <w:lang w:val="el-GR"/>
              </w:rPr>
              <w:t xml:space="preserve"> γέφυρας, φρε</w:t>
            </w:r>
            <w:r w:rsidR="0005683C" w:rsidRPr="00DD0EE8">
              <w:rPr>
                <w:sz w:val="18"/>
                <w:szCs w:val="18"/>
                <w:lang w:val="el-GR"/>
              </w:rPr>
              <w:t>α</w:t>
            </w:r>
            <w:r w:rsidR="00A463A0" w:rsidRPr="00DD0EE8">
              <w:rPr>
                <w:sz w:val="18"/>
                <w:szCs w:val="18"/>
                <w:lang w:val="el-GR"/>
              </w:rPr>
              <w:t>τ</w:t>
            </w:r>
            <w:r w:rsidR="0005683C" w:rsidRPr="00DD0EE8">
              <w:rPr>
                <w:sz w:val="18"/>
                <w:szCs w:val="18"/>
                <w:lang w:val="el-GR"/>
              </w:rPr>
              <w:t xml:space="preserve">ίων </w:t>
            </w:r>
            <w:r w:rsidR="00A463A0" w:rsidRPr="00DD0EE8">
              <w:rPr>
                <w:sz w:val="18"/>
                <w:szCs w:val="18"/>
                <w:lang w:val="el-GR"/>
              </w:rPr>
              <w:t xml:space="preserve"> και δι</w:t>
            </w:r>
            <w:r w:rsidR="0005683C" w:rsidRPr="00DD0EE8">
              <w:rPr>
                <w:sz w:val="18"/>
                <w:szCs w:val="18"/>
                <w:lang w:val="el-GR"/>
              </w:rPr>
              <w:t>α</w:t>
            </w:r>
            <w:r w:rsidR="00A463A0" w:rsidRPr="00DD0EE8">
              <w:rPr>
                <w:sz w:val="18"/>
                <w:szCs w:val="18"/>
                <w:lang w:val="el-GR"/>
              </w:rPr>
              <w:t>φ</w:t>
            </w:r>
            <w:r w:rsidR="0005683C" w:rsidRPr="00DD0EE8">
              <w:rPr>
                <w:sz w:val="18"/>
                <w:szCs w:val="18"/>
                <w:lang w:val="el-GR"/>
              </w:rPr>
              <w:t>ό</w:t>
            </w:r>
            <w:r w:rsidR="00A463A0" w:rsidRPr="00DD0EE8">
              <w:rPr>
                <w:sz w:val="18"/>
                <w:szCs w:val="18"/>
                <w:lang w:val="el-GR"/>
              </w:rPr>
              <w:t>ρ</w:t>
            </w:r>
            <w:r w:rsidR="0005683C" w:rsidRPr="00DD0EE8">
              <w:rPr>
                <w:sz w:val="18"/>
                <w:szCs w:val="18"/>
                <w:lang w:val="el-GR"/>
              </w:rPr>
              <w:t>ων</w:t>
            </w:r>
            <w:r w:rsidR="00A463A0" w:rsidRPr="00DD0EE8">
              <w:rPr>
                <w:sz w:val="18"/>
                <w:szCs w:val="18"/>
                <w:lang w:val="el-GR"/>
              </w:rPr>
              <w:t xml:space="preserve"> άλλ</w:t>
            </w:r>
            <w:r w:rsidR="0005683C" w:rsidRPr="00DD0EE8">
              <w:rPr>
                <w:sz w:val="18"/>
                <w:szCs w:val="18"/>
                <w:lang w:val="el-GR"/>
              </w:rPr>
              <w:t>ων</w:t>
            </w:r>
            <w:r w:rsidR="00A463A0" w:rsidRPr="00DD0EE8">
              <w:rPr>
                <w:sz w:val="18"/>
                <w:szCs w:val="18"/>
                <w:lang w:val="el-GR"/>
              </w:rPr>
              <w:t xml:space="preserve"> εμπ</w:t>
            </w:r>
            <w:r w:rsidR="0005683C" w:rsidRPr="00DD0EE8">
              <w:rPr>
                <w:sz w:val="18"/>
                <w:szCs w:val="18"/>
                <w:lang w:val="el-GR"/>
              </w:rPr>
              <w:t>ο</w:t>
            </w:r>
            <w:r w:rsidR="00A463A0" w:rsidRPr="00DD0EE8">
              <w:rPr>
                <w:sz w:val="18"/>
                <w:szCs w:val="18"/>
                <w:lang w:val="el-GR"/>
              </w:rPr>
              <w:t>δ</w:t>
            </w:r>
            <w:r w:rsidR="0005683C" w:rsidRPr="00DD0EE8">
              <w:rPr>
                <w:sz w:val="18"/>
                <w:szCs w:val="18"/>
                <w:lang w:val="el-GR"/>
              </w:rPr>
              <w:t>ίων</w:t>
            </w:r>
            <w:r w:rsidR="00A463A0" w:rsidRPr="00DD0EE8">
              <w:rPr>
                <w:sz w:val="18"/>
                <w:szCs w:val="18"/>
                <w:lang w:val="el-GR"/>
              </w:rPr>
              <w:t xml:space="preserve"> ή επικίνδυν</w:t>
            </w:r>
            <w:r w:rsidR="0005683C" w:rsidRPr="00DD0EE8">
              <w:rPr>
                <w:sz w:val="18"/>
                <w:szCs w:val="18"/>
                <w:lang w:val="el-GR"/>
              </w:rPr>
              <w:t>ων</w:t>
            </w:r>
            <w:r w:rsidR="00A463A0" w:rsidRPr="00DD0EE8">
              <w:rPr>
                <w:sz w:val="18"/>
                <w:szCs w:val="18"/>
                <w:lang w:val="el-GR"/>
              </w:rPr>
              <w:t xml:space="preserve"> </w:t>
            </w:r>
            <w:r w:rsidR="00E57E20" w:rsidRPr="00DD0EE8">
              <w:rPr>
                <w:sz w:val="18"/>
                <w:szCs w:val="18"/>
                <w:lang w:val="el-GR"/>
              </w:rPr>
              <w:t xml:space="preserve">γενικά </w:t>
            </w:r>
            <w:r w:rsidR="00A463A0" w:rsidRPr="00DD0EE8">
              <w:rPr>
                <w:sz w:val="18"/>
                <w:szCs w:val="18"/>
                <w:lang w:val="el-GR"/>
              </w:rPr>
              <w:t>θέσε</w:t>
            </w:r>
            <w:r w:rsidR="00E57E20" w:rsidRPr="00DD0EE8">
              <w:rPr>
                <w:sz w:val="18"/>
                <w:szCs w:val="18"/>
                <w:lang w:val="el-GR"/>
              </w:rPr>
              <w:t>ων</w:t>
            </w:r>
          </w:p>
        </w:tc>
        <w:tc>
          <w:tcPr>
            <w:tcW w:w="2954" w:type="dxa"/>
          </w:tcPr>
          <w:p w14:paraId="3EF3F36C" w14:textId="77777777" w:rsidR="00896A56" w:rsidRPr="00DD0EE8" w:rsidRDefault="00A463A0">
            <w:pPr>
              <w:pStyle w:val="TableParagraph"/>
              <w:ind w:right="165"/>
              <w:rPr>
                <w:sz w:val="18"/>
                <w:szCs w:val="18"/>
                <w:lang w:val="el-GR"/>
              </w:rPr>
            </w:pPr>
            <w:r w:rsidRPr="00DD0EE8">
              <w:rPr>
                <w:sz w:val="18"/>
                <w:szCs w:val="18"/>
                <w:lang w:val="el-GR"/>
              </w:rPr>
              <w:t>Αναφορά στις εκθέσεις δοκιμών και στο φύλλο στοιχείων (σημαντικό: αναφορά σε απόσταση</w:t>
            </w:r>
          </w:p>
          <w:p w14:paraId="2FCE5D0A" w14:textId="77777777" w:rsidR="00896A56" w:rsidRPr="00DD0EE8" w:rsidRDefault="00A463A0">
            <w:pPr>
              <w:pStyle w:val="TableParagraph"/>
              <w:spacing w:line="230" w:lineRule="exact"/>
              <w:ind w:right="228"/>
              <w:rPr>
                <w:sz w:val="18"/>
                <w:szCs w:val="18"/>
                <w:lang w:val="el-GR"/>
              </w:rPr>
            </w:pPr>
            <w:r w:rsidRPr="00DD0EE8">
              <w:rPr>
                <w:sz w:val="18"/>
                <w:szCs w:val="18"/>
                <w:lang w:val="el-GR"/>
              </w:rPr>
              <w:t>από την επικίνδυνη θέση ή εμπόδιο)</w:t>
            </w:r>
          </w:p>
        </w:tc>
        <w:tc>
          <w:tcPr>
            <w:tcW w:w="1452" w:type="dxa"/>
          </w:tcPr>
          <w:p w14:paraId="1AD40434" w14:textId="77777777" w:rsidR="00896A56" w:rsidRPr="00DD0EE8" w:rsidRDefault="00A463A0" w:rsidP="00DD0EE8">
            <w:pPr>
              <w:pStyle w:val="TableParagraph"/>
              <w:ind w:left="108" w:right="34" w:hanging="1"/>
              <w:rPr>
                <w:sz w:val="18"/>
                <w:szCs w:val="18"/>
              </w:rPr>
            </w:pPr>
            <w:r w:rsidRPr="00DD0EE8">
              <w:rPr>
                <w:sz w:val="18"/>
                <w:szCs w:val="18"/>
              </w:rPr>
              <w:t>Ανάλογα με το σύστημα</w:t>
            </w:r>
          </w:p>
        </w:tc>
      </w:tr>
    </w:tbl>
    <w:p w14:paraId="62ED24E5" w14:textId="56F6D1C7" w:rsidR="00896A56" w:rsidRPr="00E00600" w:rsidRDefault="00896A56" w:rsidP="00DD0EE8">
      <w:pPr>
        <w:pStyle w:val="BodyText"/>
        <w:spacing w:before="10"/>
        <w:rPr>
          <w:sz w:val="20"/>
          <w:lang w:val="el-GR"/>
        </w:rPr>
      </w:pPr>
    </w:p>
    <w:p w14:paraId="3EAD5788" w14:textId="77777777" w:rsidR="00896A56" w:rsidRPr="00E00600" w:rsidRDefault="00896A56">
      <w:pPr>
        <w:rPr>
          <w:sz w:val="20"/>
          <w:lang w:val="el-GR"/>
        </w:rPr>
        <w:sectPr w:rsidR="00896A56" w:rsidRPr="00E00600" w:rsidSect="00DD0EE8">
          <w:pgSz w:w="11910" w:h="16840"/>
          <w:pgMar w:top="1418" w:right="851" w:bottom="567" w:left="851" w:header="1126" w:footer="0" w:gutter="0"/>
          <w:cols w:space="720"/>
        </w:sectPr>
      </w:pPr>
    </w:p>
    <w:p w14:paraId="1B03DD4B" w14:textId="77777777" w:rsidR="00896A56" w:rsidRPr="00E00600" w:rsidRDefault="00A463A0" w:rsidP="00DD0EE8">
      <w:pPr>
        <w:spacing w:before="84"/>
        <w:ind w:left="567"/>
        <w:rPr>
          <w:b/>
          <w:sz w:val="24"/>
          <w:lang w:val="el-GR"/>
        </w:rPr>
      </w:pPr>
      <w:r w:rsidRPr="00E00600">
        <w:rPr>
          <w:b/>
          <w:sz w:val="24"/>
          <w:lang w:val="el-GR"/>
        </w:rPr>
        <w:lastRenderedPageBreak/>
        <w:t>Πιστοποιητικό Σ1</w:t>
      </w:r>
    </w:p>
    <w:p w14:paraId="7E4D3466" w14:textId="699CE060" w:rsidR="00896A56" w:rsidRPr="00E00600" w:rsidRDefault="00A463A0" w:rsidP="00DD0EE8">
      <w:pPr>
        <w:pStyle w:val="BodyText"/>
        <w:spacing w:before="119"/>
        <w:ind w:left="567"/>
        <w:jc w:val="both"/>
        <w:rPr>
          <w:lang w:val="el-GR"/>
        </w:rPr>
      </w:pPr>
      <w:r w:rsidRPr="00E00600">
        <w:rPr>
          <w:lang w:val="el-GR"/>
        </w:rPr>
        <w:t xml:space="preserve">Σύμφωνα με τον Κανονισμό 305/2011 του Ευρωπαϊκού Κοινοβουλίου και του Συμβουλίου της 9.3.2011 πρέπει να κυκλοφορούν στην ΕΕ </w:t>
      </w:r>
      <w:r w:rsidR="00E4234F">
        <w:rPr>
          <w:lang w:val="el-GR"/>
        </w:rPr>
        <w:t>στηθαία ασφαλείας</w:t>
      </w:r>
      <w:r w:rsidRPr="00E00600">
        <w:rPr>
          <w:lang w:val="el-GR"/>
        </w:rPr>
        <w:t xml:space="preserve"> που φέρουν το σήμα</w:t>
      </w:r>
      <w:r w:rsidR="004D7C46">
        <w:rPr>
          <w:lang w:val="el-GR"/>
        </w:rPr>
        <w:t xml:space="preserve"> (σήμανση)</w:t>
      </w:r>
      <w:r w:rsidRPr="00E00600">
        <w:rPr>
          <w:lang w:val="el-GR"/>
        </w:rPr>
        <w:t xml:space="preserve"> </w:t>
      </w:r>
      <w:r>
        <w:t>CE</w:t>
      </w:r>
      <w:r w:rsidRPr="00E00600">
        <w:rPr>
          <w:lang w:val="el-GR"/>
        </w:rPr>
        <w:t xml:space="preserve">. Κατά συνέπεια τα σχετικά πιστοποιητικά ισχύος του σήματος </w:t>
      </w:r>
      <w:r>
        <w:t>CE</w:t>
      </w:r>
      <w:r w:rsidRPr="00E00600">
        <w:rPr>
          <w:lang w:val="el-GR"/>
        </w:rPr>
        <w:t xml:space="preserve"> οφείλει να τα προσκομίσει ο προμηθευτής</w:t>
      </w:r>
      <w:r w:rsidR="00D124A6">
        <w:rPr>
          <w:lang w:val="el-GR"/>
        </w:rPr>
        <w:t xml:space="preserve"> (παραγωγός)</w:t>
      </w:r>
      <w:r w:rsidRPr="00E00600">
        <w:rPr>
          <w:lang w:val="el-GR"/>
        </w:rPr>
        <w:t xml:space="preserve"> του κάθε συστήματος μαζί με τα αντίστοιχα παραρτήματα ή συνοδευτικά </w:t>
      </w:r>
      <w:r w:rsidR="00D124A6">
        <w:rPr>
          <w:lang w:val="el-GR"/>
        </w:rPr>
        <w:t>τους έγγραφα</w:t>
      </w:r>
      <w:r w:rsidRPr="00E00600">
        <w:rPr>
          <w:lang w:val="el-GR"/>
        </w:rPr>
        <w:t>. Ειδικές συνθήκες μπορούν να ισχύουν μόνο για τις περιπτώσεις των επιτόπου έγχυτων στηθαίων από σκυρόδεμα</w:t>
      </w:r>
      <w:r w:rsidR="005B102A">
        <w:rPr>
          <w:lang w:val="el-GR"/>
        </w:rPr>
        <w:t>.</w:t>
      </w:r>
      <w:r w:rsidRPr="00E00600">
        <w:rPr>
          <w:lang w:val="el-GR"/>
        </w:rPr>
        <w:t xml:space="preserve"> Αυτού του τύπου τα στηθαία </w:t>
      </w:r>
      <w:r w:rsidR="00CC4C01">
        <w:rPr>
          <w:lang w:val="el-GR"/>
        </w:rPr>
        <w:t>εκτός από</w:t>
      </w:r>
      <w:r w:rsidRPr="00E00600">
        <w:rPr>
          <w:lang w:val="el-GR"/>
        </w:rPr>
        <w:t xml:space="preserve"> </w:t>
      </w:r>
      <w:r w:rsidR="00A12D56">
        <w:rPr>
          <w:lang w:val="el-GR"/>
        </w:rPr>
        <w:t xml:space="preserve">πιστοποιητικά </w:t>
      </w:r>
      <w:r w:rsidR="00093AB5">
        <w:rPr>
          <w:lang w:val="el-GR"/>
        </w:rPr>
        <w:t xml:space="preserve">απόδοσης </w:t>
      </w:r>
      <w:r w:rsidR="00F234E5">
        <w:rPr>
          <w:lang w:val="el-GR"/>
        </w:rPr>
        <w:t xml:space="preserve">κατά </w:t>
      </w:r>
      <w:r w:rsidR="000D1D81">
        <w:rPr>
          <w:lang w:val="el-GR"/>
        </w:rPr>
        <w:t>ΕΛΟΤ ΕΝ 1317</w:t>
      </w:r>
      <w:r w:rsidRPr="00E00600">
        <w:rPr>
          <w:lang w:val="el-GR"/>
        </w:rPr>
        <w:t xml:space="preserve"> </w:t>
      </w:r>
      <w:r w:rsidR="00604007">
        <w:rPr>
          <w:lang w:val="el-GR"/>
        </w:rPr>
        <w:t>οφείλουν να διαθέτουν και</w:t>
      </w:r>
      <w:r w:rsidRPr="00E00600">
        <w:rPr>
          <w:lang w:val="el-GR"/>
        </w:rPr>
        <w:t xml:space="preserve"> ένα </w:t>
      </w:r>
      <w:r w:rsidR="00604007">
        <w:rPr>
          <w:lang w:val="el-GR"/>
        </w:rPr>
        <w:t xml:space="preserve">πρόσθετο </w:t>
      </w:r>
      <w:r w:rsidRPr="00E00600">
        <w:rPr>
          <w:lang w:val="el-GR"/>
        </w:rPr>
        <w:t>πιστοποιητικό</w:t>
      </w:r>
      <w:r w:rsidR="007762E0">
        <w:rPr>
          <w:lang w:val="el-GR"/>
        </w:rPr>
        <w:t xml:space="preserve"> διασφάλισης</w:t>
      </w:r>
      <w:r w:rsidRPr="00E00600">
        <w:rPr>
          <w:lang w:val="el-GR"/>
        </w:rPr>
        <w:t xml:space="preserve"> </w:t>
      </w:r>
      <w:r w:rsidR="00DD7275">
        <w:rPr>
          <w:lang w:val="el-GR"/>
        </w:rPr>
        <w:t xml:space="preserve">της σταθερότητας </w:t>
      </w:r>
      <w:r w:rsidRPr="00E00600">
        <w:rPr>
          <w:lang w:val="el-GR"/>
        </w:rPr>
        <w:t xml:space="preserve">των </w:t>
      </w:r>
      <w:r w:rsidR="004D7C46">
        <w:rPr>
          <w:lang w:val="el-GR"/>
        </w:rPr>
        <w:t>απο</w:t>
      </w:r>
      <w:r w:rsidRPr="00E00600">
        <w:rPr>
          <w:lang w:val="el-GR"/>
        </w:rPr>
        <w:t>δόσεων του στηθαίου αυτού του τύπου</w:t>
      </w:r>
      <w:r w:rsidR="00DD7275">
        <w:rPr>
          <w:lang w:val="el-GR"/>
        </w:rPr>
        <w:t>,</w:t>
      </w:r>
      <w:r w:rsidRPr="00E00600">
        <w:rPr>
          <w:lang w:val="el-GR"/>
        </w:rPr>
        <w:t xml:space="preserve"> </w:t>
      </w:r>
      <w:r w:rsidR="00C1768C">
        <w:rPr>
          <w:lang w:val="el-GR"/>
        </w:rPr>
        <w:t xml:space="preserve">που αφορούν </w:t>
      </w:r>
      <w:r w:rsidR="00FC001A">
        <w:rPr>
          <w:lang w:val="el-GR"/>
        </w:rPr>
        <w:t xml:space="preserve">στην </w:t>
      </w:r>
      <w:r w:rsidR="00C1768C">
        <w:rPr>
          <w:lang w:val="el-GR"/>
        </w:rPr>
        <w:t xml:space="preserve">ανθεκτικότητά του </w:t>
      </w:r>
      <w:r w:rsidR="00AE7230">
        <w:rPr>
          <w:lang w:val="el-GR"/>
        </w:rPr>
        <w:t>(</w:t>
      </w:r>
      <w:r w:rsidR="00FC001A">
        <w:rPr>
          <w:lang w:val="el-GR"/>
        </w:rPr>
        <w:t xml:space="preserve">διάρκεια ζωής του τουλάχιστον 25 έτη) </w:t>
      </w:r>
      <w:r w:rsidRPr="00E00600">
        <w:rPr>
          <w:lang w:val="el-GR"/>
        </w:rPr>
        <w:t xml:space="preserve">από έναν </w:t>
      </w:r>
      <w:r w:rsidR="00AE7230">
        <w:rPr>
          <w:lang w:val="el-GR"/>
        </w:rPr>
        <w:t>κοινοποιημένο</w:t>
      </w:r>
      <w:r w:rsidRPr="00E00600">
        <w:rPr>
          <w:lang w:val="el-GR"/>
        </w:rPr>
        <w:t xml:space="preserve"> φορέα (</w:t>
      </w:r>
      <w:r w:rsidR="004C0255">
        <w:rPr>
          <w:lang w:val="el-GR"/>
        </w:rPr>
        <w:t xml:space="preserve">βλ. </w:t>
      </w:r>
      <w:r w:rsidR="00F536AF">
        <w:rPr>
          <w:lang w:val="el-GR"/>
        </w:rPr>
        <w:t xml:space="preserve">Τεύχος 2 </w:t>
      </w:r>
      <w:r w:rsidR="007B50DA">
        <w:rPr>
          <w:lang w:val="el-GR"/>
        </w:rPr>
        <w:t>-</w:t>
      </w:r>
      <w:r w:rsidR="00F03AAD">
        <w:rPr>
          <w:lang w:val="el-GR"/>
        </w:rPr>
        <w:t xml:space="preserve">Οδηγίες </w:t>
      </w:r>
      <w:r w:rsidR="00D64C73" w:rsidRPr="00D64C73">
        <w:rPr>
          <w:lang w:val="el-GR"/>
        </w:rPr>
        <w:t>Εγκατάστασης</w:t>
      </w:r>
      <w:r w:rsidR="00D36AF1">
        <w:rPr>
          <w:lang w:val="el-GR"/>
        </w:rPr>
        <w:t xml:space="preserve"> </w:t>
      </w:r>
      <w:r w:rsidR="00F03AAD">
        <w:rPr>
          <w:lang w:val="el-GR"/>
        </w:rPr>
        <w:t>και Επισκευής Συστημάτων Αναχαίτ</w:t>
      </w:r>
      <w:r w:rsidR="007B50DA">
        <w:rPr>
          <w:lang w:val="el-GR"/>
        </w:rPr>
        <w:t>ι</w:t>
      </w:r>
      <w:r w:rsidR="00F03AAD">
        <w:rPr>
          <w:lang w:val="el-GR"/>
        </w:rPr>
        <w:t xml:space="preserve">σης Οχημάτων </w:t>
      </w:r>
      <w:r w:rsidR="00F536AF">
        <w:rPr>
          <w:lang w:val="el-GR"/>
        </w:rPr>
        <w:t xml:space="preserve">και </w:t>
      </w:r>
      <w:r w:rsidR="005F20CC">
        <w:rPr>
          <w:lang w:val="el-GR"/>
        </w:rPr>
        <w:t xml:space="preserve">το </w:t>
      </w:r>
      <w:r w:rsidR="00F536AF">
        <w:rPr>
          <w:lang w:val="el-GR"/>
        </w:rPr>
        <w:t>σ</w:t>
      </w:r>
      <w:r w:rsidR="004C0255">
        <w:rPr>
          <w:lang w:val="el-GR"/>
        </w:rPr>
        <w:t>χετικό Τεύχος</w:t>
      </w:r>
      <w:r w:rsidR="00F536AF">
        <w:rPr>
          <w:lang w:val="el-GR"/>
        </w:rPr>
        <w:t xml:space="preserve"> </w:t>
      </w:r>
      <w:r w:rsidR="005F20CC">
        <w:rPr>
          <w:lang w:val="el-GR"/>
        </w:rPr>
        <w:t xml:space="preserve">4 </w:t>
      </w:r>
      <w:r w:rsidR="002365F0">
        <w:rPr>
          <w:lang w:val="el-GR"/>
        </w:rPr>
        <w:t>-</w:t>
      </w:r>
      <w:r w:rsidR="00D36AF1">
        <w:rPr>
          <w:lang w:val="el-GR"/>
        </w:rPr>
        <w:t>Οδηγίες Εφαρμογής</w:t>
      </w:r>
      <w:r w:rsidR="005B102A">
        <w:rPr>
          <w:lang w:val="el-GR"/>
        </w:rPr>
        <w:t xml:space="preserve"> Επιτόπου </w:t>
      </w:r>
      <w:r w:rsidR="002365F0">
        <w:rPr>
          <w:lang w:val="el-GR"/>
        </w:rPr>
        <w:t xml:space="preserve">Έγχυτων </w:t>
      </w:r>
      <w:r w:rsidR="005B102A">
        <w:rPr>
          <w:lang w:val="el-GR"/>
        </w:rPr>
        <w:t>Στηθαίων από Σκυρόδεμα</w:t>
      </w:r>
      <w:r w:rsidRPr="00E00600">
        <w:rPr>
          <w:lang w:val="el-GR"/>
        </w:rPr>
        <w:t>)</w:t>
      </w:r>
      <w:r w:rsidR="002365F0">
        <w:rPr>
          <w:lang w:val="el-GR"/>
        </w:rPr>
        <w:t xml:space="preserve"> των παρουσών οδηγιών</w:t>
      </w:r>
      <w:r w:rsidRPr="00E00600">
        <w:rPr>
          <w:lang w:val="el-GR"/>
        </w:rPr>
        <w:t>.</w:t>
      </w:r>
    </w:p>
    <w:p w14:paraId="72E0290F" w14:textId="77777777" w:rsidR="00896A56" w:rsidRPr="00E00600" w:rsidRDefault="00896A56">
      <w:pPr>
        <w:pStyle w:val="BodyText"/>
        <w:spacing w:before="1"/>
        <w:rPr>
          <w:lang w:val="el-GR"/>
        </w:rPr>
      </w:pPr>
    </w:p>
    <w:p w14:paraId="1C9415F8" w14:textId="1FB25158" w:rsidR="00896A56" w:rsidRPr="00E00600" w:rsidRDefault="00A463A0" w:rsidP="00DD0EE8">
      <w:pPr>
        <w:ind w:left="567" w:right="2"/>
        <w:rPr>
          <w:b/>
          <w:sz w:val="24"/>
          <w:lang w:val="el-GR"/>
        </w:rPr>
      </w:pPr>
      <w:r w:rsidRPr="00E00600">
        <w:rPr>
          <w:b/>
          <w:sz w:val="24"/>
          <w:lang w:val="el-GR"/>
        </w:rPr>
        <w:t>Θετικές δοκιμές πρόσκρουσης κατά ΕΛΟΤ ΕΝ 1</w:t>
      </w:r>
      <w:r w:rsidR="00FB71A1">
        <w:rPr>
          <w:b/>
          <w:sz w:val="24"/>
          <w:lang w:val="el-GR"/>
        </w:rPr>
        <w:t>3</w:t>
      </w:r>
      <w:r w:rsidRPr="00E00600">
        <w:rPr>
          <w:b/>
          <w:sz w:val="24"/>
          <w:lang w:val="el-GR"/>
        </w:rPr>
        <w:t>17 (Σ2, Σ3)</w:t>
      </w:r>
    </w:p>
    <w:p w14:paraId="781B85C2" w14:textId="4258AFD2" w:rsidR="00896A56" w:rsidRPr="00E00600" w:rsidRDefault="00A463A0" w:rsidP="00DD0EE8">
      <w:pPr>
        <w:pStyle w:val="BodyText"/>
        <w:spacing w:before="118"/>
        <w:ind w:left="567" w:right="2"/>
        <w:jc w:val="both"/>
        <w:rPr>
          <w:lang w:val="el-GR"/>
        </w:rPr>
      </w:pPr>
      <w:r w:rsidRPr="00E00600">
        <w:rPr>
          <w:lang w:val="el-GR"/>
        </w:rPr>
        <w:t xml:space="preserve">Σύμφωνα με τις παρούσες οδηγίες όλα τα </w:t>
      </w:r>
      <w:r w:rsidR="00E4234F">
        <w:rPr>
          <w:lang w:val="el-GR"/>
        </w:rPr>
        <w:t>στηθαία ασφαλείας</w:t>
      </w:r>
      <w:r w:rsidRPr="00E00600">
        <w:rPr>
          <w:lang w:val="el-GR"/>
        </w:rPr>
        <w:t xml:space="preserve"> πρέπει να ικανοποιούν τις απαιτήσεις του προτύπου ΕΛΟΤ ΕΝ 1317. Αυτό αποδεικνύεται μέσω των σχετικών </w:t>
      </w:r>
      <w:r w:rsidR="00A254C6">
        <w:rPr>
          <w:lang w:val="el-GR"/>
        </w:rPr>
        <w:t>εκθέσεων</w:t>
      </w:r>
      <w:r w:rsidRPr="00E00600">
        <w:rPr>
          <w:lang w:val="el-GR"/>
        </w:rPr>
        <w:t xml:space="preserve"> ενός κατά ΕΛΟΤ ΕΝ 1317 </w:t>
      </w:r>
      <w:r w:rsidR="00FB71A1">
        <w:rPr>
          <w:lang w:val="el-GR"/>
        </w:rPr>
        <w:t>κοινοποιημένου</w:t>
      </w:r>
      <w:r w:rsidRPr="00E00600">
        <w:rPr>
          <w:lang w:val="el-GR"/>
        </w:rPr>
        <w:t xml:space="preserve"> </w:t>
      </w:r>
      <w:r w:rsidR="00EE0DAB">
        <w:rPr>
          <w:lang w:val="el-GR"/>
        </w:rPr>
        <w:t>οργανισμού</w:t>
      </w:r>
      <w:r w:rsidRPr="00E00600">
        <w:rPr>
          <w:lang w:val="el-GR"/>
        </w:rPr>
        <w:t xml:space="preserve">. Για τον έλεγχο καταλληλότητας ενός συγκεκριμένου </w:t>
      </w:r>
      <w:r w:rsidR="00FD7C25">
        <w:rPr>
          <w:lang w:val="el-GR"/>
        </w:rPr>
        <w:t>στηθαίου ασφαλείας</w:t>
      </w:r>
      <w:r w:rsidRPr="00E00600">
        <w:rPr>
          <w:lang w:val="el-GR"/>
        </w:rPr>
        <w:t xml:space="preserve"> για την περιοχή εφαρμογής του σύμφωνα με την προκήρυξη πρέπει να υποβληθούν οι πλήρεις εκθέσεις ελέγχου δοκιμών του </w:t>
      </w:r>
      <w:r w:rsidR="00A07F00">
        <w:rPr>
          <w:lang w:val="el-GR"/>
        </w:rPr>
        <w:t xml:space="preserve">από το διαπιστευμένο εργαστήριο </w:t>
      </w:r>
      <w:r w:rsidRPr="00E00600">
        <w:rPr>
          <w:lang w:val="el-GR"/>
        </w:rPr>
        <w:t xml:space="preserve">καθώς και τα σχετικά βίντεο. Π.χ. είναι δυνατό να κριθεί κατάλληλο ένα </w:t>
      </w:r>
      <w:r w:rsidR="00E4234F">
        <w:rPr>
          <w:lang w:val="el-GR"/>
        </w:rPr>
        <w:t>στηθαί</w:t>
      </w:r>
      <w:r w:rsidR="00FD7C25">
        <w:rPr>
          <w:lang w:val="el-GR"/>
        </w:rPr>
        <w:t>ο</w:t>
      </w:r>
      <w:r w:rsidR="00E4234F">
        <w:rPr>
          <w:lang w:val="el-GR"/>
        </w:rPr>
        <w:t xml:space="preserve"> ασφαλείας</w:t>
      </w:r>
      <w:r w:rsidRPr="00E00600">
        <w:rPr>
          <w:lang w:val="el-GR"/>
        </w:rPr>
        <w:t xml:space="preserve"> σύμφωνα με τις παρούσες οδηγίες </w:t>
      </w:r>
      <w:r w:rsidR="006629D4">
        <w:rPr>
          <w:lang w:val="el-GR"/>
        </w:rPr>
        <w:t xml:space="preserve">ή κατά αποδεκτή παρέκκλιση </w:t>
      </w:r>
      <w:r w:rsidRPr="00E00600">
        <w:rPr>
          <w:lang w:val="el-GR"/>
        </w:rPr>
        <w:t>σε μια θέση επιχώματος</w:t>
      </w:r>
      <w:r w:rsidR="00044AAC">
        <w:rPr>
          <w:lang w:val="el-GR"/>
        </w:rPr>
        <w:t>,</w:t>
      </w:r>
      <w:r w:rsidRPr="00E00600">
        <w:rPr>
          <w:lang w:val="el-GR"/>
        </w:rPr>
        <w:t xml:space="preserve"> που παρουσιάζει μεγαλύτερο λειτουργικό πλάτος, εφόσον κατά τον έλεγχο πρόσκρουσης αποδειχθεί ότι το εν λόγω </w:t>
      </w:r>
      <w:r w:rsidR="00E4234F">
        <w:rPr>
          <w:lang w:val="el-GR"/>
        </w:rPr>
        <w:t>στηθαί</w:t>
      </w:r>
      <w:r w:rsidR="00FD7C25">
        <w:rPr>
          <w:lang w:val="el-GR"/>
        </w:rPr>
        <w:t>ο</w:t>
      </w:r>
      <w:r w:rsidR="00E4234F">
        <w:rPr>
          <w:lang w:val="el-GR"/>
        </w:rPr>
        <w:t xml:space="preserve"> ασφαλείας</w:t>
      </w:r>
      <w:r w:rsidRPr="00E00600">
        <w:rPr>
          <w:lang w:val="el-GR"/>
        </w:rPr>
        <w:t xml:space="preserve"> λειτουργεί ικανοποιητικά</w:t>
      </w:r>
      <w:r w:rsidR="00843877">
        <w:rPr>
          <w:lang w:val="el-GR"/>
        </w:rPr>
        <w:t xml:space="preserve"> για την δεδομένη πλευρική </w:t>
      </w:r>
      <w:r w:rsidR="00BC4C15">
        <w:rPr>
          <w:lang w:val="el-GR"/>
        </w:rPr>
        <w:t>διαμόρφωση</w:t>
      </w:r>
      <w:r w:rsidR="009B777A">
        <w:rPr>
          <w:lang w:val="el-GR"/>
        </w:rPr>
        <w:t xml:space="preserve"> της οδού</w:t>
      </w:r>
      <w:r w:rsidRPr="00E00600">
        <w:rPr>
          <w:lang w:val="el-GR"/>
        </w:rPr>
        <w:t xml:space="preserve">. Είναι επομένως αναγκαίο να προσκομισθούν όλες οι εκθέσεις ελέγχου δοκιμών και τα σχετικά βίντεο των δοκιμών πρόσκρουσης, όπου εμφανίζεται η συμπεριφορά του συστήματος κατά την πρόσκρουση. Οι εκθέσεις δοκιμών καθώς και τα σχετικά βίντεο είναι επίσης απαραίτητα για την αξιολόγηση π.χ. των στοιχείων των συναρμογών των στηθαίων, όπου φαίνεται η συμπεριφορά των </w:t>
      </w:r>
      <w:r w:rsidR="00E4234F">
        <w:rPr>
          <w:lang w:val="el-GR"/>
        </w:rPr>
        <w:t>στηθαί</w:t>
      </w:r>
      <w:r w:rsidR="009B777A">
        <w:rPr>
          <w:lang w:val="el-GR"/>
        </w:rPr>
        <w:t>ων</w:t>
      </w:r>
      <w:r w:rsidR="00E4234F">
        <w:rPr>
          <w:lang w:val="el-GR"/>
        </w:rPr>
        <w:t xml:space="preserve"> ασφαλείας</w:t>
      </w:r>
      <w:r w:rsidRPr="00E00600">
        <w:rPr>
          <w:lang w:val="el-GR"/>
        </w:rPr>
        <w:t xml:space="preserve"> κατά την δοκιμή</w:t>
      </w:r>
      <w:r w:rsidRPr="00E00600">
        <w:rPr>
          <w:spacing w:val="-2"/>
          <w:lang w:val="el-GR"/>
        </w:rPr>
        <w:t xml:space="preserve"> </w:t>
      </w:r>
      <w:r w:rsidRPr="00E00600">
        <w:rPr>
          <w:lang w:val="el-GR"/>
        </w:rPr>
        <w:t>πρόσκρουσης.</w:t>
      </w:r>
    </w:p>
    <w:p w14:paraId="52E76C4B" w14:textId="77777777" w:rsidR="00896A56" w:rsidRPr="00E00600" w:rsidRDefault="00896A56">
      <w:pPr>
        <w:pStyle w:val="BodyText"/>
        <w:spacing w:before="1"/>
        <w:rPr>
          <w:lang w:val="el-GR"/>
        </w:rPr>
      </w:pPr>
    </w:p>
    <w:p w14:paraId="13326D2A" w14:textId="77777777" w:rsidR="00896A56" w:rsidRPr="00E00600" w:rsidRDefault="00A463A0" w:rsidP="00DD0EE8">
      <w:pPr>
        <w:spacing w:before="1"/>
        <w:ind w:left="567" w:right="2"/>
        <w:rPr>
          <w:b/>
          <w:sz w:val="24"/>
          <w:lang w:val="el-GR"/>
        </w:rPr>
      </w:pPr>
      <w:r w:rsidRPr="00E00600">
        <w:rPr>
          <w:b/>
          <w:sz w:val="24"/>
          <w:lang w:val="el-GR"/>
        </w:rPr>
        <w:t>Τεκμηρίωση Συστήματος και Εγκατάστασης (Σ4, Σ5)</w:t>
      </w:r>
    </w:p>
    <w:p w14:paraId="109297A9" w14:textId="32A71D39" w:rsidR="00896A56" w:rsidRPr="00E00600" w:rsidRDefault="00A463A0" w:rsidP="00DD0EE8">
      <w:pPr>
        <w:pStyle w:val="BodyText"/>
        <w:spacing w:before="118"/>
        <w:ind w:left="567" w:right="2"/>
        <w:jc w:val="both"/>
        <w:rPr>
          <w:lang w:val="el-GR"/>
        </w:rPr>
      </w:pPr>
      <w:r w:rsidRPr="00E00600">
        <w:rPr>
          <w:lang w:val="el-GR"/>
        </w:rPr>
        <w:t xml:space="preserve">Η τεκμηρίωση του συστήματος και της εγκατάστασης του αποσκοπεί στην σχετική πληροφόρηση όλων των εμπλεκόμενων στον σχεδιασμό, μελέτη και </w:t>
      </w:r>
      <w:r w:rsidR="00527BB9">
        <w:rPr>
          <w:lang w:val="el-GR"/>
        </w:rPr>
        <w:t>τοποθέτηση</w:t>
      </w:r>
      <w:r w:rsidRPr="00E00600">
        <w:rPr>
          <w:lang w:val="el-GR"/>
        </w:rPr>
        <w:t xml:space="preserve"> του </w:t>
      </w:r>
      <w:r w:rsidR="009B777A">
        <w:rPr>
          <w:lang w:val="el-GR"/>
        </w:rPr>
        <w:t>στηθαίου ασφαλείας</w:t>
      </w:r>
      <w:r w:rsidRPr="00E00600">
        <w:rPr>
          <w:lang w:val="el-GR"/>
        </w:rPr>
        <w:t xml:space="preserve"> μελετητών </w:t>
      </w:r>
      <w:r w:rsidR="001B133A">
        <w:rPr>
          <w:lang w:val="el-GR"/>
        </w:rPr>
        <w:t xml:space="preserve">εφαρμογής </w:t>
      </w:r>
      <w:r w:rsidR="0085764C">
        <w:rPr>
          <w:lang w:val="el-GR"/>
        </w:rPr>
        <w:t xml:space="preserve">ασφάλισης </w:t>
      </w:r>
      <w:r w:rsidRPr="00E00600">
        <w:rPr>
          <w:lang w:val="el-GR"/>
        </w:rPr>
        <w:t xml:space="preserve">και </w:t>
      </w:r>
      <w:r w:rsidR="0085764C">
        <w:rPr>
          <w:lang w:val="el-GR"/>
        </w:rPr>
        <w:t>Διευθύνουσας Υ</w:t>
      </w:r>
      <w:r w:rsidRPr="00E00600">
        <w:rPr>
          <w:lang w:val="el-GR"/>
        </w:rPr>
        <w:t>πηρεσ</w:t>
      </w:r>
      <w:r w:rsidR="0085764C">
        <w:rPr>
          <w:lang w:val="el-GR"/>
        </w:rPr>
        <w:t>ίας</w:t>
      </w:r>
      <w:r w:rsidRPr="00E00600">
        <w:rPr>
          <w:lang w:val="el-GR"/>
        </w:rPr>
        <w:t xml:space="preserve">. Ο  κατασκευαστής </w:t>
      </w:r>
      <w:r w:rsidR="0066243C">
        <w:rPr>
          <w:lang w:val="el-GR"/>
        </w:rPr>
        <w:t xml:space="preserve">(παραγωγός) </w:t>
      </w:r>
      <w:r w:rsidRPr="00E00600">
        <w:rPr>
          <w:lang w:val="el-GR"/>
        </w:rPr>
        <w:t xml:space="preserve">ενός </w:t>
      </w:r>
      <w:r w:rsidR="009B777A">
        <w:rPr>
          <w:lang w:val="el-GR"/>
        </w:rPr>
        <w:t>στηθαίου ασφαλείας</w:t>
      </w:r>
      <w:r w:rsidRPr="00E00600">
        <w:rPr>
          <w:lang w:val="el-GR"/>
        </w:rPr>
        <w:t xml:space="preserve"> οφείλει να προσκομίσει ένα πλήρες φύλλο με τα απαραίτητα στοιχεία του </w:t>
      </w:r>
      <w:r w:rsidR="001A6B71">
        <w:rPr>
          <w:lang w:val="el-GR"/>
        </w:rPr>
        <w:t>στηθαίου ασφαλείας</w:t>
      </w:r>
      <w:r w:rsidRPr="00E00600">
        <w:rPr>
          <w:lang w:val="el-GR"/>
        </w:rPr>
        <w:t xml:space="preserve">. Επιπλέον ο κατασκευαστής </w:t>
      </w:r>
      <w:r w:rsidR="00EE4ECF">
        <w:rPr>
          <w:lang w:val="el-GR"/>
        </w:rPr>
        <w:t xml:space="preserve">(παραγωγός) </w:t>
      </w:r>
      <w:r w:rsidRPr="00E00600">
        <w:rPr>
          <w:lang w:val="el-GR"/>
        </w:rPr>
        <w:t xml:space="preserve">οφείλει να προσκομίσει όλες τις απαραίτητες οδηγίες εγκατάστασης του </w:t>
      </w:r>
      <w:r w:rsidR="001A6B71">
        <w:rPr>
          <w:lang w:val="el-GR"/>
        </w:rPr>
        <w:t>στηθαίου ασφαλείας</w:t>
      </w:r>
      <w:r w:rsidRPr="00E00600">
        <w:rPr>
          <w:lang w:val="el-GR"/>
        </w:rPr>
        <w:t xml:space="preserve"> σύμφωνα με το πρότυπο ΕΛΟΤ ΕΝ 1317. Οι οδηγίες αυτές περιλαμβάνουν πλήρη περιγραφή του συστήματος καθώς και </w:t>
      </w:r>
      <w:r w:rsidR="0081470C">
        <w:rPr>
          <w:lang w:val="el-GR"/>
        </w:rPr>
        <w:t xml:space="preserve">αναλυτικά </w:t>
      </w:r>
      <w:r w:rsidR="001970D8">
        <w:rPr>
          <w:lang w:val="el-GR"/>
        </w:rPr>
        <w:t xml:space="preserve">τεχνικά </w:t>
      </w:r>
      <w:r w:rsidRPr="00E00600">
        <w:rPr>
          <w:lang w:val="el-GR"/>
        </w:rPr>
        <w:t xml:space="preserve">σχέδια. Η πληροφόρηση αυτή αποτελεί ουσιαστική βάση για την τεκμηρίωση της συμβατότητας της κατασκευής </w:t>
      </w:r>
      <w:r w:rsidR="006C5736">
        <w:rPr>
          <w:lang w:val="el-GR"/>
        </w:rPr>
        <w:t xml:space="preserve">του </w:t>
      </w:r>
      <w:r w:rsidR="001A6B71">
        <w:rPr>
          <w:lang w:val="el-GR"/>
        </w:rPr>
        <w:t>στηθαίου ασφαλείας</w:t>
      </w:r>
      <w:r w:rsidR="006C5736">
        <w:rPr>
          <w:lang w:val="el-GR"/>
        </w:rPr>
        <w:t xml:space="preserve"> </w:t>
      </w:r>
      <w:r w:rsidRPr="00E00600">
        <w:rPr>
          <w:lang w:val="el-GR"/>
        </w:rPr>
        <w:t xml:space="preserve">με τις συμβατικές υποχρεώσεις και κατά συνέπεια </w:t>
      </w:r>
      <w:r w:rsidR="006C5736">
        <w:rPr>
          <w:lang w:val="el-GR"/>
        </w:rPr>
        <w:t xml:space="preserve">είναι </w:t>
      </w:r>
      <w:r w:rsidRPr="00E00600">
        <w:rPr>
          <w:lang w:val="el-GR"/>
        </w:rPr>
        <w:t>απόλυτα απαραίτητη</w:t>
      </w:r>
      <w:r w:rsidR="0085764C">
        <w:rPr>
          <w:lang w:val="el-GR"/>
        </w:rPr>
        <w:t xml:space="preserve"> για τους μελετητές </w:t>
      </w:r>
      <w:r w:rsidR="00D27E3C">
        <w:rPr>
          <w:lang w:val="el-GR"/>
        </w:rPr>
        <w:t>ασφάλισης και την Διευθύνουσα Υπηρεσία</w:t>
      </w:r>
      <w:r w:rsidR="00854EF4">
        <w:rPr>
          <w:lang w:val="el-GR"/>
        </w:rPr>
        <w:t>,</w:t>
      </w:r>
      <w:r w:rsidR="00D27E3C">
        <w:rPr>
          <w:lang w:val="el-GR"/>
        </w:rPr>
        <w:t xml:space="preserve"> η οποία θα </w:t>
      </w:r>
      <w:r w:rsidR="006216A8">
        <w:rPr>
          <w:lang w:val="el-GR"/>
        </w:rPr>
        <w:t xml:space="preserve">προβεί στον έλεγχο </w:t>
      </w:r>
      <w:r w:rsidR="00D27E3C">
        <w:rPr>
          <w:lang w:val="el-GR"/>
        </w:rPr>
        <w:t xml:space="preserve">και </w:t>
      </w:r>
      <w:r w:rsidR="00112F18">
        <w:rPr>
          <w:lang w:val="el-GR"/>
        </w:rPr>
        <w:t>έ</w:t>
      </w:r>
      <w:r w:rsidR="00D27E3C">
        <w:rPr>
          <w:lang w:val="el-GR"/>
        </w:rPr>
        <w:t>γκρ</w:t>
      </w:r>
      <w:r w:rsidR="006216A8">
        <w:rPr>
          <w:lang w:val="el-GR"/>
        </w:rPr>
        <w:t>ιση</w:t>
      </w:r>
      <w:r w:rsidR="00D27E3C">
        <w:rPr>
          <w:lang w:val="el-GR"/>
        </w:rPr>
        <w:t xml:space="preserve"> τη</w:t>
      </w:r>
      <w:r w:rsidR="006216A8">
        <w:rPr>
          <w:lang w:val="el-GR"/>
        </w:rPr>
        <w:t>ς</w:t>
      </w:r>
      <w:r w:rsidR="00D27E3C">
        <w:rPr>
          <w:lang w:val="el-GR"/>
        </w:rPr>
        <w:t xml:space="preserve"> </w:t>
      </w:r>
      <w:r w:rsidR="001B133A">
        <w:rPr>
          <w:lang w:val="el-GR"/>
        </w:rPr>
        <w:t>μελέτη</w:t>
      </w:r>
      <w:r w:rsidR="006216A8">
        <w:rPr>
          <w:lang w:val="el-GR"/>
        </w:rPr>
        <w:t>ς</w:t>
      </w:r>
      <w:r w:rsidR="001B133A">
        <w:rPr>
          <w:lang w:val="el-GR"/>
        </w:rPr>
        <w:t xml:space="preserve"> εφαρμογής</w:t>
      </w:r>
      <w:r w:rsidR="006216A8">
        <w:rPr>
          <w:lang w:val="el-GR"/>
        </w:rPr>
        <w:t xml:space="preserve"> ασφάλισης</w:t>
      </w:r>
      <w:r w:rsidRPr="00E00600">
        <w:rPr>
          <w:lang w:val="el-GR"/>
        </w:rPr>
        <w:t>.</w:t>
      </w:r>
    </w:p>
    <w:p w14:paraId="62D0F919" w14:textId="77777777" w:rsidR="00896A56" w:rsidRPr="00E00600" w:rsidRDefault="00896A56">
      <w:pPr>
        <w:pStyle w:val="BodyText"/>
        <w:rPr>
          <w:lang w:val="el-GR"/>
        </w:rPr>
      </w:pPr>
    </w:p>
    <w:p w14:paraId="05F11199" w14:textId="75BA1390" w:rsidR="00896A56" w:rsidRPr="00E00600" w:rsidRDefault="00A463A0" w:rsidP="00DD0EE8">
      <w:pPr>
        <w:pStyle w:val="BodyText"/>
        <w:spacing w:before="1"/>
        <w:ind w:left="567" w:right="2"/>
        <w:jc w:val="both"/>
        <w:rPr>
          <w:lang w:val="el-GR"/>
        </w:rPr>
      </w:pPr>
      <w:r w:rsidRPr="00E00600">
        <w:rPr>
          <w:lang w:val="el-GR"/>
        </w:rPr>
        <w:t>Ιδιαίτερα απαραίτητη είναι η σχετική αυτή πληροφόρηση για τ</w:t>
      </w:r>
      <w:r w:rsidR="00A729D4">
        <w:rPr>
          <w:lang w:val="el-GR"/>
        </w:rPr>
        <w:t>ην Διευθύνουσα Υπηρεσία</w:t>
      </w:r>
      <w:r w:rsidR="000A3EBD">
        <w:rPr>
          <w:lang w:val="el-GR"/>
        </w:rPr>
        <w:t>,</w:t>
      </w:r>
      <w:r w:rsidRPr="00E00600">
        <w:rPr>
          <w:lang w:val="el-GR"/>
        </w:rPr>
        <w:t xml:space="preserve"> δεδομένου ότι προκύπτουν με σαφήνεια οι δυνατότητες και τα όρια εφαρμογής του </w:t>
      </w:r>
      <w:r w:rsidR="001A6B71">
        <w:rPr>
          <w:lang w:val="el-GR"/>
        </w:rPr>
        <w:t>στηθαίου ασφαλείας</w:t>
      </w:r>
      <w:r w:rsidRPr="00E00600">
        <w:rPr>
          <w:lang w:val="el-GR"/>
        </w:rPr>
        <w:t xml:space="preserve"> και κατά συνέπεια η </w:t>
      </w:r>
      <w:r w:rsidR="000A3EBD">
        <w:rPr>
          <w:lang w:val="el-GR"/>
        </w:rPr>
        <w:t>Διευθύνουσα</w:t>
      </w:r>
      <w:r w:rsidRPr="00E00600">
        <w:rPr>
          <w:lang w:val="el-GR"/>
        </w:rPr>
        <w:t xml:space="preserve"> </w:t>
      </w:r>
      <w:r w:rsidR="000A3EBD">
        <w:rPr>
          <w:lang w:val="el-GR"/>
        </w:rPr>
        <w:t>Υ</w:t>
      </w:r>
      <w:r w:rsidRPr="00E00600">
        <w:rPr>
          <w:lang w:val="el-GR"/>
        </w:rPr>
        <w:t>πηρεσία μπορεί να ελέγξει την ποιότητα και πληρότητα της εγκατάστασης του συστήματος</w:t>
      </w:r>
      <w:r w:rsidR="00B012D8">
        <w:rPr>
          <w:lang w:val="el-GR"/>
        </w:rPr>
        <w:t xml:space="preserve"> ασφάλισης και </w:t>
      </w:r>
      <w:r w:rsidR="00F25E13">
        <w:rPr>
          <w:lang w:val="el-GR"/>
        </w:rPr>
        <w:t>των όποιων ενδεχόμενων εκπτώσεων στις επιδόσεις του</w:t>
      </w:r>
      <w:r w:rsidRPr="00E00600">
        <w:rPr>
          <w:lang w:val="el-GR"/>
        </w:rPr>
        <w:t xml:space="preserve">. Οι οδηγίες εγκατάστασης πρέπει να έχουν ελεγχθεί από τον </w:t>
      </w:r>
      <w:r w:rsidR="00F215A7">
        <w:rPr>
          <w:lang w:val="el-GR"/>
        </w:rPr>
        <w:t>κοινοποιημένο οργανισμό που εξέδωσε</w:t>
      </w:r>
      <w:r w:rsidR="00776204">
        <w:rPr>
          <w:lang w:val="el-GR"/>
        </w:rPr>
        <w:t xml:space="preserve"> το πιστοποιητικό </w:t>
      </w:r>
      <w:r w:rsidR="004D7C46">
        <w:rPr>
          <w:lang w:val="el-GR"/>
        </w:rPr>
        <w:t>απόδοσης</w:t>
      </w:r>
      <w:r w:rsidR="004D7C46" w:rsidRPr="00E00600">
        <w:rPr>
          <w:lang w:val="el-GR"/>
        </w:rPr>
        <w:t xml:space="preserve"> </w:t>
      </w:r>
      <w:r w:rsidRPr="00E00600">
        <w:rPr>
          <w:lang w:val="el-GR"/>
        </w:rPr>
        <w:t xml:space="preserve">του στηθαίου και να έχουν αναγνωρισθεί </w:t>
      </w:r>
      <w:r w:rsidR="00776204">
        <w:rPr>
          <w:lang w:val="el-GR"/>
        </w:rPr>
        <w:t xml:space="preserve">και γίνει αποδεκτές </w:t>
      </w:r>
      <w:r w:rsidRPr="00E00600">
        <w:rPr>
          <w:lang w:val="el-GR"/>
        </w:rPr>
        <w:t xml:space="preserve">από αυτόν. Ιδιαίτερη αναφορά πρέπει να γίνεται στην σχετική τεκμηρίωση σε ειδικές εφαρμογές και εγκαταστάσεις σε διάφορες συνθήκες όπως σε πρανές επιχώματος, σε </w:t>
      </w:r>
      <w:r w:rsidR="00D73134">
        <w:rPr>
          <w:lang w:val="el-GR"/>
        </w:rPr>
        <w:t xml:space="preserve">μεγάλες </w:t>
      </w:r>
      <w:r w:rsidRPr="00E00600">
        <w:rPr>
          <w:lang w:val="el-GR"/>
        </w:rPr>
        <w:t>κλίσεις</w:t>
      </w:r>
      <w:r w:rsidR="00725505">
        <w:rPr>
          <w:lang w:val="el-GR"/>
        </w:rPr>
        <w:t xml:space="preserve"> και επικλίσεις</w:t>
      </w:r>
      <w:r w:rsidRPr="00E00600">
        <w:rPr>
          <w:lang w:val="el-GR"/>
        </w:rPr>
        <w:t xml:space="preserve"> εδάφους θεμελίωσης, σε </w:t>
      </w:r>
      <w:r w:rsidR="00725505">
        <w:rPr>
          <w:lang w:val="el-GR"/>
        </w:rPr>
        <w:t>επι</w:t>
      </w:r>
      <w:r w:rsidRPr="00E00600">
        <w:rPr>
          <w:lang w:val="el-GR"/>
        </w:rPr>
        <w:t xml:space="preserve">κλίσεις πεζοδρομίων γεφυρών, σε ειδική επιφάνεια θεμελίωσης και στήριξης, υφιστάμενα </w:t>
      </w:r>
      <w:r w:rsidR="00725505">
        <w:rPr>
          <w:lang w:val="el-GR"/>
        </w:rPr>
        <w:t xml:space="preserve">υψηλά </w:t>
      </w:r>
      <w:r w:rsidRPr="00E00600">
        <w:rPr>
          <w:lang w:val="el-GR"/>
        </w:rPr>
        <w:t xml:space="preserve">κράσπεδα κ.ο.κ. όπως προβλέπεται από τις ισχύουσες Οδηγίες Μελετών Οδικών Έργων ή Κανονισμό Μελετών και Ερευνών για νέα ή υφιστάμενα έργα. Ιδιαίτερη αναφορά </w:t>
      </w:r>
      <w:r w:rsidR="00E8261E" w:rsidRPr="00E00600">
        <w:rPr>
          <w:lang w:val="el-GR"/>
        </w:rPr>
        <w:t>σε πρόσθετες κατασκευές</w:t>
      </w:r>
      <w:r w:rsidR="00E8261E">
        <w:rPr>
          <w:lang w:val="el-GR"/>
        </w:rPr>
        <w:t xml:space="preserve"> </w:t>
      </w:r>
      <w:r w:rsidR="008C6F82">
        <w:rPr>
          <w:lang w:val="el-GR"/>
        </w:rPr>
        <w:t xml:space="preserve">στις οδηγίες εγκατάστασης του παραγωγού και στα πιστοποιητικά </w:t>
      </w:r>
      <w:r w:rsidR="004D7C46">
        <w:rPr>
          <w:lang w:val="el-GR"/>
        </w:rPr>
        <w:t xml:space="preserve">απόδοσης </w:t>
      </w:r>
      <w:r w:rsidR="008C6F82">
        <w:rPr>
          <w:lang w:val="el-GR"/>
        </w:rPr>
        <w:t>του κοινοποιημένου οργανισμού</w:t>
      </w:r>
      <w:r w:rsidR="009E0F1C" w:rsidRPr="00DD0EE8">
        <w:rPr>
          <w:lang w:val="el-GR"/>
        </w:rPr>
        <w:t xml:space="preserve"> </w:t>
      </w:r>
      <w:r w:rsidRPr="00E00600">
        <w:rPr>
          <w:lang w:val="el-GR"/>
        </w:rPr>
        <w:t>έχουν στην περίπτωση αυτή βαρύνουσα σημασία.</w:t>
      </w:r>
    </w:p>
    <w:p w14:paraId="0C3CC213" w14:textId="77777777" w:rsidR="00896A56" w:rsidRPr="00DD0EE8" w:rsidRDefault="00896A56" w:rsidP="00DD0EE8">
      <w:pPr>
        <w:pStyle w:val="BodyText"/>
        <w:rPr>
          <w:lang w:val="el-GR"/>
        </w:rPr>
      </w:pPr>
    </w:p>
    <w:p w14:paraId="69E4EDAB" w14:textId="12AEC0D0" w:rsidR="009E1AFE" w:rsidRDefault="00A463A0" w:rsidP="00DD0EE8">
      <w:pPr>
        <w:pStyle w:val="BodyText"/>
        <w:spacing w:before="1"/>
        <w:ind w:right="569" w:hanging="1"/>
        <w:jc w:val="both"/>
        <w:rPr>
          <w:lang w:val="el-GR"/>
        </w:rPr>
      </w:pPr>
      <w:r w:rsidRPr="00E00600">
        <w:rPr>
          <w:lang w:val="el-GR"/>
        </w:rPr>
        <w:t xml:space="preserve">Η ευθύνη για τις οδηγίες εγκατάστασης και τον τρόπο λειτουργίας του </w:t>
      </w:r>
      <w:r w:rsidR="001A6B71">
        <w:rPr>
          <w:lang w:val="el-GR"/>
        </w:rPr>
        <w:t>στηθαίου ασφαλείας</w:t>
      </w:r>
      <w:r w:rsidRPr="00E00600">
        <w:rPr>
          <w:lang w:val="el-GR"/>
        </w:rPr>
        <w:t xml:space="preserve"> για τις διάφορες συνθήκες εφαρμογής του βαρύνει τον κατασκευαστή.</w:t>
      </w:r>
      <w:r w:rsidR="00981FEF">
        <w:rPr>
          <w:lang w:val="el-GR"/>
        </w:rPr>
        <w:t xml:space="preserve"> Στην περίπτωση που το εγκατασταθέν </w:t>
      </w:r>
      <w:r w:rsidR="00613EF5">
        <w:rPr>
          <w:lang w:val="el-GR"/>
        </w:rPr>
        <w:t xml:space="preserve">στηθαίο ασφαλείας είναι τύπου </w:t>
      </w:r>
      <w:r w:rsidR="00613EF5">
        <w:t>modular</w:t>
      </w:r>
      <w:r w:rsidR="00613EF5" w:rsidRPr="00DD0EE8">
        <w:rPr>
          <w:lang w:val="el-GR"/>
        </w:rPr>
        <w:t xml:space="preserve"> </w:t>
      </w:r>
      <w:r w:rsidR="00613EF5">
        <w:t>o</w:t>
      </w:r>
      <w:r w:rsidR="00613EF5" w:rsidRPr="00DD0EE8">
        <w:rPr>
          <w:lang w:val="el-GR"/>
        </w:rPr>
        <w:t xml:space="preserve"> </w:t>
      </w:r>
      <w:r w:rsidR="00613EF5">
        <w:rPr>
          <w:lang w:val="el-GR"/>
        </w:rPr>
        <w:t xml:space="preserve">παραγωγός </w:t>
      </w:r>
      <w:r w:rsidR="001540C7">
        <w:rPr>
          <w:lang w:val="el-GR"/>
        </w:rPr>
        <w:t xml:space="preserve">προσκομίζει και κατάλογο </w:t>
      </w:r>
      <w:r w:rsidR="00674AE0">
        <w:rPr>
          <w:lang w:val="el-GR"/>
        </w:rPr>
        <w:t xml:space="preserve">των τύπων στηθαίων </w:t>
      </w:r>
      <w:r w:rsidR="00F461F5">
        <w:rPr>
          <w:lang w:val="el-GR"/>
        </w:rPr>
        <w:t xml:space="preserve">με τα οποία </w:t>
      </w:r>
      <w:r w:rsidR="0076169A">
        <w:rPr>
          <w:lang w:val="el-GR"/>
        </w:rPr>
        <w:t xml:space="preserve">τα διάφορα μέρη </w:t>
      </w:r>
      <w:r w:rsidR="00F461F5">
        <w:rPr>
          <w:lang w:val="el-GR"/>
        </w:rPr>
        <w:t>το</w:t>
      </w:r>
      <w:r w:rsidR="0076169A">
        <w:rPr>
          <w:lang w:val="el-GR"/>
        </w:rPr>
        <w:t>υ</w:t>
      </w:r>
      <w:r w:rsidR="00F461F5">
        <w:rPr>
          <w:lang w:val="el-GR"/>
        </w:rPr>
        <w:t xml:space="preserve"> στηθαίο ασφαλείας είναι ανταλλάξιμ</w:t>
      </w:r>
      <w:r w:rsidR="0076169A">
        <w:rPr>
          <w:lang w:val="el-GR"/>
        </w:rPr>
        <w:t>α και τους παραγωγούς</w:t>
      </w:r>
      <w:r w:rsidR="00164687">
        <w:rPr>
          <w:lang w:val="el-GR"/>
        </w:rPr>
        <w:t xml:space="preserve"> τους.</w:t>
      </w:r>
    </w:p>
    <w:p w14:paraId="2D9B8235" w14:textId="41DEEFAA" w:rsidR="009E1AFE" w:rsidRDefault="009E1AFE" w:rsidP="00DD0EE8">
      <w:pPr>
        <w:pStyle w:val="BodyText"/>
        <w:rPr>
          <w:lang w:val="el-GR"/>
        </w:rPr>
      </w:pPr>
    </w:p>
    <w:p w14:paraId="0F03D974" w14:textId="77777777" w:rsidR="00896A56" w:rsidRPr="00E00600" w:rsidRDefault="00A463A0" w:rsidP="00DD0EE8">
      <w:pPr>
        <w:spacing w:before="84"/>
        <w:ind w:right="569"/>
        <w:jc w:val="both"/>
        <w:rPr>
          <w:b/>
          <w:sz w:val="24"/>
          <w:lang w:val="el-GR"/>
        </w:rPr>
      </w:pPr>
      <w:r w:rsidRPr="00E00600">
        <w:rPr>
          <w:b/>
          <w:sz w:val="24"/>
          <w:lang w:val="el-GR"/>
        </w:rPr>
        <w:t>Κριτήρια Οδικής Ασφάλειας (Σ6 έως Σ9)</w:t>
      </w:r>
    </w:p>
    <w:p w14:paraId="21B9F6E8" w14:textId="090A8918" w:rsidR="00896A56" w:rsidRPr="00E00600" w:rsidRDefault="00A463A0" w:rsidP="00DD0EE8">
      <w:pPr>
        <w:pStyle w:val="BodyText"/>
        <w:spacing w:before="119"/>
        <w:ind w:right="569"/>
        <w:jc w:val="both"/>
        <w:rPr>
          <w:lang w:val="el-GR"/>
        </w:rPr>
      </w:pPr>
      <w:r w:rsidRPr="00E00600">
        <w:rPr>
          <w:lang w:val="el-GR"/>
        </w:rPr>
        <w:t xml:space="preserve">Σχετικά με τα αποσπούμενα μέρη του </w:t>
      </w:r>
      <w:r w:rsidR="001A6B71">
        <w:rPr>
          <w:lang w:val="el-GR"/>
        </w:rPr>
        <w:t>στηθαίου ασφαλείας</w:t>
      </w:r>
      <w:r w:rsidRPr="00E00600">
        <w:rPr>
          <w:lang w:val="el-GR"/>
        </w:rPr>
        <w:t xml:space="preserve"> το πρότυπο ΕΛΟΤ ΕΝ 1317 απαιτεί την ρητή αναφορά στην έκθεση του ελέγχου δοκιμής</w:t>
      </w:r>
      <w:r w:rsidR="009D54FD">
        <w:rPr>
          <w:lang w:val="el-GR"/>
        </w:rPr>
        <w:t xml:space="preserve"> του διαπιστευμένου εργαστηρίου δοκιμών</w:t>
      </w:r>
      <w:r w:rsidRPr="00E00600">
        <w:rPr>
          <w:lang w:val="el-GR"/>
        </w:rPr>
        <w:t xml:space="preserve">. Ιδιαίτερα </w:t>
      </w:r>
      <w:r w:rsidR="007B4389">
        <w:rPr>
          <w:lang w:val="el-GR"/>
        </w:rPr>
        <w:t xml:space="preserve">πάνω </w:t>
      </w:r>
      <w:r w:rsidRPr="00E00600">
        <w:rPr>
          <w:lang w:val="el-GR"/>
        </w:rPr>
        <w:t xml:space="preserve">στα τεχνικά, στην κεντρική νησίδα διαχωρισμένων οδοστρωμάτων ή σε </w:t>
      </w:r>
      <w:r w:rsidR="00E4234F">
        <w:rPr>
          <w:lang w:val="el-GR"/>
        </w:rPr>
        <w:t>στηθαία ασφαλείας</w:t>
      </w:r>
      <w:r w:rsidRPr="00E00600">
        <w:rPr>
          <w:lang w:val="el-GR"/>
        </w:rPr>
        <w:t xml:space="preserve"> παραπλεύρως πεζοδρόμων και ποδηλατοδρόμων, όπου υφίσταται ο κίνδυνος για τρίτους λόγω της απόσπασης μερών του </w:t>
      </w:r>
      <w:r w:rsidR="0008338F">
        <w:rPr>
          <w:lang w:val="el-GR"/>
        </w:rPr>
        <w:t>στηθαίου ασφαλείας</w:t>
      </w:r>
      <w:r w:rsidR="004A5364">
        <w:rPr>
          <w:lang w:val="el-GR"/>
        </w:rPr>
        <w:t>,</w:t>
      </w:r>
      <w:r w:rsidRPr="00E00600">
        <w:rPr>
          <w:lang w:val="el-GR"/>
        </w:rPr>
        <w:t xml:space="preserve"> πρέπει να αντιμετωπίζεται το πρόβλημα αυτό με ιδιαίτερη προσοχή. Η θεώρηση αυτή μπορεί να οδηγήσει στον αποκλεισμό χρήσης συστημάτων από τα οποία αποσπώνται μέρη για συγκεκριμένα έργα</w:t>
      </w:r>
      <w:r w:rsidR="001D1573">
        <w:rPr>
          <w:lang w:val="el-GR"/>
        </w:rPr>
        <w:t xml:space="preserve"> ασφάλισης</w:t>
      </w:r>
      <w:r w:rsidRPr="00E00600">
        <w:rPr>
          <w:lang w:val="el-GR"/>
        </w:rPr>
        <w:t>, δεδομένου ότι σε διαφορετική περίπτωση δεν διασφαλίζονται τα απαιτούμενα επίπεδα οδικής ασφάλειας της</w:t>
      </w:r>
      <w:r w:rsidRPr="00E00600">
        <w:rPr>
          <w:spacing w:val="-8"/>
          <w:lang w:val="el-GR"/>
        </w:rPr>
        <w:t xml:space="preserve"> </w:t>
      </w:r>
      <w:r w:rsidRPr="00E00600">
        <w:rPr>
          <w:lang w:val="el-GR"/>
        </w:rPr>
        <w:t>οδού.</w:t>
      </w:r>
    </w:p>
    <w:p w14:paraId="7641EBDC" w14:textId="77777777" w:rsidR="00896A56" w:rsidRPr="00DD0EE8" w:rsidRDefault="00896A56" w:rsidP="00DD0EE8">
      <w:pPr>
        <w:pStyle w:val="BodyText"/>
        <w:rPr>
          <w:lang w:val="el-GR"/>
        </w:rPr>
      </w:pPr>
    </w:p>
    <w:p w14:paraId="5A023EFF" w14:textId="60B4582D" w:rsidR="00896A56" w:rsidRPr="00E00600" w:rsidRDefault="00A463A0" w:rsidP="00DD0EE8">
      <w:pPr>
        <w:pStyle w:val="BodyText"/>
        <w:ind w:right="569"/>
        <w:jc w:val="both"/>
        <w:rPr>
          <w:lang w:val="el-GR"/>
        </w:rPr>
      </w:pPr>
      <w:r w:rsidRPr="00E00600">
        <w:rPr>
          <w:lang w:val="el-GR"/>
        </w:rPr>
        <w:t>Κατασκευαστικά μέρη συστημάτων με αιχ</w:t>
      </w:r>
      <w:r w:rsidR="004A1067">
        <w:rPr>
          <w:lang w:val="el-GR"/>
        </w:rPr>
        <w:t>μές</w:t>
      </w:r>
      <w:r w:rsidRPr="00E00600">
        <w:rPr>
          <w:lang w:val="el-GR"/>
        </w:rPr>
        <w:t xml:space="preserve"> μπορούν επίσης να καταστούν επικίνδυνα για μοτοσικλετιστές. Μέχρι στιγμής αυτή η θεώρηση δεν έχει ενσωματωθεί στο εναρμονισμένο μέρος του προτύπου ΕΛΟΤ ΕΝ 1317, παρ’ όλο που οι μοτοσικλέτες ανήκουν στα οχήματα και κατά συνέπεια η συμπεριφορά τους κατά την πρόσκρουση στα </w:t>
      </w:r>
      <w:r w:rsidR="00E4234F">
        <w:rPr>
          <w:lang w:val="el-GR"/>
        </w:rPr>
        <w:t>στηθαία ασφαλείας</w:t>
      </w:r>
      <w:r w:rsidRPr="00E00600">
        <w:rPr>
          <w:lang w:val="el-GR"/>
        </w:rPr>
        <w:t xml:space="preserve"> πρέπει να λαμβάνεται υπόψη. Από την άποψη επομένως της οδικής ασφάλειας πρέπει να αποφεύγεται η επιλογή </w:t>
      </w:r>
      <w:r w:rsidR="0008338F">
        <w:rPr>
          <w:lang w:val="el-GR"/>
        </w:rPr>
        <w:t>στηθαίου ασφαλείας</w:t>
      </w:r>
      <w:r w:rsidRPr="00E00600">
        <w:rPr>
          <w:lang w:val="el-GR"/>
        </w:rPr>
        <w:t xml:space="preserve"> που αποτελούν ένα δυνητικό κίνδυνο για τους μοτοσικλετιστές. Επίσης συστήματα που είναι εφοδιασμένα με μη προστατευμένα χαλύβδινα συρματόσκοινα μπορούν να προκαλέσουν σοβαρά ατυχήματα σε μοτοσικλετιστές. Όλες αυτές επομένως οι κατασκευές που δεν διασφαλίζουν τα απαιτούμενα επίπεδα οδικής ασφάλειας και την καλύτερη δυνατή προστασία των χρηστών μιας οδού πρέπει να αποφεύγονται (Απόφαση Ευρωπαϊκού Κοινοβουλίου 27.9.2011 για την Ευρωπαϊκή Οδική Ασφάλεια 2011-2020 [2010/2235(ΙΝΙ)]).</w:t>
      </w:r>
    </w:p>
    <w:p w14:paraId="2337A204" w14:textId="77777777" w:rsidR="00896A56" w:rsidRPr="00E00600" w:rsidRDefault="00896A56">
      <w:pPr>
        <w:pStyle w:val="BodyText"/>
        <w:rPr>
          <w:lang w:val="el-GR"/>
        </w:rPr>
      </w:pPr>
    </w:p>
    <w:p w14:paraId="284F4414" w14:textId="156186F5" w:rsidR="00896A56" w:rsidRPr="00E00600" w:rsidRDefault="0008338F" w:rsidP="00DD0EE8">
      <w:pPr>
        <w:pStyle w:val="BodyText"/>
        <w:ind w:right="569"/>
        <w:jc w:val="both"/>
        <w:rPr>
          <w:lang w:val="el-GR"/>
        </w:rPr>
      </w:pPr>
      <w:r>
        <w:rPr>
          <w:lang w:val="el-GR"/>
        </w:rPr>
        <w:t>Σ</w:t>
      </w:r>
      <w:r w:rsidR="00E4234F">
        <w:rPr>
          <w:lang w:val="el-GR"/>
        </w:rPr>
        <w:t>τηθαία ασφαλείας</w:t>
      </w:r>
      <w:r w:rsidR="00A463A0" w:rsidRPr="00E00600">
        <w:rPr>
          <w:lang w:val="el-GR"/>
        </w:rPr>
        <w:t xml:space="preserve"> από σκυρόδεμα (επιτόπου έγχυτα ή προκατασκευασμένα) αποτελούν κατά κανόνα ένα κλειστό σύστημα ασφάλισης. Κατά συνέπεια δεν απαιτούνται για τους τύπους αυτών των </w:t>
      </w:r>
      <w:r w:rsidR="00E4234F">
        <w:rPr>
          <w:lang w:val="el-GR"/>
        </w:rPr>
        <w:t>στηθαί</w:t>
      </w:r>
      <w:r>
        <w:rPr>
          <w:lang w:val="el-GR"/>
        </w:rPr>
        <w:t>ων</w:t>
      </w:r>
      <w:r w:rsidR="00E4234F">
        <w:rPr>
          <w:lang w:val="el-GR"/>
        </w:rPr>
        <w:t xml:space="preserve"> ασφαλείας</w:t>
      </w:r>
      <w:r w:rsidR="00A463A0" w:rsidRPr="00E00600">
        <w:rPr>
          <w:lang w:val="el-GR"/>
        </w:rPr>
        <w:t xml:space="preserve"> πρόσθετες κατασκευές για την αποφυγή ολίσθησης των μοτοσικλετιστών κάτωθεν των στηθαίων.</w:t>
      </w:r>
    </w:p>
    <w:p w14:paraId="03F377D4" w14:textId="77777777" w:rsidR="00896A56" w:rsidRPr="00DD0EE8" w:rsidRDefault="00896A56" w:rsidP="00DD0EE8">
      <w:pPr>
        <w:pStyle w:val="BodyText"/>
        <w:rPr>
          <w:lang w:val="el-GR"/>
        </w:rPr>
      </w:pPr>
    </w:p>
    <w:p w14:paraId="2E48BB36" w14:textId="5527A209" w:rsidR="00896A56" w:rsidRPr="00E00600" w:rsidRDefault="00A463A0" w:rsidP="00DD0EE8">
      <w:pPr>
        <w:pStyle w:val="BodyText"/>
        <w:ind w:right="569"/>
        <w:jc w:val="both"/>
        <w:rPr>
          <w:lang w:val="el-GR"/>
        </w:rPr>
      </w:pPr>
      <w:r w:rsidRPr="00E00600">
        <w:rPr>
          <w:lang w:val="el-GR"/>
        </w:rPr>
        <w:t xml:space="preserve">Η αναφορά </w:t>
      </w:r>
      <w:r w:rsidR="00767C74">
        <w:rPr>
          <w:lang w:val="el-GR"/>
        </w:rPr>
        <w:t>σε</w:t>
      </w:r>
      <w:r w:rsidRPr="00E00600">
        <w:rPr>
          <w:lang w:val="el-GR"/>
        </w:rPr>
        <w:t xml:space="preserve"> ενδεχόμενες ειδικές κατασκευαστικές συνθήκες κατά την δοκιμή πρόσκρουσης δεν  είναι υποχρεωτική πλην όμως αποτελεί χρήσιμο πληροφοριακό στοιχείο για τους μελετητές και τις </w:t>
      </w:r>
      <w:r w:rsidR="00F15EB7">
        <w:rPr>
          <w:lang w:val="el-GR"/>
        </w:rPr>
        <w:t>Διευθύνουσες Υπηρεσίες</w:t>
      </w:r>
      <w:r w:rsidR="00D962FE">
        <w:rPr>
          <w:lang w:val="el-GR"/>
        </w:rPr>
        <w:t>,</w:t>
      </w:r>
      <w:r w:rsidRPr="00E00600">
        <w:rPr>
          <w:lang w:val="el-GR"/>
        </w:rPr>
        <w:t xml:space="preserve"> που προκηρύσσουν τα σχετικά έργα. Ειδικές απαιτήσεις για τα </w:t>
      </w:r>
      <w:r w:rsidR="00E4234F">
        <w:rPr>
          <w:lang w:val="el-GR"/>
        </w:rPr>
        <w:t>στηθαία ασφαλείας</w:t>
      </w:r>
      <w:r w:rsidRPr="00E00600">
        <w:rPr>
          <w:lang w:val="el-GR"/>
        </w:rPr>
        <w:t xml:space="preserve"> πρέπει να αναφέρονται στις προκηρύξεις των έργων </w:t>
      </w:r>
      <w:r w:rsidR="00D962FE">
        <w:rPr>
          <w:lang w:val="el-GR"/>
        </w:rPr>
        <w:t xml:space="preserve">ασφάλισης ή δημοπρατήσεις των έργων οδοποιίας γενικότερα </w:t>
      </w:r>
      <w:r w:rsidRPr="00E00600">
        <w:rPr>
          <w:lang w:val="el-GR"/>
        </w:rPr>
        <w:t xml:space="preserve">και να υποβάλλονται τα σχετικά δικαιολογητικά </w:t>
      </w:r>
      <w:r w:rsidR="00D962FE">
        <w:rPr>
          <w:lang w:val="el-GR"/>
        </w:rPr>
        <w:t xml:space="preserve">μαζί </w:t>
      </w:r>
      <w:r w:rsidRPr="00E00600">
        <w:rPr>
          <w:lang w:val="el-GR"/>
        </w:rPr>
        <w:t>με τ</w:t>
      </w:r>
      <w:r w:rsidR="007B7CBE">
        <w:rPr>
          <w:lang w:val="el-GR"/>
        </w:rPr>
        <w:t>ην</w:t>
      </w:r>
      <w:r w:rsidRPr="00E00600">
        <w:rPr>
          <w:lang w:val="el-GR"/>
        </w:rPr>
        <w:t xml:space="preserve"> προσφο</w:t>
      </w:r>
      <w:r w:rsidR="007B7CBE">
        <w:rPr>
          <w:lang w:val="el-GR"/>
        </w:rPr>
        <w:t>ρά του παραγωγού</w:t>
      </w:r>
      <w:r w:rsidRPr="00E00600">
        <w:rPr>
          <w:lang w:val="el-GR"/>
        </w:rPr>
        <w:t>.</w:t>
      </w:r>
    </w:p>
    <w:p w14:paraId="3742CD20" w14:textId="77777777" w:rsidR="00896A56" w:rsidRPr="00DD0EE8" w:rsidRDefault="00896A56">
      <w:pPr>
        <w:pStyle w:val="BodyText"/>
        <w:rPr>
          <w:lang w:val="el-GR"/>
        </w:rPr>
      </w:pPr>
    </w:p>
    <w:p w14:paraId="18C41B8B" w14:textId="77777777" w:rsidR="00896A56" w:rsidRPr="00DD0EE8" w:rsidRDefault="00896A56" w:rsidP="00DD0EE8">
      <w:pPr>
        <w:pStyle w:val="BodyText"/>
        <w:rPr>
          <w:lang w:val="el-GR"/>
        </w:rPr>
      </w:pPr>
    </w:p>
    <w:p w14:paraId="366171F2" w14:textId="41BD2B07" w:rsidR="00896A56" w:rsidRPr="00B07F64" w:rsidRDefault="00A463A0" w:rsidP="00DD0EE8">
      <w:pPr>
        <w:pStyle w:val="Heading2"/>
        <w:numPr>
          <w:ilvl w:val="2"/>
          <w:numId w:val="29"/>
        </w:numPr>
        <w:spacing w:before="249"/>
        <w:ind w:left="567"/>
        <w:jc w:val="left"/>
        <w:rPr>
          <w:rFonts w:ascii="Arial" w:hAnsi="Arial"/>
          <w:lang w:val="el-GR"/>
        </w:rPr>
      </w:pPr>
      <w:bookmarkStart w:id="92" w:name="_Toc75080376"/>
      <w:r w:rsidRPr="00B07F64">
        <w:rPr>
          <w:rFonts w:ascii="Arial" w:hAnsi="Arial"/>
          <w:lang w:val="el-GR"/>
        </w:rPr>
        <w:t xml:space="preserve">Συμπληρωματικές απαιτήσεις για τα </w:t>
      </w:r>
      <w:r w:rsidR="00E4234F" w:rsidRPr="00B07F64">
        <w:rPr>
          <w:rFonts w:ascii="Arial" w:hAnsi="Arial"/>
          <w:lang w:val="el-GR"/>
        </w:rPr>
        <w:t>στηθαία ασφαλείας</w:t>
      </w:r>
      <w:r w:rsidRPr="00B07F64">
        <w:rPr>
          <w:rFonts w:ascii="Arial" w:hAnsi="Arial"/>
          <w:lang w:val="el-GR"/>
        </w:rPr>
        <w:t xml:space="preserve"> των</w:t>
      </w:r>
      <w:r w:rsidRPr="00DD0EE8">
        <w:rPr>
          <w:rFonts w:ascii="Arial" w:hAnsi="Arial"/>
          <w:lang w:val="el-GR"/>
        </w:rPr>
        <w:t xml:space="preserve"> </w:t>
      </w:r>
      <w:r w:rsidRPr="00B07F64">
        <w:rPr>
          <w:rFonts w:ascii="Arial" w:hAnsi="Arial"/>
          <w:lang w:val="el-GR"/>
        </w:rPr>
        <w:t>τεχνικών</w:t>
      </w:r>
      <w:bookmarkEnd w:id="92"/>
    </w:p>
    <w:p w14:paraId="39439404" w14:textId="69F08272" w:rsidR="00896A56" w:rsidRPr="00E00600" w:rsidRDefault="00A463A0" w:rsidP="00DD0EE8">
      <w:pPr>
        <w:pStyle w:val="BodyText"/>
        <w:ind w:right="569"/>
        <w:jc w:val="both"/>
        <w:rPr>
          <w:lang w:val="el-GR"/>
        </w:rPr>
      </w:pPr>
      <w:r w:rsidRPr="00E00600">
        <w:rPr>
          <w:lang w:val="el-GR"/>
        </w:rPr>
        <w:t xml:space="preserve">Τα </w:t>
      </w:r>
      <w:r w:rsidR="00E4234F">
        <w:rPr>
          <w:lang w:val="el-GR"/>
        </w:rPr>
        <w:t>στηθαία ασφαλείας</w:t>
      </w:r>
      <w:r w:rsidRPr="00E00600">
        <w:rPr>
          <w:lang w:val="el-GR"/>
        </w:rPr>
        <w:t xml:space="preserve"> που εγκαθίστανται πάνω σε τεχνικά για λόγους ασφάλειας των τεχνικών πρέπει να ικανοποιούν συμπληρωματικές απαιτήσεις. Αυτές αφορούν θέματα αγκυρώσεων και μεταφερόμενων δυνάμεων και περιλαμβάνονται στον πίνακα 10.</w:t>
      </w:r>
    </w:p>
    <w:p w14:paraId="4997578B" w14:textId="77777777" w:rsidR="00896A56" w:rsidRDefault="00896A56">
      <w:pPr>
        <w:jc w:val="both"/>
        <w:rPr>
          <w:lang w:val="el-GR"/>
        </w:rPr>
      </w:pPr>
    </w:p>
    <w:p w14:paraId="5FBFD65D" w14:textId="77777777" w:rsidR="009E1AFE" w:rsidRDefault="009E1AFE">
      <w:pPr>
        <w:jc w:val="both"/>
        <w:rPr>
          <w:lang w:val="el-GR"/>
        </w:rPr>
      </w:pPr>
    </w:p>
    <w:p w14:paraId="70923F75" w14:textId="4E0638DA" w:rsidR="009E1AFE" w:rsidRPr="00E00600" w:rsidRDefault="009E1AFE">
      <w:pPr>
        <w:jc w:val="both"/>
        <w:rPr>
          <w:lang w:val="el-GR"/>
        </w:rPr>
        <w:sectPr w:rsidR="009E1AFE" w:rsidRPr="00E00600" w:rsidSect="00DD0EE8">
          <w:pgSz w:w="11910" w:h="16840"/>
          <w:pgMar w:top="1418" w:right="851" w:bottom="567" w:left="851" w:header="1126" w:footer="0" w:gutter="0"/>
          <w:cols w:space="720"/>
        </w:sectPr>
      </w:pPr>
    </w:p>
    <w:p w14:paraId="35995BD3" w14:textId="6C800F21" w:rsidR="00896A56" w:rsidRPr="00E00600" w:rsidRDefault="00A463A0" w:rsidP="00DD0EE8">
      <w:pPr>
        <w:spacing w:before="83"/>
        <w:ind w:left="567"/>
        <w:rPr>
          <w:rFonts w:ascii="Arial" w:hAnsi="Arial"/>
          <w:b/>
          <w:sz w:val="19"/>
          <w:lang w:val="el-GR"/>
        </w:rPr>
      </w:pPr>
      <w:r w:rsidRPr="00E00600">
        <w:rPr>
          <w:rFonts w:ascii="Arial" w:hAnsi="Arial"/>
          <w:b/>
          <w:color w:val="010202"/>
          <w:sz w:val="19"/>
          <w:lang w:val="el-GR"/>
        </w:rPr>
        <w:lastRenderedPageBreak/>
        <w:t>Πίνακας 10:</w:t>
      </w:r>
      <w:r w:rsidR="00B07F64">
        <w:rPr>
          <w:rFonts w:ascii="Arial" w:hAnsi="Arial"/>
          <w:b/>
          <w:color w:val="010202"/>
          <w:sz w:val="19"/>
          <w:lang w:val="el-GR"/>
        </w:rPr>
        <w:tab/>
      </w:r>
      <w:r w:rsidRPr="00E00600">
        <w:rPr>
          <w:rFonts w:ascii="Arial" w:hAnsi="Arial"/>
          <w:b/>
          <w:color w:val="010202"/>
          <w:sz w:val="19"/>
          <w:lang w:val="el-GR"/>
        </w:rPr>
        <w:t xml:space="preserve">Συμπληρωματικές απαιτήσεις </w:t>
      </w:r>
      <w:r w:rsidR="00E4234F">
        <w:rPr>
          <w:rFonts w:ascii="Arial" w:hAnsi="Arial"/>
          <w:b/>
          <w:color w:val="010202"/>
          <w:sz w:val="19"/>
          <w:lang w:val="el-GR"/>
        </w:rPr>
        <w:t>στηθαί</w:t>
      </w:r>
      <w:r w:rsidR="00AE0A83">
        <w:rPr>
          <w:rFonts w:ascii="Arial" w:hAnsi="Arial"/>
          <w:b/>
          <w:color w:val="010202"/>
          <w:sz w:val="19"/>
          <w:lang w:val="el-GR"/>
        </w:rPr>
        <w:t>ων</w:t>
      </w:r>
      <w:r w:rsidR="00E4234F">
        <w:rPr>
          <w:rFonts w:ascii="Arial" w:hAnsi="Arial"/>
          <w:b/>
          <w:color w:val="010202"/>
          <w:sz w:val="19"/>
          <w:lang w:val="el-GR"/>
        </w:rPr>
        <w:t xml:space="preserve"> ασφαλείας</w:t>
      </w:r>
      <w:r w:rsidRPr="00E00600">
        <w:rPr>
          <w:rFonts w:ascii="Arial" w:hAnsi="Arial"/>
          <w:b/>
          <w:color w:val="010202"/>
          <w:sz w:val="19"/>
          <w:lang w:val="el-GR"/>
        </w:rPr>
        <w:t xml:space="preserve"> πάνω σε τεχνικά</w:t>
      </w:r>
    </w:p>
    <w:p w14:paraId="57646BEB" w14:textId="77777777" w:rsidR="00896A56" w:rsidRPr="00DD0EE8" w:rsidRDefault="00896A56">
      <w:pPr>
        <w:pStyle w:val="BodyText"/>
        <w:rPr>
          <w:b/>
          <w:sz w:val="16"/>
          <w:szCs w:val="16"/>
          <w:lang w:val="el-GR"/>
        </w:rPr>
      </w:pPr>
    </w:p>
    <w:tbl>
      <w:tblPr>
        <w:tblW w:w="0" w:type="auto"/>
        <w:tblInd w:w="5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32"/>
        <w:gridCol w:w="2802"/>
        <w:gridCol w:w="2569"/>
        <w:gridCol w:w="2301"/>
      </w:tblGrid>
      <w:tr w:rsidR="00896A56" w:rsidRPr="00116E02" w14:paraId="3394BD0A" w14:textId="77777777">
        <w:trPr>
          <w:trHeight w:val="230"/>
        </w:trPr>
        <w:tc>
          <w:tcPr>
            <w:tcW w:w="9704" w:type="dxa"/>
            <w:gridSpan w:val="4"/>
          </w:tcPr>
          <w:p w14:paraId="428CEE0A" w14:textId="230C8B1B" w:rsidR="00896A56" w:rsidRPr="00E00600" w:rsidRDefault="00A463A0">
            <w:pPr>
              <w:pStyle w:val="TableParagraph"/>
              <w:spacing w:line="210" w:lineRule="exact"/>
              <w:rPr>
                <w:b/>
                <w:sz w:val="20"/>
                <w:lang w:val="el-GR"/>
              </w:rPr>
            </w:pPr>
            <w:r w:rsidRPr="00E00600">
              <w:rPr>
                <w:b/>
                <w:sz w:val="20"/>
                <w:lang w:val="el-GR"/>
              </w:rPr>
              <w:t xml:space="preserve">Συμπληρωματικές απαιτήσεις </w:t>
            </w:r>
            <w:r w:rsidR="00E4234F">
              <w:rPr>
                <w:b/>
                <w:sz w:val="20"/>
                <w:lang w:val="el-GR"/>
              </w:rPr>
              <w:t>στηθαί</w:t>
            </w:r>
            <w:r w:rsidR="00AE0A83">
              <w:rPr>
                <w:b/>
                <w:sz w:val="20"/>
                <w:lang w:val="el-GR"/>
              </w:rPr>
              <w:t>ων</w:t>
            </w:r>
            <w:r w:rsidR="00E4234F">
              <w:rPr>
                <w:b/>
                <w:sz w:val="20"/>
                <w:lang w:val="el-GR"/>
              </w:rPr>
              <w:t xml:space="preserve"> ασφαλείας</w:t>
            </w:r>
            <w:r w:rsidRPr="00E00600">
              <w:rPr>
                <w:b/>
                <w:sz w:val="20"/>
                <w:lang w:val="el-GR"/>
              </w:rPr>
              <w:t xml:space="preserve"> πάνω σε τεχνικά</w:t>
            </w:r>
          </w:p>
        </w:tc>
      </w:tr>
      <w:tr w:rsidR="00896A56" w14:paraId="415F4A95" w14:textId="77777777">
        <w:trPr>
          <w:trHeight w:val="230"/>
        </w:trPr>
        <w:tc>
          <w:tcPr>
            <w:tcW w:w="2032" w:type="dxa"/>
          </w:tcPr>
          <w:p w14:paraId="6C250671" w14:textId="77777777" w:rsidR="00896A56" w:rsidRPr="00E00600" w:rsidRDefault="00896A56">
            <w:pPr>
              <w:pStyle w:val="TableParagraph"/>
              <w:ind w:left="0"/>
              <w:rPr>
                <w:sz w:val="16"/>
                <w:lang w:val="el-GR"/>
              </w:rPr>
            </w:pPr>
          </w:p>
        </w:tc>
        <w:tc>
          <w:tcPr>
            <w:tcW w:w="2802" w:type="dxa"/>
          </w:tcPr>
          <w:p w14:paraId="637506C6" w14:textId="77777777" w:rsidR="00896A56" w:rsidRDefault="00A463A0">
            <w:pPr>
              <w:pStyle w:val="TableParagraph"/>
              <w:spacing w:line="210" w:lineRule="exact"/>
              <w:rPr>
                <w:b/>
                <w:sz w:val="20"/>
              </w:rPr>
            </w:pPr>
            <w:r>
              <w:rPr>
                <w:b/>
                <w:sz w:val="20"/>
              </w:rPr>
              <w:t>Απαιτήσεις</w:t>
            </w:r>
          </w:p>
        </w:tc>
        <w:tc>
          <w:tcPr>
            <w:tcW w:w="4870" w:type="dxa"/>
            <w:gridSpan w:val="2"/>
          </w:tcPr>
          <w:p w14:paraId="1B91BF29" w14:textId="77777777" w:rsidR="00896A56" w:rsidRDefault="00A463A0">
            <w:pPr>
              <w:pStyle w:val="TableParagraph"/>
              <w:spacing w:line="210" w:lineRule="exact"/>
              <w:ind w:left="1237"/>
              <w:rPr>
                <w:b/>
                <w:sz w:val="20"/>
              </w:rPr>
            </w:pPr>
            <w:r>
              <w:rPr>
                <w:b/>
                <w:sz w:val="20"/>
              </w:rPr>
              <w:t>Δικαιολογητικά/Βεβαιώσεις</w:t>
            </w:r>
          </w:p>
        </w:tc>
      </w:tr>
      <w:tr w:rsidR="00896A56" w14:paraId="142C63E1" w14:textId="77777777">
        <w:trPr>
          <w:trHeight w:val="920"/>
        </w:trPr>
        <w:tc>
          <w:tcPr>
            <w:tcW w:w="2032" w:type="dxa"/>
          </w:tcPr>
          <w:p w14:paraId="7FBD02ED" w14:textId="77777777" w:rsidR="00896A56" w:rsidRDefault="00A463A0">
            <w:pPr>
              <w:pStyle w:val="TableParagraph"/>
              <w:spacing w:line="227" w:lineRule="exact"/>
              <w:rPr>
                <w:sz w:val="20"/>
              </w:rPr>
            </w:pPr>
            <w:r>
              <w:rPr>
                <w:sz w:val="20"/>
              </w:rPr>
              <w:t>ΤΕ1</w:t>
            </w:r>
          </w:p>
        </w:tc>
        <w:tc>
          <w:tcPr>
            <w:tcW w:w="2802" w:type="dxa"/>
          </w:tcPr>
          <w:p w14:paraId="11264545" w14:textId="77777777" w:rsidR="00896A56" w:rsidRPr="00E00600" w:rsidRDefault="00A463A0">
            <w:pPr>
              <w:pStyle w:val="TableParagraph"/>
              <w:ind w:right="94"/>
              <w:rPr>
                <w:sz w:val="20"/>
                <w:lang w:val="el-GR"/>
              </w:rPr>
            </w:pPr>
            <w:r w:rsidRPr="00E00600">
              <w:rPr>
                <w:sz w:val="20"/>
                <w:lang w:val="el-GR"/>
              </w:rPr>
              <w:t>Θετική δοκιμή πρόσκρουσης σε ανάλογη με την πλευρική διαμόρφωση της γέφυρας</w:t>
            </w:r>
          </w:p>
          <w:p w14:paraId="043C359F" w14:textId="77777777" w:rsidR="00896A56" w:rsidRDefault="00A463A0">
            <w:pPr>
              <w:pStyle w:val="TableParagraph"/>
              <w:spacing w:line="213" w:lineRule="exact"/>
              <w:rPr>
                <w:sz w:val="20"/>
              </w:rPr>
            </w:pPr>
            <w:r>
              <w:rPr>
                <w:sz w:val="20"/>
              </w:rPr>
              <w:t>κατασκευή</w:t>
            </w:r>
          </w:p>
        </w:tc>
        <w:tc>
          <w:tcPr>
            <w:tcW w:w="2569" w:type="dxa"/>
          </w:tcPr>
          <w:p w14:paraId="14E1C82A" w14:textId="77777777" w:rsidR="00896A56" w:rsidRPr="00E00600" w:rsidRDefault="00A463A0">
            <w:pPr>
              <w:pStyle w:val="TableParagraph"/>
              <w:ind w:left="108" w:right="161"/>
              <w:rPr>
                <w:sz w:val="20"/>
                <w:lang w:val="el-GR"/>
              </w:rPr>
            </w:pPr>
            <w:r w:rsidRPr="00E00600">
              <w:rPr>
                <w:sz w:val="20"/>
                <w:lang w:val="el-GR"/>
              </w:rPr>
              <w:t>Περιγραφή στην έκθεση της δοκιμής ελέγχου</w:t>
            </w:r>
          </w:p>
        </w:tc>
        <w:tc>
          <w:tcPr>
            <w:tcW w:w="2301" w:type="dxa"/>
          </w:tcPr>
          <w:p w14:paraId="34C8BDF6" w14:textId="77777777" w:rsidR="00896A56" w:rsidRDefault="00A463A0">
            <w:pPr>
              <w:pStyle w:val="TableParagraph"/>
              <w:spacing w:line="227" w:lineRule="exact"/>
              <w:rPr>
                <w:sz w:val="20"/>
              </w:rPr>
            </w:pPr>
            <w:r>
              <w:rPr>
                <w:sz w:val="20"/>
              </w:rPr>
              <w:t>Ανάλογα με το σύστημα</w:t>
            </w:r>
          </w:p>
        </w:tc>
      </w:tr>
      <w:tr w:rsidR="00896A56" w14:paraId="28C485FD" w14:textId="77777777">
        <w:trPr>
          <w:trHeight w:val="2300"/>
        </w:trPr>
        <w:tc>
          <w:tcPr>
            <w:tcW w:w="2032" w:type="dxa"/>
          </w:tcPr>
          <w:p w14:paraId="06007C98" w14:textId="77777777" w:rsidR="00896A56" w:rsidRDefault="00A463A0">
            <w:pPr>
              <w:pStyle w:val="TableParagraph"/>
              <w:spacing w:line="227" w:lineRule="exact"/>
              <w:rPr>
                <w:sz w:val="20"/>
              </w:rPr>
            </w:pPr>
            <w:r>
              <w:rPr>
                <w:sz w:val="20"/>
              </w:rPr>
              <w:t>ΤΕ2</w:t>
            </w:r>
          </w:p>
        </w:tc>
        <w:tc>
          <w:tcPr>
            <w:tcW w:w="2802" w:type="dxa"/>
          </w:tcPr>
          <w:p w14:paraId="5BB87C21" w14:textId="77777777" w:rsidR="00896A56" w:rsidRPr="00E00600" w:rsidRDefault="00A463A0">
            <w:pPr>
              <w:pStyle w:val="TableParagraph"/>
              <w:ind w:right="175"/>
              <w:rPr>
                <w:sz w:val="20"/>
                <w:lang w:val="el-GR"/>
              </w:rPr>
            </w:pPr>
            <w:r w:rsidRPr="00E00600">
              <w:rPr>
                <w:sz w:val="20"/>
                <w:lang w:val="el-GR"/>
              </w:rPr>
              <w:t>Μετρήσεις δυνάμεων κατά την δοκιμή πρόσκρουσης και κατάταξη σύμφωνα με το πρότυπο ΕΛΟΤ ΕΝ 1991-2,</w:t>
            </w:r>
          </w:p>
          <w:p w14:paraId="4F7EDE92" w14:textId="5563DEF6" w:rsidR="00896A56" w:rsidRPr="00E00600" w:rsidRDefault="00A463A0">
            <w:pPr>
              <w:pStyle w:val="TableParagraph"/>
              <w:ind w:right="303"/>
              <w:rPr>
                <w:sz w:val="20"/>
                <w:lang w:val="el-GR"/>
              </w:rPr>
            </w:pPr>
            <w:r w:rsidRPr="00E00600">
              <w:rPr>
                <w:sz w:val="20"/>
                <w:lang w:val="el-GR"/>
              </w:rPr>
              <w:t>4.7.3.3 (1) για την ικανότητα συγκράτησης Η2 και Η4</w:t>
            </w:r>
            <w:r>
              <w:rPr>
                <w:sz w:val="20"/>
              </w:rPr>
              <w:t>b</w:t>
            </w:r>
            <w:r w:rsidRPr="00E00600">
              <w:rPr>
                <w:sz w:val="20"/>
                <w:lang w:val="el-GR"/>
              </w:rPr>
              <w:t>. Για τ</w:t>
            </w:r>
            <w:r w:rsidR="00573C74">
              <w:rPr>
                <w:sz w:val="20"/>
                <w:lang w:val="el-GR"/>
              </w:rPr>
              <w:t>ην</w:t>
            </w:r>
            <w:r w:rsidRPr="00E00600">
              <w:rPr>
                <w:sz w:val="20"/>
                <w:lang w:val="el-GR"/>
              </w:rPr>
              <w:t xml:space="preserve"> ικανότητ</w:t>
            </w:r>
            <w:r w:rsidR="00573C74">
              <w:rPr>
                <w:sz w:val="20"/>
                <w:lang w:val="el-GR"/>
              </w:rPr>
              <w:t>α</w:t>
            </w:r>
            <w:r w:rsidRPr="00E00600">
              <w:rPr>
                <w:sz w:val="20"/>
                <w:lang w:val="el-GR"/>
              </w:rPr>
              <w:t xml:space="preserve"> συγκράτησης Η1 εναλλακτικά επαρκούν και οι</w:t>
            </w:r>
          </w:p>
          <w:p w14:paraId="512D660C" w14:textId="77777777" w:rsidR="00896A56" w:rsidRDefault="00A463A0">
            <w:pPr>
              <w:pStyle w:val="TableParagraph"/>
              <w:spacing w:line="213" w:lineRule="exact"/>
              <w:rPr>
                <w:sz w:val="20"/>
              </w:rPr>
            </w:pPr>
            <w:r>
              <w:rPr>
                <w:sz w:val="20"/>
              </w:rPr>
              <w:t>θεωρητικοί υπολογισμοί</w:t>
            </w:r>
          </w:p>
        </w:tc>
        <w:tc>
          <w:tcPr>
            <w:tcW w:w="2569" w:type="dxa"/>
          </w:tcPr>
          <w:p w14:paraId="55B0C07C" w14:textId="1F729AFE" w:rsidR="00896A56" w:rsidRPr="00E00600" w:rsidRDefault="00A463A0">
            <w:pPr>
              <w:pStyle w:val="TableParagraph"/>
              <w:ind w:left="108" w:right="155"/>
              <w:rPr>
                <w:sz w:val="20"/>
                <w:lang w:val="el-GR"/>
              </w:rPr>
            </w:pPr>
            <w:r w:rsidRPr="00E00600">
              <w:rPr>
                <w:sz w:val="20"/>
                <w:lang w:val="el-GR"/>
              </w:rPr>
              <w:t>Καταχώρηση των δυνάμεων που μετρήθηκαν, της έκθεσης αξιολόγησης και κατάταξης</w:t>
            </w:r>
            <w:r w:rsidR="00E865CA">
              <w:rPr>
                <w:sz w:val="20"/>
                <w:lang w:val="el-GR"/>
              </w:rPr>
              <w:t xml:space="preserve"> τους</w:t>
            </w:r>
            <w:r w:rsidRPr="00E00600">
              <w:rPr>
                <w:sz w:val="20"/>
                <w:lang w:val="el-GR"/>
              </w:rPr>
              <w:t>.</w:t>
            </w:r>
          </w:p>
        </w:tc>
        <w:tc>
          <w:tcPr>
            <w:tcW w:w="2301" w:type="dxa"/>
          </w:tcPr>
          <w:p w14:paraId="78D544FD" w14:textId="77777777" w:rsidR="00896A56" w:rsidRDefault="00A463A0">
            <w:pPr>
              <w:pStyle w:val="TableParagraph"/>
              <w:spacing w:line="227" w:lineRule="exact"/>
              <w:rPr>
                <w:sz w:val="20"/>
              </w:rPr>
            </w:pPr>
            <w:r>
              <w:rPr>
                <w:sz w:val="20"/>
              </w:rPr>
              <w:t>Ανάλογα με το σύστημα</w:t>
            </w:r>
          </w:p>
        </w:tc>
      </w:tr>
      <w:tr w:rsidR="00896A56" w14:paraId="20DB9A40" w14:textId="77777777">
        <w:trPr>
          <w:trHeight w:val="1379"/>
        </w:trPr>
        <w:tc>
          <w:tcPr>
            <w:tcW w:w="2032" w:type="dxa"/>
          </w:tcPr>
          <w:p w14:paraId="1654F9ED" w14:textId="77777777" w:rsidR="00896A56" w:rsidRDefault="00A463A0">
            <w:pPr>
              <w:pStyle w:val="TableParagraph"/>
              <w:spacing w:line="227" w:lineRule="exact"/>
              <w:rPr>
                <w:sz w:val="20"/>
              </w:rPr>
            </w:pPr>
            <w:r>
              <w:rPr>
                <w:sz w:val="20"/>
              </w:rPr>
              <w:t>ΤΕ2α</w:t>
            </w:r>
          </w:p>
        </w:tc>
        <w:tc>
          <w:tcPr>
            <w:tcW w:w="2802" w:type="dxa"/>
          </w:tcPr>
          <w:p w14:paraId="5504C9B8" w14:textId="4888EA4D" w:rsidR="00896A56" w:rsidRPr="00E00600" w:rsidRDefault="00DE2420">
            <w:pPr>
              <w:pStyle w:val="TableParagraph"/>
              <w:ind w:right="298"/>
              <w:rPr>
                <w:sz w:val="20"/>
                <w:lang w:val="el-GR"/>
              </w:rPr>
            </w:pPr>
            <w:r>
              <w:rPr>
                <w:sz w:val="20"/>
                <w:lang w:val="el-GR"/>
              </w:rPr>
              <w:t>Καθορισ</w:t>
            </w:r>
            <w:r w:rsidR="00A463A0" w:rsidRPr="00E00600">
              <w:rPr>
                <w:sz w:val="20"/>
                <w:lang w:val="el-GR"/>
              </w:rPr>
              <w:t xml:space="preserve">μός της τιμής του 1,25 της τοπικής χαρακτηριστικής αντίστασης του </w:t>
            </w:r>
            <w:r w:rsidR="00F21BD5">
              <w:rPr>
                <w:sz w:val="20"/>
                <w:lang w:val="el-GR"/>
              </w:rPr>
              <w:t>στηθαίου ασφαλείας</w:t>
            </w:r>
            <w:r w:rsidR="00A463A0" w:rsidRPr="00E00600">
              <w:rPr>
                <w:sz w:val="20"/>
                <w:lang w:val="el-GR"/>
              </w:rPr>
              <w:t xml:space="preserve"> σύμφωνα με το πρότυπο ΕΛΟΤ ΕΝ 1991-2,</w:t>
            </w:r>
          </w:p>
          <w:p w14:paraId="33BB82C4" w14:textId="77777777" w:rsidR="00896A56" w:rsidRDefault="00A463A0">
            <w:pPr>
              <w:pStyle w:val="TableParagraph"/>
              <w:spacing w:line="213" w:lineRule="exact"/>
              <w:rPr>
                <w:sz w:val="20"/>
              </w:rPr>
            </w:pPr>
            <w:r>
              <w:rPr>
                <w:sz w:val="20"/>
              </w:rPr>
              <w:t>4.7.3.3 (2)</w:t>
            </w:r>
          </w:p>
        </w:tc>
        <w:tc>
          <w:tcPr>
            <w:tcW w:w="2569" w:type="dxa"/>
          </w:tcPr>
          <w:p w14:paraId="3B947AC3" w14:textId="47916836" w:rsidR="00896A56" w:rsidRPr="00E00600" w:rsidRDefault="00A463A0">
            <w:pPr>
              <w:pStyle w:val="TableParagraph"/>
              <w:ind w:left="108" w:right="166"/>
              <w:rPr>
                <w:sz w:val="20"/>
                <w:lang w:val="el-GR"/>
              </w:rPr>
            </w:pPr>
            <w:r w:rsidRPr="00E00600">
              <w:rPr>
                <w:sz w:val="20"/>
                <w:lang w:val="el-GR"/>
              </w:rPr>
              <w:t xml:space="preserve">Στατικός υπολογισμός συμπεριλαμβανομένου του ελέγχου στατικής επάρκειας </w:t>
            </w:r>
          </w:p>
        </w:tc>
        <w:tc>
          <w:tcPr>
            <w:tcW w:w="2301" w:type="dxa"/>
          </w:tcPr>
          <w:p w14:paraId="4A365159" w14:textId="77777777" w:rsidR="00896A56" w:rsidRDefault="00A463A0">
            <w:pPr>
              <w:pStyle w:val="TableParagraph"/>
              <w:spacing w:line="227" w:lineRule="exact"/>
              <w:rPr>
                <w:sz w:val="20"/>
              </w:rPr>
            </w:pPr>
            <w:r>
              <w:rPr>
                <w:sz w:val="20"/>
              </w:rPr>
              <w:t>Ανάλογα με το σύστημα</w:t>
            </w:r>
          </w:p>
        </w:tc>
      </w:tr>
      <w:tr w:rsidR="00896A56" w14:paraId="48ABDB85" w14:textId="77777777">
        <w:trPr>
          <w:trHeight w:val="1149"/>
        </w:trPr>
        <w:tc>
          <w:tcPr>
            <w:tcW w:w="2032" w:type="dxa"/>
          </w:tcPr>
          <w:p w14:paraId="23B957B4" w14:textId="77777777" w:rsidR="00896A56" w:rsidRDefault="00A463A0">
            <w:pPr>
              <w:pStyle w:val="TableParagraph"/>
              <w:spacing w:line="227" w:lineRule="exact"/>
              <w:rPr>
                <w:sz w:val="20"/>
              </w:rPr>
            </w:pPr>
            <w:r>
              <w:rPr>
                <w:sz w:val="20"/>
              </w:rPr>
              <w:t>ΤΕ2β</w:t>
            </w:r>
          </w:p>
        </w:tc>
        <w:tc>
          <w:tcPr>
            <w:tcW w:w="2802" w:type="dxa"/>
          </w:tcPr>
          <w:p w14:paraId="27E5758E" w14:textId="5366FE80" w:rsidR="00896A56" w:rsidRPr="00794FE3" w:rsidRDefault="00A463A0" w:rsidP="00794FE3">
            <w:pPr>
              <w:pStyle w:val="TableParagraph"/>
              <w:ind w:right="144"/>
              <w:rPr>
                <w:sz w:val="20"/>
                <w:lang w:val="el-GR"/>
              </w:rPr>
            </w:pPr>
            <w:r w:rsidRPr="00E00600">
              <w:rPr>
                <w:sz w:val="20"/>
                <w:lang w:val="el-GR"/>
              </w:rPr>
              <w:t xml:space="preserve">Προσδιορισμός των αναγκαίων παραγόντων επαύξησης των φορτίσεων </w:t>
            </w:r>
            <w:r w:rsidRPr="00E00600">
              <w:rPr>
                <w:b/>
                <w:sz w:val="20"/>
                <w:lang w:val="el-GR"/>
              </w:rPr>
              <w:t>α</w:t>
            </w:r>
            <w:r w:rsidR="00F21BD5">
              <w:rPr>
                <w:b/>
                <w:sz w:val="20"/>
                <w:vertAlign w:val="subscript"/>
                <w:lang w:val="el-GR"/>
              </w:rPr>
              <w:t>στηθαίου ασφαλείας</w:t>
            </w:r>
            <w:r w:rsidRPr="00E00600">
              <w:rPr>
                <w:b/>
                <w:sz w:val="20"/>
                <w:lang w:val="el-GR"/>
              </w:rPr>
              <w:t xml:space="preserve"> </w:t>
            </w:r>
          </w:p>
        </w:tc>
        <w:tc>
          <w:tcPr>
            <w:tcW w:w="2569" w:type="dxa"/>
          </w:tcPr>
          <w:p w14:paraId="28DB843B" w14:textId="313E5515" w:rsidR="00896A56" w:rsidRPr="00E00600" w:rsidRDefault="00797C2C">
            <w:pPr>
              <w:pStyle w:val="TableParagraph"/>
              <w:ind w:left="108" w:right="161"/>
              <w:rPr>
                <w:sz w:val="20"/>
                <w:lang w:val="el-GR"/>
              </w:rPr>
            </w:pPr>
            <w:r>
              <w:rPr>
                <w:sz w:val="20"/>
                <w:lang w:val="el-GR"/>
              </w:rPr>
              <w:t xml:space="preserve">Στατικός </w:t>
            </w:r>
            <w:r w:rsidR="00A463A0" w:rsidRPr="00E00600">
              <w:rPr>
                <w:sz w:val="20"/>
                <w:lang w:val="el-GR"/>
              </w:rPr>
              <w:t xml:space="preserve">Υπολογισμός </w:t>
            </w:r>
          </w:p>
        </w:tc>
        <w:tc>
          <w:tcPr>
            <w:tcW w:w="2301" w:type="dxa"/>
          </w:tcPr>
          <w:p w14:paraId="086C9564" w14:textId="77777777" w:rsidR="00896A56" w:rsidRDefault="00A463A0">
            <w:pPr>
              <w:pStyle w:val="TableParagraph"/>
              <w:spacing w:line="227" w:lineRule="exact"/>
              <w:rPr>
                <w:sz w:val="20"/>
              </w:rPr>
            </w:pPr>
            <w:r>
              <w:rPr>
                <w:sz w:val="20"/>
              </w:rPr>
              <w:t>Ανάλογα με το σύστημα</w:t>
            </w:r>
          </w:p>
        </w:tc>
      </w:tr>
      <w:tr w:rsidR="00896A56" w14:paraId="41DF2273" w14:textId="77777777">
        <w:trPr>
          <w:trHeight w:val="690"/>
        </w:trPr>
        <w:tc>
          <w:tcPr>
            <w:tcW w:w="2032" w:type="dxa"/>
          </w:tcPr>
          <w:p w14:paraId="04114E05" w14:textId="77777777" w:rsidR="00896A56" w:rsidRDefault="00A463A0">
            <w:pPr>
              <w:pStyle w:val="TableParagraph"/>
              <w:spacing w:line="228" w:lineRule="exact"/>
              <w:rPr>
                <w:sz w:val="20"/>
              </w:rPr>
            </w:pPr>
            <w:r>
              <w:rPr>
                <w:sz w:val="20"/>
              </w:rPr>
              <w:t>ΤΕ3</w:t>
            </w:r>
          </w:p>
        </w:tc>
        <w:tc>
          <w:tcPr>
            <w:tcW w:w="2802" w:type="dxa"/>
          </w:tcPr>
          <w:p w14:paraId="16140C9F" w14:textId="670DECA4" w:rsidR="00896A56" w:rsidRPr="00E00600" w:rsidRDefault="00A463A0" w:rsidP="00794FE3">
            <w:pPr>
              <w:pStyle w:val="TableParagraph"/>
              <w:ind w:right="456"/>
              <w:rPr>
                <w:sz w:val="20"/>
                <w:lang w:val="el-GR"/>
              </w:rPr>
            </w:pPr>
            <w:r w:rsidRPr="00E00600">
              <w:rPr>
                <w:sz w:val="20"/>
                <w:lang w:val="el-GR"/>
              </w:rPr>
              <w:t xml:space="preserve">Στήριξη του </w:t>
            </w:r>
            <w:r w:rsidR="00F21BD5">
              <w:rPr>
                <w:sz w:val="20"/>
                <w:lang w:val="el-GR"/>
              </w:rPr>
              <w:t>στηθαίου ασφαλείας</w:t>
            </w:r>
            <w:r w:rsidRPr="00E00600">
              <w:rPr>
                <w:sz w:val="20"/>
                <w:lang w:val="el-GR"/>
              </w:rPr>
              <w:t xml:space="preserve"> πάνω σε σκυρόδεμα </w:t>
            </w:r>
          </w:p>
        </w:tc>
        <w:tc>
          <w:tcPr>
            <w:tcW w:w="2569" w:type="dxa"/>
          </w:tcPr>
          <w:p w14:paraId="1A34F6A6" w14:textId="77777777" w:rsidR="00896A56" w:rsidRPr="00E00600" w:rsidRDefault="00A463A0">
            <w:pPr>
              <w:pStyle w:val="TableParagraph"/>
              <w:ind w:left="108" w:right="299"/>
              <w:rPr>
                <w:sz w:val="20"/>
                <w:lang w:val="el-GR"/>
              </w:rPr>
            </w:pPr>
            <w:r w:rsidRPr="00E00600">
              <w:rPr>
                <w:sz w:val="20"/>
                <w:lang w:val="el-GR"/>
              </w:rPr>
              <w:t>Καταχώρηση στην έκθεση ελέγχου δοκιμής</w:t>
            </w:r>
          </w:p>
        </w:tc>
        <w:tc>
          <w:tcPr>
            <w:tcW w:w="2301" w:type="dxa"/>
          </w:tcPr>
          <w:p w14:paraId="7CE6EB55" w14:textId="77777777" w:rsidR="00896A56" w:rsidRDefault="00A463A0">
            <w:pPr>
              <w:pStyle w:val="TableParagraph"/>
              <w:spacing w:line="228" w:lineRule="exact"/>
              <w:rPr>
                <w:sz w:val="20"/>
              </w:rPr>
            </w:pPr>
            <w:r>
              <w:rPr>
                <w:sz w:val="20"/>
              </w:rPr>
              <w:t>Ανάλογα με το σύστημα</w:t>
            </w:r>
          </w:p>
        </w:tc>
      </w:tr>
      <w:tr w:rsidR="00896A56" w14:paraId="123AA36E" w14:textId="77777777">
        <w:trPr>
          <w:trHeight w:val="1149"/>
        </w:trPr>
        <w:tc>
          <w:tcPr>
            <w:tcW w:w="2032" w:type="dxa"/>
          </w:tcPr>
          <w:p w14:paraId="2839784F" w14:textId="77777777" w:rsidR="00896A56" w:rsidRDefault="00A463A0">
            <w:pPr>
              <w:pStyle w:val="TableParagraph"/>
              <w:spacing w:line="227" w:lineRule="exact"/>
              <w:rPr>
                <w:sz w:val="20"/>
              </w:rPr>
            </w:pPr>
            <w:r>
              <w:rPr>
                <w:sz w:val="20"/>
              </w:rPr>
              <w:t>ΤΕ4</w:t>
            </w:r>
          </w:p>
        </w:tc>
        <w:tc>
          <w:tcPr>
            <w:tcW w:w="2802" w:type="dxa"/>
          </w:tcPr>
          <w:p w14:paraId="3FC94312" w14:textId="1C3C3EB3" w:rsidR="00896A56" w:rsidRPr="00794FE3" w:rsidRDefault="00A463A0">
            <w:pPr>
              <w:pStyle w:val="TableParagraph"/>
              <w:ind w:right="151"/>
              <w:rPr>
                <w:sz w:val="20"/>
                <w:lang w:val="el-GR"/>
              </w:rPr>
            </w:pPr>
            <w:r w:rsidRPr="00794FE3">
              <w:rPr>
                <w:sz w:val="20"/>
                <w:lang w:val="el-GR"/>
              </w:rPr>
              <w:t xml:space="preserve">Βεβαίωση </w:t>
            </w:r>
            <w:r w:rsidR="00DE2420">
              <w:rPr>
                <w:sz w:val="20"/>
                <w:lang w:val="el-GR"/>
              </w:rPr>
              <w:t xml:space="preserve">λειτουργικής επάρκειας συμβατής με την λειτουργία των αντιστοίχων </w:t>
            </w:r>
            <w:r w:rsidRPr="00794FE3">
              <w:rPr>
                <w:sz w:val="20"/>
                <w:lang w:val="el-GR"/>
              </w:rPr>
              <w:t xml:space="preserve"> κινητών αρμών</w:t>
            </w:r>
            <w:r w:rsidR="00DE2420">
              <w:rPr>
                <w:sz w:val="20"/>
                <w:lang w:val="el-GR"/>
              </w:rPr>
              <w:t xml:space="preserve"> (συστολο-διαστολής)</w:t>
            </w:r>
            <w:r w:rsidR="00B4010A">
              <w:rPr>
                <w:sz w:val="20"/>
                <w:lang w:val="el-GR"/>
              </w:rPr>
              <w:t xml:space="preserve"> της γέφυρας</w:t>
            </w:r>
          </w:p>
        </w:tc>
        <w:tc>
          <w:tcPr>
            <w:tcW w:w="2569" w:type="dxa"/>
          </w:tcPr>
          <w:p w14:paraId="271ED13F" w14:textId="77777777" w:rsidR="00896A56" w:rsidRPr="00E00600" w:rsidRDefault="00A463A0">
            <w:pPr>
              <w:pStyle w:val="TableParagraph"/>
              <w:ind w:left="108" w:right="159"/>
              <w:jc w:val="both"/>
              <w:rPr>
                <w:sz w:val="20"/>
                <w:lang w:val="el-GR"/>
              </w:rPr>
            </w:pPr>
            <w:r w:rsidRPr="00E00600">
              <w:rPr>
                <w:sz w:val="20"/>
                <w:lang w:val="el-GR"/>
              </w:rPr>
              <w:t>Ελεγμένος υπολογισμός των μεταβιβαζόμενων δυνάμεων και ει δυνατόν καταχώρηση στην έκθεση ελέγχου</w:t>
            </w:r>
          </w:p>
          <w:p w14:paraId="644E3135" w14:textId="77777777" w:rsidR="00896A56" w:rsidRDefault="00A463A0">
            <w:pPr>
              <w:pStyle w:val="TableParagraph"/>
              <w:spacing w:line="212" w:lineRule="exact"/>
              <w:ind w:left="108"/>
              <w:jc w:val="both"/>
              <w:rPr>
                <w:sz w:val="20"/>
              </w:rPr>
            </w:pPr>
            <w:r>
              <w:rPr>
                <w:sz w:val="20"/>
              </w:rPr>
              <w:t>δοκιμής</w:t>
            </w:r>
          </w:p>
        </w:tc>
        <w:tc>
          <w:tcPr>
            <w:tcW w:w="2301" w:type="dxa"/>
          </w:tcPr>
          <w:p w14:paraId="26C2977F" w14:textId="77777777" w:rsidR="00896A56" w:rsidRDefault="00A463A0">
            <w:pPr>
              <w:pStyle w:val="TableParagraph"/>
              <w:spacing w:line="227" w:lineRule="exact"/>
              <w:rPr>
                <w:sz w:val="20"/>
              </w:rPr>
            </w:pPr>
            <w:r>
              <w:rPr>
                <w:sz w:val="20"/>
              </w:rPr>
              <w:t>Ανάλογα με το σύστημα</w:t>
            </w:r>
          </w:p>
        </w:tc>
      </w:tr>
      <w:tr w:rsidR="00896A56" w14:paraId="22808F29" w14:textId="77777777">
        <w:trPr>
          <w:trHeight w:val="1380"/>
        </w:trPr>
        <w:tc>
          <w:tcPr>
            <w:tcW w:w="2032" w:type="dxa"/>
          </w:tcPr>
          <w:p w14:paraId="6E9C6097" w14:textId="77777777" w:rsidR="00896A56" w:rsidRDefault="00A463A0">
            <w:pPr>
              <w:pStyle w:val="TableParagraph"/>
              <w:spacing w:line="228" w:lineRule="exact"/>
              <w:rPr>
                <w:sz w:val="20"/>
              </w:rPr>
            </w:pPr>
            <w:r>
              <w:rPr>
                <w:sz w:val="20"/>
              </w:rPr>
              <w:t>ΤΕ5</w:t>
            </w:r>
          </w:p>
        </w:tc>
        <w:tc>
          <w:tcPr>
            <w:tcW w:w="2802" w:type="dxa"/>
          </w:tcPr>
          <w:p w14:paraId="00327273" w14:textId="3F9789D6" w:rsidR="00896A56" w:rsidRPr="00E00600" w:rsidRDefault="00A463A0">
            <w:pPr>
              <w:pStyle w:val="TableParagraph"/>
              <w:ind w:right="230" w:hanging="1"/>
              <w:rPr>
                <w:sz w:val="20"/>
                <w:lang w:val="el-GR"/>
              </w:rPr>
            </w:pPr>
            <w:r w:rsidRPr="00E00600">
              <w:rPr>
                <w:sz w:val="20"/>
                <w:lang w:val="el-GR"/>
              </w:rPr>
              <w:t xml:space="preserve">Διάθεση κατάλληλου </w:t>
            </w:r>
            <w:r w:rsidR="00F21BD5">
              <w:rPr>
                <w:sz w:val="20"/>
                <w:lang w:val="el-GR"/>
              </w:rPr>
              <w:t>στηθαίου ασφαλείας</w:t>
            </w:r>
            <w:r w:rsidRPr="00E00600">
              <w:rPr>
                <w:sz w:val="20"/>
                <w:lang w:val="el-GR"/>
              </w:rPr>
              <w:t xml:space="preserve"> εκτός τεχνικού με σύνδεση μέσω στοιχείου συναρμογής ή </w:t>
            </w:r>
            <w:r w:rsidR="00EA4080">
              <w:rPr>
                <w:sz w:val="20"/>
                <w:lang w:val="el-GR"/>
              </w:rPr>
              <w:t xml:space="preserve">κατασκευής </w:t>
            </w:r>
            <w:r w:rsidRPr="00E00600">
              <w:rPr>
                <w:sz w:val="20"/>
                <w:lang w:val="el-GR"/>
              </w:rPr>
              <w:t>συναρμογής</w:t>
            </w:r>
            <w:r w:rsidR="00EA4080">
              <w:rPr>
                <w:sz w:val="20"/>
                <w:lang w:val="el-GR"/>
              </w:rPr>
              <w:t xml:space="preserve"> </w:t>
            </w:r>
            <w:r w:rsidR="00EA4080" w:rsidRPr="00E00600">
              <w:rPr>
                <w:sz w:val="20"/>
                <w:lang w:val="el-GR"/>
              </w:rPr>
              <w:t>στηθαίου</w:t>
            </w:r>
            <w:r w:rsidR="00E56F3F">
              <w:rPr>
                <w:sz w:val="20"/>
                <w:lang w:val="el-GR"/>
              </w:rPr>
              <w:t xml:space="preserve"> (βλ. Τεύχος 3)</w:t>
            </w:r>
          </w:p>
        </w:tc>
        <w:tc>
          <w:tcPr>
            <w:tcW w:w="2569" w:type="dxa"/>
          </w:tcPr>
          <w:p w14:paraId="2A5D6757" w14:textId="338F9C47" w:rsidR="00896A56" w:rsidRPr="00E00600" w:rsidRDefault="00A463A0">
            <w:pPr>
              <w:pStyle w:val="TableParagraph"/>
              <w:ind w:left="108" w:right="134"/>
              <w:rPr>
                <w:sz w:val="20"/>
                <w:lang w:val="el-GR"/>
              </w:rPr>
            </w:pPr>
            <w:r w:rsidRPr="00E00600">
              <w:rPr>
                <w:sz w:val="20"/>
                <w:lang w:val="el-GR"/>
              </w:rPr>
              <w:t xml:space="preserve">Βεβαίωση ικανοποίησης κριτηρίων για τα </w:t>
            </w:r>
            <w:r w:rsidR="00E4234F">
              <w:rPr>
                <w:sz w:val="20"/>
                <w:lang w:val="el-GR"/>
              </w:rPr>
              <w:t>στηθαία ασφαλείας</w:t>
            </w:r>
            <w:r w:rsidRPr="00E00600">
              <w:rPr>
                <w:sz w:val="20"/>
                <w:lang w:val="el-GR"/>
              </w:rPr>
              <w:t xml:space="preserve"> εκτός τεχνικού και των κατάλληλων στοιχείων συναρμογών ή </w:t>
            </w:r>
            <w:r w:rsidR="00E56F3F">
              <w:rPr>
                <w:sz w:val="20"/>
                <w:lang w:val="el-GR"/>
              </w:rPr>
              <w:t xml:space="preserve">κατασκευών </w:t>
            </w:r>
            <w:r w:rsidRPr="00E00600">
              <w:rPr>
                <w:sz w:val="20"/>
                <w:lang w:val="el-GR"/>
              </w:rPr>
              <w:t>συναρμογών</w:t>
            </w:r>
          </w:p>
          <w:p w14:paraId="5C524BF9" w14:textId="77777777" w:rsidR="00896A56" w:rsidRDefault="00A463A0">
            <w:pPr>
              <w:pStyle w:val="TableParagraph"/>
              <w:spacing w:line="213" w:lineRule="exact"/>
              <w:ind w:left="108"/>
              <w:rPr>
                <w:sz w:val="20"/>
              </w:rPr>
            </w:pPr>
            <w:r>
              <w:rPr>
                <w:sz w:val="20"/>
              </w:rPr>
              <w:t>στηθαίων</w:t>
            </w:r>
          </w:p>
        </w:tc>
        <w:tc>
          <w:tcPr>
            <w:tcW w:w="2301" w:type="dxa"/>
          </w:tcPr>
          <w:p w14:paraId="5C396FBD" w14:textId="77777777" w:rsidR="00896A56" w:rsidRDefault="00A463A0">
            <w:pPr>
              <w:pStyle w:val="TableParagraph"/>
              <w:spacing w:line="228" w:lineRule="exact"/>
              <w:rPr>
                <w:sz w:val="20"/>
              </w:rPr>
            </w:pPr>
            <w:r>
              <w:rPr>
                <w:sz w:val="20"/>
              </w:rPr>
              <w:t>Ανάλογα με το σύστημα</w:t>
            </w:r>
          </w:p>
        </w:tc>
      </w:tr>
      <w:tr w:rsidR="00896A56" w14:paraId="19AEC5EC" w14:textId="77777777">
        <w:trPr>
          <w:trHeight w:val="2069"/>
        </w:trPr>
        <w:tc>
          <w:tcPr>
            <w:tcW w:w="2032" w:type="dxa"/>
          </w:tcPr>
          <w:p w14:paraId="3900E825" w14:textId="77777777" w:rsidR="00896A56" w:rsidRDefault="00A463A0">
            <w:pPr>
              <w:pStyle w:val="TableParagraph"/>
              <w:spacing w:line="227" w:lineRule="exact"/>
              <w:rPr>
                <w:sz w:val="20"/>
              </w:rPr>
            </w:pPr>
            <w:r>
              <w:rPr>
                <w:sz w:val="20"/>
              </w:rPr>
              <w:t>ΤΕ6</w:t>
            </w:r>
          </w:p>
        </w:tc>
        <w:tc>
          <w:tcPr>
            <w:tcW w:w="2802" w:type="dxa"/>
          </w:tcPr>
          <w:p w14:paraId="72D69B85" w14:textId="77777777" w:rsidR="00896A56" w:rsidRDefault="00A463A0">
            <w:pPr>
              <w:pStyle w:val="TableParagraph"/>
              <w:ind w:right="148"/>
              <w:rPr>
                <w:sz w:val="20"/>
              </w:rPr>
            </w:pPr>
            <w:r w:rsidRPr="00E00600">
              <w:rPr>
                <w:sz w:val="20"/>
                <w:lang w:val="el-GR"/>
              </w:rPr>
              <w:t xml:space="preserve">Μη ύπαρξη αποσπώμενων μερών &gt; 2 </w:t>
            </w:r>
            <w:r>
              <w:rPr>
                <w:sz w:val="20"/>
              </w:rPr>
              <w:t>kg</w:t>
            </w:r>
            <w:r w:rsidRPr="00E00600">
              <w:rPr>
                <w:sz w:val="20"/>
                <w:lang w:val="el-GR"/>
              </w:rPr>
              <w:t xml:space="preserve"> τα οποία θα επιπέσουν από τα άκρα των τεχνικών γεφυρών με κίνδυνο τρίτων (για ικανότητα συγκράτησης Η2 και Η4</w:t>
            </w:r>
            <w:r>
              <w:rPr>
                <w:sz w:val="20"/>
              </w:rPr>
              <w:t>b</w:t>
            </w:r>
            <w:r w:rsidRPr="00E00600">
              <w:rPr>
                <w:sz w:val="20"/>
                <w:lang w:val="el-GR"/>
              </w:rPr>
              <w:t xml:space="preserve">). </w:t>
            </w:r>
            <w:r>
              <w:rPr>
                <w:sz w:val="20"/>
              </w:rPr>
              <w:t>Για τις λοιπές ικανότητες συγκράτησης βλέπε Κριτήριο</w:t>
            </w:r>
          </w:p>
          <w:p w14:paraId="2E19337B" w14:textId="77777777" w:rsidR="00896A56" w:rsidRDefault="00A463A0">
            <w:pPr>
              <w:pStyle w:val="TableParagraph"/>
              <w:spacing w:line="213" w:lineRule="exact"/>
              <w:rPr>
                <w:sz w:val="20"/>
              </w:rPr>
            </w:pPr>
            <w:r>
              <w:rPr>
                <w:sz w:val="20"/>
              </w:rPr>
              <w:t>Σ6</w:t>
            </w:r>
          </w:p>
        </w:tc>
        <w:tc>
          <w:tcPr>
            <w:tcW w:w="2569" w:type="dxa"/>
          </w:tcPr>
          <w:p w14:paraId="17D8BA65" w14:textId="276B18DA" w:rsidR="00896A56" w:rsidRPr="00E00600" w:rsidRDefault="00A463A0" w:rsidP="00987EE2">
            <w:pPr>
              <w:pStyle w:val="TableParagraph"/>
              <w:ind w:left="108" w:right="255"/>
              <w:jc w:val="both"/>
              <w:rPr>
                <w:sz w:val="20"/>
                <w:lang w:val="el-GR"/>
              </w:rPr>
            </w:pPr>
            <w:r w:rsidRPr="00E00600">
              <w:rPr>
                <w:sz w:val="20"/>
                <w:lang w:val="el-GR"/>
              </w:rPr>
              <w:t>Κατα</w:t>
            </w:r>
            <w:r w:rsidR="00853343">
              <w:rPr>
                <w:sz w:val="20"/>
                <w:lang w:val="el-GR"/>
              </w:rPr>
              <w:t>χώρηση</w:t>
            </w:r>
            <w:r w:rsidR="00987EE2">
              <w:rPr>
                <w:sz w:val="20"/>
                <w:lang w:val="el-GR"/>
              </w:rPr>
              <w:t xml:space="preserve"> </w:t>
            </w:r>
            <w:r w:rsidR="00853343">
              <w:rPr>
                <w:sz w:val="20"/>
                <w:lang w:val="el-GR"/>
              </w:rPr>
              <w:t>σ</w:t>
            </w:r>
            <w:r w:rsidRPr="00E00600">
              <w:rPr>
                <w:sz w:val="20"/>
                <w:lang w:val="el-GR"/>
              </w:rPr>
              <w:t>την έκθεση ελέγχου δοκιμής και στα Βίντεο</w:t>
            </w:r>
            <w:r w:rsidR="00987EE2">
              <w:rPr>
                <w:sz w:val="20"/>
                <w:lang w:val="el-GR"/>
              </w:rPr>
              <w:t xml:space="preserve"> πρόσκρουσης</w:t>
            </w:r>
          </w:p>
        </w:tc>
        <w:tc>
          <w:tcPr>
            <w:tcW w:w="2301" w:type="dxa"/>
          </w:tcPr>
          <w:p w14:paraId="70737DD2" w14:textId="77777777" w:rsidR="00896A56" w:rsidRDefault="00A463A0">
            <w:pPr>
              <w:pStyle w:val="TableParagraph"/>
              <w:spacing w:line="227" w:lineRule="exact"/>
              <w:rPr>
                <w:sz w:val="20"/>
              </w:rPr>
            </w:pPr>
            <w:r>
              <w:rPr>
                <w:sz w:val="20"/>
              </w:rPr>
              <w:t>Ανάλογα με το σύστημα</w:t>
            </w:r>
          </w:p>
        </w:tc>
      </w:tr>
      <w:tr w:rsidR="00896A56" w14:paraId="2E25779E" w14:textId="77777777">
        <w:trPr>
          <w:trHeight w:val="920"/>
        </w:trPr>
        <w:tc>
          <w:tcPr>
            <w:tcW w:w="2032" w:type="dxa"/>
          </w:tcPr>
          <w:p w14:paraId="60EBA01C" w14:textId="77777777" w:rsidR="00896A56" w:rsidRDefault="00A463A0">
            <w:pPr>
              <w:pStyle w:val="TableParagraph"/>
              <w:spacing w:line="227" w:lineRule="exact"/>
              <w:rPr>
                <w:sz w:val="20"/>
              </w:rPr>
            </w:pPr>
            <w:r>
              <w:rPr>
                <w:sz w:val="20"/>
              </w:rPr>
              <w:t>ΤΕ7</w:t>
            </w:r>
          </w:p>
        </w:tc>
        <w:tc>
          <w:tcPr>
            <w:tcW w:w="2802" w:type="dxa"/>
          </w:tcPr>
          <w:p w14:paraId="4A6A46E9" w14:textId="77777777" w:rsidR="00896A56" w:rsidRPr="00E00600" w:rsidRDefault="00A463A0">
            <w:pPr>
              <w:pStyle w:val="TableParagraph"/>
              <w:ind w:right="254"/>
              <w:rPr>
                <w:sz w:val="20"/>
                <w:lang w:val="el-GR"/>
              </w:rPr>
            </w:pPr>
            <w:r w:rsidRPr="00E00600">
              <w:rPr>
                <w:sz w:val="20"/>
                <w:lang w:val="el-GR"/>
              </w:rPr>
              <w:t>Οδηγίες εγκατάστασης με συμπληρωματικές υποδείξεις για την εγκατάσταση πάνω σε</w:t>
            </w:r>
          </w:p>
          <w:p w14:paraId="6A2F3255" w14:textId="77777777" w:rsidR="00896A56" w:rsidRDefault="00A463A0">
            <w:pPr>
              <w:pStyle w:val="TableParagraph"/>
              <w:spacing w:line="213" w:lineRule="exact"/>
              <w:rPr>
                <w:sz w:val="20"/>
              </w:rPr>
            </w:pPr>
            <w:r>
              <w:rPr>
                <w:sz w:val="20"/>
              </w:rPr>
              <w:t>τεχνικά</w:t>
            </w:r>
          </w:p>
        </w:tc>
        <w:tc>
          <w:tcPr>
            <w:tcW w:w="2569" w:type="dxa"/>
          </w:tcPr>
          <w:p w14:paraId="2FAAD0FB" w14:textId="77777777" w:rsidR="00896A56" w:rsidRDefault="00A463A0">
            <w:pPr>
              <w:pStyle w:val="TableParagraph"/>
              <w:spacing w:line="227" w:lineRule="exact"/>
              <w:ind w:left="108"/>
              <w:rPr>
                <w:sz w:val="20"/>
              </w:rPr>
            </w:pPr>
            <w:r>
              <w:rPr>
                <w:sz w:val="20"/>
              </w:rPr>
              <w:t>Οδηγίες εγκατάστασης</w:t>
            </w:r>
          </w:p>
        </w:tc>
        <w:tc>
          <w:tcPr>
            <w:tcW w:w="2301" w:type="dxa"/>
          </w:tcPr>
          <w:p w14:paraId="471FE874" w14:textId="77777777" w:rsidR="00896A56" w:rsidRDefault="00A463A0">
            <w:pPr>
              <w:pStyle w:val="TableParagraph"/>
              <w:spacing w:line="227" w:lineRule="exact"/>
              <w:rPr>
                <w:sz w:val="20"/>
              </w:rPr>
            </w:pPr>
            <w:r>
              <w:rPr>
                <w:sz w:val="20"/>
              </w:rPr>
              <w:t>Ανάλογα με το σύστημα</w:t>
            </w:r>
          </w:p>
        </w:tc>
      </w:tr>
    </w:tbl>
    <w:p w14:paraId="6E6ABB31" w14:textId="77777777" w:rsidR="00896A56" w:rsidRDefault="00896A56">
      <w:pPr>
        <w:spacing w:line="227" w:lineRule="exact"/>
        <w:rPr>
          <w:sz w:val="20"/>
        </w:rPr>
        <w:sectPr w:rsidR="00896A56" w:rsidSect="00DD0EE8">
          <w:pgSz w:w="11910" w:h="16840"/>
          <w:pgMar w:top="1418" w:right="851" w:bottom="567" w:left="851" w:header="1126" w:footer="0" w:gutter="0"/>
          <w:cols w:space="720"/>
        </w:sectPr>
      </w:pPr>
    </w:p>
    <w:p w14:paraId="0F9C3BFE" w14:textId="52A51A7E" w:rsidR="00896A56" w:rsidRPr="00DD0EE8" w:rsidRDefault="00A463A0" w:rsidP="00DD0EE8">
      <w:pPr>
        <w:spacing w:before="84"/>
        <w:ind w:right="569"/>
        <w:jc w:val="both"/>
        <w:rPr>
          <w:b/>
          <w:sz w:val="23"/>
          <w:szCs w:val="23"/>
          <w:lang w:val="el-GR"/>
        </w:rPr>
      </w:pPr>
      <w:r w:rsidRPr="00DD0EE8">
        <w:rPr>
          <w:b/>
          <w:sz w:val="23"/>
          <w:szCs w:val="23"/>
          <w:lang w:val="el-GR"/>
        </w:rPr>
        <w:lastRenderedPageBreak/>
        <w:t xml:space="preserve">Έλεγχος πρόσκρουσης </w:t>
      </w:r>
      <w:r w:rsidR="00E4234F" w:rsidRPr="00DD0EE8">
        <w:rPr>
          <w:b/>
          <w:sz w:val="23"/>
          <w:szCs w:val="23"/>
          <w:lang w:val="el-GR"/>
        </w:rPr>
        <w:t>στηθαί</w:t>
      </w:r>
      <w:r w:rsidR="00F21BD5" w:rsidRPr="00DD0EE8">
        <w:rPr>
          <w:b/>
          <w:sz w:val="23"/>
          <w:szCs w:val="23"/>
          <w:lang w:val="el-GR"/>
        </w:rPr>
        <w:t>ων</w:t>
      </w:r>
      <w:r w:rsidR="00E4234F" w:rsidRPr="00DD0EE8">
        <w:rPr>
          <w:b/>
          <w:sz w:val="23"/>
          <w:szCs w:val="23"/>
          <w:lang w:val="el-GR"/>
        </w:rPr>
        <w:t xml:space="preserve"> ασφαλείας</w:t>
      </w:r>
      <w:r w:rsidRPr="00DD0EE8">
        <w:rPr>
          <w:b/>
          <w:sz w:val="23"/>
          <w:szCs w:val="23"/>
          <w:lang w:val="el-GR"/>
        </w:rPr>
        <w:t xml:space="preserve"> σε ανάλογη με την πλευρική διαμόρφωση της γέφυρας κατασκευή (ΤΕ1, ΤΕ2 και ΤΕ3)</w:t>
      </w:r>
    </w:p>
    <w:p w14:paraId="77B6360B" w14:textId="1E1F9678" w:rsidR="00896A56" w:rsidRPr="00E00600" w:rsidRDefault="00A463A0" w:rsidP="00DD0EE8">
      <w:pPr>
        <w:pStyle w:val="BodyText"/>
        <w:ind w:right="567"/>
        <w:jc w:val="both"/>
        <w:rPr>
          <w:lang w:val="el-GR"/>
        </w:rPr>
      </w:pPr>
      <w:r w:rsidRPr="00E00600">
        <w:rPr>
          <w:lang w:val="el-GR"/>
        </w:rPr>
        <w:t xml:space="preserve">Τα </w:t>
      </w:r>
      <w:r w:rsidR="00E4234F">
        <w:rPr>
          <w:lang w:val="el-GR"/>
        </w:rPr>
        <w:t>στηθαία ασφαλείας</w:t>
      </w:r>
      <w:r w:rsidRPr="00E00600">
        <w:rPr>
          <w:lang w:val="el-GR"/>
        </w:rPr>
        <w:t xml:space="preserve"> οφείλουν να αποδεικνύουν την </w:t>
      </w:r>
      <w:r w:rsidR="00416FCE" w:rsidRPr="00E00600">
        <w:rPr>
          <w:lang w:val="el-GR"/>
        </w:rPr>
        <w:t>καταλληλότητα</w:t>
      </w:r>
      <w:r w:rsidRPr="00E00600">
        <w:rPr>
          <w:lang w:val="el-GR"/>
        </w:rPr>
        <w:t xml:space="preserve"> τους με δοκιμές πρόσκρουσης πάνω σε κατασκευαστικές διαμορφώσεις που είναι ανάλογες με την πλευρική διαμόρφωση των γεφυρών και από τις δοκιμές των οποίων θα προκύπτουν οι μεταφερόμενες δυνάμεις στο τεχνικό. Πέραν τούτου τίθενται και απαιτήσεις αγκύρωσης των συστημάτων στις πλευρικές διαμορφώσεις των τεχνικών από σκυρόδεμα για να αποφευχθούν φθορές στο τεχνικό και να διασφαλισθεί η λειτουργική </w:t>
      </w:r>
      <w:r w:rsidR="008C552F">
        <w:rPr>
          <w:lang w:val="el-GR"/>
        </w:rPr>
        <w:t xml:space="preserve">και στατική </w:t>
      </w:r>
      <w:r w:rsidRPr="00E00600">
        <w:rPr>
          <w:lang w:val="el-GR"/>
        </w:rPr>
        <w:t xml:space="preserve">επάρκειά του. Αναφορικά με τους αναγκαίους στατικούς ελέγχους και υπολογισμούς </w:t>
      </w:r>
      <w:r w:rsidR="00DF2F06">
        <w:rPr>
          <w:lang w:val="el-GR"/>
        </w:rPr>
        <w:t xml:space="preserve">σε υφιστάμενα παλαιά τεχνικά γεφυρών </w:t>
      </w:r>
      <w:r w:rsidRPr="00E00600">
        <w:rPr>
          <w:lang w:val="el-GR"/>
        </w:rPr>
        <w:t xml:space="preserve">θα </w:t>
      </w:r>
      <w:r w:rsidR="00B4010A">
        <w:rPr>
          <w:lang w:val="el-GR"/>
        </w:rPr>
        <w:t>λάβουν χώρα με τους εν ισχύει κανονισμούς υπολογισμών στατικών μελετών των γεφυρών.</w:t>
      </w:r>
    </w:p>
    <w:p w14:paraId="24443BBC" w14:textId="77777777" w:rsidR="00896A56" w:rsidRPr="00DD0EE8" w:rsidRDefault="00896A56">
      <w:pPr>
        <w:pStyle w:val="BodyText"/>
        <w:spacing w:before="1"/>
        <w:rPr>
          <w:sz w:val="20"/>
          <w:szCs w:val="20"/>
          <w:lang w:val="el-GR"/>
        </w:rPr>
      </w:pPr>
    </w:p>
    <w:p w14:paraId="68B458F6" w14:textId="77777777" w:rsidR="00896A56" w:rsidRPr="00DD0EE8" w:rsidRDefault="00A463A0" w:rsidP="00DD0EE8">
      <w:pPr>
        <w:ind w:right="567"/>
        <w:jc w:val="both"/>
        <w:rPr>
          <w:b/>
          <w:sz w:val="23"/>
          <w:szCs w:val="23"/>
          <w:lang w:val="el-GR"/>
        </w:rPr>
      </w:pPr>
      <w:r w:rsidRPr="00DD0EE8">
        <w:rPr>
          <w:b/>
          <w:sz w:val="23"/>
          <w:szCs w:val="23"/>
          <w:lang w:val="el-GR"/>
        </w:rPr>
        <w:t>Ενσωμάτωση συμπεριφοράς κινητών αρμών στον έλεγχο δοκιμής (ΤΕ4)</w:t>
      </w:r>
    </w:p>
    <w:p w14:paraId="69C5C203" w14:textId="28FDFCFF" w:rsidR="00896A56" w:rsidRPr="00E00600" w:rsidRDefault="00A463A0" w:rsidP="00DD0EE8">
      <w:pPr>
        <w:pStyle w:val="BodyText"/>
        <w:ind w:right="567"/>
        <w:jc w:val="both"/>
        <w:rPr>
          <w:lang w:val="el-GR"/>
        </w:rPr>
      </w:pPr>
      <w:r w:rsidRPr="00E00600">
        <w:rPr>
          <w:lang w:val="el-GR"/>
        </w:rPr>
        <w:t xml:space="preserve">Επειδή σε μεγάλου μήκους γέφυρες πρέπει να ληφθούν υπόψη οι μεταβολές μήκους στα </w:t>
      </w:r>
      <w:r w:rsidR="00E4234F">
        <w:rPr>
          <w:lang w:val="el-GR"/>
        </w:rPr>
        <w:t>στηθαία ασφαλείας</w:t>
      </w:r>
      <w:r w:rsidRPr="00E00600">
        <w:rPr>
          <w:lang w:val="el-GR"/>
        </w:rPr>
        <w:t xml:space="preserve"> από τις παραγόμενες </w:t>
      </w:r>
      <w:r w:rsidR="00B4010A">
        <w:rPr>
          <w:lang w:val="el-GR"/>
        </w:rPr>
        <w:t>συστολοδιαστολές</w:t>
      </w:r>
      <w:r w:rsidRPr="00E00600">
        <w:rPr>
          <w:lang w:val="el-GR"/>
        </w:rPr>
        <w:t xml:space="preserve"> στους αρμούς των γεφυρών πρέπει να βεβαιωθεί ότι οι κινητοί αρμοί </w:t>
      </w:r>
      <w:r w:rsidRPr="00E00600">
        <w:rPr>
          <w:spacing w:val="-2"/>
          <w:lang w:val="el-GR"/>
        </w:rPr>
        <w:t xml:space="preserve">δεν </w:t>
      </w:r>
      <w:r w:rsidRPr="00E00600">
        <w:rPr>
          <w:lang w:val="el-GR"/>
        </w:rPr>
        <w:t xml:space="preserve">μεταβάλουν σημαντικά την λειτουργικότητα του </w:t>
      </w:r>
      <w:r w:rsidR="00416FCE">
        <w:rPr>
          <w:lang w:val="el-GR"/>
        </w:rPr>
        <w:t>στηθαίου ασφαλείας</w:t>
      </w:r>
      <w:r w:rsidRPr="00E00600">
        <w:rPr>
          <w:lang w:val="el-GR"/>
        </w:rPr>
        <w:t xml:space="preserve"> σε περιπτώσεις πρόσκρουσης οχημάτων σε αυτά και ότι οι διαμήκεις δυνάμεις μεταφέρονται κανονικά. Συμπληρωματικά θα πρέπει να έχει διαμορφωθεί κινητός αρμός στο 1/3 του μήκους δοκιμής του στηθαίου κατά την δοκιμή πρόσκρουσης προκειμένου να αποδειχθεί ότι ο αρμός μπορεί να αναλάβει τις αναπτυσσόμενες δυνάμεις από την πρόσκρουση. Το κριτήριο αυτό πρέπει να ικανοποιείται για </w:t>
      </w:r>
      <w:r w:rsidR="00E4234F">
        <w:rPr>
          <w:lang w:val="el-GR"/>
        </w:rPr>
        <w:t xml:space="preserve">στηθαία </w:t>
      </w:r>
      <w:r w:rsidR="00E4234F" w:rsidRPr="002556FF">
        <w:rPr>
          <w:lang w:val="el-GR"/>
        </w:rPr>
        <w:t>ασφαλείας</w:t>
      </w:r>
      <w:r w:rsidRPr="002556FF">
        <w:rPr>
          <w:lang w:val="el-GR"/>
        </w:rPr>
        <w:t xml:space="preserve"> που θα εγκαθίσταται μετά την </w:t>
      </w:r>
      <w:r w:rsidRPr="00DD0EE8">
        <w:rPr>
          <w:lang w:val="el-GR"/>
        </w:rPr>
        <w:t>1.</w:t>
      </w:r>
      <w:r w:rsidR="005E7F1B" w:rsidRPr="00DD0EE8">
        <w:rPr>
          <w:lang w:val="el-GR"/>
        </w:rPr>
        <w:t>5</w:t>
      </w:r>
      <w:r w:rsidRPr="00DD0EE8">
        <w:rPr>
          <w:lang w:val="el-GR"/>
        </w:rPr>
        <w:t>.20</w:t>
      </w:r>
      <w:r w:rsidR="00CE5BE5" w:rsidRPr="00DD0EE8">
        <w:rPr>
          <w:lang w:val="el-GR"/>
        </w:rPr>
        <w:t>2</w:t>
      </w:r>
      <w:r w:rsidR="005E7F1B" w:rsidRPr="002556FF">
        <w:rPr>
          <w:lang w:val="el-GR"/>
        </w:rPr>
        <w:t>2</w:t>
      </w:r>
      <w:r w:rsidRPr="002556FF">
        <w:rPr>
          <w:lang w:val="el-GR"/>
        </w:rPr>
        <w:t>. Ή χρονική περίοδος μέχρι την ημερομηνία αυτή</w:t>
      </w:r>
      <w:r w:rsidRPr="00E00600">
        <w:rPr>
          <w:lang w:val="el-GR"/>
        </w:rPr>
        <w:t xml:space="preserve"> θεωρείται μεταβατική και η ικανοποίηση του κριτηρίου για τα εγκαθιστούμενα </w:t>
      </w:r>
      <w:r w:rsidR="00E4234F">
        <w:rPr>
          <w:lang w:val="el-GR"/>
        </w:rPr>
        <w:t>στηθαία ασφαλείας</w:t>
      </w:r>
      <w:r w:rsidRPr="00E00600">
        <w:rPr>
          <w:lang w:val="el-GR"/>
        </w:rPr>
        <w:t xml:space="preserve"> δεν είναι υποχρεωτική. </w:t>
      </w:r>
      <w:r w:rsidR="00416FCE">
        <w:rPr>
          <w:lang w:val="el-GR"/>
        </w:rPr>
        <w:t>Σ</w:t>
      </w:r>
      <w:r w:rsidR="00E4234F">
        <w:rPr>
          <w:lang w:val="el-GR"/>
        </w:rPr>
        <w:t>τηθαία ασφαλείας</w:t>
      </w:r>
      <w:r w:rsidRPr="00E00600">
        <w:rPr>
          <w:lang w:val="el-GR"/>
        </w:rPr>
        <w:t xml:space="preserve"> που ικανοποιούν το εν λόγω κριτήριο κατά την μεταβατική αυτή περίοδο έχουν μεγαλύτερη βαρύτητα στην αξιολόγηση των προσφορών στις προκηρύξεις σχετικών</w:t>
      </w:r>
      <w:r w:rsidRPr="00E00600">
        <w:rPr>
          <w:spacing w:val="-4"/>
          <w:lang w:val="el-GR"/>
        </w:rPr>
        <w:t xml:space="preserve"> </w:t>
      </w:r>
      <w:r w:rsidRPr="00E00600">
        <w:rPr>
          <w:lang w:val="el-GR"/>
        </w:rPr>
        <w:t>έργων.</w:t>
      </w:r>
    </w:p>
    <w:p w14:paraId="62B0D577" w14:textId="77777777" w:rsidR="00896A56" w:rsidRPr="00DD0EE8" w:rsidRDefault="00896A56">
      <w:pPr>
        <w:pStyle w:val="BodyText"/>
        <w:spacing w:before="1"/>
        <w:rPr>
          <w:sz w:val="20"/>
          <w:szCs w:val="20"/>
          <w:lang w:val="el-GR"/>
        </w:rPr>
      </w:pPr>
    </w:p>
    <w:p w14:paraId="34FA110B" w14:textId="32DF967C" w:rsidR="00896A56" w:rsidRPr="00DD0EE8" w:rsidRDefault="00A463A0" w:rsidP="00DD0EE8">
      <w:pPr>
        <w:ind w:right="567"/>
        <w:jc w:val="both"/>
        <w:rPr>
          <w:b/>
          <w:sz w:val="23"/>
          <w:szCs w:val="23"/>
          <w:lang w:val="el-GR"/>
        </w:rPr>
      </w:pPr>
      <w:r w:rsidRPr="00DD0EE8">
        <w:rPr>
          <w:b/>
          <w:sz w:val="23"/>
          <w:szCs w:val="23"/>
          <w:lang w:val="el-GR"/>
        </w:rPr>
        <w:t xml:space="preserve">Διαθεσιμότητα </w:t>
      </w:r>
      <w:r w:rsidR="00E4234F" w:rsidRPr="00DD0EE8">
        <w:rPr>
          <w:b/>
          <w:sz w:val="23"/>
          <w:szCs w:val="23"/>
          <w:lang w:val="el-GR"/>
        </w:rPr>
        <w:t>στηθαί</w:t>
      </w:r>
      <w:r w:rsidR="00D17206" w:rsidRPr="00DD0EE8">
        <w:rPr>
          <w:b/>
          <w:sz w:val="23"/>
          <w:szCs w:val="23"/>
          <w:lang w:val="el-GR"/>
        </w:rPr>
        <w:t>ων</w:t>
      </w:r>
      <w:r w:rsidR="00E4234F" w:rsidRPr="00DD0EE8">
        <w:rPr>
          <w:b/>
          <w:sz w:val="23"/>
          <w:szCs w:val="23"/>
          <w:lang w:val="el-GR"/>
        </w:rPr>
        <w:t xml:space="preserve"> ασφαλείας</w:t>
      </w:r>
      <w:r w:rsidRPr="00DD0EE8">
        <w:rPr>
          <w:b/>
          <w:sz w:val="23"/>
          <w:szCs w:val="23"/>
          <w:lang w:val="el-GR"/>
        </w:rPr>
        <w:t xml:space="preserve"> εκτός τεχνικών (ΤΕ5)</w:t>
      </w:r>
    </w:p>
    <w:p w14:paraId="786CB287" w14:textId="6240816F" w:rsidR="00896A56" w:rsidRPr="00E00600" w:rsidRDefault="00A463A0" w:rsidP="00DD0EE8">
      <w:pPr>
        <w:pStyle w:val="BodyText"/>
        <w:ind w:right="567"/>
        <w:jc w:val="both"/>
        <w:rPr>
          <w:lang w:val="el-GR"/>
        </w:rPr>
      </w:pPr>
      <w:r w:rsidRPr="00E00600">
        <w:rPr>
          <w:lang w:val="el-GR"/>
        </w:rPr>
        <w:t xml:space="preserve">Σύμφωνα με τις παρούσες οδηγίες απαιτείται η επιλογή </w:t>
      </w:r>
      <w:r w:rsidR="00D17206">
        <w:rPr>
          <w:lang w:val="el-GR"/>
        </w:rPr>
        <w:t>στηθαίου ασφαλείας</w:t>
      </w:r>
      <w:r w:rsidRPr="00E00600">
        <w:rPr>
          <w:lang w:val="el-GR"/>
        </w:rPr>
        <w:t xml:space="preserve"> πέραν των τεχνικών με την ίδια ικανότητα συγκράτησης. Ανάλογα με το </w:t>
      </w:r>
      <w:r w:rsidR="00E4234F">
        <w:rPr>
          <w:lang w:val="el-GR"/>
        </w:rPr>
        <w:t>στηθαί</w:t>
      </w:r>
      <w:r w:rsidR="00D17206">
        <w:rPr>
          <w:lang w:val="el-GR"/>
        </w:rPr>
        <w:t>ο</w:t>
      </w:r>
      <w:r w:rsidR="00E4234F">
        <w:rPr>
          <w:lang w:val="el-GR"/>
        </w:rPr>
        <w:t xml:space="preserve"> ασφαλείας</w:t>
      </w:r>
      <w:r w:rsidRPr="00E00600">
        <w:rPr>
          <w:lang w:val="el-GR"/>
        </w:rPr>
        <w:t xml:space="preserve"> η σύνδεση του </w:t>
      </w:r>
      <w:r w:rsidR="00D17206">
        <w:rPr>
          <w:lang w:val="el-GR"/>
        </w:rPr>
        <w:t>στηθαίου ασφαλείας</w:t>
      </w:r>
      <w:r w:rsidRPr="00E00600">
        <w:rPr>
          <w:lang w:val="el-GR"/>
        </w:rPr>
        <w:t xml:space="preserve"> εντός και εκτός του τεχνικού οφείλει να λάβει χώρα μέσω ενός στοιχείου συναρμογής (μεταβατικό στοιχείο) ή ενός στηθαίου συναρμογής</w:t>
      </w:r>
      <w:r w:rsidR="00A20406">
        <w:rPr>
          <w:lang w:val="el-GR"/>
        </w:rPr>
        <w:t xml:space="preserve"> (κατασκευή συναρμογής</w:t>
      </w:r>
      <w:r w:rsidR="00551ABA">
        <w:rPr>
          <w:lang w:val="el-GR"/>
        </w:rPr>
        <w:t>) σύμφωνα με το Τεύχος 3 των παρουσών οδηγιών</w:t>
      </w:r>
      <w:r w:rsidRPr="00E00600">
        <w:rPr>
          <w:lang w:val="el-GR"/>
        </w:rPr>
        <w:t xml:space="preserve">. Κατά συνέπεια η επιλογή του κατάλληλου </w:t>
      </w:r>
      <w:r w:rsidR="001C077A">
        <w:rPr>
          <w:lang w:val="el-GR"/>
        </w:rPr>
        <w:t>στηθαίου ασφαλείας</w:t>
      </w:r>
      <w:r w:rsidRPr="00E00600">
        <w:rPr>
          <w:lang w:val="el-GR"/>
        </w:rPr>
        <w:t xml:space="preserve"> του τεχνικού συναρτάται άμεσα με την ύπαρξη κατάλληλου </w:t>
      </w:r>
      <w:r w:rsidR="00BE3A97">
        <w:rPr>
          <w:lang w:val="el-GR"/>
        </w:rPr>
        <w:t>στηθαίου ασφαλείας</w:t>
      </w:r>
      <w:r w:rsidRPr="00E00600">
        <w:rPr>
          <w:lang w:val="el-GR"/>
        </w:rPr>
        <w:t xml:space="preserve"> εκτός τεχνικού</w:t>
      </w:r>
      <w:r w:rsidR="00551ABA">
        <w:rPr>
          <w:lang w:val="el-GR"/>
        </w:rPr>
        <w:t>,</w:t>
      </w:r>
      <w:r w:rsidRPr="00E00600">
        <w:rPr>
          <w:lang w:val="el-GR"/>
        </w:rPr>
        <w:t xml:space="preserve"> που θα ικανοποιεί και αυτό τα σχετικά τεχνικά κριτήρια.</w:t>
      </w:r>
    </w:p>
    <w:p w14:paraId="7D09D595" w14:textId="77777777" w:rsidR="00896A56" w:rsidRPr="00DD0EE8" w:rsidRDefault="00896A56">
      <w:pPr>
        <w:pStyle w:val="BodyText"/>
        <w:spacing w:before="1"/>
        <w:rPr>
          <w:sz w:val="20"/>
          <w:szCs w:val="20"/>
          <w:lang w:val="el-GR"/>
        </w:rPr>
      </w:pPr>
    </w:p>
    <w:p w14:paraId="7D53AEBC" w14:textId="5FB263CD" w:rsidR="00896A56" w:rsidRPr="00DD0EE8" w:rsidRDefault="00A463A0" w:rsidP="00DD0EE8">
      <w:pPr>
        <w:ind w:right="567"/>
        <w:jc w:val="both"/>
        <w:rPr>
          <w:b/>
          <w:sz w:val="23"/>
          <w:szCs w:val="23"/>
          <w:lang w:val="el-GR"/>
        </w:rPr>
      </w:pPr>
      <w:r w:rsidRPr="00DD0EE8">
        <w:rPr>
          <w:b/>
          <w:sz w:val="23"/>
          <w:szCs w:val="23"/>
          <w:lang w:val="el-GR"/>
        </w:rPr>
        <w:t xml:space="preserve">Μη αποσπώμενα μέρη </w:t>
      </w:r>
      <w:r w:rsidR="00E4234F" w:rsidRPr="00DD0EE8">
        <w:rPr>
          <w:b/>
          <w:sz w:val="23"/>
          <w:szCs w:val="23"/>
          <w:lang w:val="el-GR"/>
        </w:rPr>
        <w:t>στηθαί</w:t>
      </w:r>
      <w:r w:rsidR="00BE3A97" w:rsidRPr="00DD0EE8">
        <w:rPr>
          <w:b/>
          <w:sz w:val="23"/>
          <w:szCs w:val="23"/>
          <w:lang w:val="el-GR"/>
        </w:rPr>
        <w:t>ων</w:t>
      </w:r>
      <w:r w:rsidR="00E4234F" w:rsidRPr="00DD0EE8">
        <w:rPr>
          <w:b/>
          <w:sz w:val="23"/>
          <w:szCs w:val="23"/>
          <w:lang w:val="el-GR"/>
        </w:rPr>
        <w:t xml:space="preserve"> ασφαλείας</w:t>
      </w:r>
      <w:r w:rsidRPr="00DD0EE8">
        <w:rPr>
          <w:b/>
          <w:sz w:val="23"/>
          <w:szCs w:val="23"/>
          <w:lang w:val="el-GR"/>
        </w:rPr>
        <w:t xml:space="preserve"> &gt; 2kg (TE6)</w:t>
      </w:r>
    </w:p>
    <w:p w14:paraId="0E635B02" w14:textId="54444636" w:rsidR="00896A56" w:rsidRPr="00E00600" w:rsidRDefault="00A463A0" w:rsidP="00DD0EE8">
      <w:pPr>
        <w:pStyle w:val="BodyText"/>
        <w:ind w:right="567"/>
        <w:jc w:val="both"/>
        <w:rPr>
          <w:lang w:val="el-GR"/>
        </w:rPr>
      </w:pPr>
      <w:r w:rsidRPr="00E00600">
        <w:rPr>
          <w:lang w:val="el-GR"/>
        </w:rPr>
        <w:t xml:space="preserve">Για την προστασία τυχόν τρίτων κάτω από γέφυρες απαιτείται στις περιπτώσεις αυτές για </w:t>
      </w:r>
      <w:r w:rsidR="00E4234F">
        <w:rPr>
          <w:lang w:val="el-GR"/>
        </w:rPr>
        <w:t>στηθαία ασφαλείας</w:t>
      </w:r>
      <w:r w:rsidRPr="00E00600">
        <w:rPr>
          <w:lang w:val="el-GR"/>
        </w:rPr>
        <w:t xml:space="preserve"> με ικανότητα συγκράτησης Η2 και </w:t>
      </w:r>
      <w:r>
        <w:t>H</w:t>
      </w:r>
      <w:r w:rsidRPr="00E00600">
        <w:rPr>
          <w:lang w:val="el-GR"/>
        </w:rPr>
        <w:t>4</w:t>
      </w:r>
      <w:r>
        <w:t>b</w:t>
      </w:r>
      <w:r w:rsidRPr="00E00600">
        <w:rPr>
          <w:lang w:val="el-GR"/>
        </w:rPr>
        <w:t xml:space="preserve"> να επιλέγονται εκείνα τα συστήματα από τα οποία δεν αποσπώνται μέρη &gt;2 </w:t>
      </w:r>
      <w:r>
        <w:t>kg</w:t>
      </w:r>
      <w:r w:rsidRPr="00E00600">
        <w:rPr>
          <w:lang w:val="el-GR"/>
        </w:rPr>
        <w:t xml:space="preserve"> κατά τις δοκιμές πρόσκρουσης (ΤΒ 51 και ΤΒ 81) ή συστήματα τα οποία έχουν υποστεί μια αναγνωρισμένη τροποποίηση κατά ΕΛΟΤ ΕΝ 1317 Μέρος 5 ώστε να μην επιτρέπουν την απόσπαση τέτοιων μερών. Κατά την πρόσκρουση επιβατηγών οχημάτων (ΤΒ 11 ή ΤΒ 32) δεν επιτρέπεται να αποσπώνται μέρη με μάζα &gt; 2 </w:t>
      </w:r>
      <w:r>
        <w:t>kg</w:t>
      </w:r>
      <w:r w:rsidRPr="00E00600">
        <w:rPr>
          <w:lang w:val="el-GR"/>
        </w:rPr>
        <w:t xml:space="preserve">. Για </w:t>
      </w:r>
      <w:r w:rsidR="00E4234F">
        <w:rPr>
          <w:lang w:val="el-GR"/>
        </w:rPr>
        <w:t>στηθαία ασφαλείας</w:t>
      </w:r>
      <w:r w:rsidRPr="00E00600">
        <w:rPr>
          <w:lang w:val="el-GR"/>
        </w:rPr>
        <w:t xml:space="preserve"> με ικανότητα συγκράτησης Η1 δεν τίθεται εν γένει αυτή η απαίτηση για την δοκιμή ΤΒ 42 αλλά εξαρτάται από την περίπτωση εφαρμογής κάθε φορά και των συνθηκών κάτω από την γέφυρα. Η σχετική απαίτηση </w:t>
      </w:r>
      <w:r w:rsidR="00CA52F3">
        <w:rPr>
          <w:lang w:val="el-GR"/>
        </w:rPr>
        <w:t>αναφέρεται</w:t>
      </w:r>
      <w:r w:rsidRPr="00E00600">
        <w:rPr>
          <w:lang w:val="el-GR"/>
        </w:rPr>
        <w:t xml:space="preserve"> στην προκήρυξη του έργου εφόσον κριθεί σκόπιμο</w:t>
      </w:r>
      <w:r w:rsidR="00CA52F3">
        <w:rPr>
          <w:lang w:val="el-GR"/>
        </w:rPr>
        <w:t xml:space="preserve"> από την Διευθύνουσα Υπηρεσία</w:t>
      </w:r>
      <w:r w:rsidRPr="00E00600">
        <w:rPr>
          <w:lang w:val="el-GR"/>
        </w:rPr>
        <w:t>.</w:t>
      </w:r>
    </w:p>
    <w:p w14:paraId="14A7272F" w14:textId="77777777" w:rsidR="00896A56" w:rsidRPr="00DD0EE8" w:rsidRDefault="00896A56" w:rsidP="00DD0EE8">
      <w:pPr>
        <w:pStyle w:val="BodyText"/>
        <w:spacing w:before="1"/>
        <w:rPr>
          <w:sz w:val="20"/>
          <w:szCs w:val="20"/>
          <w:lang w:val="el-GR"/>
        </w:rPr>
      </w:pPr>
    </w:p>
    <w:p w14:paraId="6B96E62D" w14:textId="5A467662" w:rsidR="00896A56" w:rsidRPr="00DD0EE8" w:rsidRDefault="00A463A0" w:rsidP="00DD0EE8">
      <w:pPr>
        <w:ind w:right="567"/>
        <w:jc w:val="both"/>
        <w:rPr>
          <w:b/>
          <w:sz w:val="23"/>
          <w:szCs w:val="23"/>
          <w:lang w:val="el-GR"/>
        </w:rPr>
      </w:pPr>
      <w:r w:rsidRPr="00DD0EE8">
        <w:rPr>
          <w:b/>
          <w:sz w:val="23"/>
          <w:szCs w:val="23"/>
          <w:lang w:val="el-GR"/>
        </w:rPr>
        <w:t xml:space="preserve">Συμπληρωματικές απαιτήσεις για την εγκατάσταση του </w:t>
      </w:r>
      <w:r w:rsidR="00D447F0" w:rsidRPr="00DD0EE8">
        <w:rPr>
          <w:b/>
          <w:sz w:val="23"/>
          <w:szCs w:val="23"/>
          <w:lang w:val="el-GR"/>
        </w:rPr>
        <w:t>στηθαίου ασφαλείας</w:t>
      </w:r>
      <w:r w:rsidRPr="00DD0EE8">
        <w:rPr>
          <w:b/>
          <w:sz w:val="23"/>
          <w:szCs w:val="23"/>
          <w:lang w:val="el-GR"/>
        </w:rPr>
        <w:t xml:space="preserve"> (ΤΕ7)</w:t>
      </w:r>
    </w:p>
    <w:p w14:paraId="17093DB8" w14:textId="760EB27D" w:rsidR="00896A56" w:rsidRPr="00E00600" w:rsidRDefault="00A463A0" w:rsidP="00DD0EE8">
      <w:pPr>
        <w:pStyle w:val="BodyText"/>
        <w:ind w:right="567"/>
        <w:jc w:val="both"/>
        <w:rPr>
          <w:lang w:val="el-GR"/>
        </w:rPr>
      </w:pPr>
      <w:r w:rsidRPr="00E00600">
        <w:rPr>
          <w:lang w:val="el-GR"/>
        </w:rPr>
        <w:t>Σε τεχνικά των οποίων η πλευρική διαμόρφωση αποκλίνει από αυτήν της δοκιμής πρόσκρουσης (π.χ. αλλαγή της επίκλισης κλπ</w:t>
      </w:r>
      <w:r w:rsidR="005C52B4">
        <w:rPr>
          <w:lang w:val="el-GR"/>
        </w:rPr>
        <w:t>.</w:t>
      </w:r>
      <w:r w:rsidRPr="00E00600">
        <w:rPr>
          <w:lang w:val="el-GR"/>
        </w:rPr>
        <w:t xml:space="preserve">) απαιτείται όπως ο κατασκευαστής </w:t>
      </w:r>
      <w:r w:rsidR="00EE4ECF">
        <w:rPr>
          <w:lang w:val="el-GR"/>
        </w:rPr>
        <w:t xml:space="preserve">(παραγωγός) </w:t>
      </w:r>
      <w:r w:rsidRPr="00E00600">
        <w:rPr>
          <w:lang w:val="el-GR"/>
        </w:rPr>
        <w:t xml:space="preserve">κάνει ρητή αναφορά σε αυτές. Σε τέτοιες περιπτώσεις απαιτείται αφενός η τήρηση των </w:t>
      </w:r>
      <w:r w:rsidR="002F5EB3">
        <w:rPr>
          <w:lang w:val="el-GR"/>
        </w:rPr>
        <w:t>οδηγιών εγκατάστασης του στηθαίου</w:t>
      </w:r>
      <w:r w:rsidRPr="00E00600">
        <w:rPr>
          <w:lang w:val="el-GR"/>
        </w:rPr>
        <w:t xml:space="preserve"> του κατασκευαστή </w:t>
      </w:r>
      <w:r w:rsidR="00EE4ECF">
        <w:rPr>
          <w:lang w:val="el-GR"/>
        </w:rPr>
        <w:t xml:space="preserve">(παραγωγού) </w:t>
      </w:r>
      <w:r w:rsidRPr="00E00600">
        <w:rPr>
          <w:lang w:val="el-GR"/>
        </w:rPr>
        <w:t xml:space="preserve">του </w:t>
      </w:r>
      <w:r w:rsidR="00D447F0">
        <w:rPr>
          <w:lang w:val="el-GR"/>
        </w:rPr>
        <w:t>στηθαίου ασφαλείας</w:t>
      </w:r>
      <w:r w:rsidRPr="00E00600">
        <w:rPr>
          <w:lang w:val="el-GR"/>
        </w:rPr>
        <w:t xml:space="preserve"> και αφετέρου </w:t>
      </w:r>
      <w:r w:rsidR="00731516">
        <w:rPr>
          <w:lang w:val="el-GR"/>
        </w:rPr>
        <w:t xml:space="preserve">των </w:t>
      </w:r>
      <w:r w:rsidRPr="00E00600">
        <w:rPr>
          <w:lang w:val="el-GR"/>
        </w:rPr>
        <w:t>δι</w:t>
      </w:r>
      <w:r w:rsidR="00731516">
        <w:rPr>
          <w:lang w:val="el-GR"/>
        </w:rPr>
        <w:t>α</w:t>
      </w:r>
      <w:r w:rsidRPr="00E00600">
        <w:rPr>
          <w:lang w:val="el-GR"/>
        </w:rPr>
        <w:t>φ</w:t>
      </w:r>
      <w:r w:rsidR="00731516">
        <w:rPr>
          <w:lang w:val="el-GR"/>
        </w:rPr>
        <w:t>ό</w:t>
      </w:r>
      <w:r w:rsidRPr="00E00600">
        <w:rPr>
          <w:lang w:val="el-GR"/>
        </w:rPr>
        <w:t>ρ</w:t>
      </w:r>
      <w:r w:rsidR="00731516">
        <w:rPr>
          <w:lang w:val="el-GR"/>
        </w:rPr>
        <w:t>ων</w:t>
      </w:r>
      <w:r w:rsidRPr="00E00600">
        <w:rPr>
          <w:lang w:val="el-GR"/>
        </w:rPr>
        <w:t xml:space="preserve"> </w:t>
      </w:r>
      <w:r w:rsidR="00B87CC8">
        <w:rPr>
          <w:lang w:val="el-GR"/>
        </w:rPr>
        <w:t>τροποποιήσεων</w:t>
      </w:r>
      <w:r w:rsidRPr="00E00600">
        <w:rPr>
          <w:lang w:val="el-GR"/>
        </w:rPr>
        <w:t xml:space="preserve"> ή προσαρμο</w:t>
      </w:r>
      <w:r w:rsidR="00B87CC8">
        <w:rPr>
          <w:lang w:val="el-GR"/>
        </w:rPr>
        <w:t>γών</w:t>
      </w:r>
      <w:r w:rsidRPr="00E00600">
        <w:rPr>
          <w:lang w:val="el-GR"/>
        </w:rPr>
        <w:t xml:space="preserve"> όπως </w:t>
      </w:r>
      <w:r w:rsidR="00B87CC8">
        <w:rPr>
          <w:lang w:val="el-GR"/>
        </w:rPr>
        <w:t>της</w:t>
      </w:r>
      <w:r w:rsidRPr="00E00600">
        <w:rPr>
          <w:lang w:val="el-GR"/>
        </w:rPr>
        <w:t xml:space="preserve"> κλίση</w:t>
      </w:r>
      <w:r w:rsidR="00B87CC8">
        <w:rPr>
          <w:lang w:val="el-GR"/>
        </w:rPr>
        <w:t>ς</w:t>
      </w:r>
      <w:r w:rsidRPr="00E00600">
        <w:rPr>
          <w:lang w:val="el-GR"/>
        </w:rPr>
        <w:t xml:space="preserve"> των ορθοστατών ή του ύψους του </w:t>
      </w:r>
      <w:r w:rsidR="00D447F0">
        <w:rPr>
          <w:lang w:val="el-GR"/>
        </w:rPr>
        <w:t>στηθαίου ασφαλείας</w:t>
      </w:r>
      <w:r w:rsidRPr="00E00600">
        <w:rPr>
          <w:lang w:val="el-GR"/>
        </w:rPr>
        <w:t xml:space="preserve"> κ.ο.κ.</w:t>
      </w:r>
      <w:r w:rsidR="008E192D">
        <w:rPr>
          <w:lang w:val="el-GR"/>
        </w:rPr>
        <w:t xml:space="preserve"> Με τον τρόπο αυτό</w:t>
      </w:r>
      <w:r w:rsidRPr="00E00600">
        <w:rPr>
          <w:lang w:val="el-GR"/>
        </w:rPr>
        <w:t xml:space="preserve"> ο κατασκευαστής </w:t>
      </w:r>
      <w:r w:rsidR="00EE4ECF">
        <w:rPr>
          <w:lang w:val="el-GR"/>
        </w:rPr>
        <w:t xml:space="preserve">(παραγωγός) </w:t>
      </w:r>
      <w:r w:rsidRPr="00E00600">
        <w:rPr>
          <w:lang w:val="el-GR"/>
        </w:rPr>
        <w:t xml:space="preserve">διευκολύνει την εφαρμογή του </w:t>
      </w:r>
      <w:r w:rsidR="00D447F0">
        <w:rPr>
          <w:lang w:val="el-GR"/>
        </w:rPr>
        <w:t>στηθαίου ασφαλείας</w:t>
      </w:r>
      <w:r w:rsidRPr="00E00600">
        <w:rPr>
          <w:lang w:val="el-GR"/>
        </w:rPr>
        <w:t xml:space="preserve"> εάν κάνει σχετική αναφορά. Για τα θέματα αυτά ισχύουν ειδικότερα τα κριτήρια και οι κανόνες που αναφέρονται </w:t>
      </w:r>
      <w:r w:rsidRPr="002556FF">
        <w:rPr>
          <w:lang w:val="el-GR"/>
        </w:rPr>
        <w:t xml:space="preserve">στο Τεύχος 2 </w:t>
      </w:r>
      <w:r w:rsidR="00F03AAD" w:rsidRPr="002556FF">
        <w:rPr>
          <w:lang w:val="el-GR"/>
        </w:rPr>
        <w:t xml:space="preserve">(Οδηγίες </w:t>
      </w:r>
      <w:r w:rsidR="00D64C73" w:rsidRPr="00D64C73">
        <w:rPr>
          <w:lang w:val="el-GR"/>
        </w:rPr>
        <w:t>Εγκατάστασης</w:t>
      </w:r>
      <w:r w:rsidR="00D64C73" w:rsidRPr="00D64C73" w:rsidDel="00D64C73">
        <w:rPr>
          <w:lang w:val="el-GR"/>
        </w:rPr>
        <w:t xml:space="preserve"> </w:t>
      </w:r>
      <w:r w:rsidR="00F03AAD" w:rsidRPr="002556FF">
        <w:rPr>
          <w:lang w:val="el-GR"/>
        </w:rPr>
        <w:t>και Επισκευής Συστημάτων Αναχαίτ</w:t>
      </w:r>
      <w:r w:rsidR="005F7023" w:rsidRPr="002556FF">
        <w:rPr>
          <w:lang w:val="el-GR"/>
        </w:rPr>
        <w:t>ι</w:t>
      </w:r>
      <w:r w:rsidR="00F03AAD" w:rsidRPr="002556FF">
        <w:rPr>
          <w:lang w:val="el-GR"/>
        </w:rPr>
        <w:t xml:space="preserve">σης Οχημάτων) </w:t>
      </w:r>
      <w:r w:rsidRPr="002556FF">
        <w:rPr>
          <w:lang w:val="el-GR"/>
        </w:rPr>
        <w:t>των παρουσών</w:t>
      </w:r>
      <w:r w:rsidRPr="00E00600">
        <w:rPr>
          <w:lang w:val="el-GR"/>
        </w:rPr>
        <w:t xml:space="preserve"> οδηγιών.</w:t>
      </w:r>
    </w:p>
    <w:p w14:paraId="58916893" w14:textId="77777777" w:rsidR="00896A56" w:rsidRPr="00E00600" w:rsidRDefault="00896A56" w:rsidP="00DD0EE8">
      <w:pPr>
        <w:ind w:right="569"/>
        <w:jc w:val="both"/>
        <w:rPr>
          <w:lang w:val="el-GR"/>
        </w:rPr>
        <w:sectPr w:rsidR="00896A56" w:rsidRPr="00E00600" w:rsidSect="00DD0EE8">
          <w:pgSz w:w="11910" w:h="16840"/>
          <w:pgMar w:top="1418" w:right="851" w:bottom="567" w:left="851" w:header="1126" w:footer="0" w:gutter="0"/>
          <w:cols w:space="720"/>
        </w:sectPr>
      </w:pPr>
    </w:p>
    <w:p w14:paraId="5D65BA19" w14:textId="77777777" w:rsidR="00896A56" w:rsidRPr="00DD0EE8" w:rsidRDefault="00A463A0" w:rsidP="00DD0EE8">
      <w:pPr>
        <w:pStyle w:val="Heading2"/>
        <w:numPr>
          <w:ilvl w:val="2"/>
          <w:numId w:val="29"/>
        </w:numPr>
        <w:spacing w:before="249"/>
        <w:ind w:left="1134"/>
        <w:jc w:val="left"/>
        <w:rPr>
          <w:rFonts w:ascii="Arial" w:hAnsi="Arial"/>
          <w:lang w:val="el-GR"/>
        </w:rPr>
      </w:pPr>
      <w:bookmarkStart w:id="93" w:name="_Toc75080377"/>
      <w:r w:rsidRPr="00DD0EE8">
        <w:rPr>
          <w:rFonts w:ascii="Arial" w:hAnsi="Arial"/>
          <w:lang w:val="el-GR"/>
        </w:rPr>
        <w:lastRenderedPageBreak/>
        <w:t>Απαιτήσεις σε ΣΑΕΠ</w:t>
      </w:r>
      <w:bookmarkEnd w:id="93"/>
    </w:p>
    <w:p w14:paraId="1FBE45F4" w14:textId="77777777" w:rsidR="00896A56" w:rsidRPr="00E00600" w:rsidRDefault="00A463A0" w:rsidP="00DD0EE8">
      <w:pPr>
        <w:pStyle w:val="BodyText"/>
        <w:ind w:left="567"/>
        <w:rPr>
          <w:lang w:val="el-GR"/>
        </w:rPr>
      </w:pPr>
      <w:r w:rsidRPr="00E00600">
        <w:rPr>
          <w:lang w:val="el-GR"/>
        </w:rPr>
        <w:t xml:space="preserve">Τα ΣΑΕΠ υποχρεωτικά φέρουν σήμα </w:t>
      </w:r>
      <w:r>
        <w:t>CE</w:t>
      </w:r>
      <w:r w:rsidRPr="00E00600">
        <w:rPr>
          <w:lang w:val="el-GR"/>
        </w:rPr>
        <w:t>. Οι σχετικές απαιτήσεις περιλαμβάνονται στον πίνακα 11.</w:t>
      </w:r>
    </w:p>
    <w:p w14:paraId="618E776F" w14:textId="77777777" w:rsidR="00896A56" w:rsidRPr="00DD0EE8" w:rsidRDefault="00896A56">
      <w:pPr>
        <w:pStyle w:val="BodyText"/>
        <w:spacing w:before="1"/>
        <w:rPr>
          <w:sz w:val="16"/>
          <w:szCs w:val="16"/>
          <w:lang w:val="el-GR"/>
        </w:rPr>
      </w:pPr>
    </w:p>
    <w:p w14:paraId="3188B657" w14:textId="2CE2676A" w:rsidR="00896A56" w:rsidRDefault="00A463A0" w:rsidP="00DD0EE8">
      <w:pPr>
        <w:tabs>
          <w:tab w:val="left" w:pos="1843"/>
        </w:tabs>
        <w:ind w:left="567"/>
        <w:rPr>
          <w:rFonts w:ascii="Arial" w:hAnsi="Arial"/>
          <w:b/>
          <w:sz w:val="19"/>
        </w:rPr>
      </w:pPr>
      <w:r>
        <w:rPr>
          <w:rFonts w:ascii="Arial" w:hAnsi="Arial"/>
          <w:b/>
          <w:color w:val="010202"/>
          <w:sz w:val="19"/>
        </w:rPr>
        <w:t>Πίνακας 11:</w:t>
      </w:r>
      <w:r w:rsidR="00F85617">
        <w:rPr>
          <w:rFonts w:ascii="Arial" w:hAnsi="Arial"/>
          <w:b/>
          <w:color w:val="010202"/>
          <w:sz w:val="19"/>
        </w:rPr>
        <w:tab/>
      </w:r>
      <w:r>
        <w:rPr>
          <w:rFonts w:ascii="Arial" w:hAnsi="Arial"/>
          <w:b/>
          <w:color w:val="010202"/>
          <w:sz w:val="19"/>
        </w:rPr>
        <w:t>Απαιτήσεις σε ΣΑΕΠ</w:t>
      </w:r>
    </w:p>
    <w:p w14:paraId="64C7F95A" w14:textId="77777777" w:rsidR="00896A56" w:rsidRPr="00DD0EE8" w:rsidRDefault="00896A56">
      <w:pPr>
        <w:pStyle w:val="BodyText"/>
        <w:rPr>
          <w:bCs/>
          <w:sz w:val="16"/>
          <w:szCs w:val="16"/>
        </w:rPr>
      </w:pPr>
    </w:p>
    <w:tbl>
      <w:tblPr>
        <w:tblW w:w="9639"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51"/>
        <w:gridCol w:w="3685"/>
        <w:gridCol w:w="3044"/>
        <w:gridCol w:w="2059"/>
      </w:tblGrid>
      <w:tr w:rsidR="00896A56" w14:paraId="68482D30" w14:textId="77777777" w:rsidTr="00DD0EE8">
        <w:trPr>
          <w:trHeight w:val="230"/>
        </w:trPr>
        <w:tc>
          <w:tcPr>
            <w:tcW w:w="9639" w:type="dxa"/>
            <w:gridSpan w:val="4"/>
          </w:tcPr>
          <w:p w14:paraId="66B5D20D" w14:textId="77777777" w:rsidR="00896A56" w:rsidRDefault="00A463A0">
            <w:pPr>
              <w:pStyle w:val="TableParagraph"/>
              <w:spacing w:line="210" w:lineRule="exact"/>
              <w:rPr>
                <w:b/>
                <w:sz w:val="20"/>
              </w:rPr>
            </w:pPr>
            <w:r>
              <w:rPr>
                <w:b/>
                <w:sz w:val="20"/>
              </w:rPr>
              <w:t>Υποβολή Πιστοποιητικού</w:t>
            </w:r>
          </w:p>
        </w:tc>
      </w:tr>
      <w:tr w:rsidR="00896A56" w14:paraId="3000BBB3" w14:textId="77777777" w:rsidTr="00DD0EE8">
        <w:trPr>
          <w:trHeight w:val="230"/>
        </w:trPr>
        <w:tc>
          <w:tcPr>
            <w:tcW w:w="851" w:type="dxa"/>
          </w:tcPr>
          <w:p w14:paraId="33FA7CEE" w14:textId="77777777" w:rsidR="00896A56" w:rsidRDefault="00896A56">
            <w:pPr>
              <w:pStyle w:val="TableParagraph"/>
              <w:ind w:left="0"/>
              <w:rPr>
                <w:sz w:val="16"/>
              </w:rPr>
            </w:pPr>
          </w:p>
        </w:tc>
        <w:tc>
          <w:tcPr>
            <w:tcW w:w="3685" w:type="dxa"/>
          </w:tcPr>
          <w:p w14:paraId="2B977EEB" w14:textId="77777777" w:rsidR="00896A56" w:rsidRDefault="00A463A0">
            <w:pPr>
              <w:pStyle w:val="TableParagraph"/>
              <w:spacing w:line="210" w:lineRule="exact"/>
              <w:rPr>
                <w:b/>
                <w:sz w:val="20"/>
              </w:rPr>
            </w:pPr>
            <w:r>
              <w:rPr>
                <w:b/>
                <w:sz w:val="20"/>
              </w:rPr>
              <w:t>Απαιτήσεις</w:t>
            </w:r>
          </w:p>
        </w:tc>
        <w:tc>
          <w:tcPr>
            <w:tcW w:w="5103" w:type="dxa"/>
            <w:gridSpan w:val="2"/>
          </w:tcPr>
          <w:p w14:paraId="6DECC9A5" w14:textId="77777777" w:rsidR="00896A56" w:rsidRDefault="00A463A0">
            <w:pPr>
              <w:pStyle w:val="TableParagraph"/>
              <w:spacing w:line="210" w:lineRule="exact"/>
              <w:ind w:left="108"/>
              <w:rPr>
                <w:b/>
                <w:sz w:val="20"/>
              </w:rPr>
            </w:pPr>
            <w:r>
              <w:rPr>
                <w:b/>
                <w:sz w:val="20"/>
              </w:rPr>
              <w:t>Δικαιολογητικά/Βεβαιώσεις</w:t>
            </w:r>
          </w:p>
        </w:tc>
      </w:tr>
      <w:tr w:rsidR="00896A56" w:rsidRPr="00B97400" w14:paraId="5F4CC7EA" w14:textId="77777777" w:rsidTr="00DD0EE8">
        <w:trPr>
          <w:trHeight w:val="1408"/>
        </w:trPr>
        <w:tc>
          <w:tcPr>
            <w:tcW w:w="851" w:type="dxa"/>
          </w:tcPr>
          <w:p w14:paraId="272D8624" w14:textId="77777777" w:rsidR="00896A56" w:rsidRPr="00DD0EE8" w:rsidRDefault="00A463A0">
            <w:pPr>
              <w:pStyle w:val="TableParagraph"/>
              <w:spacing w:line="227" w:lineRule="exact"/>
              <w:rPr>
                <w:sz w:val="18"/>
                <w:szCs w:val="18"/>
              </w:rPr>
            </w:pPr>
            <w:r w:rsidRPr="00DD0EE8">
              <w:rPr>
                <w:sz w:val="18"/>
                <w:szCs w:val="18"/>
              </w:rPr>
              <w:t>ΣΑ1</w:t>
            </w:r>
          </w:p>
        </w:tc>
        <w:tc>
          <w:tcPr>
            <w:tcW w:w="3685" w:type="dxa"/>
          </w:tcPr>
          <w:p w14:paraId="187FCAD4" w14:textId="77777777" w:rsidR="00896A56" w:rsidRPr="00DD0EE8" w:rsidRDefault="00A463A0">
            <w:pPr>
              <w:pStyle w:val="TableParagraph"/>
              <w:ind w:left="108" w:right="209" w:hanging="1"/>
              <w:rPr>
                <w:sz w:val="18"/>
                <w:szCs w:val="18"/>
                <w:lang w:val="el-GR"/>
              </w:rPr>
            </w:pPr>
            <w:r w:rsidRPr="00DD0EE8">
              <w:rPr>
                <w:sz w:val="18"/>
                <w:szCs w:val="18"/>
                <w:lang w:val="el-GR"/>
              </w:rPr>
              <w:t xml:space="preserve">Υποβάλλονται όλα τα αποδεικτικά έγγραφα της διαδικασίας πιστοποίησης (εκθέσεις πιστοποίησης, τροποποιήσεων κλπ.) Στα έγγραφα αυτά πρέπει ρητά να αναφέρεται ο τύπος ΣΑΕΠ «επαναφοράς» (Τύπος </w:t>
            </w:r>
            <w:r w:rsidRPr="00DD0EE8">
              <w:rPr>
                <w:sz w:val="18"/>
                <w:szCs w:val="18"/>
              </w:rPr>
              <w:t>R</w:t>
            </w:r>
            <w:r w:rsidRPr="00DD0EE8">
              <w:rPr>
                <w:sz w:val="18"/>
                <w:szCs w:val="18"/>
                <w:lang w:val="el-GR"/>
              </w:rPr>
              <w:t xml:space="preserve"> )</w:t>
            </w:r>
          </w:p>
        </w:tc>
        <w:tc>
          <w:tcPr>
            <w:tcW w:w="3044" w:type="dxa"/>
          </w:tcPr>
          <w:p w14:paraId="7994DFE2" w14:textId="04A606AF" w:rsidR="00896A56" w:rsidRPr="00DD0EE8" w:rsidRDefault="00A463A0">
            <w:pPr>
              <w:pStyle w:val="TableParagraph"/>
              <w:numPr>
                <w:ilvl w:val="0"/>
                <w:numId w:val="3"/>
              </w:numPr>
              <w:tabs>
                <w:tab w:val="left" w:pos="828"/>
                <w:tab w:val="left" w:pos="829"/>
              </w:tabs>
              <w:ind w:right="294"/>
              <w:rPr>
                <w:sz w:val="18"/>
                <w:szCs w:val="18"/>
              </w:rPr>
            </w:pPr>
            <w:r w:rsidRPr="00DD0EE8">
              <w:rPr>
                <w:sz w:val="18"/>
                <w:szCs w:val="18"/>
              </w:rPr>
              <w:t xml:space="preserve">Πιστοποιητικό </w:t>
            </w:r>
            <w:r w:rsidR="004D7C46" w:rsidRPr="00DD0EE8">
              <w:rPr>
                <w:sz w:val="18"/>
                <w:szCs w:val="18"/>
                <w:lang w:val="el-GR"/>
              </w:rPr>
              <w:t xml:space="preserve">απόδοσης </w:t>
            </w:r>
            <w:r w:rsidRPr="00DD0EE8">
              <w:rPr>
                <w:sz w:val="18"/>
                <w:szCs w:val="18"/>
              </w:rPr>
              <w:t>με</w:t>
            </w:r>
            <w:r w:rsidRPr="00DD0EE8">
              <w:rPr>
                <w:spacing w:val="-1"/>
                <w:sz w:val="18"/>
                <w:szCs w:val="18"/>
              </w:rPr>
              <w:t xml:space="preserve"> </w:t>
            </w:r>
            <w:r w:rsidRPr="00DD0EE8">
              <w:rPr>
                <w:sz w:val="18"/>
                <w:szCs w:val="18"/>
              </w:rPr>
              <w:t>παραρτήματα</w:t>
            </w:r>
          </w:p>
          <w:p w14:paraId="5F5DDC22" w14:textId="77777777" w:rsidR="00896A56" w:rsidRPr="00DD0EE8" w:rsidRDefault="00A463A0">
            <w:pPr>
              <w:pStyle w:val="TableParagraph"/>
              <w:numPr>
                <w:ilvl w:val="0"/>
                <w:numId w:val="3"/>
              </w:numPr>
              <w:tabs>
                <w:tab w:val="left" w:pos="828"/>
                <w:tab w:val="left" w:pos="829"/>
              </w:tabs>
              <w:spacing w:line="244" w:lineRule="exact"/>
              <w:rPr>
                <w:sz w:val="18"/>
                <w:szCs w:val="18"/>
              </w:rPr>
            </w:pPr>
            <w:r w:rsidRPr="00DD0EE8">
              <w:rPr>
                <w:sz w:val="18"/>
                <w:szCs w:val="18"/>
              </w:rPr>
              <w:t>Βεβαίωση</w:t>
            </w:r>
            <w:r w:rsidRPr="00DD0EE8">
              <w:rPr>
                <w:spacing w:val="-2"/>
                <w:sz w:val="18"/>
                <w:szCs w:val="18"/>
              </w:rPr>
              <w:t xml:space="preserve"> </w:t>
            </w:r>
            <w:r w:rsidRPr="00DD0EE8">
              <w:rPr>
                <w:sz w:val="18"/>
                <w:szCs w:val="18"/>
              </w:rPr>
              <w:t>τύπου</w:t>
            </w:r>
          </w:p>
          <w:p w14:paraId="2ED2E815" w14:textId="705B0B63" w:rsidR="00896A56" w:rsidRPr="00DD0EE8" w:rsidRDefault="00A463A0">
            <w:pPr>
              <w:pStyle w:val="TableParagraph"/>
              <w:spacing w:line="230" w:lineRule="exact"/>
              <w:ind w:left="828"/>
              <w:rPr>
                <w:sz w:val="18"/>
                <w:szCs w:val="18"/>
                <w:lang w:val="el-GR"/>
              </w:rPr>
            </w:pPr>
            <w:r w:rsidRPr="00DD0EE8">
              <w:rPr>
                <w:sz w:val="18"/>
                <w:szCs w:val="18"/>
                <w:lang w:val="el-GR"/>
              </w:rPr>
              <w:t>«επαναφοράς» -</w:t>
            </w:r>
            <w:r w:rsidRPr="00DD0EE8">
              <w:rPr>
                <w:sz w:val="18"/>
                <w:szCs w:val="18"/>
              </w:rPr>
              <w:t>R</w:t>
            </w:r>
            <w:r w:rsidRPr="00DD0EE8">
              <w:rPr>
                <w:sz w:val="18"/>
                <w:szCs w:val="18"/>
                <w:lang w:val="el-GR"/>
              </w:rPr>
              <w:t xml:space="preserve">- εφόσον δεν αναφέρεται στο πιστοποιητικό </w:t>
            </w:r>
            <w:r w:rsidR="004D7C46" w:rsidRPr="00DD0EE8">
              <w:rPr>
                <w:sz w:val="18"/>
                <w:szCs w:val="18"/>
                <w:lang w:val="el-GR"/>
              </w:rPr>
              <w:t>απόδοσης</w:t>
            </w:r>
          </w:p>
        </w:tc>
        <w:tc>
          <w:tcPr>
            <w:tcW w:w="2059" w:type="dxa"/>
          </w:tcPr>
          <w:p w14:paraId="6C1E3E66" w14:textId="77777777" w:rsidR="00896A56" w:rsidRPr="00DD0EE8" w:rsidRDefault="00A463A0">
            <w:pPr>
              <w:pStyle w:val="TableParagraph"/>
              <w:spacing w:line="227" w:lineRule="exact"/>
              <w:ind w:left="109"/>
              <w:rPr>
                <w:sz w:val="18"/>
                <w:szCs w:val="18"/>
              </w:rPr>
            </w:pPr>
            <w:r w:rsidRPr="00DD0EE8">
              <w:rPr>
                <w:sz w:val="18"/>
                <w:szCs w:val="18"/>
              </w:rPr>
              <w:t>Ανάλογα με το σύστημα</w:t>
            </w:r>
          </w:p>
        </w:tc>
      </w:tr>
      <w:tr w:rsidR="00896A56" w:rsidRPr="00116E02" w14:paraId="13735848" w14:textId="77777777" w:rsidTr="00DD0EE8">
        <w:trPr>
          <w:trHeight w:val="229"/>
        </w:trPr>
        <w:tc>
          <w:tcPr>
            <w:tcW w:w="9639" w:type="dxa"/>
            <w:gridSpan w:val="4"/>
          </w:tcPr>
          <w:p w14:paraId="1F9E3566" w14:textId="77777777" w:rsidR="00896A56" w:rsidRPr="00E00600" w:rsidRDefault="00A463A0">
            <w:pPr>
              <w:pStyle w:val="TableParagraph"/>
              <w:spacing w:line="209" w:lineRule="exact"/>
              <w:rPr>
                <w:b/>
                <w:sz w:val="20"/>
                <w:lang w:val="el-GR"/>
              </w:rPr>
            </w:pPr>
            <w:r w:rsidRPr="00E00600">
              <w:rPr>
                <w:b/>
                <w:sz w:val="20"/>
                <w:lang w:val="el-GR"/>
              </w:rPr>
              <w:t>Θετικός έλεγχος δοκιμής πρόσκρουσης κατά ΕΛΟΤ ΕΝ 1317</w:t>
            </w:r>
          </w:p>
        </w:tc>
      </w:tr>
      <w:tr w:rsidR="00896A56" w14:paraId="52779976" w14:textId="77777777" w:rsidTr="00DD0EE8">
        <w:trPr>
          <w:trHeight w:val="230"/>
        </w:trPr>
        <w:tc>
          <w:tcPr>
            <w:tcW w:w="851" w:type="dxa"/>
          </w:tcPr>
          <w:p w14:paraId="4B0E8DE9" w14:textId="77777777" w:rsidR="00896A56" w:rsidRPr="00E00600" w:rsidRDefault="00896A56">
            <w:pPr>
              <w:pStyle w:val="TableParagraph"/>
              <w:ind w:left="0"/>
              <w:rPr>
                <w:sz w:val="16"/>
                <w:lang w:val="el-GR"/>
              </w:rPr>
            </w:pPr>
          </w:p>
        </w:tc>
        <w:tc>
          <w:tcPr>
            <w:tcW w:w="3685" w:type="dxa"/>
          </w:tcPr>
          <w:p w14:paraId="0866EFA0" w14:textId="77777777" w:rsidR="00896A56" w:rsidRDefault="00A463A0">
            <w:pPr>
              <w:pStyle w:val="TableParagraph"/>
              <w:spacing w:line="210" w:lineRule="exact"/>
              <w:rPr>
                <w:b/>
                <w:sz w:val="20"/>
              </w:rPr>
            </w:pPr>
            <w:r>
              <w:rPr>
                <w:b/>
                <w:sz w:val="20"/>
              </w:rPr>
              <w:t>Απαιτήσεις</w:t>
            </w:r>
          </w:p>
        </w:tc>
        <w:tc>
          <w:tcPr>
            <w:tcW w:w="5103" w:type="dxa"/>
            <w:gridSpan w:val="2"/>
          </w:tcPr>
          <w:p w14:paraId="700387A4" w14:textId="77777777" w:rsidR="00896A56" w:rsidRDefault="00A463A0">
            <w:pPr>
              <w:pStyle w:val="TableParagraph"/>
              <w:spacing w:line="210" w:lineRule="exact"/>
              <w:ind w:left="108"/>
              <w:rPr>
                <w:b/>
                <w:sz w:val="20"/>
              </w:rPr>
            </w:pPr>
            <w:r>
              <w:rPr>
                <w:b/>
                <w:sz w:val="20"/>
              </w:rPr>
              <w:t>Δικαιολογητικά/Βεβαιώσεις</w:t>
            </w:r>
          </w:p>
        </w:tc>
      </w:tr>
      <w:tr w:rsidR="00896A56" w:rsidRPr="00B97400" w14:paraId="25AABED0" w14:textId="77777777" w:rsidTr="00DD0EE8">
        <w:trPr>
          <w:trHeight w:val="689"/>
        </w:trPr>
        <w:tc>
          <w:tcPr>
            <w:tcW w:w="851" w:type="dxa"/>
          </w:tcPr>
          <w:p w14:paraId="51471982" w14:textId="77777777" w:rsidR="00896A56" w:rsidRPr="00DD0EE8" w:rsidRDefault="00A463A0">
            <w:pPr>
              <w:pStyle w:val="TableParagraph"/>
              <w:spacing w:line="228" w:lineRule="exact"/>
              <w:rPr>
                <w:sz w:val="18"/>
                <w:szCs w:val="18"/>
              </w:rPr>
            </w:pPr>
            <w:r w:rsidRPr="00DD0EE8">
              <w:rPr>
                <w:sz w:val="18"/>
                <w:szCs w:val="18"/>
              </w:rPr>
              <w:t>ΣΑ2</w:t>
            </w:r>
          </w:p>
        </w:tc>
        <w:tc>
          <w:tcPr>
            <w:tcW w:w="3685" w:type="dxa"/>
          </w:tcPr>
          <w:p w14:paraId="3B3D571C" w14:textId="3BC0A391" w:rsidR="00896A56" w:rsidRPr="00DD0EE8" w:rsidRDefault="00A463A0" w:rsidP="00794FE3">
            <w:pPr>
              <w:pStyle w:val="TableParagraph"/>
              <w:ind w:right="217"/>
              <w:rPr>
                <w:sz w:val="18"/>
                <w:szCs w:val="18"/>
                <w:lang w:val="el-GR"/>
              </w:rPr>
            </w:pPr>
            <w:r w:rsidRPr="00DD0EE8">
              <w:rPr>
                <w:sz w:val="18"/>
                <w:szCs w:val="18"/>
                <w:lang w:val="el-GR"/>
              </w:rPr>
              <w:t xml:space="preserve">Υποβολή των εκθέσεων δοκιμών ελέγχου ενός </w:t>
            </w:r>
            <w:r w:rsidR="00156761" w:rsidRPr="00DD0EE8">
              <w:rPr>
                <w:sz w:val="18"/>
                <w:szCs w:val="18"/>
                <w:lang w:val="el-GR"/>
              </w:rPr>
              <w:t>κοινοποιημένου οργανισμού</w:t>
            </w:r>
            <w:r w:rsidRPr="00DD0EE8">
              <w:rPr>
                <w:sz w:val="18"/>
                <w:szCs w:val="18"/>
                <w:lang w:val="el-GR"/>
              </w:rPr>
              <w:t xml:space="preserve"> σύμφωνα με το</w:t>
            </w:r>
            <w:r w:rsidR="00156761" w:rsidRPr="00DD0EE8">
              <w:rPr>
                <w:sz w:val="18"/>
                <w:szCs w:val="18"/>
                <w:lang w:val="el-GR"/>
              </w:rPr>
              <w:t xml:space="preserve"> </w:t>
            </w:r>
            <w:r w:rsidRPr="00DD0EE8">
              <w:rPr>
                <w:sz w:val="18"/>
                <w:szCs w:val="18"/>
                <w:lang w:val="el-GR"/>
              </w:rPr>
              <w:t>πρότυπο ΕΛΟΤ ΕΝ 1317</w:t>
            </w:r>
          </w:p>
        </w:tc>
        <w:tc>
          <w:tcPr>
            <w:tcW w:w="3044" w:type="dxa"/>
          </w:tcPr>
          <w:p w14:paraId="3B43ACC8" w14:textId="77777777" w:rsidR="00896A56" w:rsidRPr="00DD0EE8" w:rsidRDefault="00A463A0">
            <w:pPr>
              <w:pStyle w:val="TableParagraph"/>
              <w:spacing w:line="228" w:lineRule="exact"/>
              <w:ind w:left="108"/>
              <w:rPr>
                <w:sz w:val="18"/>
                <w:szCs w:val="18"/>
              </w:rPr>
            </w:pPr>
            <w:r w:rsidRPr="00DD0EE8">
              <w:rPr>
                <w:sz w:val="18"/>
                <w:szCs w:val="18"/>
              </w:rPr>
              <w:t>Έκθεση δοκιμής ελέγχου</w:t>
            </w:r>
          </w:p>
        </w:tc>
        <w:tc>
          <w:tcPr>
            <w:tcW w:w="2059" w:type="dxa"/>
          </w:tcPr>
          <w:p w14:paraId="2E4845CE" w14:textId="77777777" w:rsidR="00896A56" w:rsidRPr="00DD0EE8" w:rsidRDefault="00A463A0">
            <w:pPr>
              <w:pStyle w:val="TableParagraph"/>
              <w:spacing w:line="228" w:lineRule="exact"/>
              <w:ind w:left="109"/>
              <w:rPr>
                <w:sz w:val="18"/>
                <w:szCs w:val="18"/>
              </w:rPr>
            </w:pPr>
            <w:r w:rsidRPr="00DD0EE8">
              <w:rPr>
                <w:sz w:val="18"/>
                <w:szCs w:val="18"/>
              </w:rPr>
              <w:t>Ανάλογα με το σύστημα</w:t>
            </w:r>
          </w:p>
        </w:tc>
      </w:tr>
      <w:tr w:rsidR="00896A56" w:rsidRPr="00B97400" w14:paraId="0983337D" w14:textId="77777777" w:rsidTr="00DD0EE8">
        <w:trPr>
          <w:trHeight w:val="690"/>
        </w:trPr>
        <w:tc>
          <w:tcPr>
            <w:tcW w:w="851" w:type="dxa"/>
          </w:tcPr>
          <w:p w14:paraId="2266F646" w14:textId="77777777" w:rsidR="00896A56" w:rsidRPr="00DD0EE8" w:rsidRDefault="00A463A0">
            <w:pPr>
              <w:pStyle w:val="TableParagraph"/>
              <w:spacing w:line="228" w:lineRule="exact"/>
              <w:rPr>
                <w:sz w:val="18"/>
                <w:szCs w:val="18"/>
              </w:rPr>
            </w:pPr>
            <w:r w:rsidRPr="00DD0EE8">
              <w:rPr>
                <w:sz w:val="18"/>
                <w:szCs w:val="18"/>
              </w:rPr>
              <w:t>ΣΑ3</w:t>
            </w:r>
          </w:p>
        </w:tc>
        <w:tc>
          <w:tcPr>
            <w:tcW w:w="3685" w:type="dxa"/>
          </w:tcPr>
          <w:p w14:paraId="6302A48F" w14:textId="77777777" w:rsidR="00896A56" w:rsidRPr="00DD0EE8" w:rsidRDefault="00A463A0">
            <w:pPr>
              <w:pStyle w:val="TableParagraph"/>
              <w:spacing w:line="227" w:lineRule="exact"/>
              <w:rPr>
                <w:sz w:val="18"/>
                <w:szCs w:val="18"/>
                <w:lang w:val="el-GR"/>
              </w:rPr>
            </w:pPr>
            <w:r w:rsidRPr="00DD0EE8">
              <w:rPr>
                <w:sz w:val="18"/>
                <w:szCs w:val="18"/>
                <w:lang w:val="el-GR"/>
              </w:rPr>
              <w:t>Υποβολή των βίντεο πρόσκρουσης (τύπος</w:t>
            </w:r>
          </w:p>
          <w:p w14:paraId="776FE693" w14:textId="77777777" w:rsidR="00896A56" w:rsidRPr="00DD0EE8" w:rsidRDefault="00A463A0">
            <w:pPr>
              <w:pStyle w:val="TableParagraph"/>
              <w:spacing w:before="2" w:line="230" w:lineRule="exact"/>
              <w:ind w:right="469" w:hanging="1"/>
              <w:rPr>
                <w:sz w:val="18"/>
                <w:szCs w:val="18"/>
                <w:lang w:val="el-GR"/>
              </w:rPr>
            </w:pPr>
            <w:r w:rsidRPr="00DD0EE8">
              <w:rPr>
                <w:sz w:val="18"/>
                <w:szCs w:val="18"/>
                <w:lang w:val="el-GR"/>
              </w:rPr>
              <w:t>.</w:t>
            </w:r>
            <w:r w:rsidRPr="00DD0EE8">
              <w:rPr>
                <w:sz w:val="18"/>
                <w:szCs w:val="18"/>
              </w:rPr>
              <w:t>avi</w:t>
            </w:r>
            <w:r w:rsidRPr="00DD0EE8">
              <w:rPr>
                <w:sz w:val="18"/>
                <w:szCs w:val="18"/>
                <w:lang w:val="el-GR"/>
              </w:rPr>
              <w:t xml:space="preserve"> ή .</w:t>
            </w:r>
            <w:r w:rsidRPr="00DD0EE8">
              <w:rPr>
                <w:sz w:val="18"/>
                <w:szCs w:val="18"/>
              </w:rPr>
              <w:t>mpeg</w:t>
            </w:r>
            <w:r w:rsidRPr="00DD0EE8">
              <w:rPr>
                <w:sz w:val="18"/>
                <w:szCs w:val="18"/>
                <w:lang w:val="el-GR"/>
              </w:rPr>
              <w:t>) για όλες τις θέσεις λήψεων κατά ΕΛΟΤ ΕΝ 1317</w:t>
            </w:r>
          </w:p>
        </w:tc>
        <w:tc>
          <w:tcPr>
            <w:tcW w:w="3044" w:type="dxa"/>
          </w:tcPr>
          <w:p w14:paraId="1AED936F" w14:textId="77777777" w:rsidR="00896A56" w:rsidRPr="00DD0EE8" w:rsidRDefault="00A463A0">
            <w:pPr>
              <w:pStyle w:val="TableParagraph"/>
              <w:spacing w:line="228" w:lineRule="exact"/>
              <w:ind w:left="108"/>
              <w:rPr>
                <w:sz w:val="18"/>
                <w:szCs w:val="18"/>
              </w:rPr>
            </w:pPr>
            <w:r w:rsidRPr="00DD0EE8">
              <w:rPr>
                <w:sz w:val="18"/>
                <w:szCs w:val="18"/>
              </w:rPr>
              <w:t>Βίντεο</w:t>
            </w:r>
          </w:p>
        </w:tc>
        <w:tc>
          <w:tcPr>
            <w:tcW w:w="2059" w:type="dxa"/>
          </w:tcPr>
          <w:p w14:paraId="273DD0E2" w14:textId="77777777" w:rsidR="00896A56" w:rsidRPr="00DD0EE8" w:rsidRDefault="00A463A0">
            <w:pPr>
              <w:pStyle w:val="TableParagraph"/>
              <w:spacing w:line="228" w:lineRule="exact"/>
              <w:ind w:left="109"/>
              <w:rPr>
                <w:sz w:val="18"/>
                <w:szCs w:val="18"/>
              </w:rPr>
            </w:pPr>
            <w:r w:rsidRPr="00DD0EE8">
              <w:rPr>
                <w:sz w:val="18"/>
                <w:szCs w:val="18"/>
              </w:rPr>
              <w:t>Ανάλογα με το σύστημα</w:t>
            </w:r>
          </w:p>
        </w:tc>
      </w:tr>
      <w:tr w:rsidR="00896A56" w14:paraId="02BD09F3" w14:textId="77777777" w:rsidTr="00DD0EE8">
        <w:trPr>
          <w:trHeight w:val="230"/>
        </w:trPr>
        <w:tc>
          <w:tcPr>
            <w:tcW w:w="9639" w:type="dxa"/>
            <w:gridSpan w:val="4"/>
          </w:tcPr>
          <w:p w14:paraId="095AFD88" w14:textId="77777777" w:rsidR="00896A56" w:rsidRDefault="00A463A0">
            <w:pPr>
              <w:pStyle w:val="TableParagraph"/>
              <w:spacing w:line="210" w:lineRule="exact"/>
              <w:rPr>
                <w:b/>
                <w:sz w:val="20"/>
              </w:rPr>
            </w:pPr>
            <w:r>
              <w:rPr>
                <w:b/>
                <w:sz w:val="20"/>
              </w:rPr>
              <w:t>Έγγραφα Συστήματος και Εγκατάστασης</w:t>
            </w:r>
          </w:p>
        </w:tc>
      </w:tr>
      <w:tr w:rsidR="00896A56" w14:paraId="729F6CE8" w14:textId="77777777" w:rsidTr="00DD0EE8">
        <w:trPr>
          <w:trHeight w:val="230"/>
        </w:trPr>
        <w:tc>
          <w:tcPr>
            <w:tcW w:w="851" w:type="dxa"/>
          </w:tcPr>
          <w:p w14:paraId="293363F4" w14:textId="77777777" w:rsidR="00896A56" w:rsidRDefault="00896A56">
            <w:pPr>
              <w:pStyle w:val="TableParagraph"/>
              <w:ind w:left="0"/>
              <w:rPr>
                <w:sz w:val="16"/>
              </w:rPr>
            </w:pPr>
          </w:p>
        </w:tc>
        <w:tc>
          <w:tcPr>
            <w:tcW w:w="3685" w:type="dxa"/>
          </w:tcPr>
          <w:p w14:paraId="338E55B8" w14:textId="77777777" w:rsidR="00896A56" w:rsidRDefault="00A463A0">
            <w:pPr>
              <w:pStyle w:val="TableParagraph"/>
              <w:spacing w:line="210" w:lineRule="exact"/>
              <w:rPr>
                <w:b/>
                <w:sz w:val="20"/>
              </w:rPr>
            </w:pPr>
            <w:r>
              <w:rPr>
                <w:b/>
                <w:sz w:val="20"/>
              </w:rPr>
              <w:t>Απαιτήσεις</w:t>
            </w:r>
          </w:p>
        </w:tc>
        <w:tc>
          <w:tcPr>
            <w:tcW w:w="5103" w:type="dxa"/>
            <w:gridSpan w:val="2"/>
          </w:tcPr>
          <w:p w14:paraId="767B48A9" w14:textId="77777777" w:rsidR="00896A56" w:rsidRDefault="00A463A0">
            <w:pPr>
              <w:pStyle w:val="TableParagraph"/>
              <w:spacing w:line="210" w:lineRule="exact"/>
              <w:ind w:left="108"/>
              <w:rPr>
                <w:b/>
                <w:sz w:val="20"/>
              </w:rPr>
            </w:pPr>
            <w:r>
              <w:rPr>
                <w:b/>
                <w:sz w:val="20"/>
              </w:rPr>
              <w:t>Δικαιολογητικά/Βεβαιώσεις</w:t>
            </w:r>
          </w:p>
        </w:tc>
      </w:tr>
      <w:tr w:rsidR="00896A56" w:rsidRPr="00B97400" w14:paraId="1065AB90" w14:textId="77777777" w:rsidTr="00DD0EE8">
        <w:trPr>
          <w:trHeight w:val="230"/>
        </w:trPr>
        <w:tc>
          <w:tcPr>
            <w:tcW w:w="851" w:type="dxa"/>
          </w:tcPr>
          <w:p w14:paraId="692207AD" w14:textId="77777777" w:rsidR="00896A56" w:rsidRPr="00DD0EE8" w:rsidRDefault="00A463A0">
            <w:pPr>
              <w:pStyle w:val="TableParagraph"/>
              <w:spacing w:line="210" w:lineRule="exact"/>
              <w:rPr>
                <w:sz w:val="18"/>
                <w:szCs w:val="18"/>
              </w:rPr>
            </w:pPr>
            <w:r w:rsidRPr="00DD0EE8">
              <w:rPr>
                <w:sz w:val="18"/>
                <w:szCs w:val="18"/>
              </w:rPr>
              <w:t>ΣΑ4</w:t>
            </w:r>
          </w:p>
        </w:tc>
        <w:tc>
          <w:tcPr>
            <w:tcW w:w="3685" w:type="dxa"/>
          </w:tcPr>
          <w:p w14:paraId="598D5A61" w14:textId="77777777" w:rsidR="00896A56" w:rsidRPr="00DD0EE8" w:rsidRDefault="00A463A0">
            <w:pPr>
              <w:pStyle w:val="TableParagraph"/>
              <w:spacing w:line="210" w:lineRule="exact"/>
              <w:rPr>
                <w:sz w:val="18"/>
                <w:szCs w:val="18"/>
                <w:lang w:val="el-GR"/>
              </w:rPr>
            </w:pPr>
            <w:r w:rsidRPr="00DD0EE8">
              <w:rPr>
                <w:sz w:val="18"/>
                <w:szCs w:val="18"/>
                <w:lang w:val="el-GR"/>
              </w:rPr>
              <w:t>Υποβολή φύλλου δεδομένων του ΣΑΕΠ</w:t>
            </w:r>
          </w:p>
        </w:tc>
        <w:tc>
          <w:tcPr>
            <w:tcW w:w="3044" w:type="dxa"/>
          </w:tcPr>
          <w:p w14:paraId="1ED10F9C" w14:textId="77777777" w:rsidR="00896A56" w:rsidRPr="00DD0EE8" w:rsidRDefault="00A463A0">
            <w:pPr>
              <w:pStyle w:val="TableParagraph"/>
              <w:spacing w:line="210" w:lineRule="exact"/>
              <w:ind w:left="108"/>
              <w:rPr>
                <w:sz w:val="18"/>
                <w:szCs w:val="18"/>
              </w:rPr>
            </w:pPr>
            <w:r w:rsidRPr="00DD0EE8">
              <w:rPr>
                <w:sz w:val="18"/>
                <w:szCs w:val="18"/>
              </w:rPr>
              <w:t>Φύλλο δεδομένων</w:t>
            </w:r>
          </w:p>
        </w:tc>
        <w:tc>
          <w:tcPr>
            <w:tcW w:w="2059" w:type="dxa"/>
          </w:tcPr>
          <w:p w14:paraId="55509B61" w14:textId="77777777" w:rsidR="00896A56" w:rsidRPr="00DD0EE8" w:rsidRDefault="00A463A0">
            <w:pPr>
              <w:pStyle w:val="TableParagraph"/>
              <w:spacing w:line="210" w:lineRule="exact"/>
              <w:ind w:left="109"/>
              <w:rPr>
                <w:sz w:val="18"/>
                <w:szCs w:val="18"/>
              </w:rPr>
            </w:pPr>
            <w:r w:rsidRPr="00DD0EE8">
              <w:rPr>
                <w:sz w:val="18"/>
                <w:szCs w:val="18"/>
              </w:rPr>
              <w:t>Ανάλογα με το σύστημα</w:t>
            </w:r>
          </w:p>
        </w:tc>
      </w:tr>
      <w:tr w:rsidR="00896A56" w:rsidRPr="00B97400" w14:paraId="06C85EC4" w14:textId="77777777" w:rsidTr="00DD0EE8">
        <w:trPr>
          <w:trHeight w:val="689"/>
        </w:trPr>
        <w:tc>
          <w:tcPr>
            <w:tcW w:w="851" w:type="dxa"/>
          </w:tcPr>
          <w:p w14:paraId="27736631" w14:textId="77777777" w:rsidR="00896A56" w:rsidRPr="00DD0EE8" w:rsidRDefault="00A463A0">
            <w:pPr>
              <w:pStyle w:val="TableParagraph"/>
              <w:spacing w:line="227" w:lineRule="exact"/>
              <w:rPr>
                <w:sz w:val="18"/>
                <w:szCs w:val="18"/>
              </w:rPr>
            </w:pPr>
            <w:r w:rsidRPr="00DD0EE8">
              <w:rPr>
                <w:sz w:val="18"/>
                <w:szCs w:val="18"/>
              </w:rPr>
              <w:t>ΣΑ5</w:t>
            </w:r>
          </w:p>
        </w:tc>
        <w:tc>
          <w:tcPr>
            <w:tcW w:w="3685" w:type="dxa"/>
          </w:tcPr>
          <w:p w14:paraId="11242618" w14:textId="77777777" w:rsidR="00896A56" w:rsidRPr="00DD0EE8" w:rsidRDefault="00A463A0">
            <w:pPr>
              <w:pStyle w:val="TableParagraph"/>
              <w:spacing w:line="227" w:lineRule="exact"/>
              <w:rPr>
                <w:sz w:val="18"/>
                <w:szCs w:val="18"/>
                <w:lang w:val="el-GR"/>
              </w:rPr>
            </w:pPr>
            <w:r w:rsidRPr="00DD0EE8">
              <w:rPr>
                <w:sz w:val="18"/>
                <w:szCs w:val="18"/>
                <w:lang w:val="el-GR"/>
              </w:rPr>
              <w:t>Υποβολή οδηγιών εγκατάστασης</w:t>
            </w:r>
          </w:p>
          <w:p w14:paraId="32D6145A" w14:textId="684FD687" w:rsidR="00896A56" w:rsidRPr="00DD0EE8" w:rsidRDefault="00A463A0">
            <w:pPr>
              <w:pStyle w:val="TableParagraph"/>
              <w:spacing w:before="3" w:line="230" w:lineRule="exact"/>
              <w:ind w:right="316"/>
              <w:rPr>
                <w:sz w:val="18"/>
                <w:szCs w:val="18"/>
                <w:lang w:val="el-GR"/>
              </w:rPr>
            </w:pPr>
            <w:r w:rsidRPr="00DD0EE8">
              <w:rPr>
                <w:sz w:val="18"/>
                <w:szCs w:val="18"/>
                <w:lang w:val="el-GR"/>
              </w:rPr>
              <w:t xml:space="preserve">(ημερομηνία, αρ. έκδοσης,αρ. σελίδων) με στοιχεία σύνδεσης στο ακολουθούν </w:t>
            </w:r>
            <w:r w:rsidR="00E4234F" w:rsidRPr="00DD0EE8">
              <w:rPr>
                <w:sz w:val="18"/>
                <w:szCs w:val="18"/>
                <w:lang w:val="el-GR"/>
              </w:rPr>
              <w:t>στηθαί</w:t>
            </w:r>
            <w:r w:rsidR="00D447F0" w:rsidRPr="00DD0EE8">
              <w:rPr>
                <w:sz w:val="18"/>
                <w:szCs w:val="18"/>
                <w:lang w:val="el-GR"/>
              </w:rPr>
              <w:t>ο</w:t>
            </w:r>
            <w:r w:rsidR="00E4234F" w:rsidRPr="00DD0EE8">
              <w:rPr>
                <w:sz w:val="18"/>
                <w:szCs w:val="18"/>
                <w:lang w:val="el-GR"/>
              </w:rPr>
              <w:t xml:space="preserve"> ασφαλείας</w:t>
            </w:r>
          </w:p>
        </w:tc>
        <w:tc>
          <w:tcPr>
            <w:tcW w:w="3044" w:type="dxa"/>
          </w:tcPr>
          <w:p w14:paraId="59D78BEC" w14:textId="22E87511" w:rsidR="00896A56" w:rsidRPr="00DD0EE8" w:rsidRDefault="00A463A0">
            <w:pPr>
              <w:pStyle w:val="TableParagraph"/>
              <w:spacing w:line="227" w:lineRule="exact"/>
              <w:ind w:left="108"/>
              <w:rPr>
                <w:sz w:val="18"/>
                <w:szCs w:val="18"/>
                <w:lang w:val="el-GR"/>
              </w:rPr>
            </w:pPr>
            <w:r w:rsidRPr="00DD0EE8">
              <w:rPr>
                <w:sz w:val="18"/>
                <w:szCs w:val="18"/>
              </w:rPr>
              <w:t>Οδηγίες εγκατάστασης</w:t>
            </w:r>
            <w:r w:rsidR="00765234" w:rsidRPr="00DD0EE8">
              <w:rPr>
                <w:sz w:val="18"/>
                <w:szCs w:val="18"/>
                <w:lang w:val="el-GR"/>
              </w:rPr>
              <w:t xml:space="preserve"> παραγωγού</w:t>
            </w:r>
          </w:p>
        </w:tc>
        <w:tc>
          <w:tcPr>
            <w:tcW w:w="2059" w:type="dxa"/>
          </w:tcPr>
          <w:p w14:paraId="3D1FC4A9" w14:textId="77777777" w:rsidR="00896A56" w:rsidRPr="00DD0EE8" w:rsidRDefault="00A463A0">
            <w:pPr>
              <w:pStyle w:val="TableParagraph"/>
              <w:spacing w:line="227" w:lineRule="exact"/>
              <w:ind w:left="109"/>
              <w:rPr>
                <w:sz w:val="18"/>
                <w:szCs w:val="18"/>
              </w:rPr>
            </w:pPr>
            <w:r w:rsidRPr="00DD0EE8">
              <w:rPr>
                <w:sz w:val="18"/>
                <w:szCs w:val="18"/>
              </w:rPr>
              <w:t>Ανάλογα με το σύστημα</w:t>
            </w:r>
          </w:p>
        </w:tc>
      </w:tr>
    </w:tbl>
    <w:p w14:paraId="4FE830BC" w14:textId="77777777" w:rsidR="00896A56" w:rsidRPr="00DD0EE8" w:rsidRDefault="00896A56" w:rsidP="00DD0EE8">
      <w:pPr>
        <w:pStyle w:val="BodyText"/>
        <w:spacing w:before="1"/>
        <w:rPr>
          <w:lang w:val="el-GR"/>
        </w:rPr>
      </w:pPr>
    </w:p>
    <w:p w14:paraId="19A28A98" w14:textId="77777777" w:rsidR="00896A56" w:rsidRPr="00DD0EE8" w:rsidRDefault="00896A56" w:rsidP="00DD0EE8">
      <w:pPr>
        <w:pStyle w:val="BodyText"/>
        <w:spacing w:before="1"/>
        <w:rPr>
          <w:lang w:val="el-GR"/>
        </w:rPr>
      </w:pPr>
    </w:p>
    <w:p w14:paraId="53CF1181" w14:textId="22205077" w:rsidR="00896A56" w:rsidRPr="00DD0EE8" w:rsidRDefault="00A463A0" w:rsidP="00DD0EE8">
      <w:pPr>
        <w:pStyle w:val="Heading2"/>
        <w:numPr>
          <w:ilvl w:val="2"/>
          <w:numId w:val="29"/>
        </w:numPr>
        <w:ind w:left="1134"/>
        <w:jc w:val="left"/>
        <w:rPr>
          <w:rFonts w:ascii="Arial" w:hAnsi="Arial"/>
          <w:lang w:val="el-GR"/>
        </w:rPr>
      </w:pPr>
      <w:bookmarkStart w:id="94" w:name="_Toc75079932"/>
      <w:bookmarkStart w:id="95" w:name="_Toc75080378"/>
      <w:bookmarkStart w:id="96" w:name="_Toc75080379"/>
      <w:bookmarkEnd w:id="94"/>
      <w:bookmarkEnd w:id="95"/>
      <w:r w:rsidRPr="00DD0EE8">
        <w:rPr>
          <w:rFonts w:ascii="Arial" w:hAnsi="Arial"/>
          <w:lang w:val="el-GR"/>
        </w:rPr>
        <w:t>Απαιτήσεις σε συναρμογές στηθαίων</w:t>
      </w:r>
      <w:bookmarkEnd w:id="96"/>
    </w:p>
    <w:p w14:paraId="1AE48203" w14:textId="6B83506B" w:rsidR="00896A56" w:rsidRPr="00E00600" w:rsidRDefault="00A463A0" w:rsidP="00DD0EE8">
      <w:pPr>
        <w:pStyle w:val="BodyText"/>
        <w:ind w:left="567" w:right="2"/>
        <w:jc w:val="both"/>
        <w:rPr>
          <w:lang w:val="el-GR"/>
        </w:rPr>
      </w:pPr>
      <w:r w:rsidRPr="00E00600">
        <w:rPr>
          <w:lang w:val="el-GR"/>
        </w:rPr>
        <w:t xml:space="preserve">Η σύνδεση μεταξύ δύο </w:t>
      </w:r>
      <w:r w:rsidR="00E4234F">
        <w:rPr>
          <w:lang w:val="el-GR"/>
        </w:rPr>
        <w:t>στηθαί</w:t>
      </w:r>
      <w:r w:rsidR="00721BA6">
        <w:rPr>
          <w:lang w:val="el-GR"/>
        </w:rPr>
        <w:t>ων</w:t>
      </w:r>
      <w:r w:rsidR="00E4234F">
        <w:rPr>
          <w:lang w:val="el-GR"/>
        </w:rPr>
        <w:t xml:space="preserve"> ασφαλείας</w:t>
      </w:r>
      <w:r w:rsidRPr="00E00600">
        <w:rPr>
          <w:lang w:val="el-GR"/>
        </w:rPr>
        <w:t xml:space="preserve"> λαμβάνει χώρα μέσω συναρμογών στηθαίων, οι οποίες οφείλουν να πληρούν τις απαιτήσεις του προτύπου ΕΛΟΤ ΕΝ 1317. Επειδή η εφαρμογή του προτύπου </w:t>
      </w:r>
      <w:commentRangeStart w:id="97"/>
      <w:r w:rsidRPr="00E00600">
        <w:rPr>
          <w:lang w:val="el-GR"/>
        </w:rPr>
        <w:t xml:space="preserve">ΕΝ 1317-4 </w:t>
      </w:r>
      <w:commentRangeEnd w:id="97"/>
      <w:r w:rsidR="00E93558">
        <w:rPr>
          <w:rStyle w:val="CommentReference"/>
        </w:rPr>
        <w:commentReference w:id="97"/>
      </w:r>
      <w:r w:rsidRPr="00E00600">
        <w:rPr>
          <w:lang w:val="el-GR"/>
        </w:rPr>
        <w:t>δεν</w:t>
      </w:r>
      <w:r w:rsidR="00514F98">
        <w:rPr>
          <w:lang w:val="el-GR"/>
        </w:rPr>
        <w:t xml:space="preserve"> είναι ακόμη εναρμονισμένη</w:t>
      </w:r>
      <w:r w:rsidRPr="00E00600">
        <w:rPr>
          <w:lang w:val="el-GR"/>
        </w:rPr>
        <w:t xml:space="preserve">, οι ποιοτικές απαιτήσεις και έλεγχοι για τα συστήματα αυτά ρυθμίζονται σε εθνικό επίπεδο. </w:t>
      </w:r>
      <w:r w:rsidRPr="005F7023">
        <w:rPr>
          <w:lang w:val="el-GR"/>
        </w:rPr>
        <w:t xml:space="preserve">Οι απαιτήσεις για τις συναρμογές στηθαίων στην χώρα περιλαμβάνονται </w:t>
      </w:r>
      <w:r w:rsidRPr="002556FF">
        <w:rPr>
          <w:lang w:val="el-GR"/>
        </w:rPr>
        <w:t xml:space="preserve">στο Τεύχος 2 </w:t>
      </w:r>
      <w:r w:rsidR="00F03AAD" w:rsidRPr="002556FF">
        <w:rPr>
          <w:lang w:val="el-GR"/>
        </w:rPr>
        <w:t xml:space="preserve">(Οδηγίες </w:t>
      </w:r>
      <w:r w:rsidR="00D64C73" w:rsidRPr="00D64C73">
        <w:rPr>
          <w:lang w:val="el-GR"/>
        </w:rPr>
        <w:t>Εγκατάστασης</w:t>
      </w:r>
      <w:r w:rsidR="00D64C73" w:rsidRPr="00D64C73" w:rsidDel="00D64C73">
        <w:rPr>
          <w:lang w:val="el-GR"/>
        </w:rPr>
        <w:t xml:space="preserve"> </w:t>
      </w:r>
      <w:r w:rsidR="00F03AAD" w:rsidRPr="002556FF">
        <w:rPr>
          <w:lang w:val="el-GR"/>
        </w:rPr>
        <w:t xml:space="preserve">και Επισκευής Συστημάτων Αναχαίτησης Οχημάτων) </w:t>
      </w:r>
      <w:r w:rsidR="00514F98" w:rsidRPr="002556FF">
        <w:rPr>
          <w:lang w:val="el-GR"/>
        </w:rPr>
        <w:t xml:space="preserve">καθώς και στο Τεύχος </w:t>
      </w:r>
      <w:r w:rsidR="004F307C" w:rsidRPr="002556FF">
        <w:rPr>
          <w:lang w:val="el-GR"/>
        </w:rPr>
        <w:t xml:space="preserve">3 </w:t>
      </w:r>
      <w:r w:rsidR="00F62103" w:rsidRPr="002556FF">
        <w:rPr>
          <w:lang w:val="el-GR"/>
        </w:rPr>
        <w:t>(Οδηγί</w:t>
      </w:r>
      <w:r w:rsidR="005C52B4">
        <w:rPr>
          <w:lang w:val="el-GR"/>
        </w:rPr>
        <w:t>ες</w:t>
      </w:r>
      <w:r w:rsidR="00F62103" w:rsidRPr="002556FF">
        <w:rPr>
          <w:lang w:val="el-GR"/>
        </w:rPr>
        <w:t xml:space="preserve"> Π</w:t>
      </w:r>
      <w:r w:rsidR="005C52B4">
        <w:rPr>
          <w:lang w:val="el-GR"/>
        </w:rPr>
        <w:t>αραλαβής</w:t>
      </w:r>
      <w:r w:rsidR="00F62103" w:rsidRPr="002556FF">
        <w:rPr>
          <w:lang w:val="el-GR"/>
        </w:rPr>
        <w:t xml:space="preserve"> και Ελέγχου Συναρμογ</w:t>
      </w:r>
      <w:r w:rsidR="00CF004D" w:rsidRPr="002556FF">
        <w:rPr>
          <w:lang w:val="el-GR"/>
        </w:rPr>
        <w:t xml:space="preserve">ών Στηθαίων) </w:t>
      </w:r>
      <w:r w:rsidRPr="002556FF">
        <w:rPr>
          <w:lang w:val="el-GR"/>
        </w:rPr>
        <w:t>των παρουσών οδηγιών. Μέχρι</w:t>
      </w:r>
      <w:r w:rsidRPr="00794FE3">
        <w:rPr>
          <w:lang w:val="el-GR"/>
        </w:rPr>
        <w:t xml:space="preserve"> την υιοθέτηση του Μέρους 4 του προτύπου ΕΝ 1317 πανευρωπαϊκά ο κατασκευαστής </w:t>
      </w:r>
      <w:r w:rsidR="00EE4ECF" w:rsidRPr="00794FE3">
        <w:rPr>
          <w:lang w:val="el-GR"/>
        </w:rPr>
        <w:t xml:space="preserve">(παραγωγός) </w:t>
      </w:r>
      <w:r w:rsidRPr="002556FF">
        <w:rPr>
          <w:lang w:val="el-GR"/>
        </w:rPr>
        <w:t xml:space="preserve">συναρμογών στηθαίων οφείλει να υποβάλλει βεβαιώσεις λειτουργικών επιδόσεων σύμφωνα με το Τεύχος 2 </w:t>
      </w:r>
      <w:r w:rsidR="00296854" w:rsidRPr="002556FF">
        <w:rPr>
          <w:lang w:val="el-GR"/>
        </w:rPr>
        <w:t xml:space="preserve">και Τεύχος 3 </w:t>
      </w:r>
      <w:r w:rsidRPr="002556FF">
        <w:rPr>
          <w:lang w:val="el-GR"/>
        </w:rPr>
        <w:t xml:space="preserve">των </w:t>
      </w:r>
      <w:r w:rsidR="00296854" w:rsidRPr="002556FF">
        <w:rPr>
          <w:lang w:val="el-GR"/>
        </w:rPr>
        <w:t xml:space="preserve">παρουσών </w:t>
      </w:r>
      <w:r w:rsidRPr="002556FF">
        <w:rPr>
          <w:lang w:val="el-GR"/>
        </w:rPr>
        <w:t>οδηγιών. Οι σχετικές απαιτήσεις για τις συναρμογές στηθαίων και των</w:t>
      </w:r>
      <w:r w:rsidRPr="00E00600">
        <w:rPr>
          <w:lang w:val="el-GR"/>
        </w:rPr>
        <w:t xml:space="preserve"> στοιχείων συναρμογών περιλαμβάνονται στον πίνακα 12.</w:t>
      </w:r>
    </w:p>
    <w:p w14:paraId="4B5C60DD" w14:textId="77777777" w:rsidR="00896A56" w:rsidRPr="00DD0EE8" w:rsidRDefault="00896A56" w:rsidP="00DD0EE8">
      <w:pPr>
        <w:pStyle w:val="BodyText"/>
        <w:spacing w:before="1"/>
        <w:rPr>
          <w:lang w:val="el-GR"/>
        </w:rPr>
      </w:pPr>
    </w:p>
    <w:p w14:paraId="31FCEBD5" w14:textId="77777777" w:rsidR="00896A56" w:rsidRPr="00E00600" w:rsidRDefault="00A463A0" w:rsidP="00DD0EE8">
      <w:pPr>
        <w:ind w:left="567"/>
        <w:rPr>
          <w:rFonts w:ascii="Arial" w:hAnsi="Arial"/>
          <w:b/>
          <w:sz w:val="19"/>
          <w:lang w:val="el-GR"/>
        </w:rPr>
      </w:pPr>
      <w:r w:rsidRPr="00E00600">
        <w:rPr>
          <w:rFonts w:ascii="Arial" w:hAnsi="Arial"/>
          <w:b/>
          <w:color w:val="010202"/>
          <w:sz w:val="19"/>
          <w:lang w:val="el-GR"/>
        </w:rPr>
        <w:t>Πίνακας 12: Απαιτήσεις συναρμογών στηθαίων (συμπεριλαμβανομένων και των μεταβατικών στοιχείων)</w:t>
      </w:r>
    </w:p>
    <w:p w14:paraId="4EF01349" w14:textId="77777777" w:rsidR="00896A56" w:rsidRPr="00DD0EE8" w:rsidRDefault="00896A56">
      <w:pPr>
        <w:pStyle w:val="BodyText"/>
        <w:spacing w:before="1" w:after="1"/>
        <w:rPr>
          <w:b/>
          <w:sz w:val="16"/>
          <w:szCs w:val="16"/>
          <w:lang w:val="el-GR"/>
        </w:rPr>
      </w:pPr>
    </w:p>
    <w:tbl>
      <w:tblPr>
        <w:tblW w:w="0" w:type="auto"/>
        <w:tblInd w:w="5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98"/>
        <w:gridCol w:w="3864"/>
        <w:gridCol w:w="2404"/>
        <w:gridCol w:w="2360"/>
      </w:tblGrid>
      <w:tr w:rsidR="00896A56" w:rsidRPr="00116E02" w14:paraId="5EBCD98D" w14:textId="77777777">
        <w:trPr>
          <w:trHeight w:val="230"/>
        </w:trPr>
        <w:tc>
          <w:tcPr>
            <w:tcW w:w="9526" w:type="dxa"/>
            <w:gridSpan w:val="4"/>
          </w:tcPr>
          <w:p w14:paraId="6B20A73E" w14:textId="77777777" w:rsidR="00896A56" w:rsidRPr="00E00600" w:rsidRDefault="00A463A0">
            <w:pPr>
              <w:pStyle w:val="TableParagraph"/>
              <w:spacing w:line="210" w:lineRule="exact"/>
              <w:rPr>
                <w:b/>
                <w:sz w:val="20"/>
                <w:lang w:val="el-GR"/>
              </w:rPr>
            </w:pPr>
            <w:r w:rsidRPr="00E00600">
              <w:rPr>
                <w:b/>
                <w:sz w:val="20"/>
                <w:lang w:val="el-GR"/>
              </w:rPr>
              <w:t>Υποβολή μιας βεβαίωσης λειτουργικών χαρακτηριστικών συναρμογών στηθαίων και στοιχείων</w:t>
            </w:r>
          </w:p>
        </w:tc>
      </w:tr>
      <w:tr w:rsidR="00896A56" w14:paraId="4AC6BF02" w14:textId="77777777">
        <w:trPr>
          <w:trHeight w:val="230"/>
        </w:trPr>
        <w:tc>
          <w:tcPr>
            <w:tcW w:w="898" w:type="dxa"/>
          </w:tcPr>
          <w:p w14:paraId="0DF2E2F2" w14:textId="77777777" w:rsidR="00896A56" w:rsidRPr="00E00600" w:rsidRDefault="00896A56">
            <w:pPr>
              <w:pStyle w:val="TableParagraph"/>
              <w:ind w:left="0"/>
              <w:rPr>
                <w:sz w:val="16"/>
                <w:lang w:val="el-GR"/>
              </w:rPr>
            </w:pPr>
          </w:p>
        </w:tc>
        <w:tc>
          <w:tcPr>
            <w:tcW w:w="3864" w:type="dxa"/>
          </w:tcPr>
          <w:p w14:paraId="39F926E5" w14:textId="77777777" w:rsidR="00896A56" w:rsidRDefault="00A463A0">
            <w:pPr>
              <w:pStyle w:val="TableParagraph"/>
              <w:spacing w:line="210" w:lineRule="exact"/>
              <w:rPr>
                <w:b/>
                <w:sz w:val="20"/>
              </w:rPr>
            </w:pPr>
            <w:r>
              <w:rPr>
                <w:b/>
                <w:sz w:val="20"/>
              </w:rPr>
              <w:t>Απαιτήσεις</w:t>
            </w:r>
          </w:p>
        </w:tc>
        <w:tc>
          <w:tcPr>
            <w:tcW w:w="4764" w:type="dxa"/>
            <w:gridSpan w:val="2"/>
          </w:tcPr>
          <w:p w14:paraId="2655F5E3" w14:textId="77777777" w:rsidR="00896A56" w:rsidRDefault="00A463A0">
            <w:pPr>
              <w:pStyle w:val="TableParagraph"/>
              <w:spacing w:line="210" w:lineRule="exact"/>
              <w:rPr>
                <w:b/>
                <w:sz w:val="20"/>
              </w:rPr>
            </w:pPr>
            <w:r>
              <w:rPr>
                <w:b/>
                <w:sz w:val="20"/>
              </w:rPr>
              <w:t>Δικαιολογητικά/Βεβαιώσεις</w:t>
            </w:r>
          </w:p>
        </w:tc>
      </w:tr>
      <w:tr w:rsidR="00896A56" w:rsidRPr="00B97400" w14:paraId="0244B44C" w14:textId="77777777">
        <w:trPr>
          <w:trHeight w:val="918"/>
        </w:trPr>
        <w:tc>
          <w:tcPr>
            <w:tcW w:w="898" w:type="dxa"/>
          </w:tcPr>
          <w:p w14:paraId="459A9CBF" w14:textId="77777777" w:rsidR="00896A56" w:rsidRPr="00DD0EE8" w:rsidRDefault="00A463A0">
            <w:pPr>
              <w:pStyle w:val="TableParagraph"/>
              <w:spacing w:line="227" w:lineRule="exact"/>
              <w:rPr>
                <w:sz w:val="18"/>
                <w:szCs w:val="18"/>
              </w:rPr>
            </w:pPr>
            <w:r w:rsidRPr="00DD0EE8">
              <w:rPr>
                <w:sz w:val="18"/>
                <w:szCs w:val="18"/>
              </w:rPr>
              <w:t>ΣΥ1</w:t>
            </w:r>
          </w:p>
        </w:tc>
        <w:tc>
          <w:tcPr>
            <w:tcW w:w="3864" w:type="dxa"/>
          </w:tcPr>
          <w:p w14:paraId="577C303D" w14:textId="77777777" w:rsidR="00896A56" w:rsidRPr="00DD0EE8" w:rsidRDefault="00A463A0">
            <w:pPr>
              <w:pStyle w:val="TableParagraph"/>
              <w:ind w:right="95"/>
              <w:rPr>
                <w:sz w:val="18"/>
                <w:szCs w:val="18"/>
                <w:lang w:val="el-GR"/>
              </w:rPr>
            </w:pPr>
            <w:r w:rsidRPr="00DD0EE8">
              <w:rPr>
                <w:sz w:val="18"/>
                <w:szCs w:val="18"/>
                <w:lang w:val="el-GR"/>
              </w:rPr>
              <w:t>Υποβολή βεβαίωσης ικανοποίησης λειτουργικών απαιτήσεων συναρμογών στηθαίων και μεταβατικών στοιχείων για την</w:t>
            </w:r>
          </w:p>
          <w:p w14:paraId="525380BB" w14:textId="0849E6EF" w:rsidR="00896A56" w:rsidRPr="00DD0EE8" w:rsidRDefault="00A463A0">
            <w:pPr>
              <w:pStyle w:val="TableParagraph"/>
              <w:spacing w:line="212" w:lineRule="exact"/>
              <w:rPr>
                <w:sz w:val="18"/>
                <w:szCs w:val="18"/>
                <w:lang w:val="el-GR"/>
              </w:rPr>
            </w:pPr>
            <w:r w:rsidRPr="00DD0EE8">
              <w:rPr>
                <w:sz w:val="18"/>
                <w:szCs w:val="18"/>
                <w:lang w:val="el-GR"/>
              </w:rPr>
              <w:t xml:space="preserve">σύνδεση δύο συγκεκριμένων </w:t>
            </w:r>
            <w:r w:rsidR="00E4234F" w:rsidRPr="00DD0EE8">
              <w:rPr>
                <w:sz w:val="18"/>
                <w:szCs w:val="18"/>
                <w:lang w:val="el-GR"/>
              </w:rPr>
              <w:t>στηθαί</w:t>
            </w:r>
            <w:r w:rsidR="00721BA6" w:rsidRPr="00DD0EE8">
              <w:rPr>
                <w:sz w:val="18"/>
                <w:szCs w:val="18"/>
                <w:lang w:val="el-GR"/>
              </w:rPr>
              <w:t>ων</w:t>
            </w:r>
            <w:r w:rsidR="00E4234F" w:rsidRPr="00DD0EE8">
              <w:rPr>
                <w:sz w:val="18"/>
                <w:szCs w:val="18"/>
                <w:lang w:val="el-GR"/>
              </w:rPr>
              <w:t xml:space="preserve"> ασφαλείας</w:t>
            </w:r>
          </w:p>
        </w:tc>
        <w:tc>
          <w:tcPr>
            <w:tcW w:w="2404" w:type="dxa"/>
          </w:tcPr>
          <w:p w14:paraId="687E6757" w14:textId="77777777" w:rsidR="00896A56" w:rsidRPr="00DD0EE8" w:rsidRDefault="00A463A0">
            <w:pPr>
              <w:pStyle w:val="TableParagraph"/>
              <w:ind w:right="915"/>
              <w:rPr>
                <w:sz w:val="18"/>
                <w:szCs w:val="18"/>
              </w:rPr>
            </w:pPr>
            <w:r w:rsidRPr="00DD0EE8">
              <w:rPr>
                <w:sz w:val="18"/>
                <w:szCs w:val="18"/>
              </w:rPr>
              <w:t>Βεβαίωση ορθής λειτουργίας</w:t>
            </w:r>
            <w:r w:rsidRPr="00DD0EE8">
              <w:rPr>
                <w:sz w:val="18"/>
                <w:szCs w:val="18"/>
                <w:vertAlign w:val="superscript"/>
              </w:rPr>
              <w:t>4</w:t>
            </w:r>
          </w:p>
        </w:tc>
        <w:tc>
          <w:tcPr>
            <w:tcW w:w="2360" w:type="dxa"/>
          </w:tcPr>
          <w:p w14:paraId="544F538A" w14:textId="77777777" w:rsidR="00896A56" w:rsidRPr="00DD0EE8" w:rsidRDefault="00A463A0">
            <w:pPr>
              <w:pStyle w:val="TableParagraph"/>
              <w:spacing w:line="227" w:lineRule="exact"/>
              <w:ind w:left="106"/>
              <w:rPr>
                <w:sz w:val="18"/>
                <w:szCs w:val="18"/>
              </w:rPr>
            </w:pPr>
            <w:r w:rsidRPr="00DD0EE8">
              <w:rPr>
                <w:sz w:val="18"/>
                <w:szCs w:val="18"/>
              </w:rPr>
              <w:t>Ανάλογα με το σύστημα</w:t>
            </w:r>
          </w:p>
        </w:tc>
      </w:tr>
      <w:tr w:rsidR="00896A56" w:rsidRPr="00B97400" w14:paraId="607C5850" w14:textId="77777777">
        <w:trPr>
          <w:trHeight w:val="230"/>
        </w:trPr>
        <w:tc>
          <w:tcPr>
            <w:tcW w:w="898" w:type="dxa"/>
          </w:tcPr>
          <w:p w14:paraId="20C56EF3" w14:textId="77777777" w:rsidR="00896A56" w:rsidRPr="00DD0EE8" w:rsidRDefault="00A463A0">
            <w:pPr>
              <w:pStyle w:val="TableParagraph"/>
              <w:spacing w:line="210" w:lineRule="exact"/>
              <w:rPr>
                <w:sz w:val="18"/>
                <w:szCs w:val="18"/>
              </w:rPr>
            </w:pPr>
            <w:r w:rsidRPr="00DD0EE8">
              <w:rPr>
                <w:sz w:val="18"/>
                <w:szCs w:val="18"/>
              </w:rPr>
              <w:t>ΣΥ2</w:t>
            </w:r>
          </w:p>
        </w:tc>
        <w:tc>
          <w:tcPr>
            <w:tcW w:w="3864" w:type="dxa"/>
          </w:tcPr>
          <w:p w14:paraId="513E219E" w14:textId="77777777" w:rsidR="00896A56" w:rsidRPr="00DD0EE8" w:rsidRDefault="00A463A0">
            <w:pPr>
              <w:pStyle w:val="TableParagraph"/>
              <w:spacing w:line="210" w:lineRule="exact"/>
              <w:rPr>
                <w:sz w:val="18"/>
                <w:szCs w:val="18"/>
              </w:rPr>
            </w:pPr>
            <w:r w:rsidRPr="00DD0EE8">
              <w:rPr>
                <w:sz w:val="18"/>
                <w:szCs w:val="18"/>
              </w:rPr>
              <w:t>Υποβολή ενός φύλλου δεδομένων</w:t>
            </w:r>
          </w:p>
        </w:tc>
        <w:tc>
          <w:tcPr>
            <w:tcW w:w="2404" w:type="dxa"/>
          </w:tcPr>
          <w:p w14:paraId="579C83DD" w14:textId="77777777" w:rsidR="00896A56" w:rsidRPr="00DD0EE8" w:rsidRDefault="00A463A0">
            <w:pPr>
              <w:pStyle w:val="TableParagraph"/>
              <w:spacing w:line="210" w:lineRule="exact"/>
              <w:rPr>
                <w:sz w:val="18"/>
                <w:szCs w:val="18"/>
              </w:rPr>
            </w:pPr>
            <w:r w:rsidRPr="00DD0EE8">
              <w:rPr>
                <w:sz w:val="18"/>
                <w:szCs w:val="18"/>
              </w:rPr>
              <w:t>Φύλλο δεδομένων</w:t>
            </w:r>
          </w:p>
        </w:tc>
        <w:tc>
          <w:tcPr>
            <w:tcW w:w="2360" w:type="dxa"/>
          </w:tcPr>
          <w:p w14:paraId="2A7B8A7B" w14:textId="77777777" w:rsidR="00896A56" w:rsidRPr="00DD0EE8" w:rsidRDefault="00A463A0">
            <w:pPr>
              <w:pStyle w:val="TableParagraph"/>
              <w:spacing w:line="210" w:lineRule="exact"/>
              <w:rPr>
                <w:sz w:val="18"/>
                <w:szCs w:val="18"/>
              </w:rPr>
            </w:pPr>
            <w:r w:rsidRPr="00DD0EE8">
              <w:rPr>
                <w:sz w:val="18"/>
                <w:szCs w:val="18"/>
              </w:rPr>
              <w:t>Ανάλογα με το σύστημα</w:t>
            </w:r>
          </w:p>
        </w:tc>
      </w:tr>
      <w:tr w:rsidR="00896A56" w:rsidRPr="00B97400" w14:paraId="7971E9CC" w14:textId="77777777">
        <w:trPr>
          <w:trHeight w:val="690"/>
        </w:trPr>
        <w:tc>
          <w:tcPr>
            <w:tcW w:w="898" w:type="dxa"/>
          </w:tcPr>
          <w:p w14:paraId="1D54E7C8" w14:textId="77777777" w:rsidR="00896A56" w:rsidRPr="00DD0EE8" w:rsidRDefault="00A463A0">
            <w:pPr>
              <w:pStyle w:val="TableParagraph"/>
              <w:spacing w:line="228" w:lineRule="exact"/>
              <w:rPr>
                <w:sz w:val="18"/>
                <w:szCs w:val="18"/>
              </w:rPr>
            </w:pPr>
            <w:r w:rsidRPr="00DD0EE8">
              <w:rPr>
                <w:sz w:val="18"/>
                <w:szCs w:val="18"/>
              </w:rPr>
              <w:t>ΣΥ3</w:t>
            </w:r>
          </w:p>
        </w:tc>
        <w:tc>
          <w:tcPr>
            <w:tcW w:w="3864" w:type="dxa"/>
          </w:tcPr>
          <w:p w14:paraId="5D4C9AA7" w14:textId="77777777" w:rsidR="00896A56" w:rsidRPr="00DD0EE8" w:rsidRDefault="00A463A0">
            <w:pPr>
              <w:pStyle w:val="TableParagraph"/>
              <w:ind w:right="659"/>
              <w:rPr>
                <w:sz w:val="18"/>
                <w:szCs w:val="18"/>
                <w:lang w:val="el-GR"/>
              </w:rPr>
            </w:pPr>
            <w:r w:rsidRPr="00DD0EE8">
              <w:rPr>
                <w:sz w:val="18"/>
                <w:szCs w:val="18"/>
                <w:lang w:val="el-GR"/>
              </w:rPr>
              <w:t>Υποβολή οδηγιών εγκατάστασης συμπεριλαμβανομένων των εγγράφων</w:t>
            </w:r>
          </w:p>
          <w:p w14:paraId="5ED5DEF2" w14:textId="459A33E1" w:rsidR="00896A56" w:rsidRPr="00DD0EE8" w:rsidRDefault="00A463A0">
            <w:pPr>
              <w:pStyle w:val="TableParagraph"/>
              <w:spacing w:line="213" w:lineRule="exact"/>
              <w:rPr>
                <w:sz w:val="18"/>
                <w:szCs w:val="18"/>
                <w:lang w:val="el-GR"/>
              </w:rPr>
            </w:pPr>
            <w:r w:rsidRPr="00DD0EE8">
              <w:rPr>
                <w:sz w:val="18"/>
                <w:szCs w:val="18"/>
                <w:lang w:val="el-GR"/>
              </w:rPr>
              <w:t xml:space="preserve">περιγραφής προϊόντος και </w:t>
            </w:r>
            <w:r w:rsidR="00740667" w:rsidRPr="00DD0EE8">
              <w:rPr>
                <w:sz w:val="18"/>
                <w:szCs w:val="18"/>
                <w:lang w:val="el-GR"/>
              </w:rPr>
              <w:t xml:space="preserve">τεχνικών </w:t>
            </w:r>
            <w:r w:rsidRPr="00DD0EE8">
              <w:rPr>
                <w:sz w:val="18"/>
                <w:szCs w:val="18"/>
                <w:lang w:val="el-GR"/>
              </w:rPr>
              <w:t>σχεδίων</w:t>
            </w:r>
          </w:p>
        </w:tc>
        <w:tc>
          <w:tcPr>
            <w:tcW w:w="2404" w:type="dxa"/>
          </w:tcPr>
          <w:p w14:paraId="4DD6C16E" w14:textId="77777777" w:rsidR="00896A56" w:rsidRPr="00DD0EE8" w:rsidRDefault="00A463A0">
            <w:pPr>
              <w:pStyle w:val="TableParagraph"/>
              <w:spacing w:line="228" w:lineRule="exact"/>
              <w:rPr>
                <w:sz w:val="18"/>
                <w:szCs w:val="18"/>
              </w:rPr>
            </w:pPr>
            <w:r w:rsidRPr="00DD0EE8">
              <w:rPr>
                <w:sz w:val="18"/>
                <w:szCs w:val="18"/>
              </w:rPr>
              <w:t>Οδηγίες εγκατάστασης</w:t>
            </w:r>
          </w:p>
        </w:tc>
        <w:tc>
          <w:tcPr>
            <w:tcW w:w="2360" w:type="dxa"/>
          </w:tcPr>
          <w:p w14:paraId="42C778CB" w14:textId="77777777" w:rsidR="00896A56" w:rsidRPr="00DD0EE8" w:rsidRDefault="00A463A0">
            <w:pPr>
              <w:pStyle w:val="TableParagraph"/>
              <w:spacing w:line="228" w:lineRule="exact"/>
              <w:rPr>
                <w:sz w:val="18"/>
                <w:szCs w:val="18"/>
              </w:rPr>
            </w:pPr>
            <w:r w:rsidRPr="00DD0EE8">
              <w:rPr>
                <w:sz w:val="18"/>
                <w:szCs w:val="18"/>
              </w:rPr>
              <w:t>Ανάλογα με το σύστημα</w:t>
            </w:r>
          </w:p>
        </w:tc>
      </w:tr>
    </w:tbl>
    <w:p w14:paraId="3892B1E7" w14:textId="290A0C0C" w:rsidR="00896A56" w:rsidRPr="00DD0EE8" w:rsidRDefault="00896A56">
      <w:pPr>
        <w:pStyle w:val="BodyText"/>
        <w:spacing w:before="9"/>
        <w:rPr>
          <w:rFonts w:ascii="Arial"/>
          <w:b/>
          <w:sz w:val="13"/>
          <w:lang w:val="el-GR"/>
        </w:rPr>
      </w:pPr>
    </w:p>
    <w:p w14:paraId="6EBFB073" w14:textId="29E7A29C" w:rsidR="00896A56" w:rsidRPr="00DD0EE8" w:rsidRDefault="004441A3" w:rsidP="00DD0EE8">
      <w:pPr>
        <w:spacing w:before="38"/>
        <w:ind w:left="250" w:right="2" w:hanging="1"/>
        <w:jc w:val="both"/>
        <w:rPr>
          <w:sz w:val="18"/>
          <w:szCs w:val="18"/>
          <w:lang w:val="el-GR"/>
        </w:rPr>
      </w:pPr>
      <w:r>
        <w:rPr>
          <w:noProof/>
          <w:lang w:val="el-GR" w:eastAsia="zh-CN"/>
        </w:rPr>
        <mc:AlternateContent>
          <mc:Choice Requires="wps">
            <w:drawing>
              <wp:anchor distT="0" distB="0" distL="0" distR="0" simplePos="0" relativeHeight="251658270" behindDoc="0" locked="0" layoutInCell="1" allowOverlap="1" wp14:anchorId="43DAF4F9" wp14:editId="1BFFE540">
                <wp:simplePos x="0" y="0"/>
                <wp:positionH relativeFrom="page">
                  <wp:posOffset>695325</wp:posOffset>
                </wp:positionH>
                <wp:positionV relativeFrom="paragraph">
                  <wp:posOffset>29210</wp:posOffset>
                </wp:positionV>
                <wp:extent cx="1828800" cy="0"/>
                <wp:effectExtent l="0" t="0" r="0" b="0"/>
                <wp:wrapTopAndBottom/>
                <wp:docPr id="286" name="Line 2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8AE4822" id="Line 223" o:spid="_x0000_s1026" style="position:absolute;z-index:25165827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4.75pt,2.3pt" to="198.7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" strokeweight=".54pt">
                <w10:wrap type="topAndBottom" anchorx="page"/>
              </v:line>
            </w:pict>
          </mc:Fallback>
        </mc:AlternateContent>
      </w:r>
      <w:r w:rsidR="00A463A0" w:rsidRPr="00C67F64">
        <w:rPr>
          <w:position w:val="9"/>
          <w:sz w:val="13"/>
          <w:lang w:val="el-GR"/>
        </w:rPr>
        <w:t xml:space="preserve">4 </w:t>
      </w:r>
      <w:r w:rsidR="00A463A0" w:rsidRPr="00DD0EE8">
        <w:rPr>
          <w:sz w:val="18"/>
          <w:szCs w:val="18"/>
          <w:lang w:val="el-GR"/>
        </w:rPr>
        <w:t xml:space="preserve">Συναρμογές στηθαίων για την σύνδεση μεταξύ </w:t>
      </w:r>
      <w:r w:rsidR="00E4234F" w:rsidRPr="00DD0EE8">
        <w:rPr>
          <w:sz w:val="18"/>
          <w:szCs w:val="18"/>
          <w:lang w:val="el-GR"/>
        </w:rPr>
        <w:t>στηθαί</w:t>
      </w:r>
      <w:r w:rsidR="00721BA6" w:rsidRPr="00DD0EE8">
        <w:rPr>
          <w:sz w:val="18"/>
          <w:szCs w:val="18"/>
          <w:lang w:val="el-GR"/>
        </w:rPr>
        <w:t>ων</w:t>
      </w:r>
      <w:r w:rsidR="00E4234F" w:rsidRPr="00DD0EE8">
        <w:rPr>
          <w:sz w:val="18"/>
          <w:szCs w:val="18"/>
          <w:lang w:val="el-GR"/>
        </w:rPr>
        <w:t xml:space="preserve"> ασφαλείας</w:t>
      </w:r>
      <w:r w:rsidR="00A463A0" w:rsidRPr="00DD0EE8">
        <w:rPr>
          <w:sz w:val="18"/>
          <w:szCs w:val="18"/>
          <w:lang w:val="el-GR"/>
        </w:rPr>
        <w:t xml:space="preserve"> που </w:t>
      </w:r>
      <w:r w:rsidR="009D2D0D">
        <w:rPr>
          <w:sz w:val="18"/>
          <w:szCs w:val="18"/>
          <w:lang w:val="el-GR"/>
        </w:rPr>
        <w:t xml:space="preserve">κυκλοφορούν νόμιμα σε άλλο κράτος μέλος </w:t>
      </w:r>
      <w:r w:rsidR="00A463A0" w:rsidRPr="00DD0EE8">
        <w:rPr>
          <w:sz w:val="18"/>
          <w:szCs w:val="18"/>
          <w:lang w:val="el-GR"/>
        </w:rPr>
        <w:t xml:space="preserve">της ΕΕ ή </w:t>
      </w:r>
      <w:r w:rsidR="009D2D0D">
        <w:rPr>
          <w:sz w:val="18"/>
          <w:szCs w:val="18"/>
          <w:lang w:val="el-GR"/>
        </w:rPr>
        <w:t>στην</w:t>
      </w:r>
      <w:r w:rsidR="00A463A0" w:rsidRPr="00DD0EE8">
        <w:rPr>
          <w:sz w:val="18"/>
          <w:szCs w:val="18"/>
          <w:lang w:val="el-GR"/>
        </w:rPr>
        <w:t xml:space="preserve"> </w:t>
      </w:r>
      <w:r w:rsidR="00A463A0" w:rsidRPr="00DD0EE8">
        <w:rPr>
          <w:sz w:val="18"/>
          <w:szCs w:val="18"/>
          <w:lang w:val="el-GR"/>
        </w:rPr>
        <w:lastRenderedPageBreak/>
        <w:t>Τουρκία ή σ</w:t>
      </w:r>
      <w:r w:rsidR="009D2D0D">
        <w:rPr>
          <w:sz w:val="18"/>
          <w:szCs w:val="18"/>
          <w:lang w:val="el-GR"/>
        </w:rPr>
        <w:t>τα συμβαλλόμενα μέρη της συμφωνίας ΕΟΧ,</w:t>
      </w:r>
      <w:r w:rsidR="00A463A0" w:rsidRPr="00DD0EE8">
        <w:rPr>
          <w:sz w:val="18"/>
          <w:szCs w:val="18"/>
          <w:lang w:val="el-GR"/>
        </w:rPr>
        <w:t xml:space="preserve"> γίνονται αποδεκτά για χρήση στην Ελλάδα εφόσον ανταποκρίνονται στα ποιοτικά επίπεδα που ορίζονται από τα τεχνικά κριτήρια.</w:t>
      </w:r>
    </w:p>
    <w:p w14:paraId="4AE11B32" w14:textId="77777777" w:rsidR="00896A56" w:rsidRPr="00C67F64" w:rsidRDefault="00896A56" w:rsidP="00DD0EE8">
      <w:pPr>
        <w:ind w:right="2"/>
        <w:jc w:val="both"/>
        <w:rPr>
          <w:sz w:val="20"/>
          <w:lang w:val="el-GR"/>
        </w:rPr>
        <w:sectPr w:rsidR="00896A56" w:rsidRPr="00C67F64" w:rsidSect="00DD0EE8">
          <w:pgSz w:w="11910" w:h="16840"/>
          <w:pgMar w:top="1418" w:right="851" w:bottom="567" w:left="851" w:header="1126" w:footer="0" w:gutter="0"/>
          <w:cols w:space="720"/>
        </w:sectPr>
      </w:pPr>
    </w:p>
    <w:p w14:paraId="38DD2AE6" w14:textId="77777777" w:rsidR="00896A56" w:rsidRPr="00DD0EE8" w:rsidRDefault="00A463A0" w:rsidP="00DD0EE8">
      <w:pPr>
        <w:pStyle w:val="Heading2"/>
        <w:numPr>
          <w:ilvl w:val="2"/>
          <w:numId w:val="29"/>
        </w:numPr>
        <w:ind w:left="567"/>
        <w:jc w:val="left"/>
        <w:rPr>
          <w:rFonts w:ascii="Arial" w:hAnsi="Arial"/>
          <w:lang w:val="el-GR"/>
        </w:rPr>
      </w:pPr>
      <w:bookmarkStart w:id="98" w:name="_Toc75080380"/>
      <w:r w:rsidRPr="00DD0EE8">
        <w:rPr>
          <w:rFonts w:ascii="Arial" w:hAnsi="Arial"/>
          <w:lang w:val="el-GR"/>
        </w:rPr>
        <w:lastRenderedPageBreak/>
        <w:t>Απαιτήσεις σε απολήξεις στηθαίων</w:t>
      </w:r>
      <w:bookmarkEnd w:id="98"/>
    </w:p>
    <w:p w14:paraId="46506BF9" w14:textId="6F683B11" w:rsidR="00896A56" w:rsidRPr="00C67F64" w:rsidRDefault="00A463A0" w:rsidP="00DD0EE8">
      <w:pPr>
        <w:pStyle w:val="BodyText"/>
        <w:ind w:right="569"/>
        <w:jc w:val="both"/>
        <w:rPr>
          <w:lang w:val="el-GR"/>
        </w:rPr>
      </w:pPr>
      <w:r w:rsidRPr="00C67F64">
        <w:rPr>
          <w:lang w:val="el-GR"/>
        </w:rPr>
        <w:t xml:space="preserve">Οι απολήξεις </w:t>
      </w:r>
      <w:r w:rsidR="00E4234F">
        <w:rPr>
          <w:lang w:val="el-GR"/>
        </w:rPr>
        <w:t>στηθαί</w:t>
      </w:r>
      <w:r w:rsidR="00721BA6">
        <w:rPr>
          <w:lang w:val="el-GR"/>
        </w:rPr>
        <w:t>ων</w:t>
      </w:r>
      <w:r w:rsidR="00E4234F">
        <w:rPr>
          <w:lang w:val="el-GR"/>
        </w:rPr>
        <w:t xml:space="preserve"> ασφαλείας</w:t>
      </w:r>
      <w:r w:rsidRPr="00C67F64">
        <w:rPr>
          <w:lang w:val="el-GR"/>
        </w:rPr>
        <w:t xml:space="preserve"> οφείλουν να πληρούν τις απαιτήσεις του προτύπου ΕΛΟΤ ΕΝ 1317. Επειδή η εφαρμογή του προτύπου </w:t>
      </w:r>
      <w:commentRangeStart w:id="99"/>
      <w:r w:rsidRPr="00C67F64">
        <w:rPr>
          <w:lang w:val="el-GR"/>
        </w:rPr>
        <w:t xml:space="preserve">ΕΝ 1317-4 </w:t>
      </w:r>
      <w:commentRangeEnd w:id="99"/>
      <w:r w:rsidR="005A2BD7">
        <w:rPr>
          <w:rStyle w:val="CommentReference"/>
        </w:rPr>
        <w:commentReference w:id="99"/>
      </w:r>
      <w:r w:rsidRPr="00C67F64">
        <w:rPr>
          <w:lang w:val="el-GR"/>
        </w:rPr>
        <w:t>δεν αποτελεί ακόμη βάση για πιστοποίηση του συστήματος</w:t>
      </w:r>
      <w:r w:rsidR="008F3765">
        <w:rPr>
          <w:lang w:val="el-GR"/>
        </w:rPr>
        <w:t xml:space="preserve"> (μη εναρμο</w:t>
      </w:r>
      <w:r w:rsidR="005F7023">
        <w:rPr>
          <w:lang w:val="el-GR"/>
        </w:rPr>
        <w:t>νι</w:t>
      </w:r>
      <w:r w:rsidR="008F3765">
        <w:rPr>
          <w:lang w:val="el-GR"/>
        </w:rPr>
        <w:t>σμένο πρότυπο)</w:t>
      </w:r>
      <w:r w:rsidRPr="00C67F64">
        <w:rPr>
          <w:lang w:val="el-GR"/>
        </w:rPr>
        <w:t>, οι ποιοτικές απαιτήσεις και έλεγχοι για τα συστήματα αυτά ρυθμίζονται σε εθνικό επίπεδο. Μέχρι την υιοθέτηση του Μέρους 4 του προτύπου ΕΝ 1317 πανευρωπαϊκά</w:t>
      </w:r>
      <w:r w:rsidR="00AC4D38">
        <w:rPr>
          <w:lang w:val="el-GR"/>
        </w:rPr>
        <w:t>,</w:t>
      </w:r>
      <w:r w:rsidRPr="00C67F64">
        <w:rPr>
          <w:lang w:val="el-GR"/>
        </w:rPr>
        <w:t xml:space="preserve"> ο κατασκευαστής </w:t>
      </w:r>
      <w:r w:rsidR="00EE4ECF">
        <w:rPr>
          <w:lang w:val="el-GR"/>
        </w:rPr>
        <w:t xml:space="preserve">(παραγωγός) </w:t>
      </w:r>
      <w:r w:rsidRPr="00C67F64">
        <w:rPr>
          <w:lang w:val="el-GR"/>
        </w:rPr>
        <w:t>απολήξεων στηθαίων οφείλει να υποβάλλει βεβαιώσεις λειτουργικών επιδόσεων των απολήξεων. Οι σχετικές απαιτήσεις για τις απολήξεις στηθαίων περιλαμβάνονται στον πίνακα 13.</w:t>
      </w:r>
    </w:p>
    <w:p w14:paraId="164B112B" w14:textId="77777777" w:rsidR="00896A56" w:rsidRPr="00C67F64" w:rsidRDefault="00896A56">
      <w:pPr>
        <w:pStyle w:val="BodyText"/>
        <w:spacing w:before="1"/>
        <w:rPr>
          <w:lang w:val="el-GR"/>
        </w:rPr>
      </w:pPr>
    </w:p>
    <w:p w14:paraId="58DE4CB3" w14:textId="3655F258" w:rsidR="00896A56" w:rsidRDefault="00A463A0" w:rsidP="00DD0EE8">
      <w:pPr>
        <w:rPr>
          <w:rFonts w:ascii="Arial" w:hAnsi="Arial"/>
          <w:b/>
          <w:sz w:val="19"/>
        </w:rPr>
      </w:pPr>
      <w:r>
        <w:rPr>
          <w:rFonts w:ascii="Arial" w:hAnsi="Arial"/>
          <w:b/>
          <w:color w:val="010202"/>
          <w:sz w:val="19"/>
        </w:rPr>
        <w:t>Πίνακας 13:</w:t>
      </w:r>
      <w:r w:rsidR="00644B14">
        <w:rPr>
          <w:rFonts w:ascii="Arial" w:hAnsi="Arial"/>
          <w:b/>
          <w:color w:val="010202"/>
          <w:sz w:val="19"/>
        </w:rPr>
        <w:tab/>
      </w:r>
      <w:r>
        <w:rPr>
          <w:rFonts w:ascii="Arial" w:hAnsi="Arial"/>
          <w:b/>
          <w:color w:val="010202"/>
          <w:sz w:val="19"/>
        </w:rPr>
        <w:t>Απαιτήσεις σε απολήξεις στηθαίων</w:t>
      </w:r>
    </w:p>
    <w:p w14:paraId="63316410" w14:textId="77777777" w:rsidR="00896A56" w:rsidRPr="00DD0EE8" w:rsidRDefault="00896A56">
      <w:pPr>
        <w:pStyle w:val="BodyText"/>
        <w:rPr>
          <w:bCs/>
          <w:sz w:val="16"/>
          <w:szCs w:val="16"/>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2"/>
        <w:gridCol w:w="2733"/>
        <w:gridCol w:w="2086"/>
        <w:gridCol w:w="2410"/>
      </w:tblGrid>
      <w:tr w:rsidR="00896A56" w:rsidRPr="00116E02" w14:paraId="2BCCCF7E" w14:textId="77777777" w:rsidTr="00DD0EE8">
        <w:trPr>
          <w:trHeight w:val="230"/>
          <w:jc w:val="center"/>
        </w:trPr>
        <w:tc>
          <w:tcPr>
            <w:tcW w:w="9351" w:type="dxa"/>
            <w:gridSpan w:val="4"/>
          </w:tcPr>
          <w:p w14:paraId="78D8AF5F" w14:textId="0CAEDD56" w:rsidR="00896A56" w:rsidRPr="00C67F64" w:rsidRDefault="00A463A0">
            <w:pPr>
              <w:pStyle w:val="TableParagraph"/>
              <w:spacing w:line="210" w:lineRule="exact"/>
              <w:rPr>
                <w:b/>
                <w:sz w:val="20"/>
                <w:lang w:val="el-GR"/>
              </w:rPr>
            </w:pPr>
            <w:r w:rsidRPr="00C67F64">
              <w:rPr>
                <w:b/>
                <w:sz w:val="20"/>
                <w:lang w:val="el-GR"/>
              </w:rPr>
              <w:t xml:space="preserve">Υποβολή βεβαίωσης </w:t>
            </w:r>
            <w:r w:rsidR="00283C96">
              <w:rPr>
                <w:b/>
                <w:sz w:val="20"/>
                <w:lang w:val="el-GR"/>
              </w:rPr>
              <w:t>ουσιωδών</w:t>
            </w:r>
            <w:r w:rsidRPr="00C67F64">
              <w:rPr>
                <w:b/>
                <w:sz w:val="20"/>
                <w:lang w:val="el-GR"/>
              </w:rPr>
              <w:t xml:space="preserve"> χαρακτηριστικών απολήξεων</w:t>
            </w:r>
          </w:p>
        </w:tc>
      </w:tr>
      <w:tr w:rsidR="00896A56" w14:paraId="309FBDBC" w14:textId="77777777" w:rsidTr="00DD0EE8">
        <w:trPr>
          <w:trHeight w:val="230"/>
          <w:jc w:val="center"/>
        </w:trPr>
        <w:tc>
          <w:tcPr>
            <w:tcW w:w="2122" w:type="dxa"/>
          </w:tcPr>
          <w:p w14:paraId="6B40D18A" w14:textId="77777777" w:rsidR="00896A56" w:rsidRPr="00C67F64" w:rsidRDefault="00896A56">
            <w:pPr>
              <w:pStyle w:val="TableParagraph"/>
              <w:ind w:left="0"/>
              <w:rPr>
                <w:sz w:val="16"/>
                <w:lang w:val="el-GR"/>
              </w:rPr>
            </w:pPr>
          </w:p>
        </w:tc>
        <w:tc>
          <w:tcPr>
            <w:tcW w:w="2733" w:type="dxa"/>
          </w:tcPr>
          <w:p w14:paraId="30B380E3" w14:textId="77777777" w:rsidR="00896A56" w:rsidRDefault="00A463A0">
            <w:pPr>
              <w:pStyle w:val="TableParagraph"/>
              <w:spacing w:line="210" w:lineRule="exact"/>
              <w:ind w:left="108"/>
              <w:rPr>
                <w:b/>
                <w:sz w:val="20"/>
              </w:rPr>
            </w:pPr>
            <w:r>
              <w:rPr>
                <w:b/>
                <w:sz w:val="20"/>
              </w:rPr>
              <w:t>Απαιτήσεις</w:t>
            </w:r>
          </w:p>
        </w:tc>
        <w:tc>
          <w:tcPr>
            <w:tcW w:w="4496" w:type="dxa"/>
            <w:gridSpan w:val="2"/>
          </w:tcPr>
          <w:p w14:paraId="716451B7" w14:textId="77777777" w:rsidR="00896A56" w:rsidRDefault="00A463A0">
            <w:pPr>
              <w:pStyle w:val="TableParagraph"/>
              <w:spacing w:line="210" w:lineRule="exact"/>
              <w:ind w:left="108"/>
              <w:rPr>
                <w:b/>
                <w:sz w:val="20"/>
              </w:rPr>
            </w:pPr>
            <w:r>
              <w:rPr>
                <w:b/>
                <w:sz w:val="20"/>
              </w:rPr>
              <w:t>Δικαιολογητικά/Βεβαιώσεις</w:t>
            </w:r>
          </w:p>
        </w:tc>
      </w:tr>
      <w:tr w:rsidR="00896A56" w14:paraId="1A61A705" w14:textId="77777777" w:rsidTr="00DD0EE8">
        <w:trPr>
          <w:trHeight w:val="1379"/>
          <w:jc w:val="center"/>
        </w:trPr>
        <w:tc>
          <w:tcPr>
            <w:tcW w:w="2122" w:type="dxa"/>
          </w:tcPr>
          <w:p w14:paraId="7B3EB0A2" w14:textId="77777777" w:rsidR="00896A56" w:rsidRDefault="00A463A0">
            <w:pPr>
              <w:pStyle w:val="TableParagraph"/>
              <w:spacing w:line="227" w:lineRule="exact"/>
              <w:rPr>
                <w:sz w:val="20"/>
              </w:rPr>
            </w:pPr>
            <w:r>
              <w:rPr>
                <w:sz w:val="20"/>
              </w:rPr>
              <w:t>ΑΠ1</w:t>
            </w:r>
          </w:p>
        </w:tc>
        <w:tc>
          <w:tcPr>
            <w:tcW w:w="2733" w:type="dxa"/>
          </w:tcPr>
          <w:p w14:paraId="2F0B20CD" w14:textId="0984673C" w:rsidR="00896A56" w:rsidRPr="00C67F64" w:rsidRDefault="00A463A0">
            <w:pPr>
              <w:pStyle w:val="TableParagraph"/>
              <w:ind w:right="123"/>
              <w:rPr>
                <w:sz w:val="20"/>
                <w:lang w:val="el-GR"/>
              </w:rPr>
            </w:pPr>
            <w:r w:rsidRPr="00C67F64">
              <w:rPr>
                <w:sz w:val="20"/>
                <w:lang w:val="el-GR"/>
              </w:rPr>
              <w:t xml:space="preserve">Υποβολή βεβαίωσης ικανοποίησης λειτουργικών απαιτήσεων </w:t>
            </w:r>
            <w:r w:rsidR="00A40839">
              <w:rPr>
                <w:sz w:val="20"/>
                <w:lang w:val="el-GR"/>
              </w:rPr>
              <w:t xml:space="preserve">(ουσιωδών χαρακτηριστικών) </w:t>
            </w:r>
            <w:r w:rsidRPr="00C67F64">
              <w:rPr>
                <w:sz w:val="20"/>
                <w:lang w:val="el-GR"/>
              </w:rPr>
              <w:t>απολήξεων στηθαίων σε συνδυασμό με τα συνδεόμενα με αυτές</w:t>
            </w:r>
          </w:p>
          <w:p w14:paraId="58F62C51" w14:textId="2B6DDDEC" w:rsidR="00896A56" w:rsidRDefault="00E4234F">
            <w:pPr>
              <w:pStyle w:val="TableParagraph"/>
              <w:spacing w:line="212" w:lineRule="exact"/>
              <w:rPr>
                <w:sz w:val="20"/>
              </w:rPr>
            </w:pPr>
            <w:r>
              <w:rPr>
                <w:sz w:val="20"/>
              </w:rPr>
              <w:t>στηθαία ασφαλείας</w:t>
            </w:r>
          </w:p>
        </w:tc>
        <w:tc>
          <w:tcPr>
            <w:tcW w:w="2086" w:type="dxa"/>
          </w:tcPr>
          <w:p w14:paraId="770F0314" w14:textId="77777777" w:rsidR="00896A56" w:rsidRDefault="00A463A0">
            <w:pPr>
              <w:pStyle w:val="TableParagraph"/>
              <w:ind w:right="957"/>
              <w:rPr>
                <w:sz w:val="20"/>
              </w:rPr>
            </w:pPr>
            <w:r>
              <w:rPr>
                <w:sz w:val="20"/>
              </w:rPr>
              <w:t>Βεβαίωση ορθής λειτουργίας</w:t>
            </w:r>
            <w:r>
              <w:rPr>
                <w:sz w:val="20"/>
                <w:vertAlign w:val="superscript"/>
              </w:rPr>
              <w:t>5</w:t>
            </w:r>
          </w:p>
        </w:tc>
        <w:tc>
          <w:tcPr>
            <w:tcW w:w="2410" w:type="dxa"/>
          </w:tcPr>
          <w:p w14:paraId="15F60670" w14:textId="77777777" w:rsidR="00896A56" w:rsidRDefault="00A463A0">
            <w:pPr>
              <w:pStyle w:val="TableParagraph"/>
              <w:spacing w:line="227" w:lineRule="exact"/>
              <w:rPr>
                <w:sz w:val="20"/>
              </w:rPr>
            </w:pPr>
            <w:r>
              <w:rPr>
                <w:sz w:val="20"/>
              </w:rPr>
              <w:t>Ανάλογα με το σύστημα</w:t>
            </w:r>
          </w:p>
        </w:tc>
      </w:tr>
      <w:tr w:rsidR="00896A56" w14:paraId="74825BD0" w14:textId="77777777" w:rsidTr="00DD0EE8">
        <w:trPr>
          <w:trHeight w:val="460"/>
          <w:jc w:val="center"/>
        </w:trPr>
        <w:tc>
          <w:tcPr>
            <w:tcW w:w="2122" w:type="dxa"/>
          </w:tcPr>
          <w:p w14:paraId="2F51245D" w14:textId="77777777" w:rsidR="00896A56" w:rsidRDefault="00A463A0">
            <w:pPr>
              <w:pStyle w:val="TableParagraph"/>
              <w:spacing w:line="228" w:lineRule="exact"/>
              <w:rPr>
                <w:sz w:val="20"/>
              </w:rPr>
            </w:pPr>
            <w:r>
              <w:rPr>
                <w:sz w:val="20"/>
              </w:rPr>
              <w:t>ΑΠ2</w:t>
            </w:r>
          </w:p>
        </w:tc>
        <w:tc>
          <w:tcPr>
            <w:tcW w:w="2733" w:type="dxa"/>
          </w:tcPr>
          <w:p w14:paraId="56ECCA71" w14:textId="77777777" w:rsidR="00896A56" w:rsidRDefault="00A463A0">
            <w:pPr>
              <w:pStyle w:val="TableParagraph"/>
              <w:spacing w:line="230" w:lineRule="exact"/>
              <w:ind w:left="108" w:right="542"/>
              <w:rPr>
                <w:sz w:val="20"/>
              </w:rPr>
            </w:pPr>
            <w:r>
              <w:rPr>
                <w:sz w:val="20"/>
              </w:rPr>
              <w:t>Υποβολή ενός φύλλου δεδομένων</w:t>
            </w:r>
          </w:p>
        </w:tc>
        <w:tc>
          <w:tcPr>
            <w:tcW w:w="2086" w:type="dxa"/>
          </w:tcPr>
          <w:p w14:paraId="551F35E7" w14:textId="77777777" w:rsidR="00896A56" w:rsidRDefault="00A463A0">
            <w:pPr>
              <w:pStyle w:val="TableParagraph"/>
              <w:spacing w:line="228" w:lineRule="exact"/>
              <w:ind w:left="108"/>
              <w:rPr>
                <w:sz w:val="20"/>
              </w:rPr>
            </w:pPr>
            <w:r>
              <w:rPr>
                <w:sz w:val="20"/>
              </w:rPr>
              <w:t>Φύλλο δεδομένων</w:t>
            </w:r>
          </w:p>
        </w:tc>
        <w:tc>
          <w:tcPr>
            <w:tcW w:w="2410" w:type="dxa"/>
          </w:tcPr>
          <w:p w14:paraId="2963CB7E" w14:textId="77777777" w:rsidR="00896A56" w:rsidRDefault="00A463A0">
            <w:pPr>
              <w:pStyle w:val="TableParagraph"/>
              <w:spacing w:line="228" w:lineRule="exact"/>
              <w:rPr>
                <w:sz w:val="20"/>
              </w:rPr>
            </w:pPr>
            <w:r>
              <w:rPr>
                <w:sz w:val="20"/>
              </w:rPr>
              <w:t>Ανάλογα με το σύστημα</w:t>
            </w:r>
          </w:p>
        </w:tc>
      </w:tr>
      <w:tr w:rsidR="00896A56" w14:paraId="4C11E977" w14:textId="77777777" w:rsidTr="00DD0EE8">
        <w:trPr>
          <w:trHeight w:val="1150"/>
          <w:jc w:val="center"/>
        </w:trPr>
        <w:tc>
          <w:tcPr>
            <w:tcW w:w="2122" w:type="dxa"/>
          </w:tcPr>
          <w:p w14:paraId="48093FDC" w14:textId="77777777" w:rsidR="00896A56" w:rsidRDefault="00A463A0">
            <w:pPr>
              <w:pStyle w:val="TableParagraph"/>
              <w:spacing w:line="227" w:lineRule="exact"/>
              <w:rPr>
                <w:sz w:val="20"/>
              </w:rPr>
            </w:pPr>
            <w:r>
              <w:rPr>
                <w:sz w:val="20"/>
              </w:rPr>
              <w:t>ΑΠ3</w:t>
            </w:r>
          </w:p>
        </w:tc>
        <w:tc>
          <w:tcPr>
            <w:tcW w:w="2733" w:type="dxa"/>
          </w:tcPr>
          <w:p w14:paraId="25E3BA28" w14:textId="77777777" w:rsidR="00896A56" w:rsidRPr="00C67F64" w:rsidRDefault="00A463A0">
            <w:pPr>
              <w:pStyle w:val="TableParagraph"/>
              <w:ind w:left="108" w:right="152"/>
              <w:rPr>
                <w:sz w:val="20"/>
                <w:lang w:val="el-GR"/>
              </w:rPr>
            </w:pPr>
            <w:r w:rsidRPr="00C67F64">
              <w:rPr>
                <w:sz w:val="20"/>
                <w:lang w:val="el-GR"/>
              </w:rPr>
              <w:t xml:space="preserve">Υποβολή οδηγιών εγκατάστασης συμπεριλαμβανομένων </w:t>
            </w:r>
            <w:r w:rsidRPr="00C67F64">
              <w:rPr>
                <w:spacing w:val="-5"/>
                <w:sz w:val="20"/>
                <w:lang w:val="el-GR"/>
              </w:rPr>
              <w:t xml:space="preserve">των </w:t>
            </w:r>
            <w:r w:rsidRPr="00C67F64">
              <w:rPr>
                <w:sz w:val="20"/>
                <w:lang w:val="el-GR"/>
              </w:rPr>
              <w:t>εγγράφων</w:t>
            </w:r>
            <w:r w:rsidRPr="00C67F64">
              <w:rPr>
                <w:spacing w:val="-2"/>
                <w:sz w:val="20"/>
                <w:lang w:val="el-GR"/>
              </w:rPr>
              <w:t xml:space="preserve"> </w:t>
            </w:r>
            <w:r w:rsidRPr="00C67F64">
              <w:rPr>
                <w:sz w:val="20"/>
                <w:lang w:val="el-GR"/>
              </w:rPr>
              <w:t>περιγραφής</w:t>
            </w:r>
          </w:p>
          <w:p w14:paraId="2C696534" w14:textId="77777777" w:rsidR="00896A56" w:rsidRDefault="00A463A0">
            <w:pPr>
              <w:pStyle w:val="TableParagraph"/>
              <w:spacing w:line="213" w:lineRule="exact"/>
              <w:ind w:left="108"/>
              <w:rPr>
                <w:sz w:val="20"/>
              </w:rPr>
            </w:pPr>
            <w:r>
              <w:rPr>
                <w:sz w:val="20"/>
              </w:rPr>
              <w:t>προϊόντος και</w:t>
            </w:r>
            <w:r>
              <w:rPr>
                <w:spacing w:val="-10"/>
                <w:sz w:val="20"/>
              </w:rPr>
              <w:t xml:space="preserve"> </w:t>
            </w:r>
            <w:r>
              <w:rPr>
                <w:sz w:val="20"/>
              </w:rPr>
              <w:t>σχεδίων</w:t>
            </w:r>
          </w:p>
        </w:tc>
        <w:tc>
          <w:tcPr>
            <w:tcW w:w="2086" w:type="dxa"/>
          </w:tcPr>
          <w:p w14:paraId="625C391B" w14:textId="77777777" w:rsidR="00896A56" w:rsidRDefault="00A463A0">
            <w:pPr>
              <w:pStyle w:val="TableParagraph"/>
              <w:spacing w:line="227" w:lineRule="exact"/>
              <w:ind w:left="108"/>
              <w:rPr>
                <w:sz w:val="20"/>
              </w:rPr>
            </w:pPr>
            <w:r>
              <w:rPr>
                <w:sz w:val="20"/>
              </w:rPr>
              <w:t>Οδηγίες εγκατάστασης</w:t>
            </w:r>
          </w:p>
        </w:tc>
        <w:tc>
          <w:tcPr>
            <w:tcW w:w="2410" w:type="dxa"/>
          </w:tcPr>
          <w:p w14:paraId="0707AA03" w14:textId="77777777" w:rsidR="00896A56" w:rsidRDefault="00A463A0">
            <w:pPr>
              <w:pStyle w:val="TableParagraph"/>
              <w:spacing w:line="227" w:lineRule="exact"/>
              <w:rPr>
                <w:sz w:val="20"/>
              </w:rPr>
            </w:pPr>
            <w:r>
              <w:rPr>
                <w:sz w:val="20"/>
              </w:rPr>
              <w:t>Ανάλογα με το σύστημα</w:t>
            </w:r>
          </w:p>
        </w:tc>
      </w:tr>
    </w:tbl>
    <w:p w14:paraId="663652CB" w14:textId="77777777" w:rsidR="00896A56" w:rsidRPr="00DD0EE8" w:rsidRDefault="00896A56" w:rsidP="00DD0EE8">
      <w:pPr>
        <w:pStyle w:val="BodyText"/>
        <w:spacing w:before="1"/>
        <w:rPr>
          <w:lang w:val="el-GR"/>
        </w:rPr>
      </w:pPr>
    </w:p>
    <w:p w14:paraId="4D132A69" w14:textId="77777777" w:rsidR="00896A56" w:rsidRPr="00DD0EE8" w:rsidRDefault="00896A56" w:rsidP="00DD0EE8">
      <w:pPr>
        <w:pStyle w:val="BodyText"/>
        <w:spacing w:before="1"/>
        <w:rPr>
          <w:lang w:val="el-GR"/>
        </w:rPr>
      </w:pPr>
    </w:p>
    <w:p w14:paraId="31AF9C82" w14:textId="77777777" w:rsidR="00896A56" w:rsidRPr="00DD0EE8" w:rsidRDefault="00A463A0" w:rsidP="00DD0EE8">
      <w:pPr>
        <w:pStyle w:val="Heading2"/>
        <w:numPr>
          <w:ilvl w:val="2"/>
          <w:numId w:val="29"/>
        </w:numPr>
        <w:ind w:left="567"/>
        <w:jc w:val="left"/>
        <w:rPr>
          <w:rFonts w:ascii="Arial" w:hAnsi="Arial"/>
          <w:lang w:val="el-GR"/>
        </w:rPr>
      </w:pPr>
      <w:bookmarkStart w:id="100" w:name="_Toc75079935"/>
      <w:bookmarkStart w:id="101" w:name="_Toc75080381"/>
      <w:bookmarkStart w:id="102" w:name="_Toc75080382"/>
      <w:bookmarkEnd w:id="100"/>
      <w:bookmarkEnd w:id="101"/>
      <w:r w:rsidRPr="00DD0EE8">
        <w:rPr>
          <w:rFonts w:ascii="Arial" w:hAnsi="Arial"/>
          <w:lang w:val="el-GR"/>
        </w:rPr>
        <w:t>Συμπληρωματικές απαιτήσεις σε προκηρύξεις έργων</w:t>
      </w:r>
      <w:bookmarkEnd w:id="102"/>
    </w:p>
    <w:p w14:paraId="4AD97021" w14:textId="77777777" w:rsidR="00896A56" w:rsidRDefault="00A463A0" w:rsidP="00DD0EE8">
      <w:pPr>
        <w:pStyle w:val="BodyText"/>
        <w:ind w:right="569"/>
        <w:jc w:val="both"/>
      </w:pPr>
      <w:r w:rsidRPr="00C67F64">
        <w:rPr>
          <w:lang w:val="el-GR"/>
        </w:rPr>
        <w:t xml:space="preserve">Σε σχετικές προκηρύξεις έργων μπορούν να τεθούν πρόσθετες απαιτήσεις των προαναφερθέντων, που θα αξιολογηθούν ανάλογα για την επιλογή του κατάλληλου συστήματος κάθε φορά. </w:t>
      </w:r>
      <w:r>
        <w:t>Τέτοιες μπορεί να είναι:</w:t>
      </w:r>
    </w:p>
    <w:p w14:paraId="12AF8545" w14:textId="30E76A9F" w:rsidR="00896A56" w:rsidRPr="00C67F64" w:rsidRDefault="00A463A0" w:rsidP="00DD0EE8">
      <w:pPr>
        <w:pStyle w:val="ListParagraph"/>
        <w:numPr>
          <w:ilvl w:val="3"/>
          <w:numId w:val="9"/>
        </w:numPr>
        <w:spacing w:line="281" w:lineRule="exact"/>
        <w:ind w:left="1560" w:right="569" w:hanging="426"/>
        <w:jc w:val="both"/>
        <w:rPr>
          <w:rFonts w:ascii="Symbol" w:hAnsi="Symbol"/>
          <w:sz w:val="23"/>
          <w:lang w:val="el-GR"/>
        </w:rPr>
      </w:pPr>
      <w:r w:rsidRPr="00C67F64">
        <w:rPr>
          <w:sz w:val="23"/>
          <w:lang w:val="el-GR"/>
        </w:rPr>
        <w:t>Δικαιολογητικά ευρεσιτεχνιών, απαιτήσεις περισσότερων</w:t>
      </w:r>
      <w:r w:rsidRPr="00C67F64">
        <w:rPr>
          <w:spacing w:val="-6"/>
          <w:sz w:val="23"/>
          <w:lang w:val="el-GR"/>
        </w:rPr>
        <w:t xml:space="preserve"> </w:t>
      </w:r>
      <w:r w:rsidRPr="00C67F64">
        <w:rPr>
          <w:sz w:val="23"/>
          <w:lang w:val="el-GR"/>
        </w:rPr>
        <w:t>κατασκευαστ</w:t>
      </w:r>
      <w:r w:rsidR="007C0A11">
        <w:rPr>
          <w:sz w:val="23"/>
          <w:lang w:val="el-GR"/>
        </w:rPr>
        <w:t>ικών δεδομένων</w:t>
      </w:r>
      <w:r w:rsidRPr="00C67F64">
        <w:rPr>
          <w:sz w:val="23"/>
          <w:lang w:val="el-GR"/>
        </w:rPr>
        <w:t>,</w:t>
      </w:r>
    </w:p>
    <w:p w14:paraId="72987564" w14:textId="77777777" w:rsidR="00896A56" w:rsidRDefault="00A463A0" w:rsidP="00DD0EE8">
      <w:pPr>
        <w:pStyle w:val="ListParagraph"/>
        <w:numPr>
          <w:ilvl w:val="3"/>
          <w:numId w:val="9"/>
        </w:numPr>
        <w:spacing w:line="281" w:lineRule="exact"/>
        <w:ind w:left="1560" w:right="569" w:hanging="426"/>
        <w:jc w:val="both"/>
        <w:rPr>
          <w:rFonts w:ascii="Symbol" w:hAnsi="Symbol"/>
          <w:sz w:val="23"/>
        </w:rPr>
      </w:pPr>
      <w:r>
        <w:rPr>
          <w:sz w:val="23"/>
        </w:rPr>
        <w:t>Διαθεσιμότητα</w:t>
      </w:r>
      <w:r>
        <w:rPr>
          <w:spacing w:val="-1"/>
          <w:sz w:val="23"/>
        </w:rPr>
        <w:t xml:space="preserve"> </w:t>
      </w:r>
      <w:r>
        <w:rPr>
          <w:sz w:val="23"/>
        </w:rPr>
        <w:t>ανταλλακτικών,</w:t>
      </w:r>
    </w:p>
    <w:p w14:paraId="5DDC688D" w14:textId="77777777" w:rsidR="00896A56" w:rsidRDefault="00A463A0" w:rsidP="00DD0EE8">
      <w:pPr>
        <w:pStyle w:val="ListParagraph"/>
        <w:numPr>
          <w:ilvl w:val="3"/>
          <w:numId w:val="9"/>
        </w:numPr>
        <w:spacing w:line="281" w:lineRule="exact"/>
        <w:ind w:left="1560" w:right="569" w:hanging="426"/>
        <w:jc w:val="both"/>
        <w:rPr>
          <w:rFonts w:ascii="Symbol" w:hAnsi="Symbol"/>
          <w:sz w:val="23"/>
        </w:rPr>
      </w:pPr>
      <w:r>
        <w:rPr>
          <w:sz w:val="23"/>
        </w:rPr>
        <w:t>Σύμβαση για ανάληψη</w:t>
      </w:r>
      <w:r>
        <w:rPr>
          <w:spacing w:val="-4"/>
          <w:sz w:val="23"/>
        </w:rPr>
        <w:t xml:space="preserve"> </w:t>
      </w:r>
      <w:r>
        <w:rPr>
          <w:sz w:val="23"/>
        </w:rPr>
        <w:t>επισκευών,</w:t>
      </w:r>
    </w:p>
    <w:p w14:paraId="6BA3C05D" w14:textId="38F21EF8" w:rsidR="00896A56" w:rsidRPr="00C67F64" w:rsidRDefault="00841A21" w:rsidP="00DD0EE8">
      <w:pPr>
        <w:pStyle w:val="ListParagraph"/>
        <w:numPr>
          <w:ilvl w:val="3"/>
          <w:numId w:val="9"/>
        </w:numPr>
        <w:ind w:left="1560" w:right="569" w:hanging="426"/>
        <w:jc w:val="both"/>
        <w:rPr>
          <w:rFonts w:ascii="Symbol" w:hAnsi="Symbol"/>
          <w:sz w:val="23"/>
          <w:lang w:val="el-GR"/>
        </w:rPr>
      </w:pPr>
      <w:r>
        <w:rPr>
          <w:sz w:val="23"/>
          <w:lang w:val="el-GR"/>
        </w:rPr>
        <w:t>Σ</w:t>
      </w:r>
      <w:r w:rsidR="00E4234F">
        <w:rPr>
          <w:sz w:val="23"/>
          <w:lang w:val="el-GR"/>
        </w:rPr>
        <w:t>τηθαία ασφαλείας</w:t>
      </w:r>
      <w:r w:rsidR="00A463A0" w:rsidRPr="00C67F64">
        <w:rPr>
          <w:sz w:val="23"/>
          <w:lang w:val="el-GR"/>
        </w:rPr>
        <w:t xml:space="preserve"> για εφαρμογή σε Ανοίγματα Έκτακτης Ανάγκης σταθεροποιημένων κεντρικών νησίδων,</w:t>
      </w:r>
    </w:p>
    <w:p w14:paraId="04179325" w14:textId="3B9AD554" w:rsidR="00896A56" w:rsidRPr="00C67F64" w:rsidRDefault="00841A21" w:rsidP="00DD0EE8">
      <w:pPr>
        <w:pStyle w:val="ListParagraph"/>
        <w:numPr>
          <w:ilvl w:val="3"/>
          <w:numId w:val="9"/>
        </w:numPr>
        <w:ind w:left="1560" w:right="569" w:hanging="426"/>
        <w:jc w:val="both"/>
        <w:rPr>
          <w:rFonts w:ascii="Symbol" w:hAnsi="Symbol"/>
          <w:sz w:val="23"/>
          <w:lang w:val="el-GR"/>
        </w:rPr>
      </w:pPr>
      <w:r>
        <w:rPr>
          <w:sz w:val="23"/>
          <w:lang w:val="el-GR"/>
        </w:rPr>
        <w:t>Σ</w:t>
      </w:r>
      <w:r w:rsidR="00E4234F">
        <w:rPr>
          <w:sz w:val="23"/>
          <w:lang w:val="el-GR"/>
        </w:rPr>
        <w:t>τηθαία ασφαλείας</w:t>
      </w:r>
      <w:r w:rsidR="00A463A0" w:rsidRPr="00C67F64">
        <w:rPr>
          <w:sz w:val="23"/>
          <w:lang w:val="el-GR"/>
        </w:rPr>
        <w:t xml:space="preserve"> για εφαρμογή σε θέσεις με περιορισμένο χώρο</w:t>
      </w:r>
      <w:r w:rsidR="003467D4">
        <w:rPr>
          <w:sz w:val="23"/>
          <w:lang w:val="el-GR"/>
        </w:rPr>
        <w:t>,</w:t>
      </w:r>
      <w:r w:rsidR="00A463A0" w:rsidRPr="00C67F64">
        <w:rPr>
          <w:sz w:val="23"/>
          <w:lang w:val="el-GR"/>
        </w:rPr>
        <w:t xml:space="preserve"> όπως στενά ερείσματα ή στενές πλευρικές διαμορφώσεις γεφυρών,</w:t>
      </w:r>
      <w:r w:rsidR="00A463A0" w:rsidRPr="00C67F64">
        <w:rPr>
          <w:spacing w:val="-4"/>
          <w:sz w:val="23"/>
          <w:lang w:val="el-GR"/>
        </w:rPr>
        <w:t xml:space="preserve"> </w:t>
      </w:r>
      <w:r w:rsidR="001272F2">
        <w:rPr>
          <w:spacing w:val="-4"/>
          <w:sz w:val="23"/>
          <w:lang w:val="el-GR"/>
        </w:rPr>
        <w:t xml:space="preserve">σε πρανή </w:t>
      </w:r>
      <w:r w:rsidR="00A463A0" w:rsidRPr="00C67F64">
        <w:rPr>
          <w:sz w:val="23"/>
          <w:lang w:val="el-GR"/>
        </w:rPr>
        <w:t>κ.ο.κ.</w:t>
      </w:r>
    </w:p>
    <w:p w14:paraId="1774A086" w14:textId="77777777" w:rsidR="00896A56" w:rsidRPr="00C67F64" w:rsidRDefault="00A463A0" w:rsidP="00DD0EE8">
      <w:pPr>
        <w:pStyle w:val="ListParagraph"/>
        <w:numPr>
          <w:ilvl w:val="3"/>
          <w:numId w:val="9"/>
        </w:numPr>
        <w:ind w:left="1560" w:right="569" w:hanging="426"/>
        <w:jc w:val="both"/>
        <w:rPr>
          <w:rFonts w:ascii="Symbol" w:hAnsi="Symbol"/>
          <w:sz w:val="23"/>
          <w:lang w:val="el-GR"/>
        </w:rPr>
      </w:pPr>
      <w:r w:rsidRPr="00C67F64">
        <w:rPr>
          <w:sz w:val="23"/>
          <w:lang w:val="el-GR"/>
        </w:rPr>
        <w:t>Πρόσθετα πληροφοριακά στοιχεία (κύκλος ζωής, πιστοποιημένα συνεργεία εγκατάστασης, ποιοτικοί έλεγχοι, χρόνοι και προδιαγραφές επιθεωρήσεων, συντηρήσεων, επισκευών</w:t>
      </w:r>
      <w:r w:rsidRPr="00C67F64">
        <w:rPr>
          <w:spacing w:val="-36"/>
          <w:sz w:val="23"/>
          <w:lang w:val="el-GR"/>
        </w:rPr>
        <w:t xml:space="preserve"> </w:t>
      </w:r>
      <w:r w:rsidRPr="00C67F64">
        <w:rPr>
          <w:sz w:val="23"/>
          <w:lang w:val="el-GR"/>
        </w:rPr>
        <w:t>κλπ.)</w:t>
      </w:r>
    </w:p>
    <w:p w14:paraId="703F035A" w14:textId="3FD8EC98" w:rsidR="00896A56" w:rsidRDefault="004E0139" w:rsidP="00DD0EE8">
      <w:pPr>
        <w:pStyle w:val="ListParagraph"/>
        <w:numPr>
          <w:ilvl w:val="3"/>
          <w:numId w:val="9"/>
        </w:numPr>
        <w:spacing w:line="280" w:lineRule="exact"/>
        <w:ind w:left="1560" w:right="569" w:hanging="426"/>
        <w:jc w:val="both"/>
        <w:rPr>
          <w:rFonts w:ascii="Symbol" w:hAnsi="Symbol"/>
          <w:sz w:val="23"/>
        </w:rPr>
      </w:pPr>
      <w:r>
        <w:rPr>
          <w:sz w:val="23"/>
          <w:lang w:val="el-GR"/>
        </w:rPr>
        <w:t>Λοιπές απαιτήσεις ανά περίπτωση</w:t>
      </w:r>
      <w:r w:rsidR="00A463A0">
        <w:rPr>
          <w:sz w:val="23"/>
        </w:rPr>
        <w:t>.</w:t>
      </w:r>
    </w:p>
    <w:p w14:paraId="3C708942" w14:textId="77777777" w:rsidR="00896A56" w:rsidRPr="00DD0EE8" w:rsidRDefault="00896A56" w:rsidP="00DD0EE8">
      <w:pPr>
        <w:pStyle w:val="BodyText"/>
        <w:spacing w:before="1"/>
        <w:rPr>
          <w:lang w:val="el-GR"/>
        </w:rPr>
      </w:pPr>
    </w:p>
    <w:p w14:paraId="444E82AA" w14:textId="77777777" w:rsidR="00896A56" w:rsidRPr="00C67F64" w:rsidRDefault="00A463A0" w:rsidP="00DD0EE8">
      <w:pPr>
        <w:pStyle w:val="BodyText"/>
        <w:ind w:right="569" w:hanging="1"/>
        <w:jc w:val="both"/>
        <w:rPr>
          <w:lang w:val="el-GR"/>
        </w:rPr>
      </w:pPr>
      <w:r w:rsidRPr="00C67F64">
        <w:rPr>
          <w:lang w:val="el-GR"/>
        </w:rPr>
        <w:t xml:space="preserve">Όλα τα έγγραφα και τα δικαιολογητικά θα υποβάλλονται σε ηλεκτρονική μορφή (τύπος </w:t>
      </w:r>
      <w:r>
        <w:t>Adobe</w:t>
      </w:r>
      <w:r w:rsidRPr="00C67F64">
        <w:rPr>
          <w:lang w:val="el-GR"/>
        </w:rPr>
        <w:t xml:space="preserve"> </w:t>
      </w:r>
      <w:r>
        <w:t>Acrobat</w:t>
      </w:r>
      <w:r w:rsidRPr="00C67F64">
        <w:rPr>
          <w:lang w:val="el-GR"/>
        </w:rPr>
        <w:t xml:space="preserve">, </w:t>
      </w:r>
      <w:r>
        <w:t>Microsoft</w:t>
      </w:r>
      <w:r w:rsidRPr="00C67F64">
        <w:rPr>
          <w:lang w:val="el-GR"/>
        </w:rPr>
        <w:t xml:space="preserve"> </w:t>
      </w:r>
      <w:r>
        <w:t>Word</w:t>
      </w:r>
      <w:r w:rsidRPr="00C67F64">
        <w:rPr>
          <w:lang w:val="el-GR"/>
        </w:rPr>
        <w:t xml:space="preserve">, </w:t>
      </w:r>
      <w:r>
        <w:t>JPEG</w:t>
      </w:r>
      <w:r w:rsidRPr="00C67F64">
        <w:rPr>
          <w:lang w:val="el-GR"/>
        </w:rPr>
        <w:t xml:space="preserve"> κλπ.)</w:t>
      </w:r>
    </w:p>
    <w:p w14:paraId="12F79DDC" w14:textId="77777777" w:rsidR="00896A56" w:rsidRPr="00C67F64" w:rsidRDefault="00896A56" w:rsidP="00DD0EE8">
      <w:pPr>
        <w:pStyle w:val="BodyText"/>
        <w:spacing w:before="1"/>
        <w:rPr>
          <w:lang w:val="el-GR"/>
        </w:rPr>
      </w:pPr>
    </w:p>
    <w:p w14:paraId="406FBC31" w14:textId="77777777" w:rsidR="00896A56" w:rsidRPr="00C67F64" w:rsidRDefault="00A463A0" w:rsidP="00DD0EE8">
      <w:pPr>
        <w:pStyle w:val="BodyText"/>
        <w:rPr>
          <w:lang w:val="el-GR"/>
        </w:rPr>
      </w:pPr>
      <w:r w:rsidRPr="00C67F64">
        <w:rPr>
          <w:lang w:val="el-GR"/>
        </w:rPr>
        <w:t>Τα έγγραφα και δικαιολογητικά θα είναι στην ελληνική γλώσσα.</w:t>
      </w:r>
    </w:p>
    <w:p w14:paraId="19937148" w14:textId="77777777" w:rsidR="00896A56" w:rsidRPr="00C67F64" w:rsidRDefault="00896A56" w:rsidP="00DD0EE8">
      <w:pPr>
        <w:pStyle w:val="BodyText"/>
        <w:spacing w:before="1"/>
        <w:rPr>
          <w:lang w:val="el-GR"/>
        </w:rPr>
      </w:pPr>
    </w:p>
    <w:p w14:paraId="486D8397" w14:textId="77777777" w:rsidR="00896A56" w:rsidRPr="00C67F64" w:rsidRDefault="00A463A0" w:rsidP="00DD0EE8">
      <w:pPr>
        <w:pStyle w:val="BodyText"/>
        <w:rPr>
          <w:lang w:val="el-GR"/>
        </w:rPr>
      </w:pPr>
      <w:r w:rsidRPr="00C67F64">
        <w:rPr>
          <w:lang w:val="el-GR"/>
        </w:rPr>
        <w:t>Όλα τα έγγραφα και δικαιολογητικά θα φέρουν ημερομηνία, αρ. έκδοσης και αρ. σελίδων.</w:t>
      </w:r>
    </w:p>
    <w:p w14:paraId="2E331E59" w14:textId="77777777" w:rsidR="00896A56" w:rsidRPr="00DD0EE8" w:rsidRDefault="00896A56" w:rsidP="00DD0EE8">
      <w:pPr>
        <w:pStyle w:val="BodyText"/>
        <w:spacing w:before="1"/>
        <w:rPr>
          <w:lang w:val="el-GR"/>
        </w:rPr>
      </w:pPr>
    </w:p>
    <w:p w14:paraId="3ABA9645" w14:textId="6A3C2262" w:rsidR="00896A56" w:rsidRPr="00DD0EE8" w:rsidRDefault="00A463A0" w:rsidP="00DD0EE8">
      <w:pPr>
        <w:pStyle w:val="BodyText"/>
        <w:spacing w:before="8"/>
        <w:ind w:right="569"/>
        <w:jc w:val="both"/>
        <w:rPr>
          <w:sz w:val="18"/>
          <w:szCs w:val="18"/>
          <w:lang w:val="el-GR"/>
        </w:rPr>
      </w:pPr>
      <w:r>
        <w:rPr>
          <w:noProof/>
          <w:lang w:val="el-GR" w:eastAsia="zh-CN"/>
        </w:rPr>
        <w:lastRenderedPageBreak/>
        <mc:AlternateContent>
          <mc:Choice Requires="wps">
            <w:drawing>
              <wp:anchor distT="0" distB="0" distL="0" distR="0" simplePos="0" relativeHeight="251658271" behindDoc="0" locked="0" layoutInCell="1" allowOverlap="1" wp14:anchorId="41F4D065" wp14:editId="4B3119CD">
                <wp:simplePos x="0" y="0"/>
                <wp:positionH relativeFrom="page">
                  <wp:posOffset>540385</wp:posOffset>
                </wp:positionH>
                <wp:positionV relativeFrom="paragraph">
                  <wp:posOffset>114300</wp:posOffset>
                </wp:positionV>
                <wp:extent cx="1828800" cy="0"/>
                <wp:effectExtent l="6985" t="6350" r="12065" b="12700"/>
                <wp:wrapTopAndBottom/>
                <wp:docPr id="285" name="Line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EBE8715" id="Line 222" o:spid="_x0000_s1026" style="position:absolute;z-index:251631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2.55pt,9pt" to="186.5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" strokeweight=".54pt">
                <w10:wrap type="topAndBottom" anchorx="page"/>
              </v:line>
            </w:pict>
          </mc:Fallback>
        </mc:AlternateContent>
      </w:r>
      <w:r w:rsidRPr="00C67F64">
        <w:rPr>
          <w:position w:val="9"/>
          <w:sz w:val="13"/>
          <w:lang w:val="el-GR"/>
        </w:rPr>
        <w:t xml:space="preserve">5 </w:t>
      </w:r>
      <w:r w:rsidRPr="00DD0EE8">
        <w:rPr>
          <w:sz w:val="18"/>
          <w:szCs w:val="18"/>
          <w:lang w:val="el-GR"/>
        </w:rPr>
        <w:t xml:space="preserve">Απολήξεις στηθαίων, </w:t>
      </w:r>
      <w:r w:rsidR="00242D25" w:rsidRPr="004E7C69">
        <w:rPr>
          <w:sz w:val="18"/>
          <w:szCs w:val="18"/>
          <w:lang w:val="el-GR"/>
        </w:rPr>
        <w:t xml:space="preserve">που </w:t>
      </w:r>
      <w:r w:rsidR="00242D25">
        <w:rPr>
          <w:sz w:val="18"/>
          <w:szCs w:val="18"/>
          <w:lang w:val="el-GR"/>
        </w:rPr>
        <w:t xml:space="preserve">κυκλοφορούν νόμιμα σε άλλο κράτος μέλος </w:t>
      </w:r>
      <w:r w:rsidR="00242D25" w:rsidRPr="004E7C69">
        <w:rPr>
          <w:sz w:val="18"/>
          <w:szCs w:val="18"/>
          <w:lang w:val="el-GR"/>
        </w:rPr>
        <w:t xml:space="preserve">της ΕΕ ή </w:t>
      </w:r>
      <w:r w:rsidR="00242D25">
        <w:rPr>
          <w:sz w:val="18"/>
          <w:szCs w:val="18"/>
          <w:lang w:val="el-GR"/>
        </w:rPr>
        <w:t>στην</w:t>
      </w:r>
      <w:r w:rsidR="00242D25" w:rsidRPr="004E7C69">
        <w:rPr>
          <w:sz w:val="18"/>
          <w:szCs w:val="18"/>
          <w:lang w:val="el-GR"/>
        </w:rPr>
        <w:t xml:space="preserve"> Τουρκία ή σ</w:t>
      </w:r>
      <w:r w:rsidR="00242D25">
        <w:rPr>
          <w:sz w:val="18"/>
          <w:szCs w:val="18"/>
          <w:lang w:val="el-GR"/>
        </w:rPr>
        <w:t>τα συμβαλλόμενα μέρη της συμφωνίας ΕΟΧ</w:t>
      </w:r>
      <w:r w:rsidRPr="00DD0EE8">
        <w:rPr>
          <w:sz w:val="18"/>
          <w:szCs w:val="18"/>
          <w:lang w:val="el-GR"/>
        </w:rPr>
        <w:t>, που έχει συνάψει οικονομική συμφωνία με την ΕΕ γίνονται αποδεκτές για χρήση στην Ελλάδα εφόσον ανταποκρίνονται στα ποιοτικά επίπεδα που ορίζονται από τα τεχνικά κριτήρια.</w:t>
      </w:r>
    </w:p>
    <w:p w14:paraId="2323B3DA" w14:textId="77777777" w:rsidR="00896A56" w:rsidRPr="00C67F64" w:rsidRDefault="00896A56" w:rsidP="00DD0EE8">
      <w:pPr>
        <w:ind w:right="569"/>
        <w:jc w:val="both"/>
        <w:rPr>
          <w:sz w:val="20"/>
          <w:lang w:val="el-GR"/>
        </w:rPr>
        <w:sectPr w:rsidR="00896A56" w:rsidRPr="00C67F64" w:rsidSect="00DD0EE8">
          <w:pgSz w:w="11910" w:h="16840"/>
          <w:pgMar w:top="1418" w:right="851" w:bottom="567" w:left="851" w:header="1126" w:footer="0" w:gutter="0"/>
          <w:cols w:space="720"/>
        </w:sectPr>
      </w:pPr>
    </w:p>
    <w:p w14:paraId="2BB7836B" w14:textId="1C851959" w:rsidR="00896A56" w:rsidRPr="00C67F64" w:rsidRDefault="00A463A0" w:rsidP="00DD0EE8">
      <w:pPr>
        <w:pStyle w:val="BodyText"/>
        <w:spacing w:before="83"/>
        <w:ind w:left="567" w:right="2"/>
        <w:jc w:val="both"/>
        <w:rPr>
          <w:lang w:val="el-GR"/>
        </w:rPr>
      </w:pPr>
      <w:r w:rsidRPr="00C67F64">
        <w:rPr>
          <w:lang w:val="el-GR"/>
        </w:rPr>
        <w:lastRenderedPageBreak/>
        <w:t xml:space="preserve">Σε περιπτώσεις αποκλίσεων των τοπικών συνθηκών εγκατάστασης με εκείνες των δοκιμών πρόσκρουσης απαιτούνται ενδεχομένως πρόσθετα πληροφοριακά ή διευκρινιστικά στοιχεία από τους </w:t>
      </w:r>
      <w:r w:rsidR="00E84330">
        <w:rPr>
          <w:lang w:val="el-GR"/>
        </w:rPr>
        <w:t xml:space="preserve">οργανισμούς </w:t>
      </w:r>
      <w:r w:rsidRPr="00C67F64">
        <w:rPr>
          <w:lang w:val="el-GR"/>
        </w:rPr>
        <w:t xml:space="preserve">πιστοποίησης για το περιεχόμενο των εκθέσεων ελέγχου δοκιμής πρόσκρουσης, που θα πρέπει ο κατασκευαστής </w:t>
      </w:r>
      <w:r w:rsidR="00EE4ECF">
        <w:rPr>
          <w:lang w:val="el-GR"/>
        </w:rPr>
        <w:t xml:space="preserve">(παραγωγός) </w:t>
      </w:r>
      <w:r w:rsidRPr="00C67F64">
        <w:rPr>
          <w:lang w:val="el-GR"/>
        </w:rPr>
        <w:t>των συστημάτων να φροντίσει να είναι διαθέσιμα.</w:t>
      </w:r>
    </w:p>
    <w:p w14:paraId="3A3975D1" w14:textId="77777777" w:rsidR="00896A56" w:rsidRPr="00DD0EE8" w:rsidRDefault="00896A56" w:rsidP="00DD0EE8">
      <w:pPr>
        <w:pStyle w:val="BodyText"/>
        <w:spacing w:before="1"/>
        <w:rPr>
          <w:lang w:val="el-GR"/>
        </w:rPr>
      </w:pPr>
    </w:p>
    <w:p w14:paraId="49699384" w14:textId="77777777" w:rsidR="00896A56" w:rsidRPr="00DD0EE8" w:rsidRDefault="00896A56" w:rsidP="00DD0EE8">
      <w:pPr>
        <w:pStyle w:val="BodyText"/>
        <w:spacing w:before="1"/>
        <w:rPr>
          <w:lang w:val="el-GR"/>
        </w:rPr>
      </w:pPr>
    </w:p>
    <w:p w14:paraId="724CF874" w14:textId="77777777" w:rsidR="00896A56" w:rsidRPr="00DD0EE8" w:rsidRDefault="00A463A0" w:rsidP="00DD0EE8">
      <w:pPr>
        <w:pStyle w:val="Heading2"/>
        <w:numPr>
          <w:ilvl w:val="2"/>
          <w:numId w:val="29"/>
        </w:numPr>
        <w:ind w:left="1134"/>
        <w:jc w:val="left"/>
        <w:rPr>
          <w:rFonts w:ascii="Arial" w:hAnsi="Arial"/>
          <w:lang w:val="el-GR"/>
        </w:rPr>
      </w:pPr>
      <w:bookmarkStart w:id="103" w:name="_Toc75080383"/>
      <w:r w:rsidRPr="00DD0EE8">
        <w:rPr>
          <w:rFonts w:ascii="Arial" w:hAnsi="Arial"/>
          <w:lang w:val="el-GR"/>
        </w:rPr>
        <w:t>Μελέτες Ασφάλισης</w:t>
      </w:r>
      <w:bookmarkEnd w:id="103"/>
    </w:p>
    <w:p w14:paraId="61715DDA" w14:textId="77777777" w:rsidR="00840C0C" w:rsidRDefault="00A463A0" w:rsidP="0042372B">
      <w:pPr>
        <w:pStyle w:val="BodyText"/>
        <w:spacing w:line="480" w:lineRule="auto"/>
        <w:ind w:left="567" w:right="2"/>
        <w:jc w:val="both"/>
        <w:rPr>
          <w:lang w:val="el-GR"/>
        </w:rPr>
      </w:pPr>
      <w:r w:rsidRPr="00C67F64">
        <w:rPr>
          <w:lang w:val="el-GR"/>
        </w:rPr>
        <w:t>Οι μελέτες ασφάλισης περιλαμβάνουν Τεχνικές Εκθέσεις και Σχέδια.</w:t>
      </w:r>
    </w:p>
    <w:p w14:paraId="124D2719" w14:textId="1FFFF8F3" w:rsidR="00896A56" w:rsidRPr="00DD0EE8" w:rsidRDefault="00A463A0" w:rsidP="00DD0EE8">
      <w:pPr>
        <w:pStyle w:val="BodyText"/>
        <w:spacing w:line="480" w:lineRule="auto"/>
        <w:ind w:left="567" w:right="2"/>
        <w:jc w:val="both"/>
        <w:rPr>
          <w:lang w:val="en-GB"/>
        </w:rPr>
      </w:pPr>
      <w:r w:rsidRPr="00DD0EE8">
        <w:rPr>
          <w:lang w:val="el-GR"/>
        </w:rPr>
        <w:t>Τα σχέδια περιλαμβάνουν</w:t>
      </w:r>
      <w:r w:rsidR="00840C0C">
        <w:rPr>
          <w:lang w:val="en-GB"/>
        </w:rPr>
        <w:t>:</w:t>
      </w:r>
    </w:p>
    <w:p w14:paraId="34E1B35D" w14:textId="77777777" w:rsidR="00896A56" w:rsidRDefault="00A463A0" w:rsidP="00DD0EE8">
      <w:pPr>
        <w:pStyle w:val="ListParagraph"/>
        <w:numPr>
          <w:ilvl w:val="0"/>
          <w:numId w:val="2"/>
        </w:numPr>
        <w:spacing w:before="119"/>
        <w:ind w:left="1701" w:right="2" w:hanging="567"/>
        <w:rPr>
          <w:sz w:val="23"/>
        </w:rPr>
      </w:pPr>
      <w:r>
        <w:rPr>
          <w:sz w:val="23"/>
        </w:rPr>
        <w:t>Σχέδιο οριζοντιογραφίας (σχ.</w:t>
      </w:r>
      <w:r>
        <w:rPr>
          <w:spacing w:val="-5"/>
          <w:sz w:val="23"/>
        </w:rPr>
        <w:t xml:space="preserve"> </w:t>
      </w:r>
      <w:r>
        <w:rPr>
          <w:sz w:val="23"/>
        </w:rPr>
        <w:t>29)</w:t>
      </w:r>
    </w:p>
    <w:p w14:paraId="51AAC2FD" w14:textId="21E6A61D" w:rsidR="00896A56" w:rsidRPr="00794FE3" w:rsidRDefault="00A463A0" w:rsidP="00DD0EE8">
      <w:pPr>
        <w:pStyle w:val="BodyText"/>
        <w:spacing w:before="121"/>
        <w:ind w:left="1701" w:right="2"/>
        <w:jc w:val="both"/>
        <w:rPr>
          <w:lang w:val="el-GR"/>
        </w:rPr>
      </w:pPr>
      <w:r w:rsidRPr="00C67F64">
        <w:rPr>
          <w:lang w:val="el-GR"/>
        </w:rPr>
        <w:t xml:space="preserve">Τα επιλεγέντα ή προβλεπόμενα συστήματα καταχωρούνται υπό κλίμακα σε σχέδια οριζοντιογραφίας. Η πληρότητα και η λεπτομέρεια της πληροφορίας εξαρτάται από το στάδιο της μελέτης (οριστική ή μελέτη εφαρμογής). Στην μελέτη εφαρμογής, η οποία θα αποτελεί και τη βάση για την κατασκευή του </w:t>
      </w:r>
      <w:r w:rsidR="00C546BE">
        <w:rPr>
          <w:lang w:val="el-GR"/>
        </w:rPr>
        <w:t xml:space="preserve">επιλεγέντος </w:t>
      </w:r>
      <w:r w:rsidRPr="00C67F64">
        <w:rPr>
          <w:lang w:val="el-GR"/>
        </w:rPr>
        <w:t>συστήματος</w:t>
      </w:r>
      <w:r w:rsidR="00C546BE">
        <w:rPr>
          <w:lang w:val="el-GR"/>
        </w:rPr>
        <w:t xml:space="preserve"> ασφάλισης</w:t>
      </w:r>
      <w:r w:rsidR="00222FBE">
        <w:rPr>
          <w:lang w:val="el-GR"/>
        </w:rPr>
        <w:t xml:space="preserve"> συγκεκριμένου παραγωγού</w:t>
      </w:r>
      <w:r w:rsidRPr="00C67F64">
        <w:rPr>
          <w:lang w:val="el-GR"/>
        </w:rPr>
        <w:t xml:space="preserve"> θα περιλαμβάνει υπό κλίμακα την θέση, το τρόπο εγκατάστασης, τα μήκη, τις απολήξεις και τις συναρμογές και τον κωδικό παραγωγής του κάθε μέρους του </w:t>
      </w:r>
      <w:r w:rsidR="00841A21">
        <w:rPr>
          <w:lang w:val="el-GR"/>
        </w:rPr>
        <w:t>στηθαίου ασφαλείας</w:t>
      </w:r>
      <w:r w:rsidRPr="00C67F64">
        <w:rPr>
          <w:lang w:val="el-GR"/>
        </w:rPr>
        <w:t xml:space="preserve">. </w:t>
      </w:r>
      <w:r w:rsidRPr="00794FE3">
        <w:rPr>
          <w:lang w:val="el-GR"/>
        </w:rPr>
        <w:t>Η κλίμακα των σχεδίων θα είναι 1:1000 ή μεγαλύτερη.</w:t>
      </w:r>
    </w:p>
    <w:p w14:paraId="1F073356" w14:textId="77777777" w:rsidR="00896A56" w:rsidRDefault="00A463A0" w:rsidP="00DD0EE8">
      <w:pPr>
        <w:pStyle w:val="ListParagraph"/>
        <w:numPr>
          <w:ilvl w:val="0"/>
          <w:numId w:val="2"/>
        </w:numPr>
        <w:spacing w:before="119"/>
        <w:ind w:left="1701" w:right="2" w:hanging="567"/>
        <w:rPr>
          <w:sz w:val="23"/>
        </w:rPr>
      </w:pPr>
      <w:r>
        <w:rPr>
          <w:sz w:val="23"/>
        </w:rPr>
        <w:t>Τεχνικά</w:t>
      </w:r>
    </w:p>
    <w:p w14:paraId="72493265" w14:textId="287F5D29" w:rsidR="00896A56" w:rsidRPr="00C67F64" w:rsidRDefault="00A463A0" w:rsidP="00DD0EE8">
      <w:pPr>
        <w:pStyle w:val="BodyText"/>
        <w:spacing w:before="121"/>
        <w:ind w:left="1701" w:right="2"/>
        <w:jc w:val="both"/>
        <w:rPr>
          <w:lang w:val="el-GR"/>
        </w:rPr>
      </w:pPr>
      <w:r w:rsidRPr="00C67F64">
        <w:rPr>
          <w:lang w:val="el-GR"/>
        </w:rPr>
        <w:t xml:space="preserve">Για τα τεχνικά όπως γέφυρες, μέτωπα σηράγγων κ.ο.κ. θα υποβάλλονται εκτός του σχεδίου οριζοντιογραφίας και σχέδια λεπτομερειών για την διαμόρφωση του </w:t>
      </w:r>
      <w:r w:rsidR="00841A21">
        <w:rPr>
          <w:lang w:val="el-GR"/>
        </w:rPr>
        <w:t>στηθαίου ασφαλείας</w:t>
      </w:r>
      <w:r w:rsidRPr="00C67F64">
        <w:rPr>
          <w:lang w:val="el-GR"/>
        </w:rPr>
        <w:t xml:space="preserve"> σε αυτά καθώς και τις συνδέσεις του συστήματος με αυτό της οδού πριν ή μετά τα τεχνικά.</w:t>
      </w:r>
    </w:p>
    <w:p w14:paraId="7D1F49D1" w14:textId="77777777" w:rsidR="00896A56" w:rsidRDefault="00A463A0" w:rsidP="00DD0EE8">
      <w:pPr>
        <w:pStyle w:val="ListParagraph"/>
        <w:numPr>
          <w:ilvl w:val="0"/>
          <w:numId w:val="2"/>
        </w:numPr>
        <w:spacing w:before="119"/>
        <w:ind w:left="1701" w:right="2" w:hanging="567"/>
        <w:rPr>
          <w:sz w:val="23"/>
        </w:rPr>
      </w:pPr>
      <w:r>
        <w:rPr>
          <w:sz w:val="23"/>
        </w:rPr>
        <w:t>Σχέδιο Μηκοτομής (σχ.</w:t>
      </w:r>
      <w:r>
        <w:rPr>
          <w:spacing w:val="-6"/>
          <w:sz w:val="23"/>
        </w:rPr>
        <w:t xml:space="preserve"> </w:t>
      </w:r>
      <w:r>
        <w:rPr>
          <w:sz w:val="23"/>
        </w:rPr>
        <w:t>30)</w:t>
      </w:r>
    </w:p>
    <w:p w14:paraId="345FE451" w14:textId="77777777" w:rsidR="00896A56" w:rsidRPr="00DD0EE8" w:rsidRDefault="00A463A0" w:rsidP="00DD0EE8">
      <w:pPr>
        <w:pStyle w:val="BodyText"/>
        <w:spacing w:before="121"/>
        <w:ind w:left="1701" w:right="2"/>
        <w:jc w:val="both"/>
        <w:rPr>
          <w:lang w:val="el-GR"/>
        </w:rPr>
      </w:pPr>
      <w:r w:rsidRPr="00C67F64">
        <w:rPr>
          <w:lang w:val="el-GR"/>
        </w:rPr>
        <w:t xml:space="preserve">Στην μελέτη εφαρμογής θα υποβάλλεται και σχέδιο μηκοτομής που θα περιλαμβάνονται όλα τα στοιχεία λεπτομερειών εγκατάστασης του συστήματος. Η θεώρηση θα είναι από την πλευρά του οδοστρώματος. Ιδιαίτερη προσοχή θα δίνεται στο σχέδιο μηκοτομής η εμφάνιση των πληροφοριακών στοιχείων που θα αφορά στην στήριξη των ορθοστατών σε συνδυασμό με τα υπάρχοντα δίκτυα και εγκαταστάσεις κοινής ωφέλειας. Επίσης θα περιλαμβάνονται λεπτομέρειες εγκατάστασης των συναρμογών, των απολήξεων, των αρμών γεφυρών κλπ. Η σύνταξη του σχεδίου της μηκοτομής ενδεχομένως να απαιτήσει την επιτόπου επίσκεψη και επιθεώρηση του έργου προκειμένου π.χ. να προκύψουν οι θέσεις ακριβώς των ορθοστατών με έμπηξη ή πάκτωση. </w:t>
      </w:r>
      <w:r w:rsidRPr="00DD0EE8">
        <w:rPr>
          <w:lang w:val="el-GR"/>
        </w:rPr>
        <w:t>Η κλίμακα των σχεδίων θα είναι 1:500/1:50 ή μεγαλύτερη.</w:t>
      </w:r>
    </w:p>
    <w:p w14:paraId="5DC6C7F9" w14:textId="77777777" w:rsidR="00896A56" w:rsidRPr="00C67F64" w:rsidRDefault="00A463A0" w:rsidP="00DD0EE8">
      <w:pPr>
        <w:pStyle w:val="ListParagraph"/>
        <w:numPr>
          <w:ilvl w:val="0"/>
          <w:numId w:val="2"/>
        </w:numPr>
        <w:spacing w:before="120"/>
        <w:ind w:left="1701" w:right="2" w:hanging="567"/>
        <w:rPr>
          <w:sz w:val="23"/>
          <w:lang w:val="el-GR"/>
        </w:rPr>
      </w:pPr>
      <w:r w:rsidRPr="00C67F64">
        <w:rPr>
          <w:sz w:val="23"/>
          <w:lang w:val="el-GR"/>
        </w:rPr>
        <w:t>Σχέδιο ως κατασκευάσθη (</w:t>
      </w:r>
      <w:r>
        <w:rPr>
          <w:sz w:val="23"/>
        </w:rPr>
        <w:t>as</w:t>
      </w:r>
      <w:r w:rsidRPr="00C67F64">
        <w:rPr>
          <w:spacing w:val="-8"/>
          <w:sz w:val="23"/>
          <w:lang w:val="el-GR"/>
        </w:rPr>
        <w:t xml:space="preserve"> </w:t>
      </w:r>
      <w:r>
        <w:rPr>
          <w:sz w:val="23"/>
        </w:rPr>
        <w:t>built</w:t>
      </w:r>
      <w:r w:rsidRPr="00C67F64">
        <w:rPr>
          <w:sz w:val="23"/>
          <w:lang w:val="el-GR"/>
        </w:rPr>
        <w:t>).</w:t>
      </w:r>
    </w:p>
    <w:p w14:paraId="4F6C9089" w14:textId="77777777" w:rsidR="00896A56" w:rsidRDefault="00A463A0" w:rsidP="00DD0EE8">
      <w:pPr>
        <w:pStyle w:val="BodyText"/>
        <w:spacing w:before="121"/>
        <w:ind w:left="1701" w:right="2"/>
        <w:jc w:val="both"/>
        <w:rPr>
          <w:lang w:val="el-GR"/>
        </w:rPr>
      </w:pPr>
      <w:r w:rsidRPr="00C67F64">
        <w:rPr>
          <w:lang w:val="el-GR"/>
        </w:rPr>
        <w:t>Η τελική κατασκευή του συστήματος ασφάλισης θα τεκμηριώνεται σε ειδικά τελικά σχέδια «ως κατασκευάσθη» (</w:t>
      </w:r>
      <w:r w:rsidRPr="00DD0EE8">
        <w:rPr>
          <w:lang w:val="el-GR"/>
        </w:rPr>
        <w:t>as</w:t>
      </w:r>
      <w:r w:rsidRPr="00C67F64">
        <w:rPr>
          <w:lang w:val="el-GR"/>
        </w:rPr>
        <w:t xml:space="preserve"> </w:t>
      </w:r>
      <w:r w:rsidRPr="00DD0EE8">
        <w:rPr>
          <w:lang w:val="el-GR"/>
        </w:rPr>
        <w:t>built</w:t>
      </w:r>
      <w:r w:rsidRPr="00C67F64">
        <w:rPr>
          <w:lang w:val="el-GR"/>
        </w:rPr>
        <w:t xml:space="preserve">), </w:t>
      </w:r>
      <w:r w:rsidR="009A1DC5">
        <w:rPr>
          <w:lang w:val="el-GR"/>
        </w:rPr>
        <w:t>με πλήρη στοιχεία ιχνηλάτησης του εγκατεστημένου στηθαίου ασφαλείας</w:t>
      </w:r>
      <w:r w:rsidR="00524D97">
        <w:rPr>
          <w:lang w:val="el-GR"/>
        </w:rPr>
        <w:t xml:space="preserve">, </w:t>
      </w:r>
      <w:r w:rsidRPr="00C67F64">
        <w:rPr>
          <w:lang w:val="el-GR"/>
        </w:rPr>
        <w:t>που θα αποτελούν μελλοντικά την βάση για εργασίες συντήρησης, επισκευών και αν</w:t>
      </w:r>
      <w:r w:rsidR="00524D97">
        <w:rPr>
          <w:lang w:val="el-GR"/>
        </w:rPr>
        <w:t>τικατάστασης τους</w:t>
      </w:r>
      <w:r w:rsidRPr="00C67F64">
        <w:rPr>
          <w:lang w:val="el-GR"/>
        </w:rPr>
        <w:t>.</w:t>
      </w:r>
    </w:p>
    <w:p w14:paraId="5CB62529" w14:textId="77777777" w:rsidR="00840C0C" w:rsidRDefault="00840C0C" w:rsidP="00A55735">
      <w:pPr>
        <w:pStyle w:val="BodyText"/>
        <w:spacing w:before="119"/>
        <w:ind w:left="1809" w:right="1413"/>
        <w:jc w:val="both"/>
        <w:rPr>
          <w:lang w:val="el-GR"/>
        </w:rPr>
      </w:pPr>
    </w:p>
    <w:p w14:paraId="4B0EC4D2" w14:textId="12F1AE3D" w:rsidR="00840C0C" w:rsidRPr="00C67F64" w:rsidRDefault="00840C0C" w:rsidP="00A55735">
      <w:pPr>
        <w:pStyle w:val="BodyText"/>
        <w:spacing w:before="119"/>
        <w:ind w:left="1809" w:right="1413"/>
        <w:jc w:val="both"/>
        <w:rPr>
          <w:lang w:val="el-GR"/>
        </w:rPr>
        <w:sectPr w:rsidR="00840C0C" w:rsidRPr="00C67F64" w:rsidSect="00DD0EE8">
          <w:pgSz w:w="11910" w:h="16840"/>
          <w:pgMar w:top="1418" w:right="851" w:bottom="567" w:left="851" w:header="1126" w:footer="0" w:gutter="0"/>
          <w:cols w:space="720"/>
        </w:sectPr>
      </w:pPr>
    </w:p>
    <w:p w14:paraId="226F3176" w14:textId="77777777" w:rsidR="00896A56" w:rsidRPr="00C67F64" w:rsidRDefault="00896A56">
      <w:pPr>
        <w:pStyle w:val="BodyText"/>
        <w:rPr>
          <w:sz w:val="20"/>
          <w:lang w:val="el-GR"/>
        </w:rPr>
      </w:pPr>
    </w:p>
    <w:p w14:paraId="1EC93890" w14:textId="77777777" w:rsidR="00896A56" w:rsidRPr="00C67F64" w:rsidRDefault="00896A56">
      <w:pPr>
        <w:pStyle w:val="BodyText"/>
        <w:rPr>
          <w:sz w:val="20"/>
          <w:lang w:val="el-GR"/>
        </w:rPr>
      </w:pPr>
    </w:p>
    <w:p w14:paraId="288BA4BC" w14:textId="77777777" w:rsidR="00896A56" w:rsidRPr="00C67F64" w:rsidRDefault="00896A56">
      <w:pPr>
        <w:pStyle w:val="BodyText"/>
        <w:rPr>
          <w:sz w:val="20"/>
          <w:lang w:val="el-GR"/>
        </w:rPr>
      </w:pPr>
    </w:p>
    <w:p w14:paraId="103B9186" w14:textId="77777777" w:rsidR="00896A56" w:rsidRPr="00C67F64" w:rsidRDefault="00896A56">
      <w:pPr>
        <w:pStyle w:val="BodyText"/>
        <w:rPr>
          <w:sz w:val="20"/>
          <w:lang w:val="el-GR"/>
        </w:rPr>
      </w:pPr>
    </w:p>
    <w:p w14:paraId="584A7142" w14:textId="77777777" w:rsidR="00896A56" w:rsidRPr="00C67F64" w:rsidRDefault="00896A56">
      <w:pPr>
        <w:pStyle w:val="BodyText"/>
        <w:rPr>
          <w:sz w:val="20"/>
          <w:lang w:val="el-GR"/>
        </w:rPr>
      </w:pPr>
    </w:p>
    <w:p w14:paraId="3AE7D7EE" w14:textId="77777777" w:rsidR="00896A56" w:rsidRPr="00C67F64" w:rsidRDefault="00896A56">
      <w:pPr>
        <w:pStyle w:val="BodyText"/>
        <w:rPr>
          <w:sz w:val="20"/>
          <w:lang w:val="el-GR"/>
        </w:rPr>
      </w:pPr>
    </w:p>
    <w:p w14:paraId="6B538EF7" w14:textId="77777777" w:rsidR="00896A56" w:rsidRPr="00C67F64" w:rsidRDefault="00896A56">
      <w:pPr>
        <w:pStyle w:val="BodyText"/>
        <w:rPr>
          <w:sz w:val="20"/>
          <w:lang w:val="el-GR"/>
        </w:rPr>
      </w:pPr>
    </w:p>
    <w:p w14:paraId="7FA07AD5" w14:textId="77777777" w:rsidR="00896A56" w:rsidRPr="00C67F64" w:rsidRDefault="00896A56">
      <w:pPr>
        <w:pStyle w:val="BodyText"/>
        <w:rPr>
          <w:sz w:val="20"/>
          <w:lang w:val="el-GR"/>
        </w:rPr>
      </w:pPr>
    </w:p>
    <w:p w14:paraId="4A954D2A" w14:textId="77777777" w:rsidR="00896A56" w:rsidRPr="00C67F64" w:rsidRDefault="00896A56">
      <w:pPr>
        <w:pStyle w:val="BodyText"/>
        <w:rPr>
          <w:sz w:val="20"/>
          <w:lang w:val="el-GR"/>
        </w:rPr>
      </w:pPr>
    </w:p>
    <w:p w14:paraId="5CBE33F9" w14:textId="77777777" w:rsidR="00896A56" w:rsidRPr="00C67F64" w:rsidRDefault="00896A56">
      <w:pPr>
        <w:pStyle w:val="BodyText"/>
        <w:rPr>
          <w:sz w:val="20"/>
          <w:lang w:val="el-GR"/>
        </w:rPr>
      </w:pPr>
    </w:p>
    <w:p w14:paraId="07DCD0FF" w14:textId="77777777" w:rsidR="00896A56" w:rsidRPr="00C67F64" w:rsidRDefault="00896A56">
      <w:pPr>
        <w:pStyle w:val="BodyText"/>
        <w:rPr>
          <w:sz w:val="20"/>
          <w:lang w:val="el-GR"/>
        </w:rPr>
      </w:pPr>
    </w:p>
    <w:p w14:paraId="3D4A6B94" w14:textId="77777777" w:rsidR="00896A56" w:rsidRPr="00C67F64" w:rsidRDefault="00896A56">
      <w:pPr>
        <w:pStyle w:val="BodyText"/>
        <w:rPr>
          <w:sz w:val="20"/>
          <w:lang w:val="el-GR"/>
        </w:rPr>
      </w:pPr>
    </w:p>
    <w:p w14:paraId="6B0DD54B" w14:textId="77777777" w:rsidR="00896A56" w:rsidRPr="00C67F64" w:rsidRDefault="00896A56">
      <w:pPr>
        <w:pStyle w:val="BodyText"/>
        <w:rPr>
          <w:sz w:val="20"/>
          <w:lang w:val="el-GR"/>
        </w:rPr>
      </w:pPr>
    </w:p>
    <w:p w14:paraId="0CBC97DC" w14:textId="77777777" w:rsidR="00896A56" w:rsidRPr="00C67F64" w:rsidRDefault="00896A56">
      <w:pPr>
        <w:pStyle w:val="BodyText"/>
        <w:rPr>
          <w:sz w:val="20"/>
          <w:lang w:val="el-GR"/>
        </w:rPr>
      </w:pPr>
    </w:p>
    <w:p w14:paraId="3A1A7EE8" w14:textId="77777777" w:rsidR="00896A56" w:rsidRPr="00C67F64" w:rsidRDefault="00896A56">
      <w:pPr>
        <w:pStyle w:val="BodyText"/>
        <w:rPr>
          <w:sz w:val="20"/>
          <w:lang w:val="el-GR"/>
        </w:rPr>
      </w:pPr>
    </w:p>
    <w:p w14:paraId="258355A9" w14:textId="77777777" w:rsidR="00896A56" w:rsidRPr="00C67F64" w:rsidRDefault="00896A56">
      <w:pPr>
        <w:pStyle w:val="BodyText"/>
        <w:rPr>
          <w:sz w:val="20"/>
          <w:lang w:val="el-GR"/>
        </w:rPr>
      </w:pPr>
    </w:p>
    <w:p w14:paraId="3A7A03E5" w14:textId="77777777" w:rsidR="00896A56" w:rsidRPr="00C67F64" w:rsidRDefault="00896A56">
      <w:pPr>
        <w:pStyle w:val="BodyText"/>
        <w:spacing w:before="1"/>
        <w:rPr>
          <w:sz w:val="20"/>
          <w:lang w:val="el-GR"/>
        </w:rPr>
      </w:pPr>
    </w:p>
    <w:p w14:paraId="75F43750" w14:textId="77777777" w:rsidR="00896A56" w:rsidRPr="00C67F64" w:rsidRDefault="00896A56">
      <w:pPr>
        <w:rPr>
          <w:sz w:val="20"/>
          <w:lang w:val="el-GR"/>
        </w:rPr>
        <w:sectPr w:rsidR="00896A56" w:rsidRPr="00C67F64" w:rsidSect="00DD0EE8">
          <w:pgSz w:w="11910" w:h="16840"/>
          <w:pgMar w:top="1418" w:right="851" w:bottom="567" w:left="851" w:header="1126" w:footer="0" w:gutter="0"/>
          <w:cols w:space="720"/>
        </w:sectPr>
      </w:pPr>
    </w:p>
    <w:p w14:paraId="6B1B26EC" w14:textId="380BD99C" w:rsidR="001B0CD0" w:rsidRDefault="00E406CF" w:rsidP="00DD0EE8">
      <w:pPr>
        <w:spacing w:before="94" w:line="456" w:lineRule="auto"/>
        <w:ind w:left="1701" w:right="-342"/>
        <w:rPr>
          <w:rFonts w:ascii="Arial" w:hAnsi="Arial"/>
          <w:sz w:val="18"/>
          <w:lang w:val="el-GR"/>
        </w:rPr>
      </w:pPr>
      <w:r w:rsidRPr="00794FE3">
        <w:rPr>
          <w:noProof/>
          <w:sz w:val="21"/>
          <w:szCs w:val="21"/>
          <w:lang w:val="el-GR" w:eastAsia="zh-CN"/>
        </w:rPr>
        <w:lastRenderedPageBreak/>
        <mc:AlternateContent>
          <mc:Choice Requires="wpg">
            <w:drawing>
              <wp:anchor distT="0" distB="0" distL="114300" distR="114300" simplePos="0" relativeHeight="251658321" behindDoc="1" locked="0" layoutInCell="1" allowOverlap="1" wp14:anchorId="51C0377C" wp14:editId="593535C1">
                <wp:simplePos x="0" y="0"/>
                <wp:positionH relativeFrom="page">
                  <wp:posOffset>613654</wp:posOffset>
                </wp:positionH>
                <wp:positionV relativeFrom="paragraph">
                  <wp:posOffset>14605</wp:posOffset>
                </wp:positionV>
                <wp:extent cx="6813550" cy="1092835"/>
                <wp:effectExtent l="0" t="0" r="6350" b="0"/>
                <wp:wrapNone/>
                <wp:docPr id="279"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13550" cy="1092835"/>
                          <a:chOff x="1171" y="23"/>
                          <a:chExt cx="10730" cy="1721"/>
                        </a:xfrm>
                      </wpg:grpSpPr>
                      <pic:pic xmlns:pic="http://schemas.openxmlformats.org/drawingml/2006/picture">
                        <pic:nvPicPr>
                          <pic:cNvPr id="280" name="Picture 21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1171" y="106"/>
                            <a:ext cx="9881" cy="1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1" name="AutoShape 217"/>
                        <wps:cNvSpPr>
                          <a:spLocks/>
                        </wps:cNvSpPr>
                        <wps:spPr bwMode="auto">
                          <a:xfrm>
                            <a:off x="2475" y="22"/>
                            <a:ext cx="9425" cy="1721"/>
                          </a:xfrm>
                          <a:custGeom>
                            <a:avLst/>
                            <a:gdLst>
                              <a:gd name="T0" fmla="+- 0 5459 2476"/>
                              <a:gd name="T1" fmla="*/ T0 w 9425"/>
                              <a:gd name="T2" fmla="+- 0 1296 23"/>
                              <a:gd name="T3" fmla="*/ 1296 h 1721"/>
                              <a:gd name="T4" fmla="+- 0 2476 2476"/>
                              <a:gd name="T5" fmla="*/ T4 w 9425"/>
                              <a:gd name="T6" fmla="+- 0 1296 23"/>
                              <a:gd name="T7" fmla="*/ 1296 h 1721"/>
                              <a:gd name="T8" fmla="+- 0 2476 2476"/>
                              <a:gd name="T9" fmla="*/ T8 w 9425"/>
                              <a:gd name="T10" fmla="+- 0 1712 23"/>
                              <a:gd name="T11" fmla="*/ 1712 h 1721"/>
                              <a:gd name="T12" fmla="+- 0 5459 2476"/>
                              <a:gd name="T13" fmla="*/ T12 w 9425"/>
                              <a:gd name="T14" fmla="+- 0 1712 23"/>
                              <a:gd name="T15" fmla="*/ 1712 h 1721"/>
                              <a:gd name="T16" fmla="+- 0 5459 2476"/>
                              <a:gd name="T17" fmla="*/ T16 w 9425"/>
                              <a:gd name="T18" fmla="+- 0 1296 23"/>
                              <a:gd name="T19" fmla="*/ 1296 h 1721"/>
                              <a:gd name="T20" fmla="+- 0 5483 2476"/>
                              <a:gd name="T21" fmla="*/ T20 w 9425"/>
                              <a:gd name="T22" fmla="+- 0 872 23"/>
                              <a:gd name="T23" fmla="*/ 872 h 1721"/>
                              <a:gd name="T24" fmla="+- 0 2500 2476"/>
                              <a:gd name="T25" fmla="*/ T24 w 9425"/>
                              <a:gd name="T26" fmla="+- 0 872 23"/>
                              <a:gd name="T27" fmla="*/ 872 h 1721"/>
                              <a:gd name="T28" fmla="+- 0 2500 2476"/>
                              <a:gd name="T29" fmla="*/ T28 w 9425"/>
                              <a:gd name="T30" fmla="+- 0 1290 23"/>
                              <a:gd name="T31" fmla="*/ 1290 h 1721"/>
                              <a:gd name="T32" fmla="+- 0 5483 2476"/>
                              <a:gd name="T33" fmla="*/ T32 w 9425"/>
                              <a:gd name="T34" fmla="+- 0 1290 23"/>
                              <a:gd name="T35" fmla="*/ 1290 h 1721"/>
                              <a:gd name="T36" fmla="+- 0 5483 2476"/>
                              <a:gd name="T37" fmla="*/ T36 w 9425"/>
                              <a:gd name="T38" fmla="+- 0 872 23"/>
                              <a:gd name="T39" fmla="*/ 872 h 1721"/>
                              <a:gd name="T40" fmla="+- 0 5507 2476"/>
                              <a:gd name="T41" fmla="*/ T40 w 9425"/>
                              <a:gd name="T42" fmla="+- 0 439 23"/>
                              <a:gd name="T43" fmla="*/ 439 h 1721"/>
                              <a:gd name="T44" fmla="+- 0 5495 2476"/>
                              <a:gd name="T45" fmla="*/ T44 w 9425"/>
                              <a:gd name="T46" fmla="+- 0 439 23"/>
                              <a:gd name="T47" fmla="*/ 439 h 1721"/>
                              <a:gd name="T48" fmla="+- 0 5495 2476"/>
                              <a:gd name="T49" fmla="*/ T48 w 9425"/>
                              <a:gd name="T50" fmla="+- 0 23 23"/>
                              <a:gd name="T51" fmla="*/ 23 h 1721"/>
                              <a:gd name="T52" fmla="+- 0 2512 2476"/>
                              <a:gd name="T53" fmla="*/ T52 w 9425"/>
                              <a:gd name="T54" fmla="+- 0 23 23"/>
                              <a:gd name="T55" fmla="*/ 23 h 1721"/>
                              <a:gd name="T56" fmla="+- 0 2512 2476"/>
                              <a:gd name="T57" fmla="*/ T56 w 9425"/>
                              <a:gd name="T58" fmla="+- 0 439 23"/>
                              <a:gd name="T59" fmla="*/ 439 h 1721"/>
                              <a:gd name="T60" fmla="+- 0 2524 2476"/>
                              <a:gd name="T61" fmla="*/ T60 w 9425"/>
                              <a:gd name="T62" fmla="+- 0 439 23"/>
                              <a:gd name="T63" fmla="*/ 439 h 1721"/>
                              <a:gd name="T64" fmla="+- 0 2524 2476"/>
                              <a:gd name="T65" fmla="*/ T64 w 9425"/>
                              <a:gd name="T66" fmla="+- 0 834 23"/>
                              <a:gd name="T67" fmla="*/ 834 h 1721"/>
                              <a:gd name="T68" fmla="+- 0 5507 2476"/>
                              <a:gd name="T69" fmla="*/ T68 w 9425"/>
                              <a:gd name="T70" fmla="+- 0 834 23"/>
                              <a:gd name="T71" fmla="*/ 834 h 1721"/>
                              <a:gd name="T72" fmla="+- 0 5507 2476"/>
                              <a:gd name="T73" fmla="*/ T72 w 9425"/>
                              <a:gd name="T74" fmla="+- 0 439 23"/>
                              <a:gd name="T75" fmla="*/ 439 h 1721"/>
                              <a:gd name="T76" fmla="+- 0 11900 2476"/>
                              <a:gd name="T77" fmla="*/ T76 w 9425"/>
                              <a:gd name="T78" fmla="+- 0 893 23"/>
                              <a:gd name="T79" fmla="*/ 893 h 1721"/>
                              <a:gd name="T80" fmla="+- 0 11135 2476"/>
                              <a:gd name="T81" fmla="*/ T80 w 9425"/>
                              <a:gd name="T82" fmla="+- 0 893 23"/>
                              <a:gd name="T83" fmla="*/ 893 h 1721"/>
                              <a:gd name="T84" fmla="+- 0 11135 2476"/>
                              <a:gd name="T85" fmla="*/ T84 w 9425"/>
                              <a:gd name="T86" fmla="+- 0 486 23"/>
                              <a:gd name="T87" fmla="*/ 486 h 1721"/>
                              <a:gd name="T88" fmla="+- 0 8812 2476"/>
                              <a:gd name="T89" fmla="*/ T88 w 9425"/>
                              <a:gd name="T90" fmla="+- 0 486 23"/>
                              <a:gd name="T91" fmla="*/ 486 h 1721"/>
                              <a:gd name="T92" fmla="+- 0 8812 2476"/>
                              <a:gd name="T93" fmla="*/ T92 w 9425"/>
                              <a:gd name="T94" fmla="+- 0 904 23"/>
                              <a:gd name="T95" fmla="*/ 904 h 1721"/>
                              <a:gd name="T96" fmla="+- 0 9442 2476"/>
                              <a:gd name="T97" fmla="*/ T96 w 9425"/>
                              <a:gd name="T98" fmla="+- 0 904 23"/>
                              <a:gd name="T99" fmla="*/ 904 h 1721"/>
                              <a:gd name="T100" fmla="+- 0 9442 2476"/>
                              <a:gd name="T101" fmla="*/ T100 w 9425"/>
                              <a:gd name="T102" fmla="+- 0 1261 23"/>
                              <a:gd name="T103" fmla="*/ 1261 h 1721"/>
                              <a:gd name="T104" fmla="+- 0 9461 2476"/>
                              <a:gd name="T105" fmla="*/ T104 w 9425"/>
                              <a:gd name="T106" fmla="+- 0 1261 23"/>
                              <a:gd name="T107" fmla="*/ 1261 h 1721"/>
                              <a:gd name="T108" fmla="+- 0 9461 2476"/>
                              <a:gd name="T109" fmla="*/ T108 w 9425"/>
                              <a:gd name="T110" fmla="+- 0 1398 23"/>
                              <a:gd name="T111" fmla="*/ 1398 h 1721"/>
                              <a:gd name="T112" fmla="+- 0 9467 2476"/>
                              <a:gd name="T113" fmla="*/ T112 w 9425"/>
                              <a:gd name="T114" fmla="+- 0 1398 23"/>
                              <a:gd name="T115" fmla="*/ 1398 h 1721"/>
                              <a:gd name="T116" fmla="+- 0 9467 2476"/>
                              <a:gd name="T117" fmla="*/ T116 w 9425"/>
                              <a:gd name="T118" fmla="+- 0 1744 23"/>
                              <a:gd name="T119" fmla="*/ 1744 h 1721"/>
                              <a:gd name="T120" fmla="+- 0 11299 2476"/>
                              <a:gd name="T121" fmla="*/ T120 w 9425"/>
                              <a:gd name="T122" fmla="+- 0 1744 23"/>
                              <a:gd name="T123" fmla="*/ 1744 h 1721"/>
                              <a:gd name="T124" fmla="+- 0 11299 2476"/>
                              <a:gd name="T125" fmla="*/ T124 w 9425"/>
                              <a:gd name="T126" fmla="+- 0 1398 23"/>
                              <a:gd name="T127" fmla="*/ 1398 h 1721"/>
                              <a:gd name="T128" fmla="+- 0 10933 2476"/>
                              <a:gd name="T129" fmla="*/ T128 w 9425"/>
                              <a:gd name="T130" fmla="+- 0 1398 23"/>
                              <a:gd name="T131" fmla="*/ 1398 h 1721"/>
                              <a:gd name="T132" fmla="+- 0 10933 2476"/>
                              <a:gd name="T133" fmla="*/ T132 w 9425"/>
                              <a:gd name="T134" fmla="+- 0 1261 23"/>
                              <a:gd name="T135" fmla="*/ 1261 h 1721"/>
                              <a:gd name="T136" fmla="+- 0 11900 2476"/>
                              <a:gd name="T137" fmla="*/ T136 w 9425"/>
                              <a:gd name="T138" fmla="+- 0 1261 23"/>
                              <a:gd name="T139" fmla="*/ 1261 h 1721"/>
                              <a:gd name="T140" fmla="+- 0 11900 2476"/>
                              <a:gd name="T141" fmla="*/ T140 w 9425"/>
                              <a:gd name="T142" fmla="+- 0 893 23"/>
                              <a:gd name="T143" fmla="*/ 893 h 17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425" h="1721">
                                <a:moveTo>
                                  <a:pt x="2983" y="1273"/>
                                </a:moveTo>
                                <a:lnTo>
                                  <a:pt x="0" y="1273"/>
                                </a:lnTo>
                                <a:lnTo>
                                  <a:pt x="0" y="1689"/>
                                </a:lnTo>
                                <a:lnTo>
                                  <a:pt x="2983" y="1689"/>
                                </a:lnTo>
                                <a:lnTo>
                                  <a:pt x="2983" y="1273"/>
                                </a:lnTo>
                                <a:moveTo>
                                  <a:pt x="3007" y="849"/>
                                </a:moveTo>
                                <a:lnTo>
                                  <a:pt x="24" y="849"/>
                                </a:lnTo>
                                <a:lnTo>
                                  <a:pt x="24" y="1267"/>
                                </a:lnTo>
                                <a:lnTo>
                                  <a:pt x="3007" y="1267"/>
                                </a:lnTo>
                                <a:lnTo>
                                  <a:pt x="3007" y="849"/>
                                </a:lnTo>
                                <a:moveTo>
                                  <a:pt x="3031" y="416"/>
                                </a:moveTo>
                                <a:lnTo>
                                  <a:pt x="3019" y="416"/>
                                </a:lnTo>
                                <a:lnTo>
                                  <a:pt x="3019" y="0"/>
                                </a:lnTo>
                                <a:lnTo>
                                  <a:pt x="36" y="0"/>
                                </a:lnTo>
                                <a:lnTo>
                                  <a:pt x="36" y="416"/>
                                </a:lnTo>
                                <a:lnTo>
                                  <a:pt x="48" y="416"/>
                                </a:lnTo>
                                <a:lnTo>
                                  <a:pt x="48" y="811"/>
                                </a:lnTo>
                                <a:lnTo>
                                  <a:pt x="3031" y="811"/>
                                </a:lnTo>
                                <a:lnTo>
                                  <a:pt x="3031" y="416"/>
                                </a:lnTo>
                                <a:moveTo>
                                  <a:pt x="9424" y="870"/>
                                </a:moveTo>
                                <a:lnTo>
                                  <a:pt x="8659" y="870"/>
                                </a:lnTo>
                                <a:lnTo>
                                  <a:pt x="8659" y="463"/>
                                </a:lnTo>
                                <a:lnTo>
                                  <a:pt x="6336" y="463"/>
                                </a:lnTo>
                                <a:lnTo>
                                  <a:pt x="6336" y="881"/>
                                </a:lnTo>
                                <a:lnTo>
                                  <a:pt x="6966" y="881"/>
                                </a:lnTo>
                                <a:lnTo>
                                  <a:pt x="6966" y="1238"/>
                                </a:lnTo>
                                <a:lnTo>
                                  <a:pt x="6985" y="1238"/>
                                </a:lnTo>
                                <a:lnTo>
                                  <a:pt x="6985" y="1375"/>
                                </a:lnTo>
                                <a:lnTo>
                                  <a:pt x="6991" y="1375"/>
                                </a:lnTo>
                                <a:lnTo>
                                  <a:pt x="6991" y="1721"/>
                                </a:lnTo>
                                <a:lnTo>
                                  <a:pt x="8823" y="1721"/>
                                </a:lnTo>
                                <a:lnTo>
                                  <a:pt x="8823" y="1375"/>
                                </a:lnTo>
                                <a:lnTo>
                                  <a:pt x="8457" y="1375"/>
                                </a:lnTo>
                                <a:lnTo>
                                  <a:pt x="8457" y="1238"/>
                                </a:lnTo>
                                <a:lnTo>
                                  <a:pt x="9424" y="1238"/>
                                </a:lnTo>
                                <a:lnTo>
                                  <a:pt x="9424" y="87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42EB8EA2" id="Group 216" o:spid="_x0000_s1026" style="position:absolute;margin-left:48.3pt;margin-top:1.15pt;width:536.5pt;height:86.05pt;z-index:-251658159;mso-position-horizontal-relative:page" coordorigin="1171,23" coordsize="10730,17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">
                <v:shape id="Picture 218" o:spid="_x0000_s1027" type="#_x0000_t75" style="position:absolute;left:1171;top:106;width:9881;height:1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">
                  <v:imagedata r:id="rId89" o:title=""/>
                </v:shape>
                <v:shape id="AutoShape 217" o:spid="_x0000_s1028" style="position:absolute;left:2475;top:22;width:9425;height:1721;visibility:visible;mso-wrap-style:square;v-text-anchor:top" coordsize="9425,1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" path="m2983,1273l,1273r,416l2983,1689r,-416m3007,849l24,849r,418l3007,1267r,-418m3031,416r-12,l3019,,36,r,416l48,416r,395l3031,811r,-395m9424,870r-765,l8659,463r-2323,l6336,881r630,l6966,1238r19,l6985,1375r6,l6991,1721r1832,l8823,1375r-366,l8457,1238r967,l9424,870e" stroked="f">
                  <v:path arrowok="t" o:connecttype="custom" o:connectlocs="2983,1296;0,1296;0,1712;2983,1712;2983,1296;3007,872;24,872;24,1290;3007,1290;3007,872;3031,439;3019,439;3019,23;36,23;36,439;48,439;48,834;3031,834;3031,439;9424,893;8659,893;8659,486;6336,486;6336,904;6966,904;6966,1261;6985,1261;6985,1398;6991,1398;6991,1744;8823,1744;8823,1398;8457,1398;8457,1261;9424,1261;9424,893" o:connectangles="0,0,0,0,0,0,0,0,0,0,0,0,0,0,0,0,0,0,0,0,0,0,0,0,0,0,0,0,0,0,0,0,0,0,0,0"/>
                </v:shape>
                <w10:wrap anchorx="page"/>
              </v:group>
            </w:pict>
          </mc:Fallback>
        </mc:AlternateContent>
      </w:r>
      <w:r w:rsidR="00A463A0" w:rsidRPr="00794FE3">
        <w:rPr>
          <w:noProof/>
          <w:sz w:val="21"/>
          <w:szCs w:val="21"/>
          <w:lang w:val="el-GR" w:eastAsia="zh-CN"/>
        </w:rPr>
        <mc:AlternateContent>
          <mc:Choice Requires="wpg">
            <w:drawing>
              <wp:anchor distT="0" distB="0" distL="114300" distR="114300" simplePos="0" relativeHeight="251658320" behindDoc="1" locked="0" layoutInCell="1" allowOverlap="1" wp14:anchorId="67EB87A8" wp14:editId="39A8003A">
                <wp:simplePos x="0" y="0"/>
                <wp:positionH relativeFrom="page">
                  <wp:posOffset>290830</wp:posOffset>
                </wp:positionH>
                <wp:positionV relativeFrom="paragraph">
                  <wp:posOffset>-2118360</wp:posOffset>
                </wp:positionV>
                <wp:extent cx="6624320" cy="1868805"/>
                <wp:effectExtent l="0" t="0" r="0" b="0"/>
                <wp:wrapNone/>
                <wp:docPr id="282"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24320" cy="1868805"/>
                          <a:chOff x="458" y="-3336"/>
                          <a:chExt cx="10432" cy="2943"/>
                        </a:xfrm>
                      </wpg:grpSpPr>
                      <pic:pic xmlns:pic="http://schemas.openxmlformats.org/drawingml/2006/picture">
                        <pic:nvPicPr>
                          <pic:cNvPr id="283" name="Picture 22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05" y="-2845"/>
                            <a:ext cx="9885" cy="2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4" name="Rectangle 220"/>
                        <wps:cNvSpPr>
                          <a:spLocks noChangeArrowheads="1"/>
                        </wps:cNvSpPr>
                        <wps:spPr bwMode="auto">
                          <a:xfrm>
                            <a:off x="458" y="-3336"/>
                            <a:ext cx="812" cy="155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FEB3BA1" id="Group 219" o:spid="_x0000_s1026" style="position:absolute;margin-left:22.9pt;margin-top:-166.8pt;width:521.6pt;height:147.15pt;z-index:-251658160;mso-position-horizontal-relative:page" coordorigin="458,-3336" coordsize="10432,29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hvi5421v4e+CrjWfD3hS58b&#10;alFNFCmkWl5Fbyyb5FTKvJ8vy7u9dzRQB85f8L8+On/Rr+s/+Fno/wD8dr0z4PeLvFHjXw3d3/jD&#10;wrL4M1hL2WH+xZ7mK7eGNVXbmWIlG3fe+X1r0GoIriKXeEdH2Nsbb/C1AHl3wb/5KL8df+xzt/8A&#10;1HtGr1ivJ/g3/wAlF+Ov/Y52/wD6j2jV6x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8IfEHVPh&#10;dffGf4gWnxB8RfETX9TtL2L7NB4Ql1p7LTYDBHttmWx+RZA292/6619D/stf8Ir/AMK+vf8AhDP7&#10;d/sL+1Ljy/8AhI/tP2zfx5m/7T+++9n79cgfBnxxsfHvjm98Ba18PNK8N6lqYuY4tW0q8uLiSQW8&#10;KSSO0dwi7tybf+2dej/BC58UT6DrEfjLUdG1XxBBqssN1c6Dbvb2o2qm1VR2duFxnc1Kn8P/AG6v&#10;/bSanxf9vf8AyRX+Df8AyUX46/8AY52//qPaNXrFeT/Bv/kovx1/7HO3/wDUe0avWKZQ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Xn/xa+J1x8K9F0++t/CPiDxnLeXi2a2HhyOKW4RirNuPmyxjb8vrXoFFA&#10;Hwt8QPiV8S5JNQHw8+FXxT8If8JFd7tfup9OsbqVF24M1kpvdsc+1Qn93nf95Pn96/ZN0vStF+Gb&#10;2OkeFNe8GW0OpXHmab4ouPtGpNK2Head/Mky0jNu+93r27ANGAKUfd+6wpe/99zyj4N/8lF+Ov8A&#10;2Odv/wCo9o1esV5P8G/+Si/HX/sc7f8A9R7Rq9Ypj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">
                <v:shape id="Picture 221" o:spid="_x0000_s1027" type="#_x0000_t75" style="position:absolute;left:1005;top:-2845;width:9885;height:2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">
                  <v:imagedata r:id="rId91" o:title=""/>
                </v:shape>
                <v:rect id="Rectangle 220" o:spid="_x0000_s1028" style="position:absolute;left:458;top:-3336;width:812;height:1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" stroked="f"/>
                <w10:wrap anchorx="page"/>
              </v:group>
            </w:pict>
          </mc:Fallback>
        </mc:AlternateContent>
      </w:r>
      <w:r w:rsidR="00A463A0" w:rsidRPr="00794FE3">
        <w:rPr>
          <w:noProof/>
          <w:sz w:val="21"/>
          <w:szCs w:val="21"/>
          <w:lang w:val="el-GR" w:eastAsia="zh-CN"/>
        </w:rPr>
        <mc:AlternateContent>
          <mc:Choice Requires="wps">
            <w:drawing>
              <wp:anchor distT="0" distB="0" distL="114300" distR="114300" simplePos="0" relativeHeight="251658290" behindDoc="0" locked="0" layoutInCell="1" allowOverlap="1" wp14:anchorId="561D68C3" wp14:editId="56254008">
                <wp:simplePos x="0" y="0"/>
                <wp:positionH relativeFrom="page">
                  <wp:posOffset>539750</wp:posOffset>
                </wp:positionH>
                <wp:positionV relativeFrom="paragraph">
                  <wp:posOffset>-1833245</wp:posOffset>
                </wp:positionV>
                <wp:extent cx="153670" cy="670560"/>
                <wp:effectExtent l="0" t="0" r="1905" b="0"/>
                <wp:wrapNone/>
                <wp:docPr id="278"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670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7B5CD1" w14:textId="77777777" w:rsidR="008D7546" w:rsidRDefault="008D7546">
                            <w:pPr>
                              <w:spacing w:before="14"/>
                              <w:ind w:left="20"/>
                              <w:rPr>
                                <w:rFonts w:ascii="Arial" w:hAnsi="Arial"/>
                                <w:sz w:val="18"/>
                              </w:rPr>
                            </w:pPr>
                            <w:r>
                              <w:rPr>
                                <w:rFonts w:ascii="Arial" w:hAnsi="Arial"/>
                                <w:sz w:val="18"/>
                              </w:rPr>
                              <w:t>Χ.Θ. 12+708</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5" o:spid="_x0000_s1038" type="#_x0000_t202" style="position:absolute;left:0;text-align:left;margin-left:42.5pt;margin-top:-144.35pt;width:12.1pt;height:52.8pt;z-index:25165829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" filled="f" stroked="f">
                <v:textbox style="layout-flow:vertical;mso-layout-flow-alt:bottom-to-top" inset="0,0,0,0">
                  <w:txbxContent>
                    <w:p w14:paraId="767B5CD1" w14:textId="77777777" w:rsidR="008D7546" w:rsidRDefault="008D7546">
                      <w:pPr>
                        <w:spacing w:before="14"/>
                        <w:ind w:left="20"/>
                        <w:rPr>
                          <w:rFonts w:ascii="Arial" w:hAnsi="Arial"/>
                          <w:sz w:val="18"/>
                        </w:rPr>
                      </w:pPr>
                      <w:r>
                        <w:rPr>
                          <w:rFonts w:ascii="Arial" w:hAnsi="Arial"/>
                          <w:sz w:val="18"/>
                        </w:rPr>
                        <w:t>Χ.Θ. 12+708</w:t>
                      </w:r>
                    </w:p>
                  </w:txbxContent>
                </v:textbox>
                <w10:wrap anchorx="page"/>
              </v:shape>
            </w:pict>
          </mc:Fallback>
        </mc:AlternateContent>
      </w:r>
      <w:r w:rsidR="00A463A0" w:rsidRPr="00794FE3">
        <w:rPr>
          <w:noProof/>
          <w:sz w:val="21"/>
          <w:szCs w:val="21"/>
          <w:lang w:val="el-GR" w:eastAsia="zh-CN"/>
        </w:rPr>
        <mc:AlternateContent>
          <mc:Choice Requires="wps">
            <w:drawing>
              <wp:anchor distT="0" distB="0" distL="114300" distR="114300" simplePos="0" relativeHeight="251658291" behindDoc="0" locked="0" layoutInCell="1" allowOverlap="1" wp14:anchorId="4148DD14" wp14:editId="2DEE32FC">
                <wp:simplePos x="0" y="0"/>
                <wp:positionH relativeFrom="page">
                  <wp:posOffset>6508115</wp:posOffset>
                </wp:positionH>
                <wp:positionV relativeFrom="paragraph">
                  <wp:posOffset>-1242060</wp:posOffset>
                </wp:positionV>
                <wp:extent cx="153670" cy="670560"/>
                <wp:effectExtent l="2540" t="0" r="0" b="0"/>
                <wp:wrapNone/>
                <wp:docPr id="277"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670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CEA460" w14:textId="77777777" w:rsidR="008D7546" w:rsidRDefault="008D7546">
                            <w:pPr>
                              <w:spacing w:before="14"/>
                              <w:ind w:left="20"/>
                              <w:rPr>
                                <w:rFonts w:ascii="Arial" w:hAnsi="Arial"/>
                                <w:sz w:val="18"/>
                              </w:rPr>
                            </w:pPr>
                            <w:r>
                              <w:rPr>
                                <w:rFonts w:ascii="Arial" w:hAnsi="Arial"/>
                                <w:sz w:val="18"/>
                              </w:rPr>
                              <w:t>Χ.Θ. 12+554</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4" o:spid="_x0000_s1039" type="#_x0000_t202" style="position:absolute;left:0;text-align:left;margin-left:512.45pt;margin-top:-97.8pt;width:12.1pt;height:52.8pt;z-index:25165829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" filled="f" stroked="f">
                <v:textbox style="layout-flow:vertical;mso-layout-flow-alt:bottom-to-top" inset="0,0,0,0">
                  <w:txbxContent>
                    <w:p w14:paraId="49CEA460" w14:textId="77777777" w:rsidR="008D7546" w:rsidRDefault="008D7546">
                      <w:pPr>
                        <w:spacing w:before="14"/>
                        <w:ind w:left="20"/>
                        <w:rPr>
                          <w:rFonts w:ascii="Arial" w:hAnsi="Arial"/>
                          <w:sz w:val="18"/>
                        </w:rPr>
                      </w:pPr>
                      <w:r>
                        <w:rPr>
                          <w:rFonts w:ascii="Arial" w:hAnsi="Arial"/>
                          <w:sz w:val="18"/>
                        </w:rPr>
                        <w:t>Χ.Θ. 12+554</w:t>
                      </w:r>
                    </w:p>
                  </w:txbxContent>
                </v:textbox>
                <w10:wrap anchorx="page"/>
              </v:shape>
            </w:pict>
          </mc:Fallback>
        </mc:AlternateContent>
      </w:r>
      <w:r w:rsidR="00E4234F" w:rsidRPr="00794FE3">
        <w:rPr>
          <w:rFonts w:ascii="Arial" w:hAnsi="Arial"/>
          <w:sz w:val="16"/>
          <w:szCs w:val="21"/>
          <w:lang w:val="el-GR"/>
        </w:rPr>
        <w:t>στηθαί</w:t>
      </w:r>
      <w:r w:rsidR="001B0CD0" w:rsidRPr="00794FE3">
        <w:rPr>
          <w:rFonts w:ascii="Arial" w:hAnsi="Arial"/>
          <w:sz w:val="16"/>
          <w:szCs w:val="21"/>
          <w:lang w:val="el-GR"/>
        </w:rPr>
        <w:t>ο</w:t>
      </w:r>
      <w:r w:rsidR="00E4234F" w:rsidRPr="00794FE3">
        <w:rPr>
          <w:rFonts w:ascii="Arial" w:hAnsi="Arial"/>
          <w:sz w:val="16"/>
          <w:szCs w:val="21"/>
          <w:lang w:val="el-GR"/>
        </w:rPr>
        <w:t xml:space="preserve"> ασφαλείας</w:t>
      </w:r>
      <w:r w:rsidR="00A463A0" w:rsidRPr="00794FE3">
        <w:rPr>
          <w:rFonts w:ascii="Arial" w:hAnsi="Arial"/>
          <w:sz w:val="16"/>
          <w:szCs w:val="21"/>
          <w:lang w:val="el-GR"/>
        </w:rPr>
        <w:t xml:space="preserve"> με</w:t>
      </w:r>
      <w:r w:rsidR="001B0CD0" w:rsidRPr="00794FE3">
        <w:rPr>
          <w:rFonts w:ascii="Arial" w:hAnsi="Arial"/>
          <w:sz w:val="16"/>
          <w:szCs w:val="21"/>
          <w:lang w:val="el-GR"/>
        </w:rPr>
        <w:t xml:space="preserve"> </w:t>
      </w:r>
      <w:r w:rsidR="00A463A0" w:rsidRPr="00794FE3">
        <w:rPr>
          <w:rFonts w:ascii="Arial" w:hAnsi="Arial"/>
          <w:sz w:val="16"/>
          <w:szCs w:val="21"/>
          <w:lang w:val="el-GR"/>
        </w:rPr>
        <w:t xml:space="preserve"> </w:t>
      </w:r>
      <w:r w:rsidR="001B0CD0" w:rsidRPr="00794FE3">
        <w:rPr>
          <w:rFonts w:ascii="Arial" w:hAnsi="Arial"/>
          <w:sz w:val="16"/>
          <w:szCs w:val="21"/>
          <w:lang w:val="el-GR"/>
        </w:rPr>
        <w:t>έ</w:t>
      </w:r>
      <w:r w:rsidR="00A463A0" w:rsidRPr="00794FE3">
        <w:rPr>
          <w:rFonts w:ascii="Arial" w:hAnsi="Arial"/>
          <w:sz w:val="16"/>
          <w:szCs w:val="21"/>
          <w:lang w:val="el-GR"/>
        </w:rPr>
        <w:t>μπηξη ορθοστάτη</w:t>
      </w:r>
      <w:r w:rsidR="00A463A0" w:rsidRPr="00C67F64">
        <w:rPr>
          <w:rFonts w:ascii="Arial" w:hAnsi="Arial"/>
          <w:sz w:val="18"/>
          <w:lang w:val="el-GR"/>
        </w:rPr>
        <w:t xml:space="preserve"> </w:t>
      </w:r>
    </w:p>
    <w:p w14:paraId="34FAF113" w14:textId="76D9E2D5" w:rsidR="00896A56" w:rsidRPr="00794FE3" w:rsidRDefault="00E4234F" w:rsidP="00DD0EE8">
      <w:pPr>
        <w:spacing w:before="94" w:line="456" w:lineRule="auto"/>
        <w:ind w:left="1701" w:right="-342"/>
        <w:rPr>
          <w:rFonts w:ascii="Arial" w:hAnsi="Arial"/>
          <w:sz w:val="16"/>
          <w:szCs w:val="21"/>
          <w:lang w:val="el-GR"/>
        </w:rPr>
      </w:pPr>
      <w:r w:rsidRPr="00794FE3">
        <w:rPr>
          <w:rFonts w:ascii="Arial" w:hAnsi="Arial"/>
          <w:sz w:val="16"/>
          <w:szCs w:val="21"/>
          <w:lang w:val="el-GR"/>
        </w:rPr>
        <w:t>στηθαί</w:t>
      </w:r>
      <w:r w:rsidR="001B0CD0" w:rsidRPr="00794FE3">
        <w:rPr>
          <w:rFonts w:ascii="Arial" w:hAnsi="Arial"/>
          <w:sz w:val="16"/>
          <w:szCs w:val="21"/>
          <w:lang w:val="el-GR"/>
        </w:rPr>
        <w:t>ο</w:t>
      </w:r>
      <w:r w:rsidRPr="00794FE3">
        <w:rPr>
          <w:rFonts w:ascii="Arial" w:hAnsi="Arial"/>
          <w:sz w:val="16"/>
          <w:szCs w:val="21"/>
          <w:lang w:val="el-GR"/>
        </w:rPr>
        <w:t xml:space="preserve"> ασφαλείας</w:t>
      </w:r>
      <w:r w:rsidR="00A463A0" w:rsidRPr="00794FE3">
        <w:rPr>
          <w:rFonts w:ascii="Arial" w:hAnsi="Arial"/>
          <w:sz w:val="16"/>
          <w:szCs w:val="21"/>
          <w:lang w:val="el-GR"/>
        </w:rPr>
        <w:t xml:space="preserve"> με πάκτωση ορθοστάτη</w:t>
      </w:r>
    </w:p>
    <w:p w14:paraId="21AB42D7" w14:textId="77777777" w:rsidR="00E406CF" w:rsidRDefault="00E4234F" w:rsidP="00DD0EE8">
      <w:pPr>
        <w:spacing w:before="62" w:line="491" w:lineRule="auto"/>
        <w:ind w:left="1701" w:right="-110"/>
        <w:rPr>
          <w:rFonts w:ascii="Arial" w:hAnsi="Arial"/>
          <w:sz w:val="16"/>
          <w:szCs w:val="21"/>
          <w:lang w:val="el-GR"/>
        </w:rPr>
      </w:pPr>
      <w:r w:rsidRPr="00794FE3">
        <w:rPr>
          <w:rFonts w:ascii="Arial" w:hAnsi="Arial"/>
          <w:sz w:val="16"/>
          <w:szCs w:val="21"/>
          <w:lang w:val="el-GR"/>
        </w:rPr>
        <w:t>στηθαί</w:t>
      </w:r>
      <w:r w:rsidR="001B0CD0" w:rsidRPr="00794FE3">
        <w:rPr>
          <w:rFonts w:ascii="Arial" w:hAnsi="Arial"/>
          <w:sz w:val="16"/>
          <w:szCs w:val="21"/>
          <w:lang w:val="el-GR"/>
        </w:rPr>
        <w:t>ο</w:t>
      </w:r>
      <w:r w:rsidRPr="00794FE3">
        <w:rPr>
          <w:rFonts w:ascii="Arial" w:hAnsi="Arial"/>
          <w:sz w:val="16"/>
          <w:szCs w:val="21"/>
          <w:lang w:val="el-GR"/>
        </w:rPr>
        <w:t xml:space="preserve"> ασφαλείας</w:t>
      </w:r>
      <w:r w:rsidR="00A463A0" w:rsidRPr="00794FE3">
        <w:rPr>
          <w:rFonts w:ascii="Arial" w:hAnsi="Arial"/>
          <w:sz w:val="16"/>
          <w:szCs w:val="21"/>
          <w:lang w:val="el-GR"/>
        </w:rPr>
        <w:t xml:space="preserve"> με ορθοστάτη εντός σωλήνα</w:t>
      </w:r>
    </w:p>
    <w:p w14:paraId="19FF26DE" w14:textId="39FE329B" w:rsidR="00896A56" w:rsidRPr="00C67F64" w:rsidRDefault="00A463A0" w:rsidP="00DD0EE8">
      <w:pPr>
        <w:spacing w:before="62" w:line="491" w:lineRule="auto"/>
        <w:ind w:left="1701" w:right="-110"/>
        <w:rPr>
          <w:rFonts w:ascii="Arial" w:hAnsi="Arial"/>
          <w:sz w:val="18"/>
          <w:lang w:val="el-GR"/>
        </w:rPr>
      </w:pPr>
      <w:r w:rsidRPr="00794FE3">
        <w:rPr>
          <w:rFonts w:ascii="Arial" w:hAnsi="Arial"/>
          <w:sz w:val="16"/>
          <w:szCs w:val="21"/>
          <w:lang w:val="el-GR"/>
        </w:rPr>
        <w:t xml:space="preserve">Υφιστάμενο </w:t>
      </w:r>
      <w:r w:rsidR="00E4234F" w:rsidRPr="00794FE3">
        <w:rPr>
          <w:rFonts w:ascii="Arial" w:hAnsi="Arial"/>
          <w:sz w:val="16"/>
          <w:szCs w:val="21"/>
          <w:lang w:val="el-GR"/>
        </w:rPr>
        <w:t>στηθαί</w:t>
      </w:r>
      <w:r w:rsidR="00ED508C">
        <w:rPr>
          <w:rFonts w:ascii="Arial" w:hAnsi="Arial"/>
          <w:sz w:val="16"/>
          <w:szCs w:val="21"/>
          <w:lang w:val="el-GR"/>
        </w:rPr>
        <w:t>ο</w:t>
      </w:r>
      <w:r w:rsidR="00E4234F" w:rsidRPr="00794FE3">
        <w:rPr>
          <w:rFonts w:ascii="Arial" w:hAnsi="Arial"/>
          <w:sz w:val="16"/>
          <w:szCs w:val="21"/>
          <w:lang w:val="el-GR"/>
        </w:rPr>
        <w:t xml:space="preserve"> ασφαλείας</w:t>
      </w:r>
    </w:p>
    <w:p w14:paraId="6C82D8A1" w14:textId="77777777" w:rsidR="00896A56" w:rsidRPr="00C67F64" w:rsidRDefault="00A463A0">
      <w:pPr>
        <w:pStyle w:val="BodyText"/>
        <w:rPr>
          <w:rFonts w:ascii="Arial"/>
          <w:sz w:val="20"/>
          <w:lang w:val="el-GR"/>
        </w:rPr>
      </w:pPr>
      <w:r w:rsidRPr="00C67F64">
        <w:rPr>
          <w:lang w:val="el-GR"/>
        </w:rPr>
        <w:br w:type="column"/>
      </w:r>
    </w:p>
    <w:p w14:paraId="72BD8B5A" w14:textId="77777777" w:rsidR="00896A56" w:rsidRPr="00C67F64" w:rsidRDefault="00896A56">
      <w:pPr>
        <w:pStyle w:val="BodyText"/>
        <w:spacing w:before="4"/>
        <w:rPr>
          <w:rFonts w:ascii="Arial"/>
          <w:sz w:val="28"/>
          <w:lang w:val="el-GR"/>
        </w:rPr>
      </w:pPr>
    </w:p>
    <w:p w14:paraId="6C97E711" w14:textId="77777777" w:rsidR="00896A56" w:rsidRPr="00C67F64" w:rsidRDefault="00A463A0">
      <w:pPr>
        <w:ind w:left="2018"/>
        <w:rPr>
          <w:rFonts w:ascii="Arial" w:hAnsi="Arial"/>
          <w:sz w:val="18"/>
          <w:lang w:val="el-GR"/>
        </w:rPr>
      </w:pPr>
      <w:r w:rsidRPr="00C67F64">
        <w:rPr>
          <w:rFonts w:ascii="Arial" w:hAnsi="Arial"/>
          <w:sz w:val="18"/>
          <w:lang w:val="el-GR"/>
        </w:rPr>
        <w:t>Αρχή/τέλος μελέτης</w:t>
      </w:r>
    </w:p>
    <w:p w14:paraId="6B96A171" w14:textId="77777777" w:rsidR="00013CC6" w:rsidRPr="00C67F64" w:rsidRDefault="00013CC6">
      <w:pPr>
        <w:pStyle w:val="BodyText"/>
        <w:spacing w:before="4"/>
        <w:rPr>
          <w:rFonts w:ascii="Arial"/>
          <w:sz w:val="17"/>
          <w:lang w:val="el-GR"/>
        </w:rPr>
      </w:pPr>
    </w:p>
    <w:p w14:paraId="7A2A9726" w14:textId="57371FCB" w:rsidR="00E35975" w:rsidRPr="00013CC6" w:rsidRDefault="00A463A0" w:rsidP="00DD0EE8">
      <w:pPr>
        <w:spacing w:line="321" w:lineRule="auto"/>
        <w:ind w:left="2410" w:right="153"/>
        <w:rPr>
          <w:rFonts w:ascii="Arial" w:hAnsi="Arial"/>
          <w:sz w:val="11"/>
          <w:szCs w:val="11"/>
          <w:lang w:val="el-GR"/>
        </w:rPr>
      </w:pPr>
      <w:r w:rsidRPr="00794FE3">
        <w:rPr>
          <w:rFonts w:ascii="Arial" w:hAnsi="Arial"/>
          <w:sz w:val="11"/>
          <w:szCs w:val="11"/>
          <w:lang w:val="el-GR"/>
        </w:rPr>
        <w:t xml:space="preserve">Κωδικός παραγωγής </w:t>
      </w:r>
      <w:r w:rsidR="00E4234F" w:rsidRPr="00794FE3">
        <w:rPr>
          <w:rFonts w:ascii="Arial" w:hAnsi="Arial"/>
          <w:sz w:val="11"/>
          <w:szCs w:val="11"/>
          <w:lang w:val="el-GR"/>
        </w:rPr>
        <w:t>στηθαί</w:t>
      </w:r>
      <w:r w:rsidR="008624BF" w:rsidRPr="00013CC6">
        <w:rPr>
          <w:rFonts w:ascii="Arial" w:hAnsi="Arial"/>
          <w:sz w:val="11"/>
          <w:szCs w:val="11"/>
          <w:lang w:val="el-GR"/>
        </w:rPr>
        <w:t>ου</w:t>
      </w:r>
      <w:r w:rsidR="00E4234F" w:rsidRPr="00794FE3">
        <w:rPr>
          <w:rFonts w:ascii="Arial" w:hAnsi="Arial"/>
          <w:sz w:val="11"/>
          <w:szCs w:val="11"/>
          <w:lang w:val="el-GR"/>
        </w:rPr>
        <w:t xml:space="preserve"> </w:t>
      </w:r>
      <w:r w:rsidR="008624BF" w:rsidRPr="00013CC6">
        <w:rPr>
          <w:rFonts w:ascii="Arial" w:hAnsi="Arial"/>
          <w:sz w:val="11"/>
          <w:szCs w:val="11"/>
          <w:lang w:val="el-GR"/>
        </w:rPr>
        <w:t xml:space="preserve"> </w:t>
      </w:r>
      <w:r w:rsidR="00E4234F" w:rsidRPr="00794FE3">
        <w:rPr>
          <w:rFonts w:ascii="Arial" w:hAnsi="Arial"/>
          <w:sz w:val="11"/>
          <w:szCs w:val="11"/>
          <w:lang w:val="el-GR"/>
        </w:rPr>
        <w:t>ασφαλείας</w:t>
      </w:r>
      <w:r w:rsidRPr="00794FE3">
        <w:rPr>
          <w:rFonts w:ascii="Arial" w:hAnsi="Arial"/>
          <w:sz w:val="11"/>
          <w:szCs w:val="11"/>
          <w:lang w:val="el-GR"/>
        </w:rPr>
        <w:t xml:space="preserve"> </w:t>
      </w:r>
    </w:p>
    <w:p w14:paraId="7C4804CC" w14:textId="78CB862F" w:rsidR="00896A56" w:rsidRPr="00794FE3" w:rsidRDefault="00A463A0" w:rsidP="00DD0EE8">
      <w:pPr>
        <w:spacing w:line="321" w:lineRule="auto"/>
        <w:ind w:left="2410" w:right="-273"/>
        <w:rPr>
          <w:rFonts w:ascii="Arial" w:hAnsi="Arial"/>
          <w:sz w:val="11"/>
          <w:szCs w:val="18"/>
          <w:lang w:val="el-GR"/>
        </w:rPr>
      </w:pPr>
      <w:r w:rsidRPr="00794FE3">
        <w:rPr>
          <w:rFonts w:ascii="Arial" w:hAnsi="Arial"/>
          <w:sz w:val="11"/>
          <w:szCs w:val="18"/>
          <w:lang w:val="el-GR"/>
        </w:rPr>
        <w:t xml:space="preserve">Μήκος </w:t>
      </w:r>
      <w:r w:rsidR="00E4234F" w:rsidRPr="00794FE3">
        <w:rPr>
          <w:rFonts w:ascii="Arial" w:hAnsi="Arial"/>
          <w:sz w:val="11"/>
          <w:szCs w:val="18"/>
          <w:lang w:val="el-GR"/>
        </w:rPr>
        <w:t>στηθαί</w:t>
      </w:r>
      <w:r w:rsidR="008624BF">
        <w:rPr>
          <w:rFonts w:ascii="Arial" w:hAnsi="Arial"/>
          <w:sz w:val="11"/>
          <w:szCs w:val="18"/>
          <w:lang w:val="el-GR"/>
        </w:rPr>
        <w:t>ου</w:t>
      </w:r>
      <w:r w:rsidR="00E4234F" w:rsidRPr="00794FE3">
        <w:rPr>
          <w:rFonts w:ascii="Arial" w:hAnsi="Arial"/>
          <w:sz w:val="11"/>
          <w:szCs w:val="18"/>
          <w:lang w:val="el-GR"/>
        </w:rPr>
        <w:t xml:space="preserve"> ασφαλείας</w:t>
      </w:r>
      <w:r w:rsidR="00013CC6">
        <w:rPr>
          <w:rFonts w:ascii="Arial" w:hAnsi="Arial"/>
          <w:sz w:val="11"/>
          <w:szCs w:val="18"/>
          <w:lang w:val="el-GR"/>
        </w:rPr>
        <w:t xml:space="preserve"> 24 </w:t>
      </w:r>
      <w:r w:rsidR="00013CC6">
        <w:rPr>
          <w:rFonts w:ascii="Arial" w:hAnsi="Arial"/>
          <w:sz w:val="11"/>
          <w:szCs w:val="18"/>
        </w:rPr>
        <w:t>m</w:t>
      </w:r>
    </w:p>
    <w:p w14:paraId="71ED087B" w14:textId="32E7B84E" w:rsidR="00896A56" w:rsidRPr="00794FE3" w:rsidRDefault="00A463A0" w:rsidP="00DD0EE8">
      <w:pPr>
        <w:spacing w:before="11"/>
        <w:ind w:left="2410"/>
        <w:rPr>
          <w:rFonts w:ascii="Arial" w:hAnsi="Arial"/>
          <w:sz w:val="11"/>
          <w:szCs w:val="18"/>
          <w:lang w:val="el-GR"/>
        </w:rPr>
      </w:pPr>
      <w:r w:rsidRPr="00794FE3">
        <w:rPr>
          <w:rFonts w:ascii="Arial" w:hAnsi="Arial"/>
          <w:sz w:val="11"/>
          <w:szCs w:val="18"/>
          <w:lang w:val="el-GR"/>
        </w:rPr>
        <w:t xml:space="preserve">Ακτίνα </w:t>
      </w:r>
      <w:r w:rsidR="00E4234F" w:rsidRPr="00794FE3">
        <w:rPr>
          <w:rFonts w:ascii="Arial" w:hAnsi="Arial"/>
          <w:sz w:val="11"/>
          <w:szCs w:val="18"/>
          <w:lang w:val="el-GR"/>
        </w:rPr>
        <w:t>στηθαί</w:t>
      </w:r>
      <w:r w:rsidR="008624BF">
        <w:rPr>
          <w:rFonts w:ascii="Arial" w:hAnsi="Arial"/>
          <w:sz w:val="11"/>
          <w:szCs w:val="18"/>
          <w:lang w:val="el-GR"/>
        </w:rPr>
        <w:t>ου</w:t>
      </w:r>
      <w:r w:rsidR="00E4234F" w:rsidRPr="00794FE3">
        <w:rPr>
          <w:rFonts w:ascii="Arial" w:hAnsi="Arial"/>
          <w:sz w:val="11"/>
          <w:szCs w:val="18"/>
          <w:lang w:val="el-GR"/>
        </w:rPr>
        <w:t xml:space="preserve"> ασφαλείας</w:t>
      </w:r>
      <w:r w:rsidRPr="00794FE3">
        <w:rPr>
          <w:rFonts w:ascii="Arial" w:hAnsi="Arial"/>
          <w:sz w:val="11"/>
          <w:szCs w:val="18"/>
          <w:lang w:val="el-GR"/>
        </w:rPr>
        <w:t xml:space="preserve"> 30 </w:t>
      </w:r>
      <w:r w:rsidRPr="00794FE3">
        <w:rPr>
          <w:rFonts w:ascii="Arial" w:hAnsi="Arial"/>
          <w:sz w:val="11"/>
          <w:szCs w:val="18"/>
        </w:rPr>
        <w:t>m</w:t>
      </w:r>
    </w:p>
    <w:p w14:paraId="2D6B58FC" w14:textId="77777777" w:rsidR="00896A56" w:rsidRPr="00C67F64" w:rsidRDefault="00896A56">
      <w:pPr>
        <w:rPr>
          <w:rFonts w:ascii="Arial" w:hAnsi="Arial"/>
          <w:sz w:val="16"/>
          <w:lang w:val="el-GR"/>
        </w:rPr>
        <w:sectPr w:rsidR="00896A56" w:rsidRPr="00C67F64" w:rsidSect="00DD0EE8">
          <w:type w:val="continuous"/>
          <w:pgSz w:w="11910" w:h="16840"/>
          <w:pgMar w:top="1418" w:right="851" w:bottom="567" w:left="851" w:header="720" w:footer="720" w:gutter="0"/>
          <w:cols w:num="2" w:space="720" w:equalWidth="0">
            <w:col w:w="5419" w:space="667"/>
            <w:col w:w="4122"/>
          </w:cols>
        </w:sectPr>
      </w:pPr>
    </w:p>
    <w:p w14:paraId="0A419098" w14:textId="77777777" w:rsidR="00896A56" w:rsidRPr="00DD0EE8" w:rsidRDefault="00896A56" w:rsidP="00DD0EE8">
      <w:pPr>
        <w:pStyle w:val="BodyText"/>
        <w:spacing w:before="1"/>
        <w:rPr>
          <w:lang w:val="el-GR"/>
        </w:rPr>
      </w:pPr>
    </w:p>
    <w:p w14:paraId="1054D0EB" w14:textId="77777777" w:rsidR="00896A56" w:rsidRPr="00DD0EE8" w:rsidRDefault="00896A56">
      <w:pPr>
        <w:pStyle w:val="BodyText"/>
        <w:spacing w:before="1"/>
        <w:rPr>
          <w:lang w:val="el-GR"/>
        </w:rPr>
      </w:pPr>
    </w:p>
    <w:p w14:paraId="02794F02" w14:textId="67E84437" w:rsidR="00896A56" w:rsidRDefault="00A463A0" w:rsidP="00E406CF">
      <w:pPr>
        <w:spacing w:before="94"/>
        <w:rPr>
          <w:rFonts w:ascii="Arial" w:hAnsi="Arial"/>
          <w:b/>
          <w:color w:val="010202"/>
          <w:sz w:val="19"/>
          <w:lang w:val="el-GR"/>
        </w:rPr>
      </w:pPr>
      <w:r w:rsidRPr="00C67F64">
        <w:rPr>
          <w:rFonts w:ascii="Arial" w:hAnsi="Arial"/>
          <w:b/>
          <w:color w:val="010202"/>
          <w:sz w:val="19"/>
          <w:lang w:val="el-GR"/>
        </w:rPr>
        <w:t>Σχ. 29:</w:t>
      </w:r>
      <w:r w:rsidR="00E406CF">
        <w:rPr>
          <w:rFonts w:ascii="Arial" w:hAnsi="Arial"/>
          <w:b/>
          <w:color w:val="010202"/>
          <w:sz w:val="19"/>
          <w:lang w:val="el-GR"/>
        </w:rPr>
        <w:tab/>
      </w:r>
      <w:r w:rsidRPr="00C67F64">
        <w:rPr>
          <w:rFonts w:ascii="Arial" w:hAnsi="Arial"/>
          <w:b/>
          <w:color w:val="010202"/>
          <w:sz w:val="19"/>
          <w:lang w:val="el-GR"/>
        </w:rPr>
        <w:t>Υπόδειγμα οριζοντιογραφίας μελέτης εφαρμογής ασφάλισης (κλίμακα 1:1000)</w:t>
      </w:r>
    </w:p>
    <w:p w14:paraId="556DF881" w14:textId="76E3516A" w:rsidR="00E406CF" w:rsidRPr="00DD0EE8" w:rsidRDefault="00E406CF" w:rsidP="00DD0EE8">
      <w:pPr>
        <w:pStyle w:val="BodyText"/>
        <w:spacing w:before="1"/>
        <w:rPr>
          <w:lang w:val="el-GR"/>
        </w:rPr>
      </w:pPr>
    </w:p>
    <w:p w14:paraId="09B74693" w14:textId="77777777" w:rsidR="00E406CF" w:rsidRPr="00DD0EE8" w:rsidRDefault="00E406CF" w:rsidP="00DD0EE8">
      <w:pPr>
        <w:pStyle w:val="BodyText"/>
        <w:spacing w:before="1"/>
        <w:rPr>
          <w:lang w:val="el-GR"/>
        </w:rPr>
      </w:pPr>
    </w:p>
    <w:p w14:paraId="5095EA16" w14:textId="77777777" w:rsidR="00840C0C" w:rsidRPr="00DD0EE8" w:rsidRDefault="00840C0C" w:rsidP="00DD0EE8">
      <w:pPr>
        <w:pStyle w:val="BodyText"/>
        <w:spacing w:before="1"/>
        <w:rPr>
          <w:lang w:val="el-GR"/>
        </w:rPr>
      </w:pPr>
    </w:p>
    <w:p w14:paraId="37AF718F" w14:textId="02D8C1F8" w:rsidR="009D0194" w:rsidRPr="00DD0EE8" w:rsidRDefault="009D0194" w:rsidP="00DD0EE8">
      <w:pPr>
        <w:pStyle w:val="BodyText"/>
        <w:spacing w:before="1"/>
        <w:rPr>
          <w:lang w:val="el-GR"/>
        </w:rPr>
        <w:sectPr w:rsidR="009D0194" w:rsidRPr="00DD0EE8" w:rsidSect="00DD0EE8">
          <w:type w:val="continuous"/>
          <w:pgSz w:w="11910" w:h="16840"/>
          <w:pgMar w:top="1418" w:right="851" w:bottom="567" w:left="851" w:header="720" w:footer="720" w:gutter="0"/>
          <w:cols w:space="720"/>
        </w:sectPr>
      </w:pPr>
    </w:p>
    <w:p w14:paraId="60A441E8" w14:textId="1F85369A" w:rsidR="00896A56" w:rsidRPr="00C67F64" w:rsidRDefault="00896A56">
      <w:pPr>
        <w:pStyle w:val="BodyText"/>
        <w:rPr>
          <w:rFonts w:ascii="Arial"/>
          <w:b/>
          <w:sz w:val="20"/>
          <w:lang w:val="el-GR"/>
        </w:rPr>
      </w:pPr>
    </w:p>
    <w:p w14:paraId="18813BA6" w14:textId="77777777" w:rsidR="00896A56" w:rsidRPr="00C67F64" w:rsidRDefault="00896A56">
      <w:pPr>
        <w:pStyle w:val="BodyText"/>
        <w:rPr>
          <w:rFonts w:ascii="Arial"/>
          <w:b/>
          <w:sz w:val="20"/>
          <w:lang w:val="el-GR"/>
        </w:rPr>
      </w:pPr>
    </w:p>
    <w:p w14:paraId="30DA0508" w14:textId="09E37A33" w:rsidR="00896A56" w:rsidRPr="00C67F64" w:rsidRDefault="00896A56">
      <w:pPr>
        <w:pStyle w:val="BodyText"/>
        <w:rPr>
          <w:rFonts w:ascii="Arial"/>
          <w:b/>
          <w:sz w:val="20"/>
          <w:lang w:val="el-GR"/>
        </w:rPr>
      </w:pPr>
    </w:p>
    <w:p w14:paraId="36FFC073" w14:textId="76D3BEE8" w:rsidR="00896A56" w:rsidRPr="00C67F64" w:rsidRDefault="00452C54">
      <w:pPr>
        <w:pStyle w:val="BodyText"/>
        <w:rPr>
          <w:rFonts w:ascii="Arial"/>
          <w:b/>
          <w:sz w:val="20"/>
          <w:lang w:val="el-GR"/>
        </w:rPr>
      </w:pPr>
      <w:r>
        <w:rPr>
          <w:noProof/>
          <w:lang w:val="el-GR" w:eastAsia="zh-CN"/>
        </w:rPr>
        <mc:AlternateContent>
          <mc:Choice Requires="wpg">
            <w:drawing>
              <wp:anchor distT="0" distB="0" distL="114300" distR="114300" simplePos="0" relativeHeight="251658322" behindDoc="1" locked="0" layoutInCell="1" allowOverlap="1" wp14:anchorId="235612BF" wp14:editId="47CF74BA">
                <wp:simplePos x="0" y="0"/>
                <wp:positionH relativeFrom="page">
                  <wp:posOffset>1002274</wp:posOffset>
                </wp:positionH>
                <wp:positionV relativeFrom="page">
                  <wp:posOffset>1348740</wp:posOffset>
                </wp:positionV>
                <wp:extent cx="6318250" cy="2874010"/>
                <wp:effectExtent l="0" t="0" r="6350" b="2540"/>
                <wp:wrapNone/>
                <wp:docPr id="270"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18250" cy="2874010"/>
                          <a:chOff x="1344" y="2324"/>
                          <a:chExt cx="9950" cy="4526"/>
                        </a:xfrm>
                      </wpg:grpSpPr>
                      <pic:pic xmlns:pic="http://schemas.openxmlformats.org/drawingml/2006/picture">
                        <pic:nvPicPr>
                          <pic:cNvPr id="271" name="Picture 21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1344" y="2410"/>
                            <a:ext cx="9950" cy="44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2" name="Rectangle 212"/>
                        <wps:cNvSpPr>
                          <a:spLocks noChangeArrowheads="1"/>
                        </wps:cNvSpPr>
                        <wps:spPr bwMode="auto">
                          <a:xfrm>
                            <a:off x="5086" y="2324"/>
                            <a:ext cx="1860" cy="38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3" name="Text Box 211"/>
                        <wps:cNvSpPr txBox="1">
                          <a:spLocks noChangeArrowheads="1"/>
                        </wps:cNvSpPr>
                        <wps:spPr bwMode="auto">
                          <a:xfrm>
                            <a:off x="5230" y="2399"/>
                            <a:ext cx="1479"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027A3C" w14:textId="77777777" w:rsidR="008D7546" w:rsidRDefault="008D7546">
                              <w:pPr>
                                <w:spacing w:line="178" w:lineRule="exact"/>
                                <w:rPr>
                                  <w:rFonts w:ascii="Arial" w:hAnsi="Arial"/>
                                  <w:sz w:val="16"/>
                                </w:rPr>
                              </w:pPr>
                              <w:r>
                                <w:rPr>
                                  <w:rFonts w:ascii="Arial" w:hAnsi="Arial"/>
                                  <w:sz w:val="16"/>
                                </w:rPr>
                                <w:t>Κατεύθυνση κίνησης</w:t>
                              </w:r>
                            </w:p>
                          </w:txbxContent>
                        </wps:txbx>
                        <wps:bodyPr rot="0" vert="horz" wrap="square" lIns="0" tIns="0" rIns="0" bIns="0" anchor="t" anchorCtr="0" upright="1">
                          <a:noAutofit/>
                        </wps:bodyPr>
                      </wps:wsp>
                      <wps:wsp>
                        <wps:cNvPr id="274" name="Text Box 210"/>
                        <wps:cNvSpPr txBox="1">
                          <a:spLocks noChangeArrowheads="1"/>
                        </wps:cNvSpPr>
                        <wps:spPr bwMode="auto">
                          <a:xfrm>
                            <a:off x="4819" y="4033"/>
                            <a:ext cx="1256"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918667" w14:textId="77777777" w:rsidR="008D7546" w:rsidRDefault="008D7546">
                              <w:pPr>
                                <w:tabs>
                                  <w:tab w:val="left" w:pos="1235"/>
                                </w:tabs>
                                <w:spacing w:line="201" w:lineRule="exact"/>
                                <w:rPr>
                                  <w:rFonts w:ascii="Arial" w:hAnsi="Arial"/>
                                  <w:sz w:val="18"/>
                                </w:rPr>
                              </w:pPr>
                              <w:r>
                                <w:rPr>
                                  <w:sz w:val="18"/>
                                  <w:shd w:val="clear" w:color="auto" w:fill="FFFFFF"/>
                                </w:rPr>
                                <w:t xml:space="preserve">  </w:t>
                              </w:r>
                              <w:r>
                                <w:rPr>
                                  <w:spacing w:val="9"/>
                                  <w:sz w:val="18"/>
                                  <w:shd w:val="clear" w:color="auto" w:fill="FFFFFF"/>
                                </w:rPr>
                                <w:t xml:space="preserve"> </w:t>
                              </w:r>
                              <w:r>
                                <w:rPr>
                                  <w:rFonts w:ascii="Arial" w:hAnsi="Arial"/>
                                  <w:sz w:val="18"/>
                                  <w:shd w:val="clear" w:color="auto" w:fill="FFFFFF"/>
                                </w:rPr>
                                <w:t>Τεχνικό</w:t>
                              </w:r>
                              <w:r>
                                <w:rPr>
                                  <w:rFonts w:ascii="Arial" w:hAnsi="Arial"/>
                                  <w:spacing w:val="-2"/>
                                  <w:sz w:val="18"/>
                                  <w:shd w:val="clear" w:color="auto" w:fill="FFFFFF"/>
                                </w:rPr>
                                <w:t xml:space="preserve"> </w:t>
                              </w:r>
                              <w:r>
                                <w:rPr>
                                  <w:rFonts w:ascii="Arial" w:hAnsi="Arial"/>
                                  <w:sz w:val="18"/>
                                  <w:shd w:val="clear" w:color="auto" w:fill="FFFFFF"/>
                                </w:rPr>
                                <w:t>74</w:t>
                              </w:r>
                              <w:r>
                                <w:rPr>
                                  <w:rFonts w:ascii="Arial" w:hAnsi="Arial"/>
                                  <w:sz w:val="18"/>
                                  <w:shd w:val="clear" w:color="auto" w:fill="FFFFFF"/>
                                </w:rPr>
                                <w:tab/>
                              </w:r>
                            </w:p>
                          </w:txbxContent>
                        </wps:txbx>
                        <wps:bodyPr rot="0" vert="horz" wrap="square" lIns="0" tIns="0" rIns="0" bIns="0" anchor="t" anchorCtr="0" upright="1">
                          <a:noAutofit/>
                        </wps:bodyPr>
                      </wps:wsp>
                      <wps:wsp>
                        <wps:cNvPr id="275" name="Text Box 209"/>
                        <wps:cNvSpPr txBox="1">
                          <a:spLocks noChangeArrowheads="1"/>
                        </wps:cNvSpPr>
                        <wps:spPr bwMode="auto">
                          <a:xfrm>
                            <a:off x="2806" y="6570"/>
                            <a:ext cx="3872" cy="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8391C2" w14:textId="77777777" w:rsidR="008D7546" w:rsidRDefault="008D7546">
                              <w:pPr>
                                <w:tabs>
                                  <w:tab w:val="left" w:pos="1813"/>
                                  <w:tab w:val="left" w:pos="2075"/>
                                  <w:tab w:val="left" w:pos="3851"/>
                                </w:tabs>
                                <w:spacing w:line="174" w:lineRule="exact"/>
                                <w:rPr>
                                  <w:rFonts w:ascii="Arial" w:hAnsi="Arial"/>
                                  <w:sz w:val="14"/>
                                </w:rPr>
                              </w:pPr>
                              <w:r>
                                <w:rPr>
                                  <w:position w:val="2"/>
                                  <w:sz w:val="14"/>
                                  <w:shd w:val="clear" w:color="auto" w:fill="FFFFFF"/>
                                </w:rPr>
                                <w:t xml:space="preserve">   </w:t>
                              </w:r>
                              <w:r>
                                <w:rPr>
                                  <w:spacing w:val="3"/>
                                  <w:position w:val="2"/>
                                  <w:sz w:val="14"/>
                                  <w:shd w:val="clear" w:color="auto" w:fill="FFFFFF"/>
                                </w:rPr>
                                <w:t xml:space="preserve"> </w:t>
                              </w:r>
                              <w:r>
                                <w:rPr>
                                  <w:rFonts w:ascii="Arial" w:hAnsi="Arial"/>
                                  <w:position w:val="2"/>
                                  <w:sz w:val="14"/>
                                  <w:shd w:val="clear" w:color="auto" w:fill="FFFFFF"/>
                                </w:rPr>
                                <w:t>Προστασία</w:t>
                              </w:r>
                              <w:r>
                                <w:rPr>
                                  <w:rFonts w:ascii="Arial" w:hAnsi="Arial"/>
                                  <w:spacing w:val="-3"/>
                                  <w:position w:val="2"/>
                                  <w:sz w:val="14"/>
                                  <w:shd w:val="clear" w:color="auto" w:fill="FFFFFF"/>
                                </w:rPr>
                                <w:t xml:space="preserve"> </w:t>
                              </w:r>
                              <w:r>
                                <w:rPr>
                                  <w:rFonts w:ascii="Arial" w:hAnsi="Arial"/>
                                  <w:position w:val="2"/>
                                  <w:sz w:val="14"/>
                                  <w:shd w:val="clear" w:color="auto" w:fill="FFFFFF"/>
                                </w:rPr>
                                <w:t>υδροφόρου</w:t>
                              </w:r>
                              <w:r>
                                <w:rPr>
                                  <w:rFonts w:ascii="Arial" w:hAnsi="Arial"/>
                                  <w:position w:val="2"/>
                                  <w:sz w:val="14"/>
                                  <w:shd w:val="clear" w:color="auto" w:fill="FFFFFF"/>
                                </w:rPr>
                                <w:tab/>
                              </w:r>
                              <w:r>
                                <w:rPr>
                                  <w:rFonts w:ascii="Arial" w:hAnsi="Arial"/>
                                  <w:position w:val="2"/>
                                  <w:sz w:val="14"/>
                                </w:rPr>
                                <w:tab/>
                              </w:r>
                              <w:r>
                                <w:rPr>
                                  <w:rFonts w:ascii="Arial" w:hAnsi="Arial"/>
                                  <w:sz w:val="14"/>
                                  <w:shd w:val="clear" w:color="auto" w:fill="FFFFFF"/>
                                </w:rPr>
                                <w:t>Βλέπε Σχέδιο</w:t>
                              </w:r>
                              <w:r>
                                <w:rPr>
                                  <w:rFonts w:ascii="Arial" w:hAnsi="Arial"/>
                                  <w:spacing w:val="-7"/>
                                  <w:sz w:val="14"/>
                                  <w:shd w:val="clear" w:color="auto" w:fill="FFFFFF"/>
                                </w:rPr>
                                <w:t xml:space="preserve"> </w:t>
                              </w:r>
                              <w:r>
                                <w:rPr>
                                  <w:rFonts w:ascii="Arial" w:hAnsi="Arial"/>
                                  <w:sz w:val="14"/>
                                  <w:shd w:val="clear" w:color="auto" w:fill="FFFFFF"/>
                                </w:rPr>
                                <w:t>…….</w:t>
                              </w:r>
                              <w:r>
                                <w:rPr>
                                  <w:rFonts w:ascii="Arial" w:hAnsi="Arial"/>
                                  <w:sz w:val="14"/>
                                  <w:shd w:val="clear" w:color="auto" w:fill="FFFFFF"/>
                                </w:rPr>
                                <w:tab/>
                              </w:r>
                            </w:p>
                          </w:txbxContent>
                        </wps:txbx>
                        <wps:bodyPr rot="0" vert="horz" wrap="square" lIns="0" tIns="0" rIns="0" bIns="0" anchor="t" anchorCtr="0" upright="1">
                          <a:noAutofit/>
                        </wps:bodyPr>
                      </wps:wsp>
                      <wps:wsp>
                        <wps:cNvPr id="276" name="Text Box 208"/>
                        <wps:cNvSpPr txBox="1">
                          <a:spLocks noChangeArrowheads="1"/>
                        </wps:cNvSpPr>
                        <wps:spPr bwMode="auto">
                          <a:xfrm>
                            <a:off x="7294" y="6500"/>
                            <a:ext cx="1521" cy="3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C46BFC" w14:textId="77777777" w:rsidR="008D7546" w:rsidRDefault="008D7546">
                              <w:pPr>
                                <w:spacing w:before="71"/>
                                <w:ind w:left="143"/>
                                <w:rPr>
                                  <w:rFonts w:ascii="Arial" w:hAnsi="Arial"/>
                                  <w:sz w:val="14"/>
                                </w:rPr>
                              </w:pPr>
                              <w:r>
                                <w:rPr>
                                  <w:rFonts w:ascii="Arial" w:hAnsi="Arial"/>
                                  <w:sz w:val="14"/>
                                </w:rPr>
                                <w:t>Πλάκα θεμελίωσης</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7" o:spid="_x0000_s1040" style="position:absolute;margin-left:78.9pt;margin-top:106.2pt;width:497.5pt;height:226.3pt;z-index:-251658158;mso-position-horizontal-relative:page;mso-position-vertical-relative:page" coordorigin="1344,2324" coordsize="9950,45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">
                <v:shape id="Picture 213" o:spid="_x0000_s1041" type="#_x0000_t75" style="position:absolute;left:1344;top:2410;width:9950;height:4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fjpzFAAAA3AAAAA8AAABkcnMvZG93bnJldi54bWxEj0FrwkAUhO+F/oflFXprNqZQa3SVYCwU&#10;lELTeH9kn0k0+zZktxr/vSsUehxm5htmsRpNJ840uNaygkkUgyCurG65VlD+fLy8g3AeWWNnmRRc&#10;ycFq+fiwwFTbC3/TufC1CBB2KSpovO9TKV3VkEEX2Z44eAc7GPRBDrXUA14C3HQyieM3abDlsNBg&#10;T+uGqlPxaxQcttXrPk+u5em4oW6c6V3+le2Uen4aszkIT6P/D/+1P7WCZDqB+5lwBOTy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X46cxQAAANwAAAAPAAAAAAAAAAAAAAAA&#10;AJ8CAABkcnMvZG93bnJldi54bWxQSwUGAAAAAAQABAD3AAAAkQMAAAAA&#10;">
                  <v:imagedata r:id="rId93" o:title=""/>
                </v:shape>
                <v:rect id="Rectangle 212" o:spid="_x0000_s1042" style="position:absolute;left:5086;top:2324;width:1860;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WJ3cQA&#10;AADcAAAADwAAAGRycy9kb3ducmV2LnhtbESPQWvCQBSE74X+h+UJ3nTXaFNNXaUUBMF6qApeH9ln&#10;Epp9m2ZXjf/eFYQeh5n5hpkvO1uLC7W+cqxhNFQgiHNnKi40HParwRSED8gGa8ek4UYelovXlzlm&#10;xl35hy67UIgIYZ+hhjKEJpPS5yVZ9EPXEEfv5FqLIcq2kKbFa4TbWiZKpdJixXGhxIa+Ssp/d2er&#10;AdOJ+duext/7zTnFWdGp1dtRad3vdZ8fIAJ14T/8bK+NhuQ9gceZe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1id3EAAAA3AAAAA8AAAAAAAAAAAAAAAAAmAIAAGRycy9k&#10;b3ducmV2LnhtbFBLBQYAAAAABAAEAPUAAACJAwAAAAA=&#10;" stroked="f"/>
                <v:shape id="Text Box 211" o:spid="_x0000_s1043" type="#_x0000_t202" style="position:absolute;left:5230;top:2399;width:1479;height: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dmcYA&#10;AADcAAAADwAAAGRycy9kb3ducmV2LnhtbESPQWvCQBSE74X+h+UVvNVNFbSmWUVKC0JBGuPB4zP7&#10;kixm36bZVdN/7xaEHoeZ+YbJVoNtxYV6bxwreBknIIhLpw3XCvbF5/MrCB+QNbaOScEveVgtHx8y&#10;TLW7ck6XXahFhLBPUUETQpdK6cuGLPqx64ijV7neYoiyr6Xu8RrhtpWTJJlJi4bjQoMdvTdUnnZn&#10;q2B94PzD/GyP33mVm6JYJPw1Oyk1ehrWbyACDeE/fG9vtILJfAp/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i/dmcYAAADcAAAADwAAAAAAAAAAAAAAAACYAgAAZHJz&#10;L2Rvd25yZXYueG1sUEsFBgAAAAAEAAQA9QAAAIsDAAAAAA==&#10;" filled="f" stroked="f">
                  <v:textbox inset="0,0,0,0">
                    <w:txbxContent>
                      <w:p w14:paraId="5F027A3C" w14:textId="77777777" w:rsidR="008D7546" w:rsidRDefault="008D7546">
                        <w:pPr>
                          <w:spacing w:line="178" w:lineRule="exact"/>
                          <w:rPr>
                            <w:rFonts w:ascii="Arial" w:hAnsi="Arial"/>
                            <w:sz w:val="16"/>
                          </w:rPr>
                        </w:pPr>
                        <w:r>
                          <w:rPr>
                            <w:rFonts w:ascii="Arial" w:hAnsi="Arial"/>
                            <w:sz w:val="16"/>
                          </w:rPr>
                          <w:t>Κατεύθυνση κίνησης</w:t>
                        </w:r>
                      </w:p>
                    </w:txbxContent>
                  </v:textbox>
                </v:shape>
                <v:shape id="Text Box 210" o:spid="_x0000_s1044" type="#_x0000_t202" style="position:absolute;left:4819;top:4033;width:1256;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ZF7cYA&#10;AADcAAAADwAAAGRycy9kb3ducmV2LnhtbESPQWvCQBSE74X+h+UVvNVNRbSmWUVKC0JBGuPB4zP7&#10;kixm36bZVdN/7xaEHoeZ+YbJVoNtxYV6bxwreBknIIhLpw3XCvbF5/MrCB+QNbaOScEveVgtHx8y&#10;TLW7ck6XXahFhLBPUUETQpdK6cuGLPqx64ijV7neYoiyr6Xu8RrhtpWTJJlJi4bjQoMdvTdUnnZn&#10;q2B94PzD/GyP33mVm6JYJPw1Oyk1ehrWbyACDeE/fG9vtILJfAp/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cZF7cYAAADcAAAADwAAAAAAAAAAAAAAAACYAgAAZHJz&#10;L2Rvd25yZXYueG1sUEsFBgAAAAAEAAQA9QAAAIsDAAAAAA==&#10;" filled="f" stroked="f">
                  <v:textbox inset="0,0,0,0">
                    <w:txbxContent>
                      <w:p w14:paraId="25918667" w14:textId="77777777" w:rsidR="008D7546" w:rsidRDefault="008D7546">
                        <w:pPr>
                          <w:tabs>
                            <w:tab w:val="left" w:pos="1235"/>
                          </w:tabs>
                          <w:spacing w:line="201" w:lineRule="exact"/>
                          <w:rPr>
                            <w:rFonts w:ascii="Arial" w:hAnsi="Arial"/>
                            <w:sz w:val="18"/>
                          </w:rPr>
                        </w:pPr>
                        <w:r>
                          <w:rPr>
                            <w:sz w:val="18"/>
                            <w:shd w:val="clear" w:color="auto" w:fill="FFFFFF"/>
                          </w:rPr>
                          <w:t xml:space="preserve">  </w:t>
                        </w:r>
                        <w:r>
                          <w:rPr>
                            <w:spacing w:val="9"/>
                            <w:sz w:val="18"/>
                            <w:shd w:val="clear" w:color="auto" w:fill="FFFFFF"/>
                          </w:rPr>
                          <w:t xml:space="preserve"> </w:t>
                        </w:r>
                        <w:r>
                          <w:rPr>
                            <w:rFonts w:ascii="Arial" w:hAnsi="Arial"/>
                            <w:sz w:val="18"/>
                            <w:shd w:val="clear" w:color="auto" w:fill="FFFFFF"/>
                          </w:rPr>
                          <w:t>Τεχνικό</w:t>
                        </w:r>
                        <w:r>
                          <w:rPr>
                            <w:rFonts w:ascii="Arial" w:hAnsi="Arial"/>
                            <w:spacing w:val="-2"/>
                            <w:sz w:val="18"/>
                            <w:shd w:val="clear" w:color="auto" w:fill="FFFFFF"/>
                          </w:rPr>
                          <w:t xml:space="preserve"> </w:t>
                        </w:r>
                        <w:r>
                          <w:rPr>
                            <w:rFonts w:ascii="Arial" w:hAnsi="Arial"/>
                            <w:sz w:val="18"/>
                            <w:shd w:val="clear" w:color="auto" w:fill="FFFFFF"/>
                          </w:rPr>
                          <w:t>74</w:t>
                        </w:r>
                        <w:r>
                          <w:rPr>
                            <w:rFonts w:ascii="Arial" w:hAnsi="Arial"/>
                            <w:sz w:val="18"/>
                            <w:shd w:val="clear" w:color="auto" w:fill="FFFFFF"/>
                          </w:rPr>
                          <w:tab/>
                        </w:r>
                      </w:p>
                    </w:txbxContent>
                  </v:textbox>
                </v:shape>
                <v:shape id="Text Box 209" o:spid="_x0000_s1045" type="#_x0000_t202" style="position:absolute;left:2806;top:6570;width:3872;height: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rgdsYA&#10;AADcAAAADwAAAGRycy9kb3ducmV2LnhtbESPQWvCQBSE74X+h+UVvNVNBbWmWUVKC0JBGuPB4zP7&#10;kixm36bZVdN/7xaEHoeZ+YbJVoNtxYV6bxwreBknIIhLpw3XCvbF5/MrCB+QNbaOScEveVgtHx8y&#10;TLW7ck6XXahFhLBPUUETQpdK6cuGLPqx64ijV7neYoiyr6Xu8RrhtpWTJJlJi4bjQoMdvTdUnnZn&#10;q2B94PzD/GyP33mVm6JYJPw1Oyk1ehrWbyACDeE/fG9vtILJfAp/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orgdsYAAADcAAAADwAAAAAAAAAAAAAAAACYAgAAZHJz&#10;L2Rvd25yZXYueG1sUEsFBgAAAAAEAAQA9QAAAIsDAAAAAA==&#10;" filled="f" stroked="f">
                  <v:textbox inset="0,0,0,0">
                    <w:txbxContent>
                      <w:p w14:paraId="0D8391C2" w14:textId="77777777" w:rsidR="008D7546" w:rsidRDefault="008D7546">
                        <w:pPr>
                          <w:tabs>
                            <w:tab w:val="left" w:pos="1813"/>
                            <w:tab w:val="left" w:pos="2075"/>
                            <w:tab w:val="left" w:pos="3851"/>
                          </w:tabs>
                          <w:spacing w:line="174" w:lineRule="exact"/>
                          <w:rPr>
                            <w:rFonts w:ascii="Arial" w:hAnsi="Arial"/>
                            <w:sz w:val="14"/>
                          </w:rPr>
                        </w:pPr>
                        <w:r>
                          <w:rPr>
                            <w:position w:val="2"/>
                            <w:sz w:val="14"/>
                            <w:shd w:val="clear" w:color="auto" w:fill="FFFFFF"/>
                          </w:rPr>
                          <w:t xml:space="preserve">   </w:t>
                        </w:r>
                        <w:r>
                          <w:rPr>
                            <w:spacing w:val="3"/>
                            <w:position w:val="2"/>
                            <w:sz w:val="14"/>
                            <w:shd w:val="clear" w:color="auto" w:fill="FFFFFF"/>
                          </w:rPr>
                          <w:t xml:space="preserve"> </w:t>
                        </w:r>
                        <w:r>
                          <w:rPr>
                            <w:rFonts w:ascii="Arial" w:hAnsi="Arial"/>
                            <w:position w:val="2"/>
                            <w:sz w:val="14"/>
                            <w:shd w:val="clear" w:color="auto" w:fill="FFFFFF"/>
                          </w:rPr>
                          <w:t>Προστασία</w:t>
                        </w:r>
                        <w:r>
                          <w:rPr>
                            <w:rFonts w:ascii="Arial" w:hAnsi="Arial"/>
                            <w:spacing w:val="-3"/>
                            <w:position w:val="2"/>
                            <w:sz w:val="14"/>
                            <w:shd w:val="clear" w:color="auto" w:fill="FFFFFF"/>
                          </w:rPr>
                          <w:t xml:space="preserve"> </w:t>
                        </w:r>
                        <w:r>
                          <w:rPr>
                            <w:rFonts w:ascii="Arial" w:hAnsi="Arial"/>
                            <w:position w:val="2"/>
                            <w:sz w:val="14"/>
                            <w:shd w:val="clear" w:color="auto" w:fill="FFFFFF"/>
                          </w:rPr>
                          <w:t>υδροφόρου</w:t>
                        </w:r>
                        <w:r>
                          <w:rPr>
                            <w:rFonts w:ascii="Arial" w:hAnsi="Arial"/>
                            <w:position w:val="2"/>
                            <w:sz w:val="14"/>
                            <w:shd w:val="clear" w:color="auto" w:fill="FFFFFF"/>
                          </w:rPr>
                          <w:tab/>
                        </w:r>
                        <w:r>
                          <w:rPr>
                            <w:rFonts w:ascii="Arial" w:hAnsi="Arial"/>
                            <w:position w:val="2"/>
                            <w:sz w:val="14"/>
                          </w:rPr>
                          <w:tab/>
                        </w:r>
                        <w:r>
                          <w:rPr>
                            <w:rFonts w:ascii="Arial" w:hAnsi="Arial"/>
                            <w:sz w:val="14"/>
                            <w:shd w:val="clear" w:color="auto" w:fill="FFFFFF"/>
                          </w:rPr>
                          <w:t>Βλέπε Σχέδιο</w:t>
                        </w:r>
                        <w:r>
                          <w:rPr>
                            <w:rFonts w:ascii="Arial" w:hAnsi="Arial"/>
                            <w:spacing w:val="-7"/>
                            <w:sz w:val="14"/>
                            <w:shd w:val="clear" w:color="auto" w:fill="FFFFFF"/>
                          </w:rPr>
                          <w:t xml:space="preserve"> </w:t>
                        </w:r>
                        <w:r>
                          <w:rPr>
                            <w:rFonts w:ascii="Arial" w:hAnsi="Arial"/>
                            <w:sz w:val="14"/>
                            <w:shd w:val="clear" w:color="auto" w:fill="FFFFFF"/>
                          </w:rPr>
                          <w:t>…….</w:t>
                        </w:r>
                        <w:r>
                          <w:rPr>
                            <w:rFonts w:ascii="Arial" w:hAnsi="Arial"/>
                            <w:sz w:val="14"/>
                            <w:shd w:val="clear" w:color="auto" w:fill="FFFFFF"/>
                          </w:rPr>
                          <w:tab/>
                        </w:r>
                      </w:p>
                    </w:txbxContent>
                  </v:textbox>
                </v:shape>
                <v:shape id="Text Box 208" o:spid="_x0000_s1046" type="#_x0000_t202" style="position:absolute;left:7294;top:6500;width:1521;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GZ5cUA&#10;AADcAAAADwAAAGRycy9kb3ducmV2LnhtbESPT4vCMBTE7wt+h/AEL4um20N3qUbxzwp7cA+64vnR&#10;PNti81KSaOu33wiCx2FmfsPMFr1pxI2cry0r+JgkIIgLq2suFRz/tuMvED4ga2wsk4I7eVjMB28z&#10;zLXteE+3QyhFhLDPUUEVQptL6YuKDPqJbYmjd7bOYIjSlVI77CLcNDJNkkwarDkuVNjSuqLicrga&#10;BdnGXbs9r983x+8d/rZlelrdT0qNhv1yCiJQH17hZ/tHK0g/M3iciUd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4ZnlxQAAANwAAAAPAAAAAAAAAAAAAAAAAJgCAABkcnMv&#10;ZG93bnJldi54bWxQSwUGAAAAAAQABAD1AAAAigMAAAAA&#10;" stroked="f">
                  <v:textbox inset="0,0,0,0">
                    <w:txbxContent>
                      <w:p w14:paraId="1CC46BFC" w14:textId="77777777" w:rsidR="008D7546" w:rsidRDefault="008D7546">
                        <w:pPr>
                          <w:spacing w:before="71"/>
                          <w:ind w:left="143"/>
                          <w:rPr>
                            <w:rFonts w:ascii="Arial" w:hAnsi="Arial"/>
                            <w:sz w:val="14"/>
                          </w:rPr>
                        </w:pPr>
                        <w:r>
                          <w:rPr>
                            <w:rFonts w:ascii="Arial" w:hAnsi="Arial"/>
                            <w:sz w:val="14"/>
                          </w:rPr>
                          <w:t>Πλάκα θεμελίωσης</w:t>
                        </w:r>
                      </w:p>
                    </w:txbxContent>
                  </v:textbox>
                </v:shape>
                <w10:wrap anchorx="page" anchory="page"/>
              </v:group>
            </w:pict>
          </mc:Fallback>
        </mc:AlternateContent>
      </w:r>
    </w:p>
    <w:p w14:paraId="0C86CCA1" w14:textId="77777777" w:rsidR="00896A56" w:rsidRPr="00C67F64" w:rsidRDefault="00896A56">
      <w:pPr>
        <w:pStyle w:val="BodyText"/>
        <w:rPr>
          <w:rFonts w:ascii="Arial"/>
          <w:b/>
          <w:sz w:val="20"/>
          <w:lang w:val="el-GR"/>
        </w:rPr>
      </w:pPr>
    </w:p>
    <w:p w14:paraId="2A64EF97" w14:textId="77777777" w:rsidR="00896A56" w:rsidRPr="00C67F64" w:rsidRDefault="00896A56">
      <w:pPr>
        <w:pStyle w:val="BodyText"/>
        <w:rPr>
          <w:rFonts w:ascii="Arial"/>
          <w:b/>
          <w:sz w:val="20"/>
          <w:lang w:val="el-GR"/>
        </w:rPr>
      </w:pPr>
    </w:p>
    <w:p w14:paraId="7D48490C" w14:textId="77777777" w:rsidR="00896A56" w:rsidRPr="00C67F64" w:rsidRDefault="00896A56">
      <w:pPr>
        <w:pStyle w:val="BodyText"/>
        <w:rPr>
          <w:rFonts w:ascii="Arial"/>
          <w:b/>
          <w:sz w:val="20"/>
          <w:lang w:val="el-GR"/>
        </w:rPr>
      </w:pPr>
    </w:p>
    <w:p w14:paraId="59273F5A" w14:textId="77777777" w:rsidR="00896A56" w:rsidRPr="00C67F64" w:rsidRDefault="00896A56">
      <w:pPr>
        <w:pStyle w:val="BodyText"/>
        <w:rPr>
          <w:rFonts w:ascii="Arial"/>
          <w:b/>
          <w:sz w:val="20"/>
          <w:lang w:val="el-GR"/>
        </w:rPr>
      </w:pPr>
    </w:p>
    <w:p w14:paraId="51B65269" w14:textId="77777777" w:rsidR="00896A56" w:rsidRPr="00C67F64" w:rsidRDefault="00896A56">
      <w:pPr>
        <w:pStyle w:val="BodyText"/>
        <w:rPr>
          <w:rFonts w:ascii="Arial"/>
          <w:b/>
          <w:sz w:val="20"/>
          <w:lang w:val="el-GR"/>
        </w:rPr>
      </w:pPr>
    </w:p>
    <w:p w14:paraId="5A846381" w14:textId="77777777" w:rsidR="00896A56" w:rsidRPr="00C67F64" w:rsidRDefault="00896A56">
      <w:pPr>
        <w:pStyle w:val="BodyText"/>
        <w:rPr>
          <w:rFonts w:ascii="Arial"/>
          <w:b/>
          <w:sz w:val="20"/>
          <w:lang w:val="el-GR"/>
        </w:rPr>
      </w:pPr>
    </w:p>
    <w:p w14:paraId="23EA3224" w14:textId="77777777" w:rsidR="00896A56" w:rsidRPr="00C67F64" w:rsidRDefault="00896A56">
      <w:pPr>
        <w:pStyle w:val="BodyText"/>
        <w:rPr>
          <w:rFonts w:ascii="Arial"/>
          <w:b/>
          <w:sz w:val="20"/>
          <w:lang w:val="el-GR"/>
        </w:rPr>
      </w:pPr>
    </w:p>
    <w:p w14:paraId="6A926698" w14:textId="77777777" w:rsidR="00896A56" w:rsidRPr="00C67F64" w:rsidRDefault="00896A56">
      <w:pPr>
        <w:pStyle w:val="BodyText"/>
        <w:rPr>
          <w:rFonts w:ascii="Arial"/>
          <w:b/>
          <w:sz w:val="20"/>
          <w:lang w:val="el-GR"/>
        </w:rPr>
      </w:pPr>
    </w:p>
    <w:p w14:paraId="0D76B50E" w14:textId="77777777" w:rsidR="00896A56" w:rsidRPr="00C67F64" w:rsidRDefault="00896A56">
      <w:pPr>
        <w:pStyle w:val="BodyText"/>
        <w:rPr>
          <w:rFonts w:ascii="Arial"/>
          <w:b/>
          <w:sz w:val="20"/>
          <w:lang w:val="el-GR"/>
        </w:rPr>
      </w:pPr>
    </w:p>
    <w:p w14:paraId="1E0C99C7" w14:textId="77777777" w:rsidR="00896A56" w:rsidRPr="00C67F64" w:rsidRDefault="00896A56">
      <w:pPr>
        <w:pStyle w:val="BodyText"/>
        <w:rPr>
          <w:rFonts w:ascii="Arial"/>
          <w:b/>
          <w:sz w:val="20"/>
          <w:lang w:val="el-GR"/>
        </w:rPr>
      </w:pPr>
    </w:p>
    <w:p w14:paraId="647429E7" w14:textId="77777777" w:rsidR="00896A56" w:rsidRPr="00C67F64" w:rsidRDefault="00896A56">
      <w:pPr>
        <w:pStyle w:val="BodyText"/>
        <w:spacing w:before="10" w:after="1"/>
        <w:rPr>
          <w:rFonts w:ascii="Arial"/>
          <w:b/>
          <w:sz w:val="12"/>
          <w:lang w:val="el-GR"/>
        </w:rPr>
      </w:pPr>
    </w:p>
    <w:tbl>
      <w:tblPr>
        <w:tblW w:w="0" w:type="auto"/>
        <w:tblInd w:w="798" w:type="dxa"/>
        <w:tblLayout w:type="fixed"/>
        <w:tblLook w:val="01E0" w:firstRow="1" w:lastRow="1" w:firstColumn="1" w:lastColumn="1" w:noHBand="0" w:noVBand="0"/>
      </w:tblPr>
      <w:tblGrid>
        <w:gridCol w:w="1248"/>
      </w:tblGrid>
      <w:tr w:rsidR="00896A56" w14:paraId="424B9077" w14:textId="77777777">
        <w:trPr>
          <w:trHeight w:val="334"/>
        </w:trPr>
        <w:tc>
          <w:tcPr>
            <w:tcW w:w="1248" w:type="dxa"/>
            <w:tcBorders>
              <w:bottom w:val="single" w:sz="34" w:space="0" w:color="FFFFFF"/>
            </w:tcBorders>
            <w:shd w:val="clear" w:color="auto" w:fill="FFFFFF"/>
          </w:tcPr>
          <w:p w14:paraId="57786F1D" w14:textId="77777777" w:rsidR="00896A56" w:rsidRDefault="00A463A0">
            <w:pPr>
              <w:pStyle w:val="TableParagraph"/>
              <w:spacing w:before="70"/>
              <w:ind w:left="131"/>
              <w:rPr>
                <w:rFonts w:ascii="Arial" w:hAnsi="Arial"/>
                <w:sz w:val="18"/>
              </w:rPr>
            </w:pPr>
            <w:r>
              <w:rPr>
                <w:rFonts w:ascii="Arial" w:hAnsi="Arial"/>
                <w:sz w:val="18"/>
              </w:rPr>
              <w:t>Μήκος [m]</w:t>
            </w:r>
          </w:p>
        </w:tc>
      </w:tr>
      <w:tr w:rsidR="00896A56" w14:paraId="47ED5D11" w14:textId="77777777">
        <w:trPr>
          <w:trHeight w:val="316"/>
        </w:trPr>
        <w:tc>
          <w:tcPr>
            <w:tcW w:w="1248" w:type="dxa"/>
            <w:tcBorders>
              <w:top w:val="single" w:sz="34" w:space="0" w:color="FFFFFF"/>
              <w:bottom w:val="single" w:sz="24" w:space="0" w:color="FFFFFF"/>
            </w:tcBorders>
            <w:shd w:val="clear" w:color="auto" w:fill="FFFFFF"/>
          </w:tcPr>
          <w:p w14:paraId="67F1F268" w14:textId="7E964C4B" w:rsidR="00896A56" w:rsidRDefault="00E4234F">
            <w:pPr>
              <w:pStyle w:val="TableParagraph"/>
              <w:spacing w:before="58"/>
              <w:ind w:left="167"/>
              <w:rPr>
                <w:rFonts w:ascii="Arial" w:hAnsi="Arial"/>
                <w:sz w:val="18"/>
              </w:rPr>
            </w:pPr>
            <w:r w:rsidRPr="00794FE3">
              <w:rPr>
                <w:rFonts w:ascii="Arial" w:hAnsi="Arial"/>
                <w:sz w:val="13"/>
                <w:szCs w:val="18"/>
              </w:rPr>
              <w:t>στηθαί</w:t>
            </w:r>
            <w:r w:rsidR="002315DB">
              <w:rPr>
                <w:rFonts w:ascii="Arial" w:hAnsi="Arial"/>
                <w:sz w:val="13"/>
                <w:szCs w:val="18"/>
                <w:lang w:val="el-GR"/>
              </w:rPr>
              <w:t>α</w:t>
            </w:r>
            <w:r w:rsidRPr="00794FE3">
              <w:rPr>
                <w:rFonts w:ascii="Arial" w:hAnsi="Arial"/>
                <w:sz w:val="13"/>
                <w:szCs w:val="18"/>
              </w:rPr>
              <w:t xml:space="preserve"> ασφαλείας</w:t>
            </w:r>
          </w:p>
        </w:tc>
      </w:tr>
      <w:tr w:rsidR="00896A56" w14:paraId="53A254AF" w14:textId="77777777">
        <w:trPr>
          <w:trHeight w:val="288"/>
        </w:trPr>
        <w:tc>
          <w:tcPr>
            <w:tcW w:w="1248" w:type="dxa"/>
            <w:tcBorders>
              <w:top w:val="single" w:sz="24" w:space="0" w:color="FFFFFF"/>
              <w:bottom w:val="single" w:sz="8" w:space="0" w:color="FFFFFF"/>
            </w:tcBorders>
            <w:shd w:val="clear" w:color="auto" w:fill="FFFFFF"/>
          </w:tcPr>
          <w:p w14:paraId="7818347B" w14:textId="77777777" w:rsidR="00896A56" w:rsidRDefault="00A463A0">
            <w:pPr>
              <w:pStyle w:val="TableParagraph"/>
              <w:spacing w:before="64"/>
              <w:ind w:left="143"/>
              <w:rPr>
                <w:rFonts w:ascii="Arial" w:hAnsi="Arial"/>
                <w:sz w:val="14"/>
              </w:rPr>
            </w:pPr>
            <w:r>
              <w:rPr>
                <w:rFonts w:ascii="Arial" w:hAnsi="Arial"/>
                <w:sz w:val="14"/>
              </w:rPr>
              <w:t>Ορθοστάτες</w:t>
            </w:r>
          </w:p>
        </w:tc>
      </w:tr>
      <w:tr w:rsidR="00896A56" w14:paraId="74730559" w14:textId="77777777">
        <w:trPr>
          <w:trHeight w:val="331"/>
        </w:trPr>
        <w:tc>
          <w:tcPr>
            <w:tcW w:w="1248" w:type="dxa"/>
            <w:tcBorders>
              <w:top w:val="single" w:sz="8" w:space="0" w:color="FFFFFF"/>
              <w:bottom w:val="single" w:sz="18" w:space="0" w:color="FFFFFF"/>
            </w:tcBorders>
            <w:shd w:val="clear" w:color="auto" w:fill="FFFFFF"/>
          </w:tcPr>
          <w:p w14:paraId="15979D1C" w14:textId="77777777" w:rsidR="00896A56" w:rsidRDefault="00A463A0">
            <w:pPr>
              <w:pStyle w:val="TableParagraph"/>
              <w:spacing w:before="69"/>
              <w:ind w:left="155"/>
              <w:rPr>
                <w:rFonts w:ascii="Arial" w:hAnsi="Arial"/>
                <w:sz w:val="14"/>
              </w:rPr>
            </w:pPr>
            <w:r>
              <w:rPr>
                <w:rFonts w:ascii="Arial" w:hAnsi="Arial"/>
                <w:sz w:val="14"/>
              </w:rPr>
              <w:t>Ακτίνες</w:t>
            </w:r>
          </w:p>
        </w:tc>
      </w:tr>
      <w:tr w:rsidR="00896A56" w14:paraId="6F73D027" w14:textId="77777777">
        <w:trPr>
          <w:trHeight w:val="289"/>
        </w:trPr>
        <w:tc>
          <w:tcPr>
            <w:tcW w:w="1248" w:type="dxa"/>
            <w:tcBorders>
              <w:top w:val="single" w:sz="18" w:space="0" w:color="FFFFFF"/>
            </w:tcBorders>
            <w:shd w:val="clear" w:color="auto" w:fill="FFFFFF"/>
          </w:tcPr>
          <w:p w14:paraId="7BA120CA" w14:textId="77777777" w:rsidR="00896A56" w:rsidRDefault="00A463A0">
            <w:pPr>
              <w:pStyle w:val="TableParagraph"/>
              <w:spacing w:before="63"/>
              <w:ind w:left="167"/>
              <w:rPr>
                <w:rFonts w:ascii="Arial" w:hAnsi="Arial"/>
                <w:sz w:val="14"/>
              </w:rPr>
            </w:pPr>
            <w:r>
              <w:rPr>
                <w:rFonts w:ascii="Arial" w:hAnsi="Arial"/>
                <w:sz w:val="14"/>
              </w:rPr>
              <w:t>∆ιάφορα</w:t>
            </w:r>
          </w:p>
        </w:tc>
      </w:tr>
    </w:tbl>
    <w:p w14:paraId="4905623A" w14:textId="77777777" w:rsidR="00896A56" w:rsidRDefault="00896A56">
      <w:pPr>
        <w:pStyle w:val="BodyText"/>
        <w:rPr>
          <w:rFonts w:ascii="Arial"/>
          <w:b/>
          <w:sz w:val="20"/>
        </w:rPr>
      </w:pPr>
    </w:p>
    <w:p w14:paraId="6E9620DC" w14:textId="77777777" w:rsidR="00896A56" w:rsidRDefault="00896A56">
      <w:pPr>
        <w:pStyle w:val="BodyText"/>
        <w:rPr>
          <w:rFonts w:ascii="Arial"/>
          <w:b/>
          <w:sz w:val="20"/>
        </w:rPr>
      </w:pPr>
    </w:p>
    <w:p w14:paraId="1077974E" w14:textId="7AFC2BCC" w:rsidR="00896A56" w:rsidRDefault="00A463A0">
      <w:pPr>
        <w:pStyle w:val="BodyText"/>
        <w:spacing w:before="2"/>
        <w:rPr>
          <w:rFonts w:ascii="Arial"/>
          <w:b/>
          <w:sz w:val="20"/>
        </w:rPr>
      </w:pPr>
      <w:r>
        <w:rPr>
          <w:noProof/>
          <w:lang w:val="el-GR" w:eastAsia="zh-CN"/>
        </w:rPr>
        <mc:AlternateContent>
          <mc:Choice Requires="wpg">
            <w:drawing>
              <wp:anchor distT="0" distB="0" distL="0" distR="0" simplePos="0" relativeHeight="251658272" behindDoc="0" locked="0" layoutInCell="1" allowOverlap="1" wp14:anchorId="3819F1FE" wp14:editId="0DC5DEAC">
                <wp:simplePos x="0" y="0"/>
                <wp:positionH relativeFrom="page">
                  <wp:posOffset>847725</wp:posOffset>
                </wp:positionH>
                <wp:positionV relativeFrom="paragraph">
                  <wp:posOffset>179070</wp:posOffset>
                </wp:positionV>
                <wp:extent cx="6333490" cy="2849880"/>
                <wp:effectExtent l="0" t="2540" r="635" b="0"/>
                <wp:wrapTopAndBottom/>
                <wp:docPr id="252"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3490" cy="2849880"/>
                          <a:chOff x="1335" y="282"/>
                          <a:chExt cx="9974" cy="4488"/>
                        </a:xfrm>
                      </wpg:grpSpPr>
                      <pic:pic xmlns:pic="http://schemas.openxmlformats.org/drawingml/2006/picture">
                        <pic:nvPicPr>
                          <pic:cNvPr id="253" name="Picture 20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1334" y="281"/>
                            <a:ext cx="9180" cy="4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4" name="Rectangle 205"/>
                        <wps:cNvSpPr>
                          <a:spLocks noChangeArrowheads="1"/>
                        </wps:cNvSpPr>
                        <wps:spPr bwMode="auto">
                          <a:xfrm>
                            <a:off x="2823" y="4148"/>
                            <a:ext cx="3012" cy="62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5" name="Rectangle 204"/>
                        <wps:cNvSpPr>
                          <a:spLocks noChangeArrowheads="1"/>
                        </wps:cNvSpPr>
                        <wps:spPr bwMode="auto">
                          <a:xfrm>
                            <a:off x="8235" y="440"/>
                            <a:ext cx="3012" cy="62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6" name="Rectangle 203"/>
                        <wps:cNvSpPr>
                          <a:spLocks noChangeArrowheads="1"/>
                        </wps:cNvSpPr>
                        <wps:spPr bwMode="auto">
                          <a:xfrm>
                            <a:off x="8269" y="1364"/>
                            <a:ext cx="3012" cy="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7" name="Rectangle 202"/>
                        <wps:cNvSpPr>
                          <a:spLocks noChangeArrowheads="1"/>
                        </wps:cNvSpPr>
                        <wps:spPr bwMode="auto">
                          <a:xfrm>
                            <a:off x="8254" y="2360"/>
                            <a:ext cx="3012" cy="62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8" name="Rectangle 201"/>
                        <wps:cNvSpPr>
                          <a:spLocks noChangeArrowheads="1"/>
                        </wps:cNvSpPr>
                        <wps:spPr bwMode="auto">
                          <a:xfrm>
                            <a:off x="8295" y="3500"/>
                            <a:ext cx="3012" cy="41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9" name="Text Box 200"/>
                        <wps:cNvSpPr txBox="1">
                          <a:spLocks noChangeArrowheads="1"/>
                        </wps:cNvSpPr>
                        <wps:spPr bwMode="auto">
                          <a:xfrm>
                            <a:off x="8378" y="515"/>
                            <a:ext cx="2022" cy="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076D0E" w14:textId="77777777" w:rsidR="008D7546" w:rsidRPr="00C67F64" w:rsidRDefault="008D7546">
                              <w:pPr>
                                <w:spacing w:line="237" w:lineRule="auto"/>
                                <w:ind w:left="44" w:hanging="45"/>
                                <w:rPr>
                                  <w:rFonts w:ascii="Arial" w:hAnsi="Arial"/>
                                  <w:sz w:val="16"/>
                                  <w:lang w:val="el-GR"/>
                                </w:rPr>
                              </w:pPr>
                              <w:r w:rsidRPr="00C67F64">
                                <w:rPr>
                                  <w:rFonts w:ascii="Arial" w:hAnsi="Arial"/>
                                  <w:sz w:val="16"/>
                                  <w:lang w:val="el-GR"/>
                                </w:rPr>
                                <w:t>Ορθοστάτης με πάκτωση σε πλάκα θεμελίωσης</w:t>
                              </w:r>
                            </w:p>
                          </w:txbxContent>
                        </wps:txbx>
                        <wps:bodyPr rot="0" vert="horz" wrap="square" lIns="0" tIns="0" rIns="0" bIns="0" anchor="t" anchorCtr="0" upright="1">
                          <a:noAutofit/>
                        </wps:bodyPr>
                      </wps:wsp>
                      <wps:wsp>
                        <wps:cNvPr id="260" name="Text Box 199"/>
                        <wps:cNvSpPr txBox="1">
                          <a:spLocks noChangeArrowheads="1"/>
                        </wps:cNvSpPr>
                        <wps:spPr bwMode="auto">
                          <a:xfrm>
                            <a:off x="8413" y="1437"/>
                            <a:ext cx="1932"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C5E781" w14:textId="77777777" w:rsidR="008D7546" w:rsidRDefault="008D7546">
                              <w:pPr>
                                <w:spacing w:line="178" w:lineRule="exact"/>
                                <w:rPr>
                                  <w:rFonts w:ascii="Arial" w:hAnsi="Arial"/>
                                  <w:sz w:val="16"/>
                                </w:rPr>
                              </w:pPr>
                              <w:r>
                                <w:rPr>
                                  <w:rFonts w:ascii="Arial" w:hAnsi="Arial"/>
                                  <w:sz w:val="16"/>
                                </w:rPr>
                                <w:t>Ορθοστάτης εντός σωλήνα</w:t>
                              </w:r>
                            </w:p>
                          </w:txbxContent>
                        </wps:txbx>
                        <wps:bodyPr rot="0" vert="horz" wrap="square" lIns="0" tIns="0" rIns="0" bIns="0" anchor="t" anchorCtr="0" upright="1">
                          <a:noAutofit/>
                        </wps:bodyPr>
                      </wps:wsp>
                      <wps:wsp>
                        <wps:cNvPr id="261" name="Text Box 198"/>
                        <wps:cNvSpPr txBox="1">
                          <a:spLocks noChangeArrowheads="1"/>
                        </wps:cNvSpPr>
                        <wps:spPr bwMode="auto">
                          <a:xfrm>
                            <a:off x="8398" y="2435"/>
                            <a:ext cx="2461" cy="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D8C646" w14:textId="77777777" w:rsidR="008D7546" w:rsidRPr="00C67F64" w:rsidRDefault="008D7546">
                              <w:pPr>
                                <w:spacing w:line="237" w:lineRule="auto"/>
                                <w:ind w:right="-1"/>
                                <w:rPr>
                                  <w:rFonts w:ascii="Arial" w:hAnsi="Arial"/>
                                  <w:sz w:val="16"/>
                                  <w:lang w:val="el-GR"/>
                                </w:rPr>
                              </w:pPr>
                              <w:r w:rsidRPr="00C67F64">
                                <w:rPr>
                                  <w:rFonts w:ascii="Arial" w:hAnsi="Arial"/>
                                  <w:sz w:val="16"/>
                                  <w:lang w:val="el-GR"/>
                                </w:rPr>
                                <w:t>Ορθοστάτης με έμπηξη/αγκύρωση σε Θεμελίωση από σκυρόδεμα</w:t>
                              </w:r>
                            </w:p>
                          </w:txbxContent>
                        </wps:txbx>
                        <wps:bodyPr rot="0" vert="horz" wrap="square" lIns="0" tIns="0" rIns="0" bIns="0" anchor="t" anchorCtr="0" upright="1">
                          <a:noAutofit/>
                        </wps:bodyPr>
                      </wps:wsp>
                      <wps:wsp>
                        <wps:cNvPr id="262" name="Text Box 197"/>
                        <wps:cNvSpPr txBox="1">
                          <a:spLocks noChangeArrowheads="1"/>
                        </wps:cNvSpPr>
                        <wps:spPr bwMode="auto">
                          <a:xfrm>
                            <a:off x="8438" y="3573"/>
                            <a:ext cx="1179"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114E6F" w14:textId="77777777" w:rsidR="008D7546" w:rsidRDefault="008D7546">
                              <w:pPr>
                                <w:spacing w:line="178" w:lineRule="exact"/>
                                <w:rPr>
                                  <w:rFonts w:ascii="Arial" w:hAnsi="Arial"/>
                                  <w:sz w:val="16"/>
                                </w:rPr>
                              </w:pPr>
                              <w:r>
                                <w:rPr>
                                  <w:rFonts w:ascii="Arial" w:hAnsi="Arial"/>
                                  <w:sz w:val="16"/>
                                </w:rPr>
                                <w:t>Στήριξη σε τοίχο</w:t>
                              </w:r>
                            </w:p>
                          </w:txbxContent>
                        </wps:txbx>
                        <wps:bodyPr rot="0" vert="horz" wrap="square" lIns="0" tIns="0" rIns="0" bIns="0" anchor="t" anchorCtr="0" upright="1">
                          <a:noAutofit/>
                        </wps:bodyPr>
                      </wps:wsp>
                      <wps:wsp>
                        <wps:cNvPr id="263" name="Text Box 196"/>
                        <wps:cNvSpPr txBox="1">
                          <a:spLocks noChangeArrowheads="1"/>
                        </wps:cNvSpPr>
                        <wps:spPr bwMode="auto">
                          <a:xfrm>
                            <a:off x="2967" y="4223"/>
                            <a:ext cx="2022" cy="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A05D80" w14:textId="77777777" w:rsidR="008D7546" w:rsidRPr="00C67F64" w:rsidRDefault="008D7546">
                              <w:pPr>
                                <w:spacing w:line="237" w:lineRule="auto"/>
                                <w:ind w:left="44" w:hanging="45"/>
                                <w:rPr>
                                  <w:rFonts w:ascii="Arial" w:hAnsi="Arial"/>
                                  <w:sz w:val="16"/>
                                  <w:lang w:val="el-GR"/>
                                </w:rPr>
                              </w:pPr>
                              <w:r w:rsidRPr="00C67F64">
                                <w:rPr>
                                  <w:rFonts w:ascii="Arial" w:hAnsi="Arial"/>
                                  <w:sz w:val="16"/>
                                  <w:lang w:val="el-GR"/>
                                </w:rPr>
                                <w:t>Ορθοστάτης με πάκτωση σε μεμονωμένη θεμελίωση</w:t>
                              </w:r>
                            </w:p>
                          </w:txbxContent>
                        </wps:txbx>
                        <wps:bodyPr rot="0" vert="horz" wrap="square" lIns="0" tIns="0" rIns="0" bIns="0" anchor="t" anchorCtr="0" upright="1">
                          <a:noAutofit/>
                        </wps:bodyPr>
                      </wps:wsp>
                      <wps:wsp>
                        <wps:cNvPr id="264" name="Text Box 195"/>
                        <wps:cNvSpPr txBox="1">
                          <a:spLocks noChangeArrowheads="1"/>
                        </wps:cNvSpPr>
                        <wps:spPr bwMode="auto">
                          <a:xfrm>
                            <a:off x="2847" y="956"/>
                            <a:ext cx="3012" cy="35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15F0ED" w14:textId="77777777" w:rsidR="008D7546" w:rsidRDefault="008D7546">
                              <w:pPr>
                                <w:spacing w:before="68"/>
                                <w:ind w:left="144"/>
                                <w:rPr>
                                  <w:rFonts w:ascii="Arial" w:hAnsi="Arial"/>
                                  <w:sz w:val="16"/>
                                </w:rPr>
                              </w:pPr>
                              <w:r>
                                <w:rPr>
                                  <w:rFonts w:ascii="Arial" w:hAnsi="Arial"/>
                                  <w:sz w:val="16"/>
                                </w:rPr>
                                <w:t>Ασφαλτική επιφάνεια</w:t>
                              </w:r>
                            </w:p>
                          </w:txbxContent>
                        </wps:txbx>
                        <wps:bodyPr rot="0" vert="horz" wrap="square" lIns="0" tIns="0" rIns="0" bIns="0" anchor="t" anchorCtr="0" upright="1">
                          <a:noAutofit/>
                        </wps:bodyPr>
                      </wps:wsp>
                      <wps:wsp>
                        <wps:cNvPr id="265" name="Text Box 194"/>
                        <wps:cNvSpPr txBox="1">
                          <a:spLocks noChangeArrowheads="1"/>
                        </wps:cNvSpPr>
                        <wps:spPr bwMode="auto">
                          <a:xfrm>
                            <a:off x="2847" y="476"/>
                            <a:ext cx="3012" cy="35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2A5D22" w14:textId="77777777" w:rsidR="008D7546" w:rsidRDefault="008D7546">
                              <w:pPr>
                                <w:spacing w:before="68"/>
                                <w:ind w:left="144"/>
                                <w:rPr>
                                  <w:rFonts w:ascii="Arial" w:hAnsi="Arial"/>
                                  <w:sz w:val="16"/>
                                </w:rPr>
                              </w:pPr>
                              <w:r>
                                <w:rPr>
                                  <w:rFonts w:ascii="Arial" w:hAnsi="Arial"/>
                                  <w:sz w:val="16"/>
                                </w:rPr>
                                <w:t>Μη σταθεροποιημένη επιφάνεια</w:t>
                              </w:r>
                            </w:p>
                          </w:txbxContent>
                        </wps:txbx>
                        <wps:bodyPr rot="0" vert="horz" wrap="square" lIns="0" tIns="0" rIns="0" bIns="0" anchor="t" anchorCtr="0" upright="1">
                          <a:noAutofit/>
                        </wps:bodyPr>
                      </wps:wsp>
                      <wps:wsp>
                        <wps:cNvPr id="266" name="Text Box 193"/>
                        <wps:cNvSpPr txBox="1">
                          <a:spLocks noChangeArrowheads="1"/>
                        </wps:cNvSpPr>
                        <wps:spPr bwMode="auto">
                          <a:xfrm>
                            <a:off x="2845" y="3476"/>
                            <a:ext cx="3012" cy="35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747AE0" w14:textId="77777777" w:rsidR="008D7546" w:rsidRDefault="008D7546">
                              <w:pPr>
                                <w:spacing w:before="68"/>
                                <w:ind w:left="144"/>
                                <w:rPr>
                                  <w:rFonts w:ascii="Arial" w:hAnsi="Arial"/>
                                  <w:sz w:val="16"/>
                                </w:rPr>
                              </w:pPr>
                              <w:r>
                                <w:rPr>
                                  <w:rFonts w:ascii="Arial" w:hAnsi="Arial"/>
                                  <w:sz w:val="16"/>
                                </w:rPr>
                                <w:t>Ορθοστάτης με έμπηξη</w:t>
                              </w:r>
                            </w:p>
                          </w:txbxContent>
                        </wps:txbx>
                        <wps:bodyPr rot="0" vert="horz" wrap="square" lIns="0" tIns="0" rIns="0" bIns="0" anchor="t" anchorCtr="0" upright="1">
                          <a:noAutofit/>
                        </wps:bodyPr>
                      </wps:wsp>
                      <wps:wsp>
                        <wps:cNvPr id="267" name="Text Box 192"/>
                        <wps:cNvSpPr txBox="1">
                          <a:spLocks noChangeArrowheads="1"/>
                        </wps:cNvSpPr>
                        <wps:spPr bwMode="auto">
                          <a:xfrm>
                            <a:off x="2842" y="2813"/>
                            <a:ext cx="3012" cy="35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D5D59F" w14:textId="77777777" w:rsidR="008D7546" w:rsidRDefault="008D7546">
                              <w:pPr>
                                <w:spacing w:before="69"/>
                                <w:ind w:left="144"/>
                                <w:rPr>
                                  <w:rFonts w:ascii="Arial" w:hAnsi="Arial"/>
                                  <w:sz w:val="16"/>
                                </w:rPr>
                              </w:pPr>
                              <w:r>
                                <w:rPr>
                                  <w:rFonts w:ascii="Arial" w:hAnsi="Arial"/>
                                  <w:sz w:val="16"/>
                                </w:rPr>
                                <w:t>∆ιαμήκες στοιχείο με κινητή σύνδεση</w:t>
                              </w:r>
                            </w:p>
                          </w:txbxContent>
                        </wps:txbx>
                        <wps:bodyPr rot="0" vert="horz" wrap="square" lIns="0" tIns="0" rIns="0" bIns="0" anchor="t" anchorCtr="0" upright="1">
                          <a:noAutofit/>
                        </wps:bodyPr>
                      </wps:wsp>
                      <wps:wsp>
                        <wps:cNvPr id="268" name="Text Box 191"/>
                        <wps:cNvSpPr txBox="1">
                          <a:spLocks noChangeArrowheads="1"/>
                        </wps:cNvSpPr>
                        <wps:spPr bwMode="auto">
                          <a:xfrm>
                            <a:off x="2851" y="2216"/>
                            <a:ext cx="3012" cy="35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94B841" w14:textId="77777777" w:rsidR="008D7546" w:rsidRDefault="008D7546">
                              <w:pPr>
                                <w:spacing w:before="68"/>
                                <w:ind w:left="143"/>
                                <w:rPr>
                                  <w:rFonts w:ascii="Arial" w:hAnsi="Arial"/>
                                  <w:sz w:val="16"/>
                                </w:rPr>
                              </w:pPr>
                              <w:r>
                                <w:rPr>
                                  <w:rFonts w:ascii="Arial" w:hAnsi="Arial"/>
                                  <w:sz w:val="16"/>
                                </w:rPr>
                                <w:t>∆ιαμήκες στοιχείο με ακίνητη σύνδεση</w:t>
                              </w:r>
                            </w:p>
                          </w:txbxContent>
                        </wps:txbx>
                        <wps:bodyPr rot="0" vert="horz" wrap="square" lIns="0" tIns="0" rIns="0" bIns="0" anchor="t" anchorCtr="0" upright="1">
                          <a:noAutofit/>
                        </wps:bodyPr>
                      </wps:wsp>
                      <wps:wsp>
                        <wps:cNvPr id="269" name="Text Box 190"/>
                        <wps:cNvSpPr txBox="1">
                          <a:spLocks noChangeArrowheads="1"/>
                        </wps:cNvSpPr>
                        <wps:spPr bwMode="auto">
                          <a:xfrm>
                            <a:off x="2835" y="1580"/>
                            <a:ext cx="3228" cy="35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78F9E1" w14:textId="77777777" w:rsidR="008D7546" w:rsidRDefault="008D7546">
                              <w:pPr>
                                <w:spacing w:before="69"/>
                                <w:ind w:left="142"/>
                                <w:rPr>
                                  <w:rFonts w:ascii="Arial" w:hAnsi="Arial"/>
                                  <w:sz w:val="16"/>
                                </w:rPr>
                              </w:pPr>
                              <w:r>
                                <w:rPr>
                                  <w:rFonts w:ascii="Arial" w:hAnsi="Arial"/>
                                  <w:sz w:val="16"/>
                                </w:rPr>
                                <w:t>Επιφάνεια σκυροδέματος, στέψη τοίχου</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9" o:spid="_x0000_s1047" style="position:absolute;margin-left:66.75pt;margin-top:14.1pt;width:498.7pt;height:224.4pt;z-index:251658272;mso-wrap-distance-left:0;mso-wrap-distance-right:0;mso-position-horizontal-relative:page;mso-position-vertical-relative:text" coordorigin="1335,282" coordsize="9974,44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">
                <v:shape id="Picture 206" o:spid="_x0000_s1048" type="#_x0000_t75" style="position:absolute;left:1334;top:281;width:9180;height:4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K5NfHAAAA3AAAAA8AAABkcnMvZG93bnJldi54bWxEj09rwkAUxO8Fv8PyBC9FN1oVja4iYqCn&#10;tv5B8fbMPpNg9m3IbjX99l2h0OMwM79h5svGlOJOtSssK+j3IhDEqdUFZwoO+6Q7AeE8ssbSMin4&#10;IQfLRetljrG2D97SfeczESDsYlSQe1/FUro0J4OuZyvi4F1tbdAHWWdS1/gIcFPKQRSNpcGCw0KO&#10;Fa1zSm+7b6NgeJxeTqvydDz3D5tPvjYfX0nyqlSn3axmIDw1/j/8137XCgajN3ieCUdALn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YK5NfHAAAA3AAAAA8AAAAAAAAAAAAA&#10;AAAAnwIAAGRycy9kb3ducmV2LnhtbFBLBQYAAAAABAAEAPcAAACTAwAAAAA=&#10;">
                  <v:imagedata r:id="rId95" o:title=""/>
                </v:shape>
                <v:rect id="Rectangle 205" o:spid="_x0000_s1049" style="position:absolute;left:2823;top:4148;width:3012;height: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XoUsQA&#10;AADcAAAADwAAAGRycy9kb3ducmV2LnhtbESPW4vCMBSE34X9D+Es+KbJeilajbIsCILrgxfw9dAc&#10;22Jz0m2i1n9vFgQfh5n5hpkvW1uJGzW+dKzhq69AEGfOlJxrOB5WvQkIH5ANVo5Jw4M8LBcfnTmm&#10;xt15R7d9yEWEsE9RQxFCnUrps4Is+r6riaN3do3FEGWTS9PgPcJtJQdKJdJiyXGhwJp+Csou+6vV&#10;gMnI/G3Pw9/D5prgNG/VanxSWnc/2+8ZiEBteIdf7bXRMBiP4P9MPAJ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l6FLEAAAA3AAAAA8AAAAAAAAAAAAAAAAAmAIAAGRycy9k&#10;b3ducmV2LnhtbFBLBQYAAAAABAAEAPUAAACJAwAAAAA=&#10;" stroked="f"/>
                <v:rect id="Rectangle 204" o:spid="_x0000_s1050" style="position:absolute;left:8235;top:440;width:3012;height: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NycUA&#10;AADcAAAADwAAAGRycy9kb3ducmV2LnhtbESPT2vCQBTE7wW/w/IEb3W3tgltmlWkIAjWQ2Oh10f2&#10;5Q/Nvo3ZVeO37xYEj8PM/IbJV6PtxJkG3zrW8DRXIIhLZ1quNXwfNo+vIHxANtg5Jg1X8rBaTh5y&#10;zIy78Bedi1CLCGGfoYYmhD6T0pcNWfRz1xNHr3KDxRDlUEsz4CXCbScXSqXSYstxocGePhoqf4uT&#10;1YDpiznuq+fPw+6U4ls9qk3yo7SeTcf1O4hAY7iHb+2t0bBIEvg/E4+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6U3JxQAAANwAAAAPAAAAAAAAAAAAAAAAAJgCAABkcnMv&#10;ZG93bnJldi54bWxQSwUGAAAAAAQABAD1AAAAigMAAAAA&#10;" stroked="f"/>
                <v:rect id="Rectangle 203" o:spid="_x0000_s1051" style="position:absolute;left:8269;top:1364;width:3012;height: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vTvsUA&#10;AADcAAAADwAAAGRycy9kb3ducmV2LnhtbESPT2vCQBTE70K/w/IKvelutYYaXaUIgYL1UC30+sg+&#10;k9Ds2zS7+eO37xYEj8PM/IbZ7EZbi55aXznW8DxTIIhzZyouNHyds+krCB+QDdaOScOVPOy2D5MN&#10;psYN/En9KRQiQtinqKEMoUml9HlJFv3MNcTRu7jWYoiyLaRpcYhwW8u5Uom0WHFcKLGhfUn5z6mz&#10;GjB5Mb/Hy+LjfOgSXBWjypbfSuunx/FtDSLQGO7hW/vdaJgvE/g/E4+A3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O9O+xQAAANwAAAAPAAAAAAAAAAAAAAAAAJgCAABkcnMv&#10;ZG93bnJldi54bWxQSwUGAAAAAAQABAD1AAAAigMAAAAA&#10;" stroked="f"/>
                <v:rect id="Rectangle 202" o:spid="_x0000_s1052" style="position:absolute;left:8254;top:2360;width:3012;height: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d2JcUA&#10;AADcAAAADwAAAGRycy9kb3ducmV2LnhtbESPW4vCMBSE34X9D+Es+LYm3qrbNcoiCILrgxfw9dAc&#10;22Jz0m2i1n9vFhZ8HGbmG2a2aG0lbtT40rGGfk+BIM6cKTnXcDysPqYgfEA2WDkmDQ/ysJi/dWaY&#10;GnfnHd32IRcRwj5FDUUIdSqlzwqy6HuuJo7e2TUWQ5RNLk2D9wi3lRwolUiLJceFAmtaFpRd9ler&#10;AZOR+d2ehz+HzTXBz7xVq/FJad19b7+/QARqwyv8314bDYPxBP7OxCM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d3YlxQAAANwAAAAPAAAAAAAAAAAAAAAAAJgCAABkcnMv&#10;ZG93bnJldi54bWxQSwUGAAAAAAQABAD1AAAAigMAAAAA&#10;" stroked="f"/>
                <v:rect id="Rectangle 201" o:spid="_x0000_s1053" style="position:absolute;left:8295;top:3500;width:3012;height:4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jiV8IA&#10;AADcAAAADwAAAGRycy9kb3ducmV2LnhtbERPz2vCMBS+C/sfwht4s8m6WbbOKDIQhM2DrbDro3m2&#10;Zc1LbVLt/vvlMPD48f1ebSbbiSsNvnWs4SlRIIgrZ1quNZzK3eIVhA/IBjvHpOGXPGzWD7MV5sbd&#10;+EjXItQihrDPUUMTQp9L6auGLPrE9cSRO7vBYohwqKUZ8BbDbSdTpTJpseXY0GBPHw1VP8VoNWD2&#10;Yi6H8/NX+Tlm+FZParf8VlrPH6ftO4hAU7iL/917oyFdxrXxTDwCc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6OJXwgAAANwAAAAPAAAAAAAAAAAAAAAAAJgCAABkcnMvZG93&#10;bnJldi54bWxQSwUGAAAAAAQABAD1AAAAhwMAAAAA&#10;" stroked="f"/>
                <v:shape id="Text Box 200" o:spid="_x0000_s1054" type="#_x0000_t202" style="position:absolute;left:8378;top:515;width:2022;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K2E8QA&#10;AADcAAAADwAAAGRycy9kb3ducmV2LnhtbESPQWvCQBSE74L/YXmCN90oKBpdRYpCQSiN8dDja/aZ&#10;LGbfptmtxn/fLQgeh5n5hllvO1uLG7XeOFYwGScgiAunDZcKzvlhtADhA7LG2jEpeJCH7abfW2Oq&#10;3Z0zup1CKSKEfYoKqhCaVEpfVGTRj11DHL2Lay2GKNtS6hbvEW5rOU2SubRoOC5U2NBbRcX19GsV&#10;7L4425ufj+/P7JKZPF8mfJxflRoOut0KRKAuvMLP9rtWMJ0t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ythPEAAAA3AAAAA8AAAAAAAAAAAAAAAAAmAIAAGRycy9k&#10;b3ducmV2LnhtbFBLBQYAAAAABAAEAPUAAACJAwAAAAA=&#10;" filled="f" stroked="f">
                  <v:textbox inset="0,0,0,0">
                    <w:txbxContent>
                      <w:p w14:paraId="69076D0E" w14:textId="77777777" w:rsidR="008D7546" w:rsidRPr="00C67F64" w:rsidRDefault="008D7546">
                        <w:pPr>
                          <w:spacing w:line="237" w:lineRule="auto"/>
                          <w:ind w:left="44" w:hanging="45"/>
                          <w:rPr>
                            <w:rFonts w:ascii="Arial" w:hAnsi="Arial"/>
                            <w:sz w:val="16"/>
                            <w:lang w:val="el-GR"/>
                          </w:rPr>
                        </w:pPr>
                        <w:r w:rsidRPr="00C67F64">
                          <w:rPr>
                            <w:rFonts w:ascii="Arial" w:hAnsi="Arial"/>
                            <w:sz w:val="16"/>
                            <w:lang w:val="el-GR"/>
                          </w:rPr>
                          <w:t>Ορθοστάτης με πάκτωση σε πλάκα θεμελίωσης</w:t>
                        </w:r>
                      </w:p>
                    </w:txbxContent>
                  </v:textbox>
                </v:shape>
                <v:shape id="Text Box 199" o:spid="_x0000_s1055" type="#_x0000_t202" style="position:absolute;left:8413;top:1437;width:1932;height: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TVM8EA&#10;AADcAAAADwAAAGRycy9kb3ducmV2LnhtbERPTYvCMBC9C/sfwgjeNNVD0a5RRFZYEBZrPexxbMY2&#10;2Exqk9XuvzcHwePjfS/XvW3EnTpvHCuYThIQxKXThisFp2I3noPwAVlj45gU/JOH9epjsMRMuwfn&#10;dD+GSsQQ9hkqqENoMyl9WZNFP3EtceQurrMYIuwqqTt8xHDbyFmSpNKi4dhQY0vbmsrr8c8q2Pxy&#10;/mVuP+dDfslNUSwS3qdXpUbDfvMJIlAf3uKX+1srmKVxfjwTj4B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ck1TPBAAAA3AAAAA8AAAAAAAAAAAAAAAAAmAIAAGRycy9kb3du&#10;cmV2LnhtbFBLBQYAAAAABAAEAPUAAACGAwAAAAA=&#10;" filled="f" stroked="f">
                  <v:textbox inset="0,0,0,0">
                    <w:txbxContent>
                      <w:p w14:paraId="70C5E781" w14:textId="77777777" w:rsidR="008D7546" w:rsidRDefault="008D7546">
                        <w:pPr>
                          <w:spacing w:line="178" w:lineRule="exact"/>
                          <w:rPr>
                            <w:rFonts w:ascii="Arial" w:hAnsi="Arial"/>
                            <w:sz w:val="16"/>
                          </w:rPr>
                        </w:pPr>
                        <w:r>
                          <w:rPr>
                            <w:rFonts w:ascii="Arial" w:hAnsi="Arial"/>
                            <w:sz w:val="16"/>
                          </w:rPr>
                          <w:t>Ορθοστάτης εντός σωλήνα</w:t>
                        </w:r>
                      </w:p>
                    </w:txbxContent>
                  </v:textbox>
                </v:shape>
                <v:shape id="Text Box 198" o:spid="_x0000_s1056" type="#_x0000_t202" style="position:absolute;left:8398;top:2435;width:2461;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hwqMQA&#10;AADcAAAADwAAAGRycy9kb3ducmV2LnhtbESPQWvCQBSE7wX/w/IEb3Wjh9BGVxFREARpjAePz+wz&#10;Wcy+jdlV03/fLRR6HGbmG2a+7G0jntR541jBZJyAIC6dNlwpOBXb9w8QPiBrbByTgm/ysFwM3uaY&#10;affinJ7HUIkIYZ+hgjqENpPSlzVZ9GPXEkfv6jqLIcqukrrDV4TbRk6TJJUWDceFGlta11Tejg+r&#10;YHXmfGPuh8tXfs1NUXwmvE9vSo2G/WoGIlAf/sN/7Z1WME0n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ocKjEAAAA3AAAAA8AAAAAAAAAAAAAAAAAmAIAAGRycy9k&#10;b3ducmV2LnhtbFBLBQYAAAAABAAEAPUAAACJAwAAAAA=&#10;" filled="f" stroked="f">
                  <v:textbox inset="0,0,0,0">
                    <w:txbxContent>
                      <w:p w14:paraId="3ED8C646" w14:textId="77777777" w:rsidR="008D7546" w:rsidRPr="00C67F64" w:rsidRDefault="008D7546">
                        <w:pPr>
                          <w:spacing w:line="237" w:lineRule="auto"/>
                          <w:ind w:right="-1"/>
                          <w:rPr>
                            <w:rFonts w:ascii="Arial" w:hAnsi="Arial"/>
                            <w:sz w:val="16"/>
                            <w:lang w:val="el-GR"/>
                          </w:rPr>
                        </w:pPr>
                        <w:r w:rsidRPr="00C67F64">
                          <w:rPr>
                            <w:rFonts w:ascii="Arial" w:hAnsi="Arial"/>
                            <w:sz w:val="16"/>
                            <w:lang w:val="el-GR"/>
                          </w:rPr>
                          <w:t>Ορθοστάτης με έμπηξη/αγκύρωση σε Θεμελίωση από σκυρόδεμα</w:t>
                        </w:r>
                      </w:p>
                    </w:txbxContent>
                  </v:textbox>
                </v:shape>
                <v:shape id="Text Box 197" o:spid="_x0000_s1057" type="#_x0000_t202" style="position:absolute;left:8438;top:3573;width:1179;height: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u38QA&#10;AADcAAAADwAAAGRycy9kb3ducmV2LnhtbESPQWvCQBSE74X+h+UVeqsbcwiauoqIhYJQjPHg8TX7&#10;TBazb2N21fTfdwXB4zAz3zCzxWBbcaXeG8cKxqMEBHHltOFawb78+piA8AFZY+uYFPyRh8X89WWG&#10;uXY3Lui6C7WIEPY5KmhC6HIpfdWQRT9yHXH0jq63GKLsa6l7vEW4bWWaJJm0aDguNNjRqqHqtLtY&#10;BcsDF2tz/vndFsfClOU04U12Uur9bVh+ggg0hGf40f7WCtIshfuZe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67t/EAAAA3AAAAA8AAAAAAAAAAAAAAAAAmAIAAGRycy9k&#10;b3ducmV2LnhtbFBLBQYAAAAABAAEAPUAAACJAwAAAAA=&#10;" filled="f" stroked="f">
                  <v:textbox inset="0,0,0,0">
                    <w:txbxContent>
                      <w:p w14:paraId="04114E6F" w14:textId="77777777" w:rsidR="008D7546" w:rsidRDefault="008D7546">
                        <w:pPr>
                          <w:spacing w:line="178" w:lineRule="exact"/>
                          <w:rPr>
                            <w:rFonts w:ascii="Arial" w:hAnsi="Arial"/>
                            <w:sz w:val="16"/>
                          </w:rPr>
                        </w:pPr>
                        <w:r>
                          <w:rPr>
                            <w:rFonts w:ascii="Arial" w:hAnsi="Arial"/>
                            <w:sz w:val="16"/>
                          </w:rPr>
                          <w:t>Στήριξη σε τοίχο</w:t>
                        </w:r>
                      </w:p>
                    </w:txbxContent>
                  </v:textbox>
                </v:shape>
                <v:shape id="Text Box 196" o:spid="_x0000_s1058" type="#_x0000_t202" style="position:absolute;left:2967;top:4223;width:2022;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LRMUA&#10;AADcAAAADwAAAGRycy9kb3ducmV2LnhtbESPQWvCQBSE7wX/w/KE3upGC6FGVxFpQSgUYzx4fGaf&#10;yWL2bcyumv77rlDwOMzMN8x82dtG3KjzxrGC8SgBQVw6bbhSsC++3j5A+ICssXFMCn7Jw3IxeJlj&#10;pt2dc7rtQiUihH2GCuoQ2kxKX9Zk0Y9cSxy9k+sshii7SuoO7xFuGzlJklRaNBwXamxpXVN53l2t&#10;gtWB809z+Tlu81NuimKa8Hd6Vup12K9mIAL14Rn+b2+0gkn6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9ktExQAAANwAAAAPAAAAAAAAAAAAAAAAAJgCAABkcnMv&#10;ZG93bnJldi54bWxQSwUGAAAAAAQABAD1AAAAigMAAAAA&#10;" filled="f" stroked="f">
                  <v:textbox inset="0,0,0,0">
                    <w:txbxContent>
                      <w:p w14:paraId="7AA05D80" w14:textId="77777777" w:rsidR="008D7546" w:rsidRPr="00C67F64" w:rsidRDefault="008D7546">
                        <w:pPr>
                          <w:spacing w:line="237" w:lineRule="auto"/>
                          <w:ind w:left="44" w:hanging="45"/>
                          <w:rPr>
                            <w:rFonts w:ascii="Arial" w:hAnsi="Arial"/>
                            <w:sz w:val="16"/>
                            <w:lang w:val="el-GR"/>
                          </w:rPr>
                        </w:pPr>
                        <w:r w:rsidRPr="00C67F64">
                          <w:rPr>
                            <w:rFonts w:ascii="Arial" w:hAnsi="Arial"/>
                            <w:sz w:val="16"/>
                            <w:lang w:val="el-GR"/>
                          </w:rPr>
                          <w:t>Ορθοστάτης με πάκτωση σε μεμονωμένη θεμελίωση</w:t>
                        </w:r>
                      </w:p>
                    </w:txbxContent>
                  </v:textbox>
                </v:shape>
                <v:shape id="Text Box 195" o:spid="_x0000_s1059" type="#_x0000_t202" style="position:absolute;left:2847;top:956;width:3012;height: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Y01MUA&#10;AADcAAAADwAAAGRycy9kb3ducmV2LnhtbESPT4vCMBTE7wt+h/AEL4umW6Qs1Sj+WWEP7kFXPD+a&#10;Z1tsXkoSbf32G0HY4zAzv2Hmy9404k7O15YVfEwSEMSF1TWXCk6/u/EnCB+QNTaWScGDPCwXg7c5&#10;5tp2fKD7MZQiQtjnqKAKoc2l9EVFBv3EtsTRu1hnMETpSqkddhFuGpkmSSYN1hwXKmxpU1FxPd6M&#10;gmzrbt2BN+/b09cef9oyPa8fZ6VGw341AxGoD//hV/tbK0izKTzPxCM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pjTUxQAAANwAAAAPAAAAAAAAAAAAAAAAAJgCAABkcnMv&#10;ZG93bnJldi54bWxQSwUGAAAAAAQABAD1AAAAigMAAAAA&#10;" stroked="f">
                  <v:textbox inset="0,0,0,0">
                    <w:txbxContent>
                      <w:p w14:paraId="4E15F0ED" w14:textId="77777777" w:rsidR="008D7546" w:rsidRDefault="008D7546">
                        <w:pPr>
                          <w:spacing w:before="68"/>
                          <w:ind w:left="144"/>
                          <w:rPr>
                            <w:rFonts w:ascii="Arial" w:hAnsi="Arial"/>
                            <w:sz w:val="16"/>
                          </w:rPr>
                        </w:pPr>
                        <w:r>
                          <w:rPr>
                            <w:rFonts w:ascii="Arial" w:hAnsi="Arial"/>
                            <w:sz w:val="16"/>
                          </w:rPr>
                          <w:t>Ασφαλτική επιφάνεια</w:t>
                        </w:r>
                      </w:p>
                    </w:txbxContent>
                  </v:textbox>
                </v:shape>
                <v:shape id="Text Box 194" o:spid="_x0000_s1060" type="#_x0000_t202" style="position:absolute;left:2847;top:476;width:3012;height: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RT8UA&#10;AADcAAAADwAAAGRycy9kb3ducmV2LnhtbESPT4vCMBTE7wt+h/AEL4umW7As1Sj+WWEP7kFXPD+a&#10;Z1tsXkoSbf32G0HY4zAzv2Hmy9404k7O15YVfEwSEMSF1TWXCk6/u/EnCB+QNTaWScGDPCwXg7c5&#10;5tp2fKD7MZQiQtjnqKAKoc2l9EVFBv3EtsTRu1hnMETpSqkddhFuGpkmSSYN1hwXKmxpU1FxPd6M&#10;gmzrbt2BN+/b09cef9oyPa8fZ6VGw341AxGoD//hV/tbK0izKTzPxCM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6pFPxQAAANwAAAAPAAAAAAAAAAAAAAAAAJgCAABkcnMv&#10;ZG93bnJldi54bWxQSwUGAAAAAAQABAD1AAAAigMAAAAA&#10;" stroked="f">
                  <v:textbox inset="0,0,0,0">
                    <w:txbxContent>
                      <w:p w14:paraId="3E2A5D22" w14:textId="77777777" w:rsidR="008D7546" w:rsidRDefault="008D7546">
                        <w:pPr>
                          <w:spacing w:before="68"/>
                          <w:ind w:left="144"/>
                          <w:rPr>
                            <w:rFonts w:ascii="Arial" w:hAnsi="Arial"/>
                            <w:sz w:val="16"/>
                          </w:rPr>
                        </w:pPr>
                        <w:r>
                          <w:rPr>
                            <w:rFonts w:ascii="Arial" w:hAnsi="Arial"/>
                            <w:sz w:val="16"/>
                          </w:rPr>
                          <w:t>Μη σταθεροποιημένη επιφάνεια</w:t>
                        </w:r>
                      </w:p>
                    </w:txbxContent>
                  </v:textbox>
                </v:shape>
                <v:shape id="Text Box 193" o:spid="_x0000_s1061" type="#_x0000_t202" style="position:absolute;left:2845;top:3476;width:3012;height: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gPOMQA&#10;AADcAAAADwAAAGRycy9kb3ducmV2LnhtbESPzYvCMBTE7wv+D+EJXhZN7aEs1Sh+gofdgx94fjTP&#10;tti8lCTa+t+bhYU9DjPzG2a+7E0jnuR8bVnBdJKAIC6srrlUcDnvx18gfEDW2FgmBS/ysFwMPuaY&#10;a9vxkZ6nUIoIYZ+jgiqENpfSFxUZ9BPbEkfvZp3BEKUrpXbYRbhpZJokmTRYc1yosKVNRcX99DAK&#10;sq17dEfefG4vu2/8acv0un5dlRoN+9UMRKA+/If/2getIM0y+D0Tj4Bc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4DzjEAAAA3AAAAA8AAAAAAAAAAAAAAAAAmAIAAGRycy9k&#10;b3ducmV2LnhtbFBLBQYAAAAABAAEAPUAAACJAwAAAAA=&#10;" stroked="f">
                  <v:textbox inset="0,0,0,0">
                    <w:txbxContent>
                      <w:p w14:paraId="10747AE0" w14:textId="77777777" w:rsidR="008D7546" w:rsidRDefault="008D7546">
                        <w:pPr>
                          <w:spacing w:before="68"/>
                          <w:ind w:left="144"/>
                          <w:rPr>
                            <w:rFonts w:ascii="Arial" w:hAnsi="Arial"/>
                            <w:sz w:val="16"/>
                          </w:rPr>
                        </w:pPr>
                        <w:r>
                          <w:rPr>
                            <w:rFonts w:ascii="Arial" w:hAnsi="Arial"/>
                            <w:sz w:val="16"/>
                          </w:rPr>
                          <w:t>Ορθοστάτης με έμπηξη</w:t>
                        </w:r>
                      </w:p>
                    </w:txbxContent>
                  </v:textbox>
                </v:shape>
                <v:shape id="Text Box 192" o:spid="_x0000_s1062" type="#_x0000_t202" style="position:absolute;left:2842;top:2813;width:3012;height: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qo8UA&#10;AADcAAAADwAAAGRycy9kb3ducmV2LnhtbESPT4vCMBTE7wt+h/AEL4um20N3qUbxzwp7cA+64vnR&#10;PNti81KSaOu33wiCx2FmfsPMFr1pxI2cry0r+JgkIIgLq2suFRz/tuMvED4ga2wsk4I7eVjMB28z&#10;zLXteE+3QyhFhLDPUUEVQptL6YuKDPqJbYmjd7bOYIjSlVI77CLcNDJNkkwarDkuVNjSuqLicrga&#10;BdnGXbs9r983x+8d/rZlelrdT0qNhv1yCiJQH17hZ/tHK0izT3iciUd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dKqjxQAAANwAAAAPAAAAAAAAAAAAAAAAAJgCAABkcnMv&#10;ZG93bnJldi54bWxQSwUGAAAAAAQABAD1AAAAigMAAAAA&#10;" stroked="f">
                  <v:textbox inset="0,0,0,0">
                    <w:txbxContent>
                      <w:p w14:paraId="4BD5D59F" w14:textId="77777777" w:rsidR="008D7546" w:rsidRDefault="008D7546">
                        <w:pPr>
                          <w:spacing w:before="69"/>
                          <w:ind w:left="144"/>
                          <w:rPr>
                            <w:rFonts w:ascii="Arial" w:hAnsi="Arial"/>
                            <w:sz w:val="16"/>
                          </w:rPr>
                        </w:pPr>
                        <w:r>
                          <w:rPr>
                            <w:rFonts w:ascii="Arial" w:hAnsi="Arial"/>
                            <w:sz w:val="16"/>
                          </w:rPr>
                          <w:t>∆ιαμήκες στοιχείο με κινητή σύνδεση</w:t>
                        </w:r>
                      </w:p>
                    </w:txbxContent>
                  </v:textbox>
                </v:shape>
                <v:shape id="Text Box 191" o:spid="_x0000_s1063" type="#_x0000_t202" style="position:absolute;left:2851;top:2216;width:3012;height: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s+0cIA&#10;AADcAAAADwAAAGRycy9kb3ducmV2LnhtbERPPWvDMBDdA/0P4gpdQiPXgylOlNDaCXRohzjG82Fd&#10;bVPrZCQldv59NRQ6Pt737rCYUdzI+cGygpdNAoK4tXrgTkF9OT2/gvABWeNomRTcycNh/7DaYa7t&#10;zGe6VaETMYR9jgr6EKZcSt/2ZNBv7EQcuW/rDIYIXSe1wzmGm1GmSZJJgwPHhh4nKnpqf6qrUZCV&#10;7jqfuViX9fETv6Yubd7vjVJPj8vbFkSgJfyL/9wfWkGaxbXxTDwCcv8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6z7RwgAAANwAAAAPAAAAAAAAAAAAAAAAAJgCAABkcnMvZG93&#10;bnJldi54bWxQSwUGAAAAAAQABAD1AAAAhwMAAAAA&#10;" stroked="f">
                  <v:textbox inset="0,0,0,0">
                    <w:txbxContent>
                      <w:p w14:paraId="3D94B841" w14:textId="77777777" w:rsidR="008D7546" w:rsidRDefault="008D7546">
                        <w:pPr>
                          <w:spacing w:before="68"/>
                          <w:ind w:left="143"/>
                          <w:rPr>
                            <w:rFonts w:ascii="Arial" w:hAnsi="Arial"/>
                            <w:sz w:val="16"/>
                          </w:rPr>
                        </w:pPr>
                        <w:r>
                          <w:rPr>
                            <w:rFonts w:ascii="Arial" w:hAnsi="Arial"/>
                            <w:sz w:val="16"/>
                          </w:rPr>
                          <w:t>∆ιαμήκες στοιχείο με ακίνητη σύνδεση</w:t>
                        </w:r>
                      </w:p>
                    </w:txbxContent>
                  </v:textbox>
                </v:shape>
                <v:shape id="Text Box 190" o:spid="_x0000_s1064" type="#_x0000_t202" style="position:absolute;left:2835;top:1580;width:3228;height: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ebSsUA&#10;AADcAAAADwAAAGRycy9kb3ducmV2LnhtbESPT4vCMBTE7wt+h/AEL4um20PZrUbxzwp7cA+64vnR&#10;PNti81KSaOu33wiCx2FmfsPMFr1pxI2cry0r+JgkIIgLq2suFRz/tuNPED4ga2wsk4I7eVjMB28z&#10;zLXteE+3QyhFhLDPUUEVQptL6YuKDPqJbYmjd7bOYIjSlVI77CLcNDJNkkwarDkuVNjSuqLicrga&#10;BdnGXbs9r983x+8d/rZlelrdT0qNhv1yCiJQH17hZ/tHK0izL3iciUd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p5tKxQAAANwAAAAPAAAAAAAAAAAAAAAAAJgCAABkcnMv&#10;ZG93bnJldi54bWxQSwUGAAAAAAQABAD1AAAAigMAAAAA&#10;" stroked="f">
                  <v:textbox inset="0,0,0,0">
                    <w:txbxContent>
                      <w:p w14:paraId="3B78F9E1" w14:textId="77777777" w:rsidR="008D7546" w:rsidRDefault="008D7546">
                        <w:pPr>
                          <w:spacing w:before="69"/>
                          <w:ind w:left="142"/>
                          <w:rPr>
                            <w:rFonts w:ascii="Arial" w:hAnsi="Arial"/>
                            <w:sz w:val="16"/>
                          </w:rPr>
                        </w:pPr>
                        <w:r>
                          <w:rPr>
                            <w:rFonts w:ascii="Arial" w:hAnsi="Arial"/>
                            <w:sz w:val="16"/>
                          </w:rPr>
                          <w:t>Επιφάνεια σκυροδέματος, στέψη τοίχου</w:t>
                        </w:r>
                      </w:p>
                    </w:txbxContent>
                  </v:textbox>
                </v:shape>
                <w10:wrap type="topAndBottom" anchorx="page"/>
              </v:group>
            </w:pict>
          </mc:Fallback>
        </mc:AlternateContent>
      </w:r>
    </w:p>
    <w:p w14:paraId="56F436B8" w14:textId="77777777" w:rsidR="00896A56" w:rsidRPr="00DD0EE8" w:rsidRDefault="00896A56" w:rsidP="00DD0EE8">
      <w:pPr>
        <w:pStyle w:val="BodyText"/>
        <w:spacing w:before="1"/>
        <w:rPr>
          <w:lang w:val="el-GR"/>
        </w:rPr>
      </w:pPr>
    </w:p>
    <w:p w14:paraId="71E41133" w14:textId="77777777" w:rsidR="00896A56" w:rsidRPr="00DD0EE8" w:rsidRDefault="00896A56" w:rsidP="00DD0EE8">
      <w:pPr>
        <w:pStyle w:val="BodyText"/>
        <w:spacing w:before="1"/>
        <w:rPr>
          <w:lang w:val="el-GR"/>
        </w:rPr>
      </w:pPr>
    </w:p>
    <w:p w14:paraId="5574C1FE" w14:textId="77777777" w:rsidR="00896A56" w:rsidRPr="00DD0EE8" w:rsidRDefault="00896A56" w:rsidP="00DD0EE8">
      <w:pPr>
        <w:pStyle w:val="BodyText"/>
        <w:spacing w:before="1"/>
        <w:rPr>
          <w:lang w:val="el-GR"/>
        </w:rPr>
      </w:pPr>
    </w:p>
    <w:p w14:paraId="7B431FD6" w14:textId="50AC86C3" w:rsidR="00896A56" w:rsidRDefault="00A463A0" w:rsidP="00DD0EE8">
      <w:pPr>
        <w:spacing w:before="94"/>
        <w:ind w:left="567"/>
        <w:rPr>
          <w:rFonts w:ascii="Arial" w:hAnsi="Arial"/>
          <w:b/>
          <w:color w:val="010202"/>
          <w:sz w:val="19"/>
          <w:lang w:val="el-GR"/>
        </w:rPr>
      </w:pPr>
      <w:r w:rsidRPr="00C67F64">
        <w:rPr>
          <w:rFonts w:ascii="Arial" w:hAnsi="Arial"/>
          <w:b/>
          <w:color w:val="010202"/>
          <w:sz w:val="19"/>
          <w:lang w:val="el-GR"/>
        </w:rPr>
        <w:t>Σχ.</w:t>
      </w:r>
      <w:r w:rsidRPr="00C67F64">
        <w:rPr>
          <w:rFonts w:ascii="Arial" w:hAnsi="Arial"/>
          <w:b/>
          <w:color w:val="010202"/>
          <w:spacing w:val="-1"/>
          <w:sz w:val="19"/>
          <w:lang w:val="el-GR"/>
        </w:rPr>
        <w:t xml:space="preserve"> </w:t>
      </w:r>
      <w:r w:rsidRPr="00C67F64">
        <w:rPr>
          <w:rFonts w:ascii="Arial" w:hAnsi="Arial"/>
          <w:b/>
          <w:color w:val="010202"/>
          <w:sz w:val="19"/>
          <w:lang w:val="el-GR"/>
        </w:rPr>
        <w:t>30:</w:t>
      </w:r>
      <w:r w:rsidRPr="00C67F64">
        <w:rPr>
          <w:rFonts w:ascii="Arial" w:hAnsi="Arial"/>
          <w:b/>
          <w:color w:val="010202"/>
          <w:sz w:val="19"/>
          <w:lang w:val="el-GR"/>
        </w:rPr>
        <w:tab/>
        <w:t>Υπόδειγμα Μηκοτομής μελέτης εφαρμογής (κλίμακα</w:t>
      </w:r>
      <w:r w:rsidRPr="00C67F64">
        <w:rPr>
          <w:rFonts w:ascii="Arial" w:hAnsi="Arial"/>
          <w:b/>
          <w:color w:val="010202"/>
          <w:spacing w:val="-6"/>
          <w:sz w:val="19"/>
          <w:lang w:val="el-GR"/>
        </w:rPr>
        <w:t xml:space="preserve"> </w:t>
      </w:r>
      <w:r w:rsidRPr="00C67F64">
        <w:rPr>
          <w:rFonts w:ascii="Arial" w:hAnsi="Arial"/>
          <w:b/>
          <w:color w:val="010202"/>
          <w:sz w:val="19"/>
          <w:lang w:val="el-GR"/>
        </w:rPr>
        <w:t>1:500/1:50)</w:t>
      </w:r>
    </w:p>
    <w:p w14:paraId="05BABCC9" w14:textId="67E92B9B" w:rsidR="00452C54" w:rsidRPr="00DD0EE8" w:rsidRDefault="00452C54" w:rsidP="00DD0EE8">
      <w:pPr>
        <w:pStyle w:val="BodyText"/>
        <w:spacing w:before="1"/>
        <w:rPr>
          <w:lang w:val="el-GR"/>
        </w:rPr>
      </w:pPr>
    </w:p>
    <w:p w14:paraId="773AC92C" w14:textId="77777777" w:rsidR="00452C54" w:rsidRPr="00DD0EE8" w:rsidRDefault="00452C54" w:rsidP="00DD0EE8">
      <w:pPr>
        <w:pStyle w:val="BodyText"/>
        <w:spacing w:before="1"/>
        <w:rPr>
          <w:lang w:val="el-GR"/>
        </w:rPr>
      </w:pPr>
    </w:p>
    <w:p w14:paraId="59294A87" w14:textId="77777777" w:rsidR="009D0194" w:rsidRPr="00DD0EE8" w:rsidRDefault="009D0194" w:rsidP="00DD0EE8">
      <w:pPr>
        <w:pStyle w:val="BodyText"/>
        <w:spacing w:before="1"/>
        <w:rPr>
          <w:lang w:val="el-GR"/>
        </w:rPr>
        <w:sectPr w:rsidR="009D0194" w:rsidRPr="00DD0EE8" w:rsidSect="00DD0EE8">
          <w:pgSz w:w="11910" w:h="16840"/>
          <w:pgMar w:top="1418" w:right="851" w:bottom="567" w:left="851" w:header="1126" w:footer="0" w:gutter="0"/>
          <w:cols w:space="720"/>
        </w:sectPr>
      </w:pPr>
    </w:p>
    <w:bookmarkStart w:id="104" w:name="_Toc75080384"/>
    <w:p w14:paraId="15516A15" w14:textId="548DDF00" w:rsidR="00896A56" w:rsidRDefault="00CE6025" w:rsidP="00DD0EE8">
      <w:pPr>
        <w:pStyle w:val="Heading1"/>
        <w:ind w:right="567"/>
        <w:jc w:val="right"/>
        <w:rPr>
          <w:u w:val="none"/>
        </w:rPr>
      </w:pPr>
      <w:r>
        <w:rPr>
          <w:noProof/>
          <w:sz w:val="2"/>
          <w:szCs w:val="23"/>
          <w:lang w:val="el-GR" w:eastAsia="zh-CN"/>
        </w:rPr>
        <w:lastRenderedPageBreak/>
        <mc:AlternateContent>
          <mc:Choice Requires="wpg">
            <w:drawing>
              <wp:anchor distT="0" distB="0" distL="114300" distR="114300" simplePos="0" relativeHeight="251687019" behindDoc="0" locked="0" layoutInCell="1" allowOverlap="1" wp14:anchorId="5665777C" wp14:editId="56367B9E">
                <wp:simplePos x="0" y="0"/>
                <wp:positionH relativeFrom="column">
                  <wp:posOffset>11430</wp:posOffset>
                </wp:positionH>
                <wp:positionV relativeFrom="paragraph">
                  <wp:posOffset>284871</wp:posOffset>
                </wp:positionV>
                <wp:extent cx="6160135" cy="6350"/>
                <wp:effectExtent l="0" t="0" r="0" b="0"/>
                <wp:wrapNone/>
                <wp:docPr id="250"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0135" cy="6350"/>
                          <a:chOff x="0" y="0"/>
                          <a:chExt cx="9701" cy="10"/>
                        </a:xfrm>
                      </wpg:grpSpPr>
                      <wps:wsp>
                        <wps:cNvPr id="251" name="Line 188"/>
                        <wps:cNvCnPr>
                          <a:cxnSpLocks noChangeShapeType="1"/>
                        </wps:cNvCnPr>
                        <wps:spPr bwMode="auto">
                          <a:xfrm>
                            <a:off x="0" y="5"/>
                            <a:ext cx="9701"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4273E3F9" id="Group 187" o:spid="_x0000_s1026" style="position:absolute;margin-left:.9pt;margin-top:22.45pt;width:485.05pt;height:.5pt;z-index:251687019" coordsize="970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">
                <v:line id="Line 188" o:spid="_x0000_s1027" style="position:absolute;visibility:visible;mso-wrap-style:square" from="0,5" to="97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" strokeweight=".48pt"/>
              </v:group>
            </w:pict>
          </mc:Fallback>
        </mc:AlternateContent>
      </w:r>
      <w:bookmarkStart w:id="105" w:name="_Toc75080385"/>
      <w:bookmarkEnd w:id="104"/>
      <w:r w:rsidR="00A463A0">
        <w:rPr>
          <w:u w:val="none"/>
        </w:rPr>
        <w:t>Παράρτημα</w:t>
      </w:r>
      <w:r w:rsidR="00A463A0">
        <w:rPr>
          <w:spacing w:val="-7"/>
          <w:u w:val="none"/>
        </w:rPr>
        <w:t xml:space="preserve"> </w:t>
      </w:r>
      <w:r w:rsidR="00A463A0">
        <w:rPr>
          <w:u w:val="none"/>
        </w:rPr>
        <w:t>1</w:t>
      </w:r>
      <w:bookmarkEnd w:id="105"/>
    </w:p>
    <w:p w14:paraId="6F5F6824" w14:textId="05F1ADFC" w:rsidR="00896A56" w:rsidRDefault="00896A56">
      <w:pPr>
        <w:pStyle w:val="BodyText"/>
        <w:spacing w:line="20" w:lineRule="exact"/>
        <w:ind w:left="783"/>
        <w:rPr>
          <w:rFonts w:ascii="Arial"/>
          <w:sz w:val="2"/>
        </w:rPr>
      </w:pPr>
    </w:p>
    <w:p w14:paraId="3A2B15FA" w14:textId="77777777" w:rsidR="00896A56" w:rsidRPr="00DD0EE8" w:rsidRDefault="00896A56" w:rsidP="00DD0EE8">
      <w:pPr>
        <w:pStyle w:val="BodyText"/>
        <w:spacing w:before="1"/>
        <w:rPr>
          <w:lang w:val="el-GR"/>
        </w:rPr>
      </w:pPr>
    </w:p>
    <w:p w14:paraId="21F6FD0D" w14:textId="77777777" w:rsidR="00896A56" w:rsidRDefault="00A463A0" w:rsidP="00DD0EE8">
      <w:pPr>
        <w:spacing w:before="120" w:after="240"/>
        <w:ind w:left="7938" w:right="567"/>
        <w:jc w:val="right"/>
        <w:rPr>
          <w:rFonts w:ascii="Arial" w:hAnsi="Arial"/>
          <w:b/>
          <w:sz w:val="23"/>
        </w:rPr>
      </w:pPr>
      <w:r>
        <w:rPr>
          <w:rFonts w:ascii="Arial" w:hAnsi="Arial"/>
          <w:b/>
          <w:color w:val="010202"/>
          <w:sz w:val="23"/>
        </w:rPr>
        <w:t>Αναφορές</w:t>
      </w:r>
    </w:p>
    <w:p w14:paraId="6507EEF2" w14:textId="06C4351F" w:rsidR="00896A56" w:rsidRPr="00DD0EE8" w:rsidRDefault="00A463A0" w:rsidP="00DD0EE8">
      <w:pPr>
        <w:pStyle w:val="ListParagraph"/>
        <w:numPr>
          <w:ilvl w:val="0"/>
          <w:numId w:val="1"/>
        </w:numPr>
        <w:spacing w:line="235" w:lineRule="auto"/>
        <w:ind w:left="567" w:right="569" w:hanging="566"/>
        <w:jc w:val="both"/>
        <w:rPr>
          <w:sz w:val="20"/>
          <w:szCs w:val="20"/>
          <w:lang w:val="el-GR"/>
        </w:rPr>
      </w:pPr>
      <w:r w:rsidRPr="00DD0EE8">
        <w:rPr>
          <w:color w:val="010202"/>
          <w:sz w:val="20"/>
          <w:szCs w:val="20"/>
          <w:lang w:val="el-GR"/>
        </w:rPr>
        <w:t>Ευρωπαϊκό Πρότυπο (ΕΛΟΤ ΕΝ 1317</w:t>
      </w:r>
      <w:r w:rsidR="00FF6C54" w:rsidRPr="00DD0EE8">
        <w:rPr>
          <w:color w:val="010202"/>
          <w:sz w:val="20"/>
          <w:szCs w:val="20"/>
          <w:lang w:val="el-GR"/>
        </w:rPr>
        <w:t>-1</w:t>
      </w:r>
      <w:r w:rsidR="00741E0C" w:rsidRPr="00DD0EE8">
        <w:rPr>
          <w:color w:val="010202"/>
          <w:sz w:val="20"/>
          <w:szCs w:val="20"/>
          <w:lang w:val="el-GR"/>
        </w:rPr>
        <w:t>:2010</w:t>
      </w:r>
      <w:r w:rsidRPr="00DD0EE8">
        <w:rPr>
          <w:color w:val="010202"/>
          <w:sz w:val="20"/>
          <w:szCs w:val="20"/>
          <w:lang w:val="el-GR"/>
        </w:rPr>
        <w:t>) Οδικά συστήματα αναχαίτισης, Μέρος 1: Ορολογία και γενικά κριτήρια για μεθόδους</w:t>
      </w:r>
      <w:r w:rsidRPr="00DD0EE8">
        <w:rPr>
          <w:color w:val="010202"/>
          <w:spacing w:val="-11"/>
          <w:sz w:val="20"/>
          <w:szCs w:val="20"/>
          <w:lang w:val="el-GR"/>
        </w:rPr>
        <w:t xml:space="preserve"> </w:t>
      </w:r>
      <w:r w:rsidRPr="00DD0EE8">
        <w:rPr>
          <w:color w:val="010202"/>
          <w:sz w:val="20"/>
          <w:szCs w:val="20"/>
          <w:lang w:val="el-GR"/>
        </w:rPr>
        <w:t>δοκιμής</w:t>
      </w:r>
    </w:p>
    <w:p w14:paraId="7C669AB8" w14:textId="39EB56E0" w:rsidR="00896A56" w:rsidRPr="00DD0EE8" w:rsidRDefault="00A463A0" w:rsidP="00DD0EE8">
      <w:pPr>
        <w:pStyle w:val="ListParagraph"/>
        <w:numPr>
          <w:ilvl w:val="0"/>
          <w:numId w:val="1"/>
        </w:numPr>
        <w:spacing w:before="59" w:line="237" w:lineRule="auto"/>
        <w:ind w:left="567" w:right="569" w:hanging="566"/>
        <w:jc w:val="both"/>
        <w:rPr>
          <w:sz w:val="20"/>
          <w:szCs w:val="20"/>
          <w:lang w:val="el-GR"/>
        </w:rPr>
      </w:pPr>
      <w:r w:rsidRPr="00DD0EE8">
        <w:rPr>
          <w:color w:val="010202"/>
          <w:sz w:val="20"/>
          <w:szCs w:val="20"/>
          <w:lang w:val="el-GR"/>
        </w:rPr>
        <w:t>Ευρωπαϊκό Πρότυπο (ΕΛΟΤ ΕΝ 1317</w:t>
      </w:r>
      <w:r w:rsidR="00FF6C54" w:rsidRPr="00DD0EE8">
        <w:rPr>
          <w:color w:val="010202"/>
          <w:sz w:val="20"/>
          <w:szCs w:val="20"/>
          <w:lang w:val="el-GR"/>
        </w:rPr>
        <w:t>-2</w:t>
      </w:r>
      <w:r w:rsidR="00741E0C" w:rsidRPr="00DD0EE8">
        <w:rPr>
          <w:color w:val="010202"/>
          <w:sz w:val="20"/>
          <w:szCs w:val="20"/>
          <w:lang w:val="el-GR"/>
        </w:rPr>
        <w:t>:2010</w:t>
      </w:r>
      <w:r w:rsidRPr="00DD0EE8">
        <w:rPr>
          <w:color w:val="010202"/>
          <w:sz w:val="20"/>
          <w:szCs w:val="20"/>
          <w:lang w:val="el-GR"/>
        </w:rPr>
        <w:t>) Οδικά συστήματα αναχαίτισης, Μέρος 2: Κατηγορίες επιδόσεων, κριτήρια αποδοχής δοκιμών πρόσκρουσης και μέθοδοι δοκιμών για στηθαία ασφαλείας</w:t>
      </w:r>
    </w:p>
    <w:p w14:paraId="074A78C3" w14:textId="40CAD825" w:rsidR="00896A56" w:rsidRPr="00DD0EE8" w:rsidRDefault="00A463A0" w:rsidP="00DD0EE8">
      <w:pPr>
        <w:pStyle w:val="ListParagraph"/>
        <w:numPr>
          <w:ilvl w:val="0"/>
          <w:numId w:val="1"/>
        </w:numPr>
        <w:spacing w:before="56" w:line="237" w:lineRule="auto"/>
        <w:ind w:left="567" w:right="569" w:hanging="566"/>
        <w:jc w:val="both"/>
        <w:rPr>
          <w:sz w:val="20"/>
          <w:szCs w:val="20"/>
          <w:lang w:val="el-GR"/>
        </w:rPr>
      </w:pPr>
      <w:r w:rsidRPr="00DD0EE8">
        <w:rPr>
          <w:color w:val="010202"/>
          <w:sz w:val="20"/>
          <w:szCs w:val="20"/>
          <w:lang w:val="el-GR"/>
        </w:rPr>
        <w:t>Ευρωπαϊκό Πρότυπο (ΕΛΟΤ ΕΝ 1317</w:t>
      </w:r>
      <w:r w:rsidR="00FF6C54" w:rsidRPr="00DD0EE8">
        <w:rPr>
          <w:color w:val="010202"/>
          <w:sz w:val="20"/>
          <w:szCs w:val="20"/>
          <w:lang w:val="el-GR"/>
        </w:rPr>
        <w:t>-3</w:t>
      </w:r>
      <w:r w:rsidR="00741E0C" w:rsidRPr="00DD0EE8">
        <w:rPr>
          <w:color w:val="010202"/>
          <w:sz w:val="20"/>
          <w:szCs w:val="20"/>
          <w:lang w:val="el-GR"/>
        </w:rPr>
        <w:t>:2010</w:t>
      </w:r>
      <w:r w:rsidRPr="00DD0EE8">
        <w:rPr>
          <w:color w:val="010202"/>
          <w:sz w:val="20"/>
          <w:szCs w:val="20"/>
          <w:lang w:val="el-GR"/>
        </w:rPr>
        <w:t>) Οδικά συστήματα αναχαίτισης, Μέρος 3: Κατηγορίες επιδόσεων, κριτήρια αποδοχής δοκιμών πρόσκρουσης και μέθοδοι δοκιμών για συστήματα απορρόφησης ενέργειας</w:t>
      </w:r>
      <w:r w:rsidRPr="00DD0EE8">
        <w:rPr>
          <w:color w:val="010202"/>
          <w:spacing w:val="-5"/>
          <w:sz w:val="20"/>
          <w:szCs w:val="20"/>
          <w:lang w:val="el-GR"/>
        </w:rPr>
        <w:t xml:space="preserve"> </w:t>
      </w:r>
      <w:r w:rsidRPr="00DD0EE8">
        <w:rPr>
          <w:color w:val="010202"/>
          <w:sz w:val="20"/>
          <w:szCs w:val="20"/>
          <w:lang w:val="el-GR"/>
        </w:rPr>
        <w:t>πρόσκρουσης</w:t>
      </w:r>
    </w:p>
    <w:p w14:paraId="4F078451" w14:textId="18A51349" w:rsidR="00896A56" w:rsidRPr="00DD0EE8" w:rsidRDefault="00FF4B12" w:rsidP="00DD0EE8">
      <w:pPr>
        <w:pStyle w:val="ListParagraph"/>
        <w:numPr>
          <w:ilvl w:val="0"/>
          <w:numId w:val="1"/>
        </w:numPr>
        <w:spacing w:before="56" w:line="237" w:lineRule="auto"/>
        <w:ind w:left="567" w:right="569" w:hanging="566"/>
        <w:jc w:val="both"/>
        <w:rPr>
          <w:sz w:val="20"/>
          <w:szCs w:val="20"/>
          <w:lang w:val="el-GR"/>
        </w:rPr>
      </w:pPr>
      <w:r w:rsidRPr="00DD0EE8">
        <w:rPr>
          <w:color w:val="010202"/>
          <w:sz w:val="20"/>
          <w:szCs w:val="20"/>
          <w:lang w:val="el-GR"/>
        </w:rPr>
        <w:t xml:space="preserve">Προαιρετικό </w:t>
      </w:r>
      <w:r w:rsidR="00A463A0" w:rsidRPr="00DD0EE8">
        <w:rPr>
          <w:color w:val="010202"/>
          <w:sz w:val="20"/>
          <w:szCs w:val="20"/>
          <w:lang w:val="el-GR"/>
        </w:rPr>
        <w:t>Ευρωπαϊκό Πρότυπο (ΕΝ</w:t>
      </w:r>
      <w:r w:rsidR="00745856" w:rsidRPr="00DD0EE8">
        <w:rPr>
          <w:color w:val="010202"/>
          <w:sz w:val="20"/>
          <w:szCs w:val="20"/>
        </w:rPr>
        <w:t>V</w:t>
      </w:r>
      <w:r w:rsidR="00FF6C54" w:rsidRPr="00DD0EE8">
        <w:rPr>
          <w:color w:val="010202"/>
          <w:sz w:val="20"/>
          <w:szCs w:val="20"/>
          <w:lang w:val="el-GR"/>
        </w:rPr>
        <w:t xml:space="preserve"> </w:t>
      </w:r>
      <w:r w:rsidR="00A463A0" w:rsidRPr="00DD0EE8">
        <w:rPr>
          <w:color w:val="010202"/>
          <w:sz w:val="20"/>
          <w:szCs w:val="20"/>
          <w:lang w:val="el-GR"/>
        </w:rPr>
        <w:t>1317</w:t>
      </w:r>
      <w:r w:rsidR="00FF6C54" w:rsidRPr="00DD0EE8">
        <w:rPr>
          <w:color w:val="010202"/>
          <w:sz w:val="20"/>
          <w:szCs w:val="20"/>
          <w:lang w:val="el-GR"/>
        </w:rPr>
        <w:t>-4:2001</w:t>
      </w:r>
      <w:r w:rsidR="00741E0C" w:rsidRPr="00DD0EE8">
        <w:rPr>
          <w:color w:val="010202"/>
          <w:sz w:val="20"/>
          <w:szCs w:val="20"/>
          <w:lang w:val="el-GR"/>
        </w:rPr>
        <w:t>:</w:t>
      </w:r>
      <w:r w:rsidR="00A463A0" w:rsidRPr="00DD0EE8">
        <w:rPr>
          <w:color w:val="010202"/>
          <w:sz w:val="20"/>
          <w:szCs w:val="20"/>
          <w:lang w:val="el-GR"/>
        </w:rPr>
        <w:t xml:space="preserve">) Οδικά συστήματα αναχαίτισης, Μέρος 4: Κατηγορίες επιδόσεων, κριτήρια αποδοχής δοκιμών πρόσκρουσης και μέθοδοι δοκιμών για </w:t>
      </w:r>
      <w:r w:rsidR="00087430" w:rsidRPr="00DD0EE8">
        <w:rPr>
          <w:color w:val="010202"/>
          <w:sz w:val="20"/>
          <w:szCs w:val="20"/>
          <w:lang w:val="el-GR"/>
        </w:rPr>
        <w:t xml:space="preserve">απολήξεις και </w:t>
      </w:r>
      <w:r w:rsidR="00A463A0" w:rsidRPr="00DD0EE8">
        <w:rPr>
          <w:color w:val="010202"/>
          <w:sz w:val="20"/>
          <w:szCs w:val="20"/>
          <w:lang w:val="el-GR"/>
        </w:rPr>
        <w:t>συναρμογές στηθαίων</w:t>
      </w:r>
      <w:r w:rsidR="00A463A0" w:rsidRPr="00DD0EE8">
        <w:rPr>
          <w:color w:val="010202"/>
          <w:spacing w:val="-4"/>
          <w:sz w:val="20"/>
          <w:szCs w:val="20"/>
          <w:lang w:val="el-GR"/>
        </w:rPr>
        <w:t xml:space="preserve"> </w:t>
      </w:r>
      <w:r w:rsidR="00A463A0" w:rsidRPr="00DD0EE8">
        <w:rPr>
          <w:color w:val="010202"/>
          <w:sz w:val="20"/>
          <w:szCs w:val="20"/>
          <w:lang w:val="el-GR"/>
        </w:rPr>
        <w:t>ασφαλείας</w:t>
      </w:r>
    </w:p>
    <w:p w14:paraId="6E6BE918" w14:textId="61B0E7DA" w:rsidR="00896A56" w:rsidRPr="00DD0EE8" w:rsidRDefault="00A463A0" w:rsidP="00DD0EE8">
      <w:pPr>
        <w:pStyle w:val="ListParagraph"/>
        <w:numPr>
          <w:ilvl w:val="0"/>
          <w:numId w:val="1"/>
        </w:numPr>
        <w:spacing w:before="56" w:line="237" w:lineRule="auto"/>
        <w:ind w:left="567" w:right="569" w:hanging="566"/>
        <w:jc w:val="both"/>
        <w:rPr>
          <w:sz w:val="20"/>
          <w:szCs w:val="20"/>
          <w:lang w:val="el-GR"/>
        </w:rPr>
      </w:pPr>
      <w:r w:rsidRPr="00DD0EE8">
        <w:rPr>
          <w:color w:val="010202"/>
          <w:sz w:val="20"/>
          <w:szCs w:val="20"/>
          <w:lang w:val="el-GR"/>
        </w:rPr>
        <w:t>Ευρωπαϊκό Πρότυπο (ΕΛΟΤ ΕΝ 1317</w:t>
      </w:r>
      <w:r w:rsidR="00E8237E" w:rsidRPr="00DD0EE8">
        <w:rPr>
          <w:color w:val="010202"/>
          <w:sz w:val="20"/>
          <w:szCs w:val="20"/>
          <w:lang w:val="el-GR"/>
        </w:rPr>
        <w:t>-5:2007</w:t>
      </w:r>
      <w:r w:rsidR="004A0ECC" w:rsidRPr="00DD0EE8">
        <w:rPr>
          <w:color w:val="010202"/>
          <w:sz w:val="20"/>
          <w:szCs w:val="20"/>
          <w:lang w:val="el-GR"/>
        </w:rPr>
        <w:t>+Α2:2012/</w:t>
      </w:r>
      <w:r w:rsidR="004A0ECC" w:rsidRPr="00DD0EE8">
        <w:rPr>
          <w:color w:val="010202"/>
          <w:sz w:val="20"/>
          <w:szCs w:val="20"/>
        </w:rPr>
        <w:t>AC</w:t>
      </w:r>
      <w:r w:rsidR="004A0ECC" w:rsidRPr="00DD0EE8">
        <w:rPr>
          <w:color w:val="010202"/>
          <w:sz w:val="20"/>
          <w:szCs w:val="20"/>
          <w:lang w:val="el-GR"/>
        </w:rPr>
        <w:t>2012</w:t>
      </w:r>
      <w:r w:rsidRPr="00DD0EE8">
        <w:rPr>
          <w:color w:val="010202"/>
          <w:sz w:val="20"/>
          <w:szCs w:val="20"/>
          <w:lang w:val="el-GR"/>
        </w:rPr>
        <w:t>) Οδικά συστήματα αναχαίτισης, Μέρος 5: Κριτήρια ανθεκτικότητας και πιστοποίηση</w:t>
      </w:r>
      <w:r w:rsidRPr="00DD0EE8">
        <w:rPr>
          <w:color w:val="010202"/>
          <w:spacing w:val="-12"/>
          <w:sz w:val="20"/>
          <w:szCs w:val="20"/>
          <w:lang w:val="el-GR"/>
        </w:rPr>
        <w:t xml:space="preserve"> </w:t>
      </w:r>
      <w:r w:rsidR="00093AB5" w:rsidRPr="00DD0EE8">
        <w:rPr>
          <w:color w:val="010202"/>
          <w:sz w:val="20"/>
          <w:szCs w:val="20"/>
          <w:lang w:val="el-GR"/>
        </w:rPr>
        <w:t>απόδοσης</w:t>
      </w:r>
    </w:p>
    <w:p w14:paraId="3CDA3D79" w14:textId="55DA1235" w:rsidR="00896A56" w:rsidRPr="00DD0EE8" w:rsidRDefault="005A3B58" w:rsidP="00DD0EE8">
      <w:pPr>
        <w:pStyle w:val="ListParagraph"/>
        <w:numPr>
          <w:ilvl w:val="0"/>
          <w:numId w:val="1"/>
        </w:numPr>
        <w:spacing w:before="56" w:line="237" w:lineRule="auto"/>
        <w:ind w:left="567" w:right="569" w:hanging="566"/>
        <w:jc w:val="both"/>
        <w:rPr>
          <w:sz w:val="20"/>
          <w:szCs w:val="20"/>
          <w:lang w:val="el-GR"/>
        </w:rPr>
      </w:pPr>
      <w:r w:rsidRPr="00DD0EE8">
        <w:rPr>
          <w:color w:val="010202"/>
          <w:sz w:val="20"/>
          <w:szCs w:val="20"/>
          <w:lang w:val="el-GR"/>
        </w:rPr>
        <w:t>Τ</w:t>
      </w:r>
      <w:r w:rsidR="003F182B" w:rsidRPr="00DD0EE8">
        <w:rPr>
          <w:color w:val="010202"/>
          <w:sz w:val="20"/>
          <w:szCs w:val="20"/>
          <w:lang w:val="el-GR"/>
        </w:rPr>
        <w:t xml:space="preserve">εχνική Έκθεση Επιτροπής </w:t>
      </w:r>
      <w:r w:rsidR="003F182B" w:rsidRPr="00DD0EE8">
        <w:rPr>
          <w:color w:val="010202"/>
          <w:sz w:val="20"/>
          <w:szCs w:val="20"/>
        </w:rPr>
        <w:t>CEN</w:t>
      </w:r>
      <w:r w:rsidR="00A463A0" w:rsidRPr="00DD0EE8">
        <w:rPr>
          <w:color w:val="010202"/>
          <w:sz w:val="20"/>
          <w:szCs w:val="20"/>
          <w:lang w:val="el-GR"/>
        </w:rPr>
        <w:t>(</w:t>
      </w:r>
      <w:r w:rsidR="003A3A47" w:rsidRPr="00DD0EE8">
        <w:rPr>
          <w:color w:val="010202"/>
          <w:sz w:val="20"/>
          <w:szCs w:val="20"/>
          <w:lang w:val="el-GR"/>
        </w:rPr>
        <w:t xml:space="preserve">ΕΛΟΤ </w:t>
      </w:r>
      <w:r w:rsidR="003F182B" w:rsidRPr="00DD0EE8">
        <w:rPr>
          <w:color w:val="010202"/>
          <w:sz w:val="20"/>
          <w:szCs w:val="20"/>
        </w:rPr>
        <w:t>CEN</w:t>
      </w:r>
      <w:r w:rsidR="003F182B" w:rsidRPr="00DD0EE8">
        <w:rPr>
          <w:color w:val="010202"/>
          <w:sz w:val="20"/>
          <w:szCs w:val="20"/>
          <w:lang w:val="el-GR"/>
        </w:rPr>
        <w:t>/</w:t>
      </w:r>
      <w:r w:rsidR="003F182B" w:rsidRPr="00DD0EE8">
        <w:rPr>
          <w:color w:val="010202"/>
          <w:sz w:val="20"/>
          <w:szCs w:val="20"/>
        </w:rPr>
        <w:t>TR</w:t>
      </w:r>
      <w:r w:rsidR="00EB1BCB" w:rsidRPr="00DD0EE8">
        <w:rPr>
          <w:color w:val="010202"/>
          <w:sz w:val="20"/>
          <w:szCs w:val="20"/>
          <w:lang w:val="el-GR"/>
        </w:rPr>
        <w:t xml:space="preserve"> 16949:2016</w:t>
      </w:r>
      <w:r w:rsidR="00A463A0" w:rsidRPr="00DD0EE8">
        <w:rPr>
          <w:color w:val="010202"/>
          <w:sz w:val="20"/>
          <w:szCs w:val="20"/>
          <w:lang w:val="el-GR"/>
        </w:rPr>
        <w:t xml:space="preserve">) Οδικά συστήματα αναχαίτισης, </w:t>
      </w:r>
      <w:r w:rsidR="004624E0" w:rsidRPr="00DD0EE8">
        <w:rPr>
          <w:color w:val="010202"/>
          <w:sz w:val="20"/>
          <w:szCs w:val="20"/>
          <w:lang w:val="el-GR"/>
        </w:rPr>
        <w:t>Κιγκλιδώματα</w:t>
      </w:r>
      <w:r w:rsidR="00A463A0" w:rsidRPr="00DD0EE8">
        <w:rPr>
          <w:color w:val="010202"/>
          <w:sz w:val="20"/>
          <w:szCs w:val="20"/>
          <w:lang w:val="el-GR"/>
        </w:rPr>
        <w:t xml:space="preserve"> </w:t>
      </w:r>
    </w:p>
    <w:p w14:paraId="373112CD" w14:textId="2B4C1F96" w:rsidR="00AC0133" w:rsidRPr="00DD0EE8" w:rsidRDefault="004F44B8" w:rsidP="00DD0EE8">
      <w:pPr>
        <w:pStyle w:val="ListParagraph"/>
        <w:numPr>
          <w:ilvl w:val="0"/>
          <w:numId w:val="1"/>
        </w:numPr>
        <w:spacing w:before="56" w:line="237" w:lineRule="auto"/>
        <w:ind w:left="567" w:right="569" w:hanging="566"/>
        <w:jc w:val="both"/>
        <w:rPr>
          <w:sz w:val="20"/>
          <w:szCs w:val="20"/>
          <w:lang w:val="el-GR"/>
        </w:rPr>
      </w:pPr>
      <w:r w:rsidRPr="00DD0EE8">
        <w:rPr>
          <w:color w:val="010202"/>
          <w:sz w:val="20"/>
          <w:szCs w:val="20"/>
          <w:lang w:val="el-GR"/>
        </w:rPr>
        <w:t>Ευρωπαϊκή Τεχνική Προδιαγραφή</w:t>
      </w:r>
      <w:r w:rsidR="003A3A47" w:rsidRPr="00DD0EE8">
        <w:rPr>
          <w:color w:val="010202"/>
          <w:sz w:val="20"/>
          <w:szCs w:val="20"/>
          <w:lang w:val="el-GR"/>
        </w:rPr>
        <w:t xml:space="preserve"> (ΕΛΟΤ </w:t>
      </w:r>
      <w:r w:rsidR="003A3A47" w:rsidRPr="00DD0EE8">
        <w:rPr>
          <w:color w:val="010202"/>
          <w:sz w:val="20"/>
          <w:szCs w:val="20"/>
        </w:rPr>
        <w:t>CEN</w:t>
      </w:r>
      <w:r w:rsidR="00794F07" w:rsidRPr="00DD0EE8">
        <w:rPr>
          <w:color w:val="010202"/>
          <w:sz w:val="20"/>
          <w:szCs w:val="20"/>
          <w:lang w:val="el-GR"/>
        </w:rPr>
        <w:t>/</w:t>
      </w:r>
      <w:r w:rsidR="00794F07" w:rsidRPr="00DD0EE8">
        <w:rPr>
          <w:color w:val="010202"/>
          <w:sz w:val="20"/>
          <w:szCs w:val="20"/>
        </w:rPr>
        <w:t>TS</w:t>
      </w:r>
      <w:r w:rsidR="00794F07" w:rsidRPr="00DD0EE8">
        <w:rPr>
          <w:color w:val="010202"/>
          <w:sz w:val="20"/>
          <w:szCs w:val="20"/>
          <w:lang w:val="el-GR"/>
        </w:rPr>
        <w:t xml:space="preserve"> </w:t>
      </w:r>
      <w:r w:rsidR="00BC1A79" w:rsidRPr="00DD0EE8">
        <w:rPr>
          <w:color w:val="010202"/>
          <w:sz w:val="20"/>
          <w:szCs w:val="20"/>
          <w:lang w:val="el-GR"/>
        </w:rPr>
        <w:t>17342</w:t>
      </w:r>
      <w:r w:rsidR="00F620F7" w:rsidRPr="00DD0EE8">
        <w:rPr>
          <w:color w:val="010202"/>
          <w:sz w:val="20"/>
          <w:szCs w:val="20"/>
          <w:lang w:val="el-GR"/>
        </w:rPr>
        <w:t>:2019</w:t>
      </w:r>
      <w:r w:rsidR="00AC0133" w:rsidRPr="00DD0EE8">
        <w:rPr>
          <w:color w:val="010202"/>
          <w:sz w:val="20"/>
          <w:szCs w:val="20"/>
          <w:lang w:val="el-GR"/>
        </w:rPr>
        <w:t xml:space="preserve">) Οδικά συστήματα αναχαίτισης, </w:t>
      </w:r>
      <w:r w:rsidR="00530CB0" w:rsidRPr="00DD0EE8">
        <w:rPr>
          <w:color w:val="010202"/>
          <w:sz w:val="20"/>
          <w:szCs w:val="20"/>
          <w:lang w:val="el-GR"/>
        </w:rPr>
        <w:t>συστήματα αναχαίτισης μοτοσυκλετών</w:t>
      </w:r>
      <w:r w:rsidR="00981FFA" w:rsidRPr="00DD0EE8">
        <w:rPr>
          <w:color w:val="010202"/>
          <w:sz w:val="20"/>
          <w:szCs w:val="20"/>
          <w:lang w:val="el-GR"/>
        </w:rPr>
        <w:t xml:space="preserve"> που μειώνουν τις επιπτώσεις από την πρόσκρουση μοτοσυκλετών στα στηθαία ασφαλείας</w:t>
      </w:r>
      <w:r w:rsidR="00F620F7" w:rsidRPr="00DD0EE8">
        <w:rPr>
          <w:color w:val="010202"/>
          <w:sz w:val="20"/>
          <w:szCs w:val="20"/>
          <w:lang w:val="el-GR"/>
        </w:rPr>
        <w:t>.</w:t>
      </w:r>
      <w:r w:rsidR="00AC0133" w:rsidRPr="00DD0EE8">
        <w:rPr>
          <w:color w:val="010202"/>
          <w:sz w:val="20"/>
          <w:szCs w:val="20"/>
          <w:lang w:val="el-GR"/>
        </w:rPr>
        <w:t xml:space="preserve"> </w:t>
      </w:r>
    </w:p>
    <w:p w14:paraId="1B751942" w14:textId="77777777" w:rsidR="00896A56" w:rsidRPr="00DD0EE8" w:rsidRDefault="00A463A0" w:rsidP="00DD0EE8">
      <w:pPr>
        <w:pStyle w:val="ListParagraph"/>
        <w:numPr>
          <w:ilvl w:val="0"/>
          <w:numId w:val="1"/>
        </w:numPr>
        <w:spacing w:before="56" w:line="237" w:lineRule="auto"/>
        <w:ind w:left="567" w:right="569" w:hanging="566"/>
        <w:jc w:val="both"/>
        <w:rPr>
          <w:sz w:val="20"/>
          <w:szCs w:val="20"/>
          <w:lang w:val="el-GR"/>
        </w:rPr>
      </w:pPr>
      <w:r w:rsidRPr="00DD0EE8">
        <w:rPr>
          <w:color w:val="010202"/>
          <w:sz w:val="20"/>
          <w:szCs w:val="20"/>
          <w:lang w:val="el-GR"/>
        </w:rPr>
        <w:t>Ευρωπαϊκό Πρότυπο (ΕΛΟΤ ΕΝ 12767) Παθητική Ασφάλεια των φερουσών κατασκευών του εξοπλισμού των οδών – Ορολογία, Κατηγορίες επιδόσεων, κριτήρια αποδοχής δοκιμών πρόσκρουσης και μέθοδοι</w:t>
      </w:r>
      <w:r w:rsidRPr="00DD0EE8">
        <w:rPr>
          <w:color w:val="010202"/>
          <w:spacing w:val="-6"/>
          <w:sz w:val="20"/>
          <w:szCs w:val="20"/>
          <w:lang w:val="el-GR"/>
        </w:rPr>
        <w:t xml:space="preserve"> </w:t>
      </w:r>
      <w:r w:rsidRPr="00DD0EE8">
        <w:rPr>
          <w:color w:val="010202"/>
          <w:sz w:val="20"/>
          <w:szCs w:val="20"/>
          <w:lang w:val="el-GR"/>
        </w:rPr>
        <w:t>δοκιμών</w:t>
      </w:r>
    </w:p>
    <w:p w14:paraId="7656CBB2" w14:textId="5ABB82C4" w:rsidR="00896A56" w:rsidRPr="00DD0EE8" w:rsidRDefault="00B80CFF" w:rsidP="00DD0EE8">
      <w:pPr>
        <w:pStyle w:val="ListParagraph"/>
        <w:numPr>
          <w:ilvl w:val="0"/>
          <w:numId w:val="1"/>
        </w:numPr>
        <w:spacing w:before="59" w:line="235" w:lineRule="auto"/>
        <w:ind w:left="567" w:right="569" w:hanging="566"/>
        <w:jc w:val="both"/>
        <w:rPr>
          <w:sz w:val="20"/>
          <w:szCs w:val="20"/>
          <w:lang w:val="el-GR"/>
        </w:rPr>
      </w:pPr>
      <w:r w:rsidRPr="00DD0EE8">
        <w:rPr>
          <w:color w:val="010202"/>
          <w:sz w:val="20"/>
          <w:szCs w:val="20"/>
          <w:lang w:val="el-GR"/>
        </w:rPr>
        <w:t>ΟΜΟΕ-</w:t>
      </w:r>
      <w:r w:rsidR="005F498B" w:rsidRPr="00DD0EE8">
        <w:rPr>
          <w:color w:val="010202"/>
          <w:sz w:val="20"/>
          <w:szCs w:val="20"/>
          <w:lang w:val="el-GR"/>
        </w:rPr>
        <w:t>ΣΑΟ</w:t>
      </w:r>
      <w:r w:rsidR="00A463A0" w:rsidRPr="00DD0EE8">
        <w:rPr>
          <w:color w:val="010202"/>
          <w:sz w:val="20"/>
          <w:szCs w:val="20"/>
          <w:lang w:val="el-GR"/>
        </w:rPr>
        <w:t xml:space="preserve">, </w:t>
      </w:r>
      <w:r w:rsidR="00B3143B" w:rsidRPr="00DD0EE8">
        <w:rPr>
          <w:color w:val="010202"/>
          <w:sz w:val="20"/>
          <w:szCs w:val="20"/>
          <w:lang w:val="el-GR"/>
        </w:rPr>
        <w:t>Τεύχος</w:t>
      </w:r>
      <w:r w:rsidR="00A463A0" w:rsidRPr="00DD0EE8">
        <w:rPr>
          <w:color w:val="010202"/>
          <w:sz w:val="20"/>
          <w:szCs w:val="20"/>
          <w:lang w:val="el-GR"/>
        </w:rPr>
        <w:t xml:space="preserve"> 2: Οδηγίες </w:t>
      </w:r>
      <w:r w:rsidR="00D64C73" w:rsidRPr="00D64C73">
        <w:rPr>
          <w:color w:val="010202"/>
          <w:sz w:val="20"/>
          <w:szCs w:val="20"/>
          <w:lang w:val="el-GR"/>
        </w:rPr>
        <w:t>Εγκατάστασης</w:t>
      </w:r>
      <w:r w:rsidR="00D64C73" w:rsidRPr="00D64C73" w:rsidDel="00D64C73">
        <w:rPr>
          <w:color w:val="010202"/>
          <w:sz w:val="20"/>
          <w:szCs w:val="20"/>
          <w:lang w:val="el-GR"/>
        </w:rPr>
        <w:t xml:space="preserve"> </w:t>
      </w:r>
      <w:r w:rsidR="0016436A" w:rsidRPr="00DD0EE8">
        <w:rPr>
          <w:color w:val="010202"/>
          <w:sz w:val="20"/>
          <w:szCs w:val="20"/>
          <w:lang w:val="el-GR"/>
        </w:rPr>
        <w:t xml:space="preserve">και Επισκευής </w:t>
      </w:r>
      <w:r w:rsidR="0037462D" w:rsidRPr="00DD0EE8">
        <w:rPr>
          <w:color w:val="010202"/>
          <w:sz w:val="20"/>
          <w:szCs w:val="20"/>
          <w:lang w:val="el-GR"/>
        </w:rPr>
        <w:t>Συστημάτων Αναχαίτισης Οχημάτων</w:t>
      </w:r>
      <w:r w:rsidR="00A463A0" w:rsidRPr="00DD0EE8">
        <w:rPr>
          <w:color w:val="010202"/>
          <w:sz w:val="20"/>
          <w:szCs w:val="20"/>
          <w:lang w:val="el-GR"/>
        </w:rPr>
        <w:t xml:space="preserve">, </w:t>
      </w:r>
      <w:r w:rsidR="0007703B" w:rsidRPr="00DD0EE8">
        <w:rPr>
          <w:color w:val="010202"/>
          <w:sz w:val="20"/>
          <w:szCs w:val="20"/>
          <w:lang w:val="el-GR"/>
        </w:rPr>
        <w:t xml:space="preserve">ΥΥΠΟΜΕ </w:t>
      </w:r>
      <w:r w:rsidR="00A463A0" w:rsidRPr="00DD0EE8">
        <w:rPr>
          <w:color w:val="010202"/>
          <w:sz w:val="20"/>
          <w:szCs w:val="20"/>
          <w:lang w:val="el-GR"/>
        </w:rPr>
        <w:t>20</w:t>
      </w:r>
      <w:r w:rsidR="00A56F87" w:rsidRPr="00DD0EE8">
        <w:rPr>
          <w:color w:val="010202"/>
          <w:sz w:val="20"/>
          <w:szCs w:val="20"/>
          <w:lang w:val="el-GR"/>
        </w:rPr>
        <w:t>21</w:t>
      </w:r>
    </w:p>
    <w:p w14:paraId="0BCA7CAF" w14:textId="6930919B" w:rsidR="00B3143B" w:rsidRPr="00DD0EE8" w:rsidRDefault="00B3143B" w:rsidP="00DD0EE8">
      <w:pPr>
        <w:pStyle w:val="ListParagraph"/>
        <w:numPr>
          <w:ilvl w:val="0"/>
          <w:numId w:val="1"/>
        </w:numPr>
        <w:spacing w:before="59" w:line="235" w:lineRule="auto"/>
        <w:ind w:left="567" w:right="569" w:hanging="566"/>
        <w:jc w:val="both"/>
        <w:rPr>
          <w:sz w:val="20"/>
          <w:szCs w:val="20"/>
          <w:lang w:val="el-GR"/>
        </w:rPr>
      </w:pPr>
      <w:r w:rsidRPr="00DD0EE8">
        <w:rPr>
          <w:color w:val="010202"/>
          <w:sz w:val="20"/>
          <w:szCs w:val="20"/>
          <w:lang w:val="el-GR"/>
        </w:rPr>
        <w:t>ΟΜΟΕ-</w:t>
      </w:r>
      <w:r w:rsidR="005F498B" w:rsidRPr="00DD0EE8">
        <w:rPr>
          <w:color w:val="010202"/>
          <w:sz w:val="20"/>
          <w:szCs w:val="20"/>
          <w:lang w:val="el-GR"/>
        </w:rPr>
        <w:t>ΣΑΟ</w:t>
      </w:r>
      <w:r w:rsidRPr="00DD0EE8">
        <w:rPr>
          <w:color w:val="010202"/>
          <w:sz w:val="20"/>
          <w:szCs w:val="20"/>
          <w:lang w:val="el-GR"/>
        </w:rPr>
        <w:t>, Τεύχος 3</w:t>
      </w:r>
      <w:r w:rsidR="000E3E71" w:rsidRPr="00DD0EE8">
        <w:rPr>
          <w:color w:val="010202"/>
          <w:sz w:val="20"/>
          <w:szCs w:val="20"/>
          <w:lang w:val="el-GR"/>
        </w:rPr>
        <w:t>:</w:t>
      </w:r>
      <w:r w:rsidR="00A56F87" w:rsidRPr="00DD0EE8">
        <w:rPr>
          <w:color w:val="010202"/>
          <w:sz w:val="20"/>
          <w:szCs w:val="20"/>
          <w:lang w:val="el-GR"/>
        </w:rPr>
        <w:t xml:space="preserve"> Ο</w:t>
      </w:r>
      <w:r w:rsidR="00D46123" w:rsidRPr="00DD0EE8">
        <w:rPr>
          <w:color w:val="010202"/>
          <w:sz w:val="20"/>
          <w:szCs w:val="20"/>
          <w:lang w:val="el-GR"/>
        </w:rPr>
        <w:t>δηγί</w:t>
      </w:r>
      <w:r w:rsidR="005C52B4">
        <w:rPr>
          <w:color w:val="010202"/>
          <w:sz w:val="20"/>
          <w:szCs w:val="20"/>
          <w:lang w:val="el-GR"/>
        </w:rPr>
        <w:t>ες</w:t>
      </w:r>
      <w:r w:rsidR="00D46123" w:rsidRPr="00DD0EE8">
        <w:rPr>
          <w:color w:val="010202"/>
          <w:sz w:val="20"/>
          <w:szCs w:val="20"/>
          <w:lang w:val="el-GR"/>
        </w:rPr>
        <w:t xml:space="preserve"> Π</w:t>
      </w:r>
      <w:r w:rsidR="005C52B4">
        <w:rPr>
          <w:color w:val="010202"/>
          <w:sz w:val="20"/>
          <w:szCs w:val="20"/>
          <w:lang w:val="el-GR"/>
        </w:rPr>
        <w:t>αραλαβής</w:t>
      </w:r>
      <w:r w:rsidR="00D46123" w:rsidRPr="00DD0EE8">
        <w:rPr>
          <w:color w:val="010202"/>
          <w:sz w:val="20"/>
          <w:szCs w:val="20"/>
          <w:lang w:val="el-GR"/>
        </w:rPr>
        <w:t xml:space="preserve"> και Ελέγχου Συναρμογών Στηθαίων Ασφαλείας, ΥΥΠΟΜΕ 2021</w:t>
      </w:r>
    </w:p>
    <w:p w14:paraId="4BFB943A" w14:textId="6618EFBD" w:rsidR="000E3E71" w:rsidRPr="00DD0EE8" w:rsidRDefault="000E3E71" w:rsidP="00DD0EE8">
      <w:pPr>
        <w:pStyle w:val="ListParagraph"/>
        <w:numPr>
          <w:ilvl w:val="0"/>
          <w:numId w:val="1"/>
        </w:numPr>
        <w:spacing w:before="59" w:line="235" w:lineRule="auto"/>
        <w:ind w:left="567" w:right="569" w:hanging="566"/>
        <w:jc w:val="both"/>
        <w:rPr>
          <w:sz w:val="20"/>
          <w:szCs w:val="20"/>
          <w:lang w:val="el-GR"/>
        </w:rPr>
      </w:pPr>
      <w:r w:rsidRPr="00DD0EE8">
        <w:rPr>
          <w:color w:val="010202"/>
          <w:sz w:val="20"/>
          <w:szCs w:val="20"/>
          <w:lang w:val="el-GR"/>
        </w:rPr>
        <w:t>ΟΜΟΕ-</w:t>
      </w:r>
      <w:r w:rsidR="005F498B" w:rsidRPr="00DD0EE8">
        <w:rPr>
          <w:color w:val="010202"/>
          <w:sz w:val="20"/>
          <w:szCs w:val="20"/>
          <w:lang w:val="el-GR"/>
        </w:rPr>
        <w:t>ΣΑΟ</w:t>
      </w:r>
      <w:r w:rsidRPr="00DD0EE8">
        <w:rPr>
          <w:color w:val="010202"/>
          <w:sz w:val="20"/>
          <w:szCs w:val="20"/>
          <w:lang w:val="el-GR"/>
        </w:rPr>
        <w:t>, Τεύχος 4:</w:t>
      </w:r>
      <w:r w:rsidR="00FC51DE" w:rsidRPr="00DD0EE8">
        <w:rPr>
          <w:color w:val="010202"/>
          <w:sz w:val="20"/>
          <w:szCs w:val="20"/>
          <w:lang w:val="el-GR"/>
        </w:rPr>
        <w:t xml:space="preserve"> </w:t>
      </w:r>
      <w:r w:rsidR="005C52B4">
        <w:rPr>
          <w:color w:val="010202"/>
          <w:sz w:val="20"/>
          <w:szCs w:val="20"/>
          <w:lang w:val="el-GR"/>
        </w:rPr>
        <w:t>Οδηγίες Εφαρμογής επί τόπου</w:t>
      </w:r>
      <w:r w:rsidR="00455687" w:rsidRPr="00DD0EE8">
        <w:rPr>
          <w:color w:val="010202"/>
          <w:sz w:val="20"/>
          <w:szCs w:val="20"/>
          <w:lang w:val="el-GR"/>
        </w:rPr>
        <w:t xml:space="preserve"> Έγχυτων</w:t>
      </w:r>
      <w:r w:rsidR="004E51AD" w:rsidRPr="00DD0EE8">
        <w:rPr>
          <w:color w:val="010202"/>
          <w:sz w:val="20"/>
          <w:szCs w:val="20"/>
          <w:lang w:val="el-GR"/>
        </w:rPr>
        <w:t xml:space="preserve"> Στηθαίων Ασφαλείας από Σκυρόδεμα, ΥΥΠΟΜΕ 2021</w:t>
      </w:r>
    </w:p>
    <w:p w14:paraId="416A2A07" w14:textId="3B59B510" w:rsidR="004E51AD" w:rsidRPr="00DD0EE8" w:rsidRDefault="004E51AD" w:rsidP="00DD0EE8">
      <w:pPr>
        <w:pStyle w:val="ListParagraph"/>
        <w:numPr>
          <w:ilvl w:val="0"/>
          <w:numId w:val="1"/>
        </w:numPr>
        <w:spacing w:before="59" w:line="235" w:lineRule="auto"/>
        <w:ind w:left="567" w:right="569" w:hanging="566"/>
        <w:jc w:val="both"/>
        <w:rPr>
          <w:sz w:val="20"/>
          <w:szCs w:val="20"/>
          <w:lang w:val="el-GR"/>
        </w:rPr>
      </w:pPr>
      <w:r w:rsidRPr="00DD0EE8">
        <w:rPr>
          <w:color w:val="010202"/>
          <w:sz w:val="20"/>
          <w:szCs w:val="20"/>
          <w:lang w:val="el-GR"/>
        </w:rPr>
        <w:t>ΟΜΟΕ-</w:t>
      </w:r>
      <w:r w:rsidR="005F498B" w:rsidRPr="00DD0EE8">
        <w:rPr>
          <w:color w:val="010202"/>
          <w:sz w:val="20"/>
          <w:szCs w:val="20"/>
          <w:lang w:val="el-GR"/>
        </w:rPr>
        <w:t>ΣΑΟ</w:t>
      </w:r>
      <w:r w:rsidR="00D36E5E" w:rsidRPr="00DD0EE8">
        <w:rPr>
          <w:color w:val="010202"/>
          <w:sz w:val="20"/>
          <w:szCs w:val="20"/>
          <w:lang w:val="el-GR"/>
        </w:rPr>
        <w:t xml:space="preserve">, Τεύχος 5: </w:t>
      </w:r>
      <w:r w:rsidR="005C52B4">
        <w:rPr>
          <w:color w:val="010202"/>
          <w:sz w:val="20"/>
          <w:szCs w:val="20"/>
          <w:lang w:val="el-GR"/>
        </w:rPr>
        <w:t xml:space="preserve">Ειδικές </w:t>
      </w:r>
      <w:r w:rsidR="005925F8" w:rsidRPr="00DD0EE8">
        <w:rPr>
          <w:color w:val="010202"/>
          <w:sz w:val="20"/>
          <w:szCs w:val="20"/>
          <w:lang w:val="el-GR"/>
        </w:rPr>
        <w:t xml:space="preserve">Οδηγίες Εφαρμογής </w:t>
      </w:r>
      <w:r w:rsidR="005C52B4">
        <w:rPr>
          <w:color w:val="010202"/>
          <w:sz w:val="20"/>
          <w:szCs w:val="20"/>
          <w:lang w:val="el-GR"/>
        </w:rPr>
        <w:t xml:space="preserve">Στηθαίων </w:t>
      </w:r>
      <w:r w:rsidR="005925F8" w:rsidRPr="00DD0EE8">
        <w:rPr>
          <w:color w:val="010202"/>
          <w:sz w:val="20"/>
          <w:szCs w:val="20"/>
          <w:lang w:val="el-GR"/>
        </w:rPr>
        <w:t>Ασφ</w:t>
      </w:r>
      <w:r w:rsidR="005C52B4">
        <w:rPr>
          <w:color w:val="010202"/>
          <w:sz w:val="20"/>
          <w:szCs w:val="20"/>
          <w:lang w:val="el-GR"/>
        </w:rPr>
        <w:t>αλείας Οδών</w:t>
      </w:r>
      <w:r w:rsidR="005925F8" w:rsidRPr="00DD0EE8">
        <w:rPr>
          <w:color w:val="010202"/>
          <w:sz w:val="20"/>
          <w:szCs w:val="20"/>
          <w:lang w:val="el-GR"/>
        </w:rPr>
        <w:t xml:space="preserve"> </w:t>
      </w:r>
      <w:r w:rsidR="005C52B4" w:rsidRPr="005C52B4">
        <w:rPr>
          <w:color w:val="010202"/>
          <w:sz w:val="20"/>
          <w:szCs w:val="20"/>
          <w:lang w:val="el-GR"/>
        </w:rPr>
        <w:t>για προστασία έναντι δέντρων και λοιπών Παρόδιων Εμποδίων σε Υπεραστικές Οδούς με Ενιαίο Οδόστρωμα</w:t>
      </w:r>
      <w:r w:rsidR="005C52B4" w:rsidRPr="005C52B4" w:rsidDel="005C52B4">
        <w:rPr>
          <w:color w:val="010202"/>
          <w:sz w:val="20"/>
          <w:szCs w:val="20"/>
          <w:lang w:val="el-GR"/>
        </w:rPr>
        <w:t xml:space="preserve"> </w:t>
      </w:r>
      <w:r w:rsidR="001E1064" w:rsidRPr="00DD0EE8">
        <w:rPr>
          <w:color w:val="010202"/>
          <w:sz w:val="20"/>
          <w:szCs w:val="20"/>
          <w:lang w:val="el-GR"/>
        </w:rPr>
        <w:t>, ΥΥΠΟΜΕ 2021</w:t>
      </w:r>
    </w:p>
    <w:p w14:paraId="7AD159E1" w14:textId="7C631688" w:rsidR="00896A56" w:rsidRPr="00DD0EE8" w:rsidRDefault="00A463A0" w:rsidP="00DD0EE8">
      <w:pPr>
        <w:pStyle w:val="ListParagraph"/>
        <w:numPr>
          <w:ilvl w:val="0"/>
          <w:numId w:val="1"/>
        </w:numPr>
        <w:spacing w:before="57"/>
        <w:ind w:left="567" w:right="569" w:hanging="566"/>
        <w:jc w:val="both"/>
        <w:rPr>
          <w:sz w:val="20"/>
          <w:szCs w:val="20"/>
          <w:lang w:val="de-DE"/>
        </w:rPr>
      </w:pPr>
      <w:r w:rsidRPr="00DD0EE8">
        <w:rPr>
          <w:color w:val="010202"/>
          <w:sz w:val="20"/>
          <w:szCs w:val="20"/>
          <w:lang w:val="de-DE"/>
        </w:rPr>
        <w:t xml:space="preserve">Richtlinien </w:t>
      </w:r>
      <w:r w:rsidR="00FC51DE" w:rsidRPr="00DD0EE8">
        <w:rPr>
          <w:color w:val="010202"/>
          <w:sz w:val="20"/>
          <w:szCs w:val="20"/>
          <w:lang w:val="de-DE"/>
        </w:rPr>
        <w:t>für</w:t>
      </w:r>
      <w:r w:rsidRPr="00DD0EE8">
        <w:rPr>
          <w:color w:val="010202"/>
          <w:sz w:val="20"/>
          <w:szCs w:val="20"/>
          <w:lang w:val="de-DE"/>
        </w:rPr>
        <w:t xml:space="preserve"> passiven Schutz an Straßen durch Fahrzeugrückhaltsysteme</w:t>
      </w:r>
      <w:r w:rsidRPr="00DD0EE8">
        <w:rPr>
          <w:color w:val="010202"/>
          <w:spacing w:val="-16"/>
          <w:sz w:val="20"/>
          <w:szCs w:val="20"/>
          <w:lang w:val="de-DE"/>
        </w:rPr>
        <w:t xml:space="preserve"> </w:t>
      </w:r>
      <w:r w:rsidRPr="00DD0EE8">
        <w:rPr>
          <w:color w:val="010202"/>
          <w:sz w:val="20"/>
          <w:szCs w:val="20"/>
          <w:lang w:val="de-DE"/>
        </w:rPr>
        <w:t>(RPS),2009</w:t>
      </w:r>
    </w:p>
    <w:p w14:paraId="4C72146F" w14:textId="77777777" w:rsidR="00896A56" w:rsidRPr="00DD0EE8" w:rsidRDefault="00A463A0" w:rsidP="00DD0EE8">
      <w:pPr>
        <w:pStyle w:val="ListParagraph"/>
        <w:numPr>
          <w:ilvl w:val="0"/>
          <w:numId w:val="1"/>
        </w:numPr>
        <w:spacing w:before="59" w:line="235" w:lineRule="auto"/>
        <w:ind w:left="567" w:right="569" w:hanging="566"/>
        <w:jc w:val="both"/>
        <w:rPr>
          <w:sz w:val="20"/>
          <w:szCs w:val="20"/>
          <w:lang w:val="de-DE"/>
        </w:rPr>
      </w:pPr>
      <w:r w:rsidRPr="00DD0EE8">
        <w:rPr>
          <w:color w:val="010202"/>
          <w:sz w:val="20"/>
          <w:szCs w:val="20"/>
          <w:lang w:val="de-DE"/>
        </w:rPr>
        <w:t>RAL-RG 620 Fahrzeugrückhaltsysteme an Straßen, Güte- und Prüfbestimmungen für Systeme, Konstruktionen und Montage,</w:t>
      </w:r>
      <w:r w:rsidRPr="00DD0EE8">
        <w:rPr>
          <w:color w:val="010202"/>
          <w:spacing w:val="-8"/>
          <w:sz w:val="20"/>
          <w:szCs w:val="20"/>
          <w:lang w:val="de-DE"/>
        </w:rPr>
        <w:t xml:space="preserve"> </w:t>
      </w:r>
      <w:r w:rsidRPr="00DD0EE8">
        <w:rPr>
          <w:color w:val="010202"/>
          <w:sz w:val="20"/>
          <w:szCs w:val="20"/>
          <w:lang w:val="de-DE"/>
        </w:rPr>
        <w:t>2005</w:t>
      </w:r>
    </w:p>
    <w:p w14:paraId="4F86BE5D" w14:textId="77777777" w:rsidR="00896A56" w:rsidRPr="00DD0EE8" w:rsidRDefault="00A463A0" w:rsidP="00DD0EE8">
      <w:pPr>
        <w:pStyle w:val="ListParagraph"/>
        <w:numPr>
          <w:ilvl w:val="0"/>
          <w:numId w:val="1"/>
        </w:numPr>
        <w:spacing w:before="58"/>
        <w:ind w:left="567" w:right="569" w:hanging="566"/>
        <w:jc w:val="both"/>
        <w:rPr>
          <w:sz w:val="20"/>
          <w:szCs w:val="20"/>
          <w:lang w:val="de-DE"/>
        </w:rPr>
      </w:pPr>
      <w:r w:rsidRPr="00DD0EE8">
        <w:rPr>
          <w:color w:val="010202"/>
          <w:sz w:val="20"/>
          <w:szCs w:val="20"/>
          <w:lang w:val="de-DE"/>
        </w:rPr>
        <w:t>Technische Lieferbedingungen fuer transportable Schutzeinrichtungen,</w:t>
      </w:r>
      <w:r w:rsidRPr="00DD0EE8">
        <w:rPr>
          <w:color w:val="010202"/>
          <w:spacing w:val="-22"/>
          <w:sz w:val="20"/>
          <w:szCs w:val="20"/>
          <w:lang w:val="de-DE"/>
        </w:rPr>
        <w:t xml:space="preserve"> </w:t>
      </w:r>
      <w:r w:rsidRPr="00DD0EE8">
        <w:rPr>
          <w:color w:val="010202"/>
          <w:sz w:val="20"/>
          <w:szCs w:val="20"/>
          <w:lang w:val="de-DE"/>
        </w:rPr>
        <w:t>1997</w:t>
      </w:r>
    </w:p>
    <w:p w14:paraId="7F41E008" w14:textId="77777777" w:rsidR="00896A56" w:rsidRPr="00DD0EE8" w:rsidRDefault="00A463A0" w:rsidP="00DD0EE8">
      <w:pPr>
        <w:pStyle w:val="ListParagraph"/>
        <w:numPr>
          <w:ilvl w:val="0"/>
          <w:numId w:val="1"/>
        </w:numPr>
        <w:spacing w:before="59" w:line="235" w:lineRule="auto"/>
        <w:ind w:left="567" w:right="569" w:hanging="566"/>
        <w:jc w:val="both"/>
        <w:rPr>
          <w:sz w:val="20"/>
          <w:szCs w:val="20"/>
          <w:lang w:val="de-DE"/>
        </w:rPr>
      </w:pPr>
      <w:r w:rsidRPr="00DD0EE8">
        <w:rPr>
          <w:color w:val="010202"/>
          <w:sz w:val="20"/>
          <w:szCs w:val="20"/>
          <w:lang w:val="de-DE"/>
        </w:rPr>
        <w:t>Zusätzliche Technische Vertragsbedingungen und Richtlinien für Sicherungsarbeiten an Arbeitsstellen an Straßen (ZTV-SA),</w:t>
      </w:r>
      <w:r w:rsidRPr="00DD0EE8">
        <w:rPr>
          <w:color w:val="010202"/>
          <w:spacing w:val="-13"/>
          <w:sz w:val="20"/>
          <w:szCs w:val="20"/>
          <w:lang w:val="de-DE"/>
        </w:rPr>
        <w:t xml:space="preserve"> </w:t>
      </w:r>
      <w:r w:rsidRPr="00DD0EE8">
        <w:rPr>
          <w:color w:val="010202"/>
          <w:sz w:val="20"/>
          <w:szCs w:val="20"/>
          <w:lang w:val="de-DE"/>
        </w:rPr>
        <w:t>1997</w:t>
      </w:r>
    </w:p>
    <w:p w14:paraId="1D3C827A" w14:textId="77777777" w:rsidR="00896A56" w:rsidRPr="00DD0EE8" w:rsidRDefault="00A463A0" w:rsidP="00DD0EE8">
      <w:pPr>
        <w:pStyle w:val="ListParagraph"/>
        <w:numPr>
          <w:ilvl w:val="0"/>
          <w:numId w:val="1"/>
        </w:numPr>
        <w:spacing w:before="56" w:line="263" w:lineRule="exact"/>
        <w:ind w:left="567" w:right="569" w:hanging="566"/>
        <w:jc w:val="both"/>
        <w:rPr>
          <w:sz w:val="20"/>
          <w:szCs w:val="20"/>
          <w:lang w:val="el-GR"/>
        </w:rPr>
      </w:pPr>
      <w:r w:rsidRPr="00DD0EE8">
        <w:rPr>
          <w:color w:val="010202"/>
          <w:sz w:val="20"/>
          <w:szCs w:val="20"/>
          <w:lang w:val="el-GR"/>
        </w:rPr>
        <w:t>Οδηγίες Μελετών Οδικών Έργων (ΟΜΟΕ), Τεύχος 6: Κατακόρυφη Σήμανση</w:t>
      </w:r>
      <w:r w:rsidRPr="00DD0EE8">
        <w:rPr>
          <w:color w:val="010202"/>
          <w:spacing w:val="-4"/>
          <w:sz w:val="20"/>
          <w:szCs w:val="20"/>
          <w:lang w:val="el-GR"/>
        </w:rPr>
        <w:t xml:space="preserve"> </w:t>
      </w:r>
      <w:r w:rsidRPr="00DD0EE8">
        <w:rPr>
          <w:color w:val="010202"/>
          <w:sz w:val="20"/>
          <w:szCs w:val="20"/>
          <w:lang w:val="el-GR"/>
        </w:rPr>
        <w:t>Αυτοκινητοδρόμων</w:t>
      </w:r>
    </w:p>
    <w:p w14:paraId="356647A1" w14:textId="77777777" w:rsidR="00896A56" w:rsidRPr="00DD0EE8" w:rsidRDefault="00A463A0" w:rsidP="00DD0EE8">
      <w:pPr>
        <w:pStyle w:val="BodyText"/>
        <w:spacing w:line="262" w:lineRule="exact"/>
        <w:ind w:left="567" w:right="569"/>
        <w:jc w:val="both"/>
        <w:rPr>
          <w:sz w:val="20"/>
          <w:szCs w:val="20"/>
          <w:lang w:val="el-GR"/>
        </w:rPr>
      </w:pPr>
      <w:r w:rsidRPr="00DD0EE8">
        <w:rPr>
          <w:color w:val="010202"/>
          <w:sz w:val="20"/>
          <w:szCs w:val="20"/>
          <w:lang w:val="el-GR"/>
        </w:rPr>
        <w:t>(ΟΜΟΕ-ΚΣΑ), Μέρος 4: Στήριξη Πινακίδων Σήμανσης, 2003</w:t>
      </w:r>
    </w:p>
    <w:p w14:paraId="2FD6C601" w14:textId="77777777" w:rsidR="00896A56" w:rsidRPr="00DD0EE8" w:rsidRDefault="00A463A0" w:rsidP="00DD0EE8">
      <w:pPr>
        <w:pStyle w:val="ListParagraph"/>
        <w:numPr>
          <w:ilvl w:val="0"/>
          <w:numId w:val="1"/>
        </w:numPr>
        <w:ind w:left="567" w:right="569" w:hanging="566"/>
        <w:jc w:val="both"/>
        <w:rPr>
          <w:sz w:val="20"/>
          <w:szCs w:val="20"/>
        </w:rPr>
      </w:pPr>
      <w:r w:rsidRPr="00DD0EE8">
        <w:rPr>
          <w:sz w:val="20"/>
          <w:szCs w:val="20"/>
          <w:lang w:val="de-DE"/>
        </w:rPr>
        <w:t xml:space="preserve">Bundesanstalt für Straßenwesen: Anforderungen an den Nachweis der Leistungsfähigkeit von Betonschutzwänden in Ortbetonbauweise. </w:t>
      </w:r>
      <w:r w:rsidRPr="00DD0EE8">
        <w:rPr>
          <w:sz w:val="20"/>
          <w:szCs w:val="20"/>
        </w:rPr>
        <w:t>Vergleichsverfahren BSW Ortbeton. Finale Fassung (inkl. Ergänzung E2),</w:t>
      </w:r>
      <w:r w:rsidRPr="00DD0EE8">
        <w:rPr>
          <w:spacing w:val="-1"/>
          <w:sz w:val="20"/>
          <w:szCs w:val="20"/>
        </w:rPr>
        <w:t xml:space="preserve"> </w:t>
      </w:r>
      <w:r w:rsidRPr="00DD0EE8">
        <w:rPr>
          <w:sz w:val="20"/>
          <w:szCs w:val="20"/>
        </w:rPr>
        <w:t>2012</w:t>
      </w:r>
    </w:p>
    <w:p w14:paraId="5D76D806" w14:textId="77777777" w:rsidR="00896A56" w:rsidRPr="00DD0EE8" w:rsidRDefault="00A463A0" w:rsidP="00DD0EE8">
      <w:pPr>
        <w:pStyle w:val="ListParagraph"/>
        <w:numPr>
          <w:ilvl w:val="0"/>
          <w:numId w:val="1"/>
        </w:numPr>
        <w:ind w:left="567" w:right="569" w:hanging="566"/>
        <w:jc w:val="both"/>
        <w:rPr>
          <w:sz w:val="20"/>
          <w:szCs w:val="20"/>
          <w:lang w:val="de-DE"/>
        </w:rPr>
      </w:pPr>
      <w:r w:rsidRPr="00DD0EE8">
        <w:rPr>
          <w:sz w:val="20"/>
          <w:szCs w:val="20"/>
          <w:lang w:val="de-DE"/>
        </w:rPr>
        <w:t>Bundesanstalt für Straßenwesen: Zusätzliche Technische Vertragsbedingungen und Richtlinien für Ingenieurbauten (ZTV-ING),</w:t>
      </w:r>
      <w:r w:rsidRPr="00DD0EE8">
        <w:rPr>
          <w:spacing w:val="-4"/>
          <w:sz w:val="20"/>
          <w:szCs w:val="20"/>
          <w:lang w:val="de-DE"/>
        </w:rPr>
        <w:t xml:space="preserve"> </w:t>
      </w:r>
      <w:r w:rsidRPr="00DD0EE8">
        <w:rPr>
          <w:sz w:val="20"/>
          <w:szCs w:val="20"/>
          <w:lang w:val="de-DE"/>
        </w:rPr>
        <w:t>2014</w:t>
      </w:r>
    </w:p>
    <w:p w14:paraId="334A38D8" w14:textId="77658B56" w:rsidR="00896A56" w:rsidRPr="00DD0EE8" w:rsidRDefault="00A463A0" w:rsidP="00DD0EE8">
      <w:pPr>
        <w:pStyle w:val="ListParagraph"/>
        <w:numPr>
          <w:ilvl w:val="0"/>
          <w:numId w:val="1"/>
        </w:numPr>
        <w:ind w:left="567" w:right="569" w:hanging="566"/>
        <w:jc w:val="both"/>
        <w:rPr>
          <w:sz w:val="20"/>
          <w:szCs w:val="20"/>
          <w:lang w:val="de-DE"/>
        </w:rPr>
      </w:pPr>
      <w:r w:rsidRPr="00DD0EE8">
        <w:rPr>
          <w:sz w:val="20"/>
          <w:szCs w:val="20"/>
          <w:lang w:val="de-DE"/>
        </w:rPr>
        <w:t xml:space="preserve">Bundesanstalt für Straßenwesen: Technische Liefer- und Prüfbedingungen für </w:t>
      </w:r>
      <w:r w:rsidR="005E1143" w:rsidRPr="00DD0EE8">
        <w:rPr>
          <w:sz w:val="20"/>
          <w:szCs w:val="20"/>
          <w:lang w:val="de-DE"/>
        </w:rPr>
        <w:t>Ü</w:t>
      </w:r>
      <w:r w:rsidRPr="00DD0EE8">
        <w:rPr>
          <w:sz w:val="20"/>
          <w:szCs w:val="20"/>
          <w:lang w:val="de-DE"/>
        </w:rPr>
        <w:t>bergangskonstruktionen zur Verbindung von Schutzeinrichtungen (TLP ÜK),</w:t>
      </w:r>
      <w:r w:rsidRPr="00DD0EE8">
        <w:rPr>
          <w:spacing w:val="-40"/>
          <w:sz w:val="20"/>
          <w:szCs w:val="20"/>
          <w:lang w:val="de-DE"/>
        </w:rPr>
        <w:t xml:space="preserve"> </w:t>
      </w:r>
      <w:r w:rsidRPr="00DD0EE8">
        <w:rPr>
          <w:sz w:val="20"/>
          <w:szCs w:val="20"/>
          <w:lang w:val="de-DE"/>
        </w:rPr>
        <w:t>2017</w:t>
      </w:r>
    </w:p>
    <w:p w14:paraId="41738811" w14:textId="77777777" w:rsidR="00896A56" w:rsidRPr="00DD0EE8" w:rsidRDefault="00A463A0" w:rsidP="00DD0EE8">
      <w:pPr>
        <w:pStyle w:val="ListParagraph"/>
        <w:numPr>
          <w:ilvl w:val="0"/>
          <w:numId w:val="1"/>
        </w:numPr>
        <w:ind w:left="567" w:right="569" w:hanging="566"/>
        <w:jc w:val="both"/>
        <w:rPr>
          <w:sz w:val="20"/>
          <w:szCs w:val="20"/>
        </w:rPr>
      </w:pPr>
      <w:r w:rsidRPr="00DD0EE8">
        <w:rPr>
          <w:sz w:val="20"/>
          <w:szCs w:val="20"/>
          <w:lang w:val="de-DE"/>
        </w:rPr>
        <w:t xml:space="preserve">Forschungsgesellschaft für Straßen- und Verkehrswesen: Zusätzliche Technische Vertragsbedingungen und Richtlinien für Fahrzeug-Rückhaltesysteme, Ausgabe 2013, (ZTV FRS 2013). </w:t>
      </w:r>
      <w:r w:rsidRPr="00DD0EE8">
        <w:rPr>
          <w:sz w:val="20"/>
          <w:szCs w:val="20"/>
        </w:rPr>
        <w:t>FGSV Verlag, Köln,</w:t>
      </w:r>
      <w:r w:rsidRPr="00DD0EE8">
        <w:rPr>
          <w:spacing w:val="-5"/>
          <w:sz w:val="20"/>
          <w:szCs w:val="20"/>
        </w:rPr>
        <w:t xml:space="preserve"> </w:t>
      </w:r>
      <w:r w:rsidRPr="00DD0EE8">
        <w:rPr>
          <w:sz w:val="20"/>
          <w:szCs w:val="20"/>
        </w:rPr>
        <w:t>2013.</w:t>
      </w:r>
    </w:p>
    <w:p w14:paraId="0837C69A" w14:textId="77777777" w:rsidR="00896A56" w:rsidRPr="00DD0EE8" w:rsidRDefault="00A463A0" w:rsidP="00DD0EE8">
      <w:pPr>
        <w:pStyle w:val="ListParagraph"/>
        <w:numPr>
          <w:ilvl w:val="0"/>
          <w:numId w:val="1"/>
        </w:numPr>
        <w:ind w:left="567" w:right="569" w:hanging="566"/>
        <w:jc w:val="both"/>
        <w:rPr>
          <w:sz w:val="20"/>
          <w:szCs w:val="20"/>
          <w:lang w:val="de-DE"/>
        </w:rPr>
      </w:pPr>
      <w:r w:rsidRPr="00DD0EE8">
        <w:rPr>
          <w:sz w:val="20"/>
          <w:szCs w:val="20"/>
          <w:lang w:val="de-DE"/>
        </w:rPr>
        <w:t>Bundesanstalt für Straßenwesen: Technische Kriterien für den Einsatz von Fahrzeugrückhaltesystemen in Deutschland, Stand</w:t>
      </w:r>
      <w:r w:rsidRPr="00DD0EE8">
        <w:rPr>
          <w:spacing w:val="-10"/>
          <w:sz w:val="20"/>
          <w:szCs w:val="20"/>
          <w:lang w:val="de-DE"/>
        </w:rPr>
        <w:t xml:space="preserve"> </w:t>
      </w:r>
      <w:r w:rsidRPr="00DD0EE8">
        <w:rPr>
          <w:sz w:val="20"/>
          <w:szCs w:val="20"/>
          <w:lang w:val="de-DE"/>
        </w:rPr>
        <w:t>30.08.2017.</w:t>
      </w:r>
    </w:p>
    <w:p w14:paraId="5ECAADED" w14:textId="7D6BB839" w:rsidR="00896A56" w:rsidRPr="00DD0EE8" w:rsidRDefault="00A463A0" w:rsidP="00DD0EE8">
      <w:pPr>
        <w:pStyle w:val="ListParagraph"/>
        <w:numPr>
          <w:ilvl w:val="0"/>
          <w:numId w:val="1"/>
        </w:numPr>
        <w:ind w:left="567" w:right="569" w:hanging="566"/>
        <w:jc w:val="both"/>
        <w:rPr>
          <w:sz w:val="20"/>
          <w:szCs w:val="20"/>
          <w:lang w:val="de-DE"/>
        </w:rPr>
      </w:pPr>
      <w:r w:rsidRPr="00DD0EE8">
        <w:rPr>
          <w:sz w:val="20"/>
          <w:szCs w:val="20"/>
          <w:lang w:val="de-DE"/>
        </w:rPr>
        <w:t>Bundesanstalt für Straßenwesen: Einsatzempfehlungen für Fahrzeugrückhaltesysteme, Version 0</w:t>
      </w:r>
      <w:r w:rsidR="008B7E38" w:rsidRPr="00DD0EE8">
        <w:rPr>
          <w:sz w:val="20"/>
          <w:szCs w:val="20"/>
          <w:lang w:val="de-DE"/>
        </w:rPr>
        <w:t>6</w:t>
      </w:r>
      <w:r w:rsidRPr="00DD0EE8">
        <w:rPr>
          <w:sz w:val="20"/>
          <w:szCs w:val="20"/>
          <w:lang w:val="de-DE"/>
        </w:rPr>
        <w:t>, Stand</w:t>
      </w:r>
      <w:r w:rsidRPr="00DD0EE8">
        <w:rPr>
          <w:spacing w:val="-1"/>
          <w:sz w:val="20"/>
          <w:szCs w:val="20"/>
          <w:lang w:val="de-DE"/>
        </w:rPr>
        <w:t xml:space="preserve"> </w:t>
      </w:r>
      <w:r w:rsidRPr="00DD0EE8">
        <w:rPr>
          <w:sz w:val="20"/>
          <w:szCs w:val="20"/>
          <w:lang w:val="de-DE"/>
        </w:rPr>
        <w:t>0</w:t>
      </w:r>
      <w:r w:rsidR="00B10C08" w:rsidRPr="00DD0EE8">
        <w:rPr>
          <w:sz w:val="20"/>
          <w:szCs w:val="20"/>
          <w:lang w:val="de-DE"/>
        </w:rPr>
        <w:t>7</w:t>
      </w:r>
      <w:r w:rsidRPr="00DD0EE8">
        <w:rPr>
          <w:sz w:val="20"/>
          <w:szCs w:val="20"/>
          <w:lang w:val="de-DE"/>
        </w:rPr>
        <w:t>/20</w:t>
      </w:r>
      <w:r w:rsidR="00B10C08" w:rsidRPr="00DD0EE8">
        <w:rPr>
          <w:sz w:val="20"/>
          <w:szCs w:val="20"/>
          <w:lang w:val="de-DE"/>
        </w:rPr>
        <w:t>20</w:t>
      </w:r>
    </w:p>
    <w:p w14:paraId="207F4ED7" w14:textId="67C00AA4" w:rsidR="00896A56" w:rsidRPr="00DD0EE8" w:rsidRDefault="00A463A0" w:rsidP="00DD0EE8">
      <w:pPr>
        <w:pStyle w:val="ListParagraph"/>
        <w:numPr>
          <w:ilvl w:val="0"/>
          <w:numId w:val="1"/>
        </w:numPr>
        <w:ind w:left="567" w:right="569" w:hanging="566"/>
        <w:jc w:val="both"/>
        <w:rPr>
          <w:sz w:val="20"/>
          <w:szCs w:val="20"/>
          <w:lang w:val="de-DE"/>
        </w:rPr>
      </w:pPr>
      <w:r w:rsidRPr="00DD0EE8">
        <w:rPr>
          <w:sz w:val="20"/>
          <w:szCs w:val="20"/>
          <w:lang w:val="de-DE"/>
        </w:rPr>
        <w:t>Bundesamt für Straßen ASTRA: Fahrzeugrückhaltesysteme, Teil B, Projektierung und Bauausführung, ASTRA 11005, Bern</w:t>
      </w:r>
      <w:r w:rsidRPr="00DD0EE8">
        <w:rPr>
          <w:spacing w:val="-7"/>
          <w:sz w:val="20"/>
          <w:szCs w:val="20"/>
          <w:lang w:val="de-DE"/>
        </w:rPr>
        <w:t xml:space="preserve"> </w:t>
      </w:r>
      <w:r w:rsidRPr="00DD0EE8">
        <w:rPr>
          <w:sz w:val="20"/>
          <w:szCs w:val="20"/>
          <w:lang w:val="de-DE"/>
        </w:rPr>
        <w:t>2013</w:t>
      </w:r>
    </w:p>
    <w:p w14:paraId="4D6524C5" w14:textId="06B70D9D" w:rsidR="005F7023" w:rsidRPr="00DD0EE8" w:rsidRDefault="005F7023" w:rsidP="00DD0EE8">
      <w:pPr>
        <w:pStyle w:val="ListParagraph"/>
        <w:numPr>
          <w:ilvl w:val="0"/>
          <w:numId w:val="1"/>
        </w:numPr>
        <w:ind w:left="567" w:right="569" w:hanging="566"/>
        <w:jc w:val="both"/>
        <w:rPr>
          <w:sz w:val="20"/>
          <w:szCs w:val="20"/>
          <w:lang w:val="de-DE"/>
        </w:rPr>
      </w:pPr>
      <w:r w:rsidRPr="00DD0EE8">
        <w:rPr>
          <w:sz w:val="20"/>
          <w:szCs w:val="20"/>
          <w:lang w:val="de-DE"/>
        </w:rPr>
        <w:t xml:space="preserve">Bundesanstalt für Straßenwesen: Sonderlösungen von Schutzeinrichtungen in Einmündungsbereichen, Referat </w:t>
      </w:r>
      <w:r w:rsidRPr="00DD0EE8">
        <w:rPr>
          <w:sz w:val="20"/>
          <w:szCs w:val="20"/>
          <w:lang w:val="de-DE"/>
        </w:rPr>
        <w:lastRenderedPageBreak/>
        <w:t>V4 – Straßenausstattung, Köln 4.3.2020</w:t>
      </w:r>
    </w:p>
    <w:p w14:paraId="1D4244DC" w14:textId="77777777" w:rsidR="00896A56" w:rsidRPr="00DD0EE8" w:rsidRDefault="00896A56" w:rsidP="00DD0EE8">
      <w:pPr>
        <w:pStyle w:val="BodyText"/>
        <w:spacing w:before="1"/>
        <w:rPr>
          <w:lang w:val="en-GB"/>
        </w:rPr>
      </w:pPr>
    </w:p>
    <w:p w14:paraId="4F005D9B" w14:textId="7B8408F7" w:rsidR="009D0194" w:rsidRPr="00DD0EE8" w:rsidRDefault="009D0194" w:rsidP="00DD0EE8">
      <w:pPr>
        <w:pStyle w:val="BodyText"/>
        <w:spacing w:before="1"/>
        <w:rPr>
          <w:lang w:val="en-GB"/>
        </w:rPr>
        <w:sectPr w:rsidR="009D0194" w:rsidRPr="00DD0EE8" w:rsidSect="00DD0EE8">
          <w:pgSz w:w="11910" w:h="16840"/>
          <w:pgMar w:top="1418" w:right="851" w:bottom="851" w:left="851" w:header="1128" w:footer="0" w:gutter="0"/>
          <w:cols w:space="720"/>
        </w:sectPr>
      </w:pPr>
    </w:p>
    <w:bookmarkStart w:id="106" w:name="_Toc75080386"/>
    <w:p w14:paraId="7F7CBEF7" w14:textId="1358E9FD" w:rsidR="00896A56" w:rsidRPr="008D7546" w:rsidRDefault="007E62AD" w:rsidP="00DD0EE8">
      <w:pPr>
        <w:pStyle w:val="Heading1"/>
        <w:ind w:left="567"/>
        <w:jc w:val="right"/>
        <w:rPr>
          <w:u w:val="none"/>
          <w:lang w:val="el-GR"/>
        </w:rPr>
      </w:pPr>
      <w:r>
        <w:rPr>
          <w:noProof/>
          <w:sz w:val="2"/>
          <w:szCs w:val="23"/>
          <w:lang w:val="el-GR" w:eastAsia="zh-CN"/>
        </w:rPr>
        <w:lastRenderedPageBreak/>
        <mc:AlternateContent>
          <mc:Choice Requires="wpg">
            <w:drawing>
              <wp:anchor distT="0" distB="0" distL="114300" distR="114300" simplePos="0" relativeHeight="251688043" behindDoc="0" locked="0" layoutInCell="1" allowOverlap="1" wp14:anchorId="2B728D19" wp14:editId="3BDE7A05">
                <wp:simplePos x="0" y="0"/>
                <wp:positionH relativeFrom="column">
                  <wp:posOffset>317891</wp:posOffset>
                </wp:positionH>
                <wp:positionV relativeFrom="paragraph">
                  <wp:posOffset>301625</wp:posOffset>
                </wp:positionV>
                <wp:extent cx="6159500" cy="6350"/>
                <wp:effectExtent l="0" t="0" r="0" b="0"/>
                <wp:wrapNone/>
                <wp:docPr id="248"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00" cy="6350"/>
                          <a:chOff x="0" y="0"/>
                          <a:chExt cx="9700" cy="10"/>
                        </a:xfrm>
                      </wpg:grpSpPr>
                      <wps:wsp>
                        <wps:cNvPr id="249" name="Line 186"/>
                        <wps:cNvCnPr>
                          <a:cxnSpLocks noChangeShapeType="1"/>
                        </wps:cNvCnPr>
                        <wps:spPr bwMode="auto">
                          <a:xfrm>
                            <a:off x="0" y="5"/>
                            <a:ext cx="9700"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27081DAF" id="Group 185" o:spid="_x0000_s1026" style="position:absolute;margin-left:25.05pt;margin-top:23.75pt;width:485pt;height:.5pt;z-index:251688043" coordsize="970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">
                <v:line id="Line 186" o:spid="_x0000_s1027" style="position:absolute;visibility:visible;mso-wrap-style:square" from="0,5" to="97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" strokeweight=".16936mm"/>
              </v:group>
            </w:pict>
          </mc:Fallback>
        </mc:AlternateContent>
      </w:r>
      <w:bookmarkStart w:id="107" w:name="_Toc75080387"/>
      <w:bookmarkEnd w:id="106"/>
      <w:r w:rsidR="00A463A0" w:rsidRPr="008D7546">
        <w:rPr>
          <w:u w:val="none"/>
          <w:lang w:val="el-GR"/>
        </w:rPr>
        <w:t>Παράρτημα</w:t>
      </w:r>
      <w:r w:rsidR="00A463A0" w:rsidRPr="008D7546">
        <w:rPr>
          <w:spacing w:val="-7"/>
          <w:u w:val="none"/>
          <w:lang w:val="el-GR"/>
        </w:rPr>
        <w:t xml:space="preserve"> </w:t>
      </w:r>
      <w:r w:rsidR="00A463A0" w:rsidRPr="008D7546">
        <w:rPr>
          <w:u w:val="none"/>
          <w:lang w:val="el-GR"/>
        </w:rPr>
        <w:t>2</w:t>
      </w:r>
      <w:bookmarkEnd w:id="107"/>
    </w:p>
    <w:p w14:paraId="6FB71758" w14:textId="69900825" w:rsidR="00896A56" w:rsidRPr="008D7546" w:rsidRDefault="00896A56">
      <w:pPr>
        <w:pStyle w:val="BodyText"/>
        <w:spacing w:line="20" w:lineRule="exact"/>
        <w:ind w:left="215"/>
        <w:rPr>
          <w:rFonts w:ascii="Arial"/>
          <w:sz w:val="2"/>
          <w:lang w:val="el-GR"/>
        </w:rPr>
      </w:pPr>
    </w:p>
    <w:p w14:paraId="5E7396C5" w14:textId="77777777" w:rsidR="00896A56" w:rsidRPr="00C67F64" w:rsidRDefault="00A463A0" w:rsidP="00DD0EE8">
      <w:pPr>
        <w:spacing w:before="120" w:after="240"/>
        <w:ind w:left="8335"/>
        <w:jc w:val="right"/>
        <w:rPr>
          <w:rFonts w:ascii="Arial" w:hAnsi="Arial"/>
          <w:b/>
          <w:sz w:val="23"/>
          <w:lang w:val="el-GR"/>
        </w:rPr>
      </w:pPr>
      <w:r w:rsidRPr="00C67F64">
        <w:rPr>
          <w:rFonts w:ascii="Arial" w:hAnsi="Arial"/>
          <w:b/>
          <w:color w:val="010202"/>
          <w:sz w:val="23"/>
          <w:lang w:val="el-GR"/>
        </w:rPr>
        <w:t>Επισημάνσεις</w:t>
      </w:r>
    </w:p>
    <w:p w14:paraId="2E78352B" w14:textId="77777777" w:rsidR="00896A56" w:rsidRPr="00C67F64" w:rsidRDefault="00A463A0" w:rsidP="00DD0EE8">
      <w:pPr>
        <w:pStyle w:val="BodyText"/>
        <w:spacing w:line="237" w:lineRule="auto"/>
        <w:ind w:left="567" w:right="2" w:hanging="1"/>
        <w:jc w:val="both"/>
        <w:rPr>
          <w:lang w:val="el-GR"/>
        </w:rPr>
      </w:pPr>
      <w:r w:rsidRPr="00C67F64">
        <w:rPr>
          <w:color w:val="010202"/>
          <w:lang w:val="el-GR"/>
        </w:rPr>
        <w:t>Η οδική ασφάλεια είναι πολύ σημαντική. Για αυτό τον λόγο με τις περιγραφές των συστημάτων αναχαίτισης οχημάτων εκτός λίγων εξαιρέσεων πρέπει να απαιτείται κατηγορία σφοδρότητας πρόσκρουσης Α. Αυτή αντιστοιχεί σε περιορισμένη σωματική καταπόνηση των επιβαινόντων σε όχημα που εκτρέπεται από την πορεία του.</w:t>
      </w:r>
    </w:p>
    <w:p w14:paraId="549C7276" w14:textId="77777777" w:rsidR="00896A56" w:rsidRPr="00DD0EE8" w:rsidRDefault="00896A56" w:rsidP="00DD0EE8">
      <w:pPr>
        <w:pStyle w:val="BodyText"/>
        <w:spacing w:before="1"/>
        <w:rPr>
          <w:lang w:val="el-GR"/>
        </w:rPr>
      </w:pPr>
    </w:p>
    <w:p w14:paraId="10DFE96B" w14:textId="77777777" w:rsidR="00896A56" w:rsidRPr="00C67F64" w:rsidRDefault="00A463A0" w:rsidP="00DD0EE8">
      <w:pPr>
        <w:pStyle w:val="BodyText"/>
        <w:spacing w:line="237" w:lineRule="auto"/>
        <w:ind w:left="567" w:right="2"/>
        <w:jc w:val="both"/>
        <w:rPr>
          <w:lang w:val="el-GR"/>
        </w:rPr>
      </w:pPr>
      <w:r w:rsidRPr="00C67F64">
        <w:rPr>
          <w:color w:val="010202"/>
          <w:lang w:val="el-GR"/>
        </w:rPr>
        <w:t>Τα συστήματα αναχαίτισης οχημάτων πρέπει να υποβάλλονται με επιτυχία σε δοκιμές κατά ΕΛΟΤ ΕΝ 1317, πριν τοποθετηθούν σε οδικά τμήματα, σε τεχνικά και σε συναρμογές. Κατά την αξιολόγησή τους θα πρέπει να λαμβάνονται υπόψη επί πλέον τα εξής χαρακτηριστικά:</w:t>
      </w:r>
    </w:p>
    <w:p w14:paraId="790A6B76" w14:textId="77777777" w:rsidR="00896A56" w:rsidRPr="00DD0EE8" w:rsidRDefault="00896A56" w:rsidP="00DD0EE8">
      <w:pPr>
        <w:pStyle w:val="BodyText"/>
        <w:spacing w:before="1"/>
        <w:rPr>
          <w:lang w:val="el-GR"/>
        </w:rPr>
      </w:pPr>
    </w:p>
    <w:p w14:paraId="1FC9738C" w14:textId="15FEDCA0" w:rsidR="00896A56" w:rsidRPr="00C67F64" w:rsidRDefault="00A463A0" w:rsidP="00DD0EE8">
      <w:pPr>
        <w:pStyle w:val="ListParagraph"/>
        <w:numPr>
          <w:ilvl w:val="1"/>
          <w:numId w:val="1"/>
        </w:numPr>
        <w:spacing w:before="1"/>
        <w:ind w:left="1701"/>
        <w:rPr>
          <w:sz w:val="23"/>
          <w:lang w:val="el-GR"/>
        </w:rPr>
      </w:pPr>
      <w:r w:rsidRPr="00C67F64">
        <w:rPr>
          <w:color w:val="010202"/>
          <w:sz w:val="23"/>
          <w:lang w:val="el-GR"/>
        </w:rPr>
        <w:t>Συμβατότητα με τα ήδη εγκατεστημένα συστήματα που φέρουν σήμα</w:t>
      </w:r>
      <w:r w:rsidRPr="00C67F64">
        <w:rPr>
          <w:color w:val="010202"/>
          <w:spacing w:val="-34"/>
          <w:sz w:val="23"/>
          <w:lang w:val="el-GR"/>
        </w:rPr>
        <w:t xml:space="preserve"> </w:t>
      </w:r>
      <w:r w:rsidR="004B164C">
        <w:rPr>
          <w:color w:val="010202"/>
          <w:spacing w:val="-34"/>
          <w:sz w:val="23"/>
          <w:lang w:val="el-GR"/>
        </w:rPr>
        <w:t xml:space="preserve"> </w:t>
      </w:r>
      <w:r>
        <w:rPr>
          <w:color w:val="010202"/>
          <w:sz w:val="23"/>
        </w:rPr>
        <w:t>CE</w:t>
      </w:r>
      <w:r w:rsidRPr="00C67F64">
        <w:rPr>
          <w:color w:val="010202"/>
          <w:sz w:val="23"/>
          <w:lang w:val="el-GR"/>
        </w:rPr>
        <w:t>.</w:t>
      </w:r>
    </w:p>
    <w:p w14:paraId="0E628812" w14:textId="77777777" w:rsidR="00896A56" w:rsidRPr="00C67F64" w:rsidRDefault="00A463A0" w:rsidP="00DD0EE8">
      <w:pPr>
        <w:pStyle w:val="ListParagraph"/>
        <w:numPr>
          <w:ilvl w:val="1"/>
          <w:numId w:val="1"/>
        </w:numPr>
        <w:spacing w:before="111"/>
        <w:ind w:left="1701"/>
        <w:rPr>
          <w:sz w:val="23"/>
          <w:lang w:val="el-GR"/>
        </w:rPr>
      </w:pPr>
      <w:r w:rsidRPr="00C67F64">
        <w:rPr>
          <w:color w:val="010202"/>
          <w:sz w:val="23"/>
          <w:lang w:val="el-GR"/>
        </w:rPr>
        <w:t>Ελαχιστοποίηση του πλήθους των απαιτούμενων</w:t>
      </w:r>
      <w:r w:rsidRPr="00C67F64">
        <w:rPr>
          <w:color w:val="010202"/>
          <w:spacing w:val="-20"/>
          <w:sz w:val="23"/>
          <w:lang w:val="el-GR"/>
        </w:rPr>
        <w:t xml:space="preserve"> </w:t>
      </w:r>
      <w:r w:rsidRPr="00C67F64">
        <w:rPr>
          <w:color w:val="010202"/>
          <w:sz w:val="23"/>
          <w:lang w:val="el-GR"/>
        </w:rPr>
        <w:t>συναρμογών.</w:t>
      </w:r>
    </w:p>
    <w:p w14:paraId="750AD594" w14:textId="77777777" w:rsidR="00896A56" w:rsidRPr="00C67F64" w:rsidRDefault="00A463A0" w:rsidP="00DD0EE8">
      <w:pPr>
        <w:pStyle w:val="ListParagraph"/>
        <w:numPr>
          <w:ilvl w:val="1"/>
          <w:numId w:val="1"/>
        </w:numPr>
        <w:spacing w:before="112"/>
        <w:ind w:left="1701"/>
        <w:rPr>
          <w:sz w:val="23"/>
          <w:lang w:val="el-GR"/>
        </w:rPr>
      </w:pPr>
      <w:r w:rsidRPr="00C67F64">
        <w:rPr>
          <w:color w:val="010202"/>
          <w:sz w:val="23"/>
          <w:lang w:val="el-GR"/>
        </w:rPr>
        <w:t>Δυνατότητα τοποθέτησης ενός συστήματος σε ένα οδικό</w:t>
      </w:r>
      <w:r w:rsidRPr="00C67F64">
        <w:rPr>
          <w:color w:val="010202"/>
          <w:spacing w:val="-30"/>
          <w:sz w:val="23"/>
          <w:lang w:val="el-GR"/>
        </w:rPr>
        <w:t xml:space="preserve"> </w:t>
      </w:r>
      <w:r w:rsidRPr="00C67F64">
        <w:rPr>
          <w:color w:val="010202"/>
          <w:sz w:val="23"/>
          <w:lang w:val="el-GR"/>
        </w:rPr>
        <w:t>τμήμα.</w:t>
      </w:r>
    </w:p>
    <w:p w14:paraId="3BB09410" w14:textId="77777777" w:rsidR="00896A56" w:rsidRPr="00C67F64" w:rsidRDefault="00A463A0" w:rsidP="00DD0EE8">
      <w:pPr>
        <w:pStyle w:val="ListParagraph"/>
        <w:numPr>
          <w:ilvl w:val="1"/>
          <w:numId w:val="1"/>
        </w:numPr>
        <w:spacing w:before="113" w:line="237" w:lineRule="auto"/>
        <w:ind w:left="1701" w:right="1412"/>
        <w:rPr>
          <w:sz w:val="23"/>
          <w:lang w:val="el-GR"/>
        </w:rPr>
      </w:pPr>
      <w:r w:rsidRPr="00C67F64">
        <w:rPr>
          <w:color w:val="010202"/>
          <w:sz w:val="23"/>
          <w:lang w:val="el-GR"/>
        </w:rPr>
        <w:t>Υποβολή των εκθέσεων δοκιμών που είναι σε ισχύ και των τεχνικών περιγραφών του συστήματος.</w:t>
      </w:r>
    </w:p>
    <w:p w14:paraId="002D090D" w14:textId="77777777" w:rsidR="00896A56" w:rsidRPr="00C67F64" w:rsidRDefault="00A463A0" w:rsidP="00DD0EE8">
      <w:pPr>
        <w:pStyle w:val="ListParagraph"/>
        <w:numPr>
          <w:ilvl w:val="1"/>
          <w:numId w:val="1"/>
        </w:numPr>
        <w:spacing w:before="113"/>
        <w:ind w:left="1701"/>
        <w:rPr>
          <w:sz w:val="23"/>
          <w:lang w:val="el-GR"/>
        </w:rPr>
      </w:pPr>
      <w:r w:rsidRPr="00C67F64">
        <w:rPr>
          <w:color w:val="010202"/>
          <w:sz w:val="23"/>
          <w:lang w:val="el-GR"/>
        </w:rPr>
        <w:t>Άμεση διαθεσιμότητα των ανταλλακτικών σε περίπτωση</w:t>
      </w:r>
      <w:r w:rsidRPr="00C67F64">
        <w:rPr>
          <w:color w:val="010202"/>
          <w:spacing w:val="-20"/>
          <w:sz w:val="23"/>
          <w:lang w:val="el-GR"/>
        </w:rPr>
        <w:t xml:space="preserve"> </w:t>
      </w:r>
      <w:r w:rsidRPr="00C67F64">
        <w:rPr>
          <w:color w:val="010202"/>
          <w:sz w:val="23"/>
          <w:lang w:val="el-GR"/>
        </w:rPr>
        <w:t>επισκευής.</w:t>
      </w:r>
    </w:p>
    <w:p w14:paraId="5AC0E607" w14:textId="77777777" w:rsidR="00896A56" w:rsidRPr="00C67F64" w:rsidRDefault="00A463A0" w:rsidP="00DD0EE8">
      <w:pPr>
        <w:pStyle w:val="ListParagraph"/>
        <w:numPr>
          <w:ilvl w:val="1"/>
          <w:numId w:val="1"/>
        </w:numPr>
        <w:spacing w:before="110"/>
        <w:ind w:left="1701"/>
        <w:rPr>
          <w:sz w:val="23"/>
          <w:lang w:val="el-GR"/>
        </w:rPr>
      </w:pPr>
      <w:r w:rsidRPr="00C67F64">
        <w:rPr>
          <w:color w:val="010202"/>
          <w:sz w:val="23"/>
          <w:lang w:val="el-GR"/>
        </w:rPr>
        <w:t>Εγκατάσταση και συντήρηση από διαφορετικές</w:t>
      </w:r>
      <w:r w:rsidRPr="00C67F64">
        <w:rPr>
          <w:color w:val="010202"/>
          <w:spacing w:val="-18"/>
          <w:sz w:val="23"/>
          <w:lang w:val="el-GR"/>
        </w:rPr>
        <w:t xml:space="preserve"> </w:t>
      </w:r>
      <w:r w:rsidRPr="00C67F64">
        <w:rPr>
          <w:color w:val="010202"/>
          <w:sz w:val="23"/>
          <w:lang w:val="el-GR"/>
        </w:rPr>
        <w:t>εταιρίες.</w:t>
      </w:r>
    </w:p>
    <w:p w14:paraId="35457E20" w14:textId="288757F9" w:rsidR="00896A56" w:rsidRPr="00C67F64" w:rsidRDefault="00A463A0" w:rsidP="00DD0EE8">
      <w:pPr>
        <w:pStyle w:val="ListParagraph"/>
        <w:numPr>
          <w:ilvl w:val="1"/>
          <w:numId w:val="1"/>
        </w:numPr>
        <w:spacing w:before="114" w:line="237" w:lineRule="auto"/>
        <w:ind w:left="1701" w:right="1412"/>
        <w:jc w:val="both"/>
        <w:rPr>
          <w:sz w:val="23"/>
          <w:lang w:val="el-GR"/>
        </w:rPr>
      </w:pPr>
      <w:r w:rsidRPr="00C67F64">
        <w:rPr>
          <w:color w:val="010202"/>
          <w:sz w:val="23"/>
          <w:lang w:val="el-GR"/>
        </w:rPr>
        <w:t>Διάθεση του εγχειριδίου</w:t>
      </w:r>
      <w:r w:rsidR="00917817">
        <w:rPr>
          <w:color w:val="010202"/>
          <w:sz w:val="23"/>
          <w:lang w:val="el-GR"/>
        </w:rPr>
        <w:t xml:space="preserve"> (οδηγιών)</w:t>
      </w:r>
      <w:r w:rsidRPr="00C67F64">
        <w:rPr>
          <w:color w:val="010202"/>
          <w:sz w:val="23"/>
          <w:lang w:val="el-GR"/>
        </w:rPr>
        <w:t xml:space="preserve"> εγκατάστασης και επισκευών σύμφωνα με το ΕΛΟΤ ΕΝ 1317 από τον κατασκευαστή, ώστε να είναι δυνατές οι επισκευές και από τρίτες εταιρίες.</w:t>
      </w:r>
    </w:p>
    <w:p w14:paraId="460462D9" w14:textId="77777777" w:rsidR="00896A56" w:rsidRPr="00C67F64" w:rsidRDefault="00A463A0" w:rsidP="00DD0EE8">
      <w:pPr>
        <w:pStyle w:val="ListParagraph"/>
        <w:numPr>
          <w:ilvl w:val="1"/>
          <w:numId w:val="1"/>
        </w:numPr>
        <w:spacing w:before="112" w:line="237" w:lineRule="auto"/>
        <w:ind w:left="1701" w:right="1413"/>
        <w:rPr>
          <w:sz w:val="23"/>
          <w:lang w:val="el-GR"/>
        </w:rPr>
      </w:pPr>
      <w:r w:rsidRPr="00C67F64">
        <w:rPr>
          <w:color w:val="010202"/>
          <w:sz w:val="23"/>
          <w:lang w:val="el-GR"/>
        </w:rPr>
        <w:t>Ύπαρξη περισσοτέρων της μιας εταιρίας κατασκευής συστημάτων αναχαίτισης για  τα εκάστοτε</w:t>
      </w:r>
      <w:r w:rsidRPr="00C67F64">
        <w:rPr>
          <w:color w:val="010202"/>
          <w:spacing w:val="-3"/>
          <w:sz w:val="23"/>
          <w:lang w:val="el-GR"/>
        </w:rPr>
        <w:t xml:space="preserve"> </w:t>
      </w:r>
      <w:r w:rsidRPr="00C67F64">
        <w:rPr>
          <w:color w:val="010202"/>
          <w:sz w:val="23"/>
          <w:lang w:val="el-GR"/>
        </w:rPr>
        <w:t>προϊόντα.</w:t>
      </w:r>
    </w:p>
    <w:p w14:paraId="3150F4C7" w14:textId="77777777" w:rsidR="00896A56" w:rsidRPr="00C67F64" w:rsidRDefault="00A463A0" w:rsidP="00DD0EE8">
      <w:pPr>
        <w:pStyle w:val="ListParagraph"/>
        <w:numPr>
          <w:ilvl w:val="1"/>
          <w:numId w:val="1"/>
        </w:numPr>
        <w:spacing w:before="111"/>
        <w:ind w:left="1701"/>
        <w:rPr>
          <w:sz w:val="23"/>
          <w:lang w:val="el-GR"/>
        </w:rPr>
      </w:pPr>
      <w:r w:rsidRPr="00C67F64">
        <w:rPr>
          <w:color w:val="010202"/>
          <w:sz w:val="23"/>
          <w:lang w:val="el-GR"/>
        </w:rPr>
        <w:t>Διαθεσιμότητα των κατάλληλων ανταλλακτικών για χρονική περίοδο 20</w:t>
      </w:r>
      <w:r w:rsidRPr="00C67F64">
        <w:rPr>
          <w:color w:val="010202"/>
          <w:spacing w:val="-41"/>
          <w:sz w:val="23"/>
          <w:lang w:val="el-GR"/>
        </w:rPr>
        <w:t xml:space="preserve"> </w:t>
      </w:r>
      <w:r w:rsidRPr="00C67F64">
        <w:rPr>
          <w:color w:val="010202"/>
          <w:sz w:val="23"/>
          <w:lang w:val="el-GR"/>
        </w:rPr>
        <w:t>ετών.</w:t>
      </w:r>
    </w:p>
    <w:p w14:paraId="09CB36E3" w14:textId="64E0599F" w:rsidR="00896A56" w:rsidRPr="00C67F64" w:rsidRDefault="00A463A0" w:rsidP="00DD0EE8">
      <w:pPr>
        <w:pStyle w:val="ListParagraph"/>
        <w:numPr>
          <w:ilvl w:val="1"/>
          <w:numId w:val="1"/>
        </w:numPr>
        <w:spacing w:before="114" w:line="237" w:lineRule="auto"/>
        <w:ind w:left="1701" w:right="1412"/>
        <w:rPr>
          <w:sz w:val="23"/>
          <w:lang w:val="el-GR"/>
        </w:rPr>
      </w:pPr>
      <w:r w:rsidRPr="00C67F64">
        <w:rPr>
          <w:color w:val="010202"/>
          <w:sz w:val="23"/>
          <w:lang w:val="el-GR"/>
        </w:rPr>
        <w:t xml:space="preserve">Επιβεβαιωτικοί έλεγχοι και έλεγχοι παραλαβής σύμφωνα με τεχνικές προδιαγραφές, όπως οι </w:t>
      </w:r>
      <w:r>
        <w:rPr>
          <w:color w:val="010202"/>
          <w:sz w:val="23"/>
        </w:rPr>
        <w:t>RAL</w:t>
      </w:r>
      <w:r w:rsidRPr="00C67F64">
        <w:rPr>
          <w:color w:val="010202"/>
          <w:sz w:val="23"/>
          <w:lang w:val="el-GR"/>
        </w:rPr>
        <w:t>-</w:t>
      </w:r>
      <w:r>
        <w:rPr>
          <w:color w:val="010202"/>
          <w:sz w:val="23"/>
        </w:rPr>
        <w:t>RG</w:t>
      </w:r>
      <w:r w:rsidRPr="00C67F64">
        <w:rPr>
          <w:color w:val="010202"/>
          <w:spacing w:val="-6"/>
          <w:sz w:val="23"/>
          <w:lang w:val="el-GR"/>
        </w:rPr>
        <w:t xml:space="preserve"> </w:t>
      </w:r>
      <w:r w:rsidRPr="00C67F64">
        <w:rPr>
          <w:color w:val="010202"/>
          <w:sz w:val="23"/>
          <w:lang w:val="el-GR"/>
        </w:rPr>
        <w:t>620</w:t>
      </w:r>
      <w:r w:rsidR="008F2A4E">
        <w:rPr>
          <w:color w:val="010202"/>
          <w:sz w:val="23"/>
          <w:lang w:val="el-GR"/>
        </w:rPr>
        <w:t xml:space="preserve"> ή άλλοι</w:t>
      </w:r>
      <w:r w:rsidRPr="00C67F64">
        <w:rPr>
          <w:color w:val="010202"/>
          <w:sz w:val="23"/>
          <w:lang w:val="el-GR"/>
        </w:rPr>
        <w:t>.</w:t>
      </w:r>
    </w:p>
    <w:p w14:paraId="331EA0B5" w14:textId="77777777" w:rsidR="00896A56" w:rsidRDefault="00896A56">
      <w:pPr>
        <w:spacing w:line="237" w:lineRule="auto"/>
        <w:rPr>
          <w:sz w:val="23"/>
          <w:lang w:val="el-GR"/>
        </w:rPr>
      </w:pPr>
    </w:p>
    <w:p w14:paraId="02FF199B" w14:textId="77777777" w:rsidR="00F7371F" w:rsidRDefault="00F7371F">
      <w:pPr>
        <w:spacing w:line="237" w:lineRule="auto"/>
        <w:rPr>
          <w:sz w:val="23"/>
          <w:lang w:val="el-GR"/>
        </w:rPr>
      </w:pPr>
    </w:p>
    <w:p w14:paraId="5405459B" w14:textId="39080045" w:rsidR="00F7371F" w:rsidRPr="00C67F64" w:rsidRDefault="00F7371F">
      <w:pPr>
        <w:spacing w:line="237" w:lineRule="auto"/>
        <w:rPr>
          <w:sz w:val="23"/>
          <w:lang w:val="el-GR"/>
        </w:rPr>
        <w:sectPr w:rsidR="00F7371F" w:rsidRPr="00C67F64" w:rsidSect="00DD0EE8">
          <w:pgSz w:w="11910" w:h="16840"/>
          <w:pgMar w:top="1418" w:right="851" w:bottom="567" w:left="851" w:header="1126" w:footer="0" w:gutter="0"/>
          <w:cols w:space="720"/>
        </w:sectPr>
      </w:pPr>
    </w:p>
    <w:bookmarkStart w:id="108" w:name="_Toc75080388"/>
    <w:p w14:paraId="694C2C6A" w14:textId="45572916" w:rsidR="00896A56" w:rsidRPr="008D7546" w:rsidRDefault="007E62AD" w:rsidP="00DD0EE8">
      <w:pPr>
        <w:pStyle w:val="Heading1"/>
        <w:ind w:right="567"/>
        <w:jc w:val="right"/>
        <w:rPr>
          <w:u w:val="none"/>
          <w:lang w:val="el-GR"/>
        </w:rPr>
      </w:pPr>
      <w:r>
        <w:rPr>
          <w:noProof/>
          <w:sz w:val="2"/>
          <w:lang w:val="el-GR" w:eastAsia="zh-CN"/>
        </w:rPr>
        <w:lastRenderedPageBreak/>
        <mc:AlternateContent>
          <mc:Choice Requires="wpg">
            <w:drawing>
              <wp:anchor distT="0" distB="0" distL="114300" distR="114300" simplePos="0" relativeHeight="251689067" behindDoc="0" locked="0" layoutInCell="1" allowOverlap="1" wp14:anchorId="475B6D38" wp14:editId="74C23792">
                <wp:simplePos x="0" y="0"/>
                <wp:positionH relativeFrom="column">
                  <wp:posOffset>-41763</wp:posOffset>
                </wp:positionH>
                <wp:positionV relativeFrom="paragraph">
                  <wp:posOffset>287655</wp:posOffset>
                </wp:positionV>
                <wp:extent cx="6160135" cy="6350"/>
                <wp:effectExtent l="0" t="0" r="0" b="0"/>
                <wp:wrapNone/>
                <wp:docPr id="246" name="Group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0135" cy="6350"/>
                          <a:chOff x="0" y="0"/>
                          <a:chExt cx="9701" cy="10"/>
                        </a:xfrm>
                      </wpg:grpSpPr>
                      <wps:wsp>
                        <wps:cNvPr id="247" name="Line 184"/>
                        <wps:cNvCnPr>
                          <a:cxnSpLocks noChangeShapeType="1"/>
                        </wps:cNvCnPr>
                        <wps:spPr bwMode="auto">
                          <a:xfrm>
                            <a:off x="0" y="5"/>
                            <a:ext cx="9701"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31AD0CE0" id="Group 183" o:spid="_x0000_s1026" style="position:absolute;margin-left:-3.3pt;margin-top:22.65pt;width:485.05pt;height:.5pt;z-index:251689067" coordsize="970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">
                <v:line id="Line 184" o:spid="_x0000_s1027" style="position:absolute;visibility:visible;mso-wrap-style:square" from="0,5" to="97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" strokeweight=".48pt"/>
              </v:group>
            </w:pict>
          </mc:Fallback>
        </mc:AlternateContent>
      </w:r>
      <w:r w:rsidR="00A463A0" w:rsidRPr="008D7546">
        <w:rPr>
          <w:u w:val="none"/>
          <w:lang w:val="el-GR"/>
        </w:rPr>
        <w:t>Παράρτημα 3</w:t>
      </w:r>
      <w:bookmarkEnd w:id="108"/>
    </w:p>
    <w:p w14:paraId="2A50C7EF" w14:textId="1F31675D" w:rsidR="00896A56" w:rsidRPr="008D7546" w:rsidRDefault="00896A56">
      <w:pPr>
        <w:pStyle w:val="BodyText"/>
        <w:spacing w:line="20" w:lineRule="exact"/>
        <w:ind w:left="783"/>
        <w:rPr>
          <w:rFonts w:ascii="Arial"/>
          <w:sz w:val="2"/>
          <w:lang w:val="el-GR"/>
        </w:rPr>
      </w:pPr>
    </w:p>
    <w:p w14:paraId="07EC0904" w14:textId="77777777" w:rsidR="00896A56" w:rsidRPr="00C67F64" w:rsidRDefault="00A463A0" w:rsidP="00DD0EE8">
      <w:pPr>
        <w:spacing w:before="120" w:after="240"/>
        <w:ind w:right="567"/>
        <w:jc w:val="right"/>
        <w:rPr>
          <w:rFonts w:ascii="Arial" w:hAnsi="Arial"/>
          <w:b/>
          <w:sz w:val="23"/>
          <w:lang w:val="el-GR"/>
        </w:rPr>
      </w:pPr>
      <w:r w:rsidRPr="00C67F64">
        <w:rPr>
          <w:rFonts w:ascii="Arial" w:hAnsi="Arial"/>
          <w:b/>
          <w:color w:val="010202"/>
          <w:sz w:val="23"/>
          <w:lang w:val="el-GR"/>
        </w:rPr>
        <w:t>Παραδείγματα κατηγοριοποίησης εμποδίων/επικινδύνων θέσεων</w:t>
      </w:r>
    </w:p>
    <w:p w14:paraId="18B87AFC" w14:textId="77777777" w:rsidR="00896A56" w:rsidRPr="00C67F64" w:rsidRDefault="00A463A0" w:rsidP="00DD0EE8">
      <w:pPr>
        <w:spacing w:before="207"/>
        <w:ind w:right="569"/>
        <w:jc w:val="both"/>
        <w:rPr>
          <w:b/>
          <w:sz w:val="23"/>
          <w:lang w:val="el-GR"/>
        </w:rPr>
      </w:pPr>
      <w:r w:rsidRPr="00C67F64">
        <w:rPr>
          <w:b/>
          <w:color w:val="010202"/>
          <w:sz w:val="23"/>
          <w:lang w:val="el-GR"/>
        </w:rPr>
        <w:t>Εγκαταστάσεις, όπου υπάρχει κίνδυνος έκρηξης, όπως δεξαμενές καυσίμων</w:t>
      </w:r>
    </w:p>
    <w:p w14:paraId="7852C1D4" w14:textId="77777777" w:rsidR="00896A56" w:rsidRPr="00C67F64" w:rsidRDefault="00A463A0" w:rsidP="00DD0EE8">
      <w:pPr>
        <w:pStyle w:val="BodyText"/>
        <w:spacing w:before="117" w:line="237" w:lineRule="auto"/>
        <w:ind w:right="569"/>
        <w:jc w:val="both"/>
        <w:rPr>
          <w:lang w:val="el-GR"/>
        </w:rPr>
      </w:pPr>
      <w:r w:rsidRPr="00C67F64">
        <w:rPr>
          <w:color w:val="010202"/>
          <w:lang w:val="el-GR"/>
        </w:rPr>
        <w:t xml:space="preserve">Δεξαμενές καυσίμων εντοπίζονται σε περιοχές πρατηρίων καυσίμων και σταθμών εξυπηρέτησης ή στην ιδιοκτησία εταιρίας και ιδιωτικών κατοικιών, δηλαδή σε περιοχή με έντονο τον χαρακτήρα της παραμονής προσώπων. Σε περίπτωση πρόσκρουσης οχήματος εγκυμονεί ο κίνδυνος έκρηξης και ως εκ τούτου ο τραυματισμός προσώπων (τρίτων) που δεν συμμετέχουν στο συμβάν. Επομένως μία τέτοια εγκατάσταση υπάγεται </w:t>
      </w:r>
      <w:r w:rsidRPr="00C67F64">
        <w:rPr>
          <w:b/>
          <w:color w:val="010202"/>
          <w:lang w:val="el-GR"/>
        </w:rPr>
        <w:t>στην κατηγορία κινδύνου 1</w:t>
      </w:r>
      <w:r w:rsidRPr="00C67F64">
        <w:rPr>
          <w:color w:val="010202"/>
          <w:lang w:val="el-GR"/>
        </w:rPr>
        <w:t>.</w:t>
      </w:r>
    </w:p>
    <w:p w14:paraId="19E2C945" w14:textId="77777777" w:rsidR="00896A56" w:rsidRPr="00C67F64" w:rsidRDefault="00896A56">
      <w:pPr>
        <w:pStyle w:val="BodyText"/>
        <w:rPr>
          <w:lang w:val="el-GR"/>
        </w:rPr>
      </w:pPr>
    </w:p>
    <w:p w14:paraId="2C501B3C" w14:textId="77777777" w:rsidR="00896A56" w:rsidRPr="00C67F64" w:rsidRDefault="00A463A0" w:rsidP="00DD0EE8">
      <w:pPr>
        <w:ind w:right="569"/>
        <w:jc w:val="both"/>
        <w:rPr>
          <w:b/>
          <w:sz w:val="23"/>
          <w:lang w:val="el-GR"/>
        </w:rPr>
      </w:pPr>
      <w:r w:rsidRPr="00C67F64">
        <w:rPr>
          <w:b/>
          <w:color w:val="010202"/>
          <w:sz w:val="23"/>
          <w:lang w:val="el-GR"/>
        </w:rPr>
        <w:t>Οριογραμμή γέφυρας – π.χ. τεχνικό άνω διάβασης αυτοκινητοδρόμου</w:t>
      </w:r>
    </w:p>
    <w:p w14:paraId="183184FF" w14:textId="77777777" w:rsidR="00896A56" w:rsidRPr="00C67F64" w:rsidRDefault="00A463A0" w:rsidP="00DD0EE8">
      <w:pPr>
        <w:pStyle w:val="BodyText"/>
        <w:spacing w:before="117" w:line="237" w:lineRule="auto"/>
        <w:ind w:right="569"/>
        <w:jc w:val="both"/>
        <w:rPr>
          <w:lang w:val="el-GR"/>
        </w:rPr>
      </w:pPr>
      <w:r w:rsidRPr="00C67F64">
        <w:rPr>
          <w:color w:val="010202"/>
          <w:lang w:val="el-GR"/>
        </w:rPr>
        <w:t>Σύμφωνα με το πνεύμα των οδηγιών για την παθητική προστασία σε οδούς, μία γέφυρα πρέπει να έχει άνοιγμα τουλάχιστον ίσο με 10</w:t>
      </w:r>
      <w:r>
        <w:rPr>
          <w:color w:val="010202"/>
        </w:rPr>
        <w:t>m</w:t>
      </w:r>
      <w:r w:rsidRPr="00C67F64">
        <w:rPr>
          <w:color w:val="010202"/>
          <w:lang w:val="el-GR"/>
        </w:rPr>
        <w:t xml:space="preserve"> και ύψος πτώσης μεγαλύτερο από 2</w:t>
      </w:r>
      <w:r>
        <w:rPr>
          <w:color w:val="010202"/>
        </w:rPr>
        <w:t>m</w:t>
      </w:r>
      <w:r w:rsidRPr="00C67F64">
        <w:rPr>
          <w:color w:val="010202"/>
          <w:lang w:val="el-GR"/>
        </w:rPr>
        <w:t>.</w:t>
      </w:r>
    </w:p>
    <w:p w14:paraId="3EC7E6F4" w14:textId="77777777" w:rsidR="00896A56" w:rsidRPr="00DD0EE8" w:rsidRDefault="00896A56" w:rsidP="00DD0EE8">
      <w:pPr>
        <w:pStyle w:val="BodyText"/>
        <w:rPr>
          <w:lang w:val="el-GR"/>
        </w:rPr>
      </w:pPr>
    </w:p>
    <w:p w14:paraId="15F400F3" w14:textId="77777777" w:rsidR="00896A56" w:rsidRPr="00C67F64" w:rsidRDefault="00A463A0" w:rsidP="00DD0EE8">
      <w:pPr>
        <w:pStyle w:val="BodyText"/>
        <w:spacing w:line="237" w:lineRule="auto"/>
        <w:ind w:right="569"/>
        <w:jc w:val="both"/>
        <w:rPr>
          <w:lang w:val="el-GR"/>
        </w:rPr>
      </w:pPr>
      <w:r w:rsidRPr="00C67F64">
        <w:rPr>
          <w:color w:val="010202"/>
          <w:lang w:val="el-GR"/>
        </w:rPr>
        <w:t xml:space="preserve">Στην παρούσα περίπτωση ο αυτοκινητόδρομος αποτελεί επικίνδυνη περιοχή που υπάγεται στην </w:t>
      </w:r>
      <w:r w:rsidRPr="00C67F64">
        <w:rPr>
          <w:b/>
          <w:color w:val="010202"/>
          <w:lang w:val="el-GR"/>
        </w:rPr>
        <w:t>κατηγορία κινδύνου 1</w:t>
      </w:r>
      <w:r w:rsidRPr="00C67F64">
        <w:rPr>
          <w:color w:val="010202"/>
          <w:lang w:val="el-GR"/>
        </w:rPr>
        <w:t>, επειδή η εκτροπή οχήματος και η πτώση του από την γέφυρα συνεπάγεται ιδιαίτερο κίνδυνο και για τρίτους και όχι μόνον για τους επιβαίνοντες.</w:t>
      </w:r>
    </w:p>
    <w:p w14:paraId="4CD529BE" w14:textId="1DF7BCB1" w:rsidR="00896A56" w:rsidRPr="00DD0EE8" w:rsidRDefault="00A463A0" w:rsidP="00DD0EE8">
      <w:pPr>
        <w:pStyle w:val="BodyText"/>
        <w:rPr>
          <w:lang w:val="el-GR"/>
        </w:rPr>
      </w:pPr>
      <w:r w:rsidRPr="00DD0EE8">
        <w:rPr>
          <w:noProof/>
          <w:lang w:val="el-GR" w:eastAsia="zh-CN"/>
        </w:rPr>
        <mc:AlternateContent>
          <mc:Choice Requires="wpg">
            <w:drawing>
              <wp:anchor distT="0" distB="0" distL="0" distR="0" simplePos="0" relativeHeight="251658273" behindDoc="0" locked="0" layoutInCell="1" allowOverlap="1" wp14:anchorId="71FBFAD9" wp14:editId="226F0896">
                <wp:simplePos x="0" y="0"/>
                <wp:positionH relativeFrom="page">
                  <wp:posOffset>777875</wp:posOffset>
                </wp:positionH>
                <wp:positionV relativeFrom="paragraph">
                  <wp:posOffset>171450</wp:posOffset>
                </wp:positionV>
                <wp:extent cx="5747385" cy="1915795"/>
                <wp:effectExtent l="0" t="0" r="5715" b="8255"/>
                <wp:wrapTopAndBottom/>
                <wp:docPr id="243"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7385" cy="1915795"/>
                          <a:chOff x="1714" y="270"/>
                          <a:chExt cx="9051" cy="3017"/>
                        </a:xfrm>
                      </wpg:grpSpPr>
                      <pic:pic xmlns:pic="http://schemas.openxmlformats.org/drawingml/2006/picture">
                        <pic:nvPicPr>
                          <pic:cNvPr id="244" name="Picture 18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6235" y="270"/>
                            <a:ext cx="4529" cy="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5" name="Picture 18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1713" y="284"/>
                            <a:ext cx="9051" cy="30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3333035A" id="Group 180" o:spid="_x0000_s1026" style="position:absolute;margin-left:61.25pt;margin-top:13.5pt;width:452.55pt;height:150.85pt;z-index:251658273;mso-wrap-distance-left:0;mso-wrap-distance-right:0;mso-position-horizontal-relative:page" coordorigin="1714,270" coordsize="9051,301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">
                <v:shape id="Picture 182" o:spid="_x0000_s1027" type="#_x0000_t75" style="position:absolute;left:6235;top:270;width:4529;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">
                  <v:imagedata r:id="rId98" o:title=""/>
                </v:shape>
                <v:shape id="Picture 181" o:spid="_x0000_s1028" type="#_x0000_t75" style="position:absolute;left:1713;top:284;width:9051;height:3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">
                  <v:imagedata r:id="rId99" o:title=""/>
                </v:shape>
                <w10:wrap type="topAndBottom" anchorx="page"/>
              </v:group>
            </w:pict>
          </mc:Fallback>
        </mc:AlternateContent>
      </w:r>
    </w:p>
    <w:p w14:paraId="28AF3218" w14:textId="77777777" w:rsidR="00896A56" w:rsidRPr="00C67F64" w:rsidRDefault="00A463A0" w:rsidP="00DD0EE8">
      <w:pPr>
        <w:tabs>
          <w:tab w:val="left" w:pos="4962"/>
        </w:tabs>
        <w:spacing w:before="225"/>
        <w:ind w:left="426"/>
        <w:rPr>
          <w:rFonts w:ascii="Arial" w:hAnsi="Arial"/>
          <w:b/>
          <w:sz w:val="19"/>
          <w:lang w:val="el-GR"/>
        </w:rPr>
      </w:pPr>
      <w:r w:rsidRPr="00C67F64">
        <w:rPr>
          <w:rFonts w:ascii="Arial" w:hAnsi="Arial"/>
          <w:b/>
          <w:color w:val="010202"/>
          <w:sz w:val="19"/>
          <w:lang w:val="el-GR"/>
        </w:rPr>
        <w:t>Κατηγορία</w:t>
      </w:r>
      <w:r w:rsidRPr="00C67F64">
        <w:rPr>
          <w:rFonts w:ascii="Arial" w:hAnsi="Arial"/>
          <w:b/>
          <w:color w:val="010202"/>
          <w:spacing w:val="-6"/>
          <w:sz w:val="19"/>
          <w:lang w:val="el-GR"/>
        </w:rPr>
        <w:t xml:space="preserve"> </w:t>
      </w:r>
      <w:r w:rsidRPr="00C67F64">
        <w:rPr>
          <w:rFonts w:ascii="Arial" w:hAnsi="Arial"/>
          <w:b/>
          <w:color w:val="010202"/>
          <w:sz w:val="19"/>
          <w:lang w:val="el-GR"/>
        </w:rPr>
        <w:t>κινδύνου</w:t>
      </w:r>
      <w:r w:rsidRPr="00C67F64">
        <w:rPr>
          <w:rFonts w:ascii="Arial" w:hAnsi="Arial"/>
          <w:b/>
          <w:color w:val="010202"/>
          <w:spacing w:val="-4"/>
          <w:sz w:val="19"/>
          <w:lang w:val="el-GR"/>
        </w:rPr>
        <w:t xml:space="preserve"> </w:t>
      </w:r>
      <w:r w:rsidRPr="00C67F64">
        <w:rPr>
          <w:rFonts w:ascii="Arial" w:hAnsi="Arial"/>
          <w:b/>
          <w:color w:val="010202"/>
          <w:sz w:val="19"/>
          <w:lang w:val="el-GR"/>
        </w:rPr>
        <w:t>1</w:t>
      </w:r>
      <w:r w:rsidRPr="00C67F64">
        <w:rPr>
          <w:rFonts w:ascii="Arial" w:hAnsi="Arial"/>
          <w:b/>
          <w:color w:val="010202"/>
          <w:sz w:val="19"/>
          <w:lang w:val="el-GR"/>
        </w:rPr>
        <w:tab/>
        <w:t>Κατηγορία κινδύνου 2</w:t>
      </w:r>
    </w:p>
    <w:p w14:paraId="642194EA" w14:textId="77777777" w:rsidR="00896A56" w:rsidRPr="00DD0EE8" w:rsidRDefault="00896A56" w:rsidP="00DD0EE8">
      <w:pPr>
        <w:pStyle w:val="BodyText"/>
        <w:rPr>
          <w:lang w:val="el-GR"/>
        </w:rPr>
      </w:pPr>
    </w:p>
    <w:p w14:paraId="775AB8CF" w14:textId="77777777" w:rsidR="00896A56" w:rsidRPr="00C67F64" w:rsidRDefault="00A463A0" w:rsidP="00DD0EE8">
      <w:pPr>
        <w:pStyle w:val="BodyText"/>
        <w:spacing w:line="237" w:lineRule="auto"/>
        <w:ind w:right="569"/>
        <w:jc w:val="both"/>
        <w:rPr>
          <w:lang w:val="el-GR"/>
        </w:rPr>
      </w:pPr>
      <w:r w:rsidRPr="00C67F64">
        <w:rPr>
          <w:color w:val="010202"/>
          <w:lang w:val="el-GR"/>
        </w:rPr>
        <w:t xml:space="preserve">Γενικά όταν οι περιοχές κατάντη των γεφυρών είναι περιοχές με ιδιαίτερο κίνδυνο τρίτων, όπως εγκαταστάσεις με κίνδυνο έκρηξης, περιοχές με έντονο τον χαρακτήρα παραμονής, σιδηροδρομικές γραμμές υψηλής ταχύτητας κλπ, τότε οι περιοχές αυτές υπάγονται στην </w:t>
      </w:r>
      <w:r w:rsidRPr="00C67F64">
        <w:rPr>
          <w:b/>
          <w:color w:val="010202"/>
          <w:lang w:val="el-GR"/>
        </w:rPr>
        <w:t>κατηγορία κινδύνου 1</w:t>
      </w:r>
      <w:r w:rsidRPr="00C67F64">
        <w:rPr>
          <w:color w:val="010202"/>
          <w:lang w:val="el-GR"/>
        </w:rPr>
        <w:t>.</w:t>
      </w:r>
    </w:p>
    <w:p w14:paraId="6E70DB4D" w14:textId="77777777" w:rsidR="00896A56" w:rsidRPr="00DD0EE8" w:rsidRDefault="00896A56" w:rsidP="00DD0EE8">
      <w:pPr>
        <w:pStyle w:val="BodyText"/>
        <w:rPr>
          <w:lang w:val="el-GR"/>
        </w:rPr>
      </w:pPr>
    </w:p>
    <w:p w14:paraId="7A9A0DC8" w14:textId="77777777" w:rsidR="00896A56" w:rsidRPr="00C67F64" w:rsidRDefault="00A463A0" w:rsidP="00DD0EE8">
      <w:pPr>
        <w:pStyle w:val="BodyText"/>
        <w:spacing w:before="1" w:line="237" w:lineRule="auto"/>
        <w:ind w:right="569"/>
        <w:jc w:val="both"/>
        <w:rPr>
          <w:lang w:val="el-GR"/>
        </w:rPr>
      </w:pPr>
      <w:r w:rsidRPr="00C67F64">
        <w:rPr>
          <w:color w:val="010202"/>
          <w:lang w:val="el-GR"/>
        </w:rPr>
        <w:t xml:space="preserve">Εφόσον η περιοχή κατάντη του τεχνικού εγκυμονεί κίνδυνο για τρίτους σε περίπτωση πτώσης του οχήματος, όπως πεζόδρομοι και ποδηλατόδρομοι ή οδοί με ενιαίο οδόστρωμα, αυτή θα υπάγεται στην </w:t>
      </w:r>
      <w:r w:rsidRPr="00C67F64">
        <w:rPr>
          <w:b/>
          <w:color w:val="010202"/>
          <w:lang w:val="el-GR"/>
        </w:rPr>
        <w:t>κατηγορία κινδύνου 2</w:t>
      </w:r>
      <w:r w:rsidRPr="00C67F64">
        <w:rPr>
          <w:color w:val="010202"/>
          <w:lang w:val="el-GR"/>
        </w:rPr>
        <w:t>.</w:t>
      </w:r>
    </w:p>
    <w:p w14:paraId="030FB8C2" w14:textId="77777777" w:rsidR="00896A56" w:rsidRPr="00DD0EE8" w:rsidRDefault="00896A56" w:rsidP="00DD0EE8">
      <w:pPr>
        <w:pStyle w:val="BodyText"/>
        <w:rPr>
          <w:lang w:val="el-GR"/>
        </w:rPr>
      </w:pPr>
    </w:p>
    <w:p w14:paraId="0D2F8AC6" w14:textId="10D8B6A7" w:rsidR="00896A56" w:rsidRPr="00C67F64" w:rsidRDefault="00A463A0" w:rsidP="00DD0EE8">
      <w:pPr>
        <w:pStyle w:val="BodyText"/>
        <w:spacing w:line="237" w:lineRule="auto"/>
        <w:ind w:right="569"/>
        <w:jc w:val="both"/>
        <w:rPr>
          <w:lang w:val="el-GR"/>
        </w:rPr>
      </w:pPr>
      <w:r w:rsidRPr="00C67F64">
        <w:rPr>
          <w:color w:val="010202"/>
          <w:lang w:val="el-GR"/>
        </w:rPr>
        <w:t xml:space="preserve">Σε περιπτώσεις, όπου κατάντη του τεχνικού δεν υφίσταται κίνδυνος για τρίτους, π.χ.  τεχνικό γεφύρωσης ποταμού ή κοιλαδογέφυρα, θα πρέπει να αξιολογηθεί κατά πόσον τα εμπόδια θα υπαχθούν στην </w:t>
      </w:r>
      <w:r w:rsidRPr="00C67F64">
        <w:rPr>
          <w:b/>
          <w:color w:val="010202"/>
          <w:lang w:val="el-GR"/>
        </w:rPr>
        <w:t xml:space="preserve">κατηγορία κινδύνου 3 </w:t>
      </w:r>
      <w:r w:rsidRPr="00C67F64">
        <w:rPr>
          <w:color w:val="010202"/>
          <w:lang w:val="el-GR"/>
        </w:rPr>
        <w:t xml:space="preserve">ή ακόμη και στην </w:t>
      </w:r>
      <w:r w:rsidRPr="00C67F64">
        <w:rPr>
          <w:b/>
          <w:color w:val="010202"/>
          <w:lang w:val="el-GR"/>
        </w:rPr>
        <w:t>κατηγορία κινδύνου 4</w:t>
      </w:r>
      <w:r w:rsidRPr="00C67F64">
        <w:rPr>
          <w:color w:val="010202"/>
          <w:lang w:val="el-GR"/>
        </w:rPr>
        <w:t>.</w:t>
      </w:r>
    </w:p>
    <w:p w14:paraId="213A71FF" w14:textId="77777777" w:rsidR="00896A56" w:rsidRDefault="00896A56" w:rsidP="00DD0EE8">
      <w:pPr>
        <w:pStyle w:val="BodyText"/>
        <w:rPr>
          <w:lang w:val="el-GR"/>
        </w:rPr>
      </w:pPr>
    </w:p>
    <w:p w14:paraId="1A92978F" w14:textId="77777777" w:rsidR="001B3870" w:rsidRDefault="001B3870" w:rsidP="00DD0EE8">
      <w:pPr>
        <w:pStyle w:val="BodyText"/>
        <w:rPr>
          <w:lang w:val="el-GR"/>
        </w:rPr>
      </w:pPr>
    </w:p>
    <w:p w14:paraId="73EB8C6B" w14:textId="5A341190" w:rsidR="001B3870" w:rsidRPr="00C67F64" w:rsidRDefault="001B3870" w:rsidP="00DD0EE8">
      <w:pPr>
        <w:pStyle w:val="BodyText"/>
        <w:rPr>
          <w:lang w:val="el-GR"/>
        </w:rPr>
        <w:sectPr w:rsidR="001B3870" w:rsidRPr="00C67F64" w:rsidSect="00DD0EE8">
          <w:pgSz w:w="11910" w:h="16840"/>
          <w:pgMar w:top="1418" w:right="851" w:bottom="567" w:left="851" w:header="1126" w:footer="0" w:gutter="0"/>
          <w:cols w:space="720"/>
        </w:sectPr>
      </w:pPr>
    </w:p>
    <w:p w14:paraId="2E76E870" w14:textId="77777777" w:rsidR="00896A56" w:rsidRPr="00DD0EE8" w:rsidRDefault="00896A56" w:rsidP="00DD0EE8">
      <w:pPr>
        <w:pStyle w:val="BodyText"/>
        <w:rPr>
          <w:lang w:val="el-GR"/>
        </w:rPr>
      </w:pPr>
    </w:p>
    <w:p w14:paraId="22BFD9E5" w14:textId="77777777" w:rsidR="00896A56" w:rsidRPr="00C67F64" w:rsidRDefault="00A463A0" w:rsidP="00DD0EE8">
      <w:pPr>
        <w:pStyle w:val="BodyText"/>
        <w:spacing w:before="92" w:line="237" w:lineRule="auto"/>
        <w:ind w:left="567" w:right="2"/>
        <w:jc w:val="both"/>
        <w:rPr>
          <w:lang w:val="el-GR"/>
        </w:rPr>
      </w:pPr>
      <w:r w:rsidRPr="00C67F64">
        <w:rPr>
          <w:color w:val="010202"/>
          <w:lang w:val="el-GR"/>
        </w:rPr>
        <w:t>Δηλαδή για την επιλογή στηθαίων ασφαλείας στις οριογραμμές μιας γέφυρας πρέπει να λαμβάνεται υπόψη το είδος των εμποδίων κάτω από αυτή και κατ' επέκταση η κατηγορία κινδύνου, στην οποία αυτά μπορούν να</w:t>
      </w:r>
      <w:r w:rsidRPr="00C67F64">
        <w:rPr>
          <w:color w:val="010202"/>
          <w:spacing w:val="-7"/>
          <w:lang w:val="el-GR"/>
        </w:rPr>
        <w:t xml:space="preserve"> </w:t>
      </w:r>
      <w:r w:rsidRPr="00C67F64">
        <w:rPr>
          <w:color w:val="010202"/>
          <w:lang w:val="el-GR"/>
        </w:rPr>
        <w:t>υπαχθούν.</w:t>
      </w:r>
    </w:p>
    <w:p w14:paraId="3516EB6D" w14:textId="77777777" w:rsidR="00896A56" w:rsidRPr="00DD0EE8" w:rsidRDefault="00896A56" w:rsidP="00DD0EE8">
      <w:pPr>
        <w:pStyle w:val="BodyText"/>
        <w:rPr>
          <w:lang w:val="el-GR"/>
        </w:rPr>
      </w:pPr>
    </w:p>
    <w:p w14:paraId="4B528824" w14:textId="150B5234" w:rsidR="00896A56" w:rsidRPr="00C67F64" w:rsidRDefault="00A463A0" w:rsidP="00DD0EE8">
      <w:pPr>
        <w:spacing w:line="237" w:lineRule="auto"/>
        <w:ind w:left="567" w:right="2" w:hanging="1"/>
        <w:jc w:val="both"/>
        <w:rPr>
          <w:sz w:val="23"/>
          <w:lang w:val="el-GR"/>
        </w:rPr>
      </w:pPr>
      <w:r>
        <w:rPr>
          <w:noProof/>
          <w:lang w:val="el-GR" w:eastAsia="zh-CN"/>
        </w:rPr>
        <mc:AlternateContent>
          <mc:Choice Requires="wpg">
            <w:drawing>
              <wp:anchor distT="0" distB="0" distL="0" distR="0" simplePos="0" relativeHeight="251658274" behindDoc="0" locked="0" layoutInCell="1" allowOverlap="1" wp14:anchorId="6AD34666" wp14:editId="659F4899">
                <wp:simplePos x="0" y="0"/>
                <wp:positionH relativeFrom="page">
                  <wp:posOffset>1003447</wp:posOffset>
                </wp:positionH>
                <wp:positionV relativeFrom="paragraph">
                  <wp:posOffset>704850</wp:posOffset>
                </wp:positionV>
                <wp:extent cx="5796915" cy="1927860"/>
                <wp:effectExtent l="0" t="0" r="0" b="0"/>
                <wp:wrapTopAndBottom/>
                <wp:docPr id="240" name="Group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6915" cy="1927860"/>
                          <a:chOff x="1153" y="1110"/>
                          <a:chExt cx="9129" cy="3036"/>
                        </a:xfrm>
                      </wpg:grpSpPr>
                      <pic:pic xmlns:pic="http://schemas.openxmlformats.org/drawingml/2006/picture">
                        <pic:nvPicPr>
                          <pic:cNvPr id="241" name="Picture 17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153" y="1482"/>
                            <a:ext cx="4606" cy="2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2" name="Picture 17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5757" y="1110"/>
                            <a:ext cx="4524" cy="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155C8F44" id="Group 177" o:spid="_x0000_s1026" style="position:absolute;margin-left:79pt;margin-top:55.5pt;width:456.45pt;height:151.8pt;z-index:251658274;mso-wrap-distance-left:0;mso-wrap-distance-right:0;mso-position-horizontal-relative:page" coordorigin="1153,1110" coordsize="9129,30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">
                <v:shape id="Picture 179" o:spid="_x0000_s1027" type="#_x0000_t75" style="position:absolute;left:1153;top:1482;width:4606;height:2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">
                  <v:imagedata r:id="rId102" o:title=""/>
                </v:shape>
                <v:shape id="Picture 178" o:spid="_x0000_s1028" type="#_x0000_t75" style="position:absolute;left:5757;top:1110;width:4524;height:3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">
                  <v:imagedata r:id="rId103" o:title=""/>
                </v:shape>
                <w10:wrap type="topAndBottom" anchorx="page"/>
              </v:group>
            </w:pict>
          </mc:Fallback>
        </mc:AlternateContent>
      </w:r>
      <w:r w:rsidRPr="00C67F64">
        <w:rPr>
          <w:color w:val="010202"/>
          <w:sz w:val="23"/>
          <w:lang w:val="el-GR"/>
        </w:rPr>
        <w:t xml:space="preserve">Στην περίπτωση γεφυρών μικρού ανοίγματος, όπου δεν υπάρχει ιδιαίτερος κίνδυνος για τους επιβαίνοντες σε όχημα, μπορεί το κιγκλίδωμα τους να υπαχθεί στην </w:t>
      </w:r>
      <w:r w:rsidRPr="00C67F64">
        <w:rPr>
          <w:b/>
          <w:color w:val="010202"/>
          <w:sz w:val="23"/>
          <w:lang w:val="el-GR"/>
        </w:rPr>
        <w:t>κατηγορία κινδύνου 3</w:t>
      </w:r>
      <w:r w:rsidRPr="00C67F64">
        <w:rPr>
          <w:color w:val="010202"/>
          <w:sz w:val="23"/>
          <w:lang w:val="el-GR"/>
        </w:rPr>
        <w:t xml:space="preserve">, επειδή αποτελεί </w:t>
      </w:r>
      <w:r w:rsidRPr="00C67F64">
        <w:rPr>
          <w:b/>
          <w:color w:val="010202"/>
          <w:sz w:val="23"/>
          <w:lang w:val="el-GR"/>
        </w:rPr>
        <w:t>μη παραμορφώσιμο εμπόδιο</w:t>
      </w:r>
      <w:r w:rsidRPr="00C67F64">
        <w:rPr>
          <w:color w:val="010202"/>
          <w:sz w:val="23"/>
          <w:lang w:val="el-GR"/>
        </w:rPr>
        <w:t xml:space="preserve">. Η </w:t>
      </w:r>
      <w:r w:rsidRPr="00C67F64">
        <w:rPr>
          <w:b/>
          <w:color w:val="010202"/>
          <w:sz w:val="23"/>
          <w:lang w:val="el-GR"/>
        </w:rPr>
        <w:t xml:space="preserve">κατηγορία κινδύνου 4 </w:t>
      </w:r>
      <w:r w:rsidRPr="00C67F64">
        <w:rPr>
          <w:color w:val="010202"/>
          <w:sz w:val="23"/>
          <w:lang w:val="el-GR"/>
        </w:rPr>
        <w:t>επιλέγεται, μόνον εφόσον κανείς ιδιαίτερος κίνδυνος υφίσταται για τους επιβαίνοντες.</w:t>
      </w:r>
    </w:p>
    <w:p w14:paraId="383DBB39" w14:textId="77777777" w:rsidR="00896A56" w:rsidRPr="00C67F64" w:rsidRDefault="00A463A0" w:rsidP="00DD0EE8">
      <w:pPr>
        <w:tabs>
          <w:tab w:val="left" w:pos="5387"/>
        </w:tabs>
        <w:spacing w:before="39"/>
        <w:ind w:left="709"/>
        <w:rPr>
          <w:rFonts w:ascii="Arial" w:hAnsi="Arial"/>
          <w:b/>
          <w:sz w:val="19"/>
          <w:lang w:val="el-GR"/>
        </w:rPr>
      </w:pPr>
      <w:r w:rsidRPr="00C67F64">
        <w:rPr>
          <w:rFonts w:ascii="Arial" w:hAnsi="Arial"/>
          <w:b/>
          <w:color w:val="010202"/>
          <w:sz w:val="19"/>
          <w:lang w:val="el-GR"/>
        </w:rPr>
        <w:t>Κατηγορία</w:t>
      </w:r>
      <w:r w:rsidRPr="00C67F64">
        <w:rPr>
          <w:rFonts w:ascii="Arial" w:hAnsi="Arial"/>
          <w:b/>
          <w:color w:val="010202"/>
          <w:spacing w:val="-6"/>
          <w:sz w:val="19"/>
          <w:lang w:val="el-GR"/>
        </w:rPr>
        <w:t xml:space="preserve"> </w:t>
      </w:r>
      <w:r w:rsidRPr="00C67F64">
        <w:rPr>
          <w:rFonts w:ascii="Arial" w:hAnsi="Arial"/>
          <w:b/>
          <w:color w:val="010202"/>
          <w:sz w:val="19"/>
          <w:lang w:val="el-GR"/>
        </w:rPr>
        <w:t>κινδύνου</w:t>
      </w:r>
      <w:r w:rsidRPr="00C67F64">
        <w:rPr>
          <w:rFonts w:ascii="Arial" w:hAnsi="Arial"/>
          <w:b/>
          <w:color w:val="010202"/>
          <w:spacing w:val="-4"/>
          <w:sz w:val="19"/>
          <w:lang w:val="el-GR"/>
        </w:rPr>
        <w:t xml:space="preserve"> </w:t>
      </w:r>
      <w:r w:rsidRPr="00C67F64">
        <w:rPr>
          <w:rFonts w:ascii="Arial" w:hAnsi="Arial"/>
          <w:b/>
          <w:color w:val="010202"/>
          <w:sz w:val="19"/>
          <w:lang w:val="el-GR"/>
        </w:rPr>
        <w:t>3</w:t>
      </w:r>
      <w:r w:rsidRPr="00C67F64">
        <w:rPr>
          <w:rFonts w:ascii="Arial" w:hAnsi="Arial"/>
          <w:b/>
          <w:color w:val="010202"/>
          <w:sz w:val="19"/>
          <w:lang w:val="el-GR"/>
        </w:rPr>
        <w:tab/>
        <w:t>Κατηγορία κινδύνου</w:t>
      </w:r>
      <w:r w:rsidRPr="00C67F64">
        <w:rPr>
          <w:rFonts w:ascii="Arial" w:hAnsi="Arial"/>
          <w:b/>
          <w:color w:val="010202"/>
          <w:spacing w:val="-1"/>
          <w:sz w:val="19"/>
          <w:lang w:val="el-GR"/>
        </w:rPr>
        <w:t xml:space="preserve"> </w:t>
      </w:r>
      <w:r w:rsidRPr="00C67F64">
        <w:rPr>
          <w:rFonts w:ascii="Arial" w:hAnsi="Arial"/>
          <w:b/>
          <w:color w:val="010202"/>
          <w:sz w:val="19"/>
          <w:lang w:val="el-GR"/>
        </w:rPr>
        <w:t>3</w:t>
      </w:r>
    </w:p>
    <w:p w14:paraId="334453FF" w14:textId="77777777" w:rsidR="00896A56" w:rsidRPr="00DD0EE8" w:rsidRDefault="00896A56">
      <w:pPr>
        <w:pStyle w:val="BodyText"/>
        <w:rPr>
          <w:lang w:val="el-GR"/>
        </w:rPr>
      </w:pPr>
    </w:p>
    <w:p w14:paraId="5F5732C1" w14:textId="77777777" w:rsidR="00896A56" w:rsidRPr="00DD0EE8" w:rsidRDefault="00896A56" w:rsidP="00DD0EE8">
      <w:pPr>
        <w:pStyle w:val="BodyText"/>
        <w:rPr>
          <w:lang w:val="el-GR"/>
        </w:rPr>
      </w:pPr>
    </w:p>
    <w:p w14:paraId="2F42FD24" w14:textId="77777777" w:rsidR="00896A56" w:rsidRPr="00C67F64" w:rsidRDefault="00A463A0" w:rsidP="00DD0EE8">
      <w:pPr>
        <w:ind w:left="567"/>
        <w:rPr>
          <w:b/>
          <w:sz w:val="23"/>
          <w:lang w:val="el-GR"/>
        </w:rPr>
      </w:pPr>
      <w:r w:rsidRPr="00C67F64">
        <w:rPr>
          <w:b/>
          <w:color w:val="010202"/>
          <w:sz w:val="23"/>
          <w:lang w:val="el-GR"/>
        </w:rPr>
        <w:t>Βάθρα</w:t>
      </w:r>
      <w:r w:rsidRPr="00C67F64">
        <w:rPr>
          <w:b/>
          <w:color w:val="010202"/>
          <w:spacing w:val="-27"/>
          <w:sz w:val="23"/>
          <w:lang w:val="el-GR"/>
        </w:rPr>
        <w:t xml:space="preserve"> </w:t>
      </w:r>
      <w:r w:rsidRPr="00C67F64">
        <w:rPr>
          <w:b/>
          <w:color w:val="010202"/>
          <w:sz w:val="23"/>
          <w:lang w:val="el-GR"/>
        </w:rPr>
        <w:t>γεφυρών</w:t>
      </w:r>
    </w:p>
    <w:p w14:paraId="37F61E8D" w14:textId="26BA2F67" w:rsidR="00896A56" w:rsidRPr="00C67F64" w:rsidRDefault="00A463A0" w:rsidP="00DD0EE8">
      <w:pPr>
        <w:pStyle w:val="BodyText"/>
        <w:spacing w:before="117" w:line="237" w:lineRule="auto"/>
        <w:ind w:left="567" w:right="2"/>
        <w:jc w:val="both"/>
        <w:rPr>
          <w:lang w:val="el-GR"/>
        </w:rPr>
      </w:pPr>
      <w:r w:rsidRPr="00C67F64">
        <w:rPr>
          <w:color w:val="010202"/>
          <w:lang w:val="el-GR"/>
        </w:rPr>
        <w:t>Ένα βάθρο γέφυρας αποτελεί ιδιαίτερο κίνδυνο για τρίτους (</w:t>
      </w:r>
      <w:r w:rsidRPr="00C67F64">
        <w:rPr>
          <w:b/>
          <w:color w:val="010202"/>
          <w:lang w:val="el-GR"/>
        </w:rPr>
        <w:t>κατηγορία κινδύνου 1</w:t>
      </w:r>
      <w:r w:rsidRPr="00C67F64">
        <w:rPr>
          <w:color w:val="010202"/>
          <w:lang w:val="el-GR"/>
        </w:rPr>
        <w:t xml:space="preserve">), όταν </w:t>
      </w:r>
      <w:r w:rsidRPr="00C67F64">
        <w:rPr>
          <w:b/>
          <w:color w:val="010202"/>
          <w:lang w:val="el-GR"/>
        </w:rPr>
        <w:t>δεν έχει υπολογιστεί για πρόσκρουση</w:t>
      </w:r>
      <w:r w:rsidRPr="00C67F64">
        <w:rPr>
          <w:color w:val="010202"/>
          <w:lang w:val="el-GR"/>
        </w:rPr>
        <w:t>. Όλα τα φέροντα στοιχεία οδογεφυρών και πεζογεφυρών πρέπει να υπολογίζονται και να διαστασιολογούνται έναντι πρόσκρουσης οχημάτων σύμφωνα με το</w:t>
      </w:r>
      <w:r w:rsidR="00FC584B">
        <w:rPr>
          <w:color w:val="010202"/>
          <w:lang w:val="el-GR"/>
        </w:rPr>
        <w:t xml:space="preserve"> πρότυπο ΕΛΟΤ ΕΝ 199</w:t>
      </w:r>
      <w:r w:rsidR="00AA7870">
        <w:rPr>
          <w:color w:val="010202"/>
          <w:lang w:val="el-GR"/>
        </w:rPr>
        <w:t>2-</w:t>
      </w:r>
      <w:r w:rsidR="00D712DA">
        <w:rPr>
          <w:color w:val="010202"/>
          <w:lang w:val="el-GR"/>
        </w:rPr>
        <w:t>2</w:t>
      </w:r>
      <w:r w:rsidRPr="00C67F64">
        <w:rPr>
          <w:color w:val="010202"/>
          <w:lang w:val="el-GR"/>
        </w:rPr>
        <w:t>.</w:t>
      </w:r>
    </w:p>
    <w:p w14:paraId="77FEE435" w14:textId="239150DD" w:rsidR="00896A56" w:rsidRPr="00DD0EE8" w:rsidRDefault="00A463A0" w:rsidP="00DD0EE8">
      <w:pPr>
        <w:pStyle w:val="BodyText"/>
        <w:rPr>
          <w:lang w:val="el-GR"/>
        </w:rPr>
      </w:pPr>
      <w:r w:rsidRPr="00DD0EE8">
        <w:rPr>
          <w:noProof/>
          <w:lang w:val="el-GR" w:eastAsia="zh-CN"/>
        </w:rPr>
        <mc:AlternateContent>
          <mc:Choice Requires="wpg">
            <w:drawing>
              <wp:anchor distT="0" distB="0" distL="0" distR="0" simplePos="0" relativeHeight="251658275" behindDoc="0" locked="0" layoutInCell="1" allowOverlap="1" wp14:anchorId="4640A2BA" wp14:editId="39A1CF2A">
                <wp:simplePos x="0" y="0"/>
                <wp:positionH relativeFrom="page">
                  <wp:posOffset>1066312</wp:posOffset>
                </wp:positionH>
                <wp:positionV relativeFrom="paragraph">
                  <wp:posOffset>169545</wp:posOffset>
                </wp:positionV>
                <wp:extent cx="5805170" cy="1944370"/>
                <wp:effectExtent l="0" t="0" r="5080" b="0"/>
                <wp:wrapTopAndBottom/>
                <wp:docPr id="237"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5170" cy="1944370"/>
                          <a:chOff x="1138" y="267"/>
                          <a:chExt cx="9142" cy="3062"/>
                        </a:xfrm>
                      </wpg:grpSpPr>
                      <pic:pic xmlns:pic="http://schemas.openxmlformats.org/drawingml/2006/picture">
                        <pic:nvPicPr>
                          <pic:cNvPr id="238" name="Picture 17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1137" y="292"/>
                            <a:ext cx="4547" cy="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9" name="Picture 17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5684" y="267"/>
                            <a:ext cx="4595" cy="30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0374019F" id="Group 174" o:spid="_x0000_s1026" style="position:absolute;margin-left:83.95pt;margin-top:13.35pt;width:457.1pt;height:153.1pt;z-index:251658275;mso-wrap-distance-left:0;mso-wrap-distance-right:0;mso-position-horizontal-relative:page" coordorigin="1138,267" coordsize="9142,30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">
                <v:shape id="Picture 176" o:spid="_x0000_s1027" type="#_x0000_t75" style="position:absolute;left:1137;top:292;width:4547;height:3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">
                  <v:imagedata r:id="rId106" o:title=""/>
                </v:shape>
                <v:shape id="Picture 175" o:spid="_x0000_s1028" type="#_x0000_t75" style="position:absolute;left:5684;top:267;width:4595;height:3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">
                  <v:imagedata r:id="rId107" o:title=""/>
                </v:shape>
                <w10:wrap type="topAndBottom" anchorx="page"/>
              </v:group>
            </w:pict>
          </mc:Fallback>
        </mc:AlternateContent>
      </w:r>
    </w:p>
    <w:p w14:paraId="381B243C" w14:textId="77777777" w:rsidR="007102CA" w:rsidRDefault="00A463A0" w:rsidP="00DD0EE8">
      <w:pPr>
        <w:tabs>
          <w:tab w:val="left" w:pos="5387"/>
        </w:tabs>
        <w:spacing w:before="6" w:line="283" w:lineRule="auto"/>
        <w:ind w:left="851" w:right="2"/>
        <w:rPr>
          <w:rFonts w:ascii="Arial" w:hAnsi="Arial"/>
          <w:b/>
          <w:color w:val="010202"/>
          <w:sz w:val="19"/>
          <w:lang w:val="el-GR"/>
        </w:rPr>
      </w:pPr>
      <w:r w:rsidRPr="00C67F64">
        <w:rPr>
          <w:rFonts w:ascii="Arial" w:hAnsi="Arial"/>
          <w:b/>
          <w:color w:val="010202"/>
          <w:sz w:val="19"/>
          <w:lang w:val="el-GR"/>
        </w:rPr>
        <w:t>Βάθρα που δεν έχουν</w:t>
      </w:r>
      <w:r w:rsidRPr="00C67F64">
        <w:rPr>
          <w:rFonts w:ascii="Arial" w:hAnsi="Arial"/>
          <w:b/>
          <w:color w:val="010202"/>
          <w:spacing w:val="-11"/>
          <w:sz w:val="19"/>
          <w:lang w:val="el-GR"/>
        </w:rPr>
        <w:t xml:space="preserve"> </w:t>
      </w:r>
      <w:r w:rsidRPr="00C67F64">
        <w:rPr>
          <w:rFonts w:ascii="Arial" w:hAnsi="Arial"/>
          <w:b/>
          <w:color w:val="010202"/>
          <w:sz w:val="19"/>
          <w:lang w:val="el-GR"/>
        </w:rPr>
        <w:t>υπολογιστεί</w:t>
      </w:r>
      <w:r w:rsidRPr="00C67F64">
        <w:rPr>
          <w:rFonts w:ascii="Arial" w:hAnsi="Arial"/>
          <w:b/>
          <w:color w:val="010202"/>
          <w:spacing w:val="-2"/>
          <w:sz w:val="19"/>
          <w:lang w:val="el-GR"/>
        </w:rPr>
        <w:t xml:space="preserve"> </w:t>
      </w:r>
      <w:r w:rsidRPr="00C67F64">
        <w:rPr>
          <w:rFonts w:ascii="Arial" w:hAnsi="Arial"/>
          <w:b/>
          <w:color w:val="010202"/>
          <w:sz w:val="19"/>
          <w:lang w:val="el-GR"/>
        </w:rPr>
        <w:t>έναντι</w:t>
      </w:r>
      <w:r w:rsidRPr="00C67F64">
        <w:rPr>
          <w:rFonts w:ascii="Arial" w:hAnsi="Arial"/>
          <w:b/>
          <w:color w:val="010202"/>
          <w:sz w:val="19"/>
          <w:lang w:val="el-GR"/>
        </w:rPr>
        <w:tab/>
        <w:t>Βάθρα που έχουν υπολογιστεί έναντι</w:t>
      </w:r>
    </w:p>
    <w:p w14:paraId="0D8D1A3C" w14:textId="551544EF" w:rsidR="007102CA" w:rsidRDefault="00A463A0" w:rsidP="00DD0EE8">
      <w:pPr>
        <w:tabs>
          <w:tab w:val="left" w:pos="5387"/>
        </w:tabs>
        <w:spacing w:before="6" w:line="283" w:lineRule="auto"/>
        <w:ind w:left="851" w:right="2"/>
        <w:rPr>
          <w:rFonts w:ascii="Arial" w:hAnsi="Arial"/>
          <w:b/>
          <w:color w:val="010202"/>
          <w:sz w:val="19"/>
          <w:lang w:val="el-GR"/>
        </w:rPr>
      </w:pPr>
      <w:r w:rsidRPr="00C67F64">
        <w:rPr>
          <w:rFonts w:ascii="Arial" w:hAnsi="Arial"/>
          <w:b/>
          <w:color w:val="010202"/>
          <w:sz w:val="19"/>
          <w:lang w:val="el-GR"/>
        </w:rPr>
        <w:t>πρόσκρουσης οχημάτων</w:t>
      </w:r>
      <w:r w:rsidRPr="00C67F64">
        <w:rPr>
          <w:rFonts w:ascii="Arial" w:hAnsi="Arial"/>
          <w:b/>
          <w:color w:val="010202"/>
          <w:spacing w:val="-7"/>
          <w:sz w:val="19"/>
          <w:lang w:val="el-GR"/>
        </w:rPr>
        <w:t xml:space="preserve"> </w:t>
      </w:r>
      <w:r w:rsidRPr="00C67F64">
        <w:rPr>
          <w:rFonts w:ascii="Arial" w:hAnsi="Arial"/>
          <w:b/>
          <w:color w:val="010202"/>
          <w:sz w:val="19"/>
          <w:lang w:val="el-GR"/>
        </w:rPr>
        <w:t>–</w:t>
      </w:r>
      <w:r w:rsidRPr="00C67F64">
        <w:rPr>
          <w:rFonts w:ascii="Arial" w:hAnsi="Arial"/>
          <w:b/>
          <w:color w:val="010202"/>
          <w:spacing w:val="-1"/>
          <w:sz w:val="19"/>
          <w:lang w:val="el-GR"/>
        </w:rPr>
        <w:t xml:space="preserve"> </w:t>
      </w:r>
      <w:r w:rsidRPr="00C67F64">
        <w:rPr>
          <w:rFonts w:ascii="Arial" w:hAnsi="Arial"/>
          <w:b/>
          <w:color w:val="010202"/>
          <w:sz w:val="19"/>
          <w:lang w:val="el-GR"/>
        </w:rPr>
        <w:t>Κίνδυνος</w:t>
      </w:r>
      <w:r w:rsidRPr="00C67F64">
        <w:rPr>
          <w:rFonts w:ascii="Arial" w:hAnsi="Arial"/>
          <w:b/>
          <w:color w:val="010202"/>
          <w:sz w:val="19"/>
          <w:lang w:val="el-GR"/>
        </w:rPr>
        <w:tab/>
        <w:t xml:space="preserve">πρόσκρουσης οχημάτων </w:t>
      </w:r>
      <w:r>
        <w:rPr>
          <w:rFonts w:ascii="Symbol" w:hAnsi="Symbol"/>
          <w:b/>
          <w:color w:val="010202"/>
          <w:sz w:val="19"/>
        </w:rPr>
        <w:t></w:t>
      </w:r>
      <w:r w:rsidRPr="00C67F64">
        <w:rPr>
          <w:b/>
          <w:color w:val="010202"/>
          <w:sz w:val="19"/>
          <w:lang w:val="el-GR"/>
        </w:rPr>
        <w:t xml:space="preserve"> </w:t>
      </w:r>
      <w:r w:rsidRPr="00C67F64">
        <w:rPr>
          <w:rFonts w:ascii="Arial" w:hAnsi="Arial"/>
          <w:b/>
          <w:color w:val="010202"/>
          <w:sz w:val="19"/>
          <w:lang w:val="el-GR"/>
        </w:rPr>
        <w:t>Κατηγορία</w:t>
      </w:r>
    </w:p>
    <w:p w14:paraId="0885AF0E" w14:textId="2C025D3E" w:rsidR="00896A56" w:rsidRPr="00C67F64" w:rsidRDefault="00A463A0" w:rsidP="00DD0EE8">
      <w:pPr>
        <w:tabs>
          <w:tab w:val="left" w:pos="5387"/>
        </w:tabs>
        <w:spacing w:before="6" w:line="283" w:lineRule="auto"/>
        <w:ind w:left="851" w:right="2476"/>
        <w:rPr>
          <w:rFonts w:ascii="Arial" w:hAnsi="Arial"/>
          <w:b/>
          <w:sz w:val="19"/>
          <w:lang w:val="el-GR"/>
        </w:rPr>
      </w:pPr>
      <w:r w:rsidRPr="00C67F64">
        <w:rPr>
          <w:rFonts w:ascii="Arial" w:hAnsi="Arial"/>
          <w:b/>
          <w:color w:val="010202"/>
          <w:sz w:val="19"/>
          <w:lang w:val="el-GR"/>
        </w:rPr>
        <w:t>κατάρρευσης φερόντων στοιχείων</w:t>
      </w:r>
      <w:r w:rsidRPr="00C67F64">
        <w:rPr>
          <w:rFonts w:ascii="Arial" w:hAnsi="Arial"/>
          <w:b/>
          <w:color w:val="010202"/>
          <w:spacing w:val="-12"/>
          <w:sz w:val="19"/>
          <w:lang w:val="el-GR"/>
        </w:rPr>
        <w:t xml:space="preserve"> </w:t>
      </w:r>
      <w:r>
        <w:rPr>
          <w:rFonts w:ascii="Symbol" w:hAnsi="Symbol"/>
          <w:b/>
          <w:color w:val="010202"/>
          <w:sz w:val="19"/>
        </w:rPr>
        <w:t></w:t>
      </w:r>
      <w:r w:rsidRPr="00C67F64">
        <w:rPr>
          <w:b/>
          <w:color w:val="010202"/>
          <w:sz w:val="19"/>
          <w:lang w:val="el-GR"/>
        </w:rPr>
        <w:t xml:space="preserve"> </w:t>
      </w:r>
      <w:r w:rsidRPr="00C67F64">
        <w:rPr>
          <w:rFonts w:ascii="Arial" w:hAnsi="Arial"/>
          <w:b/>
          <w:color w:val="010202"/>
          <w:sz w:val="19"/>
          <w:lang w:val="el-GR"/>
        </w:rPr>
        <w:t>Κατηγορία</w:t>
      </w:r>
      <w:r w:rsidRPr="00C67F64">
        <w:rPr>
          <w:rFonts w:ascii="Arial" w:hAnsi="Arial"/>
          <w:b/>
          <w:color w:val="010202"/>
          <w:sz w:val="19"/>
          <w:lang w:val="el-GR"/>
        </w:rPr>
        <w:tab/>
        <w:t>κινδύνου 3</w:t>
      </w:r>
    </w:p>
    <w:p w14:paraId="0B9971D9" w14:textId="77777777" w:rsidR="00896A56" w:rsidRPr="00C67F64" w:rsidRDefault="00A463A0" w:rsidP="00DD0EE8">
      <w:pPr>
        <w:spacing w:line="215" w:lineRule="exact"/>
        <w:ind w:left="851"/>
        <w:rPr>
          <w:rFonts w:ascii="Arial" w:hAnsi="Arial"/>
          <w:b/>
          <w:sz w:val="19"/>
          <w:lang w:val="el-GR"/>
        </w:rPr>
      </w:pPr>
      <w:r w:rsidRPr="00C67F64">
        <w:rPr>
          <w:rFonts w:ascii="Arial" w:hAnsi="Arial"/>
          <w:b/>
          <w:color w:val="010202"/>
          <w:sz w:val="19"/>
          <w:lang w:val="el-GR"/>
        </w:rPr>
        <w:t>κινδύνου 1</w:t>
      </w:r>
    </w:p>
    <w:p w14:paraId="444B2B25" w14:textId="77777777" w:rsidR="00896A56" w:rsidRPr="00DD0EE8" w:rsidRDefault="00896A56" w:rsidP="00DD0EE8">
      <w:pPr>
        <w:pStyle w:val="BodyText"/>
        <w:rPr>
          <w:lang w:val="el-GR"/>
        </w:rPr>
      </w:pPr>
    </w:p>
    <w:p w14:paraId="5FD860B2" w14:textId="77777777" w:rsidR="007102CA" w:rsidRPr="00DD0EE8" w:rsidRDefault="007102CA" w:rsidP="00DD0EE8">
      <w:pPr>
        <w:pStyle w:val="BodyText"/>
        <w:rPr>
          <w:lang w:val="el-GR"/>
        </w:rPr>
      </w:pPr>
    </w:p>
    <w:p w14:paraId="788D38BA" w14:textId="77777777" w:rsidR="007102CA" w:rsidRPr="00DD0EE8" w:rsidRDefault="007102CA" w:rsidP="00DD0EE8">
      <w:pPr>
        <w:pStyle w:val="BodyText"/>
        <w:rPr>
          <w:lang w:val="el-GR"/>
        </w:rPr>
      </w:pPr>
    </w:p>
    <w:p w14:paraId="18B1496E" w14:textId="0B02769E" w:rsidR="00443ACD" w:rsidRPr="00DD0EE8" w:rsidRDefault="00443ACD" w:rsidP="00DD0EE8">
      <w:pPr>
        <w:pStyle w:val="BodyText"/>
        <w:rPr>
          <w:lang w:val="el-GR"/>
        </w:rPr>
        <w:sectPr w:rsidR="00443ACD" w:rsidRPr="00DD0EE8" w:rsidSect="00DD0EE8">
          <w:pgSz w:w="11910" w:h="16840"/>
          <w:pgMar w:top="1418" w:right="851" w:bottom="567" w:left="851" w:header="1128" w:footer="0" w:gutter="0"/>
          <w:cols w:space="720"/>
        </w:sectPr>
      </w:pPr>
    </w:p>
    <w:p w14:paraId="645AD242" w14:textId="77777777" w:rsidR="00896A56" w:rsidRPr="00DD0EE8" w:rsidRDefault="00896A56" w:rsidP="00DD0EE8">
      <w:pPr>
        <w:pStyle w:val="BodyText"/>
        <w:rPr>
          <w:lang w:val="el-GR"/>
        </w:rPr>
      </w:pPr>
    </w:p>
    <w:p w14:paraId="0B410AE4" w14:textId="202AEEAE" w:rsidR="00896A56" w:rsidRPr="00C67F64" w:rsidRDefault="00A463A0" w:rsidP="00DD0EE8">
      <w:pPr>
        <w:pStyle w:val="BodyText"/>
        <w:spacing w:before="92" w:line="237" w:lineRule="auto"/>
        <w:ind w:right="569" w:hanging="1"/>
        <w:jc w:val="both"/>
        <w:rPr>
          <w:lang w:val="el-GR"/>
        </w:rPr>
      </w:pPr>
      <w:r w:rsidRPr="00C67F64">
        <w:rPr>
          <w:color w:val="010202"/>
          <w:lang w:val="el-GR"/>
        </w:rPr>
        <w:t xml:space="preserve">Όταν τα βάθρα μιας γέφυρας έχουν υπολογιστεί και διαστασιολογηθεί έναντι πρόσκρουσης οχημάτων κατά </w:t>
      </w:r>
      <w:r w:rsidR="003E5EF0">
        <w:rPr>
          <w:color w:val="010202"/>
          <w:lang w:val="el-GR"/>
        </w:rPr>
        <w:t>ΕΛΟΤ ΕΝ 1990</w:t>
      </w:r>
      <w:r w:rsidRPr="00C67F64">
        <w:rPr>
          <w:color w:val="010202"/>
          <w:lang w:val="el-GR"/>
        </w:rPr>
        <w:t>, αυτά αποτελούν ιδιαίτερο κίνδυνο για τους επιβαίνοντες σε όχημα (</w:t>
      </w:r>
      <w:r w:rsidRPr="00C67F64">
        <w:rPr>
          <w:b/>
          <w:color w:val="010202"/>
          <w:lang w:val="el-GR"/>
        </w:rPr>
        <w:t>κατηγορία κινδύνου 3</w:t>
      </w:r>
      <w:r w:rsidRPr="00C67F64">
        <w:rPr>
          <w:color w:val="010202"/>
          <w:lang w:val="el-GR"/>
        </w:rPr>
        <w:t>).</w:t>
      </w:r>
    </w:p>
    <w:p w14:paraId="594B894B" w14:textId="77777777" w:rsidR="00896A56" w:rsidRPr="00DD0EE8" w:rsidRDefault="00896A56" w:rsidP="00DD0EE8">
      <w:pPr>
        <w:pStyle w:val="BodyText"/>
        <w:ind w:right="569"/>
        <w:rPr>
          <w:lang w:val="el-GR"/>
        </w:rPr>
      </w:pPr>
    </w:p>
    <w:p w14:paraId="41DEF27D" w14:textId="77777777" w:rsidR="00896A56" w:rsidRPr="00C67F64" w:rsidRDefault="00A463A0" w:rsidP="00DD0EE8">
      <w:pPr>
        <w:spacing w:before="231"/>
        <w:ind w:right="569"/>
        <w:jc w:val="both"/>
        <w:rPr>
          <w:b/>
          <w:sz w:val="23"/>
          <w:lang w:val="el-GR"/>
        </w:rPr>
      </w:pPr>
      <w:r w:rsidRPr="00C67F64">
        <w:rPr>
          <w:b/>
          <w:color w:val="010202"/>
          <w:sz w:val="23"/>
          <w:lang w:val="el-GR"/>
        </w:rPr>
        <w:t xml:space="preserve">Σιδηροδρομική γραμμή υψηλής ταχύτητας - </w:t>
      </w:r>
      <w:r>
        <w:rPr>
          <w:b/>
          <w:color w:val="010202"/>
          <w:sz w:val="23"/>
        </w:rPr>
        <w:t>V</w:t>
      </w:r>
      <w:r w:rsidRPr="00C67F64">
        <w:rPr>
          <w:b/>
          <w:color w:val="010202"/>
          <w:sz w:val="23"/>
          <w:vertAlign w:val="subscript"/>
          <w:lang w:val="el-GR"/>
        </w:rPr>
        <w:t>επιτρ</w:t>
      </w:r>
      <w:r w:rsidRPr="00C67F64">
        <w:rPr>
          <w:b/>
          <w:color w:val="010202"/>
          <w:sz w:val="23"/>
          <w:lang w:val="el-GR"/>
        </w:rPr>
        <w:t xml:space="preserve"> &gt; 160 </w:t>
      </w:r>
      <w:r>
        <w:rPr>
          <w:b/>
          <w:color w:val="010202"/>
          <w:sz w:val="23"/>
        </w:rPr>
        <w:t>km</w:t>
      </w:r>
      <w:r w:rsidRPr="00C67F64">
        <w:rPr>
          <w:b/>
          <w:color w:val="010202"/>
          <w:sz w:val="23"/>
          <w:lang w:val="el-GR"/>
        </w:rPr>
        <w:t>/</w:t>
      </w:r>
      <w:r>
        <w:rPr>
          <w:b/>
          <w:color w:val="010202"/>
          <w:sz w:val="23"/>
        </w:rPr>
        <w:t>h</w:t>
      </w:r>
    </w:p>
    <w:p w14:paraId="210982FF" w14:textId="77777777" w:rsidR="00896A56" w:rsidRPr="00C67F64" w:rsidRDefault="00A463A0" w:rsidP="00DD0EE8">
      <w:pPr>
        <w:pStyle w:val="BodyText"/>
        <w:spacing w:before="116"/>
        <w:ind w:right="569"/>
        <w:jc w:val="both"/>
        <w:rPr>
          <w:lang w:val="el-GR"/>
        </w:rPr>
      </w:pPr>
      <w:r w:rsidRPr="00C67F64">
        <w:rPr>
          <w:color w:val="010202"/>
          <w:lang w:val="el-GR"/>
        </w:rPr>
        <w:t>Οι σιδηροδρομικές γραμμές με μέγιστη επιτρεπόμενη ταχύτητα μεγαλύτερη από 160</w:t>
      </w:r>
      <w:r>
        <w:rPr>
          <w:color w:val="010202"/>
        </w:rPr>
        <w:t>km</w:t>
      </w:r>
      <w:r w:rsidRPr="00C67F64">
        <w:rPr>
          <w:color w:val="010202"/>
          <w:lang w:val="el-GR"/>
        </w:rPr>
        <w:t>/</w:t>
      </w:r>
      <w:r>
        <w:rPr>
          <w:color w:val="010202"/>
        </w:rPr>
        <w:t>h</w:t>
      </w:r>
      <w:r w:rsidRPr="00C67F64">
        <w:rPr>
          <w:color w:val="010202"/>
          <w:lang w:val="el-GR"/>
        </w:rPr>
        <w:t xml:space="preserve"> υπάγονται στην </w:t>
      </w:r>
      <w:r w:rsidRPr="00C67F64">
        <w:rPr>
          <w:b/>
          <w:color w:val="010202"/>
          <w:lang w:val="el-GR"/>
        </w:rPr>
        <w:t>κατηγορία κινδύνου 1</w:t>
      </w:r>
      <w:r w:rsidRPr="00C67F64">
        <w:rPr>
          <w:color w:val="010202"/>
          <w:lang w:val="el-GR"/>
        </w:rPr>
        <w:t>.</w:t>
      </w:r>
    </w:p>
    <w:p w14:paraId="04F34576" w14:textId="77777777" w:rsidR="00896A56" w:rsidRPr="00DD0EE8" w:rsidRDefault="00896A56" w:rsidP="00DD0EE8">
      <w:pPr>
        <w:pStyle w:val="BodyText"/>
        <w:rPr>
          <w:lang w:val="el-GR"/>
        </w:rPr>
      </w:pPr>
    </w:p>
    <w:p w14:paraId="03BC64A9" w14:textId="77777777" w:rsidR="00896A56" w:rsidRPr="00C67F64" w:rsidRDefault="00A463A0" w:rsidP="00DD0EE8">
      <w:pPr>
        <w:spacing w:line="264" w:lineRule="exact"/>
        <w:ind w:right="569"/>
        <w:jc w:val="both"/>
        <w:rPr>
          <w:b/>
          <w:sz w:val="23"/>
          <w:lang w:val="el-GR"/>
        </w:rPr>
      </w:pPr>
      <w:r w:rsidRPr="00C67F64">
        <w:rPr>
          <w:color w:val="010202"/>
          <w:sz w:val="23"/>
          <w:lang w:val="el-GR"/>
        </w:rPr>
        <w:t xml:space="preserve">Όλες όμως οι υπόλοιπες σιδηροδρομικές γραμμές, στις οποίες κυκλοφορούν </w:t>
      </w:r>
      <w:r w:rsidRPr="00C67F64">
        <w:rPr>
          <w:b/>
          <w:color w:val="010202"/>
          <w:sz w:val="23"/>
          <w:lang w:val="el-GR"/>
        </w:rPr>
        <w:t>περισσότεροι από 30</w:t>
      </w:r>
    </w:p>
    <w:p w14:paraId="6D6E61FC" w14:textId="77777777" w:rsidR="00896A56" w:rsidRPr="00C67F64" w:rsidRDefault="00A463A0" w:rsidP="00DD0EE8">
      <w:pPr>
        <w:spacing w:line="264" w:lineRule="exact"/>
        <w:ind w:right="569"/>
        <w:jc w:val="both"/>
        <w:rPr>
          <w:sz w:val="23"/>
          <w:lang w:val="el-GR"/>
        </w:rPr>
      </w:pPr>
      <w:r w:rsidRPr="00C67F64">
        <w:rPr>
          <w:b/>
          <w:color w:val="010202"/>
          <w:sz w:val="23"/>
          <w:lang w:val="el-GR"/>
        </w:rPr>
        <w:t xml:space="preserve">συρμοί ανά 24 ώρες </w:t>
      </w:r>
      <w:r w:rsidRPr="00C67F64">
        <w:rPr>
          <w:color w:val="010202"/>
          <w:sz w:val="23"/>
          <w:lang w:val="el-GR"/>
        </w:rPr>
        <w:t xml:space="preserve">και με </w:t>
      </w:r>
      <w:r w:rsidRPr="00C67F64">
        <w:rPr>
          <w:b/>
          <w:color w:val="010202"/>
          <w:sz w:val="23"/>
          <w:lang w:val="el-GR"/>
        </w:rPr>
        <w:t>μέγιστη ταχύτητα 160</w:t>
      </w:r>
      <w:r>
        <w:rPr>
          <w:b/>
          <w:color w:val="010202"/>
          <w:sz w:val="23"/>
        </w:rPr>
        <w:t>km</w:t>
      </w:r>
      <w:r w:rsidRPr="00C67F64">
        <w:rPr>
          <w:b/>
          <w:color w:val="010202"/>
          <w:sz w:val="23"/>
          <w:lang w:val="el-GR"/>
        </w:rPr>
        <w:t>/</w:t>
      </w:r>
      <w:r>
        <w:rPr>
          <w:b/>
          <w:color w:val="010202"/>
          <w:sz w:val="23"/>
        </w:rPr>
        <w:t>h</w:t>
      </w:r>
      <w:r w:rsidRPr="00C67F64">
        <w:rPr>
          <w:b/>
          <w:color w:val="010202"/>
          <w:sz w:val="23"/>
          <w:lang w:val="el-GR"/>
        </w:rPr>
        <w:t xml:space="preserve"> </w:t>
      </w:r>
      <w:r w:rsidRPr="00C67F64">
        <w:rPr>
          <w:color w:val="010202"/>
          <w:sz w:val="23"/>
          <w:lang w:val="el-GR"/>
        </w:rPr>
        <w:t xml:space="preserve">υπάγονται στην </w:t>
      </w:r>
      <w:r w:rsidRPr="00C67F64">
        <w:rPr>
          <w:b/>
          <w:color w:val="010202"/>
          <w:sz w:val="23"/>
          <w:lang w:val="el-GR"/>
        </w:rPr>
        <w:t>κατηγορία κινδύνου 2</w:t>
      </w:r>
      <w:r w:rsidRPr="00C67F64">
        <w:rPr>
          <w:color w:val="010202"/>
          <w:sz w:val="23"/>
          <w:lang w:val="el-GR"/>
        </w:rPr>
        <w:t>.</w:t>
      </w:r>
    </w:p>
    <w:p w14:paraId="3EB20266" w14:textId="77777777" w:rsidR="00896A56" w:rsidRPr="00DD0EE8" w:rsidRDefault="00896A56">
      <w:pPr>
        <w:pStyle w:val="BodyText"/>
        <w:rPr>
          <w:lang w:val="el-GR"/>
        </w:rPr>
      </w:pPr>
    </w:p>
    <w:p w14:paraId="4E12D4A7" w14:textId="77777777" w:rsidR="00896A56" w:rsidRPr="00C67F64" w:rsidRDefault="00A463A0" w:rsidP="00DD0EE8">
      <w:pPr>
        <w:spacing w:before="232"/>
        <w:ind w:right="569"/>
        <w:jc w:val="both"/>
        <w:rPr>
          <w:b/>
          <w:sz w:val="23"/>
          <w:lang w:val="el-GR"/>
        </w:rPr>
      </w:pPr>
      <w:r w:rsidRPr="00C67F64">
        <w:rPr>
          <w:b/>
          <w:color w:val="010202"/>
          <w:sz w:val="23"/>
          <w:lang w:val="el-GR"/>
        </w:rPr>
        <w:t>Ορθοστάτες γεφυρών σήμανσης – βάθρα σκυροδέματος</w:t>
      </w:r>
    </w:p>
    <w:p w14:paraId="4374DD17" w14:textId="77777777" w:rsidR="00896A56" w:rsidRPr="00C67F64" w:rsidRDefault="00A463A0" w:rsidP="00DD0EE8">
      <w:pPr>
        <w:pStyle w:val="BodyText"/>
        <w:spacing w:before="117" w:line="237" w:lineRule="auto"/>
        <w:ind w:right="569"/>
        <w:jc w:val="both"/>
        <w:rPr>
          <w:lang w:val="el-GR"/>
        </w:rPr>
      </w:pPr>
      <w:r w:rsidRPr="00C67F64">
        <w:rPr>
          <w:color w:val="010202"/>
          <w:lang w:val="el-GR"/>
        </w:rPr>
        <w:t>Στην περίπτωση που οι γέφυρες σήμανσης δεν υπολογίζονται και διαστασιολογούνται έναντι πρόσκρουσης οχημάτων σύμφωνα με τους Ευρωκώδικες, υπάρχει η πιθανότητα κατάρρευσης και επομένως αποτελούν ιδιαίτερο κίνδυνο για τρίτους (</w:t>
      </w:r>
      <w:r w:rsidRPr="00C67F64">
        <w:rPr>
          <w:b/>
          <w:color w:val="010202"/>
          <w:lang w:val="el-GR"/>
        </w:rPr>
        <w:t>κατηγορία κινδύνου 1</w:t>
      </w:r>
      <w:r w:rsidRPr="00C67F64">
        <w:rPr>
          <w:color w:val="010202"/>
          <w:lang w:val="el-GR"/>
        </w:rPr>
        <w:t>).</w:t>
      </w:r>
    </w:p>
    <w:p w14:paraId="75528DB3" w14:textId="77777777" w:rsidR="00896A56" w:rsidRPr="00DD0EE8" w:rsidRDefault="00896A56" w:rsidP="00DD0EE8">
      <w:pPr>
        <w:pStyle w:val="BodyText"/>
        <w:rPr>
          <w:lang w:val="el-GR"/>
        </w:rPr>
      </w:pPr>
    </w:p>
    <w:p w14:paraId="7B12FDC4" w14:textId="77777777" w:rsidR="00896A56" w:rsidRPr="00C67F64" w:rsidRDefault="00A463A0" w:rsidP="00DD0EE8">
      <w:pPr>
        <w:pStyle w:val="BodyText"/>
        <w:spacing w:before="1" w:line="237" w:lineRule="auto"/>
        <w:ind w:right="569" w:hanging="1"/>
        <w:jc w:val="both"/>
        <w:rPr>
          <w:lang w:val="el-GR"/>
        </w:rPr>
      </w:pPr>
      <w:r>
        <w:rPr>
          <w:noProof/>
          <w:lang w:val="el-GR" w:eastAsia="zh-CN"/>
        </w:rPr>
        <w:drawing>
          <wp:anchor distT="0" distB="0" distL="0" distR="0" simplePos="0" relativeHeight="251658264" behindDoc="0" locked="0" layoutInCell="1" allowOverlap="1" wp14:anchorId="38AF9429" wp14:editId="393725A4">
            <wp:simplePos x="0" y="0"/>
            <wp:positionH relativeFrom="page">
              <wp:posOffset>730103</wp:posOffset>
            </wp:positionH>
            <wp:positionV relativeFrom="paragraph">
              <wp:posOffset>575945</wp:posOffset>
            </wp:positionV>
            <wp:extent cx="5807075" cy="1938020"/>
            <wp:effectExtent l="0" t="0" r="3175" b="5080"/>
            <wp:wrapTopAndBottom/>
            <wp:docPr id="73"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64.jpeg"/>
                    <pic:cNvPicPr/>
                  </pic:nvPicPr>
                  <pic:blipFill>
                    <a:blip r:embed="rId108" cstate="print"/>
                    <a:stretch>
                      <a:fillRect/>
                    </a:stretch>
                  </pic:blipFill>
                  <pic:spPr>
                    <a:xfrm>
                      <a:off x="0" y="0"/>
                      <a:ext cx="5807075" cy="1938020"/>
                    </a:xfrm>
                    <a:prstGeom prst="rect">
                      <a:avLst/>
                    </a:prstGeom>
                  </pic:spPr>
                </pic:pic>
              </a:graphicData>
            </a:graphic>
          </wp:anchor>
        </w:drawing>
      </w:r>
      <w:r w:rsidRPr="00C67F64">
        <w:rPr>
          <w:color w:val="010202"/>
          <w:lang w:val="el-GR"/>
        </w:rPr>
        <w:t xml:space="preserve">Όταν προβλέπεται η κατασκευή βάθρων σκυροδέματος από οπλισμένο σκυρόδεμα σύμφωνα με τις ΟΜΟΕ-ΚΣΑ, μέρος 4, τότε η γέφυρα σήμανσης αποτελεί ιδιαίτερο κίνδυνο για τους επιβαίνοντες σε όχημα και υπάγεται στην </w:t>
      </w:r>
      <w:r w:rsidRPr="00C67F64">
        <w:rPr>
          <w:b/>
          <w:color w:val="010202"/>
          <w:lang w:val="el-GR"/>
        </w:rPr>
        <w:t>κατηγορία κινδύνου 3</w:t>
      </w:r>
      <w:r w:rsidRPr="00C67F64">
        <w:rPr>
          <w:color w:val="010202"/>
          <w:lang w:val="el-GR"/>
        </w:rPr>
        <w:t>.</w:t>
      </w:r>
    </w:p>
    <w:p w14:paraId="229E3E38" w14:textId="77777777" w:rsidR="00896A56" w:rsidRPr="00C67F64" w:rsidRDefault="00A463A0" w:rsidP="00DD0EE8">
      <w:pPr>
        <w:tabs>
          <w:tab w:val="left" w:pos="4820"/>
        </w:tabs>
        <w:spacing w:before="31"/>
        <w:ind w:left="284"/>
        <w:rPr>
          <w:rFonts w:ascii="Arial" w:hAnsi="Arial"/>
          <w:b/>
          <w:sz w:val="19"/>
          <w:lang w:val="el-GR"/>
        </w:rPr>
      </w:pPr>
      <w:r w:rsidRPr="00C67F64">
        <w:rPr>
          <w:rFonts w:ascii="Arial" w:hAnsi="Arial"/>
          <w:b/>
          <w:color w:val="010202"/>
          <w:sz w:val="19"/>
          <w:lang w:val="el-GR"/>
        </w:rPr>
        <w:t>Κατηγορία</w:t>
      </w:r>
      <w:r w:rsidRPr="00C67F64">
        <w:rPr>
          <w:rFonts w:ascii="Arial" w:hAnsi="Arial"/>
          <w:b/>
          <w:color w:val="010202"/>
          <w:spacing w:val="-6"/>
          <w:sz w:val="19"/>
          <w:lang w:val="el-GR"/>
        </w:rPr>
        <w:t xml:space="preserve"> </w:t>
      </w:r>
      <w:r w:rsidRPr="00C67F64">
        <w:rPr>
          <w:rFonts w:ascii="Arial" w:hAnsi="Arial"/>
          <w:b/>
          <w:color w:val="010202"/>
          <w:sz w:val="19"/>
          <w:lang w:val="el-GR"/>
        </w:rPr>
        <w:t>κινδύνου</w:t>
      </w:r>
      <w:r w:rsidRPr="00C67F64">
        <w:rPr>
          <w:rFonts w:ascii="Arial" w:hAnsi="Arial"/>
          <w:b/>
          <w:color w:val="010202"/>
          <w:spacing w:val="-4"/>
          <w:sz w:val="19"/>
          <w:lang w:val="el-GR"/>
        </w:rPr>
        <w:t xml:space="preserve"> </w:t>
      </w:r>
      <w:r w:rsidRPr="00C67F64">
        <w:rPr>
          <w:rFonts w:ascii="Arial" w:hAnsi="Arial"/>
          <w:b/>
          <w:color w:val="010202"/>
          <w:sz w:val="19"/>
          <w:lang w:val="el-GR"/>
        </w:rPr>
        <w:t>3</w:t>
      </w:r>
      <w:r w:rsidRPr="00C67F64">
        <w:rPr>
          <w:rFonts w:ascii="Arial" w:hAnsi="Arial"/>
          <w:b/>
          <w:color w:val="010202"/>
          <w:sz w:val="19"/>
          <w:lang w:val="el-GR"/>
        </w:rPr>
        <w:tab/>
        <w:t>Κατηγορία κινδύνου 1</w:t>
      </w:r>
    </w:p>
    <w:p w14:paraId="2BC5A11E" w14:textId="77777777" w:rsidR="00896A56" w:rsidRPr="00DD0EE8" w:rsidRDefault="00896A56" w:rsidP="00DD0EE8">
      <w:pPr>
        <w:pStyle w:val="BodyText"/>
        <w:rPr>
          <w:lang w:val="el-GR"/>
        </w:rPr>
      </w:pPr>
    </w:p>
    <w:p w14:paraId="57C2CD45" w14:textId="77777777" w:rsidR="00896A56" w:rsidRPr="00C67F64" w:rsidRDefault="00A463A0" w:rsidP="00DD0EE8">
      <w:pPr>
        <w:pStyle w:val="BodyText"/>
        <w:spacing w:line="237" w:lineRule="auto"/>
        <w:ind w:right="569"/>
        <w:jc w:val="both"/>
        <w:rPr>
          <w:lang w:val="el-GR"/>
        </w:rPr>
      </w:pPr>
      <w:r w:rsidRPr="00C67F64">
        <w:rPr>
          <w:color w:val="010202"/>
          <w:lang w:val="el-GR"/>
        </w:rPr>
        <w:t>Οι γέφυρες σήμανσης με βάθρο σκυροδέματος ικανού ύψους και πλάτους, σύμφωνα με τις ΟΜΟΕ- ΚΣΑ, μέρος 4, δεν πρέπει να θεωρούνται ως "φέροντα στοιχεία τεχνικών έργων" αλλά ως "συμπαγή εμπόδια".</w:t>
      </w:r>
    </w:p>
    <w:p w14:paraId="6749B3F2" w14:textId="77777777" w:rsidR="00896A56" w:rsidRPr="00DD0EE8" w:rsidRDefault="00896A56">
      <w:pPr>
        <w:pStyle w:val="BodyText"/>
        <w:rPr>
          <w:lang w:val="el-GR"/>
        </w:rPr>
      </w:pPr>
    </w:p>
    <w:p w14:paraId="118929A0" w14:textId="77777777" w:rsidR="00896A56" w:rsidRPr="00C67F64" w:rsidRDefault="00A463A0" w:rsidP="00DD0EE8">
      <w:pPr>
        <w:spacing w:before="230"/>
        <w:ind w:right="569"/>
        <w:jc w:val="both"/>
        <w:rPr>
          <w:b/>
          <w:sz w:val="23"/>
          <w:lang w:val="el-GR"/>
        </w:rPr>
      </w:pPr>
      <w:r w:rsidRPr="00C67F64">
        <w:rPr>
          <w:b/>
          <w:color w:val="010202"/>
          <w:sz w:val="23"/>
          <w:lang w:val="el-GR"/>
        </w:rPr>
        <w:t>Παράπλευρες οδοί με φόρτο &gt; 500 οχ/24</w:t>
      </w:r>
      <w:r>
        <w:rPr>
          <w:b/>
          <w:color w:val="010202"/>
          <w:sz w:val="23"/>
        </w:rPr>
        <w:t>h</w:t>
      </w:r>
      <w:r w:rsidRPr="00C67F64">
        <w:rPr>
          <w:b/>
          <w:color w:val="010202"/>
          <w:sz w:val="23"/>
          <w:lang w:val="el-GR"/>
        </w:rPr>
        <w:t xml:space="preserve"> – ποδηλατόδρομοι – πεζόδρομοι</w:t>
      </w:r>
    </w:p>
    <w:p w14:paraId="560EA961" w14:textId="77777777" w:rsidR="00896A56" w:rsidRPr="00C67F64" w:rsidRDefault="00A463A0" w:rsidP="00DD0EE8">
      <w:pPr>
        <w:pStyle w:val="BodyText"/>
        <w:spacing w:before="118" w:line="237" w:lineRule="auto"/>
        <w:ind w:right="569" w:hanging="1"/>
        <w:jc w:val="both"/>
        <w:rPr>
          <w:lang w:val="el-GR"/>
        </w:rPr>
      </w:pPr>
      <w:r w:rsidRPr="00C67F64">
        <w:rPr>
          <w:color w:val="010202"/>
          <w:lang w:val="el-GR"/>
        </w:rPr>
        <w:t>Μία παράπλευρη οδός με φόρτο &gt; 500 οχήματα/24</w:t>
      </w:r>
      <w:r>
        <w:rPr>
          <w:color w:val="010202"/>
        </w:rPr>
        <w:t>h</w:t>
      </w:r>
      <w:r w:rsidRPr="00C67F64">
        <w:rPr>
          <w:color w:val="010202"/>
          <w:lang w:val="el-GR"/>
        </w:rPr>
        <w:t xml:space="preserve"> υπάγεται στην </w:t>
      </w:r>
      <w:r w:rsidRPr="00C67F64">
        <w:rPr>
          <w:b/>
          <w:color w:val="010202"/>
          <w:lang w:val="el-GR"/>
        </w:rPr>
        <w:t>κατηγορία κινδύνου 2</w:t>
      </w:r>
      <w:r w:rsidRPr="00C67F64">
        <w:rPr>
          <w:color w:val="010202"/>
          <w:lang w:val="el-GR"/>
        </w:rPr>
        <w:t>. Τα παράλληλα οδοστρώματα σε πρωτεύοντες κόμβους ή σε σταθμούς εξυπηρέτησης και πρατήρια καυσίμων δεν θεωρούνται παράπλευρες οδοί. Στην περίπτωση παράλληλων οδοστρωμάτων τοποθετούνται στηθαία ασφαλείας στα ερείσματα σύμφωνα με τα οριζόμενα για τις κεντρικές και πλευρικές διαχωριστικές νησίδες.</w:t>
      </w:r>
    </w:p>
    <w:p w14:paraId="32BE5DA4" w14:textId="77777777" w:rsidR="00896A56" w:rsidRDefault="00896A56" w:rsidP="00DD0EE8">
      <w:pPr>
        <w:pStyle w:val="BodyText"/>
        <w:rPr>
          <w:lang w:val="el-GR"/>
        </w:rPr>
      </w:pPr>
    </w:p>
    <w:p w14:paraId="4A2062C2" w14:textId="77777777" w:rsidR="0035446D" w:rsidRDefault="0035446D" w:rsidP="00DD0EE8">
      <w:pPr>
        <w:pStyle w:val="BodyText"/>
        <w:rPr>
          <w:lang w:val="el-GR"/>
        </w:rPr>
      </w:pPr>
    </w:p>
    <w:p w14:paraId="0B84C84E" w14:textId="4C1B307F" w:rsidR="0035446D" w:rsidRPr="00C67F64" w:rsidRDefault="0035446D" w:rsidP="00DD0EE8">
      <w:pPr>
        <w:pStyle w:val="BodyText"/>
        <w:rPr>
          <w:lang w:val="el-GR"/>
        </w:rPr>
        <w:sectPr w:rsidR="0035446D" w:rsidRPr="00C67F64" w:rsidSect="00DD0EE8">
          <w:pgSz w:w="11910" w:h="16840"/>
          <w:pgMar w:top="1418" w:right="851" w:bottom="567" w:left="851" w:header="1128" w:footer="0" w:gutter="0"/>
          <w:cols w:space="720"/>
        </w:sectPr>
      </w:pPr>
    </w:p>
    <w:p w14:paraId="0005188E" w14:textId="77777777" w:rsidR="00896A56" w:rsidRPr="00DD0EE8" w:rsidRDefault="00896A56" w:rsidP="00DD0EE8">
      <w:pPr>
        <w:pStyle w:val="BodyText"/>
        <w:rPr>
          <w:lang w:val="el-GR"/>
        </w:rPr>
      </w:pPr>
    </w:p>
    <w:p w14:paraId="5E8BA63F" w14:textId="5A5C649D" w:rsidR="00896A56" w:rsidRPr="00C67F64" w:rsidRDefault="00A463A0" w:rsidP="00DD0EE8">
      <w:pPr>
        <w:pStyle w:val="BodyText"/>
        <w:spacing w:before="92" w:line="237" w:lineRule="auto"/>
        <w:ind w:left="567" w:right="2"/>
        <w:jc w:val="both"/>
        <w:rPr>
          <w:lang w:val="el-GR"/>
        </w:rPr>
      </w:pPr>
      <w:r w:rsidRPr="00C67F64">
        <w:rPr>
          <w:color w:val="010202"/>
          <w:lang w:val="el-GR"/>
        </w:rPr>
        <w:t>Δεν πρέπει να τοποθετούνται στηθαία ασφαλείας σε παράπλευρες οδούς με μικρούς φόρτους, όπως οι αγροτικές οδοί</w:t>
      </w:r>
      <w:r w:rsidR="000A3284">
        <w:rPr>
          <w:color w:val="010202"/>
          <w:lang w:val="el-GR"/>
        </w:rPr>
        <w:t xml:space="preserve"> με βάση </w:t>
      </w:r>
      <w:r w:rsidR="00611A4C">
        <w:rPr>
          <w:color w:val="010202"/>
          <w:lang w:val="el-GR"/>
        </w:rPr>
        <w:t xml:space="preserve">αυστηρά </w:t>
      </w:r>
      <w:r w:rsidR="000A3284">
        <w:rPr>
          <w:color w:val="010202"/>
          <w:lang w:val="el-GR"/>
        </w:rPr>
        <w:t>οικονομοτεχνικά κριτήρια</w:t>
      </w:r>
      <w:r w:rsidRPr="00C67F64">
        <w:rPr>
          <w:color w:val="010202"/>
          <w:lang w:val="el-GR"/>
        </w:rPr>
        <w:t xml:space="preserve">. Προκειμένου δε να εξετασθεί η αναγκαιότητα εγκατάστασης στηθαίων ασφαλείας σε δευτερεύουσα οδό, πρέπει να λαμβάνεται υπόψη αν η </w:t>
      </w:r>
      <w:r>
        <w:rPr>
          <w:color w:val="010202"/>
        </w:rPr>
        <w:t>V</w:t>
      </w:r>
      <w:r w:rsidRPr="00C67F64">
        <w:rPr>
          <w:color w:val="010202"/>
          <w:vertAlign w:val="subscript"/>
          <w:lang w:val="el-GR"/>
        </w:rPr>
        <w:t>επιτρ</w:t>
      </w:r>
      <w:r w:rsidRPr="00C67F64">
        <w:rPr>
          <w:color w:val="010202"/>
          <w:lang w:val="el-GR"/>
        </w:rPr>
        <w:t xml:space="preserve"> είναι μεγαλύτερη από 50</w:t>
      </w:r>
      <w:r>
        <w:rPr>
          <w:color w:val="010202"/>
        </w:rPr>
        <w:t>km</w:t>
      </w:r>
      <w:r w:rsidRPr="00C67F64">
        <w:rPr>
          <w:color w:val="010202"/>
          <w:lang w:val="el-GR"/>
        </w:rPr>
        <w:t>/</w:t>
      </w:r>
      <w:r>
        <w:rPr>
          <w:color w:val="010202"/>
        </w:rPr>
        <w:t>h</w:t>
      </w:r>
      <w:r w:rsidRPr="00C67F64">
        <w:rPr>
          <w:color w:val="010202"/>
          <w:lang w:val="el-GR"/>
        </w:rPr>
        <w:t>.</w:t>
      </w:r>
    </w:p>
    <w:p w14:paraId="2E75B49A" w14:textId="77777777" w:rsidR="00896A56" w:rsidRPr="00C67F64" w:rsidRDefault="00896A56" w:rsidP="00DD0EE8">
      <w:pPr>
        <w:pStyle w:val="BodyText"/>
        <w:rPr>
          <w:lang w:val="el-GR"/>
        </w:rPr>
      </w:pPr>
    </w:p>
    <w:p w14:paraId="749E46FE" w14:textId="77777777" w:rsidR="00896A56" w:rsidRPr="00C67F64" w:rsidRDefault="00A463A0" w:rsidP="00DD0EE8">
      <w:pPr>
        <w:pStyle w:val="BodyText"/>
        <w:spacing w:before="1" w:line="237" w:lineRule="auto"/>
        <w:ind w:left="567" w:right="2"/>
        <w:jc w:val="both"/>
        <w:rPr>
          <w:lang w:val="el-GR"/>
        </w:rPr>
      </w:pPr>
      <w:r w:rsidRPr="00C67F64">
        <w:rPr>
          <w:color w:val="010202"/>
          <w:lang w:val="el-GR"/>
        </w:rPr>
        <w:t xml:space="preserve">Ένας ποδηλατόδρομος ή ένας πεζόδρομος υπάγεται στην </w:t>
      </w:r>
      <w:r w:rsidRPr="00C67F64">
        <w:rPr>
          <w:b/>
          <w:color w:val="010202"/>
          <w:lang w:val="el-GR"/>
        </w:rPr>
        <w:t>κατηγορία κινδύνου 2</w:t>
      </w:r>
      <w:r w:rsidRPr="00C67F64">
        <w:rPr>
          <w:color w:val="010202"/>
          <w:lang w:val="el-GR"/>
        </w:rPr>
        <w:t>, όταν χρησιμοποιείται εκτεταμένα. Παράδειγμα αποτελούν ποδηλατόδρομοι και πεζόδρομοι σε περιοχή σχολείων. Στην περίπτωση που χρησιμοποιούνται ελάχιστα, δεν απαιτείται η εγκατάσταση στηθαίων ασφαλείας.</w:t>
      </w:r>
    </w:p>
    <w:p w14:paraId="77167050" w14:textId="77777777" w:rsidR="00896A56" w:rsidRPr="00DD0EE8" w:rsidRDefault="00896A56">
      <w:pPr>
        <w:pStyle w:val="BodyText"/>
        <w:rPr>
          <w:lang w:val="el-GR"/>
        </w:rPr>
      </w:pPr>
    </w:p>
    <w:p w14:paraId="32DF9896" w14:textId="77777777" w:rsidR="00896A56" w:rsidRPr="00C67F64" w:rsidRDefault="00A463A0" w:rsidP="00DD0EE8">
      <w:pPr>
        <w:spacing w:before="231"/>
        <w:ind w:left="567" w:hanging="1"/>
        <w:jc w:val="both"/>
        <w:rPr>
          <w:b/>
          <w:sz w:val="23"/>
          <w:lang w:val="el-GR"/>
        </w:rPr>
      </w:pPr>
      <w:r w:rsidRPr="00C67F64">
        <w:rPr>
          <w:b/>
          <w:color w:val="010202"/>
          <w:sz w:val="23"/>
          <w:lang w:val="el-GR"/>
        </w:rPr>
        <w:t>Περιοχές με έντονο τον χαρακτήρα παραμονής</w:t>
      </w:r>
    </w:p>
    <w:p w14:paraId="46ED7F25" w14:textId="77777777" w:rsidR="00896A56" w:rsidRPr="00C67F64" w:rsidRDefault="00A463A0" w:rsidP="00DD0EE8">
      <w:pPr>
        <w:pStyle w:val="BodyText"/>
        <w:spacing w:before="116" w:line="237" w:lineRule="auto"/>
        <w:ind w:left="567" w:right="5105"/>
        <w:jc w:val="both"/>
        <w:rPr>
          <w:lang w:val="el-GR"/>
        </w:rPr>
      </w:pPr>
      <w:r>
        <w:rPr>
          <w:noProof/>
          <w:lang w:val="el-GR" w:eastAsia="zh-CN"/>
        </w:rPr>
        <w:drawing>
          <wp:anchor distT="0" distB="0" distL="0" distR="0" simplePos="0" relativeHeight="251658293" behindDoc="0" locked="0" layoutInCell="1" allowOverlap="1" wp14:anchorId="4E9AF239" wp14:editId="1177EE47">
            <wp:simplePos x="0" y="0"/>
            <wp:positionH relativeFrom="page">
              <wp:posOffset>3930406</wp:posOffset>
            </wp:positionH>
            <wp:positionV relativeFrom="paragraph">
              <wp:posOffset>123190</wp:posOffset>
            </wp:positionV>
            <wp:extent cx="3047999" cy="1701545"/>
            <wp:effectExtent l="0" t="0" r="635" b="0"/>
            <wp:wrapNone/>
            <wp:docPr id="75"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65.jpeg"/>
                    <pic:cNvPicPr/>
                  </pic:nvPicPr>
                  <pic:blipFill>
                    <a:blip r:embed="rId109" cstate="print"/>
                    <a:stretch>
                      <a:fillRect/>
                    </a:stretch>
                  </pic:blipFill>
                  <pic:spPr>
                    <a:xfrm>
                      <a:off x="0" y="0"/>
                      <a:ext cx="3047999" cy="1701545"/>
                    </a:xfrm>
                    <a:prstGeom prst="rect">
                      <a:avLst/>
                    </a:prstGeom>
                  </pic:spPr>
                </pic:pic>
              </a:graphicData>
            </a:graphic>
          </wp:anchor>
        </w:drawing>
      </w:r>
      <w:r w:rsidRPr="00C67F64">
        <w:rPr>
          <w:color w:val="010202"/>
          <w:lang w:val="el-GR"/>
        </w:rPr>
        <w:t>Πρόκειται για περιοχές, όπου σταματούν πολύ συχνά πρόσωπα ή ομάδες προσώπων, όπως παιδικές χαρές, κήποι, θέσεις θέας, πρατήρια καυσίμων και σταθμοί εξυπηρέτησης, χώροι αναψυχής κλπ.</w:t>
      </w:r>
    </w:p>
    <w:p w14:paraId="20338150" w14:textId="77777777" w:rsidR="00896A56" w:rsidRPr="00DD0EE8" w:rsidRDefault="00896A56" w:rsidP="00DD0EE8">
      <w:pPr>
        <w:pStyle w:val="BodyText"/>
        <w:rPr>
          <w:lang w:val="el-GR"/>
        </w:rPr>
      </w:pPr>
    </w:p>
    <w:p w14:paraId="72F4AFDA" w14:textId="77777777" w:rsidR="00896A56" w:rsidRPr="00C67F64" w:rsidRDefault="00A463A0" w:rsidP="00DD0EE8">
      <w:pPr>
        <w:pStyle w:val="BodyText"/>
        <w:spacing w:line="237" w:lineRule="auto"/>
        <w:ind w:left="567" w:right="5105" w:hanging="1"/>
        <w:jc w:val="both"/>
        <w:rPr>
          <w:lang w:val="el-GR"/>
        </w:rPr>
      </w:pPr>
      <w:r w:rsidRPr="00C67F64">
        <w:rPr>
          <w:color w:val="010202"/>
          <w:lang w:val="el-GR"/>
        </w:rPr>
        <w:t>Επίσης οι περιοχές κατοικίας υπάγονται στις περιοχές με έντονο τον χαρακτήρα παραμονής.</w:t>
      </w:r>
    </w:p>
    <w:p w14:paraId="300B3D93" w14:textId="77777777" w:rsidR="00896A56" w:rsidRPr="00DD0EE8" w:rsidRDefault="00896A56" w:rsidP="00DD0EE8">
      <w:pPr>
        <w:pStyle w:val="BodyText"/>
        <w:rPr>
          <w:lang w:val="el-GR"/>
        </w:rPr>
      </w:pPr>
    </w:p>
    <w:p w14:paraId="3A460226" w14:textId="77777777" w:rsidR="00896A56" w:rsidRPr="00C67F64" w:rsidRDefault="00A463A0" w:rsidP="00DD0EE8">
      <w:pPr>
        <w:spacing w:line="237" w:lineRule="auto"/>
        <w:ind w:left="567" w:right="5105"/>
        <w:jc w:val="both"/>
        <w:rPr>
          <w:sz w:val="23"/>
          <w:lang w:val="el-GR"/>
        </w:rPr>
      </w:pPr>
      <w:r w:rsidRPr="00C67F64">
        <w:rPr>
          <w:color w:val="010202"/>
          <w:sz w:val="23"/>
          <w:lang w:val="el-GR"/>
        </w:rPr>
        <w:t>Για αυτό το λόγο αυτές οι περιοχές αποτελούν ιδιαίτερο κίνδυνο για τρίτους (</w:t>
      </w:r>
      <w:r w:rsidRPr="00C67F64">
        <w:rPr>
          <w:b/>
          <w:color w:val="010202"/>
          <w:sz w:val="23"/>
          <w:lang w:val="el-GR"/>
        </w:rPr>
        <w:t>κατηγορία κινδύνου 1</w:t>
      </w:r>
      <w:r w:rsidRPr="00C67F64">
        <w:rPr>
          <w:color w:val="010202"/>
          <w:sz w:val="23"/>
          <w:lang w:val="el-GR"/>
        </w:rPr>
        <w:t>)</w:t>
      </w:r>
    </w:p>
    <w:p w14:paraId="2ACD4C2A" w14:textId="77777777" w:rsidR="00896A56" w:rsidRPr="00DD0EE8" w:rsidRDefault="00896A56">
      <w:pPr>
        <w:pStyle w:val="BodyText"/>
        <w:rPr>
          <w:lang w:val="el-GR"/>
        </w:rPr>
      </w:pPr>
    </w:p>
    <w:p w14:paraId="20EFB15D" w14:textId="77777777" w:rsidR="00896A56" w:rsidRPr="00C67F64" w:rsidRDefault="00A463A0" w:rsidP="00DD0EE8">
      <w:pPr>
        <w:spacing w:before="229"/>
        <w:ind w:left="567"/>
        <w:jc w:val="both"/>
        <w:rPr>
          <w:b/>
          <w:sz w:val="23"/>
          <w:lang w:val="el-GR"/>
        </w:rPr>
      </w:pPr>
      <w:r w:rsidRPr="00C67F64">
        <w:rPr>
          <w:b/>
          <w:color w:val="010202"/>
          <w:sz w:val="23"/>
          <w:lang w:val="el-GR"/>
        </w:rPr>
        <w:t>Τοίχοι αντιστήριξης</w:t>
      </w:r>
    </w:p>
    <w:p w14:paraId="267408EA" w14:textId="77777777" w:rsidR="00896A56" w:rsidRPr="00C67F64" w:rsidRDefault="00A463A0" w:rsidP="00DD0EE8">
      <w:pPr>
        <w:pStyle w:val="BodyText"/>
        <w:spacing w:before="119" w:line="237" w:lineRule="auto"/>
        <w:ind w:left="567" w:right="2" w:hanging="1"/>
        <w:jc w:val="both"/>
        <w:rPr>
          <w:lang w:val="el-GR"/>
        </w:rPr>
      </w:pPr>
      <w:r w:rsidRPr="00C67F64">
        <w:rPr>
          <w:color w:val="010202"/>
          <w:lang w:val="el-GR"/>
        </w:rPr>
        <w:t>Κριτήριο για την επιλογή στηθαίων ασφαλείας σε έναν τοίχο αντιστήριξης αποτελεί το είδος των εμποδίων κατάντη του τοίχου και κατ' επέκταση η κατηγορία κινδύνου, στην οποία αυτά μπορούν να υπαχθούν.</w:t>
      </w:r>
    </w:p>
    <w:p w14:paraId="4C86C177" w14:textId="77777777" w:rsidR="00896A56" w:rsidRPr="00DD0EE8" w:rsidRDefault="00896A56" w:rsidP="00DD0EE8">
      <w:pPr>
        <w:pStyle w:val="BodyText"/>
        <w:rPr>
          <w:lang w:val="el-GR"/>
        </w:rPr>
      </w:pPr>
    </w:p>
    <w:p w14:paraId="68B8BE81" w14:textId="77777777" w:rsidR="00896A56" w:rsidRPr="00C67F64" w:rsidRDefault="00A463A0" w:rsidP="00DD0EE8">
      <w:pPr>
        <w:pStyle w:val="BodyText"/>
        <w:spacing w:line="237" w:lineRule="auto"/>
        <w:ind w:left="567" w:right="2"/>
        <w:jc w:val="both"/>
        <w:rPr>
          <w:lang w:val="el-GR"/>
        </w:rPr>
      </w:pPr>
      <w:r w:rsidRPr="00C67F64">
        <w:rPr>
          <w:color w:val="010202"/>
          <w:lang w:val="el-GR"/>
        </w:rPr>
        <w:t xml:space="preserve">Για παράδειγμα εάν κατάντη του τοίχου αντιστήριξης εντοπίζεται περιοχή που αποτελεί κίνδυνο για τρίτους, όπως σιδηροδρομική γραμμή, οδός με ενιαίο οδόστρωμα ή πεζόδρομος και ποδηλατόδρομος που χρησιμοποιούνται εκτεταμένα, αυτή υπάγεται στην </w:t>
      </w:r>
      <w:r w:rsidRPr="00C67F64">
        <w:rPr>
          <w:b/>
          <w:color w:val="010202"/>
          <w:lang w:val="el-GR"/>
        </w:rPr>
        <w:t>κατηγορία κινδύνου 2</w:t>
      </w:r>
      <w:r w:rsidRPr="00C67F64">
        <w:rPr>
          <w:color w:val="010202"/>
          <w:lang w:val="el-GR"/>
        </w:rPr>
        <w:t xml:space="preserve">. Αντίθετα εάν η κατάντη περιοχή υπάγεται στην κατηγορία κινδύνου 1, ο τοίχος αντιστήριξης θεωρείται, ότι υπάγεται στην </w:t>
      </w:r>
      <w:r w:rsidRPr="00C67F64">
        <w:rPr>
          <w:b/>
          <w:color w:val="010202"/>
          <w:lang w:val="el-GR"/>
        </w:rPr>
        <w:t>κατηγορία κινδύνου</w:t>
      </w:r>
      <w:r w:rsidRPr="00C67F64">
        <w:rPr>
          <w:b/>
          <w:color w:val="010202"/>
          <w:spacing w:val="-3"/>
          <w:lang w:val="el-GR"/>
        </w:rPr>
        <w:t xml:space="preserve"> </w:t>
      </w:r>
      <w:r w:rsidRPr="00C67F64">
        <w:rPr>
          <w:b/>
          <w:color w:val="010202"/>
          <w:lang w:val="el-GR"/>
        </w:rPr>
        <w:t>1</w:t>
      </w:r>
      <w:r w:rsidRPr="00C67F64">
        <w:rPr>
          <w:color w:val="010202"/>
          <w:lang w:val="el-GR"/>
        </w:rPr>
        <w:t>.</w:t>
      </w:r>
    </w:p>
    <w:p w14:paraId="1271579F" w14:textId="77777777" w:rsidR="00896A56" w:rsidRPr="00DD0EE8" w:rsidRDefault="00896A56" w:rsidP="00DD0EE8">
      <w:pPr>
        <w:pStyle w:val="BodyText"/>
        <w:rPr>
          <w:lang w:val="el-GR"/>
        </w:rPr>
      </w:pPr>
    </w:p>
    <w:p w14:paraId="213B32CC" w14:textId="77777777" w:rsidR="00896A56" w:rsidRPr="00C67F64" w:rsidRDefault="00A463A0" w:rsidP="00DD0EE8">
      <w:pPr>
        <w:pStyle w:val="BodyText"/>
        <w:spacing w:line="237" w:lineRule="auto"/>
        <w:ind w:left="567" w:right="2"/>
        <w:jc w:val="both"/>
        <w:rPr>
          <w:lang w:val="el-GR"/>
        </w:rPr>
      </w:pPr>
      <w:r w:rsidRPr="00C67F64">
        <w:rPr>
          <w:color w:val="010202"/>
          <w:lang w:val="el-GR"/>
        </w:rPr>
        <w:t xml:space="preserve">Στην περίπτωση που η περιοχή κατάντη του τοίχου αντιστήριξης δεν αποτελεί κίνδυνο για τρίτους σε περίπτωση πτώσης ενός οχήματος, για παράδειγμα ένας τοίχος αντιστήριξης σε περιοχή υδάτινου κωλύματος ή αγροτεμαχίων, ο τοίχος υπάγεται στην </w:t>
      </w:r>
      <w:r w:rsidRPr="00C67F64">
        <w:rPr>
          <w:b/>
          <w:color w:val="010202"/>
          <w:lang w:val="el-GR"/>
        </w:rPr>
        <w:t xml:space="preserve">κατηγορία κινδύνου 3 </w:t>
      </w:r>
      <w:r w:rsidRPr="00C67F64">
        <w:rPr>
          <w:color w:val="010202"/>
          <w:lang w:val="el-GR"/>
        </w:rPr>
        <w:t xml:space="preserve">ή στην </w:t>
      </w:r>
      <w:r w:rsidRPr="00C67F64">
        <w:rPr>
          <w:b/>
          <w:color w:val="010202"/>
          <w:lang w:val="el-GR"/>
        </w:rPr>
        <w:t>κατηγορία κινδύνου 4</w:t>
      </w:r>
      <w:r w:rsidRPr="00C67F64">
        <w:rPr>
          <w:color w:val="010202"/>
          <w:lang w:val="el-GR"/>
        </w:rPr>
        <w:t>. Και οι δύο επιλογές (κατηγορία κινδύνου 3 ή 4) οδηγούν σε παρόμοια αποτελέσματα.</w:t>
      </w:r>
    </w:p>
    <w:p w14:paraId="7718933F" w14:textId="77777777" w:rsidR="00896A56" w:rsidRPr="00C67F64" w:rsidRDefault="00896A56">
      <w:pPr>
        <w:pStyle w:val="BodyText"/>
        <w:rPr>
          <w:lang w:val="el-GR"/>
        </w:rPr>
      </w:pPr>
    </w:p>
    <w:p w14:paraId="04D5E19C" w14:textId="77777777" w:rsidR="00896A56" w:rsidRPr="00C67F64" w:rsidRDefault="00A463A0" w:rsidP="00DD0EE8">
      <w:pPr>
        <w:pStyle w:val="BodyText"/>
        <w:spacing w:line="235" w:lineRule="auto"/>
        <w:ind w:left="567" w:right="2"/>
        <w:jc w:val="both"/>
        <w:rPr>
          <w:lang w:val="el-GR"/>
        </w:rPr>
      </w:pPr>
      <w:r w:rsidRPr="00C67F64">
        <w:rPr>
          <w:color w:val="010202"/>
          <w:lang w:val="el-GR"/>
        </w:rPr>
        <w:t>Ένας τοίχος αντιστήριξης ύψους έως 2</w:t>
      </w:r>
      <w:r>
        <w:rPr>
          <w:color w:val="010202"/>
        </w:rPr>
        <w:t>m</w:t>
      </w:r>
      <w:r w:rsidRPr="00C67F64">
        <w:rPr>
          <w:color w:val="010202"/>
          <w:lang w:val="el-GR"/>
        </w:rPr>
        <w:t xml:space="preserve"> χωρίς άλλο κίνδυνο δεν αποτελεί επικίνδυνη θέση σύμφωνα  με το πνεύμα των</w:t>
      </w:r>
      <w:r w:rsidRPr="00C67F64">
        <w:rPr>
          <w:color w:val="010202"/>
          <w:spacing w:val="-2"/>
          <w:lang w:val="el-GR"/>
        </w:rPr>
        <w:t xml:space="preserve"> </w:t>
      </w:r>
      <w:r w:rsidRPr="00C67F64">
        <w:rPr>
          <w:color w:val="010202"/>
          <w:lang w:val="el-GR"/>
        </w:rPr>
        <w:t>οδηγιών.</w:t>
      </w:r>
    </w:p>
    <w:p w14:paraId="003B59B7" w14:textId="77777777" w:rsidR="00896A56" w:rsidRDefault="00896A56" w:rsidP="00DD0EE8">
      <w:pPr>
        <w:pStyle w:val="BodyText"/>
        <w:rPr>
          <w:lang w:val="el-GR"/>
        </w:rPr>
      </w:pPr>
    </w:p>
    <w:p w14:paraId="533F7197" w14:textId="77777777" w:rsidR="00FD1CA7" w:rsidRDefault="00FD1CA7" w:rsidP="00DD0EE8">
      <w:pPr>
        <w:pStyle w:val="BodyText"/>
        <w:rPr>
          <w:lang w:val="el-GR"/>
        </w:rPr>
      </w:pPr>
    </w:p>
    <w:p w14:paraId="1C3CCBC1" w14:textId="7FED721B" w:rsidR="00FD1CA7" w:rsidRPr="00C67F64" w:rsidRDefault="00FD1CA7" w:rsidP="00DD0EE8">
      <w:pPr>
        <w:pStyle w:val="BodyText"/>
        <w:rPr>
          <w:lang w:val="el-GR"/>
        </w:rPr>
        <w:sectPr w:rsidR="00FD1CA7" w:rsidRPr="00C67F64" w:rsidSect="00DD0EE8">
          <w:pgSz w:w="11910" w:h="16840"/>
          <w:pgMar w:top="1418" w:right="851" w:bottom="567" w:left="851" w:header="1128" w:footer="0" w:gutter="0"/>
          <w:cols w:space="720"/>
        </w:sectPr>
      </w:pPr>
    </w:p>
    <w:p w14:paraId="636179C9" w14:textId="77777777" w:rsidR="00896A56" w:rsidRPr="00C67F64" w:rsidRDefault="00A463A0" w:rsidP="00DD0EE8">
      <w:pPr>
        <w:spacing w:before="85"/>
        <w:ind w:right="569"/>
        <w:rPr>
          <w:b/>
          <w:sz w:val="23"/>
          <w:lang w:val="el-GR"/>
        </w:rPr>
      </w:pPr>
      <w:r w:rsidRPr="00C67F64">
        <w:rPr>
          <w:b/>
          <w:color w:val="010202"/>
          <w:sz w:val="23"/>
          <w:lang w:val="el-GR"/>
        </w:rPr>
        <w:lastRenderedPageBreak/>
        <w:t>Δένδρα</w:t>
      </w:r>
    </w:p>
    <w:p w14:paraId="2D8A0995" w14:textId="586D28C7" w:rsidR="00896A56" w:rsidRPr="00C67F64" w:rsidRDefault="00384030" w:rsidP="00DD0EE8">
      <w:pPr>
        <w:pStyle w:val="BodyText"/>
        <w:spacing w:before="117" w:line="237" w:lineRule="auto"/>
        <w:ind w:right="569"/>
        <w:jc w:val="both"/>
        <w:rPr>
          <w:lang w:val="el-GR"/>
        </w:rPr>
      </w:pPr>
      <w:r w:rsidRPr="00DD0EE8">
        <w:rPr>
          <w:noProof/>
          <w:lang w:val="el-GR" w:eastAsia="zh-CN"/>
        </w:rPr>
        <w:drawing>
          <wp:anchor distT="0" distB="0" distL="0" distR="0" simplePos="0" relativeHeight="251658265" behindDoc="0" locked="0" layoutInCell="1" allowOverlap="1" wp14:anchorId="47E3501C" wp14:editId="27E6FB92">
            <wp:simplePos x="0" y="0"/>
            <wp:positionH relativeFrom="page">
              <wp:posOffset>767715</wp:posOffset>
            </wp:positionH>
            <wp:positionV relativeFrom="paragraph">
              <wp:posOffset>1384935</wp:posOffset>
            </wp:positionV>
            <wp:extent cx="5663565" cy="1995170"/>
            <wp:effectExtent l="0" t="0" r="0" b="5080"/>
            <wp:wrapTopAndBottom/>
            <wp:docPr id="77"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66.jpeg"/>
                    <pic:cNvPicPr/>
                  </pic:nvPicPr>
                  <pic:blipFill>
                    <a:blip r:embed="rId110" cstate="print"/>
                    <a:stretch>
                      <a:fillRect/>
                    </a:stretch>
                  </pic:blipFill>
                  <pic:spPr>
                    <a:xfrm>
                      <a:off x="0" y="0"/>
                      <a:ext cx="5663565" cy="1995170"/>
                    </a:xfrm>
                    <a:prstGeom prst="rect">
                      <a:avLst/>
                    </a:prstGeom>
                  </pic:spPr>
                </pic:pic>
              </a:graphicData>
            </a:graphic>
          </wp:anchor>
        </w:drawing>
      </w:r>
      <w:r w:rsidR="00A463A0" w:rsidRPr="00C67F64">
        <w:rPr>
          <w:color w:val="010202"/>
          <w:lang w:val="el-GR"/>
        </w:rPr>
        <w:t>Τα δένδρα αποτελούν ιδιαίτερο κίνδυνο για τους επιβαίνοντες σε όχημα, επειδή δεν παραμορφώνονται σε περίπτωση πρόσκρουσης οχήματος σε αυτά. Όταν η διάμετρος του κορμού ενός δένδρου είναι μεγαλύτερη από 8</w:t>
      </w:r>
      <w:r w:rsidR="00A463A0">
        <w:rPr>
          <w:color w:val="010202"/>
        </w:rPr>
        <w:t>cm</w:t>
      </w:r>
      <w:r w:rsidR="00A463A0" w:rsidRPr="00C67F64">
        <w:rPr>
          <w:color w:val="010202"/>
          <w:lang w:val="el-GR"/>
        </w:rPr>
        <w:t xml:space="preserve">, αυτό υπάγεται στην </w:t>
      </w:r>
      <w:r w:rsidR="00A463A0" w:rsidRPr="00C67F64">
        <w:rPr>
          <w:b/>
          <w:color w:val="010202"/>
          <w:lang w:val="el-GR"/>
        </w:rPr>
        <w:t>κατηγορία κινδύνου 3</w:t>
      </w:r>
      <w:r w:rsidR="00A463A0" w:rsidRPr="00C67F64">
        <w:rPr>
          <w:color w:val="010202"/>
          <w:lang w:val="el-GR"/>
        </w:rPr>
        <w:t>. Τα νεαρά δένδρα έχουν κατά κανόνα μικρότερη διάμετρο κορμού αλλά μελλοντικά θα αποτελέσουν επικίνδυνο εμπόδιο. Για αυτό το λόγο πρέπει να προβλέπεται η εγκατάσταση στηθαίων ασφαλείας στις θέσεις αυτές και δεν συνιστάται η φύτευση νεαρών δένδρων στην οριογραμμή οδοστρωμάτων, σύμφωνα με την προαναφερόμενη αρχή της απομάκρυνσης των</w:t>
      </w:r>
      <w:r w:rsidR="00A463A0" w:rsidRPr="00C67F64">
        <w:rPr>
          <w:color w:val="010202"/>
          <w:spacing w:val="-26"/>
          <w:lang w:val="el-GR"/>
        </w:rPr>
        <w:t xml:space="preserve"> </w:t>
      </w:r>
      <w:r w:rsidR="00A463A0" w:rsidRPr="00C67F64">
        <w:rPr>
          <w:color w:val="010202"/>
          <w:lang w:val="el-GR"/>
        </w:rPr>
        <w:t>εμποδίων.</w:t>
      </w:r>
    </w:p>
    <w:p w14:paraId="239E72BF" w14:textId="7262EEB9" w:rsidR="00896A56" w:rsidRPr="00DD0EE8" w:rsidRDefault="00896A56">
      <w:pPr>
        <w:pStyle w:val="BodyText"/>
        <w:rPr>
          <w:lang w:val="el-GR"/>
        </w:rPr>
      </w:pPr>
    </w:p>
    <w:p w14:paraId="10A4C628" w14:textId="77777777" w:rsidR="00896A56" w:rsidRPr="00C67F64" w:rsidRDefault="00A463A0" w:rsidP="00DD0EE8">
      <w:pPr>
        <w:spacing w:before="231"/>
        <w:rPr>
          <w:b/>
          <w:sz w:val="23"/>
          <w:lang w:val="el-GR"/>
        </w:rPr>
      </w:pPr>
      <w:r w:rsidRPr="00C67F64">
        <w:rPr>
          <w:b/>
          <w:color w:val="010202"/>
          <w:sz w:val="23"/>
          <w:lang w:val="el-GR"/>
        </w:rPr>
        <w:t>Ηχοπετάσματα</w:t>
      </w:r>
    </w:p>
    <w:p w14:paraId="1C52ABEC" w14:textId="1EAFC138" w:rsidR="00896A56" w:rsidRPr="00C67F64" w:rsidRDefault="00A463A0" w:rsidP="00DD0EE8">
      <w:pPr>
        <w:pStyle w:val="BodyText"/>
        <w:tabs>
          <w:tab w:val="left" w:pos="2682"/>
          <w:tab w:val="left" w:pos="3027"/>
          <w:tab w:val="left" w:pos="3509"/>
          <w:tab w:val="left" w:pos="4086"/>
        </w:tabs>
        <w:spacing w:before="119" w:line="237" w:lineRule="auto"/>
        <w:ind w:right="6796"/>
        <w:jc w:val="both"/>
        <w:rPr>
          <w:lang w:val="el-GR"/>
        </w:rPr>
      </w:pPr>
      <w:r>
        <w:rPr>
          <w:noProof/>
          <w:lang w:val="el-GR" w:eastAsia="zh-CN"/>
        </w:rPr>
        <w:drawing>
          <wp:anchor distT="0" distB="0" distL="0" distR="0" simplePos="0" relativeHeight="251658294" behindDoc="0" locked="0" layoutInCell="1" allowOverlap="1" wp14:anchorId="6D1A3F0B" wp14:editId="3B6801E4">
            <wp:simplePos x="0" y="0"/>
            <wp:positionH relativeFrom="page">
              <wp:posOffset>3005211</wp:posOffset>
            </wp:positionH>
            <wp:positionV relativeFrom="paragraph">
              <wp:posOffset>121920</wp:posOffset>
            </wp:positionV>
            <wp:extent cx="3276600" cy="2184654"/>
            <wp:effectExtent l="0" t="0" r="0" b="6350"/>
            <wp:wrapNone/>
            <wp:docPr id="79"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67.jpeg"/>
                    <pic:cNvPicPr/>
                  </pic:nvPicPr>
                  <pic:blipFill>
                    <a:blip r:embed="rId111" cstate="print"/>
                    <a:stretch>
                      <a:fillRect/>
                    </a:stretch>
                  </pic:blipFill>
                  <pic:spPr>
                    <a:xfrm>
                      <a:off x="0" y="0"/>
                      <a:ext cx="3276600" cy="2184654"/>
                    </a:xfrm>
                    <a:prstGeom prst="rect">
                      <a:avLst/>
                    </a:prstGeom>
                  </pic:spPr>
                </pic:pic>
              </a:graphicData>
            </a:graphic>
          </wp:anchor>
        </w:drawing>
      </w:r>
      <w:r w:rsidRPr="00C67F64">
        <w:rPr>
          <w:color w:val="010202"/>
          <w:lang w:val="el-GR"/>
        </w:rPr>
        <w:t xml:space="preserve">Τα ηχοπετάσματα κατά κανόνα απο- τελούν επικίνδυνες θέσεις </w:t>
      </w:r>
      <w:r w:rsidRPr="00C67F64">
        <w:rPr>
          <w:b/>
          <w:color w:val="010202"/>
          <w:lang w:val="el-GR"/>
        </w:rPr>
        <w:t>κατηγορίας κινδύνου 3</w:t>
      </w:r>
      <w:r w:rsidRPr="00C67F64">
        <w:rPr>
          <w:color w:val="010202"/>
          <w:lang w:val="el-GR"/>
        </w:rPr>
        <w:t>. Ο κίνδυνος προέρχεται από τους κατακόρυφους ορθοστάτες του ηχοπετάσματος, οι οποίοι ούτε παραμορφώσιμοι</w:t>
      </w:r>
      <w:r w:rsidR="00384030" w:rsidRPr="00DD0EE8">
        <w:rPr>
          <w:color w:val="010202"/>
          <w:lang w:val="el-GR"/>
        </w:rPr>
        <w:t xml:space="preserve"> </w:t>
      </w:r>
      <w:r w:rsidRPr="00C67F64">
        <w:rPr>
          <w:color w:val="010202"/>
          <w:lang w:val="el-GR"/>
        </w:rPr>
        <w:t>είναι</w:t>
      </w:r>
      <w:r w:rsidR="00384030" w:rsidRPr="00DD0EE8">
        <w:rPr>
          <w:color w:val="010202"/>
          <w:lang w:val="el-GR"/>
        </w:rPr>
        <w:t xml:space="preserve"> </w:t>
      </w:r>
      <w:r w:rsidRPr="00C67F64">
        <w:rPr>
          <w:color w:val="010202"/>
          <w:spacing w:val="-5"/>
          <w:lang w:val="el-GR"/>
        </w:rPr>
        <w:t xml:space="preserve">ούτε </w:t>
      </w:r>
      <w:r w:rsidRPr="00C67F64">
        <w:rPr>
          <w:color w:val="010202"/>
          <w:lang w:val="el-GR"/>
        </w:rPr>
        <w:t>ανατρέπονται</w:t>
      </w:r>
      <w:r w:rsidR="00384030" w:rsidRPr="00DD0EE8">
        <w:rPr>
          <w:color w:val="010202"/>
          <w:lang w:val="el-GR"/>
        </w:rPr>
        <w:t xml:space="preserve"> </w:t>
      </w:r>
      <w:r w:rsidRPr="00C67F64">
        <w:rPr>
          <w:color w:val="010202"/>
          <w:lang w:val="el-GR"/>
        </w:rPr>
        <w:t>σε</w:t>
      </w:r>
      <w:r w:rsidR="00384030" w:rsidRPr="00DD0EE8">
        <w:rPr>
          <w:color w:val="010202"/>
          <w:lang w:val="el-GR"/>
        </w:rPr>
        <w:t xml:space="preserve"> </w:t>
      </w:r>
      <w:r w:rsidRPr="00C67F64">
        <w:rPr>
          <w:color w:val="010202"/>
          <w:spacing w:val="-3"/>
          <w:lang w:val="el-GR"/>
        </w:rPr>
        <w:t xml:space="preserve">περίπτωση </w:t>
      </w:r>
      <w:r w:rsidRPr="00C67F64">
        <w:rPr>
          <w:color w:val="010202"/>
          <w:lang w:val="el-GR"/>
        </w:rPr>
        <w:t>πρόσκρουσης</w:t>
      </w:r>
      <w:r w:rsidRPr="00C67F64">
        <w:rPr>
          <w:color w:val="010202"/>
          <w:spacing w:val="-2"/>
          <w:lang w:val="el-GR"/>
        </w:rPr>
        <w:t xml:space="preserve"> </w:t>
      </w:r>
      <w:r w:rsidRPr="00C67F64">
        <w:rPr>
          <w:color w:val="010202"/>
          <w:lang w:val="el-GR"/>
        </w:rPr>
        <w:t>οχήματος.</w:t>
      </w:r>
    </w:p>
    <w:p w14:paraId="2A9A49D6" w14:textId="77777777" w:rsidR="00896A56" w:rsidRPr="00DD0EE8" w:rsidRDefault="00896A56">
      <w:pPr>
        <w:pStyle w:val="BodyText"/>
        <w:rPr>
          <w:lang w:val="el-GR"/>
        </w:rPr>
      </w:pPr>
    </w:p>
    <w:p w14:paraId="7C0F6D0E" w14:textId="77777777" w:rsidR="00896A56" w:rsidRPr="00DD0EE8" w:rsidRDefault="00896A56">
      <w:pPr>
        <w:pStyle w:val="BodyText"/>
        <w:rPr>
          <w:lang w:val="el-GR"/>
        </w:rPr>
      </w:pPr>
    </w:p>
    <w:p w14:paraId="76D7BBE0" w14:textId="77777777" w:rsidR="00896A56" w:rsidRPr="00DD0EE8" w:rsidRDefault="00896A56">
      <w:pPr>
        <w:pStyle w:val="BodyText"/>
        <w:rPr>
          <w:lang w:val="el-GR"/>
        </w:rPr>
      </w:pPr>
    </w:p>
    <w:p w14:paraId="4D4F8213" w14:textId="634DD592" w:rsidR="00896A56" w:rsidRDefault="00896A56">
      <w:pPr>
        <w:pStyle w:val="BodyText"/>
        <w:rPr>
          <w:lang w:val="el-GR"/>
        </w:rPr>
      </w:pPr>
    </w:p>
    <w:p w14:paraId="3C073175" w14:textId="77777777" w:rsidR="00384030" w:rsidRPr="00DD0EE8" w:rsidRDefault="00384030">
      <w:pPr>
        <w:pStyle w:val="BodyText"/>
        <w:rPr>
          <w:lang w:val="el-GR"/>
        </w:rPr>
      </w:pPr>
    </w:p>
    <w:p w14:paraId="7E3DFCEC" w14:textId="77777777" w:rsidR="00896A56" w:rsidRPr="00DD0EE8" w:rsidRDefault="00896A56">
      <w:pPr>
        <w:pStyle w:val="BodyText"/>
        <w:rPr>
          <w:lang w:val="el-GR"/>
        </w:rPr>
      </w:pPr>
    </w:p>
    <w:p w14:paraId="2B1CEAC3" w14:textId="77777777" w:rsidR="00896A56" w:rsidRPr="00DD0EE8" w:rsidRDefault="00896A56" w:rsidP="00DD0EE8">
      <w:pPr>
        <w:pStyle w:val="BodyText"/>
        <w:rPr>
          <w:lang w:val="el-GR"/>
        </w:rPr>
      </w:pPr>
    </w:p>
    <w:p w14:paraId="0F670C97" w14:textId="77777777" w:rsidR="00896A56" w:rsidRPr="00C67F64" w:rsidRDefault="00A463A0" w:rsidP="00DD0EE8">
      <w:pPr>
        <w:ind w:right="569"/>
        <w:rPr>
          <w:b/>
          <w:sz w:val="23"/>
          <w:lang w:val="el-GR"/>
        </w:rPr>
      </w:pPr>
      <w:r w:rsidRPr="00C67F64">
        <w:rPr>
          <w:b/>
          <w:color w:val="010202"/>
          <w:sz w:val="23"/>
          <w:lang w:val="el-GR"/>
        </w:rPr>
        <w:t>Μη παραμορφώσιμα συμπαγή εμπόδια κάθετα στην οδό</w:t>
      </w:r>
    </w:p>
    <w:p w14:paraId="7F5AB6D9" w14:textId="5A173737" w:rsidR="00896A56" w:rsidRDefault="00A463A0" w:rsidP="00DD0EE8">
      <w:pPr>
        <w:pStyle w:val="BodyText"/>
        <w:spacing w:before="117" w:line="237" w:lineRule="auto"/>
        <w:ind w:right="569" w:hanging="1"/>
        <w:jc w:val="both"/>
        <w:rPr>
          <w:color w:val="010202"/>
        </w:rPr>
      </w:pPr>
      <w:r w:rsidRPr="00C67F64">
        <w:rPr>
          <w:color w:val="010202"/>
          <w:lang w:val="el-GR"/>
        </w:rPr>
        <w:t xml:space="preserve">Τα συμπαγή εμπόδια είναι επικίνδυνες θέσεις, οι οποίες δεν παραμορφώνονται, όταν ένα όχημα προσκρούσει σε αυτές. Παραδείγματα συμπαγών εμποδίων κάθετα στην οδό είναι η αφετηρία τοίχων αντιστήριξης, τα βάθρα σκυροδέματος, τα κτίρια κλπ. </w:t>
      </w:r>
      <w:r>
        <w:rPr>
          <w:color w:val="010202"/>
        </w:rPr>
        <w:t xml:space="preserve">Αυτού του είδους τα εμπόδια υπάγονται στην </w:t>
      </w:r>
      <w:r>
        <w:rPr>
          <w:b/>
          <w:color w:val="010202"/>
        </w:rPr>
        <w:t>κατηγορία κινδύνου 3</w:t>
      </w:r>
      <w:r>
        <w:rPr>
          <w:color w:val="010202"/>
        </w:rPr>
        <w:t>.</w:t>
      </w:r>
    </w:p>
    <w:p w14:paraId="47AE2BB2" w14:textId="7FCF2905" w:rsidR="00384030" w:rsidRPr="00DD0EE8" w:rsidRDefault="00384030" w:rsidP="00DD0EE8">
      <w:pPr>
        <w:pStyle w:val="BodyText"/>
        <w:rPr>
          <w:lang w:val="el-GR"/>
        </w:rPr>
      </w:pPr>
    </w:p>
    <w:p w14:paraId="4965B175" w14:textId="77777777" w:rsidR="00384030" w:rsidRPr="00DD0EE8" w:rsidRDefault="00384030" w:rsidP="00DD0EE8">
      <w:pPr>
        <w:pStyle w:val="BodyText"/>
        <w:rPr>
          <w:lang w:val="el-GR"/>
        </w:rPr>
      </w:pPr>
    </w:p>
    <w:p w14:paraId="5625934C" w14:textId="77777777" w:rsidR="00443ACD" w:rsidRPr="00DD0EE8" w:rsidRDefault="00443ACD" w:rsidP="00DD0EE8">
      <w:pPr>
        <w:pStyle w:val="BodyText"/>
        <w:rPr>
          <w:lang w:val="el-GR"/>
        </w:rPr>
        <w:sectPr w:rsidR="00443ACD" w:rsidRPr="00DD0EE8" w:rsidSect="00DD0EE8">
          <w:pgSz w:w="11910" w:h="16840"/>
          <w:pgMar w:top="1418" w:right="851" w:bottom="567" w:left="851" w:header="1128" w:footer="0" w:gutter="0"/>
          <w:cols w:space="720"/>
        </w:sectPr>
      </w:pPr>
    </w:p>
    <w:p w14:paraId="7A90BD2C" w14:textId="77777777" w:rsidR="00896A56" w:rsidRPr="00DD0EE8" w:rsidRDefault="00896A56">
      <w:pPr>
        <w:pStyle w:val="BodyText"/>
        <w:rPr>
          <w:lang w:val="en-GB"/>
        </w:rPr>
      </w:pPr>
    </w:p>
    <w:p w14:paraId="1DB636C6" w14:textId="77777777" w:rsidR="00896A56" w:rsidRPr="00DD0EE8" w:rsidRDefault="00896A56">
      <w:pPr>
        <w:pStyle w:val="BodyText"/>
        <w:rPr>
          <w:lang w:val="el-GR"/>
        </w:rPr>
      </w:pPr>
    </w:p>
    <w:p w14:paraId="72601215" w14:textId="77777777" w:rsidR="00896A56" w:rsidRPr="00DD0EE8" w:rsidRDefault="00896A56" w:rsidP="00DD0EE8">
      <w:pPr>
        <w:pStyle w:val="BodyText"/>
        <w:rPr>
          <w:lang w:val="el-GR"/>
        </w:rPr>
      </w:pPr>
    </w:p>
    <w:p w14:paraId="6AA2ACC2" w14:textId="77777777" w:rsidR="00896A56" w:rsidRPr="00DD0EE8" w:rsidRDefault="00A463A0" w:rsidP="00DD0EE8">
      <w:pPr>
        <w:pStyle w:val="BodyText"/>
        <w:ind w:left="851"/>
        <w:rPr>
          <w:lang w:val="el-GR"/>
        </w:rPr>
      </w:pPr>
      <w:r w:rsidRPr="00DD0EE8">
        <w:rPr>
          <w:noProof/>
          <w:lang w:val="el-GR" w:eastAsia="zh-CN"/>
        </w:rPr>
        <w:drawing>
          <wp:inline distT="0" distB="0" distL="0" distR="0" wp14:anchorId="22FBEB63" wp14:editId="3581ED76">
            <wp:extent cx="5565648" cy="3922776"/>
            <wp:effectExtent l="0" t="0" r="0" b="0"/>
            <wp:docPr id="81"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68.png"/>
                    <pic:cNvPicPr/>
                  </pic:nvPicPr>
                  <pic:blipFill>
                    <a:blip r:embed="rId112" cstate="print"/>
                    <a:stretch>
                      <a:fillRect/>
                    </a:stretch>
                  </pic:blipFill>
                  <pic:spPr>
                    <a:xfrm>
                      <a:off x="0" y="0"/>
                      <a:ext cx="5565648" cy="3922776"/>
                    </a:xfrm>
                    <a:prstGeom prst="rect">
                      <a:avLst/>
                    </a:prstGeom>
                  </pic:spPr>
                </pic:pic>
              </a:graphicData>
            </a:graphic>
          </wp:inline>
        </w:drawing>
      </w:r>
    </w:p>
    <w:p w14:paraId="7DCA7580" w14:textId="77777777" w:rsidR="00896A56" w:rsidRPr="00DD0EE8" w:rsidRDefault="00896A56">
      <w:pPr>
        <w:pStyle w:val="BodyText"/>
        <w:rPr>
          <w:lang w:val="el-GR"/>
        </w:rPr>
      </w:pPr>
    </w:p>
    <w:p w14:paraId="5B0AA656" w14:textId="77777777" w:rsidR="00896A56" w:rsidRPr="00DD0EE8" w:rsidRDefault="00896A56">
      <w:pPr>
        <w:pStyle w:val="BodyText"/>
        <w:rPr>
          <w:lang w:val="el-GR"/>
        </w:rPr>
      </w:pPr>
    </w:p>
    <w:p w14:paraId="429C0E61" w14:textId="77777777" w:rsidR="00896A56" w:rsidRPr="00C67F64" w:rsidRDefault="00A463A0" w:rsidP="00DD0EE8">
      <w:pPr>
        <w:spacing w:before="90"/>
        <w:ind w:left="567" w:right="2"/>
        <w:rPr>
          <w:b/>
          <w:sz w:val="23"/>
          <w:lang w:val="el-GR"/>
        </w:rPr>
      </w:pPr>
      <w:r w:rsidRPr="00C67F64">
        <w:rPr>
          <w:b/>
          <w:color w:val="010202"/>
          <w:sz w:val="23"/>
          <w:lang w:val="el-GR"/>
        </w:rPr>
        <w:t>Συμπαγείς ιστοί οδοφωτισμού, ιστοί</w:t>
      </w:r>
    </w:p>
    <w:p w14:paraId="77E0709B" w14:textId="77777777" w:rsidR="00896A56" w:rsidRPr="00C67F64" w:rsidRDefault="00A463A0" w:rsidP="00DD0EE8">
      <w:pPr>
        <w:pStyle w:val="BodyText"/>
        <w:spacing w:before="118" w:line="237" w:lineRule="auto"/>
        <w:ind w:left="567" w:right="2" w:hanging="1"/>
        <w:jc w:val="both"/>
        <w:rPr>
          <w:lang w:val="el-GR"/>
        </w:rPr>
      </w:pPr>
      <w:r w:rsidRPr="00C67F64">
        <w:rPr>
          <w:color w:val="010202"/>
          <w:lang w:val="el-GR"/>
        </w:rPr>
        <w:t>Οι ιστοί οδοφωτισμού αποτελούν ιδιαίτερο κίνδυνο για τους επιβαίνοντες σε όχημα (</w:t>
      </w:r>
      <w:r w:rsidRPr="00C67F64">
        <w:rPr>
          <w:b/>
          <w:color w:val="010202"/>
          <w:lang w:val="el-GR"/>
        </w:rPr>
        <w:t>κατηγορία κινδύνου 3</w:t>
      </w:r>
      <w:r w:rsidRPr="00C67F64">
        <w:rPr>
          <w:color w:val="010202"/>
          <w:lang w:val="el-GR"/>
        </w:rPr>
        <w:t>), επειδή κατά την πρόσκρουση οχήματος δεν ανατρέπονται και δεν απορροφούν ενέργεια (παθητικοί ιστοί). Για αυτό τον λόγο θεωρούνται ως "συμπαγή εμπόδια κάθετα στην οδό".</w:t>
      </w:r>
    </w:p>
    <w:p w14:paraId="784CF48C" w14:textId="4822BBEB" w:rsidR="00896A56" w:rsidRPr="00DD0EE8" w:rsidRDefault="00A463A0" w:rsidP="00DD0EE8">
      <w:pPr>
        <w:pStyle w:val="BodyText"/>
        <w:rPr>
          <w:lang w:val="el-GR"/>
        </w:rPr>
      </w:pPr>
      <w:r w:rsidRPr="00DD0EE8">
        <w:rPr>
          <w:noProof/>
          <w:lang w:val="el-GR" w:eastAsia="zh-CN"/>
        </w:rPr>
        <mc:AlternateContent>
          <mc:Choice Requires="wpg">
            <w:drawing>
              <wp:anchor distT="0" distB="0" distL="0" distR="0" simplePos="0" relativeHeight="251658276" behindDoc="0" locked="0" layoutInCell="1" allowOverlap="1" wp14:anchorId="547FA00F" wp14:editId="29FB7182">
                <wp:simplePos x="0" y="0"/>
                <wp:positionH relativeFrom="page">
                  <wp:posOffset>1092102</wp:posOffset>
                </wp:positionH>
                <wp:positionV relativeFrom="paragraph">
                  <wp:posOffset>171450</wp:posOffset>
                </wp:positionV>
                <wp:extent cx="5789295" cy="1941195"/>
                <wp:effectExtent l="0" t="0" r="1905" b="1905"/>
                <wp:wrapTopAndBottom/>
                <wp:docPr id="234"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9295" cy="1941195"/>
                          <a:chOff x="1145" y="270"/>
                          <a:chExt cx="9117" cy="3057"/>
                        </a:xfrm>
                      </wpg:grpSpPr>
                      <pic:pic xmlns:pic="http://schemas.openxmlformats.org/drawingml/2006/picture">
                        <pic:nvPicPr>
                          <pic:cNvPr id="235" name="Picture 17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1144" y="270"/>
                            <a:ext cx="4593" cy="30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6" name="Picture 17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5738" y="320"/>
                            <a:ext cx="4523" cy="30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03730A7A" id="Group 171" o:spid="_x0000_s1026" style="position:absolute;margin-left:86pt;margin-top:13.5pt;width:455.85pt;height:152.85pt;z-index:251658276;mso-wrap-distance-left:0;mso-wrap-distance-right:0;mso-position-horizontal-relative:page" coordorigin="1145,270" coordsize="9117,30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">
                <v:shape id="Picture 173" o:spid="_x0000_s1027" type="#_x0000_t75" style="position:absolute;left:1144;top:270;width:4593;height:3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">
                  <v:imagedata r:id="rId115" o:title=""/>
                </v:shape>
                <v:shape id="Picture 172" o:spid="_x0000_s1028" type="#_x0000_t75" style="position:absolute;left:5738;top:320;width:4523;height:3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">
                  <v:imagedata r:id="rId116" o:title=""/>
                </v:shape>
                <w10:wrap type="topAndBottom" anchorx="page"/>
              </v:group>
            </w:pict>
          </mc:Fallback>
        </mc:AlternateContent>
      </w:r>
    </w:p>
    <w:p w14:paraId="3B4EA402" w14:textId="77777777" w:rsidR="00896A56" w:rsidRPr="00C67F64" w:rsidRDefault="00A463A0" w:rsidP="00DD0EE8">
      <w:pPr>
        <w:spacing w:before="31"/>
        <w:ind w:left="851"/>
        <w:rPr>
          <w:rFonts w:ascii="Arial" w:hAnsi="Arial"/>
          <w:b/>
          <w:sz w:val="19"/>
          <w:lang w:val="el-GR"/>
        </w:rPr>
      </w:pPr>
      <w:r w:rsidRPr="00C67F64">
        <w:rPr>
          <w:rFonts w:ascii="Arial" w:hAnsi="Arial"/>
          <w:b/>
          <w:color w:val="010202"/>
          <w:sz w:val="19"/>
          <w:lang w:val="el-GR"/>
        </w:rPr>
        <w:t>Συμπαγείς ιστοί – Κατηγορία κινδύνου 3</w:t>
      </w:r>
    </w:p>
    <w:p w14:paraId="52F6B206" w14:textId="77777777" w:rsidR="00896A56" w:rsidRPr="00DD0EE8" w:rsidRDefault="00896A56">
      <w:pPr>
        <w:pStyle w:val="BodyText"/>
        <w:rPr>
          <w:lang w:val="el-GR"/>
        </w:rPr>
      </w:pPr>
    </w:p>
    <w:p w14:paraId="5D186D17" w14:textId="77777777" w:rsidR="00896A56" w:rsidRPr="00C67F64" w:rsidRDefault="00A463A0" w:rsidP="00DD0EE8">
      <w:pPr>
        <w:pStyle w:val="BodyText"/>
        <w:spacing w:before="124" w:line="237" w:lineRule="auto"/>
        <w:ind w:left="567" w:right="2"/>
        <w:jc w:val="both"/>
        <w:rPr>
          <w:lang w:val="el-GR"/>
        </w:rPr>
      </w:pPr>
      <w:r w:rsidRPr="00C67F64">
        <w:rPr>
          <w:color w:val="010202"/>
          <w:lang w:val="el-GR"/>
        </w:rPr>
        <w:t>Η συμπεριφορά των ιστών κατά την πρόσκρουση οχήματος είναι συνάρτηση της αγκύρωσης του σημείου έδρασης, της διατομής και του υλικού κατασκευής τους. Έτσι όταν οι ιστοί οδοφωτισμού</w:t>
      </w:r>
    </w:p>
    <w:p w14:paraId="27B59556" w14:textId="77777777" w:rsidR="00896A56" w:rsidRDefault="00896A56">
      <w:pPr>
        <w:spacing w:line="237" w:lineRule="auto"/>
        <w:jc w:val="both"/>
        <w:rPr>
          <w:lang w:val="el-GR"/>
        </w:rPr>
      </w:pPr>
    </w:p>
    <w:p w14:paraId="0D1DEE30" w14:textId="2E3E50FC" w:rsidR="00B851C0" w:rsidRPr="00C67F64" w:rsidRDefault="00B851C0">
      <w:pPr>
        <w:spacing w:line="237" w:lineRule="auto"/>
        <w:jc w:val="both"/>
        <w:rPr>
          <w:lang w:val="el-GR"/>
        </w:rPr>
        <w:sectPr w:rsidR="00B851C0" w:rsidRPr="00C67F64" w:rsidSect="00DD0EE8">
          <w:pgSz w:w="11910" w:h="16840"/>
          <w:pgMar w:top="1418" w:right="851" w:bottom="567" w:left="851" w:header="1128" w:footer="0" w:gutter="0"/>
          <w:cols w:space="720"/>
        </w:sectPr>
      </w:pPr>
    </w:p>
    <w:p w14:paraId="50477151" w14:textId="77777777" w:rsidR="00896A56" w:rsidRPr="00DD0EE8" w:rsidRDefault="00896A56" w:rsidP="00DD0EE8">
      <w:pPr>
        <w:pStyle w:val="BodyText"/>
        <w:rPr>
          <w:lang w:val="el-GR"/>
        </w:rPr>
      </w:pPr>
    </w:p>
    <w:p w14:paraId="3ECD5DE9" w14:textId="57944CF2" w:rsidR="00896A56" w:rsidRPr="00C67F64" w:rsidRDefault="00A463A0" w:rsidP="00DD0EE8">
      <w:pPr>
        <w:spacing w:before="91"/>
        <w:ind w:right="569"/>
        <w:jc w:val="both"/>
        <w:rPr>
          <w:b/>
          <w:lang w:val="el-GR"/>
        </w:rPr>
      </w:pPr>
      <w:r w:rsidRPr="00C67F64">
        <w:rPr>
          <w:color w:val="010202"/>
          <w:sz w:val="23"/>
          <w:lang w:val="el-GR"/>
        </w:rPr>
        <w:t xml:space="preserve">κατά την πρόσκρουση οχήματος </w:t>
      </w:r>
      <w:r w:rsidRPr="00C67F64">
        <w:rPr>
          <w:b/>
          <w:color w:val="010202"/>
          <w:sz w:val="23"/>
          <w:lang w:val="el-GR"/>
        </w:rPr>
        <w:t>δεν ανατρέπονται αλλά παραμορφώνονται</w:t>
      </w:r>
      <w:r w:rsidRPr="00C67F64">
        <w:rPr>
          <w:color w:val="010202"/>
          <w:sz w:val="23"/>
          <w:lang w:val="el-GR"/>
        </w:rPr>
        <w:t>, υπάγονται στην</w:t>
      </w:r>
      <w:r w:rsidR="00B851C0" w:rsidRPr="00DD0EE8">
        <w:rPr>
          <w:color w:val="010202"/>
          <w:sz w:val="23"/>
          <w:lang w:val="el-GR"/>
        </w:rPr>
        <w:t xml:space="preserve"> </w:t>
      </w:r>
      <w:r w:rsidRPr="00C67F64">
        <w:rPr>
          <w:color w:val="010202"/>
          <w:lang w:val="el-GR"/>
        </w:rPr>
        <w:t>κατηγορία κινδύνου 4</w:t>
      </w:r>
      <w:r w:rsidRPr="00C67F64">
        <w:rPr>
          <w:b/>
          <w:color w:val="010202"/>
          <w:lang w:val="el-GR"/>
        </w:rPr>
        <w:t>.</w:t>
      </w:r>
    </w:p>
    <w:p w14:paraId="67987ECC" w14:textId="77777777" w:rsidR="00896A56" w:rsidRPr="00DD0EE8" w:rsidRDefault="00A463A0" w:rsidP="00DD0EE8">
      <w:pPr>
        <w:pStyle w:val="BodyText"/>
        <w:rPr>
          <w:lang w:val="el-GR"/>
        </w:rPr>
      </w:pPr>
      <w:r w:rsidRPr="00DD0EE8">
        <w:rPr>
          <w:noProof/>
          <w:lang w:val="el-GR" w:eastAsia="zh-CN"/>
        </w:rPr>
        <w:drawing>
          <wp:anchor distT="0" distB="0" distL="0" distR="0" simplePos="0" relativeHeight="251658266" behindDoc="0" locked="0" layoutInCell="1" allowOverlap="1" wp14:anchorId="3F2C3145" wp14:editId="572C09A0">
            <wp:simplePos x="0" y="0"/>
            <wp:positionH relativeFrom="page">
              <wp:posOffset>1699260</wp:posOffset>
            </wp:positionH>
            <wp:positionV relativeFrom="paragraph">
              <wp:posOffset>170180</wp:posOffset>
            </wp:positionV>
            <wp:extent cx="4141470" cy="3100070"/>
            <wp:effectExtent l="0" t="0" r="0" b="5080"/>
            <wp:wrapTopAndBottom/>
            <wp:docPr id="83"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71.jpeg"/>
                    <pic:cNvPicPr/>
                  </pic:nvPicPr>
                  <pic:blipFill>
                    <a:blip r:embed="rId117" cstate="print"/>
                    <a:stretch>
                      <a:fillRect/>
                    </a:stretch>
                  </pic:blipFill>
                  <pic:spPr>
                    <a:xfrm>
                      <a:off x="0" y="0"/>
                      <a:ext cx="4141470" cy="3100070"/>
                    </a:xfrm>
                    <a:prstGeom prst="rect">
                      <a:avLst/>
                    </a:prstGeom>
                  </pic:spPr>
                </pic:pic>
              </a:graphicData>
            </a:graphic>
          </wp:anchor>
        </w:drawing>
      </w:r>
    </w:p>
    <w:p w14:paraId="60453911" w14:textId="5ACC749E" w:rsidR="00896A56" w:rsidRPr="00C67F64" w:rsidRDefault="00A463A0" w:rsidP="00DD0EE8">
      <w:pPr>
        <w:spacing w:before="67"/>
        <w:ind w:left="1843"/>
        <w:rPr>
          <w:rFonts w:ascii="Symbol" w:hAnsi="Symbol"/>
          <w:b/>
          <w:sz w:val="19"/>
          <w:lang w:val="el-GR"/>
        </w:rPr>
      </w:pPr>
      <w:r w:rsidRPr="00C67F64">
        <w:rPr>
          <w:rFonts w:ascii="Arial" w:hAnsi="Arial"/>
          <w:b/>
          <w:color w:val="010202"/>
          <w:sz w:val="19"/>
          <w:lang w:val="el-GR"/>
        </w:rPr>
        <w:t xml:space="preserve">Συμπαγής ιστός οδοφωτισμού </w:t>
      </w:r>
      <w:r>
        <w:rPr>
          <w:rFonts w:ascii="Symbol" w:hAnsi="Symbol"/>
          <w:b/>
          <w:color w:val="010202"/>
          <w:sz w:val="19"/>
        </w:rPr>
        <w:t></w:t>
      </w:r>
      <w:r w:rsidRPr="00C67F64">
        <w:rPr>
          <w:b/>
          <w:color w:val="010202"/>
          <w:sz w:val="19"/>
          <w:lang w:val="el-GR"/>
        </w:rPr>
        <w:t xml:space="preserve"> </w:t>
      </w:r>
      <w:r w:rsidR="00B851C0" w:rsidRPr="00DD0EE8">
        <w:rPr>
          <w:b/>
          <w:color w:val="010202"/>
          <w:sz w:val="19"/>
          <w:lang w:val="el-GR"/>
        </w:rPr>
        <w:t xml:space="preserve">    </w:t>
      </w:r>
      <w:r w:rsidRPr="00C67F64">
        <w:rPr>
          <w:rFonts w:ascii="Arial" w:hAnsi="Arial"/>
          <w:b/>
          <w:color w:val="010202"/>
          <w:sz w:val="19"/>
          <w:lang w:val="el-GR"/>
        </w:rPr>
        <w:t xml:space="preserve">Παραμορφώσιμος ιστός οδοφωτισμού </w:t>
      </w:r>
      <w:r>
        <w:rPr>
          <w:rFonts w:ascii="Symbol" w:hAnsi="Symbol"/>
          <w:b/>
          <w:color w:val="010202"/>
          <w:sz w:val="19"/>
        </w:rPr>
        <w:t></w:t>
      </w:r>
    </w:p>
    <w:p w14:paraId="5AAB1CA9" w14:textId="77777777" w:rsidR="00896A56" w:rsidRPr="00C67F64" w:rsidRDefault="00A463A0" w:rsidP="00DD0EE8">
      <w:pPr>
        <w:tabs>
          <w:tab w:val="left" w:pos="5103"/>
        </w:tabs>
        <w:spacing w:before="97"/>
        <w:ind w:left="1843"/>
        <w:rPr>
          <w:rFonts w:ascii="Arial" w:hAnsi="Arial"/>
          <w:b/>
          <w:sz w:val="19"/>
          <w:lang w:val="el-GR"/>
        </w:rPr>
      </w:pPr>
      <w:r w:rsidRPr="00C67F64">
        <w:rPr>
          <w:rFonts w:ascii="Arial" w:hAnsi="Arial"/>
          <w:b/>
          <w:color w:val="010202"/>
          <w:sz w:val="19"/>
          <w:lang w:val="el-GR"/>
        </w:rPr>
        <w:t>Κατηγορία</w:t>
      </w:r>
      <w:r w:rsidRPr="00C67F64">
        <w:rPr>
          <w:rFonts w:ascii="Arial" w:hAnsi="Arial"/>
          <w:b/>
          <w:color w:val="010202"/>
          <w:spacing w:val="-2"/>
          <w:sz w:val="19"/>
          <w:lang w:val="el-GR"/>
        </w:rPr>
        <w:t xml:space="preserve"> </w:t>
      </w:r>
      <w:r w:rsidRPr="00C67F64">
        <w:rPr>
          <w:rFonts w:ascii="Arial" w:hAnsi="Arial"/>
          <w:b/>
          <w:color w:val="010202"/>
          <w:sz w:val="19"/>
          <w:lang w:val="el-GR"/>
        </w:rPr>
        <w:t>κινδύνου</w:t>
      </w:r>
      <w:r w:rsidRPr="00C67F64">
        <w:rPr>
          <w:rFonts w:ascii="Arial" w:hAnsi="Arial"/>
          <w:b/>
          <w:color w:val="010202"/>
          <w:spacing w:val="-2"/>
          <w:sz w:val="19"/>
          <w:lang w:val="el-GR"/>
        </w:rPr>
        <w:t xml:space="preserve"> </w:t>
      </w:r>
      <w:r w:rsidRPr="00C67F64">
        <w:rPr>
          <w:rFonts w:ascii="Arial" w:hAnsi="Arial"/>
          <w:b/>
          <w:color w:val="010202"/>
          <w:sz w:val="19"/>
          <w:lang w:val="el-GR"/>
        </w:rPr>
        <w:t>3</w:t>
      </w:r>
      <w:r w:rsidRPr="00C67F64">
        <w:rPr>
          <w:rFonts w:ascii="Arial" w:hAnsi="Arial"/>
          <w:b/>
          <w:color w:val="010202"/>
          <w:sz w:val="19"/>
          <w:lang w:val="el-GR"/>
        </w:rPr>
        <w:tab/>
        <w:t>Κατηγορία κινδύνου 4</w:t>
      </w:r>
    </w:p>
    <w:p w14:paraId="71777747" w14:textId="77777777" w:rsidR="00896A56" w:rsidRPr="00DD0EE8" w:rsidRDefault="00896A56">
      <w:pPr>
        <w:pStyle w:val="BodyText"/>
        <w:rPr>
          <w:lang w:val="el-GR"/>
        </w:rPr>
      </w:pPr>
    </w:p>
    <w:p w14:paraId="0F27D09D" w14:textId="77777777" w:rsidR="00896A56" w:rsidRPr="00DD0EE8" w:rsidRDefault="00896A56" w:rsidP="00DD0EE8">
      <w:pPr>
        <w:pStyle w:val="BodyText"/>
        <w:rPr>
          <w:lang w:val="el-GR"/>
        </w:rPr>
      </w:pPr>
    </w:p>
    <w:p w14:paraId="057AC738" w14:textId="77777777" w:rsidR="00896A56" w:rsidRPr="00C67F64" w:rsidRDefault="00A463A0" w:rsidP="00DD0EE8">
      <w:pPr>
        <w:ind w:right="569"/>
        <w:jc w:val="both"/>
        <w:rPr>
          <w:b/>
          <w:sz w:val="23"/>
          <w:lang w:val="el-GR"/>
        </w:rPr>
      </w:pPr>
      <w:r w:rsidRPr="00C67F64">
        <w:rPr>
          <w:b/>
          <w:color w:val="010202"/>
          <w:sz w:val="23"/>
          <w:lang w:val="el-GR"/>
        </w:rPr>
        <w:t>Συμπαγείς ορθοστάτες πινακίδων</w:t>
      </w:r>
    </w:p>
    <w:p w14:paraId="52395AF4" w14:textId="2A134588" w:rsidR="00896A56" w:rsidRPr="00C67F64" w:rsidRDefault="00A463A0" w:rsidP="00DD0EE8">
      <w:pPr>
        <w:pStyle w:val="BodyText"/>
        <w:spacing w:before="117" w:line="237" w:lineRule="auto"/>
        <w:ind w:right="569"/>
        <w:jc w:val="both"/>
        <w:rPr>
          <w:lang w:val="el-GR"/>
        </w:rPr>
      </w:pPr>
      <w:r w:rsidRPr="00C67F64">
        <w:rPr>
          <w:color w:val="010202"/>
          <w:lang w:val="el-GR"/>
        </w:rPr>
        <w:t>Οι ορθοστάτες αποτελούν ιδιαίτερο κίνδυνο για τους επιβαίνοντες σε όχημα (</w:t>
      </w:r>
      <w:r w:rsidRPr="00C67F64">
        <w:rPr>
          <w:b/>
          <w:color w:val="010202"/>
          <w:lang w:val="el-GR"/>
        </w:rPr>
        <w:t>κατηγορία κινδύνου 3</w:t>
      </w:r>
      <w:r w:rsidRPr="00C67F64">
        <w:rPr>
          <w:color w:val="010202"/>
          <w:lang w:val="el-GR"/>
        </w:rPr>
        <w:t xml:space="preserve">), όταν δεν είναι </w:t>
      </w:r>
      <w:r w:rsidR="007C63AF">
        <w:rPr>
          <w:color w:val="010202"/>
          <w:lang w:val="el-GR"/>
        </w:rPr>
        <w:t>παθητικοί (</w:t>
      </w:r>
      <w:r w:rsidRPr="00C67F64">
        <w:rPr>
          <w:b/>
          <w:color w:val="010202"/>
          <w:lang w:val="el-GR"/>
        </w:rPr>
        <w:t xml:space="preserve">ούτε </w:t>
      </w:r>
      <w:r w:rsidR="00794D07">
        <w:rPr>
          <w:b/>
          <w:color w:val="010202"/>
          <w:lang w:val="el-GR"/>
        </w:rPr>
        <w:t>αποσπώμενοι από την βάση τους</w:t>
      </w:r>
      <w:r w:rsidRPr="00C67F64">
        <w:rPr>
          <w:b/>
          <w:color w:val="010202"/>
          <w:lang w:val="el-GR"/>
        </w:rPr>
        <w:t xml:space="preserve"> ούτε παραμορφώσιμοι</w:t>
      </w:r>
      <w:r w:rsidR="00794D07">
        <w:rPr>
          <w:b/>
          <w:color w:val="010202"/>
          <w:lang w:val="el-GR"/>
        </w:rPr>
        <w:t xml:space="preserve"> με απορρόφηση κινητικής ενέργειας)</w:t>
      </w:r>
      <w:r w:rsidRPr="00C67F64">
        <w:rPr>
          <w:color w:val="010202"/>
          <w:lang w:val="el-GR"/>
        </w:rPr>
        <w:t>. Η συμπεριφορά τους κατά την πρόσκρουση οχήματος είναι συνάρτηση της αγκύρωσης του σημείου έδρασης, της διατομής και του υλικού κατασκευής τους.</w:t>
      </w:r>
    </w:p>
    <w:p w14:paraId="7D631189" w14:textId="77777777" w:rsidR="00896A56" w:rsidRPr="00DD0EE8" w:rsidRDefault="00896A56" w:rsidP="00DD0EE8">
      <w:pPr>
        <w:pStyle w:val="BodyText"/>
        <w:rPr>
          <w:lang w:val="el-GR"/>
        </w:rPr>
      </w:pPr>
    </w:p>
    <w:p w14:paraId="5CA4BF3C" w14:textId="77777777" w:rsidR="00896A56" w:rsidRPr="00C67F64" w:rsidRDefault="00A463A0" w:rsidP="00DD0EE8">
      <w:pPr>
        <w:spacing w:before="1" w:line="237" w:lineRule="auto"/>
        <w:ind w:right="569" w:hanging="1"/>
        <w:jc w:val="both"/>
        <w:rPr>
          <w:sz w:val="23"/>
          <w:lang w:val="el-GR"/>
        </w:rPr>
      </w:pPr>
      <w:r w:rsidRPr="00C67F64">
        <w:rPr>
          <w:color w:val="010202"/>
          <w:sz w:val="23"/>
          <w:lang w:val="el-GR"/>
        </w:rPr>
        <w:t>Οι</w:t>
      </w:r>
      <w:r w:rsidRPr="00C67F64">
        <w:rPr>
          <w:color w:val="010202"/>
          <w:spacing w:val="-13"/>
          <w:sz w:val="23"/>
          <w:lang w:val="el-GR"/>
        </w:rPr>
        <w:t xml:space="preserve"> </w:t>
      </w:r>
      <w:r w:rsidRPr="00C67F64">
        <w:rPr>
          <w:b/>
          <w:color w:val="010202"/>
          <w:sz w:val="23"/>
          <w:lang w:val="el-GR"/>
        </w:rPr>
        <w:t>ορθοστάτες</w:t>
      </w:r>
      <w:r w:rsidRPr="00C67F64">
        <w:rPr>
          <w:b/>
          <w:color w:val="010202"/>
          <w:spacing w:val="-11"/>
          <w:sz w:val="23"/>
          <w:lang w:val="el-GR"/>
        </w:rPr>
        <w:t xml:space="preserve"> </w:t>
      </w:r>
      <w:r w:rsidRPr="00C67F64">
        <w:rPr>
          <w:b/>
          <w:color w:val="010202"/>
          <w:sz w:val="23"/>
          <w:lang w:val="el-GR"/>
        </w:rPr>
        <w:t>πινακίδων</w:t>
      </w:r>
      <w:r w:rsidRPr="00C67F64">
        <w:rPr>
          <w:b/>
          <w:color w:val="010202"/>
          <w:spacing w:val="-11"/>
          <w:sz w:val="23"/>
          <w:lang w:val="el-GR"/>
        </w:rPr>
        <w:t xml:space="preserve"> </w:t>
      </w:r>
      <w:r w:rsidRPr="00C67F64">
        <w:rPr>
          <w:color w:val="010202"/>
          <w:sz w:val="23"/>
          <w:lang w:val="el-GR"/>
        </w:rPr>
        <w:t>(φέρουσες</w:t>
      </w:r>
      <w:r w:rsidRPr="00C67F64">
        <w:rPr>
          <w:color w:val="010202"/>
          <w:spacing w:val="-12"/>
          <w:sz w:val="23"/>
          <w:lang w:val="el-GR"/>
        </w:rPr>
        <w:t xml:space="preserve"> </w:t>
      </w:r>
      <w:r w:rsidRPr="00C67F64">
        <w:rPr>
          <w:color w:val="010202"/>
          <w:sz w:val="23"/>
          <w:lang w:val="el-GR"/>
        </w:rPr>
        <w:t>κατασκευές</w:t>
      </w:r>
      <w:r w:rsidRPr="00C67F64">
        <w:rPr>
          <w:color w:val="010202"/>
          <w:spacing w:val="-15"/>
          <w:sz w:val="23"/>
          <w:lang w:val="el-GR"/>
        </w:rPr>
        <w:t xml:space="preserve"> </w:t>
      </w:r>
      <w:r w:rsidRPr="00C67F64">
        <w:rPr>
          <w:color w:val="010202"/>
          <w:sz w:val="23"/>
          <w:lang w:val="el-GR"/>
        </w:rPr>
        <w:t>από</w:t>
      </w:r>
      <w:r w:rsidRPr="00C67F64">
        <w:rPr>
          <w:color w:val="010202"/>
          <w:spacing w:val="-11"/>
          <w:sz w:val="23"/>
          <w:lang w:val="el-GR"/>
        </w:rPr>
        <w:t xml:space="preserve"> </w:t>
      </w:r>
      <w:r w:rsidRPr="00C67F64">
        <w:rPr>
          <w:color w:val="010202"/>
          <w:sz w:val="23"/>
          <w:lang w:val="el-GR"/>
        </w:rPr>
        <w:t>δοκούς</w:t>
      </w:r>
      <w:r w:rsidRPr="00C67F64">
        <w:rPr>
          <w:color w:val="010202"/>
          <w:spacing w:val="-13"/>
          <w:sz w:val="23"/>
          <w:lang w:val="el-GR"/>
        </w:rPr>
        <w:t xml:space="preserve"> </w:t>
      </w:r>
      <w:r w:rsidRPr="00C67F64">
        <w:rPr>
          <w:color w:val="010202"/>
          <w:sz w:val="23"/>
          <w:lang w:val="el-GR"/>
        </w:rPr>
        <w:t>ή</w:t>
      </w:r>
      <w:r w:rsidRPr="00C67F64">
        <w:rPr>
          <w:color w:val="010202"/>
          <w:spacing w:val="-12"/>
          <w:sz w:val="23"/>
          <w:lang w:val="el-GR"/>
        </w:rPr>
        <w:t xml:space="preserve"> </w:t>
      </w:r>
      <w:r w:rsidRPr="00C67F64">
        <w:rPr>
          <w:color w:val="010202"/>
          <w:sz w:val="23"/>
          <w:lang w:val="el-GR"/>
        </w:rPr>
        <w:t>σωληνωτές</w:t>
      </w:r>
      <w:r w:rsidRPr="00C67F64">
        <w:rPr>
          <w:color w:val="010202"/>
          <w:spacing w:val="-12"/>
          <w:sz w:val="23"/>
          <w:lang w:val="el-GR"/>
        </w:rPr>
        <w:t xml:space="preserve"> </w:t>
      </w:r>
      <w:r w:rsidRPr="00C67F64">
        <w:rPr>
          <w:color w:val="010202"/>
          <w:sz w:val="23"/>
          <w:lang w:val="el-GR"/>
        </w:rPr>
        <w:t>κατασκευές),</w:t>
      </w:r>
      <w:r w:rsidRPr="00C67F64">
        <w:rPr>
          <w:color w:val="010202"/>
          <w:spacing w:val="-11"/>
          <w:sz w:val="23"/>
          <w:lang w:val="el-GR"/>
        </w:rPr>
        <w:t xml:space="preserve"> </w:t>
      </w:r>
      <w:r w:rsidRPr="00C67F64">
        <w:rPr>
          <w:color w:val="010202"/>
          <w:sz w:val="23"/>
          <w:lang w:val="el-GR"/>
        </w:rPr>
        <w:t>οι</w:t>
      </w:r>
      <w:r w:rsidRPr="00C67F64">
        <w:rPr>
          <w:color w:val="010202"/>
          <w:spacing w:val="-12"/>
          <w:sz w:val="23"/>
          <w:lang w:val="el-GR"/>
        </w:rPr>
        <w:t xml:space="preserve"> </w:t>
      </w:r>
      <w:r w:rsidRPr="00C67F64">
        <w:rPr>
          <w:color w:val="010202"/>
          <w:sz w:val="23"/>
          <w:lang w:val="el-GR"/>
        </w:rPr>
        <w:t>οποίες</w:t>
      </w:r>
      <w:r w:rsidRPr="00C67F64">
        <w:rPr>
          <w:color w:val="010202"/>
          <w:spacing w:val="-1"/>
          <w:sz w:val="23"/>
          <w:lang w:val="el-GR"/>
        </w:rPr>
        <w:t xml:space="preserve"> </w:t>
      </w:r>
      <w:r w:rsidRPr="00C67F64">
        <w:rPr>
          <w:color w:val="010202"/>
          <w:sz w:val="23"/>
          <w:lang w:val="el-GR"/>
        </w:rPr>
        <w:t xml:space="preserve">κατά την πρόσκρουση ενός επιβατικού οχήματος </w:t>
      </w:r>
      <w:r w:rsidRPr="00C67F64">
        <w:rPr>
          <w:b/>
          <w:color w:val="010202"/>
          <w:sz w:val="23"/>
          <w:lang w:val="el-GR"/>
        </w:rPr>
        <w:t>δεν παραμορφώνονται</w:t>
      </w:r>
      <w:r w:rsidRPr="00C67F64">
        <w:rPr>
          <w:color w:val="010202"/>
          <w:sz w:val="23"/>
          <w:lang w:val="el-GR"/>
        </w:rPr>
        <w:t xml:space="preserve">, υπάγονται στην </w:t>
      </w:r>
      <w:r w:rsidRPr="00C67F64">
        <w:rPr>
          <w:b/>
          <w:color w:val="010202"/>
          <w:sz w:val="23"/>
          <w:lang w:val="el-GR"/>
        </w:rPr>
        <w:t>κατηγορία κινδύνου</w:t>
      </w:r>
      <w:r w:rsidRPr="00C67F64">
        <w:rPr>
          <w:b/>
          <w:color w:val="010202"/>
          <w:spacing w:val="-4"/>
          <w:sz w:val="23"/>
          <w:lang w:val="el-GR"/>
        </w:rPr>
        <w:t xml:space="preserve"> </w:t>
      </w:r>
      <w:r w:rsidRPr="00C67F64">
        <w:rPr>
          <w:b/>
          <w:color w:val="010202"/>
          <w:sz w:val="23"/>
          <w:lang w:val="el-GR"/>
        </w:rPr>
        <w:t>3</w:t>
      </w:r>
      <w:r w:rsidRPr="00C67F64">
        <w:rPr>
          <w:color w:val="010202"/>
          <w:sz w:val="23"/>
          <w:lang w:val="el-GR"/>
        </w:rPr>
        <w:t>.</w:t>
      </w:r>
    </w:p>
    <w:p w14:paraId="37495469" w14:textId="77777777" w:rsidR="00896A56" w:rsidRPr="00DD0EE8" w:rsidRDefault="00896A56" w:rsidP="00DD0EE8">
      <w:pPr>
        <w:pStyle w:val="BodyText"/>
        <w:rPr>
          <w:lang w:val="el-GR"/>
        </w:rPr>
      </w:pPr>
    </w:p>
    <w:p w14:paraId="13382467" w14:textId="43EE0145" w:rsidR="00896A56" w:rsidRDefault="00A463A0" w:rsidP="00DD0EE8">
      <w:pPr>
        <w:pStyle w:val="BodyText"/>
        <w:spacing w:line="237" w:lineRule="auto"/>
        <w:ind w:right="569"/>
        <w:jc w:val="both"/>
        <w:rPr>
          <w:color w:val="010202"/>
          <w:lang w:val="el-GR"/>
        </w:rPr>
      </w:pPr>
      <w:r w:rsidRPr="00C67F64">
        <w:rPr>
          <w:color w:val="010202"/>
          <w:lang w:val="el-GR"/>
        </w:rPr>
        <w:t xml:space="preserve">Οι </w:t>
      </w:r>
      <w:r w:rsidRPr="00C67F64">
        <w:rPr>
          <w:b/>
          <w:color w:val="010202"/>
          <w:lang w:val="el-GR"/>
        </w:rPr>
        <w:t>μη παραμορφώσιμοι ορθοστάτες</w:t>
      </w:r>
      <w:r w:rsidRPr="00C67F64">
        <w:rPr>
          <w:color w:val="010202"/>
          <w:lang w:val="el-GR"/>
        </w:rPr>
        <w:t>, για παράδειγμα με εξωτερική διάμετρο &gt;76</w:t>
      </w:r>
      <w:r>
        <w:rPr>
          <w:color w:val="010202"/>
        </w:rPr>
        <w:t>mm</w:t>
      </w:r>
      <w:r w:rsidRPr="00C67F64">
        <w:rPr>
          <w:color w:val="010202"/>
          <w:lang w:val="el-GR"/>
        </w:rPr>
        <w:t xml:space="preserve"> και πάχος τοιχώματος &gt;2,9</w:t>
      </w:r>
      <w:r>
        <w:rPr>
          <w:color w:val="010202"/>
        </w:rPr>
        <w:t>mm</w:t>
      </w:r>
      <w:r w:rsidRPr="00C67F64">
        <w:rPr>
          <w:color w:val="010202"/>
          <w:lang w:val="el-GR"/>
        </w:rPr>
        <w:t>, σε περίπτωση πρόσκρουσης ουσιαστικά δεν μπορούν να παραλάβουν ενέργεια  και να παραμορφωθούν. Για αυτό τον λόγο είναι ισοδύναμοι με τα "συμπαγή εμπόδια κάθετα στην οδό" (</w:t>
      </w:r>
      <w:r w:rsidRPr="00C67F64">
        <w:rPr>
          <w:b/>
          <w:color w:val="010202"/>
          <w:lang w:val="el-GR"/>
        </w:rPr>
        <w:t>κατηγορία κινδύνου</w:t>
      </w:r>
      <w:r w:rsidRPr="00C67F64">
        <w:rPr>
          <w:b/>
          <w:color w:val="010202"/>
          <w:spacing w:val="-2"/>
          <w:lang w:val="el-GR"/>
        </w:rPr>
        <w:t xml:space="preserve"> </w:t>
      </w:r>
      <w:r w:rsidRPr="00C67F64">
        <w:rPr>
          <w:b/>
          <w:color w:val="010202"/>
          <w:lang w:val="el-GR"/>
        </w:rPr>
        <w:t>3</w:t>
      </w:r>
      <w:r w:rsidRPr="00C67F64">
        <w:rPr>
          <w:color w:val="010202"/>
          <w:lang w:val="el-GR"/>
        </w:rPr>
        <w:t>).</w:t>
      </w:r>
    </w:p>
    <w:p w14:paraId="1CB38511" w14:textId="2E049E37" w:rsidR="00B851C0" w:rsidRPr="00DD0EE8" w:rsidRDefault="00B851C0" w:rsidP="00DD0EE8">
      <w:pPr>
        <w:pStyle w:val="BodyText"/>
        <w:rPr>
          <w:lang w:val="el-GR"/>
        </w:rPr>
      </w:pPr>
    </w:p>
    <w:p w14:paraId="023670F0" w14:textId="77777777" w:rsidR="00B851C0" w:rsidRPr="00C67F64" w:rsidRDefault="00B851C0" w:rsidP="00DD0EE8">
      <w:pPr>
        <w:pStyle w:val="BodyText"/>
        <w:rPr>
          <w:lang w:val="el-GR"/>
        </w:rPr>
      </w:pPr>
    </w:p>
    <w:p w14:paraId="6BD9383D" w14:textId="77777777" w:rsidR="00896A56" w:rsidRPr="00DD0EE8" w:rsidRDefault="00896A56" w:rsidP="00DD0EE8">
      <w:pPr>
        <w:pStyle w:val="BodyText"/>
        <w:rPr>
          <w:lang w:val="el-GR"/>
        </w:rPr>
      </w:pPr>
    </w:p>
    <w:p w14:paraId="0FB629B6" w14:textId="77777777" w:rsidR="00896A56" w:rsidRPr="00C67F64" w:rsidRDefault="00896A56" w:rsidP="00DD0EE8">
      <w:pPr>
        <w:pStyle w:val="BodyText"/>
        <w:rPr>
          <w:lang w:val="el-GR"/>
        </w:rPr>
        <w:sectPr w:rsidR="00896A56" w:rsidRPr="00C67F64" w:rsidSect="00DD0EE8">
          <w:pgSz w:w="11910" w:h="16840"/>
          <w:pgMar w:top="1418" w:right="851" w:bottom="567" w:left="851" w:header="1128" w:footer="0" w:gutter="0"/>
          <w:cols w:space="720"/>
        </w:sectPr>
      </w:pPr>
    </w:p>
    <w:p w14:paraId="5A6AD9B9" w14:textId="77777777" w:rsidR="00896A56" w:rsidRPr="00DD0EE8" w:rsidRDefault="00896A56">
      <w:pPr>
        <w:pStyle w:val="BodyText"/>
        <w:rPr>
          <w:lang w:val="el-GR"/>
        </w:rPr>
      </w:pPr>
    </w:p>
    <w:p w14:paraId="502F674C" w14:textId="77777777" w:rsidR="00896A56" w:rsidRPr="00DD0EE8" w:rsidRDefault="00896A56" w:rsidP="00DD0EE8">
      <w:pPr>
        <w:pStyle w:val="BodyText"/>
        <w:rPr>
          <w:lang w:val="el-GR"/>
        </w:rPr>
      </w:pPr>
    </w:p>
    <w:p w14:paraId="459AA753" w14:textId="77777777" w:rsidR="00896A56" w:rsidRDefault="00A463A0" w:rsidP="00DD0EE8">
      <w:pPr>
        <w:pStyle w:val="BodyText"/>
        <w:ind w:left="709"/>
        <w:rPr>
          <w:sz w:val="20"/>
        </w:rPr>
      </w:pPr>
      <w:r>
        <w:rPr>
          <w:noProof/>
          <w:sz w:val="20"/>
          <w:lang w:val="el-GR" w:eastAsia="zh-CN"/>
        </w:rPr>
        <w:drawing>
          <wp:inline distT="0" distB="0" distL="0" distR="0" wp14:anchorId="2EA0E7AD" wp14:editId="534A580F">
            <wp:extent cx="5747628" cy="2038350"/>
            <wp:effectExtent l="0" t="0" r="0" b="0"/>
            <wp:docPr id="85"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72.jpeg"/>
                    <pic:cNvPicPr/>
                  </pic:nvPicPr>
                  <pic:blipFill>
                    <a:blip r:embed="rId118" cstate="print"/>
                    <a:stretch>
                      <a:fillRect/>
                    </a:stretch>
                  </pic:blipFill>
                  <pic:spPr>
                    <a:xfrm>
                      <a:off x="0" y="0"/>
                      <a:ext cx="5747628" cy="2038350"/>
                    </a:xfrm>
                    <a:prstGeom prst="rect">
                      <a:avLst/>
                    </a:prstGeom>
                  </pic:spPr>
                </pic:pic>
              </a:graphicData>
            </a:graphic>
          </wp:inline>
        </w:drawing>
      </w:r>
    </w:p>
    <w:p w14:paraId="5911F763" w14:textId="77777777" w:rsidR="00896A56" w:rsidRPr="00C67F64" w:rsidRDefault="00A463A0" w:rsidP="00DD0EE8">
      <w:pPr>
        <w:tabs>
          <w:tab w:val="left" w:pos="4962"/>
        </w:tabs>
        <w:spacing w:before="97"/>
        <w:ind w:left="709"/>
        <w:rPr>
          <w:rFonts w:ascii="Symbol" w:hAnsi="Symbol"/>
          <w:b/>
          <w:sz w:val="19"/>
          <w:lang w:val="el-GR"/>
        </w:rPr>
      </w:pPr>
      <w:r w:rsidRPr="00C67F64">
        <w:rPr>
          <w:rFonts w:ascii="Arial" w:hAnsi="Arial"/>
          <w:b/>
          <w:color w:val="010202"/>
          <w:sz w:val="19"/>
          <w:lang w:val="el-GR"/>
        </w:rPr>
        <w:t>Συμπαγής ορθοστάτης</w:t>
      </w:r>
      <w:r w:rsidRPr="00C67F64">
        <w:rPr>
          <w:rFonts w:ascii="Arial" w:hAnsi="Arial"/>
          <w:b/>
          <w:color w:val="010202"/>
          <w:spacing w:val="-6"/>
          <w:sz w:val="19"/>
          <w:lang w:val="el-GR"/>
        </w:rPr>
        <w:t xml:space="preserve"> </w:t>
      </w:r>
      <w:r w:rsidRPr="00C67F64">
        <w:rPr>
          <w:rFonts w:ascii="Arial" w:hAnsi="Arial"/>
          <w:b/>
          <w:color w:val="010202"/>
          <w:sz w:val="19"/>
          <w:lang w:val="el-GR"/>
        </w:rPr>
        <w:t>πινακίδας</w:t>
      </w:r>
      <w:r w:rsidRPr="00C67F64">
        <w:rPr>
          <w:rFonts w:ascii="Arial" w:hAnsi="Arial"/>
          <w:b/>
          <w:color w:val="010202"/>
          <w:spacing w:val="-3"/>
          <w:sz w:val="19"/>
          <w:lang w:val="el-GR"/>
        </w:rPr>
        <w:t xml:space="preserve"> </w:t>
      </w:r>
      <w:r w:rsidRPr="00C67F64">
        <w:rPr>
          <w:rFonts w:ascii="Arial" w:hAnsi="Arial"/>
          <w:b/>
          <w:color w:val="010202"/>
          <w:sz w:val="19"/>
          <w:lang w:val="el-GR"/>
        </w:rPr>
        <w:t>μη</w:t>
      </w:r>
      <w:r w:rsidRPr="00C67F64">
        <w:rPr>
          <w:rFonts w:ascii="Arial" w:hAnsi="Arial"/>
          <w:b/>
          <w:color w:val="010202"/>
          <w:sz w:val="19"/>
          <w:lang w:val="el-GR"/>
        </w:rPr>
        <w:tab/>
        <w:t>Παραμορφώσιμος ορθοστάτης πινακίδας</w:t>
      </w:r>
      <w:r w:rsidRPr="00C67F64">
        <w:rPr>
          <w:rFonts w:ascii="Arial" w:hAnsi="Arial"/>
          <w:b/>
          <w:color w:val="010202"/>
          <w:spacing w:val="-4"/>
          <w:sz w:val="19"/>
          <w:lang w:val="el-GR"/>
        </w:rPr>
        <w:t xml:space="preserve"> </w:t>
      </w:r>
      <w:r>
        <w:rPr>
          <w:rFonts w:ascii="Symbol" w:hAnsi="Symbol"/>
          <w:b/>
          <w:color w:val="010202"/>
          <w:sz w:val="19"/>
        </w:rPr>
        <w:t></w:t>
      </w:r>
    </w:p>
    <w:p w14:paraId="214C81CF" w14:textId="425913D2" w:rsidR="00896A56" w:rsidRPr="00C67F64" w:rsidRDefault="00A463A0" w:rsidP="00DD0EE8">
      <w:pPr>
        <w:tabs>
          <w:tab w:val="left" w:pos="4962"/>
        </w:tabs>
        <w:spacing w:before="99"/>
        <w:ind w:left="709"/>
        <w:rPr>
          <w:rFonts w:ascii="Arial" w:hAnsi="Arial"/>
          <w:b/>
          <w:sz w:val="19"/>
          <w:lang w:val="el-GR"/>
        </w:rPr>
      </w:pPr>
      <w:r w:rsidRPr="00C67F64">
        <w:rPr>
          <w:rFonts w:ascii="Arial" w:hAnsi="Arial"/>
          <w:b/>
          <w:color w:val="010202"/>
          <w:sz w:val="19"/>
          <w:lang w:val="el-GR"/>
        </w:rPr>
        <w:t>ανατρεπόμενος και μη</w:t>
      </w:r>
      <w:r w:rsidRPr="00C67F64">
        <w:rPr>
          <w:rFonts w:ascii="Arial" w:hAnsi="Arial"/>
          <w:b/>
          <w:color w:val="010202"/>
          <w:spacing w:val="-8"/>
          <w:sz w:val="19"/>
          <w:lang w:val="el-GR"/>
        </w:rPr>
        <w:t xml:space="preserve"> </w:t>
      </w:r>
      <w:r w:rsidRPr="00C67F64">
        <w:rPr>
          <w:rFonts w:ascii="Arial" w:hAnsi="Arial"/>
          <w:b/>
          <w:color w:val="010202"/>
          <w:sz w:val="19"/>
          <w:lang w:val="el-GR"/>
        </w:rPr>
        <w:t>παραμορφώσιμος</w:t>
      </w:r>
      <w:r w:rsidRPr="00C67F64">
        <w:rPr>
          <w:rFonts w:ascii="Arial" w:hAnsi="Arial"/>
          <w:b/>
          <w:color w:val="010202"/>
          <w:spacing w:val="-5"/>
          <w:sz w:val="19"/>
          <w:lang w:val="el-GR"/>
        </w:rPr>
        <w:t xml:space="preserve"> </w:t>
      </w:r>
      <w:r>
        <w:rPr>
          <w:rFonts w:ascii="Symbol" w:hAnsi="Symbol"/>
          <w:b/>
          <w:color w:val="010202"/>
          <w:sz w:val="19"/>
        </w:rPr>
        <w:t></w:t>
      </w:r>
      <w:r w:rsidRPr="00C67F64">
        <w:rPr>
          <w:color w:val="010202"/>
          <w:sz w:val="19"/>
          <w:lang w:val="el-GR"/>
        </w:rPr>
        <w:tab/>
      </w:r>
      <w:r w:rsidRPr="00C67F64">
        <w:rPr>
          <w:rFonts w:ascii="Arial" w:hAnsi="Arial"/>
          <w:b/>
          <w:color w:val="010202"/>
          <w:sz w:val="19"/>
          <w:lang w:val="el-GR"/>
        </w:rPr>
        <w:t>Κατηγορία κινδύνου 4</w:t>
      </w:r>
    </w:p>
    <w:p w14:paraId="0F1CAACF" w14:textId="77777777" w:rsidR="00896A56" w:rsidRPr="00C67F64" w:rsidRDefault="00A463A0" w:rsidP="00DD0EE8">
      <w:pPr>
        <w:spacing w:before="97"/>
        <w:ind w:left="709"/>
        <w:rPr>
          <w:rFonts w:ascii="Arial" w:hAnsi="Arial"/>
          <w:b/>
          <w:sz w:val="19"/>
          <w:lang w:val="el-GR"/>
        </w:rPr>
      </w:pPr>
      <w:r w:rsidRPr="00C67F64">
        <w:rPr>
          <w:rFonts w:ascii="Arial" w:hAnsi="Arial"/>
          <w:b/>
          <w:color w:val="010202"/>
          <w:sz w:val="19"/>
          <w:lang w:val="el-GR"/>
        </w:rPr>
        <w:t>Κατηγορία κινδύνου 3</w:t>
      </w:r>
    </w:p>
    <w:p w14:paraId="59D17B0C" w14:textId="77777777" w:rsidR="00896A56" w:rsidRPr="00DD0EE8" w:rsidRDefault="00896A56">
      <w:pPr>
        <w:pStyle w:val="BodyText"/>
        <w:rPr>
          <w:lang w:val="el-GR"/>
        </w:rPr>
      </w:pPr>
    </w:p>
    <w:p w14:paraId="546A6FDF" w14:textId="77777777" w:rsidR="00896A56" w:rsidRPr="00DD0EE8" w:rsidRDefault="00896A56">
      <w:pPr>
        <w:pStyle w:val="BodyText"/>
        <w:rPr>
          <w:lang w:val="el-GR"/>
        </w:rPr>
      </w:pPr>
    </w:p>
    <w:p w14:paraId="1252A92A" w14:textId="030F6DF5" w:rsidR="00896A56" w:rsidRPr="00C67F64" w:rsidRDefault="00A463A0" w:rsidP="00DD0EE8">
      <w:pPr>
        <w:pStyle w:val="BodyText"/>
        <w:spacing w:before="161" w:line="237" w:lineRule="auto"/>
        <w:ind w:left="567" w:right="2"/>
        <w:jc w:val="both"/>
        <w:rPr>
          <w:lang w:val="el-GR"/>
        </w:rPr>
      </w:pPr>
      <w:r w:rsidRPr="00C67F64">
        <w:rPr>
          <w:color w:val="010202"/>
          <w:lang w:val="el-GR"/>
        </w:rPr>
        <w:t xml:space="preserve">Οι ορθοστάτες πινακίδων μικρού και μεσαίου μεγέθους, οι οποίοι κατά την πρόσκρουση οχήματος </w:t>
      </w:r>
      <w:r w:rsidRPr="00C67F64">
        <w:rPr>
          <w:b/>
          <w:color w:val="010202"/>
          <w:lang w:val="el-GR"/>
        </w:rPr>
        <w:t>δεν ανατρέπονται αλλά παραμορφώνονται</w:t>
      </w:r>
      <w:r w:rsidRPr="00C67F64">
        <w:rPr>
          <w:color w:val="010202"/>
          <w:lang w:val="el-GR"/>
        </w:rPr>
        <w:t xml:space="preserve">, υπάγονται στην </w:t>
      </w:r>
      <w:r w:rsidRPr="00C67F64">
        <w:rPr>
          <w:b/>
          <w:color w:val="010202"/>
          <w:lang w:val="el-GR"/>
        </w:rPr>
        <w:t xml:space="preserve">κατηγορία κινδύνου 4 </w:t>
      </w:r>
      <w:r w:rsidRPr="00C67F64">
        <w:rPr>
          <w:color w:val="010202"/>
          <w:lang w:val="el-GR"/>
        </w:rPr>
        <w:t>ενώ οι ορθοστάτες που μπορούν να α</w:t>
      </w:r>
      <w:r w:rsidR="002B6ED6">
        <w:rPr>
          <w:color w:val="010202"/>
          <w:lang w:val="el-GR"/>
        </w:rPr>
        <w:t>ποσπαστούν από την βάση τους</w:t>
      </w:r>
      <w:r w:rsidRPr="00C67F64">
        <w:rPr>
          <w:color w:val="010202"/>
          <w:lang w:val="el-GR"/>
        </w:rPr>
        <w:t xml:space="preserve"> ή να </w:t>
      </w:r>
      <w:r w:rsidR="00976190">
        <w:rPr>
          <w:color w:val="010202"/>
          <w:lang w:val="el-GR"/>
        </w:rPr>
        <w:t>απορροφήσουν την ενέργεια πρόσκρουσης σύμφωνα με το πρότυπο ΕΛΟΤ ΕΝ 12767</w:t>
      </w:r>
      <w:r w:rsidRPr="00C67F64">
        <w:rPr>
          <w:color w:val="010202"/>
          <w:lang w:val="el-GR"/>
        </w:rPr>
        <w:t>, δεν θεωρούνται εμπόδια, σύμφωνα με το πνεύμα των</w:t>
      </w:r>
      <w:r w:rsidRPr="00C67F64">
        <w:rPr>
          <w:color w:val="010202"/>
          <w:spacing w:val="-3"/>
          <w:lang w:val="el-GR"/>
        </w:rPr>
        <w:t xml:space="preserve"> </w:t>
      </w:r>
      <w:r w:rsidRPr="00C67F64">
        <w:rPr>
          <w:color w:val="010202"/>
          <w:lang w:val="el-GR"/>
        </w:rPr>
        <w:t>οδηγιών.</w:t>
      </w:r>
    </w:p>
    <w:p w14:paraId="083059FF" w14:textId="77777777" w:rsidR="00896A56" w:rsidRPr="00DD0EE8" w:rsidRDefault="00896A56">
      <w:pPr>
        <w:pStyle w:val="BodyText"/>
        <w:rPr>
          <w:lang w:val="el-GR"/>
        </w:rPr>
      </w:pPr>
    </w:p>
    <w:p w14:paraId="41F945C8" w14:textId="77777777" w:rsidR="00896A56" w:rsidRPr="00C67F64" w:rsidRDefault="00A463A0" w:rsidP="00DD0EE8">
      <w:pPr>
        <w:spacing w:before="229"/>
        <w:ind w:left="567"/>
        <w:rPr>
          <w:b/>
          <w:sz w:val="23"/>
          <w:lang w:val="el-GR"/>
        </w:rPr>
      </w:pPr>
      <w:r w:rsidRPr="00C67F64">
        <w:rPr>
          <w:b/>
          <w:color w:val="010202"/>
          <w:sz w:val="23"/>
          <w:lang w:val="el-GR"/>
        </w:rPr>
        <w:t>Δικτυωτοί ορθοστάτες</w:t>
      </w:r>
    </w:p>
    <w:p w14:paraId="12F6E1B3" w14:textId="7473A6FE" w:rsidR="00896A56" w:rsidRPr="00C67F64" w:rsidRDefault="00A463A0" w:rsidP="00DD0EE8">
      <w:pPr>
        <w:spacing w:before="117" w:line="237" w:lineRule="auto"/>
        <w:ind w:left="567" w:right="2"/>
        <w:jc w:val="both"/>
        <w:rPr>
          <w:sz w:val="23"/>
          <w:lang w:val="el-GR"/>
        </w:rPr>
      </w:pPr>
      <w:r w:rsidRPr="00C67F64">
        <w:rPr>
          <w:color w:val="010202"/>
          <w:sz w:val="23"/>
          <w:lang w:val="el-GR"/>
        </w:rPr>
        <w:t xml:space="preserve">Οι </w:t>
      </w:r>
      <w:r w:rsidRPr="00C67F64">
        <w:rPr>
          <w:b/>
          <w:color w:val="010202"/>
          <w:sz w:val="23"/>
          <w:lang w:val="el-GR"/>
        </w:rPr>
        <w:t xml:space="preserve">ορθοστάτες κυκλοφοριακών πινακίδων </w:t>
      </w:r>
      <w:r w:rsidRPr="00C67F64">
        <w:rPr>
          <w:color w:val="010202"/>
          <w:sz w:val="23"/>
          <w:lang w:val="el-GR"/>
        </w:rPr>
        <w:t>μικρού και μεσαίου μεγέθους (</w:t>
      </w:r>
      <w:r w:rsidRPr="00C67F64">
        <w:rPr>
          <w:b/>
          <w:color w:val="010202"/>
          <w:sz w:val="23"/>
          <w:lang w:val="el-GR"/>
        </w:rPr>
        <w:t xml:space="preserve">σωληνωτοί ορθοστάτες </w:t>
      </w:r>
      <w:r w:rsidRPr="00C67F64">
        <w:rPr>
          <w:color w:val="010202"/>
          <w:sz w:val="23"/>
          <w:lang w:val="el-GR"/>
        </w:rPr>
        <w:t xml:space="preserve">και </w:t>
      </w:r>
      <w:r w:rsidRPr="00C67F64">
        <w:rPr>
          <w:b/>
          <w:color w:val="010202"/>
          <w:sz w:val="23"/>
          <w:lang w:val="el-GR"/>
        </w:rPr>
        <w:t xml:space="preserve">δικτυωτοί ορθοστάτες </w:t>
      </w:r>
      <w:r w:rsidRPr="00C67F64">
        <w:rPr>
          <w:color w:val="010202"/>
          <w:sz w:val="23"/>
          <w:lang w:val="el-GR"/>
        </w:rPr>
        <w:t xml:space="preserve">από χαλύβδινους ιστούς σωληνωτής διατομής </w:t>
      </w:r>
      <w:r w:rsidRPr="00C67F64">
        <w:rPr>
          <w:b/>
          <w:color w:val="010202"/>
          <w:sz w:val="23"/>
          <w:lang w:val="el-GR"/>
        </w:rPr>
        <w:t>εξωτερικής διαμέτρου &gt; 76,1</w:t>
      </w:r>
      <w:r>
        <w:rPr>
          <w:b/>
          <w:color w:val="010202"/>
          <w:sz w:val="23"/>
        </w:rPr>
        <w:t>mm</w:t>
      </w:r>
      <w:r w:rsidRPr="00C67F64">
        <w:rPr>
          <w:b/>
          <w:color w:val="010202"/>
          <w:sz w:val="23"/>
          <w:lang w:val="el-GR"/>
        </w:rPr>
        <w:t xml:space="preserve"> </w:t>
      </w:r>
      <w:r w:rsidRPr="00C67F64">
        <w:rPr>
          <w:color w:val="010202"/>
          <w:sz w:val="23"/>
          <w:lang w:val="el-GR"/>
        </w:rPr>
        <w:t xml:space="preserve">και </w:t>
      </w:r>
      <w:r w:rsidRPr="00C67F64">
        <w:rPr>
          <w:b/>
          <w:color w:val="010202"/>
          <w:sz w:val="23"/>
          <w:lang w:val="el-GR"/>
        </w:rPr>
        <w:t>πάχος τοιχώματος &gt; 2,9</w:t>
      </w:r>
      <w:r>
        <w:rPr>
          <w:b/>
          <w:color w:val="010202"/>
          <w:sz w:val="23"/>
        </w:rPr>
        <w:t>mm</w:t>
      </w:r>
      <w:r w:rsidRPr="00C67F64">
        <w:rPr>
          <w:b/>
          <w:color w:val="010202"/>
          <w:sz w:val="23"/>
          <w:lang w:val="el-GR"/>
        </w:rPr>
        <w:t xml:space="preserve"> </w:t>
      </w:r>
      <w:r w:rsidRPr="00C67F64">
        <w:rPr>
          <w:color w:val="010202"/>
          <w:sz w:val="23"/>
          <w:lang w:val="el-GR"/>
        </w:rPr>
        <w:t>ή από ιστούς σωληνωτής διατομής από κράμα αλουμινίου εξωτερικής διαμέτρου &gt; 76,0</w:t>
      </w:r>
      <w:r>
        <w:rPr>
          <w:color w:val="010202"/>
          <w:sz w:val="23"/>
        </w:rPr>
        <w:t>mm</w:t>
      </w:r>
      <w:r w:rsidRPr="00C67F64">
        <w:rPr>
          <w:color w:val="010202"/>
          <w:sz w:val="23"/>
          <w:lang w:val="el-GR"/>
        </w:rPr>
        <w:t xml:space="preserve"> και πάχος τοιχώματος &gt; 3,0</w:t>
      </w:r>
      <w:r>
        <w:rPr>
          <w:color w:val="010202"/>
          <w:sz w:val="23"/>
        </w:rPr>
        <w:t>mm</w:t>
      </w:r>
      <w:r w:rsidRPr="00C67F64">
        <w:rPr>
          <w:color w:val="010202"/>
          <w:sz w:val="23"/>
          <w:lang w:val="el-GR"/>
        </w:rPr>
        <w:t xml:space="preserve">) υπάγονται στην </w:t>
      </w:r>
      <w:r w:rsidRPr="00C67F64">
        <w:rPr>
          <w:b/>
          <w:color w:val="010202"/>
          <w:sz w:val="23"/>
          <w:lang w:val="el-GR"/>
        </w:rPr>
        <w:t>κατηγορία κινδύνου 4</w:t>
      </w:r>
      <w:r w:rsidRPr="00C67F64">
        <w:rPr>
          <w:color w:val="010202"/>
          <w:sz w:val="23"/>
          <w:lang w:val="el-GR"/>
        </w:rPr>
        <w:t>.</w:t>
      </w:r>
    </w:p>
    <w:p w14:paraId="0D81F1EC" w14:textId="13DA4FDE" w:rsidR="00896A56" w:rsidRDefault="00BB54BC">
      <w:pPr>
        <w:spacing w:line="237" w:lineRule="auto"/>
        <w:jc w:val="both"/>
        <w:rPr>
          <w:sz w:val="23"/>
          <w:lang w:val="el-GR"/>
        </w:rPr>
      </w:pPr>
      <w:r>
        <w:rPr>
          <w:noProof/>
          <w:lang w:val="el-GR" w:eastAsia="zh-CN"/>
        </w:rPr>
        <mc:AlternateContent>
          <mc:Choice Requires="wpg">
            <w:drawing>
              <wp:anchor distT="0" distB="0" distL="0" distR="0" simplePos="0" relativeHeight="251658277" behindDoc="0" locked="0" layoutInCell="1" allowOverlap="1" wp14:anchorId="7781D5A0" wp14:editId="5809A070">
                <wp:simplePos x="0" y="0"/>
                <wp:positionH relativeFrom="page">
                  <wp:posOffset>1075006</wp:posOffset>
                </wp:positionH>
                <wp:positionV relativeFrom="paragraph">
                  <wp:posOffset>255905</wp:posOffset>
                </wp:positionV>
                <wp:extent cx="5712460" cy="2987040"/>
                <wp:effectExtent l="0" t="0" r="2540" b="3810"/>
                <wp:wrapTopAndBottom/>
                <wp:docPr id="231"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2460" cy="2987040"/>
                          <a:chOff x="1238" y="1564"/>
                          <a:chExt cx="8996" cy="4704"/>
                        </a:xfrm>
                      </wpg:grpSpPr>
                      <pic:pic xmlns:pic="http://schemas.openxmlformats.org/drawingml/2006/picture">
                        <pic:nvPicPr>
                          <pic:cNvPr id="232" name="Picture 17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1238" y="1564"/>
                            <a:ext cx="3974" cy="47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3" name="Picture 16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5216" y="2921"/>
                            <a:ext cx="5018" cy="3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2A9C470C" id="Group 168" o:spid="_x0000_s1026" style="position:absolute;margin-left:84.65pt;margin-top:20.15pt;width:449.8pt;height:235.2pt;z-index:251658277;mso-wrap-distance-left:0;mso-wrap-distance-right:0;mso-position-horizontal-relative:page" coordorigin="1238,1564" coordsize="8996,47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">
                <v:shape id="Picture 170" o:spid="_x0000_s1027" type="#_x0000_t75" style="position:absolute;left:1238;top:1564;width:3974;height:4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">
                  <v:imagedata r:id="rId121" o:title=""/>
                </v:shape>
                <v:shape id="Picture 169" o:spid="_x0000_s1028" type="#_x0000_t75" style="position:absolute;left:5216;top:2921;width:5018;height:3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">
                  <v:imagedata r:id="rId122" o:title=""/>
                </v:shape>
                <w10:wrap type="topAndBottom" anchorx="page"/>
              </v:group>
            </w:pict>
          </mc:Fallback>
        </mc:AlternateContent>
      </w:r>
    </w:p>
    <w:p w14:paraId="243D53EA" w14:textId="629F1F55" w:rsidR="00BB54BC" w:rsidRPr="00C67F64" w:rsidRDefault="00BB54BC">
      <w:pPr>
        <w:spacing w:line="237" w:lineRule="auto"/>
        <w:jc w:val="both"/>
        <w:rPr>
          <w:sz w:val="23"/>
          <w:lang w:val="el-GR"/>
        </w:rPr>
        <w:sectPr w:rsidR="00BB54BC" w:rsidRPr="00C67F64" w:rsidSect="00DD0EE8">
          <w:pgSz w:w="11910" w:h="16840"/>
          <w:pgMar w:top="1418" w:right="851" w:bottom="567" w:left="851" w:header="1128" w:footer="0" w:gutter="0"/>
          <w:cols w:space="720"/>
        </w:sectPr>
      </w:pPr>
    </w:p>
    <w:p w14:paraId="5FC90136" w14:textId="77777777" w:rsidR="00896A56" w:rsidRPr="00DD0EE8" w:rsidRDefault="00896A56" w:rsidP="00DD0EE8">
      <w:pPr>
        <w:pStyle w:val="BodyText"/>
        <w:rPr>
          <w:lang w:val="el-GR"/>
        </w:rPr>
      </w:pPr>
    </w:p>
    <w:p w14:paraId="3D406037" w14:textId="77777777" w:rsidR="00896A56" w:rsidRPr="00C67F64" w:rsidRDefault="00A463A0" w:rsidP="00DD0EE8">
      <w:pPr>
        <w:spacing w:before="121" w:line="237" w:lineRule="auto"/>
        <w:ind w:right="569"/>
        <w:jc w:val="both"/>
        <w:rPr>
          <w:sz w:val="23"/>
          <w:lang w:val="el-GR"/>
        </w:rPr>
      </w:pPr>
      <w:r w:rsidRPr="00C67F64">
        <w:rPr>
          <w:color w:val="010202"/>
          <w:sz w:val="23"/>
          <w:lang w:val="el-GR"/>
        </w:rPr>
        <w:t xml:space="preserve">Όταν για την στήριξη </w:t>
      </w:r>
      <w:r w:rsidRPr="00C67F64">
        <w:rPr>
          <w:b/>
          <w:color w:val="010202"/>
          <w:sz w:val="23"/>
          <w:lang w:val="el-GR"/>
        </w:rPr>
        <w:t>πινακίδων μεγάλου μεγέθους (&gt; 2,2</w:t>
      </w:r>
      <w:r>
        <w:rPr>
          <w:b/>
          <w:color w:val="010202"/>
          <w:sz w:val="23"/>
        </w:rPr>
        <w:t>m</w:t>
      </w:r>
      <w:r w:rsidRPr="00C67F64">
        <w:rPr>
          <w:b/>
          <w:color w:val="010202"/>
          <w:sz w:val="23"/>
          <w:vertAlign w:val="superscript"/>
          <w:lang w:val="el-GR"/>
        </w:rPr>
        <w:t>2</w:t>
      </w:r>
      <w:r w:rsidRPr="00C67F64">
        <w:rPr>
          <w:b/>
          <w:color w:val="010202"/>
          <w:sz w:val="23"/>
          <w:lang w:val="el-GR"/>
        </w:rPr>
        <w:t xml:space="preserve">) </w:t>
      </w:r>
      <w:r w:rsidRPr="00C67F64">
        <w:rPr>
          <w:color w:val="010202"/>
          <w:sz w:val="23"/>
          <w:lang w:val="el-GR"/>
        </w:rPr>
        <w:t xml:space="preserve">προκύπτουν </w:t>
      </w:r>
      <w:r w:rsidRPr="00C67F64">
        <w:rPr>
          <w:b/>
          <w:color w:val="010202"/>
          <w:sz w:val="23"/>
          <w:lang w:val="el-GR"/>
        </w:rPr>
        <w:t xml:space="preserve">δικτυωτοί ορθοστάτες </w:t>
      </w:r>
      <w:r w:rsidRPr="00C67F64">
        <w:rPr>
          <w:color w:val="010202"/>
          <w:sz w:val="23"/>
          <w:lang w:val="el-GR"/>
        </w:rPr>
        <w:t xml:space="preserve">με διαστάσεις μικρότερες από τις προαναφερόμενες, αυτοί </w:t>
      </w:r>
      <w:r w:rsidRPr="00C67F64">
        <w:rPr>
          <w:b/>
          <w:color w:val="010202"/>
          <w:sz w:val="23"/>
          <w:lang w:val="el-GR"/>
        </w:rPr>
        <w:t xml:space="preserve">δεν αποτελούν επικίνδυνη θέση </w:t>
      </w:r>
      <w:r w:rsidRPr="00C67F64">
        <w:rPr>
          <w:color w:val="010202"/>
          <w:sz w:val="23"/>
          <w:lang w:val="el-GR"/>
        </w:rPr>
        <w:t xml:space="preserve">σύμφωνα με το πνεύμα των οδηγιών και δεν απαιτείται η τοποθέτηση στηθαίων ασφαλείας. Οι μεμονωμένοι ορθοστάτες πρέπει </w:t>
      </w:r>
      <w:r w:rsidRPr="00C67F64">
        <w:rPr>
          <w:b/>
          <w:color w:val="010202"/>
          <w:sz w:val="23"/>
          <w:lang w:val="el-GR"/>
        </w:rPr>
        <w:t>να απέχουν μεταξύ τους τουλάχιστον 1,80</w:t>
      </w:r>
      <w:r>
        <w:rPr>
          <w:b/>
          <w:color w:val="010202"/>
          <w:sz w:val="23"/>
        </w:rPr>
        <w:t>m</w:t>
      </w:r>
      <w:r w:rsidRPr="00C67F64">
        <w:rPr>
          <w:b/>
          <w:color w:val="010202"/>
          <w:sz w:val="23"/>
          <w:lang w:val="el-GR"/>
        </w:rPr>
        <w:t xml:space="preserve"> </w:t>
      </w:r>
      <w:r w:rsidRPr="00C67F64">
        <w:rPr>
          <w:color w:val="010202"/>
          <w:sz w:val="23"/>
          <w:lang w:val="el-GR"/>
        </w:rPr>
        <w:t xml:space="preserve">και </w:t>
      </w:r>
      <w:r w:rsidRPr="00C67F64">
        <w:rPr>
          <w:b/>
          <w:color w:val="010202"/>
          <w:sz w:val="23"/>
          <w:lang w:val="el-GR"/>
        </w:rPr>
        <w:t xml:space="preserve">η απόσταση του κάτω άκρου των πινακίδων από το έδαφος </w:t>
      </w:r>
      <w:r w:rsidRPr="00C67F64">
        <w:rPr>
          <w:color w:val="010202"/>
          <w:sz w:val="23"/>
          <w:lang w:val="el-GR"/>
        </w:rPr>
        <w:t xml:space="preserve">να ανέρχεται τουλάχιστον σε </w:t>
      </w:r>
      <w:r w:rsidRPr="00C67F64">
        <w:rPr>
          <w:b/>
          <w:color w:val="010202"/>
          <w:sz w:val="23"/>
          <w:lang w:val="el-GR"/>
        </w:rPr>
        <w:t>1,50</w:t>
      </w:r>
      <w:r>
        <w:rPr>
          <w:b/>
          <w:color w:val="010202"/>
          <w:sz w:val="23"/>
        </w:rPr>
        <w:t>m</w:t>
      </w:r>
      <w:r w:rsidRPr="00C67F64">
        <w:rPr>
          <w:color w:val="010202"/>
          <w:sz w:val="23"/>
          <w:lang w:val="el-GR"/>
        </w:rPr>
        <w:t>. Εάν αυτές οι τιμές είναι μικρότερες</w:t>
      </w:r>
      <w:r w:rsidRPr="00C67F64">
        <w:rPr>
          <w:color w:val="010202"/>
          <w:spacing w:val="-8"/>
          <w:sz w:val="23"/>
          <w:lang w:val="el-GR"/>
        </w:rPr>
        <w:t xml:space="preserve"> </w:t>
      </w:r>
      <w:r w:rsidRPr="00C67F64">
        <w:rPr>
          <w:color w:val="010202"/>
          <w:sz w:val="23"/>
          <w:lang w:val="el-GR"/>
        </w:rPr>
        <w:t>τότε</w:t>
      </w:r>
      <w:r w:rsidRPr="00C67F64">
        <w:rPr>
          <w:color w:val="010202"/>
          <w:spacing w:val="-6"/>
          <w:sz w:val="23"/>
          <w:lang w:val="el-GR"/>
        </w:rPr>
        <w:t xml:space="preserve"> </w:t>
      </w:r>
      <w:r w:rsidRPr="00C67F64">
        <w:rPr>
          <w:color w:val="010202"/>
          <w:sz w:val="23"/>
          <w:lang w:val="el-GR"/>
        </w:rPr>
        <w:t>οι</w:t>
      </w:r>
      <w:r w:rsidRPr="00C67F64">
        <w:rPr>
          <w:color w:val="010202"/>
          <w:spacing w:val="-8"/>
          <w:sz w:val="23"/>
          <w:lang w:val="el-GR"/>
        </w:rPr>
        <w:t xml:space="preserve"> </w:t>
      </w:r>
      <w:r w:rsidRPr="00C67F64">
        <w:rPr>
          <w:color w:val="010202"/>
          <w:sz w:val="23"/>
          <w:lang w:val="el-GR"/>
        </w:rPr>
        <w:t>δικτυωτοί</w:t>
      </w:r>
      <w:r w:rsidRPr="00C67F64">
        <w:rPr>
          <w:color w:val="010202"/>
          <w:spacing w:val="-6"/>
          <w:sz w:val="23"/>
          <w:lang w:val="el-GR"/>
        </w:rPr>
        <w:t xml:space="preserve"> </w:t>
      </w:r>
      <w:r w:rsidRPr="00C67F64">
        <w:rPr>
          <w:color w:val="010202"/>
          <w:sz w:val="23"/>
          <w:lang w:val="el-GR"/>
        </w:rPr>
        <w:t>ορθοστάτες</w:t>
      </w:r>
      <w:r w:rsidRPr="00C67F64">
        <w:rPr>
          <w:color w:val="010202"/>
          <w:spacing w:val="-9"/>
          <w:sz w:val="23"/>
          <w:lang w:val="el-GR"/>
        </w:rPr>
        <w:t xml:space="preserve"> </w:t>
      </w:r>
      <w:r w:rsidRPr="00C67F64">
        <w:rPr>
          <w:color w:val="010202"/>
          <w:sz w:val="23"/>
          <w:lang w:val="el-GR"/>
        </w:rPr>
        <w:t>υπάγονται</w:t>
      </w:r>
      <w:r w:rsidRPr="00C67F64">
        <w:rPr>
          <w:color w:val="010202"/>
          <w:spacing w:val="-9"/>
          <w:sz w:val="23"/>
          <w:lang w:val="el-GR"/>
        </w:rPr>
        <w:t xml:space="preserve"> </w:t>
      </w:r>
      <w:r w:rsidRPr="00C67F64">
        <w:rPr>
          <w:color w:val="010202"/>
          <w:sz w:val="23"/>
          <w:lang w:val="el-GR"/>
        </w:rPr>
        <w:t>στην</w:t>
      </w:r>
      <w:r w:rsidRPr="00C67F64">
        <w:rPr>
          <w:color w:val="010202"/>
          <w:spacing w:val="-2"/>
          <w:sz w:val="23"/>
          <w:lang w:val="el-GR"/>
        </w:rPr>
        <w:t xml:space="preserve"> </w:t>
      </w:r>
      <w:r w:rsidRPr="00C67F64">
        <w:rPr>
          <w:b/>
          <w:color w:val="010202"/>
          <w:sz w:val="23"/>
          <w:lang w:val="el-GR"/>
        </w:rPr>
        <w:t>κατηγορία</w:t>
      </w:r>
      <w:r w:rsidRPr="00C67F64">
        <w:rPr>
          <w:b/>
          <w:color w:val="010202"/>
          <w:spacing w:val="-9"/>
          <w:sz w:val="23"/>
          <w:lang w:val="el-GR"/>
        </w:rPr>
        <w:t xml:space="preserve"> </w:t>
      </w:r>
      <w:r w:rsidRPr="00C67F64">
        <w:rPr>
          <w:b/>
          <w:color w:val="010202"/>
          <w:sz w:val="23"/>
          <w:lang w:val="el-GR"/>
        </w:rPr>
        <w:t>κινδύνου</w:t>
      </w:r>
      <w:r w:rsidRPr="00C67F64">
        <w:rPr>
          <w:b/>
          <w:color w:val="010202"/>
          <w:spacing w:val="-5"/>
          <w:sz w:val="23"/>
          <w:lang w:val="el-GR"/>
        </w:rPr>
        <w:t xml:space="preserve"> </w:t>
      </w:r>
      <w:r w:rsidRPr="00C67F64">
        <w:rPr>
          <w:b/>
          <w:color w:val="010202"/>
          <w:sz w:val="23"/>
          <w:lang w:val="el-GR"/>
        </w:rPr>
        <w:t>4</w:t>
      </w:r>
      <w:r w:rsidRPr="00C67F64">
        <w:rPr>
          <w:color w:val="010202"/>
          <w:sz w:val="23"/>
          <w:lang w:val="el-GR"/>
        </w:rPr>
        <w:t>.</w:t>
      </w:r>
    </w:p>
    <w:p w14:paraId="69B7F186" w14:textId="77777777" w:rsidR="00896A56" w:rsidRPr="00DD0EE8" w:rsidRDefault="00896A56" w:rsidP="00DD0EE8">
      <w:pPr>
        <w:pStyle w:val="BodyText"/>
        <w:rPr>
          <w:lang w:val="el-GR"/>
        </w:rPr>
      </w:pPr>
    </w:p>
    <w:p w14:paraId="50B98FD3" w14:textId="77777777" w:rsidR="00896A56" w:rsidRPr="00C67F64" w:rsidRDefault="00A463A0" w:rsidP="00DD0EE8">
      <w:pPr>
        <w:pStyle w:val="BodyText"/>
        <w:spacing w:line="237" w:lineRule="auto"/>
        <w:ind w:right="569" w:hanging="2"/>
        <w:jc w:val="both"/>
        <w:rPr>
          <w:lang w:val="el-GR"/>
        </w:rPr>
      </w:pPr>
      <w:r w:rsidRPr="00C67F64">
        <w:rPr>
          <w:b/>
          <w:color w:val="010202"/>
          <w:lang w:val="el-GR"/>
        </w:rPr>
        <w:t xml:space="preserve">Προσοχή: </w:t>
      </w:r>
      <w:r w:rsidRPr="00C67F64">
        <w:rPr>
          <w:color w:val="010202"/>
          <w:lang w:val="el-GR"/>
        </w:rPr>
        <w:t>Τα θεμέλια των πινακίδων σήμανσης δεν επιτρέπεται να προεξέχουν περισσότερο  από 0,05</w:t>
      </w:r>
      <w:r>
        <w:rPr>
          <w:color w:val="010202"/>
        </w:rPr>
        <w:t>m</w:t>
      </w:r>
      <w:r w:rsidRPr="00C67F64">
        <w:rPr>
          <w:color w:val="010202"/>
          <w:lang w:val="el-GR"/>
        </w:rPr>
        <w:t xml:space="preserve"> από τη στάθμη του εδάφους. Σε αντίθετη περίπτωση αυτά μπορεί να αποτελέσουν επικίνδυνη θέση.</w:t>
      </w:r>
    </w:p>
    <w:p w14:paraId="79CF6BF0" w14:textId="77777777" w:rsidR="00896A56" w:rsidRPr="00DD0EE8" w:rsidRDefault="00896A56">
      <w:pPr>
        <w:pStyle w:val="BodyText"/>
        <w:rPr>
          <w:lang w:val="el-GR"/>
        </w:rPr>
      </w:pPr>
    </w:p>
    <w:p w14:paraId="256CD1AC" w14:textId="77777777" w:rsidR="00896A56" w:rsidRPr="00C67F64" w:rsidRDefault="00A463A0" w:rsidP="00DD0EE8">
      <w:pPr>
        <w:spacing w:before="231"/>
        <w:ind w:right="569"/>
        <w:rPr>
          <w:b/>
          <w:sz w:val="23"/>
          <w:lang w:val="el-GR"/>
        </w:rPr>
      </w:pPr>
      <w:r w:rsidRPr="00C67F64">
        <w:rPr>
          <w:b/>
          <w:color w:val="010202"/>
          <w:sz w:val="23"/>
          <w:lang w:val="el-GR"/>
        </w:rPr>
        <w:t>Πρανή επιχωμάτων και ορυγμάτων</w:t>
      </w:r>
    </w:p>
    <w:p w14:paraId="5AB47425" w14:textId="77777777" w:rsidR="00896A56" w:rsidRPr="00C67F64" w:rsidRDefault="00A463A0" w:rsidP="00DD0EE8">
      <w:pPr>
        <w:spacing w:before="116" w:line="247" w:lineRule="auto"/>
        <w:ind w:right="569"/>
        <w:jc w:val="both"/>
        <w:rPr>
          <w:lang w:val="el-GR"/>
        </w:rPr>
      </w:pPr>
      <w:r w:rsidRPr="00C67F64">
        <w:rPr>
          <w:color w:val="010202"/>
          <w:sz w:val="23"/>
          <w:lang w:val="el-GR"/>
        </w:rPr>
        <w:t xml:space="preserve">Τα πρανή επιχωμάτων θεωρούνται επικίνδυνες θέσεις και υπάγονται στην </w:t>
      </w:r>
      <w:r w:rsidRPr="00C67F64">
        <w:rPr>
          <w:b/>
          <w:color w:val="010202"/>
          <w:sz w:val="23"/>
          <w:lang w:val="el-GR"/>
        </w:rPr>
        <w:t>κατηγορία κινδύνου 4</w:t>
      </w:r>
      <w:r w:rsidRPr="00C67F64">
        <w:rPr>
          <w:color w:val="010202"/>
          <w:sz w:val="23"/>
          <w:lang w:val="el-GR"/>
        </w:rPr>
        <w:t xml:space="preserve">, </w:t>
      </w:r>
      <w:r w:rsidRPr="00C67F64">
        <w:rPr>
          <w:color w:val="010202"/>
          <w:lang w:val="el-GR"/>
        </w:rPr>
        <w:t>όταν το ύψος τους είναι μεγαλύτερο των 3</w:t>
      </w:r>
      <w:r>
        <w:rPr>
          <w:color w:val="010202"/>
        </w:rPr>
        <w:t>m</w:t>
      </w:r>
      <w:r w:rsidRPr="00C67F64">
        <w:rPr>
          <w:color w:val="010202"/>
          <w:lang w:val="el-GR"/>
        </w:rPr>
        <w:t xml:space="preserve"> και η κλίση τους εντονότερη από 1:3 (υ:β).</w:t>
      </w:r>
    </w:p>
    <w:p w14:paraId="57D8A647" w14:textId="77777777" w:rsidR="00896A56" w:rsidRPr="00DD0EE8" w:rsidRDefault="00896A56" w:rsidP="00DD0EE8">
      <w:pPr>
        <w:pStyle w:val="BodyText"/>
        <w:rPr>
          <w:lang w:val="el-GR"/>
        </w:rPr>
      </w:pPr>
    </w:p>
    <w:p w14:paraId="2D6FCEC8" w14:textId="261F5D1B" w:rsidR="00896A56" w:rsidRPr="00C67F64" w:rsidRDefault="00A463A0" w:rsidP="00DD0EE8">
      <w:pPr>
        <w:pStyle w:val="BodyText"/>
        <w:spacing w:line="237" w:lineRule="auto"/>
        <w:ind w:right="569" w:hanging="1"/>
        <w:jc w:val="both"/>
        <w:rPr>
          <w:lang w:val="el-GR"/>
        </w:rPr>
      </w:pPr>
      <w:r>
        <w:rPr>
          <w:noProof/>
          <w:lang w:val="el-GR" w:eastAsia="zh-CN"/>
        </w:rPr>
        <mc:AlternateContent>
          <mc:Choice Requires="wpg">
            <w:drawing>
              <wp:anchor distT="0" distB="0" distL="0" distR="0" simplePos="0" relativeHeight="251658279" behindDoc="0" locked="0" layoutInCell="1" allowOverlap="1" wp14:anchorId="4AED5F86" wp14:editId="5F771B1D">
                <wp:simplePos x="0" y="0"/>
                <wp:positionH relativeFrom="page">
                  <wp:posOffset>708660</wp:posOffset>
                </wp:positionH>
                <wp:positionV relativeFrom="paragraph">
                  <wp:posOffset>528320</wp:posOffset>
                </wp:positionV>
                <wp:extent cx="5804535" cy="2114550"/>
                <wp:effectExtent l="0" t="0" r="5715" b="0"/>
                <wp:wrapTopAndBottom/>
                <wp:docPr id="228"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4535" cy="2114550"/>
                          <a:chOff x="1642" y="832"/>
                          <a:chExt cx="9141" cy="3330"/>
                        </a:xfrm>
                      </wpg:grpSpPr>
                      <pic:pic xmlns:pic="http://schemas.openxmlformats.org/drawingml/2006/picture">
                        <pic:nvPicPr>
                          <pic:cNvPr id="229" name="Picture 16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1641" y="1020"/>
                            <a:ext cx="4712" cy="3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0" name="Picture 16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6355" y="831"/>
                            <a:ext cx="4427" cy="3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643E1D9E" id="Group 165" o:spid="_x0000_s1026" style="position:absolute;margin-left:55.8pt;margin-top:41.6pt;width:457.05pt;height:166.5pt;z-index:251658279;mso-wrap-distance-left:0;mso-wrap-distance-right:0;mso-position-horizontal-relative:page" coordorigin="1642,832" coordsize="9141,33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">
                <v:shape id="Picture 167" o:spid="_x0000_s1027" type="#_x0000_t75" style="position:absolute;left:1641;top:1020;width:4712;height:3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">
                  <v:imagedata r:id="rId125" o:title=""/>
                </v:shape>
                <v:shape id="Picture 166" o:spid="_x0000_s1028" type="#_x0000_t75" style="position:absolute;left:6355;top:831;width:4427;height:3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">
                  <v:imagedata r:id="rId126" o:title=""/>
                </v:shape>
                <w10:wrap type="topAndBottom" anchorx="page"/>
              </v:group>
            </w:pict>
          </mc:Fallback>
        </mc:AlternateContent>
      </w:r>
      <w:r w:rsidRPr="00C67F64">
        <w:rPr>
          <w:color w:val="010202"/>
          <w:lang w:val="el-GR"/>
        </w:rPr>
        <w:t xml:space="preserve">Τα πρανή ορυγμάτων θεωρούνται επικίνδυνες θέσεις και υπάγονται στην </w:t>
      </w:r>
      <w:r w:rsidRPr="00C67F64">
        <w:rPr>
          <w:b/>
          <w:color w:val="010202"/>
          <w:lang w:val="el-GR"/>
        </w:rPr>
        <w:t>κατηγορία κινδύνου 4</w:t>
      </w:r>
      <w:r w:rsidRPr="00C67F64">
        <w:rPr>
          <w:color w:val="010202"/>
          <w:lang w:val="el-GR"/>
        </w:rPr>
        <w:t xml:space="preserve">, όταν η κλίση τους είναι εντονότερη από 1:3 (υ:β) και ο πόδας του πρανούς δεν έχει στρογγυλευτεί </w:t>
      </w:r>
      <w:r w:rsidR="00AC0CF6">
        <w:rPr>
          <w:color w:val="010202"/>
          <w:lang w:val="el-GR"/>
        </w:rPr>
        <w:t>(</w:t>
      </w:r>
      <w:r w:rsidR="00D03EF4">
        <w:rPr>
          <w:color w:val="010202"/>
          <w:lang w:val="el-GR"/>
        </w:rPr>
        <w:t xml:space="preserve">αύλακα) </w:t>
      </w:r>
      <w:r w:rsidRPr="00C67F64">
        <w:rPr>
          <w:color w:val="010202"/>
          <w:lang w:val="el-GR"/>
        </w:rPr>
        <w:t>επαρκώς ή όταν πρόκειται για βραχώδη</w:t>
      </w:r>
      <w:r w:rsidRPr="00C67F64">
        <w:rPr>
          <w:color w:val="010202"/>
          <w:spacing w:val="-3"/>
          <w:lang w:val="el-GR"/>
        </w:rPr>
        <w:t xml:space="preserve"> </w:t>
      </w:r>
      <w:r w:rsidRPr="00C67F64">
        <w:rPr>
          <w:color w:val="010202"/>
          <w:lang w:val="el-GR"/>
        </w:rPr>
        <w:t>πρανή.</w:t>
      </w:r>
    </w:p>
    <w:p w14:paraId="355C9218" w14:textId="44BF7C28" w:rsidR="00896A56" w:rsidRDefault="00A463A0" w:rsidP="00DD0EE8">
      <w:pPr>
        <w:spacing w:before="54"/>
        <w:ind w:left="284"/>
        <w:rPr>
          <w:rFonts w:ascii="Arial" w:hAnsi="Arial"/>
          <w:b/>
          <w:color w:val="010202"/>
          <w:sz w:val="19"/>
          <w:lang w:val="el-GR"/>
        </w:rPr>
      </w:pPr>
      <w:r w:rsidRPr="00C67F64">
        <w:rPr>
          <w:rFonts w:ascii="Arial" w:hAnsi="Arial"/>
          <w:b/>
          <w:color w:val="010202"/>
          <w:sz w:val="19"/>
          <w:lang w:val="el-GR"/>
        </w:rPr>
        <w:t xml:space="preserve">Πρανή επιχωμάτων </w:t>
      </w:r>
      <w:r>
        <w:rPr>
          <w:rFonts w:ascii="Arial" w:hAnsi="Arial"/>
          <w:b/>
          <w:color w:val="010202"/>
          <w:sz w:val="19"/>
        </w:rPr>
        <w:t>H</w:t>
      </w:r>
      <w:r w:rsidRPr="00C67F64">
        <w:rPr>
          <w:rFonts w:ascii="Arial" w:hAnsi="Arial"/>
          <w:b/>
          <w:color w:val="010202"/>
          <w:sz w:val="19"/>
          <w:lang w:val="el-GR"/>
        </w:rPr>
        <w:t xml:space="preserve"> &gt; 3</w:t>
      </w:r>
      <w:r>
        <w:rPr>
          <w:rFonts w:ascii="Arial" w:hAnsi="Arial"/>
          <w:b/>
          <w:color w:val="010202"/>
          <w:sz w:val="19"/>
        </w:rPr>
        <w:t>m</w:t>
      </w:r>
      <w:r w:rsidRPr="00C67F64">
        <w:rPr>
          <w:rFonts w:ascii="Arial" w:hAnsi="Arial"/>
          <w:b/>
          <w:color w:val="010202"/>
          <w:sz w:val="19"/>
          <w:lang w:val="el-GR"/>
        </w:rPr>
        <w:t xml:space="preserve"> και ορυγμάτων με κλίση υ:β &gt; 1:3 – Κατηγορία κινδύνου 4</w:t>
      </w:r>
    </w:p>
    <w:p w14:paraId="010AEBF1" w14:textId="1B0A3520" w:rsidR="007E62AD" w:rsidRPr="00DD0EE8" w:rsidRDefault="007E62AD" w:rsidP="00DD0EE8">
      <w:pPr>
        <w:pStyle w:val="BodyText"/>
        <w:rPr>
          <w:lang w:val="el-GR"/>
        </w:rPr>
      </w:pPr>
    </w:p>
    <w:p w14:paraId="71A4C56B" w14:textId="77777777" w:rsidR="007E62AD" w:rsidRPr="00DD0EE8" w:rsidRDefault="007E62AD" w:rsidP="00DD0EE8">
      <w:pPr>
        <w:pStyle w:val="BodyText"/>
        <w:rPr>
          <w:lang w:val="el-GR"/>
        </w:rPr>
      </w:pPr>
    </w:p>
    <w:p w14:paraId="3B5D687A" w14:textId="77777777" w:rsidR="00443ACD" w:rsidRPr="00DD0EE8" w:rsidRDefault="00443ACD" w:rsidP="00DD0EE8">
      <w:pPr>
        <w:pStyle w:val="BodyText"/>
        <w:rPr>
          <w:lang w:val="el-GR"/>
        </w:rPr>
        <w:sectPr w:rsidR="00443ACD" w:rsidRPr="00DD0EE8" w:rsidSect="00DD0EE8">
          <w:pgSz w:w="11910" w:h="16840"/>
          <w:pgMar w:top="1418" w:right="851" w:bottom="567" w:left="851" w:header="1128" w:footer="0" w:gutter="0"/>
          <w:cols w:space="720"/>
        </w:sectPr>
      </w:pPr>
    </w:p>
    <w:bookmarkStart w:id="109" w:name="_Toc75080389"/>
    <w:p w14:paraId="097DEE49" w14:textId="67C20EC5" w:rsidR="00896A56" w:rsidRPr="008D7546" w:rsidRDefault="001D0CF2" w:rsidP="00DD0EE8">
      <w:pPr>
        <w:pStyle w:val="Heading1"/>
        <w:ind w:right="2"/>
        <w:jc w:val="right"/>
        <w:rPr>
          <w:u w:val="none"/>
          <w:lang w:val="el-GR"/>
        </w:rPr>
      </w:pPr>
      <w:r>
        <w:rPr>
          <w:noProof/>
          <w:sz w:val="2"/>
          <w:lang w:val="el-GR" w:eastAsia="zh-CN"/>
        </w:rPr>
        <w:lastRenderedPageBreak/>
        <mc:AlternateContent>
          <mc:Choice Requires="wpg">
            <w:drawing>
              <wp:anchor distT="0" distB="0" distL="114300" distR="114300" simplePos="0" relativeHeight="251690091" behindDoc="0" locked="0" layoutInCell="1" allowOverlap="1" wp14:anchorId="0F767006" wp14:editId="3535DBDC">
                <wp:simplePos x="0" y="0"/>
                <wp:positionH relativeFrom="column">
                  <wp:posOffset>318233</wp:posOffset>
                </wp:positionH>
                <wp:positionV relativeFrom="paragraph">
                  <wp:posOffset>302260</wp:posOffset>
                </wp:positionV>
                <wp:extent cx="6159500" cy="6350"/>
                <wp:effectExtent l="0" t="0" r="0" b="0"/>
                <wp:wrapNone/>
                <wp:docPr id="226"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00" cy="6350"/>
                          <a:chOff x="0" y="0"/>
                          <a:chExt cx="9700" cy="10"/>
                        </a:xfrm>
                      </wpg:grpSpPr>
                      <wps:wsp>
                        <wps:cNvPr id="227" name="Line 164"/>
                        <wps:cNvCnPr>
                          <a:cxnSpLocks noChangeShapeType="1"/>
                        </wps:cNvCnPr>
                        <wps:spPr bwMode="auto">
                          <a:xfrm>
                            <a:off x="0" y="5"/>
                            <a:ext cx="97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3EF0DE79" id="Group 163" o:spid="_x0000_s1026" style="position:absolute;margin-left:25.05pt;margin-top:23.8pt;width:485pt;height:.5pt;z-index:251690091" coordsize="970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">
                <v:line id="Line 164" o:spid="_x0000_s1027" style="position:absolute;visibility:visible;mso-wrap-style:square" from="0,5" to="97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" strokeweight=".48pt"/>
              </v:group>
            </w:pict>
          </mc:Fallback>
        </mc:AlternateContent>
      </w:r>
      <w:r w:rsidR="00A463A0" w:rsidRPr="008D7546">
        <w:rPr>
          <w:u w:val="none"/>
          <w:lang w:val="el-GR"/>
        </w:rPr>
        <w:t>Παράρτημα 4</w:t>
      </w:r>
      <w:bookmarkEnd w:id="109"/>
    </w:p>
    <w:p w14:paraId="3F2B1174" w14:textId="12231AA6" w:rsidR="00896A56" w:rsidRPr="008D7546" w:rsidRDefault="00896A56">
      <w:pPr>
        <w:pStyle w:val="BodyText"/>
        <w:spacing w:line="20" w:lineRule="exact"/>
        <w:ind w:left="215"/>
        <w:rPr>
          <w:rFonts w:ascii="Arial"/>
          <w:sz w:val="2"/>
          <w:lang w:val="el-GR"/>
        </w:rPr>
      </w:pPr>
    </w:p>
    <w:p w14:paraId="05C3118F" w14:textId="77777777" w:rsidR="00896A56" w:rsidRPr="00C67F64" w:rsidRDefault="00A463A0" w:rsidP="00DD0EE8">
      <w:pPr>
        <w:spacing w:before="120" w:after="240"/>
        <w:ind w:left="1225"/>
        <w:jc w:val="right"/>
        <w:rPr>
          <w:rFonts w:ascii="Arial" w:hAnsi="Arial"/>
          <w:b/>
          <w:sz w:val="23"/>
          <w:lang w:val="el-GR"/>
        </w:rPr>
      </w:pPr>
      <w:r w:rsidRPr="00C67F64">
        <w:rPr>
          <w:rFonts w:ascii="Arial" w:hAnsi="Arial"/>
          <w:b/>
          <w:color w:val="010202"/>
          <w:sz w:val="23"/>
          <w:lang w:val="el-GR"/>
        </w:rPr>
        <w:t>Παραδείγματα προσδιορισμού του μήκους εφαρμογής των στηθαίων ασφαλείας</w:t>
      </w:r>
    </w:p>
    <w:p w14:paraId="27853E8B" w14:textId="77777777" w:rsidR="00896A56" w:rsidRPr="00DD0EE8" w:rsidRDefault="00896A56">
      <w:pPr>
        <w:pStyle w:val="BodyText"/>
        <w:rPr>
          <w:lang w:val="el-GR"/>
        </w:rPr>
      </w:pPr>
    </w:p>
    <w:p w14:paraId="3DBD18B0" w14:textId="77777777" w:rsidR="00896A56" w:rsidRPr="00C67F64" w:rsidRDefault="00A463A0" w:rsidP="00DD0EE8">
      <w:pPr>
        <w:spacing w:before="207"/>
        <w:ind w:left="567"/>
        <w:jc w:val="both"/>
        <w:rPr>
          <w:b/>
          <w:sz w:val="23"/>
          <w:lang w:val="el-GR"/>
        </w:rPr>
      </w:pPr>
      <w:r w:rsidRPr="00C67F64">
        <w:rPr>
          <w:b/>
          <w:color w:val="010202"/>
          <w:sz w:val="23"/>
          <w:lang w:val="el-GR"/>
        </w:rPr>
        <w:t>Παράδειγμα 1:</w:t>
      </w:r>
    </w:p>
    <w:p w14:paraId="1A68E8A3" w14:textId="77777777" w:rsidR="00896A56" w:rsidRPr="00C67F64" w:rsidRDefault="00A463A0">
      <w:pPr>
        <w:pStyle w:val="BodyText"/>
        <w:tabs>
          <w:tab w:val="left" w:pos="1690"/>
        </w:tabs>
        <w:spacing w:before="124"/>
        <w:ind w:left="818"/>
        <w:rPr>
          <w:lang w:val="el-GR"/>
        </w:rPr>
      </w:pPr>
      <w:r>
        <w:rPr>
          <w:rFonts w:ascii="Wingdings" w:hAnsi="Wingdings"/>
        </w:rPr>
        <w:t></w:t>
      </w:r>
      <w:r w:rsidRPr="00C67F64">
        <w:rPr>
          <w:lang w:val="el-GR"/>
        </w:rPr>
        <w:tab/>
      </w:r>
      <w:r w:rsidRPr="00C67F64">
        <w:rPr>
          <w:color w:val="010202"/>
          <w:lang w:val="el-GR"/>
        </w:rPr>
        <w:t>Επικίνδυνη</w:t>
      </w:r>
      <w:r w:rsidRPr="00C67F64">
        <w:rPr>
          <w:color w:val="010202"/>
          <w:spacing w:val="-10"/>
          <w:lang w:val="el-GR"/>
        </w:rPr>
        <w:t xml:space="preserve"> </w:t>
      </w:r>
      <w:r w:rsidRPr="00C67F64">
        <w:rPr>
          <w:color w:val="010202"/>
          <w:lang w:val="el-GR"/>
        </w:rPr>
        <w:t>θέση:</w:t>
      </w:r>
      <w:r w:rsidRPr="00C67F64">
        <w:rPr>
          <w:color w:val="010202"/>
          <w:spacing w:val="-9"/>
          <w:lang w:val="el-GR"/>
        </w:rPr>
        <w:t xml:space="preserve"> </w:t>
      </w:r>
      <w:r w:rsidRPr="00C67F64">
        <w:rPr>
          <w:color w:val="010202"/>
          <w:lang w:val="el-GR"/>
        </w:rPr>
        <w:t>σιδηροδρομική</w:t>
      </w:r>
      <w:r w:rsidRPr="00C67F64">
        <w:rPr>
          <w:color w:val="010202"/>
          <w:spacing w:val="-9"/>
          <w:lang w:val="el-GR"/>
        </w:rPr>
        <w:t xml:space="preserve"> </w:t>
      </w:r>
      <w:r w:rsidRPr="00C67F64">
        <w:rPr>
          <w:color w:val="010202"/>
          <w:lang w:val="el-GR"/>
        </w:rPr>
        <w:t>γραμμή</w:t>
      </w:r>
      <w:r w:rsidRPr="00C67F64">
        <w:rPr>
          <w:color w:val="010202"/>
          <w:spacing w:val="-9"/>
          <w:lang w:val="el-GR"/>
        </w:rPr>
        <w:t xml:space="preserve"> </w:t>
      </w:r>
      <w:r w:rsidRPr="00C67F64">
        <w:rPr>
          <w:color w:val="010202"/>
          <w:lang w:val="el-GR"/>
        </w:rPr>
        <w:t>υψηλής</w:t>
      </w:r>
      <w:r w:rsidRPr="00C67F64">
        <w:rPr>
          <w:color w:val="010202"/>
          <w:spacing w:val="-9"/>
          <w:lang w:val="el-GR"/>
        </w:rPr>
        <w:t xml:space="preserve"> </w:t>
      </w:r>
      <w:r w:rsidRPr="00C67F64">
        <w:rPr>
          <w:color w:val="010202"/>
          <w:lang w:val="el-GR"/>
        </w:rPr>
        <w:t>ταχύτητας</w:t>
      </w:r>
      <w:r w:rsidRPr="00C67F64">
        <w:rPr>
          <w:color w:val="010202"/>
          <w:spacing w:val="-7"/>
          <w:lang w:val="el-GR"/>
        </w:rPr>
        <w:t xml:space="preserve"> </w:t>
      </w:r>
      <w:r w:rsidRPr="00C67F64">
        <w:rPr>
          <w:color w:val="010202"/>
          <w:lang w:val="el-GR"/>
        </w:rPr>
        <w:t>(ΣΓΥΤ),</w:t>
      </w:r>
      <w:r w:rsidRPr="00C67F64">
        <w:rPr>
          <w:color w:val="010202"/>
          <w:spacing w:val="-10"/>
          <w:lang w:val="el-GR"/>
        </w:rPr>
        <w:t xml:space="preserve"> </w:t>
      </w:r>
      <w:r>
        <w:rPr>
          <w:color w:val="010202"/>
        </w:rPr>
        <w:t>V</w:t>
      </w:r>
      <w:r w:rsidRPr="00C67F64">
        <w:rPr>
          <w:color w:val="010202"/>
          <w:vertAlign w:val="subscript"/>
          <w:lang w:val="el-GR"/>
        </w:rPr>
        <w:t>επιτρ</w:t>
      </w:r>
      <w:r w:rsidRPr="00C67F64">
        <w:rPr>
          <w:color w:val="010202"/>
          <w:spacing w:val="-9"/>
          <w:lang w:val="el-GR"/>
        </w:rPr>
        <w:t xml:space="preserve"> </w:t>
      </w:r>
      <w:r w:rsidRPr="00C67F64">
        <w:rPr>
          <w:color w:val="010202"/>
          <w:lang w:val="el-GR"/>
        </w:rPr>
        <w:t>&gt;</w:t>
      </w:r>
      <w:r w:rsidRPr="00C67F64">
        <w:rPr>
          <w:color w:val="010202"/>
          <w:spacing w:val="-9"/>
          <w:lang w:val="el-GR"/>
        </w:rPr>
        <w:t xml:space="preserve"> </w:t>
      </w:r>
      <w:r w:rsidRPr="00C67F64">
        <w:rPr>
          <w:color w:val="010202"/>
          <w:lang w:val="el-GR"/>
        </w:rPr>
        <w:t>160</w:t>
      </w:r>
      <w:r>
        <w:rPr>
          <w:color w:val="010202"/>
        </w:rPr>
        <w:t>km</w:t>
      </w:r>
      <w:r w:rsidRPr="00C67F64">
        <w:rPr>
          <w:color w:val="010202"/>
          <w:lang w:val="el-GR"/>
        </w:rPr>
        <w:t>/</w:t>
      </w:r>
      <w:r>
        <w:rPr>
          <w:color w:val="010202"/>
        </w:rPr>
        <w:t>h</w:t>
      </w:r>
    </w:p>
    <w:p w14:paraId="45B180BE" w14:textId="77777777" w:rsidR="00896A56" w:rsidRPr="00C67F64" w:rsidRDefault="00A463A0">
      <w:pPr>
        <w:pStyle w:val="BodyText"/>
        <w:tabs>
          <w:tab w:val="left" w:pos="1690"/>
        </w:tabs>
        <w:spacing w:before="130"/>
        <w:ind w:left="818"/>
        <w:rPr>
          <w:lang w:val="el-GR"/>
        </w:rPr>
      </w:pPr>
      <w:r>
        <w:rPr>
          <w:rFonts w:ascii="Wingdings" w:hAnsi="Wingdings"/>
        </w:rPr>
        <w:t></w:t>
      </w:r>
      <w:r w:rsidRPr="00C67F64">
        <w:rPr>
          <w:lang w:val="el-GR"/>
        </w:rPr>
        <w:tab/>
      </w:r>
      <w:r w:rsidRPr="00C67F64">
        <w:rPr>
          <w:color w:val="010202"/>
          <w:lang w:val="el-GR"/>
        </w:rPr>
        <w:t>Μήκος επικίνδυνης θέσης:</w:t>
      </w:r>
      <w:r w:rsidRPr="00C67F64">
        <w:rPr>
          <w:color w:val="010202"/>
          <w:spacing w:val="-9"/>
          <w:lang w:val="el-GR"/>
        </w:rPr>
        <w:t xml:space="preserve"> </w:t>
      </w:r>
      <w:r w:rsidRPr="00C67F64">
        <w:rPr>
          <w:color w:val="010202"/>
          <w:lang w:val="el-GR"/>
        </w:rPr>
        <w:t>20</w:t>
      </w:r>
      <w:r>
        <w:rPr>
          <w:color w:val="010202"/>
        </w:rPr>
        <w:t>m</w:t>
      </w:r>
    </w:p>
    <w:p w14:paraId="45A4D676" w14:textId="77777777" w:rsidR="00896A56" w:rsidRPr="00C67F64" w:rsidRDefault="00A463A0">
      <w:pPr>
        <w:pStyle w:val="BodyText"/>
        <w:tabs>
          <w:tab w:val="left" w:pos="1669"/>
        </w:tabs>
        <w:spacing w:before="130" w:line="237" w:lineRule="auto"/>
        <w:ind w:left="1669" w:right="2095" w:hanging="851"/>
        <w:rPr>
          <w:lang w:val="el-GR"/>
        </w:rPr>
      </w:pPr>
      <w:r>
        <w:rPr>
          <w:rFonts w:ascii="Wingdings" w:hAnsi="Wingdings"/>
        </w:rPr>
        <w:t></w:t>
      </w:r>
      <w:r w:rsidRPr="00C67F64">
        <w:rPr>
          <w:lang w:val="el-GR"/>
        </w:rPr>
        <w:tab/>
      </w:r>
      <w:r w:rsidRPr="00C67F64">
        <w:rPr>
          <w:color w:val="010202"/>
          <w:lang w:val="el-GR"/>
        </w:rPr>
        <w:t>Απόσταση της επικίνδυνης θέσης από την οριογραμμή του οδοστρώματος: 2</w:t>
      </w:r>
      <w:r>
        <w:rPr>
          <w:color w:val="010202"/>
        </w:rPr>
        <w:t>m</w:t>
      </w:r>
      <w:r w:rsidRPr="00C67F64">
        <w:rPr>
          <w:color w:val="010202"/>
          <w:lang w:val="el-GR"/>
        </w:rPr>
        <w:t xml:space="preserve"> (ικανοποιείται το κριτήριο της ολίσθησης, πίνακας</w:t>
      </w:r>
      <w:r w:rsidRPr="00C67F64">
        <w:rPr>
          <w:color w:val="010202"/>
          <w:spacing w:val="-19"/>
          <w:lang w:val="el-GR"/>
        </w:rPr>
        <w:t xml:space="preserve"> </w:t>
      </w:r>
      <w:r w:rsidRPr="00C67F64">
        <w:rPr>
          <w:color w:val="010202"/>
          <w:lang w:val="el-GR"/>
        </w:rPr>
        <w:t>2)</w:t>
      </w:r>
    </w:p>
    <w:p w14:paraId="5FC433BF" w14:textId="77777777" w:rsidR="00896A56" w:rsidRPr="00C67F64" w:rsidRDefault="00A463A0">
      <w:pPr>
        <w:pStyle w:val="BodyText"/>
        <w:tabs>
          <w:tab w:val="left" w:pos="1690"/>
        </w:tabs>
        <w:spacing w:before="111"/>
        <w:ind w:left="818"/>
        <w:rPr>
          <w:lang w:val="el-GR"/>
        </w:rPr>
      </w:pPr>
      <w:r>
        <w:rPr>
          <w:rFonts w:ascii="Wingdings" w:hAnsi="Wingdings"/>
        </w:rPr>
        <w:t></w:t>
      </w:r>
      <w:r w:rsidRPr="00C67F64">
        <w:rPr>
          <w:lang w:val="el-GR"/>
        </w:rPr>
        <w:tab/>
      </w:r>
      <w:r w:rsidRPr="00C67F64">
        <w:rPr>
          <w:color w:val="010202"/>
          <w:lang w:val="el-GR"/>
        </w:rPr>
        <w:t>Η επικίνδυνη θέση είναι στο ίδιο επίπεδο με την</w:t>
      </w:r>
      <w:r w:rsidRPr="00C67F64">
        <w:rPr>
          <w:color w:val="010202"/>
          <w:spacing w:val="-28"/>
          <w:lang w:val="el-GR"/>
        </w:rPr>
        <w:t xml:space="preserve"> </w:t>
      </w:r>
      <w:r w:rsidRPr="00C67F64">
        <w:rPr>
          <w:color w:val="010202"/>
          <w:lang w:val="el-GR"/>
        </w:rPr>
        <w:t>οδό</w:t>
      </w:r>
    </w:p>
    <w:p w14:paraId="05022026" w14:textId="77777777" w:rsidR="00896A56" w:rsidRPr="00C67F64" w:rsidRDefault="00A463A0">
      <w:pPr>
        <w:pStyle w:val="BodyText"/>
        <w:tabs>
          <w:tab w:val="left" w:pos="1690"/>
        </w:tabs>
        <w:spacing w:before="129"/>
        <w:ind w:left="818"/>
        <w:rPr>
          <w:lang w:val="el-GR"/>
        </w:rPr>
      </w:pPr>
      <w:r>
        <w:rPr>
          <w:rFonts w:ascii="Wingdings" w:hAnsi="Wingdings"/>
        </w:rPr>
        <w:t></w:t>
      </w:r>
      <w:r w:rsidRPr="00C67F64">
        <w:rPr>
          <w:lang w:val="el-GR"/>
        </w:rPr>
        <w:tab/>
      </w:r>
      <w:r w:rsidRPr="00C67F64">
        <w:rPr>
          <w:color w:val="010202"/>
          <w:lang w:val="el-GR"/>
        </w:rPr>
        <w:t>Πιθανότητα εκτροπής:</w:t>
      </w:r>
      <w:r w:rsidRPr="00C67F64">
        <w:rPr>
          <w:color w:val="010202"/>
          <w:spacing w:val="-5"/>
          <w:lang w:val="el-GR"/>
        </w:rPr>
        <w:t xml:space="preserve"> </w:t>
      </w:r>
      <w:r w:rsidRPr="00C67F64">
        <w:rPr>
          <w:color w:val="010202"/>
          <w:lang w:val="el-GR"/>
        </w:rPr>
        <w:t>υψηλή</w:t>
      </w:r>
    </w:p>
    <w:p w14:paraId="3D980BA6" w14:textId="77777777" w:rsidR="00896A56" w:rsidRPr="00C67F64" w:rsidRDefault="00A463A0">
      <w:pPr>
        <w:pStyle w:val="BodyText"/>
        <w:tabs>
          <w:tab w:val="left" w:pos="1690"/>
        </w:tabs>
        <w:spacing w:before="129"/>
        <w:ind w:left="818"/>
        <w:rPr>
          <w:lang w:val="el-GR"/>
        </w:rPr>
      </w:pPr>
      <w:r>
        <w:rPr>
          <w:rFonts w:ascii="Wingdings" w:hAnsi="Wingdings"/>
        </w:rPr>
        <w:t></w:t>
      </w:r>
      <w:r w:rsidRPr="00C67F64">
        <w:rPr>
          <w:lang w:val="el-GR"/>
        </w:rPr>
        <w:tab/>
      </w:r>
      <w:r w:rsidRPr="00C67F64">
        <w:rPr>
          <w:color w:val="010202"/>
          <w:lang w:val="el-GR"/>
        </w:rPr>
        <w:t>Πλάτος ερείσματος:</w:t>
      </w:r>
      <w:r w:rsidRPr="00C67F64">
        <w:rPr>
          <w:color w:val="010202"/>
          <w:spacing w:val="-5"/>
          <w:lang w:val="el-GR"/>
        </w:rPr>
        <w:t xml:space="preserve"> </w:t>
      </w:r>
      <w:r w:rsidRPr="00C67F64">
        <w:rPr>
          <w:color w:val="010202"/>
          <w:lang w:val="el-GR"/>
        </w:rPr>
        <w:t>2</w:t>
      </w:r>
      <w:r>
        <w:rPr>
          <w:color w:val="010202"/>
        </w:rPr>
        <w:t>m</w:t>
      </w:r>
    </w:p>
    <w:p w14:paraId="0D03C1D7" w14:textId="77777777" w:rsidR="00896A56" w:rsidRPr="00C67F64" w:rsidRDefault="00A463A0">
      <w:pPr>
        <w:pStyle w:val="BodyText"/>
        <w:tabs>
          <w:tab w:val="left" w:pos="1669"/>
        </w:tabs>
        <w:spacing w:before="130" w:line="237" w:lineRule="auto"/>
        <w:ind w:left="1669" w:right="1413" w:hanging="851"/>
        <w:rPr>
          <w:lang w:val="el-GR"/>
        </w:rPr>
      </w:pPr>
      <w:r>
        <w:rPr>
          <w:rFonts w:ascii="Wingdings" w:hAnsi="Wingdings"/>
        </w:rPr>
        <w:t></w:t>
      </w:r>
      <w:r w:rsidRPr="00C67F64">
        <w:rPr>
          <w:lang w:val="el-GR"/>
        </w:rPr>
        <w:tab/>
      </w:r>
      <w:r w:rsidRPr="00C67F64">
        <w:rPr>
          <w:color w:val="010202"/>
          <w:lang w:val="el-GR"/>
        </w:rPr>
        <w:t>Ελάχιστη απόσταση του στηθαίου ασφαλείας από την οριογραμμή του οδοστρώματος: 0,50</w:t>
      </w:r>
      <w:r>
        <w:rPr>
          <w:color w:val="010202"/>
        </w:rPr>
        <w:t>m</w:t>
      </w:r>
    </w:p>
    <w:p w14:paraId="6430031C" w14:textId="77777777" w:rsidR="00896A56" w:rsidRPr="00C67F64" w:rsidRDefault="00A463A0">
      <w:pPr>
        <w:pStyle w:val="BodyText"/>
        <w:tabs>
          <w:tab w:val="left" w:pos="1690"/>
        </w:tabs>
        <w:spacing w:before="113"/>
        <w:ind w:left="818"/>
        <w:rPr>
          <w:lang w:val="el-GR"/>
        </w:rPr>
      </w:pPr>
      <w:r>
        <w:rPr>
          <w:rFonts w:ascii="Wingdings" w:hAnsi="Wingdings"/>
        </w:rPr>
        <w:t></w:t>
      </w:r>
      <w:r w:rsidRPr="00C67F64">
        <w:rPr>
          <w:lang w:val="el-GR"/>
        </w:rPr>
        <w:tab/>
      </w:r>
      <w:r w:rsidRPr="00C67F64">
        <w:rPr>
          <w:color w:val="010202"/>
          <w:lang w:val="el-GR"/>
        </w:rPr>
        <w:t>Οδός με ενιαίο</w:t>
      </w:r>
      <w:r w:rsidRPr="00C67F64">
        <w:rPr>
          <w:color w:val="010202"/>
          <w:spacing w:val="-8"/>
          <w:lang w:val="el-GR"/>
        </w:rPr>
        <w:t xml:space="preserve"> </w:t>
      </w:r>
      <w:r w:rsidRPr="00C67F64">
        <w:rPr>
          <w:color w:val="010202"/>
          <w:lang w:val="el-GR"/>
        </w:rPr>
        <w:t>οδόστρωμα</w:t>
      </w:r>
    </w:p>
    <w:p w14:paraId="20F4373E" w14:textId="77777777" w:rsidR="00896A56" w:rsidRPr="00C67F64" w:rsidRDefault="00A463A0">
      <w:pPr>
        <w:pStyle w:val="BodyText"/>
        <w:tabs>
          <w:tab w:val="left" w:pos="1690"/>
        </w:tabs>
        <w:spacing w:before="128"/>
        <w:ind w:left="818"/>
        <w:rPr>
          <w:lang w:val="el-GR"/>
        </w:rPr>
      </w:pPr>
      <w:r>
        <w:rPr>
          <w:rFonts w:ascii="Wingdings" w:hAnsi="Wingdings"/>
        </w:rPr>
        <w:t></w:t>
      </w:r>
      <w:r w:rsidRPr="00C67F64">
        <w:rPr>
          <w:lang w:val="el-GR"/>
        </w:rPr>
        <w:tab/>
      </w:r>
      <w:r w:rsidRPr="00C67F64">
        <w:rPr>
          <w:color w:val="010202"/>
          <w:lang w:val="el-GR"/>
        </w:rPr>
        <w:t>Επιτρεπόμενη ταχύτητα:</w:t>
      </w:r>
      <w:r w:rsidRPr="00C67F64">
        <w:rPr>
          <w:color w:val="010202"/>
          <w:spacing w:val="-5"/>
          <w:lang w:val="el-GR"/>
        </w:rPr>
        <w:t xml:space="preserve"> </w:t>
      </w:r>
      <w:r w:rsidRPr="00C67F64">
        <w:rPr>
          <w:color w:val="010202"/>
          <w:lang w:val="el-GR"/>
        </w:rPr>
        <w:t>100</w:t>
      </w:r>
      <w:r>
        <w:rPr>
          <w:color w:val="010202"/>
        </w:rPr>
        <w:t>km</w:t>
      </w:r>
      <w:r w:rsidRPr="00C67F64">
        <w:rPr>
          <w:color w:val="010202"/>
          <w:lang w:val="el-GR"/>
        </w:rPr>
        <w:t>/</w:t>
      </w:r>
      <w:r>
        <w:rPr>
          <w:color w:val="010202"/>
        </w:rPr>
        <w:t>h</w:t>
      </w:r>
    </w:p>
    <w:p w14:paraId="53F818D8" w14:textId="77777777" w:rsidR="00896A56" w:rsidRPr="00C67F64" w:rsidRDefault="00A463A0">
      <w:pPr>
        <w:pStyle w:val="BodyText"/>
        <w:tabs>
          <w:tab w:val="left" w:pos="1690"/>
        </w:tabs>
        <w:spacing w:before="129"/>
        <w:ind w:left="818"/>
        <w:rPr>
          <w:lang w:val="el-GR"/>
        </w:rPr>
      </w:pPr>
      <w:r>
        <w:rPr>
          <w:rFonts w:ascii="Wingdings" w:hAnsi="Wingdings"/>
        </w:rPr>
        <w:t></w:t>
      </w:r>
      <w:r w:rsidRPr="00C67F64">
        <w:rPr>
          <w:lang w:val="el-GR"/>
        </w:rPr>
        <w:tab/>
      </w:r>
      <w:r w:rsidRPr="00C67F64">
        <w:rPr>
          <w:color w:val="010202"/>
          <w:lang w:val="el-GR"/>
        </w:rPr>
        <w:t>ΜΗΚ &gt; 3000</w:t>
      </w:r>
      <w:r w:rsidRPr="00C67F64">
        <w:rPr>
          <w:color w:val="010202"/>
          <w:spacing w:val="-5"/>
          <w:lang w:val="el-GR"/>
        </w:rPr>
        <w:t xml:space="preserve"> </w:t>
      </w:r>
      <w:r w:rsidRPr="00C67F64">
        <w:rPr>
          <w:color w:val="010202"/>
          <w:lang w:val="el-GR"/>
        </w:rPr>
        <w:t>οχ/24</w:t>
      </w:r>
      <w:r>
        <w:rPr>
          <w:color w:val="010202"/>
        </w:rPr>
        <w:t>h</w:t>
      </w:r>
    </w:p>
    <w:p w14:paraId="6FDDEFB5" w14:textId="77777777" w:rsidR="00896A56" w:rsidRPr="00C67F64" w:rsidRDefault="00A463A0">
      <w:pPr>
        <w:pStyle w:val="BodyText"/>
        <w:tabs>
          <w:tab w:val="left" w:pos="1690"/>
        </w:tabs>
        <w:spacing w:before="128"/>
        <w:ind w:left="818"/>
        <w:rPr>
          <w:lang w:val="el-GR"/>
        </w:rPr>
      </w:pPr>
      <w:r>
        <w:rPr>
          <w:rFonts w:ascii="Wingdings" w:hAnsi="Wingdings"/>
        </w:rPr>
        <w:t></w:t>
      </w:r>
      <w:r w:rsidRPr="00C67F64">
        <w:rPr>
          <w:lang w:val="el-GR"/>
        </w:rPr>
        <w:tab/>
      </w:r>
      <w:r w:rsidRPr="00C67F64">
        <w:rPr>
          <w:color w:val="010202"/>
          <w:lang w:val="el-GR"/>
        </w:rPr>
        <w:t>ΜΗΚ (ΒΟ) &lt; 3000</w:t>
      </w:r>
      <w:r w:rsidRPr="00C67F64">
        <w:rPr>
          <w:color w:val="010202"/>
          <w:spacing w:val="-7"/>
          <w:lang w:val="el-GR"/>
        </w:rPr>
        <w:t xml:space="preserve"> </w:t>
      </w:r>
      <w:r w:rsidRPr="00C67F64">
        <w:rPr>
          <w:color w:val="010202"/>
          <w:lang w:val="el-GR"/>
        </w:rPr>
        <w:t>οχ/24</w:t>
      </w:r>
      <w:r>
        <w:rPr>
          <w:color w:val="010202"/>
        </w:rPr>
        <w:t>h</w:t>
      </w:r>
    </w:p>
    <w:p w14:paraId="3041D968" w14:textId="77777777" w:rsidR="00896A56" w:rsidRPr="00C67F64" w:rsidRDefault="00896A56" w:rsidP="00DD0EE8">
      <w:pPr>
        <w:pStyle w:val="BodyText"/>
        <w:rPr>
          <w:lang w:val="el-GR"/>
        </w:rPr>
      </w:pPr>
    </w:p>
    <w:p w14:paraId="693E3EEC" w14:textId="77777777" w:rsidR="00896A56" w:rsidRPr="00C67F64" w:rsidRDefault="00A463A0" w:rsidP="00DD0EE8">
      <w:pPr>
        <w:spacing w:before="1"/>
        <w:ind w:left="567"/>
        <w:jc w:val="both"/>
        <w:rPr>
          <w:b/>
          <w:sz w:val="23"/>
          <w:lang w:val="el-GR"/>
        </w:rPr>
      </w:pPr>
      <w:r w:rsidRPr="00C67F64">
        <w:rPr>
          <w:b/>
          <w:color w:val="010202"/>
          <w:sz w:val="23"/>
          <w:lang w:val="el-GR"/>
        </w:rPr>
        <w:t>Αποτέλεσμα:</w:t>
      </w:r>
    </w:p>
    <w:p w14:paraId="1400E344" w14:textId="77777777" w:rsidR="00896A56" w:rsidRPr="00C67F64" w:rsidRDefault="00A463A0">
      <w:pPr>
        <w:pStyle w:val="BodyText"/>
        <w:tabs>
          <w:tab w:val="left" w:pos="1690"/>
        </w:tabs>
        <w:spacing w:before="117"/>
        <w:ind w:left="818"/>
        <w:rPr>
          <w:lang w:val="el-GR"/>
        </w:rPr>
      </w:pPr>
      <w:r>
        <w:rPr>
          <w:rFonts w:ascii="Wingdings" w:hAnsi="Wingdings"/>
        </w:rPr>
        <w:t></w:t>
      </w:r>
      <w:r w:rsidRPr="00C67F64">
        <w:rPr>
          <w:lang w:val="el-GR"/>
        </w:rPr>
        <w:tab/>
      </w:r>
      <w:r w:rsidRPr="00C67F64">
        <w:rPr>
          <w:color w:val="010202"/>
          <w:lang w:val="el-GR"/>
        </w:rPr>
        <w:t>Απαιτούμενη ικανότητα συγκράτησης:</w:t>
      </w:r>
      <w:r w:rsidRPr="00C67F64">
        <w:rPr>
          <w:color w:val="010202"/>
          <w:spacing w:val="-9"/>
          <w:lang w:val="el-GR"/>
        </w:rPr>
        <w:t xml:space="preserve"> </w:t>
      </w:r>
      <w:r w:rsidRPr="00C67F64">
        <w:rPr>
          <w:color w:val="010202"/>
          <w:lang w:val="el-GR"/>
        </w:rPr>
        <w:t>Η2</w:t>
      </w:r>
    </w:p>
    <w:p w14:paraId="011B6107" w14:textId="514E2153" w:rsidR="00896A56" w:rsidRPr="00C67F64" w:rsidRDefault="00A463A0">
      <w:pPr>
        <w:pStyle w:val="BodyText"/>
        <w:tabs>
          <w:tab w:val="left" w:pos="1669"/>
        </w:tabs>
        <w:spacing w:before="129"/>
        <w:ind w:left="818"/>
        <w:rPr>
          <w:lang w:val="el-GR"/>
        </w:rPr>
      </w:pPr>
      <w:r>
        <w:rPr>
          <w:rFonts w:ascii="Wingdings" w:hAnsi="Wingdings"/>
        </w:rPr>
        <w:t></w:t>
      </w:r>
      <w:r w:rsidRPr="00C67F64">
        <w:rPr>
          <w:lang w:val="el-GR"/>
        </w:rPr>
        <w:tab/>
      </w:r>
      <w:r w:rsidRPr="00C67F64">
        <w:rPr>
          <w:color w:val="010202"/>
          <w:lang w:val="el-GR"/>
        </w:rPr>
        <w:t>Σύστημα</w:t>
      </w:r>
      <w:r w:rsidRPr="00C67F64">
        <w:rPr>
          <w:color w:val="010202"/>
          <w:spacing w:val="40"/>
          <w:lang w:val="el-GR"/>
        </w:rPr>
        <w:t xml:space="preserve"> </w:t>
      </w:r>
      <w:r w:rsidRPr="00C67F64">
        <w:rPr>
          <w:color w:val="010202"/>
          <w:lang w:val="el-GR"/>
        </w:rPr>
        <w:t>που</w:t>
      </w:r>
      <w:r w:rsidRPr="00C67F64">
        <w:rPr>
          <w:color w:val="010202"/>
          <w:spacing w:val="40"/>
          <w:lang w:val="el-GR"/>
        </w:rPr>
        <w:t xml:space="preserve"> </w:t>
      </w:r>
      <w:r w:rsidRPr="00C67F64">
        <w:rPr>
          <w:color w:val="010202"/>
          <w:lang w:val="el-GR"/>
        </w:rPr>
        <w:t>επιλέγεται</w:t>
      </w:r>
      <w:r w:rsidRPr="00C67F64">
        <w:rPr>
          <w:color w:val="010202"/>
          <w:spacing w:val="40"/>
          <w:lang w:val="el-GR"/>
        </w:rPr>
        <w:t xml:space="preserve"> </w:t>
      </w:r>
      <w:r w:rsidRPr="00C67F64">
        <w:rPr>
          <w:color w:val="010202"/>
          <w:lang w:val="el-GR"/>
        </w:rPr>
        <w:t>κατά</w:t>
      </w:r>
      <w:r w:rsidRPr="00C67F64">
        <w:rPr>
          <w:color w:val="010202"/>
          <w:spacing w:val="43"/>
          <w:lang w:val="el-GR"/>
        </w:rPr>
        <w:t xml:space="preserve"> </w:t>
      </w:r>
      <w:commentRangeStart w:id="110"/>
      <w:r>
        <w:rPr>
          <w:color w:val="010202"/>
        </w:rPr>
        <w:t>Super</w:t>
      </w:r>
      <w:r w:rsidRPr="00C67F64">
        <w:rPr>
          <w:color w:val="010202"/>
          <w:lang w:val="el-GR"/>
        </w:rPr>
        <w:t>-</w:t>
      </w:r>
      <w:r>
        <w:rPr>
          <w:color w:val="010202"/>
        </w:rPr>
        <w:t>Rail</w:t>
      </w:r>
      <w:r w:rsidRPr="00C67F64">
        <w:rPr>
          <w:color w:val="010202"/>
          <w:spacing w:val="39"/>
          <w:lang w:val="el-GR"/>
        </w:rPr>
        <w:t xml:space="preserve"> </w:t>
      </w:r>
      <w:commentRangeEnd w:id="110"/>
      <w:r w:rsidR="00F31D47">
        <w:rPr>
          <w:rStyle w:val="CommentReference"/>
        </w:rPr>
        <w:commentReference w:id="110"/>
      </w:r>
      <w:r w:rsidRPr="00C67F64">
        <w:rPr>
          <w:color w:val="010202"/>
          <w:lang w:val="el-GR"/>
        </w:rPr>
        <w:t>με</w:t>
      </w:r>
      <w:r w:rsidRPr="00C67F64">
        <w:rPr>
          <w:color w:val="010202"/>
          <w:spacing w:val="39"/>
          <w:lang w:val="el-GR"/>
        </w:rPr>
        <w:t xml:space="preserve"> </w:t>
      </w:r>
      <w:r w:rsidRPr="00C67F64">
        <w:rPr>
          <w:color w:val="010202"/>
          <w:lang w:val="el-GR"/>
        </w:rPr>
        <w:t>απόσταση</w:t>
      </w:r>
      <w:r w:rsidRPr="00C67F64">
        <w:rPr>
          <w:color w:val="010202"/>
          <w:spacing w:val="38"/>
          <w:lang w:val="el-GR"/>
        </w:rPr>
        <w:t xml:space="preserve"> </w:t>
      </w:r>
      <w:r w:rsidRPr="00C67F64">
        <w:rPr>
          <w:color w:val="010202"/>
          <w:lang w:val="el-GR"/>
        </w:rPr>
        <w:t>ορθοστατών</w:t>
      </w:r>
    </w:p>
    <w:p w14:paraId="1265FB4C" w14:textId="77777777" w:rsidR="00896A56" w:rsidRPr="00C67F64" w:rsidRDefault="00A463A0">
      <w:pPr>
        <w:pStyle w:val="BodyText"/>
        <w:spacing w:before="1"/>
        <w:ind w:left="1669"/>
        <w:rPr>
          <w:lang w:val="el-GR"/>
        </w:rPr>
      </w:pPr>
      <w:r w:rsidRPr="00C67F64">
        <w:rPr>
          <w:color w:val="010202"/>
          <w:lang w:val="el-GR"/>
        </w:rPr>
        <w:t>2</w:t>
      </w:r>
      <w:r>
        <w:rPr>
          <w:color w:val="010202"/>
        </w:rPr>
        <w:t>m</w:t>
      </w:r>
    </w:p>
    <w:p w14:paraId="6D665D76" w14:textId="77777777" w:rsidR="00896A56" w:rsidRPr="00C67F64" w:rsidRDefault="00A463A0">
      <w:pPr>
        <w:pStyle w:val="BodyText"/>
        <w:tabs>
          <w:tab w:val="left" w:pos="1690"/>
        </w:tabs>
        <w:spacing w:before="127"/>
        <w:ind w:left="818"/>
        <w:rPr>
          <w:lang w:val="el-GR"/>
        </w:rPr>
      </w:pPr>
      <w:r>
        <w:rPr>
          <w:rFonts w:ascii="Wingdings" w:hAnsi="Wingdings"/>
        </w:rPr>
        <w:t></w:t>
      </w:r>
      <w:r w:rsidRPr="00C67F64">
        <w:rPr>
          <w:lang w:val="el-GR"/>
        </w:rPr>
        <w:tab/>
      </w:r>
      <w:r w:rsidRPr="00C67F64">
        <w:rPr>
          <w:color w:val="010202"/>
          <w:lang w:val="el-GR"/>
        </w:rPr>
        <w:t xml:space="preserve">Κατηγορία επίδοσης: </w:t>
      </w:r>
      <w:r>
        <w:rPr>
          <w:color w:val="010202"/>
        </w:rPr>
        <w:t>H</w:t>
      </w:r>
      <w:r w:rsidRPr="00C67F64">
        <w:rPr>
          <w:color w:val="010202"/>
          <w:lang w:val="el-GR"/>
        </w:rPr>
        <w:t>2-</w:t>
      </w:r>
      <w:r>
        <w:rPr>
          <w:color w:val="010202"/>
        </w:rPr>
        <w:t>W</w:t>
      </w:r>
      <w:r w:rsidRPr="00C67F64">
        <w:rPr>
          <w:color w:val="010202"/>
          <w:lang w:val="el-GR"/>
        </w:rPr>
        <w:t>4</w:t>
      </w:r>
      <w:r w:rsidRPr="00C67F64">
        <w:rPr>
          <w:color w:val="010202"/>
          <w:spacing w:val="-8"/>
          <w:lang w:val="el-GR"/>
        </w:rPr>
        <w:t xml:space="preserve"> </w:t>
      </w:r>
      <w:r w:rsidRPr="00C67F64">
        <w:rPr>
          <w:color w:val="010202"/>
          <w:lang w:val="el-GR"/>
        </w:rPr>
        <w:t>(1,30</w:t>
      </w:r>
      <w:r>
        <w:rPr>
          <w:color w:val="010202"/>
        </w:rPr>
        <w:t>m</w:t>
      </w:r>
      <w:r w:rsidRPr="00C67F64">
        <w:rPr>
          <w:color w:val="010202"/>
          <w:lang w:val="el-GR"/>
        </w:rPr>
        <w:t>)-</w:t>
      </w:r>
      <w:r>
        <w:rPr>
          <w:color w:val="010202"/>
        </w:rPr>
        <w:t>B</w:t>
      </w:r>
    </w:p>
    <w:p w14:paraId="0B1C6ED2" w14:textId="77777777" w:rsidR="00896A56" w:rsidRPr="00C67F64" w:rsidRDefault="00A463A0">
      <w:pPr>
        <w:pStyle w:val="BodyText"/>
        <w:tabs>
          <w:tab w:val="left" w:pos="1690"/>
        </w:tabs>
        <w:spacing w:before="130"/>
        <w:ind w:left="818"/>
        <w:rPr>
          <w:lang w:val="el-GR"/>
        </w:rPr>
      </w:pPr>
      <w:r>
        <w:rPr>
          <w:rFonts w:ascii="Wingdings" w:hAnsi="Wingdings"/>
        </w:rPr>
        <w:t></w:t>
      </w:r>
      <w:r w:rsidRPr="00C67F64">
        <w:rPr>
          <w:lang w:val="el-GR"/>
        </w:rPr>
        <w:tab/>
      </w:r>
      <w:r w:rsidRPr="00C67F64">
        <w:rPr>
          <w:color w:val="010202"/>
          <w:lang w:val="el-GR"/>
        </w:rPr>
        <w:t>Μήκος δοκιμής:</w:t>
      </w:r>
      <w:r w:rsidRPr="00C67F64">
        <w:rPr>
          <w:color w:val="010202"/>
          <w:spacing w:val="-5"/>
          <w:lang w:val="el-GR"/>
        </w:rPr>
        <w:t xml:space="preserve"> </w:t>
      </w:r>
      <w:r w:rsidRPr="00C67F64">
        <w:rPr>
          <w:color w:val="010202"/>
          <w:lang w:val="el-GR"/>
        </w:rPr>
        <w:t>52</w:t>
      </w:r>
      <w:r>
        <w:rPr>
          <w:color w:val="010202"/>
        </w:rPr>
        <w:t>m</w:t>
      </w:r>
    </w:p>
    <w:p w14:paraId="5CD41C38" w14:textId="403DD127" w:rsidR="00896A56" w:rsidRPr="00C67F64" w:rsidRDefault="00A463A0">
      <w:pPr>
        <w:pStyle w:val="BodyText"/>
        <w:tabs>
          <w:tab w:val="left" w:pos="1690"/>
        </w:tabs>
        <w:spacing w:before="129"/>
        <w:ind w:left="818"/>
        <w:rPr>
          <w:lang w:val="el-GR"/>
        </w:rPr>
      </w:pPr>
      <w:r>
        <w:rPr>
          <w:rFonts w:ascii="Wingdings" w:hAnsi="Wingdings"/>
        </w:rPr>
        <w:t></w:t>
      </w:r>
      <w:r w:rsidRPr="00C67F64">
        <w:rPr>
          <w:lang w:val="el-GR"/>
        </w:rPr>
        <w:tab/>
      </w:r>
      <w:r w:rsidR="008C40A6">
        <w:rPr>
          <w:lang w:val="el-GR"/>
        </w:rPr>
        <w:t>Στοιχεία αναφοράς</w:t>
      </w:r>
      <w:r w:rsidR="00D002DC">
        <w:rPr>
          <w:lang w:val="el-GR"/>
        </w:rPr>
        <w:t>: Κατάλογος</w:t>
      </w:r>
      <w:r w:rsidR="008C40A6">
        <w:rPr>
          <w:lang w:val="el-GR"/>
        </w:rPr>
        <w:t xml:space="preserve"> </w:t>
      </w:r>
      <w:r>
        <w:rPr>
          <w:color w:val="010202"/>
        </w:rPr>
        <w:t>RAL</w:t>
      </w:r>
      <w:r w:rsidRPr="00C67F64">
        <w:rPr>
          <w:color w:val="010202"/>
          <w:lang w:val="el-GR"/>
        </w:rPr>
        <w:t>-</w:t>
      </w:r>
      <w:r>
        <w:rPr>
          <w:color w:val="010202"/>
        </w:rPr>
        <w:t>Nr</w:t>
      </w:r>
      <w:r w:rsidRPr="00C67F64">
        <w:rPr>
          <w:color w:val="010202"/>
          <w:lang w:val="el-GR"/>
        </w:rPr>
        <w:t>:</w:t>
      </w:r>
      <w:r w:rsidRPr="00C67F64">
        <w:rPr>
          <w:color w:val="010202"/>
          <w:spacing w:val="-2"/>
          <w:lang w:val="el-GR"/>
        </w:rPr>
        <w:t xml:space="preserve"> </w:t>
      </w:r>
      <w:r>
        <w:rPr>
          <w:color w:val="010202"/>
        </w:rPr>
        <w:t>S</w:t>
      </w:r>
      <w:r w:rsidRPr="00C67F64">
        <w:rPr>
          <w:color w:val="010202"/>
          <w:lang w:val="el-GR"/>
        </w:rPr>
        <w:t>1.1-350</w:t>
      </w:r>
    </w:p>
    <w:p w14:paraId="504B7772" w14:textId="77777777" w:rsidR="00896A56" w:rsidRPr="00DD0EE8" w:rsidRDefault="00896A56">
      <w:pPr>
        <w:pStyle w:val="BodyText"/>
        <w:rPr>
          <w:lang w:val="el-GR"/>
        </w:rPr>
      </w:pPr>
    </w:p>
    <w:p w14:paraId="7A3227DA" w14:textId="77777777" w:rsidR="00896A56" w:rsidRPr="00C67F64" w:rsidRDefault="00A463A0" w:rsidP="00DD0EE8">
      <w:pPr>
        <w:spacing w:before="227"/>
        <w:ind w:left="567"/>
        <w:jc w:val="both"/>
        <w:rPr>
          <w:b/>
          <w:sz w:val="23"/>
          <w:lang w:val="el-GR"/>
        </w:rPr>
      </w:pPr>
      <w:r w:rsidRPr="00C67F64">
        <w:rPr>
          <w:b/>
          <w:color w:val="010202"/>
          <w:sz w:val="23"/>
          <w:lang w:val="el-GR"/>
        </w:rPr>
        <w:t>Εναλλακτική λύση 1:</w:t>
      </w:r>
    </w:p>
    <w:p w14:paraId="712FD56C" w14:textId="4C51CD3F" w:rsidR="00896A56" w:rsidRPr="00C67F64" w:rsidRDefault="00A463A0" w:rsidP="00DD0EE8">
      <w:pPr>
        <w:pStyle w:val="BodyText"/>
        <w:spacing w:before="120" w:line="237" w:lineRule="auto"/>
        <w:ind w:left="567" w:right="2"/>
        <w:jc w:val="both"/>
        <w:rPr>
          <w:lang w:val="el-GR"/>
        </w:rPr>
      </w:pPr>
      <w:r w:rsidRPr="00C67F64">
        <w:rPr>
          <w:color w:val="010202"/>
          <w:lang w:val="el-GR"/>
        </w:rPr>
        <w:t xml:space="preserve">Τα στηθαία ασφαλείας τοποθετούνται παράλληλα στην οριογραμμή χωρίς μείωση της ικανότητας συγκράτησης. Το μήκος </w:t>
      </w:r>
      <w:r>
        <w:rPr>
          <w:color w:val="010202"/>
        </w:rPr>
        <w:t>L</w:t>
      </w:r>
      <w:r w:rsidRPr="00C67F64">
        <w:rPr>
          <w:color w:val="010202"/>
          <w:vertAlign w:val="subscript"/>
          <w:lang w:val="el-GR"/>
        </w:rPr>
        <w:t>2</w:t>
      </w:r>
      <w:r w:rsidRPr="00C67F64">
        <w:rPr>
          <w:color w:val="010202"/>
          <w:lang w:val="el-GR"/>
        </w:rPr>
        <w:t xml:space="preserve"> είναι ίσο με 100</w:t>
      </w:r>
      <w:r>
        <w:rPr>
          <w:color w:val="010202"/>
        </w:rPr>
        <w:t>m</w:t>
      </w:r>
      <w:r w:rsidRPr="00C67F64">
        <w:rPr>
          <w:color w:val="010202"/>
          <w:lang w:val="el-GR"/>
        </w:rPr>
        <w:t xml:space="preserve"> (πίνακας 2). Απαιτείται η διάταξη συναρμογής μήκους 12</w:t>
      </w:r>
      <w:r>
        <w:rPr>
          <w:color w:val="010202"/>
        </w:rPr>
        <w:t>m</w:t>
      </w:r>
      <w:r w:rsidRPr="00C67F64">
        <w:rPr>
          <w:color w:val="010202"/>
          <w:lang w:val="el-GR"/>
        </w:rPr>
        <w:t xml:space="preserve"> κατά </w:t>
      </w:r>
      <w:r w:rsidR="00782EB0">
        <w:rPr>
          <w:color w:val="010202"/>
          <w:lang w:val="el-GR"/>
        </w:rPr>
        <w:t xml:space="preserve">τα στοιχεία αναφοράς </w:t>
      </w:r>
      <w:r w:rsidR="00D002DC">
        <w:rPr>
          <w:color w:val="010202"/>
          <w:lang w:val="el-GR"/>
        </w:rPr>
        <w:t xml:space="preserve">καταλόγου </w:t>
      </w:r>
      <w:r>
        <w:rPr>
          <w:color w:val="010202"/>
        </w:rPr>
        <w:t>RAL</w:t>
      </w:r>
      <w:r w:rsidRPr="00C67F64">
        <w:rPr>
          <w:color w:val="010202"/>
          <w:lang w:val="el-GR"/>
        </w:rPr>
        <w:t>-</w:t>
      </w:r>
      <w:r>
        <w:rPr>
          <w:color w:val="010202"/>
        </w:rPr>
        <w:t>Nr</w:t>
      </w:r>
      <w:r w:rsidRPr="00C67F64">
        <w:rPr>
          <w:color w:val="010202"/>
          <w:lang w:val="el-GR"/>
        </w:rPr>
        <w:t xml:space="preserve">: </w:t>
      </w:r>
      <w:r>
        <w:rPr>
          <w:color w:val="010202"/>
        </w:rPr>
        <w:t>S</w:t>
      </w:r>
      <w:r w:rsidRPr="00C67F64">
        <w:rPr>
          <w:color w:val="010202"/>
          <w:lang w:val="el-GR"/>
        </w:rPr>
        <w:t xml:space="preserve">3.1-321 και η διάταξη συστήματος με ικανότητα συγκράτησης Η1 σε μήκος </w:t>
      </w:r>
      <w:r>
        <w:rPr>
          <w:color w:val="010202"/>
        </w:rPr>
        <w:t>L</w:t>
      </w:r>
      <w:r w:rsidRPr="00C67F64">
        <w:rPr>
          <w:color w:val="010202"/>
          <w:vertAlign w:val="subscript"/>
          <w:lang w:val="el-GR"/>
        </w:rPr>
        <w:t>1</w:t>
      </w:r>
      <w:r w:rsidRPr="00C67F64">
        <w:rPr>
          <w:color w:val="010202"/>
          <w:lang w:val="el-GR"/>
        </w:rPr>
        <w:t xml:space="preserve"> = 60</w:t>
      </w:r>
      <w:r>
        <w:rPr>
          <w:color w:val="010202"/>
        </w:rPr>
        <w:t>m</w:t>
      </w:r>
      <w:r w:rsidRPr="00C67F64">
        <w:rPr>
          <w:color w:val="010202"/>
          <w:lang w:val="el-GR"/>
        </w:rPr>
        <w:t xml:space="preserve"> (μήκος δοκιμής του συστήματος).</w:t>
      </w:r>
    </w:p>
    <w:p w14:paraId="531B7A8F" w14:textId="77777777" w:rsidR="00896A56" w:rsidRPr="00DD0EE8" w:rsidRDefault="00896A56">
      <w:pPr>
        <w:pStyle w:val="BodyText"/>
        <w:rPr>
          <w:lang w:val="el-GR"/>
        </w:rPr>
      </w:pPr>
    </w:p>
    <w:p w14:paraId="60399032" w14:textId="77777777" w:rsidR="00896A56" w:rsidRPr="00DD0EE8" w:rsidRDefault="00896A56" w:rsidP="00DD0EE8">
      <w:pPr>
        <w:pStyle w:val="BodyText"/>
        <w:rPr>
          <w:lang w:val="el-GR"/>
        </w:rPr>
      </w:pPr>
    </w:p>
    <w:p w14:paraId="1B5DBC9C" w14:textId="77777777" w:rsidR="00896A56" w:rsidRPr="00C67F64" w:rsidRDefault="00A463A0">
      <w:pPr>
        <w:spacing w:line="172" w:lineRule="exact"/>
        <w:ind w:left="1365" w:right="2425"/>
        <w:jc w:val="center"/>
        <w:rPr>
          <w:rFonts w:ascii="Arial"/>
          <w:sz w:val="15"/>
          <w:lang w:val="el-GR"/>
        </w:rPr>
      </w:pPr>
      <w:r>
        <w:rPr>
          <w:rFonts w:ascii="Arial"/>
          <w:color w:val="010202"/>
          <w:sz w:val="15"/>
        </w:rPr>
        <w:t>SRI</w:t>
      </w:r>
      <w:r w:rsidRPr="00C67F64">
        <w:rPr>
          <w:rFonts w:ascii="Arial"/>
          <w:color w:val="010202"/>
          <w:sz w:val="15"/>
          <w:lang w:val="el-GR"/>
        </w:rPr>
        <w:t>/2.0</w:t>
      </w:r>
    </w:p>
    <w:p w14:paraId="76197C78" w14:textId="4D32BA13" w:rsidR="00896A56" w:rsidRPr="00C67F64" w:rsidRDefault="004D3DA2" w:rsidP="00DD0EE8">
      <w:pPr>
        <w:tabs>
          <w:tab w:val="left" w:pos="752"/>
          <w:tab w:val="left" w:pos="6801"/>
          <w:tab w:val="left" w:pos="8649"/>
        </w:tabs>
        <w:spacing w:line="172" w:lineRule="exact"/>
        <w:ind w:right="569"/>
        <w:jc w:val="center"/>
        <w:rPr>
          <w:rFonts w:ascii="Arial" w:hAnsi="Arial"/>
          <w:sz w:val="15"/>
          <w:lang w:val="el-GR"/>
        </w:rPr>
      </w:pPr>
      <w:r w:rsidRPr="00DD0EE8">
        <w:rPr>
          <w:rFonts w:ascii="Arial" w:hAnsi="Arial"/>
          <w:color w:val="010202"/>
          <w:sz w:val="15"/>
          <w:lang w:val="el-GR"/>
        </w:rPr>
        <w:t xml:space="preserve">  </w:t>
      </w:r>
      <w:r w:rsidR="00A463A0" w:rsidRPr="00C67F64">
        <w:rPr>
          <w:rFonts w:ascii="Arial" w:hAnsi="Arial"/>
          <w:color w:val="010202"/>
          <w:sz w:val="15"/>
          <w:lang w:val="el-GR"/>
        </w:rPr>
        <w:t>Α.Σ.Α.</w:t>
      </w:r>
      <w:r w:rsidR="00A463A0" w:rsidRPr="00C67F64">
        <w:rPr>
          <w:rFonts w:ascii="Arial" w:hAnsi="Arial"/>
          <w:color w:val="010202"/>
          <w:sz w:val="15"/>
          <w:lang w:val="el-GR"/>
        </w:rPr>
        <w:tab/>
      </w:r>
      <w:r w:rsidR="00A463A0">
        <w:rPr>
          <w:rFonts w:ascii="Arial" w:hAnsi="Arial"/>
          <w:color w:val="010202"/>
          <w:sz w:val="15"/>
        </w:rPr>
        <w:t>EDSP</w:t>
      </w:r>
      <w:r w:rsidR="00A463A0" w:rsidRPr="00C67F64">
        <w:rPr>
          <w:rFonts w:ascii="Arial" w:hAnsi="Arial"/>
          <w:color w:val="010202"/>
          <w:sz w:val="15"/>
          <w:lang w:val="el-GR"/>
        </w:rPr>
        <w:t>/2.0</w:t>
      </w:r>
      <w:r w:rsidRPr="00DD0EE8">
        <w:rPr>
          <w:rFonts w:ascii="Arial" w:hAnsi="Arial"/>
          <w:color w:val="010202"/>
          <w:sz w:val="15"/>
          <w:lang w:val="el-GR"/>
        </w:rPr>
        <w:t xml:space="preserve">   </w:t>
      </w:r>
      <w:r w:rsidR="00A463A0" w:rsidRPr="00C67F64">
        <w:rPr>
          <w:rFonts w:ascii="Arial" w:hAnsi="Arial"/>
          <w:color w:val="010202"/>
          <w:spacing w:val="37"/>
          <w:sz w:val="15"/>
          <w:lang w:val="el-GR"/>
        </w:rPr>
        <w:t xml:space="preserve"> </w:t>
      </w:r>
      <w:r w:rsidR="00A463A0" w:rsidRPr="00C67F64">
        <w:rPr>
          <w:rFonts w:ascii="Arial" w:hAnsi="Arial"/>
          <w:color w:val="010202"/>
          <w:sz w:val="15"/>
          <w:lang w:val="el-GR"/>
        </w:rPr>
        <w:t>συναρμογή</w:t>
      </w:r>
      <w:r w:rsidR="00A463A0" w:rsidRPr="00C67F64">
        <w:rPr>
          <w:rFonts w:ascii="Arial" w:hAnsi="Arial"/>
          <w:color w:val="010202"/>
          <w:sz w:val="15"/>
          <w:lang w:val="el-GR"/>
        </w:rPr>
        <w:tab/>
      </w:r>
      <w:r w:rsidRPr="00DD0EE8">
        <w:rPr>
          <w:rFonts w:ascii="Arial" w:hAnsi="Arial"/>
          <w:color w:val="010202"/>
          <w:sz w:val="15"/>
          <w:lang w:val="el-GR"/>
        </w:rPr>
        <w:t xml:space="preserve"> </w:t>
      </w:r>
      <w:r w:rsidR="00A463A0" w:rsidRPr="00C67F64">
        <w:rPr>
          <w:rFonts w:ascii="Arial" w:hAnsi="Arial"/>
          <w:color w:val="010202"/>
          <w:sz w:val="15"/>
          <w:lang w:val="el-GR"/>
        </w:rPr>
        <w:t xml:space="preserve">συναρμογή   </w:t>
      </w:r>
      <w:r w:rsidR="00A463A0" w:rsidRPr="00C67F64">
        <w:rPr>
          <w:rFonts w:ascii="Arial" w:hAnsi="Arial"/>
          <w:color w:val="010202"/>
          <w:spacing w:val="19"/>
          <w:sz w:val="15"/>
          <w:lang w:val="el-GR"/>
        </w:rPr>
        <w:t xml:space="preserve"> </w:t>
      </w:r>
      <w:r w:rsidR="00A463A0">
        <w:rPr>
          <w:rFonts w:ascii="Arial" w:hAnsi="Arial"/>
          <w:color w:val="010202"/>
          <w:sz w:val="15"/>
        </w:rPr>
        <w:t>EDSP</w:t>
      </w:r>
      <w:r w:rsidR="00A463A0" w:rsidRPr="00C67F64">
        <w:rPr>
          <w:rFonts w:ascii="Arial" w:hAnsi="Arial"/>
          <w:color w:val="010202"/>
          <w:sz w:val="15"/>
          <w:lang w:val="el-GR"/>
        </w:rPr>
        <w:t>/2.0</w:t>
      </w:r>
      <w:r w:rsidR="00A463A0" w:rsidRPr="00C67F64">
        <w:rPr>
          <w:rFonts w:ascii="Arial" w:hAnsi="Arial"/>
          <w:color w:val="010202"/>
          <w:sz w:val="15"/>
          <w:lang w:val="el-GR"/>
        </w:rPr>
        <w:tab/>
        <w:t>Α.Σ.Α.</w:t>
      </w:r>
    </w:p>
    <w:p w14:paraId="4AC8F297" w14:textId="0474139A" w:rsidR="00896A56" w:rsidRPr="00C67F64" w:rsidRDefault="00A463A0">
      <w:pPr>
        <w:spacing w:before="1"/>
        <w:ind w:left="1365" w:right="2445"/>
        <w:jc w:val="center"/>
        <w:rPr>
          <w:rFonts w:ascii="Arial"/>
          <w:sz w:val="11"/>
          <w:lang w:val="el-GR"/>
        </w:rPr>
      </w:pPr>
      <w:r>
        <w:rPr>
          <w:noProof/>
          <w:lang w:val="el-GR" w:eastAsia="zh-CN"/>
        </w:rPr>
        <w:drawing>
          <wp:anchor distT="0" distB="0" distL="0" distR="0" simplePos="0" relativeHeight="251658317" behindDoc="1" locked="0" layoutInCell="1" allowOverlap="1" wp14:anchorId="195D997D" wp14:editId="36D61725">
            <wp:simplePos x="0" y="0"/>
            <wp:positionH relativeFrom="page">
              <wp:posOffset>743712</wp:posOffset>
            </wp:positionH>
            <wp:positionV relativeFrom="paragraph">
              <wp:posOffset>50917</wp:posOffset>
            </wp:positionV>
            <wp:extent cx="5737860" cy="510540"/>
            <wp:effectExtent l="0" t="0" r="0" b="0"/>
            <wp:wrapNone/>
            <wp:docPr id="87"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77.png"/>
                    <pic:cNvPicPr/>
                  </pic:nvPicPr>
                  <pic:blipFill>
                    <a:blip r:embed="rId127" cstate="print"/>
                    <a:stretch>
                      <a:fillRect/>
                    </a:stretch>
                  </pic:blipFill>
                  <pic:spPr>
                    <a:xfrm>
                      <a:off x="0" y="0"/>
                      <a:ext cx="5737860" cy="510540"/>
                    </a:xfrm>
                    <a:prstGeom prst="rect">
                      <a:avLst/>
                    </a:prstGeom>
                  </pic:spPr>
                </pic:pic>
              </a:graphicData>
            </a:graphic>
          </wp:anchor>
        </w:drawing>
      </w:r>
      <w:r>
        <w:rPr>
          <w:noProof/>
          <w:lang w:val="el-GR" w:eastAsia="zh-CN"/>
        </w:rPr>
        <mc:AlternateContent>
          <mc:Choice Requires="wps">
            <w:drawing>
              <wp:anchor distT="0" distB="0" distL="114300" distR="114300" simplePos="0" relativeHeight="251658323" behindDoc="1" locked="0" layoutInCell="1" allowOverlap="1" wp14:anchorId="4E42ABE6" wp14:editId="66F9490B">
                <wp:simplePos x="0" y="0"/>
                <wp:positionH relativeFrom="page">
                  <wp:posOffset>4144645</wp:posOffset>
                </wp:positionH>
                <wp:positionV relativeFrom="paragraph">
                  <wp:posOffset>107950</wp:posOffset>
                </wp:positionV>
                <wp:extent cx="597535" cy="197485"/>
                <wp:effectExtent l="1270" t="0" r="1270" b="2540"/>
                <wp:wrapNone/>
                <wp:docPr id="225"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535" cy="1974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CE5D25" w14:textId="77777777" w:rsidR="008D7546" w:rsidRDefault="008D7546">
                            <w:pPr>
                              <w:spacing w:before="69"/>
                              <w:ind w:left="247"/>
                              <w:rPr>
                                <w:rFonts w:ascii="Arial"/>
                                <w:sz w:val="11"/>
                              </w:rPr>
                            </w:pPr>
                            <w:r>
                              <w:rPr>
                                <w:rFonts w:ascii="Arial"/>
                                <w:color w:val="010202"/>
                                <w:w w:val="105"/>
                                <w:sz w:val="11"/>
                              </w:rPr>
                              <w:t>100,00m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 o:spid="_x0000_s1065" type="#_x0000_t202" style="position:absolute;left:0;text-align:left;margin-left:326.35pt;margin-top:8.5pt;width:47.05pt;height:15.55pt;z-index:-25165815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" stroked="f">
                <v:textbox inset="0,0,0,0">
                  <w:txbxContent>
                    <w:p w14:paraId="2ECE5D25" w14:textId="77777777" w:rsidR="008D7546" w:rsidRDefault="008D7546">
                      <w:pPr>
                        <w:spacing w:before="69"/>
                        <w:ind w:left="247"/>
                        <w:rPr>
                          <w:rFonts w:ascii="Arial"/>
                          <w:sz w:val="11"/>
                        </w:rPr>
                      </w:pPr>
                      <w:r>
                        <w:rPr>
                          <w:rFonts w:ascii="Arial"/>
                          <w:color w:val="010202"/>
                          <w:w w:val="105"/>
                          <w:sz w:val="11"/>
                        </w:rPr>
                        <w:t>100,00m</w:t>
                      </w:r>
                    </w:p>
                  </w:txbxContent>
                </v:textbox>
                <w10:wrap anchorx="page"/>
              </v:shape>
            </w:pict>
          </mc:Fallback>
        </mc:AlternateContent>
      </w:r>
      <w:r w:rsidRPr="00C67F64">
        <w:rPr>
          <w:rFonts w:ascii="Arial"/>
          <w:color w:val="010202"/>
          <w:w w:val="105"/>
          <w:sz w:val="11"/>
          <w:lang w:val="el-GR"/>
        </w:rPr>
        <w:t>220,00</w:t>
      </w:r>
      <w:r>
        <w:rPr>
          <w:rFonts w:ascii="Arial"/>
          <w:color w:val="010202"/>
          <w:w w:val="105"/>
          <w:sz w:val="11"/>
        </w:rPr>
        <w:t>m</w:t>
      </w:r>
    </w:p>
    <w:p w14:paraId="1A0F7362" w14:textId="77777777" w:rsidR="00896A56" w:rsidRPr="00C67F64" w:rsidRDefault="00896A56">
      <w:pPr>
        <w:jc w:val="center"/>
        <w:rPr>
          <w:rFonts w:ascii="Arial"/>
          <w:sz w:val="11"/>
          <w:lang w:val="el-GR"/>
        </w:rPr>
        <w:sectPr w:rsidR="00896A56" w:rsidRPr="00C67F64" w:rsidSect="00DD0EE8">
          <w:pgSz w:w="11910" w:h="16840"/>
          <w:pgMar w:top="1418" w:right="851" w:bottom="567" w:left="851" w:header="1128" w:footer="0" w:gutter="0"/>
          <w:cols w:space="720"/>
        </w:sectPr>
      </w:pPr>
    </w:p>
    <w:p w14:paraId="5DCA38FD" w14:textId="77777777" w:rsidR="00896A56" w:rsidRPr="00C67F64" w:rsidRDefault="00A463A0">
      <w:pPr>
        <w:spacing w:before="70"/>
        <w:ind w:left="567"/>
        <w:rPr>
          <w:rFonts w:ascii="Arial"/>
          <w:sz w:val="11"/>
          <w:lang w:val="el-GR"/>
        </w:rPr>
      </w:pPr>
      <w:r w:rsidRPr="00C67F64">
        <w:rPr>
          <w:rFonts w:ascii="Arial"/>
          <w:color w:val="010202"/>
          <w:w w:val="105"/>
          <w:sz w:val="11"/>
          <w:lang w:val="el-GR"/>
        </w:rPr>
        <w:lastRenderedPageBreak/>
        <w:t>12,00</w:t>
      </w:r>
      <w:r>
        <w:rPr>
          <w:rFonts w:ascii="Arial"/>
          <w:color w:val="010202"/>
          <w:w w:val="105"/>
          <w:sz w:val="11"/>
        </w:rPr>
        <w:t>m</w:t>
      </w:r>
    </w:p>
    <w:p w14:paraId="31F91934" w14:textId="77777777" w:rsidR="00896A56" w:rsidRPr="00C67F64" w:rsidRDefault="00A463A0">
      <w:pPr>
        <w:pStyle w:val="BodyText"/>
        <w:spacing w:before="4"/>
        <w:rPr>
          <w:rFonts w:ascii="Arial"/>
          <w:sz w:val="12"/>
          <w:lang w:val="el-GR"/>
        </w:rPr>
      </w:pPr>
      <w:r w:rsidRPr="00C67F64">
        <w:rPr>
          <w:lang w:val="el-GR"/>
        </w:rPr>
        <w:br w:type="column"/>
      </w:r>
    </w:p>
    <w:p w14:paraId="3C48AAD2" w14:textId="77777777" w:rsidR="00896A56" w:rsidRPr="00C67F64" w:rsidRDefault="00A463A0">
      <w:pPr>
        <w:ind w:left="299"/>
        <w:rPr>
          <w:rFonts w:ascii="Arial"/>
          <w:sz w:val="11"/>
          <w:lang w:val="el-GR"/>
        </w:rPr>
      </w:pPr>
      <w:r w:rsidRPr="00C67F64">
        <w:rPr>
          <w:rFonts w:ascii="Arial"/>
          <w:color w:val="010202"/>
          <w:w w:val="106"/>
          <w:sz w:val="11"/>
          <w:shd w:val="clear" w:color="auto" w:fill="FFFFFF"/>
          <w:lang w:val="el-GR"/>
        </w:rPr>
        <w:t xml:space="preserve"> </w:t>
      </w:r>
      <w:r w:rsidRPr="00C67F64">
        <w:rPr>
          <w:rFonts w:ascii="Arial"/>
          <w:color w:val="010202"/>
          <w:sz w:val="11"/>
          <w:shd w:val="clear" w:color="auto" w:fill="FFFFFF"/>
          <w:lang w:val="el-GR"/>
        </w:rPr>
        <w:t xml:space="preserve">   </w:t>
      </w:r>
      <w:r w:rsidRPr="00C67F64">
        <w:rPr>
          <w:rFonts w:ascii="Arial"/>
          <w:color w:val="010202"/>
          <w:w w:val="105"/>
          <w:sz w:val="11"/>
          <w:shd w:val="clear" w:color="auto" w:fill="FFFFFF"/>
          <w:lang w:val="el-GR"/>
        </w:rPr>
        <w:t>60,00</w:t>
      </w:r>
      <w:r>
        <w:rPr>
          <w:rFonts w:ascii="Arial"/>
          <w:color w:val="010202"/>
          <w:w w:val="105"/>
          <w:sz w:val="11"/>
          <w:shd w:val="clear" w:color="auto" w:fill="FFFFFF"/>
        </w:rPr>
        <w:t>m</w:t>
      </w:r>
      <w:r w:rsidRPr="00C67F64">
        <w:rPr>
          <w:rFonts w:ascii="Arial"/>
          <w:color w:val="010202"/>
          <w:sz w:val="11"/>
          <w:shd w:val="clear" w:color="auto" w:fill="FFFFFF"/>
          <w:lang w:val="el-GR"/>
        </w:rPr>
        <w:t xml:space="preserve"> </w:t>
      </w:r>
    </w:p>
    <w:p w14:paraId="4ACE0657" w14:textId="77777777" w:rsidR="00896A56" w:rsidRPr="00C67F64" w:rsidRDefault="00A463A0">
      <w:pPr>
        <w:spacing w:before="44"/>
        <w:ind w:left="402"/>
        <w:rPr>
          <w:rFonts w:ascii="Arial"/>
          <w:sz w:val="11"/>
          <w:lang w:val="el-GR"/>
        </w:rPr>
      </w:pPr>
      <w:r w:rsidRPr="00C67F64">
        <w:rPr>
          <w:lang w:val="el-GR"/>
        </w:rPr>
        <w:br w:type="column"/>
      </w:r>
      <w:r w:rsidRPr="00C67F64">
        <w:rPr>
          <w:rFonts w:ascii="Arial"/>
          <w:color w:val="010202"/>
          <w:w w:val="105"/>
          <w:sz w:val="11"/>
          <w:lang w:val="el-GR"/>
        </w:rPr>
        <w:lastRenderedPageBreak/>
        <w:t>12,00</w:t>
      </w:r>
      <w:r>
        <w:rPr>
          <w:rFonts w:ascii="Arial"/>
          <w:color w:val="010202"/>
          <w:w w:val="105"/>
          <w:sz w:val="11"/>
        </w:rPr>
        <w:t>m</w:t>
      </w:r>
    </w:p>
    <w:p w14:paraId="5CD61F74" w14:textId="77777777" w:rsidR="00896A56" w:rsidRPr="00C67F64" w:rsidRDefault="00A463A0">
      <w:pPr>
        <w:tabs>
          <w:tab w:val="left" w:pos="1903"/>
          <w:tab w:val="left" w:pos="4552"/>
        </w:tabs>
        <w:spacing w:before="61"/>
        <w:ind w:left="567"/>
        <w:rPr>
          <w:rFonts w:ascii="Arial"/>
          <w:sz w:val="11"/>
          <w:lang w:val="el-GR"/>
        </w:rPr>
      </w:pPr>
      <w:r w:rsidRPr="00C67F64">
        <w:rPr>
          <w:lang w:val="el-GR"/>
        </w:rPr>
        <w:br w:type="column"/>
      </w:r>
      <w:r w:rsidRPr="00C67F64">
        <w:rPr>
          <w:rFonts w:ascii="Arial"/>
          <w:color w:val="010202"/>
          <w:w w:val="105"/>
          <w:sz w:val="11"/>
          <w:lang w:val="el-GR"/>
        </w:rPr>
        <w:lastRenderedPageBreak/>
        <w:t>100,00</w:t>
      </w:r>
      <w:r>
        <w:rPr>
          <w:rFonts w:ascii="Arial"/>
          <w:color w:val="010202"/>
          <w:w w:val="105"/>
          <w:sz w:val="11"/>
        </w:rPr>
        <w:t>m</w:t>
      </w:r>
      <w:r w:rsidRPr="00C67F64">
        <w:rPr>
          <w:rFonts w:ascii="Arial"/>
          <w:color w:val="010202"/>
          <w:w w:val="105"/>
          <w:sz w:val="11"/>
          <w:lang w:val="el-GR"/>
        </w:rPr>
        <w:tab/>
      </w:r>
      <w:r w:rsidRPr="00C67F64">
        <w:rPr>
          <w:rFonts w:ascii="Arial"/>
          <w:color w:val="010202"/>
          <w:w w:val="105"/>
          <w:position w:val="2"/>
          <w:sz w:val="11"/>
          <w:lang w:val="el-GR"/>
        </w:rPr>
        <w:t>20,00</w:t>
      </w:r>
      <w:r>
        <w:rPr>
          <w:rFonts w:ascii="Arial"/>
          <w:color w:val="010202"/>
          <w:w w:val="105"/>
          <w:position w:val="2"/>
          <w:sz w:val="11"/>
        </w:rPr>
        <w:t>m</w:t>
      </w:r>
      <w:r w:rsidRPr="00C67F64">
        <w:rPr>
          <w:rFonts w:ascii="Arial"/>
          <w:color w:val="010202"/>
          <w:w w:val="105"/>
          <w:position w:val="2"/>
          <w:sz w:val="11"/>
          <w:lang w:val="el-GR"/>
        </w:rPr>
        <w:tab/>
      </w:r>
      <w:r w:rsidRPr="00C67F64">
        <w:rPr>
          <w:rFonts w:ascii="Arial"/>
          <w:color w:val="010202"/>
          <w:spacing w:val="-5"/>
          <w:w w:val="105"/>
          <w:position w:val="7"/>
          <w:sz w:val="11"/>
          <w:lang w:val="el-GR"/>
        </w:rPr>
        <w:t>12,00</w:t>
      </w:r>
      <w:r>
        <w:rPr>
          <w:rFonts w:ascii="Arial"/>
          <w:color w:val="010202"/>
          <w:spacing w:val="-5"/>
          <w:w w:val="105"/>
          <w:position w:val="7"/>
          <w:sz w:val="11"/>
        </w:rPr>
        <w:t>m</w:t>
      </w:r>
    </w:p>
    <w:p w14:paraId="1D819BE8" w14:textId="77777777" w:rsidR="00896A56" w:rsidRPr="00C67F64" w:rsidRDefault="00A463A0">
      <w:pPr>
        <w:pStyle w:val="BodyText"/>
        <w:spacing w:before="2"/>
        <w:rPr>
          <w:rFonts w:ascii="Arial"/>
          <w:sz w:val="12"/>
          <w:lang w:val="el-GR"/>
        </w:rPr>
      </w:pPr>
      <w:r w:rsidRPr="00C67F64">
        <w:rPr>
          <w:lang w:val="el-GR"/>
        </w:rPr>
        <w:br w:type="column"/>
      </w:r>
    </w:p>
    <w:p w14:paraId="1046C2F0" w14:textId="77777777" w:rsidR="00896A56" w:rsidRPr="00C67F64" w:rsidRDefault="00A463A0">
      <w:pPr>
        <w:ind w:left="451"/>
        <w:rPr>
          <w:rFonts w:ascii="Arial"/>
          <w:sz w:val="11"/>
          <w:lang w:val="el-GR"/>
        </w:rPr>
      </w:pPr>
      <w:r w:rsidRPr="00C67F64">
        <w:rPr>
          <w:rFonts w:ascii="Arial"/>
          <w:color w:val="010202"/>
          <w:w w:val="105"/>
          <w:sz w:val="11"/>
          <w:lang w:val="el-GR"/>
        </w:rPr>
        <w:t>60,00</w:t>
      </w:r>
      <w:r>
        <w:rPr>
          <w:rFonts w:ascii="Arial"/>
          <w:color w:val="010202"/>
          <w:w w:val="105"/>
          <w:sz w:val="11"/>
        </w:rPr>
        <w:t>m</w:t>
      </w:r>
    </w:p>
    <w:p w14:paraId="05B138BF" w14:textId="77777777" w:rsidR="00896A56" w:rsidRPr="00C67F64" w:rsidRDefault="00A463A0">
      <w:pPr>
        <w:spacing w:before="2"/>
        <w:ind w:left="331"/>
        <w:rPr>
          <w:rFonts w:ascii="Arial"/>
          <w:sz w:val="11"/>
          <w:lang w:val="el-GR"/>
        </w:rPr>
      </w:pPr>
      <w:r w:rsidRPr="00C67F64">
        <w:rPr>
          <w:lang w:val="el-GR"/>
        </w:rPr>
        <w:br w:type="column"/>
      </w:r>
      <w:r w:rsidRPr="00C67F64">
        <w:rPr>
          <w:rFonts w:ascii="Arial"/>
          <w:color w:val="010202"/>
          <w:w w:val="105"/>
          <w:sz w:val="11"/>
          <w:lang w:val="el-GR"/>
        </w:rPr>
        <w:lastRenderedPageBreak/>
        <w:t>12,00</w:t>
      </w:r>
      <w:r>
        <w:rPr>
          <w:rFonts w:ascii="Arial"/>
          <w:color w:val="010202"/>
          <w:w w:val="105"/>
          <w:sz w:val="11"/>
        </w:rPr>
        <w:t>m</w:t>
      </w:r>
    </w:p>
    <w:p w14:paraId="7ADABCC4" w14:textId="77777777" w:rsidR="00896A56" w:rsidRPr="00C67F64" w:rsidRDefault="00896A56">
      <w:pPr>
        <w:rPr>
          <w:rFonts w:ascii="Arial"/>
          <w:sz w:val="11"/>
          <w:lang w:val="el-GR"/>
        </w:rPr>
        <w:sectPr w:rsidR="00896A56" w:rsidRPr="00C67F64">
          <w:type w:val="continuous"/>
          <w:pgSz w:w="11910" w:h="16840"/>
          <w:pgMar w:top="1620" w:right="0" w:bottom="280" w:left="600" w:header="720" w:footer="720" w:gutter="0"/>
          <w:cols w:num="6" w:space="720" w:equalWidth="0">
            <w:col w:w="955" w:space="40"/>
            <w:col w:w="854" w:space="39"/>
            <w:col w:w="830" w:space="305"/>
            <w:col w:w="4940" w:space="39"/>
            <w:col w:w="839" w:space="40"/>
            <w:col w:w="2429"/>
          </w:cols>
        </w:sectPr>
      </w:pPr>
    </w:p>
    <w:p w14:paraId="7B49B955" w14:textId="77777777" w:rsidR="00896A56" w:rsidRPr="00C67F64" w:rsidRDefault="00A463A0">
      <w:pPr>
        <w:spacing w:before="95"/>
        <w:ind w:left="3465"/>
        <w:rPr>
          <w:rFonts w:ascii="Arial" w:hAnsi="Arial"/>
          <w:sz w:val="15"/>
          <w:lang w:val="el-GR"/>
        </w:rPr>
      </w:pPr>
      <w:r w:rsidRPr="00C67F64">
        <w:rPr>
          <w:rFonts w:ascii="Arial" w:hAnsi="Arial"/>
          <w:color w:val="010202"/>
          <w:sz w:val="15"/>
          <w:lang w:val="el-GR"/>
        </w:rPr>
        <w:lastRenderedPageBreak/>
        <w:t>κατεύθυνση κίνησης</w:t>
      </w:r>
    </w:p>
    <w:p w14:paraId="725E3DBB" w14:textId="69222520" w:rsidR="00896A56" w:rsidRDefault="00896A56">
      <w:pPr>
        <w:rPr>
          <w:rFonts w:ascii="Arial" w:hAnsi="Arial"/>
          <w:sz w:val="15"/>
          <w:lang w:val="el-GR"/>
        </w:rPr>
      </w:pPr>
    </w:p>
    <w:p w14:paraId="5DF71C15" w14:textId="77777777" w:rsidR="001D0CF2" w:rsidRDefault="001D0CF2">
      <w:pPr>
        <w:rPr>
          <w:rFonts w:ascii="Arial" w:hAnsi="Arial"/>
          <w:sz w:val="15"/>
          <w:lang w:val="el-GR"/>
        </w:rPr>
      </w:pPr>
    </w:p>
    <w:p w14:paraId="5657FA3F" w14:textId="5F37950F" w:rsidR="001D0CF2" w:rsidRPr="00C67F64" w:rsidRDefault="001D0CF2">
      <w:pPr>
        <w:rPr>
          <w:rFonts w:ascii="Arial" w:hAnsi="Arial"/>
          <w:sz w:val="15"/>
          <w:lang w:val="el-GR"/>
        </w:rPr>
        <w:sectPr w:rsidR="001D0CF2" w:rsidRPr="00C67F64">
          <w:type w:val="continuous"/>
          <w:pgSz w:w="11910" w:h="16840"/>
          <w:pgMar w:top="1620" w:right="0" w:bottom="280" w:left="600" w:header="720" w:footer="720" w:gutter="0"/>
          <w:cols w:space="720"/>
        </w:sectPr>
      </w:pPr>
    </w:p>
    <w:p w14:paraId="08283335" w14:textId="77777777" w:rsidR="00896A56" w:rsidRPr="00C67F64" w:rsidRDefault="00A463A0" w:rsidP="00DD0EE8">
      <w:pPr>
        <w:spacing w:before="80"/>
        <w:ind w:right="569"/>
        <w:rPr>
          <w:b/>
          <w:sz w:val="23"/>
          <w:lang w:val="el-GR"/>
        </w:rPr>
      </w:pPr>
      <w:r w:rsidRPr="00C67F64">
        <w:rPr>
          <w:b/>
          <w:color w:val="010202"/>
          <w:sz w:val="23"/>
          <w:lang w:val="el-GR"/>
        </w:rPr>
        <w:lastRenderedPageBreak/>
        <w:t>Εναλλακτική λύση 2:</w:t>
      </w:r>
    </w:p>
    <w:p w14:paraId="09413673" w14:textId="77777777" w:rsidR="00896A56" w:rsidRPr="00C67F64" w:rsidRDefault="00A463A0" w:rsidP="00DD0EE8">
      <w:pPr>
        <w:pStyle w:val="BodyText"/>
        <w:spacing w:before="118" w:line="237" w:lineRule="auto"/>
        <w:ind w:right="569"/>
        <w:jc w:val="both"/>
        <w:rPr>
          <w:lang w:val="el-GR"/>
        </w:rPr>
      </w:pPr>
      <w:r w:rsidRPr="00C67F64">
        <w:rPr>
          <w:lang w:val="el-GR"/>
        </w:rPr>
        <w:t xml:space="preserve">Τα στηθαία ασφαλείας τοποθετούνται παράλληλα στην οριογραμμή αλλά με μείωση της </w:t>
      </w:r>
      <w:r w:rsidRPr="00C67F64">
        <w:rPr>
          <w:b/>
          <w:lang w:val="el-GR"/>
        </w:rPr>
        <w:t xml:space="preserve">ικανότητας </w:t>
      </w:r>
      <w:r w:rsidRPr="00C67F64">
        <w:rPr>
          <w:b/>
          <w:color w:val="010202"/>
          <w:lang w:val="el-GR"/>
        </w:rPr>
        <w:t>συγκράτησης</w:t>
      </w:r>
      <w:r w:rsidRPr="00C67F64">
        <w:rPr>
          <w:color w:val="010202"/>
          <w:lang w:val="el-GR"/>
        </w:rPr>
        <w:t>.</w:t>
      </w:r>
      <w:r w:rsidRPr="00C67F64">
        <w:rPr>
          <w:color w:val="010202"/>
          <w:spacing w:val="-6"/>
          <w:lang w:val="el-GR"/>
        </w:rPr>
        <w:t xml:space="preserve"> </w:t>
      </w:r>
      <w:r w:rsidRPr="00C67F64">
        <w:rPr>
          <w:color w:val="010202"/>
          <w:lang w:val="el-GR"/>
        </w:rPr>
        <w:t>Τοποθετείται</w:t>
      </w:r>
      <w:r w:rsidRPr="00C67F64">
        <w:rPr>
          <w:color w:val="010202"/>
          <w:spacing w:val="-8"/>
          <w:lang w:val="el-GR"/>
        </w:rPr>
        <w:t xml:space="preserve"> </w:t>
      </w:r>
      <w:r w:rsidRPr="00C67F64">
        <w:rPr>
          <w:color w:val="010202"/>
          <w:lang w:val="el-GR"/>
        </w:rPr>
        <w:t>σύστημα</w:t>
      </w:r>
      <w:r w:rsidRPr="00C67F64">
        <w:rPr>
          <w:color w:val="010202"/>
          <w:spacing w:val="-8"/>
          <w:lang w:val="el-GR"/>
        </w:rPr>
        <w:t xml:space="preserve"> </w:t>
      </w:r>
      <w:r w:rsidRPr="00C67F64">
        <w:rPr>
          <w:color w:val="010202"/>
          <w:lang w:val="el-GR"/>
        </w:rPr>
        <w:t>με</w:t>
      </w:r>
      <w:r w:rsidRPr="00C67F64">
        <w:rPr>
          <w:color w:val="010202"/>
          <w:spacing w:val="-6"/>
          <w:lang w:val="el-GR"/>
        </w:rPr>
        <w:t xml:space="preserve"> </w:t>
      </w:r>
      <w:r w:rsidRPr="00C67F64">
        <w:rPr>
          <w:color w:val="010202"/>
          <w:lang w:val="el-GR"/>
        </w:rPr>
        <w:t>ικανότητα</w:t>
      </w:r>
      <w:r w:rsidRPr="00C67F64">
        <w:rPr>
          <w:color w:val="010202"/>
          <w:spacing w:val="-6"/>
          <w:lang w:val="el-GR"/>
        </w:rPr>
        <w:t xml:space="preserve"> </w:t>
      </w:r>
      <w:r w:rsidRPr="00C67F64">
        <w:rPr>
          <w:color w:val="010202"/>
          <w:lang w:val="el-GR"/>
        </w:rPr>
        <w:t>συγκράτησης</w:t>
      </w:r>
      <w:r w:rsidRPr="00C67F64">
        <w:rPr>
          <w:color w:val="010202"/>
          <w:spacing w:val="-7"/>
          <w:lang w:val="el-GR"/>
        </w:rPr>
        <w:t xml:space="preserve"> </w:t>
      </w:r>
      <w:r w:rsidRPr="00C67F64">
        <w:rPr>
          <w:color w:val="010202"/>
          <w:lang w:val="el-GR"/>
        </w:rPr>
        <w:t>Η2</w:t>
      </w:r>
      <w:r w:rsidRPr="00C67F64">
        <w:rPr>
          <w:color w:val="010202"/>
          <w:spacing w:val="-5"/>
          <w:lang w:val="el-GR"/>
        </w:rPr>
        <w:t xml:space="preserve"> </w:t>
      </w:r>
      <w:r w:rsidRPr="00C67F64">
        <w:rPr>
          <w:color w:val="010202"/>
          <w:lang w:val="el-GR"/>
        </w:rPr>
        <w:t>σε</w:t>
      </w:r>
      <w:r w:rsidRPr="00C67F64">
        <w:rPr>
          <w:color w:val="010202"/>
          <w:spacing w:val="-7"/>
          <w:lang w:val="el-GR"/>
        </w:rPr>
        <w:t xml:space="preserve"> </w:t>
      </w:r>
      <w:r w:rsidRPr="00C67F64">
        <w:rPr>
          <w:color w:val="010202"/>
          <w:lang w:val="el-GR"/>
        </w:rPr>
        <w:t>μήκος</w:t>
      </w:r>
      <w:r w:rsidRPr="00C67F64">
        <w:rPr>
          <w:color w:val="010202"/>
          <w:spacing w:val="-5"/>
          <w:lang w:val="el-GR"/>
        </w:rPr>
        <w:t xml:space="preserve"> </w:t>
      </w:r>
      <w:r w:rsidRPr="00C67F64">
        <w:rPr>
          <w:color w:val="010202"/>
          <w:lang w:val="el-GR"/>
        </w:rPr>
        <w:t>0,5</w:t>
      </w:r>
      <w:r>
        <w:rPr>
          <w:color w:val="010202"/>
        </w:rPr>
        <w:t>xL</w:t>
      </w:r>
      <w:r w:rsidRPr="00C67F64">
        <w:rPr>
          <w:color w:val="010202"/>
          <w:vertAlign w:val="subscript"/>
          <w:lang w:val="el-GR"/>
        </w:rPr>
        <w:t>2</w:t>
      </w:r>
      <w:r w:rsidRPr="00C67F64">
        <w:rPr>
          <w:color w:val="010202"/>
          <w:spacing w:val="-16"/>
          <w:lang w:val="el-GR"/>
        </w:rPr>
        <w:t xml:space="preserve"> </w:t>
      </w:r>
      <w:r w:rsidRPr="00C67F64">
        <w:rPr>
          <w:color w:val="010202"/>
          <w:lang w:val="el-GR"/>
        </w:rPr>
        <w:t>= 50</w:t>
      </w:r>
      <w:r>
        <w:rPr>
          <w:color w:val="010202"/>
        </w:rPr>
        <w:t>m</w:t>
      </w:r>
      <w:r w:rsidRPr="00C67F64">
        <w:rPr>
          <w:color w:val="010202"/>
          <w:lang w:val="el-GR"/>
        </w:rPr>
        <w:t>.</w:t>
      </w:r>
      <w:r w:rsidRPr="00C67F64">
        <w:rPr>
          <w:color w:val="010202"/>
          <w:spacing w:val="1"/>
          <w:lang w:val="el-GR"/>
        </w:rPr>
        <w:t xml:space="preserve"> </w:t>
      </w:r>
      <w:r w:rsidRPr="00C67F64">
        <w:rPr>
          <w:color w:val="010202"/>
          <w:lang w:val="el-GR"/>
        </w:rPr>
        <w:t>Το</w:t>
      </w:r>
      <w:r w:rsidRPr="00C67F64">
        <w:rPr>
          <w:color w:val="010202"/>
          <w:spacing w:val="1"/>
          <w:lang w:val="el-GR"/>
        </w:rPr>
        <w:t xml:space="preserve"> </w:t>
      </w:r>
      <w:r w:rsidRPr="00C67F64">
        <w:rPr>
          <w:color w:val="010202"/>
          <w:lang w:val="el-GR"/>
        </w:rPr>
        <w:t>μήκος στο οποίο τοποθετείται σύστημα με ικανότητα συγκράτησης Η1 (</w:t>
      </w:r>
      <w:r w:rsidRPr="00C67F64">
        <w:rPr>
          <w:b/>
          <w:color w:val="010202"/>
          <w:lang w:val="el-GR"/>
        </w:rPr>
        <w:t>μείωση κατά μία κατηγορία</w:t>
      </w:r>
      <w:r w:rsidRPr="00C67F64">
        <w:rPr>
          <w:color w:val="010202"/>
          <w:lang w:val="el-GR"/>
        </w:rPr>
        <w:t xml:space="preserve">), ισούται με το μήκος δοκιμής του συστήματος </w:t>
      </w:r>
      <w:r>
        <w:rPr>
          <w:color w:val="010202"/>
        </w:rPr>
        <w:t>L</w:t>
      </w:r>
      <w:r w:rsidRPr="00C67F64">
        <w:rPr>
          <w:color w:val="010202"/>
          <w:vertAlign w:val="subscript"/>
          <w:lang w:val="el-GR"/>
        </w:rPr>
        <w:t>1</w:t>
      </w:r>
      <w:r w:rsidRPr="00C67F64">
        <w:rPr>
          <w:color w:val="010202"/>
          <w:lang w:val="el-GR"/>
        </w:rPr>
        <w:t xml:space="preserve"> =</w:t>
      </w:r>
      <w:r w:rsidRPr="00C67F64">
        <w:rPr>
          <w:color w:val="010202"/>
          <w:spacing w:val="-7"/>
          <w:lang w:val="el-GR"/>
        </w:rPr>
        <w:t xml:space="preserve"> </w:t>
      </w:r>
      <w:r w:rsidRPr="00C67F64">
        <w:rPr>
          <w:color w:val="010202"/>
          <w:lang w:val="el-GR"/>
        </w:rPr>
        <w:t>60</w:t>
      </w:r>
      <w:r>
        <w:rPr>
          <w:color w:val="010202"/>
        </w:rPr>
        <w:t>m</w:t>
      </w:r>
      <w:r w:rsidRPr="00C67F64">
        <w:rPr>
          <w:color w:val="010202"/>
          <w:lang w:val="el-GR"/>
        </w:rPr>
        <w:t>.</w:t>
      </w:r>
    </w:p>
    <w:p w14:paraId="25D2841D" w14:textId="77777777" w:rsidR="00896A56" w:rsidRPr="00DD0EE8" w:rsidRDefault="00896A56">
      <w:pPr>
        <w:pStyle w:val="BodyText"/>
        <w:rPr>
          <w:lang w:val="el-GR"/>
        </w:rPr>
      </w:pPr>
    </w:p>
    <w:p w14:paraId="18231811" w14:textId="77777777" w:rsidR="00896A56" w:rsidRPr="00DD0EE8" w:rsidRDefault="00896A56" w:rsidP="00DD0EE8">
      <w:pPr>
        <w:pStyle w:val="BodyText"/>
        <w:rPr>
          <w:lang w:val="el-GR"/>
        </w:rPr>
      </w:pPr>
    </w:p>
    <w:p w14:paraId="155EFB40" w14:textId="77777777" w:rsidR="00896A56" w:rsidRPr="00C67F64" w:rsidRDefault="00A463A0">
      <w:pPr>
        <w:ind w:left="1365" w:right="1459"/>
        <w:jc w:val="center"/>
        <w:rPr>
          <w:rFonts w:ascii="Arial"/>
          <w:sz w:val="15"/>
          <w:lang w:val="el-GR"/>
        </w:rPr>
      </w:pPr>
      <w:r>
        <w:rPr>
          <w:rFonts w:ascii="Arial"/>
          <w:color w:val="010202"/>
          <w:sz w:val="15"/>
        </w:rPr>
        <w:t>SRI</w:t>
      </w:r>
      <w:r w:rsidRPr="00C67F64">
        <w:rPr>
          <w:rFonts w:ascii="Arial"/>
          <w:color w:val="010202"/>
          <w:sz w:val="15"/>
          <w:lang w:val="el-GR"/>
        </w:rPr>
        <w:t>/2.0</w:t>
      </w:r>
    </w:p>
    <w:p w14:paraId="77D98D21" w14:textId="6F58C451" w:rsidR="00896A56" w:rsidRPr="00C67F64" w:rsidRDefault="004D3DA2" w:rsidP="00DD0EE8">
      <w:pPr>
        <w:tabs>
          <w:tab w:val="left" w:pos="851"/>
          <w:tab w:val="left" w:pos="1560"/>
          <w:tab w:val="left" w:pos="2552"/>
          <w:tab w:val="left" w:pos="6804"/>
          <w:tab w:val="left" w:pos="7938"/>
        </w:tabs>
        <w:spacing w:after="5"/>
        <w:ind w:left="426" w:right="2"/>
        <w:rPr>
          <w:rFonts w:ascii="Arial" w:hAnsi="Arial"/>
          <w:sz w:val="15"/>
          <w:lang w:val="el-GR"/>
        </w:rPr>
      </w:pPr>
      <w:r w:rsidRPr="00DD0EE8">
        <w:rPr>
          <w:rFonts w:ascii="Arial" w:hAnsi="Arial"/>
          <w:color w:val="010202"/>
          <w:sz w:val="15"/>
          <w:lang w:val="el-GR"/>
        </w:rPr>
        <w:t xml:space="preserve">  </w:t>
      </w:r>
      <w:r w:rsidR="00A463A0" w:rsidRPr="00C67F64">
        <w:rPr>
          <w:rFonts w:ascii="Arial" w:hAnsi="Arial"/>
          <w:color w:val="010202"/>
          <w:sz w:val="15"/>
          <w:lang w:val="el-GR"/>
        </w:rPr>
        <w:t>Α.Σ.Α.</w:t>
      </w:r>
      <w:r w:rsidR="00A463A0" w:rsidRPr="00C67F64">
        <w:rPr>
          <w:rFonts w:ascii="Arial" w:hAnsi="Arial"/>
          <w:color w:val="010202"/>
          <w:sz w:val="15"/>
          <w:lang w:val="el-GR"/>
        </w:rPr>
        <w:tab/>
      </w:r>
      <w:r w:rsidR="00A463A0">
        <w:rPr>
          <w:rFonts w:ascii="Arial" w:hAnsi="Arial"/>
          <w:color w:val="010202"/>
          <w:sz w:val="15"/>
        </w:rPr>
        <w:t>EDSP</w:t>
      </w:r>
      <w:r w:rsidR="00A463A0" w:rsidRPr="00C67F64">
        <w:rPr>
          <w:rFonts w:ascii="Arial" w:hAnsi="Arial"/>
          <w:color w:val="010202"/>
          <w:sz w:val="15"/>
          <w:lang w:val="el-GR"/>
        </w:rPr>
        <w:t>/2.0</w:t>
      </w:r>
      <w:r w:rsidR="00A463A0" w:rsidRPr="00C67F64">
        <w:rPr>
          <w:rFonts w:ascii="Arial" w:hAnsi="Arial"/>
          <w:color w:val="010202"/>
          <w:sz w:val="15"/>
          <w:lang w:val="el-GR"/>
        </w:rPr>
        <w:tab/>
        <w:t>συναρμογή</w:t>
      </w:r>
      <w:r w:rsidR="00A463A0" w:rsidRPr="00C67F64">
        <w:rPr>
          <w:rFonts w:ascii="Arial" w:hAnsi="Arial"/>
          <w:color w:val="010202"/>
          <w:sz w:val="15"/>
          <w:lang w:val="el-GR"/>
        </w:rPr>
        <w:tab/>
        <w:t>συναρμογή</w:t>
      </w:r>
      <w:r w:rsidR="00A463A0" w:rsidRPr="00C67F64">
        <w:rPr>
          <w:rFonts w:ascii="Arial" w:hAnsi="Arial"/>
          <w:color w:val="010202"/>
          <w:sz w:val="15"/>
          <w:lang w:val="el-GR"/>
        </w:rPr>
        <w:tab/>
      </w:r>
      <w:r w:rsidR="00A463A0">
        <w:rPr>
          <w:rFonts w:ascii="Arial" w:hAnsi="Arial"/>
          <w:color w:val="010202"/>
          <w:sz w:val="15"/>
        </w:rPr>
        <w:t>EDSP</w:t>
      </w:r>
      <w:r w:rsidR="00A463A0" w:rsidRPr="00C67F64">
        <w:rPr>
          <w:rFonts w:ascii="Arial" w:hAnsi="Arial"/>
          <w:color w:val="010202"/>
          <w:sz w:val="15"/>
          <w:lang w:val="el-GR"/>
        </w:rPr>
        <w:t>/2.0</w:t>
      </w:r>
      <w:r w:rsidRPr="00DD0EE8">
        <w:rPr>
          <w:rFonts w:ascii="Arial" w:hAnsi="Arial"/>
          <w:color w:val="010202"/>
          <w:sz w:val="15"/>
          <w:lang w:val="el-GR"/>
        </w:rPr>
        <w:t xml:space="preserve">              </w:t>
      </w:r>
      <w:r w:rsidR="00A463A0" w:rsidRPr="00C67F64">
        <w:rPr>
          <w:rFonts w:ascii="Arial" w:hAnsi="Arial"/>
          <w:color w:val="010202"/>
          <w:sz w:val="15"/>
          <w:lang w:val="el-GR"/>
        </w:rPr>
        <w:t>Α.Σ.Α.</w:t>
      </w:r>
    </w:p>
    <w:p w14:paraId="700824BF" w14:textId="67933C6B" w:rsidR="00896A56" w:rsidRDefault="00A463A0" w:rsidP="00DD0EE8">
      <w:pPr>
        <w:pStyle w:val="BodyText"/>
        <w:ind w:left="426"/>
        <w:rPr>
          <w:rFonts w:ascii="Arial"/>
          <w:sz w:val="20"/>
        </w:rPr>
      </w:pPr>
      <w:r>
        <w:rPr>
          <w:rFonts w:ascii="Arial"/>
          <w:noProof/>
          <w:sz w:val="20"/>
          <w:lang w:val="el-GR" w:eastAsia="zh-CN"/>
        </w:rPr>
        <mc:AlternateContent>
          <mc:Choice Requires="wpg">
            <w:drawing>
              <wp:inline distT="0" distB="0" distL="0" distR="0" wp14:anchorId="6EC97F01" wp14:editId="28A546A0">
                <wp:extent cx="5842635" cy="731520"/>
                <wp:effectExtent l="0" t="0" r="0" b="3175"/>
                <wp:docPr id="211"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2635" cy="731520"/>
                          <a:chOff x="0" y="0"/>
                          <a:chExt cx="9201" cy="1152"/>
                        </a:xfrm>
                      </wpg:grpSpPr>
                      <pic:pic xmlns:pic="http://schemas.openxmlformats.org/drawingml/2006/picture">
                        <pic:nvPicPr>
                          <pic:cNvPr id="212" name="Picture 16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51"/>
                            <a:ext cx="9201" cy="1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 name="Rectangle 160"/>
                        <wps:cNvSpPr>
                          <a:spLocks noChangeArrowheads="1"/>
                        </wps:cNvSpPr>
                        <wps:spPr bwMode="auto">
                          <a:xfrm>
                            <a:off x="4252" y="0"/>
                            <a:ext cx="702" cy="2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4" name="Text Box 159"/>
                        <wps:cNvSpPr txBox="1">
                          <a:spLocks noChangeArrowheads="1"/>
                        </wps:cNvSpPr>
                        <wps:spPr bwMode="auto">
                          <a:xfrm>
                            <a:off x="4381" y="71"/>
                            <a:ext cx="472"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4F760B" w14:textId="77777777" w:rsidR="008D7546" w:rsidRDefault="008D7546">
                              <w:pPr>
                                <w:spacing w:line="123" w:lineRule="exact"/>
                                <w:rPr>
                                  <w:rFonts w:ascii="Arial"/>
                                  <w:sz w:val="11"/>
                                </w:rPr>
                              </w:pPr>
                              <w:r>
                                <w:rPr>
                                  <w:rFonts w:ascii="Arial"/>
                                  <w:color w:val="010202"/>
                                  <w:w w:val="105"/>
                                  <w:sz w:val="11"/>
                                </w:rPr>
                                <w:t>120,00m</w:t>
                              </w:r>
                            </w:p>
                          </w:txbxContent>
                        </wps:txbx>
                        <wps:bodyPr rot="0" vert="horz" wrap="square" lIns="0" tIns="0" rIns="0" bIns="0" anchor="t" anchorCtr="0" upright="1">
                          <a:noAutofit/>
                        </wps:bodyPr>
                      </wps:wsp>
                      <wps:wsp>
                        <wps:cNvPr id="215" name="Text Box 158"/>
                        <wps:cNvSpPr txBox="1">
                          <a:spLocks noChangeArrowheads="1"/>
                        </wps:cNvSpPr>
                        <wps:spPr bwMode="auto">
                          <a:xfrm>
                            <a:off x="45" y="303"/>
                            <a:ext cx="407"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6EAA3B" w14:textId="77777777" w:rsidR="008D7546" w:rsidRDefault="008D7546">
                              <w:pPr>
                                <w:spacing w:line="123" w:lineRule="exact"/>
                                <w:rPr>
                                  <w:rFonts w:ascii="Arial"/>
                                  <w:sz w:val="11"/>
                                </w:rPr>
                              </w:pPr>
                              <w:r>
                                <w:rPr>
                                  <w:rFonts w:ascii="Arial"/>
                                  <w:color w:val="010202"/>
                                  <w:w w:val="105"/>
                                  <w:sz w:val="11"/>
                                </w:rPr>
                                <w:t>12,00m</w:t>
                              </w:r>
                            </w:p>
                          </w:txbxContent>
                        </wps:txbx>
                        <wps:bodyPr rot="0" vert="horz" wrap="square" lIns="0" tIns="0" rIns="0" bIns="0" anchor="t" anchorCtr="0" upright="1">
                          <a:noAutofit/>
                        </wps:bodyPr>
                      </wps:wsp>
                      <wps:wsp>
                        <wps:cNvPr id="216" name="Text Box 157"/>
                        <wps:cNvSpPr txBox="1">
                          <a:spLocks noChangeArrowheads="1"/>
                        </wps:cNvSpPr>
                        <wps:spPr bwMode="auto">
                          <a:xfrm>
                            <a:off x="1022" y="330"/>
                            <a:ext cx="575"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927FDB" w14:textId="77777777" w:rsidR="008D7546" w:rsidRDefault="008D7546">
                              <w:pPr>
                                <w:spacing w:line="123" w:lineRule="exact"/>
                                <w:rPr>
                                  <w:rFonts w:ascii="Arial"/>
                                  <w:sz w:val="11"/>
                                </w:rPr>
                              </w:pPr>
                              <w:r>
                                <w:rPr>
                                  <w:rFonts w:ascii="Arial"/>
                                  <w:color w:val="010202"/>
                                  <w:w w:val="106"/>
                                  <w:sz w:val="11"/>
                                  <w:shd w:val="clear" w:color="auto" w:fill="FFFFFF"/>
                                </w:rPr>
                                <w:t xml:space="preserve"> </w:t>
                              </w:r>
                              <w:r>
                                <w:rPr>
                                  <w:rFonts w:ascii="Arial"/>
                                  <w:color w:val="010202"/>
                                  <w:sz w:val="11"/>
                                  <w:shd w:val="clear" w:color="auto" w:fill="FFFFFF"/>
                                </w:rPr>
                                <w:t xml:space="preserve">   </w:t>
                              </w:r>
                              <w:r>
                                <w:rPr>
                                  <w:rFonts w:ascii="Arial"/>
                                  <w:color w:val="010202"/>
                                  <w:w w:val="105"/>
                                  <w:sz w:val="11"/>
                                  <w:shd w:val="clear" w:color="auto" w:fill="FFFFFF"/>
                                </w:rPr>
                                <w:t>60,00m</w:t>
                              </w:r>
                              <w:r>
                                <w:rPr>
                                  <w:rFonts w:ascii="Arial"/>
                                  <w:color w:val="010202"/>
                                  <w:sz w:val="11"/>
                                  <w:shd w:val="clear" w:color="auto" w:fill="FFFFFF"/>
                                </w:rPr>
                                <w:t xml:space="preserve"> </w:t>
                              </w:r>
                            </w:p>
                          </w:txbxContent>
                        </wps:txbx>
                        <wps:bodyPr rot="0" vert="horz" wrap="square" lIns="0" tIns="0" rIns="0" bIns="0" anchor="t" anchorCtr="0" upright="1">
                          <a:noAutofit/>
                        </wps:bodyPr>
                      </wps:wsp>
                      <wps:wsp>
                        <wps:cNvPr id="217" name="Text Box 156"/>
                        <wps:cNvSpPr txBox="1">
                          <a:spLocks noChangeArrowheads="1"/>
                        </wps:cNvSpPr>
                        <wps:spPr bwMode="auto">
                          <a:xfrm>
                            <a:off x="2341" y="314"/>
                            <a:ext cx="407"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CF0EEB" w14:textId="77777777" w:rsidR="008D7546" w:rsidRDefault="008D7546">
                              <w:pPr>
                                <w:spacing w:line="123" w:lineRule="exact"/>
                                <w:rPr>
                                  <w:rFonts w:ascii="Arial"/>
                                  <w:sz w:val="11"/>
                                </w:rPr>
                              </w:pPr>
                              <w:r>
                                <w:rPr>
                                  <w:rFonts w:ascii="Arial"/>
                                  <w:color w:val="010202"/>
                                  <w:w w:val="105"/>
                                  <w:sz w:val="11"/>
                                </w:rPr>
                                <w:t>12,00m</w:t>
                              </w:r>
                            </w:p>
                          </w:txbxContent>
                        </wps:txbx>
                        <wps:bodyPr rot="0" vert="horz" wrap="square" lIns="0" tIns="0" rIns="0" bIns="0" anchor="t" anchorCtr="0" upright="1">
                          <a:noAutofit/>
                        </wps:bodyPr>
                      </wps:wsp>
                      <wps:wsp>
                        <wps:cNvPr id="218" name="Text Box 155"/>
                        <wps:cNvSpPr txBox="1">
                          <a:spLocks noChangeArrowheads="1"/>
                        </wps:cNvSpPr>
                        <wps:spPr bwMode="auto">
                          <a:xfrm>
                            <a:off x="4417" y="341"/>
                            <a:ext cx="407"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1E729C" w14:textId="77777777" w:rsidR="008D7546" w:rsidRDefault="008D7546">
                              <w:pPr>
                                <w:spacing w:line="123" w:lineRule="exact"/>
                                <w:rPr>
                                  <w:rFonts w:ascii="Arial"/>
                                  <w:sz w:val="11"/>
                                </w:rPr>
                              </w:pPr>
                              <w:r>
                                <w:rPr>
                                  <w:rFonts w:ascii="Arial"/>
                                  <w:color w:val="010202"/>
                                  <w:w w:val="105"/>
                                  <w:sz w:val="11"/>
                                </w:rPr>
                                <w:t>20,00m</w:t>
                              </w:r>
                            </w:p>
                          </w:txbxContent>
                        </wps:txbx>
                        <wps:bodyPr rot="0" vert="horz" wrap="square" lIns="0" tIns="0" rIns="0" bIns="0" anchor="t" anchorCtr="0" upright="1">
                          <a:noAutofit/>
                        </wps:bodyPr>
                      </wps:wsp>
                      <wps:wsp>
                        <wps:cNvPr id="219" name="Text Box 154"/>
                        <wps:cNvSpPr txBox="1">
                          <a:spLocks noChangeArrowheads="1"/>
                        </wps:cNvSpPr>
                        <wps:spPr bwMode="auto">
                          <a:xfrm>
                            <a:off x="6541" y="292"/>
                            <a:ext cx="407"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9E424A" w14:textId="77777777" w:rsidR="008D7546" w:rsidRDefault="008D7546">
                              <w:pPr>
                                <w:spacing w:line="123" w:lineRule="exact"/>
                                <w:rPr>
                                  <w:rFonts w:ascii="Arial"/>
                                  <w:sz w:val="11"/>
                                </w:rPr>
                              </w:pPr>
                              <w:r>
                                <w:rPr>
                                  <w:rFonts w:ascii="Arial"/>
                                  <w:color w:val="010202"/>
                                  <w:w w:val="105"/>
                                  <w:sz w:val="11"/>
                                </w:rPr>
                                <w:t>12,00m</w:t>
                              </w:r>
                            </w:p>
                          </w:txbxContent>
                        </wps:txbx>
                        <wps:bodyPr rot="0" vert="horz" wrap="square" lIns="0" tIns="0" rIns="0" bIns="0" anchor="t" anchorCtr="0" upright="1">
                          <a:noAutofit/>
                        </wps:bodyPr>
                      </wps:wsp>
                      <wps:wsp>
                        <wps:cNvPr id="220" name="Text Box 153"/>
                        <wps:cNvSpPr txBox="1">
                          <a:spLocks noChangeArrowheads="1"/>
                        </wps:cNvSpPr>
                        <wps:spPr bwMode="auto">
                          <a:xfrm>
                            <a:off x="7532" y="332"/>
                            <a:ext cx="575"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FD4FC8" w14:textId="77777777" w:rsidR="008D7546" w:rsidRDefault="008D7546">
                              <w:pPr>
                                <w:spacing w:line="123" w:lineRule="exact"/>
                                <w:rPr>
                                  <w:rFonts w:ascii="Arial"/>
                                  <w:sz w:val="11"/>
                                </w:rPr>
                              </w:pPr>
                              <w:r>
                                <w:rPr>
                                  <w:rFonts w:ascii="Arial"/>
                                  <w:color w:val="010202"/>
                                  <w:w w:val="106"/>
                                  <w:sz w:val="11"/>
                                  <w:shd w:val="clear" w:color="auto" w:fill="FFFFFF"/>
                                </w:rPr>
                                <w:t xml:space="preserve"> </w:t>
                              </w:r>
                              <w:r>
                                <w:rPr>
                                  <w:rFonts w:ascii="Arial"/>
                                  <w:color w:val="010202"/>
                                  <w:sz w:val="11"/>
                                  <w:shd w:val="clear" w:color="auto" w:fill="FFFFFF"/>
                                </w:rPr>
                                <w:t xml:space="preserve">   </w:t>
                              </w:r>
                              <w:r>
                                <w:rPr>
                                  <w:rFonts w:ascii="Arial"/>
                                  <w:color w:val="010202"/>
                                  <w:w w:val="105"/>
                                  <w:sz w:val="11"/>
                                  <w:shd w:val="clear" w:color="auto" w:fill="FFFFFF"/>
                                </w:rPr>
                                <w:t>60,00m</w:t>
                              </w:r>
                              <w:r>
                                <w:rPr>
                                  <w:rFonts w:ascii="Arial"/>
                                  <w:color w:val="010202"/>
                                  <w:sz w:val="11"/>
                                  <w:shd w:val="clear" w:color="auto" w:fill="FFFFFF"/>
                                </w:rPr>
                                <w:t xml:space="preserve"> </w:t>
                              </w:r>
                            </w:p>
                          </w:txbxContent>
                        </wps:txbx>
                        <wps:bodyPr rot="0" vert="horz" wrap="square" lIns="0" tIns="0" rIns="0" bIns="0" anchor="t" anchorCtr="0" upright="1">
                          <a:noAutofit/>
                        </wps:bodyPr>
                      </wps:wsp>
                      <wps:wsp>
                        <wps:cNvPr id="221" name="Text Box 152"/>
                        <wps:cNvSpPr txBox="1">
                          <a:spLocks noChangeArrowheads="1"/>
                        </wps:cNvSpPr>
                        <wps:spPr bwMode="auto">
                          <a:xfrm>
                            <a:off x="8732" y="293"/>
                            <a:ext cx="407"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04D6D6" w14:textId="77777777" w:rsidR="008D7546" w:rsidRDefault="008D7546">
                              <w:pPr>
                                <w:spacing w:line="123" w:lineRule="exact"/>
                                <w:rPr>
                                  <w:rFonts w:ascii="Arial"/>
                                  <w:sz w:val="11"/>
                                </w:rPr>
                              </w:pPr>
                              <w:r>
                                <w:rPr>
                                  <w:rFonts w:ascii="Arial"/>
                                  <w:color w:val="010202"/>
                                  <w:w w:val="105"/>
                                  <w:sz w:val="11"/>
                                </w:rPr>
                                <w:t>12,00m</w:t>
                              </w:r>
                            </w:p>
                          </w:txbxContent>
                        </wps:txbx>
                        <wps:bodyPr rot="0" vert="horz" wrap="square" lIns="0" tIns="0" rIns="0" bIns="0" anchor="t" anchorCtr="0" upright="1">
                          <a:noAutofit/>
                        </wps:bodyPr>
                      </wps:wsp>
                      <wps:wsp>
                        <wps:cNvPr id="222" name="Text Box 151"/>
                        <wps:cNvSpPr txBox="1">
                          <a:spLocks noChangeArrowheads="1"/>
                        </wps:cNvSpPr>
                        <wps:spPr bwMode="auto">
                          <a:xfrm>
                            <a:off x="2955" y="983"/>
                            <a:ext cx="1363"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00EC39" w14:textId="77777777" w:rsidR="008D7546" w:rsidRDefault="008D7546">
                              <w:pPr>
                                <w:spacing w:line="168" w:lineRule="exact"/>
                                <w:rPr>
                                  <w:rFonts w:ascii="Arial" w:hAnsi="Arial"/>
                                  <w:sz w:val="15"/>
                                </w:rPr>
                              </w:pPr>
                              <w:r>
                                <w:rPr>
                                  <w:rFonts w:ascii="Arial" w:hAnsi="Arial"/>
                                  <w:color w:val="010202"/>
                                  <w:sz w:val="15"/>
                                </w:rPr>
                                <w:t>κατεύθυνση κίνησης</w:t>
                              </w:r>
                            </w:p>
                          </w:txbxContent>
                        </wps:txbx>
                        <wps:bodyPr rot="0" vert="horz" wrap="square" lIns="0" tIns="0" rIns="0" bIns="0" anchor="t" anchorCtr="0" upright="1">
                          <a:noAutofit/>
                        </wps:bodyPr>
                      </wps:wsp>
                      <wps:wsp>
                        <wps:cNvPr id="223" name="Text Box 150"/>
                        <wps:cNvSpPr txBox="1">
                          <a:spLocks noChangeArrowheads="1"/>
                        </wps:cNvSpPr>
                        <wps:spPr bwMode="auto">
                          <a:xfrm>
                            <a:off x="5476" y="258"/>
                            <a:ext cx="716"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AE8147" w14:textId="77777777" w:rsidR="008D7546" w:rsidRDefault="008D7546">
                              <w:pPr>
                                <w:spacing w:before="68"/>
                                <w:ind w:left="165"/>
                                <w:rPr>
                                  <w:rFonts w:ascii="Arial"/>
                                  <w:sz w:val="11"/>
                                </w:rPr>
                              </w:pPr>
                              <w:r>
                                <w:rPr>
                                  <w:rFonts w:ascii="Arial"/>
                                  <w:color w:val="010202"/>
                                  <w:w w:val="105"/>
                                  <w:sz w:val="11"/>
                                </w:rPr>
                                <w:t>50,00m</w:t>
                              </w:r>
                            </w:p>
                          </w:txbxContent>
                        </wps:txbx>
                        <wps:bodyPr rot="0" vert="horz" wrap="square" lIns="0" tIns="0" rIns="0" bIns="0" anchor="t" anchorCtr="0" upright="1">
                          <a:noAutofit/>
                        </wps:bodyPr>
                      </wps:wsp>
                      <wps:wsp>
                        <wps:cNvPr id="224" name="Text Box 149"/>
                        <wps:cNvSpPr txBox="1">
                          <a:spLocks noChangeArrowheads="1"/>
                        </wps:cNvSpPr>
                        <wps:spPr bwMode="auto">
                          <a:xfrm>
                            <a:off x="3144" y="246"/>
                            <a:ext cx="714" cy="28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2D7FFA" w14:textId="77777777" w:rsidR="008D7546" w:rsidRDefault="008D7546">
                              <w:pPr>
                                <w:spacing w:before="69"/>
                                <w:ind w:left="165"/>
                                <w:rPr>
                                  <w:rFonts w:ascii="Arial"/>
                                  <w:sz w:val="11"/>
                                </w:rPr>
                              </w:pPr>
                              <w:r>
                                <w:rPr>
                                  <w:rFonts w:ascii="Arial"/>
                                  <w:color w:val="010202"/>
                                  <w:w w:val="105"/>
                                  <w:sz w:val="11"/>
                                </w:rPr>
                                <w:t>50,00m</w:t>
                              </w:r>
                            </w:p>
                          </w:txbxContent>
                        </wps:txbx>
                        <wps:bodyPr rot="0" vert="horz" wrap="square" lIns="0" tIns="0" rIns="0" bIns="0" anchor="t" anchorCtr="0" upright="1">
                          <a:noAutofit/>
                        </wps:bodyPr>
                      </wps:wsp>
                    </wpg:wgp>
                  </a:graphicData>
                </a:graphic>
              </wp:inline>
            </w:drawing>
          </mc:Choice>
          <mc:Fallback>
            <w:pict>
              <v:group id="Group 148" o:spid="_x0000_s1066" style="width:460.05pt;height:57.6pt;mso-position-horizontal-relative:char;mso-position-vertical-relative:line" coordsize="9201,11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">
                <v:shape id="Picture 161" o:spid="_x0000_s1067" type="#_x0000_t75" style="position:absolute;top:51;width:9201;height:1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zbwbFAAAA3AAAAA8AAABkcnMvZG93bnJldi54bWxEj09rwkAUxO+C32F5Qm91Y6BWoptQLIX2&#10;6F/w9sg+k9js2zS7jTGf3i0UPA4z8xtmlfWmFh21rrKsYDaNQBDnVldcKNjvPp4XIJxH1lhbJgU3&#10;cpCl49EKE22vvKFu6wsRIOwSVFB63yRSurwkg25qG+LgnW1r0AfZFlK3eA1wU8s4iubSYMVhocSG&#10;1iXl39tfo2Dzchy6r8vuRx70ab5+LYbDOw9KPU36tyUIT71/hP/bn1pBPIvh70w4AjK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828GxQAAANwAAAAPAAAAAAAAAAAAAAAA&#10;AJ8CAABkcnMvZG93bnJldi54bWxQSwUGAAAAAAQABAD3AAAAkQMAAAAA&#10;">
                  <v:imagedata r:id="rId129" o:title=""/>
                </v:shape>
                <v:rect id="Rectangle 160" o:spid="_x0000_s1068" style="position:absolute;left:4252;width:702;height: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bJ5sQA&#10;AADcAAAADwAAAGRycy9kb3ducmV2LnhtbESPT4vCMBTE7wt+h/AEb2viny1ajSKCILh7WBW8Pppn&#10;W2xeahO1fvuNIOxxmJnfMPNlaytxp8aXjjUM+goEceZMybmG42HzOQHhA7LByjFpeJKH5aLzMcfU&#10;uAf/0n0fchEh7FPUUIRQp1L6rCCLvu9q4uidXWMxRNnk0jT4iHBbyaFSibRYclwosKZ1Qdllf7Ma&#10;MBmb68959H3Y3RKc5q3afJ2U1r1uu5qBCNSG//C7vTUahoMRvM7EIy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0myebEAAAA3AAAAA8AAAAAAAAAAAAAAAAAmAIAAGRycy9k&#10;b3ducmV2LnhtbFBLBQYAAAAABAAEAPUAAACJAwAAAAA=&#10;" stroked="f"/>
                <v:shape id="Text Box 159" o:spid="_x0000_s1069" type="#_x0000_t202" style="position:absolute;left:4381;top:71;width:472;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mgTcQA&#10;AADcAAAADwAAAGRycy9kb3ducmV2LnhtbESPQWvCQBSE74L/YXmCN90oIhpdRYpCQSiN6aHHZ/aZ&#10;LGbfptmtxn/fLQgeh5n5hllvO1uLG7XeOFYwGScgiAunDZcKvvLDaAHCB2SNtWNS8CAP202/t8ZU&#10;uztndDuFUkQI+xQVVCE0qZS+qMiiH7uGOHoX11oMUbal1C3eI9zWcpokc2nRcFyosKG3iorr6dcq&#10;2H1ztjc/H+fP7JKZPF8mfJxflRoOut0KRKAuvMLP9rtWMJ3M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ZoE3EAAAA3AAAAA8AAAAAAAAAAAAAAAAAmAIAAGRycy9k&#10;b3ducmV2LnhtbFBLBQYAAAAABAAEAPUAAACJAwAAAAA=&#10;" filled="f" stroked="f">
                  <v:textbox inset="0,0,0,0">
                    <w:txbxContent>
                      <w:p w14:paraId="264F760B" w14:textId="77777777" w:rsidR="008D7546" w:rsidRDefault="008D7546">
                        <w:pPr>
                          <w:spacing w:line="123" w:lineRule="exact"/>
                          <w:rPr>
                            <w:rFonts w:ascii="Arial"/>
                            <w:sz w:val="11"/>
                          </w:rPr>
                        </w:pPr>
                        <w:r>
                          <w:rPr>
                            <w:rFonts w:ascii="Arial"/>
                            <w:color w:val="010202"/>
                            <w:w w:val="105"/>
                            <w:sz w:val="11"/>
                          </w:rPr>
                          <w:t>120,00m</w:t>
                        </w:r>
                      </w:p>
                    </w:txbxContent>
                  </v:textbox>
                </v:shape>
                <v:shape id="Text Box 158" o:spid="_x0000_s1070" type="#_x0000_t202" style="position:absolute;left:45;top:303;width:407;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UF1sQA&#10;AADcAAAADwAAAGRycy9kb3ducmV2LnhtbESPQWvCQBSE74L/YXmCN90oKBpdRYpCQSiN6aHHZ/aZ&#10;LGbfptmtxn/fLQgeh5n5hllvO1uLG7XeOFYwGScgiAunDZcKvvLDaAHCB2SNtWNS8CAP202/t8ZU&#10;uztndDuFUkQI+xQVVCE0qZS+qMiiH7uGOHoX11oMUbal1C3eI9zWcpokc2nRcFyosKG3iorr6dcq&#10;2H1ztjc/H+fP7JKZPF8mfJxflRoOut0KRKAuvMLP9rtWMJ3M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9VBdbEAAAA3AAAAA8AAAAAAAAAAAAAAAAAmAIAAGRycy9k&#10;b3ducmV2LnhtbFBLBQYAAAAABAAEAPUAAACJAwAAAAA=&#10;" filled="f" stroked="f">
                  <v:textbox inset="0,0,0,0">
                    <w:txbxContent>
                      <w:p w14:paraId="596EAA3B" w14:textId="77777777" w:rsidR="008D7546" w:rsidRDefault="008D7546">
                        <w:pPr>
                          <w:spacing w:line="123" w:lineRule="exact"/>
                          <w:rPr>
                            <w:rFonts w:ascii="Arial"/>
                            <w:sz w:val="11"/>
                          </w:rPr>
                        </w:pPr>
                        <w:r>
                          <w:rPr>
                            <w:rFonts w:ascii="Arial"/>
                            <w:color w:val="010202"/>
                            <w:w w:val="105"/>
                            <w:sz w:val="11"/>
                          </w:rPr>
                          <w:t>12,00m</w:t>
                        </w:r>
                      </w:p>
                    </w:txbxContent>
                  </v:textbox>
                </v:shape>
                <v:shape id="Text Box 157" o:spid="_x0000_s1071" type="#_x0000_t202" style="position:absolute;left:1022;top:330;width:575;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ebocQA&#10;AADcAAAADwAAAGRycy9kb3ducmV2LnhtbESPQWvCQBSE7wX/w/IEb3Wjh9BGVxFREARpjAePz+wz&#10;Wcy+jdlV03/fLRR6HGbmG2a+7G0jntR541jBZJyAIC6dNlwpOBXb9w8QPiBrbByTgm/ysFwM3uaY&#10;affinJ7HUIkIYZ+hgjqENpPSlzVZ9GPXEkfv6jqLIcqukrrDV4TbRk6TJJUWDceFGlta11Tejg+r&#10;YHXmfGPuh8tXfs1NUXwmvE9vSo2G/WoGIlAf/sN/7Z1WMJ2k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m6HEAAAA3AAAAA8AAAAAAAAAAAAAAAAAmAIAAGRycy9k&#10;b3ducmV2LnhtbFBLBQYAAAAABAAEAPUAAACJAwAAAAA=&#10;" filled="f" stroked="f">
                  <v:textbox inset="0,0,0,0">
                    <w:txbxContent>
                      <w:p w14:paraId="6D927FDB" w14:textId="77777777" w:rsidR="008D7546" w:rsidRDefault="008D7546">
                        <w:pPr>
                          <w:spacing w:line="123" w:lineRule="exact"/>
                          <w:rPr>
                            <w:rFonts w:ascii="Arial"/>
                            <w:sz w:val="11"/>
                          </w:rPr>
                        </w:pPr>
                        <w:r>
                          <w:rPr>
                            <w:rFonts w:ascii="Arial"/>
                            <w:color w:val="010202"/>
                            <w:w w:val="106"/>
                            <w:sz w:val="11"/>
                            <w:shd w:val="clear" w:color="auto" w:fill="FFFFFF"/>
                          </w:rPr>
                          <w:t xml:space="preserve"> </w:t>
                        </w:r>
                        <w:r>
                          <w:rPr>
                            <w:rFonts w:ascii="Arial"/>
                            <w:color w:val="010202"/>
                            <w:sz w:val="11"/>
                            <w:shd w:val="clear" w:color="auto" w:fill="FFFFFF"/>
                          </w:rPr>
                          <w:t xml:space="preserve">   </w:t>
                        </w:r>
                        <w:r>
                          <w:rPr>
                            <w:rFonts w:ascii="Arial"/>
                            <w:color w:val="010202"/>
                            <w:w w:val="105"/>
                            <w:sz w:val="11"/>
                            <w:shd w:val="clear" w:color="auto" w:fill="FFFFFF"/>
                          </w:rPr>
                          <w:t>60,00m</w:t>
                        </w:r>
                        <w:r>
                          <w:rPr>
                            <w:rFonts w:ascii="Arial"/>
                            <w:color w:val="010202"/>
                            <w:sz w:val="11"/>
                            <w:shd w:val="clear" w:color="auto" w:fill="FFFFFF"/>
                          </w:rPr>
                          <w:t xml:space="preserve"> </w:t>
                        </w:r>
                      </w:p>
                    </w:txbxContent>
                  </v:textbox>
                </v:shape>
                <v:shape id="Text Box 156" o:spid="_x0000_s1072" type="#_x0000_t202" style="position:absolute;left:2341;top:314;width:407;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s+OsUA&#10;AADcAAAADwAAAGRycy9kb3ducmV2LnhtbESPQWvCQBSE70L/w/IKvelGD7ambkSkBaEgjfHg8TX7&#10;TJZk38bsqvHfdwsFj8PMfMMsV4NtxZV6bxwrmE4SEMSl04YrBYfic/wGwgdkja1jUnAnD6vsabTE&#10;VLsb53Tdh0pECPsUFdQhdKmUvqzJop+4jjh6J9dbDFH2ldQ93iLctnKWJHNp0XBcqLGjTU1ls79Y&#10;Besj5x/mvPv5zk+5KYpFwl/zRqmX52H9DiLQEB7h//ZWK5hNX+HvTD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yz46xQAAANwAAAAPAAAAAAAAAAAAAAAAAJgCAABkcnMv&#10;ZG93bnJldi54bWxQSwUGAAAAAAQABAD1AAAAigMAAAAA&#10;" filled="f" stroked="f">
                  <v:textbox inset="0,0,0,0">
                    <w:txbxContent>
                      <w:p w14:paraId="35CF0EEB" w14:textId="77777777" w:rsidR="008D7546" w:rsidRDefault="008D7546">
                        <w:pPr>
                          <w:spacing w:line="123" w:lineRule="exact"/>
                          <w:rPr>
                            <w:rFonts w:ascii="Arial"/>
                            <w:sz w:val="11"/>
                          </w:rPr>
                        </w:pPr>
                        <w:r>
                          <w:rPr>
                            <w:rFonts w:ascii="Arial"/>
                            <w:color w:val="010202"/>
                            <w:w w:val="105"/>
                            <w:sz w:val="11"/>
                          </w:rPr>
                          <w:t>12,00m</w:t>
                        </w:r>
                      </w:p>
                    </w:txbxContent>
                  </v:textbox>
                </v:shape>
                <v:shape id="Text Box 155" o:spid="_x0000_s1073" type="#_x0000_t202" style="position:absolute;left:4417;top:341;width:407;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SqSMEA&#10;AADcAAAADwAAAGRycy9kb3ducmV2LnhtbERPTYvCMBC9C/sfwgjebKoH0a5RRFZYEBZrPXicbcY2&#10;2Exqk9XuvzcHwePjfS/XvW3EnTpvHCuYJCkI4tJpw5WCU7Ebz0H4gKyxcUwK/snDevUxWGKm3YNz&#10;uh9DJWII+wwV1CG0mZS+rMmiT1xLHLmL6yyGCLtK6g4fMdw2cpqmM2nRcGyosaVtTeX1+GcVbM6c&#10;f5nbz+8hv+SmKBYp72dXpUbDfvMJIlAf3uKX+1srmE7i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UqkjBAAAA3AAAAA8AAAAAAAAAAAAAAAAAmAIAAGRycy9kb3du&#10;cmV2LnhtbFBLBQYAAAAABAAEAPUAAACGAwAAAAA=&#10;" filled="f" stroked="f">
                  <v:textbox inset="0,0,0,0">
                    <w:txbxContent>
                      <w:p w14:paraId="2D1E729C" w14:textId="77777777" w:rsidR="008D7546" w:rsidRDefault="008D7546">
                        <w:pPr>
                          <w:spacing w:line="123" w:lineRule="exact"/>
                          <w:rPr>
                            <w:rFonts w:ascii="Arial"/>
                            <w:sz w:val="11"/>
                          </w:rPr>
                        </w:pPr>
                        <w:r>
                          <w:rPr>
                            <w:rFonts w:ascii="Arial"/>
                            <w:color w:val="010202"/>
                            <w:w w:val="105"/>
                            <w:sz w:val="11"/>
                          </w:rPr>
                          <w:t>20,00m</w:t>
                        </w:r>
                      </w:p>
                    </w:txbxContent>
                  </v:textbox>
                </v:shape>
                <v:shape id="Text Box 154" o:spid="_x0000_s1074" type="#_x0000_t202" style="position:absolute;left:6541;top:292;width:407;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gP08QA&#10;AADcAAAADwAAAGRycy9kb3ducmV2LnhtbESPQYvCMBSE78L+h/AEb5rqQdZqFJEVFgSx1oPHZ/Ns&#10;g81LbbJa/71ZWNjjMDPfMItVZ2vxoNYbxwrGowQEceG04VLBKd8OP0H4gKyxdkwKXuRhtfzoLTDV&#10;7skZPY6hFBHCPkUFVQhNKqUvKrLoR64hjt7VtRZDlG0pdYvPCLe1nCTJVFo0HBcqbGhTUXE7/lgF&#10;6zNnX+a+vxyya2byfJbwbnpTatDv1nMQgbrwH/5rf2sFk/EMfs/EIyC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4YD9PEAAAA3AAAAA8AAAAAAAAAAAAAAAAAmAIAAGRycy9k&#10;b3ducmV2LnhtbFBLBQYAAAAABAAEAPUAAACJAwAAAAA=&#10;" filled="f" stroked="f">
                  <v:textbox inset="0,0,0,0">
                    <w:txbxContent>
                      <w:p w14:paraId="4A9E424A" w14:textId="77777777" w:rsidR="008D7546" w:rsidRDefault="008D7546">
                        <w:pPr>
                          <w:spacing w:line="123" w:lineRule="exact"/>
                          <w:rPr>
                            <w:rFonts w:ascii="Arial"/>
                            <w:sz w:val="11"/>
                          </w:rPr>
                        </w:pPr>
                        <w:r>
                          <w:rPr>
                            <w:rFonts w:ascii="Arial"/>
                            <w:color w:val="010202"/>
                            <w:w w:val="105"/>
                            <w:sz w:val="11"/>
                          </w:rPr>
                          <w:t>12,00m</w:t>
                        </w:r>
                      </w:p>
                    </w:txbxContent>
                  </v:textbox>
                </v:shape>
                <v:shape id="Text Box 153" o:spid="_x0000_s1075" type="#_x0000_t202" style="position:absolute;left:7532;top:332;width:575;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5s88MA&#10;AADcAAAADwAAAGRycy9kb3ducmV2LnhtbERPPWvDMBDdC/kP4grZarkeQutYMaGkEAiUOs6Q8Wpd&#10;bGHr5FpK4v77aih0fLzvopztIG40eeNYwXOSgiBunDbcKjjV708vIHxA1jg4JgU/5KHcLB4KzLW7&#10;c0W3Y2hFDGGfo4IuhDGX0jcdWfSJG4kjd3GTxRDh1Eo94T2G20FmabqSFg3Hhg5Heuuo6Y9Xq2B7&#10;5mpnvj++PqtLZer6NeXDqldq+Thv1yACzeFf/OfeawVZFufHM/EI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U5s88MAAADcAAAADwAAAAAAAAAAAAAAAACYAgAAZHJzL2Rv&#10;d25yZXYueG1sUEsFBgAAAAAEAAQA9QAAAIgDAAAAAA==&#10;" filled="f" stroked="f">
                  <v:textbox inset="0,0,0,0">
                    <w:txbxContent>
                      <w:p w14:paraId="2DFD4FC8" w14:textId="77777777" w:rsidR="008D7546" w:rsidRDefault="008D7546">
                        <w:pPr>
                          <w:spacing w:line="123" w:lineRule="exact"/>
                          <w:rPr>
                            <w:rFonts w:ascii="Arial"/>
                            <w:sz w:val="11"/>
                          </w:rPr>
                        </w:pPr>
                        <w:r>
                          <w:rPr>
                            <w:rFonts w:ascii="Arial"/>
                            <w:color w:val="010202"/>
                            <w:w w:val="106"/>
                            <w:sz w:val="11"/>
                            <w:shd w:val="clear" w:color="auto" w:fill="FFFFFF"/>
                          </w:rPr>
                          <w:t xml:space="preserve"> </w:t>
                        </w:r>
                        <w:r>
                          <w:rPr>
                            <w:rFonts w:ascii="Arial"/>
                            <w:color w:val="010202"/>
                            <w:sz w:val="11"/>
                            <w:shd w:val="clear" w:color="auto" w:fill="FFFFFF"/>
                          </w:rPr>
                          <w:t xml:space="preserve">   </w:t>
                        </w:r>
                        <w:r>
                          <w:rPr>
                            <w:rFonts w:ascii="Arial"/>
                            <w:color w:val="010202"/>
                            <w:w w:val="105"/>
                            <w:sz w:val="11"/>
                            <w:shd w:val="clear" w:color="auto" w:fill="FFFFFF"/>
                          </w:rPr>
                          <w:t>60,00m</w:t>
                        </w:r>
                        <w:r>
                          <w:rPr>
                            <w:rFonts w:ascii="Arial"/>
                            <w:color w:val="010202"/>
                            <w:sz w:val="11"/>
                            <w:shd w:val="clear" w:color="auto" w:fill="FFFFFF"/>
                          </w:rPr>
                          <w:t xml:space="preserve"> </w:t>
                        </w:r>
                      </w:p>
                    </w:txbxContent>
                  </v:textbox>
                </v:shape>
                <v:shape id="Text Box 152" o:spid="_x0000_s1076" type="#_x0000_t202" style="position:absolute;left:8732;top:293;width:407;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LJaMQA&#10;AADcAAAADwAAAGRycy9kb3ducmV2LnhtbESPQWvCQBSE7wX/w/IEb3VjDtJGVxFREARpjAePz+wz&#10;Wcy+jdlV03/fLRR6HGbmG2a+7G0jntR541jBZJyAIC6dNlwpOBXb9w8QPiBrbByTgm/ysFwM3uaY&#10;affinJ7HUIkIYZ+hgjqENpPSlzVZ9GPXEkfv6jqLIcqukrrDV4TbRqZJMpUWDceFGlta11Tejg+r&#10;YHXmfGPuh8tXfs1NUXwmvJ/elBoN+9UMRKA+/If/2jutIE0n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CyWjEAAAA3AAAAA8AAAAAAAAAAAAAAAAAmAIAAGRycy9k&#10;b3ducmV2LnhtbFBLBQYAAAAABAAEAPUAAACJAwAAAAA=&#10;" filled="f" stroked="f">
                  <v:textbox inset="0,0,0,0">
                    <w:txbxContent>
                      <w:p w14:paraId="6404D6D6" w14:textId="77777777" w:rsidR="008D7546" w:rsidRDefault="008D7546">
                        <w:pPr>
                          <w:spacing w:line="123" w:lineRule="exact"/>
                          <w:rPr>
                            <w:rFonts w:ascii="Arial"/>
                            <w:sz w:val="11"/>
                          </w:rPr>
                        </w:pPr>
                        <w:r>
                          <w:rPr>
                            <w:rFonts w:ascii="Arial"/>
                            <w:color w:val="010202"/>
                            <w:w w:val="105"/>
                            <w:sz w:val="11"/>
                          </w:rPr>
                          <w:t>12,00m</w:t>
                        </w:r>
                      </w:p>
                    </w:txbxContent>
                  </v:textbox>
                </v:shape>
                <v:shape id="Text Box 151" o:spid="_x0000_s1077" type="#_x0000_t202" style="position:absolute;left:2955;top:983;width:1363;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BXH8QA&#10;AADcAAAADwAAAGRycy9kb3ducmV2LnhtbESPQWvCQBSE7wX/w/IEb83GHKSNriJioSBIYzx4fGaf&#10;yWL2bcyumv77bqHQ4zAz3zCL1WBb8aDeG8cKpkkKgrhy2nCt4Fh+vL6B8AFZY+uYFHyTh9Vy9LLA&#10;XLsnF/Q4hFpECPscFTQhdLmUvmrIok9cRxy9i+sthij7WuoenxFuW5ml6UxaNBwXGuxo01B1Pdyt&#10;gvWJi6257c9fxaUwZfme8m52VWoyHtZzEIGG8B/+a39qBVmWwe+ZeAT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QVx/EAAAA3AAAAA8AAAAAAAAAAAAAAAAAmAIAAGRycy9k&#10;b3ducmV2LnhtbFBLBQYAAAAABAAEAPUAAACJAwAAAAA=&#10;" filled="f" stroked="f">
                  <v:textbox inset="0,0,0,0">
                    <w:txbxContent>
                      <w:p w14:paraId="6900EC39" w14:textId="77777777" w:rsidR="008D7546" w:rsidRDefault="008D7546">
                        <w:pPr>
                          <w:spacing w:line="168" w:lineRule="exact"/>
                          <w:rPr>
                            <w:rFonts w:ascii="Arial" w:hAnsi="Arial"/>
                            <w:sz w:val="15"/>
                          </w:rPr>
                        </w:pPr>
                        <w:r>
                          <w:rPr>
                            <w:rFonts w:ascii="Arial" w:hAnsi="Arial"/>
                            <w:color w:val="010202"/>
                            <w:sz w:val="15"/>
                          </w:rPr>
                          <w:t>κατεύθυνση κίνησης</w:t>
                        </w:r>
                      </w:p>
                    </w:txbxContent>
                  </v:textbox>
                </v:shape>
                <v:shape id="Text Box 150" o:spid="_x0000_s1078" type="#_x0000_t202" style="position:absolute;left:5476;top:258;width:716;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UVYMQA&#10;AADcAAAADwAAAGRycy9kb3ducmV2LnhtbESPT4vCMBTE74LfITzBi6ypFWTpGsW/4ME96IrnR/O2&#10;Ldu8lCTa+u2NIOxxmJnfMPNlZ2pxJ+crywom4wQEcW51xYWCy8/+4xOED8gaa8uk4EEelot+b46Z&#10;ti2f6H4OhYgQ9hkqKENoMil9XpJBP7YNcfR+rTMYonSF1A7bCDe1TJNkJg1WHBdKbGhTUv53vhkF&#10;s627tSfejLaX3RG/myK9rh9XpYaDbvUFIlAX/sPv9kErSNMpvM7EIy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lFWDEAAAA3AAAAA8AAAAAAAAAAAAAAAAAmAIAAGRycy9k&#10;b3ducmV2LnhtbFBLBQYAAAAABAAEAPUAAACJAwAAAAA=&#10;" stroked="f">
                  <v:textbox inset="0,0,0,0">
                    <w:txbxContent>
                      <w:p w14:paraId="53AE8147" w14:textId="77777777" w:rsidR="008D7546" w:rsidRDefault="008D7546">
                        <w:pPr>
                          <w:spacing w:before="68"/>
                          <w:ind w:left="165"/>
                          <w:rPr>
                            <w:rFonts w:ascii="Arial"/>
                            <w:sz w:val="11"/>
                          </w:rPr>
                        </w:pPr>
                        <w:r>
                          <w:rPr>
                            <w:rFonts w:ascii="Arial"/>
                            <w:color w:val="010202"/>
                            <w:w w:val="105"/>
                            <w:sz w:val="11"/>
                          </w:rPr>
                          <w:t>50,00m</w:t>
                        </w:r>
                      </w:p>
                    </w:txbxContent>
                  </v:textbox>
                </v:shape>
                <v:shape id="Text Box 149" o:spid="_x0000_s1079" type="#_x0000_t202" style="position:absolute;left:3144;top:246;width:714;height: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yNFMQA&#10;AADcAAAADwAAAGRycy9kb3ducmV2LnhtbESPT4vCMBTE74LfITzBi6ypRWTpGsW/4ME96IrnR/O2&#10;Ldu8lCTa+u2NIOxxmJnfMPNlZ2pxJ+crywom4wQEcW51xYWCy8/+4xOED8gaa8uk4EEelot+b46Z&#10;ti2f6H4OhYgQ9hkqKENoMil9XpJBP7YNcfR+rTMYonSF1A7bCDe1TJNkJg1WHBdKbGhTUv53vhkF&#10;s627tSfejLaX3RG/myK9rh9XpYaDbvUFIlAX/sPv9kErSNMpvM7EIy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MjRTEAAAA3AAAAA8AAAAAAAAAAAAAAAAAmAIAAGRycy9k&#10;b3ducmV2LnhtbFBLBQYAAAAABAAEAPUAAACJAwAAAAA=&#10;" stroked="f">
                  <v:textbox inset="0,0,0,0">
                    <w:txbxContent>
                      <w:p w14:paraId="3B2D7FFA" w14:textId="77777777" w:rsidR="008D7546" w:rsidRDefault="008D7546">
                        <w:pPr>
                          <w:spacing w:before="69"/>
                          <w:ind w:left="165"/>
                          <w:rPr>
                            <w:rFonts w:ascii="Arial"/>
                            <w:sz w:val="11"/>
                          </w:rPr>
                        </w:pPr>
                        <w:r>
                          <w:rPr>
                            <w:rFonts w:ascii="Arial"/>
                            <w:color w:val="010202"/>
                            <w:w w:val="105"/>
                            <w:sz w:val="11"/>
                          </w:rPr>
                          <w:t>50,00m</w:t>
                        </w:r>
                      </w:p>
                    </w:txbxContent>
                  </v:textbox>
                </v:shape>
                <w10:anchorlock/>
              </v:group>
            </w:pict>
          </mc:Fallback>
        </mc:AlternateContent>
      </w:r>
    </w:p>
    <w:p w14:paraId="037693AC" w14:textId="77777777" w:rsidR="00896A56" w:rsidRPr="00DD0EE8" w:rsidRDefault="00896A56">
      <w:pPr>
        <w:pStyle w:val="BodyText"/>
        <w:rPr>
          <w:lang w:val="el-GR"/>
        </w:rPr>
      </w:pPr>
    </w:p>
    <w:p w14:paraId="770BF0B1" w14:textId="77777777" w:rsidR="00896A56" w:rsidRPr="00DD0EE8" w:rsidRDefault="00896A56">
      <w:pPr>
        <w:pStyle w:val="BodyText"/>
        <w:rPr>
          <w:lang w:val="el-GR"/>
        </w:rPr>
      </w:pPr>
    </w:p>
    <w:p w14:paraId="201DB3E2" w14:textId="77777777" w:rsidR="00896A56" w:rsidRPr="00DD0EE8" w:rsidRDefault="00896A56" w:rsidP="00DD0EE8">
      <w:pPr>
        <w:pStyle w:val="BodyText"/>
        <w:rPr>
          <w:lang w:val="el-GR"/>
        </w:rPr>
      </w:pPr>
    </w:p>
    <w:p w14:paraId="2E8AA910" w14:textId="77777777" w:rsidR="00896A56" w:rsidRPr="00C67F64" w:rsidRDefault="00A463A0" w:rsidP="00DD0EE8">
      <w:pPr>
        <w:jc w:val="both"/>
        <w:rPr>
          <w:b/>
          <w:sz w:val="23"/>
          <w:lang w:val="el-GR"/>
        </w:rPr>
      </w:pPr>
      <w:r w:rsidRPr="00C67F64">
        <w:rPr>
          <w:b/>
          <w:color w:val="010202"/>
          <w:sz w:val="23"/>
          <w:lang w:val="el-GR"/>
        </w:rPr>
        <w:t>Παράδειγμα 2:</w:t>
      </w:r>
    </w:p>
    <w:p w14:paraId="18849AFD" w14:textId="77777777" w:rsidR="00896A56" w:rsidRPr="00C67F64" w:rsidRDefault="00A463A0" w:rsidP="00DD0EE8">
      <w:pPr>
        <w:pStyle w:val="BodyText"/>
        <w:spacing w:before="124"/>
        <w:ind w:left="567"/>
        <w:rPr>
          <w:lang w:val="el-GR"/>
        </w:rPr>
      </w:pPr>
      <w:r>
        <w:rPr>
          <w:rFonts w:ascii="Wingdings" w:hAnsi="Wingdings"/>
        </w:rPr>
        <w:t></w:t>
      </w:r>
      <w:r w:rsidRPr="00C67F64">
        <w:rPr>
          <w:lang w:val="el-GR"/>
        </w:rPr>
        <w:tab/>
      </w:r>
      <w:r w:rsidRPr="00C67F64">
        <w:rPr>
          <w:color w:val="010202"/>
          <w:lang w:val="el-GR"/>
        </w:rPr>
        <w:t>Πιθανότητα εκτροπής:</w:t>
      </w:r>
      <w:r w:rsidRPr="00C67F64">
        <w:rPr>
          <w:color w:val="010202"/>
          <w:spacing w:val="-6"/>
          <w:lang w:val="el-GR"/>
        </w:rPr>
        <w:t xml:space="preserve"> </w:t>
      </w:r>
      <w:r w:rsidRPr="00C67F64">
        <w:rPr>
          <w:color w:val="010202"/>
          <w:lang w:val="el-GR"/>
        </w:rPr>
        <w:t>περιορισμένη</w:t>
      </w:r>
    </w:p>
    <w:p w14:paraId="323A9D06" w14:textId="77777777" w:rsidR="00896A56" w:rsidRPr="00C67F64" w:rsidRDefault="00896A56" w:rsidP="00DD0EE8">
      <w:pPr>
        <w:pStyle w:val="BodyText"/>
        <w:rPr>
          <w:lang w:val="el-GR"/>
        </w:rPr>
      </w:pPr>
    </w:p>
    <w:p w14:paraId="0DA6C31A" w14:textId="77777777" w:rsidR="00896A56" w:rsidRPr="00C67F64" w:rsidRDefault="00A463A0" w:rsidP="00DD0EE8">
      <w:pPr>
        <w:jc w:val="both"/>
        <w:rPr>
          <w:b/>
          <w:sz w:val="23"/>
          <w:lang w:val="el-GR"/>
        </w:rPr>
      </w:pPr>
      <w:r w:rsidRPr="00C67F64">
        <w:rPr>
          <w:b/>
          <w:color w:val="010202"/>
          <w:sz w:val="23"/>
          <w:lang w:val="el-GR"/>
        </w:rPr>
        <w:t>Αποτέλεσμα:</w:t>
      </w:r>
    </w:p>
    <w:p w14:paraId="519780B4" w14:textId="77777777" w:rsidR="00896A56" w:rsidRPr="00C67F64" w:rsidRDefault="00A463A0" w:rsidP="00DD0EE8">
      <w:pPr>
        <w:pStyle w:val="BodyText"/>
        <w:spacing w:before="117"/>
        <w:ind w:left="567"/>
        <w:rPr>
          <w:lang w:val="el-GR"/>
        </w:rPr>
      </w:pPr>
      <w:r>
        <w:rPr>
          <w:rFonts w:ascii="Wingdings" w:hAnsi="Wingdings"/>
        </w:rPr>
        <w:t></w:t>
      </w:r>
      <w:r w:rsidRPr="00C67F64">
        <w:rPr>
          <w:lang w:val="el-GR"/>
        </w:rPr>
        <w:tab/>
      </w:r>
      <w:r w:rsidRPr="00C67F64">
        <w:rPr>
          <w:color w:val="010202"/>
          <w:lang w:val="el-GR"/>
        </w:rPr>
        <w:t>Απαιτούμενη ικανότητα συγκράτησης:</w:t>
      </w:r>
      <w:r w:rsidRPr="00C67F64">
        <w:rPr>
          <w:color w:val="010202"/>
          <w:spacing w:val="-9"/>
          <w:lang w:val="el-GR"/>
        </w:rPr>
        <w:t xml:space="preserve"> </w:t>
      </w:r>
      <w:r w:rsidRPr="00C67F64">
        <w:rPr>
          <w:color w:val="010202"/>
          <w:lang w:val="el-GR"/>
        </w:rPr>
        <w:t>Η1</w:t>
      </w:r>
    </w:p>
    <w:p w14:paraId="3C316570" w14:textId="0611C454" w:rsidR="00896A56" w:rsidRPr="00C67F64" w:rsidRDefault="00A463A0" w:rsidP="00DD0EE8">
      <w:pPr>
        <w:pStyle w:val="BodyText"/>
        <w:spacing w:before="134" w:line="235" w:lineRule="auto"/>
        <w:ind w:left="1418" w:right="1967" w:hanging="851"/>
        <w:rPr>
          <w:lang w:val="el-GR"/>
        </w:rPr>
      </w:pPr>
      <w:r>
        <w:rPr>
          <w:rFonts w:ascii="Wingdings" w:hAnsi="Wingdings"/>
        </w:rPr>
        <w:t></w:t>
      </w:r>
      <w:r w:rsidRPr="00C67F64">
        <w:rPr>
          <w:lang w:val="el-GR"/>
        </w:rPr>
        <w:tab/>
      </w:r>
      <w:r w:rsidRPr="00C67F64">
        <w:rPr>
          <w:color w:val="010202"/>
          <w:lang w:val="el-GR"/>
        </w:rPr>
        <w:t>Σύστημα που επιλέγεται: μονόπλευρο προεξέχον στηθαίο ασφαλείας (</w:t>
      </w:r>
      <w:r>
        <w:rPr>
          <w:color w:val="010202"/>
        </w:rPr>
        <w:t>EDSP</w:t>
      </w:r>
      <w:r w:rsidRPr="00C67F64">
        <w:rPr>
          <w:color w:val="010202"/>
          <w:lang w:val="el-GR"/>
        </w:rPr>
        <w:t>) με απόσταση ορθοστατών</w:t>
      </w:r>
      <w:r w:rsidRPr="00C67F64">
        <w:rPr>
          <w:color w:val="010202"/>
          <w:spacing w:val="-14"/>
          <w:lang w:val="el-GR"/>
        </w:rPr>
        <w:t xml:space="preserve"> </w:t>
      </w:r>
      <w:r w:rsidRPr="00C67F64">
        <w:rPr>
          <w:color w:val="010202"/>
          <w:lang w:val="el-GR"/>
        </w:rPr>
        <w:t>1,33</w:t>
      </w:r>
      <w:r>
        <w:rPr>
          <w:color w:val="010202"/>
        </w:rPr>
        <w:t>m</w:t>
      </w:r>
    </w:p>
    <w:p w14:paraId="4E0D50AE" w14:textId="77777777" w:rsidR="00896A56" w:rsidRPr="00C67F64" w:rsidRDefault="00A463A0" w:rsidP="00DD0EE8">
      <w:pPr>
        <w:pStyle w:val="BodyText"/>
        <w:spacing w:before="112"/>
        <w:ind w:left="567"/>
        <w:rPr>
          <w:lang w:val="el-GR"/>
        </w:rPr>
      </w:pPr>
      <w:r>
        <w:rPr>
          <w:rFonts w:ascii="Wingdings" w:hAnsi="Wingdings"/>
        </w:rPr>
        <w:t></w:t>
      </w:r>
      <w:r w:rsidRPr="00C67F64">
        <w:rPr>
          <w:lang w:val="el-GR"/>
        </w:rPr>
        <w:tab/>
      </w:r>
      <w:r w:rsidRPr="00C67F64">
        <w:rPr>
          <w:color w:val="010202"/>
          <w:lang w:val="el-GR"/>
        </w:rPr>
        <w:t xml:space="preserve">Κατηγορία επίδοσης: </w:t>
      </w:r>
      <w:r>
        <w:rPr>
          <w:color w:val="010202"/>
        </w:rPr>
        <w:t>H</w:t>
      </w:r>
      <w:r w:rsidRPr="00C67F64">
        <w:rPr>
          <w:color w:val="010202"/>
          <w:lang w:val="el-GR"/>
        </w:rPr>
        <w:t>1-</w:t>
      </w:r>
      <w:r>
        <w:rPr>
          <w:color w:val="010202"/>
        </w:rPr>
        <w:t>W</w:t>
      </w:r>
      <w:r w:rsidRPr="00C67F64">
        <w:rPr>
          <w:color w:val="010202"/>
          <w:lang w:val="el-GR"/>
        </w:rPr>
        <w:t>4</w:t>
      </w:r>
      <w:r w:rsidRPr="00C67F64">
        <w:rPr>
          <w:color w:val="010202"/>
          <w:spacing w:val="-8"/>
          <w:lang w:val="el-GR"/>
        </w:rPr>
        <w:t xml:space="preserve"> </w:t>
      </w:r>
      <w:r w:rsidRPr="00C67F64">
        <w:rPr>
          <w:color w:val="010202"/>
          <w:lang w:val="el-GR"/>
        </w:rPr>
        <w:t>(1,30</w:t>
      </w:r>
      <w:r>
        <w:rPr>
          <w:color w:val="010202"/>
        </w:rPr>
        <w:t>m</w:t>
      </w:r>
      <w:r w:rsidRPr="00C67F64">
        <w:rPr>
          <w:color w:val="010202"/>
          <w:lang w:val="el-GR"/>
        </w:rPr>
        <w:t>)-Α</w:t>
      </w:r>
    </w:p>
    <w:p w14:paraId="6FDCF8A0" w14:textId="77777777" w:rsidR="00896A56" w:rsidRPr="00C67F64" w:rsidRDefault="00A463A0" w:rsidP="00DD0EE8">
      <w:pPr>
        <w:pStyle w:val="BodyText"/>
        <w:spacing w:before="129"/>
        <w:ind w:left="567"/>
        <w:rPr>
          <w:lang w:val="el-GR"/>
        </w:rPr>
      </w:pPr>
      <w:r>
        <w:rPr>
          <w:rFonts w:ascii="Wingdings" w:hAnsi="Wingdings"/>
        </w:rPr>
        <w:t></w:t>
      </w:r>
      <w:r w:rsidRPr="00C67F64">
        <w:rPr>
          <w:lang w:val="el-GR"/>
        </w:rPr>
        <w:tab/>
      </w:r>
      <w:r w:rsidRPr="00C67F64">
        <w:rPr>
          <w:color w:val="010202"/>
          <w:lang w:val="el-GR"/>
        </w:rPr>
        <w:t>Μήκος δοκιμής:</w:t>
      </w:r>
      <w:r w:rsidRPr="00C67F64">
        <w:rPr>
          <w:color w:val="010202"/>
          <w:spacing w:val="-5"/>
          <w:lang w:val="el-GR"/>
        </w:rPr>
        <w:t xml:space="preserve"> </w:t>
      </w:r>
      <w:r w:rsidRPr="00C67F64">
        <w:rPr>
          <w:color w:val="010202"/>
          <w:lang w:val="el-GR"/>
        </w:rPr>
        <w:t>60</w:t>
      </w:r>
      <w:r>
        <w:rPr>
          <w:color w:val="010202"/>
        </w:rPr>
        <w:t>m</w:t>
      </w:r>
    </w:p>
    <w:p w14:paraId="0B3B1507" w14:textId="3EBA9E85" w:rsidR="00896A56" w:rsidRPr="00C67F64" w:rsidRDefault="00A463A0" w:rsidP="00DD0EE8">
      <w:pPr>
        <w:pStyle w:val="BodyText"/>
        <w:spacing w:before="129"/>
        <w:ind w:left="567"/>
        <w:rPr>
          <w:lang w:val="el-GR"/>
        </w:rPr>
      </w:pPr>
      <w:r>
        <w:rPr>
          <w:rFonts w:ascii="Wingdings" w:hAnsi="Wingdings"/>
        </w:rPr>
        <w:t></w:t>
      </w:r>
      <w:r w:rsidRPr="00C67F64">
        <w:rPr>
          <w:lang w:val="el-GR"/>
        </w:rPr>
        <w:tab/>
      </w:r>
      <w:r w:rsidR="004A01DB">
        <w:rPr>
          <w:lang w:val="el-GR"/>
        </w:rPr>
        <w:t xml:space="preserve">Στοιχεία αναφοράς: Κατάλογος </w:t>
      </w:r>
      <w:r>
        <w:rPr>
          <w:color w:val="010202"/>
        </w:rPr>
        <w:t>RAL</w:t>
      </w:r>
      <w:r w:rsidRPr="00C67F64">
        <w:rPr>
          <w:color w:val="010202"/>
          <w:lang w:val="el-GR"/>
        </w:rPr>
        <w:t>-</w:t>
      </w:r>
      <w:r>
        <w:rPr>
          <w:color w:val="010202"/>
        </w:rPr>
        <w:t>Nr</w:t>
      </w:r>
      <w:r w:rsidRPr="00C67F64">
        <w:rPr>
          <w:color w:val="010202"/>
          <w:lang w:val="el-GR"/>
        </w:rPr>
        <w:t>:</w:t>
      </w:r>
      <w:r w:rsidRPr="00C67F64">
        <w:rPr>
          <w:color w:val="010202"/>
          <w:spacing w:val="-2"/>
          <w:lang w:val="el-GR"/>
        </w:rPr>
        <w:t xml:space="preserve"> </w:t>
      </w:r>
      <w:r>
        <w:rPr>
          <w:color w:val="010202"/>
        </w:rPr>
        <w:t>S</w:t>
      </w:r>
      <w:r w:rsidRPr="00C67F64">
        <w:rPr>
          <w:color w:val="010202"/>
          <w:lang w:val="el-GR"/>
        </w:rPr>
        <w:t>1.1-121</w:t>
      </w:r>
    </w:p>
    <w:p w14:paraId="74A26D9B" w14:textId="77777777" w:rsidR="00896A56" w:rsidRPr="00DD0EE8" w:rsidRDefault="00896A56">
      <w:pPr>
        <w:pStyle w:val="BodyText"/>
        <w:rPr>
          <w:lang w:val="el-GR"/>
        </w:rPr>
      </w:pPr>
    </w:p>
    <w:p w14:paraId="1653B8C4" w14:textId="77777777" w:rsidR="00896A56" w:rsidRPr="00DD0EE8" w:rsidRDefault="00896A56" w:rsidP="00DD0EE8">
      <w:pPr>
        <w:pStyle w:val="BodyText"/>
        <w:rPr>
          <w:lang w:val="el-GR"/>
        </w:rPr>
      </w:pPr>
    </w:p>
    <w:p w14:paraId="24E3E895" w14:textId="77777777" w:rsidR="00896A56" w:rsidRPr="00C67F64" w:rsidRDefault="00A463A0" w:rsidP="00DD0EE8">
      <w:pPr>
        <w:jc w:val="both"/>
        <w:rPr>
          <w:b/>
          <w:sz w:val="23"/>
          <w:lang w:val="el-GR"/>
        </w:rPr>
      </w:pPr>
      <w:r w:rsidRPr="00C67F64">
        <w:rPr>
          <w:b/>
          <w:color w:val="010202"/>
          <w:sz w:val="23"/>
          <w:lang w:val="el-GR"/>
        </w:rPr>
        <w:t>Εναλλακτική λύση 1:</w:t>
      </w:r>
    </w:p>
    <w:p w14:paraId="565E6A81" w14:textId="77777777" w:rsidR="00896A56" w:rsidRPr="00DD0EE8" w:rsidRDefault="00896A56" w:rsidP="00DD0EE8">
      <w:pPr>
        <w:pStyle w:val="BodyText"/>
        <w:rPr>
          <w:lang w:val="el-GR"/>
        </w:rPr>
      </w:pPr>
    </w:p>
    <w:p w14:paraId="7F28B08D" w14:textId="77777777" w:rsidR="00896A56" w:rsidRDefault="00A463A0" w:rsidP="00DD0EE8">
      <w:pPr>
        <w:pStyle w:val="BodyText"/>
        <w:spacing w:line="237" w:lineRule="auto"/>
        <w:ind w:right="569"/>
        <w:jc w:val="both"/>
      </w:pPr>
      <w:r w:rsidRPr="00C67F64">
        <w:rPr>
          <w:color w:val="010202"/>
          <w:lang w:val="el-GR"/>
        </w:rPr>
        <w:t xml:space="preserve">Τα στηθαία ασφαλείας τοποθετούνται παράλληλα στην οριογραμμή χωρίς μείωση της ικανότητας συγκράτησης. </w:t>
      </w:r>
      <w:r>
        <w:rPr>
          <w:color w:val="010202"/>
        </w:rPr>
        <w:t>Το μήκος L</w:t>
      </w:r>
      <w:r>
        <w:rPr>
          <w:color w:val="010202"/>
          <w:vertAlign w:val="subscript"/>
        </w:rPr>
        <w:t>2</w:t>
      </w:r>
      <w:r>
        <w:rPr>
          <w:color w:val="010202"/>
        </w:rPr>
        <w:t xml:space="preserve"> είναι ίσο με 100m (πίνακας 2).</w:t>
      </w:r>
    </w:p>
    <w:p w14:paraId="5709FB52" w14:textId="1670A978" w:rsidR="00896A56" w:rsidRDefault="00A463A0" w:rsidP="00DD0EE8">
      <w:pPr>
        <w:pStyle w:val="BodyText"/>
        <w:ind w:left="567"/>
        <w:rPr>
          <w:sz w:val="20"/>
        </w:rPr>
      </w:pPr>
      <w:r>
        <w:rPr>
          <w:noProof/>
          <w:sz w:val="20"/>
          <w:lang w:val="el-GR" w:eastAsia="zh-CN"/>
        </w:rPr>
        <mc:AlternateContent>
          <mc:Choice Requires="wpg">
            <w:drawing>
              <wp:inline distT="0" distB="0" distL="0" distR="0" wp14:anchorId="5DF605ED" wp14:editId="43B51EF0">
                <wp:extent cx="5882005" cy="1205230"/>
                <wp:effectExtent l="6350" t="1905" r="0" b="2540"/>
                <wp:docPr id="198"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2005" cy="1205230"/>
                          <a:chOff x="0" y="0"/>
                          <a:chExt cx="9263" cy="1898"/>
                        </a:xfrm>
                      </wpg:grpSpPr>
                      <pic:pic xmlns:pic="http://schemas.openxmlformats.org/drawingml/2006/picture">
                        <pic:nvPicPr>
                          <pic:cNvPr id="199" name="Picture 14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9263" cy="18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0" name="Rectangle 146"/>
                        <wps:cNvSpPr>
                          <a:spLocks noChangeArrowheads="1"/>
                        </wps:cNvSpPr>
                        <wps:spPr bwMode="auto">
                          <a:xfrm>
                            <a:off x="4270" y="786"/>
                            <a:ext cx="608" cy="2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1" name="Text Box 145"/>
                        <wps:cNvSpPr txBox="1">
                          <a:spLocks noChangeArrowheads="1"/>
                        </wps:cNvSpPr>
                        <wps:spPr bwMode="auto">
                          <a:xfrm>
                            <a:off x="55" y="328"/>
                            <a:ext cx="427"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C0A37A" w14:textId="77777777" w:rsidR="008D7546" w:rsidRDefault="008D7546">
                              <w:pPr>
                                <w:spacing w:line="168" w:lineRule="exact"/>
                                <w:rPr>
                                  <w:rFonts w:ascii="Arial" w:hAnsi="Arial"/>
                                  <w:sz w:val="11"/>
                                </w:rPr>
                              </w:pPr>
                              <w:r>
                                <w:rPr>
                                  <w:rFonts w:ascii="Arial" w:hAnsi="Arial"/>
                                  <w:color w:val="010202"/>
                                  <w:sz w:val="15"/>
                                </w:rPr>
                                <w:t>Α.Σ.Α</w:t>
                              </w:r>
                              <w:r>
                                <w:rPr>
                                  <w:rFonts w:ascii="Arial" w:hAnsi="Arial"/>
                                  <w:color w:val="010202"/>
                                  <w:sz w:val="11"/>
                                </w:rPr>
                                <w:t>.</w:t>
                              </w:r>
                            </w:p>
                          </w:txbxContent>
                        </wps:txbx>
                        <wps:bodyPr rot="0" vert="horz" wrap="square" lIns="0" tIns="0" rIns="0" bIns="0" anchor="t" anchorCtr="0" upright="1">
                          <a:noAutofit/>
                        </wps:bodyPr>
                      </wps:wsp>
                      <wps:wsp>
                        <wps:cNvPr id="202" name="Text Box 144"/>
                        <wps:cNvSpPr txBox="1">
                          <a:spLocks noChangeArrowheads="1"/>
                        </wps:cNvSpPr>
                        <wps:spPr bwMode="auto">
                          <a:xfrm>
                            <a:off x="4239" y="201"/>
                            <a:ext cx="763"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C0D133" w14:textId="77777777" w:rsidR="008D7546" w:rsidRDefault="008D7546">
                              <w:pPr>
                                <w:spacing w:line="168" w:lineRule="exact"/>
                                <w:rPr>
                                  <w:rFonts w:ascii="Arial"/>
                                  <w:sz w:val="15"/>
                                </w:rPr>
                              </w:pPr>
                              <w:r>
                                <w:rPr>
                                  <w:rFonts w:ascii="Arial"/>
                                  <w:color w:val="010202"/>
                                  <w:sz w:val="15"/>
                                </w:rPr>
                                <w:t>EDSP/1.33</w:t>
                              </w:r>
                            </w:p>
                          </w:txbxContent>
                        </wps:txbx>
                        <wps:bodyPr rot="0" vert="horz" wrap="square" lIns="0" tIns="0" rIns="0" bIns="0" anchor="t" anchorCtr="0" upright="1">
                          <a:noAutofit/>
                        </wps:bodyPr>
                      </wps:wsp>
                      <wps:wsp>
                        <wps:cNvPr id="203" name="Text Box 143"/>
                        <wps:cNvSpPr txBox="1">
                          <a:spLocks noChangeArrowheads="1"/>
                        </wps:cNvSpPr>
                        <wps:spPr bwMode="auto">
                          <a:xfrm>
                            <a:off x="8701" y="231"/>
                            <a:ext cx="427"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5ED665" w14:textId="77777777" w:rsidR="008D7546" w:rsidRDefault="008D7546">
                              <w:pPr>
                                <w:spacing w:line="168" w:lineRule="exact"/>
                                <w:rPr>
                                  <w:rFonts w:ascii="Arial" w:hAnsi="Arial"/>
                                  <w:sz w:val="11"/>
                                </w:rPr>
                              </w:pPr>
                              <w:r>
                                <w:rPr>
                                  <w:rFonts w:ascii="Arial" w:hAnsi="Arial"/>
                                  <w:color w:val="010202"/>
                                  <w:sz w:val="15"/>
                                </w:rPr>
                                <w:t>Α.Σ.Α</w:t>
                              </w:r>
                              <w:r>
                                <w:rPr>
                                  <w:rFonts w:ascii="Arial" w:hAnsi="Arial"/>
                                  <w:color w:val="010202"/>
                                  <w:sz w:val="11"/>
                                </w:rPr>
                                <w:t>.</w:t>
                              </w:r>
                            </w:p>
                          </w:txbxContent>
                        </wps:txbx>
                        <wps:bodyPr rot="0" vert="horz" wrap="square" lIns="0" tIns="0" rIns="0" bIns="0" anchor="t" anchorCtr="0" upright="1">
                          <a:noAutofit/>
                        </wps:bodyPr>
                      </wps:wsp>
                      <wps:wsp>
                        <wps:cNvPr id="204" name="Text Box 142"/>
                        <wps:cNvSpPr txBox="1">
                          <a:spLocks noChangeArrowheads="1"/>
                        </wps:cNvSpPr>
                        <wps:spPr bwMode="auto">
                          <a:xfrm>
                            <a:off x="4382" y="596"/>
                            <a:ext cx="472"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248E30" w14:textId="77777777" w:rsidR="008D7546" w:rsidRDefault="008D7546">
                              <w:pPr>
                                <w:spacing w:line="123" w:lineRule="exact"/>
                                <w:rPr>
                                  <w:rFonts w:ascii="Arial"/>
                                  <w:sz w:val="11"/>
                                </w:rPr>
                              </w:pPr>
                              <w:r>
                                <w:rPr>
                                  <w:rFonts w:ascii="Arial"/>
                                  <w:color w:val="010202"/>
                                  <w:w w:val="105"/>
                                  <w:sz w:val="11"/>
                                </w:rPr>
                                <w:t>220,00m</w:t>
                              </w:r>
                            </w:p>
                          </w:txbxContent>
                        </wps:txbx>
                        <wps:bodyPr rot="0" vert="horz" wrap="square" lIns="0" tIns="0" rIns="0" bIns="0" anchor="t" anchorCtr="0" upright="1">
                          <a:noAutofit/>
                        </wps:bodyPr>
                      </wps:wsp>
                      <wps:wsp>
                        <wps:cNvPr id="205" name="Text Box 141"/>
                        <wps:cNvSpPr txBox="1">
                          <a:spLocks noChangeArrowheads="1"/>
                        </wps:cNvSpPr>
                        <wps:spPr bwMode="auto">
                          <a:xfrm>
                            <a:off x="94" y="815"/>
                            <a:ext cx="407"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659425" w14:textId="77777777" w:rsidR="008D7546" w:rsidRDefault="008D7546">
                              <w:pPr>
                                <w:spacing w:line="123" w:lineRule="exact"/>
                                <w:rPr>
                                  <w:rFonts w:ascii="Arial"/>
                                  <w:sz w:val="11"/>
                                </w:rPr>
                              </w:pPr>
                              <w:r>
                                <w:rPr>
                                  <w:rFonts w:ascii="Arial"/>
                                  <w:color w:val="010202"/>
                                  <w:w w:val="105"/>
                                  <w:sz w:val="11"/>
                                </w:rPr>
                                <w:t>12,00m</w:t>
                              </w:r>
                            </w:p>
                          </w:txbxContent>
                        </wps:txbx>
                        <wps:bodyPr rot="0" vert="horz" wrap="square" lIns="0" tIns="0" rIns="0" bIns="0" anchor="t" anchorCtr="0" upright="1">
                          <a:noAutofit/>
                        </wps:bodyPr>
                      </wps:wsp>
                      <wps:wsp>
                        <wps:cNvPr id="206" name="Text Box 140"/>
                        <wps:cNvSpPr txBox="1">
                          <a:spLocks noChangeArrowheads="1"/>
                        </wps:cNvSpPr>
                        <wps:spPr bwMode="auto">
                          <a:xfrm>
                            <a:off x="4382" y="854"/>
                            <a:ext cx="407"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FFC75B" w14:textId="77777777" w:rsidR="008D7546" w:rsidRDefault="008D7546">
                              <w:pPr>
                                <w:spacing w:line="123" w:lineRule="exact"/>
                                <w:rPr>
                                  <w:rFonts w:ascii="Arial"/>
                                  <w:sz w:val="11"/>
                                </w:rPr>
                              </w:pPr>
                              <w:r>
                                <w:rPr>
                                  <w:rFonts w:ascii="Arial"/>
                                  <w:color w:val="010202"/>
                                  <w:w w:val="105"/>
                                  <w:sz w:val="11"/>
                                </w:rPr>
                                <w:t>20,00m</w:t>
                              </w:r>
                            </w:p>
                          </w:txbxContent>
                        </wps:txbx>
                        <wps:bodyPr rot="0" vert="horz" wrap="square" lIns="0" tIns="0" rIns="0" bIns="0" anchor="t" anchorCtr="0" upright="1">
                          <a:noAutofit/>
                        </wps:bodyPr>
                      </wps:wsp>
                      <wps:wsp>
                        <wps:cNvPr id="207" name="Text Box 139"/>
                        <wps:cNvSpPr txBox="1">
                          <a:spLocks noChangeArrowheads="1"/>
                        </wps:cNvSpPr>
                        <wps:spPr bwMode="auto">
                          <a:xfrm>
                            <a:off x="8709" y="794"/>
                            <a:ext cx="407"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3501F3" w14:textId="77777777" w:rsidR="008D7546" w:rsidRDefault="008D7546">
                              <w:pPr>
                                <w:spacing w:line="123" w:lineRule="exact"/>
                                <w:rPr>
                                  <w:rFonts w:ascii="Arial"/>
                                  <w:sz w:val="11"/>
                                </w:rPr>
                              </w:pPr>
                              <w:r>
                                <w:rPr>
                                  <w:rFonts w:ascii="Arial"/>
                                  <w:color w:val="010202"/>
                                  <w:w w:val="105"/>
                                  <w:sz w:val="11"/>
                                </w:rPr>
                                <w:t>12,00m</w:t>
                              </w:r>
                            </w:p>
                          </w:txbxContent>
                        </wps:txbx>
                        <wps:bodyPr rot="0" vert="horz" wrap="square" lIns="0" tIns="0" rIns="0" bIns="0" anchor="t" anchorCtr="0" upright="1">
                          <a:noAutofit/>
                        </wps:bodyPr>
                      </wps:wsp>
                      <wps:wsp>
                        <wps:cNvPr id="208" name="Text Box 138"/>
                        <wps:cNvSpPr txBox="1">
                          <a:spLocks noChangeArrowheads="1"/>
                        </wps:cNvSpPr>
                        <wps:spPr bwMode="auto">
                          <a:xfrm>
                            <a:off x="3030" y="1609"/>
                            <a:ext cx="1363"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91893C" w14:textId="77777777" w:rsidR="008D7546" w:rsidRDefault="008D7546">
                              <w:pPr>
                                <w:spacing w:line="168" w:lineRule="exact"/>
                                <w:rPr>
                                  <w:rFonts w:ascii="Arial" w:hAnsi="Arial"/>
                                  <w:sz w:val="15"/>
                                </w:rPr>
                              </w:pPr>
                              <w:r>
                                <w:rPr>
                                  <w:rFonts w:ascii="Arial" w:hAnsi="Arial"/>
                                  <w:color w:val="010202"/>
                                  <w:sz w:val="15"/>
                                </w:rPr>
                                <w:t>κατεύθυνση κίνησης</w:t>
                              </w:r>
                            </w:p>
                          </w:txbxContent>
                        </wps:txbx>
                        <wps:bodyPr rot="0" vert="horz" wrap="square" lIns="0" tIns="0" rIns="0" bIns="0" anchor="t" anchorCtr="0" upright="1">
                          <a:noAutofit/>
                        </wps:bodyPr>
                      </wps:wsp>
                      <wps:wsp>
                        <wps:cNvPr id="209" name="Text Box 137"/>
                        <wps:cNvSpPr txBox="1">
                          <a:spLocks noChangeArrowheads="1"/>
                        </wps:cNvSpPr>
                        <wps:spPr bwMode="auto">
                          <a:xfrm>
                            <a:off x="6463" y="796"/>
                            <a:ext cx="728" cy="2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85DA29" w14:textId="77777777" w:rsidR="008D7546" w:rsidRDefault="008D7546">
                              <w:pPr>
                                <w:spacing w:before="69"/>
                                <w:ind w:left="140"/>
                                <w:rPr>
                                  <w:rFonts w:ascii="Arial"/>
                                  <w:sz w:val="11"/>
                                </w:rPr>
                              </w:pPr>
                              <w:r>
                                <w:rPr>
                                  <w:rFonts w:ascii="Arial"/>
                                  <w:color w:val="010202"/>
                                  <w:w w:val="105"/>
                                  <w:sz w:val="11"/>
                                </w:rPr>
                                <w:t>100,00m</w:t>
                              </w:r>
                            </w:p>
                          </w:txbxContent>
                        </wps:txbx>
                        <wps:bodyPr rot="0" vert="horz" wrap="square" lIns="0" tIns="0" rIns="0" bIns="0" anchor="t" anchorCtr="0" upright="1">
                          <a:noAutofit/>
                        </wps:bodyPr>
                      </wps:wsp>
                      <wps:wsp>
                        <wps:cNvPr id="210" name="Text Box 136"/>
                        <wps:cNvSpPr txBox="1">
                          <a:spLocks noChangeArrowheads="1"/>
                        </wps:cNvSpPr>
                        <wps:spPr bwMode="auto">
                          <a:xfrm>
                            <a:off x="1953" y="794"/>
                            <a:ext cx="726" cy="2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A1765C" w14:textId="77777777" w:rsidR="008D7546" w:rsidRDefault="008D7546">
                              <w:pPr>
                                <w:spacing w:before="68"/>
                                <w:ind w:left="139"/>
                                <w:rPr>
                                  <w:rFonts w:ascii="Arial"/>
                                  <w:sz w:val="11"/>
                                </w:rPr>
                              </w:pPr>
                              <w:r>
                                <w:rPr>
                                  <w:rFonts w:ascii="Arial"/>
                                  <w:color w:val="010202"/>
                                  <w:w w:val="105"/>
                                  <w:sz w:val="11"/>
                                </w:rPr>
                                <w:t>100,00m</w:t>
                              </w:r>
                            </w:p>
                          </w:txbxContent>
                        </wps:txbx>
                        <wps:bodyPr rot="0" vert="horz" wrap="square" lIns="0" tIns="0" rIns="0" bIns="0" anchor="t" anchorCtr="0" upright="1">
                          <a:noAutofit/>
                        </wps:bodyPr>
                      </wps:wsp>
                    </wpg:wgp>
                  </a:graphicData>
                </a:graphic>
              </wp:inline>
            </w:drawing>
          </mc:Choice>
          <mc:Fallback>
            <w:pict>
              <v:group id="Group 135" o:spid="_x0000_s1080" style="width:463.15pt;height:94.9pt;mso-position-horizontal-relative:char;mso-position-vertical-relative:line" coordsize="9263,18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">
                <v:shape id="Picture 147" o:spid="_x0000_s1081" type="#_x0000_t75" style="position:absolute;width:9263;height:18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3DHHEAAAA3AAAAA8AAABkcnMvZG93bnJldi54bWxET01rwkAQvRf8D8sIXopuKmI1dQ22tCJS&#10;D0bxPGSnSTA7m2Y3Gv+9KxR6m8f7nEXSmUpcqHGlZQUvowgEcWZ1ybmC4+FrOAPhPLLGyjIpuJGD&#10;ZNl7WmCs7ZX3dEl9LkIIuxgVFN7XsZQuK8igG9maOHA/tjHoA2xyqRu8hnBTyXEUTaXBkkNDgTV9&#10;FJSd09YoOE1o97v/fI3Sdrb5ft6+r6vOnJQa9LvVGwhPnf8X/7k3Osyfz+HxTLhALu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W3DHHEAAAA3AAAAA8AAAAAAAAAAAAAAAAA&#10;nwIAAGRycy9kb3ducmV2LnhtbFBLBQYAAAAABAAEAPcAAACQAwAAAAA=&#10;">
                  <v:imagedata r:id="rId131" o:title=""/>
                </v:shape>
                <v:rect id="Rectangle 146" o:spid="_x0000_s1082" style="position:absolute;left:4270;top:786;width:608;height:2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3BTMMA&#10;AADcAAAADwAAAGRycy9kb3ducmV2LnhtbESPT4vCMBTE7wt+h/CEva2Ju27RahRZEATdg3/A66N5&#10;tsXmpTZR67c3guBxmJnfMJNZaytxpcaXjjX0ewoEceZMybmG/W7xNQThA7LByjFpuJOH2bTzMcHU&#10;uBtv6LoNuYgQ9ilqKEKoUyl9VpBF33M1cfSOrrEYomxyaRq8Rbit5LdSibRYclwosKa/grLT9mI1&#10;YDIw5//jz3q3uiQ4ylu1+D0orT+77XwMIlAb3uFXe2k0RCI8z8QjIK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C3BTMMAAADcAAAADwAAAAAAAAAAAAAAAACYAgAAZHJzL2Rv&#10;d25yZXYueG1sUEsFBgAAAAAEAAQA9QAAAIgDAAAAAA==&#10;" stroked="f"/>
                <v:shape id="Text Box 145" o:spid="_x0000_s1083" type="#_x0000_t202" style="position:absolute;left:55;top:328;width:427;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eVCMUA&#10;AADcAAAADwAAAGRycy9kb3ducmV2LnhtbESPQWvCQBSE70L/w/IK3nRXD1KjG5HSQqEgjfHg8TX7&#10;kixm36bZrab/vlsoeBxm5htmuxtdJ640BOtZw2KuQBBX3lhuNJzK19kTiBCRDXaeScMPBdjlD5Mt&#10;ZsbfuKDrMTYiQThkqKGNsc+kDFVLDsPc98TJq/3gMCY5NNIMeEtw18mlUivp0HJaaLGn55aqy/Hb&#10;adifuXixX4fPj6IubFmuFb+vLlpPH8f9BkSkMd7D/+03o2GpFvB3Jh0Bm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t5UIxQAAANwAAAAPAAAAAAAAAAAAAAAAAJgCAABkcnMv&#10;ZG93bnJldi54bWxQSwUGAAAAAAQABAD1AAAAigMAAAAA&#10;" filled="f" stroked="f">
                  <v:textbox inset="0,0,0,0">
                    <w:txbxContent>
                      <w:p w14:paraId="40C0A37A" w14:textId="77777777" w:rsidR="008D7546" w:rsidRDefault="008D7546">
                        <w:pPr>
                          <w:spacing w:line="168" w:lineRule="exact"/>
                          <w:rPr>
                            <w:rFonts w:ascii="Arial" w:hAnsi="Arial"/>
                            <w:sz w:val="11"/>
                          </w:rPr>
                        </w:pPr>
                        <w:r>
                          <w:rPr>
                            <w:rFonts w:ascii="Arial" w:hAnsi="Arial"/>
                            <w:color w:val="010202"/>
                            <w:sz w:val="15"/>
                          </w:rPr>
                          <w:t>Α.Σ.Α</w:t>
                        </w:r>
                        <w:r>
                          <w:rPr>
                            <w:rFonts w:ascii="Arial" w:hAnsi="Arial"/>
                            <w:color w:val="010202"/>
                            <w:sz w:val="11"/>
                          </w:rPr>
                          <w:t>.</w:t>
                        </w:r>
                      </w:p>
                    </w:txbxContent>
                  </v:textbox>
                </v:shape>
                <v:shape id="_x0000_s1084" type="#_x0000_t202" style="position:absolute;left:4239;top:201;width:763;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ULf8UA&#10;AADcAAAADwAAAGRycy9kb3ducmV2LnhtbESPQWsCMRSE7wX/Q3iCt5p0D2K3RpGiIAjiuj30+Lp5&#10;7gY3L+sm6vbfN4VCj8PMfMMsVoNrxZ36YD1reJkqEMSVN5ZrDR/l9nkOIkRkg61n0vBNAVbL0dMC&#10;c+MfXND9FGuRIBxy1NDE2OVShqohh2HqO+LknX3vMCbZ19L0+Ehw18pMqZl0aDktNNjRe0PV5XRz&#10;GtafXGzs9fB1LM6FLctXxfvZRevJeFi/gYg0xP/wX3tnNGQqg98z6Qj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ZQt/xQAAANwAAAAPAAAAAAAAAAAAAAAAAJgCAABkcnMv&#10;ZG93bnJldi54bWxQSwUGAAAAAAQABAD1AAAAigMAAAAA&#10;" filled="f" stroked="f">
                  <v:textbox inset="0,0,0,0">
                    <w:txbxContent>
                      <w:p w14:paraId="3DC0D133" w14:textId="77777777" w:rsidR="008D7546" w:rsidRDefault="008D7546">
                        <w:pPr>
                          <w:spacing w:line="168" w:lineRule="exact"/>
                          <w:rPr>
                            <w:rFonts w:ascii="Arial"/>
                            <w:sz w:val="15"/>
                          </w:rPr>
                        </w:pPr>
                        <w:r>
                          <w:rPr>
                            <w:rFonts w:ascii="Arial"/>
                            <w:color w:val="010202"/>
                            <w:sz w:val="15"/>
                          </w:rPr>
                          <w:t>EDSP/1.33</w:t>
                        </w:r>
                      </w:p>
                    </w:txbxContent>
                  </v:textbox>
                </v:shape>
                <v:shape id="Text Box 143" o:spid="_x0000_s1085" type="#_x0000_t202" style="position:absolute;left:8701;top:231;width:427;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mu5MUA&#10;AADcAAAADwAAAGRycy9kb3ducmV2LnhtbESPQWsCMRSE7wX/Q3iCt5pUQerWKCItCELpuh56fN08&#10;d4Obl3UTdf33TaHgcZiZb5jFqneNuFIXrGcNL2MFgrj0xnKl4VB8PL+CCBHZYOOZNNwpwGo5eFpg&#10;ZvyNc7ruYyUShEOGGuoY20zKUNbkMIx9S5y8o+8cxiS7SpoObwnuGjlRaiYdWk4LNba0qak87S9O&#10;w/qb83d7/vz5yo+5LYq54t3spPVo2K/fQETq4yP8394aDRM1h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Ka7kxQAAANwAAAAPAAAAAAAAAAAAAAAAAJgCAABkcnMv&#10;ZG93bnJldi54bWxQSwUGAAAAAAQABAD1AAAAigMAAAAA&#10;" filled="f" stroked="f">
                  <v:textbox inset="0,0,0,0">
                    <w:txbxContent>
                      <w:p w14:paraId="435ED665" w14:textId="77777777" w:rsidR="008D7546" w:rsidRDefault="008D7546">
                        <w:pPr>
                          <w:spacing w:line="168" w:lineRule="exact"/>
                          <w:rPr>
                            <w:rFonts w:ascii="Arial" w:hAnsi="Arial"/>
                            <w:sz w:val="11"/>
                          </w:rPr>
                        </w:pPr>
                        <w:r>
                          <w:rPr>
                            <w:rFonts w:ascii="Arial" w:hAnsi="Arial"/>
                            <w:color w:val="010202"/>
                            <w:sz w:val="15"/>
                          </w:rPr>
                          <w:t>Α.Σ.Α</w:t>
                        </w:r>
                        <w:r>
                          <w:rPr>
                            <w:rFonts w:ascii="Arial" w:hAnsi="Arial"/>
                            <w:color w:val="010202"/>
                            <w:sz w:val="11"/>
                          </w:rPr>
                          <w:t>.</w:t>
                        </w:r>
                      </w:p>
                    </w:txbxContent>
                  </v:textbox>
                </v:shape>
                <v:shape id="Text Box 142" o:spid="_x0000_s1086" type="#_x0000_t202" style="position:absolute;left:4382;top:596;width:472;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A2kMUA&#10;AADcAAAADwAAAGRycy9kb3ducmV2LnhtbESPQWsCMRSE7wX/Q3iCt5pUROrWKCItCELpuh56fN08&#10;d4Obl3UTdf33TaHgcZiZb5jFqneNuFIXrGcNL2MFgrj0xnKl4VB8PL+CCBHZYOOZNNwpwGo5eFpg&#10;ZvyNc7ruYyUShEOGGuoY20zKUNbkMIx9S5y8o+8cxiS7SpoObwnuGjlRaiYdWk4LNba0qak87S9O&#10;w/qb83d7/vz5yo+5LYq54t3spPVo2K/fQETq4yP8394aDRM1h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wDaQxQAAANwAAAAPAAAAAAAAAAAAAAAAAJgCAABkcnMv&#10;ZG93bnJldi54bWxQSwUGAAAAAAQABAD1AAAAigMAAAAA&#10;" filled="f" stroked="f">
                  <v:textbox inset="0,0,0,0">
                    <w:txbxContent>
                      <w:p w14:paraId="31248E30" w14:textId="77777777" w:rsidR="008D7546" w:rsidRDefault="008D7546">
                        <w:pPr>
                          <w:spacing w:line="123" w:lineRule="exact"/>
                          <w:rPr>
                            <w:rFonts w:ascii="Arial"/>
                            <w:sz w:val="11"/>
                          </w:rPr>
                        </w:pPr>
                        <w:r>
                          <w:rPr>
                            <w:rFonts w:ascii="Arial"/>
                            <w:color w:val="010202"/>
                            <w:w w:val="105"/>
                            <w:sz w:val="11"/>
                          </w:rPr>
                          <w:t>220,00m</w:t>
                        </w:r>
                      </w:p>
                    </w:txbxContent>
                  </v:textbox>
                </v:shape>
                <v:shape id="Text Box 141" o:spid="_x0000_s1087" type="#_x0000_t202" style="position:absolute;left:94;top:815;width:407;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yTC8UA&#10;AADcAAAADwAAAGRycy9kb3ducmV2LnhtbESPQWsCMRSE7wX/Q3iCt5pUUOrWKCItCELpuh56fN08&#10;d4Obl3UTdf33TaHgcZiZb5jFqneNuFIXrGcNL2MFgrj0xnKl4VB8PL+CCBHZYOOZNNwpwGo5eFpg&#10;ZvyNc7ruYyUShEOGGuoY20zKUNbkMIx9S5y8o+8cxiS7SpoObwnuGjlRaiYdWk4LNba0qak87S9O&#10;w/qb83d7/vz5yo+5LYq54t3spPVo2K/fQETq4yP8394aDRM1h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jJMLxQAAANwAAAAPAAAAAAAAAAAAAAAAAJgCAABkcnMv&#10;ZG93bnJldi54bWxQSwUGAAAAAAQABAD1AAAAigMAAAAA&#10;" filled="f" stroked="f">
                  <v:textbox inset="0,0,0,0">
                    <w:txbxContent>
                      <w:p w14:paraId="6F659425" w14:textId="77777777" w:rsidR="008D7546" w:rsidRDefault="008D7546">
                        <w:pPr>
                          <w:spacing w:line="123" w:lineRule="exact"/>
                          <w:rPr>
                            <w:rFonts w:ascii="Arial"/>
                            <w:sz w:val="11"/>
                          </w:rPr>
                        </w:pPr>
                        <w:r>
                          <w:rPr>
                            <w:rFonts w:ascii="Arial"/>
                            <w:color w:val="010202"/>
                            <w:w w:val="105"/>
                            <w:sz w:val="11"/>
                          </w:rPr>
                          <w:t>12,00m</w:t>
                        </w:r>
                      </w:p>
                    </w:txbxContent>
                  </v:textbox>
                </v:shape>
                <v:shape id="Text Box 140" o:spid="_x0000_s1088" type="#_x0000_t202" style="position:absolute;left:4382;top:854;width:407;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4NfMUA&#10;AADcAAAADwAAAGRycy9kb3ducmV2LnhtbESPQWsCMRSE7wX/Q3hCbzXRw9KuRhGxUCiUrttDj8/N&#10;cze4eVk3qa7/3ghCj8PMfMMsVoNrxZn6YD1rmE4UCOLKG8u1hp/y/eUVRIjIBlvPpOFKAVbL0dMC&#10;c+MvXNB5F2uRIBxy1NDE2OVShqohh2HiO+LkHXzvMCbZ19L0eElw18qZUpl0aDktNNjRpqHquPtz&#10;Gta/XGzt6Wv/XRwKW5Zvij+zo9bP42E9BxFpiP/hR/vDaJipDO5n0hG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Xg18xQAAANwAAAAPAAAAAAAAAAAAAAAAAJgCAABkcnMv&#10;ZG93bnJldi54bWxQSwUGAAAAAAQABAD1AAAAigMAAAAA&#10;" filled="f" stroked="f">
                  <v:textbox inset="0,0,0,0">
                    <w:txbxContent>
                      <w:p w14:paraId="0EFFC75B" w14:textId="77777777" w:rsidR="008D7546" w:rsidRDefault="008D7546">
                        <w:pPr>
                          <w:spacing w:line="123" w:lineRule="exact"/>
                          <w:rPr>
                            <w:rFonts w:ascii="Arial"/>
                            <w:sz w:val="11"/>
                          </w:rPr>
                        </w:pPr>
                        <w:r>
                          <w:rPr>
                            <w:rFonts w:ascii="Arial"/>
                            <w:color w:val="010202"/>
                            <w:w w:val="105"/>
                            <w:sz w:val="11"/>
                          </w:rPr>
                          <w:t>20,00m</w:t>
                        </w:r>
                      </w:p>
                    </w:txbxContent>
                  </v:textbox>
                </v:shape>
                <v:shape id="Text Box 139" o:spid="_x0000_s1089" type="#_x0000_t202" style="position:absolute;left:8709;top:794;width:407;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Ko58UA&#10;AADcAAAADwAAAGRycy9kb3ducmV2LnhtbESPQWsCMRSE70L/Q3iF3jSpB61bo4goFArFdT30+Lp5&#10;7gY3L+sm1e2/N0LB4zAz3zDzZe8acaEuWM8aXkcKBHHpjeVKw6HYDt9AhIhssPFMGv4owHLxNJhj&#10;ZvyVc7rsYyUShEOGGuoY20zKUNbkMIx8S5y8o+8cxiS7SpoOrwnuGjlWaiIdWk4LNba0rqk87X+d&#10;htU35xt7/vrZ5cfcFsVM8efkpPXLc796BxGpj4/wf/vDaBirKdzPpCM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EqjnxQAAANwAAAAPAAAAAAAAAAAAAAAAAJgCAABkcnMv&#10;ZG93bnJldi54bWxQSwUGAAAAAAQABAD1AAAAigMAAAAA&#10;" filled="f" stroked="f">
                  <v:textbox inset="0,0,0,0">
                    <w:txbxContent>
                      <w:p w14:paraId="713501F3" w14:textId="77777777" w:rsidR="008D7546" w:rsidRDefault="008D7546">
                        <w:pPr>
                          <w:spacing w:line="123" w:lineRule="exact"/>
                          <w:rPr>
                            <w:rFonts w:ascii="Arial"/>
                            <w:sz w:val="11"/>
                          </w:rPr>
                        </w:pPr>
                        <w:r>
                          <w:rPr>
                            <w:rFonts w:ascii="Arial"/>
                            <w:color w:val="010202"/>
                            <w:w w:val="105"/>
                            <w:sz w:val="11"/>
                          </w:rPr>
                          <w:t>12,00m</w:t>
                        </w:r>
                      </w:p>
                    </w:txbxContent>
                  </v:textbox>
                </v:shape>
                <v:shape id="Text Box 138" o:spid="_x0000_s1090" type="#_x0000_t202" style="position:absolute;left:3030;top:1609;width:1363;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08lcEA&#10;AADcAAAADwAAAGRycy9kb3ducmV2LnhtbERPz2vCMBS+D/Y/hCd4WxM9iKtGkbGBIMhqPXh8a55t&#10;sHnpmqj1v18Owo4f3+/lenCtuFEfrGcNk0yBIK68sVxrOJZfb3MQISIbbD2ThgcFWK9eX5aYG3/n&#10;gm6HWIsUwiFHDU2MXS5lqBpyGDLfESfu7HuHMcG+lqbHewp3rZwqNZMOLaeGBjv6aKi6HK5Ow+bE&#10;xaf93f98F+fCluW74t3sovV4NGwWICIN8V/8dG+NhqlKa9OZdATk6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SNPJXBAAAA3AAAAA8AAAAAAAAAAAAAAAAAmAIAAGRycy9kb3du&#10;cmV2LnhtbFBLBQYAAAAABAAEAPUAAACGAwAAAAA=&#10;" filled="f" stroked="f">
                  <v:textbox inset="0,0,0,0">
                    <w:txbxContent>
                      <w:p w14:paraId="1291893C" w14:textId="77777777" w:rsidR="008D7546" w:rsidRDefault="008D7546">
                        <w:pPr>
                          <w:spacing w:line="168" w:lineRule="exact"/>
                          <w:rPr>
                            <w:rFonts w:ascii="Arial" w:hAnsi="Arial"/>
                            <w:sz w:val="15"/>
                          </w:rPr>
                        </w:pPr>
                        <w:r>
                          <w:rPr>
                            <w:rFonts w:ascii="Arial" w:hAnsi="Arial"/>
                            <w:color w:val="010202"/>
                            <w:sz w:val="15"/>
                          </w:rPr>
                          <w:t>κατεύθυνση κίνησης</w:t>
                        </w:r>
                      </w:p>
                    </w:txbxContent>
                  </v:textbox>
                </v:shape>
                <v:shape id="Text Box 137" o:spid="_x0000_s1091" type="#_x0000_t202" style="position:absolute;left:6463;top:796;width:728;height: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h+6sQA&#10;AADcAAAADwAAAGRycy9kb3ducmV2LnhtbESPT4vCMBTE7wt+h/AEL8ua2oO4XaP4FzzoQVc8P5q3&#10;bdnmpSTR1m9vBMHjMDO/YabzztTiRs5XlhWMhgkI4tzqigsF59/t1wSED8gaa8uk4E4e5rPexxQz&#10;bVs+0u0UChEh7DNUUIbQZFL6vCSDfmgb4uj9WWcwROkKqR22EW5qmSbJWBqsOC6U2NCqpPz/dDUK&#10;xmt3bY+8+lyfN3s8NEV6Wd4vSg363eIHRKAuvMOv9k4rSJNveJ6JR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4furEAAAA3AAAAA8AAAAAAAAAAAAAAAAAmAIAAGRycy9k&#10;b3ducmV2LnhtbFBLBQYAAAAABAAEAPUAAACJAwAAAAA=&#10;" stroked="f">
                  <v:textbox inset="0,0,0,0">
                    <w:txbxContent>
                      <w:p w14:paraId="6685DA29" w14:textId="77777777" w:rsidR="008D7546" w:rsidRDefault="008D7546">
                        <w:pPr>
                          <w:spacing w:before="69"/>
                          <w:ind w:left="140"/>
                          <w:rPr>
                            <w:rFonts w:ascii="Arial"/>
                            <w:sz w:val="11"/>
                          </w:rPr>
                        </w:pPr>
                        <w:r>
                          <w:rPr>
                            <w:rFonts w:ascii="Arial"/>
                            <w:color w:val="010202"/>
                            <w:w w:val="105"/>
                            <w:sz w:val="11"/>
                          </w:rPr>
                          <w:t>100,00m</w:t>
                        </w:r>
                      </w:p>
                    </w:txbxContent>
                  </v:textbox>
                </v:shape>
                <v:shape id="Text Box 136" o:spid="_x0000_s1092" type="#_x0000_t202" style="position:absolute;left:1953;top:794;width:726;height: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tBqsIA&#10;AADcAAAADwAAAGRycy9kb3ducmV2LnhtbERPy4rCMBTdC/5DuMJsZJrahUjHVGZ8wCx04QPXl+ba&#10;FpubkkRb/94sBmZ5OO/lajCteJLzjWUFsyQFQVxa3XCl4HLefS5A+ICssbVMCl7kYVWMR0vMte35&#10;SM9TqEQMYZ+jgjqELpfSlzUZ9IntiCN3s85giNBVUjvsY7hpZZamc2mw4dhQY0frmsr76WEUzDfu&#10;0R95Pd1ctns8dFV2/XldlfqYDN9fIAIN4V/85/7VCrJZnB/PxCMgi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m0GqwgAAANwAAAAPAAAAAAAAAAAAAAAAAJgCAABkcnMvZG93&#10;bnJldi54bWxQSwUGAAAAAAQABAD1AAAAhwMAAAAA&#10;" stroked="f">
                  <v:textbox inset="0,0,0,0">
                    <w:txbxContent>
                      <w:p w14:paraId="3EA1765C" w14:textId="77777777" w:rsidR="008D7546" w:rsidRDefault="008D7546">
                        <w:pPr>
                          <w:spacing w:before="68"/>
                          <w:ind w:left="139"/>
                          <w:rPr>
                            <w:rFonts w:ascii="Arial"/>
                            <w:sz w:val="11"/>
                          </w:rPr>
                        </w:pPr>
                        <w:r>
                          <w:rPr>
                            <w:rFonts w:ascii="Arial"/>
                            <w:color w:val="010202"/>
                            <w:w w:val="105"/>
                            <w:sz w:val="11"/>
                          </w:rPr>
                          <w:t>100,00m</w:t>
                        </w:r>
                      </w:p>
                    </w:txbxContent>
                  </v:textbox>
                </v:shape>
                <w10:anchorlock/>
              </v:group>
            </w:pict>
          </mc:Fallback>
        </mc:AlternateContent>
      </w:r>
    </w:p>
    <w:p w14:paraId="34FB5A6C" w14:textId="77777777" w:rsidR="00896A56" w:rsidRPr="00C67F64" w:rsidRDefault="00A463A0" w:rsidP="00DD0EE8">
      <w:pPr>
        <w:spacing w:before="210"/>
        <w:rPr>
          <w:b/>
          <w:sz w:val="23"/>
          <w:lang w:val="el-GR"/>
        </w:rPr>
      </w:pPr>
      <w:r w:rsidRPr="00C67F64">
        <w:rPr>
          <w:b/>
          <w:color w:val="010202"/>
          <w:sz w:val="23"/>
          <w:lang w:val="el-GR"/>
        </w:rPr>
        <w:t>Εναλλακτική λύση 2:</w:t>
      </w:r>
    </w:p>
    <w:p w14:paraId="29C8AEB6" w14:textId="6B86EC10" w:rsidR="00896A56" w:rsidRPr="00C67F64" w:rsidRDefault="00A463A0" w:rsidP="00DD0EE8">
      <w:pPr>
        <w:pStyle w:val="BodyText"/>
        <w:spacing w:before="118" w:line="237" w:lineRule="auto"/>
        <w:ind w:right="569"/>
        <w:jc w:val="both"/>
        <w:rPr>
          <w:lang w:val="el-GR"/>
        </w:rPr>
      </w:pPr>
      <w:r w:rsidRPr="00C67F64">
        <w:rPr>
          <w:color w:val="010202"/>
          <w:lang w:val="el-GR"/>
        </w:rPr>
        <w:t xml:space="preserve">Τα στηθαία ασφαλείας τοποθετούνται παράλληλα στην οριογραμμή αλλά με </w:t>
      </w:r>
      <w:r w:rsidRPr="00C67F64">
        <w:rPr>
          <w:b/>
          <w:color w:val="010202"/>
          <w:lang w:val="el-GR"/>
        </w:rPr>
        <w:t>μείωση της ικανότητας συγκράτησης</w:t>
      </w:r>
      <w:r w:rsidRPr="00C67F64">
        <w:rPr>
          <w:color w:val="010202"/>
          <w:lang w:val="el-GR"/>
        </w:rPr>
        <w:t>.</w:t>
      </w:r>
      <w:r w:rsidRPr="00C67F64">
        <w:rPr>
          <w:color w:val="010202"/>
          <w:spacing w:val="-9"/>
          <w:lang w:val="el-GR"/>
        </w:rPr>
        <w:t xml:space="preserve"> </w:t>
      </w:r>
      <w:r w:rsidRPr="00C67F64">
        <w:rPr>
          <w:color w:val="010202"/>
          <w:lang w:val="el-GR"/>
        </w:rPr>
        <w:t>Τοποθετείται</w:t>
      </w:r>
      <w:r w:rsidRPr="00C67F64">
        <w:rPr>
          <w:color w:val="010202"/>
          <w:spacing w:val="-10"/>
          <w:lang w:val="el-GR"/>
        </w:rPr>
        <w:t xml:space="preserve"> </w:t>
      </w:r>
      <w:r w:rsidRPr="00C67F64">
        <w:rPr>
          <w:color w:val="010202"/>
          <w:lang w:val="el-GR"/>
        </w:rPr>
        <w:t>σύστημα</w:t>
      </w:r>
      <w:r w:rsidRPr="00C67F64">
        <w:rPr>
          <w:color w:val="010202"/>
          <w:spacing w:val="-9"/>
          <w:lang w:val="el-GR"/>
        </w:rPr>
        <w:t xml:space="preserve"> </w:t>
      </w:r>
      <w:r w:rsidRPr="00C67F64">
        <w:rPr>
          <w:color w:val="010202"/>
          <w:lang w:val="el-GR"/>
        </w:rPr>
        <w:t>με</w:t>
      </w:r>
      <w:r w:rsidRPr="00C67F64">
        <w:rPr>
          <w:color w:val="010202"/>
          <w:spacing w:val="-10"/>
          <w:lang w:val="el-GR"/>
        </w:rPr>
        <w:t xml:space="preserve"> </w:t>
      </w:r>
      <w:r w:rsidRPr="00C67F64">
        <w:rPr>
          <w:color w:val="010202"/>
          <w:lang w:val="el-GR"/>
        </w:rPr>
        <w:t>ικανότητα</w:t>
      </w:r>
      <w:r w:rsidRPr="00C67F64">
        <w:rPr>
          <w:color w:val="010202"/>
          <w:spacing w:val="-9"/>
          <w:lang w:val="el-GR"/>
        </w:rPr>
        <w:t xml:space="preserve"> </w:t>
      </w:r>
      <w:r w:rsidRPr="00C67F64">
        <w:rPr>
          <w:color w:val="010202"/>
          <w:lang w:val="el-GR"/>
        </w:rPr>
        <w:t>συγκράτησης</w:t>
      </w:r>
      <w:r w:rsidRPr="00C67F64">
        <w:rPr>
          <w:color w:val="010202"/>
          <w:spacing w:val="-9"/>
          <w:lang w:val="el-GR"/>
        </w:rPr>
        <w:t xml:space="preserve"> </w:t>
      </w:r>
      <w:r w:rsidRPr="00C67F64">
        <w:rPr>
          <w:color w:val="010202"/>
          <w:lang w:val="el-GR"/>
        </w:rPr>
        <w:t>Η1</w:t>
      </w:r>
      <w:r w:rsidRPr="00C67F64">
        <w:rPr>
          <w:color w:val="010202"/>
          <w:spacing w:val="-8"/>
          <w:lang w:val="el-GR"/>
        </w:rPr>
        <w:t xml:space="preserve"> </w:t>
      </w:r>
      <w:r w:rsidRPr="00C67F64">
        <w:rPr>
          <w:color w:val="010202"/>
          <w:lang w:val="el-GR"/>
        </w:rPr>
        <w:t>σε</w:t>
      </w:r>
      <w:r w:rsidRPr="00C67F64">
        <w:rPr>
          <w:color w:val="010202"/>
          <w:spacing w:val="-9"/>
          <w:lang w:val="el-GR"/>
        </w:rPr>
        <w:t xml:space="preserve"> </w:t>
      </w:r>
      <w:r w:rsidRPr="00C67F64">
        <w:rPr>
          <w:color w:val="010202"/>
          <w:lang w:val="el-GR"/>
        </w:rPr>
        <w:t>μήκος</w:t>
      </w:r>
      <w:r w:rsidRPr="00C67F64">
        <w:rPr>
          <w:color w:val="010202"/>
          <w:spacing w:val="-8"/>
          <w:lang w:val="el-GR"/>
        </w:rPr>
        <w:t xml:space="preserve"> </w:t>
      </w:r>
      <w:r w:rsidRPr="00C67F64">
        <w:rPr>
          <w:color w:val="010202"/>
          <w:lang w:val="el-GR"/>
        </w:rPr>
        <w:t>0,5</w:t>
      </w:r>
      <w:r>
        <w:rPr>
          <w:color w:val="010202"/>
        </w:rPr>
        <w:t>xL</w:t>
      </w:r>
      <w:r w:rsidRPr="00C67F64">
        <w:rPr>
          <w:color w:val="010202"/>
          <w:vertAlign w:val="subscript"/>
          <w:lang w:val="el-GR"/>
        </w:rPr>
        <w:t>2</w:t>
      </w:r>
      <w:r w:rsidRPr="00C67F64">
        <w:rPr>
          <w:color w:val="010202"/>
          <w:spacing w:val="-20"/>
          <w:lang w:val="el-GR"/>
        </w:rPr>
        <w:t xml:space="preserve"> </w:t>
      </w:r>
      <w:r w:rsidRPr="00C67F64">
        <w:rPr>
          <w:color w:val="010202"/>
          <w:lang w:val="el-GR"/>
        </w:rPr>
        <w:t>=</w:t>
      </w:r>
      <w:r w:rsidRPr="00C67F64">
        <w:rPr>
          <w:color w:val="010202"/>
          <w:spacing w:val="8"/>
          <w:lang w:val="el-GR"/>
        </w:rPr>
        <w:t xml:space="preserve"> </w:t>
      </w:r>
      <w:r w:rsidRPr="00C67F64">
        <w:rPr>
          <w:color w:val="010202"/>
          <w:lang w:val="el-GR"/>
        </w:rPr>
        <w:t>50</w:t>
      </w:r>
      <w:r>
        <w:rPr>
          <w:color w:val="010202"/>
        </w:rPr>
        <w:t>m</w:t>
      </w:r>
      <w:r w:rsidRPr="00C67F64">
        <w:rPr>
          <w:color w:val="010202"/>
          <w:lang w:val="el-GR"/>
        </w:rPr>
        <w:t>.</w:t>
      </w:r>
      <w:r w:rsidRPr="00C67F64">
        <w:rPr>
          <w:color w:val="010202"/>
          <w:spacing w:val="10"/>
          <w:lang w:val="el-GR"/>
        </w:rPr>
        <w:t xml:space="preserve"> </w:t>
      </w:r>
      <w:r w:rsidRPr="00C67F64">
        <w:rPr>
          <w:color w:val="010202"/>
          <w:lang w:val="el-GR"/>
        </w:rPr>
        <w:t>Το</w:t>
      </w:r>
      <w:r w:rsidRPr="00C67F64">
        <w:rPr>
          <w:color w:val="010202"/>
          <w:spacing w:val="10"/>
          <w:lang w:val="el-GR"/>
        </w:rPr>
        <w:t xml:space="preserve"> </w:t>
      </w:r>
      <w:r w:rsidRPr="00C67F64">
        <w:rPr>
          <w:color w:val="010202"/>
          <w:lang w:val="el-GR"/>
        </w:rPr>
        <w:t>μήκος στο οποίο τοποθετείται σύστημα με ικανότητα συγκράτησης Ν2 (</w:t>
      </w:r>
      <w:r w:rsidRPr="00C67F64">
        <w:rPr>
          <w:b/>
          <w:color w:val="010202"/>
          <w:lang w:val="el-GR"/>
        </w:rPr>
        <w:t>μείωση κατά μία κατηγορία</w:t>
      </w:r>
      <w:r w:rsidRPr="00C67F64">
        <w:rPr>
          <w:color w:val="010202"/>
          <w:lang w:val="el-GR"/>
        </w:rPr>
        <w:t xml:space="preserve">), είναι ίσο τουλάχιστον με το μήκος δοκιμής του συστήματος </w:t>
      </w:r>
      <w:r>
        <w:rPr>
          <w:color w:val="010202"/>
        </w:rPr>
        <w:t>L</w:t>
      </w:r>
      <w:r w:rsidRPr="00C67F64">
        <w:rPr>
          <w:color w:val="010202"/>
          <w:vertAlign w:val="subscript"/>
          <w:lang w:val="el-GR"/>
        </w:rPr>
        <w:t>1</w:t>
      </w:r>
      <w:r w:rsidRPr="00C67F64">
        <w:rPr>
          <w:color w:val="010202"/>
          <w:lang w:val="el-GR"/>
        </w:rPr>
        <w:t xml:space="preserve"> = 60</w:t>
      </w:r>
      <w:r>
        <w:rPr>
          <w:color w:val="010202"/>
        </w:rPr>
        <w:t>m</w:t>
      </w:r>
      <w:r w:rsidRPr="00C67F64">
        <w:rPr>
          <w:color w:val="010202"/>
          <w:lang w:val="el-GR"/>
        </w:rPr>
        <w:t xml:space="preserve">. Στο μήκος </w:t>
      </w:r>
      <w:r>
        <w:rPr>
          <w:color w:val="010202"/>
        </w:rPr>
        <w:t>L</w:t>
      </w:r>
      <w:r w:rsidRPr="00C67F64">
        <w:rPr>
          <w:color w:val="010202"/>
          <w:vertAlign w:val="subscript"/>
          <w:lang w:val="el-GR"/>
        </w:rPr>
        <w:t>1</w:t>
      </w:r>
      <w:r w:rsidRPr="00C67F64">
        <w:rPr>
          <w:color w:val="010202"/>
          <w:lang w:val="el-GR"/>
        </w:rPr>
        <w:t xml:space="preserve"> περιλαμβάνεται η διάταξη συναρμογής μήκους 8</w:t>
      </w:r>
      <w:r>
        <w:rPr>
          <w:color w:val="010202"/>
        </w:rPr>
        <w:t>m</w:t>
      </w:r>
      <w:r w:rsidRPr="00C67F64">
        <w:rPr>
          <w:color w:val="010202"/>
          <w:lang w:val="el-GR"/>
        </w:rPr>
        <w:t xml:space="preserve"> κατά </w:t>
      </w:r>
      <w:r w:rsidR="00B1676C">
        <w:rPr>
          <w:color w:val="010202"/>
          <w:lang w:val="el-GR"/>
        </w:rPr>
        <w:t xml:space="preserve">τα στοιχεία αναφοράς </w:t>
      </w:r>
      <w:r>
        <w:rPr>
          <w:color w:val="010202"/>
        </w:rPr>
        <w:t>RAL</w:t>
      </w:r>
      <w:r w:rsidRPr="00C67F64">
        <w:rPr>
          <w:color w:val="010202"/>
          <w:lang w:val="el-GR"/>
        </w:rPr>
        <w:t>-</w:t>
      </w:r>
      <w:r>
        <w:rPr>
          <w:color w:val="010202"/>
        </w:rPr>
        <w:t>Nr</w:t>
      </w:r>
      <w:r w:rsidRPr="00C67F64">
        <w:rPr>
          <w:color w:val="010202"/>
          <w:lang w:val="el-GR"/>
        </w:rPr>
        <w:t>:</w:t>
      </w:r>
      <w:r w:rsidRPr="00C67F64">
        <w:rPr>
          <w:color w:val="010202"/>
          <w:spacing w:val="-6"/>
          <w:lang w:val="el-GR"/>
        </w:rPr>
        <w:t xml:space="preserve"> </w:t>
      </w:r>
      <w:r>
        <w:rPr>
          <w:color w:val="010202"/>
        </w:rPr>
        <w:t>S</w:t>
      </w:r>
      <w:r w:rsidRPr="00C67F64">
        <w:rPr>
          <w:color w:val="010202"/>
          <w:lang w:val="el-GR"/>
        </w:rPr>
        <w:t>3.1-126.</w:t>
      </w:r>
    </w:p>
    <w:p w14:paraId="091DDD76" w14:textId="77777777" w:rsidR="00896A56" w:rsidRDefault="00896A56" w:rsidP="00DD0EE8">
      <w:pPr>
        <w:pStyle w:val="BodyText"/>
        <w:rPr>
          <w:lang w:val="el-GR"/>
        </w:rPr>
      </w:pPr>
    </w:p>
    <w:p w14:paraId="10D20F0E" w14:textId="77777777" w:rsidR="007D0F22" w:rsidRDefault="007D0F22" w:rsidP="00DD0EE8">
      <w:pPr>
        <w:pStyle w:val="BodyText"/>
        <w:rPr>
          <w:lang w:val="el-GR"/>
        </w:rPr>
      </w:pPr>
    </w:p>
    <w:p w14:paraId="12E34EEB" w14:textId="59C5B588" w:rsidR="007D0F22" w:rsidRPr="00C67F64" w:rsidRDefault="007D0F22" w:rsidP="00DD0EE8">
      <w:pPr>
        <w:pStyle w:val="BodyText"/>
        <w:rPr>
          <w:lang w:val="el-GR"/>
        </w:rPr>
        <w:sectPr w:rsidR="007D0F22" w:rsidRPr="00C67F64" w:rsidSect="00DD0EE8">
          <w:pgSz w:w="11910" w:h="16840"/>
          <w:pgMar w:top="1418" w:right="851" w:bottom="567" w:left="851" w:header="1128" w:footer="0" w:gutter="0"/>
          <w:cols w:space="720"/>
        </w:sectPr>
      </w:pPr>
    </w:p>
    <w:p w14:paraId="355735D5" w14:textId="77777777" w:rsidR="00896A56" w:rsidRPr="00DD0EE8" w:rsidRDefault="00896A56">
      <w:pPr>
        <w:pStyle w:val="BodyText"/>
        <w:rPr>
          <w:lang w:val="el-GR"/>
        </w:rPr>
      </w:pPr>
    </w:p>
    <w:p w14:paraId="6DB90983" w14:textId="77777777" w:rsidR="00896A56" w:rsidRPr="00DD0EE8" w:rsidRDefault="00896A56" w:rsidP="00DD0EE8">
      <w:pPr>
        <w:pStyle w:val="BodyText"/>
        <w:rPr>
          <w:lang w:val="el-GR"/>
        </w:rPr>
      </w:pPr>
    </w:p>
    <w:p w14:paraId="6EAEDE53" w14:textId="77777777" w:rsidR="00896A56" w:rsidRPr="00C67F64" w:rsidRDefault="00A463A0" w:rsidP="00DD0EE8">
      <w:pPr>
        <w:ind w:left="2977" w:right="2464"/>
        <w:jc w:val="center"/>
        <w:rPr>
          <w:rFonts w:ascii="Arial"/>
          <w:sz w:val="15"/>
          <w:lang w:val="el-GR"/>
        </w:rPr>
      </w:pPr>
      <w:r>
        <w:rPr>
          <w:rFonts w:ascii="Arial"/>
          <w:color w:val="010202"/>
          <w:sz w:val="15"/>
        </w:rPr>
        <w:t>EDSP</w:t>
      </w:r>
      <w:r w:rsidRPr="00C67F64">
        <w:rPr>
          <w:rFonts w:ascii="Arial"/>
          <w:color w:val="010202"/>
          <w:sz w:val="15"/>
          <w:lang w:val="el-GR"/>
        </w:rPr>
        <w:t>/1.33</w:t>
      </w:r>
    </w:p>
    <w:p w14:paraId="4593FA2E" w14:textId="645AD087" w:rsidR="00896A56" w:rsidRPr="00C67F64" w:rsidRDefault="00A463A0" w:rsidP="00DD0EE8">
      <w:pPr>
        <w:tabs>
          <w:tab w:val="left" w:pos="1701"/>
          <w:tab w:val="left" w:pos="2694"/>
          <w:tab w:val="left" w:pos="6946"/>
          <w:tab w:val="left" w:pos="8080"/>
        </w:tabs>
        <w:ind w:left="709" w:right="2"/>
        <w:jc w:val="center"/>
        <w:rPr>
          <w:rFonts w:ascii="Arial" w:hAnsi="Arial"/>
          <w:sz w:val="15"/>
          <w:lang w:val="el-GR"/>
        </w:rPr>
      </w:pPr>
      <w:r w:rsidRPr="00C67F64">
        <w:rPr>
          <w:rFonts w:ascii="Arial" w:hAnsi="Arial"/>
          <w:color w:val="010202"/>
          <w:sz w:val="15"/>
          <w:lang w:val="el-GR"/>
        </w:rPr>
        <w:t>Α.Σ.Α.</w:t>
      </w:r>
      <w:r w:rsidRPr="00C67F64">
        <w:rPr>
          <w:rFonts w:ascii="Arial" w:hAnsi="Arial"/>
          <w:color w:val="010202"/>
          <w:sz w:val="15"/>
          <w:lang w:val="el-GR"/>
        </w:rPr>
        <w:tab/>
      </w:r>
      <w:r>
        <w:rPr>
          <w:rFonts w:ascii="Arial" w:hAnsi="Arial"/>
          <w:color w:val="010202"/>
          <w:sz w:val="15"/>
        </w:rPr>
        <w:t>ESP</w:t>
      </w:r>
      <w:r w:rsidRPr="00C67F64">
        <w:rPr>
          <w:rFonts w:ascii="Arial" w:hAnsi="Arial"/>
          <w:color w:val="010202"/>
          <w:sz w:val="15"/>
          <w:lang w:val="el-GR"/>
        </w:rPr>
        <w:t>/4.0</w:t>
      </w:r>
      <w:r w:rsidRPr="00C67F64">
        <w:rPr>
          <w:rFonts w:ascii="Arial" w:hAnsi="Arial"/>
          <w:color w:val="010202"/>
          <w:sz w:val="15"/>
          <w:lang w:val="el-GR"/>
        </w:rPr>
        <w:tab/>
        <w:t>συναρμογή</w:t>
      </w:r>
      <w:r w:rsidRPr="00C67F64">
        <w:rPr>
          <w:rFonts w:ascii="Arial" w:hAnsi="Arial"/>
          <w:color w:val="010202"/>
          <w:sz w:val="15"/>
          <w:lang w:val="el-GR"/>
        </w:rPr>
        <w:tab/>
        <w:t>συναρμογή</w:t>
      </w:r>
      <w:r w:rsidRPr="00C67F64">
        <w:rPr>
          <w:rFonts w:ascii="Arial" w:hAnsi="Arial"/>
          <w:color w:val="010202"/>
          <w:sz w:val="15"/>
          <w:lang w:val="el-GR"/>
        </w:rPr>
        <w:tab/>
      </w:r>
      <w:r>
        <w:rPr>
          <w:rFonts w:ascii="Arial" w:hAnsi="Arial"/>
          <w:color w:val="010202"/>
          <w:sz w:val="15"/>
        </w:rPr>
        <w:t>ESP</w:t>
      </w:r>
      <w:r w:rsidRPr="00C67F64">
        <w:rPr>
          <w:rFonts w:ascii="Arial" w:hAnsi="Arial"/>
          <w:color w:val="010202"/>
          <w:sz w:val="15"/>
          <w:lang w:val="el-GR"/>
        </w:rPr>
        <w:t>/4.0</w:t>
      </w:r>
      <w:r w:rsidRPr="00C67F64">
        <w:rPr>
          <w:rFonts w:ascii="Arial" w:hAnsi="Arial"/>
          <w:color w:val="010202"/>
          <w:sz w:val="15"/>
          <w:lang w:val="el-GR"/>
        </w:rPr>
        <w:tab/>
      </w:r>
      <w:r w:rsidR="001232B9">
        <w:rPr>
          <w:rFonts w:ascii="Arial" w:hAnsi="Arial"/>
          <w:color w:val="010202"/>
          <w:sz w:val="15"/>
          <w:lang w:val="el-GR"/>
        </w:rPr>
        <w:tab/>
      </w:r>
      <w:r w:rsidRPr="00C67F64">
        <w:rPr>
          <w:rFonts w:ascii="Arial" w:hAnsi="Arial"/>
          <w:color w:val="010202"/>
          <w:sz w:val="15"/>
          <w:lang w:val="el-GR"/>
        </w:rPr>
        <w:t>Α.Σ.Α.</w:t>
      </w:r>
    </w:p>
    <w:p w14:paraId="58F1A36E" w14:textId="47242F4F" w:rsidR="00896A56" w:rsidRDefault="00A463A0" w:rsidP="00DD0EE8">
      <w:pPr>
        <w:pStyle w:val="BodyText"/>
        <w:ind w:left="851"/>
        <w:rPr>
          <w:rFonts w:ascii="Arial"/>
          <w:sz w:val="20"/>
        </w:rPr>
      </w:pPr>
      <w:r>
        <w:rPr>
          <w:rFonts w:ascii="Arial"/>
          <w:noProof/>
          <w:sz w:val="20"/>
          <w:lang w:val="el-GR" w:eastAsia="zh-CN"/>
        </w:rPr>
        <mc:AlternateContent>
          <mc:Choice Requires="wpg">
            <w:drawing>
              <wp:inline distT="0" distB="0" distL="0" distR="0" wp14:anchorId="50EC2B00" wp14:editId="49B1DAD0">
                <wp:extent cx="5838190" cy="739140"/>
                <wp:effectExtent l="0" t="0" r="635" b="3810"/>
                <wp:docPr id="185"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8190" cy="739140"/>
                          <a:chOff x="0" y="0"/>
                          <a:chExt cx="9194" cy="1164"/>
                        </a:xfrm>
                      </wpg:grpSpPr>
                      <pic:pic xmlns:pic="http://schemas.openxmlformats.org/drawingml/2006/picture">
                        <pic:nvPicPr>
                          <pic:cNvPr id="186" name="Picture 13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9194" cy="1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7" name="Rectangle 133"/>
                        <wps:cNvSpPr>
                          <a:spLocks noChangeArrowheads="1"/>
                        </wps:cNvSpPr>
                        <wps:spPr bwMode="auto">
                          <a:xfrm>
                            <a:off x="4296" y="202"/>
                            <a:ext cx="608" cy="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8" name="Text Box 132"/>
                        <wps:cNvSpPr txBox="1">
                          <a:spLocks noChangeArrowheads="1"/>
                        </wps:cNvSpPr>
                        <wps:spPr bwMode="auto">
                          <a:xfrm>
                            <a:off x="50" y="282"/>
                            <a:ext cx="407"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AEC676" w14:textId="77777777" w:rsidR="008D7546" w:rsidRDefault="008D7546">
                              <w:pPr>
                                <w:spacing w:line="123" w:lineRule="exact"/>
                                <w:rPr>
                                  <w:rFonts w:ascii="Arial"/>
                                  <w:sz w:val="11"/>
                                </w:rPr>
                              </w:pPr>
                              <w:r>
                                <w:rPr>
                                  <w:rFonts w:ascii="Arial"/>
                                  <w:color w:val="010202"/>
                                  <w:w w:val="105"/>
                                  <w:sz w:val="11"/>
                                </w:rPr>
                                <w:t>12,00m</w:t>
                              </w:r>
                            </w:p>
                          </w:txbxContent>
                        </wps:txbx>
                        <wps:bodyPr rot="0" vert="horz" wrap="square" lIns="0" tIns="0" rIns="0" bIns="0" anchor="t" anchorCtr="0" upright="1">
                          <a:noAutofit/>
                        </wps:bodyPr>
                      </wps:wsp>
                      <wps:wsp>
                        <wps:cNvPr id="189" name="Text Box 131"/>
                        <wps:cNvSpPr txBox="1">
                          <a:spLocks noChangeArrowheads="1"/>
                        </wps:cNvSpPr>
                        <wps:spPr bwMode="auto">
                          <a:xfrm>
                            <a:off x="1142" y="309"/>
                            <a:ext cx="407"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C284D2" w14:textId="77777777" w:rsidR="008D7546" w:rsidRDefault="008D7546">
                              <w:pPr>
                                <w:spacing w:line="123" w:lineRule="exact"/>
                                <w:rPr>
                                  <w:rFonts w:ascii="Arial"/>
                                  <w:sz w:val="11"/>
                                </w:rPr>
                              </w:pPr>
                              <w:r>
                                <w:rPr>
                                  <w:rFonts w:ascii="Arial"/>
                                  <w:color w:val="010202"/>
                                  <w:w w:val="105"/>
                                  <w:sz w:val="11"/>
                                </w:rPr>
                                <w:t>56,00m</w:t>
                              </w:r>
                            </w:p>
                          </w:txbxContent>
                        </wps:txbx>
                        <wps:bodyPr rot="0" vert="horz" wrap="square" lIns="0" tIns="0" rIns="0" bIns="0" anchor="t" anchorCtr="0" upright="1">
                          <a:noAutofit/>
                        </wps:bodyPr>
                      </wps:wsp>
                      <wps:wsp>
                        <wps:cNvPr id="190" name="Text Box 130"/>
                        <wps:cNvSpPr txBox="1">
                          <a:spLocks noChangeArrowheads="1"/>
                        </wps:cNvSpPr>
                        <wps:spPr bwMode="auto">
                          <a:xfrm>
                            <a:off x="2264" y="264"/>
                            <a:ext cx="341"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8DA5C3" w14:textId="77777777" w:rsidR="008D7546" w:rsidRDefault="008D7546">
                              <w:pPr>
                                <w:spacing w:line="123" w:lineRule="exact"/>
                                <w:rPr>
                                  <w:rFonts w:ascii="Arial"/>
                                  <w:sz w:val="11"/>
                                </w:rPr>
                              </w:pPr>
                              <w:r>
                                <w:rPr>
                                  <w:rFonts w:ascii="Arial"/>
                                  <w:color w:val="010202"/>
                                  <w:w w:val="105"/>
                                  <w:sz w:val="11"/>
                                </w:rPr>
                                <w:t>8,00m</w:t>
                              </w:r>
                            </w:p>
                          </w:txbxContent>
                        </wps:txbx>
                        <wps:bodyPr rot="0" vert="horz" wrap="square" lIns="0" tIns="0" rIns="0" bIns="0" anchor="t" anchorCtr="0" upright="1">
                          <a:noAutofit/>
                        </wps:bodyPr>
                      </wps:wsp>
                      <wps:wsp>
                        <wps:cNvPr id="191" name="Text Box 129"/>
                        <wps:cNvSpPr txBox="1">
                          <a:spLocks noChangeArrowheads="1"/>
                        </wps:cNvSpPr>
                        <wps:spPr bwMode="auto">
                          <a:xfrm>
                            <a:off x="4357" y="51"/>
                            <a:ext cx="472" cy="3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BE34E6" w14:textId="77777777" w:rsidR="008D7546" w:rsidRDefault="008D7546">
                              <w:pPr>
                                <w:spacing w:line="123" w:lineRule="exact"/>
                                <w:rPr>
                                  <w:rFonts w:ascii="Arial"/>
                                  <w:sz w:val="11"/>
                                </w:rPr>
                              </w:pPr>
                              <w:r>
                                <w:rPr>
                                  <w:rFonts w:ascii="Arial"/>
                                  <w:color w:val="010202"/>
                                  <w:w w:val="105"/>
                                  <w:sz w:val="11"/>
                                </w:rPr>
                                <w:t>120,00m</w:t>
                              </w:r>
                            </w:p>
                            <w:p w14:paraId="72003C96" w14:textId="77777777" w:rsidR="008D7546" w:rsidRDefault="008D7546">
                              <w:pPr>
                                <w:spacing w:before="98"/>
                                <w:ind w:left="50"/>
                                <w:rPr>
                                  <w:rFonts w:ascii="Arial"/>
                                  <w:sz w:val="11"/>
                                </w:rPr>
                              </w:pPr>
                              <w:r>
                                <w:rPr>
                                  <w:rFonts w:ascii="Arial"/>
                                  <w:color w:val="010202"/>
                                  <w:w w:val="105"/>
                                  <w:sz w:val="11"/>
                                </w:rPr>
                                <w:t>20,00m</w:t>
                              </w:r>
                            </w:p>
                          </w:txbxContent>
                        </wps:txbx>
                        <wps:bodyPr rot="0" vert="horz" wrap="square" lIns="0" tIns="0" rIns="0" bIns="0" anchor="t" anchorCtr="0" upright="1">
                          <a:noAutofit/>
                        </wps:bodyPr>
                      </wps:wsp>
                      <wps:wsp>
                        <wps:cNvPr id="192" name="Text Box 128"/>
                        <wps:cNvSpPr txBox="1">
                          <a:spLocks noChangeArrowheads="1"/>
                        </wps:cNvSpPr>
                        <wps:spPr bwMode="auto">
                          <a:xfrm>
                            <a:off x="6556" y="239"/>
                            <a:ext cx="341"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2CBFD4" w14:textId="77777777" w:rsidR="008D7546" w:rsidRDefault="008D7546">
                              <w:pPr>
                                <w:spacing w:line="123" w:lineRule="exact"/>
                                <w:rPr>
                                  <w:rFonts w:ascii="Arial"/>
                                  <w:sz w:val="11"/>
                                </w:rPr>
                              </w:pPr>
                              <w:r>
                                <w:rPr>
                                  <w:rFonts w:ascii="Arial"/>
                                  <w:color w:val="010202"/>
                                  <w:w w:val="105"/>
                                  <w:sz w:val="11"/>
                                </w:rPr>
                                <w:t>8,00m</w:t>
                              </w:r>
                            </w:p>
                          </w:txbxContent>
                        </wps:txbx>
                        <wps:bodyPr rot="0" vert="horz" wrap="square" lIns="0" tIns="0" rIns="0" bIns="0" anchor="t" anchorCtr="0" upright="1">
                          <a:noAutofit/>
                        </wps:bodyPr>
                      </wps:wsp>
                      <wps:wsp>
                        <wps:cNvPr id="193" name="Text Box 127"/>
                        <wps:cNvSpPr txBox="1">
                          <a:spLocks noChangeArrowheads="1"/>
                        </wps:cNvSpPr>
                        <wps:spPr bwMode="auto">
                          <a:xfrm>
                            <a:off x="7543" y="298"/>
                            <a:ext cx="407"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F9205B" w14:textId="77777777" w:rsidR="008D7546" w:rsidRDefault="008D7546">
                              <w:pPr>
                                <w:spacing w:line="123" w:lineRule="exact"/>
                                <w:rPr>
                                  <w:rFonts w:ascii="Arial"/>
                                  <w:sz w:val="11"/>
                                </w:rPr>
                              </w:pPr>
                              <w:r>
                                <w:rPr>
                                  <w:rFonts w:ascii="Arial"/>
                                  <w:color w:val="010202"/>
                                  <w:w w:val="105"/>
                                  <w:sz w:val="11"/>
                                </w:rPr>
                                <w:t>56,00m</w:t>
                              </w:r>
                            </w:p>
                          </w:txbxContent>
                        </wps:txbx>
                        <wps:bodyPr rot="0" vert="horz" wrap="square" lIns="0" tIns="0" rIns="0" bIns="0" anchor="t" anchorCtr="0" upright="1">
                          <a:noAutofit/>
                        </wps:bodyPr>
                      </wps:wsp>
                      <wps:wsp>
                        <wps:cNvPr id="194" name="Text Box 126"/>
                        <wps:cNvSpPr txBox="1">
                          <a:spLocks noChangeArrowheads="1"/>
                        </wps:cNvSpPr>
                        <wps:spPr bwMode="auto">
                          <a:xfrm>
                            <a:off x="8713" y="225"/>
                            <a:ext cx="407"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BD0CAC" w14:textId="77777777" w:rsidR="008D7546" w:rsidRDefault="008D7546">
                              <w:pPr>
                                <w:spacing w:line="123" w:lineRule="exact"/>
                                <w:rPr>
                                  <w:rFonts w:ascii="Arial"/>
                                  <w:sz w:val="11"/>
                                </w:rPr>
                              </w:pPr>
                              <w:r>
                                <w:rPr>
                                  <w:rFonts w:ascii="Arial"/>
                                  <w:color w:val="010202"/>
                                  <w:w w:val="105"/>
                                  <w:sz w:val="11"/>
                                </w:rPr>
                                <w:t>12,00m</w:t>
                              </w:r>
                            </w:p>
                          </w:txbxContent>
                        </wps:txbx>
                        <wps:bodyPr rot="0" vert="horz" wrap="square" lIns="0" tIns="0" rIns="0" bIns="0" anchor="t" anchorCtr="0" upright="1">
                          <a:noAutofit/>
                        </wps:bodyPr>
                      </wps:wsp>
                      <wps:wsp>
                        <wps:cNvPr id="195" name="Text Box 125"/>
                        <wps:cNvSpPr txBox="1">
                          <a:spLocks noChangeArrowheads="1"/>
                        </wps:cNvSpPr>
                        <wps:spPr bwMode="auto">
                          <a:xfrm>
                            <a:off x="2970" y="941"/>
                            <a:ext cx="1363"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563DD8" w14:textId="77777777" w:rsidR="008D7546" w:rsidRDefault="008D7546">
                              <w:pPr>
                                <w:spacing w:line="168" w:lineRule="exact"/>
                                <w:rPr>
                                  <w:rFonts w:ascii="Arial" w:hAnsi="Arial"/>
                                  <w:sz w:val="15"/>
                                </w:rPr>
                              </w:pPr>
                              <w:r>
                                <w:rPr>
                                  <w:rFonts w:ascii="Arial" w:hAnsi="Arial"/>
                                  <w:color w:val="010202"/>
                                  <w:sz w:val="15"/>
                                </w:rPr>
                                <w:t>κατεύθυνση κίνησης</w:t>
                              </w:r>
                            </w:p>
                          </w:txbxContent>
                        </wps:txbx>
                        <wps:bodyPr rot="0" vert="horz" wrap="square" lIns="0" tIns="0" rIns="0" bIns="0" anchor="t" anchorCtr="0" upright="1">
                          <a:noAutofit/>
                        </wps:bodyPr>
                      </wps:wsp>
                      <wps:wsp>
                        <wps:cNvPr id="196" name="Text Box 124"/>
                        <wps:cNvSpPr txBox="1">
                          <a:spLocks noChangeArrowheads="1"/>
                        </wps:cNvSpPr>
                        <wps:spPr bwMode="auto">
                          <a:xfrm>
                            <a:off x="5347" y="225"/>
                            <a:ext cx="716" cy="28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5B3C73" w14:textId="77777777" w:rsidR="008D7546" w:rsidRDefault="008D7546">
                              <w:pPr>
                                <w:spacing w:before="69"/>
                                <w:ind w:left="165"/>
                                <w:rPr>
                                  <w:rFonts w:ascii="Arial"/>
                                  <w:sz w:val="11"/>
                                </w:rPr>
                              </w:pPr>
                              <w:r>
                                <w:rPr>
                                  <w:rFonts w:ascii="Arial"/>
                                  <w:color w:val="010202"/>
                                  <w:w w:val="105"/>
                                  <w:sz w:val="11"/>
                                </w:rPr>
                                <w:t>50,00m</w:t>
                              </w:r>
                            </w:p>
                          </w:txbxContent>
                        </wps:txbx>
                        <wps:bodyPr rot="0" vert="horz" wrap="square" lIns="0" tIns="0" rIns="0" bIns="0" anchor="t" anchorCtr="0" upright="1">
                          <a:noAutofit/>
                        </wps:bodyPr>
                      </wps:wsp>
                      <wps:wsp>
                        <wps:cNvPr id="197" name="Text Box 123"/>
                        <wps:cNvSpPr txBox="1">
                          <a:spLocks noChangeArrowheads="1"/>
                        </wps:cNvSpPr>
                        <wps:spPr bwMode="auto">
                          <a:xfrm>
                            <a:off x="2990" y="248"/>
                            <a:ext cx="716" cy="28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AE7822" w14:textId="77777777" w:rsidR="008D7546" w:rsidRDefault="008D7546">
                              <w:pPr>
                                <w:spacing w:before="68"/>
                                <w:ind w:left="165"/>
                                <w:rPr>
                                  <w:rFonts w:ascii="Arial"/>
                                  <w:sz w:val="11"/>
                                </w:rPr>
                              </w:pPr>
                              <w:r>
                                <w:rPr>
                                  <w:rFonts w:ascii="Arial"/>
                                  <w:color w:val="010202"/>
                                  <w:w w:val="105"/>
                                  <w:sz w:val="11"/>
                                </w:rPr>
                                <w:t>50,00m</w:t>
                              </w:r>
                            </w:p>
                          </w:txbxContent>
                        </wps:txbx>
                        <wps:bodyPr rot="0" vert="horz" wrap="square" lIns="0" tIns="0" rIns="0" bIns="0" anchor="t" anchorCtr="0" upright="1">
                          <a:noAutofit/>
                        </wps:bodyPr>
                      </wps:wsp>
                    </wpg:wgp>
                  </a:graphicData>
                </a:graphic>
              </wp:inline>
            </w:drawing>
          </mc:Choice>
          <mc:Fallback>
            <w:pict>
              <v:group id="Group 122" o:spid="_x0000_s1093" style="width:459.7pt;height:58.2pt;mso-position-horizontal-relative:char;mso-position-vertical-relative:line" coordsize="9194,11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">
                <v:shape id="Picture 134" o:spid="_x0000_s1094" type="#_x0000_t75" style="position:absolute;width:9194;height:1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hVnvCAAAA3AAAAA8AAABkcnMvZG93bnJldi54bWxET99rwjAQfh/4P4Qb7G0mc1CkM4rKtHsa&#10;rMqej+Zsi82lS2Kt/70ZDPZ2H9/PW6xG24mBfGgda3iZKhDElTMt1xqOh93zHESIyAY7x6ThRgFW&#10;y8nDAnPjrvxFQxlrkUI45KihibHPpQxVQxbD1PXEiTs5bzEm6GtpPF5TuO3kTKlMWmw5NTTY07ah&#10;6lxerIZxP5wLelXfm1OxydTP59q/F7XWT4/j+g1EpDH+i//cHybNn2fw+0y6QC7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YVZ7wgAAANwAAAAPAAAAAAAAAAAAAAAAAJ8C&#10;AABkcnMvZG93bnJldi54bWxQSwUGAAAAAAQABAD3AAAAjgMAAAAA&#10;">
                  <v:imagedata r:id="rId133" o:title=""/>
                </v:shape>
                <v:rect id="Rectangle 133" o:spid="_x0000_s1095" style="position:absolute;left:4296;top:202;width:608;height: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I7HsIA&#10;AADcAAAADwAAAGRycy9kb3ducmV2LnhtbERPTYvCMBC9L/gfwgjeNNlVq1ajiCAI6kFd2OvQjG3Z&#10;ZtJtonb//UYQ9jaP9zmLVWsrcafGl441vA8UCOLMmZJzDZ+XbX8Kwgdkg5Vj0vBLHlbLztsCU+Me&#10;fKL7OeQihrBPUUMRQp1K6bOCLPqBq4kjd3WNxRBhk0vT4COG20p+KJVIiyXHhgJr2hSUfZ9vVgMm&#10;I/NzvA4Pl/0twVnequ34S2nd67brOYhAbfgXv9w7E+dPJ/B8Jl4gl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MjsewgAAANwAAAAPAAAAAAAAAAAAAAAAAJgCAABkcnMvZG93&#10;bnJldi54bWxQSwUGAAAAAAQABAD1AAAAhwMAAAAA&#10;" stroked="f"/>
                <v:shape id="Text Box 132" o:spid="_x0000_s1096" type="#_x0000_t202" style="position:absolute;left:50;top:282;width:407;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tes8UA&#10;AADcAAAADwAAAGRycy9kb3ducmV2LnhtbESPQWvCQBCF7wX/wzKCt7qxB7HRVUQsFArSGA8ex+yY&#10;LGZn0+xW03/fORR6m+G9ee+b1WbwrbpTH11gA7NpBoq4CtZxbeBUvj0vQMWEbLENTAZ+KMJmPXpa&#10;YW7Dgwu6H1OtJIRjjgaalLpc61g15DFOQ0cs2jX0HpOsfa1tjw8J961+ybK59uhYGhrsaNdQdTt+&#10;ewPbMxd793W4fBbXwpXla8Yf85sxk/GwXYJKNKR/89/1uxX8hdDK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e16zxQAAANwAAAAPAAAAAAAAAAAAAAAAAJgCAABkcnMv&#10;ZG93bnJldi54bWxQSwUGAAAAAAQABAD1AAAAigMAAAAA&#10;" filled="f" stroked="f">
                  <v:textbox inset="0,0,0,0">
                    <w:txbxContent>
                      <w:p w14:paraId="51AEC676" w14:textId="77777777" w:rsidR="008D7546" w:rsidRDefault="008D7546">
                        <w:pPr>
                          <w:spacing w:line="123" w:lineRule="exact"/>
                          <w:rPr>
                            <w:rFonts w:ascii="Arial"/>
                            <w:sz w:val="11"/>
                          </w:rPr>
                        </w:pPr>
                        <w:r>
                          <w:rPr>
                            <w:rFonts w:ascii="Arial"/>
                            <w:color w:val="010202"/>
                            <w:w w:val="105"/>
                            <w:sz w:val="11"/>
                          </w:rPr>
                          <w:t>12,00m</w:t>
                        </w:r>
                      </w:p>
                    </w:txbxContent>
                  </v:textbox>
                </v:shape>
                <v:shape id="Text Box 131" o:spid="_x0000_s1097" type="#_x0000_t202" style="position:absolute;left:1142;top:309;width:407;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f7KMMA&#10;AADcAAAADwAAAGRycy9kb3ducmV2LnhtbERPTWvCQBC9F/oflin0Vjf1IEnqGqS0IBSKMR56nGbH&#10;ZEl2Ns1uNf57VxC8zeN9zrKYbC+ONHrjWMHrLAFBXDttuFGwrz5fUhA+IGvsHZOCM3koVo8PS8y1&#10;O3FJx11oRAxhn6OCNoQhl9LXLVn0MzcQR+7gRoshwrGResRTDLe9nCfJQlo0HBtaHOi9pbrb/VsF&#10;6x8uP8zf9++2PJSmqrKEvxadUs9P0/oNRKAp3MU390bH+WkG12fiBXJ1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Tf7KMMAAADcAAAADwAAAAAAAAAAAAAAAACYAgAAZHJzL2Rv&#10;d25yZXYueG1sUEsFBgAAAAAEAAQA9QAAAIgDAAAAAA==&#10;" filled="f" stroked="f">
                  <v:textbox inset="0,0,0,0">
                    <w:txbxContent>
                      <w:p w14:paraId="62C284D2" w14:textId="77777777" w:rsidR="008D7546" w:rsidRDefault="008D7546">
                        <w:pPr>
                          <w:spacing w:line="123" w:lineRule="exact"/>
                          <w:rPr>
                            <w:rFonts w:ascii="Arial"/>
                            <w:sz w:val="11"/>
                          </w:rPr>
                        </w:pPr>
                        <w:r>
                          <w:rPr>
                            <w:rFonts w:ascii="Arial"/>
                            <w:color w:val="010202"/>
                            <w:w w:val="105"/>
                            <w:sz w:val="11"/>
                          </w:rPr>
                          <w:t>56,00m</w:t>
                        </w:r>
                      </w:p>
                    </w:txbxContent>
                  </v:textbox>
                </v:shape>
                <v:shape id="Text Box 130" o:spid="_x0000_s1098" type="#_x0000_t202" style="position:absolute;left:2264;top:264;width:341;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TEaMUA&#10;AADcAAAADwAAAGRycy9kb3ducmV2LnhtbESPQWvCQBCF7wX/wzKCt7qxB6nRVUQsFArSGA8ex+yY&#10;LGZn0+xW03/fORR6m+G9ee+b1WbwrbpTH11gA7NpBoq4CtZxbeBUvj2/gooJ2WIbmAz8UITNevS0&#10;wtyGBxd0P6ZaSQjHHA00KXW51rFqyGOcho5YtGvoPSZZ+1rbHh8S7lv9kmVz7dGxNDTY0a6h6nb8&#10;9ga2Zy727utw+SyuhSvLRcYf85sxk/GwXYJKNKR/89/1uxX8heDL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1MRoxQAAANwAAAAPAAAAAAAAAAAAAAAAAJgCAABkcnMv&#10;ZG93bnJldi54bWxQSwUGAAAAAAQABAD1AAAAigMAAAAA&#10;" filled="f" stroked="f">
                  <v:textbox inset="0,0,0,0">
                    <w:txbxContent>
                      <w:p w14:paraId="318DA5C3" w14:textId="77777777" w:rsidR="008D7546" w:rsidRDefault="008D7546">
                        <w:pPr>
                          <w:spacing w:line="123" w:lineRule="exact"/>
                          <w:rPr>
                            <w:rFonts w:ascii="Arial"/>
                            <w:sz w:val="11"/>
                          </w:rPr>
                        </w:pPr>
                        <w:r>
                          <w:rPr>
                            <w:rFonts w:ascii="Arial"/>
                            <w:color w:val="010202"/>
                            <w:w w:val="105"/>
                            <w:sz w:val="11"/>
                          </w:rPr>
                          <w:t>8,00m</w:t>
                        </w:r>
                      </w:p>
                    </w:txbxContent>
                  </v:textbox>
                </v:shape>
                <v:shape id="_x0000_s1099" type="#_x0000_t202" style="position:absolute;left:4357;top:51;width:472;height:3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hh88EA&#10;AADcAAAADwAAAGRycy9kb3ducmV2LnhtbERPTYvCMBC9C/6HMII3TfUg2jWKyAoLgljrYY9jM7bB&#10;ZtJtslr/vREW9jaP9znLdWdrcafWG8cKJuMEBHHhtOFSwTnfjeYgfEDWWDsmBU/ysF71e0tMtXtw&#10;RvdTKEUMYZ+igiqEJpXSFxVZ9GPXEEfu6lqLIcK2lLrFRwy3tZwmyUxaNBwbKmxoW1FxO/1aBZtv&#10;zj7Nz+FyzK6ZyfNFwvvZTanhoNt8gAjUhX/xn/tLx/mLCbyfiRf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YYfPBAAAA3AAAAA8AAAAAAAAAAAAAAAAAmAIAAGRycy9kb3du&#10;cmV2LnhtbFBLBQYAAAAABAAEAPUAAACGAwAAAAA=&#10;" filled="f" stroked="f">
                  <v:textbox inset="0,0,0,0">
                    <w:txbxContent>
                      <w:p w14:paraId="4EBE34E6" w14:textId="77777777" w:rsidR="008D7546" w:rsidRDefault="008D7546">
                        <w:pPr>
                          <w:spacing w:line="123" w:lineRule="exact"/>
                          <w:rPr>
                            <w:rFonts w:ascii="Arial"/>
                            <w:sz w:val="11"/>
                          </w:rPr>
                        </w:pPr>
                        <w:r>
                          <w:rPr>
                            <w:rFonts w:ascii="Arial"/>
                            <w:color w:val="010202"/>
                            <w:w w:val="105"/>
                            <w:sz w:val="11"/>
                          </w:rPr>
                          <w:t>120,00m</w:t>
                        </w:r>
                      </w:p>
                      <w:p w14:paraId="72003C96" w14:textId="77777777" w:rsidR="008D7546" w:rsidRDefault="008D7546">
                        <w:pPr>
                          <w:spacing w:before="98"/>
                          <w:ind w:left="50"/>
                          <w:rPr>
                            <w:rFonts w:ascii="Arial"/>
                            <w:sz w:val="11"/>
                          </w:rPr>
                        </w:pPr>
                        <w:r>
                          <w:rPr>
                            <w:rFonts w:ascii="Arial"/>
                            <w:color w:val="010202"/>
                            <w:w w:val="105"/>
                            <w:sz w:val="11"/>
                          </w:rPr>
                          <w:t>20,00m</w:t>
                        </w:r>
                      </w:p>
                    </w:txbxContent>
                  </v:textbox>
                </v:shape>
                <v:shape id="Text Box 128" o:spid="_x0000_s1100" type="#_x0000_t202" style="position:absolute;left:6556;top:239;width:341;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r/hMMA&#10;AADcAAAADwAAAGRycy9kb3ducmV2LnhtbERPTWvCQBC9F/wPyxR6q5t6kCa6BikWhII0xoPHaXZM&#10;lmRn0+xq4r/vFgq9zeN9zjqfbCduNHjjWMHLPAFBXDltuFZwKt+fX0H4gKyxc0wK7uQh38we1php&#10;N3JBt2OoRQxhn6GCJoQ+k9JXDVn0c9cTR+7iBoshwqGWesAxhttOLpJkKS0ajg0N9vTWUNUer1bB&#10;9szFznwfvj6LS2HKMk34Y9kq9fQ4bVcgAk3hX/zn3us4P13A7zPxAr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kr/hMMAAADcAAAADwAAAAAAAAAAAAAAAACYAgAAZHJzL2Rv&#10;d25yZXYueG1sUEsFBgAAAAAEAAQA9QAAAIgDAAAAAA==&#10;" filled="f" stroked="f">
                  <v:textbox inset="0,0,0,0">
                    <w:txbxContent>
                      <w:p w14:paraId="292CBFD4" w14:textId="77777777" w:rsidR="008D7546" w:rsidRDefault="008D7546">
                        <w:pPr>
                          <w:spacing w:line="123" w:lineRule="exact"/>
                          <w:rPr>
                            <w:rFonts w:ascii="Arial"/>
                            <w:sz w:val="11"/>
                          </w:rPr>
                        </w:pPr>
                        <w:r>
                          <w:rPr>
                            <w:rFonts w:ascii="Arial"/>
                            <w:color w:val="010202"/>
                            <w:w w:val="105"/>
                            <w:sz w:val="11"/>
                          </w:rPr>
                          <w:t>8,00m</w:t>
                        </w:r>
                      </w:p>
                    </w:txbxContent>
                  </v:textbox>
                </v:shape>
                <v:shape id="Text Box 127" o:spid="_x0000_s1101" type="#_x0000_t202" style="position:absolute;left:7543;top:298;width:407;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ZaH8IA&#10;AADcAAAADwAAAGRycy9kb3ducmV2LnhtbERPTYvCMBC9L/gfwix4W9NVkL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BlofwgAAANwAAAAPAAAAAAAAAAAAAAAAAJgCAABkcnMvZG93&#10;bnJldi54bWxQSwUGAAAAAAQABAD1AAAAhwMAAAAA&#10;" filled="f" stroked="f">
                  <v:textbox inset="0,0,0,0">
                    <w:txbxContent>
                      <w:p w14:paraId="77F9205B" w14:textId="77777777" w:rsidR="008D7546" w:rsidRDefault="008D7546">
                        <w:pPr>
                          <w:spacing w:line="123" w:lineRule="exact"/>
                          <w:rPr>
                            <w:rFonts w:ascii="Arial"/>
                            <w:sz w:val="11"/>
                          </w:rPr>
                        </w:pPr>
                        <w:r>
                          <w:rPr>
                            <w:rFonts w:ascii="Arial"/>
                            <w:color w:val="010202"/>
                            <w:w w:val="105"/>
                            <w:sz w:val="11"/>
                          </w:rPr>
                          <w:t>56,00m</w:t>
                        </w:r>
                      </w:p>
                    </w:txbxContent>
                  </v:textbox>
                </v:shape>
                <v:shape id="Text Box 126" o:spid="_x0000_s1102" type="#_x0000_t202" style="position:absolute;left:8713;top:225;width:407;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Ca8IA&#10;AADcAAAADwAAAGRycy9kb3ducmV2LnhtbERPTYvCMBC9L/gfwix4W9MVkb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78JrwgAAANwAAAAPAAAAAAAAAAAAAAAAAJgCAABkcnMvZG93&#10;bnJldi54bWxQSwUGAAAAAAQABAD1AAAAhwMAAAAA&#10;" filled="f" stroked="f">
                  <v:textbox inset="0,0,0,0">
                    <w:txbxContent>
                      <w:p w14:paraId="67BD0CAC" w14:textId="77777777" w:rsidR="008D7546" w:rsidRDefault="008D7546">
                        <w:pPr>
                          <w:spacing w:line="123" w:lineRule="exact"/>
                          <w:rPr>
                            <w:rFonts w:ascii="Arial"/>
                            <w:sz w:val="11"/>
                          </w:rPr>
                        </w:pPr>
                        <w:r>
                          <w:rPr>
                            <w:rFonts w:ascii="Arial"/>
                            <w:color w:val="010202"/>
                            <w:w w:val="105"/>
                            <w:sz w:val="11"/>
                          </w:rPr>
                          <w:t>12,00m</w:t>
                        </w:r>
                      </w:p>
                    </w:txbxContent>
                  </v:textbox>
                </v:shape>
                <v:shape id="_x0000_s1103" type="#_x0000_t202" style="position:absolute;left:2970;top:941;width:1363;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Nn8MIA&#10;AADcAAAADwAAAGRycy9kb3ducmV2LnhtbERPTYvCMBC9L/gfwix4W9MVlL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o2fwwgAAANwAAAAPAAAAAAAAAAAAAAAAAJgCAABkcnMvZG93&#10;bnJldi54bWxQSwUGAAAAAAQABAD1AAAAhwMAAAAA&#10;" filled="f" stroked="f">
                  <v:textbox inset="0,0,0,0">
                    <w:txbxContent>
                      <w:p w14:paraId="31563DD8" w14:textId="77777777" w:rsidR="008D7546" w:rsidRDefault="008D7546">
                        <w:pPr>
                          <w:spacing w:line="168" w:lineRule="exact"/>
                          <w:rPr>
                            <w:rFonts w:ascii="Arial" w:hAnsi="Arial"/>
                            <w:sz w:val="15"/>
                          </w:rPr>
                        </w:pPr>
                        <w:r>
                          <w:rPr>
                            <w:rFonts w:ascii="Arial" w:hAnsi="Arial"/>
                            <w:color w:val="010202"/>
                            <w:sz w:val="15"/>
                          </w:rPr>
                          <w:t>κατεύθυνση κίνησης</w:t>
                        </w:r>
                      </w:p>
                    </w:txbxContent>
                  </v:textbox>
                </v:shape>
                <v:shape id="Text Box 124" o:spid="_x0000_s1104" type="#_x0000_t202" style="position:absolute;left:5347;top:225;width:716;height: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geY8MA&#10;AADcAAAADwAAAGRycy9kb3ducmV2LnhtbERPTWvCQBC9F/wPywheSt3UQ2hTV9Gkgof2oA05D9lp&#10;EpqdDburif/eLRR6m8f7nPV2Mr24kvOdZQXPywQEcW11x42C8uvw9ALCB2SNvWVScCMP283sYY2Z&#10;tiOf6HoOjYgh7DNU0IYwZFL6uiWDfmkH4sh9W2cwROgaqR2OMdz0cpUkqTTYcWxocaC8pfrnfDEK&#10;0sJdxhPnj0X5/oGfQ7Oq9rdKqcV82r2BCDSFf/Gf+6jj/NcUfp+JF8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cgeY8MAAADcAAAADwAAAAAAAAAAAAAAAACYAgAAZHJzL2Rv&#10;d25yZXYueG1sUEsFBgAAAAAEAAQA9QAAAIgDAAAAAA==&#10;" stroked="f">
                  <v:textbox inset="0,0,0,0">
                    <w:txbxContent>
                      <w:p w14:paraId="1C5B3C73" w14:textId="77777777" w:rsidR="008D7546" w:rsidRDefault="008D7546">
                        <w:pPr>
                          <w:spacing w:before="69"/>
                          <w:ind w:left="165"/>
                          <w:rPr>
                            <w:rFonts w:ascii="Arial"/>
                            <w:sz w:val="11"/>
                          </w:rPr>
                        </w:pPr>
                        <w:r>
                          <w:rPr>
                            <w:rFonts w:ascii="Arial"/>
                            <w:color w:val="010202"/>
                            <w:w w:val="105"/>
                            <w:sz w:val="11"/>
                          </w:rPr>
                          <w:t>50,00m</w:t>
                        </w:r>
                      </w:p>
                    </w:txbxContent>
                  </v:textbox>
                </v:shape>
                <v:shape id="Text Box 123" o:spid="_x0000_s1105" type="#_x0000_t202" style="position:absolute;left:2990;top:248;width:71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S7+MIA&#10;AADcAAAADwAAAGRycy9kb3ducmV2LnhtbERPTYvCMBC9C/6HMMJeRNP1oGs1iqu74EEPuuJ5aMa2&#10;2ExKEm399xtB8DaP9znzZWsqcSfnS8sKPocJCOLM6pJzBae/38EXCB+QNVaWScGDPCwX3c4cU20b&#10;PtD9GHIRQ9inqKAIoU6l9FlBBv3Q1sSRu1hnMETocqkdNjHcVHKUJGNpsOTYUGBN64Ky6/FmFIw3&#10;7tYceN3fnH52uK/z0fn7cVbqo9euZiACteEtfrm3Os6fTuD5TLxAL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hLv4wgAAANwAAAAPAAAAAAAAAAAAAAAAAJgCAABkcnMvZG93&#10;bnJldi54bWxQSwUGAAAAAAQABAD1AAAAhwMAAAAA&#10;" stroked="f">
                  <v:textbox inset="0,0,0,0">
                    <w:txbxContent>
                      <w:p w14:paraId="4CAE7822" w14:textId="77777777" w:rsidR="008D7546" w:rsidRDefault="008D7546">
                        <w:pPr>
                          <w:spacing w:before="68"/>
                          <w:ind w:left="165"/>
                          <w:rPr>
                            <w:rFonts w:ascii="Arial"/>
                            <w:sz w:val="11"/>
                          </w:rPr>
                        </w:pPr>
                        <w:r>
                          <w:rPr>
                            <w:rFonts w:ascii="Arial"/>
                            <w:color w:val="010202"/>
                            <w:w w:val="105"/>
                            <w:sz w:val="11"/>
                          </w:rPr>
                          <w:t>50,00m</w:t>
                        </w:r>
                      </w:p>
                    </w:txbxContent>
                  </v:textbox>
                </v:shape>
                <w10:anchorlock/>
              </v:group>
            </w:pict>
          </mc:Fallback>
        </mc:AlternateContent>
      </w:r>
    </w:p>
    <w:p w14:paraId="4917A24E" w14:textId="77777777" w:rsidR="00896A56" w:rsidRPr="00DD0EE8" w:rsidRDefault="00896A56" w:rsidP="00DD0EE8">
      <w:pPr>
        <w:pStyle w:val="BodyText"/>
        <w:rPr>
          <w:lang w:val="el-GR"/>
        </w:rPr>
      </w:pPr>
    </w:p>
    <w:p w14:paraId="2ABA6108" w14:textId="77777777" w:rsidR="00896A56" w:rsidRPr="00C67F64" w:rsidRDefault="00A463A0" w:rsidP="00DD0EE8">
      <w:pPr>
        <w:ind w:left="567"/>
        <w:jc w:val="both"/>
        <w:rPr>
          <w:b/>
          <w:sz w:val="23"/>
          <w:lang w:val="el-GR"/>
        </w:rPr>
      </w:pPr>
      <w:r w:rsidRPr="00C67F64">
        <w:rPr>
          <w:b/>
          <w:color w:val="010202"/>
          <w:sz w:val="23"/>
          <w:lang w:val="el-GR"/>
        </w:rPr>
        <w:t>Παράδειγμα 3:</w:t>
      </w:r>
    </w:p>
    <w:p w14:paraId="4B292973" w14:textId="3B70408D" w:rsidR="00896A56" w:rsidRPr="00C67F64" w:rsidRDefault="00A463A0" w:rsidP="00DD0EE8">
      <w:pPr>
        <w:pStyle w:val="BodyText"/>
        <w:spacing w:before="124"/>
        <w:ind w:left="1276"/>
        <w:jc w:val="both"/>
        <w:rPr>
          <w:lang w:val="el-GR"/>
        </w:rPr>
      </w:pPr>
      <w:r>
        <w:rPr>
          <w:rFonts w:ascii="Wingdings" w:hAnsi="Wingdings"/>
        </w:rPr>
        <w:t></w:t>
      </w:r>
      <w:r w:rsidR="0005595F" w:rsidRPr="00DD0EE8">
        <w:rPr>
          <w:rFonts w:ascii="Wingdings" w:hAnsi="Wingdings"/>
          <w:lang w:val="el-GR"/>
        </w:rPr>
        <w:tab/>
      </w:r>
      <w:r w:rsidRPr="00C67F64">
        <w:rPr>
          <w:color w:val="010202"/>
          <w:lang w:val="el-GR"/>
        </w:rPr>
        <w:t>Πιθανότητα εκτροπής:</w:t>
      </w:r>
      <w:r w:rsidRPr="00C67F64">
        <w:rPr>
          <w:color w:val="010202"/>
          <w:spacing w:val="-6"/>
          <w:lang w:val="el-GR"/>
        </w:rPr>
        <w:t xml:space="preserve"> </w:t>
      </w:r>
      <w:r w:rsidRPr="00C67F64">
        <w:rPr>
          <w:color w:val="010202"/>
          <w:lang w:val="el-GR"/>
        </w:rPr>
        <w:t>περιορισμένη</w:t>
      </w:r>
    </w:p>
    <w:p w14:paraId="05280DCD" w14:textId="77777777" w:rsidR="00896A56" w:rsidRPr="00C67F64" w:rsidRDefault="00A463A0" w:rsidP="00DD0EE8">
      <w:pPr>
        <w:pStyle w:val="BodyText"/>
        <w:spacing w:before="131" w:line="237" w:lineRule="auto"/>
        <w:ind w:left="2127" w:hanging="851"/>
        <w:jc w:val="both"/>
        <w:rPr>
          <w:lang w:val="el-GR"/>
        </w:rPr>
      </w:pPr>
      <w:r>
        <w:rPr>
          <w:rFonts w:ascii="Wingdings" w:hAnsi="Wingdings"/>
        </w:rPr>
        <w:t></w:t>
      </w:r>
      <w:r w:rsidRPr="00C67F64">
        <w:rPr>
          <w:lang w:val="el-GR"/>
        </w:rPr>
        <w:tab/>
      </w:r>
      <w:r w:rsidRPr="00C67F64">
        <w:rPr>
          <w:color w:val="010202"/>
          <w:lang w:val="el-GR"/>
        </w:rPr>
        <w:t>Απόσταση της επικίνδυνης θέσης από την οριογραμμή του οδοστρώματος: 3</w:t>
      </w:r>
      <w:r>
        <w:rPr>
          <w:color w:val="010202"/>
        </w:rPr>
        <w:t>m</w:t>
      </w:r>
      <w:r w:rsidRPr="00C67F64">
        <w:rPr>
          <w:color w:val="010202"/>
          <w:lang w:val="el-GR"/>
        </w:rPr>
        <w:t xml:space="preserve"> (πληρούται το κριτήριο της διέλευσης πίσω από το στηθαίο</w:t>
      </w:r>
      <w:r w:rsidRPr="00C67F64">
        <w:rPr>
          <w:color w:val="010202"/>
          <w:spacing w:val="-42"/>
          <w:lang w:val="el-GR"/>
        </w:rPr>
        <w:t xml:space="preserve"> </w:t>
      </w:r>
      <w:r w:rsidRPr="00C67F64">
        <w:rPr>
          <w:color w:val="010202"/>
          <w:lang w:val="el-GR"/>
        </w:rPr>
        <w:t>ασφαλείας)</w:t>
      </w:r>
    </w:p>
    <w:p w14:paraId="6CA62FF6" w14:textId="77777777" w:rsidR="00896A56" w:rsidRPr="00C67F64" w:rsidRDefault="00896A56" w:rsidP="00DD0EE8">
      <w:pPr>
        <w:pStyle w:val="BodyText"/>
        <w:rPr>
          <w:lang w:val="el-GR"/>
        </w:rPr>
      </w:pPr>
    </w:p>
    <w:p w14:paraId="3E8ADCF0" w14:textId="77777777" w:rsidR="00896A56" w:rsidRPr="00C67F64" w:rsidRDefault="00A463A0" w:rsidP="00DD0EE8">
      <w:pPr>
        <w:spacing w:before="1"/>
        <w:ind w:left="567"/>
        <w:jc w:val="both"/>
        <w:rPr>
          <w:b/>
          <w:sz w:val="23"/>
          <w:lang w:val="el-GR"/>
        </w:rPr>
      </w:pPr>
      <w:r w:rsidRPr="00C67F64">
        <w:rPr>
          <w:b/>
          <w:color w:val="010202"/>
          <w:sz w:val="23"/>
          <w:lang w:val="el-GR"/>
        </w:rPr>
        <w:t>Αποτέλεσμα:</w:t>
      </w:r>
    </w:p>
    <w:p w14:paraId="704AC4AB" w14:textId="77777777" w:rsidR="00896A56" w:rsidRPr="00C67F64" w:rsidRDefault="00A463A0" w:rsidP="00DD0EE8">
      <w:pPr>
        <w:pStyle w:val="BodyText"/>
        <w:spacing w:before="117"/>
        <w:ind w:left="1276"/>
        <w:rPr>
          <w:lang w:val="el-GR"/>
        </w:rPr>
      </w:pPr>
      <w:r>
        <w:rPr>
          <w:rFonts w:ascii="Wingdings" w:hAnsi="Wingdings"/>
        </w:rPr>
        <w:t></w:t>
      </w:r>
      <w:r w:rsidRPr="00C67F64">
        <w:rPr>
          <w:lang w:val="el-GR"/>
        </w:rPr>
        <w:tab/>
      </w:r>
      <w:r w:rsidRPr="00C67F64">
        <w:rPr>
          <w:color w:val="010202"/>
          <w:lang w:val="el-GR"/>
        </w:rPr>
        <w:t>Απαιτούμενη ικανότητα συγκράτησης:</w:t>
      </w:r>
      <w:r w:rsidRPr="00C67F64">
        <w:rPr>
          <w:color w:val="010202"/>
          <w:spacing w:val="-9"/>
          <w:lang w:val="el-GR"/>
        </w:rPr>
        <w:t xml:space="preserve"> </w:t>
      </w:r>
      <w:r w:rsidRPr="00C67F64">
        <w:rPr>
          <w:color w:val="010202"/>
          <w:lang w:val="el-GR"/>
        </w:rPr>
        <w:t>Η1</w:t>
      </w:r>
    </w:p>
    <w:p w14:paraId="49585338" w14:textId="5C693511" w:rsidR="00896A56" w:rsidRPr="00C67F64" w:rsidRDefault="00A463A0" w:rsidP="00DD0EE8">
      <w:pPr>
        <w:pStyle w:val="BodyText"/>
        <w:spacing w:before="128" w:line="263" w:lineRule="exact"/>
        <w:ind w:left="1276" w:right="1671"/>
        <w:jc w:val="both"/>
        <w:rPr>
          <w:lang w:val="el-GR"/>
        </w:rPr>
      </w:pPr>
      <w:r>
        <w:rPr>
          <w:rFonts w:ascii="Wingdings" w:hAnsi="Wingdings"/>
        </w:rPr>
        <w:t></w:t>
      </w:r>
      <w:r w:rsidRPr="00C67F64">
        <w:rPr>
          <w:lang w:val="el-GR"/>
        </w:rPr>
        <w:tab/>
      </w:r>
      <w:r w:rsidRPr="00C67F64">
        <w:rPr>
          <w:color w:val="010202"/>
          <w:lang w:val="el-GR"/>
        </w:rPr>
        <w:t>Σύστημα</w:t>
      </w:r>
      <w:r w:rsidRPr="00C67F64">
        <w:rPr>
          <w:color w:val="010202"/>
          <w:spacing w:val="19"/>
          <w:lang w:val="el-GR"/>
        </w:rPr>
        <w:t xml:space="preserve"> </w:t>
      </w:r>
      <w:r w:rsidRPr="00C67F64">
        <w:rPr>
          <w:color w:val="010202"/>
          <w:lang w:val="el-GR"/>
        </w:rPr>
        <w:t>που</w:t>
      </w:r>
      <w:r w:rsidRPr="00C67F64">
        <w:rPr>
          <w:color w:val="010202"/>
          <w:spacing w:val="18"/>
          <w:lang w:val="el-GR"/>
        </w:rPr>
        <w:t xml:space="preserve"> </w:t>
      </w:r>
      <w:r w:rsidRPr="00C67F64">
        <w:rPr>
          <w:color w:val="010202"/>
          <w:lang w:val="el-GR"/>
        </w:rPr>
        <w:t>επιλέγεται:</w:t>
      </w:r>
      <w:r w:rsidRPr="00C67F64">
        <w:rPr>
          <w:color w:val="010202"/>
          <w:spacing w:val="18"/>
          <w:lang w:val="el-GR"/>
        </w:rPr>
        <w:t xml:space="preserve"> </w:t>
      </w:r>
      <w:r w:rsidRPr="00C67F64">
        <w:rPr>
          <w:color w:val="010202"/>
          <w:lang w:val="el-GR"/>
        </w:rPr>
        <w:t>μονόπλευρο</w:t>
      </w:r>
      <w:r w:rsidRPr="00C67F64">
        <w:rPr>
          <w:color w:val="010202"/>
          <w:spacing w:val="19"/>
          <w:lang w:val="el-GR"/>
        </w:rPr>
        <w:t xml:space="preserve"> </w:t>
      </w:r>
      <w:r w:rsidRPr="00C67F64">
        <w:rPr>
          <w:color w:val="010202"/>
          <w:lang w:val="el-GR"/>
        </w:rPr>
        <w:t>προεξέχον</w:t>
      </w:r>
      <w:r w:rsidRPr="00C67F64">
        <w:rPr>
          <w:color w:val="010202"/>
          <w:spacing w:val="18"/>
          <w:lang w:val="el-GR"/>
        </w:rPr>
        <w:t xml:space="preserve"> </w:t>
      </w:r>
      <w:r w:rsidRPr="00C67F64">
        <w:rPr>
          <w:color w:val="010202"/>
          <w:lang w:val="el-GR"/>
        </w:rPr>
        <w:t>στηθαίο</w:t>
      </w:r>
      <w:r w:rsidRPr="00C67F64">
        <w:rPr>
          <w:color w:val="010202"/>
          <w:spacing w:val="18"/>
          <w:lang w:val="el-GR"/>
        </w:rPr>
        <w:t xml:space="preserve"> </w:t>
      </w:r>
      <w:r w:rsidRPr="00C67F64">
        <w:rPr>
          <w:color w:val="010202"/>
          <w:lang w:val="el-GR"/>
        </w:rPr>
        <w:t>ασφαλείας</w:t>
      </w:r>
      <w:r w:rsidR="00D4143C" w:rsidRPr="00DD0EE8">
        <w:rPr>
          <w:color w:val="010202"/>
          <w:lang w:val="el-GR"/>
        </w:rPr>
        <w:t xml:space="preserve"> </w:t>
      </w:r>
      <w:r w:rsidR="002111F6">
        <w:rPr>
          <w:color w:val="010202"/>
          <w:lang w:val="el-GR"/>
        </w:rPr>
        <w:tab/>
      </w:r>
      <w:r w:rsidR="002111F6">
        <w:rPr>
          <w:color w:val="010202"/>
          <w:lang w:val="el-GR"/>
        </w:rPr>
        <w:tab/>
      </w:r>
      <w:r w:rsidRPr="00C67F64">
        <w:rPr>
          <w:color w:val="010202"/>
          <w:lang w:val="el-GR"/>
        </w:rPr>
        <w:t>(</w:t>
      </w:r>
      <w:r>
        <w:rPr>
          <w:color w:val="010202"/>
        </w:rPr>
        <w:t>EDSP</w:t>
      </w:r>
      <w:r w:rsidRPr="00C67F64">
        <w:rPr>
          <w:color w:val="010202"/>
          <w:lang w:val="el-GR"/>
        </w:rPr>
        <w:t>) με απόσταση ορθοστατών 2</w:t>
      </w:r>
      <w:r>
        <w:rPr>
          <w:color w:val="010202"/>
        </w:rPr>
        <w:t>m</w:t>
      </w:r>
    </w:p>
    <w:p w14:paraId="5C7D597E" w14:textId="77777777" w:rsidR="00896A56" w:rsidRPr="00C67F64" w:rsidRDefault="00A463A0" w:rsidP="00DD0EE8">
      <w:pPr>
        <w:pStyle w:val="BodyText"/>
        <w:spacing w:before="111"/>
        <w:ind w:left="1276"/>
        <w:rPr>
          <w:lang w:val="el-GR"/>
        </w:rPr>
      </w:pPr>
      <w:r>
        <w:rPr>
          <w:rFonts w:ascii="Wingdings" w:hAnsi="Wingdings"/>
        </w:rPr>
        <w:t></w:t>
      </w:r>
      <w:r w:rsidRPr="00C67F64">
        <w:rPr>
          <w:lang w:val="el-GR"/>
        </w:rPr>
        <w:tab/>
      </w:r>
      <w:r w:rsidRPr="00C67F64">
        <w:rPr>
          <w:color w:val="010202"/>
          <w:lang w:val="el-GR"/>
        </w:rPr>
        <w:t xml:space="preserve">Κατηγορία επίδοσης: </w:t>
      </w:r>
      <w:r>
        <w:rPr>
          <w:color w:val="010202"/>
        </w:rPr>
        <w:t>H</w:t>
      </w:r>
      <w:r w:rsidRPr="00C67F64">
        <w:rPr>
          <w:color w:val="010202"/>
          <w:lang w:val="el-GR"/>
        </w:rPr>
        <w:t>1-</w:t>
      </w:r>
      <w:r>
        <w:rPr>
          <w:color w:val="010202"/>
        </w:rPr>
        <w:t>W</w:t>
      </w:r>
      <w:r w:rsidRPr="00C67F64">
        <w:rPr>
          <w:color w:val="010202"/>
          <w:lang w:val="el-GR"/>
        </w:rPr>
        <w:t>5</w:t>
      </w:r>
      <w:r w:rsidRPr="00C67F64">
        <w:rPr>
          <w:color w:val="010202"/>
          <w:spacing w:val="-8"/>
          <w:lang w:val="el-GR"/>
        </w:rPr>
        <w:t xml:space="preserve"> </w:t>
      </w:r>
      <w:r w:rsidRPr="00C67F64">
        <w:rPr>
          <w:color w:val="010202"/>
          <w:lang w:val="el-GR"/>
        </w:rPr>
        <w:t>(1,70</w:t>
      </w:r>
      <w:r>
        <w:rPr>
          <w:color w:val="010202"/>
        </w:rPr>
        <w:t>m</w:t>
      </w:r>
      <w:r w:rsidRPr="00C67F64">
        <w:rPr>
          <w:color w:val="010202"/>
          <w:lang w:val="el-GR"/>
        </w:rPr>
        <w:t>)-Α</w:t>
      </w:r>
    </w:p>
    <w:p w14:paraId="4FDF21EC" w14:textId="77777777" w:rsidR="00896A56" w:rsidRPr="00C67F64" w:rsidRDefault="00A463A0" w:rsidP="00DD0EE8">
      <w:pPr>
        <w:pStyle w:val="BodyText"/>
        <w:spacing w:before="129"/>
        <w:ind w:left="1276"/>
        <w:rPr>
          <w:lang w:val="el-GR"/>
        </w:rPr>
      </w:pPr>
      <w:r>
        <w:rPr>
          <w:rFonts w:ascii="Wingdings" w:hAnsi="Wingdings"/>
        </w:rPr>
        <w:t></w:t>
      </w:r>
      <w:r w:rsidRPr="00C67F64">
        <w:rPr>
          <w:lang w:val="el-GR"/>
        </w:rPr>
        <w:tab/>
      </w:r>
      <w:r w:rsidRPr="00C67F64">
        <w:rPr>
          <w:color w:val="010202"/>
          <w:lang w:val="el-GR"/>
        </w:rPr>
        <w:t>Μήκος δοκιμής:</w:t>
      </w:r>
      <w:r w:rsidRPr="00C67F64">
        <w:rPr>
          <w:color w:val="010202"/>
          <w:spacing w:val="-5"/>
          <w:lang w:val="el-GR"/>
        </w:rPr>
        <w:t xml:space="preserve"> </w:t>
      </w:r>
      <w:r w:rsidRPr="00C67F64">
        <w:rPr>
          <w:color w:val="010202"/>
          <w:lang w:val="el-GR"/>
        </w:rPr>
        <w:t>60</w:t>
      </w:r>
      <w:r>
        <w:rPr>
          <w:color w:val="010202"/>
        </w:rPr>
        <w:t>m</w:t>
      </w:r>
    </w:p>
    <w:p w14:paraId="3E252AD5" w14:textId="5120BCCF" w:rsidR="00896A56" w:rsidRPr="00C67F64" w:rsidRDefault="00A463A0" w:rsidP="00DD0EE8">
      <w:pPr>
        <w:pStyle w:val="BodyText"/>
        <w:spacing w:before="128"/>
        <w:ind w:left="1276"/>
        <w:rPr>
          <w:lang w:val="el-GR"/>
        </w:rPr>
      </w:pPr>
      <w:r>
        <w:rPr>
          <w:rFonts w:ascii="Wingdings" w:hAnsi="Wingdings"/>
        </w:rPr>
        <w:t></w:t>
      </w:r>
      <w:r w:rsidRPr="00C67F64">
        <w:rPr>
          <w:lang w:val="el-GR"/>
        </w:rPr>
        <w:tab/>
      </w:r>
      <w:r w:rsidR="00B1676C">
        <w:rPr>
          <w:lang w:val="el-GR"/>
        </w:rPr>
        <w:t xml:space="preserve">Στοιχεία αναφοράς: Κατάλογος </w:t>
      </w:r>
      <w:r>
        <w:rPr>
          <w:color w:val="010202"/>
        </w:rPr>
        <w:t>RAL</w:t>
      </w:r>
      <w:r w:rsidRPr="00C67F64">
        <w:rPr>
          <w:color w:val="010202"/>
          <w:lang w:val="el-GR"/>
        </w:rPr>
        <w:t>-</w:t>
      </w:r>
      <w:r>
        <w:rPr>
          <w:color w:val="010202"/>
        </w:rPr>
        <w:t>Nr</w:t>
      </w:r>
      <w:r w:rsidRPr="00C67F64">
        <w:rPr>
          <w:color w:val="010202"/>
          <w:lang w:val="el-GR"/>
        </w:rPr>
        <w:t>:</w:t>
      </w:r>
      <w:r w:rsidRPr="00C67F64">
        <w:rPr>
          <w:color w:val="010202"/>
          <w:spacing w:val="-2"/>
          <w:lang w:val="el-GR"/>
        </w:rPr>
        <w:t xml:space="preserve"> </w:t>
      </w:r>
      <w:r>
        <w:rPr>
          <w:color w:val="010202"/>
        </w:rPr>
        <w:t>S</w:t>
      </w:r>
      <w:r w:rsidRPr="00C67F64">
        <w:rPr>
          <w:color w:val="010202"/>
          <w:lang w:val="el-GR"/>
        </w:rPr>
        <w:t>1.1-120</w:t>
      </w:r>
    </w:p>
    <w:p w14:paraId="32E90DE3" w14:textId="76879627" w:rsidR="00896A56" w:rsidRDefault="00896A56" w:rsidP="0005595F">
      <w:pPr>
        <w:pStyle w:val="BodyText"/>
        <w:rPr>
          <w:lang w:val="el-GR"/>
        </w:rPr>
      </w:pPr>
    </w:p>
    <w:p w14:paraId="4A984237" w14:textId="77777777" w:rsidR="001232B9" w:rsidRPr="00C67F64" w:rsidRDefault="001232B9" w:rsidP="00DD0EE8">
      <w:pPr>
        <w:pStyle w:val="BodyText"/>
        <w:rPr>
          <w:lang w:val="el-GR"/>
        </w:rPr>
      </w:pPr>
    </w:p>
    <w:p w14:paraId="31C69582" w14:textId="77777777" w:rsidR="00896A56" w:rsidRPr="00C67F64" w:rsidRDefault="00A463A0" w:rsidP="00DD0EE8">
      <w:pPr>
        <w:spacing w:before="1"/>
        <w:ind w:left="567"/>
        <w:jc w:val="both"/>
        <w:rPr>
          <w:b/>
          <w:sz w:val="23"/>
          <w:lang w:val="el-GR"/>
        </w:rPr>
      </w:pPr>
      <w:r w:rsidRPr="00C67F64">
        <w:rPr>
          <w:b/>
          <w:color w:val="010202"/>
          <w:sz w:val="23"/>
          <w:lang w:val="el-GR"/>
        </w:rPr>
        <w:t>Εναλλακτική λύση 1:</w:t>
      </w:r>
    </w:p>
    <w:p w14:paraId="2A62601D" w14:textId="77777777" w:rsidR="00896A56" w:rsidRDefault="00A463A0" w:rsidP="00DD0EE8">
      <w:pPr>
        <w:pStyle w:val="BodyText"/>
        <w:spacing w:before="116" w:line="237" w:lineRule="auto"/>
        <w:ind w:left="567" w:right="2"/>
        <w:jc w:val="both"/>
      </w:pPr>
      <w:r w:rsidRPr="00C67F64">
        <w:rPr>
          <w:color w:val="010202"/>
          <w:lang w:val="el-GR"/>
        </w:rPr>
        <w:t xml:space="preserve">Τα στηθαία ασφαλείας τοποθετούνται παράλληλα στην οριογραμμή χωρίς μείωση της ικανότητας συγκρότησης. </w:t>
      </w:r>
      <w:r>
        <w:rPr>
          <w:color w:val="010202"/>
        </w:rPr>
        <w:t>Το μήκος L</w:t>
      </w:r>
      <w:r>
        <w:rPr>
          <w:color w:val="010202"/>
          <w:vertAlign w:val="subscript"/>
        </w:rPr>
        <w:t>2</w:t>
      </w:r>
      <w:r>
        <w:rPr>
          <w:color w:val="010202"/>
        </w:rPr>
        <w:t xml:space="preserve"> είναι ίσο με 80m (πίνακας 2).</w:t>
      </w:r>
    </w:p>
    <w:p w14:paraId="1B0E01BE" w14:textId="683AFE42" w:rsidR="00896A56" w:rsidRDefault="00A463A0">
      <w:pPr>
        <w:pStyle w:val="BodyText"/>
        <w:ind w:left="525"/>
        <w:rPr>
          <w:sz w:val="20"/>
        </w:rPr>
      </w:pPr>
      <w:r>
        <w:rPr>
          <w:noProof/>
          <w:sz w:val="20"/>
          <w:lang w:val="el-GR" w:eastAsia="zh-CN"/>
        </w:rPr>
        <mc:AlternateContent>
          <mc:Choice Requires="wpg">
            <w:drawing>
              <wp:inline distT="0" distB="0" distL="0" distR="0" wp14:anchorId="50B94799" wp14:editId="058C08D1">
                <wp:extent cx="5772150" cy="1416050"/>
                <wp:effectExtent l="0" t="0" r="0" b="6350"/>
                <wp:docPr id="172"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72150" cy="1416050"/>
                          <a:chOff x="0" y="0"/>
                          <a:chExt cx="9090" cy="2230"/>
                        </a:xfrm>
                      </wpg:grpSpPr>
                      <pic:pic xmlns:pic="http://schemas.openxmlformats.org/drawingml/2006/picture">
                        <pic:nvPicPr>
                          <pic:cNvPr id="173" name="Picture 12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9090" cy="2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 name="Rectangle 120"/>
                        <wps:cNvSpPr>
                          <a:spLocks noChangeArrowheads="1"/>
                        </wps:cNvSpPr>
                        <wps:spPr bwMode="auto">
                          <a:xfrm>
                            <a:off x="4286" y="937"/>
                            <a:ext cx="606" cy="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 name="Text Box 119"/>
                        <wps:cNvSpPr txBox="1">
                          <a:spLocks noChangeArrowheads="1"/>
                        </wps:cNvSpPr>
                        <wps:spPr bwMode="auto">
                          <a:xfrm>
                            <a:off x="201" y="387"/>
                            <a:ext cx="427"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D3F78F" w14:textId="77777777" w:rsidR="008D7546" w:rsidRDefault="008D7546">
                              <w:pPr>
                                <w:spacing w:line="168" w:lineRule="exact"/>
                                <w:rPr>
                                  <w:rFonts w:ascii="Arial" w:hAnsi="Arial"/>
                                  <w:sz w:val="11"/>
                                </w:rPr>
                              </w:pPr>
                              <w:r>
                                <w:rPr>
                                  <w:rFonts w:ascii="Arial" w:hAnsi="Arial"/>
                                  <w:color w:val="010202"/>
                                  <w:sz w:val="15"/>
                                </w:rPr>
                                <w:t>Α.Σ.Α</w:t>
                              </w:r>
                              <w:r>
                                <w:rPr>
                                  <w:rFonts w:ascii="Arial" w:hAnsi="Arial"/>
                                  <w:color w:val="010202"/>
                                  <w:sz w:val="11"/>
                                </w:rPr>
                                <w:t>.</w:t>
                              </w:r>
                            </w:p>
                          </w:txbxContent>
                        </wps:txbx>
                        <wps:bodyPr rot="0" vert="horz" wrap="square" lIns="0" tIns="0" rIns="0" bIns="0" anchor="t" anchorCtr="0" upright="1">
                          <a:noAutofit/>
                        </wps:bodyPr>
                      </wps:wsp>
                      <wps:wsp>
                        <wps:cNvPr id="176" name="Text Box 118"/>
                        <wps:cNvSpPr txBox="1">
                          <a:spLocks noChangeArrowheads="1"/>
                        </wps:cNvSpPr>
                        <wps:spPr bwMode="auto">
                          <a:xfrm>
                            <a:off x="4243" y="284"/>
                            <a:ext cx="763"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C075C9" w14:textId="77777777" w:rsidR="008D7546" w:rsidRDefault="008D7546">
                              <w:pPr>
                                <w:spacing w:line="168" w:lineRule="exact"/>
                                <w:rPr>
                                  <w:rFonts w:ascii="Arial"/>
                                  <w:sz w:val="15"/>
                                </w:rPr>
                              </w:pPr>
                              <w:r>
                                <w:rPr>
                                  <w:rFonts w:ascii="Arial"/>
                                  <w:color w:val="010202"/>
                                  <w:sz w:val="15"/>
                                </w:rPr>
                                <w:t>EDSP/2.00</w:t>
                              </w:r>
                            </w:p>
                          </w:txbxContent>
                        </wps:txbx>
                        <wps:bodyPr rot="0" vert="horz" wrap="square" lIns="0" tIns="0" rIns="0" bIns="0" anchor="t" anchorCtr="0" upright="1">
                          <a:noAutofit/>
                        </wps:bodyPr>
                      </wps:wsp>
                      <wps:wsp>
                        <wps:cNvPr id="177" name="Text Box 117"/>
                        <wps:cNvSpPr txBox="1">
                          <a:spLocks noChangeArrowheads="1"/>
                        </wps:cNvSpPr>
                        <wps:spPr bwMode="auto">
                          <a:xfrm>
                            <a:off x="8613" y="436"/>
                            <a:ext cx="427"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311FF6" w14:textId="77777777" w:rsidR="008D7546" w:rsidRDefault="008D7546">
                              <w:pPr>
                                <w:spacing w:line="168" w:lineRule="exact"/>
                                <w:rPr>
                                  <w:rFonts w:ascii="Arial" w:hAnsi="Arial"/>
                                  <w:sz w:val="11"/>
                                </w:rPr>
                              </w:pPr>
                              <w:r>
                                <w:rPr>
                                  <w:rFonts w:ascii="Arial" w:hAnsi="Arial"/>
                                  <w:color w:val="010202"/>
                                  <w:sz w:val="15"/>
                                </w:rPr>
                                <w:t>Α.Σ.Α</w:t>
                              </w:r>
                              <w:r>
                                <w:rPr>
                                  <w:rFonts w:ascii="Arial" w:hAnsi="Arial"/>
                                  <w:color w:val="010202"/>
                                  <w:sz w:val="11"/>
                                </w:rPr>
                                <w:t>.</w:t>
                              </w:r>
                            </w:p>
                          </w:txbxContent>
                        </wps:txbx>
                        <wps:bodyPr rot="0" vert="horz" wrap="square" lIns="0" tIns="0" rIns="0" bIns="0" anchor="t" anchorCtr="0" upright="1">
                          <a:noAutofit/>
                        </wps:bodyPr>
                      </wps:wsp>
                      <wps:wsp>
                        <wps:cNvPr id="178" name="Text Box 116"/>
                        <wps:cNvSpPr txBox="1">
                          <a:spLocks noChangeArrowheads="1"/>
                        </wps:cNvSpPr>
                        <wps:spPr bwMode="auto">
                          <a:xfrm>
                            <a:off x="182" y="945"/>
                            <a:ext cx="407"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0DA895" w14:textId="77777777" w:rsidR="008D7546" w:rsidRDefault="008D7546">
                              <w:pPr>
                                <w:spacing w:line="123" w:lineRule="exact"/>
                                <w:rPr>
                                  <w:rFonts w:ascii="Arial"/>
                                  <w:sz w:val="11"/>
                                </w:rPr>
                              </w:pPr>
                              <w:r>
                                <w:rPr>
                                  <w:rFonts w:ascii="Arial"/>
                                  <w:color w:val="010202"/>
                                  <w:w w:val="105"/>
                                  <w:sz w:val="11"/>
                                </w:rPr>
                                <w:t>12,00m</w:t>
                              </w:r>
                            </w:p>
                          </w:txbxContent>
                        </wps:txbx>
                        <wps:bodyPr rot="0" vert="horz" wrap="square" lIns="0" tIns="0" rIns="0" bIns="0" anchor="t" anchorCtr="0" upright="1">
                          <a:noAutofit/>
                        </wps:bodyPr>
                      </wps:wsp>
                      <wps:wsp>
                        <wps:cNvPr id="179" name="Text Box 115"/>
                        <wps:cNvSpPr txBox="1">
                          <a:spLocks noChangeArrowheads="1"/>
                        </wps:cNvSpPr>
                        <wps:spPr bwMode="auto">
                          <a:xfrm>
                            <a:off x="2202" y="1004"/>
                            <a:ext cx="407"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3FA78E" w14:textId="77777777" w:rsidR="008D7546" w:rsidRDefault="008D7546">
                              <w:pPr>
                                <w:spacing w:line="123" w:lineRule="exact"/>
                                <w:rPr>
                                  <w:rFonts w:ascii="Arial"/>
                                  <w:sz w:val="11"/>
                                </w:rPr>
                              </w:pPr>
                              <w:r>
                                <w:rPr>
                                  <w:rFonts w:ascii="Arial"/>
                                  <w:color w:val="010202"/>
                                  <w:w w:val="105"/>
                                  <w:sz w:val="11"/>
                                </w:rPr>
                                <w:t>80,00m</w:t>
                              </w:r>
                            </w:p>
                          </w:txbxContent>
                        </wps:txbx>
                        <wps:bodyPr rot="0" vert="horz" wrap="square" lIns="0" tIns="0" rIns="0" bIns="0" anchor="t" anchorCtr="0" upright="1">
                          <a:noAutofit/>
                        </wps:bodyPr>
                      </wps:wsp>
                      <wps:wsp>
                        <wps:cNvPr id="180" name="Text Box 114"/>
                        <wps:cNvSpPr txBox="1">
                          <a:spLocks noChangeArrowheads="1"/>
                        </wps:cNvSpPr>
                        <wps:spPr bwMode="auto">
                          <a:xfrm>
                            <a:off x="4398" y="1008"/>
                            <a:ext cx="407"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D06AB3" w14:textId="77777777" w:rsidR="008D7546" w:rsidRDefault="008D7546">
                              <w:pPr>
                                <w:spacing w:line="123" w:lineRule="exact"/>
                                <w:rPr>
                                  <w:rFonts w:ascii="Arial"/>
                                  <w:sz w:val="11"/>
                                </w:rPr>
                              </w:pPr>
                              <w:r>
                                <w:rPr>
                                  <w:rFonts w:ascii="Arial"/>
                                  <w:color w:val="010202"/>
                                  <w:w w:val="105"/>
                                  <w:sz w:val="11"/>
                                </w:rPr>
                                <w:t>20,00m</w:t>
                              </w:r>
                            </w:p>
                          </w:txbxContent>
                        </wps:txbx>
                        <wps:bodyPr rot="0" vert="horz" wrap="square" lIns="0" tIns="0" rIns="0" bIns="0" anchor="t" anchorCtr="0" upright="1">
                          <a:noAutofit/>
                        </wps:bodyPr>
                      </wps:wsp>
                      <wps:wsp>
                        <wps:cNvPr id="181" name="Text Box 113"/>
                        <wps:cNvSpPr txBox="1">
                          <a:spLocks noChangeArrowheads="1"/>
                        </wps:cNvSpPr>
                        <wps:spPr bwMode="auto">
                          <a:xfrm>
                            <a:off x="6440" y="1018"/>
                            <a:ext cx="575"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97E841" w14:textId="77777777" w:rsidR="008D7546" w:rsidRDefault="008D7546">
                              <w:pPr>
                                <w:spacing w:line="123" w:lineRule="exact"/>
                                <w:rPr>
                                  <w:rFonts w:ascii="Arial"/>
                                  <w:sz w:val="11"/>
                                </w:rPr>
                              </w:pPr>
                              <w:r>
                                <w:rPr>
                                  <w:rFonts w:ascii="Arial"/>
                                  <w:color w:val="010202"/>
                                  <w:w w:val="106"/>
                                  <w:sz w:val="11"/>
                                  <w:shd w:val="clear" w:color="auto" w:fill="FFFFFF"/>
                                </w:rPr>
                                <w:t xml:space="preserve"> </w:t>
                              </w:r>
                              <w:r>
                                <w:rPr>
                                  <w:rFonts w:ascii="Arial"/>
                                  <w:color w:val="010202"/>
                                  <w:sz w:val="11"/>
                                  <w:shd w:val="clear" w:color="auto" w:fill="FFFFFF"/>
                                </w:rPr>
                                <w:t xml:space="preserve">   </w:t>
                              </w:r>
                              <w:r>
                                <w:rPr>
                                  <w:rFonts w:ascii="Arial"/>
                                  <w:color w:val="010202"/>
                                  <w:w w:val="105"/>
                                  <w:sz w:val="11"/>
                                  <w:shd w:val="clear" w:color="auto" w:fill="FFFFFF"/>
                                </w:rPr>
                                <w:t>80,00m</w:t>
                              </w:r>
                              <w:r>
                                <w:rPr>
                                  <w:rFonts w:ascii="Arial"/>
                                  <w:color w:val="010202"/>
                                  <w:sz w:val="11"/>
                                  <w:shd w:val="clear" w:color="auto" w:fill="FFFFFF"/>
                                </w:rPr>
                                <w:t xml:space="preserve"> </w:t>
                              </w:r>
                            </w:p>
                          </w:txbxContent>
                        </wps:txbx>
                        <wps:bodyPr rot="0" vert="horz" wrap="square" lIns="0" tIns="0" rIns="0" bIns="0" anchor="t" anchorCtr="0" upright="1">
                          <a:noAutofit/>
                        </wps:bodyPr>
                      </wps:wsp>
                      <wps:wsp>
                        <wps:cNvPr id="182" name="Text Box 112"/>
                        <wps:cNvSpPr txBox="1">
                          <a:spLocks noChangeArrowheads="1"/>
                        </wps:cNvSpPr>
                        <wps:spPr bwMode="auto">
                          <a:xfrm>
                            <a:off x="8594" y="994"/>
                            <a:ext cx="407"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63EA24" w14:textId="77777777" w:rsidR="008D7546" w:rsidRDefault="008D7546">
                              <w:pPr>
                                <w:spacing w:line="123" w:lineRule="exact"/>
                                <w:rPr>
                                  <w:rFonts w:ascii="Arial"/>
                                  <w:sz w:val="11"/>
                                </w:rPr>
                              </w:pPr>
                              <w:r>
                                <w:rPr>
                                  <w:rFonts w:ascii="Arial"/>
                                  <w:color w:val="010202"/>
                                  <w:w w:val="105"/>
                                  <w:sz w:val="11"/>
                                </w:rPr>
                                <w:t>12,00m</w:t>
                              </w:r>
                            </w:p>
                          </w:txbxContent>
                        </wps:txbx>
                        <wps:bodyPr rot="0" vert="horz" wrap="square" lIns="0" tIns="0" rIns="0" bIns="0" anchor="t" anchorCtr="0" upright="1">
                          <a:noAutofit/>
                        </wps:bodyPr>
                      </wps:wsp>
                      <wps:wsp>
                        <wps:cNvPr id="183" name="Text Box 111"/>
                        <wps:cNvSpPr txBox="1">
                          <a:spLocks noChangeArrowheads="1"/>
                        </wps:cNvSpPr>
                        <wps:spPr bwMode="auto">
                          <a:xfrm>
                            <a:off x="2924" y="1880"/>
                            <a:ext cx="1363"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1FECBC" w14:textId="77777777" w:rsidR="008D7546" w:rsidRDefault="008D7546">
                              <w:pPr>
                                <w:spacing w:line="168" w:lineRule="exact"/>
                                <w:rPr>
                                  <w:rFonts w:ascii="Arial" w:hAnsi="Arial"/>
                                  <w:sz w:val="15"/>
                                </w:rPr>
                              </w:pPr>
                              <w:r>
                                <w:rPr>
                                  <w:rFonts w:ascii="Arial" w:hAnsi="Arial"/>
                                  <w:color w:val="010202"/>
                                  <w:sz w:val="15"/>
                                </w:rPr>
                                <w:t>κατεύθυνση κίνησης</w:t>
                              </w:r>
                            </w:p>
                          </w:txbxContent>
                        </wps:txbx>
                        <wps:bodyPr rot="0" vert="horz" wrap="square" lIns="0" tIns="0" rIns="0" bIns="0" anchor="t" anchorCtr="0" upright="1">
                          <a:noAutofit/>
                        </wps:bodyPr>
                      </wps:wsp>
                      <wps:wsp>
                        <wps:cNvPr id="184" name="Text Box 110"/>
                        <wps:cNvSpPr txBox="1">
                          <a:spLocks noChangeArrowheads="1"/>
                        </wps:cNvSpPr>
                        <wps:spPr bwMode="auto">
                          <a:xfrm>
                            <a:off x="4244" y="615"/>
                            <a:ext cx="702" cy="26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D2A04D" w14:textId="77777777" w:rsidR="008D7546" w:rsidRDefault="008D7546">
                              <w:pPr>
                                <w:spacing w:before="69"/>
                                <w:ind w:left="125"/>
                                <w:rPr>
                                  <w:rFonts w:ascii="Arial"/>
                                  <w:sz w:val="11"/>
                                </w:rPr>
                              </w:pPr>
                              <w:r>
                                <w:rPr>
                                  <w:rFonts w:ascii="Arial"/>
                                  <w:color w:val="010202"/>
                                  <w:w w:val="105"/>
                                  <w:sz w:val="11"/>
                                </w:rPr>
                                <w:t>180,00m</w:t>
                              </w:r>
                            </w:p>
                          </w:txbxContent>
                        </wps:txbx>
                        <wps:bodyPr rot="0" vert="horz" wrap="square" lIns="0" tIns="0" rIns="0" bIns="0" anchor="t" anchorCtr="0" upright="1">
                          <a:noAutofit/>
                        </wps:bodyPr>
                      </wps:wsp>
                    </wpg:wgp>
                  </a:graphicData>
                </a:graphic>
              </wp:inline>
            </w:drawing>
          </mc:Choice>
          <mc:Fallback>
            <w:pict>
              <v:group id="Group 109" o:spid="_x0000_s1106" style="width:454.5pt;height:111.5pt;mso-position-horizontal-relative:char;mso-position-vertical-relative:line" coordsize="9090,22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">
                <v:shape id="Picture 121" o:spid="_x0000_s1107" type="#_x0000_t75" style="position:absolute;width:9090;height:22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DuIXEAAAA3AAAAA8AAABkcnMvZG93bnJldi54bWxET0trwkAQvgv9D8sIvekmFh+kbqRYCqUg&#10;qO3B4zQ7ZqPZ2TS71eivd4VCb/PxPWe+6GwtTtT6yrGCdJiAIC6crrhU8PX5NpiB8AFZY+2YFFzI&#10;wyJ/6M0x0+7MGzptQyliCPsMFZgQmkxKXxiy6IeuIY7c3rUWQ4RtKXWL5xhuazlKkom0WHFsMNjQ&#10;0lBx3P5aBd9mvNLsiitvdnU6/Vkd1h/lq1KP/e7lGUSgLvyL/9zvOs6fPsH9mXiBzG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cDuIXEAAAA3AAAAA8AAAAAAAAAAAAAAAAA&#10;nwIAAGRycy9kb3ducmV2LnhtbFBLBQYAAAAABAAEAPcAAACQAwAAAAA=&#10;">
                  <v:imagedata r:id="rId135" o:title=""/>
                </v:shape>
                <v:rect id="Rectangle 120" o:spid="_x0000_s1108" style="position:absolute;left:4286;top:937;width:606;height: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XVTsIA&#10;AADcAAAADwAAAGRycy9kb3ducmV2LnhtbERPTYvCMBC9L+x/CLPgTZNdtavVKIsgCOphVfA6NGNb&#10;bCbdJmr990YQ9jaP9znTeWsrcaXGl441fPYUCOLMmZJzDYf9sjsC4QOywcoxabiTh/ns/W2KqXE3&#10;/qXrLuQihrBPUUMRQp1K6bOCLPqeq4kjd3KNxRBhk0vT4C2G20p+KZVIiyXHhgJrWhSUnXcXqwGT&#10;gfnbnvqb/fqS4Dhv1XJ4VFp3PtqfCYhAbfgXv9wrE+d/D+D5TLxAz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NdVOwgAAANwAAAAPAAAAAAAAAAAAAAAAAJgCAABkcnMvZG93&#10;bnJldi54bWxQSwUGAAAAAAQABAD1AAAAhwMAAAAA&#10;" stroked="f"/>
                <v:shape id="Text Box 119" o:spid="_x0000_s1109" type="#_x0000_t202" style="position:absolute;left:201;top:387;width:427;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BCsMA&#10;AADcAAAADwAAAGRycy9kb3ducmV2LnhtbERPTWvCQBC9F/wPywi91Y2FWo2uIqIgFKQxHjyO2TFZ&#10;zM6m2VXTf+8WCt7m8T5ntuhsLW7UeuNYwXCQgCAunDZcKjjkm7cxCB+QNdaOScEveVjMey8zTLW7&#10;c0a3fShFDGGfooIqhCaV0hcVWfQD1xBH7uxaiyHCtpS6xXsMt7V8T5KRtGg4NlTY0Kqi4rK/WgXL&#10;I2dr87M7fWfnzOT5JOGv0UW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BCsMAAADcAAAADwAAAAAAAAAAAAAAAACYAgAAZHJzL2Rv&#10;d25yZXYueG1sUEsFBgAAAAAEAAQA9QAAAIgDAAAAAA==&#10;" filled="f" stroked="f">
                  <v:textbox inset="0,0,0,0">
                    <w:txbxContent>
                      <w:p w14:paraId="27D3F78F" w14:textId="77777777" w:rsidR="008D7546" w:rsidRDefault="008D7546">
                        <w:pPr>
                          <w:spacing w:line="168" w:lineRule="exact"/>
                          <w:rPr>
                            <w:rFonts w:ascii="Arial" w:hAnsi="Arial"/>
                            <w:sz w:val="11"/>
                          </w:rPr>
                        </w:pPr>
                        <w:r>
                          <w:rPr>
                            <w:rFonts w:ascii="Arial" w:hAnsi="Arial"/>
                            <w:color w:val="010202"/>
                            <w:sz w:val="15"/>
                          </w:rPr>
                          <w:t>Α.Σ.Α</w:t>
                        </w:r>
                        <w:r>
                          <w:rPr>
                            <w:rFonts w:ascii="Arial" w:hAnsi="Arial"/>
                            <w:color w:val="010202"/>
                            <w:sz w:val="11"/>
                          </w:rPr>
                          <w:t>.</w:t>
                        </w:r>
                      </w:p>
                    </w:txbxContent>
                  </v:textbox>
                </v:shape>
                <v:shape id="Text Box 118" o:spid="_x0000_s1110" type="#_x0000_t202" style="position:absolute;left:4243;top:284;width:763;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0ffcIA&#10;AADcAAAADwAAAGRycy9kb3ducmV2LnhtbERPTWvCQBC9F/wPyxR6q5t6iDV1FREFoVCM8eBxmh2T&#10;xexszK6a/ntXKHibx/uc6by3jbhS541jBR/DBARx6bThSsG+WL9/gvABWWPjmBT8kYf5bPAyxUy7&#10;G+d03YVKxBD2GSqoQ2gzKX1Zk0U/dC1x5I6usxgi7CqpO7zFcNvIUZKk0qLh2FBjS8uaytPuYhUs&#10;DpyvzPnnd5sfc1MUk4S/05NSb6/94gtEoD48xf/ujY7zxyk8nokX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fR99wgAAANwAAAAPAAAAAAAAAAAAAAAAAJgCAABkcnMvZG93&#10;bnJldi54bWxQSwUGAAAAAAQABAD1AAAAhwMAAAAA&#10;" filled="f" stroked="f">
                  <v:textbox inset="0,0,0,0">
                    <w:txbxContent>
                      <w:p w14:paraId="15C075C9" w14:textId="77777777" w:rsidR="008D7546" w:rsidRDefault="008D7546">
                        <w:pPr>
                          <w:spacing w:line="168" w:lineRule="exact"/>
                          <w:rPr>
                            <w:rFonts w:ascii="Arial"/>
                            <w:sz w:val="15"/>
                          </w:rPr>
                        </w:pPr>
                        <w:r>
                          <w:rPr>
                            <w:rFonts w:ascii="Arial"/>
                            <w:color w:val="010202"/>
                            <w:sz w:val="15"/>
                          </w:rPr>
                          <w:t>EDSP/2.00</w:t>
                        </w:r>
                      </w:p>
                    </w:txbxContent>
                  </v:textbox>
                </v:shape>
                <v:shape id="Text Box 117" o:spid="_x0000_s1111" type="#_x0000_t202" style="position:absolute;left:8613;top:436;width:427;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G65sIA&#10;AADcAAAADwAAAGRycy9kb3ducmV2LnhtbERPTYvCMBC9C/sfwix403Q9qNs1ioiCICzW7mGPs83Y&#10;BptJbaLWf78RBG/zeJ8zW3S2FldqvXGs4GOYgCAunDZcKvjJN4MpCB+QNdaOScGdPCzmb70Zptrd&#10;OKPrIZQihrBPUUEVQpNK6YuKLPqha4gjd3StxRBhW0rd4i2G21qOkmQsLRqODRU2tKqoOB0uVsHy&#10;l7O1OX//7bNjZvL8M+Hd+KRU/71bfoEI1IWX+One6jh/MoHHM/ECOf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MbrmwgAAANwAAAAPAAAAAAAAAAAAAAAAAJgCAABkcnMvZG93&#10;bnJldi54bWxQSwUGAAAAAAQABAD1AAAAhwMAAAAA&#10;" filled="f" stroked="f">
                  <v:textbox inset="0,0,0,0">
                    <w:txbxContent>
                      <w:p w14:paraId="4D311FF6" w14:textId="77777777" w:rsidR="008D7546" w:rsidRDefault="008D7546">
                        <w:pPr>
                          <w:spacing w:line="168" w:lineRule="exact"/>
                          <w:rPr>
                            <w:rFonts w:ascii="Arial" w:hAnsi="Arial"/>
                            <w:sz w:val="11"/>
                          </w:rPr>
                        </w:pPr>
                        <w:r>
                          <w:rPr>
                            <w:rFonts w:ascii="Arial" w:hAnsi="Arial"/>
                            <w:color w:val="010202"/>
                            <w:sz w:val="15"/>
                          </w:rPr>
                          <w:t>Α.Σ.Α</w:t>
                        </w:r>
                        <w:r>
                          <w:rPr>
                            <w:rFonts w:ascii="Arial" w:hAnsi="Arial"/>
                            <w:color w:val="010202"/>
                            <w:sz w:val="11"/>
                          </w:rPr>
                          <w:t>.</w:t>
                        </w:r>
                      </w:p>
                    </w:txbxContent>
                  </v:textbox>
                </v:shape>
                <v:shape id="Text Box 116" o:spid="_x0000_s1112" type="#_x0000_t202" style="position:absolute;left:182;top:945;width:407;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4ulMYA&#10;AADcAAAADwAAAGRycy9kb3ducmV2LnhtbESPQWvCQBCF74X+h2WE3urGHrSmriLFQqEgxvTQ4zQ7&#10;JovZ2Zjdavz3zkHobYb35r1vFqvBt+pMfXSBDUzGGSjiKljHtYHv8uP5FVRMyBbbwGTgShFWy8eH&#10;BeY2XLig8z7VSkI45migSanLtY5VQx7jOHTEoh1C7zHJ2tfa9niRcN/qlyybao+OpaHBjt4bqo77&#10;P29g/cPFxp22v7viULiynGf8NT0a8zQa1m+gEg3p33y//rSCPxNaeUYm0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64ulMYAAADcAAAADwAAAAAAAAAAAAAAAACYAgAAZHJz&#10;L2Rvd25yZXYueG1sUEsFBgAAAAAEAAQA9QAAAIsDAAAAAA==&#10;" filled="f" stroked="f">
                  <v:textbox inset="0,0,0,0">
                    <w:txbxContent>
                      <w:p w14:paraId="5C0DA895" w14:textId="77777777" w:rsidR="008D7546" w:rsidRDefault="008D7546">
                        <w:pPr>
                          <w:spacing w:line="123" w:lineRule="exact"/>
                          <w:rPr>
                            <w:rFonts w:ascii="Arial"/>
                            <w:sz w:val="11"/>
                          </w:rPr>
                        </w:pPr>
                        <w:r>
                          <w:rPr>
                            <w:rFonts w:ascii="Arial"/>
                            <w:color w:val="010202"/>
                            <w:w w:val="105"/>
                            <w:sz w:val="11"/>
                          </w:rPr>
                          <w:t>12,00m</w:t>
                        </w:r>
                      </w:p>
                    </w:txbxContent>
                  </v:textbox>
                </v:shape>
                <v:shape id="Text Box 115" o:spid="_x0000_s1113" type="#_x0000_t202" style="position:absolute;left:2202;top:1004;width:407;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KLD8MA&#10;AADcAAAADwAAAGRycy9kb3ducmV2LnhtbERPTWvCQBC9F/oflhG81Y0etEY3IkWhIJTG9NDjmJ0k&#10;i9nZmN1q+u/dQsHbPN7nrDeDbcWVem8cK5hOEhDEpdOGawVfxf7lFYQPyBpbx6TglzxssuenNaba&#10;3Tin6zHUIoawT1FBE0KXSunLhiz6ieuII1e53mKIsK+l7vEWw20rZ0kylxYNx4YGO3prqDwff6yC&#10;7TfnO3P5OH3mVW6KYpnwYX5WajwatisQgYbwEP+733Wcv1jC3zPxAp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KLD8MAAADcAAAADwAAAAAAAAAAAAAAAACYAgAAZHJzL2Rv&#10;d25yZXYueG1sUEsFBgAAAAAEAAQA9QAAAIgDAAAAAA==&#10;" filled="f" stroked="f">
                  <v:textbox inset="0,0,0,0">
                    <w:txbxContent>
                      <w:p w14:paraId="653FA78E" w14:textId="77777777" w:rsidR="008D7546" w:rsidRDefault="008D7546">
                        <w:pPr>
                          <w:spacing w:line="123" w:lineRule="exact"/>
                          <w:rPr>
                            <w:rFonts w:ascii="Arial"/>
                            <w:sz w:val="11"/>
                          </w:rPr>
                        </w:pPr>
                        <w:r>
                          <w:rPr>
                            <w:rFonts w:ascii="Arial"/>
                            <w:color w:val="010202"/>
                            <w:w w:val="105"/>
                            <w:sz w:val="11"/>
                          </w:rPr>
                          <w:t>80,00m</w:t>
                        </w:r>
                      </w:p>
                    </w:txbxContent>
                  </v:textbox>
                </v:shape>
                <v:shape id="Text Box 114" o:spid="_x0000_s1114" type="#_x0000_t202" style="position:absolute;left:4398;top:1008;width:407;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1StcUA&#10;AADcAAAADwAAAGRycy9kb3ducmV2LnhtbESPQWvCQBCF7wX/wzKCt7qxB7HRVUQsFArSGA8ex+yY&#10;LGZn0+xW03/fORR6m+G9ee+b1WbwrbpTH11gA7NpBoq4CtZxbeBUvj0vQMWEbLENTAZ+KMJmPXpa&#10;YW7Dgwu6H1OtJIRjjgaalLpc61g15DFOQ0cs2jX0HpOsfa1tjw8J961+ybK59uhYGhrsaNdQdTt+&#10;ewPbMxd793W4fBbXwpXla8Yf85sxk/GwXYJKNKR/89/1uxX8heDL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DVK1xQAAANwAAAAPAAAAAAAAAAAAAAAAAJgCAABkcnMv&#10;ZG93bnJldi54bWxQSwUGAAAAAAQABAD1AAAAigMAAAAA&#10;" filled="f" stroked="f">
                  <v:textbox inset="0,0,0,0">
                    <w:txbxContent>
                      <w:p w14:paraId="1FD06AB3" w14:textId="77777777" w:rsidR="008D7546" w:rsidRDefault="008D7546">
                        <w:pPr>
                          <w:spacing w:line="123" w:lineRule="exact"/>
                          <w:rPr>
                            <w:rFonts w:ascii="Arial"/>
                            <w:sz w:val="11"/>
                          </w:rPr>
                        </w:pPr>
                        <w:r>
                          <w:rPr>
                            <w:rFonts w:ascii="Arial"/>
                            <w:color w:val="010202"/>
                            <w:w w:val="105"/>
                            <w:sz w:val="11"/>
                          </w:rPr>
                          <w:t>20,00m</w:t>
                        </w:r>
                      </w:p>
                    </w:txbxContent>
                  </v:textbox>
                </v:shape>
                <v:shape id="Text Box 113" o:spid="_x0000_s1115" type="#_x0000_t202" style="position:absolute;left:6440;top:1018;width:575;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H3LsMA&#10;AADcAAAADwAAAGRycy9kb3ducmV2LnhtbERPTWvCQBC9F/oflil4qxt7CDa6BikWBKE0xoPHaXZM&#10;lmRnY3aN6b/vFgq9zeN9zjqfbCdGGrxxrGAxT0AQV04brhWcyvfnJQgfkDV2jknBN3nIN48Pa8y0&#10;u3NB4zHUIoawz1BBE0KfSemrhiz6ueuJI3dxg8UQ4VBLPeA9httOviRJKi0ajg0N9vTWUNUeb1bB&#10;9szFzlw/vj6LS2HK8jXhQ9oqNXuatisQgabwL/5z73Wcv1zA7zPxAr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0H3LsMAAADcAAAADwAAAAAAAAAAAAAAAACYAgAAZHJzL2Rv&#10;d25yZXYueG1sUEsFBgAAAAAEAAQA9QAAAIgDAAAAAA==&#10;" filled="f" stroked="f">
                  <v:textbox inset="0,0,0,0">
                    <w:txbxContent>
                      <w:p w14:paraId="4897E841" w14:textId="77777777" w:rsidR="008D7546" w:rsidRDefault="008D7546">
                        <w:pPr>
                          <w:spacing w:line="123" w:lineRule="exact"/>
                          <w:rPr>
                            <w:rFonts w:ascii="Arial"/>
                            <w:sz w:val="11"/>
                          </w:rPr>
                        </w:pPr>
                        <w:r>
                          <w:rPr>
                            <w:rFonts w:ascii="Arial"/>
                            <w:color w:val="010202"/>
                            <w:w w:val="106"/>
                            <w:sz w:val="11"/>
                            <w:shd w:val="clear" w:color="auto" w:fill="FFFFFF"/>
                          </w:rPr>
                          <w:t xml:space="preserve"> </w:t>
                        </w:r>
                        <w:r>
                          <w:rPr>
                            <w:rFonts w:ascii="Arial"/>
                            <w:color w:val="010202"/>
                            <w:sz w:val="11"/>
                            <w:shd w:val="clear" w:color="auto" w:fill="FFFFFF"/>
                          </w:rPr>
                          <w:t xml:space="preserve">   </w:t>
                        </w:r>
                        <w:r>
                          <w:rPr>
                            <w:rFonts w:ascii="Arial"/>
                            <w:color w:val="010202"/>
                            <w:w w:val="105"/>
                            <w:sz w:val="11"/>
                            <w:shd w:val="clear" w:color="auto" w:fill="FFFFFF"/>
                          </w:rPr>
                          <w:t>80,00m</w:t>
                        </w:r>
                        <w:r>
                          <w:rPr>
                            <w:rFonts w:ascii="Arial"/>
                            <w:color w:val="010202"/>
                            <w:sz w:val="11"/>
                            <w:shd w:val="clear" w:color="auto" w:fill="FFFFFF"/>
                          </w:rPr>
                          <w:t xml:space="preserve"> </w:t>
                        </w:r>
                      </w:p>
                    </w:txbxContent>
                  </v:textbox>
                </v:shape>
                <v:shape id="Text Box 112" o:spid="_x0000_s1116" type="#_x0000_t202" style="position:absolute;left:8594;top:994;width:407;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NpWcEA&#10;AADcAAAADwAAAGRycy9kb3ducmV2LnhtbERPTYvCMBC9L/gfwgh7W1M9iFajiCgIC7K1HjyOzdgG&#10;m0ltotZ/v1lY8DaP9znzZWdr8aDWG8cKhoMEBHHhtOFSwTHffk1A+ICssXZMCl7kYbnofcwx1e7J&#10;GT0OoRQxhH2KCqoQmlRKX1Rk0Q9cQxy5i2sthgjbUuoWnzHc1nKUJGNp0XBsqLChdUXF9XC3ClYn&#10;zjbmtj//ZJfM5Pk04e/xVanPfreagQjUhbf4373Tcf5kBH/PxAvk4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OTaVnBAAAA3AAAAA8AAAAAAAAAAAAAAAAAmAIAAGRycy9kb3du&#10;cmV2LnhtbFBLBQYAAAAABAAEAPUAAACGAwAAAAA=&#10;" filled="f" stroked="f">
                  <v:textbox inset="0,0,0,0">
                    <w:txbxContent>
                      <w:p w14:paraId="0B63EA24" w14:textId="77777777" w:rsidR="008D7546" w:rsidRDefault="008D7546">
                        <w:pPr>
                          <w:spacing w:line="123" w:lineRule="exact"/>
                          <w:rPr>
                            <w:rFonts w:ascii="Arial"/>
                            <w:sz w:val="11"/>
                          </w:rPr>
                        </w:pPr>
                        <w:r>
                          <w:rPr>
                            <w:rFonts w:ascii="Arial"/>
                            <w:color w:val="010202"/>
                            <w:w w:val="105"/>
                            <w:sz w:val="11"/>
                          </w:rPr>
                          <w:t>12,00m</w:t>
                        </w:r>
                      </w:p>
                    </w:txbxContent>
                  </v:textbox>
                </v:shape>
                <v:shape id="Text Box 111" o:spid="_x0000_s1117" type="#_x0000_t202" style="position:absolute;left:2924;top:1880;width:1363;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wsMA&#10;AADcAAAADwAAAGRycy9kb3ducmV2LnhtbERPTWvCQBC9F/wPywje6qYK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wsMAAADcAAAADwAAAAAAAAAAAAAAAACYAgAAZHJzL2Rv&#10;d25yZXYueG1sUEsFBgAAAAAEAAQA9QAAAIgDAAAAAA==&#10;" filled="f" stroked="f">
                  <v:textbox inset="0,0,0,0">
                    <w:txbxContent>
                      <w:p w14:paraId="6E1FECBC" w14:textId="77777777" w:rsidR="008D7546" w:rsidRDefault="008D7546">
                        <w:pPr>
                          <w:spacing w:line="168" w:lineRule="exact"/>
                          <w:rPr>
                            <w:rFonts w:ascii="Arial" w:hAnsi="Arial"/>
                            <w:sz w:val="15"/>
                          </w:rPr>
                        </w:pPr>
                        <w:r>
                          <w:rPr>
                            <w:rFonts w:ascii="Arial" w:hAnsi="Arial"/>
                            <w:color w:val="010202"/>
                            <w:sz w:val="15"/>
                          </w:rPr>
                          <w:t>κατεύθυνση κίνησης</w:t>
                        </w:r>
                      </w:p>
                    </w:txbxContent>
                  </v:textbox>
                </v:shape>
                <v:shape id="Text Box 110" o:spid="_x0000_s1118" type="#_x0000_t202" style="position:absolute;left:4244;top:615;width:702;height:2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zUsEA&#10;AADcAAAADwAAAGRycy9kb3ducmV2LnhtbERPS4vCMBC+C/6HMIIX0VQRkWoUn7AH9+ADz0Mz25Zt&#10;JiWJtv77jSDsbT6+5yzXranEk5wvLSsYjxIQxJnVJecKbtfjcA7CB2SNlWVS8CIP61W3s8RU24bP&#10;9LyEXMQQ9ikqKEKoUyl9VpBBP7I1ceR+rDMYInS51A6bGG4qOUmSmTRYcmwosKZdQdnv5WEUzPbu&#10;0Zx5N9jfDif8rvPJffu6K9XvtZsFiEBt+Bd/3F86zp9P4f1MvEC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OPs1LBAAAA3AAAAA8AAAAAAAAAAAAAAAAAmAIAAGRycy9kb3du&#10;cmV2LnhtbFBLBQYAAAAABAAEAPUAAACGAwAAAAA=&#10;" stroked="f">
                  <v:textbox inset="0,0,0,0">
                    <w:txbxContent>
                      <w:p w14:paraId="2FD2A04D" w14:textId="77777777" w:rsidR="008D7546" w:rsidRDefault="008D7546">
                        <w:pPr>
                          <w:spacing w:before="69"/>
                          <w:ind w:left="125"/>
                          <w:rPr>
                            <w:rFonts w:ascii="Arial"/>
                            <w:sz w:val="11"/>
                          </w:rPr>
                        </w:pPr>
                        <w:r>
                          <w:rPr>
                            <w:rFonts w:ascii="Arial"/>
                            <w:color w:val="010202"/>
                            <w:w w:val="105"/>
                            <w:sz w:val="11"/>
                          </w:rPr>
                          <w:t>180,00m</w:t>
                        </w:r>
                      </w:p>
                    </w:txbxContent>
                  </v:textbox>
                </v:shape>
                <w10:anchorlock/>
              </v:group>
            </w:pict>
          </mc:Fallback>
        </mc:AlternateContent>
      </w:r>
    </w:p>
    <w:p w14:paraId="03659B43" w14:textId="77777777" w:rsidR="00896A56" w:rsidRPr="00C67F64" w:rsidRDefault="00A463A0" w:rsidP="00DD0EE8">
      <w:pPr>
        <w:spacing w:before="220"/>
        <w:ind w:left="567"/>
        <w:rPr>
          <w:b/>
          <w:sz w:val="23"/>
          <w:lang w:val="el-GR"/>
        </w:rPr>
      </w:pPr>
      <w:r w:rsidRPr="00C67F64">
        <w:rPr>
          <w:b/>
          <w:color w:val="010202"/>
          <w:sz w:val="23"/>
          <w:lang w:val="el-GR"/>
        </w:rPr>
        <w:t>Εναλλακτική λύση 2:</w:t>
      </w:r>
    </w:p>
    <w:p w14:paraId="6C020685" w14:textId="55A397BB" w:rsidR="00896A56" w:rsidRPr="00C67F64" w:rsidRDefault="00A463A0" w:rsidP="00DD0EE8">
      <w:pPr>
        <w:pStyle w:val="BodyText"/>
        <w:spacing w:before="118" w:line="237" w:lineRule="auto"/>
        <w:ind w:left="567" w:right="2"/>
        <w:jc w:val="both"/>
        <w:rPr>
          <w:lang w:val="el-GR"/>
        </w:rPr>
      </w:pPr>
      <w:r w:rsidRPr="00C67F64">
        <w:rPr>
          <w:color w:val="010202"/>
          <w:lang w:val="el-GR"/>
        </w:rPr>
        <w:t xml:space="preserve">Τα στηθαία ασφαλείας τοποθετούνται παράλληλα στην οριογραμμή αλλά με </w:t>
      </w:r>
      <w:r w:rsidRPr="00C67F64">
        <w:rPr>
          <w:b/>
          <w:color w:val="010202"/>
          <w:lang w:val="el-GR"/>
        </w:rPr>
        <w:t>μείωση της ικανότητας συγκράτησης</w:t>
      </w:r>
      <w:r w:rsidRPr="00C67F64">
        <w:rPr>
          <w:color w:val="010202"/>
          <w:lang w:val="el-GR"/>
        </w:rPr>
        <w:t>.</w:t>
      </w:r>
      <w:r w:rsidRPr="00C67F64">
        <w:rPr>
          <w:color w:val="010202"/>
          <w:spacing w:val="-6"/>
          <w:lang w:val="el-GR"/>
        </w:rPr>
        <w:t xml:space="preserve"> </w:t>
      </w:r>
      <w:r w:rsidRPr="00C67F64">
        <w:rPr>
          <w:color w:val="010202"/>
          <w:lang w:val="el-GR"/>
        </w:rPr>
        <w:t>Τοποθετείται</w:t>
      </w:r>
      <w:r w:rsidRPr="00C67F64">
        <w:rPr>
          <w:color w:val="010202"/>
          <w:spacing w:val="-8"/>
          <w:lang w:val="el-GR"/>
        </w:rPr>
        <w:t xml:space="preserve"> </w:t>
      </w:r>
      <w:r w:rsidRPr="00C67F64">
        <w:rPr>
          <w:color w:val="010202"/>
          <w:lang w:val="el-GR"/>
        </w:rPr>
        <w:t>σύστημα</w:t>
      </w:r>
      <w:r w:rsidRPr="00C67F64">
        <w:rPr>
          <w:color w:val="010202"/>
          <w:spacing w:val="-7"/>
          <w:lang w:val="el-GR"/>
        </w:rPr>
        <w:t xml:space="preserve"> </w:t>
      </w:r>
      <w:r w:rsidRPr="00C67F64">
        <w:rPr>
          <w:color w:val="010202"/>
          <w:lang w:val="el-GR"/>
        </w:rPr>
        <w:t>με</w:t>
      </w:r>
      <w:r w:rsidRPr="00C67F64">
        <w:rPr>
          <w:color w:val="010202"/>
          <w:spacing w:val="-6"/>
          <w:lang w:val="el-GR"/>
        </w:rPr>
        <w:t xml:space="preserve"> </w:t>
      </w:r>
      <w:r w:rsidRPr="00C67F64">
        <w:rPr>
          <w:color w:val="010202"/>
          <w:lang w:val="el-GR"/>
        </w:rPr>
        <w:t>ικανότητα</w:t>
      </w:r>
      <w:r w:rsidRPr="00C67F64">
        <w:rPr>
          <w:color w:val="010202"/>
          <w:spacing w:val="-6"/>
          <w:lang w:val="el-GR"/>
        </w:rPr>
        <w:t xml:space="preserve"> </w:t>
      </w:r>
      <w:r w:rsidRPr="00C67F64">
        <w:rPr>
          <w:color w:val="010202"/>
          <w:lang w:val="el-GR"/>
        </w:rPr>
        <w:t>συγκράτησης</w:t>
      </w:r>
      <w:r w:rsidRPr="00C67F64">
        <w:rPr>
          <w:color w:val="010202"/>
          <w:spacing w:val="-7"/>
          <w:lang w:val="el-GR"/>
        </w:rPr>
        <w:t xml:space="preserve"> </w:t>
      </w:r>
      <w:r w:rsidRPr="00C67F64">
        <w:rPr>
          <w:color w:val="010202"/>
          <w:lang w:val="el-GR"/>
        </w:rPr>
        <w:t>Η1</w:t>
      </w:r>
      <w:r w:rsidRPr="00C67F64">
        <w:rPr>
          <w:color w:val="010202"/>
          <w:spacing w:val="-6"/>
          <w:lang w:val="el-GR"/>
        </w:rPr>
        <w:t xml:space="preserve"> </w:t>
      </w:r>
      <w:r w:rsidRPr="00C67F64">
        <w:rPr>
          <w:color w:val="010202"/>
          <w:lang w:val="el-GR"/>
        </w:rPr>
        <w:t>σε</w:t>
      </w:r>
      <w:r w:rsidRPr="00C67F64">
        <w:rPr>
          <w:color w:val="010202"/>
          <w:spacing w:val="-6"/>
          <w:lang w:val="el-GR"/>
        </w:rPr>
        <w:t xml:space="preserve"> </w:t>
      </w:r>
      <w:r w:rsidRPr="00C67F64">
        <w:rPr>
          <w:color w:val="010202"/>
          <w:lang w:val="el-GR"/>
        </w:rPr>
        <w:t>μήκος</w:t>
      </w:r>
      <w:r w:rsidRPr="00C67F64">
        <w:rPr>
          <w:color w:val="010202"/>
          <w:spacing w:val="-5"/>
          <w:lang w:val="el-GR"/>
        </w:rPr>
        <w:t xml:space="preserve"> </w:t>
      </w:r>
      <w:r w:rsidRPr="00C67F64">
        <w:rPr>
          <w:color w:val="010202"/>
          <w:lang w:val="el-GR"/>
        </w:rPr>
        <w:t>0,5</w:t>
      </w:r>
      <w:r>
        <w:rPr>
          <w:color w:val="010202"/>
        </w:rPr>
        <w:t>xL</w:t>
      </w:r>
      <w:r w:rsidRPr="00C67F64">
        <w:rPr>
          <w:color w:val="010202"/>
          <w:vertAlign w:val="subscript"/>
          <w:lang w:val="el-GR"/>
        </w:rPr>
        <w:t>2</w:t>
      </w:r>
      <w:r w:rsidRPr="00C67F64">
        <w:rPr>
          <w:color w:val="010202"/>
          <w:spacing w:val="-17"/>
          <w:lang w:val="el-GR"/>
        </w:rPr>
        <w:t xml:space="preserve"> </w:t>
      </w:r>
      <w:r w:rsidRPr="00C67F64">
        <w:rPr>
          <w:color w:val="010202"/>
          <w:lang w:val="el-GR"/>
        </w:rPr>
        <w:t>=</w:t>
      </w:r>
      <w:r w:rsidRPr="00C67F64">
        <w:rPr>
          <w:color w:val="010202"/>
          <w:spacing w:val="1"/>
          <w:lang w:val="el-GR"/>
        </w:rPr>
        <w:t xml:space="preserve"> </w:t>
      </w:r>
      <w:r w:rsidRPr="00C67F64">
        <w:rPr>
          <w:color w:val="010202"/>
          <w:lang w:val="el-GR"/>
        </w:rPr>
        <w:t>40</w:t>
      </w:r>
      <w:r>
        <w:rPr>
          <w:color w:val="010202"/>
        </w:rPr>
        <w:t>m</w:t>
      </w:r>
      <w:r w:rsidRPr="00C67F64">
        <w:rPr>
          <w:color w:val="010202"/>
          <w:lang w:val="el-GR"/>
        </w:rPr>
        <w:t>.</w:t>
      </w:r>
      <w:r w:rsidRPr="00C67F64">
        <w:rPr>
          <w:color w:val="010202"/>
          <w:spacing w:val="1"/>
          <w:lang w:val="el-GR"/>
        </w:rPr>
        <w:t xml:space="preserve"> </w:t>
      </w:r>
      <w:r w:rsidRPr="00C67F64">
        <w:rPr>
          <w:color w:val="010202"/>
          <w:lang w:val="el-GR"/>
        </w:rPr>
        <w:t>Το</w:t>
      </w:r>
      <w:r w:rsidRPr="00C67F64">
        <w:rPr>
          <w:color w:val="010202"/>
          <w:spacing w:val="1"/>
          <w:lang w:val="el-GR"/>
        </w:rPr>
        <w:t xml:space="preserve"> </w:t>
      </w:r>
      <w:r w:rsidRPr="00C67F64">
        <w:rPr>
          <w:color w:val="010202"/>
          <w:lang w:val="el-GR"/>
        </w:rPr>
        <w:t>μήκος στο οποίο τοποθετείται σύστημα με ικανότητα συγκράτησης Ν2 (</w:t>
      </w:r>
      <w:r w:rsidRPr="00C67F64">
        <w:rPr>
          <w:b/>
          <w:color w:val="010202"/>
          <w:lang w:val="el-GR"/>
        </w:rPr>
        <w:t>μείωση κατά μία κατηγορία</w:t>
      </w:r>
      <w:r w:rsidRPr="00C67F64">
        <w:rPr>
          <w:color w:val="010202"/>
          <w:lang w:val="el-GR"/>
        </w:rPr>
        <w:t xml:space="preserve">), είναι ίσο με το μήκος δοκιμής του συστήματος </w:t>
      </w:r>
      <w:r>
        <w:rPr>
          <w:color w:val="010202"/>
        </w:rPr>
        <w:t>L</w:t>
      </w:r>
      <w:r w:rsidRPr="00C67F64">
        <w:rPr>
          <w:color w:val="010202"/>
          <w:vertAlign w:val="subscript"/>
          <w:lang w:val="el-GR"/>
        </w:rPr>
        <w:t>1</w:t>
      </w:r>
      <w:r w:rsidRPr="00C67F64">
        <w:rPr>
          <w:color w:val="010202"/>
          <w:lang w:val="el-GR"/>
        </w:rPr>
        <w:t xml:space="preserve"> = 60</w:t>
      </w:r>
      <w:r>
        <w:rPr>
          <w:color w:val="010202"/>
        </w:rPr>
        <w:t>m</w:t>
      </w:r>
      <w:r w:rsidRPr="00C67F64">
        <w:rPr>
          <w:color w:val="010202"/>
          <w:lang w:val="el-GR"/>
        </w:rPr>
        <w:t xml:space="preserve">. Στο μήκος </w:t>
      </w:r>
      <w:r>
        <w:rPr>
          <w:color w:val="010202"/>
        </w:rPr>
        <w:t>L</w:t>
      </w:r>
      <w:r w:rsidRPr="00C67F64">
        <w:rPr>
          <w:color w:val="010202"/>
          <w:vertAlign w:val="subscript"/>
          <w:lang w:val="el-GR"/>
        </w:rPr>
        <w:t>1</w:t>
      </w:r>
      <w:r w:rsidRPr="00C67F64">
        <w:rPr>
          <w:color w:val="010202"/>
          <w:lang w:val="el-GR"/>
        </w:rPr>
        <w:t xml:space="preserve"> περιλαμβάνεται η διάταξη συναρμογής μήκους 8</w:t>
      </w:r>
      <w:r>
        <w:rPr>
          <w:color w:val="010202"/>
        </w:rPr>
        <w:t>m</w:t>
      </w:r>
      <w:r w:rsidRPr="00C67F64">
        <w:rPr>
          <w:color w:val="010202"/>
          <w:lang w:val="el-GR"/>
        </w:rPr>
        <w:t xml:space="preserve"> κατά </w:t>
      </w:r>
      <w:r w:rsidR="00633DD7">
        <w:rPr>
          <w:color w:val="010202"/>
          <w:lang w:val="el-GR"/>
        </w:rPr>
        <w:t xml:space="preserve">τα </w:t>
      </w:r>
      <w:r w:rsidR="00633DD7">
        <w:rPr>
          <w:lang w:val="el-GR"/>
        </w:rPr>
        <w:t>στοιχεία αναφοράς του Καταλ</w:t>
      </w:r>
      <w:r w:rsidR="004F3AC2">
        <w:rPr>
          <w:lang w:val="el-GR"/>
        </w:rPr>
        <w:t>ό</w:t>
      </w:r>
      <w:r w:rsidR="00633DD7">
        <w:rPr>
          <w:lang w:val="el-GR"/>
        </w:rPr>
        <w:t>γ</w:t>
      </w:r>
      <w:r w:rsidR="004F3AC2">
        <w:rPr>
          <w:lang w:val="el-GR"/>
        </w:rPr>
        <w:t>ου</w:t>
      </w:r>
      <w:r w:rsidR="00633DD7">
        <w:rPr>
          <w:lang w:val="el-GR"/>
        </w:rPr>
        <w:t xml:space="preserve"> </w:t>
      </w:r>
      <w:r>
        <w:rPr>
          <w:color w:val="010202"/>
        </w:rPr>
        <w:t>RAL</w:t>
      </w:r>
      <w:r w:rsidRPr="00C67F64">
        <w:rPr>
          <w:color w:val="010202"/>
          <w:lang w:val="el-GR"/>
        </w:rPr>
        <w:t>-</w:t>
      </w:r>
      <w:r>
        <w:rPr>
          <w:color w:val="010202"/>
        </w:rPr>
        <w:t>Nr</w:t>
      </w:r>
      <w:r w:rsidRPr="00C67F64">
        <w:rPr>
          <w:color w:val="010202"/>
          <w:lang w:val="el-GR"/>
        </w:rPr>
        <w:t>:</w:t>
      </w:r>
      <w:r w:rsidRPr="00C67F64">
        <w:rPr>
          <w:color w:val="010202"/>
          <w:spacing w:val="-5"/>
          <w:lang w:val="el-GR"/>
        </w:rPr>
        <w:t xml:space="preserve"> </w:t>
      </w:r>
      <w:r>
        <w:rPr>
          <w:color w:val="010202"/>
        </w:rPr>
        <w:t>S</w:t>
      </w:r>
      <w:r w:rsidRPr="00C67F64">
        <w:rPr>
          <w:color w:val="010202"/>
          <w:lang w:val="el-GR"/>
        </w:rPr>
        <w:t>3.1-125.</w:t>
      </w:r>
    </w:p>
    <w:p w14:paraId="24C10A77" w14:textId="77777777" w:rsidR="00896A56" w:rsidRPr="00DD0EE8" w:rsidRDefault="00896A56">
      <w:pPr>
        <w:pStyle w:val="BodyText"/>
        <w:rPr>
          <w:lang w:val="el-GR"/>
        </w:rPr>
      </w:pPr>
    </w:p>
    <w:p w14:paraId="1CBB2B4F" w14:textId="77777777" w:rsidR="00896A56" w:rsidRPr="00DD0EE8" w:rsidRDefault="00896A56" w:rsidP="00DD0EE8">
      <w:pPr>
        <w:pStyle w:val="BodyText"/>
        <w:rPr>
          <w:lang w:val="el-GR"/>
        </w:rPr>
      </w:pPr>
    </w:p>
    <w:p w14:paraId="53793264" w14:textId="77777777" w:rsidR="00896A56" w:rsidRPr="00C67F64" w:rsidRDefault="00A463A0" w:rsidP="00DD0EE8">
      <w:pPr>
        <w:spacing w:line="172" w:lineRule="exact"/>
        <w:ind w:left="2410" w:right="2464"/>
        <w:jc w:val="center"/>
        <w:rPr>
          <w:rFonts w:ascii="Arial"/>
          <w:sz w:val="15"/>
          <w:lang w:val="el-GR"/>
        </w:rPr>
      </w:pPr>
      <w:r>
        <w:rPr>
          <w:rFonts w:ascii="Arial"/>
          <w:color w:val="010202"/>
          <w:sz w:val="15"/>
        </w:rPr>
        <w:t>EDSP</w:t>
      </w:r>
      <w:r w:rsidRPr="00C67F64">
        <w:rPr>
          <w:rFonts w:ascii="Arial"/>
          <w:color w:val="010202"/>
          <w:sz w:val="15"/>
          <w:lang w:val="el-GR"/>
        </w:rPr>
        <w:t>/2.00</w:t>
      </w:r>
    </w:p>
    <w:p w14:paraId="6B8F051C" w14:textId="39DFBAF1" w:rsidR="00896A56" w:rsidRPr="00C67F64" w:rsidRDefault="00F614EF" w:rsidP="00DD0EE8">
      <w:pPr>
        <w:tabs>
          <w:tab w:val="left" w:pos="1701"/>
          <w:tab w:val="left" w:pos="2694"/>
          <w:tab w:val="left" w:pos="6663"/>
          <w:tab w:val="left" w:pos="7938"/>
          <w:tab w:val="left" w:pos="9072"/>
        </w:tabs>
        <w:spacing w:line="172" w:lineRule="exact"/>
        <w:ind w:left="426" w:right="427"/>
        <w:jc w:val="center"/>
        <w:rPr>
          <w:rFonts w:ascii="Arial" w:hAnsi="Arial"/>
          <w:sz w:val="15"/>
          <w:lang w:val="el-GR"/>
        </w:rPr>
      </w:pPr>
      <w:r w:rsidRPr="00DD0EE8">
        <w:rPr>
          <w:rFonts w:ascii="Arial" w:hAnsi="Arial"/>
          <w:color w:val="010202"/>
          <w:sz w:val="15"/>
          <w:lang w:val="el-GR"/>
        </w:rPr>
        <w:t xml:space="preserve">  </w:t>
      </w:r>
      <w:r w:rsidR="00C649A5" w:rsidRPr="00DD0EE8">
        <w:rPr>
          <w:rFonts w:ascii="Arial" w:hAnsi="Arial"/>
          <w:color w:val="010202"/>
          <w:sz w:val="15"/>
          <w:lang w:val="el-GR"/>
        </w:rPr>
        <w:t xml:space="preserve">  </w:t>
      </w:r>
      <w:r w:rsidR="00A463A0" w:rsidRPr="00C67F64">
        <w:rPr>
          <w:rFonts w:ascii="Arial" w:hAnsi="Arial"/>
          <w:color w:val="010202"/>
          <w:sz w:val="15"/>
          <w:lang w:val="el-GR"/>
        </w:rPr>
        <w:t>Α.Σ.Α.</w:t>
      </w:r>
      <w:r w:rsidR="00A463A0" w:rsidRPr="00C67F64">
        <w:rPr>
          <w:rFonts w:ascii="Arial" w:hAnsi="Arial"/>
          <w:color w:val="010202"/>
          <w:sz w:val="15"/>
          <w:lang w:val="el-GR"/>
        </w:rPr>
        <w:tab/>
      </w:r>
      <w:r w:rsidR="00A463A0">
        <w:rPr>
          <w:rFonts w:ascii="Arial" w:hAnsi="Arial"/>
          <w:color w:val="010202"/>
          <w:sz w:val="15"/>
        </w:rPr>
        <w:t>ESP</w:t>
      </w:r>
      <w:r w:rsidR="00A463A0" w:rsidRPr="00C67F64">
        <w:rPr>
          <w:rFonts w:ascii="Arial" w:hAnsi="Arial"/>
          <w:color w:val="010202"/>
          <w:sz w:val="15"/>
          <w:lang w:val="el-GR"/>
        </w:rPr>
        <w:t>/4.0</w:t>
      </w:r>
      <w:r w:rsidR="00A463A0" w:rsidRPr="00C67F64">
        <w:rPr>
          <w:rFonts w:ascii="Arial" w:hAnsi="Arial"/>
          <w:color w:val="010202"/>
          <w:sz w:val="15"/>
          <w:lang w:val="el-GR"/>
        </w:rPr>
        <w:tab/>
        <w:t>συναρμογή</w:t>
      </w:r>
      <w:r w:rsidR="00A463A0" w:rsidRPr="00C67F64">
        <w:rPr>
          <w:rFonts w:ascii="Arial" w:hAnsi="Arial"/>
          <w:color w:val="010202"/>
          <w:sz w:val="15"/>
          <w:lang w:val="el-GR"/>
        </w:rPr>
        <w:tab/>
        <w:t>συναρμογή</w:t>
      </w:r>
      <w:r w:rsidR="00A463A0" w:rsidRPr="00C67F64">
        <w:rPr>
          <w:rFonts w:ascii="Arial" w:hAnsi="Arial"/>
          <w:color w:val="010202"/>
          <w:sz w:val="15"/>
          <w:lang w:val="el-GR"/>
        </w:rPr>
        <w:tab/>
      </w:r>
      <w:r w:rsidR="00A463A0">
        <w:rPr>
          <w:rFonts w:ascii="Arial" w:hAnsi="Arial"/>
          <w:color w:val="010202"/>
          <w:sz w:val="15"/>
        </w:rPr>
        <w:t>ESP</w:t>
      </w:r>
      <w:r w:rsidR="00A463A0" w:rsidRPr="00C67F64">
        <w:rPr>
          <w:rFonts w:ascii="Arial" w:hAnsi="Arial"/>
          <w:color w:val="010202"/>
          <w:sz w:val="15"/>
          <w:lang w:val="el-GR"/>
        </w:rPr>
        <w:t>/4.0</w:t>
      </w:r>
      <w:r w:rsidR="00A463A0" w:rsidRPr="00C67F64">
        <w:rPr>
          <w:rFonts w:ascii="Arial" w:hAnsi="Arial"/>
          <w:color w:val="010202"/>
          <w:sz w:val="15"/>
          <w:lang w:val="el-GR"/>
        </w:rPr>
        <w:tab/>
        <w:t>Α.Σ.Α.</w:t>
      </w:r>
    </w:p>
    <w:p w14:paraId="68C3FAC1" w14:textId="425A1C15" w:rsidR="00896A56" w:rsidRPr="00C67F64" w:rsidRDefault="00C649A5">
      <w:pPr>
        <w:pStyle w:val="BodyText"/>
        <w:rPr>
          <w:rFonts w:ascii="Arial"/>
          <w:sz w:val="16"/>
          <w:lang w:val="el-GR"/>
        </w:rPr>
      </w:pPr>
      <w:r>
        <w:rPr>
          <w:noProof/>
          <w:lang w:val="el-GR" w:eastAsia="zh-CN"/>
        </w:rPr>
        <mc:AlternateContent>
          <mc:Choice Requires="wpg">
            <w:drawing>
              <wp:anchor distT="0" distB="0" distL="114300" distR="114300" simplePos="0" relativeHeight="251658303" behindDoc="0" locked="0" layoutInCell="1" allowOverlap="1" wp14:anchorId="698476AC" wp14:editId="1AB85773">
                <wp:simplePos x="0" y="0"/>
                <wp:positionH relativeFrom="page">
                  <wp:posOffset>950351</wp:posOffset>
                </wp:positionH>
                <wp:positionV relativeFrom="paragraph">
                  <wp:posOffset>3175</wp:posOffset>
                </wp:positionV>
                <wp:extent cx="5794375" cy="802005"/>
                <wp:effectExtent l="0" t="0" r="0" b="0"/>
                <wp:wrapNone/>
                <wp:docPr id="159"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4375" cy="802005"/>
                          <a:chOff x="1247" y="177"/>
                          <a:chExt cx="9125" cy="1263"/>
                        </a:xfrm>
                      </wpg:grpSpPr>
                      <pic:pic xmlns:pic="http://schemas.openxmlformats.org/drawingml/2006/picture">
                        <pic:nvPicPr>
                          <pic:cNvPr id="160" name="Picture 10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1246" y="177"/>
                            <a:ext cx="9125" cy="12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1" name="Text Box 107"/>
                        <wps:cNvSpPr txBox="1">
                          <a:spLocks noChangeArrowheads="1"/>
                        </wps:cNvSpPr>
                        <wps:spPr bwMode="auto">
                          <a:xfrm>
                            <a:off x="5524" y="246"/>
                            <a:ext cx="472"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16EA46" w14:textId="77777777" w:rsidR="008D7546" w:rsidRDefault="008D7546">
                              <w:pPr>
                                <w:spacing w:line="123" w:lineRule="exact"/>
                                <w:rPr>
                                  <w:rFonts w:ascii="Arial"/>
                                  <w:sz w:val="11"/>
                                </w:rPr>
                              </w:pPr>
                              <w:r>
                                <w:rPr>
                                  <w:rFonts w:ascii="Arial"/>
                                  <w:color w:val="010202"/>
                                  <w:w w:val="105"/>
                                  <w:sz w:val="11"/>
                                </w:rPr>
                                <w:t>100,00m</w:t>
                              </w:r>
                            </w:p>
                          </w:txbxContent>
                        </wps:txbx>
                        <wps:bodyPr rot="0" vert="horz" wrap="square" lIns="0" tIns="0" rIns="0" bIns="0" anchor="t" anchorCtr="0" upright="1">
                          <a:noAutofit/>
                        </wps:bodyPr>
                      </wps:wsp>
                      <wps:wsp>
                        <wps:cNvPr id="162" name="Text Box 106"/>
                        <wps:cNvSpPr txBox="1">
                          <a:spLocks noChangeArrowheads="1"/>
                        </wps:cNvSpPr>
                        <wps:spPr bwMode="auto">
                          <a:xfrm>
                            <a:off x="1252" y="467"/>
                            <a:ext cx="407"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5A6E6D" w14:textId="77777777" w:rsidR="008D7546" w:rsidRDefault="008D7546">
                              <w:pPr>
                                <w:spacing w:line="123" w:lineRule="exact"/>
                                <w:rPr>
                                  <w:rFonts w:ascii="Arial"/>
                                  <w:sz w:val="11"/>
                                </w:rPr>
                              </w:pPr>
                              <w:r>
                                <w:rPr>
                                  <w:rFonts w:ascii="Arial"/>
                                  <w:color w:val="010202"/>
                                  <w:w w:val="105"/>
                                  <w:sz w:val="11"/>
                                </w:rPr>
                                <w:t>12,00m</w:t>
                              </w:r>
                            </w:p>
                          </w:txbxContent>
                        </wps:txbx>
                        <wps:bodyPr rot="0" vert="horz" wrap="square" lIns="0" tIns="0" rIns="0" bIns="0" anchor="t" anchorCtr="0" upright="1">
                          <a:noAutofit/>
                        </wps:bodyPr>
                      </wps:wsp>
                      <wps:wsp>
                        <wps:cNvPr id="163" name="Text Box 105"/>
                        <wps:cNvSpPr txBox="1">
                          <a:spLocks noChangeArrowheads="1"/>
                        </wps:cNvSpPr>
                        <wps:spPr bwMode="auto">
                          <a:xfrm>
                            <a:off x="3548" y="457"/>
                            <a:ext cx="341"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7DB026" w14:textId="77777777" w:rsidR="008D7546" w:rsidRDefault="008D7546">
                              <w:pPr>
                                <w:spacing w:line="123" w:lineRule="exact"/>
                                <w:rPr>
                                  <w:rFonts w:ascii="Arial"/>
                                  <w:sz w:val="11"/>
                                </w:rPr>
                              </w:pPr>
                              <w:r>
                                <w:rPr>
                                  <w:rFonts w:ascii="Arial"/>
                                  <w:color w:val="010202"/>
                                  <w:w w:val="105"/>
                                  <w:sz w:val="11"/>
                                </w:rPr>
                                <w:t>8,00m</w:t>
                              </w:r>
                            </w:p>
                          </w:txbxContent>
                        </wps:txbx>
                        <wps:bodyPr rot="0" vert="horz" wrap="square" lIns="0" tIns="0" rIns="0" bIns="0" anchor="t" anchorCtr="0" upright="1">
                          <a:noAutofit/>
                        </wps:bodyPr>
                      </wps:wsp>
                      <wps:wsp>
                        <wps:cNvPr id="164" name="Text Box 104"/>
                        <wps:cNvSpPr txBox="1">
                          <a:spLocks noChangeArrowheads="1"/>
                        </wps:cNvSpPr>
                        <wps:spPr bwMode="auto">
                          <a:xfrm>
                            <a:off x="7582" y="412"/>
                            <a:ext cx="341"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2CDF49" w14:textId="77777777" w:rsidR="008D7546" w:rsidRDefault="008D7546">
                              <w:pPr>
                                <w:spacing w:line="123" w:lineRule="exact"/>
                                <w:rPr>
                                  <w:rFonts w:ascii="Arial"/>
                                  <w:sz w:val="11"/>
                                </w:rPr>
                              </w:pPr>
                              <w:r>
                                <w:rPr>
                                  <w:rFonts w:ascii="Arial"/>
                                  <w:color w:val="010202"/>
                                  <w:w w:val="105"/>
                                  <w:sz w:val="11"/>
                                </w:rPr>
                                <w:t>8,00m</w:t>
                              </w:r>
                            </w:p>
                          </w:txbxContent>
                        </wps:txbx>
                        <wps:bodyPr rot="0" vert="horz" wrap="square" lIns="0" tIns="0" rIns="0" bIns="0" anchor="t" anchorCtr="0" upright="1">
                          <a:noAutofit/>
                        </wps:bodyPr>
                      </wps:wsp>
                      <wps:wsp>
                        <wps:cNvPr id="165" name="Text Box 103"/>
                        <wps:cNvSpPr txBox="1">
                          <a:spLocks noChangeArrowheads="1"/>
                        </wps:cNvSpPr>
                        <wps:spPr bwMode="auto">
                          <a:xfrm>
                            <a:off x="9855" y="444"/>
                            <a:ext cx="407"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C43228" w14:textId="77777777" w:rsidR="008D7546" w:rsidRDefault="008D7546">
                              <w:pPr>
                                <w:spacing w:line="123" w:lineRule="exact"/>
                                <w:rPr>
                                  <w:rFonts w:ascii="Arial"/>
                                  <w:sz w:val="11"/>
                                </w:rPr>
                              </w:pPr>
                              <w:r>
                                <w:rPr>
                                  <w:rFonts w:ascii="Arial"/>
                                  <w:color w:val="010202"/>
                                  <w:w w:val="105"/>
                                  <w:sz w:val="11"/>
                                </w:rPr>
                                <w:t>12,00m</w:t>
                              </w:r>
                            </w:p>
                          </w:txbxContent>
                        </wps:txbx>
                        <wps:bodyPr rot="0" vert="horz" wrap="square" lIns="0" tIns="0" rIns="0" bIns="0" anchor="t" anchorCtr="0" upright="1">
                          <a:noAutofit/>
                        </wps:bodyPr>
                      </wps:wsp>
                      <wps:wsp>
                        <wps:cNvPr id="166" name="Text Box 102"/>
                        <wps:cNvSpPr txBox="1">
                          <a:spLocks noChangeArrowheads="1"/>
                        </wps:cNvSpPr>
                        <wps:spPr bwMode="auto">
                          <a:xfrm>
                            <a:off x="2443" y="541"/>
                            <a:ext cx="407"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63D170" w14:textId="77777777" w:rsidR="008D7546" w:rsidRDefault="008D7546">
                              <w:pPr>
                                <w:spacing w:line="123" w:lineRule="exact"/>
                                <w:rPr>
                                  <w:rFonts w:ascii="Arial"/>
                                  <w:sz w:val="11"/>
                                </w:rPr>
                              </w:pPr>
                              <w:r>
                                <w:rPr>
                                  <w:rFonts w:ascii="Arial"/>
                                  <w:color w:val="010202"/>
                                  <w:w w:val="105"/>
                                  <w:sz w:val="11"/>
                                </w:rPr>
                                <w:t>52,00m</w:t>
                              </w:r>
                            </w:p>
                          </w:txbxContent>
                        </wps:txbx>
                        <wps:bodyPr rot="0" vert="horz" wrap="square" lIns="0" tIns="0" rIns="0" bIns="0" anchor="t" anchorCtr="0" upright="1">
                          <a:noAutofit/>
                        </wps:bodyPr>
                      </wps:wsp>
                      <wps:wsp>
                        <wps:cNvPr id="167" name="Text Box 101"/>
                        <wps:cNvSpPr txBox="1">
                          <a:spLocks noChangeArrowheads="1"/>
                        </wps:cNvSpPr>
                        <wps:spPr bwMode="auto">
                          <a:xfrm>
                            <a:off x="4437" y="551"/>
                            <a:ext cx="407"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158EC5" w14:textId="77777777" w:rsidR="008D7546" w:rsidRDefault="008D7546">
                              <w:pPr>
                                <w:spacing w:line="123" w:lineRule="exact"/>
                                <w:rPr>
                                  <w:rFonts w:ascii="Arial"/>
                                  <w:sz w:val="11"/>
                                </w:rPr>
                              </w:pPr>
                              <w:r>
                                <w:rPr>
                                  <w:rFonts w:ascii="Arial"/>
                                  <w:color w:val="010202"/>
                                  <w:w w:val="105"/>
                                  <w:sz w:val="11"/>
                                </w:rPr>
                                <w:t>40,00m</w:t>
                              </w:r>
                            </w:p>
                          </w:txbxContent>
                        </wps:txbx>
                        <wps:bodyPr rot="0" vert="horz" wrap="square" lIns="0" tIns="0" rIns="0" bIns="0" anchor="t" anchorCtr="0" upright="1">
                          <a:noAutofit/>
                        </wps:bodyPr>
                      </wps:wsp>
                      <wps:wsp>
                        <wps:cNvPr id="168" name="Text Box 100"/>
                        <wps:cNvSpPr txBox="1">
                          <a:spLocks noChangeArrowheads="1"/>
                        </wps:cNvSpPr>
                        <wps:spPr bwMode="auto">
                          <a:xfrm>
                            <a:off x="5586" y="531"/>
                            <a:ext cx="407"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A18BCD" w14:textId="77777777" w:rsidR="008D7546" w:rsidRDefault="008D7546">
                              <w:pPr>
                                <w:spacing w:line="123" w:lineRule="exact"/>
                                <w:rPr>
                                  <w:rFonts w:ascii="Arial"/>
                                  <w:sz w:val="11"/>
                                </w:rPr>
                              </w:pPr>
                              <w:r>
                                <w:rPr>
                                  <w:rFonts w:ascii="Arial"/>
                                  <w:color w:val="010202"/>
                                  <w:w w:val="105"/>
                                  <w:sz w:val="11"/>
                                </w:rPr>
                                <w:t>20,00m</w:t>
                              </w:r>
                            </w:p>
                          </w:txbxContent>
                        </wps:txbx>
                        <wps:bodyPr rot="0" vert="horz" wrap="square" lIns="0" tIns="0" rIns="0" bIns="0" anchor="t" anchorCtr="0" upright="1">
                          <a:noAutofit/>
                        </wps:bodyPr>
                      </wps:wsp>
                      <wps:wsp>
                        <wps:cNvPr id="169" name="Text Box 99"/>
                        <wps:cNvSpPr txBox="1">
                          <a:spLocks noChangeArrowheads="1"/>
                        </wps:cNvSpPr>
                        <wps:spPr bwMode="auto">
                          <a:xfrm>
                            <a:off x="6536" y="527"/>
                            <a:ext cx="575"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CC35BA" w14:textId="77777777" w:rsidR="008D7546" w:rsidRDefault="008D7546">
                              <w:pPr>
                                <w:spacing w:line="123" w:lineRule="exact"/>
                                <w:rPr>
                                  <w:rFonts w:ascii="Arial"/>
                                  <w:sz w:val="11"/>
                                </w:rPr>
                              </w:pPr>
                              <w:r>
                                <w:rPr>
                                  <w:rFonts w:ascii="Arial"/>
                                  <w:color w:val="010202"/>
                                  <w:w w:val="106"/>
                                  <w:sz w:val="11"/>
                                  <w:shd w:val="clear" w:color="auto" w:fill="FFFFFF"/>
                                </w:rPr>
                                <w:t xml:space="preserve"> </w:t>
                              </w:r>
                              <w:r>
                                <w:rPr>
                                  <w:rFonts w:ascii="Arial"/>
                                  <w:color w:val="010202"/>
                                  <w:sz w:val="11"/>
                                  <w:shd w:val="clear" w:color="auto" w:fill="FFFFFF"/>
                                </w:rPr>
                                <w:t xml:space="preserve">   </w:t>
                              </w:r>
                              <w:r>
                                <w:rPr>
                                  <w:rFonts w:ascii="Arial"/>
                                  <w:color w:val="010202"/>
                                  <w:w w:val="105"/>
                                  <w:sz w:val="11"/>
                                  <w:shd w:val="clear" w:color="auto" w:fill="FFFFFF"/>
                                </w:rPr>
                                <w:t>40,00m</w:t>
                              </w:r>
                              <w:r>
                                <w:rPr>
                                  <w:rFonts w:ascii="Arial"/>
                                  <w:color w:val="010202"/>
                                  <w:sz w:val="11"/>
                                  <w:shd w:val="clear" w:color="auto" w:fill="FFFFFF"/>
                                </w:rPr>
                                <w:t xml:space="preserve"> </w:t>
                              </w:r>
                            </w:p>
                          </w:txbxContent>
                        </wps:txbx>
                        <wps:bodyPr rot="0" vert="horz" wrap="square" lIns="0" tIns="0" rIns="0" bIns="0" anchor="t" anchorCtr="0" upright="1">
                          <a:noAutofit/>
                        </wps:bodyPr>
                      </wps:wsp>
                      <wps:wsp>
                        <wps:cNvPr id="170" name="Text Box 98"/>
                        <wps:cNvSpPr txBox="1">
                          <a:spLocks noChangeArrowheads="1"/>
                        </wps:cNvSpPr>
                        <wps:spPr bwMode="auto">
                          <a:xfrm>
                            <a:off x="8560" y="520"/>
                            <a:ext cx="575"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2CF948" w14:textId="77777777" w:rsidR="008D7546" w:rsidRDefault="008D7546">
                              <w:pPr>
                                <w:spacing w:line="123" w:lineRule="exact"/>
                                <w:rPr>
                                  <w:rFonts w:ascii="Arial"/>
                                  <w:sz w:val="11"/>
                                </w:rPr>
                              </w:pPr>
                              <w:r>
                                <w:rPr>
                                  <w:rFonts w:ascii="Arial"/>
                                  <w:color w:val="010202"/>
                                  <w:w w:val="106"/>
                                  <w:sz w:val="11"/>
                                  <w:shd w:val="clear" w:color="auto" w:fill="FFFFFF"/>
                                </w:rPr>
                                <w:t xml:space="preserve"> </w:t>
                              </w:r>
                              <w:r>
                                <w:rPr>
                                  <w:rFonts w:ascii="Arial"/>
                                  <w:color w:val="010202"/>
                                  <w:sz w:val="11"/>
                                  <w:shd w:val="clear" w:color="auto" w:fill="FFFFFF"/>
                                </w:rPr>
                                <w:t xml:space="preserve">   </w:t>
                              </w:r>
                              <w:r>
                                <w:rPr>
                                  <w:rFonts w:ascii="Arial"/>
                                  <w:color w:val="010202"/>
                                  <w:w w:val="105"/>
                                  <w:sz w:val="11"/>
                                  <w:shd w:val="clear" w:color="auto" w:fill="FFFFFF"/>
                                </w:rPr>
                                <w:t>52,00m</w:t>
                              </w:r>
                              <w:r>
                                <w:rPr>
                                  <w:rFonts w:ascii="Arial"/>
                                  <w:color w:val="010202"/>
                                  <w:sz w:val="11"/>
                                  <w:shd w:val="clear" w:color="auto" w:fill="FFFFFF"/>
                                </w:rPr>
                                <w:t xml:space="preserve"> </w:t>
                              </w:r>
                            </w:p>
                          </w:txbxContent>
                        </wps:txbx>
                        <wps:bodyPr rot="0" vert="horz" wrap="square" lIns="0" tIns="0" rIns="0" bIns="0" anchor="t" anchorCtr="0" upright="1">
                          <a:noAutofit/>
                        </wps:bodyPr>
                      </wps:wsp>
                      <wps:wsp>
                        <wps:cNvPr id="171" name="Text Box 97"/>
                        <wps:cNvSpPr txBox="1">
                          <a:spLocks noChangeArrowheads="1"/>
                        </wps:cNvSpPr>
                        <wps:spPr bwMode="auto">
                          <a:xfrm>
                            <a:off x="4197" y="1269"/>
                            <a:ext cx="1364"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3D8413" w14:textId="77777777" w:rsidR="008D7546" w:rsidRDefault="008D7546">
                              <w:pPr>
                                <w:spacing w:line="168" w:lineRule="exact"/>
                                <w:rPr>
                                  <w:rFonts w:ascii="Arial" w:hAnsi="Arial"/>
                                  <w:sz w:val="15"/>
                                </w:rPr>
                              </w:pPr>
                              <w:r>
                                <w:rPr>
                                  <w:rFonts w:ascii="Arial" w:hAnsi="Arial"/>
                                  <w:color w:val="010202"/>
                                  <w:sz w:val="15"/>
                                </w:rPr>
                                <w:t>κατεύθυνση κίνησης</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6" o:spid="_x0000_s1119" style="position:absolute;margin-left:74.85pt;margin-top:.25pt;width:456.25pt;height:63.15pt;z-index:251658303;mso-position-horizontal-relative:page;mso-position-vertical-relative:text" coordorigin="1247,177" coordsize="9125,1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">
                <v:shape id="Picture 108" o:spid="_x0000_s1120" type="#_x0000_t75" style="position:absolute;left:1246;top:177;width:9125;height:1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5H97EAAAA3AAAAA8AAABkcnMvZG93bnJldi54bWxEj09Lw0AQxe+C32GZghexGz0Uid0WqUoF&#10;T/bPfchOk2B2NuxOk7Sf3jkI3mZ4b977zXI9hc4MlHIb2cHjvABDXEXfcu3gsP94eAaTBdljF5kc&#10;XCjDenV7s8TSx5G/adhJbTSEc4kOGpG+tDZXDQXM89gTq3aKKaDommrrE44aHjr7VBQLG7BlbWiw&#10;p01D1c/uHBx8XdNp+0bjNUbZJrnQ+fg+3Dt3N5teX8AITfJv/rv+9Iq/UHx9Riewq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35H97EAAAA3AAAAA8AAAAAAAAAAAAAAAAA&#10;nwIAAGRycy9kb3ducmV2LnhtbFBLBQYAAAAABAAEAPcAAACQAwAAAAA=&#10;">
                  <v:imagedata r:id="rId137" o:title=""/>
                </v:shape>
                <v:shape id="Text Box 107" o:spid="_x0000_s1121" type="#_x0000_t202" style="position:absolute;left:5524;top:246;width:472;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0R1MIA&#10;AADcAAAADwAAAGRycy9kb3ducmV2LnhtbERPTYvCMBC9L/gfwix4W1M9FLdrFFkUBEGs3cMeZ5ux&#10;DTaT2kSt/94Iwt7m8T5ntuhtI67UeeNYwXiUgCAunTZcKfgp1h9TED4ga2wck4I7eVjMB28zzLS7&#10;cU7XQ6hEDGGfoYI6hDaT0pc1WfQj1xJH7ug6iyHCrpK6w1sMt42cJEkqLRqODTW29F1TeTpcrILl&#10;L+crc9797fNjboriM+FtelJq+N4vv0AE6sO/+OXe6Dg/HcPzmXiB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TRHUwgAAANwAAAAPAAAAAAAAAAAAAAAAAJgCAABkcnMvZG93&#10;bnJldi54bWxQSwUGAAAAAAQABAD1AAAAhwMAAAAA&#10;" filled="f" stroked="f">
                  <v:textbox inset="0,0,0,0">
                    <w:txbxContent>
                      <w:p w14:paraId="7F16EA46" w14:textId="77777777" w:rsidR="008D7546" w:rsidRDefault="008D7546">
                        <w:pPr>
                          <w:spacing w:line="123" w:lineRule="exact"/>
                          <w:rPr>
                            <w:rFonts w:ascii="Arial"/>
                            <w:sz w:val="11"/>
                          </w:rPr>
                        </w:pPr>
                        <w:r>
                          <w:rPr>
                            <w:rFonts w:ascii="Arial"/>
                            <w:color w:val="010202"/>
                            <w:w w:val="105"/>
                            <w:sz w:val="11"/>
                          </w:rPr>
                          <w:t>100,00m</w:t>
                        </w:r>
                      </w:p>
                    </w:txbxContent>
                  </v:textbox>
                </v:shape>
                <v:shape id="Text Box 106" o:spid="_x0000_s1122" type="#_x0000_t202" style="position:absolute;left:1252;top:467;width:407;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Po8IA&#10;AADcAAAADwAAAGRycy9kb3ducmV2LnhtbERPTYvCMBC9C/sfwizsTVM9FK1GEVlBWFis3cMex2Zs&#10;g82k22S1/nsjCN7m8T5nseptIy7UeeNYwXiUgCAunTZcKfgptsMpCB+QNTaOScGNPKyWb4MFZtpd&#10;OafLIVQihrDPUEEdQptJ6cuaLPqRa4kjd3KdxRBhV0nd4TWG20ZOkiSVFg3Hhhpb2tRUng//VsH6&#10;l/NP8/d93Oen3BTFLOGv9KzUx3u/noMI1IeX+One6Tg/ncDjmXiB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n4+jwgAAANwAAAAPAAAAAAAAAAAAAAAAAJgCAABkcnMvZG93&#10;bnJldi54bWxQSwUGAAAAAAQABAD1AAAAhwMAAAAA&#10;" filled="f" stroked="f">
                  <v:textbox inset="0,0,0,0">
                    <w:txbxContent>
                      <w:p w14:paraId="375A6E6D" w14:textId="77777777" w:rsidR="008D7546" w:rsidRDefault="008D7546">
                        <w:pPr>
                          <w:spacing w:line="123" w:lineRule="exact"/>
                          <w:rPr>
                            <w:rFonts w:ascii="Arial"/>
                            <w:sz w:val="11"/>
                          </w:rPr>
                        </w:pPr>
                        <w:r>
                          <w:rPr>
                            <w:rFonts w:ascii="Arial"/>
                            <w:color w:val="010202"/>
                            <w:w w:val="105"/>
                            <w:sz w:val="11"/>
                          </w:rPr>
                          <w:t>12,00m</w:t>
                        </w:r>
                      </w:p>
                    </w:txbxContent>
                  </v:textbox>
                </v:shape>
                <v:shape id="Text Box 105" o:spid="_x0000_s1123" type="#_x0000_t202" style="position:absolute;left:3548;top:457;width:341;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MqOMIA&#10;AADcAAAADwAAAGRycy9kb3ducmV2LnhtbERPTWvCQBC9C/0PyxS86aYKQVNXkaJQEKQxPfQ4zY7J&#10;YnY2Zrca/71bELzN433OYtXbRlyo88axgrdxAoK4dNpwpeC72I5mIHxA1tg4JgU38rBavgwWmGl3&#10;5Zwuh1CJGMI+QwV1CG0mpS9rsujHriWO3NF1FkOEXSV1h9cYbhs5SZJUWjQcG2ps6aOm8nT4swrW&#10;P5xvzHn/+5Ufc1MU84R36Ump4Wu/fgcRqA9P8cP9qeP8dA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0yo4wgAAANwAAAAPAAAAAAAAAAAAAAAAAJgCAABkcnMvZG93&#10;bnJldi54bWxQSwUGAAAAAAQABAD1AAAAhwMAAAAA&#10;" filled="f" stroked="f">
                  <v:textbox inset="0,0,0,0">
                    <w:txbxContent>
                      <w:p w14:paraId="147DB026" w14:textId="77777777" w:rsidR="008D7546" w:rsidRDefault="008D7546">
                        <w:pPr>
                          <w:spacing w:line="123" w:lineRule="exact"/>
                          <w:rPr>
                            <w:rFonts w:ascii="Arial"/>
                            <w:sz w:val="11"/>
                          </w:rPr>
                        </w:pPr>
                        <w:r>
                          <w:rPr>
                            <w:rFonts w:ascii="Arial"/>
                            <w:color w:val="010202"/>
                            <w:w w:val="105"/>
                            <w:sz w:val="11"/>
                          </w:rPr>
                          <w:t>8,00m</w:t>
                        </w:r>
                      </w:p>
                    </w:txbxContent>
                  </v:textbox>
                </v:shape>
                <v:shape id="Text Box 104" o:spid="_x0000_s1124" type="#_x0000_t202" style="position:absolute;left:7582;top:412;width:341;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qyTMIA&#10;AADcAAAADwAAAGRycy9kb3ducmV2LnhtbERPTWvCQBC9C/0PyxS86aYiQVNXkaJQEKQxPfQ4zY7J&#10;YnY2Zrca/71bELzN433OYtXbRlyo88axgrdxAoK4dNpwpeC72I5mIHxA1tg4JgU38rBavgwWmGl3&#10;5Zwuh1CJGMI+QwV1CG0mpS9rsujHriWO3NF1FkOEXSV1h9cYbhs5SZJUWjQcG2ps6aOm8nT4swrW&#10;P5xvzHn/+5Ufc1MU84R36Ump4Wu/fgcRqA9P8cP9qeP8dA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OrJMwgAAANwAAAAPAAAAAAAAAAAAAAAAAJgCAABkcnMvZG93&#10;bnJldi54bWxQSwUGAAAAAAQABAD1AAAAhwMAAAAA&#10;" filled="f" stroked="f">
                  <v:textbox inset="0,0,0,0">
                    <w:txbxContent>
                      <w:p w14:paraId="5D2CDF49" w14:textId="77777777" w:rsidR="008D7546" w:rsidRDefault="008D7546">
                        <w:pPr>
                          <w:spacing w:line="123" w:lineRule="exact"/>
                          <w:rPr>
                            <w:rFonts w:ascii="Arial"/>
                            <w:sz w:val="11"/>
                          </w:rPr>
                        </w:pPr>
                        <w:r>
                          <w:rPr>
                            <w:rFonts w:ascii="Arial"/>
                            <w:color w:val="010202"/>
                            <w:w w:val="105"/>
                            <w:sz w:val="11"/>
                          </w:rPr>
                          <w:t>8,00m</w:t>
                        </w:r>
                      </w:p>
                    </w:txbxContent>
                  </v:textbox>
                </v:shape>
                <v:shape id="Text Box 103" o:spid="_x0000_s1125" type="#_x0000_t202" style="position:absolute;left:9855;top:444;width:407;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YX18IA&#10;AADcAAAADwAAAGRycy9kb3ducmV2LnhtbERPTWvCQBC9C/0PyxS86aaCQVNXkaJQEKQxPfQ4zY7J&#10;YnY2Zrca/71bELzN433OYtXbRlyo88axgrdxAoK4dNpwpeC72I5mIHxA1tg4JgU38rBavgwWmGl3&#10;5Zwuh1CJGMI+QwV1CG0mpS9rsujHriWO3NF1FkOEXSV1h9cYbhs5SZJUWjQcG2ps6aOm8nT4swrW&#10;P5xvzHn/+5Ufc1MU84R36Ump4Wu/fgcRqA9P8cP9qeP8dA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dhfXwgAAANwAAAAPAAAAAAAAAAAAAAAAAJgCAABkcnMvZG93&#10;bnJldi54bWxQSwUGAAAAAAQABAD1AAAAhwMAAAAA&#10;" filled="f" stroked="f">
                  <v:textbox inset="0,0,0,0">
                    <w:txbxContent>
                      <w:p w14:paraId="24C43228" w14:textId="77777777" w:rsidR="008D7546" w:rsidRDefault="008D7546">
                        <w:pPr>
                          <w:spacing w:line="123" w:lineRule="exact"/>
                          <w:rPr>
                            <w:rFonts w:ascii="Arial"/>
                            <w:sz w:val="11"/>
                          </w:rPr>
                        </w:pPr>
                        <w:r>
                          <w:rPr>
                            <w:rFonts w:ascii="Arial"/>
                            <w:color w:val="010202"/>
                            <w:w w:val="105"/>
                            <w:sz w:val="11"/>
                          </w:rPr>
                          <w:t>12,00m</w:t>
                        </w:r>
                      </w:p>
                    </w:txbxContent>
                  </v:textbox>
                </v:shape>
                <v:shape id="Text Box 102" o:spid="_x0000_s1126" type="#_x0000_t202" style="position:absolute;left:2443;top:541;width:407;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SJoMMA&#10;AADcAAAADwAAAGRycy9kb3ducmV2LnhtbERPTWvCQBC9C/6HZQq96aYeQhtdRYqCIJTGePA4zY7J&#10;YnY2Ztck/ffdQqG3ebzPWW1G24ieOm8cK3iZJyCIS6cNVwrOxX72CsIHZI2NY1LwTR426+lkhZl2&#10;A+fUn0IlYgj7DBXUIbSZlL6syaKfu5Y4clfXWQwRdpXUHQ4x3DZykSSptGg4NtTY0ntN5e30sAq2&#10;F8535v7x9Zlfc1MUbwkf05tSz0/jdgki0Bj+xX/ug47z0xR+n4kX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SJoMMAAADcAAAADwAAAAAAAAAAAAAAAACYAgAAZHJzL2Rv&#10;d25yZXYueG1sUEsFBgAAAAAEAAQA9QAAAIgDAAAAAA==&#10;" filled="f" stroked="f">
                  <v:textbox inset="0,0,0,0">
                    <w:txbxContent>
                      <w:p w14:paraId="3E63D170" w14:textId="77777777" w:rsidR="008D7546" w:rsidRDefault="008D7546">
                        <w:pPr>
                          <w:spacing w:line="123" w:lineRule="exact"/>
                          <w:rPr>
                            <w:rFonts w:ascii="Arial"/>
                            <w:sz w:val="11"/>
                          </w:rPr>
                        </w:pPr>
                        <w:r>
                          <w:rPr>
                            <w:rFonts w:ascii="Arial"/>
                            <w:color w:val="010202"/>
                            <w:w w:val="105"/>
                            <w:sz w:val="11"/>
                          </w:rPr>
                          <w:t>52,00m</w:t>
                        </w:r>
                      </w:p>
                    </w:txbxContent>
                  </v:textbox>
                </v:shape>
                <v:shape id="Text Box 101" o:spid="_x0000_s1127" type="#_x0000_t202" style="position:absolute;left:4437;top:551;width:407;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sO8IA&#10;AADcAAAADwAAAGRycy9kb3ducmV2LnhtbERPTWvCQBC9F/wPyxR6q5t6iDV1FREFoVCM8eBxmh2T&#10;xexszK6a/ntXKHibx/uc6by3jbhS541jBR/DBARx6bThSsG+WL9/gvABWWPjmBT8kYf5bPAyxUy7&#10;G+d03YVKxBD2GSqoQ2gzKX1Zk0U/dC1x5I6usxgi7CqpO7zFcNvIUZKk0qLh2FBjS8uaytPuYhUs&#10;DpyvzPnnd5sfc1MUk4S/05NSb6/94gtEoD48xf/ujY7z0zE8nokX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6Cw7wgAAANwAAAAPAAAAAAAAAAAAAAAAAJgCAABkcnMvZG93&#10;bnJldi54bWxQSwUGAAAAAAQABAD1AAAAhwMAAAAA&#10;" filled="f" stroked="f">
                  <v:textbox inset="0,0,0,0">
                    <w:txbxContent>
                      <w:p w14:paraId="79158EC5" w14:textId="77777777" w:rsidR="008D7546" w:rsidRDefault="008D7546">
                        <w:pPr>
                          <w:spacing w:line="123" w:lineRule="exact"/>
                          <w:rPr>
                            <w:rFonts w:ascii="Arial"/>
                            <w:sz w:val="11"/>
                          </w:rPr>
                        </w:pPr>
                        <w:r>
                          <w:rPr>
                            <w:rFonts w:ascii="Arial"/>
                            <w:color w:val="010202"/>
                            <w:w w:val="105"/>
                            <w:sz w:val="11"/>
                          </w:rPr>
                          <w:t>40,00m</w:t>
                        </w:r>
                      </w:p>
                    </w:txbxContent>
                  </v:textbox>
                </v:shape>
                <v:shape id="Text Box 100" o:spid="_x0000_s1128" type="#_x0000_t202" style="position:absolute;left:5586;top:531;width:407;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e4ScUA&#10;AADcAAAADwAAAGRycy9kb3ducmV2LnhtbESPQWvCQBCF74X+h2UK3urGHkKbuopICwVBjPHgcZod&#10;k8XsbJrdavz3zqHQ2wzvzXvfzJej79SFhugCG5hNM1DEdbCOGwOH6vP5FVRMyBa7wGTgRhGWi8eH&#10;ORY2XLmkyz41SkI4FmigTakvtI51Sx7jNPTEop3C4DHJOjTaDniVcN/plyzLtUfH0tBiT+uW6vP+&#10;1xtYHbn8cD/b7115Kl1VvWW8yc/GTJ7G1TuoRGP6N/9df1nBz4VWnpEJ9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d7hJxQAAANwAAAAPAAAAAAAAAAAAAAAAAJgCAABkcnMv&#10;ZG93bnJldi54bWxQSwUGAAAAAAQABAD1AAAAigMAAAAA&#10;" filled="f" stroked="f">
                  <v:textbox inset="0,0,0,0">
                    <w:txbxContent>
                      <w:p w14:paraId="36A18BCD" w14:textId="77777777" w:rsidR="008D7546" w:rsidRDefault="008D7546">
                        <w:pPr>
                          <w:spacing w:line="123" w:lineRule="exact"/>
                          <w:rPr>
                            <w:rFonts w:ascii="Arial"/>
                            <w:sz w:val="11"/>
                          </w:rPr>
                        </w:pPr>
                        <w:r>
                          <w:rPr>
                            <w:rFonts w:ascii="Arial"/>
                            <w:color w:val="010202"/>
                            <w:w w:val="105"/>
                            <w:sz w:val="11"/>
                          </w:rPr>
                          <w:t>20,00m</w:t>
                        </w:r>
                      </w:p>
                    </w:txbxContent>
                  </v:textbox>
                </v:shape>
                <v:shape id="Text Box 99" o:spid="_x0000_s1129" type="#_x0000_t202" style="position:absolute;left:6536;top:527;width:575;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sd0sMA&#10;AADcAAAADwAAAGRycy9kb3ducmV2LnhtbERPTWvCQBC9F/oflin01mzqIWjqKlIqFApiTA89TrNj&#10;spidTbPbJP57VxC8zeN9znI92VYM1HvjWMFrkoIgrpw2XCv4LrcvcxA+IGtsHZOCM3lYrx4flphr&#10;N3JBwyHUIoawz1FBE0KXS+mrhiz6xHXEkTu63mKIsK+l7nGM4baVszTNpEXDsaHBjt4bqk6Hf6tg&#10;88PFh/nb/e6LY2HKcpHyV3ZS6vlp2ryBCDSFu/jm/tRxfraA6zPxArm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sd0sMAAADcAAAADwAAAAAAAAAAAAAAAACYAgAAZHJzL2Rv&#10;d25yZXYueG1sUEsFBgAAAAAEAAQA9QAAAIgDAAAAAA==&#10;" filled="f" stroked="f">
                  <v:textbox inset="0,0,0,0">
                    <w:txbxContent>
                      <w:p w14:paraId="4CCC35BA" w14:textId="77777777" w:rsidR="008D7546" w:rsidRDefault="008D7546">
                        <w:pPr>
                          <w:spacing w:line="123" w:lineRule="exact"/>
                          <w:rPr>
                            <w:rFonts w:ascii="Arial"/>
                            <w:sz w:val="11"/>
                          </w:rPr>
                        </w:pPr>
                        <w:r>
                          <w:rPr>
                            <w:rFonts w:ascii="Arial"/>
                            <w:color w:val="010202"/>
                            <w:w w:val="106"/>
                            <w:sz w:val="11"/>
                            <w:shd w:val="clear" w:color="auto" w:fill="FFFFFF"/>
                          </w:rPr>
                          <w:t xml:space="preserve"> </w:t>
                        </w:r>
                        <w:r>
                          <w:rPr>
                            <w:rFonts w:ascii="Arial"/>
                            <w:color w:val="010202"/>
                            <w:sz w:val="11"/>
                            <w:shd w:val="clear" w:color="auto" w:fill="FFFFFF"/>
                          </w:rPr>
                          <w:t xml:space="preserve">   </w:t>
                        </w:r>
                        <w:r>
                          <w:rPr>
                            <w:rFonts w:ascii="Arial"/>
                            <w:color w:val="010202"/>
                            <w:w w:val="105"/>
                            <w:sz w:val="11"/>
                            <w:shd w:val="clear" w:color="auto" w:fill="FFFFFF"/>
                          </w:rPr>
                          <w:t>40,00m</w:t>
                        </w:r>
                        <w:r>
                          <w:rPr>
                            <w:rFonts w:ascii="Arial"/>
                            <w:color w:val="010202"/>
                            <w:sz w:val="11"/>
                            <w:shd w:val="clear" w:color="auto" w:fill="FFFFFF"/>
                          </w:rPr>
                          <w:t xml:space="preserve"> </w:t>
                        </w:r>
                      </w:p>
                    </w:txbxContent>
                  </v:textbox>
                </v:shape>
                <v:shape id="Text Box 98" o:spid="_x0000_s1130" type="#_x0000_t202" style="position:absolute;left:8560;top:520;width:575;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giksYA&#10;AADcAAAADwAAAGRycy9kb3ducmV2LnhtbESPQWvCQBCF74X+h2WE3urGHrSmriLFQqEgxvTQ4zQ7&#10;JovZ2Zjdavz3zkHobYb35r1vFqvBt+pMfXSBDUzGGSjiKljHtYHv8uP5FVRMyBbbwGTgShFWy8eH&#10;BeY2XLig8z7VSkI45migSanLtY5VQx7jOHTEoh1C7zHJ2tfa9niRcN/qlyybao+OpaHBjt4bqo77&#10;P29g/cPFxp22v7viULiynGf8NT0a8zQa1m+gEg3p33y//rSCPxN8eUYm0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dgiksYAAADcAAAADwAAAAAAAAAAAAAAAACYAgAAZHJz&#10;L2Rvd25yZXYueG1sUEsFBgAAAAAEAAQA9QAAAIsDAAAAAA==&#10;" filled="f" stroked="f">
                  <v:textbox inset="0,0,0,0">
                    <w:txbxContent>
                      <w:p w14:paraId="222CF948" w14:textId="77777777" w:rsidR="008D7546" w:rsidRDefault="008D7546">
                        <w:pPr>
                          <w:spacing w:line="123" w:lineRule="exact"/>
                          <w:rPr>
                            <w:rFonts w:ascii="Arial"/>
                            <w:sz w:val="11"/>
                          </w:rPr>
                        </w:pPr>
                        <w:r>
                          <w:rPr>
                            <w:rFonts w:ascii="Arial"/>
                            <w:color w:val="010202"/>
                            <w:w w:val="106"/>
                            <w:sz w:val="11"/>
                            <w:shd w:val="clear" w:color="auto" w:fill="FFFFFF"/>
                          </w:rPr>
                          <w:t xml:space="preserve"> </w:t>
                        </w:r>
                        <w:r>
                          <w:rPr>
                            <w:rFonts w:ascii="Arial"/>
                            <w:color w:val="010202"/>
                            <w:sz w:val="11"/>
                            <w:shd w:val="clear" w:color="auto" w:fill="FFFFFF"/>
                          </w:rPr>
                          <w:t xml:space="preserve">   </w:t>
                        </w:r>
                        <w:r>
                          <w:rPr>
                            <w:rFonts w:ascii="Arial"/>
                            <w:color w:val="010202"/>
                            <w:w w:val="105"/>
                            <w:sz w:val="11"/>
                            <w:shd w:val="clear" w:color="auto" w:fill="FFFFFF"/>
                          </w:rPr>
                          <w:t>52,00m</w:t>
                        </w:r>
                        <w:r>
                          <w:rPr>
                            <w:rFonts w:ascii="Arial"/>
                            <w:color w:val="010202"/>
                            <w:sz w:val="11"/>
                            <w:shd w:val="clear" w:color="auto" w:fill="FFFFFF"/>
                          </w:rPr>
                          <w:t xml:space="preserve"> </w:t>
                        </w:r>
                      </w:p>
                    </w:txbxContent>
                  </v:textbox>
                </v:shape>
                <v:shape id="Text Box 97" o:spid="_x0000_s1131" type="#_x0000_t202" style="position:absolute;left:4197;top:1269;width:1364;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SHCcMA&#10;AADcAAAADwAAAGRycy9kb3ducmV2LnhtbERPTWvCQBC9F/oflhG81Y0etI1uRIpCQSiN6cHjmB2T&#10;JdnZmN1q+u/dQsHbPN7nrNaDbcWVem8cK5hOEhDEpdOGKwXfxe7lFYQPyBpbx6Tglzyss+enFaba&#10;3Tin6yFUIoawT1FBHUKXSunLmiz6ieuII3d2vcUQYV9J3eMthttWzpJkLi0ajg01dvReU9kcfqyC&#10;zZHzrbl8nr7yc26K4i3h/bxRajwaNksQgYbwEP+7P3Scv5jC3zPxAp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SHCcMAAADcAAAADwAAAAAAAAAAAAAAAACYAgAAZHJzL2Rv&#10;d25yZXYueG1sUEsFBgAAAAAEAAQA9QAAAIgDAAAAAA==&#10;" filled="f" stroked="f">
                  <v:textbox inset="0,0,0,0">
                    <w:txbxContent>
                      <w:p w14:paraId="3F3D8413" w14:textId="77777777" w:rsidR="008D7546" w:rsidRDefault="008D7546">
                        <w:pPr>
                          <w:spacing w:line="168" w:lineRule="exact"/>
                          <w:rPr>
                            <w:rFonts w:ascii="Arial" w:hAnsi="Arial"/>
                            <w:sz w:val="15"/>
                          </w:rPr>
                        </w:pPr>
                        <w:r>
                          <w:rPr>
                            <w:rFonts w:ascii="Arial" w:hAnsi="Arial"/>
                            <w:color w:val="010202"/>
                            <w:sz w:val="15"/>
                          </w:rPr>
                          <w:t>κατεύθυνση κίνησης</w:t>
                        </w:r>
                      </w:p>
                    </w:txbxContent>
                  </v:textbox>
                </v:shape>
                <w10:wrap anchorx="page"/>
              </v:group>
            </w:pict>
          </mc:Fallback>
        </mc:AlternateContent>
      </w:r>
    </w:p>
    <w:p w14:paraId="4177BA6B" w14:textId="77777777" w:rsidR="00896A56" w:rsidRPr="00C67F64" w:rsidRDefault="00896A56">
      <w:pPr>
        <w:pStyle w:val="BodyText"/>
        <w:rPr>
          <w:rFonts w:ascii="Arial"/>
          <w:sz w:val="16"/>
          <w:lang w:val="el-GR"/>
        </w:rPr>
      </w:pPr>
    </w:p>
    <w:p w14:paraId="293781D3" w14:textId="77777777" w:rsidR="00896A56" w:rsidRPr="00C67F64" w:rsidRDefault="00896A56">
      <w:pPr>
        <w:pStyle w:val="BodyText"/>
        <w:rPr>
          <w:rFonts w:ascii="Arial"/>
          <w:sz w:val="16"/>
          <w:lang w:val="el-GR"/>
        </w:rPr>
      </w:pPr>
    </w:p>
    <w:p w14:paraId="517C4528" w14:textId="77777777" w:rsidR="00896A56" w:rsidRPr="00C67F64" w:rsidRDefault="00896A56">
      <w:pPr>
        <w:pStyle w:val="BodyText"/>
        <w:rPr>
          <w:rFonts w:ascii="Arial"/>
          <w:sz w:val="16"/>
          <w:lang w:val="el-GR"/>
        </w:rPr>
      </w:pPr>
    </w:p>
    <w:p w14:paraId="2775F0A4" w14:textId="77777777" w:rsidR="00896A56" w:rsidRPr="00C67F64" w:rsidRDefault="00896A56">
      <w:pPr>
        <w:pStyle w:val="BodyText"/>
        <w:rPr>
          <w:rFonts w:ascii="Arial"/>
          <w:sz w:val="16"/>
          <w:lang w:val="el-GR"/>
        </w:rPr>
      </w:pPr>
    </w:p>
    <w:p w14:paraId="729D86A3" w14:textId="213EA011" w:rsidR="00896A56" w:rsidRPr="00DD0EE8" w:rsidRDefault="00896A56" w:rsidP="00DD0EE8">
      <w:pPr>
        <w:pStyle w:val="BodyText"/>
        <w:rPr>
          <w:lang w:val="el-GR"/>
        </w:rPr>
      </w:pPr>
    </w:p>
    <w:p w14:paraId="7A8F5D7A" w14:textId="77777777" w:rsidR="0005595F" w:rsidRPr="00DD0EE8" w:rsidRDefault="0005595F" w:rsidP="00DD0EE8">
      <w:pPr>
        <w:pStyle w:val="BodyText"/>
        <w:rPr>
          <w:lang w:val="el-GR"/>
        </w:rPr>
      </w:pPr>
    </w:p>
    <w:p w14:paraId="20430ADC" w14:textId="4B25B0D4" w:rsidR="00896A56" w:rsidRPr="00DD0EE8" w:rsidRDefault="00896A56" w:rsidP="00DD0EE8">
      <w:pPr>
        <w:pStyle w:val="BodyText"/>
        <w:rPr>
          <w:lang w:val="el-GR"/>
        </w:rPr>
      </w:pPr>
    </w:p>
    <w:p w14:paraId="47046646" w14:textId="77777777" w:rsidR="00443ACD" w:rsidRPr="00DD0EE8" w:rsidRDefault="00443ACD" w:rsidP="00DD0EE8">
      <w:pPr>
        <w:pStyle w:val="BodyText"/>
        <w:rPr>
          <w:lang w:val="el-GR"/>
        </w:rPr>
        <w:sectPr w:rsidR="00443ACD" w:rsidRPr="00DD0EE8" w:rsidSect="00DD0EE8">
          <w:pgSz w:w="11910" w:h="16840"/>
          <w:pgMar w:top="1418" w:right="851" w:bottom="567" w:left="851" w:header="1128" w:footer="0" w:gutter="0"/>
          <w:cols w:space="720"/>
        </w:sectPr>
      </w:pPr>
    </w:p>
    <w:p w14:paraId="0ED468CB" w14:textId="77777777" w:rsidR="00896A56" w:rsidRPr="00DD0EE8" w:rsidRDefault="00896A56" w:rsidP="00DD0EE8">
      <w:pPr>
        <w:pStyle w:val="BodyText"/>
        <w:rPr>
          <w:lang w:val="el-GR"/>
        </w:rPr>
      </w:pPr>
    </w:p>
    <w:p w14:paraId="05C4F3AA" w14:textId="77777777" w:rsidR="00896A56" w:rsidRPr="00C67F64" w:rsidRDefault="00A463A0" w:rsidP="00DD0EE8">
      <w:pPr>
        <w:spacing w:before="91"/>
        <w:ind w:right="569"/>
        <w:rPr>
          <w:b/>
          <w:sz w:val="23"/>
          <w:lang w:val="el-GR"/>
        </w:rPr>
      </w:pPr>
      <w:r w:rsidRPr="00C67F64">
        <w:rPr>
          <w:b/>
          <w:color w:val="010202"/>
          <w:sz w:val="23"/>
          <w:lang w:val="el-GR"/>
        </w:rPr>
        <w:t>Εναλλακτική λύση 3:</w:t>
      </w:r>
    </w:p>
    <w:p w14:paraId="6FC471E8" w14:textId="77777777" w:rsidR="00896A56" w:rsidRPr="00C67F64" w:rsidRDefault="00A463A0" w:rsidP="00DD0EE8">
      <w:pPr>
        <w:pStyle w:val="BodyText"/>
        <w:spacing w:before="118" w:line="237" w:lineRule="auto"/>
        <w:ind w:right="569"/>
        <w:jc w:val="both"/>
        <w:rPr>
          <w:lang w:val="el-GR"/>
        </w:rPr>
      </w:pPr>
      <w:r w:rsidRPr="00C67F64">
        <w:rPr>
          <w:color w:val="010202"/>
          <w:lang w:val="el-GR"/>
        </w:rPr>
        <w:t xml:space="preserve">Τα στηθαία ασφαλείας </w:t>
      </w:r>
      <w:r w:rsidRPr="00C67F64">
        <w:rPr>
          <w:b/>
          <w:color w:val="010202"/>
          <w:lang w:val="el-GR"/>
        </w:rPr>
        <w:t>τοποθετούνται υπό γωνία 1:20</w:t>
      </w:r>
      <w:r w:rsidRPr="00C67F64">
        <w:rPr>
          <w:color w:val="010202"/>
          <w:lang w:val="el-GR"/>
        </w:rPr>
        <w:t xml:space="preserve">. Το μήκος </w:t>
      </w:r>
      <w:r>
        <w:rPr>
          <w:color w:val="010202"/>
        </w:rPr>
        <w:t>L</w:t>
      </w:r>
      <w:r w:rsidRPr="00C67F64">
        <w:rPr>
          <w:color w:val="010202"/>
          <w:vertAlign w:val="subscript"/>
          <w:lang w:val="el-GR"/>
        </w:rPr>
        <w:t>2</w:t>
      </w:r>
      <w:r w:rsidRPr="00C67F64">
        <w:rPr>
          <w:color w:val="010202"/>
          <w:lang w:val="el-GR"/>
        </w:rPr>
        <w:t xml:space="preserve"> του συστήματος είναι ίσο με 60</w:t>
      </w:r>
      <w:r>
        <w:rPr>
          <w:color w:val="010202"/>
        </w:rPr>
        <w:t>m</w:t>
      </w:r>
      <w:r w:rsidRPr="00C67F64">
        <w:rPr>
          <w:color w:val="010202"/>
          <w:lang w:val="el-GR"/>
        </w:rPr>
        <w:t xml:space="preserve"> (πίνακας 2). Αυτό οδεύει παράλληλα στην οριογραμμή της οδού σε μήκος 10</w:t>
      </w:r>
      <w:r>
        <w:rPr>
          <w:color w:val="010202"/>
        </w:rPr>
        <w:t>m</w:t>
      </w:r>
      <w:r w:rsidRPr="00C67F64">
        <w:rPr>
          <w:color w:val="010202"/>
          <w:lang w:val="el-GR"/>
        </w:rPr>
        <w:t xml:space="preserve"> πριν και μετά την επικίνδυνη θέση και μετά υπό γωνία 1:20.</w:t>
      </w:r>
    </w:p>
    <w:p w14:paraId="5E52D77A" w14:textId="77777777" w:rsidR="00896A56" w:rsidRPr="00DD0EE8" w:rsidRDefault="00896A56">
      <w:pPr>
        <w:pStyle w:val="BodyText"/>
        <w:rPr>
          <w:lang w:val="el-GR"/>
        </w:rPr>
      </w:pPr>
    </w:p>
    <w:p w14:paraId="2B214973" w14:textId="0F42A92C" w:rsidR="00896A56" w:rsidRPr="00DD0EE8" w:rsidRDefault="00A463A0" w:rsidP="00DD0EE8">
      <w:pPr>
        <w:pStyle w:val="BodyText"/>
        <w:rPr>
          <w:lang w:val="el-GR"/>
        </w:rPr>
      </w:pPr>
      <w:r w:rsidRPr="00DD0EE8">
        <w:rPr>
          <w:noProof/>
          <w:lang w:val="el-GR" w:eastAsia="zh-CN"/>
        </w:rPr>
        <mc:AlternateContent>
          <mc:Choice Requires="wpg">
            <w:drawing>
              <wp:anchor distT="0" distB="0" distL="0" distR="0" simplePos="0" relativeHeight="251658292" behindDoc="0" locked="0" layoutInCell="1" allowOverlap="1" wp14:anchorId="19C99BB3" wp14:editId="6205B020">
                <wp:simplePos x="0" y="0"/>
                <wp:positionH relativeFrom="page">
                  <wp:posOffset>779780</wp:posOffset>
                </wp:positionH>
                <wp:positionV relativeFrom="paragraph">
                  <wp:posOffset>180975</wp:posOffset>
                </wp:positionV>
                <wp:extent cx="5767070" cy="2143125"/>
                <wp:effectExtent l="0" t="0" r="0" b="3175"/>
                <wp:wrapTopAndBottom/>
                <wp:docPr id="143"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7070" cy="2143125"/>
                          <a:chOff x="1228" y="285"/>
                          <a:chExt cx="9082" cy="3375"/>
                        </a:xfrm>
                      </wpg:grpSpPr>
                      <pic:pic xmlns:pic="http://schemas.openxmlformats.org/drawingml/2006/picture">
                        <pic:nvPicPr>
                          <pic:cNvPr id="144" name="Picture 9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1227" y="284"/>
                            <a:ext cx="9082" cy="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5" name="AutoShape 94"/>
                        <wps:cNvSpPr>
                          <a:spLocks/>
                        </wps:cNvSpPr>
                        <wps:spPr bwMode="auto">
                          <a:xfrm>
                            <a:off x="6292" y="569"/>
                            <a:ext cx="579" cy="114"/>
                          </a:xfrm>
                          <a:custGeom>
                            <a:avLst/>
                            <a:gdLst>
                              <a:gd name="T0" fmla="+- 0 6757 6293"/>
                              <a:gd name="T1" fmla="*/ T0 w 579"/>
                              <a:gd name="T2" fmla="+- 0 569 569"/>
                              <a:gd name="T3" fmla="*/ 569 h 114"/>
                              <a:gd name="T4" fmla="+- 0 6757 6293"/>
                              <a:gd name="T5" fmla="*/ T4 w 579"/>
                              <a:gd name="T6" fmla="+- 0 683 569"/>
                              <a:gd name="T7" fmla="*/ 683 h 114"/>
                              <a:gd name="T8" fmla="+- 0 6857 6293"/>
                              <a:gd name="T9" fmla="*/ T8 w 579"/>
                              <a:gd name="T10" fmla="+- 0 633 569"/>
                              <a:gd name="T11" fmla="*/ 633 h 114"/>
                              <a:gd name="T12" fmla="+- 0 6775 6293"/>
                              <a:gd name="T13" fmla="*/ T12 w 579"/>
                              <a:gd name="T14" fmla="+- 0 633 569"/>
                              <a:gd name="T15" fmla="*/ 633 h 114"/>
                              <a:gd name="T16" fmla="+- 0 6781 6293"/>
                              <a:gd name="T17" fmla="*/ T16 w 579"/>
                              <a:gd name="T18" fmla="+- 0 632 569"/>
                              <a:gd name="T19" fmla="*/ 632 h 114"/>
                              <a:gd name="T20" fmla="+- 0 6782 6293"/>
                              <a:gd name="T21" fmla="*/ T20 w 579"/>
                              <a:gd name="T22" fmla="+- 0 626 569"/>
                              <a:gd name="T23" fmla="*/ 626 h 114"/>
                              <a:gd name="T24" fmla="+- 0 6781 6293"/>
                              <a:gd name="T25" fmla="*/ T24 w 579"/>
                              <a:gd name="T26" fmla="+- 0 621 569"/>
                              <a:gd name="T27" fmla="*/ 621 h 114"/>
                              <a:gd name="T28" fmla="+- 0 6775 6293"/>
                              <a:gd name="T29" fmla="*/ T28 w 579"/>
                              <a:gd name="T30" fmla="+- 0 618 569"/>
                              <a:gd name="T31" fmla="*/ 618 h 114"/>
                              <a:gd name="T32" fmla="+- 0 6857 6293"/>
                              <a:gd name="T33" fmla="*/ T32 w 579"/>
                              <a:gd name="T34" fmla="+- 0 618 569"/>
                              <a:gd name="T35" fmla="*/ 618 h 114"/>
                              <a:gd name="T36" fmla="+- 0 6757 6293"/>
                              <a:gd name="T37" fmla="*/ T36 w 579"/>
                              <a:gd name="T38" fmla="+- 0 569 569"/>
                              <a:gd name="T39" fmla="*/ 569 h 114"/>
                              <a:gd name="T40" fmla="+- 0 6757 6293"/>
                              <a:gd name="T41" fmla="*/ T40 w 579"/>
                              <a:gd name="T42" fmla="+- 0 618 569"/>
                              <a:gd name="T43" fmla="*/ 618 h 114"/>
                              <a:gd name="T44" fmla="+- 0 6300 6293"/>
                              <a:gd name="T45" fmla="*/ T44 w 579"/>
                              <a:gd name="T46" fmla="+- 0 618 569"/>
                              <a:gd name="T47" fmla="*/ 618 h 114"/>
                              <a:gd name="T48" fmla="+- 0 6294 6293"/>
                              <a:gd name="T49" fmla="*/ T48 w 579"/>
                              <a:gd name="T50" fmla="+- 0 621 569"/>
                              <a:gd name="T51" fmla="*/ 621 h 114"/>
                              <a:gd name="T52" fmla="+- 0 6293 6293"/>
                              <a:gd name="T53" fmla="*/ T52 w 579"/>
                              <a:gd name="T54" fmla="+- 0 626 569"/>
                              <a:gd name="T55" fmla="*/ 626 h 114"/>
                              <a:gd name="T56" fmla="+- 0 6294 6293"/>
                              <a:gd name="T57" fmla="*/ T56 w 579"/>
                              <a:gd name="T58" fmla="+- 0 632 569"/>
                              <a:gd name="T59" fmla="*/ 632 h 114"/>
                              <a:gd name="T60" fmla="+- 0 6300 6293"/>
                              <a:gd name="T61" fmla="*/ T60 w 579"/>
                              <a:gd name="T62" fmla="+- 0 633 569"/>
                              <a:gd name="T63" fmla="*/ 633 h 114"/>
                              <a:gd name="T64" fmla="+- 0 6757 6293"/>
                              <a:gd name="T65" fmla="*/ T64 w 579"/>
                              <a:gd name="T66" fmla="+- 0 633 569"/>
                              <a:gd name="T67" fmla="*/ 633 h 114"/>
                              <a:gd name="T68" fmla="+- 0 6757 6293"/>
                              <a:gd name="T69" fmla="*/ T68 w 579"/>
                              <a:gd name="T70" fmla="+- 0 618 569"/>
                              <a:gd name="T71" fmla="*/ 618 h 114"/>
                              <a:gd name="T72" fmla="+- 0 6857 6293"/>
                              <a:gd name="T73" fmla="*/ T72 w 579"/>
                              <a:gd name="T74" fmla="+- 0 618 569"/>
                              <a:gd name="T75" fmla="*/ 618 h 114"/>
                              <a:gd name="T76" fmla="+- 0 6775 6293"/>
                              <a:gd name="T77" fmla="*/ T76 w 579"/>
                              <a:gd name="T78" fmla="+- 0 618 569"/>
                              <a:gd name="T79" fmla="*/ 618 h 114"/>
                              <a:gd name="T80" fmla="+- 0 6781 6293"/>
                              <a:gd name="T81" fmla="*/ T80 w 579"/>
                              <a:gd name="T82" fmla="+- 0 621 569"/>
                              <a:gd name="T83" fmla="*/ 621 h 114"/>
                              <a:gd name="T84" fmla="+- 0 6782 6293"/>
                              <a:gd name="T85" fmla="*/ T84 w 579"/>
                              <a:gd name="T86" fmla="+- 0 626 569"/>
                              <a:gd name="T87" fmla="*/ 626 h 114"/>
                              <a:gd name="T88" fmla="+- 0 6781 6293"/>
                              <a:gd name="T89" fmla="*/ T88 w 579"/>
                              <a:gd name="T90" fmla="+- 0 632 569"/>
                              <a:gd name="T91" fmla="*/ 632 h 114"/>
                              <a:gd name="T92" fmla="+- 0 6775 6293"/>
                              <a:gd name="T93" fmla="*/ T92 w 579"/>
                              <a:gd name="T94" fmla="+- 0 633 569"/>
                              <a:gd name="T95" fmla="*/ 633 h 114"/>
                              <a:gd name="T96" fmla="+- 0 6857 6293"/>
                              <a:gd name="T97" fmla="*/ T96 w 579"/>
                              <a:gd name="T98" fmla="+- 0 633 569"/>
                              <a:gd name="T99" fmla="*/ 633 h 114"/>
                              <a:gd name="T100" fmla="+- 0 6871 6293"/>
                              <a:gd name="T101" fmla="*/ T100 w 579"/>
                              <a:gd name="T102" fmla="+- 0 626 569"/>
                              <a:gd name="T103" fmla="*/ 626 h 114"/>
                              <a:gd name="T104" fmla="+- 0 6857 6293"/>
                              <a:gd name="T105" fmla="*/ T104 w 579"/>
                              <a:gd name="T106" fmla="+- 0 618 569"/>
                              <a:gd name="T107" fmla="*/ 618 h 1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579" h="114">
                                <a:moveTo>
                                  <a:pt x="464" y="0"/>
                                </a:moveTo>
                                <a:lnTo>
                                  <a:pt x="464" y="114"/>
                                </a:lnTo>
                                <a:lnTo>
                                  <a:pt x="564" y="64"/>
                                </a:lnTo>
                                <a:lnTo>
                                  <a:pt x="482" y="64"/>
                                </a:lnTo>
                                <a:lnTo>
                                  <a:pt x="488" y="63"/>
                                </a:lnTo>
                                <a:lnTo>
                                  <a:pt x="489" y="57"/>
                                </a:lnTo>
                                <a:lnTo>
                                  <a:pt x="488" y="52"/>
                                </a:lnTo>
                                <a:lnTo>
                                  <a:pt x="482" y="49"/>
                                </a:lnTo>
                                <a:lnTo>
                                  <a:pt x="564" y="49"/>
                                </a:lnTo>
                                <a:lnTo>
                                  <a:pt x="464" y="0"/>
                                </a:lnTo>
                                <a:close/>
                                <a:moveTo>
                                  <a:pt x="464" y="49"/>
                                </a:moveTo>
                                <a:lnTo>
                                  <a:pt x="7" y="49"/>
                                </a:lnTo>
                                <a:lnTo>
                                  <a:pt x="1" y="52"/>
                                </a:lnTo>
                                <a:lnTo>
                                  <a:pt x="0" y="57"/>
                                </a:lnTo>
                                <a:lnTo>
                                  <a:pt x="1" y="63"/>
                                </a:lnTo>
                                <a:lnTo>
                                  <a:pt x="7" y="64"/>
                                </a:lnTo>
                                <a:lnTo>
                                  <a:pt x="464" y="64"/>
                                </a:lnTo>
                                <a:lnTo>
                                  <a:pt x="464" y="49"/>
                                </a:lnTo>
                                <a:close/>
                                <a:moveTo>
                                  <a:pt x="564" y="49"/>
                                </a:moveTo>
                                <a:lnTo>
                                  <a:pt x="482" y="49"/>
                                </a:lnTo>
                                <a:lnTo>
                                  <a:pt x="488" y="52"/>
                                </a:lnTo>
                                <a:lnTo>
                                  <a:pt x="489" y="57"/>
                                </a:lnTo>
                                <a:lnTo>
                                  <a:pt x="488" y="63"/>
                                </a:lnTo>
                                <a:lnTo>
                                  <a:pt x="482" y="64"/>
                                </a:lnTo>
                                <a:lnTo>
                                  <a:pt x="564" y="64"/>
                                </a:lnTo>
                                <a:lnTo>
                                  <a:pt x="578" y="57"/>
                                </a:lnTo>
                                <a:lnTo>
                                  <a:pt x="564" y="49"/>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 name="AutoShape 93"/>
                        <wps:cNvSpPr>
                          <a:spLocks/>
                        </wps:cNvSpPr>
                        <wps:spPr bwMode="auto">
                          <a:xfrm>
                            <a:off x="4612" y="558"/>
                            <a:ext cx="579" cy="114"/>
                          </a:xfrm>
                          <a:custGeom>
                            <a:avLst/>
                            <a:gdLst>
                              <a:gd name="T0" fmla="+- 0 4727 4613"/>
                              <a:gd name="T1" fmla="*/ T0 w 579"/>
                              <a:gd name="T2" fmla="+- 0 558 558"/>
                              <a:gd name="T3" fmla="*/ 558 h 114"/>
                              <a:gd name="T4" fmla="+- 0 4613 4613"/>
                              <a:gd name="T5" fmla="*/ T4 w 579"/>
                              <a:gd name="T6" fmla="+- 0 616 558"/>
                              <a:gd name="T7" fmla="*/ 616 h 114"/>
                              <a:gd name="T8" fmla="+- 0 4727 4613"/>
                              <a:gd name="T9" fmla="*/ T8 w 579"/>
                              <a:gd name="T10" fmla="+- 0 672 558"/>
                              <a:gd name="T11" fmla="*/ 672 h 114"/>
                              <a:gd name="T12" fmla="+- 0 4727 4613"/>
                              <a:gd name="T13" fmla="*/ T12 w 579"/>
                              <a:gd name="T14" fmla="+- 0 623 558"/>
                              <a:gd name="T15" fmla="*/ 623 h 114"/>
                              <a:gd name="T16" fmla="+- 0 4708 4613"/>
                              <a:gd name="T17" fmla="*/ T16 w 579"/>
                              <a:gd name="T18" fmla="+- 0 623 558"/>
                              <a:gd name="T19" fmla="*/ 623 h 114"/>
                              <a:gd name="T20" fmla="+- 0 4700 4613"/>
                              <a:gd name="T21" fmla="*/ T20 w 579"/>
                              <a:gd name="T22" fmla="+- 0 616 558"/>
                              <a:gd name="T23" fmla="*/ 616 h 114"/>
                              <a:gd name="T24" fmla="+- 0 4704 4613"/>
                              <a:gd name="T25" fmla="*/ T24 w 579"/>
                              <a:gd name="T26" fmla="+- 0 610 558"/>
                              <a:gd name="T27" fmla="*/ 610 h 114"/>
                              <a:gd name="T28" fmla="+- 0 4708 4613"/>
                              <a:gd name="T29" fmla="*/ T28 w 579"/>
                              <a:gd name="T30" fmla="+- 0 609 558"/>
                              <a:gd name="T31" fmla="*/ 609 h 114"/>
                              <a:gd name="T32" fmla="+- 0 4727 4613"/>
                              <a:gd name="T33" fmla="*/ T32 w 579"/>
                              <a:gd name="T34" fmla="+- 0 609 558"/>
                              <a:gd name="T35" fmla="*/ 609 h 114"/>
                              <a:gd name="T36" fmla="+- 0 4727 4613"/>
                              <a:gd name="T37" fmla="*/ T36 w 579"/>
                              <a:gd name="T38" fmla="+- 0 558 558"/>
                              <a:gd name="T39" fmla="*/ 558 h 114"/>
                              <a:gd name="T40" fmla="+- 0 4727 4613"/>
                              <a:gd name="T41" fmla="*/ T40 w 579"/>
                              <a:gd name="T42" fmla="+- 0 609 558"/>
                              <a:gd name="T43" fmla="*/ 609 h 114"/>
                              <a:gd name="T44" fmla="+- 0 4708 4613"/>
                              <a:gd name="T45" fmla="*/ T44 w 579"/>
                              <a:gd name="T46" fmla="+- 0 609 558"/>
                              <a:gd name="T47" fmla="*/ 609 h 114"/>
                              <a:gd name="T48" fmla="+- 0 4704 4613"/>
                              <a:gd name="T49" fmla="*/ T48 w 579"/>
                              <a:gd name="T50" fmla="+- 0 610 558"/>
                              <a:gd name="T51" fmla="*/ 610 h 114"/>
                              <a:gd name="T52" fmla="+- 0 4700 4613"/>
                              <a:gd name="T53" fmla="*/ T52 w 579"/>
                              <a:gd name="T54" fmla="+- 0 616 558"/>
                              <a:gd name="T55" fmla="*/ 616 h 114"/>
                              <a:gd name="T56" fmla="+- 0 4708 4613"/>
                              <a:gd name="T57" fmla="*/ T56 w 579"/>
                              <a:gd name="T58" fmla="+- 0 623 558"/>
                              <a:gd name="T59" fmla="*/ 623 h 114"/>
                              <a:gd name="T60" fmla="+- 0 4727 4613"/>
                              <a:gd name="T61" fmla="*/ T60 w 579"/>
                              <a:gd name="T62" fmla="+- 0 623 558"/>
                              <a:gd name="T63" fmla="*/ 623 h 114"/>
                              <a:gd name="T64" fmla="+- 0 4727 4613"/>
                              <a:gd name="T65" fmla="*/ T64 w 579"/>
                              <a:gd name="T66" fmla="+- 0 609 558"/>
                              <a:gd name="T67" fmla="*/ 609 h 114"/>
                              <a:gd name="T68" fmla="+- 0 5185 4613"/>
                              <a:gd name="T69" fmla="*/ T68 w 579"/>
                              <a:gd name="T70" fmla="+- 0 609 558"/>
                              <a:gd name="T71" fmla="*/ 609 h 114"/>
                              <a:gd name="T72" fmla="+- 0 4727 4613"/>
                              <a:gd name="T73" fmla="*/ T72 w 579"/>
                              <a:gd name="T74" fmla="+- 0 609 558"/>
                              <a:gd name="T75" fmla="*/ 609 h 114"/>
                              <a:gd name="T76" fmla="+- 0 4727 4613"/>
                              <a:gd name="T77" fmla="*/ T76 w 579"/>
                              <a:gd name="T78" fmla="+- 0 623 558"/>
                              <a:gd name="T79" fmla="*/ 623 h 114"/>
                              <a:gd name="T80" fmla="+- 0 5185 4613"/>
                              <a:gd name="T81" fmla="*/ T80 w 579"/>
                              <a:gd name="T82" fmla="+- 0 623 558"/>
                              <a:gd name="T83" fmla="*/ 623 h 114"/>
                              <a:gd name="T84" fmla="+- 0 5189 4613"/>
                              <a:gd name="T85" fmla="*/ T84 w 579"/>
                              <a:gd name="T86" fmla="+- 0 620 558"/>
                              <a:gd name="T87" fmla="*/ 620 h 114"/>
                              <a:gd name="T88" fmla="+- 0 5191 4613"/>
                              <a:gd name="T89" fmla="*/ T88 w 579"/>
                              <a:gd name="T90" fmla="+- 0 616 558"/>
                              <a:gd name="T91" fmla="*/ 616 h 114"/>
                              <a:gd name="T92" fmla="+- 0 5189 4613"/>
                              <a:gd name="T93" fmla="*/ T92 w 579"/>
                              <a:gd name="T94" fmla="+- 0 610 558"/>
                              <a:gd name="T95" fmla="*/ 610 h 114"/>
                              <a:gd name="T96" fmla="+- 0 5185 4613"/>
                              <a:gd name="T97" fmla="*/ T96 w 579"/>
                              <a:gd name="T98" fmla="+- 0 609 558"/>
                              <a:gd name="T99" fmla="*/ 609 h 1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79" h="114">
                                <a:moveTo>
                                  <a:pt x="114" y="0"/>
                                </a:moveTo>
                                <a:lnTo>
                                  <a:pt x="0" y="58"/>
                                </a:lnTo>
                                <a:lnTo>
                                  <a:pt x="114" y="114"/>
                                </a:lnTo>
                                <a:lnTo>
                                  <a:pt x="114" y="65"/>
                                </a:lnTo>
                                <a:lnTo>
                                  <a:pt x="95" y="65"/>
                                </a:lnTo>
                                <a:lnTo>
                                  <a:pt x="87" y="58"/>
                                </a:lnTo>
                                <a:lnTo>
                                  <a:pt x="91" y="52"/>
                                </a:lnTo>
                                <a:lnTo>
                                  <a:pt x="95" y="51"/>
                                </a:lnTo>
                                <a:lnTo>
                                  <a:pt x="114" y="51"/>
                                </a:lnTo>
                                <a:lnTo>
                                  <a:pt x="114" y="0"/>
                                </a:lnTo>
                                <a:close/>
                                <a:moveTo>
                                  <a:pt x="114" y="51"/>
                                </a:moveTo>
                                <a:lnTo>
                                  <a:pt x="95" y="51"/>
                                </a:lnTo>
                                <a:lnTo>
                                  <a:pt x="91" y="52"/>
                                </a:lnTo>
                                <a:lnTo>
                                  <a:pt x="87" y="58"/>
                                </a:lnTo>
                                <a:lnTo>
                                  <a:pt x="95" y="65"/>
                                </a:lnTo>
                                <a:lnTo>
                                  <a:pt x="114" y="65"/>
                                </a:lnTo>
                                <a:lnTo>
                                  <a:pt x="114" y="51"/>
                                </a:lnTo>
                                <a:close/>
                                <a:moveTo>
                                  <a:pt x="572" y="51"/>
                                </a:moveTo>
                                <a:lnTo>
                                  <a:pt x="114" y="51"/>
                                </a:lnTo>
                                <a:lnTo>
                                  <a:pt x="114" y="65"/>
                                </a:lnTo>
                                <a:lnTo>
                                  <a:pt x="572" y="65"/>
                                </a:lnTo>
                                <a:lnTo>
                                  <a:pt x="576" y="62"/>
                                </a:lnTo>
                                <a:lnTo>
                                  <a:pt x="578" y="58"/>
                                </a:lnTo>
                                <a:lnTo>
                                  <a:pt x="576" y="52"/>
                                </a:lnTo>
                                <a:lnTo>
                                  <a:pt x="572" y="51"/>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 name="Text Box 92"/>
                        <wps:cNvSpPr txBox="1">
                          <a:spLocks noChangeArrowheads="1"/>
                        </wps:cNvSpPr>
                        <wps:spPr bwMode="auto">
                          <a:xfrm>
                            <a:off x="2391" y="362"/>
                            <a:ext cx="265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A1C655" w14:textId="77777777" w:rsidR="008D7546" w:rsidRPr="00C67F64" w:rsidRDefault="008D7546">
                              <w:pPr>
                                <w:spacing w:line="168" w:lineRule="exact"/>
                                <w:rPr>
                                  <w:rFonts w:ascii="Arial" w:hAnsi="Arial"/>
                                  <w:sz w:val="15"/>
                                  <w:lang w:val="el-GR"/>
                                </w:rPr>
                              </w:pPr>
                              <w:r w:rsidRPr="00C67F64">
                                <w:rPr>
                                  <w:rFonts w:ascii="Arial" w:hAnsi="Arial"/>
                                  <w:color w:val="010202"/>
                                  <w:sz w:val="15"/>
                                  <w:lang w:val="el-GR"/>
                                </w:rPr>
                                <w:t>10</w:t>
                              </w:r>
                              <w:r>
                                <w:rPr>
                                  <w:rFonts w:ascii="Arial" w:hAnsi="Arial"/>
                                  <w:color w:val="010202"/>
                                  <w:sz w:val="15"/>
                                </w:rPr>
                                <w:t>m</w:t>
                              </w:r>
                              <w:r w:rsidRPr="00C67F64">
                                <w:rPr>
                                  <w:rFonts w:ascii="Arial" w:hAnsi="Arial"/>
                                  <w:color w:val="010202"/>
                                  <w:sz w:val="15"/>
                                  <w:lang w:val="el-GR"/>
                                </w:rPr>
                                <w:t xml:space="preserve"> παράλληλα – μετά υπό γωνία 1:20</w:t>
                              </w:r>
                            </w:p>
                          </w:txbxContent>
                        </wps:txbx>
                        <wps:bodyPr rot="0" vert="horz" wrap="square" lIns="0" tIns="0" rIns="0" bIns="0" anchor="t" anchorCtr="0" upright="1">
                          <a:noAutofit/>
                        </wps:bodyPr>
                      </wps:wsp>
                      <wps:wsp>
                        <wps:cNvPr id="148" name="Text Box 91"/>
                        <wps:cNvSpPr txBox="1">
                          <a:spLocks noChangeArrowheads="1"/>
                        </wps:cNvSpPr>
                        <wps:spPr bwMode="auto">
                          <a:xfrm>
                            <a:off x="6446" y="337"/>
                            <a:ext cx="265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636A1B" w14:textId="77777777" w:rsidR="008D7546" w:rsidRPr="00C67F64" w:rsidRDefault="008D7546">
                              <w:pPr>
                                <w:spacing w:line="168" w:lineRule="exact"/>
                                <w:rPr>
                                  <w:rFonts w:ascii="Arial" w:hAnsi="Arial"/>
                                  <w:sz w:val="15"/>
                                  <w:lang w:val="el-GR"/>
                                </w:rPr>
                              </w:pPr>
                              <w:r w:rsidRPr="00C67F64">
                                <w:rPr>
                                  <w:rFonts w:ascii="Arial" w:hAnsi="Arial"/>
                                  <w:color w:val="010202"/>
                                  <w:sz w:val="15"/>
                                  <w:lang w:val="el-GR"/>
                                </w:rPr>
                                <w:t>10</w:t>
                              </w:r>
                              <w:r>
                                <w:rPr>
                                  <w:rFonts w:ascii="Arial" w:hAnsi="Arial"/>
                                  <w:color w:val="010202"/>
                                  <w:sz w:val="15"/>
                                </w:rPr>
                                <w:t>m</w:t>
                              </w:r>
                              <w:r w:rsidRPr="00C67F64">
                                <w:rPr>
                                  <w:rFonts w:ascii="Arial" w:hAnsi="Arial"/>
                                  <w:color w:val="010202"/>
                                  <w:sz w:val="15"/>
                                  <w:lang w:val="el-GR"/>
                                </w:rPr>
                                <w:t xml:space="preserve"> παράλληλα – μετά υπό γωνία 1:20</w:t>
                              </w:r>
                            </w:p>
                          </w:txbxContent>
                        </wps:txbx>
                        <wps:bodyPr rot="0" vert="horz" wrap="square" lIns="0" tIns="0" rIns="0" bIns="0" anchor="t" anchorCtr="0" upright="1">
                          <a:noAutofit/>
                        </wps:bodyPr>
                      </wps:wsp>
                      <wps:wsp>
                        <wps:cNvPr id="149" name="Text Box 90"/>
                        <wps:cNvSpPr txBox="1">
                          <a:spLocks noChangeArrowheads="1"/>
                        </wps:cNvSpPr>
                        <wps:spPr bwMode="auto">
                          <a:xfrm>
                            <a:off x="5388" y="1513"/>
                            <a:ext cx="763"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4705FD" w14:textId="77777777" w:rsidR="008D7546" w:rsidRDefault="008D7546">
                              <w:pPr>
                                <w:spacing w:line="168" w:lineRule="exact"/>
                                <w:rPr>
                                  <w:rFonts w:ascii="Arial"/>
                                  <w:sz w:val="15"/>
                                </w:rPr>
                              </w:pPr>
                              <w:r>
                                <w:rPr>
                                  <w:rFonts w:ascii="Arial"/>
                                  <w:color w:val="010202"/>
                                  <w:sz w:val="15"/>
                                </w:rPr>
                                <w:t>EDSP/2.00</w:t>
                              </w:r>
                            </w:p>
                          </w:txbxContent>
                        </wps:txbx>
                        <wps:bodyPr rot="0" vert="horz" wrap="square" lIns="0" tIns="0" rIns="0" bIns="0" anchor="t" anchorCtr="0" upright="1">
                          <a:noAutofit/>
                        </wps:bodyPr>
                      </wps:wsp>
                      <wps:wsp>
                        <wps:cNvPr id="150" name="Text Box 89"/>
                        <wps:cNvSpPr txBox="1">
                          <a:spLocks noChangeArrowheads="1"/>
                        </wps:cNvSpPr>
                        <wps:spPr bwMode="auto">
                          <a:xfrm>
                            <a:off x="1358" y="1712"/>
                            <a:ext cx="427"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62F094" w14:textId="77777777" w:rsidR="008D7546" w:rsidRDefault="008D7546">
                              <w:pPr>
                                <w:spacing w:line="168" w:lineRule="exact"/>
                                <w:rPr>
                                  <w:rFonts w:ascii="Arial" w:hAnsi="Arial"/>
                                  <w:sz w:val="11"/>
                                </w:rPr>
                              </w:pPr>
                              <w:r>
                                <w:rPr>
                                  <w:rFonts w:ascii="Arial" w:hAnsi="Arial"/>
                                  <w:color w:val="010202"/>
                                  <w:sz w:val="15"/>
                                </w:rPr>
                                <w:t>Α.Σ.Α</w:t>
                              </w:r>
                              <w:r>
                                <w:rPr>
                                  <w:rFonts w:ascii="Arial" w:hAnsi="Arial"/>
                                  <w:color w:val="010202"/>
                                  <w:sz w:val="11"/>
                                </w:rPr>
                                <w:t>.</w:t>
                              </w:r>
                            </w:p>
                          </w:txbxContent>
                        </wps:txbx>
                        <wps:bodyPr rot="0" vert="horz" wrap="square" lIns="0" tIns="0" rIns="0" bIns="0" anchor="t" anchorCtr="0" upright="1">
                          <a:noAutofit/>
                        </wps:bodyPr>
                      </wps:wsp>
                      <wps:wsp>
                        <wps:cNvPr id="151" name="Text Box 88"/>
                        <wps:cNvSpPr txBox="1">
                          <a:spLocks noChangeArrowheads="1"/>
                        </wps:cNvSpPr>
                        <wps:spPr bwMode="auto">
                          <a:xfrm>
                            <a:off x="9722" y="1772"/>
                            <a:ext cx="427"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D26004" w14:textId="77777777" w:rsidR="008D7546" w:rsidRDefault="008D7546">
                              <w:pPr>
                                <w:spacing w:line="168" w:lineRule="exact"/>
                                <w:rPr>
                                  <w:rFonts w:ascii="Arial" w:hAnsi="Arial"/>
                                  <w:sz w:val="11"/>
                                </w:rPr>
                              </w:pPr>
                              <w:r>
                                <w:rPr>
                                  <w:rFonts w:ascii="Arial" w:hAnsi="Arial"/>
                                  <w:color w:val="010202"/>
                                  <w:sz w:val="15"/>
                                </w:rPr>
                                <w:t>Α.Σ.Α</w:t>
                              </w:r>
                              <w:r>
                                <w:rPr>
                                  <w:rFonts w:ascii="Arial" w:hAnsi="Arial"/>
                                  <w:color w:val="010202"/>
                                  <w:sz w:val="11"/>
                                </w:rPr>
                                <w:t>.</w:t>
                              </w:r>
                            </w:p>
                          </w:txbxContent>
                        </wps:txbx>
                        <wps:bodyPr rot="0" vert="horz" wrap="square" lIns="0" tIns="0" rIns="0" bIns="0" anchor="t" anchorCtr="0" upright="1">
                          <a:noAutofit/>
                        </wps:bodyPr>
                      </wps:wsp>
                      <wps:wsp>
                        <wps:cNvPr id="152" name="Text Box 87"/>
                        <wps:cNvSpPr txBox="1">
                          <a:spLocks noChangeArrowheads="1"/>
                        </wps:cNvSpPr>
                        <wps:spPr bwMode="auto">
                          <a:xfrm>
                            <a:off x="5475" y="1941"/>
                            <a:ext cx="605"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6E4034" w14:textId="77777777" w:rsidR="008D7546" w:rsidRDefault="008D7546">
                              <w:pPr>
                                <w:spacing w:line="168" w:lineRule="exact"/>
                                <w:rPr>
                                  <w:rFonts w:ascii="Arial"/>
                                  <w:sz w:val="15"/>
                                </w:rPr>
                              </w:pPr>
                              <w:r>
                                <w:rPr>
                                  <w:rFonts w:ascii="Arial"/>
                                  <w:color w:val="010202"/>
                                  <w:sz w:val="15"/>
                                </w:rPr>
                                <w:t>140,00m</w:t>
                              </w:r>
                            </w:p>
                          </w:txbxContent>
                        </wps:txbx>
                        <wps:bodyPr rot="0" vert="horz" wrap="square" lIns="0" tIns="0" rIns="0" bIns="0" anchor="t" anchorCtr="0" upright="1">
                          <a:noAutofit/>
                        </wps:bodyPr>
                      </wps:wsp>
                      <wps:wsp>
                        <wps:cNvPr id="153" name="Text Box 86"/>
                        <wps:cNvSpPr txBox="1">
                          <a:spLocks noChangeArrowheads="1"/>
                        </wps:cNvSpPr>
                        <wps:spPr bwMode="auto">
                          <a:xfrm>
                            <a:off x="1263" y="2242"/>
                            <a:ext cx="523"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3CE1B6" w14:textId="77777777" w:rsidR="008D7546" w:rsidRDefault="008D7546">
                              <w:pPr>
                                <w:spacing w:line="168" w:lineRule="exact"/>
                                <w:rPr>
                                  <w:rFonts w:ascii="Arial"/>
                                  <w:sz w:val="15"/>
                                </w:rPr>
                              </w:pPr>
                              <w:r>
                                <w:rPr>
                                  <w:rFonts w:ascii="Arial"/>
                                  <w:color w:val="010202"/>
                                  <w:sz w:val="15"/>
                                </w:rPr>
                                <w:t>12,00m</w:t>
                              </w:r>
                            </w:p>
                          </w:txbxContent>
                        </wps:txbx>
                        <wps:bodyPr rot="0" vert="horz" wrap="square" lIns="0" tIns="0" rIns="0" bIns="0" anchor="t" anchorCtr="0" upright="1">
                          <a:noAutofit/>
                        </wps:bodyPr>
                      </wps:wsp>
                      <wps:wsp>
                        <wps:cNvPr id="154" name="Text Box 85"/>
                        <wps:cNvSpPr txBox="1">
                          <a:spLocks noChangeArrowheads="1"/>
                        </wps:cNvSpPr>
                        <wps:spPr bwMode="auto">
                          <a:xfrm>
                            <a:off x="3196" y="2380"/>
                            <a:ext cx="523"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F36920" w14:textId="77777777" w:rsidR="008D7546" w:rsidRDefault="008D7546">
                              <w:pPr>
                                <w:spacing w:line="168" w:lineRule="exact"/>
                                <w:rPr>
                                  <w:rFonts w:ascii="Arial"/>
                                  <w:sz w:val="15"/>
                                </w:rPr>
                              </w:pPr>
                              <w:r>
                                <w:rPr>
                                  <w:rFonts w:ascii="Arial"/>
                                  <w:color w:val="010202"/>
                                  <w:sz w:val="15"/>
                                </w:rPr>
                                <w:t>60,00m</w:t>
                              </w:r>
                            </w:p>
                          </w:txbxContent>
                        </wps:txbx>
                        <wps:bodyPr rot="0" vert="horz" wrap="square" lIns="0" tIns="0" rIns="0" bIns="0" anchor="t" anchorCtr="0" upright="1">
                          <a:noAutofit/>
                        </wps:bodyPr>
                      </wps:wsp>
                      <wps:wsp>
                        <wps:cNvPr id="155" name="Text Box 84"/>
                        <wps:cNvSpPr txBox="1">
                          <a:spLocks noChangeArrowheads="1"/>
                        </wps:cNvSpPr>
                        <wps:spPr bwMode="auto">
                          <a:xfrm>
                            <a:off x="5511" y="2373"/>
                            <a:ext cx="523"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6E5FFC" w14:textId="77777777" w:rsidR="008D7546" w:rsidRDefault="008D7546">
                              <w:pPr>
                                <w:spacing w:line="168" w:lineRule="exact"/>
                                <w:rPr>
                                  <w:rFonts w:ascii="Arial"/>
                                  <w:sz w:val="15"/>
                                </w:rPr>
                              </w:pPr>
                              <w:r>
                                <w:rPr>
                                  <w:rFonts w:ascii="Arial"/>
                                  <w:color w:val="010202"/>
                                  <w:sz w:val="15"/>
                                </w:rPr>
                                <w:t>20,00m</w:t>
                              </w:r>
                            </w:p>
                          </w:txbxContent>
                        </wps:txbx>
                        <wps:bodyPr rot="0" vert="horz" wrap="square" lIns="0" tIns="0" rIns="0" bIns="0" anchor="t" anchorCtr="0" upright="1">
                          <a:noAutofit/>
                        </wps:bodyPr>
                      </wps:wsp>
                      <wps:wsp>
                        <wps:cNvPr id="156" name="Text Box 83"/>
                        <wps:cNvSpPr txBox="1">
                          <a:spLocks noChangeArrowheads="1"/>
                        </wps:cNvSpPr>
                        <wps:spPr bwMode="auto">
                          <a:xfrm>
                            <a:off x="7644" y="2341"/>
                            <a:ext cx="523"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68C5EB" w14:textId="77777777" w:rsidR="008D7546" w:rsidRDefault="008D7546">
                              <w:pPr>
                                <w:spacing w:line="168" w:lineRule="exact"/>
                                <w:rPr>
                                  <w:rFonts w:ascii="Arial"/>
                                  <w:sz w:val="15"/>
                                </w:rPr>
                              </w:pPr>
                              <w:r>
                                <w:rPr>
                                  <w:rFonts w:ascii="Arial"/>
                                  <w:color w:val="010202"/>
                                  <w:sz w:val="15"/>
                                </w:rPr>
                                <w:t>60,00m</w:t>
                              </w:r>
                            </w:p>
                          </w:txbxContent>
                        </wps:txbx>
                        <wps:bodyPr rot="0" vert="horz" wrap="square" lIns="0" tIns="0" rIns="0" bIns="0" anchor="t" anchorCtr="0" upright="1">
                          <a:noAutofit/>
                        </wps:bodyPr>
                      </wps:wsp>
                      <wps:wsp>
                        <wps:cNvPr id="157" name="Text Box 82"/>
                        <wps:cNvSpPr txBox="1">
                          <a:spLocks noChangeArrowheads="1"/>
                        </wps:cNvSpPr>
                        <wps:spPr bwMode="auto">
                          <a:xfrm>
                            <a:off x="9687" y="2290"/>
                            <a:ext cx="523"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BFB197" w14:textId="77777777" w:rsidR="008D7546" w:rsidRDefault="008D7546">
                              <w:pPr>
                                <w:spacing w:line="168" w:lineRule="exact"/>
                                <w:rPr>
                                  <w:rFonts w:ascii="Arial"/>
                                  <w:sz w:val="15"/>
                                </w:rPr>
                              </w:pPr>
                              <w:r>
                                <w:rPr>
                                  <w:rFonts w:ascii="Arial"/>
                                  <w:color w:val="010202"/>
                                  <w:sz w:val="15"/>
                                </w:rPr>
                                <w:t>12,00m</w:t>
                              </w:r>
                            </w:p>
                          </w:txbxContent>
                        </wps:txbx>
                        <wps:bodyPr rot="0" vert="horz" wrap="square" lIns="0" tIns="0" rIns="0" bIns="0" anchor="t" anchorCtr="0" upright="1">
                          <a:noAutofit/>
                        </wps:bodyPr>
                      </wps:wsp>
                      <wps:wsp>
                        <wps:cNvPr id="158" name="Text Box 81"/>
                        <wps:cNvSpPr txBox="1">
                          <a:spLocks noChangeArrowheads="1"/>
                        </wps:cNvSpPr>
                        <wps:spPr bwMode="auto">
                          <a:xfrm>
                            <a:off x="4058" y="3463"/>
                            <a:ext cx="1363"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256E11" w14:textId="77777777" w:rsidR="008D7546" w:rsidRDefault="008D7546">
                              <w:pPr>
                                <w:spacing w:line="168" w:lineRule="exact"/>
                                <w:rPr>
                                  <w:rFonts w:ascii="Arial" w:hAnsi="Arial"/>
                                  <w:sz w:val="15"/>
                                </w:rPr>
                              </w:pPr>
                              <w:r>
                                <w:rPr>
                                  <w:rFonts w:ascii="Arial" w:hAnsi="Arial"/>
                                  <w:color w:val="010202"/>
                                  <w:sz w:val="15"/>
                                </w:rPr>
                                <w:t>κατεύθυνση κίνησης</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0" o:spid="_x0000_s1132" style="position:absolute;margin-left:61.4pt;margin-top:14.25pt;width:454.1pt;height:168.75pt;z-index:251658292;mso-wrap-distance-left:0;mso-wrap-distance-right:0;mso-position-horizontal-relative:page;mso-position-vertical-relative:text" coordorigin="1228,285" coordsize="9082,33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KKACiiigAooooAKKKKACiiigA&#10;ooooAKKKKACiiigAooooAKKKKACiiigAooooAKKKKACiiigAooooAKKKKACiiigAooooAKKKKACi&#10;iigAooooAKRuRgjIPGKWigDyz4wazqGk+MPhBDYX8tnDqPitrS8iiOFuYf7K1CXa47gSRRt9QK9S&#10;6YGfavH/AI5uyeOPgYo+63jN8/8Agm1OvYP4j9KAFooooAKKKKACiiigAooooAKKKKACiiigBD0r&#10;zK48SarH+0npfh8XjrosvhS7vpLP5cNOl5boknr9x2H416dXj93/AMncaN/2I19/6X2lAHs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kXxz/5Hb4If9jo/&#10;/pm1SvXP4j9K8f8Ajpu/4Tj4Gbfuf8Jm+f8AwTanivYP4j9KAFooooAKKKKACiiigAooooAKKKKA&#10;CiiigBD0rx28/wCTv9I/7EW9/wDTha17EeleO3n/ACd/pH/Yi3v/AKcLWgR7HRRRQM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SHke&#10;lAHjvxr/AOSnfAr/ALGm5/8ATRf17EOprx341kD4r/AoY5Pia75/7hF9XsQoELRRRQMKKKKACiii&#10;gAooooAKKKKACiiigBD0rx28/wCTv9I/7EW9/wDTha17EeleO3n/ACd/pH/Yi3v/AKcLWgR7HRRR&#10;QM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pCMilooA8d+Mbhviz8D&#10;l67vEd449v8AiUXo/rXsPevHvjHtHxe+BowM/wBv32P/AAVXdew96BC0UUUDCiiigAooooAKKKKA&#10;CiiigAooooAQ147d/wDJ4Olf9iJef+nC2r2OvGroE/tiaW2TtPgO74/7iFtQB7L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SMdqk5A+tLRQB5J8V9MvL74t/BieC&#10;0nntrPWb6a5mjhZkgU6ZdIpZwMLlmAGepIAr1qjAPaloAKKKKACiiigAooooAKKKKACiiigAoooo&#10;ARunTPIrx+W2mP7XFhMIJvs8fge5QzbD5YZtQgIXd64UnHpXsHWgKB0AFAC0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eZfs2+IdR8U/B7SNT1W8m1C+mur9XuJ23OwW9nRRn0&#10;CqoHsBXptABRRRQAUUUUAFFFFABRRXmvhbxBqV58f/iFo093LJpVhomiXFrasf3cUksmoCVl46sI&#10;o88/wCgD0q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">
                <v:shape id="Picture 95" o:spid="_x0000_s1133" type="#_x0000_t75" style="position:absolute;left:1227;top:284;width:9082;height:3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2pAPFAAAA3AAAAA8AAABkcnMvZG93bnJldi54bWxET0trwkAQvhf8D8sIvYhuFBFNs5FosbSH&#10;FnzkPmSnSTA7G7LbmPbXdwtCb/PxPSfZDqYRPXWutqxgPotAEBdW11wquJwP0zUI55E1NpZJwTc5&#10;2KajhwRjbW98pP7kSxFC2MWooPK+jaV0RUUG3cy2xIH7tJ1BH2BXSt3hLYSbRi6iaCUN1hwaKmxp&#10;X1FxPX0ZBfmqzK/55L1/fuG3XfazmGebj4NSj+MhewLhafD/4rv7VYf5yyX8PRMukO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9qQDxQAAANwAAAAPAAAAAAAAAAAAAAAA&#10;AJ8CAABkcnMvZG93bnJldi54bWxQSwUGAAAAAAQABAD3AAAAkQMAAAAA&#10;">
                  <v:imagedata r:id="rId139" o:title=""/>
                </v:shape>
                <v:shape id="AutoShape 94" o:spid="_x0000_s1134" style="position:absolute;left:6292;top:569;width:579;height:114;visibility:visible;mso-wrap-style:square;v-text-anchor:top" coordsize="579,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zpD8IA&#10;AADcAAAADwAAAGRycy9kb3ducmV2LnhtbERPS4vCMBC+C/sfwix4W9MVXdZqlGVF8OqDRW9jMzZl&#10;m0lpUm399UYQvM3H95zZorWluFDtC8cKPgcJCOLM6YJzBfvd6uMbhA/IGkvHpKAjD4v5W2+GqXZX&#10;3tBlG3IRQ9inqMCEUKVS+syQRT9wFXHkzq62GCKsc6lrvMZwW8phknxJiwXHBoMV/RrK/reNVRC6&#10;5vTXmeVx4nbHYVbdDnhqRkr139ufKYhAbXiJn+61jvNHY3g8Ey+Q8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DOkPwgAAANwAAAAPAAAAAAAAAAAAAAAAAJgCAABkcnMvZG93&#10;bnJldi54bWxQSwUGAAAAAAQABAD1AAAAhwMAAAAA&#10;" path="m464,r,114l564,64r-82,l488,63r1,-6l488,52r-6,-3l564,49,464,xm464,49l7,49,1,52,,57r1,6l7,64r457,l464,49xm564,49r-82,l488,52r1,5l488,63r-6,1l564,64r14,-7l564,49xe" fillcolor="#010202" stroked="f">
                  <v:path arrowok="t" o:connecttype="custom" o:connectlocs="464,569;464,683;564,633;482,633;488,632;489,626;488,621;482,618;564,618;464,569;464,618;7,618;1,621;0,626;1,632;7,633;464,633;464,618;564,618;482,618;488,621;489,626;488,632;482,633;564,633;578,626;564,618" o:connectangles="0,0,0,0,0,0,0,0,0,0,0,0,0,0,0,0,0,0,0,0,0,0,0,0,0,0,0"/>
                </v:shape>
                <v:shape id="AutoShape 93" o:spid="_x0000_s1135" style="position:absolute;left:4612;top:558;width:579;height:114;visibility:visible;mso-wrap-style:square;v-text-anchor:top" coordsize="579,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53eMEA&#10;AADcAAAADwAAAGRycy9kb3ducmV2LnhtbERPS4vCMBC+C/6HMAt703RFxK1GEUXYqw9kvY3N2BSb&#10;SWlSbf31RljY23x8z5kvW1uKO9W+cKzga5iAIM6cLjhXcDxsB1MQPiBrLB2Tgo48LBf93hxT7R68&#10;o/s+5CKGsE9RgQmhSqX0mSGLfugq4shdXW0xRFjnUtf4iOG2lKMkmUiLBccGgxWtDWW3fWMVhK65&#10;nDqzOX+7w3mUVc9fvDRjpT4/2tUMRKA2/Iv/3D86zh9P4P1MvEA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7ed3jBAAAA3AAAAA8AAAAAAAAAAAAAAAAAmAIAAGRycy9kb3du&#10;cmV2LnhtbFBLBQYAAAAABAAEAPUAAACGAwAAAAA=&#10;" path="m114,l,58r114,56l114,65r-19,l87,58r4,-6l95,51r19,l114,xm114,51r-19,l91,52r-4,6l95,65r19,l114,51xm572,51r-458,l114,65r458,l576,62r2,-4l576,52r-4,-1xe" fillcolor="#010202" stroked="f">
                  <v:path arrowok="t" o:connecttype="custom" o:connectlocs="114,558;0,616;114,672;114,623;95,623;87,616;91,610;95,609;114,609;114,558;114,609;95,609;91,610;87,616;95,623;114,623;114,609;572,609;114,609;114,623;572,623;576,620;578,616;576,610;572,609" o:connectangles="0,0,0,0,0,0,0,0,0,0,0,0,0,0,0,0,0,0,0,0,0,0,0,0,0"/>
                </v:shape>
                <v:shape id="Text Box 92" o:spid="_x0000_s1136" type="#_x0000_t202" style="position:absolute;left:2391;top:362;width:2652;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1wW8MA&#10;AADcAAAADwAAAGRycy9kb3ducmV2LnhtbERPTWvCQBC9F/wPywi91Y2lWI2uIqIgFKQxHjyO2TFZ&#10;zM6m2VXTf+8WCt7m8T5ntuhsLW7UeuNYwXCQgCAunDZcKjjkm7cxCB+QNdaOScEveVjMey8zTLW7&#10;c0a3fShFDGGfooIqhCaV0hcVWfQD1xBH7uxaiyHCtpS6xXsMt7V8T5KRtGg4NlTY0Kqi4rK/WgXL&#10;I2dr87M7fWfnzOT5JOGv0UW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F1wW8MAAADcAAAADwAAAAAAAAAAAAAAAACYAgAAZHJzL2Rv&#10;d25yZXYueG1sUEsFBgAAAAAEAAQA9QAAAIgDAAAAAA==&#10;" filled="f" stroked="f">
                  <v:textbox inset="0,0,0,0">
                    <w:txbxContent>
                      <w:p w14:paraId="53A1C655" w14:textId="77777777" w:rsidR="008D7546" w:rsidRPr="00C67F64" w:rsidRDefault="008D7546">
                        <w:pPr>
                          <w:spacing w:line="168" w:lineRule="exact"/>
                          <w:rPr>
                            <w:rFonts w:ascii="Arial" w:hAnsi="Arial"/>
                            <w:sz w:val="15"/>
                            <w:lang w:val="el-GR"/>
                          </w:rPr>
                        </w:pPr>
                        <w:r w:rsidRPr="00C67F64">
                          <w:rPr>
                            <w:rFonts w:ascii="Arial" w:hAnsi="Arial"/>
                            <w:color w:val="010202"/>
                            <w:sz w:val="15"/>
                            <w:lang w:val="el-GR"/>
                          </w:rPr>
                          <w:t>10</w:t>
                        </w:r>
                        <w:r>
                          <w:rPr>
                            <w:rFonts w:ascii="Arial" w:hAnsi="Arial"/>
                            <w:color w:val="010202"/>
                            <w:sz w:val="15"/>
                          </w:rPr>
                          <w:t>m</w:t>
                        </w:r>
                        <w:r w:rsidRPr="00C67F64">
                          <w:rPr>
                            <w:rFonts w:ascii="Arial" w:hAnsi="Arial"/>
                            <w:color w:val="010202"/>
                            <w:sz w:val="15"/>
                            <w:lang w:val="el-GR"/>
                          </w:rPr>
                          <w:t xml:space="preserve"> παράλληλα – μετά υπό γωνία 1:20</w:t>
                        </w:r>
                      </w:p>
                    </w:txbxContent>
                  </v:textbox>
                </v:shape>
                <v:shape id="Text Box 91" o:spid="_x0000_s1137" type="#_x0000_t202" style="position:absolute;left:6446;top:337;width:2652;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LkKcUA&#10;AADcAAAADwAAAGRycy9kb3ducmV2LnhtbESPQWvCQBCF74X+h2UEb3VjEampq0ixIBSkMT30OM2O&#10;yWJ2NmZXTf+9cyj0NsN78943y/XgW3WlPrrABqaTDBRxFazj2sBX+f70AiomZIttYDLwSxHWq8eH&#10;JeY23Lig6yHVSkI45migSanLtY5VQx7jJHTEoh1D7zHJ2tfa9niTcN/q5yyba4+OpaHBjt4aqk6H&#10;izew+eZi6877n8/iWLiyXGT8MT8ZMx4Nm1dQiYb0b/673lnBnwmt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wuQpxQAAANwAAAAPAAAAAAAAAAAAAAAAAJgCAABkcnMv&#10;ZG93bnJldi54bWxQSwUGAAAAAAQABAD1AAAAigMAAAAA&#10;" filled="f" stroked="f">
                  <v:textbox inset="0,0,0,0">
                    <w:txbxContent>
                      <w:p w14:paraId="11636A1B" w14:textId="77777777" w:rsidR="008D7546" w:rsidRPr="00C67F64" w:rsidRDefault="008D7546">
                        <w:pPr>
                          <w:spacing w:line="168" w:lineRule="exact"/>
                          <w:rPr>
                            <w:rFonts w:ascii="Arial" w:hAnsi="Arial"/>
                            <w:sz w:val="15"/>
                            <w:lang w:val="el-GR"/>
                          </w:rPr>
                        </w:pPr>
                        <w:r w:rsidRPr="00C67F64">
                          <w:rPr>
                            <w:rFonts w:ascii="Arial" w:hAnsi="Arial"/>
                            <w:color w:val="010202"/>
                            <w:sz w:val="15"/>
                            <w:lang w:val="el-GR"/>
                          </w:rPr>
                          <w:t>10</w:t>
                        </w:r>
                        <w:r>
                          <w:rPr>
                            <w:rFonts w:ascii="Arial" w:hAnsi="Arial"/>
                            <w:color w:val="010202"/>
                            <w:sz w:val="15"/>
                          </w:rPr>
                          <w:t>m</w:t>
                        </w:r>
                        <w:r w:rsidRPr="00C67F64">
                          <w:rPr>
                            <w:rFonts w:ascii="Arial" w:hAnsi="Arial"/>
                            <w:color w:val="010202"/>
                            <w:sz w:val="15"/>
                            <w:lang w:val="el-GR"/>
                          </w:rPr>
                          <w:t xml:space="preserve"> παράλληλα – μετά υπό γωνία 1:20</w:t>
                        </w:r>
                      </w:p>
                    </w:txbxContent>
                  </v:textbox>
                </v:shape>
                <v:shape id="Text Box 90" o:spid="_x0000_s1138" type="#_x0000_t202" style="position:absolute;left:5388;top:1513;width:763;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5BssIA&#10;AADcAAAADwAAAGRycy9kb3ducmV2LnhtbERPTYvCMBC9L/gfwix4W9MVkbVrFBEFQVis9eBxthnb&#10;YDOpTdT67zfCgrd5vM+Zzjtbixu13jhW8DlIQBAXThsuFRzy9ccXCB+QNdaOScGDPMxnvbcpptrd&#10;OaPbPpQihrBPUUEVQpNK6YuKLPqBa4gjd3KtxRBhW0rd4j2G21oOk2QsLRqODRU2tKyoOO+vVsHi&#10;yNnKXH5+d9kpM3k+SXg7PivVf+8W3yACdeEl/ndvdJw/msD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jkGywgAAANwAAAAPAAAAAAAAAAAAAAAAAJgCAABkcnMvZG93&#10;bnJldi54bWxQSwUGAAAAAAQABAD1AAAAhwMAAAAA&#10;" filled="f" stroked="f">
                  <v:textbox inset="0,0,0,0">
                    <w:txbxContent>
                      <w:p w14:paraId="124705FD" w14:textId="77777777" w:rsidR="008D7546" w:rsidRDefault="008D7546">
                        <w:pPr>
                          <w:spacing w:line="168" w:lineRule="exact"/>
                          <w:rPr>
                            <w:rFonts w:ascii="Arial"/>
                            <w:sz w:val="15"/>
                          </w:rPr>
                        </w:pPr>
                        <w:r>
                          <w:rPr>
                            <w:rFonts w:ascii="Arial"/>
                            <w:color w:val="010202"/>
                            <w:sz w:val="15"/>
                          </w:rPr>
                          <w:t>EDSP/2.00</w:t>
                        </w:r>
                      </w:p>
                    </w:txbxContent>
                  </v:textbox>
                </v:shape>
                <v:shape id="Text Box 89" o:spid="_x0000_s1139" type="#_x0000_t202" style="position:absolute;left:1358;top:1712;width:427;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1+8sUA&#10;AADcAAAADwAAAGRycy9kb3ducmV2LnhtbESPQWvCQBCF74X+h2UEb3VjQampq0ixIBSkMT30OM2O&#10;yWJ2NmZXTf+9cyj0NsN78943y/XgW3WlPrrABqaTDBRxFazj2sBX+f70AiomZIttYDLwSxHWq8eH&#10;JeY23Lig6yHVSkI45migSanLtY5VQx7jJHTEoh1D7zHJ2tfa9niTcN/q5yyba4+OpaHBjt4aqk6H&#10;izew+eZi6877n8/iWLiyXGT8MT8ZMx4Nm1dQiYb0b/673lnBnwm+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bX7yxQAAANwAAAAPAAAAAAAAAAAAAAAAAJgCAABkcnMv&#10;ZG93bnJldi54bWxQSwUGAAAAAAQABAD1AAAAigMAAAAA&#10;" filled="f" stroked="f">
                  <v:textbox inset="0,0,0,0">
                    <w:txbxContent>
                      <w:p w14:paraId="0462F094" w14:textId="77777777" w:rsidR="008D7546" w:rsidRDefault="008D7546">
                        <w:pPr>
                          <w:spacing w:line="168" w:lineRule="exact"/>
                          <w:rPr>
                            <w:rFonts w:ascii="Arial" w:hAnsi="Arial"/>
                            <w:sz w:val="11"/>
                          </w:rPr>
                        </w:pPr>
                        <w:r>
                          <w:rPr>
                            <w:rFonts w:ascii="Arial" w:hAnsi="Arial"/>
                            <w:color w:val="010202"/>
                            <w:sz w:val="15"/>
                          </w:rPr>
                          <w:t>Α.Σ.Α</w:t>
                        </w:r>
                        <w:r>
                          <w:rPr>
                            <w:rFonts w:ascii="Arial" w:hAnsi="Arial"/>
                            <w:color w:val="010202"/>
                            <w:sz w:val="11"/>
                          </w:rPr>
                          <w:t>.</w:t>
                        </w:r>
                      </w:p>
                    </w:txbxContent>
                  </v:textbox>
                </v:shape>
                <v:shape id="Text Box 88" o:spid="_x0000_s1140" type="#_x0000_t202" style="position:absolute;left:9722;top:1772;width:427;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HbacMA&#10;AADcAAAADwAAAGRycy9kb3ducmV2LnhtbERPTWvCQBC9F/oflil4azYKSpu6ESkKBUEa00OP0+yY&#10;LMnOxuxW4793CwVv83ifs1yNthNnGrxxrGCapCCIK6cN1wq+yu3zCwgfkDV2jknBlTys8seHJWba&#10;Xbig8yHUIoawz1BBE0KfSemrhiz6xPXEkTu6wWKIcKilHvASw20nZ2m6kBYNx4YGe3pvqGoPv1bB&#10;+puLjTntfz6LY2HK8jXl3aJVavI0rt9ABBrDXfzv/tBx/nwK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SHbacMAAADcAAAADwAAAAAAAAAAAAAAAACYAgAAZHJzL2Rv&#10;d25yZXYueG1sUEsFBgAAAAAEAAQA9QAAAIgDAAAAAA==&#10;" filled="f" stroked="f">
                  <v:textbox inset="0,0,0,0">
                    <w:txbxContent>
                      <w:p w14:paraId="31D26004" w14:textId="77777777" w:rsidR="008D7546" w:rsidRDefault="008D7546">
                        <w:pPr>
                          <w:spacing w:line="168" w:lineRule="exact"/>
                          <w:rPr>
                            <w:rFonts w:ascii="Arial" w:hAnsi="Arial"/>
                            <w:sz w:val="11"/>
                          </w:rPr>
                        </w:pPr>
                        <w:r>
                          <w:rPr>
                            <w:rFonts w:ascii="Arial" w:hAnsi="Arial"/>
                            <w:color w:val="010202"/>
                            <w:sz w:val="15"/>
                          </w:rPr>
                          <w:t>Α.Σ.Α</w:t>
                        </w:r>
                        <w:r>
                          <w:rPr>
                            <w:rFonts w:ascii="Arial" w:hAnsi="Arial"/>
                            <w:color w:val="010202"/>
                            <w:sz w:val="11"/>
                          </w:rPr>
                          <w:t>.</w:t>
                        </w:r>
                      </w:p>
                    </w:txbxContent>
                  </v:textbox>
                </v:shape>
                <v:shape id="Text Box 87" o:spid="_x0000_s1141" type="#_x0000_t202" style="position:absolute;left:5475;top:1941;width:605;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NFHsMA&#10;AADcAAAADwAAAGRycy9kb3ducmV2LnhtbERPTWvCQBC9F/oflin01mwUKm10I1IUCgUxpgePY3ZM&#10;lmRn0+xW03/vCgVv83ifs1iOthNnGrxxrGCSpCCIK6cN1wq+y83LGwgfkDV2jknBH3lY5o8PC8y0&#10;u3BB532oRQxhn6GCJoQ+k9JXDVn0ieuJI3dyg8UQ4VBLPeAlhttOTtN0Ji0ajg0N9vTRUNXuf62C&#10;1YGLtfnZHnfFqTBl+Z7y16xV6vlpXM1BBBrDXfzv/tRx/usU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fNFHsMAAADcAAAADwAAAAAAAAAAAAAAAACYAgAAZHJzL2Rv&#10;d25yZXYueG1sUEsFBgAAAAAEAAQA9QAAAIgDAAAAAA==&#10;" filled="f" stroked="f">
                  <v:textbox inset="0,0,0,0">
                    <w:txbxContent>
                      <w:p w14:paraId="796E4034" w14:textId="77777777" w:rsidR="008D7546" w:rsidRDefault="008D7546">
                        <w:pPr>
                          <w:spacing w:line="168" w:lineRule="exact"/>
                          <w:rPr>
                            <w:rFonts w:ascii="Arial"/>
                            <w:sz w:val="15"/>
                          </w:rPr>
                        </w:pPr>
                        <w:r>
                          <w:rPr>
                            <w:rFonts w:ascii="Arial"/>
                            <w:color w:val="010202"/>
                            <w:sz w:val="15"/>
                          </w:rPr>
                          <w:t>140,00m</w:t>
                        </w:r>
                      </w:p>
                    </w:txbxContent>
                  </v:textbox>
                </v:shape>
                <v:shape id="Text Box 86" o:spid="_x0000_s1142" type="#_x0000_t202" style="position:absolute;left:1263;top:2242;width:523;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ghcMA&#10;AADcAAAADwAAAGRycy9kb3ducmV2LnhtbERPTWvCQBC9F/wPywi91Y0tFY2uIqIgFEpjPHgcs2Oy&#10;mJ1Ns6vGf+8WCt7m8T5ntuhsLa7UeuNYwXCQgCAunDZcKtjnm7cxCB+QNdaOScGdPCzmvZcZptrd&#10;OKPrLpQihrBPUUEVQpNK6YuKLPqBa4gjd3KtxRBhW0rd4i2G21q+J8lIWjQcGypsaFVRcd5drILl&#10;gbO1+f0+/mSnzOT5JOGv0Vm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ghcMAAADcAAAADwAAAAAAAAAAAAAAAACYAgAAZHJzL2Rv&#10;d25yZXYueG1sUEsFBgAAAAAEAAQA9QAAAIgDAAAAAA==&#10;" filled="f" stroked="f">
                  <v:textbox inset="0,0,0,0">
                    <w:txbxContent>
                      <w:p w14:paraId="053CE1B6" w14:textId="77777777" w:rsidR="008D7546" w:rsidRDefault="008D7546">
                        <w:pPr>
                          <w:spacing w:line="168" w:lineRule="exact"/>
                          <w:rPr>
                            <w:rFonts w:ascii="Arial"/>
                            <w:sz w:val="15"/>
                          </w:rPr>
                        </w:pPr>
                        <w:r>
                          <w:rPr>
                            <w:rFonts w:ascii="Arial"/>
                            <w:color w:val="010202"/>
                            <w:sz w:val="15"/>
                          </w:rPr>
                          <w:t>12,00m</w:t>
                        </w:r>
                      </w:p>
                    </w:txbxContent>
                  </v:textbox>
                </v:shape>
                <v:shape id="_x0000_s1143" type="#_x0000_t202" style="position:absolute;left:3196;top:2380;width:523;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Z48cMA&#10;AADcAAAADwAAAGRycy9kb3ducmV2LnhtbERPTWvCQBC9F/wPywi91Y2lFY2uIqIgFEpjPHgcs2Oy&#10;mJ1Ns6vGf+8WCt7m8T5ntuhsLa7UeuNYwXCQgCAunDZcKtjnm7cxCB+QNdaOScGdPCzmvZcZptrd&#10;OKPrLpQihrBPUUEVQpNK6YuKLPqBa4gjd3KtxRBhW0rd4i2G21q+J8lIWjQcGypsaFVRcd5drILl&#10;gbO1+f0+/mSnzOT5JOGv0Vm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VZ48cMAAADcAAAADwAAAAAAAAAAAAAAAACYAgAAZHJzL2Rv&#10;d25yZXYueG1sUEsFBgAAAAAEAAQA9QAAAIgDAAAAAA==&#10;" filled="f" stroked="f">
                  <v:textbox inset="0,0,0,0">
                    <w:txbxContent>
                      <w:p w14:paraId="53F36920" w14:textId="77777777" w:rsidR="008D7546" w:rsidRDefault="008D7546">
                        <w:pPr>
                          <w:spacing w:line="168" w:lineRule="exact"/>
                          <w:rPr>
                            <w:rFonts w:ascii="Arial"/>
                            <w:sz w:val="15"/>
                          </w:rPr>
                        </w:pPr>
                        <w:r>
                          <w:rPr>
                            <w:rFonts w:ascii="Arial"/>
                            <w:color w:val="010202"/>
                            <w:sz w:val="15"/>
                          </w:rPr>
                          <w:t>60,00m</w:t>
                        </w:r>
                      </w:p>
                    </w:txbxContent>
                  </v:textbox>
                </v:shape>
                <v:shape id="Text Box 84" o:spid="_x0000_s1144" type="#_x0000_t202" style="position:absolute;left:5511;top:2373;width:523;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rdasIA&#10;AADcAAAADwAAAGRycy9kb3ducmV2LnhtbERPTYvCMBC9C/sfwix403QFxe0aRURBEBZr97DH2WZs&#10;g82kNlHrv98Igrd5vM+ZLTpbiyu13jhW8DFMQBAXThsuFfzkm8EUhA/IGmvHpOBOHhbzt94MU+1u&#10;nNH1EEoRQ9inqKAKoUml9EVFFv3QNcSRO7rWYoiwLaVu8RbDbS1HSTKRFg3HhgobWlVUnA4Xq2D5&#10;y9nanL//9tkxM3n+mfBuclKq/94tv0AE6sJL/HRvdZw/HsPjmXiBn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Gt1qwgAAANwAAAAPAAAAAAAAAAAAAAAAAJgCAABkcnMvZG93&#10;bnJldi54bWxQSwUGAAAAAAQABAD1AAAAhwMAAAAA&#10;" filled="f" stroked="f">
                  <v:textbox inset="0,0,0,0">
                    <w:txbxContent>
                      <w:p w14:paraId="056E5FFC" w14:textId="77777777" w:rsidR="008D7546" w:rsidRDefault="008D7546">
                        <w:pPr>
                          <w:spacing w:line="168" w:lineRule="exact"/>
                          <w:rPr>
                            <w:rFonts w:ascii="Arial"/>
                            <w:sz w:val="15"/>
                          </w:rPr>
                        </w:pPr>
                        <w:r>
                          <w:rPr>
                            <w:rFonts w:ascii="Arial"/>
                            <w:color w:val="010202"/>
                            <w:sz w:val="15"/>
                          </w:rPr>
                          <w:t>20,00m</w:t>
                        </w:r>
                      </w:p>
                    </w:txbxContent>
                  </v:textbox>
                </v:shape>
                <v:shape id="_x0000_s1145" type="#_x0000_t202" style="position:absolute;left:7644;top:2341;width:523;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hDHcIA&#10;AADcAAAADwAAAGRycy9kb3ducmV2LnhtbERPTWvCQBC9C/0PyxS86aaCQVNXkaJQEKQxPfQ4zY7J&#10;YnY2Zrca/71bELzN433OYtXbRlyo88axgrdxAoK4dNpwpeC72I5mIHxA1tg4JgU38rBavgwWmGl3&#10;5Zwuh1CJGMI+QwV1CG0mpS9rsujHriWO3NF1FkOEXSV1h9cYbhs5SZJUWjQcG2ps6aOm8nT4swrW&#10;P5xvzHn/+5Ufc1MU84R36Ump4Wu/fgcRqA9P8cP9qeP8aQ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yEMdwgAAANwAAAAPAAAAAAAAAAAAAAAAAJgCAABkcnMvZG93&#10;bnJldi54bWxQSwUGAAAAAAQABAD1AAAAhwMAAAAA&#10;" filled="f" stroked="f">
                  <v:textbox inset="0,0,0,0">
                    <w:txbxContent>
                      <w:p w14:paraId="1868C5EB" w14:textId="77777777" w:rsidR="008D7546" w:rsidRDefault="008D7546">
                        <w:pPr>
                          <w:spacing w:line="168" w:lineRule="exact"/>
                          <w:rPr>
                            <w:rFonts w:ascii="Arial"/>
                            <w:sz w:val="15"/>
                          </w:rPr>
                        </w:pPr>
                        <w:r>
                          <w:rPr>
                            <w:rFonts w:ascii="Arial"/>
                            <w:color w:val="010202"/>
                            <w:sz w:val="15"/>
                          </w:rPr>
                          <w:t>60,00m</w:t>
                        </w:r>
                      </w:p>
                    </w:txbxContent>
                  </v:textbox>
                </v:shape>
                <v:shape id="Text Box 82" o:spid="_x0000_s1146" type="#_x0000_t202" style="position:absolute;left:9687;top:2290;width:523;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mhsMA&#10;AADcAAAADwAAAGRycy9kb3ducmV2LnhtbERPTWvCQBC9F/wPywi91Y2FWo2uIqIgFKQxHjyO2TFZ&#10;zM6m2VXTf+8WCt7m8T5ntuhsLW7UeuNYwXCQgCAunDZcKjjkm7cxCB+QNdaOScEveVjMey8zTLW7&#10;c0a3fShFDGGfooIqhCaV0hcVWfQD1xBH7uxaiyHCtpS6xXsMt7V8T5KRtGg4NlTY0Kqi4rK/WgXL&#10;I2dr87M7fWfnzOT5JOGv0UW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mhsMAAADcAAAADwAAAAAAAAAAAAAAAACYAgAAZHJzL2Rv&#10;d25yZXYueG1sUEsFBgAAAAAEAAQA9QAAAIgDAAAAAA==&#10;" filled="f" stroked="f">
                  <v:textbox inset="0,0,0,0">
                    <w:txbxContent>
                      <w:p w14:paraId="18BFB197" w14:textId="77777777" w:rsidR="008D7546" w:rsidRDefault="008D7546">
                        <w:pPr>
                          <w:spacing w:line="168" w:lineRule="exact"/>
                          <w:rPr>
                            <w:rFonts w:ascii="Arial"/>
                            <w:sz w:val="15"/>
                          </w:rPr>
                        </w:pPr>
                        <w:r>
                          <w:rPr>
                            <w:rFonts w:ascii="Arial"/>
                            <w:color w:val="010202"/>
                            <w:sz w:val="15"/>
                          </w:rPr>
                          <w:t>12,00m</w:t>
                        </w:r>
                      </w:p>
                    </w:txbxContent>
                  </v:textbox>
                </v:shape>
                <v:shape id="Text Box 81" o:spid="_x0000_s1147" type="#_x0000_t202" style="position:absolute;left:4058;top:3463;width:1363;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ty9MUA&#10;AADcAAAADwAAAGRycy9kb3ducmV2LnhtbESPQWvCQBCF74X+h2UEb3VjQampq0ixIBSkMT30OM2O&#10;yWJ2NmZXTf+9cyj0NsN78943y/XgW3WlPrrABqaTDBRxFazj2sBX+f70AiomZIttYDLwSxHWq8eH&#10;JeY23Lig6yHVSkI45migSanLtY5VQx7jJHTEoh1D7zHJ2tfa9niTcN/q5yyba4+OpaHBjt4aqk6H&#10;izew+eZi6877n8/iWLiyXGT8MT8ZMx4Nm1dQiYb0b/673lnBnwmt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G3L0xQAAANwAAAAPAAAAAAAAAAAAAAAAAJgCAABkcnMv&#10;ZG93bnJldi54bWxQSwUGAAAAAAQABAD1AAAAigMAAAAA&#10;" filled="f" stroked="f">
                  <v:textbox inset="0,0,0,0">
                    <w:txbxContent>
                      <w:p w14:paraId="3B256E11" w14:textId="77777777" w:rsidR="008D7546" w:rsidRDefault="008D7546">
                        <w:pPr>
                          <w:spacing w:line="168" w:lineRule="exact"/>
                          <w:rPr>
                            <w:rFonts w:ascii="Arial" w:hAnsi="Arial"/>
                            <w:sz w:val="15"/>
                          </w:rPr>
                        </w:pPr>
                        <w:r>
                          <w:rPr>
                            <w:rFonts w:ascii="Arial" w:hAnsi="Arial"/>
                            <w:color w:val="010202"/>
                            <w:sz w:val="15"/>
                          </w:rPr>
                          <w:t>κατεύθυνση κίνησης</w:t>
                        </w:r>
                      </w:p>
                    </w:txbxContent>
                  </v:textbox>
                </v:shape>
                <w10:wrap type="topAndBottom" anchorx="page"/>
              </v:group>
            </w:pict>
          </mc:Fallback>
        </mc:AlternateContent>
      </w:r>
    </w:p>
    <w:p w14:paraId="49FFC9AD" w14:textId="26E2B50A" w:rsidR="00D52E03" w:rsidRDefault="00D52E03" w:rsidP="00D52E03">
      <w:pPr>
        <w:pStyle w:val="BodyText"/>
        <w:rPr>
          <w:lang w:val="el-GR"/>
        </w:rPr>
      </w:pPr>
    </w:p>
    <w:p w14:paraId="6247FDEC" w14:textId="77777777" w:rsidR="00D52E03" w:rsidRPr="00DD0EE8" w:rsidRDefault="00D52E03" w:rsidP="00DD0EE8">
      <w:pPr>
        <w:pStyle w:val="BodyText"/>
        <w:rPr>
          <w:lang w:val="el-GR"/>
        </w:rPr>
      </w:pPr>
    </w:p>
    <w:p w14:paraId="370B8A5C" w14:textId="11036329" w:rsidR="00896A56" w:rsidRPr="00C67F64" w:rsidRDefault="00A463A0" w:rsidP="00DD0EE8">
      <w:pPr>
        <w:spacing w:before="226"/>
        <w:ind w:right="569"/>
        <w:rPr>
          <w:b/>
          <w:sz w:val="23"/>
          <w:lang w:val="el-GR"/>
        </w:rPr>
      </w:pPr>
      <w:r w:rsidRPr="00C67F64">
        <w:rPr>
          <w:b/>
          <w:color w:val="010202"/>
          <w:sz w:val="23"/>
          <w:lang w:val="el-GR"/>
        </w:rPr>
        <w:t>Εναλλακτική λύση 4:</w:t>
      </w:r>
    </w:p>
    <w:p w14:paraId="50C7AD22" w14:textId="77777777" w:rsidR="00896A56" w:rsidRPr="00C67F64" w:rsidRDefault="00A463A0" w:rsidP="00DD0EE8">
      <w:pPr>
        <w:spacing w:before="117" w:line="237" w:lineRule="auto"/>
        <w:ind w:right="569" w:hanging="1"/>
        <w:jc w:val="both"/>
        <w:rPr>
          <w:sz w:val="23"/>
          <w:lang w:val="el-GR"/>
        </w:rPr>
      </w:pPr>
      <w:r w:rsidRPr="00C67F64">
        <w:rPr>
          <w:color w:val="010202"/>
          <w:sz w:val="23"/>
          <w:lang w:val="el-GR"/>
        </w:rPr>
        <w:t xml:space="preserve">Όταν μπορεί να διασφαλιστεί ο </w:t>
      </w:r>
      <w:r w:rsidRPr="00C67F64">
        <w:rPr>
          <w:b/>
          <w:color w:val="010202"/>
          <w:sz w:val="23"/>
          <w:lang w:val="el-GR"/>
        </w:rPr>
        <w:t xml:space="preserve">αποκλεισμός της διέλευσης πίσω από το στηθαίο ασφαλείας </w:t>
      </w:r>
      <w:r w:rsidRPr="00C67F64">
        <w:rPr>
          <w:color w:val="010202"/>
          <w:sz w:val="23"/>
          <w:lang w:val="el-GR"/>
        </w:rPr>
        <w:t xml:space="preserve">και δεν ικανοποιείται το κριτήριο της ολίσθησης, το μήκος </w:t>
      </w:r>
      <w:r>
        <w:rPr>
          <w:color w:val="010202"/>
          <w:sz w:val="23"/>
        </w:rPr>
        <w:t>L</w:t>
      </w:r>
      <w:r w:rsidRPr="00C67F64">
        <w:rPr>
          <w:color w:val="010202"/>
          <w:sz w:val="23"/>
          <w:vertAlign w:val="subscript"/>
          <w:lang w:val="el-GR"/>
        </w:rPr>
        <w:t>2</w:t>
      </w:r>
      <w:r w:rsidRPr="00C67F64">
        <w:rPr>
          <w:color w:val="010202"/>
          <w:sz w:val="23"/>
          <w:lang w:val="el-GR"/>
        </w:rPr>
        <w:t xml:space="preserve"> μειώνεται στα 40</w:t>
      </w:r>
      <w:r>
        <w:rPr>
          <w:color w:val="010202"/>
          <w:sz w:val="23"/>
        </w:rPr>
        <w:t>m</w:t>
      </w:r>
      <w:r w:rsidRPr="00C67F64">
        <w:rPr>
          <w:color w:val="010202"/>
          <w:sz w:val="23"/>
          <w:lang w:val="el-GR"/>
        </w:rPr>
        <w:t xml:space="preserve"> (πίνακας 2).</w:t>
      </w:r>
    </w:p>
    <w:p w14:paraId="1749D6A8" w14:textId="2914C823" w:rsidR="00896A56" w:rsidRPr="00C67F64" w:rsidRDefault="00A463A0">
      <w:pPr>
        <w:pStyle w:val="BodyText"/>
        <w:spacing w:before="9"/>
        <w:rPr>
          <w:sz w:val="21"/>
          <w:lang w:val="el-GR"/>
        </w:rPr>
      </w:pPr>
      <w:r>
        <w:rPr>
          <w:noProof/>
          <w:lang w:val="el-GR" w:eastAsia="zh-CN"/>
        </w:rPr>
        <mc:AlternateContent>
          <mc:Choice Requires="wpg">
            <w:drawing>
              <wp:anchor distT="0" distB="0" distL="0" distR="0" simplePos="0" relativeHeight="251658295" behindDoc="0" locked="0" layoutInCell="1" allowOverlap="1" wp14:anchorId="6666D520" wp14:editId="13546E36">
                <wp:simplePos x="0" y="0"/>
                <wp:positionH relativeFrom="page">
                  <wp:posOffset>720725</wp:posOffset>
                </wp:positionH>
                <wp:positionV relativeFrom="paragraph">
                  <wp:posOffset>190500</wp:posOffset>
                </wp:positionV>
                <wp:extent cx="5782310" cy="1747520"/>
                <wp:effectExtent l="0" t="0" r="2540" b="1905"/>
                <wp:wrapTopAndBottom/>
                <wp:docPr id="131"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2310" cy="1747520"/>
                          <a:chOff x="1135" y="300"/>
                          <a:chExt cx="9106" cy="2752"/>
                        </a:xfrm>
                      </wpg:grpSpPr>
                      <pic:pic xmlns:pic="http://schemas.openxmlformats.org/drawingml/2006/picture">
                        <pic:nvPicPr>
                          <pic:cNvPr id="132" name="Picture 7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1135" y="299"/>
                            <a:ext cx="9106" cy="27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3" name="Text Box 78"/>
                        <wps:cNvSpPr txBox="1">
                          <a:spLocks noChangeArrowheads="1"/>
                        </wps:cNvSpPr>
                        <wps:spPr bwMode="auto">
                          <a:xfrm>
                            <a:off x="5318" y="412"/>
                            <a:ext cx="763"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7D387D" w14:textId="77777777" w:rsidR="008D7546" w:rsidRDefault="008D7546">
                              <w:pPr>
                                <w:spacing w:line="168" w:lineRule="exact"/>
                                <w:rPr>
                                  <w:rFonts w:ascii="Arial"/>
                                  <w:sz w:val="15"/>
                                </w:rPr>
                              </w:pPr>
                              <w:r>
                                <w:rPr>
                                  <w:rFonts w:ascii="Arial"/>
                                  <w:color w:val="010202"/>
                                  <w:sz w:val="15"/>
                                </w:rPr>
                                <w:t>EDSP/2.00</w:t>
                              </w:r>
                            </w:p>
                          </w:txbxContent>
                        </wps:txbx>
                        <wps:bodyPr rot="0" vert="horz" wrap="square" lIns="0" tIns="0" rIns="0" bIns="0" anchor="t" anchorCtr="0" upright="1">
                          <a:noAutofit/>
                        </wps:bodyPr>
                      </wps:wsp>
                      <wps:wsp>
                        <wps:cNvPr id="134" name="Text Box 77"/>
                        <wps:cNvSpPr txBox="1">
                          <a:spLocks noChangeArrowheads="1"/>
                        </wps:cNvSpPr>
                        <wps:spPr bwMode="auto">
                          <a:xfrm>
                            <a:off x="1491" y="860"/>
                            <a:ext cx="427"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61535D" w14:textId="77777777" w:rsidR="008D7546" w:rsidRDefault="008D7546">
                              <w:pPr>
                                <w:spacing w:line="168" w:lineRule="exact"/>
                                <w:rPr>
                                  <w:rFonts w:ascii="Arial" w:hAnsi="Arial"/>
                                  <w:sz w:val="11"/>
                                </w:rPr>
                              </w:pPr>
                              <w:r>
                                <w:rPr>
                                  <w:rFonts w:ascii="Arial" w:hAnsi="Arial"/>
                                  <w:color w:val="010202"/>
                                  <w:sz w:val="15"/>
                                </w:rPr>
                                <w:t>Α.Σ.Α</w:t>
                              </w:r>
                              <w:r>
                                <w:rPr>
                                  <w:rFonts w:ascii="Arial" w:hAnsi="Arial"/>
                                  <w:color w:val="010202"/>
                                  <w:sz w:val="11"/>
                                </w:rPr>
                                <w:t>.</w:t>
                              </w:r>
                            </w:p>
                          </w:txbxContent>
                        </wps:txbx>
                        <wps:bodyPr rot="0" vert="horz" wrap="square" lIns="0" tIns="0" rIns="0" bIns="0" anchor="t" anchorCtr="0" upright="1">
                          <a:noAutofit/>
                        </wps:bodyPr>
                      </wps:wsp>
                      <wps:wsp>
                        <wps:cNvPr id="135" name="Text Box 76"/>
                        <wps:cNvSpPr txBox="1">
                          <a:spLocks noChangeArrowheads="1"/>
                        </wps:cNvSpPr>
                        <wps:spPr bwMode="auto">
                          <a:xfrm>
                            <a:off x="5442" y="839"/>
                            <a:ext cx="605"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38A6EB" w14:textId="77777777" w:rsidR="008D7546" w:rsidRDefault="008D7546">
                              <w:pPr>
                                <w:spacing w:line="168" w:lineRule="exact"/>
                                <w:rPr>
                                  <w:rFonts w:ascii="Arial"/>
                                  <w:sz w:val="15"/>
                                </w:rPr>
                              </w:pPr>
                              <w:r>
                                <w:rPr>
                                  <w:rFonts w:ascii="Arial"/>
                                  <w:color w:val="010202"/>
                                  <w:sz w:val="15"/>
                                </w:rPr>
                                <w:t>100,00m</w:t>
                              </w:r>
                            </w:p>
                          </w:txbxContent>
                        </wps:txbx>
                        <wps:bodyPr rot="0" vert="horz" wrap="square" lIns="0" tIns="0" rIns="0" bIns="0" anchor="t" anchorCtr="0" upright="1">
                          <a:noAutofit/>
                        </wps:bodyPr>
                      </wps:wsp>
                      <wps:wsp>
                        <wps:cNvPr id="136" name="Text Box 75"/>
                        <wps:cNvSpPr txBox="1">
                          <a:spLocks noChangeArrowheads="1"/>
                        </wps:cNvSpPr>
                        <wps:spPr bwMode="auto">
                          <a:xfrm>
                            <a:off x="9522" y="861"/>
                            <a:ext cx="427"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831977" w14:textId="77777777" w:rsidR="008D7546" w:rsidRDefault="008D7546">
                              <w:pPr>
                                <w:spacing w:line="168" w:lineRule="exact"/>
                                <w:rPr>
                                  <w:rFonts w:ascii="Arial" w:hAnsi="Arial"/>
                                  <w:sz w:val="11"/>
                                </w:rPr>
                              </w:pPr>
                              <w:r>
                                <w:rPr>
                                  <w:rFonts w:ascii="Arial" w:hAnsi="Arial"/>
                                  <w:color w:val="010202"/>
                                  <w:sz w:val="15"/>
                                </w:rPr>
                                <w:t>Α.Σ.Α</w:t>
                              </w:r>
                              <w:r>
                                <w:rPr>
                                  <w:rFonts w:ascii="Arial" w:hAnsi="Arial"/>
                                  <w:color w:val="010202"/>
                                  <w:sz w:val="11"/>
                                </w:rPr>
                                <w:t>.</w:t>
                              </w:r>
                            </w:p>
                          </w:txbxContent>
                        </wps:txbx>
                        <wps:bodyPr rot="0" vert="horz" wrap="square" lIns="0" tIns="0" rIns="0" bIns="0" anchor="t" anchorCtr="0" upright="1">
                          <a:noAutofit/>
                        </wps:bodyPr>
                      </wps:wsp>
                      <wps:wsp>
                        <wps:cNvPr id="137" name="Text Box 74"/>
                        <wps:cNvSpPr txBox="1">
                          <a:spLocks noChangeArrowheads="1"/>
                        </wps:cNvSpPr>
                        <wps:spPr bwMode="auto">
                          <a:xfrm>
                            <a:off x="1396" y="1378"/>
                            <a:ext cx="523"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426757" w14:textId="77777777" w:rsidR="008D7546" w:rsidRDefault="008D7546">
                              <w:pPr>
                                <w:spacing w:line="168" w:lineRule="exact"/>
                                <w:rPr>
                                  <w:rFonts w:ascii="Arial"/>
                                  <w:sz w:val="15"/>
                                </w:rPr>
                              </w:pPr>
                              <w:r>
                                <w:rPr>
                                  <w:rFonts w:ascii="Arial"/>
                                  <w:color w:val="010202"/>
                                  <w:sz w:val="15"/>
                                </w:rPr>
                                <w:t>12,00m</w:t>
                              </w:r>
                            </w:p>
                          </w:txbxContent>
                        </wps:txbx>
                        <wps:bodyPr rot="0" vert="horz" wrap="square" lIns="0" tIns="0" rIns="0" bIns="0" anchor="t" anchorCtr="0" upright="1">
                          <a:noAutofit/>
                        </wps:bodyPr>
                      </wps:wsp>
                      <wps:wsp>
                        <wps:cNvPr id="138" name="Text Box 73"/>
                        <wps:cNvSpPr txBox="1">
                          <a:spLocks noChangeArrowheads="1"/>
                        </wps:cNvSpPr>
                        <wps:spPr bwMode="auto">
                          <a:xfrm>
                            <a:off x="3283" y="1361"/>
                            <a:ext cx="523"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98783A" w14:textId="77777777" w:rsidR="008D7546" w:rsidRDefault="008D7546">
                              <w:pPr>
                                <w:spacing w:line="168" w:lineRule="exact"/>
                                <w:rPr>
                                  <w:rFonts w:ascii="Arial"/>
                                  <w:sz w:val="15"/>
                                </w:rPr>
                              </w:pPr>
                              <w:r>
                                <w:rPr>
                                  <w:rFonts w:ascii="Arial"/>
                                  <w:color w:val="010202"/>
                                  <w:sz w:val="15"/>
                                </w:rPr>
                                <w:t>40,00m</w:t>
                              </w:r>
                            </w:p>
                          </w:txbxContent>
                        </wps:txbx>
                        <wps:bodyPr rot="0" vert="horz" wrap="square" lIns="0" tIns="0" rIns="0" bIns="0" anchor="t" anchorCtr="0" upright="1">
                          <a:noAutofit/>
                        </wps:bodyPr>
                      </wps:wsp>
                      <wps:wsp>
                        <wps:cNvPr id="139" name="Text Box 72"/>
                        <wps:cNvSpPr txBox="1">
                          <a:spLocks noChangeArrowheads="1"/>
                        </wps:cNvSpPr>
                        <wps:spPr bwMode="auto">
                          <a:xfrm>
                            <a:off x="7627" y="1374"/>
                            <a:ext cx="523"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F21D9D" w14:textId="77777777" w:rsidR="008D7546" w:rsidRDefault="008D7546">
                              <w:pPr>
                                <w:spacing w:line="168" w:lineRule="exact"/>
                                <w:rPr>
                                  <w:rFonts w:ascii="Arial"/>
                                  <w:sz w:val="15"/>
                                </w:rPr>
                              </w:pPr>
                              <w:r>
                                <w:rPr>
                                  <w:rFonts w:ascii="Arial"/>
                                  <w:color w:val="010202"/>
                                  <w:sz w:val="15"/>
                                </w:rPr>
                                <w:t>40,00m</w:t>
                              </w:r>
                            </w:p>
                          </w:txbxContent>
                        </wps:txbx>
                        <wps:bodyPr rot="0" vert="horz" wrap="square" lIns="0" tIns="0" rIns="0" bIns="0" anchor="t" anchorCtr="0" upright="1">
                          <a:noAutofit/>
                        </wps:bodyPr>
                      </wps:wsp>
                      <wps:wsp>
                        <wps:cNvPr id="140" name="Text Box 71"/>
                        <wps:cNvSpPr txBox="1">
                          <a:spLocks noChangeArrowheads="1"/>
                        </wps:cNvSpPr>
                        <wps:spPr bwMode="auto">
                          <a:xfrm>
                            <a:off x="9464" y="1403"/>
                            <a:ext cx="523"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DBC8E1" w14:textId="77777777" w:rsidR="008D7546" w:rsidRDefault="008D7546">
                              <w:pPr>
                                <w:spacing w:line="168" w:lineRule="exact"/>
                                <w:rPr>
                                  <w:rFonts w:ascii="Arial"/>
                                  <w:sz w:val="15"/>
                                </w:rPr>
                              </w:pPr>
                              <w:r>
                                <w:rPr>
                                  <w:rFonts w:ascii="Arial"/>
                                  <w:color w:val="010202"/>
                                  <w:sz w:val="15"/>
                                </w:rPr>
                                <w:t>12,00m</w:t>
                              </w:r>
                            </w:p>
                          </w:txbxContent>
                        </wps:txbx>
                        <wps:bodyPr rot="0" vert="horz" wrap="square" lIns="0" tIns="0" rIns="0" bIns="0" anchor="t" anchorCtr="0" upright="1">
                          <a:noAutofit/>
                        </wps:bodyPr>
                      </wps:wsp>
                      <wps:wsp>
                        <wps:cNvPr id="141" name="Text Box 70"/>
                        <wps:cNvSpPr txBox="1">
                          <a:spLocks noChangeArrowheads="1"/>
                        </wps:cNvSpPr>
                        <wps:spPr bwMode="auto">
                          <a:xfrm>
                            <a:off x="3942" y="2856"/>
                            <a:ext cx="1363"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5E4DD7" w14:textId="77777777" w:rsidR="008D7546" w:rsidRDefault="008D7546">
                              <w:pPr>
                                <w:spacing w:line="168" w:lineRule="exact"/>
                                <w:rPr>
                                  <w:rFonts w:ascii="Arial" w:hAnsi="Arial"/>
                                  <w:sz w:val="15"/>
                                </w:rPr>
                              </w:pPr>
                              <w:r>
                                <w:rPr>
                                  <w:rFonts w:ascii="Arial" w:hAnsi="Arial"/>
                                  <w:color w:val="010202"/>
                                  <w:sz w:val="15"/>
                                </w:rPr>
                                <w:t>κατεύθυνση κίνησης</w:t>
                              </w:r>
                            </w:p>
                          </w:txbxContent>
                        </wps:txbx>
                        <wps:bodyPr rot="0" vert="horz" wrap="square" lIns="0" tIns="0" rIns="0" bIns="0" anchor="t" anchorCtr="0" upright="1">
                          <a:noAutofit/>
                        </wps:bodyPr>
                      </wps:wsp>
                      <wps:wsp>
                        <wps:cNvPr id="142" name="Text Box 69"/>
                        <wps:cNvSpPr txBox="1">
                          <a:spLocks noChangeArrowheads="1"/>
                        </wps:cNvSpPr>
                        <wps:spPr bwMode="auto">
                          <a:xfrm>
                            <a:off x="5281" y="1299"/>
                            <a:ext cx="903" cy="34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E7F5D5" w14:textId="77777777" w:rsidR="008D7546" w:rsidRDefault="008D7546">
                              <w:pPr>
                                <w:spacing w:before="64"/>
                                <w:ind w:left="197"/>
                                <w:rPr>
                                  <w:rFonts w:ascii="Arial"/>
                                  <w:sz w:val="15"/>
                                </w:rPr>
                              </w:pPr>
                              <w:r>
                                <w:rPr>
                                  <w:rFonts w:ascii="Arial"/>
                                  <w:color w:val="010202"/>
                                  <w:sz w:val="15"/>
                                </w:rPr>
                                <w:t>20,00m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8" o:spid="_x0000_s1148" style="position:absolute;margin-left:56.75pt;margin-top:15pt;width:455.3pt;height:137.6pt;z-index:251658295;mso-wrap-distance-left:0;mso-wrap-distance-right:0;mso-position-horizontal-relative:page;mso-position-vertical-relative:text" coordorigin="1135,300" coordsize="9106,27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CnqFkNQsbm1Ms1v58&#10;TRGW3cpIm4EblYdGGcg9jVy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IEEwZvMdGUn5QqFSB78nP6VP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vJfi/8AtSfDT4D63p+keNdfl0zUtQt2ure3g066u2aJW2lj5Mb7&#10;RnPXHQ1wfh79r25+Nup3kPwL8MQePbLSlQatf63ey6JDBJKT5KRCSB3lOI5S/wAihRswWJIAB9LU&#10;V5T+zB8abj9oX4I+HvH91pEWhS6s1yPsEVz9oEflXMsH39q5z5RPTvXq1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">
                <v:shape id="Picture 79" o:spid="_x0000_s1149" type="#_x0000_t75" style="position:absolute;left:1135;top:299;width:9106;height:2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reQXBAAAA3AAAAA8AAABkcnMvZG93bnJldi54bWxET01rAjEQvRf8D2EEL0WzVSqyGkWEVq9d&#10;K3ocNuNmdTPZJlG3/74pFHqbx/ucxaqzjbiTD7VjBS+jDARx6XTNlYLP/dtwBiJEZI2NY1LwTQFW&#10;y97TAnPtHvxB9yJWIoVwyFGBibHNpQylIYth5FrixJ2dtxgT9JXUHh8p3DZynGVTabHm1GCwpY2h&#10;8lrcrILN++HZm0lzJHMqttdXc/mq4l6pQb9bz0FE6uK/+M+902n+ZAy/z6QL5PI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JreQXBAAAA3AAAAA8AAAAAAAAAAAAAAAAAnwIA&#10;AGRycy9kb3ducmV2LnhtbFBLBQYAAAAABAAEAPcAAACNAwAAAAA=&#10;">
                  <v:imagedata r:id="rId141" o:title=""/>
                </v:shape>
                <v:shape id="Text Box 78" o:spid="_x0000_s1150" type="#_x0000_t202" style="position:absolute;left:5318;top:412;width:763;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AFJcIA&#10;AADcAAAADwAAAGRycy9kb3ducmV2LnhtbERPTYvCMBC9C/sfwix403QVxO0aRURBEBZr97DH2WZs&#10;g82kNlHrv98Igrd5vM+ZLTpbiyu13jhW8DFMQBAXThsuFfzkm8EUhA/IGmvHpOBOHhbzt94MU+1u&#10;nNH1EEoRQ9inqKAKoUml9EVFFv3QNcSRO7rWYoiwLaVu8RbDbS1HSTKRFg3HhgobWlVUnA4Xq2D5&#10;y9nanL//9tkxM3n+mfBuclKq/94tv0AE6sJL/HRvdZw/HsPjmXiBn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YAUlwgAAANwAAAAPAAAAAAAAAAAAAAAAAJgCAABkcnMvZG93&#10;bnJldi54bWxQSwUGAAAAAAQABAD1AAAAhwMAAAAA&#10;" filled="f" stroked="f">
                  <v:textbox inset="0,0,0,0">
                    <w:txbxContent>
                      <w:p w14:paraId="5A7D387D" w14:textId="77777777" w:rsidR="008D7546" w:rsidRDefault="008D7546">
                        <w:pPr>
                          <w:spacing w:line="168" w:lineRule="exact"/>
                          <w:rPr>
                            <w:rFonts w:ascii="Arial"/>
                            <w:sz w:val="15"/>
                          </w:rPr>
                        </w:pPr>
                        <w:r>
                          <w:rPr>
                            <w:rFonts w:ascii="Arial"/>
                            <w:color w:val="010202"/>
                            <w:sz w:val="15"/>
                          </w:rPr>
                          <w:t>EDSP/2.00</w:t>
                        </w:r>
                      </w:p>
                    </w:txbxContent>
                  </v:textbox>
                </v:shape>
                <v:shape id="Text Box 77" o:spid="_x0000_s1151" type="#_x0000_t202" style="position:absolute;left:1491;top:860;width:427;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mdUcMA&#10;AADcAAAADwAAAGRycy9kb3ducmV2LnhtbERPTWvCQBC9F/wPywi91Y1tEY2uIqIgFEpjPHgcs2Oy&#10;mJ1Ns6vGf+8WCt7m8T5ntuhsLa7UeuNYwXCQgCAunDZcKtjnm7cxCB+QNdaOScGdPCzmvZcZptrd&#10;OKPrLpQihrBPUUEVQpNK6YuKLPqBa4gjd3KtxRBhW0rd4i2G21q+J8lIWjQcGypsaFVRcd5drILl&#10;gbO1+f0+/mSnzOT5JOGv0Vm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ImdUcMAAADcAAAADwAAAAAAAAAAAAAAAACYAgAAZHJzL2Rv&#10;d25yZXYueG1sUEsFBgAAAAAEAAQA9QAAAIgDAAAAAA==&#10;" filled="f" stroked="f">
                  <v:textbox inset="0,0,0,0">
                    <w:txbxContent>
                      <w:p w14:paraId="7061535D" w14:textId="77777777" w:rsidR="008D7546" w:rsidRDefault="008D7546">
                        <w:pPr>
                          <w:spacing w:line="168" w:lineRule="exact"/>
                          <w:rPr>
                            <w:rFonts w:ascii="Arial" w:hAnsi="Arial"/>
                            <w:sz w:val="11"/>
                          </w:rPr>
                        </w:pPr>
                        <w:r>
                          <w:rPr>
                            <w:rFonts w:ascii="Arial" w:hAnsi="Arial"/>
                            <w:color w:val="010202"/>
                            <w:sz w:val="15"/>
                          </w:rPr>
                          <w:t>Α.Σ.Α</w:t>
                        </w:r>
                        <w:r>
                          <w:rPr>
                            <w:rFonts w:ascii="Arial" w:hAnsi="Arial"/>
                            <w:color w:val="010202"/>
                            <w:sz w:val="11"/>
                          </w:rPr>
                          <w:t>.</w:t>
                        </w:r>
                      </w:p>
                    </w:txbxContent>
                  </v:textbox>
                </v:shape>
                <v:shape id="Text Box 76" o:spid="_x0000_s1152" type="#_x0000_t202" style="position:absolute;left:5442;top:839;width:605;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U4ysMA&#10;AADcAAAADwAAAGRycy9kb3ducmV2LnhtbERPTWvCQBC9F/wPywi91Y0tFY2uIqIgFEpjPHgcs2Oy&#10;mJ1Ns6vGf+8WCt7m8T5ntuhsLa7UeuNYwXCQgCAunDZcKtjnm7cxCB+QNdaOScGdPCzmvZcZptrd&#10;OKPrLpQihrBPUUEVQpNK6YuKLPqBa4gjd3KtxRBhW0rd4i2G21q+J8lIWjQcGypsaFVRcd5drILl&#10;gbO1+f0+/mSnzOT5JOGv0Vm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8U4ysMAAADcAAAADwAAAAAAAAAAAAAAAACYAgAAZHJzL2Rv&#10;d25yZXYueG1sUEsFBgAAAAAEAAQA9QAAAIgDAAAAAA==&#10;" filled="f" stroked="f">
                  <v:textbox inset="0,0,0,0">
                    <w:txbxContent>
                      <w:p w14:paraId="7338A6EB" w14:textId="77777777" w:rsidR="008D7546" w:rsidRDefault="008D7546">
                        <w:pPr>
                          <w:spacing w:line="168" w:lineRule="exact"/>
                          <w:rPr>
                            <w:rFonts w:ascii="Arial"/>
                            <w:sz w:val="15"/>
                          </w:rPr>
                        </w:pPr>
                        <w:r>
                          <w:rPr>
                            <w:rFonts w:ascii="Arial"/>
                            <w:color w:val="010202"/>
                            <w:sz w:val="15"/>
                          </w:rPr>
                          <w:t>100,00m</w:t>
                        </w:r>
                      </w:p>
                    </w:txbxContent>
                  </v:textbox>
                </v:shape>
                <v:shape id="Text Box 75" o:spid="_x0000_s1153" type="#_x0000_t202" style="position:absolute;left:9522;top:861;width:427;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emvcIA&#10;AADcAAAADwAAAGRycy9kb3ducmV2LnhtbERPTWvCQBC9C/0PyxS86aYKQVNXkaJQEKQxPfQ4zY7J&#10;YnY2Zrca/71bELzN433OYtXbRlyo88axgrdxAoK4dNpwpeC72I5mIHxA1tg4JgU38rBavgwWmGl3&#10;5Zwuh1CJGMI+QwV1CG0mpS9rsujHriWO3NF1FkOEXSV1h9cYbhs5SZJUWjQcG2ps6aOm8nT4swrW&#10;P5xvzHn/+5Ufc1MU84R36Ump4Wu/fgcRqA9P8cP9qeP8aQ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F6a9wgAAANwAAAAPAAAAAAAAAAAAAAAAAJgCAABkcnMvZG93&#10;bnJldi54bWxQSwUGAAAAAAQABAD1AAAAhwMAAAAA&#10;" filled="f" stroked="f">
                  <v:textbox inset="0,0,0,0">
                    <w:txbxContent>
                      <w:p w14:paraId="46831977" w14:textId="77777777" w:rsidR="008D7546" w:rsidRDefault="008D7546">
                        <w:pPr>
                          <w:spacing w:line="168" w:lineRule="exact"/>
                          <w:rPr>
                            <w:rFonts w:ascii="Arial" w:hAnsi="Arial"/>
                            <w:sz w:val="11"/>
                          </w:rPr>
                        </w:pPr>
                        <w:r>
                          <w:rPr>
                            <w:rFonts w:ascii="Arial" w:hAnsi="Arial"/>
                            <w:color w:val="010202"/>
                            <w:sz w:val="15"/>
                          </w:rPr>
                          <w:t>Α.Σ.Α</w:t>
                        </w:r>
                        <w:r>
                          <w:rPr>
                            <w:rFonts w:ascii="Arial" w:hAnsi="Arial"/>
                            <w:color w:val="010202"/>
                            <w:sz w:val="11"/>
                          </w:rPr>
                          <w:t>.</w:t>
                        </w:r>
                      </w:p>
                    </w:txbxContent>
                  </v:textbox>
                </v:shape>
                <v:shape id="Text Box 74" o:spid="_x0000_s1154" type="#_x0000_t202" style="position:absolute;left:1396;top:1378;width:523;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sDJsMA&#10;AADcAAAADwAAAGRycy9kb3ducmV2LnhtbERPTWvCQBC9F/wPywi91Y0tWI2uIqIgFKQxHjyO2TFZ&#10;zM6m2VXTf+8WCt7m8T5ntuhsLW7UeuNYwXCQgCAunDZcKjjkm7cxCB+QNdaOScEveVjMey8zTLW7&#10;c0a3fShFDGGfooIqhCaV0hcVWfQD1xBH7uxaiyHCtpS6xXsMt7V8T5KRtGg4NlTY0Kqi4rK/WgXL&#10;I2dr87M7fWfnzOT5JOGv0UW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sDJsMAAADcAAAADwAAAAAAAAAAAAAAAACYAgAAZHJzL2Rv&#10;d25yZXYueG1sUEsFBgAAAAAEAAQA9QAAAIgDAAAAAA==&#10;" filled="f" stroked="f">
                  <v:textbox inset="0,0,0,0">
                    <w:txbxContent>
                      <w:p w14:paraId="4F426757" w14:textId="77777777" w:rsidR="008D7546" w:rsidRDefault="008D7546">
                        <w:pPr>
                          <w:spacing w:line="168" w:lineRule="exact"/>
                          <w:rPr>
                            <w:rFonts w:ascii="Arial"/>
                            <w:sz w:val="15"/>
                          </w:rPr>
                        </w:pPr>
                        <w:r>
                          <w:rPr>
                            <w:rFonts w:ascii="Arial"/>
                            <w:color w:val="010202"/>
                            <w:sz w:val="15"/>
                          </w:rPr>
                          <w:t>12,00m</w:t>
                        </w:r>
                      </w:p>
                    </w:txbxContent>
                  </v:textbox>
                </v:shape>
                <v:shape id="Text Box 73" o:spid="_x0000_s1155" type="#_x0000_t202" style="position:absolute;left:3283;top:1361;width:523;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SXVMUA&#10;AADcAAAADwAAAGRycy9kb3ducmV2LnhtbESPQWvCQBCF74X+h2UEb3VjBampq0ixIBSkMT30OM2O&#10;yWJ2NmZXTf+9cyj0NsN78943y/XgW3WlPrrABqaTDBRxFazj2sBX+f70AiomZIttYDLwSxHWq8eH&#10;JeY23Lig6yHVSkI45migSanLtY5VQx7jJHTEoh1D7zHJ2tfa9niTcN/q5yyba4+OpaHBjt4aqk6H&#10;izew+eZi6877n8/iWLiyXGT8MT8ZMx4Nm1dQiYb0b/673lnBnwmt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xJdUxQAAANwAAAAPAAAAAAAAAAAAAAAAAJgCAABkcnMv&#10;ZG93bnJldi54bWxQSwUGAAAAAAQABAD1AAAAigMAAAAA&#10;" filled="f" stroked="f">
                  <v:textbox inset="0,0,0,0">
                    <w:txbxContent>
                      <w:p w14:paraId="6898783A" w14:textId="77777777" w:rsidR="008D7546" w:rsidRDefault="008D7546">
                        <w:pPr>
                          <w:spacing w:line="168" w:lineRule="exact"/>
                          <w:rPr>
                            <w:rFonts w:ascii="Arial"/>
                            <w:sz w:val="15"/>
                          </w:rPr>
                        </w:pPr>
                        <w:r>
                          <w:rPr>
                            <w:rFonts w:ascii="Arial"/>
                            <w:color w:val="010202"/>
                            <w:sz w:val="15"/>
                          </w:rPr>
                          <w:t>40,00m</w:t>
                        </w:r>
                      </w:p>
                    </w:txbxContent>
                  </v:textbox>
                </v:shape>
                <v:shape id="Text Box 72" o:spid="_x0000_s1156" type="#_x0000_t202" style="position:absolute;left:7627;top:1374;width:523;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gyz8IA&#10;AADcAAAADwAAAGRycy9kb3ducmV2LnhtbERPTYvCMBC9L/gfwix4W9NVkLVrFBEFQVis9eBxthnb&#10;YDOpTdT67zfCgrd5vM+Zzjtbixu13jhW8DlIQBAXThsuFRzy9ccXCB+QNdaOScGDPMxnvbcpptrd&#10;OaPbPpQihrBPUUEVQpNK6YuKLPqBa4gjd3KtxRBhW0rd4j2G21oOk2QsLRqODRU2tKyoOO+vVsHi&#10;yNnKXH5+d9kpM3k+SXg7PivVf+8W3yACdeEl/ndvdJw/msD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DLPwgAAANwAAAAPAAAAAAAAAAAAAAAAAJgCAABkcnMvZG93&#10;bnJldi54bWxQSwUGAAAAAAQABAD1AAAAhwMAAAAA&#10;" filled="f" stroked="f">
                  <v:textbox inset="0,0,0,0">
                    <w:txbxContent>
                      <w:p w14:paraId="5EF21D9D" w14:textId="77777777" w:rsidR="008D7546" w:rsidRDefault="008D7546">
                        <w:pPr>
                          <w:spacing w:line="168" w:lineRule="exact"/>
                          <w:rPr>
                            <w:rFonts w:ascii="Arial"/>
                            <w:sz w:val="15"/>
                          </w:rPr>
                        </w:pPr>
                        <w:r>
                          <w:rPr>
                            <w:rFonts w:ascii="Arial"/>
                            <w:color w:val="010202"/>
                            <w:sz w:val="15"/>
                          </w:rPr>
                          <w:t>40,00m</w:t>
                        </w:r>
                      </w:p>
                    </w:txbxContent>
                  </v:textbox>
                </v:shape>
                <v:shape id="Text Box 71" o:spid="_x0000_s1157" type="#_x0000_t202" style="position:absolute;left:9464;top:1403;width:523;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ToL8UA&#10;AADcAAAADwAAAGRycy9kb3ducmV2LnhtbESPQWvCQBCF74X+h2UEb3VjEampq0ixIBSkMT30OM2O&#10;yWJ2NmZXTf+9cyj0NsN78943y/XgW3WlPrrABqaTDBRxFazj2sBX+f70AiomZIttYDLwSxHWq8eH&#10;JeY23Lig6yHVSkI45migSanLtY5VQx7jJHTEoh1D7zHJ2tfa9niTcN/q5yyba4+OpaHBjt4aqk6H&#10;izew+eZi6877n8/iWLiyXGT8MT8ZMx4Nm1dQiYb0b/673lnBnwm+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tOgvxQAAANwAAAAPAAAAAAAAAAAAAAAAAJgCAABkcnMv&#10;ZG93bnJldi54bWxQSwUGAAAAAAQABAD1AAAAigMAAAAA&#10;" filled="f" stroked="f">
                  <v:textbox inset="0,0,0,0">
                    <w:txbxContent>
                      <w:p w14:paraId="4EDBC8E1" w14:textId="77777777" w:rsidR="008D7546" w:rsidRDefault="008D7546">
                        <w:pPr>
                          <w:spacing w:line="168" w:lineRule="exact"/>
                          <w:rPr>
                            <w:rFonts w:ascii="Arial"/>
                            <w:sz w:val="15"/>
                          </w:rPr>
                        </w:pPr>
                        <w:r>
                          <w:rPr>
                            <w:rFonts w:ascii="Arial"/>
                            <w:color w:val="010202"/>
                            <w:sz w:val="15"/>
                          </w:rPr>
                          <w:t>12,00m</w:t>
                        </w:r>
                      </w:p>
                    </w:txbxContent>
                  </v:textbox>
                </v:shape>
                <v:shape id="Text Box 70" o:spid="_x0000_s1158" type="#_x0000_t202" style="position:absolute;left:3942;top:2856;width:1363;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hNtMMA&#10;AADcAAAADwAAAGRycy9kb3ducmV2LnhtbERPTWvCQBC9F/oflil4azaKSJu6ESkKBUEa00OP0+yY&#10;LMnOxuxW4793CwVv83ifs1yNthNnGrxxrGCapCCIK6cN1wq+yu3zCwgfkDV2jknBlTys8seHJWba&#10;Xbig8yHUIoawz1BBE0KfSemrhiz6xPXEkTu6wWKIcKilHvASw20nZ2m6kBYNx4YGe3pvqGoPv1bB&#10;+puLjTntfz6LY2HK8jXl3aJVavI0rt9ABBrDXfzv/tBx/nwK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PhNtMMAAADcAAAADwAAAAAAAAAAAAAAAACYAgAAZHJzL2Rv&#10;d25yZXYueG1sUEsFBgAAAAAEAAQA9QAAAIgDAAAAAA==&#10;" filled="f" stroked="f">
                  <v:textbox inset="0,0,0,0">
                    <w:txbxContent>
                      <w:p w14:paraId="4A5E4DD7" w14:textId="77777777" w:rsidR="008D7546" w:rsidRDefault="008D7546">
                        <w:pPr>
                          <w:spacing w:line="168" w:lineRule="exact"/>
                          <w:rPr>
                            <w:rFonts w:ascii="Arial" w:hAnsi="Arial"/>
                            <w:sz w:val="15"/>
                          </w:rPr>
                        </w:pPr>
                        <w:r>
                          <w:rPr>
                            <w:rFonts w:ascii="Arial" w:hAnsi="Arial"/>
                            <w:color w:val="010202"/>
                            <w:sz w:val="15"/>
                          </w:rPr>
                          <w:t>κατεύθυνση κίνησης</w:t>
                        </w:r>
                      </w:p>
                    </w:txbxContent>
                  </v:textbox>
                </v:shape>
                <v:shape id="Text Box 69" o:spid="_x0000_s1159" type="#_x0000_t202" style="position:absolute;left:5281;top:1299;width:903;height:3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M0J8IA&#10;AADcAAAADwAAAGRycy9kb3ducmV2LnhtbERPS4vCMBC+C/sfwizsRTS1iEg1yq664GE9+MDz0Ixt&#10;sZmUJNr6742w4G0+vufMl52pxZ2crywrGA0TEMS51RUXCk7H38EUhA/IGmvLpOBBHpaLj94cM21b&#10;3tP9EAoRQ9hnqKAMocmk9HlJBv3QNsSRu1hnMEToCqkdtjHc1DJNkok0WHFsKLGhVUn59XAzCiZr&#10;d2v3vOqvT5s/3DVFev55nJX6+uy+ZyACdeEt/ndvdZw/TuH1TLxA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kzQnwgAAANwAAAAPAAAAAAAAAAAAAAAAAJgCAABkcnMvZG93&#10;bnJldi54bWxQSwUGAAAAAAQABAD1AAAAhwMAAAAA&#10;" stroked="f">
                  <v:textbox inset="0,0,0,0">
                    <w:txbxContent>
                      <w:p w14:paraId="23E7F5D5" w14:textId="77777777" w:rsidR="008D7546" w:rsidRDefault="008D7546">
                        <w:pPr>
                          <w:spacing w:before="64"/>
                          <w:ind w:left="197"/>
                          <w:rPr>
                            <w:rFonts w:ascii="Arial"/>
                            <w:sz w:val="15"/>
                          </w:rPr>
                        </w:pPr>
                        <w:r>
                          <w:rPr>
                            <w:rFonts w:ascii="Arial"/>
                            <w:color w:val="010202"/>
                            <w:sz w:val="15"/>
                          </w:rPr>
                          <w:t>20,00m</w:t>
                        </w:r>
                      </w:p>
                    </w:txbxContent>
                  </v:textbox>
                </v:shape>
                <w10:wrap type="topAndBottom" anchorx="page"/>
              </v:group>
            </w:pict>
          </mc:Fallback>
        </mc:AlternateContent>
      </w:r>
    </w:p>
    <w:p w14:paraId="06BCB4B1" w14:textId="77777777" w:rsidR="00896A56" w:rsidRPr="00C67F64" w:rsidRDefault="00896A56">
      <w:pPr>
        <w:rPr>
          <w:sz w:val="21"/>
          <w:lang w:val="el-GR"/>
        </w:rPr>
        <w:sectPr w:rsidR="00896A56" w:rsidRPr="00C67F64" w:rsidSect="00DD0EE8">
          <w:pgSz w:w="11910" w:h="16840"/>
          <w:pgMar w:top="1418" w:right="851" w:bottom="567" w:left="851" w:header="1128" w:footer="0" w:gutter="0"/>
          <w:cols w:space="720"/>
        </w:sectPr>
      </w:pPr>
    </w:p>
    <w:bookmarkStart w:id="111" w:name="_Toc75080390"/>
    <w:p w14:paraId="106C8C9F" w14:textId="61D91FAF" w:rsidR="00896A56" w:rsidRPr="00DD0EE8" w:rsidRDefault="003D1B8A" w:rsidP="00DD0EE8">
      <w:pPr>
        <w:pStyle w:val="Heading1"/>
        <w:jc w:val="right"/>
        <w:rPr>
          <w:u w:val="none"/>
          <w:lang w:val="el-GR"/>
        </w:rPr>
      </w:pPr>
      <w:r>
        <w:rPr>
          <w:noProof/>
          <w:sz w:val="2"/>
          <w:lang w:val="el-GR" w:eastAsia="zh-CN"/>
        </w:rPr>
        <w:lastRenderedPageBreak/>
        <mc:AlternateContent>
          <mc:Choice Requires="wpg">
            <w:drawing>
              <wp:anchor distT="0" distB="0" distL="114300" distR="114300" simplePos="0" relativeHeight="251691115" behindDoc="0" locked="0" layoutInCell="1" allowOverlap="1" wp14:anchorId="120B282F" wp14:editId="0662F7AC">
                <wp:simplePos x="0" y="0"/>
                <wp:positionH relativeFrom="column">
                  <wp:posOffset>317256</wp:posOffset>
                </wp:positionH>
                <wp:positionV relativeFrom="paragraph">
                  <wp:posOffset>315595</wp:posOffset>
                </wp:positionV>
                <wp:extent cx="6159500" cy="6350"/>
                <wp:effectExtent l="0" t="0" r="0" b="0"/>
                <wp:wrapNone/>
                <wp:docPr id="129"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00" cy="6350"/>
                          <a:chOff x="0" y="0"/>
                          <a:chExt cx="9700" cy="10"/>
                        </a:xfrm>
                      </wpg:grpSpPr>
                      <wps:wsp>
                        <wps:cNvPr id="130" name="Line 67"/>
                        <wps:cNvCnPr>
                          <a:cxnSpLocks noChangeShapeType="1"/>
                        </wps:cNvCnPr>
                        <wps:spPr bwMode="auto">
                          <a:xfrm>
                            <a:off x="0" y="5"/>
                            <a:ext cx="97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77C78AA" id="Group 66" o:spid="_x0000_s1026" style="position:absolute;margin-left:25pt;margin-top:24.85pt;width:485pt;height:.5pt;z-index:251691115" coordsize="970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">
                <v:line id="Line 67" o:spid="_x0000_s1027" style="position:absolute;visibility:visible;mso-wrap-style:square" from="0,5" to="97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" strokeweight=".48pt"/>
              </v:group>
            </w:pict>
          </mc:Fallback>
        </mc:AlternateContent>
      </w:r>
      <w:r w:rsidR="00A463A0" w:rsidRPr="00DD0EE8">
        <w:rPr>
          <w:u w:val="none"/>
          <w:lang w:val="el-GR"/>
        </w:rPr>
        <w:t>Παράρτημα 5</w:t>
      </w:r>
      <w:bookmarkEnd w:id="111"/>
    </w:p>
    <w:p w14:paraId="2F5B6A95" w14:textId="20A7D668" w:rsidR="00896A56" w:rsidRPr="00DD0EE8" w:rsidRDefault="00896A56">
      <w:pPr>
        <w:pStyle w:val="BodyText"/>
        <w:spacing w:line="20" w:lineRule="exact"/>
        <w:ind w:left="215"/>
        <w:rPr>
          <w:rFonts w:ascii="Arial"/>
          <w:sz w:val="2"/>
          <w:lang w:val="el-GR"/>
        </w:rPr>
      </w:pPr>
    </w:p>
    <w:p w14:paraId="6F510A0D" w14:textId="77777777" w:rsidR="00896A56" w:rsidRPr="00DD0EE8" w:rsidRDefault="00A463A0" w:rsidP="00DD0EE8">
      <w:pPr>
        <w:spacing w:before="120" w:after="240"/>
        <w:ind w:left="1225"/>
        <w:jc w:val="right"/>
        <w:rPr>
          <w:rFonts w:ascii="Arial" w:hAnsi="Arial"/>
          <w:b/>
          <w:color w:val="010202"/>
          <w:sz w:val="23"/>
          <w:lang w:val="el-GR"/>
        </w:rPr>
      </w:pPr>
      <w:r w:rsidRPr="00DD0EE8">
        <w:rPr>
          <w:rFonts w:ascii="Arial" w:hAnsi="Arial"/>
          <w:b/>
          <w:color w:val="010202"/>
          <w:sz w:val="23"/>
          <w:lang w:val="el-GR"/>
        </w:rPr>
        <w:t>Περίπτωση πρανούς επιχώματος</w:t>
      </w:r>
    </w:p>
    <w:p w14:paraId="12FB87AA" w14:textId="77777777" w:rsidR="00896A56" w:rsidRPr="00C67F64" w:rsidRDefault="00A463A0" w:rsidP="00DD0EE8">
      <w:pPr>
        <w:spacing w:before="116"/>
        <w:ind w:left="567" w:right="2"/>
        <w:jc w:val="both"/>
        <w:rPr>
          <w:lang w:val="el-GR"/>
        </w:rPr>
      </w:pPr>
      <w:r w:rsidRPr="00C67F64">
        <w:rPr>
          <w:lang w:val="el-GR"/>
        </w:rPr>
        <w:t>Όταν η διέλευση όπισθεν του στηθαίου δεν επιτρέπει την πρόσκρουση στο εμπόδιο και η ολίσθηση επί του στηθαίου δεν είναι καθοριστική τότε το ενιαίο μήκος πριν και μετά το εμπόδιο για οδούς με ενιαίο οδόστρωμα είναι ενιαίο και ίσο με 40</w:t>
      </w:r>
      <w:r>
        <w:t>m</w:t>
      </w:r>
      <w:r w:rsidRPr="00C67F64">
        <w:rPr>
          <w:lang w:val="el-GR"/>
        </w:rPr>
        <w:t>. Στο σχ. Π5-1 η επικίνδυνη θέση προκύπτει όταν το ύψος του επιχώματος γίνει 3</w:t>
      </w:r>
      <w:r>
        <w:t>m</w:t>
      </w:r>
      <w:r w:rsidRPr="00C67F64">
        <w:rPr>
          <w:lang w:val="el-GR"/>
        </w:rPr>
        <w:t xml:space="preserve"> και μεγαλύτερο. Οι συνθήκες της επικίνδυνης θέσης είναι τέτοια που η διέλευση πίσω από το στηθαίο δεν θα επιτρέψει την πρόσκρουση του οχήματος στο εμπόδιο.</w:t>
      </w:r>
    </w:p>
    <w:p w14:paraId="569050CF" w14:textId="77777777" w:rsidR="00896A56" w:rsidRPr="00DD0EE8" w:rsidRDefault="00896A56">
      <w:pPr>
        <w:pStyle w:val="BodyText"/>
        <w:rPr>
          <w:lang w:val="el-GR"/>
        </w:rPr>
      </w:pPr>
    </w:p>
    <w:p w14:paraId="7978FD0C" w14:textId="77777777" w:rsidR="00896A56" w:rsidRPr="00DD0EE8" w:rsidRDefault="00896A56">
      <w:pPr>
        <w:pStyle w:val="BodyText"/>
        <w:rPr>
          <w:lang w:val="el-GR"/>
        </w:rPr>
      </w:pPr>
    </w:p>
    <w:p w14:paraId="3190AC1F" w14:textId="49B1230E" w:rsidR="00896A56" w:rsidRPr="00DD0EE8" w:rsidRDefault="00A463A0" w:rsidP="00DD0EE8">
      <w:pPr>
        <w:pStyle w:val="BodyText"/>
        <w:rPr>
          <w:lang w:val="el-GR"/>
        </w:rPr>
      </w:pPr>
      <w:r w:rsidRPr="00DD0EE8">
        <w:rPr>
          <w:noProof/>
          <w:lang w:val="el-GR" w:eastAsia="zh-CN"/>
        </w:rPr>
        <mc:AlternateContent>
          <mc:Choice Requires="wpg">
            <w:drawing>
              <wp:anchor distT="0" distB="0" distL="0" distR="0" simplePos="0" relativeHeight="251658297" behindDoc="0" locked="0" layoutInCell="1" allowOverlap="1" wp14:anchorId="21D19E1C" wp14:editId="02505392">
                <wp:simplePos x="0" y="0"/>
                <wp:positionH relativeFrom="page">
                  <wp:posOffset>913032</wp:posOffset>
                </wp:positionH>
                <wp:positionV relativeFrom="paragraph">
                  <wp:posOffset>223520</wp:posOffset>
                </wp:positionV>
                <wp:extent cx="6027420" cy="1189990"/>
                <wp:effectExtent l="0" t="0" r="0" b="0"/>
                <wp:wrapTopAndBottom/>
                <wp:docPr id="125"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27420" cy="1189990"/>
                          <a:chOff x="1344" y="352"/>
                          <a:chExt cx="9492" cy="1874"/>
                        </a:xfrm>
                      </wpg:grpSpPr>
                      <pic:pic xmlns:pic="http://schemas.openxmlformats.org/drawingml/2006/picture">
                        <pic:nvPicPr>
                          <pic:cNvPr id="126" name="Picture 6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1343" y="352"/>
                            <a:ext cx="9492" cy="18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7" name="Text Box 64"/>
                        <wps:cNvSpPr txBox="1">
                          <a:spLocks noChangeArrowheads="1"/>
                        </wps:cNvSpPr>
                        <wps:spPr bwMode="auto">
                          <a:xfrm>
                            <a:off x="1890" y="1695"/>
                            <a:ext cx="856"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4F473F" w14:textId="77777777" w:rsidR="008D7546" w:rsidRDefault="008D7546">
                              <w:pPr>
                                <w:spacing w:line="199" w:lineRule="exact"/>
                                <w:rPr>
                                  <w:sz w:val="18"/>
                                </w:rPr>
                              </w:pPr>
                              <w:r>
                                <w:rPr>
                                  <w:sz w:val="18"/>
                                </w:rPr>
                                <w:t>ΑΕΚ=ΑΣΑ</w:t>
                              </w:r>
                            </w:p>
                          </w:txbxContent>
                        </wps:txbx>
                        <wps:bodyPr rot="0" vert="horz" wrap="square" lIns="0" tIns="0" rIns="0" bIns="0" anchor="t" anchorCtr="0" upright="1">
                          <a:noAutofit/>
                        </wps:bodyPr>
                      </wps:wsp>
                      <wps:wsp>
                        <wps:cNvPr id="128" name="Text Box 63"/>
                        <wps:cNvSpPr txBox="1">
                          <a:spLocks noChangeArrowheads="1"/>
                        </wps:cNvSpPr>
                        <wps:spPr bwMode="auto">
                          <a:xfrm>
                            <a:off x="5622" y="1698"/>
                            <a:ext cx="3190" cy="41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C7059F" w14:textId="77777777" w:rsidR="008D7546" w:rsidRDefault="008D7546">
                              <w:pPr>
                                <w:spacing w:before="71"/>
                                <w:ind w:left="143"/>
                                <w:rPr>
                                  <w:rFonts w:ascii="Arial" w:hAnsi="Arial"/>
                                  <w:sz w:val="18"/>
                                </w:rPr>
                              </w:pPr>
                              <w:r>
                                <w:rPr>
                                  <w:rFonts w:ascii="Arial" w:hAnsi="Arial"/>
                                  <w:sz w:val="18"/>
                                </w:rPr>
                                <w:t>Μήκος εμποδίου L</w:t>
                              </w:r>
                              <w:r>
                                <w:rPr>
                                  <w:rFonts w:ascii="Arial" w:hAnsi="Arial"/>
                                  <w:sz w:val="18"/>
                                  <w:vertAlign w:val="subscript"/>
                                </w:rPr>
                                <w:t>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2" o:spid="_x0000_s1160" style="position:absolute;margin-left:71.9pt;margin-top:17.6pt;width:474.6pt;height:93.7pt;z-index:251658297;mso-wrap-distance-left:0;mso-wrap-distance-right:0;mso-position-horizontal-relative:page;mso-position-vertical-relative:text" coordorigin="1344,352" coordsize="9492,18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">
                <v:shape id="Picture 65" o:spid="_x0000_s1161" type="#_x0000_t75" style="position:absolute;left:1343;top:352;width:9492;height:18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Tb/jCAAAA3AAAAA8AAABkcnMvZG93bnJldi54bWxET01LAzEQvQv9D2EKXsRmW6TI2rRIi9Jj&#10;bQU9DptpsrqZLMm0Xf31RhC8zeN9zmI1hE6dKeU2soHppAJF3ETbsjPweni6vQeVBdliF5kMfFGG&#10;1XJ0tcDaxgu/0HkvTpUQzjUa8CJ9rXVuPAXMk9gTF+4YU0ApMDltE15KeOj0rKrmOmDLpcFjT2tP&#10;zef+FAw8y+79LW1ldzNld7r7OHw7f9wYcz0eHh9ACQ3yL/5zb22ZP5vD7zPlAr3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6U2/4wgAAANwAAAAPAAAAAAAAAAAAAAAAAJ8C&#10;AABkcnMvZG93bnJldi54bWxQSwUGAAAAAAQABAD3AAAAjgMAAAAA&#10;">
                  <v:imagedata r:id="rId143" o:title=""/>
                </v:shape>
                <v:shape id="Text Box 64" o:spid="_x0000_s1162" type="#_x0000_t202" style="position:absolute;left:1890;top:1695;width:856;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KV+8MA&#10;AADcAAAADwAAAGRycy9kb3ducmV2LnhtbERPTWvCQBC9F/oflil4azb1oDZ1I1IUBKE0pocep9kx&#10;WZKdTbOrpv/eLQje5vE+Z7kabSfONHjjWMFLkoIgrpw2XCv4KrfPCxA+IGvsHJOCP/Kwyh8flphp&#10;d+GCzodQixjCPkMFTQh9JqWvGrLoE9cTR+7oBoshwqGWesBLDLednKbpTFo0HBsa7Om9oao9nKyC&#10;9TcXG/P78fNZHAtTlq8p72etUpOncf0GItAY7uKbe6fj/Okc/p+JF8j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KV+8MAAADcAAAADwAAAAAAAAAAAAAAAACYAgAAZHJzL2Rv&#10;d25yZXYueG1sUEsFBgAAAAAEAAQA9QAAAIgDAAAAAA==&#10;" filled="f" stroked="f">
                  <v:textbox inset="0,0,0,0">
                    <w:txbxContent>
                      <w:p w14:paraId="5B4F473F" w14:textId="77777777" w:rsidR="008D7546" w:rsidRDefault="008D7546">
                        <w:pPr>
                          <w:spacing w:line="199" w:lineRule="exact"/>
                          <w:rPr>
                            <w:sz w:val="18"/>
                          </w:rPr>
                        </w:pPr>
                        <w:r>
                          <w:rPr>
                            <w:sz w:val="18"/>
                          </w:rPr>
                          <w:t>ΑΕΚ=ΑΣΑ</w:t>
                        </w:r>
                      </w:p>
                    </w:txbxContent>
                  </v:textbox>
                </v:shape>
                <v:shape id="Text Box 63" o:spid="_x0000_s1163" type="#_x0000_t202" style="position:absolute;left:5622;top:1698;width:3190;height: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TmbcYA&#10;AADcAAAADwAAAGRycy9kb3ducmV2LnhtbESPQW/CMAyF70j7D5En7YLWdD0g1JEiBpu0wzjAEGer&#10;8dqKxqmSQMu/nw+TdrP1nt/7vFpPrlc3CrHzbOAly0ER19523Bg4fX88L0HFhGyx90wG7hRhXT3M&#10;VlhaP/KBbsfUKAnhWKKBNqWh1DrWLTmMmR+IRfvxwWGSNTTaBhwl3PW6yPOFdtixNLQ40Lal+nK8&#10;OgOLXbiOB97Od6f3L9wPTXF+u5+NeXqcNq+gEk3p3/x3/WkFvxBaeUYm0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TmbcYAAADcAAAADwAAAAAAAAAAAAAAAACYAgAAZHJz&#10;L2Rvd25yZXYueG1sUEsFBgAAAAAEAAQA9QAAAIsDAAAAAA==&#10;" stroked="f">
                  <v:textbox inset="0,0,0,0">
                    <w:txbxContent>
                      <w:p w14:paraId="76C7059F" w14:textId="77777777" w:rsidR="008D7546" w:rsidRDefault="008D7546">
                        <w:pPr>
                          <w:spacing w:before="71"/>
                          <w:ind w:left="143"/>
                          <w:rPr>
                            <w:rFonts w:ascii="Arial" w:hAnsi="Arial"/>
                            <w:sz w:val="18"/>
                          </w:rPr>
                        </w:pPr>
                        <w:r>
                          <w:rPr>
                            <w:rFonts w:ascii="Arial" w:hAnsi="Arial"/>
                            <w:sz w:val="18"/>
                          </w:rPr>
                          <w:t>Μήκος εμποδίου L</w:t>
                        </w:r>
                        <w:r>
                          <w:rPr>
                            <w:rFonts w:ascii="Arial" w:hAnsi="Arial"/>
                            <w:sz w:val="18"/>
                            <w:vertAlign w:val="subscript"/>
                          </w:rPr>
                          <w:t>0</w:t>
                        </w:r>
                      </w:p>
                    </w:txbxContent>
                  </v:textbox>
                </v:shape>
                <w10:wrap type="topAndBottom" anchorx="page"/>
              </v:group>
            </w:pict>
          </mc:Fallback>
        </mc:AlternateContent>
      </w:r>
    </w:p>
    <w:p w14:paraId="1627F75B" w14:textId="77777777" w:rsidR="00896A56" w:rsidRPr="00DD0EE8" w:rsidRDefault="00896A56">
      <w:pPr>
        <w:pStyle w:val="BodyText"/>
        <w:rPr>
          <w:lang w:val="el-GR"/>
        </w:rPr>
      </w:pPr>
    </w:p>
    <w:p w14:paraId="16492C96" w14:textId="77777777" w:rsidR="00896A56" w:rsidRPr="00DD0EE8" w:rsidRDefault="00896A56">
      <w:pPr>
        <w:pStyle w:val="BodyText"/>
        <w:rPr>
          <w:lang w:val="el-GR"/>
        </w:rPr>
      </w:pPr>
    </w:p>
    <w:p w14:paraId="104037C2" w14:textId="77777777" w:rsidR="00896A56" w:rsidRPr="00DD0EE8" w:rsidRDefault="00896A56">
      <w:pPr>
        <w:pStyle w:val="BodyText"/>
        <w:rPr>
          <w:lang w:val="el-GR"/>
        </w:rPr>
      </w:pPr>
    </w:p>
    <w:p w14:paraId="0AA7C8F9" w14:textId="008C5460" w:rsidR="00896A56" w:rsidRPr="00DD0EE8" w:rsidRDefault="00A463A0" w:rsidP="00DD0EE8">
      <w:pPr>
        <w:pStyle w:val="BodyText"/>
        <w:rPr>
          <w:lang w:val="el-GR"/>
        </w:rPr>
      </w:pPr>
      <w:r w:rsidRPr="00DD0EE8">
        <w:rPr>
          <w:noProof/>
          <w:lang w:val="el-GR" w:eastAsia="zh-CN"/>
        </w:rPr>
        <mc:AlternateContent>
          <mc:Choice Requires="wpg">
            <w:drawing>
              <wp:anchor distT="0" distB="0" distL="0" distR="0" simplePos="0" relativeHeight="251658298" behindDoc="0" locked="0" layoutInCell="1" allowOverlap="1" wp14:anchorId="01AB4F2C" wp14:editId="64867F3A">
                <wp:simplePos x="0" y="0"/>
                <wp:positionH relativeFrom="page">
                  <wp:posOffset>1412387</wp:posOffset>
                </wp:positionH>
                <wp:positionV relativeFrom="paragraph">
                  <wp:posOffset>226060</wp:posOffset>
                </wp:positionV>
                <wp:extent cx="5001895" cy="3441065"/>
                <wp:effectExtent l="0" t="0" r="8255" b="6985"/>
                <wp:wrapTopAndBottom/>
                <wp:docPr id="122"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1895" cy="3441065"/>
                          <a:chOff x="1704" y="356"/>
                          <a:chExt cx="7877" cy="5419"/>
                        </a:xfrm>
                      </wpg:grpSpPr>
                      <pic:pic xmlns:pic="http://schemas.openxmlformats.org/drawingml/2006/picture">
                        <pic:nvPicPr>
                          <pic:cNvPr id="123" name="Picture 6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1704" y="355"/>
                            <a:ext cx="7877" cy="5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4" name="Text Box 60"/>
                        <wps:cNvSpPr txBox="1">
                          <a:spLocks noChangeArrowheads="1"/>
                        </wps:cNvSpPr>
                        <wps:spPr bwMode="auto">
                          <a:xfrm>
                            <a:off x="8475" y="3433"/>
                            <a:ext cx="1004" cy="1336"/>
                          </a:xfrm>
                          <a:prstGeom prst="rect">
                            <a:avLst/>
                          </a:prstGeom>
                          <a:solidFill>
                            <a:srgbClr val="FFFFFF"/>
                          </a:solidFill>
                          <a:ln w="9525">
                            <a:solidFill>
                              <a:srgbClr val="000000"/>
                            </a:solidFill>
                            <a:prstDash val="solid"/>
                            <a:miter lim="800000"/>
                            <a:headEnd/>
                            <a:tailEnd/>
                          </a:ln>
                        </wps:spPr>
                        <wps:txbx>
                          <w:txbxContent>
                            <w:p w14:paraId="5A6E0E56" w14:textId="77777777" w:rsidR="008D7546" w:rsidRDefault="008D7546">
                              <w:pPr>
                                <w:spacing w:before="70"/>
                                <w:ind w:left="144" w:right="200"/>
                                <w:rPr>
                                  <w:rFonts w:ascii="Arial" w:hAnsi="Arial"/>
                                </w:rPr>
                              </w:pPr>
                              <w:r>
                                <w:rPr>
                                  <w:rFonts w:ascii="Arial" w:hAnsi="Arial"/>
                                </w:rPr>
                                <w:t>Αρχή επικίν- δυνης θέσης</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9" o:spid="_x0000_s1164" style="position:absolute;margin-left:111.2pt;margin-top:17.8pt;width:393.85pt;height:270.95pt;z-index:251658298;mso-wrap-distance-left:0;mso-wrap-distance-right:0;mso-position-horizontal-relative:page;mso-position-vertical-relative:text" coordorigin="1704,356" coordsize="7877,54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">
                <v:shape id="Picture 61" o:spid="_x0000_s1165" type="#_x0000_t75" style="position:absolute;left:1704;top:355;width:7877;height:5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685DDAAAA3AAAAA8AAABkcnMvZG93bnJldi54bWxET01LAzEQvQv+hzCCF2mzXUFkbVpEEUQF&#10;sS0Ub9PNdDc0mSxJzK7/3giCt3m8z1muJ2dFphCNZwWLeQWCuPXacKdgt32a3YKICVmj9UwKvinC&#10;enV+tsRG+5E/KG9SJ0oIxwYV9CkNjZSx7clhnPuBuHBHHxymAkMndcCxhDsr66q6kQ4Nl4YeB3ro&#10;qT1tvpyCbOvFy/h4eN/bwbyGz7ecr8xRqcuL6f4ORKIp/Yv/3M+6zK+v4feZcoFc/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brzkMMAAADcAAAADwAAAAAAAAAAAAAAAACf&#10;AgAAZHJzL2Rvd25yZXYueG1sUEsFBgAAAAAEAAQA9wAAAI8DAAAAAA==&#10;">
                  <v:imagedata r:id="rId145" o:title=""/>
                </v:shape>
                <v:shape id="Text Box 60" o:spid="_x0000_s1166" type="#_x0000_t202" style="position:absolute;left:8475;top:3433;width:1004;height:13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jxbsEA&#10;AADcAAAADwAAAGRycy9kb3ducmV2LnhtbERPS2sCMRC+C/0PYQq9abZLEbsaRQuCxYuP4nnYzD50&#10;M1mSuG7/vREEb/PxPWe26E0jOnK+tqzgc5SAIM6trrlU8HdcDycgfEDW2FgmBf/kYTF/G8ww0/bG&#10;e+oOoRQxhH2GCqoQ2kxKn1dk0I9sSxy5wjqDIUJXSu3wFsNNI9MkGUuDNceGClv6qSi/HK5GwbFb&#10;+c3+HL71b7GS6bbYpSe3VOrjvV9OQQTqw0v8dG90nJ9+weOZeIGc3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ho8W7BAAAA3AAAAA8AAAAAAAAAAAAAAAAAmAIAAGRycy9kb3du&#10;cmV2LnhtbFBLBQYAAAAABAAEAPUAAACGAwAAAAA=&#10;">
                  <v:textbox inset="0,0,0,0">
                    <w:txbxContent>
                      <w:p w14:paraId="5A6E0E56" w14:textId="77777777" w:rsidR="008D7546" w:rsidRDefault="008D7546">
                        <w:pPr>
                          <w:spacing w:before="70"/>
                          <w:ind w:left="144" w:right="200"/>
                          <w:rPr>
                            <w:rFonts w:ascii="Arial" w:hAnsi="Arial"/>
                          </w:rPr>
                        </w:pPr>
                        <w:r>
                          <w:rPr>
                            <w:rFonts w:ascii="Arial" w:hAnsi="Arial"/>
                          </w:rPr>
                          <w:t>Αρχή επικίν- δυνης θέσης</w:t>
                        </w:r>
                      </w:p>
                    </w:txbxContent>
                  </v:textbox>
                </v:shape>
                <w10:wrap type="topAndBottom" anchorx="page"/>
              </v:group>
            </w:pict>
          </mc:Fallback>
        </mc:AlternateContent>
      </w:r>
    </w:p>
    <w:p w14:paraId="61D5B479" w14:textId="77777777" w:rsidR="00896A56" w:rsidRPr="00DD0EE8" w:rsidRDefault="00896A56" w:rsidP="00DD0EE8">
      <w:pPr>
        <w:pStyle w:val="BodyText"/>
        <w:rPr>
          <w:lang w:val="el-GR"/>
        </w:rPr>
      </w:pPr>
    </w:p>
    <w:p w14:paraId="5E7972C0" w14:textId="40DB2E6A" w:rsidR="00896A56" w:rsidRPr="00C67F64" w:rsidRDefault="00A463A0" w:rsidP="00DD0EE8">
      <w:pPr>
        <w:ind w:left="1701" w:right="2" w:hanging="1135"/>
        <w:jc w:val="both"/>
        <w:rPr>
          <w:rFonts w:ascii="Arial" w:hAnsi="Arial"/>
          <w:b/>
          <w:sz w:val="19"/>
          <w:lang w:val="el-GR"/>
        </w:rPr>
      </w:pPr>
      <w:r w:rsidRPr="00C67F64">
        <w:rPr>
          <w:rFonts w:ascii="Arial" w:hAnsi="Arial"/>
          <w:b/>
          <w:color w:val="010202"/>
          <w:sz w:val="19"/>
          <w:lang w:val="el-GR"/>
        </w:rPr>
        <w:t>Σχ.</w:t>
      </w:r>
      <w:r w:rsidRPr="00C67F64">
        <w:rPr>
          <w:rFonts w:ascii="Arial" w:hAnsi="Arial"/>
          <w:b/>
          <w:color w:val="010202"/>
          <w:spacing w:val="-1"/>
          <w:sz w:val="19"/>
          <w:lang w:val="el-GR"/>
        </w:rPr>
        <w:t xml:space="preserve"> </w:t>
      </w:r>
      <w:r w:rsidRPr="00C67F64">
        <w:rPr>
          <w:rFonts w:ascii="Arial" w:hAnsi="Arial"/>
          <w:b/>
          <w:color w:val="010202"/>
          <w:sz w:val="19"/>
          <w:lang w:val="el-GR"/>
        </w:rPr>
        <w:t>Π5-1:</w:t>
      </w:r>
      <w:r w:rsidRPr="00C67F64">
        <w:rPr>
          <w:rFonts w:ascii="Arial" w:hAnsi="Arial"/>
          <w:b/>
          <w:color w:val="010202"/>
          <w:sz w:val="19"/>
          <w:lang w:val="el-GR"/>
        </w:rPr>
        <w:tab/>
        <w:t xml:space="preserve">Επικίνδυνη θέση (εμπόδιο) σε πρανές επιχώματος όπου μπορεί να εφαρμοστεί το ενιαίο μήκος </w:t>
      </w:r>
      <w:r w:rsidR="0075653D">
        <w:rPr>
          <w:rFonts w:ascii="Arial" w:hAnsi="Arial"/>
          <w:b/>
          <w:color w:val="010202"/>
          <w:sz w:val="19"/>
          <w:lang w:val="el-GR"/>
        </w:rPr>
        <w:t>στηθαίου ασφαλείας</w:t>
      </w:r>
      <w:r w:rsidR="0075653D" w:rsidRPr="00C67F64">
        <w:rPr>
          <w:rFonts w:ascii="Arial" w:hAnsi="Arial"/>
          <w:b/>
          <w:color w:val="010202"/>
          <w:sz w:val="19"/>
          <w:lang w:val="el-GR"/>
        </w:rPr>
        <w:t xml:space="preserve"> </w:t>
      </w:r>
      <w:r w:rsidRPr="00C67F64">
        <w:rPr>
          <w:rFonts w:ascii="Arial" w:hAnsi="Arial"/>
          <w:b/>
          <w:color w:val="010202"/>
          <w:sz w:val="19"/>
          <w:lang w:val="el-GR"/>
        </w:rPr>
        <w:t>ίσο με 40</w:t>
      </w:r>
      <w:r>
        <w:rPr>
          <w:rFonts w:ascii="Arial" w:hAnsi="Arial"/>
          <w:b/>
          <w:color w:val="010202"/>
          <w:sz w:val="19"/>
        </w:rPr>
        <w:t>m</w:t>
      </w:r>
      <w:r w:rsidRPr="00C67F64">
        <w:rPr>
          <w:rFonts w:ascii="Arial" w:hAnsi="Arial"/>
          <w:b/>
          <w:color w:val="010202"/>
          <w:sz w:val="19"/>
          <w:lang w:val="el-GR"/>
        </w:rPr>
        <w:t xml:space="preserve"> πριν το</w:t>
      </w:r>
      <w:r w:rsidRPr="00C67F64">
        <w:rPr>
          <w:rFonts w:ascii="Arial" w:hAnsi="Arial"/>
          <w:b/>
          <w:color w:val="010202"/>
          <w:spacing w:val="-7"/>
          <w:sz w:val="19"/>
          <w:lang w:val="el-GR"/>
        </w:rPr>
        <w:t xml:space="preserve"> </w:t>
      </w:r>
      <w:r w:rsidRPr="00C67F64">
        <w:rPr>
          <w:rFonts w:ascii="Arial" w:hAnsi="Arial"/>
          <w:b/>
          <w:color w:val="010202"/>
          <w:sz w:val="19"/>
          <w:lang w:val="el-GR"/>
        </w:rPr>
        <w:t>εμπόδιο</w:t>
      </w:r>
    </w:p>
    <w:p w14:paraId="242E868F" w14:textId="77777777" w:rsidR="00896A56" w:rsidRPr="00DD0EE8" w:rsidRDefault="00896A56" w:rsidP="00DD0EE8">
      <w:pPr>
        <w:pStyle w:val="BodyText"/>
        <w:rPr>
          <w:lang w:val="el-GR"/>
        </w:rPr>
      </w:pPr>
    </w:p>
    <w:p w14:paraId="47DD80B8" w14:textId="77777777" w:rsidR="003D1B8A" w:rsidRPr="00DD0EE8" w:rsidRDefault="003D1B8A" w:rsidP="00DD0EE8">
      <w:pPr>
        <w:pStyle w:val="BodyText"/>
        <w:rPr>
          <w:lang w:val="el-GR"/>
        </w:rPr>
      </w:pPr>
    </w:p>
    <w:p w14:paraId="7434260F" w14:textId="27ECF0C5" w:rsidR="003D1B8A" w:rsidRPr="00C67F64" w:rsidRDefault="003D1B8A">
      <w:pPr>
        <w:rPr>
          <w:rFonts w:ascii="Arial" w:hAnsi="Arial"/>
          <w:sz w:val="19"/>
          <w:lang w:val="el-GR"/>
        </w:rPr>
        <w:sectPr w:rsidR="003D1B8A" w:rsidRPr="00C67F64" w:rsidSect="00DD0EE8">
          <w:pgSz w:w="11910" w:h="16840"/>
          <w:pgMar w:top="1418" w:right="851" w:bottom="567" w:left="851" w:header="1128" w:footer="0" w:gutter="0"/>
          <w:cols w:space="720"/>
        </w:sectPr>
      </w:pPr>
    </w:p>
    <w:p w14:paraId="0FA50663" w14:textId="77777777" w:rsidR="00896A56" w:rsidRPr="00DD0EE8" w:rsidRDefault="00896A56">
      <w:pPr>
        <w:pStyle w:val="BodyText"/>
        <w:rPr>
          <w:lang w:val="el-GR"/>
        </w:rPr>
      </w:pPr>
    </w:p>
    <w:p w14:paraId="48F2BE09" w14:textId="51628D5E" w:rsidR="00896A56" w:rsidRPr="00DD0EE8" w:rsidRDefault="00896A56">
      <w:pPr>
        <w:pStyle w:val="BodyText"/>
        <w:rPr>
          <w:lang w:val="el-GR"/>
        </w:rPr>
      </w:pPr>
    </w:p>
    <w:p w14:paraId="23713058" w14:textId="5402EE4B" w:rsidR="00896A56" w:rsidRPr="00DD0EE8" w:rsidRDefault="00896A56" w:rsidP="00DD0EE8">
      <w:pPr>
        <w:pStyle w:val="BodyText"/>
        <w:rPr>
          <w:lang w:val="el-GR"/>
        </w:rPr>
      </w:pPr>
    </w:p>
    <w:p w14:paraId="485867FA" w14:textId="24113FAF" w:rsidR="00896A56" w:rsidRDefault="003D1B8A" w:rsidP="00DD0EE8">
      <w:pPr>
        <w:pStyle w:val="BodyText"/>
        <w:rPr>
          <w:rFonts w:ascii="Arial"/>
          <w:sz w:val="20"/>
        </w:rPr>
      </w:pPr>
      <w:r>
        <w:rPr>
          <w:rFonts w:ascii="Arial"/>
          <w:b/>
          <w:noProof/>
          <w:sz w:val="20"/>
          <w:lang w:val="el-GR" w:eastAsia="zh-CN"/>
        </w:rPr>
        <mc:AlternateContent>
          <mc:Choice Requires="wps">
            <w:drawing>
              <wp:anchor distT="0" distB="0" distL="114300" distR="114300" simplePos="0" relativeHeight="251658343" behindDoc="0" locked="0" layoutInCell="1" allowOverlap="1" wp14:anchorId="50AD855E" wp14:editId="54DFF823">
                <wp:simplePos x="0" y="0"/>
                <wp:positionH relativeFrom="column">
                  <wp:posOffset>1793875</wp:posOffset>
                </wp:positionH>
                <wp:positionV relativeFrom="paragraph">
                  <wp:posOffset>246136</wp:posOffset>
                </wp:positionV>
                <wp:extent cx="838200" cy="513080"/>
                <wp:effectExtent l="76200" t="190500" r="0" b="191770"/>
                <wp:wrapNone/>
                <wp:docPr id="356" name="Text Box 356"/>
                <wp:cNvGraphicFramePr/>
                <a:graphic xmlns:a="http://schemas.openxmlformats.org/drawingml/2006/main">
                  <a:graphicData uri="http://schemas.microsoft.com/office/word/2010/wordprocessingShape">
                    <wps:wsp>
                      <wps:cNvSpPr txBox="1"/>
                      <wps:spPr>
                        <a:xfrm rot="1769475">
                          <a:off x="0" y="0"/>
                          <a:ext cx="838200" cy="513080"/>
                        </a:xfrm>
                        <a:prstGeom prst="rect">
                          <a:avLst/>
                        </a:prstGeom>
                        <a:solidFill>
                          <a:schemeClr val="lt1"/>
                        </a:solidFill>
                        <a:ln w="6350">
                          <a:noFill/>
                        </a:ln>
                      </wps:spPr>
                      <wps:txbx>
                        <w:txbxContent>
                          <w:p w14:paraId="0DF1E7A9" w14:textId="77777777" w:rsidR="008D7546" w:rsidRPr="00FE2C10" w:rsidRDefault="008D7546" w:rsidP="00FE2C10">
                            <w:r>
                              <w:t>Min 40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56" o:spid="_x0000_s1167" type="#_x0000_t202" style="position:absolute;margin-left:141.25pt;margin-top:19.4pt;width:66pt;height:40.4pt;rotation:1932739fd;z-index:25165834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" fillcolor="white [3201]" stroked="f" strokeweight=".5pt">
                <v:textbox>
                  <w:txbxContent>
                    <w:p w14:paraId="0DF1E7A9" w14:textId="77777777" w:rsidR="008D7546" w:rsidRPr="00FE2C10" w:rsidRDefault="008D7546" w:rsidP="00FE2C10">
                      <w:r>
                        <w:t>Min 40 m</w:t>
                      </w:r>
                    </w:p>
                  </w:txbxContent>
                </v:textbox>
              </v:shape>
            </w:pict>
          </mc:Fallback>
        </mc:AlternateContent>
      </w:r>
      <w:r>
        <w:rPr>
          <w:rFonts w:ascii="Arial"/>
          <w:b/>
          <w:noProof/>
          <w:sz w:val="20"/>
          <w:lang w:val="el-GR" w:eastAsia="zh-CN"/>
        </w:rPr>
        <mc:AlternateContent>
          <mc:Choice Requires="wps">
            <w:drawing>
              <wp:anchor distT="0" distB="0" distL="114300" distR="114300" simplePos="0" relativeHeight="251658344" behindDoc="0" locked="0" layoutInCell="1" allowOverlap="1" wp14:anchorId="3E2CFDB0" wp14:editId="3A6EEB08">
                <wp:simplePos x="0" y="0"/>
                <wp:positionH relativeFrom="column">
                  <wp:posOffset>1033780</wp:posOffset>
                </wp:positionH>
                <wp:positionV relativeFrom="paragraph">
                  <wp:posOffset>1208405</wp:posOffset>
                </wp:positionV>
                <wp:extent cx="930910" cy="237490"/>
                <wp:effectExtent l="0" t="0" r="21590" b="10160"/>
                <wp:wrapNone/>
                <wp:docPr id="357" name="Text Box 357"/>
                <wp:cNvGraphicFramePr/>
                <a:graphic xmlns:a="http://schemas.openxmlformats.org/drawingml/2006/main">
                  <a:graphicData uri="http://schemas.microsoft.com/office/word/2010/wordprocessingShape">
                    <wps:wsp>
                      <wps:cNvSpPr txBox="1"/>
                      <wps:spPr>
                        <a:xfrm>
                          <a:off x="0" y="0"/>
                          <a:ext cx="930910" cy="237490"/>
                        </a:xfrm>
                        <a:prstGeom prst="rect">
                          <a:avLst/>
                        </a:prstGeom>
                        <a:solidFill>
                          <a:schemeClr val="lt1"/>
                        </a:solidFill>
                        <a:ln w="6350">
                          <a:solidFill>
                            <a:prstClr val="black"/>
                          </a:solidFill>
                        </a:ln>
                      </wps:spPr>
                      <wps:txbx>
                        <w:txbxContent>
                          <w:p w14:paraId="149282E6" w14:textId="5B08C327" w:rsidR="008D7546" w:rsidRPr="00794FE3" w:rsidRDefault="008D7546" w:rsidP="002768D4">
                            <w:pPr>
                              <w:rPr>
                                <w:sz w:val="16"/>
                                <w:szCs w:val="16"/>
                                <w:lang w:val="el-GR"/>
                              </w:rPr>
                            </w:pPr>
                            <w:r w:rsidRPr="00794FE3">
                              <w:rPr>
                                <w:sz w:val="16"/>
                                <w:szCs w:val="16"/>
                                <w:lang w:val="el-GR"/>
                              </w:rPr>
                              <w:t>Επικίνδυνη θέση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7" o:spid="_x0000_s1168" type="#_x0000_t202" style="position:absolute;margin-left:81.4pt;margin-top:95.15pt;width:73.3pt;height:18.7pt;z-index:251658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" fillcolor="white [3201]" strokeweight=".5pt">
                <v:textbox>
                  <w:txbxContent>
                    <w:p w14:paraId="149282E6" w14:textId="5B08C327" w:rsidR="008D7546" w:rsidRPr="00794FE3" w:rsidRDefault="008D7546" w:rsidP="002768D4">
                      <w:pPr>
                        <w:rPr>
                          <w:sz w:val="16"/>
                          <w:szCs w:val="16"/>
                          <w:lang w:val="el-GR"/>
                        </w:rPr>
                      </w:pPr>
                      <w:r w:rsidRPr="00794FE3">
                        <w:rPr>
                          <w:sz w:val="16"/>
                          <w:szCs w:val="16"/>
                          <w:lang w:val="el-GR"/>
                        </w:rPr>
                        <w:t>Επικίνδυνη θέση</w:t>
                      </w:r>
                    </w:p>
                  </w:txbxContent>
                </v:textbox>
              </v:shape>
            </w:pict>
          </mc:Fallback>
        </mc:AlternateContent>
      </w:r>
      <w:r>
        <w:rPr>
          <w:rFonts w:ascii="Arial"/>
          <w:b/>
          <w:noProof/>
          <w:sz w:val="20"/>
          <w:lang w:val="el-GR" w:eastAsia="zh-CN"/>
        </w:rPr>
        <mc:AlternateContent>
          <mc:Choice Requires="wps">
            <w:drawing>
              <wp:anchor distT="0" distB="0" distL="114300" distR="114300" simplePos="0" relativeHeight="251658342" behindDoc="0" locked="0" layoutInCell="1" allowOverlap="1" wp14:anchorId="3D5456FA" wp14:editId="44C4DE5C">
                <wp:simplePos x="0" y="0"/>
                <wp:positionH relativeFrom="column">
                  <wp:posOffset>433070</wp:posOffset>
                </wp:positionH>
                <wp:positionV relativeFrom="paragraph">
                  <wp:posOffset>242570</wp:posOffset>
                </wp:positionV>
                <wp:extent cx="838200" cy="254000"/>
                <wp:effectExtent l="0" t="190500" r="19050" b="203200"/>
                <wp:wrapNone/>
                <wp:docPr id="355" name="Text Box 355"/>
                <wp:cNvGraphicFramePr/>
                <a:graphic xmlns:a="http://schemas.openxmlformats.org/drawingml/2006/main">
                  <a:graphicData uri="http://schemas.microsoft.com/office/word/2010/wordprocessingShape">
                    <wps:wsp>
                      <wps:cNvSpPr txBox="1"/>
                      <wps:spPr>
                        <a:xfrm rot="19860997">
                          <a:off x="0" y="0"/>
                          <a:ext cx="838200" cy="254000"/>
                        </a:xfrm>
                        <a:prstGeom prst="rect">
                          <a:avLst/>
                        </a:prstGeom>
                        <a:solidFill>
                          <a:schemeClr val="lt1"/>
                        </a:solidFill>
                        <a:ln w="6350">
                          <a:noFill/>
                        </a:ln>
                      </wps:spPr>
                      <wps:txbx>
                        <w:txbxContent>
                          <w:p w14:paraId="4F1F924A" w14:textId="784BD019" w:rsidR="008D7546" w:rsidRPr="00FE2C10" w:rsidRDefault="008D7546">
                            <w:r>
                              <w:t>Min 40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55" o:spid="_x0000_s1169" type="#_x0000_t202" style="position:absolute;margin-left:34.1pt;margin-top:19.1pt;width:66pt;height:20pt;rotation:-1899455fd;z-index:25165834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" fillcolor="white [3201]" stroked="f" strokeweight=".5pt">
                <v:textbox>
                  <w:txbxContent>
                    <w:p w14:paraId="4F1F924A" w14:textId="784BD019" w:rsidR="008D7546" w:rsidRPr="00FE2C10" w:rsidRDefault="008D7546">
                      <w:r>
                        <w:t>Min 40 m</w:t>
                      </w:r>
                    </w:p>
                  </w:txbxContent>
                </v:textbox>
              </v:shape>
            </w:pict>
          </mc:Fallback>
        </mc:AlternateContent>
      </w:r>
      <w:r>
        <w:rPr>
          <w:rFonts w:ascii="Arial"/>
          <w:b/>
          <w:noProof/>
          <w:sz w:val="20"/>
          <w:lang w:val="el-GR" w:eastAsia="zh-CN"/>
        </w:rPr>
        <mc:AlternateContent>
          <mc:Choice Requires="wps">
            <w:drawing>
              <wp:anchor distT="0" distB="0" distL="114300" distR="114300" simplePos="0" relativeHeight="251658345" behindDoc="0" locked="0" layoutInCell="1" allowOverlap="1" wp14:anchorId="5B5CC47B" wp14:editId="48B37AE2">
                <wp:simplePos x="0" y="0"/>
                <wp:positionH relativeFrom="column">
                  <wp:posOffset>1569964</wp:posOffset>
                </wp:positionH>
                <wp:positionV relativeFrom="paragraph">
                  <wp:posOffset>483870</wp:posOffset>
                </wp:positionV>
                <wp:extent cx="57150" cy="673100"/>
                <wp:effectExtent l="19050" t="38100" r="57150" b="12700"/>
                <wp:wrapNone/>
                <wp:docPr id="366" name="Straight Arrow Connector 366"/>
                <wp:cNvGraphicFramePr/>
                <a:graphic xmlns:a="http://schemas.openxmlformats.org/drawingml/2006/main">
                  <a:graphicData uri="http://schemas.microsoft.com/office/word/2010/wordprocessingShape">
                    <wps:wsp>
                      <wps:cNvCnPr/>
                      <wps:spPr>
                        <a:xfrm flipV="1">
                          <a:off x="0" y="0"/>
                          <a:ext cx="57150" cy="6731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1F035123" id="_x0000_t32" coordsize="21600,21600" o:spt="32" o:oned="t" path="m,l21600,21600e" filled="f">
                <v:path arrowok="t" fillok="f" o:connecttype="none"/>
                <o:lock v:ext="edit" shapetype="t"/>
              </v:shapetype>
              <v:shape id="Straight Arrow Connector 366" o:spid="_x0000_s1026" type="#_x0000_t32" style="position:absolute;margin-left:123.6pt;margin-top:38.1pt;width:4.5pt;height:53pt;flip:y;z-index:251658345;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" strokecolor="#4579b8 [3044]">
                <v:stroke endarrow="block"/>
              </v:shape>
            </w:pict>
          </mc:Fallback>
        </mc:AlternateContent>
      </w:r>
      <w:r w:rsidR="00A463A0">
        <w:rPr>
          <w:rFonts w:ascii="Arial"/>
          <w:noProof/>
          <w:sz w:val="20"/>
          <w:lang w:val="el-GR" w:eastAsia="zh-CN"/>
        </w:rPr>
        <w:drawing>
          <wp:inline distT="0" distB="0" distL="0" distR="0" wp14:anchorId="24090AE6" wp14:editId="6D758062">
            <wp:extent cx="6182792" cy="2058924"/>
            <wp:effectExtent l="0" t="0" r="2540" b="0"/>
            <wp:docPr id="89"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87.png"/>
                    <pic:cNvPicPr/>
                  </pic:nvPicPr>
                  <pic:blipFill>
                    <a:blip r:embed="rId146" cstate="print"/>
                    <a:stretch>
                      <a:fillRect/>
                    </a:stretch>
                  </pic:blipFill>
                  <pic:spPr>
                    <a:xfrm>
                      <a:off x="0" y="0"/>
                      <a:ext cx="6182792" cy="2058924"/>
                    </a:xfrm>
                    <a:prstGeom prst="rect">
                      <a:avLst/>
                    </a:prstGeom>
                  </pic:spPr>
                </pic:pic>
              </a:graphicData>
            </a:graphic>
          </wp:inline>
        </w:drawing>
      </w:r>
    </w:p>
    <w:p w14:paraId="0299AAA8" w14:textId="0A441D1E" w:rsidR="00896A56" w:rsidRPr="00DD0EE8" w:rsidRDefault="00896A56" w:rsidP="00DD0EE8">
      <w:pPr>
        <w:pStyle w:val="BodyText"/>
        <w:rPr>
          <w:lang w:val="el-GR"/>
        </w:rPr>
      </w:pPr>
    </w:p>
    <w:p w14:paraId="5C34916C" w14:textId="7FFDA52E" w:rsidR="00896A56" w:rsidRPr="00C67F64" w:rsidRDefault="00A463A0" w:rsidP="00DD0EE8">
      <w:pPr>
        <w:spacing w:before="93"/>
        <w:ind w:left="851" w:right="569" w:hanging="851"/>
        <w:jc w:val="both"/>
        <w:rPr>
          <w:rFonts w:ascii="Arial" w:hAnsi="Arial"/>
          <w:b/>
          <w:sz w:val="19"/>
          <w:lang w:val="el-GR"/>
        </w:rPr>
      </w:pPr>
      <w:r w:rsidRPr="00C67F64">
        <w:rPr>
          <w:rFonts w:ascii="Arial" w:hAnsi="Arial"/>
          <w:b/>
          <w:color w:val="010202"/>
          <w:sz w:val="19"/>
          <w:lang w:val="el-GR"/>
        </w:rPr>
        <w:t>Σχ. Π5-2:</w:t>
      </w:r>
      <w:r w:rsidR="003D1B8A">
        <w:rPr>
          <w:rFonts w:ascii="Arial" w:hAnsi="Arial"/>
          <w:b/>
          <w:color w:val="010202"/>
          <w:sz w:val="19"/>
          <w:lang w:val="el-GR"/>
        </w:rPr>
        <w:tab/>
      </w:r>
      <w:r w:rsidRPr="00C67F64">
        <w:rPr>
          <w:rFonts w:ascii="Arial" w:hAnsi="Arial"/>
          <w:b/>
          <w:color w:val="010202"/>
          <w:sz w:val="19"/>
          <w:lang w:val="el-GR"/>
        </w:rPr>
        <w:t xml:space="preserve">Επικίνδυνη θέση σε καμπύλη όπου μπορεί να εφαρμοστεί το ενιαίο μήκος </w:t>
      </w:r>
      <w:r w:rsidR="00462FF2">
        <w:rPr>
          <w:rFonts w:ascii="Arial" w:hAnsi="Arial"/>
          <w:b/>
          <w:color w:val="010202"/>
          <w:sz w:val="19"/>
          <w:lang w:val="el-GR"/>
        </w:rPr>
        <w:t>στηθαίου ασφαλείας</w:t>
      </w:r>
      <w:r w:rsidRPr="00C67F64">
        <w:rPr>
          <w:rFonts w:ascii="Arial" w:hAnsi="Arial"/>
          <w:b/>
          <w:color w:val="010202"/>
          <w:sz w:val="19"/>
          <w:lang w:val="el-GR"/>
        </w:rPr>
        <w:t xml:space="preserve"> ίσο με 40</w:t>
      </w:r>
      <w:r>
        <w:rPr>
          <w:rFonts w:ascii="Arial" w:hAnsi="Arial"/>
          <w:b/>
          <w:color w:val="010202"/>
          <w:sz w:val="19"/>
        </w:rPr>
        <w:t>m</w:t>
      </w:r>
      <w:r w:rsidRPr="00C67F64">
        <w:rPr>
          <w:rFonts w:ascii="Arial" w:hAnsi="Arial"/>
          <w:b/>
          <w:color w:val="010202"/>
          <w:sz w:val="19"/>
          <w:lang w:val="el-GR"/>
        </w:rPr>
        <w:t xml:space="preserve"> πριν το εμπόδιο</w:t>
      </w:r>
    </w:p>
    <w:p w14:paraId="67BBC463" w14:textId="1427FACF" w:rsidR="00896A56" w:rsidRPr="00DD0EE8" w:rsidRDefault="00896A56">
      <w:pPr>
        <w:pStyle w:val="BodyText"/>
        <w:rPr>
          <w:lang w:val="el-GR"/>
        </w:rPr>
      </w:pPr>
    </w:p>
    <w:p w14:paraId="2969E6E1" w14:textId="1E8EC4D8" w:rsidR="00896A56" w:rsidRPr="00DD0EE8" w:rsidRDefault="00896A56">
      <w:pPr>
        <w:pStyle w:val="BodyText"/>
        <w:rPr>
          <w:lang w:val="el-GR"/>
        </w:rPr>
      </w:pPr>
    </w:p>
    <w:p w14:paraId="5ECB0234" w14:textId="567856BE" w:rsidR="00896A56" w:rsidRPr="00DD0EE8" w:rsidRDefault="00F80F41" w:rsidP="00DD0EE8">
      <w:pPr>
        <w:pStyle w:val="BodyText"/>
        <w:rPr>
          <w:lang w:val="el-GR"/>
        </w:rPr>
      </w:pPr>
      <w:r w:rsidRPr="00DD0EE8">
        <w:rPr>
          <w:noProof/>
          <w:lang w:val="el-GR" w:eastAsia="zh-CN"/>
        </w:rPr>
        <mc:AlternateContent>
          <mc:Choice Requires="wps">
            <w:drawing>
              <wp:anchor distT="0" distB="0" distL="114300" distR="114300" simplePos="0" relativeHeight="251658346" behindDoc="0" locked="0" layoutInCell="1" allowOverlap="1" wp14:anchorId="5D5DE68A" wp14:editId="48EC79B6">
                <wp:simplePos x="0" y="0"/>
                <wp:positionH relativeFrom="column">
                  <wp:posOffset>2524760</wp:posOffset>
                </wp:positionH>
                <wp:positionV relativeFrom="paragraph">
                  <wp:posOffset>635635</wp:posOffset>
                </wp:positionV>
                <wp:extent cx="931538" cy="237988"/>
                <wp:effectExtent l="0" t="0" r="8890" b="16510"/>
                <wp:wrapNone/>
                <wp:docPr id="367" name="Text Box 367"/>
                <wp:cNvGraphicFramePr/>
                <a:graphic xmlns:a="http://schemas.openxmlformats.org/drawingml/2006/main">
                  <a:graphicData uri="http://schemas.microsoft.com/office/word/2010/wordprocessingShape">
                    <wps:wsp>
                      <wps:cNvSpPr txBox="1"/>
                      <wps:spPr>
                        <a:xfrm>
                          <a:off x="0" y="0"/>
                          <a:ext cx="931538" cy="237988"/>
                        </a:xfrm>
                        <a:prstGeom prst="rect">
                          <a:avLst/>
                        </a:prstGeom>
                        <a:solidFill>
                          <a:schemeClr val="lt1"/>
                        </a:solidFill>
                        <a:ln w="6350">
                          <a:solidFill>
                            <a:prstClr val="black"/>
                          </a:solidFill>
                        </a:ln>
                      </wps:spPr>
                      <wps:txbx>
                        <w:txbxContent>
                          <w:p w14:paraId="4DFC57A5" w14:textId="77777777" w:rsidR="008D7546" w:rsidRPr="00794FE3" w:rsidRDefault="008D7546" w:rsidP="00F80F41">
                            <w:pPr>
                              <w:rPr>
                                <w:sz w:val="16"/>
                                <w:szCs w:val="16"/>
                                <w:lang w:val="el-GR"/>
                              </w:rPr>
                            </w:pPr>
                            <w:r w:rsidRPr="00794FE3">
                              <w:rPr>
                                <w:sz w:val="16"/>
                                <w:szCs w:val="16"/>
                                <w:lang w:val="el-GR"/>
                              </w:rPr>
                              <w:t>Επικίνδυνη θέση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7" o:spid="_x0000_s1170" type="#_x0000_t202" style="position:absolute;margin-left:198.8pt;margin-top:50.05pt;width:73.35pt;height:18.75pt;z-index:2516583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" fillcolor="white [3201]" strokeweight=".5pt">
                <v:textbox>
                  <w:txbxContent>
                    <w:p w14:paraId="4DFC57A5" w14:textId="77777777" w:rsidR="008D7546" w:rsidRPr="00794FE3" w:rsidRDefault="008D7546" w:rsidP="00F80F41">
                      <w:pPr>
                        <w:rPr>
                          <w:sz w:val="16"/>
                          <w:szCs w:val="16"/>
                          <w:lang w:val="el-GR"/>
                        </w:rPr>
                      </w:pPr>
                      <w:r w:rsidRPr="00794FE3">
                        <w:rPr>
                          <w:sz w:val="16"/>
                          <w:szCs w:val="16"/>
                          <w:lang w:val="el-GR"/>
                        </w:rPr>
                        <w:t>Επικίνδυνη θέση</w:t>
                      </w:r>
                    </w:p>
                  </w:txbxContent>
                </v:textbox>
              </v:shape>
            </w:pict>
          </mc:Fallback>
        </mc:AlternateContent>
      </w:r>
      <w:r w:rsidR="00A463A0" w:rsidRPr="00DD0EE8">
        <w:rPr>
          <w:noProof/>
          <w:lang w:val="el-GR" w:eastAsia="zh-CN"/>
        </w:rPr>
        <w:drawing>
          <wp:anchor distT="0" distB="0" distL="0" distR="0" simplePos="0" relativeHeight="251658267" behindDoc="0" locked="0" layoutInCell="1" allowOverlap="1" wp14:anchorId="6E74365F" wp14:editId="7B56DDDC">
            <wp:simplePos x="0" y="0"/>
            <wp:positionH relativeFrom="page">
              <wp:posOffset>664429</wp:posOffset>
            </wp:positionH>
            <wp:positionV relativeFrom="paragraph">
              <wp:posOffset>136915</wp:posOffset>
            </wp:positionV>
            <wp:extent cx="6298958" cy="1717928"/>
            <wp:effectExtent l="0" t="0" r="0" b="0"/>
            <wp:wrapTopAndBottom/>
            <wp:docPr id="91"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88.png"/>
                    <pic:cNvPicPr/>
                  </pic:nvPicPr>
                  <pic:blipFill>
                    <a:blip r:embed="rId147" cstate="print"/>
                    <a:stretch>
                      <a:fillRect/>
                    </a:stretch>
                  </pic:blipFill>
                  <pic:spPr>
                    <a:xfrm>
                      <a:off x="0" y="0"/>
                      <a:ext cx="6298958" cy="1717928"/>
                    </a:xfrm>
                    <a:prstGeom prst="rect">
                      <a:avLst/>
                    </a:prstGeom>
                  </pic:spPr>
                </pic:pic>
              </a:graphicData>
            </a:graphic>
          </wp:anchor>
        </w:drawing>
      </w:r>
    </w:p>
    <w:p w14:paraId="2D207522" w14:textId="40B6D2B1" w:rsidR="00896A56" w:rsidRPr="00C67F64" w:rsidRDefault="00A463A0" w:rsidP="00DD0EE8">
      <w:pPr>
        <w:spacing w:before="122"/>
        <w:ind w:left="851" w:right="569" w:hanging="851"/>
        <w:jc w:val="both"/>
        <w:rPr>
          <w:rFonts w:ascii="Arial" w:hAnsi="Arial"/>
          <w:b/>
          <w:sz w:val="19"/>
          <w:lang w:val="el-GR"/>
        </w:rPr>
      </w:pPr>
      <w:r w:rsidRPr="00C67F64">
        <w:rPr>
          <w:rFonts w:ascii="Arial" w:hAnsi="Arial"/>
          <w:b/>
          <w:color w:val="010202"/>
          <w:sz w:val="19"/>
          <w:lang w:val="el-GR"/>
        </w:rPr>
        <w:t>Σχ. Π5-3:</w:t>
      </w:r>
      <w:r w:rsidR="006B4260">
        <w:rPr>
          <w:rFonts w:ascii="Arial" w:hAnsi="Arial"/>
          <w:b/>
          <w:color w:val="010202"/>
          <w:sz w:val="19"/>
          <w:lang w:val="el-GR"/>
        </w:rPr>
        <w:tab/>
      </w:r>
      <w:r w:rsidRPr="00C67F64">
        <w:rPr>
          <w:rFonts w:ascii="Arial" w:hAnsi="Arial"/>
          <w:b/>
          <w:color w:val="010202"/>
          <w:sz w:val="19"/>
          <w:lang w:val="el-GR"/>
        </w:rPr>
        <w:t xml:space="preserve">Επικίνδυνη θέση σε πρανές επιχώματος (ισχύει όταν δεν απαιτείται </w:t>
      </w:r>
      <w:r w:rsidR="00433A92">
        <w:rPr>
          <w:rFonts w:ascii="Arial" w:hAnsi="Arial"/>
          <w:b/>
          <w:color w:val="010202"/>
          <w:sz w:val="19"/>
          <w:lang w:val="el-GR"/>
        </w:rPr>
        <w:t>στηθαίο ασφαλείας</w:t>
      </w:r>
      <w:r w:rsidR="00433A92" w:rsidRPr="00C67F64">
        <w:rPr>
          <w:rFonts w:ascii="Arial" w:hAnsi="Arial"/>
          <w:b/>
          <w:color w:val="010202"/>
          <w:sz w:val="19"/>
          <w:lang w:val="el-GR"/>
        </w:rPr>
        <w:t xml:space="preserve"> </w:t>
      </w:r>
      <w:r w:rsidRPr="00C67F64">
        <w:rPr>
          <w:rFonts w:ascii="Arial" w:hAnsi="Arial"/>
          <w:b/>
          <w:color w:val="010202"/>
          <w:sz w:val="19"/>
          <w:lang w:val="el-GR"/>
        </w:rPr>
        <w:t xml:space="preserve">λόγω του πρανούς) όπου μπορεί να εφαρμοστεί το ενιαίο μήκος </w:t>
      </w:r>
      <w:r w:rsidR="00433A92">
        <w:rPr>
          <w:rFonts w:ascii="Arial" w:hAnsi="Arial"/>
          <w:b/>
          <w:color w:val="010202"/>
          <w:sz w:val="19"/>
          <w:lang w:val="el-GR"/>
        </w:rPr>
        <w:t>στηθαίου ασφαλείας</w:t>
      </w:r>
      <w:r w:rsidR="00433A92" w:rsidRPr="00C67F64">
        <w:rPr>
          <w:rFonts w:ascii="Arial" w:hAnsi="Arial"/>
          <w:b/>
          <w:color w:val="010202"/>
          <w:sz w:val="19"/>
          <w:lang w:val="el-GR"/>
        </w:rPr>
        <w:t xml:space="preserve"> </w:t>
      </w:r>
      <w:r w:rsidRPr="00C67F64">
        <w:rPr>
          <w:rFonts w:ascii="Arial" w:hAnsi="Arial"/>
          <w:b/>
          <w:color w:val="010202"/>
          <w:sz w:val="19"/>
          <w:lang w:val="el-GR"/>
        </w:rPr>
        <w:t>ίσο με 40 μέτρα πριν το εμπόδιο</w:t>
      </w:r>
    </w:p>
    <w:p w14:paraId="513A76F0" w14:textId="77777777" w:rsidR="00896A56" w:rsidRPr="00DD0EE8" w:rsidRDefault="00896A56">
      <w:pPr>
        <w:pStyle w:val="BodyText"/>
        <w:rPr>
          <w:lang w:val="el-GR"/>
        </w:rPr>
      </w:pPr>
    </w:p>
    <w:p w14:paraId="4AF1AA02" w14:textId="77777777" w:rsidR="00896A56" w:rsidRPr="00DD0EE8" w:rsidRDefault="00896A56" w:rsidP="00DD0EE8">
      <w:pPr>
        <w:pStyle w:val="BodyText"/>
        <w:rPr>
          <w:lang w:val="el-GR"/>
        </w:rPr>
      </w:pPr>
    </w:p>
    <w:p w14:paraId="3413D9E1" w14:textId="73A7738D" w:rsidR="00896A56" w:rsidRPr="00C67F64" w:rsidRDefault="00A463A0" w:rsidP="00DD0EE8">
      <w:pPr>
        <w:pStyle w:val="BodyText"/>
        <w:ind w:right="569" w:hanging="1"/>
        <w:jc w:val="both"/>
        <w:rPr>
          <w:lang w:val="el-GR"/>
        </w:rPr>
      </w:pPr>
      <w:r w:rsidRPr="00C67F64">
        <w:rPr>
          <w:lang w:val="el-GR"/>
        </w:rPr>
        <w:t>Προσοχή: Τα παραπάνω δεν ισχύουν για οριογραμμές γεφυρών και τοίχων αντιστήριξης. Όταν το όριο των τεχνικών βρίσκεται σε απόσταση έως 1,5</w:t>
      </w:r>
      <w:r>
        <w:t>m</w:t>
      </w:r>
      <w:r w:rsidRPr="00C67F64">
        <w:rPr>
          <w:lang w:val="el-GR"/>
        </w:rPr>
        <w:t xml:space="preserve"> από το μέτωπο</w:t>
      </w:r>
      <w:r w:rsidR="00F67517">
        <w:rPr>
          <w:lang w:val="el-GR"/>
        </w:rPr>
        <w:t xml:space="preserve"> (όψη)</w:t>
      </w:r>
      <w:r w:rsidRPr="00C67F64">
        <w:rPr>
          <w:lang w:val="el-GR"/>
        </w:rPr>
        <w:t xml:space="preserve"> του στηθαίου το κριτήριο της ολίσθησης πάνω στο στηθαίο ισχύει.</w:t>
      </w:r>
    </w:p>
    <w:p w14:paraId="060184EA" w14:textId="77777777" w:rsidR="00896A56" w:rsidRDefault="00896A56">
      <w:pPr>
        <w:jc w:val="both"/>
        <w:rPr>
          <w:lang w:val="el-GR"/>
        </w:rPr>
      </w:pPr>
    </w:p>
    <w:p w14:paraId="65D9EBD6" w14:textId="77777777" w:rsidR="003D1B8A" w:rsidRDefault="003D1B8A">
      <w:pPr>
        <w:jc w:val="both"/>
        <w:rPr>
          <w:lang w:val="el-GR"/>
        </w:rPr>
      </w:pPr>
    </w:p>
    <w:p w14:paraId="789A6DB1" w14:textId="0354C36D" w:rsidR="003D1B8A" w:rsidRPr="00C67F64" w:rsidRDefault="003D1B8A">
      <w:pPr>
        <w:jc w:val="both"/>
        <w:rPr>
          <w:lang w:val="el-GR"/>
        </w:rPr>
        <w:sectPr w:rsidR="003D1B8A" w:rsidRPr="00C67F64" w:rsidSect="00DD0EE8">
          <w:pgSz w:w="11910" w:h="16840"/>
          <w:pgMar w:top="1418" w:right="851" w:bottom="567" w:left="851" w:header="1128" w:footer="0" w:gutter="0"/>
          <w:cols w:space="720"/>
        </w:sectPr>
      </w:pPr>
    </w:p>
    <w:bookmarkStart w:id="112" w:name="_Toc75080391"/>
    <w:p w14:paraId="576F2127" w14:textId="72E321CF" w:rsidR="00896A56" w:rsidRPr="008D7546" w:rsidRDefault="008E42C3" w:rsidP="00DD0EE8">
      <w:pPr>
        <w:pStyle w:val="Heading1"/>
        <w:ind w:right="2"/>
        <w:jc w:val="right"/>
        <w:rPr>
          <w:u w:val="none"/>
          <w:lang w:val="el-GR"/>
        </w:rPr>
      </w:pPr>
      <w:r>
        <w:rPr>
          <w:noProof/>
          <w:sz w:val="2"/>
          <w:lang w:val="el-GR" w:eastAsia="zh-CN"/>
        </w:rPr>
        <w:lastRenderedPageBreak/>
        <mc:AlternateContent>
          <mc:Choice Requires="wpg">
            <w:drawing>
              <wp:anchor distT="0" distB="0" distL="114300" distR="114300" simplePos="0" relativeHeight="251692139" behindDoc="0" locked="0" layoutInCell="1" allowOverlap="1" wp14:anchorId="4E8A2ACC" wp14:editId="5CD782B2">
                <wp:simplePos x="0" y="0"/>
                <wp:positionH relativeFrom="column">
                  <wp:posOffset>312420</wp:posOffset>
                </wp:positionH>
                <wp:positionV relativeFrom="paragraph">
                  <wp:posOffset>305044</wp:posOffset>
                </wp:positionV>
                <wp:extent cx="6159500" cy="6350"/>
                <wp:effectExtent l="0" t="0" r="0" b="0"/>
                <wp:wrapNone/>
                <wp:docPr id="120"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00" cy="6350"/>
                          <a:chOff x="0" y="0"/>
                          <a:chExt cx="9700" cy="10"/>
                        </a:xfrm>
                      </wpg:grpSpPr>
                      <wps:wsp>
                        <wps:cNvPr id="121" name="Line 58"/>
                        <wps:cNvCnPr>
                          <a:cxnSpLocks noChangeShapeType="1"/>
                        </wps:cNvCnPr>
                        <wps:spPr bwMode="auto">
                          <a:xfrm>
                            <a:off x="0" y="5"/>
                            <a:ext cx="97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28F60BF0" id="Group 57" o:spid="_x0000_s1026" style="position:absolute;margin-left:24.6pt;margin-top:24pt;width:485pt;height:.5pt;z-index:251692139" coordsize="970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">
                <v:line id="Line 58" o:spid="_x0000_s1027" style="position:absolute;visibility:visible;mso-wrap-style:square" from="0,5" to="97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" strokeweight=".48pt"/>
              </v:group>
            </w:pict>
          </mc:Fallback>
        </mc:AlternateContent>
      </w:r>
      <w:r w:rsidR="00A463A0" w:rsidRPr="008D7546">
        <w:rPr>
          <w:u w:val="none"/>
          <w:lang w:val="el-GR"/>
        </w:rPr>
        <w:t>Παράρτημα</w:t>
      </w:r>
      <w:r w:rsidR="00A463A0" w:rsidRPr="008D7546">
        <w:rPr>
          <w:spacing w:val="-7"/>
          <w:u w:val="none"/>
          <w:lang w:val="el-GR"/>
        </w:rPr>
        <w:t xml:space="preserve"> </w:t>
      </w:r>
      <w:r w:rsidR="00A463A0" w:rsidRPr="008D7546">
        <w:rPr>
          <w:u w:val="none"/>
          <w:lang w:val="el-GR"/>
        </w:rPr>
        <w:t>6</w:t>
      </w:r>
      <w:bookmarkEnd w:id="112"/>
    </w:p>
    <w:p w14:paraId="5D57A6C3" w14:textId="4414F40B" w:rsidR="00896A56" w:rsidRPr="008D7546" w:rsidRDefault="00896A56">
      <w:pPr>
        <w:pStyle w:val="BodyText"/>
        <w:spacing w:line="20" w:lineRule="exact"/>
        <w:ind w:left="215"/>
        <w:rPr>
          <w:rFonts w:ascii="Arial"/>
          <w:sz w:val="2"/>
          <w:lang w:val="el-GR"/>
        </w:rPr>
      </w:pPr>
    </w:p>
    <w:p w14:paraId="161DEF79" w14:textId="77777777" w:rsidR="00896A56" w:rsidRPr="00DD0EE8" w:rsidRDefault="00A463A0" w:rsidP="00DD0EE8">
      <w:pPr>
        <w:spacing w:before="120" w:after="240"/>
        <w:ind w:left="426"/>
        <w:jc w:val="right"/>
        <w:rPr>
          <w:rFonts w:ascii="Arial" w:hAnsi="Arial"/>
          <w:b/>
          <w:color w:val="010202"/>
          <w:sz w:val="20"/>
          <w:szCs w:val="20"/>
          <w:lang w:val="el-GR"/>
        </w:rPr>
      </w:pPr>
      <w:r w:rsidRPr="00DD0EE8">
        <w:rPr>
          <w:rFonts w:ascii="Arial" w:hAnsi="Arial"/>
          <w:b/>
          <w:color w:val="010202"/>
          <w:sz w:val="20"/>
          <w:szCs w:val="20"/>
          <w:lang w:val="el-GR"/>
        </w:rPr>
        <w:t>Παράδειγμα επιλογής ικανότητας συγκράτησης σε ανισόπεδο κόμβο αυτοκινητοδρόμου (σύστημα)</w:t>
      </w:r>
    </w:p>
    <w:p w14:paraId="1578C056" w14:textId="77777777" w:rsidR="00896A56" w:rsidRPr="00C67F64" w:rsidRDefault="00896A56">
      <w:pPr>
        <w:pStyle w:val="BodyText"/>
        <w:rPr>
          <w:b/>
          <w:sz w:val="20"/>
          <w:lang w:val="el-GR"/>
        </w:rPr>
      </w:pPr>
    </w:p>
    <w:p w14:paraId="547772BD" w14:textId="77777777" w:rsidR="00896A56" w:rsidRPr="00C67F64" w:rsidRDefault="00896A56">
      <w:pPr>
        <w:pStyle w:val="BodyText"/>
        <w:rPr>
          <w:b/>
          <w:sz w:val="20"/>
          <w:lang w:val="el-GR"/>
        </w:rPr>
      </w:pPr>
    </w:p>
    <w:p w14:paraId="0579B227" w14:textId="77777777" w:rsidR="00896A56" w:rsidRPr="00C67F64" w:rsidRDefault="00896A56">
      <w:pPr>
        <w:pStyle w:val="BodyText"/>
        <w:rPr>
          <w:b/>
          <w:sz w:val="20"/>
          <w:lang w:val="el-GR"/>
        </w:rPr>
      </w:pPr>
    </w:p>
    <w:p w14:paraId="28B42E74" w14:textId="77777777" w:rsidR="00896A56" w:rsidRPr="00C67F64" w:rsidRDefault="00896A56">
      <w:pPr>
        <w:pStyle w:val="BodyText"/>
        <w:rPr>
          <w:b/>
          <w:sz w:val="20"/>
          <w:lang w:val="el-GR"/>
        </w:rPr>
      </w:pPr>
    </w:p>
    <w:p w14:paraId="2366D908" w14:textId="77777777" w:rsidR="00896A56" w:rsidRPr="00C67F64" w:rsidRDefault="00896A56">
      <w:pPr>
        <w:pStyle w:val="BodyText"/>
        <w:rPr>
          <w:b/>
          <w:sz w:val="20"/>
          <w:lang w:val="el-GR"/>
        </w:rPr>
      </w:pPr>
    </w:p>
    <w:p w14:paraId="3BA0C6EC" w14:textId="77777777" w:rsidR="00896A56" w:rsidRPr="00C67F64" w:rsidRDefault="00896A56">
      <w:pPr>
        <w:pStyle w:val="BodyText"/>
        <w:rPr>
          <w:b/>
          <w:sz w:val="20"/>
          <w:lang w:val="el-GR"/>
        </w:rPr>
      </w:pPr>
    </w:p>
    <w:p w14:paraId="21FC1C5C" w14:textId="77777777" w:rsidR="00896A56" w:rsidRPr="00C67F64" w:rsidRDefault="00896A56">
      <w:pPr>
        <w:pStyle w:val="BodyText"/>
        <w:rPr>
          <w:b/>
          <w:sz w:val="20"/>
          <w:lang w:val="el-GR"/>
        </w:rPr>
      </w:pPr>
    </w:p>
    <w:p w14:paraId="5FD8B9FB" w14:textId="77777777" w:rsidR="00896A56" w:rsidRPr="00C67F64" w:rsidRDefault="00896A56">
      <w:pPr>
        <w:pStyle w:val="BodyText"/>
        <w:rPr>
          <w:b/>
          <w:sz w:val="20"/>
          <w:lang w:val="el-GR"/>
        </w:rPr>
      </w:pPr>
    </w:p>
    <w:p w14:paraId="1863B3BE" w14:textId="77777777" w:rsidR="00896A56" w:rsidRPr="00C67F64" w:rsidRDefault="00896A56">
      <w:pPr>
        <w:pStyle w:val="BodyText"/>
        <w:rPr>
          <w:b/>
          <w:sz w:val="20"/>
          <w:lang w:val="el-GR"/>
        </w:rPr>
      </w:pPr>
    </w:p>
    <w:p w14:paraId="43F34688" w14:textId="77777777" w:rsidR="00896A56" w:rsidRPr="00C67F64" w:rsidRDefault="00896A56">
      <w:pPr>
        <w:pStyle w:val="BodyText"/>
        <w:rPr>
          <w:b/>
          <w:sz w:val="20"/>
          <w:lang w:val="el-GR"/>
        </w:rPr>
      </w:pPr>
    </w:p>
    <w:p w14:paraId="66E5A652" w14:textId="77777777" w:rsidR="00896A56" w:rsidRPr="00C67F64" w:rsidRDefault="00896A56">
      <w:pPr>
        <w:pStyle w:val="BodyText"/>
        <w:rPr>
          <w:b/>
          <w:sz w:val="20"/>
          <w:lang w:val="el-GR"/>
        </w:rPr>
      </w:pPr>
    </w:p>
    <w:p w14:paraId="132A8C9B" w14:textId="77777777" w:rsidR="00896A56" w:rsidRPr="00C67F64" w:rsidRDefault="00896A56">
      <w:pPr>
        <w:pStyle w:val="BodyText"/>
        <w:rPr>
          <w:b/>
          <w:sz w:val="20"/>
          <w:lang w:val="el-GR"/>
        </w:rPr>
      </w:pPr>
    </w:p>
    <w:p w14:paraId="6260D09A" w14:textId="77777777" w:rsidR="00896A56" w:rsidRPr="00C67F64" w:rsidRDefault="00896A56">
      <w:pPr>
        <w:pStyle w:val="BodyText"/>
        <w:rPr>
          <w:b/>
          <w:sz w:val="20"/>
          <w:lang w:val="el-GR"/>
        </w:rPr>
      </w:pPr>
    </w:p>
    <w:p w14:paraId="372F89EC" w14:textId="77777777" w:rsidR="00896A56" w:rsidRPr="00C67F64" w:rsidRDefault="00896A56">
      <w:pPr>
        <w:pStyle w:val="BodyText"/>
        <w:rPr>
          <w:b/>
          <w:sz w:val="20"/>
          <w:lang w:val="el-GR"/>
        </w:rPr>
      </w:pPr>
    </w:p>
    <w:p w14:paraId="35CB04BE" w14:textId="77777777" w:rsidR="00896A56" w:rsidRPr="00C67F64" w:rsidRDefault="00896A56">
      <w:pPr>
        <w:rPr>
          <w:sz w:val="20"/>
          <w:lang w:val="el-GR"/>
        </w:rPr>
        <w:sectPr w:rsidR="00896A56" w:rsidRPr="00C67F64" w:rsidSect="00DD0EE8">
          <w:pgSz w:w="11910" w:h="16840"/>
          <w:pgMar w:top="1418" w:right="851" w:bottom="567" w:left="851" w:header="1128" w:footer="0" w:gutter="0"/>
          <w:cols w:space="720"/>
        </w:sectPr>
      </w:pPr>
    </w:p>
    <w:p w14:paraId="4881B6FA" w14:textId="77777777" w:rsidR="00896A56" w:rsidRPr="00C67F64" w:rsidRDefault="00896A56">
      <w:pPr>
        <w:pStyle w:val="BodyText"/>
        <w:spacing w:before="7"/>
        <w:rPr>
          <w:b/>
          <w:sz w:val="22"/>
          <w:lang w:val="el-GR"/>
        </w:rPr>
      </w:pPr>
    </w:p>
    <w:p w14:paraId="33557960" w14:textId="62537BB9" w:rsidR="00896A56" w:rsidRPr="00C67F64" w:rsidRDefault="00A463A0">
      <w:pPr>
        <w:ind w:left="603" w:right="31" w:hanging="1"/>
        <w:rPr>
          <w:rFonts w:ascii="Arial" w:hAnsi="Arial"/>
          <w:sz w:val="16"/>
          <w:lang w:val="el-GR"/>
        </w:rPr>
      </w:pPr>
      <w:r>
        <w:rPr>
          <w:noProof/>
          <w:lang w:val="el-GR" w:eastAsia="zh-CN"/>
        </w:rPr>
        <mc:AlternateContent>
          <mc:Choice Requires="wpg">
            <w:drawing>
              <wp:anchor distT="0" distB="0" distL="114300" distR="114300" simplePos="0" relativeHeight="251658324" behindDoc="1" locked="0" layoutInCell="1" allowOverlap="1" wp14:anchorId="6B61EB73" wp14:editId="1337E4DC">
                <wp:simplePos x="0" y="0"/>
                <wp:positionH relativeFrom="page">
                  <wp:posOffset>359410</wp:posOffset>
                </wp:positionH>
                <wp:positionV relativeFrom="paragraph">
                  <wp:posOffset>-2044065</wp:posOffset>
                </wp:positionV>
                <wp:extent cx="6131560" cy="8406765"/>
                <wp:effectExtent l="0" t="0" r="0" b="4445"/>
                <wp:wrapNone/>
                <wp:docPr id="117"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1560" cy="8406765"/>
                          <a:chOff x="566" y="-3219"/>
                          <a:chExt cx="9656" cy="13239"/>
                        </a:xfrm>
                      </wpg:grpSpPr>
                      <pic:pic xmlns:pic="http://schemas.openxmlformats.org/drawingml/2006/picture">
                        <pic:nvPicPr>
                          <pic:cNvPr id="118" name="Picture 5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1188" y="-3220"/>
                            <a:ext cx="8644" cy="13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9" name="AutoShape 55"/>
                        <wps:cNvSpPr>
                          <a:spLocks/>
                        </wps:cNvSpPr>
                        <wps:spPr bwMode="auto">
                          <a:xfrm>
                            <a:off x="566" y="-70"/>
                            <a:ext cx="9656" cy="5826"/>
                          </a:xfrm>
                          <a:custGeom>
                            <a:avLst/>
                            <a:gdLst>
                              <a:gd name="T0" fmla="+- 0 3110 566"/>
                              <a:gd name="T1" fmla="*/ T0 w 9656"/>
                              <a:gd name="T2" fmla="+- 0 704 -70"/>
                              <a:gd name="T3" fmla="*/ 704 h 5826"/>
                              <a:gd name="T4" fmla="+- 0 566 566"/>
                              <a:gd name="T5" fmla="*/ T4 w 9656"/>
                              <a:gd name="T6" fmla="+- 0 704 -70"/>
                              <a:gd name="T7" fmla="*/ 704 h 5826"/>
                              <a:gd name="T8" fmla="+- 0 566 566"/>
                              <a:gd name="T9" fmla="*/ T8 w 9656"/>
                              <a:gd name="T10" fmla="+- 0 1217 -70"/>
                              <a:gd name="T11" fmla="*/ 1217 h 5826"/>
                              <a:gd name="T12" fmla="+- 0 3110 566"/>
                              <a:gd name="T13" fmla="*/ T12 w 9656"/>
                              <a:gd name="T14" fmla="+- 0 1217 -70"/>
                              <a:gd name="T15" fmla="*/ 1217 h 5826"/>
                              <a:gd name="T16" fmla="+- 0 3110 566"/>
                              <a:gd name="T17" fmla="*/ T16 w 9656"/>
                              <a:gd name="T18" fmla="+- 0 704 -70"/>
                              <a:gd name="T19" fmla="*/ 704 h 5826"/>
                              <a:gd name="T20" fmla="+- 0 3346 566"/>
                              <a:gd name="T21" fmla="*/ T20 w 9656"/>
                              <a:gd name="T22" fmla="+- 0 3149 -70"/>
                              <a:gd name="T23" fmla="*/ 3149 h 5826"/>
                              <a:gd name="T24" fmla="+- 0 851 566"/>
                              <a:gd name="T25" fmla="*/ T24 w 9656"/>
                              <a:gd name="T26" fmla="+- 0 3149 -70"/>
                              <a:gd name="T27" fmla="*/ 3149 h 5826"/>
                              <a:gd name="T28" fmla="+- 0 851 566"/>
                              <a:gd name="T29" fmla="*/ T28 w 9656"/>
                              <a:gd name="T30" fmla="+- 0 3887 -70"/>
                              <a:gd name="T31" fmla="*/ 3887 h 5826"/>
                              <a:gd name="T32" fmla="+- 0 3346 566"/>
                              <a:gd name="T33" fmla="*/ T32 w 9656"/>
                              <a:gd name="T34" fmla="+- 0 3887 -70"/>
                              <a:gd name="T35" fmla="*/ 3887 h 5826"/>
                              <a:gd name="T36" fmla="+- 0 3346 566"/>
                              <a:gd name="T37" fmla="*/ T36 w 9656"/>
                              <a:gd name="T38" fmla="+- 0 3149 -70"/>
                              <a:gd name="T39" fmla="*/ 3149 h 5826"/>
                              <a:gd name="T40" fmla="+- 0 3662 566"/>
                              <a:gd name="T41" fmla="*/ T40 w 9656"/>
                              <a:gd name="T42" fmla="+- 0 -70 -70"/>
                              <a:gd name="T43" fmla="*/ -70 h 5826"/>
                              <a:gd name="T44" fmla="+- 0 1060 566"/>
                              <a:gd name="T45" fmla="*/ T44 w 9656"/>
                              <a:gd name="T46" fmla="+- 0 -70 -70"/>
                              <a:gd name="T47" fmla="*/ -70 h 5826"/>
                              <a:gd name="T48" fmla="+- 0 1060 566"/>
                              <a:gd name="T49" fmla="*/ T48 w 9656"/>
                              <a:gd name="T50" fmla="+- 0 443 -70"/>
                              <a:gd name="T51" fmla="*/ 443 h 5826"/>
                              <a:gd name="T52" fmla="+- 0 3662 566"/>
                              <a:gd name="T53" fmla="*/ T52 w 9656"/>
                              <a:gd name="T54" fmla="+- 0 443 -70"/>
                              <a:gd name="T55" fmla="*/ 443 h 5826"/>
                              <a:gd name="T56" fmla="+- 0 3662 566"/>
                              <a:gd name="T57" fmla="*/ T56 w 9656"/>
                              <a:gd name="T58" fmla="+- 0 -70 -70"/>
                              <a:gd name="T59" fmla="*/ -70 h 5826"/>
                              <a:gd name="T60" fmla="+- 0 5104 566"/>
                              <a:gd name="T61" fmla="*/ T60 w 9656"/>
                              <a:gd name="T62" fmla="+- 0 5306 -70"/>
                              <a:gd name="T63" fmla="*/ 5306 h 5826"/>
                              <a:gd name="T64" fmla="+- 0 1138 566"/>
                              <a:gd name="T65" fmla="*/ T64 w 9656"/>
                              <a:gd name="T66" fmla="+- 0 5306 -70"/>
                              <a:gd name="T67" fmla="*/ 5306 h 5826"/>
                              <a:gd name="T68" fmla="+- 0 1138 566"/>
                              <a:gd name="T69" fmla="*/ T68 w 9656"/>
                              <a:gd name="T70" fmla="+- 0 5756 -70"/>
                              <a:gd name="T71" fmla="*/ 5756 h 5826"/>
                              <a:gd name="T72" fmla="+- 0 5104 566"/>
                              <a:gd name="T73" fmla="*/ T72 w 9656"/>
                              <a:gd name="T74" fmla="+- 0 5756 -70"/>
                              <a:gd name="T75" fmla="*/ 5756 h 5826"/>
                              <a:gd name="T76" fmla="+- 0 5104 566"/>
                              <a:gd name="T77" fmla="*/ T76 w 9656"/>
                              <a:gd name="T78" fmla="+- 0 5306 -70"/>
                              <a:gd name="T79" fmla="*/ 5306 h 5826"/>
                              <a:gd name="T80" fmla="+- 0 10163 566"/>
                              <a:gd name="T81" fmla="*/ T80 w 9656"/>
                              <a:gd name="T82" fmla="+- 0 3107 -70"/>
                              <a:gd name="T83" fmla="*/ 3107 h 5826"/>
                              <a:gd name="T84" fmla="+- 0 7669 566"/>
                              <a:gd name="T85" fmla="*/ T84 w 9656"/>
                              <a:gd name="T86" fmla="+- 0 3107 -70"/>
                              <a:gd name="T87" fmla="*/ 3107 h 5826"/>
                              <a:gd name="T88" fmla="+- 0 7669 566"/>
                              <a:gd name="T89" fmla="*/ T88 w 9656"/>
                              <a:gd name="T90" fmla="+- 0 3701 -70"/>
                              <a:gd name="T91" fmla="*/ 3701 h 5826"/>
                              <a:gd name="T92" fmla="+- 0 10163 566"/>
                              <a:gd name="T93" fmla="*/ T92 w 9656"/>
                              <a:gd name="T94" fmla="+- 0 3701 -70"/>
                              <a:gd name="T95" fmla="*/ 3701 h 5826"/>
                              <a:gd name="T96" fmla="+- 0 10163 566"/>
                              <a:gd name="T97" fmla="*/ T96 w 9656"/>
                              <a:gd name="T98" fmla="+- 0 3107 -70"/>
                              <a:gd name="T99" fmla="*/ 3107 h 5826"/>
                              <a:gd name="T100" fmla="+- 0 10222 566"/>
                              <a:gd name="T101" fmla="*/ T100 w 9656"/>
                              <a:gd name="T102" fmla="+- 0 40 -70"/>
                              <a:gd name="T103" fmla="*/ 40 h 5826"/>
                              <a:gd name="T104" fmla="+- 0 6948 566"/>
                              <a:gd name="T105" fmla="*/ T104 w 9656"/>
                              <a:gd name="T106" fmla="+- 0 40 -70"/>
                              <a:gd name="T107" fmla="*/ 40 h 5826"/>
                              <a:gd name="T108" fmla="+- 0 6948 566"/>
                              <a:gd name="T109" fmla="*/ T108 w 9656"/>
                              <a:gd name="T110" fmla="+- 0 437 -70"/>
                              <a:gd name="T111" fmla="*/ 437 h 5826"/>
                              <a:gd name="T112" fmla="+- 0 10222 566"/>
                              <a:gd name="T113" fmla="*/ T112 w 9656"/>
                              <a:gd name="T114" fmla="+- 0 437 -70"/>
                              <a:gd name="T115" fmla="*/ 437 h 5826"/>
                              <a:gd name="T116" fmla="+- 0 10222 566"/>
                              <a:gd name="T117" fmla="*/ T116 w 9656"/>
                              <a:gd name="T118" fmla="+- 0 40 -70"/>
                              <a:gd name="T119" fmla="*/ 40 h 58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9656" h="5826">
                                <a:moveTo>
                                  <a:pt x="2544" y="774"/>
                                </a:moveTo>
                                <a:lnTo>
                                  <a:pt x="0" y="774"/>
                                </a:lnTo>
                                <a:lnTo>
                                  <a:pt x="0" y="1287"/>
                                </a:lnTo>
                                <a:lnTo>
                                  <a:pt x="2544" y="1287"/>
                                </a:lnTo>
                                <a:lnTo>
                                  <a:pt x="2544" y="774"/>
                                </a:lnTo>
                                <a:moveTo>
                                  <a:pt x="2780" y="3219"/>
                                </a:moveTo>
                                <a:lnTo>
                                  <a:pt x="285" y="3219"/>
                                </a:lnTo>
                                <a:lnTo>
                                  <a:pt x="285" y="3957"/>
                                </a:lnTo>
                                <a:lnTo>
                                  <a:pt x="2780" y="3957"/>
                                </a:lnTo>
                                <a:lnTo>
                                  <a:pt x="2780" y="3219"/>
                                </a:lnTo>
                                <a:moveTo>
                                  <a:pt x="3096" y="0"/>
                                </a:moveTo>
                                <a:lnTo>
                                  <a:pt x="494" y="0"/>
                                </a:lnTo>
                                <a:lnTo>
                                  <a:pt x="494" y="513"/>
                                </a:lnTo>
                                <a:lnTo>
                                  <a:pt x="3096" y="513"/>
                                </a:lnTo>
                                <a:lnTo>
                                  <a:pt x="3096" y="0"/>
                                </a:lnTo>
                                <a:moveTo>
                                  <a:pt x="4538" y="5376"/>
                                </a:moveTo>
                                <a:lnTo>
                                  <a:pt x="572" y="5376"/>
                                </a:lnTo>
                                <a:lnTo>
                                  <a:pt x="572" y="5826"/>
                                </a:lnTo>
                                <a:lnTo>
                                  <a:pt x="4538" y="5826"/>
                                </a:lnTo>
                                <a:lnTo>
                                  <a:pt x="4538" y="5376"/>
                                </a:lnTo>
                                <a:moveTo>
                                  <a:pt x="9597" y="3177"/>
                                </a:moveTo>
                                <a:lnTo>
                                  <a:pt x="7103" y="3177"/>
                                </a:lnTo>
                                <a:lnTo>
                                  <a:pt x="7103" y="3771"/>
                                </a:lnTo>
                                <a:lnTo>
                                  <a:pt x="9597" y="3771"/>
                                </a:lnTo>
                                <a:lnTo>
                                  <a:pt x="9597" y="3177"/>
                                </a:lnTo>
                                <a:moveTo>
                                  <a:pt x="9656" y="110"/>
                                </a:moveTo>
                                <a:lnTo>
                                  <a:pt x="6382" y="110"/>
                                </a:lnTo>
                                <a:lnTo>
                                  <a:pt x="6382" y="507"/>
                                </a:lnTo>
                                <a:lnTo>
                                  <a:pt x="9656" y="507"/>
                                </a:lnTo>
                                <a:lnTo>
                                  <a:pt x="9656" y="11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2F6DFCF6" id="Group 54" o:spid="_x0000_s1026" style="position:absolute;margin-left:28.3pt;margin-top:-160.95pt;width:482.8pt;height:661.95pt;z-index:-251632640;mso-position-horizontal-relative:page" coordorigin="566,-3219" coordsize="9656,13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">
                <v:shape id="Picture 56" o:spid="_x0000_s1027" type="#_x0000_t75" style="position:absolute;left:1188;top:-3220;width:8644;height:13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">
                  <v:imagedata r:id="rId157" o:title=""/>
                </v:shape>
                <v:shape id="AutoShape 55" o:spid="_x0000_s1028" style="position:absolute;left:566;top:-70;width:9656;height:5826;visibility:visible;mso-wrap-style:square;v-text-anchor:top" coordsize="9656,5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" path="m2544,774l,774r,513l2544,1287r,-513m2780,3219r-2495,l285,3957r2495,l2780,3219m3096,l494,r,513l3096,513,3096,m4538,5376r-3966,l572,5826r3966,l4538,5376m9597,3177r-2494,l7103,3771r2494,l9597,3177m9656,110r-3274,l6382,507r3274,l9656,110e" stroked="f">
                  <v:path arrowok="t" o:connecttype="custom" o:connectlocs="2544,704;0,704;0,1217;2544,1217;2544,704;2780,3149;285,3149;285,3887;2780,3887;2780,3149;3096,-70;494,-70;494,443;3096,443;3096,-70;4538,5306;572,5306;572,5756;4538,5756;4538,5306;9597,3107;7103,3107;7103,3701;9597,3701;9597,3107;9656,40;6382,40;6382,437;9656,437;9656,40" o:connectangles="0,0,0,0,0,0,0,0,0,0,0,0,0,0,0,0,0,0,0,0,0,0,0,0,0,0,0,0,0,0"/>
                </v:shape>
                <w10:wrap anchorx="page"/>
              </v:group>
            </w:pict>
          </mc:Fallback>
        </mc:AlternateContent>
      </w:r>
      <w:r w:rsidRPr="00C67F64">
        <w:rPr>
          <w:rFonts w:ascii="Arial" w:hAnsi="Arial"/>
          <w:sz w:val="16"/>
          <w:lang w:val="el-GR"/>
        </w:rPr>
        <w:t>∆ιανεμητήριο και οδόστρωμα με διαχωριστική νησίδα =Η2</w:t>
      </w:r>
    </w:p>
    <w:p w14:paraId="711E2892" w14:textId="77777777" w:rsidR="00896A56" w:rsidRPr="00C67F64" w:rsidRDefault="00A463A0">
      <w:pPr>
        <w:pStyle w:val="BodyText"/>
        <w:rPr>
          <w:rFonts w:ascii="Arial"/>
          <w:sz w:val="18"/>
          <w:lang w:val="el-GR"/>
        </w:rPr>
      </w:pPr>
      <w:r w:rsidRPr="00C67F64">
        <w:rPr>
          <w:lang w:val="el-GR"/>
        </w:rPr>
        <w:br w:type="column"/>
      </w:r>
    </w:p>
    <w:p w14:paraId="2D075AEE" w14:textId="77777777" w:rsidR="00896A56" w:rsidRPr="00C67F64" w:rsidRDefault="00896A56">
      <w:pPr>
        <w:pStyle w:val="BodyText"/>
        <w:spacing w:before="1"/>
        <w:rPr>
          <w:rFonts w:ascii="Arial"/>
          <w:sz w:val="14"/>
          <w:lang w:val="el-GR"/>
        </w:rPr>
      </w:pPr>
    </w:p>
    <w:p w14:paraId="0E3839E6" w14:textId="77777777" w:rsidR="00896A56" w:rsidRPr="00C67F64" w:rsidRDefault="00A463A0">
      <w:pPr>
        <w:spacing w:before="1"/>
        <w:ind w:left="603"/>
        <w:rPr>
          <w:rFonts w:ascii="Arial" w:hAnsi="Arial"/>
          <w:sz w:val="16"/>
          <w:lang w:val="el-GR"/>
        </w:rPr>
      </w:pPr>
      <w:r w:rsidRPr="00C67F64">
        <w:rPr>
          <w:rFonts w:ascii="Arial" w:hAnsi="Arial"/>
          <w:sz w:val="16"/>
          <w:lang w:val="el-GR"/>
        </w:rPr>
        <w:t>∆ιανεμητήριο μιας λωρίδας=Η2</w:t>
      </w:r>
    </w:p>
    <w:p w14:paraId="1E11F370" w14:textId="77777777" w:rsidR="00896A56" w:rsidRPr="00C67F64" w:rsidRDefault="00896A56">
      <w:pPr>
        <w:rPr>
          <w:rFonts w:ascii="Arial" w:hAnsi="Arial"/>
          <w:sz w:val="16"/>
          <w:lang w:val="el-GR"/>
        </w:rPr>
        <w:sectPr w:rsidR="00896A56" w:rsidRPr="00C67F64">
          <w:type w:val="continuous"/>
          <w:pgSz w:w="11910" w:h="16840"/>
          <w:pgMar w:top="1620" w:right="0" w:bottom="280" w:left="600" w:header="720" w:footer="720" w:gutter="0"/>
          <w:cols w:num="2" w:space="720" w:equalWidth="0">
            <w:col w:w="2914" w:space="2974"/>
            <w:col w:w="5422"/>
          </w:cols>
        </w:sectPr>
      </w:pPr>
    </w:p>
    <w:p w14:paraId="31B4E315" w14:textId="77777777" w:rsidR="00896A56" w:rsidRPr="00C67F64" w:rsidRDefault="00896A56">
      <w:pPr>
        <w:pStyle w:val="BodyText"/>
        <w:spacing w:before="1"/>
        <w:rPr>
          <w:rFonts w:ascii="Arial"/>
          <w:sz w:val="27"/>
          <w:lang w:val="el-GR"/>
        </w:rPr>
      </w:pPr>
    </w:p>
    <w:p w14:paraId="03787CD7" w14:textId="03CB4025" w:rsidR="00896A56" w:rsidRPr="00C67F64" w:rsidRDefault="00A463A0">
      <w:pPr>
        <w:spacing w:before="95"/>
        <w:ind w:left="110" w:right="8998"/>
        <w:rPr>
          <w:rFonts w:ascii="Arial" w:hAnsi="Arial"/>
          <w:sz w:val="16"/>
          <w:lang w:val="el-GR"/>
        </w:rPr>
      </w:pPr>
      <w:r w:rsidRPr="00C67F64">
        <w:rPr>
          <w:rFonts w:ascii="Arial" w:hAnsi="Arial"/>
          <w:sz w:val="16"/>
          <w:lang w:val="el-GR"/>
        </w:rPr>
        <w:t>∆ιαχωριστική νησίδα σύμφωνα με ΟΜΟΕ-</w:t>
      </w:r>
      <w:r w:rsidR="00BF38B4">
        <w:rPr>
          <w:rFonts w:ascii="Arial" w:hAnsi="Arial"/>
          <w:sz w:val="16"/>
          <w:lang w:val="el-GR"/>
        </w:rPr>
        <w:t>Σ</w:t>
      </w:r>
      <w:r w:rsidR="00361E57">
        <w:rPr>
          <w:rFonts w:ascii="Arial" w:hAnsi="Arial"/>
          <w:sz w:val="16"/>
          <w:lang w:val="el-GR"/>
        </w:rPr>
        <w:t>ΑΟ</w:t>
      </w:r>
    </w:p>
    <w:p w14:paraId="405A0046" w14:textId="77777777" w:rsidR="00896A56" w:rsidRPr="00C67F64" w:rsidRDefault="00896A56">
      <w:pPr>
        <w:pStyle w:val="BodyText"/>
        <w:rPr>
          <w:rFonts w:ascii="Arial"/>
          <w:sz w:val="20"/>
          <w:lang w:val="el-GR"/>
        </w:rPr>
      </w:pPr>
    </w:p>
    <w:p w14:paraId="57C951CC" w14:textId="77777777" w:rsidR="00896A56" w:rsidRPr="00C67F64" w:rsidRDefault="00896A56">
      <w:pPr>
        <w:pStyle w:val="BodyText"/>
        <w:rPr>
          <w:rFonts w:ascii="Arial"/>
          <w:sz w:val="20"/>
          <w:lang w:val="el-GR"/>
        </w:rPr>
      </w:pPr>
    </w:p>
    <w:p w14:paraId="6153ED2D" w14:textId="77777777" w:rsidR="00896A56" w:rsidRPr="00C67F64" w:rsidRDefault="00896A56">
      <w:pPr>
        <w:pStyle w:val="BodyText"/>
        <w:rPr>
          <w:rFonts w:ascii="Arial"/>
          <w:sz w:val="20"/>
          <w:lang w:val="el-GR"/>
        </w:rPr>
      </w:pPr>
    </w:p>
    <w:p w14:paraId="6BBED107" w14:textId="77777777" w:rsidR="00896A56" w:rsidRPr="00C67F64" w:rsidRDefault="00896A56">
      <w:pPr>
        <w:pStyle w:val="BodyText"/>
        <w:rPr>
          <w:rFonts w:ascii="Arial"/>
          <w:sz w:val="20"/>
          <w:lang w:val="el-GR"/>
        </w:rPr>
      </w:pPr>
    </w:p>
    <w:p w14:paraId="1265F926" w14:textId="77777777" w:rsidR="00896A56" w:rsidRPr="00C67F64" w:rsidRDefault="00896A56">
      <w:pPr>
        <w:pStyle w:val="BodyText"/>
        <w:rPr>
          <w:rFonts w:ascii="Arial"/>
          <w:sz w:val="20"/>
          <w:lang w:val="el-GR"/>
        </w:rPr>
      </w:pPr>
    </w:p>
    <w:p w14:paraId="6D13E72A" w14:textId="77777777" w:rsidR="00896A56" w:rsidRPr="00C67F64" w:rsidRDefault="00896A56">
      <w:pPr>
        <w:pStyle w:val="BodyText"/>
        <w:rPr>
          <w:rFonts w:ascii="Arial"/>
          <w:sz w:val="20"/>
          <w:lang w:val="el-GR"/>
        </w:rPr>
      </w:pPr>
    </w:p>
    <w:p w14:paraId="2F983796" w14:textId="77777777" w:rsidR="00896A56" w:rsidRPr="00C67F64" w:rsidRDefault="00896A56">
      <w:pPr>
        <w:pStyle w:val="BodyText"/>
        <w:rPr>
          <w:rFonts w:ascii="Arial"/>
          <w:sz w:val="20"/>
          <w:lang w:val="el-GR"/>
        </w:rPr>
      </w:pPr>
    </w:p>
    <w:p w14:paraId="7D993CBF" w14:textId="77777777" w:rsidR="00896A56" w:rsidRPr="00C67F64" w:rsidRDefault="00896A56">
      <w:pPr>
        <w:pStyle w:val="BodyText"/>
        <w:spacing w:before="8"/>
        <w:rPr>
          <w:rFonts w:ascii="Arial"/>
          <w:sz w:val="28"/>
          <w:lang w:val="el-GR"/>
        </w:rPr>
      </w:pPr>
    </w:p>
    <w:p w14:paraId="7ABC619F" w14:textId="77777777" w:rsidR="00896A56" w:rsidRPr="00C67F64" w:rsidRDefault="00896A56">
      <w:pPr>
        <w:rPr>
          <w:rFonts w:ascii="Arial"/>
          <w:sz w:val="28"/>
          <w:lang w:val="el-GR"/>
        </w:rPr>
        <w:sectPr w:rsidR="00896A56" w:rsidRPr="00C67F64">
          <w:type w:val="continuous"/>
          <w:pgSz w:w="11910" w:h="16840"/>
          <w:pgMar w:top="1620" w:right="0" w:bottom="280" w:left="600" w:header="720" w:footer="720" w:gutter="0"/>
          <w:cols w:space="720"/>
        </w:sectPr>
      </w:pPr>
    </w:p>
    <w:p w14:paraId="27FA02E1" w14:textId="77777777" w:rsidR="00896A56" w:rsidRPr="00C67F64" w:rsidRDefault="00A463A0">
      <w:pPr>
        <w:spacing w:before="137"/>
        <w:ind w:left="394" w:right="20" w:hanging="1"/>
        <w:rPr>
          <w:rFonts w:ascii="Arial" w:hAnsi="Arial"/>
          <w:sz w:val="16"/>
          <w:lang w:val="el-GR"/>
        </w:rPr>
      </w:pPr>
      <w:r w:rsidRPr="00C67F64">
        <w:rPr>
          <w:rFonts w:ascii="Arial" w:hAnsi="Arial"/>
          <w:sz w:val="16"/>
          <w:lang w:val="el-GR"/>
        </w:rPr>
        <w:lastRenderedPageBreak/>
        <w:t>∆ιανεμητήριο και οδόστρωμα με διαχωριστική νησίδα =Η4</w:t>
      </w:r>
      <w:r>
        <w:rPr>
          <w:rFonts w:ascii="Arial" w:hAnsi="Arial"/>
          <w:sz w:val="16"/>
        </w:rPr>
        <w:t>b</w:t>
      </w:r>
    </w:p>
    <w:p w14:paraId="3D4D3DCA" w14:textId="77777777" w:rsidR="00896A56" w:rsidRPr="00C67F64" w:rsidRDefault="00A463A0">
      <w:pPr>
        <w:spacing w:before="95" w:line="183" w:lineRule="exact"/>
        <w:ind w:left="394"/>
        <w:rPr>
          <w:rFonts w:ascii="Arial" w:hAnsi="Arial"/>
          <w:sz w:val="16"/>
          <w:lang w:val="el-GR"/>
        </w:rPr>
      </w:pPr>
      <w:r w:rsidRPr="00C67F64">
        <w:rPr>
          <w:lang w:val="el-GR"/>
        </w:rPr>
        <w:br w:type="column"/>
      </w:r>
      <w:r w:rsidRPr="00C67F64">
        <w:rPr>
          <w:rFonts w:ascii="Arial" w:hAnsi="Arial"/>
          <w:sz w:val="16"/>
          <w:lang w:val="el-GR"/>
        </w:rPr>
        <w:lastRenderedPageBreak/>
        <w:t>Άνω διάβαση Α/∆ σε κλάδο 2</w:t>
      </w:r>
    </w:p>
    <w:p w14:paraId="5748563B" w14:textId="77777777" w:rsidR="00896A56" w:rsidRPr="00DD0EE8" w:rsidRDefault="00A463A0">
      <w:pPr>
        <w:spacing w:line="183" w:lineRule="exact"/>
        <w:ind w:left="394"/>
        <w:rPr>
          <w:rFonts w:ascii="Arial" w:hAnsi="Arial"/>
          <w:sz w:val="16"/>
          <w:lang w:val="el-GR"/>
        </w:rPr>
      </w:pPr>
      <w:r w:rsidRPr="00DD0EE8">
        <w:rPr>
          <w:rFonts w:ascii="Arial" w:hAnsi="Arial"/>
          <w:sz w:val="16"/>
          <w:lang w:val="el-GR"/>
        </w:rPr>
        <w:t>λωρίδων =Η4</w:t>
      </w:r>
      <w:r>
        <w:rPr>
          <w:rFonts w:ascii="Arial" w:hAnsi="Arial"/>
          <w:sz w:val="16"/>
        </w:rPr>
        <w:t>b</w:t>
      </w:r>
    </w:p>
    <w:p w14:paraId="0D210C33" w14:textId="77777777" w:rsidR="00896A56" w:rsidRPr="00DD0EE8" w:rsidRDefault="00896A56">
      <w:pPr>
        <w:spacing w:line="183" w:lineRule="exact"/>
        <w:rPr>
          <w:rFonts w:ascii="Arial" w:hAnsi="Arial"/>
          <w:sz w:val="16"/>
          <w:lang w:val="el-GR"/>
        </w:rPr>
        <w:sectPr w:rsidR="00896A56" w:rsidRPr="00DD0EE8">
          <w:type w:val="continuous"/>
          <w:pgSz w:w="11910" w:h="16840"/>
          <w:pgMar w:top="1620" w:right="0" w:bottom="280" w:left="600" w:header="720" w:footer="720" w:gutter="0"/>
          <w:cols w:num="2" w:space="720" w:equalWidth="0">
            <w:col w:w="2522" w:space="4296"/>
            <w:col w:w="4492"/>
          </w:cols>
        </w:sectPr>
      </w:pPr>
    </w:p>
    <w:p w14:paraId="47DDB02E" w14:textId="77777777" w:rsidR="00896A56" w:rsidRPr="00DD0EE8" w:rsidRDefault="00896A56">
      <w:pPr>
        <w:pStyle w:val="BodyText"/>
        <w:rPr>
          <w:rFonts w:ascii="Arial"/>
          <w:sz w:val="20"/>
          <w:lang w:val="el-GR"/>
        </w:rPr>
      </w:pPr>
    </w:p>
    <w:p w14:paraId="1EBCC2A2" w14:textId="77777777" w:rsidR="00896A56" w:rsidRPr="00DD0EE8" w:rsidRDefault="00896A56">
      <w:pPr>
        <w:pStyle w:val="BodyText"/>
        <w:rPr>
          <w:rFonts w:ascii="Arial"/>
          <w:sz w:val="20"/>
          <w:lang w:val="el-GR"/>
        </w:rPr>
      </w:pPr>
    </w:p>
    <w:p w14:paraId="4A83863C" w14:textId="77777777" w:rsidR="00896A56" w:rsidRPr="00DD0EE8" w:rsidRDefault="00896A56">
      <w:pPr>
        <w:pStyle w:val="BodyText"/>
        <w:rPr>
          <w:rFonts w:ascii="Arial"/>
          <w:sz w:val="20"/>
          <w:lang w:val="el-GR"/>
        </w:rPr>
      </w:pPr>
    </w:p>
    <w:p w14:paraId="32C18D48" w14:textId="33CB0037" w:rsidR="00896A56" w:rsidRPr="00DD0EE8" w:rsidRDefault="00602A10">
      <w:pPr>
        <w:pStyle w:val="BodyText"/>
        <w:rPr>
          <w:rFonts w:ascii="Arial"/>
          <w:sz w:val="20"/>
          <w:lang w:val="el-GR"/>
        </w:rPr>
      </w:pPr>
      <w:r>
        <w:rPr>
          <w:rFonts w:ascii="Arial"/>
          <w:noProof/>
          <w:sz w:val="20"/>
          <w:lang w:val="el-GR" w:eastAsia="zh-CN"/>
        </w:rPr>
        <mc:AlternateContent>
          <mc:Choice Requires="wps">
            <w:drawing>
              <wp:anchor distT="0" distB="0" distL="114300" distR="114300" simplePos="0" relativeHeight="251658333" behindDoc="0" locked="0" layoutInCell="1" allowOverlap="1" wp14:anchorId="26928EB1" wp14:editId="6EA3D90D">
                <wp:simplePos x="0" y="0"/>
                <wp:positionH relativeFrom="column">
                  <wp:posOffset>501015</wp:posOffset>
                </wp:positionH>
                <wp:positionV relativeFrom="paragraph">
                  <wp:posOffset>10795</wp:posOffset>
                </wp:positionV>
                <wp:extent cx="2518410" cy="285750"/>
                <wp:effectExtent l="0" t="0" r="0" b="6350"/>
                <wp:wrapNone/>
                <wp:docPr id="116"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8410" cy="285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16A8B3" w14:textId="77777777" w:rsidR="008D7546" w:rsidRPr="00C67F64" w:rsidRDefault="008D7546">
                            <w:pPr>
                              <w:spacing w:before="69"/>
                              <w:ind w:left="144"/>
                              <w:rPr>
                                <w:rFonts w:ascii="Arial" w:hAnsi="Arial"/>
                                <w:sz w:val="16"/>
                                <w:lang w:val="el-GR"/>
                              </w:rPr>
                            </w:pPr>
                            <w:r w:rsidRPr="00C67F64">
                              <w:rPr>
                                <w:rFonts w:ascii="Arial" w:hAnsi="Arial"/>
                                <w:sz w:val="16"/>
                                <w:lang w:val="el-GR"/>
                              </w:rPr>
                              <w:t>Άνω διάβαση κλάδου σε Α/∆ =Η4</w:t>
                            </w:r>
                            <w:r>
                              <w:rPr>
                                <w:rFonts w:ascii="Arial" w:hAnsi="Arial"/>
                                <w:sz w:val="16"/>
                              </w:rPr>
                              <w:t>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171" type="#_x0000_t202" style="position:absolute;margin-left:39.45pt;margin-top:.85pt;width:198.3pt;height:22.5pt;z-index:2516583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" stroked="f">
                <v:textbox inset="0,0,0,0">
                  <w:txbxContent>
                    <w:p w14:paraId="7A16A8B3" w14:textId="77777777" w:rsidR="008D7546" w:rsidRPr="00C67F64" w:rsidRDefault="008D7546">
                      <w:pPr>
                        <w:spacing w:before="69"/>
                        <w:ind w:left="144"/>
                        <w:rPr>
                          <w:rFonts w:ascii="Arial" w:hAnsi="Arial"/>
                          <w:sz w:val="16"/>
                          <w:lang w:val="el-GR"/>
                        </w:rPr>
                      </w:pPr>
                      <w:r w:rsidRPr="00C67F64">
                        <w:rPr>
                          <w:rFonts w:ascii="Arial" w:hAnsi="Arial"/>
                          <w:sz w:val="16"/>
                          <w:lang w:val="el-GR"/>
                        </w:rPr>
                        <w:t>Άνω διάβαση κλάδου σε Α/∆ =Η4</w:t>
                      </w:r>
                      <w:r>
                        <w:rPr>
                          <w:rFonts w:ascii="Arial" w:hAnsi="Arial"/>
                          <w:sz w:val="16"/>
                        </w:rPr>
                        <w:t>b</w:t>
                      </w:r>
                    </w:p>
                  </w:txbxContent>
                </v:textbox>
              </v:shape>
            </w:pict>
          </mc:Fallback>
        </mc:AlternateContent>
      </w:r>
    </w:p>
    <w:p w14:paraId="4655C2B2" w14:textId="1CEA0BFE" w:rsidR="00896A56" w:rsidRPr="00DD0EE8" w:rsidRDefault="00896A56">
      <w:pPr>
        <w:pStyle w:val="BodyText"/>
        <w:spacing w:before="5"/>
        <w:rPr>
          <w:rFonts w:ascii="Arial"/>
          <w:sz w:val="19"/>
          <w:lang w:val="el-GR"/>
        </w:rPr>
      </w:pPr>
    </w:p>
    <w:p w14:paraId="631B01B3" w14:textId="1D008E15" w:rsidR="00896A56" w:rsidRPr="00DD0EE8" w:rsidRDefault="00C93D3E">
      <w:pPr>
        <w:pStyle w:val="BodyText"/>
        <w:ind w:left="801"/>
        <w:rPr>
          <w:rFonts w:ascii="Arial"/>
          <w:sz w:val="20"/>
          <w:lang w:val="el-GR"/>
        </w:rPr>
      </w:pPr>
      <w:r>
        <w:rPr>
          <w:noProof/>
          <w:lang w:val="el-GR" w:eastAsia="zh-CN"/>
        </w:rPr>
        <mc:AlternateContent>
          <mc:Choice Requires="wps">
            <w:drawing>
              <wp:anchor distT="0" distB="0" distL="114300" distR="114300" simplePos="0" relativeHeight="251658304" behindDoc="0" locked="0" layoutInCell="1" allowOverlap="1" wp14:anchorId="3E8794C0" wp14:editId="4C4AC0F6">
                <wp:simplePos x="0" y="0"/>
                <wp:positionH relativeFrom="page">
                  <wp:posOffset>3587461</wp:posOffset>
                </wp:positionH>
                <wp:positionV relativeFrom="paragraph">
                  <wp:posOffset>121285</wp:posOffset>
                </wp:positionV>
                <wp:extent cx="2518410" cy="280554"/>
                <wp:effectExtent l="0" t="0" r="0" b="5715"/>
                <wp:wrapNone/>
                <wp:docPr id="115"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8410" cy="28055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F914DF" w14:textId="77777777" w:rsidR="008D7546" w:rsidRDefault="008D7546" w:rsidP="00DD0EE8">
                            <w:pPr>
                              <w:spacing w:before="69"/>
                              <w:ind w:left="143"/>
                              <w:jc w:val="center"/>
                              <w:rPr>
                                <w:rFonts w:ascii="Arial" w:hAnsi="Arial"/>
                                <w:sz w:val="16"/>
                              </w:rPr>
                            </w:pPr>
                            <w:r>
                              <w:rPr>
                                <w:rFonts w:ascii="Arial" w:hAnsi="Arial"/>
                                <w:sz w:val="16"/>
                              </w:rPr>
                              <w:t>Περίπτωση διαχωρισμένης ανωδομής</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172" type="#_x0000_t202" style="position:absolute;left:0;text-align:left;margin-left:282.5pt;margin-top:9.55pt;width:198.3pt;height:22.1pt;z-index:251658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" stroked="f">
                <v:textbox inset="0,0,0,0">
                  <w:txbxContent>
                    <w:p w14:paraId="4FF914DF" w14:textId="77777777" w:rsidR="008D7546" w:rsidRDefault="008D7546" w:rsidP="00DD0EE8">
                      <w:pPr>
                        <w:spacing w:before="69"/>
                        <w:ind w:left="143"/>
                        <w:jc w:val="center"/>
                        <w:rPr>
                          <w:rFonts w:ascii="Arial" w:hAnsi="Arial"/>
                          <w:sz w:val="16"/>
                        </w:rPr>
                      </w:pPr>
                      <w:r>
                        <w:rPr>
                          <w:rFonts w:ascii="Arial" w:hAnsi="Arial"/>
                          <w:sz w:val="16"/>
                        </w:rPr>
                        <w:t>Περίπτωση διαχωρισμένης ανωδομής</w:t>
                      </w:r>
                    </w:p>
                  </w:txbxContent>
                </v:textbox>
                <w10:wrap anchorx="page"/>
              </v:shape>
            </w:pict>
          </mc:Fallback>
        </mc:AlternateContent>
      </w:r>
    </w:p>
    <w:p w14:paraId="1E1D2478" w14:textId="5240DA39" w:rsidR="00896A56" w:rsidRPr="00DD0EE8" w:rsidRDefault="00896A56">
      <w:pPr>
        <w:pStyle w:val="BodyText"/>
        <w:spacing w:before="5"/>
        <w:rPr>
          <w:rFonts w:ascii="Arial"/>
          <w:sz w:val="7"/>
          <w:lang w:val="el-GR"/>
        </w:rPr>
      </w:pPr>
    </w:p>
    <w:p w14:paraId="5F0CCD68" w14:textId="20B1532F" w:rsidR="00896A56" w:rsidRPr="00DD0EE8" w:rsidRDefault="00A463A0" w:rsidP="00DD0EE8">
      <w:pPr>
        <w:spacing w:before="95"/>
        <w:ind w:left="1418"/>
        <w:rPr>
          <w:rFonts w:ascii="Arial" w:hAnsi="Arial"/>
          <w:sz w:val="16"/>
          <w:lang w:val="el-GR"/>
        </w:rPr>
      </w:pPr>
      <w:r w:rsidRPr="00DD0EE8">
        <w:rPr>
          <w:rFonts w:ascii="Arial" w:hAnsi="Arial"/>
          <w:sz w:val="16"/>
          <w:lang w:val="el-GR"/>
        </w:rPr>
        <w:t>Περίπτωση κοινής ανωδομής</w:t>
      </w:r>
    </w:p>
    <w:p w14:paraId="0931095E" w14:textId="77777777" w:rsidR="00896A56" w:rsidRPr="00DD0EE8" w:rsidRDefault="00896A56">
      <w:pPr>
        <w:rPr>
          <w:rFonts w:ascii="Arial" w:hAnsi="Arial"/>
          <w:sz w:val="16"/>
          <w:lang w:val="el-GR"/>
        </w:rPr>
        <w:sectPr w:rsidR="00896A56" w:rsidRPr="00DD0EE8">
          <w:type w:val="continuous"/>
          <w:pgSz w:w="11910" w:h="16840"/>
          <w:pgMar w:top="1620" w:right="0" w:bottom="280" w:left="600" w:header="720" w:footer="720" w:gutter="0"/>
          <w:cols w:space="720"/>
        </w:sectPr>
      </w:pPr>
    </w:p>
    <w:bookmarkStart w:id="113" w:name="_Toc54547341"/>
    <w:bookmarkStart w:id="114" w:name="_Toc75080392"/>
    <w:p w14:paraId="446B7E92" w14:textId="338D290B" w:rsidR="00C66F9E" w:rsidRPr="00DD0EE8" w:rsidRDefault="00C66F9E" w:rsidP="00DD0EE8">
      <w:pPr>
        <w:pStyle w:val="Heading1"/>
        <w:ind w:right="569"/>
        <w:jc w:val="right"/>
        <w:rPr>
          <w:u w:val="none"/>
          <w:lang w:val="el-GR"/>
        </w:rPr>
      </w:pPr>
      <w:r>
        <w:rPr>
          <w:noProof/>
          <w:sz w:val="2"/>
          <w:lang w:val="el-GR" w:eastAsia="zh-CN"/>
        </w:rPr>
        <w:lastRenderedPageBreak/>
        <mc:AlternateContent>
          <mc:Choice Requires="wpg">
            <w:drawing>
              <wp:anchor distT="0" distB="0" distL="114300" distR="114300" simplePos="0" relativeHeight="251694187" behindDoc="0" locked="0" layoutInCell="1" allowOverlap="1" wp14:anchorId="6237AE6C" wp14:editId="5F00706E">
                <wp:simplePos x="0" y="0"/>
                <wp:positionH relativeFrom="column">
                  <wp:posOffset>0</wp:posOffset>
                </wp:positionH>
                <wp:positionV relativeFrom="paragraph">
                  <wp:posOffset>306416</wp:posOffset>
                </wp:positionV>
                <wp:extent cx="6159500" cy="6350"/>
                <wp:effectExtent l="0" t="0" r="0" b="0"/>
                <wp:wrapNone/>
                <wp:docPr id="385"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00" cy="6350"/>
                          <a:chOff x="0" y="0"/>
                          <a:chExt cx="9700" cy="10"/>
                        </a:xfrm>
                      </wpg:grpSpPr>
                      <wps:wsp>
                        <wps:cNvPr id="386" name="Line 58"/>
                        <wps:cNvCnPr>
                          <a:cxnSpLocks noChangeShapeType="1"/>
                        </wps:cNvCnPr>
                        <wps:spPr bwMode="auto">
                          <a:xfrm>
                            <a:off x="0" y="5"/>
                            <a:ext cx="97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30479A3E" id="Group 57" o:spid="_x0000_s1026" style="position:absolute;margin-left:0;margin-top:24.15pt;width:485pt;height:.5pt;z-index:251694187" coordsize="970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">
                <v:line id="Line 58" o:spid="_x0000_s1027" style="position:absolute;visibility:visible;mso-wrap-style:square" from="0,5" to="97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" strokeweight=".48pt"/>
              </v:group>
            </w:pict>
          </mc:Fallback>
        </mc:AlternateContent>
      </w:r>
      <w:r w:rsidRPr="00DD0EE8">
        <w:rPr>
          <w:u w:val="none"/>
          <w:lang w:val="el-GR"/>
        </w:rPr>
        <w:t>Παράρτημα 7</w:t>
      </w:r>
      <w:bookmarkEnd w:id="113"/>
      <w:bookmarkEnd w:id="114"/>
    </w:p>
    <w:p w14:paraId="6AE37B68" w14:textId="4AE5497C" w:rsidR="00C66F9E" w:rsidRPr="00DD0EE8" w:rsidRDefault="00C66F9E" w:rsidP="00DD0EE8">
      <w:pPr>
        <w:spacing w:before="120" w:after="240"/>
        <w:ind w:left="1225" w:right="569"/>
        <w:jc w:val="right"/>
        <w:rPr>
          <w:rFonts w:ascii="Arial" w:hAnsi="Arial"/>
          <w:b/>
          <w:color w:val="010202"/>
          <w:sz w:val="23"/>
          <w:lang w:val="el-GR"/>
        </w:rPr>
      </w:pPr>
      <w:r w:rsidRPr="00DD0EE8">
        <w:rPr>
          <w:rFonts w:ascii="Arial" w:hAnsi="Arial"/>
          <w:b/>
          <w:color w:val="010202"/>
          <w:sz w:val="23"/>
          <w:lang w:val="el-GR"/>
        </w:rPr>
        <w:t>Τυπική πλευρική διαμόρφωση γέφυρας</w:t>
      </w:r>
    </w:p>
    <w:p w14:paraId="394114EB" w14:textId="319699A9" w:rsidR="00896A56" w:rsidRPr="00DD0EE8" w:rsidRDefault="00896A56">
      <w:pPr>
        <w:pStyle w:val="BodyText"/>
        <w:rPr>
          <w:sz w:val="20"/>
          <w:lang w:val="el-GR"/>
        </w:rPr>
      </w:pPr>
    </w:p>
    <w:p w14:paraId="10CC56F0" w14:textId="14892591" w:rsidR="00896A56" w:rsidRPr="00DD0EE8" w:rsidRDefault="00896A56">
      <w:pPr>
        <w:pStyle w:val="BodyText"/>
        <w:rPr>
          <w:sz w:val="20"/>
          <w:lang w:val="el-GR"/>
        </w:rPr>
      </w:pPr>
    </w:p>
    <w:p w14:paraId="0A2FE751" w14:textId="683E3ADD" w:rsidR="00896A56" w:rsidRPr="00DD0EE8" w:rsidRDefault="00896A56">
      <w:pPr>
        <w:pStyle w:val="BodyText"/>
        <w:rPr>
          <w:sz w:val="20"/>
          <w:lang w:val="el-GR"/>
        </w:rPr>
      </w:pPr>
    </w:p>
    <w:p w14:paraId="6AC9D5C1" w14:textId="55DD2E5F" w:rsidR="00896A56" w:rsidRPr="00DD0EE8" w:rsidRDefault="003E2E28">
      <w:pPr>
        <w:pStyle w:val="BodyText"/>
        <w:rPr>
          <w:sz w:val="20"/>
          <w:lang w:val="el-GR"/>
        </w:rPr>
      </w:pPr>
      <w:r>
        <w:rPr>
          <w:noProof/>
          <w:lang w:val="el-GR" w:eastAsia="zh-CN"/>
        </w:rPr>
        <mc:AlternateContent>
          <mc:Choice Requires="wpg">
            <w:drawing>
              <wp:anchor distT="0" distB="0" distL="114300" distR="114300" simplePos="0" relativeHeight="251658325" behindDoc="1" locked="0" layoutInCell="1" allowOverlap="1" wp14:anchorId="739DBE16" wp14:editId="752B2E86">
                <wp:simplePos x="0" y="0"/>
                <wp:positionH relativeFrom="page">
                  <wp:posOffset>345756</wp:posOffset>
                </wp:positionH>
                <wp:positionV relativeFrom="page">
                  <wp:posOffset>1999183</wp:posOffset>
                </wp:positionV>
                <wp:extent cx="6928485" cy="6629400"/>
                <wp:effectExtent l="0" t="2857" r="2857" b="2858"/>
                <wp:wrapNone/>
                <wp:docPr id="110"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6200000">
                          <a:off x="0" y="0"/>
                          <a:ext cx="6928485" cy="6629400"/>
                          <a:chOff x="3006" y="1294"/>
                          <a:chExt cx="10911" cy="10440"/>
                        </a:xfrm>
                      </wpg:grpSpPr>
                      <pic:pic xmlns:pic="http://schemas.openxmlformats.org/drawingml/2006/picture">
                        <pic:nvPicPr>
                          <pic:cNvPr id="111" name="Picture 49"/>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3006" y="1293"/>
                            <a:ext cx="10911" cy="10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2" name="AutoShape 48"/>
                        <wps:cNvSpPr>
                          <a:spLocks/>
                        </wps:cNvSpPr>
                        <wps:spPr bwMode="auto">
                          <a:xfrm>
                            <a:off x="5237" y="3242"/>
                            <a:ext cx="8607" cy="8492"/>
                          </a:xfrm>
                          <a:custGeom>
                            <a:avLst/>
                            <a:gdLst>
                              <a:gd name="T0" fmla="+- 0 5900 5237"/>
                              <a:gd name="T1" fmla="*/ T0 w 8607"/>
                              <a:gd name="T2" fmla="+- 0 10250 3242"/>
                              <a:gd name="T3" fmla="*/ 10250 h 8492"/>
                              <a:gd name="T4" fmla="+- 0 5237 5237"/>
                              <a:gd name="T5" fmla="*/ T4 w 8607"/>
                              <a:gd name="T6" fmla="+- 0 10250 3242"/>
                              <a:gd name="T7" fmla="*/ 10250 h 8492"/>
                              <a:gd name="T8" fmla="+- 0 5237 5237"/>
                              <a:gd name="T9" fmla="*/ T8 w 8607"/>
                              <a:gd name="T10" fmla="+- 0 11554 3242"/>
                              <a:gd name="T11" fmla="*/ 11554 h 8492"/>
                              <a:gd name="T12" fmla="+- 0 5900 5237"/>
                              <a:gd name="T13" fmla="*/ T12 w 8607"/>
                              <a:gd name="T14" fmla="+- 0 11554 3242"/>
                              <a:gd name="T15" fmla="*/ 11554 h 8492"/>
                              <a:gd name="T16" fmla="+- 0 5900 5237"/>
                              <a:gd name="T17" fmla="*/ T16 w 8607"/>
                              <a:gd name="T18" fmla="+- 0 10250 3242"/>
                              <a:gd name="T19" fmla="*/ 10250 h 8492"/>
                              <a:gd name="T20" fmla="+- 0 8795 5237"/>
                              <a:gd name="T21" fmla="*/ T20 w 8607"/>
                              <a:gd name="T22" fmla="+- 0 6290 3242"/>
                              <a:gd name="T23" fmla="*/ 6290 h 8492"/>
                              <a:gd name="T24" fmla="+- 0 8007 5237"/>
                              <a:gd name="T25" fmla="*/ T24 w 8607"/>
                              <a:gd name="T26" fmla="+- 0 6290 3242"/>
                              <a:gd name="T27" fmla="*/ 6290 h 8492"/>
                              <a:gd name="T28" fmla="+- 0 8007 5237"/>
                              <a:gd name="T29" fmla="*/ T28 w 8607"/>
                              <a:gd name="T30" fmla="+- 0 7847 3242"/>
                              <a:gd name="T31" fmla="*/ 7847 h 8492"/>
                              <a:gd name="T32" fmla="+- 0 8795 5237"/>
                              <a:gd name="T33" fmla="*/ T32 w 8607"/>
                              <a:gd name="T34" fmla="+- 0 7847 3242"/>
                              <a:gd name="T35" fmla="*/ 7847 h 8492"/>
                              <a:gd name="T36" fmla="+- 0 8795 5237"/>
                              <a:gd name="T37" fmla="*/ T36 w 8607"/>
                              <a:gd name="T38" fmla="+- 0 6290 3242"/>
                              <a:gd name="T39" fmla="*/ 6290 h 8492"/>
                              <a:gd name="T40" fmla="+- 0 13664 5237"/>
                              <a:gd name="T41" fmla="*/ T40 w 8607"/>
                              <a:gd name="T42" fmla="+- 0 8702 3242"/>
                              <a:gd name="T43" fmla="*/ 8702 h 8492"/>
                              <a:gd name="T44" fmla="+- 0 12104 5237"/>
                              <a:gd name="T45" fmla="*/ T44 w 8607"/>
                              <a:gd name="T46" fmla="+- 0 8702 3242"/>
                              <a:gd name="T47" fmla="*/ 8702 h 8492"/>
                              <a:gd name="T48" fmla="+- 0 12104 5237"/>
                              <a:gd name="T49" fmla="*/ T48 w 8607"/>
                              <a:gd name="T50" fmla="+- 0 11734 3242"/>
                              <a:gd name="T51" fmla="*/ 11734 h 8492"/>
                              <a:gd name="T52" fmla="+- 0 13664 5237"/>
                              <a:gd name="T53" fmla="*/ T52 w 8607"/>
                              <a:gd name="T54" fmla="+- 0 11734 3242"/>
                              <a:gd name="T55" fmla="*/ 11734 h 8492"/>
                              <a:gd name="T56" fmla="+- 0 13664 5237"/>
                              <a:gd name="T57" fmla="*/ T56 w 8607"/>
                              <a:gd name="T58" fmla="+- 0 8702 3242"/>
                              <a:gd name="T59" fmla="*/ 8702 h 8492"/>
                              <a:gd name="T60" fmla="+- 0 13844 5237"/>
                              <a:gd name="T61" fmla="*/ T60 w 8607"/>
                              <a:gd name="T62" fmla="+- 0 3242 3242"/>
                              <a:gd name="T63" fmla="*/ 3242 h 8492"/>
                              <a:gd name="T64" fmla="+- 0 12701 5237"/>
                              <a:gd name="T65" fmla="*/ T64 w 8607"/>
                              <a:gd name="T66" fmla="+- 0 3242 3242"/>
                              <a:gd name="T67" fmla="*/ 3242 h 8492"/>
                              <a:gd name="T68" fmla="+- 0 12701 5237"/>
                              <a:gd name="T69" fmla="*/ T68 w 8607"/>
                              <a:gd name="T70" fmla="+- 0 8134 3242"/>
                              <a:gd name="T71" fmla="*/ 8134 h 8492"/>
                              <a:gd name="T72" fmla="+- 0 13844 5237"/>
                              <a:gd name="T73" fmla="*/ T72 w 8607"/>
                              <a:gd name="T74" fmla="+- 0 8134 3242"/>
                              <a:gd name="T75" fmla="*/ 8134 h 8492"/>
                              <a:gd name="T76" fmla="+- 0 13844 5237"/>
                              <a:gd name="T77" fmla="*/ T76 w 8607"/>
                              <a:gd name="T78" fmla="+- 0 3242 3242"/>
                              <a:gd name="T79" fmla="*/ 3242 h 8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8607" h="8492">
                                <a:moveTo>
                                  <a:pt x="663" y="7008"/>
                                </a:moveTo>
                                <a:lnTo>
                                  <a:pt x="0" y="7008"/>
                                </a:lnTo>
                                <a:lnTo>
                                  <a:pt x="0" y="8312"/>
                                </a:lnTo>
                                <a:lnTo>
                                  <a:pt x="663" y="8312"/>
                                </a:lnTo>
                                <a:lnTo>
                                  <a:pt x="663" y="7008"/>
                                </a:lnTo>
                                <a:moveTo>
                                  <a:pt x="3558" y="3048"/>
                                </a:moveTo>
                                <a:lnTo>
                                  <a:pt x="2770" y="3048"/>
                                </a:lnTo>
                                <a:lnTo>
                                  <a:pt x="2770" y="4605"/>
                                </a:lnTo>
                                <a:lnTo>
                                  <a:pt x="3558" y="4605"/>
                                </a:lnTo>
                                <a:lnTo>
                                  <a:pt x="3558" y="3048"/>
                                </a:lnTo>
                                <a:moveTo>
                                  <a:pt x="8427" y="5460"/>
                                </a:moveTo>
                                <a:lnTo>
                                  <a:pt x="6867" y="5460"/>
                                </a:lnTo>
                                <a:lnTo>
                                  <a:pt x="6867" y="8492"/>
                                </a:lnTo>
                                <a:lnTo>
                                  <a:pt x="8427" y="8492"/>
                                </a:lnTo>
                                <a:lnTo>
                                  <a:pt x="8427" y="5460"/>
                                </a:lnTo>
                                <a:moveTo>
                                  <a:pt x="8607" y="0"/>
                                </a:moveTo>
                                <a:lnTo>
                                  <a:pt x="7464" y="0"/>
                                </a:lnTo>
                                <a:lnTo>
                                  <a:pt x="7464" y="4892"/>
                                </a:lnTo>
                                <a:lnTo>
                                  <a:pt x="8607" y="4892"/>
                                </a:lnTo>
                                <a:lnTo>
                                  <a:pt x="8607"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6054A18" id="Group 47" o:spid="_x0000_s1026" style="position:absolute;margin-left:27.2pt;margin-top:157.4pt;width:545.55pt;height:522pt;rotation:-90;z-index:-251658155;mso-position-horizontal-relative:page;mso-position-vertical-relative:page" coordorigin="3006,1294" coordsize="10911,10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">
                <v:shape id="Picture 49" o:spid="_x0000_s1027" type="#_x0000_t75" style="position:absolute;left:3006;top:1293;width:10911;height:10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">
                  <v:imagedata r:id="rId159" o:title=""/>
                </v:shape>
                <v:shape id="AutoShape 48" o:spid="_x0000_s1028" style="position:absolute;left:5237;top:3242;width:8607;height:8492;visibility:visible;mso-wrap-style:square;v-text-anchor:top" coordsize="8607,8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" path="m663,7008l,7008,,8312r663,l663,7008m3558,3048r-788,l2770,4605r788,l3558,3048m8427,5460r-1560,l6867,8492r1560,l8427,5460m8607,l7464,r,4892l8607,4892,8607,e" stroked="f">
                  <v:path arrowok="t" o:connecttype="custom" o:connectlocs="663,10250;0,10250;0,11554;663,11554;663,10250;3558,6290;2770,6290;2770,7847;3558,7847;3558,6290;8427,8702;6867,8702;6867,11734;8427,11734;8427,8702;8607,3242;7464,3242;7464,8134;8607,8134;8607,3242" o:connectangles="0,0,0,0,0,0,0,0,0,0,0,0,0,0,0,0,0,0,0,0"/>
                </v:shape>
                <w10:wrap anchorx="page" anchory="page"/>
              </v:group>
            </w:pict>
          </mc:Fallback>
        </mc:AlternateContent>
      </w:r>
    </w:p>
    <w:p w14:paraId="5C1A4A51" w14:textId="05E24E29" w:rsidR="00896A56" w:rsidRPr="00DD0EE8" w:rsidRDefault="00896A56">
      <w:pPr>
        <w:pStyle w:val="BodyText"/>
        <w:rPr>
          <w:sz w:val="20"/>
          <w:lang w:val="el-GR"/>
        </w:rPr>
      </w:pPr>
    </w:p>
    <w:p w14:paraId="77A1F358" w14:textId="1A3A302C" w:rsidR="00896A56" w:rsidRPr="00DD0EE8" w:rsidRDefault="00896A56">
      <w:pPr>
        <w:pStyle w:val="BodyText"/>
        <w:rPr>
          <w:sz w:val="20"/>
          <w:lang w:val="el-GR"/>
        </w:rPr>
      </w:pPr>
    </w:p>
    <w:p w14:paraId="1B0162B8" w14:textId="77777777" w:rsidR="00896A56" w:rsidRPr="00DD0EE8" w:rsidRDefault="00896A56">
      <w:pPr>
        <w:pStyle w:val="BodyText"/>
        <w:rPr>
          <w:sz w:val="20"/>
          <w:lang w:val="el-GR"/>
        </w:rPr>
      </w:pPr>
    </w:p>
    <w:p w14:paraId="1F34E81D" w14:textId="77777777" w:rsidR="00896A56" w:rsidRPr="00DD0EE8" w:rsidRDefault="00896A56">
      <w:pPr>
        <w:pStyle w:val="BodyText"/>
        <w:rPr>
          <w:sz w:val="20"/>
          <w:lang w:val="el-GR"/>
        </w:rPr>
      </w:pPr>
    </w:p>
    <w:p w14:paraId="4BB96E03" w14:textId="77777777" w:rsidR="00896A56" w:rsidRPr="00DD0EE8" w:rsidRDefault="00896A56">
      <w:pPr>
        <w:pStyle w:val="BodyText"/>
        <w:rPr>
          <w:sz w:val="20"/>
          <w:lang w:val="el-GR"/>
        </w:rPr>
      </w:pPr>
    </w:p>
    <w:p w14:paraId="23BE3BE3" w14:textId="77777777" w:rsidR="00896A56" w:rsidRPr="00DD0EE8" w:rsidRDefault="00896A56">
      <w:pPr>
        <w:pStyle w:val="BodyText"/>
        <w:rPr>
          <w:sz w:val="20"/>
          <w:lang w:val="el-GR"/>
        </w:rPr>
      </w:pPr>
    </w:p>
    <w:p w14:paraId="540C424A" w14:textId="77777777" w:rsidR="00896A56" w:rsidRPr="00DD0EE8" w:rsidRDefault="00896A56">
      <w:pPr>
        <w:pStyle w:val="BodyText"/>
        <w:rPr>
          <w:sz w:val="20"/>
          <w:lang w:val="el-GR"/>
        </w:rPr>
      </w:pPr>
    </w:p>
    <w:p w14:paraId="7557EE04" w14:textId="77777777" w:rsidR="00896A56" w:rsidRPr="00DD0EE8" w:rsidRDefault="00896A56">
      <w:pPr>
        <w:pStyle w:val="BodyText"/>
        <w:rPr>
          <w:sz w:val="20"/>
          <w:lang w:val="el-GR"/>
        </w:rPr>
      </w:pPr>
    </w:p>
    <w:p w14:paraId="49530730" w14:textId="4DF85D07" w:rsidR="00896A56" w:rsidRPr="00DD0EE8" w:rsidRDefault="003E2E28">
      <w:pPr>
        <w:pStyle w:val="BodyText"/>
        <w:spacing w:before="5" w:after="1"/>
        <w:rPr>
          <w:sz w:val="13"/>
          <w:lang w:val="el-GR"/>
        </w:rPr>
      </w:pPr>
      <w:r>
        <w:rPr>
          <w:noProof/>
          <w:lang w:val="el-GR" w:eastAsia="zh-CN"/>
        </w:rPr>
        <mc:AlternateContent>
          <mc:Choice Requires="wps">
            <w:drawing>
              <wp:anchor distT="0" distB="0" distL="0" distR="0" simplePos="0" relativeHeight="251658300" behindDoc="0" locked="0" layoutInCell="1" allowOverlap="1" wp14:anchorId="44AD585E" wp14:editId="46E0AD35">
                <wp:simplePos x="0" y="0"/>
                <wp:positionH relativeFrom="page">
                  <wp:posOffset>5148580</wp:posOffset>
                </wp:positionH>
                <wp:positionV relativeFrom="paragraph">
                  <wp:posOffset>2058035</wp:posOffset>
                </wp:positionV>
                <wp:extent cx="1343025" cy="347980"/>
                <wp:effectExtent l="2223" t="0" r="0" b="0"/>
                <wp:wrapTopAndBottom/>
                <wp:docPr id="104"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343025" cy="3479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DDE853" w14:textId="77777777" w:rsidR="008D7546" w:rsidRDefault="008D7546">
                            <w:pPr>
                              <w:spacing w:before="146"/>
                              <w:ind w:left="73"/>
                              <w:rPr>
                                <w:rFonts w:ascii="Arial" w:hAnsi="Arial"/>
                              </w:rPr>
                            </w:pPr>
                            <w:r>
                              <w:rPr>
                                <w:rFonts w:ascii="Arial" w:hAnsi="Arial"/>
                              </w:rPr>
                              <w:t>Γραμμή αναφοράς</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173" type="#_x0000_t202" style="position:absolute;margin-left:405.4pt;margin-top:162.05pt;width:105.75pt;height:27.4pt;rotation:-90;z-index:2516583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" stroked="f">
                <v:textbox style="layout-flow:vertical;mso-layout-flow-alt:bottom-to-top" inset="0,0,0,0">
                  <w:txbxContent>
                    <w:p w14:paraId="3FDDE853" w14:textId="77777777" w:rsidR="008D7546" w:rsidRDefault="008D7546">
                      <w:pPr>
                        <w:spacing w:before="146"/>
                        <w:ind w:left="73"/>
                        <w:rPr>
                          <w:rFonts w:ascii="Arial" w:hAnsi="Arial"/>
                        </w:rPr>
                      </w:pPr>
                      <w:r>
                        <w:rPr>
                          <w:rFonts w:ascii="Arial" w:hAnsi="Arial"/>
                        </w:rPr>
                        <w:t>Γραμμή αναφοράς</w:t>
                      </w:r>
                    </w:p>
                  </w:txbxContent>
                </v:textbox>
                <w10:wrap type="topAndBottom" anchorx="page"/>
              </v:shape>
            </w:pict>
          </mc:Fallback>
        </mc:AlternateContent>
      </w:r>
      <w:r w:rsidR="007E51F5">
        <w:rPr>
          <w:noProof/>
          <w:lang w:val="el-GR" w:eastAsia="zh-CN"/>
        </w:rPr>
        <mc:AlternateContent>
          <mc:Choice Requires="wps">
            <w:drawing>
              <wp:anchor distT="0" distB="0" distL="0" distR="0" simplePos="0" relativeHeight="251658301" behindDoc="0" locked="0" layoutInCell="1" allowOverlap="1" wp14:anchorId="4923E30B" wp14:editId="4C15C376">
                <wp:simplePos x="0" y="0"/>
                <wp:positionH relativeFrom="page">
                  <wp:posOffset>5388610</wp:posOffset>
                </wp:positionH>
                <wp:positionV relativeFrom="paragraph">
                  <wp:posOffset>1927860</wp:posOffset>
                </wp:positionV>
                <wp:extent cx="1922145" cy="347980"/>
                <wp:effectExtent l="6033" t="0" r="7937" b="7938"/>
                <wp:wrapTopAndBottom/>
                <wp:docPr id="103"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922145" cy="3479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6D9B6B" w14:textId="77777777" w:rsidR="008D7546" w:rsidRDefault="008D7546">
                            <w:pPr>
                              <w:spacing w:before="146"/>
                              <w:ind w:left="73"/>
                              <w:rPr>
                                <w:rFonts w:ascii="Arial" w:hAnsi="Arial"/>
                              </w:rPr>
                            </w:pPr>
                            <w:r>
                              <w:rPr>
                                <w:rFonts w:ascii="Arial" w:hAnsi="Arial"/>
                              </w:rPr>
                              <w:t>Κυκλοφοριακός χώρος</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174" type="#_x0000_t202" style="position:absolute;margin-left:424.3pt;margin-top:151.8pt;width:151.35pt;height:27.4pt;rotation:-90;z-index:251658301;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" stroked="f">
                <v:textbox style="layout-flow:vertical;mso-layout-flow-alt:bottom-to-top" inset="0,0,0,0">
                  <w:txbxContent>
                    <w:p w14:paraId="476D9B6B" w14:textId="77777777" w:rsidR="008D7546" w:rsidRDefault="008D7546">
                      <w:pPr>
                        <w:spacing w:before="146"/>
                        <w:ind w:left="73"/>
                        <w:rPr>
                          <w:rFonts w:ascii="Arial" w:hAnsi="Arial"/>
                        </w:rPr>
                      </w:pPr>
                      <w:r>
                        <w:rPr>
                          <w:rFonts w:ascii="Arial" w:hAnsi="Arial"/>
                        </w:rPr>
                        <w:t>Κυκλοφοριακός χώρος</w:t>
                      </w:r>
                    </w:p>
                  </w:txbxContent>
                </v:textbox>
                <w10:wrap type="topAndBottom" anchorx="page"/>
              </v:shape>
            </w:pict>
          </mc:Fallback>
        </mc:AlternateContent>
      </w:r>
    </w:p>
    <w:p w14:paraId="1147A078" w14:textId="5A008D6E" w:rsidR="00896A56" w:rsidRPr="00DD0EE8" w:rsidRDefault="00896A56">
      <w:pPr>
        <w:pStyle w:val="BodyText"/>
        <w:ind w:left="4101"/>
        <w:rPr>
          <w:sz w:val="20"/>
          <w:lang w:val="el-GR"/>
        </w:rPr>
      </w:pPr>
    </w:p>
    <w:p w14:paraId="03E3E1E1" w14:textId="215DA0CF" w:rsidR="00896A56" w:rsidRPr="00DD0EE8" w:rsidRDefault="00896A56">
      <w:pPr>
        <w:pStyle w:val="BodyText"/>
        <w:rPr>
          <w:sz w:val="20"/>
          <w:lang w:val="el-GR"/>
        </w:rPr>
      </w:pPr>
    </w:p>
    <w:p w14:paraId="585D36C0" w14:textId="6584EFDF" w:rsidR="00896A56" w:rsidRPr="00DD0EE8" w:rsidRDefault="00896A56">
      <w:pPr>
        <w:pStyle w:val="BodyText"/>
        <w:rPr>
          <w:sz w:val="20"/>
          <w:lang w:val="el-GR"/>
        </w:rPr>
      </w:pPr>
    </w:p>
    <w:p w14:paraId="0B0A3E91" w14:textId="77777777" w:rsidR="00896A56" w:rsidRPr="00DD0EE8" w:rsidRDefault="00896A56">
      <w:pPr>
        <w:pStyle w:val="BodyText"/>
        <w:rPr>
          <w:sz w:val="20"/>
          <w:lang w:val="el-GR"/>
        </w:rPr>
      </w:pPr>
    </w:p>
    <w:p w14:paraId="230EF9D9" w14:textId="6BDC44C8" w:rsidR="00896A56" w:rsidRPr="00DD0EE8" w:rsidRDefault="00896A56">
      <w:pPr>
        <w:pStyle w:val="BodyText"/>
        <w:rPr>
          <w:sz w:val="20"/>
          <w:lang w:val="el-GR"/>
        </w:rPr>
      </w:pPr>
    </w:p>
    <w:p w14:paraId="1093C404" w14:textId="3AC4EC95" w:rsidR="00896A56" w:rsidRPr="00DD0EE8" w:rsidRDefault="00896A56">
      <w:pPr>
        <w:pStyle w:val="BodyText"/>
        <w:rPr>
          <w:sz w:val="20"/>
          <w:lang w:val="el-GR"/>
        </w:rPr>
      </w:pPr>
    </w:p>
    <w:p w14:paraId="0FD37A30" w14:textId="2FB4DA59" w:rsidR="00896A56" w:rsidRPr="00DD0EE8" w:rsidRDefault="003E2E28">
      <w:pPr>
        <w:pStyle w:val="BodyText"/>
        <w:rPr>
          <w:sz w:val="20"/>
          <w:lang w:val="el-GR"/>
        </w:rPr>
      </w:pPr>
      <w:r>
        <w:rPr>
          <w:noProof/>
          <w:lang w:val="el-GR" w:eastAsia="zh-CN"/>
        </w:rPr>
        <mc:AlternateContent>
          <mc:Choice Requires="wps">
            <w:drawing>
              <wp:anchor distT="0" distB="0" distL="114300" distR="114300" simplePos="0" relativeHeight="251658310" behindDoc="0" locked="0" layoutInCell="1" allowOverlap="1" wp14:anchorId="53DCC4D8" wp14:editId="1CD825C2">
                <wp:simplePos x="0" y="0"/>
                <wp:positionH relativeFrom="page">
                  <wp:posOffset>4027776</wp:posOffset>
                </wp:positionH>
                <wp:positionV relativeFrom="page">
                  <wp:posOffset>4816158</wp:posOffset>
                </wp:positionV>
                <wp:extent cx="407035" cy="1060450"/>
                <wp:effectExtent l="0" t="326707" r="0" b="333058"/>
                <wp:wrapNone/>
                <wp:docPr id="106"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07035" cy="1060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8E1405" w14:textId="7E10E3CD" w:rsidR="008D7546" w:rsidRPr="00794FE3" w:rsidRDefault="008D7546">
                            <w:pPr>
                              <w:spacing w:before="2"/>
                              <w:ind w:left="20"/>
                              <w:rPr>
                                <w:rFonts w:ascii="Arial" w:hAnsi="Arial"/>
                                <w:sz w:val="24"/>
                                <w:szCs w:val="10"/>
                              </w:rPr>
                            </w:pPr>
                            <w:r w:rsidRPr="00794FE3">
                              <w:rPr>
                                <w:rFonts w:ascii="Arial" w:hAnsi="Arial"/>
                                <w:sz w:val="24"/>
                                <w:szCs w:val="10"/>
                              </w:rPr>
                              <w:t>ΣΤΗΘΑ</w:t>
                            </w:r>
                            <w:r>
                              <w:rPr>
                                <w:rFonts w:ascii="Arial" w:hAnsi="Arial"/>
                                <w:sz w:val="24"/>
                                <w:szCs w:val="10"/>
                                <w:lang w:val="el-GR"/>
                              </w:rPr>
                              <w:t xml:space="preserve">ΙΟ </w:t>
                            </w:r>
                            <w:r w:rsidRPr="00794FE3">
                              <w:rPr>
                                <w:rFonts w:ascii="Arial" w:hAnsi="Arial"/>
                                <w:sz w:val="24"/>
                                <w:szCs w:val="10"/>
                              </w:rPr>
                              <w:t>ΑΣΦΑΛΕ</w:t>
                            </w:r>
                            <w:r>
                              <w:rPr>
                                <w:rFonts w:ascii="Arial" w:hAnsi="Arial"/>
                                <w:sz w:val="24"/>
                                <w:szCs w:val="10"/>
                                <w:lang w:val="el-GR"/>
                              </w:rPr>
                              <w:t>Ι</w:t>
                            </w:r>
                            <w:r w:rsidRPr="00794FE3">
                              <w:rPr>
                                <w:rFonts w:ascii="Arial" w:hAnsi="Arial"/>
                                <w:sz w:val="24"/>
                                <w:szCs w:val="10"/>
                              </w:rPr>
                              <w:t>ΑΣ</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175" type="#_x0000_t202" style="position:absolute;margin-left:317.15pt;margin-top:379.25pt;width:32.05pt;height:83.5pt;rotation:-90;z-index:25165831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" filled="f" stroked="f">
                <v:textbox inset="0,0,0,0">
                  <w:txbxContent>
                    <w:p w14:paraId="6A8E1405" w14:textId="7E10E3CD" w:rsidR="008D7546" w:rsidRPr="00794FE3" w:rsidRDefault="008D7546">
                      <w:pPr>
                        <w:spacing w:before="2"/>
                        <w:ind w:left="20"/>
                        <w:rPr>
                          <w:rFonts w:ascii="Arial" w:hAnsi="Arial"/>
                          <w:sz w:val="24"/>
                          <w:szCs w:val="10"/>
                        </w:rPr>
                      </w:pPr>
                      <w:r w:rsidRPr="00794FE3">
                        <w:rPr>
                          <w:rFonts w:ascii="Arial" w:hAnsi="Arial"/>
                          <w:sz w:val="24"/>
                          <w:szCs w:val="10"/>
                        </w:rPr>
                        <w:t>ΣΤΗΘΑ</w:t>
                      </w:r>
                      <w:r>
                        <w:rPr>
                          <w:rFonts w:ascii="Arial" w:hAnsi="Arial"/>
                          <w:sz w:val="24"/>
                          <w:szCs w:val="10"/>
                          <w:lang w:val="el-GR"/>
                        </w:rPr>
                        <w:t xml:space="preserve">ΙΟ </w:t>
                      </w:r>
                      <w:r w:rsidRPr="00794FE3">
                        <w:rPr>
                          <w:rFonts w:ascii="Arial" w:hAnsi="Arial"/>
                          <w:sz w:val="24"/>
                          <w:szCs w:val="10"/>
                        </w:rPr>
                        <w:t>ΑΣΦΑΛΕ</w:t>
                      </w:r>
                      <w:r>
                        <w:rPr>
                          <w:rFonts w:ascii="Arial" w:hAnsi="Arial"/>
                          <w:sz w:val="24"/>
                          <w:szCs w:val="10"/>
                          <w:lang w:val="el-GR"/>
                        </w:rPr>
                        <w:t>Ι</w:t>
                      </w:r>
                      <w:r w:rsidRPr="00794FE3">
                        <w:rPr>
                          <w:rFonts w:ascii="Arial" w:hAnsi="Arial"/>
                          <w:sz w:val="24"/>
                          <w:szCs w:val="10"/>
                        </w:rPr>
                        <w:t>ΑΣ</w:t>
                      </w:r>
                    </w:p>
                  </w:txbxContent>
                </v:textbox>
                <w10:wrap anchorx="page" anchory="page"/>
              </v:shape>
            </w:pict>
          </mc:Fallback>
        </mc:AlternateContent>
      </w:r>
      <w:r>
        <w:rPr>
          <w:noProof/>
          <w:sz w:val="20"/>
          <w:lang w:val="el-GR" w:eastAsia="zh-CN"/>
        </w:rPr>
        <mc:AlternateContent>
          <mc:Choice Requires="wps">
            <w:drawing>
              <wp:anchor distT="0" distB="0" distL="114300" distR="114300" simplePos="0" relativeHeight="251695211" behindDoc="0" locked="0" layoutInCell="1" allowOverlap="1" wp14:anchorId="577884A9" wp14:editId="627A628D">
                <wp:simplePos x="0" y="0"/>
                <wp:positionH relativeFrom="column">
                  <wp:posOffset>-13942</wp:posOffset>
                </wp:positionH>
                <wp:positionV relativeFrom="paragraph">
                  <wp:posOffset>1486218</wp:posOffset>
                </wp:positionV>
                <wp:extent cx="2592705" cy="513080"/>
                <wp:effectExtent l="0" t="7937" r="9207" b="9208"/>
                <wp:wrapNone/>
                <wp:docPr id="105"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592705" cy="513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3D63BF" w14:textId="48FF1D39" w:rsidR="008D7546" w:rsidRPr="00C67F64" w:rsidRDefault="008D7546">
                            <w:pPr>
                              <w:spacing w:before="145" w:line="247" w:lineRule="auto"/>
                              <w:ind w:left="73" w:right="112" w:hanging="1"/>
                              <w:rPr>
                                <w:rFonts w:ascii="Arial" w:hAnsi="Arial"/>
                                <w:lang w:val="el-GR"/>
                              </w:rPr>
                            </w:pPr>
                            <w:r w:rsidRPr="00C67F64">
                              <w:rPr>
                                <w:rFonts w:ascii="Arial" w:hAnsi="Arial"/>
                                <w:lang w:val="el-GR"/>
                              </w:rPr>
                              <w:t xml:space="preserve">Ύψος κιγκλιδώματος με βάση τη δοκιμή πρόσκρουσης του </w:t>
                            </w:r>
                            <w:r>
                              <w:rPr>
                                <w:rFonts w:ascii="Arial" w:hAnsi="Arial"/>
                                <w:lang w:val="el-GR"/>
                              </w:rPr>
                              <w:t>στηθαίου ασφαλείας</w:t>
                            </w:r>
                          </w:p>
                        </w:txbxContent>
                      </wps:txbx>
                      <wps:bodyPr rot="0" vert="vert270" wrap="square" lIns="0" tIns="0" rIns="0" bIns="0" anchor="t" anchorCtr="0" upright="1">
                        <a:noAutofit/>
                      </wps:bodyPr>
                    </wps:wsp>
                  </a:graphicData>
                </a:graphic>
              </wp:anchor>
            </w:drawing>
          </mc:Choice>
          <mc:Fallback>
            <w:pict>
              <v:shape id="Text Box 42" o:spid="_x0000_s1176" type="#_x0000_t202" style="position:absolute;margin-left:-1.1pt;margin-top:117.05pt;width:204.15pt;height:40.4pt;rotation:-90;z-index:25169521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" stroked="f">
                <v:textbox style="layout-flow:vertical;mso-layout-flow-alt:bottom-to-top" inset="0,0,0,0">
                  <w:txbxContent>
                    <w:p w14:paraId="713D63BF" w14:textId="48FF1D39" w:rsidR="008D7546" w:rsidRPr="00C67F64" w:rsidRDefault="008D7546">
                      <w:pPr>
                        <w:spacing w:before="145" w:line="247" w:lineRule="auto"/>
                        <w:ind w:left="73" w:right="112" w:hanging="1"/>
                        <w:rPr>
                          <w:rFonts w:ascii="Arial" w:hAnsi="Arial"/>
                          <w:lang w:val="el-GR"/>
                        </w:rPr>
                      </w:pPr>
                      <w:r w:rsidRPr="00C67F64">
                        <w:rPr>
                          <w:rFonts w:ascii="Arial" w:hAnsi="Arial"/>
                          <w:lang w:val="el-GR"/>
                        </w:rPr>
                        <w:t xml:space="preserve">Ύψος κιγκλιδώματος με βάση τη δοκιμή πρόσκρουσης του </w:t>
                      </w:r>
                      <w:r>
                        <w:rPr>
                          <w:rFonts w:ascii="Arial" w:hAnsi="Arial"/>
                          <w:lang w:val="el-GR"/>
                        </w:rPr>
                        <w:t>στηθαίου ασφαλείας</w:t>
                      </w:r>
                    </w:p>
                  </w:txbxContent>
                </v:textbox>
              </v:shape>
            </w:pict>
          </mc:Fallback>
        </mc:AlternateContent>
      </w:r>
    </w:p>
    <w:p w14:paraId="3F0347C6" w14:textId="5B6FD4A8" w:rsidR="00896A56" w:rsidRPr="00DD0EE8" w:rsidRDefault="00896A56">
      <w:pPr>
        <w:pStyle w:val="BodyText"/>
        <w:rPr>
          <w:sz w:val="20"/>
          <w:lang w:val="el-GR"/>
        </w:rPr>
      </w:pPr>
    </w:p>
    <w:p w14:paraId="11D3BDB2" w14:textId="0E87C124" w:rsidR="00896A56" w:rsidRPr="00DD0EE8" w:rsidRDefault="00896A56">
      <w:pPr>
        <w:pStyle w:val="BodyText"/>
        <w:rPr>
          <w:sz w:val="20"/>
          <w:lang w:val="el-GR"/>
        </w:rPr>
      </w:pPr>
    </w:p>
    <w:p w14:paraId="03211EF3" w14:textId="2A4A226C" w:rsidR="00896A56" w:rsidRPr="00DD0EE8" w:rsidRDefault="00896A56">
      <w:pPr>
        <w:pStyle w:val="BodyText"/>
        <w:rPr>
          <w:sz w:val="20"/>
          <w:lang w:val="el-GR"/>
        </w:rPr>
      </w:pPr>
    </w:p>
    <w:p w14:paraId="28ACF61E" w14:textId="77578016" w:rsidR="00896A56" w:rsidRPr="00DD0EE8" w:rsidRDefault="00896A56">
      <w:pPr>
        <w:pStyle w:val="BodyText"/>
        <w:rPr>
          <w:sz w:val="20"/>
          <w:lang w:val="el-GR"/>
        </w:rPr>
      </w:pPr>
    </w:p>
    <w:p w14:paraId="0E6AAC54" w14:textId="74C5FCE0" w:rsidR="00896A56" w:rsidRPr="00DD0EE8" w:rsidRDefault="00896A56">
      <w:pPr>
        <w:pStyle w:val="BodyText"/>
        <w:spacing w:before="9"/>
        <w:rPr>
          <w:sz w:val="15"/>
          <w:lang w:val="el-GR"/>
        </w:rPr>
      </w:pPr>
    </w:p>
    <w:p w14:paraId="2D61CB50" w14:textId="630E6B64" w:rsidR="00896A56" w:rsidRPr="00DD0EE8" w:rsidRDefault="00896A56">
      <w:pPr>
        <w:pStyle w:val="BodyText"/>
        <w:spacing w:before="8"/>
        <w:rPr>
          <w:sz w:val="11"/>
          <w:lang w:val="el-GR"/>
        </w:rPr>
      </w:pPr>
    </w:p>
    <w:p w14:paraId="1BC189C4" w14:textId="77777777" w:rsidR="00896A56" w:rsidRPr="00DD0EE8" w:rsidRDefault="00896A56">
      <w:pPr>
        <w:rPr>
          <w:sz w:val="11"/>
          <w:lang w:val="el-GR"/>
        </w:rPr>
        <w:sectPr w:rsidR="00896A56" w:rsidRPr="00DD0EE8" w:rsidSect="00DD0EE8">
          <w:headerReference w:type="default" r:id="rId160"/>
          <w:pgSz w:w="11910" w:h="16840"/>
          <w:pgMar w:top="1418" w:right="851" w:bottom="567" w:left="851" w:header="0" w:footer="0" w:gutter="0"/>
          <w:cols w:space="720"/>
        </w:sectPr>
      </w:pPr>
    </w:p>
    <w:bookmarkStart w:id="115" w:name="_Toc75080393"/>
    <w:p w14:paraId="6ACEE58A" w14:textId="2FA2133D" w:rsidR="00896A56" w:rsidRPr="00DD0EE8" w:rsidRDefault="004723D5" w:rsidP="00DD0EE8">
      <w:pPr>
        <w:pStyle w:val="Heading1"/>
        <w:ind w:right="2"/>
        <w:jc w:val="right"/>
        <w:rPr>
          <w:u w:val="none"/>
          <w:lang w:val="el-GR"/>
        </w:rPr>
      </w:pPr>
      <w:r>
        <w:rPr>
          <w:noProof/>
          <w:sz w:val="2"/>
          <w:lang w:val="el-GR" w:eastAsia="zh-CN"/>
        </w:rPr>
        <w:lastRenderedPageBreak/>
        <mc:AlternateContent>
          <mc:Choice Requires="wpg">
            <w:drawing>
              <wp:anchor distT="0" distB="0" distL="114300" distR="114300" simplePos="0" relativeHeight="251696235" behindDoc="0" locked="0" layoutInCell="1" allowOverlap="1" wp14:anchorId="00C9EF1F" wp14:editId="7F0DB496">
                <wp:simplePos x="0" y="0"/>
                <wp:positionH relativeFrom="column">
                  <wp:posOffset>310457</wp:posOffset>
                </wp:positionH>
                <wp:positionV relativeFrom="paragraph">
                  <wp:posOffset>306705</wp:posOffset>
                </wp:positionV>
                <wp:extent cx="6159500" cy="6350"/>
                <wp:effectExtent l="0" t="0" r="0" b="0"/>
                <wp:wrapNone/>
                <wp:docPr id="101"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00" cy="6350"/>
                          <a:chOff x="0" y="0"/>
                          <a:chExt cx="9700" cy="10"/>
                        </a:xfrm>
                      </wpg:grpSpPr>
                      <wps:wsp>
                        <wps:cNvPr id="102" name="Line 39"/>
                        <wps:cNvCnPr>
                          <a:cxnSpLocks noChangeShapeType="1"/>
                        </wps:cNvCnPr>
                        <wps:spPr bwMode="auto">
                          <a:xfrm>
                            <a:off x="0" y="5"/>
                            <a:ext cx="97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60885BD6" id="Group 38" o:spid="_x0000_s1026" style="position:absolute;margin-left:24.45pt;margin-top:24.15pt;width:485pt;height:.5pt;z-index:251696235" coordsize="970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">
                <v:line id="Line 39" o:spid="_x0000_s1027" style="position:absolute;visibility:visible;mso-wrap-style:square" from="0,5" to="97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" strokeweight=".48pt"/>
              </v:group>
            </w:pict>
          </mc:Fallback>
        </mc:AlternateContent>
      </w:r>
      <w:r w:rsidR="00A463A0" w:rsidRPr="00DD0EE8">
        <w:rPr>
          <w:u w:val="none"/>
          <w:lang w:val="el-GR"/>
        </w:rPr>
        <w:t>Παράρτημα 8</w:t>
      </w:r>
      <w:bookmarkEnd w:id="115"/>
    </w:p>
    <w:p w14:paraId="1E48C7F6" w14:textId="01E0FEF8" w:rsidR="00896A56" w:rsidRPr="00DD0EE8" w:rsidRDefault="00896A56">
      <w:pPr>
        <w:pStyle w:val="BodyText"/>
        <w:spacing w:line="20" w:lineRule="exact"/>
        <w:ind w:left="195"/>
        <w:rPr>
          <w:rFonts w:ascii="Arial"/>
          <w:sz w:val="2"/>
          <w:lang w:val="el-GR"/>
        </w:rPr>
      </w:pPr>
    </w:p>
    <w:p w14:paraId="534A3761" w14:textId="276888E2" w:rsidR="00896A56" w:rsidRPr="00DD0EE8" w:rsidRDefault="00A463A0" w:rsidP="00DD0EE8">
      <w:pPr>
        <w:spacing w:before="120" w:after="240"/>
        <w:ind w:left="1225" w:right="2"/>
        <w:jc w:val="right"/>
        <w:rPr>
          <w:rFonts w:ascii="Arial" w:hAnsi="Arial"/>
          <w:b/>
          <w:color w:val="010202"/>
          <w:sz w:val="23"/>
          <w:lang w:val="el-GR"/>
        </w:rPr>
      </w:pPr>
      <w:r w:rsidRPr="00DD0EE8">
        <w:rPr>
          <w:rFonts w:ascii="Arial" w:hAnsi="Arial"/>
          <w:b/>
          <w:noProof/>
          <w:color w:val="010202"/>
          <w:sz w:val="23"/>
          <w:lang w:val="el-GR" w:eastAsia="zh-CN"/>
        </w:rPr>
        <mc:AlternateContent>
          <mc:Choice Requires="wpg">
            <w:drawing>
              <wp:anchor distT="0" distB="0" distL="114300" distR="114300" simplePos="0" relativeHeight="251658326" behindDoc="1" locked="0" layoutInCell="1" allowOverlap="1" wp14:anchorId="08F8BE2A" wp14:editId="2872FE02">
                <wp:simplePos x="0" y="0"/>
                <wp:positionH relativeFrom="page">
                  <wp:posOffset>3973830</wp:posOffset>
                </wp:positionH>
                <wp:positionV relativeFrom="paragraph">
                  <wp:posOffset>982980</wp:posOffset>
                </wp:positionV>
                <wp:extent cx="2219960" cy="2403475"/>
                <wp:effectExtent l="1905" t="0" r="0" b="0"/>
                <wp:wrapNone/>
                <wp:docPr id="98"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9960" cy="2403475"/>
                          <a:chOff x="6258" y="1548"/>
                          <a:chExt cx="3496" cy="3785"/>
                        </a:xfrm>
                      </wpg:grpSpPr>
                      <pic:pic xmlns:pic="http://schemas.openxmlformats.org/drawingml/2006/picture">
                        <pic:nvPicPr>
                          <pic:cNvPr id="99" name="Picture 3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7023" y="1547"/>
                            <a:ext cx="2730" cy="3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 name="Rectangle 36"/>
                        <wps:cNvSpPr>
                          <a:spLocks noChangeArrowheads="1"/>
                        </wps:cNvSpPr>
                        <wps:spPr bwMode="auto">
                          <a:xfrm>
                            <a:off x="6258" y="4496"/>
                            <a:ext cx="1833" cy="83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497B5506" id="Group 35" o:spid="_x0000_s1026" style="position:absolute;margin-left:312.9pt;margin-top:77.4pt;width:174.8pt;height:189.25pt;z-index:-251630592;mso-position-horizontal-relative:page" coordorigin="6258,1548" coordsize="3496,37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">
                <v:shape id="Picture 37" o:spid="_x0000_s1027" type="#_x0000_t75" style="position:absolute;left:7023;top:1547;width:2730;height:3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">
                  <v:imagedata r:id="rId162" o:title=""/>
                </v:shape>
                <v:rect id="Rectangle 36" o:spid="_x0000_s1028" style="position:absolute;left:6258;top:4496;width:1833;height:8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" stroked="f"/>
                <w10:wrap anchorx="page"/>
              </v:group>
            </w:pict>
          </mc:Fallback>
        </mc:AlternateContent>
      </w:r>
      <w:r w:rsidRPr="00DD0EE8">
        <w:rPr>
          <w:rFonts w:ascii="Arial" w:hAnsi="Arial"/>
          <w:b/>
          <w:color w:val="010202"/>
          <w:sz w:val="23"/>
          <w:lang w:val="el-GR"/>
        </w:rPr>
        <w:t xml:space="preserve">Υπόδειγμα Φύλλου Δεδομένων </w:t>
      </w:r>
      <w:r w:rsidR="001F7B77" w:rsidRPr="00DD0EE8">
        <w:rPr>
          <w:rFonts w:ascii="Arial" w:hAnsi="Arial"/>
          <w:b/>
          <w:color w:val="010202"/>
          <w:sz w:val="23"/>
          <w:lang w:val="el-GR"/>
        </w:rPr>
        <w:t>στηθαί</w:t>
      </w:r>
      <w:r w:rsidR="00F03D35" w:rsidRPr="00DD0EE8">
        <w:rPr>
          <w:rFonts w:ascii="Arial" w:hAnsi="Arial"/>
          <w:b/>
          <w:color w:val="010202"/>
          <w:sz w:val="23"/>
          <w:lang w:val="el-GR"/>
        </w:rPr>
        <w:t>ου</w:t>
      </w:r>
      <w:r w:rsidR="001F7B77" w:rsidRPr="00DD0EE8">
        <w:rPr>
          <w:rFonts w:ascii="Arial" w:hAnsi="Arial"/>
          <w:b/>
          <w:color w:val="010202"/>
          <w:sz w:val="23"/>
          <w:lang w:val="el-GR"/>
        </w:rPr>
        <w:t xml:space="preserve"> ασφαλείας</w:t>
      </w:r>
    </w:p>
    <w:p w14:paraId="40B412FC" w14:textId="77777777" w:rsidR="00896A56" w:rsidRPr="00794FE3" w:rsidRDefault="00896A56">
      <w:pPr>
        <w:pStyle w:val="BodyText"/>
        <w:spacing w:before="5"/>
        <w:rPr>
          <w:b/>
          <w:sz w:val="13"/>
          <w:lang w:val="el-GR"/>
        </w:rPr>
      </w:pPr>
    </w:p>
    <w:tbl>
      <w:tblPr>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88"/>
        <w:gridCol w:w="1287"/>
        <w:gridCol w:w="1929"/>
        <w:gridCol w:w="3718"/>
      </w:tblGrid>
      <w:tr w:rsidR="00896A56" w14:paraId="1F0D6583" w14:textId="77777777">
        <w:trPr>
          <w:trHeight w:val="230"/>
        </w:trPr>
        <w:tc>
          <w:tcPr>
            <w:tcW w:w="3488" w:type="dxa"/>
          </w:tcPr>
          <w:p w14:paraId="57492C2E" w14:textId="29D19E19" w:rsidR="00896A56" w:rsidRPr="00794FE3" w:rsidRDefault="00A463A0" w:rsidP="00794FE3">
            <w:pPr>
              <w:pStyle w:val="TableParagraph"/>
              <w:spacing w:line="210" w:lineRule="exact"/>
              <w:ind w:left="721"/>
              <w:rPr>
                <w:sz w:val="20"/>
                <w:lang w:val="el-GR"/>
              </w:rPr>
            </w:pPr>
            <w:r>
              <w:rPr>
                <w:sz w:val="20"/>
              </w:rPr>
              <w:t>Κατασκευαστής</w:t>
            </w:r>
            <w:r w:rsidR="00EE4ECF">
              <w:rPr>
                <w:sz w:val="20"/>
                <w:lang w:val="el-GR"/>
              </w:rPr>
              <w:t xml:space="preserve"> (Παραγωγός)</w:t>
            </w:r>
          </w:p>
        </w:tc>
        <w:tc>
          <w:tcPr>
            <w:tcW w:w="3216" w:type="dxa"/>
            <w:gridSpan w:val="2"/>
          </w:tcPr>
          <w:p w14:paraId="2D30CA5C" w14:textId="70581DD7" w:rsidR="00896A56" w:rsidRPr="00794FE3" w:rsidRDefault="00A463A0" w:rsidP="00794FE3">
            <w:pPr>
              <w:pStyle w:val="TableParagraph"/>
              <w:spacing w:line="210" w:lineRule="exact"/>
              <w:ind w:left="66" w:right="876"/>
              <w:rPr>
                <w:sz w:val="20"/>
                <w:lang w:val="el-GR"/>
              </w:rPr>
            </w:pPr>
            <w:r>
              <w:rPr>
                <w:sz w:val="20"/>
              </w:rPr>
              <w:t xml:space="preserve">Τύπος </w:t>
            </w:r>
            <w:r w:rsidR="00DA4034">
              <w:rPr>
                <w:sz w:val="20"/>
                <w:lang w:val="el-GR"/>
              </w:rPr>
              <w:t>Σ</w:t>
            </w:r>
            <w:r w:rsidR="001F7B77">
              <w:rPr>
                <w:sz w:val="20"/>
              </w:rPr>
              <w:t>τηθαί</w:t>
            </w:r>
            <w:r w:rsidR="001F7B77">
              <w:rPr>
                <w:sz w:val="20"/>
                <w:lang w:val="el-GR"/>
              </w:rPr>
              <w:t>ου</w:t>
            </w:r>
            <w:r w:rsidR="001F7B77">
              <w:rPr>
                <w:sz w:val="20"/>
              </w:rPr>
              <w:t xml:space="preserve"> </w:t>
            </w:r>
            <w:r w:rsidR="00DA4034">
              <w:rPr>
                <w:sz w:val="20"/>
                <w:lang w:val="el-GR"/>
              </w:rPr>
              <w:t>Α</w:t>
            </w:r>
            <w:r w:rsidR="001F7B77">
              <w:rPr>
                <w:sz w:val="20"/>
              </w:rPr>
              <w:t>σφαλεί</w:t>
            </w:r>
            <w:r w:rsidR="00A53F27">
              <w:rPr>
                <w:sz w:val="20"/>
                <w:lang w:val="el-GR"/>
              </w:rPr>
              <w:t>ας</w:t>
            </w:r>
          </w:p>
        </w:tc>
        <w:tc>
          <w:tcPr>
            <w:tcW w:w="3718" w:type="dxa"/>
          </w:tcPr>
          <w:p w14:paraId="43D0099B" w14:textId="77777777" w:rsidR="00896A56" w:rsidRDefault="00A463A0">
            <w:pPr>
              <w:pStyle w:val="TableParagraph"/>
              <w:spacing w:line="210" w:lineRule="exact"/>
              <w:ind w:left="1010"/>
              <w:rPr>
                <w:sz w:val="20"/>
              </w:rPr>
            </w:pPr>
            <w:r>
              <w:rPr>
                <w:sz w:val="20"/>
              </w:rPr>
              <w:t>Κωδικός Παραγωγής</w:t>
            </w:r>
          </w:p>
        </w:tc>
      </w:tr>
      <w:tr w:rsidR="00896A56" w14:paraId="51EC84BF" w14:textId="77777777">
        <w:trPr>
          <w:trHeight w:val="4368"/>
        </w:trPr>
        <w:tc>
          <w:tcPr>
            <w:tcW w:w="10422" w:type="dxa"/>
            <w:gridSpan w:val="4"/>
          </w:tcPr>
          <w:p w14:paraId="5FFC2323" w14:textId="77777777" w:rsidR="00896A56" w:rsidRPr="00C67F64" w:rsidRDefault="00896A56">
            <w:pPr>
              <w:pStyle w:val="TableParagraph"/>
              <w:spacing w:before="8"/>
              <w:ind w:left="0"/>
              <w:rPr>
                <w:b/>
                <w:sz w:val="19"/>
                <w:lang w:val="el-GR"/>
              </w:rPr>
            </w:pPr>
          </w:p>
          <w:p w14:paraId="66DCD9AB" w14:textId="7F7DB5D7" w:rsidR="00896A56" w:rsidRPr="00794FE3" w:rsidRDefault="00A463A0">
            <w:pPr>
              <w:pStyle w:val="TableParagraph"/>
              <w:ind w:right="1253" w:hanging="1"/>
              <w:rPr>
                <w:sz w:val="20"/>
                <w:lang w:val="el-GR"/>
              </w:rPr>
            </w:pPr>
            <w:r w:rsidRPr="00C67F64">
              <w:rPr>
                <w:sz w:val="20"/>
                <w:lang w:val="el-GR"/>
              </w:rPr>
              <w:t xml:space="preserve">ΣΧΕΔΙΟ </w:t>
            </w:r>
            <w:r w:rsidR="00402AEB">
              <w:rPr>
                <w:sz w:val="20"/>
                <w:lang w:val="el-GR"/>
              </w:rPr>
              <w:t>ΣΤΗΘΑΙΟΥ ΑΣΦΑΛΕΙΑΣ</w:t>
            </w:r>
            <w:r w:rsidRPr="00C67F64">
              <w:rPr>
                <w:sz w:val="20"/>
                <w:lang w:val="el-GR"/>
              </w:rPr>
              <w:t xml:space="preserve"> ΜΕ ΔΙΑΣΤΑΣΕΙΣ ΚΑΙ ΤΡΟΠΟ ΘΕΜΕΛΙΩΣΗΣ (υλικό, τύπος και μορφή ελάσματος, συνδέσεις στοιχείων κλπ.). </w:t>
            </w:r>
            <w:r w:rsidRPr="00794FE3">
              <w:rPr>
                <w:sz w:val="20"/>
                <w:lang w:val="el-GR"/>
              </w:rPr>
              <w:t>Π.χ.:</w:t>
            </w:r>
          </w:p>
          <w:p w14:paraId="41975ACD" w14:textId="77777777" w:rsidR="00896A56" w:rsidRDefault="00A463A0">
            <w:pPr>
              <w:pStyle w:val="TableParagraph"/>
              <w:ind w:left="214"/>
              <w:rPr>
                <w:sz w:val="20"/>
              </w:rPr>
            </w:pPr>
            <w:r>
              <w:rPr>
                <w:noProof/>
                <w:sz w:val="20"/>
                <w:lang w:val="el-GR" w:eastAsia="zh-CN"/>
              </w:rPr>
              <w:drawing>
                <wp:inline distT="0" distB="0" distL="0" distR="0" wp14:anchorId="49A4045C" wp14:editId="3448129E">
                  <wp:extent cx="2925307" cy="2171700"/>
                  <wp:effectExtent l="0" t="0" r="0" b="0"/>
                  <wp:docPr id="93"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92.png"/>
                          <pic:cNvPicPr/>
                        </pic:nvPicPr>
                        <pic:blipFill>
                          <a:blip r:embed="rId163" cstate="print"/>
                          <a:stretch>
                            <a:fillRect/>
                          </a:stretch>
                        </pic:blipFill>
                        <pic:spPr>
                          <a:xfrm>
                            <a:off x="0" y="0"/>
                            <a:ext cx="2925307" cy="2171700"/>
                          </a:xfrm>
                          <a:prstGeom prst="rect">
                            <a:avLst/>
                          </a:prstGeom>
                        </pic:spPr>
                      </pic:pic>
                    </a:graphicData>
                  </a:graphic>
                </wp:inline>
              </w:drawing>
            </w:r>
          </w:p>
          <w:p w14:paraId="6683309A" w14:textId="77777777" w:rsidR="00896A56" w:rsidRDefault="00896A56">
            <w:pPr>
              <w:pStyle w:val="TableParagraph"/>
              <w:spacing w:before="9"/>
              <w:ind w:left="0"/>
              <w:rPr>
                <w:b/>
              </w:rPr>
            </w:pPr>
          </w:p>
        </w:tc>
      </w:tr>
      <w:tr w:rsidR="00896A56" w:rsidRPr="00116E02" w14:paraId="0EA5ABD7" w14:textId="77777777">
        <w:trPr>
          <w:trHeight w:val="230"/>
        </w:trPr>
        <w:tc>
          <w:tcPr>
            <w:tcW w:w="10422" w:type="dxa"/>
            <w:gridSpan w:val="4"/>
          </w:tcPr>
          <w:p w14:paraId="79AD7670" w14:textId="77777777" w:rsidR="00896A56" w:rsidRPr="00C67F64" w:rsidRDefault="00A463A0">
            <w:pPr>
              <w:pStyle w:val="TableParagraph"/>
              <w:spacing w:line="210" w:lineRule="exact"/>
              <w:rPr>
                <w:sz w:val="20"/>
                <w:lang w:val="el-GR"/>
              </w:rPr>
            </w:pPr>
            <w:r w:rsidRPr="00C67F64">
              <w:rPr>
                <w:sz w:val="20"/>
                <w:lang w:val="el-GR"/>
              </w:rPr>
              <w:t>Περιγραφή βασικών χαρακτηριστικών συστήματος (ιδιότητες, χαρακτηριστικά, εγκατάσταση, θεμελίωση)</w:t>
            </w:r>
          </w:p>
        </w:tc>
      </w:tr>
      <w:tr w:rsidR="00896A56" w:rsidRPr="00116E02" w14:paraId="0FAAB554" w14:textId="77777777">
        <w:trPr>
          <w:trHeight w:val="229"/>
        </w:trPr>
        <w:tc>
          <w:tcPr>
            <w:tcW w:w="3488" w:type="dxa"/>
          </w:tcPr>
          <w:p w14:paraId="04BE020B" w14:textId="14B5F950" w:rsidR="00896A56" w:rsidRPr="00794FE3" w:rsidRDefault="00A463A0">
            <w:pPr>
              <w:pStyle w:val="TableParagraph"/>
              <w:spacing w:line="210" w:lineRule="exact"/>
              <w:rPr>
                <w:sz w:val="20"/>
                <w:lang w:val="el-GR"/>
              </w:rPr>
            </w:pPr>
            <w:r>
              <w:rPr>
                <w:sz w:val="20"/>
              </w:rPr>
              <w:t xml:space="preserve">Περιγραφή τύπου </w:t>
            </w:r>
            <w:r w:rsidR="00A53F27">
              <w:rPr>
                <w:sz w:val="20"/>
              </w:rPr>
              <w:t>στηθαί</w:t>
            </w:r>
            <w:r w:rsidR="00A53F27">
              <w:rPr>
                <w:sz w:val="20"/>
                <w:lang w:val="el-GR"/>
              </w:rPr>
              <w:t>ου</w:t>
            </w:r>
            <w:r w:rsidR="00A53F27">
              <w:rPr>
                <w:sz w:val="20"/>
              </w:rPr>
              <w:t xml:space="preserve"> ασφαλεία</w:t>
            </w:r>
            <w:r w:rsidR="00A53F27">
              <w:rPr>
                <w:sz w:val="20"/>
                <w:lang w:val="el-GR"/>
              </w:rPr>
              <w:t>ς</w:t>
            </w:r>
          </w:p>
        </w:tc>
        <w:tc>
          <w:tcPr>
            <w:tcW w:w="6934" w:type="dxa"/>
            <w:gridSpan w:val="3"/>
          </w:tcPr>
          <w:p w14:paraId="0861168C" w14:textId="77777777" w:rsidR="00896A56" w:rsidRPr="00C67F64" w:rsidRDefault="00A463A0">
            <w:pPr>
              <w:pStyle w:val="TableParagraph"/>
              <w:spacing w:line="210" w:lineRule="exact"/>
              <w:ind w:left="108"/>
              <w:rPr>
                <w:sz w:val="20"/>
                <w:lang w:val="el-GR"/>
              </w:rPr>
            </w:pPr>
            <w:r w:rsidRPr="00C67F64">
              <w:rPr>
                <w:sz w:val="20"/>
                <w:lang w:val="el-GR"/>
              </w:rPr>
              <w:t>Π.χ. αμφίπλευρο στηθαίο με έμπηξη ορθοστατών ανά 2,00 μέτρα</w:t>
            </w:r>
          </w:p>
        </w:tc>
      </w:tr>
      <w:tr w:rsidR="00896A56" w:rsidRPr="00116E02" w14:paraId="77268F2F" w14:textId="77777777">
        <w:trPr>
          <w:trHeight w:val="254"/>
        </w:trPr>
        <w:tc>
          <w:tcPr>
            <w:tcW w:w="3488" w:type="dxa"/>
            <w:vMerge w:val="restart"/>
          </w:tcPr>
          <w:p w14:paraId="22FB2166" w14:textId="77777777" w:rsidR="00896A56" w:rsidRDefault="00A463A0">
            <w:pPr>
              <w:pStyle w:val="TableParagraph"/>
              <w:spacing w:before="140"/>
              <w:rPr>
                <w:sz w:val="20"/>
              </w:rPr>
            </w:pPr>
            <w:r>
              <w:rPr>
                <w:sz w:val="20"/>
              </w:rPr>
              <w:t>Αρχική Δοκιμή Πρόσκρουσης</w:t>
            </w:r>
          </w:p>
        </w:tc>
        <w:tc>
          <w:tcPr>
            <w:tcW w:w="1287" w:type="dxa"/>
          </w:tcPr>
          <w:p w14:paraId="173CFD48" w14:textId="77777777" w:rsidR="00896A56" w:rsidRDefault="00A463A0">
            <w:pPr>
              <w:pStyle w:val="TableParagraph"/>
              <w:spacing w:line="228" w:lineRule="exact"/>
              <w:ind w:left="108"/>
              <w:rPr>
                <w:sz w:val="20"/>
              </w:rPr>
            </w:pPr>
            <w:r>
              <w:rPr>
                <w:sz w:val="20"/>
              </w:rPr>
              <w:t>Π.χ. ΤΒ11</w:t>
            </w:r>
          </w:p>
        </w:tc>
        <w:tc>
          <w:tcPr>
            <w:tcW w:w="5647" w:type="dxa"/>
            <w:gridSpan w:val="2"/>
          </w:tcPr>
          <w:p w14:paraId="19CD619D" w14:textId="77777777" w:rsidR="00896A56" w:rsidRPr="00C67F64" w:rsidRDefault="00A463A0">
            <w:pPr>
              <w:pStyle w:val="TableParagraph"/>
              <w:spacing w:line="228" w:lineRule="exact"/>
              <w:ind w:left="108"/>
              <w:rPr>
                <w:sz w:val="20"/>
                <w:lang w:val="el-GR"/>
              </w:rPr>
            </w:pPr>
            <w:r w:rsidRPr="00C67F64">
              <w:rPr>
                <w:sz w:val="20"/>
                <w:lang w:val="el-GR"/>
              </w:rPr>
              <w:t xml:space="preserve">Σχετική αναφορά Π.χ. </w:t>
            </w:r>
            <w:r>
              <w:rPr>
                <w:sz w:val="20"/>
              </w:rPr>
              <w:t>TSR</w:t>
            </w:r>
            <w:r w:rsidRPr="00C67F64">
              <w:rPr>
                <w:sz w:val="20"/>
                <w:lang w:val="el-GR"/>
              </w:rPr>
              <w:t xml:space="preserve"> </w:t>
            </w:r>
            <w:r>
              <w:rPr>
                <w:sz w:val="20"/>
              </w:rPr>
              <w:t>PSG</w:t>
            </w:r>
            <w:r w:rsidRPr="00C67F64">
              <w:rPr>
                <w:sz w:val="20"/>
                <w:lang w:val="el-GR"/>
              </w:rPr>
              <w:t xml:space="preserve"> 47</w:t>
            </w:r>
          </w:p>
        </w:tc>
      </w:tr>
      <w:tr w:rsidR="00896A56" w:rsidRPr="00116E02" w14:paraId="65C84207" w14:textId="77777777">
        <w:trPr>
          <w:trHeight w:val="252"/>
        </w:trPr>
        <w:tc>
          <w:tcPr>
            <w:tcW w:w="3488" w:type="dxa"/>
            <w:vMerge/>
            <w:tcBorders>
              <w:top w:val="nil"/>
            </w:tcBorders>
          </w:tcPr>
          <w:p w14:paraId="1D500566" w14:textId="77777777" w:rsidR="00896A56" w:rsidRPr="00C67F64" w:rsidRDefault="00896A56">
            <w:pPr>
              <w:rPr>
                <w:sz w:val="2"/>
                <w:szCs w:val="2"/>
                <w:lang w:val="el-GR"/>
              </w:rPr>
            </w:pPr>
          </w:p>
        </w:tc>
        <w:tc>
          <w:tcPr>
            <w:tcW w:w="1287" w:type="dxa"/>
          </w:tcPr>
          <w:p w14:paraId="21EBCF55" w14:textId="77777777" w:rsidR="00896A56" w:rsidRDefault="00A463A0">
            <w:pPr>
              <w:pStyle w:val="TableParagraph"/>
              <w:spacing w:line="227" w:lineRule="exact"/>
              <w:ind w:left="108"/>
              <w:rPr>
                <w:sz w:val="20"/>
              </w:rPr>
            </w:pPr>
            <w:r>
              <w:rPr>
                <w:sz w:val="20"/>
              </w:rPr>
              <w:t>Π.χ. ΤΒ 32</w:t>
            </w:r>
          </w:p>
        </w:tc>
        <w:tc>
          <w:tcPr>
            <w:tcW w:w="5647" w:type="dxa"/>
            <w:gridSpan w:val="2"/>
          </w:tcPr>
          <w:p w14:paraId="6E7DA8F9" w14:textId="77777777" w:rsidR="00896A56" w:rsidRPr="00C67F64" w:rsidRDefault="00A463A0">
            <w:pPr>
              <w:pStyle w:val="TableParagraph"/>
              <w:spacing w:line="227" w:lineRule="exact"/>
              <w:ind w:left="108"/>
              <w:rPr>
                <w:sz w:val="20"/>
                <w:lang w:val="el-GR"/>
              </w:rPr>
            </w:pPr>
            <w:r w:rsidRPr="00C67F64">
              <w:rPr>
                <w:sz w:val="20"/>
                <w:lang w:val="el-GR"/>
              </w:rPr>
              <w:t xml:space="preserve">Σχετική αναφορά Π.χ. </w:t>
            </w:r>
            <w:r>
              <w:rPr>
                <w:sz w:val="20"/>
              </w:rPr>
              <w:t>TSR</w:t>
            </w:r>
            <w:r w:rsidRPr="00C67F64">
              <w:rPr>
                <w:sz w:val="20"/>
                <w:lang w:val="el-GR"/>
              </w:rPr>
              <w:t xml:space="preserve"> </w:t>
            </w:r>
            <w:r>
              <w:rPr>
                <w:sz w:val="20"/>
              </w:rPr>
              <w:t>PSG</w:t>
            </w:r>
            <w:r w:rsidRPr="00C67F64">
              <w:rPr>
                <w:sz w:val="20"/>
                <w:lang w:val="el-GR"/>
              </w:rPr>
              <w:t xml:space="preserve"> 48</w:t>
            </w:r>
          </w:p>
        </w:tc>
      </w:tr>
      <w:tr w:rsidR="00896A56" w14:paraId="61E5CB8E" w14:textId="77777777">
        <w:trPr>
          <w:trHeight w:val="230"/>
        </w:trPr>
        <w:tc>
          <w:tcPr>
            <w:tcW w:w="3488" w:type="dxa"/>
          </w:tcPr>
          <w:p w14:paraId="4E9A0432" w14:textId="77777777" w:rsidR="00896A56" w:rsidRDefault="00A463A0">
            <w:pPr>
              <w:pStyle w:val="TableParagraph"/>
              <w:spacing w:line="210" w:lineRule="exact"/>
              <w:rPr>
                <w:sz w:val="20"/>
              </w:rPr>
            </w:pPr>
            <w:r>
              <w:rPr>
                <w:sz w:val="20"/>
              </w:rPr>
              <w:t>Πιστοποιητικό CE/Βεβαίωση</w:t>
            </w:r>
          </w:p>
        </w:tc>
        <w:tc>
          <w:tcPr>
            <w:tcW w:w="6934" w:type="dxa"/>
            <w:gridSpan w:val="3"/>
          </w:tcPr>
          <w:p w14:paraId="059FE376" w14:textId="77777777" w:rsidR="00896A56" w:rsidRDefault="00896A56">
            <w:pPr>
              <w:pStyle w:val="TableParagraph"/>
              <w:ind w:left="0"/>
              <w:rPr>
                <w:sz w:val="16"/>
              </w:rPr>
            </w:pPr>
          </w:p>
        </w:tc>
      </w:tr>
      <w:tr w:rsidR="00896A56" w14:paraId="36259503" w14:textId="77777777">
        <w:trPr>
          <w:trHeight w:val="230"/>
        </w:trPr>
        <w:tc>
          <w:tcPr>
            <w:tcW w:w="3488" w:type="dxa"/>
          </w:tcPr>
          <w:p w14:paraId="47BEEE70" w14:textId="242A1D73" w:rsidR="00896A56" w:rsidRPr="00794FE3" w:rsidRDefault="00A463A0">
            <w:pPr>
              <w:pStyle w:val="TableParagraph"/>
              <w:spacing w:line="210" w:lineRule="exact"/>
              <w:rPr>
                <w:sz w:val="20"/>
                <w:lang w:val="el-GR"/>
              </w:rPr>
            </w:pPr>
            <w:r>
              <w:rPr>
                <w:sz w:val="20"/>
              </w:rPr>
              <w:t xml:space="preserve">Χαρακτηριστικό υλικό </w:t>
            </w:r>
            <w:r w:rsidR="00FD5FB4">
              <w:rPr>
                <w:sz w:val="20"/>
              </w:rPr>
              <w:t>στηθαί</w:t>
            </w:r>
            <w:r w:rsidR="00F03D35">
              <w:rPr>
                <w:sz w:val="20"/>
                <w:lang w:val="el-GR"/>
              </w:rPr>
              <w:t>ου</w:t>
            </w:r>
            <w:r w:rsidR="00FD5FB4">
              <w:rPr>
                <w:sz w:val="20"/>
              </w:rPr>
              <w:t xml:space="preserve"> ασφαλεία</w:t>
            </w:r>
            <w:r w:rsidR="00FD5FB4">
              <w:rPr>
                <w:sz w:val="20"/>
                <w:lang w:val="el-GR"/>
              </w:rPr>
              <w:t>ς</w:t>
            </w:r>
          </w:p>
        </w:tc>
        <w:tc>
          <w:tcPr>
            <w:tcW w:w="6934" w:type="dxa"/>
            <w:gridSpan w:val="3"/>
          </w:tcPr>
          <w:p w14:paraId="02CE0F17" w14:textId="77777777" w:rsidR="00896A56" w:rsidRDefault="00A463A0">
            <w:pPr>
              <w:pStyle w:val="TableParagraph"/>
              <w:spacing w:line="210" w:lineRule="exact"/>
              <w:ind w:left="108"/>
              <w:rPr>
                <w:sz w:val="20"/>
              </w:rPr>
            </w:pPr>
            <w:r>
              <w:rPr>
                <w:sz w:val="20"/>
              </w:rPr>
              <w:t>Π.χ. S235JR</w:t>
            </w:r>
          </w:p>
        </w:tc>
      </w:tr>
      <w:tr w:rsidR="00896A56" w14:paraId="131D1DB8" w14:textId="77777777">
        <w:trPr>
          <w:trHeight w:val="230"/>
        </w:trPr>
        <w:tc>
          <w:tcPr>
            <w:tcW w:w="3488" w:type="dxa"/>
          </w:tcPr>
          <w:p w14:paraId="5AD25BA6" w14:textId="77777777" w:rsidR="00896A56" w:rsidRDefault="00A463A0">
            <w:pPr>
              <w:pStyle w:val="TableParagraph"/>
              <w:spacing w:line="210" w:lineRule="exact"/>
              <w:rPr>
                <w:sz w:val="20"/>
              </w:rPr>
            </w:pPr>
            <w:r>
              <w:rPr>
                <w:sz w:val="20"/>
              </w:rPr>
              <w:t>Πλάτος Συστήματος [m]</w:t>
            </w:r>
          </w:p>
        </w:tc>
        <w:tc>
          <w:tcPr>
            <w:tcW w:w="6934" w:type="dxa"/>
            <w:gridSpan w:val="3"/>
          </w:tcPr>
          <w:p w14:paraId="5312CBB1" w14:textId="77777777" w:rsidR="00896A56" w:rsidRDefault="00A463A0">
            <w:pPr>
              <w:pStyle w:val="TableParagraph"/>
              <w:spacing w:line="210" w:lineRule="exact"/>
              <w:ind w:left="108"/>
              <w:rPr>
                <w:sz w:val="20"/>
              </w:rPr>
            </w:pPr>
            <w:r>
              <w:rPr>
                <w:sz w:val="20"/>
              </w:rPr>
              <w:t>Π.χ. 0,18</w:t>
            </w:r>
          </w:p>
        </w:tc>
      </w:tr>
      <w:tr w:rsidR="00896A56" w14:paraId="4B323B14" w14:textId="77777777">
        <w:trPr>
          <w:trHeight w:val="459"/>
        </w:trPr>
        <w:tc>
          <w:tcPr>
            <w:tcW w:w="3488" w:type="dxa"/>
          </w:tcPr>
          <w:p w14:paraId="5F09DC35" w14:textId="77777777" w:rsidR="00896A56" w:rsidRPr="00C67F64" w:rsidRDefault="00A463A0">
            <w:pPr>
              <w:pStyle w:val="TableParagraph"/>
              <w:spacing w:line="227" w:lineRule="exact"/>
              <w:rPr>
                <w:sz w:val="20"/>
                <w:lang w:val="el-GR"/>
              </w:rPr>
            </w:pPr>
            <w:r w:rsidRPr="00C67F64">
              <w:rPr>
                <w:sz w:val="20"/>
                <w:lang w:val="el-GR"/>
              </w:rPr>
              <w:t>Ύψος Συστήματος από επιφάνεια</w:t>
            </w:r>
          </w:p>
          <w:p w14:paraId="1851B838" w14:textId="77777777" w:rsidR="00896A56" w:rsidRPr="00C67F64" w:rsidRDefault="00A463A0">
            <w:pPr>
              <w:pStyle w:val="TableParagraph"/>
              <w:spacing w:line="212" w:lineRule="exact"/>
              <w:rPr>
                <w:sz w:val="20"/>
                <w:lang w:val="el-GR"/>
              </w:rPr>
            </w:pPr>
            <w:r w:rsidRPr="00C67F64">
              <w:rPr>
                <w:sz w:val="20"/>
                <w:lang w:val="el-GR"/>
              </w:rPr>
              <w:t>κύλισης [</w:t>
            </w:r>
            <w:r>
              <w:rPr>
                <w:sz w:val="20"/>
              </w:rPr>
              <w:t>m</w:t>
            </w:r>
            <w:r w:rsidRPr="00C67F64">
              <w:rPr>
                <w:sz w:val="20"/>
                <w:lang w:val="el-GR"/>
              </w:rPr>
              <w:t>]</w:t>
            </w:r>
          </w:p>
        </w:tc>
        <w:tc>
          <w:tcPr>
            <w:tcW w:w="6934" w:type="dxa"/>
            <w:gridSpan w:val="3"/>
          </w:tcPr>
          <w:p w14:paraId="12150374" w14:textId="77777777" w:rsidR="00896A56" w:rsidRDefault="00A463A0">
            <w:pPr>
              <w:pStyle w:val="TableParagraph"/>
              <w:spacing w:line="227" w:lineRule="exact"/>
              <w:ind w:left="108"/>
              <w:rPr>
                <w:sz w:val="20"/>
              </w:rPr>
            </w:pPr>
            <w:r>
              <w:rPr>
                <w:sz w:val="20"/>
              </w:rPr>
              <w:t>Π.χ. 075</w:t>
            </w:r>
          </w:p>
        </w:tc>
      </w:tr>
      <w:tr w:rsidR="00896A56" w14:paraId="2BC601D2" w14:textId="77777777">
        <w:trPr>
          <w:trHeight w:val="230"/>
        </w:trPr>
        <w:tc>
          <w:tcPr>
            <w:tcW w:w="3488" w:type="dxa"/>
          </w:tcPr>
          <w:p w14:paraId="6111421C" w14:textId="77777777" w:rsidR="00896A56" w:rsidRDefault="00A463A0">
            <w:pPr>
              <w:pStyle w:val="TableParagraph"/>
              <w:spacing w:line="210" w:lineRule="exact"/>
              <w:rPr>
                <w:sz w:val="20"/>
              </w:rPr>
            </w:pPr>
            <w:r>
              <w:rPr>
                <w:sz w:val="20"/>
              </w:rPr>
              <w:t>Μήκος Στοιχείων [m]</w:t>
            </w:r>
          </w:p>
        </w:tc>
        <w:tc>
          <w:tcPr>
            <w:tcW w:w="6934" w:type="dxa"/>
            <w:gridSpan w:val="3"/>
          </w:tcPr>
          <w:p w14:paraId="6E220FD3" w14:textId="77777777" w:rsidR="00896A56" w:rsidRDefault="00A463A0">
            <w:pPr>
              <w:pStyle w:val="TableParagraph"/>
              <w:spacing w:line="210" w:lineRule="exact"/>
              <w:ind w:left="108"/>
              <w:rPr>
                <w:sz w:val="20"/>
              </w:rPr>
            </w:pPr>
            <w:r>
              <w:rPr>
                <w:sz w:val="20"/>
              </w:rPr>
              <w:t>Π.χ. 4,0</w:t>
            </w:r>
          </w:p>
        </w:tc>
      </w:tr>
      <w:tr w:rsidR="00896A56" w14:paraId="16FB0B61" w14:textId="77777777">
        <w:trPr>
          <w:trHeight w:val="230"/>
        </w:trPr>
        <w:tc>
          <w:tcPr>
            <w:tcW w:w="3488" w:type="dxa"/>
          </w:tcPr>
          <w:p w14:paraId="6640ABFB" w14:textId="77777777" w:rsidR="00896A56" w:rsidRPr="00C67F64" w:rsidRDefault="00A463A0">
            <w:pPr>
              <w:pStyle w:val="TableParagraph"/>
              <w:spacing w:line="210" w:lineRule="exact"/>
              <w:rPr>
                <w:sz w:val="20"/>
                <w:lang w:val="el-GR"/>
              </w:rPr>
            </w:pPr>
            <w:r w:rsidRPr="00C67F64">
              <w:rPr>
                <w:sz w:val="20"/>
                <w:lang w:val="el-GR"/>
              </w:rPr>
              <w:t>Μάζα ανά τρέχον μέτρο [</w:t>
            </w:r>
            <w:r>
              <w:rPr>
                <w:sz w:val="20"/>
              </w:rPr>
              <w:t>kg</w:t>
            </w:r>
            <w:r w:rsidRPr="00C67F64">
              <w:rPr>
                <w:sz w:val="20"/>
                <w:lang w:val="el-GR"/>
              </w:rPr>
              <w:t>/</w:t>
            </w:r>
            <w:r>
              <w:rPr>
                <w:sz w:val="20"/>
              </w:rPr>
              <w:t>m</w:t>
            </w:r>
            <w:r w:rsidRPr="00C67F64">
              <w:rPr>
                <w:sz w:val="20"/>
                <w:lang w:val="el-GR"/>
              </w:rPr>
              <w:t>]</w:t>
            </w:r>
          </w:p>
        </w:tc>
        <w:tc>
          <w:tcPr>
            <w:tcW w:w="6934" w:type="dxa"/>
            <w:gridSpan w:val="3"/>
          </w:tcPr>
          <w:p w14:paraId="5A129C17" w14:textId="77777777" w:rsidR="00896A56" w:rsidRDefault="00A463A0">
            <w:pPr>
              <w:pStyle w:val="TableParagraph"/>
              <w:spacing w:line="210" w:lineRule="exact"/>
              <w:ind w:left="108"/>
              <w:rPr>
                <w:sz w:val="20"/>
              </w:rPr>
            </w:pPr>
            <w:r>
              <w:rPr>
                <w:sz w:val="20"/>
              </w:rPr>
              <w:t>Π.χ. 15</w:t>
            </w:r>
          </w:p>
        </w:tc>
      </w:tr>
      <w:tr w:rsidR="00896A56" w14:paraId="1081587D" w14:textId="77777777">
        <w:trPr>
          <w:trHeight w:val="230"/>
        </w:trPr>
        <w:tc>
          <w:tcPr>
            <w:tcW w:w="3488" w:type="dxa"/>
          </w:tcPr>
          <w:p w14:paraId="37F046BB" w14:textId="7EB87EC5" w:rsidR="00896A56" w:rsidRPr="00C67F64" w:rsidRDefault="00A463A0">
            <w:pPr>
              <w:pStyle w:val="TableParagraph"/>
              <w:spacing w:line="210" w:lineRule="exact"/>
              <w:rPr>
                <w:sz w:val="20"/>
                <w:lang w:val="el-GR"/>
              </w:rPr>
            </w:pPr>
            <w:r w:rsidRPr="00C67F64">
              <w:rPr>
                <w:sz w:val="20"/>
                <w:lang w:val="el-GR"/>
              </w:rPr>
              <w:t xml:space="preserve">Μέγιστη πλευρική μετατόπιση </w:t>
            </w:r>
            <w:r w:rsidR="00FD5FB4">
              <w:rPr>
                <w:sz w:val="20"/>
                <w:lang w:val="el-GR"/>
              </w:rPr>
              <w:t>στηθαί</w:t>
            </w:r>
            <w:r w:rsidR="00F03D35">
              <w:rPr>
                <w:sz w:val="20"/>
                <w:lang w:val="el-GR"/>
              </w:rPr>
              <w:t>ου</w:t>
            </w:r>
            <w:r w:rsidR="00FD5FB4">
              <w:rPr>
                <w:sz w:val="20"/>
                <w:lang w:val="el-GR"/>
              </w:rPr>
              <w:t xml:space="preserve"> ασφαλείας</w:t>
            </w:r>
            <w:r w:rsidR="00FD5FB4" w:rsidRPr="00C67F64">
              <w:rPr>
                <w:sz w:val="20"/>
                <w:lang w:val="el-GR"/>
              </w:rPr>
              <w:t xml:space="preserve"> </w:t>
            </w:r>
            <w:r w:rsidRPr="00C67F64">
              <w:rPr>
                <w:sz w:val="20"/>
                <w:lang w:val="el-GR"/>
              </w:rPr>
              <w:t>[</w:t>
            </w:r>
            <w:r>
              <w:rPr>
                <w:sz w:val="20"/>
              </w:rPr>
              <w:t>m</w:t>
            </w:r>
            <w:r w:rsidRPr="00C67F64">
              <w:rPr>
                <w:sz w:val="20"/>
                <w:lang w:val="el-GR"/>
              </w:rPr>
              <w:t>]</w:t>
            </w:r>
          </w:p>
        </w:tc>
        <w:tc>
          <w:tcPr>
            <w:tcW w:w="6934" w:type="dxa"/>
            <w:gridSpan w:val="3"/>
          </w:tcPr>
          <w:p w14:paraId="17D63A25" w14:textId="77777777" w:rsidR="00896A56" w:rsidRDefault="00A463A0">
            <w:pPr>
              <w:pStyle w:val="TableParagraph"/>
              <w:spacing w:line="210" w:lineRule="exact"/>
              <w:ind w:left="108"/>
              <w:rPr>
                <w:sz w:val="20"/>
              </w:rPr>
            </w:pPr>
            <w:r>
              <w:rPr>
                <w:sz w:val="20"/>
              </w:rPr>
              <w:t>Π.χ. 1,7</w:t>
            </w:r>
          </w:p>
        </w:tc>
      </w:tr>
      <w:tr w:rsidR="00896A56" w14:paraId="32B80CAC" w14:textId="77777777">
        <w:trPr>
          <w:trHeight w:val="460"/>
        </w:trPr>
        <w:tc>
          <w:tcPr>
            <w:tcW w:w="3488" w:type="dxa"/>
          </w:tcPr>
          <w:p w14:paraId="4D2C6BFB" w14:textId="77777777" w:rsidR="00896A56" w:rsidRPr="00C67F64" w:rsidRDefault="00A463A0">
            <w:pPr>
              <w:pStyle w:val="TableParagraph"/>
              <w:spacing w:line="230" w:lineRule="exact"/>
              <w:ind w:right="890"/>
              <w:rPr>
                <w:sz w:val="20"/>
                <w:lang w:val="el-GR"/>
              </w:rPr>
            </w:pPr>
            <w:r w:rsidRPr="00C67F64">
              <w:rPr>
                <w:sz w:val="20"/>
                <w:lang w:val="el-GR"/>
              </w:rPr>
              <w:t>Μέγιστη πλευρική μετατόπιση οχήματος [</w:t>
            </w:r>
            <w:r>
              <w:rPr>
                <w:sz w:val="20"/>
              </w:rPr>
              <w:t>m</w:t>
            </w:r>
            <w:r w:rsidRPr="00C67F64">
              <w:rPr>
                <w:sz w:val="20"/>
                <w:lang w:val="el-GR"/>
              </w:rPr>
              <w:t>]</w:t>
            </w:r>
          </w:p>
        </w:tc>
        <w:tc>
          <w:tcPr>
            <w:tcW w:w="6934" w:type="dxa"/>
            <w:gridSpan w:val="3"/>
          </w:tcPr>
          <w:p w14:paraId="3C375B58" w14:textId="77777777" w:rsidR="00896A56" w:rsidRDefault="00A463A0">
            <w:pPr>
              <w:pStyle w:val="TableParagraph"/>
              <w:spacing w:line="228" w:lineRule="exact"/>
              <w:ind w:left="108"/>
              <w:rPr>
                <w:sz w:val="20"/>
              </w:rPr>
            </w:pPr>
            <w:r>
              <w:rPr>
                <w:sz w:val="20"/>
              </w:rPr>
              <w:t>Π.χ. ---</w:t>
            </w:r>
          </w:p>
        </w:tc>
      </w:tr>
      <w:tr w:rsidR="00896A56" w14:paraId="3779AECC" w14:textId="77777777">
        <w:trPr>
          <w:trHeight w:val="230"/>
        </w:trPr>
        <w:tc>
          <w:tcPr>
            <w:tcW w:w="3488" w:type="dxa"/>
          </w:tcPr>
          <w:p w14:paraId="59CAE3D2" w14:textId="77777777" w:rsidR="00896A56" w:rsidRDefault="00A463A0">
            <w:pPr>
              <w:pStyle w:val="TableParagraph"/>
              <w:spacing w:line="210" w:lineRule="exact"/>
              <w:rPr>
                <w:sz w:val="20"/>
              </w:rPr>
            </w:pPr>
            <w:r>
              <w:rPr>
                <w:sz w:val="20"/>
              </w:rPr>
              <w:t>Μέγιστη δυναμική μετατόπιση [m]</w:t>
            </w:r>
          </w:p>
        </w:tc>
        <w:tc>
          <w:tcPr>
            <w:tcW w:w="6934" w:type="dxa"/>
            <w:gridSpan w:val="3"/>
          </w:tcPr>
          <w:p w14:paraId="5792D81D" w14:textId="77777777" w:rsidR="00896A56" w:rsidRDefault="00A463A0">
            <w:pPr>
              <w:pStyle w:val="TableParagraph"/>
              <w:spacing w:line="210" w:lineRule="exact"/>
              <w:ind w:left="108"/>
              <w:rPr>
                <w:sz w:val="20"/>
              </w:rPr>
            </w:pPr>
            <w:r>
              <w:rPr>
                <w:sz w:val="20"/>
              </w:rPr>
              <w:t>Π.χ. 1,6</w:t>
            </w:r>
          </w:p>
        </w:tc>
      </w:tr>
      <w:tr w:rsidR="00896A56" w14:paraId="285F0B71" w14:textId="77777777">
        <w:trPr>
          <w:trHeight w:val="230"/>
        </w:trPr>
        <w:tc>
          <w:tcPr>
            <w:tcW w:w="3488" w:type="dxa"/>
          </w:tcPr>
          <w:p w14:paraId="52338EEA" w14:textId="06E43C0A" w:rsidR="00896A56" w:rsidRDefault="003B249A">
            <w:pPr>
              <w:pStyle w:val="TableParagraph"/>
              <w:spacing w:line="210" w:lineRule="exact"/>
              <w:rPr>
                <w:sz w:val="20"/>
              </w:rPr>
            </w:pPr>
            <w:r>
              <w:rPr>
                <w:sz w:val="20"/>
                <w:lang w:val="el-GR"/>
              </w:rPr>
              <w:t>Μ</w:t>
            </w:r>
            <w:r w:rsidR="00A463A0">
              <w:rPr>
                <w:sz w:val="20"/>
              </w:rPr>
              <w:t xml:space="preserve">ήκος </w:t>
            </w:r>
            <w:r>
              <w:rPr>
                <w:sz w:val="20"/>
                <w:lang w:val="el-GR"/>
              </w:rPr>
              <w:t xml:space="preserve">δοκιμής </w:t>
            </w:r>
            <w:r w:rsidR="00A463A0">
              <w:rPr>
                <w:sz w:val="20"/>
              </w:rPr>
              <w:t>[m]</w:t>
            </w:r>
          </w:p>
        </w:tc>
        <w:tc>
          <w:tcPr>
            <w:tcW w:w="6934" w:type="dxa"/>
            <w:gridSpan w:val="3"/>
          </w:tcPr>
          <w:p w14:paraId="1EFE99CD" w14:textId="77777777" w:rsidR="00896A56" w:rsidRDefault="00A463A0">
            <w:pPr>
              <w:pStyle w:val="TableParagraph"/>
              <w:spacing w:line="210" w:lineRule="exact"/>
              <w:ind w:left="108"/>
              <w:rPr>
                <w:sz w:val="20"/>
              </w:rPr>
            </w:pPr>
            <w:r>
              <w:rPr>
                <w:sz w:val="20"/>
              </w:rPr>
              <w:t>Π.χ. ----</w:t>
            </w:r>
          </w:p>
        </w:tc>
      </w:tr>
      <w:tr w:rsidR="00896A56" w14:paraId="4F1BA1BE" w14:textId="77777777">
        <w:trPr>
          <w:trHeight w:val="460"/>
        </w:trPr>
        <w:tc>
          <w:tcPr>
            <w:tcW w:w="3488" w:type="dxa"/>
          </w:tcPr>
          <w:p w14:paraId="6146A9D8" w14:textId="77777777" w:rsidR="00896A56" w:rsidRPr="00C67F64" w:rsidRDefault="00A463A0">
            <w:pPr>
              <w:pStyle w:val="TableParagraph"/>
              <w:spacing w:line="227" w:lineRule="exact"/>
              <w:rPr>
                <w:sz w:val="20"/>
                <w:lang w:val="el-GR"/>
              </w:rPr>
            </w:pPr>
            <w:r w:rsidRPr="00C67F64">
              <w:rPr>
                <w:sz w:val="20"/>
                <w:lang w:val="el-GR"/>
              </w:rPr>
              <w:t>Ελάχιστο μήκος μεταφοράς δυνάμεων</w:t>
            </w:r>
          </w:p>
          <w:p w14:paraId="6EEE9B5B" w14:textId="77777777" w:rsidR="00896A56" w:rsidRPr="00C67F64" w:rsidRDefault="00A463A0">
            <w:pPr>
              <w:pStyle w:val="TableParagraph"/>
              <w:spacing w:line="213" w:lineRule="exact"/>
              <w:rPr>
                <w:sz w:val="20"/>
                <w:lang w:val="el-GR"/>
              </w:rPr>
            </w:pPr>
            <w:r w:rsidRPr="00C67F64">
              <w:rPr>
                <w:sz w:val="20"/>
                <w:lang w:val="el-GR"/>
              </w:rPr>
              <w:t>[</w:t>
            </w:r>
            <w:r>
              <w:rPr>
                <w:sz w:val="20"/>
              </w:rPr>
              <w:t>m</w:t>
            </w:r>
            <w:r w:rsidRPr="00C67F64">
              <w:rPr>
                <w:sz w:val="20"/>
                <w:lang w:val="el-GR"/>
              </w:rPr>
              <w:t>]</w:t>
            </w:r>
          </w:p>
        </w:tc>
        <w:tc>
          <w:tcPr>
            <w:tcW w:w="6934" w:type="dxa"/>
            <w:gridSpan w:val="3"/>
          </w:tcPr>
          <w:p w14:paraId="52CAF4BC" w14:textId="77777777" w:rsidR="00896A56" w:rsidRDefault="00A463A0">
            <w:pPr>
              <w:pStyle w:val="TableParagraph"/>
              <w:spacing w:line="227" w:lineRule="exact"/>
              <w:ind w:left="108"/>
              <w:rPr>
                <w:sz w:val="20"/>
              </w:rPr>
            </w:pPr>
            <w:r>
              <w:rPr>
                <w:sz w:val="20"/>
              </w:rPr>
              <w:t>Π.χ. 60</w:t>
            </w:r>
          </w:p>
        </w:tc>
      </w:tr>
      <w:tr w:rsidR="00896A56" w14:paraId="6C18CFA5" w14:textId="77777777">
        <w:trPr>
          <w:trHeight w:val="228"/>
        </w:trPr>
        <w:tc>
          <w:tcPr>
            <w:tcW w:w="3488" w:type="dxa"/>
          </w:tcPr>
          <w:p w14:paraId="7218E0DE" w14:textId="77777777" w:rsidR="00896A56" w:rsidRDefault="00A463A0">
            <w:pPr>
              <w:pStyle w:val="TableParagraph"/>
              <w:spacing w:line="209" w:lineRule="exact"/>
              <w:rPr>
                <w:sz w:val="20"/>
              </w:rPr>
            </w:pPr>
            <w:r>
              <w:rPr>
                <w:sz w:val="20"/>
              </w:rPr>
              <w:t>Πιστοποιημένος τύπος θεμελίωσης</w:t>
            </w:r>
          </w:p>
        </w:tc>
        <w:tc>
          <w:tcPr>
            <w:tcW w:w="6934" w:type="dxa"/>
            <w:gridSpan w:val="3"/>
          </w:tcPr>
          <w:p w14:paraId="3F77A59A" w14:textId="77777777" w:rsidR="00896A56" w:rsidRDefault="00A463A0">
            <w:pPr>
              <w:pStyle w:val="TableParagraph"/>
              <w:spacing w:line="209" w:lineRule="exact"/>
              <w:ind w:left="108"/>
              <w:rPr>
                <w:sz w:val="20"/>
              </w:rPr>
            </w:pPr>
            <w:r>
              <w:rPr>
                <w:sz w:val="20"/>
              </w:rPr>
              <w:t>Π.χ. με έμπηξη</w:t>
            </w:r>
          </w:p>
        </w:tc>
      </w:tr>
      <w:tr w:rsidR="00896A56" w:rsidRPr="00116E02" w14:paraId="522A5491" w14:textId="77777777">
        <w:trPr>
          <w:trHeight w:val="230"/>
        </w:trPr>
        <w:tc>
          <w:tcPr>
            <w:tcW w:w="3488" w:type="dxa"/>
          </w:tcPr>
          <w:p w14:paraId="0EE2F0D2" w14:textId="77777777" w:rsidR="00896A56" w:rsidRDefault="00A463A0">
            <w:pPr>
              <w:pStyle w:val="TableParagraph"/>
              <w:spacing w:line="210" w:lineRule="exact"/>
              <w:rPr>
                <w:sz w:val="20"/>
              </w:rPr>
            </w:pPr>
            <w:r>
              <w:rPr>
                <w:sz w:val="20"/>
              </w:rPr>
              <w:t>Γενικές Παρατηρήσεις</w:t>
            </w:r>
          </w:p>
        </w:tc>
        <w:tc>
          <w:tcPr>
            <w:tcW w:w="6934" w:type="dxa"/>
            <w:gridSpan w:val="3"/>
          </w:tcPr>
          <w:p w14:paraId="333D4FC7" w14:textId="77777777" w:rsidR="00896A56" w:rsidRPr="00C67F64" w:rsidRDefault="00A463A0">
            <w:pPr>
              <w:pStyle w:val="TableParagraph"/>
              <w:spacing w:line="210" w:lineRule="exact"/>
              <w:ind w:left="108"/>
              <w:rPr>
                <w:sz w:val="20"/>
                <w:lang w:val="el-GR"/>
              </w:rPr>
            </w:pPr>
            <w:r w:rsidRPr="00C67F64">
              <w:rPr>
                <w:sz w:val="20"/>
                <w:lang w:val="el-GR"/>
              </w:rPr>
              <w:t xml:space="preserve">Π.χ. </w:t>
            </w:r>
            <w:r>
              <w:rPr>
                <w:sz w:val="20"/>
              </w:rPr>
              <w:t>h</w:t>
            </w:r>
            <w:r w:rsidRPr="00C67F64">
              <w:rPr>
                <w:sz w:val="20"/>
                <w:lang w:val="el-GR"/>
              </w:rPr>
              <w:t xml:space="preserve"> εφαρμογή ελασμάτων τύπου Α και Β είναι ισοδύναμη</w:t>
            </w:r>
          </w:p>
        </w:tc>
      </w:tr>
      <w:tr w:rsidR="00896A56" w:rsidRPr="00116E02" w14:paraId="08EB05FD" w14:textId="77777777">
        <w:trPr>
          <w:trHeight w:val="230"/>
        </w:trPr>
        <w:tc>
          <w:tcPr>
            <w:tcW w:w="10422" w:type="dxa"/>
            <w:gridSpan w:val="4"/>
          </w:tcPr>
          <w:p w14:paraId="3CFB1F42" w14:textId="77777777" w:rsidR="00896A56" w:rsidRPr="00C67F64" w:rsidRDefault="00A463A0">
            <w:pPr>
              <w:pStyle w:val="TableParagraph"/>
              <w:spacing w:line="210" w:lineRule="exact"/>
              <w:rPr>
                <w:b/>
                <w:sz w:val="20"/>
                <w:lang w:val="el-GR"/>
              </w:rPr>
            </w:pPr>
            <w:r w:rsidRPr="00C67F64">
              <w:rPr>
                <w:b/>
                <w:sz w:val="20"/>
                <w:lang w:val="el-GR"/>
              </w:rPr>
              <w:t>Πρόσθετα Στοιχεία κατά ΕΛΟΤ ΕΝ 1317-2 (έκδοσης 2011)</w:t>
            </w:r>
          </w:p>
        </w:tc>
      </w:tr>
      <w:tr w:rsidR="00896A56" w14:paraId="773C25AC" w14:textId="77777777">
        <w:trPr>
          <w:trHeight w:val="230"/>
        </w:trPr>
        <w:tc>
          <w:tcPr>
            <w:tcW w:w="3488" w:type="dxa"/>
          </w:tcPr>
          <w:p w14:paraId="3B517AAD" w14:textId="77777777" w:rsidR="00896A56" w:rsidRPr="00C67F64" w:rsidRDefault="00A463A0">
            <w:pPr>
              <w:pStyle w:val="TableParagraph"/>
              <w:spacing w:line="210" w:lineRule="exact"/>
              <w:rPr>
                <w:sz w:val="20"/>
                <w:lang w:val="el-GR"/>
              </w:rPr>
            </w:pPr>
            <w:r w:rsidRPr="00C67F64">
              <w:rPr>
                <w:sz w:val="20"/>
                <w:lang w:val="el-GR"/>
              </w:rPr>
              <w:t xml:space="preserve">Ανηγμένο λειτουργικό πλάτος </w:t>
            </w:r>
            <w:r>
              <w:rPr>
                <w:sz w:val="20"/>
              </w:rPr>
              <w:t>W</w:t>
            </w:r>
            <w:r>
              <w:rPr>
                <w:sz w:val="20"/>
                <w:vertAlign w:val="subscript"/>
              </w:rPr>
              <w:t>N</w:t>
            </w:r>
            <w:r w:rsidRPr="00C67F64">
              <w:rPr>
                <w:sz w:val="20"/>
                <w:lang w:val="el-GR"/>
              </w:rPr>
              <w:t xml:space="preserve"> [</w:t>
            </w:r>
            <w:r>
              <w:rPr>
                <w:sz w:val="20"/>
              </w:rPr>
              <w:t>m</w:t>
            </w:r>
            <w:r w:rsidRPr="00C67F64">
              <w:rPr>
                <w:sz w:val="20"/>
                <w:lang w:val="el-GR"/>
              </w:rPr>
              <w:t>]</w:t>
            </w:r>
          </w:p>
        </w:tc>
        <w:tc>
          <w:tcPr>
            <w:tcW w:w="6934" w:type="dxa"/>
            <w:gridSpan w:val="3"/>
          </w:tcPr>
          <w:p w14:paraId="3FDC086D" w14:textId="77777777" w:rsidR="00896A56" w:rsidRDefault="00A463A0">
            <w:pPr>
              <w:pStyle w:val="TableParagraph"/>
              <w:spacing w:line="210" w:lineRule="exact"/>
              <w:ind w:left="108"/>
              <w:rPr>
                <w:sz w:val="20"/>
              </w:rPr>
            </w:pPr>
            <w:r>
              <w:rPr>
                <w:sz w:val="20"/>
              </w:rPr>
              <w:t>Π.χ. 1,7</w:t>
            </w:r>
          </w:p>
        </w:tc>
      </w:tr>
      <w:tr w:rsidR="00896A56" w14:paraId="209CB751" w14:textId="77777777">
        <w:trPr>
          <w:trHeight w:val="230"/>
        </w:trPr>
        <w:tc>
          <w:tcPr>
            <w:tcW w:w="3488" w:type="dxa"/>
          </w:tcPr>
          <w:p w14:paraId="597E1CC9" w14:textId="7CDFF178" w:rsidR="00896A56" w:rsidRDefault="00A463A0">
            <w:pPr>
              <w:pStyle w:val="TableParagraph"/>
              <w:spacing w:line="210" w:lineRule="exact"/>
              <w:rPr>
                <w:sz w:val="20"/>
              </w:rPr>
            </w:pPr>
            <w:r>
              <w:rPr>
                <w:sz w:val="20"/>
              </w:rPr>
              <w:t xml:space="preserve">Ανηγμένη </w:t>
            </w:r>
            <w:r w:rsidR="00D83CC6">
              <w:rPr>
                <w:sz w:val="20"/>
              </w:rPr>
              <w:t>κατηγορία</w:t>
            </w:r>
            <w:r>
              <w:rPr>
                <w:sz w:val="20"/>
              </w:rPr>
              <w:t xml:space="preserve"> λειτουργικού πλάτους</w:t>
            </w:r>
          </w:p>
        </w:tc>
        <w:tc>
          <w:tcPr>
            <w:tcW w:w="6934" w:type="dxa"/>
            <w:gridSpan w:val="3"/>
          </w:tcPr>
          <w:p w14:paraId="56233B09" w14:textId="77777777" w:rsidR="00896A56" w:rsidRDefault="00A463A0">
            <w:pPr>
              <w:pStyle w:val="TableParagraph"/>
              <w:spacing w:line="210" w:lineRule="exact"/>
              <w:ind w:left="108"/>
              <w:rPr>
                <w:sz w:val="20"/>
              </w:rPr>
            </w:pPr>
            <w:r>
              <w:rPr>
                <w:sz w:val="20"/>
              </w:rPr>
              <w:t>Π.χ. W7</w:t>
            </w:r>
          </w:p>
        </w:tc>
      </w:tr>
      <w:tr w:rsidR="00896A56" w14:paraId="6A52EF87" w14:textId="77777777">
        <w:trPr>
          <w:trHeight w:val="230"/>
        </w:trPr>
        <w:tc>
          <w:tcPr>
            <w:tcW w:w="3488" w:type="dxa"/>
          </w:tcPr>
          <w:p w14:paraId="3731593F" w14:textId="77777777" w:rsidR="00896A56" w:rsidRPr="00C67F64" w:rsidRDefault="00A463A0">
            <w:pPr>
              <w:pStyle w:val="TableParagraph"/>
              <w:spacing w:line="210" w:lineRule="exact"/>
              <w:rPr>
                <w:sz w:val="20"/>
                <w:lang w:val="el-GR"/>
              </w:rPr>
            </w:pPr>
            <w:r w:rsidRPr="00C67F64">
              <w:rPr>
                <w:sz w:val="20"/>
                <w:lang w:val="el-GR"/>
              </w:rPr>
              <w:t xml:space="preserve">Ανηγμένη εισχώρηση οχήματος </w:t>
            </w:r>
            <w:r>
              <w:rPr>
                <w:sz w:val="20"/>
              </w:rPr>
              <w:t>VI</w:t>
            </w:r>
            <w:r>
              <w:rPr>
                <w:sz w:val="20"/>
                <w:vertAlign w:val="subscript"/>
              </w:rPr>
              <w:t>N</w:t>
            </w:r>
            <w:r w:rsidRPr="00C67F64">
              <w:rPr>
                <w:sz w:val="20"/>
                <w:lang w:val="el-GR"/>
              </w:rPr>
              <w:t xml:space="preserve"> [</w:t>
            </w:r>
            <w:r>
              <w:rPr>
                <w:sz w:val="20"/>
              </w:rPr>
              <w:t>m</w:t>
            </w:r>
            <w:r w:rsidRPr="00C67F64">
              <w:rPr>
                <w:sz w:val="20"/>
                <w:lang w:val="el-GR"/>
              </w:rPr>
              <w:t>]</w:t>
            </w:r>
          </w:p>
        </w:tc>
        <w:tc>
          <w:tcPr>
            <w:tcW w:w="6934" w:type="dxa"/>
            <w:gridSpan w:val="3"/>
          </w:tcPr>
          <w:p w14:paraId="7B398FEA" w14:textId="77777777" w:rsidR="00896A56" w:rsidRDefault="00A463A0">
            <w:pPr>
              <w:pStyle w:val="TableParagraph"/>
              <w:spacing w:line="210" w:lineRule="exact"/>
              <w:ind w:left="108"/>
              <w:rPr>
                <w:sz w:val="20"/>
              </w:rPr>
            </w:pPr>
            <w:r>
              <w:rPr>
                <w:sz w:val="20"/>
              </w:rPr>
              <w:t>Π.χ. ---</w:t>
            </w:r>
          </w:p>
        </w:tc>
      </w:tr>
      <w:tr w:rsidR="00896A56" w14:paraId="25987295" w14:textId="77777777">
        <w:trPr>
          <w:trHeight w:val="230"/>
        </w:trPr>
        <w:tc>
          <w:tcPr>
            <w:tcW w:w="3488" w:type="dxa"/>
          </w:tcPr>
          <w:p w14:paraId="0ABC0110" w14:textId="363F7E62" w:rsidR="00896A56" w:rsidRDefault="00A463A0">
            <w:pPr>
              <w:pStyle w:val="TableParagraph"/>
              <w:spacing w:line="210" w:lineRule="exact"/>
              <w:rPr>
                <w:sz w:val="20"/>
              </w:rPr>
            </w:pPr>
            <w:r>
              <w:rPr>
                <w:sz w:val="20"/>
              </w:rPr>
              <w:t xml:space="preserve">Ανηγμένη </w:t>
            </w:r>
            <w:r w:rsidR="00D83CC6">
              <w:rPr>
                <w:sz w:val="20"/>
              </w:rPr>
              <w:t>κατηγορία</w:t>
            </w:r>
            <w:r>
              <w:rPr>
                <w:sz w:val="20"/>
              </w:rPr>
              <w:t xml:space="preserve"> εισχώρησης οχήματος</w:t>
            </w:r>
          </w:p>
        </w:tc>
        <w:tc>
          <w:tcPr>
            <w:tcW w:w="6934" w:type="dxa"/>
            <w:gridSpan w:val="3"/>
          </w:tcPr>
          <w:p w14:paraId="69816F51" w14:textId="77777777" w:rsidR="00896A56" w:rsidRDefault="00A463A0">
            <w:pPr>
              <w:pStyle w:val="TableParagraph"/>
              <w:spacing w:line="210" w:lineRule="exact"/>
              <w:ind w:left="108"/>
              <w:rPr>
                <w:sz w:val="20"/>
              </w:rPr>
            </w:pPr>
            <w:r>
              <w:rPr>
                <w:sz w:val="20"/>
              </w:rPr>
              <w:t>Π.χ. ---</w:t>
            </w:r>
          </w:p>
        </w:tc>
      </w:tr>
      <w:tr w:rsidR="00896A56" w14:paraId="4F6F69CB" w14:textId="77777777">
        <w:trPr>
          <w:trHeight w:val="231"/>
        </w:trPr>
        <w:tc>
          <w:tcPr>
            <w:tcW w:w="3488" w:type="dxa"/>
          </w:tcPr>
          <w:p w14:paraId="64709724" w14:textId="77777777" w:rsidR="00896A56" w:rsidRPr="00C67F64" w:rsidRDefault="00A463A0">
            <w:pPr>
              <w:pStyle w:val="TableParagraph"/>
              <w:spacing w:line="211" w:lineRule="exact"/>
              <w:rPr>
                <w:sz w:val="20"/>
                <w:lang w:val="el-GR"/>
              </w:rPr>
            </w:pPr>
            <w:r w:rsidRPr="00C67F64">
              <w:rPr>
                <w:sz w:val="20"/>
                <w:lang w:val="el-GR"/>
              </w:rPr>
              <w:t xml:space="preserve">Ανηγμένη δυναμική μετατόπιση </w:t>
            </w:r>
            <w:r>
              <w:rPr>
                <w:sz w:val="20"/>
              </w:rPr>
              <w:t>D</w:t>
            </w:r>
            <w:r>
              <w:rPr>
                <w:sz w:val="20"/>
                <w:vertAlign w:val="subscript"/>
              </w:rPr>
              <w:t>N</w:t>
            </w:r>
            <w:r w:rsidRPr="00C67F64">
              <w:rPr>
                <w:sz w:val="20"/>
                <w:lang w:val="el-GR"/>
              </w:rPr>
              <w:t xml:space="preserve"> [</w:t>
            </w:r>
            <w:r>
              <w:rPr>
                <w:sz w:val="20"/>
              </w:rPr>
              <w:t>m</w:t>
            </w:r>
            <w:r w:rsidRPr="00C67F64">
              <w:rPr>
                <w:sz w:val="20"/>
                <w:lang w:val="el-GR"/>
              </w:rPr>
              <w:t>]</w:t>
            </w:r>
          </w:p>
        </w:tc>
        <w:tc>
          <w:tcPr>
            <w:tcW w:w="6934" w:type="dxa"/>
            <w:gridSpan w:val="3"/>
          </w:tcPr>
          <w:p w14:paraId="4E633830" w14:textId="77777777" w:rsidR="00896A56" w:rsidRDefault="00A463A0">
            <w:pPr>
              <w:pStyle w:val="TableParagraph"/>
              <w:spacing w:line="211" w:lineRule="exact"/>
              <w:ind w:left="108"/>
              <w:rPr>
                <w:sz w:val="20"/>
              </w:rPr>
            </w:pPr>
            <w:r>
              <w:rPr>
                <w:sz w:val="20"/>
              </w:rPr>
              <w:t>Π.χ. 1,7</w:t>
            </w:r>
          </w:p>
        </w:tc>
      </w:tr>
    </w:tbl>
    <w:p w14:paraId="003A8138" w14:textId="77777777" w:rsidR="00896A56" w:rsidRDefault="00896A56">
      <w:pPr>
        <w:pStyle w:val="BodyText"/>
        <w:spacing w:before="9" w:after="1"/>
        <w:rPr>
          <w:b/>
          <w:sz w:val="22"/>
        </w:rPr>
      </w:pPr>
    </w:p>
    <w:tbl>
      <w:tblPr>
        <w:tblW w:w="0" w:type="auto"/>
        <w:tblInd w:w="137" w:type="dxa"/>
        <w:tblBorders>
          <w:top w:val="double" w:sz="1" w:space="0" w:color="000000"/>
          <w:left w:val="double" w:sz="1" w:space="0" w:color="000000"/>
          <w:bottom w:val="double" w:sz="1" w:space="0" w:color="000000"/>
          <w:right w:val="double" w:sz="1" w:space="0" w:color="000000"/>
          <w:insideH w:val="double" w:sz="1" w:space="0" w:color="000000"/>
          <w:insideV w:val="double" w:sz="1" w:space="0" w:color="000000"/>
        </w:tblBorders>
        <w:tblLayout w:type="fixed"/>
        <w:tblLook w:val="01E0" w:firstRow="1" w:lastRow="1" w:firstColumn="1" w:lastColumn="1" w:noHBand="0" w:noVBand="0"/>
      </w:tblPr>
      <w:tblGrid>
        <w:gridCol w:w="2608"/>
        <w:gridCol w:w="2609"/>
        <w:gridCol w:w="2604"/>
        <w:gridCol w:w="2604"/>
      </w:tblGrid>
      <w:tr w:rsidR="00896A56" w14:paraId="1F1D22A0" w14:textId="77777777">
        <w:trPr>
          <w:trHeight w:val="460"/>
        </w:trPr>
        <w:tc>
          <w:tcPr>
            <w:tcW w:w="2608" w:type="dxa"/>
            <w:tcBorders>
              <w:bottom w:val="single" w:sz="4" w:space="0" w:color="000000"/>
            </w:tcBorders>
          </w:tcPr>
          <w:p w14:paraId="5F7BE71B" w14:textId="77777777" w:rsidR="00896A56" w:rsidRDefault="00A463A0">
            <w:pPr>
              <w:pStyle w:val="TableParagraph"/>
              <w:spacing w:before="114"/>
              <w:ind w:left="213" w:right="204"/>
              <w:jc w:val="center"/>
              <w:rPr>
                <w:b/>
                <w:sz w:val="20"/>
              </w:rPr>
            </w:pPr>
            <w:r>
              <w:rPr>
                <w:b/>
                <w:sz w:val="20"/>
              </w:rPr>
              <w:t>Ικανότητα Συγκράτησης</w:t>
            </w:r>
          </w:p>
        </w:tc>
        <w:tc>
          <w:tcPr>
            <w:tcW w:w="2609" w:type="dxa"/>
            <w:tcBorders>
              <w:bottom w:val="single" w:sz="4" w:space="0" w:color="000000"/>
            </w:tcBorders>
          </w:tcPr>
          <w:p w14:paraId="2F5DE5A1" w14:textId="3CE03DC2" w:rsidR="00896A56" w:rsidRDefault="00D83CC6" w:rsidP="00794FE3">
            <w:pPr>
              <w:pStyle w:val="TableParagraph"/>
              <w:spacing w:before="2" w:line="230" w:lineRule="exact"/>
              <w:ind w:left="217" w:right="366" w:firstLine="6"/>
              <w:jc w:val="center"/>
              <w:rPr>
                <w:b/>
                <w:sz w:val="20"/>
              </w:rPr>
            </w:pPr>
            <w:r>
              <w:rPr>
                <w:b/>
                <w:sz w:val="20"/>
              </w:rPr>
              <w:t>Κατηγορία</w:t>
            </w:r>
            <w:r w:rsidR="00A463A0">
              <w:rPr>
                <w:b/>
                <w:sz w:val="20"/>
              </w:rPr>
              <w:t xml:space="preserve"> Λειτουργικού Πλάτους</w:t>
            </w:r>
          </w:p>
        </w:tc>
        <w:tc>
          <w:tcPr>
            <w:tcW w:w="2604" w:type="dxa"/>
            <w:tcBorders>
              <w:bottom w:val="single" w:sz="4" w:space="0" w:color="000000"/>
            </w:tcBorders>
          </w:tcPr>
          <w:p w14:paraId="403F2C27" w14:textId="01AE123F" w:rsidR="00896A56" w:rsidRDefault="00D83CC6" w:rsidP="00794FE3">
            <w:pPr>
              <w:pStyle w:val="TableParagraph"/>
              <w:spacing w:before="2" w:line="230" w:lineRule="exact"/>
              <w:ind w:left="159" w:right="410" w:firstLine="8"/>
              <w:jc w:val="center"/>
              <w:rPr>
                <w:b/>
                <w:sz w:val="20"/>
              </w:rPr>
            </w:pPr>
            <w:r>
              <w:rPr>
                <w:b/>
                <w:sz w:val="20"/>
              </w:rPr>
              <w:t>Κατηγορία</w:t>
            </w:r>
            <w:r w:rsidR="00A463A0">
              <w:rPr>
                <w:b/>
                <w:sz w:val="20"/>
              </w:rPr>
              <w:t xml:space="preserve"> Εισχώρησης Οχήματος</w:t>
            </w:r>
          </w:p>
        </w:tc>
        <w:tc>
          <w:tcPr>
            <w:tcW w:w="2604" w:type="dxa"/>
            <w:tcBorders>
              <w:bottom w:val="single" w:sz="4" w:space="0" w:color="000000"/>
            </w:tcBorders>
          </w:tcPr>
          <w:p w14:paraId="528DA5C4" w14:textId="0DFEBB67" w:rsidR="00896A56" w:rsidRDefault="003B249A" w:rsidP="00794FE3">
            <w:pPr>
              <w:pStyle w:val="TableParagraph"/>
              <w:spacing w:before="2" w:line="230" w:lineRule="exact"/>
              <w:ind w:left="159" w:right="212" w:firstLine="8"/>
              <w:jc w:val="center"/>
              <w:rPr>
                <w:b/>
                <w:sz w:val="20"/>
              </w:rPr>
            </w:pPr>
            <w:r w:rsidRPr="00794FE3">
              <w:rPr>
                <w:b/>
                <w:sz w:val="20"/>
              </w:rPr>
              <w:t xml:space="preserve">Κατηγορία </w:t>
            </w:r>
            <w:r w:rsidR="00A463A0">
              <w:rPr>
                <w:b/>
                <w:sz w:val="20"/>
              </w:rPr>
              <w:t>Σφοδρότητα</w:t>
            </w:r>
            <w:r w:rsidRPr="00794FE3">
              <w:rPr>
                <w:b/>
                <w:sz w:val="20"/>
              </w:rPr>
              <w:t>ς</w:t>
            </w:r>
            <w:r w:rsidR="00A463A0">
              <w:rPr>
                <w:b/>
                <w:sz w:val="20"/>
              </w:rPr>
              <w:t xml:space="preserve"> </w:t>
            </w:r>
            <w:r w:rsidR="00DA4034">
              <w:rPr>
                <w:b/>
                <w:sz w:val="20"/>
                <w:lang w:val="el-GR"/>
              </w:rPr>
              <w:t>Πρόσ</w:t>
            </w:r>
            <w:r w:rsidR="00A463A0">
              <w:rPr>
                <w:b/>
                <w:sz w:val="20"/>
              </w:rPr>
              <w:t>κρουσης</w:t>
            </w:r>
          </w:p>
        </w:tc>
      </w:tr>
      <w:tr w:rsidR="00896A56" w14:paraId="752A1573" w14:textId="77777777">
        <w:trPr>
          <w:trHeight w:val="228"/>
        </w:trPr>
        <w:tc>
          <w:tcPr>
            <w:tcW w:w="2608" w:type="dxa"/>
            <w:tcBorders>
              <w:top w:val="single" w:sz="4" w:space="0" w:color="000000"/>
            </w:tcBorders>
          </w:tcPr>
          <w:p w14:paraId="3BC62679" w14:textId="77777777" w:rsidR="00896A56" w:rsidRDefault="00A463A0">
            <w:pPr>
              <w:pStyle w:val="TableParagraph"/>
              <w:spacing w:line="209" w:lineRule="exact"/>
              <w:ind w:left="213" w:right="204"/>
              <w:jc w:val="center"/>
              <w:rPr>
                <w:b/>
                <w:sz w:val="20"/>
              </w:rPr>
            </w:pPr>
            <w:r>
              <w:rPr>
                <w:b/>
                <w:sz w:val="20"/>
              </w:rPr>
              <w:lastRenderedPageBreak/>
              <w:t>Π.χ. Ν2</w:t>
            </w:r>
          </w:p>
        </w:tc>
        <w:tc>
          <w:tcPr>
            <w:tcW w:w="2609" w:type="dxa"/>
            <w:tcBorders>
              <w:top w:val="single" w:sz="4" w:space="0" w:color="000000"/>
            </w:tcBorders>
          </w:tcPr>
          <w:p w14:paraId="3BBEBB56" w14:textId="77777777" w:rsidR="00896A56" w:rsidRDefault="00A463A0">
            <w:pPr>
              <w:pStyle w:val="TableParagraph"/>
              <w:spacing w:line="209" w:lineRule="exact"/>
              <w:ind w:left="923" w:right="917"/>
              <w:jc w:val="center"/>
              <w:rPr>
                <w:b/>
                <w:sz w:val="20"/>
              </w:rPr>
            </w:pPr>
            <w:r>
              <w:rPr>
                <w:b/>
                <w:sz w:val="20"/>
              </w:rPr>
              <w:t>Π.χ. W5</w:t>
            </w:r>
          </w:p>
        </w:tc>
        <w:tc>
          <w:tcPr>
            <w:tcW w:w="2604" w:type="dxa"/>
            <w:tcBorders>
              <w:top w:val="single" w:sz="4" w:space="0" w:color="000000"/>
            </w:tcBorders>
          </w:tcPr>
          <w:p w14:paraId="1F25A1BE" w14:textId="77777777" w:rsidR="00896A56" w:rsidRDefault="00A463A0">
            <w:pPr>
              <w:pStyle w:val="TableParagraph"/>
              <w:spacing w:line="209" w:lineRule="exact"/>
              <w:ind w:left="179" w:right="171"/>
              <w:jc w:val="center"/>
              <w:rPr>
                <w:b/>
                <w:sz w:val="20"/>
              </w:rPr>
            </w:pPr>
            <w:r>
              <w:rPr>
                <w:b/>
                <w:sz w:val="20"/>
              </w:rPr>
              <w:t>Π.χ. ---</w:t>
            </w:r>
          </w:p>
        </w:tc>
        <w:tc>
          <w:tcPr>
            <w:tcW w:w="2604" w:type="dxa"/>
            <w:tcBorders>
              <w:top w:val="single" w:sz="4" w:space="0" w:color="000000"/>
            </w:tcBorders>
          </w:tcPr>
          <w:p w14:paraId="01BAC527" w14:textId="77777777" w:rsidR="00896A56" w:rsidRDefault="00A463A0">
            <w:pPr>
              <w:pStyle w:val="TableParagraph"/>
              <w:spacing w:line="209" w:lineRule="exact"/>
              <w:ind w:left="179" w:right="170"/>
              <w:jc w:val="center"/>
              <w:rPr>
                <w:b/>
                <w:sz w:val="20"/>
              </w:rPr>
            </w:pPr>
            <w:r>
              <w:rPr>
                <w:b/>
                <w:sz w:val="20"/>
              </w:rPr>
              <w:t>Π.χ. Α</w:t>
            </w:r>
          </w:p>
        </w:tc>
      </w:tr>
    </w:tbl>
    <w:p w14:paraId="6A85C407" w14:textId="77777777" w:rsidR="00896A56" w:rsidRDefault="00896A56">
      <w:pPr>
        <w:spacing w:line="209" w:lineRule="exact"/>
        <w:jc w:val="center"/>
        <w:rPr>
          <w:sz w:val="20"/>
        </w:rPr>
        <w:sectPr w:rsidR="00896A56" w:rsidSect="00DD0EE8">
          <w:headerReference w:type="default" r:id="rId164"/>
          <w:pgSz w:w="11910" w:h="16840"/>
          <w:pgMar w:top="1418" w:right="851" w:bottom="567" w:left="851" w:header="1128" w:footer="0" w:gutter="0"/>
          <w:pgNumType w:start="85"/>
          <w:cols w:space="720"/>
        </w:sectPr>
      </w:pPr>
    </w:p>
    <w:bookmarkStart w:id="116" w:name="_Toc75080394"/>
    <w:p w14:paraId="28BE3D00" w14:textId="427D2A67" w:rsidR="00896A56" w:rsidRDefault="00C1701A" w:rsidP="00DD0EE8">
      <w:pPr>
        <w:pStyle w:val="Heading1"/>
        <w:ind w:right="569"/>
        <w:jc w:val="right"/>
        <w:rPr>
          <w:u w:val="none"/>
        </w:rPr>
      </w:pPr>
      <w:r>
        <w:rPr>
          <w:noProof/>
          <w:sz w:val="2"/>
          <w:lang w:val="el-GR" w:eastAsia="zh-CN"/>
        </w:rPr>
        <w:lastRenderedPageBreak/>
        <mc:AlternateContent>
          <mc:Choice Requires="wpg">
            <w:drawing>
              <wp:anchor distT="0" distB="0" distL="114300" distR="114300" simplePos="0" relativeHeight="251697259" behindDoc="0" locked="0" layoutInCell="1" allowOverlap="1" wp14:anchorId="4BFEFF08" wp14:editId="5AD5A0CE">
                <wp:simplePos x="0" y="0"/>
                <wp:positionH relativeFrom="column">
                  <wp:posOffset>-15182</wp:posOffset>
                </wp:positionH>
                <wp:positionV relativeFrom="paragraph">
                  <wp:posOffset>311150</wp:posOffset>
                </wp:positionV>
                <wp:extent cx="6160135" cy="6350"/>
                <wp:effectExtent l="0" t="0" r="0" b="0"/>
                <wp:wrapNone/>
                <wp:docPr id="96"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0135" cy="6350"/>
                          <a:chOff x="0" y="0"/>
                          <a:chExt cx="9701" cy="10"/>
                        </a:xfrm>
                      </wpg:grpSpPr>
                      <wps:wsp>
                        <wps:cNvPr id="97" name="Line 34"/>
                        <wps:cNvCnPr>
                          <a:cxnSpLocks noChangeShapeType="1"/>
                        </wps:cNvCnPr>
                        <wps:spPr bwMode="auto">
                          <a:xfrm>
                            <a:off x="0" y="5"/>
                            <a:ext cx="9701"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32B4AF8C" id="Group 33" o:spid="_x0000_s1026" style="position:absolute;margin-left:-1.2pt;margin-top:24.5pt;width:485.05pt;height:.5pt;z-index:251697259" coordsize="970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">
                <v:line id="Line 34" o:spid="_x0000_s1027" style="position:absolute;visibility:visible;mso-wrap-style:square" from="0,5" to="97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" strokeweight=".48pt"/>
              </v:group>
            </w:pict>
          </mc:Fallback>
        </mc:AlternateContent>
      </w:r>
      <w:r w:rsidR="00A463A0">
        <w:rPr>
          <w:u w:val="none"/>
        </w:rPr>
        <w:t>Παράρτημα 9</w:t>
      </w:r>
      <w:bookmarkEnd w:id="116"/>
    </w:p>
    <w:p w14:paraId="2536F787" w14:textId="776395F7" w:rsidR="00896A56" w:rsidRDefault="00896A56">
      <w:pPr>
        <w:pStyle w:val="BodyText"/>
        <w:spacing w:line="20" w:lineRule="exact"/>
        <w:ind w:left="763"/>
        <w:rPr>
          <w:rFonts w:ascii="Arial"/>
          <w:sz w:val="2"/>
        </w:rPr>
      </w:pPr>
    </w:p>
    <w:p w14:paraId="70FF0D31" w14:textId="56BB34E4" w:rsidR="00896A56" w:rsidRPr="00DD0EE8" w:rsidRDefault="00A463A0" w:rsidP="00DD0EE8">
      <w:pPr>
        <w:spacing w:before="120" w:after="240"/>
        <w:ind w:left="1225" w:right="569"/>
        <w:jc w:val="right"/>
        <w:rPr>
          <w:rFonts w:ascii="Arial" w:hAnsi="Arial"/>
          <w:b/>
          <w:color w:val="010202"/>
          <w:sz w:val="23"/>
          <w:lang w:val="el-GR"/>
        </w:rPr>
      </w:pPr>
      <w:r w:rsidRPr="00DD0EE8">
        <w:rPr>
          <w:rFonts w:ascii="Arial" w:hAnsi="Arial"/>
          <w:b/>
          <w:noProof/>
          <w:color w:val="010202"/>
          <w:sz w:val="23"/>
          <w:lang w:val="el-GR" w:eastAsia="zh-CN"/>
        </w:rPr>
        <mc:AlternateContent>
          <mc:Choice Requires="wps">
            <w:drawing>
              <wp:anchor distT="0" distB="0" distL="114300" distR="114300" simplePos="0" relativeHeight="251658312" behindDoc="0" locked="0" layoutInCell="1" allowOverlap="1" wp14:anchorId="07771886" wp14:editId="142F2BE3">
                <wp:simplePos x="0" y="0"/>
                <wp:positionH relativeFrom="page">
                  <wp:posOffset>1746250</wp:posOffset>
                </wp:positionH>
                <wp:positionV relativeFrom="paragraph">
                  <wp:posOffset>1368425</wp:posOffset>
                </wp:positionV>
                <wp:extent cx="181610" cy="1762760"/>
                <wp:effectExtent l="3175" t="2540" r="0" b="0"/>
                <wp:wrapNone/>
                <wp:docPr id="8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 cy="1762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3D1C07" w14:textId="77777777" w:rsidR="008D7546" w:rsidRDefault="008D7546">
                            <w:pPr>
                              <w:spacing w:before="12"/>
                              <w:ind w:left="20"/>
                              <w:rPr>
                                <w:rFonts w:ascii="Arial" w:hAnsi="Arial"/>
                              </w:rPr>
                            </w:pPr>
                            <w:r>
                              <w:rPr>
                                <w:rFonts w:ascii="Arial" w:hAnsi="Arial"/>
                              </w:rPr>
                              <w:t>Όριο κυκλοφοριακού χώρου</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177" type="#_x0000_t202" style="position:absolute;left:0;text-align:left;margin-left:137.5pt;margin-top:107.75pt;width:14.3pt;height:138.8pt;z-index:251658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" filled="f" stroked="f">
                <v:textbox style="layout-flow:vertical;mso-layout-flow-alt:bottom-to-top" inset="0,0,0,0">
                  <w:txbxContent>
                    <w:p w14:paraId="143D1C07" w14:textId="77777777" w:rsidR="008D7546" w:rsidRDefault="008D7546">
                      <w:pPr>
                        <w:spacing w:before="12"/>
                        <w:ind w:left="20"/>
                        <w:rPr>
                          <w:rFonts w:ascii="Arial" w:hAnsi="Arial"/>
                        </w:rPr>
                      </w:pPr>
                      <w:r>
                        <w:rPr>
                          <w:rFonts w:ascii="Arial" w:hAnsi="Arial"/>
                        </w:rPr>
                        <w:t>Όριο κυκλοφοριακού χώρου</w:t>
                      </w:r>
                    </w:p>
                  </w:txbxContent>
                </v:textbox>
                <w10:wrap anchorx="page"/>
              </v:shape>
            </w:pict>
          </mc:Fallback>
        </mc:AlternateContent>
      </w:r>
      <w:r w:rsidRPr="00DD0EE8">
        <w:rPr>
          <w:rFonts w:ascii="Arial" w:hAnsi="Arial"/>
          <w:b/>
          <w:color w:val="010202"/>
          <w:sz w:val="23"/>
          <w:lang w:val="el-GR"/>
        </w:rPr>
        <w:t>Παράδειγμα ασφάλισης γέφυρας σήμανσης σε νησίδα</w:t>
      </w:r>
    </w:p>
    <w:p w14:paraId="03A9F330" w14:textId="77777777" w:rsidR="00896A56" w:rsidRPr="00DD0EE8" w:rsidRDefault="00896A56">
      <w:pPr>
        <w:pStyle w:val="BodyText"/>
        <w:rPr>
          <w:lang w:val="el-GR"/>
        </w:rPr>
      </w:pPr>
    </w:p>
    <w:p w14:paraId="29E31895" w14:textId="66E90344" w:rsidR="00896A56" w:rsidRPr="00DD0EE8" w:rsidRDefault="00395547">
      <w:pPr>
        <w:pStyle w:val="BodyText"/>
        <w:rPr>
          <w:lang w:val="el-GR"/>
        </w:rPr>
      </w:pPr>
      <w:r w:rsidRPr="00DD0EE8">
        <w:rPr>
          <w:noProof/>
          <w:lang w:val="el-GR" w:eastAsia="zh-CN"/>
        </w:rPr>
        <mc:AlternateContent>
          <mc:Choice Requires="wpg">
            <w:drawing>
              <wp:anchor distT="0" distB="0" distL="114300" distR="114300" simplePos="0" relativeHeight="251658311" behindDoc="0" locked="0" layoutInCell="1" allowOverlap="1" wp14:anchorId="317F9B57" wp14:editId="10E99FB8">
                <wp:simplePos x="0" y="0"/>
                <wp:positionH relativeFrom="page">
                  <wp:posOffset>555394</wp:posOffset>
                </wp:positionH>
                <wp:positionV relativeFrom="paragraph">
                  <wp:posOffset>89535</wp:posOffset>
                </wp:positionV>
                <wp:extent cx="6490335" cy="2938780"/>
                <wp:effectExtent l="0" t="0" r="5715" b="0"/>
                <wp:wrapNone/>
                <wp:docPr id="88"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90335" cy="2938780"/>
                          <a:chOff x="1018" y="795"/>
                          <a:chExt cx="10221" cy="4628"/>
                        </a:xfrm>
                      </wpg:grpSpPr>
                      <pic:pic xmlns:pic="http://schemas.openxmlformats.org/drawingml/2006/picture">
                        <pic:nvPicPr>
                          <pic:cNvPr id="90" name="Picture 3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1017" y="795"/>
                            <a:ext cx="10221" cy="46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2" name="AutoShape 31"/>
                        <wps:cNvSpPr>
                          <a:spLocks/>
                        </wps:cNvSpPr>
                        <wps:spPr bwMode="auto">
                          <a:xfrm>
                            <a:off x="2616" y="2012"/>
                            <a:ext cx="5068" cy="2970"/>
                          </a:xfrm>
                          <a:custGeom>
                            <a:avLst/>
                            <a:gdLst>
                              <a:gd name="T0" fmla="+- 0 3164 2616"/>
                              <a:gd name="T1" fmla="*/ T0 w 5068"/>
                              <a:gd name="T2" fmla="+- 0 2012 2012"/>
                              <a:gd name="T3" fmla="*/ 2012 h 2970"/>
                              <a:gd name="T4" fmla="+- 0 2616 2616"/>
                              <a:gd name="T5" fmla="*/ T4 w 5068"/>
                              <a:gd name="T6" fmla="+- 0 2012 2012"/>
                              <a:gd name="T7" fmla="*/ 2012 h 2970"/>
                              <a:gd name="T8" fmla="+- 0 2616 2616"/>
                              <a:gd name="T9" fmla="*/ T8 w 5068"/>
                              <a:gd name="T10" fmla="+- 0 4982 2012"/>
                              <a:gd name="T11" fmla="*/ 4982 h 2970"/>
                              <a:gd name="T12" fmla="+- 0 3164 2616"/>
                              <a:gd name="T13" fmla="*/ T12 w 5068"/>
                              <a:gd name="T14" fmla="+- 0 4982 2012"/>
                              <a:gd name="T15" fmla="*/ 4982 h 2970"/>
                              <a:gd name="T16" fmla="+- 0 3164 2616"/>
                              <a:gd name="T17" fmla="*/ T16 w 5068"/>
                              <a:gd name="T18" fmla="+- 0 2012 2012"/>
                              <a:gd name="T19" fmla="*/ 2012 h 2970"/>
                              <a:gd name="T20" fmla="+- 0 4996 2616"/>
                              <a:gd name="T21" fmla="*/ T20 w 5068"/>
                              <a:gd name="T22" fmla="+- 0 3842 2012"/>
                              <a:gd name="T23" fmla="*/ 3842 h 2970"/>
                              <a:gd name="T24" fmla="+- 0 4528 2616"/>
                              <a:gd name="T25" fmla="*/ T24 w 5068"/>
                              <a:gd name="T26" fmla="+- 0 3842 2012"/>
                              <a:gd name="T27" fmla="*/ 3842 h 2970"/>
                              <a:gd name="T28" fmla="+- 0 4528 2616"/>
                              <a:gd name="T29" fmla="*/ T28 w 5068"/>
                              <a:gd name="T30" fmla="+- 0 4425 2012"/>
                              <a:gd name="T31" fmla="*/ 4425 h 2970"/>
                              <a:gd name="T32" fmla="+- 0 4996 2616"/>
                              <a:gd name="T33" fmla="*/ T32 w 5068"/>
                              <a:gd name="T34" fmla="+- 0 4425 2012"/>
                              <a:gd name="T35" fmla="*/ 4425 h 2970"/>
                              <a:gd name="T36" fmla="+- 0 4996 2616"/>
                              <a:gd name="T37" fmla="*/ T36 w 5068"/>
                              <a:gd name="T38" fmla="+- 0 3842 2012"/>
                              <a:gd name="T39" fmla="*/ 3842 h 2970"/>
                              <a:gd name="T40" fmla="+- 0 7684 2616"/>
                              <a:gd name="T41" fmla="*/ T40 w 5068"/>
                              <a:gd name="T42" fmla="+- 0 3986 2012"/>
                              <a:gd name="T43" fmla="*/ 3986 h 2970"/>
                              <a:gd name="T44" fmla="+- 0 7216 2616"/>
                              <a:gd name="T45" fmla="*/ T44 w 5068"/>
                              <a:gd name="T46" fmla="+- 0 3986 2012"/>
                              <a:gd name="T47" fmla="*/ 3986 h 2970"/>
                              <a:gd name="T48" fmla="+- 0 7216 2616"/>
                              <a:gd name="T49" fmla="*/ T48 w 5068"/>
                              <a:gd name="T50" fmla="+- 0 4569 2012"/>
                              <a:gd name="T51" fmla="*/ 4569 h 2970"/>
                              <a:gd name="T52" fmla="+- 0 7684 2616"/>
                              <a:gd name="T53" fmla="*/ T52 w 5068"/>
                              <a:gd name="T54" fmla="+- 0 4569 2012"/>
                              <a:gd name="T55" fmla="*/ 4569 h 2970"/>
                              <a:gd name="T56" fmla="+- 0 7684 2616"/>
                              <a:gd name="T57" fmla="*/ T56 w 5068"/>
                              <a:gd name="T58" fmla="+- 0 3986 2012"/>
                              <a:gd name="T59" fmla="*/ 3986 h 29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5068" h="2970">
                                <a:moveTo>
                                  <a:pt x="548" y="0"/>
                                </a:moveTo>
                                <a:lnTo>
                                  <a:pt x="0" y="0"/>
                                </a:lnTo>
                                <a:lnTo>
                                  <a:pt x="0" y="2970"/>
                                </a:lnTo>
                                <a:lnTo>
                                  <a:pt x="548" y="2970"/>
                                </a:lnTo>
                                <a:lnTo>
                                  <a:pt x="548" y="0"/>
                                </a:lnTo>
                                <a:moveTo>
                                  <a:pt x="2380" y="1830"/>
                                </a:moveTo>
                                <a:lnTo>
                                  <a:pt x="1912" y="1830"/>
                                </a:lnTo>
                                <a:lnTo>
                                  <a:pt x="1912" y="2413"/>
                                </a:lnTo>
                                <a:lnTo>
                                  <a:pt x="2380" y="2413"/>
                                </a:lnTo>
                                <a:lnTo>
                                  <a:pt x="2380" y="1830"/>
                                </a:lnTo>
                                <a:moveTo>
                                  <a:pt x="5068" y="1974"/>
                                </a:moveTo>
                                <a:lnTo>
                                  <a:pt x="4600" y="1974"/>
                                </a:lnTo>
                                <a:lnTo>
                                  <a:pt x="4600" y="2557"/>
                                </a:lnTo>
                                <a:lnTo>
                                  <a:pt x="5068" y="2557"/>
                                </a:lnTo>
                                <a:lnTo>
                                  <a:pt x="5068" y="1974"/>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Text Box 30"/>
                        <wps:cNvSpPr txBox="1">
                          <a:spLocks noChangeArrowheads="1"/>
                        </wps:cNvSpPr>
                        <wps:spPr bwMode="auto">
                          <a:xfrm>
                            <a:off x="5436" y="849"/>
                            <a:ext cx="1421"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59D42D" w14:textId="77777777" w:rsidR="008D7546" w:rsidRDefault="008D7546">
                              <w:pPr>
                                <w:tabs>
                                  <w:tab w:val="left" w:pos="1400"/>
                                </w:tabs>
                                <w:spacing w:line="245" w:lineRule="exact"/>
                                <w:rPr>
                                  <w:rFonts w:ascii="Arial" w:hAnsi="Arial"/>
                                </w:rPr>
                              </w:pPr>
                              <w:r>
                                <w:rPr>
                                  <w:w w:val="99"/>
                                  <w:shd w:val="clear" w:color="auto" w:fill="FFFFFF"/>
                                </w:rPr>
                                <w:t xml:space="preserve"> </w:t>
                              </w:r>
                              <w:r>
                                <w:rPr>
                                  <w:shd w:val="clear" w:color="auto" w:fill="FFFFFF"/>
                                </w:rPr>
                                <w:t xml:space="preserve"> </w:t>
                              </w:r>
                              <w:r>
                                <w:rPr>
                                  <w:spacing w:val="-21"/>
                                  <w:shd w:val="clear" w:color="auto" w:fill="FFFFFF"/>
                                </w:rPr>
                                <w:t xml:space="preserve"> </w:t>
                              </w:r>
                              <w:r>
                                <w:rPr>
                                  <w:rFonts w:ascii="Arial" w:hAnsi="Arial"/>
                                  <w:shd w:val="clear" w:color="auto" w:fill="FFFFFF"/>
                                </w:rPr>
                                <w:t>νησίδας</w:t>
                              </w:r>
                              <w:r>
                                <w:rPr>
                                  <w:rFonts w:ascii="Arial" w:hAnsi="Arial"/>
                                  <w:shd w:val="clear" w:color="auto" w:fill="FFFFFF"/>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 o:spid="_x0000_s1178" style="position:absolute;margin-left:43.75pt;margin-top:7.05pt;width:511.05pt;height:231.4pt;z-index:251658311;mso-position-horizontal-relative:page;mso-position-vertical-relative:text" coordorigin="1018,795" coordsize="10221,46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">
                <v:shape id="Picture 32" o:spid="_x0000_s1179" type="#_x0000_t75" style="position:absolute;left:1017;top:795;width:10221;height:46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1HOLCAAAA2wAAAA8AAABkcnMvZG93bnJldi54bWxET89PwjAUvpvwPzSPhJt0eECYFIISUMOB&#10;OOWw28v62BrX16UtY/739mDi8cv3e7UZbCt68sE4VjCbZiCIK6cN1wq+Pvf3CxAhImtsHZOCHwqw&#10;WY/uVphrd+MP6otYixTCIUcFTYxdLmWoGrIYpq4jTtzFeYsxQV9L7fGWwm0rH7JsLi0aTg0NdvTS&#10;UPVdXK0C88jPi/5Q+mK/0+/z02tpzsdSqcl42D6BiDTEf/Gf+00rWKb16Uv6AXL9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NRziwgAAANsAAAAPAAAAAAAAAAAAAAAAAJ8C&#10;AABkcnMvZG93bnJldi54bWxQSwUGAAAAAAQABAD3AAAAjgMAAAAA&#10;">
                  <v:imagedata r:id="rId166" o:title=""/>
                </v:shape>
                <v:shape id="AutoShape 31" o:spid="_x0000_s1180" style="position:absolute;left:2616;top:2012;width:5068;height:2970;visibility:visible;mso-wrap-style:square;v-text-anchor:top" coordsize="5068,2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KMEcUA&#10;AADbAAAADwAAAGRycy9kb3ducmV2LnhtbESPQWvCQBSE70L/w/IKXqRuVChtdBUrBjTgQevB4zP7&#10;TEKzb0N2NfHfuwXB4zAz3zCzRWcqcaPGlZYVjIYRCOLM6pJzBcff5OMLhPPIGivLpOBODhbzt94M&#10;Y21b3tPt4HMRIOxiVFB4X8dSuqwgg25oa+LgXWxj0AfZ5FI32Aa4qeQ4ij6lwZLDQoE1rQrK/g5X&#10;o2CbTNZplO5OaTJYX5fpee/P7Y9S/fduOQXhqfOv8LO90Qq+x/D/JfwA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IowRxQAAANsAAAAPAAAAAAAAAAAAAAAAAJgCAABkcnMv&#10;ZG93bnJldi54bWxQSwUGAAAAAAQABAD1AAAAigMAAAAA&#10;" path="m548,l,,,2970r548,l548,m2380,1830r-468,l1912,2413r468,l2380,1830t2688,144l4600,1974r,583l5068,2557r,-583e" stroked="f">
                  <v:path arrowok="t" o:connecttype="custom" o:connectlocs="548,2012;0,2012;0,4982;548,4982;548,2012;2380,3842;1912,3842;1912,4425;2380,4425;2380,3842;5068,3986;4600,3986;4600,4569;5068,4569;5068,3986" o:connectangles="0,0,0,0,0,0,0,0,0,0,0,0,0,0,0"/>
                </v:shape>
                <v:shape id="Text Box 30" o:spid="_x0000_s1181" type="#_x0000_t202" style="position:absolute;left:5436;top:849;width:1421;height: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Gn7sMA&#10;AADbAAAADwAAAGRycy9kb3ducmV2LnhtbESPQWvCQBSE7wX/w/IK3uqmI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9Gn7sMAAADbAAAADwAAAAAAAAAAAAAAAACYAgAAZHJzL2Rv&#10;d25yZXYueG1sUEsFBgAAAAAEAAQA9QAAAIgDAAAAAA==&#10;" filled="f" stroked="f">
                  <v:textbox inset="0,0,0,0">
                    <w:txbxContent>
                      <w:p w14:paraId="6259D42D" w14:textId="77777777" w:rsidR="008D7546" w:rsidRDefault="008D7546">
                        <w:pPr>
                          <w:tabs>
                            <w:tab w:val="left" w:pos="1400"/>
                          </w:tabs>
                          <w:spacing w:line="245" w:lineRule="exact"/>
                          <w:rPr>
                            <w:rFonts w:ascii="Arial" w:hAnsi="Arial"/>
                          </w:rPr>
                        </w:pPr>
                        <w:r>
                          <w:rPr>
                            <w:w w:val="99"/>
                            <w:shd w:val="clear" w:color="auto" w:fill="FFFFFF"/>
                          </w:rPr>
                          <w:t xml:space="preserve"> </w:t>
                        </w:r>
                        <w:r>
                          <w:rPr>
                            <w:shd w:val="clear" w:color="auto" w:fill="FFFFFF"/>
                          </w:rPr>
                          <w:t xml:space="preserve"> </w:t>
                        </w:r>
                        <w:r>
                          <w:rPr>
                            <w:spacing w:val="-21"/>
                            <w:shd w:val="clear" w:color="auto" w:fill="FFFFFF"/>
                          </w:rPr>
                          <w:t xml:space="preserve"> </w:t>
                        </w:r>
                        <w:r>
                          <w:rPr>
                            <w:rFonts w:ascii="Arial" w:hAnsi="Arial"/>
                            <w:shd w:val="clear" w:color="auto" w:fill="FFFFFF"/>
                          </w:rPr>
                          <w:t>νησίδας</w:t>
                        </w:r>
                        <w:r>
                          <w:rPr>
                            <w:rFonts w:ascii="Arial" w:hAnsi="Arial"/>
                            <w:shd w:val="clear" w:color="auto" w:fill="FFFFFF"/>
                          </w:rPr>
                          <w:tab/>
                        </w:r>
                      </w:p>
                    </w:txbxContent>
                  </v:textbox>
                </v:shape>
                <w10:wrap anchorx="page"/>
              </v:group>
            </w:pict>
          </mc:Fallback>
        </mc:AlternateContent>
      </w:r>
    </w:p>
    <w:p w14:paraId="0832E30D" w14:textId="77777777" w:rsidR="00896A56" w:rsidRPr="00DD0EE8" w:rsidRDefault="00896A56">
      <w:pPr>
        <w:pStyle w:val="BodyText"/>
        <w:rPr>
          <w:lang w:val="el-GR"/>
        </w:rPr>
      </w:pPr>
    </w:p>
    <w:p w14:paraId="233D11D0" w14:textId="77777777" w:rsidR="00896A56" w:rsidRPr="00DD0EE8" w:rsidRDefault="00896A56">
      <w:pPr>
        <w:pStyle w:val="BodyText"/>
        <w:rPr>
          <w:lang w:val="el-GR"/>
        </w:rPr>
      </w:pPr>
    </w:p>
    <w:p w14:paraId="78E112DB" w14:textId="77777777" w:rsidR="00896A56" w:rsidRPr="00DD0EE8" w:rsidRDefault="00896A56">
      <w:pPr>
        <w:pStyle w:val="BodyText"/>
        <w:rPr>
          <w:lang w:val="el-GR"/>
        </w:rPr>
      </w:pPr>
    </w:p>
    <w:p w14:paraId="6D9D4189" w14:textId="77777777" w:rsidR="00896A56" w:rsidRPr="00DD0EE8" w:rsidRDefault="00896A56">
      <w:pPr>
        <w:pStyle w:val="BodyText"/>
        <w:rPr>
          <w:lang w:val="el-GR"/>
        </w:rPr>
      </w:pPr>
    </w:p>
    <w:p w14:paraId="44E806DA" w14:textId="77777777" w:rsidR="00896A56" w:rsidRPr="00DD0EE8" w:rsidRDefault="00896A56">
      <w:pPr>
        <w:pStyle w:val="BodyText"/>
        <w:rPr>
          <w:lang w:val="el-GR"/>
        </w:rPr>
      </w:pPr>
    </w:p>
    <w:p w14:paraId="145BAA32" w14:textId="77777777" w:rsidR="00896A56" w:rsidRPr="00DD0EE8" w:rsidRDefault="00896A56">
      <w:pPr>
        <w:pStyle w:val="BodyText"/>
        <w:rPr>
          <w:lang w:val="el-GR"/>
        </w:rPr>
      </w:pPr>
    </w:p>
    <w:p w14:paraId="1B9D0134" w14:textId="77777777" w:rsidR="00896A56" w:rsidRPr="00DD0EE8" w:rsidRDefault="00896A56">
      <w:pPr>
        <w:pStyle w:val="BodyText"/>
        <w:rPr>
          <w:lang w:val="el-GR"/>
        </w:rPr>
      </w:pPr>
    </w:p>
    <w:p w14:paraId="7143F4D7" w14:textId="77777777" w:rsidR="00896A56" w:rsidRPr="00DD0EE8" w:rsidRDefault="00896A56">
      <w:pPr>
        <w:pStyle w:val="BodyText"/>
        <w:rPr>
          <w:lang w:val="el-GR"/>
        </w:rPr>
      </w:pPr>
    </w:p>
    <w:p w14:paraId="5714CAD9" w14:textId="7AF9EB2F" w:rsidR="00896A56" w:rsidRDefault="00896A56">
      <w:pPr>
        <w:pStyle w:val="BodyText"/>
        <w:rPr>
          <w:lang w:val="el-GR"/>
        </w:rPr>
      </w:pPr>
    </w:p>
    <w:p w14:paraId="60C063C2" w14:textId="4FBFE2B7" w:rsidR="00164762" w:rsidRDefault="00164762">
      <w:pPr>
        <w:pStyle w:val="BodyText"/>
        <w:rPr>
          <w:lang w:val="el-GR"/>
        </w:rPr>
      </w:pPr>
    </w:p>
    <w:p w14:paraId="0F696D23" w14:textId="5A8C8558" w:rsidR="00164762" w:rsidRDefault="00164762">
      <w:pPr>
        <w:pStyle w:val="BodyText"/>
        <w:rPr>
          <w:lang w:val="el-GR"/>
        </w:rPr>
      </w:pPr>
    </w:p>
    <w:p w14:paraId="5BE4728F" w14:textId="660BBFDF" w:rsidR="00164762" w:rsidRDefault="00164762">
      <w:pPr>
        <w:pStyle w:val="BodyText"/>
        <w:rPr>
          <w:lang w:val="el-GR"/>
        </w:rPr>
      </w:pPr>
    </w:p>
    <w:p w14:paraId="6BCCCBBD" w14:textId="77777777" w:rsidR="00164762" w:rsidRPr="00DD0EE8" w:rsidRDefault="00164762">
      <w:pPr>
        <w:pStyle w:val="BodyText"/>
        <w:rPr>
          <w:lang w:val="el-GR"/>
        </w:rPr>
      </w:pPr>
    </w:p>
    <w:p w14:paraId="53B6D2A7" w14:textId="77777777" w:rsidR="00896A56" w:rsidRPr="00DD0EE8" w:rsidRDefault="00896A56">
      <w:pPr>
        <w:pStyle w:val="BodyText"/>
        <w:rPr>
          <w:lang w:val="el-GR"/>
        </w:rPr>
      </w:pPr>
    </w:p>
    <w:p w14:paraId="27BC391F" w14:textId="77777777" w:rsidR="00896A56" w:rsidRPr="00DD0EE8" w:rsidRDefault="00896A56">
      <w:pPr>
        <w:pStyle w:val="BodyText"/>
        <w:rPr>
          <w:lang w:val="el-GR"/>
        </w:rPr>
      </w:pPr>
    </w:p>
    <w:p w14:paraId="7AE815AD" w14:textId="77777777" w:rsidR="00896A56" w:rsidRPr="00DD0EE8" w:rsidRDefault="00896A56">
      <w:pPr>
        <w:pStyle w:val="BodyText"/>
        <w:rPr>
          <w:lang w:val="el-GR"/>
        </w:rPr>
      </w:pPr>
    </w:p>
    <w:p w14:paraId="34948FA0" w14:textId="77777777" w:rsidR="00896A56" w:rsidRPr="00DD0EE8" w:rsidRDefault="00896A56">
      <w:pPr>
        <w:pStyle w:val="BodyText"/>
        <w:rPr>
          <w:lang w:val="el-GR"/>
        </w:rPr>
      </w:pPr>
    </w:p>
    <w:p w14:paraId="6207BE1C" w14:textId="7991C574" w:rsidR="00896A56" w:rsidRPr="00C67F64" w:rsidRDefault="00A463A0" w:rsidP="00DD0EE8">
      <w:pPr>
        <w:spacing w:before="199"/>
        <w:ind w:right="569"/>
        <w:rPr>
          <w:rFonts w:ascii="Arial" w:hAnsi="Arial"/>
          <w:b/>
          <w:sz w:val="19"/>
          <w:lang w:val="el-GR"/>
        </w:rPr>
      </w:pPr>
      <w:r>
        <w:rPr>
          <w:noProof/>
          <w:lang w:val="el-GR" w:eastAsia="zh-CN"/>
        </w:rPr>
        <mc:AlternateContent>
          <mc:Choice Requires="wps">
            <w:drawing>
              <wp:anchor distT="0" distB="0" distL="114300" distR="114300" simplePos="0" relativeHeight="251658313" behindDoc="0" locked="0" layoutInCell="1" allowOverlap="1" wp14:anchorId="7EF47DD4" wp14:editId="439B6019">
                <wp:simplePos x="0" y="0"/>
                <wp:positionH relativeFrom="page">
                  <wp:posOffset>2958465</wp:posOffset>
                </wp:positionH>
                <wp:positionV relativeFrom="paragraph">
                  <wp:posOffset>-938530</wp:posOffset>
                </wp:positionV>
                <wp:extent cx="153670" cy="261620"/>
                <wp:effectExtent l="0" t="0" r="2540" b="0"/>
                <wp:wrapNone/>
                <wp:docPr id="84"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6688A1" w14:textId="69003657" w:rsidR="008D7546" w:rsidRDefault="008D7546">
                            <w:pPr>
                              <w:spacing w:before="14"/>
                              <w:ind w:left="20"/>
                              <w:rPr>
                                <w:rFonts w:ascii="Arial" w:hAnsi="Arial"/>
                                <w:sz w:val="18"/>
                              </w:rPr>
                            </w:pPr>
                            <w:r>
                              <w:rPr>
                                <w:rFonts w:ascii="Arial" w:hAnsi="Arial"/>
                                <w:sz w:val="18"/>
                              </w:rPr>
                              <w:t>στηθαία ασφαλείας</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182" type="#_x0000_t202" style="position:absolute;margin-left:232.95pt;margin-top:-73.9pt;width:12.1pt;height:20.6pt;z-index:25165831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" filled="f" stroked="f">
                <v:textbox style="layout-flow:vertical;mso-layout-flow-alt:bottom-to-top" inset="0,0,0,0">
                  <w:txbxContent>
                    <w:p w14:paraId="626688A1" w14:textId="69003657" w:rsidR="008D7546" w:rsidRDefault="008D7546">
                      <w:pPr>
                        <w:spacing w:before="14"/>
                        <w:ind w:left="20"/>
                        <w:rPr>
                          <w:rFonts w:ascii="Arial" w:hAnsi="Arial"/>
                          <w:sz w:val="18"/>
                        </w:rPr>
                      </w:pPr>
                      <w:r>
                        <w:rPr>
                          <w:rFonts w:ascii="Arial" w:hAnsi="Arial"/>
                          <w:sz w:val="18"/>
                        </w:rPr>
                        <w:t>στηθαία ασφαλείας</w:t>
                      </w:r>
                    </w:p>
                  </w:txbxContent>
                </v:textbox>
                <w10:wrap anchorx="page"/>
              </v:shape>
            </w:pict>
          </mc:Fallback>
        </mc:AlternateContent>
      </w:r>
      <w:r>
        <w:rPr>
          <w:noProof/>
          <w:lang w:val="el-GR" w:eastAsia="zh-CN"/>
        </w:rPr>
        <mc:AlternateContent>
          <mc:Choice Requires="wps">
            <w:drawing>
              <wp:anchor distT="0" distB="0" distL="114300" distR="114300" simplePos="0" relativeHeight="251658314" behindDoc="0" locked="0" layoutInCell="1" allowOverlap="1" wp14:anchorId="048C3437" wp14:editId="78D0161F">
                <wp:simplePos x="0" y="0"/>
                <wp:positionH relativeFrom="page">
                  <wp:posOffset>4664710</wp:posOffset>
                </wp:positionH>
                <wp:positionV relativeFrom="paragraph">
                  <wp:posOffset>-847090</wp:posOffset>
                </wp:positionV>
                <wp:extent cx="153670" cy="261620"/>
                <wp:effectExtent l="0" t="1905" r="1270" b="3175"/>
                <wp:wrapNone/>
                <wp:docPr id="82"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B2097C" w14:textId="4831A602" w:rsidR="008D7546" w:rsidRDefault="008D7546">
                            <w:pPr>
                              <w:spacing w:before="14"/>
                              <w:ind w:left="20"/>
                              <w:rPr>
                                <w:rFonts w:ascii="Arial" w:hAnsi="Arial"/>
                                <w:sz w:val="18"/>
                              </w:rPr>
                            </w:pPr>
                            <w:r>
                              <w:rPr>
                                <w:rFonts w:ascii="Arial" w:hAnsi="Arial"/>
                                <w:sz w:val="18"/>
                              </w:rPr>
                              <w:t>στηθαία ασφαλείας</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183" type="#_x0000_t202" style="position:absolute;margin-left:367.3pt;margin-top:-66.7pt;width:12.1pt;height:20.6pt;z-index:25165831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" filled="f" stroked="f">
                <v:textbox style="layout-flow:vertical;mso-layout-flow-alt:bottom-to-top" inset="0,0,0,0">
                  <w:txbxContent>
                    <w:p w14:paraId="63B2097C" w14:textId="4831A602" w:rsidR="008D7546" w:rsidRDefault="008D7546">
                      <w:pPr>
                        <w:spacing w:before="14"/>
                        <w:ind w:left="20"/>
                        <w:rPr>
                          <w:rFonts w:ascii="Arial" w:hAnsi="Arial"/>
                          <w:sz w:val="18"/>
                        </w:rPr>
                      </w:pPr>
                      <w:r>
                        <w:rPr>
                          <w:rFonts w:ascii="Arial" w:hAnsi="Arial"/>
                          <w:sz w:val="18"/>
                        </w:rPr>
                        <w:t>στηθαία ασφαλείας</w:t>
                      </w:r>
                    </w:p>
                  </w:txbxContent>
                </v:textbox>
                <w10:wrap anchorx="page"/>
              </v:shape>
            </w:pict>
          </mc:Fallback>
        </mc:AlternateContent>
      </w:r>
      <w:r w:rsidRPr="00C67F64">
        <w:rPr>
          <w:rFonts w:ascii="Arial" w:hAnsi="Arial"/>
          <w:b/>
          <w:color w:val="010202"/>
          <w:sz w:val="19"/>
          <w:lang w:val="el-GR"/>
        </w:rPr>
        <w:t>Σχ. Π9-1:</w:t>
      </w:r>
      <w:r w:rsidR="00164762" w:rsidRPr="00DD0EE8">
        <w:rPr>
          <w:rFonts w:ascii="Arial" w:hAnsi="Arial"/>
          <w:b/>
          <w:color w:val="010202"/>
          <w:sz w:val="19"/>
          <w:lang w:val="el-GR"/>
        </w:rPr>
        <w:t xml:space="preserve"> </w:t>
      </w:r>
      <w:r w:rsidRPr="00C67F64">
        <w:rPr>
          <w:rFonts w:ascii="Arial" w:hAnsi="Arial"/>
          <w:b/>
          <w:color w:val="010202"/>
          <w:sz w:val="19"/>
          <w:lang w:val="el-GR"/>
        </w:rPr>
        <w:t>Παράδειγμα διάταξης ασφάλισης σε ιστό γέφυρας σήμανσης στην κεντρική νησίδα</w:t>
      </w:r>
    </w:p>
    <w:p w14:paraId="5E152D0F" w14:textId="0C7E3233" w:rsidR="00896A56" w:rsidRDefault="00896A56">
      <w:pPr>
        <w:pStyle w:val="BodyText"/>
        <w:rPr>
          <w:lang w:val="el-GR"/>
        </w:rPr>
      </w:pPr>
    </w:p>
    <w:p w14:paraId="6058958F" w14:textId="77777777" w:rsidR="00AF6658" w:rsidRPr="00DD0EE8" w:rsidRDefault="00AF6658">
      <w:pPr>
        <w:pStyle w:val="BodyText"/>
        <w:rPr>
          <w:lang w:val="el-GR"/>
        </w:rPr>
      </w:pPr>
    </w:p>
    <w:p w14:paraId="6D6E8013" w14:textId="77777777" w:rsidR="00896A56" w:rsidRPr="00C67F64" w:rsidRDefault="00A463A0" w:rsidP="00DD0EE8">
      <w:pPr>
        <w:pStyle w:val="BodyText"/>
        <w:spacing w:before="1"/>
        <w:ind w:right="569"/>
        <w:jc w:val="both"/>
        <w:rPr>
          <w:lang w:val="el-GR"/>
        </w:rPr>
      </w:pPr>
      <w:r w:rsidRPr="00C67F64">
        <w:rPr>
          <w:lang w:val="el-GR"/>
        </w:rPr>
        <w:t xml:space="preserve">Προϋπόθεση για την διαμόρφωση της διάταξης όπως εμφανίζεται στο σχήμα Π9-1 είναι η ύπαρξη πιστοποιημένου στηθαίου με την εν λόγω διάταξη (αντίστοιχη δοκιμή πρόσκρουσης). Ένα τέτοιο στηθαίο είναι π.χ. το στηθαίο τύπου </w:t>
      </w:r>
      <w:r>
        <w:t>SUPER</w:t>
      </w:r>
      <w:r w:rsidRPr="00C67F64">
        <w:rPr>
          <w:lang w:val="el-GR"/>
        </w:rPr>
        <w:t xml:space="preserve"> </w:t>
      </w:r>
      <w:r>
        <w:t>RAIL</w:t>
      </w:r>
      <w:r w:rsidRPr="00C67F64">
        <w:rPr>
          <w:lang w:val="el-GR"/>
        </w:rPr>
        <w:t xml:space="preserve"> –Γέφυρα Σήμανσης. Εναλλακτικά θα μπορούσε να χρησιμοποιηθεί ένα άκαμπτο στηθαίο με δυναμική μετατόπιση=0 ακριβώς μπροστά από το βάθρο στήριξης από σκυρόδεμα του ιστού.</w:t>
      </w:r>
    </w:p>
    <w:p w14:paraId="43343AC2" w14:textId="77777777" w:rsidR="00896A56" w:rsidRPr="00DD0EE8" w:rsidRDefault="00896A56" w:rsidP="00DD0EE8">
      <w:pPr>
        <w:pStyle w:val="BodyText"/>
        <w:rPr>
          <w:lang w:val="el-GR"/>
        </w:rPr>
      </w:pPr>
    </w:p>
    <w:p w14:paraId="4C7CAC18" w14:textId="797AEB90" w:rsidR="00896A56" w:rsidRPr="00C67F64" w:rsidRDefault="00A463A0" w:rsidP="00DD0EE8">
      <w:pPr>
        <w:pStyle w:val="BodyText"/>
        <w:spacing w:before="1"/>
        <w:ind w:right="569" w:hanging="1"/>
        <w:jc w:val="both"/>
        <w:rPr>
          <w:lang w:val="el-GR"/>
        </w:rPr>
      </w:pPr>
      <w:r w:rsidRPr="00C67F64">
        <w:rPr>
          <w:lang w:val="el-GR"/>
        </w:rPr>
        <w:t>Για την εν λόγω διάταξη καθοριστικός παράγοντας για το απαιτούμενο ελάχιστο πλάτος την νησίδας δεν</w:t>
      </w:r>
      <w:r w:rsidRPr="00C67F64">
        <w:rPr>
          <w:spacing w:val="7"/>
          <w:lang w:val="el-GR"/>
        </w:rPr>
        <w:t xml:space="preserve"> </w:t>
      </w:r>
      <w:r w:rsidRPr="00C67F64">
        <w:rPr>
          <w:lang w:val="el-GR"/>
        </w:rPr>
        <w:t>είναι</w:t>
      </w:r>
      <w:r w:rsidRPr="00C67F64">
        <w:rPr>
          <w:spacing w:val="8"/>
          <w:lang w:val="el-GR"/>
        </w:rPr>
        <w:t xml:space="preserve"> </w:t>
      </w:r>
      <w:r w:rsidRPr="00C67F64">
        <w:rPr>
          <w:lang w:val="el-GR"/>
        </w:rPr>
        <w:t>η</w:t>
      </w:r>
      <w:r w:rsidRPr="00C67F64">
        <w:rPr>
          <w:spacing w:val="7"/>
          <w:lang w:val="el-GR"/>
        </w:rPr>
        <w:t xml:space="preserve"> </w:t>
      </w:r>
      <w:r w:rsidR="00D83CC6">
        <w:rPr>
          <w:lang w:val="el-GR"/>
        </w:rPr>
        <w:t>κατηγορία</w:t>
      </w:r>
      <w:r w:rsidRPr="00C67F64">
        <w:rPr>
          <w:spacing w:val="7"/>
          <w:lang w:val="el-GR"/>
        </w:rPr>
        <w:t xml:space="preserve"> </w:t>
      </w:r>
      <w:r w:rsidRPr="00C67F64">
        <w:rPr>
          <w:lang w:val="el-GR"/>
        </w:rPr>
        <w:t>του</w:t>
      </w:r>
      <w:r w:rsidRPr="00C67F64">
        <w:rPr>
          <w:spacing w:val="6"/>
          <w:lang w:val="el-GR"/>
        </w:rPr>
        <w:t xml:space="preserve"> </w:t>
      </w:r>
      <w:r w:rsidRPr="00C67F64">
        <w:rPr>
          <w:lang w:val="el-GR"/>
        </w:rPr>
        <w:t>λειτουργικού</w:t>
      </w:r>
      <w:r w:rsidRPr="00C67F64">
        <w:rPr>
          <w:spacing w:val="7"/>
          <w:lang w:val="el-GR"/>
        </w:rPr>
        <w:t xml:space="preserve"> </w:t>
      </w:r>
      <w:r w:rsidRPr="00C67F64">
        <w:rPr>
          <w:lang w:val="el-GR"/>
        </w:rPr>
        <w:t>πλάτους</w:t>
      </w:r>
      <w:r w:rsidRPr="00C67F64">
        <w:rPr>
          <w:spacing w:val="7"/>
          <w:lang w:val="el-GR"/>
        </w:rPr>
        <w:t xml:space="preserve"> </w:t>
      </w:r>
      <w:r w:rsidRPr="00C67F64">
        <w:rPr>
          <w:lang w:val="el-GR"/>
        </w:rPr>
        <w:t>του</w:t>
      </w:r>
      <w:r w:rsidRPr="00C67F64">
        <w:rPr>
          <w:spacing w:val="7"/>
          <w:lang w:val="el-GR"/>
        </w:rPr>
        <w:t xml:space="preserve"> </w:t>
      </w:r>
      <w:r w:rsidR="00001788">
        <w:rPr>
          <w:lang w:val="el-GR"/>
        </w:rPr>
        <w:t>στηθαίου ασφαλείας</w:t>
      </w:r>
      <w:r w:rsidRPr="00C67F64">
        <w:rPr>
          <w:lang w:val="el-GR"/>
        </w:rPr>
        <w:t>,</w:t>
      </w:r>
      <w:r w:rsidRPr="00C67F64">
        <w:rPr>
          <w:spacing w:val="7"/>
          <w:lang w:val="el-GR"/>
        </w:rPr>
        <w:t xml:space="preserve"> </w:t>
      </w:r>
      <w:r w:rsidRPr="00C67F64">
        <w:rPr>
          <w:lang w:val="el-GR"/>
        </w:rPr>
        <w:t>αλλά</w:t>
      </w:r>
      <w:r w:rsidRPr="00C67F64">
        <w:rPr>
          <w:spacing w:val="7"/>
          <w:lang w:val="el-GR"/>
        </w:rPr>
        <w:t xml:space="preserve"> </w:t>
      </w:r>
      <w:r w:rsidRPr="00C67F64">
        <w:rPr>
          <w:lang w:val="el-GR"/>
        </w:rPr>
        <w:t>το</w:t>
      </w:r>
      <w:r w:rsidRPr="00C67F64">
        <w:rPr>
          <w:spacing w:val="7"/>
          <w:lang w:val="el-GR"/>
        </w:rPr>
        <w:t xml:space="preserve"> </w:t>
      </w:r>
      <w:r w:rsidRPr="00C67F64">
        <w:rPr>
          <w:lang w:val="el-GR"/>
        </w:rPr>
        <w:t>μέγεθος</w:t>
      </w:r>
      <w:r w:rsidRPr="00C67F64">
        <w:rPr>
          <w:spacing w:val="7"/>
          <w:lang w:val="el-GR"/>
        </w:rPr>
        <w:t xml:space="preserve"> </w:t>
      </w:r>
      <w:r w:rsidRPr="00C67F64">
        <w:rPr>
          <w:lang w:val="el-GR"/>
        </w:rPr>
        <w:t>της</w:t>
      </w:r>
      <w:r w:rsidRPr="00C67F64">
        <w:rPr>
          <w:spacing w:val="7"/>
          <w:lang w:val="el-GR"/>
        </w:rPr>
        <w:t xml:space="preserve"> </w:t>
      </w:r>
      <w:r w:rsidRPr="00C67F64">
        <w:rPr>
          <w:lang w:val="el-GR"/>
        </w:rPr>
        <w:t>εισχώρησης</w:t>
      </w:r>
      <w:r w:rsidRPr="00C67F64">
        <w:rPr>
          <w:spacing w:val="7"/>
          <w:lang w:val="el-GR"/>
        </w:rPr>
        <w:t xml:space="preserve"> </w:t>
      </w:r>
      <w:r w:rsidRPr="00C67F64">
        <w:rPr>
          <w:lang w:val="el-GR"/>
        </w:rPr>
        <w:t>του</w:t>
      </w:r>
      <w:r w:rsidRPr="00C67F64">
        <w:rPr>
          <w:spacing w:val="6"/>
          <w:lang w:val="el-GR"/>
        </w:rPr>
        <w:t xml:space="preserve"> </w:t>
      </w:r>
      <w:r w:rsidRPr="00C67F64">
        <w:rPr>
          <w:lang w:val="el-GR"/>
        </w:rPr>
        <w:t>οχήματος</w:t>
      </w:r>
      <w:r w:rsidR="009F5BCB">
        <w:rPr>
          <w:lang w:val="el-GR"/>
        </w:rPr>
        <w:t xml:space="preserve"> </w:t>
      </w:r>
      <w:r w:rsidRPr="00C67F64">
        <w:rPr>
          <w:lang w:val="el-GR"/>
        </w:rPr>
        <w:t>(</w:t>
      </w:r>
      <w:r>
        <w:t>VI</w:t>
      </w:r>
      <w:r w:rsidRPr="00C67F64">
        <w:rPr>
          <w:lang w:val="el-GR"/>
        </w:rPr>
        <w:t xml:space="preserve">) και το πλάτος κατασκευής του </w:t>
      </w:r>
      <w:r w:rsidR="009F5BCB">
        <w:rPr>
          <w:lang w:val="el-GR"/>
        </w:rPr>
        <w:t>στηθαίου ασφαλείας</w:t>
      </w:r>
      <w:r w:rsidRPr="00C67F64">
        <w:rPr>
          <w:lang w:val="el-GR"/>
        </w:rPr>
        <w:t>.</w:t>
      </w:r>
    </w:p>
    <w:p w14:paraId="65E302C9" w14:textId="77777777" w:rsidR="00896A56" w:rsidRPr="00C67F64" w:rsidRDefault="00896A56">
      <w:pPr>
        <w:pStyle w:val="BodyText"/>
        <w:rPr>
          <w:lang w:val="el-GR"/>
        </w:rPr>
      </w:pPr>
    </w:p>
    <w:p w14:paraId="50EED2B4" w14:textId="66F54841" w:rsidR="00896A56" w:rsidRPr="00C67F64" w:rsidRDefault="00A463A0" w:rsidP="00DD0EE8">
      <w:pPr>
        <w:pStyle w:val="BodyText"/>
        <w:ind w:right="569"/>
        <w:jc w:val="both"/>
        <w:rPr>
          <w:lang w:val="el-GR"/>
        </w:rPr>
      </w:pPr>
      <w:r w:rsidRPr="00C67F64">
        <w:rPr>
          <w:lang w:val="el-GR"/>
        </w:rPr>
        <w:t xml:space="preserve">Ένα κατασκευαστικό πλάτος του </w:t>
      </w:r>
      <w:r w:rsidR="009F5BCB">
        <w:rPr>
          <w:lang w:val="el-GR"/>
        </w:rPr>
        <w:t>στηθαί</w:t>
      </w:r>
      <w:r w:rsidR="00C21057">
        <w:rPr>
          <w:lang w:val="el-GR"/>
        </w:rPr>
        <w:t>ου</w:t>
      </w:r>
      <w:r w:rsidR="009F5BCB">
        <w:rPr>
          <w:lang w:val="el-GR"/>
        </w:rPr>
        <w:t xml:space="preserve"> ασφαλείας</w:t>
      </w:r>
      <w:r w:rsidR="009F5BCB" w:rsidRPr="00C67F64">
        <w:rPr>
          <w:lang w:val="el-GR"/>
        </w:rPr>
        <w:t xml:space="preserve"> </w:t>
      </w:r>
      <w:r w:rsidRPr="00C67F64">
        <w:rPr>
          <w:lang w:val="el-GR"/>
        </w:rPr>
        <w:t>ίσο με 0,50</w:t>
      </w:r>
      <w:r>
        <w:t>m</w:t>
      </w:r>
      <w:r w:rsidRPr="00C67F64">
        <w:rPr>
          <w:lang w:val="el-GR"/>
        </w:rPr>
        <w:t xml:space="preserve"> και μία </w:t>
      </w:r>
      <w:r w:rsidR="00D83CC6">
        <w:rPr>
          <w:lang w:val="el-GR"/>
        </w:rPr>
        <w:t>κατηγορία</w:t>
      </w:r>
      <w:r w:rsidRPr="00C67F64">
        <w:rPr>
          <w:lang w:val="el-GR"/>
        </w:rPr>
        <w:t xml:space="preserve"> </w:t>
      </w:r>
      <w:r>
        <w:t>VI</w:t>
      </w:r>
      <w:r w:rsidRPr="00C67F64">
        <w:rPr>
          <w:lang w:val="el-GR"/>
        </w:rPr>
        <w:t xml:space="preserve"> μεταξύ 1 και 3 θα επαρκούσε για ένα πλάτος νησίδας ίσο με 3,3</w:t>
      </w:r>
      <w:r>
        <w:t>m</w:t>
      </w:r>
      <w:r w:rsidRPr="00C67F64">
        <w:rPr>
          <w:lang w:val="el-GR"/>
        </w:rPr>
        <w:t xml:space="preserve">. Για άλλα πλάτη </w:t>
      </w:r>
      <w:r w:rsidR="00C21057">
        <w:rPr>
          <w:lang w:val="el-GR"/>
        </w:rPr>
        <w:t>στηθαίου ασφαλείας</w:t>
      </w:r>
      <w:r w:rsidR="00C21057" w:rsidRPr="00C67F64">
        <w:rPr>
          <w:lang w:val="el-GR"/>
        </w:rPr>
        <w:t xml:space="preserve"> </w:t>
      </w:r>
      <w:r w:rsidRPr="00C67F64">
        <w:rPr>
          <w:lang w:val="el-GR"/>
        </w:rPr>
        <w:t xml:space="preserve">και τιμές </w:t>
      </w:r>
      <w:r>
        <w:t>VI</w:t>
      </w:r>
      <w:r w:rsidRPr="00C67F64">
        <w:rPr>
          <w:lang w:val="el-GR"/>
        </w:rPr>
        <w:t xml:space="preserve"> θα μπορούσε να υπολογιστεί το αντίστοιχα απαιτούμενο πλάτος της νησίδας με βάση την ανωτέρω διάταξη.</w:t>
      </w:r>
    </w:p>
    <w:p w14:paraId="195F9315" w14:textId="77777777" w:rsidR="00164762" w:rsidRPr="00DD0EE8" w:rsidRDefault="00A463A0" w:rsidP="00395547">
      <w:pPr>
        <w:pStyle w:val="BodyText"/>
        <w:spacing w:before="10" w:line="520" w:lineRule="atLeast"/>
        <w:ind w:right="569"/>
        <w:jc w:val="both"/>
        <w:rPr>
          <w:lang w:val="el-GR"/>
        </w:rPr>
      </w:pPr>
      <w:r w:rsidRPr="00C67F64">
        <w:rPr>
          <w:lang w:val="el-GR"/>
        </w:rPr>
        <w:t xml:space="preserve">Παράδειγμα υπολογισμού με </w:t>
      </w:r>
      <w:r w:rsidR="00C21057">
        <w:rPr>
          <w:lang w:val="el-GR"/>
        </w:rPr>
        <w:t>στηθαίο ασφαλείας</w:t>
      </w:r>
      <w:r w:rsidR="00C21057" w:rsidRPr="00C67F64">
        <w:rPr>
          <w:lang w:val="el-GR"/>
        </w:rPr>
        <w:t xml:space="preserve"> </w:t>
      </w:r>
      <w:r w:rsidRPr="00C67F64">
        <w:rPr>
          <w:lang w:val="el-GR"/>
        </w:rPr>
        <w:t xml:space="preserve">τύπου </w:t>
      </w:r>
      <w:r>
        <w:t>SUPER</w:t>
      </w:r>
      <w:r w:rsidRPr="00C67F64">
        <w:rPr>
          <w:lang w:val="el-GR"/>
        </w:rPr>
        <w:t xml:space="preserve"> </w:t>
      </w:r>
      <w:r>
        <w:t>RAIL</w:t>
      </w:r>
    </w:p>
    <w:p w14:paraId="06A77518" w14:textId="0244235C" w:rsidR="00164762" w:rsidRDefault="00A463A0" w:rsidP="00395547">
      <w:pPr>
        <w:pStyle w:val="BodyText"/>
        <w:spacing w:before="10" w:line="520" w:lineRule="atLeast"/>
        <w:ind w:right="569"/>
        <w:jc w:val="both"/>
        <w:rPr>
          <w:lang w:val="el-GR"/>
        </w:rPr>
      </w:pPr>
      <w:r w:rsidRPr="00C67F64">
        <w:rPr>
          <w:lang w:val="el-GR"/>
        </w:rPr>
        <w:t>Γέφυρα Σήμανσης (σχήμα Π9-</w:t>
      </w:r>
      <w:r w:rsidR="00164762" w:rsidRPr="00DD0EE8">
        <w:rPr>
          <w:lang w:val="el-GR"/>
        </w:rPr>
        <w:t>2</w:t>
      </w:r>
      <w:r w:rsidRPr="00C67F64">
        <w:rPr>
          <w:lang w:val="el-GR"/>
        </w:rPr>
        <w:t>):</w:t>
      </w:r>
    </w:p>
    <w:p w14:paraId="75161CA1" w14:textId="0B0D3F5D" w:rsidR="00896A56" w:rsidRPr="00C67F64" w:rsidRDefault="00A463A0" w:rsidP="00DD0EE8">
      <w:pPr>
        <w:pStyle w:val="BodyText"/>
        <w:spacing w:before="10" w:line="520" w:lineRule="atLeast"/>
        <w:ind w:right="569"/>
        <w:jc w:val="both"/>
        <w:rPr>
          <w:lang w:val="el-GR"/>
        </w:rPr>
      </w:pPr>
      <w:r w:rsidRPr="00C67F64">
        <w:rPr>
          <w:lang w:val="el-GR"/>
        </w:rPr>
        <w:t>Ελάχιστο πλάτος νησίδας= 6</w:t>
      </w:r>
      <w:r>
        <w:t>x</w:t>
      </w:r>
      <w:r w:rsidRPr="00C67F64">
        <w:rPr>
          <w:lang w:val="el-GR"/>
        </w:rPr>
        <w:t>0,50+πλάτος ιστού= 3</w:t>
      </w:r>
      <w:r>
        <w:t>m</w:t>
      </w:r>
      <w:r w:rsidRPr="00C67F64">
        <w:rPr>
          <w:lang w:val="el-GR"/>
        </w:rPr>
        <w:t xml:space="preserve"> + πλάτος ιστού.</w:t>
      </w:r>
    </w:p>
    <w:p w14:paraId="6C553323" w14:textId="33CF0676" w:rsidR="00896A56" w:rsidRPr="00C67F64" w:rsidRDefault="00D83CC6" w:rsidP="00DD0EE8">
      <w:pPr>
        <w:pStyle w:val="BodyText"/>
        <w:spacing w:before="8"/>
        <w:ind w:right="569"/>
        <w:jc w:val="both"/>
        <w:rPr>
          <w:lang w:val="el-GR"/>
        </w:rPr>
      </w:pPr>
      <w:r>
        <w:rPr>
          <w:lang w:val="el-GR"/>
        </w:rPr>
        <w:t>Κατηγορία</w:t>
      </w:r>
      <w:r w:rsidR="00A463A0" w:rsidRPr="00C67F64">
        <w:rPr>
          <w:lang w:val="el-GR"/>
        </w:rPr>
        <w:t xml:space="preserve"> εισχώρησης οχήματος = </w:t>
      </w:r>
      <w:r w:rsidR="00A463A0">
        <w:t>VI</w:t>
      </w:r>
      <w:r w:rsidR="00A463A0" w:rsidRPr="00C67F64">
        <w:rPr>
          <w:lang w:val="el-GR"/>
        </w:rPr>
        <w:t>3.</w:t>
      </w:r>
    </w:p>
    <w:p w14:paraId="1B97C03A" w14:textId="77777777" w:rsidR="00896A56" w:rsidRPr="00C67F64" w:rsidRDefault="00896A56">
      <w:pPr>
        <w:pStyle w:val="BodyText"/>
        <w:rPr>
          <w:lang w:val="el-GR"/>
        </w:rPr>
      </w:pPr>
    </w:p>
    <w:p w14:paraId="27B623F3" w14:textId="44199433" w:rsidR="00896A56" w:rsidRDefault="00A463A0" w:rsidP="00395547">
      <w:pPr>
        <w:pStyle w:val="BodyText"/>
        <w:ind w:right="569"/>
        <w:jc w:val="both"/>
        <w:rPr>
          <w:lang w:val="el-GR"/>
        </w:rPr>
      </w:pPr>
      <w:r w:rsidRPr="00C67F64">
        <w:rPr>
          <w:lang w:val="el-GR"/>
        </w:rPr>
        <w:t>Για ένα πλάτος ιστού 0,30</w:t>
      </w:r>
      <w:r>
        <w:t>m</w:t>
      </w:r>
      <w:r w:rsidRPr="00C67F64">
        <w:rPr>
          <w:lang w:val="el-GR"/>
        </w:rPr>
        <w:t xml:space="preserve"> προκύπτει ένα πλάτος βάθρου ίσο με 1,30</w:t>
      </w:r>
      <w:r>
        <w:t>m</w:t>
      </w:r>
      <w:r w:rsidRPr="00C67F64">
        <w:rPr>
          <w:lang w:val="el-GR"/>
        </w:rPr>
        <w:t xml:space="preserve">. Για το συγκεκριμένο στηθαίο τύπου </w:t>
      </w:r>
      <w:r>
        <w:t>SUPER</w:t>
      </w:r>
      <w:r w:rsidRPr="00C67F64">
        <w:rPr>
          <w:lang w:val="el-GR"/>
        </w:rPr>
        <w:t xml:space="preserve"> </w:t>
      </w:r>
      <w:r>
        <w:t>RAIL</w:t>
      </w:r>
      <w:r w:rsidRPr="00C67F64">
        <w:rPr>
          <w:lang w:val="el-GR"/>
        </w:rPr>
        <w:t>-Γέφυρα Σήμανσης προκύπτει ένα ελάχιστο πλάτος κεντρικής νησίδας ίσο με 3,30</w:t>
      </w:r>
      <w:r>
        <w:t>m</w:t>
      </w:r>
      <w:r w:rsidRPr="00C67F64">
        <w:rPr>
          <w:lang w:val="el-GR"/>
        </w:rPr>
        <w:t>.</w:t>
      </w:r>
    </w:p>
    <w:p w14:paraId="2457357B" w14:textId="77777777" w:rsidR="00313D99" w:rsidRPr="00C67F64" w:rsidRDefault="00313D99" w:rsidP="00DD0EE8">
      <w:pPr>
        <w:pStyle w:val="BodyText"/>
        <w:ind w:right="569"/>
        <w:jc w:val="both"/>
        <w:rPr>
          <w:lang w:val="el-GR"/>
        </w:rPr>
      </w:pPr>
    </w:p>
    <w:p w14:paraId="60DC3AFF" w14:textId="77777777" w:rsidR="00896A56" w:rsidRDefault="00896A56">
      <w:pPr>
        <w:jc w:val="both"/>
        <w:rPr>
          <w:lang w:val="el-GR"/>
        </w:rPr>
      </w:pPr>
    </w:p>
    <w:p w14:paraId="118DE192" w14:textId="57EAAC2E" w:rsidR="00395547" w:rsidRPr="00C67F64" w:rsidRDefault="00395547">
      <w:pPr>
        <w:jc w:val="both"/>
        <w:rPr>
          <w:lang w:val="el-GR"/>
        </w:rPr>
        <w:sectPr w:rsidR="00395547" w:rsidRPr="00C67F64" w:rsidSect="00DD0EE8">
          <w:pgSz w:w="11910" w:h="16840"/>
          <w:pgMar w:top="1418" w:right="851" w:bottom="567" w:left="851" w:header="1128" w:footer="0" w:gutter="0"/>
          <w:cols w:space="720"/>
        </w:sectPr>
      </w:pPr>
    </w:p>
    <w:p w14:paraId="0B134BAD" w14:textId="77777777" w:rsidR="00896A56" w:rsidRPr="00DD0EE8" w:rsidRDefault="00896A56">
      <w:pPr>
        <w:pStyle w:val="BodyText"/>
        <w:rPr>
          <w:lang w:val="el-GR"/>
        </w:rPr>
      </w:pPr>
    </w:p>
    <w:p w14:paraId="7E4AD0B5" w14:textId="77777777" w:rsidR="00896A56" w:rsidRPr="00DD0EE8" w:rsidRDefault="00896A56">
      <w:pPr>
        <w:pStyle w:val="BodyText"/>
        <w:rPr>
          <w:lang w:val="el-GR"/>
        </w:rPr>
      </w:pPr>
    </w:p>
    <w:p w14:paraId="1735BE0C" w14:textId="1B251F02" w:rsidR="00896A56" w:rsidRPr="00DD0EE8" w:rsidRDefault="00E578BC">
      <w:pPr>
        <w:pStyle w:val="BodyText"/>
        <w:rPr>
          <w:lang w:val="el-GR"/>
        </w:rPr>
      </w:pPr>
      <w:r w:rsidRPr="00DD0EE8">
        <w:rPr>
          <w:noProof/>
          <w:lang w:val="el-GR" w:eastAsia="zh-CN"/>
        </w:rPr>
        <mc:AlternateContent>
          <mc:Choice Requires="wpg">
            <w:drawing>
              <wp:anchor distT="0" distB="0" distL="114300" distR="114300" simplePos="0" relativeHeight="251658315" behindDoc="0" locked="0" layoutInCell="1" allowOverlap="1" wp14:anchorId="11BBE1BF" wp14:editId="2078E0CE">
                <wp:simplePos x="0" y="0"/>
                <wp:positionH relativeFrom="page">
                  <wp:posOffset>548640</wp:posOffset>
                </wp:positionH>
                <wp:positionV relativeFrom="paragraph">
                  <wp:posOffset>5484</wp:posOffset>
                </wp:positionV>
                <wp:extent cx="6633210" cy="3114040"/>
                <wp:effectExtent l="0" t="0" r="0" b="0"/>
                <wp:wrapNone/>
                <wp:docPr id="74"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33210" cy="3114040"/>
                          <a:chOff x="864" y="-5046"/>
                          <a:chExt cx="10446" cy="4904"/>
                        </a:xfrm>
                      </wpg:grpSpPr>
                      <pic:pic xmlns:pic="http://schemas.openxmlformats.org/drawingml/2006/picture">
                        <pic:nvPicPr>
                          <pic:cNvPr id="76" name="Picture 2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864" y="-4991"/>
                            <a:ext cx="10446" cy="48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 name="AutoShape 24"/>
                        <wps:cNvSpPr>
                          <a:spLocks/>
                        </wps:cNvSpPr>
                        <wps:spPr bwMode="auto">
                          <a:xfrm>
                            <a:off x="2280" y="-5047"/>
                            <a:ext cx="4629" cy="4342"/>
                          </a:xfrm>
                          <a:custGeom>
                            <a:avLst/>
                            <a:gdLst>
                              <a:gd name="T0" fmla="+- 0 2828 2280"/>
                              <a:gd name="T1" fmla="*/ T0 w 4629"/>
                              <a:gd name="T2" fmla="+- 0 -3676 -5046"/>
                              <a:gd name="T3" fmla="*/ -3676 h 4342"/>
                              <a:gd name="T4" fmla="+- 0 2280 2280"/>
                              <a:gd name="T5" fmla="*/ T4 w 4629"/>
                              <a:gd name="T6" fmla="+- 0 -3676 -5046"/>
                              <a:gd name="T7" fmla="*/ -3676 h 4342"/>
                              <a:gd name="T8" fmla="+- 0 2280 2280"/>
                              <a:gd name="T9" fmla="*/ T8 w 4629"/>
                              <a:gd name="T10" fmla="+- 0 -705 -5046"/>
                              <a:gd name="T11" fmla="*/ -705 h 4342"/>
                              <a:gd name="T12" fmla="+- 0 2828 2280"/>
                              <a:gd name="T13" fmla="*/ T12 w 4629"/>
                              <a:gd name="T14" fmla="+- 0 -705 -5046"/>
                              <a:gd name="T15" fmla="*/ -705 h 4342"/>
                              <a:gd name="T16" fmla="+- 0 2828 2280"/>
                              <a:gd name="T17" fmla="*/ T16 w 4629"/>
                              <a:gd name="T18" fmla="+- 0 -3676 -5046"/>
                              <a:gd name="T19" fmla="*/ -3676 h 4342"/>
                              <a:gd name="T20" fmla="+- 0 6908 2280"/>
                              <a:gd name="T21" fmla="*/ T20 w 4629"/>
                              <a:gd name="T22" fmla="+- 0 -5046 -5046"/>
                              <a:gd name="T23" fmla="*/ -5046 h 4342"/>
                              <a:gd name="T24" fmla="+- 0 5508 2280"/>
                              <a:gd name="T25" fmla="*/ T24 w 4629"/>
                              <a:gd name="T26" fmla="+- 0 -5046 -5046"/>
                              <a:gd name="T27" fmla="*/ -5046 h 4342"/>
                              <a:gd name="T28" fmla="+- 0 5508 2280"/>
                              <a:gd name="T29" fmla="*/ T28 w 4629"/>
                              <a:gd name="T30" fmla="+- 0 -4650 -5046"/>
                              <a:gd name="T31" fmla="*/ -4650 h 4342"/>
                              <a:gd name="T32" fmla="+- 0 6908 2280"/>
                              <a:gd name="T33" fmla="*/ T32 w 4629"/>
                              <a:gd name="T34" fmla="+- 0 -4650 -5046"/>
                              <a:gd name="T35" fmla="*/ -4650 h 4342"/>
                              <a:gd name="T36" fmla="+- 0 6908 2280"/>
                              <a:gd name="T37" fmla="*/ T36 w 4629"/>
                              <a:gd name="T38" fmla="+- 0 -5046 -5046"/>
                              <a:gd name="T39" fmla="*/ -5046 h 43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629" h="4342">
                                <a:moveTo>
                                  <a:pt x="548" y="1370"/>
                                </a:moveTo>
                                <a:lnTo>
                                  <a:pt x="0" y="1370"/>
                                </a:lnTo>
                                <a:lnTo>
                                  <a:pt x="0" y="4341"/>
                                </a:lnTo>
                                <a:lnTo>
                                  <a:pt x="548" y="4341"/>
                                </a:lnTo>
                                <a:lnTo>
                                  <a:pt x="548" y="1370"/>
                                </a:lnTo>
                                <a:moveTo>
                                  <a:pt x="4628" y="0"/>
                                </a:moveTo>
                                <a:lnTo>
                                  <a:pt x="3228" y="0"/>
                                </a:lnTo>
                                <a:lnTo>
                                  <a:pt x="3228" y="396"/>
                                </a:lnTo>
                                <a:lnTo>
                                  <a:pt x="4628" y="396"/>
                                </a:lnTo>
                                <a:lnTo>
                                  <a:pt x="4628"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Text Box 23"/>
                        <wps:cNvSpPr txBox="1">
                          <a:spLocks noChangeArrowheads="1"/>
                        </wps:cNvSpPr>
                        <wps:spPr bwMode="auto">
                          <a:xfrm>
                            <a:off x="5652" y="-4972"/>
                            <a:ext cx="792"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109DF9" w14:textId="77777777" w:rsidR="008D7546" w:rsidRDefault="008D7546">
                              <w:pPr>
                                <w:spacing w:line="245" w:lineRule="exact"/>
                                <w:rPr>
                                  <w:rFonts w:ascii="Arial" w:hAnsi="Arial"/>
                                </w:rPr>
                              </w:pPr>
                              <w:r>
                                <w:rPr>
                                  <w:rFonts w:ascii="Arial" w:hAnsi="Arial"/>
                                </w:rPr>
                                <w:t>νησίδας</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 o:spid="_x0000_s1184" style="position:absolute;margin-left:43.2pt;margin-top:.45pt;width:522.3pt;height:245.2pt;z-index:251658315;mso-position-horizontal-relative:page;mso-position-vertical-relative:text" coordorigin="864,-5046" coordsize="10446,4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">
                <v:shape id="Picture 25" o:spid="_x0000_s1185" type="#_x0000_t75" style="position:absolute;left:864;top:-4991;width:10446;height:48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uFrPEAAAA2wAAAA8AAABkcnMvZG93bnJldi54bWxEj0FrwkAUhO8F/8PyBG91o1BbYjYiQiQX&#10;odUKenvsPpNg9m3Ibk3677uFQo/DzHzDZJvRtuJBvW8cK1jMExDE2pmGKwWfp+L5DYQPyAZbx6Tg&#10;mzxs8slThqlxA3/Q4xgqESHsU1RQh9ClUnpdk0U/dx1x9G6utxii7Ctpehwi3LZymSQrabHhuFBj&#10;R7ua9P34ZRW8D/v9yevDXeprUZzb8vISyotSs+m4XYMINIb/8F+7NApeV/D7Jf4Am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VuFrPEAAAA2wAAAA8AAAAAAAAAAAAAAAAA&#10;nwIAAGRycy9kb3ducmV2LnhtbFBLBQYAAAAABAAEAPcAAACQAwAAAAA=&#10;">
                  <v:imagedata r:id="rId168" o:title=""/>
                </v:shape>
                <v:shape id="AutoShape 24" o:spid="_x0000_s1186" style="position:absolute;left:2280;top:-5047;width:4629;height:4342;visibility:visible;mso-wrap-style:square;v-text-anchor:top" coordsize="4629,4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o/JsAA&#10;AADbAAAADwAAAGRycy9kb3ducmV2LnhtbERPW2vCMBR+F/Yfwhn4pukGXqhG2QZV34ZV8PXYHNti&#10;chKazHb/fnkY+Pjx3dfbwRrxoC60jhW8TTMQxJXTLdcKzqdisgQRIrJG45gU/FKA7eZltMZcu56P&#10;9ChjLVIIhxwVNDH6XMpQNWQxTJ0nTtzNdRZjgl0tdYd9CrdGvmfZXFpsOTU06Omroepe/lgFWd3P&#10;9/77YgZzKfzsejiWu+JTqfHr8LECEWmIT/G/+6AVLNLY9CX9ALn5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oo/JsAAAADbAAAADwAAAAAAAAAAAAAAAACYAgAAZHJzL2Rvd25y&#10;ZXYueG1sUEsFBgAAAAAEAAQA9QAAAIUDAAAAAA==&#10;" path="m548,1370l,1370,,4341r548,l548,1370m4628,l3228,r,396l4628,396,4628,e" stroked="f">
                  <v:path arrowok="t" o:connecttype="custom" o:connectlocs="548,-3676;0,-3676;0,-705;548,-705;548,-3676;4628,-5046;3228,-5046;3228,-4650;4628,-4650;4628,-5046" o:connectangles="0,0,0,0,0,0,0,0,0,0"/>
                </v:shape>
                <v:shape id="Text Box 23" o:spid="_x0000_s1187" type="#_x0000_t202" style="position:absolute;left:5652;top:-4972;width:792;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3MMAA&#10;AADbAAAADwAAAGRycy9kb3ducmV2LnhtbERPTYvCMBC9C/sfwgh7s6keRLtGkWUFQVis9bDH2WZs&#10;g82kNlHrvzcHwePjfS9WvW3EjTpvHCsYJykI4tJpw5WCY7EZzUD4gKyxcUwKHuRhtfwYLDDT7s45&#10;3Q6hEjGEfYYK6hDaTEpf1mTRJ64ljtzJdRZDhF0ldYf3GG4bOUnTqbRoODbU2NJ3TeX5cLUK1n+c&#10;/5jL7/8+P+WmKOYp76ZnpT6H/foLRKA+vMUv91YrmMX1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M3MMAAAADbAAAADwAAAAAAAAAAAAAAAACYAgAAZHJzL2Rvd25y&#10;ZXYueG1sUEsFBgAAAAAEAAQA9QAAAIUDAAAAAA==&#10;" filled="f" stroked="f">
                  <v:textbox inset="0,0,0,0">
                    <w:txbxContent>
                      <w:p w14:paraId="11109DF9" w14:textId="77777777" w:rsidR="008D7546" w:rsidRDefault="008D7546">
                        <w:pPr>
                          <w:spacing w:line="245" w:lineRule="exact"/>
                          <w:rPr>
                            <w:rFonts w:ascii="Arial" w:hAnsi="Arial"/>
                          </w:rPr>
                        </w:pPr>
                        <w:r>
                          <w:rPr>
                            <w:rFonts w:ascii="Arial" w:hAnsi="Arial"/>
                          </w:rPr>
                          <w:t>νησίδας</w:t>
                        </w:r>
                      </w:p>
                    </w:txbxContent>
                  </v:textbox>
                </v:shape>
                <w10:wrap anchorx="page"/>
              </v:group>
            </w:pict>
          </mc:Fallback>
        </mc:AlternateContent>
      </w:r>
    </w:p>
    <w:p w14:paraId="03C88371" w14:textId="73BFAB8C" w:rsidR="00896A56" w:rsidRPr="00DD0EE8" w:rsidRDefault="00896A56">
      <w:pPr>
        <w:pStyle w:val="BodyText"/>
        <w:rPr>
          <w:lang w:val="el-GR"/>
        </w:rPr>
      </w:pPr>
    </w:p>
    <w:p w14:paraId="3E67388E" w14:textId="77777777" w:rsidR="00896A56" w:rsidRPr="00DD0EE8" w:rsidRDefault="00896A56">
      <w:pPr>
        <w:pStyle w:val="BodyText"/>
        <w:rPr>
          <w:lang w:val="el-GR"/>
        </w:rPr>
      </w:pPr>
    </w:p>
    <w:p w14:paraId="18F16366" w14:textId="77777777" w:rsidR="00896A56" w:rsidRPr="00DD0EE8" w:rsidRDefault="00896A56">
      <w:pPr>
        <w:pStyle w:val="BodyText"/>
        <w:rPr>
          <w:lang w:val="el-GR"/>
        </w:rPr>
      </w:pPr>
    </w:p>
    <w:p w14:paraId="7F7F024A" w14:textId="77777777" w:rsidR="00896A56" w:rsidRPr="00DD0EE8" w:rsidRDefault="00896A56">
      <w:pPr>
        <w:pStyle w:val="BodyText"/>
        <w:rPr>
          <w:lang w:val="el-GR"/>
        </w:rPr>
      </w:pPr>
    </w:p>
    <w:p w14:paraId="4687C09A" w14:textId="77777777" w:rsidR="00896A56" w:rsidRPr="00DD0EE8" w:rsidRDefault="00896A56">
      <w:pPr>
        <w:pStyle w:val="BodyText"/>
        <w:rPr>
          <w:lang w:val="el-GR"/>
        </w:rPr>
      </w:pPr>
    </w:p>
    <w:p w14:paraId="60F4A730" w14:textId="7C41B27A" w:rsidR="00896A56" w:rsidRPr="00DD0EE8" w:rsidRDefault="00E578BC">
      <w:pPr>
        <w:pStyle w:val="BodyText"/>
        <w:rPr>
          <w:lang w:val="el-GR"/>
        </w:rPr>
      </w:pPr>
      <w:r>
        <w:rPr>
          <w:noProof/>
          <w:lang w:val="el-GR" w:eastAsia="zh-CN"/>
        </w:rPr>
        <mc:AlternateContent>
          <mc:Choice Requires="wps">
            <w:drawing>
              <wp:anchor distT="0" distB="0" distL="114300" distR="114300" simplePos="0" relativeHeight="251658316" behindDoc="0" locked="0" layoutInCell="1" allowOverlap="1" wp14:anchorId="6FD025F7" wp14:editId="08AE3794">
                <wp:simplePos x="0" y="0"/>
                <wp:positionH relativeFrom="page">
                  <wp:posOffset>1532890</wp:posOffset>
                </wp:positionH>
                <wp:positionV relativeFrom="paragraph">
                  <wp:posOffset>35271</wp:posOffset>
                </wp:positionV>
                <wp:extent cx="181610" cy="1762760"/>
                <wp:effectExtent l="0" t="0" r="8890" b="8890"/>
                <wp:wrapNone/>
                <wp:docPr id="7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 cy="1762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5497E7" w14:textId="77777777" w:rsidR="008D7546" w:rsidRDefault="008D7546">
                            <w:pPr>
                              <w:spacing w:before="12"/>
                              <w:ind w:left="20"/>
                              <w:rPr>
                                <w:rFonts w:ascii="Arial" w:hAnsi="Arial"/>
                              </w:rPr>
                            </w:pPr>
                            <w:r>
                              <w:rPr>
                                <w:rFonts w:ascii="Arial" w:hAnsi="Arial"/>
                              </w:rPr>
                              <w:t>Όριο κυκλοφοριακού χώρου</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188" type="#_x0000_t202" style="position:absolute;margin-left:120.7pt;margin-top:2.8pt;width:14.3pt;height:138.8pt;z-index:2516583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" filled="f" stroked="f">
                <v:textbox style="layout-flow:vertical;mso-layout-flow-alt:bottom-to-top" inset="0,0,0,0">
                  <w:txbxContent>
                    <w:p w14:paraId="365497E7" w14:textId="77777777" w:rsidR="008D7546" w:rsidRDefault="008D7546">
                      <w:pPr>
                        <w:spacing w:before="12"/>
                        <w:ind w:left="20"/>
                        <w:rPr>
                          <w:rFonts w:ascii="Arial" w:hAnsi="Arial"/>
                        </w:rPr>
                      </w:pPr>
                      <w:r>
                        <w:rPr>
                          <w:rFonts w:ascii="Arial" w:hAnsi="Arial"/>
                        </w:rPr>
                        <w:t>Όριο κυκλοφοριακού χώρου</w:t>
                      </w:r>
                    </w:p>
                  </w:txbxContent>
                </v:textbox>
                <w10:wrap anchorx="page"/>
              </v:shape>
            </w:pict>
          </mc:Fallback>
        </mc:AlternateContent>
      </w:r>
    </w:p>
    <w:p w14:paraId="24BED513" w14:textId="77777777" w:rsidR="00896A56" w:rsidRPr="00DD0EE8" w:rsidRDefault="00896A56">
      <w:pPr>
        <w:pStyle w:val="BodyText"/>
        <w:rPr>
          <w:lang w:val="el-GR"/>
        </w:rPr>
      </w:pPr>
    </w:p>
    <w:p w14:paraId="4800FE50" w14:textId="77777777" w:rsidR="00896A56" w:rsidRPr="00DD0EE8" w:rsidRDefault="00896A56">
      <w:pPr>
        <w:pStyle w:val="BodyText"/>
        <w:rPr>
          <w:lang w:val="el-GR"/>
        </w:rPr>
      </w:pPr>
    </w:p>
    <w:p w14:paraId="692916AE" w14:textId="77777777" w:rsidR="00896A56" w:rsidRPr="00DD0EE8" w:rsidRDefault="00896A56">
      <w:pPr>
        <w:pStyle w:val="BodyText"/>
        <w:rPr>
          <w:lang w:val="el-GR"/>
        </w:rPr>
      </w:pPr>
    </w:p>
    <w:p w14:paraId="68580652" w14:textId="77777777" w:rsidR="00896A56" w:rsidRPr="00DD0EE8" w:rsidRDefault="00896A56">
      <w:pPr>
        <w:pStyle w:val="BodyText"/>
        <w:rPr>
          <w:lang w:val="el-GR"/>
        </w:rPr>
      </w:pPr>
    </w:p>
    <w:p w14:paraId="13F77453" w14:textId="77777777" w:rsidR="00896A56" w:rsidRPr="00DD0EE8" w:rsidRDefault="00896A56">
      <w:pPr>
        <w:pStyle w:val="BodyText"/>
        <w:rPr>
          <w:lang w:val="el-GR"/>
        </w:rPr>
      </w:pPr>
    </w:p>
    <w:p w14:paraId="17364349" w14:textId="77777777" w:rsidR="00896A56" w:rsidRPr="00DD0EE8" w:rsidRDefault="00896A56">
      <w:pPr>
        <w:pStyle w:val="BodyText"/>
        <w:rPr>
          <w:lang w:val="el-GR"/>
        </w:rPr>
      </w:pPr>
    </w:p>
    <w:p w14:paraId="17C004AA" w14:textId="77777777" w:rsidR="00896A56" w:rsidRPr="00DD0EE8" w:rsidRDefault="00896A56">
      <w:pPr>
        <w:pStyle w:val="BodyText"/>
        <w:rPr>
          <w:lang w:val="el-GR"/>
        </w:rPr>
      </w:pPr>
    </w:p>
    <w:p w14:paraId="3C7FA9A0" w14:textId="77777777" w:rsidR="00896A56" w:rsidRPr="00DD0EE8" w:rsidRDefault="00896A56">
      <w:pPr>
        <w:pStyle w:val="BodyText"/>
        <w:rPr>
          <w:lang w:val="el-GR"/>
        </w:rPr>
      </w:pPr>
    </w:p>
    <w:p w14:paraId="089B3DFD" w14:textId="77777777" w:rsidR="00896A56" w:rsidRPr="00DD0EE8" w:rsidRDefault="00896A56">
      <w:pPr>
        <w:pStyle w:val="BodyText"/>
        <w:rPr>
          <w:lang w:val="el-GR"/>
        </w:rPr>
      </w:pPr>
    </w:p>
    <w:p w14:paraId="46A5C4BD" w14:textId="77777777" w:rsidR="00896A56" w:rsidRPr="00DD0EE8" w:rsidRDefault="00896A56">
      <w:pPr>
        <w:pStyle w:val="BodyText"/>
        <w:rPr>
          <w:lang w:val="el-GR"/>
        </w:rPr>
      </w:pPr>
    </w:p>
    <w:p w14:paraId="6079587B" w14:textId="77777777" w:rsidR="00896A56" w:rsidRPr="00DD0EE8" w:rsidRDefault="00896A56">
      <w:pPr>
        <w:pStyle w:val="BodyText"/>
        <w:rPr>
          <w:lang w:val="el-GR"/>
        </w:rPr>
      </w:pPr>
    </w:p>
    <w:p w14:paraId="2A444E03" w14:textId="5B6A464D" w:rsidR="00896A56" w:rsidRDefault="00896A56">
      <w:pPr>
        <w:pStyle w:val="BodyText"/>
        <w:rPr>
          <w:lang w:val="el-GR"/>
        </w:rPr>
      </w:pPr>
    </w:p>
    <w:p w14:paraId="1717F0C3" w14:textId="77777777" w:rsidR="00E578BC" w:rsidRPr="00DD0EE8" w:rsidRDefault="00E578BC">
      <w:pPr>
        <w:pStyle w:val="BodyText"/>
        <w:rPr>
          <w:lang w:val="el-GR"/>
        </w:rPr>
      </w:pPr>
    </w:p>
    <w:p w14:paraId="24DA5484" w14:textId="16449C72" w:rsidR="00896A56" w:rsidRPr="00C67F64" w:rsidRDefault="00A463A0" w:rsidP="00DD0EE8">
      <w:pPr>
        <w:spacing w:before="94"/>
        <w:ind w:left="1418" w:hanging="851"/>
        <w:rPr>
          <w:rFonts w:ascii="Arial" w:hAnsi="Arial"/>
          <w:b/>
          <w:sz w:val="19"/>
          <w:lang w:val="el-GR"/>
        </w:rPr>
      </w:pPr>
      <w:r w:rsidRPr="00C67F64">
        <w:rPr>
          <w:rFonts w:ascii="Arial" w:hAnsi="Arial"/>
          <w:b/>
          <w:color w:val="010202"/>
          <w:sz w:val="19"/>
          <w:lang w:val="el-GR"/>
        </w:rPr>
        <w:t>Σχ.</w:t>
      </w:r>
      <w:r w:rsidRPr="00C67F64">
        <w:rPr>
          <w:rFonts w:ascii="Arial" w:hAnsi="Arial"/>
          <w:b/>
          <w:color w:val="010202"/>
          <w:spacing w:val="-1"/>
          <w:sz w:val="19"/>
          <w:lang w:val="el-GR"/>
        </w:rPr>
        <w:t xml:space="preserve"> </w:t>
      </w:r>
      <w:r w:rsidRPr="00C67F64">
        <w:rPr>
          <w:rFonts w:ascii="Arial" w:hAnsi="Arial"/>
          <w:b/>
          <w:color w:val="010202"/>
          <w:sz w:val="19"/>
          <w:lang w:val="el-GR"/>
        </w:rPr>
        <w:t>Π9-2:</w:t>
      </w:r>
      <w:r w:rsidRPr="00C67F64">
        <w:rPr>
          <w:rFonts w:ascii="Arial" w:hAnsi="Arial"/>
          <w:b/>
          <w:color w:val="010202"/>
          <w:sz w:val="19"/>
          <w:lang w:val="el-GR"/>
        </w:rPr>
        <w:tab/>
        <w:t xml:space="preserve">Παράδειγμα υπολογισμού ελάχιστου πλάτους κεντρικής νησίδας για εφαρμογή </w:t>
      </w:r>
      <w:r w:rsidR="00946302">
        <w:rPr>
          <w:rFonts w:ascii="Arial" w:hAnsi="Arial"/>
          <w:b/>
          <w:color w:val="010202"/>
          <w:sz w:val="19"/>
          <w:lang w:val="el-GR"/>
        </w:rPr>
        <w:t>στηθαίου ασφαλείας</w:t>
      </w:r>
      <w:r w:rsidR="00946302" w:rsidRPr="00C67F64">
        <w:rPr>
          <w:rFonts w:ascii="Arial" w:hAnsi="Arial"/>
          <w:b/>
          <w:color w:val="010202"/>
          <w:spacing w:val="-5"/>
          <w:sz w:val="19"/>
          <w:lang w:val="el-GR"/>
        </w:rPr>
        <w:t xml:space="preserve"> </w:t>
      </w:r>
      <w:r w:rsidRPr="00C67F64">
        <w:rPr>
          <w:rFonts w:ascii="Arial" w:hAnsi="Arial"/>
          <w:b/>
          <w:color w:val="010202"/>
          <w:sz w:val="19"/>
          <w:lang w:val="el-GR"/>
        </w:rPr>
        <w:t>τύπου</w:t>
      </w:r>
      <w:r w:rsidR="00E578BC" w:rsidRPr="00DD0EE8">
        <w:rPr>
          <w:rFonts w:ascii="Arial" w:hAnsi="Arial"/>
          <w:b/>
          <w:color w:val="010202"/>
          <w:sz w:val="19"/>
          <w:lang w:val="el-GR"/>
        </w:rPr>
        <w:t xml:space="preserve"> </w:t>
      </w:r>
      <w:r>
        <w:rPr>
          <w:rFonts w:ascii="Arial" w:hAnsi="Arial"/>
          <w:b/>
          <w:color w:val="010202"/>
          <w:sz w:val="19"/>
        </w:rPr>
        <w:t>SUPER</w:t>
      </w:r>
      <w:r w:rsidRPr="00C67F64">
        <w:rPr>
          <w:rFonts w:ascii="Arial" w:hAnsi="Arial"/>
          <w:b/>
          <w:color w:val="010202"/>
          <w:sz w:val="19"/>
          <w:lang w:val="el-GR"/>
        </w:rPr>
        <w:t xml:space="preserve"> </w:t>
      </w:r>
      <w:r>
        <w:rPr>
          <w:rFonts w:ascii="Arial" w:hAnsi="Arial"/>
          <w:b/>
          <w:color w:val="010202"/>
          <w:sz w:val="19"/>
        </w:rPr>
        <w:t>RAIL</w:t>
      </w:r>
      <w:r w:rsidRPr="00C67F64">
        <w:rPr>
          <w:rFonts w:ascii="Arial" w:hAnsi="Arial"/>
          <w:b/>
          <w:color w:val="010202"/>
          <w:sz w:val="19"/>
          <w:lang w:val="el-GR"/>
        </w:rPr>
        <w:t>-Γέφυρας Σήμανσης.</w:t>
      </w:r>
    </w:p>
    <w:p w14:paraId="23E2C858" w14:textId="77777777" w:rsidR="00896A56" w:rsidRPr="00DD0EE8" w:rsidRDefault="00896A56" w:rsidP="00DD0EE8">
      <w:pPr>
        <w:pStyle w:val="BodyText"/>
        <w:rPr>
          <w:lang w:val="el-GR"/>
        </w:rPr>
      </w:pPr>
    </w:p>
    <w:p w14:paraId="1FB77186" w14:textId="77777777" w:rsidR="00E578BC" w:rsidRPr="00DD0EE8" w:rsidRDefault="00E578BC" w:rsidP="00DD0EE8">
      <w:pPr>
        <w:pStyle w:val="BodyText"/>
        <w:rPr>
          <w:lang w:val="el-GR"/>
        </w:rPr>
      </w:pPr>
    </w:p>
    <w:p w14:paraId="66E92437" w14:textId="4E2C975C" w:rsidR="00443ACD" w:rsidRPr="00DD0EE8" w:rsidRDefault="00443ACD" w:rsidP="00DD0EE8">
      <w:pPr>
        <w:pStyle w:val="BodyText"/>
        <w:rPr>
          <w:lang w:val="el-GR"/>
        </w:rPr>
        <w:sectPr w:rsidR="00443ACD" w:rsidRPr="00DD0EE8" w:rsidSect="00DD0EE8">
          <w:pgSz w:w="11910" w:h="16840"/>
          <w:pgMar w:top="1418" w:right="851" w:bottom="567" w:left="851" w:header="1128" w:footer="0" w:gutter="0"/>
          <w:cols w:space="720"/>
        </w:sectPr>
      </w:pPr>
    </w:p>
    <w:bookmarkStart w:id="117" w:name="_Toc75080395"/>
    <w:p w14:paraId="191F5123" w14:textId="4C567D1E" w:rsidR="00896A56" w:rsidRPr="00C67F64" w:rsidRDefault="00E578BC" w:rsidP="00DD0EE8">
      <w:pPr>
        <w:pStyle w:val="Heading1"/>
        <w:ind w:right="569"/>
        <w:jc w:val="right"/>
        <w:rPr>
          <w:u w:val="none"/>
          <w:lang w:val="el-GR"/>
        </w:rPr>
      </w:pPr>
      <w:r>
        <w:rPr>
          <w:noProof/>
          <w:sz w:val="2"/>
          <w:lang w:val="el-GR" w:eastAsia="zh-CN"/>
        </w:rPr>
        <w:lastRenderedPageBreak/>
        <mc:AlternateContent>
          <mc:Choice Requires="wpg">
            <w:drawing>
              <wp:anchor distT="0" distB="0" distL="114300" distR="114300" simplePos="0" relativeHeight="251698283" behindDoc="0" locked="0" layoutInCell="1" allowOverlap="1" wp14:anchorId="1F4D5CCF" wp14:editId="77C6D3E7">
                <wp:simplePos x="0" y="0"/>
                <wp:positionH relativeFrom="column">
                  <wp:posOffset>-42891</wp:posOffset>
                </wp:positionH>
                <wp:positionV relativeFrom="paragraph">
                  <wp:posOffset>302895</wp:posOffset>
                </wp:positionV>
                <wp:extent cx="6160135" cy="6350"/>
                <wp:effectExtent l="0" t="0" r="0" b="0"/>
                <wp:wrapNone/>
                <wp:docPr id="68"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0135" cy="6350"/>
                          <a:chOff x="0" y="0"/>
                          <a:chExt cx="9701" cy="10"/>
                        </a:xfrm>
                      </wpg:grpSpPr>
                      <wps:wsp>
                        <wps:cNvPr id="70" name="Line 20"/>
                        <wps:cNvCnPr>
                          <a:cxnSpLocks noChangeShapeType="1"/>
                        </wps:cNvCnPr>
                        <wps:spPr bwMode="auto">
                          <a:xfrm>
                            <a:off x="0" y="5"/>
                            <a:ext cx="9701"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720753AB" id="Group 19" o:spid="_x0000_s1026" style="position:absolute;margin-left:-3.4pt;margin-top:23.85pt;width:485.05pt;height:.5pt;z-index:251698283" coordsize="970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">
                <v:line id="Line 20" o:spid="_x0000_s1027" style="position:absolute;visibility:visible;mso-wrap-style:square" from="0,5" to="97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" strokeweight=".48pt"/>
              </v:group>
            </w:pict>
          </mc:Fallback>
        </mc:AlternateContent>
      </w:r>
      <w:r w:rsidR="00A463A0" w:rsidRPr="00C67F64">
        <w:rPr>
          <w:u w:val="none"/>
          <w:lang w:val="el-GR"/>
        </w:rPr>
        <w:t>Παράρτημα 10</w:t>
      </w:r>
      <w:bookmarkEnd w:id="117"/>
    </w:p>
    <w:p w14:paraId="6178688E" w14:textId="372CCA37" w:rsidR="00896A56" w:rsidRPr="00DD0EE8" w:rsidRDefault="00896A56">
      <w:pPr>
        <w:pStyle w:val="BodyText"/>
        <w:spacing w:line="20" w:lineRule="exact"/>
        <w:ind w:left="763"/>
        <w:rPr>
          <w:rFonts w:ascii="Arial"/>
          <w:sz w:val="2"/>
          <w:lang w:val="el-GR"/>
        </w:rPr>
      </w:pPr>
    </w:p>
    <w:p w14:paraId="0E8F2BAF" w14:textId="77777777" w:rsidR="00896A56" w:rsidRPr="00DD0EE8" w:rsidRDefault="00A463A0" w:rsidP="00DD0EE8">
      <w:pPr>
        <w:spacing w:before="120" w:after="240"/>
        <w:ind w:right="569"/>
        <w:jc w:val="right"/>
        <w:rPr>
          <w:rFonts w:ascii="Arial" w:hAnsi="Arial"/>
          <w:b/>
          <w:color w:val="010202"/>
          <w:sz w:val="20"/>
          <w:szCs w:val="20"/>
          <w:lang w:val="el-GR"/>
        </w:rPr>
      </w:pPr>
      <w:r w:rsidRPr="00DD0EE8">
        <w:rPr>
          <w:rFonts w:ascii="Arial" w:hAnsi="Arial"/>
          <w:b/>
          <w:color w:val="010202"/>
          <w:sz w:val="20"/>
          <w:szCs w:val="20"/>
          <w:lang w:val="el-GR"/>
        </w:rPr>
        <w:t>Παράδειγμα ασφάλισης σε Τεχνικό Γέφυρας εντός Αστικής Περιοχής με προστατευτικό τοιχίο</w:t>
      </w:r>
    </w:p>
    <w:p w14:paraId="258B88E8" w14:textId="77777777" w:rsidR="00896A56" w:rsidRPr="00DD0EE8" w:rsidRDefault="00896A56" w:rsidP="00DD0EE8">
      <w:pPr>
        <w:pStyle w:val="BodyText"/>
        <w:rPr>
          <w:lang w:val="el-GR"/>
        </w:rPr>
      </w:pPr>
    </w:p>
    <w:p w14:paraId="750FE5D3" w14:textId="4F777125" w:rsidR="00896A56" w:rsidRPr="00C67F64" w:rsidRDefault="00A463A0" w:rsidP="00DD0EE8">
      <w:pPr>
        <w:pStyle w:val="BodyText"/>
        <w:ind w:right="569" w:hanging="1"/>
        <w:jc w:val="both"/>
        <w:rPr>
          <w:lang w:val="el-GR"/>
        </w:rPr>
      </w:pPr>
      <w:r>
        <w:rPr>
          <w:noProof/>
          <w:lang w:val="el-GR" w:eastAsia="zh-CN"/>
        </w:rPr>
        <mc:AlternateContent>
          <mc:Choice Requires="wps">
            <w:drawing>
              <wp:anchor distT="0" distB="0" distL="114300" distR="114300" simplePos="0" relativeHeight="251658327" behindDoc="1" locked="0" layoutInCell="1" allowOverlap="1" wp14:anchorId="4DBC7E9A" wp14:editId="0D3899F8">
                <wp:simplePos x="0" y="0"/>
                <wp:positionH relativeFrom="page">
                  <wp:posOffset>540385</wp:posOffset>
                </wp:positionH>
                <wp:positionV relativeFrom="paragraph">
                  <wp:posOffset>845820</wp:posOffset>
                </wp:positionV>
                <wp:extent cx="144145" cy="154940"/>
                <wp:effectExtent l="0" t="0" r="1270" b="1905"/>
                <wp:wrapNone/>
                <wp:docPr id="6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4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262E9C" w14:textId="77777777" w:rsidR="008D7546" w:rsidRDefault="008D7546">
                            <w:pPr>
                              <w:spacing w:line="243" w:lineRule="exact"/>
                            </w:pPr>
                            <w:r>
                              <w:t>Σχ</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189" type="#_x0000_t202" style="position:absolute;left:0;text-align:left;margin-left:42.55pt;margin-top:66.6pt;width:11.35pt;height:12.2pt;z-index:-25165815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" filled="f" stroked="f">
                <v:textbox inset="0,0,0,0">
                  <w:txbxContent>
                    <w:p w14:paraId="49262E9C" w14:textId="77777777" w:rsidR="008D7546" w:rsidRDefault="008D7546">
                      <w:pPr>
                        <w:spacing w:line="243" w:lineRule="exact"/>
                      </w:pPr>
                      <w:r>
                        <w:t>Σχ</w:t>
                      </w:r>
                    </w:p>
                  </w:txbxContent>
                </v:textbox>
                <w10:wrap anchorx="page"/>
              </v:shape>
            </w:pict>
          </mc:Fallback>
        </mc:AlternateContent>
      </w:r>
      <w:r w:rsidRPr="00C67F64">
        <w:rPr>
          <w:lang w:val="el-GR"/>
        </w:rPr>
        <w:t xml:space="preserve">Μία εθνική οδός διέρχεται μέσω μιας αστικής περιοχής με άνω διάβαση υπεράνω αστικού αυτοκινητόδρομου (σχήμα Π10-1). Παράλληλα με την εθνική οδό είναι διαμορφωμένος ένας πεζόδρομος και ένας ποδηλατόδρομος. Αμέσως μετά την γέφυρα συμβάλλουν οι συνδετήριοι κλάδοι εισόδου και εξόδου του αυτοκινητόδρομου. </w:t>
      </w:r>
      <w:r>
        <w:t>V</w:t>
      </w:r>
      <w:r w:rsidRPr="00C67F64">
        <w:rPr>
          <w:vertAlign w:val="subscript"/>
          <w:lang w:val="el-GR"/>
        </w:rPr>
        <w:t>επιτρ.</w:t>
      </w:r>
      <w:r w:rsidRPr="00C67F64">
        <w:rPr>
          <w:lang w:val="el-GR"/>
        </w:rPr>
        <w:t>= 70</w:t>
      </w:r>
      <w:r>
        <w:t>km</w:t>
      </w:r>
      <w:r w:rsidRPr="00C67F64">
        <w:rPr>
          <w:lang w:val="el-GR"/>
        </w:rPr>
        <w:t>/</w:t>
      </w:r>
      <w:r>
        <w:t>h</w:t>
      </w:r>
      <w:r w:rsidRPr="00C67F64">
        <w:rPr>
          <w:lang w:val="el-GR"/>
        </w:rPr>
        <w:t>.</w:t>
      </w:r>
    </w:p>
    <w:p w14:paraId="7DF0BCAB" w14:textId="16B4DE75" w:rsidR="00896A56" w:rsidRPr="00C67F64" w:rsidRDefault="00A463A0">
      <w:pPr>
        <w:pStyle w:val="BodyText"/>
        <w:spacing w:before="9"/>
        <w:rPr>
          <w:sz w:val="17"/>
          <w:lang w:val="el-GR"/>
        </w:rPr>
      </w:pPr>
      <w:r>
        <w:rPr>
          <w:noProof/>
          <w:lang w:val="el-GR" w:eastAsia="zh-CN"/>
        </w:rPr>
        <mc:AlternateContent>
          <mc:Choice Requires="wpg">
            <w:drawing>
              <wp:anchor distT="0" distB="0" distL="0" distR="0" simplePos="0" relativeHeight="251658302" behindDoc="0" locked="0" layoutInCell="1" allowOverlap="1" wp14:anchorId="5351C4DE" wp14:editId="0C904BB4">
                <wp:simplePos x="0" y="0"/>
                <wp:positionH relativeFrom="page">
                  <wp:posOffset>544195</wp:posOffset>
                </wp:positionH>
                <wp:positionV relativeFrom="paragraph">
                  <wp:posOffset>161290</wp:posOffset>
                </wp:positionV>
                <wp:extent cx="6578600" cy="3465830"/>
                <wp:effectExtent l="1270" t="1905" r="1905" b="0"/>
                <wp:wrapTopAndBottom/>
                <wp:docPr id="5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78600" cy="3465830"/>
                          <a:chOff x="857" y="254"/>
                          <a:chExt cx="10360" cy="5458"/>
                        </a:xfrm>
                      </wpg:grpSpPr>
                      <pic:pic xmlns:pic="http://schemas.openxmlformats.org/drawingml/2006/picture">
                        <pic:nvPicPr>
                          <pic:cNvPr id="52" name="Picture 1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856" y="254"/>
                            <a:ext cx="10222" cy="54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 name="Rectangle 16"/>
                        <wps:cNvSpPr>
                          <a:spLocks noChangeArrowheads="1"/>
                        </wps:cNvSpPr>
                        <wps:spPr bwMode="auto">
                          <a:xfrm>
                            <a:off x="9282" y="1475"/>
                            <a:ext cx="1928" cy="4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 name="Text Box 15"/>
                        <wps:cNvSpPr txBox="1">
                          <a:spLocks noChangeArrowheads="1"/>
                        </wps:cNvSpPr>
                        <wps:spPr bwMode="auto">
                          <a:xfrm>
                            <a:off x="6270" y="4679"/>
                            <a:ext cx="741" cy="413"/>
                          </a:xfrm>
                          <a:prstGeom prst="rect">
                            <a:avLst/>
                          </a:prstGeom>
                          <a:solidFill>
                            <a:srgbClr val="FFFFFF"/>
                          </a:solidFill>
                          <a:ln w="9525">
                            <a:solidFill>
                              <a:srgbClr val="000000"/>
                            </a:solidFill>
                            <a:prstDash val="solid"/>
                            <a:miter lim="800000"/>
                            <a:headEnd/>
                            <a:tailEnd/>
                          </a:ln>
                        </wps:spPr>
                        <wps:txbx>
                          <w:txbxContent>
                            <w:p w14:paraId="488DC67F" w14:textId="77777777" w:rsidR="008D7546" w:rsidRDefault="008D7546">
                              <w:pPr>
                                <w:spacing w:before="70"/>
                                <w:ind w:left="144"/>
                                <w:rPr>
                                  <w:rFonts w:ascii="Arial" w:hAnsi="Arial"/>
                                </w:rPr>
                              </w:pPr>
                              <w:r>
                                <w:rPr>
                                  <w:rFonts w:ascii="Arial" w:hAnsi="Arial"/>
                                  <w:w w:val="105"/>
                                </w:rPr>
                                <w:t>Α/∆</w:t>
                              </w:r>
                            </w:p>
                          </w:txbxContent>
                        </wps:txbx>
                        <wps:bodyPr rot="0" vert="horz" wrap="square" lIns="0" tIns="0" rIns="0" bIns="0" anchor="t" anchorCtr="0" upright="1">
                          <a:noAutofit/>
                        </wps:bodyPr>
                      </wps:wsp>
                      <wps:wsp>
                        <wps:cNvPr id="58" name="Text Box 14"/>
                        <wps:cNvSpPr txBox="1">
                          <a:spLocks noChangeArrowheads="1"/>
                        </wps:cNvSpPr>
                        <wps:spPr bwMode="auto">
                          <a:xfrm>
                            <a:off x="7770" y="4427"/>
                            <a:ext cx="1890" cy="412"/>
                          </a:xfrm>
                          <a:prstGeom prst="rect">
                            <a:avLst/>
                          </a:prstGeom>
                          <a:solidFill>
                            <a:srgbClr val="FFFFFF"/>
                          </a:solidFill>
                          <a:ln w="9525">
                            <a:solidFill>
                              <a:srgbClr val="000000"/>
                            </a:solidFill>
                            <a:prstDash val="solid"/>
                            <a:miter lim="800000"/>
                            <a:headEnd/>
                            <a:tailEnd/>
                          </a:ln>
                        </wps:spPr>
                        <wps:txbx>
                          <w:txbxContent>
                            <w:p w14:paraId="0BCB7118" w14:textId="77777777" w:rsidR="008D7546" w:rsidRDefault="008D7546">
                              <w:pPr>
                                <w:spacing w:before="69"/>
                                <w:ind w:left="144"/>
                                <w:rPr>
                                  <w:rFonts w:ascii="Arial" w:hAnsi="Arial"/>
                                </w:rPr>
                              </w:pPr>
                              <w:r>
                                <w:rPr>
                                  <w:rFonts w:ascii="Arial" w:hAnsi="Arial"/>
                                </w:rPr>
                                <w:t>Συμπαγές τοιχίο</w:t>
                              </w:r>
                            </w:p>
                          </w:txbxContent>
                        </wps:txbx>
                        <wps:bodyPr rot="0" vert="horz" wrap="square" lIns="0" tIns="0" rIns="0" bIns="0" anchor="t" anchorCtr="0" upright="1">
                          <a:noAutofit/>
                        </wps:bodyPr>
                      </wps:wsp>
                      <wps:wsp>
                        <wps:cNvPr id="60" name="Text Box 13"/>
                        <wps:cNvSpPr txBox="1">
                          <a:spLocks noChangeArrowheads="1"/>
                        </wps:cNvSpPr>
                        <wps:spPr bwMode="auto">
                          <a:xfrm>
                            <a:off x="8229" y="3034"/>
                            <a:ext cx="1389" cy="348"/>
                          </a:xfrm>
                          <a:prstGeom prst="rect">
                            <a:avLst/>
                          </a:prstGeom>
                          <a:solidFill>
                            <a:srgbClr val="FFFFFF"/>
                          </a:solidFill>
                          <a:ln w="9525">
                            <a:solidFill>
                              <a:srgbClr val="000000"/>
                            </a:solidFill>
                            <a:prstDash val="solid"/>
                            <a:miter lim="800000"/>
                            <a:headEnd/>
                            <a:tailEnd/>
                          </a:ln>
                        </wps:spPr>
                        <wps:txbx>
                          <w:txbxContent>
                            <w:p w14:paraId="1F06609E" w14:textId="77777777" w:rsidR="008D7546" w:rsidRDefault="008D7546">
                              <w:pPr>
                                <w:spacing w:before="70"/>
                                <w:ind w:left="144"/>
                                <w:rPr>
                                  <w:rFonts w:ascii="Arial" w:hAnsi="Arial"/>
                                  <w:sz w:val="14"/>
                                </w:rPr>
                              </w:pPr>
                              <w:r>
                                <w:rPr>
                                  <w:rFonts w:ascii="Arial" w:hAnsi="Arial"/>
                                  <w:sz w:val="14"/>
                                </w:rPr>
                                <w:t>Τεχνικό γέφυρας</w:t>
                              </w:r>
                            </w:p>
                          </w:txbxContent>
                        </wps:txbx>
                        <wps:bodyPr rot="0" vert="horz" wrap="square" lIns="0" tIns="0" rIns="0" bIns="0" anchor="t" anchorCtr="0" upright="1">
                          <a:noAutofit/>
                        </wps:bodyPr>
                      </wps:wsp>
                      <wps:wsp>
                        <wps:cNvPr id="62" name="Text Box 12"/>
                        <wps:cNvSpPr txBox="1">
                          <a:spLocks noChangeArrowheads="1"/>
                        </wps:cNvSpPr>
                        <wps:spPr bwMode="auto">
                          <a:xfrm>
                            <a:off x="7100" y="2086"/>
                            <a:ext cx="3059" cy="366"/>
                          </a:xfrm>
                          <a:prstGeom prst="rect">
                            <a:avLst/>
                          </a:prstGeom>
                          <a:solidFill>
                            <a:srgbClr val="FFFFFF"/>
                          </a:solidFill>
                          <a:ln w="9525">
                            <a:solidFill>
                              <a:srgbClr val="000000"/>
                            </a:solidFill>
                            <a:prstDash val="solid"/>
                            <a:miter lim="800000"/>
                            <a:headEnd/>
                            <a:tailEnd/>
                          </a:ln>
                        </wps:spPr>
                        <wps:txbx>
                          <w:txbxContent>
                            <w:p w14:paraId="106AFD42" w14:textId="77777777" w:rsidR="008D7546" w:rsidRDefault="008D7546">
                              <w:pPr>
                                <w:spacing w:before="71"/>
                                <w:ind w:left="143"/>
                                <w:rPr>
                                  <w:rFonts w:ascii="Arial" w:hAnsi="Arial"/>
                                  <w:sz w:val="18"/>
                                </w:rPr>
                              </w:pPr>
                              <w:r>
                                <w:rPr>
                                  <w:rFonts w:ascii="Arial" w:hAnsi="Arial"/>
                                  <w:sz w:val="18"/>
                                </w:rPr>
                                <w:t>Πεζόδρομος και Ποδηλατόδρομος</w:t>
                              </w:r>
                            </w:p>
                          </w:txbxContent>
                        </wps:txbx>
                        <wps:bodyPr rot="0" vert="horz" wrap="square" lIns="0" tIns="0" rIns="0" bIns="0" anchor="t" anchorCtr="0" upright="1">
                          <a:noAutofit/>
                        </wps:bodyPr>
                      </wps:wsp>
                      <wps:wsp>
                        <wps:cNvPr id="64" name="Text Box 11"/>
                        <wps:cNvSpPr txBox="1">
                          <a:spLocks noChangeArrowheads="1"/>
                        </wps:cNvSpPr>
                        <wps:spPr bwMode="auto">
                          <a:xfrm>
                            <a:off x="9282" y="1475"/>
                            <a:ext cx="1928" cy="412"/>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2C2BA13" w14:textId="77777777" w:rsidR="008D7546" w:rsidRDefault="008D7546">
                              <w:pPr>
                                <w:spacing w:before="69"/>
                                <w:ind w:left="144"/>
                                <w:rPr>
                                  <w:rFonts w:ascii="Arial" w:hAnsi="Arial"/>
                                </w:rPr>
                              </w:pPr>
                              <w:r>
                                <w:rPr>
                                  <w:rFonts w:ascii="Arial" w:hAnsi="Arial"/>
                                </w:rPr>
                                <w:t>Συμπαγές τοιχίο</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 o:spid="_x0000_s1190" style="position:absolute;margin-left:42.85pt;margin-top:12.7pt;width:518pt;height:272.9pt;z-index:251658302;mso-wrap-distance-left:0;mso-wrap-distance-right:0;mso-position-horizontal-relative:page;mso-position-vertical-relative:text" coordorigin="857,254" coordsize="10360,5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">
                <v:shape id="Picture 17" o:spid="_x0000_s1191" type="#_x0000_t75" style="position:absolute;left:856;top:254;width:10222;height:54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drC7EAAAA2wAAAA8AAABkcnMvZG93bnJldi54bWxEj09rAjEUxO8Fv0N4Qm81619kNYoIxV4s&#10;qAvF22PzzEY3L8sm1fXbN4VCj8PM/IZZrjtXizu1wXpWMBxkIIhLry0bBcXp/W0OIkRkjbVnUvCk&#10;AOtV72WJufYPPtD9GI1IEA45KqhibHIpQ1mRwzDwDXHyLr51GJNsjdQtPhLc1XKUZTPp0HJaqLCh&#10;bUXl7fjtFJhdUdrrl52Z8+lzui8m48vkwEq99rvNAkSkLv6H/9ofWsF0BL9f0g+Qq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vdrC7EAAAA2wAAAA8AAAAAAAAAAAAAAAAA&#10;nwIAAGRycy9kb3ducmV2LnhtbFBLBQYAAAAABAAEAPcAAACQAwAAAAA=&#10;">
                  <v:imagedata r:id="rId170" o:title=""/>
                </v:shape>
                <v:rect id="Rectangle 16" o:spid="_x0000_s1192" style="position:absolute;left:9282;top:1475;width:1928;height:4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kk5cUA&#10;AADbAAAADwAAAGRycy9kb3ducmV2LnhtbESPzWrDMBCE74W8g9hAbo3UxjGNEyWUgiHQ9pAf6HWx&#10;NraptXItxXbevioUchxm5htmsxttI3rqfO1Yw9NcgSAunKm51HA+5Y8vIHxANtg4Jg038rDbTh42&#10;mBk38IH6YyhFhLDPUEMVQptJ6YuKLPq5a4mjd3GdxRBlV0rT4RDhtpHPSqXSYs1xocKW3ioqvo9X&#10;qwHTxPx8XhYfp/driqtyVPnyS2k9m46vaxCBxnAP/7f3RsMygb8v8Qf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uSTlxQAAANsAAAAPAAAAAAAAAAAAAAAAAJgCAABkcnMv&#10;ZG93bnJldi54bWxQSwUGAAAAAAQABAD1AAAAigMAAAAA&#10;" stroked="f"/>
                <v:shape id="Text Box 15" o:spid="_x0000_s1193" type="#_x0000_t202" style="position:absolute;left:6270;top:4679;width:741;height: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9k2sMA&#10;AADbAAAADwAAAGRycy9kb3ducmV2LnhtbESPW2sCMRSE3wv+h3AE32rWhUpdjaKCoPSlXvD5sDl7&#10;0c3JkqTr+u9NodDHYWa+YRar3jSiI+drywom4wQEcW51zaWCy3n3/gnCB2SNjWVS8CQPq+XgbYGZ&#10;tg8+UncKpYgQ9hkqqEJoMyl9XpFBP7YtcfQK6wyGKF0ptcNHhJtGpkkylQZrjgsVtrStKL+ffoyC&#10;c7fx++MtzPSh2Mj0q/hOr26t1GjYr+cgAvXhP/zX3msFH1P4/RJ/gF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r9k2sMAAADbAAAADwAAAAAAAAAAAAAAAACYAgAAZHJzL2Rv&#10;d25yZXYueG1sUEsFBgAAAAAEAAQA9QAAAIgDAAAAAA==&#10;">
                  <v:textbox inset="0,0,0,0">
                    <w:txbxContent>
                      <w:p w14:paraId="488DC67F" w14:textId="77777777" w:rsidR="008D7546" w:rsidRDefault="008D7546">
                        <w:pPr>
                          <w:spacing w:before="70"/>
                          <w:ind w:left="144"/>
                          <w:rPr>
                            <w:rFonts w:ascii="Arial" w:hAnsi="Arial"/>
                          </w:rPr>
                        </w:pPr>
                        <w:r>
                          <w:rPr>
                            <w:rFonts w:ascii="Arial" w:hAnsi="Arial"/>
                            <w:w w:val="105"/>
                          </w:rPr>
                          <w:t>Α/∆</w:t>
                        </w:r>
                      </w:p>
                    </w:txbxContent>
                  </v:textbox>
                </v:shape>
                <v:shape id="Text Box 14" o:spid="_x0000_s1194" type="#_x0000_t202" style="position:absolute;left:7770;top:4427;width:1890;height:4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xVM78A&#10;AADbAAAADwAAAGRycy9kb3ducmV2LnhtbERPy4rCMBTdC/5DuMLsNLWgjNUoOjDg4MYXri/N7UOb&#10;m5LE2vn7yUKY5eG8V5veNKIj52vLCqaTBARxbnXNpYLr5Xv8CcIHZI2NZVLwSx426+FghZm2Lz5R&#10;dw6liCHsM1RQhdBmUvq8IoN+YlviyBXWGQwRulJqh68YbhqZJslcGqw5NlTY0ldF+eP8NAou3c7v&#10;T/ew0D/FTqaH4pje3Fapj1G/XYII1Id/8du91wpmcWz8En+AXP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0bFUzvwAAANsAAAAPAAAAAAAAAAAAAAAAAJgCAABkcnMvZG93bnJl&#10;di54bWxQSwUGAAAAAAQABAD1AAAAhAMAAAAA&#10;">
                  <v:textbox inset="0,0,0,0">
                    <w:txbxContent>
                      <w:p w14:paraId="0BCB7118" w14:textId="77777777" w:rsidR="008D7546" w:rsidRDefault="008D7546">
                        <w:pPr>
                          <w:spacing w:before="69"/>
                          <w:ind w:left="144"/>
                          <w:rPr>
                            <w:rFonts w:ascii="Arial" w:hAnsi="Arial"/>
                          </w:rPr>
                        </w:pPr>
                        <w:r>
                          <w:rPr>
                            <w:rFonts w:ascii="Arial" w:hAnsi="Arial"/>
                          </w:rPr>
                          <w:t>Συμπαγές τοιχίο</w:t>
                        </w:r>
                      </w:p>
                    </w:txbxContent>
                  </v:textbox>
                </v:shape>
                <v:shape id="Text Box 13" o:spid="_x0000_s1195" type="#_x0000_t202" style="position:absolute;left:8229;top:3034;width:1389;height:3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aTiL8A&#10;AADbAAAADwAAAGRycy9kb3ducmV2LnhtbERPy4rCMBTdC/MP4Qqz09QuRDtG0QHBYTZqZdaX5vah&#10;zU1JYu38vVkILg/nvdoMphU9Od9YVjCbJiCIC6sbrhRc8v1kAcIHZI2tZVLwTx4264/RCjNtH3yi&#10;/hwqEUPYZ6igDqHLpPRFTQb91HbEkSutMxgidJXUDh8x3LQyTZK5NNhwbKixo++aitv5bhTk/c4f&#10;Ttew1D/lTqa/5TH9c1ulPsfD9gtEoCG8xS/3QSuYx/XxS/wBcv0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EdpOIvwAAANsAAAAPAAAAAAAAAAAAAAAAAJgCAABkcnMvZG93bnJl&#10;di54bWxQSwUGAAAAAAQABAD1AAAAhAMAAAAA&#10;">
                  <v:textbox inset="0,0,0,0">
                    <w:txbxContent>
                      <w:p w14:paraId="1F06609E" w14:textId="77777777" w:rsidR="008D7546" w:rsidRDefault="008D7546">
                        <w:pPr>
                          <w:spacing w:before="70"/>
                          <w:ind w:left="144"/>
                          <w:rPr>
                            <w:rFonts w:ascii="Arial" w:hAnsi="Arial"/>
                            <w:sz w:val="14"/>
                          </w:rPr>
                        </w:pPr>
                        <w:r>
                          <w:rPr>
                            <w:rFonts w:ascii="Arial" w:hAnsi="Arial"/>
                            <w:sz w:val="14"/>
                          </w:rPr>
                          <w:t>Τεχνικό γέφυρας</w:t>
                        </w:r>
                      </w:p>
                    </w:txbxContent>
                  </v:textbox>
                </v:shape>
                <v:shape id="_x0000_s1196" type="#_x0000_t202" style="position:absolute;left:7100;top:2086;width:3059;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oZMMA&#10;AADbAAAADwAAAGRycy9kb3ducmV2LnhtbESPzWrDMBCE74W8g9hAbrVcH0LrRglJIJCSS22Xnhdr&#10;/dNaKyOpjvP2UaHQ4zAz3zCb3WwGMZHzvWUFT0kKgri2uudWwUd1enwG4QOyxsEyKbiRh9128bDB&#10;XNsrFzSVoRURwj5HBV0IYy6lrzsy6BM7Ekevsc5giNK1Uju8RrgZZJama2mw57jQ4UjHjurv8sco&#10;qKaDPxdf4UW/NQeZXZr37NPtlVot5/0riEBz+A//tc9awTqD3y/xB8jt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ioZMMAAADbAAAADwAAAAAAAAAAAAAAAACYAgAAZHJzL2Rv&#10;d25yZXYueG1sUEsFBgAAAAAEAAQA9QAAAIgDAAAAAA==&#10;">
                  <v:textbox inset="0,0,0,0">
                    <w:txbxContent>
                      <w:p w14:paraId="106AFD42" w14:textId="77777777" w:rsidR="008D7546" w:rsidRDefault="008D7546">
                        <w:pPr>
                          <w:spacing w:before="71"/>
                          <w:ind w:left="143"/>
                          <w:rPr>
                            <w:rFonts w:ascii="Arial" w:hAnsi="Arial"/>
                            <w:sz w:val="18"/>
                          </w:rPr>
                        </w:pPr>
                        <w:r>
                          <w:rPr>
                            <w:rFonts w:ascii="Arial" w:hAnsi="Arial"/>
                            <w:sz w:val="18"/>
                          </w:rPr>
                          <w:t>Πεζόδρομος και Ποδηλατόδρομος</w:t>
                        </w:r>
                      </w:p>
                    </w:txbxContent>
                  </v:textbox>
                </v:shape>
                <v:shape id="_x0000_s1197" type="#_x0000_t202" style="position:absolute;left:9282;top:1475;width:1928;height:4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FqU8UA&#10;AADbAAAADwAAAGRycy9kb3ducmV2LnhtbESPT2vCQBTE7wW/w/IEL6VulCKSZiNFFDxIqX+KPT6y&#10;r9mQ7NuQXU389t1CweMwM79hstVgG3GjzleOFcymCQjiwumKSwXn0/ZlCcIHZI2NY1JwJw+rfPSU&#10;Yapdzwe6HUMpIoR9igpMCG0qpS8MWfRT1xJH78d1FkOUXSl1h32E20bOk2QhLVYcFwy2tDZU1Mer&#10;VVB/mM/DZb/+Lp4l1WX/lVyW941Sk/Hw/gYi0BAe4f/2TitYvMLfl/gDZP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4WpTxQAAANsAAAAPAAAAAAAAAAAAAAAAAJgCAABkcnMv&#10;ZG93bnJldi54bWxQSwUGAAAAAAQABAD1AAAAigMAAAAA&#10;" filled="f">
                  <v:textbox inset="0,0,0,0">
                    <w:txbxContent>
                      <w:p w14:paraId="72C2BA13" w14:textId="77777777" w:rsidR="008D7546" w:rsidRDefault="008D7546">
                        <w:pPr>
                          <w:spacing w:before="69"/>
                          <w:ind w:left="144"/>
                          <w:rPr>
                            <w:rFonts w:ascii="Arial" w:hAnsi="Arial"/>
                          </w:rPr>
                        </w:pPr>
                        <w:r>
                          <w:rPr>
                            <w:rFonts w:ascii="Arial" w:hAnsi="Arial"/>
                          </w:rPr>
                          <w:t>Συμπαγές τοιχίο</w:t>
                        </w:r>
                      </w:p>
                    </w:txbxContent>
                  </v:textbox>
                </v:shape>
                <w10:wrap type="topAndBottom" anchorx="page"/>
              </v:group>
            </w:pict>
          </mc:Fallback>
        </mc:AlternateContent>
      </w:r>
    </w:p>
    <w:p w14:paraId="1782F76A" w14:textId="77777777" w:rsidR="00896A56" w:rsidRPr="00DD0EE8" w:rsidRDefault="00896A56" w:rsidP="00DD0EE8">
      <w:pPr>
        <w:pStyle w:val="BodyText"/>
        <w:rPr>
          <w:lang w:val="el-GR"/>
        </w:rPr>
      </w:pPr>
    </w:p>
    <w:p w14:paraId="165A6AC3" w14:textId="77777777" w:rsidR="00896A56" w:rsidRPr="00C67F64" w:rsidRDefault="00A463A0" w:rsidP="00DD0EE8">
      <w:pPr>
        <w:rPr>
          <w:rFonts w:ascii="Arial" w:hAnsi="Arial"/>
          <w:b/>
          <w:sz w:val="19"/>
          <w:lang w:val="el-GR"/>
        </w:rPr>
      </w:pPr>
      <w:r w:rsidRPr="00C67F64">
        <w:rPr>
          <w:rFonts w:ascii="Arial" w:hAnsi="Arial"/>
          <w:b/>
          <w:color w:val="010202"/>
          <w:sz w:val="19"/>
          <w:lang w:val="el-GR"/>
        </w:rPr>
        <w:t>Σχ. Π10-1: Παράδειγμα ασφάλισης οδού με προστατευτικό τοιχίο</w:t>
      </w:r>
    </w:p>
    <w:p w14:paraId="25BE78BC" w14:textId="77777777" w:rsidR="00896A56" w:rsidRPr="00DD0EE8" w:rsidRDefault="00896A56">
      <w:pPr>
        <w:pStyle w:val="BodyText"/>
        <w:rPr>
          <w:lang w:val="el-GR"/>
        </w:rPr>
      </w:pPr>
    </w:p>
    <w:p w14:paraId="172A7920" w14:textId="77777777" w:rsidR="00896A56" w:rsidRPr="00C67F64" w:rsidRDefault="00A463A0" w:rsidP="00DD0EE8">
      <w:pPr>
        <w:pStyle w:val="BodyText"/>
        <w:ind w:right="569" w:hanging="1"/>
        <w:jc w:val="both"/>
        <w:rPr>
          <w:lang w:val="el-GR"/>
        </w:rPr>
      </w:pPr>
      <w:r w:rsidRPr="00C67F64">
        <w:rPr>
          <w:lang w:val="el-GR"/>
        </w:rPr>
        <w:t>Σύμφωνα με τις παρούσες οδηγίες απαιτείται στην γέφυρα ένα στηθαίο με ικανότητα συγκράτησης Η2. Στηθαίο με αυτές τις επιδόσεις για την συγκεκριμένη πλευρική διαμόρφωση δεν διατίθεται.</w:t>
      </w:r>
    </w:p>
    <w:p w14:paraId="53757646" w14:textId="77777777" w:rsidR="00896A56" w:rsidRPr="00DD0EE8" w:rsidRDefault="00896A56" w:rsidP="00DD0EE8">
      <w:pPr>
        <w:pStyle w:val="BodyText"/>
        <w:rPr>
          <w:lang w:val="el-GR"/>
        </w:rPr>
      </w:pPr>
    </w:p>
    <w:p w14:paraId="5C47375E" w14:textId="77777777" w:rsidR="00896A56" w:rsidRPr="00C67F64" w:rsidRDefault="00A463A0" w:rsidP="00DD0EE8">
      <w:pPr>
        <w:pStyle w:val="BodyText"/>
        <w:ind w:right="569" w:hanging="1"/>
        <w:jc w:val="both"/>
        <w:rPr>
          <w:lang w:val="el-GR"/>
        </w:rPr>
      </w:pPr>
      <w:r w:rsidRPr="00C67F64">
        <w:rPr>
          <w:b/>
          <w:lang w:val="el-GR"/>
        </w:rPr>
        <w:t xml:space="preserve">Λύση 1: </w:t>
      </w:r>
      <w:r w:rsidRPr="00C67F64">
        <w:rPr>
          <w:lang w:val="el-GR"/>
        </w:rPr>
        <w:t>Μείωση του ορίου ταχύτητας στην τιμή των 50</w:t>
      </w:r>
      <w:r>
        <w:t>km</w:t>
      </w:r>
      <w:r w:rsidRPr="00C67F64">
        <w:rPr>
          <w:lang w:val="el-GR"/>
        </w:rPr>
        <w:t>/</w:t>
      </w:r>
      <w:r>
        <w:t>h</w:t>
      </w:r>
      <w:r w:rsidRPr="00C67F64">
        <w:rPr>
          <w:lang w:val="el-GR"/>
        </w:rPr>
        <w:t xml:space="preserve"> ώστε να μην απαιτείται η διάταξη στηθαίου ασφαλείας.</w:t>
      </w:r>
    </w:p>
    <w:p w14:paraId="3323E61E" w14:textId="77777777" w:rsidR="00896A56" w:rsidRPr="00C67F64" w:rsidRDefault="00896A56">
      <w:pPr>
        <w:pStyle w:val="BodyText"/>
        <w:rPr>
          <w:lang w:val="el-GR"/>
        </w:rPr>
      </w:pPr>
    </w:p>
    <w:p w14:paraId="033FE5FE" w14:textId="77777777" w:rsidR="00896A56" w:rsidRPr="00C67F64" w:rsidRDefault="00A463A0" w:rsidP="00DD0EE8">
      <w:pPr>
        <w:pStyle w:val="BodyText"/>
        <w:ind w:right="569"/>
        <w:jc w:val="both"/>
        <w:rPr>
          <w:lang w:val="el-GR"/>
        </w:rPr>
      </w:pPr>
      <w:r w:rsidRPr="00C67F64">
        <w:rPr>
          <w:b/>
          <w:lang w:val="el-GR"/>
        </w:rPr>
        <w:t xml:space="preserve">Λύση 2: </w:t>
      </w:r>
      <w:r w:rsidRPr="00C67F64">
        <w:rPr>
          <w:lang w:val="el-GR"/>
        </w:rPr>
        <w:t>Στα πέρατα των πλευρικών διαμορφώσεων τοποθετήθηκαν με προέκταση του φορέα του τεχνικού συμπαγή τοιχία ύψους 1</w:t>
      </w:r>
      <w:r>
        <w:t>m</w:t>
      </w:r>
      <w:r w:rsidRPr="00C67F64">
        <w:rPr>
          <w:lang w:val="el-GR"/>
        </w:rPr>
        <w:t xml:space="preserve"> που υπολογίστηκαν έναντι πρόσκρουσης οχήματος εφοδιασμένα με κιγκλίδωμα στις στέψεις τους. Τα τοιχία διαμορφώθηκαν ως λείοι τοίχοι και επομένως δεν κατατάσσονται στα εμπόδια σύμφωνα με τις παρούσες οδηγίες. Ταυτόχρονα διαμορφώθηκε και ένα μη βατό κράσπεδο ύψους 15</w:t>
      </w:r>
      <w:r>
        <w:t>cm</w:t>
      </w:r>
      <w:r w:rsidRPr="00C67F64">
        <w:rPr>
          <w:lang w:val="el-GR"/>
        </w:rPr>
        <w:t>. Το τοιχίο εγκαταστάθηκε ταυτόχρονα στην ΝΑ πλευρά πάνω στο τοίχο αντιστήριξης κατά μήκος του συνδετήριου κλάδου εισόδου.</w:t>
      </w:r>
    </w:p>
    <w:p w14:paraId="4566F3A0" w14:textId="77777777" w:rsidR="00896A56" w:rsidRPr="00C67F64" w:rsidRDefault="00896A56">
      <w:pPr>
        <w:pStyle w:val="BodyText"/>
        <w:rPr>
          <w:lang w:val="el-GR"/>
        </w:rPr>
      </w:pPr>
    </w:p>
    <w:p w14:paraId="199D1D5E" w14:textId="5623C22F" w:rsidR="00896A56" w:rsidRDefault="00A463A0" w:rsidP="00DD0EE8">
      <w:pPr>
        <w:pStyle w:val="BodyText"/>
        <w:ind w:right="569"/>
        <w:jc w:val="both"/>
        <w:rPr>
          <w:lang w:val="el-GR"/>
        </w:rPr>
      </w:pPr>
      <w:r w:rsidRPr="00C67F64">
        <w:rPr>
          <w:b/>
          <w:lang w:val="el-GR"/>
        </w:rPr>
        <w:t xml:space="preserve">Μειονέκτημα: </w:t>
      </w:r>
      <w:r w:rsidRPr="00C67F64">
        <w:rPr>
          <w:lang w:val="el-GR"/>
        </w:rPr>
        <w:t>Στην περιοχή των προσβάσεων υπάρχουν πλέον συμπαγή εμπόδια, τα οποία όμως γίνονται αποδεκτά εδώ εξ αιτίας της ανάγκης προστασίας τρίτων (διέρχεται αυτοκινητόδρομος κάτω από το τεχνικό), που έχει εδώ</w:t>
      </w:r>
      <w:r w:rsidRPr="00C67F64">
        <w:rPr>
          <w:spacing w:val="-5"/>
          <w:lang w:val="el-GR"/>
        </w:rPr>
        <w:t xml:space="preserve"> </w:t>
      </w:r>
      <w:r w:rsidRPr="00C67F64">
        <w:rPr>
          <w:lang w:val="el-GR"/>
        </w:rPr>
        <w:t>προτεραιότητα.</w:t>
      </w:r>
    </w:p>
    <w:p w14:paraId="34DD60DD" w14:textId="77777777" w:rsidR="00E578BC" w:rsidRPr="00C67F64" w:rsidRDefault="00E578BC" w:rsidP="00DD0EE8">
      <w:pPr>
        <w:pStyle w:val="BodyText"/>
        <w:rPr>
          <w:lang w:val="el-GR"/>
        </w:rPr>
      </w:pPr>
    </w:p>
    <w:p w14:paraId="180E6F78" w14:textId="77777777" w:rsidR="00896A56" w:rsidRDefault="00896A56" w:rsidP="00DD0EE8">
      <w:pPr>
        <w:pStyle w:val="BodyText"/>
        <w:rPr>
          <w:lang w:val="el-GR"/>
        </w:rPr>
      </w:pPr>
    </w:p>
    <w:p w14:paraId="3B7C5A44" w14:textId="6677AC00" w:rsidR="00E578BC" w:rsidRPr="00C67F64" w:rsidRDefault="00E578BC" w:rsidP="00DD0EE8">
      <w:pPr>
        <w:pStyle w:val="BodyText"/>
        <w:rPr>
          <w:lang w:val="el-GR"/>
        </w:rPr>
        <w:sectPr w:rsidR="00E578BC" w:rsidRPr="00C67F64" w:rsidSect="00DD0EE8">
          <w:pgSz w:w="11910" w:h="16840"/>
          <w:pgMar w:top="1418" w:right="851" w:bottom="567" w:left="851" w:header="1128" w:footer="0" w:gutter="0"/>
          <w:cols w:space="720"/>
        </w:sectPr>
      </w:pPr>
    </w:p>
    <w:bookmarkStart w:id="118" w:name="_Toc75080396"/>
    <w:p w14:paraId="2C9FC89B" w14:textId="57951B24" w:rsidR="00896A56" w:rsidRPr="008D7546" w:rsidRDefault="00C624C4" w:rsidP="00DD0EE8">
      <w:pPr>
        <w:pStyle w:val="Heading1"/>
        <w:ind w:right="143"/>
        <w:jc w:val="right"/>
        <w:rPr>
          <w:u w:val="none"/>
          <w:lang w:val="el-GR"/>
        </w:rPr>
      </w:pPr>
      <w:r>
        <w:rPr>
          <w:noProof/>
          <w:sz w:val="2"/>
          <w:lang w:val="el-GR" w:eastAsia="zh-CN"/>
        </w:rPr>
        <w:lastRenderedPageBreak/>
        <mc:AlternateContent>
          <mc:Choice Requires="wpg">
            <w:drawing>
              <wp:anchor distT="0" distB="0" distL="114300" distR="114300" simplePos="0" relativeHeight="251699307" behindDoc="0" locked="0" layoutInCell="1" allowOverlap="1" wp14:anchorId="02FA5A36" wp14:editId="5E61962D">
                <wp:simplePos x="0" y="0"/>
                <wp:positionH relativeFrom="column">
                  <wp:posOffset>230794</wp:posOffset>
                </wp:positionH>
                <wp:positionV relativeFrom="paragraph">
                  <wp:posOffset>313055</wp:posOffset>
                </wp:positionV>
                <wp:extent cx="6159500" cy="6350"/>
                <wp:effectExtent l="0" t="0" r="0" b="0"/>
                <wp:wrapNone/>
                <wp:docPr id="46"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00" cy="6350"/>
                          <a:chOff x="0" y="0"/>
                          <a:chExt cx="9700" cy="10"/>
                        </a:xfrm>
                      </wpg:grpSpPr>
                      <wps:wsp>
                        <wps:cNvPr id="48" name="Line 9"/>
                        <wps:cNvCnPr>
                          <a:cxnSpLocks noChangeShapeType="1"/>
                        </wps:cNvCnPr>
                        <wps:spPr bwMode="auto">
                          <a:xfrm>
                            <a:off x="0" y="5"/>
                            <a:ext cx="97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34A189E0" id="Group 8" o:spid="_x0000_s1026" style="position:absolute;margin-left:18.15pt;margin-top:24.65pt;width:485pt;height:.5pt;z-index:251699307" coordsize="970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">
                <v:line id="Line 9" o:spid="_x0000_s1027" style="position:absolute;visibility:visible;mso-wrap-style:square" from="0,5" to="97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" strokeweight=".48pt"/>
              </v:group>
            </w:pict>
          </mc:Fallback>
        </mc:AlternateContent>
      </w:r>
      <w:r w:rsidR="00A463A0" w:rsidRPr="008D7546">
        <w:rPr>
          <w:u w:val="none"/>
          <w:lang w:val="el-GR"/>
        </w:rPr>
        <w:t>Παράρτημα 11</w:t>
      </w:r>
      <w:bookmarkEnd w:id="118"/>
    </w:p>
    <w:p w14:paraId="08DFBD5A" w14:textId="2818B99A" w:rsidR="00896A56" w:rsidRPr="008D7546" w:rsidRDefault="00896A56">
      <w:pPr>
        <w:pStyle w:val="BodyText"/>
        <w:spacing w:line="20" w:lineRule="exact"/>
        <w:ind w:left="195"/>
        <w:rPr>
          <w:rFonts w:ascii="Arial"/>
          <w:sz w:val="2"/>
          <w:lang w:val="el-GR"/>
        </w:rPr>
      </w:pPr>
    </w:p>
    <w:p w14:paraId="7E27F2F5" w14:textId="77777777" w:rsidR="00896A56" w:rsidRPr="00DD0EE8" w:rsidRDefault="00A463A0" w:rsidP="00DD0EE8">
      <w:pPr>
        <w:spacing w:before="120" w:after="240"/>
        <w:ind w:left="1225" w:right="2"/>
        <w:jc w:val="right"/>
        <w:rPr>
          <w:rFonts w:ascii="Arial" w:hAnsi="Arial"/>
          <w:color w:val="010202"/>
          <w:lang w:val="el-GR"/>
        </w:rPr>
      </w:pPr>
      <w:r w:rsidRPr="00DD0EE8">
        <w:rPr>
          <w:rFonts w:ascii="Arial" w:hAnsi="Arial"/>
          <w:b/>
          <w:color w:val="010202"/>
          <w:sz w:val="23"/>
          <w:lang w:val="el-GR"/>
        </w:rPr>
        <w:t>Διάταξη συστήματος ασφάλισης σε τοπική οδό:</w:t>
      </w:r>
    </w:p>
    <w:p w14:paraId="5DA09B96" w14:textId="781F00D3" w:rsidR="00896A56" w:rsidRPr="00C67F64" w:rsidRDefault="00A463A0" w:rsidP="00DD0EE8">
      <w:pPr>
        <w:pStyle w:val="BodyText"/>
        <w:spacing w:before="117"/>
        <w:ind w:left="567" w:right="2"/>
        <w:jc w:val="both"/>
        <w:rPr>
          <w:lang w:val="el-GR"/>
        </w:rPr>
      </w:pPr>
      <w:r w:rsidRPr="00C67F64">
        <w:rPr>
          <w:lang w:val="el-GR"/>
        </w:rPr>
        <w:t xml:space="preserve">Τοπική οδός με παράπλευρο ποδηλατόδρομο διέρχεται υπεράνω ρέματος (σχήμα Π11-1). Ο ποδηλατόδρομος είναι διαμορφωμένος εν επαφή με το οδόστρωμα της οδού μετά το πέρας του τεχνικού. Αυτό έχει ως αποτέλεσμα να μην μπορεί να συνεχίσει η συνέχιση της διάταξης του </w:t>
      </w:r>
      <w:r w:rsidR="00E31427">
        <w:rPr>
          <w:lang w:val="el-GR"/>
        </w:rPr>
        <w:t>στηθαίου ασφαλείας</w:t>
      </w:r>
      <w:r w:rsidRPr="00C67F64">
        <w:rPr>
          <w:lang w:val="el-GR"/>
        </w:rPr>
        <w:t>. Στην εξωτερική οριογραμμή δίπλα από τον ποδηλατόδρομο δεν υπάρχει χώρος για να εγκατασταθεί ένα σύστημα τεχνικού μεταξύ κιγκλιδώματος και</w:t>
      </w:r>
      <w:r w:rsidRPr="00C67F64">
        <w:rPr>
          <w:spacing w:val="-5"/>
          <w:lang w:val="el-GR"/>
        </w:rPr>
        <w:t xml:space="preserve"> </w:t>
      </w:r>
      <w:r w:rsidRPr="00C67F64">
        <w:rPr>
          <w:lang w:val="el-GR"/>
        </w:rPr>
        <w:t>ποδηλατόδρομου.</w:t>
      </w:r>
    </w:p>
    <w:p w14:paraId="757DA99F" w14:textId="43F65923" w:rsidR="00896A56" w:rsidRDefault="00A463A0">
      <w:pPr>
        <w:pStyle w:val="BodyText"/>
        <w:ind w:left="226"/>
        <w:rPr>
          <w:sz w:val="20"/>
        </w:rPr>
      </w:pPr>
      <w:r>
        <w:rPr>
          <w:noProof/>
          <w:sz w:val="20"/>
          <w:lang w:val="el-GR" w:eastAsia="zh-CN"/>
        </w:rPr>
        <mc:AlternateContent>
          <mc:Choice Requires="wpg">
            <w:drawing>
              <wp:inline distT="0" distB="0" distL="0" distR="0" wp14:anchorId="55DD34C2" wp14:editId="3C1670E8">
                <wp:extent cx="6576695" cy="2513330"/>
                <wp:effectExtent l="0" t="5080" r="1270" b="0"/>
                <wp:docPr id="34"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76695" cy="2513330"/>
                          <a:chOff x="0" y="0"/>
                          <a:chExt cx="10357" cy="3958"/>
                        </a:xfrm>
                      </wpg:grpSpPr>
                      <pic:pic xmlns:pic="http://schemas.openxmlformats.org/drawingml/2006/picture">
                        <pic:nvPicPr>
                          <pic:cNvPr id="36" name="Picture 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0357" cy="39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 name="Text Box 6"/>
                        <wps:cNvSpPr txBox="1">
                          <a:spLocks noChangeArrowheads="1"/>
                        </wps:cNvSpPr>
                        <wps:spPr bwMode="auto">
                          <a:xfrm>
                            <a:off x="3913" y="1374"/>
                            <a:ext cx="1601"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059629" w14:textId="77777777" w:rsidR="008D7546" w:rsidRDefault="008D7546">
                              <w:pPr>
                                <w:tabs>
                                  <w:tab w:val="left" w:pos="1580"/>
                                </w:tabs>
                                <w:spacing w:line="178" w:lineRule="exact"/>
                                <w:rPr>
                                  <w:rFonts w:ascii="Arial" w:hAnsi="Arial"/>
                                  <w:sz w:val="16"/>
                                </w:rPr>
                              </w:pPr>
                              <w:r>
                                <w:rPr>
                                  <w:w w:val="99"/>
                                  <w:sz w:val="16"/>
                                  <w:shd w:val="clear" w:color="auto" w:fill="FFFFFF"/>
                                </w:rPr>
                                <w:t xml:space="preserve"> </w:t>
                              </w:r>
                              <w:r>
                                <w:rPr>
                                  <w:sz w:val="16"/>
                                  <w:shd w:val="clear" w:color="auto" w:fill="FFFFFF"/>
                                </w:rPr>
                                <w:t xml:space="preserve">  </w:t>
                              </w:r>
                              <w:r>
                                <w:rPr>
                                  <w:spacing w:val="-16"/>
                                  <w:sz w:val="16"/>
                                  <w:shd w:val="clear" w:color="auto" w:fill="FFFFFF"/>
                                </w:rPr>
                                <w:t xml:space="preserve"> </w:t>
                              </w:r>
                              <w:r>
                                <w:rPr>
                                  <w:rFonts w:ascii="Arial" w:hAnsi="Arial"/>
                                  <w:sz w:val="16"/>
                                  <w:shd w:val="clear" w:color="auto" w:fill="FFFFFF"/>
                                </w:rPr>
                                <w:t>ποδηλατόδρομος</w:t>
                              </w:r>
                              <w:r>
                                <w:rPr>
                                  <w:rFonts w:ascii="Arial" w:hAnsi="Arial"/>
                                  <w:sz w:val="16"/>
                                  <w:shd w:val="clear" w:color="auto" w:fill="FFFFFF"/>
                                </w:rPr>
                                <w:tab/>
                              </w:r>
                            </w:p>
                          </w:txbxContent>
                        </wps:txbx>
                        <wps:bodyPr rot="0" vert="horz" wrap="square" lIns="0" tIns="0" rIns="0" bIns="0" anchor="t" anchorCtr="0" upright="1">
                          <a:noAutofit/>
                        </wps:bodyPr>
                      </wps:wsp>
                      <wps:wsp>
                        <wps:cNvPr id="40" name="Text Box 5"/>
                        <wps:cNvSpPr txBox="1">
                          <a:spLocks noChangeArrowheads="1"/>
                        </wps:cNvSpPr>
                        <wps:spPr bwMode="auto">
                          <a:xfrm>
                            <a:off x="5758" y="1284"/>
                            <a:ext cx="1816"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6ACCDF" w14:textId="77777777" w:rsidR="008D7546" w:rsidRDefault="008D7546">
                              <w:pPr>
                                <w:spacing w:line="178" w:lineRule="exact"/>
                                <w:rPr>
                                  <w:rFonts w:ascii="Arial" w:hAnsi="Arial"/>
                                  <w:sz w:val="16"/>
                                </w:rPr>
                              </w:pPr>
                              <w:r>
                                <w:rPr>
                                  <w:w w:val="99"/>
                                  <w:sz w:val="16"/>
                                  <w:shd w:val="clear" w:color="auto" w:fill="FFFFFF"/>
                                </w:rPr>
                                <w:t xml:space="preserve"> </w:t>
                              </w:r>
                              <w:r>
                                <w:rPr>
                                  <w:sz w:val="16"/>
                                  <w:shd w:val="clear" w:color="auto" w:fill="FFFFFF"/>
                                </w:rPr>
                                <w:t xml:space="preserve">   </w:t>
                              </w:r>
                              <w:r>
                                <w:rPr>
                                  <w:rFonts w:ascii="Arial" w:hAnsi="Arial"/>
                                  <w:sz w:val="16"/>
                                  <w:shd w:val="clear" w:color="auto" w:fill="FFFFFF"/>
                                </w:rPr>
                                <w:t xml:space="preserve">Καταβιβασμένο ΑΣΑ </w:t>
                              </w:r>
                            </w:p>
                          </w:txbxContent>
                        </wps:txbx>
                        <wps:bodyPr rot="0" vert="horz" wrap="square" lIns="0" tIns="0" rIns="0" bIns="0" anchor="t" anchorCtr="0" upright="1">
                          <a:noAutofit/>
                        </wps:bodyPr>
                      </wps:wsp>
                      <wps:wsp>
                        <wps:cNvPr id="42" name="Text Box 4"/>
                        <wps:cNvSpPr txBox="1">
                          <a:spLocks noChangeArrowheads="1"/>
                        </wps:cNvSpPr>
                        <wps:spPr bwMode="auto">
                          <a:xfrm>
                            <a:off x="4090" y="1902"/>
                            <a:ext cx="1228"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7F08E6" w14:textId="77777777" w:rsidR="008D7546" w:rsidRDefault="008D7546">
                              <w:pPr>
                                <w:spacing w:line="178" w:lineRule="exact"/>
                                <w:rPr>
                                  <w:rFonts w:ascii="Arial" w:hAnsi="Arial"/>
                                  <w:sz w:val="16"/>
                                </w:rPr>
                              </w:pPr>
                              <w:r>
                                <w:rPr>
                                  <w:w w:val="99"/>
                                  <w:sz w:val="16"/>
                                  <w:shd w:val="clear" w:color="auto" w:fill="FFFFFF"/>
                                </w:rPr>
                                <w:t xml:space="preserve"> </w:t>
                              </w:r>
                              <w:r>
                                <w:rPr>
                                  <w:sz w:val="16"/>
                                  <w:shd w:val="clear" w:color="auto" w:fill="FFFFFF"/>
                                </w:rPr>
                                <w:t xml:space="preserve">   </w:t>
                              </w:r>
                              <w:r>
                                <w:rPr>
                                  <w:rFonts w:ascii="Arial" w:hAnsi="Arial"/>
                                  <w:sz w:val="16"/>
                                  <w:shd w:val="clear" w:color="auto" w:fill="FFFFFF"/>
                                </w:rPr>
                                <w:t xml:space="preserve">Η1 Τεχνικού </w:t>
                              </w:r>
                            </w:p>
                          </w:txbxContent>
                        </wps:txbx>
                        <wps:bodyPr rot="0" vert="horz" wrap="square" lIns="0" tIns="0" rIns="0" bIns="0" anchor="t" anchorCtr="0" upright="1">
                          <a:noAutofit/>
                        </wps:bodyPr>
                      </wps:wsp>
                      <wps:wsp>
                        <wps:cNvPr id="44" name="Text Box 3"/>
                        <wps:cNvSpPr txBox="1">
                          <a:spLocks noChangeArrowheads="1"/>
                        </wps:cNvSpPr>
                        <wps:spPr bwMode="auto">
                          <a:xfrm>
                            <a:off x="6970" y="1846"/>
                            <a:ext cx="1440" cy="6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184D00" w14:textId="77777777" w:rsidR="008D7546" w:rsidRDefault="008D7546">
                              <w:pPr>
                                <w:spacing w:before="69"/>
                                <w:ind w:left="143" w:right="205"/>
                                <w:rPr>
                                  <w:rFonts w:ascii="Arial" w:hAnsi="Arial"/>
                                  <w:sz w:val="16"/>
                                </w:rPr>
                              </w:pPr>
                              <w:r>
                                <w:rPr>
                                  <w:rFonts w:ascii="Arial" w:hAnsi="Arial"/>
                                  <w:sz w:val="16"/>
                                </w:rPr>
                                <w:t>Μη καταβιβασμένο ΑΣΑ</w:t>
                              </w:r>
                            </w:p>
                          </w:txbxContent>
                        </wps:txbx>
                        <wps:bodyPr rot="0" vert="horz" wrap="square" lIns="0" tIns="0" rIns="0" bIns="0" anchor="t" anchorCtr="0" upright="1">
                          <a:noAutofit/>
                        </wps:bodyPr>
                      </wps:wsp>
                    </wpg:wgp>
                  </a:graphicData>
                </a:graphic>
              </wp:inline>
            </w:drawing>
          </mc:Choice>
          <mc:Fallback>
            <w:pict>
              <v:group id="Group 2" o:spid="_x0000_s1198" style="width:517.85pt;height:197.9pt;mso-position-horizontal-relative:char;mso-position-vertical-relative:line" coordsize="10357,39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">
                <v:shape id="Picture 7" o:spid="_x0000_s1199" type="#_x0000_t75" style="position:absolute;width:10357;height:39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Q2RfFAAAA2wAAAA8AAABkcnMvZG93bnJldi54bWxEj0FrwkAUhO8F/8PyBC9FN1GwErORUqgI&#10;oYda9fzIPpNo9m2aXU3677uFgsdhZr5h0s1gGnGnztWWFcSzCARxYXXNpYLD1/t0BcJ5ZI2NZVLw&#10;Qw422egpxUTbnj/pvvelCBB2CSqovG8TKV1RkUE3sy1x8M62M+iD7EqpO+wD3DRyHkVLabDmsFBh&#10;S28VFdf9zSg4vay+Ix9fjub6sc1zOvbxc14qNRkPr2sQngb/CP+3d1rBYgl/X8IPkN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ENkXxQAAANsAAAAPAAAAAAAAAAAAAAAA&#10;AJ8CAABkcnMvZG93bnJldi54bWxQSwUGAAAAAAQABAD3AAAAkQMAAAAA&#10;">
                  <v:imagedata r:id="rId172" o:title=""/>
                </v:shape>
                <v:shape id="_x0000_s1200" type="#_x0000_t202" style="position:absolute;left:3913;top:1374;width:1601;height: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ry0cAA&#10;AADbAAAADwAAAGRycy9kb3ducmV2LnhtbERPTYvCMBC9L/gfwgje1tQVZK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Pry0cAAAADbAAAADwAAAAAAAAAAAAAAAACYAgAAZHJzL2Rvd25y&#10;ZXYueG1sUEsFBgAAAAAEAAQA9QAAAIUDAAAAAA==&#10;" filled="f" stroked="f">
                  <v:textbox inset="0,0,0,0">
                    <w:txbxContent>
                      <w:p w14:paraId="6C059629" w14:textId="77777777" w:rsidR="008D7546" w:rsidRDefault="008D7546">
                        <w:pPr>
                          <w:tabs>
                            <w:tab w:val="left" w:pos="1580"/>
                          </w:tabs>
                          <w:spacing w:line="178" w:lineRule="exact"/>
                          <w:rPr>
                            <w:rFonts w:ascii="Arial" w:hAnsi="Arial"/>
                            <w:sz w:val="16"/>
                          </w:rPr>
                        </w:pPr>
                        <w:r>
                          <w:rPr>
                            <w:w w:val="99"/>
                            <w:sz w:val="16"/>
                            <w:shd w:val="clear" w:color="auto" w:fill="FFFFFF"/>
                          </w:rPr>
                          <w:t xml:space="preserve"> </w:t>
                        </w:r>
                        <w:r>
                          <w:rPr>
                            <w:sz w:val="16"/>
                            <w:shd w:val="clear" w:color="auto" w:fill="FFFFFF"/>
                          </w:rPr>
                          <w:t xml:space="preserve">  </w:t>
                        </w:r>
                        <w:r>
                          <w:rPr>
                            <w:spacing w:val="-16"/>
                            <w:sz w:val="16"/>
                            <w:shd w:val="clear" w:color="auto" w:fill="FFFFFF"/>
                          </w:rPr>
                          <w:t xml:space="preserve"> </w:t>
                        </w:r>
                        <w:r>
                          <w:rPr>
                            <w:rFonts w:ascii="Arial" w:hAnsi="Arial"/>
                            <w:sz w:val="16"/>
                            <w:shd w:val="clear" w:color="auto" w:fill="FFFFFF"/>
                          </w:rPr>
                          <w:t>ποδηλατόδρομος</w:t>
                        </w:r>
                        <w:r>
                          <w:rPr>
                            <w:rFonts w:ascii="Arial" w:hAnsi="Arial"/>
                            <w:sz w:val="16"/>
                            <w:shd w:val="clear" w:color="auto" w:fill="FFFFFF"/>
                          </w:rPr>
                          <w:tab/>
                        </w:r>
                      </w:p>
                    </w:txbxContent>
                  </v:textbox>
                </v:shape>
                <v:shape id="_x0000_s1201" type="#_x0000_t202" style="position:absolute;left:5758;top:1284;width:1816;height: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qNqsAA&#10;AADbAAAADwAAAGRycy9kb3ducmV2LnhtbERPTYvCMBC9L/gfwgje1tRFZK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oqNqsAAAADbAAAADwAAAAAAAAAAAAAAAACYAgAAZHJzL2Rvd25y&#10;ZXYueG1sUEsFBgAAAAAEAAQA9QAAAIUDAAAAAA==&#10;" filled="f" stroked="f">
                  <v:textbox inset="0,0,0,0">
                    <w:txbxContent>
                      <w:p w14:paraId="1F6ACCDF" w14:textId="77777777" w:rsidR="008D7546" w:rsidRDefault="008D7546">
                        <w:pPr>
                          <w:spacing w:line="178" w:lineRule="exact"/>
                          <w:rPr>
                            <w:rFonts w:ascii="Arial" w:hAnsi="Arial"/>
                            <w:sz w:val="16"/>
                          </w:rPr>
                        </w:pPr>
                        <w:r>
                          <w:rPr>
                            <w:w w:val="99"/>
                            <w:sz w:val="16"/>
                            <w:shd w:val="clear" w:color="auto" w:fill="FFFFFF"/>
                          </w:rPr>
                          <w:t xml:space="preserve"> </w:t>
                        </w:r>
                        <w:r>
                          <w:rPr>
                            <w:sz w:val="16"/>
                            <w:shd w:val="clear" w:color="auto" w:fill="FFFFFF"/>
                          </w:rPr>
                          <w:t xml:space="preserve">   </w:t>
                        </w:r>
                        <w:r>
                          <w:rPr>
                            <w:rFonts w:ascii="Arial" w:hAnsi="Arial"/>
                            <w:sz w:val="16"/>
                            <w:shd w:val="clear" w:color="auto" w:fill="FFFFFF"/>
                          </w:rPr>
                          <w:t xml:space="preserve">Καταβιβασμένο ΑΣΑ </w:t>
                        </w:r>
                      </w:p>
                    </w:txbxContent>
                  </v:textbox>
                </v:shape>
                <v:shape id="_x0000_s1202" type="#_x0000_t202" style="position:absolute;left:4090;top:1902;width:1228;height: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S2RsMA&#10;AADbAAAADwAAAGRycy9kb3ducmV2LnhtbESPQWvCQBSE70L/w/IK3nSjiN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RS2RsMAAADbAAAADwAAAAAAAAAAAAAAAACYAgAAZHJzL2Rv&#10;d25yZXYueG1sUEsFBgAAAAAEAAQA9QAAAIgDAAAAAA==&#10;" filled="f" stroked="f">
                  <v:textbox inset="0,0,0,0">
                    <w:txbxContent>
                      <w:p w14:paraId="0F7F08E6" w14:textId="77777777" w:rsidR="008D7546" w:rsidRDefault="008D7546">
                        <w:pPr>
                          <w:spacing w:line="178" w:lineRule="exact"/>
                          <w:rPr>
                            <w:rFonts w:ascii="Arial" w:hAnsi="Arial"/>
                            <w:sz w:val="16"/>
                          </w:rPr>
                        </w:pPr>
                        <w:r>
                          <w:rPr>
                            <w:w w:val="99"/>
                            <w:sz w:val="16"/>
                            <w:shd w:val="clear" w:color="auto" w:fill="FFFFFF"/>
                          </w:rPr>
                          <w:t xml:space="preserve"> </w:t>
                        </w:r>
                        <w:r>
                          <w:rPr>
                            <w:sz w:val="16"/>
                            <w:shd w:val="clear" w:color="auto" w:fill="FFFFFF"/>
                          </w:rPr>
                          <w:t xml:space="preserve">   </w:t>
                        </w:r>
                        <w:r>
                          <w:rPr>
                            <w:rFonts w:ascii="Arial" w:hAnsi="Arial"/>
                            <w:sz w:val="16"/>
                            <w:shd w:val="clear" w:color="auto" w:fill="FFFFFF"/>
                          </w:rPr>
                          <w:t xml:space="preserve">Η1 Τεχνικού </w:t>
                        </w:r>
                      </w:p>
                    </w:txbxContent>
                  </v:textbox>
                </v:shape>
                <v:shape id="Text Box 3" o:spid="_x0000_s1203" type="#_x0000_t202" style="position:absolute;left:6970;top:1846;width:1440;height: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r9QMUA&#10;AADbAAAADwAAAGRycy9kb3ducmV2LnhtbESPzWrDMBCE74W8g9hALyWRE0wITpTQxC300B7yQ86L&#10;tbFNrZWR5Nh++6pQ6HGYmW+Y7X4wjXiQ87VlBYt5AoK4sLrmUsH18j5bg/ABWWNjmRSM5GG/mzxt&#10;MdO25xM9zqEUEcI+QwVVCG0mpS8qMujntiWO3t06gyFKV0rtsI9w08hlkqykwZrjQoUtHSsqvs+d&#10;UbDKXdef+PiSX98+8astl7fDeFPqeTq8bkAEGsJ/+K/9oRWkKfx+iT9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qv1AxQAAANsAAAAPAAAAAAAAAAAAAAAAAJgCAABkcnMv&#10;ZG93bnJldi54bWxQSwUGAAAAAAQABAD1AAAAigMAAAAA&#10;" stroked="f">
                  <v:textbox inset="0,0,0,0">
                    <w:txbxContent>
                      <w:p w14:paraId="67184D00" w14:textId="77777777" w:rsidR="008D7546" w:rsidRDefault="008D7546">
                        <w:pPr>
                          <w:spacing w:before="69"/>
                          <w:ind w:left="143" w:right="205"/>
                          <w:rPr>
                            <w:rFonts w:ascii="Arial" w:hAnsi="Arial"/>
                            <w:sz w:val="16"/>
                          </w:rPr>
                        </w:pPr>
                        <w:r>
                          <w:rPr>
                            <w:rFonts w:ascii="Arial" w:hAnsi="Arial"/>
                            <w:sz w:val="16"/>
                          </w:rPr>
                          <w:t>Μη καταβιβασμένο ΑΣΑ</w:t>
                        </w:r>
                      </w:p>
                    </w:txbxContent>
                  </v:textbox>
                </v:shape>
                <w10:anchorlock/>
              </v:group>
            </w:pict>
          </mc:Fallback>
        </mc:AlternateContent>
      </w:r>
    </w:p>
    <w:p w14:paraId="70E13AAF" w14:textId="77777777" w:rsidR="00896A56" w:rsidRPr="00DD0EE8" w:rsidRDefault="00896A56" w:rsidP="00DD0EE8">
      <w:pPr>
        <w:pStyle w:val="BodyText"/>
        <w:rPr>
          <w:lang w:val="el-GR"/>
        </w:rPr>
      </w:pPr>
    </w:p>
    <w:p w14:paraId="0B954A95" w14:textId="77777777" w:rsidR="00896A56" w:rsidRPr="00C67F64" w:rsidRDefault="00A463A0" w:rsidP="00DD0EE8">
      <w:pPr>
        <w:ind w:left="567"/>
        <w:rPr>
          <w:rFonts w:ascii="Arial" w:hAnsi="Arial"/>
          <w:b/>
          <w:sz w:val="19"/>
          <w:lang w:val="el-GR"/>
        </w:rPr>
      </w:pPr>
      <w:r w:rsidRPr="00C67F64">
        <w:rPr>
          <w:rFonts w:ascii="Arial" w:hAnsi="Arial"/>
          <w:b/>
          <w:color w:val="010202"/>
          <w:sz w:val="19"/>
          <w:lang w:val="el-GR"/>
        </w:rPr>
        <w:t>Σχ. Π11-1: Ασφάλιση οδού παραδείγματος με μη καταβιβασμένη απόληξη στηθαίου</w:t>
      </w:r>
    </w:p>
    <w:p w14:paraId="795AE51B" w14:textId="77777777" w:rsidR="00896A56" w:rsidRPr="00DD0EE8" w:rsidRDefault="00896A56">
      <w:pPr>
        <w:pStyle w:val="BodyText"/>
        <w:rPr>
          <w:lang w:val="el-GR"/>
        </w:rPr>
      </w:pPr>
    </w:p>
    <w:p w14:paraId="2F1438BE" w14:textId="4D5087C1" w:rsidR="00896A56" w:rsidRPr="00C67F64" w:rsidRDefault="00A463A0" w:rsidP="00DD0EE8">
      <w:pPr>
        <w:pStyle w:val="BodyText"/>
        <w:ind w:left="567" w:right="2"/>
        <w:jc w:val="both"/>
        <w:rPr>
          <w:lang w:val="el-GR"/>
        </w:rPr>
      </w:pPr>
      <w:r w:rsidRPr="00C67F64">
        <w:rPr>
          <w:lang w:val="el-GR"/>
        </w:rPr>
        <w:t xml:space="preserve">Το </w:t>
      </w:r>
      <w:r w:rsidR="00E31427">
        <w:rPr>
          <w:lang w:val="el-GR"/>
        </w:rPr>
        <w:t>στηθαί</w:t>
      </w:r>
      <w:r w:rsidR="00855EBE">
        <w:rPr>
          <w:lang w:val="el-GR"/>
        </w:rPr>
        <w:t>ο</w:t>
      </w:r>
      <w:r w:rsidR="00E31427">
        <w:rPr>
          <w:lang w:val="el-GR"/>
        </w:rPr>
        <w:t xml:space="preserve"> ασφαλείας</w:t>
      </w:r>
      <w:r w:rsidR="00E31427" w:rsidRPr="00C67F64">
        <w:rPr>
          <w:lang w:val="el-GR"/>
        </w:rPr>
        <w:t xml:space="preserve"> </w:t>
      </w:r>
      <w:r w:rsidRPr="00C67F64">
        <w:rPr>
          <w:lang w:val="el-GR"/>
        </w:rPr>
        <w:t xml:space="preserve">από δεξιά εγκαταστάθηκε δίπλα από τον ποδηλατόδρομο και μέχρι το τεχνικό και εκεί καταβιβάστηκε μέσω μικρού μήκους απόληξης με βύθιση, ώστε να διασφαλιστεί η όσο το δυνατό μεγαλύτερη προσέγγιση στο τεχνικό και να διασφαλιστεί η αγκύρωση του </w:t>
      </w:r>
      <w:r w:rsidR="00855EBE">
        <w:rPr>
          <w:lang w:val="el-GR"/>
        </w:rPr>
        <w:t>στηθαίου ασφαλείας</w:t>
      </w:r>
      <w:r w:rsidR="00855EBE" w:rsidRPr="00C67F64">
        <w:rPr>
          <w:lang w:val="el-GR"/>
        </w:rPr>
        <w:t xml:space="preserve"> </w:t>
      </w:r>
      <w:r w:rsidRPr="00C67F64">
        <w:rPr>
          <w:lang w:val="el-GR"/>
        </w:rPr>
        <w:t xml:space="preserve">με επίδοση Η1. Η μικρού μήκους απόληξη ευρίσκεται εκτός του κυκλοφοριακού χώρου με αποτέλεσμα να μην είναι δυνατή η μετωπική πρόσκρουση. Από τα αριστερά τοποθετήθηκε το στηθαίο μεταξύ οδού και ποδηλατόδρομου και πάνω στο τεχνικό με μία </w:t>
      </w:r>
      <w:r w:rsidRPr="00C67F64">
        <w:rPr>
          <w:b/>
          <w:lang w:val="el-GR"/>
        </w:rPr>
        <w:t xml:space="preserve">πιστοποιημένη </w:t>
      </w:r>
      <w:r w:rsidRPr="00C67F64">
        <w:rPr>
          <w:lang w:val="el-GR"/>
        </w:rPr>
        <w:t>μη καταβιβασμένη απόληξη στηθαίου (σχήμα Π11-2).</w:t>
      </w:r>
    </w:p>
    <w:p w14:paraId="35D19549" w14:textId="77777777" w:rsidR="00896A56" w:rsidRPr="00C67F64" w:rsidRDefault="00A463A0">
      <w:pPr>
        <w:pStyle w:val="BodyText"/>
        <w:spacing w:before="9"/>
        <w:rPr>
          <w:sz w:val="10"/>
          <w:lang w:val="el-GR"/>
        </w:rPr>
      </w:pPr>
      <w:r>
        <w:rPr>
          <w:noProof/>
          <w:lang w:val="el-GR" w:eastAsia="zh-CN"/>
        </w:rPr>
        <w:drawing>
          <wp:anchor distT="0" distB="0" distL="0" distR="0" simplePos="0" relativeHeight="251658268" behindDoc="0" locked="0" layoutInCell="1" allowOverlap="1" wp14:anchorId="3A2B110E" wp14:editId="213A0687">
            <wp:simplePos x="0" y="0"/>
            <wp:positionH relativeFrom="page">
              <wp:posOffset>1837944</wp:posOffset>
            </wp:positionH>
            <wp:positionV relativeFrom="paragraph">
              <wp:posOffset>104126</wp:posOffset>
            </wp:positionV>
            <wp:extent cx="3774913" cy="2366010"/>
            <wp:effectExtent l="0" t="0" r="0" b="0"/>
            <wp:wrapTopAndBottom/>
            <wp:docPr id="95"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97.png"/>
                    <pic:cNvPicPr/>
                  </pic:nvPicPr>
                  <pic:blipFill>
                    <a:blip r:embed="rId173" cstate="print"/>
                    <a:stretch>
                      <a:fillRect/>
                    </a:stretch>
                  </pic:blipFill>
                  <pic:spPr>
                    <a:xfrm>
                      <a:off x="0" y="0"/>
                      <a:ext cx="3774913" cy="2366010"/>
                    </a:xfrm>
                    <a:prstGeom prst="rect">
                      <a:avLst/>
                    </a:prstGeom>
                  </pic:spPr>
                </pic:pic>
              </a:graphicData>
            </a:graphic>
          </wp:anchor>
        </w:drawing>
      </w:r>
    </w:p>
    <w:p w14:paraId="4458D734" w14:textId="77777777" w:rsidR="00896A56" w:rsidRPr="00C67F64" w:rsidRDefault="00A463A0" w:rsidP="00DD0EE8">
      <w:pPr>
        <w:spacing w:before="143"/>
        <w:ind w:left="567"/>
        <w:rPr>
          <w:rFonts w:ascii="Arial" w:hAnsi="Arial"/>
          <w:b/>
          <w:sz w:val="19"/>
          <w:lang w:val="el-GR"/>
        </w:rPr>
      </w:pPr>
      <w:r w:rsidRPr="00C67F64">
        <w:rPr>
          <w:rFonts w:ascii="Arial" w:hAnsi="Arial"/>
          <w:b/>
          <w:color w:val="010202"/>
          <w:sz w:val="19"/>
          <w:lang w:val="el-GR"/>
        </w:rPr>
        <w:t>Σχ. Π11-2: Πιστοποιημένη μη καταβιβασμένη απόληξη στηθαίου.</w:t>
      </w:r>
    </w:p>
    <w:p w14:paraId="1F44BCE2" w14:textId="77777777" w:rsidR="00896A56" w:rsidRPr="00DD0EE8" w:rsidRDefault="00896A56">
      <w:pPr>
        <w:pStyle w:val="BodyText"/>
        <w:rPr>
          <w:lang w:val="el-GR"/>
        </w:rPr>
      </w:pPr>
    </w:p>
    <w:p w14:paraId="5E13F4B0" w14:textId="3E9EE3C5" w:rsidR="005E3402" w:rsidRDefault="00A463A0" w:rsidP="00DD0EE8">
      <w:pPr>
        <w:pStyle w:val="BodyText"/>
        <w:ind w:left="567" w:right="2"/>
        <w:jc w:val="both"/>
        <w:rPr>
          <w:lang w:val="el-GR"/>
        </w:rPr>
      </w:pPr>
      <w:r w:rsidRPr="00C67F64">
        <w:rPr>
          <w:lang w:val="el-GR"/>
        </w:rPr>
        <w:t xml:space="preserve">Μέσω της διαμορφωμένη επικάλυψης της εμπρόσθιας και οπίσθιας κατασκευής του </w:t>
      </w:r>
      <w:r w:rsidR="009452DA">
        <w:rPr>
          <w:lang w:val="el-GR"/>
        </w:rPr>
        <w:t>στηθαίου ασφαλείας</w:t>
      </w:r>
      <w:r w:rsidRPr="00C67F64">
        <w:rPr>
          <w:lang w:val="el-GR"/>
        </w:rPr>
        <w:t xml:space="preserve"> μειώνεται ο κίνδυνος διέλευσης όπισθεν του στηθαίου. Η επιλογή μιας μη καταβιβασμένης απόληξης στηθαίου στο έμπροσθεν </w:t>
      </w:r>
      <w:r w:rsidR="009452DA">
        <w:rPr>
          <w:lang w:val="el-GR"/>
        </w:rPr>
        <w:t>στηθαίο ασφαλείας</w:t>
      </w:r>
      <w:r w:rsidR="009452DA" w:rsidRPr="00C67F64">
        <w:rPr>
          <w:lang w:val="el-GR"/>
        </w:rPr>
        <w:t xml:space="preserve"> </w:t>
      </w:r>
      <w:r w:rsidRPr="00C67F64">
        <w:rPr>
          <w:lang w:val="el-GR"/>
        </w:rPr>
        <w:t xml:space="preserve">αποκλείει την ολίσθηση πάνω στο </w:t>
      </w:r>
      <w:r w:rsidR="009452DA">
        <w:rPr>
          <w:lang w:val="el-GR"/>
        </w:rPr>
        <w:t>στηθαίο ασφαλείας</w:t>
      </w:r>
      <w:r w:rsidRPr="00C67F64">
        <w:rPr>
          <w:lang w:val="el-GR"/>
        </w:rPr>
        <w:t xml:space="preserve"> στην περιοχή του τεχνικού.</w:t>
      </w:r>
      <w:r w:rsidR="005E3402">
        <w:rPr>
          <w:lang w:val="el-GR"/>
        </w:rPr>
        <w:br w:type="page"/>
      </w:r>
    </w:p>
    <w:p w14:paraId="776EBC24" w14:textId="77777777" w:rsidR="00E77349" w:rsidRPr="00DD0EE8" w:rsidRDefault="00E77349" w:rsidP="00DD0EE8">
      <w:pPr>
        <w:pStyle w:val="BodyText"/>
        <w:ind w:right="569"/>
        <w:rPr>
          <w:sz w:val="16"/>
          <w:szCs w:val="16"/>
          <w:lang w:val="el-GR"/>
        </w:rPr>
      </w:pPr>
    </w:p>
    <w:bookmarkStart w:id="119" w:name="_Toc75080397"/>
    <w:p w14:paraId="13F37CE8" w14:textId="1C867A26" w:rsidR="00122FD2" w:rsidRPr="008D7546" w:rsidRDefault="00E77349" w:rsidP="00DD0EE8">
      <w:pPr>
        <w:pStyle w:val="Heading1"/>
        <w:ind w:right="567"/>
        <w:jc w:val="right"/>
        <w:rPr>
          <w:u w:val="none"/>
          <w:lang w:val="el-GR"/>
        </w:rPr>
      </w:pPr>
      <w:r w:rsidRPr="00DD0EE8">
        <w:rPr>
          <w:noProof/>
          <w:szCs w:val="23"/>
          <w:lang w:val="el-GR" w:eastAsia="zh-CN"/>
        </w:rPr>
        <mc:AlternateContent>
          <mc:Choice Requires="wpg">
            <w:drawing>
              <wp:anchor distT="0" distB="0" distL="114300" distR="114300" simplePos="0" relativeHeight="251700331" behindDoc="0" locked="0" layoutInCell="1" allowOverlap="1" wp14:anchorId="540CF1D9" wp14:editId="2D169201">
                <wp:simplePos x="0" y="0"/>
                <wp:positionH relativeFrom="column">
                  <wp:posOffset>46066</wp:posOffset>
                </wp:positionH>
                <wp:positionV relativeFrom="paragraph">
                  <wp:posOffset>294640</wp:posOffset>
                </wp:positionV>
                <wp:extent cx="6159500" cy="6350"/>
                <wp:effectExtent l="0" t="0" r="0" b="0"/>
                <wp:wrapNone/>
                <wp:docPr id="30" name="Group 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00" cy="6350"/>
                          <a:chOff x="0" y="0"/>
                          <a:chExt cx="9700" cy="10"/>
                        </a:xfrm>
                      </wpg:grpSpPr>
                      <wps:wsp>
                        <wps:cNvPr id="32" name="Line 294"/>
                        <wps:cNvCnPr>
                          <a:cxnSpLocks noChangeShapeType="1"/>
                        </wps:cNvCnPr>
                        <wps:spPr bwMode="auto">
                          <a:xfrm>
                            <a:off x="0" y="5"/>
                            <a:ext cx="97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6007D0A9" id="Group 293" o:spid="_x0000_s1026" style="position:absolute;margin-left:3.65pt;margin-top:23.2pt;width:485pt;height:.5pt;z-index:251700331" coordsize="970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">
                <v:line id="Line 294" o:spid="_x0000_s1027" style="position:absolute;visibility:visible;mso-wrap-style:square" from="0,5" to="97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" strokeweight=".48pt"/>
              </v:group>
            </w:pict>
          </mc:Fallback>
        </mc:AlternateContent>
      </w:r>
      <w:bookmarkStart w:id="120" w:name="_Toc75080398"/>
      <w:bookmarkEnd w:id="119"/>
      <w:r w:rsidR="00122FD2" w:rsidRPr="008D7546">
        <w:rPr>
          <w:u w:val="none"/>
          <w:lang w:val="el-GR"/>
        </w:rPr>
        <w:t>Παράρτημα 1</w:t>
      </w:r>
      <w:r w:rsidR="00D36739" w:rsidRPr="008D7546">
        <w:rPr>
          <w:u w:val="none"/>
          <w:lang w:val="el-GR"/>
        </w:rPr>
        <w:t>2</w:t>
      </w:r>
      <w:bookmarkEnd w:id="120"/>
    </w:p>
    <w:p w14:paraId="7F0B8AB9" w14:textId="161EB444" w:rsidR="00122FD2" w:rsidRPr="008D7546" w:rsidRDefault="00122FD2" w:rsidP="00122FD2">
      <w:pPr>
        <w:pStyle w:val="BodyText"/>
        <w:spacing w:line="20" w:lineRule="exact"/>
        <w:ind w:left="195"/>
        <w:rPr>
          <w:rFonts w:ascii="Arial"/>
          <w:sz w:val="2"/>
          <w:lang w:val="el-GR"/>
        </w:rPr>
      </w:pPr>
    </w:p>
    <w:p w14:paraId="640913A7" w14:textId="6E08C703" w:rsidR="006B5BE4" w:rsidRPr="00DD0EE8" w:rsidRDefault="006B5BE4" w:rsidP="00DD0EE8">
      <w:pPr>
        <w:spacing w:before="120" w:after="240"/>
        <w:ind w:left="1225" w:right="569"/>
        <w:jc w:val="right"/>
        <w:rPr>
          <w:rFonts w:ascii="Arial" w:hAnsi="Arial"/>
          <w:color w:val="010202"/>
          <w:lang w:val="el-GR"/>
        </w:rPr>
      </w:pPr>
      <w:r w:rsidRPr="00DD0EE8">
        <w:rPr>
          <w:rFonts w:ascii="Arial" w:hAnsi="Arial"/>
          <w:b/>
          <w:color w:val="010202"/>
          <w:sz w:val="23"/>
          <w:lang w:val="el-GR"/>
        </w:rPr>
        <w:t>Ε</w:t>
      </w:r>
      <w:r w:rsidR="00E24B46">
        <w:rPr>
          <w:rFonts w:ascii="Arial" w:hAnsi="Arial"/>
          <w:b/>
          <w:color w:val="010202"/>
          <w:sz w:val="23"/>
          <w:lang w:val="el-GR"/>
        </w:rPr>
        <w:t>ιδικές λύσεις σε συμβολές οδών</w:t>
      </w:r>
    </w:p>
    <w:p w14:paraId="2B7C71E9" w14:textId="77777777" w:rsidR="00E77349" w:rsidRPr="00DD0EE8" w:rsidRDefault="00E77349" w:rsidP="00DD0EE8">
      <w:pPr>
        <w:ind w:right="427"/>
        <w:rPr>
          <w:lang w:val="el-GR"/>
        </w:rPr>
      </w:pPr>
    </w:p>
    <w:p w14:paraId="3D77B21A" w14:textId="7197B509" w:rsidR="00122FD2" w:rsidRPr="00DD0EE8" w:rsidRDefault="00E23B24" w:rsidP="00DD0EE8">
      <w:pPr>
        <w:spacing w:before="120" w:after="120"/>
        <w:ind w:right="1366"/>
        <w:jc w:val="both"/>
        <w:rPr>
          <w:sz w:val="24"/>
          <w:szCs w:val="24"/>
          <w:lang w:val="el-GR"/>
        </w:rPr>
      </w:pPr>
      <w:r w:rsidRPr="00E77349">
        <w:rPr>
          <w:b/>
          <w:bCs/>
          <w:sz w:val="24"/>
          <w:szCs w:val="24"/>
          <w:lang w:val="el-GR"/>
        </w:rPr>
        <w:t>Γενικά</w:t>
      </w:r>
    </w:p>
    <w:p w14:paraId="3FC0564D" w14:textId="2B12F9AA" w:rsidR="003C7117" w:rsidRDefault="003C7117" w:rsidP="00E77349">
      <w:pPr>
        <w:ind w:right="427"/>
        <w:jc w:val="both"/>
        <w:rPr>
          <w:sz w:val="23"/>
          <w:szCs w:val="23"/>
          <w:lang w:val="el-GR"/>
        </w:rPr>
      </w:pPr>
      <w:r w:rsidRPr="00DD0EE8">
        <w:rPr>
          <w:sz w:val="23"/>
          <w:szCs w:val="23"/>
          <w:lang w:val="el-GR"/>
        </w:rPr>
        <w:t>Σε περιοχές συμβολών</w:t>
      </w:r>
      <w:r w:rsidR="00E114BD" w:rsidRPr="00DD0EE8">
        <w:rPr>
          <w:sz w:val="23"/>
          <w:szCs w:val="23"/>
          <w:lang w:val="el-GR"/>
        </w:rPr>
        <w:t xml:space="preserve"> οδών</w:t>
      </w:r>
      <w:r w:rsidR="00B40F3A" w:rsidRPr="00DD0EE8">
        <w:rPr>
          <w:sz w:val="23"/>
          <w:szCs w:val="23"/>
          <w:lang w:val="el-GR"/>
        </w:rPr>
        <w:t xml:space="preserve"> </w:t>
      </w:r>
      <w:r w:rsidR="005207F0" w:rsidRPr="00DD0EE8">
        <w:rPr>
          <w:sz w:val="23"/>
          <w:szCs w:val="23"/>
          <w:lang w:val="el-GR"/>
        </w:rPr>
        <w:t xml:space="preserve">(συμπεριλαμβάνονται και </w:t>
      </w:r>
      <w:r w:rsidR="00851623" w:rsidRPr="00DD0EE8">
        <w:rPr>
          <w:sz w:val="23"/>
          <w:szCs w:val="23"/>
          <w:lang w:val="el-GR"/>
        </w:rPr>
        <w:t>οι οδοί πρόσβασης ή/και κυκλοφοριακές συνδέσεις)</w:t>
      </w:r>
      <w:r w:rsidR="00332E28" w:rsidRPr="00DD0EE8">
        <w:rPr>
          <w:sz w:val="23"/>
          <w:szCs w:val="23"/>
          <w:lang w:val="el-GR"/>
        </w:rPr>
        <w:t xml:space="preserve"> τα στηθαία </w:t>
      </w:r>
      <w:r w:rsidR="000F6A4B" w:rsidRPr="00DD0EE8">
        <w:rPr>
          <w:sz w:val="23"/>
          <w:szCs w:val="23"/>
          <w:lang w:val="el-GR"/>
        </w:rPr>
        <w:t>που υπόκεινται σε καμπύλωση</w:t>
      </w:r>
      <w:r w:rsidR="00893E42" w:rsidRPr="00DD0EE8">
        <w:rPr>
          <w:sz w:val="23"/>
          <w:szCs w:val="23"/>
          <w:lang w:val="el-GR"/>
        </w:rPr>
        <w:t xml:space="preserve"> (στρογγύλευση)</w:t>
      </w:r>
      <w:r w:rsidR="000F6A4B" w:rsidRPr="00DD0EE8">
        <w:rPr>
          <w:sz w:val="23"/>
          <w:szCs w:val="23"/>
          <w:lang w:val="el-GR"/>
        </w:rPr>
        <w:t xml:space="preserve"> αποτελούν μια ιδιάζουσα περίπτωση</w:t>
      </w:r>
      <w:r w:rsidR="00604308" w:rsidRPr="00DD0EE8">
        <w:rPr>
          <w:sz w:val="23"/>
          <w:szCs w:val="23"/>
          <w:lang w:val="el-GR"/>
        </w:rPr>
        <w:t xml:space="preserve">. Έως τώρα δεν </w:t>
      </w:r>
      <w:r w:rsidR="00CC5361" w:rsidRPr="00DD0EE8">
        <w:rPr>
          <w:sz w:val="23"/>
          <w:szCs w:val="23"/>
          <w:lang w:val="el-GR"/>
        </w:rPr>
        <w:t>ε</w:t>
      </w:r>
      <w:r w:rsidR="00594623" w:rsidRPr="00DD0EE8">
        <w:rPr>
          <w:sz w:val="23"/>
          <w:szCs w:val="23"/>
          <w:lang w:val="el-GR"/>
        </w:rPr>
        <w:t>τίθεντο</w:t>
      </w:r>
      <w:r w:rsidR="00604308" w:rsidRPr="00DD0EE8">
        <w:rPr>
          <w:sz w:val="23"/>
          <w:szCs w:val="23"/>
          <w:lang w:val="el-GR"/>
        </w:rPr>
        <w:t xml:space="preserve"> ιδιαίτερες απαιτήσεις για τα καμπυλωμένα στηθαία</w:t>
      </w:r>
      <w:r w:rsidR="00B77BBB" w:rsidRPr="00DD0EE8">
        <w:rPr>
          <w:sz w:val="23"/>
          <w:szCs w:val="23"/>
          <w:lang w:val="el-GR"/>
        </w:rPr>
        <w:t>,</w:t>
      </w:r>
      <w:r w:rsidR="00B12228" w:rsidRPr="00DD0EE8">
        <w:rPr>
          <w:sz w:val="23"/>
          <w:szCs w:val="23"/>
          <w:lang w:val="el-GR"/>
        </w:rPr>
        <w:t xml:space="preserve"> </w:t>
      </w:r>
      <w:r w:rsidR="002A6468" w:rsidRPr="00DD0EE8">
        <w:rPr>
          <w:sz w:val="23"/>
          <w:szCs w:val="23"/>
          <w:lang w:val="el-GR"/>
        </w:rPr>
        <w:t>θεωρώντας ότι η δοκιμή πρόσκρουσης των στηθαίων σε ευθύγραμμα τμήματα κατά ΕΛΟΤ ΕΝ 1317 επ</w:t>
      </w:r>
      <w:r w:rsidR="00486837" w:rsidRPr="00DD0EE8">
        <w:rPr>
          <w:sz w:val="23"/>
          <w:szCs w:val="23"/>
          <w:lang w:val="el-GR"/>
        </w:rPr>
        <w:t xml:space="preserve">αρκούσε για την διασφάλιση της λειτουργικότητας </w:t>
      </w:r>
      <w:r w:rsidR="00483C56" w:rsidRPr="00DD0EE8">
        <w:rPr>
          <w:sz w:val="23"/>
          <w:szCs w:val="23"/>
          <w:lang w:val="el-GR"/>
        </w:rPr>
        <w:t>και των επιδόσεων τους γενικά</w:t>
      </w:r>
      <w:r w:rsidR="00DB7518" w:rsidRPr="00DD0EE8">
        <w:rPr>
          <w:sz w:val="23"/>
          <w:szCs w:val="23"/>
          <w:lang w:val="el-GR"/>
        </w:rPr>
        <w:t xml:space="preserve"> και σ</w:t>
      </w:r>
      <w:r w:rsidR="00B77BBB" w:rsidRPr="00DD0EE8">
        <w:rPr>
          <w:sz w:val="23"/>
          <w:szCs w:val="23"/>
          <w:lang w:val="el-GR"/>
        </w:rPr>
        <w:t>τις</w:t>
      </w:r>
      <w:r w:rsidR="00DB7518" w:rsidRPr="00DD0EE8">
        <w:rPr>
          <w:sz w:val="23"/>
          <w:szCs w:val="23"/>
          <w:lang w:val="el-GR"/>
        </w:rPr>
        <w:t xml:space="preserve"> καμπ</w:t>
      </w:r>
      <w:r w:rsidR="00E41B6A" w:rsidRPr="00DD0EE8">
        <w:rPr>
          <w:sz w:val="23"/>
          <w:szCs w:val="23"/>
          <w:lang w:val="el-GR"/>
        </w:rPr>
        <w:t>υλώσεις τους.</w:t>
      </w:r>
      <w:r w:rsidR="000C3092" w:rsidRPr="00DD0EE8">
        <w:rPr>
          <w:sz w:val="23"/>
          <w:szCs w:val="23"/>
          <w:lang w:val="el-GR"/>
        </w:rPr>
        <w:t xml:space="preserve"> Στο εξής η θεώρηση αυτή πρέπει να </w:t>
      </w:r>
      <w:r w:rsidR="009A7E01" w:rsidRPr="00DD0EE8">
        <w:rPr>
          <w:sz w:val="23"/>
          <w:szCs w:val="23"/>
          <w:lang w:val="el-GR"/>
        </w:rPr>
        <w:t xml:space="preserve">θεωρείται ως </w:t>
      </w:r>
      <w:r w:rsidR="00130157" w:rsidRPr="00DD0EE8">
        <w:rPr>
          <w:sz w:val="23"/>
          <w:szCs w:val="23"/>
          <w:lang w:val="el-GR"/>
        </w:rPr>
        <w:t xml:space="preserve">ανεπαρκής για την ασφάλιση μιας οδού. Στις επόμενες παραγράφους του παρόντος Παραρτήματος </w:t>
      </w:r>
      <w:r w:rsidR="000E06B1" w:rsidRPr="00DD0EE8">
        <w:rPr>
          <w:sz w:val="23"/>
          <w:szCs w:val="23"/>
          <w:lang w:val="el-GR"/>
        </w:rPr>
        <w:t>αναφέρ</w:t>
      </w:r>
      <w:r w:rsidR="00130157" w:rsidRPr="00DD0EE8">
        <w:rPr>
          <w:sz w:val="23"/>
          <w:szCs w:val="23"/>
          <w:lang w:val="el-GR"/>
        </w:rPr>
        <w:t xml:space="preserve">ονται οι </w:t>
      </w:r>
      <w:r w:rsidR="007A4D95" w:rsidRPr="00DD0EE8">
        <w:rPr>
          <w:sz w:val="23"/>
          <w:szCs w:val="23"/>
          <w:lang w:val="el-GR"/>
        </w:rPr>
        <w:t xml:space="preserve">τεχνικές </w:t>
      </w:r>
      <w:r w:rsidR="00130157" w:rsidRPr="00DD0EE8">
        <w:rPr>
          <w:sz w:val="23"/>
          <w:szCs w:val="23"/>
          <w:lang w:val="el-GR"/>
        </w:rPr>
        <w:t xml:space="preserve">προϋποθέσεις και οι </w:t>
      </w:r>
      <w:r w:rsidR="000E06B1" w:rsidRPr="00DD0EE8">
        <w:rPr>
          <w:sz w:val="23"/>
          <w:szCs w:val="23"/>
          <w:lang w:val="el-GR"/>
        </w:rPr>
        <w:t xml:space="preserve">απαιτήσεις </w:t>
      </w:r>
      <w:r w:rsidR="00D02A38" w:rsidRPr="00DD0EE8">
        <w:rPr>
          <w:sz w:val="23"/>
          <w:szCs w:val="23"/>
          <w:lang w:val="el-GR"/>
        </w:rPr>
        <w:t xml:space="preserve">που τίθενται </w:t>
      </w:r>
      <w:r w:rsidR="000E06B1" w:rsidRPr="00DD0EE8">
        <w:rPr>
          <w:sz w:val="23"/>
          <w:szCs w:val="23"/>
          <w:lang w:val="el-GR"/>
        </w:rPr>
        <w:t xml:space="preserve">για την </w:t>
      </w:r>
      <w:r w:rsidR="008B51FE" w:rsidRPr="00DD0EE8">
        <w:rPr>
          <w:sz w:val="23"/>
          <w:szCs w:val="23"/>
          <w:lang w:val="el-GR"/>
        </w:rPr>
        <w:t>βελτίωση των επιδόσεων των καμπυλώσεων</w:t>
      </w:r>
      <w:r w:rsidR="00893E42" w:rsidRPr="00DD0EE8">
        <w:rPr>
          <w:sz w:val="23"/>
          <w:szCs w:val="23"/>
          <w:lang w:val="el-GR"/>
        </w:rPr>
        <w:t xml:space="preserve"> </w:t>
      </w:r>
      <w:r w:rsidR="00911AFF" w:rsidRPr="00DD0EE8">
        <w:rPr>
          <w:sz w:val="23"/>
          <w:szCs w:val="23"/>
          <w:lang w:val="el-GR"/>
        </w:rPr>
        <w:t>των στηθαίων και ως εκ τούτου της οδικής ασφάλειας γενικά.</w:t>
      </w:r>
    </w:p>
    <w:p w14:paraId="1200B6EB" w14:textId="77777777" w:rsidR="00E77349" w:rsidRPr="00DD0EE8" w:rsidRDefault="00E77349" w:rsidP="00DD0EE8">
      <w:pPr>
        <w:ind w:right="427"/>
        <w:jc w:val="both"/>
        <w:rPr>
          <w:sz w:val="23"/>
          <w:szCs w:val="23"/>
          <w:lang w:val="el-GR"/>
        </w:rPr>
      </w:pPr>
    </w:p>
    <w:p w14:paraId="34EECD93" w14:textId="1809D298" w:rsidR="00911AFF" w:rsidRPr="00DD0EE8" w:rsidRDefault="00596699" w:rsidP="00DD0EE8">
      <w:pPr>
        <w:ind w:right="427"/>
        <w:jc w:val="both"/>
        <w:rPr>
          <w:sz w:val="23"/>
          <w:szCs w:val="23"/>
          <w:lang w:val="el-GR"/>
        </w:rPr>
      </w:pPr>
      <w:r w:rsidRPr="00DD0EE8">
        <w:rPr>
          <w:sz w:val="23"/>
          <w:szCs w:val="23"/>
          <w:lang w:val="el-GR"/>
        </w:rPr>
        <w:t>Εφεξής οι καμπυλώσεις των στηθαίων θα αντιμετωπίζονται ως ειδικές λύσεις</w:t>
      </w:r>
      <w:r w:rsidR="001B4B48" w:rsidRPr="00DD0EE8">
        <w:rPr>
          <w:sz w:val="23"/>
          <w:szCs w:val="23"/>
          <w:lang w:val="el-GR"/>
        </w:rPr>
        <w:t xml:space="preserve"> (ΕΛΣ</w:t>
      </w:r>
      <w:r w:rsidR="00983631" w:rsidRPr="00DD0EE8">
        <w:rPr>
          <w:sz w:val="23"/>
          <w:szCs w:val="23"/>
          <w:lang w:val="el-GR"/>
        </w:rPr>
        <w:t>Ο</w:t>
      </w:r>
      <w:r w:rsidR="001B4B48" w:rsidRPr="00DD0EE8">
        <w:rPr>
          <w:sz w:val="23"/>
          <w:szCs w:val="23"/>
          <w:lang w:val="el-GR"/>
        </w:rPr>
        <w:t>-</w:t>
      </w:r>
      <w:r w:rsidR="00983631" w:rsidRPr="00DD0EE8">
        <w:rPr>
          <w:sz w:val="23"/>
          <w:szCs w:val="23"/>
          <w:lang w:val="el-GR"/>
        </w:rPr>
        <w:t>Ειδικ</w:t>
      </w:r>
      <w:r w:rsidR="001675D2" w:rsidRPr="00DD0EE8">
        <w:rPr>
          <w:sz w:val="23"/>
          <w:szCs w:val="23"/>
          <w:lang w:val="el-GR"/>
        </w:rPr>
        <w:t>ή</w:t>
      </w:r>
      <w:r w:rsidR="00983631" w:rsidRPr="00DD0EE8">
        <w:rPr>
          <w:sz w:val="23"/>
          <w:szCs w:val="23"/>
          <w:lang w:val="el-GR"/>
        </w:rPr>
        <w:t xml:space="preserve"> Λύσ</w:t>
      </w:r>
      <w:r w:rsidR="001675D2" w:rsidRPr="00DD0EE8">
        <w:rPr>
          <w:sz w:val="23"/>
          <w:szCs w:val="23"/>
          <w:lang w:val="el-GR"/>
        </w:rPr>
        <w:t>η</w:t>
      </w:r>
      <w:r w:rsidR="00983631" w:rsidRPr="00DD0EE8">
        <w:rPr>
          <w:sz w:val="23"/>
          <w:szCs w:val="23"/>
          <w:lang w:val="el-GR"/>
        </w:rPr>
        <w:t xml:space="preserve"> σε Συμβολές Οδών)</w:t>
      </w:r>
      <w:r w:rsidR="000675E5" w:rsidRPr="00DD0EE8">
        <w:rPr>
          <w:sz w:val="23"/>
          <w:szCs w:val="23"/>
          <w:lang w:val="el-GR"/>
        </w:rPr>
        <w:t xml:space="preserve"> </w:t>
      </w:r>
      <w:r w:rsidR="00670AB3" w:rsidRPr="00DD0EE8">
        <w:rPr>
          <w:sz w:val="23"/>
          <w:szCs w:val="23"/>
          <w:lang w:val="el-GR"/>
        </w:rPr>
        <w:t xml:space="preserve">και όχι ειδικές κατασκευές </w:t>
      </w:r>
      <w:r w:rsidR="000675E5" w:rsidRPr="00DD0EE8">
        <w:rPr>
          <w:sz w:val="23"/>
          <w:szCs w:val="23"/>
          <w:lang w:val="el-GR"/>
        </w:rPr>
        <w:t xml:space="preserve">και καθίστανται </w:t>
      </w:r>
      <w:r w:rsidR="000B5CCB" w:rsidRPr="00DD0EE8">
        <w:rPr>
          <w:sz w:val="23"/>
          <w:szCs w:val="23"/>
          <w:lang w:val="el-GR"/>
        </w:rPr>
        <w:t>υποχρεωτικές σε όλες εκείνες τις θέσεις</w:t>
      </w:r>
      <w:r w:rsidR="0002626C" w:rsidRPr="00DD0EE8">
        <w:rPr>
          <w:sz w:val="23"/>
          <w:szCs w:val="23"/>
          <w:lang w:val="el-GR"/>
        </w:rPr>
        <w:t>,</w:t>
      </w:r>
      <w:r w:rsidR="000B5CCB" w:rsidRPr="00DD0EE8">
        <w:rPr>
          <w:sz w:val="23"/>
          <w:szCs w:val="23"/>
          <w:lang w:val="el-GR"/>
        </w:rPr>
        <w:t xml:space="preserve"> όπου υφίστανται εμπόδια</w:t>
      </w:r>
      <w:r w:rsidR="00DC4E96" w:rsidRPr="00DD0EE8">
        <w:rPr>
          <w:sz w:val="23"/>
          <w:szCs w:val="23"/>
          <w:lang w:val="el-GR"/>
        </w:rPr>
        <w:t>,</w:t>
      </w:r>
      <w:r w:rsidR="000B5CCB" w:rsidRPr="00DD0EE8">
        <w:rPr>
          <w:sz w:val="23"/>
          <w:szCs w:val="23"/>
          <w:lang w:val="el-GR"/>
        </w:rPr>
        <w:t xml:space="preserve"> </w:t>
      </w:r>
      <w:r w:rsidR="00695368" w:rsidRPr="00DD0EE8">
        <w:rPr>
          <w:sz w:val="23"/>
          <w:szCs w:val="23"/>
          <w:lang w:val="el-GR"/>
        </w:rPr>
        <w:t>που κατατάσσονται σε</w:t>
      </w:r>
      <w:r w:rsidR="000B5CCB" w:rsidRPr="00DD0EE8">
        <w:rPr>
          <w:sz w:val="23"/>
          <w:szCs w:val="23"/>
          <w:lang w:val="el-GR"/>
        </w:rPr>
        <w:t xml:space="preserve"> </w:t>
      </w:r>
      <w:r w:rsidR="0002626C" w:rsidRPr="00DD0EE8">
        <w:rPr>
          <w:sz w:val="23"/>
          <w:szCs w:val="23"/>
          <w:lang w:val="el-GR"/>
        </w:rPr>
        <w:t>κάποια κατηγορία επικινδυνότητας</w:t>
      </w:r>
      <w:r w:rsidR="00241D29" w:rsidRPr="00DD0EE8">
        <w:rPr>
          <w:sz w:val="23"/>
          <w:szCs w:val="23"/>
          <w:lang w:val="el-GR"/>
        </w:rPr>
        <w:t xml:space="preserve"> σύμφωνα </w:t>
      </w:r>
      <w:r w:rsidR="00DC4E96" w:rsidRPr="00DD0EE8">
        <w:rPr>
          <w:sz w:val="23"/>
          <w:szCs w:val="23"/>
          <w:lang w:val="el-GR"/>
        </w:rPr>
        <w:t>με τις παρούσες Οδηγίες.</w:t>
      </w:r>
    </w:p>
    <w:p w14:paraId="09666E26" w14:textId="399C4D32" w:rsidR="004069C0" w:rsidRPr="00DD0EE8" w:rsidRDefault="004069C0" w:rsidP="00DD0EE8">
      <w:pPr>
        <w:ind w:right="427"/>
        <w:rPr>
          <w:sz w:val="23"/>
          <w:szCs w:val="23"/>
          <w:lang w:val="el-GR"/>
        </w:rPr>
      </w:pPr>
    </w:p>
    <w:p w14:paraId="3C4A4324" w14:textId="77777777" w:rsidR="004069C0" w:rsidRPr="00DD0EE8" w:rsidRDefault="004069C0" w:rsidP="00DD0EE8">
      <w:pPr>
        <w:ind w:right="427"/>
        <w:rPr>
          <w:sz w:val="23"/>
          <w:szCs w:val="23"/>
          <w:lang w:val="el-GR"/>
        </w:rPr>
      </w:pPr>
    </w:p>
    <w:p w14:paraId="27DE00B1" w14:textId="30D4D215" w:rsidR="00FC68BC" w:rsidRPr="00E77349" w:rsidRDefault="004D7E77" w:rsidP="00DD0EE8">
      <w:pPr>
        <w:spacing w:before="120" w:after="120"/>
        <w:ind w:right="1366"/>
        <w:jc w:val="both"/>
        <w:rPr>
          <w:sz w:val="24"/>
          <w:szCs w:val="24"/>
          <w:lang w:val="el-GR"/>
        </w:rPr>
      </w:pPr>
      <w:r w:rsidRPr="00E77349">
        <w:rPr>
          <w:b/>
          <w:bCs/>
          <w:sz w:val="24"/>
          <w:szCs w:val="24"/>
          <w:lang w:val="el-GR"/>
        </w:rPr>
        <w:t>Δοκιμές Πρόσκρουσης</w:t>
      </w:r>
    </w:p>
    <w:p w14:paraId="111C9D9F" w14:textId="29C61E31" w:rsidR="004D7E77" w:rsidRPr="00DD0EE8" w:rsidRDefault="000E684D" w:rsidP="00DD0EE8">
      <w:pPr>
        <w:spacing w:before="120" w:after="120"/>
        <w:ind w:right="1366"/>
        <w:jc w:val="both"/>
        <w:rPr>
          <w:b/>
          <w:bCs/>
          <w:sz w:val="24"/>
          <w:szCs w:val="24"/>
          <w:lang w:val="el-GR"/>
        </w:rPr>
      </w:pPr>
      <w:r w:rsidRPr="00DD0EE8">
        <w:rPr>
          <w:b/>
          <w:bCs/>
          <w:sz w:val="24"/>
          <w:szCs w:val="24"/>
          <w:lang w:val="el-GR"/>
        </w:rPr>
        <w:t>Εισαγωγικά</w:t>
      </w:r>
    </w:p>
    <w:p w14:paraId="3080FD44" w14:textId="4742D571" w:rsidR="000E684D" w:rsidRPr="00DD0EE8" w:rsidRDefault="00927525" w:rsidP="00DD0EE8">
      <w:pPr>
        <w:ind w:right="427"/>
        <w:jc w:val="both"/>
        <w:rPr>
          <w:sz w:val="23"/>
          <w:szCs w:val="23"/>
          <w:lang w:val="el-GR"/>
        </w:rPr>
      </w:pPr>
      <w:r w:rsidRPr="00DD0EE8">
        <w:rPr>
          <w:sz w:val="23"/>
          <w:szCs w:val="23"/>
          <w:lang w:val="el-GR"/>
        </w:rPr>
        <w:t xml:space="preserve">Οι καμπυλώσεις </w:t>
      </w:r>
      <w:r w:rsidR="00554E62" w:rsidRPr="00DD0EE8">
        <w:rPr>
          <w:sz w:val="23"/>
          <w:szCs w:val="23"/>
          <w:lang w:val="el-GR"/>
        </w:rPr>
        <w:t xml:space="preserve">στηθαίων ασφαλείας </w:t>
      </w:r>
      <w:r w:rsidR="003103A8" w:rsidRPr="00DD0EE8">
        <w:rPr>
          <w:sz w:val="23"/>
          <w:szCs w:val="23"/>
          <w:lang w:val="el-GR"/>
        </w:rPr>
        <w:t xml:space="preserve">με μικρές ακτίνες καμπυλότητας ανάλογες αυτών </w:t>
      </w:r>
      <w:r w:rsidR="006923BD" w:rsidRPr="00DD0EE8">
        <w:rPr>
          <w:sz w:val="23"/>
          <w:szCs w:val="23"/>
          <w:lang w:val="el-GR"/>
        </w:rPr>
        <w:t>που τίθενται σε στρογγυλεύσεις οριογραμμών οδών</w:t>
      </w:r>
      <w:r w:rsidR="00554E62" w:rsidRPr="00DD0EE8">
        <w:rPr>
          <w:sz w:val="23"/>
          <w:szCs w:val="23"/>
          <w:lang w:val="el-GR"/>
        </w:rPr>
        <w:t xml:space="preserve"> σε ισόπεδους κόμβους </w:t>
      </w:r>
      <w:r w:rsidR="002670B9" w:rsidRPr="00DD0EE8">
        <w:rPr>
          <w:sz w:val="23"/>
          <w:szCs w:val="23"/>
          <w:lang w:val="el-GR"/>
        </w:rPr>
        <w:t>οφείλουν αφενός να μην καθίστανται τα ίδια εμπόδια</w:t>
      </w:r>
      <w:r w:rsidR="002161EE" w:rsidRPr="00DD0EE8">
        <w:rPr>
          <w:sz w:val="23"/>
          <w:szCs w:val="23"/>
          <w:lang w:val="el-GR"/>
        </w:rPr>
        <w:t xml:space="preserve"> (</w:t>
      </w:r>
      <w:r w:rsidR="00565683" w:rsidRPr="00DD0EE8">
        <w:rPr>
          <w:sz w:val="23"/>
          <w:szCs w:val="23"/>
          <w:lang w:val="el-GR"/>
        </w:rPr>
        <w:t>επικίνδυνες θέσεις)</w:t>
      </w:r>
      <w:r w:rsidR="00192194" w:rsidRPr="00DD0EE8">
        <w:rPr>
          <w:sz w:val="23"/>
          <w:szCs w:val="23"/>
          <w:lang w:val="el-GR"/>
        </w:rPr>
        <w:t xml:space="preserve"> και αφετέρου</w:t>
      </w:r>
      <w:r w:rsidR="00575C65" w:rsidRPr="00DD0EE8">
        <w:rPr>
          <w:sz w:val="23"/>
          <w:szCs w:val="23"/>
          <w:lang w:val="el-GR"/>
        </w:rPr>
        <w:t xml:space="preserve"> να δύνανται να αναλάβουν </w:t>
      </w:r>
      <w:r w:rsidR="00C61649" w:rsidRPr="00DD0EE8">
        <w:rPr>
          <w:sz w:val="23"/>
          <w:szCs w:val="23"/>
          <w:lang w:val="el-GR"/>
        </w:rPr>
        <w:t>τις διαμήκεις δυνάμεις</w:t>
      </w:r>
      <w:r w:rsidR="00E92955" w:rsidRPr="00DD0EE8">
        <w:rPr>
          <w:sz w:val="23"/>
          <w:szCs w:val="23"/>
          <w:lang w:val="el-GR"/>
        </w:rPr>
        <w:t xml:space="preserve"> που αναπτύσσονται κατά την σύνδεση των στηθαίων ασφαλείας σε ε</w:t>
      </w:r>
      <w:r w:rsidR="00502A2B" w:rsidRPr="00DD0EE8">
        <w:rPr>
          <w:sz w:val="23"/>
          <w:szCs w:val="23"/>
          <w:lang w:val="el-GR"/>
        </w:rPr>
        <w:t>υθύγραμμα τμήματα.</w:t>
      </w:r>
      <w:r w:rsidR="001D7DFE" w:rsidRPr="00DD0EE8">
        <w:rPr>
          <w:sz w:val="23"/>
          <w:szCs w:val="23"/>
          <w:lang w:val="el-GR"/>
        </w:rPr>
        <w:t xml:space="preserve"> Στηθαία ασφαλείας που έχουν μελετηθεί ώστε να μπορούν να τοποθετηθούν σε συμβολές οδών </w:t>
      </w:r>
      <w:r w:rsidR="006D5FD8" w:rsidRPr="00DD0EE8">
        <w:rPr>
          <w:sz w:val="23"/>
          <w:szCs w:val="23"/>
          <w:lang w:val="el-GR"/>
        </w:rPr>
        <w:t xml:space="preserve">αποτελούν </w:t>
      </w:r>
      <w:r w:rsidR="00A9218E" w:rsidRPr="00DD0EE8">
        <w:rPr>
          <w:sz w:val="23"/>
          <w:szCs w:val="23"/>
          <w:lang w:val="el-GR"/>
        </w:rPr>
        <w:t xml:space="preserve">ειδικά στηθαία </w:t>
      </w:r>
      <w:r w:rsidR="00E54CC8" w:rsidRPr="00DD0EE8">
        <w:rPr>
          <w:sz w:val="23"/>
          <w:szCs w:val="23"/>
          <w:lang w:val="el-GR"/>
        </w:rPr>
        <w:t xml:space="preserve">συμβολών οδών που ικανοποιούν τις σχετικές </w:t>
      </w:r>
      <w:r w:rsidR="0084145E" w:rsidRPr="00DD0EE8">
        <w:rPr>
          <w:sz w:val="23"/>
          <w:szCs w:val="23"/>
          <w:lang w:val="el-GR"/>
        </w:rPr>
        <w:t>απαιτήσεις.</w:t>
      </w:r>
    </w:p>
    <w:p w14:paraId="1153925A" w14:textId="77777777" w:rsidR="0084145E" w:rsidRPr="00DD0EE8" w:rsidRDefault="0084145E" w:rsidP="00DD0EE8">
      <w:pPr>
        <w:ind w:right="427"/>
        <w:jc w:val="both"/>
        <w:rPr>
          <w:sz w:val="23"/>
          <w:szCs w:val="23"/>
          <w:lang w:val="el-GR"/>
        </w:rPr>
      </w:pPr>
    </w:p>
    <w:p w14:paraId="4E7D15FF" w14:textId="46777972" w:rsidR="00027CA9" w:rsidRPr="00DD0EE8" w:rsidRDefault="0084145E" w:rsidP="00DD0EE8">
      <w:pPr>
        <w:ind w:right="427"/>
        <w:jc w:val="both"/>
        <w:rPr>
          <w:sz w:val="23"/>
          <w:szCs w:val="23"/>
          <w:lang w:val="el-GR"/>
        </w:rPr>
      </w:pPr>
      <w:r w:rsidRPr="00DD0EE8">
        <w:rPr>
          <w:sz w:val="23"/>
          <w:szCs w:val="23"/>
          <w:lang w:val="el-GR"/>
        </w:rPr>
        <w:t>Εξ αιτίας</w:t>
      </w:r>
      <w:r w:rsidR="00C52F19" w:rsidRPr="00DD0EE8">
        <w:rPr>
          <w:sz w:val="23"/>
          <w:szCs w:val="23"/>
          <w:lang w:val="el-GR"/>
        </w:rPr>
        <w:t xml:space="preserve"> της ειδικής μορφής τους </w:t>
      </w:r>
      <w:r w:rsidR="00E3757D" w:rsidRPr="00DD0EE8">
        <w:rPr>
          <w:sz w:val="23"/>
          <w:szCs w:val="23"/>
          <w:lang w:val="el-GR"/>
        </w:rPr>
        <w:t>οι</w:t>
      </w:r>
      <w:r w:rsidR="00C52F19" w:rsidRPr="00DD0EE8">
        <w:rPr>
          <w:sz w:val="23"/>
          <w:szCs w:val="23"/>
          <w:lang w:val="el-GR"/>
        </w:rPr>
        <w:t xml:space="preserve"> ΕΛΣΟ</w:t>
      </w:r>
      <w:r w:rsidR="00E3757D" w:rsidRPr="00DD0EE8">
        <w:rPr>
          <w:sz w:val="23"/>
          <w:szCs w:val="23"/>
          <w:lang w:val="el-GR"/>
        </w:rPr>
        <w:t xml:space="preserve"> δεν μπορούν να καταταγούν </w:t>
      </w:r>
      <w:r w:rsidR="00B94087" w:rsidRPr="00DD0EE8">
        <w:rPr>
          <w:sz w:val="23"/>
          <w:szCs w:val="23"/>
          <w:lang w:val="el-GR"/>
        </w:rPr>
        <w:t xml:space="preserve">μονοσήμαντα </w:t>
      </w:r>
      <w:r w:rsidR="00E3757D" w:rsidRPr="00DD0EE8">
        <w:rPr>
          <w:sz w:val="23"/>
          <w:szCs w:val="23"/>
          <w:lang w:val="el-GR"/>
        </w:rPr>
        <w:t xml:space="preserve">σε </w:t>
      </w:r>
      <w:r w:rsidR="00B94087" w:rsidRPr="00DD0EE8">
        <w:rPr>
          <w:sz w:val="23"/>
          <w:szCs w:val="23"/>
          <w:lang w:val="el-GR"/>
        </w:rPr>
        <w:t xml:space="preserve">κάποιον </w:t>
      </w:r>
      <w:r w:rsidR="00D24655" w:rsidRPr="00DD0EE8">
        <w:rPr>
          <w:sz w:val="23"/>
          <w:szCs w:val="23"/>
          <w:lang w:val="el-GR"/>
        </w:rPr>
        <w:t xml:space="preserve">από τους τύπους των </w:t>
      </w:r>
      <w:r w:rsidR="004565E6" w:rsidRPr="00DD0EE8">
        <w:rPr>
          <w:sz w:val="23"/>
          <w:szCs w:val="23"/>
          <w:lang w:val="el-GR"/>
        </w:rPr>
        <w:t>στηθαίων ασφαλείας</w:t>
      </w:r>
      <w:r w:rsidR="008A12C9" w:rsidRPr="00DD0EE8">
        <w:rPr>
          <w:sz w:val="23"/>
          <w:szCs w:val="23"/>
          <w:lang w:val="el-GR"/>
        </w:rPr>
        <w:t xml:space="preserve">. Οι ΕΛΣΟ συντίθενται από ένα συνδυασμό στοιχείων διαφόρων τύπων </w:t>
      </w:r>
      <w:r w:rsidR="004A00B9" w:rsidRPr="00DD0EE8">
        <w:rPr>
          <w:sz w:val="23"/>
          <w:szCs w:val="23"/>
          <w:lang w:val="el-GR"/>
        </w:rPr>
        <w:t xml:space="preserve">στηθαίων ασφαλείας </w:t>
      </w:r>
      <w:r w:rsidR="004C3585" w:rsidRPr="00DD0EE8">
        <w:rPr>
          <w:sz w:val="23"/>
          <w:szCs w:val="23"/>
          <w:lang w:val="el-GR"/>
        </w:rPr>
        <w:t xml:space="preserve">κατά τρόπο </w:t>
      </w:r>
      <w:r w:rsidR="002F1C5F" w:rsidRPr="00DD0EE8">
        <w:rPr>
          <w:sz w:val="23"/>
          <w:szCs w:val="23"/>
          <w:lang w:val="el-GR"/>
        </w:rPr>
        <w:t>ώστε να μην υπάρχει ακόμη η δυνατότητα</w:t>
      </w:r>
      <w:r w:rsidR="00861F03" w:rsidRPr="00DD0EE8">
        <w:rPr>
          <w:sz w:val="23"/>
          <w:szCs w:val="23"/>
          <w:lang w:val="el-GR"/>
        </w:rPr>
        <w:t xml:space="preserve"> προσδιορισμού με ακρίβεια </w:t>
      </w:r>
      <w:r w:rsidR="009305D3" w:rsidRPr="00DD0EE8">
        <w:rPr>
          <w:sz w:val="23"/>
          <w:szCs w:val="23"/>
          <w:lang w:val="el-GR"/>
        </w:rPr>
        <w:t xml:space="preserve">της </w:t>
      </w:r>
      <w:r w:rsidR="001124AA" w:rsidRPr="00DD0EE8">
        <w:rPr>
          <w:sz w:val="23"/>
          <w:szCs w:val="23"/>
          <w:lang w:val="el-GR"/>
        </w:rPr>
        <w:t>υπαγωγής</w:t>
      </w:r>
      <w:r w:rsidR="009305D3" w:rsidRPr="00DD0EE8">
        <w:rPr>
          <w:sz w:val="23"/>
          <w:szCs w:val="23"/>
          <w:lang w:val="el-GR"/>
        </w:rPr>
        <w:t xml:space="preserve"> των ΕΛΣΟ σε κάποιο</w:t>
      </w:r>
      <w:r w:rsidR="008467B0" w:rsidRPr="00DD0EE8">
        <w:rPr>
          <w:sz w:val="23"/>
          <w:szCs w:val="23"/>
          <w:lang w:val="el-GR"/>
        </w:rPr>
        <w:t xml:space="preserve"> τύπο δοκιμής πρόσκρουσης</w:t>
      </w:r>
      <w:r w:rsidR="000A3486" w:rsidRPr="00DD0EE8">
        <w:rPr>
          <w:sz w:val="23"/>
          <w:szCs w:val="23"/>
          <w:lang w:val="el-GR"/>
        </w:rPr>
        <w:t xml:space="preserve"> που περιλαμβάνεται</w:t>
      </w:r>
      <w:r w:rsidR="005314E6" w:rsidRPr="00DD0EE8">
        <w:rPr>
          <w:sz w:val="23"/>
          <w:szCs w:val="23"/>
          <w:lang w:val="el-GR"/>
        </w:rPr>
        <w:t xml:space="preserve"> στα</w:t>
      </w:r>
      <w:r w:rsidR="00276489" w:rsidRPr="00DD0EE8">
        <w:rPr>
          <w:sz w:val="23"/>
          <w:szCs w:val="23"/>
          <w:lang w:val="el-GR"/>
        </w:rPr>
        <w:t xml:space="preserve"> </w:t>
      </w:r>
      <w:r w:rsidR="001B0EE1" w:rsidRPr="00DD0EE8">
        <w:rPr>
          <w:sz w:val="23"/>
          <w:szCs w:val="23"/>
          <w:lang w:val="el-GR"/>
        </w:rPr>
        <w:t xml:space="preserve">διάφορα </w:t>
      </w:r>
      <w:r w:rsidR="00276489" w:rsidRPr="00DD0EE8">
        <w:rPr>
          <w:sz w:val="23"/>
          <w:szCs w:val="23"/>
          <w:lang w:val="el-GR"/>
        </w:rPr>
        <w:t>μέρη τ</w:t>
      </w:r>
      <w:r w:rsidR="001B0EE1" w:rsidRPr="00DD0EE8">
        <w:rPr>
          <w:sz w:val="23"/>
          <w:szCs w:val="23"/>
          <w:lang w:val="el-GR"/>
        </w:rPr>
        <w:t>ου</w:t>
      </w:r>
      <w:r w:rsidR="001124AA" w:rsidRPr="00DD0EE8">
        <w:rPr>
          <w:sz w:val="23"/>
          <w:szCs w:val="23"/>
          <w:lang w:val="el-GR"/>
        </w:rPr>
        <w:t xml:space="preserve"> προτύπ</w:t>
      </w:r>
      <w:r w:rsidR="000E3355" w:rsidRPr="00DD0EE8">
        <w:rPr>
          <w:sz w:val="23"/>
          <w:szCs w:val="23"/>
          <w:lang w:val="el-GR"/>
        </w:rPr>
        <w:t>ου</w:t>
      </w:r>
      <w:r w:rsidR="001124AA" w:rsidRPr="00DD0EE8">
        <w:rPr>
          <w:sz w:val="23"/>
          <w:szCs w:val="23"/>
          <w:lang w:val="el-GR"/>
        </w:rPr>
        <w:t xml:space="preserve"> κατά </w:t>
      </w:r>
      <w:r w:rsidR="00276489" w:rsidRPr="00DD0EE8">
        <w:rPr>
          <w:sz w:val="23"/>
          <w:szCs w:val="23"/>
          <w:lang w:val="el-GR"/>
        </w:rPr>
        <w:t>ΕΛΟΤ</w:t>
      </w:r>
      <w:r w:rsidR="001124AA" w:rsidRPr="00DD0EE8">
        <w:rPr>
          <w:sz w:val="23"/>
          <w:szCs w:val="23"/>
          <w:lang w:val="el-GR"/>
        </w:rPr>
        <w:t xml:space="preserve"> ΕΝ 1317</w:t>
      </w:r>
      <w:r w:rsidR="000E3355" w:rsidRPr="00DD0EE8">
        <w:rPr>
          <w:sz w:val="23"/>
          <w:szCs w:val="23"/>
          <w:lang w:val="el-GR"/>
        </w:rPr>
        <w:t xml:space="preserve">. Ως εκ τούτου δεν είναι δυνατόν </w:t>
      </w:r>
      <w:r w:rsidR="005C29F7" w:rsidRPr="00DD0EE8">
        <w:rPr>
          <w:sz w:val="23"/>
          <w:szCs w:val="23"/>
          <w:lang w:val="el-GR"/>
        </w:rPr>
        <w:t xml:space="preserve">ακόμη να ελεγχθεί η </w:t>
      </w:r>
      <w:r w:rsidR="00093AB5" w:rsidRPr="00DD0EE8">
        <w:rPr>
          <w:sz w:val="23"/>
          <w:szCs w:val="23"/>
          <w:lang w:val="el-GR"/>
        </w:rPr>
        <w:t xml:space="preserve">απόδοση </w:t>
      </w:r>
      <w:r w:rsidR="002C7160" w:rsidRPr="00DD0EE8">
        <w:rPr>
          <w:sz w:val="23"/>
          <w:szCs w:val="23"/>
          <w:lang w:val="el-GR"/>
        </w:rPr>
        <w:t xml:space="preserve">των ουσιωδών χαρακτηριστικών </w:t>
      </w:r>
      <w:r w:rsidR="008B2451" w:rsidRPr="00DD0EE8">
        <w:rPr>
          <w:sz w:val="23"/>
          <w:szCs w:val="23"/>
          <w:lang w:val="el-GR"/>
        </w:rPr>
        <w:t>των ΕΛΣΟ ως προς το πρότυπο ΕΛΟΤ ΕΝ 1317</w:t>
      </w:r>
      <w:r w:rsidR="002C7160" w:rsidRPr="00DD0EE8">
        <w:rPr>
          <w:sz w:val="23"/>
          <w:szCs w:val="23"/>
          <w:lang w:val="el-GR"/>
        </w:rPr>
        <w:t xml:space="preserve">. </w:t>
      </w:r>
      <w:r w:rsidR="000E1BF3" w:rsidRPr="00DD0EE8">
        <w:rPr>
          <w:sz w:val="23"/>
          <w:szCs w:val="23"/>
          <w:lang w:val="el-GR"/>
        </w:rPr>
        <w:t xml:space="preserve">Κατά συνέπεια θα </w:t>
      </w:r>
      <w:r w:rsidR="00C53D58" w:rsidRPr="00DD0EE8">
        <w:rPr>
          <w:sz w:val="23"/>
          <w:szCs w:val="23"/>
          <w:lang w:val="el-GR"/>
        </w:rPr>
        <w:t>περιγραφούν</w:t>
      </w:r>
      <w:r w:rsidR="000E1BF3" w:rsidRPr="00DD0EE8">
        <w:rPr>
          <w:sz w:val="23"/>
          <w:szCs w:val="23"/>
          <w:lang w:val="el-GR"/>
        </w:rPr>
        <w:t xml:space="preserve"> </w:t>
      </w:r>
      <w:r w:rsidR="00851AB4" w:rsidRPr="00DD0EE8">
        <w:rPr>
          <w:sz w:val="23"/>
          <w:szCs w:val="23"/>
          <w:lang w:val="el-GR"/>
        </w:rPr>
        <w:t xml:space="preserve">στις επόμενες παραγράφους </w:t>
      </w:r>
      <w:r w:rsidR="00ED440B" w:rsidRPr="00DD0EE8">
        <w:rPr>
          <w:sz w:val="23"/>
          <w:szCs w:val="23"/>
          <w:lang w:val="el-GR"/>
        </w:rPr>
        <w:t xml:space="preserve">οι </w:t>
      </w:r>
      <w:r w:rsidR="00A31CCC" w:rsidRPr="00DD0EE8">
        <w:rPr>
          <w:sz w:val="23"/>
          <w:szCs w:val="23"/>
          <w:lang w:val="el-GR"/>
        </w:rPr>
        <w:t xml:space="preserve">όροι και οι </w:t>
      </w:r>
      <w:r w:rsidR="00ED440B" w:rsidRPr="00DD0EE8">
        <w:rPr>
          <w:sz w:val="23"/>
          <w:szCs w:val="23"/>
          <w:lang w:val="el-GR"/>
        </w:rPr>
        <w:t xml:space="preserve">προϋποθέσεις </w:t>
      </w:r>
      <w:r w:rsidR="00107686" w:rsidRPr="00DD0EE8">
        <w:rPr>
          <w:sz w:val="23"/>
          <w:szCs w:val="23"/>
          <w:lang w:val="el-GR"/>
        </w:rPr>
        <w:t>για την εκτέλεση</w:t>
      </w:r>
      <w:r w:rsidR="00ED440B" w:rsidRPr="00DD0EE8">
        <w:rPr>
          <w:sz w:val="23"/>
          <w:szCs w:val="23"/>
          <w:lang w:val="el-GR"/>
        </w:rPr>
        <w:t xml:space="preserve"> των </w:t>
      </w:r>
      <w:r w:rsidR="0062665A" w:rsidRPr="00DD0EE8">
        <w:rPr>
          <w:sz w:val="23"/>
          <w:szCs w:val="23"/>
          <w:lang w:val="el-GR"/>
        </w:rPr>
        <w:t>κατάλληλων δοκιμών πρόσκρουσης</w:t>
      </w:r>
      <w:r w:rsidR="002B27BD" w:rsidRPr="00DD0EE8">
        <w:rPr>
          <w:sz w:val="23"/>
          <w:szCs w:val="23"/>
          <w:lang w:val="el-GR"/>
        </w:rPr>
        <w:t xml:space="preserve"> στις ΕΛΣΟ</w:t>
      </w:r>
      <w:r w:rsidR="00A31CCC" w:rsidRPr="00DD0EE8">
        <w:rPr>
          <w:sz w:val="23"/>
          <w:szCs w:val="23"/>
          <w:lang w:val="el-GR"/>
        </w:rPr>
        <w:t xml:space="preserve"> καθώς και τα κριτήρια </w:t>
      </w:r>
      <w:r w:rsidR="004F54AC" w:rsidRPr="00DD0EE8">
        <w:rPr>
          <w:sz w:val="23"/>
          <w:szCs w:val="23"/>
          <w:lang w:val="el-GR"/>
        </w:rPr>
        <w:t>αποδοχής των ΕΛΣΟ για τοποθέτηση σε οδούς. Οι όροι, προ</w:t>
      </w:r>
      <w:r w:rsidR="00B335AE" w:rsidRPr="00DD0EE8">
        <w:rPr>
          <w:sz w:val="23"/>
          <w:szCs w:val="23"/>
          <w:lang w:val="el-GR"/>
        </w:rPr>
        <w:t>ϋποθέσεις και τα κριτήρια αποδοχής των ΕΛΣΟ στηρίζονται στο πρότυπο ΕΛΟΤ ΕΝ 1317.</w:t>
      </w:r>
    </w:p>
    <w:p w14:paraId="35100380" w14:textId="77777777" w:rsidR="00027CA9" w:rsidRPr="00DD0EE8" w:rsidRDefault="00027CA9" w:rsidP="00DD0EE8">
      <w:pPr>
        <w:ind w:right="427"/>
        <w:jc w:val="both"/>
        <w:rPr>
          <w:sz w:val="23"/>
          <w:szCs w:val="23"/>
          <w:lang w:val="el-GR"/>
        </w:rPr>
      </w:pPr>
    </w:p>
    <w:p w14:paraId="6A031A27" w14:textId="585B3317" w:rsidR="0084145E" w:rsidRPr="00DD0EE8" w:rsidRDefault="00027CA9" w:rsidP="00DD0EE8">
      <w:pPr>
        <w:ind w:right="427"/>
        <w:jc w:val="both"/>
        <w:rPr>
          <w:sz w:val="23"/>
          <w:szCs w:val="23"/>
          <w:lang w:val="el-GR"/>
        </w:rPr>
      </w:pPr>
      <w:r w:rsidRPr="00DD0EE8">
        <w:rPr>
          <w:sz w:val="23"/>
          <w:szCs w:val="23"/>
          <w:lang w:val="el-GR"/>
        </w:rPr>
        <w:t xml:space="preserve">Ο στόχος αυτής της προσέγγισης </w:t>
      </w:r>
      <w:r w:rsidR="003B0641" w:rsidRPr="00DD0EE8">
        <w:rPr>
          <w:sz w:val="23"/>
          <w:szCs w:val="23"/>
          <w:lang w:val="el-GR"/>
        </w:rPr>
        <w:t xml:space="preserve">είναι να περιγραφούν </w:t>
      </w:r>
      <w:r w:rsidR="00666C7B" w:rsidRPr="00DD0EE8">
        <w:rPr>
          <w:sz w:val="23"/>
          <w:szCs w:val="23"/>
          <w:lang w:val="el-GR"/>
        </w:rPr>
        <w:t>οι δυσμενέστερες συνθήκες εφαρμογής των ΕΛΣΟ</w:t>
      </w:r>
      <w:r w:rsidR="00560A57" w:rsidRPr="00DD0EE8">
        <w:rPr>
          <w:sz w:val="23"/>
          <w:szCs w:val="23"/>
          <w:lang w:val="el-GR"/>
        </w:rPr>
        <w:t>, ούτως ώστε να διασφαλισθεί</w:t>
      </w:r>
      <w:r w:rsidR="00646ABC" w:rsidRPr="00DD0EE8">
        <w:rPr>
          <w:sz w:val="23"/>
          <w:szCs w:val="23"/>
          <w:lang w:val="el-GR"/>
        </w:rPr>
        <w:t xml:space="preserve"> η αποδεκτή εφαρμογή των ΕΛΣΟ σε </w:t>
      </w:r>
      <w:r w:rsidR="00D67471" w:rsidRPr="00DD0EE8">
        <w:rPr>
          <w:sz w:val="23"/>
          <w:szCs w:val="23"/>
          <w:lang w:val="el-GR"/>
        </w:rPr>
        <w:t>όμοιες αλλά λιγότερο κρίσιμες περιπτώσεις</w:t>
      </w:r>
      <w:r w:rsidR="00316922" w:rsidRPr="00DD0EE8">
        <w:rPr>
          <w:sz w:val="23"/>
          <w:szCs w:val="23"/>
          <w:lang w:val="el-GR"/>
        </w:rPr>
        <w:t>, όπως π.χ. σε περιπτώσεις άλλων ακτ</w:t>
      </w:r>
      <w:r w:rsidR="00D5099C" w:rsidRPr="00DD0EE8">
        <w:rPr>
          <w:sz w:val="23"/>
          <w:szCs w:val="23"/>
          <w:lang w:val="el-GR"/>
        </w:rPr>
        <w:t>ινών καμπυλώσεων, χωρίς ύπαρξη πρανούς κ.ο.κ.</w:t>
      </w:r>
      <w:r w:rsidR="00457DB8" w:rsidRPr="00DD0EE8">
        <w:rPr>
          <w:sz w:val="23"/>
          <w:szCs w:val="23"/>
          <w:lang w:val="el-GR"/>
        </w:rPr>
        <w:t xml:space="preserve"> Σχετικές υποδείξεις για την αντιμετώπιση </w:t>
      </w:r>
      <w:r w:rsidR="00440B33" w:rsidRPr="00DD0EE8">
        <w:rPr>
          <w:sz w:val="23"/>
          <w:szCs w:val="23"/>
          <w:lang w:val="el-GR"/>
        </w:rPr>
        <w:t xml:space="preserve">ΕΛΣΟ που κατατάσσονται σε κάποια </w:t>
      </w:r>
      <w:r w:rsidR="00255625" w:rsidRPr="00DD0EE8">
        <w:rPr>
          <w:sz w:val="23"/>
          <w:szCs w:val="23"/>
          <w:lang w:val="el-GR"/>
        </w:rPr>
        <w:t>κατηγορία</w:t>
      </w:r>
      <w:r w:rsidR="00440B33" w:rsidRPr="00DD0EE8">
        <w:rPr>
          <w:sz w:val="23"/>
          <w:szCs w:val="23"/>
          <w:lang w:val="el-GR"/>
        </w:rPr>
        <w:t xml:space="preserve"> παρόμοιων περιπτώσεων ή συνθηκών </w:t>
      </w:r>
      <w:r w:rsidR="00357075" w:rsidRPr="00DD0EE8">
        <w:rPr>
          <w:sz w:val="23"/>
          <w:szCs w:val="23"/>
          <w:lang w:val="el-GR"/>
        </w:rPr>
        <w:t>δίνονται στην σχετική παράγραφο</w:t>
      </w:r>
      <w:r w:rsidR="003E14FD" w:rsidRPr="00DD0EE8">
        <w:rPr>
          <w:sz w:val="23"/>
          <w:szCs w:val="23"/>
          <w:lang w:val="el-GR"/>
        </w:rPr>
        <w:t xml:space="preserve"> «</w:t>
      </w:r>
      <w:r w:rsidR="00255625" w:rsidRPr="00DD0EE8">
        <w:rPr>
          <w:sz w:val="23"/>
          <w:szCs w:val="23"/>
          <w:lang w:val="el-GR"/>
        </w:rPr>
        <w:t>Κατηγορίες ΕΛΣΟ».</w:t>
      </w:r>
    </w:p>
    <w:p w14:paraId="3DC3E879" w14:textId="47E81982" w:rsidR="002C7BA9" w:rsidRPr="00DD0EE8" w:rsidRDefault="002C7BA9" w:rsidP="00DD0EE8">
      <w:pPr>
        <w:ind w:right="427"/>
        <w:jc w:val="both"/>
        <w:rPr>
          <w:sz w:val="23"/>
          <w:szCs w:val="23"/>
          <w:lang w:val="el-GR"/>
        </w:rPr>
      </w:pPr>
    </w:p>
    <w:p w14:paraId="3D6E68F1" w14:textId="77777777" w:rsidR="002E4E56" w:rsidRPr="00DD0EE8" w:rsidRDefault="002E4E56" w:rsidP="00DD0EE8">
      <w:pPr>
        <w:ind w:right="427"/>
        <w:jc w:val="both"/>
        <w:rPr>
          <w:sz w:val="23"/>
          <w:szCs w:val="23"/>
          <w:lang w:val="el-GR"/>
        </w:rPr>
      </w:pPr>
    </w:p>
    <w:p w14:paraId="499AE5EE" w14:textId="5673C81B" w:rsidR="00933AFE" w:rsidRPr="00DD0EE8" w:rsidRDefault="00933AFE" w:rsidP="00DD0EE8">
      <w:pPr>
        <w:ind w:right="427"/>
        <w:jc w:val="both"/>
        <w:rPr>
          <w:sz w:val="23"/>
          <w:szCs w:val="23"/>
          <w:lang w:val="el-GR"/>
        </w:rPr>
      </w:pPr>
    </w:p>
    <w:p w14:paraId="32D09C2F" w14:textId="4766E75E" w:rsidR="00E77349" w:rsidRPr="00DD0EE8" w:rsidRDefault="00E77349" w:rsidP="00DD0EE8">
      <w:pPr>
        <w:ind w:right="427"/>
        <w:jc w:val="both"/>
        <w:rPr>
          <w:sz w:val="23"/>
          <w:szCs w:val="23"/>
          <w:lang w:val="el-GR"/>
        </w:rPr>
      </w:pPr>
      <w:r w:rsidRPr="00DD0EE8">
        <w:rPr>
          <w:sz w:val="23"/>
          <w:szCs w:val="23"/>
          <w:lang w:val="el-GR"/>
        </w:rPr>
        <w:br w:type="page"/>
      </w:r>
    </w:p>
    <w:p w14:paraId="0FBB5146" w14:textId="77777777" w:rsidR="00BE48D5" w:rsidRPr="00DD0EE8" w:rsidRDefault="00BE48D5" w:rsidP="00DD0EE8">
      <w:pPr>
        <w:ind w:right="427"/>
        <w:rPr>
          <w:sz w:val="23"/>
          <w:szCs w:val="23"/>
          <w:lang w:val="el-GR"/>
        </w:rPr>
      </w:pPr>
    </w:p>
    <w:p w14:paraId="49ECC214" w14:textId="5891B359" w:rsidR="002C7BA9" w:rsidRPr="00DD0EE8" w:rsidRDefault="00145389" w:rsidP="00DD0EE8">
      <w:pPr>
        <w:ind w:left="567" w:right="2"/>
        <w:jc w:val="both"/>
        <w:rPr>
          <w:sz w:val="23"/>
          <w:szCs w:val="23"/>
          <w:lang w:val="el-GR"/>
        </w:rPr>
      </w:pPr>
      <w:r w:rsidRPr="00DD0EE8">
        <w:rPr>
          <w:sz w:val="23"/>
          <w:szCs w:val="23"/>
          <w:lang w:val="el-GR"/>
        </w:rPr>
        <w:t>Μία</w:t>
      </w:r>
      <w:r w:rsidR="002C7BA9" w:rsidRPr="00DD0EE8">
        <w:rPr>
          <w:sz w:val="23"/>
          <w:szCs w:val="23"/>
          <w:lang w:val="el-GR"/>
        </w:rPr>
        <w:t xml:space="preserve"> ΕΛΣΟ</w:t>
      </w:r>
      <w:r w:rsidR="001675D2" w:rsidRPr="00DD0EE8">
        <w:rPr>
          <w:sz w:val="23"/>
          <w:szCs w:val="23"/>
          <w:lang w:val="el-GR"/>
        </w:rPr>
        <w:t xml:space="preserve"> </w:t>
      </w:r>
      <w:r w:rsidRPr="00DD0EE8">
        <w:rPr>
          <w:sz w:val="23"/>
          <w:szCs w:val="23"/>
          <w:lang w:val="el-GR"/>
        </w:rPr>
        <w:t>ξεκινά σε εκείνη τη</w:t>
      </w:r>
      <w:r w:rsidR="00C954D0" w:rsidRPr="00DD0EE8">
        <w:rPr>
          <w:sz w:val="23"/>
          <w:szCs w:val="23"/>
          <w:lang w:val="el-GR"/>
        </w:rPr>
        <w:t xml:space="preserve"> θέση στην οποία το συνδεόμενο πιστοποιημένο </w:t>
      </w:r>
      <w:r w:rsidR="00DC658F" w:rsidRPr="00DD0EE8">
        <w:rPr>
          <w:sz w:val="23"/>
          <w:szCs w:val="23"/>
          <w:lang w:val="el-GR"/>
        </w:rPr>
        <w:t>στηθαίο ασφαλείας τροποποιείται</w:t>
      </w:r>
      <w:r w:rsidR="005709B4" w:rsidRPr="00DD0EE8">
        <w:rPr>
          <w:sz w:val="23"/>
          <w:szCs w:val="23"/>
          <w:lang w:val="el-GR"/>
        </w:rPr>
        <w:t xml:space="preserve"> </w:t>
      </w:r>
      <w:r w:rsidR="00D7029E" w:rsidRPr="00DD0EE8">
        <w:rPr>
          <w:sz w:val="23"/>
          <w:szCs w:val="23"/>
          <w:lang w:val="el-GR"/>
        </w:rPr>
        <w:t xml:space="preserve">όσον αφορά π.χ. </w:t>
      </w:r>
      <w:r w:rsidR="00007D87" w:rsidRPr="00DD0EE8">
        <w:rPr>
          <w:sz w:val="23"/>
          <w:szCs w:val="23"/>
          <w:lang w:val="el-GR"/>
        </w:rPr>
        <w:t>σ</w:t>
      </w:r>
      <w:r w:rsidR="00D7029E" w:rsidRPr="00DD0EE8">
        <w:rPr>
          <w:sz w:val="23"/>
          <w:szCs w:val="23"/>
          <w:lang w:val="el-GR"/>
        </w:rPr>
        <w:t>την θεμελίωσή του, σ</w:t>
      </w:r>
      <w:r w:rsidR="00007D87" w:rsidRPr="00DD0EE8">
        <w:rPr>
          <w:sz w:val="23"/>
          <w:szCs w:val="23"/>
          <w:lang w:val="el-GR"/>
        </w:rPr>
        <w:t xml:space="preserve">την εγκατάσταση πρόσθετων </w:t>
      </w:r>
      <w:r w:rsidR="00A7182C" w:rsidRPr="00DD0EE8">
        <w:rPr>
          <w:sz w:val="23"/>
          <w:szCs w:val="23"/>
          <w:lang w:val="el-GR"/>
        </w:rPr>
        <w:t xml:space="preserve">κατασκευαστικών μερών ή στοιχείων επί του στηθαίου, </w:t>
      </w:r>
      <w:r w:rsidR="00416462" w:rsidRPr="00DD0EE8">
        <w:rPr>
          <w:sz w:val="23"/>
          <w:szCs w:val="23"/>
          <w:lang w:val="el-GR"/>
        </w:rPr>
        <w:t>στο ύψος του,</w:t>
      </w:r>
      <w:r w:rsidR="00FF1349" w:rsidRPr="00DD0EE8">
        <w:rPr>
          <w:sz w:val="23"/>
          <w:szCs w:val="23"/>
          <w:lang w:val="el-GR"/>
        </w:rPr>
        <w:t xml:space="preserve"> στο πλάτος του κ.ο.κ. Το πέρας της ΕΛΣΟ</w:t>
      </w:r>
      <w:r w:rsidR="00450A17" w:rsidRPr="00DD0EE8">
        <w:rPr>
          <w:sz w:val="23"/>
          <w:szCs w:val="23"/>
          <w:lang w:val="el-GR"/>
        </w:rPr>
        <w:t xml:space="preserve"> προσδιορίζεται στο πραγματικό πέρας </w:t>
      </w:r>
      <w:r w:rsidR="00B77890" w:rsidRPr="00DD0EE8">
        <w:rPr>
          <w:sz w:val="23"/>
          <w:szCs w:val="23"/>
          <w:lang w:val="el-GR"/>
        </w:rPr>
        <w:t>της (βλ. Σχήμα Π12-1)</w:t>
      </w:r>
      <w:r w:rsidR="0026695C" w:rsidRPr="00DD0EE8">
        <w:rPr>
          <w:sz w:val="23"/>
          <w:szCs w:val="23"/>
          <w:lang w:val="el-GR"/>
        </w:rPr>
        <w:t xml:space="preserve"> ή ενδεχομένως σε εκείνη τη θέση σ</w:t>
      </w:r>
      <w:r w:rsidR="00167A40" w:rsidRPr="00DD0EE8">
        <w:rPr>
          <w:sz w:val="23"/>
          <w:szCs w:val="23"/>
          <w:lang w:val="el-GR"/>
        </w:rPr>
        <w:t xml:space="preserve">την οποία </w:t>
      </w:r>
      <w:r w:rsidR="00CF39E5" w:rsidRPr="00DD0EE8">
        <w:rPr>
          <w:sz w:val="23"/>
          <w:szCs w:val="23"/>
          <w:lang w:val="el-GR"/>
        </w:rPr>
        <w:t xml:space="preserve">ξεκινά ένα στηθαίο ασφαλείας που </w:t>
      </w:r>
      <w:r w:rsidR="00CC384F" w:rsidRPr="00DD0EE8">
        <w:rPr>
          <w:sz w:val="23"/>
          <w:szCs w:val="23"/>
          <w:lang w:val="el-GR"/>
        </w:rPr>
        <w:t xml:space="preserve">συμμορφώνεται πλήρως με τα δεδομένα ενός συμβατικού </w:t>
      </w:r>
      <w:r w:rsidR="00FD6419" w:rsidRPr="00DD0EE8">
        <w:rPr>
          <w:sz w:val="23"/>
          <w:szCs w:val="23"/>
          <w:lang w:val="el-GR"/>
        </w:rPr>
        <w:t xml:space="preserve">στηθαίου ασφαλείας </w:t>
      </w:r>
      <w:r w:rsidR="00CC384F" w:rsidRPr="00DD0EE8">
        <w:rPr>
          <w:sz w:val="23"/>
          <w:szCs w:val="23"/>
          <w:lang w:val="el-GR"/>
        </w:rPr>
        <w:t>κατά ΕΛΟΤ ΕΝ 1317.</w:t>
      </w:r>
      <w:r w:rsidR="00A2296A" w:rsidRPr="00DD0EE8">
        <w:rPr>
          <w:sz w:val="23"/>
          <w:szCs w:val="23"/>
          <w:lang w:val="el-GR"/>
        </w:rPr>
        <w:t xml:space="preserve"> Το μήκος L της ΕΛΣΟ </w:t>
      </w:r>
      <w:r w:rsidR="00530F7C" w:rsidRPr="00DD0EE8">
        <w:rPr>
          <w:sz w:val="23"/>
          <w:szCs w:val="23"/>
          <w:lang w:val="el-GR"/>
        </w:rPr>
        <w:t>περιλαμβάνει το συνολικό μήκος της εν λόγω διαμόρφωσης.</w:t>
      </w:r>
      <w:r w:rsidR="00157CFA" w:rsidRPr="00DD0EE8">
        <w:rPr>
          <w:sz w:val="23"/>
          <w:szCs w:val="23"/>
          <w:lang w:val="el-GR"/>
        </w:rPr>
        <w:t xml:space="preserve"> Το μήκος Β αντιστοιχεί στο </w:t>
      </w:r>
      <w:r w:rsidR="00F02FF9" w:rsidRPr="00DD0EE8">
        <w:rPr>
          <w:sz w:val="23"/>
          <w:szCs w:val="23"/>
          <w:lang w:val="el-GR"/>
        </w:rPr>
        <w:t xml:space="preserve">καθαρό </w:t>
      </w:r>
      <w:r w:rsidR="00157CFA" w:rsidRPr="00DD0EE8">
        <w:rPr>
          <w:sz w:val="23"/>
          <w:szCs w:val="23"/>
          <w:lang w:val="el-GR"/>
        </w:rPr>
        <w:t>καμπύλο τμήμα</w:t>
      </w:r>
      <w:r w:rsidR="002A5D63" w:rsidRPr="00DD0EE8">
        <w:rPr>
          <w:sz w:val="23"/>
          <w:szCs w:val="23"/>
          <w:lang w:val="el-GR"/>
        </w:rPr>
        <w:t xml:space="preserve"> </w:t>
      </w:r>
      <w:r w:rsidR="00F02FF9" w:rsidRPr="00DD0EE8">
        <w:rPr>
          <w:sz w:val="23"/>
          <w:szCs w:val="23"/>
          <w:lang w:val="el-GR"/>
        </w:rPr>
        <w:t xml:space="preserve">της </w:t>
      </w:r>
      <w:r w:rsidR="00BF3F5F" w:rsidRPr="00DD0EE8">
        <w:rPr>
          <w:sz w:val="23"/>
          <w:szCs w:val="23"/>
          <w:lang w:val="el-GR"/>
        </w:rPr>
        <w:t>στρογγυλεμένης κατασκευής</w:t>
      </w:r>
      <w:r w:rsidR="00200B72" w:rsidRPr="00DD0EE8">
        <w:rPr>
          <w:sz w:val="23"/>
          <w:szCs w:val="23"/>
          <w:lang w:val="el-GR"/>
        </w:rPr>
        <w:t xml:space="preserve"> (Σχήμα Π12-1).</w:t>
      </w:r>
    </w:p>
    <w:p w14:paraId="2EDF4DB5" w14:textId="47B4F37E" w:rsidR="00200B72" w:rsidRPr="00DD0EE8" w:rsidRDefault="00200B72" w:rsidP="00DD0EE8">
      <w:pPr>
        <w:ind w:right="427"/>
        <w:jc w:val="both"/>
        <w:rPr>
          <w:sz w:val="23"/>
          <w:szCs w:val="23"/>
          <w:lang w:val="el-GR"/>
        </w:rPr>
      </w:pPr>
    </w:p>
    <w:p w14:paraId="03EE0158" w14:textId="64D52FF0" w:rsidR="00200B72" w:rsidRPr="00DD0EE8" w:rsidRDefault="00BE48D5" w:rsidP="00DD0EE8">
      <w:pPr>
        <w:ind w:right="427"/>
        <w:jc w:val="both"/>
        <w:rPr>
          <w:sz w:val="23"/>
          <w:szCs w:val="23"/>
          <w:lang w:val="el-GR"/>
        </w:rPr>
      </w:pPr>
      <w:r w:rsidRPr="00C44652">
        <w:rPr>
          <w:noProof/>
          <w:lang w:val="el-GR" w:eastAsia="zh-CN"/>
        </w:rPr>
        <w:drawing>
          <wp:anchor distT="0" distB="0" distL="114300" distR="114300" simplePos="0" relativeHeight="251658296" behindDoc="0" locked="0" layoutInCell="1" allowOverlap="1" wp14:anchorId="55879085" wp14:editId="22B59ABF">
            <wp:simplePos x="0" y="0"/>
            <wp:positionH relativeFrom="column">
              <wp:posOffset>960177</wp:posOffset>
            </wp:positionH>
            <wp:positionV relativeFrom="paragraph">
              <wp:posOffset>161348</wp:posOffset>
            </wp:positionV>
            <wp:extent cx="4620260" cy="4937760"/>
            <wp:effectExtent l="0" t="0" r="2540" b="2540"/>
            <wp:wrapNone/>
            <wp:docPr id="2"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Εικόνα 2"/>
                    <pic:cNvPicPr>
                      <a:picLocks noChangeAspect="1" noChangeArrowheads="1"/>
                    </pic:cNvPicPr>
                  </pic:nvPicPr>
                  <pic:blipFill>
                    <a:blip r:embed="rId174">
                      <a:extLst>
                        <a:ext uri="{28A0092B-C50C-407E-A947-70E740481C1C}">
                          <a14:useLocalDpi xmlns:a14="http://schemas.microsoft.com/office/drawing/2010/main" val="0"/>
                        </a:ext>
                      </a:extLst>
                    </a:blip>
                    <a:stretch>
                      <a:fillRect/>
                    </a:stretch>
                  </pic:blipFill>
                  <pic:spPr bwMode="auto">
                    <a:xfrm>
                      <a:off x="0" y="0"/>
                      <a:ext cx="4620260" cy="4937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187B00" w14:textId="05B5B0E7" w:rsidR="00200B72" w:rsidRPr="00DD0EE8" w:rsidRDefault="00200B72" w:rsidP="00DD0EE8">
      <w:pPr>
        <w:ind w:right="427"/>
        <w:jc w:val="both"/>
        <w:rPr>
          <w:sz w:val="23"/>
          <w:szCs w:val="23"/>
          <w:lang w:val="el-GR"/>
        </w:rPr>
      </w:pPr>
    </w:p>
    <w:p w14:paraId="6057EE7E" w14:textId="5083ACB1" w:rsidR="00EC207E" w:rsidRPr="00DD0EE8" w:rsidRDefault="00EC207E" w:rsidP="00DD0EE8">
      <w:pPr>
        <w:ind w:right="427"/>
        <w:jc w:val="both"/>
        <w:rPr>
          <w:sz w:val="23"/>
          <w:szCs w:val="23"/>
          <w:lang w:val="el-GR"/>
        </w:rPr>
      </w:pPr>
    </w:p>
    <w:p w14:paraId="3CB0572B" w14:textId="6C8E9CAA" w:rsidR="00122FD2" w:rsidRPr="00BE48D5" w:rsidRDefault="00122FD2" w:rsidP="00DD0EE8">
      <w:pPr>
        <w:ind w:right="427"/>
        <w:jc w:val="both"/>
        <w:rPr>
          <w:lang w:val="el-GR"/>
        </w:rPr>
      </w:pPr>
    </w:p>
    <w:p w14:paraId="547DB579" w14:textId="7A74906A" w:rsidR="00D27EB0" w:rsidRPr="00EA0F18" w:rsidRDefault="00D27EB0" w:rsidP="00794FE3">
      <w:pPr>
        <w:rPr>
          <w:lang w:val="el-GR"/>
        </w:rPr>
      </w:pPr>
    </w:p>
    <w:p w14:paraId="1AA7A6E8" w14:textId="2CBAC35C" w:rsidR="00D27EB0" w:rsidRPr="00BD078A" w:rsidRDefault="00D27EB0" w:rsidP="00794FE3">
      <w:pPr>
        <w:rPr>
          <w:lang w:val="el-GR"/>
        </w:rPr>
      </w:pPr>
    </w:p>
    <w:p w14:paraId="13E5794A" w14:textId="656ACFB1" w:rsidR="00D27EB0" w:rsidRPr="00E37C71" w:rsidRDefault="00D27EB0" w:rsidP="00794FE3">
      <w:pPr>
        <w:rPr>
          <w:lang w:val="el-GR"/>
        </w:rPr>
      </w:pPr>
    </w:p>
    <w:p w14:paraId="4DAEA1E6" w14:textId="3F85E446" w:rsidR="00D27EB0" w:rsidRPr="00AD102B" w:rsidRDefault="00D27EB0" w:rsidP="00794FE3">
      <w:pPr>
        <w:rPr>
          <w:lang w:val="el-GR"/>
        </w:rPr>
      </w:pPr>
    </w:p>
    <w:p w14:paraId="0E93249A" w14:textId="3DEFF340" w:rsidR="00D27EB0" w:rsidRPr="00E31AE6" w:rsidRDefault="00D27EB0" w:rsidP="00794FE3">
      <w:pPr>
        <w:rPr>
          <w:lang w:val="el-GR"/>
        </w:rPr>
      </w:pPr>
    </w:p>
    <w:p w14:paraId="3953A6C8" w14:textId="593219E6" w:rsidR="00D27EB0" w:rsidRPr="001D526A" w:rsidRDefault="00D27EB0" w:rsidP="00794FE3">
      <w:pPr>
        <w:rPr>
          <w:lang w:val="el-GR"/>
        </w:rPr>
      </w:pPr>
    </w:p>
    <w:p w14:paraId="72188530" w14:textId="31BA6D36" w:rsidR="00D27EB0" w:rsidRPr="00A06256" w:rsidRDefault="00D27EB0" w:rsidP="00794FE3">
      <w:pPr>
        <w:rPr>
          <w:lang w:val="el-GR"/>
        </w:rPr>
      </w:pPr>
    </w:p>
    <w:p w14:paraId="57FC8450" w14:textId="0D6CC6C9" w:rsidR="00D27EB0" w:rsidRPr="009B0894" w:rsidRDefault="00D27EB0" w:rsidP="00794FE3">
      <w:pPr>
        <w:rPr>
          <w:lang w:val="el-GR"/>
        </w:rPr>
      </w:pPr>
    </w:p>
    <w:p w14:paraId="2112B8B4" w14:textId="6644A742" w:rsidR="00D27EB0" w:rsidRPr="001B773C" w:rsidRDefault="00D27EB0" w:rsidP="00794FE3">
      <w:pPr>
        <w:rPr>
          <w:lang w:val="el-GR"/>
        </w:rPr>
      </w:pPr>
    </w:p>
    <w:p w14:paraId="72D16EF5" w14:textId="679AA0FE" w:rsidR="00D27EB0" w:rsidRPr="002B110A" w:rsidRDefault="00D27EB0" w:rsidP="00794FE3">
      <w:pPr>
        <w:rPr>
          <w:lang w:val="el-GR"/>
        </w:rPr>
      </w:pPr>
    </w:p>
    <w:p w14:paraId="321F1102" w14:textId="6CDC404E" w:rsidR="00D27EB0" w:rsidRPr="008F4F7C" w:rsidRDefault="00D27EB0" w:rsidP="00794FE3">
      <w:pPr>
        <w:rPr>
          <w:lang w:val="el-GR"/>
        </w:rPr>
      </w:pPr>
    </w:p>
    <w:p w14:paraId="589BF495" w14:textId="7202E8E5" w:rsidR="00D27EB0" w:rsidRPr="00054C89" w:rsidRDefault="00D27EB0" w:rsidP="00794FE3">
      <w:pPr>
        <w:rPr>
          <w:lang w:val="el-GR"/>
        </w:rPr>
      </w:pPr>
    </w:p>
    <w:p w14:paraId="74AD8130" w14:textId="3F421323" w:rsidR="00D27EB0" w:rsidRPr="00FE33F3" w:rsidRDefault="00D27EB0" w:rsidP="00794FE3">
      <w:pPr>
        <w:rPr>
          <w:lang w:val="el-GR"/>
        </w:rPr>
      </w:pPr>
    </w:p>
    <w:p w14:paraId="64E4F390" w14:textId="3E60D0F3" w:rsidR="00D27EB0" w:rsidRPr="00E93558" w:rsidRDefault="00D27EB0" w:rsidP="00794FE3">
      <w:pPr>
        <w:rPr>
          <w:lang w:val="el-GR"/>
        </w:rPr>
      </w:pPr>
    </w:p>
    <w:p w14:paraId="233CDADD" w14:textId="70A508EE" w:rsidR="00D27EB0" w:rsidRPr="005A2BD7" w:rsidRDefault="00D27EB0" w:rsidP="00794FE3">
      <w:pPr>
        <w:rPr>
          <w:lang w:val="el-GR"/>
        </w:rPr>
      </w:pPr>
    </w:p>
    <w:p w14:paraId="06547898" w14:textId="71A30282" w:rsidR="00D27EB0" w:rsidRPr="00AA4EDC" w:rsidRDefault="00D27EB0" w:rsidP="00794FE3">
      <w:pPr>
        <w:rPr>
          <w:lang w:val="el-GR"/>
        </w:rPr>
      </w:pPr>
    </w:p>
    <w:p w14:paraId="15A42446" w14:textId="55104C66" w:rsidR="00D27EB0" w:rsidRPr="0097488A" w:rsidRDefault="00D27EB0" w:rsidP="00794FE3">
      <w:pPr>
        <w:rPr>
          <w:lang w:val="el-GR"/>
        </w:rPr>
      </w:pPr>
    </w:p>
    <w:p w14:paraId="6D4FBD05" w14:textId="27134C19" w:rsidR="00D27EB0" w:rsidRPr="0031477C" w:rsidRDefault="00D27EB0" w:rsidP="00794FE3">
      <w:pPr>
        <w:rPr>
          <w:lang w:val="el-GR"/>
        </w:rPr>
      </w:pPr>
    </w:p>
    <w:p w14:paraId="2A5B287C" w14:textId="062CE8E1" w:rsidR="00D27EB0" w:rsidRPr="00BF1152" w:rsidRDefault="00D27EB0" w:rsidP="00794FE3">
      <w:pPr>
        <w:rPr>
          <w:lang w:val="el-GR"/>
        </w:rPr>
      </w:pPr>
    </w:p>
    <w:p w14:paraId="03EEAC53" w14:textId="7655A28C" w:rsidR="00D27EB0" w:rsidRPr="00E7416E" w:rsidRDefault="00D27EB0" w:rsidP="00794FE3">
      <w:pPr>
        <w:rPr>
          <w:lang w:val="el-GR"/>
        </w:rPr>
      </w:pPr>
    </w:p>
    <w:p w14:paraId="4E49D01E" w14:textId="00C1E119" w:rsidR="00D27EB0" w:rsidRPr="006A3EF2" w:rsidRDefault="00D27EB0" w:rsidP="00794FE3">
      <w:pPr>
        <w:rPr>
          <w:lang w:val="el-GR"/>
        </w:rPr>
      </w:pPr>
    </w:p>
    <w:p w14:paraId="28E53986" w14:textId="7CDCA16B" w:rsidR="00D27EB0" w:rsidRPr="008F3883" w:rsidRDefault="00D27EB0" w:rsidP="00794FE3">
      <w:pPr>
        <w:rPr>
          <w:lang w:val="el-GR"/>
        </w:rPr>
      </w:pPr>
    </w:p>
    <w:p w14:paraId="3729861D" w14:textId="4F0AC88C" w:rsidR="00D27EB0" w:rsidRPr="00712541" w:rsidRDefault="00D27EB0" w:rsidP="00794FE3">
      <w:pPr>
        <w:rPr>
          <w:lang w:val="el-GR"/>
        </w:rPr>
      </w:pPr>
    </w:p>
    <w:p w14:paraId="6BBC7DAC" w14:textId="392E0F05" w:rsidR="00D27EB0" w:rsidRPr="00E67453" w:rsidRDefault="00D27EB0" w:rsidP="00794FE3">
      <w:pPr>
        <w:rPr>
          <w:lang w:val="el-GR"/>
        </w:rPr>
      </w:pPr>
    </w:p>
    <w:p w14:paraId="3702FD12" w14:textId="08B3759B" w:rsidR="00D27EB0" w:rsidRPr="00974474" w:rsidRDefault="00D27EB0" w:rsidP="00794FE3">
      <w:pPr>
        <w:rPr>
          <w:lang w:val="el-GR"/>
        </w:rPr>
      </w:pPr>
    </w:p>
    <w:p w14:paraId="67B37B85" w14:textId="6B9690B4" w:rsidR="00D27EB0" w:rsidRPr="00323643" w:rsidRDefault="00D27EB0" w:rsidP="00794FE3">
      <w:pPr>
        <w:rPr>
          <w:lang w:val="el-GR"/>
        </w:rPr>
      </w:pPr>
    </w:p>
    <w:p w14:paraId="0A3A3F1B" w14:textId="7793B011" w:rsidR="00D27EB0" w:rsidRPr="00EA066D" w:rsidRDefault="00D27EB0" w:rsidP="00794FE3">
      <w:pPr>
        <w:rPr>
          <w:lang w:val="el-GR"/>
        </w:rPr>
      </w:pPr>
    </w:p>
    <w:p w14:paraId="5136CF8A" w14:textId="3EC4B6A0" w:rsidR="00D27EB0" w:rsidRDefault="00D27EB0" w:rsidP="00D27EB0">
      <w:pPr>
        <w:rPr>
          <w:sz w:val="23"/>
          <w:szCs w:val="23"/>
          <w:lang w:val="el-GR"/>
        </w:rPr>
      </w:pPr>
    </w:p>
    <w:p w14:paraId="1B9EFBA2" w14:textId="3D2831B8" w:rsidR="00D27EB0" w:rsidRPr="00794FE3" w:rsidRDefault="00D27EB0">
      <w:pPr>
        <w:rPr>
          <w:lang w:val="el-GR"/>
        </w:rPr>
      </w:pPr>
    </w:p>
    <w:p w14:paraId="4A083EB4" w14:textId="395A5795" w:rsidR="00D27EB0" w:rsidRDefault="00D27EB0" w:rsidP="00D27EB0">
      <w:pPr>
        <w:rPr>
          <w:sz w:val="23"/>
          <w:szCs w:val="23"/>
          <w:lang w:val="el-GR"/>
        </w:rPr>
      </w:pPr>
    </w:p>
    <w:p w14:paraId="59DEC0F3" w14:textId="707ADA96" w:rsidR="00D27EB0" w:rsidRPr="00DD0EE8" w:rsidRDefault="00D27EB0" w:rsidP="00DD0EE8">
      <w:pPr>
        <w:spacing w:before="143"/>
        <w:ind w:left="567"/>
        <w:rPr>
          <w:rFonts w:ascii="Arial" w:hAnsi="Arial"/>
          <w:b/>
          <w:color w:val="010202"/>
          <w:sz w:val="19"/>
          <w:lang w:val="el-GR"/>
        </w:rPr>
      </w:pPr>
      <w:r w:rsidRPr="00DD0EE8">
        <w:rPr>
          <w:rFonts w:ascii="Arial" w:hAnsi="Arial"/>
          <w:b/>
          <w:color w:val="010202"/>
          <w:sz w:val="19"/>
          <w:lang w:val="el-GR"/>
        </w:rPr>
        <w:t>Σχ. Π12-1</w:t>
      </w:r>
      <w:r w:rsidR="0039527F" w:rsidRPr="00DD0EE8">
        <w:rPr>
          <w:rFonts w:ascii="Arial" w:hAnsi="Arial"/>
          <w:b/>
          <w:color w:val="010202"/>
          <w:sz w:val="19"/>
          <w:lang w:val="el-GR"/>
        </w:rPr>
        <w:t>: Απεικόνιση μιας ΕΛΣΟ</w:t>
      </w:r>
    </w:p>
    <w:p w14:paraId="6EA30758" w14:textId="00124488" w:rsidR="004004EC" w:rsidRPr="00DD0EE8" w:rsidRDefault="004004EC" w:rsidP="00DD0EE8">
      <w:pPr>
        <w:rPr>
          <w:sz w:val="23"/>
          <w:szCs w:val="23"/>
          <w:lang w:val="el-GR"/>
        </w:rPr>
      </w:pPr>
    </w:p>
    <w:p w14:paraId="57DBC642" w14:textId="7F7515A3" w:rsidR="00195A17" w:rsidRPr="00DD0EE8" w:rsidRDefault="00195A17" w:rsidP="00DD0EE8">
      <w:pPr>
        <w:ind w:left="567" w:right="2"/>
        <w:jc w:val="both"/>
        <w:rPr>
          <w:sz w:val="23"/>
          <w:szCs w:val="23"/>
          <w:lang w:val="el-GR"/>
        </w:rPr>
      </w:pPr>
      <w:r w:rsidRPr="00DD0EE8">
        <w:rPr>
          <w:sz w:val="23"/>
          <w:szCs w:val="23"/>
          <w:lang w:val="el-GR"/>
        </w:rPr>
        <w:t>Το μ</w:t>
      </w:r>
      <w:r w:rsidR="00433502" w:rsidRPr="00DD0EE8">
        <w:rPr>
          <w:sz w:val="23"/>
          <w:szCs w:val="23"/>
          <w:lang w:val="el-GR"/>
        </w:rPr>
        <w:t xml:space="preserve">ήκος </w:t>
      </w:r>
      <w:r w:rsidR="008D016B" w:rsidRPr="00DD0EE8">
        <w:rPr>
          <w:sz w:val="23"/>
          <w:szCs w:val="23"/>
          <w:lang w:val="el-GR"/>
        </w:rPr>
        <w:t>των συνδεόμενων με μια ΕΛΣΟ στηθαίων ασφαλείας</w:t>
      </w:r>
      <w:r w:rsidR="00A6040D" w:rsidRPr="00DD0EE8">
        <w:rPr>
          <w:sz w:val="23"/>
          <w:szCs w:val="23"/>
          <w:lang w:val="el-GR"/>
        </w:rPr>
        <w:t xml:space="preserve"> οφείλει να διαθέτει κατ’ ελάχιστον το 1/3 του ελάχιστου απαιτούμενου μήκους του</w:t>
      </w:r>
      <w:r w:rsidR="00001F8F" w:rsidRPr="00DD0EE8">
        <w:rPr>
          <w:sz w:val="23"/>
          <w:szCs w:val="23"/>
          <w:lang w:val="el-GR"/>
        </w:rPr>
        <w:t xml:space="preserve"> (μήκος δοκιμής).</w:t>
      </w:r>
      <w:r w:rsidR="00FF7223" w:rsidRPr="00DD0EE8">
        <w:rPr>
          <w:sz w:val="23"/>
          <w:szCs w:val="23"/>
          <w:lang w:val="el-GR"/>
        </w:rPr>
        <w:t xml:space="preserve"> </w:t>
      </w:r>
      <w:r w:rsidR="0054404B" w:rsidRPr="00DD0EE8">
        <w:rPr>
          <w:sz w:val="23"/>
          <w:szCs w:val="23"/>
          <w:lang w:val="el-GR"/>
        </w:rPr>
        <w:t xml:space="preserve">Οι συνθήκες δοκιμής πρόσκρουσης </w:t>
      </w:r>
      <w:r w:rsidR="000008D3" w:rsidRPr="00DD0EE8">
        <w:rPr>
          <w:sz w:val="23"/>
          <w:szCs w:val="23"/>
          <w:lang w:val="el-GR"/>
        </w:rPr>
        <w:t xml:space="preserve">προβλέπονται για όλες τις δοκιμές με την </w:t>
      </w:r>
      <w:r w:rsidR="00336D1B" w:rsidRPr="00DD0EE8">
        <w:rPr>
          <w:sz w:val="23"/>
          <w:szCs w:val="23"/>
          <w:lang w:val="el-GR"/>
        </w:rPr>
        <w:t>ί</w:t>
      </w:r>
      <w:r w:rsidR="000008D3" w:rsidRPr="00DD0EE8">
        <w:rPr>
          <w:sz w:val="23"/>
          <w:szCs w:val="23"/>
          <w:lang w:val="el-GR"/>
        </w:rPr>
        <w:t xml:space="preserve">δια τιμή ακτίνας </w:t>
      </w:r>
      <w:r w:rsidR="00336D1B" w:rsidRPr="00DD0EE8">
        <w:rPr>
          <w:sz w:val="23"/>
          <w:szCs w:val="23"/>
          <w:lang w:val="el-GR"/>
        </w:rPr>
        <w:t>καμπυλότητας, γωνία συμβολής των οδών</w:t>
      </w:r>
      <w:r w:rsidR="0093794D" w:rsidRPr="00DD0EE8">
        <w:rPr>
          <w:sz w:val="23"/>
          <w:szCs w:val="23"/>
          <w:lang w:val="el-GR"/>
        </w:rPr>
        <w:t xml:space="preserve"> ίση με 90ο καθώς και</w:t>
      </w:r>
      <w:r w:rsidR="00095B75" w:rsidRPr="00DD0EE8">
        <w:rPr>
          <w:sz w:val="23"/>
          <w:szCs w:val="23"/>
          <w:lang w:val="el-GR"/>
        </w:rPr>
        <w:t xml:space="preserve"> για </w:t>
      </w:r>
      <w:r w:rsidR="0093794D" w:rsidRPr="00DD0EE8">
        <w:rPr>
          <w:sz w:val="23"/>
          <w:szCs w:val="23"/>
          <w:lang w:val="el-GR"/>
        </w:rPr>
        <w:t xml:space="preserve">την </w:t>
      </w:r>
      <w:r w:rsidR="00095B75" w:rsidRPr="00DD0EE8">
        <w:rPr>
          <w:sz w:val="23"/>
          <w:szCs w:val="23"/>
          <w:lang w:val="el-GR"/>
        </w:rPr>
        <w:t>διαμόρφωση</w:t>
      </w:r>
      <w:r w:rsidR="007731E7" w:rsidRPr="00DD0EE8">
        <w:rPr>
          <w:sz w:val="23"/>
          <w:szCs w:val="23"/>
          <w:lang w:val="el-GR"/>
        </w:rPr>
        <w:t xml:space="preserve"> ενός τυπικού πρανούς με κλίση 1:1,5</w:t>
      </w:r>
      <w:r w:rsidR="00105CEF" w:rsidRPr="00DD0EE8">
        <w:rPr>
          <w:sz w:val="23"/>
          <w:szCs w:val="23"/>
          <w:lang w:val="el-GR"/>
        </w:rPr>
        <w:t>. Ένα παράδειγμα διαμόρφωσης τυπικού πρανούς παρουσιάζεται στο Σχήμα Π12-2</w:t>
      </w:r>
      <w:r w:rsidR="008B3B79" w:rsidRPr="00DD0EE8">
        <w:rPr>
          <w:sz w:val="23"/>
          <w:szCs w:val="23"/>
          <w:lang w:val="el-GR"/>
        </w:rPr>
        <w:t xml:space="preserve">. Ως τυπικές τιμές ακτινών </w:t>
      </w:r>
      <w:r w:rsidR="0046519A" w:rsidRPr="00DD0EE8">
        <w:rPr>
          <w:sz w:val="23"/>
          <w:szCs w:val="23"/>
          <w:lang w:val="el-GR"/>
        </w:rPr>
        <w:t xml:space="preserve">καμπυλότητας για την στρογγύλευση μιας ΕΛΣΟ λαμβάνονται μεταξύ του εύρους </w:t>
      </w:r>
      <w:r w:rsidR="000C6D71" w:rsidRPr="00DD0EE8">
        <w:rPr>
          <w:sz w:val="23"/>
          <w:szCs w:val="23"/>
          <w:lang w:val="el-GR"/>
        </w:rPr>
        <w:t>τιμών 2,0m και 7,5m.</w:t>
      </w:r>
    </w:p>
    <w:p w14:paraId="22D96256" w14:textId="406EE26B" w:rsidR="00572A0F" w:rsidRDefault="00572A0F" w:rsidP="00A6040D">
      <w:pPr>
        <w:tabs>
          <w:tab w:val="left" w:pos="1128"/>
        </w:tabs>
        <w:ind w:left="284" w:right="1367"/>
        <w:rPr>
          <w:sz w:val="24"/>
          <w:szCs w:val="24"/>
          <w:lang w:val="el-GR"/>
        </w:rPr>
      </w:pPr>
    </w:p>
    <w:p w14:paraId="78F10CBE" w14:textId="2C3A23D1" w:rsidR="00F86CAF" w:rsidRDefault="00F86CAF">
      <w:pPr>
        <w:rPr>
          <w:sz w:val="24"/>
          <w:szCs w:val="24"/>
          <w:lang w:val="el-GR"/>
        </w:rPr>
      </w:pPr>
      <w:r>
        <w:rPr>
          <w:sz w:val="24"/>
          <w:szCs w:val="24"/>
          <w:lang w:val="el-GR"/>
        </w:rPr>
        <w:br w:type="page"/>
      </w:r>
    </w:p>
    <w:p w14:paraId="4D7CCB63" w14:textId="77777777" w:rsidR="006B4C38" w:rsidRPr="00DD0EE8" w:rsidRDefault="006B4C38" w:rsidP="00DD0EE8">
      <w:pPr>
        <w:rPr>
          <w:sz w:val="23"/>
          <w:szCs w:val="23"/>
          <w:lang w:val="el-GR"/>
        </w:rPr>
      </w:pPr>
    </w:p>
    <w:p w14:paraId="2098F699" w14:textId="24490752" w:rsidR="000C6D71" w:rsidRPr="00DD0EE8" w:rsidRDefault="006B4C38" w:rsidP="00DD0EE8">
      <w:pPr>
        <w:rPr>
          <w:sz w:val="23"/>
          <w:szCs w:val="23"/>
          <w:lang w:val="el-GR"/>
        </w:rPr>
      </w:pPr>
      <w:r w:rsidRPr="00DD0EE8">
        <w:rPr>
          <w:noProof/>
          <w:sz w:val="23"/>
          <w:szCs w:val="23"/>
          <w:lang w:val="el-GR" w:eastAsia="zh-CN"/>
        </w:rPr>
        <w:drawing>
          <wp:anchor distT="0" distB="0" distL="114300" distR="114300" simplePos="0" relativeHeight="251658299" behindDoc="0" locked="0" layoutInCell="1" allowOverlap="1" wp14:anchorId="5EF3E266" wp14:editId="3113722A">
            <wp:simplePos x="0" y="0"/>
            <wp:positionH relativeFrom="column">
              <wp:posOffset>1183640</wp:posOffset>
            </wp:positionH>
            <wp:positionV relativeFrom="paragraph">
              <wp:posOffset>48260</wp:posOffset>
            </wp:positionV>
            <wp:extent cx="4282440" cy="2346184"/>
            <wp:effectExtent l="0" t="0" r="0" b="0"/>
            <wp:wrapNone/>
            <wp:docPr id="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288266" cy="23493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58A2B8" w14:textId="09EF898B" w:rsidR="000C6D71" w:rsidRPr="00DD0EE8" w:rsidRDefault="000C6D71" w:rsidP="00DD0EE8">
      <w:pPr>
        <w:rPr>
          <w:sz w:val="23"/>
          <w:szCs w:val="23"/>
          <w:lang w:val="el-GR"/>
        </w:rPr>
      </w:pPr>
    </w:p>
    <w:p w14:paraId="457C3D3D" w14:textId="4A461949" w:rsidR="006B4C38" w:rsidRPr="00DD0EE8" w:rsidRDefault="006B4C38" w:rsidP="00DD0EE8">
      <w:pPr>
        <w:rPr>
          <w:sz w:val="23"/>
          <w:szCs w:val="23"/>
          <w:lang w:val="el-GR"/>
        </w:rPr>
      </w:pPr>
    </w:p>
    <w:p w14:paraId="7E44F456" w14:textId="365E79E2" w:rsidR="006B4C38" w:rsidRPr="00DD0EE8" w:rsidRDefault="006B4C38" w:rsidP="00DD0EE8">
      <w:pPr>
        <w:rPr>
          <w:sz w:val="23"/>
          <w:szCs w:val="23"/>
          <w:lang w:val="el-GR"/>
        </w:rPr>
      </w:pPr>
    </w:p>
    <w:p w14:paraId="6176A9A4" w14:textId="2056F0EA" w:rsidR="006B4C38" w:rsidRPr="00DD0EE8" w:rsidRDefault="006B4C38" w:rsidP="00DD0EE8">
      <w:pPr>
        <w:rPr>
          <w:sz w:val="23"/>
          <w:szCs w:val="23"/>
          <w:lang w:val="el-GR"/>
        </w:rPr>
      </w:pPr>
    </w:p>
    <w:p w14:paraId="42650FE8" w14:textId="3A201B63" w:rsidR="006B4C38" w:rsidRPr="00DD0EE8" w:rsidRDefault="006B4C38" w:rsidP="00DD0EE8">
      <w:pPr>
        <w:rPr>
          <w:sz w:val="23"/>
          <w:szCs w:val="23"/>
          <w:lang w:val="el-GR"/>
        </w:rPr>
      </w:pPr>
    </w:p>
    <w:p w14:paraId="7CC77236" w14:textId="0A758C3D" w:rsidR="006B4C38" w:rsidRPr="00DD0EE8" w:rsidRDefault="006B4C38" w:rsidP="00DD0EE8">
      <w:pPr>
        <w:rPr>
          <w:sz w:val="23"/>
          <w:szCs w:val="23"/>
          <w:lang w:val="el-GR"/>
        </w:rPr>
      </w:pPr>
    </w:p>
    <w:p w14:paraId="5A91B522" w14:textId="22DEC34D" w:rsidR="006B4C38" w:rsidRPr="00DD0EE8" w:rsidRDefault="006B4C38" w:rsidP="00DD0EE8">
      <w:pPr>
        <w:rPr>
          <w:sz w:val="23"/>
          <w:szCs w:val="23"/>
          <w:lang w:val="el-GR"/>
        </w:rPr>
      </w:pPr>
    </w:p>
    <w:p w14:paraId="56F734AB" w14:textId="64AC59D6" w:rsidR="006B4C38" w:rsidRPr="00DD0EE8" w:rsidRDefault="006B4C38" w:rsidP="00DD0EE8">
      <w:pPr>
        <w:rPr>
          <w:sz w:val="23"/>
          <w:szCs w:val="23"/>
          <w:lang w:val="el-GR"/>
        </w:rPr>
      </w:pPr>
    </w:p>
    <w:p w14:paraId="42FF5F27" w14:textId="59F23109" w:rsidR="006B4C38" w:rsidRPr="00DD0EE8" w:rsidRDefault="006B4C38" w:rsidP="00DD0EE8">
      <w:pPr>
        <w:rPr>
          <w:sz w:val="23"/>
          <w:szCs w:val="23"/>
          <w:lang w:val="el-GR"/>
        </w:rPr>
      </w:pPr>
    </w:p>
    <w:p w14:paraId="3B500641" w14:textId="6CC02B46" w:rsidR="006B4C38" w:rsidRDefault="006B4C38" w:rsidP="00941F7E">
      <w:pPr>
        <w:rPr>
          <w:sz w:val="23"/>
          <w:szCs w:val="23"/>
          <w:lang w:val="el-GR"/>
        </w:rPr>
      </w:pPr>
    </w:p>
    <w:p w14:paraId="2349027C" w14:textId="42F111CF" w:rsidR="00941F7E" w:rsidRDefault="00941F7E" w:rsidP="00941F7E">
      <w:pPr>
        <w:rPr>
          <w:sz w:val="23"/>
          <w:szCs w:val="23"/>
          <w:lang w:val="el-GR"/>
        </w:rPr>
      </w:pPr>
    </w:p>
    <w:p w14:paraId="354505F8" w14:textId="77777777" w:rsidR="00941F7E" w:rsidRPr="00DD0EE8" w:rsidRDefault="00941F7E" w:rsidP="00DD0EE8">
      <w:pPr>
        <w:rPr>
          <w:sz w:val="23"/>
          <w:szCs w:val="23"/>
          <w:lang w:val="el-GR"/>
        </w:rPr>
      </w:pPr>
    </w:p>
    <w:p w14:paraId="6B2B39E4" w14:textId="7458CCC5" w:rsidR="006B4C38" w:rsidRPr="00DD0EE8" w:rsidRDefault="006B4C38" w:rsidP="00DD0EE8">
      <w:pPr>
        <w:rPr>
          <w:sz w:val="23"/>
          <w:szCs w:val="23"/>
          <w:lang w:val="el-GR"/>
        </w:rPr>
      </w:pPr>
    </w:p>
    <w:p w14:paraId="0DB4A5F8" w14:textId="7E15F8B4" w:rsidR="006B4C38" w:rsidRPr="00DD0EE8" w:rsidRDefault="0054677C" w:rsidP="00DD0EE8">
      <w:pPr>
        <w:spacing w:before="143"/>
        <w:ind w:left="1134" w:right="569" w:hanging="1134"/>
        <w:jc w:val="both"/>
        <w:rPr>
          <w:rFonts w:ascii="Arial" w:hAnsi="Arial"/>
          <w:b/>
          <w:color w:val="010202"/>
          <w:sz w:val="19"/>
          <w:lang w:val="el-GR"/>
        </w:rPr>
      </w:pPr>
      <w:r w:rsidRPr="00DD0EE8">
        <w:rPr>
          <w:rFonts w:ascii="Arial" w:hAnsi="Arial"/>
          <w:b/>
          <w:color w:val="010202"/>
          <w:sz w:val="19"/>
          <w:lang w:val="el-GR"/>
        </w:rPr>
        <w:t>Σχ. Π12-2:</w:t>
      </w:r>
      <w:r w:rsidR="00941F7E">
        <w:rPr>
          <w:rFonts w:ascii="Arial" w:hAnsi="Arial"/>
          <w:b/>
          <w:color w:val="010202"/>
          <w:sz w:val="19"/>
          <w:lang w:val="el-GR"/>
        </w:rPr>
        <w:tab/>
      </w:r>
      <w:r w:rsidRPr="00DD0EE8">
        <w:rPr>
          <w:rFonts w:ascii="Arial" w:hAnsi="Arial"/>
          <w:b/>
          <w:color w:val="010202"/>
          <w:sz w:val="19"/>
          <w:lang w:val="el-GR"/>
        </w:rPr>
        <w:t>Τυπική διαμόρφωση πρανούς</w:t>
      </w:r>
      <w:r w:rsidR="0040776B" w:rsidRPr="00DD0EE8">
        <w:rPr>
          <w:rFonts w:ascii="Arial" w:hAnsi="Arial"/>
          <w:b/>
          <w:color w:val="010202"/>
          <w:sz w:val="19"/>
          <w:lang w:val="el-GR"/>
        </w:rPr>
        <w:t xml:space="preserve"> για δοκιμή πρόσκρουσης μιας ΕΛΣΟ</w:t>
      </w:r>
      <w:r w:rsidR="004E6397" w:rsidRPr="00DD0EE8">
        <w:rPr>
          <w:rFonts w:ascii="Arial" w:hAnsi="Arial"/>
          <w:b/>
          <w:color w:val="010202"/>
          <w:sz w:val="19"/>
          <w:lang w:val="el-GR"/>
        </w:rPr>
        <w:t xml:space="preserve"> με τιμή n=1,5 και </w:t>
      </w:r>
      <w:r w:rsidR="002C5C57" w:rsidRPr="00DD0EE8">
        <w:rPr>
          <w:rFonts w:ascii="Arial" w:hAnsi="Arial"/>
          <w:b/>
          <w:color w:val="010202"/>
          <w:sz w:val="19"/>
          <w:lang w:val="el-GR"/>
        </w:rPr>
        <w:t>πλάτος ερείσματος</w:t>
      </w:r>
      <w:r w:rsidR="00042490" w:rsidRPr="00DD0EE8">
        <w:rPr>
          <w:rFonts w:ascii="Arial" w:hAnsi="Arial"/>
          <w:b/>
          <w:color w:val="010202"/>
          <w:sz w:val="19"/>
          <w:lang w:val="el-GR"/>
        </w:rPr>
        <w:t xml:space="preserve"> 1,50m.</w:t>
      </w:r>
    </w:p>
    <w:p w14:paraId="6E50714C" w14:textId="1F175431" w:rsidR="004C16EE" w:rsidRPr="00DD0EE8" w:rsidRDefault="004C16EE" w:rsidP="004C16EE">
      <w:pPr>
        <w:rPr>
          <w:sz w:val="23"/>
          <w:szCs w:val="23"/>
          <w:lang w:val="el-GR"/>
        </w:rPr>
      </w:pPr>
    </w:p>
    <w:p w14:paraId="5D059EB6" w14:textId="5E300902" w:rsidR="004C16EE" w:rsidRDefault="0022040F" w:rsidP="00941F7E">
      <w:pPr>
        <w:ind w:right="569"/>
        <w:jc w:val="both"/>
        <w:rPr>
          <w:sz w:val="23"/>
          <w:szCs w:val="23"/>
          <w:lang w:val="el-GR"/>
        </w:rPr>
      </w:pPr>
      <w:r w:rsidRPr="00DD0EE8">
        <w:rPr>
          <w:sz w:val="23"/>
          <w:szCs w:val="23"/>
          <w:lang w:val="el-GR"/>
        </w:rPr>
        <w:t>Για την διασφάλιση της λειτουργικότητας της ΕΛΣΟ κατά την πρόσκρουση</w:t>
      </w:r>
      <w:r w:rsidR="00AA2844" w:rsidRPr="00DD0EE8">
        <w:rPr>
          <w:sz w:val="23"/>
          <w:szCs w:val="23"/>
          <w:lang w:val="el-GR"/>
        </w:rPr>
        <w:t xml:space="preserve">, πρέπει οι ΕΛΣΟ να υφίστανται τις δοκιμές πρόσκρουσης </w:t>
      </w:r>
      <w:r w:rsidR="00E76F4A" w:rsidRPr="00DD0EE8">
        <w:rPr>
          <w:sz w:val="23"/>
          <w:szCs w:val="23"/>
          <w:lang w:val="el-GR"/>
        </w:rPr>
        <w:t xml:space="preserve">με βάση το πρότυπο </w:t>
      </w:r>
      <w:r w:rsidR="009B2A30" w:rsidRPr="00DD0EE8">
        <w:rPr>
          <w:sz w:val="23"/>
          <w:szCs w:val="23"/>
          <w:lang w:val="el-GR"/>
        </w:rPr>
        <w:t xml:space="preserve">ΕΛΟΤ ΕΝ 1317 και τα πρόσθετα κριτήρια </w:t>
      </w:r>
      <w:r w:rsidR="00E81E17" w:rsidRPr="00DD0EE8">
        <w:rPr>
          <w:sz w:val="23"/>
          <w:szCs w:val="23"/>
          <w:lang w:val="el-GR"/>
        </w:rPr>
        <w:t>της επόμενης</w:t>
      </w:r>
      <w:r w:rsidR="009B2A30" w:rsidRPr="00DD0EE8">
        <w:rPr>
          <w:sz w:val="23"/>
          <w:szCs w:val="23"/>
          <w:lang w:val="el-GR"/>
        </w:rPr>
        <w:t xml:space="preserve"> παρ</w:t>
      </w:r>
      <w:r w:rsidR="00E81E17" w:rsidRPr="00DD0EE8">
        <w:rPr>
          <w:sz w:val="23"/>
          <w:szCs w:val="23"/>
          <w:lang w:val="el-GR"/>
        </w:rPr>
        <w:t>α</w:t>
      </w:r>
      <w:r w:rsidR="009B2A30" w:rsidRPr="00DD0EE8">
        <w:rPr>
          <w:sz w:val="23"/>
          <w:szCs w:val="23"/>
          <w:lang w:val="el-GR"/>
        </w:rPr>
        <w:t>γρ</w:t>
      </w:r>
      <w:r w:rsidR="00E81E17" w:rsidRPr="00DD0EE8">
        <w:rPr>
          <w:sz w:val="23"/>
          <w:szCs w:val="23"/>
          <w:lang w:val="el-GR"/>
        </w:rPr>
        <w:t>ά</w:t>
      </w:r>
      <w:r w:rsidR="009B2A30" w:rsidRPr="00DD0EE8">
        <w:rPr>
          <w:sz w:val="23"/>
          <w:szCs w:val="23"/>
          <w:lang w:val="el-GR"/>
        </w:rPr>
        <w:t>φο</w:t>
      </w:r>
      <w:r w:rsidR="00E81E17" w:rsidRPr="00DD0EE8">
        <w:rPr>
          <w:sz w:val="23"/>
          <w:szCs w:val="23"/>
          <w:lang w:val="el-GR"/>
        </w:rPr>
        <w:t>υ.</w:t>
      </w:r>
      <w:r w:rsidR="004B49F0" w:rsidRPr="00DD0EE8">
        <w:rPr>
          <w:sz w:val="23"/>
          <w:szCs w:val="23"/>
          <w:lang w:val="el-GR"/>
        </w:rPr>
        <w:t xml:space="preserve"> Πέραν τούτων πρέπει να δίδεται προσοχή στις παρακάτ</w:t>
      </w:r>
      <w:r w:rsidR="002F2040" w:rsidRPr="00DD0EE8">
        <w:rPr>
          <w:sz w:val="23"/>
          <w:szCs w:val="23"/>
          <w:lang w:val="el-GR"/>
        </w:rPr>
        <w:t>ω απαιτήσεις:</w:t>
      </w:r>
    </w:p>
    <w:p w14:paraId="73D6851D" w14:textId="77777777" w:rsidR="00941F7E" w:rsidRPr="00DD0EE8" w:rsidRDefault="00941F7E" w:rsidP="00DD0EE8">
      <w:pPr>
        <w:ind w:right="569"/>
        <w:jc w:val="both"/>
        <w:rPr>
          <w:sz w:val="23"/>
          <w:szCs w:val="23"/>
          <w:lang w:val="el-GR"/>
        </w:rPr>
      </w:pPr>
    </w:p>
    <w:p w14:paraId="2C0DAA0D" w14:textId="6DCFC1D8" w:rsidR="00DF4A2B" w:rsidRPr="00DD0EE8" w:rsidRDefault="002F2040" w:rsidP="00DD0EE8">
      <w:pPr>
        <w:pStyle w:val="ListParagraph"/>
        <w:numPr>
          <w:ilvl w:val="0"/>
          <w:numId w:val="18"/>
        </w:numPr>
        <w:ind w:left="1418" w:right="569" w:hanging="567"/>
        <w:jc w:val="both"/>
        <w:rPr>
          <w:sz w:val="23"/>
          <w:szCs w:val="23"/>
          <w:lang w:val="el-GR"/>
        </w:rPr>
      </w:pPr>
      <w:r w:rsidRPr="00DD0EE8">
        <w:rPr>
          <w:sz w:val="23"/>
          <w:szCs w:val="23"/>
          <w:lang w:val="el-GR"/>
        </w:rPr>
        <w:t xml:space="preserve">Οι </w:t>
      </w:r>
      <w:r w:rsidR="004C7EBA" w:rsidRPr="00DD0EE8">
        <w:rPr>
          <w:sz w:val="23"/>
          <w:szCs w:val="23"/>
          <w:lang w:val="el-GR"/>
        </w:rPr>
        <w:t xml:space="preserve">φυσικές </w:t>
      </w:r>
      <w:r w:rsidRPr="00DD0EE8">
        <w:rPr>
          <w:sz w:val="23"/>
          <w:szCs w:val="23"/>
          <w:lang w:val="el-GR"/>
        </w:rPr>
        <w:t>δοκιμές πρόσκρουσης κατ</w:t>
      </w:r>
      <w:r w:rsidR="00807A89" w:rsidRPr="00DD0EE8">
        <w:rPr>
          <w:sz w:val="23"/>
          <w:szCs w:val="23"/>
          <w:lang w:val="el-GR"/>
        </w:rPr>
        <w:t xml:space="preserve">ά ΕΛΟΤ ΕΝ 1317 πρέπει να </w:t>
      </w:r>
      <w:r w:rsidR="004C7EBA" w:rsidRPr="00DD0EE8">
        <w:rPr>
          <w:sz w:val="23"/>
          <w:szCs w:val="23"/>
          <w:lang w:val="el-GR"/>
        </w:rPr>
        <w:t>εκτελούνται από ένα προς τούτο διαπιστευμένο</w:t>
      </w:r>
      <w:r w:rsidR="00B4397E" w:rsidRPr="00DD0EE8">
        <w:rPr>
          <w:sz w:val="23"/>
          <w:szCs w:val="23"/>
          <w:lang w:val="el-GR"/>
        </w:rPr>
        <w:t xml:space="preserve"> κατά ΕΛΟΤ ΕΝ</w:t>
      </w:r>
      <w:r w:rsidR="00AF76EF" w:rsidRPr="00DD0EE8">
        <w:rPr>
          <w:sz w:val="23"/>
          <w:szCs w:val="23"/>
          <w:lang w:val="el-GR"/>
        </w:rPr>
        <w:t xml:space="preserve"> </w:t>
      </w:r>
      <w:r w:rsidR="00DF4A2B" w:rsidRPr="00DD0EE8">
        <w:rPr>
          <w:sz w:val="23"/>
          <w:szCs w:val="23"/>
          <w:lang w:val="el-GR"/>
        </w:rPr>
        <w:t xml:space="preserve">1317 </w:t>
      </w:r>
      <w:r w:rsidR="00B4397E" w:rsidRPr="00DD0EE8">
        <w:rPr>
          <w:sz w:val="23"/>
          <w:szCs w:val="23"/>
          <w:lang w:val="el-GR"/>
        </w:rPr>
        <w:t>εργαστήριο δοκιμών</w:t>
      </w:r>
      <w:r w:rsidR="00DF4A2B" w:rsidRPr="00DD0EE8">
        <w:rPr>
          <w:sz w:val="23"/>
          <w:szCs w:val="23"/>
          <w:lang w:val="el-GR"/>
        </w:rPr>
        <w:t>.</w:t>
      </w:r>
    </w:p>
    <w:p w14:paraId="35AE198B" w14:textId="23FA285E" w:rsidR="002F2040" w:rsidRPr="00DD0EE8" w:rsidRDefault="002E4E78" w:rsidP="00DD0EE8">
      <w:pPr>
        <w:pStyle w:val="ListParagraph"/>
        <w:numPr>
          <w:ilvl w:val="0"/>
          <w:numId w:val="18"/>
        </w:numPr>
        <w:ind w:left="1418" w:right="569" w:hanging="567"/>
        <w:jc w:val="both"/>
        <w:rPr>
          <w:sz w:val="23"/>
          <w:szCs w:val="23"/>
          <w:lang w:val="el-GR"/>
        </w:rPr>
      </w:pPr>
      <w:r w:rsidRPr="00DD0EE8">
        <w:rPr>
          <w:sz w:val="23"/>
          <w:szCs w:val="23"/>
          <w:lang w:val="el-GR"/>
        </w:rPr>
        <w:t>Η δοκιμή πρόσκρουσης σε μία ΕΛΣΟ</w:t>
      </w:r>
      <w:r w:rsidR="00637DA1" w:rsidRPr="00DD0EE8">
        <w:rPr>
          <w:sz w:val="23"/>
          <w:szCs w:val="23"/>
          <w:lang w:val="el-GR"/>
        </w:rPr>
        <w:t xml:space="preserve"> ισχύει μόνο για το </w:t>
      </w:r>
      <w:r w:rsidR="00F24E3F" w:rsidRPr="00DD0EE8">
        <w:rPr>
          <w:sz w:val="23"/>
          <w:szCs w:val="23"/>
          <w:lang w:val="el-GR"/>
        </w:rPr>
        <w:t>στηθαίο ασφαλείας που συνδέεται με την ΕΛΣΟ.</w:t>
      </w:r>
      <w:r w:rsidR="008076E1" w:rsidRPr="00DD0EE8">
        <w:rPr>
          <w:sz w:val="23"/>
          <w:szCs w:val="23"/>
          <w:lang w:val="el-GR"/>
        </w:rPr>
        <w:t xml:space="preserve"> Η σύνδεση μιας ΕΛΣΟ με ένα διαφορετικό στηθαίο ασφαλείας </w:t>
      </w:r>
      <w:r w:rsidR="006C4189" w:rsidRPr="00DD0EE8">
        <w:rPr>
          <w:sz w:val="23"/>
          <w:szCs w:val="23"/>
          <w:lang w:val="el-GR"/>
        </w:rPr>
        <w:t xml:space="preserve">αποτελεί κατά βάση μια μη επιτρεπόμενη </w:t>
      </w:r>
      <w:r w:rsidR="00F834BE" w:rsidRPr="00DD0EE8">
        <w:rPr>
          <w:sz w:val="23"/>
          <w:szCs w:val="23"/>
          <w:lang w:val="el-GR"/>
        </w:rPr>
        <w:t>τροποποίηση</w:t>
      </w:r>
      <w:r w:rsidR="00E94283" w:rsidRPr="00DD0EE8">
        <w:rPr>
          <w:sz w:val="23"/>
          <w:szCs w:val="23"/>
          <w:lang w:val="el-GR"/>
        </w:rPr>
        <w:t xml:space="preserve"> της διάταξης. Η αξιολόγηση μιας </w:t>
      </w:r>
      <w:r w:rsidR="00EA7277" w:rsidRPr="00DD0EE8">
        <w:rPr>
          <w:sz w:val="23"/>
          <w:szCs w:val="23"/>
          <w:lang w:val="el-GR"/>
        </w:rPr>
        <w:t>τροποποίηση</w:t>
      </w:r>
      <w:r w:rsidR="00E94283" w:rsidRPr="00DD0EE8">
        <w:rPr>
          <w:sz w:val="23"/>
          <w:szCs w:val="23"/>
          <w:lang w:val="el-GR"/>
        </w:rPr>
        <w:t>ς της απόστασης των ορθοστατών</w:t>
      </w:r>
      <w:r w:rsidR="008249CD" w:rsidRPr="00DD0EE8">
        <w:rPr>
          <w:sz w:val="23"/>
          <w:szCs w:val="23"/>
          <w:lang w:val="el-GR"/>
        </w:rPr>
        <w:t xml:space="preserve"> μιας κατά τα άλλα </w:t>
      </w:r>
      <w:r w:rsidR="00576A6C" w:rsidRPr="00DD0EE8">
        <w:rPr>
          <w:sz w:val="23"/>
          <w:szCs w:val="23"/>
          <w:lang w:val="el-GR"/>
        </w:rPr>
        <w:t xml:space="preserve">ίδιας διάταξης στηθαίου ασφαλείας λαμβάνει χώρα από </w:t>
      </w:r>
      <w:r w:rsidR="0007483F" w:rsidRPr="00DD0EE8">
        <w:rPr>
          <w:sz w:val="23"/>
          <w:szCs w:val="23"/>
          <w:lang w:val="el-GR"/>
        </w:rPr>
        <w:t xml:space="preserve">τον </w:t>
      </w:r>
      <w:r w:rsidR="00F46A17" w:rsidRPr="00DD0EE8">
        <w:rPr>
          <w:sz w:val="23"/>
          <w:szCs w:val="23"/>
          <w:lang w:val="el-GR"/>
        </w:rPr>
        <w:t xml:space="preserve">αναγνωρισμένο </w:t>
      </w:r>
      <w:r w:rsidR="0007483F" w:rsidRPr="00DD0EE8">
        <w:rPr>
          <w:sz w:val="23"/>
          <w:szCs w:val="23"/>
          <w:lang w:val="el-GR"/>
        </w:rPr>
        <w:t xml:space="preserve">φορέα </w:t>
      </w:r>
      <w:r w:rsidR="00152DE1" w:rsidRPr="00DD0EE8">
        <w:rPr>
          <w:sz w:val="23"/>
          <w:szCs w:val="23"/>
          <w:lang w:val="el-GR"/>
        </w:rPr>
        <w:t xml:space="preserve">(διαπιστευμένο οργανισμό) </w:t>
      </w:r>
      <w:r w:rsidR="00F46A17" w:rsidRPr="00DD0EE8">
        <w:rPr>
          <w:sz w:val="23"/>
          <w:szCs w:val="23"/>
          <w:lang w:val="el-GR"/>
        </w:rPr>
        <w:t xml:space="preserve">έκδοσης </w:t>
      </w:r>
      <w:r w:rsidR="00703836" w:rsidRPr="00DD0EE8">
        <w:rPr>
          <w:sz w:val="23"/>
          <w:szCs w:val="23"/>
          <w:lang w:val="el-GR"/>
        </w:rPr>
        <w:t xml:space="preserve">πιστοποιητικού </w:t>
      </w:r>
      <w:r w:rsidR="004D7C46" w:rsidRPr="00DD0EE8">
        <w:rPr>
          <w:sz w:val="23"/>
          <w:szCs w:val="23"/>
          <w:lang w:val="el-GR"/>
        </w:rPr>
        <w:t>απόδοσης</w:t>
      </w:r>
      <w:r w:rsidR="0007483F" w:rsidRPr="00DD0EE8">
        <w:rPr>
          <w:sz w:val="23"/>
          <w:szCs w:val="23"/>
          <w:lang w:val="el-GR"/>
        </w:rPr>
        <w:t>.</w:t>
      </w:r>
    </w:p>
    <w:p w14:paraId="68F0CB98" w14:textId="317032E8" w:rsidR="008D5784" w:rsidRPr="00DD0EE8" w:rsidRDefault="00E81452" w:rsidP="00DD0EE8">
      <w:pPr>
        <w:pStyle w:val="ListParagraph"/>
        <w:numPr>
          <w:ilvl w:val="0"/>
          <w:numId w:val="18"/>
        </w:numPr>
        <w:ind w:left="1418" w:right="569" w:hanging="567"/>
        <w:jc w:val="both"/>
        <w:rPr>
          <w:sz w:val="23"/>
          <w:szCs w:val="23"/>
          <w:lang w:val="el-GR"/>
        </w:rPr>
      </w:pPr>
      <w:r w:rsidRPr="00DD0EE8">
        <w:rPr>
          <w:sz w:val="23"/>
          <w:szCs w:val="23"/>
          <w:lang w:val="el-GR"/>
        </w:rPr>
        <w:t xml:space="preserve">Οι δοκιμές πρόσκρουσης καθώς και τα αποτελέσματά τους </w:t>
      </w:r>
      <w:r w:rsidR="002E5C8C" w:rsidRPr="00DD0EE8">
        <w:rPr>
          <w:sz w:val="23"/>
          <w:szCs w:val="23"/>
          <w:lang w:val="el-GR"/>
        </w:rPr>
        <w:t xml:space="preserve">περιγράφονται σε ένα </w:t>
      </w:r>
      <w:r w:rsidR="00773AEB" w:rsidRPr="00DD0EE8">
        <w:rPr>
          <w:sz w:val="23"/>
          <w:szCs w:val="23"/>
          <w:lang w:val="el-GR"/>
        </w:rPr>
        <w:t>σχετικό</w:t>
      </w:r>
      <w:r w:rsidR="008C50C0" w:rsidRPr="00DD0EE8">
        <w:rPr>
          <w:sz w:val="23"/>
          <w:szCs w:val="23"/>
          <w:lang w:val="el-GR"/>
        </w:rPr>
        <w:t xml:space="preserve"> </w:t>
      </w:r>
      <w:r w:rsidR="002E5C8C" w:rsidRPr="00DD0EE8">
        <w:rPr>
          <w:sz w:val="23"/>
          <w:szCs w:val="23"/>
          <w:lang w:val="el-GR"/>
        </w:rPr>
        <w:t>έγγραφο</w:t>
      </w:r>
      <w:r w:rsidR="004421ED" w:rsidRPr="00DD0EE8">
        <w:rPr>
          <w:sz w:val="23"/>
          <w:szCs w:val="23"/>
          <w:lang w:val="el-GR"/>
        </w:rPr>
        <w:t xml:space="preserve"> (τεχνική έκθεση)</w:t>
      </w:r>
      <w:r w:rsidR="002E5C8C" w:rsidRPr="00DD0EE8">
        <w:rPr>
          <w:sz w:val="23"/>
          <w:szCs w:val="23"/>
          <w:lang w:val="el-GR"/>
        </w:rPr>
        <w:t xml:space="preserve"> </w:t>
      </w:r>
      <w:r w:rsidR="009778D5" w:rsidRPr="00DD0EE8">
        <w:rPr>
          <w:sz w:val="23"/>
          <w:szCs w:val="23"/>
          <w:lang w:val="el-GR"/>
        </w:rPr>
        <w:t>δοκιμών</w:t>
      </w:r>
      <w:r w:rsidR="008C50C0" w:rsidRPr="00DD0EE8">
        <w:rPr>
          <w:sz w:val="23"/>
          <w:szCs w:val="23"/>
          <w:lang w:val="el-GR"/>
        </w:rPr>
        <w:t>. Περισσότερες λεπτομέρειες</w:t>
      </w:r>
      <w:r w:rsidR="00773AEB" w:rsidRPr="00DD0EE8">
        <w:rPr>
          <w:sz w:val="23"/>
          <w:szCs w:val="23"/>
          <w:lang w:val="el-GR"/>
        </w:rPr>
        <w:t xml:space="preserve"> δίνονται σε επόμενη παράγραφο</w:t>
      </w:r>
    </w:p>
    <w:p w14:paraId="2AD16178" w14:textId="77777777" w:rsidR="00CD0B88" w:rsidRPr="00DD0EE8" w:rsidRDefault="00CD0B88" w:rsidP="00DD0EE8">
      <w:pPr>
        <w:rPr>
          <w:sz w:val="23"/>
          <w:szCs w:val="23"/>
          <w:lang w:val="el-GR"/>
        </w:rPr>
      </w:pPr>
    </w:p>
    <w:p w14:paraId="364291B4" w14:textId="01E2F368" w:rsidR="00703836" w:rsidRPr="00DD0EE8" w:rsidRDefault="00CD0B88" w:rsidP="00DD0EE8">
      <w:pPr>
        <w:ind w:right="569"/>
        <w:jc w:val="both"/>
        <w:rPr>
          <w:sz w:val="23"/>
          <w:szCs w:val="23"/>
          <w:lang w:val="el-GR"/>
        </w:rPr>
      </w:pPr>
      <w:r w:rsidRPr="00DD0EE8">
        <w:rPr>
          <w:sz w:val="23"/>
          <w:szCs w:val="23"/>
          <w:lang w:val="el-GR"/>
        </w:rPr>
        <w:t>Η τελική αξιολόγηση των αποτελεσμάτων των δοκιμών πρόσκρουσης καθώς και</w:t>
      </w:r>
      <w:r w:rsidR="009142F0" w:rsidRPr="00DD0EE8">
        <w:rPr>
          <w:sz w:val="23"/>
          <w:szCs w:val="23"/>
          <w:lang w:val="el-GR"/>
        </w:rPr>
        <w:t xml:space="preserve"> το</w:t>
      </w:r>
      <w:r w:rsidR="002B69D3" w:rsidRPr="00DD0EE8">
        <w:rPr>
          <w:sz w:val="23"/>
          <w:szCs w:val="23"/>
          <w:lang w:val="el-GR"/>
        </w:rPr>
        <w:t>υ</w:t>
      </w:r>
      <w:r w:rsidR="009142F0" w:rsidRPr="00DD0EE8">
        <w:rPr>
          <w:sz w:val="23"/>
          <w:szCs w:val="23"/>
          <w:lang w:val="el-GR"/>
        </w:rPr>
        <w:t xml:space="preserve"> περιεχ</w:t>
      </w:r>
      <w:r w:rsidR="002B69D3" w:rsidRPr="00DD0EE8">
        <w:rPr>
          <w:sz w:val="23"/>
          <w:szCs w:val="23"/>
          <w:lang w:val="el-GR"/>
        </w:rPr>
        <w:t>ο</w:t>
      </w:r>
      <w:r w:rsidR="009142F0" w:rsidRPr="00DD0EE8">
        <w:rPr>
          <w:sz w:val="23"/>
          <w:szCs w:val="23"/>
          <w:lang w:val="el-GR"/>
        </w:rPr>
        <w:t>μ</w:t>
      </w:r>
      <w:r w:rsidR="002B69D3" w:rsidRPr="00DD0EE8">
        <w:rPr>
          <w:sz w:val="23"/>
          <w:szCs w:val="23"/>
          <w:lang w:val="el-GR"/>
        </w:rPr>
        <w:t>έ</w:t>
      </w:r>
      <w:r w:rsidR="009142F0" w:rsidRPr="00DD0EE8">
        <w:rPr>
          <w:sz w:val="23"/>
          <w:szCs w:val="23"/>
          <w:lang w:val="el-GR"/>
        </w:rPr>
        <w:t>νο</w:t>
      </w:r>
      <w:r w:rsidR="002B69D3" w:rsidRPr="00DD0EE8">
        <w:rPr>
          <w:sz w:val="23"/>
          <w:szCs w:val="23"/>
          <w:lang w:val="el-GR"/>
        </w:rPr>
        <w:t>υ</w:t>
      </w:r>
      <w:r w:rsidR="009142F0" w:rsidRPr="00DD0EE8">
        <w:rPr>
          <w:sz w:val="23"/>
          <w:szCs w:val="23"/>
          <w:lang w:val="el-GR"/>
        </w:rPr>
        <w:t xml:space="preserve"> των οδηγιών </w:t>
      </w:r>
      <w:r w:rsidR="002B69D3" w:rsidRPr="00DD0EE8">
        <w:rPr>
          <w:sz w:val="23"/>
          <w:szCs w:val="23"/>
          <w:lang w:val="el-GR"/>
        </w:rPr>
        <w:t>εγκατάστασης</w:t>
      </w:r>
      <w:r w:rsidR="009142F0" w:rsidRPr="00DD0EE8">
        <w:rPr>
          <w:sz w:val="23"/>
          <w:szCs w:val="23"/>
          <w:lang w:val="el-GR"/>
        </w:rPr>
        <w:t xml:space="preserve"> </w:t>
      </w:r>
      <w:r w:rsidR="002B69D3" w:rsidRPr="00DD0EE8">
        <w:rPr>
          <w:sz w:val="23"/>
          <w:szCs w:val="23"/>
          <w:lang w:val="el-GR"/>
        </w:rPr>
        <w:t>γίνεται</w:t>
      </w:r>
      <w:r w:rsidR="008C50C0" w:rsidRPr="00DD0EE8">
        <w:rPr>
          <w:sz w:val="23"/>
          <w:szCs w:val="23"/>
          <w:lang w:val="el-GR"/>
        </w:rPr>
        <w:t xml:space="preserve"> </w:t>
      </w:r>
      <w:r w:rsidR="00AE6854" w:rsidRPr="00DD0EE8">
        <w:rPr>
          <w:sz w:val="23"/>
          <w:szCs w:val="23"/>
          <w:lang w:val="el-GR"/>
        </w:rPr>
        <w:t xml:space="preserve">με βάση το εν λόγω έγγραφο από </w:t>
      </w:r>
      <w:r w:rsidR="00EB784A" w:rsidRPr="00DD0EE8">
        <w:rPr>
          <w:sz w:val="23"/>
          <w:szCs w:val="23"/>
          <w:lang w:val="el-GR"/>
        </w:rPr>
        <w:t>τον αναγνωρισμένο φορέα πιστοποίησης.</w:t>
      </w:r>
    </w:p>
    <w:p w14:paraId="7AA088E9" w14:textId="7BB15252" w:rsidR="00F46A17" w:rsidRPr="00DD0EE8" w:rsidRDefault="00F46A17" w:rsidP="00DD0EE8">
      <w:pPr>
        <w:rPr>
          <w:sz w:val="23"/>
          <w:szCs w:val="23"/>
          <w:lang w:val="el-GR"/>
        </w:rPr>
      </w:pPr>
    </w:p>
    <w:p w14:paraId="5CB0187C" w14:textId="7AE9F8F9" w:rsidR="00F46A17" w:rsidRPr="00DD0EE8" w:rsidRDefault="00F46A17" w:rsidP="00DD0EE8">
      <w:pPr>
        <w:rPr>
          <w:sz w:val="23"/>
          <w:szCs w:val="23"/>
          <w:lang w:val="el-GR"/>
        </w:rPr>
      </w:pPr>
    </w:p>
    <w:p w14:paraId="7D0154BA" w14:textId="2B140B38" w:rsidR="00F46A17" w:rsidRPr="00DD0EE8" w:rsidRDefault="002925AA" w:rsidP="00DD0EE8">
      <w:pPr>
        <w:spacing w:before="120" w:after="120"/>
        <w:ind w:right="1366"/>
        <w:jc w:val="both"/>
        <w:rPr>
          <w:b/>
          <w:bCs/>
          <w:sz w:val="24"/>
          <w:szCs w:val="24"/>
          <w:lang w:val="el-GR"/>
        </w:rPr>
      </w:pPr>
      <w:r w:rsidRPr="00DD0EE8">
        <w:rPr>
          <w:b/>
          <w:bCs/>
          <w:sz w:val="24"/>
          <w:szCs w:val="24"/>
          <w:lang w:val="el-GR"/>
        </w:rPr>
        <w:t>Κριτήρια Δοκιμών Πρόσκρουσης</w:t>
      </w:r>
    </w:p>
    <w:p w14:paraId="6695EDC9" w14:textId="77777777" w:rsidR="0097488A" w:rsidRPr="00691851" w:rsidRDefault="0097488A" w:rsidP="00DD0EE8">
      <w:pPr>
        <w:pStyle w:val="BodyText"/>
        <w:ind w:right="569"/>
        <w:jc w:val="both"/>
        <w:rPr>
          <w:lang w:val="el-GR"/>
        </w:rPr>
      </w:pPr>
      <w:r w:rsidRPr="00691851">
        <w:rPr>
          <w:lang w:val="el-GR"/>
        </w:rPr>
        <w:t>Προκειμένου να αποδοθούν οι κατά το δυνατόν πραγματικές συνθήκες πρόσκρουσης σε μια ΕΛΣΟ ώστε να μπορεί να εκδοθεί μια σχετική δήλωση παραγωγού με βάση το πρότυπο ΕΛΟΤ ΕΝ 1317 ορίζονται οι δοκιμές πρόσκρουσης όπως περιγράφονται παρακάτω. Οι αντίστοιχες τροχιές των οχημάτων κατά την πρόσκρουσή τους σε μια ΕΛΣΟ παριστάνονται στο Σχήμα Π12-3.</w:t>
      </w:r>
    </w:p>
    <w:p w14:paraId="20D02F15" w14:textId="77777777" w:rsidR="0097488A" w:rsidRPr="00941F7E" w:rsidRDefault="0097488A" w:rsidP="00DD0EE8">
      <w:pPr>
        <w:rPr>
          <w:lang w:val="el-GR"/>
        </w:rPr>
      </w:pPr>
    </w:p>
    <w:p w14:paraId="6DAB0427" w14:textId="4EEB6E2C" w:rsidR="0097488A" w:rsidRPr="00691851" w:rsidRDefault="0097488A" w:rsidP="00DD0EE8">
      <w:pPr>
        <w:pStyle w:val="BodyText"/>
        <w:ind w:right="569"/>
        <w:jc w:val="both"/>
        <w:rPr>
          <w:lang w:val="el-GR"/>
        </w:rPr>
      </w:pPr>
      <w:r w:rsidRPr="00691851">
        <w:rPr>
          <w:lang w:val="el-GR"/>
        </w:rPr>
        <w:t xml:space="preserve">Το κρίσιμο σημείο πρόσκρουσης και για τις τρεις περιπτώσεις δοκιμών εξαρτάται από την κατασκευή της ΕΛΣΟ και καθορίζεται από τον </w:t>
      </w:r>
      <w:r w:rsidR="00215FFE">
        <w:rPr>
          <w:lang w:val="el-GR"/>
        </w:rPr>
        <w:t>διαπιστευμένο</w:t>
      </w:r>
      <w:r w:rsidRPr="00691851">
        <w:rPr>
          <w:lang w:val="el-GR"/>
        </w:rPr>
        <w:t xml:space="preserve"> </w:t>
      </w:r>
      <w:r w:rsidR="00215FFE">
        <w:rPr>
          <w:lang w:val="el-GR"/>
        </w:rPr>
        <w:t>οργανισμό</w:t>
      </w:r>
      <w:r w:rsidRPr="00691851">
        <w:rPr>
          <w:lang w:val="el-GR"/>
        </w:rPr>
        <w:t xml:space="preserve"> έκδοσης </w:t>
      </w:r>
      <w:r w:rsidR="008F62B0">
        <w:rPr>
          <w:lang w:val="el-GR"/>
        </w:rPr>
        <w:t>πιστοποιητικού</w:t>
      </w:r>
      <w:r w:rsidRPr="00691851">
        <w:rPr>
          <w:lang w:val="el-GR"/>
        </w:rPr>
        <w:t xml:space="preserve"> </w:t>
      </w:r>
      <w:r w:rsidR="004D7C46">
        <w:rPr>
          <w:lang w:val="el-GR"/>
        </w:rPr>
        <w:t>απόδοσης</w:t>
      </w:r>
      <w:r w:rsidR="004D7C46" w:rsidRPr="00691851">
        <w:rPr>
          <w:lang w:val="el-GR"/>
        </w:rPr>
        <w:t xml:space="preserve"> </w:t>
      </w:r>
      <w:r w:rsidRPr="00691851">
        <w:rPr>
          <w:lang w:val="el-GR"/>
        </w:rPr>
        <w:t>του στηθαίου ούτως ώστε αυτό να βρίσκεται εντός των ορίων μιας συγκεκριμένης περιοχής. Οι γωνίες πρόσκρουσης αναφέρονται στην εφαπτομένη προς την ΕΛΣΟ στο κρίσιμο σημείο.</w:t>
      </w:r>
    </w:p>
    <w:p w14:paraId="54CB4FF7" w14:textId="77777777" w:rsidR="0097488A" w:rsidRPr="00941F7E" w:rsidRDefault="0097488A" w:rsidP="00DD0EE8">
      <w:pPr>
        <w:rPr>
          <w:lang w:val="el-GR"/>
        </w:rPr>
      </w:pPr>
    </w:p>
    <w:p w14:paraId="16C7A40E" w14:textId="45826105" w:rsidR="00941F7E" w:rsidRDefault="00941F7E">
      <w:pPr>
        <w:rPr>
          <w:sz w:val="23"/>
          <w:szCs w:val="23"/>
          <w:lang w:val="el-GR"/>
        </w:rPr>
      </w:pPr>
      <w:r>
        <w:rPr>
          <w:sz w:val="23"/>
          <w:szCs w:val="23"/>
          <w:lang w:val="el-GR"/>
        </w:rPr>
        <w:br w:type="page"/>
      </w:r>
    </w:p>
    <w:p w14:paraId="35D0DEC0" w14:textId="77777777" w:rsidR="0097488A" w:rsidRPr="00941F7E" w:rsidRDefault="0097488A" w:rsidP="00DD0EE8">
      <w:pPr>
        <w:rPr>
          <w:lang w:val="el-GR"/>
        </w:rPr>
      </w:pPr>
    </w:p>
    <w:p w14:paraId="03ED6117" w14:textId="3593D85F" w:rsidR="0097488A" w:rsidRPr="00941F7E" w:rsidRDefault="005A2653" w:rsidP="00DD0EE8">
      <w:pPr>
        <w:rPr>
          <w:lang w:val="el-GR"/>
        </w:rPr>
      </w:pPr>
      <w:r w:rsidRPr="00B84C71">
        <w:rPr>
          <w:noProof/>
          <w:lang w:val="el-GR" w:eastAsia="zh-CN"/>
        </w:rPr>
        <w:drawing>
          <wp:anchor distT="0" distB="0" distL="114300" distR="114300" simplePos="0" relativeHeight="251658334" behindDoc="0" locked="0" layoutInCell="1" allowOverlap="1" wp14:anchorId="22AA67B8" wp14:editId="43B5DFDC">
            <wp:simplePos x="0" y="0"/>
            <wp:positionH relativeFrom="column">
              <wp:posOffset>1492596</wp:posOffset>
            </wp:positionH>
            <wp:positionV relativeFrom="paragraph">
              <wp:posOffset>122324</wp:posOffset>
            </wp:positionV>
            <wp:extent cx="3492500" cy="4381500"/>
            <wp:effectExtent l="0" t="0" r="0" b="0"/>
            <wp:wrapNone/>
            <wp:docPr id="360" name="Picture 36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Picture 360" descr="Diagram&#10;&#10;Description automatically generated"/>
                    <pic:cNvPicPr/>
                  </pic:nvPicPr>
                  <pic:blipFill>
                    <a:blip r:embed="rId176">
                      <a:extLst>
                        <a:ext uri="{28A0092B-C50C-407E-A947-70E740481C1C}">
                          <a14:useLocalDpi xmlns:a14="http://schemas.microsoft.com/office/drawing/2010/main" val="0"/>
                        </a:ext>
                      </a:extLst>
                    </a:blip>
                    <a:stretch>
                      <a:fillRect/>
                    </a:stretch>
                  </pic:blipFill>
                  <pic:spPr>
                    <a:xfrm>
                      <a:off x="0" y="0"/>
                      <a:ext cx="3492500" cy="4381500"/>
                    </a:xfrm>
                    <a:prstGeom prst="rect">
                      <a:avLst/>
                    </a:prstGeom>
                  </pic:spPr>
                </pic:pic>
              </a:graphicData>
            </a:graphic>
            <wp14:sizeRelH relativeFrom="page">
              <wp14:pctWidth>0</wp14:pctWidth>
            </wp14:sizeRelH>
            <wp14:sizeRelV relativeFrom="page">
              <wp14:pctHeight>0</wp14:pctHeight>
            </wp14:sizeRelV>
          </wp:anchor>
        </w:drawing>
      </w:r>
    </w:p>
    <w:p w14:paraId="44B26514" w14:textId="213F13F7" w:rsidR="0097488A" w:rsidRDefault="0097488A" w:rsidP="00DD0EE8">
      <w:pPr>
        <w:pStyle w:val="BodyText"/>
        <w:ind w:right="569"/>
        <w:rPr>
          <w:lang w:val="el-GR"/>
        </w:rPr>
      </w:pPr>
    </w:p>
    <w:p w14:paraId="0ADC932D" w14:textId="512CE57D" w:rsidR="0097488A" w:rsidRDefault="0097488A" w:rsidP="00DD0EE8">
      <w:pPr>
        <w:pStyle w:val="BodyText"/>
        <w:ind w:right="569"/>
        <w:rPr>
          <w:lang w:val="el-GR"/>
        </w:rPr>
      </w:pPr>
    </w:p>
    <w:p w14:paraId="4B06CFD5" w14:textId="38D3EF65" w:rsidR="0097488A" w:rsidRPr="00691851" w:rsidRDefault="0097488A" w:rsidP="0097488A">
      <w:pPr>
        <w:pStyle w:val="BodyText"/>
        <w:ind w:right="569"/>
        <w:rPr>
          <w:lang w:val="el-GR"/>
        </w:rPr>
      </w:pPr>
    </w:p>
    <w:p w14:paraId="5F5FF7D7" w14:textId="77777777" w:rsidR="0097488A" w:rsidRPr="00691851" w:rsidRDefault="0097488A" w:rsidP="0097488A">
      <w:pPr>
        <w:pStyle w:val="BodyText"/>
        <w:ind w:right="569"/>
        <w:rPr>
          <w:lang w:val="el-GR"/>
        </w:rPr>
      </w:pPr>
    </w:p>
    <w:p w14:paraId="7FB3EEA9" w14:textId="77777777" w:rsidR="0097488A" w:rsidRPr="00691851" w:rsidRDefault="0097488A" w:rsidP="0097488A">
      <w:pPr>
        <w:pStyle w:val="BodyText"/>
        <w:ind w:right="569"/>
        <w:rPr>
          <w:lang w:val="el-GR"/>
        </w:rPr>
      </w:pPr>
    </w:p>
    <w:p w14:paraId="34D7B764" w14:textId="77777777" w:rsidR="0097488A" w:rsidRPr="00691851" w:rsidRDefault="0097488A" w:rsidP="0097488A">
      <w:pPr>
        <w:pStyle w:val="BodyText"/>
        <w:ind w:right="569"/>
        <w:rPr>
          <w:lang w:val="el-GR"/>
        </w:rPr>
      </w:pPr>
    </w:p>
    <w:p w14:paraId="52A343AE" w14:textId="77777777" w:rsidR="0097488A" w:rsidRPr="00691851" w:rsidRDefault="0097488A" w:rsidP="0097488A">
      <w:pPr>
        <w:pStyle w:val="BodyText"/>
        <w:ind w:right="569"/>
        <w:rPr>
          <w:lang w:val="el-GR"/>
        </w:rPr>
      </w:pPr>
    </w:p>
    <w:p w14:paraId="5C684792" w14:textId="77777777" w:rsidR="0097488A" w:rsidRPr="00691851" w:rsidRDefault="0097488A" w:rsidP="0097488A">
      <w:pPr>
        <w:pStyle w:val="BodyText"/>
        <w:ind w:right="569"/>
        <w:rPr>
          <w:lang w:val="el-GR"/>
        </w:rPr>
      </w:pPr>
    </w:p>
    <w:p w14:paraId="278E9251" w14:textId="77777777" w:rsidR="0097488A" w:rsidRPr="00691851" w:rsidRDefault="0097488A" w:rsidP="0097488A">
      <w:pPr>
        <w:pStyle w:val="BodyText"/>
        <w:ind w:right="569"/>
        <w:rPr>
          <w:lang w:val="el-GR"/>
        </w:rPr>
      </w:pPr>
    </w:p>
    <w:p w14:paraId="239004F2" w14:textId="77777777" w:rsidR="0097488A" w:rsidRPr="00691851" w:rsidRDefault="0097488A" w:rsidP="0097488A">
      <w:pPr>
        <w:pStyle w:val="BodyText"/>
        <w:ind w:right="569"/>
        <w:rPr>
          <w:lang w:val="el-GR"/>
        </w:rPr>
      </w:pPr>
    </w:p>
    <w:p w14:paraId="671A7162" w14:textId="77777777" w:rsidR="0097488A" w:rsidRPr="00691851" w:rsidRDefault="0097488A" w:rsidP="0097488A">
      <w:pPr>
        <w:pStyle w:val="BodyText"/>
        <w:ind w:right="569"/>
        <w:rPr>
          <w:lang w:val="el-GR"/>
        </w:rPr>
      </w:pPr>
    </w:p>
    <w:p w14:paraId="7C7CA2A7" w14:textId="77777777" w:rsidR="0097488A" w:rsidRPr="00691851" w:rsidRDefault="0097488A" w:rsidP="0097488A">
      <w:pPr>
        <w:pStyle w:val="BodyText"/>
        <w:ind w:right="569"/>
        <w:rPr>
          <w:lang w:val="el-GR"/>
        </w:rPr>
      </w:pPr>
    </w:p>
    <w:p w14:paraId="5478C9A4" w14:textId="77777777" w:rsidR="0097488A" w:rsidRPr="00691851" w:rsidRDefault="0097488A" w:rsidP="0097488A">
      <w:pPr>
        <w:pStyle w:val="BodyText"/>
        <w:ind w:right="569"/>
        <w:rPr>
          <w:lang w:val="el-GR"/>
        </w:rPr>
      </w:pPr>
    </w:p>
    <w:p w14:paraId="38DC84DA" w14:textId="77777777" w:rsidR="0097488A" w:rsidRPr="00691851" w:rsidRDefault="0097488A" w:rsidP="0097488A">
      <w:pPr>
        <w:pStyle w:val="BodyText"/>
        <w:ind w:right="569"/>
        <w:rPr>
          <w:lang w:val="el-GR"/>
        </w:rPr>
      </w:pPr>
    </w:p>
    <w:p w14:paraId="7EE164BA" w14:textId="77777777" w:rsidR="0097488A" w:rsidRPr="00691851" w:rsidRDefault="0097488A" w:rsidP="0097488A">
      <w:pPr>
        <w:pStyle w:val="BodyText"/>
        <w:ind w:right="569"/>
        <w:rPr>
          <w:lang w:val="el-GR"/>
        </w:rPr>
      </w:pPr>
    </w:p>
    <w:p w14:paraId="27E222FE" w14:textId="77777777" w:rsidR="0097488A" w:rsidRPr="00691851" w:rsidRDefault="0097488A" w:rsidP="0097488A">
      <w:pPr>
        <w:pStyle w:val="BodyText"/>
        <w:ind w:right="569"/>
        <w:rPr>
          <w:lang w:val="el-GR"/>
        </w:rPr>
      </w:pPr>
    </w:p>
    <w:p w14:paraId="296521A6" w14:textId="77777777" w:rsidR="0097488A" w:rsidRPr="00691851" w:rsidRDefault="0097488A" w:rsidP="0097488A">
      <w:pPr>
        <w:pStyle w:val="BodyText"/>
        <w:ind w:right="569"/>
        <w:rPr>
          <w:lang w:val="el-GR"/>
        </w:rPr>
      </w:pPr>
    </w:p>
    <w:p w14:paraId="27C899B3" w14:textId="77777777" w:rsidR="0097488A" w:rsidRPr="00691851" w:rsidRDefault="0097488A" w:rsidP="0097488A">
      <w:pPr>
        <w:pStyle w:val="BodyText"/>
        <w:ind w:right="569"/>
        <w:rPr>
          <w:lang w:val="el-GR"/>
        </w:rPr>
      </w:pPr>
    </w:p>
    <w:p w14:paraId="55BD2AF0" w14:textId="77777777" w:rsidR="0097488A" w:rsidRPr="00691851" w:rsidRDefault="0097488A" w:rsidP="0097488A">
      <w:pPr>
        <w:pStyle w:val="BodyText"/>
        <w:ind w:right="569"/>
        <w:rPr>
          <w:lang w:val="el-GR"/>
        </w:rPr>
      </w:pPr>
    </w:p>
    <w:p w14:paraId="55251AE5" w14:textId="77777777" w:rsidR="0097488A" w:rsidRPr="00691851" w:rsidRDefault="0097488A" w:rsidP="0097488A">
      <w:pPr>
        <w:pStyle w:val="BodyText"/>
        <w:ind w:right="569"/>
        <w:rPr>
          <w:lang w:val="el-GR"/>
        </w:rPr>
      </w:pPr>
    </w:p>
    <w:p w14:paraId="0B8597A4" w14:textId="77777777" w:rsidR="0097488A" w:rsidRPr="00691851" w:rsidRDefault="0097488A" w:rsidP="0097488A">
      <w:pPr>
        <w:pStyle w:val="BodyText"/>
        <w:ind w:right="569"/>
        <w:rPr>
          <w:lang w:val="el-GR"/>
        </w:rPr>
      </w:pPr>
    </w:p>
    <w:p w14:paraId="1F1716E4" w14:textId="77777777" w:rsidR="0097488A" w:rsidRPr="00691851" w:rsidRDefault="0097488A" w:rsidP="0097488A">
      <w:pPr>
        <w:pStyle w:val="BodyText"/>
        <w:ind w:right="569"/>
        <w:rPr>
          <w:lang w:val="el-GR"/>
        </w:rPr>
      </w:pPr>
    </w:p>
    <w:p w14:paraId="53D5F807" w14:textId="77777777" w:rsidR="0097488A" w:rsidRPr="00691851" w:rsidRDefault="0097488A" w:rsidP="0097488A">
      <w:pPr>
        <w:pStyle w:val="BodyText"/>
        <w:ind w:right="569"/>
        <w:rPr>
          <w:lang w:val="el-GR"/>
        </w:rPr>
      </w:pPr>
    </w:p>
    <w:p w14:paraId="5298FE28" w14:textId="77777777" w:rsidR="0097488A" w:rsidRPr="00691851" w:rsidRDefault="0097488A" w:rsidP="0097488A">
      <w:pPr>
        <w:pStyle w:val="BodyText"/>
        <w:ind w:right="569"/>
        <w:rPr>
          <w:lang w:val="el-GR"/>
        </w:rPr>
      </w:pPr>
    </w:p>
    <w:p w14:paraId="525B27A9" w14:textId="77777777" w:rsidR="0097488A" w:rsidRPr="00691851" w:rsidRDefault="0097488A" w:rsidP="0097488A">
      <w:pPr>
        <w:pStyle w:val="BodyText"/>
        <w:ind w:right="569"/>
        <w:rPr>
          <w:lang w:val="el-GR"/>
        </w:rPr>
      </w:pPr>
    </w:p>
    <w:p w14:paraId="0E0D6427" w14:textId="77777777" w:rsidR="0097488A" w:rsidRPr="00691851" w:rsidRDefault="0097488A" w:rsidP="0097488A">
      <w:pPr>
        <w:pStyle w:val="BodyText"/>
        <w:ind w:right="569"/>
        <w:rPr>
          <w:lang w:val="el-GR"/>
        </w:rPr>
      </w:pPr>
    </w:p>
    <w:p w14:paraId="58CE42AD" w14:textId="77777777" w:rsidR="0097488A" w:rsidRPr="00691851" w:rsidRDefault="0097488A" w:rsidP="0097488A">
      <w:pPr>
        <w:pStyle w:val="BodyText"/>
        <w:ind w:right="569"/>
        <w:rPr>
          <w:lang w:val="el-GR"/>
        </w:rPr>
      </w:pPr>
    </w:p>
    <w:p w14:paraId="7BE0BEA9" w14:textId="77777777" w:rsidR="0097488A" w:rsidRPr="00691851" w:rsidRDefault="0097488A" w:rsidP="00DD0EE8">
      <w:pPr>
        <w:ind w:left="567"/>
        <w:rPr>
          <w:rFonts w:ascii="Arial" w:hAnsi="Arial"/>
          <w:b/>
          <w:color w:val="010202"/>
          <w:sz w:val="19"/>
          <w:lang w:val="el-GR"/>
        </w:rPr>
      </w:pPr>
      <w:r w:rsidRPr="00691851">
        <w:rPr>
          <w:rFonts w:ascii="Arial" w:hAnsi="Arial"/>
          <w:b/>
          <w:color w:val="010202"/>
          <w:sz w:val="19"/>
          <w:lang w:val="el-GR"/>
        </w:rPr>
        <w:t>Σχήμα Π12-3: Τροχιές οχημάτων κατά τις δοκιμές πρόσκρουσης σε μια ΕΛΣΟ</w:t>
      </w:r>
    </w:p>
    <w:p w14:paraId="77FF5519" w14:textId="77777777" w:rsidR="0097488A" w:rsidRPr="00691851" w:rsidRDefault="0097488A" w:rsidP="0097488A">
      <w:pPr>
        <w:pStyle w:val="BodyText"/>
        <w:ind w:right="569"/>
        <w:rPr>
          <w:lang w:val="el-GR"/>
        </w:rPr>
      </w:pPr>
    </w:p>
    <w:p w14:paraId="19709C17" w14:textId="77777777" w:rsidR="0097488A" w:rsidRPr="00691851" w:rsidRDefault="0097488A" w:rsidP="0097488A">
      <w:pPr>
        <w:pStyle w:val="BodyText"/>
        <w:ind w:right="569"/>
        <w:rPr>
          <w:lang w:val="el-GR"/>
        </w:rPr>
      </w:pPr>
    </w:p>
    <w:p w14:paraId="1020E983" w14:textId="77777777" w:rsidR="0097488A" w:rsidRPr="00DD0EE8" w:rsidRDefault="0097488A" w:rsidP="00DD0EE8">
      <w:pPr>
        <w:spacing w:before="120" w:after="120"/>
        <w:ind w:left="567" w:right="1366"/>
        <w:jc w:val="both"/>
        <w:rPr>
          <w:b/>
          <w:bCs/>
          <w:sz w:val="24"/>
          <w:szCs w:val="24"/>
          <w:lang w:val="el-GR"/>
        </w:rPr>
      </w:pPr>
      <w:r w:rsidRPr="00DD0EE8">
        <w:rPr>
          <w:b/>
          <w:bCs/>
          <w:sz w:val="24"/>
          <w:szCs w:val="24"/>
          <w:lang w:val="el-GR"/>
        </w:rPr>
        <w:t>Δοκιμή ΕΛΣΟ 1:</w:t>
      </w:r>
    </w:p>
    <w:p w14:paraId="59AB012F" w14:textId="77777777" w:rsidR="0097488A" w:rsidRPr="00691851" w:rsidRDefault="0097488A" w:rsidP="00DD0EE8">
      <w:pPr>
        <w:pStyle w:val="BodyText"/>
        <w:ind w:left="567" w:right="2"/>
        <w:jc w:val="both"/>
        <w:rPr>
          <w:lang w:val="el-GR"/>
        </w:rPr>
      </w:pPr>
      <w:r w:rsidRPr="00691851">
        <w:rPr>
          <w:lang w:val="el-GR"/>
        </w:rPr>
        <w:t>Οι παρακάτω παράμετροι προέρχονται από υιοθέτηση των συνθηκών των δοκιμών TC 4.2.80, TC 4.2.80 καθώς και TC 1.2.80 του προτύπου ΕΛΟΤ ΕΝ 1317-3 και του μη εναρμονισμένου Μέρους 4 ΕΝV 1317-4.</w:t>
      </w:r>
    </w:p>
    <w:p w14:paraId="10594391" w14:textId="77777777" w:rsidR="0097488A" w:rsidRPr="00691851" w:rsidRDefault="0097488A" w:rsidP="00794FE3">
      <w:pPr>
        <w:pStyle w:val="BodyText"/>
        <w:ind w:right="569"/>
        <w:jc w:val="both"/>
        <w:rPr>
          <w:lang w:val="el-GR"/>
        </w:rPr>
      </w:pPr>
    </w:p>
    <w:p w14:paraId="4B81BCD6" w14:textId="77777777" w:rsidR="0097488A" w:rsidRPr="00691851" w:rsidRDefault="0097488A" w:rsidP="00DD0EE8">
      <w:pPr>
        <w:pStyle w:val="ListParagraph"/>
        <w:numPr>
          <w:ilvl w:val="0"/>
          <w:numId w:val="18"/>
        </w:numPr>
        <w:ind w:left="1701" w:right="2" w:hanging="567"/>
        <w:jc w:val="both"/>
        <w:rPr>
          <w:sz w:val="23"/>
          <w:szCs w:val="23"/>
          <w:lang w:val="el-GR"/>
        </w:rPr>
      </w:pPr>
      <w:r w:rsidRPr="00691851">
        <w:rPr>
          <w:sz w:val="23"/>
          <w:szCs w:val="23"/>
          <w:lang w:val="el-GR"/>
        </w:rPr>
        <w:t>Γωνία πρόσκρουσης: 55</w:t>
      </w:r>
      <w:r w:rsidRPr="00691851">
        <w:rPr>
          <w:sz w:val="23"/>
          <w:szCs w:val="23"/>
          <w:vertAlign w:val="superscript"/>
          <w:lang w:val="el-GR"/>
        </w:rPr>
        <w:t>ο</w:t>
      </w:r>
      <w:r w:rsidRPr="00691851">
        <w:rPr>
          <w:sz w:val="23"/>
          <w:szCs w:val="23"/>
          <w:lang w:val="el-GR"/>
        </w:rPr>
        <w:t xml:space="preserve"> (αντιστοιχεί σε μια γωνία εκτροπής περίπου 15</w:t>
      </w:r>
      <w:r w:rsidRPr="00691851">
        <w:rPr>
          <w:sz w:val="23"/>
          <w:szCs w:val="23"/>
          <w:vertAlign w:val="superscript"/>
          <w:lang w:val="el-GR"/>
        </w:rPr>
        <w:t>ο</w:t>
      </w:r>
      <w:r w:rsidRPr="00691851">
        <w:rPr>
          <w:sz w:val="23"/>
          <w:szCs w:val="23"/>
          <w:lang w:val="el-GR"/>
        </w:rPr>
        <w:t>)</w:t>
      </w:r>
    </w:p>
    <w:p w14:paraId="4B362932" w14:textId="77777777" w:rsidR="0097488A" w:rsidRPr="00691851" w:rsidRDefault="0097488A" w:rsidP="00DD0EE8">
      <w:pPr>
        <w:pStyle w:val="ListParagraph"/>
        <w:numPr>
          <w:ilvl w:val="0"/>
          <w:numId w:val="18"/>
        </w:numPr>
        <w:ind w:left="1701" w:right="2" w:hanging="567"/>
        <w:jc w:val="both"/>
        <w:rPr>
          <w:sz w:val="23"/>
          <w:szCs w:val="23"/>
          <w:lang w:val="el-GR"/>
        </w:rPr>
      </w:pPr>
      <w:r w:rsidRPr="00691851">
        <w:rPr>
          <w:sz w:val="23"/>
          <w:szCs w:val="23"/>
          <w:lang w:val="el-GR"/>
        </w:rPr>
        <w:t>Μάζα του οχήματος πρόσκρουσης (δοκιμής): 1300kg</w:t>
      </w:r>
    </w:p>
    <w:p w14:paraId="77D739A1" w14:textId="77777777" w:rsidR="0097488A" w:rsidRPr="00691851" w:rsidRDefault="0097488A" w:rsidP="00DD0EE8">
      <w:pPr>
        <w:pStyle w:val="ListParagraph"/>
        <w:numPr>
          <w:ilvl w:val="0"/>
          <w:numId w:val="18"/>
        </w:numPr>
        <w:ind w:left="1701" w:right="2" w:hanging="567"/>
        <w:jc w:val="both"/>
        <w:rPr>
          <w:sz w:val="23"/>
          <w:szCs w:val="23"/>
          <w:lang w:val="el-GR"/>
        </w:rPr>
      </w:pPr>
      <w:r w:rsidRPr="00691851">
        <w:rPr>
          <w:sz w:val="23"/>
          <w:szCs w:val="23"/>
          <w:lang w:val="el-GR"/>
        </w:rPr>
        <w:t>Ταχύτητα πρόσκρουσης: 80km/h</w:t>
      </w:r>
    </w:p>
    <w:p w14:paraId="16CAC6DC" w14:textId="77777777" w:rsidR="0097488A" w:rsidRPr="00691851" w:rsidRDefault="0097488A" w:rsidP="00DD0EE8">
      <w:pPr>
        <w:pStyle w:val="ListParagraph"/>
        <w:numPr>
          <w:ilvl w:val="0"/>
          <w:numId w:val="18"/>
        </w:numPr>
        <w:ind w:left="1701" w:right="2" w:hanging="567"/>
        <w:jc w:val="both"/>
        <w:rPr>
          <w:sz w:val="23"/>
          <w:szCs w:val="23"/>
          <w:lang w:val="el-GR"/>
        </w:rPr>
      </w:pPr>
      <w:r w:rsidRPr="00691851">
        <w:rPr>
          <w:sz w:val="23"/>
          <w:szCs w:val="23"/>
          <w:lang w:val="el-GR"/>
        </w:rPr>
        <w:t>Κρίσιμο σημείο πρόσκρουσης μεταξύ του 1/3 Β καθώς και μεταξύ 1/3 L και 2/3 L του ΕΛΣΟ</w:t>
      </w:r>
    </w:p>
    <w:p w14:paraId="7C3B92A7" w14:textId="77777777" w:rsidR="0097488A" w:rsidRPr="00691851" w:rsidRDefault="0097488A" w:rsidP="00DD0EE8">
      <w:pPr>
        <w:pStyle w:val="ListParagraph"/>
        <w:numPr>
          <w:ilvl w:val="0"/>
          <w:numId w:val="18"/>
        </w:numPr>
        <w:ind w:left="1701" w:right="2" w:hanging="567"/>
        <w:jc w:val="both"/>
        <w:rPr>
          <w:sz w:val="23"/>
          <w:szCs w:val="23"/>
          <w:lang w:val="el-GR"/>
        </w:rPr>
      </w:pPr>
      <w:r w:rsidRPr="00691851">
        <w:rPr>
          <w:sz w:val="23"/>
          <w:szCs w:val="23"/>
          <w:lang w:val="el-GR"/>
        </w:rPr>
        <w:t>Άξονας αναφοράς για το κρίσιμο σημείο πρόσκρουσης: Διαμήκης άξονας συμμετρίας οχήματος.</w:t>
      </w:r>
    </w:p>
    <w:p w14:paraId="1475FB5E" w14:textId="77777777" w:rsidR="0097488A" w:rsidRDefault="0097488A" w:rsidP="0097488A">
      <w:pPr>
        <w:rPr>
          <w:rFonts w:eastAsiaTheme="minorEastAsia"/>
          <w:sz w:val="24"/>
          <w:szCs w:val="24"/>
          <w:lang w:val="el-GR"/>
        </w:rPr>
      </w:pPr>
    </w:p>
    <w:p w14:paraId="0D3911CE" w14:textId="77777777" w:rsidR="0097488A" w:rsidRDefault="0097488A" w:rsidP="0097488A">
      <w:pPr>
        <w:rPr>
          <w:rFonts w:eastAsiaTheme="minorEastAsia"/>
          <w:sz w:val="24"/>
          <w:szCs w:val="24"/>
          <w:lang w:val="el-GR"/>
        </w:rPr>
      </w:pPr>
    </w:p>
    <w:p w14:paraId="616CB857" w14:textId="77777777" w:rsidR="0097488A" w:rsidRPr="00DD0EE8" w:rsidRDefault="0097488A" w:rsidP="00DD0EE8">
      <w:pPr>
        <w:spacing w:before="120" w:after="120"/>
        <w:ind w:left="567" w:right="1366"/>
        <w:jc w:val="both"/>
        <w:rPr>
          <w:b/>
          <w:bCs/>
          <w:sz w:val="24"/>
          <w:szCs w:val="24"/>
          <w:lang w:val="el-GR"/>
        </w:rPr>
      </w:pPr>
      <w:r w:rsidRPr="00DD0EE8">
        <w:rPr>
          <w:b/>
          <w:bCs/>
          <w:sz w:val="24"/>
          <w:szCs w:val="24"/>
          <w:lang w:val="el-GR"/>
        </w:rPr>
        <w:t>Δοκιμή ΕΛΣΟ 2:</w:t>
      </w:r>
    </w:p>
    <w:p w14:paraId="22E8DDC4" w14:textId="77777777" w:rsidR="0097488A" w:rsidRPr="00691851" w:rsidRDefault="0097488A" w:rsidP="00DD0EE8">
      <w:pPr>
        <w:pStyle w:val="BodyText"/>
        <w:ind w:left="567" w:right="2"/>
        <w:jc w:val="both"/>
        <w:rPr>
          <w:lang w:val="el-GR"/>
        </w:rPr>
      </w:pPr>
      <w:r w:rsidRPr="00691851">
        <w:rPr>
          <w:lang w:val="el-GR"/>
        </w:rPr>
        <w:t>Η δοκιμή αυτή προσανατολίζεται προς τις πρότυπες δοκιμές πρόσκρουσης για Συστήματα Αναχαίτισης Οχημάτων σε τυπικές (ευθύγραμμες) διατάξεις στηθαίων επί μιας οδού. Οι παρακάτω παράμετροι προκύπτουν από την υιοθέτηση των δοκιμών πρόσκρουσης του τύπου ΤΒ11 σύμφωνα με το Μέρος 2 του προτύπου ΕΛΟΤ ΕΝ 1317.</w:t>
      </w:r>
    </w:p>
    <w:p w14:paraId="5A905ADA" w14:textId="77777777" w:rsidR="0097488A" w:rsidRDefault="0097488A" w:rsidP="0097488A">
      <w:pPr>
        <w:pStyle w:val="BodyText"/>
        <w:ind w:right="569"/>
        <w:rPr>
          <w:lang w:val="el-GR"/>
        </w:rPr>
      </w:pPr>
    </w:p>
    <w:p w14:paraId="6EFA554E" w14:textId="59A3BA45" w:rsidR="005A2653" w:rsidRDefault="005A2653">
      <w:pPr>
        <w:rPr>
          <w:sz w:val="23"/>
          <w:szCs w:val="23"/>
          <w:lang w:val="el-GR"/>
        </w:rPr>
      </w:pPr>
      <w:r>
        <w:rPr>
          <w:lang w:val="el-GR"/>
        </w:rPr>
        <w:lastRenderedPageBreak/>
        <w:br w:type="page"/>
      </w:r>
    </w:p>
    <w:p w14:paraId="792DCCDE" w14:textId="77777777" w:rsidR="0097488A" w:rsidRPr="00691851" w:rsidRDefault="0097488A" w:rsidP="0097488A">
      <w:pPr>
        <w:pStyle w:val="BodyText"/>
        <w:ind w:right="569"/>
        <w:rPr>
          <w:lang w:val="el-GR"/>
        </w:rPr>
      </w:pPr>
    </w:p>
    <w:p w14:paraId="14A771B2" w14:textId="77777777" w:rsidR="0097488A" w:rsidRPr="00691851" w:rsidRDefault="0097488A" w:rsidP="0097488A">
      <w:pPr>
        <w:pStyle w:val="ListParagraph"/>
        <w:numPr>
          <w:ilvl w:val="0"/>
          <w:numId w:val="18"/>
        </w:numPr>
        <w:ind w:left="1418" w:right="569" w:hanging="567"/>
        <w:jc w:val="both"/>
        <w:rPr>
          <w:sz w:val="23"/>
          <w:szCs w:val="23"/>
          <w:lang w:val="el-GR"/>
        </w:rPr>
      </w:pPr>
      <w:r w:rsidRPr="00691851">
        <w:rPr>
          <w:sz w:val="23"/>
          <w:szCs w:val="23"/>
          <w:lang w:val="el-GR"/>
        </w:rPr>
        <w:t>Γωνία πρόσκρουσης: 40</w:t>
      </w:r>
      <w:r w:rsidRPr="00691851">
        <w:rPr>
          <w:sz w:val="23"/>
          <w:szCs w:val="23"/>
          <w:vertAlign w:val="superscript"/>
          <w:lang w:val="el-GR"/>
        </w:rPr>
        <w:t>ο</w:t>
      </w:r>
      <w:r w:rsidRPr="00691851">
        <w:rPr>
          <w:sz w:val="23"/>
          <w:szCs w:val="23"/>
          <w:lang w:val="el-GR"/>
        </w:rPr>
        <w:t xml:space="preserve"> (αντιστοιχεί σε γωνία εκτροπής περίπου 20</w:t>
      </w:r>
      <w:r w:rsidRPr="00691851">
        <w:rPr>
          <w:sz w:val="23"/>
          <w:szCs w:val="23"/>
          <w:vertAlign w:val="superscript"/>
          <w:lang w:val="el-GR"/>
        </w:rPr>
        <w:t>ο</w:t>
      </w:r>
      <w:r w:rsidRPr="00691851">
        <w:rPr>
          <w:sz w:val="23"/>
          <w:szCs w:val="23"/>
          <w:lang w:val="el-GR"/>
        </w:rPr>
        <w:t>)</w:t>
      </w:r>
    </w:p>
    <w:p w14:paraId="76C183EA" w14:textId="77777777" w:rsidR="0097488A" w:rsidRPr="00691851" w:rsidRDefault="0097488A" w:rsidP="0097488A">
      <w:pPr>
        <w:pStyle w:val="ListParagraph"/>
        <w:numPr>
          <w:ilvl w:val="0"/>
          <w:numId w:val="18"/>
        </w:numPr>
        <w:ind w:left="1418" w:right="569" w:hanging="567"/>
        <w:jc w:val="both"/>
        <w:rPr>
          <w:sz w:val="23"/>
          <w:szCs w:val="23"/>
          <w:lang w:val="el-GR"/>
        </w:rPr>
      </w:pPr>
      <w:r w:rsidRPr="00691851">
        <w:rPr>
          <w:sz w:val="23"/>
          <w:szCs w:val="23"/>
          <w:lang w:val="el-GR"/>
        </w:rPr>
        <w:t>Μάζα του οχήματος πρόσκρουσης: 900kg</w:t>
      </w:r>
    </w:p>
    <w:p w14:paraId="78EEA86F" w14:textId="77777777" w:rsidR="0097488A" w:rsidRPr="00691851" w:rsidRDefault="0097488A" w:rsidP="0097488A">
      <w:pPr>
        <w:pStyle w:val="ListParagraph"/>
        <w:numPr>
          <w:ilvl w:val="0"/>
          <w:numId w:val="18"/>
        </w:numPr>
        <w:ind w:left="1418" w:right="569" w:hanging="567"/>
        <w:jc w:val="both"/>
        <w:rPr>
          <w:sz w:val="23"/>
          <w:szCs w:val="23"/>
          <w:lang w:val="el-GR"/>
        </w:rPr>
      </w:pPr>
      <w:r w:rsidRPr="00691851">
        <w:rPr>
          <w:sz w:val="23"/>
          <w:szCs w:val="23"/>
          <w:lang w:val="el-GR"/>
        </w:rPr>
        <w:t>Ταχύτητα πρόσκρουσης: 100km/h</w:t>
      </w:r>
    </w:p>
    <w:p w14:paraId="76C0910C" w14:textId="77777777" w:rsidR="0097488A" w:rsidRPr="00691851" w:rsidRDefault="0097488A" w:rsidP="0097488A">
      <w:pPr>
        <w:pStyle w:val="ListParagraph"/>
        <w:numPr>
          <w:ilvl w:val="0"/>
          <w:numId w:val="18"/>
        </w:numPr>
        <w:ind w:left="1418" w:right="569" w:hanging="567"/>
        <w:jc w:val="both"/>
        <w:rPr>
          <w:sz w:val="23"/>
          <w:szCs w:val="23"/>
          <w:lang w:val="el-GR"/>
        </w:rPr>
      </w:pPr>
      <w:r w:rsidRPr="00691851">
        <w:rPr>
          <w:sz w:val="23"/>
          <w:szCs w:val="23"/>
          <w:lang w:val="el-GR"/>
        </w:rPr>
        <w:t>Κρίσιμο σημείο πρόσκρουσης μεταξύ της αρχής και του 1/3 Β καθώς και μεταξύ της αρχής και του 1/3 L της ΕΛΣΟ</w:t>
      </w:r>
    </w:p>
    <w:p w14:paraId="54897AC2" w14:textId="77777777" w:rsidR="0097488A" w:rsidRPr="00691851" w:rsidRDefault="0097488A" w:rsidP="0097488A">
      <w:pPr>
        <w:pStyle w:val="ListParagraph"/>
        <w:numPr>
          <w:ilvl w:val="0"/>
          <w:numId w:val="18"/>
        </w:numPr>
        <w:ind w:left="1418" w:right="569" w:hanging="567"/>
        <w:jc w:val="both"/>
        <w:rPr>
          <w:sz w:val="23"/>
          <w:szCs w:val="23"/>
          <w:lang w:val="el-GR"/>
        </w:rPr>
      </w:pPr>
      <w:r w:rsidRPr="00691851">
        <w:rPr>
          <w:sz w:val="23"/>
          <w:szCs w:val="23"/>
          <w:lang w:val="el-GR"/>
        </w:rPr>
        <w:t>Άξονας αναφοράς για το κρίσιμο σημείο πρόσκρουσης: Διαμήκης άξονας συμμετρίας οχήματος.</w:t>
      </w:r>
    </w:p>
    <w:p w14:paraId="393758FE" w14:textId="77777777" w:rsidR="0097488A" w:rsidRDefault="0097488A" w:rsidP="00DD0EE8">
      <w:pPr>
        <w:pStyle w:val="BodyText"/>
        <w:ind w:right="569"/>
        <w:rPr>
          <w:lang w:val="el-GR"/>
        </w:rPr>
      </w:pPr>
    </w:p>
    <w:p w14:paraId="1B5DCD0F" w14:textId="77777777" w:rsidR="0097488A" w:rsidRPr="00691851" w:rsidRDefault="0097488A" w:rsidP="00DD0EE8">
      <w:pPr>
        <w:pStyle w:val="BodyText"/>
        <w:ind w:right="569"/>
        <w:rPr>
          <w:lang w:val="el-GR"/>
        </w:rPr>
      </w:pPr>
    </w:p>
    <w:p w14:paraId="7890888B" w14:textId="77777777" w:rsidR="0097488A" w:rsidRPr="00DD0EE8" w:rsidRDefault="0097488A" w:rsidP="00DD0EE8">
      <w:pPr>
        <w:spacing w:before="120" w:after="120"/>
        <w:ind w:right="1366"/>
        <w:jc w:val="both"/>
        <w:rPr>
          <w:b/>
          <w:bCs/>
          <w:sz w:val="24"/>
          <w:szCs w:val="24"/>
          <w:lang w:val="el-GR"/>
        </w:rPr>
      </w:pPr>
      <w:r w:rsidRPr="00DD0EE8">
        <w:rPr>
          <w:b/>
          <w:bCs/>
          <w:sz w:val="24"/>
          <w:szCs w:val="24"/>
          <w:lang w:val="el-GR"/>
        </w:rPr>
        <w:t>Δοκιμή ΕΛΣΟ 3:</w:t>
      </w:r>
    </w:p>
    <w:p w14:paraId="5BD3435E" w14:textId="77777777" w:rsidR="0097488A" w:rsidRPr="00691851" w:rsidRDefault="0097488A" w:rsidP="00DD0EE8">
      <w:pPr>
        <w:pStyle w:val="BodyText"/>
        <w:ind w:right="569"/>
        <w:jc w:val="both"/>
        <w:rPr>
          <w:lang w:val="el-GR"/>
        </w:rPr>
      </w:pPr>
      <w:r w:rsidRPr="00691851">
        <w:rPr>
          <w:lang w:val="el-GR"/>
        </w:rPr>
        <w:t>Η δοκιμή αυτή προσανατολίζεται προς τις πρότυπες δοκιμές πρόσκρουσης για Συστήματα Αναχαίτισης Οχημάτων σε τυπικές (ευθύγραμμες) διατάξεις στηθαίων επί μιας οδού. Οι παρακάτω παράμετροι προκύπτουν από την υιοθέτηση μεμονωμένων δοκιμών του τύπου ΤΒ 32 σύμφωνα με το Μέρος 2 του προτύπου ΕΛΟΤ ΕΝ 1317. Η ταχύτητα πρόσκρουσης αντιστοιχεί σε αυτήν των ΑΣΟ και ΣΑΕΠ σύμφωνα με το πρότυπο ΕΛΟΤ ΕΝ 1317 Μέρος 3 καθώς και του κειμένου ΕΝV 1317-4 (μη εναρμονισμένο Μέρος 4).</w:t>
      </w:r>
    </w:p>
    <w:p w14:paraId="52CC4530" w14:textId="77777777" w:rsidR="0097488A" w:rsidRPr="00691851" w:rsidRDefault="0097488A" w:rsidP="00DD0EE8">
      <w:pPr>
        <w:pStyle w:val="BodyText"/>
        <w:ind w:right="569"/>
        <w:rPr>
          <w:lang w:val="el-GR"/>
        </w:rPr>
      </w:pPr>
    </w:p>
    <w:p w14:paraId="01872CB1" w14:textId="77777777" w:rsidR="0097488A" w:rsidRPr="00691851" w:rsidRDefault="0097488A" w:rsidP="0097488A">
      <w:pPr>
        <w:pStyle w:val="ListParagraph"/>
        <w:numPr>
          <w:ilvl w:val="0"/>
          <w:numId w:val="18"/>
        </w:numPr>
        <w:ind w:left="1418" w:right="569" w:hanging="567"/>
        <w:jc w:val="both"/>
        <w:rPr>
          <w:sz w:val="23"/>
          <w:szCs w:val="23"/>
          <w:lang w:val="el-GR"/>
        </w:rPr>
      </w:pPr>
      <w:r w:rsidRPr="00691851">
        <w:rPr>
          <w:sz w:val="23"/>
          <w:szCs w:val="23"/>
          <w:lang w:val="el-GR"/>
        </w:rPr>
        <w:t>Γωνία πρόσκρουσης: 160</w:t>
      </w:r>
      <w:r w:rsidRPr="00691851">
        <w:rPr>
          <w:sz w:val="23"/>
          <w:szCs w:val="23"/>
          <w:vertAlign w:val="superscript"/>
          <w:lang w:val="el-GR"/>
        </w:rPr>
        <w:t>ο</w:t>
      </w:r>
    </w:p>
    <w:p w14:paraId="39CA2525" w14:textId="77777777" w:rsidR="0097488A" w:rsidRPr="00691851" w:rsidRDefault="0097488A" w:rsidP="0097488A">
      <w:pPr>
        <w:pStyle w:val="ListParagraph"/>
        <w:numPr>
          <w:ilvl w:val="0"/>
          <w:numId w:val="18"/>
        </w:numPr>
        <w:ind w:left="1418" w:right="569" w:hanging="567"/>
        <w:jc w:val="both"/>
        <w:rPr>
          <w:sz w:val="23"/>
          <w:szCs w:val="23"/>
          <w:lang w:val="el-GR"/>
        </w:rPr>
      </w:pPr>
      <w:r w:rsidRPr="00691851">
        <w:rPr>
          <w:sz w:val="23"/>
          <w:szCs w:val="23"/>
          <w:lang w:val="el-GR"/>
        </w:rPr>
        <w:t>Μάζα οχήματος πρόσκρουσης: 1500kg</w:t>
      </w:r>
    </w:p>
    <w:p w14:paraId="1AFFC1AE" w14:textId="77777777" w:rsidR="0097488A" w:rsidRPr="00691851" w:rsidRDefault="0097488A" w:rsidP="0097488A">
      <w:pPr>
        <w:pStyle w:val="ListParagraph"/>
        <w:numPr>
          <w:ilvl w:val="0"/>
          <w:numId w:val="18"/>
        </w:numPr>
        <w:ind w:left="1418" w:right="569" w:hanging="567"/>
        <w:jc w:val="both"/>
        <w:rPr>
          <w:sz w:val="23"/>
          <w:szCs w:val="23"/>
          <w:lang w:val="el-GR"/>
        </w:rPr>
      </w:pPr>
      <w:r w:rsidRPr="00691851">
        <w:rPr>
          <w:sz w:val="23"/>
          <w:szCs w:val="23"/>
          <w:lang w:val="el-GR"/>
        </w:rPr>
        <w:t>Ταχύτητα πρόσκρουσης: 80km/h</w:t>
      </w:r>
    </w:p>
    <w:p w14:paraId="60B5E8DB" w14:textId="77777777" w:rsidR="0097488A" w:rsidRPr="00691851" w:rsidRDefault="0097488A" w:rsidP="0097488A">
      <w:pPr>
        <w:pStyle w:val="ListParagraph"/>
        <w:numPr>
          <w:ilvl w:val="0"/>
          <w:numId w:val="18"/>
        </w:numPr>
        <w:ind w:left="1418" w:right="569" w:hanging="567"/>
        <w:jc w:val="both"/>
        <w:rPr>
          <w:sz w:val="23"/>
          <w:szCs w:val="23"/>
          <w:lang w:val="el-GR"/>
        </w:rPr>
      </w:pPr>
      <w:r w:rsidRPr="00691851">
        <w:rPr>
          <w:sz w:val="23"/>
          <w:szCs w:val="23"/>
          <w:lang w:val="el-GR"/>
        </w:rPr>
        <w:t>Κρίσιμο σημείο πρόσκρουσης στην περιοχή αρχής της ΕΛΣΟ</w:t>
      </w:r>
    </w:p>
    <w:p w14:paraId="3DB2FFB0" w14:textId="77777777" w:rsidR="0097488A" w:rsidRPr="00691851" w:rsidRDefault="0097488A" w:rsidP="0097488A">
      <w:pPr>
        <w:pStyle w:val="ListParagraph"/>
        <w:numPr>
          <w:ilvl w:val="0"/>
          <w:numId w:val="18"/>
        </w:numPr>
        <w:ind w:left="1418" w:right="569" w:hanging="567"/>
        <w:jc w:val="both"/>
        <w:rPr>
          <w:sz w:val="23"/>
          <w:szCs w:val="23"/>
          <w:lang w:val="el-GR"/>
        </w:rPr>
      </w:pPr>
      <w:r w:rsidRPr="00691851">
        <w:rPr>
          <w:sz w:val="23"/>
          <w:szCs w:val="23"/>
          <w:lang w:val="el-GR"/>
        </w:rPr>
        <w:t>Άξονας αναφοράς για το κρίσιμο σημείο πρόσκρουσης: Διαμήκης άξονας συμμετρίας οχήματος</w:t>
      </w:r>
    </w:p>
    <w:p w14:paraId="1707CC85" w14:textId="77777777" w:rsidR="0097488A" w:rsidRDefault="0097488A" w:rsidP="00DD0EE8">
      <w:pPr>
        <w:pStyle w:val="BodyText"/>
        <w:ind w:right="569"/>
        <w:rPr>
          <w:lang w:val="el-GR"/>
        </w:rPr>
      </w:pPr>
    </w:p>
    <w:p w14:paraId="213DCC08" w14:textId="77777777" w:rsidR="0097488A" w:rsidRPr="00691851" w:rsidRDefault="0097488A" w:rsidP="00DD0EE8">
      <w:pPr>
        <w:pStyle w:val="BodyText"/>
        <w:ind w:right="569"/>
        <w:rPr>
          <w:lang w:val="el-GR"/>
        </w:rPr>
      </w:pPr>
    </w:p>
    <w:p w14:paraId="5AC90DD8" w14:textId="610109EB" w:rsidR="0097488A" w:rsidRPr="00DD0EE8" w:rsidRDefault="0097488A" w:rsidP="00DD0EE8">
      <w:pPr>
        <w:spacing w:before="120" w:after="120"/>
        <w:ind w:right="1366"/>
        <w:jc w:val="both"/>
        <w:rPr>
          <w:b/>
          <w:bCs/>
          <w:sz w:val="24"/>
          <w:szCs w:val="24"/>
          <w:lang w:val="el-GR"/>
        </w:rPr>
      </w:pPr>
      <w:r w:rsidRPr="00DD0EE8">
        <w:rPr>
          <w:b/>
          <w:bCs/>
          <w:sz w:val="24"/>
          <w:szCs w:val="24"/>
          <w:lang w:val="el-GR"/>
        </w:rPr>
        <w:t xml:space="preserve">Συλλογή και Καταχώρηση </w:t>
      </w:r>
      <w:r w:rsidR="007900F8" w:rsidRPr="00DD0EE8">
        <w:rPr>
          <w:b/>
          <w:bCs/>
          <w:sz w:val="24"/>
          <w:szCs w:val="24"/>
          <w:lang w:val="el-GR"/>
        </w:rPr>
        <w:t>Α</w:t>
      </w:r>
      <w:r w:rsidR="001342C6" w:rsidRPr="00DD0EE8">
        <w:rPr>
          <w:b/>
          <w:bCs/>
          <w:sz w:val="24"/>
          <w:szCs w:val="24"/>
          <w:lang w:val="el-GR"/>
        </w:rPr>
        <w:t xml:space="preserve">ποτελεσμάτων </w:t>
      </w:r>
      <w:r w:rsidRPr="00DD0EE8">
        <w:rPr>
          <w:b/>
          <w:bCs/>
          <w:sz w:val="24"/>
          <w:szCs w:val="24"/>
          <w:lang w:val="el-GR"/>
        </w:rPr>
        <w:t>των Δοκιμών Πρόσκρουσης</w:t>
      </w:r>
    </w:p>
    <w:p w14:paraId="6E25077C" w14:textId="77777777" w:rsidR="0097488A" w:rsidRPr="00691851" w:rsidRDefault="0097488A" w:rsidP="00DD0EE8">
      <w:pPr>
        <w:pStyle w:val="BodyText"/>
        <w:ind w:right="569"/>
        <w:jc w:val="both"/>
        <w:rPr>
          <w:lang w:val="el-GR"/>
        </w:rPr>
      </w:pPr>
      <w:r w:rsidRPr="00691851">
        <w:rPr>
          <w:lang w:val="el-GR"/>
        </w:rPr>
        <w:t>Προκειμένου να αξιολογηθούν οι επιδόσεις και η συμπεριφορά του στηθαίου κατά την πρόσκρουση ενός οχήματος απαιτούνται να συλλεγούν και καταχωρηθούν οι παρακάτω τιμές και χαρακτηριστικά της ΕΛΣΟ:</w:t>
      </w:r>
    </w:p>
    <w:p w14:paraId="1D9D0F18" w14:textId="77777777" w:rsidR="0097488A" w:rsidRPr="00691851" w:rsidRDefault="0097488A" w:rsidP="0097488A">
      <w:pPr>
        <w:pStyle w:val="BodyText"/>
        <w:ind w:left="567" w:right="2"/>
        <w:rPr>
          <w:lang w:val="el-GR"/>
        </w:rPr>
      </w:pPr>
    </w:p>
    <w:p w14:paraId="2D58C6B0" w14:textId="77777777" w:rsidR="0097488A" w:rsidRPr="00691851" w:rsidRDefault="0097488A" w:rsidP="0097488A">
      <w:pPr>
        <w:pStyle w:val="ListParagraph"/>
        <w:numPr>
          <w:ilvl w:val="0"/>
          <w:numId w:val="18"/>
        </w:numPr>
        <w:ind w:left="1418" w:right="569" w:hanging="567"/>
        <w:jc w:val="both"/>
        <w:rPr>
          <w:sz w:val="23"/>
          <w:szCs w:val="23"/>
          <w:lang w:val="el-GR"/>
        </w:rPr>
      </w:pPr>
      <w:r w:rsidRPr="00691851">
        <w:rPr>
          <w:sz w:val="23"/>
          <w:szCs w:val="23"/>
          <w:lang w:val="el-GR"/>
        </w:rPr>
        <w:t>Σφοδρότητα πρόσκρουσης (τιμές ASI και THIV σύμφωνα με το Μέρος 1 του προτύπου ΕΛΟΤ ΕΝ 1317 (ΕΛΟΤ ΕΝ 1317-1:2011)</w:t>
      </w:r>
    </w:p>
    <w:p w14:paraId="41CB25E7" w14:textId="03DF35FD" w:rsidR="0097488A" w:rsidRPr="00691851" w:rsidRDefault="0097488A" w:rsidP="0097488A">
      <w:pPr>
        <w:pStyle w:val="ListParagraph"/>
        <w:numPr>
          <w:ilvl w:val="0"/>
          <w:numId w:val="18"/>
        </w:numPr>
        <w:ind w:left="1418" w:right="569" w:hanging="567"/>
        <w:jc w:val="both"/>
        <w:rPr>
          <w:sz w:val="23"/>
          <w:szCs w:val="23"/>
          <w:lang w:val="el-GR"/>
        </w:rPr>
      </w:pPr>
      <w:r w:rsidRPr="00691851">
        <w:rPr>
          <w:sz w:val="23"/>
          <w:szCs w:val="23"/>
          <w:lang w:val="el-GR"/>
        </w:rPr>
        <w:t xml:space="preserve">Μέγιστη πλευρική παραμόρφωση (λειτουργικό πλάτος / </w:t>
      </w:r>
      <w:r w:rsidR="00F74BE7">
        <w:rPr>
          <w:sz w:val="23"/>
          <w:szCs w:val="23"/>
          <w:lang w:val="el-GR"/>
        </w:rPr>
        <w:t>δυναμική παραμόρφωση</w:t>
      </w:r>
      <w:r w:rsidR="00DA3506">
        <w:rPr>
          <w:sz w:val="23"/>
          <w:szCs w:val="23"/>
          <w:lang w:val="el-GR"/>
        </w:rPr>
        <w:t>, κλπ</w:t>
      </w:r>
      <w:r w:rsidRPr="00691851">
        <w:rPr>
          <w:sz w:val="23"/>
          <w:szCs w:val="23"/>
          <w:lang w:val="el-GR"/>
        </w:rPr>
        <w:t>) με αναφορά στην εκάστοτε εφαπτομένη στο αρχική εμπρόσθιο μέτωπο του στηθαίου</w:t>
      </w:r>
    </w:p>
    <w:p w14:paraId="2979F233" w14:textId="77777777" w:rsidR="0097488A" w:rsidRPr="00691851" w:rsidRDefault="0097488A" w:rsidP="0097488A">
      <w:pPr>
        <w:pStyle w:val="ListParagraph"/>
        <w:numPr>
          <w:ilvl w:val="0"/>
          <w:numId w:val="18"/>
        </w:numPr>
        <w:ind w:left="1418" w:right="569" w:hanging="567"/>
        <w:jc w:val="both"/>
        <w:rPr>
          <w:sz w:val="23"/>
          <w:szCs w:val="23"/>
          <w:lang w:val="el-GR"/>
        </w:rPr>
      </w:pPr>
      <w:r w:rsidRPr="00691851">
        <w:rPr>
          <w:sz w:val="23"/>
          <w:szCs w:val="23"/>
          <w:lang w:val="el-GR"/>
        </w:rPr>
        <w:t>Μάζα και θέση (σε σχέση με την αρχική θέση του πάνω στο στηθαίο) αποσπασθέντων μερών με μάζα μεγαλύτερη των 2,0kg</w:t>
      </w:r>
    </w:p>
    <w:p w14:paraId="464D5BDA" w14:textId="77777777" w:rsidR="0097488A" w:rsidRPr="00691851" w:rsidRDefault="0097488A" w:rsidP="0097488A">
      <w:pPr>
        <w:pStyle w:val="ListParagraph"/>
        <w:numPr>
          <w:ilvl w:val="0"/>
          <w:numId w:val="18"/>
        </w:numPr>
        <w:ind w:left="1418" w:right="569" w:hanging="567"/>
        <w:jc w:val="both"/>
        <w:rPr>
          <w:sz w:val="23"/>
          <w:szCs w:val="23"/>
          <w:lang w:val="el-GR"/>
        </w:rPr>
      </w:pPr>
      <w:r w:rsidRPr="00691851">
        <w:rPr>
          <w:sz w:val="23"/>
          <w:szCs w:val="23"/>
          <w:lang w:val="el-GR"/>
        </w:rPr>
        <w:t>Τροχιά οχήματος εντός της περιοχής επαναφοράς του οχήματος καθώς και της ταχύτητας του μετά την πρόσκρουση και απομάκρυνσή του από το στηθαίο όπως επίσης και της ταχύτητάς του κατά την έξοδό του από την περιοχή επαναφοράς. Ο ορισμός της περιοχής επαναφοράς φαίνεται στο Σχήμα Π12-4.</w:t>
      </w:r>
    </w:p>
    <w:p w14:paraId="20C9A56C" w14:textId="783C2F4A" w:rsidR="0097488A" w:rsidRPr="00691851" w:rsidRDefault="0097488A" w:rsidP="0097488A">
      <w:pPr>
        <w:pStyle w:val="ListParagraph"/>
        <w:numPr>
          <w:ilvl w:val="0"/>
          <w:numId w:val="18"/>
        </w:numPr>
        <w:ind w:left="1418" w:right="569" w:hanging="567"/>
        <w:jc w:val="both"/>
        <w:rPr>
          <w:sz w:val="23"/>
          <w:szCs w:val="23"/>
          <w:lang w:val="el-GR"/>
        </w:rPr>
      </w:pPr>
      <w:r w:rsidRPr="00691851">
        <w:rPr>
          <w:sz w:val="23"/>
          <w:szCs w:val="23"/>
          <w:lang w:val="el-GR"/>
        </w:rPr>
        <w:t>Καταχώρηση όλων των φωτογραφικών λήψεων και βιντεοσκοπήσεων με βάση το Μέρος 2 του προτύπου ΕΛΟΤ ΕΝ 1317, παράγραφος 5.6 και αναφορικά με τις 5 θέσεις της μηχανής λήψεως όπως αυτές φαίνονται στο Σχήμα Π12-5. Η περιστρεφόμενη μηχανή οφείλει να καταγράφει τουλάχιστον 24 εικόνες ανά δευτερόλεπτο. Όλες οι υπόλοιπες μηχανές λήψ</w:t>
      </w:r>
      <w:r w:rsidR="009439B6">
        <w:rPr>
          <w:sz w:val="23"/>
          <w:szCs w:val="23"/>
          <w:lang w:val="el-GR"/>
        </w:rPr>
        <w:t>η</w:t>
      </w:r>
      <w:r w:rsidRPr="00691851">
        <w:rPr>
          <w:sz w:val="23"/>
          <w:szCs w:val="23"/>
          <w:lang w:val="el-GR"/>
        </w:rPr>
        <w:t>ς οφείλουν να μπορούν να καταγράφουν τουλάχιστον 200 εικόνες το δευτερόλεπτο.</w:t>
      </w:r>
    </w:p>
    <w:p w14:paraId="72DBD0EF" w14:textId="77777777" w:rsidR="0097488A" w:rsidRPr="00691851" w:rsidRDefault="0097488A" w:rsidP="00DD0EE8">
      <w:pPr>
        <w:pStyle w:val="BodyText"/>
        <w:ind w:right="569"/>
        <w:rPr>
          <w:lang w:val="el-GR"/>
        </w:rPr>
      </w:pPr>
    </w:p>
    <w:p w14:paraId="75EB6392" w14:textId="77777777" w:rsidR="0097488A" w:rsidRPr="00691851" w:rsidRDefault="0097488A" w:rsidP="00DD0EE8">
      <w:pPr>
        <w:pStyle w:val="BodyText"/>
        <w:ind w:right="569"/>
        <w:rPr>
          <w:lang w:val="el-GR"/>
        </w:rPr>
      </w:pPr>
      <w:r w:rsidRPr="00691851">
        <w:rPr>
          <w:lang w:val="el-GR"/>
        </w:rPr>
        <w:t>Συμπληρωματικά προς τα παραπάνω συστήνεται και η καταγραφή των μεταφερόμενων δυνάμεων από την ΕΛΣΟ στα συνδεόμενα με αυτή στηθαία ασφαλείας.</w:t>
      </w:r>
    </w:p>
    <w:p w14:paraId="6257D6E4" w14:textId="5683F02D" w:rsidR="00653FA6" w:rsidRDefault="00653FA6">
      <w:pPr>
        <w:rPr>
          <w:sz w:val="23"/>
          <w:szCs w:val="23"/>
          <w:lang w:val="el-GR"/>
        </w:rPr>
      </w:pPr>
      <w:r>
        <w:rPr>
          <w:lang w:val="el-GR"/>
        </w:rPr>
        <w:br w:type="page"/>
      </w:r>
    </w:p>
    <w:p w14:paraId="1EA1C425" w14:textId="77777777" w:rsidR="0097488A" w:rsidRPr="00691851" w:rsidRDefault="0097488A" w:rsidP="00DD0EE8">
      <w:pPr>
        <w:pStyle w:val="BodyText"/>
        <w:ind w:right="569"/>
        <w:rPr>
          <w:lang w:val="el-GR"/>
        </w:rPr>
      </w:pPr>
    </w:p>
    <w:p w14:paraId="5EDBD699" w14:textId="247CDC72" w:rsidR="0097488A" w:rsidRPr="00691851" w:rsidRDefault="00933FC1" w:rsidP="00DD0EE8">
      <w:pPr>
        <w:pStyle w:val="BodyText"/>
        <w:ind w:right="569"/>
        <w:rPr>
          <w:lang w:val="el-GR"/>
        </w:rPr>
      </w:pPr>
      <w:r w:rsidRPr="00691851">
        <w:rPr>
          <w:noProof/>
          <w:lang w:val="el-GR" w:eastAsia="zh-CN"/>
        </w:rPr>
        <w:drawing>
          <wp:anchor distT="0" distB="0" distL="114300" distR="114300" simplePos="0" relativeHeight="251658337" behindDoc="0" locked="0" layoutInCell="1" allowOverlap="1" wp14:anchorId="574F8AC5" wp14:editId="394137A2">
            <wp:simplePos x="0" y="0"/>
            <wp:positionH relativeFrom="column">
              <wp:posOffset>-203950</wp:posOffset>
            </wp:positionH>
            <wp:positionV relativeFrom="paragraph">
              <wp:posOffset>151476</wp:posOffset>
            </wp:positionV>
            <wp:extent cx="4102100" cy="5372100"/>
            <wp:effectExtent l="0" t="0" r="0" b="0"/>
            <wp:wrapNone/>
            <wp:docPr id="361" name="Picture 36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Picture 361" descr="Diagram&#10;&#10;Description automatically generated"/>
                    <pic:cNvPicPr/>
                  </pic:nvPicPr>
                  <pic:blipFill>
                    <a:blip r:embed="rId177">
                      <a:extLst>
                        <a:ext uri="{28A0092B-C50C-407E-A947-70E740481C1C}">
                          <a14:useLocalDpi xmlns:a14="http://schemas.microsoft.com/office/drawing/2010/main" val="0"/>
                        </a:ext>
                      </a:extLst>
                    </a:blip>
                    <a:stretch>
                      <a:fillRect/>
                    </a:stretch>
                  </pic:blipFill>
                  <pic:spPr>
                    <a:xfrm>
                      <a:off x="0" y="0"/>
                      <a:ext cx="4102100" cy="5372100"/>
                    </a:xfrm>
                    <a:prstGeom prst="rect">
                      <a:avLst/>
                    </a:prstGeom>
                  </pic:spPr>
                </pic:pic>
              </a:graphicData>
            </a:graphic>
            <wp14:sizeRelH relativeFrom="page">
              <wp14:pctWidth>0</wp14:pctWidth>
            </wp14:sizeRelH>
            <wp14:sizeRelV relativeFrom="page">
              <wp14:pctHeight>0</wp14:pctHeight>
            </wp14:sizeRelV>
          </wp:anchor>
        </w:drawing>
      </w:r>
    </w:p>
    <w:p w14:paraId="32C48965" w14:textId="7E47070F" w:rsidR="0097488A" w:rsidRPr="00691851" w:rsidRDefault="0097488A" w:rsidP="0097488A">
      <w:pPr>
        <w:pStyle w:val="BodyText"/>
        <w:ind w:left="567" w:right="2"/>
        <w:rPr>
          <w:lang w:val="el-GR"/>
        </w:rPr>
      </w:pPr>
    </w:p>
    <w:p w14:paraId="38D7AB0D" w14:textId="2A65AE6E" w:rsidR="0097488A" w:rsidRPr="00691851" w:rsidRDefault="0097488A" w:rsidP="0097488A">
      <w:pPr>
        <w:pStyle w:val="BodyText"/>
        <w:ind w:left="567" w:right="2"/>
        <w:rPr>
          <w:lang w:val="el-GR"/>
        </w:rPr>
      </w:pPr>
    </w:p>
    <w:p w14:paraId="44C9F6E0" w14:textId="57710FE3" w:rsidR="0097488A" w:rsidRDefault="0097488A" w:rsidP="0097488A">
      <w:pPr>
        <w:pStyle w:val="BodyText"/>
        <w:ind w:right="569"/>
        <w:rPr>
          <w:lang w:val="el-GR"/>
        </w:rPr>
      </w:pPr>
    </w:p>
    <w:p w14:paraId="02D06B69" w14:textId="3FDEE2FA" w:rsidR="00E23140" w:rsidRDefault="00465344" w:rsidP="0097488A">
      <w:pPr>
        <w:pStyle w:val="BodyText"/>
        <w:ind w:right="569"/>
        <w:rPr>
          <w:lang w:val="el-GR"/>
        </w:rPr>
      </w:pPr>
      <w:r>
        <w:rPr>
          <w:noProof/>
          <w:lang w:val="el-GR" w:eastAsia="zh-CN"/>
        </w:rPr>
        <mc:AlternateContent>
          <mc:Choice Requires="wps">
            <w:drawing>
              <wp:anchor distT="0" distB="0" distL="114300" distR="114300" simplePos="0" relativeHeight="251658338" behindDoc="0" locked="0" layoutInCell="1" allowOverlap="1" wp14:anchorId="044012CC" wp14:editId="25606EB7">
                <wp:simplePos x="0" y="0"/>
                <wp:positionH relativeFrom="column">
                  <wp:posOffset>3928110</wp:posOffset>
                </wp:positionH>
                <wp:positionV relativeFrom="paragraph">
                  <wp:posOffset>140566</wp:posOffset>
                </wp:positionV>
                <wp:extent cx="2797810" cy="4093845"/>
                <wp:effectExtent l="0" t="0" r="0" b="0"/>
                <wp:wrapNone/>
                <wp:docPr id="358" name="Text 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97810" cy="4093845"/>
                        </a:xfrm>
                        <a:prstGeom prst="rect">
                          <a:avLst/>
                        </a:prstGeom>
                        <a:solidFill>
                          <a:schemeClr val="lt1"/>
                        </a:solidFill>
                        <a:ln w="6350">
                          <a:solidFill>
                            <a:prstClr val="black"/>
                          </a:solidFill>
                        </a:ln>
                      </wps:spPr>
                      <wps:txbx>
                        <w:txbxContent>
                          <w:p w14:paraId="48E5C1BE" w14:textId="33BA84FA" w:rsidR="008D7546" w:rsidRDefault="008D7546" w:rsidP="00DD0EE8">
                            <w:pPr>
                              <w:jc w:val="both"/>
                              <w:rPr>
                                <w:sz w:val="21"/>
                                <w:szCs w:val="21"/>
                                <w:lang w:val="el-GR"/>
                              </w:rPr>
                            </w:pPr>
                            <w:r w:rsidRPr="0050469D">
                              <w:rPr>
                                <w:sz w:val="21"/>
                                <w:szCs w:val="21"/>
                                <w:lang w:val="el-GR"/>
                              </w:rPr>
                              <w:t xml:space="preserve">ΟΡΙΟΘΕΤΗΣΗ ΠΕΡΙΟΧΗΣ </w:t>
                            </w:r>
                            <w:r>
                              <w:rPr>
                                <w:sz w:val="21"/>
                                <w:szCs w:val="21"/>
                                <w:lang w:val="el-GR"/>
                              </w:rPr>
                              <w:t>ΕΠΑΝΑΦΟΡΑΣ</w:t>
                            </w:r>
                          </w:p>
                          <w:p w14:paraId="31466560" w14:textId="77777777" w:rsidR="008D7546" w:rsidRDefault="008D7546" w:rsidP="00DD0EE8">
                            <w:pPr>
                              <w:jc w:val="both"/>
                              <w:rPr>
                                <w:sz w:val="21"/>
                                <w:szCs w:val="21"/>
                                <w:lang w:val="el-GR"/>
                              </w:rPr>
                            </w:pPr>
                          </w:p>
                          <w:p w14:paraId="74ABD50F" w14:textId="77777777" w:rsidR="008D7546" w:rsidRDefault="008D7546" w:rsidP="00DD0EE8">
                            <w:pPr>
                              <w:jc w:val="both"/>
                              <w:rPr>
                                <w:sz w:val="21"/>
                                <w:szCs w:val="21"/>
                                <w:lang w:val="el-GR"/>
                              </w:rPr>
                            </w:pPr>
                            <w:r>
                              <w:rPr>
                                <w:sz w:val="21"/>
                                <w:szCs w:val="21"/>
                                <w:lang w:val="el-GR"/>
                              </w:rPr>
                              <w:t>Όριο Α:</w:t>
                            </w:r>
                          </w:p>
                          <w:p w14:paraId="7F19A1B2" w14:textId="77777777" w:rsidR="008D7546" w:rsidRDefault="008D7546" w:rsidP="00DD0EE8">
                            <w:pPr>
                              <w:jc w:val="both"/>
                              <w:rPr>
                                <w:sz w:val="21"/>
                                <w:szCs w:val="21"/>
                                <w:lang w:val="el-GR"/>
                              </w:rPr>
                            </w:pPr>
                          </w:p>
                          <w:p w14:paraId="155D369B" w14:textId="158C3407" w:rsidR="008D7546" w:rsidRDefault="008D7546" w:rsidP="00DD0EE8">
                            <w:pPr>
                              <w:jc w:val="both"/>
                              <w:rPr>
                                <w:sz w:val="21"/>
                                <w:szCs w:val="21"/>
                                <w:lang w:val="el-GR"/>
                              </w:rPr>
                            </w:pPr>
                            <w:r>
                              <w:rPr>
                                <w:sz w:val="21"/>
                                <w:szCs w:val="21"/>
                                <w:lang w:val="el-GR"/>
                              </w:rPr>
                              <w:t>Κάθετη ευθεία στο μέτωπο του συνδεόμενου στηθαίου ασφαλείας σε απόσταση 10</w:t>
                            </w:r>
                            <w:r w:rsidRPr="0050469D">
                              <w:rPr>
                                <w:sz w:val="21"/>
                                <w:szCs w:val="21"/>
                                <w:lang w:val="el-GR"/>
                              </w:rPr>
                              <w:t xml:space="preserve"> </w:t>
                            </w:r>
                            <w:r>
                              <w:rPr>
                                <w:sz w:val="21"/>
                                <w:szCs w:val="21"/>
                              </w:rPr>
                              <w:t>m</w:t>
                            </w:r>
                            <w:r w:rsidRPr="0050469D">
                              <w:rPr>
                                <w:sz w:val="21"/>
                                <w:szCs w:val="21"/>
                                <w:lang w:val="el-GR"/>
                              </w:rPr>
                              <w:t xml:space="preserve"> </w:t>
                            </w:r>
                            <w:r>
                              <w:rPr>
                                <w:sz w:val="21"/>
                                <w:szCs w:val="21"/>
                                <w:lang w:val="el-GR"/>
                              </w:rPr>
                              <w:t>στην κατεύθυνση κυκλοφορίας από το σημείο πρόσκρουσης της δοκιμής ΕΛΣΟ 2.</w:t>
                            </w:r>
                          </w:p>
                          <w:p w14:paraId="3404A569" w14:textId="77777777" w:rsidR="008D7546" w:rsidRDefault="008D7546" w:rsidP="00DD0EE8">
                            <w:pPr>
                              <w:jc w:val="both"/>
                              <w:rPr>
                                <w:sz w:val="21"/>
                                <w:szCs w:val="21"/>
                                <w:lang w:val="el-GR"/>
                              </w:rPr>
                            </w:pPr>
                          </w:p>
                          <w:p w14:paraId="314A8377" w14:textId="77777777" w:rsidR="008D7546" w:rsidRDefault="008D7546" w:rsidP="00DD0EE8">
                            <w:pPr>
                              <w:jc w:val="both"/>
                              <w:rPr>
                                <w:sz w:val="21"/>
                                <w:szCs w:val="21"/>
                                <w:lang w:val="el-GR"/>
                              </w:rPr>
                            </w:pPr>
                            <w:r>
                              <w:rPr>
                                <w:sz w:val="21"/>
                                <w:szCs w:val="21"/>
                                <w:lang w:val="el-GR"/>
                              </w:rPr>
                              <w:t>Όριο Β:</w:t>
                            </w:r>
                          </w:p>
                          <w:p w14:paraId="12A2294D" w14:textId="77777777" w:rsidR="008D7546" w:rsidRDefault="008D7546" w:rsidP="00DD0EE8">
                            <w:pPr>
                              <w:jc w:val="both"/>
                              <w:rPr>
                                <w:sz w:val="21"/>
                                <w:szCs w:val="21"/>
                                <w:lang w:val="el-GR"/>
                              </w:rPr>
                            </w:pPr>
                          </w:p>
                          <w:p w14:paraId="721723DF" w14:textId="3EB4B5C7" w:rsidR="008D7546" w:rsidRDefault="008D7546" w:rsidP="00DD0EE8">
                            <w:pPr>
                              <w:jc w:val="both"/>
                              <w:rPr>
                                <w:sz w:val="21"/>
                                <w:szCs w:val="21"/>
                                <w:lang w:val="el-GR"/>
                              </w:rPr>
                            </w:pPr>
                            <w:r>
                              <w:rPr>
                                <w:sz w:val="21"/>
                                <w:szCs w:val="21"/>
                                <w:lang w:val="el-GR"/>
                              </w:rPr>
                              <w:t xml:space="preserve">Ευθεία παράλληλη προς το μέτωπο του συνδεόμενου στηθαίου ασφαλείας σε απόσταση 10 </w:t>
                            </w:r>
                            <w:r>
                              <w:rPr>
                                <w:sz w:val="21"/>
                                <w:szCs w:val="21"/>
                              </w:rPr>
                              <w:t>m</w:t>
                            </w:r>
                            <w:r w:rsidRPr="0050469D">
                              <w:rPr>
                                <w:sz w:val="21"/>
                                <w:szCs w:val="21"/>
                                <w:lang w:val="el-GR"/>
                              </w:rPr>
                              <w:t>.</w:t>
                            </w:r>
                          </w:p>
                          <w:p w14:paraId="7CC804FD" w14:textId="77777777" w:rsidR="008D7546" w:rsidRDefault="008D7546" w:rsidP="00DD0EE8">
                            <w:pPr>
                              <w:jc w:val="both"/>
                              <w:rPr>
                                <w:sz w:val="21"/>
                                <w:szCs w:val="21"/>
                                <w:lang w:val="el-GR"/>
                              </w:rPr>
                            </w:pPr>
                          </w:p>
                          <w:p w14:paraId="20745C2B" w14:textId="77777777" w:rsidR="008D7546" w:rsidRDefault="008D7546" w:rsidP="00DD0EE8">
                            <w:pPr>
                              <w:jc w:val="both"/>
                              <w:rPr>
                                <w:sz w:val="21"/>
                                <w:szCs w:val="21"/>
                                <w:lang w:val="el-GR"/>
                              </w:rPr>
                            </w:pPr>
                            <w:r>
                              <w:rPr>
                                <w:sz w:val="21"/>
                                <w:szCs w:val="21"/>
                                <w:lang w:val="el-GR"/>
                              </w:rPr>
                              <w:t>Όριο Γ:</w:t>
                            </w:r>
                          </w:p>
                          <w:p w14:paraId="2B0093A5" w14:textId="77777777" w:rsidR="008D7546" w:rsidRDefault="008D7546" w:rsidP="00DD0EE8">
                            <w:pPr>
                              <w:jc w:val="both"/>
                              <w:rPr>
                                <w:sz w:val="21"/>
                                <w:szCs w:val="21"/>
                                <w:lang w:val="el-GR"/>
                              </w:rPr>
                            </w:pPr>
                          </w:p>
                          <w:p w14:paraId="502CF95B" w14:textId="7C3D2B25" w:rsidR="008D7546" w:rsidRDefault="008D7546" w:rsidP="00DD0EE8">
                            <w:pPr>
                              <w:jc w:val="both"/>
                              <w:rPr>
                                <w:sz w:val="21"/>
                                <w:szCs w:val="21"/>
                                <w:lang w:val="el-GR"/>
                              </w:rPr>
                            </w:pPr>
                            <w:r>
                              <w:rPr>
                                <w:sz w:val="21"/>
                                <w:szCs w:val="21"/>
                                <w:lang w:val="el-GR"/>
                              </w:rPr>
                              <w:t xml:space="preserve">Ευθεία παράλληλη προς το Όριο Α σε απόσταση 10 </w:t>
                            </w:r>
                            <w:r>
                              <w:rPr>
                                <w:sz w:val="21"/>
                                <w:szCs w:val="21"/>
                              </w:rPr>
                              <w:t>m</w:t>
                            </w:r>
                            <w:r>
                              <w:rPr>
                                <w:sz w:val="21"/>
                                <w:szCs w:val="21"/>
                                <w:lang w:val="el-GR"/>
                              </w:rPr>
                              <w:t xml:space="preserve"> σε σχάση με το πέρας της κατασκευής και αντίθετα με το ρεύμα κυκλοφορίας στις δοκιμές ΕΛΣΟ 1 / ΕΛΣΟ 2.</w:t>
                            </w:r>
                          </w:p>
                          <w:p w14:paraId="6866FEC8" w14:textId="77777777" w:rsidR="008D7546" w:rsidRDefault="008D7546" w:rsidP="00DD0EE8">
                            <w:pPr>
                              <w:jc w:val="both"/>
                              <w:rPr>
                                <w:sz w:val="21"/>
                                <w:szCs w:val="21"/>
                                <w:lang w:val="el-GR"/>
                              </w:rPr>
                            </w:pPr>
                          </w:p>
                          <w:p w14:paraId="52493FFB" w14:textId="77777777" w:rsidR="008D7546" w:rsidRDefault="008D7546" w:rsidP="00DD0EE8">
                            <w:pPr>
                              <w:jc w:val="both"/>
                              <w:rPr>
                                <w:sz w:val="21"/>
                                <w:szCs w:val="21"/>
                                <w:lang w:val="el-GR"/>
                              </w:rPr>
                            </w:pPr>
                            <w:r>
                              <w:rPr>
                                <w:sz w:val="21"/>
                                <w:szCs w:val="21"/>
                                <w:lang w:val="el-GR"/>
                              </w:rPr>
                              <w:t>Όριο Δ:</w:t>
                            </w:r>
                          </w:p>
                          <w:p w14:paraId="5F286DA7" w14:textId="77777777" w:rsidR="008D7546" w:rsidRDefault="008D7546" w:rsidP="00DD0EE8">
                            <w:pPr>
                              <w:jc w:val="both"/>
                              <w:rPr>
                                <w:sz w:val="21"/>
                                <w:szCs w:val="21"/>
                                <w:lang w:val="el-GR"/>
                              </w:rPr>
                            </w:pPr>
                          </w:p>
                          <w:p w14:paraId="2D0387F8" w14:textId="77777777" w:rsidR="008D7546" w:rsidRPr="0050469D" w:rsidRDefault="008D7546" w:rsidP="00DD0EE8">
                            <w:pPr>
                              <w:jc w:val="both"/>
                              <w:rPr>
                                <w:sz w:val="21"/>
                                <w:szCs w:val="21"/>
                                <w:lang w:val="el-GR"/>
                              </w:rPr>
                            </w:pPr>
                            <w:r>
                              <w:rPr>
                                <w:sz w:val="21"/>
                                <w:szCs w:val="21"/>
                                <w:lang w:val="el-GR"/>
                              </w:rPr>
                              <w:t xml:space="preserve">Ευθεία παράλληλη προς το Όριο Β από το πέρας της ΕΛΣΟ μήκους 10 </w:t>
                            </w:r>
                            <w:r>
                              <w:rPr>
                                <w:sz w:val="21"/>
                                <w:szCs w:val="21"/>
                              </w:rPr>
                              <w:t>m</w:t>
                            </w:r>
                            <w:r>
                              <w:rPr>
                                <w:sz w:val="21"/>
                                <w:szCs w:val="21"/>
                                <w:lang w:val="el-G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58" o:spid="_x0000_s1204" type="#_x0000_t202" style="position:absolute;margin-left:309.3pt;margin-top:11.05pt;width:220.3pt;height:322.35pt;z-index:2516583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" fillcolor="white [3201]" strokeweight=".5pt">
                <v:path arrowok="t"/>
                <v:textbox>
                  <w:txbxContent>
                    <w:p w14:paraId="48E5C1BE" w14:textId="33BA84FA" w:rsidR="008D7546" w:rsidRDefault="008D7546" w:rsidP="00DD0EE8">
                      <w:pPr>
                        <w:jc w:val="both"/>
                        <w:rPr>
                          <w:sz w:val="21"/>
                          <w:szCs w:val="21"/>
                          <w:lang w:val="el-GR"/>
                        </w:rPr>
                      </w:pPr>
                      <w:r w:rsidRPr="0050469D">
                        <w:rPr>
                          <w:sz w:val="21"/>
                          <w:szCs w:val="21"/>
                          <w:lang w:val="el-GR"/>
                        </w:rPr>
                        <w:t xml:space="preserve">ΟΡΙΟΘΕΤΗΣΗ ΠΕΡΙΟΧΗΣ </w:t>
                      </w:r>
                      <w:r>
                        <w:rPr>
                          <w:sz w:val="21"/>
                          <w:szCs w:val="21"/>
                          <w:lang w:val="el-GR"/>
                        </w:rPr>
                        <w:t>ΕΠΑΝΑΦΟΡΑΣ</w:t>
                      </w:r>
                    </w:p>
                    <w:p w14:paraId="31466560" w14:textId="77777777" w:rsidR="008D7546" w:rsidRDefault="008D7546" w:rsidP="00DD0EE8">
                      <w:pPr>
                        <w:jc w:val="both"/>
                        <w:rPr>
                          <w:sz w:val="21"/>
                          <w:szCs w:val="21"/>
                          <w:lang w:val="el-GR"/>
                        </w:rPr>
                      </w:pPr>
                    </w:p>
                    <w:p w14:paraId="74ABD50F" w14:textId="77777777" w:rsidR="008D7546" w:rsidRDefault="008D7546" w:rsidP="00DD0EE8">
                      <w:pPr>
                        <w:jc w:val="both"/>
                        <w:rPr>
                          <w:sz w:val="21"/>
                          <w:szCs w:val="21"/>
                          <w:lang w:val="el-GR"/>
                        </w:rPr>
                      </w:pPr>
                      <w:r>
                        <w:rPr>
                          <w:sz w:val="21"/>
                          <w:szCs w:val="21"/>
                          <w:lang w:val="el-GR"/>
                        </w:rPr>
                        <w:t>Όριο Α:</w:t>
                      </w:r>
                    </w:p>
                    <w:p w14:paraId="7F19A1B2" w14:textId="77777777" w:rsidR="008D7546" w:rsidRDefault="008D7546" w:rsidP="00DD0EE8">
                      <w:pPr>
                        <w:jc w:val="both"/>
                        <w:rPr>
                          <w:sz w:val="21"/>
                          <w:szCs w:val="21"/>
                          <w:lang w:val="el-GR"/>
                        </w:rPr>
                      </w:pPr>
                    </w:p>
                    <w:p w14:paraId="155D369B" w14:textId="158C3407" w:rsidR="008D7546" w:rsidRDefault="008D7546" w:rsidP="00DD0EE8">
                      <w:pPr>
                        <w:jc w:val="both"/>
                        <w:rPr>
                          <w:sz w:val="21"/>
                          <w:szCs w:val="21"/>
                          <w:lang w:val="el-GR"/>
                        </w:rPr>
                      </w:pPr>
                      <w:r>
                        <w:rPr>
                          <w:sz w:val="21"/>
                          <w:szCs w:val="21"/>
                          <w:lang w:val="el-GR"/>
                        </w:rPr>
                        <w:t>Κάθετη ευθεία στο μέτωπο του συνδεόμενου στηθαίου ασφαλείας σε απόσταση 10</w:t>
                      </w:r>
                      <w:r w:rsidRPr="0050469D">
                        <w:rPr>
                          <w:sz w:val="21"/>
                          <w:szCs w:val="21"/>
                          <w:lang w:val="el-GR"/>
                        </w:rPr>
                        <w:t xml:space="preserve"> </w:t>
                      </w:r>
                      <w:r>
                        <w:rPr>
                          <w:sz w:val="21"/>
                          <w:szCs w:val="21"/>
                        </w:rPr>
                        <w:t>m</w:t>
                      </w:r>
                      <w:r w:rsidRPr="0050469D">
                        <w:rPr>
                          <w:sz w:val="21"/>
                          <w:szCs w:val="21"/>
                          <w:lang w:val="el-GR"/>
                        </w:rPr>
                        <w:t xml:space="preserve"> </w:t>
                      </w:r>
                      <w:r>
                        <w:rPr>
                          <w:sz w:val="21"/>
                          <w:szCs w:val="21"/>
                          <w:lang w:val="el-GR"/>
                        </w:rPr>
                        <w:t>στην κατεύθυνση κυκλοφορίας από το σημείο πρόσκρουσης της δοκιμής ΕΛΣΟ 2.</w:t>
                      </w:r>
                    </w:p>
                    <w:p w14:paraId="3404A569" w14:textId="77777777" w:rsidR="008D7546" w:rsidRDefault="008D7546" w:rsidP="00DD0EE8">
                      <w:pPr>
                        <w:jc w:val="both"/>
                        <w:rPr>
                          <w:sz w:val="21"/>
                          <w:szCs w:val="21"/>
                          <w:lang w:val="el-GR"/>
                        </w:rPr>
                      </w:pPr>
                    </w:p>
                    <w:p w14:paraId="314A8377" w14:textId="77777777" w:rsidR="008D7546" w:rsidRDefault="008D7546" w:rsidP="00DD0EE8">
                      <w:pPr>
                        <w:jc w:val="both"/>
                        <w:rPr>
                          <w:sz w:val="21"/>
                          <w:szCs w:val="21"/>
                          <w:lang w:val="el-GR"/>
                        </w:rPr>
                      </w:pPr>
                      <w:r>
                        <w:rPr>
                          <w:sz w:val="21"/>
                          <w:szCs w:val="21"/>
                          <w:lang w:val="el-GR"/>
                        </w:rPr>
                        <w:t>Όριο Β:</w:t>
                      </w:r>
                    </w:p>
                    <w:p w14:paraId="12A2294D" w14:textId="77777777" w:rsidR="008D7546" w:rsidRDefault="008D7546" w:rsidP="00DD0EE8">
                      <w:pPr>
                        <w:jc w:val="both"/>
                        <w:rPr>
                          <w:sz w:val="21"/>
                          <w:szCs w:val="21"/>
                          <w:lang w:val="el-GR"/>
                        </w:rPr>
                      </w:pPr>
                    </w:p>
                    <w:p w14:paraId="721723DF" w14:textId="3EB4B5C7" w:rsidR="008D7546" w:rsidRDefault="008D7546" w:rsidP="00DD0EE8">
                      <w:pPr>
                        <w:jc w:val="both"/>
                        <w:rPr>
                          <w:sz w:val="21"/>
                          <w:szCs w:val="21"/>
                          <w:lang w:val="el-GR"/>
                        </w:rPr>
                      </w:pPr>
                      <w:r>
                        <w:rPr>
                          <w:sz w:val="21"/>
                          <w:szCs w:val="21"/>
                          <w:lang w:val="el-GR"/>
                        </w:rPr>
                        <w:t xml:space="preserve">Ευθεία παράλληλη προς το μέτωπο του συνδεόμενου στηθαίου ασφαλείας σε απόσταση 10 </w:t>
                      </w:r>
                      <w:r>
                        <w:rPr>
                          <w:sz w:val="21"/>
                          <w:szCs w:val="21"/>
                        </w:rPr>
                        <w:t>m</w:t>
                      </w:r>
                      <w:r w:rsidRPr="0050469D">
                        <w:rPr>
                          <w:sz w:val="21"/>
                          <w:szCs w:val="21"/>
                          <w:lang w:val="el-GR"/>
                        </w:rPr>
                        <w:t>.</w:t>
                      </w:r>
                    </w:p>
                    <w:p w14:paraId="7CC804FD" w14:textId="77777777" w:rsidR="008D7546" w:rsidRDefault="008D7546" w:rsidP="00DD0EE8">
                      <w:pPr>
                        <w:jc w:val="both"/>
                        <w:rPr>
                          <w:sz w:val="21"/>
                          <w:szCs w:val="21"/>
                          <w:lang w:val="el-GR"/>
                        </w:rPr>
                      </w:pPr>
                    </w:p>
                    <w:p w14:paraId="20745C2B" w14:textId="77777777" w:rsidR="008D7546" w:rsidRDefault="008D7546" w:rsidP="00DD0EE8">
                      <w:pPr>
                        <w:jc w:val="both"/>
                        <w:rPr>
                          <w:sz w:val="21"/>
                          <w:szCs w:val="21"/>
                          <w:lang w:val="el-GR"/>
                        </w:rPr>
                      </w:pPr>
                      <w:r>
                        <w:rPr>
                          <w:sz w:val="21"/>
                          <w:szCs w:val="21"/>
                          <w:lang w:val="el-GR"/>
                        </w:rPr>
                        <w:t>Όριο Γ:</w:t>
                      </w:r>
                    </w:p>
                    <w:p w14:paraId="2B0093A5" w14:textId="77777777" w:rsidR="008D7546" w:rsidRDefault="008D7546" w:rsidP="00DD0EE8">
                      <w:pPr>
                        <w:jc w:val="both"/>
                        <w:rPr>
                          <w:sz w:val="21"/>
                          <w:szCs w:val="21"/>
                          <w:lang w:val="el-GR"/>
                        </w:rPr>
                      </w:pPr>
                    </w:p>
                    <w:p w14:paraId="502CF95B" w14:textId="7C3D2B25" w:rsidR="008D7546" w:rsidRDefault="008D7546" w:rsidP="00DD0EE8">
                      <w:pPr>
                        <w:jc w:val="both"/>
                        <w:rPr>
                          <w:sz w:val="21"/>
                          <w:szCs w:val="21"/>
                          <w:lang w:val="el-GR"/>
                        </w:rPr>
                      </w:pPr>
                      <w:r>
                        <w:rPr>
                          <w:sz w:val="21"/>
                          <w:szCs w:val="21"/>
                          <w:lang w:val="el-GR"/>
                        </w:rPr>
                        <w:t xml:space="preserve">Ευθεία παράλληλη προς το Όριο Α σε απόσταση 10 </w:t>
                      </w:r>
                      <w:r>
                        <w:rPr>
                          <w:sz w:val="21"/>
                          <w:szCs w:val="21"/>
                        </w:rPr>
                        <w:t>m</w:t>
                      </w:r>
                      <w:r>
                        <w:rPr>
                          <w:sz w:val="21"/>
                          <w:szCs w:val="21"/>
                          <w:lang w:val="el-GR"/>
                        </w:rPr>
                        <w:t xml:space="preserve"> σε σχάση με το πέρας της κατασκευής και αντίθετα με το ρεύμα κυκλοφορίας στις δοκιμές ΕΛΣΟ 1 / ΕΛΣΟ 2.</w:t>
                      </w:r>
                    </w:p>
                    <w:p w14:paraId="6866FEC8" w14:textId="77777777" w:rsidR="008D7546" w:rsidRDefault="008D7546" w:rsidP="00DD0EE8">
                      <w:pPr>
                        <w:jc w:val="both"/>
                        <w:rPr>
                          <w:sz w:val="21"/>
                          <w:szCs w:val="21"/>
                          <w:lang w:val="el-GR"/>
                        </w:rPr>
                      </w:pPr>
                    </w:p>
                    <w:p w14:paraId="52493FFB" w14:textId="77777777" w:rsidR="008D7546" w:rsidRDefault="008D7546" w:rsidP="00DD0EE8">
                      <w:pPr>
                        <w:jc w:val="both"/>
                        <w:rPr>
                          <w:sz w:val="21"/>
                          <w:szCs w:val="21"/>
                          <w:lang w:val="el-GR"/>
                        </w:rPr>
                      </w:pPr>
                      <w:r>
                        <w:rPr>
                          <w:sz w:val="21"/>
                          <w:szCs w:val="21"/>
                          <w:lang w:val="el-GR"/>
                        </w:rPr>
                        <w:t>Όριο Δ:</w:t>
                      </w:r>
                    </w:p>
                    <w:p w14:paraId="5F286DA7" w14:textId="77777777" w:rsidR="008D7546" w:rsidRDefault="008D7546" w:rsidP="00DD0EE8">
                      <w:pPr>
                        <w:jc w:val="both"/>
                        <w:rPr>
                          <w:sz w:val="21"/>
                          <w:szCs w:val="21"/>
                          <w:lang w:val="el-GR"/>
                        </w:rPr>
                      </w:pPr>
                    </w:p>
                    <w:p w14:paraId="2D0387F8" w14:textId="77777777" w:rsidR="008D7546" w:rsidRPr="0050469D" w:rsidRDefault="008D7546" w:rsidP="00DD0EE8">
                      <w:pPr>
                        <w:jc w:val="both"/>
                        <w:rPr>
                          <w:sz w:val="21"/>
                          <w:szCs w:val="21"/>
                          <w:lang w:val="el-GR"/>
                        </w:rPr>
                      </w:pPr>
                      <w:r>
                        <w:rPr>
                          <w:sz w:val="21"/>
                          <w:szCs w:val="21"/>
                          <w:lang w:val="el-GR"/>
                        </w:rPr>
                        <w:t xml:space="preserve">Ευθεία παράλληλη προς το Όριο Β από το πέρας της ΕΛΣΟ μήκους 10 </w:t>
                      </w:r>
                      <w:r>
                        <w:rPr>
                          <w:sz w:val="21"/>
                          <w:szCs w:val="21"/>
                        </w:rPr>
                        <w:t>m</w:t>
                      </w:r>
                      <w:r>
                        <w:rPr>
                          <w:sz w:val="21"/>
                          <w:szCs w:val="21"/>
                          <w:lang w:val="el-GR"/>
                        </w:rPr>
                        <w:t>.</w:t>
                      </w:r>
                    </w:p>
                  </w:txbxContent>
                </v:textbox>
              </v:shape>
            </w:pict>
          </mc:Fallback>
        </mc:AlternateContent>
      </w:r>
    </w:p>
    <w:p w14:paraId="324CCAD6" w14:textId="1E40E8DE" w:rsidR="002E4E56" w:rsidRDefault="002E4E56" w:rsidP="0097488A">
      <w:pPr>
        <w:pStyle w:val="BodyText"/>
        <w:ind w:right="569"/>
        <w:rPr>
          <w:lang w:val="el-GR"/>
        </w:rPr>
      </w:pPr>
    </w:p>
    <w:p w14:paraId="06F1CAC6" w14:textId="562AB7ED" w:rsidR="002E4E56" w:rsidRDefault="002E4E56" w:rsidP="0097488A">
      <w:pPr>
        <w:pStyle w:val="BodyText"/>
        <w:ind w:right="569"/>
        <w:rPr>
          <w:lang w:val="el-GR"/>
        </w:rPr>
      </w:pPr>
    </w:p>
    <w:p w14:paraId="140978CC" w14:textId="4916AF09" w:rsidR="00E23140" w:rsidRDefault="00E23140" w:rsidP="0097488A">
      <w:pPr>
        <w:pStyle w:val="BodyText"/>
        <w:ind w:right="569"/>
        <w:rPr>
          <w:lang w:val="el-GR"/>
        </w:rPr>
      </w:pPr>
    </w:p>
    <w:p w14:paraId="26F856FA" w14:textId="7DDD6756" w:rsidR="00E23140" w:rsidRDefault="00E23140" w:rsidP="0097488A">
      <w:pPr>
        <w:pStyle w:val="BodyText"/>
        <w:ind w:right="569"/>
        <w:rPr>
          <w:lang w:val="el-GR"/>
        </w:rPr>
      </w:pPr>
    </w:p>
    <w:p w14:paraId="0BDB5CB2" w14:textId="04C8FEBA" w:rsidR="00E23140" w:rsidRDefault="00E23140" w:rsidP="0097488A">
      <w:pPr>
        <w:pStyle w:val="BodyText"/>
        <w:ind w:right="569"/>
        <w:rPr>
          <w:lang w:val="el-GR"/>
        </w:rPr>
      </w:pPr>
    </w:p>
    <w:p w14:paraId="364E982F" w14:textId="4DA7CCCC" w:rsidR="00E23140" w:rsidRDefault="00E23140" w:rsidP="0097488A">
      <w:pPr>
        <w:pStyle w:val="BodyText"/>
        <w:ind w:right="569"/>
        <w:rPr>
          <w:lang w:val="el-GR"/>
        </w:rPr>
      </w:pPr>
    </w:p>
    <w:p w14:paraId="744F2FC9" w14:textId="4932B029" w:rsidR="00E23140" w:rsidRDefault="00E23140" w:rsidP="0097488A">
      <w:pPr>
        <w:pStyle w:val="BodyText"/>
        <w:ind w:right="569"/>
        <w:rPr>
          <w:lang w:val="el-GR"/>
        </w:rPr>
      </w:pPr>
    </w:p>
    <w:p w14:paraId="364776B9" w14:textId="32C71702" w:rsidR="00E23140" w:rsidRDefault="00E23140" w:rsidP="0097488A">
      <w:pPr>
        <w:pStyle w:val="BodyText"/>
        <w:ind w:right="569"/>
        <w:rPr>
          <w:lang w:val="el-GR"/>
        </w:rPr>
      </w:pPr>
    </w:p>
    <w:p w14:paraId="69EE7E7C" w14:textId="0D5DF577" w:rsidR="00E23140" w:rsidRDefault="00E23140" w:rsidP="0097488A">
      <w:pPr>
        <w:pStyle w:val="BodyText"/>
        <w:ind w:right="569"/>
        <w:rPr>
          <w:lang w:val="el-GR"/>
        </w:rPr>
      </w:pPr>
    </w:p>
    <w:p w14:paraId="1310D176" w14:textId="3F07127A" w:rsidR="0097488A" w:rsidRPr="00691851" w:rsidRDefault="0097488A" w:rsidP="0097488A">
      <w:pPr>
        <w:pStyle w:val="BodyText"/>
        <w:ind w:right="569"/>
        <w:rPr>
          <w:lang w:val="el-GR"/>
        </w:rPr>
      </w:pPr>
    </w:p>
    <w:p w14:paraId="0740466E" w14:textId="44A7286E" w:rsidR="0097488A" w:rsidRDefault="0097488A" w:rsidP="0097488A">
      <w:pPr>
        <w:ind w:left="284"/>
        <w:rPr>
          <w:rFonts w:eastAsiaTheme="minorEastAsia"/>
          <w:b/>
          <w:bCs/>
          <w:lang w:val="el-GR"/>
        </w:rPr>
      </w:pPr>
    </w:p>
    <w:p w14:paraId="47DAA408" w14:textId="60AA64AA" w:rsidR="0097488A" w:rsidRDefault="0097488A" w:rsidP="0097488A">
      <w:pPr>
        <w:ind w:left="284"/>
        <w:rPr>
          <w:rFonts w:eastAsiaTheme="minorEastAsia"/>
          <w:b/>
          <w:bCs/>
          <w:lang w:val="el-GR"/>
        </w:rPr>
      </w:pPr>
    </w:p>
    <w:p w14:paraId="29D397FB" w14:textId="66F4F866" w:rsidR="0097488A" w:rsidRDefault="0097488A" w:rsidP="0097488A">
      <w:pPr>
        <w:ind w:left="284"/>
        <w:rPr>
          <w:rFonts w:eastAsiaTheme="minorEastAsia"/>
          <w:b/>
          <w:bCs/>
          <w:lang w:val="el-GR"/>
        </w:rPr>
      </w:pPr>
    </w:p>
    <w:p w14:paraId="357A4031" w14:textId="77777777" w:rsidR="0097488A" w:rsidRDefault="0097488A" w:rsidP="0097488A">
      <w:pPr>
        <w:ind w:left="284"/>
        <w:rPr>
          <w:rFonts w:eastAsiaTheme="minorEastAsia"/>
          <w:b/>
          <w:bCs/>
          <w:lang w:val="el-GR"/>
        </w:rPr>
      </w:pPr>
    </w:p>
    <w:p w14:paraId="2DFD60A2" w14:textId="59F51E99" w:rsidR="0097488A" w:rsidRDefault="0097488A" w:rsidP="0097488A">
      <w:pPr>
        <w:ind w:left="284"/>
        <w:rPr>
          <w:rFonts w:eastAsiaTheme="minorEastAsia"/>
          <w:b/>
          <w:bCs/>
          <w:lang w:val="el-GR"/>
        </w:rPr>
      </w:pPr>
    </w:p>
    <w:p w14:paraId="6C70EF9B" w14:textId="77777777" w:rsidR="0097488A" w:rsidRDefault="0097488A" w:rsidP="0097488A">
      <w:pPr>
        <w:ind w:left="284"/>
        <w:rPr>
          <w:rFonts w:eastAsiaTheme="minorEastAsia"/>
          <w:b/>
          <w:bCs/>
          <w:lang w:val="el-GR"/>
        </w:rPr>
      </w:pPr>
    </w:p>
    <w:p w14:paraId="43A4F576" w14:textId="77777777" w:rsidR="0097488A" w:rsidRDefault="0097488A" w:rsidP="0097488A">
      <w:pPr>
        <w:ind w:left="284"/>
        <w:rPr>
          <w:rFonts w:eastAsiaTheme="minorEastAsia"/>
          <w:b/>
          <w:bCs/>
          <w:lang w:val="el-GR"/>
        </w:rPr>
      </w:pPr>
    </w:p>
    <w:p w14:paraId="2A6975ED" w14:textId="77777777" w:rsidR="0097488A" w:rsidRDefault="0097488A" w:rsidP="0097488A">
      <w:pPr>
        <w:ind w:left="284"/>
        <w:rPr>
          <w:rFonts w:eastAsiaTheme="minorEastAsia"/>
          <w:b/>
          <w:bCs/>
          <w:lang w:val="el-GR"/>
        </w:rPr>
      </w:pPr>
    </w:p>
    <w:p w14:paraId="2ADDD892" w14:textId="77777777" w:rsidR="0097488A" w:rsidRDefault="0097488A" w:rsidP="0097488A">
      <w:pPr>
        <w:ind w:left="284"/>
        <w:rPr>
          <w:rFonts w:eastAsiaTheme="minorEastAsia"/>
          <w:b/>
          <w:bCs/>
          <w:lang w:val="el-GR"/>
        </w:rPr>
      </w:pPr>
    </w:p>
    <w:p w14:paraId="1BCA19DB" w14:textId="77777777" w:rsidR="0097488A" w:rsidRDefault="0097488A" w:rsidP="0097488A">
      <w:pPr>
        <w:ind w:left="284"/>
        <w:rPr>
          <w:rFonts w:eastAsiaTheme="minorEastAsia"/>
          <w:b/>
          <w:bCs/>
          <w:lang w:val="el-GR"/>
        </w:rPr>
      </w:pPr>
    </w:p>
    <w:p w14:paraId="334E9E9B" w14:textId="77777777" w:rsidR="0097488A" w:rsidRDefault="0097488A" w:rsidP="0097488A">
      <w:pPr>
        <w:ind w:left="284"/>
        <w:rPr>
          <w:rFonts w:eastAsiaTheme="minorEastAsia"/>
          <w:b/>
          <w:bCs/>
          <w:lang w:val="el-GR"/>
        </w:rPr>
      </w:pPr>
    </w:p>
    <w:p w14:paraId="6A27750D" w14:textId="77777777" w:rsidR="0097488A" w:rsidRDefault="0097488A" w:rsidP="0097488A">
      <w:pPr>
        <w:ind w:left="284"/>
        <w:rPr>
          <w:rFonts w:eastAsiaTheme="minorEastAsia"/>
          <w:b/>
          <w:bCs/>
          <w:lang w:val="el-GR"/>
        </w:rPr>
      </w:pPr>
    </w:p>
    <w:p w14:paraId="06C25E46" w14:textId="77777777" w:rsidR="0097488A" w:rsidRDefault="0097488A" w:rsidP="0097488A">
      <w:pPr>
        <w:ind w:left="284"/>
        <w:rPr>
          <w:rFonts w:eastAsiaTheme="minorEastAsia"/>
          <w:b/>
          <w:bCs/>
          <w:lang w:val="el-GR"/>
        </w:rPr>
      </w:pPr>
    </w:p>
    <w:p w14:paraId="69A76224" w14:textId="77777777" w:rsidR="0097488A" w:rsidRDefault="0097488A" w:rsidP="0097488A">
      <w:pPr>
        <w:ind w:left="284"/>
        <w:rPr>
          <w:rFonts w:eastAsiaTheme="minorEastAsia"/>
          <w:b/>
          <w:bCs/>
          <w:lang w:val="el-GR"/>
        </w:rPr>
      </w:pPr>
    </w:p>
    <w:p w14:paraId="556D008E" w14:textId="77777777" w:rsidR="0097488A" w:rsidRDefault="0097488A" w:rsidP="0097488A">
      <w:pPr>
        <w:ind w:left="284"/>
        <w:rPr>
          <w:rFonts w:eastAsiaTheme="minorEastAsia"/>
          <w:b/>
          <w:bCs/>
          <w:lang w:val="el-GR"/>
        </w:rPr>
      </w:pPr>
    </w:p>
    <w:p w14:paraId="51BB1CA1" w14:textId="77777777" w:rsidR="0097488A" w:rsidRDefault="0097488A" w:rsidP="0097488A">
      <w:pPr>
        <w:ind w:left="284"/>
        <w:rPr>
          <w:rFonts w:eastAsiaTheme="minorEastAsia"/>
          <w:b/>
          <w:bCs/>
          <w:lang w:val="el-GR"/>
        </w:rPr>
      </w:pPr>
    </w:p>
    <w:p w14:paraId="12462C8D" w14:textId="77777777" w:rsidR="0097488A" w:rsidRDefault="0097488A" w:rsidP="0097488A">
      <w:pPr>
        <w:ind w:left="284"/>
        <w:rPr>
          <w:rFonts w:eastAsiaTheme="minorEastAsia"/>
          <w:b/>
          <w:bCs/>
          <w:lang w:val="el-GR"/>
        </w:rPr>
      </w:pPr>
    </w:p>
    <w:p w14:paraId="2927CB75" w14:textId="77777777" w:rsidR="0097488A" w:rsidRDefault="0097488A" w:rsidP="0097488A">
      <w:pPr>
        <w:ind w:left="284"/>
        <w:rPr>
          <w:rFonts w:eastAsiaTheme="minorEastAsia"/>
          <w:b/>
          <w:bCs/>
          <w:lang w:val="el-GR"/>
        </w:rPr>
      </w:pPr>
    </w:p>
    <w:p w14:paraId="76B4FDC0" w14:textId="77777777" w:rsidR="0097488A" w:rsidRDefault="0097488A" w:rsidP="0097488A">
      <w:pPr>
        <w:ind w:left="284"/>
        <w:rPr>
          <w:rFonts w:eastAsiaTheme="minorEastAsia"/>
          <w:b/>
          <w:bCs/>
          <w:lang w:val="el-GR"/>
        </w:rPr>
      </w:pPr>
    </w:p>
    <w:p w14:paraId="18779C13" w14:textId="77777777" w:rsidR="0097488A" w:rsidRPr="00DD0EE8" w:rsidRDefault="0097488A" w:rsidP="00DD0EE8">
      <w:pPr>
        <w:pStyle w:val="BodyText"/>
        <w:ind w:right="569"/>
        <w:rPr>
          <w:lang w:val="el-GR"/>
        </w:rPr>
      </w:pPr>
    </w:p>
    <w:p w14:paraId="52C7B805" w14:textId="77777777" w:rsidR="0097488A" w:rsidRPr="00691851" w:rsidRDefault="0097488A" w:rsidP="0097488A">
      <w:pPr>
        <w:pStyle w:val="BodyText"/>
        <w:ind w:right="569"/>
        <w:rPr>
          <w:lang w:val="el-GR"/>
        </w:rPr>
      </w:pPr>
    </w:p>
    <w:p w14:paraId="52EB6A89" w14:textId="0D124D8E" w:rsidR="0097488A" w:rsidRPr="00691851" w:rsidRDefault="0097488A" w:rsidP="00DD0EE8">
      <w:pPr>
        <w:ind w:left="567" w:right="2"/>
        <w:rPr>
          <w:rFonts w:ascii="Arial" w:hAnsi="Arial"/>
          <w:b/>
          <w:color w:val="010202"/>
          <w:sz w:val="19"/>
          <w:lang w:val="el-GR"/>
        </w:rPr>
      </w:pPr>
      <w:r w:rsidRPr="00691851">
        <w:rPr>
          <w:rFonts w:ascii="Arial" w:hAnsi="Arial"/>
          <w:b/>
          <w:color w:val="010202"/>
          <w:sz w:val="19"/>
          <w:lang w:val="el-GR"/>
        </w:rPr>
        <w:t xml:space="preserve">Σχήμα Π12-4: Οριοθέτηση της περιοχής </w:t>
      </w:r>
      <w:r w:rsidR="00440713">
        <w:rPr>
          <w:rFonts w:ascii="Arial" w:hAnsi="Arial"/>
          <w:b/>
          <w:color w:val="010202"/>
          <w:sz w:val="19"/>
          <w:lang w:val="el-GR"/>
        </w:rPr>
        <w:t>ε</w:t>
      </w:r>
      <w:r w:rsidR="009A344D">
        <w:rPr>
          <w:rFonts w:ascii="Arial" w:hAnsi="Arial"/>
          <w:b/>
          <w:color w:val="010202"/>
          <w:sz w:val="19"/>
          <w:lang w:val="el-GR"/>
        </w:rPr>
        <w:t>παναφοράς</w:t>
      </w:r>
      <w:r w:rsidRPr="00691851">
        <w:rPr>
          <w:rFonts w:ascii="Arial" w:hAnsi="Arial"/>
          <w:b/>
          <w:color w:val="010202"/>
          <w:sz w:val="19"/>
          <w:lang w:val="el-GR"/>
        </w:rPr>
        <w:t xml:space="preserve"> για την περιγραφή των τροχιών των οχημάτων</w:t>
      </w:r>
    </w:p>
    <w:p w14:paraId="2C62F7FE" w14:textId="77777777" w:rsidR="0097488A" w:rsidRPr="00691851" w:rsidRDefault="0097488A" w:rsidP="0097488A">
      <w:pPr>
        <w:pStyle w:val="BodyText"/>
        <w:ind w:right="569"/>
        <w:rPr>
          <w:lang w:val="el-GR"/>
        </w:rPr>
      </w:pPr>
    </w:p>
    <w:p w14:paraId="6BD0862A" w14:textId="77777777" w:rsidR="0097488A" w:rsidRPr="00691851" w:rsidRDefault="0097488A" w:rsidP="0097488A">
      <w:pPr>
        <w:pStyle w:val="BodyText"/>
        <w:ind w:right="569"/>
        <w:rPr>
          <w:lang w:val="el-GR"/>
        </w:rPr>
      </w:pPr>
    </w:p>
    <w:p w14:paraId="39B7F09F" w14:textId="77777777" w:rsidR="0097488A" w:rsidRPr="00DD0EE8" w:rsidRDefault="0097488A" w:rsidP="00DD0EE8">
      <w:pPr>
        <w:pStyle w:val="BodyText"/>
        <w:spacing w:after="120"/>
        <w:ind w:left="567" w:right="567"/>
        <w:rPr>
          <w:b/>
          <w:bCs/>
          <w:sz w:val="24"/>
          <w:szCs w:val="24"/>
          <w:lang w:val="el-GR"/>
        </w:rPr>
      </w:pPr>
      <w:r w:rsidRPr="00DD0EE8">
        <w:rPr>
          <w:b/>
          <w:bCs/>
          <w:sz w:val="24"/>
          <w:szCs w:val="24"/>
          <w:lang w:val="el-GR"/>
        </w:rPr>
        <w:t>Το περιεχόμενο του εγγράφου των δοκιμών περιλαμβάνει:</w:t>
      </w:r>
    </w:p>
    <w:p w14:paraId="6096C4DF" w14:textId="77777777" w:rsidR="0097488A" w:rsidRPr="00691851" w:rsidRDefault="0097488A" w:rsidP="00DD0EE8">
      <w:pPr>
        <w:pStyle w:val="ListParagraph"/>
        <w:numPr>
          <w:ilvl w:val="0"/>
          <w:numId w:val="18"/>
        </w:numPr>
        <w:ind w:left="1701" w:right="2" w:hanging="567"/>
        <w:jc w:val="both"/>
        <w:rPr>
          <w:sz w:val="23"/>
          <w:szCs w:val="23"/>
          <w:lang w:val="el-GR"/>
        </w:rPr>
      </w:pPr>
      <w:r w:rsidRPr="00691851">
        <w:rPr>
          <w:sz w:val="23"/>
          <w:szCs w:val="23"/>
          <w:lang w:val="el-GR"/>
        </w:rPr>
        <w:t>Περιγραφή των δοκιμών, φωτογραφικό υλικό και βιντεοσκοπήσεις των δοκιμών πρόσκρουσης σύμφωνα με τα αναφερόμενα στο πρότυπο ΕΛΟΤ ΕΝ 1317.</w:t>
      </w:r>
    </w:p>
    <w:p w14:paraId="130B994C" w14:textId="0917CC28" w:rsidR="0097488A" w:rsidRPr="00691851" w:rsidRDefault="0097488A" w:rsidP="00DD0EE8">
      <w:pPr>
        <w:pStyle w:val="ListParagraph"/>
        <w:numPr>
          <w:ilvl w:val="0"/>
          <w:numId w:val="18"/>
        </w:numPr>
        <w:ind w:left="1701" w:right="2" w:hanging="567"/>
        <w:jc w:val="both"/>
        <w:rPr>
          <w:sz w:val="23"/>
          <w:szCs w:val="23"/>
          <w:lang w:val="el-GR"/>
        </w:rPr>
      </w:pPr>
      <w:r w:rsidRPr="00691851">
        <w:rPr>
          <w:sz w:val="23"/>
          <w:szCs w:val="23"/>
          <w:lang w:val="el-GR"/>
        </w:rPr>
        <w:t>Βεβαίωση του εργαστηρίου δοκιμών, ότι το στηθαίο που υπέστη τις δοκιμές καθώς και τα συνδεδεμένα με αυτό στηθαία είναι σύμφωνα με τα υποβληθέντα τεχνικά σχέδια και η εγκατάστασή του στο χώρο των δοκιμών έλαβε χώρα σύμφωνα με τις οδηγίες του εγχειριδίου εγκατάστασης</w:t>
      </w:r>
      <w:r w:rsidR="00546D2A">
        <w:rPr>
          <w:sz w:val="23"/>
          <w:szCs w:val="23"/>
          <w:lang w:val="el-GR"/>
        </w:rPr>
        <w:t xml:space="preserve"> παραγωγού</w:t>
      </w:r>
      <w:r w:rsidRPr="00691851">
        <w:rPr>
          <w:sz w:val="23"/>
          <w:szCs w:val="23"/>
          <w:lang w:val="el-GR"/>
        </w:rPr>
        <w:t>.</w:t>
      </w:r>
    </w:p>
    <w:p w14:paraId="3F04BCDF" w14:textId="70FFDC2A" w:rsidR="0097488A" w:rsidRPr="00691851" w:rsidRDefault="0097488A" w:rsidP="00DD0EE8">
      <w:pPr>
        <w:pStyle w:val="ListParagraph"/>
        <w:numPr>
          <w:ilvl w:val="0"/>
          <w:numId w:val="18"/>
        </w:numPr>
        <w:ind w:left="1701" w:right="2" w:hanging="567"/>
        <w:jc w:val="both"/>
        <w:rPr>
          <w:sz w:val="23"/>
          <w:szCs w:val="23"/>
          <w:lang w:val="el-GR"/>
        </w:rPr>
      </w:pPr>
      <w:r w:rsidRPr="00691851">
        <w:rPr>
          <w:sz w:val="23"/>
          <w:szCs w:val="23"/>
          <w:lang w:val="el-GR"/>
        </w:rPr>
        <w:t>Βεβαίωση του εργαστηρίου δοκιμών, ότι είναι σε πλήρη συμφωνία με το εγχειρίδιο εγκατάστασης και τα σχετικά σχέδια όλα τα κατασκευαστικά στοιχεία και μέρη του ελεγχθέντος στηθαίου</w:t>
      </w:r>
      <w:r w:rsidR="00546D2A">
        <w:rPr>
          <w:sz w:val="23"/>
          <w:szCs w:val="23"/>
          <w:lang w:val="el-GR"/>
        </w:rPr>
        <w:t>,</w:t>
      </w:r>
      <w:r w:rsidRPr="00691851">
        <w:rPr>
          <w:sz w:val="23"/>
          <w:szCs w:val="23"/>
          <w:lang w:val="el-GR"/>
        </w:rPr>
        <w:t xml:space="preserve"> όσον αφορά στις απαιτήσεις των υλικών κατασκευής και των συνδέσμων του καθώς και των διαστάσεων τους. Στην βεβαίωση συμπεριλαμβάνονται και τα αποτελέσματα της ανάλυσης των υλικών για την τεκμηρίωση ποιότητας των βασικών κατασκευαστικών στοιχείων του στηθαίου κατά την δοκιμή πρόσκρουσης.</w:t>
      </w:r>
    </w:p>
    <w:p w14:paraId="41E376F7" w14:textId="77777777" w:rsidR="00465344" w:rsidRDefault="00465344">
      <w:pPr>
        <w:rPr>
          <w:sz w:val="23"/>
          <w:szCs w:val="23"/>
          <w:lang w:val="el-GR"/>
        </w:rPr>
      </w:pPr>
      <w:r>
        <w:rPr>
          <w:lang w:val="el-GR"/>
        </w:rPr>
        <w:br w:type="page"/>
      </w:r>
    </w:p>
    <w:p w14:paraId="69375462" w14:textId="17C29B3C" w:rsidR="00E23140" w:rsidRPr="00691851" w:rsidRDefault="00933FC1" w:rsidP="0097488A">
      <w:pPr>
        <w:pStyle w:val="BodyText"/>
        <w:ind w:right="569"/>
        <w:rPr>
          <w:lang w:val="el-GR"/>
        </w:rPr>
      </w:pPr>
      <w:r w:rsidRPr="00691851">
        <w:rPr>
          <w:noProof/>
          <w:lang w:val="el-GR" w:eastAsia="zh-CN"/>
        </w:rPr>
        <w:lastRenderedPageBreak/>
        <w:drawing>
          <wp:anchor distT="0" distB="0" distL="114300" distR="114300" simplePos="0" relativeHeight="251658336" behindDoc="0" locked="0" layoutInCell="1" allowOverlap="1" wp14:anchorId="7630507E" wp14:editId="15C322B9">
            <wp:simplePos x="0" y="0"/>
            <wp:positionH relativeFrom="column">
              <wp:posOffset>424006</wp:posOffset>
            </wp:positionH>
            <wp:positionV relativeFrom="paragraph">
              <wp:posOffset>88900</wp:posOffset>
            </wp:positionV>
            <wp:extent cx="5918200" cy="5105400"/>
            <wp:effectExtent l="0" t="0" r="0" b="0"/>
            <wp:wrapNone/>
            <wp:docPr id="362" name="Picture 3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Picture 362" descr="Diagram&#10;&#10;Description automatically generated"/>
                    <pic:cNvPicPr/>
                  </pic:nvPicPr>
                  <pic:blipFill>
                    <a:blip r:embed="rId178">
                      <a:extLst>
                        <a:ext uri="{28A0092B-C50C-407E-A947-70E740481C1C}">
                          <a14:useLocalDpi xmlns:a14="http://schemas.microsoft.com/office/drawing/2010/main" val="0"/>
                        </a:ext>
                      </a:extLst>
                    </a:blip>
                    <a:stretch>
                      <a:fillRect/>
                    </a:stretch>
                  </pic:blipFill>
                  <pic:spPr>
                    <a:xfrm>
                      <a:off x="0" y="0"/>
                      <a:ext cx="5918200" cy="5105400"/>
                    </a:xfrm>
                    <a:prstGeom prst="rect">
                      <a:avLst/>
                    </a:prstGeom>
                  </pic:spPr>
                </pic:pic>
              </a:graphicData>
            </a:graphic>
            <wp14:sizeRelH relativeFrom="page">
              <wp14:pctWidth>0</wp14:pctWidth>
            </wp14:sizeRelH>
            <wp14:sizeRelV relativeFrom="page">
              <wp14:pctHeight>0</wp14:pctHeight>
            </wp14:sizeRelV>
          </wp:anchor>
        </w:drawing>
      </w:r>
    </w:p>
    <w:p w14:paraId="097DF87E" w14:textId="5862BB49" w:rsidR="0097488A" w:rsidRPr="00691851" w:rsidRDefault="0097488A" w:rsidP="00DD0EE8">
      <w:pPr>
        <w:pStyle w:val="BodyText"/>
        <w:ind w:right="569"/>
        <w:rPr>
          <w:lang w:val="el-GR"/>
        </w:rPr>
      </w:pPr>
    </w:p>
    <w:p w14:paraId="40B2B8DD" w14:textId="77777777" w:rsidR="0097488A" w:rsidRPr="00691851" w:rsidRDefault="0097488A" w:rsidP="00DD0EE8">
      <w:pPr>
        <w:pStyle w:val="BodyText"/>
        <w:ind w:right="569"/>
        <w:rPr>
          <w:lang w:val="el-GR"/>
        </w:rPr>
      </w:pPr>
    </w:p>
    <w:p w14:paraId="236ACDE1" w14:textId="77777777" w:rsidR="0097488A" w:rsidRPr="00691851" w:rsidRDefault="0097488A" w:rsidP="00DD0EE8">
      <w:pPr>
        <w:pStyle w:val="BodyText"/>
        <w:ind w:right="569"/>
        <w:rPr>
          <w:lang w:val="el-GR"/>
        </w:rPr>
      </w:pPr>
    </w:p>
    <w:p w14:paraId="5368F12D" w14:textId="77777777" w:rsidR="0097488A" w:rsidRPr="00691851" w:rsidRDefault="0097488A" w:rsidP="00DD0EE8">
      <w:pPr>
        <w:pStyle w:val="BodyText"/>
        <w:ind w:right="569"/>
        <w:rPr>
          <w:lang w:val="el-GR"/>
        </w:rPr>
      </w:pPr>
    </w:p>
    <w:p w14:paraId="7BF92D47" w14:textId="77777777" w:rsidR="0097488A" w:rsidRPr="00691851" w:rsidRDefault="0097488A" w:rsidP="00DD0EE8">
      <w:pPr>
        <w:pStyle w:val="BodyText"/>
        <w:ind w:right="569"/>
        <w:rPr>
          <w:lang w:val="el-GR"/>
        </w:rPr>
      </w:pPr>
    </w:p>
    <w:p w14:paraId="214AE625" w14:textId="77777777" w:rsidR="0097488A" w:rsidRPr="00691851" w:rsidRDefault="0097488A" w:rsidP="00DD0EE8">
      <w:pPr>
        <w:pStyle w:val="BodyText"/>
        <w:ind w:right="569"/>
        <w:rPr>
          <w:lang w:val="el-GR"/>
        </w:rPr>
      </w:pPr>
    </w:p>
    <w:p w14:paraId="516BDBE7" w14:textId="77777777" w:rsidR="0097488A" w:rsidRPr="00691851" w:rsidRDefault="0097488A" w:rsidP="00DD0EE8">
      <w:pPr>
        <w:pStyle w:val="BodyText"/>
        <w:ind w:right="569"/>
        <w:rPr>
          <w:lang w:val="el-GR"/>
        </w:rPr>
      </w:pPr>
    </w:p>
    <w:p w14:paraId="31E00B2E" w14:textId="77777777" w:rsidR="0097488A" w:rsidRPr="00691851" w:rsidRDefault="0097488A" w:rsidP="00DD0EE8">
      <w:pPr>
        <w:pStyle w:val="BodyText"/>
        <w:ind w:right="569"/>
        <w:rPr>
          <w:lang w:val="el-GR"/>
        </w:rPr>
      </w:pPr>
    </w:p>
    <w:p w14:paraId="7B19AA84" w14:textId="77777777" w:rsidR="0097488A" w:rsidRPr="00691851" w:rsidRDefault="0097488A" w:rsidP="00DD0EE8">
      <w:pPr>
        <w:pStyle w:val="BodyText"/>
        <w:ind w:right="569"/>
        <w:rPr>
          <w:lang w:val="el-GR"/>
        </w:rPr>
      </w:pPr>
    </w:p>
    <w:p w14:paraId="22AF7CBF" w14:textId="77777777" w:rsidR="0097488A" w:rsidRPr="00691851" w:rsidRDefault="0097488A" w:rsidP="00DD0EE8">
      <w:pPr>
        <w:pStyle w:val="BodyText"/>
        <w:ind w:right="569"/>
        <w:rPr>
          <w:lang w:val="el-GR"/>
        </w:rPr>
      </w:pPr>
    </w:p>
    <w:p w14:paraId="4151695A" w14:textId="77777777" w:rsidR="0097488A" w:rsidRPr="00691851" w:rsidRDefault="0097488A" w:rsidP="00DD0EE8">
      <w:pPr>
        <w:pStyle w:val="BodyText"/>
        <w:ind w:right="569"/>
        <w:rPr>
          <w:lang w:val="el-GR"/>
        </w:rPr>
      </w:pPr>
    </w:p>
    <w:p w14:paraId="6B4383D9" w14:textId="77777777" w:rsidR="0097488A" w:rsidRPr="00691851" w:rsidRDefault="0097488A" w:rsidP="00DD0EE8">
      <w:pPr>
        <w:pStyle w:val="BodyText"/>
        <w:ind w:right="569"/>
        <w:rPr>
          <w:lang w:val="el-GR"/>
        </w:rPr>
      </w:pPr>
    </w:p>
    <w:p w14:paraId="18261A17" w14:textId="77777777" w:rsidR="0097488A" w:rsidRPr="00691851" w:rsidRDefault="0097488A" w:rsidP="00DD0EE8">
      <w:pPr>
        <w:pStyle w:val="BodyText"/>
        <w:ind w:right="569"/>
        <w:rPr>
          <w:lang w:val="el-GR"/>
        </w:rPr>
      </w:pPr>
    </w:p>
    <w:p w14:paraId="08C39A62" w14:textId="77777777" w:rsidR="0097488A" w:rsidRPr="00691851" w:rsidRDefault="0097488A" w:rsidP="00DD0EE8">
      <w:pPr>
        <w:pStyle w:val="BodyText"/>
        <w:ind w:right="569"/>
        <w:rPr>
          <w:lang w:val="el-GR"/>
        </w:rPr>
      </w:pPr>
    </w:p>
    <w:p w14:paraId="530653A7" w14:textId="77777777" w:rsidR="0097488A" w:rsidRPr="00691851" w:rsidRDefault="0097488A" w:rsidP="00DD0EE8">
      <w:pPr>
        <w:pStyle w:val="BodyText"/>
        <w:ind w:right="569"/>
        <w:rPr>
          <w:lang w:val="el-GR"/>
        </w:rPr>
      </w:pPr>
    </w:p>
    <w:p w14:paraId="34C41465" w14:textId="77777777" w:rsidR="0097488A" w:rsidRPr="00691851" w:rsidRDefault="0097488A" w:rsidP="00DD0EE8">
      <w:pPr>
        <w:pStyle w:val="BodyText"/>
        <w:ind w:right="569"/>
        <w:rPr>
          <w:lang w:val="el-GR"/>
        </w:rPr>
      </w:pPr>
    </w:p>
    <w:p w14:paraId="614F41A7" w14:textId="77777777" w:rsidR="0097488A" w:rsidRPr="00691851" w:rsidRDefault="0097488A" w:rsidP="00DD0EE8">
      <w:pPr>
        <w:pStyle w:val="BodyText"/>
        <w:ind w:right="569"/>
        <w:rPr>
          <w:lang w:val="el-GR"/>
        </w:rPr>
      </w:pPr>
    </w:p>
    <w:p w14:paraId="38969124" w14:textId="77777777" w:rsidR="0097488A" w:rsidRPr="00691851" w:rsidRDefault="0097488A" w:rsidP="00DD0EE8">
      <w:pPr>
        <w:pStyle w:val="BodyText"/>
        <w:ind w:right="569"/>
        <w:rPr>
          <w:lang w:val="el-GR"/>
        </w:rPr>
      </w:pPr>
    </w:p>
    <w:p w14:paraId="034AD405" w14:textId="77777777" w:rsidR="0097488A" w:rsidRPr="00691851" w:rsidRDefault="0097488A" w:rsidP="00DD0EE8">
      <w:pPr>
        <w:pStyle w:val="BodyText"/>
        <w:ind w:right="569"/>
        <w:rPr>
          <w:lang w:val="el-GR"/>
        </w:rPr>
      </w:pPr>
    </w:p>
    <w:p w14:paraId="68B4714C" w14:textId="77777777" w:rsidR="0097488A" w:rsidRPr="00691851" w:rsidRDefault="0097488A" w:rsidP="00DD0EE8">
      <w:pPr>
        <w:pStyle w:val="BodyText"/>
        <w:ind w:right="569"/>
        <w:rPr>
          <w:lang w:val="el-GR"/>
        </w:rPr>
      </w:pPr>
    </w:p>
    <w:p w14:paraId="6D6B5444" w14:textId="77777777" w:rsidR="0097488A" w:rsidRPr="00691851" w:rsidRDefault="0097488A" w:rsidP="00DD0EE8">
      <w:pPr>
        <w:pStyle w:val="BodyText"/>
        <w:ind w:right="569"/>
        <w:rPr>
          <w:lang w:val="el-GR"/>
        </w:rPr>
      </w:pPr>
    </w:p>
    <w:p w14:paraId="498C9583" w14:textId="77777777" w:rsidR="0097488A" w:rsidRPr="00691851" w:rsidRDefault="0097488A" w:rsidP="00DD0EE8">
      <w:pPr>
        <w:pStyle w:val="BodyText"/>
        <w:ind w:right="569"/>
        <w:rPr>
          <w:lang w:val="el-GR"/>
        </w:rPr>
      </w:pPr>
    </w:p>
    <w:p w14:paraId="31509024" w14:textId="77777777" w:rsidR="0097488A" w:rsidRPr="00691851" w:rsidRDefault="0097488A" w:rsidP="00DD0EE8">
      <w:pPr>
        <w:pStyle w:val="BodyText"/>
        <w:ind w:right="569"/>
        <w:rPr>
          <w:lang w:val="el-GR"/>
        </w:rPr>
      </w:pPr>
    </w:p>
    <w:p w14:paraId="7AB68ED7" w14:textId="77777777" w:rsidR="0097488A" w:rsidRPr="00691851" w:rsidRDefault="0097488A" w:rsidP="00DD0EE8">
      <w:pPr>
        <w:pStyle w:val="BodyText"/>
        <w:ind w:right="569"/>
        <w:rPr>
          <w:lang w:val="el-GR"/>
        </w:rPr>
      </w:pPr>
    </w:p>
    <w:p w14:paraId="4892BF2C" w14:textId="77777777" w:rsidR="0097488A" w:rsidRPr="00691851" w:rsidRDefault="0097488A" w:rsidP="00DD0EE8">
      <w:pPr>
        <w:pStyle w:val="BodyText"/>
        <w:ind w:right="569"/>
        <w:rPr>
          <w:lang w:val="el-GR"/>
        </w:rPr>
      </w:pPr>
    </w:p>
    <w:p w14:paraId="40BCD892" w14:textId="77777777" w:rsidR="0097488A" w:rsidRPr="00691851" w:rsidRDefault="0097488A" w:rsidP="00DD0EE8">
      <w:pPr>
        <w:pStyle w:val="BodyText"/>
        <w:ind w:right="569"/>
        <w:rPr>
          <w:lang w:val="el-GR"/>
        </w:rPr>
      </w:pPr>
    </w:p>
    <w:p w14:paraId="27CD2DDC" w14:textId="77777777" w:rsidR="0097488A" w:rsidRPr="00691851" w:rsidRDefault="0097488A" w:rsidP="00DD0EE8">
      <w:pPr>
        <w:pStyle w:val="BodyText"/>
        <w:ind w:right="569"/>
        <w:rPr>
          <w:lang w:val="el-GR"/>
        </w:rPr>
      </w:pPr>
    </w:p>
    <w:p w14:paraId="05651C14" w14:textId="77777777" w:rsidR="0097488A" w:rsidRPr="00691851" w:rsidRDefault="0097488A" w:rsidP="00DD0EE8">
      <w:pPr>
        <w:pStyle w:val="BodyText"/>
        <w:ind w:right="569"/>
        <w:rPr>
          <w:lang w:val="el-GR"/>
        </w:rPr>
      </w:pPr>
    </w:p>
    <w:p w14:paraId="12F2E5DD" w14:textId="77777777" w:rsidR="0097488A" w:rsidRPr="00691851" w:rsidRDefault="0097488A" w:rsidP="00DD0EE8">
      <w:pPr>
        <w:pStyle w:val="BodyText"/>
        <w:ind w:right="569"/>
        <w:rPr>
          <w:lang w:val="el-GR"/>
        </w:rPr>
      </w:pPr>
    </w:p>
    <w:p w14:paraId="0B69046A" w14:textId="77777777" w:rsidR="0097488A" w:rsidRPr="00691851" w:rsidRDefault="0097488A" w:rsidP="00DD0EE8">
      <w:pPr>
        <w:pStyle w:val="BodyText"/>
        <w:ind w:right="569"/>
        <w:rPr>
          <w:lang w:val="el-GR"/>
        </w:rPr>
      </w:pPr>
    </w:p>
    <w:p w14:paraId="2ADBC893" w14:textId="77777777" w:rsidR="0097488A" w:rsidRPr="00691851" w:rsidRDefault="0097488A" w:rsidP="00DD0EE8">
      <w:pPr>
        <w:pStyle w:val="BodyText"/>
        <w:ind w:right="569"/>
        <w:rPr>
          <w:lang w:val="el-GR"/>
        </w:rPr>
      </w:pPr>
    </w:p>
    <w:p w14:paraId="4CAA85DF" w14:textId="77777777" w:rsidR="0097488A" w:rsidRPr="00691851" w:rsidRDefault="0097488A" w:rsidP="00DD0EE8">
      <w:pPr>
        <w:pStyle w:val="BodyText"/>
        <w:ind w:right="569"/>
        <w:rPr>
          <w:lang w:val="el-GR"/>
        </w:rPr>
      </w:pPr>
    </w:p>
    <w:p w14:paraId="44DE8704" w14:textId="77777777" w:rsidR="0097488A" w:rsidRPr="00691851" w:rsidRDefault="0097488A" w:rsidP="00DD0EE8">
      <w:pPr>
        <w:rPr>
          <w:rFonts w:ascii="Arial" w:hAnsi="Arial"/>
          <w:b/>
          <w:color w:val="010202"/>
          <w:sz w:val="19"/>
          <w:lang w:val="el-GR"/>
        </w:rPr>
      </w:pPr>
      <w:r w:rsidRPr="00691851">
        <w:rPr>
          <w:rFonts w:ascii="Arial" w:hAnsi="Arial"/>
          <w:b/>
          <w:color w:val="010202"/>
          <w:sz w:val="19"/>
          <w:lang w:val="el-GR"/>
        </w:rPr>
        <w:t>Σχήμα Π12-5: Θέσεις μηχανών λήψεως κατά την δοκιμή πρόσκρουσης</w:t>
      </w:r>
    </w:p>
    <w:p w14:paraId="27EE777A" w14:textId="77777777" w:rsidR="0097488A" w:rsidRDefault="0097488A" w:rsidP="00DD0EE8">
      <w:pPr>
        <w:pStyle w:val="BodyText"/>
        <w:ind w:right="569"/>
        <w:rPr>
          <w:lang w:val="el-GR"/>
        </w:rPr>
      </w:pPr>
    </w:p>
    <w:p w14:paraId="026A40B1" w14:textId="77777777" w:rsidR="0097488A" w:rsidRPr="00691851" w:rsidRDefault="0097488A" w:rsidP="00DD0EE8">
      <w:pPr>
        <w:pStyle w:val="BodyText"/>
        <w:ind w:right="569"/>
        <w:rPr>
          <w:lang w:val="el-GR"/>
        </w:rPr>
      </w:pPr>
    </w:p>
    <w:p w14:paraId="414070B6" w14:textId="77777777" w:rsidR="0097488A" w:rsidRPr="00DD0EE8" w:rsidRDefault="0097488A" w:rsidP="00DD0EE8">
      <w:pPr>
        <w:pStyle w:val="BodyText"/>
        <w:spacing w:after="120"/>
        <w:ind w:right="567"/>
        <w:rPr>
          <w:sz w:val="24"/>
          <w:szCs w:val="24"/>
          <w:lang w:val="el-GR"/>
        </w:rPr>
      </w:pPr>
      <w:r w:rsidRPr="00DD0EE8">
        <w:rPr>
          <w:b/>
          <w:bCs/>
          <w:sz w:val="24"/>
          <w:szCs w:val="24"/>
          <w:lang w:val="el-GR"/>
        </w:rPr>
        <w:t>Κριτήρια Παραλαβής και Αξιολόγησης</w:t>
      </w:r>
    </w:p>
    <w:p w14:paraId="6030C89D" w14:textId="77777777" w:rsidR="0097488A" w:rsidRPr="00691851" w:rsidRDefault="0097488A" w:rsidP="00DD0EE8">
      <w:pPr>
        <w:pStyle w:val="BodyText"/>
        <w:ind w:right="2"/>
        <w:rPr>
          <w:lang w:val="el-GR"/>
        </w:rPr>
      </w:pPr>
      <w:r w:rsidRPr="00691851">
        <w:rPr>
          <w:lang w:val="el-GR"/>
        </w:rPr>
        <w:t>Για να θεωρηθεί μια δοκιμή πρόσκρουσης ως θετική πρέπει να ικανοποιούνται τα παρακάτω κριτήρια:</w:t>
      </w:r>
    </w:p>
    <w:p w14:paraId="4A8D1F5A" w14:textId="77777777" w:rsidR="0097488A" w:rsidRPr="00691851" w:rsidRDefault="0097488A" w:rsidP="00DD0EE8">
      <w:pPr>
        <w:pStyle w:val="BodyText"/>
        <w:ind w:right="569"/>
        <w:rPr>
          <w:lang w:val="el-GR"/>
        </w:rPr>
      </w:pPr>
    </w:p>
    <w:p w14:paraId="22F8A440" w14:textId="77777777" w:rsidR="0097488A" w:rsidRPr="00691851" w:rsidRDefault="0097488A" w:rsidP="00DD0EE8">
      <w:pPr>
        <w:pStyle w:val="ListParagraph"/>
        <w:numPr>
          <w:ilvl w:val="0"/>
          <w:numId w:val="18"/>
        </w:numPr>
        <w:ind w:left="1134" w:right="569" w:hanging="567"/>
        <w:jc w:val="both"/>
        <w:rPr>
          <w:sz w:val="23"/>
          <w:szCs w:val="23"/>
          <w:lang w:val="el-GR"/>
        </w:rPr>
      </w:pPr>
      <w:r w:rsidRPr="00691851">
        <w:rPr>
          <w:sz w:val="23"/>
          <w:szCs w:val="23"/>
          <w:lang w:val="el-GR"/>
        </w:rPr>
        <w:t>Η σφοδρότητα σύγκρουσης για τους επιβαίνοντες θα εκφράζεται από τους δείκτες ASI και THIV σύμφωνα με τον Πίνακα 12-1. Οι περιλαμβανόμενες οριακές τιμές του Πίνακα δεν πρέπει να υπερβαίνονται.</w:t>
      </w:r>
    </w:p>
    <w:p w14:paraId="37C1FBF3" w14:textId="77777777" w:rsidR="0097488A" w:rsidRPr="00691851" w:rsidRDefault="0097488A" w:rsidP="00DD0EE8">
      <w:pPr>
        <w:pStyle w:val="ListParagraph"/>
        <w:numPr>
          <w:ilvl w:val="0"/>
          <w:numId w:val="18"/>
        </w:numPr>
        <w:ind w:left="1134" w:right="569" w:hanging="567"/>
        <w:jc w:val="both"/>
        <w:rPr>
          <w:sz w:val="23"/>
          <w:szCs w:val="23"/>
          <w:lang w:val="el-GR"/>
        </w:rPr>
      </w:pPr>
      <w:r w:rsidRPr="00691851">
        <w:rPr>
          <w:sz w:val="23"/>
          <w:szCs w:val="23"/>
          <w:lang w:val="el-GR"/>
        </w:rPr>
        <w:t>Το όχημα δοκιμής δεν πρέπει να κλίνει πλευρικά και να ανατρέπεται.</w:t>
      </w:r>
    </w:p>
    <w:p w14:paraId="27EB64CF" w14:textId="77777777" w:rsidR="0097488A" w:rsidRPr="00691851" w:rsidRDefault="0097488A" w:rsidP="00DD0EE8">
      <w:pPr>
        <w:pStyle w:val="ListParagraph"/>
        <w:numPr>
          <w:ilvl w:val="0"/>
          <w:numId w:val="18"/>
        </w:numPr>
        <w:ind w:left="1134" w:right="569" w:hanging="567"/>
        <w:jc w:val="both"/>
        <w:rPr>
          <w:sz w:val="23"/>
          <w:szCs w:val="23"/>
          <w:lang w:val="el-GR"/>
        </w:rPr>
      </w:pPr>
      <w:r w:rsidRPr="00691851">
        <w:rPr>
          <w:sz w:val="23"/>
          <w:szCs w:val="23"/>
          <w:lang w:val="el-GR"/>
        </w:rPr>
        <w:t>Το όχημα δοκιμής δεν πρέπει να ολισθαίνει κάτω από το στηθαίο.</w:t>
      </w:r>
    </w:p>
    <w:p w14:paraId="0C871046" w14:textId="77777777" w:rsidR="0097488A" w:rsidRPr="00691851" w:rsidRDefault="0097488A" w:rsidP="00DD0EE8">
      <w:pPr>
        <w:pStyle w:val="ListParagraph"/>
        <w:numPr>
          <w:ilvl w:val="0"/>
          <w:numId w:val="18"/>
        </w:numPr>
        <w:ind w:left="1134" w:right="569" w:hanging="567"/>
        <w:jc w:val="both"/>
        <w:rPr>
          <w:sz w:val="23"/>
          <w:szCs w:val="23"/>
          <w:lang w:val="el-GR"/>
        </w:rPr>
      </w:pPr>
      <w:r w:rsidRPr="00691851">
        <w:rPr>
          <w:sz w:val="23"/>
          <w:szCs w:val="23"/>
          <w:lang w:val="el-GR"/>
        </w:rPr>
        <w:t>Δεν πρέπει να έχουν εισέλθει θραύσματα της ΕΛΣΟ στο εσωτερικό του οχήματος.</w:t>
      </w:r>
    </w:p>
    <w:p w14:paraId="34881450" w14:textId="77777777" w:rsidR="0097488A" w:rsidRPr="00691851" w:rsidRDefault="0097488A" w:rsidP="00DD0EE8">
      <w:pPr>
        <w:pStyle w:val="ListParagraph"/>
        <w:numPr>
          <w:ilvl w:val="0"/>
          <w:numId w:val="18"/>
        </w:numPr>
        <w:ind w:left="1134" w:right="569" w:hanging="567"/>
        <w:jc w:val="both"/>
        <w:rPr>
          <w:sz w:val="23"/>
          <w:szCs w:val="23"/>
          <w:lang w:val="el-GR"/>
        </w:rPr>
      </w:pPr>
      <w:r w:rsidRPr="00691851">
        <w:rPr>
          <w:sz w:val="23"/>
          <w:szCs w:val="23"/>
          <w:lang w:val="el-GR"/>
        </w:rPr>
        <w:t>Το όχημα δοκιμών δεν πρέπει να διαπερνά την ΕΛΣΟ και να διέρχεται υπεράνω του στηθαίου σύμφωνα με τις απαιτήσεις του προτύπου ΕΛΟΤ ΕΝ 1317-2 (Παράρτημα Α, εδάφιο 5.3.6).</w:t>
      </w:r>
    </w:p>
    <w:p w14:paraId="63801475" w14:textId="77777777" w:rsidR="0097488A" w:rsidRPr="00691851" w:rsidRDefault="0097488A" w:rsidP="00DD0EE8">
      <w:pPr>
        <w:pStyle w:val="ListParagraph"/>
        <w:numPr>
          <w:ilvl w:val="0"/>
          <w:numId w:val="18"/>
        </w:numPr>
        <w:ind w:left="1134" w:right="569" w:hanging="567"/>
        <w:jc w:val="both"/>
        <w:rPr>
          <w:sz w:val="23"/>
          <w:szCs w:val="23"/>
          <w:lang w:val="el-GR"/>
        </w:rPr>
      </w:pPr>
      <w:r w:rsidRPr="00691851">
        <w:rPr>
          <w:sz w:val="23"/>
          <w:szCs w:val="23"/>
          <w:lang w:val="el-GR"/>
        </w:rPr>
        <w:t>Κατά την δοκιμή πρόσκρουσης δεν επιτρέπεται να υποστεί ρήξη κάποια από τα βασικά διαμήκη στοιχεία της ΕΛΣΟ.</w:t>
      </w:r>
    </w:p>
    <w:p w14:paraId="439DACB6" w14:textId="77777777" w:rsidR="0097488A" w:rsidRPr="00691851" w:rsidRDefault="0097488A" w:rsidP="00DD0EE8">
      <w:pPr>
        <w:pStyle w:val="BodyText"/>
        <w:ind w:right="569"/>
        <w:rPr>
          <w:lang w:val="el-GR"/>
        </w:rPr>
      </w:pPr>
    </w:p>
    <w:p w14:paraId="12F7A4A7" w14:textId="77777777" w:rsidR="0097488A" w:rsidRPr="00691851" w:rsidRDefault="0097488A" w:rsidP="00DD0EE8">
      <w:pPr>
        <w:pStyle w:val="BodyText"/>
        <w:ind w:right="569"/>
        <w:rPr>
          <w:lang w:val="el-GR"/>
        </w:rPr>
      </w:pPr>
    </w:p>
    <w:p w14:paraId="417448AD" w14:textId="51411504" w:rsidR="00D40558" w:rsidRDefault="00D40558" w:rsidP="00DD0EE8">
      <w:pPr>
        <w:pStyle w:val="BodyText"/>
        <w:ind w:right="569"/>
        <w:rPr>
          <w:lang w:val="el-GR"/>
        </w:rPr>
      </w:pPr>
      <w:r>
        <w:rPr>
          <w:lang w:val="el-GR"/>
        </w:rPr>
        <w:br w:type="page"/>
      </w:r>
    </w:p>
    <w:p w14:paraId="2C5E06E8" w14:textId="77777777" w:rsidR="0097488A" w:rsidRPr="00691851" w:rsidRDefault="0097488A" w:rsidP="0097488A">
      <w:pPr>
        <w:pStyle w:val="BodyText"/>
        <w:ind w:right="569"/>
        <w:rPr>
          <w:lang w:val="el-GR"/>
        </w:rPr>
      </w:pPr>
    </w:p>
    <w:p w14:paraId="2E3BCB86" w14:textId="77777777" w:rsidR="0097488A" w:rsidRPr="00691851" w:rsidRDefault="0097488A" w:rsidP="00DD0EE8">
      <w:pPr>
        <w:spacing w:after="240"/>
        <w:ind w:left="567" w:right="569"/>
        <w:jc w:val="both"/>
        <w:rPr>
          <w:rFonts w:ascii="Arial" w:hAnsi="Arial"/>
          <w:b/>
          <w:color w:val="010202"/>
          <w:sz w:val="19"/>
          <w:lang w:val="el-GR"/>
        </w:rPr>
      </w:pPr>
      <w:r w:rsidRPr="00691851">
        <w:rPr>
          <w:rFonts w:ascii="Arial" w:hAnsi="Arial"/>
          <w:b/>
          <w:color w:val="010202"/>
          <w:sz w:val="19"/>
          <w:lang w:val="el-GR"/>
        </w:rPr>
        <w:t>Πίνακας Π12-1: Χαρακτηριστικές τιμές σφοδρότητας πρόσκρουσης των δοκιμών 1 έως 3</w:t>
      </w:r>
    </w:p>
    <w:tbl>
      <w:tblPr>
        <w:tblW w:w="0" w:type="auto"/>
        <w:tblInd w:w="562" w:type="dxa"/>
        <w:tblLook w:val="04A0" w:firstRow="1" w:lastRow="0" w:firstColumn="1" w:lastColumn="0" w:noHBand="0" w:noVBand="1"/>
      </w:tblPr>
      <w:tblGrid>
        <w:gridCol w:w="2665"/>
        <w:gridCol w:w="1417"/>
        <w:gridCol w:w="5103"/>
      </w:tblGrid>
      <w:tr w:rsidR="0097488A" w14:paraId="0BFAEE96" w14:textId="77777777" w:rsidTr="00DD0EE8">
        <w:tc>
          <w:tcPr>
            <w:tcW w:w="2665" w:type="dxa"/>
          </w:tcPr>
          <w:p w14:paraId="46FB93F8" w14:textId="77777777" w:rsidR="0097488A" w:rsidRDefault="0097488A" w:rsidP="006F7916">
            <w:pPr>
              <w:jc w:val="center"/>
              <w:rPr>
                <w:rFonts w:eastAsiaTheme="minorEastAsia"/>
                <w:lang w:val="el-GR"/>
              </w:rPr>
            </w:pPr>
            <w:r>
              <w:rPr>
                <w:rFonts w:eastAsiaTheme="minorEastAsia"/>
                <w:lang w:val="el-GR"/>
              </w:rPr>
              <w:t>Σφοδρότητα πρόσκρουσης</w:t>
            </w:r>
          </w:p>
        </w:tc>
        <w:tc>
          <w:tcPr>
            <w:tcW w:w="6520" w:type="dxa"/>
            <w:gridSpan w:val="2"/>
          </w:tcPr>
          <w:p w14:paraId="3C686517" w14:textId="77777777" w:rsidR="0097488A" w:rsidRDefault="0097488A" w:rsidP="006F7916">
            <w:pPr>
              <w:jc w:val="center"/>
              <w:rPr>
                <w:rFonts w:eastAsiaTheme="minorEastAsia"/>
                <w:lang w:val="el-GR"/>
              </w:rPr>
            </w:pPr>
            <w:r>
              <w:rPr>
                <w:rFonts w:eastAsiaTheme="minorEastAsia"/>
                <w:lang w:val="el-GR"/>
              </w:rPr>
              <w:t>Τιμές δεικτών</w:t>
            </w:r>
          </w:p>
        </w:tc>
      </w:tr>
      <w:tr w:rsidR="0097488A" w:rsidRPr="00116E02" w14:paraId="6AC2FD68" w14:textId="77777777" w:rsidTr="00DD0EE8">
        <w:tc>
          <w:tcPr>
            <w:tcW w:w="2665" w:type="dxa"/>
          </w:tcPr>
          <w:p w14:paraId="349FB20E" w14:textId="77777777" w:rsidR="0097488A" w:rsidRDefault="0097488A" w:rsidP="006F7916">
            <w:pPr>
              <w:jc w:val="center"/>
              <w:rPr>
                <w:rFonts w:eastAsiaTheme="minorEastAsia"/>
                <w:lang w:val="el-GR"/>
              </w:rPr>
            </w:pPr>
            <w:r>
              <w:rPr>
                <w:rFonts w:eastAsiaTheme="minorEastAsia"/>
                <w:lang w:val="el-GR"/>
              </w:rPr>
              <w:t>Α</w:t>
            </w:r>
          </w:p>
        </w:tc>
        <w:tc>
          <w:tcPr>
            <w:tcW w:w="1417" w:type="dxa"/>
          </w:tcPr>
          <w:p w14:paraId="6D7E9A73" w14:textId="77777777" w:rsidR="0097488A" w:rsidRPr="0050469D" w:rsidRDefault="0097488A" w:rsidP="006F7916">
            <w:pPr>
              <w:jc w:val="center"/>
              <w:rPr>
                <w:rFonts w:eastAsiaTheme="minorEastAsia"/>
              </w:rPr>
            </w:pPr>
            <w:r>
              <w:rPr>
                <w:rFonts w:eastAsiaTheme="minorEastAsia"/>
              </w:rPr>
              <w:t>ASI</w:t>
            </w:r>
            <w:r>
              <w:rPr>
                <w:rFonts w:eastAsiaTheme="minorEastAsia"/>
              </w:rPr>
              <w:sym w:font="Symbol" w:char="F0A3"/>
            </w:r>
            <w:r>
              <w:rPr>
                <w:rFonts w:eastAsiaTheme="minorEastAsia"/>
              </w:rPr>
              <w:t>1,0</w:t>
            </w:r>
          </w:p>
        </w:tc>
        <w:tc>
          <w:tcPr>
            <w:tcW w:w="5103" w:type="dxa"/>
          </w:tcPr>
          <w:p w14:paraId="2CF8260A" w14:textId="77777777" w:rsidR="0097488A" w:rsidRDefault="0097488A" w:rsidP="006F7916">
            <w:pPr>
              <w:rPr>
                <w:rFonts w:eastAsiaTheme="minorEastAsia"/>
                <w:lang w:val="el-GR"/>
              </w:rPr>
            </w:pPr>
            <w:r>
              <w:rPr>
                <w:rFonts w:eastAsiaTheme="minorEastAsia"/>
              </w:rPr>
              <w:t>THIV</w:t>
            </w:r>
            <w:r w:rsidRPr="0050469D">
              <w:rPr>
                <w:rFonts w:eastAsiaTheme="minorEastAsia"/>
                <w:lang w:val="el-GR"/>
              </w:rPr>
              <w:t xml:space="preserve"> </w:t>
            </w:r>
            <w:r>
              <w:rPr>
                <w:rFonts w:eastAsiaTheme="minorEastAsia"/>
              </w:rPr>
              <w:sym w:font="Symbol" w:char="F0A3"/>
            </w:r>
            <w:r w:rsidRPr="0050469D">
              <w:rPr>
                <w:rFonts w:eastAsiaTheme="minorEastAsia"/>
                <w:lang w:val="el-GR"/>
              </w:rPr>
              <w:t>44</w:t>
            </w:r>
            <w:r>
              <w:rPr>
                <w:rFonts w:eastAsiaTheme="minorEastAsia"/>
                <w:lang w:val="el-GR"/>
              </w:rPr>
              <w:t xml:space="preserve"> </w:t>
            </w:r>
            <w:r>
              <w:rPr>
                <w:rFonts w:eastAsiaTheme="minorEastAsia"/>
              </w:rPr>
              <w:t>km</w:t>
            </w:r>
            <w:r w:rsidRPr="0050469D">
              <w:rPr>
                <w:rFonts w:eastAsiaTheme="minorEastAsia"/>
                <w:lang w:val="el-GR"/>
              </w:rPr>
              <w:t>/</w:t>
            </w:r>
            <w:r>
              <w:rPr>
                <w:rFonts w:eastAsiaTheme="minorEastAsia"/>
              </w:rPr>
              <w:t>h</w:t>
            </w:r>
            <w:r>
              <w:rPr>
                <w:rFonts w:eastAsiaTheme="minorEastAsia"/>
                <w:lang w:val="el-GR"/>
              </w:rPr>
              <w:t xml:space="preserve"> στην δοκιμή ΕΛΣΟ 1 και ΕΛΣΟ 2</w:t>
            </w:r>
          </w:p>
          <w:p w14:paraId="46D815A4" w14:textId="77777777" w:rsidR="0097488A" w:rsidRPr="0041329A" w:rsidRDefault="0097488A" w:rsidP="006F7916">
            <w:pPr>
              <w:rPr>
                <w:rFonts w:eastAsiaTheme="minorEastAsia"/>
                <w:lang w:val="el-GR"/>
              </w:rPr>
            </w:pPr>
            <w:r>
              <w:rPr>
                <w:rFonts w:eastAsiaTheme="minorEastAsia"/>
              </w:rPr>
              <w:t>THIV</w:t>
            </w:r>
            <w:r w:rsidRPr="00831C30">
              <w:rPr>
                <w:rFonts w:eastAsiaTheme="minorEastAsia"/>
                <w:lang w:val="el-GR"/>
              </w:rPr>
              <w:t xml:space="preserve"> </w:t>
            </w:r>
            <w:r>
              <w:rPr>
                <w:rFonts w:eastAsiaTheme="minorEastAsia"/>
              </w:rPr>
              <w:sym w:font="Symbol" w:char="F0A3"/>
            </w:r>
            <w:r w:rsidRPr="0050469D">
              <w:rPr>
                <w:rFonts w:eastAsiaTheme="minorEastAsia"/>
                <w:lang w:val="el-GR"/>
              </w:rPr>
              <w:t>33</w:t>
            </w:r>
            <w:r>
              <w:rPr>
                <w:rFonts w:eastAsiaTheme="minorEastAsia"/>
                <w:lang w:val="el-GR"/>
              </w:rPr>
              <w:t xml:space="preserve"> </w:t>
            </w:r>
            <w:r>
              <w:rPr>
                <w:rFonts w:eastAsiaTheme="minorEastAsia"/>
              </w:rPr>
              <w:t>km</w:t>
            </w:r>
            <w:r w:rsidRPr="00831C30">
              <w:rPr>
                <w:rFonts w:eastAsiaTheme="minorEastAsia"/>
                <w:lang w:val="el-GR"/>
              </w:rPr>
              <w:t>/</w:t>
            </w:r>
            <w:r>
              <w:rPr>
                <w:rFonts w:eastAsiaTheme="minorEastAsia"/>
              </w:rPr>
              <w:t>h</w:t>
            </w:r>
            <w:r>
              <w:rPr>
                <w:rFonts w:eastAsiaTheme="minorEastAsia"/>
                <w:lang w:val="el-GR"/>
              </w:rPr>
              <w:t xml:space="preserve"> στην δοκιμή ΕΛΣΟ </w:t>
            </w:r>
            <w:r w:rsidRPr="0050469D">
              <w:rPr>
                <w:rFonts w:eastAsiaTheme="minorEastAsia"/>
                <w:lang w:val="el-GR"/>
              </w:rPr>
              <w:t>3</w:t>
            </w:r>
          </w:p>
        </w:tc>
      </w:tr>
      <w:tr w:rsidR="0097488A" w:rsidRPr="00116E02" w14:paraId="37938E4D" w14:textId="77777777" w:rsidTr="00DD0EE8">
        <w:tc>
          <w:tcPr>
            <w:tcW w:w="2665" w:type="dxa"/>
          </w:tcPr>
          <w:p w14:paraId="55806DE6" w14:textId="77777777" w:rsidR="0097488A" w:rsidRDefault="0097488A" w:rsidP="006F7916">
            <w:pPr>
              <w:jc w:val="center"/>
              <w:rPr>
                <w:rFonts w:eastAsiaTheme="minorEastAsia"/>
                <w:lang w:val="el-GR"/>
              </w:rPr>
            </w:pPr>
            <w:r>
              <w:rPr>
                <w:rFonts w:eastAsiaTheme="minorEastAsia"/>
                <w:lang w:val="el-GR"/>
              </w:rPr>
              <w:t>Β</w:t>
            </w:r>
          </w:p>
        </w:tc>
        <w:tc>
          <w:tcPr>
            <w:tcW w:w="1417" w:type="dxa"/>
          </w:tcPr>
          <w:p w14:paraId="3B04F8B5" w14:textId="77777777" w:rsidR="0097488A" w:rsidRDefault="0097488A" w:rsidP="006F7916">
            <w:pPr>
              <w:jc w:val="center"/>
              <w:rPr>
                <w:rFonts w:eastAsiaTheme="minorEastAsia"/>
                <w:lang w:val="el-GR"/>
              </w:rPr>
            </w:pPr>
            <w:r>
              <w:rPr>
                <w:rFonts w:eastAsiaTheme="minorEastAsia"/>
              </w:rPr>
              <w:t>ASI</w:t>
            </w:r>
            <w:r>
              <w:rPr>
                <w:rFonts w:eastAsiaTheme="minorEastAsia"/>
              </w:rPr>
              <w:sym w:font="Symbol" w:char="F0A3"/>
            </w:r>
            <w:r>
              <w:rPr>
                <w:rFonts w:eastAsiaTheme="minorEastAsia"/>
              </w:rPr>
              <w:t>1,4</w:t>
            </w:r>
          </w:p>
        </w:tc>
        <w:tc>
          <w:tcPr>
            <w:tcW w:w="5103" w:type="dxa"/>
          </w:tcPr>
          <w:p w14:paraId="48C5FDA9" w14:textId="77777777" w:rsidR="0097488A" w:rsidRDefault="0097488A" w:rsidP="006F7916">
            <w:pPr>
              <w:rPr>
                <w:rFonts w:eastAsiaTheme="minorEastAsia"/>
                <w:lang w:val="el-GR"/>
              </w:rPr>
            </w:pPr>
            <w:r>
              <w:rPr>
                <w:rFonts w:eastAsiaTheme="minorEastAsia"/>
              </w:rPr>
              <w:t>THIV</w:t>
            </w:r>
            <w:r w:rsidRPr="00831C30">
              <w:rPr>
                <w:rFonts w:eastAsiaTheme="minorEastAsia"/>
                <w:lang w:val="el-GR"/>
              </w:rPr>
              <w:t xml:space="preserve"> </w:t>
            </w:r>
            <w:r>
              <w:rPr>
                <w:rFonts w:eastAsiaTheme="minorEastAsia"/>
              </w:rPr>
              <w:sym w:font="Symbol" w:char="F0A3"/>
            </w:r>
            <w:r w:rsidRPr="00831C30">
              <w:rPr>
                <w:rFonts w:eastAsiaTheme="minorEastAsia"/>
                <w:lang w:val="el-GR"/>
              </w:rPr>
              <w:t>44</w:t>
            </w:r>
            <w:r>
              <w:rPr>
                <w:rFonts w:eastAsiaTheme="minorEastAsia"/>
                <w:lang w:val="el-GR"/>
              </w:rPr>
              <w:t xml:space="preserve"> </w:t>
            </w:r>
            <w:r>
              <w:rPr>
                <w:rFonts w:eastAsiaTheme="minorEastAsia"/>
              </w:rPr>
              <w:t>km</w:t>
            </w:r>
            <w:r w:rsidRPr="00831C30">
              <w:rPr>
                <w:rFonts w:eastAsiaTheme="minorEastAsia"/>
                <w:lang w:val="el-GR"/>
              </w:rPr>
              <w:t>/</w:t>
            </w:r>
            <w:r>
              <w:rPr>
                <w:rFonts w:eastAsiaTheme="minorEastAsia"/>
              </w:rPr>
              <w:t>h</w:t>
            </w:r>
            <w:r>
              <w:rPr>
                <w:rFonts w:eastAsiaTheme="minorEastAsia"/>
                <w:lang w:val="el-GR"/>
              </w:rPr>
              <w:t xml:space="preserve"> στην δοκιμή ΕΛΣΟ 1 και ΕΛΣΟ 2</w:t>
            </w:r>
          </w:p>
          <w:p w14:paraId="6EA1284A" w14:textId="77777777" w:rsidR="0097488A" w:rsidRDefault="0097488A" w:rsidP="006F7916">
            <w:pPr>
              <w:rPr>
                <w:rFonts w:eastAsiaTheme="minorEastAsia"/>
                <w:lang w:val="el-GR"/>
              </w:rPr>
            </w:pPr>
            <w:r>
              <w:rPr>
                <w:rFonts w:eastAsiaTheme="minorEastAsia"/>
              </w:rPr>
              <w:t>THIV</w:t>
            </w:r>
            <w:r w:rsidRPr="00831C30">
              <w:rPr>
                <w:rFonts w:eastAsiaTheme="minorEastAsia"/>
                <w:lang w:val="el-GR"/>
              </w:rPr>
              <w:t xml:space="preserve"> </w:t>
            </w:r>
            <w:r>
              <w:rPr>
                <w:rFonts w:eastAsiaTheme="minorEastAsia"/>
              </w:rPr>
              <w:sym w:font="Symbol" w:char="F0A3"/>
            </w:r>
            <w:r w:rsidRPr="00831C30">
              <w:rPr>
                <w:rFonts w:eastAsiaTheme="minorEastAsia"/>
                <w:lang w:val="el-GR"/>
              </w:rPr>
              <w:t>33</w:t>
            </w:r>
            <w:r>
              <w:rPr>
                <w:rFonts w:eastAsiaTheme="minorEastAsia"/>
                <w:lang w:val="el-GR"/>
              </w:rPr>
              <w:t xml:space="preserve"> </w:t>
            </w:r>
            <w:r>
              <w:rPr>
                <w:rFonts w:eastAsiaTheme="minorEastAsia"/>
              </w:rPr>
              <w:t>km</w:t>
            </w:r>
            <w:r w:rsidRPr="00831C30">
              <w:rPr>
                <w:rFonts w:eastAsiaTheme="minorEastAsia"/>
                <w:lang w:val="el-GR"/>
              </w:rPr>
              <w:t>/</w:t>
            </w:r>
            <w:r>
              <w:rPr>
                <w:rFonts w:eastAsiaTheme="minorEastAsia"/>
              </w:rPr>
              <w:t>h</w:t>
            </w:r>
            <w:r>
              <w:rPr>
                <w:rFonts w:eastAsiaTheme="minorEastAsia"/>
                <w:lang w:val="el-GR"/>
              </w:rPr>
              <w:t xml:space="preserve"> στην δοκιμή ΕΛΣΟ </w:t>
            </w:r>
            <w:r w:rsidRPr="00831C30">
              <w:rPr>
                <w:rFonts w:eastAsiaTheme="minorEastAsia"/>
                <w:lang w:val="el-GR"/>
              </w:rPr>
              <w:t>3</w:t>
            </w:r>
          </w:p>
        </w:tc>
      </w:tr>
    </w:tbl>
    <w:p w14:paraId="32C6FDB6" w14:textId="77777777" w:rsidR="0097488A" w:rsidRPr="00691851" w:rsidRDefault="0097488A" w:rsidP="0097488A">
      <w:pPr>
        <w:pStyle w:val="BodyText"/>
        <w:ind w:right="569"/>
        <w:rPr>
          <w:lang w:val="el-GR"/>
        </w:rPr>
      </w:pPr>
    </w:p>
    <w:p w14:paraId="16FFEB83" w14:textId="77777777" w:rsidR="0097488A" w:rsidRPr="00691851" w:rsidRDefault="0097488A" w:rsidP="0097488A">
      <w:pPr>
        <w:pStyle w:val="BodyText"/>
        <w:ind w:right="569"/>
        <w:rPr>
          <w:lang w:val="el-GR"/>
        </w:rPr>
      </w:pPr>
    </w:p>
    <w:p w14:paraId="72FAC37F" w14:textId="77777777" w:rsidR="0097488A" w:rsidRPr="00DD0EE8" w:rsidRDefault="0097488A" w:rsidP="00DD0EE8">
      <w:pPr>
        <w:pStyle w:val="BodyText"/>
        <w:spacing w:after="120"/>
        <w:ind w:left="567" w:right="567"/>
        <w:rPr>
          <w:sz w:val="24"/>
          <w:szCs w:val="24"/>
          <w:lang w:val="el-GR"/>
        </w:rPr>
      </w:pPr>
      <w:r w:rsidRPr="00DD0EE8">
        <w:rPr>
          <w:b/>
          <w:bCs/>
          <w:sz w:val="24"/>
          <w:szCs w:val="24"/>
          <w:lang w:val="el-GR"/>
        </w:rPr>
        <w:t>Οικογένεια ΕΛΣΟ</w:t>
      </w:r>
    </w:p>
    <w:p w14:paraId="192AE736" w14:textId="77777777" w:rsidR="0097488A" w:rsidRPr="00691851" w:rsidRDefault="0097488A" w:rsidP="00DD0EE8">
      <w:pPr>
        <w:pStyle w:val="BodyText"/>
        <w:ind w:left="567" w:right="2"/>
        <w:jc w:val="both"/>
        <w:rPr>
          <w:lang w:val="el-GR"/>
        </w:rPr>
      </w:pPr>
      <w:r w:rsidRPr="00691851">
        <w:rPr>
          <w:lang w:val="el-GR"/>
        </w:rPr>
        <w:t>Μία οικογένεια των ΕΛΣΟ χαρακτηρίζεται από ένα σύνολο μεμονωμένων ΕΛΣΟ που διαθέτουν τα ίδια κατασκευαστικά στοιχεία και μέρη με την ίδια μορφή και διαφέρουν μεταξύ τους μόνον όσον αφορά στις ακτίνες καμπυλότητας, στο καμπύλο μήκος Β ή/και στο συνολικό μήκος του συστήματος της ΕΛΣΟ. Η δομή των ΕΛΣΟ είναι πανομοιότυπη. Για τις δοκιμές πρόσκρουσης μιας οικογένειας ΕΛΣΟ ισχύουν οι παρακάτω όροι:</w:t>
      </w:r>
    </w:p>
    <w:p w14:paraId="1DF4B0B3" w14:textId="77777777" w:rsidR="0097488A" w:rsidRPr="00691851" w:rsidRDefault="0097488A" w:rsidP="0097488A">
      <w:pPr>
        <w:pStyle w:val="BodyText"/>
        <w:ind w:right="569"/>
        <w:rPr>
          <w:lang w:val="el-GR"/>
        </w:rPr>
      </w:pPr>
    </w:p>
    <w:p w14:paraId="4F2B91B4" w14:textId="77777777" w:rsidR="0097488A" w:rsidRPr="00691851" w:rsidRDefault="0097488A" w:rsidP="00DD0EE8">
      <w:pPr>
        <w:pStyle w:val="ListParagraph"/>
        <w:numPr>
          <w:ilvl w:val="0"/>
          <w:numId w:val="18"/>
        </w:numPr>
        <w:ind w:left="1701" w:right="2" w:hanging="567"/>
        <w:jc w:val="both"/>
        <w:rPr>
          <w:sz w:val="23"/>
          <w:szCs w:val="23"/>
          <w:lang w:val="el-GR"/>
        </w:rPr>
      </w:pPr>
      <w:r w:rsidRPr="00691851">
        <w:rPr>
          <w:sz w:val="23"/>
          <w:szCs w:val="23"/>
          <w:lang w:val="el-GR"/>
        </w:rPr>
        <w:t>Οι δοκιμές τύπου ΕΛΣΟ 1, ΕΛΣΟ 2 και ΕΛΣΟ 3 λαμβάνουν χώρα στο μέλος της οικογένειας ΕΛΣΟ με την μικρότερη ακτίνα καμπυλότητας σύμφωνα με τα όσα έχουν προαναφερθεί στις προηγούμενες παραγράφους του παρόντος Κεφαλαίου.</w:t>
      </w:r>
    </w:p>
    <w:p w14:paraId="55817597" w14:textId="77777777" w:rsidR="0097488A" w:rsidRPr="00691851" w:rsidRDefault="0097488A" w:rsidP="00DD0EE8">
      <w:pPr>
        <w:pStyle w:val="ListParagraph"/>
        <w:numPr>
          <w:ilvl w:val="0"/>
          <w:numId w:val="18"/>
        </w:numPr>
        <w:ind w:left="1701" w:right="2" w:hanging="567"/>
        <w:jc w:val="both"/>
        <w:rPr>
          <w:sz w:val="23"/>
          <w:szCs w:val="23"/>
          <w:lang w:val="el-GR"/>
        </w:rPr>
      </w:pPr>
      <w:r w:rsidRPr="00691851">
        <w:rPr>
          <w:sz w:val="23"/>
          <w:szCs w:val="23"/>
          <w:lang w:val="el-GR"/>
        </w:rPr>
        <w:t>Για το μέλος μιας οικογένειας ΕΛΣΟ με την μεγαλύτερη ακτίνα καμπυλότητας επαρκούν οι δοκιμές τύπου ΕΛΣΟ 1 και ΕΛΣΟ 2.</w:t>
      </w:r>
    </w:p>
    <w:p w14:paraId="6288FB78" w14:textId="77777777" w:rsidR="0097488A" w:rsidRPr="00691851" w:rsidRDefault="0097488A" w:rsidP="00DD0EE8">
      <w:pPr>
        <w:pStyle w:val="ListParagraph"/>
        <w:numPr>
          <w:ilvl w:val="0"/>
          <w:numId w:val="18"/>
        </w:numPr>
        <w:ind w:left="1701" w:right="2" w:hanging="567"/>
        <w:jc w:val="both"/>
        <w:rPr>
          <w:sz w:val="23"/>
          <w:szCs w:val="23"/>
          <w:lang w:val="el-GR"/>
        </w:rPr>
      </w:pPr>
      <w:r w:rsidRPr="00691851">
        <w:rPr>
          <w:sz w:val="23"/>
          <w:szCs w:val="23"/>
          <w:lang w:val="el-GR"/>
        </w:rPr>
        <w:t>Η διακύμανση των ακτινών καμπυλότητας μεταξύ των μελών μιας οικογένειας ΕΛΣΟ με την μικρότερη και μεγαλύτερη ακτίνα καμπυλότητας επιτρέπεται χωρίς την εκτέλεση δοκιμών πρόσκρουσης.</w:t>
      </w:r>
    </w:p>
    <w:p w14:paraId="3C240DB9" w14:textId="77777777" w:rsidR="0097488A" w:rsidRPr="00691851" w:rsidRDefault="0097488A" w:rsidP="0097488A">
      <w:pPr>
        <w:pStyle w:val="BodyText"/>
        <w:ind w:right="569"/>
        <w:rPr>
          <w:lang w:val="el-GR"/>
        </w:rPr>
      </w:pPr>
    </w:p>
    <w:p w14:paraId="4E2F57F6" w14:textId="77777777" w:rsidR="0097488A" w:rsidRPr="00691851" w:rsidRDefault="0097488A" w:rsidP="00DD0EE8">
      <w:pPr>
        <w:pStyle w:val="BodyText"/>
        <w:ind w:left="567" w:right="2"/>
        <w:jc w:val="both"/>
        <w:rPr>
          <w:lang w:val="el-GR"/>
        </w:rPr>
      </w:pPr>
      <w:r w:rsidRPr="00691851">
        <w:rPr>
          <w:lang w:val="el-GR"/>
        </w:rPr>
        <w:t>Η δήλωση των επιδόσεων μιας ΕΛΣΟ μπορεί να προκύψει και μέσω σχετικών δοκιμών προσομοίωσης. Η φυσική δοκιμή εν προκειμένω θεωρείται υψηλότερης αξιοπιστίας και η επιλογή ενός διατιθέμενου συστήματος με φυσική δοκιμή πρόσκρουσης προέχει.</w:t>
      </w:r>
    </w:p>
    <w:p w14:paraId="094E4579" w14:textId="77777777" w:rsidR="0097488A" w:rsidRDefault="0097488A" w:rsidP="0097488A">
      <w:pPr>
        <w:pStyle w:val="BodyText"/>
        <w:ind w:right="569"/>
        <w:rPr>
          <w:lang w:val="el-GR"/>
        </w:rPr>
      </w:pPr>
    </w:p>
    <w:p w14:paraId="1ACBE2EA" w14:textId="77777777" w:rsidR="0097488A" w:rsidRPr="00691851" w:rsidRDefault="0097488A" w:rsidP="0097488A">
      <w:pPr>
        <w:pStyle w:val="BodyText"/>
        <w:ind w:right="569"/>
        <w:rPr>
          <w:lang w:val="el-GR"/>
        </w:rPr>
      </w:pPr>
    </w:p>
    <w:p w14:paraId="1ACCE814" w14:textId="77777777" w:rsidR="0097488A" w:rsidRPr="00DD0EE8" w:rsidRDefault="0097488A" w:rsidP="00DD0EE8">
      <w:pPr>
        <w:pStyle w:val="BodyText"/>
        <w:spacing w:after="120"/>
        <w:ind w:left="567" w:right="567"/>
        <w:rPr>
          <w:sz w:val="24"/>
          <w:szCs w:val="24"/>
          <w:lang w:val="el-GR"/>
        </w:rPr>
      </w:pPr>
      <w:r w:rsidRPr="00DD0EE8">
        <w:rPr>
          <w:b/>
          <w:bCs/>
          <w:sz w:val="24"/>
          <w:szCs w:val="24"/>
          <w:lang w:val="el-GR"/>
        </w:rPr>
        <w:t>Τροποποιήσεις ΕΛΣΟ</w:t>
      </w:r>
    </w:p>
    <w:p w14:paraId="41EFFC2A" w14:textId="2019FB04" w:rsidR="0097488A" w:rsidRPr="00691851" w:rsidRDefault="0097488A" w:rsidP="00DD0EE8">
      <w:pPr>
        <w:pStyle w:val="BodyText"/>
        <w:ind w:left="567" w:right="2"/>
        <w:jc w:val="both"/>
        <w:rPr>
          <w:lang w:val="el-GR"/>
        </w:rPr>
      </w:pPr>
      <w:r w:rsidRPr="00691851">
        <w:rPr>
          <w:lang w:val="el-GR"/>
        </w:rPr>
        <w:t xml:space="preserve">Δεν προβλέπονται </w:t>
      </w:r>
      <w:r>
        <w:rPr>
          <w:lang w:val="el-GR"/>
        </w:rPr>
        <w:t>τροποποιήσεις</w:t>
      </w:r>
      <w:r w:rsidRPr="00691851">
        <w:rPr>
          <w:lang w:val="el-GR"/>
        </w:rPr>
        <w:t xml:space="preserve"> </w:t>
      </w:r>
      <w:r>
        <w:rPr>
          <w:lang w:val="el-GR"/>
        </w:rPr>
        <w:t xml:space="preserve">(μεταβολές) </w:t>
      </w:r>
      <w:r w:rsidRPr="00691851">
        <w:rPr>
          <w:lang w:val="el-GR"/>
        </w:rPr>
        <w:t xml:space="preserve">για τις ΕΛΣΟ. Πολύ μικρής έκτασης τεχνικές </w:t>
      </w:r>
      <w:r>
        <w:rPr>
          <w:lang w:val="el-GR"/>
        </w:rPr>
        <w:t xml:space="preserve">τροποποιήσεις </w:t>
      </w:r>
      <w:r w:rsidRPr="00691851">
        <w:rPr>
          <w:lang w:val="el-GR"/>
        </w:rPr>
        <w:t xml:space="preserve">μπορούν να γίνουν αποδεκτές μετά από συμφωνία του </w:t>
      </w:r>
      <w:r w:rsidR="007D19AD">
        <w:rPr>
          <w:lang w:val="el-GR"/>
        </w:rPr>
        <w:t>διαπιστευμένου οργανισμού</w:t>
      </w:r>
      <w:r w:rsidRPr="00691851">
        <w:rPr>
          <w:lang w:val="el-GR"/>
        </w:rPr>
        <w:t xml:space="preserve">. Τα ελάσματα (λάμες) με διατομή τύπου Α και Β αντιμετωπίζονται ως ισοδύναμα. Δεν επιτρέπεται η </w:t>
      </w:r>
      <w:r w:rsidR="00EA7277">
        <w:rPr>
          <w:lang w:val="el-GR"/>
        </w:rPr>
        <w:t>τροποποίηση</w:t>
      </w:r>
      <w:r w:rsidRPr="00691851">
        <w:rPr>
          <w:lang w:val="el-GR"/>
        </w:rPr>
        <w:t xml:space="preserve"> της διατομής </w:t>
      </w:r>
      <w:r w:rsidR="005123EA">
        <w:rPr>
          <w:lang w:val="el-GR"/>
        </w:rPr>
        <w:t xml:space="preserve">ενός ελάσματος </w:t>
      </w:r>
      <w:r w:rsidRPr="00691851">
        <w:rPr>
          <w:lang w:val="el-GR"/>
        </w:rPr>
        <w:t>εντός μιας ΕΛΣΟ.</w:t>
      </w:r>
    </w:p>
    <w:p w14:paraId="2EA9BA3D" w14:textId="77777777" w:rsidR="0097488A" w:rsidRPr="00691851" w:rsidRDefault="0097488A" w:rsidP="0097488A">
      <w:pPr>
        <w:pStyle w:val="BodyText"/>
        <w:ind w:right="569"/>
        <w:rPr>
          <w:lang w:val="el-GR"/>
        </w:rPr>
      </w:pPr>
    </w:p>
    <w:p w14:paraId="405A8DFA" w14:textId="77777777" w:rsidR="0097488A" w:rsidRPr="00691851" w:rsidRDefault="0097488A" w:rsidP="0097488A">
      <w:pPr>
        <w:pStyle w:val="BodyText"/>
        <w:ind w:right="569"/>
        <w:rPr>
          <w:lang w:val="el-GR"/>
        </w:rPr>
      </w:pPr>
    </w:p>
    <w:p w14:paraId="6D058529" w14:textId="77777777" w:rsidR="0097488A" w:rsidRPr="00DD0EE8" w:rsidRDefault="0097488A" w:rsidP="00DD0EE8">
      <w:pPr>
        <w:pStyle w:val="BodyText"/>
        <w:spacing w:after="120"/>
        <w:ind w:left="567" w:right="567"/>
        <w:rPr>
          <w:sz w:val="24"/>
          <w:szCs w:val="24"/>
          <w:lang w:val="el-GR"/>
        </w:rPr>
      </w:pPr>
      <w:r w:rsidRPr="00DD0EE8">
        <w:rPr>
          <w:b/>
          <w:bCs/>
          <w:sz w:val="24"/>
          <w:szCs w:val="24"/>
          <w:lang w:val="el-GR"/>
        </w:rPr>
        <w:t>Κατασκευαστικές Απαιτήσεις ΕΛΣΟ</w:t>
      </w:r>
    </w:p>
    <w:p w14:paraId="07D271D4" w14:textId="77777777" w:rsidR="0097488A" w:rsidRPr="00691851" w:rsidRDefault="0097488A" w:rsidP="00DD0EE8">
      <w:pPr>
        <w:pStyle w:val="ListParagraph"/>
        <w:numPr>
          <w:ilvl w:val="0"/>
          <w:numId w:val="18"/>
        </w:numPr>
        <w:ind w:left="1701" w:right="2" w:hanging="567"/>
        <w:jc w:val="both"/>
        <w:rPr>
          <w:sz w:val="23"/>
          <w:szCs w:val="23"/>
          <w:lang w:val="el-GR"/>
        </w:rPr>
      </w:pPr>
      <w:r w:rsidRPr="00691851">
        <w:rPr>
          <w:sz w:val="23"/>
          <w:szCs w:val="23"/>
          <w:lang w:val="el-GR"/>
        </w:rPr>
        <w:t>Μία ΕΛΣΟ οφείλει να απαρτίζεται κατά το μεγαλύτερο μέρος της από κατασκευαστικά στοιχεία και μέρη που ανήκουν στα συνδεόμενα με αυτήν στηθαία ασφαλείας. Το έλασμα του στηθαίου ασφαλείας της κυρίας οδού συνεχίζεται εντός της ΕΛΣΟ.</w:t>
      </w:r>
    </w:p>
    <w:p w14:paraId="2F659647" w14:textId="77777777" w:rsidR="0097488A" w:rsidRPr="00691851" w:rsidRDefault="0097488A" w:rsidP="00DD0EE8">
      <w:pPr>
        <w:pStyle w:val="ListParagraph"/>
        <w:numPr>
          <w:ilvl w:val="0"/>
          <w:numId w:val="18"/>
        </w:numPr>
        <w:ind w:left="1701" w:right="2" w:hanging="567"/>
        <w:jc w:val="both"/>
        <w:rPr>
          <w:sz w:val="23"/>
          <w:szCs w:val="23"/>
          <w:lang w:val="el-GR"/>
        </w:rPr>
      </w:pPr>
      <w:r w:rsidRPr="00691851">
        <w:rPr>
          <w:sz w:val="23"/>
          <w:szCs w:val="23"/>
          <w:lang w:val="el-GR"/>
        </w:rPr>
        <w:t>Οι ορθοστάτες της ΕΛΣΟ οφείλουν να τα ταυτίζονται με αυτούς του συνδεόμενου στηθαίου ασφαλείας για λόγους διευκόλυνσης της συντήρησης των στηθαίων.</w:t>
      </w:r>
    </w:p>
    <w:p w14:paraId="6742E779" w14:textId="277B80EF" w:rsidR="0097488A" w:rsidRPr="00691851" w:rsidRDefault="0097488A" w:rsidP="00DD0EE8">
      <w:pPr>
        <w:pStyle w:val="ListParagraph"/>
        <w:numPr>
          <w:ilvl w:val="0"/>
          <w:numId w:val="18"/>
        </w:numPr>
        <w:ind w:left="1701" w:right="2" w:hanging="567"/>
        <w:jc w:val="both"/>
        <w:rPr>
          <w:sz w:val="23"/>
          <w:szCs w:val="23"/>
          <w:lang w:val="el-GR"/>
        </w:rPr>
      </w:pPr>
      <w:r w:rsidRPr="00691851">
        <w:rPr>
          <w:sz w:val="23"/>
          <w:szCs w:val="23"/>
          <w:lang w:val="el-GR"/>
        </w:rPr>
        <w:t>Μία ΕΛΣΟ δεν πρέπει να διαθέτει προεξέχοντα και αιχμηρά κατασκευαστικά στοιχεία, τα οποία είναι δυνατό να καταστούν επικίνδυνα για τους χρήστες μιας οδού. Μορφολογικά μέρη με οξείες και αιχμηρές ακμές (π.χ. αρμοί επικάλυψης με διάκενα 2cm και άνω/αμβλείες αρμοκαλύψεις αντίθετες προς την κατεύθυνση ενός ρεύματος κυκλοφορίας, μέρη ορθοστατών ή κατασκευές με συρματόσχοινα που προεξέχουν ή είναι εκτεθειμένα προς την πλευρά της κυκλοφορίας κ.ο.κ.) πρέπει να αποφεύγονται. Η επικάλυψη ενός ελάσματος ΕΛΣΟ λαμβάνει χώρα πάντα προς την κατεύθυνση της κυκλοφορίας.</w:t>
      </w:r>
    </w:p>
    <w:p w14:paraId="0CB70A51" w14:textId="0843A985" w:rsidR="0097488A" w:rsidRDefault="0097488A" w:rsidP="00DD0EE8">
      <w:pPr>
        <w:pStyle w:val="ListParagraph"/>
        <w:numPr>
          <w:ilvl w:val="0"/>
          <w:numId w:val="18"/>
        </w:numPr>
        <w:ind w:left="1701" w:right="2" w:hanging="567"/>
        <w:jc w:val="both"/>
        <w:rPr>
          <w:sz w:val="23"/>
          <w:szCs w:val="23"/>
          <w:lang w:val="el-GR"/>
        </w:rPr>
      </w:pPr>
      <w:r w:rsidRPr="00691851">
        <w:rPr>
          <w:sz w:val="23"/>
          <w:szCs w:val="23"/>
          <w:lang w:val="el-GR"/>
        </w:rPr>
        <w:t xml:space="preserve">Το ύψος μιας ΕΛΣΟ ταυτίζεται με αυτό του συνδεόμενου με αυτήν στηθαίου. Εξαίρεση αποτελεί ένας σκόπιμος καταβιβασμός ή βύθιση εντός της συμβολής μιας οδού για λόγους </w:t>
      </w:r>
      <w:r w:rsidRPr="00691851">
        <w:rPr>
          <w:sz w:val="23"/>
          <w:szCs w:val="23"/>
          <w:lang w:val="el-GR"/>
        </w:rPr>
        <w:lastRenderedPageBreak/>
        <w:t>παροχής επαρκούς πεδίου ορατότητας.</w:t>
      </w:r>
    </w:p>
    <w:p w14:paraId="26CAFACE" w14:textId="77777777" w:rsidR="00A1736E" w:rsidRPr="00DD0EE8" w:rsidRDefault="00A1736E" w:rsidP="00DD0EE8">
      <w:pPr>
        <w:ind w:right="569"/>
        <w:jc w:val="both"/>
        <w:rPr>
          <w:sz w:val="23"/>
          <w:szCs w:val="23"/>
          <w:lang w:val="el-GR"/>
        </w:rPr>
      </w:pPr>
    </w:p>
    <w:p w14:paraId="6513747B" w14:textId="77777777" w:rsidR="0097488A" w:rsidRPr="00691851" w:rsidRDefault="0097488A" w:rsidP="00DD0EE8">
      <w:pPr>
        <w:pStyle w:val="ListParagraph"/>
        <w:numPr>
          <w:ilvl w:val="0"/>
          <w:numId w:val="18"/>
        </w:numPr>
        <w:ind w:left="1134" w:right="569" w:hanging="567"/>
        <w:jc w:val="both"/>
        <w:rPr>
          <w:sz w:val="23"/>
          <w:szCs w:val="23"/>
          <w:lang w:val="el-GR"/>
        </w:rPr>
      </w:pPr>
      <w:r w:rsidRPr="00691851">
        <w:rPr>
          <w:sz w:val="23"/>
          <w:szCs w:val="23"/>
          <w:lang w:val="el-GR"/>
        </w:rPr>
        <w:t>Για μια λειτουργικά αποδεκτή χρήση μιας ΕΛΣΟ αυτή πρέπει να υπόκειται σε τακτική συντήρηση κατ’ αναλογία με τα υπόλοιπα στηθαία ασφαλείας. Αναγκαίες κατασκευαστικές παρεμβάσεις σε μια ΕΛΣΟ εξ αιτίας πρόσκρουσης οχήματος σε αυτήν δεν θεωρούνται ότι αποτελούν συντήρηση αλλά επισκευή.</w:t>
      </w:r>
    </w:p>
    <w:p w14:paraId="36686F39" w14:textId="77777777" w:rsidR="0097488A" w:rsidRPr="00691851" w:rsidRDefault="0097488A" w:rsidP="00DD0EE8">
      <w:pPr>
        <w:pStyle w:val="ListParagraph"/>
        <w:numPr>
          <w:ilvl w:val="0"/>
          <w:numId w:val="18"/>
        </w:numPr>
        <w:ind w:left="1134" w:right="569" w:hanging="567"/>
        <w:jc w:val="both"/>
        <w:rPr>
          <w:sz w:val="23"/>
          <w:szCs w:val="23"/>
          <w:lang w:val="el-GR"/>
        </w:rPr>
      </w:pPr>
      <w:r w:rsidRPr="00691851">
        <w:rPr>
          <w:sz w:val="23"/>
          <w:szCs w:val="23"/>
          <w:lang w:val="el-GR"/>
        </w:rPr>
        <w:t>Η διασφάλιση της αντοχής μιας ΕΛΣΟ επιτυγχάνεται με χρήση υλικών και επιστρώσεων σύμφωνα με τα ισχύοντα σχετικά πρότυπα.</w:t>
      </w:r>
    </w:p>
    <w:p w14:paraId="5F7F9DB2" w14:textId="77777777" w:rsidR="0097488A" w:rsidRPr="00691851" w:rsidRDefault="0097488A" w:rsidP="00DD0EE8">
      <w:pPr>
        <w:pStyle w:val="ListParagraph"/>
        <w:numPr>
          <w:ilvl w:val="0"/>
          <w:numId w:val="18"/>
        </w:numPr>
        <w:ind w:left="1134" w:right="569" w:hanging="567"/>
        <w:jc w:val="both"/>
        <w:rPr>
          <w:sz w:val="23"/>
          <w:szCs w:val="23"/>
          <w:lang w:val="el-GR"/>
        </w:rPr>
      </w:pPr>
      <w:r w:rsidRPr="00691851">
        <w:rPr>
          <w:sz w:val="23"/>
          <w:szCs w:val="23"/>
          <w:lang w:val="el-GR"/>
        </w:rPr>
        <w:t>Με κανονική τυπική συντήρηση κατ</w:t>
      </w:r>
      <w:r>
        <w:rPr>
          <w:sz w:val="23"/>
          <w:szCs w:val="23"/>
          <w:lang w:val="el-GR"/>
        </w:rPr>
        <w:t>’</w:t>
      </w:r>
      <w:r w:rsidRPr="00691851">
        <w:rPr>
          <w:sz w:val="23"/>
          <w:szCs w:val="23"/>
          <w:lang w:val="el-GR"/>
        </w:rPr>
        <w:t xml:space="preserve"> αναλογία με τα υπόλοιπα συστήματα στηθαίων ασφαλείας, εφόσον η κατασκευή και εγκατάσταση της ΕΛΣΟ είναι σωστή, η διάρκεια ζωής της ΕΛΣΟ πρέπει να είναι τουλάχιστον 25 έτη.</w:t>
      </w:r>
    </w:p>
    <w:p w14:paraId="3DD19426" w14:textId="77777777" w:rsidR="0097488A" w:rsidRPr="00691851" w:rsidRDefault="0097488A" w:rsidP="00DD0EE8">
      <w:pPr>
        <w:pStyle w:val="ListParagraph"/>
        <w:numPr>
          <w:ilvl w:val="0"/>
          <w:numId w:val="18"/>
        </w:numPr>
        <w:ind w:left="1134" w:right="569" w:hanging="567"/>
        <w:jc w:val="both"/>
        <w:rPr>
          <w:sz w:val="23"/>
          <w:szCs w:val="23"/>
          <w:lang w:val="el-GR"/>
        </w:rPr>
      </w:pPr>
      <w:r w:rsidRPr="00691851">
        <w:rPr>
          <w:sz w:val="23"/>
          <w:szCs w:val="23"/>
          <w:lang w:val="el-GR"/>
        </w:rPr>
        <w:t>Μέχρι την έκδοση σχετικών ειδικών προδιαγραφών για τα υλικά και συνδέσμους των στηθαίων ασφαλείας ισχύουν κατ’ ελάχιστον η χρήση:</w:t>
      </w:r>
    </w:p>
    <w:p w14:paraId="2C2D5185" w14:textId="77777777" w:rsidR="0097488A" w:rsidRPr="00691851" w:rsidRDefault="0097488A" w:rsidP="00DD0EE8">
      <w:pPr>
        <w:pStyle w:val="ListParagraph"/>
        <w:numPr>
          <w:ilvl w:val="0"/>
          <w:numId w:val="18"/>
        </w:numPr>
        <w:ind w:left="1134" w:right="569" w:hanging="567"/>
        <w:jc w:val="both"/>
        <w:rPr>
          <w:sz w:val="23"/>
          <w:szCs w:val="23"/>
          <w:lang w:val="el-GR"/>
        </w:rPr>
      </w:pPr>
      <w:r w:rsidRPr="00691851">
        <w:rPr>
          <w:sz w:val="23"/>
          <w:szCs w:val="23"/>
          <w:lang w:val="el-GR"/>
        </w:rPr>
        <w:t>Χάλυβα τύπου S 235 JR</w:t>
      </w:r>
    </w:p>
    <w:p w14:paraId="619D1B61" w14:textId="617183B7" w:rsidR="0097488A" w:rsidRPr="00691851" w:rsidRDefault="0097488A" w:rsidP="00DD0EE8">
      <w:pPr>
        <w:pStyle w:val="ListParagraph"/>
        <w:numPr>
          <w:ilvl w:val="0"/>
          <w:numId w:val="18"/>
        </w:numPr>
        <w:ind w:left="1134" w:right="569" w:hanging="567"/>
        <w:jc w:val="both"/>
        <w:rPr>
          <w:sz w:val="23"/>
          <w:szCs w:val="23"/>
          <w:lang w:val="el-GR"/>
        </w:rPr>
      </w:pPr>
      <w:r w:rsidRPr="00691851">
        <w:rPr>
          <w:sz w:val="23"/>
          <w:szCs w:val="23"/>
          <w:lang w:val="el-GR"/>
        </w:rPr>
        <w:t>Χάλυβα χαμηλής χαλάρωσης (ελάχιστη περιεκτικότητα αλουμινίου ίση με 0,02%)</w:t>
      </w:r>
    </w:p>
    <w:p w14:paraId="63303DB0" w14:textId="77777777" w:rsidR="0097488A" w:rsidRPr="00691851" w:rsidRDefault="0097488A" w:rsidP="00DD0EE8">
      <w:pPr>
        <w:pStyle w:val="ListParagraph"/>
        <w:numPr>
          <w:ilvl w:val="0"/>
          <w:numId w:val="18"/>
        </w:numPr>
        <w:ind w:left="1134" w:right="569" w:hanging="567"/>
        <w:jc w:val="both"/>
        <w:rPr>
          <w:sz w:val="23"/>
          <w:szCs w:val="23"/>
          <w:lang w:val="el-GR"/>
        </w:rPr>
      </w:pPr>
      <w:r w:rsidRPr="00691851">
        <w:rPr>
          <w:sz w:val="23"/>
          <w:szCs w:val="23"/>
          <w:lang w:val="el-GR"/>
        </w:rPr>
        <w:t>Σκυρόδεμα κατηγορίας κατ’ ελάχιστον C30/37 XC4, XD3, XF4, WA για προκατασκευασμένα στηθαία σκυροδέματος.</w:t>
      </w:r>
    </w:p>
    <w:p w14:paraId="4CBB86E4" w14:textId="77777777" w:rsidR="0097488A" w:rsidRPr="00691851" w:rsidRDefault="0097488A" w:rsidP="00DD0EE8">
      <w:pPr>
        <w:pStyle w:val="ListParagraph"/>
        <w:numPr>
          <w:ilvl w:val="0"/>
          <w:numId w:val="18"/>
        </w:numPr>
        <w:ind w:left="1134" w:right="569" w:hanging="567"/>
        <w:jc w:val="both"/>
        <w:rPr>
          <w:sz w:val="23"/>
          <w:szCs w:val="23"/>
          <w:lang w:val="el-GR"/>
        </w:rPr>
      </w:pPr>
      <w:r w:rsidRPr="00691851">
        <w:rPr>
          <w:sz w:val="23"/>
          <w:szCs w:val="23"/>
          <w:lang w:val="el-GR"/>
        </w:rPr>
        <w:t xml:space="preserve">Για ΕΛΣΟ αποτελούμενα από στοιχεία και μέρη και συνδέσμους με τις ιδιότητες αυτές μπορεί να θεωρηθεί ότι η διάρκεια ζωής των ΕΛΣΟ μαζί με τα συνδεόμενα με αυτές στηθαία ασφαλείας εξασφαλίζεται ότι ανέρχεται κατά κανόνα στα 25 έτη. </w:t>
      </w:r>
    </w:p>
    <w:p w14:paraId="5132BFA1" w14:textId="77777777" w:rsidR="0097488A" w:rsidRPr="00691851" w:rsidRDefault="0097488A" w:rsidP="00DD0EE8">
      <w:pPr>
        <w:pStyle w:val="ListParagraph"/>
        <w:numPr>
          <w:ilvl w:val="0"/>
          <w:numId w:val="18"/>
        </w:numPr>
        <w:ind w:left="1134" w:right="569" w:hanging="567"/>
        <w:jc w:val="both"/>
        <w:rPr>
          <w:sz w:val="23"/>
          <w:szCs w:val="23"/>
          <w:lang w:val="el-GR"/>
        </w:rPr>
      </w:pPr>
      <w:r w:rsidRPr="00691851">
        <w:rPr>
          <w:sz w:val="23"/>
          <w:szCs w:val="23"/>
          <w:lang w:val="el-GR"/>
        </w:rPr>
        <w:t>Τα υλικά κατασκευής μιας ΕΛΣΟ δεν επιτρέπεται να επηρεάζει το ένα τα άλλο αρνητικά και κατά τρόπο που να μειώνεται είτε η επίδοση του στηθαίου κατά την πρόσκρουση είτε η διάρκεια ζωής του.</w:t>
      </w:r>
    </w:p>
    <w:p w14:paraId="22EE656C" w14:textId="77777777" w:rsidR="0097488A" w:rsidRPr="00691851" w:rsidRDefault="0097488A" w:rsidP="00DD0EE8">
      <w:pPr>
        <w:pStyle w:val="ListParagraph"/>
        <w:numPr>
          <w:ilvl w:val="0"/>
          <w:numId w:val="18"/>
        </w:numPr>
        <w:ind w:left="1134" w:right="569" w:hanging="567"/>
        <w:jc w:val="both"/>
        <w:rPr>
          <w:sz w:val="23"/>
          <w:szCs w:val="23"/>
          <w:lang w:val="el-GR"/>
        </w:rPr>
      </w:pPr>
      <w:r w:rsidRPr="00691851">
        <w:rPr>
          <w:sz w:val="23"/>
          <w:szCs w:val="23"/>
          <w:lang w:val="el-GR"/>
        </w:rPr>
        <w:t>Όλα οι απαιτούμενες διαστάσεις κατασκευής μιας ΕΛΣΟ αναφέρονται σε ονομαστικές τιμές οι οποίες επιτρέπονται να υπερβαίνονται ή υπολείπονται των ονομαστικών τιμών εντός της περιοχής των ανεκτών ανοχών εφόσον δεν αναφέρεται ρητά κάτι διαφορετικό.</w:t>
      </w:r>
    </w:p>
    <w:p w14:paraId="2EB5A339" w14:textId="77777777" w:rsidR="0097488A" w:rsidRPr="007C7E2F" w:rsidRDefault="0097488A" w:rsidP="00DD0EE8">
      <w:pPr>
        <w:ind w:right="569"/>
        <w:jc w:val="both"/>
        <w:rPr>
          <w:lang w:val="el-GR"/>
        </w:rPr>
      </w:pPr>
    </w:p>
    <w:p w14:paraId="09438406" w14:textId="77777777" w:rsidR="0097488A" w:rsidRPr="007C7E2F" w:rsidRDefault="0097488A" w:rsidP="00DD0EE8">
      <w:pPr>
        <w:ind w:right="569"/>
        <w:jc w:val="both"/>
        <w:rPr>
          <w:lang w:val="el-GR"/>
        </w:rPr>
      </w:pPr>
    </w:p>
    <w:p w14:paraId="7E2C8423" w14:textId="77777777" w:rsidR="0097488A" w:rsidRPr="00DD0EE8" w:rsidRDefault="0097488A" w:rsidP="00DD0EE8">
      <w:pPr>
        <w:pStyle w:val="BodyText"/>
        <w:spacing w:after="120"/>
        <w:ind w:right="567"/>
        <w:rPr>
          <w:sz w:val="24"/>
          <w:szCs w:val="24"/>
          <w:lang w:val="el-GR"/>
        </w:rPr>
      </w:pPr>
      <w:r w:rsidRPr="00DD0EE8">
        <w:rPr>
          <w:b/>
          <w:bCs/>
          <w:sz w:val="24"/>
          <w:szCs w:val="24"/>
          <w:lang w:val="el-GR"/>
        </w:rPr>
        <w:t>Απαιτήσεις Εγγράφων Προϊόντος</w:t>
      </w:r>
    </w:p>
    <w:p w14:paraId="0CD62822" w14:textId="77777777" w:rsidR="0097488A" w:rsidRDefault="0097488A" w:rsidP="00DD0EE8">
      <w:pPr>
        <w:pStyle w:val="BodyText"/>
        <w:ind w:right="569"/>
        <w:jc w:val="both"/>
        <w:rPr>
          <w:lang w:val="el-GR"/>
        </w:rPr>
      </w:pPr>
      <w:r w:rsidRPr="00691851">
        <w:rPr>
          <w:lang w:val="el-GR"/>
        </w:rPr>
        <w:t>Προκειμένου να διασφαλιστεί η σωστή χρήση και εγκατάσταση μιας ΕΛΣΟ πρέπει να διατίθενται τα παρακάτω έγγραφα στην ελληνική:</w:t>
      </w:r>
    </w:p>
    <w:p w14:paraId="0ECE45BE" w14:textId="77777777" w:rsidR="0097488A" w:rsidRPr="007C7E2F" w:rsidRDefault="0097488A" w:rsidP="00DD0EE8">
      <w:pPr>
        <w:ind w:right="569"/>
        <w:jc w:val="both"/>
        <w:rPr>
          <w:lang w:val="el-GR"/>
        </w:rPr>
      </w:pPr>
    </w:p>
    <w:p w14:paraId="1A565601" w14:textId="77777777" w:rsidR="0097488A" w:rsidRPr="00691851" w:rsidRDefault="0097488A" w:rsidP="00DD0EE8">
      <w:pPr>
        <w:pStyle w:val="ListParagraph"/>
        <w:numPr>
          <w:ilvl w:val="0"/>
          <w:numId w:val="18"/>
        </w:numPr>
        <w:ind w:left="1134" w:right="569" w:hanging="567"/>
        <w:jc w:val="both"/>
        <w:rPr>
          <w:sz w:val="23"/>
          <w:szCs w:val="23"/>
          <w:lang w:val="el-GR"/>
        </w:rPr>
      </w:pPr>
      <w:r w:rsidRPr="00691851">
        <w:rPr>
          <w:sz w:val="23"/>
          <w:szCs w:val="23"/>
          <w:lang w:val="el-GR"/>
        </w:rPr>
        <w:t>Τεκμηρίωση δοκιμών πρόσκρουσης σύμφωνα με την παράγραφο 2.3 του προτύπου ΕΛΟΤ ΕΝ 1317.</w:t>
      </w:r>
    </w:p>
    <w:p w14:paraId="7D2E1EE1" w14:textId="1295B6FA" w:rsidR="0097488A" w:rsidRPr="00691851" w:rsidRDefault="0097488A" w:rsidP="00DD0EE8">
      <w:pPr>
        <w:pStyle w:val="ListParagraph"/>
        <w:numPr>
          <w:ilvl w:val="0"/>
          <w:numId w:val="18"/>
        </w:numPr>
        <w:ind w:left="1134" w:right="569" w:hanging="567"/>
        <w:jc w:val="both"/>
        <w:rPr>
          <w:sz w:val="23"/>
          <w:szCs w:val="23"/>
          <w:lang w:val="el-GR"/>
        </w:rPr>
      </w:pPr>
      <w:r w:rsidRPr="00691851">
        <w:rPr>
          <w:sz w:val="23"/>
          <w:szCs w:val="23"/>
          <w:lang w:val="el-GR"/>
        </w:rPr>
        <w:t>Οδηγίες Εγκατάστασης με την μορφή οδηγιών συναρμολόγησης ή ως συμπλήρωμα στις οδηγίες εγκατάστασης των συνδεόμενων στηθαίων ασφαλείας. Εφόσον διατίθενται, πρέπει να αναφέρονται οι λοιπές ακτίνες καμπυλότητας εφαρμογής και τα αντίστοιχα χαρακτηριστικά επιδόσεων της ΕΛΣΟ τα οποία πρέπει να εμφανίζονται και σε σχέδια. Στις Οδηγίες Εγκατάστασης πρέπει να δίδονται και οδηγίες σχετικά με τον τρόπο αντιμετώπισης παρεκκλίσεων από τις συνθήκες των δοκιμών πρόσκρουσης (π.χ. μεγάλη κλίση της συμβαλλούσης οδού, γωνία συμβολής διαφορετική από 90</w:t>
      </w:r>
      <w:r w:rsidRPr="00691851">
        <w:rPr>
          <w:sz w:val="23"/>
          <w:szCs w:val="23"/>
          <w:vertAlign w:val="superscript"/>
          <w:lang w:val="el-GR"/>
        </w:rPr>
        <w:t>ο</w:t>
      </w:r>
      <w:r w:rsidRPr="00691851">
        <w:rPr>
          <w:sz w:val="23"/>
          <w:szCs w:val="23"/>
          <w:lang w:val="el-GR"/>
        </w:rPr>
        <w:t>, συνδεόμενα στηθαία ασφαλείας εκατέρωθεν της ΕΛΣΟ (βλ. Σχήμα Π12-6)). Η αποδοχή επιδόσεων της ΕΛΣΟ σε συνθήκες διαφορετικές από αυτές των δοκιμών πρόσκρουσης μπορεί να επιτευχθεί είτε με πρόσθετες φυσικές δοκιμές πρόσκρουσης είτε μέσω αξιόπιστων προσομοιώσεων πρόσκρουσης σύμφωνα με τ</w:t>
      </w:r>
      <w:r w:rsidR="00355195">
        <w:rPr>
          <w:sz w:val="23"/>
          <w:szCs w:val="23"/>
          <w:lang w:val="el-GR"/>
        </w:rPr>
        <w:t>ο πρότυπο</w:t>
      </w:r>
      <w:r w:rsidRPr="00691851">
        <w:rPr>
          <w:sz w:val="23"/>
          <w:szCs w:val="23"/>
          <w:lang w:val="el-GR"/>
        </w:rPr>
        <w:t xml:space="preserve"> </w:t>
      </w:r>
      <w:r w:rsidR="00355195">
        <w:rPr>
          <w:sz w:val="23"/>
          <w:szCs w:val="23"/>
          <w:lang w:val="el-GR"/>
        </w:rPr>
        <w:t>ΕΛΟΤ</w:t>
      </w:r>
      <w:r w:rsidRPr="00691851">
        <w:rPr>
          <w:sz w:val="23"/>
          <w:szCs w:val="23"/>
          <w:lang w:val="el-GR"/>
        </w:rPr>
        <w:t xml:space="preserve"> EN 16303:20</w:t>
      </w:r>
      <w:r w:rsidR="00355195">
        <w:rPr>
          <w:sz w:val="23"/>
          <w:szCs w:val="23"/>
          <w:lang w:val="el-GR"/>
        </w:rPr>
        <w:t>20</w:t>
      </w:r>
      <w:r w:rsidRPr="00691851">
        <w:rPr>
          <w:sz w:val="23"/>
          <w:szCs w:val="23"/>
          <w:lang w:val="el-GR"/>
        </w:rPr>
        <w:t>.</w:t>
      </w:r>
    </w:p>
    <w:p w14:paraId="6D63989E" w14:textId="2F1CB500" w:rsidR="0097488A" w:rsidRPr="00691851" w:rsidRDefault="0097488A" w:rsidP="00DD0EE8">
      <w:pPr>
        <w:pStyle w:val="ListParagraph"/>
        <w:numPr>
          <w:ilvl w:val="0"/>
          <w:numId w:val="18"/>
        </w:numPr>
        <w:ind w:left="1134" w:right="569" w:hanging="567"/>
        <w:jc w:val="both"/>
        <w:rPr>
          <w:sz w:val="23"/>
          <w:szCs w:val="23"/>
          <w:lang w:val="el-GR"/>
        </w:rPr>
      </w:pPr>
      <w:r w:rsidRPr="00691851">
        <w:rPr>
          <w:sz w:val="23"/>
          <w:szCs w:val="23"/>
          <w:lang w:val="el-GR"/>
        </w:rPr>
        <w:t xml:space="preserve">Φύλλο δεδομένων που θα περιλαμβάνει τα ουσιώδη κατασκευαστικά χαρακτηριστικά και επιδόσεις </w:t>
      </w:r>
      <w:r w:rsidR="006A586B">
        <w:rPr>
          <w:sz w:val="23"/>
          <w:szCs w:val="23"/>
          <w:lang w:val="el-GR"/>
        </w:rPr>
        <w:t xml:space="preserve">της ΕΛΣΟ </w:t>
      </w:r>
      <w:r w:rsidRPr="00691851">
        <w:rPr>
          <w:sz w:val="23"/>
          <w:szCs w:val="23"/>
          <w:lang w:val="el-GR"/>
        </w:rPr>
        <w:t>καθώς και ένα γενικό σχέδιο.</w:t>
      </w:r>
    </w:p>
    <w:p w14:paraId="20E2E168" w14:textId="3BE453E1" w:rsidR="0097488A" w:rsidRPr="00691851" w:rsidRDefault="00290758" w:rsidP="00DD0EE8">
      <w:pPr>
        <w:pStyle w:val="ListParagraph"/>
        <w:numPr>
          <w:ilvl w:val="0"/>
          <w:numId w:val="18"/>
        </w:numPr>
        <w:ind w:left="1134" w:right="569" w:hanging="567"/>
        <w:jc w:val="both"/>
        <w:rPr>
          <w:sz w:val="23"/>
          <w:szCs w:val="23"/>
          <w:lang w:val="el-GR"/>
        </w:rPr>
      </w:pPr>
      <w:r>
        <w:rPr>
          <w:sz w:val="23"/>
          <w:szCs w:val="23"/>
          <w:lang w:val="el-GR"/>
        </w:rPr>
        <w:t>Δήλωση παραγωγού</w:t>
      </w:r>
      <w:r w:rsidR="0097488A" w:rsidRPr="00691851">
        <w:rPr>
          <w:sz w:val="23"/>
          <w:szCs w:val="23"/>
          <w:lang w:val="el-GR"/>
        </w:rPr>
        <w:t xml:space="preserve"> ότι ο τρόπος λειτουργίας των συνδεόμενων στηθαίων ασφαλείας των οδών που συ</w:t>
      </w:r>
      <w:r w:rsidR="0097488A">
        <w:rPr>
          <w:sz w:val="23"/>
          <w:szCs w:val="23"/>
          <w:lang w:val="el-GR"/>
        </w:rPr>
        <w:t>μ</w:t>
      </w:r>
      <w:r w:rsidR="0097488A" w:rsidRPr="00691851">
        <w:rPr>
          <w:sz w:val="23"/>
          <w:szCs w:val="23"/>
          <w:lang w:val="el-GR"/>
        </w:rPr>
        <w:t>βάλλουν δεν επηρεάζονται αρνητικά.</w:t>
      </w:r>
    </w:p>
    <w:p w14:paraId="3AEE1DEF" w14:textId="77777777" w:rsidR="0097488A" w:rsidRPr="007C7E2F" w:rsidRDefault="0097488A" w:rsidP="00DD0EE8">
      <w:pPr>
        <w:ind w:right="569"/>
        <w:jc w:val="both"/>
        <w:rPr>
          <w:lang w:val="el-GR"/>
        </w:rPr>
      </w:pPr>
    </w:p>
    <w:p w14:paraId="5BFF3AC8" w14:textId="5EC51E3A" w:rsidR="00784731" w:rsidRDefault="00784731" w:rsidP="00DD0EE8">
      <w:pPr>
        <w:ind w:right="569"/>
        <w:jc w:val="both"/>
        <w:rPr>
          <w:sz w:val="23"/>
          <w:szCs w:val="23"/>
          <w:lang w:val="el-GR"/>
        </w:rPr>
      </w:pPr>
      <w:r w:rsidRPr="00DD0EE8">
        <w:rPr>
          <w:sz w:val="23"/>
          <w:szCs w:val="23"/>
          <w:lang w:val="el-GR"/>
        </w:rPr>
        <w:br w:type="page"/>
      </w:r>
    </w:p>
    <w:p w14:paraId="48F5D12F" w14:textId="77777777" w:rsidR="0097488A" w:rsidRPr="00691851" w:rsidRDefault="0097488A" w:rsidP="0097488A">
      <w:pPr>
        <w:pStyle w:val="BodyText"/>
        <w:ind w:left="567" w:right="2"/>
        <w:rPr>
          <w:lang w:val="el-GR"/>
        </w:rPr>
      </w:pPr>
    </w:p>
    <w:p w14:paraId="1966CE8B" w14:textId="77777777" w:rsidR="0097488A" w:rsidRPr="00691851" w:rsidRDefault="0097488A" w:rsidP="0097488A">
      <w:pPr>
        <w:pStyle w:val="BodyText"/>
        <w:ind w:right="569"/>
        <w:rPr>
          <w:lang w:val="el-GR"/>
        </w:rPr>
      </w:pPr>
      <w:r w:rsidRPr="00691851">
        <w:rPr>
          <w:noProof/>
          <w:lang w:val="el-GR" w:eastAsia="zh-CN"/>
        </w:rPr>
        <w:drawing>
          <wp:anchor distT="0" distB="0" distL="114300" distR="114300" simplePos="0" relativeHeight="251658335" behindDoc="0" locked="0" layoutInCell="1" allowOverlap="1" wp14:anchorId="549F7E6F" wp14:editId="05C24696">
            <wp:simplePos x="0" y="0"/>
            <wp:positionH relativeFrom="column">
              <wp:posOffset>211211</wp:posOffset>
            </wp:positionH>
            <wp:positionV relativeFrom="paragraph">
              <wp:posOffset>140562</wp:posOffset>
            </wp:positionV>
            <wp:extent cx="6618850" cy="2883836"/>
            <wp:effectExtent l="0" t="0" r="0" b="0"/>
            <wp:wrapNone/>
            <wp:docPr id="359" name="Picture 35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Picture 359" descr="A picture containing diagram&#10;&#10;Description automatically generated"/>
                    <pic:cNvPicPr/>
                  </pic:nvPicPr>
                  <pic:blipFill>
                    <a:blip r:embed="rId179">
                      <a:extLst>
                        <a:ext uri="{28A0092B-C50C-407E-A947-70E740481C1C}">
                          <a14:useLocalDpi xmlns:a14="http://schemas.microsoft.com/office/drawing/2010/main" val="0"/>
                        </a:ext>
                      </a:extLst>
                    </a:blip>
                    <a:stretch>
                      <a:fillRect/>
                    </a:stretch>
                  </pic:blipFill>
                  <pic:spPr>
                    <a:xfrm>
                      <a:off x="0" y="0"/>
                      <a:ext cx="6618850" cy="2883836"/>
                    </a:xfrm>
                    <a:prstGeom prst="rect">
                      <a:avLst/>
                    </a:prstGeom>
                  </pic:spPr>
                </pic:pic>
              </a:graphicData>
            </a:graphic>
            <wp14:sizeRelH relativeFrom="page">
              <wp14:pctWidth>0</wp14:pctWidth>
            </wp14:sizeRelH>
            <wp14:sizeRelV relativeFrom="page">
              <wp14:pctHeight>0</wp14:pctHeight>
            </wp14:sizeRelV>
          </wp:anchor>
        </w:drawing>
      </w:r>
    </w:p>
    <w:p w14:paraId="180E7581" w14:textId="77777777" w:rsidR="0097488A" w:rsidRPr="00691851" w:rsidRDefault="0097488A" w:rsidP="0097488A">
      <w:pPr>
        <w:pStyle w:val="BodyText"/>
        <w:ind w:right="569"/>
        <w:rPr>
          <w:lang w:val="el-GR"/>
        </w:rPr>
      </w:pPr>
    </w:p>
    <w:p w14:paraId="7DBE8284" w14:textId="77777777" w:rsidR="0097488A" w:rsidRPr="00691851" w:rsidRDefault="0097488A" w:rsidP="0097488A">
      <w:pPr>
        <w:pStyle w:val="BodyText"/>
        <w:ind w:right="569"/>
        <w:rPr>
          <w:lang w:val="el-GR"/>
        </w:rPr>
      </w:pPr>
    </w:p>
    <w:p w14:paraId="10A20C0D" w14:textId="430028AD" w:rsidR="0097488A" w:rsidRPr="00691851" w:rsidRDefault="0097488A" w:rsidP="0097488A">
      <w:pPr>
        <w:pStyle w:val="BodyText"/>
        <w:ind w:right="569"/>
        <w:rPr>
          <w:lang w:val="el-GR"/>
        </w:rPr>
      </w:pPr>
    </w:p>
    <w:p w14:paraId="33B4F935" w14:textId="77777777" w:rsidR="0097488A" w:rsidRPr="00691851" w:rsidRDefault="0097488A" w:rsidP="0097488A">
      <w:pPr>
        <w:pStyle w:val="BodyText"/>
        <w:ind w:right="569"/>
        <w:rPr>
          <w:lang w:val="el-GR"/>
        </w:rPr>
      </w:pPr>
    </w:p>
    <w:p w14:paraId="40C93FB8" w14:textId="5935D706" w:rsidR="0097488A" w:rsidRPr="00691851" w:rsidRDefault="0097488A" w:rsidP="0097488A">
      <w:pPr>
        <w:pStyle w:val="BodyText"/>
        <w:ind w:right="569"/>
        <w:rPr>
          <w:lang w:val="el-GR"/>
        </w:rPr>
      </w:pPr>
    </w:p>
    <w:p w14:paraId="039E4B0B" w14:textId="30E3FFD2" w:rsidR="0097488A" w:rsidRPr="00691851" w:rsidRDefault="0097488A" w:rsidP="0097488A">
      <w:pPr>
        <w:pStyle w:val="BodyText"/>
        <w:ind w:right="569"/>
        <w:rPr>
          <w:lang w:val="el-GR"/>
        </w:rPr>
      </w:pPr>
    </w:p>
    <w:p w14:paraId="6AB18643" w14:textId="3FE07D98" w:rsidR="0097488A" w:rsidRPr="00691851" w:rsidRDefault="0097488A" w:rsidP="0097488A">
      <w:pPr>
        <w:pStyle w:val="BodyText"/>
        <w:ind w:right="569"/>
        <w:rPr>
          <w:lang w:val="el-GR"/>
        </w:rPr>
      </w:pPr>
    </w:p>
    <w:p w14:paraId="3778AB0E" w14:textId="6F20BD61" w:rsidR="0097488A" w:rsidRPr="00691851" w:rsidRDefault="0097488A" w:rsidP="0097488A">
      <w:pPr>
        <w:pStyle w:val="BodyText"/>
        <w:ind w:right="569"/>
        <w:rPr>
          <w:lang w:val="el-GR"/>
        </w:rPr>
      </w:pPr>
    </w:p>
    <w:p w14:paraId="2B471573" w14:textId="3D1EE6FE" w:rsidR="0097488A" w:rsidRPr="00691851" w:rsidRDefault="00C84D1C" w:rsidP="0097488A">
      <w:pPr>
        <w:pStyle w:val="BodyText"/>
        <w:ind w:right="569"/>
        <w:rPr>
          <w:lang w:val="el-GR"/>
        </w:rPr>
      </w:pPr>
      <w:r>
        <w:rPr>
          <w:noProof/>
          <w:lang w:val="el-GR" w:eastAsia="zh-CN"/>
        </w:rPr>
        <mc:AlternateContent>
          <mc:Choice Requires="wps">
            <w:drawing>
              <wp:anchor distT="0" distB="0" distL="114300" distR="114300" simplePos="0" relativeHeight="251658339" behindDoc="0" locked="0" layoutInCell="1" allowOverlap="1" wp14:anchorId="0A30CCEC" wp14:editId="71D88827">
                <wp:simplePos x="0" y="0"/>
                <wp:positionH relativeFrom="column">
                  <wp:posOffset>1054100</wp:posOffset>
                </wp:positionH>
                <wp:positionV relativeFrom="paragraph">
                  <wp:posOffset>158750</wp:posOffset>
                </wp:positionV>
                <wp:extent cx="527050" cy="228600"/>
                <wp:effectExtent l="0" t="0" r="19050" b="12700"/>
                <wp:wrapNone/>
                <wp:docPr id="363" name="Text Box 363"/>
                <wp:cNvGraphicFramePr/>
                <a:graphic xmlns:a="http://schemas.openxmlformats.org/drawingml/2006/main">
                  <a:graphicData uri="http://schemas.microsoft.com/office/word/2010/wordprocessingShape">
                    <wps:wsp>
                      <wps:cNvSpPr txBox="1"/>
                      <wps:spPr>
                        <a:xfrm>
                          <a:off x="0" y="0"/>
                          <a:ext cx="527050" cy="228600"/>
                        </a:xfrm>
                        <a:prstGeom prst="rect">
                          <a:avLst/>
                        </a:prstGeom>
                        <a:solidFill>
                          <a:schemeClr val="lt1"/>
                        </a:solidFill>
                        <a:ln w="6350">
                          <a:solidFill>
                            <a:prstClr val="black"/>
                          </a:solidFill>
                        </a:ln>
                      </wps:spPr>
                      <wps:txbx>
                        <w:txbxContent>
                          <w:p w14:paraId="0D160AE5" w14:textId="3E5BE1EB" w:rsidR="008D7546" w:rsidRPr="00794FE3" w:rsidRDefault="008D7546">
                            <w:pPr>
                              <w:rPr>
                                <w:b/>
                                <w:bCs/>
                                <w:color w:val="548DD4" w:themeColor="text2" w:themeTint="99"/>
                                <w:sz w:val="16"/>
                                <w:szCs w:val="16"/>
                                <w:lang w:val="el-GR"/>
                              </w:rPr>
                            </w:pPr>
                            <w:r w:rsidRPr="00794FE3">
                              <w:rPr>
                                <w:b/>
                                <w:bCs/>
                                <w:color w:val="548DD4" w:themeColor="text2" w:themeTint="99"/>
                                <w:sz w:val="16"/>
                                <w:szCs w:val="16"/>
                                <w:lang w:val="el-GR"/>
                              </w:rPr>
                              <w:t>Αρχή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3" o:spid="_x0000_s1205" type="#_x0000_t202" style="position:absolute;margin-left:83pt;margin-top:12.5pt;width:41.5pt;height:18pt;z-index:2516583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" fillcolor="white [3201]" strokeweight=".5pt">
                <v:textbox>
                  <w:txbxContent>
                    <w:p w14:paraId="0D160AE5" w14:textId="3E5BE1EB" w:rsidR="008D7546" w:rsidRPr="00794FE3" w:rsidRDefault="008D7546">
                      <w:pPr>
                        <w:rPr>
                          <w:b/>
                          <w:bCs/>
                          <w:color w:val="548DD4" w:themeColor="text2" w:themeTint="99"/>
                          <w:sz w:val="16"/>
                          <w:szCs w:val="16"/>
                          <w:lang w:val="el-GR"/>
                        </w:rPr>
                      </w:pPr>
                      <w:r w:rsidRPr="00794FE3">
                        <w:rPr>
                          <w:b/>
                          <w:bCs/>
                          <w:color w:val="548DD4" w:themeColor="text2" w:themeTint="99"/>
                          <w:sz w:val="16"/>
                          <w:szCs w:val="16"/>
                          <w:lang w:val="el-GR"/>
                        </w:rPr>
                        <w:t>Αρχή</w:t>
                      </w:r>
                    </w:p>
                  </w:txbxContent>
                </v:textbox>
              </v:shape>
            </w:pict>
          </mc:Fallback>
        </mc:AlternateContent>
      </w:r>
    </w:p>
    <w:p w14:paraId="610E9CB1" w14:textId="612EDBEA" w:rsidR="0097488A" w:rsidRPr="00691851" w:rsidRDefault="0097488A" w:rsidP="0097488A">
      <w:pPr>
        <w:pStyle w:val="BodyText"/>
        <w:ind w:right="569"/>
        <w:rPr>
          <w:lang w:val="el-GR"/>
        </w:rPr>
      </w:pPr>
    </w:p>
    <w:p w14:paraId="089E09D2" w14:textId="00CE80E8" w:rsidR="0097488A" w:rsidRPr="00691851" w:rsidRDefault="0097488A" w:rsidP="0097488A">
      <w:pPr>
        <w:pStyle w:val="BodyText"/>
        <w:ind w:right="569"/>
        <w:rPr>
          <w:lang w:val="el-GR"/>
        </w:rPr>
      </w:pPr>
    </w:p>
    <w:p w14:paraId="31EB76C3" w14:textId="2A8FC469" w:rsidR="0097488A" w:rsidRPr="00691851" w:rsidRDefault="0097488A" w:rsidP="0097488A">
      <w:pPr>
        <w:pStyle w:val="BodyText"/>
        <w:ind w:right="569"/>
        <w:rPr>
          <w:lang w:val="el-GR"/>
        </w:rPr>
      </w:pPr>
    </w:p>
    <w:p w14:paraId="3137D688" w14:textId="66E56BED" w:rsidR="0097488A" w:rsidRPr="00691851" w:rsidRDefault="0097488A" w:rsidP="0097488A">
      <w:pPr>
        <w:pStyle w:val="BodyText"/>
        <w:ind w:right="569"/>
        <w:rPr>
          <w:lang w:val="el-GR"/>
        </w:rPr>
      </w:pPr>
    </w:p>
    <w:p w14:paraId="462DE204" w14:textId="577E8BEF" w:rsidR="0097488A" w:rsidRPr="00691851" w:rsidRDefault="0097488A" w:rsidP="0097488A">
      <w:pPr>
        <w:pStyle w:val="BodyText"/>
        <w:ind w:right="569"/>
        <w:rPr>
          <w:lang w:val="el-GR"/>
        </w:rPr>
      </w:pPr>
    </w:p>
    <w:p w14:paraId="69449FA6" w14:textId="1355C554" w:rsidR="0097488A" w:rsidRPr="00691851" w:rsidRDefault="0097488A" w:rsidP="0097488A">
      <w:pPr>
        <w:pStyle w:val="BodyText"/>
        <w:ind w:right="569"/>
        <w:rPr>
          <w:lang w:val="el-GR"/>
        </w:rPr>
      </w:pPr>
    </w:p>
    <w:p w14:paraId="08AD883D" w14:textId="1AF912E3" w:rsidR="0097488A" w:rsidRPr="00691851" w:rsidRDefault="0097488A" w:rsidP="0097488A">
      <w:pPr>
        <w:pStyle w:val="BodyText"/>
        <w:ind w:right="569"/>
        <w:rPr>
          <w:lang w:val="el-GR"/>
        </w:rPr>
      </w:pPr>
    </w:p>
    <w:p w14:paraId="045032FA" w14:textId="5C7FDC90" w:rsidR="0097488A" w:rsidRPr="00691851" w:rsidRDefault="00076A0C" w:rsidP="0097488A">
      <w:pPr>
        <w:pStyle w:val="BodyText"/>
        <w:ind w:right="569"/>
        <w:rPr>
          <w:lang w:val="el-GR"/>
        </w:rPr>
      </w:pPr>
      <w:r>
        <w:rPr>
          <w:noProof/>
          <w:lang w:val="el-GR" w:eastAsia="zh-CN"/>
        </w:rPr>
        <mc:AlternateContent>
          <mc:Choice Requires="wps">
            <w:drawing>
              <wp:anchor distT="0" distB="0" distL="114300" distR="114300" simplePos="0" relativeHeight="251658347" behindDoc="0" locked="0" layoutInCell="1" allowOverlap="1" wp14:anchorId="5FF9EFFE" wp14:editId="4526DA2B">
                <wp:simplePos x="0" y="0"/>
                <wp:positionH relativeFrom="column">
                  <wp:posOffset>4254500</wp:posOffset>
                </wp:positionH>
                <wp:positionV relativeFrom="paragraph">
                  <wp:posOffset>108585</wp:posOffset>
                </wp:positionV>
                <wp:extent cx="2152650" cy="273050"/>
                <wp:effectExtent l="0" t="0" r="19050" b="19050"/>
                <wp:wrapNone/>
                <wp:docPr id="368" name="Text Box 368"/>
                <wp:cNvGraphicFramePr/>
                <a:graphic xmlns:a="http://schemas.openxmlformats.org/drawingml/2006/main">
                  <a:graphicData uri="http://schemas.microsoft.com/office/word/2010/wordprocessingShape">
                    <wps:wsp>
                      <wps:cNvSpPr txBox="1"/>
                      <wps:spPr>
                        <a:xfrm>
                          <a:off x="0" y="0"/>
                          <a:ext cx="2152650" cy="273050"/>
                        </a:xfrm>
                        <a:prstGeom prst="rect">
                          <a:avLst/>
                        </a:prstGeom>
                        <a:solidFill>
                          <a:schemeClr val="lt1"/>
                        </a:solidFill>
                        <a:ln w="6350">
                          <a:solidFill>
                            <a:prstClr val="black"/>
                          </a:solidFill>
                        </a:ln>
                      </wps:spPr>
                      <wps:txbx>
                        <w:txbxContent>
                          <w:p w14:paraId="4CCC0FD7" w14:textId="2574068A" w:rsidR="008D7546" w:rsidRPr="00794FE3" w:rsidRDefault="008D7546">
                            <w:pPr>
                              <w:rPr>
                                <w:lang w:val="el-GR"/>
                              </w:rPr>
                            </w:pPr>
                            <w:r>
                              <w:rPr>
                                <w:lang w:val="el-GR"/>
                              </w:rPr>
                              <w:t>ΣΑΟ=Στηθαίο Ασφαλείας Οδού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8" o:spid="_x0000_s1206" type="#_x0000_t202" style="position:absolute;margin-left:335pt;margin-top:8.55pt;width:169.5pt;height:21.5pt;z-index:2516583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" fillcolor="white [3201]" strokeweight=".5pt">
                <v:textbox>
                  <w:txbxContent>
                    <w:p w14:paraId="4CCC0FD7" w14:textId="2574068A" w:rsidR="008D7546" w:rsidRPr="00794FE3" w:rsidRDefault="008D7546">
                      <w:pPr>
                        <w:rPr>
                          <w:lang w:val="el-GR"/>
                        </w:rPr>
                      </w:pPr>
                      <w:r>
                        <w:rPr>
                          <w:lang w:val="el-GR"/>
                        </w:rPr>
                        <w:t>ΣΑΟ=Στηθαίο Ασφαλείας Οδού</w:t>
                      </w:r>
                    </w:p>
                  </w:txbxContent>
                </v:textbox>
              </v:shape>
            </w:pict>
          </mc:Fallback>
        </mc:AlternateContent>
      </w:r>
    </w:p>
    <w:p w14:paraId="13C057BF" w14:textId="77777777" w:rsidR="0097488A" w:rsidRPr="00691851" w:rsidRDefault="0097488A" w:rsidP="0097488A">
      <w:pPr>
        <w:pStyle w:val="BodyText"/>
        <w:ind w:right="569"/>
        <w:rPr>
          <w:lang w:val="el-GR"/>
        </w:rPr>
      </w:pPr>
    </w:p>
    <w:p w14:paraId="54F2F355" w14:textId="77777777" w:rsidR="0097488A" w:rsidRPr="00691851" w:rsidRDefault="0097488A" w:rsidP="0097488A">
      <w:pPr>
        <w:pStyle w:val="BodyText"/>
        <w:ind w:right="569"/>
        <w:rPr>
          <w:lang w:val="el-GR"/>
        </w:rPr>
      </w:pPr>
    </w:p>
    <w:p w14:paraId="076DDF85" w14:textId="480E1CCD" w:rsidR="0097488A" w:rsidRPr="00691851" w:rsidRDefault="0097488A" w:rsidP="00DD0EE8">
      <w:pPr>
        <w:ind w:left="2157" w:hanging="1590"/>
        <w:rPr>
          <w:rFonts w:ascii="Arial" w:hAnsi="Arial"/>
          <w:b/>
          <w:color w:val="010202"/>
          <w:sz w:val="19"/>
          <w:lang w:val="el-GR"/>
        </w:rPr>
      </w:pPr>
      <w:r w:rsidRPr="00691851">
        <w:rPr>
          <w:rFonts w:ascii="Arial" w:hAnsi="Arial"/>
          <w:b/>
          <w:color w:val="010202"/>
          <w:sz w:val="19"/>
          <w:lang w:val="el-GR"/>
        </w:rPr>
        <w:t>Σχήμα Π12-6:</w:t>
      </w:r>
      <w:r w:rsidR="00F86451">
        <w:rPr>
          <w:rFonts w:ascii="Arial" w:hAnsi="Arial"/>
          <w:b/>
          <w:color w:val="010202"/>
          <w:sz w:val="19"/>
          <w:lang w:val="el-GR"/>
        </w:rPr>
        <w:tab/>
      </w:r>
      <w:r w:rsidRPr="00691851">
        <w:rPr>
          <w:rFonts w:ascii="Arial" w:hAnsi="Arial"/>
          <w:b/>
          <w:color w:val="010202"/>
          <w:sz w:val="19"/>
          <w:lang w:val="el-GR"/>
        </w:rPr>
        <w:t>Παραδείγματα συνθηκών εγκατάστασης κατά παρέκκλιση από τις συνθήκες δοκιμών</w:t>
      </w:r>
      <w:r>
        <w:rPr>
          <w:rFonts w:eastAsiaTheme="minorEastAsia"/>
          <w:b/>
          <w:bCs/>
          <w:lang w:val="el-GR"/>
        </w:rPr>
        <w:t xml:space="preserve"> </w:t>
      </w:r>
      <w:r w:rsidRPr="00691851">
        <w:rPr>
          <w:rFonts w:ascii="Arial" w:hAnsi="Arial"/>
          <w:b/>
          <w:color w:val="010202"/>
          <w:sz w:val="19"/>
          <w:lang w:val="el-GR"/>
        </w:rPr>
        <w:t>πρόσκρουσης</w:t>
      </w:r>
      <w:r w:rsidR="00A56A1D">
        <w:rPr>
          <w:rFonts w:ascii="Arial" w:hAnsi="Arial"/>
          <w:b/>
          <w:color w:val="010202"/>
          <w:sz w:val="19"/>
          <w:lang w:val="el-GR"/>
        </w:rPr>
        <w:t xml:space="preserve"> </w:t>
      </w:r>
    </w:p>
    <w:p w14:paraId="1D24AA6A" w14:textId="77777777" w:rsidR="0097488A" w:rsidRPr="00691851" w:rsidRDefault="0097488A" w:rsidP="0097488A">
      <w:pPr>
        <w:pStyle w:val="BodyText"/>
        <w:ind w:right="569"/>
        <w:rPr>
          <w:lang w:val="el-GR"/>
        </w:rPr>
      </w:pPr>
    </w:p>
    <w:p w14:paraId="3AFF2116" w14:textId="19BB76D8" w:rsidR="00B35C2E" w:rsidRDefault="00B35C2E">
      <w:pPr>
        <w:rPr>
          <w:lang w:val="el-GR"/>
        </w:rPr>
      </w:pPr>
    </w:p>
    <w:p w14:paraId="47CAEED2" w14:textId="77777777" w:rsidR="005B610A" w:rsidRDefault="005B610A">
      <w:pPr>
        <w:rPr>
          <w:lang w:val="el-GR"/>
        </w:rPr>
      </w:pPr>
    </w:p>
    <w:p w14:paraId="137A6EAD" w14:textId="5259A2B0" w:rsidR="005123EA" w:rsidRPr="00DD0EE8" w:rsidRDefault="005123EA" w:rsidP="00DD0EE8">
      <w:pPr>
        <w:pStyle w:val="BodyText"/>
        <w:spacing w:after="120"/>
        <w:ind w:left="567" w:right="567"/>
        <w:rPr>
          <w:sz w:val="24"/>
          <w:szCs w:val="24"/>
          <w:lang w:val="el-GR"/>
        </w:rPr>
      </w:pPr>
      <w:r w:rsidRPr="00DD0EE8">
        <w:rPr>
          <w:b/>
          <w:bCs/>
          <w:sz w:val="24"/>
          <w:szCs w:val="24"/>
          <w:lang w:val="el-GR"/>
        </w:rPr>
        <w:t>Διάφορα</w:t>
      </w:r>
    </w:p>
    <w:p w14:paraId="4E37A352" w14:textId="2403CE14" w:rsidR="001009D1" w:rsidRPr="00DD0EE8" w:rsidRDefault="007B50BE" w:rsidP="00DD0EE8">
      <w:pPr>
        <w:pStyle w:val="BodyText"/>
        <w:spacing w:after="120"/>
        <w:ind w:left="567" w:right="567"/>
        <w:rPr>
          <w:b/>
          <w:bCs/>
          <w:lang w:val="el-GR"/>
        </w:rPr>
      </w:pPr>
      <w:r w:rsidRPr="00DD0EE8">
        <w:rPr>
          <w:b/>
          <w:bCs/>
          <w:sz w:val="24"/>
          <w:szCs w:val="24"/>
          <w:lang w:val="el-GR"/>
        </w:rPr>
        <w:t>Έλεγχος Παραγωγής</w:t>
      </w:r>
    </w:p>
    <w:p w14:paraId="71E9BCD9" w14:textId="43897C08" w:rsidR="007B50BE" w:rsidRDefault="007B50BE" w:rsidP="00DD0EE8">
      <w:pPr>
        <w:ind w:left="567" w:right="2"/>
        <w:jc w:val="both"/>
        <w:rPr>
          <w:lang w:val="el-GR"/>
        </w:rPr>
      </w:pPr>
      <w:r>
        <w:rPr>
          <w:lang w:val="el-GR"/>
        </w:rPr>
        <w:t xml:space="preserve">Οι ΕΛΣΟ </w:t>
      </w:r>
      <w:r w:rsidR="00D277A6">
        <w:rPr>
          <w:lang w:val="el-GR"/>
        </w:rPr>
        <w:t xml:space="preserve">και τα συστατικά τους μέρη </w:t>
      </w:r>
      <w:r>
        <w:rPr>
          <w:lang w:val="el-GR"/>
        </w:rPr>
        <w:t xml:space="preserve">παράγονται στις εγκαταστάσεις παραγωγής του παραγωγού </w:t>
      </w:r>
      <w:r w:rsidR="00D53702">
        <w:rPr>
          <w:lang w:val="el-GR"/>
        </w:rPr>
        <w:t>για τ</w:t>
      </w:r>
      <w:r w:rsidR="00A001E8">
        <w:rPr>
          <w:lang w:val="el-GR"/>
        </w:rPr>
        <w:t>ις</w:t>
      </w:r>
      <w:r w:rsidR="00D53702">
        <w:rPr>
          <w:lang w:val="el-GR"/>
        </w:rPr>
        <w:t xml:space="preserve"> οποί</w:t>
      </w:r>
      <w:r w:rsidR="00A001E8">
        <w:rPr>
          <w:lang w:val="el-GR"/>
        </w:rPr>
        <w:t>ες</w:t>
      </w:r>
      <w:r w:rsidR="00D53702">
        <w:rPr>
          <w:lang w:val="el-GR"/>
        </w:rPr>
        <w:t xml:space="preserve"> διατίθε</w:t>
      </w:r>
      <w:r w:rsidR="00A001E8">
        <w:rPr>
          <w:lang w:val="el-GR"/>
        </w:rPr>
        <w:t>ν</w:t>
      </w:r>
      <w:r w:rsidR="00D53702">
        <w:rPr>
          <w:lang w:val="el-GR"/>
        </w:rPr>
        <w:t>ται ισχύον</w:t>
      </w:r>
      <w:r w:rsidR="00A001E8">
        <w:rPr>
          <w:lang w:val="el-GR"/>
        </w:rPr>
        <w:t>τα</w:t>
      </w:r>
      <w:r w:rsidR="00D53702">
        <w:rPr>
          <w:lang w:val="el-GR"/>
        </w:rPr>
        <w:t xml:space="preserve"> πιστοποιητικ</w:t>
      </w:r>
      <w:r w:rsidR="00A001E8">
        <w:rPr>
          <w:lang w:val="el-GR"/>
        </w:rPr>
        <w:t>ά</w:t>
      </w:r>
      <w:r w:rsidR="00D53702">
        <w:rPr>
          <w:lang w:val="el-GR"/>
        </w:rPr>
        <w:t xml:space="preserve"> </w:t>
      </w:r>
      <w:r w:rsidR="00586BAD">
        <w:rPr>
          <w:lang w:val="el-GR"/>
        </w:rPr>
        <w:t xml:space="preserve">συνεχούς </w:t>
      </w:r>
      <w:r w:rsidR="00285562">
        <w:rPr>
          <w:lang w:val="el-GR"/>
        </w:rPr>
        <w:t xml:space="preserve">ποιοτικού ελέγχου παραγωγής </w:t>
      </w:r>
      <w:r w:rsidR="002F7D18">
        <w:rPr>
          <w:lang w:val="el-GR"/>
        </w:rPr>
        <w:t>και ετήσιας επιθεώρησης από διαπιστευμένο οργανισμό</w:t>
      </w:r>
      <w:r w:rsidR="00A34062">
        <w:rPr>
          <w:lang w:val="el-GR"/>
        </w:rPr>
        <w:t>,</w:t>
      </w:r>
      <w:r w:rsidR="002F7D18">
        <w:rPr>
          <w:lang w:val="el-GR"/>
        </w:rPr>
        <w:t xml:space="preserve"> </w:t>
      </w:r>
      <w:r w:rsidR="00604147">
        <w:rPr>
          <w:lang w:val="el-GR"/>
        </w:rPr>
        <w:t>όπως προβλέπεται από το πρότυπο ΕΛΟΤ ΕΝ 1317.</w:t>
      </w:r>
    </w:p>
    <w:p w14:paraId="0C6811A1" w14:textId="0F791559" w:rsidR="00A34062" w:rsidRDefault="00A34062" w:rsidP="009439B6">
      <w:pPr>
        <w:ind w:right="1084"/>
        <w:rPr>
          <w:lang w:val="el-GR"/>
        </w:rPr>
      </w:pPr>
    </w:p>
    <w:p w14:paraId="3334B23A" w14:textId="604592A0" w:rsidR="00A34062" w:rsidRPr="00DD0EE8" w:rsidRDefault="00A34062" w:rsidP="00DD0EE8">
      <w:pPr>
        <w:pStyle w:val="BodyText"/>
        <w:spacing w:after="120"/>
        <w:ind w:left="567" w:right="567"/>
        <w:rPr>
          <w:b/>
          <w:bCs/>
          <w:lang w:val="el-GR"/>
        </w:rPr>
      </w:pPr>
      <w:r w:rsidRPr="00DD0EE8">
        <w:rPr>
          <w:b/>
          <w:bCs/>
          <w:sz w:val="24"/>
          <w:szCs w:val="24"/>
          <w:lang w:val="el-GR"/>
        </w:rPr>
        <w:t>Σήμανση ΕΛΣΟ</w:t>
      </w:r>
    </w:p>
    <w:p w14:paraId="499418DA" w14:textId="3651ABB3" w:rsidR="00423B77" w:rsidRDefault="00A34062" w:rsidP="00DD0EE8">
      <w:pPr>
        <w:ind w:left="567" w:right="2"/>
        <w:jc w:val="both"/>
        <w:rPr>
          <w:lang w:val="el-GR"/>
        </w:rPr>
      </w:pPr>
      <w:r>
        <w:rPr>
          <w:lang w:val="el-GR"/>
        </w:rPr>
        <w:t xml:space="preserve">Όλες οι ΕΛΣΟ θα είναι εφοδιασμένες με κατάλληλη </w:t>
      </w:r>
      <w:r w:rsidR="00423B77">
        <w:rPr>
          <w:lang w:val="el-GR"/>
        </w:rPr>
        <w:t xml:space="preserve">μόνιμη </w:t>
      </w:r>
      <w:r>
        <w:rPr>
          <w:lang w:val="el-GR"/>
        </w:rPr>
        <w:t xml:space="preserve">σήμανση </w:t>
      </w:r>
      <w:r w:rsidR="009342BA">
        <w:rPr>
          <w:lang w:val="el-GR"/>
        </w:rPr>
        <w:t xml:space="preserve">τόσο στην αρχή όσο και στο πέρας τους, </w:t>
      </w:r>
      <w:r w:rsidR="00E26DF0">
        <w:rPr>
          <w:lang w:val="el-GR"/>
        </w:rPr>
        <w:t>προκειμένου να είναι απόλυτα δυνατή η ιχνηλάτηση του προϊόντος και των μερών του</w:t>
      </w:r>
      <w:r w:rsidR="009342BA">
        <w:rPr>
          <w:lang w:val="el-GR"/>
        </w:rPr>
        <w:t xml:space="preserve"> σε περίπτωση ανάγκης επισκευής</w:t>
      </w:r>
      <w:r w:rsidR="00C00C77">
        <w:rPr>
          <w:lang w:val="el-GR"/>
        </w:rPr>
        <w:t xml:space="preserve"> ή αντικατάστασης</w:t>
      </w:r>
      <w:r w:rsidR="00692AF3">
        <w:rPr>
          <w:lang w:val="el-GR"/>
        </w:rPr>
        <w:t xml:space="preserve"> κατ’ αναλογία με τις συναρμογές στηθαίων ασφαλείας.</w:t>
      </w:r>
      <w:r w:rsidR="00423B77">
        <w:rPr>
          <w:lang w:val="el-GR"/>
        </w:rPr>
        <w:t xml:space="preserve"> </w:t>
      </w:r>
    </w:p>
    <w:p w14:paraId="6538C026" w14:textId="77777777" w:rsidR="00423B77" w:rsidRDefault="00423B77" w:rsidP="009439B6">
      <w:pPr>
        <w:ind w:right="1084"/>
        <w:rPr>
          <w:lang w:val="el-GR"/>
        </w:rPr>
      </w:pPr>
    </w:p>
    <w:p w14:paraId="400D9081" w14:textId="4C319C96" w:rsidR="00A34062" w:rsidRPr="00116E02" w:rsidRDefault="00423B77" w:rsidP="00DD0EE8">
      <w:pPr>
        <w:ind w:left="567" w:right="2"/>
        <w:jc w:val="both"/>
        <w:rPr>
          <w:lang w:val="el-GR"/>
        </w:rPr>
      </w:pPr>
      <w:r>
        <w:rPr>
          <w:lang w:val="el-GR"/>
        </w:rPr>
        <w:t>Η σήμανση με αυτοκόλλητα δεν</w:t>
      </w:r>
      <w:r w:rsidR="00E26DF0">
        <w:rPr>
          <w:lang w:val="el-GR"/>
        </w:rPr>
        <w:t xml:space="preserve"> </w:t>
      </w:r>
      <w:r>
        <w:rPr>
          <w:lang w:val="el-GR"/>
        </w:rPr>
        <w:t>θεωρείται ως μόνιμη σήμανση του προϊόντος.</w:t>
      </w:r>
      <w:r w:rsidR="000345E2">
        <w:rPr>
          <w:lang w:val="el-GR"/>
        </w:rPr>
        <w:t xml:space="preserve"> Πλαστικές πινακίδες </w:t>
      </w:r>
      <w:r w:rsidR="00451744">
        <w:rPr>
          <w:lang w:val="el-GR"/>
        </w:rPr>
        <w:t xml:space="preserve">σταθερά προσαρμοσμένες </w:t>
      </w:r>
      <w:r w:rsidR="00735C2E">
        <w:rPr>
          <w:lang w:val="el-GR"/>
        </w:rPr>
        <w:t xml:space="preserve">μέσω κοχλίωσης </w:t>
      </w:r>
      <w:r w:rsidR="00451744">
        <w:rPr>
          <w:lang w:val="el-GR"/>
        </w:rPr>
        <w:t>στις ΕΛΣΟ, που θα φέρουν την απαιτούμενη πληροφόρηση</w:t>
      </w:r>
      <w:r w:rsidR="00E26524">
        <w:rPr>
          <w:lang w:val="el-GR"/>
        </w:rPr>
        <w:t xml:space="preserve"> για την ιχνηλάτηση του προϊόντος μπορούν να γίνουν αποδεκτές.</w:t>
      </w:r>
      <w:r w:rsidR="00037848">
        <w:rPr>
          <w:lang w:val="el-GR"/>
        </w:rPr>
        <w:t xml:space="preserve"> Κατά την κοχλίωση πρέπει να διασφαλίζεται ότι </w:t>
      </w:r>
      <w:r w:rsidR="0012564E">
        <w:rPr>
          <w:lang w:val="el-GR"/>
        </w:rPr>
        <w:t xml:space="preserve">προεξοχές των κοχλιών θα βρίσκονται στην οπίσθια πλευρά της ΕΛΣΟ και όχι προς την πλευρά της κυκλοφορίας. </w:t>
      </w:r>
      <w:r w:rsidR="00612468">
        <w:rPr>
          <w:lang w:val="el-GR"/>
        </w:rPr>
        <w:t xml:space="preserve">Η σήμανση προς την πλευρά της κυκλοφορίας δεν πρέπει να </w:t>
      </w:r>
      <w:r w:rsidR="00CE2807">
        <w:rPr>
          <w:lang w:val="el-GR"/>
        </w:rPr>
        <w:t>αποτελεί κίνδυνο για τους χρήστες των συμβαλλόμενων οδών.</w:t>
      </w:r>
    </w:p>
    <w:p w14:paraId="7656603D" w14:textId="77777777" w:rsidR="008D7546" w:rsidRPr="00116E02" w:rsidRDefault="008D7546" w:rsidP="00DD0EE8">
      <w:pPr>
        <w:ind w:left="567" w:right="2"/>
        <w:jc w:val="both"/>
        <w:rPr>
          <w:lang w:val="el-GR"/>
        </w:rPr>
      </w:pPr>
    </w:p>
    <w:p w14:paraId="6AB6F8F9" w14:textId="64934FE6" w:rsidR="008D7546" w:rsidRPr="00116E02" w:rsidRDefault="008D7546" w:rsidP="00DD0EE8">
      <w:pPr>
        <w:ind w:left="567" w:right="2"/>
        <w:jc w:val="both"/>
        <w:rPr>
          <w:lang w:val="el-GR"/>
        </w:rPr>
      </w:pPr>
      <w:r w:rsidRPr="00116E02">
        <w:rPr>
          <w:lang w:val="el-GR"/>
        </w:rPr>
        <w:br w:type="page"/>
      </w:r>
    </w:p>
    <w:p w14:paraId="309E925A" w14:textId="77777777" w:rsidR="008D7546" w:rsidRPr="00116E02" w:rsidRDefault="008D7546" w:rsidP="008D7546">
      <w:pPr>
        <w:spacing w:before="8"/>
        <w:jc w:val="both"/>
        <w:rPr>
          <w:rFonts w:ascii="Arial"/>
          <w:sz w:val="18"/>
          <w:szCs w:val="18"/>
          <w:lang w:val="el-GR"/>
        </w:rPr>
      </w:pPr>
    </w:p>
    <w:p w14:paraId="4E614F86" w14:textId="77777777" w:rsidR="008D7546" w:rsidRPr="008D7546" w:rsidRDefault="008D7546" w:rsidP="008D7546">
      <w:pPr>
        <w:jc w:val="both"/>
        <w:rPr>
          <w:rFonts w:ascii="Arial"/>
          <w:sz w:val="18"/>
          <w:szCs w:val="18"/>
          <w:lang w:val="el-GR"/>
        </w:rPr>
      </w:pPr>
    </w:p>
    <w:p w14:paraId="0634B6CD" w14:textId="77777777" w:rsidR="008D7546" w:rsidRPr="008D7546" w:rsidRDefault="008D7546" w:rsidP="008D7546">
      <w:pPr>
        <w:spacing w:before="7"/>
        <w:jc w:val="both"/>
        <w:rPr>
          <w:rFonts w:ascii="Arial"/>
          <w:sz w:val="18"/>
          <w:szCs w:val="18"/>
          <w:lang w:val="el-GR"/>
        </w:rPr>
      </w:pPr>
    </w:p>
    <w:p w14:paraId="2F559843" w14:textId="77777777" w:rsidR="008D7546" w:rsidRPr="008D7546" w:rsidRDefault="008D7546" w:rsidP="008D7546">
      <w:pPr>
        <w:spacing w:line="271" w:lineRule="auto"/>
        <w:ind w:right="2"/>
        <w:jc w:val="center"/>
        <w:rPr>
          <w:rFonts w:ascii="Arial" w:hAnsi="Arial"/>
          <w:color w:val="010202"/>
          <w:spacing w:val="16"/>
          <w:sz w:val="20"/>
          <w:szCs w:val="20"/>
          <w:lang w:val="el-GR"/>
        </w:rPr>
      </w:pPr>
      <w:r w:rsidRPr="008D7546">
        <w:rPr>
          <w:rFonts w:ascii="Arial" w:hAnsi="Arial"/>
          <w:color w:val="010202"/>
          <w:spacing w:val="16"/>
          <w:sz w:val="20"/>
          <w:szCs w:val="20"/>
          <w:lang w:val="el-GR"/>
        </w:rPr>
        <w:t>ΥΠΟΥΡΓΕΙΟ ΥΠΟΔΟΜΩΝ &amp; ΜΕΤΑΦΟΡΩΝ</w:t>
      </w:r>
    </w:p>
    <w:p w14:paraId="01BF0841" w14:textId="77777777" w:rsidR="008D7546" w:rsidRPr="008D7546" w:rsidRDefault="008D7546" w:rsidP="008D7546">
      <w:pPr>
        <w:spacing w:line="271" w:lineRule="auto"/>
        <w:ind w:right="2"/>
        <w:jc w:val="center"/>
        <w:rPr>
          <w:rFonts w:ascii="Arial" w:hAnsi="Arial"/>
          <w:color w:val="010202"/>
          <w:spacing w:val="18"/>
          <w:sz w:val="20"/>
          <w:szCs w:val="20"/>
          <w:lang w:val="el-GR"/>
        </w:rPr>
      </w:pPr>
      <w:r w:rsidRPr="008D7546">
        <w:rPr>
          <w:rFonts w:ascii="Arial" w:hAnsi="Arial"/>
          <w:color w:val="010202"/>
          <w:spacing w:val="15"/>
          <w:sz w:val="20"/>
          <w:szCs w:val="20"/>
          <w:lang w:val="el-GR"/>
        </w:rPr>
        <w:t xml:space="preserve">ΓΕΝΙΚΗ </w:t>
      </w:r>
      <w:r w:rsidRPr="008D7546">
        <w:rPr>
          <w:rFonts w:ascii="Arial" w:hAnsi="Arial"/>
          <w:color w:val="010202"/>
          <w:spacing w:val="16"/>
          <w:sz w:val="20"/>
          <w:szCs w:val="20"/>
          <w:lang w:val="el-GR"/>
        </w:rPr>
        <w:t>ΓΡΑΜΜΑΤΕΙΑ ΥΠΟΔΟΜΩΝ</w:t>
      </w:r>
    </w:p>
    <w:p w14:paraId="18AC44C9" w14:textId="77777777" w:rsidR="008D7546" w:rsidRPr="008D7546" w:rsidRDefault="008D7546" w:rsidP="008D7546">
      <w:pPr>
        <w:spacing w:line="271" w:lineRule="auto"/>
        <w:ind w:right="2"/>
        <w:jc w:val="center"/>
        <w:rPr>
          <w:rFonts w:ascii="Arial" w:hAnsi="Arial"/>
          <w:sz w:val="20"/>
          <w:szCs w:val="20"/>
          <w:lang w:val="el-GR"/>
        </w:rPr>
      </w:pPr>
      <w:r w:rsidRPr="008D7546">
        <w:rPr>
          <w:rFonts w:ascii="Arial" w:hAnsi="Arial"/>
          <w:color w:val="010202"/>
          <w:spacing w:val="18"/>
          <w:sz w:val="20"/>
          <w:szCs w:val="20"/>
          <w:lang w:val="el-GR"/>
        </w:rPr>
        <w:t>ΓΕΝΙΚΗ ΔΙΕΥΘΥΝΣΗ ΣΥΓΚΟΙΝΩΝΙΑΚΩΝ ΥΠΟΔΟΜΩΝ</w:t>
      </w:r>
    </w:p>
    <w:p w14:paraId="23D79C14" w14:textId="77777777" w:rsidR="008D7546" w:rsidRPr="008D7546" w:rsidRDefault="008D7546" w:rsidP="008D7546">
      <w:pPr>
        <w:ind w:right="2"/>
        <w:jc w:val="center"/>
        <w:rPr>
          <w:rFonts w:ascii="Arial" w:hAnsi="Arial"/>
          <w:sz w:val="20"/>
          <w:szCs w:val="20"/>
          <w:lang w:val="el-GR"/>
        </w:rPr>
      </w:pPr>
      <w:r w:rsidRPr="008D7546">
        <w:rPr>
          <w:rFonts w:ascii="Arial" w:hAnsi="Arial"/>
          <w:color w:val="010202"/>
          <w:spacing w:val="16"/>
          <w:sz w:val="20"/>
          <w:szCs w:val="20"/>
          <w:lang w:val="el-GR"/>
        </w:rPr>
        <w:t>ΔΙΕΥΘΥΝΣΗ ΟΔΙΚΩΝ ΥΠΟΔΟΜΩΝ</w:t>
      </w:r>
    </w:p>
    <w:p w14:paraId="218B7991" w14:textId="77777777" w:rsidR="008D7546" w:rsidRPr="008D7546" w:rsidRDefault="008D7546" w:rsidP="008D7546">
      <w:pPr>
        <w:jc w:val="both"/>
        <w:rPr>
          <w:rFonts w:ascii="Arial"/>
          <w:sz w:val="24"/>
          <w:szCs w:val="23"/>
          <w:lang w:val="el-GR"/>
        </w:rPr>
      </w:pPr>
    </w:p>
    <w:p w14:paraId="7EC38265" w14:textId="77777777" w:rsidR="008D7546" w:rsidRPr="008D7546" w:rsidRDefault="008D7546" w:rsidP="008D7546">
      <w:pPr>
        <w:jc w:val="both"/>
        <w:rPr>
          <w:rFonts w:ascii="Arial"/>
          <w:sz w:val="24"/>
          <w:szCs w:val="23"/>
          <w:lang w:val="el-GR"/>
        </w:rPr>
      </w:pPr>
    </w:p>
    <w:p w14:paraId="2D6E4AEA" w14:textId="77777777" w:rsidR="008D7546" w:rsidRPr="008D7546" w:rsidRDefault="008D7546" w:rsidP="008D7546">
      <w:pPr>
        <w:jc w:val="both"/>
        <w:rPr>
          <w:rFonts w:ascii="Arial"/>
          <w:sz w:val="24"/>
          <w:szCs w:val="23"/>
          <w:lang w:val="el-GR"/>
        </w:rPr>
      </w:pPr>
    </w:p>
    <w:p w14:paraId="7B3CADF9" w14:textId="77777777" w:rsidR="008D7546" w:rsidRPr="008D7546" w:rsidRDefault="008D7546" w:rsidP="008D7546">
      <w:pPr>
        <w:jc w:val="both"/>
        <w:rPr>
          <w:rFonts w:ascii="Arial"/>
          <w:sz w:val="24"/>
          <w:szCs w:val="23"/>
          <w:lang w:val="el-GR"/>
        </w:rPr>
      </w:pPr>
    </w:p>
    <w:p w14:paraId="61EB27C9" w14:textId="77777777" w:rsidR="008D7546" w:rsidRPr="008D7546" w:rsidRDefault="008D7546" w:rsidP="008D7546">
      <w:pPr>
        <w:jc w:val="both"/>
        <w:rPr>
          <w:rFonts w:ascii="Arial"/>
          <w:sz w:val="24"/>
          <w:szCs w:val="23"/>
          <w:lang w:val="el-GR"/>
        </w:rPr>
      </w:pPr>
    </w:p>
    <w:p w14:paraId="15622D74" w14:textId="77777777" w:rsidR="008D7546" w:rsidRPr="008D7546" w:rsidRDefault="008D7546" w:rsidP="008D7546">
      <w:pPr>
        <w:jc w:val="both"/>
        <w:rPr>
          <w:rFonts w:ascii="Arial"/>
          <w:sz w:val="24"/>
          <w:szCs w:val="23"/>
          <w:lang w:val="el-GR"/>
        </w:rPr>
      </w:pPr>
    </w:p>
    <w:p w14:paraId="7276700A" w14:textId="77777777" w:rsidR="008D7546" w:rsidRPr="008D7546" w:rsidRDefault="008D7546" w:rsidP="008D7546">
      <w:pPr>
        <w:jc w:val="both"/>
        <w:rPr>
          <w:rFonts w:ascii="Arial"/>
          <w:sz w:val="24"/>
          <w:szCs w:val="23"/>
          <w:lang w:val="el-GR"/>
        </w:rPr>
      </w:pPr>
    </w:p>
    <w:p w14:paraId="44B5129D" w14:textId="77777777" w:rsidR="008D7546" w:rsidRPr="008D7546" w:rsidRDefault="008D7546" w:rsidP="008D7546">
      <w:pPr>
        <w:jc w:val="both"/>
        <w:rPr>
          <w:rFonts w:ascii="Arial"/>
          <w:sz w:val="24"/>
          <w:szCs w:val="23"/>
          <w:lang w:val="el-GR"/>
        </w:rPr>
      </w:pPr>
    </w:p>
    <w:p w14:paraId="7197E8EC" w14:textId="77777777" w:rsidR="008D7546" w:rsidRPr="008D7546" w:rsidRDefault="008D7546" w:rsidP="008D7546">
      <w:pPr>
        <w:jc w:val="both"/>
        <w:rPr>
          <w:rFonts w:ascii="Arial"/>
          <w:sz w:val="24"/>
          <w:szCs w:val="23"/>
          <w:lang w:val="el-GR"/>
        </w:rPr>
      </w:pPr>
    </w:p>
    <w:p w14:paraId="6BCFA868" w14:textId="77777777" w:rsidR="008D7546" w:rsidRPr="008D7546" w:rsidRDefault="008D7546" w:rsidP="008D7546">
      <w:pPr>
        <w:tabs>
          <w:tab w:val="left" w:pos="2436"/>
          <w:tab w:val="left" w:pos="4356"/>
          <w:tab w:val="left" w:pos="6047"/>
        </w:tabs>
        <w:spacing w:before="182"/>
        <w:jc w:val="center"/>
        <w:rPr>
          <w:rFonts w:ascii="Arial Narrow" w:hAnsi="Arial Narrow"/>
          <w:b/>
          <w:sz w:val="49"/>
          <w:lang w:val="el-GR"/>
        </w:rPr>
      </w:pPr>
      <w:r w:rsidRPr="008D7546">
        <w:rPr>
          <w:rFonts w:ascii="Arial Narrow" w:hAnsi="Arial Narrow"/>
          <w:b/>
          <w:color w:val="010202"/>
          <w:sz w:val="49"/>
          <w:lang w:val="el-GR"/>
        </w:rPr>
        <w:t>Οδηγίες Μελετών Οδικών Έργων</w:t>
      </w:r>
    </w:p>
    <w:p w14:paraId="187C9598" w14:textId="77777777" w:rsidR="008D7546" w:rsidRPr="008D7546" w:rsidRDefault="008D7546" w:rsidP="008D7546">
      <w:pPr>
        <w:spacing w:before="92"/>
        <w:jc w:val="center"/>
        <w:rPr>
          <w:rFonts w:ascii="Arial Narrow Bold" w:hAnsi="Arial Narrow Bold"/>
          <w:sz w:val="49"/>
          <w:lang w:val="el-GR"/>
        </w:rPr>
      </w:pPr>
      <w:r w:rsidRPr="008D7546">
        <w:rPr>
          <w:rFonts w:ascii="Arial Narrow Bold" w:hAnsi="Arial Narrow Bold"/>
          <w:color w:val="010202"/>
          <w:sz w:val="49"/>
          <w:lang w:val="el-GR"/>
        </w:rPr>
        <w:t>(</w:t>
      </w:r>
      <w:r w:rsidRPr="008D7546">
        <w:rPr>
          <w:rFonts w:ascii="Arial Narrow" w:hAnsi="Arial Narrow"/>
          <w:b/>
          <w:color w:val="010202"/>
          <w:sz w:val="49"/>
          <w:lang w:val="el-GR"/>
        </w:rPr>
        <w:t>ΟΜΟΕ</w:t>
      </w:r>
      <w:r w:rsidRPr="008D7546">
        <w:rPr>
          <w:rFonts w:ascii="Arial Narrow Bold" w:hAnsi="Arial Narrow Bold"/>
          <w:color w:val="010202"/>
          <w:sz w:val="49"/>
          <w:lang w:val="el-GR"/>
        </w:rPr>
        <w:t>)</w:t>
      </w:r>
    </w:p>
    <w:p w14:paraId="7E83ACC6" w14:textId="77777777" w:rsidR="008D7546" w:rsidRPr="008D7546" w:rsidRDefault="008D7546" w:rsidP="008D7546">
      <w:pPr>
        <w:spacing w:before="8"/>
        <w:jc w:val="both"/>
        <w:rPr>
          <w:rFonts w:ascii="Arial Narrow Bold"/>
          <w:sz w:val="45"/>
          <w:szCs w:val="23"/>
          <w:lang w:val="el-GR"/>
        </w:rPr>
      </w:pPr>
    </w:p>
    <w:p w14:paraId="1C882FDA" w14:textId="77777777" w:rsidR="008D7546" w:rsidRPr="008D7546" w:rsidRDefault="008D7546" w:rsidP="008D7546">
      <w:pPr>
        <w:jc w:val="center"/>
        <w:rPr>
          <w:rFonts w:ascii="Arial Narrow" w:hAnsi="Arial Narrow"/>
          <w:b/>
          <w:sz w:val="38"/>
          <w:lang w:val="el-GR"/>
        </w:rPr>
      </w:pPr>
      <w:r w:rsidRPr="008D7546">
        <w:rPr>
          <w:rFonts w:ascii="Arial Narrow" w:hAnsi="Arial Narrow"/>
          <w:b/>
          <w:color w:val="010202"/>
          <w:sz w:val="38"/>
          <w:lang w:val="el-GR"/>
        </w:rPr>
        <w:t>Στηθαία Ασφαλείας</w:t>
      </w:r>
      <w:r w:rsidRPr="008D7546">
        <w:rPr>
          <w:b/>
          <w:color w:val="010202"/>
          <w:sz w:val="38"/>
          <w:lang w:val="el-GR"/>
        </w:rPr>
        <w:t xml:space="preserve"> </w:t>
      </w:r>
      <w:r w:rsidRPr="008D7546">
        <w:rPr>
          <w:rFonts w:ascii="Arial Narrow" w:hAnsi="Arial Narrow"/>
          <w:b/>
          <w:color w:val="010202"/>
          <w:sz w:val="38"/>
          <w:lang w:val="el-GR"/>
        </w:rPr>
        <w:t>Οδών</w:t>
      </w:r>
    </w:p>
    <w:p w14:paraId="2FA084DB" w14:textId="77777777" w:rsidR="008D7546" w:rsidRPr="008D7546" w:rsidRDefault="008D7546" w:rsidP="008D7546">
      <w:pPr>
        <w:spacing w:before="115"/>
        <w:jc w:val="center"/>
        <w:rPr>
          <w:rFonts w:ascii="Arial Narrow Bold" w:hAnsi="Arial Narrow Bold"/>
          <w:sz w:val="38"/>
          <w:lang w:val="el-GR"/>
        </w:rPr>
      </w:pPr>
      <w:r w:rsidRPr="008D7546">
        <w:rPr>
          <w:rFonts w:ascii="Arial Narrow Bold" w:hAnsi="Arial Narrow Bold"/>
          <w:color w:val="010202"/>
          <w:sz w:val="38"/>
          <w:lang w:val="el-GR"/>
        </w:rPr>
        <w:t>(</w:t>
      </w:r>
      <w:r w:rsidRPr="008D7546">
        <w:rPr>
          <w:rFonts w:ascii="Arial Narrow" w:hAnsi="Arial Narrow"/>
          <w:b/>
          <w:color w:val="010202"/>
          <w:sz w:val="38"/>
          <w:lang w:val="el-GR"/>
        </w:rPr>
        <w:t>ΟΜΟΕ</w:t>
      </w:r>
      <w:r w:rsidRPr="008D7546">
        <w:rPr>
          <w:b/>
          <w:color w:val="010202"/>
          <w:sz w:val="38"/>
          <w:lang w:val="el-GR"/>
        </w:rPr>
        <w:t xml:space="preserve"> </w:t>
      </w:r>
      <w:r w:rsidRPr="008D7546">
        <w:rPr>
          <w:rFonts w:ascii="Arial Narrow Bold" w:hAnsi="Arial Narrow Bold"/>
          <w:color w:val="010202"/>
          <w:sz w:val="38"/>
          <w:lang w:val="el-GR"/>
        </w:rPr>
        <w:t xml:space="preserve">- </w:t>
      </w:r>
      <w:r w:rsidRPr="008D7546">
        <w:rPr>
          <w:rFonts w:ascii="Arial Narrow" w:hAnsi="Arial Narrow"/>
          <w:b/>
          <w:color w:val="010202"/>
          <w:sz w:val="38"/>
          <w:lang w:val="el-GR"/>
        </w:rPr>
        <w:t>ΣΑΟ</w:t>
      </w:r>
      <w:r w:rsidRPr="008D7546">
        <w:rPr>
          <w:rFonts w:ascii="Arial Narrow Bold" w:hAnsi="Arial Narrow Bold"/>
          <w:color w:val="010202"/>
          <w:sz w:val="38"/>
          <w:lang w:val="el-GR"/>
        </w:rPr>
        <w:t>)</w:t>
      </w:r>
    </w:p>
    <w:p w14:paraId="3C15840D" w14:textId="77777777" w:rsidR="008D7546" w:rsidRPr="008D7546" w:rsidRDefault="008D7546" w:rsidP="008D7546">
      <w:pPr>
        <w:jc w:val="both"/>
        <w:rPr>
          <w:rFonts w:ascii="Arial Narrow Bold"/>
          <w:sz w:val="44"/>
          <w:szCs w:val="23"/>
          <w:lang w:val="el-GR"/>
        </w:rPr>
      </w:pPr>
    </w:p>
    <w:p w14:paraId="2077ACEF" w14:textId="77777777" w:rsidR="008D7546" w:rsidRPr="008D7546" w:rsidRDefault="008D7546" w:rsidP="008D7546">
      <w:pPr>
        <w:jc w:val="both"/>
        <w:rPr>
          <w:rFonts w:ascii="Arial Narrow Bold"/>
          <w:sz w:val="44"/>
          <w:szCs w:val="23"/>
          <w:lang w:val="el-GR"/>
        </w:rPr>
      </w:pPr>
    </w:p>
    <w:p w14:paraId="2A3207DF" w14:textId="77777777" w:rsidR="008D7546" w:rsidRPr="008D7546" w:rsidRDefault="008D7546" w:rsidP="008D7546">
      <w:pPr>
        <w:jc w:val="both"/>
        <w:rPr>
          <w:rFonts w:ascii="Arial Narrow Bold"/>
          <w:sz w:val="44"/>
          <w:szCs w:val="23"/>
          <w:lang w:val="el-GR"/>
        </w:rPr>
      </w:pPr>
    </w:p>
    <w:p w14:paraId="5C64AE95" w14:textId="77777777" w:rsidR="008D7546" w:rsidRPr="008D7546" w:rsidRDefault="008D7546" w:rsidP="008D7546">
      <w:pPr>
        <w:jc w:val="both"/>
        <w:rPr>
          <w:rFonts w:ascii="Arial Narrow Bold"/>
          <w:sz w:val="44"/>
          <w:szCs w:val="23"/>
          <w:lang w:val="el-GR"/>
        </w:rPr>
      </w:pPr>
    </w:p>
    <w:p w14:paraId="1D8A694A" w14:textId="77777777" w:rsidR="008D7546" w:rsidRPr="008D7546" w:rsidRDefault="008D7546" w:rsidP="008D7546">
      <w:pPr>
        <w:jc w:val="center"/>
        <w:rPr>
          <w:rFonts w:ascii="Arial" w:hAnsi="Arial"/>
          <w:sz w:val="40"/>
          <w:lang w:val="el-GR"/>
        </w:rPr>
      </w:pPr>
      <w:r w:rsidRPr="008D7546">
        <w:rPr>
          <w:rFonts w:ascii="Arial" w:hAnsi="Arial"/>
          <w:sz w:val="40"/>
          <w:lang w:val="el-GR"/>
        </w:rPr>
        <w:t>Τεύχος 2</w:t>
      </w:r>
    </w:p>
    <w:p w14:paraId="61F60995" w14:textId="77777777" w:rsidR="008D7546" w:rsidRPr="008D7546" w:rsidRDefault="008D7546" w:rsidP="008D7546">
      <w:pPr>
        <w:jc w:val="center"/>
        <w:rPr>
          <w:rFonts w:ascii="Arial Narrow" w:hAnsi="Arial Narrow"/>
          <w:b/>
          <w:color w:val="010202"/>
          <w:sz w:val="38"/>
          <w:lang w:val="el-GR"/>
        </w:rPr>
      </w:pPr>
      <w:r w:rsidRPr="008D7546">
        <w:rPr>
          <w:rFonts w:ascii="Arial Narrow" w:hAnsi="Arial Narrow"/>
          <w:b/>
          <w:color w:val="010202"/>
          <w:sz w:val="38"/>
          <w:lang w:val="el-GR"/>
        </w:rPr>
        <w:t>Οδηγίες Εγκατάστασης και Επισκευής Συστημάτων Αναχαίτισης Οχημάτων</w:t>
      </w:r>
    </w:p>
    <w:p w14:paraId="36DA80D5" w14:textId="77777777" w:rsidR="008D7546" w:rsidRPr="008D7546" w:rsidRDefault="008D7546" w:rsidP="008D7546">
      <w:pPr>
        <w:jc w:val="both"/>
        <w:rPr>
          <w:rFonts w:ascii="Arial Narrow Bold"/>
          <w:sz w:val="44"/>
          <w:szCs w:val="23"/>
          <w:lang w:val="el-GR"/>
        </w:rPr>
      </w:pPr>
    </w:p>
    <w:p w14:paraId="778D2DD6" w14:textId="77777777" w:rsidR="008D7546" w:rsidRPr="008D7546" w:rsidRDefault="008D7546" w:rsidP="008D7546">
      <w:pPr>
        <w:jc w:val="both"/>
        <w:rPr>
          <w:rFonts w:ascii="Arial Narrow Bold"/>
          <w:sz w:val="44"/>
          <w:szCs w:val="23"/>
          <w:lang w:val="el-GR"/>
        </w:rPr>
      </w:pPr>
    </w:p>
    <w:p w14:paraId="7E246F5D" w14:textId="77777777" w:rsidR="008D7546" w:rsidRPr="008D7546" w:rsidRDefault="008D7546" w:rsidP="008D7546">
      <w:pPr>
        <w:jc w:val="both"/>
        <w:rPr>
          <w:rFonts w:ascii="Arial Narrow Bold"/>
          <w:sz w:val="44"/>
          <w:szCs w:val="23"/>
          <w:lang w:val="el-GR"/>
        </w:rPr>
      </w:pPr>
    </w:p>
    <w:p w14:paraId="56D1301B" w14:textId="77777777" w:rsidR="008D7546" w:rsidRPr="008D7546" w:rsidRDefault="008D7546" w:rsidP="008D7546">
      <w:pPr>
        <w:jc w:val="both"/>
        <w:rPr>
          <w:rFonts w:ascii="Arial Narrow Bold"/>
          <w:sz w:val="44"/>
          <w:szCs w:val="23"/>
          <w:lang w:val="el-GR"/>
        </w:rPr>
      </w:pPr>
    </w:p>
    <w:p w14:paraId="322F5640" w14:textId="77777777" w:rsidR="008D7546" w:rsidRPr="008D7546" w:rsidRDefault="008D7546" w:rsidP="008D7546">
      <w:pPr>
        <w:jc w:val="both"/>
        <w:rPr>
          <w:rFonts w:ascii="Arial Narrow Bold"/>
          <w:sz w:val="44"/>
          <w:szCs w:val="23"/>
          <w:lang w:val="el-GR"/>
        </w:rPr>
      </w:pPr>
    </w:p>
    <w:p w14:paraId="5D0C91F1" w14:textId="77777777" w:rsidR="008D7546" w:rsidRPr="008D7546" w:rsidRDefault="008D7546" w:rsidP="008D7546">
      <w:pPr>
        <w:jc w:val="both"/>
        <w:rPr>
          <w:rFonts w:ascii="Arial Narrow Bold"/>
          <w:sz w:val="44"/>
          <w:szCs w:val="23"/>
          <w:lang w:val="el-GR"/>
        </w:rPr>
      </w:pPr>
    </w:p>
    <w:p w14:paraId="4647A956" w14:textId="77777777" w:rsidR="008D7546" w:rsidRPr="008D7546" w:rsidRDefault="008D7546" w:rsidP="008D7546">
      <w:pPr>
        <w:jc w:val="center"/>
        <w:rPr>
          <w:rFonts w:ascii="Arial" w:hAnsi="Arial" w:cs="Arial"/>
          <w:b/>
          <w:sz w:val="32"/>
          <w:szCs w:val="32"/>
          <w:lang w:val="el-GR"/>
        </w:rPr>
      </w:pPr>
      <w:r w:rsidRPr="008D7546">
        <w:rPr>
          <w:rFonts w:ascii="Arial" w:hAnsi="Arial" w:cs="Arial"/>
          <w:b/>
          <w:sz w:val="32"/>
          <w:szCs w:val="32"/>
          <w:lang w:val="el-GR"/>
        </w:rPr>
        <w:t>Μάιος 2021</w:t>
      </w:r>
    </w:p>
    <w:p w14:paraId="46381977" w14:textId="77777777" w:rsidR="008D7546" w:rsidRPr="008D7546" w:rsidRDefault="008D7546" w:rsidP="008D7546">
      <w:pPr>
        <w:rPr>
          <w:rFonts w:ascii="Arial" w:hAnsi="Arial" w:cs="Arial"/>
          <w:sz w:val="24"/>
          <w:szCs w:val="24"/>
          <w:lang w:val="el-GR"/>
        </w:rPr>
      </w:pPr>
      <w:r w:rsidRPr="008D7546">
        <w:rPr>
          <w:rFonts w:ascii="Arial" w:hAnsi="Arial" w:cs="Arial"/>
          <w:sz w:val="24"/>
          <w:szCs w:val="24"/>
          <w:lang w:val="el-GR"/>
        </w:rPr>
        <w:br w:type="page"/>
      </w:r>
    </w:p>
    <w:p w14:paraId="7135C02C" w14:textId="77777777" w:rsidR="008D7546" w:rsidRPr="008D7546" w:rsidRDefault="008D7546" w:rsidP="008D7546">
      <w:pPr>
        <w:jc w:val="both"/>
        <w:rPr>
          <w:sz w:val="23"/>
          <w:szCs w:val="23"/>
          <w:lang w:val="el-GR"/>
        </w:rPr>
      </w:pPr>
    </w:p>
    <w:p w14:paraId="361A3EF0" w14:textId="77777777" w:rsidR="008D7546" w:rsidRPr="008D7546" w:rsidRDefault="008D7546" w:rsidP="008D7546">
      <w:pPr>
        <w:ind w:left="2268" w:right="569" w:hanging="2268"/>
        <w:jc w:val="both"/>
        <w:rPr>
          <w:rFonts w:ascii="Arial" w:hAnsi="Arial" w:cs="Arial"/>
          <w:b/>
          <w:sz w:val="24"/>
          <w:szCs w:val="24"/>
          <w:lang w:val="el-GR"/>
        </w:rPr>
      </w:pPr>
      <w:r w:rsidRPr="008D7546">
        <w:rPr>
          <w:rFonts w:ascii="Arial" w:hAnsi="Arial" w:cs="Arial"/>
          <w:b/>
          <w:sz w:val="24"/>
          <w:szCs w:val="24"/>
          <w:lang w:val="el-GR"/>
        </w:rPr>
        <w:t>Ομάδα εργασίας:</w:t>
      </w:r>
      <w:r w:rsidRPr="008D7546">
        <w:rPr>
          <w:rFonts w:ascii="Arial" w:hAnsi="Arial" w:cs="Arial"/>
          <w:b/>
          <w:sz w:val="24"/>
          <w:szCs w:val="24"/>
          <w:lang w:val="el-GR"/>
        </w:rPr>
        <w:tab/>
        <w:t>"Οδηγίες Εγκατάστασης και Επισκευής Συστημάτων Αναχαίτισης Οχημάτων" – Τεύχος 2</w:t>
      </w:r>
    </w:p>
    <w:p w14:paraId="27ED46D8" w14:textId="77777777" w:rsidR="008D7546" w:rsidRPr="008D7546" w:rsidRDefault="008D7546" w:rsidP="008D7546">
      <w:pPr>
        <w:jc w:val="both"/>
        <w:rPr>
          <w:sz w:val="23"/>
          <w:szCs w:val="23"/>
          <w:lang w:val="el-GR"/>
        </w:rPr>
      </w:pPr>
    </w:p>
    <w:p w14:paraId="54C39526" w14:textId="77777777" w:rsidR="008D7546" w:rsidRPr="008D7546" w:rsidRDefault="008D7546" w:rsidP="008D7546">
      <w:pPr>
        <w:jc w:val="both"/>
        <w:rPr>
          <w:sz w:val="23"/>
          <w:szCs w:val="23"/>
          <w:lang w:val="el-GR"/>
        </w:rPr>
      </w:pPr>
    </w:p>
    <w:p w14:paraId="6E3DB3FC" w14:textId="77777777" w:rsidR="008D7546" w:rsidRPr="008D7546" w:rsidRDefault="008D7546" w:rsidP="008D7546">
      <w:pPr>
        <w:ind w:left="718"/>
        <w:jc w:val="both"/>
        <w:rPr>
          <w:lang w:val="el-GR"/>
        </w:rPr>
      </w:pPr>
      <w:r w:rsidRPr="008D7546">
        <w:rPr>
          <w:color w:val="010202"/>
          <w:lang w:val="el-GR"/>
        </w:rPr>
        <w:t>Έκδοση 2021</w:t>
      </w:r>
    </w:p>
    <w:p w14:paraId="502EBAF0" w14:textId="77777777" w:rsidR="008D7546" w:rsidRPr="008D7546" w:rsidRDefault="008D7546" w:rsidP="008D7546">
      <w:pPr>
        <w:spacing w:before="124"/>
        <w:ind w:left="718" w:right="569"/>
        <w:jc w:val="both"/>
        <w:rPr>
          <w:lang w:val="el-GR"/>
        </w:rPr>
      </w:pPr>
      <w:r w:rsidRPr="008D7546">
        <w:rPr>
          <w:color w:val="010202"/>
          <w:lang w:val="el-GR"/>
        </w:rPr>
        <w:t>Δημητρακόπουλος Νικόλαος, Π.Μ. με Α΄β, Τμηματάρχης Διεύθυνσης οδικών Υποδομών.</w:t>
      </w:r>
    </w:p>
    <w:p w14:paraId="2BC674B6" w14:textId="77777777" w:rsidR="008D7546" w:rsidRPr="008D7546" w:rsidRDefault="008D7546" w:rsidP="008D7546">
      <w:pPr>
        <w:ind w:left="718" w:right="569" w:hanging="1"/>
        <w:jc w:val="both"/>
        <w:rPr>
          <w:color w:val="010202"/>
          <w:lang w:val="el-GR"/>
        </w:rPr>
      </w:pPr>
      <w:r w:rsidRPr="008D7546">
        <w:rPr>
          <w:color w:val="010202"/>
          <w:lang w:val="el-GR"/>
        </w:rPr>
        <w:t>Χατζηδάκης Αντώνιος, Διπλ. Πολιτικός Μηχανικός ΕΜΠ, Συγκοινωνιολόγος</w:t>
      </w:r>
    </w:p>
    <w:p w14:paraId="777836B1" w14:textId="77777777" w:rsidR="008D7546" w:rsidRPr="008D7546" w:rsidRDefault="008D7546" w:rsidP="008D7546">
      <w:pPr>
        <w:ind w:left="718" w:right="569" w:hanging="1"/>
        <w:jc w:val="both"/>
        <w:rPr>
          <w:lang w:val="el-GR"/>
        </w:rPr>
      </w:pPr>
      <w:r w:rsidRPr="008D7546">
        <w:rPr>
          <w:color w:val="010202"/>
          <w:lang w:val="el-GR"/>
        </w:rPr>
        <w:t xml:space="preserve">Ψαριανός Βασίλειος, Καθηγητής </w:t>
      </w:r>
      <w:commentRangeStart w:id="121"/>
      <w:r w:rsidRPr="008D7546">
        <w:rPr>
          <w:color w:val="010202"/>
          <w:lang w:val="el-GR"/>
        </w:rPr>
        <w:t>ΕΜΠ</w:t>
      </w:r>
      <w:commentRangeEnd w:id="121"/>
      <w:r w:rsidRPr="008D7546">
        <w:commentReference w:id="121"/>
      </w:r>
    </w:p>
    <w:p w14:paraId="59D71691" w14:textId="77777777" w:rsidR="008D7546" w:rsidRPr="008D7546" w:rsidRDefault="008D7546" w:rsidP="008D7546">
      <w:pPr>
        <w:rPr>
          <w:lang w:val="el-GR"/>
        </w:rPr>
      </w:pPr>
    </w:p>
    <w:p w14:paraId="2B8992AB" w14:textId="77777777" w:rsidR="008D7546" w:rsidRPr="008D7546" w:rsidRDefault="008D7546" w:rsidP="008D7546">
      <w:pPr>
        <w:ind w:left="720" w:right="569" w:hanging="1"/>
        <w:jc w:val="both"/>
        <w:rPr>
          <w:color w:val="010202"/>
          <w:lang w:val="el-GR"/>
        </w:rPr>
      </w:pPr>
      <w:r w:rsidRPr="008D7546">
        <w:rPr>
          <w:color w:val="010202"/>
          <w:lang w:val="el-GR"/>
        </w:rPr>
        <w:tab/>
        <w:t>Μέλη Επιτροπής:</w:t>
      </w:r>
    </w:p>
    <w:p w14:paraId="57CC635D" w14:textId="77777777" w:rsidR="008D7546" w:rsidRPr="008D7546" w:rsidRDefault="008D7546" w:rsidP="008D7546">
      <w:pPr>
        <w:spacing w:line="288" w:lineRule="auto"/>
        <w:ind w:left="720" w:right="569" w:hanging="2"/>
        <w:jc w:val="both"/>
        <w:rPr>
          <w:color w:val="010202"/>
          <w:lang w:val="el-GR"/>
        </w:rPr>
      </w:pPr>
      <w:r w:rsidRPr="008D7546">
        <w:rPr>
          <w:color w:val="010202"/>
          <w:lang w:val="el-GR"/>
        </w:rPr>
        <w:t>Δημητρακόπουλος Νικόλαος, Π.Μ. με Α΄β εκπρόσωπος της Δ/νσης Οδικών Υποδομών, Συντονιστής της Ομάδας Εργασίας</w:t>
      </w:r>
    </w:p>
    <w:p w14:paraId="570CDE4B" w14:textId="77777777" w:rsidR="008D7546" w:rsidRPr="008D7546" w:rsidRDefault="008D7546" w:rsidP="008D7546">
      <w:pPr>
        <w:spacing w:line="288" w:lineRule="auto"/>
        <w:ind w:left="720" w:right="569" w:hanging="2"/>
        <w:jc w:val="both"/>
        <w:rPr>
          <w:color w:val="010202"/>
          <w:lang w:val="el-GR"/>
        </w:rPr>
      </w:pPr>
      <w:r w:rsidRPr="008D7546">
        <w:rPr>
          <w:color w:val="010202"/>
          <w:lang w:val="el-GR"/>
        </w:rPr>
        <w:t>Αναγνωστοπούλου Αριστέα, Π.Μ. με Α΄β - εκπρόσωπος της Δ/νσης Υποδομών Σταθερής Τροχιάς, μέλος</w:t>
      </w:r>
    </w:p>
    <w:p w14:paraId="23B8D896" w14:textId="77777777" w:rsidR="008D7546" w:rsidRPr="008D7546" w:rsidRDefault="008D7546" w:rsidP="008D7546">
      <w:pPr>
        <w:spacing w:line="288" w:lineRule="auto"/>
        <w:ind w:left="720" w:right="569" w:hanging="2"/>
        <w:jc w:val="both"/>
        <w:rPr>
          <w:color w:val="010202"/>
          <w:lang w:val="el-GR"/>
        </w:rPr>
      </w:pPr>
      <w:r w:rsidRPr="008D7546">
        <w:rPr>
          <w:color w:val="010202"/>
          <w:lang w:val="el-GR"/>
        </w:rPr>
        <w:t>Φουρνάρου Αικατερίνη, Π.Μ. με Α΄β - εκπρόσωπος της Δ/νσης Ποιότητας και Τυποποίησης, μέλος</w:t>
      </w:r>
    </w:p>
    <w:p w14:paraId="0559B735" w14:textId="77777777" w:rsidR="008D7546" w:rsidRPr="008D7546" w:rsidRDefault="008D7546" w:rsidP="008D7546">
      <w:pPr>
        <w:spacing w:line="288" w:lineRule="auto"/>
        <w:ind w:left="720" w:right="569" w:hanging="2"/>
        <w:jc w:val="both"/>
        <w:rPr>
          <w:color w:val="010202"/>
          <w:lang w:val="el-GR"/>
        </w:rPr>
      </w:pPr>
      <w:r w:rsidRPr="008D7546">
        <w:rPr>
          <w:color w:val="010202"/>
          <w:lang w:val="el-GR"/>
        </w:rPr>
        <w:t>Χουλιάρα Στρατηγούλα, Π.Μ. με Α΄β - εκπρόσωπος της Δ/νσης Λειτουργίας, Συντήρησης και Εκμετάλλευσης Συγκοινωνιακών Υποδομών με Σύμβαση Παραχώρησης, μέλος</w:t>
      </w:r>
    </w:p>
    <w:p w14:paraId="5DD60F05" w14:textId="77777777" w:rsidR="008D7546" w:rsidRPr="008D7546" w:rsidRDefault="008D7546" w:rsidP="008D7546">
      <w:pPr>
        <w:spacing w:line="288" w:lineRule="auto"/>
        <w:ind w:left="720" w:right="569" w:hanging="2"/>
        <w:jc w:val="both"/>
        <w:rPr>
          <w:color w:val="010202"/>
          <w:lang w:val="el-GR"/>
        </w:rPr>
      </w:pPr>
      <w:r w:rsidRPr="008D7546">
        <w:rPr>
          <w:color w:val="010202"/>
          <w:lang w:val="el-GR"/>
        </w:rPr>
        <w:t>Σιγάλας Ιωάννης, Π.Μ., Μελετητής, Πρόεδρο Ελληνικού Τμήματος της ΙΑΒSΕ, μέλος</w:t>
      </w:r>
    </w:p>
    <w:p w14:paraId="780B1771" w14:textId="77777777" w:rsidR="008D7546" w:rsidRPr="008D7546" w:rsidRDefault="008D7546" w:rsidP="008D7546">
      <w:pPr>
        <w:jc w:val="both"/>
        <w:rPr>
          <w:sz w:val="23"/>
          <w:szCs w:val="23"/>
          <w:lang w:val="el-GR"/>
        </w:rPr>
      </w:pPr>
    </w:p>
    <w:p w14:paraId="5C8F4814" w14:textId="77777777" w:rsidR="008D7546" w:rsidRPr="008D7546" w:rsidRDefault="008D7546" w:rsidP="008D7546">
      <w:pPr>
        <w:rPr>
          <w:sz w:val="23"/>
          <w:szCs w:val="23"/>
          <w:lang w:val="el-GR"/>
        </w:rPr>
      </w:pPr>
      <w:r w:rsidRPr="008D7546">
        <w:rPr>
          <w:lang w:val="el-GR"/>
        </w:rPr>
        <w:br w:type="page"/>
      </w:r>
    </w:p>
    <w:p w14:paraId="7FCD152F" w14:textId="77777777" w:rsidR="008D7546" w:rsidRPr="008D7546" w:rsidRDefault="008D7546" w:rsidP="008D7546">
      <w:pPr>
        <w:pBdr>
          <w:bottom w:val="single" w:sz="4" w:space="1" w:color="auto"/>
        </w:pBdr>
        <w:tabs>
          <w:tab w:val="left" w:pos="6971"/>
        </w:tabs>
        <w:spacing w:after="360"/>
        <w:ind w:left="567"/>
        <w:jc w:val="right"/>
        <w:rPr>
          <w:rFonts w:ascii="Arial Narrow" w:hAnsi="Arial Narrow"/>
          <w:b/>
          <w:color w:val="010202"/>
          <w:spacing w:val="16"/>
          <w:sz w:val="40"/>
          <w:szCs w:val="40"/>
          <w:lang w:val="el-GR"/>
        </w:rPr>
      </w:pPr>
      <w:commentRangeStart w:id="122"/>
      <w:r w:rsidRPr="008D7546">
        <w:rPr>
          <w:rFonts w:ascii="Arial Narrow" w:hAnsi="Arial Narrow"/>
          <w:b/>
          <w:color w:val="010202"/>
          <w:spacing w:val="16"/>
          <w:sz w:val="40"/>
          <w:szCs w:val="40"/>
          <w:lang w:val="el-GR"/>
        </w:rPr>
        <w:lastRenderedPageBreak/>
        <w:t>Περιεχόμενα</w:t>
      </w:r>
      <w:commentRangeEnd w:id="122"/>
      <w:r w:rsidRPr="008D7546">
        <w:rPr>
          <w:sz w:val="40"/>
          <w:szCs w:val="40"/>
        </w:rPr>
        <w:commentReference w:id="122"/>
      </w:r>
    </w:p>
    <w:sdt>
      <w:sdtPr>
        <w:rPr>
          <w:bCs/>
        </w:rPr>
        <w:id w:val="363026961"/>
        <w:docPartObj>
          <w:docPartGallery w:val="Table of Contents"/>
          <w:docPartUnique/>
        </w:docPartObj>
      </w:sdtPr>
      <w:sdtEndPr>
        <w:rPr>
          <w:noProof/>
        </w:rPr>
      </w:sdtEndPr>
      <w:sdtContent>
        <w:p w14:paraId="79B297D1" w14:textId="77777777" w:rsidR="008D7546" w:rsidRPr="008D7546" w:rsidRDefault="008D7546" w:rsidP="008D7546">
          <w:pPr>
            <w:jc w:val="both"/>
          </w:pPr>
        </w:p>
        <w:p w14:paraId="537734EB" w14:textId="77777777" w:rsidR="008D7546" w:rsidRPr="008D7546" w:rsidRDefault="008D7546" w:rsidP="008D7546">
          <w:pPr>
            <w:tabs>
              <w:tab w:val="left" w:pos="440"/>
              <w:tab w:val="right" w:leader="dot" w:pos="10198"/>
            </w:tabs>
            <w:spacing w:before="120"/>
            <w:rPr>
              <w:rFonts w:eastAsiaTheme="minorEastAsia"/>
              <w:bCs/>
              <w:noProof/>
              <w:lang w:eastAsia="en-GB"/>
            </w:rPr>
          </w:pPr>
          <w:r w:rsidRPr="008D7546">
            <w:rPr>
              <w:bCs/>
            </w:rPr>
            <w:fldChar w:fldCharType="begin"/>
          </w:r>
          <w:r w:rsidRPr="008D7546">
            <w:rPr>
              <w:bCs/>
            </w:rPr>
            <w:instrText xml:space="preserve"> TOC \o "1-3" \h \z \u </w:instrText>
          </w:r>
          <w:r w:rsidRPr="008D7546">
            <w:rPr>
              <w:bCs/>
            </w:rPr>
            <w:fldChar w:fldCharType="separate"/>
          </w:r>
          <w:hyperlink w:anchor="_Toc71307272" w:history="1">
            <w:r w:rsidRPr="008D7546">
              <w:rPr>
                <w:bCs/>
                <w:noProof/>
                <w:color w:val="0000FF" w:themeColor="hyperlink"/>
                <w:u w:val="single"/>
                <w:lang w:val="el-GR"/>
              </w:rPr>
              <w:t>1.</w:t>
            </w:r>
            <w:r w:rsidRPr="008D7546">
              <w:rPr>
                <w:rFonts w:eastAsiaTheme="minorEastAsia"/>
                <w:bCs/>
                <w:noProof/>
                <w:lang w:eastAsia="en-GB"/>
              </w:rPr>
              <w:tab/>
            </w:r>
            <w:r w:rsidRPr="008D7546">
              <w:rPr>
                <w:bCs/>
                <w:noProof/>
                <w:color w:val="0000FF" w:themeColor="hyperlink"/>
                <w:u w:val="single"/>
                <w:lang w:val="el-GR"/>
              </w:rPr>
              <w:t>Γενικά</w:t>
            </w:r>
            <w:r w:rsidRPr="008D7546">
              <w:rPr>
                <w:bCs/>
                <w:noProof/>
                <w:webHidden/>
              </w:rPr>
              <w:tab/>
            </w:r>
            <w:r w:rsidRPr="008D7546">
              <w:rPr>
                <w:bCs/>
                <w:noProof/>
                <w:webHidden/>
              </w:rPr>
              <w:fldChar w:fldCharType="begin"/>
            </w:r>
            <w:r w:rsidRPr="008D7546">
              <w:rPr>
                <w:bCs/>
                <w:noProof/>
                <w:webHidden/>
              </w:rPr>
              <w:instrText xml:space="preserve"> PAGEREF _Toc71307272 \h </w:instrText>
            </w:r>
            <w:r w:rsidRPr="008D7546">
              <w:rPr>
                <w:bCs/>
                <w:noProof/>
                <w:webHidden/>
              </w:rPr>
            </w:r>
            <w:r w:rsidRPr="008D7546">
              <w:rPr>
                <w:bCs/>
                <w:noProof/>
                <w:webHidden/>
              </w:rPr>
              <w:fldChar w:fldCharType="separate"/>
            </w:r>
            <w:r w:rsidRPr="008D7546">
              <w:rPr>
                <w:bCs/>
                <w:noProof/>
                <w:webHidden/>
              </w:rPr>
              <w:t>6</w:t>
            </w:r>
            <w:r w:rsidRPr="008D7546">
              <w:rPr>
                <w:bCs/>
                <w:noProof/>
                <w:webHidden/>
              </w:rPr>
              <w:fldChar w:fldCharType="end"/>
            </w:r>
          </w:hyperlink>
        </w:p>
        <w:p w14:paraId="1F360F4A" w14:textId="77777777" w:rsidR="008D7546" w:rsidRPr="008D7546" w:rsidRDefault="008D7546" w:rsidP="008D7546">
          <w:pPr>
            <w:tabs>
              <w:tab w:val="left" w:pos="440"/>
              <w:tab w:val="right" w:leader="dot" w:pos="10198"/>
            </w:tabs>
            <w:spacing w:before="120"/>
            <w:rPr>
              <w:rFonts w:eastAsiaTheme="minorEastAsia"/>
              <w:bCs/>
              <w:noProof/>
              <w:lang w:eastAsia="en-GB"/>
            </w:rPr>
          </w:pPr>
          <w:hyperlink w:anchor="_Toc71307273" w:history="1">
            <w:r w:rsidRPr="008D7546">
              <w:rPr>
                <w:bCs/>
                <w:noProof/>
                <w:color w:val="0000FF" w:themeColor="hyperlink"/>
                <w:u w:val="single"/>
              </w:rPr>
              <w:t>2.</w:t>
            </w:r>
            <w:r w:rsidRPr="008D7546">
              <w:rPr>
                <w:rFonts w:eastAsiaTheme="minorEastAsia"/>
                <w:bCs/>
                <w:noProof/>
                <w:lang w:eastAsia="en-GB"/>
              </w:rPr>
              <w:tab/>
            </w:r>
            <w:r w:rsidRPr="008D7546">
              <w:rPr>
                <w:bCs/>
                <w:noProof/>
                <w:color w:val="0000FF" w:themeColor="hyperlink"/>
                <w:u w:val="single"/>
                <w:lang w:val="el-GR"/>
              </w:rPr>
              <w:t>Ορολογία</w:t>
            </w:r>
            <w:r w:rsidRPr="008D7546">
              <w:rPr>
                <w:bCs/>
                <w:noProof/>
                <w:webHidden/>
              </w:rPr>
              <w:tab/>
            </w:r>
            <w:r w:rsidRPr="008D7546">
              <w:rPr>
                <w:bCs/>
                <w:noProof/>
                <w:webHidden/>
              </w:rPr>
              <w:fldChar w:fldCharType="begin"/>
            </w:r>
            <w:r w:rsidRPr="008D7546">
              <w:rPr>
                <w:bCs/>
                <w:noProof/>
                <w:webHidden/>
              </w:rPr>
              <w:instrText xml:space="preserve"> PAGEREF _Toc71307273 \h </w:instrText>
            </w:r>
            <w:r w:rsidRPr="008D7546">
              <w:rPr>
                <w:bCs/>
                <w:noProof/>
                <w:webHidden/>
              </w:rPr>
            </w:r>
            <w:r w:rsidRPr="008D7546">
              <w:rPr>
                <w:bCs/>
                <w:noProof/>
                <w:webHidden/>
              </w:rPr>
              <w:fldChar w:fldCharType="separate"/>
            </w:r>
            <w:r w:rsidRPr="008D7546">
              <w:rPr>
                <w:bCs/>
                <w:noProof/>
                <w:webHidden/>
              </w:rPr>
              <w:t>7</w:t>
            </w:r>
            <w:r w:rsidRPr="008D7546">
              <w:rPr>
                <w:bCs/>
                <w:noProof/>
                <w:webHidden/>
              </w:rPr>
              <w:fldChar w:fldCharType="end"/>
            </w:r>
          </w:hyperlink>
        </w:p>
        <w:p w14:paraId="77F53D48" w14:textId="77777777" w:rsidR="008D7546" w:rsidRPr="008D7546" w:rsidRDefault="008D7546" w:rsidP="008D7546">
          <w:pPr>
            <w:tabs>
              <w:tab w:val="left" w:pos="440"/>
              <w:tab w:val="right" w:leader="dot" w:pos="10198"/>
            </w:tabs>
            <w:spacing w:before="120"/>
            <w:rPr>
              <w:rFonts w:eastAsiaTheme="minorEastAsia"/>
              <w:bCs/>
              <w:noProof/>
              <w:lang w:eastAsia="en-GB"/>
            </w:rPr>
          </w:pPr>
          <w:hyperlink w:anchor="_Toc71307274" w:history="1">
            <w:r w:rsidRPr="008D7546">
              <w:rPr>
                <w:bCs/>
                <w:noProof/>
                <w:color w:val="0000FF" w:themeColor="hyperlink"/>
                <w:u w:val="single"/>
              </w:rPr>
              <w:t>3.</w:t>
            </w:r>
            <w:r w:rsidRPr="008D7546">
              <w:rPr>
                <w:rFonts w:eastAsiaTheme="minorEastAsia"/>
                <w:bCs/>
                <w:noProof/>
                <w:lang w:eastAsia="en-GB"/>
              </w:rPr>
              <w:tab/>
            </w:r>
            <w:r w:rsidRPr="008D7546">
              <w:rPr>
                <w:bCs/>
                <w:noProof/>
                <w:color w:val="0000FF" w:themeColor="hyperlink"/>
                <w:u w:val="single"/>
                <w:lang w:val="el-GR"/>
              </w:rPr>
              <w:t>Εφαρμογή</w:t>
            </w:r>
            <w:r w:rsidRPr="008D7546">
              <w:rPr>
                <w:bCs/>
                <w:noProof/>
                <w:webHidden/>
              </w:rPr>
              <w:tab/>
            </w:r>
            <w:r w:rsidRPr="008D7546">
              <w:rPr>
                <w:bCs/>
                <w:noProof/>
                <w:webHidden/>
              </w:rPr>
              <w:fldChar w:fldCharType="begin"/>
            </w:r>
            <w:r w:rsidRPr="008D7546">
              <w:rPr>
                <w:bCs/>
                <w:noProof/>
                <w:webHidden/>
              </w:rPr>
              <w:instrText xml:space="preserve"> PAGEREF _Toc71307274 \h </w:instrText>
            </w:r>
            <w:r w:rsidRPr="008D7546">
              <w:rPr>
                <w:bCs/>
                <w:noProof/>
                <w:webHidden/>
              </w:rPr>
            </w:r>
            <w:r w:rsidRPr="008D7546">
              <w:rPr>
                <w:bCs/>
                <w:noProof/>
                <w:webHidden/>
              </w:rPr>
              <w:fldChar w:fldCharType="separate"/>
            </w:r>
            <w:r w:rsidRPr="008D7546">
              <w:rPr>
                <w:bCs/>
                <w:noProof/>
                <w:webHidden/>
              </w:rPr>
              <w:t>10</w:t>
            </w:r>
            <w:r w:rsidRPr="008D7546">
              <w:rPr>
                <w:bCs/>
                <w:noProof/>
                <w:webHidden/>
              </w:rPr>
              <w:fldChar w:fldCharType="end"/>
            </w:r>
          </w:hyperlink>
        </w:p>
        <w:p w14:paraId="163CE43A" w14:textId="77777777" w:rsidR="008D7546" w:rsidRPr="008D7546" w:rsidRDefault="008D7546" w:rsidP="008D7546">
          <w:pPr>
            <w:tabs>
              <w:tab w:val="left" w:pos="440"/>
              <w:tab w:val="right" w:leader="dot" w:pos="10198"/>
            </w:tabs>
            <w:spacing w:before="120"/>
            <w:rPr>
              <w:rFonts w:eastAsiaTheme="minorEastAsia"/>
              <w:bCs/>
              <w:noProof/>
              <w:lang w:eastAsia="en-GB"/>
            </w:rPr>
          </w:pPr>
          <w:hyperlink w:anchor="_Toc71307275" w:history="1">
            <w:r w:rsidRPr="008D7546">
              <w:rPr>
                <w:bCs/>
                <w:noProof/>
                <w:color w:val="0000FF" w:themeColor="hyperlink"/>
                <w:u w:val="single"/>
                <w:lang w:val="el-GR"/>
              </w:rPr>
              <w:t>4.</w:t>
            </w:r>
            <w:r w:rsidRPr="008D7546">
              <w:rPr>
                <w:rFonts w:eastAsiaTheme="minorEastAsia"/>
                <w:bCs/>
                <w:noProof/>
                <w:lang w:eastAsia="en-GB"/>
              </w:rPr>
              <w:tab/>
            </w:r>
            <w:r w:rsidRPr="008D7546">
              <w:rPr>
                <w:bCs/>
                <w:noProof/>
                <w:color w:val="0000FF" w:themeColor="hyperlink"/>
                <w:u w:val="single"/>
                <w:lang w:val="el-GR"/>
              </w:rPr>
              <w:t>Έλεγχοι</w:t>
            </w:r>
            <w:r w:rsidRPr="008D7546">
              <w:rPr>
                <w:bCs/>
                <w:noProof/>
                <w:webHidden/>
              </w:rPr>
              <w:tab/>
            </w:r>
            <w:r w:rsidRPr="008D7546">
              <w:rPr>
                <w:bCs/>
                <w:noProof/>
                <w:webHidden/>
              </w:rPr>
              <w:fldChar w:fldCharType="begin"/>
            </w:r>
            <w:r w:rsidRPr="008D7546">
              <w:rPr>
                <w:bCs/>
                <w:noProof/>
                <w:webHidden/>
              </w:rPr>
              <w:instrText xml:space="preserve"> PAGEREF _Toc71307275 \h </w:instrText>
            </w:r>
            <w:r w:rsidRPr="008D7546">
              <w:rPr>
                <w:bCs/>
                <w:noProof/>
                <w:webHidden/>
              </w:rPr>
            </w:r>
            <w:r w:rsidRPr="008D7546">
              <w:rPr>
                <w:bCs/>
                <w:noProof/>
                <w:webHidden/>
              </w:rPr>
              <w:fldChar w:fldCharType="separate"/>
            </w:r>
            <w:r w:rsidRPr="008D7546">
              <w:rPr>
                <w:bCs/>
                <w:noProof/>
                <w:webHidden/>
              </w:rPr>
              <w:t>10</w:t>
            </w:r>
            <w:r w:rsidRPr="008D7546">
              <w:rPr>
                <w:bCs/>
                <w:noProof/>
                <w:webHidden/>
              </w:rPr>
              <w:fldChar w:fldCharType="end"/>
            </w:r>
          </w:hyperlink>
        </w:p>
        <w:p w14:paraId="390C3C4B" w14:textId="77777777" w:rsidR="008D7546" w:rsidRPr="008D7546" w:rsidRDefault="008D7546" w:rsidP="008D7546">
          <w:pPr>
            <w:tabs>
              <w:tab w:val="left" w:pos="880"/>
              <w:tab w:val="right" w:leader="dot" w:pos="10198"/>
            </w:tabs>
            <w:spacing w:before="120"/>
            <w:ind w:left="220"/>
            <w:rPr>
              <w:rFonts w:eastAsiaTheme="minorEastAsia"/>
              <w:noProof/>
              <w:lang w:eastAsia="en-GB"/>
            </w:rPr>
          </w:pPr>
          <w:hyperlink w:anchor="_Toc71307276" w:history="1">
            <w:r w:rsidRPr="008D7546">
              <w:rPr>
                <w:bCs/>
                <w:noProof/>
                <w:color w:val="0000FF" w:themeColor="hyperlink"/>
                <w:u w:val="single"/>
              </w:rPr>
              <w:t>4.1</w:t>
            </w:r>
            <w:r w:rsidRPr="008D7546">
              <w:rPr>
                <w:rFonts w:eastAsiaTheme="minorEastAsia"/>
                <w:noProof/>
                <w:lang w:eastAsia="en-GB"/>
              </w:rPr>
              <w:tab/>
            </w:r>
            <w:r w:rsidRPr="008D7546">
              <w:rPr>
                <w:bCs/>
                <w:noProof/>
                <w:color w:val="0000FF" w:themeColor="hyperlink"/>
                <w:u w:val="single"/>
              </w:rPr>
              <w:t>Έλεγχοι Καταλληλότητας</w:t>
            </w:r>
            <w:r w:rsidRPr="008D7546">
              <w:rPr>
                <w:noProof/>
                <w:webHidden/>
              </w:rPr>
              <w:tab/>
            </w:r>
            <w:r w:rsidRPr="008D7546">
              <w:rPr>
                <w:noProof/>
                <w:webHidden/>
              </w:rPr>
              <w:fldChar w:fldCharType="begin"/>
            </w:r>
            <w:r w:rsidRPr="008D7546">
              <w:rPr>
                <w:noProof/>
                <w:webHidden/>
              </w:rPr>
              <w:instrText xml:space="preserve"> PAGEREF _Toc71307276 \h </w:instrText>
            </w:r>
            <w:r w:rsidRPr="008D7546">
              <w:rPr>
                <w:noProof/>
                <w:webHidden/>
              </w:rPr>
            </w:r>
            <w:r w:rsidRPr="008D7546">
              <w:rPr>
                <w:noProof/>
                <w:webHidden/>
              </w:rPr>
              <w:fldChar w:fldCharType="separate"/>
            </w:r>
            <w:r w:rsidRPr="008D7546">
              <w:rPr>
                <w:noProof/>
                <w:webHidden/>
              </w:rPr>
              <w:t>10</w:t>
            </w:r>
            <w:r w:rsidRPr="008D7546">
              <w:rPr>
                <w:noProof/>
                <w:webHidden/>
              </w:rPr>
              <w:fldChar w:fldCharType="end"/>
            </w:r>
          </w:hyperlink>
        </w:p>
        <w:p w14:paraId="2571DE11" w14:textId="77777777" w:rsidR="008D7546" w:rsidRPr="008D7546" w:rsidRDefault="008D7546" w:rsidP="008D7546">
          <w:pPr>
            <w:tabs>
              <w:tab w:val="left" w:pos="880"/>
              <w:tab w:val="right" w:leader="dot" w:pos="10198"/>
            </w:tabs>
            <w:spacing w:before="120"/>
            <w:ind w:left="220"/>
            <w:rPr>
              <w:rFonts w:eastAsiaTheme="minorEastAsia"/>
              <w:noProof/>
              <w:lang w:eastAsia="en-GB"/>
            </w:rPr>
          </w:pPr>
          <w:hyperlink w:anchor="_Toc71307277" w:history="1">
            <w:r w:rsidRPr="008D7546">
              <w:rPr>
                <w:bCs/>
                <w:noProof/>
                <w:color w:val="0000FF" w:themeColor="hyperlink"/>
                <w:u w:val="single"/>
                <w:lang w:val="el-GR"/>
              </w:rPr>
              <w:t>4.2</w:t>
            </w:r>
            <w:r w:rsidRPr="008D7546">
              <w:rPr>
                <w:rFonts w:eastAsiaTheme="minorEastAsia"/>
                <w:noProof/>
                <w:lang w:eastAsia="en-GB"/>
              </w:rPr>
              <w:tab/>
            </w:r>
            <w:r w:rsidRPr="008D7546">
              <w:rPr>
                <w:bCs/>
                <w:noProof/>
                <w:color w:val="0000FF" w:themeColor="hyperlink"/>
                <w:u w:val="single"/>
                <w:lang w:val="el-GR"/>
              </w:rPr>
              <w:t>Εσωτερική Επίβλεψη Εγκατάστασης και Τοποθέτησης Στηθαίου Ασφαλείας</w:t>
            </w:r>
            <w:r w:rsidRPr="008D7546">
              <w:rPr>
                <w:noProof/>
                <w:webHidden/>
              </w:rPr>
              <w:tab/>
            </w:r>
            <w:r w:rsidRPr="008D7546">
              <w:rPr>
                <w:noProof/>
                <w:webHidden/>
              </w:rPr>
              <w:fldChar w:fldCharType="begin"/>
            </w:r>
            <w:r w:rsidRPr="008D7546">
              <w:rPr>
                <w:noProof/>
                <w:webHidden/>
              </w:rPr>
              <w:instrText xml:space="preserve"> PAGEREF _Toc71307277 \h </w:instrText>
            </w:r>
            <w:r w:rsidRPr="008D7546">
              <w:rPr>
                <w:noProof/>
                <w:webHidden/>
              </w:rPr>
            </w:r>
            <w:r w:rsidRPr="008D7546">
              <w:rPr>
                <w:noProof/>
                <w:webHidden/>
              </w:rPr>
              <w:fldChar w:fldCharType="separate"/>
            </w:r>
            <w:r w:rsidRPr="008D7546">
              <w:rPr>
                <w:noProof/>
                <w:webHidden/>
              </w:rPr>
              <w:t>10</w:t>
            </w:r>
            <w:r w:rsidRPr="008D7546">
              <w:rPr>
                <w:noProof/>
                <w:webHidden/>
              </w:rPr>
              <w:fldChar w:fldCharType="end"/>
            </w:r>
          </w:hyperlink>
        </w:p>
        <w:p w14:paraId="1C60FD55" w14:textId="77777777" w:rsidR="008D7546" w:rsidRPr="008D7546" w:rsidRDefault="008D7546" w:rsidP="008D7546">
          <w:pPr>
            <w:tabs>
              <w:tab w:val="left" w:pos="880"/>
              <w:tab w:val="right" w:leader="dot" w:pos="10198"/>
            </w:tabs>
            <w:spacing w:before="120"/>
            <w:ind w:left="220"/>
            <w:rPr>
              <w:rFonts w:eastAsiaTheme="minorEastAsia"/>
              <w:noProof/>
              <w:lang w:eastAsia="en-GB"/>
            </w:rPr>
          </w:pPr>
          <w:hyperlink w:anchor="_Toc71307278" w:history="1">
            <w:r w:rsidRPr="008D7546">
              <w:rPr>
                <w:bCs/>
                <w:noProof/>
                <w:color w:val="0000FF" w:themeColor="hyperlink"/>
                <w:u w:val="single"/>
              </w:rPr>
              <w:t>4.3</w:t>
            </w:r>
            <w:r w:rsidRPr="008D7546">
              <w:rPr>
                <w:rFonts w:eastAsiaTheme="minorEastAsia"/>
                <w:noProof/>
                <w:lang w:eastAsia="en-GB"/>
              </w:rPr>
              <w:tab/>
            </w:r>
            <w:r w:rsidRPr="008D7546">
              <w:rPr>
                <w:bCs/>
                <w:noProof/>
                <w:color w:val="0000FF" w:themeColor="hyperlink"/>
                <w:u w:val="single"/>
              </w:rPr>
              <w:t>Έλεγχοι Επιθεώρησης</w:t>
            </w:r>
            <w:r w:rsidRPr="008D7546">
              <w:rPr>
                <w:noProof/>
                <w:webHidden/>
              </w:rPr>
              <w:tab/>
            </w:r>
            <w:r w:rsidRPr="008D7546">
              <w:rPr>
                <w:noProof/>
                <w:webHidden/>
              </w:rPr>
              <w:fldChar w:fldCharType="begin"/>
            </w:r>
            <w:r w:rsidRPr="008D7546">
              <w:rPr>
                <w:noProof/>
                <w:webHidden/>
              </w:rPr>
              <w:instrText xml:space="preserve"> PAGEREF _Toc71307278 \h </w:instrText>
            </w:r>
            <w:r w:rsidRPr="008D7546">
              <w:rPr>
                <w:noProof/>
                <w:webHidden/>
              </w:rPr>
            </w:r>
            <w:r w:rsidRPr="008D7546">
              <w:rPr>
                <w:noProof/>
                <w:webHidden/>
              </w:rPr>
              <w:fldChar w:fldCharType="separate"/>
            </w:r>
            <w:r w:rsidRPr="008D7546">
              <w:rPr>
                <w:noProof/>
                <w:webHidden/>
              </w:rPr>
              <w:t>11</w:t>
            </w:r>
            <w:r w:rsidRPr="008D7546">
              <w:rPr>
                <w:noProof/>
                <w:webHidden/>
              </w:rPr>
              <w:fldChar w:fldCharType="end"/>
            </w:r>
          </w:hyperlink>
        </w:p>
        <w:p w14:paraId="4FE36079" w14:textId="77777777" w:rsidR="008D7546" w:rsidRPr="008D7546" w:rsidRDefault="008D7546" w:rsidP="008D7546">
          <w:pPr>
            <w:tabs>
              <w:tab w:val="left" w:pos="880"/>
              <w:tab w:val="right" w:leader="dot" w:pos="10198"/>
            </w:tabs>
            <w:spacing w:before="120"/>
            <w:ind w:left="220"/>
            <w:rPr>
              <w:rFonts w:eastAsiaTheme="minorEastAsia"/>
              <w:noProof/>
              <w:lang w:eastAsia="en-GB"/>
            </w:rPr>
          </w:pPr>
          <w:hyperlink w:anchor="_Toc71307279" w:history="1">
            <w:r w:rsidRPr="008D7546">
              <w:rPr>
                <w:bCs/>
                <w:noProof/>
                <w:color w:val="0000FF" w:themeColor="hyperlink"/>
                <w:u w:val="single"/>
              </w:rPr>
              <w:t>4.4</w:t>
            </w:r>
            <w:r w:rsidRPr="008D7546">
              <w:rPr>
                <w:rFonts w:eastAsiaTheme="minorEastAsia"/>
                <w:noProof/>
                <w:lang w:eastAsia="en-GB"/>
              </w:rPr>
              <w:tab/>
            </w:r>
            <w:r w:rsidRPr="008D7546">
              <w:rPr>
                <w:bCs/>
                <w:noProof/>
                <w:color w:val="0000FF" w:themeColor="hyperlink"/>
                <w:u w:val="single"/>
              </w:rPr>
              <w:t>Πρόσθετοι Έλεγχοι</w:t>
            </w:r>
            <w:r w:rsidRPr="008D7546">
              <w:rPr>
                <w:noProof/>
                <w:webHidden/>
              </w:rPr>
              <w:tab/>
            </w:r>
            <w:r w:rsidRPr="008D7546">
              <w:rPr>
                <w:noProof/>
                <w:webHidden/>
              </w:rPr>
              <w:fldChar w:fldCharType="begin"/>
            </w:r>
            <w:r w:rsidRPr="008D7546">
              <w:rPr>
                <w:noProof/>
                <w:webHidden/>
              </w:rPr>
              <w:instrText xml:space="preserve"> PAGEREF _Toc71307279 \h </w:instrText>
            </w:r>
            <w:r w:rsidRPr="008D7546">
              <w:rPr>
                <w:noProof/>
                <w:webHidden/>
              </w:rPr>
            </w:r>
            <w:r w:rsidRPr="008D7546">
              <w:rPr>
                <w:noProof/>
                <w:webHidden/>
              </w:rPr>
              <w:fldChar w:fldCharType="separate"/>
            </w:r>
            <w:r w:rsidRPr="008D7546">
              <w:rPr>
                <w:noProof/>
                <w:webHidden/>
              </w:rPr>
              <w:t>11</w:t>
            </w:r>
            <w:r w:rsidRPr="008D7546">
              <w:rPr>
                <w:noProof/>
                <w:webHidden/>
              </w:rPr>
              <w:fldChar w:fldCharType="end"/>
            </w:r>
          </w:hyperlink>
        </w:p>
        <w:p w14:paraId="60F8DD71" w14:textId="77777777" w:rsidR="008D7546" w:rsidRPr="008D7546" w:rsidRDefault="008D7546" w:rsidP="008D7546">
          <w:pPr>
            <w:tabs>
              <w:tab w:val="left" w:pos="880"/>
              <w:tab w:val="right" w:leader="dot" w:pos="10198"/>
            </w:tabs>
            <w:spacing w:before="120"/>
            <w:ind w:left="220"/>
            <w:rPr>
              <w:rFonts w:eastAsiaTheme="minorEastAsia"/>
              <w:noProof/>
              <w:lang w:eastAsia="en-GB"/>
            </w:rPr>
          </w:pPr>
          <w:hyperlink w:anchor="_Toc71307280" w:history="1">
            <w:r w:rsidRPr="008D7546">
              <w:rPr>
                <w:bCs/>
                <w:noProof/>
                <w:color w:val="0000FF" w:themeColor="hyperlink"/>
                <w:u w:val="single"/>
              </w:rPr>
              <w:t>4.5</w:t>
            </w:r>
            <w:r w:rsidRPr="008D7546">
              <w:rPr>
                <w:rFonts w:eastAsiaTheme="minorEastAsia"/>
                <w:noProof/>
                <w:lang w:eastAsia="en-GB"/>
              </w:rPr>
              <w:tab/>
            </w:r>
            <w:r w:rsidRPr="008D7546">
              <w:rPr>
                <w:bCs/>
                <w:noProof/>
                <w:color w:val="0000FF" w:themeColor="hyperlink"/>
                <w:u w:val="single"/>
              </w:rPr>
              <w:t>Έλεγχοι Διαιτησίας</w:t>
            </w:r>
            <w:r w:rsidRPr="008D7546">
              <w:rPr>
                <w:noProof/>
                <w:webHidden/>
              </w:rPr>
              <w:tab/>
            </w:r>
            <w:r w:rsidRPr="008D7546">
              <w:rPr>
                <w:noProof/>
                <w:webHidden/>
              </w:rPr>
              <w:fldChar w:fldCharType="begin"/>
            </w:r>
            <w:r w:rsidRPr="008D7546">
              <w:rPr>
                <w:noProof/>
                <w:webHidden/>
              </w:rPr>
              <w:instrText xml:space="preserve"> PAGEREF _Toc71307280 \h </w:instrText>
            </w:r>
            <w:r w:rsidRPr="008D7546">
              <w:rPr>
                <w:noProof/>
                <w:webHidden/>
              </w:rPr>
            </w:r>
            <w:r w:rsidRPr="008D7546">
              <w:rPr>
                <w:noProof/>
                <w:webHidden/>
              </w:rPr>
              <w:fldChar w:fldCharType="separate"/>
            </w:r>
            <w:r w:rsidRPr="008D7546">
              <w:rPr>
                <w:noProof/>
                <w:webHidden/>
              </w:rPr>
              <w:t>12</w:t>
            </w:r>
            <w:r w:rsidRPr="008D7546">
              <w:rPr>
                <w:noProof/>
                <w:webHidden/>
              </w:rPr>
              <w:fldChar w:fldCharType="end"/>
            </w:r>
          </w:hyperlink>
        </w:p>
        <w:p w14:paraId="46542FF0" w14:textId="77777777" w:rsidR="008D7546" w:rsidRPr="008D7546" w:rsidRDefault="008D7546" w:rsidP="008D7546">
          <w:pPr>
            <w:tabs>
              <w:tab w:val="left" w:pos="440"/>
              <w:tab w:val="right" w:leader="dot" w:pos="10198"/>
            </w:tabs>
            <w:spacing w:before="120"/>
            <w:rPr>
              <w:rFonts w:eastAsiaTheme="minorEastAsia"/>
              <w:bCs/>
              <w:noProof/>
              <w:lang w:eastAsia="en-GB"/>
            </w:rPr>
          </w:pPr>
          <w:hyperlink w:anchor="_Toc71307281" w:history="1">
            <w:r w:rsidRPr="008D7546">
              <w:rPr>
                <w:bCs/>
                <w:noProof/>
                <w:color w:val="0000FF" w:themeColor="hyperlink"/>
                <w:u w:val="single"/>
                <w:lang w:val="el-GR"/>
              </w:rPr>
              <w:t>5.</w:t>
            </w:r>
            <w:r w:rsidRPr="008D7546">
              <w:rPr>
                <w:rFonts w:eastAsiaTheme="minorEastAsia"/>
                <w:bCs/>
                <w:noProof/>
                <w:lang w:eastAsia="en-GB"/>
              </w:rPr>
              <w:tab/>
            </w:r>
            <w:r w:rsidRPr="008D7546">
              <w:rPr>
                <w:bCs/>
                <w:noProof/>
                <w:color w:val="0000FF" w:themeColor="hyperlink"/>
                <w:u w:val="single"/>
                <w:lang w:val="el-GR"/>
              </w:rPr>
              <w:t>Συστήματα Αναχαίτισης Οχημάτων</w:t>
            </w:r>
            <w:r w:rsidRPr="008D7546">
              <w:rPr>
                <w:bCs/>
                <w:noProof/>
                <w:webHidden/>
              </w:rPr>
              <w:tab/>
            </w:r>
            <w:r w:rsidRPr="008D7546">
              <w:rPr>
                <w:bCs/>
                <w:noProof/>
                <w:webHidden/>
              </w:rPr>
              <w:fldChar w:fldCharType="begin"/>
            </w:r>
            <w:r w:rsidRPr="008D7546">
              <w:rPr>
                <w:bCs/>
                <w:noProof/>
                <w:webHidden/>
              </w:rPr>
              <w:instrText xml:space="preserve"> PAGEREF _Toc71307281 \h </w:instrText>
            </w:r>
            <w:r w:rsidRPr="008D7546">
              <w:rPr>
                <w:bCs/>
                <w:noProof/>
                <w:webHidden/>
              </w:rPr>
            </w:r>
            <w:r w:rsidRPr="008D7546">
              <w:rPr>
                <w:bCs/>
                <w:noProof/>
                <w:webHidden/>
              </w:rPr>
              <w:fldChar w:fldCharType="separate"/>
            </w:r>
            <w:r w:rsidRPr="008D7546">
              <w:rPr>
                <w:bCs/>
                <w:noProof/>
                <w:webHidden/>
              </w:rPr>
              <w:t>12</w:t>
            </w:r>
            <w:r w:rsidRPr="008D7546">
              <w:rPr>
                <w:bCs/>
                <w:noProof/>
                <w:webHidden/>
              </w:rPr>
              <w:fldChar w:fldCharType="end"/>
            </w:r>
          </w:hyperlink>
        </w:p>
        <w:p w14:paraId="26BFD5A4" w14:textId="77777777" w:rsidR="008D7546" w:rsidRPr="008D7546" w:rsidRDefault="008D7546" w:rsidP="008D7546">
          <w:pPr>
            <w:tabs>
              <w:tab w:val="left" w:pos="880"/>
              <w:tab w:val="right" w:leader="dot" w:pos="10198"/>
            </w:tabs>
            <w:spacing w:before="120"/>
            <w:ind w:left="220"/>
            <w:rPr>
              <w:rFonts w:eastAsiaTheme="minorEastAsia"/>
              <w:noProof/>
              <w:lang w:eastAsia="en-GB"/>
            </w:rPr>
          </w:pPr>
          <w:hyperlink w:anchor="_Toc71307282" w:history="1">
            <w:r w:rsidRPr="008D7546">
              <w:rPr>
                <w:bCs/>
                <w:noProof/>
                <w:color w:val="0000FF" w:themeColor="hyperlink"/>
                <w:u w:val="single"/>
              </w:rPr>
              <w:t>5.1</w:t>
            </w:r>
            <w:r w:rsidRPr="008D7546">
              <w:rPr>
                <w:rFonts w:eastAsiaTheme="minorEastAsia"/>
                <w:noProof/>
                <w:lang w:eastAsia="en-GB"/>
              </w:rPr>
              <w:tab/>
            </w:r>
            <w:r w:rsidRPr="008D7546">
              <w:rPr>
                <w:bCs/>
                <w:noProof/>
                <w:color w:val="0000FF" w:themeColor="hyperlink"/>
                <w:u w:val="single"/>
              </w:rPr>
              <w:t>Υλικά</w:t>
            </w:r>
            <w:r w:rsidRPr="008D7546">
              <w:rPr>
                <w:noProof/>
                <w:webHidden/>
              </w:rPr>
              <w:tab/>
            </w:r>
            <w:r w:rsidRPr="008D7546">
              <w:rPr>
                <w:noProof/>
                <w:webHidden/>
              </w:rPr>
              <w:fldChar w:fldCharType="begin"/>
            </w:r>
            <w:r w:rsidRPr="008D7546">
              <w:rPr>
                <w:noProof/>
                <w:webHidden/>
              </w:rPr>
              <w:instrText xml:space="preserve"> PAGEREF _Toc71307282 \h </w:instrText>
            </w:r>
            <w:r w:rsidRPr="008D7546">
              <w:rPr>
                <w:noProof/>
                <w:webHidden/>
              </w:rPr>
            </w:r>
            <w:r w:rsidRPr="008D7546">
              <w:rPr>
                <w:noProof/>
                <w:webHidden/>
              </w:rPr>
              <w:fldChar w:fldCharType="separate"/>
            </w:r>
            <w:r w:rsidRPr="008D7546">
              <w:rPr>
                <w:noProof/>
                <w:webHidden/>
              </w:rPr>
              <w:t>12</w:t>
            </w:r>
            <w:r w:rsidRPr="008D7546">
              <w:rPr>
                <w:noProof/>
                <w:webHidden/>
              </w:rPr>
              <w:fldChar w:fldCharType="end"/>
            </w:r>
          </w:hyperlink>
        </w:p>
        <w:p w14:paraId="2873CB0C" w14:textId="77777777" w:rsidR="008D7546" w:rsidRPr="008D7546" w:rsidRDefault="008D7546" w:rsidP="008D7546">
          <w:pPr>
            <w:tabs>
              <w:tab w:val="left" w:pos="880"/>
              <w:tab w:val="right" w:leader="dot" w:pos="10198"/>
            </w:tabs>
            <w:spacing w:before="120"/>
            <w:ind w:left="220"/>
            <w:rPr>
              <w:rFonts w:eastAsiaTheme="minorEastAsia"/>
              <w:noProof/>
              <w:lang w:eastAsia="en-GB"/>
            </w:rPr>
          </w:pPr>
          <w:hyperlink w:anchor="_Toc71307284" w:history="1">
            <w:r w:rsidRPr="008D7546">
              <w:rPr>
                <w:bCs/>
                <w:noProof/>
                <w:color w:val="0000FF" w:themeColor="hyperlink"/>
                <w:u w:val="single"/>
              </w:rPr>
              <w:t>5.2</w:t>
            </w:r>
            <w:r w:rsidRPr="008D7546">
              <w:rPr>
                <w:rFonts w:eastAsiaTheme="minorEastAsia"/>
                <w:noProof/>
                <w:lang w:eastAsia="en-GB"/>
              </w:rPr>
              <w:tab/>
            </w:r>
            <w:r w:rsidRPr="008D7546">
              <w:rPr>
                <w:bCs/>
                <w:noProof/>
                <w:color w:val="0000FF" w:themeColor="hyperlink"/>
                <w:u w:val="single"/>
              </w:rPr>
              <w:t>Εκτέλεση Εργασιών</w:t>
            </w:r>
            <w:r w:rsidRPr="008D7546">
              <w:rPr>
                <w:noProof/>
                <w:webHidden/>
              </w:rPr>
              <w:tab/>
            </w:r>
            <w:r w:rsidRPr="008D7546">
              <w:rPr>
                <w:noProof/>
                <w:webHidden/>
              </w:rPr>
              <w:fldChar w:fldCharType="begin"/>
            </w:r>
            <w:r w:rsidRPr="008D7546">
              <w:rPr>
                <w:noProof/>
                <w:webHidden/>
              </w:rPr>
              <w:instrText xml:space="preserve"> PAGEREF _Toc71307284 \h </w:instrText>
            </w:r>
            <w:r w:rsidRPr="008D7546">
              <w:rPr>
                <w:noProof/>
                <w:webHidden/>
              </w:rPr>
            </w:r>
            <w:r w:rsidRPr="008D7546">
              <w:rPr>
                <w:noProof/>
                <w:webHidden/>
              </w:rPr>
              <w:fldChar w:fldCharType="separate"/>
            </w:r>
            <w:r w:rsidRPr="008D7546">
              <w:rPr>
                <w:noProof/>
                <w:webHidden/>
              </w:rPr>
              <w:t>13</w:t>
            </w:r>
            <w:r w:rsidRPr="008D7546">
              <w:rPr>
                <w:noProof/>
                <w:webHidden/>
              </w:rPr>
              <w:fldChar w:fldCharType="end"/>
            </w:r>
          </w:hyperlink>
        </w:p>
        <w:p w14:paraId="7D41565C" w14:textId="77777777" w:rsidR="008D7546" w:rsidRPr="008D7546" w:rsidRDefault="008D7546" w:rsidP="008D7546">
          <w:pPr>
            <w:tabs>
              <w:tab w:val="left" w:pos="1320"/>
              <w:tab w:val="right" w:leader="dot" w:pos="10198"/>
            </w:tabs>
            <w:ind w:left="440"/>
            <w:rPr>
              <w:bCs/>
              <w:noProof/>
              <w:lang w:eastAsia="en-GB"/>
            </w:rPr>
          </w:pPr>
          <w:hyperlink w:anchor="_Toc71307285" w:history="1">
            <w:r w:rsidRPr="008D7546">
              <w:rPr>
                <w:bCs/>
                <w:noProof/>
                <w:color w:val="0000FF" w:themeColor="hyperlink"/>
                <w:u w:val="single"/>
              </w:rPr>
              <w:t>5.2.1</w:t>
            </w:r>
            <w:r w:rsidRPr="008D7546">
              <w:rPr>
                <w:bCs/>
                <w:noProof/>
                <w:lang w:eastAsia="en-GB"/>
              </w:rPr>
              <w:tab/>
            </w:r>
            <w:r w:rsidRPr="008D7546">
              <w:rPr>
                <w:bCs/>
                <w:noProof/>
                <w:color w:val="0000FF" w:themeColor="hyperlink"/>
                <w:u w:val="single"/>
              </w:rPr>
              <w:t>Προσωπικό Συναρμολόγησης</w:t>
            </w:r>
            <w:r w:rsidRPr="008D7546">
              <w:rPr>
                <w:bCs/>
                <w:noProof/>
                <w:webHidden/>
              </w:rPr>
              <w:tab/>
            </w:r>
            <w:r w:rsidRPr="008D7546">
              <w:rPr>
                <w:bCs/>
                <w:noProof/>
                <w:webHidden/>
              </w:rPr>
              <w:fldChar w:fldCharType="begin"/>
            </w:r>
            <w:r w:rsidRPr="008D7546">
              <w:rPr>
                <w:bCs/>
                <w:noProof/>
                <w:webHidden/>
              </w:rPr>
              <w:instrText xml:space="preserve"> PAGEREF _Toc71307285 \h </w:instrText>
            </w:r>
            <w:r w:rsidRPr="008D7546">
              <w:rPr>
                <w:bCs/>
                <w:noProof/>
                <w:webHidden/>
              </w:rPr>
            </w:r>
            <w:r w:rsidRPr="008D7546">
              <w:rPr>
                <w:bCs/>
                <w:noProof/>
                <w:webHidden/>
              </w:rPr>
              <w:fldChar w:fldCharType="separate"/>
            </w:r>
            <w:r w:rsidRPr="008D7546">
              <w:rPr>
                <w:bCs/>
                <w:noProof/>
                <w:webHidden/>
              </w:rPr>
              <w:t>13</w:t>
            </w:r>
            <w:r w:rsidRPr="008D7546">
              <w:rPr>
                <w:bCs/>
                <w:noProof/>
                <w:webHidden/>
              </w:rPr>
              <w:fldChar w:fldCharType="end"/>
            </w:r>
          </w:hyperlink>
        </w:p>
        <w:p w14:paraId="4E9B00CE" w14:textId="77777777" w:rsidR="008D7546" w:rsidRPr="008D7546" w:rsidRDefault="008D7546" w:rsidP="008D7546">
          <w:pPr>
            <w:tabs>
              <w:tab w:val="left" w:pos="1320"/>
              <w:tab w:val="right" w:leader="dot" w:pos="10198"/>
            </w:tabs>
            <w:ind w:left="440"/>
            <w:rPr>
              <w:bCs/>
              <w:noProof/>
              <w:lang w:eastAsia="en-GB"/>
            </w:rPr>
          </w:pPr>
          <w:hyperlink w:anchor="_Toc71307286" w:history="1">
            <w:r w:rsidRPr="008D7546">
              <w:rPr>
                <w:bCs/>
                <w:noProof/>
                <w:color w:val="0000FF" w:themeColor="hyperlink"/>
                <w:u w:val="single"/>
              </w:rPr>
              <w:t>5.2.2</w:t>
            </w:r>
            <w:r w:rsidRPr="008D7546">
              <w:rPr>
                <w:bCs/>
                <w:noProof/>
                <w:lang w:eastAsia="en-GB"/>
              </w:rPr>
              <w:tab/>
            </w:r>
            <w:r w:rsidRPr="008D7546">
              <w:rPr>
                <w:bCs/>
                <w:noProof/>
                <w:color w:val="0000FF" w:themeColor="hyperlink"/>
                <w:u w:val="single"/>
              </w:rPr>
              <w:t>Μηχανήματα και Συσκευές</w:t>
            </w:r>
            <w:r w:rsidRPr="008D7546">
              <w:rPr>
                <w:bCs/>
                <w:noProof/>
                <w:webHidden/>
              </w:rPr>
              <w:tab/>
            </w:r>
            <w:r w:rsidRPr="008D7546">
              <w:rPr>
                <w:bCs/>
                <w:noProof/>
                <w:webHidden/>
              </w:rPr>
              <w:fldChar w:fldCharType="begin"/>
            </w:r>
            <w:r w:rsidRPr="008D7546">
              <w:rPr>
                <w:bCs/>
                <w:noProof/>
                <w:webHidden/>
              </w:rPr>
              <w:instrText xml:space="preserve"> PAGEREF _Toc71307286 \h </w:instrText>
            </w:r>
            <w:r w:rsidRPr="008D7546">
              <w:rPr>
                <w:bCs/>
                <w:noProof/>
                <w:webHidden/>
              </w:rPr>
            </w:r>
            <w:r w:rsidRPr="008D7546">
              <w:rPr>
                <w:bCs/>
                <w:noProof/>
                <w:webHidden/>
              </w:rPr>
              <w:fldChar w:fldCharType="separate"/>
            </w:r>
            <w:r w:rsidRPr="008D7546">
              <w:rPr>
                <w:bCs/>
                <w:noProof/>
                <w:webHidden/>
              </w:rPr>
              <w:t>13</w:t>
            </w:r>
            <w:r w:rsidRPr="008D7546">
              <w:rPr>
                <w:bCs/>
                <w:noProof/>
                <w:webHidden/>
              </w:rPr>
              <w:fldChar w:fldCharType="end"/>
            </w:r>
          </w:hyperlink>
        </w:p>
        <w:p w14:paraId="2B7AC291" w14:textId="77777777" w:rsidR="008D7546" w:rsidRPr="008D7546" w:rsidRDefault="008D7546" w:rsidP="008D7546">
          <w:pPr>
            <w:tabs>
              <w:tab w:val="left" w:pos="1320"/>
              <w:tab w:val="right" w:leader="dot" w:pos="10198"/>
            </w:tabs>
            <w:ind w:left="440"/>
            <w:rPr>
              <w:bCs/>
              <w:noProof/>
              <w:lang w:eastAsia="en-GB"/>
            </w:rPr>
          </w:pPr>
          <w:hyperlink w:anchor="_Toc71307287" w:history="1">
            <w:r w:rsidRPr="008D7546">
              <w:rPr>
                <w:bCs/>
                <w:noProof/>
                <w:color w:val="0000FF" w:themeColor="hyperlink"/>
                <w:u w:val="single"/>
              </w:rPr>
              <w:t>5.2.3</w:t>
            </w:r>
            <w:r w:rsidRPr="008D7546">
              <w:rPr>
                <w:bCs/>
                <w:noProof/>
                <w:lang w:eastAsia="en-GB"/>
              </w:rPr>
              <w:tab/>
            </w:r>
            <w:r w:rsidRPr="008D7546">
              <w:rPr>
                <w:bCs/>
                <w:noProof/>
                <w:color w:val="0000FF" w:themeColor="hyperlink"/>
                <w:u w:val="single"/>
              </w:rPr>
              <w:t>Αποθήκευση και Μεταφορά</w:t>
            </w:r>
            <w:r w:rsidRPr="008D7546">
              <w:rPr>
                <w:bCs/>
                <w:noProof/>
                <w:webHidden/>
              </w:rPr>
              <w:tab/>
            </w:r>
            <w:r w:rsidRPr="008D7546">
              <w:rPr>
                <w:bCs/>
                <w:noProof/>
                <w:webHidden/>
              </w:rPr>
              <w:fldChar w:fldCharType="begin"/>
            </w:r>
            <w:r w:rsidRPr="008D7546">
              <w:rPr>
                <w:bCs/>
                <w:noProof/>
                <w:webHidden/>
              </w:rPr>
              <w:instrText xml:space="preserve"> PAGEREF _Toc71307287 \h </w:instrText>
            </w:r>
            <w:r w:rsidRPr="008D7546">
              <w:rPr>
                <w:bCs/>
                <w:noProof/>
                <w:webHidden/>
              </w:rPr>
            </w:r>
            <w:r w:rsidRPr="008D7546">
              <w:rPr>
                <w:bCs/>
                <w:noProof/>
                <w:webHidden/>
              </w:rPr>
              <w:fldChar w:fldCharType="separate"/>
            </w:r>
            <w:r w:rsidRPr="008D7546">
              <w:rPr>
                <w:bCs/>
                <w:noProof/>
                <w:webHidden/>
              </w:rPr>
              <w:t>14</w:t>
            </w:r>
            <w:r w:rsidRPr="008D7546">
              <w:rPr>
                <w:bCs/>
                <w:noProof/>
                <w:webHidden/>
              </w:rPr>
              <w:fldChar w:fldCharType="end"/>
            </w:r>
          </w:hyperlink>
        </w:p>
        <w:p w14:paraId="1F870573" w14:textId="77777777" w:rsidR="008D7546" w:rsidRPr="008D7546" w:rsidRDefault="008D7546" w:rsidP="008D7546">
          <w:pPr>
            <w:tabs>
              <w:tab w:val="left" w:pos="1320"/>
              <w:tab w:val="right" w:leader="dot" w:pos="10198"/>
            </w:tabs>
            <w:ind w:left="440"/>
            <w:rPr>
              <w:bCs/>
              <w:noProof/>
              <w:lang w:eastAsia="en-GB"/>
            </w:rPr>
          </w:pPr>
          <w:hyperlink w:anchor="_Toc71307288" w:history="1">
            <w:r w:rsidRPr="008D7546">
              <w:rPr>
                <w:bCs/>
                <w:noProof/>
                <w:color w:val="0000FF" w:themeColor="hyperlink"/>
                <w:u w:val="single"/>
                <w:lang w:val="el-GR"/>
              </w:rPr>
              <w:t>5.2.4</w:t>
            </w:r>
            <w:r w:rsidRPr="008D7546">
              <w:rPr>
                <w:bCs/>
                <w:noProof/>
                <w:lang w:eastAsia="en-GB"/>
              </w:rPr>
              <w:tab/>
            </w:r>
            <w:r w:rsidRPr="008D7546">
              <w:rPr>
                <w:bCs/>
                <w:noProof/>
                <w:color w:val="0000FF" w:themeColor="hyperlink"/>
                <w:u w:val="single"/>
                <w:lang w:val="el-GR"/>
              </w:rPr>
              <w:t>Γενικές Ρυθμίσεις Εργασιών για Συστήματα Αναχαίτισης Οχημάτων</w:t>
            </w:r>
            <w:r w:rsidRPr="008D7546">
              <w:rPr>
                <w:bCs/>
                <w:noProof/>
                <w:webHidden/>
              </w:rPr>
              <w:tab/>
            </w:r>
            <w:r w:rsidRPr="008D7546">
              <w:rPr>
                <w:bCs/>
                <w:noProof/>
                <w:webHidden/>
              </w:rPr>
              <w:fldChar w:fldCharType="begin"/>
            </w:r>
            <w:r w:rsidRPr="008D7546">
              <w:rPr>
                <w:bCs/>
                <w:noProof/>
                <w:webHidden/>
              </w:rPr>
              <w:instrText xml:space="preserve"> PAGEREF _Toc71307288 \h </w:instrText>
            </w:r>
            <w:r w:rsidRPr="008D7546">
              <w:rPr>
                <w:bCs/>
                <w:noProof/>
                <w:webHidden/>
              </w:rPr>
            </w:r>
            <w:r w:rsidRPr="008D7546">
              <w:rPr>
                <w:bCs/>
                <w:noProof/>
                <w:webHidden/>
              </w:rPr>
              <w:fldChar w:fldCharType="separate"/>
            </w:r>
            <w:r w:rsidRPr="008D7546">
              <w:rPr>
                <w:bCs/>
                <w:noProof/>
                <w:webHidden/>
              </w:rPr>
              <w:t>14</w:t>
            </w:r>
            <w:r w:rsidRPr="008D7546">
              <w:rPr>
                <w:bCs/>
                <w:noProof/>
                <w:webHidden/>
              </w:rPr>
              <w:fldChar w:fldCharType="end"/>
            </w:r>
          </w:hyperlink>
        </w:p>
        <w:p w14:paraId="19E8DF47" w14:textId="77777777" w:rsidR="008D7546" w:rsidRPr="008D7546" w:rsidRDefault="008D7546" w:rsidP="008D7546">
          <w:pPr>
            <w:tabs>
              <w:tab w:val="left" w:pos="1320"/>
              <w:tab w:val="right" w:leader="dot" w:pos="10198"/>
            </w:tabs>
            <w:ind w:left="440"/>
            <w:rPr>
              <w:bCs/>
              <w:noProof/>
              <w:lang w:eastAsia="en-GB"/>
            </w:rPr>
          </w:pPr>
          <w:hyperlink w:anchor="_Toc71307289" w:history="1">
            <w:r w:rsidRPr="008D7546">
              <w:rPr>
                <w:bCs/>
                <w:noProof/>
                <w:color w:val="0000FF" w:themeColor="hyperlink"/>
                <w:u w:val="single"/>
                <w:lang w:val="el-GR"/>
              </w:rPr>
              <w:t>5.2.5</w:t>
            </w:r>
            <w:r w:rsidRPr="008D7546">
              <w:rPr>
                <w:bCs/>
                <w:noProof/>
                <w:lang w:eastAsia="en-GB"/>
              </w:rPr>
              <w:tab/>
            </w:r>
            <w:r w:rsidRPr="008D7546">
              <w:rPr>
                <w:bCs/>
                <w:noProof/>
                <w:color w:val="0000FF" w:themeColor="hyperlink"/>
                <w:u w:val="single"/>
                <w:lang w:val="el-GR"/>
              </w:rPr>
              <w:t>Εγκατάσταση πάνω σε Γέφυρες και άλλα Τεχνικά Έργα</w:t>
            </w:r>
            <w:r w:rsidRPr="008D7546">
              <w:rPr>
                <w:bCs/>
                <w:noProof/>
                <w:webHidden/>
              </w:rPr>
              <w:tab/>
            </w:r>
            <w:r w:rsidRPr="008D7546">
              <w:rPr>
                <w:bCs/>
                <w:noProof/>
                <w:webHidden/>
              </w:rPr>
              <w:fldChar w:fldCharType="begin"/>
            </w:r>
            <w:r w:rsidRPr="008D7546">
              <w:rPr>
                <w:bCs/>
                <w:noProof/>
                <w:webHidden/>
              </w:rPr>
              <w:instrText xml:space="preserve"> PAGEREF _Toc71307289 \h </w:instrText>
            </w:r>
            <w:r w:rsidRPr="008D7546">
              <w:rPr>
                <w:bCs/>
                <w:noProof/>
                <w:webHidden/>
              </w:rPr>
            </w:r>
            <w:r w:rsidRPr="008D7546">
              <w:rPr>
                <w:bCs/>
                <w:noProof/>
                <w:webHidden/>
              </w:rPr>
              <w:fldChar w:fldCharType="separate"/>
            </w:r>
            <w:r w:rsidRPr="008D7546">
              <w:rPr>
                <w:bCs/>
                <w:noProof/>
                <w:webHidden/>
              </w:rPr>
              <w:t>19</w:t>
            </w:r>
            <w:r w:rsidRPr="008D7546">
              <w:rPr>
                <w:bCs/>
                <w:noProof/>
                <w:webHidden/>
              </w:rPr>
              <w:fldChar w:fldCharType="end"/>
            </w:r>
          </w:hyperlink>
        </w:p>
        <w:p w14:paraId="15CA59BF" w14:textId="77777777" w:rsidR="008D7546" w:rsidRPr="008D7546" w:rsidRDefault="008D7546" w:rsidP="008D7546">
          <w:pPr>
            <w:tabs>
              <w:tab w:val="left" w:pos="1320"/>
              <w:tab w:val="right" w:leader="dot" w:pos="10198"/>
            </w:tabs>
            <w:ind w:left="440"/>
            <w:rPr>
              <w:bCs/>
              <w:noProof/>
              <w:lang w:eastAsia="en-GB"/>
            </w:rPr>
          </w:pPr>
          <w:hyperlink w:anchor="_Toc71307292" w:history="1">
            <w:r w:rsidRPr="008D7546">
              <w:rPr>
                <w:bCs/>
                <w:noProof/>
                <w:color w:val="0000FF" w:themeColor="hyperlink"/>
                <w:u w:val="single"/>
                <w:lang w:val="el-GR"/>
              </w:rPr>
              <w:t>5.2.6</w:t>
            </w:r>
            <w:r w:rsidRPr="008D7546">
              <w:rPr>
                <w:bCs/>
                <w:noProof/>
                <w:lang w:eastAsia="en-GB"/>
              </w:rPr>
              <w:tab/>
            </w:r>
            <w:r w:rsidRPr="008D7546">
              <w:rPr>
                <w:bCs/>
                <w:noProof/>
                <w:color w:val="0000FF" w:themeColor="hyperlink"/>
                <w:u w:val="single"/>
                <w:lang w:val="el-GR"/>
              </w:rPr>
              <w:t>Χαρακτηρισμός-Σήμανση</w:t>
            </w:r>
            <w:r w:rsidRPr="008D7546">
              <w:rPr>
                <w:bCs/>
                <w:noProof/>
                <w:webHidden/>
              </w:rPr>
              <w:tab/>
            </w:r>
            <w:r w:rsidRPr="008D7546">
              <w:rPr>
                <w:bCs/>
                <w:noProof/>
                <w:webHidden/>
              </w:rPr>
              <w:fldChar w:fldCharType="begin"/>
            </w:r>
            <w:r w:rsidRPr="008D7546">
              <w:rPr>
                <w:bCs/>
                <w:noProof/>
                <w:webHidden/>
              </w:rPr>
              <w:instrText xml:space="preserve"> PAGEREF _Toc71307292 \h </w:instrText>
            </w:r>
            <w:r w:rsidRPr="008D7546">
              <w:rPr>
                <w:bCs/>
                <w:noProof/>
                <w:webHidden/>
              </w:rPr>
            </w:r>
            <w:r w:rsidRPr="008D7546">
              <w:rPr>
                <w:bCs/>
                <w:noProof/>
                <w:webHidden/>
              </w:rPr>
              <w:fldChar w:fldCharType="separate"/>
            </w:r>
            <w:r w:rsidRPr="008D7546">
              <w:rPr>
                <w:bCs/>
                <w:noProof/>
                <w:webHidden/>
              </w:rPr>
              <w:t>20</w:t>
            </w:r>
            <w:r w:rsidRPr="008D7546">
              <w:rPr>
                <w:bCs/>
                <w:noProof/>
                <w:webHidden/>
              </w:rPr>
              <w:fldChar w:fldCharType="end"/>
            </w:r>
          </w:hyperlink>
        </w:p>
        <w:p w14:paraId="0EE1BBA6" w14:textId="77777777" w:rsidR="008D7546" w:rsidRPr="008D7546" w:rsidRDefault="008D7546" w:rsidP="008D7546">
          <w:pPr>
            <w:tabs>
              <w:tab w:val="left" w:pos="1320"/>
              <w:tab w:val="right" w:leader="dot" w:pos="10198"/>
            </w:tabs>
            <w:ind w:left="440"/>
            <w:rPr>
              <w:bCs/>
              <w:noProof/>
              <w:lang w:eastAsia="en-GB"/>
            </w:rPr>
          </w:pPr>
          <w:hyperlink w:anchor="_Toc71307293" w:history="1">
            <w:r w:rsidRPr="008D7546">
              <w:rPr>
                <w:bCs/>
                <w:noProof/>
                <w:color w:val="0000FF" w:themeColor="hyperlink"/>
                <w:u w:val="single"/>
                <w:lang w:val="el-GR"/>
              </w:rPr>
              <w:t>5.2.7</w:t>
            </w:r>
            <w:r w:rsidRPr="008D7546">
              <w:rPr>
                <w:bCs/>
                <w:noProof/>
                <w:lang w:eastAsia="en-GB"/>
              </w:rPr>
              <w:tab/>
            </w:r>
            <w:r w:rsidRPr="008D7546">
              <w:rPr>
                <w:bCs/>
                <w:noProof/>
                <w:color w:val="0000FF" w:themeColor="hyperlink"/>
                <w:u w:val="single"/>
                <w:lang w:val="el-GR"/>
              </w:rPr>
              <w:t>Ολοκλήρωση Έργου Ασφάλισης</w:t>
            </w:r>
            <w:r w:rsidRPr="008D7546">
              <w:rPr>
                <w:bCs/>
                <w:noProof/>
                <w:webHidden/>
              </w:rPr>
              <w:tab/>
            </w:r>
            <w:r w:rsidRPr="008D7546">
              <w:rPr>
                <w:bCs/>
                <w:noProof/>
                <w:webHidden/>
              </w:rPr>
              <w:fldChar w:fldCharType="begin"/>
            </w:r>
            <w:r w:rsidRPr="008D7546">
              <w:rPr>
                <w:bCs/>
                <w:noProof/>
                <w:webHidden/>
              </w:rPr>
              <w:instrText xml:space="preserve"> PAGEREF _Toc71307293 \h </w:instrText>
            </w:r>
            <w:r w:rsidRPr="008D7546">
              <w:rPr>
                <w:bCs/>
                <w:noProof/>
                <w:webHidden/>
              </w:rPr>
            </w:r>
            <w:r w:rsidRPr="008D7546">
              <w:rPr>
                <w:bCs/>
                <w:noProof/>
                <w:webHidden/>
              </w:rPr>
              <w:fldChar w:fldCharType="separate"/>
            </w:r>
            <w:r w:rsidRPr="008D7546">
              <w:rPr>
                <w:bCs/>
                <w:noProof/>
                <w:webHidden/>
              </w:rPr>
              <w:t>20</w:t>
            </w:r>
            <w:r w:rsidRPr="008D7546">
              <w:rPr>
                <w:bCs/>
                <w:noProof/>
                <w:webHidden/>
              </w:rPr>
              <w:fldChar w:fldCharType="end"/>
            </w:r>
          </w:hyperlink>
        </w:p>
        <w:p w14:paraId="04E878D2" w14:textId="77777777" w:rsidR="008D7546" w:rsidRPr="008D7546" w:rsidRDefault="008D7546" w:rsidP="008D7546">
          <w:pPr>
            <w:tabs>
              <w:tab w:val="left" w:pos="880"/>
              <w:tab w:val="right" w:leader="dot" w:pos="10198"/>
            </w:tabs>
            <w:spacing w:before="120"/>
            <w:ind w:left="220"/>
            <w:rPr>
              <w:rFonts w:eastAsiaTheme="minorEastAsia"/>
              <w:noProof/>
              <w:lang w:eastAsia="en-GB"/>
            </w:rPr>
          </w:pPr>
          <w:hyperlink w:anchor="_Toc71307294" w:history="1">
            <w:r w:rsidRPr="008D7546">
              <w:rPr>
                <w:bCs/>
                <w:noProof/>
                <w:color w:val="0000FF" w:themeColor="hyperlink"/>
                <w:u w:val="single"/>
                <w:lang w:val="el-GR"/>
              </w:rPr>
              <w:t>5.3</w:t>
            </w:r>
            <w:r w:rsidRPr="008D7546">
              <w:rPr>
                <w:rFonts w:eastAsiaTheme="minorEastAsia"/>
                <w:noProof/>
                <w:lang w:eastAsia="en-GB"/>
              </w:rPr>
              <w:tab/>
            </w:r>
            <w:r w:rsidRPr="008D7546">
              <w:rPr>
                <w:bCs/>
                <w:noProof/>
                <w:color w:val="0000FF" w:themeColor="hyperlink"/>
                <w:u w:val="single"/>
                <w:lang w:val="el-GR"/>
              </w:rPr>
              <w:t>Πρόσθετες Κατασκευές και Διατάξεις</w:t>
            </w:r>
            <w:r w:rsidRPr="008D7546">
              <w:rPr>
                <w:noProof/>
                <w:webHidden/>
              </w:rPr>
              <w:tab/>
            </w:r>
            <w:r w:rsidRPr="008D7546">
              <w:rPr>
                <w:noProof/>
                <w:webHidden/>
              </w:rPr>
              <w:fldChar w:fldCharType="begin"/>
            </w:r>
            <w:r w:rsidRPr="008D7546">
              <w:rPr>
                <w:noProof/>
                <w:webHidden/>
              </w:rPr>
              <w:instrText xml:space="preserve"> PAGEREF _Toc71307294 \h </w:instrText>
            </w:r>
            <w:r w:rsidRPr="008D7546">
              <w:rPr>
                <w:noProof/>
                <w:webHidden/>
              </w:rPr>
            </w:r>
            <w:r w:rsidRPr="008D7546">
              <w:rPr>
                <w:noProof/>
                <w:webHidden/>
              </w:rPr>
              <w:fldChar w:fldCharType="separate"/>
            </w:r>
            <w:r w:rsidRPr="008D7546">
              <w:rPr>
                <w:noProof/>
                <w:webHidden/>
              </w:rPr>
              <w:t>21</w:t>
            </w:r>
            <w:r w:rsidRPr="008D7546">
              <w:rPr>
                <w:noProof/>
                <w:webHidden/>
              </w:rPr>
              <w:fldChar w:fldCharType="end"/>
            </w:r>
          </w:hyperlink>
        </w:p>
        <w:p w14:paraId="656FB587" w14:textId="77777777" w:rsidR="008D7546" w:rsidRPr="008D7546" w:rsidRDefault="008D7546" w:rsidP="008D7546">
          <w:pPr>
            <w:tabs>
              <w:tab w:val="left" w:pos="880"/>
              <w:tab w:val="right" w:leader="dot" w:pos="10198"/>
            </w:tabs>
            <w:spacing w:before="120"/>
            <w:ind w:left="220"/>
            <w:rPr>
              <w:rFonts w:eastAsiaTheme="minorEastAsia"/>
              <w:noProof/>
              <w:lang w:eastAsia="en-GB"/>
            </w:rPr>
          </w:pPr>
          <w:hyperlink w:anchor="_Toc71307295" w:history="1">
            <w:r w:rsidRPr="008D7546">
              <w:rPr>
                <w:bCs/>
                <w:noProof/>
                <w:color w:val="0000FF" w:themeColor="hyperlink"/>
                <w:u w:val="single"/>
              </w:rPr>
              <w:t>5.4</w:t>
            </w:r>
            <w:r w:rsidRPr="008D7546">
              <w:rPr>
                <w:rFonts w:eastAsiaTheme="minorEastAsia"/>
                <w:noProof/>
                <w:lang w:eastAsia="en-GB"/>
              </w:rPr>
              <w:tab/>
            </w:r>
            <w:r w:rsidRPr="008D7546">
              <w:rPr>
                <w:bCs/>
                <w:noProof/>
                <w:color w:val="0000FF" w:themeColor="hyperlink"/>
                <w:u w:val="single"/>
              </w:rPr>
              <w:t>Ελλείψεις</w:t>
            </w:r>
            <w:r w:rsidRPr="008D7546">
              <w:rPr>
                <w:noProof/>
                <w:webHidden/>
              </w:rPr>
              <w:tab/>
            </w:r>
            <w:r w:rsidRPr="008D7546">
              <w:rPr>
                <w:noProof/>
                <w:webHidden/>
              </w:rPr>
              <w:fldChar w:fldCharType="begin"/>
            </w:r>
            <w:r w:rsidRPr="008D7546">
              <w:rPr>
                <w:noProof/>
                <w:webHidden/>
              </w:rPr>
              <w:instrText xml:space="preserve"> PAGEREF _Toc71307295 \h </w:instrText>
            </w:r>
            <w:r w:rsidRPr="008D7546">
              <w:rPr>
                <w:noProof/>
                <w:webHidden/>
              </w:rPr>
            </w:r>
            <w:r w:rsidRPr="008D7546">
              <w:rPr>
                <w:noProof/>
                <w:webHidden/>
              </w:rPr>
              <w:fldChar w:fldCharType="separate"/>
            </w:r>
            <w:r w:rsidRPr="008D7546">
              <w:rPr>
                <w:noProof/>
                <w:webHidden/>
              </w:rPr>
              <w:t>21</w:t>
            </w:r>
            <w:r w:rsidRPr="008D7546">
              <w:rPr>
                <w:noProof/>
                <w:webHidden/>
              </w:rPr>
              <w:fldChar w:fldCharType="end"/>
            </w:r>
          </w:hyperlink>
        </w:p>
        <w:p w14:paraId="0993E073" w14:textId="77777777" w:rsidR="008D7546" w:rsidRPr="008D7546" w:rsidRDefault="008D7546" w:rsidP="008D7546">
          <w:pPr>
            <w:tabs>
              <w:tab w:val="left" w:pos="1320"/>
              <w:tab w:val="right" w:leader="dot" w:pos="10198"/>
            </w:tabs>
            <w:ind w:left="440"/>
            <w:rPr>
              <w:bCs/>
              <w:noProof/>
              <w:lang w:eastAsia="en-GB"/>
            </w:rPr>
          </w:pPr>
          <w:hyperlink w:anchor="_Toc71307296" w:history="1">
            <w:r w:rsidRPr="008D7546">
              <w:rPr>
                <w:bCs/>
                <w:noProof/>
                <w:color w:val="0000FF" w:themeColor="hyperlink"/>
                <w:u w:val="single"/>
                <w:lang w:val="el-GR"/>
              </w:rPr>
              <w:t>5.4.1</w:t>
            </w:r>
            <w:r w:rsidRPr="008D7546">
              <w:rPr>
                <w:bCs/>
                <w:noProof/>
                <w:lang w:eastAsia="en-GB"/>
              </w:rPr>
              <w:tab/>
            </w:r>
            <w:r w:rsidRPr="008D7546">
              <w:rPr>
                <w:bCs/>
                <w:noProof/>
                <w:color w:val="0000FF" w:themeColor="hyperlink"/>
                <w:u w:val="single"/>
                <w:lang w:val="el-GR"/>
              </w:rPr>
              <w:t>Αντιμετώπιση Ελλείψεων</w:t>
            </w:r>
            <w:r w:rsidRPr="008D7546">
              <w:rPr>
                <w:bCs/>
                <w:noProof/>
                <w:webHidden/>
              </w:rPr>
              <w:tab/>
            </w:r>
            <w:r w:rsidRPr="008D7546">
              <w:rPr>
                <w:bCs/>
                <w:noProof/>
                <w:webHidden/>
              </w:rPr>
              <w:fldChar w:fldCharType="begin"/>
            </w:r>
            <w:r w:rsidRPr="008D7546">
              <w:rPr>
                <w:bCs/>
                <w:noProof/>
                <w:webHidden/>
              </w:rPr>
              <w:instrText xml:space="preserve"> PAGEREF _Toc71307296 \h </w:instrText>
            </w:r>
            <w:r w:rsidRPr="008D7546">
              <w:rPr>
                <w:bCs/>
                <w:noProof/>
                <w:webHidden/>
              </w:rPr>
            </w:r>
            <w:r w:rsidRPr="008D7546">
              <w:rPr>
                <w:bCs/>
                <w:noProof/>
                <w:webHidden/>
              </w:rPr>
              <w:fldChar w:fldCharType="separate"/>
            </w:r>
            <w:r w:rsidRPr="008D7546">
              <w:rPr>
                <w:bCs/>
                <w:noProof/>
                <w:webHidden/>
              </w:rPr>
              <w:t>21</w:t>
            </w:r>
            <w:r w:rsidRPr="008D7546">
              <w:rPr>
                <w:bCs/>
                <w:noProof/>
                <w:webHidden/>
              </w:rPr>
              <w:fldChar w:fldCharType="end"/>
            </w:r>
          </w:hyperlink>
        </w:p>
        <w:p w14:paraId="09165E8B" w14:textId="77777777" w:rsidR="008D7546" w:rsidRPr="008D7546" w:rsidRDefault="008D7546" w:rsidP="008D7546">
          <w:pPr>
            <w:tabs>
              <w:tab w:val="left" w:pos="1320"/>
              <w:tab w:val="right" w:leader="dot" w:pos="10198"/>
            </w:tabs>
            <w:ind w:left="440"/>
            <w:rPr>
              <w:bCs/>
              <w:noProof/>
              <w:lang w:eastAsia="en-GB"/>
            </w:rPr>
          </w:pPr>
          <w:hyperlink w:anchor="_Toc71307297" w:history="1">
            <w:r w:rsidRPr="008D7546">
              <w:rPr>
                <w:bCs/>
                <w:noProof/>
                <w:color w:val="0000FF" w:themeColor="hyperlink"/>
                <w:u w:val="single"/>
                <w:lang w:val="el-GR"/>
              </w:rPr>
              <w:t>5.4.2</w:t>
            </w:r>
            <w:r w:rsidRPr="008D7546">
              <w:rPr>
                <w:bCs/>
                <w:noProof/>
                <w:lang w:eastAsia="en-GB"/>
              </w:rPr>
              <w:tab/>
            </w:r>
            <w:r w:rsidRPr="008D7546">
              <w:rPr>
                <w:bCs/>
                <w:noProof/>
                <w:color w:val="0000FF" w:themeColor="hyperlink"/>
                <w:u w:val="single"/>
                <w:lang w:val="el-GR"/>
              </w:rPr>
              <w:t>Παραγραφή</w:t>
            </w:r>
            <w:r w:rsidRPr="008D7546">
              <w:rPr>
                <w:bCs/>
                <w:noProof/>
                <w:webHidden/>
              </w:rPr>
              <w:tab/>
            </w:r>
            <w:r w:rsidRPr="008D7546">
              <w:rPr>
                <w:bCs/>
                <w:noProof/>
                <w:webHidden/>
              </w:rPr>
              <w:fldChar w:fldCharType="begin"/>
            </w:r>
            <w:r w:rsidRPr="008D7546">
              <w:rPr>
                <w:bCs/>
                <w:noProof/>
                <w:webHidden/>
              </w:rPr>
              <w:instrText xml:space="preserve"> PAGEREF _Toc71307297 \h </w:instrText>
            </w:r>
            <w:r w:rsidRPr="008D7546">
              <w:rPr>
                <w:bCs/>
                <w:noProof/>
                <w:webHidden/>
              </w:rPr>
            </w:r>
            <w:r w:rsidRPr="008D7546">
              <w:rPr>
                <w:bCs/>
                <w:noProof/>
                <w:webHidden/>
              </w:rPr>
              <w:fldChar w:fldCharType="separate"/>
            </w:r>
            <w:r w:rsidRPr="008D7546">
              <w:rPr>
                <w:bCs/>
                <w:noProof/>
                <w:webHidden/>
              </w:rPr>
              <w:t>21</w:t>
            </w:r>
            <w:r w:rsidRPr="008D7546">
              <w:rPr>
                <w:bCs/>
                <w:noProof/>
                <w:webHidden/>
              </w:rPr>
              <w:fldChar w:fldCharType="end"/>
            </w:r>
          </w:hyperlink>
        </w:p>
        <w:p w14:paraId="3A35A7E7" w14:textId="77777777" w:rsidR="008D7546" w:rsidRPr="008D7546" w:rsidRDefault="008D7546" w:rsidP="008D7546">
          <w:pPr>
            <w:tabs>
              <w:tab w:val="left" w:pos="880"/>
              <w:tab w:val="right" w:leader="dot" w:pos="10198"/>
            </w:tabs>
            <w:spacing w:before="120"/>
            <w:ind w:left="220"/>
            <w:rPr>
              <w:noProof/>
              <w:color w:val="0000FF" w:themeColor="hyperlink"/>
              <w:u w:val="single"/>
            </w:rPr>
          </w:pPr>
          <w:hyperlink w:anchor="_Toc71307298" w:history="1">
            <w:r w:rsidRPr="008D7546">
              <w:rPr>
                <w:noProof/>
                <w:color w:val="0000FF" w:themeColor="hyperlink"/>
                <w:u w:val="single"/>
              </w:rPr>
              <w:t>5.5</w:t>
            </w:r>
            <w:r w:rsidRPr="008D7546">
              <w:rPr>
                <w:noProof/>
                <w:color w:val="0000FF" w:themeColor="hyperlink"/>
                <w:u w:val="single"/>
              </w:rPr>
              <w:tab/>
              <w:t>Παραλαβή</w:t>
            </w:r>
            <w:r w:rsidRPr="008D7546">
              <w:rPr>
                <w:noProof/>
                <w:webHidden/>
                <w:color w:val="0000FF" w:themeColor="hyperlink"/>
                <w:u w:val="single"/>
              </w:rPr>
              <w:tab/>
            </w:r>
            <w:r w:rsidRPr="008D7546">
              <w:rPr>
                <w:noProof/>
                <w:webHidden/>
                <w:color w:val="0000FF" w:themeColor="hyperlink"/>
                <w:u w:val="single"/>
              </w:rPr>
              <w:fldChar w:fldCharType="begin"/>
            </w:r>
            <w:r w:rsidRPr="008D7546">
              <w:rPr>
                <w:noProof/>
                <w:webHidden/>
                <w:color w:val="0000FF" w:themeColor="hyperlink"/>
                <w:u w:val="single"/>
              </w:rPr>
              <w:instrText xml:space="preserve"> PAGEREF _Toc71307298 \h </w:instrText>
            </w:r>
            <w:r w:rsidRPr="008D7546">
              <w:rPr>
                <w:noProof/>
                <w:webHidden/>
                <w:color w:val="0000FF" w:themeColor="hyperlink"/>
                <w:u w:val="single"/>
              </w:rPr>
            </w:r>
            <w:r w:rsidRPr="008D7546">
              <w:rPr>
                <w:noProof/>
                <w:webHidden/>
                <w:color w:val="0000FF" w:themeColor="hyperlink"/>
                <w:u w:val="single"/>
              </w:rPr>
              <w:fldChar w:fldCharType="separate"/>
            </w:r>
            <w:r w:rsidRPr="008D7546">
              <w:rPr>
                <w:noProof/>
                <w:webHidden/>
                <w:color w:val="0000FF" w:themeColor="hyperlink"/>
                <w:u w:val="single"/>
              </w:rPr>
              <w:t>21</w:t>
            </w:r>
            <w:r w:rsidRPr="008D7546">
              <w:rPr>
                <w:noProof/>
                <w:webHidden/>
                <w:color w:val="0000FF" w:themeColor="hyperlink"/>
                <w:u w:val="single"/>
              </w:rPr>
              <w:fldChar w:fldCharType="end"/>
            </w:r>
          </w:hyperlink>
        </w:p>
        <w:p w14:paraId="3777259B" w14:textId="77777777" w:rsidR="008D7546" w:rsidRPr="008D7546" w:rsidRDefault="008D7546" w:rsidP="008D7546">
          <w:pPr>
            <w:tabs>
              <w:tab w:val="left" w:pos="440"/>
              <w:tab w:val="right" w:leader="dot" w:pos="10198"/>
            </w:tabs>
            <w:spacing w:before="120"/>
            <w:rPr>
              <w:rFonts w:eastAsiaTheme="minorEastAsia"/>
              <w:bCs/>
              <w:noProof/>
              <w:lang w:eastAsia="en-GB"/>
            </w:rPr>
          </w:pPr>
          <w:hyperlink w:anchor="_Toc71307299" w:history="1">
            <w:r w:rsidRPr="008D7546">
              <w:rPr>
                <w:bCs/>
                <w:noProof/>
                <w:color w:val="0000FF" w:themeColor="hyperlink"/>
                <w:u w:val="single"/>
                <w:lang w:val="el-GR"/>
              </w:rPr>
              <w:t>6.</w:t>
            </w:r>
            <w:r w:rsidRPr="008D7546">
              <w:rPr>
                <w:rFonts w:eastAsiaTheme="minorEastAsia"/>
                <w:bCs/>
                <w:noProof/>
                <w:lang w:eastAsia="en-GB"/>
              </w:rPr>
              <w:tab/>
            </w:r>
            <w:r w:rsidRPr="008D7546">
              <w:rPr>
                <w:bCs/>
                <w:noProof/>
                <w:color w:val="0000FF" w:themeColor="hyperlink"/>
                <w:u w:val="single"/>
                <w:lang w:val="el-GR"/>
              </w:rPr>
              <w:t>Χαλύβδινα Συστήματα Αναχαίτισης Οχημάτων</w:t>
            </w:r>
            <w:r w:rsidRPr="008D7546">
              <w:rPr>
                <w:bCs/>
                <w:noProof/>
                <w:webHidden/>
              </w:rPr>
              <w:tab/>
            </w:r>
            <w:r w:rsidRPr="008D7546">
              <w:rPr>
                <w:bCs/>
                <w:noProof/>
                <w:webHidden/>
              </w:rPr>
              <w:fldChar w:fldCharType="begin"/>
            </w:r>
            <w:r w:rsidRPr="008D7546">
              <w:rPr>
                <w:bCs/>
                <w:noProof/>
                <w:webHidden/>
              </w:rPr>
              <w:instrText xml:space="preserve"> PAGEREF _Toc71307299 \h </w:instrText>
            </w:r>
            <w:r w:rsidRPr="008D7546">
              <w:rPr>
                <w:bCs/>
                <w:noProof/>
                <w:webHidden/>
              </w:rPr>
            </w:r>
            <w:r w:rsidRPr="008D7546">
              <w:rPr>
                <w:bCs/>
                <w:noProof/>
                <w:webHidden/>
              </w:rPr>
              <w:fldChar w:fldCharType="separate"/>
            </w:r>
            <w:r w:rsidRPr="008D7546">
              <w:rPr>
                <w:bCs/>
                <w:noProof/>
                <w:webHidden/>
              </w:rPr>
              <w:t>21</w:t>
            </w:r>
            <w:r w:rsidRPr="008D7546">
              <w:rPr>
                <w:bCs/>
                <w:noProof/>
                <w:webHidden/>
              </w:rPr>
              <w:fldChar w:fldCharType="end"/>
            </w:r>
          </w:hyperlink>
        </w:p>
        <w:p w14:paraId="70EA793B" w14:textId="77777777" w:rsidR="008D7546" w:rsidRPr="008D7546" w:rsidRDefault="008D7546" w:rsidP="008D7546">
          <w:pPr>
            <w:tabs>
              <w:tab w:val="left" w:pos="880"/>
              <w:tab w:val="right" w:leader="dot" w:pos="10198"/>
            </w:tabs>
            <w:spacing w:before="120"/>
            <w:ind w:left="220"/>
            <w:rPr>
              <w:rFonts w:eastAsiaTheme="minorEastAsia"/>
              <w:noProof/>
              <w:lang w:eastAsia="en-GB"/>
            </w:rPr>
          </w:pPr>
          <w:hyperlink w:anchor="_Toc71307300" w:history="1">
            <w:r w:rsidRPr="008D7546">
              <w:rPr>
                <w:bCs/>
                <w:noProof/>
                <w:color w:val="0000FF" w:themeColor="hyperlink"/>
                <w:u w:val="single"/>
              </w:rPr>
              <w:t>6.1</w:t>
            </w:r>
            <w:r w:rsidRPr="008D7546">
              <w:rPr>
                <w:rFonts w:eastAsiaTheme="minorEastAsia"/>
                <w:noProof/>
                <w:lang w:eastAsia="en-GB"/>
              </w:rPr>
              <w:tab/>
            </w:r>
            <w:r w:rsidRPr="008D7546">
              <w:rPr>
                <w:bCs/>
                <w:noProof/>
                <w:color w:val="0000FF" w:themeColor="hyperlink"/>
                <w:u w:val="single"/>
              </w:rPr>
              <w:t>Υλικά</w:t>
            </w:r>
            <w:r w:rsidRPr="008D7546">
              <w:rPr>
                <w:noProof/>
                <w:webHidden/>
              </w:rPr>
              <w:tab/>
            </w:r>
            <w:r w:rsidRPr="008D7546">
              <w:rPr>
                <w:noProof/>
                <w:webHidden/>
              </w:rPr>
              <w:fldChar w:fldCharType="begin"/>
            </w:r>
            <w:r w:rsidRPr="008D7546">
              <w:rPr>
                <w:noProof/>
                <w:webHidden/>
              </w:rPr>
              <w:instrText xml:space="preserve"> PAGEREF _Toc71307300 \h </w:instrText>
            </w:r>
            <w:r w:rsidRPr="008D7546">
              <w:rPr>
                <w:noProof/>
                <w:webHidden/>
              </w:rPr>
            </w:r>
            <w:r w:rsidRPr="008D7546">
              <w:rPr>
                <w:noProof/>
                <w:webHidden/>
              </w:rPr>
              <w:fldChar w:fldCharType="separate"/>
            </w:r>
            <w:r w:rsidRPr="008D7546">
              <w:rPr>
                <w:noProof/>
                <w:webHidden/>
              </w:rPr>
              <w:t>21</w:t>
            </w:r>
            <w:r w:rsidRPr="008D7546">
              <w:rPr>
                <w:noProof/>
                <w:webHidden/>
              </w:rPr>
              <w:fldChar w:fldCharType="end"/>
            </w:r>
          </w:hyperlink>
        </w:p>
        <w:p w14:paraId="6E39C909" w14:textId="77777777" w:rsidR="008D7546" w:rsidRPr="008D7546" w:rsidRDefault="008D7546" w:rsidP="008D7546">
          <w:pPr>
            <w:tabs>
              <w:tab w:val="left" w:pos="880"/>
              <w:tab w:val="right" w:leader="dot" w:pos="10198"/>
            </w:tabs>
            <w:spacing w:before="120"/>
            <w:ind w:left="220"/>
            <w:rPr>
              <w:rFonts w:eastAsiaTheme="minorEastAsia"/>
              <w:noProof/>
              <w:lang w:eastAsia="en-GB"/>
            </w:rPr>
          </w:pPr>
          <w:hyperlink w:anchor="_Toc71307302" w:history="1">
            <w:r w:rsidRPr="008D7546">
              <w:rPr>
                <w:bCs/>
                <w:noProof/>
                <w:color w:val="0000FF" w:themeColor="hyperlink"/>
                <w:u w:val="single"/>
              </w:rPr>
              <w:t>6.2</w:t>
            </w:r>
            <w:r w:rsidRPr="008D7546">
              <w:rPr>
                <w:rFonts w:eastAsiaTheme="minorEastAsia"/>
                <w:noProof/>
                <w:lang w:eastAsia="en-GB"/>
              </w:rPr>
              <w:tab/>
            </w:r>
            <w:r w:rsidRPr="008D7546">
              <w:rPr>
                <w:bCs/>
                <w:noProof/>
                <w:color w:val="0000FF" w:themeColor="hyperlink"/>
                <w:u w:val="single"/>
              </w:rPr>
              <w:t>Εγκατάσταση</w:t>
            </w:r>
            <w:r w:rsidRPr="008D7546">
              <w:rPr>
                <w:noProof/>
                <w:webHidden/>
              </w:rPr>
              <w:tab/>
            </w:r>
            <w:r w:rsidRPr="008D7546">
              <w:rPr>
                <w:noProof/>
                <w:webHidden/>
              </w:rPr>
              <w:fldChar w:fldCharType="begin"/>
            </w:r>
            <w:r w:rsidRPr="008D7546">
              <w:rPr>
                <w:noProof/>
                <w:webHidden/>
              </w:rPr>
              <w:instrText xml:space="preserve"> PAGEREF _Toc71307302 \h </w:instrText>
            </w:r>
            <w:r w:rsidRPr="008D7546">
              <w:rPr>
                <w:noProof/>
                <w:webHidden/>
              </w:rPr>
            </w:r>
            <w:r w:rsidRPr="008D7546">
              <w:rPr>
                <w:noProof/>
                <w:webHidden/>
              </w:rPr>
              <w:fldChar w:fldCharType="separate"/>
            </w:r>
            <w:r w:rsidRPr="008D7546">
              <w:rPr>
                <w:noProof/>
                <w:webHidden/>
              </w:rPr>
              <w:t>22</w:t>
            </w:r>
            <w:r w:rsidRPr="008D7546">
              <w:rPr>
                <w:noProof/>
                <w:webHidden/>
              </w:rPr>
              <w:fldChar w:fldCharType="end"/>
            </w:r>
          </w:hyperlink>
        </w:p>
        <w:p w14:paraId="39E2612C" w14:textId="77777777" w:rsidR="008D7546" w:rsidRPr="008D7546" w:rsidRDefault="008D7546" w:rsidP="008D7546">
          <w:pPr>
            <w:tabs>
              <w:tab w:val="left" w:pos="1320"/>
              <w:tab w:val="right" w:leader="dot" w:pos="10198"/>
            </w:tabs>
            <w:ind w:left="440"/>
            <w:rPr>
              <w:bCs/>
              <w:noProof/>
              <w:lang w:eastAsia="en-GB"/>
            </w:rPr>
          </w:pPr>
          <w:hyperlink w:anchor="_Toc71307303" w:history="1">
            <w:r w:rsidRPr="008D7546">
              <w:rPr>
                <w:bCs/>
                <w:noProof/>
                <w:color w:val="0000FF" w:themeColor="hyperlink"/>
                <w:u w:val="single"/>
                <w:lang w:val="el-GR"/>
              </w:rPr>
              <w:t>6.2.1</w:t>
            </w:r>
            <w:r w:rsidRPr="008D7546">
              <w:rPr>
                <w:bCs/>
                <w:noProof/>
                <w:lang w:eastAsia="en-GB"/>
              </w:rPr>
              <w:tab/>
            </w:r>
            <w:r w:rsidRPr="008D7546">
              <w:rPr>
                <w:bCs/>
                <w:noProof/>
                <w:color w:val="0000FF" w:themeColor="hyperlink"/>
                <w:u w:val="single"/>
                <w:lang w:val="el-GR"/>
              </w:rPr>
              <w:t>Γενικοί Κανόνες</w:t>
            </w:r>
            <w:r w:rsidRPr="008D7546">
              <w:rPr>
                <w:bCs/>
                <w:noProof/>
                <w:webHidden/>
              </w:rPr>
              <w:tab/>
            </w:r>
            <w:r w:rsidRPr="008D7546">
              <w:rPr>
                <w:bCs/>
                <w:noProof/>
                <w:webHidden/>
              </w:rPr>
              <w:fldChar w:fldCharType="begin"/>
            </w:r>
            <w:r w:rsidRPr="008D7546">
              <w:rPr>
                <w:bCs/>
                <w:noProof/>
                <w:webHidden/>
              </w:rPr>
              <w:instrText xml:space="preserve"> PAGEREF _Toc71307303 \h </w:instrText>
            </w:r>
            <w:r w:rsidRPr="008D7546">
              <w:rPr>
                <w:bCs/>
                <w:noProof/>
                <w:webHidden/>
              </w:rPr>
            </w:r>
            <w:r w:rsidRPr="008D7546">
              <w:rPr>
                <w:bCs/>
                <w:noProof/>
                <w:webHidden/>
              </w:rPr>
              <w:fldChar w:fldCharType="separate"/>
            </w:r>
            <w:r w:rsidRPr="008D7546">
              <w:rPr>
                <w:bCs/>
                <w:noProof/>
                <w:webHidden/>
              </w:rPr>
              <w:t>22</w:t>
            </w:r>
            <w:r w:rsidRPr="008D7546">
              <w:rPr>
                <w:bCs/>
                <w:noProof/>
                <w:webHidden/>
              </w:rPr>
              <w:fldChar w:fldCharType="end"/>
            </w:r>
          </w:hyperlink>
        </w:p>
        <w:p w14:paraId="3CB6950C" w14:textId="77777777" w:rsidR="008D7546" w:rsidRPr="008D7546" w:rsidRDefault="008D7546" w:rsidP="008D7546">
          <w:pPr>
            <w:tabs>
              <w:tab w:val="left" w:pos="1320"/>
              <w:tab w:val="right" w:leader="dot" w:pos="10198"/>
            </w:tabs>
            <w:ind w:left="440"/>
            <w:rPr>
              <w:bCs/>
              <w:noProof/>
              <w:lang w:eastAsia="en-GB"/>
            </w:rPr>
          </w:pPr>
          <w:hyperlink w:anchor="_Toc71307304" w:history="1">
            <w:r w:rsidRPr="008D7546">
              <w:rPr>
                <w:bCs/>
                <w:noProof/>
                <w:color w:val="0000FF" w:themeColor="hyperlink"/>
                <w:u w:val="single"/>
                <w:lang w:val="el-GR"/>
              </w:rPr>
              <w:t>6.2.2</w:t>
            </w:r>
            <w:r w:rsidRPr="008D7546">
              <w:rPr>
                <w:bCs/>
                <w:noProof/>
                <w:lang w:eastAsia="en-GB"/>
              </w:rPr>
              <w:tab/>
            </w:r>
            <w:r w:rsidRPr="008D7546">
              <w:rPr>
                <w:bCs/>
                <w:noProof/>
                <w:color w:val="0000FF" w:themeColor="hyperlink"/>
                <w:u w:val="single"/>
                <w:lang w:val="el-GR"/>
              </w:rPr>
              <w:t>Εγκατάσταση Στηθαίου Ασφαλείας με Έμπηξη Ορθοστατών</w:t>
            </w:r>
            <w:r w:rsidRPr="008D7546">
              <w:rPr>
                <w:bCs/>
                <w:noProof/>
                <w:webHidden/>
              </w:rPr>
              <w:tab/>
            </w:r>
            <w:r w:rsidRPr="008D7546">
              <w:rPr>
                <w:bCs/>
                <w:noProof/>
                <w:webHidden/>
              </w:rPr>
              <w:fldChar w:fldCharType="begin"/>
            </w:r>
            <w:r w:rsidRPr="008D7546">
              <w:rPr>
                <w:bCs/>
                <w:noProof/>
                <w:webHidden/>
              </w:rPr>
              <w:instrText xml:space="preserve"> PAGEREF _Toc71307304 \h </w:instrText>
            </w:r>
            <w:r w:rsidRPr="008D7546">
              <w:rPr>
                <w:bCs/>
                <w:noProof/>
                <w:webHidden/>
              </w:rPr>
            </w:r>
            <w:r w:rsidRPr="008D7546">
              <w:rPr>
                <w:bCs/>
                <w:noProof/>
                <w:webHidden/>
              </w:rPr>
              <w:fldChar w:fldCharType="separate"/>
            </w:r>
            <w:r w:rsidRPr="008D7546">
              <w:rPr>
                <w:bCs/>
                <w:noProof/>
                <w:webHidden/>
              </w:rPr>
              <w:t>23</w:t>
            </w:r>
            <w:r w:rsidRPr="008D7546">
              <w:rPr>
                <w:bCs/>
                <w:noProof/>
                <w:webHidden/>
              </w:rPr>
              <w:fldChar w:fldCharType="end"/>
            </w:r>
          </w:hyperlink>
        </w:p>
        <w:p w14:paraId="4380D2D0" w14:textId="77777777" w:rsidR="008D7546" w:rsidRPr="008D7546" w:rsidRDefault="008D7546" w:rsidP="008D7546">
          <w:pPr>
            <w:tabs>
              <w:tab w:val="left" w:pos="1320"/>
              <w:tab w:val="right" w:leader="dot" w:pos="10198"/>
            </w:tabs>
            <w:ind w:left="440"/>
            <w:rPr>
              <w:bCs/>
              <w:noProof/>
              <w:lang w:eastAsia="en-GB"/>
            </w:rPr>
          </w:pPr>
          <w:hyperlink w:anchor="_Toc71307305" w:history="1">
            <w:r w:rsidRPr="008D7546">
              <w:rPr>
                <w:bCs/>
                <w:noProof/>
                <w:color w:val="0000FF" w:themeColor="hyperlink"/>
                <w:u w:val="single"/>
                <w:lang w:val="el-GR"/>
              </w:rPr>
              <w:t>6.2.3</w:t>
            </w:r>
            <w:r w:rsidRPr="008D7546">
              <w:rPr>
                <w:bCs/>
                <w:noProof/>
                <w:lang w:eastAsia="en-GB"/>
              </w:rPr>
              <w:tab/>
            </w:r>
            <w:r w:rsidRPr="008D7546">
              <w:rPr>
                <w:bCs/>
                <w:noProof/>
                <w:color w:val="0000FF" w:themeColor="hyperlink"/>
                <w:u w:val="single"/>
                <w:lang w:val="el-GR"/>
              </w:rPr>
              <w:t>Εγκατάσταση πάνω σε Γέφυρες και άλλα Τεχνικά Έργα</w:t>
            </w:r>
            <w:r w:rsidRPr="008D7546">
              <w:rPr>
                <w:bCs/>
                <w:noProof/>
                <w:webHidden/>
              </w:rPr>
              <w:tab/>
            </w:r>
            <w:r w:rsidRPr="008D7546">
              <w:rPr>
                <w:bCs/>
                <w:noProof/>
                <w:webHidden/>
              </w:rPr>
              <w:fldChar w:fldCharType="begin"/>
            </w:r>
            <w:r w:rsidRPr="008D7546">
              <w:rPr>
                <w:bCs/>
                <w:noProof/>
                <w:webHidden/>
              </w:rPr>
              <w:instrText xml:space="preserve"> PAGEREF _Toc71307305 \h </w:instrText>
            </w:r>
            <w:r w:rsidRPr="008D7546">
              <w:rPr>
                <w:bCs/>
                <w:noProof/>
                <w:webHidden/>
              </w:rPr>
            </w:r>
            <w:r w:rsidRPr="008D7546">
              <w:rPr>
                <w:bCs/>
                <w:noProof/>
                <w:webHidden/>
              </w:rPr>
              <w:fldChar w:fldCharType="separate"/>
            </w:r>
            <w:r w:rsidRPr="008D7546">
              <w:rPr>
                <w:bCs/>
                <w:noProof/>
                <w:webHidden/>
              </w:rPr>
              <w:t>25</w:t>
            </w:r>
            <w:r w:rsidRPr="008D7546">
              <w:rPr>
                <w:bCs/>
                <w:noProof/>
                <w:webHidden/>
              </w:rPr>
              <w:fldChar w:fldCharType="end"/>
            </w:r>
          </w:hyperlink>
        </w:p>
        <w:p w14:paraId="40244D27" w14:textId="77777777" w:rsidR="008D7546" w:rsidRPr="008D7546" w:rsidRDefault="008D7546" w:rsidP="008D7546">
          <w:pPr>
            <w:tabs>
              <w:tab w:val="left" w:pos="1320"/>
              <w:tab w:val="right" w:leader="dot" w:pos="10198"/>
            </w:tabs>
            <w:ind w:left="440"/>
            <w:rPr>
              <w:bCs/>
              <w:noProof/>
              <w:lang w:eastAsia="en-GB"/>
            </w:rPr>
          </w:pPr>
          <w:hyperlink w:anchor="_Toc71307306" w:history="1">
            <w:r w:rsidRPr="008D7546">
              <w:rPr>
                <w:bCs/>
                <w:noProof/>
                <w:color w:val="0000FF" w:themeColor="hyperlink"/>
                <w:u w:val="single"/>
                <w:lang w:val="el-GR"/>
              </w:rPr>
              <w:t>6.2.4</w:t>
            </w:r>
            <w:r w:rsidRPr="008D7546">
              <w:rPr>
                <w:bCs/>
                <w:noProof/>
                <w:lang w:eastAsia="en-GB"/>
              </w:rPr>
              <w:tab/>
            </w:r>
            <w:r w:rsidRPr="008D7546">
              <w:rPr>
                <w:bCs/>
                <w:noProof/>
                <w:color w:val="0000FF" w:themeColor="hyperlink"/>
                <w:u w:val="single"/>
                <w:lang w:val="el-GR"/>
              </w:rPr>
              <w:t>Εγκατάσταση Χαλύβδινων Προσωρινών Στηθαίων Ασφαλείας</w:t>
            </w:r>
            <w:r w:rsidRPr="008D7546">
              <w:rPr>
                <w:bCs/>
                <w:noProof/>
                <w:webHidden/>
              </w:rPr>
              <w:tab/>
            </w:r>
            <w:r w:rsidRPr="008D7546">
              <w:rPr>
                <w:bCs/>
                <w:noProof/>
                <w:webHidden/>
              </w:rPr>
              <w:fldChar w:fldCharType="begin"/>
            </w:r>
            <w:r w:rsidRPr="008D7546">
              <w:rPr>
                <w:bCs/>
                <w:noProof/>
                <w:webHidden/>
              </w:rPr>
              <w:instrText xml:space="preserve"> PAGEREF _Toc71307306 \h </w:instrText>
            </w:r>
            <w:r w:rsidRPr="008D7546">
              <w:rPr>
                <w:bCs/>
                <w:noProof/>
                <w:webHidden/>
              </w:rPr>
            </w:r>
            <w:r w:rsidRPr="008D7546">
              <w:rPr>
                <w:bCs/>
                <w:noProof/>
                <w:webHidden/>
              </w:rPr>
              <w:fldChar w:fldCharType="separate"/>
            </w:r>
            <w:r w:rsidRPr="008D7546">
              <w:rPr>
                <w:bCs/>
                <w:noProof/>
                <w:webHidden/>
              </w:rPr>
              <w:t>25</w:t>
            </w:r>
            <w:r w:rsidRPr="008D7546">
              <w:rPr>
                <w:bCs/>
                <w:noProof/>
                <w:webHidden/>
              </w:rPr>
              <w:fldChar w:fldCharType="end"/>
            </w:r>
          </w:hyperlink>
        </w:p>
        <w:p w14:paraId="4BB0B7F8" w14:textId="77777777" w:rsidR="008D7546" w:rsidRPr="008D7546" w:rsidRDefault="008D7546" w:rsidP="008D7546">
          <w:pPr>
            <w:tabs>
              <w:tab w:val="left" w:pos="1320"/>
              <w:tab w:val="right" w:leader="dot" w:pos="10198"/>
            </w:tabs>
            <w:ind w:left="440"/>
            <w:rPr>
              <w:bCs/>
              <w:noProof/>
              <w:lang w:eastAsia="en-GB"/>
            </w:rPr>
          </w:pPr>
          <w:hyperlink w:anchor="_Toc71307307" w:history="1">
            <w:r w:rsidRPr="008D7546">
              <w:rPr>
                <w:bCs/>
                <w:noProof/>
                <w:color w:val="0000FF" w:themeColor="hyperlink"/>
                <w:u w:val="single"/>
                <w:lang w:val="el-GR"/>
              </w:rPr>
              <w:t>6.2.5</w:t>
            </w:r>
            <w:r w:rsidRPr="008D7546">
              <w:rPr>
                <w:bCs/>
                <w:noProof/>
                <w:lang w:eastAsia="en-GB"/>
              </w:rPr>
              <w:tab/>
            </w:r>
            <w:r w:rsidRPr="008D7546">
              <w:rPr>
                <w:bCs/>
                <w:noProof/>
                <w:color w:val="0000FF" w:themeColor="hyperlink"/>
                <w:u w:val="single"/>
                <w:lang w:val="el-GR"/>
              </w:rPr>
              <w:t>Χαρακτηρισμός-Σήμανση</w:t>
            </w:r>
            <w:r w:rsidRPr="008D7546">
              <w:rPr>
                <w:bCs/>
                <w:noProof/>
                <w:webHidden/>
              </w:rPr>
              <w:tab/>
            </w:r>
            <w:r w:rsidRPr="008D7546">
              <w:rPr>
                <w:bCs/>
                <w:noProof/>
                <w:webHidden/>
              </w:rPr>
              <w:fldChar w:fldCharType="begin"/>
            </w:r>
            <w:r w:rsidRPr="008D7546">
              <w:rPr>
                <w:bCs/>
                <w:noProof/>
                <w:webHidden/>
              </w:rPr>
              <w:instrText xml:space="preserve"> PAGEREF _Toc71307307 \h </w:instrText>
            </w:r>
            <w:r w:rsidRPr="008D7546">
              <w:rPr>
                <w:bCs/>
                <w:noProof/>
                <w:webHidden/>
              </w:rPr>
            </w:r>
            <w:r w:rsidRPr="008D7546">
              <w:rPr>
                <w:bCs/>
                <w:noProof/>
                <w:webHidden/>
              </w:rPr>
              <w:fldChar w:fldCharType="separate"/>
            </w:r>
            <w:r w:rsidRPr="008D7546">
              <w:rPr>
                <w:bCs/>
                <w:noProof/>
                <w:webHidden/>
              </w:rPr>
              <w:t>25</w:t>
            </w:r>
            <w:r w:rsidRPr="008D7546">
              <w:rPr>
                <w:bCs/>
                <w:noProof/>
                <w:webHidden/>
              </w:rPr>
              <w:fldChar w:fldCharType="end"/>
            </w:r>
          </w:hyperlink>
        </w:p>
        <w:p w14:paraId="558E8706" w14:textId="77777777" w:rsidR="008D7546" w:rsidRPr="008D7546" w:rsidRDefault="008D7546" w:rsidP="008D7546">
          <w:pPr>
            <w:tabs>
              <w:tab w:val="left" w:pos="1320"/>
              <w:tab w:val="right" w:leader="dot" w:pos="10198"/>
            </w:tabs>
            <w:ind w:left="440"/>
            <w:rPr>
              <w:bCs/>
              <w:noProof/>
              <w:lang w:eastAsia="en-GB"/>
            </w:rPr>
          </w:pPr>
          <w:hyperlink w:anchor="_Toc71307308" w:history="1">
            <w:r w:rsidRPr="008D7546">
              <w:rPr>
                <w:bCs/>
                <w:noProof/>
                <w:color w:val="0000FF" w:themeColor="hyperlink"/>
                <w:u w:val="single"/>
                <w:lang w:val="el-GR"/>
              </w:rPr>
              <w:t>6.2.6</w:t>
            </w:r>
            <w:r w:rsidRPr="008D7546">
              <w:rPr>
                <w:bCs/>
                <w:noProof/>
                <w:lang w:eastAsia="en-GB"/>
              </w:rPr>
              <w:tab/>
            </w:r>
            <w:r w:rsidRPr="008D7546">
              <w:rPr>
                <w:bCs/>
                <w:noProof/>
                <w:color w:val="0000FF" w:themeColor="hyperlink"/>
                <w:u w:val="single"/>
                <w:lang w:val="el-GR"/>
              </w:rPr>
              <w:t>Επαναχρησιμοποίηση Μερών και Εξαρτημάτων</w:t>
            </w:r>
            <w:r w:rsidRPr="008D7546">
              <w:rPr>
                <w:bCs/>
                <w:noProof/>
                <w:webHidden/>
              </w:rPr>
              <w:tab/>
            </w:r>
            <w:r w:rsidRPr="008D7546">
              <w:rPr>
                <w:bCs/>
                <w:noProof/>
                <w:webHidden/>
              </w:rPr>
              <w:fldChar w:fldCharType="begin"/>
            </w:r>
            <w:r w:rsidRPr="008D7546">
              <w:rPr>
                <w:bCs/>
                <w:noProof/>
                <w:webHidden/>
              </w:rPr>
              <w:instrText xml:space="preserve"> PAGEREF _Toc71307308 \h </w:instrText>
            </w:r>
            <w:r w:rsidRPr="008D7546">
              <w:rPr>
                <w:bCs/>
                <w:noProof/>
                <w:webHidden/>
              </w:rPr>
            </w:r>
            <w:r w:rsidRPr="008D7546">
              <w:rPr>
                <w:bCs/>
                <w:noProof/>
                <w:webHidden/>
              </w:rPr>
              <w:fldChar w:fldCharType="separate"/>
            </w:r>
            <w:r w:rsidRPr="008D7546">
              <w:rPr>
                <w:bCs/>
                <w:noProof/>
                <w:webHidden/>
              </w:rPr>
              <w:t>25</w:t>
            </w:r>
            <w:r w:rsidRPr="008D7546">
              <w:rPr>
                <w:bCs/>
                <w:noProof/>
                <w:webHidden/>
              </w:rPr>
              <w:fldChar w:fldCharType="end"/>
            </w:r>
          </w:hyperlink>
        </w:p>
        <w:p w14:paraId="57DEDA87" w14:textId="77777777" w:rsidR="008D7546" w:rsidRPr="008D7546" w:rsidRDefault="008D7546" w:rsidP="008D7546">
          <w:pPr>
            <w:tabs>
              <w:tab w:val="left" w:pos="880"/>
              <w:tab w:val="right" w:leader="dot" w:pos="10198"/>
            </w:tabs>
            <w:spacing w:before="120"/>
            <w:ind w:left="220"/>
            <w:rPr>
              <w:rFonts w:eastAsiaTheme="minorEastAsia"/>
              <w:noProof/>
              <w:lang w:eastAsia="en-GB"/>
            </w:rPr>
          </w:pPr>
          <w:hyperlink w:anchor="_Toc71307309" w:history="1">
            <w:r w:rsidRPr="008D7546">
              <w:rPr>
                <w:bCs/>
                <w:noProof/>
                <w:color w:val="0000FF" w:themeColor="hyperlink"/>
                <w:u w:val="single"/>
              </w:rPr>
              <w:t>6.3</w:t>
            </w:r>
            <w:r w:rsidRPr="008D7546">
              <w:rPr>
                <w:rFonts w:eastAsiaTheme="minorEastAsia"/>
                <w:noProof/>
                <w:lang w:eastAsia="en-GB"/>
              </w:rPr>
              <w:tab/>
            </w:r>
            <w:r w:rsidRPr="008D7546">
              <w:rPr>
                <w:bCs/>
                <w:noProof/>
                <w:color w:val="0000FF" w:themeColor="hyperlink"/>
                <w:u w:val="single"/>
              </w:rPr>
              <w:t>Έλεγχοι</w:t>
            </w:r>
            <w:r w:rsidRPr="008D7546">
              <w:rPr>
                <w:noProof/>
                <w:webHidden/>
              </w:rPr>
              <w:tab/>
            </w:r>
            <w:r w:rsidRPr="008D7546">
              <w:rPr>
                <w:noProof/>
                <w:webHidden/>
              </w:rPr>
              <w:fldChar w:fldCharType="begin"/>
            </w:r>
            <w:r w:rsidRPr="008D7546">
              <w:rPr>
                <w:noProof/>
                <w:webHidden/>
              </w:rPr>
              <w:instrText xml:space="preserve"> PAGEREF _Toc71307309 \h </w:instrText>
            </w:r>
            <w:r w:rsidRPr="008D7546">
              <w:rPr>
                <w:noProof/>
                <w:webHidden/>
              </w:rPr>
            </w:r>
            <w:r w:rsidRPr="008D7546">
              <w:rPr>
                <w:noProof/>
                <w:webHidden/>
              </w:rPr>
              <w:fldChar w:fldCharType="separate"/>
            </w:r>
            <w:r w:rsidRPr="008D7546">
              <w:rPr>
                <w:noProof/>
                <w:webHidden/>
              </w:rPr>
              <w:t>26</w:t>
            </w:r>
            <w:r w:rsidRPr="008D7546">
              <w:rPr>
                <w:noProof/>
                <w:webHidden/>
              </w:rPr>
              <w:fldChar w:fldCharType="end"/>
            </w:r>
          </w:hyperlink>
        </w:p>
        <w:p w14:paraId="1B7255B8" w14:textId="77777777" w:rsidR="008D7546" w:rsidRPr="008D7546" w:rsidRDefault="008D7546" w:rsidP="008D7546">
          <w:pPr>
            <w:tabs>
              <w:tab w:val="left" w:pos="1320"/>
              <w:tab w:val="right" w:leader="dot" w:pos="10198"/>
            </w:tabs>
            <w:ind w:left="440"/>
            <w:rPr>
              <w:bCs/>
              <w:noProof/>
              <w:lang w:eastAsia="en-GB"/>
            </w:rPr>
          </w:pPr>
          <w:hyperlink w:anchor="_Toc71307310" w:history="1">
            <w:r w:rsidRPr="008D7546">
              <w:rPr>
                <w:bCs/>
                <w:noProof/>
                <w:color w:val="0000FF" w:themeColor="hyperlink"/>
                <w:u w:val="single"/>
                <w:lang w:val="el-GR"/>
              </w:rPr>
              <w:t>6.3.1</w:t>
            </w:r>
            <w:r w:rsidRPr="008D7546">
              <w:rPr>
                <w:bCs/>
                <w:noProof/>
                <w:lang w:eastAsia="en-GB"/>
              </w:rPr>
              <w:tab/>
            </w:r>
            <w:r w:rsidRPr="008D7546">
              <w:rPr>
                <w:bCs/>
                <w:noProof/>
                <w:color w:val="0000FF" w:themeColor="hyperlink"/>
                <w:u w:val="single"/>
                <w:lang w:val="el-GR"/>
              </w:rPr>
              <w:t>Εσωτερική Επίβλεψη Εγκατάστασης</w:t>
            </w:r>
            <w:r w:rsidRPr="008D7546">
              <w:rPr>
                <w:bCs/>
                <w:noProof/>
                <w:webHidden/>
              </w:rPr>
              <w:tab/>
            </w:r>
            <w:r w:rsidRPr="008D7546">
              <w:rPr>
                <w:bCs/>
                <w:noProof/>
                <w:webHidden/>
              </w:rPr>
              <w:fldChar w:fldCharType="begin"/>
            </w:r>
            <w:r w:rsidRPr="008D7546">
              <w:rPr>
                <w:bCs/>
                <w:noProof/>
                <w:webHidden/>
              </w:rPr>
              <w:instrText xml:space="preserve"> PAGEREF _Toc71307310 \h </w:instrText>
            </w:r>
            <w:r w:rsidRPr="008D7546">
              <w:rPr>
                <w:bCs/>
                <w:noProof/>
                <w:webHidden/>
              </w:rPr>
            </w:r>
            <w:r w:rsidRPr="008D7546">
              <w:rPr>
                <w:bCs/>
                <w:noProof/>
                <w:webHidden/>
              </w:rPr>
              <w:fldChar w:fldCharType="separate"/>
            </w:r>
            <w:r w:rsidRPr="008D7546">
              <w:rPr>
                <w:bCs/>
                <w:noProof/>
                <w:webHidden/>
              </w:rPr>
              <w:t>26</w:t>
            </w:r>
            <w:r w:rsidRPr="008D7546">
              <w:rPr>
                <w:bCs/>
                <w:noProof/>
                <w:webHidden/>
              </w:rPr>
              <w:fldChar w:fldCharType="end"/>
            </w:r>
          </w:hyperlink>
        </w:p>
        <w:p w14:paraId="0C4F442C" w14:textId="77777777" w:rsidR="008D7546" w:rsidRPr="008D7546" w:rsidRDefault="008D7546" w:rsidP="008D7546">
          <w:pPr>
            <w:tabs>
              <w:tab w:val="left" w:pos="440"/>
              <w:tab w:val="right" w:leader="dot" w:pos="10198"/>
            </w:tabs>
            <w:spacing w:before="120"/>
            <w:rPr>
              <w:rFonts w:eastAsiaTheme="minorEastAsia"/>
              <w:bCs/>
              <w:noProof/>
              <w:lang w:eastAsia="en-GB"/>
            </w:rPr>
          </w:pPr>
          <w:hyperlink w:anchor="_Toc71307311" w:history="1">
            <w:r w:rsidRPr="008D7546">
              <w:rPr>
                <w:bCs/>
                <w:noProof/>
                <w:color w:val="0000FF" w:themeColor="hyperlink"/>
                <w:u w:val="single"/>
                <w:lang w:val="el-GR"/>
              </w:rPr>
              <w:t>7.</w:t>
            </w:r>
            <w:r w:rsidRPr="008D7546">
              <w:rPr>
                <w:rFonts w:eastAsiaTheme="minorEastAsia"/>
                <w:bCs/>
                <w:noProof/>
                <w:lang w:eastAsia="en-GB"/>
              </w:rPr>
              <w:tab/>
            </w:r>
            <w:r w:rsidRPr="008D7546">
              <w:rPr>
                <w:bCs/>
                <w:noProof/>
                <w:color w:val="0000FF" w:themeColor="hyperlink"/>
                <w:u w:val="single"/>
                <w:lang w:val="el-GR"/>
              </w:rPr>
              <w:t>Προκατασκευασμένα Συστήματα Αναχαίτισης Οχημάτων από σκυρόδεμα</w:t>
            </w:r>
            <w:r w:rsidRPr="008D7546">
              <w:rPr>
                <w:bCs/>
                <w:noProof/>
                <w:webHidden/>
              </w:rPr>
              <w:tab/>
            </w:r>
            <w:r w:rsidRPr="008D7546">
              <w:rPr>
                <w:bCs/>
                <w:noProof/>
                <w:webHidden/>
              </w:rPr>
              <w:fldChar w:fldCharType="begin"/>
            </w:r>
            <w:r w:rsidRPr="008D7546">
              <w:rPr>
                <w:bCs/>
                <w:noProof/>
                <w:webHidden/>
              </w:rPr>
              <w:instrText xml:space="preserve"> PAGEREF _Toc71307311 \h </w:instrText>
            </w:r>
            <w:r w:rsidRPr="008D7546">
              <w:rPr>
                <w:bCs/>
                <w:noProof/>
                <w:webHidden/>
              </w:rPr>
            </w:r>
            <w:r w:rsidRPr="008D7546">
              <w:rPr>
                <w:bCs/>
                <w:noProof/>
                <w:webHidden/>
              </w:rPr>
              <w:fldChar w:fldCharType="separate"/>
            </w:r>
            <w:r w:rsidRPr="008D7546">
              <w:rPr>
                <w:bCs/>
                <w:noProof/>
                <w:webHidden/>
              </w:rPr>
              <w:t>26</w:t>
            </w:r>
            <w:r w:rsidRPr="008D7546">
              <w:rPr>
                <w:bCs/>
                <w:noProof/>
                <w:webHidden/>
              </w:rPr>
              <w:fldChar w:fldCharType="end"/>
            </w:r>
          </w:hyperlink>
        </w:p>
        <w:p w14:paraId="57F6F4AB" w14:textId="77777777" w:rsidR="008D7546" w:rsidRPr="008D7546" w:rsidRDefault="008D7546" w:rsidP="008D7546">
          <w:pPr>
            <w:tabs>
              <w:tab w:val="left" w:pos="880"/>
              <w:tab w:val="right" w:leader="dot" w:pos="10198"/>
            </w:tabs>
            <w:spacing w:before="120"/>
            <w:ind w:left="220"/>
            <w:rPr>
              <w:rFonts w:eastAsiaTheme="minorEastAsia"/>
              <w:noProof/>
              <w:lang w:eastAsia="en-GB"/>
            </w:rPr>
          </w:pPr>
          <w:hyperlink w:anchor="_Toc71307312" w:history="1">
            <w:r w:rsidRPr="008D7546">
              <w:rPr>
                <w:bCs/>
                <w:noProof/>
                <w:color w:val="0000FF" w:themeColor="hyperlink"/>
                <w:u w:val="single"/>
              </w:rPr>
              <w:t>7.1</w:t>
            </w:r>
            <w:r w:rsidRPr="008D7546">
              <w:rPr>
                <w:rFonts w:eastAsiaTheme="minorEastAsia"/>
                <w:noProof/>
                <w:lang w:eastAsia="en-GB"/>
              </w:rPr>
              <w:tab/>
            </w:r>
            <w:r w:rsidRPr="008D7546">
              <w:rPr>
                <w:bCs/>
                <w:noProof/>
                <w:color w:val="0000FF" w:themeColor="hyperlink"/>
                <w:u w:val="single"/>
              </w:rPr>
              <w:t>Υλικά</w:t>
            </w:r>
            <w:r w:rsidRPr="008D7546">
              <w:rPr>
                <w:noProof/>
                <w:webHidden/>
              </w:rPr>
              <w:tab/>
            </w:r>
            <w:r w:rsidRPr="008D7546">
              <w:rPr>
                <w:noProof/>
                <w:webHidden/>
              </w:rPr>
              <w:fldChar w:fldCharType="begin"/>
            </w:r>
            <w:r w:rsidRPr="008D7546">
              <w:rPr>
                <w:noProof/>
                <w:webHidden/>
              </w:rPr>
              <w:instrText xml:space="preserve"> PAGEREF _Toc71307312 \h </w:instrText>
            </w:r>
            <w:r w:rsidRPr="008D7546">
              <w:rPr>
                <w:noProof/>
                <w:webHidden/>
              </w:rPr>
            </w:r>
            <w:r w:rsidRPr="008D7546">
              <w:rPr>
                <w:noProof/>
                <w:webHidden/>
              </w:rPr>
              <w:fldChar w:fldCharType="separate"/>
            </w:r>
            <w:r w:rsidRPr="008D7546">
              <w:rPr>
                <w:noProof/>
                <w:webHidden/>
              </w:rPr>
              <w:t>26</w:t>
            </w:r>
            <w:r w:rsidRPr="008D7546">
              <w:rPr>
                <w:noProof/>
                <w:webHidden/>
              </w:rPr>
              <w:fldChar w:fldCharType="end"/>
            </w:r>
          </w:hyperlink>
        </w:p>
        <w:p w14:paraId="3815362A" w14:textId="77777777" w:rsidR="008D7546" w:rsidRPr="008D7546" w:rsidRDefault="008D7546" w:rsidP="008D7546">
          <w:pPr>
            <w:tabs>
              <w:tab w:val="left" w:pos="880"/>
              <w:tab w:val="right" w:leader="dot" w:pos="10198"/>
            </w:tabs>
            <w:spacing w:before="120"/>
            <w:ind w:left="220"/>
            <w:rPr>
              <w:rFonts w:eastAsiaTheme="minorEastAsia"/>
              <w:noProof/>
              <w:lang w:eastAsia="en-GB"/>
            </w:rPr>
          </w:pPr>
          <w:hyperlink w:anchor="_Toc71307313" w:history="1">
            <w:r w:rsidRPr="008D7546">
              <w:rPr>
                <w:bCs/>
                <w:noProof/>
                <w:color w:val="0000FF" w:themeColor="hyperlink"/>
                <w:u w:val="single"/>
              </w:rPr>
              <w:t>7.2</w:t>
            </w:r>
            <w:r w:rsidRPr="008D7546">
              <w:rPr>
                <w:rFonts w:eastAsiaTheme="minorEastAsia"/>
                <w:noProof/>
                <w:lang w:eastAsia="en-GB"/>
              </w:rPr>
              <w:tab/>
            </w:r>
            <w:r w:rsidRPr="008D7546">
              <w:rPr>
                <w:bCs/>
                <w:noProof/>
                <w:color w:val="0000FF" w:themeColor="hyperlink"/>
                <w:u w:val="single"/>
              </w:rPr>
              <w:t>Εγκατάσταση</w:t>
            </w:r>
            <w:r w:rsidRPr="008D7546">
              <w:rPr>
                <w:noProof/>
                <w:webHidden/>
              </w:rPr>
              <w:tab/>
            </w:r>
            <w:r w:rsidRPr="008D7546">
              <w:rPr>
                <w:noProof/>
                <w:webHidden/>
              </w:rPr>
              <w:fldChar w:fldCharType="begin"/>
            </w:r>
            <w:r w:rsidRPr="008D7546">
              <w:rPr>
                <w:noProof/>
                <w:webHidden/>
              </w:rPr>
              <w:instrText xml:space="preserve"> PAGEREF _Toc71307313 \h </w:instrText>
            </w:r>
            <w:r w:rsidRPr="008D7546">
              <w:rPr>
                <w:noProof/>
                <w:webHidden/>
              </w:rPr>
            </w:r>
            <w:r w:rsidRPr="008D7546">
              <w:rPr>
                <w:noProof/>
                <w:webHidden/>
              </w:rPr>
              <w:fldChar w:fldCharType="separate"/>
            </w:r>
            <w:r w:rsidRPr="008D7546">
              <w:rPr>
                <w:noProof/>
                <w:webHidden/>
              </w:rPr>
              <w:t>27</w:t>
            </w:r>
            <w:r w:rsidRPr="008D7546">
              <w:rPr>
                <w:noProof/>
                <w:webHidden/>
              </w:rPr>
              <w:fldChar w:fldCharType="end"/>
            </w:r>
          </w:hyperlink>
        </w:p>
        <w:p w14:paraId="20CBAE45" w14:textId="77777777" w:rsidR="008D7546" w:rsidRPr="008D7546" w:rsidRDefault="008D7546" w:rsidP="008D7546">
          <w:pPr>
            <w:tabs>
              <w:tab w:val="left" w:pos="1320"/>
              <w:tab w:val="right" w:leader="dot" w:pos="10198"/>
            </w:tabs>
            <w:ind w:left="440"/>
            <w:rPr>
              <w:bCs/>
              <w:noProof/>
              <w:lang w:eastAsia="en-GB"/>
            </w:rPr>
          </w:pPr>
          <w:hyperlink w:anchor="_Toc71307314" w:history="1">
            <w:r w:rsidRPr="008D7546">
              <w:rPr>
                <w:bCs/>
                <w:noProof/>
                <w:color w:val="0000FF" w:themeColor="hyperlink"/>
                <w:u w:val="single"/>
                <w:lang w:val="el-GR"/>
              </w:rPr>
              <w:t>7.2.1</w:t>
            </w:r>
            <w:r w:rsidRPr="008D7546">
              <w:rPr>
                <w:bCs/>
                <w:noProof/>
                <w:lang w:eastAsia="en-GB"/>
              </w:rPr>
              <w:tab/>
            </w:r>
            <w:r w:rsidRPr="008D7546">
              <w:rPr>
                <w:bCs/>
                <w:noProof/>
                <w:color w:val="0000FF" w:themeColor="hyperlink"/>
                <w:u w:val="single"/>
                <w:lang w:val="el-GR"/>
              </w:rPr>
              <w:t>Γενικοί Κανόνες</w:t>
            </w:r>
            <w:r w:rsidRPr="008D7546">
              <w:rPr>
                <w:bCs/>
                <w:noProof/>
                <w:webHidden/>
              </w:rPr>
              <w:tab/>
            </w:r>
            <w:r w:rsidRPr="008D7546">
              <w:rPr>
                <w:bCs/>
                <w:noProof/>
                <w:webHidden/>
              </w:rPr>
              <w:fldChar w:fldCharType="begin"/>
            </w:r>
            <w:r w:rsidRPr="008D7546">
              <w:rPr>
                <w:bCs/>
                <w:noProof/>
                <w:webHidden/>
              </w:rPr>
              <w:instrText xml:space="preserve"> PAGEREF _Toc71307314 \h </w:instrText>
            </w:r>
            <w:r w:rsidRPr="008D7546">
              <w:rPr>
                <w:bCs/>
                <w:noProof/>
                <w:webHidden/>
              </w:rPr>
            </w:r>
            <w:r w:rsidRPr="008D7546">
              <w:rPr>
                <w:bCs/>
                <w:noProof/>
                <w:webHidden/>
              </w:rPr>
              <w:fldChar w:fldCharType="separate"/>
            </w:r>
            <w:r w:rsidRPr="008D7546">
              <w:rPr>
                <w:bCs/>
                <w:noProof/>
                <w:webHidden/>
              </w:rPr>
              <w:t>27</w:t>
            </w:r>
            <w:r w:rsidRPr="008D7546">
              <w:rPr>
                <w:bCs/>
                <w:noProof/>
                <w:webHidden/>
              </w:rPr>
              <w:fldChar w:fldCharType="end"/>
            </w:r>
          </w:hyperlink>
        </w:p>
        <w:p w14:paraId="40E94BB5" w14:textId="77777777" w:rsidR="008D7546" w:rsidRPr="008D7546" w:rsidRDefault="008D7546" w:rsidP="008D7546">
          <w:pPr>
            <w:tabs>
              <w:tab w:val="left" w:pos="1320"/>
              <w:tab w:val="right" w:leader="dot" w:pos="10198"/>
            </w:tabs>
            <w:ind w:left="440"/>
            <w:rPr>
              <w:bCs/>
              <w:noProof/>
              <w:lang w:eastAsia="en-GB"/>
            </w:rPr>
          </w:pPr>
          <w:hyperlink w:anchor="_Toc71307315" w:history="1">
            <w:r w:rsidRPr="008D7546">
              <w:rPr>
                <w:bCs/>
                <w:noProof/>
                <w:color w:val="0000FF" w:themeColor="hyperlink"/>
                <w:u w:val="single"/>
                <w:lang w:val="el-GR"/>
              </w:rPr>
              <w:t>7.2.2</w:t>
            </w:r>
            <w:r w:rsidRPr="008D7546">
              <w:rPr>
                <w:bCs/>
                <w:noProof/>
                <w:lang w:eastAsia="en-GB"/>
              </w:rPr>
              <w:tab/>
            </w:r>
            <w:r w:rsidRPr="008D7546">
              <w:rPr>
                <w:bCs/>
                <w:noProof/>
                <w:color w:val="0000FF" w:themeColor="hyperlink"/>
                <w:u w:val="single"/>
                <w:lang w:val="el-GR"/>
              </w:rPr>
              <w:t>Εφαρμογή Ανοιγμάτων Αποστράγγισης</w:t>
            </w:r>
            <w:r w:rsidRPr="008D7546">
              <w:rPr>
                <w:bCs/>
                <w:noProof/>
                <w:webHidden/>
              </w:rPr>
              <w:tab/>
            </w:r>
            <w:r w:rsidRPr="008D7546">
              <w:rPr>
                <w:bCs/>
                <w:noProof/>
                <w:webHidden/>
              </w:rPr>
              <w:fldChar w:fldCharType="begin"/>
            </w:r>
            <w:r w:rsidRPr="008D7546">
              <w:rPr>
                <w:bCs/>
                <w:noProof/>
                <w:webHidden/>
              </w:rPr>
              <w:instrText xml:space="preserve"> PAGEREF _Toc71307315 \h </w:instrText>
            </w:r>
            <w:r w:rsidRPr="008D7546">
              <w:rPr>
                <w:bCs/>
                <w:noProof/>
                <w:webHidden/>
              </w:rPr>
            </w:r>
            <w:r w:rsidRPr="008D7546">
              <w:rPr>
                <w:bCs/>
                <w:noProof/>
                <w:webHidden/>
              </w:rPr>
              <w:fldChar w:fldCharType="separate"/>
            </w:r>
            <w:r w:rsidRPr="008D7546">
              <w:rPr>
                <w:bCs/>
                <w:noProof/>
                <w:webHidden/>
              </w:rPr>
              <w:t>27</w:t>
            </w:r>
            <w:r w:rsidRPr="008D7546">
              <w:rPr>
                <w:bCs/>
                <w:noProof/>
                <w:webHidden/>
              </w:rPr>
              <w:fldChar w:fldCharType="end"/>
            </w:r>
          </w:hyperlink>
        </w:p>
        <w:p w14:paraId="510A32E6" w14:textId="77777777" w:rsidR="008D7546" w:rsidRPr="008D7546" w:rsidRDefault="008D7546" w:rsidP="008D7546">
          <w:pPr>
            <w:tabs>
              <w:tab w:val="left" w:pos="1320"/>
              <w:tab w:val="right" w:leader="dot" w:pos="10198"/>
            </w:tabs>
            <w:ind w:left="440"/>
            <w:rPr>
              <w:bCs/>
              <w:noProof/>
              <w:lang w:eastAsia="en-GB"/>
            </w:rPr>
          </w:pPr>
          <w:hyperlink w:anchor="_Toc71307316" w:history="1">
            <w:r w:rsidRPr="008D7546">
              <w:rPr>
                <w:bCs/>
                <w:noProof/>
                <w:color w:val="0000FF" w:themeColor="hyperlink"/>
                <w:u w:val="single"/>
                <w:lang w:val="el-GR"/>
              </w:rPr>
              <w:t>7.2.3</w:t>
            </w:r>
            <w:r w:rsidRPr="008D7546">
              <w:rPr>
                <w:bCs/>
                <w:noProof/>
                <w:lang w:eastAsia="en-GB"/>
              </w:rPr>
              <w:tab/>
            </w:r>
            <w:r w:rsidRPr="008D7546">
              <w:rPr>
                <w:bCs/>
                <w:noProof/>
                <w:color w:val="0000FF" w:themeColor="hyperlink"/>
                <w:u w:val="single"/>
                <w:lang w:val="el-GR"/>
              </w:rPr>
              <w:t>Επεξεργασία Αρμών</w:t>
            </w:r>
            <w:r w:rsidRPr="008D7546">
              <w:rPr>
                <w:bCs/>
                <w:noProof/>
                <w:webHidden/>
              </w:rPr>
              <w:tab/>
            </w:r>
            <w:r w:rsidRPr="008D7546">
              <w:rPr>
                <w:bCs/>
                <w:noProof/>
                <w:webHidden/>
              </w:rPr>
              <w:fldChar w:fldCharType="begin"/>
            </w:r>
            <w:r w:rsidRPr="008D7546">
              <w:rPr>
                <w:bCs/>
                <w:noProof/>
                <w:webHidden/>
              </w:rPr>
              <w:instrText xml:space="preserve"> PAGEREF _Toc71307316 \h </w:instrText>
            </w:r>
            <w:r w:rsidRPr="008D7546">
              <w:rPr>
                <w:bCs/>
                <w:noProof/>
                <w:webHidden/>
              </w:rPr>
            </w:r>
            <w:r w:rsidRPr="008D7546">
              <w:rPr>
                <w:bCs/>
                <w:noProof/>
                <w:webHidden/>
              </w:rPr>
              <w:fldChar w:fldCharType="separate"/>
            </w:r>
            <w:r w:rsidRPr="008D7546">
              <w:rPr>
                <w:bCs/>
                <w:noProof/>
                <w:webHidden/>
              </w:rPr>
              <w:t>27</w:t>
            </w:r>
            <w:r w:rsidRPr="008D7546">
              <w:rPr>
                <w:bCs/>
                <w:noProof/>
                <w:webHidden/>
              </w:rPr>
              <w:fldChar w:fldCharType="end"/>
            </w:r>
          </w:hyperlink>
        </w:p>
        <w:p w14:paraId="0F4F7AB9" w14:textId="77777777" w:rsidR="008D7546" w:rsidRPr="008D7546" w:rsidRDefault="008D7546" w:rsidP="008D7546">
          <w:pPr>
            <w:tabs>
              <w:tab w:val="left" w:pos="1320"/>
              <w:tab w:val="right" w:leader="dot" w:pos="10198"/>
            </w:tabs>
            <w:ind w:left="440"/>
            <w:rPr>
              <w:bCs/>
              <w:noProof/>
              <w:lang w:eastAsia="en-GB"/>
            </w:rPr>
          </w:pPr>
          <w:hyperlink w:anchor="_Toc71307317" w:history="1">
            <w:r w:rsidRPr="008D7546">
              <w:rPr>
                <w:bCs/>
                <w:noProof/>
                <w:color w:val="0000FF" w:themeColor="hyperlink"/>
                <w:u w:val="single"/>
                <w:lang w:val="el-GR"/>
              </w:rPr>
              <w:t>7.2.4</w:t>
            </w:r>
            <w:r w:rsidRPr="008D7546">
              <w:rPr>
                <w:bCs/>
                <w:noProof/>
                <w:lang w:eastAsia="en-GB"/>
              </w:rPr>
              <w:tab/>
            </w:r>
            <w:r w:rsidRPr="008D7546">
              <w:rPr>
                <w:bCs/>
                <w:noProof/>
                <w:color w:val="0000FF" w:themeColor="hyperlink"/>
                <w:u w:val="single"/>
                <w:lang w:val="el-GR"/>
              </w:rPr>
              <w:t>Επαναχρησιμοποίηση Προκατασκευασμένων Στηθαίων Ασφαλείας από Σκυρόδεμα</w:t>
            </w:r>
            <w:r w:rsidRPr="008D7546">
              <w:rPr>
                <w:bCs/>
                <w:noProof/>
                <w:webHidden/>
              </w:rPr>
              <w:tab/>
            </w:r>
            <w:r w:rsidRPr="008D7546">
              <w:rPr>
                <w:bCs/>
                <w:noProof/>
                <w:webHidden/>
              </w:rPr>
              <w:fldChar w:fldCharType="begin"/>
            </w:r>
            <w:r w:rsidRPr="008D7546">
              <w:rPr>
                <w:bCs/>
                <w:noProof/>
                <w:webHidden/>
              </w:rPr>
              <w:instrText xml:space="preserve"> PAGEREF _Toc71307317 \h </w:instrText>
            </w:r>
            <w:r w:rsidRPr="008D7546">
              <w:rPr>
                <w:bCs/>
                <w:noProof/>
                <w:webHidden/>
              </w:rPr>
            </w:r>
            <w:r w:rsidRPr="008D7546">
              <w:rPr>
                <w:bCs/>
                <w:noProof/>
                <w:webHidden/>
              </w:rPr>
              <w:fldChar w:fldCharType="separate"/>
            </w:r>
            <w:r w:rsidRPr="008D7546">
              <w:rPr>
                <w:bCs/>
                <w:noProof/>
                <w:webHidden/>
              </w:rPr>
              <w:t>28</w:t>
            </w:r>
            <w:r w:rsidRPr="008D7546">
              <w:rPr>
                <w:bCs/>
                <w:noProof/>
                <w:webHidden/>
              </w:rPr>
              <w:fldChar w:fldCharType="end"/>
            </w:r>
          </w:hyperlink>
        </w:p>
        <w:p w14:paraId="7723C486" w14:textId="77777777" w:rsidR="008D7546" w:rsidRPr="008D7546" w:rsidRDefault="008D7546" w:rsidP="008D7546">
          <w:pPr>
            <w:tabs>
              <w:tab w:val="left" w:pos="880"/>
              <w:tab w:val="right" w:leader="dot" w:pos="10198"/>
            </w:tabs>
            <w:spacing w:before="120"/>
            <w:ind w:left="220"/>
            <w:rPr>
              <w:rFonts w:eastAsiaTheme="minorEastAsia"/>
              <w:noProof/>
              <w:lang w:eastAsia="en-GB"/>
            </w:rPr>
          </w:pPr>
          <w:hyperlink w:anchor="_Toc71307318" w:history="1">
            <w:r w:rsidRPr="008D7546">
              <w:rPr>
                <w:bCs/>
                <w:noProof/>
                <w:color w:val="0000FF" w:themeColor="hyperlink"/>
                <w:u w:val="single"/>
              </w:rPr>
              <w:t>7.3</w:t>
            </w:r>
            <w:r w:rsidRPr="008D7546">
              <w:rPr>
                <w:rFonts w:eastAsiaTheme="minorEastAsia"/>
                <w:noProof/>
                <w:lang w:eastAsia="en-GB"/>
              </w:rPr>
              <w:tab/>
            </w:r>
            <w:r w:rsidRPr="008D7546">
              <w:rPr>
                <w:bCs/>
                <w:noProof/>
                <w:color w:val="0000FF" w:themeColor="hyperlink"/>
                <w:u w:val="single"/>
              </w:rPr>
              <w:t>Έλεγχοι</w:t>
            </w:r>
            <w:r w:rsidRPr="008D7546">
              <w:rPr>
                <w:noProof/>
                <w:webHidden/>
              </w:rPr>
              <w:tab/>
            </w:r>
            <w:r w:rsidRPr="008D7546">
              <w:rPr>
                <w:noProof/>
                <w:webHidden/>
              </w:rPr>
              <w:fldChar w:fldCharType="begin"/>
            </w:r>
            <w:r w:rsidRPr="008D7546">
              <w:rPr>
                <w:noProof/>
                <w:webHidden/>
              </w:rPr>
              <w:instrText xml:space="preserve"> PAGEREF _Toc71307318 \h </w:instrText>
            </w:r>
            <w:r w:rsidRPr="008D7546">
              <w:rPr>
                <w:noProof/>
                <w:webHidden/>
              </w:rPr>
            </w:r>
            <w:r w:rsidRPr="008D7546">
              <w:rPr>
                <w:noProof/>
                <w:webHidden/>
              </w:rPr>
              <w:fldChar w:fldCharType="separate"/>
            </w:r>
            <w:r w:rsidRPr="008D7546">
              <w:rPr>
                <w:noProof/>
                <w:webHidden/>
              </w:rPr>
              <w:t>28</w:t>
            </w:r>
            <w:r w:rsidRPr="008D7546">
              <w:rPr>
                <w:noProof/>
                <w:webHidden/>
              </w:rPr>
              <w:fldChar w:fldCharType="end"/>
            </w:r>
          </w:hyperlink>
        </w:p>
        <w:p w14:paraId="32374729" w14:textId="77777777" w:rsidR="008D7546" w:rsidRPr="008D7546" w:rsidRDefault="008D7546" w:rsidP="008D7546">
          <w:pPr>
            <w:tabs>
              <w:tab w:val="left" w:pos="1320"/>
              <w:tab w:val="right" w:leader="dot" w:pos="10198"/>
            </w:tabs>
            <w:ind w:left="440"/>
            <w:rPr>
              <w:bCs/>
              <w:noProof/>
              <w:lang w:eastAsia="en-GB"/>
            </w:rPr>
          </w:pPr>
          <w:hyperlink w:anchor="_Toc71307319" w:history="1">
            <w:r w:rsidRPr="008D7546">
              <w:rPr>
                <w:bCs/>
                <w:noProof/>
                <w:color w:val="0000FF" w:themeColor="hyperlink"/>
                <w:u w:val="single"/>
                <w:lang w:val="el-GR"/>
              </w:rPr>
              <w:t>7.3.1</w:t>
            </w:r>
            <w:r w:rsidRPr="008D7546">
              <w:rPr>
                <w:bCs/>
                <w:noProof/>
                <w:lang w:eastAsia="en-GB"/>
              </w:rPr>
              <w:tab/>
            </w:r>
            <w:r w:rsidRPr="008D7546">
              <w:rPr>
                <w:bCs/>
                <w:noProof/>
                <w:color w:val="0000FF" w:themeColor="hyperlink"/>
                <w:u w:val="single"/>
                <w:lang w:val="el-GR"/>
              </w:rPr>
              <w:t>Εσωτερικός Έλεγχος Εγκατάστασης</w:t>
            </w:r>
            <w:r w:rsidRPr="008D7546">
              <w:rPr>
                <w:bCs/>
                <w:noProof/>
                <w:webHidden/>
              </w:rPr>
              <w:tab/>
            </w:r>
            <w:r w:rsidRPr="008D7546">
              <w:rPr>
                <w:bCs/>
                <w:noProof/>
                <w:webHidden/>
              </w:rPr>
              <w:fldChar w:fldCharType="begin"/>
            </w:r>
            <w:r w:rsidRPr="008D7546">
              <w:rPr>
                <w:bCs/>
                <w:noProof/>
                <w:webHidden/>
              </w:rPr>
              <w:instrText xml:space="preserve"> PAGEREF _Toc71307319 \h </w:instrText>
            </w:r>
            <w:r w:rsidRPr="008D7546">
              <w:rPr>
                <w:bCs/>
                <w:noProof/>
                <w:webHidden/>
              </w:rPr>
            </w:r>
            <w:r w:rsidRPr="008D7546">
              <w:rPr>
                <w:bCs/>
                <w:noProof/>
                <w:webHidden/>
              </w:rPr>
              <w:fldChar w:fldCharType="separate"/>
            </w:r>
            <w:r w:rsidRPr="008D7546">
              <w:rPr>
                <w:bCs/>
                <w:noProof/>
                <w:webHidden/>
              </w:rPr>
              <w:t>28</w:t>
            </w:r>
            <w:r w:rsidRPr="008D7546">
              <w:rPr>
                <w:bCs/>
                <w:noProof/>
                <w:webHidden/>
              </w:rPr>
              <w:fldChar w:fldCharType="end"/>
            </w:r>
          </w:hyperlink>
        </w:p>
        <w:p w14:paraId="0DB1BAC0" w14:textId="77777777" w:rsidR="008D7546" w:rsidRPr="008D7546" w:rsidRDefault="008D7546" w:rsidP="008D7546">
          <w:pPr>
            <w:tabs>
              <w:tab w:val="left" w:pos="440"/>
              <w:tab w:val="right" w:leader="dot" w:pos="10198"/>
            </w:tabs>
            <w:spacing w:before="120"/>
            <w:rPr>
              <w:rFonts w:eastAsiaTheme="minorEastAsia"/>
              <w:bCs/>
              <w:noProof/>
              <w:lang w:eastAsia="en-GB"/>
            </w:rPr>
          </w:pPr>
          <w:hyperlink w:anchor="_Toc71307320" w:history="1">
            <w:r w:rsidRPr="008D7546">
              <w:rPr>
                <w:bCs/>
                <w:noProof/>
                <w:color w:val="0000FF" w:themeColor="hyperlink"/>
                <w:u w:val="single"/>
                <w:lang w:val="el-GR"/>
              </w:rPr>
              <w:t>8.</w:t>
            </w:r>
            <w:r w:rsidRPr="008D7546">
              <w:rPr>
                <w:rFonts w:eastAsiaTheme="minorEastAsia"/>
                <w:bCs/>
                <w:noProof/>
                <w:lang w:eastAsia="en-GB"/>
              </w:rPr>
              <w:tab/>
            </w:r>
            <w:r w:rsidRPr="008D7546">
              <w:rPr>
                <w:bCs/>
                <w:noProof/>
                <w:color w:val="0000FF" w:themeColor="hyperlink"/>
                <w:u w:val="single"/>
                <w:lang w:val="el-GR"/>
              </w:rPr>
              <w:t>Συστήματα Αναχαίτισης Οχημάτων από Έγχυτο Σκυρόδεμα</w:t>
            </w:r>
            <w:r w:rsidRPr="008D7546">
              <w:rPr>
                <w:bCs/>
                <w:noProof/>
                <w:webHidden/>
              </w:rPr>
              <w:tab/>
            </w:r>
            <w:r w:rsidRPr="008D7546">
              <w:rPr>
                <w:bCs/>
                <w:noProof/>
                <w:webHidden/>
              </w:rPr>
              <w:fldChar w:fldCharType="begin"/>
            </w:r>
            <w:r w:rsidRPr="008D7546">
              <w:rPr>
                <w:bCs/>
                <w:noProof/>
                <w:webHidden/>
              </w:rPr>
              <w:instrText xml:space="preserve"> PAGEREF _Toc71307320 \h </w:instrText>
            </w:r>
            <w:r w:rsidRPr="008D7546">
              <w:rPr>
                <w:bCs/>
                <w:noProof/>
                <w:webHidden/>
              </w:rPr>
            </w:r>
            <w:r w:rsidRPr="008D7546">
              <w:rPr>
                <w:bCs/>
                <w:noProof/>
                <w:webHidden/>
              </w:rPr>
              <w:fldChar w:fldCharType="separate"/>
            </w:r>
            <w:r w:rsidRPr="008D7546">
              <w:rPr>
                <w:bCs/>
                <w:noProof/>
                <w:webHidden/>
              </w:rPr>
              <w:t>28</w:t>
            </w:r>
            <w:r w:rsidRPr="008D7546">
              <w:rPr>
                <w:bCs/>
                <w:noProof/>
                <w:webHidden/>
              </w:rPr>
              <w:fldChar w:fldCharType="end"/>
            </w:r>
          </w:hyperlink>
        </w:p>
        <w:p w14:paraId="76561CD5" w14:textId="77777777" w:rsidR="008D7546" w:rsidRPr="008D7546" w:rsidRDefault="008D7546" w:rsidP="008D7546">
          <w:pPr>
            <w:tabs>
              <w:tab w:val="left" w:pos="880"/>
              <w:tab w:val="right" w:leader="dot" w:pos="10198"/>
            </w:tabs>
            <w:spacing w:before="120"/>
            <w:ind w:left="220"/>
            <w:rPr>
              <w:rFonts w:eastAsiaTheme="minorEastAsia"/>
              <w:noProof/>
              <w:lang w:eastAsia="en-GB"/>
            </w:rPr>
          </w:pPr>
          <w:hyperlink w:anchor="_Toc71307321" w:history="1">
            <w:r w:rsidRPr="008D7546">
              <w:rPr>
                <w:bCs/>
                <w:noProof/>
                <w:color w:val="0000FF" w:themeColor="hyperlink"/>
                <w:u w:val="single"/>
              </w:rPr>
              <w:t>8.1</w:t>
            </w:r>
            <w:r w:rsidRPr="008D7546">
              <w:rPr>
                <w:rFonts w:eastAsiaTheme="minorEastAsia"/>
                <w:noProof/>
                <w:lang w:eastAsia="en-GB"/>
              </w:rPr>
              <w:tab/>
            </w:r>
            <w:r w:rsidRPr="008D7546">
              <w:rPr>
                <w:bCs/>
                <w:noProof/>
                <w:color w:val="0000FF" w:themeColor="hyperlink"/>
                <w:u w:val="single"/>
              </w:rPr>
              <w:t>Υλικά</w:t>
            </w:r>
            <w:r w:rsidRPr="008D7546">
              <w:rPr>
                <w:noProof/>
                <w:webHidden/>
              </w:rPr>
              <w:tab/>
            </w:r>
            <w:r w:rsidRPr="008D7546">
              <w:rPr>
                <w:noProof/>
                <w:webHidden/>
              </w:rPr>
              <w:fldChar w:fldCharType="begin"/>
            </w:r>
            <w:r w:rsidRPr="008D7546">
              <w:rPr>
                <w:noProof/>
                <w:webHidden/>
              </w:rPr>
              <w:instrText xml:space="preserve"> PAGEREF _Toc71307321 \h </w:instrText>
            </w:r>
            <w:r w:rsidRPr="008D7546">
              <w:rPr>
                <w:noProof/>
                <w:webHidden/>
              </w:rPr>
            </w:r>
            <w:r w:rsidRPr="008D7546">
              <w:rPr>
                <w:noProof/>
                <w:webHidden/>
              </w:rPr>
              <w:fldChar w:fldCharType="separate"/>
            </w:r>
            <w:r w:rsidRPr="008D7546">
              <w:rPr>
                <w:noProof/>
                <w:webHidden/>
              </w:rPr>
              <w:t>29</w:t>
            </w:r>
            <w:r w:rsidRPr="008D7546">
              <w:rPr>
                <w:noProof/>
                <w:webHidden/>
              </w:rPr>
              <w:fldChar w:fldCharType="end"/>
            </w:r>
          </w:hyperlink>
        </w:p>
        <w:p w14:paraId="609D0359" w14:textId="77777777" w:rsidR="008D7546" w:rsidRPr="008D7546" w:rsidRDefault="008D7546" w:rsidP="008D7546">
          <w:pPr>
            <w:tabs>
              <w:tab w:val="left" w:pos="880"/>
              <w:tab w:val="right" w:leader="dot" w:pos="10198"/>
            </w:tabs>
            <w:spacing w:before="120"/>
            <w:ind w:left="220"/>
            <w:rPr>
              <w:rFonts w:eastAsiaTheme="minorEastAsia"/>
              <w:noProof/>
              <w:lang w:eastAsia="en-GB"/>
            </w:rPr>
          </w:pPr>
          <w:hyperlink w:anchor="_Toc71307322" w:history="1">
            <w:r w:rsidRPr="008D7546">
              <w:rPr>
                <w:bCs/>
                <w:noProof/>
                <w:color w:val="0000FF" w:themeColor="hyperlink"/>
                <w:u w:val="single"/>
              </w:rPr>
              <w:t>8.2</w:t>
            </w:r>
            <w:r w:rsidRPr="008D7546">
              <w:rPr>
                <w:rFonts w:eastAsiaTheme="minorEastAsia"/>
                <w:noProof/>
                <w:lang w:eastAsia="en-GB"/>
              </w:rPr>
              <w:tab/>
            </w:r>
            <w:r w:rsidRPr="008D7546">
              <w:rPr>
                <w:bCs/>
                <w:noProof/>
                <w:color w:val="0000FF" w:themeColor="hyperlink"/>
                <w:u w:val="single"/>
              </w:rPr>
              <w:t>Εγκατάσταση</w:t>
            </w:r>
            <w:r w:rsidRPr="008D7546">
              <w:rPr>
                <w:noProof/>
                <w:webHidden/>
              </w:rPr>
              <w:tab/>
            </w:r>
            <w:r w:rsidRPr="008D7546">
              <w:rPr>
                <w:noProof/>
                <w:webHidden/>
              </w:rPr>
              <w:fldChar w:fldCharType="begin"/>
            </w:r>
            <w:r w:rsidRPr="008D7546">
              <w:rPr>
                <w:noProof/>
                <w:webHidden/>
              </w:rPr>
              <w:instrText xml:space="preserve"> PAGEREF _Toc71307322 \h </w:instrText>
            </w:r>
            <w:r w:rsidRPr="008D7546">
              <w:rPr>
                <w:noProof/>
                <w:webHidden/>
              </w:rPr>
            </w:r>
            <w:r w:rsidRPr="008D7546">
              <w:rPr>
                <w:noProof/>
                <w:webHidden/>
              </w:rPr>
              <w:fldChar w:fldCharType="separate"/>
            </w:r>
            <w:r w:rsidRPr="008D7546">
              <w:rPr>
                <w:noProof/>
                <w:webHidden/>
              </w:rPr>
              <w:t>29</w:t>
            </w:r>
            <w:r w:rsidRPr="008D7546">
              <w:rPr>
                <w:noProof/>
                <w:webHidden/>
              </w:rPr>
              <w:fldChar w:fldCharType="end"/>
            </w:r>
          </w:hyperlink>
        </w:p>
        <w:p w14:paraId="029663CC" w14:textId="77777777" w:rsidR="008D7546" w:rsidRPr="008D7546" w:rsidRDefault="008D7546" w:rsidP="008D7546">
          <w:pPr>
            <w:tabs>
              <w:tab w:val="left" w:pos="1320"/>
              <w:tab w:val="right" w:leader="dot" w:pos="10198"/>
            </w:tabs>
            <w:ind w:left="440"/>
            <w:rPr>
              <w:bCs/>
              <w:noProof/>
              <w:lang w:eastAsia="en-GB"/>
            </w:rPr>
          </w:pPr>
          <w:hyperlink w:anchor="_Toc71307323" w:history="1">
            <w:r w:rsidRPr="008D7546">
              <w:rPr>
                <w:bCs/>
                <w:noProof/>
                <w:color w:val="0000FF" w:themeColor="hyperlink"/>
                <w:u w:val="single"/>
                <w:lang w:val="el-GR"/>
              </w:rPr>
              <w:t>8.2.1</w:t>
            </w:r>
            <w:r w:rsidRPr="008D7546">
              <w:rPr>
                <w:bCs/>
                <w:noProof/>
                <w:lang w:eastAsia="en-GB"/>
              </w:rPr>
              <w:tab/>
            </w:r>
            <w:r w:rsidRPr="008D7546">
              <w:rPr>
                <w:bCs/>
                <w:noProof/>
                <w:color w:val="0000FF" w:themeColor="hyperlink"/>
                <w:u w:val="single"/>
                <w:lang w:val="el-GR"/>
              </w:rPr>
              <w:t>Προσωπικό</w:t>
            </w:r>
            <w:r w:rsidRPr="008D7546">
              <w:rPr>
                <w:bCs/>
                <w:noProof/>
                <w:webHidden/>
              </w:rPr>
              <w:tab/>
            </w:r>
            <w:r w:rsidRPr="008D7546">
              <w:rPr>
                <w:bCs/>
                <w:noProof/>
                <w:webHidden/>
              </w:rPr>
              <w:fldChar w:fldCharType="begin"/>
            </w:r>
            <w:r w:rsidRPr="008D7546">
              <w:rPr>
                <w:bCs/>
                <w:noProof/>
                <w:webHidden/>
              </w:rPr>
              <w:instrText xml:space="preserve"> PAGEREF _Toc71307323 \h </w:instrText>
            </w:r>
            <w:r w:rsidRPr="008D7546">
              <w:rPr>
                <w:bCs/>
                <w:noProof/>
                <w:webHidden/>
              </w:rPr>
            </w:r>
            <w:r w:rsidRPr="008D7546">
              <w:rPr>
                <w:bCs/>
                <w:noProof/>
                <w:webHidden/>
              </w:rPr>
              <w:fldChar w:fldCharType="separate"/>
            </w:r>
            <w:r w:rsidRPr="008D7546">
              <w:rPr>
                <w:bCs/>
                <w:noProof/>
                <w:webHidden/>
              </w:rPr>
              <w:t>29</w:t>
            </w:r>
            <w:r w:rsidRPr="008D7546">
              <w:rPr>
                <w:bCs/>
                <w:noProof/>
                <w:webHidden/>
              </w:rPr>
              <w:fldChar w:fldCharType="end"/>
            </w:r>
          </w:hyperlink>
        </w:p>
        <w:p w14:paraId="5E7F4341" w14:textId="77777777" w:rsidR="008D7546" w:rsidRPr="008D7546" w:rsidRDefault="008D7546" w:rsidP="008D7546">
          <w:pPr>
            <w:tabs>
              <w:tab w:val="left" w:pos="1320"/>
              <w:tab w:val="right" w:leader="dot" w:pos="10198"/>
            </w:tabs>
            <w:ind w:left="440"/>
            <w:rPr>
              <w:bCs/>
              <w:noProof/>
              <w:lang w:eastAsia="en-GB"/>
            </w:rPr>
          </w:pPr>
          <w:hyperlink w:anchor="_Toc71307324" w:history="1">
            <w:r w:rsidRPr="008D7546">
              <w:rPr>
                <w:bCs/>
                <w:noProof/>
                <w:color w:val="0000FF" w:themeColor="hyperlink"/>
                <w:u w:val="single"/>
                <w:lang w:val="el-GR"/>
              </w:rPr>
              <w:t>8.2.2</w:t>
            </w:r>
            <w:r w:rsidRPr="008D7546">
              <w:rPr>
                <w:bCs/>
                <w:noProof/>
                <w:lang w:eastAsia="en-GB"/>
              </w:rPr>
              <w:tab/>
            </w:r>
            <w:r w:rsidRPr="008D7546">
              <w:rPr>
                <w:bCs/>
                <w:noProof/>
                <w:color w:val="0000FF" w:themeColor="hyperlink"/>
                <w:u w:val="single"/>
                <w:lang w:val="el-GR"/>
              </w:rPr>
              <w:t>Γενικοί Κανόνες Εφαρμογής</w:t>
            </w:r>
            <w:r w:rsidRPr="008D7546">
              <w:rPr>
                <w:bCs/>
                <w:noProof/>
                <w:webHidden/>
              </w:rPr>
              <w:tab/>
            </w:r>
            <w:r w:rsidRPr="008D7546">
              <w:rPr>
                <w:bCs/>
                <w:noProof/>
                <w:webHidden/>
              </w:rPr>
              <w:fldChar w:fldCharType="begin"/>
            </w:r>
            <w:r w:rsidRPr="008D7546">
              <w:rPr>
                <w:bCs/>
                <w:noProof/>
                <w:webHidden/>
              </w:rPr>
              <w:instrText xml:space="preserve"> PAGEREF _Toc71307324 \h </w:instrText>
            </w:r>
            <w:r w:rsidRPr="008D7546">
              <w:rPr>
                <w:bCs/>
                <w:noProof/>
                <w:webHidden/>
              </w:rPr>
            </w:r>
            <w:r w:rsidRPr="008D7546">
              <w:rPr>
                <w:bCs/>
                <w:noProof/>
                <w:webHidden/>
              </w:rPr>
              <w:fldChar w:fldCharType="separate"/>
            </w:r>
            <w:r w:rsidRPr="008D7546">
              <w:rPr>
                <w:bCs/>
                <w:noProof/>
                <w:webHidden/>
              </w:rPr>
              <w:t>29</w:t>
            </w:r>
            <w:r w:rsidRPr="008D7546">
              <w:rPr>
                <w:bCs/>
                <w:noProof/>
                <w:webHidden/>
              </w:rPr>
              <w:fldChar w:fldCharType="end"/>
            </w:r>
          </w:hyperlink>
        </w:p>
        <w:p w14:paraId="5343ECA8" w14:textId="77777777" w:rsidR="008D7546" w:rsidRPr="008D7546" w:rsidRDefault="008D7546" w:rsidP="008D7546">
          <w:pPr>
            <w:tabs>
              <w:tab w:val="left" w:pos="1320"/>
              <w:tab w:val="right" w:leader="dot" w:pos="10198"/>
            </w:tabs>
            <w:ind w:left="440"/>
            <w:rPr>
              <w:bCs/>
              <w:noProof/>
              <w:lang w:eastAsia="en-GB"/>
            </w:rPr>
          </w:pPr>
          <w:hyperlink w:anchor="_Toc71307325" w:history="1">
            <w:r w:rsidRPr="008D7546">
              <w:rPr>
                <w:bCs/>
                <w:noProof/>
                <w:color w:val="0000FF" w:themeColor="hyperlink"/>
                <w:u w:val="single"/>
                <w:lang w:val="el-GR"/>
              </w:rPr>
              <w:t>8.2.3</w:t>
            </w:r>
            <w:r w:rsidRPr="008D7546">
              <w:rPr>
                <w:bCs/>
                <w:noProof/>
                <w:lang w:eastAsia="en-GB"/>
              </w:rPr>
              <w:tab/>
            </w:r>
            <w:r w:rsidRPr="008D7546">
              <w:rPr>
                <w:bCs/>
                <w:noProof/>
                <w:color w:val="0000FF" w:themeColor="hyperlink"/>
                <w:u w:val="single"/>
                <w:lang w:val="el-GR"/>
              </w:rPr>
              <w:t>Δημιουργία Ανοιγμάτων (οπών) Αποστράγγισης</w:t>
            </w:r>
            <w:r w:rsidRPr="008D7546">
              <w:rPr>
                <w:bCs/>
                <w:noProof/>
                <w:webHidden/>
              </w:rPr>
              <w:tab/>
            </w:r>
            <w:r w:rsidRPr="008D7546">
              <w:rPr>
                <w:bCs/>
                <w:noProof/>
                <w:webHidden/>
              </w:rPr>
              <w:fldChar w:fldCharType="begin"/>
            </w:r>
            <w:r w:rsidRPr="008D7546">
              <w:rPr>
                <w:bCs/>
                <w:noProof/>
                <w:webHidden/>
              </w:rPr>
              <w:instrText xml:space="preserve"> PAGEREF _Toc71307325 \h </w:instrText>
            </w:r>
            <w:r w:rsidRPr="008D7546">
              <w:rPr>
                <w:bCs/>
                <w:noProof/>
                <w:webHidden/>
              </w:rPr>
            </w:r>
            <w:r w:rsidRPr="008D7546">
              <w:rPr>
                <w:bCs/>
                <w:noProof/>
                <w:webHidden/>
              </w:rPr>
              <w:fldChar w:fldCharType="separate"/>
            </w:r>
            <w:r w:rsidRPr="008D7546">
              <w:rPr>
                <w:bCs/>
                <w:noProof/>
                <w:webHidden/>
              </w:rPr>
              <w:t>31</w:t>
            </w:r>
            <w:r w:rsidRPr="008D7546">
              <w:rPr>
                <w:bCs/>
                <w:noProof/>
                <w:webHidden/>
              </w:rPr>
              <w:fldChar w:fldCharType="end"/>
            </w:r>
          </w:hyperlink>
        </w:p>
        <w:p w14:paraId="6FDAC3EB" w14:textId="77777777" w:rsidR="008D7546" w:rsidRPr="008D7546" w:rsidRDefault="008D7546" w:rsidP="008D7546">
          <w:pPr>
            <w:tabs>
              <w:tab w:val="left" w:pos="1320"/>
              <w:tab w:val="right" w:leader="dot" w:pos="10198"/>
            </w:tabs>
            <w:ind w:left="440"/>
            <w:rPr>
              <w:bCs/>
              <w:noProof/>
              <w:lang w:eastAsia="en-GB"/>
            </w:rPr>
          </w:pPr>
          <w:hyperlink w:anchor="_Toc71307326" w:history="1">
            <w:r w:rsidRPr="008D7546">
              <w:rPr>
                <w:bCs/>
                <w:noProof/>
                <w:color w:val="0000FF" w:themeColor="hyperlink"/>
                <w:u w:val="single"/>
                <w:lang w:val="el-GR"/>
              </w:rPr>
              <w:t>8.2.4</w:t>
            </w:r>
            <w:r w:rsidRPr="008D7546">
              <w:rPr>
                <w:bCs/>
                <w:noProof/>
                <w:lang w:eastAsia="en-GB"/>
              </w:rPr>
              <w:tab/>
            </w:r>
            <w:r w:rsidRPr="008D7546">
              <w:rPr>
                <w:bCs/>
                <w:noProof/>
                <w:color w:val="0000FF" w:themeColor="hyperlink"/>
                <w:u w:val="single"/>
                <w:lang w:val="el-GR"/>
              </w:rPr>
              <w:t>Κάλυψη Φρεατίων</w:t>
            </w:r>
            <w:r w:rsidRPr="008D7546">
              <w:rPr>
                <w:bCs/>
                <w:noProof/>
                <w:webHidden/>
              </w:rPr>
              <w:tab/>
            </w:r>
            <w:r w:rsidRPr="008D7546">
              <w:rPr>
                <w:bCs/>
                <w:noProof/>
                <w:webHidden/>
              </w:rPr>
              <w:fldChar w:fldCharType="begin"/>
            </w:r>
            <w:r w:rsidRPr="008D7546">
              <w:rPr>
                <w:bCs/>
                <w:noProof/>
                <w:webHidden/>
              </w:rPr>
              <w:instrText xml:space="preserve"> PAGEREF _Toc71307326 \h </w:instrText>
            </w:r>
            <w:r w:rsidRPr="008D7546">
              <w:rPr>
                <w:bCs/>
                <w:noProof/>
                <w:webHidden/>
              </w:rPr>
            </w:r>
            <w:r w:rsidRPr="008D7546">
              <w:rPr>
                <w:bCs/>
                <w:noProof/>
                <w:webHidden/>
              </w:rPr>
              <w:fldChar w:fldCharType="separate"/>
            </w:r>
            <w:r w:rsidRPr="008D7546">
              <w:rPr>
                <w:bCs/>
                <w:noProof/>
                <w:webHidden/>
              </w:rPr>
              <w:t>31</w:t>
            </w:r>
            <w:r w:rsidRPr="008D7546">
              <w:rPr>
                <w:bCs/>
                <w:noProof/>
                <w:webHidden/>
              </w:rPr>
              <w:fldChar w:fldCharType="end"/>
            </w:r>
          </w:hyperlink>
        </w:p>
        <w:p w14:paraId="369AF4E0" w14:textId="77777777" w:rsidR="008D7546" w:rsidRPr="008D7546" w:rsidRDefault="008D7546" w:rsidP="008D7546">
          <w:pPr>
            <w:tabs>
              <w:tab w:val="left" w:pos="1320"/>
              <w:tab w:val="right" w:leader="dot" w:pos="10198"/>
            </w:tabs>
            <w:ind w:left="440"/>
            <w:rPr>
              <w:bCs/>
              <w:noProof/>
              <w:lang w:eastAsia="en-GB"/>
            </w:rPr>
          </w:pPr>
          <w:hyperlink w:anchor="_Toc71307327" w:history="1">
            <w:r w:rsidRPr="008D7546">
              <w:rPr>
                <w:bCs/>
                <w:noProof/>
                <w:color w:val="0000FF" w:themeColor="hyperlink"/>
                <w:u w:val="single"/>
                <w:lang w:val="el-GR"/>
              </w:rPr>
              <w:t>8.2.5</w:t>
            </w:r>
            <w:r w:rsidRPr="008D7546">
              <w:rPr>
                <w:bCs/>
                <w:noProof/>
                <w:lang w:eastAsia="en-GB"/>
              </w:rPr>
              <w:tab/>
            </w:r>
            <w:r w:rsidRPr="008D7546">
              <w:rPr>
                <w:bCs/>
                <w:noProof/>
                <w:color w:val="0000FF" w:themeColor="hyperlink"/>
                <w:u w:val="single"/>
                <w:lang w:val="el-GR"/>
              </w:rPr>
              <w:t>Δημιουργία Αρμών σε Περιπτώσεις Έγχυτων Στηθαίων από Σκυρόδεμα με Συνεχή Οπλισμό προστατευμένου έναντι Διάβρωσης</w:t>
            </w:r>
            <w:r w:rsidRPr="008D7546">
              <w:rPr>
                <w:bCs/>
                <w:noProof/>
                <w:webHidden/>
              </w:rPr>
              <w:tab/>
            </w:r>
            <w:r w:rsidRPr="008D7546">
              <w:rPr>
                <w:bCs/>
                <w:noProof/>
                <w:webHidden/>
              </w:rPr>
              <w:fldChar w:fldCharType="begin"/>
            </w:r>
            <w:r w:rsidRPr="008D7546">
              <w:rPr>
                <w:bCs/>
                <w:noProof/>
                <w:webHidden/>
              </w:rPr>
              <w:instrText xml:space="preserve"> PAGEREF _Toc71307327 \h </w:instrText>
            </w:r>
            <w:r w:rsidRPr="008D7546">
              <w:rPr>
                <w:bCs/>
                <w:noProof/>
                <w:webHidden/>
              </w:rPr>
            </w:r>
            <w:r w:rsidRPr="008D7546">
              <w:rPr>
                <w:bCs/>
                <w:noProof/>
                <w:webHidden/>
              </w:rPr>
              <w:fldChar w:fldCharType="separate"/>
            </w:r>
            <w:r w:rsidRPr="008D7546">
              <w:rPr>
                <w:bCs/>
                <w:noProof/>
                <w:webHidden/>
              </w:rPr>
              <w:t>31</w:t>
            </w:r>
            <w:r w:rsidRPr="008D7546">
              <w:rPr>
                <w:bCs/>
                <w:noProof/>
                <w:webHidden/>
              </w:rPr>
              <w:fldChar w:fldCharType="end"/>
            </w:r>
          </w:hyperlink>
        </w:p>
        <w:p w14:paraId="71B0FB6E" w14:textId="77777777" w:rsidR="008D7546" w:rsidRPr="008D7546" w:rsidRDefault="008D7546" w:rsidP="008D7546">
          <w:pPr>
            <w:tabs>
              <w:tab w:val="left" w:pos="880"/>
              <w:tab w:val="right" w:leader="dot" w:pos="10198"/>
            </w:tabs>
            <w:spacing w:before="120"/>
            <w:ind w:left="220"/>
            <w:rPr>
              <w:rFonts w:eastAsiaTheme="minorEastAsia"/>
              <w:noProof/>
              <w:lang w:eastAsia="en-GB"/>
            </w:rPr>
          </w:pPr>
          <w:hyperlink w:anchor="_Toc71307328" w:history="1">
            <w:r w:rsidRPr="008D7546">
              <w:rPr>
                <w:bCs/>
                <w:noProof/>
                <w:color w:val="0000FF" w:themeColor="hyperlink"/>
                <w:u w:val="single"/>
              </w:rPr>
              <w:t>8.3</w:t>
            </w:r>
            <w:r w:rsidRPr="008D7546">
              <w:rPr>
                <w:rFonts w:eastAsiaTheme="minorEastAsia"/>
                <w:noProof/>
                <w:lang w:eastAsia="en-GB"/>
              </w:rPr>
              <w:tab/>
            </w:r>
            <w:r w:rsidRPr="008D7546">
              <w:rPr>
                <w:bCs/>
                <w:noProof/>
                <w:color w:val="0000FF" w:themeColor="hyperlink"/>
                <w:u w:val="single"/>
              </w:rPr>
              <w:t>Έλεγχοι</w:t>
            </w:r>
            <w:r w:rsidRPr="008D7546">
              <w:rPr>
                <w:noProof/>
                <w:webHidden/>
              </w:rPr>
              <w:tab/>
            </w:r>
            <w:r w:rsidRPr="008D7546">
              <w:rPr>
                <w:noProof/>
                <w:webHidden/>
              </w:rPr>
              <w:fldChar w:fldCharType="begin"/>
            </w:r>
            <w:r w:rsidRPr="008D7546">
              <w:rPr>
                <w:noProof/>
                <w:webHidden/>
              </w:rPr>
              <w:instrText xml:space="preserve"> PAGEREF _Toc71307328 \h </w:instrText>
            </w:r>
            <w:r w:rsidRPr="008D7546">
              <w:rPr>
                <w:noProof/>
                <w:webHidden/>
              </w:rPr>
            </w:r>
            <w:r w:rsidRPr="008D7546">
              <w:rPr>
                <w:noProof/>
                <w:webHidden/>
              </w:rPr>
              <w:fldChar w:fldCharType="separate"/>
            </w:r>
            <w:r w:rsidRPr="008D7546">
              <w:rPr>
                <w:noProof/>
                <w:webHidden/>
              </w:rPr>
              <w:t>33</w:t>
            </w:r>
            <w:r w:rsidRPr="008D7546">
              <w:rPr>
                <w:noProof/>
                <w:webHidden/>
              </w:rPr>
              <w:fldChar w:fldCharType="end"/>
            </w:r>
          </w:hyperlink>
        </w:p>
        <w:p w14:paraId="2DAAA4CC" w14:textId="77777777" w:rsidR="008D7546" w:rsidRPr="008D7546" w:rsidRDefault="008D7546" w:rsidP="008D7546">
          <w:pPr>
            <w:tabs>
              <w:tab w:val="left" w:pos="1320"/>
              <w:tab w:val="right" w:leader="dot" w:pos="10198"/>
            </w:tabs>
            <w:ind w:left="440"/>
            <w:rPr>
              <w:bCs/>
              <w:noProof/>
              <w:lang w:eastAsia="en-GB"/>
            </w:rPr>
          </w:pPr>
          <w:hyperlink w:anchor="_Toc71307329" w:history="1">
            <w:r w:rsidRPr="008D7546">
              <w:rPr>
                <w:bCs/>
                <w:noProof/>
                <w:color w:val="0000FF" w:themeColor="hyperlink"/>
                <w:u w:val="single"/>
                <w:lang w:val="el-GR"/>
              </w:rPr>
              <w:t>8.3.1</w:t>
            </w:r>
            <w:r w:rsidRPr="008D7546">
              <w:rPr>
                <w:bCs/>
                <w:noProof/>
                <w:lang w:eastAsia="en-GB"/>
              </w:rPr>
              <w:tab/>
            </w:r>
            <w:r w:rsidRPr="008D7546">
              <w:rPr>
                <w:bCs/>
                <w:noProof/>
                <w:color w:val="0000FF" w:themeColor="hyperlink"/>
                <w:u w:val="single"/>
                <w:lang w:val="el-GR"/>
              </w:rPr>
              <w:t>Εσωτερική Επίβλεψη της Εγκατάστασης</w:t>
            </w:r>
            <w:r w:rsidRPr="008D7546">
              <w:rPr>
                <w:bCs/>
                <w:noProof/>
                <w:webHidden/>
              </w:rPr>
              <w:tab/>
            </w:r>
            <w:r w:rsidRPr="008D7546">
              <w:rPr>
                <w:bCs/>
                <w:noProof/>
                <w:webHidden/>
              </w:rPr>
              <w:fldChar w:fldCharType="begin"/>
            </w:r>
            <w:r w:rsidRPr="008D7546">
              <w:rPr>
                <w:bCs/>
                <w:noProof/>
                <w:webHidden/>
              </w:rPr>
              <w:instrText xml:space="preserve"> PAGEREF _Toc71307329 \h </w:instrText>
            </w:r>
            <w:r w:rsidRPr="008D7546">
              <w:rPr>
                <w:bCs/>
                <w:noProof/>
                <w:webHidden/>
              </w:rPr>
            </w:r>
            <w:r w:rsidRPr="008D7546">
              <w:rPr>
                <w:bCs/>
                <w:noProof/>
                <w:webHidden/>
              </w:rPr>
              <w:fldChar w:fldCharType="separate"/>
            </w:r>
            <w:r w:rsidRPr="008D7546">
              <w:rPr>
                <w:bCs/>
                <w:noProof/>
                <w:webHidden/>
              </w:rPr>
              <w:t>33</w:t>
            </w:r>
            <w:r w:rsidRPr="008D7546">
              <w:rPr>
                <w:bCs/>
                <w:noProof/>
                <w:webHidden/>
              </w:rPr>
              <w:fldChar w:fldCharType="end"/>
            </w:r>
          </w:hyperlink>
        </w:p>
        <w:p w14:paraId="0680E713" w14:textId="77777777" w:rsidR="008D7546" w:rsidRPr="008D7546" w:rsidRDefault="008D7546" w:rsidP="008D7546">
          <w:pPr>
            <w:tabs>
              <w:tab w:val="left" w:pos="440"/>
              <w:tab w:val="right" w:leader="dot" w:pos="10198"/>
            </w:tabs>
            <w:spacing w:before="120"/>
            <w:rPr>
              <w:rFonts w:eastAsiaTheme="minorEastAsia"/>
              <w:bCs/>
              <w:noProof/>
              <w:lang w:eastAsia="en-GB"/>
            </w:rPr>
          </w:pPr>
          <w:hyperlink w:anchor="_Toc71307330" w:history="1">
            <w:r w:rsidRPr="008D7546">
              <w:rPr>
                <w:bCs/>
                <w:noProof/>
                <w:color w:val="0000FF" w:themeColor="hyperlink"/>
                <w:u w:val="single"/>
                <w:lang w:val="el-GR"/>
              </w:rPr>
              <w:t>9.</w:t>
            </w:r>
            <w:r w:rsidRPr="008D7546">
              <w:rPr>
                <w:rFonts w:eastAsiaTheme="minorEastAsia"/>
                <w:bCs/>
                <w:noProof/>
                <w:lang w:eastAsia="en-GB"/>
              </w:rPr>
              <w:tab/>
            </w:r>
            <w:r w:rsidRPr="008D7546">
              <w:rPr>
                <w:bCs/>
                <w:noProof/>
                <w:color w:val="0000FF" w:themeColor="hyperlink"/>
                <w:u w:val="single"/>
                <w:lang w:val="el-GR"/>
              </w:rPr>
              <w:t>Χαλύβδινα Στηθαία σε Συνδυασμό με Στηθαία Σκυροδέματος</w:t>
            </w:r>
            <w:r w:rsidRPr="008D7546">
              <w:rPr>
                <w:bCs/>
                <w:noProof/>
                <w:webHidden/>
              </w:rPr>
              <w:tab/>
            </w:r>
            <w:r w:rsidRPr="008D7546">
              <w:rPr>
                <w:bCs/>
                <w:noProof/>
                <w:webHidden/>
              </w:rPr>
              <w:fldChar w:fldCharType="begin"/>
            </w:r>
            <w:r w:rsidRPr="008D7546">
              <w:rPr>
                <w:bCs/>
                <w:noProof/>
                <w:webHidden/>
              </w:rPr>
              <w:instrText xml:space="preserve"> PAGEREF _Toc71307330 \h </w:instrText>
            </w:r>
            <w:r w:rsidRPr="008D7546">
              <w:rPr>
                <w:bCs/>
                <w:noProof/>
                <w:webHidden/>
              </w:rPr>
            </w:r>
            <w:r w:rsidRPr="008D7546">
              <w:rPr>
                <w:bCs/>
                <w:noProof/>
                <w:webHidden/>
              </w:rPr>
              <w:fldChar w:fldCharType="separate"/>
            </w:r>
            <w:r w:rsidRPr="008D7546">
              <w:rPr>
                <w:bCs/>
                <w:noProof/>
                <w:webHidden/>
              </w:rPr>
              <w:t>33</w:t>
            </w:r>
            <w:r w:rsidRPr="008D7546">
              <w:rPr>
                <w:bCs/>
                <w:noProof/>
                <w:webHidden/>
              </w:rPr>
              <w:fldChar w:fldCharType="end"/>
            </w:r>
          </w:hyperlink>
        </w:p>
        <w:p w14:paraId="1A2D89E3" w14:textId="77777777" w:rsidR="008D7546" w:rsidRPr="008D7546" w:rsidRDefault="008D7546" w:rsidP="008D7546">
          <w:pPr>
            <w:tabs>
              <w:tab w:val="left" w:pos="880"/>
              <w:tab w:val="right" w:leader="dot" w:pos="10198"/>
            </w:tabs>
            <w:spacing w:before="120"/>
            <w:ind w:left="220"/>
            <w:rPr>
              <w:rFonts w:eastAsiaTheme="minorEastAsia"/>
              <w:noProof/>
              <w:lang w:eastAsia="en-GB"/>
            </w:rPr>
          </w:pPr>
          <w:hyperlink w:anchor="_Toc71307331" w:history="1">
            <w:r w:rsidRPr="008D7546">
              <w:rPr>
                <w:bCs/>
                <w:noProof/>
                <w:color w:val="0000FF" w:themeColor="hyperlink"/>
                <w:u w:val="single"/>
              </w:rPr>
              <w:t>9.1</w:t>
            </w:r>
            <w:r w:rsidRPr="008D7546">
              <w:rPr>
                <w:rFonts w:eastAsiaTheme="minorEastAsia"/>
                <w:noProof/>
                <w:lang w:eastAsia="en-GB"/>
              </w:rPr>
              <w:tab/>
            </w:r>
            <w:r w:rsidRPr="008D7546">
              <w:rPr>
                <w:bCs/>
                <w:noProof/>
                <w:color w:val="0000FF" w:themeColor="hyperlink"/>
                <w:u w:val="single"/>
              </w:rPr>
              <w:t>Υλικά</w:t>
            </w:r>
            <w:r w:rsidRPr="008D7546">
              <w:rPr>
                <w:noProof/>
                <w:webHidden/>
              </w:rPr>
              <w:tab/>
            </w:r>
            <w:r w:rsidRPr="008D7546">
              <w:rPr>
                <w:noProof/>
                <w:webHidden/>
              </w:rPr>
              <w:fldChar w:fldCharType="begin"/>
            </w:r>
            <w:r w:rsidRPr="008D7546">
              <w:rPr>
                <w:noProof/>
                <w:webHidden/>
              </w:rPr>
              <w:instrText xml:space="preserve"> PAGEREF _Toc71307331 \h </w:instrText>
            </w:r>
            <w:r w:rsidRPr="008D7546">
              <w:rPr>
                <w:noProof/>
                <w:webHidden/>
              </w:rPr>
            </w:r>
            <w:r w:rsidRPr="008D7546">
              <w:rPr>
                <w:noProof/>
                <w:webHidden/>
              </w:rPr>
              <w:fldChar w:fldCharType="separate"/>
            </w:r>
            <w:r w:rsidRPr="008D7546">
              <w:rPr>
                <w:noProof/>
                <w:webHidden/>
              </w:rPr>
              <w:t>33</w:t>
            </w:r>
            <w:r w:rsidRPr="008D7546">
              <w:rPr>
                <w:noProof/>
                <w:webHidden/>
              </w:rPr>
              <w:fldChar w:fldCharType="end"/>
            </w:r>
          </w:hyperlink>
        </w:p>
        <w:p w14:paraId="600F95F7" w14:textId="77777777" w:rsidR="008D7546" w:rsidRPr="008D7546" w:rsidRDefault="008D7546" w:rsidP="008D7546">
          <w:pPr>
            <w:tabs>
              <w:tab w:val="left" w:pos="880"/>
              <w:tab w:val="right" w:leader="dot" w:pos="10198"/>
            </w:tabs>
            <w:spacing w:before="120"/>
            <w:ind w:left="220"/>
            <w:rPr>
              <w:rFonts w:eastAsiaTheme="minorEastAsia"/>
              <w:noProof/>
              <w:lang w:eastAsia="en-GB"/>
            </w:rPr>
          </w:pPr>
          <w:hyperlink w:anchor="_Toc71307332" w:history="1">
            <w:r w:rsidRPr="008D7546">
              <w:rPr>
                <w:bCs/>
                <w:noProof/>
                <w:color w:val="0000FF" w:themeColor="hyperlink"/>
                <w:u w:val="single"/>
              </w:rPr>
              <w:t>9.2</w:t>
            </w:r>
            <w:r w:rsidRPr="008D7546">
              <w:rPr>
                <w:rFonts w:eastAsiaTheme="minorEastAsia"/>
                <w:noProof/>
                <w:lang w:eastAsia="en-GB"/>
              </w:rPr>
              <w:tab/>
            </w:r>
            <w:r w:rsidRPr="008D7546">
              <w:rPr>
                <w:bCs/>
                <w:noProof/>
                <w:color w:val="0000FF" w:themeColor="hyperlink"/>
                <w:u w:val="single"/>
              </w:rPr>
              <w:t>Εγκατάσταση</w:t>
            </w:r>
            <w:r w:rsidRPr="008D7546">
              <w:rPr>
                <w:noProof/>
                <w:webHidden/>
              </w:rPr>
              <w:tab/>
            </w:r>
            <w:r w:rsidRPr="008D7546">
              <w:rPr>
                <w:noProof/>
                <w:webHidden/>
              </w:rPr>
              <w:fldChar w:fldCharType="begin"/>
            </w:r>
            <w:r w:rsidRPr="008D7546">
              <w:rPr>
                <w:noProof/>
                <w:webHidden/>
              </w:rPr>
              <w:instrText xml:space="preserve"> PAGEREF _Toc71307332 \h </w:instrText>
            </w:r>
            <w:r w:rsidRPr="008D7546">
              <w:rPr>
                <w:noProof/>
                <w:webHidden/>
              </w:rPr>
            </w:r>
            <w:r w:rsidRPr="008D7546">
              <w:rPr>
                <w:noProof/>
                <w:webHidden/>
              </w:rPr>
              <w:fldChar w:fldCharType="separate"/>
            </w:r>
            <w:r w:rsidRPr="008D7546">
              <w:rPr>
                <w:noProof/>
                <w:webHidden/>
              </w:rPr>
              <w:t>33</w:t>
            </w:r>
            <w:r w:rsidRPr="008D7546">
              <w:rPr>
                <w:noProof/>
                <w:webHidden/>
              </w:rPr>
              <w:fldChar w:fldCharType="end"/>
            </w:r>
          </w:hyperlink>
        </w:p>
        <w:p w14:paraId="50F91007" w14:textId="77777777" w:rsidR="008D7546" w:rsidRPr="008D7546" w:rsidRDefault="008D7546" w:rsidP="008D7546">
          <w:pPr>
            <w:tabs>
              <w:tab w:val="left" w:pos="880"/>
              <w:tab w:val="right" w:leader="dot" w:pos="10198"/>
            </w:tabs>
            <w:spacing w:before="120"/>
            <w:ind w:left="220"/>
            <w:rPr>
              <w:rFonts w:eastAsiaTheme="minorEastAsia"/>
              <w:noProof/>
              <w:lang w:eastAsia="en-GB"/>
            </w:rPr>
          </w:pPr>
          <w:hyperlink w:anchor="_Toc71307333" w:history="1">
            <w:r w:rsidRPr="008D7546">
              <w:rPr>
                <w:bCs/>
                <w:noProof/>
                <w:color w:val="0000FF" w:themeColor="hyperlink"/>
                <w:u w:val="single"/>
              </w:rPr>
              <w:t>9.3</w:t>
            </w:r>
            <w:r w:rsidRPr="008D7546">
              <w:rPr>
                <w:rFonts w:eastAsiaTheme="minorEastAsia"/>
                <w:noProof/>
                <w:lang w:eastAsia="en-GB"/>
              </w:rPr>
              <w:tab/>
            </w:r>
            <w:r w:rsidRPr="008D7546">
              <w:rPr>
                <w:bCs/>
                <w:noProof/>
                <w:color w:val="0000FF" w:themeColor="hyperlink"/>
                <w:u w:val="single"/>
              </w:rPr>
              <w:t>Έλεγχοι</w:t>
            </w:r>
            <w:r w:rsidRPr="008D7546">
              <w:rPr>
                <w:noProof/>
                <w:webHidden/>
              </w:rPr>
              <w:tab/>
            </w:r>
            <w:r w:rsidRPr="008D7546">
              <w:rPr>
                <w:noProof/>
                <w:webHidden/>
              </w:rPr>
              <w:fldChar w:fldCharType="begin"/>
            </w:r>
            <w:r w:rsidRPr="008D7546">
              <w:rPr>
                <w:noProof/>
                <w:webHidden/>
              </w:rPr>
              <w:instrText xml:space="preserve"> PAGEREF _Toc71307333 \h </w:instrText>
            </w:r>
            <w:r w:rsidRPr="008D7546">
              <w:rPr>
                <w:noProof/>
                <w:webHidden/>
              </w:rPr>
            </w:r>
            <w:r w:rsidRPr="008D7546">
              <w:rPr>
                <w:noProof/>
                <w:webHidden/>
              </w:rPr>
              <w:fldChar w:fldCharType="separate"/>
            </w:r>
            <w:r w:rsidRPr="008D7546">
              <w:rPr>
                <w:noProof/>
                <w:webHidden/>
              </w:rPr>
              <w:t>33</w:t>
            </w:r>
            <w:r w:rsidRPr="008D7546">
              <w:rPr>
                <w:noProof/>
                <w:webHidden/>
              </w:rPr>
              <w:fldChar w:fldCharType="end"/>
            </w:r>
          </w:hyperlink>
        </w:p>
        <w:p w14:paraId="7DE8BA93" w14:textId="77777777" w:rsidR="008D7546" w:rsidRPr="008D7546" w:rsidRDefault="008D7546" w:rsidP="008D7546">
          <w:pPr>
            <w:tabs>
              <w:tab w:val="left" w:pos="1320"/>
              <w:tab w:val="right" w:leader="dot" w:pos="10198"/>
            </w:tabs>
            <w:ind w:left="440"/>
            <w:rPr>
              <w:bCs/>
              <w:noProof/>
              <w:lang w:eastAsia="en-GB"/>
            </w:rPr>
          </w:pPr>
          <w:hyperlink w:anchor="_Toc71307334" w:history="1">
            <w:r w:rsidRPr="008D7546">
              <w:rPr>
                <w:bCs/>
                <w:noProof/>
                <w:color w:val="0000FF" w:themeColor="hyperlink"/>
                <w:u w:val="single"/>
                <w:lang w:val="el-GR"/>
              </w:rPr>
              <w:t>9.3.1</w:t>
            </w:r>
            <w:r w:rsidRPr="008D7546">
              <w:rPr>
                <w:bCs/>
                <w:noProof/>
                <w:lang w:eastAsia="en-GB"/>
              </w:rPr>
              <w:tab/>
            </w:r>
            <w:r w:rsidRPr="008D7546">
              <w:rPr>
                <w:bCs/>
                <w:noProof/>
                <w:color w:val="0000FF" w:themeColor="hyperlink"/>
                <w:u w:val="single"/>
                <w:lang w:val="el-GR"/>
              </w:rPr>
              <w:t>Εσωτερική Επίβλεψη της Εγκατάστασης</w:t>
            </w:r>
            <w:r w:rsidRPr="008D7546">
              <w:rPr>
                <w:bCs/>
                <w:noProof/>
                <w:webHidden/>
              </w:rPr>
              <w:tab/>
            </w:r>
            <w:r w:rsidRPr="008D7546">
              <w:rPr>
                <w:bCs/>
                <w:noProof/>
                <w:webHidden/>
              </w:rPr>
              <w:fldChar w:fldCharType="begin"/>
            </w:r>
            <w:r w:rsidRPr="008D7546">
              <w:rPr>
                <w:bCs/>
                <w:noProof/>
                <w:webHidden/>
              </w:rPr>
              <w:instrText xml:space="preserve"> PAGEREF _Toc71307334 \h </w:instrText>
            </w:r>
            <w:r w:rsidRPr="008D7546">
              <w:rPr>
                <w:bCs/>
                <w:noProof/>
                <w:webHidden/>
              </w:rPr>
            </w:r>
            <w:r w:rsidRPr="008D7546">
              <w:rPr>
                <w:bCs/>
                <w:noProof/>
                <w:webHidden/>
              </w:rPr>
              <w:fldChar w:fldCharType="separate"/>
            </w:r>
            <w:r w:rsidRPr="008D7546">
              <w:rPr>
                <w:bCs/>
                <w:noProof/>
                <w:webHidden/>
              </w:rPr>
              <w:t>33</w:t>
            </w:r>
            <w:r w:rsidRPr="008D7546">
              <w:rPr>
                <w:bCs/>
                <w:noProof/>
                <w:webHidden/>
              </w:rPr>
              <w:fldChar w:fldCharType="end"/>
            </w:r>
          </w:hyperlink>
        </w:p>
        <w:p w14:paraId="644A9807" w14:textId="77777777" w:rsidR="008D7546" w:rsidRPr="008D7546" w:rsidRDefault="008D7546" w:rsidP="008D7546">
          <w:pPr>
            <w:tabs>
              <w:tab w:val="left" w:pos="660"/>
              <w:tab w:val="right" w:leader="dot" w:pos="10198"/>
            </w:tabs>
            <w:spacing w:before="120"/>
            <w:rPr>
              <w:rFonts w:eastAsiaTheme="minorEastAsia"/>
              <w:bCs/>
              <w:noProof/>
              <w:lang w:eastAsia="en-GB"/>
            </w:rPr>
          </w:pPr>
          <w:hyperlink w:anchor="_Toc71307335" w:history="1">
            <w:r w:rsidRPr="008D7546">
              <w:rPr>
                <w:bCs/>
                <w:noProof/>
                <w:color w:val="0000FF" w:themeColor="hyperlink"/>
                <w:u w:val="single"/>
                <w:lang w:val="el-GR"/>
              </w:rPr>
              <w:t>10.</w:t>
            </w:r>
            <w:r w:rsidRPr="008D7546">
              <w:rPr>
                <w:rFonts w:eastAsiaTheme="minorEastAsia"/>
                <w:bCs/>
                <w:noProof/>
                <w:lang w:eastAsia="en-GB"/>
              </w:rPr>
              <w:tab/>
            </w:r>
            <w:r w:rsidRPr="008D7546">
              <w:rPr>
                <w:bCs/>
                <w:noProof/>
                <w:color w:val="0000FF" w:themeColor="hyperlink"/>
                <w:u w:val="single"/>
                <w:lang w:val="el-GR"/>
              </w:rPr>
              <w:t>Συστήματα Απορρόφησης Ενέργειας Πρόσκρουσης (ΣΑΕΠ)</w:t>
            </w:r>
            <w:r w:rsidRPr="008D7546">
              <w:rPr>
                <w:bCs/>
                <w:noProof/>
                <w:webHidden/>
              </w:rPr>
              <w:tab/>
            </w:r>
            <w:r w:rsidRPr="008D7546">
              <w:rPr>
                <w:bCs/>
                <w:noProof/>
                <w:webHidden/>
              </w:rPr>
              <w:fldChar w:fldCharType="begin"/>
            </w:r>
            <w:r w:rsidRPr="008D7546">
              <w:rPr>
                <w:bCs/>
                <w:noProof/>
                <w:webHidden/>
              </w:rPr>
              <w:instrText xml:space="preserve"> PAGEREF _Toc71307335 \h </w:instrText>
            </w:r>
            <w:r w:rsidRPr="008D7546">
              <w:rPr>
                <w:bCs/>
                <w:noProof/>
                <w:webHidden/>
              </w:rPr>
            </w:r>
            <w:r w:rsidRPr="008D7546">
              <w:rPr>
                <w:bCs/>
                <w:noProof/>
                <w:webHidden/>
              </w:rPr>
              <w:fldChar w:fldCharType="separate"/>
            </w:r>
            <w:r w:rsidRPr="008D7546">
              <w:rPr>
                <w:bCs/>
                <w:noProof/>
                <w:webHidden/>
              </w:rPr>
              <w:t>33</w:t>
            </w:r>
            <w:r w:rsidRPr="008D7546">
              <w:rPr>
                <w:bCs/>
                <w:noProof/>
                <w:webHidden/>
              </w:rPr>
              <w:fldChar w:fldCharType="end"/>
            </w:r>
          </w:hyperlink>
        </w:p>
        <w:p w14:paraId="1CB743D9" w14:textId="77777777" w:rsidR="008D7546" w:rsidRPr="008D7546" w:rsidRDefault="008D7546" w:rsidP="008D7546">
          <w:pPr>
            <w:tabs>
              <w:tab w:val="left" w:pos="880"/>
              <w:tab w:val="right" w:leader="dot" w:pos="10198"/>
            </w:tabs>
            <w:spacing w:before="120"/>
            <w:ind w:left="220"/>
            <w:rPr>
              <w:rFonts w:eastAsiaTheme="minorEastAsia"/>
              <w:noProof/>
              <w:lang w:eastAsia="en-GB"/>
            </w:rPr>
          </w:pPr>
          <w:hyperlink w:anchor="_Toc71307336" w:history="1">
            <w:r w:rsidRPr="008D7546">
              <w:rPr>
                <w:bCs/>
                <w:noProof/>
                <w:color w:val="0000FF" w:themeColor="hyperlink"/>
                <w:u w:val="single"/>
              </w:rPr>
              <w:t>10.1</w:t>
            </w:r>
            <w:r w:rsidRPr="008D7546">
              <w:rPr>
                <w:rFonts w:eastAsiaTheme="minorEastAsia"/>
                <w:noProof/>
                <w:lang w:eastAsia="en-GB"/>
              </w:rPr>
              <w:tab/>
            </w:r>
            <w:r w:rsidRPr="008D7546">
              <w:rPr>
                <w:bCs/>
                <w:noProof/>
                <w:color w:val="0000FF" w:themeColor="hyperlink"/>
                <w:u w:val="single"/>
              </w:rPr>
              <w:t>Υλικά</w:t>
            </w:r>
            <w:r w:rsidRPr="008D7546">
              <w:rPr>
                <w:noProof/>
                <w:webHidden/>
              </w:rPr>
              <w:tab/>
            </w:r>
            <w:r w:rsidRPr="008D7546">
              <w:rPr>
                <w:noProof/>
                <w:webHidden/>
              </w:rPr>
              <w:fldChar w:fldCharType="begin"/>
            </w:r>
            <w:r w:rsidRPr="008D7546">
              <w:rPr>
                <w:noProof/>
                <w:webHidden/>
              </w:rPr>
              <w:instrText xml:space="preserve"> PAGEREF _Toc71307336 \h </w:instrText>
            </w:r>
            <w:r w:rsidRPr="008D7546">
              <w:rPr>
                <w:noProof/>
                <w:webHidden/>
              </w:rPr>
            </w:r>
            <w:r w:rsidRPr="008D7546">
              <w:rPr>
                <w:noProof/>
                <w:webHidden/>
              </w:rPr>
              <w:fldChar w:fldCharType="separate"/>
            </w:r>
            <w:r w:rsidRPr="008D7546">
              <w:rPr>
                <w:noProof/>
                <w:webHidden/>
              </w:rPr>
              <w:t>33</w:t>
            </w:r>
            <w:r w:rsidRPr="008D7546">
              <w:rPr>
                <w:noProof/>
                <w:webHidden/>
              </w:rPr>
              <w:fldChar w:fldCharType="end"/>
            </w:r>
          </w:hyperlink>
        </w:p>
        <w:p w14:paraId="3DB2A69C" w14:textId="77777777" w:rsidR="008D7546" w:rsidRPr="008D7546" w:rsidRDefault="008D7546" w:rsidP="008D7546">
          <w:pPr>
            <w:tabs>
              <w:tab w:val="left" w:pos="880"/>
              <w:tab w:val="right" w:leader="dot" w:pos="10198"/>
            </w:tabs>
            <w:spacing w:before="120"/>
            <w:ind w:left="220"/>
            <w:rPr>
              <w:rFonts w:eastAsiaTheme="minorEastAsia"/>
              <w:noProof/>
              <w:lang w:eastAsia="en-GB"/>
            </w:rPr>
          </w:pPr>
          <w:hyperlink w:anchor="_Toc71307337" w:history="1">
            <w:r w:rsidRPr="008D7546">
              <w:rPr>
                <w:bCs/>
                <w:noProof/>
                <w:color w:val="0000FF" w:themeColor="hyperlink"/>
                <w:u w:val="single"/>
              </w:rPr>
              <w:t>10.2</w:t>
            </w:r>
            <w:r w:rsidRPr="008D7546">
              <w:rPr>
                <w:rFonts w:eastAsiaTheme="minorEastAsia"/>
                <w:noProof/>
                <w:lang w:eastAsia="en-GB"/>
              </w:rPr>
              <w:tab/>
            </w:r>
            <w:r w:rsidRPr="008D7546">
              <w:rPr>
                <w:bCs/>
                <w:noProof/>
                <w:color w:val="0000FF" w:themeColor="hyperlink"/>
                <w:u w:val="single"/>
              </w:rPr>
              <w:t>Εγκατάσταση</w:t>
            </w:r>
            <w:r w:rsidRPr="008D7546">
              <w:rPr>
                <w:noProof/>
                <w:webHidden/>
              </w:rPr>
              <w:tab/>
            </w:r>
            <w:r w:rsidRPr="008D7546">
              <w:rPr>
                <w:noProof/>
                <w:webHidden/>
              </w:rPr>
              <w:fldChar w:fldCharType="begin"/>
            </w:r>
            <w:r w:rsidRPr="008D7546">
              <w:rPr>
                <w:noProof/>
                <w:webHidden/>
              </w:rPr>
              <w:instrText xml:space="preserve"> PAGEREF _Toc71307337 \h </w:instrText>
            </w:r>
            <w:r w:rsidRPr="008D7546">
              <w:rPr>
                <w:noProof/>
                <w:webHidden/>
              </w:rPr>
            </w:r>
            <w:r w:rsidRPr="008D7546">
              <w:rPr>
                <w:noProof/>
                <w:webHidden/>
              </w:rPr>
              <w:fldChar w:fldCharType="separate"/>
            </w:r>
            <w:r w:rsidRPr="008D7546">
              <w:rPr>
                <w:noProof/>
                <w:webHidden/>
              </w:rPr>
              <w:t>34</w:t>
            </w:r>
            <w:r w:rsidRPr="008D7546">
              <w:rPr>
                <w:noProof/>
                <w:webHidden/>
              </w:rPr>
              <w:fldChar w:fldCharType="end"/>
            </w:r>
          </w:hyperlink>
        </w:p>
        <w:p w14:paraId="09AE9328" w14:textId="77777777" w:rsidR="008D7546" w:rsidRPr="008D7546" w:rsidRDefault="008D7546" w:rsidP="008D7546">
          <w:pPr>
            <w:tabs>
              <w:tab w:val="left" w:pos="1320"/>
              <w:tab w:val="right" w:leader="dot" w:pos="10198"/>
            </w:tabs>
            <w:ind w:left="440"/>
            <w:rPr>
              <w:bCs/>
              <w:noProof/>
              <w:lang w:eastAsia="en-GB"/>
            </w:rPr>
          </w:pPr>
          <w:hyperlink w:anchor="_Toc71307338" w:history="1">
            <w:r w:rsidRPr="008D7546">
              <w:rPr>
                <w:bCs/>
                <w:noProof/>
                <w:color w:val="0000FF" w:themeColor="hyperlink"/>
                <w:u w:val="single"/>
                <w:lang w:val="el-GR"/>
              </w:rPr>
              <w:t>10.2.1</w:t>
            </w:r>
            <w:r w:rsidRPr="008D7546">
              <w:rPr>
                <w:bCs/>
                <w:noProof/>
                <w:lang w:eastAsia="en-GB"/>
              </w:rPr>
              <w:tab/>
            </w:r>
            <w:r w:rsidRPr="008D7546">
              <w:rPr>
                <w:bCs/>
                <w:noProof/>
                <w:color w:val="0000FF" w:themeColor="hyperlink"/>
                <w:u w:val="single"/>
                <w:lang w:val="el-GR"/>
              </w:rPr>
              <w:t>Επιφάνεια Έδρασης</w:t>
            </w:r>
            <w:r w:rsidRPr="008D7546">
              <w:rPr>
                <w:bCs/>
                <w:noProof/>
                <w:webHidden/>
              </w:rPr>
              <w:tab/>
            </w:r>
            <w:r w:rsidRPr="008D7546">
              <w:rPr>
                <w:bCs/>
                <w:noProof/>
                <w:webHidden/>
              </w:rPr>
              <w:fldChar w:fldCharType="begin"/>
            </w:r>
            <w:r w:rsidRPr="008D7546">
              <w:rPr>
                <w:bCs/>
                <w:noProof/>
                <w:webHidden/>
              </w:rPr>
              <w:instrText xml:space="preserve"> PAGEREF _Toc71307338 \h </w:instrText>
            </w:r>
            <w:r w:rsidRPr="008D7546">
              <w:rPr>
                <w:bCs/>
                <w:noProof/>
                <w:webHidden/>
              </w:rPr>
            </w:r>
            <w:r w:rsidRPr="008D7546">
              <w:rPr>
                <w:bCs/>
                <w:noProof/>
                <w:webHidden/>
              </w:rPr>
              <w:fldChar w:fldCharType="separate"/>
            </w:r>
            <w:r w:rsidRPr="008D7546">
              <w:rPr>
                <w:bCs/>
                <w:noProof/>
                <w:webHidden/>
              </w:rPr>
              <w:t>34</w:t>
            </w:r>
            <w:r w:rsidRPr="008D7546">
              <w:rPr>
                <w:bCs/>
                <w:noProof/>
                <w:webHidden/>
              </w:rPr>
              <w:fldChar w:fldCharType="end"/>
            </w:r>
          </w:hyperlink>
        </w:p>
        <w:p w14:paraId="095008E7" w14:textId="77777777" w:rsidR="008D7546" w:rsidRPr="008D7546" w:rsidRDefault="008D7546" w:rsidP="008D7546">
          <w:pPr>
            <w:tabs>
              <w:tab w:val="left" w:pos="1320"/>
              <w:tab w:val="right" w:leader="dot" w:pos="10198"/>
            </w:tabs>
            <w:ind w:left="440"/>
            <w:rPr>
              <w:bCs/>
              <w:noProof/>
              <w:lang w:eastAsia="en-GB"/>
            </w:rPr>
          </w:pPr>
          <w:hyperlink w:anchor="_Toc71307339" w:history="1">
            <w:r w:rsidRPr="008D7546">
              <w:rPr>
                <w:bCs/>
                <w:noProof/>
                <w:color w:val="0000FF" w:themeColor="hyperlink"/>
                <w:u w:val="single"/>
                <w:lang w:val="el-GR"/>
              </w:rPr>
              <w:t>10.2.2</w:t>
            </w:r>
            <w:r w:rsidRPr="008D7546">
              <w:rPr>
                <w:bCs/>
                <w:noProof/>
                <w:lang w:eastAsia="en-GB"/>
              </w:rPr>
              <w:tab/>
            </w:r>
            <w:r w:rsidRPr="008D7546">
              <w:rPr>
                <w:bCs/>
                <w:noProof/>
                <w:color w:val="0000FF" w:themeColor="hyperlink"/>
                <w:u w:val="single"/>
                <w:lang w:val="el-GR"/>
              </w:rPr>
              <w:t>Γενικοί Κανόνες Εγκατάστασης</w:t>
            </w:r>
            <w:r w:rsidRPr="008D7546">
              <w:rPr>
                <w:bCs/>
                <w:noProof/>
                <w:webHidden/>
              </w:rPr>
              <w:tab/>
            </w:r>
            <w:r w:rsidRPr="008D7546">
              <w:rPr>
                <w:bCs/>
                <w:noProof/>
                <w:webHidden/>
              </w:rPr>
              <w:fldChar w:fldCharType="begin"/>
            </w:r>
            <w:r w:rsidRPr="008D7546">
              <w:rPr>
                <w:bCs/>
                <w:noProof/>
                <w:webHidden/>
              </w:rPr>
              <w:instrText xml:space="preserve"> PAGEREF _Toc71307339 \h </w:instrText>
            </w:r>
            <w:r w:rsidRPr="008D7546">
              <w:rPr>
                <w:bCs/>
                <w:noProof/>
                <w:webHidden/>
              </w:rPr>
            </w:r>
            <w:r w:rsidRPr="008D7546">
              <w:rPr>
                <w:bCs/>
                <w:noProof/>
                <w:webHidden/>
              </w:rPr>
              <w:fldChar w:fldCharType="separate"/>
            </w:r>
            <w:r w:rsidRPr="008D7546">
              <w:rPr>
                <w:bCs/>
                <w:noProof/>
                <w:webHidden/>
              </w:rPr>
              <w:t>34</w:t>
            </w:r>
            <w:r w:rsidRPr="008D7546">
              <w:rPr>
                <w:bCs/>
                <w:noProof/>
                <w:webHidden/>
              </w:rPr>
              <w:fldChar w:fldCharType="end"/>
            </w:r>
          </w:hyperlink>
        </w:p>
        <w:p w14:paraId="5E722F34" w14:textId="77777777" w:rsidR="008D7546" w:rsidRPr="008D7546" w:rsidRDefault="008D7546" w:rsidP="008D7546">
          <w:pPr>
            <w:tabs>
              <w:tab w:val="left" w:pos="1320"/>
              <w:tab w:val="right" w:leader="dot" w:pos="10198"/>
            </w:tabs>
            <w:ind w:left="440"/>
            <w:rPr>
              <w:bCs/>
              <w:noProof/>
              <w:lang w:eastAsia="en-GB"/>
            </w:rPr>
          </w:pPr>
          <w:hyperlink w:anchor="_Toc71307340" w:history="1">
            <w:r w:rsidRPr="008D7546">
              <w:rPr>
                <w:bCs/>
                <w:noProof/>
                <w:color w:val="0000FF" w:themeColor="hyperlink"/>
                <w:u w:val="single"/>
                <w:lang w:val="el-GR"/>
              </w:rPr>
              <w:t>10.2.3</w:t>
            </w:r>
            <w:r w:rsidRPr="008D7546">
              <w:rPr>
                <w:bCs/>
                <w:noProof/>
                <w:lang w:eastAsia="en-GB"/>
              </w:rPr>
              <w:tab/>
            </w:r>
            <w:r w:rsidRPr="008D7546">
              <w:rPr>
                <w:bCs/>
                <w:noProof/>
                <w:color w:val="0000FF" w:themeColor="hyperlink"/>
                <w:u w:val="single"/>
                <w:lang w:val="el-GR"/>
              </w:rPr>
              <w:t>Επαναχρησιμοποίηση Μερών ΣΑΕΠ</w:t>
            </w:r>
            <w:r w:rsidRPr="008D7546">
              <w:rPr>
                <w:bCs/>
                <w:noProof/>
                <w:webHidden/>
              </w:rPr>
              <w:tab/>
            </w:r>
            <w:r w:rsidRPr="008D7546">
              <w:rPr>
                <w:bCs/>
                <w:noProof/>
                <w:webHidden/>
              </w:rPr>
              <w:fldChar w:fldCharType="begin"/>
            </w:r>
            <w:r w:rsidRPr="008D7546">
              <w:rPr>
                <w:bCs/>
                <w:noProof/>
                <w:webHidden/>
              </w:rPr>
              <w:instrText xml:space="preserve"> PAGEREF _Toc71307340 \h </w:instrText>
            </w:r>
            <w:r w:rsidRPr="008D7546">
              <w:rPr>
                <w:bCs/>
                <w:noProof/>
                <w:webHidden/>
              </w:rPr>
            </w:r>
            <w:r w:rsidRPr="008D7546">
              <w:rPr>
                <w:bCs/>
                <w:noProof/>
                <w:webHidden/>
              </w:rPr>
              <w:fldChar w:fldCharType="separate"/>
            </w:r>
            <w:r w:rsidRPr="008D7546">
              <w:rPr>
                <w:bCs/>
                <w:noProof/>
                <w:webHidden/>
              </w:rPr>
              <w:t>35</w:t>
            </w:r>
            <w:r w:rsidRPr="008D7546">
              <w:rPr>
                <w:bCs/>
                <w:noProof/>
                <w:webHidden/>
              </w:rPr>
              <w:fldChar w:fldCharType="end"/>
            </w:r>
          </w:hyperlink>
        </w:p>
        <w:p w14:paraId="5D89BAF3" w14:textId="77777777" w:rsidR="008D7546" w:rsidRPr="008D7546" w:rsidRDefault="008D7546" w:rsidP="008D7546">
          <w:pPr>
            <w:tabs>
              <w:tab w:val="left" w:pos="880"/>
              <w:tab w:val="right" w:leader="dot" w:pos="10198"/>
            </w:tabs>
            <w:spacing w:before="120"/>
            <w:ind w:left="220"/>
            <w:rPr>
              <w:rFonts w:eastAsiaTheme="minorEastAsia"/>
              <w:noProof/>
              <w:lang w:eastAsia="en-GB"/>
            </w:rPr>
          </w:pPr>
          <w:hyperlink w:anchor="_Toc71307341" w:history="1">
            <w:r w:rsidRPr="008D7546">
              <w:rPr>
                <w:bCs/>
                <w:noProof/>
                <w:color w:val="0000FF" w:themeColor="hyperlink"/>
                <w:u w:val="single"/>
              </w:rPr>
              <w:t>10.3</w:t>
            </w:r>
            <w:r w:rsidRPr="008D7546">
              <w:rPr>
                <w:rFonts w:eastAsiaTheme="minorEastAsia"/>
                <w:noProof/>
                <w:lang w:eastAsia="en-GB"/>
              </w:rPr>
              <w:tab/>
            </w:r>
            <w:r w:rsidRPr="008D7546">
              <w:rPr>
                <w:bCs/>
                <w:noProof/>
                <w:color w:val="0000FF" w:themeColor="hyperlink"/>
                <w:u w:val="single"/>
              </w:rPr>
              <w:t>Έλεγχοι</w:t>
            </w:r>
            <w:r w:rsidRPr="008D7546">
              <w:rPr>
                <w:noProof/>
                <w:webHidden/>
              </w:rPr>
              <w:tab/>
            </w:r>
            <w:r w:rsidRPr="008D7546">
              <w:rPr>
                <w:noProof/>
                <w:webHidden/>
              </w:rPr>
              <w:fldChar w:fldCharType="begin"/>
            </w:r>
            <w:r w:rsidRPr="008D7546">
              <w:rPr>
                <w:noProof/>
                <w:webHidden/>
              </w:rPr>
              <w:instrText xml:space="preserve"> PAGEREF _Toc71307341 \h </w:instrText>
            </w:r>
            <w:r w:rsidRPr="008D7546">
              <w:rPr>
                <w:noProof/>
                <w:webHidden/>
              </w:rPr>
            </w:r>
            <w:r w:rsidRPr="008D7546">
              <w:rPr>
                <w:noProof/>
                <w:webHidden/>
              </w:rPr>
              <w:fldChar w:fldCharType="separate"/>
            </w:r>
            <w:r w:rsidRPr="008D7546">
              <w:rPr>
                <w:noProof/>
                <w:webHidden/>
              </w:rPr>
              <w:t>35</w:t>
            </w:r>
            <w:r w:rsidRPr="008D7546">
              <w:rPr>
                <w:noProof/>
                <w:webHidden/>
              </w:rPr>
              <w:fldChar w:fldCharType="end"/>
            </w:r>
          </w:hyperlink>
        </w:p>
        <w:p w14:paraId="07D5ED0C" w14:textId="77777777" w:rsidR="008D7546" w:rsidRPr="008D7546" w:rsidRDefault="008D7546" w:rsidP="008D7546">
          <w:pPr>
            <w:tabs>
              <w:tab w:val="left" w:pos="1320"/>
              <w:tab w:val="right" w:leader="dot" w:pos="10198"/>
            </w:tabs>
            <w:ind w:left="440"/>
            <w:rPr>
              <w:bCs/>
              <w:noProof/>
              <w:lang w:eastAsia="en-GB"/>
            </w:rPr>
          </w:pPr>
          <w:hyperlink w:anchor="_Toc71307342" w:history="1">
            <w:r w:rsidRPr="008D7546">
              <w:rPr>
                <w:bCs/>
                <w:noProof/>
                <w:color w:val="0000FF" w:themeColor="hyperlink"/>
                <w:u w:val="single"/>
                <w:lang w:val="el-GR"/>
              </w:rPr>
              <w:t>10.3.1</w:t>
            </w:r>
            <w:r w:rsidRPr="008D7546">
              <w:rPr>
                <w:bCs/>
                <w:noProof/>
                <w:lang w:eastAsia="en-GB"/>
              </w:rPr>
              <w:tab/>
            </w:r>
            <w:r w:rsidRPr="008D7546">
              <w:rPr>
                <w:bCs/>
                <w:noProof/>
                <w:color w:val="0000FF" w:themeColor="hyperlink"/>
                <w:u w:val="single"/>
                <w:lang w:val="el-GR"/>
              </w:rPr>
              <w:t>Εσωτερικός Έλεγχος Εγκατάστασης</w:t>
            </w:r>
            <w:r w:rsidRPr="008D7546">
              <w:rPr>
                <w:bCs/>
                <w:noProof/>
                <w:webHidden/>
              </w:rPr>
              <w:tab/>
            </w:r>
            <w:r w:rsidRPr="008D7546">
              <w:rPr>
                <w:bCs/>
                <w:noProof/>
                <w:webHidden/>
              </w:rPr>
              <w:fldChar w:fldCharType="begin"/>
            </w:r>
            <w:r w:rsidRPr="008D7546">
              <w:rPr>
                <w:bCs/>
                <w:noProof/>
                <w:webHidden/>
              </w:rPr>
              <w:instrText xml:space="preserve"> PAGEREF _Toc71307342 \h </w:instrText>
            </w:r>
            <w:r w:rsidRPr="008D7546">
              <w:rPr>
                <w:bCs/>
                <w:noProof/>
                <w:webHidden/>
              </w:rPr>
            </w:r>
            <w:r w:rsidRPr="008D7546">
              <w:rPr>
                <w:bCs/>
                <w:noProof/>
                <w:webHidden/>
              </w:rPr>
              <w:fldChar w:fldCharType="separate"/>
            </w:r>
            <w:r w:rsidRPr="008D7546">
              <w:rPr>
                <w:bCs/>
                <w:noProof/>
                <w:webHidden/>
              </w:rPr>
              <w:t>35</w:t>
            </w:r>
            <w:r w:rsidRPr="008D7546">
              <w:rPr>
                <w:bCs/>
                <w:noProof/>
                <w:webHidden/>
              </w:rPr>
              <w:fldChar w:fldCharType="end"/>
            </w:r>
          </w:hyperlink>
        </w:p>
        <w:p w14:paraId="34F3A6FF" w14:textId="77777777" w:rsidR="008D7546" w:rsidRPr="008D7546" w:rsidRDefault="008D7546" w:rsidP="008D7546">
          <w:pPr>
            <w:tabs>
              <w:tab w:val="left" w:pos="660"/>
              <w:tab w:val="right" w:leader="dot" w:pos="10198"/>
            </w:tabs>
            <w:spacing w:before="120"/>
            <w:rPr>
              <w:rFonts w:eastAsiaTheme="minorEastAsia"/>
              <w:bCs/>
              <w:noProof/>
              <w:lang w:eastAsia="en-GB"/>
            </w:rPr>
          </w:pPr>
          <w:hyperlink w:anchor="_Toc71307343" w:history="1">
            <w:r w:rsidRPr="008D7546">
              <w:rPr>
                <w:bCs/>
                <w:noProof/>
                <w:color w:val="0000FF" w:themeColor="hyperlink"/>
                <w:u w:val="single"/>
                <w:lang w:val="el-GR"/>
              </w:rPr>
              <w:t>11.</w:t>
            </w:r>
            <w:r w:rsidRPr="008D7546">
              <w:rPr>
                <w:rFonts w:eastAsiaTheme="minorEastAsia"/>
                <w:bCs/>
                <w:noProof/>
                <w:lang w:eastAsia="en-GB"/>
              </w:rPr>
              <w:tab/>
            </w:r>
            <w:r w:rsidRPr="008D7546">
              <w:rPr>
                <w:bCs/>
                <w:noProof/>
                <w:color w:val="0000FF" w:themeColor="hyperlink"/>
                <w:u w:val="single"/>
                <w:lang w:val="el-GR"/>
              </w:rPr>
              <w:t>Απολήξεις Στηθαίων Ασφαλείας (ΑΣΑ)</w:t>
            </w:r>
            <w:r w:rsidRPr="008D7546">
              <w:rPr>
                <w:bCs/>
                <w:noProof/>
                <w:webHidden/>
              </w:rPr>
              <w:tab/>
            </w:r>
            <w:r w:rsidRPr="008D7546">
              <w:rPr>
                <w:bCs/>
                <w:noProof/>
                <w:webHidden/>
              </w:rPr>
              <w:fldChar w:fldCharType="begin"/>
            </w:r>
            <w:r w:rsidRPr="008D7546">
              <w:rPr>
                <w:bCs/>
                <w:noProof/>
                <w:webHidden/>
              </w:rPr>
              <w:instrText xml:space="preserve"> PAGEREF _Toc71307343 \h </w:instrText>
            </w:r>
            <w:r w:rsidRPr="008D7546">
              <w:rPr>
                <w:bCs/>
                <w:noProof/>
                <w:webHidden/>
              </w:rPr>
            </w:r>
            <w:r w:rsidRPr="008D7546">
              <w:rPr>
                <w:bCs/>
                <w:noProof/>
                <w:webHidden/>
              </w:rPr>
              <w:fldChar w:fldCharType="separate"/>
            </w:r>
            <w:r w:rsidRPr="008D7546">
              <w:rPr>
                <w:bCs/>
                <w:noProof/>
                <w:webHidden/>
              </w:rPr>
              <w:t>35</w:t>
            </w:r>
            <w:r w:rsidRPr="008D7546">
              <w:rPr>
                <w:bCs/>
                <w:noProof/>
                <w:webHidden/>
              </w:rPr>
              <w:fldChar w:fldCharType="end"/>
            </w:r>
          </w:hyperlink>
        </w:p>
        <w:p w14:paraId="025A62FA" w14:textId="77777777" w:rsidR="008D7546" w:rsidRPr="008D7546" w:rsidRDefault="008D7546" w:rsidP="008D7546">
          <w:pPr>
            <w:tabs>
              <w:tab w:val="left" w:pos="880"/>
              <w:tab w:val="right" w:leader="dot" w:pos="10198"/>
            </w:tabs>
            <w:spacing w:before="120"/>
            <w:ind w:left="220"/>
            <w:rPr>
              <w:rFonts w:eastAsiaTheme="minorEastAsia"/>
              <w:noProof/>
              <w:lang w:eastAsia="en-GB"/>
            </w:rPr>
          </w:pPr>
          <w:hyperlink w:anchor="_Toc71307344" w:history="1">
            <w:r w:rsidRPr="008D7546">
              <w:rPr>
                <w:bCs/>
                <w:noProof/>
                <w:color w:val="0000FF" w:themeColor="hyperlink"/>
                <w:u w:val="single"/>
              </w:rPr>
              <w:t>11.1</w:t>
            </w:r>
            <w:r w:rsidRPr="008D7546">
              <w:rPr>
                <w:rFonts w:eastAsiaTheme="minorEastAsia"/>
                <w:noProof/>
                <w:lang w:eastAsia="en-GB"/>
              </w:rPr>
              <w:tab/>
            </w:r>
            <w:r w:rsidRPr="008D7546">
              <w:rPr>
                <w:bCs/>
                <w:noProof/>
                <w:color w:val="0000FF" w:themeColor="hyperlink"/>
                <w:u w:val="single"/>
              </w:rPr>
              <w:t>Υλικά</w:t>
            </w:r>
            <w:r w:rsidRPr="008D7546">
              <w:rPr>
                <w:noProof/>
                <w:webHidden/>
              </w:rPr>
              <w:tab/>
            </w:r>
            <w:r w:rsidRPr="008D7546">
              <w:rPr>
                <w:noProof/>
                <w:webHidden/>
              </w:rPr>
              <w:fldChar w:fldCharType="begin"/>
            </w:r>
            <w:r w:rsidRPr="008D7546">
              <w:rPr>
                <w:noProof/>
                <w:webHidden/>
              </w:rPr>
              <w:instrText xml:space="preserve"> PAGEREF _Toc71307344 \h </w:instrText>
            </w:r>
            <w:r w:rsidRPr="008D7546">
              <w:rPr>
                <w:noProof/>
                <w:webHidden/>
              </w:rPr>
            </w:r>
            <w:r w:rsidRPr="008D7546">
              <w:rPr>
                <w:noProof/>
                <w:webHidden/>
              </w:rPr>
              <w:fldChar w:fldCharType="separate"/>
            </w:r>
            <w:r w:rsidRPr="008D7546">
              <w:rPr>
                <w:noProof/>
                <w:webHidden/>
              </w:rPr>
              <w:t>36</w:t>
            </w:r>
            <w:r w:rsidRPr="008D7546">
              <w:rPr>
                <w:noProof/>
                <w:webHidden/>
              </w:rPr>
              <w:fldChar w:fldCharType="end"/>
            </w:r>
          </w:hyperlink>
        </w:p>
        <w:p w14:paraId="6093B83B" w14:textId="77777777" w:rsidR="008D7546" w:rsidRPr="008D7546" w:rsidRDefault="008D7546" w:rsidP="008D7546">
          <w:pPr>
            <w:tabs>
              <w:tab w:val="left" w:pos="880"/>
              <w:tab w:val="right" w:leader="dot" w:pos="10198"/>
            </w:tabs>
            <w:spacing w:before="120"/>
            <w:ind w:left="220"/>
            <w:rPr>
              <w:rFonts w:eastAsiaTheme="minorEastAsia"/>
              <w:noProof/>
              <w:lang w:eastAsia="en-GB"/>
            </w:rPr>
          </w:pPr>
          <w:hyperlink w:anchor="_Toc71307345" w:history="1">
            <w:r w:rsidRPr="008D7546">
              <w:rPr>
                <w:bCs/>
                <w:noProof/>
                <w:color w:val="0000FF" w:themeColor="hyperlink"/>
                <w:u w:val="single"/>
              </w:rPr>
              <w:t>11.2</w:t>
            </w:r>
            <w:r w:rsidRPr="008D7546">
              <w:rPr>
                <w:rFonts w:eastAsiaTheme="minorEastAsia"/>
                <w:noProof/>
                <w:lang w:eastAsia="en-GB"/>
              </w:rPr>
              <w:tab/>
            </w:r>
            <w:r w:rsidRPr="008D7546">
              <w:rPr>
                <w:bCs/>
                <w:noProof/>
                <w:color w:val="0000FF" w:themeColor="hyperlink"/>
                <w:u w:val="single"/>
              </w:rPr>
              <w:t>Εγκατάσταση</w:t>
            </w:r>
            <w:r w:rsidRPr="008D7546">
              <w:rPr>
                <w:noProof/>
                <w:webHidden/>
              </w:rPr>
              <w:tab/>
            </w:r>
            <w:r w:rsidRPr="008D7546">
              <w:rPr>
                <w:noProof/>
                <w:webHidden/>
              </w:rPr>
              <w:fldChar w:fldCharType="begin"/>
            </w:r>
            <w:r w:rsidRPr="008D7546">
              <w:rPr>
                <w:noProof/>
                <w:webHidden/>
              </w:rPr>
              <w:instrText xml:space="preserve"> PAGEREF _Toc71307345 \h </w:instrText>
            </w:r>
            <w:r w:rsidRPr="008D7546">
              <w:rPr>
                <w:noProof/>
                <w:webHidden/>
              </w:rPr>
            </w:r>
            <w:r w:rsidRPr="008D7546">
              <w:rPr>
                <w:noProof/>
                <w:webHidden/>
              </w:rPr>
              <w:fldChar w:fldCharType="separate"/>
            </w:r>
            <w:r w:rsidRPr="008D7546">
              <w:rPr>
                <w:noProof/>
                <w:webHidden/>
              </w:rPr>
              <w:t>36</w:t>
            </w:r>
            <w:r w:rsidRPr="008D7546">
              <w:rPr>
                <w:noProof/>
                <w:webHidden/>
              </w:rPr>
              <w:fldChar w:fldCharType="end"/>
            </w:r>
          </w:hyperlink>
        </w:p>
        <w:p w14:paraId="1E0F9E1B" w14:textId="77777777" w:rsidR="008D7546" w:rsidRPr="008D7546" w:rsidRDefault="008D7546" w:rsidP="008D7546">
          <w:pPr>
            <w:tabs>
              <w:tab w:val="left" w:pos="880"/>
              <w:tab w:val="right" w:leader="dot" w:pos="10198"/>
            </w:tabs>
            <w:spacing w:before="120"/>
            <w:ind w:left="220"/>
            <w:rPr>
              <w:rFonts w:eastAsiaTheme="minorEastAsia"/>
              <w:noProof/>
              <w:lang w:eastAsia="en-GB"/>
            </w:rPr>
          </w:pPr>
          <w:hyperlink w:anchor="_Toc71307346" w:history="1">
            <w:r w:rsidRPr="008D7546">
              <w:rPr>
                <w:bCs/>
                <w:noProof/>
                <w:color w:val="0000FF" w:themeColor="hyperlink"/>
                <w:u w:val="single"/>
              </w:rPr>
              <w:t>11.3</w:t>
            </w:r>
            <w:r w:rsidRPr="008D7546">
              <w:rPr>
                <w:rFonts w:eastAsiaTheme="minorEastAsia"/>
                <w:noProof/>
                <w:lang w:eastAsia="en-GB"/>
              </w:rPr>
              <w:tab/>
            </w:r>
            <w:r w:rsidRPr="008D7546">
              <w:rPr>
                <w:bCs/>
                <w:noProof/>
                <w:color w:val="0000FF" w:themeColor="hyperlink"/>
                <w:u w:val="single"/>
              </w:rPr>
              <w:t>Έλεγχοι</w:t>
            </w:r>
            <w:r w:rsidRPr="008D7546">
              <w:rPr>
                <w:noProof/>
                <w:webHidden/>
              </w:rPr>
              <w:tab/>
            </w:r>
            <w:r w:rsidRPr="008D7546">
              <w:rPr>
                <w:noProof/>
                <w:webHidden/>
              </w:rPr>
              <w:fldChar w:fldCharType="begin"/>
            </w:r>
            <w:r w:rsidRPr="008D7546">
              <w:rPr>
                <w:noProof/>
                <w:webHidden/>
              </w:rPr>
              <w:instrText xml:space="preserve"> PAGEREF _Toc71307346 \h </w:instrText>
            </w:r>
            <w:r w:rsidRPr="008D7546">
              <w:rPr>
                <w:noProof/>
                <w:webHidden/>
              </w:rPr>
            </w:r>
            <w:r w:rsidRPr="008D7546">
              <w:rPr>
                <w:noProof/>
                <w:webHidden/>
              </w:rPr>
              <w:fldChar w:fldCharType="separate"/>
            </w:r>
            <w:r w:rsidRPr="008D7546">
              <w:rPr>
                <w:noProof/>
                <w:webHidden/>
              </w:rPr>
              <w:t>36</w:t>
            </w:r>
            <w:r w:rsidRPr="008D7546">
              <w:rPr>
                <w:noProof/>
                <w:webHidden/>
              </w:rPr>
              <w:fldChar w:fldCharType="end"/>
            </w:r>
          </w:hyperlink>
        </w:p>
        <w:p w14:paraId="58314727" w14:textId="77777777" w:rsidR="008D7546" w:rsidRPr="008D7546" w:rsidRDefault="008D7546" w:rsidP="008D7546">
          <w:pPr>
            <w:tabs>
              <w:tab w:val="left" w:pos="1320"/>
              <w:tab w:val="right" w:leader="dot" w:pos="10198"/>
            </w:tabs>
            <w:ind w:left="440"/>
            <w:rPr>
              <w:bCs/>
              <w:noProof/>
              <w:lang w:eastAsia="en-GB"/>
            </w:rPr>
          </w:pPr>
          <w:hyperlink w:anchor="_Toc71307347" w:history="1">
            <w:r w:rsidRPr="008D7546">
              <w:rPr>
                <w:bCs/>
                <w:noProof/>
                <w:color w:val="0000FF" w:themeColor="hyperlink"/>
                <w:u w:val="single"/>
                <w:lang w:val="el-GR"/>
              </w:rPr>
              <w:t>11.3.1</w:t>
            </w:r>
            <w:r w:rsidRPr="008D7546">
              <w:rPr>
                <w:bCs/>
                <w:noProof/>
                <w:lang w:eastAsia="en-GB"/>
              </w:rPr>
              <w:tab/>
            </w:r>
            <w:r w:rsidRPr="008D7546">
              <w:rPr>
                <w:bCs/>
                <w:noProof/>
                <w:color w:val="0000FF" w:themeColor="hyperlink"/>
                <w:u w:val="single"/>
                <w:lang w:val="el-GR"/>
              </w:rPr>
              <w:t>Εσωτερικός Έλεγχος Εγκατάστασης</w:t>
            </w:r>
            <w:r w:rsidRPr="008D7546">
              <w:rPr>
                <w:bCs/>
                <w:noProof/>
                <w:webHidden/>
              </w:rPr>
              <w:tab/>
            </w:r>
            <w:r w:rsidRPr="008D7546">
              <w:rPr>
                <w:bCs/>
                <w:noProof/>
                <w:webHidden/>
              </w:rPr>
              <w:fldChar w:fldCharType="begin"/>
            </w:r>
            <w:r w:rsidRPr="008D7546">
              <w:rPr>
                <w:bCs/>
                <w:noProof/>
                <w:webHidden/>
              </w:rPr>
              <w:instrText xml:space="preserve"> PAGEREF _Toc71307347 \h </w:instrText>
            </w:r>
            <w:r w:rsidRPr="008D7546">
              <w:rPr>
                <w:bCs/>
                <w:noProof/>
                <w:webHidden/>
              </w:rPr>
            </w:r>
            <w:r w:rsidRPr="008D7546">
              <w:rPr>
                <w:bCs/>
                <w:noProof/>
                <w:webHidden/>
              </w:rPr>
              <w:fldChar w:fldCharType="separate"/>
            </w:r>
            <w:r w:rsidRPr="008D7546">
              <w:rPr>
                <w:bCs/>
                <w:noProof/>
                <w:webHidden/>
              </w:rPr>
              <w:t>36</w:t>
            </w:r>
            <w:r w:rsidRPr="008D7546">
              <w:rPr>
                <w:bCs/>
                <w:noProof/>
                <w:webHidden/>
              </w:rPr>
              <w:fldChar w:fldCharType="end"/>
            </w:r>
          </w:hyperlink>
        </w:p>
        <w:p w14:paraId="758378BC" w14:textId="77777777" w:rsidR="008D7546" w:rsidRPr="008D7546" w:rsidRDefault="008D7546" w:rsidP="008D7546">
          <w:pPr>
            <w:tabs>
              <w:tab w:val="left" w:pos="660"/>
              <w:tab w:val="right" w:leader="dot" w:pos="10198"/>
            </w:tabs>
            <w:spacing w:before="120"/>
            <w:rPr>
              <w:rFonts w:eastAsiaTheme="minorEastAsia"/>
              <w:bCs/>
              <w:noProof/>
              <w:lang w:eastAsia="en-GB"/>
            </w:rPr>
          </w:pPr>
          <w:hyperlink w:anchor="_Toc71307348" w:history="1">
            <w:r w:rsidRPr="008D7546">
              <w:rPr>
                <w:bCs/>
                <w:noProof/>
                <w:color w:val="0000FF" w:themeColor="hyperlink"/>
                <w:u w:val="single"/>
                <w:lang w:val="el-GR"/>
              </w:rPr>
              <w:t>12.</w:t>
            </w:r>
            <w:r w:rsidRPr="008D7546">
              <w:rPr>
                <w:rFonts w:eastAsiaTheme="minorEastAsia"/>
                <w:bCs/>
                <w:noProof/>
                <w:lang w:eastAsia="en-GB"/>
              </w:rPr>
              <w:tab/>
            </w:r>
            <w:r w:rsidRPr="008D7546">
              <w:rPr>
                <w:bCs/>
                <w:noProof/>
                <w:color w:val="0000FF" w:themeColor="hyperlink"/>
                <w:u w:val="single"/>
                <w:lang w:val="el-GR"/>
              </w:rPr>
              <w:t>Στηθαία Συναρμογής</w:t>
            </w:r>
            <w:r w:rsidRPr="008D7546">
              <w:rPr>
                <w:bCs/>
                <w:noProof/>
                <w:webHidden/>
              </w:rPr>
              <w:tab/>
            </w:r>
            <w:r w:rsidRPr="008D7546">
              <w:rPr>
                <w:bCs/>
                <w:noProof/>
                <w:webHidden/>
              </w:rPr>
              <w:fldChar w:fldCharType="begin"/>
            </w:r>
            <w:r w:rsidRPr="008D7546">
              <w:rPr>
                <w:bCs/>
                <w:noProof/>
                <w:webHidden/>
              </w:rPr>
              <w:instrText xml:space="preserve"> PAGEREF _Toc71307348 \h </w:instrText>
            </w:r>
            <w:r w:rsidRPr="008D7546">
              <w:rPr>
                <w:bCs/>
                <w:noProof/>
                <w:webHidden/>
              </w:rPr>
            </w:r>
            <w:r w:rsidRPr="008D7546">
              <w:rPr>
                <w:bCs/>
                <w:noProof/>
                <w:webHidden/>
              </w:rPr>
              <w:fldChar w:fldCharType="separate"/>
            </w:r>
            <w:r w:rsidRPr="008D7546">
              <w:rPr>
                <w:bCs/>
                <w:noProof/>
                <w:webHidden/>
              </w:rPr>
              <w:t>36</w:t>
            </w:r>
            <w:r w:rsidRPr="008D7546">
              <w:rPr>
                <w:bCs/>
                <w:noProof/>
                <w:webHidden/>
              </w:rPr>
              <w:fldChar w:fldCharType="end"/>
            </w:r>
          </w:hyperlink>
        </w:p>
        <w:p w14:paraId="4FBBAEC5" w14:textId="77777777" w:rsidR="008D7546" w:rsidRPr="008D7546" w:rsidRDefault="008D7546" w:rsidP="008D7546">
          <w:pPr>
            <w:tabs>
              <w:tab w:val="left" w:pos="880"/>
              <w:tab w:val="right" w:leader="dot" w:pos="10198"/>
            </w:tabs>
            <w:spacing w:before="120"/>
            <w:ind w:left="220"/>
            <w:rPr>
              <w:rFonts w:eastAsiaTheme="minorEastAsia"/>
              <w:noProof/>
              <w:lang w:eastAsia="en-GB"/>
            </w:rPr>
          </w:pPr>
          <w:hyperlink w:anchor="_Toc71307349" w:history="1">
            <w:r w:rsidRPr="008D7546">
              <w:rPr>
                <w:bCs/>
                <w:noProof/>
                <w:color w:val="0000FF" w:themeColor="hyperlink"/>
                <w:u w:val="single"/>
              </w:rPr>
              <w:t>12.1</w:t>
            </w:r>
            <w:r w:rsidRPr="008D7546">
              <w:rPr>
                <w:rFonts w:eastAsiaTheme="minorEastAsia"/>
                <w:noProof/>
                <w:lang w:eastAsia="en-GB"/>
              </w:rPr>
              <w:tab/>
            </w:r>
            <w:r w:rsidRPr="008D7546">
              <w:rPr>
                <w:bCs/>
                <w:noProof/>
                <w:color w:val="0000FF" w:themeColor="hyperlink"/>
                <w:u w:val="single"/>
              </w:rPr>
              <w:t>Υλικά</w:t>
            </w:r>
            <w:r w:rsidRPr="008D7546">
              <w:rPr>
                <w:noProof/>
                <w:webHidden/>
              </w:rPr>
              <w:tab/>
            </w:r>
            <w:r w:rsidRPr="008D7546">
              <w:rPr>
                <w:noProof/>
                <w:webHidden/>
              </w:rPr>
              <w:fldChar w:fldCharType="begin"/>
            </w:r>
            <w:r w:rsidRPr="008D7546">
              <w:rPr>
                <w:noProof/>
                <w:webHidden/>
              </w:rPr>
              <w:instrText xml:space="preserve"> PAGEREF _Toc71307349 \h </w:instrText>
            </w:r>
            <w:r w:rsidRPr="008D7546">
              <w:rPr>
                <w:noProof/>
                <w:webHidden/>
              </w:rPr>
            </w:r>
            <w:r w:rsidRPr="008D7546">
              <w:rPr>
                <w:noProof/>
                <w:webHidden/>
              </w:rPr>
              <w:fldChar w:fldCharType="separate"/>
            </w:r>
            <w:r w:rsidRPr="008D7546">
              <w:rPr>
                <w:noProof/>
                <w:webHidden/>
              </w:rPr>
              <w:t>36</w:t>
            </w:r>
            <w:r w:rsidRPr="008D7546">
              <w:rPr>
                <w:noProof/>
                <w:webHidden/>
              </w:rPr>
              <w:fldChar w:fldCharType="end"/>
            </w:r>
          </w:hyperlink>
        </w:p>
        <w:p w14:paraId="6E2C99C0" w14:textId="77777777" w:rsidR="008D7546" w:rsidRPr="008D7546" w:rsidRDefault="008D7546" w:rsidP="008D7546">
          <w:pPr>
            <w:tabs>
              <w:tab w:val="left" w:pos="880"/>
              <w:tab w:val="right" w:leader="dot" w:pos="10198"/>
            </w:tabs>
            <w:spacing w:before="120"/>
            <w:ind w:left="220"/>
            <w:rPr>
              <w:rFonts w:eastAsiaTheme="minorEastAsia"/>
              <w:noProof/>
              <w:lang w:eastAsia="en-GB"/>
            </w:rPr>
          </w:pPr>
          <w:hyperlink w:anchor="_Toc71307350" w:history="1">
            <w:r w:rsidRPr="008D7546">
              <w:rPr>
                <w:bCs/>
                <w:noProof/>
                <w:color w:val="0000FF" w:themeColor="hyperlink"/>
                <w:u w:val="single"/>
              </w:rPr>
              <w:t>12.2</w:t>
            </w:r>
            <w:r w:rsidRPr="008D7546">
              <w:rPr>
                <w:rFonts w:eastAsiaTheme="minorEastAsia"/>
                <w:noProof/>
                <w:lang w:eastAsia="en-GB"/>
              </w:rPr>
              <w:tab/>
            </w:r>
            <w:r w:rsidRPr="008D7546">
              <w:rPr>
                <w:bCs/>
                <w:noProof/>
                <w:color w:val="0000FF" w:themeColor="hyperlink"/>
                <w:u w:val="single"/>
              </w:rPr>
              <w:t>Εγκατάσταση</w:t>
            </w:r>
            <w:r w:rsidRPr="008D7546">
              <w:rPr>
                <w:noProof/>
                <w:webHidden/>
              </w:rPr>
              <w:tab/>
            </w:r>
            <w:r w:rsidRPr="008D7546">
              <w:rPr>
                <w:noProof/>
                <w:webHidden/>
              </w:rPr>
              <w:fldChar w:fldCharType="begin"/>
            </w:r>
            <w:r w:rsidRPr="008D7546">
              <w:rPr>
                <w:noProof/>
                <w:webHidden/>
              </w:rPr>
              <w:instrText xml:space="preserve"> PAGEREF _Toc71307350 \h </w:instrText>
            </w:r>
            <w:r w:rsidRPr="008D7546">
              <w:rPr>
                <w:noProof/>
                <w:webHidden/>
              </w:rPr>
            </w:r>
            <w:r w:rsidRPr="008D7546">
              <w:rPr>
                <w:noProof/>
                <w:webHidden/>
              </w:rPr>
              <w:fldChar w:fldCharType="separate"/>
            </w:r>
            <w:r w:rsidRPr="008D7546">
              <w:rPr>
                <w:noProof/>
                <w:webHidden/>
              </w:rPr>
              <w:t>36</w:t>
            </w:r>
            <w:r w:rsidRPr="008D7546">
              <w:rPr>
                <w:noProof/>
                <w:webHidden/>
              </w:rPr>
              <w:fldChar w:fldCharType="end"/>
            </w:r>
          </w:hyperlink>
        </w:p>
        <w:p w14:paraId="401340F4" w14:textId="77777777" w:rsidR="008D7546" w:rsidRPr="008D7546" w:rsidRDefault="008D7546" w:rsidP="008D7546">
          <w:pPr>
            <w:tabs>
              <w:tab w:val="left" w:pos="880"/>
              <w:tab w:val="right" w:leader="dot" w:pos="10198"/>
            </w:tabs>
            <w:spacing w:before="120"/>
            <w:ind w:left="220"/>
            <w:rPr>
              <w:rFonts w:eastAsiaTheme="minorEastAsia"/>
              <w:noProof/>
              <w:lang w:eastAsia="en-GB"/>
            </w:rPr>
          </w:pPr>
          <w:hyperlink w:anchor="_Toc71307351" w:history="1">
            <w:r w:rsidRPr="008D7546">
              <w:rPr>
                <w:bCs/>
                <w:noProof/>
                <w:color w:val="0000FF" w:themeColor="hyperlink"/>
                <w:u w:val="single"/>
              </w:rPr>
              <w:t>12.3</w:t>
            </w:r>
            <w:r w:rsidRPr="008D7546">
              <w:rPr>
                <w:rFonts w:eastAsiaTheme="minorEastAsia"/>
                <w:noProof/>
                <w:lang w:eastAsia="en-GB"/>
              </w:rPr>
              <w:tab/>
            </w:r>
            <w:r w:rsidRPr="008D7546">
              <w:rPr>
                <w:bCs/>
                <w:noProof/>
                <w:color w:val="0000FF" w:themeColor="hyperlink"/>
                <w:u w:val="single"/>
              </w:rPr>
              <w:t>Έλεγχοι</w:t>
            </w:r>
            <w:r w:rsidRPr="008D7546">
              <w:rPr>
                <w:noProof/>
                <w:webHidden/>
              </w:rPr>
              <w:tab/>
            </w:r>
            <w:r w:rsidRPr="008D7546">
              <w:rPr>
                <w:noProof/>
                <w:webHidden/>
              </w:rPr>
              <w:fldChar w:fldCharType="begin"/>
            </w:r>
            <w:r w:rsidRPr="008D7546">
              <w:rPr>
                <w:noProof/>
                <w:webHidden/>
              </w:rPr>
              <w:instrText xml:space="preserve"> PAGEREF _Toc71307351 \h </w:instrText>
            </w:r>
            <w:r w:rsidRPr="008D7546">
              <w:rPr>
                <w:noProof/>
                <w:webHidden/>
              </w:rPr>
            </w:r>
            <w:r w:rsidRPr="008D7546">
              <w:rPr>
                <w:noProof/>
                <w:webHidden/>
              </w:rPr>
              <w:fldChar w:fldCharType="separate"/>
            </w:r>
            <w:r w:rsidRPr="008D7546">
              <w:rPr>
                <w:noProof/>
                <w:webHidden/>
              </w:rPr>
              <w:t>37</w:t>
            </w:r>
            <w:r w:rsidRPr="008D7546">
              <w:rPr>
                <w:noProof/>
                <w:webHidden/>
              </w:rPr>
              <w:fldChar w:fldCharType="end"/>
            </w:r>
          </w:hyperlink>
        </w:p>
        <w:p w14:paraId="3DAFA130" w14:textId="77777777" w:rsidR="008D7546" w:rsidRPr="008D7546" w:rsidRDefault="008D7546" w:rsidP="008D7546">
          <w:pPr>
            <w:tabs>
              <w:tab w:val="left" w:pos="1320"/>
              <w:tab w:val="right" w:leader="dot" w:pos="10198"/>
            </w:tabs>
            <w:ind w:left="440"/>
            <w:rPr>
              <w:bCs/>
              <w:noProof/>
              <w:lang w:eastAsia="en-GB"/>
            </w:rPr>
          </w:pPr>
          <w:hyperlink w:anchor="_Toc71307352" w:history="1">
            <w:r w:rsidRPr="008D7546">
              <w:rPr>
                <w:bCs/>
                <w:noProof/>
                <w:color w:val="0000FF" w:themeColor="hyperlink"/>
                <w:u w:val="single"/>
                <w:lang w:val="el-GR"/>
              </w:rPr>
              <w:t>12.3.1</w:t>
            </w:r>
            <w:r w:rsidRPr="008D7546">
              <w:rPr>
                <w:bCs/>
                <w:noProof/>
                <w:lang w:eastAsia="en-GB"/>
              </w:rPr>
              <w:tab/>
            </w:r>
            <w:r w:rsidRPr="008D7546">
              <w:rPr>
                <w:bCs/>
                <w:noProof/>
                <w:color w:val="0000FF" w:themeColor="hyperlink"/>
                <w:u w:val="single"/>
                <w:lang w:val="el-GR"/>
              </w:rPr>
              <w:t>Εσωτερικός Έλεγχος Εγκατάστασης</w:t>
            </w:r>
            <w:r w:rsidRPr="008D7546">
              <w:rPr>
                <w:bCs/>
                <w:noProof/>
                <w:webHidden/>
              </w:rPr>
              <w:tab/>
            </w:r>
            <w:r w:rsidRPr="008D7546">
              <w:rPr>
                <w:bCs/>
                <w:noProof/>
                <w:webHidden/>
              </w:rPr>
              <w:fldChar w:fldCharType="begin"/>
            </w:r>
            <w:r w:rsidRPr="008D7546">
              <w:rPr>
                <w:bCs/>
                <w:noProof/>
                <w:webHidden/>
              </w:rPr>
              <w:instrText xml:space="preserve"> PAGEREF _Toc71307352 \h </w:instrText>
            </w:r>
            <w:r w:rsidRPr="008D7546">
              <w:rPr>
                <w:bCs/>
                <w:noProof/>
                <w:webHidden/>
              </w:rPr>
            </w:r>
            <w:r w:rsidRPr="008D7546">
              <w:rPr>
                <w:bCs/>
                <w:noProof/>
                <w:webHidden/>
              </w:rPr>
              <w:fldChar w:fldCharType="separate"/>
            </w:r>
            <w:r w:rsidRPr="008D7546">
              <w:rPr>
                <w:bCs/>
                <w:noProof/>
                <w:webHidden/>
              </w:rPr>
              <w:t>37</w:t>
            </w:r>
            <w:r w:rsidRPr="008D7546">
              <w:rPr>
                <w:bCs/>
                <w:noProof/>
                <w:webHidden/>
              </w:rPr>
              <w:fldChar w:fldCharType="end"/>
            </w:r>
          </w:hyperlink>
        </w:p>
        <w:p w14:paraId="15C79265" w14:textId="77777777" w:rsidR="008D7546" w:rsidRPr="008D7546" w:rsidRDefault="008D7546" w:rsidP="008D7546">
          <w:pPr>
            <w:tabs>
              <w:tab w:val="left" w:pos="660"/>
              <w:tab w:val="right" w:leader="dot" w:pos="10198"/>
            </w:tabs>
            <w:spacing w:before="120"/>
            <w:rPr>
              <w:rFonts w:eastAsiaTheme="minorEastAsia"/>
              <w:bCs/>
              <w:noProof/>
              <w:lang w:eastAsia="en-GB"/>
            </w:rPr>
          </w:pPr>
          <w:hyperlink w:anchor="_Toc71307353" w:history="1">
            <w:r w:rsidRPr="008D7546">
              <w:rPr>
                <w:bCs/>
                <w:noProof/>
                <w:color w:val="0000FF" w:themeColor="hyperlink"/>
                <w:u w:val="single"/>
                <w:lang w:val="el-GR"/>
              </w:rPr>
              <w:t>13.</w:t>
            </w:r>
            <w:r w:rsidRPr="008D7546">
              <w:rPr>
                <w:rFonts w:eastAsiaTheme="minorEastAsia"/>
                <w:bCs/>
                <w:noProof/>
                <w:lang w:eastAsia="en-GB"/>
              </w:rPr>
              <w:tab/>
            </w:r>
            <w:r w:rsidRPr="008D7546">
              <w:rPr>
                <w:bCs/>
                <w:noProof/>
                <w:color w:val="0000FF" w:themeColor="hyperlink"/>
                <w:u w:val="single"/>
                <w:lang w:val="el-GR"/>
              </w:rPr>
              <w:t>Αποκατάσταση Ζημιών (Επισκευές)</w:t>
            </w:r>
            <w:r w:rsidRPr="008D7546">
              <w:rPr>
                <w:bCs/>
                <w:noProof/>
                <w:webHidden/>
              </w:rPr>
              <w:tab/>
            </w:r>
            <w:r w:rsidRPr="008D7546">
              <w:rPr>
                <w:bCs/>
                <w:noProof/>
                <w:webHidden/>
              </w:rPr>
              <w:fldChar w:fldCharType="begin"/>
            </w:r>
            <w:r w:rsidRPr="008D7546">
              <w:rPr>
                <w:bCs/>
                <w:noProof/>
                <w:webHidden/>
              </w:rPr>
              <w:instrText xml:space="preserve"> PAGEREF _Toc71307353 \h </w:instrText>
            </w:r>
            <w:r w:rsidRPr="008D7546">
              <w:rPr>
                <w:bCs/>
                <w:noProof/>
                <w:webHidden/>
              </w:rPr>
            </w:r>
            <w:r w:rsidRPr="008D7546">
              <w:rPr>
                <w:bCs/>
                <w:noProof/>
                <w:webHidden/>
              </w:rPr>
              <w:fldChar w:fldCharType="separate"/>
            </w:r>
            <w:r w:rsidRPr="008D7546">
              <w:rPr>
                <w:bCs/>
                <w:noProof/>
                <w:webHidden/>
              </w:rPr>
              <w:t>37</w:t>
            </w:r>
            <w:r w:rsidRPr="008D7546">
              <w:rPr>
                <w:bCs/>
                <w:noProof/>
                <w:webHidden/>
              </w:rPr>
              <w:fldChar w:fldCharType="end"/>
            </w:r>
          </w:hyperlink>
        </w:p>
        <w:p w14:paraId="2447EC02" w14:textId="77777777" w:rsidR="008D7546" w:rsidRPr="008D7546" w:rsidRDefault="008D7546" w:rsidP="008D7546">
          <w:pPr>
            <w:tabs>
              <w:tab w:val="left" w:pos="880"/>
              <w:tab w:val="right" w:leader="dot" w:pos="10198"/>
            </w:tabs>
            <w:spacing w:before="120"/>
            <w:ind w:left="220"/>
            <w:rPr>
              <w:rFonts w:eastAsiaTheme="minorEastAsia"/>
              <w:noProof/>
              <w:lang w:eastAsia="en-GB"/>
            </w:rPr>
          </w:pPr>
          <w:hyperlink w:anchor="_Toc71307354" w:history="1">
            <w:r w:rsidRPr="008D7546">
              <w:rPr>
                <w:bCs/>
                <w:noProof/>
                <w:color w:val="0000FF" w:themeColor="hyperlink"/>
                <w:u w:val="single"/>
                <w:lang w:val="el-GR"/>
              </w:rPr>
              <w:t>13.1</w:t>
            </w:r>
            <w:r w:rsidRPr="008D7546">
              <w:rPr>
                <w:rFonts w:eastAsiaTheme="minorEastAsia"/>
                <w:noProof/>
                <w:lang w:eastAsia="en-GB"/>
              </w:rPr>
              <w:tab/>
            </w:r>
            <w:r w:rsidRPr="008D7546">
              <w:rPr>
                <w:bCs/>
                <w:noProof/>
                <w:color w:val="0000FF" w:themeColor="hyperlink"/>
                <w:u w:val="single"/>
                <w:lang w:val="el-GR"/>
              </w:rPr>
              <w:t>Ειδικές Ρυθμίσεις κατά την Επισκευή Παλαιού Τύπου Στηθαίων Ασφαλείας</w:t>
            </w:r>
            <w:r w:rsidRPr="008D7546">
              <w:rPr>
                <w:noProof/>
                <w:webHidden/>
              </w:rPr>
              <w:tab/>
            </w:r>
            <w:r w:rsidRPr="008D7546">
              <w:rPr>
                <w:noProof/>
                <w:webHidden/>
              </w:rPr>
              <w:fldChar w:fldCharType="begin"/>
            </w:r>
            <w:r w:rsidRPr="008D7546">
              <w:rPr>
                <w:noProof/>
                <w:webHidden/>
              </w:rPr>
              <w:instrText xml:space="preserve"> PAGEREF _Toc71307354 \h </w:instrText>
            </w:r>
            <w:r w:rsidRPr="008D7546">
              <w:rPr>
                <w:noProof/>
                <w:webHidden/>
              </w:rPr>
            </w:r>
            <w:r w:rsidRPr="008D7546">
              <w:rPr>
                <w:noProof/>
                <w:webHidden/>
              </w:rPr>
              <w:fldChar w:fldCharType="separate"/>
            </w:r>
            <w:r w:rsidRPr="008D7546">
              <w:rPr>
                <w:noProof/>
                <w:webHidden/>
              </w:rPr>
              <w:t>37</w:t>
            </w:r>
            <w:r w:rsidRPr="008D7546">
              <w:rPr>
                <w:noProof/>
                <w:webHidden/>
              </w:rPr>
              <w:fldChar w:fldCharType="end"/>
            </w:r>
          </w:hyperlink>
        </w:p>
        <w:p w14:paraId="7635CEDB" w14:textId="77777777" w:rsidR="008D7546" w:rsidRPr="008D7546" w:rsidRDefault="008D7546" w:rsidP="008D7546">
          <w:pPr>
            <w:tabs>
              <w:tab w:val="left" w:pos="880"/>
              <w:tab w:val="right" w:leader="dot" w:pos="10198"/>
            </w:tabs>
            <w:spacing w:before="120"/>
            <w:ind w:left="220"/>
            <w:rPr>
              <w:rFonts w:eastAsiaTheme="minorEastAsia"/>
              <w:noProof/>
              <w:lang w:eastAsia="en-GB"/>
            </w:rPr>
          </w:pPr>
          <w:hyperlink w:anchor="_Toc71307355" w:history="1">
            <w:r w:rsidRPr="008D7546">
              <w:rPr>
                <w:bCs/>
                <w:noProof/>
                <w:color w:val="0000FF" w:themeColor="hyperlink"/>
                <w:u w:val="single"/>
              </w:rPr>
              <w:t>13.2</w:t>
            </w:r>
            <w:r w:rsidRPr="008D7546">
              <w:rPr>
                <w:rFonts w:eastAsiaTheme="minorEastAsia"/>
                <w:noProof/>
                <w:lang w:eastAsia="en-GB"/>
              </w:rPr>
              <w:tab/>
            </w:r>
            <w:r w:rsidRPr="008D7546">
              <w:rPr>
                <w:bCs/>
                <w:noProof/>
                <w:color w:val="0000FF" w:themeColor="hyperlink"/>
                <w:u w:val="single"/>
              </w:rPr>
              <w:t>Επισκευή Χαλύβδινων Στηθαίων</w:t>
            </w:r>
            <w:r w:rsidRPr="008D7546">
              <w:rPr>
                <w:bCs/>
                <w:noProof/>
                <w:color w:val="0000FF" w:themeColor="hyperlink"/>
                <w:u w:val="single"/>
                <w:lang w:val="el-GR"/>
              </w:rPr>
              <w:t xml:space="preserve"> Ασφαλείας</w:t>
            </w:r>
            <w:r w:rsidRPr="008D7546">
              <w:rPr>
                <w:noProof/>
                <w:webHidden/>
              </w:rPr>
              <w:tab/>
            </w:r>
            <w:r w:rsidRPr="008D7546">
              <w:rPr>
                <w:noProof/>
                <w:webHidden/>
              </w:rPr>
              <w:fldChar w:fldCharType="begin"/>
            </w:r>
            <w:r w:rsidRPr="008D7546">
              <w:rPr>
                <w:noProof/>
                <w:webHidden/>
              </w:rPr>
              <w:instrText xml:space="preserve"> PAGEREF _Toc71307355 \h </w:instrText>
            </w:r>
            <w:r w:rsidRPr="008D7546">
              <w:rPr>
                <w:noProof/>
                <w:webHidden/>
              </w:rPr>
            </w:r>
            <w:r w:rsidRPr="008D7546">
              <w:rPr>
                <w:noProof/>
                <w:webHidden/>
              </w:rPr>
              <w:fldChar w:fldCharType="separate"/>
            </w:r>
            <w:r w:rsidRPr="008D7546">
              <w:rPr>
                <w:noProof/>
                <w:webHidden/>
              </w:rPr>
              <w:t>38</w:t>
            </w:r>
            <w:r w:rsidRPr="008D7546">
              <w:rPr>
                <w:noProof/>
                <w:webHidden/>
              </w:rPr>
              <w:fldChar w:fldCharType="end"/>
            </w:r>
          </w:hyperlink>
        </w:p>
        <w:p w14:paraId="094DA85D" w14:textId="77777777" w:rsidR="008D7546" w:rsidRPr="008D7546" w:rsidRDefault="008D7546" w:rsidP="008D7546">
          <w:pPr>
            <w:tabs>
              <w:tab w:val="left" w:pos="880"/>
              <w:tab w:val="right" w:leader="dot" w:pos="10198"/>
            </w:tabs>
            <w:spacing w:before="120"/>
            <w:ind w:left="220"/>
            <w:rPr>
              <w:rFonts w:eastAsiaTheme="minorEastAsia"/>
              <w:noProof/>
              <w:lang w:eastAsia="en-GB"/>
            </w:rPr>
          </w:pPr>
          <w:hyperlink w:anchor="_Toc71307356" w:history="1">
            <w:r w:rsidRPr="008D7546">
              <w:rPr>
                <w:bCs/>
                <w:noProof/>
                <w:color w:val="0000FF" w:themeColor="hyperlink"/>
                <w:u w:val="single"/>
                <w:lang w:val="el-GR"/>
              </w:rPr>
              <w:t>13.3</w:t>
            </w:r>
            <w:r w:rsidRPr="008D7546">
              <w:rPr>
                <w:rFonts w:eastAsiaTheme="minorEastAsia"/>
                <w:noProof/>
                <w:lang w:eastAsia="en-GB"/>
              </w:rPr>
              <w:tab/>
            </w:r>
            <w:r w:rsidRPr="008D7546">
              <w:rPr>
                <w:bCs/>
                <w:noProof/>
                <w:color w:val="0000FF" w:themeColor="hyperlink"/>
                <w:u w:val="single"/>
                <w:lang w:val="el-GR"/>
              </w:rPr>
              <w:t>Επισκευή Προκατασκευασμένων Στηθαίων Ασφαλείας από Σκυρόδεμα</w:t>
            </w:r>
            <w:r w:rsidRPr="008D7546">
              <w:rPr>
                <w:noProof/>
                <w:webHidden/>
              </w:rPr>
              <w:tab/>
            </w:r>
            <w:r w:rsidRPr="008D7546">
              <w:rPr>
                <w:noProof/>
                <w:webHidden/>
              </w:rPr>
              <w:fldChar w:fldCharType="begin"/>
            </w:r>
            <w:r w:rsidRPr="008D7546">
              <w:rPr>
                <w:noProof/>
                <w:webHidden/>
              </w:rPr>
              <w:instrText xml:space="preserve"> PAGEREF _Toc71307356 \h </w:instrText>
            </w:r>
            <w:r w:rsidRPr="008D7546">
              <w:rPr>
                <w:noProof/>
                <w:webHidden/>
              </w:rPr>
            </w:r>
            <w:r w:rsidRPr="008D7546">
              <w:rPr>
                <w:noProof/>
                <w:webHidden/>
              </w:rPr>
              <w:fldChar w:fldCharType="separate"/>
            </w:r>
            <w:r w:rsidRPr="008D7546">
              <w:rPr>
                <w:noProof/>
                <w:webHidden/>
              </w:rPr>
              <w:t>39</w:t>
            </w:r>
            <w:r w:rsidRPr="008D7546">
              <w:rPr>
                <w:noProof/>
                <w:webHidden/>
              </w:rPr>
              <w:fldChar w:fldCharType="end"/>
            </w:r>
          </w:hyperlink>
        </w:p>
        <w:p w14:paraId="0340B48E" w14:textId="77777777" w:rsidR="008D7546" w:rsidRPr="008D7546" w:rsidRDefault="008D7546" w:rsidP="008D7546">
          <w:pPr>
            <w:tabs>
              <w:tab w:val="left" w:pos="880"/>
              <w:tab w:val="right" w:leader="dot" w:pos="10198"/>
            </w:tabs>
            <w:spacing w:before="120"/>
            <w:ind w:left="220"/>
            <w:rPr>
              <w:rFonts w:eastAsiaTheme="minorEastAsia"/>
              <w:noProof/>
              <w:lang w:eastAsia="en-GB"/>
            </w:rPr>
          </w:pPr>
          <w:hyperlink w:anchor="_Toc71307357" w:history="1">
            <w:r w:rsidRPr="008D7546">
              <w:rPr>
                <w:bCs/>
                <w:noProof/>
                <w:color w:val="0000FF" w:themeColor="hyperlink"/>
                <w:u w:val="single"/>
                <w:lang w:val="el-GR"/>
              </w:rPr>
              <w:t>13.4</w:t>
            </w:r>
            <w:r w:rsidRPr="008D7546">
              <w:rPr>
                <w:rFonts w:eastAsiaTheme="minorEastAsia"/>
                <w:noProof/>
                <w:lang w:eastAsia="en-GB"/>
              </w:rPr>
              <w:tab/>
            </w:r>
            <w:r w:rsidRPr="008D7546">
              <w:rPr>
                <w:bCs/>
                <w:noProof/>
                <w:color w:val="0000FF" w:themeColor="hyperlink"/>
                <w:u w:val="single"/>
                <w:lang w:val="el-GR"/>
              </w:rPr>
              <w:t>Επισκευή Έγχυτων Στηθαίων Ασφαλείας από Σκυρόδεμα</w:t>
            </w:r>
            <w:r w:rsidRPr="008D7546">
              <w:rPr>
                <w:noProof/>
                <w:webHidden/>
              </w:rPr>
              <w:tab/>
            </w:r>
            <w:r w:rsidRPr="008D7546">
              <w:rPr>
                <w:noProof/>
                <w:webHidden/>
              </w:rPr>
              <w:fldChar w:fldCharType="begin"/>
            </w:r>
            <w:r w:rsidRPr="008D7546">
              <w:rPr>
                <w:noProof/>
                <w:webHidden/>
              </w:rPr>
              <w:instrText xml:space="preserve"> PAGEREF _Toc71307357 \h </w:instrText>
            </w:r>
            <w:r w:rsidRPr="008D7546">
              <w:rPr>
                <w:noProof/>
                <w:webHidden/>
              </w:rPr>
            </w:r>
            <w:r w:rsidRPr="008D7546">
              <w:rPr>
                <w:noProof/>
                <w:webHidden/>
              </w:rPr>
              <w:fldChar w:fldCharType="separate"/>
            </w:r>
            <w:r w:rsidRPr="008D7546">
              <w:rPr>
                <w:noProof/>
                <w:webHidden/>
              </w:rPr>
              <w:t>39</w:t>
            </w:r>
            <w:r w:rsidRPr="008D7546">
              <w:rPr>
                <w:noProof/>
                <w:webHidden/>
              </w:rPr>
              <w:fldChar w:fldCharType="end"/>
            </w:r>
          </w:hyperlink>
        </w:p>
        <w:p w14:paraId="645B6AF9" w14:textId="77777777" w:rsidR="008D7546" w:rsidRPr="008D7546" w:rsidRDefault="008D7546" w:rsidP="008D7546">
          <w:pPr>
            <w:tabs>
              <w:tab w:val="left" w:pos="880"/>
              <w:tab w:val="right" w:leader="dot" w:pos="10198"/>
            </w:tabs>
            <w:spacing w:before="120"/>
            <w:ind w:left="220"/>
            <w:rPr>
              <w:rFonts w:eastAsiaTheme="minorEastAsia"/>
              <w:noProof/>
              <w:lang w:eastAsia="en-GB"/>
            </w:rPr>
          </w:pPr>
          <w:hyperlink w:anchor="_Toc71307358" w:history="1">
            <w:r w:rsidRPr="008D7546">
              <w:rPr>
                <w:bCs/>
                <w:noProof/>
                <w:color w:val="0000FF" w:themeColor="hyperlink"/>
                <w:u w:val="single"/>
                <w:lang w:val="el-GR"/>
              </w:rPr>
              <w:t>13.5</w:t>
            </w:r>
            <w:r w:rsidRPr="008D7546">
              <w:rPr>
                <w:rFonts w:eastAsiaTheme="minorEastAsia"/>
                <w:noProof/>
                <w:lang w:eastAsia="en-GB"/>
              </w:rPr>
              <w:tab/>
            </w:r>
            <w:r w:rsidRPr="008D7546">
              <w:rPr>
                <w:bCs/>
                <w:noProof/>
                <w:color w:val="0000FF" w:themeColor="hyperlink"/>
                <w:u w:val="single"/>
                <w:lang w:val="el-GR"/>
              </w:rPr>
              <w:t>Δημιουργία Αρμών με Υφιστάμενο Χαλύβδινο Οπλισμό</w:t>
            </w:r>
            <w:r w:rsidRPr="008D7546">
              <w:rPr>
                <w:noProof/>
                <w:webHidden/>
              </w:rPr>
              <w:tab/>
            </w:r>
            <w:r w:rsidRPr="008D7546">
              <w:rPr>
                <w:noProof/>
                <w:webHidden/>
              </w:rPr>
              <w:fldChar w:fldCharType="begin"/>
            </w:r>
            <w:r w:rsidRPr="008D7546">
              <w:rPr>
                <w:noProof/>
                <w:webHidden/>
              </w:rPr>
              <w:instrText xml:space="preserve"> PAGEREF _Toc71307358 \h </w:instrText>
            </w:r>
            <w:r w:rsidRPr="008D7546">
              <w:rPr>
                <w:noProof/>
                <w:webHidden/>
              </w:rPr>
            </w:r>
            <w:r w:rsidRPr="008D7546">
              <w:rPr>
                <w:noProof/>
                <w:webHidden/>
              </w:rPr>
              <w:fldChar w:fldCharType="separate"/>
            </w:r>
            <w:r w:rsidRPr="008D7546">
              <w:rPr>
                <w:noProof/>
                <w:webHidden/>
              </w:rPr>
              <w:t>40</w:t>
            </w:r>
            <w:r w:rsidRPr="008D7546">
              <w:rPr>
                <w:noProof/>
                <w:webHidden/>
              </w:rPr>
              <w:fldChar w:fldCharType="end"/>
            </w:r>
          </w:hyperlink>
        </w:p>
        <w:p w14:paraId="2223C5ED" w14:textId="77777777" w:rsidR="008D7546" w:rsidRPr="008D7546" w:rsidRDefault="008D7546" w:rsidP="008D7546">
          <w:pPr>
            <w:tabs>
              <w:tab w:val="left" w:pos="880"/>
              <w:tab w:val="right" w:leader="dot" w:pos="10198"/>
            </w:tabs>
            <w:spacing w:before="120"/>
            <w:ind w:left="220"/>
            <w:rPr>
              <w:rFonts w:eastAsiaTheme="minorEastAsia"/>
              <w:noProof/>
              <w:lang w:eastAsia="en-GB"/>
            </w:rPr>
          </w:pPr>
          <w:hyperlink w:anchor="_Toc71307359" w:history="1">
            <w:r w:rsidRPr="008D7546">
              <w:rPr>
                <w:bCs/>
                <w:noProof/>
                <w:color w:val="0000FF" w:themeColor="hyperlink"/>
                <w:u w:val="single"/>
              </w:rPr>
              <w:t>13.6</w:t>
            </w:r>
            <w:r w:rsidRPr="008D7546">
              <w:rPr>
                <w:rFonts w:eastAsiaTheme="minorEastAsia"/>
                <w:noProof/>
                <w:lang w:eastAsia="en-GB"/>
              </w:rPr>
              <w:tab/>
            </w:r>
            <w:r w:rsidRPr="008D7546">
              <w:rPr>
                <w:bCs/>
                <w:noProof/>
                <w:color w:val="0000FF" w:themeColor="hyperlink"/>
                <w:u w:val="single"/>
              </w:rPr>
              <w:t>Επισκευή ΣΑΕΠ</w:t>
            </w:r>
            <w:r w:rsidRPr="008D7546">
              <w:rPr>
                <w:noProof/>
                <w:webHidden/>
              </w:rPr>
              <w:tab/>
            </w:r>
            <w:r w:rsidRPr="008D7546">
              <w:rPr>
                <w:noProof/>
                <w:webHidden/>
              </w:rPr>
              <w:fldChar w:fldCharType="begin"/>
            </w:r>
            <w:r w:rsidRPr="008D7546">
              <w:rPr>
                <w:noProof/>
                <w:webHidden/>
              </w:rPr>
              <w:instrText xml:space="preserve"> PAGEREF _Toc71307359 \h </w:instrText>
            </w:r>
            <w:r w:rsidRPr="008D7546">
              <w:rPr>
                <w:noProof/>
                <w:webHidden/>
              </w:rPr>
            </w:r>
            <w:r w:rsidRPr="008D7546">
              <w:rPr>
                <w:noProof/>
                <w:webHidden/>
              </w:rPr>
              <w:fldChar w:fldCharType="separate"/>
            </w:r>
            <w:r w:rsidRPr="008D7546">
              <w:rPr>
                <w:noProof/>
                <w:webHidden/>
              </w:rPr>
              <w:t>41</w:t>
            </w:r>
            <w:r w:rsidRPr="008D7546">
              <w:rPr>
                <w:noProof/>
                <w:webHidden/>
              </w:rPr>
              <w:fldChar w:fldCharType="end"/>
            </w:r>
          </w:hyperlink>
        </w:p>
        <w:p w14:paraId="516CDC0E" w14:textId="77777777" w:rsidR="008D7546" w:rsidRPr="008D7546" w:rsidRDefault="008D7546" w:rsidP="008D7546">
          <w:pPr>
            <w:tabs>
              <w:tab w:val="left" w:pos="880"/>
              <w:tab w:val="right" w:leader="dot" w:pos="10198"/>
            </w:tabs>
            <w:spacing w:before="120"/>
            <w:ind w:left="220"/>
            <w:rPr>
              <w:rFonts w:eastAsiaTheme="minorEastAsia"/>
              <w:noProof/>
              <w:lang w:eastAsia="en-GB"/>
            </w:rPr>
          </w:pPr>
          <w:hyperlink w:anchor="_Toc71307360" w:history="1">
            <w:r w:rsidRPr="008D7546">
              <w:rPr>
                <w:bCs/>
                <w:noProof/>
                <w:color w:val="0000FF" w:themeColor="hyperlink"/>
                <w:u w:val="single"/>
              </w:rPr>
              <w:t>13.7</w:t>
            </w:r>
            <w:r w:rsidRPr="008D7546">
              <w:rPr>
                <w:rFonts w:eastAsiaTheme="minorEastAsia"/>
                <w:noProof/>
                <w:lang w:eastAsia="en-GB"/>
              </w:rPr>
              <w:tab/>
            </w:r>
            <w:r w:rsidRPr="008D7546">
              <w:rPr>
                <w:bCs/>
                <w:noProof/>
                <w:color w:val="0000FF" w:themeColor="hyperlink"/>
                <w:u w:val="single"/>
              </w:rPr>
              <w:t>Επισκευή Απολήξεων Στηθαίων</w:t>
            </w:r>
            <w:r w:rsidRPr="008D7546">
              <w:rPr>
                <w:noProof/>
                <w:webHidden/>
              </w:rPr>
              <w:tab/>
            </w:r>
            <w:r w:rsidRPr="008D7546">
              <w:rPr>
                <w:noProof/>
                <w:webHidden/>
              </w:rPr>
              <w:fldChar w:fldCharType="begin"/>
            </w:r>
            <w:r w:rsidRPr="008D7546">
              <w:rPr>
                <w:noProof/>
                <w:webHidden/>
              </w:rPr>
              <w:instrText xml:space="preserve"> PAGEREF _Toc71307360 \h </w:instrText>
            </w:r>
            <w:r w:rsidRPr="008D7546">
              <w:rPr>
                <w:noProof/>
                <w:webHidden/>
              </w:rPr>
            </w:r>
            <w:r w:rsidRPr="008D7546">
              <w:rPr>
                <w:noProof/>
                <w:webHidden/>
              </w:rPr>
              <w:fldChar w:fldCharType="separate"/>
            </w:r>
            <w:r w:rsidRPr="008D7546">
              <w:rPr>
                <w:noProof/>
                <w:webHidden/>
              </w:rPr>
              <w:t>41</w:t>
            </w:r>
            <w:r w:rsidRPr="008D7546">
              <w:rPr>
                <w:noProof/>
                <w:webHidden/>
              </w:rPr>
              <w:fldChar w:fldCharType="end"/>
            </w:r>
          </w:hyperlink>
        </w:p>
        <w:p w14:paraId="5842DF73" w14:textId="77777777" w:rsidR="008D7546" w:rsidRPr="008D7546" w:rsidRDefault="008D7546" w:rsidP="008D7546">
          <w:pPr>
            <w:tabs>
              <w:tab w:val="left" w:pos="880"/>
              <w:tab w:val="right" w:leader="dot" w:pos="10198"/>
            </w:tabs>
            <w:spacing w:before="120"/>
            <w:ind w:left="220"/>
            <w:rPr>
              <w:rFonts w:eastAsiaTheme="minorEastAsia"/>
              <w:noProof/>
              <w:lang w:eastAsia="en-GB"/>
            </w:rPr>
          </w:pPr>
          <w:hyperlink w:anchor="_Toc71307361" w:history="1">
            <w:r w:rsidRPr="008D7546">
              <w:rPr>
                <w:bCs/>
                <w:noProof/>
                <w:color w:val="0000FF" w:themeColor="hyperlink"/>
                <w:u w:val="single"/>
              </w:rPr>
              <w:t>13.8</w:t>
            </w:r>
            <w:r w:rsidRPr="008D7546">
              <w:rPr>
                <w:rFonts w:eastAsiaTheme="minorEastAsia"/>
                <w:noProof/>
                <w:lang w:eastAsia="en-GB"/>
              </w:rPr>
              <w:tab/>
            </w:r>
            <w:r w:rsidRPr="008D7546">
              <w:rPr>
                <w:bCs/>
                <w:noProof/>
                <w:color w:val="0000FF" w:themeColor="hyperlink"/>
                <w:u w:val="single"/>
              </w:rPr>
              <w:t>Επισκευή Συναρμογών Στηθαίων</w:t>
            </w:r>
            <w:r w:rsidRPr="008D7546">
              <w:rPr>
                <w:noProof/>
                <w:webHidden/>
              </w:rPr>
              <w:tab/>
            </w:r>
            <w:r w:rsidRPr="008D7546">
              <w:rPr>
                <w:noProof/>
                <w:webHidden/>
              </w:rPr>
              <w:fldChar w:fldCharType="begin"/>
            </w:r>
            <w:r w:rsidRPr="008D7546">
              <w:rPr>
                <w:noProof/>
                <w:webHidden/>
              </w:rPr>
              <w:instrText xml:space="preserve"> PAGEREF _Toc71307361 \h </w:instrText>
            </w:r>
            <w:r w:rsidRPr="008D7546">
              <w:rPr>
                <w:noProof/>
                <w:webHidden/>
              </w:rPr>
            </w:r>
            <w:r w:rsidRPr="008D7546">
              <w:rPr>
                <w:noProof/>
                <w:webHidden/>
              </w:rPr>
              <w:fldChar w:fldCharType="separate"/>
            </w:r>
            <w:r w:rsidRPr="008D7546">
              <w:rPr>
                <w:noProof/>
                <w:webHidden/>
              </w:rPr>
              <w:t>41</w:t>
            </w:r>
            <w:r w:rsidRPr="008D7546">
              <w:rPr>
                <w:noProof/>
                <w:webHidden/>
              </w:rPr>
              <w:fldChar w:fldCharType="end"/>
            </w:r>
          </w:hyperlink>
        </w:p>
        <w:p w14:paraId="18831ADE" w14:textId="77777777" w:rsidR="008D7546" w:rsidRPr="008D7546" w:rsidRDefault="008D7546" w:rsidP="008D7546">
          <w:pPr>
            <w:tabs>
              <w:tab w:val="right" w:leader="dot" w:pos="10198"/>
            </w:tabs>
            <w:spacing w:before="120"/>
            <w:rPr>
              <w:rFonts w:eastAsiaTheme="minorEastAsia"/>
              <w:bCs/>
              <w:noProof/>
              <w:lang w:eastAsia="en-GB"/>
            </w:rPr>
          </w:pPr>
          <w:hyperlink w:anchor="_Toc71307362" w:history="1">
            <w:r w:rsidRPr="008D7546">
              <w:rPr>
                <w:bCs/>
                <w:noProof/>
                <w:color w:val="0000FF" w:themeColor="hyperlink"/>
                <w:u w:val="single"/>
                <w:lang w:val="el-GR"/>
              </w:rPr>
              <w:t>Παράρτημα Α</w:t>
            </w:r>
            <w:r w:rsidRPr="008D7546">
              <w:rPr>
                <w:bCs/>
                <w:noProof/>
                <w:webHidden/>
              </w:rPr>
              <w:tab/>
            </w:r>
            <w:r w:rsidRPr="008D7546">
              <w:rPr>
                <w:bCs/>
                <w:noProof/>
                <w:webHidden/>
              </w:rPr>
              <w:fldChar w:fldCharType="begin"/>
            </w:r>
            <w:r w:rsidRPr="008D7546">
              <w:rPr>
                <w:bCs/>
                <w:noProof/>
                <w:webHidden/>
              </w:rPr>
              <w:instrText xml:space="preserve"> PAGEREF _Toc71307362 \h </w:instrText>
            </w:r>
            <w:r w:rsidRPr="008D7546">
              <w:rPr>
                <w:bCs/>
                <w:noProof/>
                <w:webHidden/>
              </w:rPr>
            </w:r>
            <w:r w:rsidRPr="008D7546">
              <w:rPr>
                <w:bCs/>
                <w:noProof/>
                <w:webHidden/>
              </w:rPr>
              <w:fldChar w:fldCharType="separate"/>
            </w:r>
            <w:r w:rsidRPr="008D7546">
              <w:rPr>
                <w:bCs/>
                <w:noProof/>
                <w:webHidden/>
              </w:rPr>
              <w:t>42</w:t>
            </w:r>
            <w:r w:rsidRPr="008D7546">
              <w:rPr>
                <w:bCs/>
                <w:noProof/>
                <w:webHidden/>
              </w:rPr>
              <w:fldChar w:fldCharType="end"/>
            </w:r>
          </w:hyperlink>
        </w:p>
        <w:p w14:paraId="78AA7330" w14:textId="77777777" w:rsidR="008D7546" w:rsidRPr="008D7546" w:rsidRDefault="008D7546" w:rsidP="008D7546">
          <w:pPr>
            <w:tabs>
              <w:tab w:val="right" w:leader="dot" w:pos="10198"/>
            </w:tabs>
            <w:spacing w:before="120"/>
            <w:rPr>
              <w:rFonts w:eastAsiaTheme="minorEastAsia"/>
              <w:bCs/>
              <w:noProof/>
              <w:lang w:eastAsia="en-GB"/>
            </w:rPr>
          </w:pPr>
          <w:hyperlink w:anchor="_Toc71307363" w:history="1">
            <w:r w:rsidRPr="008D7546">
              <w:rPr>
                <w:bCs/>
                <w:noProof/>
                <w:color w:val="0000FF" w:themeColor="hyperlink"/>
                <w:u w:val="single"/>
                <w:lang w:val="el-GR"/>
              </w:rPr>
              <w:t>Παράρτημα Β</w:t>
            </w:r>
            <w:r w:rsidRPr="008D7546">
              <w:rPr>
                <w:bCs/>
                <w:noProof/>
                <w:webHidden/>
              </w:rPr>
              <w:tab/>
            </w:r>
            <w:r w:rsidRPr="008D7546">
              <w:rPr>
                <w:bCs/>
                <w:noProof/>
                <w:webHidden/>
              </w:rPr>
              <w:fldChar w:fldCharType="begin"/>
            </w:r>
            <w:r w:rsidRPr="008D7546">
              <w:rPr>
                <w:bCs/>
                <w:noProof/>
                <w:webHidden/>
              </w:rPr>
              <w:instrText xml:space="preserve"> PAGEREF _Toc71307363 \h </w:instrText>
            </w:r>
            <w:r w:rsidRPr="008D7546">
              <w:rPr>
                <w:bCs/>
                <w:noProof/>
                <w:webHidden/>
              </w:rPr>
            </w:r>
            <w:r w:rsidRPr="008D7546">
              <w:rPr>
                <w:bCs/>
                <w:noProof/>
                <w:webHidden/>
              </w:rPr>
              <w:fldChar w:fldCharType="separate"/>
            </w:r>
            <w:r w:rsidRPr="008D7546">
              <w:rPr>
                <w:bCs/>
                <w:noProof/>
                <w:webHidden/>
              </w:rPr>
              <w:t>50</w:t>
            </w:r>
            <w:r w:rsidRPr="008D7546">
              <w:rPr>
                <w:bCs/>
                <w:noProof/>
                <w:webHidden/>
              </w:rPr>
              <w:fldChar w:fldCharType="end"/>
            </w:r>
          </w:hyperlink>
        </w:p>
        <w:p w14:paraId="3E11EFA6" w14:textId="77777777" w:rsidR="008D7546" w:rsidRPr="008D7546" w:rsidRDefault="008D7546" w:rsidP="008D7546">
          <w:pPr>
            <w:tabs>
              <w:tab w:val="right" w:leader="dot" w:pos="10198"/>
            </w:tabs>
            <w:spacing w:before="120"/>
            <w:rPr>
              <w:rFonts w:eastAsiaTheme="minorEastAsia"/>
              <w:bCs/>
              <w:noProof/>
              <w:lang w:eastAsia="en-GB"/>
            </w:rPr>
          </w:pPr>
          <w:hyperlink w:anchor="_Toc71307364" w:history="1">
            <w:r w:rsidRPr="008D7546">
              <w:rPr>
                <w:bCs/>
                <w:noProof/>
                <w:color w:val="0000FF" w:themeColor="hyperlink"/>
                <w:u w:val="single"/>
                <w:lang w:val="el-GR"/>
              </w:rPr>
              <w:t>Παράρτημα Γ</w:t>
            </w:r>
            <w:r w:rsidRPr="008D7546">
              <w:rPr>
                <w:bCs/>
                <w:noProof/>
                <w:webHidden/>
              </w:rPr>
              <w:tab/>
            </w:r>
            <w:r w:rsidRPr="008D7546">
              <w:rPr>
                <w:bCs/>
                <w:noProof/>
                <w:webHidden/>
              </w:rPr>
              <w:fldChar w:fldCharType="begin"/>
            </w:r>
            <w:r w:rsidRPr="008D7546">
              <w:rPr>
                <w:bCs/>
                <w:noProof/>
                <w:webHidden/>
              </w:rPr>
              <w:instrText xml:space="preserve"> PAGEREF _Toc71307364 \h </w:instrText>
            </w:r>
            <w:r w:rsidRPr="008D7546">
              <w:rPr>
                <w:bCs/>
                <w:noProof/>
                <w:webHidden/>
              </w:rPr>
            </w:r>
            <w:r w:rsidRPr="008D7546">
              <w:rPr>
                <w:bCs/>
                <w:noProof/>
                <w:webHidden/>
              </w:rPr>
              <w:fldChar w:fldCharType="separate"/>
            </w:r>
            <w:r w:rsidRPr="008D7546">
              <w:rPr>
                <w:bCs/>
                <w:noProof/>
                <w:webHidden/>
              </w:rPr>
              <w:t>53</w:t>
            </w:r>
            <w:r w:rsidRPr="008D7546">
              <w:rPr>
                <w:bCs/>
                <w:noProof/>
                <w:webHidden/>
              </w:rPr>
              <w:fldChar w:fldCharType="end"/>
            </w:r>
          </w:hyperlink>
        </w:p>
        <w:p w14:paraId="51238CD8" w14:textId="77777777" w:rsidR="008D7546" w:rsidRPr="008D7546" w:rsidRDefault="008D7546" w:rsidP="008D7546">
          <w:pPr>
            <w:tabs>
              <w:tab w:val="right" w:leader="dot" w:pos="10198"/>
            </w:tabs>
            <w:spacing w:before="120"/>
            <w:rPr>
              <w:rFonts w:eastAsiaTheme="minorEastAsia"/>
              <w:bCs/>
              <w:noProof/>
              <w:lang w:eastAsia="en-GB"/>
            </w:rPr>
          </w:pPr>
          <w:hyperlink w:anchor="_Toc71307365" w:history="1">
            <w:r w:rsidRPr="008D7546">
              <w:rPr>
                <w:bCs/>
                <w:noProof/>
                <w:color w:val="0000FF" w:themeColor="hyperlink"/>
                <w:u w:val="single"/>
                <w:lang w:val="el-GR"/>
              </w:rPr>
              <w:t>Παράρτημα Δ</w:t>
            </w:r>
            <w:r w:rsidRPr="008D7546">
              <w:rPr>
                <w:bCs/>
                <w:noProof/>
                <w:webHidden/>
              </w:rPr>
              <w:tab/>
            </w:r>
            <w:r w:rsidRPr="008D7546">
              <w:rPr>
                <w:bCs/>
                <w:noProof/>
                <w:webHidden/>
              </w:rPr>
              <w:fldChar w:fldCharType="begin"/>
            </w:r>
            <w:r w:rsidRPr="008D7546">
              <w:rPr>
                <w:bCs/>
                <w:noProof/>
                <w:webHidden/>
              </w:rPr>
              <w:instrText xml:space="preserve"> PAGEREF _Toc71307365 \h </w:instrText>
            </w:r>
            <w:r w:rsidRPr="008D7546">
              <w:rPr>
                <w:bCs/>
                <w:noProof/>
                <w:webHidden/>
              </w:rPr>
            </w:r>
            <w:r w:rsidRPr="008D7546">
              <w:rPr>
                <w:bCs/>
                <w:noProof/>
                <w:webHidden/>
              </w:rPr>
              <w:fldChar w:fldCharType="separate"/>
            </w:r>
            <w:r w:rsidRPr="008D7546">
              <w:rPr>
                <w:bCs/>
                <w:noProof/>
                <w:webHidden/>
              </w:rPr>
              <w:t>61</w:t>
            </w:r>
            <w:r w:rsidRPr="008D7546">
              <w:rPr>
                <w:bCs/>
                <w:noProof/>
                <w:webHidden/>
              </w:rPr>
              <w:fldChar w:fldCharType="end"/>
            </w:r>
          </w:hyperlink>
        </w:p>
        <w:p w14:paraId="5BDF16A1" w14:textId="77777777" w:rsidR="008D7546" w:rsidRPr="008D7546" w:rsidRDefault="008D7546" w:rsidP="008D7546">
          <w:pPr>
            <w:tabs>
              <w:tab w:val="right" w:leader="dot" w:pos="10198"/>
            </w:tabs>
            <w:spacing w:before="120"/>
            <w:rPr>
              <w:rFonts w:eastAsiaTheme="minorEastAsia"/>
              <w:bCs/>
              <w:noProof/>
              <w:lang w:eastAsia="en-GB"/>
            </w:rPr>
          </w:pPr>
          <w:hyperlink w:anchor="_Toc71307366" w:history="1">
            <w:r w:rsidRPr="008D7546">
              <w:rPr>
                <w:bCs/>
                <w:noProof/>
                <w:color w:val="0000FF" w:themeColor="hyperlink"/>
                <w:u w:val="single"/>
                <w:lang w:val="el-GR"/>
              </w:rPr>
              <w:t>Βιβλιογραφία</w:t>
            </w:r>
            <w:r w:rsidRPr="008D7546">
              <w:rPr>
                <w:bCs/>
                <w:noProof/>
                <w:webHidden/>
              </w:rPr>
              <w:tab/>
            </w:r>
            <w:r w:rsidRPr="008D7546">
              <w:rPr>
                <w:bCs/>
                <w:noProof/>
                <w:webHidden/>
              </w:rPr>
              <w:fldChar w:fldCharType="begin"/>
            </w:r>
            <w:r w:rsidRPr="008D7546">
              <w:rPr>
                <w:bCs/>
                <w:noProof/>
                <w:webHidden/>
              </w:rPr>
              <w:instrText xml:space="preserve"> PAGEREF _Toc71307366 \h </w:instrText>
            </w:r>
            <w:r w:rsidRPr="008D7546">
              <w:rPr>
                <w:bCs/>
                <w:noProof/>
                <w:webHidden/>
              </w:rPr>
            </w:r>
            <w:r w:rsidRPr="008D7546">
              <w:rPr>
                <w:bCs/>
                <w:noProof/>
                <w:webHidden/>
              </w:rPr>
              <w:fldChar w:fldCharType="separate"/>
            </w:r>
            <w:r w:rsidRPr="008D7546">
              <w:rPr>
                <w:bCs/>
                <w:noProof/>
                <w:webHidden/>
              </w:rPr>
              <w:t>62</w:t>
            </w:r>
            <w:r w:rsidRPr="008D7546">
              <w:rPr>
                <w:bCs/>
                <w:noProof/>
                <w:webHidden/>
              </w:rPr>
              <w:fldChar w:fldCharType="end"/>
            </w:r>
          </w:hyperlink>
        </w:p>
        <w:p w14:paraId="1874085D" w14:textId="77777777" w:rsidR="008D7546" w:rsidRPr="008D7546" w:rsidRDefault="008D7546" w:rsidP="008D7546">
          <w:pPr>
            <w:rPr>
              <w:bCs/>
            </w:rPr>
          </w:pPr>
          <w:r w:rsidRPr="008D7546">
            <w:rPr>
              <w:bCs/>
              <w:noProof/>
            </w:rPr>
            <w:fldChar w:fldCharType="end"/>
          </w:r>
        </w:p>
      </w:sdtContent>
    </w:sdt>
    <w:p w14:paraId="3671A483" w14:textId="77777777" w:rsidR="008D7546" w:rsidRPr="008D7546" w:rsidRDefault="008D7546" w:rsidP="008D7546">
      <w:pPr>
        <w:jc w:val="both"/>
        <w:rPr>
          <w:bCs/>
          <w:lang w:val="el-GR"/>
        </w:rPr>
      </w:pPr>
    </w:p>
    <w:p w14:paraId="40C10F6E" w14:textId="77777777" w:rsidR="008D7546" w:rsidRPr="008D7546" w:rsidRDefault="008D7546" w:rsidP="008D7546">
      <w:pPr>
        <w:jc w:val="both"/>
        <w:rPr>
          <w:sz w:val="23"/>
          <w:szCs w:val="23"/>
        </w:rPr>
      </w:pPr>
    </w:p>
    <w:p w14:paraId="4979C0A2" w14:textId="77777777" w:rsidR="008D7546" w:rsidRPr="008D7546" w:rsidRDefault="008D7546" w:rsidP="008D7546">
      <w:pPr>
        <w:jc w:val="both"/>
        <w:rPr>
          <w:sz w:val="23"/>
          <w:szCs w:val="23"/>
        </w:rPr>
      </w:pPr>
    </w:p>
    <w:p w14:paraId="5EDFE03D" w14:textId="77777777" w:rsidR="008D7546" w:rsidRPr="008D7546" w:rsidRDefault="008D7546" w:rsidP="008D7546">
      <w:pPr>
        <w:jc w:val="both"/>
        <w:rPr>
          <w:sz w:val="23"/>
          <w:szCs w:val="23"/>
        </w:rPr>
      </w:pPr>
    </w:p>
    <w:p w14:paraId="4DAA78C0" w14:textId="77777777" w:rsidR="008D7546" w:rsidRPr="008D7546" w:rsidRDefault="008D7546" w:rsidP="008D7546">
      <w:pPr>
        <w:jc w:val="both"/>
        <w:rPr>
          <w:sz w:val="23"/>
          <w:szCs w:val="23"/>
        </w:rPr>
      </w:pPr>
      <w:r w:rsidRPr="008D7546">
        <w:rPr>
          <w:sz w:val="23"/>
          <w:szCs w:val="23"/>
        </w:rPr>
        <w:br w:type="page"/>
      </w:r>
    </w:p>
    <w:p w14:paraId="1FE72981" w14:textId="77777777" w:rsidR="008D7546" w:rsidRPr="008D7546" w:rsidRDefault="008D7546" w:rsidP="008D7546">
      <w:pPr>
        <w:numPr>
          <w:ilvl w:val="0"/>
          <w:numId w:val="30"/>
        </w:numPr>
        <w:pBdr>
          <w:bottom w:val="single" w:sz="4" w:space="1" w:color="auto"/>
        </w:pBdr>
        <w:spacing w:before="120" w:after="240"/>
        <w:ind w:left="567" w:right="569"/>
        <w:outlineLvl w:val="0"/>
        <w:rPr>
          <w:rFonts w:ascii="Arial" w:eastAsia="Arial" w:hAnsi="Arial" w:cs="Arial"/>
          <w:b/>
          <w:bCs/>
          <w:sz w:val="26"/>
          <w:szCs w:val="37"/>
          <w:lang w:val="el-GR"/>
        </w:rPr>
      </w:pPr>
      <w:bookmarkStart w:id="123" w:name="_Toc8041454"/>
      <w:bookmarkStart w:id="124" w:name="_Toc71307272"/>
      <w:r w:rsidRPr="008D7546">
        <w:rPr>
          <w:rFonts w:ascii="Arial" w:eastAsia="Arial" w:hAnsi="Arial" w:cs="Arial"/>
          <w:b/>
          <w:bCs/>
          <w:sz w:val="26"/>
          <w:szCs w:val="37"/>
          <w:lang w:val="el-GR"/>
        </w:rPr>
        <w:lastRenderedPageBreak/>
        <w:t>Γενικά</w:t>
      </w:r>
      <w:bookmarkEnd w:id="123"/>
      <w:bookmarkEnd w:id="124"/>
    </w:p>
    <w:p w14:paraId="023005D8" w14:textId="77777777" w:rsidR="008D7546" w:rsidRPr="008D7546" w:rsidRDefault="008D7546" w:rsidP="008D7546">
      <w:pPr>
        <w:spacing w:after="240"/>
        <w:ind w:right="569"/>
        <w:jc w:val="both"/>
        <w:rPr>
          <w:sz w:val="23"/>
          <w:szCs w:val="23"/>
          <w:lang w:val="el-GR"/>
        </w:rPr>
      </w:pPr>
      <w:r w:rsidRPr="008D7546">
        <w:rPr>
          <w:sz w:val="23"/>
          <w:szCs w:val="23"/>
          <w:lang w:val="el-GR"/>
        </w:rPr>
        <w:t>Οι παρούσες Οδηγίες αποτελούν το 2</w:t>
      </w:r>
      <w:r w:rsidRPr="008D7546">
        <w:rPr>
          <w:sz w:val="23"/>
          <w:szCs w:val="23"/>
          <w:vertAlign w:val="superscript"/>
          <w:lang w:val="el-GR"/>
        </w:rPr>
        <w:t>ο</w:t>
      </w:r>
      <w:r w:rsidRPr="008D7546">
        <w:rPr>
          <w:sz w:val="23"/>
          <w:szCs w:val="23"/>
          <w:lang w:val="el-GR"/>
        </w:rPr>
        <w:t xml:space="preserve"> Τεύχος των Οδηγιών ΟΜΟΕ-ΣΑΟ και είναι αναπόσπαστο μέρος τους. Στις παρούσες Οδηγίες περιγράφονται οι απαιτήσεις και οι κανόνες για την ορθή και αποτελεσματική τοποθέτηση και επισκευή των μονίμων Συστημάτων Αναχαίτισης Οχημάτων, με βάση την σχετική μελέτη εφαρμογής τους, που οφείλει να έχει προηγηθεί και εφαρμοστεί σύμφωνα με τις αρχές και τους κανόνες που περιλαμβάνονται στο Τεύχος 1 των Οδηγιών. Η σύνταξη των παρουσών Οδηγιών έχει λάβει υπόψη της τις σχετικές υποχρεωτικά εφαρμοζόμενες ευρωπαϊκές οδηγίες αλλά και συμπληρωματικές αυτών, που αφορούν στις αντίστοιχες εθνικές. Στα Συστήματα Αναχαίτισης Οχημάτων συγκαταλέγονται τα στηθαία ασφαλείας, οι απολήξεις και συναρμογές τους καθώς και τα Συστήματα Απορρόφησης Ενέργειας Πρόσκρουσης (ΣΑΕΠ).</w:t>
      </w:r>
    </w:p>
    <w:p w14:paraId="075CE9FE" w14:textId="77777777" w:rsidR="008D7546" w:rsidRPr="008D7546" w:rsidRDefault="008D7546" w:rsidP="008D7546">
      <w:pPr>
        <w:spacing w:line="237" w:lineRule="auto"/>
        <w:ind w:right="569"/>
        <w:jc w:val="both"/>
        <w:rPr>
          <w:color w:val="010202"/>
          <w:sz w:val="23"/>
          <w:szCs w:val="23"/>
          <w:lang w:val="el-GR"/>
        </w:rPr>
      </w:pPr>
      <w:r w:rsidRPr="008D7546">
        <w:rPr>
          <w:color w:val="010202"/>
          <w:sz w:val="23"/>
          <w:szCs w:val="23"/>
          <w:lang w:val="el-GR"/>
        </w:rPr>
        <w:t>Το σύνολο των τευχών που αφορούν τις Οδηγίες και τις Τεχνικές Προδιαγραφές που αφορούν στα συστήματα αναχαίτισης σε οδούς παρουσιάζονται στον παρακάτω πίνακα.</w:t>
      </w:r>
    </w:p>
    <w:p w14:paraId="1289636F" w14:textId="77777777" w:rsidR="008D7546" w:rsidRPr="008D7546" w:rsidRDefault="008D7546" w:rsidP="008D7546">
      <w:pPr>
        <w:spacing w:line="237" w:lineRule="auto"/>
        <w:ind w:right="569"/>
        <w:jc w:val="both"/>
        <w:rPr>
          <w:color w:val="010202"/>
          <w:sz w:val="23"/>
          <w:szCs w:val="23"/>
          <w:lang w:val="el-GR"/>
        </w:rPr>
      </w:pPr>
    </w:p>
    <w:tbl>
      <w:tblPr>
        <w:tblW w:w="0" w:type="auto"/>
        <w:jc w:val="center"/>
        <w:tblLook w:val="04A0" w:firstRow="1" w:lastRow="0" w:firstColumn="1" w:lastColumn="0" w:noHBand="0" w:noVBand="1"/>
      </w:tblPr>
      <w:tblGrid>
        <w:gridCol w:w="704"/>
        <w:gridCol w:w="3402"/>
        <w:gridCol w:w="1134"/>
        <w:gridCol w:w="3686"/>
      </w:tblGrid>
      <w:tr w:rsidR="008D7546" w:rsidRPr="008D7546" w14:paraId="78F6E0D6" w14:textId="77777777" w:rsidTr="008D7546">
        <w:trPr>
          <w:trHeight w:val="500"/>
          <w:jc w:val="center"/>
        </w:trPr>
        <w:tc>
          <w:tcPr>
            <w:tcW w:w="704" w:type="dxa"/>
            <w:shd w:val="clear" w:color="auto" w:fill="D9D9D9" w:themeFill="background1" w:themeFillShade="D9"/>
            <w:vAlign w:val="center"/>
          </w:tcPr>
          <w:p w14:paraId="3BB85F99" w14:textId="77777777" w:rsidR="008D7546" w:rsidRPr="008D7546" w:rsidRDefault="008D7546" w:rsidP="008D7546">
            <w:pPr>
              <w:spacing w:line="237" w:lineRule="auto"/>
              <w:jc w:val="center"/>
              <w:rPr>
                <w:b/>
                <w:bCs/>
                <w:color w:val="010202"/>
                <w:sz w:val="20"/>
                <w:szCs w:val="20"/>
                <w:lang w:val="el-GR"/>
              </w:rPr>
            </w:pPr>
            <w:r w:rsidRPr="008D7546">
              <w:rPr>
                <w:b/>
                <w:bCs/>
                <w:color w:val="010202"/>
                <w:sz w:val="20"/>
                <w:szCs w:val="20"/>
                <w:lang w:val="el-GR"/>
              </w:rPr>
              <w:t>Α/Α</w:t>
            </w:r>
          </w:p>
        </w:tc>
        <w:tc>
          <w:tcPr>
            <w:tcW w:w="3402" w:type="dxa"/>
            <w:shd w:val="clear" w:color="auto" w:fill="D9D9D9" w:themeFill="background1" w:themeFillShade="D9"/>
            <w:vAlign w:val="center"/>
          </w:tcPr>
          <w:p w14:paraId="2B3849B6" w14:textId="77777777" w:rsidR="008D7546" w:rsidRPr="008D7546" w:rsidRDefault="008D7546" w:rsidP="008D7546">
            <w:pPr>
              <w:spacing w:line="237" w:lineRule="auto"/>
              <w:ind w:right="569"/>
              <w:jc w:val="center"/>
              <w:rPr>
                <w:b/>
                <w:bCs/>
                <w:color w:val="010202"/>
                <w:sz w:val="20"/>
                <w:szCs w:val="20"/>
                <w:lang w:val="el-GR"/>
              </w:rPr>
            </w:pPr>
            <w:r w:rsidRPr="008D7546">
              <w:rPr>
                <w:b/>
                <w:bCs/>
                <w:color w:val="010202"/>
                <w:sz w:val="20"/>
                <w:szCs w:val="20"/>
                <w:lang w:val="el-GR"/>
              </w:rPr>
              <w:t>Τύπος</w:t>
            </w:r>
          </w:p>
        </w:tc>
        <w:tc>
          <w:tcPr>
            <w:tcW w:w="1134" w:type="dxa"/>
            <w:shd w:val="clear" w:color="auto" w:fill="D9D9D9" w:themeFill="background1" w:themeFillShade="D9"/>
            <w:vAlign w:val="center"/>
          </w:tcPr>
          <w:p w14:paraId="29709419" w14:textId="77777777" w:rsidR="008D7546" w:rsidRPr="008D7546" w:rsidRDefault="008D7546" w:rsidP="008D7546">
            <w:pPr>
              <w:spacing w:line="237" w:lineRule="auto"/>
              <w:jc w:val="center"/>
              <w:rPr>
                <w:b/>
                <w:bCs/>
                <w:color w:val="010202"/>
                <w:sz w:val="20"/>
                <w:szCs w:val="20"/>
                <w:lang w:val="el-GR"/>
              </w:rPr>
            </w:pPr>
            <w:r w:rsidRPr="008D7546">
              <w:rPr>
                <w:b/>
                <w:bCs/>
                <w:color w:val="010202"/>
                <w:sz w:val="20"/>
                <w:szCs w:val="20"/>
                <w:lang w:val="el-GR"/>
              </w:rPr>
              <w:t>Αρ. Τεύχους</w:t>
            </w:r>
          </w:p>
        </w:tc>
        <w:tc>
          <w:tcPr>
            <w:tcW w:w="3686" w:type="dxa"/>
            <w:shd w:val="clear" w:color="auto" w:fill="D9D9D9" w:themeFill="background1" w:themeFillShade="D9"/>
            <w:vAlign w:val="center"/>
          </w:tcPr>
          <w:p w14:paraId="5EEE59C6" w14:textId="77777777" w:rsidR="008D7546" w:rsidRPr="008D7546" w:rsidRDefault="008D7546" w:rsidP="008D7546">
            <w:pPr>
              <w:spacing w:line="237" w:lineRule="auto"/>
              <w:ind w:right="569"/>
              <w:jc w:val="center"/>
              <w:rPr>
                <w:b/>
                <w:bCs/>
                <w:color w:val="010202"/>
                <w:sz w:val="20"/>
                <w:szCs w:val="20"/>
                <w:lang w:val="el-GR"/>
              </w:rPr>
            </w:pPr>
            <w:r w:rsidRPr="008D7546">
              <w:rPr>
                <w:b/>
                <w:bCs/>
                <w:color w:val="010202"/>
                <w:sz w:val="20"/>
                <w:szCs w:val="20"/>
                <w:lang w:val="el-GR"/>
              </w:rPr>
              <w:t>Τίτλος</w:t>
            </w:r>
          </w:p>
        </w:tc>
      </w:tr>
      <w:tr w:rsidR="008D7546" w:rsidRPr="00116E02" w14:paraId="2A39195E" w14:textId="77777777" w:rsidTr="008D7546">
        <w:trPr>
          <w:jc w:val="center"/>
        </w:trPr>
        <w:tc>
          <w:tcPr>
            <w:tcW w:w="704" w:type="dxa"/>
          </w:tcPr>
          <w:p w14:paraId="321C5EC4" w14:textId="77777777" w:rsidR="008D7546" w:rsidRPr="008D7546" w:rsidRDefault="008D7546" w:rsidP="008D7546">
            <w:pPr>
              <w:spacing w:line="237" w:lineRule="auto"/>
              <w:jc w:val="center"/>
              <w:rPr>
                <w:color w:val="010202"/>
                <w:sz w:val="20"/>
                <w:szCs w:val="20"/>
                <w:lang w:val="el-GR"/>
              </w:rPr>
            </w:pPr>
            <w:r w:rsidRPr="008D7546">
              <w:rPr>
                <w:color w:val="010202"/>
                <w:sz w:val="20"/>
                <w:szCs w:val="20"/>
                <w:lang w:val="el-GR"/>
              </w:rPr>
              <w:t>1</w:t>
            </w:r>
          </w:p>
        </w:tc>
        <w:tc>
          <w:tcPr>
            <w:tcW w:w="3402" w:type="dxa"/>
          </w:tcPr>
          <w:p w14:paraId="056C43C6" w14:textId="77777777" w:rsidR="008D7546" w:rsidRPr="008D7546" w:rsidRDefault="008D7546" w:rsidP="008D7546">
            <w:pPr>
              <w:spacing w:line="237" w:lineRule="auto"/>
              <w:ind w:right="174"/>
              <w:jc w:val="both"/>
              <w:rPr>
                <w:color w:val="010202"/>
                <w:sz w:val="20"/>
                <w:szCs w:val="20"/>
                <w:lang w:val="el-GR"/>
              </w:rPr>
            </w:pPr>
            <w:r w:rsidRPr="008D7546">
              <w:rPr>
                <w:color w:val="010202"/>
                <w:sz w:val="20"/>
                <w:szCs w:val="20"/>
                <w:lang w:val="el-GR"/>
              </w:rPr>
              <w:t>Στηθαία Ασφαλείας Οδών</w:t>
            </w:r>
          </w:p>
          <w:p w14:paraId="2570A9BF" w14:textId="77777777" w:rsidR="008D7546" w:rsidRPr="008D7546" w:rsidRDefault="008D7546" w:rsidP="008D7546">
            <w:pPr>
              <w:spacing w:line="237" w:lineRule="auto"/>
              <w:ind w:right="174"/>
              <w:jc w:val="both"/>
              <w:rPr>
                <w:color w:val="010202"/>
                <w:sz w:val="20"/>
                <w:szCs w:val="20"/>
                <w:lang w:val="el-GR"/>
              </w:rPr>
            </w:pPr>
            <w:r w:rsidRPr="008D7546">
              <w:rPr>
                <w:color w:val="010202"/>
                <w:sz w:val="20"/>
                <w:szCs w:val="20"/>
                <w:lang w:val="el-GR"/>
              </w:rPr>
              <w:t>(ΟΜΟΕ-ΣΑΟ)</w:t>
            </w:r>
          </w:p>
        </w:tc>
        <w:tc>
          <w:tcPr>
            <w:tcW w:w="1134" w:type="dxa"/>
          </w:tcPr>
          <w:p w14:paraId="6E2CBB4F" w14:textId="77777777" w:rsidR="008D7546" w:rsidRPr="008D7546" w:rsidRDefault="008D7546" w:rsidP="008D7546">
            <w:pPr>
              <w:spacing w:line="237" w:lineRule="auto"/>
              <w:jc w:val="center"/>
              <w:rPr>
                <w:color w:val="010202"/>
                <w:sz w:val="20"/>
                <w:szCs w:val="20"/>
                <w:lang w:val="el-GR"/>
              </w:rPr>
            </w:pPr>
            <w:r w:rsidRPr="008D7546">
              <w:rPr>
                <w:color w:val="010202"/>
                <w:sz w:val="20"/>
                <w:szCs w:val="20"/>
                <w:lang w:val="el-GR"/>
              </w:rPr>
              <w:t>Τεύχος 1</w:t>
            </w:r>
          </w:p>
        </w:tc>
        <w:tc>
          <w:tcPr>
            <w:tcW w:w="3686" w:type="dxa"/>
          </w:tcPr>
          <w:p w14:paraId="451AA502" w14:textId="77777777" w:rsidR="008D7546" w:rsidRPr="008D7546" w:rsidRDefault="008D7546" w:rsidP="008D7546">
            <w:pPr>
              <w:spacing w:line="237" w:lineRule="auto"/>
              <w:ind w:right="178"/>
              <w:jc w:val="both"/>
              <w:rPr>
                <w:color w:val="010202"/>
                <w:sz w:val="20"/>
                <w:szCs w:val="20"/>
                <w:lang w:val="el-GR"/>
              </w:rPr>
            </w:pPr>
            <w:r w:rsidRPr="008D7546">
              <w:rPr>
                <w:color w:val="010202"/>
                <w:sz w:val="20"/>
                <w:szCs w:val="20"/>
                <w:lang w:val="el-GR"/>
              </w:rPr>
              <w:t>Οδηγίες μελετών έργων οδοποιίας Συστήματα Αναχαίτισης Οχημάτων - Κιγκλιδώματα</w:t>
            </w:r>
          </w:p>
        </w:tc>
      </w:tr>
      <w:tr w:rsidR="008D7546" w:rsidRPr="00116E02" w14:paraId="061F7952" w14:textId="77777777" w:rsidTr="008D7546">
        <w:trPr>
          <w:jc w:val="center"/>
        </w:trPr>
        <w:tc>
          <w:tcPr>
            <w:tcW w:w="704" w:type="dxa"/>
          </w:tcPr>
          <w:p w14:paraId="6B8EE43E" w14:textId="77777777" w:rsidR="008D7546" w:rsidRPr="008D7546" w:rsidRDefault="008D7546" w:rsidP="008D7546">
            <w:pPr>
              <w:spacing w:line="237" w:lineRule="auto"/>
              <w:jc w:val="center"/>
              <w:rPr>
                <w:color w:val="010202"/>
                <w:sz w:val="20"/>
                <w:szCs w:val="20"/>
                <w:lang w:val="el-GR"/>
              </w:rPr>
            </w:pPr>
            <w:r w:rsidRPr="008D7546">
              <w:rPr>
                <w:color w:val="010202"/>
                <w:sz w:val="20"/>
                <w:szCs w:val="20"/>
                <w:lang w:val="el-GR"/>
              </w:rPr>
              <w:t>2</w:t>
            </w:r>
          </w:p>
        </w:tc>
        <w:tc>
          <w:tcPr>
            <w:tcW w:w="3402" w:type="dxa"/>
          </w:tcPr>
          <w:p w14:paraId="63D70818" w14:textId="77777777" w:rsidR="008D7546" w:rsidRPr="008D7546" w:rsidRDefault="008D7546" w:rsidP="008D7546">
            <w:pPr>
              <w:spacing w:line="237" w:lineRule="auto"/>
              <w:ind w:right="174"/>
              <w:jc w:val="both"/>
              <w:rPr>
                <w:color w:val="010202"/>
                <w:sz w:val="20"/>
                <w:szCs w:val="20"/>
                <w:lang w:val="el-GR"/>
              </w:rPr>
            </w:pPr>
            <w:r w:rsidRPr="008D7546">
              <w:rPr>
                <w:color w:val="010202"/>
                <w:sz w:val="20"/>
                <w:szCs w:val="20"/>
                <w:lang w:val="el-GR"/>
              </w:rPr>
              <w:t>Στηθαία Ασφαλείας Οδών</w:t>
            </w:r>
          </w:p>
          <w:p w14:paraId="4B5E7E60" w14:textId="77777777" w:rsidR="008D7546" w:rsidRPr="008D7546" w:rsidRDefault="008D7546" w:rsidP="008D7546">
            <w:pPr>
              <w:spacing w:line="237" w:lineRule="auto"/>
              <w:ind w:right="174"/>
              <w:jc w:val="both"/>
              <w:rPr>
                <w:color w:val="010202"/>
                <w:sz w:val="20"/>
                <w:szCs w:val="20"/>
                <w:lang w:val="el-GR"/>
              </w:rPr>
            </w:pPr>
            <w:r w:rsidRPr="008D7546">
              <w:rPr>
                <w:color w:val="010202"/>
                <w:sz w:val="20"/>
                <w:szCs w:val="20"/>
                <w:lang w:val="el-GR"/>
              </w:rPr>
              <w:t>(ΟΜΟΕ-ΣΑΟ)</w:t>
            </w:r>
          </w:p>
        </w:tc>
        <w:tc>
          <w:tcPr>
            <w:tcW w:w="1134" w:type="dxa"/>
          </w:tcPr>
          <w:p w14:paraId="0322F3CF" w14:textId="77777777" w:rsidR="008D7546" w:rsidRPr="008D7546" w:rsidRDefault="008D7546" w:rsidP="008D7546">
            <w:pPr>
              <w:spacing w:line="237" w:lineRule="auto"/>
              <w:jc w:val="center"/>
              <w:rPr>
                <w:color w:val="010202"/>
                <w:sz w:val="20"/>
                <w:szCs w:val="20"/>
                <w:lang w:val="el-GR"/>
              </w:rPr>
            </w:pPr>
            <w:r w:rsidRPr="008D7546">
              <w:rPr>
                <w:color w:val="010202"/>
                <w:sz w:val="20"/>
                <w:szCs w:val="20"/>
                <w:lang w:val="el-GR"/>
              </w:rPr>
              <w:t>Τεύχος 2</w:t>
            </w:r>
          </w:p>
        </w:tc>
        <w:tc>
          <w:tcPr>
            <w:tcW w:w="3686" w:type="dxa"/>
          </w:tcPr>
          <w:p w14:paraId="6EEFF1E3" w14:textId="77777777" w:rsidR="008D7546" w:rsidRPr="008D7546" w:rsidRDefault="008D7546" w:rsidP="008D7546">
            <w:pPr>
              <w:spacing w:line="237" w:lineRule="auto"/>
              <w:ind w:right="178"/>
              <w:jc w:val="both"/>
              <w:rPr>
                <w:color w:val="010202"/>
                <w:sz w:val="20"/>
                <w:szCs w:val="20"/>
                <w:lang w:val="el-GR"/>
              </w:rPr>
            </w:pPr>
            <w:r w:rsidRPr="008D7546">
              <w:rPr>
                <w:color w:val="010202"/>
                <w:sz w:val="20"/>
                <w:szCs w:val="20"/>
                <w:lang w:val="el-GR"/>
              </w:rPr>
              <w:t>Οδηγίες Εγκατάστασης και Επισκευής Συστημάτων Αναχαίτισης Οχημάτων</w:t>
            </w:r>
          </w:p>
        </w:tc>
      </w:tr>
      <w:tr w:rsidR="008D7546" w:rsidRPr="00116E02" w14:paraId="7B6CDBFB" w14:textId="77777777" w:rsidTr="008D7546">
        <w:trPr>
          <w:jc w:val="center"/>
        </w:trPr>
        <w:tc>
          <w:tcPr>
            <w:tcW w:w="704" w:type="dxa"/>
          </w:tcPr>
          <w:p w14:paraId="007DFFE8" w14:textId="77777777" w:rsidR="008D7546" w:rsidRPr="008D7546" w:rsidRDefault="008D7546" w:rsidP="008D7546">
            <w:pPr>
              <w:spacing w:line="237" w:lineRule="auto"/>
              <w:jc w:val="center"/>
              <w:rPr>
                <w:color w:val="010202"/>
                <w:sz w:val="20"/>
                <w:szCs w:val="20"/>
                <w:lang w:val="el-GR"/>
              </w:rPr>
            </w:pPr>
            <w:r w:rsidRPr="008D7546">
              <w:rPr>
                <w:color w:val="010202"/>
                <w:sz w:val="20"/>
                <w:szCs w:val="20"/>
                <w:lang w:val="el-GR"/>
              </w:rPr>
              <w:t>3</w:t>
            </w:r>
          </w:p>
        </w:tc>
        <w:tc>
          <w:tcPr>
            <w:tcW w:w="3402" w:type="dxa"/>
          </w:tcPr>
          <w:p w14:paraId="7CCF14D6" w14:textId="77777777" w:rsidR="008D7546" w:rsidRPr="008D7546" w:rsidRDefault="008D7546" w:rsidP="008D7546">
            <w:pPr>
              <w:spacing w:line="237" w:lineRule="auto"/>
              <w:ind w:right="174"/>
              <w:jc w:val="both"/>
              <w:rPr>
                <w:color w:val="010202"/>
                <w:sz w:val="20"/>
                <w:szCs w:val="20"/>
                <w:lang w:val="el-GR"/>
              </w:rPr>
            </w:pPr>
            <w:r w:rsidRPr="008D7546">
              <w:rPr>
                <w:color w:val="010202"/>
                <w:sz w:val="20"/>
                <w:szCs w:val="20"/>
                <w:lang w:val="el-GR"/>
              </w:rPr>
              <w:t>Στηθαία Ασφαλείας Οδών</w:t>
            </w:r>
          </w:p>
          <w:p w14:paraId="2F5F405E" w14:textId="77777777" w:rsidR="008D7546" w:rsidRPr="008D7546" w:rsidRDefault="008D7546" w:rsidP="008D7546">
            <w:pPr>
              <w:spacing w:line="237" w:lineRule="auto"/>
              <w:ind w:right="174"/>
              <w:jc w:val="both"/>
              <w:rPr>
                <w:color w:val="010202"/>
                <w:sz w:val="20"/>
                <w:szCs w:val="20"/>
                <w:lang w:val="el-GR"/>
              </w:rPr>
            </w:pPr>
            <w:r w:rsidRPr="008D7546">
              <w:rPr>
                <w:color w:val="010202"/>
                <w:sz w:val="20"/>
                <w:szCs w:val="20"/>
                <w:lang w:val="el-GR"/>
              </w:rPr>
              <w:t>(ΟΜΟΕ-ΣΑΟ)</w:t>
            </w:r>
          </w:p>
        </w:tc>
        <w:tc>
          <w:tcPr>
            <w:tcW w:w="1134" w:type="dxa"/>
          </w:tcPr>
          <w:p w14:paraId="74352771" w14:textId="77777777" w:rsidR="008D7546" w:rsidRPr="008D7546" w:rsidRDefault="008D7546" w:rsidP="008D7546">
            <w:pPr>
              <w:spacing w:line="237" w:lineRule="auto"/>
              <w:jc w:val="center"/>
              <w:rPr>
                <w:color w:val="010202"/>
                <w:sz w:val="20"/>
                <w:szCs w:val="20"/>
                <w:lang w:val="el-GR"/>
              </w:rPr>
            </w:pPr>
            <w:r w:rsidRPr="008D7546">
              <w:rPr>
                <w:color w:val="010202"/>
                <w:sz w:val="20"/>
                <w:szCs w:val="20"/>
                <w:lang w:val="el-GR"/>
              </w:rPr>
              <w:t>Τεύχος 3</w:t>
            </w:r>
          </w:p>
        </w:tc>
        <w:tc>
          <w:tcPr>
            <w:tcW w:w="3686" w:type="dxa"/>
          </w:tcPr>
          <w:p w14:paraId="36371D53" w14:textId="77777777" w:rsidR="008D7546" w:rsidRPr="008D7546" w:rsidRDefault="008D7546" w:rsidP="008D7546">
            <w:pPr>
              <w:spacing w:line="237" w:lineRule="auto"/>
              <w:ind w:right="178"/>
              <w:jc w:val="both"/>
              <w:rPr>
                <w:color w:val="010202"/>
                <w:sz w:val="20"/>
                <w:szCs w:val="20"/>
                <w:lang w:val="el-GR"/>
              </w:rPr>
            </w:pPr>
            <w:r w:rsidRPr="008D7546">
              <w:rPr>
                <w:color w:val="010202"/>
                <w:sz w:val="20"/>
                <w:szCs w:val="20"/>
                <w:lang w:val="el-GR"/>
              </w:rPr>
              <w:t>Οδηγίες Παραλαβής και Ελέγχου Συναρμογών Στηθαίων</w:t>
            </w:r>
          </w:p>
        </w:tc>
      </w:tr>
      <w:tr w:rsidR="008D7546" w:rsidRPr="00116E02" w14:paraId="69D3C452" w14:textId="77777777" w:rsidTr="008D7546">
        <w:trPr>
          <w:jc w:val="center"/>
        </w:trPr>
        <w:tc>
          <w:tcPr>
            <w:tcW w:w="704" w:type="dxa"/>
          </w:tcPr>
          <w:p w14:paraId="1A401C6E" w14:textId="77777777" w:rsidR="008D7546" w:rsidRPr="008D7546" w:rsidRDefault="008D7546" w:rsidP="008D7546">
            <w:pPr>
              <w:spacing w:line="237" w:lineRule="auto"/>
              <w:jc w:val="center"/>
              <w:rPr>
                <w:color w:val="010202"/>
                <w:sz w:val="20"/>
                <w:szCs w:val="20"/>
                <w:lang w:val="el-GR"/>
              </w:rPr>
            </w:pPr>
            <w:r w:rsidRPr="008D7546">
              <w:rPr>
                <w:color w:val="010202"/>
                <w:sz w:val="20"/>
                <w:szCs w:val="20"/>
                <w:lang w:val="el-GR"/>
              </w:rPr>
              <w:t>4</w:t>
            </w:r>
          </w:p>
        </w:tc>
        <w:tc>
          <w:tcPr>
            <w:tcW w:w="3402" w:type="dxa"/>
          </w:tcPr>
          <w:p w14:paraId="288F5F56" w14:textId="77777777" w:rsidR="008D7546" w:rsidRPr="008D7546" w:rsidRDefault="008D7546" w:rsidP="008D7546">
            <w:pPr>
              <w:spacing w:line="237" w:lineRule="auto"/>
              <w:ind w:right="174"/>
              <w:jc w:val="both"/>
              <w:rPr>
                <w:color w:val="010202"/>
                <w:sz w:val="20"/>
                <w:szCs w:val="20"/>
                <w:lang w:val="el-GR"/>
              </w:rPr>
            </w:pPr>
            <w:r w:rsidRPr="008D7546">
              <w:rPr>
                <w:color w:val="010202"/>
                <w:sz w:val="20"/>
                <w:szCs w:val="20"/>
                <w:lang w:val="el-GR"/>
              </w:rPr>
              <w:t>ΠΡΟΫΠΟΘΕΣΕΙΣ</w:t>
            </w:r>
          </w:p>
          <w:p w14:paraId="1F4922A3" w14:textId="77777777" w:rsidR="008D7546" w:rsidRPr="008D7546" w:rsidRDefault="008D7546" w:rsidP="008D7546">
            <w:pPr>
              <w:spacing w:line="237" w:lineRule="auto"/>
              <w:ind w:right="174"/>
              <w:jc w:val="both"/>
              <w:rPr>
                <w:color w:val="010202"/>
                <w:sz w:val="20"/>
                <w:szCs w:val="20"/>
                <w:lang w:val="el-GR"/>
              </w:rPr>
            </w:pPr>
            <w:r w:rsidRPr="008D7546">
              <w:rPr>
                <w:color w:val="010202"/>
                <w:sz w:val="20"/>
                <w:szCs w:val="20"/>
                <w:lang w:val="el-GR"/>
              </w:rPr>
              <w:t>Χορήγησης Δήλωσης Απόδοσης Έγχυτων Στηθαίων Ασφαλείας Σκυροδέματος (ΣΕΣ)</w:t>
            </w:r>
          </w:p>
        </w:tc>
        <w:tc>
          <w:tcPr>
            <w:tcW w:w="1134" w:type="dxa"/>
          </w:tcPr>
          <w:p w14:paraId="53C28A20" w14:textId="77777777" w:rsidR="008D7546" w:rsidRPr="008D7546" w:rsidRDefault="008D7546" w:rsidP="008D7546">
            <w:pPr>
              <w:spacing w:line="237" w:lineRule="auto"/>
              <w:jc w:val="center"/>
              <w:rPr>
                <w:color w:val="010202"/>
                <w:sz w:val="20"/>
                <w:szCs w:val="20"/>
                <w:lang w:val="el-GR"/>
              </w:rPr>
            </w:pPr>
            <w:r w:rsidRPr="008D7546">
              <w:rPr>
                <w:color w:val="010202"/>
                <w:sz w:val="20"/>
                <w:szCs w:val="20"/>
                <w:lang w:val="el-GR"/>
              </w:rPr>
              <w:t>Τεύχος 4</w:t>
            </w:r>
          </w:p>
        </w:tc>
        <w:tc>
          <w:tcPr>
            <w:tcW w:w="3686" w:type="dxa"/>
          </w:tcPr>
          <w:p w14:paraId="6939CF54" w14:textId="77777777" w:rsidR="008D7546" w:rsidRPr="008D7546" w:rsidRDefault="008D7546" w:rsidP="008D7546">
            <w:pPr>
              <w:spacing w:line="237" w:lineRule="auto"/>
              <w:ind w:right="178"/>
              <w:jc w:val="both"/>
              <w:rPr>
                <w:color w:val="010202"/>
                <w:sz w:val="20"/>
                <w:szCs w:val="20"/>
                <w:lang w:val="el-GR"/>
              </w:rPr>
            </w:pPr>
            <w:r w:rsidRPr="008D7546">
              <w:rPr>
                <w:color w:val="010202"/>
                <w:sz w:val="20"/>
                <w:szCs w:val="20"/>
                <w:lang w:val="el-GR"/>
              </w:rPr>
              <w:t>Οδηγίες Εφαρμογής επί τόπου Έγχυτων Στηθαίων Ασφαλείας από Σκυρόδεμα</w:t>
            </w:r>
          </w:p>
        </w:tc>
      </w:tr>
      <w:tr w:rsidR="008D7546" w:rsidRPr="00116E02" w14:paraId="43246CFA" w14:textId="77777777" w:rsidTr="008D7546">
        <w:trPr>
          <w:jc w:val="center"/>
        </w:trPr>
        <w:tc>
          <w:tcPr>
            <w:tcW w:w="704" w:type="dxa"/>
          </w:tcPr>
          <w:p w14:paraId="7C1F72D3" w14:textId="77777777" w:rsidR="008D7546" w:rsidRPr="008D7546" w:rsidRDefault="008D7546" w:rsidP="008D7546">
            <w:pPr>
              <w:spacing w:line="237" w:lineRule="auto"/>
              <w:jc w:val="center"/>
              <w:rPr>
                <w:color w:val="010202"/>
                <w:sz w:val="20"/>
                <w:szCs w:val="20"/>
                <w:lang w:val="el-GR"/>
              </w:rPr>
            </w:pPr>
            <w:r w:rsidRPr="008D7546">
              <w:rPr>
                <w:color w:val="010202"/>
                <w:sz w:val="20"/>
                <w:szCs w:val="20"/>
                <w:lang w:val="el-GR"/>
              </w:rPr>
              <w:t>5</w:t>
            </w:r>
          </w:p>
        </w:tc>
        <w:tc>
          <w:tcPr>
            <w:tcW w:w="3402" w:type="dxa"/>
          </w:tcPr>
          <w:p w14:paraId="5D84FE37" w14:textId="77777777" w:rsidR="008D7546" w:rsidRPr="008D7546" w:rsidRDefault="008D7546" w:rsidP="008D7546">
            <w:pPr>
              <w:spacing w:line="237" w:lineRule="auto"/>
              <w:ind w:right="174"/>
              <w:jc w:val="both"/>
              <w:rPr>
                <w:color w:val="010202"/>
                <w:sz w:val="20"/>
                <w:szCs w:val="20"/>
                <w:lang w:val="el-GR"/>
              </w:rPr>
            </w:pPr>
            <w:r w:rsidRPr="008D7546">
              <w:rPr>
                <w:color w:val="010202"/>
                <w:sz w:val="20"/>
                <w:szCs w:val="20"/>
                <w:lang w:val="el-GR"/>
              </w:rPr>
              <w:t>Οδηγίες Εφαρμογής Ειδικών Μελετών Ασφάλισης έναντι Παρόδιων Εμποδίων σε Υπεραστικές Οδούς με Ενιαίο Οδόστρωμα</w:t>
            </w:r>
          </w:p>
        </w:tc>
        <w:tc>
          <w:tcPr>
            <w:tcW w:w="1134" w:type="dxa"/>
          </w:tcPr>
          <w:p w14:paraId="52195DAB" w14:textId="77777777" w:rsidR="008D7546" w:rsidRPr="008D7546" w:rsidRDefault="008D7546" w:rsidP="008D7546">
            <w:pPr>
              <w:spacing w:line="237" w:lineRule="auto"/>
              <w:jc w:val="center"/>
              <w:rPr>
                <w:color w:val="010202"/>
                <w:sz w:val="20"/>
                <w:szCs w:val="20"/>
                <w:lang w:val="el-GR"/>
              </w:rPr>
            </w:pPr>
            <w:r w:rsidRPr="008D7546">
              <w:rPr>
                <w:color w:val="010202"/>
                <w:sz w:val="20"/>
                <w:szCs w:val="20"/>
                <w:lang w:val="el-GR"/>
              </w:rPr>
              <w:t>Τεύχος 5</w:t>
            </w:r>
          </w:p>
        </w:tc>
        <w:tc>
          <w:tcPr>
            <w:tcW w:w="3686" w:type="dxa"/>
          </w:tcPr>
          <w:p w14:paraId="322B5339" w14:textId="77777777" w:rsidR="008D7546" w:rsidRPr="008D7546" w:rsidRDefault="008D7546" w:rsidP="008D7546">
            <w:pPr>
              <w:spacing w:line="237" w:lineRule="auto"/>
              <w:ind w:right="178"/>
              <w:jc w:val="both"/>
              <w:rPr>
                <w:color w:val="010202"/>
                <w:sz w:val="20"/>
                <w:szCs w:val="20"/>
                <w:lang w:val="el-GR"/>
              </w:rPr>
            </w:pPr>
            <w:r w:rsidRPr="008D7546">
              <w:rPr>
                <w:color w:val="010202"/>
                <w:sz w:val="20"/>
                <w:szCs w:val="20"/>
                <w:lang w:val="el-GR"/>
              </w:rPr>
              <w:t>Ειδικές Οδηγίες Εφαρμογής Στηθαίων Ασφαλείας Οδών για προστασία έναντι δέντρων και λοιπών Παρόδιων Εμποδίων σε Υπεραστικές Οδούς με Ενιαίο Οδόστρωμα</w:t>
            </w:r>
          </w:p>
        </w:tc>
      </w:tr>
    </w:tbl>
    <w:p w14:paraId="6775804B" w14:textId="77777777" w:rsidR="008D7546" w:rsidRPr="008D7546" w:rsidRDefault="008D7546" w:rsidP="008D7546">
      <w:pPr>
        <w:ind w:right="567"/>
        <w:jc w:val="both"/>
        <w:rPr>
          <w:sz w:val="23"/>
          <w:szCs w:val="23"/>
          <w:lang w:val="el-GR"/>
        </w:rPr>
      </w:pPr>
    </w:p>
    <w:p w14:paraId="21C7B668" w14:textId="77777777" w:rsidR="008D7546" w:rsidRPr="008D7546" w:rsidRDefault="008D7546" w:rsidP="008D7546">
      <w:pPr>
        <w:spacing w:after="240"/>
        <w:ind w:right="569"/>
        <w:jc w:val="both"/>
        <w:rPr>
          <w:sz w:val="23"/>
          <w:szCs w:val="23"/>
          <w:lang w:val="el-GR"/>
        </w:rPr>
      </w:pPr>
      <w:r w:rsidRPr="008D7546">
        <w:rPr>
          <w:sz w:val="23"/>
          <w:szCs w:val="23"/>
          <w:lang w:val="el-GR"/>
        </w:rPr>
        <w:t xml:space="preserve">Τα στηθαία ασφαλείας αποτελούν δομικά προϊόντα σύμφωνα με </w:t>
      </w:r>
      <w:r w:rsidRPr="008D7546">
        <w:rPr>
          <w:sz w:val="23"/>
          <w:szCs w:val="23"/>
        </w:rPr>
        <w:t>t</w:t>
      </w:r>
      <w:r w:rsidRPr="008D7546">
        <w:rPr>
          <w:sz w:val="23"/>
          <w:szCs w:val="23"/>
          <w:lang w:val="el-GR"/>
        </w:rPr>
        <w:t>ον Κανονισμό 305 για τα δομικά προϊόντα, με εξαίρεση τα  έγχυτα στηθαία ασφαλείας από σκυρόδεμα, τα οποία κατατάσσονται στα Τεχνικά Έργα.</w:t>
      </w:r>
    </w:p>
    <w:p w14:paraId="05AD829C" w14:textId="77777777" w:rsidR="008D7546" w:rsidRPr="008D7546" w:rsidRDefault="008D7546" w:rsidP="008D7546">
      <w:pPr>
        <w:spacing w:after="240"/>
        <w:ind w:right="569"/>
        <w:jc w:val="both"/>
        <w:rPr>
          <w:i/>
          <w:sz w:val="23"/>
          <w:szCs w:val="23"/>
          <w:lang w:val="el-GR"/>
        </w:rPr>
      </w:pPr>
      <w:r w:rsidRPr="008D7546">
        <w:rPr>
          <w:i/>
          <w:sz w:val="23"/>
          <w:szCs w:val="23"/>
          <w:lang w:val="el-GR"/>
        </w:rPr>
        <w:t>Τα αναφερόμενα και παρουσιαζόμενα στο παρόν Τεύχος με λοξή γραφή κείμενα αποτελούν «Συνιστώμενες Οδηγίες». Αυτές οφείλουν να λαμβάνονται υπόψη από τις αρμόδιες Διευθύνουσες Υπηρεσίες και Προϊσταμένες Αρχές κατά την σύνταξη των τευχών δημοπράτησης και ανάθεση των έργων καθώς επίσης και κατά την επίβλεψη και παραλαβή του εξοπλισμού και του τρόπου εγκατάστασης του.</w:t>
      </w:r>
    </w:p>
    <w:p w14:paraId="6C785171" w14:textId="77777777" w:rsidR="008D7546" w:rsidRPr="008D7546" w:rsidRDefault="008D7546" w:rsidP="008D7546">
      <w:pPr>
        <w:spacing w:after="240"/>
        <w:ind w:right="569"/>
        <w:jc w:val="both"/>
        <w:rPr>
          <w:sz w:val="23"/>
          <w:szCs w:val="23"/>
          <w:lang w:val="el-GR"/>
        </w:rPr>
      </w:pPr>
      <w:r w:rsidRPr="008D7546">
        <w:rPr>
          <w:sz w:val="23"/>
          <w:szCs w:val="23"/>
          <w:lang w:val="el-GR"/>
        </w:rPr>
        <w:t>Τα εμπορεύματα που κυκλοφορούν νόμιμα σε άλλο κράτος μέλος της Ευρωπαϊκής Ένωσης ή στην Τουρκία ή προέρχονται και διατίθενται νόμιμα στα συμβαλλόμενα μέρη της συμφωνίας ΕΟΧ θεωρείται ότι είναι συμβατά με αυτούς τους κανόνες. Η εφαρμογή των κανόνων αυτών υπόκειται στον κανονισμό (ΕΕ) 2019/515, της 19ης Μαρτίου 2019, σχετικά με την αμοιβαία αναγνώριση των εμπορευμάτων που κυκλοφορούν νόμιμα στην αγορά άλλου κράτους μέλους.</w:t>
      </w:r>
    </w:p>
    <w:p w14:paraId="5ED953C9" w14:textId="77777777" w:rsidR="008D7546" w:rsidRPr="008D7546" w:rsidRDefault="008D7546" w:rsidP="008D7546">
      <w:pPr>
        <w:jc w:val="both"/>
        <w:rPr>
          <w:sz w:val="23"/>
          <w:szCs w:val="23"/>
          <w:lang w:val="el-GR"/>
        </w:rPr>
      </w:pPr>
    </w:p>
    <w:p w14:paraId="52702A0C" w14:textId="77777777" w:rsidR="008D7546" w:rsidRPr="008D7546" w:rsidRDefault="008D7546" w:rsidP="008D7546">
      <w:pPr>
        <w:rPr>
          <w:sz w:val="23"/>
          <w:szCs w:val="23"/>
          <w:lang w:val="el-GR"/>
        </w:rPr>
      </w:pPr>
      <w:r w:rsidRPr="008D7546">
        <w:rPr>
          <w:lang w:val="el-GR"/>
        </w:rPr>
        <w:br w:type="page"/>
      </w:r>
    </w:p>
    <w:p w14:paraId="3409FB02" w14:textId="77777777" w:rsidR="008D7546" w:rsidRPr="008D7546" w:rsidRDefault="008D7546" w:rsidP="008D7546">
      <w:pPr>
        <w:numPr>
          <w:ilvl w:val="0"/>
          <w:numId w:val="30"/>
        </w:numPr>
        <w:pBdr>
          <w:bottom w:val="single" w:sz="4" w:space="1" w:color="auto"/>
        </w:pBdr>
        <w:spacing w:before="120" w:after="240"/>
        <w:ind w:left="1134" w:right="2"/>
        <w:outlineLvl w:val="0"/>
        <w:rPr>
          <w:rFonts w:ascii="Arial" w:eastAsia="Arial" w:hAnsi="Arial" w:cs="Arial"/>
          <w:b/>
          <w:bCs/>
          <w:sz w:val="26"/>
          <w:szCs w:val="37"/>
        </w:rPr>
      </w:pPr>
      <w:bookmarkStart w:id="125" w:name="_Toc8041455"/>
      <w:bookmarkStart w:id="126" w:name="_Toc71307273"/>
      <w:bookmarkStart w:id="127" w:name="_Hlk18744926"/>
      <w:r w:rsidRPr="008D7546">
        <w:rPr>
          <w:rFonts w:ascii="Arial" w:eastAsia="Arial" w:hAnsi="Arial" w:cs="Arial"/>
          <w:b/>
          <w:bCs/>
          <w:sz w:val="26"/>
          <w:szCs w:val="37"/>
          <w:lang w:val="el-GR"/>
        </w:rPr>
        <w:lastRenderedPageBreak/>
        <w:t>Ορολογία</w:t>
      </w:r>
      <w:bookmarkEnd w:id="125"/>
      <w:bookmarkEnd w:id="126"/>
    </w:p>
    <w:bookmarkEnd w:id="127"/>
    <w:p w14:paraId="7DEF3DBC" w14:textId="77777777" w:rsidR="008D7546" w:rsidRPr="008D7546" w:rsidRDefault="008D7546" w:rsidP="008D7546">
      <w:pPr>
        <w:spacing w:line="20" w:lineRule="exact"/>
        <w:ind w:left="1134"/>
        <w:jc w:val="both"/>
        <w:rPr>
          <w:rFonts w:ascii="Arial"/>
          <w:sz w:val="2"/>
          <w:szCs w:val="23"/>
        </w:rPr>
      </w:pPr>
    </w:p>
    <w:p w14:paraId="5E205679" w14:textId="77777777" w:rsidR="008D7546" w:rsidRPr="008D7546" w:rsidRDefault="008D7546" w:rsidP="008D7546">
      <w:pPr>
        <w:spacing w:after="120"/>
        <w:ind w:left="567" w:right="2"/>
        <w:jc w:val="both"/>
        <w:rPr>
          <w:sz w:val="23"/>
          <w:szCs w:val="23"/>
          <w:lang w:val="el-GR"/>
        </w:rPr>
      </w:pPr>
      <w:r w:rsidRPr="008D7546">
        <w:rPr>
          <w:b/>
          <w:bCs/>
          <w:sz w:val="23"/>
          <w:szCs w:val="23"/>
          <w:lang w:val="el-GR"/>
        </w:rPr>
        <w:t xml:space="preserve">Ανθεκτικότητα Συστήματος Αναχαίτισης Οχημάτων: </w:t>
      </w:r>
      <w:r w:rsidRPr="008D7546">
        <w:rPr>
          <w:sz w:val="23"/>
          <w:szCs w:val="23"/>
          <w:lang w:val="el-GR"/>
        </w:rPr>
        <w:t>Ικανότητα ενός Συστήματος Αναχαίτισης οχημάτων να διατηρεί τα ουσιώδη χαρακτηριστικά των επιδόσεων του, που προσδιορίστηκαν κατά την δοκιμή πρόσκρουσης του, υπό την επήρεια προβλεπόμενων συμβάντων για μεγάλο χρονικό διάστημα. Με κανονική συντήρηση και εφόσον έχει εγκατασταθεί, συναρμολογηθεί και τοποθετηθεί σωστά ένα σύστημα αναχαίτισης οχημάτων οφείλει να ικανοποιεί τις τεθείσες απαιτήσεις σε αυτό για μια οικονομικά αποδεκτή και λογική διάρκεια ζωής.</w:t>
      </w:r>
    </w:p>
    <w:p w14:paraId="19A23F7E" w14:textId="77777777" w:rsidR="008D7546" w:rsidRPr="008D7546" w:rsidRDefault="008D7546" w:rsidP="008D7546">
      <w:pPr>
        <w:spacing w:after="120"/>
        <w:ind w:left="567" w:right="2"/>
        <w:jc w:val="both"/>
        <w:rPr>
          <w:sz w:val="23"/>
          <w:szCs w:val="23"/>
          <w:lang w:val="el-GR"/>
        </w:rPr>
      </w:pPr>
      <w:r w:rsidRPr="008D7546">
        <w:rPr>
          <w:b/>
          <w:bCs/>
          <w:sz w:val="23"/>
          <w:szCs w:val="23"/>
          <w:lang w:val="el-GR"/>
        </w:rPr>
        <w:t xml:space="preserve">Απολήξεις Στηθαίων (ΑΣΑ): </w:t>
      </w:r>
      <w:r w:rsidRPr="008D7546">
        <w:rPr>
          <w:sz w:val="23"/>
          <w:szCs w:val="23"/>
          <w:lang w:val="el-GR"/>
        </w:rPr>
        <w:t>Τερματική διαμόρφωση και αγκύρωση ενός στηθαίου.</w:t>
      </w:r>
    </w:p>
    <w:p w14:paraId="006A8EF5" w14:textId="77777777" w:rsidR="008D7546" w:rsidRPr="008D7546" w:rsidRDefault="008D7546" w:rsidP="008D7546">
      <w:pPr>
        <w:spacing w:after="120"/>
        <w:ind w:left="567" w:right="2"/>
        <w:jc w:val="both"/>
        <w:rPr>
          <w:sz w:val="23"/>
          <w:szCs w:val="23"/>
          <w:lang w:val="el-GR"/>
        </w:rPr>
      </w:pPr>
      <w:r w:rsidRPr="008D7546">
        <w:rPr>
          <w:b/>
          <w:bCs/>
          <w:sz w:val="23"/>
          <w:szCs w:val="23"/>
          <w:lang w:val="el-GR"/>
        </w:rPr>
        <w:t xml:space="preserve">Βάση Στήριξης/Έδρασης: </w:t>
      </w:r>
      <w:r w:rsidRPr="008D7546">
        <w:rPr>
          <w:sz w:val="23"/>
          <w:szCs w:val="23"/>
          <w:lang w:val="el-GR"/>
        </w:rPr>
        <w:t>Περιοχή κάτω από το εκάστοτε κατασκευαζόμενο σύστημα αναχαίτισης οχημάτων. Αυτή περιλαμβάνει τόσο την επιφάνεια στήριξης κάτω από ένα σύστημα αναχαίτισης οχημάτων (π.χ. στηθαίο από σκυρόδεμα) καθώς επίσης και το υπέδαφος για ένα στηθαίο ασφαλείας με έμπηξη ορθοστατών (π.χ. χαλύβδινο στηθαίο) καθώς επίσης και την δοκό έδρασης (θεμελιολωρίδα).</w:t>
      </w:r>
    </w:p>
    <w:p w14:paraId="12FAF9BD" w14:textId="77777777" w:rsidR="008D7546" w:rsidRPr="008D7546" w:rsidRDefault="008D7546" w:rsidP="008D7546">
      <w:pPr>
        <w:spacing w:after="120"/>
        <w:ind w:left="567" w:right="2"/>
        <w:jc w:val="both"/>
        <w:rPr>
          <w:sz w:val="23"/>
          <w:szCs w:val="23"/>
          <w:lang w:val="el-GR"/>
        </w:rPr>
      </w:pPr>
      <w:r w:rsidRPr="008D7546">
        <w:rPr>
          <w:b/>
          <w:bCs/>
          <w:sz w:val="23"/>
          <w:szCs w:val="23"/>
          <w:lang w:val="el-GR"/>
        </w:rPr>
        <w:t xml:space="preserve">Γραμμή Αναφοράς: </w:t>
      </w:r>
      <w:r w:rsidRPr="008D7546">
        <w:rPr>
          <w:sz w:val="23"/>
          <w:szCs w:val="23"/>
          <w:lang w:val="el-GR"/>
        </w:rPr>
        <w:t>Πλευρικό όριο του κυκλοφοριακού χώρου, κατά κανόνα το άκρο της σταθεροποιημένης (ασφαλτοστρωμένης) επιφάνειας.</w:t>
      </w:r>
    </w:p>
    <w:p w14:paraId="414B8BFF" w14:textId="77777777" w:rsidR="008D7546" w:rsidRPr="008D7546" w:rsidRDefault="008D7546" w:rsidP="008D7546">
      <w:pPr>
        <w:spacing w:after="120"/>
        <w:ind w:left="567" w:right="2"/>
        <w:jc w:val="both"/>
        <w:rPr>
          <w:sz w:val="23"/>
          <w:szCs w:val="23"/>
          <w:lang w:val="el-GR"/>
        </w:rPr>
      </w:pPr>
      <w:r w:rsidRPr="008D7546">
        <w:rPr>
          <w:b/>
          <w:bCs/>
          <w:sz w:val="23"/>
          <w:szCs w:val="23"/>
          <w:lang w:val="el-GR"/>
        </w:rPr>
        <w:t xml:space="preserve">Δήλωση Απόδοσης [Δήλωση Απόδοσης-ΕΕ]: </w:t>
      </w:r>
      <w:r w:rsidRPr="008D7546">
        <w:rPr>
          <w:sz w:val="23"/>
          <w:szCs w:val="23"/>
          <w:lang w:val="el-GR"/>
        </w:rPr>
        <w:t>Δήλωση που εκδίδεται από τον Κατασκευαστή (Παραγωγό) σύμφωνα με την Ευρωπαϊκή Οδηγία για τα δομικά προϊόντα, ότι το ΣΤΗΘΑΊΟ ΑΣΦΑΛΕΊΑΣ ανταποκρίνεται στις απαιτήσεις του προτύπου ΕΛΟΤ ΕΝ 1317. Για έγχυτα στηθαία σκυροδέματος η δήλωση αυτή συμπληρώνεται και με την βεβαίωση του κατασκευαστή, ότι το στηθαίο σκυροδέματος ανταποκρίνεται στις ειδικές απαιτήσεις ανθεκτικότητάς του σύμφωνα όπως αναφέρονται στην σχετική συγκριτική διαδικασία που αναφέρεται στο Τεύχος 4 των παρουσών Οδηγιών.</w:t>
      </w:r>
    </w:p>
    <w:p w14:paraId="0A468DCB" w14:textId="77777777" w:rsidR="008D7546" w:rsidRPr="008D7546" w:rsidRDefault="008D7546" w:rsidP="008D7546">
      <w:pPr>
        <w:spacing w:after="120"/>
        <w:ind w:left="567" w:right="2"/>
        <w:jc w:val="both"/>
        <w:rPr>
          <w:sz w:val="23"/>
          <w:szCs w:val="23"/>
          <w:lang w:val="el-GR"/>
        </w:rPr>
      </w:pPr>
      <w:r w:rsidRPr="008D7546">
        <w:rPr>
          <w:b/>
          <w:bCs/>
          <w:sz w:val="23"/>
          <w:szCs w:val="23"/>
          <w:lang w:val="el-GR"/>
        </w:rPr>
        <w:t>Διάρκεια Ζωής</w:t>
      </w:r>
      <w:r w:rsidRPr="008D7546">
        <w:rPr>
          <w:b/>
          <w:bCs/>
          <w:sz w:val="23"/>
          <w:szCs w:val="23"/>
          <w:vertAlign w:val="superscript"/>
        </w:rPr>
        <w:footnoteReference w:id="7"/>
      </w:r>
      <w:r w:rsidRPr="008D7546">
        <w:rPr>
          <w:b/>
          <w:bCs/>
          <w:sz w:val="23"/>
          <w:szCs w:val="23"/>
          <w:lang w:val="el-GR"/>
        </w:rPr>
        <w:t xml:space="preserve">: </w:t>
      </w:r>
      <w:r w:rsidRPr="008D7546">
        <w:rPr>
          <w:sz w:val="23"/>
          <w:szCs w:val="23"/>
          <w:lang w:val="el-GR"/>
        </w:rPr>
        <w:t>Χρονικό διάστημα, κατά την διάρκεια του οποίου τα χαρακτηριστικά και οι ιδιότητες επίδοσης του προϊόντος διατηρούνται κατά τρόπο, ώστε το προϊόν να ικανοποιεί τις απαιτήσεις του προτύπου ΕΛΟΤ ΕΝ 1317 (δηλαδή για όλες τις βασικές ιδιότητες ενός προϊόντος ικανοποιούνται οι προβλεπόμενες ελάχιστες τιμές ή αυτές υπερκαλύπτονται, χωρίς να δημιουργείται μεγαλύτερο κόστος για την επισκευή ή αντικατάστασή του). Η διάρκεια ζωής ενός προϊόντος εξαρτάται από την ανθεκτικότητά του και την κανονική συντήρησή του.</w:t>
      </w:r>
    </w:p>
    <w:p w14:paraId="4FBA5FF0" w14:textId="77777777" w:rsidR="008D7546" w:rsidRPr="008D7546" w:rsidRDefault="008D7546" w:rsidP="008D7546">
      <w:pPr>
        <w:spacing w:after="120"/>
        <w:ind w:left="567" w:right="2"/>
        <w:jc w:val="both"/>
        <w:rPr>
          <w:sz w:val="23"/>
          <w:szCs w:val="23"/>
          <w:lang w:val="el-GR"/>
        </w:rPr>
      </w:pPr>
      <w:r w:rsidRPr="008D7546">
        <w:rPr>
          <w:b/>
          <w:bCs/>
          <w:sz w:val="23"/>
          <w:szCs w:val="23"/>
          <w:lang w:val="el-GR"/>
        </w:rPr>
        <w:t>Δοκιμή Πρόσκρουσης (ΤΤ, Τ</w:t>
      </w:r>
      <w:r w:rsidRPr="008D7546">
        <w:rPr>
          <w:sz w:val="23"/>
          <w:szCs w:val="23"/>
        </w:rPr>
        <w:t>ype</w:t>
      </w:r>
      <w:r w:rsidRPr="008D7546">
        <w:rPr>
          <w:sz w:val="23"/>
          <w:szCs w:val="23"/>
          <w:lang w:val="el-GR"/>
        </w:rPr>
        <w:t xml:space="preserve"> </w:t>
      </w:r>
      <w:r w:rsidRPr="008D7546">
        <w:rPr>
          <w:b/>
          <w:bCs/>
          <w:sz w:val="23"/>
          <w:szCs w:val="23"/>
        </w:rPr>
        <w:t>T</w:t>
      </w:r>
      <w:r w:rsidRPr="008D7546">
        <w:rPr>
          <w:sz w:val="23"/>
          <w:szCs w:val="23"/>
        </w:rPr>
        <w:t>esting</w:t>
      </w:r>
      <w:r w:rsidRPr="008D7546">
        <w:rPr>
          <w:sz w:val="23"/>
          <w:szCs w:val="23"/>
          <w:lang w:val="el-GR"/>
        </w:rPr>
        <w:t>)</w:t>
      </w:r>
      <w:r w:rsidRPr="008D7546">
        <w:rPr>
          <w:b/>
          <w:bCs/>
          <w:sz w:val="23"/>
          <w:szCs w:val="23"/>
          <w:lang w:val="el-GR"/>
        </w:rPr>
        <w:t xml:space="preserve">: </w:t>
      </w:r>
      <w:r w:rsidRPr="008D7546">
        <w:rPr>
          <w:sz w:val="23"/>
          <w:szCs w:val="23"/>
          <w:lang w:val="el-GR"/>
        </w:rPr>
        <w:t>Οι προδιαγραφόμενες κατά ΕΛΟΤ ΕΝ 1317 έλεγχοι για τον προσδιορισμό των χαρακτηριστικών επίδοσης μιας πρόσκρουσης σε ένα Σύστημα Αναχαίτισης Οχημάτων.</w:t>
      </w:r>
    </w:p>
    <w:p w14:paraId="3BFF670F" w14:textId="77777777" w:rsidR="008D7546" w:rsidRPr="008D7546" w:rsidRDefault="008D7546" w:rsidP="008D7546">
      <w:pPr>
        <w:spacing w:after="120"/>
        <w:ind w:left="567" w:right="2"/>
        <w:jc w:val="both"/>
        <w:rPr>
          <w:sz w:val="23"/>
          <w:szCs w:val="23"/>
          <w:lang w:val="el-GR"/>
        </w:rPr>
      </w:pPr>
      <w:r w:rsidRPr="008D7546">
        <w:rPr>
          <w:b/>
          <w:bCs/>
          <w:sz w:val="23"/>
          <w:szCs w:val="23"/>
          <w:lang w:val="el-GR"/>
        </w:rPr>
        <w:t>Έργα επί της Οδού (Εργοτάξιο) Μικρής Διάρκειας:</w:t>
      </w:r>
      <w:r w:rsidRPr="008D7546">
        <w:rPr>
          <w:sz w:val="23"/>
          <w:szCs w:val="23"/>
          <w:lang w:val="el-GR"/>
        </w:rPr>
        <w:t xml:space="preserve">  Έργα επί της οδού που υφίστανται μόνο για έναν περιορισμένο αριθμό ωρών μιας ημερολογιακής ημέρας, κατά κανόνα μεταξύ ανατολής και δύσης του ήλιου, ακόμα και εάν οι εργασίες συνεχίζονται και τις επόμενες ημέρες.</w:t>
      </w:r>
    </w:p>
    <w:p w14:paraId="5021815E" w14:textId="77777777" w:rsidR="008D7546" w:rsidRPr="008D7546" w:rsidRDefault="008D7546" w:rsidP="008D7546">
      <w:pPr>
        <w:spacing w:after="120"/>
        <w:ind w:left="567" w:right="2"/>
        <w:jc w:val="both"/>
        <w:rPr>
          <w:sz w:val="23"/>
          <w:szCs w:val="23"/>
          <w:lang w:val="el-GR"/>
        </w:rPr>
      </w:pPr>
      <w:r w:rsidRPr="008D7546">
        <w:rPr>
          <w:b/>
          <w:bCs/>
          <w:sz w:val="23"/>
          <w:szCs w:val="23"/>
          <w:lang w:val="el-GR"/>
        </w:rPr>
        <w:t xml:space="preserve">Έργα επί της Οδού (Εργοτάξιο) Μακράς Διάρκειας: </w:t>
      </w:r>
      <w:r w:rsidRPr="008D7546">
        <w:rPr>
          <w:sz w:val="23"/>
          <w:szCs w:val="23"/>
          <w:lang w:val="el-GR"/>
        </w:rPr>
        <w:t>Έργα επί της οδού, τα οποία λαμβάνουν χώρα χωρίς διακοπές και στην ίδια θέση και για χρονική διάρκεια τουλάχιστον μιας ημερολογιακής ημέρας.</w:t>
      </w:r>
    </w:p>
    <w:p w14:paraId="306CC19A" w14:textId="77777777" w:rsidR="008D7546" w:rsidRPr="008D7546" w:rsidRDefault="008D7546" w:rsidP="008D7546">
      <w:pPr>
        <w:spacing w:after="120"/>
        <w:ind w:left="567" w:right="2"/>
        <w:jc w:val="both"/>
        <w:rPr>
          <w:sz w:val="23"/>
          <w:szCs w:val="23"/>
          <w:lang w:val="el-GR"/>
        </w:rPr>
      </w:pPr>
      <w:r w:rsidRPr="008D7546">
        <w:rPr>
          <w:b/>
          <w:bCs/>
          <w:sz w:val="23"/>
          <w:szCs w:val="23"/>
          <w:lang w:val="el-GR"/>
        </w:rPr>
        <w:t>Έρεισμα:</w:t>
      </w:r>
      <w:r w:rsidRPr="008D7546">
        <w:rPr>
          <w:sz w:val="23"/>
          <w:szCs w:val="23"/>
          <w:lang w:val="el-GR"/>
        </w:rPr>
        <w:t xml:space="preserve"> Μέρος του καταστρώματος της οδού που συνορεύει άμεσα με το οδόστρωμα ή το σταθεροποιημένο (ασφαλτοστρωμένο) έρεισμα της οδού (ΛΕΑ ή ΛΠΧ κατά ΟΜΟΕ-Δ 2001). Μπορεί να υφίσταται τόσο πλευρικά όσο και στο μέσον της διατομής της οδού.</w:t>
      </w:r>
    </w:p>
    <w:p w14:paraId="574BEB3D" w14:textId="77777777" w:rsidR="008D7546" w:rsidRPr="008D7546" w:rsidRDefault="008D7546" w:rsidP="008D7546">
      <w:pPr>
        <w:spacing w:after="120"/>
        <w:ind w:left="567" w:right="2"/>
        <w:jc w:val="both"/>
        <w:rPr>
          <w:sz w:val="23"/>
          <w:szCs w:val="23"/>
          <w:lang w:val="el-GR"/>
        </w:rPr>
      </w:pPr>
      <w:r w:rsidRPr="008D7546">
        <w:rPr>
          <w:b/>
          <w:bCs/>
          <w:sz w:val="23"/>
          <w:szCs w:val="23"/>
          <w:lang w:val="el-GR"/>
        </w:rPr>
        <w:t>Κατασκευαστής:</w:t>
      </w:r>
      <w:r w:rsidRPr="008D7546">
        <w:rPr>
          <w:sz w:val="23"/>
          <w:szCs w:val="23"/>
          <w:lang w:val="el-GR"/>
        </w:rPr>
        <w:t xml:space="preserve"> Οργανισμός ή επιχείρηση, που νομικά είναι υπεύθυνος/η για την τοποθέτηση του σήματος/σήμανσης </w:t>
      </w:r>
      <w:r w:rsidRPr="008D7546">
        <w:rPr>
          <w:sz w:val="23"/>
          <w:szCs w:val="23"/>
        </w:rPr>
        <w:t>CE</w:t>
      </w:r>
      <w:r w:rsidRPr="008D7546">
        <w:rPr>
          <w:sz w:val="23"/>
          <w:szCs w:val="23"/>
          <w:lang w:val="el-GR"/>
        </w:rPr>
        <w:t xml:space="preserve"> σε ένα δομικό προϊόν.</w:t>
      </w:r>
    </w:p>
    <w:p w14:paraId="168C6924" w14:textId="77777777" w:rsidR="008D7546" w:rsidRPr="008D7546" w:rsidRDefault="008D7546" w:rsidP="008D7546">
      <w:pPr>
        <w:spacing w:after="120"/>
        <w:ind w:left="567" w:right="2"/>
        <w:jc w:val="both"/>
        <w:rPr>
          <w:sz w:val="23"/>
          <w:szCs w:val="23"/>
          <w:lang w:val="el-GR"/>
        </w:rPr>
      </w:pPr>
      <w:r w:rsidRPr="008D7546">
        <w:rPr>
          <w:b/>
          <w:bCs/>
          <w:sz w:val="23"/>
          <w:szCs w:val="23"/>
          <w:lang w:val="el-GR"/>
        </w:rPr>
        <w:t xml:space="preserve">Κάτοχος Άδειας Τεχνικού ή Πιστοποιημένος Τεχνικός: </w:t>
      </w:r>
      <w:r w:rsidRPr="008D7546">
        <w:rPr>
          <w:sz w:val="23"/>
          <w:szCs w:val="23"/>
          <w:lang w:val="el-GR"/>
        </w:rPr>
        <w:t xml:space="preserve">Ειδικός Τεχνικός (π.χ. Τεχνικός Σκυροδέματος) με επιπλέον ειδικές γνώσεις όσον αφορά στην τεχνολογία σκυροδέματος σύμφωνα με τον ισχύοντα σχετικό κανονισμό, που πιστοποιούνται μέσω ειδικής άδειας, βεβαίωσης ή πιστοποίησης </w:t>
      </w:r>
      <w:r w:rsidRPr="008D7546">
        <w:rPr>
          <w:sz w:val="23"/>
          <w:szCs w:val="23"/>
          <w:lang w:val="el-GR"/>
        </w:rPr>
        <w:lastRenderedPageBreak/>
        <w:t>από</w:t>
      </w:r>
    </w:p>
    <w:p w14:paraId="23AA45B9" w14:textId="77777777" w:rsidR="008D7546" w:rsidRPr="008D7546" w:rsidRDefault="008D7546" w:rsidP="008D7546">
      <w:pPr>
        <w:spacing w:after="120"/>
        <w:ind w:right="569"/>
        <w:jc w:val="both"/>
        <w:rPr>
          <w:sz w:val="23"/>
          <w:szCs w:val="23"/>
          <w:lang w:val="el-GR"/>
        </w:rPr>
      </w:pPr>
      <w:r w:rsidRPr="008D7546">
        <w:rPr>
          <w:sz w:val="23"/>
          <w:szCs w:val="23"/>
          <w:lang w:val="el-GR"/>
        </w:rPr>
        <w:t>διαπιστευμένο οργανισμό.</w:t>
      </w:r>
    </w:p>
    <w:p w14:paraId="56419429" w14:textId="77777777" w:rsidR="008D7546" w:rsidRPr="008D7546" w:rsidRDefault="008D7546" w:rsidP="008D7546">
      <w:pPr>
        <w:spacing w:after="120"/>
        <w:ind w:right="569"/>
        <w:jc w:val="both"/>
        <w:rPr>
          <w:sz w:val="23"/>
          <w:szCs w:val="23"/>
          <w:lang w:val="el-GR"/>
        </w:rPr>
      </w:pPr>
      <w:r w:rsidRPr="008D7546">
        <w:rPr>
          <w:b/>
          <w:bCs/>
          <w:sz w:val="23"/>
          <w:szCs w:val="23"/>
          <w:lang w:val="el-GR"/>
        </w:rPr>
        <w:t xml:space="preserve">Κατασκευή Συναρμογής: </w:t>
      </w:r>
      <w:r w:rsidRPr="008D7546">
        <w:rPr>
          <w:sz w:val="23"/>
          <w:szCs w:val="23"/>
          <w:lang w:val="el-GR"/>
        </w:rPr>
        <w:t>Μηχανική σύνδεση μεταξύ δύο στηθαίων ασφαλείας με διαφορετική κατασκευαστική μορφή ή/και διαφορετικές λειτουργικές ιδιότητες.</w:t>
      </w:r>
    </w:p>
    <w:p w14:paraId="2CDDCD73" w14:textId="77777777" w:rsidR="008D7546" w:rsidRPr="008D7546" w:rsidRDefault="008D7546" w:rsidP="008D7546">
      <w:pPr>
        <w:spacing w:after="120"/>
        <w:ind w:right="569"/>
        <w:jc w:val="both"/>
        <w:rPr>
          <w:sz w:val="23"/>
          <w:szCs w:val="23"/>
          <w:lang w:val="el-GR"/>
        </w:rPr>
      </w:pPr>
      <w:r w:rsidRPr="008D7546">
        <w:rPr>
          <w:b/>
          <w:bCs/>
          <w:sz w:val="23"/>
          <w:szCs w:val="23"/>
          <w:lang w:val="el-GR"/>
        </w:rPr>
        <w:t xml:space="preserve">Κιγκλιδώματα: </w:t>
      </w:r>
      <w:r w:rsidRPr="008D7546">
        <w:rPr>
          <w:sz w:val="23"/>
          <w:szCs w:val="23"/>
          <w:lang w:val="el-GR"/>
        </w:rPr>
        <w:t>Τα συστήματα που τοποθετούνται μόνα ή σε συνδυασμό με συστήματα αναχαίτισης οχημάτων σε γέφυρες, τοίχους αντιστήριξης ή παρόμοιες κατασκευές για την προστασία των πεζών ή των "λοιπών χρηστών μιας οδού" και δεν αποτελούν συστήματα αναχαίτισης οχημάτων.</w:t>
      </w:r>
    </w:p>
    <w:p w14:paraId="541F8579" w14:textId="77777777" w:rsidR="008D7546" w:rsidRPr="008D7546" w:rsidRDefault="008D7546" w:rsidP="008D7546">
      <w:pPr>
        <w:spacing w:after="120"/>
        <w:ind w:right="569"/>
        <w:jc w:val="both"/>
        <w:rPr>
          <w:sz w:val="23"/>
          <w:szCs w:val="23"/>
          <w:lang w:val="el-GR"/>
        </w:rPr>
      </w:pPr>
      <w:r w:rsidRPr="008D7546">
        <w:rPr>
          <w:b/>
          <w:bCs/>
          <w:sz w:val="23"/>
          <w:szCs w:val="23"/>
          <w:lang w:val="el-GR"/>
        </w:rPr>
        <w:t xml:space="preserve">Αρμός (Συστολο-)Διαστολής Στηθαίου Ασφαλείας: </w:t>
      </w:r>
      <w:r w:rsidRPr="008D7546">
        <w:rPr>
          <w:sz w:val="23"/>
          <w:szCs w:val="23"/>
          <w:lang w:val="el-GR"/>
        </w:rPr>
        <w:t>Ειδικά διαμορφωμένες συνδέσεις μεταξύ Στηθαίων Ασφαλείας, οι οποίες επιτρέπουν μία μεταβολή του μήκους τους εξαιτίας θερμοκρασιακών αλλαγών (π.χ. σε περιοχές κινητών συναρμογών (αρμών) οδοστρώματος και γεφυρών).</w:t>
      </w:r>
    </w:p>
    <w:p w14:paraId="585064D9" w14:textId="77777777" w:rsidR="008D7546" w:rsidRPr="008D7546" w:rsidRDefault="008D7546" w:rsidP="008D7546">
      <w:pPr>
        <w:spacing w:after="120"/>
        <w:ind w:right="569"/>
        <w:jc w:val="both"/>
        <w:rPr>
          <w:sz w:val="23"/>
          <w:szCs w:val="23"/>
          <w:lang w:val="el-GR"/>
        </w:rPr>
      </w:pPr>
      <w:r w:rsidRPr="008D7546">
        <w:rPr>
          <w:b/>
          <w:bCs/>
          <w:sz w:val="23"/>
          <w:szCs w:val="23"/>
          <w:lang w:val="el-GR"/>
        </w:rPr>
        <w:t xml:space="preserve">Μόνιμο Στηθαίο Ασφαλείας: </w:t>
      </w:r>
      <w:r w:rsidRPr="008D7546">
        <w:rPr>
          <w:sz w:val="23"/>
          <w:szCs w:val="23"/>
          <w:lang w:val="el-GR"/>
        </w:rPr>
        <w:t>Στηθαίο ασφαλείας που είναι μόνιμα τοποθετημένο επί της οδού.</w:t>
      </w:r>
    </w:p>
    <w:p w14:paraId="1F39B645" w14:textId="77777777" w:rsidR="008D7546" w:rsidRPr="008D7546" w:rsidRDefault="008D7546" w:rsidP="008D7546">
      <w:pPr>
        <w:spacing w:after="120"/>
        <w:ind w:right="569"/>
        <w:jc w:val="both"/>
        <w:rPr>
          <w:sz w:val="23"/>
          <w:szCs w:val="23"/>
          <w:lang w:val="el-GR"/>
        </w:rPr>
      </w:pPr>
      <w:r w:rsidRPr="008D7546">
        <w:rPr>
          <w:b/>
          <w:bCs/>
          <w:sz w:val="23"/>
          <w:szCs w:val="23"/>
          <w:lang w:val="el-GR"/>
        </w:rPr>
        <w:t xml:space="preserve">Οδηγίες Εγκατάστασης: </w:t>
      </w:r>
      <w:r w:rsidRPr="008D7546">
        <w:rPr>
          <w:sz w:val="23"/>
          <w:szCs w:val="23"/>
          <w:lang w:val="el-GR"/>
        </w:rPr>
        <w:t>Περιγραφή κατασκευαστή του στηθαίου ασφαλείας και των ειδικών χαρακτηριστικών που προβλέπονται κατά την εγκατάσταση και τρόπο τοποθέτησης του επί της οδού.</w:t>
      </w:r>
    </w:p>
    <w:p w14:paraId="04123BF4" w14:textId="77777777" w:rsidR="008D7546" w:rsidRPr="008D7546" w:rsidRDefault="008D7546" w:rsidP="008D7546">
      <w:pPr>
        <w:spacing w:after="120"/>
        <w:ind w:right="569"/>
        <w:jc w:val="both"/>
        <w:rPr>
          <w:sz w:val="23"/>
          <w:szCs w:val="23"/>
          <w:lang w:val="el-GR"/>
        </w:rPr>
      </w:pPr>
      <w:r w:rsidRPr="008D7546">
        <w:rPr>
          <w:b/>
          <w:bCs/>
          <w:sz w:val="23"/>
          <w:szCs w:val="23"/>
          <w:lang w:val="el-GR"/>
        </w:rPr>
        <w:t xml:space="preserve">Παλαιού Τύπου Στηθαία: </w:t>
      </w:r>
      <w:r w:rsidRPr="008D7546">
        <w:rPr>
          <w:sz w:val="23"/>
          <w:szCs w:val="23"/>
          <w:lang w:val="el-GR"/>
        </w:rPr>
        <w:t>Στηθαία ασφαλείας που δεν είναι σύμφωνα με το πρότυπο ΕΛΟΤ ΕΝ 1317.</w:t>
      </w:r>
    </w:p>
    <w:p w14:paraId="4A92ACAC" w14:textId="77777777" w:rsidR="008D7546" w:rsidRPr="008D7546" w:rsidRDefault="008D7546" w:rsidP="008D7546">
      <w:pPr>
        <w:spacing w:after="120"/>
        <w:ind w:right="569"/>
        <w:jc w:val="both"/>
        <w:rPr>
          <w:sz w:val="23"/>
          <w:szCs w:val="23"/>
          <w:lang w:val="el-GR"/>
        </w:rPr>
      </w:pPr>
      <w:r w:rsidRPr="008D7546">
        <w:rPr>
          <w:b/>
          <w:bCs/>
          <w:sz w:val="23"/>
          <w:szCs w:val="23"/>
          <w:lang w:val="el-GR"/>
        </w:rPr>
        <w:t>Πιστοποιητικό (Σταθερότητας) Απόδοσης [</w:t>
      </w:r>
      <w:r w:rsidRPr="008D7546">
        <w:rPr>
          <w:sz w:val="23"/>
          <w:szCs w:val="23"/>
          <w:lang w:val="el-GR"/>
        </w:rPr>
        <w:t>πρώην Πιστοποιητικό Συμμόρφωσης με Κανονισμό ΕΕ</w:t>
      </w:r>
      <w:r w:rsidRPr="008D7546">
        <w:rPr>
          <w:b/>
          <w:bCs/>
          <w:sz w:val="23"/>
          <w:szCs w:val="23"/>
          <w:lang w:val="el-GR"/>
        </w:rPr>
        <w:t xml:space="preserve">): </w:t>
      </w:r>
      <w:r w:rsidRPr="008D7546">
        <w:rPr>
          <w:sz w:val="23"/>
          <w:szCs w:val="23"/>
          <w:lang w:val="el-GR"/>
        </w:rPr>
        <w:t>Βεβαίωση ενός κοινοποιημένου οργανισμού δομικών προϊόντων, ότι το στηθαίο ασφαλείας ικανοποιεί τις απαιτήσεις του προτύπου ΕΛΟΤ ΕΝ 1317.</w:t>
      </w:r>
    </w:p>
    <w:p w14:paraId="77F722B0" w14:textId="77777777" w:rsidR="008D7546" w:rsidRPr="008D7546" w:rsidRDefault="008D7546" w:rsidP="008D7546">
      <w:pPr>
        <w:spacing w:after="120"/>
        <w:ind w:right="569"/>
        <w:jc w:val="both"/>
        <w:rPr>
          <w:sz w:val="23"/>
          <w:szCs w:val="23"/>
          <w:lang w:val="el-GR"/>
        </w:rPr>
      </w:pPr>
      <w:r w:rsidRPr="008D7546">
        <w:rPr>
          <w:b/>
          <w:bCs/>
          <w:sz w:val="23"/>
          <w:szCs w:val="23"/>
          <w:lang w:val="el-GR"/>
        </w:rPr>
        <w:t xml:space="preserve">Προκατασκευασμένο Στηθαίο Σκυροδέματος (ΠΡΟΚΑΤΣΣ): </w:t>
      </w:r>
      <w:r w:rsidRPr="008D7546">
        <w:rPr>
          <w:sz w:val="23"/>
          <w:szCs w:val="23"/>
          <w:lang w:val="el-GR"/>
        </w:rPr>
        <w:t>Στηθαίο ασφαλείας από σκυρόδεμα με προκατασκευασμένα μέρη ή στοιχεία που μεταφέρονται από το εργοστάσιο παραγωγής στην θέση όπου εκτελούνται τα έργα επί της οδού, όπου και συνδέονται μεταξύ τους.</w:t>
      </w:r>
    </w:p>
    <w:p w14:paraId="5EFAC2D4" w14:textId="77777777" w:rsidR="008D7546" w:rsidRPr="008D7546" w:rsidRDefault="008D7546" w:rsidP="008D7546">
      <w:pPr>
        <w:spacing w:after="120"/>
        <w:ind w:right="569"/>
        <w:jc w:val="both"/>
        <w:rPr>
          <w:sz w:val="23"/>
          <w:szCs w:val="23"/>
          <w:lang w:val="el-GR"/>
        </w:rPr>
      </w:pPr>
      <w:r w:rsidRPr="008D7546">
        <w:rPr>
          <w:b/>
          <w:bCs/>
          <w:sz w:val="23"/>
          <w:szCs w:val="23"/>
          <w:lang w:val="el-GR"/>
        </w:rPr>
        <w:t xml:space="preserve">Προσαρμοστικά Στοιχεία: </w:t>
      </w:r>
      <w:r w:rsidRPr="008D7546">
        <w:rPr>
          <w:sz w:val="23"/>
          <w:szCs w:val="23"/>
          <w:lang w:val="el-GR"/>
        </w:rPr>
        <w:t>Συντετμημένα τυπικά στοιχεία στηθαίων ασφαλείας (περιλαμβάνει αποκοπή και προσαρμογή ενός τυπικού διαμήκους στοιχείου της διατομής του συστήματος).</w:t>
      </w:r>
    </w:p>
    <w:p w14:paraId="551139D2" w14:textId="77777777" w:rsidR="008D7546" w:rsidRPr="008D7546" w:rsidRDefault="008D7546" w:rsidP="008D7546">
      <w:pPr>
        <w:spacing w:after="120"/>
        <w:ind w:right="569"/>
        <w:jc w:val="both"/>
        <w:rPr>
          <w:sz w:val="23"/>
          <w:szCs w:val="23"/>
          <w:lang w:val="el-GR"/>
        </w:rPr>
      </w:pPr>
      <w:r w:rsidRPr="008D7546">
        <w:rPr>
          <w:b/>
          <w:bCs/>
          <w:sz w:val="23"/>
          <w:szCs w:val="23"/>
          <w:lang w:val="el-GR"/>
        </w:rPr>
        <w:t>Πρόσθετες Κατασκευές και Διατάξεις:</w:t>
      </w:r>
      <w:r w:rsidRPr="008D7546">
        <w:rPr>
          <w:sz w:val="23"/>
          <w:szCs w:val="23"/>
          <w:lang w:val="el-GR"/>
        </w:rPr>
        <w:t xml:space="preserve"> Κατασκευές ή διατάξεις, όπως π.χ. στηριζόμενα επί του στηθαίου ασφαλείας </w:t>
      </w:r>
    </w:p>
    <w:p w14:paraId="10E42255" w14:textId="77777777" w:rsidR="008D7546" w:rsidRPr="008D7546" w:rsidRDefault="008D7546" w:rsidP="008D7546">
      <w:pPr>
        <w:spacing w:after="120"/>
        <w:ind w:right="569"/>
        <w:jc w:val="both"/>
        <w:rPr>
          <w:sz w:val="23"/>
          <w:szCs w:val="23"/>
          <w:lang w:val="el-GR"/>
        </w:rPr>
      </w:pPr>
      <w:r w:rsidRPr="008D7546">
        <w:rPr>
          <w:sz w:val="23"/>
          <w:szCs w:val="23"/>
          <w:lang w:val="el-GR"/>
        </w:rPr>
        <w:t>κιγκλιδώματα, αντιθαμβωτικά πετάσματα, ορθοστάτες ή ιστοί πινακίδων, εγκαταστάσεις κυκλοφορίας και πρόσθετες κατασκευές για προστασία μοτοσικλετιστών σύμφωνα με το Τεύχος 1 των παρουσών οδηγιών.</w:t>
      </w:r>
    </w:p>
    <w:p w14:paraId="1B05BFB8" w14:textId="77777777" w:rsidR="008D7546" w:rsidRPr="008D7546" w:rsidRDefault="008D7546" w:rsidP="008D7546">
      <w:pPr>
        <w:spacing w:after="120"/>
        <w:ind w:right="569"/>
        <w:jc w:val="both"/>
        <w:rPr>
          <w:sz w:val="23"/>
          <w:szCs w:val="23"/>
          <w:lang w:val="el-GR"/>
        </w:rPr>
      </w:pPr>
      <w:r w:rsidRPr="008D7546">
        <w:rPr>
          <w:b/>
          <w:bCs/>
          <w:sz w:val="23"/>
          <w:szCs w:val="23"/>
          <w:lang w:val="el-GR"/>
        </w:rPr>
        <w:t xml:space="preserve">Προσωρινά (φορητά) </w:t>
      </w:r>
      <w:r w:rsidRPr="008D7546">
        <w:rPr>
          <w:sz w:val="23"/>
          <w:szCs w:val="23"/>
          <w:lang w:val="el-GR"/>
        </w:rPr>
        <w:t>Στηθαία Ασφαλείας: Στηθαία Ασφαλείας που χρησιμοποιούνται στα έργα επί της οδού (εργοτάξια οδοποιίας).</w:t>
      </w:r>
    </w:p>
    <w:p w14:paraId="4698A918" w14:textId="77777777" w:rsidR="008D7546" w:rsidRPr="008D7546" w:rsidRDefault="008D7546" w:rsidP="008D7546">
      <w:pPr>
        <w:spacing w:after="120"/>
        <w:ind w:right="569"/>
        <w:jc w:val="both"/>
        <w:rPr>
          <w:sz w:val="23"/>
          <w:szCs w:val="23"/>
          <w:lang w:val="el-GR"/>
        </w:rPr>
      </w:pPr>
      <w:r w:rsidRPr="008D7546">
        <w:rPr>
          <w:b/>
          <w:bCs/>
          <w:sz w:val="23"/>
          <w:szCs w:val="23"/>
          <w:lang w:val="el-GR"/>
        </w:rPr>
        <w:t xml:space="preserve">Σήμα/Σήμανση </w:t>
      </w:r>
      <w:r w:rsidRPr="008D7546">
        <w:rPr>
          <w:b/>
          <w:bCs/>
          <w:sz w:val="23"/>
          <w:szCs w:val="23"/>
        </w:rPr>
        <w:t>CE</w:t>
      </w:r>
      <w:r w:rsidRPr="008D7546">
        <w:rPr>
          <w:b/>
          <w:bCs/>
          <w:sz w:val="23"/>
          <w:szCs w:val="23"/>
          <w:lang w:val="el-GR"/>
        </w:rPr>
        <w:t xml:space="preserve">: </w:t>
      </w:r>
      <w:r w:rsidRPr="008D7546">
        <w:rPr>
          <w:sz w:val="23"/>
          <w:szCs w:val="23"/>
          <w:lang w:val="el-GR"/>
        </w:rPr>
        <w:t>Χαρακτηρισμός ενός</w:t>
      </w:r>
      <w:r w:rsidRPr="008D7546">
        <w:rPr>
          <w:b/>
          <w:bCs/>
          <w:sz w:val="23"/>
          <w:szCs w:val="23"/>
          <w:lang w:val="el-GR"/>
        </w:rPr>
        <w:t xml:space="preserve"> </w:t>
      </w:r>
      <w:r w:rsidRPr="008D7546">
        <w:rPr>
          <w:sz w:val="23"/>
          <w:szCs w:val="23"/>
          <w:lang w:val="el-GR"/>
        </w:rPr>
        <w:t>προϊόντος κατασκευής από τον κατασκευαστή μετά από επιτυχή έκβαση της διαδικασίας τεχνικής αξιολόγησης και ελέγχου των επιδόσεων του προϊόντος (διαδικασία πιστοποίησης σταθερότητας απόδοσης) σύμφωνα με τον Κανονισμό 305 για τα δομικά προϊόντα.</w:t>
      </w:r>
    </w:p>
    <w:p w14:paraId="699BE0D9" w14:textId="77777777" w:rsidR="008D7546" w:rsidRPr="008D7546" w:rsidRDefault="008D7546" w:rsidP="008D7546">
      <w:pPr>
        <w:spacing w:after="120"/>
        <w:ind w:right="569"/>
        <w:jc w:val="both"/>
        <w:rPr>
          <w:sz w:val="23"/>
          <w:szCs w:val="23"/>
          <w:lang w:val="el-GR"/>
        </w:rPr>
      </w:pPr>
      <w:r w:rsidRPr="008D7546">
        <w:rPr>
          <w:b/>
          <w:bCs/>
          <w:sz w:val="23"/>
          <w:szCs w:val="23"/>
          <w:lang w:val="el-GR"/>
        </w:rPr>
        <w:t>Στηθαίο Ασφαλείας:</w:t>
      </w:r>
      <w:r w:rsidRPr="008D7546">
        <w:rPr>
          <w:sz w:val="23"/>
          <w:szCs w:val="23"/>
          <w:lang w:val="el-GR"/>
        </w:rPr>
        <w:t xml:space="preserve"> Σύστημα Αναχαίτισης Οχημάτων, το οποίο εγκαθίσταται κατά την διαμήκη του πλευρά στην εξωτερική πλευρά του οδοστρώματος ή στην κεντρική ή πλευρική διαχωριστική νησίδα.</w:t>
      </w:r>
    </w:p>
    <w:p w14:paraId="1C0DCA96" w14:textId="77777777" w:rsidR="008D7546" w:rsidRPr="008D7546" w:rsidRDefault="008D7546" w:rsidP="008D7546">
      <w:pPr>
        <w:spacing w:after="120"/>
        <w:ind w:right="569"/>
        <w:jc w:val="both"/>
        <w:rPr>
          <w:sz w:val="23"/>
          <w:szCs w:val="23"/>
          <w:lang w:val="el-GR"/>
        </w:rPr>
      </w:pPr>
      <w:r w:rsidRPr="008D7546">
        <w:rPr>
          <w:b/>
          <w:bCs/>
          <w:sz w:val="23"/>
          <w:szCs w:val="23"/>
          <w:lang w:val="el-GR"/>
        </w:rPr>
        <w:t>Στηθαίο Σκυροδέματος από Έγχυτο (Επιτόπου Χυτό) Σκυρόδεμα (ΣΕΣ):</w:t>
      </w:r>
      <w:r w:rsidRPr="008D7546">
        <w:rPr>
          <w:sz w:val="23"/>
          <w:szCs w:val="23"/>
          <w:lang w:val="el-GR"/>
        </w:rPr>
        <w:t xml:space="preserve"> Στηθαίο ασφαλείας για το οποίο χρησιμοποιείται κατάλληλου τύπου φρέσκο σκυρόδεμα για την τοποθέτηση και κατασκευή του στην τελική μορφή και θέση του μέσω ειδικών μεταλλοτύπων οδηγών ή κινητών μητρών με μηχανήματα οδοποιίας κατά την εκτέλεση έργων επί της οδού.</w:t>
      </w:r>
    </w:p>
    <w:p w14:paraId="5821A998" w14:textId="77777777" w:rsidR="008D7546" w:rsidRPr="008D7546" w:rsidRDefault="008D7546" w:rsidP="008D7546">
      <w:pPr>
        <w:spacing w:after="120"/>
        <w:ind w:right="569"/>
        <w:jc w:val="both"/>
        <w:rPr>
          <w:sz w:val="23"/>
          <w:szCs w:val="23"/>
          <w:lang w:val="el-GR"/>
        </w:rPr>
      </w:pPr>
      <w:r w:rsidRPr="008D7546">
        <w:rPr>
          <w:b/>
          <w:bCs/>
          <w:sz w:val="23"/>
          <w:szCs w:val="23"/>
          <w:lang w:val="el-GR"/>
        </w:rPr>
        <w:t xml:space="preserve">Στοιχείο Συνδέσμου: </w:t>
      </w:r>
      <w:r w:rsidRPr="008D7546">
        <w:rPr>
          <w:sz w:val="23"/>
          <w:szCs w:val="23"/>
          <w:lang w:val="el-GR"/>
        </w:rPr>
        <w:t>Κατασκευαστικό στοιχείο μεταφοράς δυνάμεων, που συνδέει μεταξύ τους δύο προκατασκευασμένα στηθαία σκυροδέματος (π.χ. χαλύβδινος σύνδεσμος).</w:t>
      </w:r>
    </w:p>
    <w:p w14:paraId="1E74028A" w14:textId="77777777" w:rsidR="008D7546" w:rsidRPr="008D7546" w:rsidRDefault="008D7546" w:rsidP="008D7546">
      <w:pPr>
        <w:spacing w:after="120"/>
        <w:ind w:right="569"/>
        <w:jc w:val="both"/>
        <w:rPr>
          <w:sz w:val="23"/>
          <w:szCs w:val="23"/>
          <w:lang w:val="el-GR"/>
        </w:rPr>
      </w:pPr>
      <w:r w:rsidRPr="008D7546">
        <w:rPr>
          <w:b/>
          <w:bCs/>
          <w:sz w:val="23"/>
          <w:szCs w:val="23"/>
          <w:lang w:val="el-GR"/>
        </w:rPr>
        <w:t xml:space="preserve">Συγκριτική Διαδικασία Έγχυτου Στηθαίου Σκυροδέματος: </w:t>
      </w:r>
      <w:r w:rsidRPr="008D7546">
        <w:rPr>
          <w:sz w:val="23"/>
          <w:szCs w:val="23"/>
          <w:lang w:val="el-GR"/>
        </w:rPr>
        <w:t>Διαδικασία προσδιορισμού και περιγραφής των ουσιωδών χαρακτηριστικών του επιτόπου χυτού (έγχυτου) στηθαίου σκυροδέματος (εμπεριέχει διαδικασία συμμόρφωσης με ΕΝ 1317 και ανθεκτικότητας τουλάχιστον 25-ετίας).</w:t>
      </w:r>
    </w:p>
    <w:p w14:paraId="63922533" w14:textId="77777777" w:rsidR="008D7546" w:rsidRPr="008D7546" w:rsidRDefault="008D7546" w:rsidP="008D7546">
      <w:pPr>
        <w:spacing w:after="120"/>
        <w:ind w:right="569"/>
        <w:jc w:val="both"/>
        <w:rPr>
          <w:sz w:val="23"/>
          <w:szCs w:val="23"/>
          <w:lang w:val="el-GR"/>
        </w:rPr>
      </w:pPr>
      <w:r w:rsidRPr="008D7546">
        <w:rPr>
          <w:b/>
          <w:bCs/>
          <w:sz w:val="23"/>
          <w:szCs w:val="23"/>
          <w:lang w:val="el-GR"/>
        </w:rPr>
        <w:t xml:space="preserve">Συντήρηση, ειδικού τύπου (ειδική): </w:t>
      </w:r>
      <w:r w:rsidRPr="008D7546">
        <w:rPr>
          <w:sz w:val="23"/>
          <w:szCs w:val="23"/>
          <w:lang w:val="el-GR"/>
        </w:rPr>
        <w:t>Εργασίες που σχετίζονται με το ίδιο το στηθαίο ασφαλείας και οι οποίες απαιτούνται για την διατήρηση των επιδόσεων του.</w:t>
      </w:r>
    </w:p>
    <w:p w14:paraId="78A9F0C9" w14:textId="77777777" w:rsidR="008D7546" w:rsidRPr="008D7546" w:rsidRDefault="008D7546" w:rsidP="008D7546">
      <w:pPr>
        <w:spacing w:after="120"/>
        <w:ind w:right="569"/>
        <w:jc w:val="both"/>
        <w:rPr>
          <w:sz w:val="23"/>
          <w:szCs w:val="23"/>
          <w:lang w:val="el-GR"/>
        </w:rPr>
      </w:pPr>
      <w:r w:rsidRPr="008D7546">
        <w:rPr>
          <w:b/>
          <w:bCs/>
          <w:sz w:val="23"/>
          <w:szCs w:val="23"/>
          <w:lang w:val="el-GR"/>
        </w:rPr>
        <w:lastRenderedPageBreak/>
        <w:t xml:space="preserve">Συντήρηση, κανονικού τύπου (τακτική συντήρηση): </w:t>
      </w:r>
      <w:r w:rsidRPr="008D7546">
        <w:rPr>
          <w:sz w:val="23"/>
          <w:szCs w:val="23"/>
          <w:lang w:val="el-GR"/>
        </w:rPr>
        <w:t xml:space="preserve">Εργασίες συντήρησης στον περιβάλλοντα χώρο </w:t>
      </w:r>
    </w:p>
    <w:p w14:paraId="2A87585D" w14:textId="77777777" w:rsidR="008D7546" w:rsidRPr="008D7546" w:rsidRDefault="008D7546" w:rsidP="008D7546">
      <w:pPr>
        <w:spacing w:after="120"/>
        <w:ind w:left="567" w:right="2"/>
        <w:jc w:val="both"/>
        <w:rPr>
          <w:sz w:val="23"/>
          <w:szCs w:val="23"/>
          <w:lang w:val="el-GR"/>
        </w:rPr>
      </w:pPr>
      <w:r w:rsidRPr="008D7546">
        <w:rPr>
          <w:sz w:val="23"/>
          <w:szCs w:val="23"/>
          <w:lang w:val="el-GR"/>
        </w:rPr>
        <w:t>ενός στηθαίου ασφαλείας με σκοπό την διατήρηση των επιδόσεων του (π.χ. αποκοπή θάμνων, καθαρισμός στομίων αποχέτευσης κ.ο.κ.) και εκτελούνται από συνεργεία τακτικής συντήρησης.</w:t>
      </w:r>
    </w:p>
    <w:p w14:paraId="2555BFAE" w14:textId="77777777" w:rsidR="008D7546" w:rsidRPr="008D7546" w:rsidRDefault="008D7546" w:rsidP="008D7546">
      <w:pPr>
        <w:spacing w:after="120"/>
        <w:ind w:left="567" w:right="2"/>
        <w:jc w:val="both"/>
        <w:rPr>
          <w:sz w:val="23"/>
          <w:szCs w:val="23"/>
          <w:lang w:val="el-GR"/>
        </w:rPr>
      </w:pPr>
      <w:r w:rsidRPr="008D7546">
        <w:rPr>
          <w:b/>
          <w:bCs/>
          <w:sz w:val="23"/>
          <w:szCs w:val="23"/>
          <w:lang w:val="el-GR"/>
        </w:rPr>
        <w:t xml:space="preserve">Συστάσεις Εφαρμογής </w:t>
      </w:r>
      <w:r w:rsidRPr="008D7546">
        <w:rPr>
          <w:sz w:val="23"/>
          <w:szCs w:val="23"/>
          <w:lang w:val="el-GR"/>
        </w:rPr>
        <w:t>Στηθαίων Ασφαλείας</w:t>
      </w:r>
      <w:r w:rsidRPr="008D7546">
        <w:rPr>
          <w:b/>
          <w:bCs/>
          <w:sz w:val="23"/>
          <w:szCs w:val="23"/>
          <w:lang w:val="el-GR"/>
        </w:rPr>
        <w:t xml:space="preserve">: </w:t>
      </w:r>
      <w:r w:rsidRPr="008D7546">
        <w:rPr>
          <w:sz w:val="23"/>
          <w:szCs w:val="23"/>
          <w:lang w:val="el-GR"/>
        </w:rPr>
        <w:t>Συμπληρωματικές συστάσεις για τον τρόπο εφαρμογής και τοποθέτησης στηθαίων ασφαλείας που συντάσσονται αρμοδίως από την Διεύθυνση Οδικών Υποδομών (ΔΟΥ) και γνωστοποιούνται υπηρεσιακά μέσω εγκυκλίων και άλλων πρόσφορων μέσων (ιστοσελίδα Γενικής Γραμματείας Δημοσίων Έργων, άλλων Δημόσιων Υπηρεσιών κλπ.).</w:t>
      </w:r>
    </w:p>
    <w:p w14:paraId="65A72C28" w14:textId="77777777" w:rsidR="008D7546" w:rsidRPr="008D7546" w:rsidRDefault="008D7546" w:rsidP="008D7546">
      <w:pPr>
        <w:spacing w:after="120"/>
        <w:ind w:left="567" w:right="2"/>
        <w:jc w:val="both"/>
        <w:rPr>
          <w:sz w:val="23"/>
          <w:szCs w:val="23"/>
          <w:lang w:val="el-GR"/>
        </w:rPr>
      </w:pPr>
      <w:r w:rsidRPr="008D7546">
        <w:rPr>
          <w:b/>
          <w:bCs/>
          <w:sz w:val="23"/>
          <w:szCs w:val="23"/>
          <w:lang w:val="el-GR"/>
        </w:rPr>
        <w:t>Σύστημα Αναχαίτισης Οχημάτων:</w:t>
      </w:r>
      <w:r w:rsidRPr="008D7546">
        <w:rPr>
          <w:sz w:val="23"/>
          <w:szCs w:val="23"/>
          <w:lang w:val="el-GR"/>
        </w:rPr>
        <w:t xml:space="preserve"> Σύστημα που εγκαθίσταται σε οδούς, το οποίο συγκρατεί ή επαναφέρει ή αλλάζει πορεία σε ένα όχημα που εκτρέπεται από το οδόστρωμα (προστατευτικό στηθαίο ασφαλείας,</w:t>
      </w:r>
      <w:r w:rsidRPr="008D7546">
        <w:rPr>
          <w:b/>
          <w:bCs/>
          <w:sz w:val="23"/>
          <w:szCs w:val="23"/>
          <w:lang w:val="el-GR"/>
        </w:rPr>
        <w:t xml:space="preserve"> </w:t>
      </w:r>
      <w:r w:rsidRPr="008D7546">
        <w:rPr>
          <w:sz w:val="23"/>
          <w:szCs w:val="23"/>
          <w:lang w:val="el-GR"/>
        </w:rPr>
        <w:t>συναρμογή στηθαίου, απόληξη στηθαίου καθώς και ΣΑΕΠ).</w:t>
      </w:r>
    </w:p>
    <w:p w14:paraId="5955F257" w14:textId="77777777" w:rsidR="008D7546" w:rsidRPr="008D7546" w:rsidRDefault="008D7546" w:rsidP="008D7546">
      <w:pPr>
        <w:spacing w:after="120"/>
        <w:ind w:left="567" w:right="2"/>
        <w:jc w:val="both"/>
        <w:rPr>
          <w:sz w:val="23"/>
          <w:szCs w:val="23"/>
          <w:lang w:val="el-GR"/>
        </w:rPr>
      </w:pPr>
      <w:r w:rsidRPr="008D7546">
        <w:rPr>
          <w:b/>
          <w:bCs/>
          <w:sz w:val="23"/>
          <w:szCs w:val="23"/>
          <w:lang w:val="el-GR"/>
        </w:rPr>
        <w:t xml:space="preserve">Συστήματα Απορρόφησης Ενέργειας Πρόσκρουσης (ΣΑΕΠ): </w:t>
      </w:r>
      <w:r w:rsidRPr="008D7546">
        <w:rPr>
          <w:sz w:val="23"/>
          <w:szCs w:val="23"/>
          <w:lang w:val="el-GR"/>
        </w:rPr>
        <w:t>Ειδικές κατασκευές τοποθετούμενες προ εμποδίων προκειμένου να μειώσουν την σφοδρότητα πρόσκρουσης ενός οχήματος και να μεταβάλλουν κατ’ αυτήν την κινητική ενέργεια σε έργο παραμόρφωσης.</w:t>
      </w:r>
    </w:p>
    <w:p w14:paraId="513EDE74" w14:textId="77777777" w:rsidR="008D7546" w:rsidRPr="008D7546" w:rsidRDefault="008D7546" w:rsidP="008D7546">
      <w:pPr>
        <w:spacing w:after="120"/>
        <w:ind w:left="567" w:right="2"/>
        <w:jc w:val="both"/>
        <w:rPr>
          <w:sz w:val="23"/>
          <w:szCs w:val="23"/>
          <w:lang w:val="el-GR"/>
        </w:rPr>
      </w:pPr>
      <w:r w:rsidRPr="008D7546">
        <w:rPr>
          <w:b/>
          <w:bCs/>
          <w:sz w:val="23"/>
          <w:szCs w:val="23"/>
          <w:lang w:val="el-GR"/>
        </w:rPr>
        <w:t xml:space="preserve">Συστήματα Μορφής Τοίχου: </w:t>
      </w:r>
      <w:r w:rsidRPr="008D7546">
        <w:rPr>
          <w:sz w:val="23"/>
          <w:szCs w:val="23"/>
          <w:lang w:val="el-GR"/>
        </w:rPr>
        <w:t>στηθαίο ασφαλείας κλειστής και συμπαγούς διατομής στην περιοχή πρόσκρουσης (π.χ. στηθαία σκυροδέματος, συμπαγή χαλύβδινα στηθαία-προσωρινά στηθαία).</w:t>
      </w:r>
    </w:p>
    <w:p w14:paraId="73E8E2BA" w14:textId="77777777" w:rsidR="008D7546" w:rsidRPr="008D7546" w:rsidRDefault="008D7546" w:rsidP="008D7546">
      <w:pPr>
        <w:spacing w:after="120"/>
        <w:ind w:left="567" w:right="2"/>
        <w:jc w:val="both"/>
        <w:rPr>
          <w:sz w:val="23"/>
          <w:szCs w:val="23"/>
          <w:lang w:val="el-GR"/>
        </w:rPr>
      </w:pPr>
      <w:r w:rsidRPr="008D7546">
        <w:rPr>
          <w:b/>
          <w:bCs/>
          <w:sz w:val="23"/>
          <w:szCs w:val="23"/>
          <w:lang w:val="el-GR"/>
        </w:rPr>
        <w:t xml:space="preserve">Τεχνικά Κριτήρια για την Εγκατάσταση </w:t>
      </w:r>
      <w:r w:rsidRPr="008D7546">
        <w:rPr>
          <w:sz w:val="23"/>
          <w:szCs w:val="23"/>
          <w:lang w:val="el-GR"/>
        </w:rPr>
        <w:t>Στηθαίου Ασφαλείας</w:t>
      </w:r>
      <w:r w:rsidRPr="008D7546">
        <w:rPr>
          <w:b/>
          <w:bCs/>
          <w:sz w:val="23"/>
          <w:szCs w:val="23"/>
          <w:lang w:val="el-GR"/>
        </w:rPr>
        <w:t>:</w:t>
      </w:r>
      <w:r w:rsidRPr="008D7546">
        <w:rPr>
          <w:sz w:val="23"/>
          <w:szCs w:val="23"/>
          <w:lang w:val="el-GR"/>
        </w:rPr>
        <w:t xml:space="preserve"> Τεχνικά κριτήρια (απαιτήσεις) που πρέπει να ληφθούν υπόψη κατά την προκήρυξη και την επιλογή κατάλληλων στηθαίων ασφαλείας.</w:t>
      </w:r>
    </w:p>
    <w:p w14:paraId="484EEA90" w14:textId="77777777" w:rsidR="008D7546" w:rsidRPr="008D7546" w:rsidRDefault="008D7546" w:rsidP="008D7546">
      <w:pPr>
        <w:spacing w:after="120"/>
        <w:ind w:left="567" w:right="2"/>
        <w:jc w:val="both"/>
        <w:rPr>
          <w:sz w:val="23"/>
          <w:szCs w:val="23"/>
          <w:lang w:val="el-GR"/>
        </w:rPr>
      </w:pPr>
      <w:r w:rsidRPr="008D7546">
        <w:rPr>
          <w:b/>
          <w:bCs/>
          <w:sz w:val="23"/>
          <w:szCs w:val="23"/>
          <w:lang w:val="el-GR"/>
        </w:rPr>
        <w:t xml:space="preserve">Τεχνική Έκθεση Δοκιμής: </w:t>
      </w:r>
      <w:r w:rsidRPr="008D7546">
        <w:rPr>
          <w:sz w:val="23"/>
          <w:szCs w:val="23"/>
          <w:lang w:val="el-GR"/>
        </w:rPr>
        <w:t>Έγγραφο που έχει συνταχθεί από τον διαπιστευμένο οργανισμό ελέγχου δοκιμής πρόσκρουσης κατά το πρότυπο ΕΛΟΤ ΕΝ 1317.</w:t>
      </w:r>
    </w:p>
    <w:p w14:paraId="16896CDC" w14:textId="77777777" w:rsidR="008D7546" w:rsidRPr="008D7546" w:rsidRDefault="008D7546" w:rsidP="008D7546">
      <w:pPr>
        <w:spacing w:after="120"/>
        <w:ind w:left="567" w:right="2"/>
        <w:jc w:val="both"/>
        <w:rPr>
          <w:sz w:val="23"/>
          <w:szCs w:val="23"/>
          <w:lang w:val="el-GR"/>
        </w:rPr>
      </w:pPr>
      <w:r w:rsidRPr="008D7546">
        <w:rPr>
          <w:b/>
          <w:bCs/>
          <w:sz w:val="23"/>
          <w:szCs w:val="23"/>
          <w:lang w:val="el-GR"/>
        </w:rPr>
        <w:t xml:space="preserve">Τεχνίτης Εγκατάστασης/Συναρμολόγησης: </w:t>
      </w:r>
      <w:r w:rsidRPr="008D7546">
        <w:rPr>
          <w:sz w:val="23"/>
          <w:szCs w:val="23"/>
          <w:lang w:val="el-GR"/>
        </w:rPr>
        <w:t>Άτομο ειδικής εκπαίδευσης για την εγκατάσταση και συναρμολόγηση στηθαίων ασφαλείας σύμφωνα με τις ισχύουσες οδηγίες και κανονισμούς.</w:t>
      </w:r>
    </w:p>
    <w:p w14:paraId="3121DF88" w14:textId="77777777" w:rsidR="008D7546" w:rsidRPr="008D7546" w:rsidRDefault="008D7546" w:rsidP="008D7546">
      <w:pPr>
        <w:spacing w:after="120"/>
        <w:ind w:left="567" w:right="2"/>
        <w:jc w:val="both"/>
        <w:rPr>
          <w:sz w:val="23"/>
          <w:szCs w:val="23"/>
          <w:lang w:val="el-GR"/>
        </w:rPr>
      </w:pPr>
      <w:r w:rsidRPr="008D7546">
        <w:rPr>
          <w:b/>
          <w:bCs/>
          <w:sz w:val="23"/>
          <w:szCs w:val="23"/>
          <w:lang w:val="el-GR"/>
        </w:rPr>
        <w:t xml:space="preserve">Ύψος Εγκατάστασης ή Τοποθέτησης: </w:t>
      </w:r>
      <w:r w:rsidRPr="008D7546">
        <w:rPr>
          <w:sz w:val="23"/>
          <w:szCs w:val="23"/>
          <w:lang w:val="el-GR"/>
        </w:rPr>
        <w:t>Ύψος του στηθαίου ασφαλείας μετρούμενο από την άνω ακμή του συστήματος σε σχέση με ένα σημείο αναφοράς (κατά κανόνα επιφάνεια οδοστρώματος ή σε εξαιρετικές περιπτώσεις επιφάνεια εδάφους ευρισκόμενου προ του στηθαίου ασφαλείας).</w:t>
      </w:r>
    </w:p>
    <w:p w14:paraId="7B89334D" w14:textId="77777777" w:rsidR="008D7546" w:rsidRPr="008D7546" w:rsidRDefault="008D7546" w:rsidP="008D7546">
      <w:pPr>
        <w:jc w:val="both"/>
        <w:rPr>
          <w:sz w:val="23"/>
          <w:szCs w:val="23"/>
          <w:lang w:val="el-GR"/>
        </w:rPr>
      </w:pPr>
    </w:p>
    <w:p w14:paraId="59821B70" w14:textId="77777777" w:rsidR="008D7546" w:rsidRPr="008D7546" w:rsidRDefault="008D7546" w:rsidP="008D7546">
      <w:pPr>
        <w:rPr>
          <w:sz w:val="23"/>
          <w:szCs w:val="23"/>
          <w:lang w:val="el-GR"/>
        </w:rPr>
      </w:pPr>
      <w:r w:rsidRPr="008D7546">
        <w:rPr>
          <w:lang w:val="el-GR"/>
        </w:rPr>
        <w:br w:type="page"/>
      </w:r>
    </w:p>
    <w:p w14:paraId="6F638B4D" w14:textId="77777777" w:rsidR="008D7546" w:rsidRPr="008D7546" w:rsidRDefault="008D7546" w:rsidP="008D7546">
      <w:pPr>
        <w:numPr>
          <w:ilvl w:val="0"/>
          <w:numId w:val="30"/>
        </w:numPr>
        <w:pBdr>
          <w:bottom w:val="single" w:sz="4" w:space="1" w:color="auto"/>
        </w:pBdr>
        <w:spacing w:before="120" w:after="240"/>
        <w:ind w:left="567" w:right="569"/>
        <w:outlineLvl w:val="0"/>
        <w:rPr>
          <w:rFonts w:ascii="Arial" w:eastAsia="Arial" w:hAnsi="Arial" w:cs="Arial"/>
          <w:b/>
          <w:bCs/>
          <w:sz w:val="26"/>
          <w:szCs w:val="37"/>
        </w:rPr>
      </w:pPr>
      <w:bookmarkStart w:id="128" w:name="_Toc71307274"/>
      <w:r w:rsidRPr="008D7546">
        <w:rPr>
          <w:rFonts w:ascii="Arial" w:eastAsia="Arial" w:hAnsi="Arial" w:cs="Arial"/>
          <w:b/>
          <w:bCs/>
          <w:sz w:val="26"/>
          <w:szCs w:val="37"/>
          <w:lang w:val="el-GR"/>
        </w:rPr>
        <w:lastRenderedPageBreak/>
        <w:t>Εφαρμογή</w:t>
      </w:r>
      <w:bookmarkEnd w:id="128"/>
    </w:p>
    <w:p w14:paraId="58E3ED3A" w14:textId="77777777" w:rsidR="008D7546" w:rsidRPr="008D7546" w:rsidRDefault="008D7546" w:rsidP="008D7546">
      <w:pPr>
        <w:spacing w:after="120"/>
        <w:ind w:right="569"/>
        <w:jc w:val="both"/>
        <w:rPr>
          <w:i/>
          <w:sz w:val="23"/>
          <w:szCs w:val="23"/>
          <w:lang w:val="el-GR"/>
        </w:rPr>
      </w:pPr>
      <w:r w:rsidRPr="008D7546">
        <w:rPr>
          <w:i/>
          <w:sz w:val="23"/>
          <w:szCs w:val="23"/>
          <w:lang w:val="el-GR"/>
        </w:rPr>
        <w:t xml:space="preserve">Οι οδηγίες του παρόντος Τεύχους εφαρμόζονται κατά την τοποθέτηση, εγκατάσταση και συντήρηση </w:t>
      </w:r>
      <w:r w:rsidRPr="008D7546">
        <w:rPr>
          <w:i/>
          <w:iCs/>
          <w:sz w:val="23"/>
          <w:szCs w:val="23"/>
          <w:lang w:val="el-GR"/>
        </w:rPr>
        <w:t>στηθαίου ασφαλείας</w:t>
      </w:r>
      <w:r w:rsidRPr="008D7546">
        <w:rPr>
          <w:i/>
          <w:sz w:val="23"/>
          <w:szCs w:val="23"/>
          <w:lang w:val="el-GR"/>
        </w:rPr>
        <w:t xml:space="preserve"> σε επιφάνειες με δημόσια κυκλοφορία.</w:t>
      </w:r>
    </w:p>
    <w:p w14:paraId="3B10A569" w14:textId="77777777" w:rsidR="008D7546" w:rsidRPr="008D7546" w:rsidRDefault="008D7546" w:rsidP="008D7546">
      <w:pPr>
        <w:spacing w:after="120"/>
        <w:ind w:right="569"/>
        <w:jc w:val="both"/>
        <w:rPr>
          <w:i/>
          <w:sz w:val="23"/>
          <w:szCs w:val="23"/>
          <w:lang w:val="el-GR"/>
        </w:rPr>
      </w:pPr>
      <w:r w:rsidRPr="008D7546">
        <w:rPr>
          <w:i/>
          <w:sz w:val="23"/>
          <w:szCs w:val="23"/>
          <w:lang w:val="el-GR"/>
        </w:rPr>
        <w:t>Οι παρούσες οδηγίες (Τεύχος 2) μπορούν να εφαρμοσθούν και σε άλλες θέσεις.</w:t>
      </w:r>
    </w:p>
    <w:p w14:paraId="08A670BC" w14:textId="77777777" w:rsidR="008D7546" w:rsidRPr="008D7546" w:rsidRDefault="008D7546" w:rsidP="008D7546">
      <w:pPr>
        <w:spacing w:after="120"/>
        <w:ind w:right="569"/>
        <w:jc w:val="both"/>
        <w:rPr>
          <w:i/>
          <w:sz w:val="23"/>
          <w:szCs w:val="23"/>
          <w:lang w:val="el-GR"/>
        </w:rPr>
      </w:pPr>
      <w:r w:rsidRPr="008D7546">
        <w:rPr>
          <w:i/>
          <w:sz w:val="23"/>
          <w:szCs w:val="23"/>
          <w:lang w:val="el-GR"/>
        </w:rPr>
        <w:t xml:space="preserve">Οι τρόποι επισκευής λόγω πρόσκρουσης οχημάτων σε </w:t>
      </w:r>
      <w:r w:rsidRPr="008D7546">
        <w:rPr>
          <w:i/>
          <w:iCs/>
          <w:sz w:val="23"/>
          <w:szCs w:val="23"/>
          <w:lang w:val="el-GR"/>
        </w:rPr>
        <w:t>στηθαίο ασφαλείας</w:t>
      </w:r>
      <w:r w:rsidRPr="008D7546">
        <w:rPr>
          <w:i/>
          <w:sz w:val="23"/>
          <w:szCs w:val="23"/>
          <w:lang w:val="el-GR"/>
        </w:rPr>
        <w:t xml:space="preserve"> που δεν ικανοποιούν τα κριτήρια του προτύπου κατά ΕΛΟΤ ΕΝ 1317 (παλαιού τύπου στηθαίου) περιγράφονται στο Κεφ. 13.</w:t>
      </w:r>
    </w:p>
    <w:p w14:paraId="743F89A0" w14:textId="77777777" w:rsidR="008D7546" w:rsidRPr="008D7546" w:rsidRDefault="008D7546" w:rsidP="008D7546">
      <w:pPr>
        <w:spacing w:after="120"/>
        <w:ind w:right="569"/>
        <w:jc w:val="both"/>
        <w:rPr>
          <w:i/>
          <w:sz w:val="23"/>
          <w:szCs w:val="23"/>
          <w:lang w:val="el-GR"/>
        </w:rPr>
      </w:pPr>
      <w:r w:rsidRPr="008D7546">
        <w:rPr>
          <w:i/>
          <w:sz w:val="23"/>
          <w:szCs w:val="23"/>
          <w:lang w:val="el-GR"/>
        </w:rPr>
        <w:t>Συμπληρωματικά με τις παρούσες οδηγίες ισχύουν και εφαρμόζονται κατάλληλα και όσες σχετικές οδηγίες και κανονισμοί θα εκδοθούν μελλοντικά.</w:t>
      </w:r>
    </w:p>
    <w:p w14:paraId="448FBB35" w14:textId="77777777" w:rsidR="008D7546" w:rsidRPr="008D7546" w:rsidRDefault="008D7546" w:rsidP="008D7546">
      <w:pPr>
        <w:spacing w:after="120"/>
        <w:ind w:right="569"/>
        <w:jc w:val="both"/>
        <w:rPr>
          <w:sz w:val="23"/>
          <w:szCs w:val="23"/>
          <w:lang w:val="el-GR"/>
        </w:rPr>
      </w:pPr>
      <w:r w:rsidRPr="008D7546">
        <w:rPr>
          <w:sz w:val="23"/>
          <w:szCs w:val="23"/>
          <w:lang w:val="el-GR"/>
        </w:rPr>
        <w:t>Όταν διαπιστώνονται αποκλίσεις μεταξύ των κανόνων που διατυπώνονται στις παρούσες οδηγίες του Τεύχους 2 των ΟΜΟΕ-ΣΑΟ και των οδηγιών εγκατάστασης ενός στηθαίου ασφαλείας, εφαρμόζονται εκείνοι οι κανόνες που επιφέρουν την καλύτερη επίδοση από πλευράς οδικής ασφάλειας. Σε περίπτωση περισσότερων της μιας παραμέτρου, π.χ. ύψος και απόσταση, κάθε παράμετρος εξετάζεται και αξιολογείται ξεχωριστά.</w:t>
      </w:r>
    </w:p>
    <w:p w14:paraId="590DB24D" w14:textId="77777777" w:rsidR="008D7546" w:rsidRPr="008D7546" w:rsidRDefault="008D7546" w:rsidP="008D7546">
      <w:pPr>
        <w:spacing w:after="120"/>
        <w:ind w:right="569"/>
        <w:jc w:val="both"/>
        <w:rPr>
          <w:i/>
          <w:sz w:val="23"/>
          <w:szCs w:val="23"/>
          <w:lang w:val="el-GR"/>
        </w:rPr>
      </w:pPr>
      <w:r w:rsidRPr="008D7546">
        <w:rPr>
          <w:i/>
          <w:sz w:val="23"/>
          <w:szCs w:val="23"/>
          <w:lang w:val="el-GR"/>
        </w:rPr>
        <w:t>Όπου εξ αιτίας τοπικών συνθηκών τα</w:t>
      </w:r>
      <w:r w:rsidRPr="008D7546">
        <w:rPr>
          <w:sz w:val="23"/>
          <w:szCs w:val="23"/>
          <w:lang w:val="el-GR"/>
        </w:rPr>
        <w:t xml:space="preserve"> </w:t>
      </w:r>
      <w:r w:rsidRPr="008D7546">
        <w:rPr>
          <w:i/>
          <w:iCs/>
          <w:sz w:val="23"/>
          <w:szCs w:val="23"/>
          <w:lang w:val="el-GR"/>
        </w:rPr>
        <w:t>στηθαία ασφαλείας</w:t>
      </w:r>
      <w:r w:rsidRPr="008D7546">
        <w:rPr>
          <w:i/>
          <w:sz w:val="23"/>
          <w:szCs w:val="23"/>
          <w:lang w:val="el-GR"/>
        </w:rPr>
        <w:t xml:space="preserve"> δεν μπορούν να ικανοποιήσουν τις τυπικές λύσεις σύμφωνα με το Τεύχος 1 των παρουσών οδηγιών, πρέπει να προβλέπονται λύσεις (ενδεχομένως και ειδικές κατασκευές ή κατασκευαστικές διαμορφώσεις), που στηρίζονται στις αρχές που περιλαμβάνονται στο Τεύχος 1 και οι οποίες επιτυγχάνουν το καλύτερο επίπεδο προστασίας για τις δεδομένες συνθήκες.</w:t>
      </w:r>
    </w:p>
    <w:p w14:paraId="7D7E09D6" w14:textId="77777777" w:rsidR="008D7546" w:rsidRPr="008D7546" w:rsidRDefault="008D7546" w:rsidP="008D7546">
      <w:pPr>
        <w:jc w:val="both"/>
        <w:rPr>
          <w:sz w:val="23"/>
          <w:szCs w:val="23"/>
          <w:lang w:val="el-GR"/>
        </w:rPr>
      </w:pPr>
    </w:p>
    <w:p w14:paraId="674C5D16" w14:textId="77777777" w:rsidR="008D7546" w:rsidRPr="008D7546" w:rsidRDefault="008D7546" w:rsidP="008D7546">
      <w:pPr>
        <w:jc w:val="both"/>
        <w:rPr>
          <w:sz w:val="23"/>
          <w:szCs w:val="23"/>
          <w:lang w:val="el-GR"/>
        </w:rPr>
      </w:pPr>
    </w:p>
    <w:p w14:paraId="779C090E" w14:textId="77777777" w:rsidR="008D7546" w:rsidRPr="008D7546" w:rsidRDefault="008D7546" w:rsidP="008D7546">
      <w:pPr>
        <w:numPr>
          <w:ilvl w:val="0"/>
          <w:numId w:val="30"/>
        </w:numPr>
        <w:pBdr>
          <w:bottom w:val="single" w:sz="4" w:space="1" w:color="auto"/>
        </w:pBdr>
        <w:spacing w:before="120" w:after="240"/>
        <w:ind w:left="567" w:right="569"/>
        <w:outlineLvl w:val="0"/>
        <w:rPr>
          <w:rFonts w:ascii="Arial" w:eastAsia="Arial" w:hAnsi="Arial" w:cs="Arial"/>
          <w:b/>
          <w:bCs/>
          <w:sz w:val="26"/>
          <w:szCs w:val="37"/>
          <w:lang w:val="el-GR"/>
        </w:rPr>
      </w:pPr>
      <w:bookmarkStart w:id="129" w:name="_Toc71307275"/>
      <w:r w:rsidRPr="008D7546">
        <w:rPr>
          <w:rFonts w:ascii="Arial" w:eastAsia="Arial" w:hAnsi="Arial" w:cs="Arial"/>
          <w:b/>
          <w:bCs/>
          <w:sz w:val="26"/>
          <w:szCs w:val="37"/>
          <w:lang w:val="el-GR"/>
        </w:rPr>
        <w:t>Έλεγχοι</w:t>
      </w:r>
      <w:bookmarkEnd w:id="129"/>
    </w:p>
    <w:p w14:paraId="381445CA" w14:textId="77777777" w:rsidR="008D7546" w:rsidRPr="008D7546" w:rsidRDefault="008D7546" w:rsidP="008D7546">
      <w:pPr>
        <w:numPr>
          <w:ilvl w:val="1"/>
          <w:numId w:val="32"/>
        </w:numPr>
        <w:spacing w:before="120" w:after="240"/>
        <w:ind w:left="567" w:hanging="567"/>
        <w:outlineLvl w:val="1"/>
        <w:rPr>
          <w:rFonts w:ascii="Arial" w:eastAsia="Arial" w:hAnsi="Arial" w:cs="Arial"/>
          <w:b/>
          <w:bCs/>
          <w:sz w:val="23"/>
          <w:szCs w:val="30"/>
          <w:u w:color="000000"/>
        </w:rPr>
      </w:pPr>
      <w:bookmarkStart w:id="130" w:name="_Toc71307276"/>
      <w:r w:rsidRPr="008D7546">
        <w:rPr>
          <w:rFonts w:ascii="Arial" w:eastAsia="Arial" w:hAnsi="Arial" w:cs="Arial"/>
          <w:b/>
          <w:bCs/>
          <w:sz w:val="23"/>
          <w:szCs w:val="30"/>
          <w:u w:color="000000"/>
        </w:rPr>
        <w:t>Έλεγχοι Καταλληλότητας</w:t>
      </w:r>
      <w:bookmarkEnd w:id="130"/>
    </w:p>
    <w:p w14:paraId="7CC618D7" w14:textId="77777777" w:rsidR="008D7546" w:rsidRPr="008D7546" w:rsidRDefault="008D7546" w:rsidP="008D7546">
      <w:pPr>
        <w:spacing w:after="120"/>
        <w:ind w:right="569"/>
        <w:jc w:val="both"/>
        <w:rPr>
          <w:sz w:val="23"/>
          <w:szCs w:val="23"/>
          <w:lang w:val="el-GR"/>
        </w:rPr>
      </w:pPr>
      <w:r w:rsidRPr="008D7546">
        <w:rPr>
          <w:sz w:val="23"/>
          <w:szCs w:val="23"/>
          <w:lang w:val="el-GR"/>
        </w:rPr>
        <w:t>Η καταλληλόλητα ενός στηθαίου ασφαλείας επιβεβαιώνεται μέσω συμμόρφωσης με το πρότυπο ΕΛΟΤ ΕΝ 1317 και ενδεχομένως μέσω άλλων σχετικών οδηγιών ή κανονισμών που ισχύουν κάθε φορά (π.χ. λοιπά Τεύχη παρουσών οδηγιών).</w:t>
      </w:r>
    </w:p>
    <w:p w14:paraId="56B3F4BA" w14:textId="77777777" w:rsidR="008D7546" w:rsidRPr="008D7546" w:rsidRDefault="008D7546" w:rsidP="008D7546">
      <w:pPr>
        <w:spacing w:after="120"/>
        <w:ind w:right="569"/>
        <w:jc w:val="both"/>
        <w:rPr>
          <w:sz w:val="23"/>
          <w:szCs w:val="23"/>
          <w:lang w:val="el-GR"/>
        </w:rPr>
      </w:pPr>
      <w:r w:rsidRPr="008D7546">
        <w:rPr>
          <w:sz w:val="23"/>
          <w:szCs w:val="23"/>
          <w:lang w:val="el-GR"/>
        </w:rPr>
        <w:t>Για ειδικές κατασκευές και περιπτώσεις απαιτείται συμμόρφωση με τις σχετικές οδηγίες που θα εκδοθούν.</w:t>
      </w:r>
    </w:p>
    <w:p w14:paraId="50C070E4" w14:textId="77777777" w:rsidR="008D7546" w:rsidRPr="008D7546" w:rsidRDefault="008D7546" w:rsidP="008D7546">
      <w:pPr>
        <w:ind w:right="569"/>
        <w:jc w:val="both"/>
        <w:rPr>
          <w:sz w:val="23"/>
          <w:szCs w:val="23"/>
          <w:lang w:val="el-GR"/>
        </w:rPr>
      </w:pPr>
    </w:p>
    <w:p w14:paraId="01B7B532" w14:textId="77777777" w:rsidR="008D7546" w:rsidRPr="008D7546" w:rsidRDefault="008D7546" w:rsidP="008D7546">
      <w:pPr>
        <w:ind w:right="569"/>
        <w:jc w:val="both"/>
        <w:rPr>
          <w:sz w:val="23"/>
          <w:szCs w:val="23"/>
          <w:lang w:val="el-GR"/>
        </w:rPr>
      </w:pPr>
    </w:p>
    <w:p w14:paraId="7FAEF4E2" w14:textId="77777777" w:rsidR="008D7546" w:rsidRPr="008D7546" w:rsidRDefault="008D7546" w:rsidP="008D7546">
      <w:pPr>
        <w:numPr>
          <w:ilvl w:val="1"/>
          <w:numId w:val="32"/>
        </w:numPr>
        <w:spacing w:before="120" w:after="240"/>
        <w:ind w:left="567" w:hanging="567"/>
        <w:outlineLvl w:val="1"/>
        <w:rPr>
          <w:rFonts w:ascii="Arial" w:eastAsia="Arial" w:hAnsi="Arial" w:cs="Arial"/>
          <w:b/>
          <w:bCs/>
          <w:sz w:val="23"/>
          <w:szCs w:val="30"/>
          <w:u w:color="000000"/>
          <w:lang w:val="el-GR"/>
        </w:rPr>
      </w:pPr>
      <w:bookmarkStart w:id="131" w:name="_Toc71307277"/>
      <w:r w:rsidRPr="008D7546">
        <w:rPr>
          <w:rFonts w:ascii="Arial" w:eastAsia="Arial" w:hAnsi="Arial" w:cs="Arial"/>
          <w:b/>
          <w:bCs/>
          <w:sz w:val="23"/>
          <w:szCs w:val="30"/>
          <w:u w:color="000000"/>
          <w:lang w:val="el-GR"/>
        </w:rPr>
        <w:t>Εσωτερική Επίβλεψη Εγκατάστασης και Τοποθέτησης Στηθαίου Ασφαλείας</w:t>
      </w:r>
      <w:bookmarkEnd w:id="131"/>
    </w:p>
    <w:p w14:paraId="75F58B5F" w14:textId="77777777" w:rsidR="008D7546" w:rsidRPr="008D7546" w:rsidRDefault="008D7546" w:rsidP="008D7546">
      <w:pPr>
        <w:spacing w:after="120"/>
        <w:ind w:right="569"/>
        <w:jc w:val="both"/>
        <w:rPr>
          <w:sz w:val="23"/>
          <w:szCs w:val="23"/>
          <w:lang w:val="el-GR"/>
        </w:rPr>
      </w:pPr>
      <w:r w:rsidRPr="008D7546">
        <w:rPr>
          <w:sz w:val="23"/>
          <w:szCs w:val="23"/>
          <w:lang w:val="el-GR"/>
        </w:rPr>
        <w:t>Την εσωτερική επίβλεψη της εγκατάστασης και τοποθέτησης ενός στηθαίου ασφαλείας αναλαμβάνει και εκτελεί ο ανάδοχος του έργου (ίδιος έλεγχος). Πρόκειται για κατάλληλους ελέγχους, προκειμένου να διαπιστωθεί κατά πόσον οι ποιοτικές ιδιότητες των κατασκευαστικών στοιχείων, μερών ή εξαρτημάτων του συστήματος, τα υλικά, οι μίξεις υλικών και μέσα σύνδεσης καθώς επίσης η συναρμολόγηση και η τελική επίδοση του τοποθετημένου συστήματος ανταποκρίνονται στις συμβατικές υποχρεώσεις του έργου.</w:t>
      </w:r>
    </w:p>
    <w:p w14:paraId="67F0A36F" w14:textId="77777777" w:rsidR="008D7546" w:rsidRPr="008D7546" w:rsidRDefault="008D7546" w:rsidP="008D7546">
      <w:pPr>
        <w:spacing w:after="120"/>
        <w:ind w:right="569"/>
        <w:jc w:val="both"/>
        <w:rPr>
          <w:sz w:val="23"/>
          <w:szCs w:val="23"/>
          <w:lang w:val="el-GR"/>
        </w:rPr>
      </w:pPr>
      <w:r w:rsidRPr="008D7546">
        <w:rPr>
          <w:sz w:val="23"/>
          <w:szCs w:val="23"/>
          <w:lang w:val="el-GR"/>
        </w:rPr>
        <w:t>Κατά την παράδοση του συστήματος στην θέση του έργου επί της οδού γίνεται οπτικός έλεγχος για ύπαρξη φθορών του υλικού και των μερών του συστήματος. Ελέγχεται επίσης η ύπαρξη των απαιτούμενων βεβαιώσεων και πιστοποιητικών.</w:t>
      </w:r>
    </w:p>
    <w:p w14:paraId="15BAD722" w14:textId="77777777" w:rsidR="008D7546" w:rsidRPr="008D7546" w:rsidRDefault="008D7546" w:rsidP="008D7546">
      <w:pPr>
        <w:spacing w:after="120"/>
        <w:ind w:right="569"/>
        <w:jc w:val="both"/>
        <w:rPr>
          <w:sz w:val="23"/>
          <w:szCs w:val="23"/>
          <w:lang w:val="el-GR"/>
        </w:rPr>
      </w:pPr>
      <w:r w:rsidRPr="008D7546">
        <w:rPr>
          <w:sz w:val="23"/>
          <w:szCs w:val="23"/>
          <w:lang w:val="el-GR"/>
        </w:rPr>
        <w:t>Κατά την εσωτερική επίβλεψη της εγκατάστασης/τοποθέτησης του συστήματος ελέγχεται κατά πόσον οι σχετικές εργασίες τοποθέτησης ενός συστήματος αναχαίτισης οχημάτων εκτελούνται με την δέουσα φροντίδα και στην απαιτούμενη έκταση. Σε περίπτωση διαπίστωσης αποκλίσεων από τις συμβατικές υποχρεώσεις, τότε οφείλει ο ανάδοχος να αποκαταστήσει άμεσα τις σχετικές ελλείψεις. Εφόσον αυτό δεν είναι δυνατόν, πρέπει να ενημερώνεται άμεσα η Διευθύνουσα Υπηρεσία.</w:t>
      </w:r>
    </w:p>
    <w:p w14:paraId="3BDBE5DB" w14:textId="77777777" w:rsidR="008D7546" w:rsidRPr="008D7546" w:rsidRDefault="008D7546" w:rsidP="008D7546">
      <w:pPr>
        <w:rPr>
          <w:sz w:val="23"/>
          <w:szCs w:val="23"/>
          <w:lang w:val="el-GR"/>
        </w:rPr>
      </w:pPr>
      <w:r w:rsidRPr="008D7546">
        <w:rPr>
          <w:lang w:val="el-GR"/>
        </w:rPr>
        <w:br w:type="page"/>
      </w:r>
    </w:p>
    <w:p w14:paraId="7E0DC65E" w14:textId="77777777" w:rsidR="008D7546" w:rsidRPr="008D7546" w:rsidRDefault="008D7546" w:rsidP="008D7546">
      <w:pPr>
        <w:spacing w:after="120"/>
        <w:ind w:left="540" w:right="2"/>
        <w:jc w:val="both"/>
        <w:rPr>
          <w:sz w:val="23"/>
          <w:szCs w:val="23"/>
          <w:lang w:val="el-GR"/>
        </w:rPr>
      </w:pPr>
      <w:r w:rsidRPr="008D7546">
        <w:rPr>
          <w:sz w:val="23"/>
          <w:szCs w:val="23"/>
          <w:lang w:val="el-GR"/>
        </w:rPr>
        <w:lastRenderedPageBreak/>
        <w:t xml:space="preserve">Για κάθε ημέρα και ενότητα εργασιών συντάσσεται ένα πρωτόκολλο εσωτερικής επίβλεψης των εργασιών σε ένα στηθαίο ασφαλείας είτε αυτές αφορούν σε επισκευές, αντικαταστάσεις και νέες τοποθετήσεις σύμφωνα με το Παράρτημα Α έντυπα Α1 έως Α6. Ο έλεγχος των αγκυρίων σύνδεσης λαμβάνει χώρα σύμφωνα με το επόμενο εδάφιο και καταχωρείται πάντα σε πρωτόκολλο (Παράρτημα </w:t>
      </w:r>
      <w:r w:rsidRPr="008D7546">
        <w:rPr>
          <w:sz w:val="23"/>
          <w:szCs w:val="23"/>
          <w:lang w:val="en-GB"/>
        </w:rPr>
        <w:t>A</w:t>
      </w:r>
      <w:r w:rsidRPr="008D7546">
        <w:rPr>
          <w:sz w:val="23"/>
          <w:szCs w:val="23"/>
          <w:lang w:val="el-GR"/>
        </w:rPr>
        <w:t>, έντυπο Α7) κατά τις κατασκευές των αγκυρώσεων. Στην περίπτωση ΣΕΣ συμπληρώνεται πάντα το σχετικό έντυπο σύμφωνα με το Παράρτημα Α8.</w:t>
      </w:r>
    </w:p>
    <w:p w14:paraId="717FECBF" w14:textId="77777777" w:rsidR="008D7546" w:rsidRPr="008D7546" w:rsidRDefault="008D7546" w:rsidP="008D7546">
      <w:pPr>
        <w:spacing w:after="120"/>
        <w:ind w:left="567" w:right="2"/>
        <w:jc w:val="both"/>
        <w:rPr>
          <w:sz w:val="23"/>
          <w:szCs w:val="23"/>
          <w:lang w:val="el-GR"/>
        </w:rPr>
      </w:pPr>
      <w:r w:rsidRPr="008D7546">
        <w:rPr>
          <w:sz w:val="23"/>
          <w:szCs w:val="23"/>
          <w:lang w:val="el-GR"/>
        </w:rPr>
        <w:t>Η αγκύρωση σε βάσεις θεμελίωσης, γέφυρες και λοιπά τεχνικά έργα ελέγχεται σύμφωνα με τα προβλεπόμενα στις οδηγίες αγκύρωσης διαμέσου ελεγχόμενης εφαρμογής της μέγιστης ροπής στρέψης κατά την συναρμολόγηση του στηθαίου μέσω ενός βαθμονομημένου οργάνου ή συσκευής (δυναμόκλειδο). Εάν κατά την σύσφιξη των πίρων αγκύρωσης δεν επιτευχθεί η προβλεπόμενη τιμή της ροπής στρέψης για την συναρμολόγηση, το γεγονός χαρακτηρίζεται ως  ανεπάρκεια η οποία πρέπει να αποκατασταθεί άμεσα. Στην συνέχεια πρέπει να ελεγχθεί μέσω ενός βαθμονομημένου δυναμόκλειδου η επιτευχθείσα ροπή στρέψης σε ποσοστό τουλάχιστον 3% των αγκυρίων και να καταχωρηθεί το αποτέλεσμα στον κατάλογο ελέγχου σύμφωνα με το Παράρτημα Α, έντυπο Α7.</w:t>
      </w:r>
    </w:p>
    <w:p w14:paraId="53AA4B1B" w14:textId="77777777" w:rsidR="008D7546" w:rsidRPr="008D7546" w:rsidRDefault="008D7546" w:rsidP="008D7546">
      <w:pPr>
        <w:spacing w:after="120"/>
        <w:ind w:left="567" w:right="2"/>
        <w:jc w:val="both"/>
        <w:rPr>
          <w:sz w:val="23"/>
          <w:szCs w:val="23"/>
          <w:lang w:val="el-GR"/>
        </w:rPr>
      </w:pPr>
      <w:r w:rsidRPr="008D7546">
        <w:rPr>
          <w:sz w:val="23"/>
          <w:szCs w:val="23"/>
          <w:lang w:val="el-GR"/>
        </w:rPr>
        <w:t>Πρέπει να ελέγχεται κάθε φορά η συμμόρφωση του εγκατασταθέντος στηθαίου ασφαλείας με την δήλωση επίδοσης του στηθαίου από τον κατασκευαστή καθώς και το πιστοποιητικό απόδοσης του σύμφωνα με το πρότυπο ΕΛΟΤ ΕΝ 1317 ή το πιστοποιητικό/βεβαίωση αποδόσεων σύμφωνα με την συγκριτική μέθοδο αδειοδότησης του έγχυτου στηθαίου σκυροδέματος.</w:t>
      </w:r>
    </w:p>
    <w:p w14:paraId="47101E0E" w14:textId="77777777" w:rsidR="008D7546" w:rsidRPr="008D7546" w:rsidRDefault="008D7546" w:rsidP="008D7546">
      <w:pPr>
        <w:spacing w:after="120"/>
        <w:ind w:left="567" w:right="2"/>
        <w:jc w:val="both"/>
        <w:rPr>
          <w:sz w:val="23"/>
          <w:szCs w:val="23"/>
          <w:lang w:val="el-GR"/>
        </w:rPr>
      </w:pPr>
      <w:r w:rsidRPr="008D7546">
        <w:rPr>
          <w:sz w:val="23"/>
          <w:szCs w:val="23"/>
          <w:lang w:val="el-GR"/>
        </w:rPr>
        <w:t>Το κόστος της εσωτερικής επίβλεψης της τοποθέτησης ενός στηθαίου ασφαλείας δεν τιμολογείται ξεχωριστά.</w:t>
      </w:r>
    </w:p>
    <w:p w14:paraId="505DD15B" w14:textId="77777777" w:rsidR="008D7546" w:rsidRPr="008D7546" w:rsidRDefault="008D7546" w:rsidP="008D7546">
      <w:pPr>
        <w:jc w:val="both"/>
        <w:rPr>
          <w:sz w:val="23"/>
          <w:szCs w:val="23"/>
          <w:lang w:val="el-GR"/>
        </w:rPr>
      </w:pPr>
    </w:p>
    <w:p w14:paraId="3A357AD5" w14:textId="77777777" w:rsidR="008D7546" w:rsidRPr="008D7546" w:rsidRDefault="008D7546" w:rsidP="008D7546">
      <w:pPr>
        <w:jc w:val="both"/>
        <w:rPr>
          <w:sz w:val="23"/>
          <w:szCs w:val="23"/>
          <w:lang w:val="el-GR"/>
        </w:rPr>
      </w:pPr>
    </w:p>
    <w:p w14:paraId="30B61100" w14:textId="77777777" w:rsidR="008D7546" w:rsidRPr="008D7546" w:rsidRDefault="008D7546" w:rsidP="008D7546">
      <w:pPr>
        <w:numPr>
          <w:ilvl w:val="1"/>
          <w:numId w:val="32"/>
        </w:numPr>
        <w:spacing w:before="120" w:after="240"/>
        <w:ind w:left="1134" w:right="569" w:hanging="567"/>
        <w:outlineLvl w:val="1"/>
        <w:rPr>
          <w:rFonts w:ascii="Arial" w:eastAsia="Arial" w:hAnsi="Arial" w:cs="Arial"/>
          <w:b/>
          <w:bCs/>
          <w:sz w:val="23"/>
          <w:szCs w:val="30"/>
          <w:u w:color="000000"/>
        </w:rPr>
      </w:pPr>
      <w:bookmarkStart w:id="132" w:name="_Toc71307278"/>
      <w:r w:rsidRPr="008D7546">
        <w:rPr>
          <w:rFonts w:ascii="Arial" w:eastAsia="Arial" w:hAnsi="Arial" w:cs="Arial"/>
          <w:b/>
          <w:bCs/>
          <w:sz w:val="23"/>
          <w:szCs w:val="30"/>
          <w:u w:color="000000"/>
        </w:rPr>
        <w:t>Έλεγχοι Επιθεώρησης</w:t>
      </w:r>
      <w:bookmarkEnd w:id="132"/>
    </w:p>
    <w:p w14:paraId="53B6FBC0" w14:textId="77777777" w:rsidR="008D7546" w:rsidRPr="008D7546" w:rsidRDefault="008D7546" w:rsidP="008D7546">
      <w:pPr>
        <w:spacing w:after="120"/>
        <w:ind w:left="567" w:right="2"/>
        <w:jc w:val="both"/>
        <w:rPr>
          <w:sz w:val="23"/>
          <w:szCs w:val="23"/>
          <w:lang w:val="el-GR"/>
        </w:rPr>
      </w:pPr>
      <w:r w:rsidRPr="008D7546">
        <w:rPr>
          <w:sz w:val="23"/>
          <w:szCs w:val="23"/>
          <w:lang w:val="el-GR"/>
        </w:rPr>
        <w:t>Η Διευθύνουσα Υπηρεσία προβαίνει σε επιθεώρηση των εργασιών τοποθέτησης και σε σχετικούς ελέγχους, προκειμένου να διαπιστώσει εάν τα ποιοτικά χαρακτηριστικά των κατασκευαστικών μερών, των υλικών και των μιγμάτων τους, τα συνδετήρια μέσα, ο τρόπος εγκατάστασης και τοποθέτησης εν γένει και η σχετική επίδοση του εξοπλισμού ασφάλισης ανταποκρίνονται στις συμβατικές υποχρεώσεις του αναδόχου. Τα αποτελέσματα των σχετικών ελέγχων αποτελούν κριτήριο και βάση παραλαβής του έργου εγκατάστασης του στηθαίου ασφαλείας.</w:t>
      </w:r>
    </w:p>
    <w:p w14:paraId="2DE4CAEB" w14:textId="77777777" w:rsidR="008D7546" w:rsidRPr="008D7546" w:rsidRDefault="008D7546" w:rsidP="008D7546">
      <w:pPr>
        <w:spacing w:after="120"/>
        <w:ind w:left="567" w:right="2"/>
        <w:jc w:val="both"/>
        <w:rPr>
          <w:sz w:val="23"/>
          <w:szCs w:val="23"/>
          <w:lang w:val="el-GR"/>
        </w:rPr>
      </w:pPr>
      <w:r w:rsidRPr="008D7546">
        <w:rPr>
          <w:sz w:val="23"/>
          <w:szCs w:val="23"/>
          <w:lang w:val="el-GR"/>
        </w:rPr>
        <w:t>Η Διευθύνουσα Υπηρεσία προβαίνει στους σχετικούς ελέγχους εργασιών παρουσία του αναδόχου. Οι έλεγχοι λαμβάνουν χώρα και απουσία του αναδόχου, εφόσον αυτός δεν παρουσιαστεί στην θέση και ώρα ελέγχου που του έχει έγκαιρα γνωστοποιηθεί.</w:t>
      </w:r>
    </w:p>
    <w:p w14:paraId="3D496EDD" w14:textId="77777777" w:rsidR="008D7546" w:rsidRPr="008D7546" w:rsidRDefault="008D7546" w:rsidP="008D7546">
      <w:pPr>
        <w:spacing w:after="120"/>
        <w:ind w:left="567" w:right="2"/>
        <w:jc w:val="both"/>
        <w:rPr>
          <w:i/>
          <w:iCs/>
          <w:sz w:val="23"/>
          <w:szCs w:val="23"/>
          <w:lang w:val="el-GR"/>
        </w:rPr>
      </w:pPr>
      <w:r w:rsidRPr="008D7546">
        <w:rPr>
          <w:i/>
          <w:iCs/>
          <w:sz w:val="23"/>
          <w:szCs w:val="23"/>
          <w:lang w:val="el-GR"/>
        </w:rPr>
        <w:t>Τα συνταχθέντα από τον ανάδοχο πρωτόκολλα εσωτερικής επίβλεψης οφείλουν στην προκειμένη περίπτωση να λαμβάνονται υπόψη.</w:t>
      </w:r>
    </w:p>
    <w:p w14:paraId="452EF7CA" w14:textId="77777777" w:rsidR="008D7546" w:rsidRPr="008D7546" w:rsidRDefault="008D7546" w:rsidP="008D7546">
      <w:pPr>
        <w:spacing w:after="120"/>
        <w:ind w:left="567" w:right="2"/>
        <w:jc w:val="both"/>
        <w:rPr>
          <w:sz w:val="23"/>
          <w:szCs w:val="23"/>
          <w:lang w:val="el-GR"/>
        </w:rPr>
      </w:pPr>
      <w:r w:rsidRPr="008D7546">
        <w:rPr>
          <w:sz w:val="23"/>
          <w:szCs w:val="23"/>
          <w:lang w:val="el-GR"/>
        </w:rPr>
        <w:t>Η Διευθύνουσα Υπηρεσία καθορίζει την έκταση και την χρονική στιγμή της επιθεώρησης και των συναφών ελέγχων.</w:t>
      </w:r>
    </w:p>
    <w:p w14:paraId="35E4E29D" w14:textId="77777777" w:rsidR="008D7546" w:rsidRPr="008D7546" w:rsidRDefault="008D7546" w:rsidP="008D7546">
      <w:pPr>
        <w:spacing w:after="120"/>
        <w:ind w:left="567" w:right="2"/>
        <w:jc w:val="both"/>
        <w:rPr>
          <w:sz w:val="23"/>
          <w:szCs w:val="23"/>
          <w:lang w:val="el-GR"/>
        </w:rPr>
      </w:pPr>
      <w:r w:rsidRPr="008D7546">
        <w:rPr>
          <w:sz w:val="23"/>
          <w:szCs w:val="23"/>
          <w:lang w:val="el-GR"/>
        </w:rPr>
        <w:t>Το κόστος της επιθεώρησης βαραίνει την Διευθύνουσα Υπηρεσία.</w:t>
      </w:r>
    </w:p>
    <w:p w14:paraId="28D67FE5" w14:textId="77777777" w:rsidR="008D7546" w:rsidRPr="008D7546" w:rsidRDefault="008D7546" w:rsidP="008D7546">
      <w:pPr>
        <w:jc w:val="both"/>
        <w:rPr>
          <w:sz w:val="23"/>
          <w:szCs w:val="23"/>
          <w:lang w:val="el-GR"/>
        </w:rPr>
      </w:pPr>
    </w:p>
    <w:p w14:paraId="47F54C62" w14:textId="77777777" w:rsidR="008D7546" w:rsidRPr="008D7546" w:rsidRDefault="008D7546" w:rsidP="008D7546">
      <w:pPr>
        <w:jc w:val="both"/>
        <w:rPr>
          <w:sz w:val="23"/>
          <w:szCs w:val="23"/>
          <w:lang w:val="el-GR"/>
        </w:rPr>
      </w:pPr>
    </w:p>
    <w:p w14:paraId="28801D6D" w14:textId="77777777" w:rsidR="008D7546" w:rsidRPr="008D7546" w:rsidRDefault="008D7546" w:rsidP="008D7546">
      <w:pPr>
        <w:numPr>
          <w:ilvl w:val="1"/>
          <w:numId w:val="32"/>
        </w:numPr>
        <w:spacing w:before="120" w:after="240"/>
        <w:ind w:left="1134" w:right="569" w:hanging="567"/>
        <w:outlineLvl w:val="1"/>
        <w:rPr>
          <w:rFonts w:ascii="Arial" w:eastAsia="Arial" w:hAnsi="Arial" w:cs="Arial"/>
          <w:b/>
          <w:bCs/>
          <w:sz w:val="23"/>
          <w:szCs w:val="30"/>
          <w:u w:color="000000"/>
        </w:rPr>
      </w:pPr>
      <w:bookmarkStart w:id="133" w:name="_Toc71307279"/>
      <w:r w:rsidRPr="008D7546">
        <w:rPr>
          <w:rFonts w:ascii="Arial" w:eastAsia="Arial" w:hAnsi="Arial" w:cs="Arial"/>
          <w:b/>
          <w:bCs/>
          <w:sz w:val="23"/>
          <w:szCs w:val="30"/>
          <w:u w:color="000000"/>
        </w:rPr>
        <w:t>Πρόσθετοι Έλεγχοι</w:t>
      </w:r>
      <w:bookmarkEnd w:id="133"/>
    </w:p>
    <w:p w14:paraId="55F59F8F" w14:textId="77777777" w:rsidR="008D7546" w:rsidRPr="008D7546" w:rsidRDefault="008D7546" w:rsidP="008D7546">
      <w:pPr>
        <w:spacing w:after="120"/>
        <w:ind w:left="567" w:right="2"/>
        <w:jc w:val="both"/>
        <w:rPr>
          <w:sz w:val="23"/>
          <w:szCs w:val="23"/>
          <w:lang w:val="el-GR"/>
        </w:rPr>
      </w:pPr>
      <w:r w:rsidRPr="008D7546">
        <w:rPr>
          <w:sz w:val="23"/>
          <w:szCs w:val="23"/>
          <w:lang w:val="el-GR"/>
        </w:rPr>
        <w:t>Εφόσον θεωρηθεί ότι το αποτέλεσμα ενός ελέγχου δεν αντιπροσωπεύει το σύνολο της ποιότητας των εργασιών ή κάποιου μέρους αυτών δικαιούται ο ανάδοχος να απαιτήσει την διενέργεια πρόσθετων ελέγχων για συγκεκριμένες επιμέρους εργασίες. Οι θέσεις όπου θα διενεργηθούν οι σχετικοί έλεγχοι προσδιορίζονται από κοινού μεταξύ του αναδόχου και της Διευθύνουσας Υπηρεσίας.</w:t>
      </w:r>
    </w:p>
    <w:p w14:paraId="4AF71D4C" w14:textId="77777777" w:rsidR="008D7546" w:rsidRPr="008D7546" w:rsidRDefault="008D7546" w:rsidP="008D7546">
      <w:pPr>
        <w:spacing w:after="120"/>
        <w:ind w:left="567" w:right="2"/>
        <w:jc w:val="both"/>
        <w:rPr>
          <w:sz w:val="23"/>
          <w:szCs w:val="23"/>
          <w:lang w:val="el-GR"/>
        </w:rPr>
      </w:pPr>
      <w:r w:rsidRPr="008D7546">
        <w:rPr>
          <w:sz w:val="23"/>
          <w:szCs w:val="23"/>
          <w:lang w:val="el-GR"/>
        </w:rPr>
        <w:t>Το δικαίωμα της Διευθύνουσας Υπηρεσίας να διενεργήσει περαιτέρω ελέγχους κατά την κρίση της παραμένει αναφαίρετο.</w:t>
      </w:r>
    </w:p>
    <w:p w14:paraId="052BB91D" w14:textId="77777777" w:rsidR="008D7546" w:rsidRPr="008D7546" w:rsidRDefault="008D7546" w:rsidP="008D7546">
      <w:pPr>
        <w:spacing w:after="120"/>
        <w:ind w:right="569"/>
        <w:jc w:val="both"/>
        <w:rPr>
          <w:sz w:val="23"/>
          <w:szCs w:val="23"/>
          <w:lang w:val="el-GR"/>
        </w:rPr>
      </w:pPr>
    </w:p>
    <w:p w14:paraId="79695277" w14:textId="77777777" w:rsidR="008D7546" w:rsidRPr="008D7546" w:rsidRDefault="008D7546" w:rsidP="008D7546">
      <w:pPr>
        <w:spacing w:after="120"/>
        <w:ind w:right="569"/>
        <w:jc w:val="both"/>
        <w:rPr>
          <w:sz w:val="23"/>
          <w:szCs w:val="23"/>
          <w:lang w:val="el-GR"/>
        </w:rPr>
      </w:pPr>
      <w:r w:rsidRPr="008D7546">
        <w:rPr>
          <w:sz w:val="23"/>
          <w:szCs w:val="23"/>
          <w:lang w:val="el-GR"/>
        </w:rPr>
        <w:lastRenderedPageBreak/>
        <w:t>Τα αποτελέσματα των αρχικών και των πρόσθετων ελέγχων καθίστανται καθοριστικά μόνο για την παραλαβή, σύνταξη και υποβολή λογαριασμού για τις επιμέρους εργασίες.</w:t>
      </w:r>
    </w:p>
    <w:p w14:paraId="588DA3A1" w14:textId="77777777" w:rsidR="008D7546" w:rsidRPr="008D7546" w:rsidRDefault="008D7546" w:rsidP="008D7546">
      <w:pPr>
        <w:spacing w:after="120"/>
        <w:ind w:right="569"/>
        <w:jc w:val="both"/>
        <w:rPr>
          <w:sz w:val="23"/>
          <w:szCs w:val="23"/>
          <w:lang w:val="el-GR"/>
        </w:rPr>
      </w:pPr>
      <w:r w:rsidRPr="008D7546">
        <w:rPr>
          <w:sz w:val="23"/>
          <w:szCs w:val="23"/>
          <w:lang w:val="el-GR"/>
        </w:rPr>
        <w:t>Το κόστος διενέργειας των πρόσθετων ελέγχων που αιτήθηκαν από τον ανάδοχο φέρει ο ανάδοχος.</w:t>
      </w:r>
    </w:p>
    <w:p w14:paraId="4CCB2FD4" w14:textId="77777777" w:rsidR="008D7546" w:rsidRPr="008D7546" w:rsidRDefault="008D7546" w:rsidP="008D7546">
      <w:pPr>
        <w:jc w:val="both"/>
        <w:rPr>
          <w:sz w:val="23"/>
          <w:szCs w:val="23"/>
          <w:lang w:val="el-GR"/>
        </w:rPr>
      </w:pPr>
    </w:p>
    <w:p w14:paraId="29F6B7C7" w14:textId="77777777" w:rsidR="008D7546" w:rsidRPr="008D7546" w:rsidRDefault="008D7546" w:rsidP="008D7546">
      <w:pPr>
        <w:jc w:val="both"/>
        <w:rPr>
          <w:sz w:val="23"/>
          <w:szCs w:val="23"/>
          <w:lang w:val="el-GR"/>
        </w:rPr>
      </w:pPr>
    </w:p>
    <w:p w14:paraId="78F50603" w14:textId="77777777" w:rsidR="008D7546" w:rsidRPr="008D7546" w:rsidRDefault="008D7546" w:rsidP="008D7546">
      <w:pPr>
        <w:numPr>
          <w:ilvl w:val="1"/>
          <w:numId w:val="32"/>
        </w:numPr>
        <w:spacing w:before="120" w:after="240"/>
        <w:ind w:left="567" w:right="2" w:hanging="567"/>
        <w:outlineLvl w:val="1"/>
        <w:rPr>
          <w:rFonts w:ascii="Arial" w:eastAsia="Arial" w:hAnsi="Arial" w:cs="Arial"/>
          <w:b/>
          <w:bCs/>
          <w:sz w:val="23"/>
          <w:szCs w:val="30"/>
          <w:u w:color="000000"/>
        </w:rPr>
      </w:pPr>
      <w:bookmarkStart w:id="134" w:name="_Toc71307280"/>
      <w:r w:rsidRPr="008D7546">
        <w:rPr>
          <w:rFonts w:ascii="Arial" w:eastAsia="Arial" w:hAnsi="Arial" w:cs="Arial"/>
          <w:b/>
          <w:bCs/>
          <w:sz w:val="23"/>
          <w:szCs w:val="30"/>
          <w:u w:color="000000"/>
        </w:rPr>
        <w:t>Έλεγχοι Διαιτησίας</w:t>
      </w:r>
      <w:bookmarkEnd w:id="134"/>
    </w:p>
    <w:p w14:paraId="6AF48E2F" w14:textId="77777777" w:rsidR="008D7546" w:rsidRPr="008D7546" w:rsidRDefault="008D7546" w:rsidP="008D7546">
      <w:pPr>
        <w:spacing w:after="120"/>
        <w:ind w:right="569"/>
        <w:jc w:val="both"/>
        <w:rPr>
          <w:sz w:val="23"/>
          <w:szCs w:val="23"/>
          <w:lang w:val="el-GR"/>
        </w:rPr>
      </w:pPr>
      <w:r w:rsidRPr="008D7546">
        <w:rPr>
          <w:sz w:val="23"/>
          <w:szCs w:val="23"/>
          <w:lang w:val="el-GR"/>
        </w:rPr>
        <w:t>Έλεγχο διαιτησίας συνιστά η επανάληψη ενός ελέγχου, για τον οποίο υφίσταται εκ μέρους του αναδόχου ή της Διευθύνουσας Υπηρεσίας τεκμηριωμένη αμφισβήτηση για την τεχνική ορθότητά του (π.χ. εξαιτίας ιδίων ελέγχων). Ο έλεγχος διαιτησίας διενεργείται μετά από αίτηση ενός εκ των συμβαλλομένων μερών από φορέα κοινά αποδεκτού, που δεν έχει διενεργήσει τον αρχικό έλεγχο. Το αποτέλεσμα του ελέγχου διαιτησίας αντικαθιστά τα αποτελέσματα του αρχικού ελέγχου.</w:t>
      </w:r>
    </w:p>
    <w:p w14:paraId="42FF8CE5" w14:textId="77777777" w:rsidR="008D7546" w:rsidRPr="008D7546" w:rsidRDefault="008D7546" w:rsidP="008D7546">
      <w:pPr>
        <w:spacing w:after="120"/>
        <w:ind w:right="569"/>
        <w:jc w:val="both"/>
        <w:rPr>
          <w:sz w:val="23"/>
          <w:szCs w:val="23"/>
          <w:lang w:val="el-GR"/>
        </w:rPr>
      </w:pPr>
      <w:r w:rsidRPr="008D7546">
        <w:rPr>
          <w:sz w:val="23"/>
          <w:szCs w:val="23"/>
          <w:lang w:val="el-GR"/>
        </w:rPr>
        <w:t>Το κόστος του ελέγχου διαιτησίας συμπεριλαμβανομένων και πρόσθετων σχετικών επιβαρύνσεων φέρει εκείνος εις βάρος του οποίου αποβαίνει το αποτέλεσμα του ελέγχου διαιτησίας.</w:t>
      </w:r>
    </w:p>
    <w:p w14:paraId="60CD15B7" w14:textId="77777777" w:rsidR="008D7546" w:rsidRPr="008D7546" w:rsidRDefault="008D7546" w:rsidP="008D7546">
      <w:pPr>
        <w:jc w:val="both"/>
        <w:rPr>
          <w:sz w:val="23"/>
          <w:szCs w:val="23"/>
          <w:lang w:val="el-GR"/>
        </w:rPr>
      </w:pPr>
    </w:p>
    <w:p w14:paraId="36C6F63B" w14:textId="77777777" w:rsidR="008D7546" w:rsidRPr="008D7546" w:rsidRDefault="008D7546" w:rsidP="008D7546">
      <w:pPr>
        <w:jc w:val="both"/>
        <w:rPr>
          <w:sz w:val="23"/>
          <w:szCs w:val="23"/>
          <w:lang w:val="el-GR"/>
        </w:rPr>
      </w:pPr>
    </w:p>
    <w:p w14:paraId="09E10CBB" w14:textId="77777777" w:rsidR="008D7546" w:rsidRPr="008D7546" w:rsidRDefault="008D7546" w:rsidP="008D7546">
      <w:pPr>
        <w:numPr>
          <w:ilvl w:val="0"/>
          <w:numId w:val="30"/>
        </w:numPr>
        <w:pBdr>
          <w:bottom w:val="single" w:sz="4" w:space="1" w:color="auto"/>
        </w:pBdr>
        <w:spacing w:before="120" w:after="240"/>
        <w:ind w:left="567" w:right="569"/>
        <w:outlineLvl w:val="0"/>
        <w:rPr>
          <w:rFonts w:ascii="Arial" w:eastAsia="Arial" w:hAnsi="Arial" w:cs="Arial"/>
          <w:b/>
          <w:bCs/>
          <w:sz w:val="26"/>
          <w:szCs w:val="37"/>
          <w:lang w:val="el-GR"/>
        </w:rPr>
      </w:pPr>
      <w:bookmarkStart w:id="135" w:name="_Toc71307281"/>
      <w:r w:rsidRPr="008D7546">
        <w:rPr>
          <w:rFonts w:ascii="Arial" w:eastAsia="Arial" w:hAnsi="Arial" w:cs="Arial"/>
          <w:b/>
          <w:bCs/>
          <w:sz w:val="26"/>
          <w:szCs w:val="37"/>
          <w:lang w:val="el-GR"/>
        </w:rPr>
        <w:t>Συστήματα Αναχαίτισης Οχημάτων</w:t>
      </w:r>
      <w:bookmarkEnd w:id="135"/>
      <w:r w:rsidRPr="008D7546">
        <w:rPr>
          <w:rFonts w:ascii="Arial" w:eastAsia="Arial" w:hAnsi="Arial" w:cs="Arial"/>
          <w:b/>
          <w:bCs/>
          <w:sz w:val="26"/>
          <w:szCs w:val="37"/>
          <w:lang w:val="el-GR"/>
        </w:rPr>
        <w:t xml:space="preserve"> </w:t>
      </w:r>
    </w:p>
    <w:p w14:paraId="19B20680" w14:textId="77777777" w:rsidR="008D7546" w:rsidRPr="008D7546" w:rsidRDefault="008D7546" w:rsidP="008D7546">
      <w:pPr>
        <w:spacing w:after="120"/>
        <w:ind w:right="569"/>
        <w:jc w:val="both"/>
        <w:rPr>
          <w:sz w:val="23"/>
          <w:szCs w:val="23"/>
          <w:lang w:val="el-GR"/>
        </w:rPr>
      </w:pPr>
      <w:r w:rsidRPr="008D7546">
        <w:rPr>
          <w:sz w:val="23"/>
          <w:szCs w:val="23"/>
          <w:lang w:val="el-GR"/>
        </w:rPr>
        <w:t>Το κεφάλαιο αυτό περιλαμβάνει γενικούς όρους και κανόνες που αφορούν σε όλα τα συστήματα αναχαίτισης οχημάτων. Οι ειδικοί όροι και κανόνες αναφέρονται στα κεφάλαια 6 έως 13.</w:t>
      </w:r>
    </w:p>
    <w:p w14:paraId="5DB0288D" w14:textId="77777777" w:rsidR="008D7546" w:rsidRPr="008D7546" w:rsidRDefault="008D7546" w:rsidP="008D7546">
      <w:pPr>
        <w:spacing w:after="120"/>
        <w:ind w:right="569"/>
        <w:jc w:val="both"/>
        <w:rPr>
          <w:sz w:val="23"/>
          <w:szCs w:val="23"/>
          <w:lang w:val="el-GR"/>
        </w:rPr>
      </w:pPr>
      <w:r w:rsidRPr="008D7546">
        <w:rPr>
          <w:sz w:val="23"/>
          <w:szCs w:val="23"/>
          <w:lang w:val="el-GR"/>
        </w:rPr>
        <w:t>Τα στηθαία ασφαλείας πρέπει να ικανοποιούν τα σχετικά Τεχνικά Κριτήρια που περιλαμβάνονται στο Τεύχος 1 των παρουσών οδηγιών και καθορίζονται στην εκάστοτε προκήρυξη του έργου ασφάλισης. Η ικανοποίηση των Τεχνικών Κριτηρίων για κάθε ειδική περίπτωση, που απαιτεί η Διευθύνουσα Υπηρεσία μπορεί να τεκμηριωθεί με ειδικά πιστοποιητικά ή βεβαιώσεις που προσκομίζει ο ενδιαφερόμενος.</w:t>
      </w:r>
    </w:p>
    <w:p w14:paraId="4A109113" w14:textId="77777777" w:rsidR="008D7546" w:rsidRPr="008D7546" w:rsidRDefault="008D7546" w:rsidP="008D7546">
      <w:pPr>
        <w:spacing w:after="120"/>
        <w:ind w:right="569"/>
        <w:jc w:val="both"/>
        <w:rPr>
          <w:sz w:val="23"/>
          <w:szCs w:val="23"/>
          <w:lang w:val="el-GR"/>
        </w:rPr>
      </w:pPr>
      <w:r w:rsidRPr="008D7546">
        <w:rPr>
          <w:sz w:val="23"/>
          <w:szCs w:val="23"/>
          <w:lang w:val="el-GR"/>
        </w:rPr>
        <w:t>Τα εγκαθιστάμενα στηθαία ασφαλείας πρέπει να φέρουν πιστοποιητικά και βεβαίωση σταθερότητας των αποδόσεων τους σύμφωνα με το πρότυπο ΕΛΟΤ ΕΝ 1317</w:t>
      </w:r>
      <w:r w:rsidRPr="008D7546">
        <w:rPr>
          <w:sz w:val="23"/>
          <w:szCs w:val="23"/>
          <w:vertAlign w:val="superscript"/>
        </w:rPr>
        <w:footnoteReference w:id="8"/>
      </w:r>
      <w:r w:rsidRPr="008D7546">
        <w:rPr>
          <w:sz w:val="23"/>
          <w:szCs w:val="23"/>
          <w:lang w:val="el-GR"/>
        </w:rPr>
        <w:t>. Τα εγκαθιστάμενα έγχυτα στηθαία σκυροδέματος φέρουν πρόσθετα πιστοποιητικά αναγνώρισης και δηλώσεις κατασκευαστή για τις σχετικές επιδόσεις τους επιπλέον αυτών που αφορούν στο πρότυπο ΕΝ 1317 (Τεύχος 4 παρουσών Οδηγιών).</w:t>
      </w:r>
    </w:p>
    <w:p w14:paraId="789A564C" w14:textId="77777777" w:rsidR="008D7546" w:rsidRPr="008D7546" w:rsidRDefault="008D7546" w:rsidP="008D7546">
      <w:pPr>
        <w:spacing w:after="120"/>
        <w:ind w:right="569"/>
        <w:jc w:val="both"/>
        <w:rPr>
          <w:sz w:val="23"/>
          <w:szCs w:val="23"/>
          <w:lang w:val="el-GR"/>
        </w:rPr>
      </w:pPr>
      <w:r w:rsidRPr="008D7546">
        <w:rPr>
          <w:sz w:val="23"/>
          <w:szCs w:val="23"/>
          <w:lang w:val="el-GR"/>
        </w:rPr>
        <w:t>Η ανθεκτικότητα των εγκαθιστάμενων στηθαίων ασφαλείας πρέπει να τεκμαίρεται μέσω της πιστοποίησης, αναγνώρισης ή έκθεσης σχετικής πραγματογνωμοσύνης, ότι θα διαρκέσει για τουλάχιστον 25 χρόνια για τις μέσες συνθήκες λειτουργίας τους στη χώρα.</w:t>
      </w:r>
    </w:p>
    <w:p w14:paraId="53ED9DFD" w14:textId="77777777" w:rsidR="008D7546" w:rsidRPr="008D7546" w:rsidRDefault="008D7546" w:rsidP="008D7546">
      <w:pPr>
        <w:spacing w:after="120"/>
        <w:ind w:right="569"/>
        <w:jc w:val="both"/>
        <w:rPr>
          <w:sz w:val="23"/>
          <w:szCs w:val="23"/>
          <w:lang w:val="el-GR"/>
        </w:rPr>
      </w:pPr>
      <w:r w:rsidRPr="008D7546">
        <w:rPr>
          <w:sz w:val="23"/>
          <w:szCs w:val="23"/>
          <w:lang w:val="el-GR"/>
        </w:rPr>
        <w:t>Επιτρέπεται η εγκατάσταση μόνο στηθαίων ασφαλείας, των οποίων η λειτουργική χρήση τους δεν απαιτεί κάποια ειδική συντήρηση του προϊόντος. Απαιτούμενες εργασίες συντήρησης ή αποκατάστασης εξ αιτίας πρόσκρουσης οχήματος δεν νοούνται εν προκειμένω ως τυπικές εργασίες συντήρησης αλλά ως επισκευές.</w:t>
      </w:r>
    </w:p>
    <w:p w14:paraId="5DD2E0D4" w14:textId="77777777" w:rsidR="008D7546" w:rsidRPr="008D7546" w:rsidRDefault="008D7546" w:rsidP="008D7546">
      <w:pPr>
        <w:spacing w:after="120"/>
        <w:ind w:right="569"/>
        <w:jc w:val="both"/>
        <w:rPr>
          <w:i/>
          <w:iCs/>
          <w:sz w:val="23"/>
          <w:szCs w:val="23"/>
          <w:lang w:val="el-GR"/>
        </w:rPr>
      </w:pPr>
      <w:r w:rsidRPr="008D7546">
        <w:rPr>
          <w:i/>
          <w:iCs/>
          <w:sz w:val="23"/>
          <w:szCs w:val="23"/>
          <w:lang w:val="el-GR"/>
        </w:rPr>
        <w:t>Κατά την περιγραφή των επιδόσεων ενός στηθαίου ασφαλείας</w:t>
      </w:r>
      <w:r w:rsidRPr="008D7546">
        <w:rPr>
          <w:sz w:val="23"/>
          <w:szCs w:val="23"/>
          <w:lang w:val="el-GR"/>
        </w:rPr>
        <w:t xml:space="preserve"> </w:t>
      </w:r>
      <w:r w:rsidRPr="008D7546">
        <w:rPr>
          <w:i/>
          <w:iCs/>
          <w:sz w:val="23"/>
          <w:szCs w:val="23"/>
          <w:lang w:val="el-GR"/>
        </w:rPr>
        <w:t>μπορούν να τεθούν ειδικές απαιτήσεις εφόσον αυτό κριθεί αναγκαίο για το ίδιο το στηθαίο (π.χ. ύψος στηθαίου για σκοπούς ορατότητας) ή την θέση του (π.χ. κεντρικά/έκκεντρα, μονόπλευρο/αμφίπλευρο κλπ.).</w:t>
      </w:r>
    </w:p>
    <w:p w14:paraId="7E0810C2" w14:textId="77777777" w:rsidR="008D7546" w:rsidRPr="008D7546" w:rsidRDefault="008D7546" w:rsidP="008D7546">
      <w:pPr>
        <w:jc w:val="both"/>
        <w:rPr>
          <w:sz w:val="23"/>
          <w:szCs w:val="23"/>
          <w:lang w:val="el-GR"/>
        </w:rPr>
      </w:pPr>
    </w:p>
    <w:p w14:paraId="1677EA53" w14:textId="77777777" w:rsidR="008D7546" w:rsidRPr="008D7546" w:rsidRDefault="008D7546" w:rsidP="008D7546">
      <w:pPr>
        <w:jc w:val="both"/>
        <w:rPr>
          <w:sz w:val="23"/>
          <w:szCs w:val="23"/>
          <w:lang w:val="el-GR"/>
        </w:rPr>
      </w:pPr>
    </w:p>
    <w:p w14:paraId="116531C5" w14:textId="77777777" w:rsidR="008D7546" w:rsidRPr="008D7546" w:rsidRDefault="008D7546" w:rsidP="008D7546">
      <w:pPr>
        <w:numPr>
          <w:ilvl w:val="1"/>
          <w:numId w:val="33"/>
        </w:numPr>
        <w:spacing w:before="120" w:after="240"/>
        <w:ind w:left="567" w:hanging="567"/>
        <w:outlineLvl w:val="1"/>
        <w:rPr>
          <w:rFonts w:ascii="Arial" w:eastAsia="Arial" w:hAnsi="Arial" w:cs="Arial"/>
          <w:b/>
          <w:bCs/>
          <w:sz w:val="23"/>
          <w:szCs w:val="30"/>
          <w:u w:color="000000"/>
        </w:rPr>
      </w:pPr>
      <w:bookmarkStart w:id="136" w:name="_Toc71307282"/>
      <w:r w:rsidRPr="008D7546">
        <w:rPr>
          <w:rFonts w:ascii="Arial" w:eastAsia="Arial" w:hAnsi="Arial" w:cs="Arial"/>
          <w:b/>
          <w:bCs/>
          <w:sz w:val="23"/>
          <w:szCs w:val="30"/>
          <w:u w:color="000000"/>
        </w:rPr>
        <w:t>Υλικά</w:t>
      </w:r>
      <w:bookmarkEnd w:id="136"/>
    </w:p>
    <w:p w14:paraId="72330E35" w14:textId="77777777" w:rsidR="008D7546" w:rsidRPr="008D7546" w:rsidRDefault="008D7546" w:rsidP="008D7546">
      <w:pPr>
        <w:spacing w:after="120"/>
        <w:ind w:right="569"/>
        <w:jc w:val="both"/>
        <w:rPr>
          <w:sz w:val="23"/>
          <w:szCs w:val="23"/>
          <w:lang w:val="el-GR"/>
        </w:rPr>
      </w:pPr>
      <w:r w:rsidRPr="008D7546">
        <w:rPr>
          <w:sz w:val="23"/>
          <w:szCs w:val="23"/>
          <w:lang w:val="el-GR"/>
        </w:rPr>
        <w:lastRenderedPageBreak/>
        <w:t xml:space="preserve">Όλα τα εξαρτήματα, σύνδεσμοι, υλικά, μέτρα αντιδιαβρωτικής προστασίας και/ή επίστρωση οφείλουν να αναφέρονται και περιγράφονται αναλυτικά στις οδηγίες εγκατάστασης. Όλα τα ενσωματωμένα εξαρτήματα οφείλουν να είναι συμβατά με σχετικές απαιτήσεις της Διευθύνουσας Υπηρεσίας και να </w:t>
      </w:r>
    </w:p>
    <w:p w14:paraId="2BB4F793" w14:textId="77777777" w:rsidR="008D7546" w:rsidRPr="008D7546" w:rsidRDefault="008D7546" w:rsidP="008D7546">
      <w:pPr>
        <w:spacing w:after="120"/>
        <w:ind w:left="567" w:right="2"/>
        <w:jc w:val="both"/>
        <w:rPr>
          <w:sz w:val="23"/>
          <w:szCs w:val="23"/>
          <w:lang w:val="el-GR"/>
        </w:rPr>
      </w:pPr>
      <w:r w:rsidRPr="008D7546">
        <w:rPr>
          <w:sz w:val="23"/>
          <w:szCs w:val="23"/>
          <w:lang w:val="el-GR"/>
        </w:rPr>
        <w:t xml:space="preserve">ταυτίζονται με τα δεδομένα των οδηγιών εγκατάστασης και των τεχνικών εκθέσεων, αναφορών ή βεβαιώσεων σχετικών ελέγχων. </w:t>
      </w:r>
    </w:p>
    <w:p w14:paraId="588A80AB" w14:textId="77777777" w:rsidR="008D7546" w:rsidRPr="008D7546" w:rsidRDefault="008D7546" w:rsidP="008D7546">
      <w:pPr>
        <w:spacing w:after="120"/>
        <w:ind w:left="567" w:right="2"/>
        <w:jc w:val="both"/>
        <w:rPr>
          <w:sz w:val="23"/>
          <w:szCs w:val="23"/>
          <w:lang w:val="el-GR"/>
        </w:rPr>
      </w:pPr>
      <w:r w:rsidRPr="008D7546">
        <w:rPr>
          <w:sz w:val="23"/>
          <w:szCs w:val="23"/>
          <w:lang w:val="el-GR"/>
        </w:rPr>
        <w:t>Σκυρόδεμα και κονίαμα ρητίνης καθώς και τσιμεντοκονιάματα με συνθετικά πρόσθετα (</w:t>
      </w:r>
      <w:r w:rsidRPr="008D7546">
        <w:rPr>
          <w:sz w:val="23"/>
          <w:szCs w:val="23"/>
          <w:lang w:val="de-DE"/>
        </w:rPr>
        <w:t>PCC</w:t>
      </w:r>
      <w:r w:rsidRPr="008D7546">
        <w:rPr>
          <w:sz w:val="23"/>
          <w:szCs w:val="23"/>
          <w:lang w:val="el-GR"/>
        </w:rPr>
        <w:t>) υπακούουν στις σχετικές προδιαγραφές και κανονισμούς.</w:t>
      </w:r>
    </w:p>
    <w:p w14:paraId="5476F7C9" w14:textId="77777777" w:rsidR="008D7546" w:rsidRPr="008D7546" w:rsidRDefault="008D7546" w:rsidP="008D7546">
      <w:pPr>
        <w:spacing w:after="120"/>
        <w:ind w:left="567" w:right="2"/>
        <w:jc w:val="both"/>
        <w:rPr>
          <w:sz w:val="23"/>
          <w:szCs w:val="23"/>
          <w:lang w:val="el-GR"/>
        </w:rPr>
      </w:pPr>
    </w:p>
    <w:p w14:paraId="730CC7C9" w14:textId="77777777" w:rsidR="008D7546" w:rsidRPr="008D7546" w:rsidRDefault="008D7546" w:rsidP="008D7546">
      <w:pPr>
        <w:numPr>
          <w:ilvl w:val="1"/>
          <w:numId w:val="33"/>
        </w:numPr>
        <w:spacing w:before="120" w:after="240"/>
        <w:ind w:left="1134" w:hanging="567"/>
        <w:outlineLvl w:val="1"/>
        <w:rPr>
          <w:rFonts w:ascii="Arial" w:eastAsia="Arial" w:hAnsi="Arial" w:cs="Arial"/>
          <w:b/>
          <w:bCs/>
          <w:sz w:val="23"/>
          <w:szCs w:val="30"/>
          <w:u w:color="000000"/>
        </w:rPr>
      </w:pPr>
      <w:bookmarkStart w:id="137" w:name="_Toc71307283"/>
      <w:bookmarkStart w:id="138" w:name="_Toc71307284"/>
      <w:bookmarkEnd w:id="137"/>
      <w:r w:rsidRPr="008D7546">
        <w:rPr>
          <w:rFonts w:ascii="Arial" w:eastAsia="Arial" w:hAnsi="Arial" w:cs="Arial"/>
          <w:b/>
          <w:bCs/>
          <w:sz w:val="23"/>
          <w:szCs w:val="30"/>
          <w:u w:color="000000"/>
        </w:rPr>
        <w:t>Εκτέλεση Εργασιών</w:t>
      </w:r>
      <w:bookmarkEnd w:id="138"/>
    </w:p>
    <w:p w14:paraId="4C596E31" w14:textId="77777777" w:rsidR="008D7546" w:rsidRPr="008D7546" w:rsidRDefault="008D7546" w:rsidP="008D7546">
      <w:pPr>
        <w:spacing w:after="120"/>
        <w:ind w:left="567" w:right="2"/>
        <w:jc w:val="both"/>
        <w:rPr>
          <w:sz w:val="23"/>
          <w:szCs w:val="23"/>
          <w:lang w:val="el-GR"/>
        </w:rPr>
      </w:pPr>
      <w:r w:rsidRPr="008D7546">
        <w:rPr>
          <w:sz w:val="23"/>
          <w:szCs w:val="23"/>
          <w:lang w:val="el-GR"/>
        </w:rPr>
        <w:t>Οι εργασίες επί της οδού εκτελούνται σύμφωνα με τις ισχύουσες ΟΜΟΕ-ΣΕΕΟ 2010 και τις σχετικές επικαιροποιήσεις ή συμπληρώσεις τους, όπου υφίστανται.</w:t>
      </w:r>
    </w:p>
    <w:p w14:paraId="1DE53787" w14:textId="77777777" w:rsidR="008D7546" w:rsidRPr="008D7546" w:rsidRDefault="008D7546" w:rsidP="008D7546">
      <w:pPr>
        <w:spacing w:after="120"/>
        <w:ind w:left="567" w:right="2"/>
        <w:jc w:val="both"/>
        <w:rPr>
          <w:i/>
          <w:iCs/>
          <w:sz w:val="23"/>
          <w:szCs w:val="23"/>
          <w:lang w:val="el-GR"/>
        </w:rPr>
      </w:pPr>
      <w:r w:rsidRPr="008D7546">
        <w:rPr>
          <w:i/>
          <w:iCs/>
          <w:sz w:val="23"/>
          <w:szCs w:val="23"/>
          <w:lang w:val="el-GR"/>
        </w:rPr>
        <w:t>Πρόσθετες απαιτήσεις ή ειδικές λεπτομέρειες για την ασφάλιση των έργων επί της οδού καθορίζονται στην Τεχνική Συγγραφή Υποχρεώσεων του έργου ή στα Τεύχη Δημοπράτησης.</w:t>
      </w:r>
    </w:p>
    <w:p w14:paraId="7D8FF4D4" w14:textId="77777777" w:rsidR="008D7546" w:rsidRPr="008D7546" w:rsidRDefault="008D7546" w:rsidP="008D7546">
      <w:pPr>
        <w:jc w:val="both"/>
        <w:rPr>
          <w:sz w:val="23"/>
          <w:szCs w:val="23"/>
          <w:lang w:val="el-GR"/>
        </w:rPr>
      </w:pPr>
    </w:p>
    <w:p w14:paraId="16B07177" w14:textId="77777777" w:rsidR="008D7546" w:rsidRPr="008D7546" w:rsidRDefault="008D7546" w:rsidP="008D7546">
      <w:pPr>
        <w:jc w:val="both"/>
        <w:rPr>
          <w:sz w:val="23"/>
          <w:szCs w:val="23"/>
          <w:lang w:val="el-GR"/>
        </w:rPr>
      </w:pPr>
    </w:p>
    <w:p w14:paraId="09FD8CDE" w14:textId="77777777" w:rsidR="008D7546" w:rsidRPr="008D7546" w:rsidRDefault="008D7546" w:rsidP="008D7546">
      <w:pPr>
        <w:numPr>
          <w:ilvl w:val="2"/>
          <w:numId w:val="31"/>
        </w:numPr>
        <w:spacing w:after="120"/>
        <w:ind w:left="1134" w:hanging="567"/>
        <w:jc w:val="both"/>
        <w:outlineLvl w:val="2"/>
        <w:rPr>
          <w:rFonts w:ascii="Arial" w:eastAsia="Arial" w:hAnsi="Arial" w:cs="Arial"/>
          <w:b/>
          <w:bCs/>
          <w:sz w:val="21"/>
          <w:szCs w:val="28"/>
        </w:rPr>
      </w:pPr>
      <w:bookmarkStart w:id="139" w:name="_Toc71307285"/>
      <w:r w:rsidRPr="008D7546">
        <w:rPr>
          <w:rFonts w:ascii="Arial" w:eastAsia="Arial" w:hAnsi="Arial" w:cs="Arial"/>
          <w:b/>
          <w:bCs/>
          <w:sz w:val="21"/>
          <w:szCs w:val="28"/>
        </w:rPr>
        <w:t>Προσωπικό Συναρμολόγησης</w:t>
      </w:r>
      <w:bookmarkEnd w:id="139"/>
    </w:p>
    <w:p w14:paraId="5F11E1AF" w14:textId="77777777" w:rsidR="008D7546" w:rsidRPr="008D7546" w:rsidRDefault="008D7546" w:rsidP="008D7546">
      <w:pPr>
        <w:spacing w:after="120"/>
        <w:ind w:left="567" w:right="2"/>
        <w:jc w:val="both"/>
        <w:rPr>
          <w:sz w:val="23"/>
          <w:szCs w:val="23"/>
          <w:lang w:val="el-GR"/>
        </w:rPr>
      </w:pPr>
      <w:r w:rsidRPr="008D7546">
        <w:rPr>
          <w:sz w:val="23"/>
          <w:szCs w:val="23"/>
          <w:lang w:val="el-GR"/>
        </w:rPr>
        <w:t>Ο ανάδοχος οφείλει να εξασφαλίσει ότι οι συναρμολογήσεις των μερών του στηθαίου θα εκτελεσθούν από προσωπικό, που θα διαθέτει τις απαιτούμενες τεχνικές γνώσεις. Οι γνώσεις αυτές αναφέρονται στις ισχύουσες οδηγίες για τα στηθαία ασφαλείας και τα συγκεκριμένα εγκαθιστάμενα στηθαία ασφαλείας.</w:t>
      </w:r>
    </w:p>
    <w:p w14:paraId="4C0BE9E3" w14:textId="77777777" w:rsidR="008D7546" w:rsidRPr="008D7546" w:rsidRDefault="008D7546" w:rsidP="008D7546">
      <w:pPr>
        <w:spacing w:after="120"/>
        <w:ind w:left="567" w:right="2"/>
        <w:jc w:val="both"/>
        <w:rPr>
          <w:sz w:val="23"/>
          <w:szCs w:val="23"/>
          <w:lang w:val="el-GR"/>
        </w:rPr>
      </w:pPr>
      <w:r w:rsidRPr="008D7546">
        <w:rPr>
          <w:sz w:val="23"/>
          <w:szCs w:val="23"/>
          <w:lang w:val="el-GR"/>
        </w:rPr>
        <w:t>Σε κάθε έργο εγκατάστασης πρέπει να υπάρχει τουλάχιστον ένας ειδικός τεχνίτης ή τεχνικός ως μέλος του συνεργείου που να γνωρίζει επαρκώς τις οδηγίες εγκατάστασης, τις απαιτήσεις του κατασκευαστή ή των επιτρεπόμενων τροποποιήσεων-μεταβολών του στηθαίου ασφαλείας.</w:t>
      </w:r>
    </w:p>
    <w:p w14:paraId="00189837" w14:textId="77777777" w:rsidR="008D7546" w:rsidRPr="008D7546" w:rsidRDefault="008D7546" w:rsidP="008D7546">
      <w:pPr>
        <w:spacing w:after="120"/>
        <w:ind w:left="567" w:right="2"/>
        <w:jc w:val="both"/>
        <w:rPr>
          <w:sz w:val="23"/>
          <w:szCs w:val="23"/>
          <w:lang w:val="el-GR"/>
        </w:rPr>
      </w:pPr>
      <w:r w:rsidRPr="008D7546">
        <w:rPr>
          <w:sz w:val="23"/>
          <w:szCs w:val="23"/>
          <w:lang w:val="el-GR"/>
        </w:rPr>
        <w:t>Η εκτέλεση των εργασιών συναρμολόγησης από το συνεργείο θα επιβλέπονται αδιάκοπα από έναν πιστοποιημένο ειδικό ή τεχνίτη. Τα προσόντα του ειδικού συναρμολόγησης πιστοποιούνται μέσω ενός επικυρωμένου αντιγράφου του σχετικού πιστοποιητικού ή άδειας (βλ. Παράρτημα Β) που υποβάλλεται στην Διευθύνουσα Υπηρεσία. Το πιστοποιητικό ή η άδεια δεν μπορεί να είναι παλαιότερη από 4 έτη.</w:t>
      </w:r>
    </w:p>
    <w:p w14:paraId="4A9414ED" w14:textId="77777777" w:rsidR="008D7546" w:rsidRPr="008D7546" w:rsidRDefault="008D7546" w:rsidP="008D7546">
      <w:pPr>
        <w:spacing w:after="120"/>
        <w:ind w:left="567" w:right="2"/>
        <w:jc w:val="both"/>
        <w:rPr>
          <w:i/>
          <w:iCs/>
          <w:sz w:val="23"/>
          <w:szCs w:val="23"/>
          <w:lang w:val="el-GR"/>
        </w:rPr>
      </w:pPr>
      <w:r w:rsidRPr="008D7546">
        <w:rPr>
          <w:i/>
          <w:iCs/>
          <w:sz w:val="23"/>
          <w:szCs w:val="23"/>
          <w:lang w:val="el-GR"/>
        </w:rPr>
        <w:t>Τα αποδεικτικά στοιχεία ειδικού τεχνίτη συναρμολόγησης πρέπει να προσκομίζονται κατά την υποβολή της προσφοράς και το αργότερο πριν την έναρξη της σχετικής διαδικασίας σύναψης συμβάσεως. Η σχετική επισήμανση γίνεται κατά την γνωστοποίηση της ανάθεσης.</w:t>
      </w:r>
    </w:p>
    <w:p w14:paraId="2DF3A29D" w14:textId="77777777" w:rsidR="008D7546" w:rsidRPr="008D7546" w:rsidRDefault="008D7546" w:rsidP="008D7546">
      <w:pPr>
        <w:spacing w:after="120"/>
        <w:ind w:left="567" w:right="2"/>
        <w:jc w:val="both"/>
        <w:rPr>
          <w:sz w:val="23"/>
          <w:szCs w:val="23"/>
          <w:lang w:val="el-GR"/>
        </w:rPr>
      </w:pPr>
      <w:r w:rsidRPr="008D7546">
        <w:rPr>
          <w:sz w:val="23"/>
          <w:szCs w:val="23"/>
          <w:lang w:val="el-GR"/>
        </w:rPr>
        <w:t>Ο ειδικός τεχνίτης συναρμολόγησης οφείλει να επιβλέπει το πολύ μέχρι τρία συνεργεία συναρμολόγησης. Ο ειδικός αυτός πρέπει να απασχολείται στην εταιρεία του αναδόχου ή σε έναν υπεργολάβο που δραστηριοποιείται στο έργο.</w:t>
      </w:r>
    </w:p>
    <w:p w14:paraId="76B23254" w14:textId="77777777" w:rsidR="008D7546" w:rsidRPr="008D7546" w:rsidRDefault="008D7546" w:rsidP="008D7546">
      <w:pPr>
        <w:spacing w:after="120"/>
        <w:ind w:left="567" w:right="2"/>
        <w:jc w:val="both"/>
        <w:rPr>
          <w:sz w:val="23"/>
          <w:szCs w:val="23"/>
          <w:lang w:val="el-GR"/>
        </w:rPr>
      </w:pPr>
      <w:r w:rsidRPr="008D7546">
        <w:rPr>
          <w:sz w:val="23"/>
          <w:szCs w:val="23"/>
          <w:lang w:val="el-GR"/>
        </w:rPr>
        <w:t>Τα συνεργεία συναρμολόγησης οφείλουν χωρικά να απέχουν μεταξύ τους τόσο, ώστε να είναι δυνατή η γρήγορη διαθεσιμότητα του ειδικού τεχνίτη συναρμολόγησης (&lt; 3 ώρες). Για να επιτευχθεί αυτό οφείλει ο ανάδοχος να διαθέτει επαρκή αριθμό ειδικών τεχνιτών συναρμολόγησης σε όλο το έργο τοποθέτησης των στηθαίων ασφαλείας.</w:t>
      </w:r>
    </w:p>
    <w:p w14:paraId="2D41C3CB" w14:textId="77777777" w:rsidR="008D7546" w:rsidRPr="008D7546" w:rsidRDefault="008D7546" w:rsidP="008D7546">
      <w:pPr>
        <w:spacing w:after="120"/>
        <w:ind w:left="567" w:right="2"/>
        <w:jc w:val="both"/>
        <w:rPr>
          <w:sz w:val="23"/>
          <w:szCs w:val="23"/>
          <w:lang w:val="el-GR"/>
        </w:rPr>
      </w:pPr>
      <w:r w:rsidRPr="008D7546">
        <w:rPr>
          <w:sz w:val="23"/>
          <w:szCs w:val="23"/>
          <w:lang w:val="el-GR"/>
        </w:rPr>
        <w:t>Ο ανάδοχος υποχρεούται να γνωστοποιεί άμεσα στην Διευθύνουσα Υπηρεσία την αποχώρηση ενός ειδικού τεχνίτη συναρμολόγησης και να φροντίζει για την άμεση αντικατάστασή του.</w:t>
      </w:r>
    </w:p>
    <w:p w14:paraId="4F00FF36" w14:textId="77777777" w:rsidR="008D7546" w:rsidRPr="008D7546" w:rsidRDefault="008D7546" w:rsidP="008D7546">
      <w:pPr>
        <w:jc w:val="both"/>
        <w:rPr>
          <w:sz w:val="23"/>
          <w:szCs w:val="23"/>
          <w:lang w:val="el-GR"/>
        </w:rPr>
      </w:pPr>
    </w:p>
    <w:p w14:paraId="744BAADB" w14:textId="77777777" w:rsidR="008D7546" w:rsidRPr="008D7546" w:rsidRDefault="008D7546" w:rsidP="008D7546">
      <w:pPr>
        <w:jc w:val="both"/>
        <w:rPr>
          <w:sz w:val="23"/>
          <w:szCs w:val="23"/>
          <w:lang w:val="el-GR"/>
        </w:rPr>
      </w:pPr>
    </w:p>
    <w:p w14:paraId="15E69783" w14:textId="77777777" w:rsidR="008D7546" w:rsidRPr="008D7546" w:rsidRDefault="008D7546" w:rsidP="008D7546">
      <w:pPr>
        <w:numPr>
          <w:ilvl w:val="2"/>
          <w:numId w:val="31"/>
        </w:numPr>
        <w:spacing w:after="120"/>
        <w:ind w:left="1134" w:hanging="567"/>
        <w:jc w:val="both"/>
        <w:outlineLvl w:val="2"/>
        <w:rPr>
          <w:rFonts w:ascii="Arial" w:eastAsia="Arial" w:hAnsi="Arial" w:cs="Arial"/>
          <w:b/>
          <w:bCs/>
          <w:sz w:val="21"/>
          <w:szCs w:val="28"/>
        </w:rPr>
      </w:pPr>
      <w:bookmarkStart w:id="140" w:name="_Toc71307286"/>
      <w:r w:rsidRPr="008D7546">
        <w:rPr>
          <w:rFonts w:ascii="Arial" w:eastAsia="Arial" w:hAnsi="Arial" w:cs="Arial"/>
          <w:b/>
          <w:bCs/>
          <w:sz w:val="21"/>
          <w:szCs w:val="28"/>
        </w:rPr>
        <w:t>Μηχανήματα και Συσκευές</w:t>
      </w:r>
      <w:bookmarkEnd w:id="140"/>
    </w:p>
    <w:p w14:paraId="4A4F2B1F" w14:textId="77777777" w:rsidR="008D7546" w:rsidRPr="008D7546" w:rsidRDefault="008D7546" w:rsidP="008D7546">
      <w:pPr>
        <w:spacing w:after="120"/>
        <w:ind w:left="567" w:right="2"/>
        <w:jc w:val="both"/>
        <w:rPr>
          <w:sz w:val="23"/>
          <w:szCs w:val="23"/>
          <w:lang w:val="el-GR"/>
        </w:rPr>
      </w:pPr>
      <w:r w:rsidRPr="008D7546">
        <w:rPr>
          <w:sz w:val="23"/>
          <w:szCs w:val="23"/>
          <w:lang w:val="el-GR"/>
        </w:rPr>
        <w:t xml:space="preserve">Για την τεχνικά ορθή εγκατάσταση και αποσυναρμολόγηση των στηθαίων ασφαλείας απαιτείται η διάθεση κατάλληλων και επαρκών μηχανημάτων και συσκευών. Όλα τα οχήματα, μηχανήματα και συσκευές που απαιτούνται για την εγκατάσταση και αποσυναρμολόγηση των στηθαίων ασφαλείας οφείλουν να είναι κατάλληλα και να διαθέτουν τις σχετικές επιδόσεις και χαρακτηριστικά αναφορικά με την λειτουργικότητα τους, την οδική ασφάλεια των χρηστών της οδού και την εκάστοτε τεχνική εργασία. Οφείλουν επιπροσθέτως να είναι σύμφωνα με στις εκάστοτε ισχύουσες προδιαγραφές </w:t>
      </w:r>
      <w:r w:rsidRPr="008D7546">
        <w:rPr>
          <w:sz w:val="23"/>
          <w:szCs w:val="23"/>
          <w:lang w:val="el-GR"/>
        </w:rPr>
        <w:lastRenderedPageBreak/>
        <w:t>προστασίας έναντι ατυχημάτων.</w:t>
      </w:r>
    </w:p>
    <w:p w14:paraId="5A361662" w14:textId="77777777" w:rsidR="008D7546" w:rsidRPr="008D7546" w:rsidRDefault="008D7546" w:rsidP="008D7546">
      <w:pPr>
        <w:spacing w:after="120"/>
        <w:ind w:left="567" w:right="2"/>
        <w:jc w:val="both"/>
        <w:rPr>
          <w:sz w:val="23"/>
          <w:szCs w:val="23"/>
          <w:lang w:val="el-GR"/>
        </w:rPr>
      </w:pPr>
      <w:r w:rsidRPr="008D7546">
        <w:rPr>
          <w:sz w:val="23"/>
          <w:szCs w:val="23"/>
          <w:lang w:val="el-GR"/>
        </w:rPr>
        <w:t>Η σήμανση ασφαλείας των οχημάτων εκτέλεσης εργασιών και προστασίας εργοστασίου οφείλει να είναι σύμφωνη με τις σχετικές εθνικές και ευρωπαϊκές προδιαγραφές ή κανονισμούς.</w:t>
      </w:r>
      <w:r w:rsidRPr="008D7546">
        <w:rPr>
          <w:sz w:val="23"/>
          <w:szCs w:val="23"/>
          <w:lang w:val="el-GR"/>
        </w:rPr>
        <w:br w:type="page"/>
      </w:r>
    </w:p>
    <w:p w14:paraId="68058A70" w14:textId="77777777" w:rsidR="008D7546" w:rsidRPr="008D7546" w:rsidRDefault="008D7546" w:rsidP="008D7546">
      <w:pPr>
        <w:numPr>
          <w:ilvl w:val="2"/>
          <w:numId w:val="31"/>
        </w:numPr>
        <w:spacing w:after="120"/>
        <w:ind w:left="567" w:hanging="567"/>
        <w:jc w:val="both"/>
        <w:outlineLvl w:val="2"/>
        <w:rPr>
          <w:rFonts w:ascii="Arial" w:eastAsia="Arial" w:hAnsi="Arial" w:cs="Arial"/>
          <w:b/>
          <w:bCs/>
          <w:sz w:val="21"/>
          <w:szCs w:val="28"/>
        </w:rPr>
      </w:pPr>
      <w:bookmarkStart w:id="141" w:name="_Toc71307287"/>
      <w:r w:rsidRPr="008D7546">
        <w:rPr>
          <w:rFonts w:ascii="Arial" w:eastAsia="Arial" w:hAnsi="Arial" w:cs="Arial"/>
          <w:b/>
          <w:bCs/>
          <w:sz w:val="21"/>
          <w:szCs w:val="28"/>
        </w:rPr>
        <w:lastRenderedPageBreak/>
        <w:t>Αποθήκευση και Μεταφορά</w:t>
      </w:r>
      <w:bookmarkEnd w:id="141"/>
    </w:p>
    <w:p w14:paraId="379CC68D" w14:textId="77777777" w:rsidR="008D7546" w:rsidRPr="008D7546" w:rsidRDefault="008D7546" w:rsidP="008D7546">
      <w:pPr>
        <w:spacing w:after="120"/>
        <w:ind w:right="567"/>
        <w:jc w:val="both"/>
        <w:rPr>
          <w:sz w:val="23"/>
          <w:szCs w:val="23"/>
          <w:lang w:val="el-GR"/>
        </w:rPr>
      </w:pPr>
      <w:r w:rsidRPr="008D7546">
        <w:rPr>
          <w:sz w:val="23"/>
          <w:szCs w:val="23"/>
          <w:lang w:val="el-GR"/>
        </w:rPr>
        <w:t>Όλα τα μέρη ενός στηθαίου ασφαλείας πρέπει να αποθηκεύονται και να φυλάσσονται με ορθό τρόπο. Πρέπει δε να προστατεύονται από κάθε είδους ρύπανση και φθορά.</w:t>
      </w:r>
    </w:p>
    <w:p w14:paraId="1479DD3A" w14:textId="77777777" w:rsidR="008D7546" w:rsidRPr="008D7546" w:rsidRDefault="008D7546" w:rsidP="008D7546">
      <w:pPr>
        <w:spacing w:after="120"/>
        <w:ind w:right="569"/>
        <w:jc w:val="both"/>
        <w:rPr>
          <w:sz w:val="23"/>
          <w:szCs w:val="23"/>
          <w:lang w:val="el-GR"/>
        </w:rPr>
      </w:pPr>
      <w:r w:rsidRPr="008D7546">
        <w:rPr>
          <w:sz w:val="23"/>
          <w:szCs w:val="23"/>
          <w:lang w:val="el-GR"/>
        </w:rPr>
        <w:t>Σε έργα επί της οδού μικρής διάρκειας επιτρέπεται να εναποτίθενται στην περιοχή των εργασιών (πάνω στο οδόστρωμα, στην νησίδα και στο έρεισμα) μόνο οι ποσότητες των εξαρτημάτων και μερών των στηθαίων ασφαλείας, που θα χρησιμοποιηθούν κατά την διάρκεια ισχύος των ρυθμίσεων κυκλοφορίας.</w:t>
      </w:r>
    </w:p>
    <w:p w14:paraId="2228B0EC" w14:textId="77777777" w:rsidR="008D7546" w:rsidRPr="008D7546" w:rsidRDefault="008D7546" w:rsidP="008D7546">
      <w:pPr>
        <w:spacing w:after="120"/>
        <w:ind w:right="569"/>
        <w:jc w:val="both"/>
        <w:rPr>
          <w:sz w:val="23"/>
          <w:szCs w:val="23"/>
          <w:lang w:val="el-GR"/>
        </w:rPr>
      </w:pPr>
      <w:r w:rsidRPr="008D7546">
        <w:rPr>
          <w:sz w:val="23"/>
          <w:szCs w:val="23"/>
          <w:lang w:val="el-GR"/>
        </w:rPr>
        <w:t>Σε έργα επί της οδού μεγάλης διάρκειας επιτρέπεται να τοποθετούνται στην περιοχή των εργασιών (πάνω στο οδόστρωμα, στην νησίδα και στο έρεισμα) οχήματα, μηχανήματα, συσκευές, εξαρτήματα και μέρη στηθαίων ασφαλείας εκτός των ωρών εργασιών συναρμολόγησης για όσο χρονικό διάστημα ισχύουν κυκλοφοριακές ρυθμίσεις, εφόσον δεν αναφέρονται ειδικές υποχρεώσεις και ρυθμίσεις για το θέμα αυτό στην Τεχνική Συγγραφή Υποχρεώσεων του έργου. Εξαρτήματα και μέρη που έχουν εναποτεθεί για συναρμολόγηση οφείλουν να συναρμολογούνται σε σύντομο χρονικό διάστημα.</w:t>
      </w:r>
    </w:p>
    <w:p w14:paraId="0E17FFB7" w14:textId="77777777" w:rsidR="008D7546" w:rsidRPr="008D7546" w:rsidRDefault="008D7546" w:rsidP="008D7546">
      <w:pPr>
        <w:spacing w:after="120"/>
        <w:ind w:right="569"/>
        <w:jc w:val="both"/>
        <w:rPr>
          <w:sz w:val="23"/>
          <w:szCs w:val="23"/>
          <w:lang w:val="el-GR"/>
        </w:rPr>
      </w:pPr>
      <w:r w:rsidRPr="008D7546">
        <w:rPr>
          <w:sz w:val="23"/>
          <w:szCs w:val="23"/>
          <w:lang w:val="el-GR"/>
        </w:rPr>
        <w:t>Ο ανάδοχος υποχρεούται μετά το πέρας των εργασιών επί της οδού να επαναφέρει τις καταληφθείσες επιφάνειες στην αρχική τους κατάσταση με δικά του έξοδα.</w:t>
      </w:r>
    </w:p>
    <w:p w14:paraId="49B9C8E0" w14:textId="77777777" w:rsidR="008D7546" w:rsidRPr="008D7546" w:rsidRDefault="008D7546" w:rsidP="008D7546">
      <w:pPr>
        <w:jc w:val="both"/>
        <w:rPr>
          <w:sz w:val="23"/>
          <w:szCs w:val="23"/>
          <w:lang w:val="el-GR"/>
        </w:rPr>
      </w:pPr>
    </w:p>
    <w:p w14:paraId="775C1875" w14:textId="77777777" w:rsidR="008D7546" w:rsidRPr="008D7546" w:rsidRDefault="008D7546" w:rsidP="008D7546">
      <w:pPr>
        <w:jc w:val="both"/>
        <w:rPr>
          <w:sz w:val="23"/>
          <w:szCs w:val="23"/>
          <w:lang w:val="el-GR"/>
        </w:rPr>
      </w:pPr>
    </w:p>
    <w:p w14:paraId="23232D9A" w14:textId="77777777" w:rsidR="008D7546" w:rsidRPr="008D7546" w:rsidRDefault="008D7546" w:rsidP="008D7546">
      <w:pPr>
        <w:numPr>
          <w:ilvl w:val="2"/>
          <w:numId w:val="31"/>
        </w:numPr>
        <w:spacing w:after="120"/>
        <w:ind w:left="567" w:hanging="567"/>
        <w:jc w:val="both"/>
        <w:outlineLvl w:val="2"/>
        <w:rPr>
          <w:rFonts w:ascii="Arial" w:eastAsia="Arial" w:hAnsi="Arial" w:cs="Arial"/>
          <w:b/>
          <w:bCs/>
          <w:sz w:val="21"/>
          <w:szCs w:val="28"/>
          <w:lang w:val="el-GR"/>
        </w:rPr>
      </w:pPr>
      <w:bookmarkStart w:id="142" w:name="_Toc71307288"/>
      <w:r w:rsidRPr="008D7546">
        <w:rPr>
          <w:rFonts w:ascii="Arial" w:eastAsia="Arial" w:hAnsi="Arial" w:cs="Arial"/>
          <w:b/>
          <w:bCs/>
          <w:sz w:val="21"/>
          <w:szCs w:val="28"/>
          <w:lang w:val="el-GR"/>
        </w:rPr>
        <w:t>Γενικές Ρυθμίσεις Εργασιών για Συστήματα Αναχαίτισης Οχημάτων</w:t>
      </w:r>
      <w:bookmarkEnd w:id="142"/>
    </w:p>
    <w:p w14:paraId="17993268" w14:textId="77777777" w:rsidR="008D7546" w:rsidRPr="008D7546" w:rsidRDefault="008D7546" w:rsidP="008D7546">
      <w:pPr>
        <w:spacing w:after="120"/>
        <w:ind w:right="569"/>
        <w:jc w:val="both"/>
        <w:rPr>
          <w:sz w:val="23"/>
          <w:szCs w:val="23"/>
          <w:lang w:val="el-GR"/>
        </w:rPr>
      </w:pPr>
      <w:r w:rsidRPr="008D7546">
        <w:rPr>
          <w:sz w:val="23"/>
          <w:szCs w:val="23"/>
          <w:lang w:val="el-GR"/>
        </w:rPr>
        <w:t>Τα στηθαία ασφαλείας τοποθετούνται σύμφωνα με τις οδηγίες εγκατάστασης τους.</w:t>
      </w:r>
    </w:p>
    <w:p w14:paraId="6B2F81DE" w14:textId="77777777" w:rsidR="008D7546" w:rsidRPr="008D7546" w:rsidRDefault="008D7546" w:rsidP="008D7546">
      <w:pPr>
        <w:spacing w:after="120"/>
        <w:ind w:right="569"/>
        <w:jc w:val="both"/>
        <w:rPr>
          <w:sz w:val="23"/>
          <w:szCs w:val="23"/>
          <w:lang w:val="el-GR"/>
        </w:rPr>
      </w:pPr>
      <w:r w:rsidRPr="008D7546">
        <w:rPr>
          <w:i/>
          <w:iCs/>
          <w:sz w:val="23"/>
          <w:szCs w:val="23"/>
          <w:lang w:val="el-GR"/>
        </w:rPr>
        <w:t>Η θέση ενός στηθαίου ασφαλείας στην διατομή της οδού καθορίζεται με βάση τα προβλεπόμενα στο Τεύχος 1 των παρουσών οδηγιών. Η Διευθύνουσα Υπηρεσία παρέχει όλα τα απαραίτητα στοιχεία (π.χ. σχετικές μελέτες και σχέδια οδού «ως κατασκευάσθη») για τον προσδιορισμό της γραμμής αναφοράς και της υψομετρικής θέσης του στηθαίου ασφαλείας.</w:t>
      </w:r>
    </w:p>
    <w:p w14:paraId="1896036F" w14:textId="77777777" w:rsidR="008D7546" w:rsidRPr="008D7546" w:rsidRDefault="008D7546" w:rsidP="008D7546">
      <w:pPr>
        <w:spacing w:after="120"/>
        <w:ind w:right="569"/>
        <w:jc w:val="both"/>
        <w:rPr>
          <w:sz w:val="23"/>
          <w:szCs w:val="23"/>
          <w:lang w:val="el-GR"/>
        </w:rPr>
      </w:pPr>
      <w:r w:rsidRPr="008D7546">
        <w:rPr>
          <w:i/>
          <w:iCs/>
          <w:sz w:val="23"/>
          <w:szCs w:val="23"/>
          <w:lang w:val="el-GR"/>
        </w:rPr>
        <w:t>Εάν προβλέπεται η υποβολή σχετικών σχεδίων μελετών εφαρμογής ή κατασκευής ή υφιστάμενης κατάστασης ή «ως κατασκευάσθη» (</w:t>
      </w:r>
      <w:r w:rsidRPr="008D7546">
        <w:rPr>
          <w:i/>
          <w:iCs/>
          <w:sz w:val="23"/>
          <w:szCs w:val="23"/>
        </w:rPr>
        <w:t>as</w:t>
      </w:r>
      <w:r w:rsidRPr="008D7546">
        <w:rPr>
          <w:i/>
          <w:iCs/>
          <w:sz w:val="23"/>
          <w:szCs w:val="23"/>
          <w:lang w:val="el-GR"/>
        </w:rPr>
        <w:t>-</w:t>
      </w:r>
      <w:r w:rsidRPr="008D7546">
        <w:rPr>
          <w:i/>
          <w:iCs/>
          <w:sz w:val="23"/>
          <w:szCs w:val="23"/>
        </w:rPr>
        <w:t>built</w:t>
      </w:r>
      <w:r w:rsidRPr="008D7546">
        <w:rPr>
          <w:i/>
          <w:iCs/>
          <w:sz w:val="23"/>
          <w:szCs w:val="23"/>
          <w:lang w:val="el-GR"/>
        </w:rPr>
        <w:t>,) τότε η πρόβλεψη αυτή αναφέρεται στην Τεχνική Συγγραφή Υποχρεώσεων του έργου.</w:t>
      </w:r>
    </w:p>
    <w:p w14:paraId="4E0E6E73" w14:textId="77777777" w:rsidR="008D7546" w:rsidRPr="008D7546" w:rsidRDefault="008D7546" w:rsidP="008D7546">
      <w:pPr>
        <w:spacing w:after="120"/>
        <w:ind w:right="569"/>
        <w:jc w:val="both"/>
        <w:rPr>
          <w:sz w:val="23"/>
          <w:szCs w:val="23"/>
          <w:lang w:val="el-GR"/>
        </w:rPr>
      </w:pPr>
      <w:r w:rsidRPr="008D7546">
        <w:rPr>
          <w:sz w:val="23"/>
          <w:szCs w:val="23"/>
          <w:lang w:val="el-GR"/>
        </w:rPr>
        <w:t>Σε καμπύλες με ακτίνες μικρότερες των 200 μέτρων δίνεται ιδιαίτερη προσοχή στις σχετικές οδηγίες που αναφέρονται στις οδηγίες εγκατάστασης του στηθαίου ασφαλείας ανάλογα με την περίπτωση. Εφόσον επιβάλλεται η χρήση σύμφωνα με τις οδηγίες εγκατάστασης προκατασκευασμένων καμπύλων μερών ή διαμήκων στοιχείων μειωμένου μήκους, τότε τα τμήματα αυτά κατασκευάζονται στο εργοστάσιο παραγωγής. Στοιχεία σχετικά με την παραγωγή και την άδεια εγκατάστασης τέτοιων τμημάτων αναφέρονται στο Παράρτημα 12 του Τεύχους 1 των παρουσών οδηγιών.</w:t>
      </w:r>
    </w:p>
    <w:p w14:paraId="1AB0034D" w14:textId="77777777" w:rsidR="008D7546" w:rsidRPr="008D7546" w:rsidRDefault="008D7546" w:rsidP="008D7546">
      <w:pPr>
        <w:spacing w:after="120"/>
        <w:ind w:right="569"/>
        <w:jc w:val="both"/>
        <w:rPr>
          <w:sz w:val="23"/>
          <w:szCs w:val="23"/>
          <w:lang w:val="el-GR"/>
        </w:rPr>
      </w:pPr>
      <w:r w:rsidRPr="008D7546">
        <w:rPr>
          <w:i/>
          <w:iCs/>
          <w:sz w:val="23"/>
          <w:szCs w:val="23"/>
          <w:lang w:val="el-GR"/>
        </w:rPr>
        <w:t>Καμπύλα τμήματα με ακτίνες μικρότερες των 200</w:t>
      </w:r>
      <w:r w:rsidRPr="008D7546">
        <w:rPr>
          <w:i/>
          <w:iCs/>
          <w:sz w:val="23"/>
          <w:szCs w:val="23"/>
          <w:lang w:val="en-GB"/>
        </w:rPr>
        <w:t>m</w:t>
      </w:r>
      <w:r w:rsidRPr="008D7546">
        <w:rPr>
          <w:i/>
          <w:iCs/>
          <w:sz w:val="23"/>
          <w:szCs w:val="23"/>
          <w:lang w:val="el-GR"/>
        </w:rPr>
        <w:t xml:space="preserve"> αναφέρονται ρητά στην Τεχνική Συγγραφή Υποχρεώσεων του έργου.</w:t>
      </w:r>
    </w:p>
    <w:p w14:paraId="6D7B6C6C" w14:textId="77777777" w:rsidR="008D7546" w:rsidRPr="008D7546" w:rsidRDefault="008D7546" w:rsidP="008D7546">
      <w:pPr>
        <w:jc w:val="both"/>
        <w:rPr>
          <w:sz w:val="23"/>
          <w:szCs w:val="23"/>
          <w:lang w:val="el-GR"/>
        </w:rPr>
      </w:pPr>
    </w:p>
    <w:p w14:paraId="32FB6811" w14:textId="77777777" w:rsidR="008D7546" w:rsidRPr="008D7546" w:rsidRDefault="008D7546" w:rsidP="008D7546">
      <w:pPr>
        <w:jc w:val="both"/>
        <w:rPr>
          <w:sz w:val="23"/>
          <w:szCs w:val="23"/>
          <w:lang w:val="el-GR"/>
        </w:rPr>
      </w:pPr>
    </w:p>
    <w:p w14:paraId="71D41F53" w14:textId="77777777" w:rsidR="008D7546" w:rsidRPr="008D7546" w:rsidRDefault="008D7546" w:rsidP="008D7546">
      <w:pPr>
        <w:numPr>
          <w:ilvl w:val="0"/>
          <w:numId w:val="34"/>
        </w:numPr>
        <w:spacing w:after="120"/>
        <w:ind w:hanging="567"/>
        <w:outlineLvl w:val="3"/>
        <w:rPr>
          <w:rFonts w:ascii="Arial" w:eastAsia="Arial" w:hAnsi="Arial" w:cs="Arial"/>
          <w:b/>
          <w:bCs/>
          <w:sz w:val="21"/>
          <w:szCs w:val="26"/>
          <w:lang w:val="el-GR"/>
        </w:rPr>
      </w:pPr>
      <w:r w:rsidRPr="008D7546">
        <w:rPr>
          <w:rFonts w:ascii="Arial" w:eastAsia="Arial" w:hAnsi="Arial" w:cs="Arial"/>
          <w:b/>
          <w:bCs/>
          <w:sz w:val="21"/>
          <w:szCs w:val="26"/>
          <w:lang w:val="el-GR"/>
        </w:rPr>
        <w:t>Προετοιμασία Υπεδάφους και Επιφάνειας Στήριξης</w:t>
      </w:r>
    </w:p>
    <w:p w14:paraId="71C2BA78" w14:textId="77777777" w:rsidR="008D7546" w:rsidRPr="008D7546" w:rsidRDefault="008D7546" w:rsidP="008D7546">
      <w:pPr>
        <w:spacing w:after="120"/>
        <w:ind w:right="569"/>
        <w:jc w:val="both"/>
        <w:rPr>
          <w:sz w:val="23"/>
          <w:szCs w:val="23"/>
          <w:lang w:val="el-GR"/>
        </w:rPr>
      </w:pPr>
      <w:r w:rsidRPr="008D7546">
        <w:rPr>
          <w:sz w:val="23"/>
          <w:szCs w:val="23"/>
          <w:lang w:val="el-GR"/>
        </w:rPr>
        <w:t>Πριν την έναρξη των εργασιών οφείλει ο ανάδοχος να λάβει γνώση της θέσης και της όδευσης αγωγών και καλωδίων παντός είδους. Ο ανάδοχος υποχρεούται να διασφαλίσει ότι οι εργασίες εγκατάστασης ενός στηθαίου ασφαλείας δεν θα επιφέρουν καταστροφή, φθορά ή ζημία στους αγωγούς. Επιπλέον ο ανάδοχος υποχρεούται να λάβει υπόψη του τις οδηγίες του κατόχου ή ιδιοκτήτη των καλωδίων, αγωγών, κλπ. εγκαταστάσεων κοινής ωφέλειας.</w:t>
      </w:r>
    </w:p>
    <w:p w14:paraId="56788F98" w14:textId="77777777" w:rsidR="008D7546" w:rsidRPr="008D7546" w:rsidRDefault="008D7546" w:rsidP="008D7546">
      <w:pPr>
        <w:spacing w:after="120"/>
        <w:ind w:right="569"/>
        <w:jc w:val="both"/>
        <w:rPr>
          <w:sz w:val="23"/>
          <w:szCs w:val="23"/>
          <w:lang w:val="el-GR"/>
        </w:rPr>
      </w:pPr>
      <w:r w:rsidRPr="008D7546">
        <w:rPr>
          <w:sz w:val="23"/>
          <w:szCs w:val="23"/>
          <w:lang w:val="el-GR"/>
        </w:rPr>
        <w:t>Εφόσον καταστεί αναγκαίο οφείλει ο ανάδοχος σε συνεννόηση με την Διευθύνουσα Υπηρεσία να εντοπίσει με ειδικά όργανα την θέση των καλωδίων και αγωγών και να την καταχωρήσει (τεκμηρίωση) κατάλληλα.</w:t>
      </w:r>
    </w:p>
    <w:p w14:paraId="6A2999C0" w14:textId="77777777" w:rsidR="008D7546" w:rsidRPr="008D7546" w:rsidRDefault="008D7546" w:rsidP="008D7546">
      <w:pPr>
        <w:spacing w:after="120"/>
        <w:ind w:right="569"/>
        <w:jc w:val="both"/>
        <w:rPr>
          <w:sz w:val="23"/>
          <w:szCs w:val="23"/>
          <w:lang w:val="el-GR"/>
        </w:rPr>
      </w:pPr>
      <w:r w:rsidRPr="008D7546">
        <w:rPr>
          <w:i/>
          <w:iCs/>
          <w:sz w:val="23"/>
          <w:szCs w:val="23"/>
          <w:lang w:val="el-GR"/>
        </w:rPr>
        <w:t>Η αναζήτηση, η ανασκαφή και η τεκμηρίωση εγκαταστάσεων οργανισμών κοινής ωφέλειας αφορούν σε ειδικές και πρόσθετες εργασίες.</w:t>
      </w:r>
    </w:p>
    <w:p w14:paraId="58FC4B4B" w14:textId="77777777" w:rsidR="008D7546" w:rsidRPr="008D7546" w:rsidRDefault="008D7546" w:rsidP="008D7546">
      <w:pPr>
        <w:spacing w:after="120"/>
        <w:ind w:right="569"/>
        <w:jc w:val="both"/>
        <w:rPr>
          <w:sz w:val="23"/>
          <w:szCs w:val="23"/>
          <w:lang w:val="el-GR"/>
        </w:rPr>
      </w:pPr>
      <w:r w:rsidRPr="008D7546">
        <w:rPr>
          <w:sz w:val="23"/>
          <w:szCs w:val="23"/>
          <w:lang w:val="el-GR"/>
        </w:rPr>
        <w:t xml:space="preserve">Η επιφάνεια στήριξης ενός στηθαίου ασφαλείας οφείλει να είναι διαμορφωμένη με επάρκεια αντοχής και σταθερότητας. Η διαμόρφωσή της πρέπει να διασφαλίζει απόλυτα την λειτουργικότητα και επίδοση </w:t>
      </w:r>
      <w:r w:rsidRPr="008D7546">
        <w:rPr>
          <w:sz w:val="23"/>
          <w:szCs w:val="23"/>
          <w:lang w:val="el-GR"/>
        </w:rPr>
        <w:lastRenderedPageBreak/>
        <w:t xml:space="preserve">του </w:t>
      </w:r>
    </w:p>
    <w:p w14:paraId="61E14F57" w14:textId="77777777" w:rsidR="008D7546" w:rsidRPr="008D7546" w:rsidRDefault="008D7546" w:rsidP="008D7546">
      <w:pPr>
        <w:spacing w:after="120"/>
        <w:ind w:left="567" w:right="2"/>
        <w:jc w:val="both"/>
        <w:rPr>
          <w:sz w:val="23"/>
          <w:szCs w:val="23"/>
          <w:lang w:val="el-GR"/>
        </w:rPr>
      </w:pPr>
      <w:r w:rsidRPr="008D7546">
        <w:rPr>
          <w:sz w:val="23"/>
          <w:szCs w:val="23"/>
          <w:lang w:val="el-GR"/>
        </w:rPr>
        <w:t>στηθαίου ασφαλείας σύμφωνα με τις οδηγίες εγκατάστασης.</w:t>
      </w:r>
    </w:p>
    <w:p w14:paraId="1BADA74E" w14:textId="77777777" w:rsidR="008D7546" w:rsidRPr="008D7546" w:rsidRDefault="008D7546" w:rsidP="008D7546">
      <w:pPr>
        <w:spacing w:after="120"/>
        <w:ind w:left="567" w:right="2"/>
        <w:jc w:val="both"/>
        <w:rPr>
          <w:sz w:val="23"/>
          <w:szCs w:val="23"/>
          <w:lang w:val="el-GR"/>
        </w:rPr>
      </w:pPr>
      <w:r w:rsidRPr="008D7546">
        <w:rPr>
          <w:sz w:val="23"/>
          <w:szCs w:val="23"/>
          <w:lang w:val="el-GR"/>
        </w:rPr>
        <w:t>Η περιοχή μπροστά και κάτω από το στηθαίο ασφαλείας πρέπει να είναι ενισχυμένη τουλάχιστον όσο και η επιφάνεια του ερείσματος (επαρκής αντοχή στήριξης ενός επιβατηγού οχήματος).</w:t>
      </w:r>
    </w:p>
    <w:p w14:paraId="6FF827FC" w14:textId="77777777" w:rsidR="008D7546" w:rsidRPr="008D7546" w:rsidRDefault="008D7546" w:rsidP="008D7546">
      <w:pPr>
        <w:spacing w:after="120"/>
        <w:ind w:left="567" w:right="2"/>
        <w:jc w:val="both"/>
        <w:rPr>
          <w:sz w:val="23"/>
          <w:szCs w:val="23"/>
          <w:lang w:val="el-GR"/>
        </w:rPr>
      </w:pPr>
      <w:r w:rsidRPr="008D7546">
        <w:rPr>
          <w:sz w:val="23"/>
          <w:szCs w:val="23"/>
          <w:lang w:val="el-GR"/>
        </w:rPr>
        <w:t>Στην περιοχή όπισθεν του στηθαίου ασφαλείας (λειτουργική περιοχή στηθαίου ασφαλείας) η επιφάνεια θεμελίωσης πρέπει να είναι σταθεροποιημένη ή ενισχυμένη κατά τρόπο που να συμπεριφέρεται το στηθαίο ασφαλείας όπως και στην δοκιμή πρόσκρουσης.</w:t>
      </w:r>
    </w:p>
    <w:p w14:paraId="1E22E7C9" w14:textId="77777777" w:rsidR="008D7546" w:rsidRPr="008D7546" w:rsidRDefault="008D7546" w:rsidP="008D7546">
      <w:pPr>
        <w:spacing w:after="120"/>
        <w:ind w:left="567" w:right="2"/>
        <w:jc w:val="both"/>
        <w:rPr>
          <w:i/>
          <w:iCs/>
          <w:sz w:val="23"/>
          <w:szCs w:val="23"/>
          <w:lang w:val="el-GR"/>
        </w:rPr>
      </w:pPr>
      <w:r w:rsidRPr="008D7546">
        <w:rPr>
          <w:i/>
          <w:iCs/>
          <w:sz w:val="23"/>
          <w:szCs w:val="23"/>
          <w:lang w:val="el-GR"/>
        </w:rPr>
        <w:t xml:space="preserve">Στην Τεχνική Συγγραφή Υποχρεώσεων των εργασιών οφείλει να υπάρχει αναλυτική περιγραφή τόσο της υφιστάμενης όσο και προβλεπόμενης επιφάνειας θεμελίωσης έμπροσθεν και όπισθεν (λειτουργική περιοχή) του στηθαίου ασφαλείας. </w:t>
      </w:r>
    </w:p>
    <w:p w14:paraId="3C22B999" w14:textId="77777777" w:rsidR="008D7546" w:rsidRPr="008D7546" w:rsidRDefault="008D7546" w:rsidP="008D7546">
      <w:pPr>
        <w:spacing w:after="120"/>
        <w:ind w:left="567" w:right="2"/>
        <w:jc w:val="both"/>
        <w:rPr>
          <w:i/>
          <w:iCs/>
          <w:sz w:val="23"/>
          <w:szCs w:val="23"/>
          <w:lang w:val="el-GR"/>
        </w:rPr>
      </w:pPr>
      <w:r w:rsidRPr="008D7546">
        <w:rPr>
          <w:i/>
          <w:iCs/>
          <w:sz w:val="23"/>
          <w:szCs w:val="23"/>
          <w:lang w:val="el-GR"/>
        </w:rPr>
        <w:t>Ενδεχομένως να απαιτηθεί εν προκειμένω η πρόβλεψη ειδικών εργασιών στην Τεχνική Συγγραφή Υποχρεώσεων  (π.χ. όταν το έδαφος δεν έχει επαρκή αντοχή, ο πλευρικός χώρος των απολήξεων δεν είναι κατάλληλος ή όταν προβλέπεται ή είναι επιθυμητή η κατασκευή μιας δοκού έδρασης οφείλουν όλες οι σχετικές εργασίες να έχουν ενσωματωθεί στην Τεχνική Συγγραφή Υποχρεώσεων).</w:t>
      </w:r>
    </w:p>
    <w:p w14:paraId="1B370989" w14:textId="77777777" w:rsidR="008D7546" w:rsidRPr="008D7546" w:rsidRDefault="008D7546" w:rsidP="008D7546">
      <w:pPr>
        <w:spacing w:after="120"/>
        <w:ind w:left="567" w:right="2"/>
        <w:jc w:val="both"/>
        <w:rPr>
          <w:sz w:val="23"/>
          <w:szCs w:val="23"/>
          <w:lang w:val="el-GR"/>
        </w:rPr>
      </w:pPr>
      <w:r w:rsidRPr="008D7546">
        <w:rPr>
          <w:sz w:val="23"/>
          <w:szCs w:val="23"/>
          <w:lang w:val="el-GR"/>
        </w:rPr>
        <w:t>Στην περίπτωση που η υφιστάμενη ή προβλεπόμενη επιφάνεια στήριξης δεν ανταποκρίνεται στις απαιτήσεις των οδηγιών εγκατάστασης, τότε οφείλει ο ανάδοχος να κατασκευάσει και διαμορφώσει την επιφάνεια στήριξης και θεμελίωσης κατάλληλα (εργασίες που αφορούν στην ορθή λειτουργία του στηθαίου ασφαλείας όπως π.χ. επιφανειακή ασφαλτική στρώση, ειδική θεμελίωση, στρώση βάσης) με ίδιον κόστος.</w:t>
      </w:r>
    </w:p>
    <w:p w14:paraId="29759647" w14:textId="77777777" w:rsidR="008D7546" w:rsidRPr="008D7546" w:rsidRDefault="008D7546" w:rsidP="008D7546">
      <w:pPr>
        <w:jc w:val="both"/>
        <w:rPr>
          <w:sz w:val="23"/>
          <w:szCs w:val="23"/>
          <w:lang w:val="el-GR"/>
        </w:rPr>
      </w:pPr>
    </w:p>
    <w:p w14:paraId="1F12DC8A" w14:textId="77777777" w:rsidR="008D7546" w:rsidRPr="008D7546" w:rsidRDefault="008D7546" w:rsidP="008D7546">
      <w:pPr>
        <w:jc w:val="both"/>
        <w:rPr>
          <w:sz w:val="23"/>
          <w:szCs w:val="23"/>
          <w:lang w:val="el-GR"/>
        </w:rPr>
      </w:pPr>
    </w:p>
    <w:p w14:paraId="31A35D32" w14:textId="77777777" w:rsidR="008D7546" w:rsidRPr="008D7546" w:rsidRDefault="008D7546" w:rsidP="008D7546">
      <w:pPr>
        <w:numPr>
          <w:ilvl w:val="0"/>
          <w:numId w:val="34"/>
        </w:numPr>
        <w:spacing w:after="120"/>
        <w:ind w:left="1134" w:right="569" w:hanging="567"/>
        <w:outlineLvl w:val="3"/>
        <w:rPr>
          <w:rFonts w:ascii="Arial" w:eastAsia="Arial" w:hAnsi="Arial" w:cs="Arial"/>
          <w:b/>
          <w:bCs/>
          <w:sz w:val="21"/>
          <w:szCs w:val="26"/>
          <w:lang w:val="el-GR"/>
        </w:rPr>
      </w:pPr>
      <w:r w:rsidRPr="008D7546">
        <w:rPr>
          <w:rFonts w:ascii="Arial" w:eastAsia="Arial" w:hAnsi="Arial" w:cs="Arial"/>
          <w:b/>
          <w:bCs/>
          <w:sz w:val="21"/>
          <w:szCs w:val="26"/>
          <w:lang w:val="el-GR"/>
        </w:rPr>
        <w:t>Δοκός Έδρασης/Θεμελίωσης (Θεμελιολωρίδα)</w:t>
      </w:r>
    </w:p>
    <w:p w14:paraId="633B1071" w14:textId="77777777" w:rsidR="008D7546" w:rsidRPr="008D7546" w:rsidRDefault="008D7546" w:rsidP="008D7546">
      <w:pPr>
        <w:spacing w:after="120"/>
        <w:ind w:left="567" w:right="2"/>
        <w:jc w:val="both"/>
        <w:rPr>
          <w:sz w:val="23"/>
          <w:szCs w:val="23"/>
          <w:lang w:val="el-GR"/>
        </w:rPr>
      </w:pPr>
      <w:r w:rsidRPr="008D7546">
        <w:rPr>
          <w:sz w:val="23"/>
          <w:szCs w:val="23"/>
          <w:lang w:val="el-GR"/>
        </w:rPr>
        <w:t xml:space="preserve">Σε περίπτωση δοκού έδρασης από σκυρόδεμα, το σκυρόδεμα οφείλει να ικανοποιεί τις απαιτήσεις του Ευρωκώδικα 2 και του Ελληνικού Κανονισμού Σκυροδέματος (ΚΤΣ 2016). Ως πρόσθετες απαιτήσεις (ΚΤΣ Α1.2.2), το σκυρόδεμα μπορεί να ικανοποιεί τις απαιτήσεις του προτύπου </w:t>
      </w:r>
      <w:r w:rsidRPr="008D7546">
        <w:rPr>
          <w:sz w:val="23"/>
          <w:szCs w:val="23"/>
        </w:rPr>
        <w:t>DIN</w:t>
      </w:r>
      <w:r w:rsidRPr="008D7546">
        <w:rPr>
          <w:sz w:val="23"/>
          <w:szCs w:val="23"/>
          <w:lang w:val="el-GR"/>
        </w:rPr>
        <w:t xml:space="preserve"> 1045-2.</w:t>
      </w:r>
    </w:p>
    <w:p w14:paraId="6BF2B19D" w14:textId="77777777" w:rsidR="008D7546" w:rsidRPr="008D7546" w:rsidRDefault="008D7546" w:rsidP="008D7546">
      <w:pPr>
        <w:spacing w:after="120"/>
        <w:ind w:right="569"/>
        <w:jc w:val="both"/>
        <w:rPr>
          <w:sz w:val="23"/>
          <w:szCs w:val="23"/>
          <w:lang w:val="el-GR"/>
        </w:rPr>
      </w:pPr>
    </w:p>
    <w:p w14:paraId="5894C9D2" w14:textId="77777777" w:rsidR="008D7546" w:rsidRPr="008D7546" w:rsidRDefault="008D7546" w:rsidP="008D7546">
      <w:pPr>
        <w:spacing w:after="120"/>
        <w:ind w:left="567" w:right="2"/>
        <w:jc w:val="both"/>
        <w:rPr>
          <w:sz w:val="23"/>
          <w:szCs w:val="23"/>
          <w:lang w:val="el-GR"/>
        </w:rPr>
      </w:pPr>
      <w:r w:rsidRPr="008D7546">
        <w:rPr>
          <w:sz w:val="23"/>
          <w:szCs w:val="23"/>
          <w:lang w:val="el-GR"/>
        </w:rPr>
        <w:t>Η διαστασιολόγηση της δοκού εξαρτάται από το στηθαίο ασφαλείας και λαμβάνει χώρα με βάση τις οδηγίες εγκατάστασής του.</w:t>
      </w:r>
    </w:p>
    <w:p w14:paraId="5F0F6BCF" w14:textId="77777777" w:rsidR="008D7546" w:rsidRPr="008D7546" w:rsidRDefault="008D7546" w:rsidP="008D7546">
      <w:pPr>
        <w:spacing w:after="120"/>
        <w:ind w:left="567" w:right="2"/>
        <w:jc w:val="both"/>
        <w:rPr>
          <w:sz w:val="23"/>
          <w:szCs w:val="23"/>
          <w:lang w:val="el-GR"/>
        </w:rPr>
      </w:pPr>
      <w:r w:rsidRPr="008D7546">
        <w:rPr>
          <w:sz w:val="23"/>
          <w:szCs w:val="23"/>
          <w:lang w:val="el-GR"/>
        </w:rPr>
        <w:t xml:space="preserve">Κατά την σκυροδέτηση απαιτείται επίβλεψη κατηγορίας 2 (επιβλέπων μηχανικός) σύμφωνα με το πρότυπο ΕΛΟΤ ΕΝ 13670 και </w:t>
      </w:r>
      <w:r w:rsidRPr="008D7546">
        <w:rPr>
          <w:sz w:val="23"/>
          <w:szCs w:val="23"/>
        </w:rPr>
        <w:t>DIN</w:t>
      </w:r>
      <w:r w:rsidRPr="008D7546">
        <w:rPr>
          <w:sz w:val="23"/>
          <w:szCs w:val="23"/>
          <w:lang w:val="el-GR"/>
        </w:rPr>
        <w:t xml:space="preserve"> 1045-3. . Για ποσότητες εφαρμογής κάτω των 10</w:t>
      </w:r>
      <w:r w:rsidRPr="008D7546">
        <w:rPr>
          <w:sz w:val="23"/>
          <w:szCs w:val="23"/>
        </w:rPr>
        <w:t>m</w:t>
      </w:r>
      <w:r w:rsidRPr="008D7546">
        <w:rPr>
          <w:sz w:val="23"/>
          <w:szCs w:val="23"/>
          <w:vertAlign w:val="superscript"/>
          <w:lang w:val="el-GR"/>
        </w:rPr>
        <w:t>3</w:t>
      </w:r>
      <w:r w:rsidRPr="008D7546">
        <w:rPr>
          <w:sz w:val="23"/>
          <w:szCs w:val="23"/>
          <w:lang w:val="el-GR"/>
        </w:rPr>
        <w:t xml:space="preserve"> για κάθε θέση εφαρμογής δεν απαιτείται η επίβλεψη της εφαρμογής να λάβει χώρα από έναν προς τούτο αναγνωρισμένο φορέα επίβλεψης (αυτεπιστασία/επιβλέπων μηχανικός/ειδικός φορέας), που εν γένει προβλέπεται για την κατηγορία επίβλεψης 2.</w:t>
      </w:r>
    </w:p>
    <w:p w14:paraId="6DA7BAF7" w14:textId="77777777" w:rsidR="008D7546" w:rsidRPr="008D7546" w:rsidRDefault="008D7546" w:rsidP="008D7546">
      <w:pPr>
        <w:spacing w:after="120"/>
        <w:ind w:left="567" w:right="2"/>
        <w:jc w:val="both"/>
        <w:rPr>
          <w:sz w:val="23"/>
          <w:szCs w:val="23"/>
          <w:lang w:val="el-GR"/>
        </w:rPr>
      </w:pPr>
      <w:r w:rsidRPr="008D7546">
        <w:rPr>
          <w:sz w:val="23"/>
          <w:szCs w:val="23"/>
          <w:lang w:val="el-GR"/>
        </w:rPr>
        <w:t>Για μη οπλισμένη βάση θεμελίωσης από σκυρόδεμα (π.χ. βάση στήριξης για συμπαγή στηθαία ασφαλείας) δεν απαιτείται επίσης η επίβλεψη από αναγνωρισμένο φορέα των έργων επί της οδού, όπως προβλέπεται για την κατηγορία επίβλεψης 2.</w:t>
      </w:r>
    </w:p>
    <w:p w14:paraId="56BC7C9B" w14:textId="77777777" w:rsidR="008D7546" w:rsidRPr="008D7546" w:rsidRDefault="008D7546" w:rsidP="008D7546">
      <w:pPr>
        <w:jc w:val="both"/>
        <w:rPr>
          <w:sz w:val="23"/>
          <w:szCs w:val="23"/>
          <w:lang w:val="el-GR"/>
        </w:rPr>
      </w:pPr>
    </w:p>
    <w:p w14:paraId="18052F49" w14:textId="77777777" w:rsidR="008D7546" w:rsidRPr="008D7546" w:rsidRDefault="008D7546" w:rsidP="008D7546">
      <w:pPr>
        <w:jc w:val="both"/>
        <w:rPr>
          <w:sz w:val="23"/>
          <w:szCs w:val="23"/>
          <w:lang w:val="el-GR"/>
        </w:rPr>
      </w:pPr>
    </w:p>
    <w:p w14:paraId="19F3C95B" w14:textId="77777777" w:rsidR="008D7546" w:rsidRPr="008D7546" w:rsidRDefault="008D7546" w:rsidP="008D7546">
      <w:pPr>
        <w:numPr>
          <w:ilvl w:val="0"/>
          <w:numId w:val="34"/>
        </w:numPr>
        <w:spacing w:after="120"/>
        <w:ind w:left="1134" w:right="569" w:hanging="567"/>
        <w:outlineLvl w:val="3"/>
        <w:rPr>
          <w:rFonts w:ascii="Arial" w:eastAsia="Arial" w:hAnsi="Arial" w:cs="Arial"/>
          <w:b/>
          <w:bCs/>
          <w:sz w:val="21"/>
          <w:szCs w:val="26"/>
          <w:lang w:val="el-GR"/>
        </w:rPr>
      </w:pPr>
      <w:r w:rsidRPr="008D7546">
        <w:rPr>
          <w:rFonts w:ascii="Arial" w:eastAsia="Arial" w:hAnsi="Arial" w:cs="Arial"/>
          <w:b/>
          <w:bCs/>
          <w:sz w:val="21"/>
          <w:szCs w:val="26"/>
          <w:lang w:val="el-GR"/>
        </w:rPr>
        <w:t>Ύψος Εγκατάστασης και Τοποθέτηση σε Κεκλιμένο Έρεισμα</w:t>
      </w:r>
    </w:p>
    <w:p w14:paraId="388066A0" w14:textId="77777777" w:rsidR="008D7546" w:rsidRPr="008D7546" w:rsidRDefault="008D7546" w:rsidP="008D7546">
      <w:pPr>
        <w:spacing w:after="120"/>
        <w:ind w:left="567" w:right="2"/>
        <w:jc w:val="both"/>
        <w:rPr>
          <w:i/>
          <w:sz w:val="23"/>
          <w:szCs w:val="23"/>
          <w:lang w:val="el-GR"/>
        </w:rPr>
      </w:pPr>
      <w:r w:rsidRPr="008D7546">
        <w:rPr>
          <w:i/>
          <w:sz w:val="23"/>
          <w:szCs w:val="23"/>
          <w:lang w:val="el-GR"/>
        </w:rPr>
        <w:t xml:space="preserve">Τα </w:t>
      </w:r>
      <w:r w:rsidRPr="008D7546">
        <w:rPr>
          <w:i/>
          <w:iCs/>
          <w:sz w:val="23"/>
          <w:szCs w:val="23"/>
          <w:lang w:val="el-GR"/>
        </w:rPr>
        <w:t>στηθαία ασφαλείας</w:t>
      </w:r>
      <w:r w:rsidRPr="008D7546">
        <w:rPr>
          <w:i/>
          <w:sz w:val="23"/>
          <w:szCs w:val="23"/>
          <w:lang w:val="el-GR"/>
        </w:rPr>
        <w:t xml:space="preserve"> που εγκαθίστανται σε τυπικά οδικά τμήματα (εκτός περιοχών ισόπεδων και ανισόπεδων κόμβων) υπόκεινται σε δοκιμές ελέγχου κατά κανόνα σε οριζόντιο έδαφος. Το ύψος </w:t>
      </w:r>
      <w:r w:rsidRPr="008D7546">
        <w:rPr>
          <w:i/>
          <w:sz w:val="23"/>
          <w:szCs w:val="23"/>
        </w:rPr>
        <w:t>h</w:t>
      </w:r>
      <w:r w:rsidRPr="008D7546">
        <w:rPr>
          <w:i/>
          <w:sz w:val="23"/>
          <w:szCs w:val="23"/>
          <w:vertAlign w:val="subscript"/>
        </w:rPr>
        <w:t>P</w:t>
      </w:r>
      <w:r w:rsidRPr="008D7546">
        <w:rPr>
          <w:i/>
          <w:sz w:val="23"/>
          <w:szCs w:val="23"/>
          <w:lang w:val="el-GR"/>
        </w:rPr>
        <w:t xml:space="preserve"> του </w:t>
      </w:r>
      <w:r w:rsidRPr="008D7546">
        <w:rPr>
          <w:i/>
          <w:iCs/>
          <w:sz w:val="23"/>
          <w:szCs w:val="23"/>
          <w:lang w:val="el-GR"/>
        </w:rPr>
        <w:t>στηθαίου ασφαλείας</w:t>
      </w:r>
      <w:r w:rsidRPr="008D7546">
        <w:rPr>
          <w:i/>
          <w:sz w:val="23"/>
          <w:szCs w:val="23"/>
          <w:lang w:val="el-GR"/>
        </w:rPr>
        <w:t xml:space="preserve"> πάνω από το οδόστρωμα κατά την δοκιμή αναγράφεται στις σχετικές εκθέσεις (έγγραφα) δοκιμών (Σχήμα 1). Κατά την εγκατάσταση του </w:t>
      </w:r>
      <w:r w:rsidRPr="008D7546">
        <w:rPr>
          <w:i/>
          <w:iCs/>
          <w:sz w:val="23"/>
          <w:szCs w:val="23"/>
          <w:lang w:val="el-GR"/>
        </w:rPr>
        <w:t>στηθαίου ασφαλείας</w:t>
      </w:r>
      <w:r w:rsidRPr="008D7546">
        <w:rPr>
          <w:i/>
          <w:sz w:val="23"/>
          <w:szCs w:val="23"/>
          <w:lang w:val="el-GR"/>
        </w:rPr>
        <w:t xml:space="preserve"> υπό πραγματικές συνθήκες, όπου η επιφάνεια στήριξης ή η προκατασκευασμένη επιφάνεια είναι κεκλιμένη μπορεί να απαιτηθεί η υψομετρική προσαρμογή του </w:t>
      </w:r>
      <w:r w:rsidRPr="008D7546">
        <w:rPr>
          <w:i/>
          <w:iCs/>
          <w:sz w:val="23"/>
          <w:szCs w:val="23"/>
          <w:lang w:val="el-GR"/>
        </w:rPr>
        <w:t>στηθαίου ασφαλείας</w:t>
      </w:r>
      <w:r w:rsidRPr="008D7546">
        <w:rPr>
          <w:i/>
          <w:sz w:val="23"/>
          <w:szCs w:val="23"/>
          <w:lang w:val="el-GR"/>
        </w:rPr>
        <w:t xml:space="preserve"> ή της επιφάνειας στήριξης.</w:t>
      </w:r>
    </w:p>
    <w:p w14:paraId="30EDD54D" w14:textId="77777777" w:rsidR="008D7546" w:rsidRPr="008D7546" w:rsidRDefault="008D7546" w:rsidP="008D7546">
      <w:pPr>
        <w:spacing w:after="120"/>
        <w:ind w:left="567" w:right="2"/>
        <w:jc w:val="both"/>
        <w:rPr>
          <w:sz w:val="23"/>
          <w:szCs w:val="23"/>
          <w:lang w:val="el-GR"/>
        </w:rPr>
      </w:pPr>
      <w:r w:rsidRPr="008D7546">
        <w:rPr>
          <w:sz w:val="23"/>
          <w:szCs w:val="23"/>
          <w:lang w:val="el-GR"/>
        </w:rPr>
        <w:t xml:space="preserve">Σε περίπτωση επίπεδου εδάφους το μετρούμενο ύψος του στηθαίου ασφαλείας στην θέση αμέσως πριν από αυτό </w:t>
      </w:r>
      <w:r w:rsidRPr="008D7546">
        <w:rPr>
          <w:sz w:val="23"/>
          <w:szCs w:val="23"/>
          <w:lang w:val="de-DE"/>
        </w:rPr>
        <w:t>h</w:t>
      </w:r>
      <w:r w:rsidRPr="008D7546">
        <w:rPr>
          <w:sz w:val="23"/>
          <w:szCs w:val="23"/>
          <w:vertAlign w:val="subscript"/>
          <w:lang w:val="de-DE"/>
        </w:rPr>
        <w:t>E</w:t>
      </w:r>
      <w:r w:rsidRPr="008D7546">
        <w:rPr>
          <w:sz w:val="23"/>
          <w:szCs w:val="23"/>
          <w:lang w:val="el-GR"/>
        </w:rPr>
        <w:t xml:space="preserve"> (υπεράνω του εδάφους) ισούται με το ύψος δοκιμής ελέγχου </w:t>
      </w:r>
      <w:r w:rsidRPr="008D7546">
        <w:rPr>
          <w:sz w:val="23"/>
          <w:szCs w:val="23"/>
        </w:rPr>
        <w:t>h</w:t>
      </w:r>
      <w:r w:rsidRPr="008D7546">
        <w:rPr>
          <w:sz w:val="23"/>
          <w:szCs w:val="23"/>
          <w:vertAlign w:val="subscript"/>
        </w:rPr>
        <w:t>P</w:t>
      </w:r>
      <w:r w:rsidRPr="008D7546">
        <w:rPr>
          <w:sz w:val="23"/>
          <w:szCs w:val="23"/>
          <w:lang w:val="el-GR"/>
        </w:rPr>
        <w:t>.</w:t>
      </w:r>
    </w:p>
    <w:p w14:paraId="2F1CC842" w14:textId="77777777" w:rsidR="008D7546" w:rsidRPr="008D7546" w:rsidRDefault="008D7546" w:rsidP="008D7546">
      <w:pPr>
        <w:spacing w:after="120"/>
        <w:ind w:right="569"/>
        <w:jc w:val="both"/>
        <w:rPr>
          <w:sz w:val="23"/>
          <w:szCs w:val="23"/>
          <w:lang w:val="el-GR"/>
        </w:rPr>
      </w:pPr>
    </w:p>
    <w:p w14:paraId="7E3B6B48" w14:textId="77777777" w:rsidR="008D7546" w:rsidRPr="008D7546" w:rsidRDefault="008D7546" w:rsidP="008D7546">
      <w:pPr>
        <w:jc w:val="both"/>
        <w:rPr>
          <w:sz w:val="23"/>
          <w:szCs w:val="23"/>
          <w:lang w:val="el-GR"/>
        </w:rPr>
      </w:pPr>
      <w:r w:rsidRPr="008D7546">
        <w:rPr>
          <w:noProof/>
          <w:sz w:val="23"/>
          <w:szCs w:val="23"/>
          <w:lang w:val="el-GR" w:eastAsia="zh-CN"/>
        </w:rPr>
        <mc:AlternateContent>
          <mc:Choice Requires="wpg">
            <w:drawing>
              <wp:anchor distT="0" distB="0" distL="114300" distR="114300" simplePos="0" relativeHeight="251706475" behindDoc="0" locked="0" layoutInCell="1" allowOverlap="1" wp14:anchorId="4A91028C" wp14:editId="381B8003">
                <wp:simplePos x="0" y="0"/>
                <wp:positionH relativeFrom="column">
                  <wp:posOffset>866384</wp:posOffset>
                </wp:positionH>
                <wp:positionV relativeFrom="paragraph">
                  <wp:posOffset>17047</wp:posOffset>
                </wp:positionV>
                <wp:extent cx="4507524" cy="2110154"/>
                <wp:effectExtent l="0" t="0" r="7620" b="4445"/>
                <wp:wrapNone/>
                <wp:docPr id="107" name="Group 107"/>
                <wp:cNvGraphicFramePr/>
                <a:graphic xmlns:a="http://schemas.openxmlformats.org/drawingml/2006/main">
                  <a:graphicData uri="http://schemas.microsoft.com/office/word/2010/wordprocessingGroup">
                    <wpg:wgp>
                      <wpg:cNvGrpSpPr/>
                      <wpg:grpSpPr>
                        <a:xfrm>
                          <a:off x="0" y="0"/>
                          <a:ext cx="4507524" cy="2110154"/>
                          <a:chOff x="-12846" y="0"/>
                          <a:chExt cx="4938834" cy="2378880"/>
                        </a:xfrm>
                      </wpg:grpSpPr>
                      <pic:pic xmlns:pic="http://schemas.openxmlformats.org/drawingml/2006/picture">
                        <pic:nvPicPr>
                          <pic:cNvPr id="108" name="Εικόνα 1"/>
                          <pic:cNvPicPr>
                            <a:picLocks noChangeAspect="1"/>
                          </pic:cNvPicPr>
                        </pic:nvPicPr>
                        <pic:blipFill rotWithShape="1">
                          <a:blip r:embed="rId180">
                            <a:extLst>
                              <a:ext uri="{28A0092B-C50C-407E-A947-70E740481C1C}">
                                <a14:useLocalDpi xmlns:a14="http://schemas.microsoft.com/office/drawing/2010/main" val="0"/>
                              </a:ext>
                            </a:extLst>
                          </a:blip>
                          <a:srcRect t="12401"/>
                          <a:stretch/>
                        </pic:blipFill>
                        <pic:spPr bwMode="auto">
                          <a:xfrm>
                            <a:off x="49823" y="0"/>
                            <a:ext cx="4876165" cy="2132965"/>
                          </a:xfrm>
                          <a:prstGeom prst="rect">
                            <a:avLst/>
                          </a:prstGeom>
                          <a:noFill/>
                          <a:ln>
                            <a:noFill/>
                          </a:ln>
                          <a:extLst>
                            <a:ext uri="{53640926-AAD7-44D8-BBD7-CCE9431645EC}">
                              <a14:shadowObscured xmlns:a14="http://schemas.microsoft.com/office/drawing/2010/main"/>
                            </a:ext>
                          </a:extLst>
                        </pic:spPr>
                      </pic:pic>
                      <wps:wsp>
                        <wps:cNvPr id="109" name="Πλαίσιο κειμένου 2"/>
                        <wps:cNvSpPr txBox="1">
                          <a:spLocks noChangeArrowheads="1"/>
                        </wps:cNvSpPr>
                        <wps:spPr bwMode="auto">
                          <a:xfrm>
                            <a:off x="2669931" y="79131"/>
                            <a:ext cx="1722755" cy="407377"/>
                          </a:xfrm>
                          <a:prstGeom prst="rect">
                            <a:avLst/>
                          </a:prstGeom>
                          <a:solidFill>
                            <a:srgbClr val="FFFFFF"/>
                          </a:solidFill>
                          <a:ln w="9525">
                            <a:noFill/>
                            <a:miter lim="800000"/>
                            <a:headEnd/>
                            <a:tailEnd/>
                          </a:ln>
                        </wps:spPr>
                        <wps:txbx>
                          <w:txbxContent>
                            <w:p w14:paraId="38C40D5A" w14:textId="77777777" w:rsidR="008D7546" w:rsidRDefault="008D7546" w:rsidP="008D7546">
                              <w:r w:rsidRPr="00C502E6">
                                <w:rPr>
                                  <w:rFonts w:ascii="Arial" w:hAnsi="Arial" w:cs="Arial"/>
                                  <w:sz w:val="20"/>
                                  <w:szCs w:val="20"/>
                                </w:rPr>
                                <w:t>ΣΥΣΤΗΜΑ ΑΝΑΧΑΙΤΙΣΗΣ ΟΧΗΜΑΤΩΝ</w:t>
                              </w:r>
                            </w:p>
                          </w:txbxContent>
                        </wps:txbx>
                        <wps:bodyPr rot="0" vert="horz" wrap="square" lIns="91440" tIns="45720" rIns="91440" bIns="45720" anchor="t" anchorCtr="0">
                          <a:noAutofit/>
                        </wps:bodyPr>
                      </wps:wsp>
                      <wps:wsp>
                        <wps:cNvPr id="113" name="Πλαίσιο κειμένου 2"/>
                        <wps:cNvSpPr txBox="1">
                          <a:spLocks noChangeArrowheads="1"/>
                        </wps:cNvSpPr>
                        <wps:spPr bwMode="auto">
                          <a:xfrm>
                            <a:off x="3256162" y="1471946"/>
                            <a:ext cx="1535646" cy="402505"/>
                          </a:xfrm>
                          <a:prstGeom prst="rect">
                            <a:avLst/>
                          </a:prstGeom>
                          <a:solidFill>
                            <a:srgbClr val="FFFFFF"/>
                          </a:solidFill>
                          <a:ln w="9525">
                            <a:noFill/>
                            <a:miter lim="800000"/>
                            <a:headEnd/>
                            <a:tailEnd/>
                          </a:ln>
                        </wps:spPr>
                        <wps:txbx>
                          <w:txbxContent>
                            <w:p w14:paraId="5CC4A60C" w14:textId="77777777" w:rsidR="008D7546" w:rsidRPr="00C502E6" w:rsidRDefault="008D7546" w:rsidP="008D7546">
                              <w:pPr>
                                <w:rPr>
                                  <w:rFonts w:ascii="Arial" w:hAnsi="Arial" w:cs="Arial"/>
                                  <w:sz w:val="20"/>
                                  <w:szCs w:val="20"/>
                                </w:rPr>
                              </w:pPr>
                              <w:r w:rsidRPr="00C502E6">
                                <w:rPr>
                                  <w:rFonts w:ascii="Arial" w:hAnsi="Arial" w:cs="Arial"/>
                                  <w:sz w:val="20"/>
                                  <w:szCs w:val="20"/>
                                </w:rPr>
                                <w:t>Οριζόντιο έδαφος</w:t>
                              </w:r>
                            </w:p>
                            <w:p w14:paraId="7F22FE16" w14:textId="77777777" w:rsidR="008D7546" w:rsidRDefault="008D7546" w:rsidP="008D7546"/>
                          </w:txbxContent>
                        </wps:txbx>
                        <wps:bodyPr rot="0" vert="horz" wrap="square" lIns="91440" tIns="45720" rIns="91440" bIns="45720" anchor="t" anchorCtr="0">
                          <a:noAutofit/>
                        </wps:bodyPr>
                      </wps:wsp>
                      <wps:wsp>
                        <wps:cNvPr id="114" name="Πλαίσιο κειμένου 3"/>
                        <wps:cNvSpPr txBox="1">
                          <a:spLocks noChangeArrowheads="1"/>
                        </wps:cNvSpPr>
                        <wps:spPr bwMode="auto">
                          <a:xfrm>
                            <a:off x="-12846" y="1017632"/>
                            <a:ext cx="2151508" cy="323909"/>
                          </a:xfrm>
                          <a:prstGeom prst="rect">
                            <a:avLst/>
                          </a:prstGeom>
                          <a:solidFill>
                            <a:srgbClr val="FFFFFF"/>
                          </a:solidFill>
                          <a:ln w="9525">
                            <a:noFill/>
                            <a:miter lim="800000"/>
                            <a:headEnd/>
                            <a:tailEnd/>
                          </a:ln>
                        </wps:spPr>
                        <wps:txbx>
                          <w:txbxContent>
                            <w:p w14:paraId="03EB89A3" w14:textId="77777777" w:rsidR="008D7546" w:rsidRPr="00C502E6" w:rsidRDefault="008D7546" w:rsidP="008D7546">
                              <w:pPr>
                                <w:rPr>
                                  <w:rFonts w:ascii="Arial" w:hAnsi="Arial" w:cs="Arial"/>
                                  <w:sz w:val="20"/>
                                  <w:szCs w:val="20"/>
                                </w:rPr>
                              </w:pPr>
                              <w:r w:rsidRPr="00C502E6">
                                <w:rPr>
                                  <w:rFonts w:ascii="Arial" w:hAnsi="Arial" w:cs="Arial"/>
                                  <w:sz w:val="20"/>
                                  <w:szCs w:val="20"/>
                                </w:rPr>
                                <w:t>Επιφάνεια οδοστρώματος</w:t>
                              </w:r>
                            </w:p>
                            <w:p w14:paraId="7E0BF32D" w14:textId="77777777" w:rsidR="008D7546" w:rsidRDefault="008D7546" w:rsidP="008D7546"/>
                          </w:txbxContent>
                        </wps:txbx>
                        <wps:bodyPr rot="0" vert="horz" wrap="square" lIns="91440" tIns="45720" rIns="91440" bIns="45720" anchor="t" anchorCtr="0">
                          <a:noAutofit/>
                        </wps:bodyPr>
                      </wps:wsp>
                      <wps:wsp>
                        <wps:cNvPr id="287" name="Πλαίσιο κειμένου 4"/>
                        <wps:cNvSpPr txBox="1">
                          <a:spLocks noChangeArrowheads="1"/>
                        </wps:cNvSpPr>
                        <wps:spPr bwMode="auto">
                          <a:xfrm>
                            <a:off x="702822" y="1827114"/>
                            <a:ext cx="4216742" cy="551766"/>
                          </a:xfrm>
                          <a:prstGeom prst="rect">
                            <a:avLst/>
                          </a:prstGeom>
                          <a:solidFill>
                            <a:srgbClr val="FFFFFF"/>
                          </a:solidFill>
                          <a:ln w="9525">
                            <a:noFill/>
                            <a:miter lim="800000"/>
                            <a:headEnd/>
                            <a:tailEnd/>
                          </a:ln>
                        </wps:spPr>
                        <wps:txbx>
                          <w:txbxContent>
                            <w:p w14:paraId="73510650" w14:textId="77777777" w:rsidR="008D7546" w:rsidRPr="00C502E6" w:rsidRDefault="008D7546" w:rsidP="008D7546">
                              <w:pPr>
                                <w:rPr>
                                  <w:rFonts w:ascii="Arial" w:hAnsi="Arial" w:cs="Arial"/>
                                  <w:sz w:val="20"/>
                                  <w:szCs w:val="20"/>
                                  <w:lang w:val="el-GR"/>
                                </w:rPr>
                              </w:pPr>
                              <w:r w:rsidRPr="00C502E6">
                                <w:rPr>
                                  <w:rFonts w:ascii="Arial" w:hAnsi="Arial" w:cs="Arial"/>
                                  <w:sz w:val="20"/>
                                  <w:szCs w:val="20"/>
                                  <w:lang w:val="el-GR"/>
                                </w:rPr>
                                <w:t>Ύψος ΣΑΟ σύμφωνα με δοκιμή πρόσκρουσης (με αναφορά στην επιφάνεια του οδοστρώματος</w:t>
                              </w:r>
                              <w:r>
                                <w:rPr>
                                  <w:rFonts w:ascii="Arial" w:hAnsi="Arial" w:cs="Arial"/>
                                  <w:sz w:val="20"/>
                                  <w:szCs w:val="20"/>
                                  <w:lang w:val="el-GR"/>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07" o:spid="_x0000_s1207" style="position:absolute;left:0;text-align:left;margin-left:68.2pt;margin-top:1.35pt;width:354.9pt;height:166.15pt;z-index:251706475;mso-position-horizontal-relative:text;mso-position-vertical-relative:text;mso-width-relative:margin;mso-height-relative:margin" coordorigin="-128" coordsize="49388,2378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">
                <v:shape id="Εικόνα 1" o:spid="_x0000_s1208" type="#_x0000_t75" style="position:absolute;left:498;width:48761;height:213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y9svGAAAA3AAAAA8AAABkcnMvZG93bnJldi54bWxEj0FrwkAQhe+C/2EZobe6qdhSo6tUi1Jo&#10;C21aeh6z0yQ0Oxt2V43/3jkUvM3w3rz3zWLVu1YdKcTGs4G7cQaKuPS24crA99f29hFUTMgWW89k&#10;4EwRVsvhYIG59Sf+pGORKiUhHHM0UKfU5VrHsiaHcew7YtF+fXCYZA2VtgFPEu5aPcmyB+2wYWmo&#10;saNNTeVfcXAGPqr98/v0tbh/282m61DOCv+z2xhzM+qf5qAS9elq/r9+sYKfCa08IxPo5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PL2y8YAAADcAAAADwAAAAAAAAAAAAAA&#10;AACfAgAAZHJzL2Rvd25yZXYueG1sUEsFBgAAAAAEAAQA9wAAAJIDAAAAAA==&#10;">
                  <v:imagedata r:id="rId181" o:title="" croptop="8127f"/>
                  <v:path arrowok="t"/>
                </v:shape>
                <v:shape id="_x0000_s1209" type="#_x0000_t202" style="position:absolute;left:26699;top:791;width:17227;height:40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bmjMAA&#10;AADcAAAADwAAAGRycy9kb3ducmV2LnhtbERP24rCMBB9F/yHMMK+yDZ18VqN4i4ovur6AdNmbIvN&#10;pDTR1r83guDbHM51VpvOVOJOjSstKxhFMQjizOqScwXn/933HITzyBory6TgQQ42635vhYm2LR/p&#10;fvK5CCHsElRQeF8nUrqsIIMusjVx4C62MegDbHKpG2xDuKnkTxxPpcGSQ0OBNf0VlF1PN6PgcmiH&#10;k0Wb7v15dhxPf7Gcpfah1Neg2y5BeOr8R/x2H3SYHy/g9Uy4QK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qbmjMAAAADcAAAADwAAAAAAAAAAAAAAAACYAgAAZHJzL2Rvd25y&#10;ZXYueG1sUEsFBgAAAAAEAAQA9QAAAIUDAAAAAA==&#10;" stroked="f">
                  <v:textbox>
                    <w:txbxContent>
                      <w:p w14:paraId="38C40D5A" w14:textId="77777777" w:rsidR="008D7546" w:rsidRDefault="008D7546" w:rsidP="008D7546">
                        <w:r w:rsidRPr="00C502E6">
                          <w:rPr>
                            <w:rFonts w:ascii="Arial" w:hAnsi="Arial" w:cs="Arial"/>
                            <w:sz w:val="20"/>
                            <w:szCs w:val="20"/>
                          </w:rPr>
                          <w:t>ΣΥΣΤΗΜΑ ΑΝΑΧΑΙΤΙΣΗΣ ΟΧΗΜΑΤΩΝ</w:t>
                        </w:r>
                      </w:p>
                    </w:txbxContent>
                  </v:textbox>
                </v:shape>
                <v:shape id="_x0000_s1210" type="#_x0000_t202" style="position:absolute;left:32561;top:14719;width:15357;height:40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dHu8EA&#10;AADcAAAADwAAAGRycy9kb3ducmV2LnhtbERPyW7CMBC9V+IfrKnUS0UcaNkCBtFKVFxZPmCIJ4sa&#10;j6PYZPl7XKkSt3l662x2valES40rLSuYRDEI4tTqknMF18thvAThPLLGyjIpGMjBbjt62WCibccn&#10;as8+FyGEXYIKCu/rREqXFmTQRbYmDlxmG4M+wCaXusEuhJtKTuN4Lg2WHBoKrOm7oPT3fDcKsmP3&#10;Plt1tx9/XZw+519YLm52UOrttd+vQXjq/VP87z7qMH/yAX/PhAvk9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XR7vBAAAA3AAAAA8AAAAAAAAAAAAAAAAAmAIAAGRycy9kb3du&#10;cmV2LnhtbFBLBQYAAAAABAAEAPUAAACGAwAAAAA=&#10;" stroked="f">
                  <v:textbox>
                    <w:txbxContent>
                      <w:p w14:paraId="5CC4A60C" w14:textId="77777777" w:rsidR="008D7546" w:rsidRPr="00C502E6" w:rsidRDefault="008D7546" w:rsidP="008D7546">
                        <w:pPr>
                          <w:rPr>
                            <w:rFonts w:ascii="Arial" w:hAnsi="Arial" w:cs="Arial"/>
                            <w:sz w:val="20"/>
                            <w:szCs w:val="20"/>
                          </w:rPr>
                        </w:pPr>
                        <w:r w:rsidRPr="00C502E6">
                          <w:rPr>
                            <w:rFonts w:ascii="Arial" w:hAnsi="Arial" w:cs="Arial"/>
                            <w:sz w:val="20"/>
                            <w:szCs w:val="20"/>
                          </w:rPr>
                          <w:t>Οριζόντιο έδαφος</w:t>
                        </w:r>
                      </w:p>
                      <w:p w14:paraId="7F22FE16" w14:textId="77777777" w:rsidR="008D7546" w:rsidRDefault="008D7546" w:rsidP="008D7546"/>
                    </w:txbxContent>
                  </v:textbox>
                </v:shape>
                <v:shape id="Πλαίσιο κειμένου 3" o:spid="_x0000_s1211" type="#_x0000_t202" style="position:absolute;left:-128;top:10176;width:21514;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7fz8EA&#10;AADcAAAADwAAAGRycy9kb3ducmV2LnhtbERP24rCMBB9X/Afwgi+LDZVXC/VKCqs+OrlA6bN2Bab&#10;SWmirX9vFoR9m8O5zmrTmUo8qXGlZQWjKAZBnFldcq7gevkdzkE4j6yxskwKXuRgs+59rTDRtuUT&#10;Pc8+FyGEXYIKCu/rREqXFWTQRbYmDtzNNgZ9gE0udYNtCDeVHMfxVBosOTQUWNO+oOx+fhgFt2P7&#10;/bNo04O/zk6T6Q7LWWpfSg363XYJwlPn/8Uf91GH+aMJ/D0TLpDr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V+38/BAAAA3AAAAA8AAAAAAAAAAAAAAAAAmAIAAGRycy9kb3du&#10;cmV2LnhtbFBLBQYAAAAABAAEAPUAAACGAwAAAAA=&#10;" stroked="f">
                  <v:textbox>
                    <w:txbxContent>
                      <w:p w14:paraId="03EB89A3" w14:textId="77777777" w:rsidR="008D7546" w:rsidRPr="00C502E6" w:rsidRDefault="008D7546" w:rsidP="008D7546">
                        <w:pPr>
                          <w:rPr>
                            <w:rFonts w:ascii="Arial" w:hAnsi="Arial" w:cs="Arial"/>
                            <w:sz w:val="20"/>
                            <w:szCs w:val="20"/>
                          </w:rPr>
                        </w:pPr>
                        <w:r w:rsidRPr="00C502E6">
                          <w:rPr>
                            <w:rFonts w:ascii="Arial" w:hAnsi="Arial" w:cs="Arial"/>
                            <w:sz w:val="20"/>
                            <w:szCs w:val="20"/>
                          </w:rPr>
                          <w:t>Επιφάνεια οδοστρώματος</w:t>
                        </w:r>
                      </w:p>
                      <w:p w14:paraId="7E0BF32D" w14:textId="77777777" w:rsidR="008D7546" w:rsidRDefault="008D7546" w:rsidP="008D7546"/>
                    </w:txbxContent>
                  </v:textbox>
                </v:shape>
                <v:shape id="Πλαίσιο κειμένου 4" o:spid="_x0000_s1212" type="#_x0000_t202" style="position:absolute;left:7028;top:18271;width:42167;height:55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O1Q8IA&#10;AADcAAAADwAAAGRycy9kb3ducmV2LnhtbESP3YrCMBSE7wXfIRzBG9FUWa1Wo7iC4q0/D3Bsjm2x&#10;OSlN1ta3NwuCl8PMfMOsNq0pxZNqV1hWMB5FIIhTqwvOFFwv++EchPPIGkvLpOBFDjbrbmeFibYN&#10;n+h59pkIEHYJKsi9rxIpXZqTQTeyFXHw7rY26IOsM6lrbALclHISRTNpsOCwkGNFu5zSx/nPKLgf&#10;m8F00dwO/hqffma/WMQ3+1Kq32u3SxCeWv8Nf9pHrWAyj+H/TDgCcv0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g7VDwgAAANwAAAAPAAAAAAAAAAAAAAAAAJgCAABkcnMvZG93&#10;bnJldi54bWxQSwUGAAAAAAQABAD1AAAAhwMAAAAA&#10;" stroked="f">
                  <v:textbox>
                    <w:txbxContent>
                      <w:p w14:paraId="73510650" w14:textId="77777777" w:rsidR="008D7546" w:rsidRPr="00C502E6" w:rsidRDefault="008D7546" w:rsidP="008D7546">
                        <w:pPr>
                          <w:rPr>
                            <w:rFonts w:ascii="Arial" w:hAnsi="Arial" w:cs="Arial"/>
                            <w:sz w:val="20"/>
                            <w:szCs w:val="20"/>
                            <w:lang w:val="el-GR"/>
                          </w:rPr>
                        </w:pPr>
                        <w:r w:rsidRPr="00C502E6">
                          <w:rPr>
                            <w:rFonts w:ascii="Arial" w:hAnsi="Arial" w:cs="Arial"/>
                            <w:sz w:val="20"/>
                            <w:szCs w:val="20"/>
                            <w:lang w:val="el-GR"/>
                          </w:rPr>
                          <w:t>Ύψος ΣΑΟ σύμφωνα με δοκιμή πρόσκρουσης (με αναφορά στην επιφάνεια του οδοστρώματος</w:t>
                        </w:r>
                        <w:r>
                          <w:rPr>
                            <w:rFonts w:ascii="Arial" w:hAnsi="Arial" w:cs="Arial"/>
                            <w:sz w:val="20"/>
                            <w:szCs w:val="20"/>
                            <w:lang w:val="el-GR"/>
                          </w:rPr>
                          <w:t>)</w:t>
                        </w:r>
                      </w:p>
                    </w:txbxContent>
                  </v:textbox>
                </v:shape>
              </v:group>
            </w:pict>
          </mc:Fallback>
        </mc:AlternateContent>
      </w:r>
    </w:p>
    <w:p w14:paraId="488FAB28" w14:textId="77777777" w:rsidR="008D7546" w:rsidRPr="008D7546" w:rsidRDefault="008D7546" w:rsidP="008D7546">
      <w:pPr>
        <w:jc w:val="both"/>
        <w:rPr>
          <w:sz w:val="23"/>
          <w:szCs w:val="23"/>
          <w:lang w:val="el-GR"/>
        </w:rPr>
      </w:pPr>
    </w:p>
    <w:p w14:paraId="4AA5FD11" w14:textId="77777777" w:rsidR="008D7546" w:rsidRPr="008D7546" w:rsidRDefault="008D7546" w:rsidP="008D7546">
      <w:pPr>
        <w:jc w:val="both"/>
        <w:rPr>
          <w:sz w:val="23"/>
          <w:szCs w:val="23"/>
          <w:lang w:val="el-GR"/>
        </w:rPr>
      </w:pPr>
    </w:p>
    <w:p w14:paraId="5CEA3F5A" w14:textId="77777777" w:rsidR="008D7546" w:rsidRPr="008D7546" w:rsidRDefault="008D7546" w:rsidP="008D7546">
      <w:pPr>
        <w:jc w:val="both"/>
        <w:rPr>
          <w:sz w:val="23"/>
          <w:szCs w:val="23"/>
          <w:lang w:val="el-GR"/>
        </w:rPr>
      </w:pPr>
    </w:p>
    <w:p w14:paraId="218D5928" w14:textId="77777777" w:rsidR="008D7546" w:rsidRPr="008D7546" w:rsidRDefault="008D7546" w:rsidP="008D7546">
      <w:pPr>
        <w:jc w:val="both"/>
        <w:rPr>
          <w:sz w:val="23"/>
          <w:szCs w:val="23"/>
          <w:lang w:val="el-GR"/>
        </w:rPr>
      </w:pPr>
    </w:p>
    <w:p w14:paraId="46A217DE" w14:textId="77777777" w:rsidR="008D7546" w:rsidRPr="008D7546" w:rsidRDefault="008D7546" w:rsidP="008D7546">
      <w:pPr>
        <w:jc w:val="both"/>
        <w:rPr>
          <w:sz w:val="23"/>
          <w:szCs w:val="23"/>
          <w:lang w:val="el-GR"/>
        </w:rPr>
      </w:pPr>
    </w:p>
    <w:p w14:paraId="537A6C4D" w14:textId="77777777" w:rsidR="008D7546" w:rsidRPr="008D7546" w:rsidRDefault="008D7546" w:rsidP="008D7546">
      <w:pPr>
        <w:jc w:val="both"/>
        <w:rPr>
          <w:sz w:val="23"/>
          <w:szCs w:val="23"/>
          <w:lang w:val="el-GR"/>
        </w:rPr>
      </w:pPr>
    </w:p>
    <w:p w14:paraId="1A9998D9" w14:textId="77777777" w:rsidR="008D7546" w:rsidRPr="008D7546" w:rsidRDefault="008D7546" w:rsidP="008D7546">
      <w:pPr>
        <w:jc w:val="both"/>
        <w:rPr>
          <w:sz w:val="23"/>
          <w:szCs w:val="23"/>
          <w:lang w:val="el-GR"/>
        </w:rPr>
      </w:pPr>
    </w:p>
    <w:p w14:paraId="11896C44" w14:textId="77777777" w:rsidR="008D7546" w:rsidRPr="008D7546" w:rsidRDefault="008D7546" w:rsidP="008D7546">
      <w:pPr>
        <w:jc w:val="both"/>
        <w:rPr>
          <w:sz w:val="23"/>
          <w:szCs w:val="23"/>
          <w:lang w:val="el-GR"/>
        </w:rPr>
      </w:pPr>
    </w:p>
    <w:p w14:paraId="600B1F5A" w14:textId="77777777" w:rsidR="008D7546" w:rsidRPr="008D7546" w:rsidRDefault="008D7546" w:rsidP="008D7546">
      <w:pPr>
        <w:jc w:val="both"/>
        <w:rPr>
          <w:sz w:val="23"/>
          <w:szCs w:val="23"/>
          <w:lang w:val="el-GR"/>
        </w:rPr>
      </w:pPr>
    </w:p>
    <w:p w14:paraId="25BEB7CF" w14:textId="77777777" w:rsidR="008D7546" w:rsidRPr="008D7546" w:rsidRDefault="008D7546" w:rsidP="008D7546">
      <w:pPr>
        <w:jc w:val="both"/>
        <w:rPr>
          <w:sz w:val="23"/>
          <w:szCs w:val="23"/>
          <w:lang w:val="el-GR"/>
        </w:rPr>
      </w:pPr>
    </w:p>
    <w:p w14:paraId="209E3A32" w14:textId="77777777" w:rsidR="008D7546" w:rsidRPr="008D7546" w:rsidRDefault="008D7546" w:rsidP="008D7546">
      <w:pPr>
        <w:jc w:val="both"/>
        <w:rPr>
          <w:sz w:val="23"/>
          <w:szCs w:val="23"/>
          <w:lang w:val="el-GR"/>
        </w:rPr>
      </w:pPr>
    </w:p>
    <w:p w14:paraId="712B5A44" w14:textId="77777777" w:rsidR="008D7546" w:rsidRPr="008D7546" w:rsidRDefault="008D7546" w:rsidP="008D7546">
      <w:pPr>
        <w:jc w:val="both"/>
        <w:rPr>
          <w:sz w:val="23"/>
          <w:szCs w:val="23"/>
          <w:lang w:val="el-GR"/>
        </w:rPr>
      </w:pPr>
    </w:p>
    <w:p w14:paraId="2732D532" w14:textId="77777777" w:rsidR="008D7546" w:rsidRPr="008D7546" w:rsidRDefault="008D7546" w:rsidP="008D7546">
      <w:pPr>
        <w:jc w:val="both"/>
        <w:rPr>
          <w:sz w:val="23"/>
          <w:szCs w:val="23"/>
          <w:lang w:val="el-GR"/>
        </w:rPr>
      </w:pPr>
      <w:r w:rsidRPr="008D7546">
        <w:rPr>
          <w:sz w:val="23"/>
          <w:szCs w:val="23"/>
          <w:lang w:val="el-GR"/>
        </w:rPr>
        <w:t xml:space="preserve">          ΣΑΟ=Σύστημα Αναχαίτισης Οχημάτων</w:t>
      </w:r>
    </w:p>
    <w:p w14:paraId="6429A79E" w14:textId="77777777" w:rsidR="008D7546" w:rsidRPr="008D7546" w:rsidRDefault="008D7546" w:rsidP="008D7546">
      <w:pPr>
        <w:jc w:val="both"/>
        <w:rPr>
          <w:sz w:val="23"/>
          <w:szCs w:val="23"/>
          <w:lang w:val="el-GR"/>
        </w:rPr>
      </w:pPr>
    </w:p>
    <w:p w14:paraId="2D104B0A" w14:textId="77777777" w:rsidR="008D7546" w:rsidRPr="008D7546" w:rsidRDefault="008D7546" w:rsidP="008D7546">
      <w:pPr>
        <w:ind w:right="569"/>
        <w:rPr>
          <w:rFonts w:ascii="Arial" w:hAnsi="Arial"/>
          <w:b/>
          <w:color w:val="010202"/>
          <w:sz w:val="19"/>
          <w:lang w:val="el-GR"/>
        </w:rPr>
      </w:pPr>
      <w:r w:rsidRPr="008D7546">
        <w:rPr>
          <w:rFonts w:ascii="Arial" w:hAnsi="Arial"/>
          <w:b/>
          <w:color w:val="010202"/>
          <w:sz w:val="19"/>
          <w:lang w:val="el-GR"/>
        </w:rPr>
        <w:t xml:space="preserve">Σχ. 1: Ορισμός ύψους </w:t>
      </w:r>
      <w:r w:rsidRPr="008D7546">
        <w:rPr>
          <w:b/>
          <w:lang w:val="el-GR"/>
        </w:rPr>
        <w:t>στηθαίου ασφαλείας</w:t>
      </w:r>
      <w:r w:rsidRPr="008D7546">
        <w:rPr>
          <w:rFonts w:ascii="Arial" w:hAnsi="Arial"/>
          <w:b/>
          <w:color w:val="010202"/>
          <w:sz w:val="19"/>
          <w:lang w:val="el-GR"/>
        </w:rPr>
        <w:t xml:space="preserve"> h</w:t>
      </w:r>
      <w:r w:rsidRPr="008D7546">
        <w:rPr>
          <w:rFonts w:ascii="Arial" w:hAnsi="Arial"/>
          <w:b/>
          <w:color w:val="010202"/>
          <w:sz w:val="19"/>
          <w:vertAlign w:val="subscript"/>
          <w:lang w:val="el-GR"/>
        </w:rPr>
        <w:t>P</w:t>
      </w:r>
      <w:r w:rsidRPr="008D7546">
        <w:rPr>
          <w:rFonts w:ascii="Arial" w:hAnsi="Arial"/>
          <w:b/>
          <w:color w:val="010202"/>
          <w:sz w:val="19"/>
          <w:lang w:val="el-GR"/>
        </w:rPr>
        <w:t xml:space="preserve"> σύμφωνα με την δοκιμή πρόσκρουσης</w:t>
      </w:r>
    </w:p>
    <w:p w14:paraId="651B9506" w14:textId="77777777" w:rsidR="008D7546" w:rsidRPr="008D7546" w:rsidRDefault="008D7546" w:rsidP="008D7546">
      <w:pPr>
        <w:jc w:val="both"/>
        <w:rPr>
          <w:sz w:val="23"/>
          <w:szCs w:val="23"/>
          <w:lang w:val="el-GR"/>
        </w:rPr>
      </w:pPr>
    </w:p>
    <w:p w14:paraId="6E30F193" w14:textId="77777777" w:rsidR="008D7546" w:rsidRPr="008D7546" w:rsidRDefault="008D7546" w:rsidP="008D7546">
      <w:pPr>
        <w:spacing w:after="120"/>
        <w:ind w:right="569"/>
        <w:jc w:val="both"/>
        <w:rPr>
          <w:sz w:val="23"/>
          <w:szCs w:val="23"/>
          <w:lang w:val="el-GR"/>
        </w:rPr>
      </w:pPr>
      <w:r w:rsidRPr="008D7546">
        <w:rPr>
          <w:sz w:val="23"/>
          <w:szCs w:val="23"/>
          <w:lang w:val="el-GR"/>
        </w:rPr>
        <w:t>Στην περίπτωση θετικά ή αρνητικά κεκλιμένου ερείσματος λαμβάνει χώρα η εγκατάσταση του στηθαίου ασφαλείας σύμφωνα με το Παράρτημα Γ σε συνάρτηση με την επίκλιση «</w:t>
      </w:r>
      <w:r w:rsidRPr="008D7546">
        <w:rPr>
          <w:sz w:val="23"/>
          <w:szCs w:val="23"/>
          <w:lang w:val="de-DE"/>
        </w:rPr>
        <w:t>s</w:t>
      </w:r>
      <w:r w:rsidRPr="008D7546">
        <w:rPr>
          <w:sz w:val="23"/>
          <w:szCs w:val="23"/>
          <w:lang w:val="el-GR"/>
        </w:rPr>
        <w:t>» του ερείσματος ή της νησίδας, την απόσταση του στηθαίου ασφαλείας από τον κυκλοφοριακό χώρο «</w:t>
      </w:r>
      <w:r w:rsidRPr="008D7546">
        <w:rPr>
          <w:sz w:val="23"/>
          <w:szCs w:val="23"/>
          <w:lang w:val="de-DE"/>
        </w:rPr>
        <w:t>a</w:t>
      </w:r>
      <w:r w:rsidRPr="008D7546">
        <w:rPr>
          <w:sz w:val="23"/>
          <w:szCs w:val="23"/>
          <w:lang w:val="el-GR"/>
        </w:rPr>
        <w:t xml:space="preserve">» και του τύπου του στηθαίου ασφαλείας. Το ύψος εγκατάστασης (τοποθέτησης) </w:t>
      </w:r>
      <w:r w:rsidRPr="008D7546">
        <w:rPr>
          <w:sz w:val="23"/>
          <w:szCs w:val="23"/>
        </w:rPr>
        <w:t>h</w:t>
      </w:r>
      <w:r w:rsidRPr="008D7546">
        <w:rPr>
          <w:sz w:val="23"/>
          <w:szCs w:val="23"/>
          <w:vertAlign w:val="subscript"/>
        </w:rPr>
        <w:t>E</w:t>
      </w:r>
      <w:r w:rsidRPr="008D7546">
        <w:rPr>
          <w:sz w:val="23"/>
          <w:szCs w:val="23"/>
          <w:lang w:val="el-GR"/>
        </w:rPr>
        <w:t xml:space="preserve"> είναι το ύψος του στηθαίου ασφαλείας που μετρείται αμέσως πριν το στηθαίο ασφαλείας και πάνω από το έδαφος στην θέση τοποθέτησης του.</w:t>
      </w:r>
    </w:p>
    <w:p w14:paraId="66B091E8" w14:textId="77777777" w:rsidR="008D7546" w:rsidRPr="008D7546" w:rsidRDefault="008D7546" w:rsidP="008D7546">
      <w:pPr>
        <w:spacing w:after="120"/>
        <w:ind w:right="569"/>
        <w:jc w:val="both"/>
        <w:rPr>
          <w:i/>
          <w:iCs/>
          <w:sz w:val="23"/>
          <w:szCs w:val="23"/>
          <w:lang w:val="el-GR"/>
        </w:rPr>
      </w:pPr>
      <w:r w:rsidRPr="008D7546">
        <w:rPr>
          <w:i/>
          <w:iCs/>
          <w:sz w:val="23"/>
          <w:szCs w:val="23"/>
          <w:lang w:val="el-GR"/>
        </w:rPr>
        <w:t>Η υφιστάμενη τιμή της επίκλισης οφείλει να αναφέρεται στην Τεχνική Συγγραφή Υποχρεώσεων του Έργου. Σε περιπτώσεις επικλίσεων που υπερβαίνουν την τιμή του 6% είναι δυνατό να απαιτηθούν ειδικά κατασκευαστικά μέτρα (π.χ. προσαρμογή του περιβάλλοντος χώρου ή χρήση ειδικών κατασκευαστικών στοιχείων). Όταν η επίκλιση υπερβαίνει την τιμή του 12% απαιτούνται πάντα ειδικά μέτρα.</w:t>
      </w:r>
    </w:p>
    <w:p w14:paraId="1EDA54B7" w14:textId="77777777" w:rsidR="008D7546" w:rsidRPr="008D7546" w:rsidRDefault="008D7546" w:rsidP="008D7546">
      <w:pPr>
        <w:jc w:val="both"/>
        <w:rPr>
          <w:sz w:val="23"/>
          <w:szCs w:val="23"/>
          <w:lang w:val="el-GR"/>
        </w:rPr>
      </w:pPr>
    </w:p>
    <w:p w14:paraId="38F0A561" w14:textId="77777777" w:rsidR="008D7546" w:rsidRPr="008D7546" w:rsidRDefault="008D7546" w:rsidP="008D7546">
      <w:pPr>
        <w:jc w:val="both"/>
        <w:rPr>
          <w:sz w:val="23"/>
          <w:szCs w:val="23"/>
          <w:lang w:val="el-GR"/>
        </w:rPr>
      </w:pPr>
    </w:p>
    <w:p w14:paraId="03055D39" w14:textId="77777777" w:rsidR="008D7546" w:rsidRPr="008D7546" w:rsidRDefault="008D7546" w:rsidP="008D7546">
      <w:pPr>
        <w:numPr>
          <w:ilvl w:val="0"/>
          <w:numId w:val="34"/>
        </w:numPr>
        <w:spacing w:after="120"/>
        <w:ind w:hanging="567"/>
        <w:outlineLvl w:val="3"/>
        <w:rPr>
          <w:rFonts w:ascii="Arial" w:eastAsia="Arial" w:hAnsi="Arial" w:cs="Arial"/>
          <w:b/>
          <w:bCs/>
          <w:sz w:val="21"/>
          <w:szCs w:val="26"/>
          <w:lang w:val="el-GR"/>
        </w:rPr>
      </w:pPr>
      <w:r w:rsidRPr="008D7546">
        <w:rPr>
          <w:rFonts w:ascii="Arial" w:eastAsia="Arial" w:hAnsi="Arial" w:cs="Arial"/>
          <w:b/>
          <w:bCs/>
          <w:sz w:val="21"/>
          <w:szCs w:val="26"/>
          <w:lang w:val="el-GR"/>
        </w:rPr>
        <w:t>Ύψος Εγκατάστασης και Τοποθέτησης πάνω σε Τεχνικά Έργα</w:t>
      </w:r>
    </w:p>
    <w:p w14:paraId="7FD60528" w14:textId="77777777" w:rsidR="008D7546" w:rsidRPr="008D7546" w:rsidRDefault="008D7546" w:rsidP="008D7546">
      <w:pPr>
        <w:ind w:right="569"/>
        <w:jc w:val="both"/>
        <w:rPr>
          <w:sz w:val="23"/>
          <w:szCs w:val="23"/>
          <w:lang w:val="el-GR"/>
        </w:rPr>
      </w:pPr>
      <w:r w:rsidRPr="008D7546">
        <w:rPr>
          <w:sz w:val="23"/>
          <w:szCs w:val="23"/>
          <w:lang w:val="el-GR"/>
        </w:rPr>
        <w:t>Στηθαία ασφαλείας που έχουν υποστεί δοκιμή πρόσκρουσης πάνω σε Τεχνικά Έργα, που είναι διαμορφωμένα με πεζοδρόμια με κλίση 4% και τυπικό ύψος κρασπέδου ίσο με 7,5</w:t>
      </w:r>
      <w:r w:rsidRPr="008D7546">
        <w:rPr>
          <w:sz w:val="23"/>
          <w:szCs w:val="23"/>
        </w:rPr>
        <w:t>cm</w:t>
      </w:r>
      <w:r w:rsidRPr="008D7546">
        <w:rPr>
          <w:sz w:val="23"/>
          <w:szCs w:val="23"/>
          <w:lang w:val="el-GR"/>
        </w:rPr>
        <w:t xml:space="preserve"> δύνανται να εγκαθίστανται πάνω σε Τεχνικά Έργα με επίκλιση πεζοδρομίων έως 6% και ύψος κρασπέδου έως 10</w:t>
      </w:r>
      <w:r w:rsidRPr="008D7546">
        <w:rPr>
          <w:sz w:val="23"/>
          <w:szCs w:val="23"/>
          <w:lang w:val="de-DE"/>
        </w:rPr>
        <w:t>cm</w:t>
      </w:r>
      <w:r w:rsidRPr="008D7546">
        <w:rPr>
          <w:sz w:val="23"/>
          <w:szCs w:val="23"/>
          <w:lang w:val="el-GR"/>
        </w:rPr>
        <w:t xml:space="preserve"> χωρίς προσαρμογή του ύψους του στηθαίου ασφαλείας (</w:t>
      </w:r>
      <w:r w:rsidRPr="008D7546">
        <w:rPr>
          <w:sz w:val="23"/>
          <w:szCs w:val="23"/>
        </w:rPr>
        <w:t>h</w:t>
      </w:r>
      <w:r w:rsidRPr="008D7546">
        <w:rPr>
          <w:sz w:val="23"/>
          <w:szCs w:val="23"/>
          <w:vertAlign w:val="subscript"/>
        </w:rPr>
        <w:t>E</w:t>
      </w:r>
      <w:r w:rsidRPr="008D7546">
        <w:rPr>
          <w:sz w:val="23"/>
          <w:szCs w:val="23"/>
          <w:lang w:val="el-GR"/>
        </w:rPr>
        <w:t xml:space="preserve"> σύμφωνα με το Σχήμα 2).</w:t>
      </w:r>
    </w:p>
    <w:p w14:paraId="5090CB3D" w14:textId="77777777" w:rsidR="008D7546" w:rsidRPr="008D7546" w:rsidRDefault="008D7546" w:rsidP="008D7546">
      <w:pPr>
        <w:jc w:val="both"/>
        <w:rPr>
          <w:sz w:val="23"/>
          <w:szCs w:val="23"/>
          <w:lang w:val="el-GR"/>
        </w:rPr>
      </w:pPr>
      <w:r w:rsidRPr="008D7546">
        <w:rPr>
          <w:noProof/>
          <w:sz w:val="23"/>
          <w:szCs w:val="23"/>
          <w:lang w:val="el-GR" w:eastAsia="zh-CN"/>
        </w:rPr>
        <mc:AlternateContent>
          <mc:Choice Requires="wpg">
            <w:drawing>
              <wp:anchor distT="0" distB="0" distL="114300" distR="114300" simplePos="0" relativeHeight="251707499" behindDoc="0" locked="0" layoutInCell="1" allowOverlap="1" wp14:anchorId="120AD40D" wp14:editId="4475ABD9">
                <wp:simplePos x="0" y="0"/>
                <wp:positionH relativeFrom="column">
                  <wp:posOffset>865652</wp:posOffset>
                </wp:positionH>
                <wp:positionV relativeFrom="paragraph">
                  <wp:posOffset>75614</wp:posOffset>
                </wp:positionV>
                <wp:extent cx="5123424" cy="2098040"/>
                <wp:effectExtent l="0" t="0" r="1270" b="0"/>
                <wp:wrapNone/>
                <wp:docPr id="364" name="Group 364"/>
                <wp:cNvGraphicFramePr/>
                <a:graphic xmlns:a="http://schemas.openxmlformats.org/drawingml/2006/main">
                  <a:graphicData uri="http://schemas.microsoft.com/office/word/2010/wordprocessingGroup">
                    <wpg:wgp>
                      <wpg:cNvGrpSpPr/>
                      <wpg:grpSpPr>
                        <a:xfrm>
                          <a:off x="0" y="0"/>
                          <a:ext cx="5123424" cy="2098040"/>
                          <a:chOff x="0" y="0"/>
                          <a:chExt cx="5123424" cy="2098040"/>
                        </a:xfrm>
                      </wpg:grpSpPr>
                      <pic:pic xmlns:pic="http://schemas.openxmlformats.org/drawingml/2006/picture">
                        <pic:nvPicPr>
                          <pic:cNvPr id="365" name="Εικόνα 5"/>
                          <pic:cNvPicPr>
                            <a:picLocks noChangeAspect="1"/>
                          </pic:cNvPicPr>
                        </pic:nvPicPr>
                        <pic:blipFill>
                          <a:blip r:embed="rId182">
                            <a:extLst>
                              <a:ext uri="{28A0092B-C50C-407E-A947-70E740481C1C}">
                                <a14:useLocalDpi xmlns:a14="http://schemas.microsoft.com/office/drawing/2010/main" val="0"/>
                              </a:ext>
                            </a:extLst>
                          </a:blip>
                          <a:srcRect/>
                          <a:stretch>
                            <a:fillRect/>
                          </a:stretch>
                        </pic:blipFill>
                        <pic:spPr bwMode="auto">
                          <a:xfrm>
                            <a:off x="73269" y="0"/>
                            <a:ext cx="5050155" cy="2098040"/>
                          </a:xfrm>
                          <a:prstGeom prst="rect">
                            <a:avLst/>
                          </a:prstGeom>
                          <a:noFill/>
                          <a:ln>
                            <a:noFill/>
                          </a:ln>
                        </pic:spPr>
                      </pic:pic>
                      <wps:wsp>
                        <wps:cNvPr id="387" name="Πλαίσιο κειμένου 2"/>
                        <wps:cNvSpPr txBox="1">
                          <a:spLocks noChangeArrowheads="1"/>
                        </wps:cNvSpPr>
                        <wps:spPr bwMode="auto">
                          <a:xfrm>
                            <a:off x="3086100" y="334108"/>
                            <a:ext cx="1732084" cy="441960"/>
                          </a:xfrm>
                          <a:prstGeom prst="rect">
                            <a:avLst/>
                          </a:prstGeom>
                          <a:solidFill>
                            <a:srgbClr val="FFFFFF"/>
                          </a:solidFill>
                          <a:ln w="9525">
                            <a:noFill/>
                            <a:miter lim="800000"/>
                            <a:headEnd/>
                            <a:tailEnd/>
                          </a:ln>
                        </wps:spPr>
                        <wps:txbx>
                          <w:txbxContent>
                            <w:p w14:paraId="7DB94D8C" w14:textId="77777777" w:rsidR="008D7546" w:rsidRPr="00C502E6" w:rsidRDefault="008D7546" w:rsidP="008D7546">
                              <w:pPr>
                                <w:rPr>
                                  <w:rFonts w:ascii="Arial" w:hAnsi="Arial" w:cs="Arial"/>
                                  <w:sz w:val="20"/>
                                  <w:szCs w:val="20"/>
                                </w:rPr>
                              </w:pPr>
                              <w:r w:rsidRPr="00C502E6">
                                <w:rPr>
                                  <w:rFonts w:ascii="Arial" w:hAnsi="Arial" w:cs="Arial"/>
                                  <w:sz w:val="20"/>
                                  <w:szCs w:val="20"/>
                                </w:rPr>
                                <w:t>ΣΥΣΤΗΜΑ ΑΝΑΧΑΙΤΙΣΗΣ ΟΧΗΜΑΤΩΝ</w:t>
                              </w:r>
                            </w:p>
                          </w:txbxContent>
                        </wps:txbx>
                        <wps:bodyPr rot="0" vert="horz" wrap="square" lIns="91440" tIns="45720" rIns="91440" bIns="45720" anchor="t" anchorCtr="0">
                          <a:noAutofit/>
                        </wps:bodyPr>
                      </wps:wsp>
                      <wps:wsp>
                        <wps:cNvPr id="388" name="Πλαίσιο κειμένου 2"/>
                        <wps:cNvSpPr txBox="1">
                          <a:spLocks noChangeArrowheads="1"/>
                        </wps:cNvSpPr>
                        <wps:spPr bwMode="auto">
                          <a:xfrm>
                            <a:off x="3584331" y="1778977"/>
                            <a:ext cx="1433146" cy="297180"/>
                          </a:xfrm>
                          <a:prstGeom prst="rect">
                            <a:avLst/>
                          </a:prstGeom>
                          <a:solidFill>
                            <a:srgbClr val="FFFFFF"/>
                          </a:solidFill>
                          <a:ln w="9525">
                            <a:noFill/>
                            <a:miter lim="800000"/>
                            <a:headEnd/>
                            <a:tailEnd/>
                          </a:ln>
                        </wps:spPr>
                        <wps:txbx>
                          <w:txbxContent>
                            <w:p w14:paraId="7AF6E500" w14:textId="77777777" w:rsidR="008D7546" w:rsidRDefault="008D7546" w:rsidP="008D7546">
                              <w:r w:rsidRPr="00C502E6">
                                <w:rPr>
                                  <w:rFonts w:ascii="Arial" w:hAnsi="Arial" w:cs="Arial"/>
                                  <w:sz w:val="20"/>
                                  <w:szCs w:val="20"/>
                                </w:rPr>
                                <w:t>Πεζοδρόμιο τεχνικού</w:t>
                              </w:r>
                            </w:p>
                          </w:txbxContent>
                        </wps:txbx>
                        <wps:bodyPr rot="0" vert="horz" wrap="square" lIns="91440" tIns="45720" rIns="91440" bIns="45720" anchor="t" anchorCtr="0">
                          <a:noAutofit/>
                        </wps:bodyPr>
                      </wps:wsp>
                      <wps:wsp>
                        <wps:cNvPr id="389" name="Πλαίσιο κειμένου 8"/>
                        <wps:cNvSpPr txBox="1">
                          <a:spLocks noChangeArrowheads="1"/>
                        </wps:cNvSpPr>
                        <wps:spPr bwMode="auto">
                          <a:xfrm>
                            <a:off x="0" y="1550377"/>
                            <a:ext cx="1760220" cy="251460"/>
                          </a:xfrm>
                          <a:prstGeom prst="rect">
                            <a:avLst/>
                          </a:prstGeom>
                          <a:solidFill>
                            <a:srgbClr val="FFFFFF"/>
                          </a:solidFill>
                          <a:ln w="9525">
                            <a:noFill/>
                            <a:miter lim="800000"/>
                            <a:headEnd/>
                            <a:tailEnd/>
                          </a:ln>
                        </wps:spPr>
                        <wps:txbx>
                          <w:txbxContent>
                            <w:p w14:paraId="08262755" w14:textId="77777777" w:rsidR="008D7546" w:rsidRPr="00C502E6" w:rsidRDefault="008D7546" w:rsidP="008D7546">
                              <w:pPr>
                                <w:rPr>
                                  <w:rFonts w:ascii="Arial" w:hAnsi="Arial" w:cs="Arial"/>
                                  <w:sz w:val="20"/>
                                  <w:szCs w:val="20"/>
                                </w:rPr>
                              </w:pPr>
                              <w:r w:rsidRPr="00C502E6">
                                <w:rPr>
                                  <w:rFonts w:ascii="Arial" w:hAnsi="Arial" w:cs="Arial"/>
                                  <w:sz w:val="20"/>
                                  <w:szCs w:val="20"/>
                                </w:rPr>
                                <w:t>Επιφάνεια οδοστρώματος</w:t>
                              </w:r>
                            </w:p>
                            <w:p w14:paraId="3ABF998F" w14:textId="77777777" w:rsidR="008D7546" w:rsidRDefault="008D7546" w:rsidP="008D7546"/>
                          </w:txbxContent>
                        </wps:txbx>
                        <wps:bodyPr rot="0" vert="horz" wrap="square" lIns="91440" tIns="45720" rIns="91440" bIns="45720" anchor="t" anchorCtr="0">
                          <a:noAutofit/>
                        </wps:bodyPr>
                      </wps:wsp>
                    </wpg:wgp>
                  </a:graphicData>
                </a:graphic>
              </wp:anchor>
            </w:drawing>
          </mc:Choice>
          <mc:Fallback>
            <w:pict>
              <v:group id="Group 364" o:spid="_x0000_s1213" style="position:absolute;left:0;text-align:left;margin-left:68.15pt;margin-top:5.95pt;width:403.4pt;height:165.2pt;z-index:251707499;mso-position-horizontal-relative:text;mso-position-vertical-relative:text" coordsize="51234,2098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">
                <v:shape id="Εικόνα 5" o:spid="_x0000_s1214" type="#_x0000_t75" style="position:absolute;left:732;width:50502;height:209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L1H7GAAAA3AAAAA8AAABkcnMvZG93bnJldi54bWxEj0FrwkAUhO9C/8PyCr2ZTa1KSV3FBkUP&#10;oqiF9vjIvibB7NuQXTX6611B8DjMzDfMaNKaSpyocaVlBe9RDII4s7rkXMHPft79BOE8ssbKMim4&#10;kIPJ+KUzwkTbM2/ptPO5CBB2CSoovK8TKV1WkEEX2Zo4eP+2MeiDbHKpGzwHuKlkL46H0mDJYaHA&#10;mtKCssPuaBSsZ/3D93rD1/yv1Dzdr9LF4DdV6u21nX6B8NT6Z/jRXmoFH8MB3M+EIyDH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4vUfsYAAADcAAAADwAAAAAAAAAAAAAA&#10;AACfAgAAZHJzL2Rvd25yZXYueG1sUEsFBgAAAAAEAAQA9wAAAJIDAAAAAA==&#10;">
                  <v:imagedata r:id="rId183" o:title=""/>
                  <v:path arrowok="t"/>
                </v:shape>
                <v:shape id="_x0000_s1215" type="#_x0000_t202" style="position:absolute;left:30861;top:3341;width:17320;height:4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K63sMA&#10;AADcAAAADwAAAGRycy9kb3ducmV2LnhtbESP3YrCMBSE7xd8h3AEbxZN1dVqNYoKu3jrzwMcm2Nb&#10;bE5KE219+40geDnMzDfMct2aUjyodoVlBcNBBII4tbrgTMH59NufgXAeWWNpmRQ8ycF61flaYqJt&#10;wwd6HH0mAoRdggpy76tESpfmZNANbEUcvKutDfog60zqGpsAN6UcRdFUGiw4LORY0S6n9Ha8GwXX&#10;ffM9mTeXP3+ODz/TLRbxxT6V6nXbzQKEp9Z/wu/2XisYz2J4nQ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GK63sMAAADcAAAADwAAAAAAAAAAAAAAAACYAgAAZHJzL2Rv&#10;d25yZXYueG1sUEsFBgAAAAAEAAQA9QAAAIgDAAAAAA==&#10;" stroked="f">
                  <v:textbox>
                    <w:txbxContent>
                      <w:p w14:paraId="7DB94D8C" w14:textId="77777777" w:rsidR="008D7546" w:rsidRPr="00C502E6" w:rsidRDefault="008D7546" w:rsidP="008D7546">
                        <w:pPr>
                          <w:rPr>
                            <w:rFonts w:ascii="Arial" w:hAnsi="Arial" w:cs="Arial"/>
                            <w:sz w:val="20"/>
                            <w:szCs w:val="20"/>
                          </w:rPr>
                        </w:pPr>
                        <w:r w:rsidRPr="00C502E6">
                          <w:rPr>
                            <w:rFonts w:ascii="Arial" w:hAnsi="Arial" w:cs="Arial"/>
                            <w:sz w:val="20"/>
                            <w:szCs w:val="20"/>
                          </w:rPr>
                          <w:t>ΣΥΣΤΗΜΑ ΑΝΑΧΑΙΤΙΣΗΣ ΟΧΗΜΑΤΩΝ</w:t>
                        </w:r>
                      </w:p>
                    </w:txbxContent>
                  </v:textbox>
                </v:shape>
                <v:shape id="_x0000_s1216" type="#_x0000_t202" style="position:absolute;left:35843;top:17789;width:14331;height:2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0urMEA&#10;AADcAAAADwAAAGRycy9kb3ducmV2LnhtbERPzW6CQBC+N+k7bKaJl6YstlUpupraxIYr6AOM7AhE&#10;dpawq+DbuwcTj1++/9VmNK24Uu8aywqmUQyCuLS64UrBYb/7SEA4j6yxtUwKbuRgs359WWGq7cA5&#10;XQtfiRDCLkUFtfddKqUrazLoItsRB+5ke4M+wL6SuschhJtWfsbxXBpsODTU2NFfTeW5uBgFp2x4&#10;n/0Mx39/WOTf8y02i6O9KTV5G3+XIDyN/il+uDOt4CsJa8OZcATk+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H9LqzBAAAA3AAAAA8AAAAAAAAAAAAAAAAAmAIAAGRycy9kb3du&#10;cmV2LnhtbFBLBQYAAAAABAAEAPUAAACGAwAAAAA=&#10;" stroked="f">
                  <v:textbox>
                    <w:txbxContent>
                      <w:p w14:paraId="7AF6E500" w14:textId="77777777" w:rsidR="008D7546" w:rsidRDefault="008D7546" w:rsidP="008D7546">
                        <w:r w:rsidRPr="00C502E6">
                          <w:rPr>
                            <w:rFonts w:ascii="Arial" w:hAnsi="Arial" w:cs="Arial"/>
                            <w:sz w:val="20"/>
                            <w:szCs w:val="20"/>
                          </w:rPr>
                          <w:t>Πεζοδρόμιο τεχνικού</w:t>
                        </w:r>
                      </w:p>
                    </w:txbxContent>
                  </v:textbox>
                </v:shape>
                <v:shape id="Πλαίσιο κειμένου 8" o:spid="_x0000_s1217" type="#_x0000_t202" style="position:absolute;top:15503;width:17602;height:2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GLN8QA&#10;AADcAAAADwAAAGRycy9kb3ducmV2LnhtbESP3YrCMBSE7wXfIRzBG9FU17XaNYourHjrzwOcNse2&#10;bHNSmmjr228EYS+HmfmGWW87U4kHNa60rGA6iUAQZ1aXnCu4Xn7GSxDOI2usLJOCJznYbvq9NSba&#10;tnyix9nnIkDYJaig8L5OpHRZQQbdxNbEwbvZxqAPssmlbrANcFPJWRQtpMGSw0KBNX0XlP2e70bB&#10;7diOPldtevDX+DRf7LGMU/tUajjodl8gPHX+P/xuH7WCj+UKXmfCEZ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xizfEAAAA3AAAAA8AAAAAAAAAAAAAAAAAmAIAAGRycy9k&#10;b3ducmV2LnhtbFBLBQYAAAAABAAEAPUAAACJAwAAAAA=&#10;" stroked="f">
                  <v:textbox>
                    <w:txbxContent>
                      <w:p w14:paraId="08262755" w14:textId="77777777" w:rsidR="008D7546" w:rsidRPr="00C502E6" w:rsidRDefault="008D7546" w:rsidP="008D7546">
                        <w:pPr>
                          <w:rPr>
                            <w:rFonts w:ascii="Arial" w:hAnsi="Arial" w:cs="Arial"/>
                            <w:sz w:val="20"/>
                            <w:szCs w:val="20"/>
                          </w:rPr>
                        </w:pPr>
                        <w:r w:rsidRPr="00C502E6">
                          <w:rPr>
                            <w:rFonts w:ascii="Arial" w:hAnsi="Arial" w:cs="Arial"/>
                            <w:sz w:val="20"/>
                            <w:szCs w:val="20"/>
                          </w:rPr>
                          <w:t>Επιφάνεια οδοστρώματος</w:t>
                        </w:r>
                      </w:p>
                      <w:p w14:paraId="3ABF998F" w14:textId="77777777" w:rsidR="008D7546" w:rsidRDefault="008D7546" w:rsidP="008D7546"/>
                    </w:txbxContent>
                  </v:textbox>
                </v:shape>
              </v:group>
            </w:pict>
          </mc:Fallback>
        </mc:AlternateContent>
      </w:r>
    </w:p>
    <w:p w14:paraId="5DD1CFBB" w14:textId="77777777" w:rsidR="008D7546" w:rsidRPr="008D7546" w:rsidRDefault="008D7546" w:rsidP="008D7546">
      <w:pPr>
        <w:jc w:val="both"/>
        <w:rPr>
          <w:sz w:val="23"/>
          <w:szCs w:val="23"/>
          <w:lang w:val="el-GR"/>
        </w:rPr>
      </w:pPr>
    </w:p>
    <w:p w14:paraId="551B1A57" w14:textId="77777777" w:rsidR="008D7546" w:rsidRPr="008D7546" w:rsidRDefault="008D7546" w:rsidP="008D7546">
      <w:pPr>
        <w:jc w:val="both"/>
        <w:rPr>
          <w:sz w:val="23"/>
          <w:szCs w:val="23"/>
          <w:lang w:val="el-GR"/>
        </w:rPr>
      </w:pPr>
    </w:p>
    <w:p w14:paraId="0BCE5A8B" w14:textId="77777777" w:rsidR="008D7546" w:rsidRPr="008D7546" w:rsidRDefault="008D7546" w:rsidP="008D7546">
      <w:pPr>
        <w:jc w:val="both"/>
        <w:rPr>
          <w:sz w:val="23"/>
          <w:szCs w:val="23"/>
          <w:lang w:val="el-GR"/>
        </w:rPr>
      </w:pPr>
    </w:p>
    <w:p w14:paraId="06743F4C" w14:textId="77777777" w:rsidR="008D7546" w:rsidRPr="008D7546" w:rsidRDefault="008D7546" w:rsidP="008D7546">
      <w:pPr>
        <w:jc w:val="both"/>
        <w:rPr>
          <w:sz w:val="23"/>
          <w:szCs w:val="23"/>
          <w:lang w:val="el-GR"/>
        </w:rPr>
      </w:pPr>
    </w:p>
    <w:p w14:paraId="34ACEDF3" w14:textId="77777777" w:rsidR="008D7546" w:rsidRPr="008D7546" w:rsidRDefault="008D7546" w:rsidP="008D7546">
      <w:pPr>
        <w:jc w:val="both"/>
        <w:rPr>
          <w:sz w:val="23"/>
          <w:szCs w:val="23"/>
          <w:lang w:val="el-GR"/>
        </w:rPr>
      </w:pPr>
    </w:p>
    <w:p w14:paraId="6931449D" w14:textId="77777777" w:rsidR="008D7546" w:rsidRPr="008D7546" w:rsidRDefault="008D7546" w:rsidP="008D7546">
      <w:pPr>
        <w:jc w:val="both"/>
        <w:rPr>
          <w:sz w:val="23"/>
          <w:szCs w:val="23"/>
          <w:lang w:val="el-GR"/>
        </w:rPr>
      </w:pPr>
    </w:p>
    <w:p w14:paraId="222223DD" w14:textId="77777777" w:rsidR="008D7546" w:rsidRPr="008D7546" w:rsidRDefault="008D7546" w:rsidP="008D7546">
      <w:pPr>
        <w:jc w:val="both"/>
        <w:rPr>
          <w:sz w:val="23"/>
          <w:szCs w:val="23"/>
          <w:lang w:val="el-GR"/>
        </w:rPr>
      </w:pPr>
    </w:p>
    <w:p w14:paraId="12C68D2F" w14:textId="77777777" w:rsidR="008D7546" w:rsidRPr="008D7546" w:rsidRDefault="008D7546" w:rsidP="008D7546">
      <w:pPr>
        <w:jc w:val="both"/>
        <w:rPr>
          <w:sz w:val="23"/>
          <w:szCs w:val="23"/>
          <w:lang w:val="el-GR"/>
        </w:rPr>
      </w:pPr>
    </w:p>
    <w:p w14:paraId="66230AE1" w14:textId="77777777" w:rsidR="008D7546" w:rsidRPr="008D7546" w:rsidRDefault="008D7546" w:rsidP="008D7546">
      <w:pPr>
        <w:jc w:val="both"/>
        <w:rPr>
          <w:sz w:val="23"/>
          <w:szCs w:val="23"/>
          <w:lang w:val="el-GR"/>
        </w:rPr>
      </w:pPr>
    </w:p>
    <w:p w14:paraId="69654C87" w14:textId="77777777" w:rsidR="008D7546" w:rsidRPr="008D7546" w:rsidRDefault="008D7546" w:rsidP="008D7546">
      <w:pPr>
        <w:jc w:val="both"/>
        <w:rPr>
          <w:sz w:val="23"/>
          <w:szCs w:val="23"/>
          <w:lang w:val="el-GR"/>
        </w:rPr>
      </w:pPr>
    </w:p>
    <w:p w14:paraId="6E35BB5F" w14:textId="77777777" w:rsidR="008D7546" w:rsidRPr="008D7546" w:rsidRDefault="008D7546" w:rsidP="008D7546">
      <w:pPr>
        <w:jc w:val="both"/>
        <w:rPr>
          <w:sz w:val="23"/>
          <w:szCs w:val="23"/>
          <w:lang w:val="el-GR"/>
        </w:rPr>
      </w:pPr>
    </w:p>
    <w:p w14:paraId="1E620DAC" w14:textId="77777777" w:rsidR="008D7546" w:rsidRPr="008D7546" w:rsidRDefault="008D7546" w:rsidP="008D7546">
      <w:pPr>
        <w:jc w:val="both"/>
        <w:rPr>
          <w:sz w:val="23"/>
          <w:szCs w:val="23"/>
          <w:lang w:val="el-GR"/>
        </w:rPr>
      </w:pPr>
      <w:r w:rsidRPr="008D7546">
        <w:rPr>
          <w:noProof/>
          <w:sz w:val="23"/>
          <w:szCs w:val="23"/>
          <w:lang w:val="el-GR" w:eastAsia="zh-CN"/>
        </w:rPr>
        <mc:AlternateContent>
          <mc:Choice Requires="wps">
            <w:drawing>
              <wp:anchor distT="45720" distB="45720" distL="114300" distR="114300" simplePos="0" relativeHeight="251708523" behindDoc="0" locked="0" layoutInCell="1" allowOverlap="1" wp14:anchorId="714E755A" wp14:editId="69F8EF82">
                <wp:simplePos x="0" y="0"/>
                <wp:positionH relativeFrom="margin">
                  <wp:posOffset>403323</wp:posOffset>
                </wp:positionH>
                <wp:positionV relativeFrom="paragraph">
                  <wp:posOffset>110686</wp:posOffset>
                </wp:positionV>
                <wp:extent cx="5859780" cy="890954"/>
                <wp:effectExtent l="0" t="0" r="7620" b="4445"/>
                <wp:wrapNone/>
                <wp:docPr id="390" name="Πλαίσιο κειμένου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9780" cy="890954"/>
                        </a:xfrm>
                        <a:prstGeom prst="rect">
                          <a:avLst/>
                        </a:prstGeom>
                        <a:solidFill>
                          <a:srgbClr val="FFFFFF"/>
                        </a:solidFill>
                        <a:ln w="9525">
                          <a:noFill/>
                          <a:miter lim="800000"/>
                          <a:headEnd/>
                          <a:tailEnd/>
                        </a:ln>
                      </wps:spPr>
                      <wps:txbx>
                        <w:txbxContent>
                          <w:p w14:paraId="4542C8F2" w14:textId="77777777" w:rsidR="008D7546" w:rsidRPr="00511C07" w:rsidRDefault="008D7546" w:rsidP="008D7546">
                            <w:pPr>
                              <w:jc w:val="both"/>
                              <w:rPr>
                                <w:rFonts w:ascii="Arial" w:hAnsi="Arial" w:cs="Arial"/>
                                <w:sz w:val="18"/>
                                <w:szCs w:val="18"/>
                                <w:lang w:val="el-GR"/>
                              </w:rPr>
                            </w:pPr>
                            <w:r w:rsidRPr="00511C07">
                              <w:rPr>
                                <w:rFonts w:ascii="Arial" w:hAnsi="Arial" w:cs="Arial"/>
                                <w:sz w:val="18"/>
                                <w:szCs w:val="18"/>
                                <w:lang w:val="el-GR"/>
                              </w:rPr>
                              <w:t>Υπόμνημα:</w:t>
                            </w:r>
                          </w:p>
                          <w:p w14:paraId="2E23D783" w14:textId="77777777" w:rsidR="008D7546" w:rsidRPr="00511C07" w:rsidRDefault="008D7546" w:rsidP="008D7546">
                            <w:pPr>
                              <w:jc w:val="both"/>
                              <w:rPr>
                                <w:rFonts w:ascii="Arial" w:hAnsi="Arial" w:cs="Arial"/>
                                <w:sz w:val="18"/>
                                <w:szCs w:val="18"/>
                                <w:lang w:val="el-GR"/>
                              </w:rPr>
                            </w:pPr>
                            <w:r w:rsidRPr="00511C07">
                              <w:rPr>
                                <w:rFonts w:ascii="Arial" w:hAnsi="Arial" w:cs="Arial"/>
                                <w:sz w:val="18"/>
                                <w:szCs w:val="18"/>
                              </w:rPr>
                              <w:t>h</w:t>
                            </w:r>
                            <w:r w:rsidRPr="00511C07">
                              <w:rPr>
                                <w:rFonts w:ascii="Arial" w:hAnsi="Arial" w:cs="Arial"/>
                                <w:sz w:val="18"/>
                                <w:szCs w:val="18"/>
                                <w:vertAlign w:val="subscript"/>
                              </w:rPr>
                              <w:t>P</w:t>
                            </w:r>
                            <w:r w:rsidRPr="00511C07">
                              <w:rPr>
                                <w:rFonts w:ascii="Arial" w:hAnsi="Arial" w:cs="Arial"/>
                                <w:sz w:val="18"/>
                                <w:szCs w:val="18"/>
                                <w:lang w:val="el-GR"/>
                              </w:rPr>
                              <w:t>= ύψος ΣΑΟ σύμφωνα με την δοκιμή πρόσκρουσης (αναφορά στην επιφάνεια οδοστρώματος)</w:t>
                            </w:r>
                          </w:p>
                          <w:p w14:paraId="300F9023" w14:textId="77777777" w:rsidR="008D7546" w:rsidRPr="00511C07" w:rsidRDefault="008D7546" w:rsidP="008D7546">
                            <w:pPr>
                              <w:jc w:val="both"/>
                              <w:rPr>
                                <w:rFonts w:ascii="Arial" w:hAnsi="Arial" w:cs="Arial"/>
                                <w:sz w:val="18"/>
                                <w:szCs w:val="18"/>
                                <w:lang w:val="el-GR"/>
                              </w:rPr>
                            </w:pPr>
                            <w:r w:rsidRPr="00511C07">
                              <w:rPr>
                                <w:rFonts w:ascii="Arial" w:hAnsi="Arial" w:cs="Arial"/>
                                <w:sz w:val="18"/>
                                <w:szCs w:val="18"/>
                              </w:rPr>
                              <w:t>h</w:t>
                            </w:r>
                            <w:r w:rsidRPr="00511C07">
                              <w:rPr>
                                <w:rFonts w:ascii="Arial" w:hAnsi="Arial" w:cs="Arial"/>
                                <w:sz w:val="18"/>
                                <w:szCs w:val="18"/>
                                <w:vertAlign w:val="subscript"/>
                              </w:rPr>
                              <w:t>E</w:t>
                            </w:r>
                            <w:r w:rsidRPr="00511C07">
                              <w:rPr>
                                <w:rFonts w:ascii="Arial" w:hAnsi="Arial" w:cs="Arial"/>
                                <w:sz w:val="18"/>
                                <w:szCs w:val="18"/>
                                <w:lang w:val="el-GR"/>
                              </w:rPr>
                              <w:t>= ύψος εγκατεστημένου ΣΑΟ (μετρούμενο ακριβώς έμπροσθεν του ΣΑΟ). Εδώ: πραγματικό ύψος ΣΑΟ πάνω από το πεζοδρόμιο.</w:t>
                            </w:r>
                          </w:p>
                          <w:p w14:paraId="6019567F" w14:textId="77777777" w:rsidR="008D7546" w:rsidRPr="00511C07" w:rsidRDefault="008D7546" w:rsidP="008D7546">
                            <w:pPr>
                              <w:jc w:val="both"/>
                              <w:rPr>
                                <w:rFonts w:ascii="Arial" w:hAnsi="Arial" w:cs="Arial"/>
                                <w:sz w:val="18"/>
                                <w:szCs w:val="18"/>
                                <w:lang w:val="el-GR"/>
                              </w:rPr>
                            </w:pPr>
                            <w:r w:rsidRPr="00511C07">
                              <w:rPr>
                                <w:rFonts w:ascii="Arial" w:hAnsi="Arial" w:cs="Arial"/>
                                <w:sz w:val="18"/>
                                <w:szCs w:val="18"/>
                                <w:lang w:val="de-DE"/>
                              </w:rPr>
                              <w:t>a</w:t>
                            </w:r>
                            <w:r w:rsidRPr="00511C07">
                              <w:rPr>
                                <w:rFonts w:ascii="Arial" w:hAnsi="Arial" w:cs="Arial"/>
                                <w:sz w:val="18"/>
                                <w:szCs w:val="18"/>
                                <w:vertAlign w:val="subscript"/>
                              </w:rPr>
                              <w:t>P</w:t>
                            </w:r>
                            <w:r w:rsidRPr="00511C07">
                              <w:rPr>
                                <w:rFonts w:ascii="Arial" w:hAnsi="Arial" w:cs="Arial"/>
                                <w:sz w:val="18"/>
                                <w:szCs w:val="18"/>
                                <w:lang w:val="el-GR"/>
                              </w:rPr>
                              <w:t>= Απόσταση του ΣΑΟ από την οριογραμμή του οδοστρώματος κατά την δοκιμή πρόσκρουσης</w:t>
                            </w:r>
                          </w:p>
                          <w:p w14:paraId="4718206D" w14:textId="77777777" w:rsidR="008D7546" w:rsidRPr="00511C07" w:rsidRDefault="008D7546" w:rsidP="008D7546">
                            <w:pPr>
                              <w:jc w:val="both"/>
                              <w:rPr>
                                <w:rFonts w:ascii="Arial" w:hAnsi="Arial" w:cs="Arial"/>
                                <w:sz w:val="18"/>
                                <w:szCs w:val="18"/>
                                <w:lang w:val="el-GR"/>
                              </w:rPr>
                            </w:pPr>
                            <w:r w:rsidRPr="00511C07">
                              <w:rPr>
                                <w:rFonts w:ascii="Arial" w:hAnsi="Arial" w:cs="Arial"/>
                                <w:sz w:val="18"/>
                                <w:szCs w:val="18"/>
                                <w:lang w:val="el-GR"/>
                              </w:rPr>
                              <w:t>ΣΑΟ=Σύστημα Αναχαίτισης Οχημάτων</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9" o:spid="_x0000_s1218" type="#_x0000_t202" style="position:absolute;left:0;text-align:left;margin-left:31.75pt;margin-top:8.7pt;width:461.4pt;height:70.15pt;z-index:25170852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" stroked="f">
                <v:textbox>
                  <w:txbxContent>
                    <w:p w14:paraId="4542C8F2" w14:textId="77777777" w:rsidR="008D7546" w:rsidRPr="00511C07" w:rsidRDefault="008D7546" w:rsidP="008D7546">
                      <w:pPr>
                        <w:jc w:val="both"/>
                        <w:rPr>
                          <w:rFonts w:ascii="Arial" w:hAnsi="Arial" w:cs="Arial"/>
                          <w:sz w:val="18"/>
                          <w:szCs w:val="18"/>
                          <w:lang w:val="el-GR"/>
                        </w:rPr>
                      </w:pPr>
                      <w:r w:rsidRPr="00511C07">
                        <w:rPr>
                          <w:rFonts w:ascii="Arial" w:hAnsi="Arial" w:cs="Arial"/>
                          <w:sz w:val="18"/>
                          <w:szCs w:val="18"/>
                          <w:lang w:val="el-GR"/>
                        </w:rPr>
                        <w:t>Υπόμνημα:</w:t>
                      </w:r>
                    </w:p>
                    <w:p w14:paraId="2E23D783" w14:textId="77777777" w:rsidR="008D7546" w:rsidRPr="00511C07" w:rsidRDefault="008D7546" w:rsidP="008D7546">
                      <w:pPr>
                        <w:jc w:val="both"/>
                        <w:rPr>
                          <w:rFonts w:ascii="Arial" w:hAnsi="Arial" w:cs="Arial"/>
                          <w:sz w:val="18"/>
                          <w:szCs w:val="18"/>
                          <w:lang w:val="el-GR"/>
                        </w:rPr>
                      </w:pPr>
                      <w:r w:rsidRPr="00511C07">
                        <w:rPr>
                          <w:rFonts w:ascii="Arial" w:hAnsi="Arial" w:cs="Arial"/>
                          <w:sz w:val="18"/>
                          <w:szCs w:val="18"/>
                        </w:rPr>
                        <w:t>h</w:t>
                      </w:r>
                      <w:r w:rsidRPr="00511C07">
                        <w:rPr>
                          <w:rFonts w:ascii="Arial" w:hAnsi="Arial" w:cs="Arial"/>
                          <w:sz w:val="18"/>
                          <w:szCs w:val="18"/>
                          <w:vertAlign w:val="subscript"/>
                        </w:rPr>
                        <w:t>P</w:t>
                      </w:r>
                      <w:r w:rsidRPr="00511C07">
                        <w:rPr>
                          <w:rFonts w:ascii="Arial" w:hAnsi="Arial" w:cs="Arial"/>
                          <w:sz w:val="18"/>
                          <w:szCs w:val="18"/>
                          <w:lang w:val="el-GR"/>
                        </w:rPr>
                        <w:t>= ύψος ΣΑΟ σύμφωνα με την δοκιμή πρόσκρουσης (αναφορά στην επιφάνεια οδοστρώματος)</w:t>
                      </w:r>
                    </w:p>
                    <w:p w14:paraId="300F9023" w14:textId="77777777" w:rsidR="008D7546" w:rsidRPr="00511C07" w:rsidRDefault="008D7546" w:rsidP="008D7546">
                      <w:pPr>
                        <w:jc w:val="both"/>
                        <w:rPr>
                          <w:rFonts w:ascii="Arial" w:hAnsi="Arial" w:cs="Arial"/>
                          <w:sz w:val="18"/>
                          <w:szCs w:val="18"/>
                          <w:lang w:val="el-GR"/>
                        </w:rPr>
                      </w:pPr>
                      <w:r w:rsidRPr="00511C07">
                        <w:rPr>
                          <w:rFonts w:ascii="Arial" w:hAnsi="Arial" w:cs="Arial"/>
                          <w:sz w:val="18"/>
                          <w:szCs w:val="18"/>
                        </w:rPr>
                        <w:t>h</w:t>
                      </w:r>
                      <w:r w:rsidRPr="00511C07">
                        <w:rPr>
                          <w:rFonts w:ascii="Arial" w:hAnsi="Arial" w:cs="Arial"/>
                          <w:sz w:val="18"/>
                          <w:szCs w:val="18"/>
                          <w:vertAlign w:val="subscript"/>
                        </w:rPr>
                        <w:t>E</w:t>
                      </w:r>
                      <w:r w:rsidRPr="00511C07">
                        <w:rPr>
                          <w:rFonts w:ascii="Arial" w:hAnsi="Arial" w:cs="Arial"/>
                          <w:sz w:val="18"/>
                          <w:szCs w:val="18"/>
                          <w:lang w:val="el-GR"/>
                        </w:rPr>
                        <w:t>= ύψος εγκατεστημένου ΣΑΟ (μετρούμενο ακριβώς έμπροσθεν του ΣΑΟ). Εδώ: πραγματικό ύψος ΣΑΟ πάνω από το πεζοδρόμιο.</w:t>
                      </w:r>
                    </w:p>
                    <w:p w14:paraId="6019567F" w14:textId="77777777" w:rsidR="008D7546" w:rsidRPr="00511C07" w:rsidRDefault="008D7546" w:rsidP="008D7546">
                      <w:pPr>
                        <w:jc w:val="both"/>
                        <w:rPr>
                          <w:rFonts w:ascii="Arial" w:hAnsi="Arial" w:cs="Arial"/>
                          <w:sz w:val="18"/>
                          <w:szCs w:val="18"/>
                          <w:lang w:val="el-GR"/>
                        </w:rPr>
                      </w:pPr>
                      <w:r w:rsidRPr="00511C07">
                        <w:rPr>
                          <w:rFonts w:ascii="Arial" w:hAnsi="Arial" w:cs="Arial"/>
                          <w:sz w:val="18"/>
                          <w:szCs w:val="18"/>
                          <w:lang w:val="de-DE"/>
                        </w:rPr>
                        <w:t>a</w:t>
                      </w:r>
                      <w:r w:rsidRPr="00511C07">
                        <w:rPr>
                          <w:rFonts w:ascii="Arial" w:hAnsi="Arial" w:cs="Arial"/>
                          <w:sz w:val="18"/>
                          <w:szCs w:val="18"/>
                          <w:vertAlign w:val="subscript"/>
                        </w:rPr>
                        <w:t>P</w:t>
                      </w:r>
                      <w:r w:rsidRPr="00511C07">
                        <w:rPr>
                          <w:rFonts w:ascii="Arial" w:hAnsi="Arial" w:cs="Arial"/>
                          <w:sz w:val="18"/>
                          <w:szCs w:val="18"/>
                          <w:lang w:val="el-GR"/>
                        </w:rPr>
                        <w:t>= Απόσταση του ΣΑΟ από την οριογραμμή του οδοστρώματος κατά την δοκιμή πρόσκρουσης</w:t>
                      </w:r>
                    </w:p>
                    <w:p w14:paraId="4718206D" w14:textId="77777777" w:rsidR="008D7546" w:rsidRPr="00511C07" w:rsidRDefault="008D7546" w:rsidP="008D7546">
                      <w:pPr>
                        <w:jc w:val="both"/>
                        <w:rPr>
                          <w:rFonts w:ascii="Arial" w:hAnsi="Arial" w:cs="Arial"/>
                          <w:sz w:val="18"/>
                          <w:szCs w:val="18"/>
                          <w:lang w:val="el-GR"/>
                        </w:rPr>
                      </w:pPr>
                      <w:r w:rsidRPr="00511C07">
                        <w:rPr>
                          <w:rFonts w:ascii="Arial" w:hAnsi="Arial" w:cs="Arial"/>
                          <w:sz w:val="18"/>
                          <w:szCs w:val="18"/>
                          <w:lang w:val="el-GR"/>
                        </w:rPr>
                        <w:t>ΣΑΟ=Σύστημα Αναχαίτισης Οχημάτων</w:t>
                      </w:r>
                    </w:p>
                  </w:txbxContent>
                </v:textbox>
                <w10:wrap anchorx="margin"/>
              </v:shape>
            </w:pict>
          </mc:Fallback>
        </mc:AlternateContent>
      </w:r>
    </w:p>
    <w:p w14:paraId="32B3312A" w14:textId="77777777" w:rsidR="008D7546" w:rsidRPr="008D7546" w:rsidRDefault="008D7546" w:rsidP="008D7546">
      <w:pPr>
        <w:jc w:val="both"/>
        <w:rPr>
          <w:sz w:val="23"/>
          <w:szCs w:val="23"/>
          <w:lang w:val="el-GR"/>
        </w:rPr>
      </w:pPr>
    </w:p>
    <w:p w14:paraId="1F71DC25" w14:textId="77777777" w:rsidR="008D7546" w:rsidRPr="008D7546" w:rsidRDefault="008D7546" w:rsidP="008D7546">
      <w:pPr>
        <w:jc w:val="both"/>
        <w:rPr>
          <w:sz w:val="23"/>
          <w:szCs w:val="23"/>
          <w:lang w:val="el-GR"/>
        </w:rPr>
      </w:pPr>
    </w:p>
    <w:p w14:paraId="6E1740A5" w14:textId="77777777" w:rsidR="008D7546" w:rsidRPr="008D7546" w:rsidRDefault="008D7546" w:rsidP="008D7546">
      <w:pPr>
        <w:jc w:val="both"/>
        <w:rPr>
          <w:sz w:val="23"/>
          <w:szCs w:val="23"/>
          <w:lang w:val="el-GR"/>
        </w:rPr>
      </w:pPr>
    </w:p>
    <w:p w14:paraId="0D17E58B" w14:textId="77777777" w:rsidR="008D7546" w:rsidRPr="008D7546" w:rsidRDefault="008D7546" w:rsidP="008D7546">
      <w:pPr>
        <w:jc w:val="both"/>
        <w:rPr>
          <w:sz w:val="23"/>
          <w:szCs w:val="23"/>
          <w:lang w:val="el-GR"/>
        </w:rPr>
      </w:pPr>
    </w:p>
    <w:p w14:paraId="68CDB2AD" w14:textId="77777777" w:rsidR="008D7546" w:rsidRPr="008D7546" w:rsidRDefault="008D7546" w:rsidP="008D7546">
      <w:pPr>
        <w:jc w:val="both"/>
        <w:rPr>
          <w:sz w:val="23"/>
          <w:szCs w:val="23"/>
          <w:lang w:val="el-GR"/>
        </w:rPr>
      </w:pPr>
    </w:p>
    <w:p w14:paraId="364C84FE" w14:textId="77777777" w:rsidR="008D7546" w:rsidRPr="008D7546" w:rsidRDefault="008D7546" w:rsidP="008D7546">
      <w:pPr>
        <w:ind w:left="709" w:right="569" w:hanging="709"/>
        <w:jc w:val="both"/>
        <w:rPr>
          <w:rFonts w:ascii="Arial" w:hAnsi="Arial"/>
          <w:b/>
          <w:color w:val="010202"/>
          <w:sz w:val="19"/>
          <w:lang w:val="el-GR"/>
        </w:rPr>
      </w:pPr>
      <w:r w:rsidRPr="008D7546">
        <w:rPr>
          <w:rFonts w:ascii="Arial" w:hAnsi="Arial"/>
          <w:b/>
          <w:color w:val="010202"/>
          <w:sz w:val="19"/>
          <w:lang w:val="el-GR"/>
        </w:rPr>
        <w:lastRenderedPageBreak/>
        <w:t xml:space="preserve">Σχ. 2: </w:t>
      </w:r>
      <w:r w:rsidRPr="008D7546">
        <w:rPr>
          <w:rFonts w:ascii="Arial" w:hAnsi="Arial"/>
          <w:b/>
          <w:color w:val="010202"/>
          <w:sz w:val="19"/>
          <w:lang w:val="el-GR"/>
        </w:rPr>
        <w:tab/>
        <w:t>Ορισμός του ύψους ενός Συστήματος Αναχαίτισης Οχημάτων σύμφωνα με την δοκιμή πρόσκρουσης h</w:t>
      </w:r>
      <w:r w:rsidRPr="008D7546">
        <w:rPr>
          <w:rFonts w:ascii="Arial" w:hAnsi="Arial"/>
          <w:b/>
          <w:color w:val="010202"/>
          <w:sz w:val="19"/>
          <w:vertAlign w:val="subscript"/>
          <w:lang w:val="el-GR"/>
        </w:rPr>
        <w:t>P</w:t>
      </w:r>
      <w:r w:rsidRPr="008D7546">
        <w:rPr>
          <w:rFonts w:ascii="Arial" w:hAnsi="Arial"/>
          <w:b/>
          <w:color w:val="010202"/>
          <w:sz w:val="19"/>
          <w:lang w:val="el-GR"/>
        </w:rPr>
        <w:t xml:space="preserve"> κατά την εγκατάσταση του Συστήματος Αναχαίτισης Οχημάτων πάνω σε πεζοδρόμια τεχνικών</w:t>
      </w:r>
    </w:p>
    <w:p w14:paraId="3096DE90" w14:textId="77777777" w:rsidR="008D7546" w:rsidRPr="008D7546" w:rsidRDefault="008D7546" w:rsidP="008D7546">
      <w:pPr>
        <w:numPr>
          <w:ilvl w:val="0"/>
          <w:numId w:val="34"/>
        </w:numPr>
        <w:spacing w:after="120"/>
        <w:ind w:left="1134" w:hanging="567"/>
        <w:outlineLvl w:val="3"/>
        <w:rPr>
          <w:rFonts w:ascii="Arial" w:eastAsia="Arial" w:hAnsi="Arial" w:cs="Arial"/>
          <w:b/>
          <w:bCs/>
          <w:sz w:val="21"/>
          <w:szCs w:val="26"/>
          <w:lang w:val="el-GR"/>
        </w:rPr>
      </w:pPr>
      <w:r w:rsidRPr="008D7546">
        <w:rPr>
          <w:rFonts w:ascii="Arial" w:eastAsia="Arial" w:hAnsi="Arial" w:cs="Arial"/>
          <w:b/>
          <w:bCs/>
          <w:sz w:val="21"/>
          <w:szCs w:val="26"/>
          <w:lang w:val="el-GR"/>
        </w:rPr>
        <w:t>Ύψος Εγκατάστασης και Τοποθέτησης πάνω σε Υφιστάμενα Κράσπεδα</w:t>
      </w:r>
    </w:p>
    <w:p w14:paraId="26E50F6F" w14:textId="77777777" w:rsidR="008D7546" w:rsidRPr="008D7546" w:rsidRDefault="008D7546" w:rsidP="008D7546">
      <w:pPr>
        <w:ind w:left="567" w:right="2"/>
        <w:jc w:val="both"/>
        <w:rPr>
          <w:sz w:val="23"/>
          <w:szCs w:val="23"/>
          <w:lang w:val="el-GR"/>
        </w:rPr>
      </w:pPr>
      <w:r w:rsidRPr="008D7546">
        <w:rPr>
          <w:sz w:val="23"/>
          <w:szCs w:val="23"/>
          <w:lang w:val="el-GR"/>
        </w:rPr>
        <w:t xml:space="preserve">Σε περιπτώσεις υφιστάμενων και αναπόφευκτων κρασπέδων κατά μήκος τυπικών τμημάτων οδών (εκτός περιοχής κόμβων) ή σε ειδικά πεζοδρόμια τεχνικών (π.χ. ολόσωμα πεζοδρόμια γεφυρών), που έχουν ύψος </w:t>
      </w:r>
      <w:r w:rsidRPr="008D7546">
        <w:rPr>
          <w:sz w:val="23"/>
          <w:szCs w:val="23"/>
        </w:rPr>
        <w:t>h</w:t>
      </w:r>
      <w:r w:rsidRPr="008D7546">
        <w:rPr>
          <w:sz w:val="23"/>
          <w:szCs w:val="23"/>
          <w:vertAlign w:val="subscript"/>
        </w:rPr>
        <w:t>B</w:t>
      </w:r>
      <w:r w:rsidRPr="008D7546">
        <w:rPr>
          <w:rFonts w:cstheme="minorHAnsi"/>
          <w:sz w:val="23"/>
          <w:szCs w:val="23"/>
          <w:lang w:val="el-GR"/>
        </w:rPr>
        <w:t>≥</w:t>
      </w:r>
      <w:r w:rsidRPr="008D7546">
        <w:rPr>
          <w:sz w:val="23"/>
          <w:szCs w:val="23"/>
          <w:lang w:val="el-GR"/>
        </w:rPr>
        <w:t>10</w:t>
      </w:r>
      <w:r w:rsidRPr="008D7546">
        <w:rPr>
          <w:sz w:val="23"/>
          <w:szCs w:val="23"/>
        </w:rPr>
        <w:t>cm</w:t>
      </w:r>
      <w:r w:rsidRPr="008D7546">
        <w:rPr>
          <w:sz w:val="23"/>
          <w:szCs w:val="23"/>
          <w:lang w:val="el-GR"/>
        </w:rPr>
        <w:t xml:space="preserve"> πάνω από την επιφάνεια του οδοστρώματος ισχύουν οι παρακάτω κανόνες (Σχήμα 3):</w:t>
      </w:r>
    </w:p>
    <w:p w14:paraId="3C8DD5FD" w14:textId="77777777" w:rsidR="008D7546" w:rsidRPr="008D7546" w:rsidRDefault="008D7546" w:rsidP="008D7546">
      <w:pPr>
        <w:ind w:right="569"/>
        <w:jc w:val="both"/>
        <w:rPr>
          <w:sz w:val="23"/>
          <w:szCs w:val="23"/>
          <w:lang w:val="el-GR"/>
        </w:rPr>
      </w:pPr>
    </w:p>
    <w:p w14:paraId="28571B63" w14:textId="77777777" w:rsidR="008D7546" w:rsidRPr="008D7546" w:rsidRDefault="008D7546" w:rsidP="008D7546">
      <w:pPr>
        <w:ind w:right="569"/>
        <w:jc w:val="both"/>
        <w:rPr>
          <w:sz w:val="23"/>
          <w:szCs w:val="23"/>
          <w:lang w:val="el-GR"/>
        </w:rPr>
      </w:pPr>
    </w:p>
    <w:p w14:paraId="30C25B97" w14:textId="77777777" w:rsidR="008D7546" w:rsidRPr="008D7546" w:rsidRDefault="008D7546" w:rsidP="008D7546">
      <w:pPr>
        <w:ind w:right="569"/>
        <w:jc w:val="both"/>
        <w:rPr>
          <w:sz w:val="23"/>
          <w:szCs w:val="23"/>
          <w:lang w:val="el-GR"/>
        </w:rPr>
      </w:pPr>
    </w:p>
    <w:p w14:paraId="2B40734B" w14:textId="77777777" w:rsidR="008D7546" w:rsidRPr="008D7546" w:rsidRDefault="008D7546" w:rsidP="008D7546">
      <w:pPr>
        <w:ind w:right="569"/>
        <w:jc w:val="both"/>
        <w:rPr>
          <w:sz w:val="23"/>
          <w:szCs w:val="23"/>
          <w:lang w:val="el-GR"/>
        </w:rPr>
      </w:pPr>
      <w:r w:rsidRPr="008D7546">
        <w:rPr>
          <w:noProof/>
          <w:sz w:val="23"/>
          <w:szCs w:val="23"/>
          <w:lang w:val="el-GR" w:eastAsia="zh-CN"/>
        </w:rPr>
        <mc:AlternateContent>
          <mc:Choice Requires="wpg">
            <w:drawing>
              <wp:anchor distT="0" distB="0" distL="114300" distR="114300" simplePos="0" relativeHeight="251734123" behindDoc="0" locked="0" layoutInCell="1" allowOverlap="1" wp14:anchorId="0E094B23" wp14:editId="15942953">
                <wp:simplePos x="0" y="0"/>
                <wp:positionH relativeFrom="margin">
                  <wp:align>center</wp:align>
                </wp:positionH>
                <wp:positionV relativeFrom="paragraph">
                  <wp:posOffset>1270</wp:posOffset>
                </wp:positionV>
                <wp:extent cx="5029200" cy="6461760"/>
                <wp:effectExtent l="0" t="0" r="0" b="0"/>
                <wp:wrapNone/>
                <wp:docPr id="393" name="Group 393"/>
                <wp:cNvGraphicFramePr/>
                <a:graphic xmlns:a="http://schemas.openxmlformats.org/drawingml/2006/main">
                  <a:graphicData uri="http://schemas.microsoft.com/office/word/2010/wordprocessingGroup">
                    <wpg:wgp>
                      <wpg:cNvGrpSpPr/>
                      <wpg:grpSpPr>
                        <a:xfrm>
                          <a:off x="0" y="0"/>
                          <a:ext cx="5029525" cy="6461760"/>
                          <a:chOff x="0" y="0"/>
                          <a:chExt cx="5029525" cy="6461760"/>
                        </a:xfrm>
                      </wpg:grpSpPr>
                      <pic:pic xmlns:pic="http://schemas.openxmlformats.org/drawingml/2006/picture">
                        <pic:nvPicPr>
                          <pic:cNvPr id="394" name="Εικόνα 10"/>
                          <pic:cNvPicPr>
                            <a:picLocks noChangeAspect="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563745" cy="6461760"/>
                          </a:xfrm>
                          <a:prstGeom prst="rect">
                            <a:avLst/>
                          </a:prstGeom>
                          <a:noFill/>
                          <a:ln>
                            <a:noFill/>
                          </a:ln>
                        </pic:spPr>
                      </pic:pic>
                      <wpg:grpSp>
                        <wpg:cNvPr id="395" name="Group 395"/>
                        <wpg:cNvGrpSpPr/>
                        <wpg:grpSpPr>
                          <a:xfrm>
                            <a:off x="334433" y="381000"/>
                            <a:ext cx="4695092" cy="5753100"/>
                            <a:chOff x="0" y="0"/>
                            <a:chExt cx="4695092" cy="5753100"/>
                          </a:xfrm>
                        </wpg:grpSpPr>
                        <wps:wsp>
                          <wps:cNvPr id="396" name="Πλαίσιο κειμένου 2"/>
                          <wps:cNvSpPr txBox="1">
                            <a:spLocks noChangeArrowheads="1"/>
                          </wps:cNvSpPr>
                          <wps:spPr bwMode="auto">
                            <a:xfrm>
                              <a:off x="2447192" y="0"/>
                              <a:ext cx="1577340" cy="342900"/>
                            </a:xfrm>
                            <a:prstGeom prst="rect">
                              <a:avLst/>
                            </a:prstGeom>
                            <a:solidFill>
                              <a:srgbClr val="FFFFFF"/>
                            </a:solidFill>
                            <a:ln w="9525">
                              <a:noFill/>
                              <a:miter lim="800000"/>
                              <a:headEnd/>
                              <a:tailEnd/>
                            </a:ln>
                          </wps:spPr>
                          <wps:txbx>
                            <w:txbxContent>
                              <w:p w14:paraId="4A8DB582" w14:textId="77777777" w:rsidR="008D7546" w:rsidRPr="00C502E6" w:rsidRDefault="008D7546" w:rsidP="008D7546">
                                <w:pPr>
                                  <w:rPr>
                                    <w:rFonts w:ascii="Arial" w:hAnsi="Arial" w:cs="Arial"/>
                                    <w:sz w:val="16"/>
                                    <w:szCs w:val="16"/>
                                  </w:rPr>
                                </w:pPr>
                                <w:r w:rsidRPr="00C502E6">
                                  <w:rPr>
                                    <w:rFonts w:ascii="Arial" w:hAnsi="Arial" w:cs="Arial"/>
                                    <w:sz w:val="16"/>
                                    <w:szCs w:val="16"/>
                                  </w:rPr>
                                  <w:t>ΣΥΣΤΗΜΑ ΑΝΑΧΑΙΤΙΣΗΣ ΟΧΗΜΑΤΩΝ</w:t>
                                </w:r>
                              </w:p>
                              <w:p w14:paraId="39790CB3" w14:textId="77777777" w:rsidR="008D7546" w:rsidRPr="00C502E6" w:rsidRDefault="008D7546" w:rsidP="008D7546">
                                <w:pPr>
                                  <w:rPr>
                                    <w:rFonts w:ascii="Arial" w:hAnsi="Arial" w:cs="Arial"/>
                                  </w:rPr>
                                </w:pPr>
                              </w:p>
                            </w:txbxContent>
                          </wps:txbx>
                          <wps:bodyPr rot="0" vert="horz" wrap="square" lIns="91440" tIns="45720" rIns="91440" bIns="45720" anchor="t" anchorCtr="0">
                            <a:noAutofit/>
                          </wps:bodyPr>
                        </wps:wsp>
                        <wps:wsp>
                          <wps:cNvPr id="397" name="Πλαίσιο κειμένου 2"/>
                          <wps:cNvSpPr txBox="1">
                            <a:spLocks noChangeArrowheads="1"/>
                          </wps:cNvSpPr>
                          <wps:spPr bwMode="auto">
                            <a:xfrm>
                              <a:off x="2819400" y="2077916"/>
                              <a:ext cx="1380392" cy="342900"/>
                            </a:xfrm>
                            <a:prstGeom prst="rect">
                              <a:avLst/>
                            </a:prstGeom>
                            <a:solidFill>
                              <a:srgbClr val="FFFFFF"/>
                            </a:solidFill>
                            <a:ln w="9525">
                              <a:noFill/>
                              <a:miter lim="800000"/>
                              <a:headEnd/>
                              <a:tailEnd/>
                            </a:ln>
                          </wps:spPr>
                          <wps:txbx>
                            <w:txbxContent>
                              <w:p w14:paraId="4E7EB8E3" w14:textId="77777777" w:rsidR="008D7546" w:rsidRPr="00C502E6" w:rsidRDefault="008D7546" w:rsidP="008D7546">
                                <w:pPr>
                                  <w:rPr>
                                    <w:rFonts w:ascii="Arial" w:hAnsi="Arial" w:cs="Arial"/>
                                    <w:sz w:val="16"/>
                                    <w:szCs w:val="16"/>
                                  </w:rPr>
                                </w:pPr>
                                <w:r w:rsidRPr="00C502E6">
                                  <w:rPr>
                                    <w:rFonts w:ascii="Arial" w:hAnsi="Arial" w:cs="Arial"/>
                                    <w:sz w:val="16"/>
                                    <w:szCs w:val="16"/>
                                  </w:rPr>
                                  <w:t>ΣΥΣΤΗΜΑ ΑΝΑΧΑΙΤΙΣΗΣ ΟΧΗΜΑΤΩΝ</w:t>
                                </w:r>
                              </w:p>
                              <w:p w14:paraId="6E87C895" w14:textId="77777777" w:rsidR="008D7546" w:rsidRPr="00C502E6" w:rsidRDefault="008D7546" w:rsidP="008D7546">
                                <w:pPr>
                                  <w:rPr>
                                    <w:rFonts w:ascii="Arial" w:hAnsi="Arial" w:cs="Arial"/>
                                    <w:sz w:val="16"/>
                                    <w:szCs w:val="16"/>
                                  </w:rPr>
                                </w:pPr>
                                <w:r w:rsidRPr="00C502E6">
                                  <w:rPr>
                                    <w:rFonts w:ascii="Arial" w:hAnsi="Arial" w:cs="Arial"/>
                                    <w:sz w:val="16"/>
                                    <w:szCs w:val="16"/>
                                  </w:rPr>
                                  <w:t>ψ</w:t>
                                </w:r>
                              </w:p>
                            </w:txbxContent>
                          </wps:txbx>
                          <wps:bodyPr rot="0" vert="horz" wrap="square" lIns="91440" tIns="45720" rIns="91440" bIns="45720" anchor="t" anchorCtr="0">
                            <a:noAutofit/>
                          </wps:bodyPr>
                        </wps:wsp>
                        <wps:wsp>
                          <wps:cNvPr id="398" name="Πλαίσιο κειμένου 2"/>
                          <wps:cNvSpPr txBox="1">
                            <a:spLocks noChangeArrowheads="1"/>
                          </wps:cNvSpPr>
                          <wps:spPr bwMode="auto">
                            <a:xfrm>
                              <a:off x="3191608" y="4155831"/>
                              <a:ext cx="1503484" cy="345684"/>
                            </a:xfrm>
                            <a:prstGeom prst="rect">
                              <a:avLst/>
                            </a:prstGeom>
                            <a:solidFill>
                              <a:srgbClr val="FFFFFF"/>
                            </a:solidFill>
                            <a:ln w="9525">
                              <a:noFill/>
                              <a:miter lim="800000"/>
                              <a:headEnd/>
                              <a:tailEnd/>
                            </a:ln>
                          </wps:spPr>
                          <wps:txbx>
                            <w:txbxContent>
                              <w:p w14:paraId="75493396" w14:textId="77777777" w:rsidR="008D7546" w:rsidRPr="00C502E6" w:rsidRDefault="008D7546" w:rsidP="008D7546">
                                <w:pPr>
                                  <w:rPr>
                                    <w:rFonts w:ascii="Arial" w:hAnsi="Arial" w:cs="Arial"/>
                                    <w:sz w:val="16"/>
                                    <w:szCs w:val="16"/>
                                  </w:rPr>
                                </w:pPr>
                                <w:r w:rsidRPr="00C502E6">
                                  <w:rPr>
                                    <w:rFonts w:ascii="Arial" w:hAnsi="Arial" w:cs="Arial"/>
                                    <w:sz w:val="16"/>
                                    <w:szCs w:val="16"/>
                                  </w:rPr>
                                  <w:t>ΣΥΣΤΗΜΑ ΑΝΑΧΑΙΤΙΣΗΣ ΟΧΗΜΑΤΩΝ</w:t>
                                </w:r>
                              </w:p>
                              <w:p w14:paraId="144CEC58" w14:textId="77777777" w:rsidR="008D7546" w:rsidRPr="00C502E6" w:rsidRDefault="008D7546" w:rsidP="008D7546">
                                <w:pPr>
                                  <w:rPr>
                                    <w:rFonts w:ascii="Arial" w:hAnsi="Arial" w:cs="Arial"/>
                                    <w:sz w:val="16"/>
                                    <w:szCs w:val="16"/>
                                  </w:rPr>
                                </w:pPr>
                              </w:p>
                            </w:txbxContent>
                          </wps:txbx>
                          <wps:bodyPr rot="0" vert="horz" wrap="square" lIns="91440" tIns="45720" rIns="91440" bIns="45720" anchor="t" anchorCtr="0">
                            <a:noAutofit/>
                          </wps:bodyPr>
                        </wps:wsp>
                        <wps:wsp>
                          <wps:cNvPr id="399" name="Πλαίσιο κειμένου 2"/>
                          <wps:cNvSpPr txBox="1">
                            <a:spLocks noChangeArrowheads="1"/>
                          </wps:cNvSpPr>
                          <wps:spPr bwMode="auto">
                            <a:xfrm>
                              <a:off x="2473569" y="4358054"/>
                              <a:ext cx="716280" cy="129540"/>
                            </a:xfrm>
                            <a:prstGeom prst="rect">
                              <a:avLst/>
                            </a:prstGeom>
                            <a:solidFill>
                              <a:srgbClr val="FFFFFF"/>
                            </a:solidFill>
                            <a:ln w="9525">
                              <a:noFill/>
                              <a:miter lim="800000"/>
                              <a:headEnd/>
                              <a:tailEnd/>
                            </a:ln>
                          </wps:spPr>
                          <wps:txbx>
                            <w:txbxContent>
                              <w:p w14:paraId="19FB2889" w14:textId="77777777" w:rsidR="008D7546" w:rsidRDefault="008D7546" w:rsidP="008D7546"/>
                            </w:txbxContent>
                          </wps:txbx>
                          <wps:bodyPr rot="0" vert="horz" wrap="square" lIns="91440" tIns="45720" rIns="91440" bIns="45720" anchor="t" anchorCtr="0">
                            <a:noAutofit/>
                          </wps:bodyPr>
                        </wps:wsp>
                        <wps:wsp>
                          <wps:cNvPr id="400" name="Πλαίσιο κειμένου 2"/>
                          <wps:cNvSpPr txBox="1">
                            <a:spLocks noChangeArrowheads="1"/>
                          </wps:cNvSpPr>
                          <wps:spPr bwMode="auto">
                            <a:xfrm>
                              <a:off x="1198685" y="656493"/>
                              <a:ext cx="1016977" cy="358140"/>
                            </a:xfrm>
                            <a:prstGeom prst="rect">
                              <a:avLst/>
                            </a:prstGeom>
                            <a:solidFill>
                              <a:srgbClr val="FFFFFF"/>
                            </a:solidFill>
                            <a:ln w="9525">
                              <a:noFill/>
                              <a:miter lim="800000"/>
                              <a:headEnd/>
                              <a:tailEnd/>
                            </a:ln>
                          </wps:spPr>
                          <wps:txbx>
                            <w:txbxContent>
                              <w:p w14:paraId="13AA2B43" w14:textId="77777777" w:rsidR="008D7546" w:rsidRPr="00C502E6" w:rsidRDefault="008D7546" w:rsidP="008D7546">
                                <w:pPr>
                                  <w:rPr>
                                    <w:rFonts w:ascii="Arial" w:hAnsi="Arial" w:cs="Arial"/>
                                    <w:sz w:val="16"/>
                                    <w:szCs w:val="16"/>
                                  </w:rPr>
                                </w:pPr>
                                <w:r w:rsidRPr="00C502E6">
                                  <w:rPr>
                                    <w:rFonts w:ascii="Arial" w:hAnsi="Arial" w:cs="Arial"/>
                                    <w:sz w:val="16"/>
                                    <w:szCs w:val="16"/>
                                  </w:rPr>
                                  <w:t>ΥΨΟΣ ΕΓΚΑΤΑΣΤΑΣΗΣ</w:t>
                                </w:r>
                              </w:p>
                              <w:p w14:paraId="024A7133" w14:textId="77777777" w:rsidR="008D7546" w:rsidRPr="00C502E6" w:rsidRDefault="008D7546" w:rsidP="008D7546">
                                <w:pPr>
                                  <w:rPr>
                                    <w:rFonts w:ascii="Arial" w:hAnsi="Arial" w:cs="Arial"/>
                                  </w:rPr>
                                </w:pPr>
                              </w:p>
                            </w:txbxContent>
                          </wps:txbx>
                          <wps:bodyPr rot="0" vert="horz" wrap="square" lIns="91440" tIns="45720" rIns="91440" bIns="45720" anchor="t" anchorCtr="0">
                            <a:noAutofit/>
                          </wps:bodyPr>
                        </wps:wsp>
                        <wps:wsp>
                          <wps:cNvPr id="401" name="Πλαίσιο κειμένου 2"/>
                          <wps:cNvSpPr txBox="1">
                            <a:spLocks noChangeArrowheads="1"/>
                          </wps:cNvSpPr>
                          <wps:spPr bwMode="auto">
                            <a:xfrm rot="16200000">
                              <a:off x="2311791" y="2672276"/>
                              <a:ext cx="732326" cy="487680"/>
                            </a:xfrm>
                            <a:prstGeom prst="rect">
                              <a:avLst/>
                            </a:prstGeom>
                            <a:solidFill>
                              <a:srgbClr val="FFFFFF"/>
                            </a:solidFill>
                            <a:ln w="9525">
                              <a:noFill/>
                              <a:miter lim="800000"/>
                              <a:headEnd/>
                              <a:tailEnd/>
                            </a:ln>
                          </wps:spPr>
                          <wps:txbx>
                            <w:txbxContent>
                              <w:p w14:paraId="087D3C3D" w14:textId="77777777" w:rsidR="008D7546" w:rsidRPr="00C502E6" w:rsidRDefault="008D7546" w:rsidP="008D7546">
                                <w:pPr>
                                  <w:rPr>
                                    <w:rFonts w:ascii="Arial" w:hAnsi="Arial" w:cs="Arial"/>
                                    <w:sz w:val="16"/>
                                    <w:szCs w:val="16"/>
                                  </w:rPr>
                                </w:pPr>
                                <w:r w:rsidRPr="00C502E6">
                                  <w:rPr>
                                    <w:rFonts w:ascii="Arial" w:hAnsi="Arial" w:cs="Arial"/>
                                    <w:sz w:val="16"/>
                                    <w:szCs w:val="16"/>
                                  </w:rPr>
                                  <w:t>ΥΨΟΣ ΕΓΚΑΤΑ-ΣΤΑΣΗΣ</w:t>
                                </w:r>
                              </w:p>
                            </w:txbxContent>
                          </wps:txbx>
                          <wps:bodyPr rot="0" vert="horz" wrap="square" lIns="91440" tIns="45720" rIns="91440" bIns="45720" anchor="t" anchorCtr="0">
                            <a:noAutofit/>
                          </wps:bodyPr>
                        </wps:wsp>
                        <wps:wsp>
                          <wps:cNvPr id="402" name="Πλαίσιο κειμένου 2"/>
                          <wps:cNvSpPr txBox="1">
                            <a:spLocks noChangeArrowheads="1"/>
                          </wps:cNvSpPr>
                          <wps:spPr bwMode="auto">
                            <a:xfrm rot="16200000">
                              <a:off x="2135945" y="4726745"/>
                              <a:ext cx="733572" cy="558165"/>
                            </a:xfrm>
                            <a:prstGeom prst="rect">
                              <a:avLst/>
                            </a:prstGeom>
                            <a:solidFill>
                              <a:srgbClr val="FFFFFF"/>
                            </a:solidFill>
                            <a:ln w="9525">
                              <a:noFill/>
                              <a:miter lim="800000"/>
                              <a:headEnd/>
                              <a:tailEnd/>
                            </a:ln>
                          </wps:spPr>
                          <wps:txbx>
                            <w:txbxContent>
                              <w:p w14:paraId="135978FE" w14:textId="77777777" w:rsidR="008D7546" w:rsidRPr="00C502E6" w:rsidRDefault="008D7546" w:rsidP="008D7546">
                                <w:pPr>
                                  <w:rPr>
                                    <w:rFonts w:ascii="Arial" w:hAnsi="Arial" w:cs="Arial"/>
                                    <w:sz w:val="16"/>
                                    <w:szCs w:val="16"/>
                                  </w:rPr>
                                </w:pPr>
                                <w:r w:rsidRPr="00C502E6">
                                  <w:rPr>
                                    <w:rFonts w:ascii="Arial" w:hAnsi="Arial" w:cs="Arial"/>
                                    <w:sz w:val="16"/>
                                    <w:szCs w:val="16"/>
                                  </w:rPr>
                                  <w:t>ΥΨΟΣ ΕΓΚΑΤΑ-ΣΤΑΣΗΣ</w:t>
                                </w:r>
                              </w:p>
                            </w:txbxContent>
                          </wps:txbx>
                          <wps:bodyPr rot="0" vert="horz" wrap="square" lIns="91440" tIns="45720" rIns="91440" bIns="45720" anchor="t" anchorCtr="0">
                            <a:noAutofit/>
                          </wps:bodyPr>
                        </wps:wsp>
                        <wps:wsp>
                          <wps:cNvPr id="403" name="Πλαίσιο κειμένου 2"/>
                          <wps:cNvSpPr txBox="1">
                            <a:spLocks noChangeArrowheads="1"/>
                          </wps:cNvSpPr>
                          <wps:spPr bwMode="auto">
                            <a:xfrm>
                              <a:off x="23446" y="1034562"/>
                              <a:ext cx="1107831" cy="342900"/>
                            </a:xfrm>
                            <a:prstGeom prst="rect">
                              <a:avLst/>
                            </a:prstGeom>
                            <a:solidFill>
                              <a:srgbClr val="FFFFFF"/>
                            </a:solidFill>
                            <a:ln w="9525">
                              <a:noFill/>
                              <a:miter lim="800000"/>
                              <a:headEnd/>
                              <a:tailEnd/>
                            </a:ln>
                          </wps:spPr>
                          <wps:txbx>
                            <w:txbxContent>
                              <w:p w14:paraId="4FA540EB" w14:textId="77777777" w:rsidR="008D7546" w:rsidRPr="00C502E6" w:rsidRDefault="008D7546" w:rsidP="008D7546">
                                <w:pPr>
                                  <w:rPr>
                                    <w:rFonts w:ascii="Arial" w:hAnsi="Arial" w:cs="Arial"/>
                                    <w:sz w:val="16"/>
                                    <w:szCs w:val="16"/>
                                  </w:rPr>
                                </w:pPr>
                                <w:r w:rsidRPr="00C502E6">
                                  <w:rPr>
                                    <w:rFonts w:ascii="Arial" w:hAnsi="Arial" w:cs="Arial"/>
                                    <w:sz w:val="16"/>
                                    <w:szCs w:val="16"/>
                                  </w:rPr>
                                  <w:t>ΕΠΙΦΑΝΕΙΑ ΟΔΟΣΤΡΩΜΑΤΟΣ</w:t>
                                </w:r>
                              </w:p>
                              <w:p w14:paraId="11B84AEB" w14:textId="77777777" w:rsidR="008D7546" w:rsidRPr="00C502E6" w:rsidRDefault="008D7546" w:rsidP="008D7546">
                                <w:pPr>
                                  <w:rPr>
                                    <w:rFonts w:ascii="Arial" w:hAnsi="Arial" w:cs="Arial"/>
                                    <w:sz w:val="16"/>
                                    <w:szCs w:val="16"/>
                                  </w:rPr>
                                </w:pPr>
                                <w:r w:rsidRPr="00C502E6">
                                  <w:rPr>
                                    <w:rFonts w:ascii="Arial" w:hAnsi="Arial" w:cs="Arial"/>
                                    <w:sz w:val="16"/>
                                    <w:szCs w:val="16"/>
                                  </w:rPr>
                                  <w:t>ψ</w:t>
                                </w:r>
                              </w:p>
                            </w:txbxContent>
                          </wps:txbx>
                          <wps:bodyPr rot="0" vert="horz" wrap="square" lIns="91440" tIns="45720" rIns="91440" bIns="45720" anchor="t" anchorCtr="0">
                            <a:noAutofit/>
                          </wps:bodyPr>
                        </wps:wsp>
                        <wps:wsp>
                          <wps:cNvPr id="404" name="Πλαίσιο κειμένου 2"/>
                          <wps:cNvSpPr txBox="1">
                            <a:spLocks noChangeArrowheads="1"/>
                          </wps:cNvSpPr>
                          <wps:spPr bwMode="auto">
                            <a:xfrm>
                              <a:off x="0" y="3203331"/>
                              <a:ext cx="1113692" cy="342900"/>
                            </a:xfrm>
                            <a:prstGeom prst="rect">
                              <a:avLst/>
                            </a:prstGeom>
                            <a:solidFill>
                              <a:srgbClr val="FFFFFF"/>
                            </a:solidFill>
                            <a:ln w="9525">
                              <a:noFill/>
                              <a:miter lim="800000"/>
                              <a:headEnd/>
                              <a:tailEnd/>
                            </a:ln>
                          </wps:spPr>
                          <wps:txbx>
                            <w:txbxContent>
                              <w:p w14:paraId="49B06F75" w14:textId="77777777" w:rsidR="008D7546" w:rsidRPr="00C502E6" w:rsidRDefault="008D7546" w:rsidP="008D7546">
                                <w:pPr>
                                  <w:rPr>
                                    <w:rFonts w:ascii="Arial" w:hAnsi="Arial" w:cs="Arial"/>
                                    <w:sz w:val="16"/>
                                    <w:szCs w:val="16"/>
                                  </w:rPr>
                                </w:pPr>
                                <w:r w:rsidRPr="00C502E6">
                                  <w:rPr>
                                    <w:rFonts w:ascii="Arial" w:hAnsi="Arial" w:cs="Arial"/>
                                    <w:sz w:val="16"/>
                                    <w:szCs w:val="16"/>
                                  </w:rPr>
                                  <w:t>ΕΠΙΦΑΝΕΙΑ ΟΔΟΣΤΡΩΜΑΤΟΣ</w:t>
                                </w:r>
                              </w:p>
                              <w:p w14:paraId="10B0B0A0" w14:textId="77777777" w:rsidR="008D7546" w:rsidRPr="00C502E6" w:rsidRDefault="008D7546" w:rsidP="008D7546">
                                <w:pPr>
                                  <w:rPr>
                                    <w:rFonts w:ascii="Arial" w:hAnsi="Arial" w:cs="Arial"/>
                                    <w:sz w:val="16"/>
                                    <w:szCs w:val="16"/>
                                  </w:rPr>
                                </w:pPr>
                                <w:r w:rsidRPr="00C502E6">
                                  <w:rPr>
                                    <w:rFonts w:ascii="Arial" w:hAnsi="Arial" w:cs="Arial"/>
                                    <w:sz w:val="16"/>
                                    <w:szCs w:val="16"/>
                                  </w:rPr>
                                  <w:t>ψ</w:t>
                                </w:r>
                              </w:p>
                            </w:txbxContent>
                          </wps:txbx>
                          <wps:bodyPr rot="0" vert="horz" wrap="square" lIns="91440" tIns="45720" rIns="91440" bIns="45720" anchor="t" anchorCtr="0">
                            <a:noAutofit/>
                          </wps:bodyPr>
                        </wps:wsp>
                        <wps:wsp>
                          <wps:cNvPr id="405" name="Πλαίσιο κειμένου 2"/>
                          <wps:cNvSpPr txBox="1">
                            <a:spLocks noChangeArrowheads="1"/>
                          </wps:cNvSpPr>
                          <wps:spPr bwMode="auto">
                            <a:xfrm>
                              <a:off x="38100" y="5410200"/>
                              <a:ext cx="1075592" cy="342900"/>
                            </a:xfrm>
                            <a:prstGeom prst="rect">
                              <a:avLst/>
                            </a:prstGeom>
                            <a:solidFill>
                              <a:srgbClr val="FFFFFF"/>
                            </a:solidFill>
                            <a:ln w="9525">
                              <a:noFill/>
                              <a:miter lim="800000"/>
                              <a:headEnd/>
                              <a:tailEnd/>
                            </a:ln>
                          </wps:spPr>
                          <wps:txbx>
                            <w:txbxContent>
                              <w:p w14:paraId="47C8D7DB" w14:textId="77777777" w:rsidR="008D7546" w:rsidRPr="00C502E6" w:rsidRDefault="008D7546" w:rsidP="008D7546">
                                <w:pPr>
                                  <w:rPr>
                                    <w:rFonts w:ascii="Arial" w:hAnsi="Arial" w:cs="Arial"/>
                                    <w:sz w:val="16"/>
                                    <w:szCs w:val="16"/>
                                  </w:rPr>
                                </w:pPr>
                                <w:r w:rsidRPr="00C502E6">
                                  <w:rPr>
                                    <w:rFonts w:ascii="Arial" w:hAnsi="Arial" w:cs="Arial"/>
                                    <w:sz w:val="16"/>
                                    <w:szCs w:val="16"/>
                                  </w:rPr>
                                  <w:t>ΕΠΙΦΑΝΕΙΑ ΟΔΟΣΤΡΩΜΑΤΟΣ</w:t>
                                </w:r>
                              </w:p>
                              <w:p w14:paraId="7F0DC98B" w14:textId="77777777" w:rsidR="008D7546" w:rsidRPr="00C502E6" w:rsidRDefault="008D7546" w:rsidP="008D7546">
                                <w:pPr>
                                  <w:rPr>
                                    <w:rFonts w:ascii="Arial" w:hAnsi="Arial" w:cs="Arial"/>
                                    <w:sz w:val="16"/>
                                    <w:szCs w:val="16"/>
                                  </w:rPr>
                                </w:pPr>
                                <w:r w:rsidRPr="00C502E6">
                                  <w:rPr>
                                    <w:rFonts w:ascii="Arial" w:hAnsi="Arial" w:cs="Arial"/>
                                    <w:sz w:val="16"/>
                                    <w:szCs w:val="16"/>
                                  </w:rPr>
                                  <w:t>ψ</w:t>
                                </w:r>
                              </w:p>
                            </w:txbxContent>
                          </wps:txbx>
                          <wps:bodyPr rot="0" vert="horz" wrap="square" lIns="91440" tIns="45720" rIns="91440" bIns="45720" anchor="t" anchorCtr="0">
                            <a:noAutofit/>
                          </wps:bodyPr>
                        </wps:wsp>
                      </wpg:grpSp>
                    </wpg:wgp>
                  </a:graphicData>
                </a:graphic>
                <wp14:sizeRelH relativeFrom="margin">
                  <wp14:pctWidth>0</wp14:pctWidth>
                </wp14:sizeRelH>
              </wp:anchor>
            </w:drawing>
          </mc:Choice>
          <mc:Fallback>
            <w:pict>
              <v:group id="Group 393" o:spid="_x0000_s1219" style="position:absolute;left:0;text-align:left;margin-left:0;margin-top:.1pt;width:396pt;height:508.8pt;z-index:251734123;mso-position-horizontal:center;mso-position-horizontal-relative:margin;mso-position-vertical-relative:text;mso-width-relative:margin" coordsize="50295,6461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">
                <v:shape id="Εικόνα 10" o:spid="_x0000_s1220" type="#_x0000_t75" style="position:absolute;width:45637;height:64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LeIPIAAAA3AAAAA8AAABkcnMvZG93bnJldi54bWxEj09Lw0AUxO9Cv8PyBC/BbqxFbMymSKhi&#10;6UVb/1wf2Wc2bfZtyG7b2E/vCgWPw8z8hsnng23FgXrfOFZwM05BEFdON1wreN88Xd+D8AFZY+uY&#10;FPyQh3kxusgx0+7Ib3RYh1pECPsMFZgQukxKXxmy6MeuI47et+sthij7WuoejxFuWzlJ0ztpseG4&#10;YLCj0lC1W++tglP5kXxukq/nZvqabGelWS52q06pq8vh8QFEoCH8h8/tF63gdjaFvzPxCMjiF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jS3iDyAAAANwAAAAPAAAAAAAAAAAA&#10;AAAAAJ8CAABkcnMvZG93bnJldi54bWxQSwUGAAAAAAQABAD3AAAAlAMAAAAA&#10;">
                  <v:imagedata r:id="rId185" o:title=""/>
                  <v:path arrowok="t"/>
                </v:shape>
                <v:group id="Group 395" o:spid="_x0000_s1221" style="position:absolute;left:3344;top:3810;width:46951;height:57531" coordsize="46950,575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n3CosYAAADcAAAADwAAAGRycy9kb3ducmV2LnhtbESPQWvCQBSE7wX/w/IK&#10;3ppNlJSaZhWRKh5CoSqU3h7ZZxLMvg3ZbRL/fbdQ6HGYmW+YfDOZVgzUu8aygiSKQRCXVjdcKbic&#10;908vIJxH1thaJgV3crBZzx5yzLQd+YOGk69EgLDLUEHtfZdJ6cqaDLrIdsTBu9reoA+yr6TucQxw&#10;08pFHD9Lgw2HhRo72tVU3k7fRsFhxHG7TN6G4nbd3b/O6ftnkZBS88dp+wrC0+T/w3/to1awXKX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fcKixgAAANwA&#10;AAAPAAAAAAAAAAAAAAAAAKoCAABkcnMvZG93bnJldi54bWxQSwUGAAAAAAQABAD6AAAAnQMAAAAA&#10;">
                  <v:shape id="_x0000_s1222" type="#_x0000_t202" style="position:absolute;left:24471;width:15774;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eJmMUA&#10;AADcAAAADwAAAGRycy9kb3ducmV2LnhtbESP3WrCQBSE7wt9h+UUelPMxlqjiW5CK7R4688DHLPH&#10;JJg9G7KriW/fLRS8HGbmG2ZdjKYVN+pdY1nBNIpBEJdWN1wpOB6+J0sQziNrbC2Tgjs5KPLnpzVm&#10;2g68o9veVyJA2GWooPa+y6R0ZU0GXWQ74uCdbW/QB9lXUvc4BLhp5XscJ9Jgw2Ghxo42NZWX/dUo&#10;OG+Ht3k6nH78cbH7SL6wWZzsXanXl/FzBcLT6B/h//ZWK5ilCfydCUdA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94mYxQAAANwAAAAPAAAAAAAAAAAAAAAAAJgCAABkcnMv&#10;ZG93bnJldi54bWxQSwUGAAAAAAQABAD1AAAAigMAAAAA&#10;" stroked="f">
                    <v:textbox>
                      <w:txbxContent>
                        <w:p w14:paraId="4A8DB582" w14:textId="77777777" w:rsidR="008D7546" w:rsidRPr="00C502E6" w:rsidRDefault="008D7546" w:rsidP="008D7546">
                          <w:pPr>
                            <w:rPr>
                              <w:rFonts w:ascii="Arial" w:hAnsi="Arial" w:cs="Arial"/>
                              <w:sz w:val="16"/>
                              <w:szCs w:val="16"/>
                            </w:rPr>
                          </w:pPr>
                          <w:r w:rsidRPr="00C502E6">
                            <w:rPr>
                              <w:rFonts w:ascii="Arial" w:hAnsi="Arial" w:cs="Arial"/>
                              <w:sz w:val="16"/>
                              <w:szCs w:val="16"/>
                            </w:rPr>
                            <w:t>ΣΥΣΤΗΜΑ ΑΝΑΧΑΙΤΙΣΗΣ ΟΧΗΜΑΤΩΝ</w:t>
                          </w:r>
                        </w:p>
                        <w:p w14:paraId="39790CB3" w14:textId="77777777" w:rsidR="008D7546" w:rsidRPr="00C502E6" w:rsidRDefault="008D7546" w:rsidP="008D7546">
                          <w:pPr>
                            <w:rPr>
                              <w:rFonts w:ascii="Arial" w:hAnsi="Arial" w:cs="Arial"/>
                            </w:rPr>
                          </w:pPr>
                        </w:p>
                      </w:txbxContent>
                    </v:textbox>
                  </v:shape>
                  <v:shape id="_x0000_s1223" type="#_x0000_t202" style="position:absolute;left:28194;top:20779;width:13803;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ssA8MA&#10;AADcAAAADwAAAGRycy9kb3ducmV2LnhtbESP0YrCMBRE34X9h3AX9kXWVFftWo3iLii+Vv2Aa3Nt&#10;i81NaaKtf28EwcdhZs4wi1VnKnGjxpWWFQwHEQjizOqScwXHw+b7F4TzyBory6TgTg5Wy4/eAhNt&#10;W07ptve5CBB2CSoovK8TKV1WkEE3sDVx8M62MeiDbHKpG2wD3FRyFEVTabDksFBgTf8FZZf91Sg4&#10;79r+ZNaetv4Yp+PpH5bxyd6V+vrs1nMQnjr/Dr/aO63gZxbD80w4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bssA8MAAADcAAAADwAAAAAAAAAAAAAAAACYAgAAZHJzL2Rv&#10;d25yZXYueG1sUEsFBgAAAAAEAAQA9QAAAIgDAAAAAA==&#10;" stroked="f">
                    <v:textbox>
                      <w:txbxContent>
                        <w:p w14:paraId="4E7EB8E3" w14:textId="77777777" w:rsidR="008D7546" w:rsidRPr="00C502E6" w:rsidRDefault="008D7546" w:rsidP="008D7546">
                          <w:pPr>
                            <w:rPr>
                              <w:rFonts w:ascii="Arial" w:hAnsi="Arial" w:cs="Arial"/>
                              <w:sz w:val="16"/>
                              <w:szCs w:val="16"/>
                            </w:rPr>
                          </w:pPr>
                          <w:r w:rsidRPr="00C502E6">
                            <w:rPr>
                              <w:rFonts w:ascii="Arial" w:hAnsi="Arial" w:cs="Arial"/>
                              <w:sz w:val="16"/>
                              <w:szCs w:val="16"/>
                            </w:rPr>
                            <w:t>ΣΥΣΤΗΜΑ ΑΝΑΧΑΙΤΙΣΗΣ ΟΧΗΜΑΤΩΝ</w:t>
                          </w:r>
                        </w:p>
                        <w:p w14:paraId="6E87C895" w14:textId="77777777" w:rsidR="008D7546" w:rsidRPr="00C502E6" w:rsidRDefault="008D7546" w:rsidP="008D7546">
                          <w:pPr>
                            <w:rPr>
                              <w:rFonts w:ascii="Arial" w:hAnsi="Arial" w:cs="Arial"/>
                              <w:sz w:val="16"/>
                              <w:szCs w:val="16"/>
                            </w:rPr>
                          </w:pPr>
                          <w:r w:rsidRPr="00C502E6">
                            <w:rPr>
                              <w:rFonts w:ascii="Arial" w:hAnsi="Arial" w:cs="Arial"/>
                              <w:sz w:val="16"/>
                              <w:szCs w:val="16"/>
                            </w:rPr>
                            <w:t>ψ</w:t>
                          </w:r>
                        </w:p>
                      </w:txbxContent>
                    </v:textbox>
                  </v:shape>
                  <v:shape id="_x0000_s1224" type="#_x0000_t202" style="position:absolute;left:31916;top:41558;width:15034;height:34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S4ccEA&#10;AADcAAAADwAAAGRycy9kb3ducmV2LnhtbERPS27CMBDdV+IO1iCxqRqnH6AJGFQqUWWbwAGGeEgi&#10;4nEUuyTcHi+QWD69/3o7mlZcqXeNZQXvUQyCuLS64UrB8bB/+wbhPLLG1jIpuJGD7WbyssZU24Fz&#10;uha+EiGEXYoKau+7VEpX1mTQRbYjDtzZ9gZ9gH0ldY9DCDet/IjjhTTYcGiosaPfmspL8W8UnLPh&#10;dZ4Mpz9/XOZfix02y5O9KTWbjj8rEJ5G/xQ/3JlW8JmEteFMOAJyc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QkuHHBAAAA3AAAAA8AAAAAAAAAAAAAAAAAmAIAAGRycy9kb3du&#10;cmV2LnhtbFBLBQYAAAAABAAEAPUAAACGAwAAAAA=&#10;" stroked="f">
                    <v:textbox>
                      <w:txbxContent>
                        <w:p w14:paraId="75493396" w14:textId="77777777" w:rsidR="008D7546" w:rsidRPr="00C502E6" w:rsidRDefault="008D7546" w:rsidP="008D7546">
                          <w:pPr>
                            <w:rPr>
                              <w:rFonts w:ascii="Arial" w:hAnsi="Arial" w:cs="Arial"/>
                              <w:sz w:val="16"/>
                              <w:szCs w:val="16"/>
                            </w:rPr>
                          </w:pPr>
                          <w:r w:rsidRPr="00C502E6">
                            <w:rPr>
                              <w:rFonts w:ascii="Arial" w:hAnsi="Arial" w:cs="Arial"/>
                              <w:sz w:val="16"/>
                              <w:szCs w:val="16"/>
                            </w:rPr>
                            <w:t>ΣΥΣΤΗΜΑ ΑΝΑΧΑΙΤΙΣΗΣ ΟΧΗΜΑΤΩΝ</w:t>
                          </w:r>
                        </w:p>
                        <w:p w14:paraId="144CEC58" w14:textId="77777777" w:rsidR="008D7546" w:rsidRPr="00C502E6" w:rsidRDefault="008D7546" w:rsidP="008D7546">
                          <w:pPr>
                            <w:rPr>
                              <w:rFonts w:ascii="Arial" w:hAnsi="Arial" w:cs="Arial"/>
                              <w:sz w:val="16"/>
                              <w:szCs w:val="16"/>
                            </w:rPr>
                          </w:pPr>
                        </w:p>
                      </w:txbxContent>
                    </v:textbox>
                  </v:shape>
                  <v:shape id="_x0000_s1225" type="#_x0000_t202" style="position:absolute;left:24735;top:43580;width:7163;height:1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gd6sQA&#10;AADcAAAADwAAAGRycy9kb3ducmV2LnhtbESP3YrCMBSE74V9h3AW9kbWVNefbTWKu6B4W/UBjs2x&#10;LTYnpYm2vr0RBC+HmfmGWaw6U4kbNa60rGA4iEAQZ1aXnCs4HjbfvyCcR9ZYWSYFd3KwWn70Fpho&#10;23JKt73PRYCwS1BB4X2dSOmyggy6ga2Jg3e2jUEfZJNL3WAb4KaSoyiaSoMlh4UCa/ovKLvsr0bB&#10;edf2J3F72vrjLB1P/7Ccnexdqa/Pbj0H4anz7/CrvdMKfuIYnmfC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oHerEAAAA3AAAAA8AAAAAAAAAAAAAAAAAmAIAAGRycy9k&#10;b3ducmV2LnhtbFBLBQYAAAAABAAEAPUAAACJAwAAAAA=&#10;" stroked="f">
                    <v:textbox>
                      <w:txbxContent>
                        <w:p w14:paraId="19FB2889" w14:textId="77777777" w:rsidR="008D7546" w:rsidRDefault="008D7546" w:rsidP="008D7546"/>
                      </w:txbxContent>
                    </v:textbox>
                  </v:shape>
                  <v:shape id="_x0000_s1226" type="#_x0000_t202" style="position:absolute;left:11986;top:6564;width:10170;height:3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Lslb0A&#10;AADcAAAADwAAAGRycy9kb3ducmV2LnhtbERPSwrCMBDdC94hjOBGNFX8VqOooLj1c4CxGdtiMylN&#10;tPX2ZiG4fLz/atOYQrypcrllBcNBBII4sTrnVMHteujPQTiPrLGwTAo+5GCzbrdWGGtb85neF5+K&#10;EMIuRgWZ92UspUsyMugGtiQO3MNWBn2AVSp1hXUIN4UcRdFUGsw5NGRY0j6j5Hl5GQWPU92bLOr7&#10;0d9m5/F0h/nsbj9KdTvNdgnCU+P/4p/7pBWMozA/nAlHQK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IvLslb0AAADcAAAADwAAAAAAAAAAAAAAAACYAgAAZHJzL2Rvd25yZXYu&#10;eG1sUEsFBgAAAAAEAAQA9QAAAIIDAAAAAA==&#10;" stroked="f">
                    <v:textbox>
                      <w:txbxContent>
                        <w:p w14:paraId="13AA2B43" w14:textId="77777777" w:rsidR="008D7546" w:rsidRPr="00C502E6" w:rsidRDefault="008D7546" w:rsidP="008D7546">
                          <w:pPr>
                            <w:rPr>
                              <w:rFonts w:ascii="Arial" w:hAnsi="Arial" w:cs="Arial"/>
                              <w:sz w:val="16"/>
                              <w:szCs w:val="16"/>
                            </w:rPr>
                          </w:pPr>
                          <w:r w:rsidRPr="00C502E6">
                            <w:rPr>
                              <w:rFonts w:ascii="Arial" w:hAnsi="Arial" w:cs="Arial"/>
                              <w:sz w:val="16"/>
                              <w:szCs w:val="16"/>
                            </w:rPr>
                            <w:t>ΥΨΟΣ ΕΓΚΑΤΑΣΤΑΣΗΣ</w:t>
                          </w:r>
                        </w:p>
                        <w:p w14:paraId="024A7133" w14:textId="77777777" w:rsidR="008D7546" w:rsidRPr="00C502E6" w:rsidRDefault="008D7546" w:rsidP="008D7546">
                          <w:pPr>
                            <w:rPr>
                              <w:rFonts w:ascii="Arial" w:hAnsi="Arial" w:cs="Arial"/>
                            </w:rPr>
                          </w:pPr>
                        </w:p>
                      </w:txbxContent>
                    </v:textbox>
                  </v:shape>
                  <v:shape id="_x0000_s1227" type="#_x0000_t202" style="position:absolute;left:23117;top:26723;width:7323;height:487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J6B8cA&#10;AADcAAAADwAAAGRycy9kb3ducmV2LnhtbESPQWvCQBSE74L/YXmFXkR3LUHb1FWKtNpchGopeHtk&#10;X5Ng9m3IbjX667uC4HGYmW+Y2aKztThS6yvHGsYjBYI4d6biQsP37mP4DMIHZIO1Y9JwJg+Leb83&#10;w9S4E3/RcRsKESHsU9RQhtCkUvq8JIt+5Bri6P261mKIsi2kafEU4baWT0pNpMWK40KJDS1Lyg/b&#10;P6thut5M9mFpL9V+pbKX94HNmuRH68eH7u0VRKAu3MO39qfRkKgxXM/EIyD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yegfHAAAA3AAAAA8AAAAAAAAAAAAAAAAAmAIAAGRy&#10;cy9kb3ducmV2LnhtbFBLBQYAAAAABAAEAPUAAACMAwAAAAA=&#10;" stroked="f">
                    <v:textbox>
                      <w:txbxContent>
                        <w:p w14:paraId="087D3C3D" w14:textId="77777777" w:rsidR="008D7546" w:rsidRPr="00C502E6" w:rsidRDefault="008D7546" w:rsidP="008D7546">
                          <w:pPr>
                            <w:rPr>
                              <w:rFonts w:ascii="Arial" w:hAnsi="Arial" w:cs="Arial"/>
                              <w:sz w:val="16"/>
                              <w:szCs w:val="16"/>
                            </w:rPr>
                          </w:pPr>
                          <w:r w:rsidRPr="00C502E6">
                            <w:rPr>
                              <w:rFonts w:ascii="Arial" w:hAnsi="Arial" w:cs="Arial"/>
                              <w:sz w:val="16"/>
                              <w:szCs w:val="16"/>
                            </w:rPr>
                            <w:t>ΥΨΟΣ ΕΓΚΑΤΑ-ΣΤΑΣΗΣ</w:t>
                          </w:r>
                        </w:p>
                      </w:txbxContent>
                    </v:textbox>
                  </v:shape>
                  <v:shape id="_x0000_s1228" type="#_x0000_t202" style="position:absolute;left:21359;top:47267;width:7336;height:558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DkcMcA&#10;AADcAAAADwAAAGRycy9kb3ducmV2LnhtbESPQWvCQBSE74L/YXmFXkR3G0Tb1FWKtFovQrUUvD2y&#10;r0kw+zZktyb667uC4HGYmW+Y2aKzlThR40vHGp5GCgRx5kzJuYbv/cfwGYQPyAYrx6ThTB4W835v&#10;hqlxLX/RaRdyESHsU9RQhFCnUvqsIIt+5Gri6P26xmKIssmlabCNcFvJRKmJtFhyXCiwpmVB2XH3&#10;ZzVM19vJISztpTys1OblfWA39fhH68eH7u0VRKAu3MO39qfRMFYJXM/EIyD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g5HDHAAAA3AAAAA8AAAAAAAAAAAAAAAAAmAIAAGRy&#10;cy9kb3ducmV2LnhtbFBLBQYAAAAABAAEAPUAAACMAwAAAAA=&#10;" stroked="f">
                    <v:textbox>
                      <w:txbxContent>
                        <w:p w14:paraId="135978FE" w14:textId="77777777" w:rsidR="008D7546" w:rsidRPr="00C502E6" w:rsidRDefault="008D7546" w:rsidP="008D7546">
                          <w:pPr>
                            <w:rPr>
                              <w:rFonts w:ascii="Arial" w:hAnsi="Arial" w:cs="Arial"/>
                              <w:sz w:val="16"/>
                              <w:szCs w:val="16"/>
                            </w:rPr>
                          </w:pPr>
                          <w:r w:rsidRPr="00C502E6">
                            <w:rPr>
                              <w:rFonts w:ascii="Arial" w:hAnsi="Arial" w:cs="Arial"/>
                              <w:sz w:val="16"/>
                              <w:szCs w:val="16"/>
                            </w:rPr>
                            <w:t>ΥΨΟΣ ΕΓΚΑΤΑ-ΣΤΑΣΗΣ</w:t>
                          </w:r>
                        </w:p>
                      </w:txbxContent>
                    </v:textbox>
                  </v:shape>
                  <v:shape id="_x0000_s1229" type="#_x0000_t202" style="position:absolute;left:234;top:10345;width:11078;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By4sQA&#10;AADcAAAADwAAAGRycy9kb3ducmV2LnhtbESP3WrCQBSE7wXfYTmCN9JstFHb1FXagsVbfx7gmD35&#10;wezZkN2a5O27QsHLYWa+YTa73tTiTq2rLCuYRzEI4szqigsFl/P+5Q2E88gaa8ukYCAHu+14tMFU&#10;246PdD/5QgQIuxQVlN43qZQuK8mgi2xDHLzctgZ9kG0hdYtdgJtaLuJ4JQ1WHBZKbOi7pOx2+jUK&#10;8kM3W7531x9/WR+T1RdW66sdlJpO+s8PEJ56/wz/tw9aQRK/wuNMO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gcuLEAAAA3AAAAA8AAAAAAAAAAAAAAAAAmAIAAGRycy9k&#10;b3ducmV2LnhtbFBLBQYAAAAABAAEAPUAAACJAwAAAAA=&#10;" stroked="f">
                    <v:textbox>
                      <w:txbxContent>
                        <w:p w14:paraId="4FA540EB" w14:textId="77777777" w:rsidR="008D7546" w:rsidRPr="00C502E6" w:rsidRDefault="008D7546" w:rsidP="008D7546">
                          <w:pPr>
                            <w:rPr>
                              <w:rFonts w:ascii="Arial" w:hAnsi="Arial" w:cs="Arial"/>
                              <w:sz w:val="16"/>
                              <w:szCs w:val="16"/>
                            </w:rPr>
                          </w:pPr>
                          <w:r w:rsidRPr="00C502E6">
                            <w:rPr>
                              <w:rFonts w:ascii="Arial" w:hAnsi="Arial" w:cs="Arial"/>
                              <w:sz w:val="16"/>
                              <w:szCs w:val="16"/>
                            </w:rPr>
                            <w:t>ΕΠΙΦΑΝΕΙΑ ΟΔΟΣΤΡΩΜΑΤΟΣ</w:t>
                          </w:r>
                        </w:p>
                        <w:p w14:paraId="11B84AEB" w14:textId="77777777" w:rsidR="008D7546" w:rsidRPr="00C502E6" w:rsidRDefault="008D7546" w:rsidP="008D7546">
                          <w:pPr>
                            <w:rPr>
                              <w:rFonts w:ascii="Arial" w:hAnsi="Arial" w:cs="Arial"/>
                              <w:sz w:val="16"/>
                              <w:szCs w:val="16"/>
                            </w:rPr>
                          </w:pPr>
                          <w:r w:rsidRPr="00C502E6">
                            <w:rPr>
                              <w:rFonts w:ascii="Arial" w:hAnsi="Arial" w:cs="Arial"/>
                              <w:sz w:val="16"/>
                              <w:szCs w:val="16"/>
                            </w:rPr>
                            <w:t>ψ</w:t>
                          </w:r>
                        </w:p>
                      </w:txbxContent>
                    </v:textbox>
                  </v:shape>
                  <v:shape id="_x0000_s1230" type="#_x0000_t202" style="position:absolute;top:32033;width:11136;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nqlsQA&#10;AADcAAAADwAAAGRycy9kb3ducmV2LnhtbESPzWrDMBCE74W+g9hCL6WWU1y7daOEJNDga9I8wMZa&#10;/1BrZSwltt8+KgR6HGbmG2a5nkwnrjS41rKCRRSDIC6tbrlWcPr5fv0A4Tyyxs4yKZjJwXr1+LDE&#10;XNuRD3Q9+loECLscFTTe97mUrmzIoItsTxy8yg4GfZBDLfWAY4CbTr7FcSoNthwWGuxp11D5e7wY&#10;BVUxvrx/jue9P2WHJN1im53trNTz07T5AuFp8v/he7vQCpI4gb8z4QjI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3J6pbEAAAA3AAAAA8AAAAAAAAAAAAAAAAAmAIAAGRycy9k&#10;b3ducmV2LnhtbFBLBQYAAAAABAAEAPUAAACJAwAAAAA=&#10;" stroked="f">
                    <v:textbox>
                      <w:txbxContent>
                        <w:p w14:paraId="49B06F75" w14:textId="77777777" w:rsidR="008D7546" w:rsidRPr="00C502E6" w:rsidRDefault="008D7546" w:rsidP="008D7546">
                          <w:pPr>
                            <w:rPr>
                              <w:rFonts w:ascii="Arial" w:hAnsi="Arial" w:cs="Arial"/>
                              <w:sz w:val="16"/>
                              <w:szCs w:val="16"/>
                            </w:rPr>
                          </w:pPr>
                          <w:r w:rsidRPr="00C502E6">
                            <w:rPr>
                              <w:rFonts w:ascii="Arial" w:hAnsi="Arial" w:cs="Arial"/>
                              <w:sz w:val="16"/>
                              <w:szCs w:val="16"/>
                            </w:rPr>
                            <w:t>ΕΠΙΦΑΝΕΙΑ ΟΔΟΣΤΡΩΜΑΤΟΣ</w:t>
                          </w:r>
                        </w:p>
                        <w:p w14:paraId="10B0B0A0" w14:textId="77777777" w:rsidR="008D7546" w:rsidRPr="00C502E6" w:rsidRDefault="008D7546" w:rsidP="008D7546">
                          <w:pPr>
                            <w:rPr>
                              <w:rFonts w:ascii="Arial" w:hAnsi="Arial" w:cs="Arial"/>
                              <w:sz w:val="16"/>
                              <w:szCs w:val="16"/>
                            </w:rPr>
                          </w:pPr>
                          <w:r w:rsidRPr="00C502E6">
                            <w:rPr>
                              <w:rFonts w:ascii="Arial" w:hAnsi="Arial" w:cs="Arial"/>
                              <w:sz w:val="16"/>
                              <w:szCs w:val="16"/>
                            </w:rPr>
                            <w:t>ψ</w:t>
                          </w:r>
                        </w:p>
                      </w:txbxContent>
                    </v:textbox>
                  </v:shape>
                  <v:shape id="_x0000_s1231" type="#_x0000_t202" style="position:absolute;left:381;top:54102;width:10755;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VPDcQA&#10;AADcAAAADwAAAGRycy9kb3ducmV2LnhtbESPzWrDMBCE74W8g9hALyWWE5yfupFNU2jxNT8PsLY2&#10;tom1MpYaO29fFQo9DjPzDbPPJ9OJOw2utaxgGcUgiCurW64VXM6fix0I55E1dpZJwYMc5NnsaY+p&#10;tiMf6X7ytQgQdikqaLzvUyld1ZBBF9meOHhXOxj0QQ611AOOAW46uYrjjTTYclhosKePhqrb6dso&#10;uBbjy/p1LL/8ZXtMNgdst6V9KPU8n97fQHia/H/4r11oBUm8ht8z4QjI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FTw3EAAAA3AAAAA8AAAAAAAAAAAAAAAAAmAIAAGRycy9k&#10;b3ducmV2LnhtbFBLBQYAAAAABAAEAPUAAACJAwAAAAA=&#10;" stroked="f">
                    <v:textbox>
                      <w:txbxContent>
                        <w:p w14:paraId="47C8D7DB" w14:textId="77777777" w:rsidR="008D7546" w:rsidRPr="00C502E6" w:rsidRDefault="008D7546" w:rsidP="008D7546">
                          <w:pPr>
                            <w:rPr>
                              <w:rFonts w:ascii="Arial" w:hAnsi="Arial" w:cs="Arial"/>
                              <w:sz w:val="16"/>
                              <w:szCs w:val="16"/>
                            </w:rPr>
                          </w:pPr>
                          <w:r w:rsidRPr="00C502E6">
                            <w:rPr>
                              <w:rFonts w:ascii="Arial" w:hAnsi="Arial" w:cs="Arial"/>
                              <w:sz w:val="16"/>
                              <w:szCs w:val="16"/>
                            </w:rPr>
                            <w:t>ΕΠΙΦΑΝΕΙΑ ΟΔΟΣΤΡΩΜΑΤΟΣ</w:t>
                          </w:r>
                        </w:p>
                        <w:p w14:paraId="7F0DC98B" w14:textId="77777777" w:rsidR="008D7546" w:rsidRPr="00C502E6" w:rsidRDefault="008D7546" w:rsidP="008D7546">
                          <w:pPr>
                            <w:rPr>
                              <w:rFonts w:ascii="Arial" w:hAnsi="Arial" w:cs="Arial"/>
                              <w:sz w:val="16"/>
                              <w:szCs w:val="16"/>
                            </w:rPr>
                          </w:pPr>
                          <w:r w:rsidRPr="00C502E6">
                            <w:rPr>
                              <w:rFonts w:ascii="Arial" w:hAnsi="Arial" w:cs="Arial"/>
                              <w:sz w:val="16"/>
                              <w:szCs w:val="16"/>
                            </w:rPr>
                            <w:t>ψ</w:t>
                          </w:r>
                        </w:p>
                      </w:txbxContent>
                    </v:textbox>
                  </v:shape>
                </v:group>
                <w10:wrap anchorx="margin"/>
              </v:group>
            </w:pict>
          </mc:Fallback>
        </mc:AlternateContent>
      </w:r>
    </w:p>
    <w:p w14:paraId="6293CA01" w14:textId="77777777" w:rsidR="008D7546" w:rsidRPr="008D7546" w:rsidRDefault="008D7546" w:rsidP="008D7546">
      <w:pPr>
        <w:ind w:right="569"/>
        <w:jc w:val="both"/>
        <w:rPr>
          <w:sz w:val="23"/>
          <w:szCs w:val="23"/>
          <w:lang w:val="el-GR"/>
        </w:rPr>
      </w:pPr>
    </w:p>
    <w:p w14:paraId="5AB96652" w14:textId="77777777" w:rsidR="008D7546" w:rsidRPr="008D7546" w:rsidRDefault="008D7546" w:rsidP="008D7546">
      <w:pPr>
        <w:ind w:right="569"/>
        <w:jc w:val="both"/>
        <w:rPr>
          <w:sz w:val="23"/>
          <w:szCs w:val="23"/>
          <w:lang w:val="el-GR"/>
        </w:rPr>
      </w:pPr>
    </w:p>
    <w:p w14:paraId="15974F74" w14:textId="77777777" w:rsidR="008D7546" w:rsidRPr="008D7546" w:rsidRDefault="008D7546" w:rsidP="008D7546">
      <w:pPr>
        <w:ind w:right="569"/>
        <w:jc w:val="both"/>
        <w:rPr>
          <w:sz w:val="23"/>
          <w:szCs w:val="23"/>
          <w:lang w:val="el-GR"/>
        </w:rPr>
      </w:pPr>
    </w:p>
    <w:p w14:paraId="68CFCBB0" w14:textId="77777777" w:rsidR="008D7546" w:rsidRPr="008D7546" w:rsidRDefault="008D7546" w:rsidP="008D7546">
      <w:pPr>
        <w:ind w:right="569"/>
        <w:jc w:val="both"/>
        <w:rPr>
          <w:sz w:val="23"/>
          <w:szCs w:val="23"/>
          <w:lang w:val="el-GR"/>
        </w:rPr>
      </w:pPr>
    </w:p>
    <w:p w14:paraId="06C601C6" w14:textId="77777777" w:rsidR="008D7546" w:rsidRPr="008D7546" w:rsidRDefault="008D7546" w:rsidP="008D7546">
      <w:pPr>
        <w:ind w:right="569"/>
        <w:jc w:val="both"/>
        <w:rPr>
          <w:sz w:val="23"/>
          <w:szCs w:val="23"/>
          <w:lang w:val="el-GR"/>
        </w:rPr>
      </w:pPr>
    </w:p>
    <w:p w14:paraId="753EAC71" w14:textId="77777777" w:rsidR="008D7546" w:rsidRPr="008D7546" w:rsidRDefault="008D7546" w:rsidP="008D7546">
      <w:pPr>
        <w:ind w:right="569"/>
        <w:jc w:val="both"/>
        <w:rPr>
          <w:sz w:val="23"/>
          <w:szCs w:val="23"/>
          <w:lang w:val="el-GR"/>
        </w:rPr>
      </w:pPr>
    </w:p>
    <w:p w14:paraId="006A6F01" w14:textId="77777777" w:rsidR="008D7546" w:rsidRPr="008D7546" w:rsidRDefault="008D7546" w:rsidP="008D7546">
      <w:pPr>
        <w:ind w:right="569"/>
        <w:jc w:val="both"/>
        <w:rPr>
          <w:sz w:val="23"/>
          <w:szCs w:val="23"/>
          <w:lang w:val="el-GR"/>
        </w:rPr>
      </w:pPr>
    </w:p>
    <w:p w14:paraId="0E3127E6" w14:textId="77777777" w:rsidR="008D7546" w:rsidRPr="008D7546" w:rsidRDefault="008D7546" w:rsidP="008D7546">
      <w:pPr>
        <w:ind w:right="569"/>
        <w:jc w:val="both"/>
        <w:rPr>
          <w:sz w:val="23"/>
          <w:szCs w:val="23"/>
          <w:lang w:val="el-GR"/>
        </w:rPr>
      </w:pPr>
    </w:p>
    <w:p w14:paraId="0ED44E51" w14:textId="77777777" w:rsidR="008D7546" w:rsidRPr="008D7546" w:rsidRDefault="008D7546" w:rsidP="008D7546">
      <w:pPr>
        <w:ind w:right="569"/>
        <w:jc w:val="both"/>
        <w:rPr>
          <w:sz w:val="23"/>
          <w:szCs w:val="23"/>
          <w:lang w:val="el-GR"/>
        </w:rPr>
      </w:pPr>
    </w:p>
    <w:p w14:paraId="01CD3B67" w14:textId="77777777" w:rsidR="008D7546" w:rsidRPr="008D7546" w:rsidRDefault="008D7546" w:rsidP="008D7546">
      <w:pPr>
        <w:jc w:val="both"/>
        <w:rPr>
          <w:sz w:val="23"/>
          <w:szCs w:val="23"/>
          <w:lang w:val="el-GR"/>
        </w:rPr>
      </w:pPr>
    </w:p>
    <w:p w14:paraId="396CA291" w14:textId="77777777" w:rsidR="008D7546" w:rsidRPr="008D7546" w:rsidRDefault="008D7546" w:rsidP="008D7546">
      <w:pPr>
        <w:jc w:val="both"/>
        <w:rPr>
          <w:sz w:val="23"/>
          <w:szCs w:val="23"/>
          <w:lang w:val="el-GR"/>
        </w:rPr>
      </w:pPr>
    </w:p>
    <w:p w14:paraId="17A56318" w14:textId="77777777" w:rsidR="008D7546" w:rsidRPr="008D7546" w:rsidRDefault="008D7546" w:rsidP="008D7546">
      <w:pPr>
        <w:jc w:val="both"/>
        <w:rPr>
          <w:sz w:val="23"/>
          <w:szCs w:val="23"/>
          <w:lang w:val="el-GR"/>
        </w:rPr>
      </w:pPr>
    </w:p>
    <w:p w14:paraId="3ED74A50" w14:textId="77777777" w:rsidR="008D7546" w:rsidRPr="008D7546" w:rsidRDefault="008D7546" w:rsidP="008D7546">
      <w:pPr>
        <w:jc w:val="both"/>
        <w:rPr>
          <w:sz w:val="23"/>
          <w:szCs w:val="23"/>
          <w:lang w:val="el-GR"/>
        </w:rPr>
      </w:pPr>
    </w:p>
    <w:p w14:paraId="644ABA8C" w14:textId="77777777" w:rsidR="008D7546" w:rsidRPr="008D7546" w:rsidRDefault="008D7546" w:rsidP="008D7546">
      <w:pPr>
        <w:jc w:val="both"/>
        <w:rPr>
          <w:sz w:val="23"/>
          <w:szCs w:val="23"/>
          <w:lang w:val="el-GR"/>
        </w:rPr>
      </w:pPr>
    </w:p>
    <w:p w14:paraId="21E384BF" w14:textId="77777777" w:rsidR="008D7546" w:rsidRPr="008D7546" w:rsidRDefault="008D7546" w:rsidP="008D7546">
      <w:pPr>
        <w:jc w:val="both"/>
        <w:rPr>
          <w:sz w:val="23"/>
          <w:szCs w:val="23"/>
          <w:lang w:val="el-GR"/>
        </w:rPr>
      </w:pPr>
    </w:p>
    <w:p w14:paraId="30685ED7" w14:textId="77777777" w:rsidR="008D7546" w:rsidRPr="008D7546" w:rsidRDefault="008D7546" w:rsidP="008D7546">
      <w:pPr>
        <w:jc w:val="both"/>
        <w:rPr>
          <w:sz w:val="23"/>
          <w:szCs w:val="23"/>
          <w:lang w:val="el-GR"/>
        </w:rPr>
      </w:pPr>
    </w:p>
    <w:p w14:paraId="2F0B3493" w14:textId="77777777" w:rsidR="008D7546" w:rsidRPr="008D7546" w:rsidRDefault="008D7546" w:rsidP="008D7546">
      <w:pPr>
        <w:jc w:val="both"/>
        <w:rPr>
          <w:sz w:val="23"/>
          <w:szCs w:val="23"/>
          <w:lang w:val="el-GR"/>
        </w:rPr>
      </w:pPr>
    </w:p>
    <w:p w14:paraId="5BECB667" w14:textId="77777777" w:rsidR="008D7546" w:rsidRPr="008D7546" w:rsidRDefault="008D7546" w:rsidP="008D7546">
      <w:pPr>
        <w:jc w:val="both"/>
        <w:rPr>
          <w:sz w:val="23"/>
          <w:szCs w:val="23"/>
          <w:lang w:val="el-GR"/>
        </w:rPr>
      </w:pPr>
    </w:p>
    <w:p w14:paraId="231E86CE" w14:textId="77777777" w:rsidR="008D7546" w:rsidRPr="008D7546" w:rsidRDefault="008D7546" w:rsidP="008D7546">
      <w:pPr>
        <w:jc w:val="both"/>
        <w:rPr>
          <w:sz w:val="23"/>
          <w:szCs w:val="23"/>
          <w:lang w:val="el-GR"/>
        </w:rPr>
      </w:pPr>
    </w:p>
    <w:p w14:paraId="65264A33" w14:textId="77777777" w:rsidR="008D7546" w:rsidRPr="008D7546" w:rsidRDefault="008D7546" w:rsidP="008D7546">
      <w:pPr>
        <w:jc w:val="both"/>
        <w:rPr>
          <w:sz w:val="23"/>
          <w:szCs w:val="23"/>
          <w:lang w:val="el-GR"/>
        </w:rPr>
      </w:pPr>
    </w:p>
    <w:p w14:paraId="08F97DAB" w14:textId="77777777" w:rsidR="008D7546" w:rsidRPr="008D7546" w:rsidRDefault="008D7546" w:rsidP="008D7546">
      <w:pPr>
        <w:jc w:val="both"/>
        <w:rPr>
          <w:sz w:val="23"/>
          <w:szCs w:val="23"/>
          <w:lang w:val="el-GR"/>
        </w:rPr>
      </w:pPr>
    </w:p>
    <w:p w14:paraId="6656B540" w14:textId="77777777" w:rsidR="008D7546" w:rsidRPr="008D7546" w:rsidRDefault="008D7546" w:rsidP="008D7546">
      <w:pPr>
        <w:jc w:val="both"/>
        <w:rPr>
          <w:sz w:val="23"/>
          <w:szCs w:val="23"/>
          <w:lang w:val="el-GR"/>
        </w:rPr>
      </w:pPr>
    </w:p>
    <w:p w14:paraId="277457EE" w14:textId="77777777" w:rsidR="008D7546" w:rsidRPr="008D7546" w:rsidRDefault="008D7546" w:rsidP="008D7546">
      <w:pPr>
        <w:jc w:val="both"/>
        <w:rPr>
          <w:sz w:val="23"/>
          <w:szCs w:val="23"/>
          <w:lang w:val="el-GR"/>
        </w:rPr>
      </w:pPr>
    </w:p>
    <w:p w14:paraId="355E0CB8" w14:textId="77777777" w:rsidR="008D7546" w:rsidRPr="008D7546" w:rsidRDefault="008D7546" w:rsidP="008D7546">
      <w:pPr>
        <w:jc w:val="both"/>
        <w:rPr>
          <w:sz w:val="23"/>
          <w:szCs w:val="23"/>
          <w:lang w:val="el-GR"/>
        </w:rPr>
      </w:pPr>
    </w:p>
    <w:p w14:paraId="741ABEB7" w14:textId="77777777" w:rsidR="008D7546" w:rsidRPr="008D7546" w:rsidRDefault="008D7546" w:rsidP="008D7546">
      <w:pPr>
        <w:jc w:val="both"/>
        <w:rPr>
          <w:sz w:val="23"/>
          <w:szCs w:val="23"/>
          <w:lang w:val="el-GR"/>
        </w:rPr>
      </w:pPr>
    </w:p>
    <w:p w14:paraId="41136472" w14:textId="77777777" w:rsidR="008D7546" w:rsidRPr="008D7546" w:rsidRDefault="008D7546" w:rsidP="008D7546">
      <w:pPr>
        <w:jc w:val="both"/>
        <w:rPr>
          <w:sz w:val="23"/>
          <w:szCs w:val="23"/>
          <w:lang w:val="el-GR"/>
        </w:rPr>
      </w:pPr>
    </w:p>
    <w:p w14:paraId="20014DE5" w14:textId="77777777" w:rsidR="008D7546" w:rsidRPr="008D7546" w:rsidRDefault="008D7546" w:rsidP="008D7546">
      <w:pPr>
        <w:jc w:val="both"/>
        <w:rPr>
          <w:sz w:val="23"/>
          <w:szCs w:val="23"/>
          <w:lang w:val="el-GR"/>
        </w:rPr>
      </w:pPr>
    </w:p>
    <w:p w14:paraId="6D1613EB" w14:textId="77777777" w:rsidR="008D7546" w:rsidRPr="008D7546" w:rsidRDefault="008D7546" w:rsidP="008D7546">
      <w:pPr>
        <w:jc w:val="both"/>
        <w:rPr>
          <w:sz w:val="23"/>
          <w:szCs w:val="23"/>
          <w:lang w:val="el-GR"/>
        </w:rPr>
      </w:pPr>
    </w:p>
    <w:p w14:paraId="03071463" w14:textId="77777777" w:rsidR="008D7546" w:rsidRPr="008D7546" w:rsidRDefault="008D7546" w:rsidP="008D7546">
      <w:pPr>
        <w:jc w:val="both"/>
        <w:rPr>
          <w:sz w:val="23"/>
          <w:szCs w:val="23"/>
          <w:lang w:val="el-GR"/>
        </w:rPr>
      </w:pPr>
    </w:p>
    <w:p w14:paraId="41A5D0BD" w14:textId="77777777" w:rsidR="008D7546" w:rsidRPr="008D7546" w:rsidRDefault="008D7546" w:rsidP="008D7546">
      <w:pPr>
        <w:jc w:val="both"/>
        <w:rPr>
          <w:sz w:val="23"/>
          <w:szCs w:val="23"/>
          <w:lang w:val="el-GR"/>
        </w:rPr>
      </w:pPr>
    </w:p>
    <w:p w14:paraId="1145B40A" w14:textId="77777777" w:rsidR="008D7546" w:rsidRPr="008D7546" w:rsidRDefault="008D7546" w:rsidP="008D7546">
      <w:pPr>
        <w:jc w:val="both"/>
        <w:rPr>
          <w:sz w:val="23"/>
          <w:szCs w:val="23"/>
          <w:lang w:val="el-GR"/>
        </w:rPr>
      </w:pPr>
    </w:p>
    <w:p w14:paraId="3A1891CA" w14:textId="77777777" w:rsidR="008D7546" w:rsidRPr="008D7546" w:rsidRDefault="008D7546" w:rsidP="008D7546">
      <w:pPr>
        <w:jc w:val="both"/>
        <w:rPr>
          <w:sz w:val="23"/>
          <w:szCs w:val="23"/>
          <w:lang w:val="el-GR"/>
        </w:rPr>
      </w:pPr>
    </w:p>
    <w:p w14:paraId="5B9DC806" w14:textId="77777777" w:rsidR="008D7546" w:rsidRPr="008D7546" w:rsidRDefault="008D7546" w:rsidP="008D7546">
      <w:pPr>
        <w:jc w:val="both"/>
        <w:rPr>
          <w:sz w:val="23"/>
          <w:szCs w:val="23"/>
          <w:lang w:val="el-GR"/>
        </w:rPr>
      </w:pPr>
    </w:p>
    <w:p w14:paraId="4F0F7F9F" w14:textId="77777777" w:rsidR="008D7546" w:rsidRPr="008D7546" w:rsidRDefault="008D7546" w:rsidP="008D7546">
      <w:pPr>
        <w:jc w:val="both"/>
        <w:rPr>
          <w:sz w:val="23"/>
          <w:szCs w:val="23"/>
          <w:lang w:val="el-GR"/>
        </w:rPr>
      </w:pPr>
    </w:p>
    <w:p w14:paraId="209FD0C1" w14:textId="77777777" w:rsidR="008D7546" w:rsidRPr="008D7546" w:rsidRDefault="008D7546" w:rsidP="008D7546">
      <w:pPr>
        <w:jc w:val="both"/>
        <w:rPr>
          <w:sz w:val="23"/>
          <w:szCs w:val="23"/>
          <w:lang w:val="el-GR"/>
        </w:rPr>
      </w:pPr>
    </w:p>
    <w:p w14:paraId="2E18355C" w14:textId="77777777" w:rsidR="008D7546" w:rsidRPr="008D7546" w:rsidRDefault="008D7546" w:rsidP="008D7546">
      <w:pPr>
        <w:jc w:val="both"/>
        <w:rPr>
          <w:sz w:val="23"/>
          <w:szCs w:val="23"/>
          <w:lang w:val="el-GR"/>
        </w:rPr>
      </w:pPr>
    </w:p>
    <w:p w14:paraId="71C3DB91" w14:textId="77777777" w:rsidR="008D7546" w:rsidRPr="008D7546" w:rsidRDefault="008D7546" w:rsidP="008D7546">
      <w:pPr>
        <w:jc w:val="both"/>
        <w:rPr>
          <w:sz w:val="23"/>
          <w:szCs w:val="23"/>
          <w:lang w:val="el-GR"/>
        </w:rPr>
      </w:pPr>
    </w:p>
    <w:p w14:paraId="01CB3F05" w14:textId="77777777" w:rsidR="008D7546" w:rsidRPr="008D7546" w:rsidRDefault="008D7546" w:rsidP="008D7546">
      <w:pPr>
        <w:jc w:val="both"/>
        <w:rPr>
          <w:sz w:val="23"/>
          <w:szCs w:val="23"/>
          <w:lang w:val="el-GR"/>
        </w:rPr>
      </w:pPr>
    </w:p>
    <w:p w14:paraId="6D3D414F" w14:textId="77777777" w:rsidR="008D7546" w:rsidRPr="008D7546" w:rsidRDefault="008D7546" w:rsidP="008D7546">
      <w:pPr>
        <w:ind w:left="1418" w:right="2" w:hanging="851"/>
        <w:jc w:val="both"/>
        <w:rPr>
          <w:rFonts w:ascii="Arial" w:hAnsi="Arial"/>
          <w:b/>
          <w:color w:val="010202"/>
          <w:sz w:val="19"/>
          <w:lang w:val="el-GR"/>
        </w:rPr>
      </w:pPr>
      <w:r w:rsidRPr="008D7546">
        <w:rPr>
          <w:rFonts w:ascii="Arial" w:hAnsi="Arial"/>
          <w:b/>
          <w:color w:val="010202"/>
          <w:sz w:val="19"/>
          <w:lang w:val="el-GR"/>
        </w:rPr>
        <w:t>Σχ. 3:</w:t>
      </w:r>
      <w:r w:rsidRPr="008D7546">
        <w:rPr>
          <w:rFonts w:ascii="Arial" w:hAnsi="Arial"/>
          <w:b/>
          <w:color w:val="010202"/>
          <w:sz w:val="19"/>
          <w:lang w:val="el-GR"/>
        </w:rPr>
        <w:tab/>
        <w:t>Ορισμός ύψους εγκατάστασης Συστημάτων Αναχαίτισης Οχημάτων σε περιπτώσεις υφιστάμενων κρασπέδων</w:t>
      </w:r>
      <w:r w:rsidRPr="008D7546">
        <w:rPr>
          <w:rFonts w:ascii="Arial" w:hAnsi="Arial"/>
          <w:b/>
          <w:color w:val="010202"/>
          <w:sz w:val="19"/>
          <w:vertAlign w:val="superscript"/>
          <w:lang w:val="el-GR"/>
        </w:rPr>
        <w:footnoteReference w:id="9"/>
      </w:r>
    </w:p>
    <w:p w14:paraId="61FF7121" w14:textId="77777777" w:rsidR="008D7546" w:rsidRPr="008D7546" w:rsidRDefault="008D7546" w:rsidP="008D7546">
      <w:pPr>
        <w:jc w:val="both"/>
        <w:rPr>
          <w:sz w:val="23"/>
          <w:szCs w:val="23"/>
          <w:lang w:val="el-GR"/>
        </w:rPr>
      </w:pPr>
    </w:p>
    <w:p w14:paraId="1FA3F274" w14:textId="77777777" w:rsidR="008D7546" w:rsidRPr="008D7546" w:rsidRDefault="008D7546" w:rsidP="008D7546">
      <w:pPr>
        <w:jc w:val="both"/>
        <w:rPr>
          <w:sz w:val="23"/>
          <w:szCs w:val="23"/>
          <w:lang w:val="el-GR"/>
        </w:rPr>
      </w:pPr>
    </w:p>
    <w:p w14:paraId="6F992275" w14:textId="77777777" w:rsidR="008D7546" w:rsidRPr="008D7546" w:rsidRDefault="008D7546" w:rsidP="008D7546">
      <w:pPr>
        <w:rPr>
          <w:sz w:val="23"/>
          <w:szCs w:val="23"/>
          <w:lang w:val="el-GR"/>
        </w:rPr>
      </w:pPr>
      <w:r w:rsidRPr="008D7546">
        <w:rPr>
          <w:lang w:val="el-GR"/>
        </w:rPr>
        <w:br w:type="page"/>
      </w:r>
    </w:p>
    <w:p w14:paraId="60CBC5EF" w14:textId="77777777" w:rsidR="008D7546" w:rsidRPr="008D7546" w:rsidRDefault="008D7546" w:rsidP="008D7546">
      <w:pPr>
        <w:numPr>
          <w:ilvl w:val="0"/>
          <w:numId w:val="35"/>
        </w:numPr>
        <w:spacing w:after="120"/>
        <w:ind w:left="567" w:right="569" w:hanging="567"/>
        <w:jc w:val="both"/>
        <w:rPr>
          <w:sz w:val="23"/>
          <w:szCs w:val="23"/>
          <w:lang w:val="el-GR"/>
        </w:rPr>
      </w:pPr>
      <w:r w:rsidRPr="008D7546">
        <w:rPr>
          <w:sz w:val="23"/>
          <w:szCs w:val="23"/>
          <w:lang w:val="el-GR"/>
        </w:rPr>
        <w:lastRenderedPageBreak/>
        <w:t>Με αποστάσεις «</w:t>
      </w:r>
      <w:r w:rsidRPr="008D7546">
        <w:rPr>
          <w:sz w:val="23"/>
          <w:szCs w:val="23"/>
          <w:lang w:val="de-DE"/>
        </w:rPr>
        <w:t>s</w:t>
      </w:r>
      <w:r w:rsidRPr="008D7546">
        <w:rPr>
          <w:sz w:val="23"/>
          <w:szCs w:val="23"/>
          <w:lang w:val="el-GR"/>
        </w:rPr>
        <w:t>» του στηθαίου ασφαλείας έως 25</w:t>
      </w:r>
      <w:r w:rsidRPr="008D7546">
        <w:rPr>
          <w:sz w:val="23"/>
          <w:szCs w:val="23"/>
          <w:lang w:val="de-DE"/>
        </w:rPr>
        <w:t>cm</w:t>
      </w:r>
      <w:r w:rsidRPr="008D7546">
        <w:rPr>
          <w:sz w:val="23"/>
          <w:szCs w:val="23"/>
          <w:lang w:val="el-GR"/>
        </w:rPr>
        <w:t xml:space="preserve"> από το κράσπεδο κατασκευάζεται το ύψος του στηθαίου ασφαλείας με αναφορά στην επιφάνεια του οδοστρώματος. Το ύψος του στηθαίου ασφαλείας οφείλει να προσαρμοστεί ανάλογα (Σχήμα 3</w:t>
      </w:r>
      <w:r w:rsidRPr="008D7546">
        <w:rPr>
          <w:sz w:val="23"/>
          <w:szCs w:val="23"/>
          <w:lang w:val="de-DE"/>
        </w:rPr>
        <w:t>a</w:t>
      </w:r>
      <w:r w:rsidRPr="008D7546">
        <w:rPr>
          <w:sz w:val="23"/>
          <w:szCs w:val="23"/>
          <w:lang w:val="el-GR"/>
        </w:rPr>
        <w:t xml:space="preserve">). </w:t>
      </w:r>
    </w:p>
    <w:p w14:paraId="04753D2A" w14:textId="77777777" w:rsidR="008D7546" w:rsidRPr="008D7546" w:rsidRDefault="008D7546" w:rsidP="008D7546">
      <w:pPr>
        <w:numPr>
          <w:ilvl w:val="0"/>
          <w:numId w:val="35"/>
        </w:numPr>
        <w:spacing w:after="120"/>
        <w:ind w:left="567" w:right="569" w:hanging="567"/>
        <w:jc w:val="both"/>
        <w:rPr>
          <w:sz w:val="23"/>
          <w:szCs w:val="23"/>
          <w:lang w:val="el-GR"/>
        </w:rPr>
      </w:pPr>
      <w:r w:rsidRPr="008D7546">
        <w:rPr>
          <w:sz w:val="23"/>
          <w:szCs w:val="23"/>
          <w:lang w:val="el-GR"/>
        </w:rPr>
        <w:t>Με αποστάσεις «</w:t>
      </w:r>
      <w:r w:rsidRPr="008D7546">
        <w:rPr>
          <w:sz w:val="23"/>
          <w:szCs w:val="23"/>
          <w:lang w:val="de-DE"/>
        </w:rPr>
        <w:t>s</w:t>
      </w:r>
      <w:r w:rsidRPr="008D7546">
        <w:rPr>
          <w:sz w:val="23"/>
          <w:szCs w:val="23"/>
          <w:lang w:val="el-GR"/>
        </w:rPr>
        <w:t>» του στηθαίου ασφαλείας μεγαλύτερες από 25</w:t>
      </w:r>
      <w:r w:rsidRPr="008D7546">
        <w:rPr>
          <w:sz w:val="23"/>
          <w:szCs w:val="23"/>
          <w:lang w:val="de-DE"/>
        </w:rPr>
        <w:t>cm</w:t>
      </w:r>
      <w:r w:rsidRPr="008D7546">
        <w:rPr>
          <w:sz w:val="23"/>
          <w:szCs w:val="23"/>
          <w:lang w:val="el-GR"/>
        </w:rPr>
        <w:t xml:space="preserve"> και μικρότερες ή ίσες από 1,5</w:t>
      </w:r>
      <w:r w:rsidRPr="008D7546">
        <w:rPr>
          <w:sz w:val="23"/>
          <w:szCs w:val="23"/>
          <w:lang w:val="de-DE"/>
        </w:rPr>
        <w:t>m</w:t>
      </w:r>
      <w:r w:rsidRPr="008D7546">
        <w:rPr>
          <w:sz w:val="23"/>
          <w:szCs w:val="23"/>
          <w:lang w:val="el-GR"/>
        </w:rPr>
        <w:t xml:space="preserve"> από το κράσπεδο κατασκευάζεται το ύψος του στηθαίου ασφαλείας με αναφορά στην επιφάνεια του οδοστρώματος με επαύξηση του ύψους του κατά το ήμισυ του ύψους του κρασπέδου (Σχήμα 3</w:t>
      </w:r>
      <w:r w:rsidRPr="008D7546">
        <w:rPr>
          <w:sz w:val="23"/>
          <w:szCs w:val="23"/>
          <w:lang w:val="de-DE"/>
        </w:rPr>
        <w:t>b</w:t>
      </w:r>
      <w:r w:rsidRPr="008D7546">
        <w:rPr>
          <w:sz w:val="23"/>
          <w:szCs w:val="23"/>
          <w:lang w:val="el-GR"/>
        </w:rPr>
        <w:t>). Για στηθαία ασφαλείας τύπου τοίχου δεν λαμβάνει χώρα κατά κανόνα προσαρμογή του ύψους του στηθαίου ασφαλείας, εφόσον δεν υφίσταται περίπτωση εκ κατασκευής ολίσθησης οχήματος κάτω από το στηθαίο ασφαλείας.</w:t>
      </w:r>
    </w:p>
    <w:p w14:paraId="20B837D8" w14:textId="77777777" w:rsidR="008D7546" w:rsidRPr="008D7546" w:rsidRDefault="008D7546" w:rsidP="008D7546">
      <w:pPr>
        <w:numPr>
          <w:ilvl w:val="0"/>
          <w:numId w:val="35"/>
        </w:numPr>
        <w:spacing w:after="120"/>
        <w:ind w:left="567" w:right="569" w:hanging="567"/>
        <w:jc w:val="both"/>
        <w:rPr>
          <w:sz w:val="23"/>
          <w:szCs w:val="23"/>
          <w:lang w:val="el-GR"/>
        </w:rPr>
      </w:pPr>
      <w:r w:rsidRPr="008D7546">
        <w:rPr>
          <w:sz w:val="23"/>
          <w:szCs w:val="23"/>
          <w:lang w:val="el-GR"/>
        </w:rPr>
        <w:t>Με αποστάσεις «s» του στηθαίου ασφαλείας μεγαλύτερες από 1,5m από το κράσπεδο κατασκευάζεται το ύψος του στηθαίου ασφαλείας με αναφορά στην επιφάνεια έδρασης που βρίσκεται αμέσως πριν το στηθαίο ασφαλείας (Σχήμα 3c).</w:t>
      </w:r>
    </w:p>
    <w:p w14:paraId="56432D2A" w14:textId="77777777" w:rsidR="008D7546" w:rsidRPr="008D7546" w:rsidRDefault="008D7546" w:rsidP="008D7546">
      <w:pPr>
        <w:spacing w:after="120"/>
        <w:ind w:right="569"/>
        <w:jc w:val="both"/>
        <w:rPr>
          <w:sz w:val="23"/>
          <w:szCs w:val="23"/>
          <w:lang w:val="el-GR"/>
        </w:rPr>
      </w:pPr>
      <w:r w:rsidRPr="008D7546">
        <w:rPr>
          <w:sz w:val="23"/>
          <w:szCs w:val="23"/>
          <w:lang w:val="el-GR"/>
        </w:rPr>
        <w:t>Εν προκειμένω λαμβάνονται υπόψη και οι οδηγίες εγκατάστασης του στηθαίου ασφαλείας του παραγωγού.</w:t>
      </w:r>
    </w:p>
    <w:p w14:paraId="6A2879F9" w14:textId="77777777" w:rsidR="008D7546" w:rsidRPr="008D7546" w:rsidRDefault="008D7546" w:rsidP="008D7546">
      <w:pPr>
        <w:spacing w:after="120"/>
        <w:ind w:right="569"/>
        <w:jc w:val="both"/>
        <w:rPr>
          <w:sz w:val="23"/>
          <w:szCs w:val="23"/>
          <w:lang w:val="el-GR"/>
        </w:rPr>
      </w:pPr>
      <w:r w:rsidRPr="008D7546">
        <w:rPr>
          <w:sz w:val="23"/>
          <w:szCs w:val="23"/>
          <w:lang w:val="el-GR"/>
        </w:rPr>
        <w:t>Στην αρχή ή στο τέλος των κρασπέδων ή των πεζοδρομίων των Τεχνικών Έργων μπορεί να καταστεί αναγκαίο να γίνει προσαρμογή του ύψους του στηθαίου ασφαλείας. Αυτή η υψομετρική προσαρμογή πρέπει να διαμορφωθεί με κλίση 1:20 ή μικρότερη.</w:t>
      </w:r>
    </w:p>
    <w:p w14:paraId="2DDC3DDE" w14:textId="77777777" w:rsidR="008D7546" w:rsidRPr="008D7546" w:rsidRDefault="008D7546" w:rsidP="008D7546">
      <w:pPr>
        <w:jc w:val="both"/>
        <w:rPr>
          <w:sz w:val="23"/>
          <w:szCs w:val="23"/>
          <w:lang w:val="el-GR"/>
        </w:rPr>
      </w:pPr>
    </w:p>
    <w:p w14:paraId="753E4383" w14:textId="77777777" w:rsidR="008D7546" w:rsidRPr="008D7546" w:rsidRDefault="008D7546" w:rsidP="008D7546">
      <w:pPr>
        <w:jc w:val="both"/>
        <w:rPr>
          <w:sz w:val="23"/>
          <w:szCs w:val="23"/>
          <w:lang w:val="el-GR"/>
        </w:rPr>
      </w:pPr>
    </w:p>
    <w:p w14:paraId="70B0FEEF" w14:textId="77777777" w:rsidR="008D7546" w:rsidRPr="008D7546" w:rsidRDefault="008D7546" w:rsidP="008D7546">
      <w:pPr>
        <w:numPr>
          <w:ilvl w:val="0"/>
          <w:numId w:val="34"/>
        </w:numPr>
        <w:spacing w:after="120"/>
        <w:ind w:hanging="567"/>
        <w:outlineLvl w:val="3"/>
        <w:rPr>
          <w:rFonts w:ascii="Arial" w:eastAsia="Arial" w:hAnsi="Arial" w:cs="Arial"/>
          <w:b/>
          <w:bCs/>
          <w:sz w:val="21"/>
          <w:szCs w:val="26"/>
          <w:lang w:val="el-GR"/>
        </w:rPr>
      </w:pPr>
      <w:r w:rsidRPr="008D7546">
        <w:rPr>
          <w:rFonts w:ascii="Arial" w:eastAsia="Arial" w:hAnsi="Arial" w:cs="Arial"/>
          <w:b/>
          <w:bCs/>
          <w:sz w:val="21"/>
          <w:szCs w:val="26"/>
          <w:lang w:val="el-GR"/>
        </w:rPr>
        <w:t>Ανοχές Εγκατάστασης</w:t>
      </w:r>
    </w:p>
    <w:p w14:paraId="51310AE3" w14:textId="77777777" w:rsidR="008D7546" w:rsidRPr="008D7546" w:rsidRDefault="008D7546" w:rsidP="008D7546">
      <w:pPr>
        <w:spacing w:after="120"/>
        <w:ind w:right="569"/>
        <w:jc w:val="both"/>
        <w:rPr>
          <w:sz w:val="23"/>
          <w:szCs w:val="23"/>
          <w:lang w:val="el-GR"/>
        </w:rPr>
      </w:pPr>
      <w:r w:rsidRPr="008D7546">
        <w:rPr>
          <w:sz w:val="23"/>
          <w:szCs w:val="23"/>
          <w:lang w:val="el-GR"/>
        </w:rPr>
        <w:t xml:space="preserve">Το στηθαίυ ασφαλείας δεν επιτρέπεται να αποκλίνει από την οριζοντιογραφικά προβλεπόμενη θέση του περισσότερο από </w:t>
      </w:r>
      <w:r w:rsidRPr="008D7546">
        <w:rPr>
          <w:rFonts w:cstheme="minorHAnsi"/>
          <w:sz w:val="23"/>
          <w:szCs w:val="23"/>
          <w:lang w:val="el-GR"/>
        </w:rPr>
        <w:t>±</w:t>
      </w:r>
      <w:r w:rsidRPr="008D7546">
        <w:rPr>
          <w:sz w:val="23"/>
          <w:szCs w:val="23"/>
          <w:lang w:val="el-GR"/>
        </w:rPr>
        <w:t>5</w:t>
      </w:r>
      <w:r w:rsidRPr="008D7546">
        <w:rPr>
          <w:sz w:val="23"/>
          <w:szCs w:val="23"/>
          <w:lang w:val="de-DE"/>
        </w:rPr>
        <w:t>cm</w:t>
      </w:r>
      <w:r w:rsidRPr="008D7546">
        <w:rPr>
          <w:sz w:val="23"/>
          <w:szCs w:val="23"/>
          <w:lang w:val="el-GR"/>
        </w:rPr>
        <w:t xml:space="preserve"> (απόσταση από γραμμή αναφοράς). Η ελάχιστη απόσταση των 0,25</w:t>
      </w:r>
      <w:r w:rsidRPr="008D7546">
        <w:rPr>
          <w:sz w:val="23"/>
          <w:szCs w:val="23"/>
          <w:lang w:val="de-DE"/>
        </w:rPr>
        <w:t>cm</w:t>
      </w:r>
      <w:r w:rsidRPr="008D7546">
        <w:rPr>
          <w:sz w:val="23"/>
          <w:szCs w:val="23"/>
          <w:lang w:val="el-GR"/>
        </w:rPr>
        <w:t xml:space="preserve"> από την γραμμή αναφοράς δεν πρέπει να αποκλίνει επίσης κατά την ίδια τιμή οριζοντιογραφικής ανοχής.</w:t>
      </w:r>
    </w:p>
    <w:p w14:paraId="617B8E3D" w14:textId="77777777" w:rsidR="008D7546" w:rsidRPr="008D7546" w:rsidRDefault="008D7546" w:rsidP="008D7546">
      <w:pPr>
        <w:spacing w:after="120"/>
        <w:ind w:right="569"/>
        <w:jc w:val="both"/>
        <w:rPr>
          <w:sz w:val="23"/>
          <w:szCs w:val="23"/>
          <w:lang w:val="el-GR"/>
        </w:rPr>
      </w:pPr>
      <w:r w:rsidRPr="008D7546">
        <w:rPr>
          <w:sz w:val="23"/>
          <w:szCs w:val="23"/>
          <w:lang w:val="el-GR"/>
        </w:rPr>
        <w:t>Ένα στηθαίο ασφαλείας δεν πρέπει να αποκλίνει περισσότερο από 2</w:t>
      </w:r>
      <w:r w:rsidRPr="008D7546">
        <w:rPr>
          <w:sz w:val="23"/>
          <w:szCs w:val="23"/>
        </w:rPr>
        <w:t>cm</w:t>
      </w:r>
      <w:r w:rsidRPr="008D7546">
        <w:rPr>
          <w:sz w:val="23"/>
          <w:szCs w:val="23"/>
          <w:lang w:val="el-GR"/>
        </w:rPr>
        <w:t xml:space="preserve"> σε μήκος 4</w:t>
      </w:r>
      <w:r w:rsidRPr="008D7546">
        <w:rPr>
          <w:sz w:val="23"/>
          <w:szCs w:val="23"/>
          <w:lang w:val="de-DE"/>
        </w:rPr>
        <w:t>m</w:t>
      </w:r>
      <w:r w:rsidRPr="008D7546">
        <w:rPr>
          <w:sz w:val="23"/>
          <w:szCs w:val="23"/>
          <w:lang w:val="el-GR"/>
        </w:rPr>
        <w:t xml:space="preserve"> από την ευθυγράμμισή του. Το ύψος εγκατάστασης δεν πρέπει επίσης να μεταβάλλεται περισσότερο από 2</w:t>
      </w:r>
      <w:r w:rsidRPr="008D7546">
        <w:rPr>
          <w:sz w:val="23"/>
          <w:szCs w:val="23"/>
          <w:lang w:val="de-DE"/>
        </w:rPr>
        <w:t>cm</w:t>
      </w:r>
      <w:r w:rsidRPr="008D7546">
        <w:rPr>
          <w:sz w:val="23"/>
          <w:szCs w:val="23"/>
          <w:lang w:val="el-GR"/>
        </w:rPr>
        <w:t xml:space="preserve"> στα 4</w:t>
      </w:r>
      <w:r w:rsidRPr="008D7546">
        <w:rPr>
          <w:sz w:val="23"/>
          <w:szCs w:val="23"/>
        </w:rPr>
        <w:t>m</w:t>
      </w:r>
      <w:r w:rsidRPr="008D7546">
        <w:rPr>
          <w:sz w:val="23"/>
          <w:szCs w:val="23"/>
          <w:lang w:val="el-GR"/>
        </w:rPr>
        <w:t xml:space="preserve"> μήκους του στηθαίου ασφαλείας.</w:t>
      </w:r>
    </w:p>
    <w:p w14:paraId="5C0CA9F4" w14:textId="77777777" w:rsidR="008D7546" w:rsidRPr="008D7546" w:rsidRDefault="008D7546" w:rsidP="008D7546">
      <w:pPr>
        <w:spacing w:after="120"/>
        <w:ind w:right="569"/>
        <w:jc w:val="both"/>
        <w:rPr>
          <w:sz w:val="23"/>
          <w:szCs w:val="23"/>
          <w:lang w:val="el-GR"/>
        </w:rPr>
      </w:pPr>
      <w:r w:rsidRPr="008D7546">
        <w:rPr>
          <w:sz w:val="23"/>
          <w:szCs w:val="23"/>
          <w:lang w:val="el-GR"/>
        </w:rPr>
        <w:t>Ακόμη και με τήρηση των ανοχών εγκατάστασης του στηθαίου ασφαλείας δεν επιτρέπεται να εμφανίζονται ασυνέχειες και κενά μεγαλύτερα των 2</w:t>
      </w:r>
      <w:r w:rsidRPr="008D7546">
        <w:rPr>
          <w:sz w:val="23"/>
          <w:szCs w:val="23"/>
        </w:rPr>
        <w:t>cm</w:t>
      </w:r>
      <w:r w:rsidRPr="008D7546">
        <w:rPr>
          <w:sz w:val="23"/>
          <w:szCs w:val="23"/>
          <w:lang w:val="el-GR"/>
        </w:rPr>
        <w:t>, τα οποία μπορούν να επιφέρουν κάποια αγκίστρωση του κατά μήκος ολισθαίνοντος οχήματος ή των αναβατών δικύκλων.</w:t>
      </w:r>
    </w:p>
    <w:p w14:paraId="6CE0CFC7" w14:textId="77777777" w:rsidR="008D7546" w:rsidRPr="008D7546" w:rsidRDefault="008D7546" w:rsidP="008D7546">
      <w:pPr>
        <w:spacing w:after="120"/>
        <w:ind w:right="569"/>
        <w:jc w:val="both"/>
        <w:rPr>
          <w:sz w:val="23"/>
          <w:szCs w:val="23"/>
          <w:lang w:val="el-GR"/>
        </w:rPr>
      </w:pPr>
      <w:r w:rsidRPr="008D7546">
        <w:rPr>
          <w:sz w:val="23"/>
          <w:szCs w:val="23"/>
          <w:lang w:val="el-GR"/>
        </w:rPr>
        <w:t xml:space="preserve">Το ύψος εγκατάστασης ενός στηθαίου ασφαλείας δεν πρέπει να αποκλίνει περισσότερο από </w:t>
      </w:r>
      <w:r w:rsidRPr="008D7546">
        <w:rPr>
          <w:rFonts w:cstheme="minorHAnsi"/>
          <w:sz w:val="23"/>
          <w:szCs w:val="23"/>
          <w:lang w:val="el-GR"/>
        </w:rPr>
        <w:t>±</w:t>
      </w:r>
      <w:r w:rsidRPr="008D7546">
        <w:rPr>
          <w:sz w:val="23"/>
          <w:szCs w:val="23"/>
          <w:lang w:val="el-GR"/>
        </w:rPr>
        <w:t>3</w:t>
      </w:r>
      <w:r w:rsidRPr="008D7546">
        <w:rPr>
          <w:sz w:val="23"/>
          <w:szCs w:val="23"/>
        </w:rPr>
        <w:t>cm</w:t>
      </w:r>
      <w:r w:rsidRPr="008D7546">
        <w:rPr>
          <w:sz w:val="23"/>
          <w:szCs w:val="23"/>
          <w:lang w:val="el-GR"/>
        </w:rPr>
        <w:t xml:space="preserve"> από το θεωρητικό υψόμετρο του.</w:t>
      </w:r>
    </w:p>
    <w:p w14:paraId="078FF2D8" w14:textId="77777777" w:rsidR="008D7546" w:rsidRPr="008D7546" w:rsidRDefault="008D7546" w:rsidP="008D7546">
      <w:pPr>
        <w:spacing w:after="120"/>
        <w:ind w:right="569"/>
        <w:jc w:val="both"/>
        <w:rPr>
          <w:sz w:val="23"/>
          <w:szCs w:val="23"/>
          <w:lang w:val="el-GR"/>
        </w:rPr>
      </w:pPr>
      <w:r w:rsidRPr="008D7546">
        <w:rPr>
          <w:sz w:val="23"/>
          <w:szCs w:val="23"/>
          <w:lang w:val="el-GR"/>
        </w:rPr>
        <w:t xml:space="preserve">Σε όλες τις περιπτώσεις κατά τις οποίες το ύψος του στηθαίου ασφαλείας αναφέρεται στην επιφάνεια του ερείσματος δεν επιτρέπεται η καθ’ ύψος απόκλιση του στηθαίου ασφαλείας να υπερβαίνει την τιμή των </w:t>
      </w:r>
      <w:r w:rsidRPr="008D7546">
        <w:rPr>
          <w:rFonts w:cstheme="minorHAnsi"/>
          <w:sz w:val="23"/>
          <w:szCs w:val="23"/>
          <w:lang w:val="el-GR"/>
        </w:rPr>
        <w:t>±</w:t>
      </w:r>
      <w:r w:rsidRPr="008D7546">
        <w:rPr>
          <w:sz w:val="23"/>
          <w:szCs w:val="23"/>
          <w:lang w:val="el-GR"/>
        </w:rPr>
        <w:t>5</w:t>
      </w:r>
      <w:r w:rsidRPr="008D7546">
        <w:rPr>
          <w:sz w:val="23"/>
          <w:szCs w:val="23"/>
        </w:rPr>
        <w:t>cm</w:t>
      </w:r>
      <w:r w:rsidRPr="008D7546">
        <w:rPr>
          <w:sz w:val="23"/>
          <w:szCs w:val="23"/>
          <w:lang w:val="el-GR"/>
        </w:rPr>
        <w:t xml:space="preserve"> από το θεωρητικά προβλεπόμενο ύψος του.</w:t>
      </w:r>
    </w:p>
    <w:p w14:paraId="3863EB29" w14:textId="77777777" w:rsidR="008D7546" w:rsidRPr="008D7546" w:rsidRDefault="008D7546" w:rsidP="008D7546">
      <w:pPr>
        <w:spacing w:after="120"/>
        <w:ind w:right="569"/>
        <w:jc w:val="both"/>
        <w:rPr>
          <w:sz w:val="23"/>
          <w:szCs w:val="23"/>
          <w:lang w:val="el-GR"/>
        </w:rPr>
      </w:pPr>
      <w:r w:rsidRPr="008D7546">
        <w:rPr>
          <w:sz w:val="23"/>
          <w:szCs w:val="23"/>
          <w:lang w:val="el-GR"/>
        </w:rPr>
        <w:t xml:space="preserve">Στις περιπτώσεις κατά τις οποίες το στηθαίο ασφαλείας έχει υποβληθεί σε δοκιμή πρόσκρουσης με συνέργεια ενός κιγκλιδώματος δεν επιτρέπεται η απόσταση μεταξύ στηθαίου ασφαλείας και κιγκλιδώματος να αποκλίνει περισσότερο από </w:t>
      </w:r>
      <w:r w:rsidRPr="008D7546">
        <w:rPr>
          <w:rFonts w:cstheme="minorHAnsi"/>
          <w:sz w:val="23"/>
          <w:szCs w:val="23"/>
          <w:lang w:val="el-GR"/>
        </w:rPr>
        <w:t>±</w:t>
      </w:r>
      <w:r w:rsidRPr="008D7546">
        <w:rPr>
          <w:sz w:val="23"/>
          <w:szCs w:val="23"/>
          <w:lang w:val="el-GR"/>
        </w:rPr>
        <w:t>10</w:t>
      </w:r>
      <w:r w:rsidRPr="008D7546">
        <w:rPr>
          <w:sz w:val="23"/>
          <w:szCs w:val="23"/>
        </w:rPr>
        <w:t>cm</w:t>
      </w:r>
      <w:r w:rsidRPr="008D7546">
        <w:rPr>
          <w:sz w:val="23"/>
          <w:szCs w:val="23"/>
          <w:lang w:val="el-GR"/>
        </w:rPr>
        <w:t xml:space="preserve"> από την αντίστοιχη απόσταση κατά την δοκιμή πρόσκρουσης. Εάν γίνει αποδεκτή μεγαλύτερη τιμή απόκλισης, στο πλαίσιο μιας κατασκευαστικής μεταβολής/τροποποίησης του στηθαίου ασφαλείας με σχετική δήλωση του διαπιστευμένου οργανισμού, γίνεται αποδεκτή και η εγκατάσταση του στηθαίου ασφαλείας στην τροποποιημένη μορφή του.</w:t>
      </w:r>
    </w:p>
    <w:p w14:paraId="6C41618D" w14:textId="77777777" w:rsidR="008D7546" w:rsidRPr="008D7546" w:rsidRDefault="008D7546" w:rsidP="008D7546">
      <w:pPr>
        <w:spacing w:after="120"/>
        <w:ind w:right="569"/>
        <w:jc w:val="both"/>
        <w:rPr>
          <w:sz w:val="23"/>
          <w:szCs w:val="23"/>
          <w:lang w:val="el-GR"/>
        </w:rPr>
      </w:pPr>
      <w:r w:rsidRPr="008D7546">
        <w:rPr>
          <w:sz w:val="23"/>
          <w:szCs w:val="23"/>
          <w:lang w:val="el-GR"/>
        </w:rPr>
        <w:t>Στηθααυ ασφαλείας Τεχνικών Έργων τοποθετούνται κατά κανόνα σε απόσταση 0,5</w:t>
      </w:r>
      <w:r w:rsidRPr="008D7546">
        <w:rPr>
          <w:sz w:val="23"/>
          <w:szCs w:val="23"/>
        </w:rPr>
        <w:t>m</w:t>
      </w:r>
      <w:r w:rsidRPr="008D7546">
        <w:rPr>
          <w:sz w:val="23"/>
          <w:szCs w:val="23"/>
          <w:lang w:val="el-GR"/>
        </w:rPr>
        <w:t xml:space="preserve"> μεταξύ του μετώπου (όψης) του στηθαίου και του κρασπέδου. Η απόσταση αυτή μπορεί να μειωθεί ή αυξηθεί λαμβάνοντας υπόψη τους σχετικούς κανόνες υψομετρικής προσαρμογής, που προαναφέρθηκαν.</w:t>
      </w:r>
    </w:p>
    <w:p w14:paraId="23486060" w14:textId="77777777" w:rsidR="008D7546" w:rsidRPr="008D7546" w:rsidRDefault="008D7546" w:rsidP="008D7546">
      <w:pPr>
        <w:spacing w:after="120"/>
        <w:ind w:right="569"/>
        <w:jc w:val="both"/>
        <w:rPr>
          <w:sz w:val="23"/>
          <w:szCs w:val="23"/>
          <w:lang w:val="el-GR"/>
        </w:rPr>
      </w:pPr>
      <w:r w:rsidRPr="008D7546">
        <w:rPr>
          <w:sz w:val="23"/>
          <w:szCs w:val="23"/>
          <w:lang w:val="el-GR"/>
        </w:rPr>
        <w:t>Όλες οι ανοχές εγκατάστασης ενός στηθαίου ασφαλείας βεβαιώνονται ότι συμμορφώνονται με τις παραπάνω αναφερόμενες ή/και με τις επιβαλλόμενες από το εγχειρίδιο εγκατάστασης του κατασκευαστή (παραγωγού) του στηθαίου και από τον κατασκευαστή ή τον νόμιμο εκπρόσωπό του.</w:t>
      </w:r>
    </w:p>
    <w:p w14:paraId="2AA609FC" w14:textId="77777777" w:rsidR="008D7546" w:rsidRPr="008D7546" w:rsidRDefault="008D7546" w:rsidP="008D7546">
      <w:pPr>
        <w:jc w:val="both"/>
        <w:rPr>
          <w:sz w:val="23"/>
          <w:szCs w:val="23"/>
          <w:lang w:val="el-GR"/>
        </w:rPr>
      </w:pPr>
    </w:p>
    <w:p w14:paraId="3ED9CA7C" w14:textId="77777777" w:rsidR="008D7546" w:rsidRPr="008D7546" w:rsidRDefault="008D7546" w:rsidP="008D7546">
      <w:pPr>
        <w:jc w:val="both"/>
        <w:rPr>
          <w:sz w:val="23"/>
          <w:szCs w:val="23"/>
          <w:lang w:val="el-GR"/>
        </w:rPr>
      </w:pPr>
    </w:p>
    <w:p w14:paraId="4439CAE4" w14:textId="77777777" w:rsidR="008D7546" w:rsidRPr="008D7546" w:rsidRDefault="008D7546" w:rsidP="008D7546">
      <w:pPr>
        <w:numPr>
          <w:ilvl w:val="0"/>
          <w:numId w:val="34"/>
        </w:numPr>
        <w:spacing w:after="120"/>
        <w:ind w:left="1134" w:hanging="567"/>
        <w:outlineLvl w:val="3"/>
        <w:rPr>
          <w:rFonts w:ascii="Arial" w:eastAsia="Arial" w:hAnsi="Arial" w:cs="Arial"/>
          <w:b/>
          <w:bCs/>
          <w:sz w:val="21"/>
          <w:szCs w:val="26"/>
          <w:lang w:val="el-GR"/>
        </w:rPr>
      </w:pPr>
      <w:r w:rsidRPr="008D7546">
        <w:rPr>
          <w:rFonts w:ascii="Arial" w:eastAsia="Arial" w:hAnsi="Arial" w:cs="Arial"/>
          <w:b/>
          <w:bCs/>
          <w:sz w:val="21"/>
          <w:szCs w:val="26"/>
          <w:lang w:val="el-GR"/>
        </w:rPr>
        <w:lastRenderedPageBreak/>
        <w:t>Ειδικές Κατασκευές Συστημάτων Αναχαίτισης Οχημάτων</w:t>
      </w:r>
    </w:p>
    <w:p w14:paraId="7829707B" w14:textId="77777777" w:rsidR="008D7546" w:rsidRPr="008D7546" w:rsidRDefault="008D7546" w:rsidP="008D7546">
      <w:pPr>
        <w:spacing w:after="120"/>
        <w:ind w:left="567" w:right="2"/>
        <w:jc w:val="both"/>
        <w:rPr>
          <w:sz w:val="23"/>
          <w:szCs w:val="23"/>
          <w:lang w:val="el-GR"/>
        </w:rPr>
      </w:pPr>
      <w:r w:rsidRPr="008D7546">
        <w:rPr>
          <w:sz w:val="23"/>
          <w:szCs w:val="23"/>
          <w:lang w:val="el-GR"/>
        </w:rPr>
        <w:t>Ειδικές κατασκευές στηθαίων ασφαλείας επιτρέπονται μόνο εφόσον δεν διατίθενται στηθαία ασφαλείας  που έχουν υποστεί σχετική θετική δοκιμή πρόσκρουσης κατά ΕΝ-1317 για την συγκεκριμένη περίπτωση εφαρμογής.</w:t>
      </w:r>
    </w:p>
    <w:p w14:paraId="68CD0ED9" w14:textId="77777777" w:rsidR="008D7546" w:rsidRPr="008D7546" w:rsidRDefault="008D7546" w:rsidP="008D7546">
      <w:pPr>
        <w:spacing w:after="120"/>
        <w:ind w:left="567" w:right="2"/>
        <w:jc w:val="both"/>
        <w:rPr>
          <w:sz w:val="23"/>
          <w:szCs w:val="23"/>
          <w:lang w:val="el-GR"/>
        </w:rPr>
      </w:pPr>
      <w:r w:rsidRPr="008D7546">
        <w:rPr>
          <w:sz w:val="23"/>
          <w:szCs w:val="23"/>
          <w:lang w:val="el-GR"/>
        </w:rPr>
        <w:t>Ως ειδικές κατασκευές νοούνται κατασκευές στηθαίων ασφαλείας, οι οποίες στηριζόμενες σε ένα συγκεκριμένο στηθαίο ασφαλείας, που έχει υποστεί θετική δοκιμή πρόσκρουσης κατά ΕΝ 1317, έχουν προσαρμοστεί για να ανταποκρίνονται σε ιδιαίτερες τοπικές συνθήκες της οδού, χωρίς όμως να έχουν υποστεί δοκιμή πρόσκρουσης για τις συνθήκες αυτές.</w:t>
      </w:r>
    </w:p>
    <w:p w14:paraId="1DBF97E4" w14:textId="77777777" w:rsidR="008D7546" w:rsidRPr="008D7546" w:rsidRDefault="008D7546" w:rsidP="008D7546">
      <w:pPr>
        <w:spacing w:after="120"/>
        <w:ind w:left="567" w:right="2"/>
        <w:jc w:val="both"/>
        <w:rPr>
          <w:sz w:val="23"/>
          <w:szCs w:val="23"/>
          <w:lang w:val="el-GR"/>
        </w:rPr>
      </w:pPr>
      <w:r w:rsidRPr="008D7546">
        <w:rPr>
          <w:i/>
          <w:iCs/>
          <w:sz w:val="23"/>
          <w:szCs w:val="23"/>
          <w:lang w:val="el-GR"/>
        </w:rPr>
        <w:t>Εφόσον πρόκειται να εγκατασταθούν ειδικές κατασκευές στηθαίου ασφαλε</w:t>
      </w:r>
      <w:r w:rsidRPr="008D7546">
        <w:rPr>
          <w:sz w:val="23"/>
          <w:szCs w:val="23"/>
          <w:lang w:val="el-GR"/>
        </w:rPr>
        <w:t>ίας</w:t>
      </w:r>
      <w:r w:rsidRPr="008D7546">
        <w:rPr>
          <w:i/>
          <w:iCs/>
          <w:sz w:val="23"/>
          <w:szCs w:val="23"/>
          <w:lang w:val="el-GR"/>
        </w:rPr>
        <w:t xml:space="preserve"> σε μια οδό, οφείλουν οι σχετικές απαιτήσεις που τίθενται για αυτές να αναφέρονται με σαφήνεια στην Τεχνική Συγγραφή Υποχρεώσεων του έργου.</w:t>
      </w:r>
    </w:p>
    <w:p w14:paraId="5A32BF5F" w14:textId="77777777" w:rsidR="008D7546" w:rsidRPr="008D7546" w:rsidRDefault="008D7546" w:rsidP="008D7546">
      <w:pPr>
        <w:spacing w:after="120"/>
        <w:ind w:left="567" w:right="2"/>
        <w:jc w:val="both"/>
        <w:rPr>
          <w:sz w:val="23"/>
          <w:szCs w:val="23"/>
          <w:lang w:val="el-GR"/>
        </w:rPr>
      </w:pPr>
      <w:r w:rsidRPr="008D7546">
        <w:rPr>
          <w:i/>
          <w:iCs/>
          <w:sz w:val="23"/>
          <w:szCs w:val="23"/>
          <w:lang w:val="el-GR"/>
        </w:rPr>
        <w:t>Εφόσον πρόκειται να χρησιμοποιηθούν ειδικές κατασκευές στηθαίου ασφαλείας τότε αυτό πρέπει να γνωστοποιηθεί στην Διευθύνουσα Υπηρεσία γραπτώς με την αντίστοιχη οικονομική προσφορά.</w:t>
      </w:r>
    </w:p>
    <w:p w14:paraId="67E48C88" w14:textId="77777777" w:rsidR="008D7546" w:rsidRPr="008D7546" w:rsidRDefault="008D7546" w:rsidP="008D7546">
      <w:pPr>
        <w:spacing w:after="120"/>
        <w:ind w:left="567" w:right="2"/>
        <w:jc w:val="both"/>
        <w:rPr>
          <w:sz w:val="23"/>
          <w:szCs w:val="23"/>
          <w:lang w:val="el-GR"/>
        </w:rPr>
      </w:pPr>
      <w:r w:rsidRPr="008D7546">
        <w:rPr>
          <w:sz w:val="23"/>
          <w:szCs w:val="23"/>
          <w:lang w:val="el-GR"/>
        </w:rPr>
        <w:t>Ο ανάδοχος οφείλει να υποβάλει τεχνικά σχέδια με διαστάσεις των ειδικών κατασκευών συμπεριλαμβανομένων όλων των επιμέρους στοιχείων, που απαρτίζουν την ειδική κατασκευή και των συνδέσεων τους καθώς και κατάλογο των μερών της κατασκευής.</w:t>
      </w:r>
    </w:p>
    <w:p w14:paraId="45F02242" w14:textId="77777777" w:rsidR="008D7546" w:rsidRPr="008D7546" w:rsidRDefault="008D7546" w:rsidP="008D7546">
      <w:pPr>
        <w:spacing w:after="120"/>
        <w:ind w:left="567" w:right="2"/>
        <w:jc w:val="both"/>
        <w:rPr>
          <w:sz w:val="23"/>
          <w:szCs w:val="23"/>
          <w:lang w:val="el-GR"/>
        </w:rPr>
      </w:pPr>
    </w:p>
    <w:p w14:paraId="285F2A8D" w14:textId="77777777" w:rsidR="008D7546" w:rsidRPr="008D7546" w:rsidRDefault="008D7546" w:rsidP="008D7546">
      <w:pPr>
        <w:numPr>
          <w:ilvl w:val="2"/>
          <w:numId w:val="31"/>
        </w:numPr>
        <w:spacing w:after="120"/>
        <w:ind w:left="1134" w:right="569" w:hanging="567"/>
        <w:jc w:val="both"/>
        <w:outlineLvl w:val="2"/>
        <w:rPr>
          <w:rFonts w:ascii="Arial" w:eastAsia="Arial" w:hAnsi="Arial" w:cs="Arial"/>
          <w:b/>
          <w:bCs/>
          <w:sz w:val="21"/>
          <w:szCs w:val="28"/>
          <w:lang w:val="el-GR"/>
        </w:rPr>
      </w:pPr>
      <w:bookmarkStart w:id="143" w:name="_Toc71307289"/>
      <w:r w:rsidRPr="008D7546">
        <w:rPr>
          <w:rFonts w:ascii="Arial" w:eastAsia="Arial" w:hAnsi="Arial" w:cs="Arial"/>
          <w:b/>
          <w:bCs/>
          <w:sz w:val="21"/>
          <w:szCs w:val="28"/>
          <w:lang w:val="el-GR"/>
        </w:rPr>
        <w:t>Εγκατάσταση πάνω σε Γέφυρες και άλλα Τεχνικά Έργα</w:t>
      </w:r>
      <w:bookmarkEnd w:id="143"/>
    </w:p>
    <w:p w14:paraId="65F01E44" w14:textId="77777777" w:rsidR="008D7546" w:rsidRPr="008D7546" w:rsidRDefault="008D7546" w:rsidP="008D7546">
      <w:pPr>
        <w:spacing w:after="120"/>
        <w:ind w:left="567" w:right="2"/>
        <w:jc w:val="both"/>
        <w:rPr>
          <w:sz w:val="23"/>
          <w:szCs w:val="23"/>
          <w:lang w:val="el-GR"/>
        </w:rPr>
      </w:pPr>
      <w:r w:rsidRPr="008D7546">
        <w:rPr>
          <w:sz w:val="23"/>
          <w:szCs w:val="23"/>
          <w:lang w:val="el-GR"/>
        </w:rPr>
        <w:t>Πάνω σε γέφυρες και τεχνικά έργα εν γένει εγκαθίστανται τα στηθαία ασφαλείας καθώς και οι στηρίξεις τους σύμφωνα με την σχετική δοκιμή πρόσκρουσης και τις οδηγίες εγκατάστασης του παραγωγού. Σε κάθε περίπτωση το διαθέσιμο πάχος του στηρίζοντος το στηθαίο στοιχείου σε τεχνικά έργα δεν επιτρέπεται να είναι μικρότερο από το ονομαστικό μήκος του αγκυρίου.</w:t>
      </w:r>
    </w:p>
    <w:p w14:paraId="47C5F5A3" w14:textId="77777777" w:rsidR="008D7546" w:rsidRPr="008D7546" w:rsidRDefault="008D7546" w:rsidP="008D7546">
      <w:pPr>
        <w:spacing w:after="120"/>
        <w:ind w:left="567" w:right="2"/>
        <w:jc w:val="both"/>
        <w:rPr>
          <w:sz w:val="23"/>
          <w:szCs w:val="23"/>
          <w:lang w:val="el-GR"/>
        </w:rPr>
      </w:pPr>
      <w:r w:rsidRPr="008D7546">
        <w:rPr>
          <w:sz w:val="23"/>
          <w:szCs w:val="23"/>
          <w:lang w:val="el-GR"/>
        </w:rPr>
        <w:t>Για την διασφάλιση του βάθους στήριξης-αγκύρωσης επιτρέπεται να προεξέχει το σπείρωμα της αγκύρωσης υπεράνω τ</w:t>
      </w:r>
      <w:r w:rsidRPr="008D7546">
        <w:rPr>
          <w:sz w:val="23"/>
          <w:szCs w:val="23"/>
          <w:lang w:val="de-DE"/>
        </w:rPr>
        <w:t>o</w:t>
      </w:r>
      <w:r w:rsidRPr="008D7546">
        <w:rPr>
          <w:sz w:val="23"/>
          <w:szCs w:val="23"/>
          <w:lang w:val="el-GR"/>
        </w:rPr>
        <w:t>υ περικοχλίου 15</w:t>
      </w:r>
      <w:r w:rsidRPr="008D7546">
        <w:rPr>
          <w:sz w:val="23"/>
          <w:szCs w:val="23"/>
        </w:rPr>
        <w:t>mm</w:t>
      </w:r>
      <w:r w:rsidRPr="008D7546">
        <w:rPr>
          <w:sz w:val="23"/>
          <w:szCs w:val="23"/>
          <w:lang w:val="el-GR"/>
        </w:rPr>
        <w:t xml:space="preserve"> κατά μέγιστο.</w:t>
      </w:r>
    </w:p>
    <w:p w14:paraId="106D4D61" w14:textId="77777777" w:rsidR="008D7546" w:rsidRPr="008D7546" w:rsidRDefault="008D7546" w:rsidP="008D7546">
      <w:pPr>
        <w:spacing w:after="120"/>
        <w:ind w:left="567" w:right="2"/>
        <w:jc w:val="both"/>
        <w:rPr>
          <w:sz w:val="23"/>
          <w:szCs w:val="23"/>
          <w:lang w:val="el-GR"/>
        </w:rPr>
      </w:pPr>
      <w:r w:rsidRPr="008D7546">
        <w:rPr>
          <w:sz w:val="23"/>
          <w:szCs w:val="23"/>
          <w:lang w:val="el-GR"/>
        </w:rPr>
        <w:t xml:space="preserve">Η αντιδιαβρωτική προστασία επιτυγχάνεται μέσω θερμού γαλβανισμού. Εναλλακτικά είναι δυνατή μια επίστρωση που έχει ελεγχθεί για αντιδιαβρωτική προστασία </w:t>
      </w:r>
      <w:r w:rsidRPr="008D7546">
        <w:rPr>
          <w:sz w:val="23"/>
          <w:szCs w:val="23"/>
          <w:lang w:val="de-DE"/>
        </w:rPr>
        <w:t>C</w:t>
      </w:r>
      <w:r w:rsidRPr="008D7546">
        <w:rPr>
          <w:sz w:val="23"/>
          <w:szCs w:val="23"/>
          <w:lang w:val="el-GR"/>
        </w:rPr>
        <w:t>5-</w:t>
      </w:r>
      <w:r w:rsidRPr="008D7546">
        <w:rPr>
          <w:sz w:val="23"/>
          <w:szCs w:val="23"/>
        </w:rPr>
        <w:t>I</w:t>
      </w:r>
      <w:r w:rsidRPr="008D7546">
        <w:rPr>
          <w:sz w:val="23"/>
          <w:szCs w:val="23"/>
          <w:lang w:val="el-GR"/>
        </w:rPr>
        <w:t xml:space="preserve">, μέση διάρκεια προστασίας σύμφωνα με τα πρότυπα ΕΛΟΤ ΕΝ </w:t>
      </w:r>
      <w:r w:rsidRPr="008D7546">
        <w:rPr>
          <w:sz w:val="23"/>
          <w:szCs w:val="23"/>
        </w:rPr>
        <w:t>ISO</w:t>
      </w:r>
      <w:r w:rsidRPr="008D7546">
        <w:rPr>
          <w:sz w:val="23"/>
          <w:szCs w:val="23"/>
          <w:lang w:val="el-GR"/>
        </w:rPr>
        <w:t xml:space="preserve"> 12944-6 και ΕΛΟΤ ΕΝ </w:t>
      </w:r>
      <w:r w:rsidRPr="008D7546">
        <w:rPr>
          <w:sz w:val="23"/>
          <w:szCs w:val="23"/>
        </w:rPr>
        <w:t>ISO</w:t>
      </w:r>
      <w:r w:rsidRPr="008D7546">
        <w:rPr>
          <w:sz w:val="23"/>
          <w:szCs w:val="23"/>
          <w:lang w:val="el-GR"/>
        </w:rPr>
        <w:t xml:space="preserve"> 3231 ή  επεξεργασία με αντιοξειδωτικό χάλυβα τύπου Α4 ή Α5, Αρ. Υλικού 1.4571 ή 1.4401.</w:t>
      </w:r>
    </w:p>
    <w:p w14:paraId="4C3E2993" w14:textId="77777777" w:rsidR="008D7546" w:rsidRPr="008D7546" w:rsidRDefault="008D7546" w:rsidP="008D7546">
      <w:pPr>
        <w:spacing w:after="120"/>
        <w:ind w:left="567" w:right="2"/>
        <w:jc w:val="both"/>
        <w:rPr>
          <w:sz w:val="23"/>
          <w:szCs w:val="23"/>
          <w:lang w:val="el-GR"/>
        </w:rPr>
      </w:pPr>
      <w:r w:rsidRPr="008D7546">
        <w:rPr>
          <w:sz w:val="23"/>
          <w:szCs w:val="23"/>
          <w:lang w:val="el-GR"/>
        </w:rPr>
        <w:t>Κατά την στερέωση του χαλύβδινου ή προκατασκευασμένου στηθαίου ασφαλείας από σκυρόδεμα (πρόχυτα) πάνω σε επιφάνεια σκυροδέματος πρέπει να εξομαλυνθούν οι όποιες υπάρχουσες ανωμαλίες μεταξύ επιφάνειας σκυροδέματος και πλάκας αγκύρωσης μέσω μιας ισοπεδωτικής στρώσης από τσιμεντοκονίαμα με προσθήκη συνθετικής ύλης ή μέσω μιας ελαστικής μονωτικής πλάκας ανθεκτικής στις καιρικές συνθήκες πάχους κατά μέσο όρο 5</w:t>
      </w:r>
      <w:r w:rsidRPr="008D7546">
        <w:rPr>
          <w:sz w:val="23"/>
          <w:szCs w:val="23"/>
          <w:lang w:val="de-DE"/>
        </w:rPr>
        <w:t>mm</w:t>
      </w:r>
      <w:r w:rsidRPr="008D7546">
        <w:rPr>
          <w:sz w:val="23"/>
          <w:szCs w:val="23"/>
          <w:lang w:val="el-GR"/>
        </w:rPr>
        <w:t xml:space="preserve"> κατά μέγιστο.</w:t>
      </w:r>
    </w:p>
    <w:p w14:paraId="07CDD41B" w14:textId="77777777" w:rsidR="008D7546" w:rsidRPr="008D7546" w:rsidRDefault="008D7546" w:rsidP="008D7546">
      <w:pPr>
        <w:spacing w:after="120"/>
        <w:ind w:left="567" w:right="2"/>
        <w:jc w:val="both"/>
        <w:rPr>
          <w:sz w:val="23"/>
          <w:szCs w:val="23"/>
          <w:lang w:val="el-GR"/>
        </w:rPr>
      </w:pPr>
      <w:r w:rsidRPr="008D7546">
        <w:rPr>
          <w:sz w:val="23"/>
          <w:szCs w:val="23"/>
          <w:lang w:val="el-GR"/>
        </w:rPr>
        <w:t>Οι οπές που διανοίγονται στα πεζοδρόμια των γεφυρών πρέπει να σφραγίζονται με μόνιμο τρόπο (π.χ. με χρήση συγκολλητικών αγκυρίων). Το υλικό πλήρωσης πρέπει να είναι ανθεκτικό σε παγετό και αποπαγωτικά άλατα.</w:t>
      </w:r>
    </w:p>
    <w:p w14:paraId="7E4ED244" w14:textId="77777777" w:rsidR="008D7546" w:rsidRPr="008D7546" w:rsidRDefault="008D7546" w:rsidP="008D7546">
      <w:pPr>
        <w:spacing w:after="120"/>
        <w:ind w:left="567" w:right="2"/>
        <w:jc w:val="both"/>
        <w:rPr>
          <w:sz w:val="23"/>
          <w:szCs w:val="23"/>
          <w:lang w:val="el-GR"/>
        </w:rPr>
      </w:pPr>
      <w:r w:rsidRPr="008D7546">
        <w:rPr>
          <w:sz w:val="23"/>
          <w:szCs w:val="23"/>
          <w:lang w:val="el-GR"/>
        </w:rPr>
        <w:t>Στα ολόσωμα στηθαία ασφαλείας (τύπου τοίχου) προκειμένου να διασφαλιστεί η επαρκής αποστράγγιση της επιφανείας έδρασης του και ανάλογα με την διαμόρφωση της διατομής του, πρέπει να προβλέπονται ανοίγματα διαστάσεων 5-10</w:t>
      </w:r>
      <w:r w:rsidRPr="008D7546">
        <w:rPr>
          <w:sz w:val="23"/>
          <w:szCs w:val="23"/>
        </w:rPr>
        <w:t>cm</w:t>
      </w:r>
      <w:r w:rsidRPr="008D7546">
        <w:rPr>
          <w:sz w:val="23"/>
          <w:szCs w:val="23"/>
          <w:lang w:val="el-GR"/>
        </w:rPr>
        <w:t xml:space="preserve"> καθ΄ ύψος και 10-40</w:t>
      </w:r>
      <w:r w:rsidRPr="008D7546">
        <w:rPr>
          <w:sz w:val="23"/>
          <w:szCs w:val="23"/>
        </w:rPr>
        <w:t>cm</w:t>
      </w:r>
      <w:r w:rsidRPr="008D7546">
        <w:rPr>
          <w:sz w:val="23"/>
          <w:szCs w:val="23"/>
          <w:lang w:val="el-GR"/>
        </w:rPr>
        <w:t xml:space="preserve"> κατά μήκος (ελάχιστη απαίτηση: 100</w:t>
      </w:r>
      <w:r w:rsidRPr="008D7546">
        <w:rPr>
          <w:sz w:val="23"/>
          <w:szCs w:val="23"/>
          <w:lang w:val="de-DE"/>
        </w:rPr>
        <w:t>cm</w:t>
      </w:r>
      <w:r w:rsidRPr="008D7546">
        <w:rPr>
          <w:sz w:val="23"/>
          <w:szCs w:val="23"/>
          <w:vertAlign w:val="superscript"/>
          <w:lang w:val="el-GR"/>
        </w:rPr>
        <w:t>2</w:t>
      </w:r>
      <w:r w:rsidRPr="008D7546">
        <w:rPr>
          <w:sz w:val="23"/>
          <w:szCs w:val="23"/>
          <w:lang w:val="el-GR"/>
        </w:rPr>
        <w:t xml:space="preserve"> ανά 4</w:t>
      </w:r>
      <w:r w:rsidRPr="008D7546">
        <w:rPr>
          <w:sz w:val="23"/>
          <w:szCs w:val="23"/>
          <w:lang w:val="en-GB"/>
        </w:rPr>
        <w:t>m</w:t>
      </w:r>
      <w:r w:rsidRPr="008D7546">
        <w:rPr>
          <w:sz w:val="23"/>
          <w:szCs w:val="23"/>
          <w:lang w:val="el-GR"/>
        </w:rPr>
        <w:t>) ), εφόσον αυτό κρίνεται απαραίτητο από την μελέτη αποστράγγισης σύμφωνα με τις υποδείξεις της Διευθύνουσας Υπηρεσίας.</w:t>
      </w:r>
    </w:p>
    <w:p w14:paraId="30E57F54" w14:textId="77777777" w:rsidR="008D7546" w:rsidRPr="008D7546" w:rsidRDefault="008D7546" w:rsidP="008D7546">
      <w:pPr>
        <w:spacing w:after="120"/>
        <w:ind w:right="569"/>
        <w:jc w:val="both"/>
        <w:rPr>
          <w:sz w:val="23"/>
          <w:szCs w:val="23"/>
          <w:lang w:val="el-GR"/>
        </w:rPr>
      </w:pPr>
    </w:p>
    <w:p w14:paraId="6F528078" w14:textId="77777777" w:rsidR="008D7546" w:rsidRPr="008D7546" w:rsidRDefault="008D7546" w:rsidP="008D7546">
      <w:pPr>
        <w:spacing w:after="120"/>
        <w:ind w:left="567" w:right="2"/>
        <w:jc w:val="both"/>
        <w:rPr>
          <w:sz w:val="23"/>
          <w:szCs w:val="23"/>
          <w:lang w:val="el-GR"/>
        </w:rPr>
      </w:pPr>
      <w:r w:rsidRPr="008D7546">
        <w:rPr>
          <w:sz w:val="23"/>
          <w:szCs w:val="23"/>
          <w:lang w:val="el-GR"/>
        </w:rPr>
        <w:t>Σε όλες τις συναρμογές του οδοστρώματος κατασκευάζονται αρμοί (συστολο-) διαστολής επί του στηθαίου ασφαλείας.</w:t>
      </w:r>
    </w:p>
    <w:p w14:paraId="4B177C52" w14:textId="77777777" w:rsidR="008D7546" w:rsidRPr="008D7546" w:rsidRDefault="008D7546" w:rsidP="008D7546">
      <w:pPr>
        <w:spacing w:after="120"/>
        <w:ind w:left="567" w:right="2"/>
        <w:jc w:val="both"/>
        <w:rPr>
          <w:sz w:val="23"/>
          <w:szCs w:val="23"/>
          <w:lang w:val="el-GR"/>
        </w:rPr>
      </w:pPr>
      <w:r w:rsidRPr="008D7546">
        <w:rPr>
          <w:i/>
          <w:iCs/>
          <w:sz w:val="23"/>
          <w:szCs w:val="23"/>
          <w:lang w:val="el-GR"/>
        </w:rPr>
        <w:t>Η κατασκευή αρμών διαστολής στις συναρμογές του οδοστρώματος αποτελεί πρόσθετη εργασία.</w:t>
      </w:r>
    </w:p>
    <w:p w14:paraId="5F093206" w14:textId="77777777" w:rsidR="008D7546" w:rsidRPr="008D7546" w:rsidRDefault="008D7546" w:rsidP="008D7546">
      <w:pPr>
        <w:spacing w:after="120"/>
        <w:ind w:left="567" w:right="2"/>
        <w:jc w:val="both"/>
        <w:rPr>
          <w:sz w:val="23"/>
          <w:szCs w:val="23"/>
          <w:lang w:val="el-GR"/>
        </w:rPr>
      </w:pPr>
      <w:r w:rsidRPr="008D7546">
        <w:rPr>
          <w:sz w:val="23"/>
          <w:szCs w:val="23"/>
          <w:lang w:val="el-GR"/>
        </w:rPr>
        <w:t xml:space="preserve">Οι μετακινήσεις της γέφυρας εξ αιτίας θερμοκρασιακών μεταβολών πρέπει να ληφθούν υπόψη κατά την κατασκευή του στηθαίου ασφαλείας στην θέση του αρμού συστολο-διαστολής της γέφυρας. Για την </w:t>
      </w:r>
      <w:r w:rsidRPr="008D7546">
        <w:rPr>
          <w:sz w:val="23"/>
          <w:szCs w:val="23"/>
          <w:lang w:val="el-GR"/>
        </w:rPr>
        <w:lastRenderedPageBreak/>
        <w:t>προ-</w:t>
      </w:r>
    </w:p>
    <w:p w14:paraId="7ED10105" w14:textId="77777777" w:rsidR="008D7546" w:rsidRPr="008D7546" w:rsidRDefault="008D7546" w:rsidP="008D7546">
      <w:pPr>
        <w:spacing w:after="120"/>
        <w:ind w:right="569"/>
        <w:jc w:val="both"/>
        <w:rPr>
          <w:sz w:val="23"/>
          <w:szCs w:val="23"/>
          <w:lang w:val="el-GR"/>
        </w:rPr>
      </w:pPr>
      <w:r w:rsidRPr="008D7546">
        <w:rPr>
          <w:sz w:val="23"/>
          <w:szCs w:val="23"/>
          <w:lang w:val="el-GR"/>
        </w:rPr>
        <w:t>ρύθμιση του εύρους των αρμών διαστολής, προκειμένου αυτοί να δύνανται να παραλάβουν τις αναμενόμενες μετακινήσεις, καθοριστικό μέγεθος είναι η μέση θερμοκρασία του Τεχνικού.</w:t>
      </w:r>
    </w:p>
    <w:p w14:paraId="33210BC9" w14:textId="77777777" w:rsidR="008D7546" w:rsidRPr="008D7546" w:rsidRDefault="008D7546" w:rsidP="008D7546">
      <w:pPr>
        <w:spacing w:after="120"/>
        <w:ind w:right="569"/>
        <w:jc w:val="both"/>
        <w:rPr>
          <w:sz w:val="23"/>
          <w:szCs w:val="23"/>
          <w:lang w:val="el-GR"/>
        </w:rPr>
      </w:pPr>
      <w:r w:rsidRPr="008D7546">
        <w:rPr>
          <w:sz w:val="23"/>
          <w:szCs w:val="23"/>
          <w:lang w:val="el-GR"/>
        </w:rPr>
        <w:t>Για την ρύθμιση των αρμών διαστολής ισχύει η τιμή των +10</w:t>
      </w:r>
      <w:r w:rsidRPr="008D7546">
        <w:rPr>
          <w:sz w:val="23"/>
          <w:szCs w:val="23"/>
          <w:vertAlign w:val="superscript"/>
          <w:lang w:val="el-GR"/>
        </w:rPr>
        <w:t xml:space="preserve">ο </w:t>
      </w:r>
      <w:r w:rsidRPr="008D7546">
        <w:rPr>
          <w:sz w:val="23"/>
          <w:szCs w:val="23"/>
        </w:rPr>
        <w:t>C</w:t>
      </w:r>
      <w:r w:rsidRPr="008D7546">
        <w:rPr>
          <w:sz w:val="23"/>
          <w:szCs w:val="23"/>
          <w:lang w:val="el-GR"/>
        </w:rPr>
        <w:t xml:space="preserve"> ως τιμή ουδέτερης θέσης.</w:t>
      </w:r>
    </w:p>
    <w:p w14:paraId="15CDF850" w14:textId="77777777" w:rsidR="008D7546" w:rsidRPr="008D7546" w:rsidRDefault="008D7546" w:rsidP="008D7546">
      <w:pPr>
        <w:spacing w:after="120"/>
        <w:ind w:right="569"/>
        <w:jc w:val="both"/>
        <w:rPr>
          <w:sz w:val="23"/>
          <w:szCs w:val="23"/>
          <w:lang w:val="el-GR"/>
        </w:rPr>
      </w:pPr>
      <w:r w:rsidRPr="008D7546">
        <w:rPr>
          <w:sz w:val="23"/>
          <w:szCs w:val="23"/>
          <w:lang w:val="el-GR"/>
        </w:rPr>
        <w:t>Η λειτουργία του στηθαίου ασφαλείας δεν επιτρέπεται να επηρεάζεται αρνητικά από τον αρμό διαστολής. Η πλευρά του στηθαίου ασφαλείας, που είναι στραμμένη προς την πλευρά της κυκλοφορίας, διαμορφώνεται κατά τρόπο που να αποφεύγεται οποιαδήποτε πιθανότητα αγκίστρωσης ενός οχήματος ή ενός αναβάτη μοτοσυκλέτας που ολισθαίνει κατά μήκος του στηθαίου. Το εύρος κατακόρυφων διακένων αρμών απαγορεύεται να υπερβαίνει την τιμή των 4</w:t>
      </w:r>
      <w:r w:rsidRPr="008D7546">
        <w:rPr>
          <w:sz w:val="23"/>
          <w:szCs w:val="23"/>
          <w:lang w:val="de-DE"/>
        </w:rPr>
        <w:t>cm</w:t>
      </w:r>
      <w:r w:rsidRPr="008D7546">
        <w:rPr>
          <w:sz w:val="23"/>
          <w:szCs w:val="23"/>
          <w:lang w:val="el-GR"/>
        </w:rPr>
        <w:t>.</w:t>
      </w:r>
    </w:p>
    <w:p w14:paraId="19BBC3D2" w14:textId="77777777" w:rsidR="008D7546" w:rsidRPr="008D7546" w:rsidRDefault="008D7546" w:rsidP="008D7546">
      <w:pPr>
        <w:spacing w:after="120"/>
        <w:ind w:right="569"/>
        <w:jc w:val="both"/>
        <w:rPr>
          <w:sz w:val="23"/>
          <w:szCs w:val="23"/>
          <w:lang w:val="el-GR"/>
        </w:rPr>
      </w:pPr>
      <w:r w:rsidRPr="008D7546">
        <w:rPr>
          <w:sz w:val="23"/>
          <w:szCs w:val="23"/>
          <w:lang w:val="el-GR"/>
        </w:rPr>
        <w:t xml:space="preserve">Σε περιπτώσεις στηθαίων ασφαλείας μορφής τοίχου καλύπτονται οι αρμοί διαστολής με καλύπτρες. Η αντιδιαβρωτική προστασία των φύλλων λαμαρίνας των καλυπτρών λαμβάνει χώρα μέσω γαλβανισμού εν θερμώ (ΕΛΟΤ ΕΝ </w:t>
      </w:r>
      <w:r w:rsidRPr="008D7546">
        <w:rPr>
          <w:sz w:val="23"/>
          <w:szCs w:val="23"/>
          <w:lang w:val="de-DE"/>
        </w:rPr>
        <w:t>ISO</w:t>
      </w:r>
      <w:r w:rsidRPr="008D7546">
        <w:rPr>
          <w:sz w:val="23"/>
          <w:szCs w:val="23"/>
          <w:lang w:val="el-GR"/>
        </w:rPr>
        <w:t xml:space="preserve"> 1461). Εναλλακτικά, είναι δυνατή η επίστρωση με μέσο αντιδιαβρωτικής κατηγορίας </w:t>
      </w:r>
      <w:r w:rsidRPr="008D7546">
        <w:rPr>
          <w:sz w:val="23"/>
          <w:szCs w:val="23"/>
        </w:rPr>
        <w:t>C</w:t>
      </w:r>
      <w:r w:rsidRPr="008D7546">
        <w:rPr>
          <w:sz w:val="23"/>
          <w:szCs w:val="23"/>
          <w:lang w:val="el-GR"/>
        </w:rPr>
        <w:t>5-</w:t>
      </w:r>
      <w:r w:rsidRPr="008D7546">
        <w:rPr>
          <w:sz w:val="23"/>
          <w:szCs w:val="23"/>
        </w:rPr>
        <w:t>I</w:t>
      </w:r>
      <w:r w:rsidRPr="008D7546">
        <w:rPr>
          <w:sz w:val="23"/>
          <w:szCs w:val="23"/>
          <w:lang w:val="el-GR"/>
        </w:rPr>
        <w:t xml:space="preserve">, διάρκειας προστασίας κατά μέσο όρο σύμφωνα με το πρότυπο ΕΛΟΤ ΕΝ </w:t>
      </w:r>
      <w:r w:rsidRPr="008D7546">
        <w:rPr>
          <w:sz w:val="23"/>
          <w:szCs w:val="23"/>
          <w:lang w:val="de-DE"/>
        </w:rPr>
        <w:t>ISO</w:t>
      </w:r>
      <w:r w:rsidRPr="008D7546">
        <w:rPr>
          <w:sz w:val="23"/>
          <w:szCs w:val="23"/>
          <w:lang w:val="el-GR"/>
        </w:rPr>
        <w:t xml:space="preserve"> 12944-6 και ΕΛΟΤ ΕΝ </w:t>
      </w:r>
      <w:r w:rsidRPr="008D7546">
        <w:rPr>
          <w:sz w:val="23"/>
          <w:szCs w:val="23"/>
        </w:rPr>
        <w:t>ISO</w:t>
      </w:r>
      <w:r w:rsidRPr="008D7546">
        <w:rPr>
          <w:sz w:val="23"/>
          <w:szCs w:val="23"/>
          <w:lang w:val="el-GR"/>
        </w:rPr>
        <w:t xml:space="preserve"> 3231 ή η επεξεργασία με αντιοξειδωτικό χάλυβα τύπου Α4 ή Α5, Αρ. Υλικού 1.4571 ή 1.4401.</w:t>
      </w:r>
    </w:p>
    <w:p w14:paraId="53540FF4" w14:textId="77777777" w:rsidR="008D7546" w:rsidRPr="008D7546" w:rsidRDefault="008D7546" w:rsidP="008D7546">
      <w:pPr>
        <w:spacing w:after="120"/>
        <w:ind w:right="569"/>
        <w:jc w:val="both"/>
        <w:rPr>
          <w:sz w:val="23"/>
          <w:szCs w:val="23"/>
          <w:lang w:val="el-GR"/>
        </w:rPr>
      </w:pPr>
      <w:r w:rsidRPr="008D7546">
        <w:rPr>
          <w:sz w:val="23"/>
          <w:szCs w:val="23"/>
          <w:lang w:val="el-GR"/>
        </w:rPr>
        <w:t>Σε στηθαία ασφαλείας πάνω σε γέφυρες, όπου εκ κατασκευής απαιτούνται περισσότεροι αρμοί διαστολής, η δημιουργία τους δεν αποτελεί ιδιαίτερη ή πρόσθετη εργασία.</w:t>
      </w:r>
    </w:p>
    <w:p w14:paraId="5AF4D41D" w14:textId="77777777" w:rsidR="008D7546" w:rsidRPr="008D7546" w:rsidRDefault="008D7546" w:rsidP="008D7546">
      <w:pPr>
        <w:spacing w:after="120"/>
        <w:ind w:right="569"/>
        <w:jc w:val="both"/>
        <w:rPr>
          <w:sz w:val="23"/>
          <w:szCs w:val="23"/>
          <w:lang w:val="el-GR"/>
        </w:rPr>
      </w:pPr>
    </w:p>
    <w:p w14:paraId="7D7A3985" w14:textId="77777777" w:rsidR="008D7546" w:rsidRPr="008D7546" w:rsidRDefault="008D7546" w:rsidP="008D7546">
      <w:pPr>
        <w:numPr>
          <w:ilvl w:val="2"/>
          <w:numId w:val="31"/>
        </w:numPr>
        <w:spacing w:after="120"/>
        <w:ind w:left="567" w:right="569" w:hanging="567"/>
        <w:jc w:val="both"/>
        <w:outlineLvl w:val="2"/>
        <w:rPr>
          <w:rFonts w:ascii="Arial" w:eastAsia="Arial" w:hAnsi="Arial" w:cs="Arial"/>
          <w:b/>
          <w:bCs/>
          <w:sz w:val="21"/>
          <w:szCs w:val="28"/>
          <w:lang w:val="el-GR"/>
        </w:rPr>
      </w:pPr>
      <w:bookmarkStart w:id="144" w:name="_Toc71307290"/>
      <w:bookmarkStart w:id="145" w:name="_Toc71307291"/>
      <w:bookmarkStart w:id="146" w:name="_Toc71307292"/>
      <w:bookmarkEnd w:id="144"/>
      <w:bookmarkEnd w:id="145"/>
      <w:r w:rsidRPr="008D7546">
        <w:rPr>
          <w:rFonts w:ascii="Arial" w:eastAsia="Arial" w:hAnsi="Arial" w:cs="Arial"/>
          <w:b/>
          <w:bCs/>
          <w:sz w:val="21"/>
          <w:szCs w:val="28"/>
          <w:lang w:val="el-GR"/>
        </w:rPr>
        <w:t>Χαρακτηρισμός-Σήμανση</w:t>
      </w:r>
      <w:bookmarkEnd w:id="146"/>
    </w:p>
    <w:p w14:paraId="54FD8D1D" w14:textId="77777777" w:rsidR="008D7546" w:rsidRPr="008D7546" w:rsidRDefault="008D7546" w:rsidP="008D7546">
      <w:pPr>
        <w:spacing w:after="120"/>
        <w:ind w:right="569"/>
        <w:jc w:val="both"/>
        <w:rPr>
          <w:sz w:val="23"/>
          <w:szCs w:val="23"/>
          <w:lang w:val="el-GR"/>
        </w:rPr>
      </w:pPr>
      <w:r w:rsidRPr="008D7546">
        <w:rPr>
          <w:sz w:val="23"/>
          <w:szCs w:val="23"/>
          <w:lang w:val="el-GR"/>
        </w:rPr>
        <w:t>Ο ανάδοχος διασφαλίζει ότι το εγκαθιστάμενο στηθαίου ασφαλείας θα φέρει το προβλεπόμενο ειδικό σήμα χαρακτηρισμού του.</w:t>
      </w:r>
    </w:p>
    <w:p w14:paraId="1E1B7DA9" w14:textId="77777777" w:rsidR="008D7546" w:rsidRPr="008D7546" w:rsidRDefault="008D7546" w:rsidP="008D7546">
      <w:pPr>
        <w:spacing w:after="120"/>
        <w:ind w:right="569"/>
        <w:jc w:val="both"/>
        <w:rPr>
          <w:sz w:val="23"/>
          <w:szCs w:val="23"/>
          <w:lang w:val="el-GR"/>
        </w:rPr>
      </w:pPr>
      <w:r w:rsidRPr="008D7546">
        <w:rPr>
          <w:sz w:val="23"/>
          <w:szCs w:val="23"/>
          <w:lang w:val="el-GR"/>
        </w:rPr>
        <w:t>Η σήμανση του στηθαίου ασφαλείας αποβλέπει στην μονοσήμαντη ταυτοποίησή του και ιχνηλασιμότητά του και περιλαμβάνει κατ’ ελάχιστο:</w:t>
      </w:r>
    </w:p>
    <w:p w14:paraId="1FB073FE" w14:textId="77777777" w:rsidR="008D7546" w:rsidRPr="008D7546" w:rsidRDefault="008D7546" w:rsidP="008D7546">
      <w:pPr>
        <w:numPr>
          <w:ilvl w:val="0"/>
          <w:numId w:val="79"/>
        </w:numPr>
        <w:spacing w:after="120"/>
        <w:ind w:right="569"/>
        <w:jc w:val="both"/>
        <w:rPr>
          <w:sz w:val="23"/>
          <w:szCs w:val="23"/>
          <w:lang w:val="el-GR"/>
        </w:rPr>
      </w:pPr>
      <w:r w:rsidRPr="008D7546">
        <w:rPr>
          <w:sz w:val="23"/>
          <w:szCs w:val="23"/>
          <w:lang w:val="el-GR"/>
        </w:rPr>
        <w:t>Το έτος εγκατάστασης, στην περίπτωση μη διάθεσης του χρόνου κατασκευής των μερών και εξαρτημάτων του στηθαίου ασφαλείας που υποχρεούνται να φέρουν ειδικό σήμα,</w:t>
      </w:r>
    </w:p>
    <w:p w14:paraId="4F5EA892" w14:textId="77777777" w:rsidR="008D7546" w:rsidRPr="008D7546" w:rsidRDefault="008D7546" w:rsidP="008D7546">
      <w:pPr>
        <w:numPr>
          <w:ilvl w:val="0"/>
          <w:numId w:val="79"/>
        </w:numPr>
        <w:spacing w:after="120"/>
        <w:ind w:right="569"/>
        <w:jc w:val="both"/>
        <w:rPr>
          <w:sz w:val="23"/>
          <w:szCs w:val="23"/>
          <w:lang w:val="el-GR"/>
        </w:rPr>
      </w:pPr>
      <w:r w:rsidRPr="008D7546">
        <w:rPr>
          <w:sz w:val="23"/>
          <w:szCs w:val="23"/>
          <w:lang w:val="el-GR"/>
        </w:rPr>
        <w:t>Το λογότυπο του κατασκευαστή και τον αριθμό πιστοποιητικού της απόδοσης του στηθαίου ασφαλείας ή τον αριθμό του ειδικού πιστοποιητικού ή βεβαίωσης αναγνώρισης αποδόσεων των έγχυτων στηθαίων από σκυρόδεμα με αναγραφή πάνω στο στηθαίο (Τεύχος 4).</w:t>
      </w:r>
    </w:p>
    <w:p w14:paraId="7D75C5F2" w14:textId="77777777" w:rsidR="008D7546" w:rsidRPr="008D7546" w:rsidRDefault="008D7546" w:rsidP="008D7546">
      <w:pPr>
        <w:numPr>
          <w:ilvl w:val="0"/>
          <w:numId w:val="79"/>
        </w:numPr>
        <w:spacing w:after="120"/>
        <w:ind w:right="569"/>
        <w:jc w:val="both"/>
        <w:rPr>
          <w:sz w:val="23"/>
          <w:szCs w:val="23"/>
          <w:lang w:val="el-GR"/>
        </w:rPr>
      </w:pPr>
      <w:r w:rsidRPr="008D7546">
        <w:rPr>
          <w:sz w:val="23"/>
          <w:szCs w:val="23"/>
          <w:lang w:val="el-GR"/>
        </w:rPr>
        <w:t>Η σήμανση τοποθετείται με μόνιμο τρόπο (π.χ. ανάγλυφα) στην αρχή και στο τέλος καθώς και ενδιάμεσα ανά 100</w:t>
      </w:r>
      <w:r w:rsidRPr="008D7546">
        <w:rPr>
          <w:sz w:val="23"/>
          <w:szCs w:val="23"/>
          <w:lang w:val="en-GB"/>
        </w:rPr>
        <w:t>m</w:t>
      </w:r>
      <w:r w:rsidRPr="008D7546">
        <w:rPr>
          <w:sz w:val="23"/>
          <w:szCs w:val="23"/>
          <w:lang w:val="el-GR"/>
        </w:rPr>
        <w:t xml:space="preserve"> και πρέπει να είναι εύκολα ορατή στην θέση του εγκατεστημένου στηθαίου ασφαλείας.</w:t>
      </w:r>
    </w:p>
    <w:p w14:paraId="2A37DE1C" w14:textId="77777777" w:rsidR="008D7546" w:rsidRPr="008D7546" w:rsidRDefault="008D7546" w:rsidP="008D7546">
      <w:pPr>
        <w:numPr>
          <w:ilvl w:val="0"/>
          <w:numId w:val="79"/>
        </w:numPr>
        <w:spacing w:after="120"/>
        <w:ind w:right="569"/>
        <w:jc w:val="both"/>
        <w:rPr>
          <w:sz w:val="23"/>
          <w:szCs w:val="23"/>
          <w:lang w:val="el-GR"/>
        </w:rPr>
      </w:pPr>
      <w:r w:rsidRPr="008D7546">
        <w:rPr>
          <w:sz w:val="23"/>
          <w:szCs w:val="23"/>
          <w:lang w:val="el-GR"/>
        </w:rPr>
        <w:t>Η σήμανση αφορά και στα επιμέρους στοιχεία του στηθαίου ασφαλείας όπως είναι οι λάμες, οι ορθοστάτες οι χειρολισθήρες κλπ.</w:t>
      </w:r>
    </w:p>
    <w:p w14:paraId="3C50A220" w14:textId="77777777" w:rsidR="008D7546" w:rsidRPr="008D7546" w:rsidRDefault="008D7546" w:rsidP="008D7546">
      <w:pPr>
        <w:spacing w:after="120"/>
        <w:ind w:right="569"/>
        <w:jc w:val="both"/>
        <w:rPr>
          <w:sz w:val="23"/>
          <w:szCs w:val="23"/>
          <w:lang w:val="el-GR"/>
        </w:rPr>
      </w:pPr>
      <w:r w:rsidRPr="008D7546">
        <w:rPr>
          <w:sz w:val="23"/>
          <w:szCs w:val="23"/>
          <w:lang w:val="el-GR"/>
        </w:rPr>
        <w:t>Σε περιπτώσεις αποκλίσεων από τις οδηγίες εγκατάστασης επισημαίνεται το στηθαίο ασφαλείας ως ειδική κατασκευή πέραν των υπόλοιπων σημάτων.</w:t>
      </w:r>
    </w:p>
    <w:p w14:paraId="7C688A2D" w14:textId="77777777" w:rsidR="008D7546" w:rsidRPr="008D7546" w:rsidRDefault="008D7546" w:rsidP="008D7546">
      <w:pPr>
        <w:jc w:val="both"/>
        <w:rPr>
          <w:sz w:val="23"/>
          <w:szCs w:val="23"/>
          <w:lang w:val="el-GR"/>
        </w:rPr>
      </w:pPr>
    </w:p>
    <w:p w14:paraId="5189D768" w14:textId="77777777" w:rsidR="008D7546" w:rsidRPr="008D7546" w:rsidRDefault="008D7546" w:rsidP="008D7546">
      <w:pPr>
        <w:jc w:val="both"/>
        <w:rPr>
          <w:sz w:val="23"/>
          <w:szCs w:val="23"/>
          <w:lang w:val="el-GR"/>
        </w:rPr>
      </w:pPr>
    </w:p>
    <w:p w14:paraId="3019A2C0" w14:textId="77777777" w:rsidR="008D7546" w:rsidRPr="008D7546" w:rsidRDefault="008D7546" w:rsidP="008D7546">
      <w:pPr>
        <w:numPr>
          <w:ilvl w:val="2"/>
          <w:numId w:val="31"/>
        </w:numPr>
        <w:spacing w:after="120"/>
        <w:ind w:left="567" w:hanging="567"/>
        <w:jc w:val="both"/>
        <w:outlineLvl w:val="2"/>
        <w:rPr>
          <w:rFonts w:ascii="Arial" w:eastAsia="Arial" w:hAnsi="Arial" w:cs="Arial"/>
          <w:b/>
          <w:bCs/>
          <w:sz w:val="21"/>
          <w:szCs w:val="28"/>
          <w:lang w:val="el-GR"/>
        </w:rPr>
      </w:pPr>
      <w:bookmarkStart w:id="147" w:name="_Toc71307293"/>
      <w:r w:rsidRPr="008D7546">
        <w:rPr>
          <w:rFonts w:ascii="Arial" w:eastAsia="Arial" w:hAnsi="Arial" w:cs="Arial"/>
          <w:b/>
          <w:bCs/>
          <w:sz w:val="21"/>
          <w:szCs w:val="28"/>
          <w:lang w:val="el-GR"/>
        </w:rPr>
        <w:t>Ολοκλήρωση Έργου Ασφάλισης</w:t>
      </w:r>
      <w:bookmarkEnd w:id="147"/>
    </w:p>
    <w:p w14:paraId="62855DCA" w14:textId="77777777" w:rsidR="008D7546" w:rsidRPr="008D7546" w:rsidRDefault="008D7546" w:rsidP="008D7546">
      <w:pPr>
        <w:ind w:right="569"/>
        <w:jc w:val="both"/>
        <w:rPr>
          <w:sz w:val="23"/>
          <w:szCs w:val="23"/>
          <w:lang w:val="el-GR"/>
        </w:rPr>
      </w:pPr>
      <w:r w:rsidRPr="008D7546">
        <w:rPr>
          <w:sz w:val="23"/>
          <w:szCs w:val="23"/>
          <w:lang w:val="el-GR"/>
        </w:rPr>
        <w:t>Το έργο ασφάλισης της οδού θεωρείται ολοκληρωμένο, εφόσον η εγκατεστημένη ασφάλιση παρέχει όλα τα χαρακτηριστικά των επιδόσεων της χωρίς περιορισμούς καθώς και την λειτουργικότητα της σε σχέση με την οδική ασφάλεια σύμφωνα με τις οδηγίες εγκατάστασης του στηθαίου ασφαλείας. Η ολοκλήρωση του έργου της ασφάλισης είναι προϋπόθεση για την απόδοση της οδού στην κυκλοφορία. Σε διαφορετική περίπτωση απαιτούνται πρόσθετα μέτρα ασφαλείας ή ασφάλισης.</w:t>
      </w:r>
    </w:p>
    <w:p w14:paraId="316BF782" w14:textId="77777777" w:rsidR="008D7546" w:rsidRPr="008D7546" w:rsidRDefault="008D7546" w:rsidP="008D7546">
      <w:pPr>
        <w:jc w:val="both"/>
        <w:rPr>
          <w:sz w:val="23"/>
          <w:szCs w:val="23"/>
          <w:lang w:val="el-GR"/>
        </w:rPr>
      </w:pPr>
    </w:p>
    <w:p w14:paraId="16030A00" w14:textId="77777777" w:rsidR="008D7546" w:rsidRPr="008D7546" w:rsidRDefault="008D7546" w:rsidP="008D7546">
      <w:pPr>
        <w:rPr>
          <w:sz w:val="23"/>
          <w:szCs w:val="23"/>
          <w:lang w:val="el-GR"/>
        </w:rPr>
      </w:pPr>
      <w:r w:rsidRPr="008D7546">
        <w:rPr>
          <w:lang w:val="el-GR"/>
        </w:rPr>
        <w:br w:type="page"/>
      </w:r>
    </w:p>
    <w:p w14:paraId="0DA35854" w14:textId="77777777" w:rsidR="008D7546" w:rsidRPr="008D7546" w:rsidRDefault="008D7546" w:rsidP="008D7546">
      <w:pPr>
        <w:numPr>
          <w:ilvl w:val="1"/>
          <w:numId w:val="33"/>
        </w:numPr>
        <w:spacing w:before="120" w:after="240"/>
        <w:ind w:left="1134" w:hanging="567"/>
        <w:outlineLvl w:val="1"/>
        <w:rPr>
          <w:rFonts w:ascii="Arial" w:eastAsia="Arial" w:hAnsi="Arial" w:cs="Arial"/>
          <w:b/>
          <w:bCs/>
          <w:sz w:val="23"/>
          <w:szCs w:val="30"/>
          <w:u w:color="000000"/>
          <w:lang w:val="el-GR"/>
        </w:rPr>
      </w:pPr>
      <w:bookmarkStart w:id="148" w:name="_Toc71307294"/>
      <w:r w:rsidRPr="008D7546">
        <w:rPr>
          <w:rFonts w:ascii="Arial" w:eastAsia="Arial" w:hAnsi="Arial" w:cs="Arial"/>
          <w:b/>
          <w:bCs/>
          <w:sz w:val="23"/>
          <w:szCs w:val="30"/>
          <w:u w:color="000000"/>
          <w:lang w:val="el-GR"/>
        </w:rPr>
        <w:lastRenderedPageBreak/>
        <w:t>Πρόσθετες Κατασκευές και Διατάξεις</w:t>
      </w:r>
      <w:bookmarkEnd w:id="148"/>
    </w:p>
    <w:p w14:paraId="4E803614" w14:textId="77777777" w:rsidR="008D7546" w:rsidRPr="008D7546" w:rsidRDefault="008D7546" w:rsidP="008D7546">
      <w:pPr>
        <w:ind w:left="567" w:right="2"/>
        <w:jc w:val="both"/>
        <w:rPr>
          <w:sz w:val="23"/>
          <w:szCs w:val="23"/>
          <w:lang w:val="el-GR"/>
        </w:rPr>
      </w:pPr>
      <w:r w:rsidRPr="008D7546">
        <w:rPr>
          <w:sz w:val="23"/>
          <w:szCs w:val="23"/>
          <w:lang w:val="el-GR"/>
        </w:rPr>
        <w:t>Πρόσθετες κατασκευές και διατάξεις τοποθετούνται στα στηθαία ασφαλείας σύμφωνα με τις οδηγίες εγκατάστασης του κατασκευαστή του στηθαίου. Στην περίπτωση αυτή λαμβάνονται υπόψη και οι ειδικές οδηγίες εγκατάστασης των πρόσθετων κατασκευών ή διατάξεων. Πρόσθετες ιδιοκατασκευές ή σημειακές διατάξεις επί του στηθαίου παντός είδους απαιτούν την σύμφωνη γνώμη του κατασκευαστή του στηθαίου ασφαλείας και του διαπιστευμένου οργανισμού έκδοσης του πιστοποιητικού σταθερότητας αποδόσεων του στηθαίου.</w:t>
      </w:r>
    </w:p>
    <w:p w14:paraId="27A77383" w14:textId="77777777" w:rsidR="008D7546" w:rsidRPr="008D7546" w:rsidRDefault="008D7546" w:rsidP="008D7546">
      <w:pPr>
        <w:ind w:left="567" w:right="2"/>
        <w:jc w:val="both"/>
        <w:rPr>
          <w:sz w:val="23"/>
          <w:szCs w:val="23"/>
          <w:lang w:val="el-GR"/>
        </w:rPr>
      </w:pPr>
    </w:p>
    <w:p w14:paraId="5E071EB0" w14:textId="77777777" w:rsidR="008D7546" w:rsidRPr="008D7546" w:rsidRDefault="008D7546" w:rsidP="008D7546">
      <w:pPr>
        <w:jc w:val="both"/>
        <w:rPr>
          <w:sz w:val="23"/>
          <w:szCs w:val="23"/>
          <w:lang w:val="el-GR"/>
        </w:rPr>
      </w:pPr>
    </w:p>
    <w:p w14:paraId="52312552" w14:textId="77777777" w:rsidR="008D7546" w:rsidRPr="008D7546" w:rsidRDefault="008D7546" w:rsidP="008D7546">
      <w:pPr>
        <w:numPr>
          <w:ilvl w:val="1"/>
          <w:numId w:val="33"/>
        </w:numPr>
        <w:spacing w:before="120" w:after="240"/>
        <w:ind w:left="1134" w:hanging="567"/>
        <w:outlineLvl w:val="1"/>
        <w:rPr>
          <w:rFonts w:ascii="Arial" w:eastAsia="Arial" w:hAnsi="Arial" w:cs="Arial"/>
          <w:b/>
          <w:bCs/>
          <w:sz w:val="23"/>
          <w:szCs w:val="30"/>
          <w:u w:color="000000"/>
        </w:rPr>
      </w:pPr>
      <w:bookmarkStart w:id="149" w:name="_Toc71307295"/>
      <w:r w:rsidRPr="008D7546">
        <w:rPr>
          <w:rFonts w:ascii="Arial" w:eastAsia="Arial" w:hAnsi="Arial" w:cs="Arial"/>
          <w:b/>
          <w:bCs/>
          <w:sz w:val="23"/>
          <w:szCs w:val="30"/>
          <w:u w:color="000000"/>
        </w:rPr>
        <w:t>Ελλείψεις</w:t>
      </w:r>
      <w:bookmarkEnd w:id="149"/>
    </w:p>
    <w:p w14:paraId="42719D65" w14:textId="77777777" w:rsidR="008D7546" w:rsidRPr="008D7546" w:rsidRDefault="008D7546" w:rsidP="008D7546">
      <w:pPr>
        <w:numPr>
          <w:ilvl w:val="2"/>
          <w:numId w:val="37"/>
        </w:numPr>
        <w:spacing w:after="120"/>
        <w:ind w:left="1134" w:hanging="567"/>
        <w:jc w:val="both"/>
        <w:outlineLvl w:val="2"/>
        <w:rPr>
          <w:rFonts w:ascii="Arial" w:eastAsia="Arial" w:hAnsi="Arial" w:cs="Arial"/>
          <w:b/>
          <w:bCs/>
          <w:sz w:val="21"/>
          <w:szCs w:val="28"/>
          <w:lang w:val="el-GR"/>
        </w:rPr>
      </w:pPr>
      <w:bookmarkStart w:id="150" w:name="_Toc71307296"/>
      <w:r w:rsidRPr="008D7546">
        <w:rPr>
          <w:rFonts w:ascii="Arial" w:eastAsia="Arial" w:hAnsi="Arial" w:cs="Arial"/>
          <w:b/>
          <w:bCs/>
          <w:sz w:val="21"/>
          <w:szCs w:val="28"/>
          <w:lang w:val="el-GR"/>
        </w:rPr>
        <w:t>Αντιμετώπιση Ελλείψεων</w:t>
      </w:r>
      <w:bookmarkEnd w:id="150"/>
    </w:p>
    <w:p w14:paraId="1BB00708" w14:textId="77777777" w:rsidR="008D7546" w:rsidRPr="008D7546" w:rsidRDefault="008D7546" w:rsidP="008D7546">
      <w:pPr>
        <w:ind w:left="567" w:right="2"/>
        <w:jc w:val="both"/>
        <w:rPr>
          <w:i/>
          <w:sz w:val="23"/>
          <w:szCs w:val="23"/>
          <w:lang w:val="el-GR"/>
        </w:rPr>
      </w:pPr>
      <w:r w:rsidRPr="008D7546">
        <w:rPr>
          <w:i/>
          <w:sz w:val="23"/>
          <w:szCs w:val="23"/>
          <w:lang w:val="el-GR"/>
        </w:rPr>
        <w:t>Οι διαπιστούμενες ελλείψεις αντιμετωπίζονται κατάλληλα. Οι σχετικές προβλέψεις θα περιλαμβάνονται στις  συμβάσεις του έργου από την Διευθύνουσα Υπηρεσία εφόσον δεν έχουν εκδοθεί ειδικές οδηγίες από την Διεύθυνση Οδικών Υποδομών (ΔΟΥ) του Υπουργείου Υποδομών και Μεταφορών (ΥΥΠΟΜΕ).</w:t>
      </w:r>
    </w:p>
    <w:p w14:paraId="4B0A817E" w14:textId="77777777" w:rsidR="008D7546" w:rsidRPr="008D7546" w:rsidRDefault="008D7546" w:rsidP="008D7546">
      <w:pPr>
        <w:ind w:right="569"/>
        <w:jc w:val="both"/>
        <w:rPr>
          <w:sz w:val="23"/>
          <w:szCs w:val="23"/>
          <w:lang w:val="el-GR"/>
        </w:rPr>
      </w:pPr>
    </w:p>
    <w:p w14:paraId="6D169277" w14:textId="77777777" w:rsidR="008D7546" w:rsidRPr="008D7546" w:rsidRDefault="008D7546" w:rsidP="008D7546">
      <w:pPr>
        <w:ind w:right="569"/>
        <w:jc w:val="both"/>
        <w:rPr>
          <w:sz w:val="23"/>
          <w:szCs w:val="23"/>
          <w:lang w:val="el-GR"/>
        </w:rPr>
      </w:pPr>
    </w:p>
    <w:p w14:paraId="15FDDB51" w14:textId="77777777" w:rsidR="008D7546" w:rsidRPr="008D7546" w:rsidRDefault="008D7546" w:rsidP="008D7546">
      <w:pPr>
        <w:numPr>
          <w:ilvl w:val="2"/>
          <w:numId w:val="37"/>
        </w:numPr>
        <w:spacing w:after="120"/>
        <w:ind w:left="1134" w:hanging="567"/>
        <w:jc w:val="both"/>
        <w:outlineLvl w:val="2"/>
        <w:rPr>
          <w:rFonts w:ascii="Arial" w:eastAsia="Arial" w:hAnsi="Arial" w:cs="Arial"/>
          <w:b/>
          <w:bCs/>
          <w:sz w:val="21"/>
          <w:szCs w:val="28"/>
          <w:lang w:val="el-GR"/>
        </w:rPr>
      </w:pPr>
      <w:bookmarkStart w:id="151" w:name="_Toc71307297"/>
      <w:r w:rsidRPr="008D7546">
        <w:rPr>
          <w:rFonts w:ascii="Arial" w:eastAsia="Arial" w:hAnsi="Arial" w:cs="Arial"/>
          <w:b/>
          <w:bCs/>
          <w:sz w:val="21"/>
          <w:szCs w:val="28"/>
          <w:lang w:val="el-GR"/>
        </w:rPr>
        <w:t>Παραγραφή</w:t>
      </w:r>
      <w:bookmarkEnd w:id="151"/>
    </w:p>
    <w:p w14:paraId="46D35E1C" w14:textId="77777777" w:rsidR="008D7546" w:rsidRPr="008D7546" w:rsidRDefault="008D7546" w:rsidP="008D7546">
      <w:pPr>
        <w:ind w:left="567" w:right="2"/>
        <w:jc w:val="both"/>
        <w:rPr>
          <w:sz w:val="23"/>
          <w:szCs w:val="23"/>
          <w:lang w:val="el-GR"/>
        </w:rPr>
      </w:pPr>
      <w:r w:rsidRPr="008D7546">
        <w:rPr>
          <w:sz w:val="23"/>
          <w:szCs w:val="23"/>
          <w:lang w:val="el-GR"/>
        </w:rPr>
        <w:t>Οι σχετικές απαιτήσεις για την αντιμετώπιση των διαπιστούμενων ελλείψεων παραγράφονται μετά την παρέλευση του προβλεπόμενου συμβατικά χρονικού διαστήματος, εφόσον δεν έχει ορισθεί διαφορετικά, μέσω αποφάσεων της ΔΟΥ του ΥΥΠΟΜΕ.</w:t>
      </w:r>
    </w:p>
    <w:p w14:paraId="35CE2E0A" w14:textId="77777777" w:rsidR="008D7546" w:rsidRPr="008D7546" w:rsidRDefault="008D7546" w:rsidP="008D7546">
      <w:pPr>
        <w:jc w:val="both"/>
        <w:rPr>
          <w:sz w:val="23"/>
          <w:szCs w:val="23"/>
          <w:lang w:val="el-GR"/>
        </w:rPr>
      </w:pPr>
    </w:p>
    <w:p w14:paraId="41C9159E" w14:textId="77777777" w:rsidR="008D7546" w:rsidRPr="008D7546" w:rsidRDefault="008D7546" w:rsidP="008D7546">
      <w:pPr>
        <w:jc w:val="both"/>
        <w:rPr>
          <w:sz w:val="23"/>
          <w:szCs w:val="23"/>
          <w:lang w:val="el-GR"/>
        </w:rPr>
      </w:pPr>
    </w:p>
    <w:p w14:paraId="5A4F1C06" w14:textId="77777777" w:rsidR="008D7546" w:rsidRPr="008D7546" w:rsidRDefault="008D7546" w:rsidP="008D7546">
      <w:pPr>
        <w:numPr>
          <w:ilvl w:val="1"/>
          <w:numId w:val="33"/>
        </w:numPr>
        <w:spacing w:before="120" w:after="240"/>
        <w:ind w:left="1134" w:hanging="567"/>
        <w:outlineLvl w:val="1"/>
        <w:rPr>
          <w:rFonts w:ascii="Arial" w:eastAsia="Arial" w:hAnsi="Arial" w:cs="Arial"/>
          <w:b/>
          <w:bCs/>
          <w:sz w:val="23"/>
          <w:szCs w:val="30"/>
          <w:u w:color="000000"/>
        </w:rPr>
      </w:pPr>
      <w:bookmarkStart w:id="152" w:name="_Toc71307298"/>
      <w:r w:rsidRPr="008D7546">
        <w:rPr>
          <w:rFonts w:ascii="Arial" w:eastAsia="Arial" w:hAnsi="Arial" w:cs="Arial"/>
          <w:b/>
          <w:bCs/>
          <w:sz w:val="23"/>
          <w:szCs w:val="30"/>
          <w:u w:color="000000"/>
        </w:rPr>
        <w:t>Παραλαβή</w:t>
      </w:r>
      <w:bookmarkEnd w:id="152"/>
    </w:p>
    <w:p w14:paraId="27F2F2EA" w14:textId="77777777" w:rsidR="008D7546" w:rsidRPr="008D7546" w:rsidRDefault="008D7546" w:rsidP="008D7546">
      <w:pPr>
        <w:ind w:left="567" w:right="2"/>
        <w:jc w:val="both"/>
        <w:rPr>
          <w:sz w:val="23"/>
          <w:szCs w:val="23"/>
          <w:lang w:val="el-GR"/>
        </w:rPr>
      </w:pPr>
      <w:r w:rsidRPr="008D7546">
        <w:rPr>
          <w:sz w:val="23"/>
          <w:szCs w:val="23"/>
          <w:lang w:val="el-GR"/>
        </w:rPr>
        <w:t>Η Διευθύνουσα Υπηρεσία δικαιούται να παραλάβει το σύνολο ή μέρους του συνόλου του έργου ασφάλισης πριν την τυπική παραλαβή του έργου. Στην περίπτωση αυτή η υπηρεσία φέρει την ευθύνη για οποιαδήποτε ζημία προκληθεί από τρίτους. Σε περίπτωση τμηματικής παραλαβής του έργου, θα πρέπει το συνεργείο τοποθέτησης να προσκομίσει όλα τα έντυπα που ορίζονται στα παραρτήματα του παρόντος τεύχους υπογεγραμμένα όπως και στην περίπτωση της τελικής παραλαβής του έργου ασφάλισης.</w:t>
      </w:r>
    </w:p>
    <w:p w14:paraId="2E5DC197" w14:textId="77777777" w:rsidR="008D7546" w:rsidRPr="008D7546" w:rsidRDefault="008D7546" w:rsidP="008D7546">
      <w:pPr>
        <w:jc w:val="both"/>
        <w:rPr>
          <w:sz w:val="23"/>
          <w:szCs w:val="23"/>
          <w:lang w:val="el-GR"/>
        </w:rPr>
      </w:pPr>
    </w:p>
    <w:p w14:paraId="5DD89BBD" w14:textId="77777777" w:rsidR="008D7546" w:rsidRPr="008D7546" w:rsidRDefault="008D7546" w:rsidP="008D7546">
      <w:pPr>
        <w:rPr>
          <w:sz w:val="23"/>
          <w:szCs w:val="23"/>
          <w:lang w:val="el-GR"/>
        </w:rPr>
      </w:pPr>
    </w:p>
    <w:p w14:paraId="59DB925A" w14:textId="77777777" w:rsidR="008D7546" w:rsidRPr="008D7546" w:rsidRDefault="008D7546" w:rsidP="008D7546">
      <w:pPr>
        <w:numPr>
          <w:ilvl w:val="0"/>
          <w:numId w:val="30"/>
        </w:numPr>
        <w:pBdr>
          <w:bottom w:val="single" w:sz="4" w:space="1" w:color="auto"/>
        </w:pBdr>
        <w:spacing w:before="120" w:after="240"/>
        <w:ind w:left="1134" w:right="2"/>
        <w:outlineLvl w:val="0"/>
        <w:rPr>
          <w:rFonts w:ascii="Arial" w:eastAsia="Arial" w:hAnsi="Arial" w:cs="Arial"/>
          <w:b/>
          <w:bCs/>
          <w:sz w:val="26"/>
          <w:szCs w:val="37"/>
          <w:lang w:val="el-GR"/>
        </w:rPr>
      </w:pPr>
      <w:bookmarkStart w:id="153" w:name="_Toc71307299"/>
      <w:r w:rsidRPr="008D7546">
        <w:rPr>
          <w:rFonts w:ascii="Arial" w:eastAsia="Arial" w:hAnsi="Arial" w:cs="Arial"/>
          <w:b/>
          <w:bCs/>
          <w:sz w:val="26"/>
          <w:szCs w:val="37"/>
          <w:lang w:val="el-GR"/>
        </w:rPr>
        <w:t>Χαλύβδινα Συστήματα Αναχαίτισης Οχημάτων</w:t>
      </w:r>
      <w:bookmarkEnd w:id="153"/>
    </w:p>
    <w:p w14:paraId="578A67BA" w14:textId="77777777" w:rsidR="008D7546" w:rsidRPr="008D7546" w:rsidRDefault="008D7546" w:rsidP="008D7546">
      <w:pPr>
        <w:numPr>
          <w:ilvl w:val="1"/>
          <w:numId w:val="38"/>
        </w:numPr>
        <w:spacing w:before="120" w:after="240"/>
        <w:ind w:left="1134" w:right="569"/>
        <w:outlineLvl w:val="1"/>
        <w:rPr>
          <w:rFonts w:ascii="Arial" w:eastAsia="Arial" w:hAnsi="Arial" w:cs="Arial"/>
          <w:b/>
          <w:bCs/>
          <w:sz w:val="23"/>
          <w:szCs w:val="30"/>
          <w:u w:color="000000"/>
        </w:rPr>
      </w:pPr>
      <w:bookmarkStart w:id="154" w:name="_Toc71307300"/>
      <w:r w:rsidRPr="008D7546">
        <w:rPr>
          <w:rFonts w:ascii="Arial" w:eastAsia="Arial" w:hAnsi="Arial" w:cs="Arial"/>
          <w:b/>
          <w:bCs/>
          <w:sz w:val="23"/>
          <w:szCs w:val="30"/>
          <w:u w:color="000000"/>
        </w:rPr>
        <w:t>Υλικά</w:t>
      </w:r>
      <w:bookmarkEnd w:id="154"/>
    </w:p>
    <w:p w14:paraId="73BA2D06" w14:textId="77777777" w:rsidR="008D7546" w:rsidRPr="008D7546" w:rsidRDefault="008D7546" w:rsidP="008D7546">
      <w:pPr>
        <w:spacing w:after="120"/>
        <w:ind w:left="567" w:right="2"/>
        <w:jc w:val="both"/>
        <w:rPr>
          <w:sz w:val="23"/>
          <w:szCs w:val="23"/>
          <w:lang w:val="el-GR"/>
        </w:rPr>
      </w:pPr>
      <w:r w:rsidRPr="008D7546">
        <w:rPr>
          <w:sz w:val="23"/>
          <w:szCs w:val="23"/>
          <w:lang w:val="el-GR"/>
        </w:rPr>
        <w:t xml:space="preserve">Τα μέρη και εξαρτήματα στηθαίων ασφαλείας, οι κοχλίες και ο γαλβανισμός πρέπει να είναι σύμφωνα με τα αναφερόμενα στοιχεία και αναφορές στις εκθέσεις ελέγχου δοκιμών. Για το υλικό του χάλυβα αυτός πρέπει να διαθέτει τουλάχιστον τις ιδιότητες του χάλυβα τύπου </w:t>
      </w:r>
      <w:r w:rsidRPr="008D7546">
        <w:rPr>
          <w:sz w:val="23"/>
          <w:szCs w:val="23"/>
          <w:lang w:val="de-DE"/>
        </w:rPr>
        <w:t>S</w:t>
      </w:r>
      <w:r w:rsidRPr="008D7546">
        <w:rPr>
          <w:sz w:val="23"/>
          <w:szCs w:val="23"/>
          <w:lang w:val="el-GR"/>
        </w:rPr>
        <w:t xml:space="preserve"> 235 </w:t>
      </w:r>
      <w:r w:rsidRPr="008D7546">
        <w:rPr>
          <w:sz w:val="23"/>
          <w:szCs w:val="23"/>
          <w:lang w:val="de-DE"/>
        </w:rPr>
        <w:t>JR</w:t>
      </w:r>
      <w:r w:rsidRPr="008D7546">
        <w:rPr>
          <w:sz w:val="23"/>
          <w:szCs w:val="23"/>
          <w:lang w:val="el-GR"/>
        </w:rPr>
        <w:t>. Επιτρέπεται η χρήση μόνο πλήρους χαμηλής χαλάρωσης χάλυβα (ελάχιστη περιεκτικότητα αλουμινίου 0,02%).</w:t>
      </w:r>
    </w:p>
    <w:p w14:paraId="485E32F2" w14:textId="77777777" w:rsidR="008D7546" w:rsidRPr="008D7546" w:rsidRDefault="008D7546" w:rsidP="008D7546">
      <w:pPr>
        <w:spacing w:after="120"/>
        <w:ind w:left="567" w:right="2"/>
        <w:jc w:val="both"/>
        <w:rPr>
          <w:sz w:val="23"/>
          <w:szCs w:val="23"/>
          <w:lang w:val="el-GR"/>
        </w:rPr>
      </w:pPr>
      <w:r w:rsidRPr="008D7546">
        <w:rPr>
          <w:sz w:val="23"/>
          <w:szCs w:val="23"/>
          <w:lang w:val="el-GR"/>
        </w:rPr>
        <w:t xml:space="preserve">Κατά κανόνα επιτρέπεται η χρήση μόνο μερών ή εξαρτημάτων στηθαίων ασφαλείας, που δεν έχουν ήδη χρησιμοποιηθεί και τα οποία είναι κατά μέγιστο μιας </w:t>
      </w:r>
      <w:r w:rsidRPr="008D7546">
        <w:rPr>
          <w:b/>
          <w:bCs/>
          <w:sz w:val="23"/>
          <w:szCs w:val="23"/>
          <w:lang w:val="el-GR"/>
        </w:rPr>
        <w:t>τριετίας</w:t>
      </w:r>
      <w:r w:rsidRPr="008D7546">
        <w:rPr>
          <w:sz w:val="23"/>
          <w:szCs w:val="23"/>
          <w:lang w:val="el-GR"/>
        </w:rPr>
        <w:t xml:space="preserve"> από την ημερομηνία παραγωγής τους. Ειδικά μέρη όπως ακτινικές λεπίδες δύναται να είναι 5-ετίας από την ημερομηνία παραγωγής τους. Όλα τα μέρη πρέπει να διαθέτουν το ελάχιστο πάχος στρώσης ψευδάργυρου κατά την χρονική στιγμή εγκατάστασης τους, που απαιτείται για νέα εξαρτήματα και υλικά</w:t>
      </w:r>
      <w:r w:rsidRPr="008D7546">
        <w:rPr>
          <w:sz w:val="23"/>
          <w:szCs w:val="23"/>
          <w:vertAlign w:val="superscript"/>
        </w:rPr>
        <w:footnoteReference w:id="10"/>
      </w:r>
      <w:r w:rsidRPr="008D7546">
        <w:rPr>
          <w:sz w:val="23"/>
          <w:szCs w:val="23"/>
          <w:lang w:val="el-GR"/>
        </w:rPr>
        <w:t xml:space="preserve">. Σε παραθαλάσσιες περιοχές και σε περιοχές με χιονόπτωση διάρκειας και έκτασης τέτοιας, που επιβάλλει την συστηματική χρήση αλάτων αποχιονισμού, απαιτούνται πρόσθετες στρώσεις γαλβανισμού των χαλύβδινων στηθαίων ασφαλείας </w:t>
      </w:r>
      <w:r w:rsidRPr="008D7546">
        <w:rPr>
          <w:sz w:val="23"/>
          <w:szCs w:val="23"/>
          <w:lang w:val="el-GR"/>
        </w:rPr>
        <w:lastRenderedPageBreak/>
        <w:t xml:space="preserve">σύμφωνα με τον Πίνακα 6-1. Σε περίπτωση χρήσης παλαιότερων μερών ή εξαρτημάτων, αυτό πρέπει να αναφέρεται ρητά στη σύμβαση μεταξύ της Διευθύνουσας Υπηρεσίας και του αναδόχου. Όλα τα </w:t>
      </w:r>
    </w:p>
    <w:p w14:paraId="60D539D1" w14:textId="77777777" w:rsidR="008D7546" w:rsidRPr="008D7546" w:rsidRDefault="008D7546" w:rsidP="008D7546">
      <w:pPr>
        <w:spacing w:after="120"/>
        <w:ind w:right="569"/>
        <w:jc w:val="both"/>
        <w:rPr>
          <w:sz w:val="23"/>
          <w:szCs w:val="23"/>
          <w:lang w:val="el-GR"/>
        </w:rPr>
      </w:pPr>
      <w:r w:rsidRPr="008D7546">
        <w:rPr>
          <w:sz w:val="23"/>
          <w:szCs w:val="23"/>
          <w:lang w:val="el-GR"/>
        </w:rPr>
        <w:t>παραπάνω υλικά και εξαρτήματα θα πρέπει να πληρούν την απαίτηση περί αναγνωρισιμότητας και ιχνηλασιμότητας.</w:t>
      </w:r>
    </w:p>
    <w:p w14:paraId="6F17E0D6" w14:textId="77777777" w:rsidR="008D7546" w:rsidRPr="008D7546" w:rsidRDefault="008D7546" w:rsidP="008D7546">
      <w:pPr>
        <w:spacing w:after="120"/>
        <w:ind w:right="569"/>
        <w:jc w:val="both"/>
        <w:rPr>
          <w:sz w:val="23"/>
          <w:szCs w:val="23"/>
          <w:lang w:val="el-GR"/>
        </w:rPr>
      </w:pPr>
      <w:r w:rsidRPr="008D7546">
        <w:rPr>
          <w:sz w:val="23"/>
          <w:szCs w:val="23"/>
          <w:lang w:val="el-GR"/>
        </w:rPr>
        <w:t>Δεν επιτρέπεται η χρήση ήδη χρησιμοποιημένων υλικών κοχλίωσης (π.χ. κοχλίες, δίσκοι) και άλλων μικρών τεμαχίων (π.χ. παρεμβλήματα).</w:t>
      </w:r>
    </w:p>
    <w:p w14:paraId="021970C0" w14:textId="77777777" w:rsidR="008D7546" w:rsidRPr="008D7546" w:rsidRDefault="008D7546" w:rsidP="008D7546">
      <w:pPr>
        <w:jc w:val="both"/>
        <w:rPr>
          <w:sz w:val="23"/>
          <w:szCs w:val="23"/>
          <w:lang w:val="el-GR"/>
        </w:rPr>
      </w:pPr>
    </w:p>
    <w:p w14:paraId="250724BB" w14:textId="77777777" w:rsidR="008D7546" w:rsidRPr="008D7546" w:rsidRDefault="008D7546" w:rsidP="008D7546">
      <w:pPr>
        <w:ind w:left="1134" w:right="569" w:hanging="1134"/>
        <w:jc w:val="both"/>
        <w:rPr>
          <w:rFonts w:ascii="Arial" w:hAnsi="Arial" w:cs="Arial"/>
          <w:b/>
          <w:bCs/>
          <w:sz w:val="19"/>
          <w:szCs w:val="19"/>
          <w:lang w:val="el-GR"/>
        </w:rPr>
      </w:pPr>
      <w:r w:rsidRPr="008D7546">
        <w:rPr>
          <w:rFonts w:ascii="Arial" w:hAnsi="Arial" w:cs="Arial"/>
          <w:b/>
          <w:bCs/>
          <w:sz w:val="19"/>
          <w:szCs w:val="19"/>
          <w:lang w:val="el-GR"/>
        </w:rPr>
        <w:t>Πίνακας 6-1:</w:t>
      </w:r>
      <w:r w:rsidRPr="008D7546">
        <w:rPr>
          <w:rFonts w:ascii="Arial" w:hAnsi="Arial" w:cs="Arial"/>
          <w:b/>
          <w:bCs/>
          <w:sz w:val="19"/>
          <w:szCs w:val="19"/>
          <w:lang w:val="el-GR"/>
        </w:rPr>
        <w:tab/>
        <w:t>Πρόσθετες στρώσεις γαλβανισμού στηθαίων ασφαλείας σε παραθαλάσσιες περιοχές και περιοχές συστηματικής χρήσης αλάτων αποχιονισμού</w:t>
      </w:r>
    </w:p>
    <w:p w14:paraId="1E18EF82" w14:textId="77777777" w:rsidR="008D7546" w:rsidRPr="008D7546" w:rsidRDefault="008D7546" w:rsidP="008D7546">
      <w:pPr>
        <w:jc w:val="both"/>
        <w:rPr>
          <w:sz w:val="23"/>
          <w:szCs w:val="23"/>
          <w:lang w:val="el-GR"/>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9"/>
        <w:gridCol w:w="1539"/>
        <w:gridCol w:w="1538"/>
        <w:gridCol w:w="1538"/>
        <w:gridCol w:w="1538"/>
        <w:gridCol w:w="1538"/>
        <w:gridCol w:w="1538"/>
      </w:tblGrid>
      <w:tr w:rsidR="008D7546" w:rsidRPr="008D7546" w14:paraId="5E938EFB" w14:textId="77777777" w:rsidTr="008D7546">
        <w:trPr>
          <w:trHeight w:val="904"/>
          <w:jc w:val="center"/>
        </w:trPr>
        <w:tc>
          <w:tcPr>
            <w:tcW w:w="0" w:type="dxa"/>
          </w:tcPr>
          <w:p w14:paraId="3DA902FA" w14:textId="77777777" w:rsidR="008D7546" w:rsidRPr="008D7546" w:rsidRDefault="008D7546" w:rsidP="008D7546">
            <w:pPr>
              <w:jc w:val="center"/>
              <w:rPr>
                <w:lang w:val="el-GR"/>
              </w:rPr>
            </w:pPr>
            <w:r w:rsidRPr="008D7546">
              <w:rPr>
                <w:lang w:val="el-GR"/>
              </w:rPr>
              <w:t xml:space="preserve">Πάχος Τοιχώματος Χάλυβα </w:t>
            </w:r>
            <w:r w:rsidRPr="008D7546">
              <w:t>t</w:t>
            </w:r>
          </w:p>
          <w:p w14:paraId="17E405DE" w14:textId="77777777" w:rsidR="008D7546" w:rsidRPr="008D7546" w:rsidRDefault="008D7546" w:rsidP="008D7546">
            <w:pPr>
              <w:jc w:val="center"/>
              <w:rPr>
                <w:lang w:val="el-GR"/>
              </w:rPr>
            </w:pPr>
            <w:r w:rsidRPr="008D7546">
              <w:rPr>
                <w:lang w:val="el-GR"/>
              </w:rPr>
              <w:t>[</w:t>
            </w:r>
            <w:r w:rsidRPr="008D7546">
              <w:t>mm</w:t>
            </w:r>
            <w:r w:rsidRPr="008D7546">
              <w:rPr>
                <w:lang w:val="el-GR"/>
              </w:rPr>
              <w:t>]</w:t>
            </w:r>
          </w:p>
        </w:tc>
        <w:tc>
          <w:tcPr>
            <w:tcW w:w="0" w:type="dxa"/>
            <w:gridSpan w:val="2"/>
            <w:vAlign w:val="center"/>
          </w:tcPr>
          <w:p w14:paraId="21C1CF58" w14:textId="77777777" w:rsidR="008D7546" w:rsidRPr="008D7546" w:rsidRDefault="008D7546" w:rsidP="008D7546">
            <w:pPr>
              <w:jc w:val="center"/>
              <w:rPr>
                <w:sz w:val="24"/>
                <w:szCs w:val="24"/>
                <w:lang w:val="el-GR"/>
              </w:rPr>
            </w:pPr>
          </w:p>
          <w:p w14:paraId="233C3791" w14:textId="77777777" w:rsidR="008D7546" w:rsidRPr="008D7546" w:rsidRDefault="008D7546" w:rsidP="008D7546">
            <w:pPr>
              <w:jc w:val="center"/>
            </w:pPr>
            <w:r w:rsidRPr="008D7546">
              <w:t>Fe/Zn 115</w:t>
            </w:r>
          </w:p>
          <w:p w14:paraId="582C6BEC" w14:textId="77777777" w:rsidR="008D7546" w:rsidRPr="008D7546" w:rsidRDefault="008D7546" w:rsidP="008D7546">
            <w:pPr>
              <w:jc w:val="center"/>
              <w:rPr>
                <w:sz w:val="24"/>
                <w:szCs w:val="24"/>
              </w:rPr>
            </w:pPr>
          </w:p>
          <w:p w14:paraId="3B352A0E" w14:textId="77777777" w:rsidR="008D7546" w:rsidRPr="008D7546" w:rsidRDefault="008D7546" w:rsidP="008D7546">
            <w:pPr>
              <w:jc w:val="center"/>
              <w:rPr>
                <w:sz w:val="24"/>
                <w:szCs w:val="24"/>
              </w:rPr>
            </w:pPr>
          </w:p>
        </w:tc>
        <w:tc>
          <w:tcPr>
            <w:tcW w:w="0" w:type="dxa"/>
            <w:gridSpan w:val="2"/>
            <w:vAlign w:val="center"/>
          </w:tcPr>
          <w:p w14:paraId="019B3574" w14:textId="77777777" w:rsidR="008D7546" w:rsidRPr="008D7546" w:rsidRDefault="008D7546" w:rsidP="008D7546">
            <w:pPr>
              <w:jc w:val="center"/>
            </w:pPr>
            <w:r w:rsidRPr="008D7546">
              <w:t>Fe/Zn 1</w:t>
            </w:r>
            <w:r w:rsidRPr="008D7546">
              <w:rPr>
                <w:lang w:val="el-GR"/>
              </w:rPr>
              <w:t>6</w:t>
            </w:r>
            <w:r w:rsidRPr="008D7546">
              <w:t>5</w:t>
            </w:r>
          </w:p>
          <w:p w14:paraId="3A5E58DD" w14:textId="77777777" w:rsidR="008D7546" w:rsidRPr="008D7546" w:rsidRDefault="008D7546" w:rsidP="008D7546">
            <w:pPr>
              <w:jc w:val="center"/>
              <w:rPr>
                <w:sz w:val="24"/>
                <w:szCs w:val="24"/>
              </w:rPr>
            </w:pPr>
          </w:p>
        </w:tc>
        <w:tc>
          <w:tcPr>
            <w:tcW w:w="0" w:type="dxa"/>
            <w:gridSpan w:val="2"/>
            <w:vAlign w:val="center"/>
          </w:tcPr>
          <w:p w14:paraId="5083F931" w14:textId="77777777" w:rsidR="008D7546" w:rsidRPr="008D7546" w:rsidRDefault="008D7546" w:rsidP="008D7546">
            <w:pPr>
              <w:jc w:val="center"/>
            </w:pPr>
            <w:r w:rsidRPr="008D7546">
              <w:t xml:space="preserve">Fe/Zn </w:t>
            </w:r>
            <w:r w:rsidRPr="008D7546">
              <w:rPr>
                <w:lang w:val="el-GR"/>
              </w:rPr>
              <w:t>21</w:t>
            </w:r>
            <w:r w:rsidRPr="008D7546">
              <w:t>5</w:t>
            </w:r>
          </w:p>
          <w:p w14:paraId="71FBA91C" w14:textId="77777777" w:rsidR="008D7546" w:rsidRPr="008D7546" w:rsidRDefault="008D7546" w:rsidP="008D7546">
            <w:pPr>
              <w:jc w:val="center"/>
              <w:rPr>
                <w:sz w:val="2"/>
                <w:szCs w:val="2"/>
              </w:rPr>
            </w:pPr>
          </w:p>
        </w:tc>
      </w:tr>
      <w:tr w:rsidR="008D7546" w:rsidRPr="008D7546" w14:paraId="18A8BBC9" w14:textId="77777777" w:rsidTr="008D7546">
        <w:trPr>
          <w:trHeight w:val="700"/>
          <w:jc w:val="center"/>
        </w:trPr>
        <w:tc>
          <w:tcPr>
            <w:tcW w:w="0" w:type="dxa"/>
          </w:tcPr>
          <w:p w14:paraId="5DE11E1B" w14:textId="77777777" w:rsidR="008D7546" w:rsidRPr="008D7546" w:rsidRDefault="008D7546" w:rsidP="008D7546">
            <w:pPr>
              <w:jc w:val="center"/>
              <w:rPr>
                <w:sz w:val="2"/>
                <w:szCs w:val="2"/>
              </w:rPr>
            </w:pPr>
          </w:p>
        </w:tc>
        <w:tc>
          <w:tcPr>
            <w:tcW w:w="0" w:type="dxa"/>
            <w:vAlign w:val="center"/>
          </w:tcPr>
          <w:p w14:paraId="204CD35E" w14:textId="77777777" w:rsidR="008D7546" w:rsidRPr="008D7546" w:rsidRDefault="008D7546" w:rsidP="008D7546">
            <w:pPr>
              <w:jc w:val="center"/>
              <w:rPr>
                <w:lang w:val="el-GR"/>
              </w:rPr>
            </w:pPr>
            <w:r w:rsidRPr="008D7546">
              <w:rPr>
                <w:lang w:val="el-GR"/>
              </w:rPr>
              <w:t>Ελάχιστη τιμή</w:t>
            </w:r>
          </w:p>
          <w:p w14:paraId="3E5583A8" w14:textId="77777777" w:rsidR="008D7546" w:rsidRPr="008D7546" w:rsidRDefault="008D7546" w:rsidP="008D7546">
            <w:pPr>
              <w:jc w:val="center"/>
            </w:pPr>
            <w:r w:rsidRPr="008D7546">
              <w:t>[</w:t>
            </w:r>
            <w:r w:rsidRPr="008D7546">
              <w:rPr>
                <w:lang w:val="el-GR"/>
              </w:rPr>
              <w:t>μ</w:t>
            </w:r>
            <w:r w:rsidRPr="008D7546">
              <w:t>m]</w:t>
            </w:r>
          </w:p>
        </w:tc>
        <w:tc>
          <w:tcPr>
            <w:tcW w:w="0" w:type="dxa"/>
            <w:vAlign w:val="center"/>
          </w:tcPr>
          <w:p w14:paraId="71A89AF2" w14:textId="77777777" w:rsidR="008D7546" w:rsidRPr="008D7546" w:rsidRDefault="008D7546" w:rsidP="008D7546">
            <w:pPr>
              <w:jc w:val="center"/>
              <w:rPr>
                <w:lang w:val="el-GR"/>
              </w:rPr>
            </w:pPr>
            <w:r w:rsidRPr="008D7546">
              <w:rPr>
                <w:lang w:val="el-GR"/>
              </w:rPr>
              <w:t>Ελάχιστος μέσος όρος</w:t>
            </w:r>
          </w:p>
          <w:p w14:paraId="6C4D2ABA" w14:textId="77777777" w:rsidR="008D7546" w:rsidRPr="008D7546" w:rsidRDefault="008D7546" w:rsidP="008D7546">
            <w:pPr>
              <w:jc w:val="center"/>
              <w:rPr>
                <w:lang w:val="el-GR"/>
              </w:rPr>
            </w:pPr>
            <w:r w:rsidRPr="008D7546">
              <w:rPr>
                <w:lang w:val="el-GR"/>
              </w:rPr>
              <w:t>[μ</w:t>
            </w:r>
            <w:r w:rsidRPr="008D7546">
              <w:t>m]</w:t>
            </w:r>
          </w:p>
        </w:tc>
        <w:tc>
          <w:tcPr>
            <w:tcW w:w="0" w:type="dxa"/>
            <w:vAlign w:val="center"/>
          </w:tcPr>
          <w:p w14:paraId="676D024D" w14:textId="77777777" w:rsidR="008D7546" w:rsidRPr="008D7546" w:rsidRDefault="008D7546" w:rsidP="008D7546">
            <w:pPr>
              <w:jc w:val="center"/>
              <w:rPr>
                <w:lang w:val="el-GR"/>
              </w:rPr>
            </w:pPr>
            <w:r w:rsidRPr="008D7546">
              <w:rPr>
                <w:lang w:val="el-GR"/>
              </w:rPr>
              <w:t>Ελάχιστη τιμή</w:t>
            </w:r>
          </w:p>
          <w:p w14:paraId="5BFE30FE" w14:textId="77777777" w:rsidR="008D7546" w:rsidRPr="008D7546" w:rsidRDefault="008D7546" w:rsidP="008D7546">
            <w:pPr>
              <w:jc w:val="center"/>
            </w:pPr>
            <w:r w:rsidRPr="008D7546">
              <w:t>[</w:t>
            </w:r>
            <w:r w:rsidRPr="008D7546">
              <w:rPr>
                <w:lang w:val="el-GR"/>
              </w:rPr>
              <w:t>μ</w:t>
            </w:r>
            <w:r w:rsidRPr="008D7546">
              <w:t>m]</w:t>
            </w:r>
          </w:p>
        </w:tc>
        <w:tc>
          <w:tcPr>
            <w:tcW w:w="0" w:type="dxa"/>
            <w:vAlign w:val="center"/>
          </w:tcPr>
          <w:p w14:paraId="41AA6521" w14:textId="77777777" w:rsidR="008D7546" w:rsidRPr="008D7546" w:rsidRDefault="008D7546" w:rsidP="008D7546">
            <w:pPr>
              <w:jc w:val="center"/>
              <w:rPr>
                <w:lang w:val="el-GR"/>
              </w:rPr>
            </w:pPr>
            <w:r w:rsidRPr="008D7546">
              <w:rPr>
                <w:lang w:val="el-GR"/>
              </w:rPr>
              <w:t>Ελάχιστος μέσος όρος</w:t>
            </w:r>
          </w:p>
          <w:p w14:paraId="40F66932" w14:textId="77777777" w:rsidR="008D7546" w:rsidRPr="008D7546" w:rsidRDefault="008D7546" w:rsidP="008D7546">
            <w:pPr>
              <w:jc w:val="center"/>
              <w:rPr>
                <w:sz w:val="2"/>
                <w:szCs w:val="2"/>
              </w:rPr>
            </w:pPr>
            <w:r w:rsidRPr="008D7546">
              <w:rPr>
                <w:lang w:val="el-GR"/>
              </w:rPr>
              <w:t>[μ</w:t>
            </w:r>
            <w:r w:rsidRPr="008D7546">
              <w:t>m]</w:t>
            </w:r>
          </w:p>
        </w:tc>
        <w:tc>
          <w:tcPr>
            <w:tcW w:w="0" w:type="dxa"/>
            <w:vAlign w:val="center"/>
          </w:tcPr>
          <w:p w14:paraId="482E8492" w14:textId="77777777" w:rsidR="008D7546" w:rsidRPr="008D7546" w:rsidRDefault="008D7546" w:rsidP="008D7546">
            <w:pPr>
              <w:jc w:val="center"/>
              <w:rPr>
                <w:lang w:val="el-GR"/>
              </w:rPr>
            </w:pPr>
            <w:r w:rsidRPr="008D7546">
              <w:rPr>
                <w:lang w:val="el-GR"/>
              </w:rPr>
              <w:t>Ελάχιστη</w:t>
            </w:r>
          </w:p>
          <w:p w14:paraId="3BA0B3F9" w14:textId="77777777" w:rsidR="008D7546" w:rsidRPr="008D7546" w:rsidRDefault="008D7546" w:rsidP="008D7546">
            <w:pPr>
              <w:jc w:val="center"/>
            </w:pPr>
            <w:r w:rsidRPr="008D7546">
              <w:rPr>
                <w:lang w:val="el-GR"/>
              </w:rPr>
              <w:t xml:space="preserve">τιμή </w:t>
            </w:r>
            <w:r w:rsidRPr="008D7546">
              <w:t>[</w:t>
            </w:r>
            <w:r w:rsidRPr="008D7546">
              <w:rPr>
                <w:lang w:val="el-GR"/>
              </w:rPr>
              <w:t>μ</w:t>
            </w:r>
            <w:r w:rsidRPr="008D7546">
              <w:t>m]</w:t>
            </w:r>
          </w:p>
        </w:tc>
        <w:tc>
          <w:tcPr>
            <w:tcW w:w="0" w:type="dxa"/>
            <w:vAlign w:val="center"/>
          </w:tcPr>
          <w:p w14:paraId="1F25369E" w14:textId="77777777" w:rsidR="008D7546" w:rsidRPr="008D7546" w:rsidRDefault="008D7546" w:rsidP="008D7546">
            <w:pPr>
              <w:jc w:val="center"/>
              <w:rPr>
                <w:lang w:val="el-GR"/>
              </w:rPr>
            </w:pPr>
            <w:r w:rsidRPr="008D7546">
              <w:rPr>
                <w:lang w:val="el-GR"/>
              </w:rPr>
              <w:t>Ελάχιστος μέσος όρος</w:t>
            </w:r>
          </w:p>
          <w:p w14:paraId="71AD1919" w14:textId="77777777" w:rsidR="008D7546" w:rsidRPr="008D7546" w:rsidRDefault="008D7546" w:rsidP="008D7546">
            <w:pPr>
              <w:jc w:val="center"/>
              <w:rPr>
                <w:sz w:val="2"/>
                <w:szCs w:val="2"/>
              </w:rPr>
            </w:pPr>
            <w:r w:rsidRPr="008D7546">
              <w:rPr>
                <w:lang w:val="el-GR"/>
              </w:rPr>
              <w:t>[μ</w:t>
            </w:r>
            <w:r w:rsidRPr="008D7546">
              <w:t>m]</w:t>
            </w:r>
          </w:p>
        </w:tc>
      </w:tr>
      <w:tr w:rsidR="008D7546" w:rsidRPr="008D7546" w14:paraId="690D5684" w14:textId="77777777" w:rsidTr="008D7546">
        <w:trPr>
          <w:trHeight w:val="466"/>
          <w:jc w:val="center"/>
        </w:trPr>
        <w:tc>
          <w:tcPr>
            <w:tcW w:w="0" w:type="dxa"/>
          </w:tcPr>
          <w:p w14:paraId="1C38D07C" w14:textId="77777777" w:rsidR="008D7546" w:rsidRPr="008D7546" w:rsidRDefault="008D7546" w:rsidP="008D7546">
            <w:pPr>
              <w:jc w:val="center"/>
            </w:pPr>
            <w:r w:rsidRPr="008D7546">
              <w:t xml:space="preserve">t </w:t>
            </w:r>
            <w:r w:rsidRPr="008D7546">
              <w:sym w:font="Symbol" w:char="F0B3"/>
            </w:r>
            <w:r w:rsidRPr="008D7546">
              <w:t xml:space="preserve"> 6</w:t>
            </w:r>
          </w:p>
        </w:tc>
        <w:tc>
          <w:tcPr>
            <w:tcW w:w="0" w:type="dxa"/>
          </w:tcPr>
          <w:p w14:paraId="4AA2DCF1" w14:textId="77777777" w:rsidR="008D7546" w:rsidRPr="008D7546" w:rsidRDefault="008D7546" w:rsidP="008D7546">
            <w:pPr>
              <w:jc w:val="center"/>
            </w:pPr>
            <w:r w:rsidRPr="008D7546">
              <w:t>100</w:t>
            </w:r>
          </w:p>
        </w:tc>
        <w:tc>
          <w:tcPr>
            <w:tcW w:w="0" w:type="dxa"/>
          </w:tcPr>
          <w:p w14:paraId="6502F6B8" w14:textId="77777777" w:rsidR="008D7546" w:rsidRPr="008D7546" w:rsidRDefault="008D7546" w:rsidP="008D7546">
            <w:pPr>
              <w:jc w:val="center"/>
            </w:pPr>
            <w:r w:rsidRPr="008D7546">
              <w:t>115</w:t>
            </w:r>
          </w:p>
        </w:tc>
        <w:tc>
          <w:tcPr>
            <w:tcW w:w="0" w:type="dxa"/>
          </w:tcPr>
          <w:p w14:paraId="3DBFE3A2" w14:textId="77777777" w:rsidR="008D7546" w:rsidRPr="008D7546" w:rsidRDefault="008D7546" w:rsidP="008D7546">
            <w:pPr>
              <w:jc w:val="center"/>
            </w:pPr>
            <w:r w:rsidRPr="008D7546">
              <w:t>145</w:t>
            </w:r>
          </w:p>
        </w:tc>
        <w:tc>
          <w:tcPr>
            <w:tcW w:w="0" w:type="dxa"/>
          </w:tcPr>
          <w:p w14:paraId="058CA22F" w14:textId="77777777" w:rsidR="008D7546" w:rsidRPr="008D7546" w:rsidRDefault="008D7546" w:rsidP="008D7546">
            <w:pPr>
              <w:jc w:val="center"/>
            </w:pPr>
            <w:r w:rsidRPr="008D7546">
              <w:t>165</w:t>
            </w:r>
          </w:p>
        </w:tc>
        <w:tc>
          <w:tcPr>
            <w:tcW w:w="0" w:type="dxa"/>
          </w:tcPr>
          <w:p w14:paraId="7F36A0DD" w14:textId="77777777" w:rsidR="008D7546" w:rsidRPr="008D7546" w:rsidRDefault="008D7546" w:rsidP="008D7546">
            <w:pPr>
              <w:jc w:val="center"/>
            </w:pPr>
            <w:r w:rsidRPr="008D7546">
              <w:t>190</w:t>
            </w:r>
          </w:p>
        </w:tc>
        <w:tc>
          <w:tcPr>
            <w:tcW w:w="0" w:type="dxa"/>
          </w:tcPr>
          <w:p w14:paraId="6DC63C89" w14:textId="77777777" w:rsidR="008D7546" w:rsidRPr="008D7546" w:rsidRDefault="008D7546" w:rsidP="008D7546">
            <w:pPr>
              <w:jc w:val="center"/>
            </w:pPr>
            <w:r w:rsidRPr="008D7546">
              <w:t>215</w:t>
            </w:r>
          </w:p>
        </w:tc>
      </w:tr>
      <w:tr w:rsidR="008D7546" w:rsidRPr="008D7546" w14:paraId="0C8447F7" w14:textId="77777777" w:rsidTr="008D7546">
        <w:trPr>
          <w:trHeight w:val="466"/>
          <w:jc w:val="center"/>
        </w:trPr>
        <w:tc>
          <w:tcPr>
            <w:tcW w:w="0" w:type="dxa"/>
          </w:tcPr>
          <w:p w14:paraId="3FBD04CF" w14:textId="77777777" w:rsidR="008D7546" w:rsidRPr="008D7546" w:rsidRDefault="008D7546" w:rsidP="008D7546">
            <w:pPr>
              <w:jc w:val="center"/>
            </w:pPr>
            <w:r w:rsidRPr="008D7546">
              <w:t xml:space="preserve">3 </w:t>
            </w:r>
            <w:r w:rsidRPr="008D7546">
              <w:sym w:font="Symbol" w:char="F0A3"/>
            </w:r>
            <w:r w:rsidRPr="008D7546">
              <w:t xml:space="preserve"> t </w:t>
            </w:r>
            <w:r w:rsidRPr="008D7546">
              <w:sym w:font="Symbol" w:char="F0A3"/>
            </w:r>
            <w:r w:rsidRPr="008D7546">
              <w:t xml:space="preserve"> 6</w:t>
            </w:r>
          </w:p>
        </w:tc>
        <w:tc>
          <w:tcPr>
            <w:tcW w:w="0" w:type="dxa"/>
          </w:tcPr>
          <w:p w14:paraId="516E4088" w14:textId="77777777" w:rsidR="008D7546" w:rsidRPr="008D7546" w:rsidRDefault="008D7546" w:rsidP="008D7546">
            <w:pPr>
              <w:jc w:val="center"/>
            </w:pPr>
            <w:r w:rsidRPr="008D7546">
              <w:t>85</w:t>
            </w:r>
          </w:p>
        </w:tc>
        <w:tc>
          <w:tcPr>
            <w:tcW w:w="0" w:type="dxa"/>
          </w:tcPr>
          <w:p w14:paraId="0DAE7840" w14:textId="77777777" w:rsidR="008D7546" w:rsidRPr="008D7546" w:rsidRDefault="008D7546" w:rsidP="008D7546">
            <w:pPr>
              <w:jc w:val="center"/>
            </w:pPr>
            <w:r w:rsidRPr="008D7546">
              <w:t>95</w:t>
            </w:r>
          </w:p>
        </w:tc>
        <w:tc>
          <w:tcPr>
            <w:tcW w:w="0" w:type="dxa"/>
          </w:tcPr>
          <w:p w14:paraId="7947F6BA" w14:textId="77777777" w:rsidR="008D7546" w:rsidRPr="008D7546" w:rsidRDefault="008D7546" w:rsidP="008D7546">
            <w:pPr>
              <w:jc w:val="center"/>
            </w:pPr>
            <w:r w:rsidRPr="008D7546">
              <w:t>100</w:t>
            </w:r>
          </w:p>
        </w:tc>
        <w:tc>
          <w:tcPr>
            <w:tcW w:w="0" w:type="dxa"/>
          </w:tcPr>
          <w:p w14:paraId="58D148B6" w14:textId="77777777" w:rsidR="008D7546" w:rsidRPr="008D7546" w:rsidRDefault="008D7546" w:rsidP="008D7546">
            <w:pPr>
              <w:jc w:val="center"/>
            </w:pPr>
            <w:r w:rsidRPr="008D7546">
              <w:t>120</w:t>
            </w:r>
          </w:p>
        </w:tc>
        <w:tc>
          <w:tcPr>
            <w:tcW w:w="0" w:type="dxa"/>
          </w:tcPr>
          <w:p w14:paraId="6FDF53CB" w14:textId="77777777" w:rsidR="008D7546" w:rsidRPr="008D7546" w:rsidRDefault="008D7546" w:rsidP="008D7546">
            <w:pPr>
              <w:jc w:val="center"/>
            </w:pPr>
            <w:r w:rsidRPr="008D7546">
              <w:t>115</w:t>
            </w:r>
          </w:p>
        </w:tc>
        <w:tc>
          <w:tcPr>
            <w:tcW w:w="0" w:type="dxa"/>
          </w:tcPr>
          <w:p w14:paraId="659E7F3E" w14:textId="77777777" w:rsidR="008D7546" w:rsidRPr="008D7546" w:rsidRDefault="008D7546" w:rsidP="008D7546">
            <w:pPr>
              <w:jc w:val="center"/>
            </w:pPr>
            <w:r w:rsidRPr="008D7546">
              <w:t>140</w:t>
            </w:r>
          </w:p>
        </w:tc>
      </w:tr>
      <w:tr w:rsidR="008D7546" w:rsidRPr="008D7546" w14:paraId="3EB12C2B" w14:textId="77777777" w:rsidTr="008D7546">
        <w:trPr>
          <w:trHeight w:val="466"/>
          <w:jc w:val="center"/>
        </w:trPr>
        <w:tc>
          <w:tcPr>
            <w:tcW w:w="0" w:type="dxa"/>
          </w:tcPr>
          <w:p w14:paraId="49C98B6C" w14:textId="77777777" w:rsidR="008D7546" w:rsidRPr="008D7546" w:rsidRDefault="008D7546" w:rsidP="008D7546">
            <w:pPr>
              <w:jc w:val="center"/>
              <w:rPr>
                <w:sz w:val="2"/>
                <w:szCs w:val="2"/>
              </w:rPr>
            </w:pPr>
            <w:r w:rsidRPr="008D7546">
              <w:t xml:space="preserve">1,5 </w:t>
            </w:r>
            <w:r w:rsidRPr="008D7546">
              <w:sym w:font="Symbol" w:char="F0A3"/>
            </w:r>
            <w:r w:rsidRPr="008D7546">
              <w:t xml:space="preserve"> t </w:t>
            </w:r>
            <w:r w:rsidRPr="008D7546">
              <w:sym w:font="Symbol" w:char="F0A3"/>
            </w:r>
            <w:r w:rsidRPr="008D7546">
              <w:t xml:space="preserve"> 3</w:t>
            </w:r>
          </w:p>
        </w:tc>
        <w:tc>
          <w:tcPr>
            <w:tcW w:w="0" w:type="dxa"/>
          </w:tcPr>
          <w:p w14:paraId="53F68D05" w14:textId="77777777" w:rsidR="008D7546" w:rsidRPr="008D7546" w:rsidRDefault="008D7546" w:rsidP="008D7546">
            <w:pPr>
              <w:jc w:val="center"/>
            </w:pPr>
            <w:r w:rsidRPr="008D7546">
              <w:t>60</w:t>
            </w:r>
          </w:p>
        </w:tc>
        <w:tc>
          <w:tcPr>
            <w:tcW w:w="0" w:type="dxa"/>
          </w:tcPr>
          <w:p w14:paraId="348CCA0A" w14:textId="77777777" w:rsidR="008D7546" w:rsidRPr="008D7546" w:rsidRDefault="008D7546" w:rsidP="008D7546">
            <w:pPr>
              <w:jc w:val="center"/>
            </w:pPr>
            <w:r w:rsidRPr="008D7546">
              <w:t>70</w:t>
            </w:r>
          </w:p>
        </w:tc>
        <w:tc>
          <w:tcPr>
            <w:tcW w:w="0" w:type="dxa"/>
          </w:tcPr>
          <w:p w14:paraId="182FB794" w14:textId="77777777" w:rsidR="008D7546" w:rsidRPr="008D7546" w:rsidRDefault="008D7546" w:rsidP="008D7546">
            <w:pPr>
              <w:jc w:val="center"/>
            </w:pPr>
            <w:r w:rsidRPr="008D7546">
              <w:t>70</w:t>
            </w:r>
          </w:p>
        </w:tc>
        <w:tc>
          <w:tcPr>
            <w:tcW w:w="0" w:type="dxa"/>
          </w:tcPr>
          <w:p w14:paraId="79A2695A" w14:textId="77777777" w:rsidR="008D7546" w:rsidRPr="008D7546" w:rsidRDefault="008D7546" w:rsidP="008D7546">
            <w:pPr>
              <w:jc w:val="center"/>
            </w:pPr>
            <w:r w:rsidRPr="008D7546">
              <w:t>95</w:t>
            </w:r>
          </w:p>
        </w:tc>
        <w:tc>
          <w:tcPr>
            <w:tcW w:w="0" w:type="dxa"/>
          </w:tcPr>
          <w:p w14:paraId="66B09190" w14:textId="77777777" w:rsidR="008D7546" w:rsidRPr="008D7546" w:rsidRDefault="008D7546" w:rsidP="008D7546">
            <w:pPr>
              <w:jc w:val="center"/>
              <w:rPr>
                <w:sz w:val="20"/>
                <w:szCs w:val="20"/>
                <w:lang w:val="el-GR"/>
              </w:rPr>
            </w:pPr>
            <w:r w:rsidRPr="008D7546">
              <w:rPr>
                <w:sz w:val="20"/>
                <w:szCs w:val="20"/>
                <w:lang w:val="el-GR"/>
              </w:rPr>
              <w:t>ΔΕΝ ΕΦΑΡΜΟ-ΖΕΤΑΙ</w:t>
            </w:r>
          </w:p>
        </w:tc>
        <w:tc>
          <w:tcPr>
            <w:tcW w:w="0" w:type="dxa"/>
          </w:tcPr>
          <w:p w14:paraId="1ECD227F" w14:textId="77777777" w:rsidR="008D7546" w:rsidRPr="008D7546" w:rsidRDefault="008D7546" w:rsidP="008D7546">
            <w:pPr>
              <w:jc w:val="center"/>
              <w:rPr>
                <w:sz w:val="20"/>
                <w:szCs w:val="20"/>
              </w:rPr>
            </w:pPr>
            <w:r w:rsidRPr="008D7546">
              <w:rPr>
                <w:sz w:val="20"/>
                <w:szCs w:val="20"/>
                <w:lang w:val="el-GR"/>
              </w:rPr>
              <w:t>ΔΕΝ ΕΦΑΡΜΟ-ΖΕΤΑΙ</w:t>
            </w:r>
          </w:p>
        </w:tc>
      </w:tr>
    </w:tbl>
    <w:p w14:paraId="2DF832C8" w14:textId="77777777" w:rsidR="008D7546" w:rsidRPr="008D7546" w:rsidRDefault="008D7546" w:rsidP="008D7546">
      <w:pPr>
        <w:jc w:val="both"/>
        <w:rPr>
          <w:sz w:val="23"/>
          <w:szCs w:val="23"/>
          <w:lang w:val="el-GR"/>
        </w:rPr>
      </w:pPr>
    </w:p>
    <w:p w14:paraId="25C0EF3C" w14:textId="77777777" w:rsidR="008D7546" w:rsidRPr="008D7546" w:rsidRDefault="008D7546" w:rsidP="008D7546">
      <w:pPr>
        <w:jc w:val="both"/>
        <w:rPr>
          <w:sz w:val="23"/>
          <w:szCs w:val="23"/>
          <w:lang w:val="el-GR"/>
        </w:rPr>
      </w:pPr>
    </w:p>
    <w:p w14:paraId="75A69CB2" w14:textId="77777777" w:rsidR="008D7546" w:rsidRPr="008D7546" w:rsidRDefault="008D7546" w:rsidP="008D7546">
      <w:pPr>
        <w:numPr>
          <w:ilvl w:val="1"/>
          <w:numId w:val="38"/>
        </w:numPr>
        <w:spacing w:before="120" w:after="240"/>
        <w:ind w:left="567" w:right="569"/>
        <w:outlineLvl w:val="1"/>
        <w:rPr>
          <w:rFonts w:ascii="Arial" w:eastAsia="Arial" w:hAnsi="Arial" w:cs="Arial"/>
          <w:b/>
          <w:bCs/>
          <w:sz w:val="23"/>
          <w:szCs w:val="30"/>
          <w:u w:color="000000"/>
        </w:rPr>
      </w:pPr>
      <w:bookmarkStart w:id="155" w:name="_Toc71307301"/>
      <w:bookmarkStart w:id="156" w:name="_Toc71307302"/>
      <w:bookmarkEnd w:id="155"/>
      <w:r w:rsidRPr="008D7546">
        <w:rPr>
          <w:rFonts w:ascii="Arial" w:eastAsia="Arial" w:hAnsi="Arial" w:cs="Arial"/>
          <w:b/>
          <w:bCs/>
          <w:sz w:val="23"/>
          <w:szCs w:val="30"/>
          <w:u w:color="000000"/>
        </w:rPr>
        <w:t>Εγκατάσταση</w:t>
      </w:r>
      <w:bookmarkEnd w:id="156"/>
    </w:p>
    <w:p w14:paraId="13D658F2" w14:textId="77777777" w:rsidR="008D7546" w:rsidRPr="008D7546" w:rsidRDefault="008D7546" w:rsidP="008D7546">
      <w:pPr>
        <w:numPr>
          <w:ilvl w:val="2"/>
          <w:numId w:val="39"/>
        </w:numPr>
        <w:spacing w:after="120"/>
        <w:ind w:left="567" w:right="569" w:hanging="567"/>
        <w:jc w:val="both"/>
        <w:outlineLvl w:val="2"/>
        <w:rPr>
          <w:rFonts w:ascii="Arial" w:eastAsia="Arial" w:hAnsi="Arial" w:cs="Arial"/>
          <w:b/>
          <w:bCs/>
          <w:sz w:val="21"/>
          <w:szCs w:val="28"/>
          <w:lang w:val="el-GR"/>
        </w:rPr>
      </w:pPr>
      <w:bookmarkStart w:id="157" w:name="_Toc71307303"/>
      <w:r w:rsidRPr="008D7546">
        <w:rPr>
          <w:rFonts w:ascii="Arial" w:eastAsia="Arial" w:hAnsi="Arial" w:cs="Arial"/>
          <w:b/>
          <w:bCs/>
          <w:sz w:val="21"/>
          <w:szCs w:val="28"/>
          <w:lang w:val="el-GR"/>
        </w:rPr>
        <w:t>Γενικοί Κανόνες</w:t>
      </w:r>
      <w:bookmarkEnd w:id="157"/>
    </w:p>
    <w:p w14:paraId="211EEE31" w14:textId="77777777" w:rsidR="008D7546" w:rsidRPr="008D7546" w:rsidRDefault="008D7546" w:rsidP="008D7546">
      <w:pPr>
        <w:spacing w:after="120"/>
        <w:ind w:right="569"/>
        <w:jc w:val="both"/>
        <w:rPr>
          <w:sz w:val="23"/>
          <w:szCs w:val="23"/>
          <w:lang w:val="el-GR"/>
        </w:rPr>
      </w:pPr>
      <w:r w:rsidRPr="008D7546">
        <w:rPr>
          <w:sz w:val="23"/>
          <w:szCs w:val="23"/>
          <w:lang w:val="el-GR"/>
        </w:rPr>
        <w:t>Η σύνδεση των διαμηκών στοιχείων στους αρμούς πρέπει να γίνεται κατά τρόπο που να αποφεύγεται η περίπτωση αγκίστρωσης ενός ολισθαίνοντος κατά μήκος του στηθαίου οχήματος ή αναβάτου μοτοσυκλέτας (π.χ. επικαλυπτόμενες λεπίδες στην κατεύθυνση κυκλοφορίας).</w:t>
      </w:r>
    </w:p>
    <w:p w14:paraId="3AA4A312" w14:textId="77777777" w:rsidR="008D7546" w:rsidRPr="008D7546" w:rsidRDefault="008D7546" w:rsidP="008D7546">
      <w:pPr>
        <w:spacing w:after="120"/>
        <w:ind w:right="569"/>
        <w:jc w:val="both"/>
        <w:rPr>
          <w:sz w:val="23"/>
          <w:szCs w:val="23"/>
          <w:lang w:val="el-GR"/>
        </w:rPr>
      </w:pPr>
      <w:r w:rsidRPr="008D7546">
        <w:rPr>
          <w:sz w:val="23"/>
          <w:szCs w:val="23"/>
          <w:lang w:val="el-GR"/>
        </w:rPr>
        <w:t>Όλοι οι κοχλίες πρέπει να εφαρμόζονται κάθετα προς τα συνδεόμενα στοιχεία και εξαρτήματα και να συσφίγγονται σύμφωνα με τις οδηγίες εγκατάστασης.</w:t>
      </w:r>
    </w:p>
    <w:p w14:paraId="5910B823" w14:textId="77777777" w:rsidR="008D7546" w:rsidRPr="008D7546" w:rsidRDefault="008D7546" w:rsidP="008D7546">
      <w:pPr>
        <w:spacing w:after="120"/>
        <w:ind w:right="569"/>
        <w:jc w:val="both"/>
        <w:rPr>
          <w:sz w:val="23"/>
          <w:szCs w:val="23"/>
          <w:lang w:val="el-GR"/>
        </w:rPr>
      </w:pPr>
      <w:r w:rsidRPr="008D7546">
        <w:rPr>
          <w:sz w:val="23"/>
          <w:szCs w:val="23"/>
          <w:lang w:val="el-GR"/>
        </w:rPr>
        <w:t>Κάτω από κάθε περικόχλιο τοποθετείται υποχρεωτικά ένας δακτύλιος στήριξης.</w:t>
      </w:r>
    </w:p>
    <w:p w14:paraId="7175054E" w14:textId="77777777" w:rsidR="008D7546" w:rsidRPr="008D7546" w:rsidRDefault="008D7546" w:rsidP="008D7546">
      <w:pPr>
        <w:spacing w:after="120"/>
        <w:ind w:right="569"/>
        <w:jc w:val="both"/>
        <w:rPr>
          <w:sz w:val="23"/>
          <w:szCs w:val="23"/>
          <w:lang w:val="el-GR"/>
        </w:rPr>
      </w:pPr>
      <w:r w:rsidRPr="008D7546">
        <w:rPr>
          <w:sz w:val="23"/>
          <w:szCs w:val="23"/>
          <w:lang w:val="el-GR"/>
        </w:rPr>
        <w:t>Διάφορα τεμάχια προσαρμογής (όπως μικρά μήκη από λάμες, μικρές προεκτάσεις ορθοστατών κλπ.) μπορούν να κατασκευαστούν επιτόπου. Στην περίπτωση αυτή λαμβάνονται υπόψη τα παρακάτω:</w:t>
      </w:r>
    </w:p>
    <w:p w14:paraId="31598570" w14:textId="77777777" w:rsidR="008D7546" w:rsidRPr="008D7546" w:rsidRDefault="008D7546" w:rsidP="008D7546">
      <w:pPr>
        <w:numPr>
          <w:ilvl w:val="0"/>
          <w:numId w:val="40"/>
        </w:numPr>
        <w:ind w:left="567" w:right="569" w:hanging="567"/>
        <w:jc w:val="both"/>
        <w:rPr>
          <w:sz w:val="23"/>
          <w:szCs w:val="23"/>
          <w:lang w:val="el-GR"/>
        </w:rPr>
      </w:pPr>
      <w:r w:rsidRPr="008D7546">
        <w:rPr>
          <w:sz w:val="23"/>
          <w:szCs w:val="23"/>
          <w:lang w:val="el-GR"/>
        </w:rPr>
        <w:t>Τεχνικά ορθή αλλαγή μήκους στοιχείου με ειδικό μηχάνημα ή πριόνι,</w:t>
      </w:r>
    </w:p>
    <w:p w14:paraId="5260D627" w14:textId="77777777" w:rsidR="008D7546" w:rsidRPr="008D7546" w:rsidRDefault="008D7546" w:rsidP="008D7546">
      <w:pPr>
        <w:numPr>
          <w:ilvl w:val="0"/>
          <w:numId w:val="40"/>
        </w:numPr>
        <w:ind w:left="567" w:right="569" w:hanging="567"/>
        <w:jc w:val="both"/>
        <w:rPr>
          <w:sz w:val="23"/>
          <w:szCs w:val="23"/>
          <w:lang w:val="el-GR"/>
        </w:rPr>
      </w:pPr>
      <w:r w:rsidRPr="008D7546">
        <w:rPr>
          <w:sz w:val="23"/>
          <w:szCs w:val="23"/>
          <w:lang w:val="el-GR"/>
        </w:rPr>
        <w:t>Τεχνικά ορθή διάτρηση των οπών κοχλίωσης,</w:t>
      </w:r>
    </w:p>
    <w:p w14:paraId="68048669" w14:textId="77777777" w:rsidR="008D7546" w:rsidRPr="008D7546" w:rsidRDefault="008D7546" w:rsidP="008D7546">
      <w:pPr>
        <w:numPr>
          <w:ilvl w:val="0"/>
          <w:numId w:val="40"/>
        </w:numPr>
        <w:ind w:left="567" w:right="569" w:hanging="567"/>
        <w:jc w:val="both"/>
        <w:rPr>
          <w:sz w:val="23"/>
          <w:szCs w:val="23"/>
          <w:lang w:val="el-GR"/>
        </w:rPr>
      </w:pPr>
      <w:r w:rsidRPr="008D7546">
        <w:rPr>
          <w:sz w:val="23"/>
          <w:szCs w:val="23"/>
          <w:lang w:val="el-GR"/>
        </w:rPr>
        <w:t xml:space="preserve">Τεχνικά ορθή βελτίωση των θέσεων σύνδεσης και των οπών κοχλίωσης με επίστρωση από υλικά σκόνης ψευδαργύρου κατά ΕΛΟΤ ΕΝ </w:t>
      </w:r>
      <w:r w:rsidRPr="008D7546">
        <w:rPr>
          <w:sz w:val="23"/>
          <w:szCs w:val="23"/>
          <w:lang w:val="de-DE"/>
        </w:rPr>
        <w:t>ISO</w:t>
      </w:r>
      <w:r w:rsidRPr="008D7546">
        <w:rPr>
          <w:sz w:val="23"/>
          <w:szCs w:val="23"/>
          <w:lang w:val="el-GR"/>
        </w:rPr>
        <w:t xml:space="preserve"> 1461,</w:t>
      </w:r>
    </w:p>
    <w:p w14:paraId="10A547BC" w14:textId="77777777" w:rsidR="008D7546" w:rsidRPr="008D7546" w:rsidRDefault="008D7546" w:rsidP="008D7546">
      <w:pPr>
        <w:numPr>
          <w:ilvl w:val="0"/>
          <w:numId w:val="40"/>
        </w:numPr>
        <w:ind w:left="567" w:right="569" w:hanging="567"/>
        <w:jc w:val="both"/>
        <w:rPr>
          <w:sz w:val="23"/>
          <w:szCs w:val="23"/>
          <w:lang w:val="el-GR"/>
        </w:rPr>
      </w:pPr>
      <w:r w:rsidRPr="008D7546">
        <w:rPr>
          <w:sz w:val="23"/>
          <w:szCs w:val="23"/>
          <w:lang w:val="el-GR"/>
        </w:rPr>
        <w:t>Καμία μεταβολή της απόστασης μεταξύ των ορθοστατών,</w:t>
      </w:r>
    </w:p>
    <w:p w14:paraId="2FBDA5C1" w14:textId="77777777" w:rsidR="008D7546" w:rsidRPr="008D7546" w:rsidRDefault="008D7546" w:rsidP="008D7546">
      <w:pPr>
        <w:numPr>
          <w:ilvl w:val="0"/>
          <w:numId w:val="40"/>
        </w:numPr>
        <w:ind w:left="567" w:right="569" w:hanging="567"/>
        <w:jc w:val="both"/>
        <w:rPr>
          <w:sz w:val="23"/>
          <w:szCs w:val="23"/>
          <w:lang w:val="el-GR"/>
        </w:rPr>
      </w:pPr>
      <w:r w:rsidRPr="008D7546">
        <w:rPr>
          <w:sz w:val="23"/>
          <w:szCs w:val="23"/>
          <w:lang w:val="el-GR"/>
        </w:rPr>
        <w:t>Οι μορφές των οπών σε περιοχές αρμών πρέπει να ανταποκρίνεται στις διαστάσεις τυπικών στοιχείων με μη μειωμένο μήκος, όσον αφορά σε μέγεθος και μορφή οπής και περιφέρεια, καθώς και απόστασης μεταξύ των οπών,</w:t>
      </w:r>
    </w:p>
    <w:p w14:paraId="198CA845" w14:textId="77777777" w:rsidR="008D7546" w:rsidRPr="008D7546" w:rsidRDefault="008D7546" w:rsidP="008D7546">
      <w:pPr>
        <w:numPr>
          <w:ilvl w:val="0"/>
          <w:numId w:val="40"/>
        </w:numPr>
        <w:ind w:left="567" w:right="569" w:hanging="567"/>
        <w:jc w:val="both"/>
        <w:rPr>
          <w:sz w:val="23"/>
          <w:szCs w:val="23"/>
          <w:lang w:val="el-GR"/>
        </w:rPr>
      </w:pPr>
      <w:r w:rsidRPr="008D7546">
        <w:rPr>
          <w:sz w:val="23"/>
          <w:szCs w:val="23"/>
          <w:lang w:val="el-GR"/>
        </w:rPr>
        <w:t>Οι μορφές των οπών σε περιοχές γειτονικών αρμών πρέπει να διατηρεί αναλλοίωτη την λειτουργία σύνδεσης, όπως και στην περίπτωση των τυπικών στοιχείων,</w:t>
      </w:r>
    </w:p>
    <w:p w14:paraId="442019A9" w14:textId="77777777" w:rsidR="008D7546" w:rsidRPr="008D7546" w:rsidRDefault="008D7546" w:rsidP="008D7546">
      <w:pPr>
        <w:numPr>
          <w:ilvl w:val="0"/>
          <w:numId w:val="40"/>
        </w:numPr>
        <w:ind w:left="567" w:right="569" w:hanging="567"/>
        <w:jc w:val="both"/>
        <w:rPr>
          <w:sz w:val="23"/>
          <w:szCs w:val="23"/>
          <w:lang w:val="el-GR"/>
        </w:rPr>
      </w:pPr>
      <w:r w:rsidRPr="008D7546">
        <w:rPr>
          <w:sz w:val="23"/>
          <w:szCs w:val="23"/>
          <w:lang w:val="el-GR"/>
        </w:rPr>
        <w:t>Η απόσταση εξωτερικών οπών από τα πέρατα των μερών του στηθαίου ασφαλείας είναι τουλάχιστον 40</w:t>
      </w:r>
      <w:r w:rsidRPr="008D7546">
        <w:rPr>
          <w:sz w:val="23"/>
          <w:szCs w:val="23"/>
          <w:lang w:val="de-DE"/>
        </w:rPr>
        <w:t>mm</w:t>
      </w:r>
      <w:r w:rsidRPr="008D7546">
        <w:rPr>
          <w:sz w:val="23"/>
          <w:szCs w:val="23"/>
          <w:lang w:val="el-GR"/>
        </w:rPr>
        <w:t>.</w:t>
      </w:r>
    </w:p>
    <w:p w14:paraId="1E8543E2" w14:textId="77777777" w:rsidR="008D7546" w:rsidRPr="008D7546" w:rsidRDefault="008D7546" w:rsidP="008D7546">
      <w:pPr>
        <w:numPr>
          <w:ilvl w:val="0"/>
          <w:numId w:val="40"/>
        </w:numPr>
        <w:ind w:left="567" w:right="569" w:hanging="567"/>
        <w:jc w:val="both"/>
        <w:rPr>
          <w:sz w:val="23"/>
          <w:szCs w:val="23"/>
          <w:lang w:val="el-GR"/>
        </w:rPr>
      </w:pPr>
      <w:r w:rsidRPr="008D7546">
        <w:rPr>
          <w:sz w:val="23"/>
          <w:szCs w:val="23"/>
          <w:lang w:val="el-GR"/>
        </w:rPr>
        <w:t>Η διάμετρος των οπών δεν πρέπει να μεταβάλλεται (αύξηση διαμέτρου με διαφόρους τρόπους όπως με μαντρέλι, θερμαινόμενη κεφαλή κλπ.)</w:t>
      </w:r>
    </w:p>
    <w:p w14:paraId="798A069F" w14:textId="77777777" w:rsidR="008D7546" w:rsidRPr="008D7546" w:rsidRDefault="008D7546" w:rsidP="008D7546">
      <w:pPr>
        <w:spacing w:before="120" w:after="120"/>
        <w:ind w:right="569"/>
        <w:jc w:val="both"/>
        <w:rPr>
          <w:sz w:val="23"/>
          <w:szCs w:val="23"/>
          <w:lang w:val="el-GR"/>
        </w:rPr>
      </w:pPr>
      <w:r w:rsidRPr="008D7546">
        <w:rPr>
          <w:sz w:val="23"/>
          <w:szCs w:val="23"/>
          <w:lang w:val="el-GR"/>
        </w:rPr>
        <w:lastRenderedPageBreak/>
        <w:t>Η χρήση τεμαχίων προσαρμογής  πρέπει να περιορίζεται στο ελάχιστο δυνατό.</w:t>
      </w:r>
    </w:p>
    <w:p w14:paraId="3F2CF394" w14:textId="77777777" w:rsidR="008D7546" w:rsidRPr="008D7546" w:rsidRDefault="008D7546" w:rsidP="008D7546">
      <w:pPr>
        <w:spacing w:after="120"/>
        <w:ind w:right="569"/>
        <w:jc w:val="both"/>
        <w:rPr>
          <w:sz w:val="23"/>
          <w:szCs w:val="23"/>
          <w:lang w:val="el-GR"/>
        </w:rPr>
      </w:pPr>
      <w:r w:rsidRPr="008D7546">
        <w:rPr>
          <w:sz w:val="23"/>
          <w:szCs w:val="23"/>
          <w:lang w:val="el-GR"/>
        </w:rPr>
        <w:t>Αποφεύγεται η χρήση τεμαχίων προσαρμογής σε συναρμογές στηθαίων και σε αρμούς διαστολής.</w:t>
      </w:r>
    </w:p>
    <w:p w14:paraId="3A894B4F" w14:textId="77777777" w:rsidR="008D7546" w:rsidRPr="008D7546" w:rsidRDefault="008D7546" w:rsidP="008D7546">
      <w:pPr>
        <w:spacing w:after="120"/>
        <w:ind w:left="567" w:right="2"/>
        <w:jc w:val="both"/>
        <w:rPr>
          <w:sz w:val="23"/>
          <w:szCs w:val="23"/>
          <w:lang w:val="el-GR"/>
        </w:rPr>
      </w:pPr>
      <w:r w:rsidRPr="008D7546">
        <w:rPr>
          <w:sz w:val="23"/>
          <w:szCs w:val="23"/>
          <w:lang w:val="el-GR"/>
        </w:rPr>
        <w:t>Τα διάφορα μέρη και εξαρτήματα επιτρέπεται να προσαρμόζονται με τεχνικά ορθό τρόπο χρησιμοποιώντας μόνο εξοπλισμό και συσκευές διάτρησης και διαχωρισμού. Η εργασία με συσκευές συγκόλλησης και κοπής και εργαλείων κρούσης και σφυριού δεν επιτρέπεται.</w:t>
      </w:r>
    </w:p>
    <w:p w14:paraId="401AE7AC" w14:textId="77777777" w:rsidR="008D7546" w:rsidRPr="008D7546" w:rsidRDefault="008D7546" w:rsidP="008D7546">
      <w:pPr>
        <w:spacing w:after="120"/>
        <w:ind w:left="567" w:right="2"/>
        <w:jc w:val="both"/>
        <w:rPr>
          <w:sz w:val="23"/>
          <w:szCs w:val="23"/>
          <w:lang w:val="el-GR"/>
        </w:rPr>
      </w:pPr>
      <w:r w:rsidRPr="008D7546">
        <w:rPr>
          <w:sz w:val="23"/>
          <w:szCs w:val="23"/>
          <w:lang w:val="el-GR"/>
        </w:rPr>
        <w:t>Κατά την ευθυγράμμιση των στηθαίου ασφαλείας πρέπει να αποφεύγονται φθορές και ζημίες στις γαλβανισμένες επιφάνειες. Η κρούση με σφυρί απευθείας στις γαλβανισμένες επιφάνειες δεν επιτρέπεται. Κατά συνέπεια η τοποθέτηση των ορθοστατών πρέπει να γίνεται μόνο με ειδικό τεμάχιο υποστηρίγματος.</w:t>
      </w:r>
    </w:p>
    <w:p w14:paraId="63368062" w14:textId="77777777" w:rsidR="008D7546" w:rsidRPr="008D7546" w:rsidRDefault="008D7546" w:rsidP="008D7546">
      <w:pPr>
        <w:spacing w:after="120"/>
        <w:ind w:left="567" w:right="2"/>
        <w:jc w:val="both"/>
        <w:rPr>
          <w:sz w:val="23"/>
          <w:szCs w:val="23"/>
          <w:lang w:val="el-GR"/>
        </w:rPr>
      </w:pPr>
      <w:r w:rsidRPr="008D7546">
        <w:rPr>
          <w:sz w:val="23"/>
          <w:szCs w:val="23"/>
          <w:lang w:val="el-GR"/>
        </w:rPr>
        <w:t xml:space="preserve">Θέσεις φθορών της γαλβανισμένης επιφάνειας μικρών διαστάσεων αποκαθίστανται με προσεκτική επίστρωση με σκόνη ψευδάργυρου σύμφωνα με το πρότυπο ΕΛΟΤ ΕΝ </w:t>
      </w:r>
      <w:r w:rsidRPr="008D7546">
        <w:rPr>
          <w:sz w:val="23"/>
          <w:szCs w:val="23"/>
        </w:rPr>
        <w:t>ISO</w:t>
      </w:r>
      <w:r w:rsidRPr="008D7546">
        <w:rPr>
          <w:sz w:val="23"/>
          <w:szCs w:val="23"/>
          <w:lang w:val="el-GR"/>
        </w:rPr>
        <w:t xml:space="preserve"> 1461.</w:t>
      </w:r>
    </w:p>
    <w:p w14:paraId="3CE813B5" w14:textId="77777777" w:rsidR="008D7546" w:rsidRPr="008D7546" w:rsidRDefault="008D7546" w:rsidP="008D7546">
      <w:pPr>
        <w:jc w:val="both"/>
        <w:rPr>
          <w:sz w:val="23"/>
          <w:szCs w:val="23"/>
          <w:lang w:val="el-GR"/>
        </w:rPr>
      </w:pPr>
    </w:p>
    <w:p w14:paraId="2E48D402" w14:textId="77777777" w:rsidR="008D7546" w:rsidRPr="008D7546" w:rsidRDefault="008D7546" w:rsidP="008D7546">
      <w:pPr>
        <w:jc w:val="both"/>
        <w:rPr>
          <w:sz w:val="23"/>
          <w:szCs w:val="23"/>
          <w:lang w:val="el-GR"/>
        </w:rPr>
      </w:pPr>
    </w:p>
    <w:p w14:paraId="3AFA0E9E" w14:textId="77777777" w:rsidR="008D7546" w:rsidRPr="008D7546" w:rsidRDefault="008D7546" w:rsidP="008D7546">
      <w:pPr>
        <w:numPr>
          <w:ilvl w:val="2"/>
          <w:numId w:val="39"/>
        </w:numPr>
        <w:spacing w:after="120"/>
        <w:ind w:left="1134" w:hanging="567"/>
        <w:jc w:val="both"/>
        <w:outlineLvl w:val="2"/>
        <w:rPr>
          <w:rFonts w:ascii="Arial" w:eastAsia="Arial" w:hAnsi="Arial" w:cs="Arial"/>
          <w:b/>
          <w:bCs/>
          <w:sz w:val="21"/>
          <w:szCs w:val="28"/>
          <w:lang w:val="el-GR"/>
        </w:rPr>
      </w:pPr>
      <w:bookmarkStart w:id="158" w:name="_Toc71307304"/>
      <w:r w:rsidRPr="008D7546">
        <w:rPr>
          <w:rFonts w:ascii="Arial" w:eastAsia="Arial" w:hAnsi="Arial" w:cs="Arial"/>
          <w:b/>
          <w:bCs/>
          <w:sz w:val="21"/>
          <w:szCs w:val="28"/>
          <w:lang w:val="el-GR"/>
        </w:rPr>
        <w:t>Εγκατάσταση Στηθαίου Ασφαλείας με Έμπηξη Ορθοστατών</w:t>
      </w:r>
      <w:bookmarkEnd w:id="158"/>
    </w:p>
    <w:p w14:paraId="260F9E97" w14:textId="77777777" w:rsidR="008D7546" w:rsidRPr="008D7546" w:rsidRDefault="008D7546" w:rsidP="008D7546">
      <w:pPr>
        <w:spacing w:after="120"/>
        <w:ind w:left="567" w:right="2"/>
        <w:jc w:val="both"/>
        <w:rPr>
          <w:sz w:val="23"/>
          <w:szCs w:val="23"/>
          <w:lang w:val="el-GR"/>
        </w:rPr>
      </w:pPr>
      <w:r w:rsidRPr="008D7546">
        <w:rPr>
          <w:sz w:val="23"/>
          <w:szCs w:val="23"/>
          <w:lang w:val="el-GR"/>
        </w:rPr>
        <w:t xml:space="preserve">Η έμπηξη των ορθοστατών λαμβάνει χώρα κατακόρυφα. Αποκλίσεις από την κατακόρυφο μεγαλύτερες από </w:t>
      </w:r>
      <w:r w:rsidRPr="008D7546">
        <w:rPr>
          <w:rFonts w:cstheme="minorHAnsi"/>
          <w:sz w:val="23"/>
          <w:szCs w:val="23"/>
          <w:lang w:val="el-GR"/>
        </w:rPr>
        <w:t>±</w:t>
      </w:r>
      <w:r w:rsidRPr="008D7546">
        <w:rPr>
          <w:sz w:val="23"/>
          <w:szCs w:val="23"/>
          <w:lang w:val="el-GR"/>
        </w:rPr>
        <w:t>5% δεν επιτρέπονται. Λόγω εμποδίων έμπηξης στο υπέδαφος (π.χ. πετρώδες υπέδαφος) είναι δυνατόν να υπάρξουν αποκλίσεις σε μεμονωμένους ορθοστάτες. Στις περιπτώσεις αυτές επιτρέπεται μια μεγαλύτερη απόκλιση της κατακορύφου του μεμονωμένου ορθοστάτη εφόσον είναι δυνατή η κοχλίωση. Εάν το γεγονός αυτό παρατηρηθεί σε ποσοστό μεγαλύτερο του 10% του αριθμού των ορθοστατών ή εάν η κοχλίωση δεν είναι δυνατή, τότε πρέπει οι οπές των ορθοστατών να διανοιχθούν στο υπέδαφος. Η ορθή σύσφιγξη των κοχλιώσεων ελέγχεται σε ποσοστό τουλάχιστον 10%.</w:t>
      </w:r>
    </w:p>
    <w:p w14:paraId="4043BC81" w14:textId="77777777" w:rsidR="008D7546" w:rsidRPr="008D7546" w:rsidRDefault="008D7546" w:rsidP="008D7546">
      <w:pPr>
        <w:spacing w:after="120"/>
        <w:ind w:left="567" w:right="2"/>
        <w:jc w:val="both"/>
        <w:rPr>
          <w:sz w:val="23"/>
          <w:szCs w:val="23"/>
          <w:lang w:val="el-GR"/>
        </w:rPr>
      </w:pPr>
      <w:r w:rsidRPr="008D7546">
        <w:rPr>
          <w:sz w:val="23"/>
          <w:szCs w:val="23"/>
          <w:lang w:val="el-GR"/>
        </w:rPr>
        <w:t>Ο τύπος του εδάφους πάνω στον οποίο εμπηγνύονται οι ορθοστάτες μπορεί να επηρεάσει την συμπεριφορά και λειτουργία του στηθαίου ασφαλείας. Σε υφιστάμενες οδούς κατά την αντικατάσταση παλαιών χαλύβδινων στηθαίων ασφαλείας είναι αναγκαίο να ελέγχονται τεχνικά οι ιδιότητες του εδάφους στήριξης του στηθαίου, π.χ. με την πιστοποιημένη μέθοδο «πίεσης-έλξης» (</w:t>
      </w:r>
      <w:r w:rsidRPr="008D7546">
        <w:rPr>
          <w:sz w:val="23"/>
          <w:szCs w:val="23"/>
        </w:rPr>
        <w:t>push</w:t>
      </w:r>
      <w:r w:rsidRPr="008D7546">
        <w:rPr>
          <w:sz w:val="23"/>
          <w:szCs w:val="23"/>
          <w:lang w:val="el-GR"/>
        </w:rPr>
        <w:t>-</w:t>
      </w:r>
      <w:r w:rsidRPr="008D7546">
        <w:rPr>
          <w:sz w:val="23"/>
          <w:szCs w:val="23"/>
        </w:rPr>
        <w:t>pull</w:t>
      </w:r>
      <w:r w:rsidRPr="008D7546">
        <w:rPr>
          <w:sz w:val="23"/>
          <w:szCs w:val="23"/>
          <w:lang w:val="el-GR"/>
        </w:rPr>
        <w:t xml:space="preserve">). Το έδαφος μέσα στο οποίο θα λάβει χώρα η έμπηξη των ορθοστατών πρέπει κατά συνέπεια να αναφέρεται στην Τεχνική Συγγραφή Υποχρεώσεων του Έργου σύμφωνα με τους παρακάτω Χαρακτηρισμούς Ομοιογένειας Εδάφους </w:t>
      </w:r>
      <w:r w:rsidRPr="008D7546">
        <w:rPr>
          <w:b/>
          <w:bCs/>
          <w:sz w:val="23"/>
          <w:szCs w:val="23"/>
          <w:lang w:val="el-GR"/>
        </w:rPr>
        <w:t xml:space="preserve">ΗΒ1-ΣΑΟ, ΗΒ2-ΣΑΟ </w:t>
      </w:r>
      <w:r w:rsidRPr="008D7546">
        <w:rPr>
          <w:sz w:val="23"/>
          <w:szCs w:val="23"/>
          <w:lang w:val="el-GR"/>
        </w:rPr>
        <w:t xml:space="preserve">και </w:t>
      </w:r>
      <w:r w:rsidRPr="008D7546">
        <w:rPr>
          <w:b/>
          <w:bCs/>
          <w:sz w:val="23"/>
          <w:szCs w:val="23"/>
          <w:lang w:val="el-GR"/>
        </w:rPr>
        <w:t xml:space="preserve">ΗΒ3-ΣΑΟ </w:t>
      </w:r>
      <w:r w:rsidRPr="008D7546">
        <w:rPr>
          <w:sz w:val="23"/>
          <w:szCs w:val="23"/>
          <w:lang w:val="el-GR"/>
        </w:rPr>
        <w:t>(αντικαθιστώντας τις συμβατικές κατηγορίες εδαφών):</w:t>
      </w:r>
    </w:p>
    <w:p w14:paraId="01A37CCE" w14:textId="77777777" w:rsidR="008D7546" w:rsidRPr="008D7546" w:rsidRDefault="008D7546" w:rsidP="008D7546">
      <w:pPr>
        <w:spacing w:after="120"/>
        <w:ind w:left="567" w:right="2"/>
        <w:jc w:val="both"/>
        <w:rPr>
          <w:sz w:val="23"/>
          <w:szCs w:val="23"/>
          <w:lang w:val="el-GR"/>
        </w:rPr>
      </w:pPr>
      <w:r w:rsidRPr="008D7546">
        <w:rPr>
          <w:sz w:val="23"/>
          <w:szCs w:val="23"/>
          <w:lang w:val="el-GR"/>
        </w:rPr>
        <w:t xml:space="preserve">Ομοιογένεια Εδάφους </w:t>
      </w:r>
      <w:r w:rsidRPr="008D7546">
        <w:rPr>
          <w:b/>
          <w:bCs/>
          <w:sz w:val="23"/>
          <w:szCs w:val="23"/>
          <w:lang w:val="el-GR"/>
        </w:rPr>
        <w:t xml:space="preserve">ΗΒ1-ΣΑΟ </w:t>
      </w:r>
      <w:r w:rsidRPr="008D7546">
        <w:rPr>
          <w:sz w:val="23"/>
          <w:szCs w:val="23"/>
          <w:lang w:val="el-GR"/>
        </w:rPr>
        <w:t xml:space="preserve">(αντικατάσταση κατηγορίας εδάφους 3-5 σύμφωνα με το παλαιό πρότυπο </w:t>
      </w:r>
      <w:r w:rsidRPr="008D7546">
        <w:rPr>
          <w:sz w:val="23"/>
          <w:szCs w:val="23"/>
          <w:lang w:val="de-DE"/>
        </w:rPr>
        <w:t>DIN</w:t>
      </w:r>
      <w:r w:rsidRPr="008D7546">
        <w:rPr>
          <w:sz w:val="23"/>
          <w:szCs w:val="23"/>
          <w:lang w:val="el-GR"/>
        </w:rPr>
        <w:t xml:space="preserve"> 18300) που περιλαμβάνει:</w:t>
      </w:r>
    </w:p>
    <w:p w14:paraId="77F79970" w14:textId="77777777" w:rsidR="008D7546" w:rsidRPr="008D7546" w:rsidRDefault="008D7546" w:rsidP="008D7546">
      <w:pPr>
        <w:numPr>
          <w:ilvl w:val="0"/>
          <w:numId w:val="41"/>
        </w:numPr>
        <w:ind w:left="1134" w:right="2" w:hanging="567"/>
        <w:jc w:val="both"/>
        <w:rPr>
          <w:sz w:val="23"/>
          <w:szCs w:val="23"/>
          <w:lang w:val="el-GR"/>
        </w:rPr>
      </w:pPr>
      <w:r w:rsidRPr="008D7546">
        <w:rPr>
          <w:sz w:val="23"/>
          <w:szCs w:val="23"/>
          <w:lang w:val="el-GR"/>
        </w:rPr>
        <w:t>Χονδρόκοκκο έδαφος με σχετική πυκνότητα απόθεσης 0,65</w:t>
      </w:r>
      <w:r w:rsidRPr="008D7546">
        <w:rPr>
          <w:rFonts w:cstheme="minorHAnsi"/>
          <w:sz w:val="23"/>
          <w:szCs w:val="23"/>
          <w:lang w:val="el-GR"/>
        </w:rPr>
        <w:t>≥</w:t>
      </w:r>
      <w:r w:rsidRPr="008D7546">
        <w:rPr>
          <w:sz w:val="23"/>
          <w:szCs w:val="23"/>
        </w:rPr>
        <w:t>D</w:t>
      </w:r>
      <w:r w:rsidRPr="008D7546">
        <w:rPr>
          <w:sz w:val="23"/>
          <w:szCs w:val="23"/>
          <w:lang w:val="el-GR"/>
        </w:rPr>
        <w:t>&gt;0,3 και/ή</w:t>
      </w:r>
    </w:p>
    <w:p w14:paraId="70C65D24" w14:textId="77777777" w:rsidR="008D7546" w:rsidRPr="008D7546" w:rsidRDefault="008D7546" w:rsidP="008D7546">
      <w:pPr>
        <w:numPr>
          <w:ilvl w:val="0"/>
          <w:numId w:val="41"/>
        </w:numPr>
        <w:ind w:left="1134" w:right="2" w:hanging="567"/>
        <w:jc w:val="both"/>
        <w:rPr>
          <w:sz w:val="23"/>
          <w:szCs w:val="23"/>
          <w:lang w:val="el-GR"/>
        </w:rPr>
      </w:pPr>
      <w:r w:rsidRPr="008D7546">
        <w:rPr>
          <w:sz w:val="23"/>
          <w:szCs w:val="23"/>
          <w:lang w:val="el-GR"/>
        </w:rPr>
        <w:t>Ανάμεικτο έδαφος με δείκτη συνοχής 1,0</w:t>
      </w:r>
      <w:r w:rsidRPr="008D7546">
        <w:rPr>
          <w:rFonts w:cstheme="minorHAnsi"/>
          <w:sz w:val="23"/>
          <w:szCs w:val="23"/>
          <w:lang w:val="el-GR"/>
        </w:rPr>
        <w:t>≥</w:t>
      </w:r>
      <w:r w:rsidRPr="008D7546">
        <w:rPr>
          <w:sz w:val="23"/>
          <w:szCs w:val="23"/>
        </w:rPr>
        <w:t>I</w:t>
      </w:r>
      <w:r w:rsidRPr="008D7546">
        <w:rPr>
          <w:sz w:val="23"/>
          <w:szCs w:val="23"/>
          <w:vertAlign w:val="subscript"/>
        </w:rPr>
        <w:t>C</w:t>
      </w:r>
      <w:r w:rsidRPr="008D7546">
        <w:rPr>
          <w:sz w:val="23"/>
          <w:szCs w:val="23"/>
          <w:lang w:val="el-GR"/>
        </w:rPr>
        <w:t>&gt;0,5 και/ή</w:t>
      </w:r>
    </w:p>
    <w:p w14:paraId="04F01269" w14:textId="77777777" w:rsidR="008D7546" w:rsidRPr="008D7546" w:rsidRDefault="008D7546" w:rsidP="008D7546">
      <w:pPr>
        <w:numPr>
          <w:ilvl w:val="0"/>
          <w:numId w:val="41"/>
        </w:numPr>
        <w:ind w:left="1134" w:right="2" w:hanging="567"/>
        <w:jc w:val="both"/>
        <w:rPr>
          <w:sz w:val="23"/>
          <w:szCs w:val="23"/>
          <w:lang w:val="el-GR"/>
        </w:rPr>
      </w:pPr>
      <w:r w:rsidRPr="008D7546">
        <w:rPr>
          <w:sz w:val="23"/>
          <w:szCs w:val="23"/>
          <w:lang w:val="el-GR"/>
        </w:rPr>
        <w:t>Λεπτόκοκκο έδαφος με δείκτη συνοχής 1,0</w:t>
      </w:r>
      <w:r w:rsidRPr="008D7546">
        <w:rPr>
          <w:rFonts w:cstheme="minorHAnsi"/>
          <w:sz w:val="23"/>
          <w:szCs w:val="23"/>
          <w:lang w:val="el-GR"/>
        </w:rPr>
        <w:t>≥</w:t>
      </w:r>
      <w:r w:rsidRPr="008D7546">
        <w:rPr>
          <w:sz w:val="23"/>
          <w:szCs w:val="23"/>
        </w:rPr>
        <w:t>I</w:t>
      </w:r>
      <w:r w:rsidRPr="008D7546">
        <w:rPr>
          <w:sz w:val="23"/>
          <w:szCs w:val="23"/>
          <w:vertAlign w:val="subscript"/>
        </w:rPr>
        <w:t>C</w:t>
      </w:r>
      <w:r w:rsidRPr="008D7546">
        <w:rPr>
          <w:sz w:val="23"/>
          <w:szCs w:val="23"/>
          <w:lang w:val="el-GR"/>
        </w:rPr>
        <w:t>&gt;0,5 και/ή</w:t>
      </w:r>
    </w:p>
    <w:p w14:paraId="08FF0204" w14:textId="77777777" w:rsidR="008D7546" w:rsidRPr="008D7546" w:rsidRDefault="008D7546" w:rsidP="008D7546">
      <w:pPr>
        <w:numPr>
          <w:ilvl w:val="0"/>
          <w:numId w:val="41"/>
        </w:numPr>
        <w:ind w:left="1134" w:right="2" w:hanging="567"/>
        <w:jc w:val="both"/>
        <w:rPr>
          <w:sz w:val="23"/>
          <w:szCs w:val="23"/>
          <w:lang w:val="el-GR"/>
        </w:rPr>
      </w:pPr>
      <w:r w:rsidRPr="008D7546">
        <w:rPr>
          <w:sz w:val="23"/>
          <w:szCs w:val="23"/>
          <w:lang w:val="el-GR"/>
        </w:rPr>
        <w:t>Οργανογενές έδαφος και έδαφος με οργανικές προσμίξεις με πυκνότητα 0,65</w:t>
      </w:r>
      <w:r w:rsidRPr="008D7546">
        <w:rPr>
          <w:rFonts w:cstheme="minorHAnsi"/>
          <w:sz w:val="23"/>
          <w:szCs w:val="23"/>
          <w:lang w:val="el-GR"/>
        </w:rPr>
        <w:t>≥</w:t>
      </w:r>
      <w:r w:rsidRPr="008D7546">
        <w:rPr>
          <w:sz w:val="23"/>
          <w:szCs w:val="23"/>
          <w:lang w:val="de-DE"/>
        </w:rPr>
        <w:t>D</w:t>
      </w:r>
      <w:r w:rsidRPr="008D7546">
        <w:rPr>
          <w:sz w:val="23"/>
          <w:szCs w:val="23"/>
          <w:lang w:val="el-GR"/>
        </w:rPr>
        <w:t>&gt;0,3 ή με συνεκτικότητα 1,0</w:t>
      </w:r>
      <w:r w:rsidRPr="008D7546">
        <w:rPr>
          <w:rFonts w:cstheme="minorHAnsi"/>
          <w:sz w:val="23"/>
          <w:szCs w:val="23"/>
          <w:lang w:val="el-GR"/>
        </w:rPr>
        <w:t>≥</w:t>
      </w:r>
      <w:r w:rsidRPr="008D7546">
        <w:rPr>
          <w:sz w:val="23"/>
          <w:szCs w:val="23"/>
        </w:rPr>
        <w:t>I</w:t>
      </w:r>
      <w:r w:rsidRPr="008D7546">
        <w:rPr>
          <w:sz w:val="23"/>
          <w:szCs w:val="23"/>
          <w:vertAlign w:val="subscript"/>
        </w:rPr>
        <w:t>C</w:t>
      </w:r>
      <w:r w:rsidRPr="008D7546">
        <w:rPr>
          <w:sz w:val="23"/>
          <w:szCs w:val="23"/>
          <w:lang w:val="el-GR"/>
        </w:rPr>
        <w:t>&gt;0,5 ή/και</w:t>
      </w:r>
    </w:p>
    <w:p w14:paraId="39FD0BF3" w14:textId="77777777" w:rsidR="008D7546" w:rsidRPr="008D7546" w:rsidRDefault="008D7546" w:rsidP="008D7546">
      <w:pPr>
        <w:numPr>
          <w:ilvl w:val="0"/>
          <w:numId w:val="41"/>
        </w:numPr>
        <w:ind w:left="1134" w:right="2" w:hanging="567"/>
        <w:jc w:val="both"/>
        <w:rPr>
          <w:sz w:val="23"/>
          <w:szCs w:val="23"/>
          <w:lang w:val="el-GR"/>
        </w:rPr>
      </w:pPr>
      <w:r w:rsidRPr="008D7546">
        <w:rPr>
          <w:sz w:val="23"/>
          <w:szCs w:val="23"/>
          <w:lang w:val="el-GR"/>
        </w:rPr>
        <w:t>Εδάφη με ποσοστό πετρώδους υλικού.</w:t>
      </w:r>
    </w:p>
    <w:p w14:paraId="3BC04178" w14:textId="77777777" w:rsidR="008D7546" w:rsidRPr="008D7546" w:rsidRDefault="008D7546" w:rsidP="008D7546">
      <w:pPr>
        <w:spacing w:before="120" w:after="120"/>
        <w:ind w:left="567" w:right="2"/>
        <w:jc w:val="both"/>
        <w:rPr>
          <w:sz w:val="23"/>
          <w:szCs w:val="23"/>
          <w:lang w:val="el-GR"/>
        </w:rPr>
      </w:pPr>
      <w:r w:rsidRPr="008D7546">
        <w:rPr>
          <w:sz w:val="23"/>
          <w:szCs w:val="23"/>
          <w:lang w:val="el-GR"/>
        </w:rPr>
        <w:t xml:space="preserve">Ομοιογένεια Εδάφους </w:t>
      </w:r>
      <w:r w:rsidRPr="008D7546">
        <w:rPr>
          <w:b/>
          <w:bCs/>
          <w:sz w:val="23"/>
          <w:szCs w:val="23"/>
          <w:lang w:val="el-GR"/>
        </w:rPr>
        <w:t xml:space="preserve">ΗΒ2-ΣΑΟ </w:t>
      </w:r>
      <w:r w:rsidRPr="008D7546">
        <w:rPr>
          <w:sz w:val="23"/>
          <w:szCs w:val="23"/>
          <w:lang w:val="el-GR"/>
        </w:rPr>
        <w:t xml:space="preserve">(αντικατάσταση κατηγορίας εδάφους 6 σύμφωνα με το παλαιό πρότυπο </w:t>
      </w:r>
      <w:r w:rsidRPr="008D7546">
        <w:rPr>
          <w:sz w:val="23"/>
          <w:szCs w:val="23"/>
          <w:lang w:val="de-DE"/>
        </w:rPr>
        <w:t>DIN</w:t>
      </w:r>
      <w:r w:rsidRPr="008D7546">
        <w:rPr>
          <w:sz w:val="23"/>
          <w:szCs w:val="23"/>
          <w:lang w:val="el-GR"/>
        </w:rPr>
        <w:t xml:space="preserve"> 18300) που περιλαμβάνει:</w:t>
      </w:r>
    </w:p>
    <w:p w14:paraId="599C6A6A" w14:textId="77777777" w:rsidR="008D7546" w:rsidRPr="008D7546" w:rsidRDefault="008D7546" w:rsidP="008D7546">
      <w:pPr>
        <w:numPr>
          <w:ilvl w:val="0"/>
          <w:numId w:val="42"/>
        </w:numPr>
        <w:ind w:left="1134" w:right="2" w:hanging="567"/>
        <w:jc w:val="both"/>
        <w:rPr>
          <w:sz w:val="23"/>
          <w:szCs w:val="23"/>
          <w:lang w:val="el-GR"/>
        </w:rPr>
      </w:pPr>
      <w:r w:rsidRPr="008D7546">
        <w:rPr>
          <w:sz w:val="23"/>
          <w:szCs w:val="23"/>
          <w:lang w:val="el-GR"/>
        </w:rPr>
        <w:t xml:space="preserve">Χονδρόκοκκο έδαφος με σχετική πυκνότητα απόθεσης </w:t>
      </w:r>
      <w:r w:rsidRPr="008D7546">
        <w:rPr>
          <w:sz w:val="23"/>
          <w:szCs w:val="23"/>
        </w:rPr>
        <w:t>D</w:t>
      </w:r>
      <w:r w:rsidRPr="008D7546">
        <w:rPr>
          <w:sz w:val="23"/>
          <w:szCs w:val="23"/>
          <w:lang w:val="el-GR"/>
        </w:rPr>
        <w:t>&gt;0,65 και/ή</w:t>
      </w:r>
    </w:p>
    <w:p w14:paraId="60AB4BD5" w14:textId="77777777" w:rsidR="008D7546" w:rsidRPr="008D7546" w:rsidRDefault="008D7546" w:rsidP="008D7546">
      <w:pPr>
        <w:numPr>
          <w:ilvl w:val="0"/>
          <w:numId w:val="42"/>
        </w:numPr>
        <w:ind w:left="1134" w:right="2" w:hanging="567"/>
        <w:jc w:val="both"/>
        <w:rPr>
          <w:sz w:val="23"/>
          <w:szCs w:val="23"/>
          <w:lang w:val="el-GR"/>
        </w:rPr>
      </w:pPr>
      <w:r w:rsidRPr="008D7546">
        <w:rPr>
          <w:sz w:val="23"/>
          <w:szCs w:val="23"/>
          <w:lang w:val="el-GR"/>
        </w:rPr>
        <w:t xml:space="preserve">Ανάμεικτο έδαφος με δείκτη συνοχής </w:t>
      </w:r>
      <w:r w:rsidRPr="008D7546">
        <w:rPr>
          <w:sz w:val="23"/>
          <w:szCs w:val="23"/>
        </w:rPr>
        <w:t>I</w:t>
      </w:r>
      <w:r w:rsidRPr="008D7546">
        <w:rPr>
          <w:sz w:val="23"/>
          <w:szCs w:val="23"/>
          <w:vertAlign w:val="subscript"/>
        </w:rPr>
        <w:t>C</w:t>
      </w:r>
      <w:r w:rsidRPr="008D7546">
        <w:rPr>
          <w:sz w:val="23"/>
          <w:szCs w:val="23"/>
          <w:lang w:val="el-GR"/>
        </w:rPr>
        <w:t>&gt;1,0 και/ή</w:t>
      </w:r>
    </w:p>
    <w:p w14:paraId="268916BA" w14:textId="77777777" w:rsidR="008D7546" w:rsidRPr="008D7546" w:rsidRDefault="008D7546" w:rsidP="008D7546">
      <w:pPr>
        <w:numPr>
          <w:ilvl w:val="0"/>
          <w:numId w:val="42"/>
        </w:numPr>
        <w:ind w:left="1134" w:right="2" w:hanging="567"/>
        <w:jc w:val="both"/>
        <w:rPr>
          <w:sz w:val="23"/>
          <w:szCs w:val="23"/>
          <w:lang w:val="el-GR"/>
        </w:rPr>
      </w:pPr>
      <w:r w:rsidRPr="008D7546">
        <w:rPr>
          <w:sz w:val="23"/>
          <w:szCs w:val="23"/>
          <w:lang w:val="el-GR"/>
        </w:rPr>
        <w:t xml:space="preserve">Λεπτόκοκκο έδαφος με δείκτη συνοχής </w:t>
      </w:r>
      <w:r w:rsidRPr="008D7546">
        <w:rPr>
          <w:sz w:val="23"/>
          <w:szCs w:val="23"/>
        </w:rPr>
        <w:t>I</w:t>
      </w:r>
      <w:r w:rsidRPr="008D7546">
        <w:rPr>
          <w:sz w:val="23"/>
          <w:szCs w:val="23"/>
          <w:vertAlign w:val="subscript"/>
        </w:rPr>
        <w:t>C</w:t>
      </w:r>
      <w:r w:rsidRPr="008D7546">
        <w:rPr>
          <w:sz w:val="23"/>
          <w:szCs w:val="23"/>
          <w:lang w:val="el-GR"/>
        </w:rPr>
        <w:t>&gt;1,0 και/ή</w:t>
      </w:r>
    </w:p>
    <w:p w14:paraId="7439AA12" w14:textId="77777777" w:rsidR="008D7546" w:rsidRPr="008D7546" w:rsidRDefault="008D7546" w:rsidP="008D7546">
      <w:pPr>
        <w:numPr>
          <w:ilvl w:val="0"/>
          <w:numId w:val="42"/>
        </w:numPr>
        <w:ind w:left="1134" w:right="2" w:hanging="567"/>
        <w:jc w:val="both"/>
        <w:rPr>
          <w:sz w:val="23"/>
          <w:szCs w:val="23"/>
          <w:lang w:val="el-GR"/>
        </w:rPr>
      </w:pPr>
      <w:r w:rsidRPr="008D7546">
        <w:rPr>
          <w:sz w:val="23"/>
          <w:szCs w:val="23"/>
          <w:lang w:val="el-GR"/>
        </w:rPr>
        <w:t>Εδάφη με ποσοστό βραχώδους/πετρώδους υλικού.</w:t>
      </w:r>
    </w:p>
    <w:p w14:paraId="633E5FD6" w14:textId="77777777" w:rsidR="008D7546" w:rsidRPr="008D7546" w:rsidRDefault="008D7546" w:rsidP="008D7546">
      <w:pPr>
        <w:spacing w:before="120" w:after="120"/>
        <w:ind w:left="567"/>
        <w:jc w:val="both"/>
        <w:rPr>
          <w:sz w:val="23"/>
          <w:szCs w:val="23"/>
          <w:lang w:val="el-GR"/>
        </w:rPr>
      </w:pPr>
      <w:r w:rsidRPr="008D7546">
        <w:rPr>
          <w:sz w:val="23"/>
          <w:szCs w:val="23"/>
          <w:lang w:val="el-GR"/>
        </w:rPr>
        <w:t xml:space="preserve">Ομοιογένεια Εδάφους </w:t>
      </w:r>
      <w:r w:rsidRPr="008D7546">
        <w:rPr>
          <w:b/>
          <w:bCs/>
          <w:sz w:val="23"/>
          <w:szCs w:val="23"/>
          <w:lang w:val="el-GR"/>
        </w:rPr>
        <w:t xml:space="preserve">ΗΒ3-ΣΑΟ </w:t>
      </w:r>
      <w:r w:rsidRPr="008D7546">
        <w:rPr>
          <w:sz w:val="23"/>
          <w:szCs w:val="23"/>
          <w:lang w:val="el-GR"/>
        </w:rPr>
        <w:t xml:space="preserve">(αντικατάσταση κατηγορίας εδάφους 7 σύμφωνα με το παλαιό πρότυπο </w:t>
      </w:r>
      <w:r w:rsidRPr="008D7546">
        <w:rPr>
          <w:sz w:val="23"/>
          <w:szCs w:val="23"/>
          <w:lang w:val="de-DE"/>
        </w:rPr>
        <w:t>DIN</w:t>
      </w:r>
      <w:r w:rsidRPr="008D7546">
        <w:rPr>
          <w:sz w:val="23"/>
          <w:szCs w:val="23"/>
          <w:lang w:val="el-GR"/>
        </w:rPr>
        <w:t xml:space="preserve"> 18300, Βραχώδη ή στερεοποιημένα υλικά (π.χ. τέφρα) με μονοαξονική αντοχή πίεσης (αντίσταση θλίψης) </w:t>
      </w:r>
      <w:r w:rsidRPr="008D7546">
        <w:rPr>
          <w:sz w:val="23"/>
          <w:szCs w:val="23"/>
          <w:lang w:val="de-DE"/>
        </w:rPr>
        <w:t>q</w:t>
      </w:r>
      <w:r w:rsidRPr="008D7546">
        <w:rPr>
          <w:sz w:val="23"/>
          <w:szCs w:val="23"/>
          <w:vertAlign w:val="subscript"/>
          <w:lang w:val="de-DE"/>
        </w:rPr>
        <w:t>u</w:t>
      </w:r>
      <w:r w:rsidRPr="008D7546">
        <w:rPr>
          <w:sz w:val="23"/>
          <w:szCs w:val="23"/>
          <w:lang w:val="el-GR"/>
        </w:rPr>
        <w:t xml:space="preserve">&gt;15 </w:t>
      </w:r>
      <w:r w:rsidRPr="008D7546">
        <w:rPr>
          <w:sz w:val="23"/>
          <w:szCs w:val="23"/>
        </w:rPr>
        <w:t>N</w:t>
      </w:r>
      <w:r w:rsidRPr="008D7546">
        <w:rPr>
          <w:sz w:val="23"/>
          <w:szCs w:val="23"/>
          <w:lang w:val="el-GR"/>
        </w:rPr>
        <w:t>/</w:t>
      </w:r>
      <w:r w:rsidRPr="008D7546">
        <w:rPr>
          <w:sz w:val="23"/>
          <w:szCs w:val="23"/>
        </w:rPr>
        <w:t>mm</w:t>
      </w:r>
      <w:r w:rsidRPr="008D7546">
        <w:rPr>
          <w:sz w:val="23"/>
          <w:szCs w:val="23"/>
          <w:vertAlign w:val="superscript"/>
          <w:lang w:val="el-GR"/>
        </w:rPr>
        <w:t>2</w:t>
      </w:r>
      <w:r w:rsidRPr="008D7546">
        <w:rPr>
          <w:sz w:val="23"/>
          <w:szCs w:val="23"/>
          <w:lang w:val="el-GR"/>
        </w:rPr>
        <w:t>.</w:t>
      </w:r>
    </w:p>
    <w:p w14:paraId="6AEF72C6" w14:textId="77777777" w:rsidR="008D7546" w:rsidRPr="008D7546" w:rsidRDefault="008D7546" w:rsidP="008D7546">
      <w:pPr>
        <w:spacing w:after="120"/>
        <w:ind w:left="567"/>
        <w:jc w:val="both"/>
        <w:rPr>
          <w:i/>
          <w:iCs/>
          <w:sz w:val="23"/>
          <w:szCs w:val="23"/>
          <w:lang w:val="el-GR"/>
        </w:rPr>
      </w:pPr>
      <w:r w:rsidRPr="008D7546">
        <w:rPr>
          <w:i/>
          <w:iCs/>
          <w:sz w:val="23"/>
          <w:szCs w:val="23"/>
          <w:lang w:val="el-GR"/>
        </w:rPr>
        <w:t xml:space="preserve">Στηθαίο ασφαλείας με ορθοστάτες έμπηξης υπόκεινται σε δοκιμή σε οριζόντιο έδαφος. Σε αυτήν την δοκιμή εμπηγνύονται οι ορθοστάτες σε εδάφη με ομοιογένεια εδάφους </w:t>
      </w:r>
      <w:r w:rsidRPr="008D7546">
        <w:rPr>
          <w:b/>
          <w:bCs/>
          <w:i/>
          <w:iCs/>
          <w:sz w:val="23"/>
          <w:szCs w:val="23"/>
          <w:lang w:val="el-GR"/>
        </w:rPr>
        <w:t>ΗΒ1-ΣΑΟ</w:t>
      </w:r>
      <w:r w:rsidRPr="008D7546">
        <w:rPr>
          <w:i/>
          <w:iCs/>
          <w:sz w:val="23"/>
          <w:szCs w:val="23"/>
          <w:lang w:val="el-GR"/>
        </w:rPr>
        <w:t xml:space="preserve">. Κατά την τοποθέτηση </w:t>
      </w:r>
      <w:r w:rsidRPr="008D7546">
        <w:rPr>
          <w:i/>
          <w:iCs/>
          <w:sz w:val="23"/>
          <w:szCs w:val="23"/>
          <w:lang w:val="el-GR"/>
        </w:rPr>
        <w:lastRenderedPageBreak/>
        <w:t xml:space="preserve">σε εδάφη τα οποία αποκλίνουν από αυτά της δοκιμής πρόσκρουσης είναι δυνατό να απαιτηθούν πρόσθετα μέτρα. Η περιγραφή της κατηγορίας του υφιστάμενου εδάφους και της επίκλισης του ερείσματος πρέπει επομένως να αναφέρεται στην Τεχνική Συγγραφή Υποχρεώσεων του Έργου. Αν δεν αναφέρεται η κατηγορία του εδάφους στην Τεχνική Συγγραφή Υποχρεώσεων του Έργου, τότε το έδαφος πρέπει να ελεγχθεί ως προς τις ιδιότητες και τα χαρακτηριστικά του. Κατ’ εξαίρεση και μετά από σύμφωνη γνώμη της Διευθύνουσας Υπηρεσίας </w:t>
      </w:r>
    </w:p>
    <w:p w14:paraId="7F13148E" w14:textId="77777777" w:rsidR="008D7546" w:rsidRPr="008D7546" w:rsidRDefault="008D7546" w:rsidP="008D7546">
      <w:pPr>
        <w:spacing w:after="120"/>
        <w:ind w:right="569"/>
        <w:jc w:val="both"/>
        <w:rPr>
          <w:i/>
          <w:iCs/>
          <w:sz w:val="23"/>
          <w:szCs w:val="23"/>
          <w:lang w:val="el-GR"/>
        </w:rPr>
      </w:pPr>
      <w:r w:rsidRPr="008D7546">
        <w:rPr>
          <w:i/>
          <w:iCs/>
          <w:sz w:val="23"/>
          <w:szCs w:val="23"/>
          <w:lang w:val="el-GR"/>
        </w:rPr>
        <w:t xml:space="preserve">μπορεί να θεωρηθεί στην περίπτωση αυτή ότι το έδαφος κατατάσσεται στην κατηγορία </w:t>
      </w:r>
      <w:r w:rsidRPr="008D7546">
        <w:rPr>
          <w:b/>
          <w:bCs/>
          <w:i/>
          <w:iCs/>
          <w:sz w:val="23"/>
          <w:szCs w:val="23"/>
          <w:lang w:val="el-GR"/>
        </w:rPr>
        <w:t>ΗΒ1-ΣΑΟ</w:t>
      </w:r>
      <w:r w:rsidRPr="008D7546">
        <w:rPr>
          <w:sz w:val="23"/>
          <w:szCs w:val="23"/>
          <w:lang w:val="el-GR"/>
        </w:rPr>
        <w:t>.</w:t>
      </w:r>
    </w:p>
    <w:p w14:paraId="1A088AE4" w14:textId="77777777" w:rsidR="008D7546" w:rsidRPr="008D7546" w:rsidRDefault="008D7546" w:rsidP="008D7546">
      <w:pPr>
        <w:spacing w:after="120"/>
        <w:ind w:right="569"/>
        <w:jc w:val="both"/>
        <w:rPr>
          <w:sz w:val="23"/>
          <w:szCs w:val="23"/>
          <w:lang w:val="el-GR"/>
        </w:rPr>
      </w:pPr>
      <w:r w:rsidRPr="008D7546">
        <w:rPr>
          <w:sz w:val="23"/>
          <w:szCs w:val="23"/>
          <w:lang w:val="el-GR"/>
        </w:rPr>
        <w:t>Το ελάχιστο μήκος των ορθοστατών (π.χ. εγκατάσταση σε κεκλιμένο έρεισμα) δεν πρέπει να διαφέρει περισσότερο από 10% του μήκους κατά την δοκιμή πρόσκρουσης, εφόσον οι ορθοστάτες δεν θα υποστούν μείωση του μήκους τους σύμφωνα με όσα αναφέρονται παρακάτω.</w:t>
      </w:r>
    </w:p>
    <w:p w14:paraId="54C517AE" w14:textId="77777777" w:rsidR="008D7546" w:rsidRPr="008D7546" w:rsidRDefault="008D7546" w:rsidP="008D7546">
      <w:pPr>
        <w:spacing w:after="120"/>
        <w:ind w:right="569"/>
        <w:jc w:val="both"/>
        <w:rPr>
          <w:sz w:val="23"/>
          <w:szCs w:val="23"/>
          <w:lang w:val="el-GR"/>
        </w:rPr>
      </w:pPr>
      <w:r w:rsidRPr="008D7546">
        <w:rPr>
          <w:sz w:val="23"/>
          <w:szCs w:val="23"/>
          <w:lang w:val="el-GR"/>
        </w:rPr>
        <w:t>Εφόσον δεν περιλαμβάνεται στην Τεχνική Συγγραφή Υποχρεώσεων του Έργου κάποια από τις περιπτώσεις που αναφέρεται στα επόμενα εδάφια, τότε πρέπει να συμφωνηθούν τα ειδικά μέτρα που απαιτούνται από κοινού μεταξύ της  Διευθύνουσας Υπηρεσίας και του αναδόχου.</w:t>
      </w:r>
    </w:p>
    <w:p w14:paraId="282A59A9" w14:textId="77777777" w:rsidR="008D7546" w:rsidRPr="008D7546" w:rsidRDefault="008D7546" w:rsidP="008D7546">
      <w:pPr>
        <w:spacing w:after="120"/>
        <w:ind w:right="569"/>
        <w:jc w:val="both"/>
        <w:rPr>
          <w:sz w:val="23"/>
          <w:szCs w:val="23"/>
          <w:lang w:val="el-GR"/>
        </w:rPr>
      </w:pPr>
      <w:r w:rsidRPr="008D7546">
        <w:rPr>
          <w:i/>
          <w:iCs/>
          <w:sz w:val="23"/>
          <w:szCs w:val="23"/>
          <w:lang w:val="el-GR"/>
        </w:rPr>
        <w:t>Τα προαναφερθέντα ειδικά μέτρα αποτελούν πρόσθετες εργασίες.</w:t>
      </w:r>
    </w:p>
    <w:p w14:paraId="7BBE6E00" w14:textId="77777777" w:rsidR="008D7546" w:rsidRPr="008D7546" w:rsidRDefault="008D7546" w:rsidP="008D7546">
      <w:pPr>
        <w:spacing w:after="120"/>
        <w:ind w:right="569"/>
        <w:jc w:val="both"/>
        <w:rPr>
          <w:sz w:val="23"/>
          <w:szCs w:val="23"/>
          <w:lang w:val="el-GR"/>
        </w:rPr>
      </w:pPr>
      <w:r w:rsidRPr="008D7546">
        <w:rPr>
          <w:sz w:val="23"/>
          <w:szCs w:val="23"/>
          <w:lang w:val="el-GR"/>
        </w:rPr>
        <w:t>Η απόσταση μεταξύ των ορθοστατών σύμφωνα με την δοκιμή πρόσκρουσης πρέπει να τηρείται. Εάν αυτή δεν μπορεί να τηρηθεί για ένα μικρό μήκος, π.χ. σε φρεάτια, τότε μπορεί να μειωθεί η απόσταση των ορθοστατών πριν και μετά το φρεάτιο. Ο αριθμός των ορθοστατών ανά ανηγμένο μέτρο του στηθαίου ασφαλείας δεν επιτρέπεται να μειωθεί.</w:t>
      </w:r>
    </w:p>
    <w:p w14:paraId="538EEC63" w14:textId="77777777" w:rsidR="008D7546" w:rsidRPr="008D7546" w:rsidRDefault="008D7546" w:rsidP="008D7546">
      <w:pPr>
        <w:spacing w:after="120"/>
        <w:ind w:right="569"/>
        <w:jc w:val="both"/>
        <w:rPr>
          <w:sz w:val="23"/>
          <w:szCs w:val="23"/>
          <w:lang w:val="el-GR"/>
        </w:rPr>
      </w:pPr>
      <w:r w:rsidRPr="008D7546">
        <w:rPr>
          <w:sz w:val="23"/>
          <w:szCs w:val="23"/>
          <w:lang w:val="el-GR"/>
        </w:rPr>
        <w:t xml:space="preserve">Σε εδάφη, που κατατάσσονται στην κατηγορία </w:t>
      </w:r>
      <w:r w:rsidRPr="008D7546">
        <w:rPr>
          <w:b/>
          <w:bCs/>
          <w:sz w:val="23"/>
          <w:szCs w:val="23"/>
          <w:lang w:val="el-GR"/>
        </w:rPr>
        <w:t xml:space="preserve">ΗΒ1-ΣΑΟ, </w:t>
      </w:r>
      <w:r w:rsidRPr="008D7546">
        <w:rPr>
          <w:sz w:val="23"/>
          <w:szCs w:val="23"/>
          <w:lang w:val="el-GR"/>
        </w:rPr>
        <w:t>η έμπηξη των ορθοστατών πρέπει να γίνει όπως αυτή έγινε και κατά την δοκιμή πρόσκρουσης.</w:t>
      </w:r>
    </w:p>
    <w:p w14:paraId="2D0F6B81" w14:textId="77777777" w:rsidR="008D7546" w:rsidRPr="008D7546" w:rsidRDefault="008D7546" w:rsidP="008D7546">
      <w:pPr>
        <w:spacing w:after="120"/>
        <w:ind w:right="569"/>
        <w:jc w:val="both"/>
        <w:rPr>
          <w:sz w:val="23"/>
          <w:szCs w:val="23"/>
          <w:lang w:val="el-GR"/>
        </w:rPr>
      </w:pPr>
      <w:r w:rsidRPr="008D7546">
        <w:rPr>
          <w:sz w:val="23"/>
          <w:szCs w:val="23"/>
          <w:lang w:val="el-GR"/>
        </w:rPr>
        <w:t xml:space="preserve">Ο ελάχιστος χρόνος έμπηξης των ορθοστατών δεν επιτρέπεται να αποκλίνει από την αναφερόμενη στην φυσική δοκιμή πρόσκρουσης. Εάν αντίθετα διαρκεί η έμπηξη ενός ορθοστάτη σε εδάφη, που κατατάσσονται στην κατηγορία </w:t>
      </w:r>
      <w:r w:rsidRPr="008D7546">
        <w:rPr>
          <w:b/>
          <w:bCs/>
          <w:sz w:val="23"/>
          <w:szCs w:val="23"/>
          <w:lang w:val="el-GR"/>
        </w:rPr>
        <w:t xml:space="preserve"> ΗΒ1-ΣΑΟ</w:t>
      </w:r>
      <w:r w:rsidRPr="008D7546">
        <w:rPr>
          <w:sz w:val="23"/>
          <w:szCs w:val="23"/>
          <w:lang w:val="el-GR"/>
        </w:rPr>
        <w:t>,</w:t>
      </w:r>
      <w:r w:rsidRPr="008D7546">
        <w:rPr>
          <w:b/>
          <w:bCs/>
          <w:sz w:val="23"/>
          <w:szCs w:val="23"/>
          <w:lang w:val="el-GR"/>
        </w:rPr>
        <w:t xml:space="preserve"> </w:t>
      </w:r>
      <w:r w:rsidRPr="008D7546">
        <w:rPr>
          <w:sz w:val="23"/>
          <w:szCs w:val="23"/>
          <w:lang w:val="el-GR"/>
        </w:rPr>
        <w:t>περισσότερο από την μέγιστη επιτρεπόμενη διάρκεια που αναφέρεται στο Παράρτημα Δ, τότε υφίσταται δυσκολία έμπηξης. Η περίπτωση αυτή αποτελεί ειδική πρόσθετη εργασία.</w:t>
      </w:r>
      <w:r w:rsidRPr="008D7546">
        <w:rPr>
          <w:i/>
          <w:iCs/>
          <w:sz w:val="23"/>
          <w:szCs w:val="23"/>
          <w:lang w:val="el-GR"/>
        </w:rPr>
        <w:t xml:space="preserve"> </w:t>
      </w:r>
      <w:r w:rsidRPr="008D7546">
        <w:rPr>
          <w:sz w:val="23"/>
          <w:szCs w:val="23"/>
          <w:lang w:val="el-GR"/>
        </w:rPr>
        <w:t>Εάν εμφανιστεί παραμόρφωση ή φθορά  των κεφαλών των ορθοστατών, απόκλιση θέσης του ορθοστάτη ή καταστεί μη χρήσιμος για έμπηξη απαιτείται διάτρηση για τους ορθοστάτες.</w:t>
      </w:r>
    </w:p>
    <w:p w14:paraId="439C1006" w14:textId="77777777" w:rsidR="008D7546" w:rsidRPr="008D7546" w:rsidRDefault="008D7546" w:rsidP="008D7546">
      <w:pPr>
        <w:spacing w:after="120"/>
        <w:ind w:right="569"/>
        <w:jc w:val="both"/>
        <w:rPr>
          <w:sz w:val="23"/>
          <w:szCs w:val="23"/>
          <w:lang w:val="el-GR"/>
        </w:rPr>
      </w:pPr>
      <w:r w:rsidRPr="008D7546">
        <w:rPr>
          <w:sz w:val="23"/>
          <w:szCs w:val="23"/>
          <w:lang w:val="el-GR"/>
        </w:rPr>
        <w:t xml:space="preserve">Σε εδάφη που δεν διαθέτουν τις χαρακτηριστικές ιδιότητες της κατηγορίας εδαφών </w:t>
      </w:r>
      <w:r w:rsidRPr="008D7546">
        <w:rPr>
          <w:b/>
          <w:bCs/>
          <w:sz w:val="23"/>
          <w:szCs w:val="23"/>
          <w:lang w:val="el-GR"/>
        </w:rPr>
        <w:t>ΗΒ1-ΣΑΟ</w:t>
      </w:r>
      <w:r w:rsidRPr="008D7546">
        <w:rPr>
          <w:sz w:val="23"/>
          <w:szCs w:val="23"/>
          <w:lang w:val="el-GR"/>
        </w:rPr>
        <w:t xml:space="preserve"> πρέπει να ληφθούν ειδικά μέτρα σύμφωνα με τις οδηγίες εγκατάστασης, οι οποίες θα διασφαλίσουν τις επιδόσεις του στηθαίου ασφαλείας . Τα μέτρα αυτά πρέπει να συμφωνηθούν από κοινού μεταξύ αναδόχου και Διευθύνουσας Υπηρεσίας. Εάν τα μέτρα αυτά κριθούν ως ανεπαρκή πρέπει να μεταβληθεί η κατηγορία εδάφους με προσδιορισμό των ιδιοτήτων και χαρακτηριστικών του εδάφους (π.χ. με την μέθοδο </w:t>
      </w:r>
      <w:r w:rsidRPr="008D7546">
        <w:rPr>
          <w:sz w:val="23"/>
          <w:szCs w:val="23"/>
        </w:rPr>
        <w:t>push</w:t>
      </w:r>
      <w:r w:rsidRPr="008D7546">
        <w:rPr>
          <w:sz w:val="23"/>
          <w:szCs w:val="23"/>
          <w:lang w:val="el-GR"/>
        </w:rPr>
        <w:t>-</w:t>
      </w:r>
      <w:r w:rsidRPr="008D7546">
        <w:rPr>
          <w:sz w:val="23"/>
          <w:szCs w:val="23"/>
        </w:rPr>
        <w:t>pull</w:t>
      </w:r>
      <w:r w:rsidRPr="008D7546">
        <w:rPr>
          <w:sz w:val="23"/>
          <w:szCs w:val="23"/>
          <w:lang w:val="el-GR"/>
        </w:rPr>
        <w:t>). Εναλλακτικά μπορεί να γίνει εφαρμογή μιας δοκού έδρασης (θεμελιολωρίδας) με ένα αντίστοιχο πιστοποιημένο στηθαίοο ασφαλείας.</w:t>
      </w:r>
    </w:p>
    <w:p w14:paraId="551FA00D" w14:textId="77777777" w:rsidR="008D7546" w:rsidRPr="008D7546" w:rsidRDefault="008D7546" w:rsidP="008D7546">
      <w:pPr>
        <w:spacing w:after="120"/>
        <w:ind w:right="569"/>
        <w:jc w:val="both"/>
        <w:rPr>
          <w:sz w:val="23"/>
          <w:szCs w:val="23"/>
          <w:lang w:val="el-GR"/>
        </w:rPr>
      </w:pPr>
      <w:r w:rsidRPr="008D7546">
        <w:rPr>
          <w:sz w:val="23"/>
          <w:szCs w:val="23"/>
          <w:lang w:val="el-GR"/>
        </w:rPr>
        <w:t xml:space="preserve">Κατά την εγκατάσταση σε βράχο ή σε συμπαγή δομικά υλικά (π.χ. τέφρα), που δύναται να καταταγούν στην κατηγορία εδαφών </w:t>
      </w:r>
      <w:r w:rsidRPr="008D7546">
        <w:rPr>
          <w:b/>
          <w:bCs/>
          <w:sz w:val="23"/>
          <w:szCs w:val="23"/>
          <w:lang w:val="el-GR"/>
        </w:rPr>
        <w:t>ΗΒ3-ΣΑΟ,</w:t>
      </w:r>
      <w:r w:rsidRPr="008D7546">
        <w:rPr>
          <w:sz w:val="23"/>
          <w:szCs w:val="23"/>
          <w:lang w:val="el-GR"/>
        </w:rPr>
        <w:t xml:space="preserve"> είτε σε σκυρόδεμα είτε σε επιφάνειες ασφαλτικού, πρέπει να ληφθούν ιδιαίτερα μέτρα σύμφωνα με τις οδηγίες εγκατάστασης του παραγωγού, οι οποίες θα διασφαλίζουν την επίδοση του στηθαίου. Αυτά τα μέτρα πρέπει να συμφωνηθούν από κοινού με την Διευθύνουσα Υπηρεσία.</w:t>
      </w:r>
    </w:p>
    <w:p w14:paraId="394C05D0" w14:textId="77777777" w:rsidR="008D7546" w:rsidRPr="008D7546" w:rsidRDefault="008D7546" w:rsidP="008D7546">
      <w:pPr>
        <w:spacing w:after="120"/>
        <w:ind w:right="569"/>
        <w:jc w:val="both"/>
        <w:rPr>
          <w:sz w:val="23"/>
          <w:szCs w:val="23"/>
          <w:lang w:val="el-GR"/>
        </w:rPr>
      </w:pPr>
      <w:r w:rsidRPr="008D7546">
        <w:rPr>
          <w:sz w:val="23"/>
          <w:szCs w:val="23"/>
          <w:lang w:val="el-GR"/>
        </w:rPr>
        <w:t>Εφόσον απαιτηθεί η διάνοιξη οπών για τους ορθοστάτες και ο χρόνος διάνοιξης της κάθε οπής διαρκεί περισσότερο από 10 λεπτά μπορεί να μειωθεί το μήκος μεμονωμένων ορθοστατών σύμφωνα με τις οδηγίες εγκατάστασης του παραγωγού. Οι απαιτήσεις αναφορικά με την συσκευή διάτρησης αναφέρονται στο Παράρτημα Δ, παράγραφος 2.</w:t>
      </w:r>
    </w:p>
    <w:p w14:paraId="3487D667" w14:textId="77777777" w:rsidR="008D7546" w:rsidRPr="008D7546" w:rsidRDefault="008D7546" w:rsidP="008D7546">
      <w:pPr>
        <w:spacing w:after="120"/>
        <w:ind w:right="569"/>
        <w:jc w:val="both"/>
        <w:rPr>
          <w:sz w:val="23"/>
          <w:szCs w:val="23"/>
          <w:lang w:val="el-GR"/>
        </w:rPr>
      </w:pPr>
      <w:r w:rsidRPr="008D7546">
        <w:rPr>
          <w:sz w:val="23"/>
          <w:szCs w:val="23"/>
          <w:lang w:val="el-GR"/>
        </w:rPr>
        <w:t>Εναλλακτικά της όποιας διάτρησης για τους ορθοστάτες μπορεί να εφαρμοσθεί μια δοκός έδρασης σε συνδυασμό με ένα αντίστοιχο πιστοποιημένο στηθαίο ασφαλείας.</w:t>
      </w:r>
    </w:p>
    <w:p w14:paraId="5A38FF17" w14:textId="77777777" w:rsidR="008D7546" w:rsidRPr="008D7546" w:rsidRDefault="008D7546" w:rsidP="008D7546">
      <w:pPr>
        <w:spacing w:after="120"/>
        <w:ind w:right="569"/>
        <w:jc w:val="both"/>
        <w:rPr>
          <w:sz w:val="23"/>
          <w:szCs w:val="23"/>
          <w:lang w:val="el-GR"/>
        </w:rPr>
      </w:pPr>
      <w:r w:rsidRPr="008D7546">
        <w:rPr>
          <w:sz w:val="23"/>
          <w:szCs w:val="23"/>
          <w:lang w:val="el-GR"/>
        </w:rPr>
        <w:t>Μειώσεις του μήκους των ορθοστατών λαμβάνουν χώρα σύμφωνα με τις οδηγίες εγκατάστασης και μετά από γραπτή έγκριση της Διευθύνουσας Υπηρεσίας. Οι μειώσεις του μήκους των ορθοστατών δεν πρέπει να οδηγούν σε μήκη μικρότερα των 0,8</w:t>
      </w:r>
      <w:r w:rsidRPr="008D7546">
        <w:rPr>
          <w:sz w:val="23"/>
          <w:szCs w:val="23"/>
          <w:lang w:val="de-DE"/>
        </w:rPr>
        <w:t>m</w:t>
      </w:r>
      <w:r w:rsidRPr="008D7546">
        <w:rPr>
          <w:sz w:val="23"/>
          <w:szCs w:val="23"/>
          <w:lang w:val="el-GR"/>
        </w:rPr>
        <w:t xml:space="preserve">. Καταστροφές της στρώσης γαλβανισμού εν θερμώ οφείλουν να αποκατασταθούν με επίστρωση κονιάματος ψευδαργύρου μετά από προσεκτική προετοιμασία της επιφάνειας σύμφωνα με το πρότυπο ΕΛΟΤ </w:t>
      </w:r>
      <w:r w:rsidRPr="008D7546">
        <w:rPr>
          <w:sz w:val="23"/>
          <w:szCs w:val="23"/>
        </w:rPr>
        <w:t>EN</w:t>
      </w:r>
      <w:r w:rsidRPr="008D7546">
        <w:rPr>
          <w:sz w:val="23"/>
          <w:szCs w:val="23"/>
          <w:lang w:val="el-GR"/>
        </w:rPr>
        <w:t xml:space="preserve"> </w:t>
      </w:r>
      <w:r w:rsidRPr="008D7546">
        <w:rPr>
          <w:sz w:val="23"/>
          <w:szCs w:val="23"/>
        </w:rPr>
        <w:t>ISO</w:t>
      </w:r>
      <w:r w:rsidRPr="008D7546">
        <w:rPr>
          <w:sz w:val="23"/>
          <w:szCs w:val="23"/>
          <w:lang w:val="el-GR"/>
        </w:rPr>
        <w:t xml:space="preserve"> 1461.</w:t>
      </w:r>
    </w:p>
    <w:p w14:paraId="579EEEBE" w14:textId="77777777" w:rsidR="008D7546" w:rsidRPr="008D7546" w:rsidRDefault="008D7546" w:rsidP="008D7546">
      <w:pPr>
        <w:spacing w:after="120"/>
        <w:ind w:right="569"/>
        <w:jc w:val="both"/>
        <w:rPr>
          <w:sz w:val="23"/>
          <w:szCs w:val="23"/>
          <w:lang w:val="el-GR"/>
        </w:rPr>
      </w:pPr>
      <w:r w:rsidRPr="008D7546">
        <w:rPr>
          <w:sz w:val="23"/>
          <w:szCs w:val="23"/>
          <w:lang w:val="el-GR"/>
        </w:rPr>
        <w:lastRenderedPageBreak/>
        <w:t>Σε περιπτώσεις ύπαρξης υπόγειων καλωδίων, αγωγών, υποκείμενων Τεχνικών Έργων κλπ. με αποτέλεσμα να μην μπορεί να εφαρμοσθεί το ελάχιστο μήκος των ορθοστατών, τότε κατασκευάζονται δοκοί έδρασης σε συνδυασμό με ένα αντίστοιχο πιστοποιημένα στηθαίο ασφαλείας.</w:t>
      </w:r>
    </w:p>
    <w:p w14:paraId="0739E39E" w14:textId="77777777" w:rsidR="008D7546" w:rsidRPr="008D7546" w:rsidRDefault="008D7546" w:rsidP="008D7546">
      <w:pPr>
        <w:spacing w:after="120"/>
        <w:ind w:right="569"/>
        <w:jc w:val="both"/>
        <w:rPr>
          <w:sz w:val="23"/>
          <w:szCs w:val="23"/>
          <w:lang w:val="el-GR"/>
        </w:rPr>
      </w:pPr>
      <w:r w:rsidRPr="008D7546">
        <w:rPr>
          <w:sz w:val="23"/>
          <w:szCs w:val="23"/>
          <w:lang w:val="el-GR"/>
        </w:rPr>
        <w:t>Ο εγκιβωτισμός των ορθοστατών σε σκυρόδεμα δεν επιτρέπεται.</w:t>
      </w:r>
    </w:p>
    <w:p w14:paraId="52DDC9C9" w14:textId="77777777" w:rsidR="008D7546" w:rsidRPr="008D7546" w:rsidRDefault="008D7546" w:rsidP="008D7546">
      <w:pPr>
        <w:jc w:val="both"/>
        <w:rPr>
          <w:sz w:val="23"/>
          <w:szCs w:val="23"/>
          <w:lang w:val="el-GR"/>
        </w:rPr>
      </w:pPr>
    </w:p>
    <w:p w14:paraId="2193165D" w14:textId="77777777" w:rsidR="008D7546" w:rsidRPr="008D7546" w:rsidRDefault="008D7546" w:rsidP="008D7546">
      <w:pPr>
        <w:numPr>
          <w:ilvl w:val="2"/>
          <w:numId w:val="39"/>
        </w:numPr>
        <w:spacing w:after="120"/>
        <w:ind w:left="1134" w:right="569" w:hanging="567"/>
        <w:jc w:val="both"/>
        <w:outlineLvl w:val="2"/>
        <w:rPr>
          <w:rFonts w:ascii="Arial" w:eastAsia="Arial" w:hAnsi="Arial" w:cs="Arial"/>
          <w:b/>
          <w:bCs/>
          <w:sz w:val="21"/>
          <w:szCs w:val="28"/>
          <w:lang w:val="el-GR"/>
        </w:rPr>
      </w:pPr>
      <w:bookmarkStart w:id="159" w:name="_Toc71307305"/>
      <w:r w:rsidRPr="008D7546">
        <w:rPr>
          <w:rFonts w:ascii="Arial" w:eastAsia="Arial" w:hAnsi="Arial" w:cs="Arial"/>
          <w:b/>
          <w:bCs/>
          <w:sz w:val="21"/>
          <w:szCs w:val="28"/>
          <w:lang w:val="el-GR"/>
        </w:rPr>
        <w:t>Εγκατάσταση πάνω σε Γέφυρες και άλλα Τεχνικά Έργα</w:t>
      </w:r>
      <w:bookmarkEnd w:id="159"/>
    </w:p>
    <w:p w14:paraId="22CDA84E" w14:textId="77777777" w:rsidR="008D7546" w:rsidRPr="008D7546" w:rsidRDefault="008D7546" w:rsidP="008D7546">
      <w:pPr>
        <w:spacing w:after="120"/>
        <w:ind w:left="567" w:right="2"/>
        <w:jc w:val="both"/>
        <w:rPr>
          <w:sz w:val="23"/>
          <w:szCs w:val="23"/>
          <w:lang w:val="el-GR"/>
        </w:rPr>
      </w:pPr>
      <w:r w:rsidRPr="008D7546">
        <w:rPr>
          <w:sz w:val="23"/>
          <w:szCs w:val="23"/>
          <w:lang w:val="el-GR"/>
        </w:rPr>
        <w:t>Οι αρμοί διαστολής κατασκευάζονται συμμετρικά. Κατά την κατασκευή πρέπει να δοθεί προσοχή στο ότι η εφαρμογή του ορθοστάτη με πλάκα έδρασης πρέπει να αρχίζει πάντοτε από τον αρμό διαστολής. Οι αρμοί διαστολής είναι πάντα προσυναρμολογημένοι και η διάθεσή τους γίνεται στις θέσεις των έργων επί της οδού ως τέτοιοι και εγκαθίστανται πάνω στο Τεχνικό με την εκάστοτε απαιτούμενη απόσταση ορθοστατών.</w:t>
      </w:r>
    </w:p>
    <w:p w14:paraId="46BE8CDB" w14:textId="77777777" w:rsidR="008D7546" w:rsidRPr="008D7546" w:rsidRDefault="008D7546" w:rsidP="008D7546">
      <w:pPr>
        <w:spacing w:after="120"/>
        <w:ind w:left="567" w:right="2"/>
        <w:jc w:val="both"/>
        <w:rPr>
          <w:sz w:val="23"/>
          <w:szCs w:val="23"/>
          <w:lang w:val="el-GR"/>
        </w:rPr>
      </w:pPr>
      <w:r w:rsidRPr="008D7546">
        <w:rPr>
          <w:sz w:val="23"/>
          <w:szCs w:val="23"/>
          <w:lang w:val="el-GR"/>
        </w:rPr>
        <w:t>Η καθοριστική απόσταση μεταξύ των ορθοστατών κατά την εγκατάσταση του στηθαίου ασφαλείας προκύπτει από το μήκος του αρμού διαστολής και της μεταβολής μήκους λόγω θερμοκρασιακής μεταβολής.</w:t>
      </w:r>
    </w:p>
    <w:p w14:paraId="172E8334" w14:textId="77777777" w:rsidR="008D7546" w:rsidRPr="008D7546" w:rsidRDefault="008D7546" w:rsidP="008D7546">
      <w:pPr>
        <w:spacing w:after="120"/>
        <w:ind w:left="567" w:right="2"/>
        <w:jc w:val="both"/>
        <w:rPr>
          <w:sz w:val="23"/>
          <w:szCs w:val="23"/>
          <w:lang w:val="el-GR"/>
        </w:rPr>
      </w:pPr>
      <w:r w:rsidRPr="008D7546">
        <w:rPr>
          <w:sz w:val="23"/>
          <w:szCs w:val="23"/>
          <w:lang w:val="el-GR"/>
        </w:rPr>
        <w:t>Οι κοχλίες στα διαμήκη στοιχεία των αρμών διαστολής πρέπει να συσφίγγονται τόσο ώστε να μην παρεμποδίζεται η διαμήκης κίνηση. Τα περικόχλια συσφίγγονται με τον αρμόζοντα τρόπο.</w:t>
      </w:r>
    </w:p>
    <w:p w14:paraId="6E6C2CF7" w14:textId="77777777" w:rsidR="008D7546" w:rsidRPr="008D7546" w:rsidRDefault="008D7546" w:rsidP="008D7546">
      <w:pPr>
        <w:jc w:val="both"/>
        <w:rPr>
          <w:sz w:val="23"/>
          <w:szCs w:val="23"/>
          <w:lang w:val="el-GR"/>
        </w:rPr>
      </w:pPr>
    </w:p>
    <w:p w14:paraId="47060015" w14:textId="77777777" w:rsidR="008D7546" w:rsidRPr="008D7546" w:rsidRDefault="008D7546" w:rsidP="008D7546">
      <w:pPr>
        <w:jc w:val="both"/>
        <w:rPr>
          <w:sz w:val="23"/>
          <w:szCs w:val="23"/>
          <w:lang w:val="el-GR"/>
        </w:rPr>
      </w:pPr>
    </w:p>
    <w:p w14:paraId="4C3E0550" w14:textId="77777777" w:rsidR="008D7546" w:rsidRPr="008D7546" w:rsidRDefault="008D7546" w:rsidP="008D7546">
      <w:pPr>
        <w:numPr>
          <w:ilvl w:val="2"/>
          <w:numId w:val="39"/>
        </w:numPr>
        <w:spacing w:after="120"/>
        <w:ind w:left="1134" w:hanging="567"/>
        <w:jc w:val="both"/>
        <w:outlineLvl w:val="2"/>
        <w:rPr>
          <w:rFonts w:ascii="Arial" w:eastAsia="Arial" w:hAnsi="Arial" w:cs="Arial"/>
          <w:b/>
          <w:bCs/>
          <w:sz w:val="21"/>
          <w:szCs w:val="28"/>
          <w:lang w:val="el-GR"/>
        </w:rPr>
      </w:pPr>
      <w:bookmarkStart w:id="160" w:name="_Toc71307306"/>
      <w:r w:rsidRPr="008D7546">
        <w:rPr>
          <w:rFonts w:ascii="Arial" w:eastAsia="Arial" w:hAnsi="Arial" w:cs="Arial"/>
          <w:b/>
          <w:bCs/>
          <w:sz w:val="21"/>
          <w:szCs w:val="28"/>
          <w:lang w:val="el-GR"/>
        </w:rPr>
        <w:t>Εγκατάσταση Χαλύβδινων Προσωρινών Στηθαίων Ασφαλείας</w:t>
      </w:r>
      <w:bookmarkEnd w:id="160"/>
    </w:p>
    <w:p w14:paraId="025EA62F" w14:textId="77777777" w:rsidR="008D7546" w:rsidRPr="008D7546" w:rsidRDefault="008D7546" w:rsidP="008D7546">
      <w:pPr>
        <w:spacing w:after="120"/>
        <w:ind w:left="567" w:right="2"/>
        <w:jc w:val="both"/>
        <w:rPr>
          <w:sz w:val="23"/>
          <w:szCs w:val="23"/>
          <w:lang w:val="el-GR"/>
        </w:rPr>
      </w:pPr>
      <w:r w:rsidRPr="008D7546">
        <w:rPr>
          <w:sz w:val="23"/>
          <w:szCs w:val="23"/>
          <w:lang w:val="el-GR"/>
        </w:rPr>
        <w:t>Τα χαλύβδινα προσωρινά στηθαία ασφαλείας τοποθετούνται κάθετα στην κεκλιμένη οδό κατά την διαμήκη κατεύθυνση. Η επιπεδότητα της επιφάνειας στήριξης  των προσωρινών στηθαίων ασφαλείας υπόκειται στις ίδιες δεσμεύσεις με την επιφάνεια έδρασης των προκατασκευασμένων στηθαίων ασφαλείας από σκυρόδεμα (βλ. 7.2.1).</w:t>
      </w:r>
    </w:p>
    <w:p w14:paraId="0419FD91" w14:textId="77777777" w:rsidR="008D7546" w:rsidRPr="008D7546" w:rsidRDefault="008D7546" w:rsidP="008D7546">
      <w:pPr>
        <w:spacing w:after="120"/>
        <w:ind w:left="567" w:right="2"/>
        <w:jc w:val="both"/>
        <w:rPr>
          <w:sz w:val="23"/>
          <w:szCs w:val="23"/>
          <w:lang w:val="el-GR"/>
        </w:rPr>
      </w:pPr>
      <w:r w:rsidRPr="008D7546">
        <w:rPr>
          <w:sz w:val="23"/>
          <w:szCs w:val="23"/>
          <w:lang w:val="el-GR"/>
        </w:rPr>
        <w:t>Εάν τα χαλύβδινα προσωρινά στηθαία ασφαλείας τοποθετούνται πάνω στην στέψη της υπόβασης ή σε μια μη συμπυκνωμένη και ενισχυμένη φέρουσα στρώση  αυτή η στρώση πρέπει να είναι τουλάχιστον κατά 20</w:t>
      </w:r>
      <w:r w:rsidRPr="008D7546">
        <w:rPr>
          <w:sz w:val="23"/>
          <w:szCs w:val="23"/>
          <w:lang w:val="de-DE"/>
        </w:rPr>
        <w:t>cm</w:t>
      </w:r>
      <w:r w:rsidRPr="008D7546">
        <w:rPr>
          <w:sz w:val="23"/>
          <w:szCs w:val="23"/>
          <w:lang w:val="el-GR"/>
        </w:rPr>
        <w:t xml:space="preserve"> φαρδύτερη από την επιφάνεια έδρασης του στηθαίου, για λόγους καλύτερης μεταφοράς των φορτίων. Κατά την τοποθέτηση πάνω σε μια συμπυκνωμένη και ενισχυμένη φέρουσα στρώση η προαναφερθείσα διάσταση ανέρχεται σε 10</w:t>
      </w:r>
      <w:r w:rsidRPr="008D7546">
        <w:rPr>
          <w:sz w:val="23"/>
          <w:szCs w:val="23"/>
        </w:rPr>
        <w:t>cm</w:t>
      </w:r>
      <w:r w:rsidRPr="008D7546">
        <w:rPr>
          <w:sz w:val="23"/>
          <w:szCs w:val="23"/>
          <w:lang w:val="el-GR"/>
        </w:rPr>
        <w:t xml:space="preserve"> τουλάχιστον.</w:t>
      </w:r>
    </w:p>
    <w:p w14:paraId="742168C2" w14:textId="77777777" w:rsidR="008D7546" w:rsidRPr="008D7546" w:rsidRDefault="008D7546" w:rsidP="008D7546">
      <w:pPr>
        <w:spacing w:after="120"/>
        <w:ind w:left="567" w:right="2"/>
        <w:jc w:val="both"/>
        <w:rPr>
          <w:sz w:val="23"/>
          <w:szCs w:val="23"/>
          <w:lang w:val="el-GR"/>
        </w:rPr>
      </w:pPr>
      <w:r w:rsidRPr="008D7546">
        <w:rPr>
          <w:sz w:val="23"/>
          <w:szCs w:val="23"/>
          <w:lang w:val="el-GR"/>
        </w:rPr>
        <w:t>Ένα προσωρινό στηθαίο ασφαλείας, που χρησιμοποιήθηκε σε ένα εργοτάξιο οδοποιίας κατά την διάρκεια κατασκευαστικών εργασιών, μπορεί να επαναχρησιμοποιηθεί ως μόνιμο στηθαίο ασφαλείας, σύμφωνα με τις παρούσες οδηγίες, εφόσον ικανοποιεί τις σχετικές απαιτήσεις επιδόσεων του στηθαίου ασφαλείας και εφόσον χρησιμοποιήθηκε για πρώτη φορά σε ένα εργοτάξιο. Κατά τα άλλα ισχύουν τα αναφερόμενα στην παράγραφο 6.1, εδάφια (2) και (3).</w:t>
      </w:r>
    </w:p>
    <w:p w14:paraId="40BCDD71" w14:textId="77777777" w:rsidR="008D7546" w:rsidRPr="008D7546" w:rsidRDefault="008D7546" w:rsidP="008D7546">
      <w:pPr>
        <w:jc w:val="both"/>
        <w:rPr>
          <w:sz w:val="23"/>
          <w:szCs w:val="23"/>
          <w:lang w:val="el-GR"/>
        </w:rPr>
      </w:pPr>
    </w:p>
    <w:p w14:paraId="2888163D" w14:textId="77777777" w:rsidR="008D7546" w:rsidRPr="008D7546" w:rsidRDefault="008D7546" w:rsidP="008D7546">
      <w:pPr>
        <w:jc w:val="both"/>
        <w:rPr>
          <w:sz w:val="23"/>
          <w:szCs w:val="23"/>
          <w:lang w:val="el-GR"/>
        </w:rPr>
      </w:pPr>
    </w:p>
    <w:p w14:paraId="07C9E201" w14:textId="77777777" w:rsidR="008D7546" w:rsidRPr="008D7546" w:rsidRDefault="008D7546" w:rsidP="008D7546">
      <w:pPr>
        <w:numPr>
          <w:ilvl w:val="2"/>
          <w:numId w:val="39"/>
        </w:numPr>
        <w:spacing w:after="120"/>
        <w:ind w:left="1134" w:hanging="567"/>
        <w:jc w:val="both"/>
        <w:outlineLvl w:val="2"/>
        <w:rPr>
          <w:rFonts w:ascii="Arial" w:eastAsia="Arial" w:hAnsi="Arial" w:cs="Arial"/>
          <w:b/>
          <w:bCs/>
          <w:sz w:val="21"/>
          <w:szCs w:val="28"/>
          <w:lang w:val="el-GR"/>
        </w:rPr>
      </w:pPr>
      <w:bookmarkStart w:id="161" w:name="_Toc71307307"/>
      <w:r w:rsidRPr="008D7546">
        <w:rPr>
          <w:rFonts w:ascii="Arial" w:eastAsia="Arial" w:hAnsi="Arial" w:cs="Arial"/>
          <w:b/>
          <w:bCs/>
          <w:sz w:val="21"/>
          <w:szCs w:val="28"/>
          <w:lang w:val="el-GR"/>
        </w:rPr>
        <w:t>Χαρακτηρισμός-Σήμανση</w:t>
      </w:r>
      <w:bookmarkEnd w:id="161"/>
    </w:p>
    <w:p w14:paraId="66EFEA8C" w14:textId="77777777" w:rsidR="008D7546" w:rsidRPr="008D7546" w:rsidRDefault="008D7546" w:rsidP="008D7546">
      <w:pPr>
        <w:spacing w:after="120"/>
        <w:ind w:left="567" w:right="2"/>
        <w:jc w:val="both"/>
        <w:rPr>
          <w:sz w:val="23"/>
          <w:szCs w:val="23"/>
          <w:lang w:val="el-GR"/>
        </w:rPr>
      </w:pPr>
      <w:r w:rsidRPr="008D7546">
        <w:rPr>
          <w:sz w:val="23"/>
          <w:szCs w:val="23"/>
          <w:lang w:val="el-GR"/>
        </w:rPr>
        <w:t xml:space="preserve">Για στηθαία ασφαλείας των οποίων τα διάφορα μέρη και εξαρτήματα προέρχονται από διαφορετικούς κατασκευαστές (διαφορετικά σήματα κατασκευαστών), οφείλει ο ανάδοχος να υποβάλλει αποδεικτικά δικαιολογητικά, ότι το στηθαίο ασφαλείας που έχει συναρμολογηθεί κατ’ αυτόν τον  τρόπο ανταποκρίνεται στις απαιτήσεις του χαρακτηρισμού του προϊόντος για να φέρει το σήμα </w:t>
      </w:r>
      <w:r w:rsidRPr="008D7546">
        <w:rPr>
          <w:sz w:val="23"/>
          <w:szCs w:val="23"/>
        </w:rPr>
        <w:t>CE</w:t>
      </w:r>
      <w:r w:rsidRPr="008D7546">
        <w:rPr>
          <w:sz w:val="23"/>
          <w:szCs w:val="23"/>
          <w:lang w:val="el-GR"/>
        </w:rPr>
        <w:t>. Η δήλωση επιδόσεων του στηθαίου και το σχετικό πιστοποιητικό αποδόσεων του διαπιστευμένου οργανισμού υποβάλλονται από τον ανάδοχο υποχρεωτικά.</w:t>
      </w:r>
    </w:p>
    <w:p w14:paraId="1D05E0D1" w14:textId="77777777" w:rsidR="008D7546" w:rsidRPr="008D7546" w:rsidRDefault="008D7546" w:rsidP="008D7546">
      <w:pPr>
        <w:jc w:val="both"/>
        <w:rPr>
          <w:sz w:val="23"/>
          <w:szCs w:val="23"/>
          <w:lang w:val="el-GR"/>
        </w:rPr>
      </w:pPr>
    </w:p>
    <w:p w14:paraId="058E713E" w14:textId="77777777" w:rsidR="008D7546" w:rsidRPr="008D7546" w:rsidRDefault="008D7546" w:rsidP="008D7546">
      <w:pPr>
        <w:jc w:val="both"/>
        <w:rPr>
          <w:sz w:val="23"/>
          <w:szCs w:val="23"/>
          <w:lang w:val="el-GR"/>
        </w:rPr>
      </w:pPr>
    </w:p>
    <w:p w14:paraId="449B1DA8" w14:textId="77777777" w:rsidR="008D7546" w:rsidRPr="008D7546" w:rsidRDefault="008D7546" w:rsidP="008D7546">
      <w:pPr>
        <w:numPr>
          <w:ilvl w:val="2"/>
          <w:numId w:val="39"/>
        </w:numPr>
        <w:spacing w:after="120"/>
        <w:ind w:left="1134" w:hanging="567"/>
        <w:jc w:val="both"/>
        <w:outlineLvl w:val="2"/>
        <w:rPr>
          <w:rFonts w:ascii="Arial" w:eastAsia="Arial" w:hAnsi="Arial" w:cs="Arial"/>
          <w:b/>
          <w:bCs/>
          <w:sz w:val="21"/>
          <w:szCs w:val="28"/>
          <w:lang w:val="el-GR"/>
        </w:rPr>
      </w:pPr>
      <w:bookmarkStart w:id="162" w:name="_Toc71307308"/>
      <w:r w:rsidRPr="008D7546">
        <w:rPr>
          <w:rFonts w:ascii="Arial" w:eastAsia="Arial" w:hAnsi="Arial" w:cs="Arial"/>
          <w:b/>
          <w:bCs/>
          <w:sz w:val="21"/>
          <w:szCs w:val="28"/>
          <w:lang w:val="el-GR"/>
        </w:rPr>
        <w:t>Επαναχρησιμοποίηση Μερών και Εξαρτημάτων</w:t>
      </w:r>
      <w:bookmarkEnd w:id="162"/>
    </w:p>
    <w:p w14:paraId="0DCD9079" w14:textId="77777777" w:rsidR="008D7546" w:rsidRPr="008D7546" w:rsidRDefault="008D7546" w:rsidP="008D7546">
      <w:pPr>
        <w:spacing w:after="120"/>
        <w:ind w:left="567" w:right="2"/>
        <w:jc w:val="both"/>
        <w:rPr>
          <w:sz w:val="23"/>
          <w:szCs w:val="23"/>
          <w:lang w:val="el-GR"/>
        </w:rPr>
      </w:pPr>
      <w:r w:rsidRPr="008D7546">
        <w:rPr>
          <w:sz w:val="23"/>
          <w:szCs w:val="23"/>
          <w:lang w:val="el-GR"/>
        </w:rPr>
        <w:t xml:space="preserve">Μεταχειρισμένα μέρη και εξαρτήματα του στηθαίου ασφαλείας μπορούν να επαναχρησιμοποιηθούν σε ένα έργο ασφάλισης μετά από συμφωνία με την Διευθύνουσα Υπηρεσία εφόσον ικανοποιούνται </w:t>
      </w:r>
      <w:r w:rsidRPr="008D7546">
        <w:rPr>
          <w:b/>
          <w:bCs/>
          <w:sz w:val="23"/>
          <w:szCs w:val="23"/>
          <w:lang w:val="el-GR"/>
        </w:rPr>
        <w:t>όλες</w:t>
      </w:r>
      <w:r w:rsidRPr="008D7546">
        <w:rPr>
          <w:sz w:val="23"/>
          <w:szCs w:val="23"/>
          <w:lang w:val="el-GR"/>
        </w:rPr>
        <w:t xml:space="preserve"> οι παρακάτω συνθήκες και περιορισμοί:</w:t>
      </w:r>
    </w:p>
    <w:p w14:paraId="222C2EA7" w14:textId="77777777" w:rsidR="008D7546" w:rsidRPr="008D7546" w:rsidRDefault="008D7546" w:rsidP="008D7546">
      <w:pPr>
        <w:numPr>
          <w:ilvl w:val="0"/>
          <w:numId w:val="43"/>
        </w:numPr>
        <w:ind w:left="1134" w:right="2"/>
        <w:jc w:val="both"/>
        <w:rPr>
          <w:sz w:val="23"/>
          <w:szCs w:val="23"/>
          <w:lang w:val="el-GR"/>
        </w:rPr>
      </w:pPr>
      <w:r w:rsidRPr="008D7546">
        <w:rPr>
          <w:sz w:val="23"/>
          <w:szCs w:val="23"/>
          <w:lang w:val="el-GR"/>
        </w:rPr>
        <w:lastRenderedPageBreak/>
        <w:t>Τα μέρη και εξαρτήματα ικανοποιούν τις απαιτήσεις των οδηγιών εγκατάστασης παραγωγού για το νέο προς εγκατάσταση στηθαίο ασφαλείας,</w:t>
      </w:r>
    </w:p>
    <w:p w14:paraId="14067518" w14:textId="77777777" w:rsidR="008D7546" w:rsidRPr="008D7546" w:rsidRDefault="008D7546" w:rsidP="008D7546">
      <w:pPr>
        <w:numPr>
          <w:ilvl w:val="0"/>
          <w:numId w:val="43"/>
        </w:numPr>
        <w:ind w:left="1134" w:right="2"/>
        <w:jc w:val="both"/>
        <w:rPr>
          <w:sz w:val="23"/>
          <w:szCs w:val="23"/>
          <w:lang w:val="el-GR"/>
        </w:rPr>
      </w:pPr>
      <w:r w:rsidRPr="008D7546">
        <w:rPr>
          <w:sz w:val="23"/>
          <w:szCs w:val="23"/>
          <w:lang w:val="el-GR"/>
        </w:rPr>
        <w:t>Τα σήματα κατασκευαστή και ο χαρακτηρισμός της χρονικής περιόδου εκτέλεσης του ελέγχου είναι εμφανώς αναγνωρίσιμα και ιχνηλατίσιμα,</w:t>
      </w:r>
    </w:p>
    <w:p w14:paraId="56C6C494" w14:textId="77777777" w:rsidR="008D7546" w:rsidRPr="008D7546" w:rsidRDefault="008D7546" w:rsidP="008D7546">
      <w:pPr>
        <w:numPr>
          <w:ilvl w:val="0"/>
          <w:numId w:val="43"/>
        </w:numPr>
        <w:ind w:left="1134" w:right="2"/>
        <w:jc w:val="both"/>
        <w:rPr>
          <w:sz w:val="23"/>
          <w:szCs w:val="23"/>
          <w:lang w:val="el-GR"/>
        </w:rPr>
      </w:pPr>
      <w:r w:rsidRPr="008D7546">
        <w:rPr>
          <w:sz w:val="23"/>
          <w:szCs w:val="23"/>
          <w:lang w:val="el-GR"/>
        </w:rPr>
        <w:t>Τα μέρη και εξαρτήματα δεν είναι παλαιότερα των 15 ετών (έτος παραγωγής),</w:t>
      </w:r>
    </w:p>
    <w:p w14:paraId="227037B6" w14:textId="77777777" w:rsidR="008D7546" w:rsidRPr="008D7546" w:rsidRDefault="008D7546" w:rsidP="008D7546">
      <w:pPr>
        <w:numPr>
          <w:ilvl w:val="0"/>
          <w:numId w:val="43"/>
        </w:numPr>
        <w:ind w:left="1134" w:right="2"/>
        <w:jc w:val="both"/>
        <w:rPr>
          <w:sz w:val="23"/>
          <w:szCs w:val="23"/>
          <w:lang w:val="el-GR"/>
        </w:rPr>
      </w:pPr>
      <w:r w:rsidRPr="008D7546">
        <w:rPr>
          <w:sz w:val="23"/>
          <w:szCs w:val="23"/>
          <w:lang w:val="el-GR"/>
        </w:rPr>
        <w:t xml:space="preserve">Τα μέρη και εξαρτήματα δεν παρουσιάζουν εμφανείς παραμορφώσεις και/ή φθορές (π.χ. </w:t>
      </w:r>
    </w:p>
    <w:p w14:paraId="461601B5" w14:textId="77777777" w:rsidR="008D7546" w:rsidRPr="008D7546" w:rsidRDefault="008D7546" w:rsidP="008D7546">
      <w:pPr>
        <w:ind w:left="567" w:right="569"/>
        <w:jc w:val="both"/>
        <w:rPr>
          <w:sz w:val="23"/>
          <w:szCs w:val="23"/>
          <w:lang w:val="el-GR"/>
        </w:rPr>
      </w:pPr>
      <w:r w:rsidRPr="008D7546">
        <w:rPr>
          <w:sz w:val="23"/>
          <w:szCs w:val="23"/>
          <w:lang w:val="el-GR"/>
        </w:rPr>
        <w:t>ρηγμάτωση ή διευρυμένες οπές),</w:t>
      </w:r>
    </w:p>
    <w:p w14:paraId="554C4642" w14:textId="77777777" w:rsidR="008D7546" w:rsidRPr="008D7546" w:rsidRDefault="008D7546" w:rsidP="008D7546">
      <w:pPr>
        <w:numPr>
          <w:ilvl w:val="0"/>
          <w:numId w:val="43"/>
        </w:numPr>
        <w:ind w:left="567" w:right="569"/>
        <w:jc w:val="both"/>
        <w:rPr>
          <w:sz w:val="23"/>
          <w:szCs w:val="23"/>
          <w:lang w:val="el-GR"/>
        </w:rPr>
      </w:pPr>
      <w:r w:rsidRPr="008D7546">
        <w:rPr>
          <w:sz w:val="23"/>
          <w:szCs w:val="23"/>
          <w:lang w:val="el-GR"/>
        </w:rPr>
        <w:t>Στα γαλβανισμένα μέρη και εξαρτήματα παραμένει ένα πάχος στρώσης γαλβανισμού τουλάχιστον 30μ</w:t>
      </w:r>
      <w:r w:rsidRPr="008D7546">
        <w:rPr>
          <w:sz w:val="23"/>
          <w:szCs w:val="23"/>
        </w:rPr>
        <w:t>m</w:t>
      </w:r>
      <w:r w:rsidRPr="008D7546">
        <w:rPr>
          <w:sz w:val="23"/>
          <w:szCs w:val="23"/>
          <w:lang w:val="el-GR"/>
        </w:rPr>
        <w:t>. Οι λοιπές επιστρώσεις ψευδαργύρου πρέπει να διαθέτουν τουλάχιστον το 80% του πάχους της αρχικής ελάχιστης επίστρωσης.</w:t>
      </w:r>
    </w:p>
    <w:p w14:paraId="6A303315" w14:textId="77777777" w:rsidR="008D7546" w:rsidRPr="008D7546" w:rsidRDefault="008D7546" w:rsidP="008D7546">
      <w:pPr>
        <w:spacing w:before="120" w:after="120"/>
        <w:ind w:right="569"/>
        <w:jc w:val="both"/>
        <w:rPr>
          <w:sz w:val="23"/>
          <w:szCs w:val="23"/>
          <w:lang w:val="el-GR"/>
        </w:rPr>
      </w:pPr>
      <w:r w:rsidRPr="008D7546">
        <w:rPr>
          <w:sz w:val="23"/>
          <w:szCs w:val="23"/>
          <w:lang w:val="el-GR"/>
        </w:rPr>
        <w:t>Δεν επιτρέπεται η επαναχρησιμοποίηση ήδη εμπηχθέντων ορθοστατών, αποκολλημένων και χαλαρωμένων εξαρτημάτων συνδέσμων (κοχλίες, περικόχλια, δίσκοι).</w:t>
      </w:r>
    </w:p>
    <w:p w14:paraId="5624960D" w14:textId="77777777" w:rsidR="008D7546" w:rsidRPr="008D7546" w:rsidRDefault="008D7546" w:rsidP="008D7546">
      <w:pPr>
        <w:spacing w:after="120"/>
        <w:ind w:right="569"/>
        <w:jc w:val="both"/>
        <w:rPr>
          <w:sz w:val="23"/>
          <w:szCs w:val="23"/>
          <w:lang w:val="el-GR"/>
        </w:rPr>
      </w:pPr>
      <w:r w:rsidRPr="008D7546">
        <w:rPr>
          <w:sz w:val="23"/>
          <w:szCs w:val="23"/>
          <w:lang w:val="el-GR"/>
        </w:rPr>
        <w:t>Δεν επιτρέπεται η χρήση επαναγαλβανισμένου χάλυβα.</w:t>
      </w:r>
    </w:p>
    <w:p w14:paraId="549D605D" w14:textId="77777777" w:rsidR="008D7546" w:rsidRPr="008D7546" w:rsidRDefault="008D7546" w:rsidP="008D7546">
      <w:pPr>
        <w:spacing w:after="120"/>
        <w:ind w:right="569"/>
        <w:jc w:val="both"/>
        <w:rPr>
          <w:sz w:val="23"/>
          <w:szCs w:val="23"/>
          <w:lang w:val="el-GR"/>
        </w:rPr>
      </w:pPr>
      <w:r w:rsidRPr="008D7546">
        <w:rPr>
          <w:sz w:val="23"/>
          <w:szCs w:val="23"/>
          <w:lang w:val="el-GR"/>
        </w:rPr>
        <w:t xml:space="preserve">Κατά την χρήση μεταχειρισμένων μερών και εξαρτημάτων το στηθαίο ασφαλείας δεν θα φέρει το σήμα </w:t>
      </w:r>
      <w:r w:rsidRPr="008D7546">
        <w:rPr>
          <w:sz w:val="23"/>
          <w:szCs w:val="23"/>
          <w:lang w:val="de-DE"/>
        </w:rPr>
        <w:t>CE</w:t>
      </w:r>
      <w:r w:rsidRPr="008D7546">
        <w:rPr>
          <w:sz w:val="23"/>
          <w:szCs w:val="23"/>
          <w:lang w:val="el-GR"/>
        </w:rPr>
        <w:t>.</w:t>
      </w:r>
    </w:p>
    <w:p w14:paraId="3486C25A" w14:textId="77777777" w:rsidR="008D7546" w:rsidRPr="008D7546" w:rsidRDefault="008D7546" w:rsidP="008D7546">
      <w:pPr>
        <w:jc w:val="both"/>
        <w:rPr>
          <w:sz w:val="23"/>
          <w:szCs w:val="23"/>
          <w:lang w:val="el-GR"/>
        </w:rPr>
      </w:pPr>
    </w:p>
    <w:p w14:paraId="30DAC61F" w14:textId="77777777" w:rsidR="008D7546" w:rsidRPr="008D7546" w:rsidRDefault="008D7546" w:rsidP="008D7546">
      <w:pPr>
        <w:jc w:val="both"/>
        <w:rPr>
          <w:sz w:val="23"/>
          <w:szCs w:val="23"/>
          <w:lang w:val="el-GR"/>
        </w:rPr>
      </w:pPr>
    </w:p>
    <w:p w14:paraId="53EF5B6B" w14:textId="77777777" w:rsidR="008D7546" w:rsidRPr="008D7546" w:rsidRDefault="008D7546" w:rsidP="008D7546">
      <w:pPr>
        <w:numPr>
          <w:ilvl w:val="1"/>
          <w:numId w:val="38"/>
        </w:numPr>
        <w:spacing w:before="120" w:after="240"/>
        <w:ind w:left="567" w:right="569"/>
        <w:outlineLvl w:val="1"/>
        <w:rPr>
          <w:rFonts w:ascii="Arial" w:eastAsia="Arial" w:hAnsi="Arial" w:cs="Arial"/>
          <w:b/>
          <w:bCs/>
          <w:sz w:val="23"/>
          <w:szCs w:val="30"/>
          <w:u w:color="000000"/>
        </w:rPr>
      </w:pPr>
      <w:bookmarkStart w:id="163" w:name="_Toc71307309"/>
      <w:r w:rsidRPr="008D7546">
        <w:rPr>
          <w:rFonts w:ascii="Arial" w:eastAsia="Arial" w:hAnsi="Arial" w:cs="Arial"/>
          <w:b/>
          <w:bCs/>
          <w:sz w:val="23"/>
          <w:szCs w:val="30"/>
          <w:u w:color="000000"/>
        </w:rPr>
        <w:t>Έλεγχοι</w:t>
      </w:r>
      <w:bookmarkEnd w:id="163"/>
    </w:p>
    <w:p w14:paraId="2092EEA4" w14:textId="77777777" w:rsidR="008D7546" w:rsidRPr="008D7546" w:rsidRDefault="008D7546" w:rsidP="008D7546">
      <w:pPr>
        <w:numPr>
          <w:ilvl w:val="2"/>
          <w:numId w:val="44"/>
        </w:numPr>
        <w:spacing w:after="120"/>
        <w:ind w:left="567" w:right="569" w:hanging="567"/>
        <w:jc w:val="both"/>
        <w:outlineLvl w:val="2"/>
        <w:rPr>
          <w:rFonts w:ascii="Arial" w:eastAsia="Arial" w:hAnsi="Arial" w:cs="Arial"/>
          <w:b/>
          <w:bCs/>
          <w:sz w:val="21"/>
          <w:szCs w:val="28"/>
          <w:lang w:val="el-GR"/>
        </w:rPr>
      </w:pPr>
      <w:bookmarkStart w:id="164" w:name="_Toc71307310"/>
      <w:r w:rsidRPr="008D7546">
        <w:rPr>
          <w:rFonts w:ascii="Arial" w:eastAsia="Arial" w:hAnsi="Arial" w:cs="Arial"/>
          <w:b/>
          <w:bCs/>
          <w:sz w:val="21"/>
          <w:szCs w:val="28"/>
          <w:lang w:val="el-GR"/>
        </w:rPr>
        <w:t>Εσωτερική Επίβλεψη Εγκατάστασης</w:t>
      </w:r>
      <w:bookmarkEnd w:id="164"/>
    </w:p>
    <w:p w14:paraId="3FD9CA17" w14:textId="77777777" w:rsidR="008D7546" w:rsidRPr="008D7546" w:rsidRDefault="008D7546" w:rsidP="008D7546">
      <w:pPr>
        <w:spacing w:after="120"/>
        <w:ind w:right="569"/>
        <w:jc w:val="both"/>
        <w:rPr>
          <w:sz w:val="23"/>
          <w:szCs w:val="23"/>
          <w:lang w:val="el-GR"/>
        </w:rPr>
      </w:pPr>
      <w:r w:rsidRPr="008D7546">
        <w:rPr>
          <w:sz w:val="23"/>
          <w:szCs w:val="23"/>
          <w:lang w:val="el-GR"/>
        </w:rPr>
        <w:t>Οι σύνδεσμοι και ενδεχομένως άλλα στοιχεία στηρίξεων και αγκυρώσεων ελέγχονται σε κάθε εργασιακή ημέρα και τουλάχιστον ανά 100</w:t>
      </w:r>
      <w:r w:rsidRPr="008D7546">
        <w:rPr>
          <w:sz w:val="23"/>
          <w:szCs w:val="23"/>
          <w:lang w:val="en-GB"/>
        </w:rPr>
        <w:t>m</w:t>
      </w:r>
      <w:r w:rsidRPr="008D7546">
        <w:rPr>
          <w:sz w:val="23"/>
          <w:szCs w:val="23"/>
          <w:lang w:val="el-GR"/>
        </w:rPr>
        <w:t xml:space="preserve"> και πρέπει να συμμορφώνονται με τις απαιτήσεις των οδηγιών εγκατάστασης. Οι ροπές σύσφιξης των κοχλιώσεων ελέγχονται σε κάθε εργασιακή ημέρα και τουλάχιστον κάθε 100</w:t>
      </w:r>
      <w:r w:rsidRPr="008D7546">
        <w:rPr>
          <w:sz w:val="23"/>
          <w:szCs w:val="23"/>
          <w:lang w:val="en-GB"/>
        </w:rPr>
        <w:t>m</w:t>
      </w:r>
      <w:r w:rsidRPr="008D7546">
        <w:rPr>
          <w:sz w:val="23"/>
          <w:szCs w:val="23"/>
          <w:lang w:val="el-GR"/>
        </w:rPr>
        <w:t xml:space="preserve"> σε κάθε στοιχείο και πρέπει να είναι σύμφωνες με τις οδηγίες εγκατάστασης. Εάν διαπιστωθεί απόκλιση των τιμών των ροπών σύσφιξης των κοχλιώσεων, που αναφέρονται στις οδηγίες εγκατάστασης, σε ποσοστό άνω του 10% τότε ελέγχονται και οι κοχλιώσεις των γειτονικών μερών του στηθαίου ασφαλείας και αποκαθίσταται το πρόβλημα άμεσα.</w:t>
      </w:r>
    </w:p>
    <w:p w14:paraId="212ABD42" w14:textId="77777777" w:rsidR="008D7546" w:rsidRPr="008D7546" w:rsidRDefault="008D7546" w:rsidP="008D7546">
      <w:pPr>
        <w:jc w:val="both"/>
        <w:rPr>
          <w:sz w:val="23"/>
          <w:szCs w:val="23"/>
          <w:lang w:val="el-GR"/>
        </w:rPr>
      </w:pPr>
    </w:p>
    <w:p w14:paraId="7FAB4BD6" w14:textId="77777777" w:rsidR="008D7546" w:rsidRPr="008D7546" w:rsidRDefault="008D7546" w:rsidP="008D7546">
      <w:pPr>
        <w:jc w:val="both"/>
        <w:rPr>
          <w:sz w:val="23"/>
          <w:szCs w:val="23"/>
          <w:lang w:val="el-GR"/>
        </w:rPr>
      </w:pPr>
    </w:p>
    <w:p w14:paraId="69896027" w14:textId="77777777" w:rsidR="008D7546" w:rsidRPr="008D7546" w:rsidRDefault="008D7546" w:rsidP="008D7546">
      <w:pPr>
        <w:numPr>
          <w:ilvl w:val="0"/>
          <w:numId w:val="30"/>
        </w:numPr>
        <w:pBdr>
          <w:bottom w:val="single" w:sz="4" w:space="1" w:color="auto"/>
        </w:pBdr>
        <w:spacing w:before="120" w:after="240"/>
        <w:ind w:left="567" w:right="569"/>
        <w:jc w:val="both"/>
        <w:outlineLvl w:val="0"/>
        <w:rPr>
          <w:rFonts w:ascii="Arial" w:eastAsia="Arial" w:hAnsi="Arial" w:cs="Arial"/>
          <w:b/>
          <w:bCs/>
          <w:sz w:val="26"/>
          <w:szCs w:val="37"/>
          <w:lang w:val="el-GR"/>
        </w:rPr>
      </w:pPr>
      <w:bookmarkStart w:id="165" w:name="_Toc71307311"/>
      <w:r w:rsidRPr="008D7546">
        <w:rPr>
          <w:rFonts w:ascii="Arial" w:eastAsia="Arial" w:hAnsi="Arial" w:cs="Arial"/>
          <w:b/>
          <w:bCs/>
          <w:sz w:val="26"/>
          <w:szCs w:val="37"/>
          <w:lang w:val="el-GR"/>
        </w:rPr>
        <w:t>Προκατασκευασμένα Συστήματα Αναχαίτισης Οχημάτων από σκυρόδεμα</w:t>
      </w:r>
      <w:bookmarkEnd w:id="165"/>
    </w:p>
    <w:p w14:paraId="563AAB7B" w14:textId="77777777" w:rsidR="008D7546" w:rsidRPr="008D7546" w:rsidRDefault="008D7546" w:rsidP="008D7546">
      <w:pPr>
        <w:numPr>
          <w:ilvl w:val="1"/>
          <w:numId w:val="45"/>
        </w:numPr>
        <w:spacing w:before="120" w:after="240"/>
        <w:ind w:left="567" w:right="569" w:hanging="567"/>
        <w:outlineLvl w:val="1"/>
        <w:rPr>
          <w:rFonts w:ascii="Arial" w:eastAsia="Arial" w:hAnsi="Arial" w:cs="Arial"/>
          <w:b/>
          <w:bCs/>
          <w:sz w:val="23"/>
          <w:szCs w:val="30"/>
          <w:u w:color="000000"/>
        </w:rPr>
      </w:pPr>
      <w:bookmarkStart w:id="166" w:name="_Toc71307312"/>
      <w:r w:rsidRPr="008D7546">
        <w:rPr>
          <w:rFonts w:ascii="Arial" w:eastAsia="Arial" w:hAnsi="Arial" w:cs="Arial"/>
          <w:b/>
          <w:bCs/>
          <w:sz w:val="23"/>
          <w:szCs w:val="30"/>
          <w:u w:color="000000"/>
        </w:rPr>
        <w:t>Υλικά</w:t>
      </w:r>
      <w:bookmarkEnd w:id="166"/>
    </w:p>
    <w:p w14:paraId="23D17C6E" w14:textId="77777777" w:rsidR="008D7546" w:rsidRPr="008D7546" w:rsidRDefault="008D7546" w:rsidP="008D7546">
      <w:pPr>
        <w:spacing w:after="120"/>
        <w:ind w:right="569"/>
        <w:jc w:val="both"/>
        <w:rPr>
          <w:sz w:val="23"/>
          <w:szCs w:val="23"/>
          <w:lang w:val="el-GR"/>
        </w:rPr>
      </w:pPr>
      <w:r w:rsidRPr="008D7546">
        <w:rPr>
          <w:sz w:val="23"/>
          <w:szCs w:val="23"/>
          <w:lang w:val="el-GR"/>
        </w:rPr>
        <w:t>Τα προκατασκευασμένα στηθαία ασφαλείας σκυροδέματος, τα μέρη τους και τα εξαρτήματα συνδεσμολογίας τους και τα υλικά πλήρωσης των αρμών πρέπει να είναι σύμφωνα με τα δεδομένα των εκθέσεων δοκιμών.</w:t>
      </w:r>
    </w:p>
    <w:p w14:paraId="369F4D45" w14:textId="77777777" w:rsidR="008D7546" w:rsidRPr="008D7546" w:rsidRDefault="008D7546" w:rsidP="008D7546">
      <w:pPr>
        <w:spacing w:after="120"/>
        <w:ind w:right="569"/>
        <w:jc w:val="both"/>
        <w:rPr>
          <w:sz w:val="23"/>
          <w:szCs w:val="23"/>
          <w:lang w:val="el-GR"/>
        </w:rPr>
      </w:pPr>
      <w:r w:rsidRPr="008D7546">
        <w:rPr>
          <w:sz w:val="23"/>
          <w:szCs w:val="23"/>
          <w:lang w:val="el-GR"/>
        </w:rPr>
        <w:t>Κατά κανόνα επιτρέπεται η χρήση και εγκατάσταση νέων (μη μεταχειρισμένων) μερών και στοιχείων των προκατασκευασμένων στηθαίων ασφαλείας σκυροδέματος και τα οποία δεν είναι παλαιότερα των 3 ετών (σε ειδικές κατασκευές, π.χ. ακτινικά στοιχεία έντονης καμπυλότητας, όχι παλαιότερα των 5 ετών). Εάν πρόκειται να χρησιμοποιηθούν παλαιότερα μη μεταχειρισμένα στοιχεία, αυτό λαμβάνει χώρα ανά περίπτωση μετά από συνεννόηση μεταξύ της Διευθύνουσας Υπηρεσίας και του αναδόχου του έργου ασφάλισης.</w:t>
      </w:r>
    </w:p>
    <w:p w14:paraId="18642A95" w14:textId="77777777" w:rsidR="008D7546" w:rsidRPr="008D7546" w:rsidRDefault="008D7546" w:rsidP="008D7546">
      <w:pPr>
        <w:spacing w:after="120"/>
        <w:ind w:right="569"/>
        <w:jc w:val="both"/>
        <w:rPr>
          <w:sz w:val="23"/>
          <w:szCs w:val="23"/>
          <w:lang w:val="el-GR"/>
        </w:rPr>
      </w:pPr>
      <w:r w:rsidRPr="008D7546">
        <w:rPr>
          <w:sz w:val="23"/>
          <w:szCs w:val="23"/>
          <w:lang w:val="el-GR"/>
        </w:rPr>
        <w:t xml:space="preserve">Επιτρέπεται η χρήση μόνο μη μεταχειρισμένων στοιχείων σύζευξης καθώς και η χρήση μη μεταχειρισμένων μικρών εξαρτημάτων, για τα οποία έχει διατηρηθεί το ελάχιστο προβλεπόμενο πάχος γαλβανισμού για νέα στοιχεία και υλικά σύμφωνα με το πρότυπο ΕΛΟΤ ΕΝ </w:t>
      </w:r>
      <w:r w:rsidRPr="008D7546">
        <w:rPr>
          <w:sz w:val="23"/>
          <w:szCs w:val="23"/>
          <w:lang w:val="de-DE"/>
        </w:rPr>
        <w:t>ISO</w:t>
      </w:r>
      <w:r w:rsidRPr="008D7546">
        <w:rPr>
          <w:sz w:val="23"/>
          <w:szCs w:val="23"/>
          <w:lang w:val="el-GR"/>
        </w:rPr>
        <w:t xml:space="preserve"> 1461.</w:t>
      </w:r>
    </w:p>
    <w:p w14:paraId="55C259CA" w14:textId="77777777" w:rsidR="008D7546" w:rsidRPr="008D7546" w:rsidRDefault="008D7546" w:rsidP="008D7546">
      <w:pPr>
        <w:spacing w:after="120"/>
        <w:ind w:right="569"/>
        <w:jc w:val="both"/>
        <w:rPr>
          <w:sz w:val="23"/>
          <w:szCs w:val="23"/>
          <w:lang w:val="el-GR"/>
        </w:rPr>
      </w:pPr>
      <w:r w:rsidRPr="008D7546">
        <w:rPr>
          <w:sz w:val="23"/>
          <w:szCs w:val="23"/>
          <w:lang w:val="el-GR"/>
        </w:rPr>
        <w:t xml:space="preserve">Στοιχεία προκατασκευασμένων στηθαίων ασφαλείας από σκυρόδεμα, που έχουν ήδη χρησιμοποιηθεί σε έργα επί της οδού, μπορούν να επαναχρησιμοποιηθούν ως μόνιμα  στηθαία ασφαλείας σύμφωνα με τα αναφερόμενα στο Τεύχος 1 των παρουσών οδηγιών, εφόσον ικανοποιούν τις σχετικές απαιτήσεις του εν </w:t>
      </w:r>
      <w:r w:rsidRPr="008D7546">
        <w:rPr>
          <w:sz w:val="23"/>
          <w:szCs w:val="23"/>
          <w:lang w:val="el-GR"/>
        </w:rPr>
        <w:lastRenderedPageBreak/>
        <w:t>λόγω Τεύχους και έχουν χρησιμοποιηθεί στο έργο επί της οδού ως μη μεταχειρισμένα στοιχεία για πρώτη φορά. Επιπλέον των κριτηρίων αυτών ισχύουν και οι σχετικές προβλέψεις των αμέσως προηγουμένων δύο εδαφίων.</w:t>
      </w:r>
    </w:p>
    <w:p w14:paraId="1BFB750C" w14:textId="77777777" w:rsidR="008D7546" w:rsidRPr="008D7546" w:rsidRDefault="008D7546" w:rsidP="008D7546">
      <w:pPr>
        <w:spacing w:after="120"/>
        <w:ind w:right="569"/>
        <w:jc w:val="both"/>
        <w:rPr>
          <w:sz w:val="23"/>
          <w:szCs w:val="23"/>
          <w:lang w:val="el-GR"/>
        </w:rPr>
      </w:pPr>
      <w:r w:rsidRPr="008D7546">
        <w:rPr>
          <w:sz w:val="23"/>
          <w:szCs w:val="23"/>
          <w:lang w:val="el-GR"/>
        </w:rPr>
        <w:t>Όλα τα προκατασκευασμένα στηθαία ασφαλείας από σκυρόδεμα πρέπει να διαθέτουν τα απαραίτητα στοιχεία αναγνωρισιμότητας και ιχνηλασιμότητας κατ’ αναλογία με τα χαλύβδινα στηθαία ασφαλείας.</w:t>
      </w:r>
    </w:p>
    <w:p w14:paraId="18C61EF6" w14:textId="77777777" w:rsidR="008D7546" w:rsidRPr="008D7546" w:rsidRDefault="008D7546" w:rsidP="008D7546">
      <w:pPr>
        <w:spacing w:after="120"/>
        <w:ind w:right="569"/>
        <w:jc w:val="both"/>
        <w:rPr>
          <w:sz w:val="23"/>
          <w:szCs w:val="23"/>
          <w:lang w:val="el-GR"/>
        </w:rPr>
      </w:pPr>
    </w:p>
    <w:p w14:paraId="039E6F6E" w14:textId="77777777" w:rsidR="008D7546" w:rsidRPr="008D7546" w:rsidRDefault="008D7546" w:rsidP="008D7546">
      <w:pPr>
        <w:ind w:right="569"/>
        <w:jc w:val="both"/>
        <w:rPr>
          <w:sz w:val="23"/>
          <w:szCs w:val="23"/>
          <w:lang w:val="el-GR"/>
        </w:rPr>
      </w:pPr>
    </w:p>
    <w:p w14:paraId="70257AF1" w14:textId="77777777" w:rsidR="008D7546" w:rsidRPr="008D7546" w:rsidRDefault="008D7546" w:rsidP="008D7546">
      <w:pPr>
        <w:numPr>
          <w:ilvl w:val="1"/>
          <w:numId w:val="45"/>
        </w:numPr>
        <w:spacing w:before="120" w:after="240"/>
        <w:ind w:left="1134" w:right="569" w:hanging="567"/>
        <w:outlineLvl w:val="1"/>
        <w:rPr>
          <w:rFonts w:ascii="Arial" w:eastAsia="Arial" w:hAnsi="Arial" w:cs="Arial"/>
          <w:b/>
          <w:bCs/>
          <w:sz w:val="23"/>
          <w:szCs w:val="30"/>
          <w:u w:color="000000"/>
        </w:rPr>
      </w:pPr>
      <w:bookmarkStart w:id="167" w:name="_Toc71307313"/>
      <w:r w:rsidRPr="008D7546">
        <w:rPr>
          <w:rFonts w:ascii="Arial" w:eastAsia="Arial" w:hAnsi="Arial" w:cs="Arial"/>
          <w:b/>
          <w:bCs/>
          <w:sz w:val="23"/>
          <w:szCs w:val="30"/>
          <w:u w:color="000000"/>
        </w:rPr>
        <w:t>Εγκατάσταση</w:t>
      </w:r>
      <w:bookmarkEnd w:id="167"/>
    </w:p>
    <w:p w14:paraId="68EA614A" w14:textId="77777777" w:rsidR="008D7546" w:rsidRPr="008D7546" w:rsidRDefault="008D7546" w:rsidP="008D7546">
      <w:pPr>
        <w:numPr>
          <w:ilvl w:val="2"/>
          <w:numId w:val="46"/>
        </w:numPr>
        <w:spacing w:after="120"/>
        <w:ind w:left="1134" w:right="569" w:hanging="567"/>
        <w:jc w:val="both"/>
        <w:outlineLvl w:val="2"/>
        <w:rPr>
          <w:rFonts w:ascii="Arial" w:eastAsia="Arial" w:hAnsi="Arial" w:cs="Arial"/>
          <w:b/>
          <w:bCs/>
          <w:sz w:val="21"/>
          <w:szCs w:val="28"/>
          <w:lang w:val="el-GR"/>
        </w:rPr>
      </w:pPr>
      <w:bookmarkStart w:id="168" w:name="_Toc71307314"/>
      <w:r w:rsidRPr="008D7546">
        <w:rPr>
          <w:rFonts w:ascii="Arial" w:eastAsia="Arial" w:hAnsi="Arial" w:cs="Arial"/>
          <w:b/>
          <w:bCs/>
          <w:sz w:val="21"/>
          <w:szCs w:val="28"/>
          <w:lang w:val="el-GR"/>
        </w:rPr>
        <w:t>Γενικοί Κανόνες</w:t>
      </w:r>
      <w:bookmarkEnd w:id="168"/>
    </w:p>
    <w:p w14:paraId="02A349E6" w14:textId="77777777" w:rsidR="008D7546" w:rsidRPr="008D7546" w:rsidRDefault="008D7546" w:rsidP="008D7546">
      <w:pPr>
        <w:spacing w:after="120"/>
        <w:ind w:left="567" w:right="2"/>
        <w:jc w:val="both"/>
        <w:rPr>
          <w:sz w:val="23"/>
          <w:szCs w:val="23"/>
          <w:lang w:val="el-GR"/>
        </w:rPr>
      </w:pPr>
      <w:r w:rsidRPr="008D7546">
        <w:rPr>
          <w:sz w:val="23"/>
          <w:szCs w:val="23"/>
          <w:lang w:val="el-GR"/>
        </w:rPr>
        <w:t>Τα προκατασκευασμένα στηθαία ασφαλείας σκυροδέματος τοποθετούνται κατά μήκος της οδού κάθετα στην κεκλιμένη επιφάνεια της (η κατά μήκος κλίση της επιφάνειας έδρασης ταυτίζεται με αυτήν της οδού).</w:t>
      </w:r>
    </w:p>
    <w:p w14:paraId="4D56B340" w14:textId="77777777" w:rsidR="008D7546" w:rsidRPr="008D7546" w:rsidRDefault="008D7546" w:rsidP="008D7546">
      <w:pPr>
        <w:spacing w:after="120"/>
        <w:ind w:left="567" w:right="2"/>
        <w:jc w:val="both"/>
        <w:rPr>
          <w:sz w:val="23"/>
          <w:szCs w:val="23"/>
          <w:lang w:val="el-GR"/>
        </w:rPr>
      </w:pPr>
      <w:r w:rsidRPr="008D7546">
        <w:rPr>
          <w:sz w:val="23"/>
          <w:szCs w:val="23"/>
          <w:lang w:val="el-GR"/>
        </w:rPr>
        <w:t>Πριν την συναρμολόγηση των προκατασκευασμένων στοιχείων σκυροδέματος πρέπει να απομακρύνονται τα χαλαρά ή αποκολλημένα μέρη της επιφάνειας έδρασης και να καθαρίζεται από ξένα ή φερτά υλικά.</w:t>
      </w:r>
    </w:p>
    <w:p w14:paraId="12278F06" w14:textId="77777777" w:rsidR="008D7546" w:rsidRPr="008D7546" w:rsidRDefault="008D7546" w:rsidP="008D7546">
      <w:pPr>
        <w:spacing w:after="120"/>
        <w:ind w:left="567" w:right="2"/>
        <w:jc w:val="both"/>
        <w:rPr>
          <w:sz w:val="23"/>
          <w:szCs w:val="23"/>
          <w:lang w:val="el-GR"/>
        </w:rPr>
      </w:pPr>
      <w:r w:rsidRPr="008D7546">
        <w:rPr>
          <w:sz w:val="23"/>
          <w:szCs w:val="23"/>
          <w:lang w:val="el-GR"/>
        </w:rPr>
        <w:t>Εάν τοποθετείται το στηθαίο ασφαλείας πάνω στην στέψη της βάσης οδοστρωσίας ή πάνω σε μη συμπυκνωμένη και ενισχυμένη φέρουσα στρώση, πρέπει η στρώση αυτή να είναι κατά 20</w:t>
      </w:r>
      <w:r w:rsidRPr="008D7546">
        <w:rPr>
          <w:sz w:val="23"/>
          <w:szCs w:val="23"/>
          <w:lang w:val="de-DE"/>
        </w:rPr>
        <w:t>cm</w:t>
      </w:r>
      <w:r w:rsidRPr="008D7546">
        <w:rPr>
          <w:sz w:val="23"/>
          <w:szCs w:val="23"/>
          <w:lang w:val="el-GR"/>
        </w:rPr>
        <w:t xml:space="preserve"> φαρδύτερη από την επιφάνεια στήριξης του στηθαίου ασφαλείας για την καλύτερη μεταφορά των φορτίων. Κατά την τοποθέτηση πάνω σε συμπυκνωμένη και ενισχυμένη φέρουσα στρώση η προαναφερθείσα διάσταση ανέρχεται σε 10</w:t>
      </w:r>
      <w:r w:rsidRPr="008D7546">
        <w:rPr>
          <w:sz w:val="23"/>
          <w:szCs w:val="23"/>
        </w:rPr>
        <w:t>cm</w:t>
      </w:r>
      <w:r w:rsidRPr="008D7546">
        <w:rPr>
          <w:sz w:val="23"/>
          <w:szCs w:val="23"/>
          <w:lang w:val="el-GR"/>
        </w:rPr>
        <w:t xml:space="preserve">. </w:t>
      </w:r>
    </w:p>
    <w:p w14:paraId="12A68B76" w14:textId="77777777" w:rsidR="008D7546" w:rsidRPr="008D7546" w:rsidRDefault="008D7546" w:rsidP="008D7546">
      <w:pPr>
        <w:spacing w:after="120"/>
        <w:ind w:left="567" w:right="2"/>
        <w:jc w:val="both"/>
        <w:rPr>
          <w:sz w:val="23"/>
          <w:szCs w:val="23"/>
          <w:lang w:val="el-GR"/>
        </w:rPr>
      </w:pPr>
      <w:r w:rsidRPr="008D7546">
        <w:rPr>
          <w:i/>
          <w:iCs/>
          <w:sz w:val="23"/>
          <w:szCs w:val="23"/>
          <w:lang w:val="el-GR"/>
        </w:rPr>
        <w:t>Η επιπεδότητα της επιφάνειας έδρασης πρέπει να αναφέρεται στην Τεχνική Συγγραφή Υποχρεώσεων του Έργου. Ενδεχομένως να απαιτηθεί ειδικό άρθρο για τις εργασίες αποκατάστασης της επιπεδότητας της επιφάνειας έδρασης του προκατασκευασμένου στηθαίου ασφαλείας από σκυρόδεμα.</w:t>
      </w:r>
    </w:p>
    <w:p w14:paraId="1A40DCC6" w14:textId="77777777" w:rsidR="008D7546" w:rsidRPr="008D7546" w:rsidRDefault="008D7546" w:rsidP="008D7546">
      <w:pPr>
        <w:spacing w:after="120"/>
        <w:ind w:left="567" w:right="2"/>
        <w:jc w:val="both"/>
        <w:rPr>
          <w:sz w:val="23"/>
          <w:szCs w:val="23"/>
          <w:lang w:val="el-GR"/>
        </w:rPr>
      </w:pPr>
      <w:r w:rsidRPr="008D7546">
        <w:rPr>
          <w:sz w:val="23"/>
          <w:szCs w:val="23"/>
          <w:lang w:val="el-GR"/>
        </w:rPr>
        <w:t xml:space="preserve">Τα προκατασκευασμένα στοιχεία του στηθαίου ασφαλείας από σκυρόδεμα τοποθετούνται σε επιφάνεια έδρασης με επιπεδότητα </w:t>
      </w:r>
      <w:r w:rsidRPr="008D7546">
        <w:rPr>
          <w:rFonts w:cstheme="minorHAnsi"/>
          <w:sz w:val="23"/>
          <w:szCs w:val="23"/>
          <w:lang w:val="el-GR"/>
        </w:rPr>
        <w:t>±</w:t>
      </w:r>
      <w:r w:rsidRPr="008D7546">
        <w:rPr>
          <w:sz w:val="23"/>
          <w:szCs w:val="23"/>
          <w:lang w:val="el-GR"/>
        </w:rPr>
        <w:t>6</w:t>
      </w:r>
      <w:r w:rsidRPr="008D7546">
        <w:rPr>
          <w:sz w:val="23"/>
          <w:szCs w:val="23"/>
        </w:rPr>
        <w:t>mm</w:t>
      </w:r>
      <w:r w:rsidRPr="008D7546">
        <w:rPr>
          <w:sz w:val="23"/>
          <w:szCs w:val="23"/>
          <w:lang w:val="el-GR"/>
        </w:rPr>
        <w:t xml:space="preserve"> σε μήκος 4</w:t>
      </w:r>
      <w:r w:rsidRPr="008D7546">
        <w:rPr>
          <w:sz w:val="23"/>
          <w:szCs w:val="23"/>
        </w:rPr>
        <w:t>m</w:t>
      </w:r>
      <w:r w:rsidRPr="008D7546">
        <w:rPr>
          <w:sz w:val="23"/>
          <w:szCs w:val="23"/>
          <w:lang w:val="el-GR"/>
        </w:rPr>
        <w:t xml:space="preserve"> και διασφαλίζεται η στήριξη σε όλη την επιφάνεια. Εάν η απόκλιση της επιπεδότητας είναι μεγαλύτερη της προαναφερθείσης τιμής πρέπει να προβλεφθούν ειδικά και κατάλληλα μέτρα από τον ανάδοχο του έργου (π.χ. εφαρμογή ισοπεδωτικής στρώσης). Τα μέτρα αυτά πρέπει να συμφωνηθούν με την Διευθύνουσα Υπηρεσία. Οι ανοχές εγκατάστασης και τοποθέτησης τηρούνται υποχρεωτικά.</w:t>
      </w:r>
    </w:p>
    <w:p w14:paraId="45626688" w14:textId="77777777" w:rsidR="008D7546" w:rsidRPr="008D7546" w:rsidRDefault="008D7546" w:rsidP="008D7546">
      <w:pPr>
        <w:spacing w:after="120"/>
        <w:ind w:left="567" w:right="2"/>
        <w:jc w:val="both"/>
        <w:rPr>
          <w:sz w:val="23"/>
          <w:szCs w:val="23"/>
          <w:lang w:val="el-GR"/>
        </w:rPr>
      </w:pPr>
      <w:r w:rsidRPr="008D7546">
        <w:rPr>
          <w:sz w:val="23"/>
          <w:szCs w:val="23"/>
          <w:lang w:val="el-GR"/>
        </w:rPr>
        <w:t>Ειδικά προσαρμοστικά στοιχεία κατασκευάζονται στο εργοστάσιο. Η χρήση προσαρμοστικών στοιχείων οφείλει να είναι περιορισμένη.</w:t>
      </w:r>
    </w:p>
    <w:p w14:paraId="6B0437A3" w14:textId="77777777" w:rsidR="008D7546" w:rsidRPr="008D7546" w:rsidRDefault="008D7546" w:rsidP="008D7546">
      <w:pPr>
        <w:spacing w:after="120"/>
        <w:ind w:left="567" w:right="2"/>
        <w:jc w:val="both"/>
        <w:rPr>
          <w:sz w:val="23"/>
          <w:szCs w:val="23"/>
          <w:lang w:val="el-GR"/>
        </w:rPr>
      </w:pPr>
      <w:r w:rsidRPr="008D7546">
        <w:rPr>
          <w:sz w:val="23"/>
          <w:szCs w:val="23"/>
          <w:lang w:val="el-GR"/>
        </w:rPr>
        <w:t>Σε περιοχές φρεατίων τοποθετούνται στοιχεία που αποσυναρμολογούνται εύκολα. Τα στοιχεία αυτά μπορούν να έχουν μειωμένο μήκος.</w:t>
      </w:r>
    </w:p>
    <w:p w14:paraId="1BD745F4" w14:textId="77777777" w:rsidR="008D7546" w:rsidRPr="008D7546" w:rsidRDefault="008D7546" w:rsidP="008D7546">
      <w:pPr>
        <w:spacing w:after="120"/>
        <w:ind w:left="567" w:right="2"/>
        <w:jc w:val="both"/>
        <w:rPr>
          <w:sz w:val="23"/>
          <w:szCs w:val="23"/>
          <w:lang w:val="el-GR"/>
        </w:rPr>
      </w:pPr>
      <w:r w:rsidRPr="008D7546">
        <w:rPr>
          <w:sz w:val="23"/>
          <w:szCs w:val="23"/>
          <w:lang w:val="el-GR"/>
        </w:rPr>
        <w:t>Ο αριθμός των φρεατίων που καλύπτονται από στηθαία ασφαλείας οφείλει να είναι περιορισμένος.</w:t>
      </w:r>
    </w:p>
    <w:p w14:paraId="2CA35E1C" w14:textId="77777777" w:rsidR="008D7546" w:rsidRPr="008D7546" w:rsidRDefault="008D7546" w:rsidP="008D7546">
      <w:pPr>
        <w:spacing w:after="120"/>
        <w:ind w:left="567" w:right="2"/>
        <w:jc w:val="both"/>
        <w:rPr>
          <w:sz w:val="23"/>
          <w:szCs w:val="23"/>
          <w:lang w:val="el-GR"/>
        </w:rPr>
      </w:pPr>
      <w:r w:rsidRPr="008D7546">
        <w:rPr>
          <w:sz w:val="23"/>
          <w:szCs w:val="23"/>
          <w:lang w:val="el-GR"/>
        </w:rPr>
        <w:t>Μεταξύ δύο φρεατίων πρέπει να τηρείται το ελάχιστο λειτουργικό μήκος (μήκος δοκιμής) του στηθαίου ασφαλείας.  Εάν αυτό δεν είναι δυνατό τότε πρέπει να γίνει χρήση στηθαίων ασφαλείας, που καλύπτουν φρεάτια και τα οποία έχουν υποστεί δοκιμή πρόσκρουσης κατά ΕΝ 1317 για το μειωμένο μήκος.</w:t>
      </w:r>
    </w:p>
    <w:p w14:paraId="125E220E" w14:textId="77777777" w:rsidR="008D7546" w:rsidRPr="008D7546" w:rsidRDefault="008D7546" w:rsidP="008D7546">
      <w:pPr>
        <w:spacing w:after="120"/>
        <w:ind w:left="567" w:right="2"/>
        <w:jc w:val="both"/>
        <w:rPr>
          <w:sz w:val="23"/>
          <w:szCs w:val="23"/>
          <w:lang w:val="el-GR"/>
        </w:rPr>
      </w:pPr>
      <w:r w:rsidRPr="008D7546">
        <w:rPr>
          <w:sz w:val="23"/>
          <w:szCs w:val="23"/>
          <w:lang w:val="el-GR"/>
        </w:rPr>
        <w:t>Σε περιοχές συναρμογών στηθαίων και αρμών διαστολής πρέπει να αποφεύγονται τα προσαρμοστικά στοιχεία.</w:t>
      </w:r>
    </w:p>
    <w:p w14:paraId="404D2A4F" w14:textId="77777777" w:rsidR="008D7546" w:rsidRPr="008D7546" w:rsidRDefault="008D7546" w:rsidP="008D7546">
      <w:pPr>
        <w:spacing w:after="120"/>
        <w:ind w:left="567" w:right="2"/>
        <w:jc w:val="both"/>
        <w:rPr>
          <w:sz w:val="23"/>
          <w:szCs w:val="23"/>
          <w:lang w:val="el-GR"/>
        </w:rPr>
      </w:pPr>
      <w:r w:rsidRPr="008D7546">
        <w:rPr>
          <w:sz w:val="23"/>
          <w:szCs w:val="23"/>
          <w:lang w:val="el-GR"/>
        </w:rPr>
        <w:t>Χαλαρά στοιχεία ζεύξεων προκατασκευασμένων στηθαίων ασφαλείας από σκυρόδεμα, πρέπει να είναι κατά τέτοιο τρόπο προσαρμοσμένα, που να μην είναι δυνατή η αποσυναρμολόγηση και απομάκρυνσή τους με το χέρι.</w:t>
      </w:r>
    </w:p>
    <w:p w14:paraId="6B5CED84" w14:textId="77777777" w:rsidR="008D7546" w:rsidRPr="008D7546" w:rsidRDefault="008D7546" w:rsidP="008D7546">
      <w:pPr>
        <w:jc w:val="both"/>
        <w:rPr>
          <w:sz w:val="23"/>
          <w:szCs w:val="23"/>
          <w:lang w:val="el-GR"/>
        </w:rPr>
      </w:pPr>
    </w:p>
    <w:p w14:paraId="6710D278" w14:textId="77777777" w:rsidR="008D7546" w:rsidRPr="008D7546" w:rsidRDefault="008D7546" w:rsidP="008D7546">
      <w:pPr>
        <w:jc w:val="both"/>
        <w:rPr>
          <w:sz w:val="23"/>
          <w:szCs w:val="23"/>
          <w:lang w:val="el-GR"/>
        </w:rPr>
      </w:pPr>
    </w:p>
    <w:p w14:paraId="0B6726A1" w14:textId="77777777" w:rsidR="008D7546" w:rsidRPr="008D7546" w:rsidRDefault="008D7546" w:rsidP="008D7546">
      <w:pPr>
        <w:numPr>
          <w:ilvl w:val="2"/>
          <w:numId w:val="46"/>
        </w:numPr>
        <w:spacing w:after="120"/>
        <w:ind w:left="1134" w:hanging="567"/>
        <w:jc w:val="both"/>
        <w:outlineLvl w:val="2"/>
        <w:rPr>
          <w:rFonts w:ascii="Arial" w:eastAsia="Arial" w:hAnsi="Arial" w:cs="Arial"/>
          <w:b/>
          <w:bCs/>
          <w:sz w:val="21"/>
          <w:szCs w:val="28"/>
          <w:lang w:val="el-GR"/>
        </w:rPr>
      </w:pPr>
      <w:bookmarkStart w:id="169" w:name="_Toc71307315"/>
      <w:r w:rsidRPr="008D7546">
        <w:rPr>
          <w:rFonts w:ascii="Arial" w:eastAsia="Arial" w:hAnsi="Arial" w:cs="Arial"/>
          <w:b/>
          <w:bCs/>
          <w:sz w:val="21"/>
          <w:szCs w:val="28"/>
          <w:lang w:val="el-GR"/>
        </w:rPr>
        <w:t>Εφαρμογή Ανοιγμάτων Αποστράγγισης</w:t>
      </w:r>
      <w:bookmarkEnd w:id="169"/>
    </w:p>
    <w:p w14:paraId="0F41AA96" w14:textId="77777777" w:rsidR="008D7546" w:rsidRPr="008D7546" w:rsidRDefault="008D7546" w:rsidP="008D7546">
      <w:pPr>
        <w:spacing w:after="120"/>
        <w:ind w:left="567"/>
        <w:jc w:val="both"/>
        <w:rPr>
          <w:sz w:val="23"/>
          <w:szCs w:val="23"/>
          <w:lang w:val="el-GR"/>
        </w:rPr>
      </w:pPr>
      <w:r w:rsidRPr="008D7546">
        <w:rPr>
          <w:sz w:val="23"/>
          <w:szCs w:val="23"/>
          <w:lang w:val="el-GR"/>
        </w:rPr>
        <w:t xml:space="preserve">Μέχρι την έκδοση σχετικών οδηγιών ισχύουν τα αναφερόμενα στην παράγραφο 8.2.3 </w:t>
      </w:r>
    </w:p>
    <w:p w14:paraId="6539E387" w14:textId="77777777" w:rsidR="008D7546" w:rsidRPr="008D7546" w:rsidRDefault="008D7546" w:rsidP="008D7546">
      <w:pPr>
        <w:jc w:val="both"/>
        <w:rPr>
          <w:sz w:val="23"/>
          <w:szCs w:val="23"/>
          <w:lang w:val="el-GR"/>
        </w:rPr>
      </w:pPr>
    </w:p>
    <w:p w14:paraId="78DAA43B" w14:textId="77777777" w:rsidR="008D7546" w:rsidRPr="008D7546" w:rsidRDefault="008D7546" w:rsidP="008D7546">
      <w:pPr>
        <w:jc w:val="both"/>
        <w:rPr>
          <w:sz w:val="23"/>
          <w:szCs w:val="23"/>
          <w:lang w:val="el-GR"/>
        </w:rPr>
      </w:pPr>
    </w:p>
    <w:p w14:paraId="76DB64BD" w14:textId="77777777" w:rsidR="008D7546" w:rsidRPr="008D7546" w:rsidRDefault="008D7546" w:rsidP="008D7546">
      <w:pPr>
        <w:numPr>
          <w:ilvl w:val="2"/>
          <w:numId w:val="46"/>
        </w:numPr>
        <w:spacing w:after="120"/>
        <w:ind w:left="1134" w:hanging="567"/>
        <w:jc w:val="both"/>
        <w:outlineLvl w:val="2"/>
        <w:rPr>
          <w:rFonts w:ascii="Arial" w:eastAsia="Arial" w:hAnsi="Arial" w:cs="Arial"/>
          <w:b/>
          <w:bCs/>
          <w:sz w:val="21"/>
          <w:szCs w:val="28"/>
          <w:lang w:val="el-GR"/>
        </w:rPr>
      </w:pPr>
      <w:bookmarkStart w:id="170" w:name="_Toc71307316"/>
      <w:r w:rsidRPr="008D7546">
        <w:rPr>
          <w:rFonts w:ascii="Arial" w:eastAsia="Arial" w:hAnsi="Arial" w:cs="Arial"/>
          <w:b/>
          <w:bCs/>
          <w:sz w:val="21"/>
          <w:szCs w:val="28"/>
          <w:lang w:val="el-GR"/>
        </w:rPr>
        <w:t>Επεξεργασία Αρμών</w:t>
      </w:r>
      <w:bookmarkEnd w:id="170"/>
    </w:p>
    <w:p w14:paraId="59B4A9DC" w14:textId="77777777" w:rsidR="008D7546" w:rsidRPr="008D7546" w:rsidRDefault="008D7546" w:rsidP="008D7546">
      <w:pPr>
        <w:ind w:left="567"/>
        <w:jc w:val="both"/>
        <w:rPr>
          <w:sz w:val="23"/>
          <w:szCs w:val="23"/>
          <w:lang w:val="el-GR"/>
        </w:rPr>
      </w:pPr>
      <w:r w:rsidRPr="008D7546">
        <w:rPr>
          <w:sz w:val="23"/>
          <w:szCs w:val="23"/>
          <w:lang w:val="el-GR"/>
        </w:rPr>
        <w:t>Η διαμόρφωση των αρμών γίνεται με βάση τις οδηγίες εγκατάστασης του στηθαίου ασφαλείας.</w:t>
      </w:r>
    </w:p>
    <w:p w14:paraId="02E538DD" w14:textId="77777777" w:rsidR="008D7546" w:rsidRPr="008D7546" w:rsidRDefault="008D7546" w:rsidP="008D7546">
      <w:pPr>
        <w:ind w:left="567"/>
        <w:jc w:val="both"/>
        <w:rPr>
          <w:sz w:val="23"/>
          <w:szCs w:val="23"/>
          <w:lang w:val="el-GR"/>
        </w:rPr>
      </w:pPr>
      <w:r w:rsidRPr="008D7546">
        <w:rPr>
          <w:sz w:val="23"/>
          <w:szCs w:val="23"/>
          <w:lang w:val="el-GR"/>
        </w:rPr>
        <w:t>Το εύρος των κατακόρυφων διακένων των αρμών δεν επιτρέπεται να υπερβαίνει την τιμή των 4</w:t>
      </w:r>
      <w:r w:rsidRPr="008D7546">
        <w:rPr>
          <w:sz w:val="23"/>
          <w:szCs w:val="23"/>
          <w:lang w:val="de-DE"/>
        </w:rPr>
        <w:t>cm</w:t>
      </w:r>
      <w:r w:rsidRPr="008D7546">
        <w:rPr>
          <w:sz w:val="23"/>
          <w:szCs w:val="23"/>
          <w:lang w:val="el-GR"/>
        </w:rPr>
        <w:t>.</w:t>
      </w:r>
    </w:p>
    <w:p w14:paraId="2EC324E4" w14:textId="77777777" w:rsidR="008D7546" w:rsidRPr="008D7546" w:rsidRDefault="008D7546" w:rsidP="008D7546">
      <w:pPr>
        <w:ind w:left="567"/>
        <w:jc w:val="both"/>
        <w:rPr>
          <w:sz w:val="23"/>
          <w:szCs w:val="23"/>
          <w:lang w:val="el-GR"/>
        </w:rPr>
      </w:pPr>
      <w:r w:rsidRPr="008D7546">
        <w:rPr>
          <w:sz w:val="23"/>
          <w:szCs w:val="23"/>
          <w:lang w:val="el-GR"/>
        </w:rPr>
        <w:t>Κατά την πλήρωση γαιών όπισθεν στηθαίων σκυροδέματος, οι αρμοί που έρχονται σε επαφή με την πληρωθείσα γη στεγανοποιούνται ώστε να μην είναι δυνατή η έξοδος υλικών πλήρωσης και ύδατος μέσω αυτών.</w:t>
      </w:r>
    </w:p>
    <w:p w14:paraId="0F6B17EC" w14:textId="77777777" w:rsidR="008D7546" w:rsidRPr="008D7546" w:rsidRDefault="008D7546" w:rsidP="008D7546">
      <w:pPr>
        <w:numPr>
          <w:ilvl w:val="2"/>
          <w:numId w:val="46"/>
        </w:numPr>
        <w:spacing w:after="120"/>
        <w:ind w:left="567" w:hanging="567"/>
        <w:jc w:val="both"/>
        <w:outlineLvl w:val="2"/>
        <w:rPr>
          <w:rFonts w:ascii="Arial" w:eastAsia="Arial" w:hAnsi="Arial" w:cs="Arial"/>
          <w:b/>
          <w:bCs/>
          <w:sz w:val="21"/>
          <w:szCs w:val="28"/>
          <w:lang w:val="el-GR"/>
        </w:rPr>
      </w:pPr>
      <w:bookmarkStart w:id="171" w:name="_Toc71307317"/>
      <w:r w:rsidRPr="008D7546">
        <w:rPr>
          <w:rFonts w:ascii="Arial" w:eastAsia="Arial" w:hAnsi="Arial" w:cs="Arial"/>
          <w:b/>
          <w:bCs/>
          <w:sz w:val="21"/>
          <w:szCs w:val="28"/>
          <w:lang w:val="el-GR"/>
        </w:rPr>
        <w:t>Επαναχρησιμοποίηση Προκατασκευασμένων Στηθαίων Ασφαλείας από Σκυρόδεμα</w:t>
      </w:r>
      <w:bookmarkEnd w:id="171"/>
    </w:p>
    <w:p w14:paraId="1A818217" w14:textId="77777777" w:rsidR="008D7546" w:rsidRPr="008D7546" w:rsidRDefault="008D7546" w:rsidP="008D7546">
      <w:pPr>
        <w:spacing w:after="120"/>
        <w:ind w:right="569"/>
        <w:jc w:val="both"/>
        <w:rPr>
          <w:sz w:val="23"/>
          <w:szCs w:val="23"/>
          <w:lang w:val="el-GR"/>
        </w:rPr>
      </w:pPr>
      <w:r w:rsidRPr="008D7546">
        <w:rPr>
          <w:sz w:val="23"/>
          <w:szCs w:val="23"/>
          <w:lang w:val="el-GR"/>
        </w:rPr>
        <w:t>Κατά κανόνα επιτρέπεται η χρήση μόνο μη μεταχειρισμένων προκατασκευασμένων στηθαίων ασφαλείας σκυροδέματος σύμφωνα με το εδάφιο (1) της παραγράφου 7.1</w:t>
      </w:r>
    </w:p>
    <w:p w14:paraId="75687F86" w14:textId="77777777" w:rsidR="008D7546" w:rsidRPr="008D7546" w:rsidRDefault="008D7546" w:rsidP="008D7546">
      <w:pPr>
        <w:spacing w:after="120"/>
        <w:ind w:right="569"/>
        <w:jc w:val="both"/>
        <w:rPr>
          <w:sz w:val="23"/>
          <w:szCs w:val="23"/>
          <w:lang w:val="el-GR"/>
        </w:rPr>
      </w:pPr>
      <w:r w:rsidRPr="008D7546">
        <w:rPr>
          <w:sz w:val="23"/>
          <w:szCs w:val="23"/>
          <w:lang w:val="el-GR"/>
        </w:rPr>
        <w:t xml:space="preserve">Προκατασκευασμένα στηθαία ασφαλείας από σκυρόδεμα επιτρέπεται να επαναχρησιμοποιηθούν κατά την διάρκεια ενός έργου ασφάλισης μόνο μετά από συνεννόηση με την Διευθύνουσα Υπηρεσία. Στις περιπτώσεις αυτές οφείλουν να ικανοποιούνται </w:t>
      </w:r>
      <w:r w:rsidRPr="008D7546">
        <w:rPr>
          <w:b/>
          <w:bCs/>
          <w:sz w:val="23"/>
          <w:szCs w:val="23"/>
          <w:lang w:val="el-GR"/>
        </w:rPr>
        <w:t>όλες</w:t>
      </w:r>
      <w:r w:rsidRPr="008D7546">
        <w:rPr>
          <w:sz w:val="23"/>
          <w:szCs w:val="23"/>
          <w:lang w:val="el-GR"/>
        </w:rPr>
        <w:t xml:space="preserve"> οι επόμενες συνθήκες και περιορισμοί:</w:t>
      </w:r>
    </w:p>
    <w:p w14:paraId="44F12959" w14:textId="77777777" w:rsidR="008D7546" w:rsidRPr="008D7546" w:rsidRDefault="008D7546" w:rsidP="008D7546">
      <w:pPr>
        <w:numPr>
          <w:ilvl w:val="0"/>
          <w:numId w:val="47"/>
        </w:numPr>
        <w:ind w:left="567" w:right="569" w:hanging="567"/>
        <w:jc w:val="both"/>
        <w:rPr>
          <w:sz w:val="23"/>
          <w:szCs w:val="23"/>
          <w:lang w:val="el-GR"/>
        </w:rPr>
      </w:pPr>
      <w:r w:rsidRPr="008D7546">
        <w:rPr>
          <w:sz w:val="23"/>
          <w:szCs w:val="23"/>
          <w:lang w:val="el-GR"/>
        </w:rPr>
        <w:t>Τα μέρη και εξοπλισμός του στηθαίου ασφαλείας ανταποκρίνονται στις σχετικές απαιτήσεις των οδηγιών εγκατάστασης για νέα στηθαία ασφαλείας,</w:t>
      </w:r>
    </w:p>
    <w:p w14:paraId="72CC03EF" w14:textId="77777777" w:rsidR="008D7546" w:rsidRPr="008D7546" w:rsidRDefault="008D7546" w:rsidP="008D7546">
      <w:pPr>
        <w:numPr>
          <w:ilvl w:val="0"/>
          <w:numId w:val="47"/>
        </w:numPr>
        <w:ind w:left="567" w:right="569" w:hanging="567"/>
        <w:jc w:val="both"/>
        <w:rPr>
          <w:sz w:val="23"/>
          <w:szCs w:val="23"/>
          <w:lang w:val="el-GR"/>
        </w:rPr>
      </w:pPr>
      <w:r w:rsidRPr="008D7546">
        <w:rPr>
          <w:sz w:val="23"/>
          <w:szCs w:val="23"/>
          <w:lang w:val="el-GR"/>
        </w:rPr>
        <w:t>Τα σήματα κατασκευαστή και ο χαρακτηρισμός της χρονικής περιόδου εκτέλεσης του ελέγχου (δοκιμής) είναι εμφανώς αναγνωρίσιμα και ιχνηλατίσιμα,</w:t>
      </w:r>
    </w:p>
    <w:p w14:paraId="17BFE867" w14:textId="77777777" w:rsidR="008D7546" w:rsidRPr="008D7546" w:rsidRDefault="008D7546" w:rsidP="008D7546">
      <w:pPr>
        <w:numPr>
          <w:ilvl w:val="0"/>
          <w:numId w:val="47"/>
        </w:numPr>
        <w:ind w:left="567" w:right="569" w:hanging="567"/>
        <w:jc w:val="both"/>
        <w:rPr>
          <w:sz w:val="23"/>
          <w:szCs w:val="23"/>
          <w:lang w:val="el-GR"/>
        </w:rPr>
      </w:pPr>
      <w:r w:rsidRPr="008D7546">
        <w:rPr>
          <w:sz w:val="23"/>
          <w:szCs w:val="23"/>
          <w:lang w:val="el-GR"/>
        </w:rPr>
        <w:t>Τα μέρη και εξαρτήματα δεν είναι παλαιότερα των 15 ετών (έτος παραγωγής),</w:t>
      </w:r>
    </w:p>
    <w:p w14:paraId="38438592" w14:textId="77777777" w:rsidR="008D7546" w:rsidRPr="008D7546" w:rsidRDefault="008D7546" w:rsidP="008D7546">
      <w:pPr>
        <w:numPr>
          <w:ilvl w:val="0"/>
          <w:numId w:val="47"/>
        </w:numPr>
        <w:ind w:left="567" w:right="569" w:hanging="567"/>
        <w:jc w:val="both"/>
        <w:rPr>
          <w:sz w:val="23"/>
          <w:szCs w:val="23"/>
          <w:lang w:val="el-GR"/>
        </w:rPr>
      </w:pPr>
      <w:r w:rsidRPr="008D7546">
        <w:rPr>
          <w:sz w:val="23"/>
          <w:szCs w:val="23"/>
          <w:lang w:val="el-GR"/>
        </w:rPr>
        <w:t>Τα μέρη και εξαρτήματα δεν παρουσιάζουν εμφανείς παραμορφώσεις (π.χ. στα στοιχεία ζεύξης) και/ή φθορές (π.χ. ρηγματώσεις, αποσπάσεις υλικού),</w:t>
      </w:r>
    </w:p>
    <w:p w14:paraId="1167F6D4" w14:textId="77777777" w:rsidR="008D7546" w:rsidRPr="008D7546" w:rsidRDefault="008D7546" w:rsidP="008D7546">
      <w:pPr>
        <w:numPr>
          <w:ilvl w:val="0"/>
          <w:numId w:val="47"/>
        </w:numPr>
        <w:ind w:left="567" w:right="569" w:hanging="567"/>
        <w:jc w:val="both"/>
        <w:rPr>
          <w:sz w:val="23"/>
          <w:szCs w:val="23"/>
          <w:lang w:val="el-GR"/>
        </w:rPr>
      </w:pPr>
      <w:r w:rsidRPr="008D7546">
        <w:rPr>
          <w:sz w:val="23"/>
          <w:szCs w:val="23"/>
          <w:lang w:val="el-GR"/>
        </w:rPr>
        <w:t>Στα γαλβανισμένα μέρη και εξαρτήματα ζεύξης παραμένει ένα πάχος στρώσης γαλβανισμού όχι μικρότερο του 80% του προβλεπόμενου πάχους στρώσης και σε κάθε περίπτωση πάχος τουλάχιστον 30μ</w:t>
      </w:r>
      <w:r w:rsidRPr="008D7546">
        <w:rPr>
          <w:sz w:val="23"/>
          <w:szCs w:val="23"/>
        </w:rPr>
        <w:t>m</w:t>
      </w:r>
      <w:r w:rsidRPr="008D7546">
        <w:rPr>
          <w:sz w:val="23"/>
          <w:szCs w:val="23"/>
          <w:lang w:val="el-GR"/>
        </w:rPr>
        <w:t>.</w:t>
      </w:r>
    </w:p>
    <w:p w14:paraId="5C74CCC0" w14:textId="77777777" w:rsidR="008D7546" w:rsidRPr="008D7546" w:rsidRDefault="008D7546" w:rsidP="008D7546">
      <w:pPr>
        <w:spacing w:after="120"/>
        <w:ind w:right="569"/>
        <w:jc w:val="both"/>
        <w:rPr>
          <w:sz w:val="23"/>
          <w:szCs w:val="23"/>
          <w:lang w:val="el-GR"/>
        </w:rPr>
      </w:pPr>
      <w:r w:rsidRPr="008D7546">
        <w:rPr>
          <w:sz w:val="23"/>
          <w:szCs w:val="23"/>
          <w:lang w:val="el-GR"/>
        </w:rPr>
        <w:t>Δεν επιτρέπεται η επαναχρησιμοποίηση εξαρτημάτων συνδέσμων (π.χ. κοχλίες, περικόχλια, δίσκοι) καθώς και μικρών εξαρτημάτων (π.χ. ελαστικών αναστολέων κραδασμών).</w:t>
      </w:r>
    </w:p>
    <w:p w14:paraId="07DFC243" w14:textId="77777777" w:rsidR="008D7546" w:rsidRPr="008D7546" w:rsidRDefault="008D7546" w:rsidP="008D7546">
      <w:pPr>
        <w:jc w:val="both"/>
        <w:rPr>
          <w:sz w:val="23"/>
          <w:szCs w:val="23"/>
          <w:lang w:val="el-GR"/>
        </w:rPr>
      </w:pPr>
    </w:p>
    <w:p w14:paraId="2E2C3605" w14:textId="77777777" w:rsidR="008D7546" w:rsidRPr="008D7546" w:rsidRDefault="008D7546" w:rsidP="008D7546">
      <w:pPr>
        <w:jc w:val="both"/>
        <w:rPr>
          <w:sz w:val="23"/>
          <w:szCs w:val="23"/>
          <w:lang w:val="el-GR"/>
        </w:rPr>
      </w:pPr>
    </w:p>
    <w:p w14:paraId="712121B3" w14:textId="77777777" w:rsidR="008D7546" w:rsidRPr="008D7546" w:rsidRDefault="008D7546" w:rsidP="008D7546">
      <w:pPr>
        <w:numPr>
          <w:ilvl w:val="1"/>
          <w:numId w:val="45"/>
        </w:numPr>
        <w:spacing w:before="120" w:after="240"/>
        <w:ind w:left="567" w:right="569" w:hanging="567"/>
        <w:outlineLvl w:val="1"/>
        <w:rPr>
          <w:rFonts w:ascii="Arial" w:eastAsia="Arial" w:hAnsi="Arial" w:cs="Arial"/>
          <w:b/>
          <w:bCs/>
          <w:sz w:val="23"/>
          <w:szCs w:val="30"/>
          <w:u w:color="000000"/>
        </w:rPr>
      </w:pPr>
      <w:bookmarkStart w:id="172" w:name="_Toc71307318"/>
      <w:r w:rsidRPr="008D7546">
        <w:rPr>
          <w:rFonts w:ascii="Arial" w:eastAsia="Arial" w:hAnsi="Arial" w:cs="Arial"/>
          <w:b/>
          <w:bCs/>
          <w:sz w:val="23"/>
          <w:szCs w:val="30"/>
          <w:u w:color="000000"/>
        </w:rPr>
        <w:t>Έλεγχοι</w:t>
      </w:r>
      <w:bookmarkEnd w:id="172"/>
    </w:p>
    <w:p w14:paraId="1F16BF99" w14:textId="77777777" w:rsidR="008D7546" w:rsidRPr="008D7546" w:rsidRDefault="008D7546" w:rsidP="008D7546">
      <w:pPr>
        <w:numPr>
          <w:ilvl w:val="2"/>
          <w:numId w:val="48"/>
        </w:numPr>
        <w:spacing w:after="120"/>
        <w:ind w:left="567" w:right="569" w:hanging="567"/>
        <w:jc w:val="both"/>
        <w:outlineLvl w:val="2"/>
        <w:rPr>
          <w:rFonts w:ascii="Arial" w:eastAsia="Arial" w:hAnsi="Arial" w:cs="Arial"/>
          <w:b/>
          <w:bCs/>
          <w:sz w:val="21"/>
          <w:szCs w:val="28"/>
          <w:lang w:val="el-GR"/>
        </w:rPr>
      </w:pPr>
      <w:bookmarkStart w:id="173" w:name="_Toc71307319"/>
      <w:r w:rsidRPr="008D7546">
        <w:rPr>
          <w:rFonts w:ascii="Arial" w:eastAsia="Arial" w:hAnsi="Arial" w:cs="Arial"/>
          <w:b/>
          <w:bCs/>
          <w:sz w:val="21"/>
          <w:szCs w:val="28"/>
          <w:lang w:val="el-GR"/>
        </w:rPr>
        <w:t>Εσωτερικός Έλεγχος Εγκατάστασης</w:t>
      </w:r>
      <w:bookmarkEnd w:id="173"/>
    </w:p>
    <w:p w14:paraId="46C115E4" w14:textId="77777777" w:rsidR="008D7546" w:rsidRPr="008D7546" w:rsidRDefault="008D7546" w:rsidP="008D7546">
      <w:pPr>
        <w:spacing w:after="120"/>
        <w:ind w:right="569"/>
        <w:jc w:val="both"/>
        <w:rPr>
          <w:sz w:val="23"/>
          <w:szCs w:val="23"/>
          <w:lang w:val="el-GR"/>
        </w:rPr>
      </w:pPr>
      <w:r w:rsidRPr="008D7546">
        <w:rPr>
          <w:sz w:val="23"/>
          <w:szCs w:val="23"/>
          <w:lang w:val="el-GR"/>
        </w:rPr>
        <w:t>Τα στοιχεία ζεύξης και ενδεχομένως λοιπά στοιχεία συνδεσμολογίας και αγκυρώσεων υπόκεινται σε έλεγχο κάθε εργασιακή ημέρα και τουλάχιστον κάθε 100 μέτρα και πρέπει να ικανοποιούν τις απαιτήσεις των οδηγιών εγκατάστασης. Οι ροπές σύσφιξης των κοχλιώσεων ελέγχονται κάθε εργασιακή ημέρα και τουλάχιστον κάθε 100 μέτρα σε κάθε στοιχείο και πρέπει να είναι σύμφωνες με τις οδηγίες εγκατάστασης. Εάν διαπιστωθεί απόκλιση των τιμών των ροπών σύσφιξης των κοχλιώσεων, που αναφέρονται στις οδηγίες εγκατάστασης, σε ποσοστό άνω του 10% τότε ελέγχονται και οι κοχλιώσεις των γειτονικών μερών του στηθαίου ασφαλείας και αποκαθίσταται το πρόβλημα άμεσα. Εάν το ποσοστό απόκλισης των ροπών σύσφιξης ανέλθει άνω του 25% τότε ελέγχονται όλα τα στοιχεία ζεύξης εκ νέου υποχρεωτικά.</w:t>
      </w:r>
    </w:p>
    <w:p w14:paraId="7871A657" w14:textId="77777777" w:rsidR="008D7546" w:rsidRPr="008D7546" w:rsidRDefault="008D7546" w:rsidP="008D7546">
      <w:pPr>
        <w:jc w:val="both"/>
        <w:rPr>
          <w:sz w:val="23"/>
          <w:szCs w:val="23"/>
          <w:lang w:val="el-GR"/>
        </w:rPr>
      </w:pPr>
    </w:p>
    <w:p w14:paraId="3B0741A1" w14:textId="77777777" w:rsidR="008D7546" w:rsidRPr="008D7546" w:rsidRDefault="008D7546" w:rsidP="008D7546">
      <w:pPr>
        <w:jc w:val="both"/>
        <w:rPr>
          <w:sz w:val="23"/>
          <w:szCs w:val="23"/>
          <w:lang w:val="el-GR"/>
        </w:rPr>
      </w:pPr>
    </w:p>
    <w:p w14:paraId="206D983B" w14:textId="77777777" w:rsidR="008D7546" w:rsidRPr="008D7546" w:rsidRDefault="008D7546" w:rsidP="008D7546">
      <w:pPr>
        <w:numPr>
          <w:ilvl w:val="0"/>
          <w:numId w:val="30"/>
        </w:numPr>
        <w:pBdr>
          <w:bottom w:val="single" w:sz="4" w:space="1" w:color="auto"/>
        </w:pBdr>
        <w:spacing w:before="120" w:after="240"/>
        <w:ind w:left="567" w:right="569"/>
        <w:outlineLvl w:val="0"/>
        <w:rPr>
          <w:rFonts w:ascii="Arial" w:eastAsia="Arial" w:hAnsi="Arial" w:cs="Arial"/>
          <w:b/>
          <w:bCs/>
          <w:sz w:val="26"/>
          <w:szCs w:val="37"/>
          <w:lang w:val="el-GR"/>
        </w:rPr>
      </w:pPr>
      <w:bookmarkStart w:id="174" w:name="_Toc71307320"/>
      <w:r w:rsidRPr="008D7546">
        <w:rPr>
          <w:rFonts w:ascii="Arial" w:eastAsia="Arial" w:hAnsi="Arial" w:cs="Arial"/>
          <w:b/>
          <w:bCs/>
          <w:sz w:val="26"/>
          <w:szCs w:val="37"/>
          <w:lang w:val="el-GR"/>
        </w:rPr>
        <w:t>Συστήματα Αναχαίτισης Οχημάτων από Έγχυτο Σκυρόδεμα</w:t>
      </w:r>
      <w:bookmarkEnd w:id="174"/>
    </w:p>
    <w:p w14:paraId="2775C1A3" w14:textId="77777777" w:rsidR="008D7546" w:rsidRPr="008D7546" w:rsidRDefault="008D7546" w:rsidP="008D7546">
      <w:pPr>
        <w:ind w:right="569"/>
        <w:jc w:val="both"/>
        <w:rPr>
          <w:sz w:val="23"/>
          <w:szCs w:val="23"/>
          <w:lang w:val="el-GR"/>
        </w:rPr>
      </w:pPr>
      <w:r w:rsidRPr="008D7546">
        <w:rPr>
          <w:sz w:val="23"/>
          <w:szCs w:val="23"/>
          <w:lang w:val="el-GR"/>
        </w:rPr>
        <w:t>Το κεφάλαιο αυτό περιλαμβάνει τις απαιτήσεις για τα στηθαία ασφαλείας από έγχυτο σκυρόδεμα.</w:t>
      </w:r>
    </w:p>
    <w:p w14:paraId="6B925883" w14:textId="77777777" w:rsidR="008D7546" w:rsidRPr="008D7546" w:rsidRDefault="008D7546" w:rsidP="008D7546">
      <w:pPr>
        <w:ind w:right="569"/>
        <w:jc w:val="both"/>
        <w:rPr>
          <w:sz w:val="23"/>
          <w:szCs w:val="23"/>
          <w:lang w:val="el-GR"/>
        </w:rPr>
      </w:pPr>
    </w:p>
    <w:p w14:paraId="685A92AC" w14:textId="77777777" w:rsidR="008D7546" w:rsidRPr="008D7546" w:rsidRDefault="008D7546" w:rsidP="008D7546">
      <w:pPr>
        <w:ind w:right="569"/>
        <w:jc w:val="both"/>
        <w:rPr>
          <w:sz w:val="23"/>
          <w:szCs w:val="23"/>
          <w:lang w:val="el-GR"/>
        </w:rPr>
      </w:pPr>
      <w:r w:rsidRPr="008D7546">
        <w:rPr>
          <w:sz w:val="23"/>
          <w:szCs w:val="23"/>
          <w:lang w:val="el-GR"/>
        </w:rPr>
        <w:t xml:space="preserve">Τα έγχυτα στηθαία σκυροδέματος πρέπει να κατασκευάζονται σύμφωνα με το πιστοποιητικό έγκρισης ή αδειοδότησης τοποθέτησης του έγχυτου από σκυρόδεμα στηθαίου που συμπεριλαμβάνει  εκτός του πιστοποιητικού αποδόσεων κατά ΕΝ 1317 και την βεβαίωση ανθεκτικότητας (διάρκεια ζωής) σύμφωνα με την σχετική συγκριτική μέθοδο αδειοδότησης έγχυτου στηθαίου από σκυρόδεμα όπως αναφέρεται </w:t>
      </w:r>
      <w:r w:rsidRPr="008D7546">
        <w:rPr>
          <w:sz w:val="23"/>
          <w:szCs w:val="23"/>
          <w:lang w:val="el-GR"/>
        </w:rPr>
        <w:lastRenderedPageBreak/>
        <w:t>στο Τεύχος 4 των παρουσών οδηγιών.</w:t>
      </w:r>
    </w:p>
    <w:p w14:paraId="75B9BEB3" w14:textId="77777777" w:rsidR="008D7546" w:rsidRPr="008D7546" w:rsidRDefault="008D7546" w:rsidP="008D7546">
      <w:pPr>
        <w:ind w:right="569"/>
        <w:jc w:val="both"/>
        <w:rPr>
          <w:sz w:val="23"/>
          <w:szCs w:val="23"/>
          <w:lang w:val="el-GR"/>
        </w:rPr>
      </w:pPr>
    </w:p>
    <w:p w14:paraId="71D5E0A5" w14:textId="77777777" w:rsidR="008D7546" w:rsidRPr="008D7546" w:rsidRDefault="008D7546" w:rsidP="008D7546">
      <w:pPr>
        <w:ind w:right="569"/>
        <w:jc w:val="both"/>
        <w:rPr>
          <w:sz w:val="23"/>
          <w:szCs w:val="23"/>
          <w:lang w:val="el-GR"/>
        </w:rPr>
      </w:pPr>
      <w:r w:rsidRPr="008D7546">
        <w:rPr>
          <w:sz w:val="23"/>
          <w:szCs w:val="23"/>
          <w:lang w:val="el-GR"/>
        </w:rPr>
        <w:t>Τα έγχυτα στηθαία ασφαλείας από σκυρόδεμα επιτρέπεται να εγκατασταθούν μόνο από τ</w:t>
      </w:r>
      <w:r w:rsidRPr="008D7546">
        <w:rPr>
          <w:sz w:val="23"/>
          <w:szCs w:val="23"/>
          <w:lang w:val="de-DE"/>
        </w:rPr>
        <w:t>o</w:t>
      </w:r>
      <w:r w:rsidRPr="008D7546">
        <w:rPr>
          <w:sz w:val="23"/>
          <w:szCs w:val="23"/>
          <w:lang w:val="el-GR"/>
        </w:rPr>
        <w:t xml:space="preserve"> εξειδικευμένο συνεργείο κατασκευής ,όπως προδιαγράφεται στο σχετικό πιστοποιητικό έγκρισης.</w:t>
      </w:r>
    </w:p>
    <w:p w14:paraId="35181174" w14:textId="77777777" w:rsidR="008D7546" w:rsidRPr="008D7546" w:rsidRDefault="008D7546" w:rsidP="008D7546">
      <w:pPr>
        <w:ind w:right="569"/>
        <w:jc w:val="both"/>
        <w:rPr>
          <w:i/>
          <w:iCs/>
          <w:sz w:val="23"/>
          <w:szCs w:val="23"/>
          <w:lang w:val="el-GR"/>
        </w:rPr>
      </w:pPr>
    </w:p>
    <w:p w14:paraId="77625E30" w14:textId="77777777" w:rsidR="008D7546" w:rsidRPr="008D7546" w:rsidRDefault="008D7546" w:rsidP="008D7546">
      <w:pPr>
        <w:ind w:right="569"/>
        <w:jc w:val="both"/>
        <w:rPr>
          <w:i/>
          <w:iCs/>
          <w:sz w:val="23"/>
          <w:szCs w:val="23"/>
          <w:lang w:val="el-GR"/>
        </w:rPr>
      </w:pPr>
      <w:r w:rsidRPr="008D7546">
        <w:rPr>
          <w:i/>
          <w:iCs/>
          <w:sz w:val="23"/>
          <w:szCs w:val="23"/>
          <w:lang w:val="el-GR"/>
        </w:rPr>
        <w:t>Το πιστοποιητικό έγκρισης τοποθέτησης του έγχυτου στηθαίου ασφαλείας από σκυρόδεμα σύμφωνα με τα προηγούμενα  προσκομίζεται κατά την υποβολή της προσφοράς του κατασκευαστή και το αργότερο πριν την ανάθεση του έργου ασφάλισης σε ανάδοχο.</w:t>
      </w:r>
    </w:p>
    <w:p w14:paraId="13C4497B" w14:textId="77777777" w:rsidR="008D7546" w:rsidRPr="008D7546" w:rsidRDefault="008D7546" w:rsidP="008D7546">
      <w:pPr>
        <w:jc w:val="both"/>
        <w:rPr>
          <w:sz w:val="23"/>
          <w:szCs w:val="23"/>
          <w:lang w:val="el-GR"/>
        </w:rPr>
      </w:pPr>
    </w:p>
    <w:p w14:paraId="6C43B8D7" w14:textId="77777777" w:rsidR="008D7546" w:rsidRPr="008D7546" w:rsidRDefault="008D7546" w:rsidP="008D7546">
      <w:pPr>
        <w:numPr>
          <w:ilvl w:val="1"/>
          <w:numId w:val="49"/>
        </w:numPr>
        <w:spacing w:before="120" w:after="240"/>
        <w:ind w:left="1134" w:right="569" w:hanging="567"/>
        <w:outlineLvl w:val="1"/>
        <w:rPr>
          <w:rFonts w:ascii="Arial" w:eastAsia="Arial" w:hAnsi="Arial" w:cs="Arial"/>
          <w:b/>
          <w:bCs/>
          <w:sz w:val="23"/>
          <w:szCs w:val="30"/>
          <w:u w:color="000000"/>
        </w:rPr>
      </w:pPr>
      <w:bookmarkStart w:id="175" w:name="_Toc71307321"/>
      <w:r w:rsidRPr="008D7546">
        <w:rPr>
          <w:rFonts w:ascii="Arial" w:eastAsia="Arial" w:hAnsi="Arial" w:cs="Arial"/>
          <w:b/>
          <w:bCs/>
          <w:sz w:val="23"/>
          <w:szCs w:val="30"/>
          <w:u w:color="000000"/>
        </w:rPr>
        <w:t>Υλικά</w:t>
      </w:r>
      <w:bookmarkEnd w:id="175"/>
    </w:p>
    <w:p w14:paraId="7D17030B" w14:textId="77777777" w:rsidR="008D7546" w:rsidRPr="008D7546" w:rsidRDefault="008D7546" w:rsidP="008D7546">
      <w:pPr>
        <w:spacing w:after="120"/>
        <w:ind w:left="567" w:right="-140"/>
        <w:jc w:val="both"/>
        <w:rPr>
          <w:sz w:val="23"/>
          <w:szCs w:val="23"/>
          <w:lang w:val="el-GR"/>
        </w:rPr>
      </w:pPr>
      <w:r w:rsidRPr="008D7546">
        <w:rPr>
          <w:sz w:val="23"/>
          <w:szCs w:val="23"/>
          <w:lang w:val="el-GR"/>
        </w:rPr>
        <w:t xml:space="preserve">Για την κατασκευή του  έγχυτου στηθαίου ασφαλείας από σκυρόδεμα πρέπει να γίνει χρήση σκυροδέματος τουλάχιστον της κατηγορίας </w:t>
      </w:r>
      <w:r w:rsidRPr="008D7546">
        <w:rPr>
          <w:sz w:val="23"/>
          <w:szCs w:val="23"/>
        </w:rPr>
        <w:t>C</w:t>
      </w:r>
      <w:r w:rsidRPr="008D7546">
        <w:rPr>
          <w:sz w:val="23"/>
          <w:szCs w:val="23"/>
          <w:lang w:val="el-GR"/>
        </w:rPr>
        <w:t xml:space="preserve">30/37 </w:t>
      </w:r>
      <w:r w:rsidRPr="008D7546">
        <w:rPr>
          <w:sz w:val="23"/>
          <w:szCs w:val="23"/>
        </w:rPr>
        <w:t>XC</w:t>
      </w:r>
      <w:r w:rsidRPr="008D7546">
        <w:rPr>
          <w:sz w:val="23"/>
          <w:szCs w:val="23"/>
          <w:lang w:val="el-GR"/>
        </w:rPr>
        <w:t xml:space="preserve">4, </w:t>
      </w:r>
      <w:r w:rsidRPr="008D7546">
        <w:rPr>
          <w:sz w:val="23"/>
          <w:szCs w:val="23"/>
        </w:rPr>
        <w:t>XD</w:t>
      </w:r>
      <w:r w:rsidRPr="008D7546">
        <w:rPr>
          <w:sz w:val="23"/>
          <w:szCs w:val="23"/>
          <w:lang w:val="el-GR"/>
        </w:rPr>
        <w:t xml:space="preserve">3, </w:t>
      </w:r>
      <w:r w:rsidRPr="008D7546">
        <w:rPr>
          <w:sz w:val="23"/>
          <w:szCs w:val="23"/>
        </w:rPr>
        <w:t>XF</w:t>
      </w:r>
      <w:r w:rsidRPr="008D7546">
        <w:rPr>
          <w:sz w:val="23"/>
          <w:szCs w:val="23"/>
          <w:lang w:val="el-GR"/>
        </w:rPr>
        <w:t xml:space="preserve">4, </w:t>
      </w:r>
      <w:r w:rsidRPr="008D7546">
        <w:rPr>
          <w:sz w:val="23"/>
          <w:szCs w:val="23"/>
        </w:rPr>
        <w:t>WA</w:t>
      </w:r>
      <w:r w:rsidRPr="008D7546">
        <w:rPr>
          <w:sz w:val="23"/>
          <w:szCs w:val="23"/>
          <w:lang w:val="el-GR"/>
        </w:rPr>
        <w:t xml:space="preserve"> σύμφωνα με το πρότυπο ΕΛΟΤ ΕΝ 206 και του Ελληνικού Κανονισμού Σκυροδέματος, εκτός εάν οι οδηγίες τοποθέτησης του κατασκευαστή προβλέπουν μεγαλύτερης κατηγορίας σκυροδέματος.  Το σκυρόδεμα πρέπει να ικανοποιεί τουλάχιστον την κατηγορία αντοχής σύνθλιψης του σκυροδέματος κατά την δοκιμή πρόσκρουσης σύμφωνα με το πρότυπο ΕΛΟΤ ΕΝ 1317.</w:t>
      </w:r>
    </w:p>
    <w:p w14:paraId="76DCAF69" w14:textId="77777777" w:rsidR="008D7546" w:rsidRPr="008D7546" w:rsidRDefault="008D7546" w:rsidP="008D7546">
      <w:pPr>
        <w:spacing w:after="120"/>
        <w:ind w:left="567" w:right="-140"/>
        <w:jc w:val="both"/>
        <w:rPr>
          <w:sz w:val="23"/>
          <w:szCs w:val="23"/>
          <w:lang w:val="el-GR"/>
        </w:rPr>
      </w:pPr>
      <w:r w:rsidRPr="008D7546">
        <w:rPr>
          <w:sz w:val="23"/>
          <w:szCs w:val="23"/>
          <w:lang w:val="el-GR"/>
        </w:rPr>
        <w:t xml:space="preserve">Όλα τα χαλύβδινα μέρη του στηθαίου ασφαλείας (εξαιρουμένου του οπλισμού) οφείλουν να είναι τύπου </w:t>
      </w:r>
      <w:r w:rsidRPr="008D7546">
        <w:rPr>
          <w:sz w:val="23"/>
          <w:szCs w:val="23"/>
          <w:lang w:val="de-DE"/>
        </w:rPr>
        <w:t>S</w:t>
      </w:r>
      <w:r w:rsidRPr="008D7546">
        <w:rPr>
          <w:sz w:val="23"/>
          <w:szCs w:val="23"/>
          <w:lang w:val="el-GR"/>
        </w:rPr>
        <w:t xml:space="preserve"> 235 </w:t>
      </w:r>
      <w:r w:rsidRPr="008D7546">
        <w:rPr>
          <w:sz w:val="23"/>
          <w:szCs w:val="23"/>
          <w:lang w:val="de-DE"/>
        </w:rPr>
        <w:t>JR</w:t>
      </w:r>
      <w:r w:rsidRPr="008D7546">
        <w:rPr>
          <w:sz w:val="23"/>
          <w:szCs w:val="23"/>
          <w:lang w:val="el-GR"/>
        </w:rPr>
        <w:t>. Επιτρέπεται μόνο η χρήση χαμηλής χαλάρωσης χάλυβα (ελάχιστη περιεκτικότητα αλουμινίου 0,02%). Ενδεχόμενες πρόσθετες σχετικές προδιαγραφές θα εκδώσει η ΔΟΥ του ΥΥΜΕ.</w:t>
      </w:r>
    </w:p>
    <w:p w14:paraId="0B423713" w14:textId="77777777" w:rsidR="008D7546" w:rsidRPr="008D7546" w:rsidRDefault="008D7546" w:rsidP="008D7546">
      <w:pPr>
        <w:spacing w:after="120"/>
        <w:ind w:left="567" w:right="-140"/>
        <w:jc w:val="both"/>
        <w:rPr>
          <w:sz w:val="23"/>
          <w:szCs w:val="23"/>
          <w:lang w:val="el-GR"/>
        </w:rPr>
      </w:pPr>
      <w:r w:rsidRPr="008D7546">
        <w:rPr>
          <w:sz w:val="23"/>
          <w:szCs w:val="23"/>
          <w:lang w:val="el-GR"/>
        </w:rPr>
        <w:t>Για την σύνθεση, κατασκευή και επεξεργασία του έγχυτου σκυροδέματος ισχύουν τα πρότυπα ΕΛΟΤ ΕΝ 206, ΕΛΟΤ ΕΝ 13670 και ο Ελληνικός Κανονισμός Σκυροδέματος, εφόσον δεν έχουν εκδοθεί άλλες διαφορετικές ή συμπληρωματικές οδηγίες και προδιαγραφές από την ΔΟΥ του ΥΥΠΟΜΕ.</w:t>
      </w:r>
    </w:p>
    <w:p w14:paraId="064784FC" w14:textId="77777777" w:rsidR="008D7546" w:rsidRPr="008D7546" w:rsidRDefault="008D7546" w:rsidP="008D7546">
      <w:pPr>
        <w:spacing w:after="120"/>
        <w:ind w:left="567" w:right="-140"/>
        <w:jc w:val="both"/>
        <w:rPr>
          <w:sz w:val="23"/>
          <w:szCs w:val="23"/>
          <w:lang w:val="el-GR"/>
        </w:rPr>
      </w:pPr>
      <w:r w:rsidRPr="008D7546">
        <w:rPr>
          <w:sz w:val="23"/>
          <w:szCs w:val="23"/>
          <w:lang w:val="el-GR"/>
        </w:rPr>
        <w:t>Το σκυρόδεμα κατατάσσεται στην κατηγορία επίβλεψης 2 σύμφωνα με το πρότυπο ΕΛΟΤ ΕΝ 13670.</w:t>
      </w:r>
    </w:p>
    <w:p w14:paraId="00C56A0D" w14:textId="77777777" w:rsidR="008D7546" w:rsidRPr="008D7546" w:rsidRDefault="008D7546" w:rsidP="008D7546">
      <w:pPr>
        <w:jc w:val="both"/>
        <w:rPr>
          <w:sz w:val="23"/>
          <w:szCs w:val="23"/>
          <w:lang w:val="el-GR"/>
        </w:rPr>
      </w:pPr>
    </w:p>
    <w:p w14:paraId="30823889" w14:textId="77777777" w:rsidR="008D7546" w:rsidRPr="008D7546" w:rsidRDefault="008D7546" w:rsidP="008D7546">
      <w:pPr>
        <w:jc w:val="both"/>
        <w:rPr>
          <w:sz w:val="23"/>
          <w:szCs w:val="23"/>
          <w:lang w:val="el-GR"/>
        </w:rPr>
      </w:pPr>
    </w:p>
    <w:p w14:paraId="0EBFA203" w14:textId="77777777" w:rsidR="008D7546" w:rsidRPr="008D7546" w:rsidRDefault="008D7546" w:rsidP="008D7546">
      <w:pPr>
        <w:numPr>
          <w:ilvl w:val="1"/>
          <w:numId w:val="49"/>
        </w:numPr>
        <w:spacing w:before="120" w:after="240"/>
        <w:ind w:left="1134" w:hanging="567"/>
        <w:outlineLvl w:val="1"/>
        <w:rPr>
          <w:rFonts w:ascii="Arial" w:eastAsia="Arial" w:hAnsi="Arial" w:cs="Arial"/>
          <w:b/>
          <w:bCs/>
          <w:sz w:val="23"/>
          <w:szCs w:val="30"/>
          <w:u w:color="000000"/>
        </w:rPr>
      </w:pPr>
      <w:bookmarkStart w:id="176" w:name="_Toc71307322"/>
      <w:r w:rsidRPr="008D7546">
        <w:rPr>
          <w:rFonts w:ascii="Arial" w:eastAsia="Arial" w:hAnsi="Arial" w:cs="Arial"/>
          <w:b/>
          <w:bCs/>
          <w:sz w:val="23"/>
          <w:szCs w:val="30"/>
          <w:u w:color="000000"/>
        </w:rPr>
        <w:t>Εγκατάσταση</w:t>
      </w:r>
      <w:bookmarkEnd w:id="176"/>
    </w:p>
    <w:p w14:paraId="68B6FB95" w14:textId="77777777" w:rsidR="008D7546" w:rsidRPr="008D7546" w:rsidRDefault="008D7546" w:rsidP="008D7546">
      <w:pPr>
        <w:numPr>
          <w:ilvl w:val="2"/>
          <w:numId w:val="50"/>
        </w:numPr>
        <w:spacing w:after="120"/>
        <w:ind w:left="1134" w:hanging="567"/>
        <w:jc w:val="both"/>
        <w:outlineLvl w:val="2"/>
        <w:rPr>
          <w:rFonts w:ascii="Arial" w:eastAsia="Arial" w:hAnsi="Arial" w:cs="Arial"/>
          <w:b/>
          <w:bCs/>
          <w:sz w:val="21"/>
          <w:szCs w:val="28"/>
          <w:lang w:val="el-GR"/>
        </w:rPr>
      </w:pPr>
      <w:bookmarkStart w:id="177" w:name="_Toc71307323"/>
      <w:r w:rsidRPr="008D7546">
        <w:rPr>
          <w:rFonts w:ascii="Arial" w:eastAsia="Arial" w:hAnsi="Arial" w:cs="Arial"/>
          <w:b/>
          <w:bCs/>
          <w:sz w:val="21"/>
          <w:szCs w:val="28"/>
          <w:lang w:val="el-GR"/>
        </w:rPr>
        <w:t>Προσωπικό</w:t>
      </w:r>
      <w:bookmarkEnd w:id="177"/>
    </w:p>
    <w:p w14:paraId="4EDE64F2" w14:textId="77777777" w:rsidR="008D7546" w:rsidRPr="008D7546" w:rsidRDefault="008D7546" w:rsidP="008D7546">
      <w:pPr>
        <w:spacing w:after="120"/>
        <w:ind w:left="567" w:right="2"/>
        <w:jc w:val="both"/>
        <w:rPr>
          <w:sz w:val="23"/>
          <w:szCs w:val="23"/>
          <w:lang w:val="el-GR"/>
        </w:rPr>
      </w:pPr>
      <w:r w:rsidRPr="008D7546">
        <w:rPr>
          <w:sz w:val="23"/>
          <w:szCs w:val="23"/>
          <w:lang w:val="el-GR"/>
        </w:rPr>
        <w:t>Ο ανάδοχος κατασκευαστής πρέπει να διαθέτει τουλάχιστον ένα εξειδικευμένο τεχνικό ή τεχνίτη που να διαθέτει αναγνωρισμένο πιστοποιητικό τεχνικού σκυροδέτησης (πιστοποιημένος σκυροδέτης).</w:t>
      </w:r>
    </w:p>
    <w:p w14:paraId="44D389F4" w14:textId="77777777" w:rsidR="008D7546" w:rsidRPr="008D7546" w:rsidRDefault="008D7546" w:rsidP="008D7546">
      <w:pPr>
        <w:spacing w:after="120"/>
        <w:ind w:left="567" w:right="2"/>
        <w:jc w:val="both"/>
        <w:rPr>
          <w:sz w:val="23"/>
          <w:szCs w:val="23"/>
          <w:lang w:val="el-GR"/>
        </w:rPr>
      </w:pPr>
      <w:r w:rsidRPr="008D7546">
        <w:rPr>
          <w:sz w:val="23"/>
          <w:szCs w:val="23"/>
          <w:lang w:val="el-GR"/>
        </w:rPr>
        <w:t>Ο οδηγός του μηχανήματος συνεχούς διάστρωσης σκυροδέματος με χρήση του μεταλλότυπου πρέπει να είναι ειδικά εκπαιδευμένος. Το σχετικό αυτό προσόν αποκτάται μετά από επιτυχή παρακολούθηση κατάλληλου εκπαιδευτικού σεμιναρίου από τον κατασκευαστή του μηχανήματος.</w:t>
      </w:r>
    </w:p>
    <w:p w14:paraId="02604104" w14:textId="77777777" w:rsidR="008D7546" w:rsidRPr="008D7546" w:rsidRDefault="008D7546" w:rsidP="008D7546">
      <w:pPr>
        <w:spacing w:after="120"/>
        <w:ind w:left="567" w:right="2"/>
        <w:jc w:val="both"/>
        <w:rPr>
          <w:sz w:val="23"/>
          <w:szCs w:val="23"/>
          <w:lang w:val="el-GR"/>
        </w:rPr>
      </w:pPr>
      <w:r w:rsidRPr="008D7546">
        <w:rPr>
          <w:sz w:val="23"/>
          <w:szCs w:val="23"/>
          <w:lang w:val="el-GR"/>
        </w:rPr>
        <w:t xml:space="preserve">Η σύνδεση του οπλισμού μέσω συγκόλλησης επιτρέπεται να εκτελείται μόνο από εξειδικευμένο προσωπικό με σχετική άδεια. Για την συγκόλληση απαιτείται να υποβληθεί σχετικό πιστοποιητικό συγκόλλησης για τον αντίστοιχο χάλυβα οπλισμού καθώς επίσης και την αντίστοιχη διαδικασία και μέθοδο συγκόλλησης (π.χ. σύμφωνα με το πρότυπο ΕΛΟΤ ΕΝ </w:t>
      </w:r>
      <w:r w:rsidRPr="008D7546">
        <w:rPr>
          <w:sz w:val="23"/>
          <w:szCs w:val="23"/>
          <w:lang w:val="de-DE"/>
        </w:rPr>
        <w:t>ISO</w:t>
      </w:r>
      <w:r w:rsidRPr="008D7546">
        <w:rPr>
          <w:sz w:val="23"/>
          <w:szCs w:val="23"/>
          <w:lang w:val="el-GR"/>
        </w:rPr>
        <w:t xml:space="preserve"> 17660-1).</w:t>
      </w:r>
    </w:p>
    <w:p w14:paraId="41AAF518" w14:textId="77777777" w:rsidR="008D7546" w:rsidRPr="008D7546" w:rsidRDefault="008D7546" w:rsidP="008D7546">
      <w:pPr>
        <w:spacing w:after="120"/>
        <w:ind w:left="567" w:right="2"/>
        <w:jc w:val="both"/>
        <w:rPr>
          <w:i/>
          <w:iCs/>
          <w:sz w:val="23"/>
          <w:szCs w:val="23"/>
          <w:lang w:val="el-GR"/>
        </w:rPr>
      </w:pPr>
      <w:r w:rsidRPr="008D7546">
        <w:rPr>
          <w:i/>
          <w:iCs/>
          <w:sz w:val="23"/>
          <w:szCs w:val="23"/>
          <w:lang w:val="el-GR"/>
        </w:rPr>
        <w:t>Τα σχετικά προαναφερθέντα πιστοποιητικά πρέπει να προσκομίζονται κατά την υποβολή της προσφοράς και το αργότερο πριν την ανάθεση του έργου ασφάλισης.</w:t>
      </w:r>
    </w:p>
    <w:p w14:paraId="56896DDD" w14:textId="77777777" w:rsidR="008D7546" w:rsidRPr="008D7546" w:rsidRDefault="008D7546" w:rsidP="008D7546">
      <w:pPr>
        <w:jc w:val="both"/>
        <w:rPr>
          <w:sz w:val="23"/>
          <w:szCs w:val="23"/>
          <w:lang w:val="el-GR"/>
        </w:rPr>
      </w:pPr>
    </w:p>
    <w:p w14:paraId="7148A773" w14:textId="77777777" w:rsidR="008D7546" w:rsidRPr="008D7546" w:rsidRDefault="008D7546" w:rsidP="008D7546">
      <w:pPr>
        <w:jc w:val="both"/>
        <w:rPr>
          <w:sz w:val="23"/>
          <w:szCs w:val="23"/>
          <w:lang w:val="el-GR"/>
        </w:rPr>
      </w:pPr>
    </w:p>
    <w:p w14:paraId="0B4CE3C3" w14:textId="77777777" w:rsidR="008D7546" w:rsidRPr="008D7546" w:rsidRDefault="008D7546" w:rsidP="008D7546">
      <w:pPr>
        <w:numPr>
          <w:ilvl w:val="2"/>
          <w:numId w:val="50"/>
        </w:numPr>
        <w:spacing w:after="120"/>
        <w:ind w:left="1134" w:hanging="567"/>
        <w:jc w:val="both"/>
        <w:outlineLvl w:val="2"/>
        <w:rPr>
          <w:rFonts w:ascii="Arial" w:eastAsia="Arial" w:hAnsi="Arial" w:cs="Arial"/>
          <w:b/>
          <w:bCs/>
          <w:sz w:val="21"/>
          <w:szCs w:val="28"/>
          <w:lang w:val="el-GR"/>
        </w:rPr>
      </w:pPr>
      <w:bookmarkStart w:id="178" w:name="_Toc71307324"/>
      <w:r w:rsidRPr="008D7546">
        <w:rPr>
          <w:rFonts w:ascii="Arial" w:eastAsia="Arial" w:hAnsi="Arial" w:cs="Arial"/>
          <w:b/>
          <w:bCs/>
          <w:sz w:val="21"/>
          <w:szCs w:val="28"/>
          <w:lang w:val="el-GR"/>
        </w:rPr>
        <w:t>Γενικοί Κανόνες Εφαρμογής</w:t>
      </w:r>
      <w:bookmarkEnd w:id="178"/>
    </w:p>
    <w:p w14:paraId="1FCA626B" w14:textId="77777777" w:rsidR="008D7546" w:rsidRPr="008D7546" w:rsidRDefault="008D7546" w:rsidP="008D7546">
      <w:pPr>
        <w:spacing w:after="120"/>
        <w:ind w:left="567" w:right="2"/>
        <w:jc w:val="both"/>
        <w:rPr>
          <w:sz w:val="23"/>
          <w:szCs w:val="23"/>
          <w:lang w:val="el-GR"/>
        </w:rPr>
      </w:pPr>
      <w:r w:rsidRPr="008D7546">
        <w:rPr>
          <w:sz w:val="23"/>
          <w:szCs w:val="23"/>
          <w:lang w:val="el-GR"/>
        </w:rPr>
        <w:t xml:space="preserve">Τα  επιτόπου χυτά (έγχυτα) στηθαίου ασφαλείας σκυροδέματος τοποθετούνται κάθετα στην κεκλιμένη επιφάνεια της οδού (η κατά μήκος κλίση της επιφάνειας έδρασης είναι η ίδια με αυτή της οδού). Επιτρέπονται αποκλίσεις έως </w:t>
      </w:r>
      <w:r w:rsidRPr="008D7546">
        <w:rPr>
          <w:rFonts w:cstheme="minorHAnsi"/>
          <w:sz w:val="23"/>
          <w:szCs w:val="23"/>
          <w:lang w:val="el-GR"/>
        </w:rPr>
        <w:t>±</w:t>
      </w:r>
      <w:r w:rsidRPr="008D7546">
        <w:rPr>
          <w:sz w:val="23"/>
          <w:szCs w:val="23"/>
          <w:lang w:val="el-GR"/>
        </w:rPr>
        <w:t>5%.</w:t>
      </w:r>
    </w:p>
    <w:p w14:paraId="322E6DA7" w14:textId="77777777" w:rsidR="008D7546" w:rsidRPr="008D7546" w:rsidRDefault="008D7546" w:rsidP="008D7546">
      <w:pPr>
        <w:spacing w:after="120"/>
        <w:ind w:left="567" w:right="2"/>
        <w:jc w:val="both"/>
        <w:rPr>
          <w:sz w:val="23"/>
          <w:szCs w:val="23"/>
          <w:lang w:val="el-GR"/>
        </w:rPr>
      </w:pPr>
      <w:r w:rsidRPr="008D7546">
        <w:rPr>
          <w:sz w:val="23"/>
          <w:szCs w:val="23"/>
          <w:lang w:val="el-GR"/>
        </w:rPr>
        <w:t>Η βάση έδρασης πρέπει να έχει προετοιμαστεί κατάλληλα και κατά τρόπο ώστε η επιφάνεια έδρασης να ικανοποιεί τα σχετικά από τις οδηγίες εφαρμογής ορισθέντα μεγέθη και ανοχές. Η επιφάνεια πρέπει εφόσον απαιτηθεί να έχει καθαρισθεί και να έχουν απομακρυνθεί θραύσματα και αποκολλημένα μέρη.</w:t>
      </w:r>
    </w:p>
    <w:p w14:paraId="3A315DC9" w14:textId="77777777" w:rsidR="008D7546" w:rsidRPr="008D7546" w:rsidRDefault="008D7546" w:rsidP="008D7546">
      <w:pPr>
        <w:spacing w:after="120"/>
        <w:ind w:left="567" w:right="2"/>
        <w:jc w:val="both"/>
        <w:rPr>
          <w:sz w:val="23"/>
          <w:szCs w:val="23"/>
          <w:lang w:val="el-GR"/>
        </w:rPr>
      </w:pPr>
      <w:r w:rsidRPr="008D7546">
        <w:rPr>
          <w:sz w:val="23"/>
          <w:szCs w:val="23"/>
          <w:lang w:val="el-GR"/>
        </w:rPr>
        <w:lastRenderedPageBreak/>
        <w:t>Εάν τοποθετηθεί το στηθαίο ασφαλείας πάνω στην στέψη της βάσης οδοστρωσίας ή σε μια  μη επαρκώς συμπυκνωμένη φέρουσα στρώση οδοστρωσίας, πρέπει η στρώση αυτή να είναι κατά 20</w:t>
      </w:r>
      <w:r w:rsidRPr="008D7546">
        <w:rPr>
          <w:sz w:val="23"/>
          <w:szCs w:val="23"/>
          <w:lang w:val="de-DE"/>
        </w:rPr>
        <w:t>cm</w:t>
      </w:r>
      <w:r w:rsidRPr="008D7546">
        <w:rPr>
          <w:sz w:val="23"/>
          <w:szCs w:val="23"/>
          <w:lang w:val="el-GR"/>
        </w:rPr>
        <w:t xml:space="preserve"> φαρδύτερη από την επιφάνεια στήριξης του στηθαίου ασφαλείας για την μεταφορά των φορτίων. Εφόσον η στρώση στήριξης είναι επαρκώς συμπυκνωμένη το μέγεθος αυτό ανέρχεται σε 10</w:t>
      </w:r>
      <w:r w:rsidRPr="008D7546">
        <w:rPr>
          <w:sz w:val="23"/>
          <w:szCs w:val="23"/>
          <w:lang w:val="de-DE"/>
        </w:rPr>
        <w:t>cm</w:t>
      </w:r>
      <w:r w:rsidRPr="008D7546">
        <w:rPr>
          <w:sz w:val="23"/>
          <w:szCs w:val="23"/>
          <w:lang w:val="el-GR"/>
        </w:rPr>
        <w:t>.</w:t>
      </w:r>
    </w:p>
    <w:p w14:paraId="12E7B1C1" w14:textId="77777777" w:rsidR="008D7546" w:rsidRPr="008D7546" w:rsidRDefault="008D7546" w:rsidP="008D7546">
      <w:pPr>
        <w:spacing w:after="120"/>
        <w:ind w:left="567" w:right="2"/>
        <w:jc w:val="both"/>
        <w:rPr>
          <w:sz w:val="23"/>
          <w:szCs w:val="23"/>
          <w:lang w:val="el-GR"/>
        </w:rPr>
      </w:pPr>
      <w:r w:rsidRPr="008D7546">
        <w:rPr>
          <w:sz w:val="23"/>
          <w:szCs w:val="23"/>
          <w:lang w:val="el-GR"/>
        </w:rPr>
        <w:t>Ο ανάδοχος του έργου ασφάλισης πρέπει να βεβαιώσει με υποβολή των αποτελεσμάτων αρχικής δοκιμής του σκυροδέματος σύμφωνα με το πρότυπο ΕΛΟΤ ΕΝ 206 και Ελληνικό Κανονισμό Σκυροδέματος ότι το προς χρήση σκυρόδεμα είναι κατάλληλο.</w:t>
      </w:r>
    </w:p>
    <w:p w14:paraId="5D9AE266" w14:textId="77777777" w:rsidR="008D7546" w:rsidRPr="008D7546" w:rsidRDefault="008D7546" w:rsidP="008D7546">
      <w:pPr>
        <w:spacing w:after="120"/>
        <w:ind w:left="567" w:right="2"/>
        <w:jc w:val="both"/>
        <w:rPr>
          <w:sz w:val="23"/>
          <w:szCs w:val="23"/>
          <w:lang w:val="el-GR"/>
        </w:rPr>
      </w:pPr>
      <w:r w:rsidRPr="008D7546">
        <w:rPr>
          <w:sz w:val="23"/>
          <w:szCs w:val="23"/>
          <w:lang w:val="el-GR"/>
        </w:rPr>
        <w:t xml:space="preserve">Η θέση του οπλισμού πρέπει να ανταποκρίνεται σε αυτή κατά τη δοκιμή πρόσκρουσης. Θα εξασφαλίζεται </w:t>
      </w:r>
    </w:p>
    <w:p w14:paraId="19EC401E" w14:textId="77777777" w:rsidR="008D7546" w:rsidRPr="008D7546" w:rsidRDefault="008D7546" w:rsidP="008D7546">
      <w:pPr>
        <w:spacing w:after="120"/>
        <w:ind w:right="569"/>
        <w:jc w:val="both"/>
        <w:rPr>
          <w:sz w:val="23"/>
          <w:szCs w:val="23"/>
          <w:lang w:val="el-GR"/>
        </w:rPr>
      </w:pPr>
      <w:r w:rsidRPr="008D7546">
        <w:rPr>
          <w:sz w:val="23"/>
          <w:szCs w:val="23"/>
          <w:lang w:val="el-GR"/>
        </w:rPr>
        <w:t>με κατάλληλα μέτρα (π.χ. μέσω διαπιστωτικής εκτομής κατά την οποία θα απομακρυνθεί προσωρινά το σκυρόδεμα μέχρι την θέση του οπλισμού), ότι οι αποκλίσεις θέσεως του οπλισμού βρίσκονται εντός των ορίων που προδιαγράφονται στις οδηγίες εγκατάστασης. Ο έλεγχος αυτός διενεργείται σε κάθε εργασιακή ημέρα μέσω μετρητικής φωτογράφισης και ημερομηνία και αποτελεί μέρος του πρωτοκόλλου εσωτερικού ελέγχου σύμφωνα με το Κεφάλαιο 4.</w:t>
      </w:r>
    </w:p>
    <w:p w14:paraId="1764894E" w14:textId="77777777" w:rsidR="008D7546" w:rsidRPr="008D7546" w:rsidRDefault="008D7546" w:rsidP="008D7546">
      <w:pPr>
        <w:spacing w:after="120"/>
        <w:ind w:right="569"/>
        <w:jc w:val="both"/>
        <w:rPr>
          <w:sz w:val="23"/>
          <w:szCs w:val="23"/>
          <w:lang w:val="el-GR"/>
        </w:rPr>
      </w:pPr>
      <w:r w:rsidRPr="008D7546">
        <w:rPr>
          <w:sz w:val="23"/>
          <w:szCs w:val="23"/>
          <w:lang w:val="el-GR"/>
        </w:rPr>
        <w:t>Η ελάχιστη επικάλυψη σκυροδέματος (</w:t>
      </w:r>
      <w:r w:rsidRPr="008D7546">
        <w:rPr>
          <w:sz w:val="23"/>
          <w:szCs w:val="23"/>
          <w:lang w:val="de-DE"/>
        </w:rPr>
        <w:t>c</w:t>
      </w:r>
      <w:r w:rsidRPr="008D7546">
        <w:rPr>
          <w:sz w:val="23"/>
          <w:szCs w:val="23"/>
          <w:vertAlign w:val="subscript"/>
          <w:lang w:val="de-DE"/>
        </w:rPr>
        <w:t>min</w:t>
      </w:r>
      <w:r w:rsidRPr="008D7546">
        <w:rPr>
          <w:sz w:val="23"/>
          <w:szCs w:val="23"/>
          <w:lang w:val="el-GR"/>
        </w:rPr>
        <w:t>=40</w:t>
      </w:r>
      <w:r w:rsidRPr="008D7546">
        <w:rPr>
          <w:sz w:val="23"/>
          <w:szCs w:val="23"/>
        </w:rPr>
        <w:t>mm</w:t>
      </w:r>
      <w:r w:rsidRPr="008D7546">
        <w:rPr>
          <w:sz w:val="23"/>
          <w:szCs w:val="23"/>
          <w:lang w:val="el-GR"/>
        </w:rPr>
        <w:t xml:space="preserve">) για </w:t>
      </w:r>
      <w:r w:rsidRPr="008D7546">
        <w:rPr>
          <w:sz w:val="23"/>
          <w:szCs w:val="23"/>
          <w:lang w:val="de-DE"/>
        </w:rPr>
        <w:t>XD</w:t>
      </w:r>
      <w:r w:rsidRPr="008D7546">
        <w:rPr>
          <w:sz w:val="23"/>
          <w:szCs w:val="23"/>
          <w:lang w:val="el-GR"/>
        </w:rPr>
        <w:t>3 σύμφωνα με το πρότυπο ΕΛΟΤ ΕΝ 1992-1-1 και ΕΛΟΤ ΕΝ 1992-1-1/ΝΑ, Εδάφιο 4.4.1.2 είναι υποχρεωτική (αυτό ισχύει και στις περιπτώσεις των ψευαρμών).</w:t>
      </w:r>
    </w:p>
    <w:p w14:paraId="06F436FA" w14:textId="77777777" w:rsidR="008D7546" w:rsidRPr="008D7546" w:rsidRDefault="008D7546" w:rsidP="008D7546">
      <w:pPr>
        <w:spacing w:after="120"/>
        <w:ind w:right="569"/>
        <w:jc w:val="both"/>
        <w:rPr>
          <w:sz w:val="23"/>
          <w:szCs w:val="23"/>
          <w:lang w:val="el-GR"/>
        </w:rPr>
      </w:pPr>
      <w:r w:rsidRPr="008D7546">
        <w:rPr>
          <w:sz w:val="23"/>
          <w:szCs w:val="23"/>
          <w:lang w:val="el-GR"/>
        </w:rPr>
        <w:t>Η παράθεση οπλισμού θα γίνεται σύμφωνα με τις οδηγίες εφαρμογής. Κατά την εγκατάσταση πρέπει να διασφαλίζεται, ότι τα ελάχιστα μήκη παραθέσεως θα τηρούνται (π.χ. συγκολλήσεις, αγκυρώσεις).</w:t>
      </w:r>
    </w:p>
    <w:p w14:paraId="61EDCCCA" w14:textId="77777777" w:rsidR="008D7546" w:rsidRPr="008D7546" w:rsidRDefault="008D7546" w:rsidP="008D7546">
      <w:pPr>
        <w:spacing w:after="120"/>
        <w:ind w:right="569"/>
        <w:jc w:val="both"/>
        <w:rPr>
          <w:sz w:val="23"/>
          <w:szCs w:val="23"/>
          <w:lang w:val="el-GR"/>
        </w:rPr>
      </w:pPr>
      <w:r w:rsidRPr="008D7546">
        <w:rPr>
          <w:sz w:val="23"/>
          <w:szCs w:val="23"/>
          <w:lang w:val="el-GR"/>
        </w:rPr>
        <w:t>Κατά τη χρήση συρματοσχοίνων ως οπλισμού, η σύνδεση των συρματόσχοινων πρέπει να γίνει με τρόπο ορθής μεταφοράς δυνάμεων (μέσω τριβής).</w:t>
      </w:r>
    </w:p>
    <w:p w14:paraId="7AD65585" w14:textId="77777777" w:rsidR="008D7546" w:rsidRPr="008D7546" w:rsidRDefault="008D7546" w:rsidP="008D7546">
      <w:pPr>
        <w:spacing w:after="120"/>
        <w:ind w:right="569"/>
        <w:jc w:val="both"/>
        <w:rPr>
          <w:sz w:val="23"/>
          <w:szCs w:val="23"/>
          <w:lang w:val="el-GR"/>
        </w:rPr>
      </w:pPr>
      <w:r w:rsidRPr="008D7546">
        <w:rPr>
          <w:sz w:val="23"/>
          <w:szCs w:val="23"/>
          <w:lang w:val="el-GR"/>
        </w:rPr>
        <w:t>Η μετατόπιση των αρμών επικάλυψης πρέπει να γίνεται σύμφωνα με την δοκιμή πρόσκρουσης.</w:t>
      </w:r>
    </w:p>
    <w:p w14:paraId="0B9BBDFD" w14:textId="77777777" w:rsidR="008D7546" w:rsidRPr="008D7546" w:rsidRDefault="008D7546" w:rsidP="008D7546">
      <w:pPr>
        <w:spacing w:after="120"/>
        <w:ind w:right="569"/>
        <w:jc w:val="both"/>
        <w:rPr>
          <w:sz w:val="23"/>
          <w:szCs w:val="23"/>
          <w:lang w:val="el-GR"/>
        </w:rPr>
      </w:pPr>
      <w:r w:rsidRPr="008D7546">
        <w:rPr>
          <w:sz w:val="23"/>
          <w:szCs w:val="23"/>
          <w:lang w:val="el-GR"/>
        </w:rPr>
        <w:t xml:space="preserve">Η θέση του οπλισμού οφείλει να παρουσιάζεται σε σχέδια των οδηγιών εφαρμογής και εγκατάστασης. Οι αποκλίσεις κατά την εφαρμογή δεν πρέπει να υπερβαίνουν τα </w:t>
      </w:r>
      <w:r w:rsidRPr="008D7546">
        <w:rPr>
          <w:rFonts w:cstheme="minorHAnsi"/>
          <w:sz w:val="23"/>
          <w:szCs w:val="23"/>
          <w:lang w:val="el-GR"/>
        </w:rPr>
        <w:t>±</w:t>
      </w:r>
      <w:r w:rsidRPr="008D7546">
        <w:rPr>
          <w:sz w:val="23"/>
          <w:szCs w:val="23"/>
          <w:lang w:val="el-GR"/>
        </w:rPr>
        <w:t>6</w:t>
      </w:r>
      <w:r w:rsidRPr="008D7546">
        <w:rPr>
          <w:sz w:val="23"/>
          <w:szCs w:val="23"/>
        </w:rPr>
        <w:t>mm</w:t>
      </w:r>
      <w:r w:rsidRPr="008D7546">
        <w:rPr>
          <w:sz w:val="23"/>
          <w:szCs w:val="23"/>
          <w:lang w:val="el-GR"/>
        </w:rPr>
        <w:t xml:space="preserve"> καθ’ ύψος. Οι αποστάσεις μεταξύ του οπλισμού δεν πρέπει να αποκλίνουν περισσότερο από </w:t>
      </w:r>
      <w:r w:rsidRPr="008D7546">
        <w:rPr>
          <w:rFonts w:cstheme="minorHAnsi"/>
          <w:sz w:val="23"/>
          <w:szCs w:val="23"/>
          <w:lang w:val="el-GR"/>
        </w:rPr>
        <w:t>±</w:t>
      </w:r>
      <w:r w:rsidRPr="008D7546">
        <w:rPr>
          <w:sz w:val="23"/>
          <w:szCs w:val="23"/>
          <w:lang w:val="el-GR"/>
        </w:rPr>
        <w:t>4</w:t>
      </w:r>
      <w:r w:rsidRPr="008D7546">
        <w:rPr>
          <w:sz w:val="23"/>
          <w:szCs w:val="23"/>
        </w:rPr>
        <w:t>mm</w:t>
      </w:r>
      <w:r w:rsidRPr="008D7546">
        <w:rPr>
          <w:sz w:val="23"/>
          <w:szCs w:val="23"/>
          <w:lang w:val="el-GR"/>
        </w:rPr>
        <w:t xml:space="preserve">. Η οριζοντιογραφική απόκλιση δεν πρέπει επίσης να αποκλίνει περισσότερο από </w:t>
      </w:r>
      <w:r w:rsidRPr="008D7546">
        <w:rPr>
          <w:rFonts w:cstheme="minorHAnsi"/>
          <w:sz w:val="23"/>
          <w:szCs w:val="23"/>
          <w:lang w:val="el-GR"/>
        </w:rPr>
        <w:t>±</w:t>
      </w:r>
      <w:r w:rsidRPr="008D7546">
        <w:rPr>
          <w:sz w:val="23"/>
          <w:szCs w:val="23"/>
          <w:lang w:val="el-GR"/>
        </w:rPr>
        <w:t>4</w:t>
      </w:r>
      <w:r w:rsidRPr="008D7546">
        <w:rPr>
          <w:sz w:val="23"/>
          <w:szCs w:val="23"/>
        </w:rPr>
        <w:t>mm</w:t>
      </w:r>
      <w:r w:rsidRPr="008D7546">
        <w:rPr>
          <w:sz w:val="23"/>
          <w:szCs w:val="23"/>
          <w:lang w:val="el-GR"/>
        </w:rPr>
        <w:t xml:space="preserve"> από την προβλεπόμενη θέση. Επιπλέον επιβάλλεται να τηρείται το απαιτούμενο πάχος κάλυψης του σκυροδέματος.</w:t>
      </w:r>
    </w:p>
    <w:p w14:paraId="70D45153" w14:textId="77777777" w:rsidR="008D7546" w:rsidRPr="008D7546" w:rsidRDefault="008D7546" w:rsidP="008D7546">
      <w:pPr>
        <w:spacing w:after="120"/>
        <w:ind w:right="569"/>
        <w:jc w:val="both"/>
        <w:rPr>
          <w:sz w:val="23"/>
          <w:szCs w:val="23"/>
          <w:lang w:val="el-GR"/>
        </w:rPr>
      </w:pPr>
      <w:r w:rsidRPr="008D7546">
        <w:rPr>
          <w:sz w:val="23"/>
          <w:szCs w:val="23"/>
          <w:lang w:val="el-GR"/>
        </w:rPr>
        <w:t>Οι διαστάσεις πλάτους του έγχυτου στηθαίου ασφαλείας από σκυρόδεμα δεν πρέπει να διαφέρει περισσότερο από -1</w:t>
      </w:r>
      <w:r w:rsidRPr="008D7546">
        <w:rPr>
          <w:sz w:val="23"/>
          <w:szCs w:val="23"/>
          <w:lang w:val="de-DE"/>
        </w:rPr>
        <w:t>cm</w:t>
      </w:r>
      <w:r w:rsidRPr="008D7546">
        <w:rPr>
          <w:sz w:val="23"/>
          <w:szCs w:val="23"/>
          <w:lang w:val="el-GR"/>
        </w:rPr>
        <w:t xml:space="preserve"> και +5</w:t>
      </w:r>
      <w:r w:rsidRPr="008D7546">
        <w:rPr>
          <w:sz w:val="23"/>
          <w:szCs w:val="23"/>
        </w:rPr>
        <w:t>cm</w:t>
      </w:r>
      <w:r w:rsidRPr="008D7546">
        <w:rPr>
          <w:sz w:val="23"/>
          <w:szCs w:val="23"/>
          <w:lang w:val="el-GR"/>
        </w:rPr>
        <w:t xml:space="preserve"> από το θεωρητικά απαιτούμενο πλάτος.</w:t>
      </w:r>
    </w:p>
    <w:p w14:paraId="1C40C2C2" w14:textId="77777777" w:rsidR="008D7546" w:rsidRPr="008D7546" w:rsidRDefault="008D7546" w:rsidP="008D7546">
      <w:pPr>
        <w:spacing w:after="120"/>
        <w:ind w:right="569"/>
        <w:jc w:val="both"/>
        <w:rPr>
          <w:sz w:val="23"/>
          <w:szCs w:val="23"/>
          <w:lang w:val="el-GR"/>
        </w:rPr>
      </w:pPr>
      <w:r w:rsidRPr="008D7546">
        <w:rPr>
          <w:sz w:val="23"/>
          <w:szCs w:val="23"/>
          <w:lang w:val="el-GR"/>
        </w:rPr>
        <w:t>Εάν απαιτείται χειρωνακτική μορφοποίηση της μορφής του στηθαίου ασφαλείας πρέπει να χρησιμοποιείται ένας ξυλότυπος ή μεταλλότυπος του συστήματος.</w:t>
      </w:r>
    </w:p>
    <w:p w14:paraId="7B7C4BA3" w14:textId="77777777" w:rsidR="008D7546" w:rsidRPr="008D7546" w:rsidRDefault="008D7546" w:rsidP="008D7546">
      <w:pPr>
        <w:spacing w:after="120"/>
        <w:ind w:right="569"/>
        <w:jc w:val="both"/>
        <w:rPr>
          <w:sz w:val="23"/>
          <w:szCs w:val="23"/>
          <w:lang w:val="el-GR"/>
        </w:rPr>
      </w:pPr>
      <w:r w:rsidRPr="008D7546">
        <w:rPr>
          <w:sz w:val="23"/>
          <w:szCs w:val="23"/>
          <w:lang w:val="el-GR"/>
        </w:rPr>
        <w:t xml:space="preserve">Κατά την χρήση μεταφερόμενου σκυροδέματος που παράχθηκε και αναμείχθηκε στο εργοτάξιο επιβάλλεται η τήρηση των σχετικών οδηγιών και κανονισμών (ΕΛΟΤ </w:t>
      </w:r>
      <w:r w:rsidRPr="008D7546">
        <w:rPr>
          <w:sz w:val="23"/>
          <w:szCs w:val="23"/>
        </w:rPr>
        <w:t>T</w:t>
      </w:r>
      <w:r w:rsidRPr="008D7546">
        <w:rPr>
          <w:sz w:val="23"/>
          <w:szCs w:val="23"/>
          <w:lang w:val="el-GR"/>
        </w:rPr>
        <w:t>Π 1501-01-01-01-00).</w:t>
      </w:r>
    </w:p>
    <w:p w14:paraId="6A6EB123" w14:textId="77777777" w:rsidR="008D7546" w:rsidRPr="008D7546" w:rsidRDefault="008D7546" w:rsidP="008D7546">
      <w:pPr>
        <w:spacing w:after="120"/>
        <w:ind w:right="569"/>
        <w:jc w:val="both"/>
        <w:rPr>
          <w:sz w:val="23"/>
          <w:szCs w:val="23"/>
          <w:lang w:val="el-GR"/>
        </w:rPr>
      </w:pPr>
      <w:r w:rsidRPr="008D7546">
        <w:rPr>
          <w:sz w:val="23"/>
          <w:szCs w:val="23"/>
          <w:lang w:val="el-GR"/>
        </w:rPr>
        <w:t>Η επιφάνεια του σκυροδέματος πρέπει να εμφανίζει μία κλειστή ενιαία και κατά το δυνατό επίπεδη δομή. Στην επιφάνεια επιτρέπεται να εκτελεστούν εργασίες επεξεργασίας της.</w:t>
      </w:r>
    </w:p>
    <w:p w14:paraId="338E6E8C" w14:textId="77777777" w:rsidR="008D7546" w:rsidRPr="008D7546" w:rsidRDefault="008D7546" w:rsidP="008D7546">
      <w:pPr>
        <w:spacing w:after="120"/>
        <w:ind w:right="569"/>
        <w:jc w:val="both"/>
        <w:rPr>
          <w:sz w:val="23"/>
          <w:szCs w:val="23"/>
          <w:lang w:val="el-GR"/>
        </w:rPr>
      </w:pPr>
      <w:r w:rsidRPr="008D7546">
        <w:rPr>
          <w:sz w:val="23"/>
          <w:szCs w:val="23"/>
          <w:lang w:val="el-GR"/>
        </w:rPr>
        <w:t>Κατά την κατασκευή ενός στηθαίου ασφαλείας από έγχυτο σκυρόδεμα σε υψηλές ή χαμηλές θερμοκρασίες ισχύουν και οι παρακάτω ρυθμίσεις επιπλέον των αναφερομένων στα πρότυπα ΕΛΟΤ ΕΝ 13670 και Ελληνικό Κανονισμό Σκυροδέματος:</w:t>
      </w:r>
    </w:p>
    <w:p w14:paraId="7A33BABC" w14:textId="77777777" w:rsidR="008D7546" w:rsidRPr="008D7546" w:rsidRDefault="008D7546" w:rsidP="008D7546">
      <w:pPr>
        <w:numPr>
          <w:ilvl w:val="0"/>
          <w:numId w:val="51"/>
        </w:numPr>
        <w:spacing w:after="120"/>
        <w:ind w:left="567" w:right="569" w:hanging="567"/>
        <w:jc w:val="both"/>
        <w:rPr>
          <w:sz w:val="23"/>
          <w:szCs w:val="23"/>
          <w:lang w:val="el-GR"/>
        </w:rPr>
      </w:pPr>
      <w:r w:rsidRPr="008D7546">
        <w:rPr>
          <w:sz w:val="23"/>
          <w:szCs w:val="23"/>
          <w:lang w:val="el-GR"/>
        </w:rPr>
        <w:t>Δεν επιτρέπεται η χρήση νωπού σκυροδέματος σε θερμοκρασία κάτω από +5</w:t>
      </w:r>
      <w:r w:rsidRPr="008D7546">
        <w:rPr>
          <w:sz w:val="23"/>
          <w:szCs w:val="23"/>
          <w:vertAlign w:val="superscript"/>
          <w:lang w:val="el-GR"/>
        </w:rPr>
        <w:t>ο</w:t>
      </w:r>
      <w:r w:rsidRPr="008D7546">
        <w:rPr>
          <w:sz w:val="23"/>
          <w:szCs w:val="23"/>
        </w:rPr>
        <w:t>C</w:t>
      </w:r>
      <w:r w:rsidRPr="008D7546">
        <w:rPr>
          <w:sz w:val="23"/>
          <w:szCs w:val="23"/>
          <w:lang w:val="el-GR"/>
        </w:rPr>
        <w:t xml:space="preserve"> και πάνω από +35</w:t>
      </w:r>
      <w:r w:rsidRPr="008D7546">
        <w:rPr>
          <w:sz w:val="23"/>
          <w:szCs w:val="23"/>
          <w:vertAlign w:val="superscript"/>
          <w:lang w:val="el-GR"/>
        </w:rPr>
        <w:t>ο</w:t>
      </w:r>
      <w:r w:rsidRPr="008D7546">
        <w:rPr>
          <w:sz w:val="23"/>
          <w:szCs w:val="23"/>
        </w:rPr>
        <w:t>C</w:t>
      </w:r>
      <w:r w:rsidRPr="008D7546">
        <w:rPr>
          <w:sz w:val="23"/>
          <w:szCs w:val="23"/>
          <w:lang w:val="el-GR"/>
        </w:rPr>
        <w:t>,</w:t>
      </w:r>
    </w:p>
    <w:p w14:paraId="2D8FC23F" w14:textId="77777777" w:rsidR="008D7546" w:rsidRPr="008D7546" w:rsidRDefault="008D7546" w:rsidP="008D7546">
      <w:pPr>
        <w:numPr>
          <w:ilvl w:val="0"/>
          <w:numId w:val="51"/>
        </w:numPr>
        <w:spacing w:after="120"/>
        <w:ind w:left="567" w:right="569" w:hanging="567"/>
        <w:jc w:val="both"/>
        <w:rPr>
          <w:sz w:val="23"/>
          <w:szCs w:val="23"/>
          <w:lang w:val="el-GR"/>
        </w:rPr>
      </w:pPr>
      <w:r w:rsidRPr="008D7546">
        <w:rPr>
          <w:sz w:val="23"/>
          <w:szCs w:val="23"/>
          <w:lang w:val="el-GR"/>
        </w:rPr>
        <w:t>Κατά τις πρώτες ημέρες της ενυδάτωσης του τσιμέντου επιτρέπεται η κατάψυξη του σκυροδέματος να λάβει χώρα αφού προηγουμένως η θερμοκρασία του τουλάχιστον για 3 ημέρες δεν έχει κατέλθει κάτω από 10</w:t>
      </w:r>
      <w:r w:rsidRPr="008D7546">
        <w:rPr>
          <w:sz w:val="23"/>
          <w:szCs w:val="23"/>
          <w:vertAlign w:val="superscript"/>
          <w:lang w:val="el-GR"/>
        </w:rPr>
        <w:t>ο</w:t>
      </w:r>
      <w:r w:rsidRPr="008D7546">
        <w:rPr>
          <w:sz w:val="23"/>
          <w:szCs w:val="23"/>
        </w:rPr>
        <w:t>C</w:t>
      </w:r>
      <w:r w:rsidRPr="008D7546">
        <w:rPr>
          <w:sz w:val="23"/>
          <w:szCs w:val="23"/>
          <w:lang w:val="el-GR"/>
        </w:rPr>
        <w:t xml:space="preserve"> ή πριν η αντίσταση θλίψης του έχει λάβει τιμή ίση με </w:t>
      </w:r>
      <w:r w:rsidRPr="008D7546">
        <w:rPr>
          <w:sz w:val="23"/>
          <w:szCs w:val="23"/>
        </w:rPr>
        <w:t>fcm</w:t>
      </w:r>
      <w:r w:rsidRPr="008D7546">
        <w:rPr>
          <w:sz w:val="23"/>
          <w:szCs w:val="23"/>
          <w:lang w:val="el-GR"/>
        </w:rPr>
        <w:t xml:space="preserve">=5 </w:t>
      </w:r>
      <w:r w:rsidRPr="008D7546">
        <w:rPr>
          <w:sz w:val="23"/>
          <w:szCs w:val="23"/>
        </w:rPr>
        <w:t>N</w:t>
      </w:r>
      <w:r w:rsidRPr="008D7546">
        <w:rPr>
          <w:sz w:val="23"/>
          <w:szCs w:val="23"/>
          <w:lang w:val="el-GR"/>
        </w:rPr>
        <w:t>/</w:t>
      </w:r>
      <w:r w:rsidRPr="008D7546">
        <w:rPr>
          <w:sz w:val="23"/>
          <w:szCs w:val="23"/>
        </w:rPr>
        <w:t>mm</w:t>
      </w:r>
      <w:r w:rsidRPr="008D7546">
        <w:rPr>
          <w:sz w:val="23"/>
          <w:szCs w:val="23"/>
          <w:vertAlign w:val="superscript"/>
          <w:lang w:val="el-GR"/>
        </w:rPr>
        <w:t>2</w:t>
      </w:r>
      <w:r w:rsidRPr="008D7546">
        <w:rPr>
          <w:sz w:val="23"/>
          <w:szCs w:val="23"/>
          <w:lang w:val="el-GR"/>
        </w:rPr>
        <w:t>,</w:t>
      </w:r>
    </w:p>
    <w:p w14:paraId="7F1BBFC7" w14:textId="77777777" w:rsidR="008D7546" w:rsidRPr="008D7546" w:rsidRDefault="008D7546" w:rsidP="008D7546">
      <w:pPr>
        <w:numPr>
          <w:ilvl w:val="0"/>
          <w:numId w:val="51"/>
        </w:numPr>
        <w:spacing w:after="120"/>
        <w:ind w:left="567" w:right="569" w:hanging="567"/>
        <w:jc w:val="both"/>
        <w:rPr>
          <w:sz w:val="23"/>
          <w:szCs w:val="23"/>
          <w:lang w:val="el-GR"/>
        </w:rPr>
      </w:pPr>
      <w:r w:rsidRPr="008D7546">
        <w:rPr>
          <w:sz w:val="23"/>
          <w:szCs w:val="23"/>
          <w:lang w:val="el-GR"/>
        </w:rPr>
        <w:t>Σε θερμοκρασίες αέρος από -3</w:t>
      </w:r>
      <w:r w:rsidRPr="008D7546">
        <w:rPr>
          <w:sz w:val="23"/>
          <w:szCs w:val="23"/>
          <w:vertAlign w:val="superscript"/>
        </w:rPr>
        <w:t>o</w:t>
      </w:r>
      <w:r w:rsidRPr="008D7546">
        <w:rPr>
          <w:sz w:val="23"/>
          <w:szCs w:val="23"/>
        </w:rPr>
        <w:t>C</w:t>
      </w:r>
      <w:r w:rsidRPr="008D7546">
        <w:rPr>
          <w:sz w:val="23"/>
          <w:szCs w:val="23"/>
          <w:lang w:val="el-GR"/>
        </w:rPr>
        <w:t xml:space="preserve"> και κάτω δεν επιτρέπεται η έγχυση του σκυροδέματος,</w:t>
      </w:r>
    </w:p>
    <w:p w14:paraId="66992DC7" w14:textId="77777777" w:rsidR="008D7546" w:rsidRPr="008D7546" w:rsidRDefault="008D7546" w:rsidP="008D7546">
      <w:pPr>
        <w:numPr>
          <w:ilvl w:val="0"/>
          <w:numId w:val="51"/>
        </w:numPr>
        <w:spacing w:after="120"/>
        <w:ind w:left="567" w:right="569" w:hanging="567"/>
        <w:jc w:val="both"/>
        <w:rPr>
          <w:sz w:val="23"/>
          <w:szCs w:val="23"/>
          <w:lang w:val="el-GR"/>
        </w:rPr>
      </w:pPr>
      <w:r w:rsidRPr="008D7546">
        <w:rPr>
          <w:sz w:val="23"/>
          <w:szCs w:val="23"/>
          <w:lang w:val="el-GR"/>
        </w:rPr>
        <w:t>Εάν απαιτηθεί η έγχυση σκυροδέματος σε θερμοκρασίες αέρος κάτω των +5</w:t>
      </w:r>
      <w:r w:rsidRPr="008D7546">
        <w:rPr>
          <w:sz w:val="23"/>
          <w:szCs w:val="23"/>
          <w:vertAlign w:val="superscript"/>
        </w:rPr>
        <w:t>o</w:t>
      </w:r>
      <w:r w:rsidRPr="008D7546">
        <w:rPr>
          <w:sz w:val="23"/>
          <w:szCs w:val="23"/>
        </w:rPr>
        <w:t>C</w:t>
      </w:r>
      <w:r w:rsidRPr="008D7546">
        <w:rPr>
          <w:sz w:val="23"/>
          <w:szCs w:val="23"/>
          <w:lang w:val="el-GR"/>
        </w:rPr>
        <w:t xml:space="preserve"> πρέπει να ληφθούν κατάλληλα μέτρα κατά την προετοιμασία του σκυροδέματος, προκειμένου να </w:t>
      </w:r>
      <w:r w:rsidRPr="008D7546">
        <w:rPr>
          <w:sz w:val="23"/>
          <w:szCs w:val="23"/>
          <w:lang w:val="el-GR"/>
        </w:rPr>
        <w:lastRenderedPageBreak/>
        <w:t>αποφευχθεί η κατάψυξη του σκυροδέματος τις πρώτες ημέρες. Τέτοια μέτρα αποτελούν π.χ. αύξηση της περιεκτικότητας του τσιμέντου, χρήση τσιμέντου αυξημένης αρχικής ανθεκτικότητας, αύξηση της θερμοκρασίας του νωπού σκυροδέματος.</w:t>
      </w:r>
    </w:p>
    <w:p w14:paraId="1D7E0822" w14:textId="77777777" w:rsidR="008D7546" w:rsidRPr="008D7546" w:rsidRDefault="008D7546" w:rsidP="008D7546">
      <w:pPr>
        <w:spacing w:after="120"/>
        <w:ind w:right="569"/>
        <w:jc w:val="both"/>
        <w:rPr>
          <w:sz w:val="23"/>
          <w:szCs w:val="23"/>
          <w:lang w:val="el-GR"/>
        </w:rPr>
      </w:pPr>
      <w:r w:rsidRPr="008D7546">
        <w:rPr>
          <w:sz w:val="23"/>
          <w:szCs w:val="23"/>
          <w:lang w:val="el-GR"/>
        </w:rPr>
        <w:t>Εφόσον δεν καταστεί δυνατό να τηρηθούν οι προαναφερθέντες περιορισμοί και οριακές τιμές απαιτείται η πιστοποίηση της αντοχής του σκυροδέματος από τον ανάδοχο του έργου μέσω ελέγχου δοκιμίων.</w:t>
      </w:r>
    </w:p>
    <w:p w14:paraId="070AB5DB" w14:textId="77777777" w:rsidR="008D7546" w:rsidRPr="008D7546" w:rsidRDefault="008D7546" w:rsidP="008D7546">
      <w:pPr>
        <w:spacing w:after="120"/>
        <w:ind w:right="569"/>
        <w:jc w:val="both"/>
        <w:rPr>
          <w:sz w:val="23"/>
          <w:szCs w:val="23"/>
          <w:lang w:val="el-GR"/>
        </w:rPr>
      </w:pPr>
      <w:r w:rsidRPr="008D7546">
        <w:rPr>
          <w:sz w:val="23"/>
          <w:szCs w:val="23"/>
          <w:lang w:val="el-GR"/>
        </w:rPr>
        <w:t>Σε έντονη ηλιοφάνεια και θερμοκρασίες αέρος &gt;25</w:t>
      </w:r>
      <w:r w:rsidRPr="008D7546">
        <w:rPr>
          <w:sz w:val="23"/>
          <w:szCs w:val="23"/>
          <w:vertAlign w:val="superscript"/>
        </w:rPr>
        <w:t>o</w:t>
      </w:r>
      <w:r w:rsidRPr="008D7546">
        <w:rPr>
          <w:sz w:val="23"/>
          <w:szCs w:val="23"/>
        </w:rPr>
        <w:t>C</w:t>
      </w:r>
      <w:r w:rsidRPr="008D7546">
        <w:rPr>
          <w:sz w:val="23"/>
          <w:szCs w:val="23"/>
          <w:lang w:val="el-GR"/>
        </w:rPr>
        <w:t xml:space="preserve"> απαιτείται επεξεργασία του σκυροδέματος με ένα υλικό με αυξημένη απόχρωση λευκότητας </w:t>
      </w:r>
      <w:r w:rsidRPr="008D7546">
        <w:rPr>
          <w:sz w:val="23"/>
          <w:szCs w:val="23"/>
        </w:rPr>
        <w:t>VH</w:t>
      </w:r>
      <w:r w:rsidRPr="008D7546">
        <w:rPr>
          <w:sz w:val="23"/>
          <w:szCs w:val="23"/>
          <w:lang w:val="el-GR"/>
        </w:rPr>
        <w:t>-</w:t>
      </w:r>
      <w:r w:rsidRPr="008D7546">
        <w:rPr>
          <w:sz w:val="23"/>
          <w:szCs w:val="23"/>
        </w:rPr>
        <w:t>W</w:t>
      </w:r>
      <w:r w:rsidRPr="008D7546">
        <w:rPr>
          <w:sz w:val="23"/>
          <w:szCs w:val="23"/>
          <w:lang w:val="el-GR"/>
        </w:rPr>
        <w:t xml:space="preserve"> ή </w:t>
      </w:r>
      <w:r w:rsidRPr="008D7546">
        <w:rPr>
          <w:sz w:val="23"/>
          <w:szCs w:val="23"/>
          <w:lang w:val="de-DE"/>
        </w:rPr>
        <w:t>VM</w:t>
      </w:r>
      <w:r w:rsidRPr="008D7546">
        <w:rPr>
          <w:sz w:val="23"/>
          <w:szCs w:val="23"/>
          <w:lang w:val="el-GR"/>
        </w:rPr>
        <w:t>-</w:t>
      </w:r>
      <w:r w:rsidRPr="008D7546">
        <w:rPr>
          <w:sz w:val="23"/>
          <w:szCs w:val="23"/>
        </w:rPr>
        <w:t>W</w:t>
      </w:r>
      <w:r w:rsidRPr="008D7546">
        <w:rPr>
          <w:sz w:val="23"/>
          <w:szCs w:val="23"/>
          <w:lang w:val="el-GR"/>
        </w:rPr>
        <w:t>.</w:t>
      </w:r>
    </w:p>
    <w:p w14:paraId="40EF3A32" w14:textId="77777777" w:rsidR="008D7546" w:rsidRPr="008D7546" w:rsidRDefault="008D7546" w:rsidP="008D7546">
      <w:pPr>
        <w:spacing w:after="120"/>
        <w:ind w:right="569"/>
        <w:jc w:val="both"/>
        <w:rPr>
          <w:sz w:val="23"/>
          <w:szCs w:val="23"/>
          <w:lang w:val="el-GR"/>
        </w:rPr>
      </w:pPr>
      <w:r w:rsidRPr="008D7546">
        <w:rPr>
          <w:sz w:val="23"/>
          <w:szCs w:val="23"/>
          <w:lang w:val="el-GR"/>
        </w:rPr>
        <w:t>Το νωπό σκυρόδεμα πρέπει να προστατεύεται σε περιπτώσεις έντονης βροχόπτωσης.</w:t>
      </w:r>
    </w:p>
    <w:p w14:paraId="34986D60" w14:textId="77777777" w:rsidR="008D7546" w:rsidRPr="008D7546" w:rsidRDefault="008D7546" w:rsidP="008D7546">
      <w:pPr>
        <w:spacing w:after="120"/>
        <w:ind w:right="569"/>
        <w:jc w:val="both"/>
        <w:rPr>
          <w:sz w:val="23"/>
          <w:szCs w:val="23"/>
          <w:lang w:val="el-GR"/>
        </w:rPr>
      </w:pPr>
      <w:r w:rsidRPr="008D7546">
        <w:rPr>
          <w:sz w:val="23"/>
          <w:szCs w:val="23"/>
          <w:lang w:val="el-GR"/>
        </w:rPr>
        <w:t xml:space="preserve">Το σκυρόδεμα οφείλει να υποστεί επεξεργασία με ομοιόμορφη επικάλυψη της επιφάνειας του με υλικά </w:t>
      </w:r>
    </w:p>
    <w:p w14:paraId="56A8D437" w14:textId="77777777" w:rsidR="008D7546" w:rsidRPr="008D7546" w:rsidRDefault="008D7546" w:rsidP="008D7546">
      <w:pPr>
        <w:spacing w:after="120"/>
        <w:ind w:left="567" w:right="2"/>
        <w:jc w:val="both"/>
        <w:rPr>
          <w:sz w:val="23"/>
          <w:szCs w:val="23"/>
          <w:lang w:val="el-GR"/>
        </w:rPr>
      </w:pPr>
      <w:r w:rsidRPr="008D7546">
        <w:rPr>
          <w:sz w:val="23"/>
          <w:szCs w:val="23"/>
          <w:lang w:val="el-GR"/>
        </w:rPr>
        <w:t xml:space="preserve">τελειώματος. Η ποσότητα ποικίλει από τον τύπο του χρησιμοποιούμενου υλικού και της επιφανειακής υφής του σκυροδέματος, έτσι ώστε να δημιουργηθεί μία κλειστή λεπτή επιφάνεια με συντελεστή αποκλεισμού κατηγορίας </w:t>
      </w:r>
      <w:r w:rsidRPr="008D7546">
        <w:rPr>
          <w:sz w:val="23"/>
          <w:szCs w:val="23"/>
          <w:lang w:val="de-DE"/>
        </w:rPr>
        <w:t>S</w:t>
      </w:r>
      <w:r w:rsidRPr="008D7546">
        <w:rPr>
          <w:sz w:val="23"/>
          <w:szCs w:val="23"/>
          <w:lang w:val="el-GR"/>
        </w:rPr>
        <w:t>.</w:t>
      </w:r>
    </w:p>
    <w:p w14:paraId="25E221BE" w14:textId="77777777" w:rsidR="008D7546" w:rsidRPr="008D7546" w:rsidRDefault="008D7546" w:rsidP="008D7546">
      <w:pPr>
        <w:spacing w:after="120"/>
        <w:ind w:left="567" w:right="2"/>
        <w:jc w:val="both"/>
        <w:rPr>
          <w:sz w:val="23"/>
          <w:szCs w:val="23"/>
          <w:lang w:val="el-GR"/>
        </w:rPr>
      </w:pPr>
      <w:r w:rsidRPr="008D7546">
        <w:rPr>
          <w:sz w:val="23"/>
          <w:szCs w:val="23"/>
          <w:lang w:val="el-GR"/>
        </w:rPr>
        <w:t>Δεν επιτρέπεται η επεξεργασία της επιφάνειας του σκυροδέματος με επίστρωση μεμβρανών.</w:t>
      </w:r>
    </w:p>
    <w:p w14:paraId="6F352EBE" w14:textId="77777777" w:rsidR="008D7546" w:rsidRPr="008D7546" w:rsidRDefault="008D7546" w:rsidP="008D7546">
      <w:pPr>
        <w:jc w:val="both"/>
        <w:rPr>
          <w:sz w:val="23"/>
          <w:szCs w:val="23"/>
          <w:lang w:val="el-GR"/>
        </w:rPr>
      </w:pPr>
    </w:p>
    <w:p w14:paraId="664F1C1E" w14:textId="77777777" w:rsidR="008D7546" w:rsidRPr="008D7546" w:rsidRDefault="008D7546" w:rsidP="008D7546">
      <w:pPr>
        <w:jc w:val="both"/>
        <w:rPr>
          <w:sz w:val="23"/>
          <w:szCs w:val="23"/>
          <w:lang w:val="el-GR"/>
        </w:rPr>
      </w:pPr>
    </w:p>
    <w:p w14:paraId="03F696B9" w14:textId="77777777" w:rsidR="008D7546" w:rsidRPr="008D7546" w:rsidRDefault="008D7546" w:rsidP="008D7546">
      <w:pPr>
        <w:numPr>
          <w:ilvl w:val="2"/>
          <w:numId w:val="50"/>
        </w:numPr>
        <w:spacing w:after="120"/>
        <w:ind w:left="1134" w:right="569" w:hanging="567"/>
        <w:jc w:val="both"/>
        <w:outlineLvl w:val="2"/>
        <w:rPr>
          <w:rFonts w:ascii="Arial" w:eastAsia="Arial" w:hAnsi="Arial" w:cs="Arial"/>
          <w:b/>
          <w:bCs/>
          <w:sz w:val="21"/>
          <w:szCs w:val="28"/>
          <w:lang w:val="el-GR"/>
        </w:rPr>
      </w:pPr>
      <w:bookmarkStart w:id="179" w:name="_Toc71307325"/>
      <w:r w:rsidRPr="008D7546">
        <w:rPr>
          <w:rFonts w:ascii="Arial" w:eastAsia="Arial" w:hAnsi="Arial" w:cs="Arial"/>
          <w:b/>
          <w:bCs/>
          <w:sz w:val="21"/>
          <w:szCs w:val="28"/>
          <w:lang w:val="el-GR"/>
        </w:rPr>
        <w:t>Δημιουργία Ανοιγμάτων (οπών) Αποστράγγισης</w:t>
      </w:r>
      <w:bookmarkEnd w:id="179"/>
    </w:p>
    <w:p w14:paraId="2600F94C" w14:textId="77777777" w:rsidR="008D7546" w:rsidRPr="008D7546" w:rsidRDefault="008D7546" w:rsidP="008D7546">
      <w:pPr>
        <w:spacing w:after="120"/>
        <w:ind w:left="567" w:right="2"/>
        <w:jc w:val="both"/>
        <w:rPr>
          <w:sz w:val="23"/>
          <w:szCs w:val="23"/>
          <w:lang w:val="el-GR"/>
        </w:rPr>
      </w:pPr>
      <w:r w:rsidRPr="008D7546">
        <w:rPr>
          <w:sz w:val="23"/>
          <w:szCs w:val="23"/>
          <w:lang w:val="el-GR"/>
        </w:rPr>
        <w:t>Εφόσον υφίσταται ανάγκη αποστράγγισης επιφανειακών υδάτων, δημιουργούνται ανοίγματα (οπές) στην ορθογωνική βάση του στηθαίου και ανάλογα με την μορφή της διατομής του, με διαστάσεις 5 έως 10</w:t>
      </w:r>
      <w:r w:rsidRPr="008D7546">
        <w:rPr>
          <w:sz w:val="23"/>
          <w:szCs w:val="23"/>
          <w:lang w:val="de-DE"/>
        </w:rPr>
        <w:t>cm</w:t>
      </w:r>
      <w:r w:rsidRPr="008D7546">
        <w:rPr>
          <w:sz w:val="23"/>
          <w:szCs w:val="23"/>
          <w:lang w:val="el-GR"/>
        </w:rPr>
        <w:t xml:space="preserve"> καθ’ ύψος και 10 έως 40</w:t>
      </w:r>
      <w:r w:rsidRPr="008D7546">
        <w:rPr>
          <w:sz w:val="23"/>
          <w:szCs w:val="23"/>
          <w:lang w:val="de-DE"/>
        </w:rPr>
        <w:t>cm</w:t>
      </w:r>
      <w:r w:rsidRPr="008D7546">
        <w:rPr>
          <w:sz w:val="23"/>
          <w:szCs w:val="23"/>
          <w:lang w:val="el-GR"/>
        </w:rPr>
        <w:t xml:space="preserve"> κατά μήκος (ελάχιστη απαίτηση διατομής ανοίγματος: 100</w:t>
      </w:r>
      <w:r w:rsidRPr="008D7546">
        <w:rPr>
          <w:sz w:val="23"/>
          <w:szCs w:val="23"/>
          <w:lang w:val="de-DE"/>
        </w:rPr>
        <w:t>cm</w:t>
      </w:r>
      <w:r w:rsidRPr="008D7546">
        <w:rPr>
          <w:sz w:val="23"/>
          <w:szCs w:val="23"/>
          <w:vertAlign w:val="superscript"/>
          <w:lang w:val="el-GR"/>
        </w:rPr>
        <w:t>2</w:t>
      </w:r>
      <w:r w:rsidRPr="008D7546">
        <w:rPr>
          <w:sz w:val="23"/>
          <w:szCs w:val="23"/>
          <w:lang w:val="el-GR"/>
        </w:rPr>
        <w:t xml:space="preserve"> ανά 4</w:t>
      </w:r>
      <w:r w:rsidRPr="008D7546">
        <w:rPr>
          <w:sz w:val="23"/>
          <w:szCs w:val="23"/>
        </w:rPr>
        <w:t>m</w:t>
      </w:r>
      <w:r w:rsidRPr="008D7546">
        <w:rPr>
          <w:sz w:val="23"/>
          <w:szCs w:val="23"/>
          <w:lang w:val="el-GR"/>
        </w:rPr>
        <w:t>).</w:t>
      </w:r>
    </w:p>
    <w:p w14:paraId="0E689408" w14:textId="77777777" w:rsidR="008D7546" w:rsidRPr="008D7546" w:rsidRDefault="008D7546" w:rsidP="008D7546">
      <w:pPr>
        <w:spacing w:after="120"/>
        <w:ind w:left="567" w:right="2"/>
        <w:jc w:val="both"/>
        <w:rPr>
          <w:sz w:val="23"/>
          <w:szCs w:val="23"/>
          <w:lang w:val="el-GR"/>
        </w:rPr>
      </w:pPr>
      <w:r w:rsidRPr="008D7546">
        <w:rPr>
          <w:sz w:val="23"/>
          <w:szCs w:val="23"/>
          <w:lang w:val="el-GR"/>
        </w:rPr>
        <w:t xml:space="preserve">Οι αποστάσεις και οι τομές πρέπει να διατάσσονται κατά τρόπο, ώστε το προσπίπτον  επιφανειακό ύδωρ να αποστραγγίζεται εύκολα και να λαμβάνει χώρα η τυπική συντήρηση και ο καθαρισμός των οπών χωρίς δυσκολία. </w:t>
      </w:r>
    </w:p>
    <w:p w14:paraId="5D03ABF4" w14:textId="77777777" w:rsidR="008D7546" w:rsidRPr="008D7546" w:rsidRDefault="008D7546" w:rsidP="008D7546">
      <w:pPr>
        <w:spacing w:after="120"/>
        <w:ind w:left="567" w:right="2"/>
        <w:jc w:val="both"/>
        <w:rPr>
          <w:sz w:val="23"/>
          <w:szCs w:val="23"/>
          <w:lang w:val="el-GR"/>
        </w:rPr>
      </w:pPr>
      <w:r w:rsidRPr="008D7546">
        <w:rPr>
          <w:sz w:val="23"/>
          <w:szCs w:val="23"/>
          <w:lang w:val="el-GR"/>
        </w:rPr>
        <w:t xml:space="preserve">Τα ανοίγματα αποστράγγισης κατασκευάζονται κατ’ απόκλιση των δοκιμών πρόσκρουσης, εφόσον μέσω των ανοιγμάτων δεν προκαλείται μείωση της επιφάνειας έδρασης και της επιφάνειας διατομής του στηθαίου μεγαλύτερη του 15% και δεν προκαλείται διακοπή του διαμήκους οπλισμού (εφελκυστικός). </w:t>
      </w:r>
      <w:r w:rsidRPr="008D7546">
        <w:rPr>
          <w:sz w:val="23"/>
          <w:szCs w:val="23"/>
        </w:rPr>
        <w:t xml:space="preserve">Η </w:t>
      </w:r>
      <w:r w:rsidRPr="008D7546">
        <w:rPr>
          <w:sz w:val="23"/>
          <w:szCs w:val="23"/>
          <w:lang w:val="el-GR"/>
        </w:rPr>
        <w:t>κάλυψη του οπλισμού από σκυρόδεμα πρέπει να διασφαλίζεται.</w:t>
      </w:r>
    </w:p>
    <w:p w14:paraId="70E8A08E" w14:textId="77777777" w:rsidR="008D7546" w:rsidRPr="008D7546" w:rsidRDefault="008D7546" w:rsidP="008D7546">
      <w:pPr>
        <w:jc w:val="both"/>
        <w:rPr>
          <w:sz w:val="23"/>
          <w:szCs w:val="23"/>
          <w:lang w:val="el-GR"/>
        </w:rPr>
      </w:pPr>
    </w:p>
    <w:p w14:paraId="27645D86" w14:textId="77777777" w:rsidR="008D7546" w:rsidRPr="008D7546" w:rsidRDefault="008D7546" w:rsidP="008D7546">
      <w:pPr>
        <w:jc w:val="both"/>
        <w:rPr>
          <w:sz w:val="23"/>
          <w:szCs w:val="23"/>
          <w:lang w:val="el-GR"/>
        </w:rPr>
      </w:pPr>
    </w:p>
    <w:p w14:paraId="5064B3EC" w14:textId="77777777" w:rsidR="008D7546" w:rsidRPr="008D7546" w:rsidRDefault="008D7546" w:rsidP="008D7546">
      <w:pPr>
        <w:numPr>
          <w:ilvl w:val="2"/>
          <w:numId w:val="50"/>
        </w:numPr>
        <w:spacing w:after="120"/>
        <w:ind w:left="1134" w:hanging="567"/>
        <w:jc w:val="both"/>
        <w:outlineLvl w:val="2"/>
        <w:rPr>
          <w:rFonts w:ascii="Arial" w:eastAsia="Arial" w:hAnsi="Arial" w:cs="Arial"/>
          <w:b/>
          <w:bCs/>
          <w:sz w:val="21"/>
          <w:szCs w:val="28"/>
          <w:lang w:val="el-GR"/>
        </w:rPr>
      </w:pPr>
      <w:bookmarkStart w:id="180" w:name="_Toc71307326"/>
      <w:r w:rsidRPr="008D7546">
        <w:rPr>
          <w:rFonts w:ascii="Arial" w:eastAsia="Arial" w:hAnsi="Arial" w:cs="Arial"/>
          <w:b/>
          <w:bCs/>
          <w:sz w:val="21"/>
          <w:szCs w:val="28"/>
          <w:lang w:val="el-GR"/>
        </w:rPr>
        <w:t>Κάλυψη Φρεατίων</w:t>
      </w:r>
      <w:bookmarkEnd w:id="180"/>
    </w:p>
    <w:p w14:paraId="42574132" w14:textId="77777777" w:rsidR="008D7546" w:rsidRPr="008D7546" w:rsidRDefault="008D7546" w:rsidP="008D7546">
      <w:pPr>
        <w:spacing w:after="120"/>
        <w:ind w:left="567" w:right="2"/>
        <w:jc w:val="both"/>
        <w:rPr>
          <w:sz w:val="23"/>
          <w:szCs w:val="23"/>
          <w:lang w:val="el-GR"/>
        </w:rPr>
      </w:pPr>
      <w:r w:rsidRPr="008D7546">
        <w:rPr>
          <w:sz w:val="23"/>
          <w:szCs w:val="23"/>
          <w:lang w:val="el-GR"/>
        </w:rPr>
        <w:t>Σε περιπτώσεις φρεατίων τοποθετούνται στοιχεία και μέρη στηθαίου ασφαλείας, που εύκολα αποσυναρμολογούνται. Κατάλληλα για την περίπτωση αυτή είναι προκατασκευασμένο στηθαίο ασφαλείας από πρόχυτο σκυρόδεμα μικρότερου του τυπικού μήκους ενός στοιχείου ή έγχυτο στηθαίο από σκυρόδεμα με διάκενα που καλύπτονται από χαλύβδινες καλύπτρες.</w:t>
      </w:r>
    </w:p>
    <w:p w14:paraId="286CFA8D" w14:textId="77777777" w:rsidR="008D7546" w:rsidRPr="008D7546" w:rsidRDefault="008D7546" w:rsidP="008D7546">
      <w:pPr>
        <w:spacing w:after="120"/>
        <w:ind w:left="567" w:right="2"/>
        <w:jc w:val="both"/>
        <w:rPr>
          <w:i/>
          <w:iCs/>
          <w:sz w:val="23"/>
          <w:szCs w:val="23"/>
          <w:lang w:val="el-GR"/>
        </w:rPr>
      </w:pPr>
      <w:r w:rsidRPr="008D7546">
        <w:rPr>
          <w:sz w:val="23"/>
          <w:szCs w:val="23"/>
          <w:lang w:val="el-GR"/>
        </w:rPr>
        <w:t xml:space="preserve">Η συναρμογή του στηθαίου μεταξύ του έγχυτου στηθαίου από σκυρόδεμα και του προκατασκευασμένου στηθαίου πρέπει να έχει υποστεί δοκιμή πρόσκρουσης και να είναι πιστοποιημένο σύμφωνα με το πρότυπο ΕΛΟΤ ΕΝ 1317. </w:t>
      </w:r>
      <w:r w:rsidRPr="008D7546">
        <w:rPr>
          <w:i/>
          <w:iCs/>
          <w:sz w:val="23"/>
          <w:szCs w:val="23"/>
          <w:lang w:val="el-GR"/>
        </w:rPr>
        <w:t>Απόκλιση από τον κανόνα αυτό επιτρέπεται μόνο μετά από σύμφωνη γνώμη της Διευθύνουσας Υπηρεσίας και έγκριση της Προϊσταμένης Αρχής.</w:t>
      </w:r>
    </w:p>
    <w:p w14:paraId="77D4AF76" w14:textId="77777777" w:rsidR="008D7546" w:rsidRPr="008D7546" w:rsidRDefault="008D7546" w:rsidP="008D7546">
      <w:pPr>
        <w:spacing w:after="120"/>
        <w:ind w:left="567" w:right="2"/>
        <w:jc w:val="both"/>
        <w:rPr>
          <w:i/>
          <w:iCs/>
          <w:sz w:val="23"/>
          <w:szCs w:val="23"/>
          <w:lang w:val="el-GR"/>
        </w:rPr>
      </w:pPr>
      <w:r w:rsidRPr="008D7546">
        <w:rPr>
          <w:i/>
          <w:iCs/>
          <w:sz w:val="23"/>
          <w:szCs w:val="23"/>
          <w:lang w:val="el-GR"/>
        </w:rPr>
        <w:t>Ο αριθμός των φρεατίων που καλύπτονται από έγχυτα στηθαία ασφαλείας από σκυρόδεμα πρέπει να είναι περιορισμένος.</w:t>
      </w:r>
    </w:p>
    <w:p w14:paraId="355C4392" w14:textId="77777777" w:rsidR="008D7546" w:rsidRPr="008D7546" w:rsidRDefault="008D7546" w:rsidP="008D7546">
      <w:pPr>
        <w:spacing w:after="120"/>
        <w:ind w:left="567" w:right="2"/>
        <w:jc w:val="both"/>
        <w:rPr>
          <w:sz w:val="23"/>
          <w:szCs w:val="23"/>
          <w:lang w:val="el-GR"/>
        </w:rPr>
      </w:pPr>
      <w:r w:rsidRPr="008D7546">
        <w:rPr>
          <w:sz w:val="23"/>
          <w:szCs w:val="23"/>
          <w:lang w:val="el-GR"/>
        </w:rPr>
        <w:t>Μεταξύ των φρεατίων που καλύπτονται από έγχυτα στηθαία ασφαλείας από σκυρόδεμα τηρείται κατά κανόνα το ελάχιστο λειτουργικό μήκος του στηθαίου ασφαλείας. Σε περίπτωση αδυναμίας πρέπει να γίνεται χρήση έγχυτων ή χυτών στηθαίων ασφαλείας που καλύπτουν φρεάτια και τα οποία είναι πιστοποιημένα σύμφωνα με το πρότυπο ΕΛΟΤ ΕΝ 1317. Εφόσον αυτό δεν είναι πρακτικά και οικονομικά εφικτό επιτρέπεται η μείωση του λειτουργικού μήκους του στηθαίου στο ήμισυ.</w:t>
      </w:r>
    </w:p>
    <w:p w14:paraId="2F98FBB3" w14:textId="77777777" w:rsidR="008D7546" w:rsidRPr="008D7546" w:rsidRDefault="008D7546" w:rsidP="008D7546">
      <w:pPr>
        <w:spacing w:after="120"/>
        <w:ind w:left="567" w:right="2"/>
        <w:jc w:val="both"/>
        <w:rPr>
          <w:sz w:val="23"/>
          <w:szCs w:val="23"/>
          <w:lang w:val="el-GR"/>
        </w:rPr>
      </w:pPr>
    </w:p>
    <w:p w14:paraId="1AFCDCB1" w14:textId="77777777" w:rsidR="008D7546" w:rsidRPr="008D7546" w:rsidRDefault="008D7546" w:rsidP="008D7546">
      <w:pPr>
        <w:spacing w:after="120"/>
        <w:ind w:left="567" w:right="2"/>
        <w:jc w:val="both"/>
        <w:rPr>
          <w:sz w:val="23"/>
          <w:szCs w:val="23"/>
          <w:lang w:val="el-GR"/>
        </w:rPr>
      </w:pPr>
      <w:r w:rsidRPr="008D7546">
        <w:rPr>
          <w:sz w:val="23"/>
          <w:szCs w:val="23"/>
          <w:lang w:val="el-GR"/>
        </w:rPr>
        <w:lastRenderedPageBreak/>
        <w:t>Το εύρος κατακόρυφων διακένων αρμών δεν επιτρέπεται να υπερβαίνει την τιμή των 4</w:t>
      </w:r>
      <w:r w:rsidRPr="008D7546">
        <w:rPr>
          <w:sz w:val="23"/>
          <w:szCs w:val="23"/>
          <w:lang w:val="de-DE"/>
        </w:rPr>
        <w:t>cm</w:t>
      </w:r>
      <w:r w:rsidRPr="008D7546">
        <w:rPr>
          <w:sz w:val="23"/>
          <w:szCs w:val="23"/>
          <w:lang w:val="el-GR"/>
        </w:rPr>
        <w:t>.</w:t>
      </w:r>
    </w:p>
    <w:p w14:paraId="71AB43E5" w14:textId="77777777" w:rsidR="008D7546" w:rsidRPr="008D7546" w:rsidRDefault="008D7546" w:rsidP="008D7546">
      <w:pPr>
        <w:jc w:val="both"/>
        <w:rPr>
          <w:sz w:val="23"/>
          <w:szCs w:val="23"/>
          <w:lang w:val="el-GR"/>
        </w:rPr>
      </w:pPr>
    </w:p>
    <w:p w14:paraId="5258A0FA" w14:textId="77777777" w:rsidR="008D7546" w:rsidRPr="008D7546" w:rsidRDefault="008D7546" w:rsidP="008D7546">
      <w:pPr>
        <w:jc w:val="both"/>
        <w:rPr>
          <w:sz w:val="23"/>
          <w:szCs w:val="23"/>
          <w:lang w:val="el-GR"/>
        </w:rPr>
      </w:pPr>
    </w:p>
    <w:p w14:paraId="2D24692B" w14:textId="77777777" w:rsidR="008D7546" w:rsidRPr="008D7546" w:rsidRDefault="008D7546" w:rsidP="008D7546">
      <w:pPr>
        <w:numPr>
          <w:ilvl w:val="2"/>
          <w:numId w:val="50"/>
        </w:numPr>
        <w:spacing w:after="120"/>
        <w:ind w:left="1134" w:right="2" w:hanging="567"/>
        <w:jc w:val="both"/>
        <w:outlineLvl w:val="2"/>
        <w:rPr>
          <w:rFonts w:ascii="Arial" w:eastAsia="Arial" w:hAnsi="Arial" w:cs="Arial"/>
          <w:b/>
          <w:bCs/>
          <w:sz w:val="21"/>
          <w:szCs w:val="28"/>
          <w:lang w:val="el-GR"/>
        </w:rPr>
      </w:pPr>
      <w:bookmarkStart w:id="181" w:name="_Toc71307327"/>
      <w:r w:rsidRPr="008D7546">
        <w:rPr>
          <w:rFonts w:ascii="Arial" w:eastAsia="Arial" w:hAnsi="Arial" w:cs="Arial"/>
          <w:b/>
          <w:bCs/>
          <w:sz w:val="21"/>
          <w:szCs w:val="28"/>
          <w:lang w:val="el-GR"/>
        </w:rPr>
        <w:t>Δημιουργία Αρμών σε Περιπτώσεις Έγχυτων Στηθαίων από Σκυρόδεμα με Συνεχή Οπλισμό προστατευμένου έναντι Διάβρωσης</w:t>
      </w:r>
      <w:bookmarkEnd w:id="181"/>
    </w:p>
    <w:p w14:paraId="68E361FF" w14:textId="77777777" w:rsidR="008D7546" w:rsidRPr="008D7546" w:rsidRDefault="008D7546" w:rsidP="008D7546">
      <w:pPr>
        <w:ind w:left="567" w:right="2"/>
        <w:jc w:val="both"/>
        <w:rPr>
          <w:sz w:val="23"/>
          <w:szCs w:val="23"/>
          <w:lang w:val="el-GR"/>
        </w:rPr>
      </w:pPr>
      <w:r w:rsidRPr="008D7546">
        <w:rPr>
          <w:sz w:val="23"/>
          <w:szCs w:val="23"/>
          <w:lang w:val="el-GR"/>
        </w:rPr>
        <w:t>Προκειμένου να αποφευχθούν απρόβλεπτες ρηγματώσεις και να αποσβένονται μεταβολές μήκους κατά την διαδικασία σκλήρυνσης και συστολής του σκυροδέματος, υποδιαιρείται το συνολικό μήκος του στηθαίου ασφαλείας σε επιμέρους τμήματα με τη δημιουργία αρμών συστολικής εκτονώσεως (ψευδοαρμών) διατεταγμένων κάθετα προς τον διαμήκη άξονα του στηθαίου ασφαλείας. Οι ψευδοαρμοί (Σχήμα 4) δημιουργούνται με αυλακωτές εγκοπές στο σκυρόδεμα.</w:t>
      </w:r>
    </w:p>
    <w:p w14:paraId="7633697F" w14:textId="77777777" w:rsidR="008D7546" w:rsidRPr="008D7546" w:rsidRDefault="008D7546" w:rsidP="008D7546">
      <w:pPr>
        <w:ind w:left="567" w:right="2"/>
        <w:jc w:val="both"/>
        <w:rPr>
          <w:sz w:val="23"/>
          <w:szCs w:val="23"/>
          <w:lang w:val="el-GR"/>
        </w:rPr>
      </w:pPr>
    </w:p>
    <w:p w14:paraId="2D6322A0" w14:textId="77777777" w:rsidR="008D7546" w:rsidRPr="008D7546" w:rsidRDefault="008D7546" w:rsidP="008D7546">
      <w:pPr>
        <w:rPr>
          <w:sz w:val="23"/>
          <w:szCs w:val="23"/>
          <w:lang w:val="el-GR"/>
        </w:rPr>
      </w:pPr>
      <w:r w:rsidRPr="008D7546">
        <w:rPr>
          <w:lang w:val="el-GR"/>
        </w:rPr>
        <w:br w:type="page"/>
      </w:r>
    </w:p>
    <w:p w14:paraId="4F3426C5" w14:textId="77777777" w:rsidR="008D7546" w:rsidRPr="008D7546" w:rsidRDefault="008D7546" w:rsidP="008D7546">
      <w:pPr>
        <w:ind w:right="569"/>
        <w:jc w:val="both"/>
        <w:rPr>
          <w:sz w:val="23"/>
          <w:szCs w:val="23"/>
          <w:lang w:val="el-GR"/>
        </w:rPr>
      </w:pPr>
      <w:r w:rsidRPr="008D7546">
        <w:rPr>
          <w:noProof/>
          <w:sz w:val="23"/>
          <w:szCs w:val="23"/>
          <w:lang w:val="el-GR" w:eastAsia="zh-CN"/>
        </w:rPr>
        <w:lastRenderedPageBreak/>
        <mc:AlternateContent>
          <mc:Choice Requires="wpg">
            <w:drawing>
              <wp:anchor distT="0" distB="0" distL="114300" distR="114300" simplePos="0" relativeHeight="251709547" behindDoc="0" locked="0" layoutInCell="1" allowOverlap="1" wp14:anchorId="7002240D" wp14:editId="1D2DEAD4">
                <wp:simplePos x="0" y="0"/>
                <wp:positionH relativeFrom="column">
                  <wp:posOffset>514497</wp:posOffset>
                </wp:positionH>
                <wp:positionV relativeFrom="paragraph">
                  <wp:posOffset>142240</wp:posOffset>
                </wp:positionV>
                <wp:extent cx="5274310" cy="1620520"/>
                <wp:effectExtent l="133350" t="114300" r="154940" b="170180"/>
                <wp:wrapNone/>
                <wp:docPr id="406" name="Group 406"/>
                <wp:cNvGraphicFramePr/>
                <a:graphic xmlns:a="http://schemas.openxmlformats.org/drawingml/2006/main">
                  <a:graphicData uri="http://schemas.microsoft.com/office/word/2010/wordprocessingGroup">
                    <wpg:wgp>
                      <wpg:cNvGrpSpPr/>
                      <wpg:grpSpPr>
                        <a:xfrm>
                          <a:off x="0" y="0"/>
                          <a:ext cx="5274310" cy="1620520"/>
                          <a:chOff x="0" y="0"/>
                          <a:chExt cx="5274310" cy="1620520"/>
                        </a:xfrm>
                      </wpg:grpSpPr>
                      <pic:pic xmlns:pic="http://schemas.openxmlformats.org/drawingml/2006/picture">
                        <pic:nvPicPr>
                          <pic:cNvPr id="407" name="Εικόνα 21"/>
                          <pic:cNvPicPr>
                            <a:picLocks noChangeAspect="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274310" cy="16205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408" name="Πλαίσιο κειμένου 2"/>
                        <wps:cNvSpPr txBox="1">
                          <a:spLocks noChangeArrowheads="1"/>
                        </wps:cNvSpPr>
                        <wps:spPr bwMode="auto">
                          <a:xfrm>
                            <a:off x="3251688" y="521677"/>
                            <a:ext cx="1704109" cy="304800"/>
                          </a:xfrm>
                          <a:prstGeom prst="rect">
                            <a:avLst/>
                          </a:prstGeom>
                          <a:solidFill>
                            <a:srgbClr val="FFFFFF"/>
                          </a:solidFill>
                          <a:ln w="9525">
                            <a:noFill/>
                            <a:miter lim="800000"/>
                            <a:headEnd/>
                            <a:tailEnd/>
                          </a:ln>
                        </wps:spPr>
                        <wps:txbx>
                          <w:txbxContent>
                            <w:p w14:paraId="5EC6005E" w14:textId="77777777" w:rsidR="008D7546" w:rsidRPr="00651C61" w:rsidRDefault="008D7546" w:rsidP="008D7546">
                              <w:pPr>
                                <w:rPr>
                                  <w:rFonts w:ascii="Arial" w:hAnsi="Arial" w:cs="Arial"/>
                                  <w:sz w:val="20"/>
                                  <w:szCs w:val="20"/>
                                </w:rPr>
                              </w:pPr>
                              <w:r w:rsidRPr="00651C61">
                                <w:rPr>
                                  <w:rFonts w:ascii="Arial" w:hAnsi="Arial" w:cs="Arial"/>
                                  <w:sz w:val="20"/>
                                  <w:szCs w:val="20"/>
                                </w:rPr>
                                <w:t>Επιφάνεια σκυροδέματος</w:t>
                              </w:r>
                            </w:p>
                          </w:txbxContent>
                        </wps:txbx>
                        <wps:bodyPr rot="0" vert="horz" wrap="square" lIns="91440" tIns="45720" rIns="91440" bIns="45720" anchor="t" anchorCtr="0">
                          <a:noAutofit/>
                        </wps:bodyPr>
                      </wps:wsp>
                      <wps:wsp>
                        <wps:cNvPr id="409" name="Πλαίσιο κειμένου 2"/>
                        <wps:cNvSpPr txBox="1">
                          <a:spLocks noChangeArrowheads="1"/>
                        </wps:cNvSpPr>
                        <wps:spPr bwMode="auto">
                          <a:xfrm>
                            <a:off x="2841381" y="1081454"/>
                            <a:ext cx="2417618" cy="488266"/>
                          </a:xfrm>
                          <a:prstGeom prst="rect">
                            <a:avLst/>
                          </a:prstGeom>
                          <a:solidFill>
                            <a:srgbClr val="FFFFFF"/>
                          </a:solidFill>
                          <a:ln w="9525">
                            <a:noFill/>
                            <a:miter lim="800000"/>
                            <a:headEnd/>
                            <a:tailEnd/>
                          </a:ln>
                        </wps:spPr>
                        <wps:txbx>
                          <w:txbxContent>
                            <w:p w14:paraId="0B89A779" w14:textId="77777777" w:rsidR="008D7546" w:rsidRPr="00AC1C0C" w:rsidRDefault="008D7546" w:rsidP="008D7546">
                              <w:pPr>
                                <w:pStyle w:val="BodyText"/>
                                <w:rPr>
                                  <w:lang w:val="el-GR"/>
                                </w:rPr>
                              </w:pPr>
                              <w:r w:rsidRPr="00AC1C0C">
                                <w:rPr>
                                  <w:rFonts w:ascii="Arial" w:hAnsi="Arial" w:cs="Arial"/>
                                  <w:sz w:val="20"/>
                                  <w:szCs w:val="20"/>
                                  <w:lang w:val="el-GR"/>
                                </w:rPr>
                                <w:t xml:space="preserve">Εγκοπή για </w:t>
                              </w:r>
                              <w:r w:rsidRPr="00D60F93">
                                <w:rPr>
                                  <w:rFonts w:ascii="Arial" w:hAnsi="Arial" w:cs="Arial"/>
                                  <w:sz w:val="20"/>
                                  <w:szCs w:val="20"/>
                                  <w:lang w:val="el-GR"/>
                                </w:rPr>
                                <w:t>δημιουργία αρμού συστολικής εκτονώσεως (ψευδοαρμού)</w:t>
                              </w:r>
                            </w:p>
                            <w:p w14:paraId="3AEA8395" w14:textId="77777777" w:rsidR="008D7546" w:rsidRPr="00AC1C0C" w:rsidRDefault="008D7546" w:rsidP="008D7546">
                              <w:pPr>
                                <w:rPr>
                                  <w:rFonts w:ascii="Arial" w:hAnsi="Arial" w:cs="Arial"/>
                                  <w:sz w:val="20"/>
                                  <w:szCs w:val="20"/>
                                  <w:lang w:val="el-GR"/>
                                </w:rPr>
                              </w:pPr>
                            </w:p>
                          </w:txbxContent>
                        </wps:txbx>
                        <wps:bodyPr rot="0" vert="horz" wrap="square" lIns="91440" tIns="45720" rIns="91440" bIns="45720" anchor="t" anchorCtr="0">
                          <a:noAutofit/>
                        </wps:bodyPr>
                      </wps:wsp>
                    </wpg:wgp>
                  </a:graphicData>
                </a:graphic>
              </wp:anchor>
            </w:drawing>
          </mc:Choice>
          <mc:Fallback>
            <w:pict>
              <v:group id="Group 406" o:spid="_x0000_s1232" style="position:absolute;left:0;text-align:left;margin-left:40.5pt;margin-top:11.2pt;width:415.3pt;height:127.6pt;z-index:251709547;mso-position-horizontal-relative:text;mso-position-vertical-relative:text" coordsize="52743,1620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">
                <v:shape id="Εικόνα 21" o:spid="_x0000_s1233" type="#_x0000_t75" style="position:absolute;width:52743;height:162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1HInDAAAA3AAAAA8AAABkcnMvZG93bnJldi54bWxEj81qwzAQhO+FvIPYQC+hkVPy60Y2oRBi&#10;ckqd9r5YW9nEWhlLSdy3rwqBHoeZ+YbZ5oNtxY163zhWMJsmIIgrpxs2Cj7P+5c1CB+QNbaOScEP&#10;eciz0dMWU+3u/EG3MhgRIexTVFCH0KVS+qomi37qOuLofbveYoiyN1L3eI9w28rXJFlKiw3HhRo7&#10;eq+pupRXq8AcVmZZbAgnzak88/6roMWxUOp5POzeQAQawn/40S60gnmygr8z8QjI7B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UcicMAAADcAAAADwAAAAAAAAAAAAAAAACf&#10;AgAAZHJzL2Rvd25yZXYueG1sUEsFBgAAAAAEAAQA9wAAAI8DAAAAAA==&#10;" filled="t" fillcolor="#ededed" stroked="t" strokecolor="white" strokeweight="7pt">
                  <v:stroke endcap="square"/>
                  <v:imagedata r:id="rId187" o:title=""/>
                  <v:shadow on="t" color="black" opacity="26214f" origin="-.5,-.5" offset="0,.5mm"/>
                  <v:path arrowok="t"/>
                </v:shape>
                <v:shape id="_x0000_s1234" type="#_x0000_t202" style="position:absolute;left:32516;top:5216;width:17041;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Tgk70A&#10;AADcAAAADwAAAGRycy9kb3ducmV2LnhtbERPSwrCMBDdC94hjOBGNFX8VqOooLj1c4CxGdtiMylN&#10;tPX2ZiG4fLz/atOYQrypcrllBcNBBII4sTrnVMHteujPQTiPrLGwTAo+5GCzbrdWGGtb85neF5+K&#10;EMIuRgWZ92UspUsyMugGtiQO3MNWBn2AVSp1hXUIN4UcRdFUGsw5NGRY0j6j5Hl5GQWPU92bLOr7&#10;0d9m5/F0h/nsbj9KdTvNdgnCU+P/4p/7pBWMo7A2nAlHQK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3ITgk70AAADcAAAADwAAAAAAAAAAAAAAAACYAgAAZHJzL2Rvd25yZXYu&#10;eG1sUEsFBgAAAAAEAAQA9QAAAIIDAAAAAA==&#10;" stroked="f">
                  <v:textbox>
                    <w:txbxContent>
                      <w:p w14:paraId="5EC6005E" w14:textId="77777777" w:rsidR="008D7546" w:rsidRPr="00651C61" w:rsidRDefault="008D7546" w:rsidP="008D7546">
                        <w:pPr>
                          <w:rPr>
                            <w:rFonts w:ascii="Arial" w:hAnsi="Arial" w:cs="Arial"/>
                            <w:sz w:val="20"/>
                            <w:szCs w:val="20"/>
                          </w:rPr>
                        </w:pPr>
                        <w:r w:rsidRPr="00651C61">
                          <w:rPr>
                            <w:rFonts w:ascii="Arial" w:hAnsi="Arial" w:cs="Arial"/>
                            <w:sz w:val="20"/>
                            <w:szCs w:val="20"/>
                          </w:rPr>
                          <w:t>Επιφάνεια σκυροδέματος</w:t>
                        </w:r>
                      </w:p>
                    </w:txbxContent>
                  </v:textbox>
                </v:shape>
                <v:shape id="_x0000_s1235" type="#_x0000_t202" style="position:absolute;left:28413;top:10814;width:24176;height:4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hFCMQA&#10;AADcAAAADwAAAGRycy9kb3ducmV2LnhtbESPzWrDMBCE74W+g9hCLyWWU9z8uFFMWkjJ1UkeYG1t&#10;bFNrZSzVP29fBQo9DjPzDbPLJtOKgXrXWFawjGIQxKXVDVcKrpfjYgPCeWSNrWVSMJODbP/4sMNU&#10;25FzGs6+EgHCLkUFtfddKqUrazLoItsRB+9me4M+yL6SuscxwE0rX+N4JQ02HBZq7OizpvL7/GMU&#10;3E7jy9t2LL78dZ0nqw9s1oWdlXp+mg7vIDxN/j/81z5pBUm8hfuZc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IRQjEAAAA3AAAAA8AAAAAAAAAAAAAAAAAmAIAAGRycy9k&#10;b3ducmV2LnhtbFBLBQYAAAAABAAEAPUAAACJAwAAAAA=&#10;" stroked="f">
                  <v:textbox>
                    <w:txbxContent>
                      <w:p w14:paraId="0B89A779" w14:textId="77777777" w:rsidR="008D7546" w:rsidRPr="00AC1C0C" w:rsidRDefault="008D7546" w:rsidP="008D7546">
                        <w:pPr>
                          <w:pStyle w:val="BodyText"/>
                          <w:rPr>
                            <w:lang w:val="el-GR"/>
                          </w:rPr>
                        </w:pPr>
                        <w:r w:rsidRPr="00AC1C0C">
                          <w:rPr>
                            <w:rFonts w:ascii="Arial" w:hAnsi="Arial" w:cs="Arial"/>
                            <w:sz w:val="20"/>
                            <w:szCs w:val="20"/>
                            <w:lang w:val="el-GR"/>
                          </w:rPr>
                          <w:t xml:space="preserve">Εγκοπή για </w:t>
                        </w:r>
                        <w:r w:rsidRPr="00D60F93">
                          <w:rPr>
                            <w:rFonts w:ascii="Arial" w:hAnsi="Arial" w:cs="Arial"/>
                            <w:sz w:val="20"/>
                            <w:szCs w:val="20"/>
                            <w:lang w:val="el-GR"/>
                          </w:rPr>
                          <w:t>δημιουργία αρμού συστολικής εκτονώσεως (ψευδοαρμού)</w:t>
                        </w:r>
                      </w:p>
                      <w:p w14:paraId="3AEA8395" w14:textId="77777777" w:rsidR="008D7546" w:rsidRPr="00AC1C0C" w:rsidRDefault="008D7546" w:rsidP="008D7546">
                        <w:pPr>
                          <w:rPr>
                            <w:rFonts w:ascii="Arial" w:hAnsi="Arial" w:cs="Arial"/>
                            <w:sz w:val="20"/>
                            <w:szCs w:val="20"/>
                            <w:lang w:val="el-GR"/>
                          </w:rPr>
                        </w:pPr>
                      </w:p>
                    </w:txbxContent>
                  </v:textbox>
                </v:shape>
              </v:group>
            </w:pict>
          </mc:Fallback>
        </mc:AlternateContent>
      </w:r>
    </w:p>
    <w:p w14:paraId="1EC03AD2" w14:textId="77777777" w:rsidR="008D7546" w:rsidRPr="008D7546" w:rsidRDefault="008D7546" w:rsidP="008D7546">
      <w:pPr>
        <w:ind w:right="569"/>
        <w:jc w:val="both"/>
        <w:rPr>
          <w:sz w:val="23"/>
          <w:szCs w:val="23"/>
          <w:lang w:val="el-GR"/>
        </w:rPr>
      </w:pPr>
    </w:p>
    <w:p w14:paraId="4F9D494E" w14:textId="77777777" w:rsidR="008D7546" w:rsidRPr="008D7546" w:rsidRDefault="008D7546" w:rsidP="008D7546">
      <w:pPr>
        <w:ind w:right="569"/>
        <w:jc w:val="both"/>
        <w:rPr>
          <w:sz w:val="23"/>
          <w:szCs w:val="23"/>
          <w:lang w:val="el-GR"/>
        </w:rPr>
      </w:pPr>
    </w:p>
    <w:p w14:paraId="601205F5" w14:textId="77777777" w:rsidR="008D7546" w:rsidRPr="008D7546" w:rsidRDefault="008D7546" w:rsidP="008D7546">
      <w:pPr>
        <w:ind w:right="569"/>
        <w:jc w:val="both"/>
        <w:rPr>
          <w:sz w:val="23"/>
          <w:szCs w:val="23"/>
          <w:lang w:val="el-GR"/>
        </w:rPr>
      </w:pPr>
    </w:p>
    <w:p w14:paraId="2E7B72EE" w14:textId="77777777" w:rsidR="008D7546" w:rsidRPr="008D7546" w:rsidRDefault="008D7546" w:rsidP="008D7546">
      <w:pPr>
        <w:ind w:right="569"/>
        <w:jc w:val="both"/>
        <w:rPr>
          <w:sz w:val="23"/>
          <w:szCs w:val="23"/>
          <w:lang w:val="el-GR"/>
        </w:rPr>
      </w:pPr>
    </w:p>
    <w:p w14:paraId="50F4CFA7" w14:textId="77777777" w:rsidR="008D7546" w:rsidRPr="008D7546" w:rsidRDefault="008D7546" w:rsidP="008D7546">
      <w:pPr>
        <w:ind w:right="569"/>
        <w:jc w:val="both"/>
        <w:rPr>
          <w:sz w:val="23"/>
          <w:szCs w:val="23"/>
          <w:lang w:val="el-GR"/>
        </w:rPr>
      </w:pPr>
    </w:p>
    <w:p w14:paraId="5ACF268A" w14:textId="77777777" w:rsidR="008D7546" w:rsidRPr="008D7546" w:rsidRDefault="008D7546" w:rsidP="008D7546">
      <w:pPr>
        <w:rPr>
          <w:lang w:val="el-GR"/>
        </w:rPr>
      </w:pPr>
    </w:p>
    <w:p w14:paraId="5806530C" w14:textId="77777777" w:rsidR="008D7546" w:rsidRPr="008D7546" w:rsidRDefault="008D7546" w:rsidP="008D7546">
      <w:pPr>
        <w:rPr>
          <w:lang w:val="el-GR"/>
        </w:rPr>
      </w:pPr>
    </w:p>
    <w:p w14:paraId="05ACE82D" w14:textId="77777777" w:rsidR="008D7546" w:rsidRPr="008D7546" w:rsidRDefault="008D7546" w:rsidP="008D7546">
      <w:pPr>
        <w:rPr>
          <w:lang w:val="el-GR"/>
        </w:rPr>
      </w:pPr>
    </w:p>
    <w:p w14:paraId="5553C0A4" w14:textId="77777777" w:rsidR="008D7546" w:rsidRPr="008D7546" w:rsidRDefault="008D7546" w:rsidP="008D7546">
      <w:pPr>
        <w:rPr>
          <w:lang w:val="el-GR"/>
        </w:rPr>
      </w:pPr>
    </w:p>
    <w:p w14:paraId="0912398F" w14:textId="77777777" w:rsidR="008D7546" w:rsidRPr="008D7546" w:rsidRDefault="008D7546" w:rsidP="008D7546">
      <w:pPr>
        <w:rPr>
          <w:lang w:val="el-GR"/>
        </w:rPr>
      </w:pPr>
    </w:p>
    <w:p w14:paraId="1B36DE98" w14:textId="77777777" w:rsidR="008D7546" w:rsidRPr="008D7546" w:rsidRDefault="008D7546" w:rsidP="008D7546">
      <w:pPr>
        <w:rPr>
          <w:lang w:val="el-GR"/>
        </w:rPr>
      </w:pPr>
    </w:p>
    <w:p w14:paraId="2306372D" w14:textId="77777777" w:rsidR="008D7546" w:rsidRPr="008D7546" w:rsidRDefault="008D7546" w:rsidP="008D7546">
      <w:pPr>
        <w:rPr>
          <w:rFonts w:ascii="Arial" w:hAnsi="Arial"/>
          <w:b/>
          <w:color w:val="010202"/>
          <w:sz w:val="19"/>
          <w:lang w:val="el-GR"/>
        </w:rPr>
      </w:pPr>
      <w:r w:rsidRPr="008D7546">
        <w:rPr>
          <w:rFonts w:ascii="Arial" w:hAnsi="Arial"/>
          <w:b/>
          <w:color w:val="010202"/>
          <w:sz w:val="19"/>
          <w:lang w:val="el-GR"/>
        </w:rPr>
        <w:t>Σχ. 4: Ενδεικτική μορφή αρμού συστολικής εκτονώσεως (ψευδοαρμού)</w:t>
      </w:r>
    </w:p>
    <w:p w14:paraId="407F778A" w14:textId="77777777" w:rsidR="008D7546" w:rsidRPr="008D7546" w:rsidRDefault="008D7546" w:rsidP="008D7546">
      <w:pPr>
        <w:rPr>
          <w:lang w:val="el-GR"/>
        </w:rPr>
      </w:pPr>
    </w:p>
    <w:p w14:paraId="7519B9D4" w14:textId="77777777" w:rsidR="008D7546" w:rsidRPr="008D7546" w:rsidRDefault="008D7546" w:rsidP="008D7546">
      <w:pPr>
        <w:spacing w:after="120"/>
        <w:ind w:right="569"/>
        <w:jc w:val="both"/>
        <w:rPr>
          <w:sz w:val="23"/>
          <w:szCs w:val="23"/>
          <w:lang w:val="el-GR"/>
        </w:rPr>
      </w:pPr>
      <w:r w:rsidRPr="008D7546">
        <w:rPr>
          <w:sz w:val="23"/>
          <w:szCs w:val="23"/>
          <w:lang w:val="el-GR"/>
        </w:rPr>
        <w:t>Η εγκοπή δημιουργείται μηχανικά. Σε εξαιρετικές περιπτώσεις, όταν τα μήκη είναι μικρά, μπορούν να δημιουργούνται οι εγκοπές και χειρωνακτικά.</w:t>
      </w:r>
    </w:p>
    <w:p w14:paraId="76FAEBE7" w14:textId="77777777" w:rsidR="008D7546" w:rsidRPr="008D7546" w:rsidRDefault="008D7546" w:rsidP="008D7546">
      <w:pPr>
        <w:spacing w:after="120"/>
        <w:ind w:right="569"/>
        <w:jc w:val="both"/>
        <w:rPr>
          <w:sz w:val="23"/>
          <w:szCs w:val="23"/>
          <w:lang w:val="el-GR"/>
        </w:rPr>
      </w:pPr>
      <w:r w:rsidRPr="008D7546">
        <w:rPr>
          <w:sz w:val="23"/>
          <w:szCs w:val="23"/>
          <w:lang w:val="el-GR"/>
        </w:rPr>
        <w:t>Η απόσταση μεταξύ των ψευδοαρμών ανέρχεται σε 3 έως 6</w:t>
      </w:r>
      <w:r w:rsidRPr="008D7546">
        <w:rPr>
          <w:sz w:val="23"/>
          <w:szCs w:val="23"/>
          <w:lang w:val="de-DE"/>
        </w:rPr>
        <w:t>m</w:t>
      </w:r>
      <w:r w:rsidRPr="008D7546">
        <w:rPr>
          <w:sz w:val="23"/>
          <w:szCs w:val="23"/>
          <w:lang w:val="el-GR"/>
        </w:rPr>
        <w:t>. Είναι σκόπιμο να τοποθετούνται οι ψευδο-αρμοί σε θέσεις υφιστάμενης ή προβλεπόμενης μείωσης της διατομής του στηθαίου ασφαλείας, π.χ. σε θέσεις ανοιγμάτων αποστράγγισης.</w:t>
      </w:r>
    </w:p>
    <w:p w14:paraId="133900B8" w14:textId="77777777" w:rsidR="008D7546" w:rsidRPr="008D7546" w:rsidRDefault="008D7546" w:rsidP="008D7546">
      <w:pPr>
        <w:spacing w:after="120"/>
        <w:ind w:right="569"/>
        <w:jc w:val="both"/>
        <w:rPr>
          <w:sz w:val="23"/>
          <w:szCs w:val="23"/>
          <w:lang w:val="el-GR"/>
        </w:rPr>
      </w:pPr>
      <w:r w:rsidRPr="008D7546">
        <w:rPr>
          <w:sz w:val="23"/>
          <w:szCs w:val="23"/>
          <w:lang w:val="el-GR"/>
        </w:rPr>
        <w:t>Κατά την εγκατάσταση του στηθαίου ασφαλείας σκυροδέματος σε δοκό έδρασης (θεμελιολωρίδα) από σκυρόδεμα η θέση των ψευδοαρμών στην επιφάνεια του σκυροδέματος να συμπίπτει με την θέση των εγκοπών/αρμών του υποκείμενου στοιχείου θεμελίωσης.</w:t>
      </w:r>
    </w:p>
    <w:p w14:paraId="0CDD59CE" w14:textId="77777777" w:rsidR="008D7546" w:rsidRPr="008D7546" w:rsidRDefault="008D7546" w:rsidP="008D7546">
      <w:pPr>
        <w:ind w:right="569"/>
        <w:jc w:val="both"/>
        <w:rPr>
          <w:sz w:val="23"/>
          <w:szCs w:val="23"/>
          <w:lang w:val="el-GR"/>
        </w:rPr>
      </w:pPr>
      <w:r w:rsidRPr="008D7546">
        <w:rPr>
          <w:sz w:val="23"/>
          <w:szCs w:val="23"/>
          <w:lang w:val="el-GR"/>
        </w:rPr>
        <w:t xml:space="preserve"> Οι ψευδοαρμοί στο  έγχυτο στηθαίο που εδράζεται σε άκαμπτο οδόστρωμα δημιουργούνται στις θέσεις όπου υφίστανται οι εγκάρσιοι αρμοί του άκαμπτου οδοστρώματος.</w:t>
      </w:r>
    </w:p>
    <w:p w14:paraId="22CAE7D7" w14:textId="77777777" w:rsidR="008D7546" w:rsidRPr="008D7546" w:rsidRDefault="008D7546" w:rsidP="008D7546">
      <w:pPr>
        <w:spacing w:after="120"/>
        <w:ind w:right="569"/>
        <w:jc w:val="both"/>
        <w:rPr>
          <w:sz w:val="23"/>
          <w:szCs w:val="23"/>
          <w:lang w:val="el-GR"/>
        </w:rPr>
      </w:pPr>
      <w:r w:rsidRPr="008D7546">
        <w:rPr>
          <w:sz w:val="23"/>
          <w:szCs w:val="23"/>
          <w:lang w:val="el-GR"/>
        </w:rPr>
        <w:t>Στους ψευδοαρμούς οι εγκοπές δημιουργούνται περιμετρικά με εύρος 2-3</w:t>
      </w:r>
      <w:r w:rsidRPr="008D7546">
        <w:rPr>
          <w:sz w:val="23"/>
          <w:szCs w:val="23"/>
          <w:lang w:val="de-DE"/>
        </w:rPr>
        <w:t>mm</w:t>
      </w:r>
      <w:r w:rsidRPr="008D7546">
        <w:rPr>
          <w:sz w:val="23"/>
          <w:szCs w:val="23"/>
          <w:lang w:val="el-GR"/>
        </w:rPr>
        <w:t xml:space="preserve"> κατ΄ ελάχιστον και βάθος 40 έως 50</w:t>
      </w:r>
      <w:r w:rsidRPr="008D7546">
        <w:rPr>
          <w:sz w:val="23"/>
          <w:szCs w:val="23"/>
          <w:lang w:val="de-DE"/>
        </w:rPr>
        <w:t>mm</w:t>
      </w:r>
      <w:r w:rsidRPr="008D7546">
        <w:rPr>
          <w:sz w:val="23"/>
          <w:szCs w:val="23"/>
          <w:lang w:val="el-GR"/>
        </w:rPr>
        <w:t>. Για τον σκοπό αυτό χρησιμοποιούνται συσκευές με δυνατότητα ευθύγραμμης και χωρίς αιχμηρές άκρες κοπής.</w:t>
      </w:r>
    </w:p>
    <w:p w14:paraId="5D2CD8D4" w14:textId="77777777" w:rsidR="008D7546" w:rsidRPr="008D7546" w:rsidRDefault="008D7546" w:rsidP="008D7546">
      <w:pPr>
        <w:spacing w:after="120"/>
        <w:ind w:right="569"/>
        <w:jc w:val="both"/>
        <w:rPr>
          <w:sz w:val="23"/>
          <w:szCs w:val="23"/>
          <w:lang w:val="el-GR"/>
        </w:rPr>
      </w:pPr>
      <w:r w:rsidRPr="008D7546">
        <w:rPr>
          <w:sz w:val="23"/>
          <w:szCs w:val="23"/>
          <w:lang w:val="el-GR"/>
        </w:rPr>
        <w:t>Το ελάχιστο πάχος σκυροδέματος κάλυψης του οπλισμού πρέπει να τηρείται και στις θέσεις των αρμών.</w:t>
      </w:r>
    </w:p>
    <w:p w14:paraId="1C871FEC" w14:textId="77777777" w:rsidR="008D7546" w:rsidRPr="008D7546" w:rsidRDefault="008D7546" w:rsidP="008D7546">
      <w:pPr>
        <w:ind w:right="569"/>
        <w:jc w:val="both"/>
        <w:rPr>
          <w:sz w:val="23"/>
          <w:szCs w:val="23"/>
          <w:lang w:val="el-GR"/>
        </w:rPr>
      </w:pPr>
      <w:r w:rsidRPr="008D7546">
        <w:rPr>
          <w:sz w:val="23"/>
          <w:szCs w:val="23"/>
          <w:lang w:val="el-GR"/>
        </w:rPr>
        <w:t>Αρμοί που δημιουργούνται στο τέλος της εργασιακής ημέρας (διακοπής εργασιών) διαμορφώνονται ως αρμοί συστολής κάθετοι στην επιφάνεια και στον διαμήκη άξονα του έγχυτου στηθαίου ασφαλείας από σκυρόδεμα. Το πέρας τους διαμορφώνεται κατακόρυφα. Στους αρμούς στο τέλος της εργασιακής ημέρας η μετωπική επιφάνεια του στηθαίου διαμορφώνεται ως τραχεία επιφάνεια (ανοικτού τύπου δομής κόκκου). Στους αρμούς διακοπής εργασιών απαγορεύεται η διακοπή (τερματισμός) του οπλισμού. Οι αρμοί διακοπής εργασιών θα διαμορφώνονται ως αρμοί εκτόνωσης.</w:t>
      </w:r>
    </w:p>
    <w:p w14:paraId="06E07196" w14:textId="77777777" w:rsidR="008D7546" w:rsidRPr="008D7546" w:rsidRDefault="008D7546" w:rsidP="008D7546">
      <w:pPr>
        <w:ind w:right="569"/>
        <w:rPr>
          <w:sz w:val="23"/>
          <w:szCs w:val="23"/>
          <w:lang w:val="el-GR"/>
        </w:rPr>
      </w:pPr>
    </w:p>
    <w:p w14:paraId="6B723A97" w14:textId="77777777" w:rsidR="008D7546" w:rsidRPr="008D7546" w:rsidRDefault="008D7546" w:rsidP="008D7546">
      <w:pPr>
        <w:ind w:right="569"/>
        <w:jc w:val="both"/>
        <w:rPr>
          <w:sz w:val="23"/>
          <w:szCs w:val="23"/>
          <w:lang w:val="el-GR"/>
        </w:rPr>
      </w:pPr>
      <w:r w:rsidRPr="008D7546">
        <w:rPr>
          <w:sz w:val="23"/>
          <w:szCs w:val="23"/>
          <w:lang w:val="el-GR"/>
        </w:rPr>
        <w:t>Σε περιπτώσεις ευρέως μήκους ρηγματώσεων που απέχουν το πολύ 50</w:t>
      </w:r>
      <w:r w:rsidRPr="008D7546">
        <w:rPr>
          <w:sz w:val="23"/>
          <w:szCs w:val="23"/>
        </w:rPr>
        <w:t>cm</w:t>
      </w:r>
      <w:r w:rsidRPr="008D7546">
        <w:rPr>
          <w:sz w:val="23"/>
          <w:szCs w:val="23"/>
          <w:lang w:val="el-GR"/>
        </w:rPr>
        <w:t xml:space="preserve"> από τον αρμό εκτόνωσης ή μεταξύ τους, αυτές αποκαθίσταται εφόσον έχουν εύρος&gt; 0,4</w:t>
      </w:r>
      <w:r w:rsidRPr="008D7546">
        <w:rPr>
          <w:sz w:val="23"/>
          <w:szCs w:val="23"/>
        </w:rPr>
        <w:t>mm</w:t>
      </w:r>
      <w:r w:rsidRPr="008D7546">
        <w:rPr>
          <w:sz w:val="23"/>
          <w:szCs w:val="23"/>
          <w:lang w:val="el-GR"/>
        </w:rPr>
        <w:t>. Σε περιπτώσεις αποστάσεων μεταξύ μιας ρηγματώσεως και ενός ψευδοαρμού ή μεταξύ γειτονικών ρηγματώσεων μεγαλύτερες των 50</w:t>
      </w:r>
      <w:r w:rsidRPr="008D7546">
        <w:rPr>
          <w:sz w:val="23"/>
          <w:szCs w:val="23"/>
          <w:lang w:val="de-DE"/>
        </w:rPr>
        <w:t>cm</w:t>
      </w:r>
      <w:r w:rsidRPr="008D7546">
        <w:rPr>
          <w:sz w:val="23"/>
          <w:szCs w:val="23"/>
          <w:lang w:val="el-GR"/>
        </w:rPr>
        <w:t xml:space="preserve"> οι ρωγμές εύρους&gt;0,9 </w:t>
      </w:r>
      <w:r w:rsidRPr="008D7546">
        <w:rPr>
          <w:sz w:val="23"/>
          <w:szCs w:val="23"/>
          <w:lang w:val="de-DE"/>
        </w:rPr>
        <w:t>mm</w:t>
      </w:r>
      <w:r w:rsidRPr="008D7546">
        <w:rPr>
          <w:sz w:val="23"/>
          <w:szCs w:val="23"/>
          <w:lang w:val="el-GR"/>
        </w:rPr>
        <w:t xml:space="preserve"> θα αποκαθίστανται. Η αποκατάσταση μπορεί να γίνει με έγχυση εποξειδικής ρητίνης με χρήση κυλινδρικού τύπου δράπανου και εφαρμογή έγχυσης υψηλής πίεσης με τεχνική «πάκερ». </w:t>
      </w:r>
    </w:p>
    <w:p w14:paraId="183EAE6A" w14:textId="77777777" w:rsidR="008D7546" w:rsidRPr="008D7546" w:rsidRDefault="008D7546" w:rsidP="008D7546">
      <w:pPr>
        <w:ind w:right="569"/>
        <w:rPr>
          <w:sz w:val="23"/>
          <w:szCs w:val="23"/>
          <w:lang w:val="el-GR"/>
        </w:rPr>
      </w:pPr>
    </w:p>
    <w:p w14:paraId="37B5E037" w14:textId="77777777" w:rsidR="008D7546" w:rsidRPr="008D7546" w:rsidRDefault="008D7546" w:rsidP="008D7546">
      <w:pPr>
        <w:ind w:right="569"/>
        <w:jc w:val="both"/>
        <w:rPr>
          <w:sz w:val="23"/>
          <w:szCs w:val="23"/>
          <w:lang w:val="el-GR"/>
        </w:rPr>
      </w:pPr>
      <w:r w:rsidRPr="008D7546">
        <w:rPr>
          <w:sz w:val="23"/>
          <w:szCs w:val="23"/>
          <w:lang w:val="el-GR"/>
        </w:rPr>
        <w:t>Σε περιπτώσεις περισσότερων από 3 τέτοιων μη τυπικών ευρέων ρηγματώσεων (ρηγματώσεις &gt; 0,4</w:t>
      </w:r>
      <w:r w:rsidRPr="008D7546">
        <w:rPr>
          <w:sz w:val="23"/>
          <w:szCs w:val="23"/>
          <w:lang w:val="de-DE"/>
        </w:rPr>
        <w:t>mm</w:t>
      </w:r>
      <w:r w:rsidRPr="008D7546">
        <w:rPr>
          <w:sz w:val="23"/>
          <w:szCs w:val="23"/>
          <w:lang w:val="el-GR"/>
        </w:rPr>
        <w:t xml:space="preserve"> σε αποστάσεις το πολύ 50</w:t>
      </w:r>
      <w:r w:rsidRPr="008D7546">
        <w:rPr>
          <w:sz w:val="23"/>
          <w:szCs w:val="23"/>
          <w:lang w:val="de-DE"/>
        </w:rPr>
        <w:t>cm</w:t>
      </w:r>
      <w:r w:rsidRPr="008D7546">
        <w:rPr>
          <w:sz w:val="23"/>
          <w:szCs w:val="23"/>
          <w:lang w:val="el-GR"/>
        </w:rPr>
        <w:t xml:space="preserve"> από ψευδοαρμό ή από μία γειτονική ρηγμάτωση και ρηγματώσεις&gt; 0,9</w:t>
      </w:r>
      <w:r w:rsidRPr="008D7546">
        <w:rPr>
          <w:sz w:val="23"/>
          <w:szCs w:val="23"/>
          <w:lang w:val="de-DE"/>
        </w:rPr>
        <w:t>mm</w:t>
      </w:r>
      <w:r w:rsidRPr="008D7546">
        <w:rPr>
          <w:sz w:val="23"/>
          <w:szCs w:val="23"/>
          <w:lang w:val="el-GR"/>
        </w:rPr>
        <w:t xml:space="preserve"> σε αποστάσεις μεγαλύτερες από 50</w:t>
      </w:r>
      <w:r w:rsidRPr="008D7546">
        <w:rPr>
          <w:sz w:val="23"/>
          <w:szCs w:val="23"/>
          <w:lang w:val="de-DE"/>
        </w:rPr>
        <w:t>cm</w:t>
      </w:r>
      <w:r w:rsidRPr="008D7546">
        <w:rPr>
          <w:sz w:val="23"/>
          <w:szCs w:val="23"/>
          <w:lang w:val="el-GR"/>
        </w:rPr>
        <w:t xml:space="preserve"> από αρμό εκτόνωσης ή από μία γειτονική ρηγμάτωση) ανά τμήμα (αποστάσεις μεταξύ 2 ψευδοαρμών) το εν λόγω τμήμα πρέπει να αντικαθίσταται. Κατά την επανακατασκευή του τμήματος του στηθαίου θα πρέπει να αποκαθίσταται εκ νέου η συνέχεια του οπλισμού.</w:t>
      </w:r>
    </w:p>
    <w:p w14:paraId="5767714D" w14:textId="77777777" w:rsidR="008D7546" w:rsidRPr="008D7546" w:rsidRDefault="008D7546" w:rsidP="008D7546">
      <w:pPr>
        <w:ind w:right="569"/>
        <w:jc w:val="both"/>
        <w:rPr>
          <w:sz w:val="23"/>
          <w:szCs w:val="23"/>
          <w:lang w:val="el-GR"/>
        </w:rPr>
      </w:pPr>
    </w:p>
    <w:p w14:paraId="36727037" w14:textId="77777777" w:rsidR="008D7546" w:rsidRPr="008D7546" w:rsidRDefault="008D7546" w:rsidP="008D7546">
      <w:pPr>
        <w:ind w:right="569"/>
        <w:jc w:val="both"/>
        <w:rPr>
          <w:sz w:val="23"/>
          <w:szCs w:val="23"/>
          <w:lang w:val="el-GR"/>
        </w:rPr>
      </w:pPr>
    </w:p>
    <w:p w14:paraId="5F47AE44" w14:textId="77777777" w:rsidR="008D7546" w:rsidRPr="008D7546" w:rsidRDefault="008D7546" w:rsidP="008D7546">
      <w:pPr>
        <w:ind w:right="569"/>
        <w:jc w:val="both"/>
        <w:rPr>
          <w:sz w:val="23"/>
          <w:szCs w:val="23"/>
          <w:lang w:val="el-GR"/>
        </w:rPr>
      </w:pPr>
    </w:p>
    <w:p w14:paraId="5BF5610F" w14:textId="77777777" w:rsidR="008D7546" w:rsidRPr="008D7546" w:rsidRDefault="008D7546" w:rsidP="008D7546">
      <w:pPr>
        <w:rPr>
          <w:sz w:val="23"/>
          <w:szCs w:val="23"/>
          <w:lang w:val="el-GR"/>
        </w:rPr>
      </w:pPr>
      <w:r w:rsidRPr="008D7546">
        <w:rPr>
          <w:lang w:val="el-GR"/>
        </w:rPr>
        <w:br w:type="page"/>
      </w:r>
    </w:p>
    <w:p w14:paraId="6F996E0A" w14:textId="77777777" w:rsidR="008D7546" w:rsidRPr="008D7546" w:rsidRDefault="008D7546" w:rsidP="008D7546">
      <w:pPr>
        <w:numPr>
          <w:ilvl w:val="1"/>
          <w:numId w:val="49"/>
        </w:numPr>
        <w:spacing w:before="120" w:after="240"/>
        <w:ind w:left="1134" w:right="569" w:hanging="567"/>
        <w:outlineLvl w:val="1"/>
        <w:rPr>
          <w:rFonts w:ascii="Arial" w:eastAsia="Arial" w:hAnsi="Arial" w:cs="Arial"/>
          <w:b/>
          <w:bCs/>
          <w:sz w:val="23"/>
          <w:szCs w:val="30"/>
          <w:u w:color="000000"/>
        </w:rPr>
      </w:pPr>
      <w:bookmarkStart w:id="182" w:name="_Toc71307328"/>
      <w:r w:rsidRPr="008D7546">
        <w:rPr>
          <w:rFonts w:ascii="Arial" w:eastAsia="Arial" w:hAnsi="Arial" w:cs="Arial"/>
          <w:b/>
          <w:bCs/>
          <w:sz w:val="23"/>
          <w:szCs w:val="30"/>
          <w:u w:color="000000"/>
        </w:rPr>
        <w:lastRenderedPageBreak/>
        <w:t>Έλεγχοι</w:t>
      </w:r>
      <w:bookmarkEnd w:id="182"/>
    </w:p>
    <w:p w14:paraId="6C1F5D8E" w14:textId="77777777" w:rsidR="008D7546" w:rsidRPr="008D7546" w:rsidRDefault="008D7546" w:rsidP="008D7546">
      <w:pPr>
        <w:numPr>
          <w:ilvl w:val="2"/>
          <w:numId w:val="52"/>
        </w:numPr>
        <w:spacing w:after="120"/>
        <w:ind w:left="1134" w:right="569" w:hanging="567"/>
        <w:jc w:val="both"/>
        <w:outlineLvl w:val="2"/>
        <w:rPr>
          <w:rFonts w:ascii="Arial" w:eastAsia="Arial" w:hAnsi="Arial" w:cs="Arial"/>
          <w:b/>
          <w:bCs/>
          <w:sz w:val="21"/>
          <w:szCs w:val="28"/>
          <w:lang w:val="el-GR"/>
        </w:rPr>
      </w:pPr>
      <w:bookmarkStart w:id="183" w:name="_Toc71307329"/>
      <w:r w:rsidRPr="008D7546">
        <w:rPr>
          <w:rFonts w:ascii="Arial" w:eastAsia="Arial" w:hAnsi="Arial" w:cs="Arial"/>
          <w:b/>
          <w:bCs/>
          <w:sz w:val="21"/>
          <w:szCs w:val="28"/>
          <w:lang w:val="el-GR"/>
        </w:rPr>
        <w:t>Εσωτερική Επίβλεψη της Εγκατάστασης</w:t>
      </w:r>
      <w:bookmarkEnd w:id="183"/>
    </w:p>
    <w:p w14:paraId="0A550E65" w14:textId="77777777" w:rsidR="008D7546" w:rsidRPr="008D7546" w:rsidRDefault="008D7546" w:rsidP="008D7546">
      <w:pPr>
        <w:spacing w:after="120"/>
        <w:ind w:left="567" w:right="2"/>
        <w:jc w:val="both"/>
        <w:rPr>
          <w:sz w:val="23"/>
          <w:szCs w:val="23"/>
          <w:lang w:val="el-GR"/>
        </w:rPr>
      </w:pPr>
      <w:r w:rsidRPr="008D7546">
        <w:rPr>
          <w:sz w:val="23"/>
          <w:szCs w:val="23"/>
          <w:lang w:val="el-GR"/>
        </w:rPr>
        <w:t>Η θέση του τοποθετημένου χάλυβα τεκμηριώνεται σε κάθε εργασιακή ημέρα μέσω φωτογραφίας με αναγνώσιμη κλίμακα και ημερομηνία και αποτελεί μέρος του πρωτοκόλλου της εσωτερικής επίβλεψης σε συνδυασμό με το Έντυπο Α8 (βλ. Παράρτημα).</w:t>
      </w:r>
    </w:p>
    <w:p w14:paraId="7C15EB44" w14:textId="77777777" w:rsidR="008D7546" w:rsidRPr="008D7546" w:rsidRDefault="008D7546" w:rsidP="008D7546">
      <w:pPr>
        <w:jc w:val="both"/>
        <w:rPr>
          <w:sz w:val="23"/>
          <w:szCs w:val="23"/>
          <w:lang w:val="el-GR"/>
        </w:rPr>
      </w:pPr>
    </w:p>
    <w:p w14:paraId="6FEF80D8" w14:textId="77777777" w:rsidR="008D7546" w:rsidRPr="008D7546" w:rsidRDefault="008D7546" w:rsidP="008D7546">
      <w:pPr>
        <w:jc w:val="both"/>
        <w:rPr>
          <w:sz w:val="23"/>
          <w:szCs w:val="23"/>
          <w:lang w:val="el-GR"/>
        </w:rPr>
      </w:pPr>
    </w:p>
    <w:p w14:paraId="522EC319" w14:textId="77777777" w:rsidR="008D7546" w:rsidRPr="008D7546" w:rsidRDefault="008D7546" w:rsidP="008D7546">
      <w:pPr>
        <w:numPr>
          <w:ilvl w:val="0"/>
          <w:numId w:val="30"/>
        </w:numPr>
        <w:pBdr>
          <w:bottom w:val="single" w:sz="4" w:space="1" w:color="auto"/>
        </w:pBdr>
        <w:spacing w:before="120" w:after="240"/>
        <w:ind w:left="1134" w:right="2"/>
        <w:outlineLvl w:val="0"/>
        <w:rPr>
          <w:rFonts w:ascii="Arial" w:eastAsia="Arial" w:hAnsi="Arial" w:cs="Arial"/>
          <w:b/>
          <w:bCs/>
          <w:sz w:val="26"/>
          <w:szCs w:val="37"/>
          <w:lang w:val="el-GR"/>
        </w:rPr>
      </w:pPr>
      <w:bookmarkStart w:id="184" w:name="_Toc71307330"/>
      <w:r w:rsidRPr="008D7546">
        <w:rPr>
          <w:rFonts w:ascii="Arial" w:eastAsia="Arial" w:hAnsi="Arial" w:cs="Arial"/>
          <w:b/>
          <w:bCs/>
          <w:sz w:val="26"/>
          <w:szCs w:val="37"/>
          <w:lang w:val="el-GR"/>
        </w:rPr>
        <w:t>Χαλύβδινα Στηθαία σε Συνδυασμό με Στηθαία Σκυροδέματος</w:t>
      </w:r>
      <w:bookmarkEnd w:id="184"/>
    </w:p>
    <w:p w14:paraId="66FF6DD2" w14:textId="77777777" w:rsidR="008D7546" w:rsidRPr="008D7546" w:rsidRDefault="008D7546" w:rsidP="008D7546">
      <w:pPr>
        <w:numPr>
          <w:ilvl w:val="1"/>
          <w:numId w:val="53"/>
        </w:numPr>
        <w:spacing w:before="120" w:after="240"/>
        <w:ind w:left="1134" w:right="569" w:hanging="567"/>
        <w:outlineLvl w:val="1"/>
        <w:rPr>
          <w:rFonts w:ascii="Arial" w:eastAsia="Arial" w:hAnsi="Arial" w:cs="Arial"/>
          <w:b/>
          <w:bCs/>
          <w:sz w:val="23"/>
          <w:szCs w:val="30"/>
          <w:u w:color="000000"/>
        </w:rPr>
      </w:pPr>
      <w:bookmarkStart w:id="185" w:name="_Toc71307331"/>
      <w:r w:rsidRPr="008D7546">
        <w:rPr>
          <w:rFonts w:ascii="Arial" w:eastAsia="Arial" w:hAnsi="Arial" w:cs="Arial"/>
          <w:b/>
          <w:bCs/>
          <w:sz w:val="23"/>
          <w:szCs w:val="30"/>
          <w:u w:color="000000"/>
        </w:rPr>
        <w:t>Υλικά</w:t>
      </w:r>
      <w:bookmarkEnd w:id="185"/>
    </w:p>
    <w:p w14:paraId="70250606" w14:textId="77777777" w:rsidR="008D7546" w:rsidRPr="008D7546" w:rsidRDefault="008D7546" w:rsidP="008D7546">
      <w:pPr>
        <w:spacing w:after="120"/>
        <w:ind w:left="567" w:right="2"/>
        <w:jc w:val="both"/>
        <w:rPr>
          <w:sz w:val="23"/>
          <w:szCs w:val="23"/>
          <w:lang w:val="el-GR"/>
        </w:rPr>
      </w:pPr>
      <w:r w:rsidRPr="008D7546">
        <w:rPr>
          <w:sz w:val="23"/>
          <w:szCs w:val="23"/>
          <w:lang w:val="el-GR"/>
        </w:rPr>
        <w:t>Για τα μέρη των στηθαίων ασφαλείας από χάλυβα ισχύουν οι αναφερόμενες απαιτήσεις της παραγράφου 6.1 ενώ για τα μέρη του στηθαίου ασφαλείας από σκυρόδεμα οι αντίστοιχες απαιτήσεις των παραγράφων 7.1 και 8.1</w:t>
      </w:r>
    </w:p>
    <w:p w14:paraId="5765143B" w14:textId="77777777" w:rsidR="008D7546" w:rsidRPr="008D7546" w:rsidRDefault="008D7546" w:rsidP="008D7546">
      <w:pPr>
        <w:jc w:val="both"/>
        <w:rPr>
          <w:sz w:val="23"/>
          <w:szCs w:val="23"/>
          <w:lang w:val="el-GR"/>
        </w:rPr>
      </w:pPr>
    </w:p>
    <w:p w14:paraId="5BC6059B" w14:textId="77777777" w:rsidR="008D7546" w:rsidRPr="008D7546" w:rsidRDefault="008D7546" w:rsidP="008D7546">
      <w:pPr>
        <w:jc w:val="both"/>
        <w:rPr>
          <w:sz w:val="23"/>
          <w:szCs w:val="23"/>
          <w:lang w:val="el-GR"/>
        </w:rPr>
      </w:pPr>
    </w:p>
    <w:p w14:paraId="56D1F3E8" w14:textId="77777777" w:rsidR="008D7546" w:rsidRPr="008D7546" w:rsidRDefault="008D7546" w:rsidP="008D7546">
      <w:pPr>
        <w:numPr>
          <w:ilvl w:val="1"/>
          <w:numId w:val="53"/>
        </w:numPr>
        <w:spacing w:before="120" w:after="240"/>
        <w:ind w:left="1134" w:right="569" w:hanging="567"/>
        <w:outlineLvl w:val="1"/>
        <w:rPr>
          <w:rFonts w:ascii="Arial" w:eastAsia="Arial" w:hAnsi="Arial" w:cs="Arial"/>
          <w:b/>
          <w:bCs/>
          <w:sz w:val="23"/>
          <w:szCs w:val="30"/>
          <w:u w:color="000000"/>
        </w:rPr>
      </w:pPr>
      <w:bookmarkStart w:id="186" w:name="_Toc71307332"/>
      <w:r w:rsidRPr="008D7546">
        <w:rPr>
          <w:rFonts w:ascii="Arial" w:eastAsia="Arial" w:hAnsi="Arial" w:cs="Arial"/>
          <w:b/>
          <w:bCs/>
          <w:sz w:val="23"/>
          <w:szCs w:val="30"/>
          <w:u w:color="000000"/>
        </w:rPr>
        <w:t>Εγκατάσταση</w:t>
      </w:r>
      <w:bookmarkEnd w:id="186"/>
    </w:p>
    <w:p w14:paraId="4F86FB00" w14:textId="77777777" w:rsidR="008D7546" w:rsidRPr="008D7546" w:rsidRDefault="008D7546" w:rsidP="008D7546">
      <w:pPr>
        <w:spacing w:after="120"/>
        <w:ind w:left="567" w:right="2"/>
        <w:jc w:val="both"/>
        <w:rPr>
          <w:sz w:val="23"/>
          <w:szCs w:val="23"/>
          <w:lang w:val="el-GR"/>
        </w:rPr>
      </w:pPr>
      <w:r w:rsidRPr="008D7546">
        <w:rPr>
          <w:sz w:val="23"/>
          <w:szCs w:val="23"/>
          <w:lang w:val="el-GR"/>
        </w:rPr>
        <w:t>Η εγκατάσταση στηθαίων ασφαλείας που αποτελούν συνδυασμό μεταξύ χαλύβδινων στηθαίων και αντίστοιχων από σκυρόδεμα λαμβάνει χώρα σύμφωνα με τις ρυθμίσεις των Κεφαλαίων 5 έως 8.</w:t>
      </w:r>
    </w:p>
    <w:p w14:paraId="0858022D" w14:textId="77777777" w:rsidR="008D7546" w:rsidRPr="008D7546" w:rsidRDefault="008D7546" w:rsidP="008D7546">
      <w:pPr>
        <w:jc w:val="both"/>
        <w:rPr>
          <w:sz w:val="23"/>
          <w:szCs w:val="23"/>
          <w:lang w:val="el-GR"/>
        </w:rPr>
      </w:pPr>
    </w:p>
    <w:p w14:paraId="33581D4A" w14:textId="77777777" w:rsidR="008D7546" w:rsidRPr="008D7546" w:rsidRDefault="008D7546" w:rsidP="008D7546">
      <w:pPr>
        <w:jc w:val="both"/>
        <w:rPr>
          <w:sz w:val="23"/>
          <w:szCs w:val="23"/>
          <w:lang w:val="el-GR"/>
        </w:rPr>
      </w:pPr>
    </w:p>
    <w:p w14:paraId="5668686A" w14:textId="77777777" w:rsidR="008D7546" w:rsidRPr="008D7546" w:rsidRDefault="008D7546" w:rsidP="008D7546">
      <w:pPr>
        <w:numPr>
          <w:ilvl w:val="1"/>
          <w:numId w:val="53"/>
        </w:numPr>
        <w:spacing w:before="120" w:after="240"/>
        <w:ind w:left="1134" w:right="569" w:hanging="567"/>
        <w:outlineLvl w:val="1"/>
        <w:rPr>
          <w:rFonts w:ascii="Arial" w:eastAsia="Arial" w:hAnsi="Arial" w:cs="Arial"/>
          <w:b/>
          <w:bCs/>
          <w:sz w:val="23"/>
          <w:szCs w:val="30"/>
          <w:u w:color="000000"/>
        </w:rPr>
      </w:pPr>
      <w:bookmarkStart w:id="187" w:name="_Toc71307333"/>
      <w:r w:rsidRPr="008D7546">
        <w:rPr>
          <w:rFonts w:ascii="Arial" w:eastAsia="Arial" w:hAnsi="Arial" w:cs="Arial"/>
          <w:b/>
          <w:bCs/>
          <w:sz w:val="23"/>
          <w:szCs w:val="30"/>
          <w:u w:color="000000"/>
        </w:rPr>
        <w:t>Έλεγχοι</w:t>
      </w:r>
      <w:bookmarkEnd w:id="187"/>
    </w:p>
    <w:p w14:paraId="7E7A7DC0" w14:textId="77777777" w:rsidR="008D7546" w:rsidRPr="008D7546" w:rsidRDefault="008D7546" w:rsidP="008D7546">
      <w:pPr>
        <w:numPr>
          <w:ilvl w:val="2"/>
          <w:numId w:val="54"/>
        </w:numPr>
        <w:spacing w:after="120"/>
        <w:ind w:left="1134" w:right="569" w:hanging="567"/>
        <w:jc w:val="both"/>
        <w:outlineLvl w:val="2"/>
        <w:rPr>
          <w:rFonts w:ascii="Arial" w:eastAsia="Arial" w:hAnsi="Arial" w:cs="Arial"/>
          <w:b/>
          <w:bCs/>
          <w:sz w:val="21"/>
          <w:szCs w:val="28"/>
          <w:lang w:val="el-GR"/>
        </w:rPr>
      </w:pPr>
      <w:bookmarkStart w:id="188" w:name="_Toc71307334"/>
      <w:r w:rsidRPr="008D7546">
        <w:rPr>
          <w:rFonts w:ascii="Arial" w:eastAsia="Arial" w:hAnsi="Arial" w:cs="Arial"/>
          <w:b/>
          <w:bCs/>
          <w:sz w:val="21"/>
          <w:szCs w:val="28"/>
          <w:lang w:val="el-GR"/>
        </w:rPr>
        <w:t>Εσωτερική Επίβλεψη της Εγκατάστασης</w:t>
      </w:r>
      <w:bookmarkEnd w:id="188"/>
    </w:p>
    <w:p w14:paraId="3C372763" w14:textId="77777777" w:rsidR="008D7546" w:rsidRPr="008D7546" w:rsidRDefault="008D7546" w:rsidP="008D7546">
      <w:pPr>
        <w:spacing w:after="120"/>
        <w:ind w:left="567" w:right="2"/>
        <w:jc w:val="both"/>
        <w:rPr>
          <w:sz w:val="23"/>
          <w:szCs w:val="23"/>
          <w:lang w:val="el-GR"/>
        </w:rPr>
      </w:pPr>
      <w:r w:rsidRPr="008D7546">
        <w:rPr>
          <w:sz w:val="23"/>
          <w:szCs w:val="23"/>
          <w:lang w:val="el-GR"/>
        </w:rPr>
        <w:t>Η εσωτερική επίβλεψη της εγκατάστασης λαμβάνει χώρα σύμφωνα με αναφερόμενες ρυθμίσεις των Κεφαλαίων 5 έως 8.</w:t>
      </w:r>
    </w:p>
    <w:p w14:paraId="2AEEC587" w14:textId="77777777" w:rsidR="008D7546" w:rsidRPr="008D7546" w:rsidRDefault="008D7546" w:rsidP="008D7546">
      <w:pPr>
        <w:jc w:val="both"/>
        <w:rPr>
          <w:sz w:val="23"/>
          <w:szCs w:val="23"/>
          <w:lang w:val="el-GR"/>
        </w:rPr>
      </w:pPr>
    </w:p>
    <w:p w14:paraId="251C873D" w14:textId="77777777" w:rsidR="008D7546" w:rsidRPr="008D7546" w:rsidRDefault="008D7546" w:rsidP="008D7546">
      <w:pPr>
        <w:jc w:val="both"/>
        <w:rPr>
          <w:sz w:val="23"/>
          <w:szCs w:val="23"/>
          <w:lang w:val="el-GR"/>
        </w:rPr>
      </w:pPr>
    </w:p>
    <w:p w14:paraId="527CF5AB" w14:textId="77777777" w:rsidR="008D7546" w:rsidRPr="008D7546" w:rsidRDefault="008D7546" w:rsidP="008D7546">
      <w:pPr>
        <w:numPr>
          <w:ilvl w:val="0"/>
          <w:numId w:val="30"/>
        </w:numPr>
        <w:pBdr>
          <w:bottom w:val="single" w:sz="4" w:space="1" w:color="auto"/>
        </w:pBdr>
        <w:spacing w:before="120" w:after="240"/>
        <w:ind w:left="1134" w:right="2"/>
        <w:outlineLvl w:val="0"/>
        <w:rPr>
          <w:rFonts w:ascii="Arial" w:eastAsia="Arial" w:hAnsi="Arial" w:cs="Arial"/>
          <w:b/>
          <w:bCs/>
          <w:sz w:val="26"/>
          <w:szCs w:val="37"/>
          <w:lang w:val="el-GR"/>
        </w:rPr>
      </w:pPr>
      <w:bookmarkStart w:id="189" w:name="_Toc71307335"/>
      <w:r w:rsidRPr="008D7546">
        <w:rPr>
          <w:rFonts w:ascii="Arial" w:eastAsia="Arial" w:hAnsi="Arial" w:cs="Arial"/>
          <w:b/>
          <w:bCs/>
          <w:sz w:val="26"/>
          <w:szCs w:val="37"/>
          <w:lang w:val="el-GR"/>
        </w:rPr>
        <w:t>Συστήματα Απορρόφησης Ενέργειας Πρόσκρουσης (ΣΑΕΠ)</w:t>
      </w:r>
      <w:bookmarkEnd w:id="189"/>
    </w:p>
    <w:p w14:paraId="1EE9780A" w14:textId="77777777" w:rsidR="008D7546" w:rsidRPr="008D7546" w:rsidRDefault="008D7546" w:rsidP="008D7546">
      <w:pPr>
        <w:numPr>
          <w:ilvl w:val="1"/>
          <w:numId w:val="55"/>
        </w:numPr>
        <w:spacing w:before="120" w:after="240"/>
        <w:ind w:left="1134" w:hanging="567"/>
        <w:outlineLvl w:val="1"/>
        <w:rPr>
          <w:rFonts w:ascii="Arial" w:eastAsia="Arial" w:hAnsi="Arial" w:cs="Arial"/>
          <w:b/>
          <w:bCs/>
          <w:sz w:val="23"/>
          <w:szCs w:val="30"/>
          <w:u w:color="000000"/>
        </w:rPr>
      </w:pPr>
      <w:bookmarkStart w:id="190" w:name="_Toc71307336"/>
      <w:r w:rsidRPr="008D7546">
        <w:rPr>
          <w:rFonts w:ascii="Arial" w:eastAsia="Arial" w:hAnsi="Arial" w:cs="Arial"/>
          <w:b/>
          <w:bCs/>
          <w:sz w:val="23"/>
          <w:szCs w:val="30"/>
          <w:u w:color="000000"/>
        </w:rPr>
        <w:t>Υλικά</w:t>
      </w:r>
      <w:bookmarkEnd w:id="190"/>
    </w:p>
    <w:p w14:paraId="7DAEE614" w14:textId="77777777" w:rsidR="008D7546" w:rsidRPr="008D7546" w:rsidRDefault="008D7546" w:rsidP="008D7546">
      <w:pPr>
        <w:spacing w:after="120"/>
        <w:ind w:left="567" w:right="2"/>
        <w:jc w:val="both"/>
        <w:rPr>
          <w:sz w:val="23"/>
          <w:szCs w:val="23"/>
          <w:lang w:val="el-GR"/>
        </w:rPr>
      </w:pPr>
      <w:r w:rsidRPr="008D7546">
        <w:rPr>
          <w:sz w:val="23"/>
          <w:szCs w:val="23"/>
          <w:lang w:val="el-GR"/>
        </w:rPr>
        <w:t xml:space="preserve">Τα μέρη και εξαρτήματα, κοχλίες, περικόχλια και τα δεδομένα γαλβανισμού πρέπει να συμβαδίζουν με τα περιλαμβανόμενα στις εκθέσεις ελέγχου πρόσκρουσης και τα σχετικά πιστοποιητικά του συστήματος. Επιπλέον ο τύπος του χάλυβα πρέπει να έχει χαρακτηριστικά τουλάχιστον του τύπου </w:t>
      </w:r>
      <w:r w:rsidRPr="008D7546">
        <w:rPr>
          <w:sz w:val="23"/>
          <w:szCs w:val="23"/>
          <w:lang w:val="de-DE"/>
        </w:rPr>
        <w:t>S</w:t>
      </w:r>
      <w:r w:rsidRPr="008D7546">
        <w:rPr>
          <w:sz w:val="23"/>
          <w:szCs w:val="23"/>
          <w:lang w:val="el-GR"/>
        </w:rPr>
        <w:t xml:space="preserve"> 235 </w:t>
      </w:r>
      <w:r w:rsidRPr="008D7546">
        <w:rPr>
          <w:sz w:val="23"/>
          <w:szCs w:val="23"/>
          <w:lang w:val="de-DE"/>
        </w:rPr>
        <w:t>JR</w:t>
      </w:r>
      <w:r w:rsidRPr="008D7546">
        <w:rPr>
          <w:sz w:val="23"/>
          <w:szCs w:val="23"/>
          <w:lang w:val="el-GR"/>
        </w:rPr>
        <w:t>. Επιτρέπεται η χρήση μόνο χαμηλής χαλάρωσης χάλυβα (ελάχιστο ποσοστό αλουμινίου 0,02%).</w:t>
      </w:r>
    </w:p>
    <w:p w14:paraId="39BD944A" w14:textId="77777777" w:rsidR="008D7546" w:rsidRPr="008D7546" w:rsidRDefault="008D7546" w:rsidP="008D7546">
      <w:pPr>
        <w:spacing w:after="120"/>
        <w:ind w:left="567" w:right="2"/>
        <w:jc w:val="both"/>
        <w:rPr>
          <w:sz w:val="23"/>
          <w:szCs w:val="23"/>
          <w:lang w:val="el-GR"/>
        </w:rPr>
      </w:pPr>
      <w:r w:rsidRPr="008D7546">
        <w:rPr>
          <w:sz w:val="23"/>
          <w:szCs w:val="23"/>
          <w:lang w:val="el-GR"/>
        </w:rPr>
        <w:t xml:space="preserve">Κατά κανόνα επιτρέπεται η χρήση νέων (μη μεταχειρισμένων) μερών και εξαρτημάτων, παλαιότητας το πολύ 3 ετών και για τα οποία οι απαιτήσεις του υλικού και το μετρούμενο κατά την περίοδο εγκατάστασης ελάχιστο πάχος στρώσης ψευδαργύρου ανταποκρίνεται στις απαιτήσεις των προτύπων ΕΛΟΤ ΕΝ </w:t>
      </w:r>
      <w:r w:rsidRPr="008D7546">
        <w:rPr>
          <w:sz w:val="23"/>
          <w:szCs w:val="23"/>
          <w:lang w:val="de-DE"/>
        </w:rPr>
        <w:t>ISO</w:t>
      </w:r>
      <w:r w:rsidRPr="008D7546">
        <w:rPr>
          <w:sz w:val="23"/>
          <w:szCs w:val="23"/>
          <w:lang w:val="el-GR"/>
        </w:rPr>
        <w:t xml:space="preserve"> 1461 και ΕΛΟΤ ΕΝ 10346 για νέα μέρη και εξαρτήματα και υλικά. Εάν χρησιμοποιηθούν παλαιότερα μη μεταχειρισμένα μέρη και εξαρτήματα, αυτό πρέπει να λαμβάνει χώρα κατά περίπτωση μετά από συνεννόηση μεταξύ της Διευθύνουσας Υπηρεσίας και του αναδόχου του έργου ασφάλισης.</w:t>
      </w:r>
    </w:p>
    <w:p w14:paraId="38EE9AA6" w14:textId="77777777" w:rsidR="008D7546" w:rsidRPr="008D7546" w:rsidRDefault="008D7546" w:rsidP="008D7546">
      <w:pPr>
        <w:spacing w:after="120"/>
        <w:ind w:left="567" w:right="2"/>
        <w:jc w:val="both"/>
        <w:rPr>
          <w:sz w:val="23"/>
          <w:szCs w:val="23"/>
          <w:lang w:val="el-GR"/>
        </w:rPr>
      </w:pPr>
      <w:r w:rsidRPr="008D7546">
        <w:rPr>
          <w:sz w:val="23"/>
          <w:szCs w:val="23"/>
          <w:lang w:val="el-GR"/>
        </w:rPr>
        <w:t>Επιτρέπεται η χρήση μόνο νέων (μη μεταχειρισμένων) εξαρτημάτων συνδεσμολογίας (π.χ. κοχλίες, δίσκοι) καθώς και μη μεταχειρισμένων μικρών εξαρτημάτων (π.χ. συνδετήρες, γλωσσίδια κλπ.).</w:t>
      </w:r>
    </w:p>
    <w:p w14:paraId="34AF9BE3" w14:textId="77777777" w:rsidR="008D7546" w:rsidRPr="008D7546" w:rsidRDefault="008D7546" w:rsidP="008D7546">
      <w:pPr>
        <w:jc w:val="both"/>
        <w:rPr>
          <w:sz w:val="23"/>
          <w:szCs w:val="23"/>
          <w:lang w:val="el-GR"/>
        </w:rPr>
      </w:pPr>
    </w:p>
    <w:p w14:paraId="4FFC152D" w14:textId="77777777" w:rsidR="008D7546" w:rsidRPr="008D7546" w:rsidRDefault="008D7546" w:rsidP="008D7546">
      <w:pPr>
        <w:jc w:val="both"/>
        <w:rPr>
          <w:sz w:val="23"/>
          <w:szCs w:val="23"/>
          <w:lang w:val="el-GR"/>
        </w:rPr>
      </w:pPr>
    </w:p>
    <w:p w14:paraId="14C544A7" w14:textId="77777777" w:rsidR="008D7546" w:rsidRPr="008D7546" w:rsidRDefault="008D7546" w:rsidP="008D7546">
      <w:pPr>
        <w:numPr>
          <w:ilvl w:val="1"/>
          <w:numId w:val="55"/>
        </w:numPr>
        <w:spacing w:before="120" w:after="240"/>
        <w:ind w:left="567" w:hanging="567"/>
        <w:outlineLvl w:val="1"/>
        <w:rPr>
          <w:rFonts w:ascii="Arial" w:eastAsia="Arial" w:hAnsi="Arial" w:cs="Arial"/>
          <w:b/>
          <w:bCs/>
          <w:sz w:val="23"/>
          <w:szCs w:val="30"/>
          <w:u w:color="000000"/>
        </w:rPr>
      </w:pPr>
      <w:bookmarkStart w:id="191" w:name="_Toc71307337"/>
      <w:r w:rsidRPr="008D7546">
        <w:rPr>
          <w:rFonts w:ascii="Arial" w:eastAsia="Arial" w:hAnsi="Arial" w:cs="Arial"/>
          <w:b/>
          <w:bCs/>
          <w:sz w:val="23"/>
          <w:szCs w:val="30"/>
          <w:u w:color="000000"/>
        </w:rPr>
        <w:lastRenderedPageBreak/>
        <w:t>Εγκατάσταση</w:t>
      </w:r>
      <w:bookmarkEnd w:id="191"/>
    </w:p>
    <w:p w14:paraId="6EE78452" w14:textId="77777777" w:rsidR="008D7546" w:rsidRPr="008D7546" w:rsidRDefault="008D7546" w:rsidP="008D7546">
      <w:pPr>
        <w:numPr>
          <w:ilvl w:val="2"/>
          <w:numId w:val="56"/>
        </w:numPr>
        <w:spacing w:after="120"/>
        <w:ind w:left="567" w:hanging="567"/>
        <w:jc w:val="both"/>
        <w:outlineLvl w:val="2"/>
        <w:rPr>
          <w:rFonts w:ascii="Arial" w:eastAsia="Arial" w:hAnsi="Arial" w:cs="Arial"/>
          <w:b/>
          <w:bCs/>
          <w:sz w:val="21"/>
          <w:szCs w:val="28"/>
          <w:lang w:val="el-GR"/>
        </w:rPr>
      </w:pPr>
      <w:bookmarkStart w:id="192" w:name="_Toc71307338"/>
      <w:r w:rsidRPr="008D7546">
        <w:rPr>
          <w:rFonts w:ascii="Arial" w:eastAsia="Arial" w:hAnsi="Arial" w:cs="Arial"/>
          <w:b/>
          <w:bCs/>
          <w:sz w:val="21"/>
          <w:szCs w:val="28"/>
          <w:lang w:val="el-GR"/>
        </w:rPr>
        <w:t>Επιφάνεια Έδρασης</w:t>
      </w:r>
      <w:bookmarkEnd w:id="192"/>
    </w:p>
    <w:p w14:paraId="42CC2CD5" w14:textId="77777777" w:rsidR="008D7546" w:rsidRPr="008D7546" w:rsidRDefault="008D7546" w:rsidP="008D7546">
      <w:pPr>
        <w:spacing w:after="120"/>
        <w:ind w:right="569"/>
        <w:jc w:val="both"/>
        <w:rPr>
          <w:sz w:val="23"/>
          <w:szCs w:val="23"/>
          <w:lang w:val="el-GR"/>
        </w:rPr>
      </w:pPr>
      <w:r w:rsidRPr="008D7546">
        <w:rPr>
          <w:sz w:val="23"/>
          <w:szCs w:val="23"/>
          <w:lang w:val="el-GR"/>
        </w:rPr>
        <w:t>Η διαστασιολόγηση και η ποιότητα των επιφανειών αγκύρωσης και έδρασης λαμβάνει χώρα σύμφωνα με τις οδηγίες εγκατάστασης του παραγωγού.</w:t>
      </w:r>
    </w:p>
    <w:p w14:paraId="2DE0C8B6" w14:textId="77777777" w:rsidR="008D7546" w:rsidRPr="008D7546" w:rsidRDefault="008D7546" w:rsidP="008D7546">
      <w:pPr>
        <w:spacing w:after="120"/>
        <w:ind w:right="569"/>
        <w:jc w:val="both"/>
        <w:rPr>
          <w:sz w:val="23"/>
          <w:szCs w:val="23"/>
          <w:lang w:val="el-GR"/>
        </w:rPr>
      </w:pPr>
      <w:r w:rsidRPr="008D7546">
        <w:rPr>
          <w:sz w:val="23"/>
          <w:szCs w:val="23"/>
          <w:lang w:val="el-GR"/>
        </w:rPr>
        <w:t>Το σύνολο της έκτασης της επιφάνειας αγκύρωσης και έδρασης κάτω από το ΣΑΕΠ πρέπει να σταθεροποιείται ως μια κλειστή, χωρίς ανάγκη συντήρησης ασφαλτική επιφάνεια ή επιφάνεια σκυροδέματος (ενδεχομένως οπλισμένης).</w:t>
      </w:r>
    </w:p>
    <w:p w14:paraId="2380C616" w14:textId="77777777" w:rsidR="008D7546" w:rsidRPr="008D7546" w:rsidRDefault="008D7546" w:rsidP="008D7546">
      <w:pPr>
        <w:spacing w:after="120"/>
        <w:ind w:right="569"/>
        <w:jc w:val="both"/>
        <w:rPr>
          <w:sz w:val="23"/>
          <w:szCs w:val="23"/>
          <w:lang w:val="el-GR"/>
        </w:rPr>
      </w:pPr>
      <w:r w:rsidRPr="008D7546">
        <w:rPr>
          <w:sz w:val="23"/>
          <w:szCs w:val="23"/>
          <w:lang w:val="el-GR"/>
        </w:rPr>
        <w:t>Οι διαστάσεις της επιφάνειας αγκύρωσης και έδρασης προσδιορίζονται κατά τρόπο ώστε οι εξωτερικές διαστάσεις της επιφάνειας έδρασης να υπερβαίνουν τουλάχιστον κατά 5</w:t>
      </w:r>
      <w:r w:rsidRPr="008D7546">
        <w:rPr>
          <w:sz w:val="23"/>
          <w:szCs w:val="23"/>
          <w:lang w:val="de-DE"/>
        </w:rPr>
        <w:t>cm</w:t>
      </w:r>
      <w:r w:rsidRPr="008D7546">
        <w:rPr>
          <w:sz w:val="23"/>
          <w:szCs w:val="23"/>
          <w:lang w:val="el-GR"/>
        </w:rPr>
        <w:t xml:space="preserve">  τις εξωτερικές διαστάσεις του ΣΑΕΠ.</w:t>
      </w:r>
    </w:p>
    <w:p w14:paraId="1E3BF6E9" w14:textId="77777777" w:rsidR="008D7546" w:rsidRPr="008D7546" w:rsidRDefault="008D7546" w:rsidP="008D7546">
      <w:pPr>
        <w:spacing w:after="120"/>
        <w:ind w:right="569"/>
        <w:jc w:val="both"/>
        <w:rPr>
          <w:sz w:val="23"/>
          <w:szCs w:val="23"/>
          <w:lang w:val="el-GR"/>
        </w:rPr>
      </w:pPr>
      <w:r w:rsidRPr="008D7546">
        <w:rPr>
          <w:sz w:val="23"/>
          <w:szCs w:val="23"/>
          <w:lang w:val="el-GR"/>
        </w:rPr>
        <w:t>Η θεμελίωση δεν πρέπει να παρεμποδίζει την απρόσκοπτη αποστράγγιση των επιφανειακών υδάτων.</w:t>
      </w:r>
    </w:p>
    <w:p w14:paraId="7D7C15F8" w14:textId="77777777" w:rsidR="008D7546" w:rsidRPr="008D7546" w:rsidRDefault="008D7546" w:rsidP="008D7546">
      <w:pPr>
        <w:spacing w:after="120"/>
        <w:ind w:right="569"/>
        <w:jc w:val="both"/>
        <w:rPr>
          <w:sz w:val="23"/>
          <w:szCs w:val="23"/>
          <w:lang w:val="el-GR"/>
        </w:rPr>
      </w:pPr>
      <w:r w:rsidRPr="008D7546">
        <w:rPr>
          <w:sz w:val="23"/>
          <w:szCs w:val="23"/>
          <w:lang w:val="el-GR"/>
        </w:rPr>
        <w:t>Η αγκύρωση του ΣΑΕΠ οφείλει να γίνεται σύμφωνα με τις οδηγίες εγκατάστασης του και τις εκθέσεις ελέγχου πρόσκρουσης.</w:t>
      </w:r>
    </w:p>
    <w:p w14:paraId="1C63B652" w14:textId="77777777" w:rsidR="008D7546" w:rsidRPr="008D7546" w:rsidRDefault="008D7546" w:rsidP="008D7546">
      <w:pPr>
        <w:spacing w:after="120"/>
        <w:ind w:right="569"/>
        <w:jc w:val="both"/>
        <w:rPr>
          <w:i/>
          <w:iCs/>
          <w:sz w:val="23"/>
          <w:szCs w:val="23"/>
          <w:lang w:val="el-GR"/>
        </w:rPr>
      </w:pPr>
      <w:r w:rsidRPr="008D7546">
        <w:rPr>
          <w:i/>
          <w:iCs/>
          <w:sz w:val="23"/>
          <w:szCs w:val="23"/>
          <w:lang w:val="el-GR"/>
        </w:rPr>
        <w:t>Κατά την αγκύρωση πάνω σε πεζοδρόμιο γεφυρών είναι δυνατόν να απαιτηθούν πρόσθετα ειδικά μέτρα (π.χ. πρόσθετος οπλισμός, πλάκες αγκύρωσης). Η λειτουργικότητα και απόδοση των ειδικών μέτρων πρέπει να αποδεικνύεται και τεκμηριώνεται από τον κατασκευαστή.</w:t>
      </w:r>
    </w:p>
    <w:p w14:paraId="38561891" w14:textId="77777777" w:rsidR="008D7546" w:rsidRPr="008D7546" w:rsidRDefault="008D7546" w:rsidP="008D7546">
      <w:pPr>
        <w:spacing w:after="120"/>
        <w:ind w:right="569"/>
        <w:jc w:val="both"/>
        <w:rPr>
          <w:sz w:val="23"/>
          <w:szCs w:val="23"/>
          <w:lang w:val="el-GR"/>
        </w:rPr>
      </w:pPr>
      <w:r w:rsidRPr="008D7546">
        <w:rPr>
          <w:sz w:val="23"/>
          <w:szCs w:val="23"/>
          <w:lang w:val="el-GR"/>
        </w:rPr>
        <w:t>Κατά την αγκύρωση του ΣΑΕΠ πρέπει να διασφαλίζεται το ελάχιστο βάθος αγκύρωσης του πιστοποιημένου συστήματος όπως αναφέρεται στις οδηγίες εγκατάστασης.</w:t>
      </w:r>
    </w:p>
    <w:p w14:paraId="59F95608" w14:textId="77777777" w:rsidR="008D7546" w:rsidRPr="008D7546" w:rsidRDefault="008D7546" w:rsidP="008D7546">
      <w:pPr>
        <w:spacing w:after="120"/>
        <w:ind w:right="569"/>
        <w:jc w:val="both"/>
        <w:rPr>
          <w:sz w:val="23"/>
          <w:szCs w:val="23"/>
          <w:lang w:val="el-GR"/>
        </w:rPr>
      </w:pPr>
      <w:r w:rsidRPr="008D7546">
        <w:rPr>
          <w:sz w:val="23"/>
          <w:szCs w:val="23"/>
          <w:lang w:val="el-GR"/>
        </w:rPr>
        <w:t>Κατά την εγκατάσταση ενός ΣΑΕΠ με πλευρική κλίση λόγω τοπικών συνθηκών δεν πρέπει να επηρεάζεται η επίδοση του. Σε επικλίσεις έως 4% δεν απαιτούνται ιδιαίτερα μέτρα κατά την συναρμολόγηση του ΣΑΕΠ. Σε μεγαλύτερες υψομετρικές διαφορές πρέπει να εξετάζεται κατά πόσον είναι δυνατό να επιτευχθεί η τιμή της επίκλισης της επιφάνειας έδρασης ίσης με 4%  με ανύψωση της χαμηλότερα ευρισκόμενης πλευράς της. Το δημιουργούμενο με τον τρόπο αυτό κατακόρυφο κράσπεδο δεν πρέπει να υπερβαίνει την τιμή των 7,5</w:t>
      </w:r>
      <w:r w:rsidRPr="008D7546">
        <w:rPr>
          <w:sz w:val="23"/>
          <w:szCs w:val="23"/>
          <w:lang w:val="de-DE"/>
        </w:rPr>
        <w:t>cm</w:t>
      </w:r>
      <w:r w:rsidRPr="008D7546">
        <w:rPr>
          <w:sz w:val="23"/>
          <w:szCs w:val="23"/>
          <w:lang w:val="el-GR"/>
        </w:rPr>
        <w:t>. Εάν αυτό δεν είναι δυνατό πρέπει να ληφθούν πρόσθετα ειδικά μέτρα στα μέρη του ΣΑΕΠ που δεν απορροφούν ενέργεια. Τα μέτρα αυτά πρέπει να έχουν την σύμφωνη γνώμη της Διευθύνουσας Υπηρεσίας.</w:t>
      </w:r>
    </w:p>
    <w:p w14:paraId="4D664533" w14:textId="77777777" w:rsidR="008D7546" w:rsidRPr="008D7546" w:rsidRDefault="008D7546" w:rsidP="008D7546">
      <w:pPr>
        <w:spacing w:after="120"/>
        <w:ind w:right="569"/>
        <w:jc w:val="both"/>
        <w:rPr>
          <w:sz w:val="23"/>
          <w:szCs w:val="23"/>
          <w:lang w:val="el-GR"/>
        </w:rPr>
      </w:pPr>
      <w:r w:rsidRPr="008D7546">
        <w:rPr>
          <w:sz w:val="23"/>
          <w:szCs w:val="23"/>
          <w:lang w:val="el-GR"/>
        </w:rPr>
        <w:t>Η επιφάνεια αγκύρωσης και έδρασης στο εμπρόσθιο τμήμα του ΣΑΕΠ δεν πρέπει να προεξέχει περισσότερο από 4</w:t>
      </w:r>
      <w:r w:rsidRPr="008D7546">
        <w:rPr>
          <w:sz w:val="23"/>
          <w:szCs w:val="23"/>
          <w:lang w:val="de-DE"/>
        </w:rPr>
        <w:t>cm</w:t>
      </w:r>
      <w:r w:rsidRPr="008D7546">
        <w:rPr>
          <w:sz w:val="23"/>
          <w:szCs w:val="23"/>
          <w:lang w:val="el-GR"/>
        </w:rPr>
        <w:t xml:space="preserve"> υπεράνω της επιφάνειας του οδοστρώματος ή του σταθεροποιημένου περίγυρου θεμελίωσης.</w:t>
      </w:r>
    </w:p>
    <w:p w14:paraId="67799CA0" w14:textId="77777777" w:rsidR="008D7546" w:rsidRPr="008D7546" w:rsidRDefault="008D7546" w:rsidP="008D7546">
      <w:pPr>
        <w:spacing w:after="120"/>
        <w:ind w:right="569"/>
        <w:jc w:val="both"/>
        <w:rPr>
          <w:sz w:val="23"/>
          <w:szCs w:val="23"/>
          <w:lang w:val="el-GR"/>
        </w:rPr>
      </w:pPr>
      <w:r w:rsidRPr="008D7546">
        <w:rPr>
          <w:sz w:val="23"/>
          <w:szCs w:val="23"/>
          <w:lang w:val="el-GR"/>
        </w:rPr>
        <w:t xml:space="preserve">Σε περίπτωση ύπαρξης κρασπέδων, που δεν μπορούν να τροποποιηθούν, δημιουργούνται κεκλιμένα επίπεδα (ράμπες) στην κατεύθυνση ενδεχόμενης πρόσκρουσης (με κλίση 1:10 ει δυνατόν) ιδιαίτερα στην περιοχή της εμπρόσθιας όψης (μετώπου) του ΣΑΕΠ. </w:t>
      </w:r>
    </w:p>
    <w:p w14:paraId="3F7AA3EE" w14:textId="77777777" w:rsidR="008D7546" w:rsidRPr="008D7546" w:rsidRDefault="008D7546" w:rsidP="008D7546">
      <w:pPr>
        <w:jc w:val="both"/>
        <w:rPr>
          <w:sz w:val="23"/>
          <w:szCs w:val="23"/>
          <w:lang w:val="el-GR"/>
        </w:rPr>
      </w:pPr>
    </w:p>
    <w:p w14:paraId="5EEFBA53" w14:textId="77777777" w:rsidR="008D7546" w:rsidRPr="008D7546" w:rsidRDefault="008D7546" w:rsidP="008D7546">
      <w:pPr>
        <w:jc w:val="both"/>
        <w:rPr>
          <w:sz w:val="23"/>
          <w:szCs w:val="23"/>
          <w:lang w:val="el-GR"/>
        </w:rPr>
      </w:pPr>
    </w:p>
    <w:p w14:paraId="2DCBEC54" w14:textId="77777777" w:rsidR="008D7546" w:rsidRPr="008D7546" w:rsidRDefault="008D7546" w:rsidP="008D7546">
      <w:pPr>
        <w:numPr>
          <w:ilvl w:val="2"/>
          <w:numId w:val="56"/>
        </w:numPr>
        <w:spacing w:after="120"/>
        <w:ind w:left="567" w:right="569" w:hanging="567"/>
        <w:jc w:val="both"/>
        <w:outlineLvl w:val="2"/>
        <w:rPr>
          <w:rFonts w:ascii="Arial" w:eastAsia="Arial" w:hAnsi="Arial" w:cs="Arial"/>
          <w:b/>
          <w:bCs/>
          <w:sz w:val="21"/>
          <w:szCs w:val="28"/>
          <w:lang w:val="el-GR"/>
        </w:rPr>
      </w:pPr>
      <w:bookmarkStart w:id="193" w:name="_Toc71307339"/>
      <w:r w:rsidRPr="008D7546">
        <w:rPr>
          <w:rFonts w:ascii="Arial" w:eastAsia="Arial" w:hAnsi="Arial" w:cs="Arial"/>
          <w:b/>
          <w:bCs/>
          <w:sz w:val="21"/>
          <w:szCs w:val="28"/>
          <w:lang w:val="el-GR"/>
        </w:rPr>
        <w:t>Γενικοί Κανόνες Εγκατάστασης</w:t>
      </w:r>
      <w:bookmarkEnd w:id="193"/>
    </w:p>
    <w:p w14:paraId="033614C2" w14:textId="77777777" w:rsidR="008D7546" w:rsidRPr="008D7546" w:rsidRDefault="008D7546" w:rsidP="008D7546">
      <w:pPr>
        <w:spacing w:after="120"/>
        <w:ind w:right="569"/>
        <w:jc w:val="both"/>
        <w:rPr>
          <w:sz w:val="23"/>
          <w:szCs w:val="23"/>
          <w:lang w:val="el-GR"/>
        </w:rPr>
      </w:pPr>
      <w:r w:rsidRPr="008D7546">
        <w:rPr>
          <w:sz w:val="23"/>
          <w:szCs w:val="23"/>
          <w:lang w:val="el-GR"/>
        </w:rPr>
        <w:t>Η τοποθέτηση των ΣΑΕΠ λαμβάνει χώρα σύμφωνα με τα δεδομένα και απαιτήσεις που αναφέρονται στο Τεύχος 1 των παρουσών οδηγιών καθώς και των οδηγιών εγκατάστασης του παραγωγού.</w:t>
      </w:r>
    </w:p>
    <w:p w14:paraId="4CC6F978" w14:textId="77777777" w:rsidR="008D7546" w:rsidRPr="008D7546" w:rsidRDefault="008D7546" w:rsidP="008D7546">
      <w:pPr>
        <w:spacing w:after="120"/>
        <w:ind w:right="569"/>
        <w:jc w:val="both"/>
        <w:rPr>
          <w:sz w:val="23"/>
          <w:szCs w:val="23"/>
          <w:lang w:val="el-GR"/>
        </w:rPr>
      </w:pPr>
      <w:r w:rsidRPr="008D7546">
        <w:rPr>
          <w:sz w:val="23"/>
          <w:szCs w:val="23"/>
          <w:lang w:val="el-GR"/>
        </w:rPr>
        <w:t>Τα σχέδια εγκατάστασης υποβάλλονται προς έγκριση στην αναθέτουσα υπηρεσία πριν την έναρξη των εργασιών κατασκευής.</w:t>
      </w:r>
    </w:p>
    <w:p w14:paraId="085D43C5" w14:textId="77777777" w:rsidR="008D7546" w:rsidRPr="008D7546" w:rsidRDefault="008D7546" w:rsidP="008D7546">
      <w:pPr>
        <w:spacing w:after="120"/>
        <w:ind w:right="569"/>
        <w:jc w:val="both"/>
        <w:rPr>
          <w:sz w:val="23"/>
          <w:szCs w:val="23"/>
          <w:lang w:val="el-GR"/>
        </w:rPr>
      </w:pPr>
      <w:r w:rsidRPr="008D7546">
        <w:rPr>
          <w:sz w:val="23"/>
          <w:szCs w:val="23"/>
          <w:lang w:val="el-GR"/>
        </w:rPr>
        <w:t>Η επικάλυψη των πλευρικών μερών του συστήματος εγκαθίστανται κατά τρόπο ώστε να αποφεύγεται η τυχόν αγκίστρωση οχημάτων και αναβατών μοτοσυκλετών/δικύκλων στους αρμούς, όταν αυτά ολισθαίνουν κατά μήκος του ΣΑΕΠ (βλ. εδάφιο 5.2.4.6).</w:t>
      </w:r>
    </w:p>
    <w:p w14:paraId="7CFD9881" w14:textId="77777777" w:rsidR="008D7546" w:rsidRPr="008D7546" w:rsidRDefault="008D7546" w:rsidP="008D7546">
      <w:pPr>
        <w:spacing w:after="120"/>
        <w:ind w:right="569"/>
        <w:jc w:val="both"/>
        <w:rPr>
          <w:sz w:val="23"/>
          <w:szCs w:val="23"/>
          <w:lang w:val="el-GR"/>
        </w:rPr>
      </w:pPr>
      <w:r w:rsidRPr="008D7546">
        <w:rPr>
          <w:sz w:val="23"/>
          <w:szCs w:val="23"/>
          <w:lang w:val="el-GR"/>
        </w:rPr>
        <w:t>Οι κοχλίες οφείλουν να διατάσσονται κάθετα προς τις συνδεόμενες επιφάνειες των μερών του ΣΑΕΠ και να συσφίγγονται σύμφωνα με τις οδηγίες εγκατάστασης.</w:t>
      </w:r>
    </w:p>
    <w:p w14:paraId="27D0990E" w14:textId="77777777" w:rsidR="008D7546" w:rsidRPr="008D7546" w:rsidRDefault="008D7546" w:rsidP="008D7546">
      <w:pPr>
        <w:spacing w:after="120"/>
        <w:ind w:right="569"/>
        <w:jc w:val="both"/>
        <w:rPr>
          <w:sz w:val="23"/>
          <w:szCs w:val="23"/>
          <w:lang w:val="el-GR"/>
        </w:rPr>
      </w:pPr>
      <w:r w:rsidRPr="008D7546">
        <w:rPr>
          <w:sz w:val="23"/>
          <w:szCs w:val="23"/>
          <w:lang w:val="el-GR"/>
        </w:rPr>
        <w:t>Κάτω από κάθε περικόχλιο τοποθετείται ένας αντίστοιχος δίσκος βάσης.</w:t>
      </w:r>
    </w:p>
    <w:p w14:paraId="088C823C" w14:textId="77777777" w:rsidR="008D7546" w:rsidRPr="008D7546" w:rsidRDefault="008D7546" w:rsidP="008D7546">
      <w:pPr>
        <w:spacing w:after="120"/>
        <w:ind w:right="569"/>
        <w:jc w:val="both"/>
        <w:rPr>
          <w:sz w:val="23"/>
          <w:szCs w:val="23"/>
          <w:lang w:val="el-GR"/>
        </w:rPr>
      </w:pPr>
      <w:r w:rsidRPr="008D7546">
        <w:rPr>
          <w:sz w:val="23"/>
          <w:szCs w:val="23"/>
          <w:lang w:val="el-GR"/>
        </w:rPr>
        <w:t xml:space="preserve">Εάν ένας κοχλίας πρέπει να συσφιχθεί από την πλευρά της κεφαλής τότε πρέπει να τοποθετηθεί ένας </w:t>
      </w:r>
    </w:p>
    <w:p w14:paraId="116CEA9A" w14:textId="77777777" w:rsidR="008D7546" w:rsidRPr="008D7546" w:rsidRDefault="008D7546" w:rsidP="008D7546">
      <w:pPr>
        <w:spacing w:after="120"/>
        <w:ind w:left="567" w:right="2"/>
        <w:jc w:val="both"/>
        <w:rPr>
          <w:sz w:val="23"/>
          <w:szCs w:val="23"/>
          <w:lang w:val="el-GR"/>
        </w:rPr>
      </w:pPr>
      <w:r w:rsidRPr="008D7546">
        <w:rPr>
          <w:sz w:val="23"/>
          <w:szCs w:val="23"/>
          <w:lang w:val="el-GR"/>
        </w:rPr>
        <w:lastRenderedPageBreak/>
        <w:t>δίσκος κάτω από την κεφαλή του κοχλία.</w:t>
      </w:r>
    </w:p>
    <w:p w14:paraId="1A70CF45" w14:textId="77777777" w:rsidR="008D7546" w:rsidRPr="008D7546" w:rsidRDefault="008D7546" w:rsidP="008D7546">
      <w:pPr>
        <w:spacing w:after="120"/>
        <w:ind w:left="567" w:right="2"/>
        <w:jc w:val="both"/>
        <w:rPr>
          <w:sz w:val="23"/>
          <w:szCs w:val="23"/>
          <w:lang w:val="el-GR"/>
        </w:rPr>
      </w:pPr>
      <w:r w:rsidRPr="008D7546">
        <w:rPr>
          <w:sz w:val="23"/>
          <w:szCs w:val="23"/>
          <w:lang w:val="el-GR"/>
        </w:rPr>
        <w:t xml:space="preserve">Μικρές ατέλειες στην επιφάνεια γαλβανισμού οφείλουν να βελτιωθούν μετά από προσεκτική προετοιμασία με επίστρωση κονιάματος ψευδαργύρου σύμφωνα με το πρότυπο ΕΛΟΤ ΕΝ </w:t>
      </w:r>
      <w:r w:rsidRPr="008D7546">
        <w:rPr>
          <w:sz w:val="23"/>
          <w:szCs w:val="23"/>
          <w:lang w:val="de-DE"/>
        </w:rPr>
        <w:t>ISO</w:t>
      </w:r>
      <w:r w:rsidRPr="008D7546">
        <w:rPr>
          <w:sz w:val="23"/>
          <w:szCs w:val="23"/>
          <w:lang w:val="el-GR"/>
        </w:rPr>
        <w:t xml:space="preserve"> 1461.</w:t>
      </w:r>
    </w:p>
    <w:p w14:paraId="74CC3BD1" w14:textId="77777777" w:rsidR="008D7546" w:rsidRPr="008D7546" w:rsidRDefault="008D7546" w:rsidP="008D7546">
      <w:pPr>
        <w:spacing w:after="120"/>
        <w:ind w:left="567" w:right="2"/>
        <w:jc w:val="both"/>
        <w:rPr>
          <w:sz w:val="23"/>
          <w:szCs w:val="23"/>
          <w:lang w:val="el-GR"/>
        </w:rPr>
      </w:pPr>
      <w:r w:rsidRPr="008D7546">
        <w:rPr>
          <w:sz w:val="23"/>
          <w:szCs w:val="23"/>
          <w:lang w:val="el-GR"/>
        </w:rPr>
        <w:t>Επιτρέπεται η χρήση μόνο νέων υλικών κοχλίωσης.</w:t>
      </w:r>
    </w:p>
    <w:p w14:paraId="5A1FB224" w14:textId="77777777" w:rsidR="008D7546" w:rsidRPr="008D7546" w:rsidRDefault="008D7546" w:rsidP="008D7546">
      <w:pPr>
        <w:jc w:val="both"/>
        <w:rPr>
          <w:sz w:val="23"/>
          <w:szCs w:val="23"/>
          <w:lang w:val="el-GR"/>
        </w:rPr>
      </w:pPr>
    </w:p>
    <w:p w14:paraId="0D01FA9B" w14:textId="77777777" w:rsidR="008D7546" w:rsidRPr="008D7546" w:rsidRDefault="008D7546" w:rsidP="008D7546">
      <w:pPr>
        <w:jc w:val="both"/>
        <w:rPr>
          <w:sz w:val="23"/>
          <w:szCs w:val="23"/>
          <w:lang w:val="el-GR"/>
        </w:rPr>
      </w:pPr>
    </w:p>
    <w:p w14:paraId="1FF7B286" w14:textId="77777777" w:rsidR="008D7546" w:rsidRPr="008D7546" w:rsidRDefault="008D7546" w:rsidP="008D7546">
      <w:pPr>
        <w:numPr>
          <w:ilvl w:val="2"/>
          <w:numId w:val="56"/>
        </w:numPr>
        <w:spacing w:after="120"/>
        <w:ind w:left="1134" w:right="569" w:hanging="567"/>
        <w:jc w:val="both"/>
        <w:outlineLvl w:val="2"/>
        <w:rPr>
          <w:rFonts w:ascii="Arial" w:eastAsia="Arial" w:hAnsi="Arial" w:cs="Arial"/>
          <w:b/>
          <w:bCs/>
          <w:sz w:val="21"/>
          <w:szCs w:val="28"/>
          <w:lang w:val="el-GR"/>
        </w:rPr>
      </w:pPr>
      <w:bookmarkStart w:id="194" w:name="_Toc71307340"/>
      <w:r w:rsidRPr="008D7546">
        <w:rPr>
          <w:rFonts w:ascii="Arial" w:eastAsia="Arial" w:hAnsi="Arial" w:cs="Arial"/>
          <w:b/>
          <w:bCs/>
          <w:sz w:val="21"/>
          <w:szCs w:val="28"/>
          <w:lang w:val="el-GR"/>
        </w:rPr>
        <w:t>Επαναχρησιμοποίηση Μερών ΣΑΕΠ</w:t>
      </w:r>
      <w:bookmarkEnd w:id="194"/>
    </w:p>
    <w:p w14:paraId="7C888A94" w14:textId="77777777" w:rsidR="008D7546" w:rsidRPr="008D7546" w:rsidRDefault="008D7546" w:rsidP="008D7546">
      <w:pPr>
        <w:spacing w:after="120"/>
        <w:ind w:left="567" w:right="2"/>
        <w:jc w:val="both"/>
        <w:rPr>
          <w:sz w:val="23"/>
          <w:szCs w:val="23"/>
          <w:lang w:val="el-GR"/>
        </w:rPr>
      </w:pPr>
      <w:r w:rsidRPr="008D7546">
        <w:rPr>
          <w:sz w:val="23"/>
          <w:szCs w:val="23"/>
          <w:lang w:val="el-GR"/>
        </w:rPr>
        <w:t>Επιτρέπεται η χρήση μόνο νέων (μη μεταχειρισμένων) μερών και εξαρτημάτων ΣΑΕΠ, παλαιότητας έως 5 ετών (για ειδικά μέρη και εξαρτήματα όπως π.χ. σωλήνες πληρώσεως η παλαιότητα τους μπορεί να ανέλθει σε έως 10 έτη) για τα οποία έχει παραμείνει το ελάχιστο πάχος στρώσης γαλβανισμού.</w:t>
      </w:r>
    </w:p>
    <w:p w14:paraId="1D39500C" w14:textId="77777777" w:rsidR="008D7546" w:rsidRPr="008D7546" w:rsidRDefault="008D7546" w:rsidP="008D7546">
      <w:pPr>
        <w:spacing w:after="120"/>
        <w:ind w:left="567" w:right="2"/>
        <w:jc w:val="both"/>
        <w:rPr>
          <w:sz w:val="23"/>
          <w:szCs w:val="23"/>
          <w:lang w:val="el-GR"/>
        </w:rPr>
      </w:pPr>
      <w:r w:rsidRPr="008D7546">
        <w:rPr>
          <w:sz w:val="23"/>
          <w:szCs w:val="23"/>
          <w:lang w:val="el-GR"/>
        </w:rPr>
        <w:t>Μέρη και εξαρτήματα μπορούν να επαναχρησιμοποιηθούν μόνο μετά από σύμφωνη γνώμη της Διευθύνουσας Υπηρεσίας κατά την διάρκεια εκτέλεσης ενός έργου εφόσον ικανοποιούνται όλοι οι επόμενοι όροι:</w:t>
      </w:r>
    </w:p>
    <w:p w14:paraId="3AC08EA3" w14:textId="77777777" w:rsidR="008D7546" w:rsidRPr="008D7546" w:rsidRDefault="008D7546" w:rsidP="008D7546">
      <w:pPr>
        <w:numPr>
          <w:ilvl w:val="0"/>
          <w:numId w:val="57"/>
        </w:numPr>
        <w:spacing w:after="120"/>
        <w:ind w:left="1134" w:right="2" w:hanging="567"/>
        <w:jc w:val="both"/>
        <w:rPr>
          <w:sz w:val="23"/>
          <w:szCs w:val="23"/>
          <w:lang w:val="el-GR"/>
        </w:rPr>
      </w:pPr>
      <w:r w:rsidRPr="008D7546">
        <w:rPr>
          <w:sz w:val="23"/>
          <w:szCs w:val="23"/>
          <w:lang w:val="el-GR"/>
        </w:rPr>
        <w:t>Τα μέρη και εξαρτήματα αντιστοιχούν πλήρως στις οδηγίες εγκατάστασης ενός νέου ΣΑΕΠ,</w:t>
      </w:r>
    </w:p>
    <w:p w14:paraId="082CD87D" w14:textId="77777777" w:rsidR="008D7546" w:rsidRPr="008D7546" w:rsidRDefault="008D7546" w:rsidP="008D7546">
      <w:pPr>
        <w:numPr>
          <w:ilvl w:val="0"/>
          <w:numId w:val="57"/>
        </w:numPr>
        <w:spacing w:after="120"/>
        <w:ind w:left="1134" w:right="2" w:hanging="567"/>
        <w:jc w:val="both"/>
        <w:rPr>
          <w:sz w:val="23"/>
          <w:szCs w:val="23"/>
          <w:lang w:val="el-GR"/>
        </w:rPr>
      </w:pPr>
      <w:r w:rsidRPr="008D7546">
        <w:rPr>
          <w:sz w:val="23"/>
          <w:szCs w:val="23"/>
          <w:lang w:val="el-GR"/>
        </w:rPr>
        <w:t>Τα μέρη και εξαρτήματα που οφείλουν να φέρουν σχετικά σήματα, το σήμα του κατασκευαστή και το σήμα αναφοράς του χρόνου εκτέλεσης της δοκιμής είναι εμφανώς αναγνωρίσιμα και ιχνηλατίσιμα,</w:t>
      </w:r>
    </w:p>
    <w:p w14:paraId="3B79DBA6" w14:textId="77777777" w:rsidR="008D7546" w:rsidRPr="008D7546" w:rsidRDefault="008D7546" w:rsidP="008D7546">
      <w:pPr>
        <w:numPr>
          <w:ilvl w:val="0"/>
          <w:numId w:val="57"/>
        </w:numPr>
        <w:spacing w:after="120"/>
        <w:ind w:left="1134" w:right="2" w:hanging="567"/>
        <w:jc w:val="both"/>
        <w:rPr>
          <w:sz w:val="23"/>
          <w:szCs w:val="23"/>
          <w:lang w:val="el-GR"/>
        </w:rPr>
      </w:pPr>
      <w:r w:rsidRPr="008D7546">
        <w:rPr>
          <w:sz w:val="23"/>
          <w:szCs w:val="23"/>
          <w:lang w:val="el-GR"/>
        </w:rPr>
        <w:t>Τα μέρη και εξαρτήματα δεν είναι παλαιότερα των 15 ετών (έτος κατασκευής),</w:t>
      </w:r>
    </w:p>
    <w:p w14:paraId="4CEC3789" w14:textId="77777777" w:rsidR="008D7546" w:rsidRPr="008D7546" w:rsidRDefault="008D7546" w:rsidP="008D7546">
      <w:pPr>
        <w:numPr>
          <w:ilvl w:val="0"/>
          <w:numId w:val="57"/>
        </w:numPr>
        <w:spacing w:after="120"/>
        <w:ind w:left="1134" w:right="2" w:hanging="567"/>
        <w:jc w:val="both"/>
        <w:rPr>
          <w:sz w:val="23"/>
          <w:szCs w:val="23"/>
          <w:lang w:val="el-GR"/>
        </w:rPr>
      </w:pPr>
      <w:r w:rsidRPr="008D7546">
        <w:rPr>
          <w:sz w:val="23"/>
          <w:szCs w:val="23"/>
          <w:lang w:val="el-GR"/>
        </w:rPr>
        <w:t>Τα μέρη και εξαρτήματα δεν παρουσιάζουν κάποια παραμόρφωση ή/και φθορές (π.χ. σχισμένες ή διευρυμένες οπές),</w:t>
      </w:r>
    </w:p>
    <w:p w14:paraId="1D1B6082" w14:textId="77777777" w:rsidR="008D7546" w:rsidRPr="008D7546" w:rsidRDefault="008D7546" w:rsidP="008D7546">
      <w:pPr>
        <w:numPr>
          <w:ilvl w:val="0"/>
          <w:numId w:val="57"/>
        </w:numPr>
        <w:spacing w:after="120"/>
        <w:ind w:left="1134" w:right="2" w:hanging="567"/>
        <w:jc w:val="both"/>
        <w:rPr>
          <w:sz w:val="23"/>
          <w:szCs w:val="23"/>
          <w:lang w:val="el-GR"/>
        </w:rPr>
      </w:pPr>
      <w:r w:rsidRPr="008D7546">
        <w:rPr>
          <w:sz w:val="23"/>
          <w:szCs w:val="23"/>
          <w:lang w:val="el-GR"/>
        </w:rPr>
        <w:t>Τα γαλβανισμένα μέρη και εξαρτήματα πρέπει να διαθέτουν ακόμη ένα ελάχιστο πάχος γαλβανισμού ίσο με 30μ</w:t>
      </w:r>
      <w:r w:rsidRPr="008D7546">
        <w:rPr>
          <w:sz w:val="23"/>
          <w:szCs w:val="23"/>
        </w:rPr>
        <w:t>m</w:t>
      </w:r>
      <w:r w:rsidRPr="008D7546">
        <w:rPr>
          <w:sz w:val="23"/>
          <w:szCs w:val="23"/>
          <w:lang w:val="el-GR"/>
        </w:rPr>
        <w:t>.</w:t>
      </w:r>
    </w:p>
    <w:p w14:paraId="3E52179F" w14:textId="77777777" w:rsidR="008D7546" w:rsidRPr="008D7546" w:rsidRDefault="008D7546" w:rsidP="008D7546">
      <w:pPr>
        <w:spacing w:after="120"/>
        <w:ind w:left="567" w:right="2"/>
        <w:jc w:val="both"/>
        <w:rPr>
          <w:sz w:val="23"/>
          <w:szCs w:val="23"/>
          <w:lang w:val="el-GR"/>
        </w:rPr>
      </w:pPr>
      <w:r w:rsidRPr="008D7546">
        <w:rPr>
          <w:sz w:val="23"/>
          <w:szCs w:val="23"/>
          <w:lang w:val="el-GR"/>
        </w:rPr>
        <w:t>Δεν επιτρέπεται η χρήση επαναγαλβανισμένων μερών και εξαρτημάτων.</w:t>
      </w:r>
    </w:p>
    <w:p w14:paraId="6E60F1AC" w14:textId="77777777" w:rsidR="008D7546" w:rsidRPr="008D7546" w:rsidRDefault="008D7546" w:rsidP="008D7546">
      <w:pPr>
        <w:jc w:val="both"/>
        <w:rPr>
          <w:sz w:val="23"/>
          <w:szCs w:val="23"/>
          <w:lang w:val="el-GR"/>
        </w:rPr>
      </w:pPr>
    </w:p>
    <w:p w14:paraId="18243532" w14:textId="77777777" w:rsidR="008D7546" w:rsidRPr="008D7546" w:rsidRDefault="008D7546" w:rsidP="008D7546">
      <w:pPr>
        <w:rPr>
          <w:sz w:val="23"/>
          <w:szCs w:val="23"/>
          <w:lang w:val="el-GR"/>
        </w:rPr>
      </w:pPr>
    </w:p>
    <w:p w14:paraId="40196D3F" w14:textId="77777777" w:rsidR="008D7546" w:rsidRPr="008D7546" w:rsidRDefault="008D7546" w:rsidP="008D7546">
      <w:pPr>
        <w:numPr>
          <w:ilvl w:val="1"/>
          <w:numId w:val="55"/>
        </w:numPr>
        <w:spacing w:before="120" w:after="240"/>
        <w:ind w:left="1134" w:hanging="567"/>
        <w:outlineLvl w:val="1"/>
        <w:rPr>
          <w:rFonts w:ascii="Arial" w:eastAsia="Arial" w:hAnsi="Arial" w:cs="Arial"/>
          <w:b/>
          <w:bCs/>
          <w:sz w:val="23"/>
          <w:szCs w:val="30"/>
          <w:u w:color="000000"/>
        </w:rPr>
      </w:pPr>
      <w:bookmarkStart w:id="195" w:name="_Toc71307341"/>
      <w:r w:rsidRPr="008D7546">
        <w:rPr>
          <w:rFonts w:ascii="Arial" w:eastAsia="Arial" w:hAnsi="Arial" w:cs="Arial"/>
          <w:b/>
          <w:bCs/>
          <w:sz w:val="23"/>
          <w:szCs w:val="30"/>
          <w:u w:color="000000"/>
        </w:rPr>
        <w:t>Έλεγχοι</w:t>
      </w:r>
      <w:bookmarkEnd w:id="195"/>
    </w:p>
    <w:p w14:paraId="2A80D890" w14:textId="77777777" w:rsidR="008D7546" w:rsidRPr="008D7546" w:rsidRDefault="008D7546" w:rsidP="008D7546">
      <w:pPr>
        <w:numPr>
          <w:ilvl w:val="2"/>
          <w:numId w:val="58"/>
        </w:numPr>
        <w:spacing w:after="120"/>
        <w:ind w:left="1134"/>
        <w:jc w:val="both"/>
        <w:outlineLvl w:val="2"/>
        <w:rPr>
          <w:rFonts w:ascii="Arial" w:eastAsia="Arial" w:hAnsi="Arial" w:cs="Arial"/>
          <w:b/>
          <w:bCs/>
          <w:sz w:val="21"/>
          <w:szCs w:val="28"/>
          <w:lang w:val="el-GR"/>
        </w:rPr>
      </w:pPr>
      <w:bookmarkStart w:id="196" w:name="_Toc71307342"/>
      <w:r w:rsidRPr="008D7546">
        <w:rPr>
          <w:rFonts w:ascii="Arial" w:eastAsia="Arial" w:hAnsi="Arial" w:cs="Arial"/>
          <w:b/>
          <w:bCs/>
          <w:sz w:val="21"/>
          <w:szCs w:val="28"/>
          <w:lang w:val="el-GR"/>
        </w:rPr>
        <w:t>Εσωτερικός Έλεγχος Εγκατάστασης</w:t>
      </w:r>
      <w:bookmarkEnd w:id="196"/>
    </w:p>
    <w:p w14:paraId="2C00DB83" w14:textId="77777777" w:rsidR="008D7546" w:rsidRPr="008D7546" w:rsidRDefault="008D7546" w:rsidP="008D7546">
      <w:pPr>
        <w:spacing w:after="120"/>
        <w:ind w:left="567" w:right="2"/>
        <w:jc w:val="both"/>
        <w:rPr>
          <w:sz w:val="23"/>
          <w:szCs w:val="23"/>
          <w:lang w:val="el-GR"/>
        </w:rPr>
      </w:pPr>
      <w:r w:rsidRPr="008D7546">
        <w:rPr>
          <w:sz w:val="23"/>
          <w:szCs w:val="23"/>
          <w:lang w:val="el-GR"/>
        </w:rPr>
        <w:t>Οι ροπές σύσφιγξης των κοχλιώσεων ελέγχονται δειγματοληπτικά και οφείλουν να αντιστοιχούν στις τιμές αναφοράς των οδηγιών εγκατάστασης.</w:t>
      </w:r>
    </w:p>
    <w:p w14:paraId="37F20A34" w14:textId="77777777" w:rsidR="008D7546" w:rsidRPr="008D7546" w:rsidRDefault="008D7546" w:rsidP="008D7546">
      <w:pPr>
        <w:spacing w:after="120"/>
        <w:ind w:left="567" w:right="2"/>
        <w:jc w:val="both"/>
        <w:rPr>
          <w:sz w:val="23"/>
          <w:szCs w:val="23"/>
          <w:lang w:val="el-GR"/>
        </w:rPr>
      </w:pPr>
      <w:r w:rsidRPr="008D7546">
        <w:rPr>
          <w:sz w:val="23"/>
          <w:szCs w:val="23"/>
          <w:lang w:val="el-GR"/>
        </w:rPr>
        <w:t>Εάν κατά τον δειγματοληπτικό έλεγχο προκύψει ότι δεν ικανοποιείται η τιμή της ροπής σύσφιξης σε ποσοστό μεγαλύτερο του 10% του αριθμού του δείγματος ελέγχονται υποχρεωτικά όλες οι κοχλιώσεις.</w:t>
      </w:r>
    </w:p>
    <w:p w14:paraId="5B7E5005" w14:textId="77777777" w:rsidR="008D7546" w:rsidRPr="008D7546" w:rsidRDefault="008D7546" w:rsidP="008D7546">
      <w:pPr>
        <w:spacing w:after="120"/>
        <w:ind w:left="567" w:right="2"/>
        <w:jc w:val="both"/>
        <w:rPr>
          <w:sz w:val="23"/>
          <w:szCs w:val="23"/>
        </w:rPr>
      </w:pPr>
      <w:r w:rsidRPr="008D7546">
        <w:rPr>
          <w:sz w:val="23"/>
          <w:szCs w:val="23"/>
          <w:lang w:val="el-GR"/>
        </w:rPr>
        <w:t xml:space="preserve">Το αποτέλεσμα του εσωτερικού ελέγχου ανά ΣΑΕΠ καταχωρείται σε ένα σχετικό πρωτόκολλο (βλ. </w:t>
      </w:r>
      <w:r w:rsidRPr="008D7546">
        <w:rPr>
          <w:sz w:val="23"/>
          <w:szCs w:val="23"/>
        </w:rPr>
        <w:t>Παράρτημα Α).</w:t>
      </w:r>
    </w:p>
    <w:p w14:paraId="17D0B592" w14:textId="77777777" w:rsidR="008D7546" w:rsidRPr="008D7546" w:rsidRDefault="008D7546" w:rsidP="008D7546">
      <w:pPr>
        <w:jc w:val="both"/>
        <w:rPr>
          <w:sz w:val="23"/>
          <w:szCs w:val="23"/>
        </w:rPr>
      </w:pPr>
    </w:p>
    <w:p w14:paraId="3CD26F24" w14:textId="77777777" w:rsidR="008D7546" w:rsidRPr="008D7546" w:rsidRDefault="008D7546" w:rsidP="008D7546">
      <w:pPr>
        <w:jc w:val="both"/>
        <w:rPr>
          <w:color w:val="010202"/>
          <w:sz w:val="23"/>
          <w:szCs w:val="23"/>
        </w:rPr>
      </w:pPr>
    </w:p>
    <w:p w14:paraId="6FFE8E65" w14:textId="77777777" w:rsidR="008D7546" w:rsidRPr="008D7546" w:rsidRDefault="008D7546" w:rsidP="008D7546">
      <w:pPr>
        <w:numPr>
          <w:ilvl w:val="0"/>
          <w:numId w:val="30"/>
        </w:numPr>
        <w:pBdr>
          <w:bottom w:val="single" w:sz="4" w:space="1" w:color="auto"/>
        </w:pBdr>
        <w:spacing w:before="120" w:after="240"/>
        <w:ind w:left="1134" w:right="2"/>
        <w:outlineLvl w:val="0"/>
        <w:rPr>
          <w:rFonts w:ascii="Arial" w:eastAsia="Arial" w:hAnsi="Arial" w:cs="Arial"/>
          <w:b/>
          <w:bCs/>
          <w:sz w:val="26"/>
          <w:szCs w:val="37"/>
          <w:lang w:val="el-GR"/>
        </w:rPr>
      </w:pPr>
      <w:bookmarkStart w:id="197" w:name="_Toc71307343"/>
      <w:r w:rsidRPr="008D7546">
        <w:rPr>
          <w:rFonts w:ascii="Arial" w:eastAsia="Arial" w:hAnsi="Arial" w:cs="Arial"/>
          <w:b/>
          <w:bCs/>
          <w:sz w:val="26"/>
          <w:szCs w:val="37"/>
          <w:lang w:val="el-GR"/>
        </w:rPr>
        <w:t>Απολήξεις Στηθαίων Ασφαλείας (ΑΣΑ)</w:t>
      </w:r>
      <w:bookmarkEnd w:id="197"/>
    </w:p>
    <w:p w14:paraId="13A99C20" w14:textId="77777777" w:rsidR="008D7546" w:rsidRPr="008D7546" w:rsidRDefault="008D7546" w:rsidP="008D7546">
      <w:pPr>
        <w:spacing w:after="120"/>
        <w:ind w:left="567" w:right="2"/>
        <w:jc w:val="both"/>
        <w:rPr>
          <w:i/>
          <w:sz w:val="23"/>
          <w:szCs w:val="23"/>
          <w:lang w:val="el-GR"/>
        </w:rPr>
      </w:pPr>
      <w:r w:rsidRPr="008D7546">
        <w:rPr>
          <w:i/>
          <w:sz w:val="23"/>
          <w:szCs w:val="23"/>
          <w:lang w:val="el-GR"/>
        </w:rPr>
        <w:t xml:space="preserve">Οι απολήξεις των στηθαίων ασφαλείας απαιτούνται στην αρχή και το πέρας ενός </w:t>
      </w:r>
      <w:r w:rsidRPr="008D7546">
        <w:rPr>
          <w:i/>
          <w:iCs/>
          <w:sz w:val="23"/>
          <w:szCs w:val="23"/>
          <w:lang w:val="el-GR"/>
        </w:rPr>
        <w:t>στηθαίου ασφαλείας</w:t>
      </w:r>
      <w:r w:rsidRPr="008D7546">
        <w:rPr>
          <w:i/>
          <w:sz w:val="23"/>
          <w:szCs w:val="23"/>
          <w:lang w:val="el-GR"/>
        </w:rPr>
        <w:t>.</w:t>
      </w:r>
    </w:p>
    <w:p w14:paraId="6CD72C99" w14:textId="77777777" w:rsidR="008D7546" w:rsidRPr="008D7546" w:rsidRDefault="008D7546" w:rsidP="008D7546">
      <w:pPr>
        <w:spacing w:after="120"/>
        <w:ind w:left="567" w:right="2"/>
        <w:jc w:val="both"/>
        <w:rPr>
          <w:i/>
          <w:sz w:val="23"/>
          <w:szCs w:val="23"/>
          <w:lang w:val="el-GR"/>
        </w:rPr>
      </w:pPr>
      <w:r w:rsidRPr="008D7546">
        <w:rPr>
          <w:i/>
          <w:sz w:val="23"/>
          <w:szCs w:val="23"/>
          <w:lang w:val="el-GR"/>
        </w:rPr>
        <w:t xml:space="preserve">Οι απολήξεις των στηθαίων ασφαλείας δεν επιτρέπεται να επηρεάζουν αρνητικά την επίδοση και λειτουργικότητα των συνδεόμενων με αυτά </w:t>
      </w:r>
      <w:r w:rsidRPr="008D7546">
        <w:rPr>
          <w:i/>
          <w:iCs/>
          <w:sz w:val="23"/>
          <w:szCs w:val="23"/>
          <w:lang w:val="el-GR"/>
        </w:rPr>
        <w:t>στηθαίων ασφαλείας</w:t>
      </w:r>
      <w:r w:rsidRPr="008D7546">
        <w:rPr>
          <w:i/>
          <w:sz w:val="23"/>
          <w:szCs w:val="23"/>
          <w:lang w:val="el-GR"/>
        </w:rPr>
        <w:t>. Απολήξεις στα έγχυτα στηθαία ασφαλείας από σκυρόδεμα διαμορφώνονται κατά κανόνα με κλίση 1:5.</w:t>
      </w:r>
    </w:p>
    <w:p w14:paraId="15D6D389" w14:textId="77777777" w:rsidR="008D7546" w:rsidRPr="008D7546" w:rsidRDefault="008D7546" w:rsidP="008D7546">
      <w:pPr>
        <w:jc w:val="both"/>
        <w:rPr>
          <w:sz w:val="23"/>
          <w:szCs w:val="23"/>
          <w:lang w:val="el-GR"/>
        </w:rPr>
      </w:pPr>
    </w:p>
    <w:p w14:paraId="6D7DDC40" w14:textId="77777777" w:rsidR="008D7546" w:rsidRPr="008D7546" w:rsidRDefault="008D7546" w:rsidP="008D7546">
      <w:pPr>
        <w:rPr>
          <w:sz w:val="23"/>
          <w:szCs w:val="23"/>
          <w:lang w:val="el-GR"/>
        </w:rPr>
      </w:pPr>
      <w:r w:rsidRPr="008D7546">
        <w:rPr>
          <w:lang w:val="el-GR"/>
        </w:rPr>
        <w:br w:type="page"/>
      </w:r>
    </w:p>
    <w:p w14:paraId="107766E8" w14:textId="77777777" w:rsidR="008D7546" w:rsidRPr="008D7546" w:rsidRDefault="008D7546" w:rsidP="008D7546">
      <w:pPr>
        <w:numPr>
          <w:ilvl w:val="1"/>
          <w:numId w:val="59"/>
        </w:numPr>
        <w:spacing w:before="120" w:after="240"/>
        <w:ind w:left="567" w:hanging="567"/>
        <w:outlineLvl w:val="1"/>
        <w:rPr>
          <w:rFonts w:ascii="Arial" w:eastAsia="Arial" w:hAnsi="Arial" w:cs="Arial"/>
          <w:b/>
          <w:bCs/>
          <w:sz w:val="23"/>
          <w:szCs w:val="30"/>
          <w:u w:color="000000"/>
        </w:rPr>
      </w:pPr>
      <w:bookmarkStart w:id="198" w:name="_Toc71307344"/>
      <w:r w:rsidRPr="008D7546">
        <w:rPr>
          <w:rFonts w:ascii="Arial" w:eastAsia="Arial" w:hAnsi="Arial" w:cs="Arial"/>
          <w:b/>
          <w:bCs/>
          <w:sz w:val="23"/>
          <w:szCs w:val="30"/>
          <w:u w:color="000000"/>
        </w:rPr>
        <w:lastRenderedPageBreak/>
        <w:t>Υλικά</w:t>
      </w:r>
      <w:bookmarkEnd w:id="198"/>
    </w:p>
    <w:p w14:paraId="4FB39C3C" w14:textId="77777777" w:rsidR="008D7546" w:rsidRPr="008D7546" w:rsidRDefault="008D7546" w:rsidP="008D7546">
      <w:pPr>
        <w:spacing w:after="120"/>
        <w:ind w:right="569"/>
        <w:jc w:val="both"/>
        <w:rPr>
          <w:sz w:val="23"/>
          <w:szCs w:val="23"/>
          <w:lang w:val="el-GR"/>
        </w:rPr>
      </w:pPr>
      <w:r w:rsidRPr="008D7546">
        <w:rPr>
          <w:sz w:val="23"/>
          <w:szCs w:val="23"/>
          <w:lang w:val="el-GR"/>
        </w:rPr>
        <w:t>Για μέρη και εξαρτήματα από χάλυβα ισχύουν τα αναφερόμενα στην παράγραφο 6.1 και για μέρη και στοιχεία από σκυρόδεμα τα αναφερόμενα στις παραγράφους 7.1 και 8.1.</w:t>
      </w:r>
    </w:p>
    <w:p w14:paraId="387D8E5A" w14:textId="77777777" w:rsidR="008D7546" w:rsidRPr="008D7546" w:rsidRDefault="008D7546" w:rsidP="008D7546">
      <w:pPr>
        <w:jc w:val="both"/>
        <w:rPr>
          <w:sz w:val="23"/>
          <w:szCs w:val="23"/>
          <w:lang w:val="el-GR"/>
        </w:rPr>
      </w:pPr>
    </w:p>
    <w:p w14:paraId="43CAE365" w14:textId="77777777" w:rsidR="008D7546" w:rsidRPr="008D7546" w:rsidRDefault="008D7546" w:rsidP="008D7546">
      <w:pPr>
        <w:jc w:val="both"/>
        <w:rPr>
          <w:sz w:val="23"/>
          <w:szCs w:val="23"/>
          <w:lang w:val="el-GR"/>
        </w:rPr>
      </w:pPr>
    </w:p>
    <w:p w14:paraId="59826538" w14:textId="77777777" w:rsidR="008D7546" w:rsidRPr="008D7546" w:rsidRDefault="008D7546" w:rsidP="008D7546">
      <w:pPr>
        <w:numPr>
          <w:ilvl w:val="1"/>
          <w:numId w:val="59"/>
        </w:numPr>
        <w:spacing w:before="120" w:after="240"/>
        <w:ind w:left="567" w:hanging="567"/>
        <w:outlineLvl w:val="1"/>
        <w:rPr>
          <w:rFonts w:ascii="Arial" w:eastAsia="Arial" w:hAnsi="Arial" w:cs="Arial"/>
          <w:b/>
          <w:bCs/>
          <w:sz w:val="23"/>
          <w:szCs w:val="30"/>
          <w:u w:color="000000"/>
        </w:rPr>
      </w:pPr>
      <w:bookmarkStart w:id="199" w:name="_Toc71307345"/>
      <w:r w:rsidRPr="008D7546">
        <w:rPr>
          <w:rFonts w:ascii="Arial" w:eastAsia="Arial" w:hAnsi="Arial" w:cs="Arial"/>
          <w:b/>
          <w:bCs/>
          <w:sz w:val="23"/>
          <w:szCs w:val="30"/>
          <w:u w:color="000000"/>
        </w:rPr>
        <w:t>Εγκατάσταση</w:t>
      </w:r>
      <w:bookmarkEnd w:id="199"/>
    </w:p>
    <w:p w14:paraId="7A71F2C7" w14:textId="77777777" w:rsidR="008D7546" w:rsidRPr="008D7546" w:rsidRDefault="008D7546" w:rsidP="008D7546">
      <w:pPr>
        <w:spacing w:after="120"/>
        <w:ind w:right="569"/>
        <w:jc w:val="both"/>
        <w:rPr>
          <w:sz w:val="23"/>
          <w:szCs w:val="23"/>
          <w:lang w:val="el-GR"/>
        </w:rPr>
      </w:pPr>
      <w:r w:rsidRPr="008D7546">
        <w:rPr>
          <w:sz w:val="23"/>
          <w:szCs w:val="23"/>
          <w:lang w:val="el-GR"/>
        </w:rPr>
        <w:t>Η εγκατάσταση των ΑΣΑ λαμβάνει χώρα σε συνδυασμό με τον τύπο κατασκευής σύμφωνα με τις αναφερόμενες ρυθμίσεις των Κεφαλαίων 5 έως 8.</w:t>
      </w:r>
    </w:p>
    <w:p w14:paraId="007BA98B" w14:textId="77777777" w:rsidR="008D7546" w:rsidRPr="008D7546" w:rsidRDefault="008D7546" w:rsidP="008D7546">
      <w:pPr>
        <w:spacing w:after="120"/>
        <w:ind w:right="569"/>
        <w:jc w:val="both"/>
        <w:rPr>
          <w:sz w:val="23"/>
          <w:szCs w:val="23"/>
          <w:lang w:val="el-GR"/>
        </w:rPr>
      </w:pPr>
      <w:r w:rsidRPr="008D7546">
        <w:rPr>
          <w:sz w:val="23"/>
          <w:szCs w:val="23"/>
          <w:lang w:val="el-GR"/>
        </w:rPr>
        <w:t>Η τοποθέτηση των ΑΣΑ γίνεται σύμφωνα με τα αναφερόμενα στο Τεύχος 1 των παρουσών οδηγιών και των οδηγιών εγκατάστασης παραγωγού.</w:t>
      </w:r>
    </w:p>
    <w:p w14:paraId="2323E6AE" w14:textId="77777777" w:rsidR="008D7546" w:rsidRPr="008D7546" w:rsidRDefault="008D7546" w:rsidP="008D7546">
      <w:pPr>
        <w:jc w:val="both"/>
        <w:rPr>
          <w:sz w:val="23"/>
          <w:szCs w:val="23"/>
          <w:lang w:val="el-GR"/>
        </w:rPr>
      </w:pPr>
    </w:p>
    <w:p w14:paraId="335568FF" w14:textId="77777777" w:rsidR="008D7546" w:rsidRPr="008D7546" w:rsidRDefault="008D7546" w:rsidP="008D7546">
      <w:pPr>
        <w:jc w:val="both"/>
        <w:rPr>
          <w:sz w:val="23"/>
          <w:szCs w:val="23"/>
          <w:lang w:val="el-GR"/>
        </w:rPr>
      </w:pPr>
    </w:p>
    <w:p w14:paraId="6EA9BE10" w14:textId="77777777" w:rsidR="008D7546" w:rsidRPr="008D7546" w:rsidRDefault="008D7546" w:rsidP="008D7546">
      <w:pPr>
        <w:numPr>
          <w:ilvl w:val="1"/>
          <w:numId w:val="59"/>
        </w:numPr>
        <w:spacing w:before="120" w:after="240"/>
        <w:ind w:left="567" w:hanging="567"/>
        <w:outlineLvl w:val="1"/>
        <w:rPr>
          <w:rFonts w:ascii="Arial" w:eastAsia="Arial" w:hAnsi="Arial" w:cs="Arial"/>
          <w:b/>
          <w:bCs/>
          <w:sz w:val="23"/>
          <w:szCs w:val="30"/>
          <w:u w:color="000000"/>
        </w:rPr>
      </w:pPr>
      <w:bookmarkStart w:id="200" w:name="_Toc71307346"/>
      <w:r w:rsidRPr="008D7546">
        <w:rPr>
          <w:rFonts w:ascii="Arial" w:eastAsia="Arial" w:hAnsi="Arial" w:cs="Arial"/>
          <w:b/>
          <w:bCs/>
          <w:sz w:val="23"/>
          <w:szCs w:val="30"/>
          <w:u w:color="000000"/>
        </w:rPr>
        <w:t>Έλεγχοι</w:t>
      </w:r>
      <w:bookmarkEnd w:id="200"/>
    </w:p>
    <w:p w14:paraId="00ED4F95" w14:textId="77777777" w:rsidR="008D7546" w:rsidRPr="008D7546" w:rsidRDefault="008D7546" w:rsidP="008D7546">
      <w:pPr>
        <w:numPr>
          <w:ilvl w:val="2"/>
          <w:numId w:val="60"/>
        </w:numPr>
        <w:spacing w:after="120"/>
        <w:ind w:left="567" w:hanging="567"/>
        <w:jc w:val="both"/>
        <w:outlineLvl w:val="2"/>
        <w:rPr>
          <w:rFonts w:ascii="Arial" w:eastAsia="Arial" w:hAnsi="Arial" w:cs="Arial"/>
          <w:b/>
          <w:bCs/>
          <w:sz w:val="21"/>
          <w:szCs w:val="28"/>
          <w:lang w:val="el-GR"/>
        </w:rPr>
      </w:pPr>
      <w:bookmarkStart w:id="201" w:name="_Toc71307347"/>
      <w:r w:rsidRPr="008D7546">
        <w:rPr>
          <w:rFonts w:ascii="Arial" w:eastAsia="Arial" w:hAnsi="Arial" w:cs="Arial"/>
          <w:b/>
          <w:bCs/>
          <w:sz w:val="21"/>
          <w:szCs w:val="28"/>
          <w:lang w:val="el-GR"/>
        </w:rPr>
        <w:t>Εσωτερικός Έλεγχος Εγκατάστασης</w:t>
      </w:r>
      <w:bookmarkEnd w:id="201"/>
    </w:p>
    <w:p w14:paraId="2B12C83E" w14:textId="77777777" w:rsidR="008D7546" w:rsidRPr="008D7546" w:rsidRDefault="008D7546" w:rsidP="008D7546">
      <w:pPr>
        <w:spacing w:after="120"/>
        <w:ind w:right="569"/>
        <w:jc w:val="both"/>
        <w:rPr>
          <w:sz w:val="23"/>
          <w:szCs w:val="23"/>
          <w:lang w:val="el-GR"/>
        </w:rPr>
      </w:pPr>
      <w:r w:rsidRPr="008D7546">
        <w:rPr>
          <w:sz w:val="23"/>
          <w:szCs w:val="23"/>
          <w:lang w:val="el-GR"/>
        </w:rPr>
        <w:t>Το αποτέλεσμα του εσωτερικού ελέγχου εγκατάστασης καταχωρείται σε σχετικό πρωτόκολλο (βλ. Παράρτημα Α).</w:t>
      </w:r>
    </w:p>
    <w:p w14:paraId="0A98C673" w14:textId="77777777" w:rsidR="008D7546" w:rsidRPr="008D7546" w:rsidRDefault="008D7546" w:rsidP="008D7546">
      <w:pPr>
        <w:rPr>
          <w:lang w:val="el-GR"/>
        </w:rPr>
      </w:pPr>
    </w:p>
    <w:p w14:paraId="2201D32D" w14:textId="77777777" w:rsidR="008D7546" w:rsidRPr="008D7546" w:rsidRDefault="008D7546" w:rsidP="008D7546">
      <w:pPr>
        <w:jc w:val="both"/>
        <w:rPr>
          <w:color w:val="010202"/>
          <w:sz w:val="23"/>
          <w:szCs w:val="23"/>
          <w:lang w:val="el-GR"/>
        </w:rPr>
      </w:pPr>
    </w:p>
    <w:p w14:paraId="3B0F39AE" w14:textId="77777777" w:rsidR="008D7546" w:rsidRPr="008D7546" w:rsidRDefault="008D7546" w:rsidP="008D7546">
      <w:pPr>
        <w:numPr>
          <w:ilvl w:val="0"/>
          <w:numId w:val="30"/>
        </w:numPr>
        <w:pBdr>
          <w:bottom w:val="single" w:sz="4" w:space="1" w:color="auto"/>
        </w:pBdr>
        <w:spacing w:before="120" w:after="240"/>
        <w:ind w:left="567" w:right="569"/>
        <w:outlineLvl w:val="0"/>
        <w:rPr>
          <w:rFonts w:ascii="Arial" w:eastAsia="Arial" w:hAnsi="Arial" w:cs="Arial"/>
          <w:b/>
          <w:bCs/>
          <w:sz w:val="26"/>
          <w:szCs w:val="37"/>
          <w:lang w:val="el-GR"/>
        </w:rPr>
      </w:pPr>
      <w:bookmarkStart w:id="202" w:name="_Toc71307348"/>
      <w:r w:rsidRPr="008D7546">
        <w:rPr>
          <w:rFonts w:ascii="Arial" w:eastAsia="Arial" w:hAnsi="Arial" w:cs="Arial"/>
          <w:b/>
          <w:bCs/>
          <w:sz w:val="26"/>
          <w:szCs w:val="37"/>
          <w:lang w:val="el-GR"/>
        </w:rPr>
        <w:t>Στηθαία Συναρμογής</w:t>
      </w:r>
      <w:bookmarkEnd w:id="202"/>
    </w:p>
    <w:p w14:paraId="52249F9D" w14:textId="77777777" w:rsidR="008D7546" w:rsidRPr="008D7546" w:rsidRDefault="008D7546" w:rsidP="008D7546">
      <w:pPr>
        <w:spacing w:after="120"/>
        <w:ind w:right="569"/>
        <w:jc w:val="both"/>
        <w:rPr>
          <w:i/>
          <w:sz w:val="23"/>
          <w:szCs w:val="23"/>
          <w:lang w:val="el-GR"/>
        </w:rPr>
      </w:pPr>
      <w:r w:rsidRPr="008D7546">
        <w:rPr>
          <w:i/>
          <w:sz w:val="23"/>
          <w:szCs w:val="23"/>
          <w:lang w:val="el-GR"/>
        </w:rPr>
        <w:t xml:space="preserve">Στηθαία συναρμογής απαιτούνται όταν συνδέονται μεταξύ τους δύο </w:t>
      </w:r>
      <w:r w:rsidRPr="008D7546">
        <w:rPr>
          <w:sz w:val="23"/>
          <w:szCs w:val="23"/>
          <w:lang w:val="el-GR"/>
        </w:rPr>
        <w:t>στηθαία ασφαλείας</w:t>
      </w:r>
      <w:r w:rsidRPr="008D7546">
        <w:rPr>
          <w:i/>
          <w:sz w:val="23"/>
          <w:szCs w:val="23"/>
          <w:lang w:val="el-GR"/>
        </w:rPr>
        <w:t>, που έχουν διαφορετικό τύπο κατασκευής ή/και επίδοση και λειτουργικότητα.</w:t>
      </w:r>
    </w:p>
    <w:p w14:paraId="620C32A2" w14:textId="77777777" w:rsidR="008D7546" w:rsidRPr="008D7546" w:rsidRDefault="008D7546" w:rsidP="008D7546">
      <w:pPr>
        <w:spacing w:after="120"/>
        <w:ind w:right="569"/>
        <w:jc w:val="both"/>
        <w:rPr>
          <w:i/>
          <w:sz w:val="23"/>
          <w:szCs w:val="23"/>
          <w:lang w:val="el-GR"/>
        </w:rPr>
      </w:pPr>
      <w:r w:rsidRPr="008D7546">
        <w:rPr>
          <w:i/>
          <w:sz w:val="23"/>
          <w:szCs w:val="23"/>
          <w:lang w:val="el-GR"/>
        </w:rPr>
        <w:t>Τα στηθαία συναρμογής δεν επιτρέπεται να επηρεάζουν αρνητικά την λειτουργικότητα και την επίδοση των συνδεόμενων με αυτά στηθαίων ασφαλείας.</w:t>
      </w:r>
    </w:p>
    <w:p w14:paraId="08FF6093" w14:textId="77777777" w:rsidR="008D7546" w:rsidRPr="008D7546" w:rsidRDefault="008D7546" w:rsidP="008D7546">
      <w:pPr>
        <w:spacing w:after="120"/>
        <w:ind w:right="569"/>
        <w:jc w:val="both"/>
        <w:rPr>
          <w:sz w:val="23"/>
          <w:szCs w:val="23"/>
          <w:lang w:val="el-GR"/>
        </w:rPr>
      </w:pPr>
      <w:r w:rsidRPr="008D7546">
        <w:rPr>
          <w:sz w:val="23"/>
          <w:szCs w:val="23"/>
          <w:lang w:val="el-GR"/>
        </w:rPr>
        <w:t>Τα στηθαία συναρμογής οφείλουν να ικανοποιούν τις σχετικές απαιτήσεις και κανόνες που περιλαμβάνονται στις σχετικές οδηγίες του Τεύχους 3 των παρουσών οδηγιών.</w:t>
      </w:r>
    </w:p>
    <w:p w14:paraId="48289436" w14:textId="77777777" w:rsidR="008D7546" w:rsidRPr="008D7546" w:rsidRDefault="008D7546" w:rsidP="008D7546">
      <w:pPr>
        <w:jc w:val="both"/>
        <w:rPr>
          <w:sz w:val="23"/>
          <w:szCs w:val="23"/>
          <w:lang w:val="el-GR"/>
        </w:rPr>
      </w:pPr>
    </w:p>
    <w:p w14:paraId="57CAA6EB" w14:textId="77777777" w:rsidR="008D7546" w:rsidRPr="008D7546" w:rsidRDefault="008D7546" w:rsidP="008D7546">
      <w:pPr>
        <w:jc w:val="both"/>
        <w:rPr>
          <w:sz w:val="23"/>
          <w:szCs w:val="23"/>
          <w:lang w:val="el-GR"/>
        </w:rPr>
      </w:pPr>
    </w:p>
    <w:p w14:paraId="14727445" w14:textId="77777777" w:rsidR="008D7546" w:rsidRPr="008D7546" w:rsidRDefault="008D7546" w:rsidP="008D7546">
      <w:pPr>
        <w:numPr>
          <w:ilvl w:val="1"/>
          <w:numId w:val="61"/>
        </w:numPr>
        <w:spacing w:before="120" w:after="240"/>
        <w:ind w:left="567" w:hanging="567"/>
        <w:outlineLvl w:val="1"/>
        <w:rPr>
          <w:rFonts w:ascii="Arial" w:eastAsia="Arial" w:hAnsi="Arial" w:cs="Arial"/>
          <w:b/>
          <w:bCs/>
          <w:sz w:val="23"/>
          <w:szCs w:val="30"/>
          <w:u w:color="000000"/>
        </w:rPr>
      </w:pPr>
      <w:bookmarkStart w:id="203" w:name="_Toc71307349"/>
      <w:r w:rsidRPr="008D7546">
        <w:rPr>
          <w:rFonts w:ascii="Arial" w:eastAsia="Arial" w:hAnsi="Arial" w:cs="Arial"/>
          <w:b/>
          <w:bCs/>
          <w:sz w:val="23"/>
          <w:szCs w:val="30"/>
          <w:u w:color="000000"/>
        </w:rPr>
        <w:t>Υλικά</w:t>
      </w:r>
      <w:bookmarkEnd w:id="203"/>
    </w:p>
    <w:p w14:paraId="05E327F4" w14:textId="77777777" w:rsidR="008D7546" w:rsidRPr="008D7546" w:rsidRDefault="008D7546" w:rsidP="008D7546">
      <w:pPr>
        <w:spacing w:after="120"/>
        <w:ind w:right="569"/>
        <w:jc w:val="both"/>
        <w:rPr>
          <w:sz w:val="23"/>
          <w:szCs w:val="23"/>
          <w:lang w:val="el-GR"/>
        </w:rPr>
      </w:pPr>
      <w:r w:rsidRPr="008D7546">
        <w:rPr>
          <w:sz w:val="23"/>
          <w:szCs w:val="23"/>
          <w:lang w:val="el-GR"/>
        </w:rPr>
        <w:t>Για μέρη και εξαρτήματα από χάλυβα ισχύουν τα αναφερόμενα στην παράγραφο 6.1 και για μέρη και στοιχεία από σκυρόδεμα τα αναφερόμενα στις παραγράφους 7.1 και 8.1.</w:t>
      </w:r>
    </w:p>
    <w:p w14:paraId="7680678C" w14:textId="77777777" w:rsidR="008D7546" w:rsidRPr="008D7546" w:rsidRDefault="008D7546" w:rsidP="008D7546">
      <w:pPr>
        <w:jc w:val="both"/>
        <w:rPr>
          <w:sz w:val="23"/>
          <w:szCs w:val="23"/>
          <w:lang w:val="el-GR"/>
        </w:rPr>
      </w:pPr>
    </w:p>
    <w:p w14:paraId="371150A2" w14:textId="77777777" w:rsidR="008D7546" w:rsidRPr="008D7546" w:rsidRDefault="008D7546" w:rsidP="008D7546">
      <w:pPr>
        <w:jc w:val="both"/>
        <w:rPr>
          <w:sz w:val="23"/>
          <w:szCs w:val="23"/>
          <w:lang w:val="el-GR"/>
        </w:rPr>
      </w:pPr>
    </w:p>
    <w:p w14:paraId="2E4F2A8C" w14:textId="77777777" w:rsidR="008D7546" w:rsidRPr="008D7546" w:rsidRDefault="008D7546" w:rsidP="008D7546">
      <w:pPr>
        <w:numPr>
          <w:ilvl w:val="1"/>
          <w:numId w:val="61"/>
        </w:numPr>
        <w:spacing w:before="120" w:after="240"/>
        <w:ind w:left="567" w:hanging="567"/>
        <w:outlineLvl w:val="1"/>
        <w:rPr>
          <w:rFonts w:ascii="Arial" w:eastAsia="Arial" w:hAnsi="Arial" w:cs="Arial"/>
          <w:b/>
          <w:bCs/>
          <w:sz w:val="23"/>
          <w:szCs w:val="30"/>
          <w:u w:color="000000"/>
        </w:rPr>
      </w:pPr>
      <w:bookmarkStart w:id="204" w:name="_Toc71307350"/>
      <w:r w:rsidRPr="008D7546">
        <w:rPr>
          <w:rFonts w:ascii="Arial" w:eastAsia="Arial" w:hAnsi="Arial" w:cs="Arial"/>
          <w:b/>
          <w:bCs/>
          <w:sz w:val="23"/>
          <w:szCs w:val="30"/>
          <w:u w:color="000000"/>
        </w:rPr>
        <w:t>Εγκατάσταση</w:t>
      </w:r>
      <w:bookmarkEnd w:id="204"/>
    </w:p>
    <w:p w14:paraId="2E201294" w14:textId="77777777" w:rsidR="008D7546" w:rsidRPr="008D7546" w:rsidRDefault="008D7546" w:rsidP="008D7546">
      <w:pPr>
        <w:spacing w:after="120"/>
        <w:ind w:right="569"/>
        <w:jc w:val="both"/>
        <w:rPr>
          <w:sz w:val="23"/>
          <w:szCs w:val="23"/>
          <w:lang w:val="el-GR"/>
        </w:rPr>
      </w:pPr>
      <w:r w:rsidRPr="008D7546">
        <w:rPr>
          <w:sz w:val="23"/>
          <w:szCs w:val="23"/>
          <w:lang w:val="el-GR"/>
        </w:rPr>
        <w:t>Η εγκατάσταση των συναρμογών στηθαίων λαμβάνει χώρα σε συνδυασμό με τον τύπο κατασκευής σύμφωνα με τις αναφερόμενες ρυθμίσεις των Κεφαλαίων 5 έως 8.</w:t>
      </w:r>
    </w:p>
    <w:p w14:paraId="1F7589D0" w14:textId="77777777" w:rsidR="008D7546" w:rsidRPr="008D7546" w:rsidRDefault="008D7546" w:rsidP="008D7546">
      <w:pPr>
        <w:spacing w:after="120"/>
        <w:ind w:right="569"/>
        <w:jc w:val="both"/>
        <w:rPr>
          <w:sz w:val="23"/>
          <w:szCs w:val="23"/>
          <w:lang w:val="el-GR"/>
        </w:rPr>
      </w:pPr>
      <w:r w:rsidRPr="008D7546">
        <w:rPr>
          <w:sz w:val="23"/>
          <w:szCs w:val="23"/>
          <w:lang w:val="el-GR"/>
        </w:rPr>
        <w:t>Η τοποθέτηση των συναρμογών στηθαίων γίνεται σύμφωνα με τα αναφερόμενα στο Τεύχος 1 των παρουσών οδηγιών και των οδηγιών εγκατάστασης του παραγωγού.</w:t>
      </w:r>
    </w:p>
    <w:p w14:paraId="7B34C66D" w14:textId="77777777" w:rsidR="008D7546" w:rsidRPr="008D7546" w:rsidRDefault="008D7546" w:rsidP="008D7546">
      <w:pPr>
        <w:jc w:val="both"/>
        <w:rPr>
          <w:sz w:val="23"/>
          <w:szCs w:val="23"/>
          <w:lang w:val="el-GR"/>
        </w:rPr>
      </w:pPr>
    </w:p>
    <w:p w14:paraId="32AD49F2" w14:textId="77777777" w:rsidR="008D7546" w:rsidRPr="008D7546" w:rsidRDefault="008D7546" w:rsidP="008D7546">
      <w:pPr>
        <w:rPr>
          <w:sz w:val="23"/>
          <w:szCs w:val="23"/>
          <w:lang w:val="el-GR"/>
        </w:rPr>
      </w:pPr>
      <w:r w:rsidRPr="008D7546">
        <w:rPr>
          <w:lang w:val="el-GR"/>
        </w:rPr>
        <w:br w:type="page"/>
      </w:r>
    </w:p>
    <w:p w14:paraId="3CFA969D" w14:textId="77777777" w:rsidR="008D7546" w:rsidRPr="008D7546" w:rsidRDefault="008D7546" w:rsidP="008D7546">
      <w:pPr>
        <w:numPr>
          <w:ilvl w:val="1"/>
          <w:numId w:val="61"/>
        </w:numPr>
        <w:spacing w:before="120" w:after="240"/>
        <w:ind w:left="1134" w:right="569" w:hanging="567"/>
        <w:outlineLvl w:val="1"/>
        <w:rPr>
          <w:rFonts w:ascii="Arial" w:eastAsia="Arial" w:hAnsi="Arial" w:cs="Arial"/>
          <w:b/>
          <w:bCs/>
          <w:sz w:val="23"/>
          <w:szCs w:val="30"/>
          <w:u w:color="000000"/>
        </w:rPr>
      </w:pPr>
      <w:bookmarkStart w:id="205" w:name="_Toc71307351"/>
      <w:r w:rsidRPr="008D7546">
        <w:rPr>
          <w:rFonts w:ascii="Arial" w:eastAsia="Arial" w:hAnsi="Arial" w:cs="Arial"/>
          <w:b/>
          <w:bCs/>
          <w:sz w:val="23"/>
          <w:szCs w:val="30"/>
          <w:u w:color="000000"/>
        </w:rPr>
        <w:lastRenderedPageBreak/>
        <w:t>Έλεγχοι</w:t>
      </w:r>
      <w:bookmarkEnd w:id="205"/>
    </w:p>
    <w:p w14:paraId="7470ECBC" w14:textId="77777777" w:rsidR="008D7546" w:rsidRPr="008D7546" w:rsidRDefault="008D7546" w:rsidP="008D7546">
      <w:pPr>
        <w:numPr>
          <w:ilvl w:val="2"/>
          <w:numId w:val="62"/>
        </w:numPr>
        <w:spacing w:after="120"/>
        <w:ind w:left="1134" w:right="569" w:hanging="567"/>
        <w:jc w:val="both"/>
        <w:outlineLvl w:val="2"/>
        <w:rPr>
          <w:rFonts w:ascii="Arial" w:eastAsia="Arial" w:hAnsi="Arial" w:cs="Arial"/>
          <w:b/>
          <w:bCs/>
          <w:sz w:val="21"/>
          <w:szCs w:val="28"/>
          <w:lang w:val="el-GR"/>
        </w:rPr>
      </w:pPr>
      <w:bookmarkStart w:id="206" w:name="_Toc71307352"/>
      <w:r w:rsidRPr="008D7546">
        <w:rPr>
          <w:rFonts w:ascii="Arial" w:eastAsia="Arial" w:hAnsi="Arial" w:cs="Arial"/>
          <w:b/>
          <w:bCs/>
          <w:sz w:val="21"/>
          <w:szCs w:val="28"/>
          <w:lang w:val="el-GR"/>
        </w:rPr>
        <w:t>Εσωτερικός Έλεγχος Εγκατάστασης</w:t>
      </w:r>
      <w:bookmarkEnd w:id="206"/>
    </w:p>
    <w:p w14:paraId="2B36D120" w14:textId="77777777" w:rsidR="008D7546" w:rsidRPr="008D7546" w:rsidRDefault="008D7546" w:rsidP="008D7546">
      <w:pPr>
        <w:spacing w:after="120"/>
        <w:ind w:left="567" w:right="2"/>
        <w:jc w:val="both"/>
        <w:rPr>
          <w:sz w:val="23"/>
          <w:szCs w:val="23"/>
          <w:lang w:val="el-GR"/>
        </w:rPr>
      </w:pPr>
      <w:r w:rsidRPr="008D7546">
        <w:rPr>
          <w:sz w:val="23"/>
          <w:szCs w:val="23"/>
          <w:lang w:val="el-GR"/>
        </w:rPr>
        <w:t>Το αποτέλεσμα του εσωτερικού ελέγχου εγκατάστασης καταχωρείται σε σχετικό πρωτόκολλο (βλ. Παράρτημα Α).</w:t>
      </w:r>
    </w:p>
    <w:p w14:paraId="71017098" w14:textId="77777777" w:rsidR="008D7546" w:rsidRPr="008D7546" w:rsidRDefault="008D7546" w:rsidP="008D7546">
      <w:pPr>
        <w:spacing w:after="120"/>
        <w:ind w:left="567" w:right="2"/>
        <w:jc w:val="both"/>
        <w:rPr>
          <w:sz w:val="23"/>
          <w:szCs w:val="23"/>
          <w:lang w:val="el-GR"/>
        </w:rPr>
      </w:pPr>
      <w:r w:rsidRPr="008D7546">
        <w:rPr>
          <w:sz w:val="23"/>
          <w:szCs w:val="23"/>
          <w:lang w:val="el-GR"/>
        </w:rPr>
        <w:t>Κατά την κατασκευή μιας συναρμογής στηθαίου κατά την σύνδεση ενός  έγχυτου στηθαίου από σκυρόδεμα με ένα άλλου τύπου στηθαίο πρέπει να ελεγχθεί από τον ανάδοχο του έργου η θέση, το μήκος επικάλυψης και η στρώση επικάλυψης από σκυρόδεμα του οπλισμού πριν την σκυροδέτηση και το αποτέλεσμα του ελέγχου να τεκμηριωθεί μέσω μετρητικής φωτογραφίας με κλίμακα και αναφορά ημερομηνίας λήψης.</w:t>
      </w:r>
    </w:p>
    <w:p w14:paraId="5F496B5B" w14:textId="77777777" w:rsidR="008D7546" w:rsidRPr="008D7546" w:rsidRDefault="008D7546" w:rsidP="008D7546">
      <w:pPr>
        <w:rPr>
          <w:lang w:val="el-GR"/>
        </w:rPr>
      </w:pPr>
    </w:p>
    <w:p w14:paraId="1EA870E1" w14:textId="77777777" w:rsidR="008D7546" w:rsidRPr="008D7546" w:rsidRDefault="008D7546" w:rsidP="008D7546">
      <w:pPr>
        <w:jc w:val="both"/>
        <w:rPr>
          <w:color w:val="010202"/>
          <w:sz w:val="23"/>
          <w:szCs w:val="23"/>
          <w:lang w:val="el-GR"/>
        </w:rPr>
      </w:pPr>
    </w:p>
    <w:p w14:paraId="3EFF3404" w14:textId="77777777" w:rsidR="008D7546" w:rsidRPr="008D7546" w:rsidRDefault="008D7546" w:rsidP="008D7546">
      <w:pPr>
        <w:numPr>
          <w:ilvl w:val="0"/>
          <w:numId w:val="30"/>
        </w:numPr>
        <w:pBdr>
          <w:bottom w:val="single" w:sz="4" w:space="1" w:color="auto"/>
        </w:pBdr>
        <w:spacing w:before="120" w:after="240"/>
        <w:ind w:left="1134" w:right="2"/>
        <w:outlineLvl w:val="0"/>
        <w:rPr>
          <w:rFonts w:ascii="Arial" w:eastAsia="Arial" w:hAnsi="Arial" w:cs="Arial"/>
          <w:b/>
          <w:bCs/>
          <w:sz w:val="26"/>
          <w:szCs w:val="37"/>
          <w:lang w:val="el-GR"/>
        </w:rPr>
      </w:pPr>
      <w:bookmarkStart w:id="207" w:name="_Toc71307353"/>
      <w:r w:rsidRPr="008D7546">
        <w:rPr>
          <w:rFonts w:ascii="Arial" w:eastAsia="Arial" w:hAnsi="Arial" w:cs="Arial"/>
          <w:b/>
          <w:bCs/>
          <w:sz w:val="26"/>
          <w:szCs w:val="37"/>
          <w:lang w:val="el-GR"/>
        </w:rPr>
        <w:t>Αποκατάσταση Ζημιών (Επισκευές)</w:t>
      </w:r>
      <w:bookmarkEnd w:id="207"/>
    </w:p>
    <w:p w14:paraId="5F7B53D8" w14:textId="77777777" w:rsidR="008D7546" w:rsidRPr="008D7546" w:rsidRDefault="008D7546" w:rsidP="008D7546">
      <w:pPr>
        <w:spacing w:after="120"/>
        <w:ind w:left="567" w:right="2"/>
        <w:jc w:val="both"/>
        <w:rPr>
          <w:i/>
          <w:sz w:val="23"/>
          <w:szCs w:val="23"/>
          <w:lang w:val="el-GR"/>
        </w:rPr>
      </w:pPr>
      <w:r w:rsidRPr="008D7546">
        <w:rPr>
          <w:i/>
          <w:sz w:val="23"/>
          <w:szCs w:val="23"/>
          <w:lang w:val="el-GR"/>
        </w:rPr>
        <w:t xml:space="preserve">Για επισκευές </w:t>
      </w:r>
      <w:r w:rsidRPr="008D7546">
        <w:rPr>
          <w:i/>
          <w:iCs/>
          <w:sz w:val="23"/>
          <w:szCs w:val="23"/>
          <w:lang w:val="el-GR"/>
        </w:rPr>
        <w:t>στηθαίων ασφαλείας</w:t>
      </w:r>
      <w:r w:rsidRPr="008D7546">
        <w:rPr>
          <w:i/>
          <w:sz w:val="23"/>
          <w:szCs w:val="23"/>
          <w:lang w:val="el-GR"/>
        </w:rPr>
        <w:t xml:space="preserve"> ισχύουν όλες οι ρυθμίσεις και κανόνες που αναφέρονται στα Κεφάλαια 1 έως 12.</w:t>
      </w:r>
    </w:p>
    <w:p w14:paraId="194C6FDF" w14:textId="77777777" w:rsidR="008D7546" w:rsidRPr="008D7546" w:rsidRDefault="008D7546" w:rsidP="008D7546">
      <w:pPr>
        <w:spacing w:after="120"/>
        <w:ind w:left="567" w:right="2"/>
        <w:jc w:val="both"/>
        <w:rPr>
          <w:i/>
          <w:sz w:val="23"/>
          <w:szCs w:val="23"/>
          <w:lang w:val="el-GR"/>
        </w:rPr>
      </w:pPr>
      <w:r w:rsidRPr="008D7546">
        <w:rPr>
          <w:i/>
          <w:sz w:val="23"/>
          <w:szCs w:val="23"/>
          <w:lang w:val="el-GR"/>
        </w:rPr>
        <w:t>Όλα τα μέρη και εξαρτήματα οφείλουν να ικανοποιούν τις ρυθμίσεις σχετικά με τα υλικά τους που αναφέρονται στις παραγράφους 5.1, 6.1, 7.1 και 8.1.</w:t>
      </w:r>
    </w:p>
    <w:p w14:paraId="246C6ECB" w14:textId="77777777" w:rsidR="008D7546" w:rsidRPr="008D7546" w:rsidRDefault="008D7546" w:rsidP="008D7546">
      <w:pPr>
        <w:spacing w:after="120"/>
        <w:ind w:left="567" w:right="2"/>
        <w:jc w:val="both"/>
        <w:rPr>
          <w:i/>
          <w:sz w:val="23"/>
          <w:szCs w:val="23"/>
          <w:lang w:val="el-GR"/>
        </w:rPr>
      </w:pPr>
      <w:r w:rsidRPr="008D7546">
        <w:rPr>
          <w:i/>
          <w:sz w:val="23"/>
          <w:szCs w:val="23"/>
          <w:lang w:val="el-GR"/>
        </w:rPr>
        <w:t xml:space="preserve">Επισκευές σε </w:t>
      </w:r>
      <w:r w:rsidRPr="008D7546">
        <w:rPr>
          <w:i/>
          <w:iCs/>
          <w:sz w:val="23"/>
          <w:szCs w:val="23"/>
          <w:lang w:val="el-GR"/>
        </w:rPr>
        <w:t>στηθαία ασφαλείας</w:t>
      </w:r>
      <w:r w:rsidRPr="008D7546">
        <w:rPr>
          <w:i/>
          <w:sz w:val="23"/>
          <w:szCs w:val="23"/>
          <w:lang w:val="el-GR"/>
        </w:rPr>
        <w:t xml:space="preserve"> που οφείλονται σε πρόσκρουση οχημάτων σε αυτά δεν αποτελούν αντικείμενο εξέτασης των ρυθμίσεων και κανόνων που αναφέρονται στο Τεύχος 1 των παρουσών οδηγιών. Τα υφιστάμενα </w:t>
      </w:r>
      <w:r w:rsidRPr="008D7546">
        <w:rPr>
          <w:i/>
          <w:iCs/>
          <w:sz w:val="23"/>
          <w:szCs w:val="23"/>
          <w:lang w:val="el-GR"/>
        </w:rPr>
        <w:t>στηθαία ασφαλείας</w:t>
      </w:r>
      <w:r w:rsidRPr="008D7546">
        <w:rPr>
          <w:i/>
          <w:sz w:val="23"/>
          <w:szCs w:val="23"/>
          <w:lang w:val="el-GR"/>
        </w:rPr>
        <w:t xml:space="preserve"> κατά κανόνα επαναεγκαθίστανται όπως αυτά είχαν αρχικά εγκατασταθεί.</w:t>
      </w:r>
    </w:p>
    <w:p w14:paraId="6EE31EBC" w14:textId="77777777" w:rsidR="008D7546" w:rsidRPr="008D7546" w:rsidRDefault="008D7546" w:rsidP="008D7546">
      <w:pPr>
        <w:spacing w:after="120"/>
        <w:ind w:left="567" w:right="2"/>
        <w:jc w:val="both"/>
        <w:rPr>
          <w:sz w:val="23"/>
          <w:szCs w:val="23"/>
          <w:lang w:val="el-GR"/>
        </w:rPr>
      </w:pPr>
      <w:r w:rsidRPr="008D7546">
        <w:rPr>
          <w:sz w:val="23"/>
          <w:szCs w:val="23"/>
          <w:lang w:val="el-GR"/>
        </w:rPr>
        <w:t>Για επισκευές στηθαίων ασφαλείας που δεν συμμορφώνονται με το πρότυπο ΕΛΟΤ ΕΝ 1317 (παλαιού τύπου στηθαία) ισχύουν οι ειδικές ρυθμίσεις της παραγράφου 13.1.</w:t>
      </w:r>
    </w:p>
    <w:p w14:paraId="1A1F0CF5" w14:textId="77777777" w:rsidR="008D7546" w:rsidRPr="008D7546" w:rsidRDefault="008D7546" w:rsidP="008D7546">
      <w:pPr>
        <w:jc w:val="both"/>
        <w:rPr>
          <w:sz w:val="23"/>
          <w:szCs w:val="23"/>
          <w:lang w:val="el-GR"/>
        </w:rPr>
      </w:pPr>
    </w:p>
    <w:p w14:paraId="3440D3D1" w14:textId="77777777" w:rsidR="008D7546" w:rsidRPr="008D7546" w:rsidRDefault="008D7546" w:rsidP="008D7546">
      <w:pPr>
        <w:jc w:val="both"/>
        <w:rPr>
          <w:sz w:val="23"/>
          <w:szCs w:val="23"/>
          <w:lang w:val="el-GR"/>
        </w:rPr>
      </w:pPr>
    </w:p>
    <w:p w14:paraId="360AD756" w14:textId="77777777" w:rsidR="008D7546" w:rsidRPr="008D7546" w:rsidRDefault="008D7546" w:rsidP="008D7546">
      <w:pPr>
        <w:numPr>
          <w:ilvl w:val="1"/>
          <w:numId w:val="63"/>
        </w:numPr>
        <w:spacing w:before="120" w:after="240"/>
        <w:ind w:left="1134" w:right="2" w:hanging="567"/>
        <w:outlineLvl w:val="1"/>
        <w:rPr>
          <w:rFonts w:ascii="Arial" w:eastAsia="Arial" w:hAnsi="Arial" w:cs="Arial"/>
          <w:b/>
          <w:bCs/>
          <w:sz w:val="23"/>
          <w:szCs w:val="30"/>
          <w:u w:color="000000"/>
          <w:lang w:val="el-GR"/>
        </w:rPr>
      </w:pPr>
      <w:bookmarkStart w:id="208" w:name="_Toc71307354"/>
      <w:r w:rsidRPr="008D7546">
        <w:rPr>
          <w:rFonts w:ascii="Arial" w:eastAsia="Arial" w:hAnsi="Arial" w:cs="Arial"/>
          <w:b/>
          <w:bCs/>
          <w:sz w:val="23"/>
          <w:szCs w:val="30"/>
          <w:u w:color="000000"/>
          <w:lang w:val="el-GR"/>
        </w:rPr>
        <w:t>Ειδικές Ρυθμίσεις κατά την Επισκευή Παλαιού Τύπου Στηθαίων Ασφαλείας</w:t>
      </w:r>
      <w:bookmarkEnd w:id="208"/>
    </w:p>
    <w:p w14:paraId="58F3D2FC" w14:textId="77777777" w:rsidR="008D7546" w:rsidRPr="008D7546" w:rsidRDefault="008D7546" w:rsidP="008D7546">
      <w:pPr>
        <w:spacing w:after="120"/>
        <w:ind w:left="567" w:right="2"/>
        <w:jc w:val="both"/>
        <w:rPr>
          <w:sz w:val="23"/>
          <w:szCs w:val="23"/>
          <w:lang w:val="el-GR"/>
        </w:rPr>
      </w:pPr>
      <w:r w:rsidRPr="008D7546">
        <w:rPr>
          <w:sz w:val="23"/>
          <w:szCs w:val="23"/>
          <w:lang w:val="el-GR"/>
        </w:rPr>
        <w:t>Υφιστάμενα στηθαία επαναεγκαθίστανται κατά κανόνα όπως αυτά είχαν αρχικά εγκατασταθεί. Αυτό ισχύει για το χρονικό διάστημα διάθεσης τους από τα υπάρχοντα αποθέματα. Παλαιού Τύπου Στηθαία δεν μπορούν να επισκευασθούν στις παρακάτω περιπτώσεις:</w:t>
      </w:r>
    </w:p>
    <w:p w14:paraId="1CF1F819" w14:textId="77777777" w:rsidR="008D7546" w:rsidRPr="008D7546" w:rsidRDefault="008D7546" w:rsidP="008D7546">
      <w:pPr>
        <w:spacing w:after="120"/>
        <w:ind w:right="569"/>
        <w:jc w:val="both"/>
        <w:rPr>
          <w:sz w:val="23"/>
          <w:szCs w:val="23"/>
          <w:lang w:val="el-GR"/>
        </w:rPr>
      </w:pPr>
    </w:p>
    <w:p w14:paraId="09C795CD" w14:textId="77777777" w:rsidR="008D7546" w:rsidRPr="008D7546" w:rsidRDefault="008D7546" w:rsidP="008D7546">
      <w:pPr>
        <w:numPr>
          <w:ilvl w:val="0"/>
          <w:numId w:val="64"/>
        </w:numPr>
        <w:spacing w:after="120"/>
        <w:ind w:left="1134" w:hanging="567"/>
        <w:jc w:val="both"/>
        <w:rPr>
          <w:sz w:val="23"/>
          <w:szCs w:val="23"/>
          <w:lang w:val="el-GR"/>
        </w:rPr>
      </w:pPr>
      <w:r w:rsidRPr="008D7546">
        <w:rPr>
          <w:sz w:val="23"/>
          <w:szCs w:val="23"/>
          <w:lang w:val="el-GR"/>
        </w:rPr>
        <w:t>Στρογγυλεύσεις ή στρογγυλευμένες απολήξεις στηθαίων και κατακόρυφα εκτεθειμένα μέρη στηθαίων χωρίς κατάλληλες βυθίσεις, που πρέπει να αντικατασταθούν μετά από συμφωνία με την αναθέτουσα υπηρεσία με κατάλληλες απολήξεις στηθαίων ή με εγκατάσταση ΣΑΕΠ,</w:t>
      </w:r>
    </w:p>
    <w:p w14:paraId="48CA8E39" w14:textId="77777777" w:rsidR="008D7546" w:rsidRPr="008D7546" w:rsidRDefault="008D7546" w:rsidP="008D7546">
      <w:pPr>
        <w:numPr>
          <w:ilvl w:val="0"/>
          <w:numId w:val="64"/>
        </w:numPr>
        <w:spacing w:after="120"/>
        <w:ind w:left="1134" w:right="2" w:hanging="567"/>
        <w:jc w:val="both"/>
        <w:rPr>
          <w:sz w:val="23"/>
          <w:szCs w:val="23"/>
          <w:lang w:val="el-GR"/>
        </w:rPr>
      </w:pPr>
      <w:r w:rsidRPr="008D7546">
        <w:rPr>
          <w:sz w:val="23"/>
          <w:szCs w:val="23"/>
          <w:lang w:val="el-GR"/>
        </w:rPr>
        <w:t>Ορθοστάτες με έμπηξη που αποτελούνται από δύο μέρη και που πρέπει να αντικατασταθούν από εμπηγνυόμενους ορθοστάτες δύο μερών, που θα φέρουν πρόσθετη κοχλίωση,</w:t>
      </w:r>
    </w:p>
    <w:p w14:paraId="1DBEF5C1" w14:textId="77777777" w:rsidR="008D7546" w:rsidRPr="008D7546" w:rsidRDefault="008D7546" w:rsidP="008D7546">
      <w:pPr>
        <w:numPr>
          <w:ilvl w:val="0"/>
          <w:numId w:val="64"/>
        </w:numPr>
        <w:spacing w:after="120"/>
        <w:ind w:left="1134" w:right="2" w:hanging="567"/>
        <w:jc w:val="both"/>
        <w:rPr>
          <w:sz w:val="23"/>
          <w:szCs w:val="23"/>
          <w:lang w:val="el-GR"/>
        </w:rPr>
      </w:pPr>
      <w:r w:rsidRPr="008D7546">
        <w:rPr>
          <w:sz w:val="23"/>
          <w:szCs w:val="23"/>
          <w:lang w:val="el-GR"/>
        </w:rPr>
        <w:t>Ορθοστάτες διπλού Τ με αιχμηρές ακμές (επικίνδυνοι για αναβάτες μοτοσυκλετών) που πρέπει να αντικατασταθούν από ορθοστάτες τύπου Σίγμα με στρογγυλευμένες ακμές.</w:t>
      </w:r>
    </w:p>
    <w:p w14:paraId="41E6A6CF" w14:textId="77777777" w:rsidR="008D7546" w:rsidRPr="008D7546" w:rsidRDefault="008D7546" w:rsidP="008D7546">
      <w:pPr>
        <w:numPr>
          <w:ilvl w:val="0"/>
          <w:numId w:val="64"/>
        </w:numPr>
        <w:spacing w:after="120"/>
        <w:ind w:left="1134" w:right="2" w:hanging="567"/>
        <w:jc w:val="both"/>
        <w:rPr>
          <w:sz w:val="23"/>
          <w:szCs w:val="23"/>
          <w:lang w:val="el-GR"/>
        </w:rPr>
      </w:pPr>
      <w:r w:rsidRPr="008D7546">
        <w:rPr>
          <w:sz w:val="23"/>
          <w:szCs w:val="23"/>
          <w:lang w:val="el-GR"/>
        </w:rPr>
        <w:t>Συναρμογές στηθαίων μεταξύ χαλύβδινων στηθαίων ασφαλείας και σκυροδέματος κατά τις οποίες η μετάβαση από τον  σκυροδετημένο τοίχο στο χαλύβδινο τμήμα έχει λάβει χώρα μέσω προκατασκευασμένου στηθαίου ασφαλείας από σκυρόδεμα χωρίς να εξασφαλίζεται η σωστή μεταφορά εφελκυστικών δυνάμεων με τον τοίχο.</w:t>
      </w:r>
    </w:p>
    <w:p w14:paraId="489A27CB" w14:textId="77777777" w:rsidR="008D7546" w:rsidRPr="008D7546" w:rsidRDefault="008D7546" w:rsidP="008D7546">
      <w:pPr>
        <w:numPr>
          <w:ilvl w:val="0"/>
          <w:numId w:val="64"/>
        </w:numPr>
        <w:spacing w:after="120"/>
        <w:ind w:left="1134" w:right="2" w:hanging="567"/>
        <w:jc w:val="both"/>
        <w:rPr>
          <w:sz w:val="23"/>
          <w:szCs w:val="23"/>
          <w:lang w:val="el-GR"/>
        </w:rPr>
      </w:pPr>
      <w:r w:rsidRPr="008D7546">
        <w:rPr>
          <w:sz w:val="23"/>
          <w:szCs w:val="23"/>
          <w:lang w:val="el-GR"/>
        </w:rPr>
        <w:t xml:space="preserve">Ορθοστάτες με ανεπαρκές βάθος έμπηξης (εδάφη με χαρακτηριστικές τιμές εκτός περιοχών τιμών ομοιογένειας για εδάφη τύπου </w:t>
      </w:r>
      <w:r w:rsidRPr="008D7546">
        <w:rPr>
          <w:b/>
          <w:bCs/>
          <w:sz w:val="23"/>
          <w:szCs w:val="23"/>
          <w:lang w:val="el-GR"/>
        </w:rPr>
        <w:t>ΗΒ1-ΣΑΟ</w:t>
      </w:r>
      <w:r w:rsidRPr="008D7546">
        <w:rPr>
          <w:sz w:val="23"/>
          <w:szCs w:val="23"/>
          <w:lang w:val="el-GR"/>
        </w:rPr>
        <w:t>:&lt;120</w:t>
      </w:r>
      <w:r w:rsidRPr="008D7546">
        <w:rPr>
          <w:sz w:val="23"/>
          <w:szCs w:val="23"/>
          <w:lang w:val="de-DE"/>
        </w:rPr>
        <w:t>cm</w:t>
      </w:r>
      <w:r w:rsidRPr="008D7546">
        <w:rPr>
          <w:sz w:val="23"/>
          <w:szCs w:val="23"/>
          <w:lang w:val="el-GR"/>
        </w:rPr>
        <w:t xml:space="preserve">, για περιοχές τιμών ομοιογένειας </w:t>
      </w:r>
      <w:r w:rsidRPr="008D7546">
        <w:rPr>
          <w:b/>
          <w:bCs/>
          <w:sz w:val="23"/>
          <w:szCs w:val="23"/>
          <w:lang w:val="el-GR"/>
        </w:rPr>
        <w:t>ΗΒ1-ΣΑΟ</w:t>
      </w:r>
      <w:r w:rsidRPr="008D7546">
        <w:rPr>
          <w:sz w:val="23"/>
          <w:szCs w:val="23"/>
          <w:lang w:val="el-GR"/>
        </w:rPr>
        <w:t>:&lt;100</w:t>
      </w:r>
      <w:r w:rsidRPr="008D7546">
        <w:rPr>
          <w:sz w:val="23"/>
          <w:szCs w:val="23"/>
          <w:lang w:val="de-DE"/>
        </w:rPr>
        <w:t>cm</w:t>
      </w:r>
      <w:r w:rsidRPr="008D7546">
        <w:rPr>
          <w:sz w:val="23"/>
          <w:szCs w:val="23"/>
          <w:lang w:val="el-GR"/>
        </w:rPr>
        <w:t xml:space="preserve"> και για περιοχές ομοιογένειας </w:t>
      </w:r>
      <w:r w:rsidRPr="008D7546">
        <w:rPr>
          <w:b/>
          <w:bCs/>
          <w:sz w:val="23"/>
          <w:szCs w:val="23"/>
          <w:lang w:val="el-GR"/>
        </w:rPr>
        <w:t xml:space="preserve">ΗΒ2-ΣΑΟ </w:t>
      </w:r>
      <w:r w:rsidRPr="008D7546">
        <w:rPr>
          <w:sz w:val="23"/>
          <w:szCs w:val="23"/>
          <w:lang w:val="el-GR"/>
        </w:rPr>
        <w:t xml:space="preserve">και </w:t>
      </w:r>
      <w:r w:rsidRPr="008D7546">
        <w:rPr>
          <w:b/>
          <w:bCs/>
          <w:sz w:val="23"/>
          <w:szCs w:val="23"/>
          <w:lang w:val="el-GR"/>
        </w:rPr>
        <w:t>ΗΒ3-ΣΑΟ</w:t>
      </w:r>
      <w:r w:rsidRPr="008D7546">
        <w:rPr>
          <w:sz w:val="23"/>
          <w:szCs w:val="23"/>
          <w:lang w:val="el-GR"/>
        </w:rPr>
        <w:t>:&lt;80</w:t>
      </w:r>
      <w:r w:rsidRPr="008D7546">
        <w:rPr>
          <w:sz w:val="23"/>
          <w:szCs w:val="23"/>
          <w:lang w:val="de-DE"/>
        </w:rPr>
        <w:t>cm</w:t>
      </w:r>
      <w:r w:rsidRPr="008D7546">
        <w:rPr>
          <w:sz w:val="23"/>
          <w:szCs w:val="23"/>
          <w:lang w:val="el-GR"/>
        </w:rPr>
        <w:t>) οι οποίοι πρέπει να αντικατασταθούν με ορθοστάτες επαρκούς βάθους έμπηξης ή με άλλα ειδικά μέτρα (π.χ. με δοκό έδρασης/θεμελίωσης).</w:t>
      </w:r>
    </w:p>
    <w:p w14:paraId="5CF5735B" w14:textId="77777777" w:rsidR="008D7546" w:rsidRPr="008D7546" w:rsidRDefault="008D7546" w:rsidP="008D7546">
      <w:pPr>
        <w:spacing w:after="120"/>
        <w:ind w:right="569"/>
        <w:jc w:val="both"/>
        <w:rPr>
          <w:sz w:val="23"/>
          <w:szCs w:val="23"/>
          <w:lang w:val="el-GR"/>
        </w:rPr>
      </w:pPr>
      <w:r w:rsidRPr="008D7546">
        <w:rPr>
          <w:sz w:val="23"/>
          <w:szCs w:val="23"/>
          <w:lang w:val="el-GR"/>
        </w:rPr>
        <w:lastRenderedPageBreak/>
        <w:t xml:space="preserve">Δεν επιτρέπεται </w:t>
      </w:r>
      <w:r w:rsidRPr="008D7546">
        <w:rPr>
          <w:sz w:val="23"/>
          <w:szCs w:val="23"/>
          <w:lang w:val="de-DE"/>
        </w:rPr>
        <w:t>o</w:t>
      </w:r>
      <w:r w:rsidRPr="008D7546">
        <w:rPr>
          <w:sz w:val="23"/>
          <w:szCs w:val="23"/>
          <w:lang w:val="el-GR"/>
        </w:rPr>
        <w:t xml:space="preserve"> εγκιβωτισμός των ορθοστατών σε σκυρόδεμα.</w:t>
      </w:r>
    </w:p>
    <w:p w14:paraId="4F575761" w14:textId="77777777" w:rsidR="008D7546" w:rsidRPr="008D7546" w:rsidRDefault="008D7546" w:rsidP="008D7546">
      <w:pPr>
        <w:spacing w:after="120"/>
        <w:ind w:right="569"/>
        <w:jc w:val="both"/>
        <w:rPr>
          <w:sz w:val="23"/>
          <w:szCs w:val="23"/>
          <w:lang w:val="el-GR"/>
        </w:rPr>
      </w:pPr>
      <w:r w:rsidRPr="008D7546">
        <w:rPr>
          <w:sz w:val="23"/>
          <w:szCs w:val="23"/>
          <w:lang w:val="el-GR"/>
        </w:rPr>
        <w:t>Η χρήση ορθοστατών με βάση πάκτωσης σε μήκος επισκευής που υπερβαίνει τα 16</w:t>
      </w:r>
      <w:r w:rsidRPr="008D7546">
        <w:rPr>
          <w:sz w:val="23"/>
          <w:szCs w:val="23"/>
          <w:lang w:val="de-DE"/>
        </w:rPr>
        <w:t>m</w:t>
      </w:r>
      <w:r w:rsidRPr="008D7546">
        <w:rPr>
          <w:sz w:val="23"/>
          <w:szCs w:val="23"/>
          <w:lang w:val="el-GR"/>
        </w:rPr>
        <w:t xml:space="preserve"> δεν επιτρέπεται. Στον περιβάλλοντα χώρο επικίνδυνων εμποδίων (π.χ. βάθρα γεφυρών) γενικά δεν επιτρέπεται η χρήση πακτωμένων ορθοστατών.</w:t>
      </w:r>
    </w:p>
    <w:p w14:paraId="64BFFE9A" w14:textId="77777777" w:rsidR="008D7546" w:rsidRPr="008D7546" w:rsidRDefault="008D7546" w:rsidP="008D7546">
      <w:pPr>
        <w:spacing w:after="120"/>
        <w:ind w:right="569"/>
        <w:jc w:val="both"/>
        <w:rPr>
          <w:sz w:val="23"/>
          <w:szCs w:val="23"/>
          <w:lang w:val="el-GR"/>
        </w:rPr>
      </w:pPr>
      <w:r w:rsidRPr="008D7546">
        <w:rPr>
          <w:sz w:val="23"/>
          <w:szCs w:val="23"/>
          <w:lang w:val="el-GR"/>
        </w:rPr>
        <w:t xml:space="preserve">Κατά την επισκευή διπλών στηθαίων (διπλό έλασμα) πρέπει να δίνεται προσοχή στην μη κοχλίωση των συνδετήριων στοιχείων των ορθοστατών με τους πακτωμένους ορθοστάτες. Στις περιπτώσεις ορθοστατών με έμπηξη και ορθοστατών με βάση έδρασης καθώς επίσης και στις περιοχές βύθισης πρέπει να κοχλιώνονται τα συνδετήρια στοιχεία με τους ορθοστάτες. </w:t>
      </w:r>
    </w:p>
    <w:p w14:paraId="34973609" w14:textId="77777777" w:rsidR="008D7546" w:rsidRPr="008D7546" w:rsidRDefault="008D7546" w:rsidP="008D7546">
      <w:pPr>
        <w:spacing w:after="120"/>
        <w:ind w:right="569"/>
        <w:jc w:val="both"/>
        <w:rPr>
          <w:sz w:val="23"/>
          <w:szCs w:val="23"/>
          <w:lang w:val="el-GR"/>
        </w:rPr>
      </w:pPr>
      <w:r w:rsidRPr="008D7546">
        <w:rPr>
          <w:sz w:val="23"/>
          <w:szCs w:val="23"/>
          <w:lang w:val="el-GR"/>
        </w:rPr>
        <w:t>Σύνδεση παλαιού τύπου στηθαίων με στηθαία που είναι σύμφωνα με το πρότυπο ΕΛΟΤ ΕΝ 1317 δεν επιτρέπεται χωρίς την παρεμβολή ειδικών προσαρτημάτων</w:t>
      </w:r>
      <w:r w:rsidRPr="008D7546">
        <w:rPr>
          <w:sz w:val="23"/>
          <w:szCs w:val="23"/>
          <w:vertAlign w:val="superscript"/>
          <w:lang w:val="el-GR"/>
        </w:rPr>
        <w:footnoteReference w:id="11"/>
      </w:r>
      <w:r w:rsidRPr="008D7546">
        <w:rPr>
          <w:sz w:val="23"/>
          <w:szCs w:val="23"/>
          <w:lang w:val="el-GR"/>
        </w:rPr>
        <w:t>.</w:t>
      </w:r>
    </w:p>
    <w:p w14:paraId="2800B3D0" w14:textId="77777777" w:rsidR="008D7546" w:rsidRPr="008D7546" w:rsidRDefault="008D7546" w:rsidP="008D7546">
      <w:pPr>
        <w:jc w:val="both"/>
        <w:rPr>
          <w:sz w:val="23"/>
          <w:szCs w:val="23"/>
          <w:lang w:val="el-GR"/>
        </w:rPr>
      </w:pPr>
    </w:p>
    <w:p w14:paraId="3DFF0369" w14:textId="77777777" w:rsidR="008D7546" w:rsidRPr="008D7546" w:rsidRDefault="008D7546" w:rsidP="008D7546">
      <w:pPr>
        <w:jc w:val="both"/>
        <w:rPr>
          <w:sz w:val="23"/>
          <w:szCs w:val="23"/>
          <w:lang w:val="el-GR"/>
        </w:rPr>
      </w:pPr>
    </w:p>
    <w:p w14:paraId="7B32AC9B" w14:textId="77777777" w:rsidR="008D7546" w:rsidRPr="008D7546" w:rsidRDefault="008D7546" w:rsidP="008D7546">
      <w:pPr>
        <w:numPr>
          <w:ilvl w:val="1"/>
          <w:numId w:val="63"/>
        </w:numPr>
        <w:spacing w:before="120" w:after="240"/>
        <w:ind w:left="567" w:hanging="567"/>
        <w:outlineLvl w:val="1"/>
        <w:rPr>
          <w:rFonts w:ascii="Arial" w:eastAsia="Arial" w:hAnsi="Arial" w:cs="Arial"/>
          <w:b/>
          <w:bCs/>
          <w:sz w:val="23"/>
          <w:szCs w:val="30"/>
          <w:u w:color="000000"/>
        </w:rPr>
      </w:pPr>
      <w:bookmarkStart w:id="209" w:name="_Toc71307355"/>
      <w:r w:rsidRPr="008D7546">
        <w:rPr>
          <w:rFonts w:ascii="Arial" w:eastAsia="Arial" w:hAnsi="Arial" w:cs="Arial"/>
          <w:b/>
          <w:bCs/>
          <w:sz w:val="23"/>
          <w:szCs w:val="30"/>
          <w:u w:color="000000"/>
        </w:rPr>
        <w:t>Επισκευή Χαλύβδινων Στηθαίων</w:t>
      </w:r>
      <w:r w:rsidRPr="008D7546">
        <w:rPr>
          <w:rFonts w:ascii="Arial" w:eastAsia="Arial" w:hAnsi="Arial" w:cs="Arial"/>
          <w:b/>
          <w:bCs/>
          <w:sz w:val="23"/>
          <w:szCs w:val="30"/>
          <w:u w:color="000000"/>
          <w:lang w:val="el-GR"/>
        </w:rPr>
        <w:t xml:space="preserve"> Ασφαλείας</w:t>
      </w:r>
      <w:bookmarkEnd w:id="209"/>
    </w:p>
    <w:p w14:paraId="6214B1DD" w14:textId="77777777" w:rsidR="008D7546" w:rsidRPr="008D7546" w:rsidRDefault="008D7546" w:rsidP="008D7546">
      <w:pPr>
        <w:spacing w:after="120"/>
        <w:ind w:right="569"/>
        <w:jc w:val="both"/>
        <w:rPr>
          <w:sz w:val="23"/>
          <w:szCs w:val="23"/>
          <w:lang w:val="el-GR"/>
        </w:rPr>
      </w:pPr>
      <w:r w:rsidRPr="008D7546">
        <w:rPr>
          <w:sz w:val="23"/>
          <w:szCs w:val="23"/>
          <w:lang w:val="el-GR"/>
        </w:rPr>
        <w:t>Επί της αρχής πρέπει να αντικαθίστανται όλα τα μέρη και εξαρτήματα που παρουσιάζουν μια μόνιμη (πλαστική) παραμόρφωση.</w:t>
      </w:r>
    </w:p>
    <w:p w14:paraId="4EF8595B" w14:textId="77777777" w:rsidR="008D7546" w:rsidRPr="008D7546" w:rsidRDefault="008D7546" w:rsidP="008D7546">
      <w:pPr>
        <w:spacing w:after="120"/>
        <w:ind w:right="569"/>
        <w:jc w:val="both"/>
        <w:rPr>
          <w:i/>
          <w:iCs/>
          <w:sz w:val="23"/>
          <w:szCs w:val="23"/>
          <w:lang w:val="el-GR"/>
        </w:rPr>
      </w:pPr>
      <w:r w:rsidRPr="008D7546">
        <w:rPr>
          <w:i/>
          <w:iCs/>
          <w:sz w:val="23"/>
          <w:szCs w:val="23"/>
          <w:lang w:val="el-GR"/>
        </w:rPr>
        <w:t>Πριν την προκήρυξη του έργου ασφάλισης πρέπει να εξετάζεται από την Διευθύνουσα Υπηρεσία η έκταση των εργασιών επισκευής και ποια μέρη και εξαρτήματα πρέπει να αντικατασταθούν.</w:t>
      </w:r>
    </w:p>
    <w:p w14:paraId="2888CB61" w14:textId="77777777" w:rsidR="008D7546" w:rsidRPr="008D7546" w:rsidRDefault="008D7546" w:rsidP="008D7546">
      <w:pPr>
        <w:spacing w:after="120"/>
        <w:ind w:right="569"/>
        <w:jc w:val="both"/>
        <w:rPr>
          <w:sz w:val="23"/>
          <w:szCs w:val="23"/>
          <w:lang w:val="el-GR"/>
        </w:rPr>
      </w:pPr>
      <w:r w:rsidRPr="008D7546">
        <w:rPr>
          <w:sz w:val="23"/>
          <w:szCs w:val="23"/>
          <w:lang w:val="el-GR"/>
        </w:rPr>
        <w:t>Μέρη του στηθαίου που δεν αποκλίνουν από την ευθυγράμμιση του περισσότερο από 30</w:t>
      </w:r>
      <w:r w:rsidRPr="008D7546">
        <w:rPr>
          <w:sz w:val="23"/>
          <w:szCs w:val="23"/>
          <w:lang w:val="de-DE"/>
        </w:rPr>
        <w:t>cm</w:t>
      </w:r>
      <w:r w:rsidRPr="008D7546">
        <w:rPr>
          <w:sz w:val="23"/>
          <w:szCs w:val="23"/>
          <w:lang w:val="el-GR"/>
        </w:rPr>
        <w:t xml:space="preserve"> και δεν είναι μόνιμα παραμορφωμένα μπορούν να ευθυγραμμιστούν. Κατά την ευθυγράμμιση οι τυχόν προκύπτουσες διευρύνσεις των οπών των ορθοστατών οφείλουν να πληρωθούν και να στεγανοποιηθούν επαρκώς. Εάν η απόκλιση από την ευθυγράμμιση του στηθαίου είναι μεγαλύτερη των 30</w:t>
      </w:r>
      <w:r w:rsidRPr="008D7546">
        <w:rPr>
          <w:sz w:val="23"/>
          <w:szCs w:val="23"/>
          <w:lang w:val="de-DE"/>
        </w:rPr>
        <w:t>cm</w:t>
      </w:r>
      <w:r w:rsidRPr="008D7546">
        <w:rPr>
          <w:sz w:val="23"/>
          <w:szCs w:val="23"/>
          <w:lang w:val="el-GR"/>
        </w:rPr>
        <w:t xml:space="preserve"> τότε αντικαθιστώνται όλα τα μέρη του στηθαίου, που υπόκεινται σε αυτήν.</w:t>
      </w:r>
    </w:p>
    <w:p w14:paraId="22EF217B" w14:textId="77777777" w:rsidR="008D7546" w:rsidRPr="008D7546" w:rsidRDefault="008D7546" w:rsidP="008D7546">
      <w:pPr>
        <w:spacing w:after="120"/>
        <w:ind w:right="569"/>
        <w:jc w:val="both"/>
        <w:rPr>
          <w:sz w:val="23"/>
          <w:szCs w:val="23"/>
          <w:lang w:val="el-GR"/>
        </w:rPr>
      </w:pPr>
      <w:r w:rsidRPr="008D7546">
        <w:rPr>
          <w:sz w:val="23"/>
          <w:szCs w:val="23"/>
          <w:lang w:val="el-GR"/>
        </w:rPr>
        <w:t>Κατά την επισκευή χαλύβδινων στηθαίων χρησιμοποιούνται αποκλειστικά νέα (μη μεταχειρισμένα) μέρη του ίδιου κατασκευαστή σύμφωνα με τα αναφερόμενα στην παράγραφο 6.1 εδάφιο (1). Επιτρέπεται η χρήση μόνο νέου υλικού κοχλιώσεων.</w:t>
      </w:r>
    </w:p>
    <w:p w14:paraId="4AE42BF9" w14:textId="77777777" w:rsidR="008D7546" w:rsidRPr="008D7546" w:rsidRDefault="008D7546" w:rsidP="008D7546">
      <w:pPr>
        <w:spacing w:after="120"/>
        <w:ind w:right="569"/>
        <w:jc w:val="both"/>
        <w:rPr>
          <w:sz w:val="23"/>
          <w:szCs w:val="23"/>
          <w:lang w:val="el-GR"/>
        </w:rPr>
      </w:pPr>
      <w:r w:rsidRPr="008D7546">
        <w:rPr>
          <w:sz w:val="23"/>
          <w:szCs w:val="23"/>
          <w:lang w:val="el-GR"/>
        </w:rPr>
        <w:t>Προσαρμοστικά στοιχεία στηθαίων επιτρέπονται κατ’ εξαίρεση ακόμη και εάν με τον τρόπο αυτό προκύπτει μεγαλύτερος εργασιακός φόρτος κατά την αποσυναρμολόγηση και συναρμολόγηση των γειτονικών τμημάτων του στηθαίου, που δεν έχουν υποστεί ζημία.</w:t>
      </w:r>
    </w:p>
    <w:p w14:paraId="2E77C374" w14:textId="77777777" w:rsidR="008D7546" w:rsidRPr="008D7546" w:rsidRDefault="008D7546" w:rsidP="008D7546">
      <w:pPr>
        <w:spacing w:after="120"/>
        <w:ind w:right="569"/>
        <w:jc w:val="both"/>
        <w:rPr>
          <w:sz w:val="23"/>
          <w:szCs w:val="23"/>
          <w:lang w:val="el-GR"/>
        </w:rPr>
      </w:pPr>
      <w:r w:rsidRPr="008D7546">
        <w:rPr>
          <w:sz w:val="23"/>
          <w:szCs w:val="23"/>
          <w:lang w:val="el-GR"/>
        </w:rPr>
        <w:t>Για όλα τα τεμάχια της επισκευής ενός στηθαίου ασφαλείας θα διατίθενται τα απαραίτητα σχετικά στοιχεία αναγνωρισιμότητας και ιχνηλασιμότητας.</w:t>
      </w:r>
    </w:p>
    <w:p w14:paraId="4392045E" w14:textId="77777777" w:rsidR="008D7546" w:rsidRPr="008D7546" w:rsidRDefault="008D7546" w:rsidP="008D7546">
      <w:pPr>
        <w:spacing w:after="120"/>
        <w:ind w:right="569"/>
        <w:jc w:val="both"/>
        <w:rPr>
          <w:i/>
          <w:iCs/>
          <w:sz w:val="23"/>
          <w:szCs w:val="23"/>
          <w:lang w:val="el-GR"/>
        </w:rPr>
      </w:pPr>
      <w:r w:rsidRPr="008D7546">
        <w:rPr>
          <w:i/>
          <w:iCs/>
          <w:sz w:val="23"/>
          <w:szCs w:val="23"/>
          <w:lang w:val="el-GR"/>
        </w:rPr>
        <w:t>Εάν προκύψουν κατά την αποσυναρμολόγηση ή επισκευή των στηθαίων συνθήκες του εδάφους θεμελίωσης τέτοιες, που να απαιτείται περισσότερος χρόνος έμπηξης από τον επιτρεπόμενο σύμφωνα με το Παράρτημα Δ κατά την αφαίρεση των ορθοστατών, τότε χαρακτηρίζεται η αφαίρεση των ορθοστατών ως δυσχερής.</w:t>
      </w:r>
    </w:p>
    <w:p w14:paraId="53BE7213" w14:textId="77777777" w:rsidR="008D7546" w:rsidRPr="008D7546" w:rsidRDefault="008D7546" w:rsidP="008D7546">
      <w:pPr>
        <w:spacing w:after="120"/>
        <w:ind w:right="569"/>
        <w:jc w:val="both"/>
        <w:rPr>
          <w:i/>
          <w:iCs/>
          <w:sz w:val="23"/>
          <w:szCs w:val="23"/>
          <w:lang w:val="el-GR"/>
        </w:rPr>
      </w:pPr>
      <w:r w:rsidRPr="008D7546">
        <w:rPr>
          <w:i/>
          <w:iCs/>
          <w:sz w:val="23"/>
          <w:szCs w:val="23"/>
          <w:lang w:val="el-GR"/>
        </w:rPr>
        <w:t xml:space="preserve">Αυτή η τυπική περίπτωση εμφανίζεται σε εδάφη της περιοχής τιμών ομοιογένειας εδάφους που αντιστοιχούν στον τύπο εδαφών </w:t>
      </w:r>
      <w:r w:rsidRPr="008D7546">
        <w:rPr>
          <w:b/>
          <w:bCs/>
          <w:i/>
          <w:iCs/>
          <w:sz w:val="23"/>
          <w:szCs w:val="23"/>
          <w:lang w:val="el-GR"/>
        </w:rPr>
        <w:t>ΗΒ2-ΣΑΟ</w:t>
      </w:r>
      <w:r w:rsidRPr="008D7546">
        <w:rPr>
          <w:i/>
          <w:iCs/>
          <w:sz w:val="23"/>
          <w:szCs w:val="23"/>
          <w:lang w:val="el-GR"/>
        </w:rPr>
        <w:t xml:space="preserve"> ή βραχώδους/πετρώδους εδάφους ή σταθεροποιημένων υλικών κατασκευής (π.χ. τέφρα) που ανήκουν στην κατηγορία εδαφών </w:t>
      </w:r>
      <w:r w:rsidRPr="008D7546">
        <w:rPr>
          <w:b/>
          <w:bCs/>
          <w:i/>
          <w:iCs/>
          <w:sz w:val="23"/>
          <w:szCs w:val="23"/>
          <w:lang w:val="el-GR"/>
        </w:rPr>
        <w:t xml:space="preserve">ΗΒ3-ΣΑΟ </w:t>
      </w:r>
      <w:r w:rsidRPr="008D7546">
        <w:rPr>
          <w:i/>
          <w:iCs/>
          <w:sz w:val="23"/>
          <w:szCs w:val="23"/>
          <w:lang w:val="el-GR"/>
        </w:rPr>
        <w:t>ή σε άλλα εμπόδια έμπηξης. Στις περιπτώσεις αυτές πρόκειται για πρόσθετες εργασίες. Τα μέτρα θα πρέπει να συμφωνηθούν από κοινού με την Διευθύνουσα Υπηρεσία. Μία δυνατότητα αποξήλωσης με λογική έκταση εργασιών των μη εξολκούμενων ορθοστατών προκύπτει με προηγούμενη αφαίρεση των ορθοστατών μέσω ελεύθερης διάτρησης γύρω από τον ορθοστάτη (δημιουργία κρατήρα). Στην περίπτωση αυτή θα απαιτηθούν περισσότερες της μιας διάτρησης θρυμματισμού, που θα πρέπει να δημιουργηθούν γύρω από την διατομή του ορθοστάτη.</w:t>
      </w:r>
    </w:p>
    <w:p w14:paraId="4C2B1A45" w14:textId="77777777" w:rsidR="008D7546" w:rsidRPr="008D7546" w:rsidRDefault="008D7546" w:rsidP="008D7546">
      <w:pPr>
        <w:jc w:val="both"/>
        <w:rPr>
          <w:sz w:val="23"/>
          <w:szCs w:val="23"/>
          <w:lang w:val="el-GR"/>
        </w:rPr>
      </w:pPr>
    </w:p>
    <w:p w14:paraId="2C9B9AF7" w14:textId="77777777" w:rsidR="008D7546" w:rsidRPr="008D7546" w:rsidRDefault="008D7546" w:rsidP="008D7546">
      <w:pPr>
        <w:rPr>
          <w:sz w:val="23"/>
          <w:szCs w:val="23"/>
          <w:lang w:val="el-GR"/>
        </w:rPr>
      </w:pPr>
      <w:r w:rsidRPr="008D7546">
        <w:rPr>
          <w:lang w:val="el-GR"/>
        </w:rPr>
        <w:br w:type="page"/>
      </w:r>
    </w:p>
    <w:p w14:paraId="6894BDA9" w14:textId="77777777" w:rsidR="008D7546" w:rsidRPr="008D7546" w:rsidRDefault="008D7546" w:rsidP="008D7546">
      <w:pPr>
        <w:numPr>
          <w:ilvl w:val="1"/>
          <w:numId w:val="63"/>
        </w:numPr>
        <w:spacing w:before="120" w:after="240"/>
        <w:ind w:left="1134" w:right="569" w:hanging="567"/>
        <w:outlineLvl w:val="1"/>
        <w:rPr>
          <w:rFonts w:ascii="Arial" w:eastAsia="Arial" w:hAnsi="Arial" w:cs="Arial"/>
          <w:b/>
          <w:bCs/>
          <w:sz w:val="23"/>
          <w:szCs w:val="30"/>
          <w:u w:color="000000"/>
          <w:lang w:val="el-GR"/>
        </w:rPr>
      </w:pPr>
      <w:bookmarkStart w:id="210" w:name="_Toc71307356"/>
      <w:r w:rsidRPr="008D7546">
        <w:rPr>
          <w:rFonts w:ascii="Arial" w:eastAsia="Arial" w:hAnsi="Arial" w:cs="Arial"/>
          <w:b/>
          <w:bCs/>
          <w:sz w:val="23"/>
          <w:szCs w:val="30"/>
          <w:u w:color="000000"/>
          <w:lang w:val="el-GR"/>
        </w:rPr>
        <w:lastRenderedPageBreak/>
        <w:t>Επισκευή Προκατασκευασμένων Στηθαίων Ασφαλείας από Σκυρόδεμα</w:t>
      </w:r>
      <w:bookmarkEnd w:id="210"/>
    </w:p>
    <w:p w14:paraId="2D3CE49F" w14:textId="77777777" w:rsidR="008D7546" w:rsidRPr="008D7546" w:rsidRDefault="008D7546" w:rsidP="008D7546">
      <w:pPr>
        <w:spacing w:after="120"/>
        <w:ind w:left="567" w:right="2"/>
        <w:jc w:val="both"/>
        <w:rPr>
          <w:sz w:val="23"/>
          <w:szCs w:val="23"/>
          <w:lang w:val="el-GR"/>
        </w:rPr>
      </w:pPr>
      <w:r w:rsidRPr="008D7546">
        <w:rPr>
          <w:sz w:val="23"/>
          <w:szCs w:val="23"/>
          <w:lang w:val="el-GR"/>
        </w:rPr>
        <w:t>Η αντικατάσταση προκατασκευασμένων στοιχείων στηθαίων που έχουν υποστεί ζημία, καθίσταται αναγκαία, εφόσον προκύπτει μία από τις παρακάτω περιπτώσεις:</w:t>
      </w:r>
    </w:p>
    <w:p w14:paraId="141B74A4" w14:textId="77777777" w:rsidR="008D7546" w:rsidRPr="008D7546" w:rsidRDefault="008D7546" w:rsidP="008D7546">
      <w:pPr>
        <w:numPr>
          <w:ilvl w:val="0"/>
          <w:numId w:val="65"/>
        </w:numPr>
        <w:spacing w:after="120"/>
        <w:ind w:left="1134" w:right="2" w:hanging="567"/>
        <w:jc w:val="both"/>
        <w:rPr>
          <w:sz w:val="23"/>
          <w:szCs w:val="23"/>
          <w:lang w:val="el-GR"/>
        </w:rPr>
      </w:pPr>
      <w:r w:rsidRPr="008D7546">
        <w:rPr>
          <w:sz w:val="23"/>
          <w:szCs w:val="23"/>
          <w:lang w:val="el-GR"/>
        </w:rPr>
        <w:t>Οι ζημίες στην επιφάνεια των στοιχείων με την μορφή αμυχών, αυλακώσεων κλπ. στην πλευρά του στοιχείου που είναι στραμμένη προς την κατεύθυνση του οδοστρώματος έχουν βάθος που υπερβαίνει την τιμή των 3</w:t>
      </w:r>
      <w:r w:rsidRPr="008D7546">
        <w:rPr>
          <w:sz w:val="23"/>
          <w:szCs w:val="23"/>
          <w:lang w:val="de-DE"/>
        </w:rPr>
        <w:t>cm</w:t>
      </w:r>
      <w:r w:rsidRPr="008D7546">
        <w:rPr>
          <w:sz w:val="23"/>
          <w:szCs w:val="23"/>
          <w:lang w:val="el-GR"/>
        </w:rPr>
        <w:t xml:space="preserve"> σε σχέση με την επιφάνεια του στοιχείου,</w:t>
      </w:r>
    </w:p>
    <w:p w14:paraId="7C5678FD" w14:textId="77777777" w:rsidR="008D7546" w:rsidRPr="008D7546" w:rsidRDefault="008D7546" w:rsidP="008D7546">
      <w:pPr>
        <w:numPr>
          <w:ilvl w:val="0"/>
          <w:numId w:val="65"/>
        </w:numPr>
        <w:spacing w:after="120"/>
        <w:ind w:left="1134" w:right="2" w:hanging="567"/>
        <w:jc w:val="both"/>
        <w:rPr>
          <w:sz w:val="23"/>
          <w:szCs w:val="23"/>
          <w:lang w:val="el-GR"/>
        </w:rPr>
      </w:pPr>
      <w:r w:rsidRPr="008D7546">
        <w:rPr>
          <w:sz w:val="23"/>
          <w:szCs w:val="23"/>
          <w:lang w:val="el-GR"/>
        </w:rPr>
        <w:t>Έχουν αποσπασθεί τμήματα σκυροδέματος μάζης &gt;2</w:t>
      </w:r>
      <w:r w:rsidRPr="008D7546">
        <w:rPr>
          <w:sz w:val="23"/>
          <w:szCs w:val="23"/>
          <w:lang w:val="de-DE"/>
        </w:rPr>
        <w:t>kg</w:t>
      </w:r>
      <w:r w:rsidRPr="008D7546">
        <w:rPr>
          <w:sz w:val="23"/>
          <w:szCs w:val="23"/>
          <w:lang w:val="el-GR"/>
        </w:rPr>
        <w:t>,</w:t>
      </w:r>
    </w:p>
    <w:p w14:paraId="1C6C71B5" w14:textId="77777777" w:rsidR="008D7546" w:rsidRPr="008D7546" w:rsidRDefault="008D7546" w:rsidP="008D7546">
      <w:pPr>
        <w:numPr>
          <w:ilvl w:val="0"/>
          <w:numId w:val="65"/>
        </w:numPr>
        <w:spacing w:after="120"/>
        <w:ind w:left="1134" w:right="2" w:hanging="567"/>
        <w:jc w:val="both"/>
        <w:rPr>
          <w:sz w:val="23"/>
          <w:szCs w:val="23"/>
          <w:lang w:val="el-GR"/>
        </w:rPr>
      </w:pPr>
      <w:r w:rsidRPr="008D7546">
        <w:rPr>
          <w:sz w:val="23"/>
          <w:szCs w:val="23"/>
          <w:lang w:val="el-GR"/>
        </w:rPr>
        <w:t>Υφίστανται περισσότερες από τρεις ρηγματώσεις (κατά μήκος της διατομής του στηθαίου ή με εύρος ρηγμάτωσης &gt; 0,9</w:t>
      </w:r>
      <w:r w:rsidRPr="008D7546">
        <w:rPr>
          <w:sz w:val="23"/>
          <w:szCs w:val="23"/>
        </w:rPr>
        <w:t>mm</w:t>
      </w:r>
      <w:r w:rsidRPr="008D7546">
        <w:rPr>
          <w:sz w:val="23"/>
          <w:szCs w:val="23"/>
          <w:lang w:val="el-GR"/>
        </w:rPr>
        <w:t>) ανά στοιχείο,</w:t>
      </w:r>
    </w:p>
    <w:p w14:paraId="0752E088" w14:textId="77777777" w:rsidR="008D7546" w:rsidRPr="008D7546" w:rsidRDefault="008D7546" w:rsidP="008D7546">
      <w:pPr>
        <w:numPr>
          <w:ilvl w:val="0"/>
          <w:numId w:val="65"/>
        </w:numPr>
        <w:spacing w:after="120"/>
        <w:ind w:left="1134" w:right="2" w:hanging="567"/>
        <w:jc w:val="both"/>
        <w:rPr>
          <w:sz w:val="23"/>
          <w:szCs w:val="23"/>
          <w:lang w:val="el-GR"/>
        </w:rPr>
      </w:pPr>
      <w:r w:rsidRPr="008D7546">
        <w:rPr>
          <w:sz w:val="23"/>
          <w:szCs w:val="23"/>
          <w:lang w:val="el-GR"/>
        </w:rPr>
        <w:t>Το στηθαίο έχει υποστεί μετατόπιση μεγαλύτερη από 10% της τιμής της δυναμικής παραμόρφωσης που προκύπτει κατά την δοκιμή πρόσκρουσης βαρέος οχήματος (καταχωρημένη τιμή επιδόσεων στο πιστοποιητικό σταθερότητας αποδόσεων και στην δήλωση αποδόσεων παραγωγού του στηθαίου),</w:t>
      </w:r>
    </w:p>
    <w:p w14:paraId="117C8897" w14:textId="77777777" w:rsidR="008D7546" w:rsidRPr="008D7546" w:rsidRDefault="008D7546" w:rsidP="008D7546">
      <w:pPr>
        <w:numPr>
          <w:ilvl w:val="0"/>
          <w:numId w:val="65"/>
        </w:numPr>
        <w:spacing w:after="120"/>
        <w:ind w:left="1134" w:right="2" w:hanging="567"/>
        <w:jc w:val="both"/>
        <w:rPr>
          <w:sz w:val="23"/>
          <w:szCs w:val="23"/>
          <w:lang w:val="el-GR"/>
        </w:rPr>
      </w:pPr>
      <w:r w:rsidRPr="008D7546">
        <w:rPr>
          <w:sz w:val="23"/>
          <w:szCs w:val="23"/>
          <w:lang w:val="el-GR"/>
        </w:rPr>
        <w:t>Ο οπλισμός έχει υποστεί ζημία, αποχωριστεί ή διακοπεί,</w:t>
      </w:r>
    </w:p>
    <w:p w14:paraId="7190D1C2" w14:textId="77777777" w:rsidR="008D7546" w:rsidRPr="008D7546" w:rsidRDefault="008D7546" w:rsidP="008D7546">
      <w:pPr>
        <w:numPr>
          <w:ilvl w:val="0"/>
          <w:numId w:val="65"/>
        </w:numPr>
        <w:spacing w:after="120"/>
        <w:ind w:left="1134" w:right="2" w:hanging="567"/>
        <w:jc w:val="both"/>
        <w:rPr>
          <w:sz w:val="23"/>
          <w:szCs w:val="23"/>
          <w:lang w:val="el-GR"/>
        </w:rPr>
      </w:pPr>
      <w:r w:rsidRPr="008D7546">
        <w:rPr>
          <w:sz w:val="23"/>
          <w:szCs w:val="23"/>
          <w:lang w:val="el-GR"/>
        </w:rPr>
        <w:t>Τα στοιχεία σύζευξης έχουν υποστεί ζημία ή παραμορφωθεί.</w:t>
      </w:r>
    </w:p>
    <w:p w14:paraId="5BCBF590" w14:textId="77777777" w:rsidR="008D7546" w:rsidRPr="008D7546" w:rsidRDefault="008D7546" w:rsidP="008D7546">
      <w:pPr>
        <w:spacing w:after="120"/>
        <w:ind w:left="567" w:right="2"/>
        <w:jc w:val="both"/>
        <w:rPr>
          <w:sz w:val="23"/>
          <w:szCs w:val="23"/>
          <w:lang w:val="el-GR"/>
        </w:rPr>
      </w:pPr>
      <w:r w:rsidRPr="008D7546">
        <w:rPr>
          <w:sz w:val="23"/>
          <w:szCs w:val="23"/>
          <w:lang w:val="el-GR"/>
        </w:rPr>
        <w:t>Εφόσον δεν υφίσταται κάποια από τις προαναφερθείσες περιπτώσεις και το στηθαίο έχει μετατοπισθεί σε έκταση μικρότερη από 10% της τιμής της δυναμικής παραμόρφωσης, που προκύπτει κατά την δοκιμή πρόσκρουσης βαρέος οχήματος, τότε επαναφέρεται η ευθυγράμμιση των στοιχείων του στηθαίου.</w:t>
      </w:r>
    </w:p>
    <w:p w14:paraId="3A987958" w14:textId="77777777" w:rsidR="008D7546" w:rsidRPr="008D7546" w:rsidRDefault="008D7546" w:rsidP="008D7546">
      <w:pPr>
        <w:spacing w:after="120"/>
        <w:ind w:left="567" w:right="2"/>
        <w:jc w:val="both"/>
        <w:rPr>
          <w:sz w:val="23"/>
          <w:szCs w:val="23"/>
          <w:lang w:val="el-GR"/>
        </w:rPr>
      </w:pPr>
      <w:r w:rsidRPr="008D7546">
        <w:rPr>
          <w:sz w:val="23"/>
          <w:szCs w:val="23"/>
          <w:lang w:val="el-GR"/>
        </w:rPr>
        <w:t>Ζημίες και ρηγματώσεις στην επιφάνεια του στηθαίου, που δεν οδηγούν σε αντικατάσταση των προκατασκευασμένων στοιχείων, πρέπει να αποκατασταθούν με τεχνικά ορθό τρόπο σύμφωνα με τις οδηγίες του κατασκευαστή.</w:t>
      </w:r>
    </w:p>
    <w:p w14:paraId="0673EB41" w14:textId="77777777" w:rsidR="008D7546" w:rsidRPr="008D7546" w:rsidRDefault="008D7546" w:rsidP="008D7546">
      <w:pPr>
        <w:spacing w:after="120"/>
        <w:ind w:left="567" w:right="2"/>
        <w:jc w:val="both"/>
        <w:rPr>
          <w:sz w:val="23"/>
          <w:szCs w:val="23"/>
          <w:lang w:val="el-GR"/>
        </w:rPr>
      </w:pPr>
      <w:r w:rsidRPr="008D7546">
        <w:rPr>
          <w:sz w:val="23"/>
          <w:szCs w:val="23"/>
          <w:lang w:val="el-GR"/>
        </w:rPr>
        <w:t xml:space="preserve">Επιτρέπεται η χρήση μόνο νέων (μη μεταχειρισμένων) στοιχείων σύζευξης καθώς επίσης και νέων (μη μεταχειρισμένων) μικρών μερών και εξαρτημάτων σύμφωνα με την παράγραφο 7.1 στα οποία διατίθεται το ελάχιστο πάχος της γαλβανισμένης επίστρωσης για νέα μέρη, εξαρτήματα και υλικά σύμφωνα με το πρότυπο ΕΛΟΤ </w:t>
      </w:r>
      <w:r w:rsidRPr="008D7546">
        <w:rPr>
          <w:sz w:val="23"/>
          <w:szCs w:val="23"/>
        </w:rPr>
        <w:t>EN</w:t>
      </w:r>
      <w:r w:rsidRPr="008D7546">
        <w:rPr>
          <w:sz w:val="23"/>
          <w:szCs w:val="23"/>
          <w:lang w:val="el-GR"/>
        </w:rPr>
        <w:t xml:space="preserve"> </w:t>
      </w:r>
      <w:r w:rsidRPr="008D7546">
        <w:rPr>
          <w:sz w:val="23"/>
          <w:szCs w:val="23"/>
        </w:rPr>
        <w:t>ISO</w:t>
      </w:r>
      <w:r w:rsidRPr="008D7546">
        <w:rPr>
          <w:sz w:val="23"/>
          <w:szCs w:val="23"/>
          <w:lang w:val="el-GR"/>
        </w:rPr>
        <w:t xml:space="preserve"> 1461.</w:t>
      </w:r>
    </w:p>
    <w:p w14:paraId="2814DEA0" w14:textId="77777777" w:rsidR="008D7546" w:rsidRPr="008D7546" w:rsidRDefault="008D7546" w:rsidP="008D7546">
      <w:pPr>
        <w:jc w:val="both"/>
        <w:rPr>
          <w:sz w:val="23"/>
          <w:szCs w:val="23"/>
          <w:lang w:val="el-GR"/>
        </w:rPr>
      </w:pPr>
    </w:p>
    <w:p w14:paraId="43AD7AF0" w14:textId="77777777" w:rsidR="008D7546" w:rsidRPr="008D7546" w:rsidRDefault="008D7546" w:rsidP="008D7546">
      <w:pPr>
        <w:jc w:val="both"/>
        <w:rPr>
          <w:sz w:val="23"/>
          <w:szCs w:val="23"/>
          <w:lang w:val="el-GR"/>
        </w:rPr>
      </w:pPr>
    </w:p>
    <w:p w14:paraId="715228B8" w14:textId="77777777" w:rsidR="008D7546" w:rsidRPr="008D7546" w:rsidRDefault="008D7546" w:rsidP="008D7546">
      <w:pPr>
        <w:numPr>
          <w:ilvl w:val="1"/>
          <w:numId w:val="63"/>
        </w:numPr>
        <w:spacing w:before="120" w:after="240"/>
        <w:ind w:left="1134" w:right="569" w:hanging="567"/>
        <w:outlineLvl w:val="1"/>
        <w:rPr>
          <w:rFonts w:ascii="Arial" w:eastAsia="Arial" w:hAnsi="Arial" w:cs="Arial"/>
          <w:b/>
          <w:bCs/>
          <w:sz w:val="23"/>
          <w:szCs w:val="30"/>
          <w:u w:color="000000"/>
          <w:lang w:val="el-GR"/>
        </w:rPr>
      </w:pPr>
      <w:bookmarkStart w:id="211" w:name="_Toc71307357"/>
      <w:r w:rsidRPr="008D7546">
        <w:rPr>
          <w:rFonts w:ascii="Arial" w:eastAsia="Arial" w:hAnsi="Arial" w:cs="Arial"/>
          <w:b/>
          <w:bCs/>
          <w:sz w:val="23"/>
          <w:szCs w:val="30"/>
          <w:u w:color="000000"/>
          <w:lang w:val="el-GR"/>
        </w:rPr>
        <w:t>Επισκευή Έγχυτων Στηθαίων Ασφαλείας από Σκυρόδεμα</w:t>
      </w:r>
      <w:bookmarkEnd w:id="211"/>
    </w:p>
    <w:p w14:paraId="77F10B62" w14:textId="77777777" w:rsidR="008D7546" w:rsidRPr="008D7546" w:rsidRDefault="008D7546" w:rsidP="008D7546">
      <w:pPr>
        <w:spacing w:after="120"/>
        <w:ind w:left="567" w:right="2"/>
        <w:jc w:val="both"/>
        <w:rPr>
          <w:sz w:val="23"/>
          <w:szCs w:val="23"/>
          <w:lang w:val="el-GR"/>
        </w:rPr>
      </w:pPr>
      <w:r w:rsidRPr="008D7546">
        <w:rPr>
          <w:sz w:val="23"/>
          <w:szCs w:val="23"/>
          <w:lang w:val="el-GR"/>
        </w:rPr>
        <w:t>Μια επισκευή ή αποκατάσταση της ζημίας ενός έγχυτου στηθαίου ασφαλείας από σκυρόδεμα καθίσταται απαραίτητη, εφόσον προκύπτει μία από τις παρακάτω περιπτώσεις:</w:t>
      </w:r>
    </w:p>
    <w:p w14:paraId="754EA835" w14:textId="77777777" w:rsidR="008D7546" w:rsidRPr="008D7546" w:rsidRDefault="008D7546" w:rsidP="008D7546">
      <w:pPr>
        <w:numPr>
          <w:ilvl w:val="0"/>
          <w:numId w:val="66"/>
        </w:numPr>
        <w:spacing w:after="120"/>
        <w:ind w:left="1134" w:right="2" w:hanging="567"/>
        <w:jc w:val="both"/>
        <w:rPr>
          <w:sz w:val="23"/>
          <w:szCs w:val="23"/>
          <w:lang w:val="el-GR"/>
        </w:rPr>
      </w:pPr>
      <w:r w:rsidRPr="008D7546">
        <w:rPr>
          <w:sz w:val="23"/>
          <w:szCs w:val="23"/>
          <w:lang w:val="el-GR"/>
        </w:rPr>
        <w:t>Οι ζημίες στην επιφάνεια των στοιχείων με την μορφή αμυχών, αυλακώσεων κλπ. στην πλευρά του στοιχείου που είναι στραμμένη προς την κατεύθυνση του οδοστρώματος έχουν βάθος που υπερβαίνει την τιμή των 3</w:t>
      </w:r>
      <w:r w:rsidRPr="008D7546">
        <w:rPr>
          <w:sz w:val="23"/>
          <w:szCs w:val="23"/>
          <w:lang w:val="de-DE"/>
        </w:rPr>
        <w:t>cm</w:t>
      </w:r>
      <w:r w:rsidRPr="008D7546">
        <w:rPr>
          <w:sz w:val="23"/>
          <w:szCs w:val="23"/>
          <w:lang w:val="el-GR"/>
        </w:rPr>
        <w:t xml:space="preserve"> σε σχέση με την επιφάνεια του στοιχείου,</w:t>
      </w:r>
    </w:p>
    <w:p w14:paraId="6597F1F6" w14:textId="77777777" w:rsidR="008D7546" w:rsidRPr="008D7546" w:rsidRDefault="008D7546" w:rsidP="008D7546">
      <w:pPr>
        <w:numPr>
          <w:ilvl w:val="0"/>
          <w:numId w:val="66"/>
        </w:numPr>
        <w:spacing w:after="120"/>
        <w:ind w:left="1134" w:right="2" w:hanging="567"/>
        <w:jc w:val="both"/>
        <w:rPr>
          <w:sz w:val="23"/>
          <w:szCs w:val="23"/>
          <w:lang w:val="el-GR"/>
        </w:rPr>
      </w:pPr>
      <w:r w:rsidRPr="008D7546">
        <w:rPr>
          <w:sz w:val="23"/>
          <w:szCs w:val="23"/>
          <w:lang w:val="el-GR"/>
        </w:rPr>
        <w:t>Έχουν αποσπασθεί τμήματα σκυροδέματος μάζης &gt;2</w:t>
      </w:r>
      <w:r w:rsidRPr="008D7546">
        <w:rPr>
          <w:sz w:val="23"/>
          <w:szCs w:val="23"/>
          <w:lang w:val="de-DE"/>
        </w:rPr>
        <w:t>kg</w:t>
      </w:r>
      <w:r w:rsidRPr="008D7546">
        <w:rPr>
          <w:sz w:val="23"/>
          <w:szCs w:val="23"/>
          <w:lang w:val="el-GR"/>
        </w:rPr>
        <w:t>,</w:t>
      </w:r>
    </w:p>
    <w:p w14:paraId="112A5C30" w14:textId="77777777" w:rsidR="008D7546" w:rsidRPr="008D7546" w:rsidRDefault="008D7546" w:rsidP="008D7546">
      <w:pPr>
        <w:numPr>
          <w:ilvl w:val="0"/>
          <w:numId w:val="66"/>
        </w:numPr>
        <w:spacing w:after="120"/>
        <w:ind w:left="1134" w:right="2" w:hanging="567"/>
        <w:jc w:val="both"/>
        <w:rPr>
          <w:sz w:val="23"/>
          <w:szCs w:val="23"/>
          <w:lang w:val="el-GR"/>
        </w:rPr>
      </w:pPr>
      <w:r w:rsidRPr="008D7546">
        <w:rPr>
          <w:sz w:val="23"/>
          <w:szCs w:val="23"/>
          <w:lang w:val="el-GR"/>
        </w:rPr>
        <w:t>Υφίστανται περισσότερες από τρεις ρηγματώσεις (κατά μήκος της διατομής του στηθαίου ή με εύρος ρηγμάτωσης &gt; 0,9</w:t>
      </w:r>
      <w:r w:rsidRPr="008D7546">
        <w:rPr>
          <w:sz w:val="23"/>
          <w:szCs w:val="23"/>
        </w:rPr>
        <w:t>mm</w:t>
      </w:r>
      <w:r w:rsidRPr="008D7546">
        <w:rPr>
          <w:sz w:val="23"/>
          <w:szCs w:val="23"/>
          <w:lang w:val="el-GR"/>
        </w:rPr>
        <w:t>) ανά στοιχείο (τμήμα μεταξύ δύο ψευδο-αρμών),</w:t>
      </w:r>
    </w:p>
    <w:p w14:paraId="211F4D8B" w14:textId="77777777" w:rsidR="008D7546" w:rsidRPr="008D7546" w:rsidRDefault="008D7546" w:rsidP="008D7546">
      <w:pPr>
        <w:numPr>
          <w:ilvl w:val="0"/>
          <w:numId w:val="66"/>
        </w:numPr>
        <w:spacing w:after="120"/>
        <w:ind w:left="1134" w:hanging="567"/>
        <w:jc w:val="both"/>
        <w:rPr>
          <w:sz w:val="23"/>
          <w:szCs w:val="23"/>
          <w:lang w:val="el-GR"/>
        </w:rPr>
      </w:pPr>
      <w:r w:rsidRPr="008D7546">
        <w:rPr>
          <w:sz w:val="23"/>
          <w:szCs w:val="23"/>
          <w:lang w:val="el-GR"/>
        </w:rPr>
        <w:t>Το στηθαίο έχει υποστεί μετατόπιση κατά την πρόσκρουση,</w:t>
      </w:r>
    </w:p>
    <w:p w14:paraId="48EE9880" w14:textId="77777777" w:rsidR="008D7546" w:rsidRPr="008D7546" w:rsidRDefault="008D7546" w:rsidP="008D7546">
      <w:pPr>
        <w:numPr>
          <w:ilvl w:val="0"/>
          <w:numId w:val="66"/>
        </w:numPr>
        <w:spacing w:after="120"/>
        <w:ind w:left="1134" w:hanging="567"/>
        <w:jc w:val="both"/>
        <w:rPr>
          <w:sz w:val="23"/>
          <w:szCs w:val="23"/>
          <w:lang w:val="el-GR"/>
        </w:rPr>
      </w:pPr>
      <w:r w:rsidRPr="008D7546">
        <w:rPr>
          <w:sz w:val="23"/>
          <w:szCs w:val="23"/>
          <w:lang w:val="el-GR"/>
        </w:rPr>
        <w:t>Ο οπλισμός έχει υποστεί ζημία, αποχωριστεί ή διακοπεί,</w:t>
      </w:r>
    </w:p>
    <w:p w14:paraId="045D3986" w14:textId="77777777" w:rsidR="008D7546" w:rsidRPr="008D7546" w:rsidRDefault="008D7546" w:rsidP="008D7546">
      <w:pPr>
        <w:numPr>
          <w:ilvl w:val="0"/>
          <w:numId w:val="66"/>
        </w:numPr>
        <w:spacing w:after="120"/>
        <w:ind w:left="1134" w:hanging="567"/>
        <w:jc w:val="both"/>
        <w:rPr>
          <w:sz w:val="23"/>
          <w:szCs w:val="23"/>
          <w:lang w:val="el-GR"/>
        </w:rPr>
      </w:pPr>
      <w:r w:rsidRPr="008D7546">
        <w:rPr>
          <w:sz w:val="23"/>
          <w:szCs w:val="23"/>
          <w:lang w:val="el-GR"/>
        </w:rPr>
        <w:t>Τα στοιχεία σύζευξης έχουν υποστεί ζημία ή παραμορφωθεί.</w:t>
      </w:r>
    </w:p>
    <w:p w14:paraId="0774870D" w14:textId="77777777" w:rsidR="008D7546" w:rsidRPr="008D7546" w:rsidRDefault="008D7546" w:rsidP="008D7546">
      <w:pPr>
        <w:spacing w:after="120"/>
        <w:ind w:left="567" w:right="2"/>
        <w:jc w:val="both"/>
        <w:rPr>
          <w:sz w:val="23"/>
          <w:szCs w:val="23"/>
          <w:lang w:val="el-GR"/>
        </w:rPr>
      </w:pPr>
      <w:r w:rsidRPr="008D7546">
        <w:rPr>
          <w:sz w:val="23"/>
          <w:szCs w:val="23"/>
          <w:lang w:val="el-GR"/>
        </w:rPr>
        <w:t>Αποσπάσεις υλικού και επιφανειακές φθορές αποκαθίσταται κατάλληλα. Σε περιπτώσεις άλλου τύπου ζημιών αντικαθίσταται το στοιχείο του στηθαίου και για μήκος τουλάχιστον ίσο με αυτό μεταξύ δύο ψευδοαρμών με ένα νέο στηθαίο.</w:t>
      </w:r>
    </w:p>
    <w:p w14:paraId="1C6DA822" w14:textId="77777777" w:rsidR="008D7546" w:rsidRPr="008D7546" w:rsidRDefault="008D7546" w:rsidP="008D7546">
      <w:pPr>
        <w:spacing w:after="120"/>
        <w:ind w:left="567" w:right="2"/>
        <w:jc w:val="both"/>
        <w:rPr>
          <w:sz w:val="23"/>
          <w:szCs w:val="23"/>
          <w:lang w:val="el-GR"/>
        </w:rPr>
      </w:pPr>
    </w:p>
    <w:p w14:paraId="35D7F2D9" w14:textId="77777777" w:rsidR="008D7546" w:rsidRPr="008D7546" w:rsidRDefault="008D7546" w:rsidP="008D7546">
      <w:pPr>
        <w:spacing w:after="120"/>
        <w:ind w:right="569"/>
        <w:jc w:val="both"/>
        <w:rPr>
          <w:sz w:val="23"/>
          <w:szCs w:val="23"/>
          <w:lang w:val="el-GR"/>
        </w:rPr>
      </w:pPr>
      <w:r w:rsidRPr="008D7546">
        <w:rPr>
          <w:sz w:val="23"/>
          <w:szCs w:val="23"/>
          <w:lang w:val="el-GR"/>
        </w:rPr>
        <w:t>Οι αρμοί στις περιπτώσεις του έγχυτου στηθαίου από σκυρόδεμα κατασκευάζονται με οπλισμό χωρίς προστασία διάβρωσης σε όλο το μήκος του σύμφωνα με τις ρυθμίσεις του εδαφίου 13.4.1. Ρηγματώσεις σε έγχυτα στηθαία από σκυρόδεμα αποκαθίσταται με οπλισμό χωρίς αντιδιαβρωτική προστασία στο σύνολο του μήκους του σύμφωνα με τα αναφερόμενα στο εδάφιο 13.4.1.</w:t>
      </w:r>
    </w:p>
    <w:p w14:paraId="388C4826" w14:textId="77777777" w:rsidR="008D7546" w:rsidRPr="008D7546" w:rsidRDefault="008D7546" w:rsidP="008D7546">
      <w:pPr>
        <w:spacing w:after="120"/>
        <w:ind w:right="569"/>
        <w:jc w:val="both"/>
        <w:rPr>
          <w:sz w:val="23"/>
          <w:szCs w:val="23"/>
          <w:lang w:val="el-GR"/>
        </w:rPr>
      </w:pPr>
      <w:r w:rsidRPr="008D7546">
        <w:rPr>
          <w:sz w:val="23"/>
          <w:szCs w:val="23"/>
          <w:lang w:val="el-GR"/>
        </w:rPr>
        <w:t>Κατά την αντικατάσταση του στοιχείου που έχει υποστεί ζημία το σκυρόδεμα αποσπάται ώστε να απελευθερωθεί ο οπλισμός του και συνδέεται νέος οπλισμός με το απαιτούμενο μήκος επικάλυψης σύμφωνα με τα αναφερόμενα στο Κεφάλαιο 8. Στην συνέχεια τοποθετείται ο μεταλλότυπος ή ξυλότυπος σύμφωνα με τα αναφερόμενα στο Κεφάλαιο 8, εγχύεται το σκυρόδεμα, αφαιρείται ο μεταλλότυπος ή ξυλότυπος, γίνεται επεξεργασία του σκυροδέματος και η δημιουργία του αρμού.</w:t>
      </w:r>
    </w:p>
    <w:p w14:paraId="78B8A10F" w14:textId="77777777" w:rsidR="008D7546" w:rsidRPr="008D7546" w:rsidRDefault="008D7546" w:rsidP="008D7546">
      <w:pPr>
        <w:spacing w:after="120"/>
        <w:ind w:right="569"/>
        <w:jc w:val="both"/>
        <w:rPr>
          <w:sz w:val="23"/>
          <w:szCs w:val="23"/>
          <w:lang w:val="el-GR"/>
        </w:rPr>
      </w:pPr>
      <w:r w:rsidRPr="008D7546">
        <w:rPr>
          <w:sz w:val="23"/>
          <w:szCs w:val="23"/>
          <w:lang w:val="el-GR"/>
        </w:rPr>
        <w:t>Κατά την παραλαβή της επισκευής υποβάλλεται στην Διευθύνουσα Υπηρεσία από τον ανάδοχο ένα πρωτόκολλο συναρμολόγησης και μια φωτογραφική τεκμηρίωση της σύνδεσης του οπλισμού.</w:t>
      </w:r>
    </w:p>
    <w:p w14:paraId="5E07B2AF" w14:textId="77777777" w:rsidR="008D7546" w:rsidRPr="008D7546" w:rsidRDefault="008D7546" w:rsidP="008D7546">
      <w:pPr>
        <w:jc w:val="both"/>
        <w:rPr>
          <w:sz w:val="23"/>
          <w:szCs w:val="23"/>
          <w:lang w:val="el-GR"/>
        </w:rPr>
      </w:pPr>
    </w:p>
    <w:p w14:paraId="685ED5B0" w14:textId="77777777" w:rsidR="008D7546" w:rsidRPr="008D7546" w:rsidRDefault="008D7546" w:rsidP="008D7546">
      <w:pPr>
        <w:jc w:val="both"/>
        <w:rPr>
          <w:sz w:val="23"/>
          <w:szCs w:val="23"/>
          <w:lang w:val="el-GR"/>
        </w:rPr>
      </w:pPr>
    </w:p>
    <w:p w14:paraId="1938B348" w14:textId="77777777" w:rsidR="008D7546" w:rsidRPr="008D7546" w:rsidRDefault="008D7546" w:rsidP="008D7546">
      <w:pPr>
        <w:numPr>
          <w:ilvl w:val="1"/>
          <w:numId w:val="63"/>
        </w:numPr>
        <w:spacing w:before="120" w:after="240"/>
        <w:ind w:left="567" w:hanging="567"/>
        <w:outlineLvl w:val="1"/>
        <w:rPr>
          <w:rFonts w:ascii="Arial" w:eastAsia="Arial" w:hAnsi="Arial" w:cs="Arial"/>
          <w:b/>
          <w:bCs/>
          <w:sz w:val="23"/>
          <w:szCs w:val="30"/>
          <w:u w:color="000000"/>
          <w:lang w:val="el-GR"/>
        </w:rPr>
      </w:pPr>
      <w:bookmarkStart w:id="212" w:name="_Toc71307358"/>
      <w:r w:rsidRPr="008D7546">
        <w:rPr>
          <w:rFonts w:ascii="Arial" w:eastAsia="Arial" w:hAnsi="Arial" w:cs="Arial"/>
          <w:b/>
          <w:bCs/>
          <w:sz w:val="23"/>
          <w:szCs w:val="30"/>
          <w:u w:color="000000"/>
          <w:lang w:val="el-GR"/>
        </w:rPr>
        <w:t>Δημιουργία Αρμών με Υφιστάμενο Χαλύβδινο Οπλισμό</w:t>
      </w:r>
      <w:bookmarkEnd w:id="212"/>
    </w:p>
    <w:p w14:paraId="2F428BAD" w14:textId="77777777" w:rsidR="008D7546" w:rsidRPr="008D7546" w:rsidRDefault="008D7546" w:rsidP="008D7546">
      <w:pPr>
        <w:spacing w:after="120"/>
        <w:ind w:right="569"/>
        <w:jc w:val="both"/>
        <w:rPr>
          <w:sz w:val="23"/>
          <w:szCs w:val="23"/>
          <w:lang w:val="el-GR"/>
        </w:rPr>
      </w:pPr>
      <w:r w:rsidRPr="008D7546">
        <w:rPr>
          <w:sz w:val="23"/>
          <w:szCs w:val="23"/>
          <w:lang w:val="el-GR"/>
        </w:rPr>
        <w:t>Για την αποφυγή δημιουργίας ανεπιθύμητων ρηγματώσεων και την αφομοίωση μεταβολών μήκους κατά την διάρκεια της σκλήρυνσης, υποδιαιρείται το στηθαίο από σκυρόδεμα μέσω δημιουργίας κατακόρυφων και κάθετων στον διαμήκη άξονα του στηθαίου ψευδοαρμών. Οι ψευδοαρμοί (Σχήμα 5) κατασκευάζονται ως τομές αυλακωτών εγκοπών.</w:t>
      </w:r>
    </w:p>
    <w:p w14:paraId="26F5405E" w14:textId="77777777" w:rsidR="008D7546" w:rsidRPr="008D7546" w:rsidRDefault="008D7546" w:rsidP="008D7546">
      <w:pPr>
        <w:jc w:val="both"/>
        <w:rPr>
          <w:sz w:val="23"/>
          <w:szCs w:val="23"/>
          <w:lang w:val="el-GR"/>
        </w:rPr>
      </w:pPr>
      <w:r w:rsidRPr="008D7546">
        <w:rPr>
          <w:noProof/>
          <w:sz w:val="23"/>
          <w:szCs w:val="23"/>
          <w:lang w:val="el-GR" w:eastAsia="zh-CN"/>
        </w:rPr>
        <mc:AlternateContent>
          <mc:Choice Requires="wpg">
            <w:drawing>
              <wp:anchor distT="0" distB="0" distL="114300" distR="114300" simplePos="0" relativeHeight="251710571" behindDoc="0" locked="0" layoutInCell="1" allowOverlap="1" wp14:anchorId="05969445" wp14:editId="7CC2D8F4">
                <wp:simplePos x="0" y="0"/>
                <wp:positionH relativeFrom="column">
                  <wp:posOffset>459154</wp:posOffset>
                </wp:positionH>
                <wp:positionV relativeFrom="paragraph">
                  <wp:posOffset>84455</wp:posOffset>
                </wp:positionV>
                <wp:extent cx="5274310" cy="2248535"/>
                <wp:effectExtent l="133350" t="114300" r="154940" b="151765"/>
                <wp:wrapNone/>
                <wp:docPr id="410" name="Group 410"/>
                <wp:cNvGraphicFramePr/>
                <a:graphic xmlns:a="http://schemas.openxmlformats.org/drawingml/2006/main">
                  <a:graphicData uri="http://schemas.microsoft.com/office/word/2010/wordprocessingGroup">
                    <wpg:wgp>
                      <wpg:cNvGrpSpPr/>
                      <wpg:grpSpPr>
                        <a:xfrm>
                          <a:off x="0" y="0"/>
                          <a:ext cx="5274310" cy="2248535"/>
                          <a:chOff x="0" y="0"/>
                          <a:chExt cx="5274310" cy="2248535"/>
                        </a:xfrm>
                      </wpg:grpSpPr>
                      <pic:pic xmlns:pic="http://schemas.openxmlformats.org/drawingml/2006/picture">
                        <pic:nvPicPr>
                          <pic:cNvPr id="411" name="Εικόνα 24"/>
                          <pic:cNvPicPr>
                            <a:picLocks noChangeAspect="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274310" cy="22485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412" name="Πλαίσιο κειμένου 2"/>
                        <wps:cNvSpPr txBox="1">
                          <a:spLocks noChangeArrowheads="1"/>
                        </wps:cNvSpPr>
                        <wps:spPr bwMode="auto">
                          <a:xfrm>
                            <a:off x="2694843" y="96715"/>
                            <a:ext cx="1233055" cy="277091"/>
                          </a:xfrm>
                          <a:prstGeom prst="rect">
                            <a:avLst/>
                          </a:prstGeom>
                          <a:solidFill>
                            <a:srgbClr val="FFFFFF"/>
                          </a:solidFill>
                          <a:ln w="9525">
                            <a:noFill/>
                            <a:miter lim="800000"/>
                            <a:headEnd/>
                            <a:tailEnd/>
                          </a:ln>
                        </wps:spPr>
                        <wps:txbx>
                          <w:txbxContent>
                            <w:p w14:paraId="4E23B66F" w14:textId="77777777" w:rsidR="008D7546" w:rsidRPr="005C53BF" w:rsidRDefault="008D7546" w:rsidP="008D7546">
                              <w:pPr>
                                <w:rPr>
                                  <w:rFonts w:ascii="Arial" w:hAnsi="Arial" w:cs="Arial"/>
                                  <w:sz w:val="20"/>
                                  <w:szCs w:val="20"/>
                                </w:rPr>
                              </w:pPr>
                              <w:r w:rsidRPr="005C53BF">
                                <w:rPr>
                                  <w:rFonts w:ascii="Arial" w:hAnsi="Arial" w:cs="Arial"/>
                                  <w:sz w:val="20"/>
                                  <w:szCs w:val="20"/>
                                </w:rPr>
                                <w:t>Πλήρωση αρμού</w:t>
                              </w:r>
                            </w:p>
                          </w:txbxContent>
                        </wps:txbx>
                        <wps:bodyPr rot="0" vert="horz" wrap="square" lIns="91440" tIns="45720" rIns="91440" bIns="45720" anchor="t" anchorCtr="0">
                          <a:noAutofit/>
                        </wps:bodyPr>
                      </wps:wsp>
                      <wps:wsp>
                        <wps:cNvPr id="413" name="Πλαίσιο κειμένου 2"/>
                        <wps:cNvSpPr txBox="1">
                          <a:spLocks noChangeArrowheads="1"/>
                        </wps:cNvSpPr>
                        <wps:spPr bwMode="auto">
                          <a:xfrm>
                            <a:off x="54220" y="1567961"/>
                            <a:ext cx="1489363" cy="277091"/>
                          </a:xfrm>
                          <a:prstGeom prst="rect">
                            <a:avLst/>
                          </a:prstGeom>
                          <a:solidFill>
                            <a:srgbClr val="FFFFFF"/>
                          </a:solidFill>
                          <a:ln w="9525">
                            <a:noFill/>
                            <a:miter lim="800000"/>
                            <a:headEnd/>
                            <a:tailEnd/>
                          </a:ln>
                        </wps:spPr>
                        <wps:txbx>
                          <w:txbxContent>
                            <w:p w14:paraId="573727D1" w14:textId="77777777" w:rsidR="008D7546" w:rsidRPr="005C53BF" w:rsidRDefault="008D7546" w:rsidP="008D7546">
                              <w:pPr>
                                <w:rPr>
                                  <w:rFonts w:ascii="Arial" w:hAnsi="Arial" w:cs="Arial"/>
                                  <w:sz w:val="20"/>
                                  <w:szCs w:val="20"/>
                                </w:rPr>
                              </w:pPr>
                              <w:r w:rsidRPr="005C53BF">
                                <w:rPr>
                                  <w:rFonts w:ascii="Arial" w:hAnsi="Arial" w:cs="Arial"/>
                                  <w:sz w:val="20"/>
                                  <w:szCs w:val="20"/>
                                </w:rPr>
                                <w:t>Υλικό κάτω πλήρωσης</w:t>
                              </w:r>
                            </w:p>
                          </w:txbxContent>
                        </wps:txbx>
                        <wps:bodyPr rot="0" vert="horz" wrap="square" lIns="91440" tIns="45720" rIns="91440" bIns="45720" anchor="t" anchorCtr="0">
                          <a:noAutofit/>
                        </wps:bodyPr>
                      </wps:wsp>
                      <wps:wsp>
                        <wps:cNvPr id="414" name="Πλαίσιο κειμένου 2"/>
                        <wps:cNvSpPr txBox="1">
                          <a:spLocks noChangeArrowheads="1"/>
                        </wps:cNvSpPr>
                        <wps:spPr bwMode="auto">
                          <a:xfrm>
                            <a:off x="2779835" y="1298330"/>
                            <a:ext cx="1233055" cy="277091"/>
                          </a:xfrm>
                          <a:prstGeom prst="rect">
                            <a:avLst/>
                          </a:prstGeom>
                          <a:solidFill>
                            <a:srgbClr val="FFFFFF"/>
                          </a:solidFill>
                          <a:ln w="9525">
                            <a:noFill/>
                            <a:miter lim="800000"/>
                            <a:headEnd/>
                            <a:tailEnd/>
                          </a:ln>
                        </wps:spPr>
                        <wps:txbx>
                          <w:txbxContent>
                            <w:p w14:paraId="54264992" w14:textId="77777777" w:rsidR="008D7546" w:rsidRPr="005C53BF" w:rsidRDefault="008D7546" w:rsidP="008D7546">
                              <w:pPr>
                                <w:rPr>
                                  <w:rFonts w:ascii="Arial" w:hAnsi="Arial" w:cs="Arial"/>
                                  <w:sz w:val="20"/>
                                  <w:szCs w:val="20"/>
                                </w:rPr>
                              </w:pPr>
                              <w:r w:rsidRPr="005C53BF">
                                <w:rPr>
                                  <w:rFonts w:ascii="Arial" w:hAnsi="Arial" w:cs="Arial"/>
                                  <w:sz w:val="20"/>
                                  <w:szCs w:val="20"/>
                                </w:rPr>
                                <w:t>Θάλαμος αρμού</w:t>
                              </w:r>
                            </w:p>
                          </w:txbxContent>
                        </wps:txbx>
                        <wps:bodyPr rot="0" vert="horz" wrap="square" lIns="91440" tIns="45720" rIns="91440" bIns="45720" anchor="t" anchorCtr="0">
                          <a:noAutofit/>
                        </wps:bodyPr>
                      </wps:wsp>
                      <wps:wsp>
                        <wps:cNvPr id="415" name="Πλαίσιο κειμένου 2"/>
                        <wps:cNvSpPr txBox="1">
                          <a:spLocks noChangeArrowheads="1"/>
                        </wps:cNvSpPr>
                        <wps:spPr bwMode="auto">
                          <a:xfrm>
                            <a:off x="2771043" y="1711569"/>
                            <a:ext cx="1233055" cy="277091"/>
                          </a:xfrm>
                          <a:prstGeom prst="rect">
                            <a:avLst/>
                          </a:prstGeom>
                          <a:solidFill>
                            <a:srgbClr val="FFFFFF"/>
                          </a:solidFill>
                          <a:ln w="9525">
                            <a:noFill/>
                            <a:miter lim="800000"/>
                            <a:headEnd/>
                            <a:tailEnd/>
                          </a:ln>
                        </wps:spPr>
                        <wps:txbx>
                          <w:txbxContent>
                            <w:p w14:paraId="6EBAC59C" w14:textId="77777777" w:rsidR="008D7546" w:rsidRPr="005C53BF" w:rsidRDefault="008D7546" w:rsidP="008D7546">
                              <w:pPr>
                                <w:rPr>
                                  <w:rFonts w:ascii="Arial" w:hAnsi="Arial" w:cs="Arial"/>
                                  <w:sz w:val="20"/>
                                  <w:szCs w:val="20"/>
                                </w:rPr>
                              </w:pPr>
                              <w:r w:rsidRPr="005C53BF">
                                <w:rPr>
                                  <w:rFonts w:ascii="Arial" w:hAnsi="Arial" w:cs="Arial"/>
                                  <w:sz w:val="20"/>
                                  <w:szCs w:val="20"/>
                                </w:rPr>
                                <w:t>Αυλακωτή εγκοπή</w:t>
                              </w:r>
                            </w:p>
                          </w:txbxContent>
                        </wps:txbx>
                        <wps:bodyPr rot="0" vert="horz" wrap="square" lIns="91440" tIns="45720" rIns="91440" bIns="45720" anchor="t" anchorCtr="0">
                          <a:noAutofit/>
                        </wps:bodyPr>
                      </wps:wsp>
                      <wps:wsp>
                        <wps:cNvPr id="416" name="Πλαίσιο κειμένου 2"/>
                        <wps:cNvSpPr txBox="1">
                          <a:spLocks noChangeArrowheads="1"/>
                        </wps:cNvSpPr>
                        <wps:spPr bwMode="auto">
                          <a:xfrm>
                            <a:off x="3565281" y="926123"/>
                            <a:ext cx="1647092" cy="277091"/>
                          </a:xfrm>
                          <a:prstGeom prst="rect">
                            <a:avLst/>
                          </a:prstGeom>
                          <a:solidFill>
                            <a:srgbClr val="FFFFFF"/>
                          </a:solidFill>
                          <a:ln w="9525">
                            <a:noFill/>
                            <a:miter lim="800000"/>
                            <a:headEnd/>
                            <a:tailEnd/>
                          </a:ln>
                        </wps:spPr>
                        <wps:txbx>
                          <w:txbxContent>
                            <w:p w14:paraId="2B5C3FE7" w14:textId="77777777" w:rsidR="008D7546" w:rsidRPr="005C53BF" w:rsidRDefault="008D7546" w:rsidP="008D7546">
                              <w:pPr>
                                <w:rPr>
                                  <w:rFonts w:ascii="Arial" w:hAnsi="Arial" w:cs="Arial"/>
                                  <w:sz w:val="20"/>
                                  <w:szCs w:val="20"/>
                                </w:rPr>
                              </w:pPr>
                              <w:r w:rsidRPr="005C53BF">
                                <w:rPr>
                                  <w:rFonts w:ascii="Arial" w:hAnsi="Arial" w:cs="Arial"/>
                                  <w:sz w:val="20"/>
                                  <w:szCs w:val="20"/>
                                </w:rPr>
                                <w:t>Επιφάνεια σκυροδέματος</w:t>
                              </w:r>
                            </w:p>
                          </w:txbxContent>
                        </wps:txbx>
                        <wps:bodyPr rot="0" vert="horz" wrap="square" lIns="91440" tIns="45720" rIns="91440" bIns="45720" anchor="t" anchorCtr="0">
                          <a:noAutofit/>
                        </wps:bodyPr>
                      </wps:wsp>
                    </wpg:wgp>
                  </a:graphicData>
                </a:graphic>
              </wp:anchor>
            </w:drawing>
          </mc:Choice>
          <mc:Fallback>
            <w:pict>
              <v:group id="Group 410" o:spid="_x0000_s1236" style="position:absolute;left:0;text-align:left;margin-left:36.15pt;margin-top:6.65pt;width:415.3pt;height:177.05pt;z-index:251710571;mso-position-horizontal-relative:text;mso-position-vertical-relative:text" coordsize="52743,2248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">
                <v:shape id="Εικόνα 24" o:spid="_x0000_s1237" type="#_x0000_t75" style="position:absolute;width:52743;height:22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Z94nEAAAA3AAAAA8AAABkcnMvZG93bnJldi54bWxEj0FrwkAUhO+F/oflFXqrm9hSSnQVEYVe&#10;Ktbq/ZF9JsHs25h9Ndv+erdQ8DjMzDfMdB5dqy7Uh8azgXyUgSIuvW24MrD/Wj+9gQqCbLH1TAZ+&#10;KMB8dn83xcL6gT/pspNKJQiHAg3UIl2hdShrchhGviNO3tH3DiXJvtK2xyHBXavHWfaqHTacFmrs&#10;aFlTedp9OwMu/srHhlanfTw8rySUw3ljt8Y8PsTFBJRQlFv4v/1uDbzkOfydSUdAz6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EZ94nEAAAA3AAAAA8AAAAAAAAAAAAAAAAA&#10;nwIAAGRycy9kb3ducmV2LnhtbFBLBQYAAAAABAAEAPcAAACQAwAAAAA=&#10;" filled="t" fillcolor="#ededed" stroked="t" strokecolor="white" strokeweight="7pt">
                  <v:stroke endcap="square"/>
                  <v:imagedata r:id="rId189" o:title=""/>
                  <v:shadow on="t" color="black" opacity="26214f" origin="-.5,-.5" offset="0,.5mm"/>
                  <v:path arrowok="t"/>
                </v:shape>
                <v:shape id="_x0000_s1238" type="#_x0000_t202" style="position:absolute;left:26948;top:967;width:12330;height:27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VBpMIA&#10;AADcAAAADwAAAGRycy9kb3ducmV2LnhtbESP3YrCMBSE7wXfIRzBG9mmir/VKCrs4q2uD3DaHNti&#10;c1KaaOvbm4UFL4eZ+YbZ7DpTiSc1rrSsYBzFIIgzq0vOFVx/v7+WIJxH1lhZJgUvcrDb9nsbTLRt&#10;+UzPi89FgLBLUEHhfZ1I6bKCDLrI1sTBu9nGoA+yyaVusA1wU8lJHM+lwZLDQoE1HQvK7peHUXA7&#10;taPZqk1//HVxns4PWC5S+1JqOOj2axCeOv8J/7dPWsF0PIG/M+EIyO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tUGkwgAAANwAAAAPAAAAAAAAAAAAAAAAAJgCAABkcnMvZG93&#10;bnJldi54bWxQSwUGAAAAAAQABAD1AAAAhwMAAAAA&#10;" stroked="f">
                  <v:textbox>
                    <w:txbxContent>
                      <w:p w14:paraId="4E23B66F" w14:textId="77777777" w:rsidR="008D7546" w:rsidRPr="005C53BF" w:rsidRDefault="008D7546" w:rsidP="008D7546">
                        <w:pPr>
                          <w:rPr>
                            <w:rFonts w:ascii="Arial" w:hAnsi="Arial" w:cs="Arial"/>
                            <w:sz w:val="20"/>
                            <w:szCs w:val="20"/>
                          </w:rPr>
                        </w:pPr>
                        <w:r w:rsidRPr="005C53BF">
                          <w:rPr>
                            <w:rFonts w:ascii="Arial" w:hAnsi="Arial" w:cs="Arial"/>
                            <w:sz w:val="20"/>
                            <w:szCs w:val="20"/>
                          </w:rPr>
                          <w:t>Πλήρωση αρμού</w:t>
                        </w:r>
                      </w:p>
                    </w:txbxContent>
                  </v:textbox>
                </v:shape>
                <v:shape id="_x0000_s1239" type="#_x0000_t202" style="position:absolute;left:542;top:15679;width:14893;height:27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kP8MA&#10;AADcAAAADwAAAGRycy9kb3ducmV2LnhtbESP3YrCMBSE7wXfIRxhb0RTV9efahQVFG/9eYBjc2yL&#10;zUlpoq1vbwRhL4eZ+YZZrBpTiCdVLresYNCPQBAnVuecKricd70pCOeRNRaWScGLHKyW7dYCY21r&#10;PtLz5FMRIOxiVJB5X8ZSuiQjg65vS+Lg3Wxl0AdZpVJXWAe4KeRvFI2lwZzDQoYlbTNK7qeHUXA7&#10;1N2/WX3d+8vkOBpvMJ9c7Uupn06znoPw1Pj/8Ld90ApGgyF8zoQjIJ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nkP8MAAADcAAAADwAAAAAAAAAAAAAAAACYAgAAZHJzL2Rv&#10;d25yZXYueG1sUEsFBgAAAAAEAAQA9QAAAIgDAAAAAA==&#10;" stroked="f">
                  <v:textbox>
                    <w:txbxContent>
                      <w:p w14:paraId="573727D1" w14:textId="77777777" w:rsidR="008D7546" w:rsidRPr="005C53BF" w:rsidRDefault="008D7546" w:rsidP="008D7546">
                        <w:pPr>
                          <w:rPr>
                            <w:rFonts w:ascii="Arial" w:hAnsi="Arial" w:cs="Arial"/>
                            <w:sz w:val="20"/>
                            <w:szCs w:val="20"/>
                          </w:rPr>
                        </w:pPr>
                        <w:r w:rsidRPr="005C53BF">
                          <w:rPr>
                            <w:rFonts w:ascii="Arial" w:hAnsi="Arial" w:cs="Arial"/>
                            <w:sz w:val="20"/>
                            <w:szCs w:val="20"/>
                          </w:rPr>
                          <w:t>Υλικό κάτω πλήρωσης</w:t>
                        </w:r>
                      </w:p>
                    </w:txbxContent>
                  </v:textbox>
                </v:shape>
                <v:shape id="_x0000_s1240" type="#_x0000_t202" style="position:absolute;left:27798;top:12983;width:12330;height:27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B8S8IA&#10;AADcAAAADwAAAGRycy9kb3ducmV2LnhtbESP3YrCMBSE7wXfIRzBG9FU6fpTjaLCirf+PMCxObbF&#10;5qQ00da3NwvCXg4z8w2z2rSmFC+qXWFZwXgUgSBOrS44U3C9/A7nIJxH1lhaJgVvcrBZdzsrTLRt&#10;+ESvs89EgLBLUEHufZVI6dKcDLqRrYiDd7e1QR9knUldYxPgppSTKJpKgwWHhRwr2ueUPs5Po+B+&#10;bAY/i+Z28NfZKZ7usJjd7Fupfq/dLkF4av1/+Ns+agXxOIa/M+EIyP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EHxLwgAAANwAAAAPAAAAAAAAAAAAAAAAAJgCAABkcnMvZG93&#10;bnJldi54bWxQSwUGAAAAAAQABAD1AAAAhwMAAAAA&#10;" stroked="f">
                  <v:textbox>
                    <w:txbxContent>
                      <w:p w14:paraId="54264992" w14:textId="77777777" w:rsidR="008D7546" w:rsidRPr="005C53BF" w:rsidRDefault="008D7546" w:rsidP="008D7546">
                        <w:pPr>
                          <w:rPr>
                            <w:rFonts w:ascii="Arial" w:hAnsi="Arial" w:cs="Arial"/>
                            <w:sz w:val="20"/>
                            <w:szCs w:val="20"/>
                          </w:rPr>
                        </w:pPr>
                        <w:r w:rsidRPr="005C53BF">
                          <w:rPr>
                            <w:rFonts w:ascii="Arial" w:hAnsi="Arial" w:cs="Arial"/>
                            <w:sz w:val="20"/>
                            <w:szCs w:val="20"/>
                          </w:rPr>
                          <w:t>Θάλαμος αρμού</w:t>
                        </w:r>
                      </w:p>
                    </w:txbxContent>
                  </v:textbox>
                </v:shape>
                <v:shape id="_x0000_s1241" type="#_x0000_t202" style="position:absolute;left:27710;top:17115;width:12330;height:27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zZ0MQA&#10;AADcAAAADwAAAGRycy9kb3ducmV2LnhtbESP0WrCQBRE34X+w3ILfRHdKBo1dRNqocXXRD/gmr0m&#10;odm7Ibs18e+7BcHHYWbOMPtsNK24Ue8aywoW8wgEcWl1w5WC8+lrtgXhPLLG1jIpuJODLH2Z7DHR&#10;duCcboWvRICwS1BB7X2XSOnKmgy6ue2Ig3e1vUEfZF9J3eMQ4KaVyyiKpcGGw0KNHX3WVP4Uv0bB&#10;9ThM17vh8u3Pm3wVH7DZXOxdqbfX8eMdhKfRP8OP9lErWC3W8H8mHAGZ/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c2dDEAAAA3AAAAA8AAAAAAAAAAAAAAAAAmAIAAGRycy9k&#10;b3ducmV2LnhtbFBLBQYAAAAABAAEAPUAAACJAwAAAAA=&#10;" stroked="f">
                  <v:textbox>
                    <w:txbxContent>
                      <w:p w14:paraId="6EBAC59C" w14:textId="77777777" w:rsidR="008D7546" w:rsidRPr="005C53BF" w:rsidRDefault="008D7546" w:rsidP="008D7546">
                        <w:pPr>
                          <w:rPr>
                            <w:rFonts w:ascii="Arial" w:hAnsi="Arial" w:cs="Arial"/>
                            <w:sz w:val="20"/>
                            <w:szCs w:val="20"/>
                          </w:rPr>
                        </w:pPr>
                        <w:r w:rsidRPr="005C53BF">
                          <w:rPr>
                            <w:rFonts w:ascii="Arial" w:hAnsi="Arial" w:cs="Arial"/>
                            <w:sz w:val="20"/>
                            <w:szCs w:val="20"/>
                          </w:rPr>
                          <w:t>Αυλακωτή εγκοπή</w:t>
                        </w:r>
                      </w:p>
                    </w:txbxContent>
                  </v:textbox>
                </v:shape>
                <v:shape id="_x0000_s1242" type="#_x0000_t202" style="position:absolute;left:35652;top:9261;width:16471;height:27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5Hp8IA&#10;AADcAAAADwAAAGRycy9kb3ducmV2LnhtbESP3YrCMBSE7wXfIRzBG9FUcatWo6iw4q0/D3Bsjm2x&#10;OSlNtPXtzYKwl8PMfMOsNq0pxYtqV1hWMB5FIIhTqwvOFFwvv8M5COeRNZaWScGbHGzW3c4KE20b&#10;PtHr7DMRIOwSVJB7XyVSujQng25kK+Lg3W1t0AdZZ1LX2AS4KeUkimJpsOCwkGNF+5zSx/lpFNyP&#10;zeBn0dwO/jo7TeMdFrObfSvV77XbJQhPrf8Pf9tHrWA6juHvTDgCcv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jkenwgAAANwAAAAPAAAAAAAAAAAAAAAAAJgCAABkcnMvZG93&#10;bnJldi54bWxQSwUGAAAAAAQABAD1AAAAhwMAAAAA&#10;" stroked="f">
                  <v:textbox>
                    <w:txbxContent>
                      <w:p w14:paraId="2B5C3FE7" w14:textId="77777777" w:rsidR="008D7546" w:rsidRPr="005C53BF" w:rsidRDefault="008D7546" w:rsidP="008D7546">
                        <w:pPr>
                          <w:rPr>
                            <w:rFonts w:ascii="Arial" w:hAnsi="Arial" w:cs="Arial"/>
                            <w:sz w:val="20"/>
                            <w:szCs w:val="20"/>
                          </w:rPr>
                        </w:pPr>
                        <w:r w:rsidRPr="005C53BF">
                          <w:rPr>
                            <w:rFonts w:ascii="Arial" w:hAnsi="Arial" w:cs="Arial"/>
                            <w:sz w:val="20"/>
                            <w:szCs w:val="20"/>
                          </w:rPr>
                          <w:t>Επιφάνεια σκυροδέματος</w:t>
                        </w:r>
                      </w:p>
                    </w:txbxContent>
                  </v:textbox>
                </v:shape>
              </v:group>
            </w:pict>
          </mc:Fallback>
        </mc:AlternateContent>
      </w:r>
    </w:p>
    <w:p w14:paraId="29B32BCB" w14:textId="77777777" w:rsidR="008D7546" w:rsidRPr="008D7546" w:rsidRDefault="008D7546" w:rsidP="008D7546">
      <w:pPr>
        <w:jc w:val="both"/>
        <w:rPr>
          <w:sz w:val="23"/>
          <w:szCs w:val="23"/>
          <w:lang w:val="el-GR"/>
        </w:rPr>
      </w:pPr>
    </w:p>
    <w:p w14:paraId="59A3D5D3" w14:textId="77777777" w:rsidR="008D7546" w:rsidRPr="008D7546" w:rsidRDefault="008D7546" w:rsidP="008D7546">
      <w:pPr>
        <w:jc w:val="both"/>
        <w:rPr>
          <w:sz w:val="23"/>
          <w:szCs w:val="23"/>
          <w:lang w:val="el-GR"/>
        </w:rPr>
      </w:pPr>
    </w:p>
    <w:p w14:paraId="7D4ED9A3" w14:textId="77777777" w:rsidR="008D7546" w:rsidRPr="008D7546" w:rsidRDefault="008D7546" w:rsidP="008D7546">
      <w:pPr>
        <w:jc w:val="both"/>
        <w:rPr>
          <w:sz w:val="23"/>
          <w:szCs w:val="23"/>
          <w:lang w:val="el-GR"/>
        </w:rPr>
      </w:pPr>
    </w:p>
    <w:p w14:paraId="55004830" w14:textId="77777777" w:rsidR="008D7546" w:rsidRPr="008D7546" w:rsidRDefault="008D7546" w:rsidP="008D7546">
      <w:pPr>
        <w:jc w:val="both"/>
        <w:rPr>
          <w:sz w:val="23"/>
          <w:szCs w:val="23"/>
          <w:lang w:val="el-GR"/>
        </w:rPr>
      </w:pPr>
    </w:p>
    <w:p w14:paraId="06DE2A97" w14:textId="77777777" w:rsidR="008D7546" w:rsidRPr="008D7546" w:rsidRDefault="008D7546" w:rsidP="008D7546">
      <w:pPr>
        <w:jc w:val="both"/>
        <w:rPr>
          <w:sz w:val="23"/>
          <w:szCs w:val="23"/>
          <w:lang w:val="el-GR"/>
        </w:rPr>
      </w:pPr>
    </w:p>
    <w:p w14:paraId="14148B78" w14:textId="77777777" w:rsidR="008D7546" w:rsidRPr="008D7546" w:rsidRDefault="008D7546" w:rsidP="008D7546">
      <w:pPr>
        <w:jc w:val="both"/>
        <w:rPr>
          <w:sz w:val="23"/>
          <w:szCs w:val="23"/>
          <w:lang w:val="el-GR"/>
        </w:rPr>
      </w:pPr>
    </w:p>
    <w:p w14:paraId="73373F4D" w14:textId="77777777" w:rsidR="008D7546" w:rsidRPr="008D7546" w:rsidRDefault="008D7546" w:rsidP="008D7546">
      <w:pPr>
        <w:jc w:val="both"/>
        <w:rPr>
          <w:sz w:val="23"/>
          <w:szCs w:val="23"/>
          <w:lang w:val="el-GR"/>
        </w:rPr>
      </w:pPr>
    </w:p>
    <w:p w14:paraId="29845C78" w14:textId="77777777" w:rsidR="008D7546" w:rsidRPr="008D7546" w:rsidRDefault="008D7546" w:rsidP="008D7546">
      <w:pPr>
        <w:jc w:val="both"/>
        <w:rPr>
          <w:sz w:val="23"/>
          <w:szCs w:val="23"/>
          <w:lang w:val="el-GR"/>
        </w:rPr>
      </w:pPr>
    </w:p>
    <w:p w14:paraId="55DC25DC" w14:textId="77777777" w:rsidR="008D7546" w:rsidRPr="008D7546" w:rsidRDefault="008D7546" w:rsidP="008D7546">
      <w:pPr>
        <w:jc w:val="both"/>
        <w:rPr>
          <w:sz w:val="23"/>
          <w:szCs w:val="23"/>
          <w:lang w:val="el-GR"/>
        </w:rPr>
      </w:pPr>
    </w:p>
    <w:p w14:paraId="79A54096" w14:textId="77777777" w:rsidR="008D7546" w:rsidRPr="008D7546" w:rsidRDefault="008D7546" w:rsidP="008D7546">
      <w:pPr>
        <w:jc w:val="both"/>
        <w:rPr>
          <w:sz w:val="23"/>
          <w:szCs w:val="23"/>
          <w:lang w:val="el-GR"/>
        </w:rPr>
      </w:pPr>
    </w:p>
    <w:p w14:paraId="53ABA843" w14:textId="77777777" w:rsidR="008D7546" w:rsidRPr="008D7546" w:rsidRDefault="008D7546" w:rsidP="008D7546">
      <w:pPr>
        <w:jc w:val="both"/>
        <w:rPr>
          <w:sz w:val="23"/>
          <w:szCs w:val="23"/>
          <w:lang w:val="el-GR"/>
        </w:rPr>
      </w:pPr>
    </w:p>
    <w:p w14:paraId="7B62F039" w14:textId="77777777" w:rsidR="008D7546" w:rsidRPr="008D7546" w:rsidRDefault="008D7546" w:rsidP="008D7546">
      <w:pPr>
        <w:jc w:val="both"/>
        <w:rPr>
          <w:sz w:val="23"/>
          <w:szCs w:val="23"/>
          <w:lang w:val="el-GR"/>
        </w:rPr>
      </w:pPr>
    </w:p>
    <w:p w14:paraId="1DA6AB67" w14:textId="77777777" w:rsidR="008D7546" w:rsidRPr="008D7546" w:rsidRDefault="008D7546" w:rsidP="008D7546">
      <w:pPr>
        <w:jc w:val="both"/>
        <w:rPr>
          <w:sz w:val="23"/>
          <w:szCs w:val="23"/>
          <w:lang w:val="el-GR"/>
        </w:rPr>
      </w:pPr>
    </w:p>
    <w:p w14:paraId="1E0A4917" w14:textId="77777777" w:rsidR="008D7546" w:rsidRPr="008D7546" w:rsidRDefault="008D7546" w:rsidP="008D7546">
      <w:pPr>
        <w:jc w:val="both"/>
        <w:rPr>
          <w:sz w:val="23"/>
          <w:szCs w:val="23"/>
          <w:lang w:val="el-GR"/>
        </w:rPr>
      </w:pPr>
    </w:p>
    <w:p w14:paraId="0BA2B374" w14:textId="77777777" w:rsidR="008D7546" w:rsidRPr="008D7546" w:rsidRDefault="008D7546" w:rsidP="008D7546">
      <w:pPr>
        <w:rPr>
          <w:rFonts w:ascii="Arial" w:hAnsi="Arial"/>
          <w:b/>
          <w:color w:val="010202"/>
          <w:sz w:val="19"/>
          <w:lang w:val="el-GR"/>
        </w:rPr>
      </w:pPr>
      <w:r w:rsidRPr="008D7546">
        <w:rPr>
          <w:rFonts w:ascii="Arial" w:hAnsi="Arial"/>
          <w:b/>
          <w:color w:val="010202"/>
          <w:sz w:val="19"/>
          <w:lang w:val="el-GR"/>
        </w:rPr>
        <w:t>Σχ. 5: Δημιουργία Αρμού με υφιστάμενο Χαλύβδινο Οπλισμό</w:t>
      </w:r>
    </w:p>
    <w:p w14:paraId="7BCB102D" w14:textId="77777777" w:rsidR="008D7546" w:rsidRPr="008D7546" w:rsidRDefault="008D7546" w:rsidP="008D7546">
      <w:pPr>
        <w:jc w:val="both"/>
        <w:rPr>
          <w:sz w:val="23"/>
          <w:szCs w:val="23"/>
          <w:lang w:val="el-GR"/>
        </w:rPr>
      </w:pPr>
    </w:p>
    <w:p w14:paraId="3838808A" w14:textId="77777777" w:rsidR="008D7546" w:rsidRPr="008D7546" w:rsidRDefault="008D7546" w:rsidP="008D7546">
      <w:pPr>
        <w:spacing w:after="120"/>
        <w:ind w:right="569"/>
        <w:jc w:val="both"/>
        <w:rPr>
          <w:sz w:val="23"/>
          <w:szCs w:val="23"/>
          <w:lang w:val="el-GR"/>
        </w:rPr>
      </w:pPr>
      <w:r w:rsidRPr="008D7546">
        <w:rPr>
          <w:sz w:val="23"/>
          <w:szCs w:val="23"/>
          <w:lang w:val="el-GR"/>
        </w:rPr>
        <w:t>Το σκυρόδεμα στις πλευρές του αρμού δεν επιτρέπεται να υποστεί ζημία κατά την κοπή των ψευδο-αρμών. Η μέθοδος κατασκευής των εγκοπών πρέπει να διασφαλίζει ότι οι εγκοπές διατηρούν τις προβλεπόμενες διαστάσεις τους στο σύνολο του βάθους και της διατομής τους. Οι εγκοπές πρέπει να καταστούν έγκαιρα λειτουργικές, ώστε το στηθαίο από σκυρόδεμα να παραμείνει ελεύθερο από ανεπιθύμητες ρηγματώσεις.</w:t>
      </w:r>
    </w:p>
    <w:p w14:paraId="6AA80113" w14:textId="77777777" w:rsidR="008D7546" w:rsidRPr="008D7546" w:rsidRDefault="008D7546" w:rsidP="008D7546">
      <w:pPr>
        <w:spacing w:after="120"/>
        <w:ind w:right="569"/>
        <w:jc w:val="both"/>
        <w:rPr>
          <w:sz w:val="23"/>
          <w:szCs w:val="23"/>
          <w:lang w:val="el-GR"/>
        </w:rPr>
      </w:pPr>
      <w:r w:rsidRPr="008D7546">
        <w:rPr>
          <w:sz w:val="23"/>
          <w:szCs w:val="23"/>
          <w:lang w:val="el-GR"/>
        </w:rPr>
        <w:t>Για την απαιτούμενη πλήρωση του αρμού η εγκοπή πρέπει να διευρυνθεί (δημιουργία θαλάμου αρμού). Ο θάλαμος του αρμού οφείλει να έχει διαστάσεις 10</w:t>
      </w:r>
      <w:r w:rsidRPr="008D7546">
        <w:rPr>
          <w:sz w:val="23"/>
          <w:szCs w:val="23"/>
        </w:rPr>
        <w:t>mm</w:t>
      </w:r>
      <w:r w:rsidRPr="008D7546">
        <w:rPr>
          <w:sz w:val="23"/>
          <w:szCs w:val="23"/>
          <w:lang w:val="el-GR"/>
        </w:rPr>
        <w:t xml:space="preserve"> πλάτος και 25</w:t>
      </w:r>
      <w:r w:rsidRPr="008D7546">
        <w:rPr>
          <w:sz w:val="23"/>
          <w:szCs w:val="23"/>
          <w:lang w:val="de-DE"/>
        </w:rPr>
        <w:t>mm</w:t>
      </w:r>
      <w:r w:rsidRPr="008D7546">
        <w:rPr>
          <w:sz w:val="23"/>
          <w:szCs w:val="23"/>
          <w:lang w:val="el-GR"/>
        </w:rPr>
        <w:t xml:space="preserve"> βάθος και οι ακμές των εγκοπών να είναι καθαρές και λείες. Για την πλήρωση του αρμού πρέπει το σκυρόδεμα να είναι τουλάχιστον 7 ημερών.</w:t>
      </w:r>
    </w:p>
    <w:p w14:paraId="4A3E3907" w14:textId="77777777" w:rsidR="008D7546" w:rsidRPr="008D7546" w:rsidRDefault="008D7546" w:rsidP="008D7546">
      <w:pPr>
        <w:spacing w:after="120"/>
        <w:ind w:right="567"/>
        <w:jc w:val="both"/>
        <w:rPr>
          <w:sz w:val="23"/>
          <w:szCs w:val="23"/>
          <w:lang w:val="el-GR"/>
        </w:rPr>
      </w:pPr>
      <w:r w:rsidRPr="008D7546">
        <w:rPr>
          <w:sz w:val="23"/>
          <w:szCs w:val="23"/>
          <w:lang w:val="el-GR"/>
        </w:rPr>
        <w:t>Ως υλικό πλήρωσης αρμού χρησιμοποιείται υλικό μόνιμης ελαστικότητας, που να δύναται να αναλάβει μετακινήσεις διαστολής και συστολής σε ποσοστό 25%. Πριν την πλήρωση πρέπει να καθαριστούν οι αυλακώσεις του αρμού. Χρησιμοποιείται στην προκειμένη περίπτωση το κατάλληλο υλικό εκκίνησης (αστάρι).</w:t>
      </w:r>
    </w:p>
    <w:p w14:paraId="501E9670" w14:textId="77777777" w:rsidR="008D7546" w:rsidRPr="008D7546" w:rsidRDefault="008D7546" w:rsidP="008D7546">
      <w:pPr>
        <w:spacing w:after="120"/>
        <w:ind w:right="569"/>
        <w:jc w:val="both"/>
        <w:rPr>
          <w:sz w:val="23"/>
          <w:szCs w:val="23"/>
          <w:lang w:val="el-GR"/>
        </w:rPr>
      </w:pPr>
      <w:r w:rsidRPr="008D7546">
        <w:rPr>
          <w:sz w:val="23"/>
          <w:szCs w:val="23"/>
          <w:lang w:val="el-GR"/>
        </w:rPr>
        <w:t xml:space="preserve">Η κοπή της αυλάκωσης γίνεται μηχανικά. Σε εξαιρετικές περιπτώσεις μπορούν οι εγκοπές σε μικρά </w:t>
      </w:r>
      <w:r w:rsidRPr="008D7546">
        <w:rPr>
          <w:sz w:val="23"/>
          <w:szCs w:val="23"/>
          <w:lang w:val="el-GR"/>
        </w:rPr>
        <w:lastRenderedPageBreak/>
        <w:t>τμήματα να χαραχθούν χειρωνακτικά.</w:t>
      </w:r>
    </w:p>
    <w:p w14:paraId="407E18CF" w14:textId="77777777" w:rsidR="008D7546" w:rsidRPr="008D7546" w:rsidRDefault="008D7546" w:rsidP="008D7546">
      <w:pPr>
        <w:spacing w:after="120"/>
        <w:ind w:left="567" w:right="2"/>
        <w:jc w:val="both"/>
        <w:rPr>
          <w:sz w:val="23"/>
          <w:szCs w:val="23"/>
          <w:lang w:val="el-GR"/>
        </w:rPr>
      </w:pPr>
      <w:r w:rsidRPr="008D7546">
        <w:rPr>
          <w:sz w:val="23"/>
          <w:szCs w:val="23"/>
          <w:lang w:val="el-GR"/>
        </w:rPr>
        <w:t>Η απόσταση μεταξύ των ψευδοαρμών ανέρχεται σε 4 έως 6</w:t>
      </w:r>
      <w:r w:rsidRPr="008D7546">
        <w:rPr>
          <w:sz w:val="23"/>
          <w:szCs w:val="23"/>
          <w:lang w:val="de-DE"/>
        </w:rPr>
        <w:t>m</w:t>
      </w:r>
      <w:r w:rsidRPr="008D7546">
        <w:rPr>
          <w:sz w:val="23"/>
          <w:szCs w:val="23"/>
          <w:lang w:val="el-GR"/>
        </w:rPr>
        <w:t>. Είναι σκόπιμο να επιλέγεται η θέση των ψευδοαρμών σε αντίστοιχες θέσεις μείωσης της διατομής του στηθαίου π.χ. σε περιοχές ανοιγμάτων αποστράγγισης.</w:t>
      </w:r>
    </w:p>
    <w:p w14:paraId="408A9A09" w14:textId="77777777" w:rsidR="008D7546" w:rsidRPr="008D7546" w:rsidRDefault="008D7546" w:rsidP="008D7546">
      <w:pPr>
        <w:spacing w:after="120"/>
        <w:ind w:left="567" w:right="2"/>
        <w:jc w:val="both"/>
        <w:rPr>
          <w:sz w:val="23"/>
          <w:szCs w:val="23"/>
          <w:lang w:val="el-GR"/>
        </w:rPr>
      </w:pPr>
      <w:r w:rsidRPr="008D7546">
        <w:rPr>
          <w:sz w:val="23"/>
          <w:szCs w:val="23"/>
          <w:lang w:val="el-GR"/>
        </w:rPr>
        <w:t>Κατά την εγκατάσταση του στηθαίου πάνω σε μία δοκό έδρασης/θεμελίωσης από σκυρόδεμα πρέπει να ταυτίζονται οι θέσεις των ψευδοαρμών του στηθαίου με τις αντίστοιχες των εγκοπών/αρμών της δοκού.</w:t>
      </w:r>
    </w:p>
    <w:p w14:paraId="20442722" w14:textId="77777777" w:rsidR="008D7546" w:rsidRPr="008D7546" w:rsidRDefault="008D7546" w:rsidP="008D7546">
      <w:pPr>
        <w:spacing w:after="120"/>
        <w:ind w:left="567" w:right="2"/>
        <w:jc w:val="both"/>
        <w:rPr>
          <w:sz w:val="23"/>
          <w:szCs w:val="23"/>
          <w:lang w:val="el-GR"/>
        </w:rPr>
      </w:pPr>
      <w:r w:rsidRPr="008D7546">
        <w:rPr>
          <w:sz w:val="23"/>
          <w:szCs w:val="23"/>
          <w:lang w:val="el-GR"/>
        </w:rPr>
        <w:t>Οι ψευδοαρμοί του  έγχυτου στηθαίου από σκυρόδεμα, που τοποθετείται πάνω σε άκαμπτο οδόστρωμα, διατάσσονται στις ίδιες θέσεις με τους εγκάρσιους αρμούς του άκαμπτου οδοστρώματος.</w:t>
      </w:r>
    </w:p>
    <w:p w14:paraId="719E1159" w14:textId="77777777" w:rsidR="008D7546" w:rsidRPr="008D7546" w:rsidRDefault="008D7546" w:rsidP="008D7546">
      <w:pPr>
        <w:spacing w:after="120"/>
        <w:ind w:left="567" w:right="2"/>
        <w:jc w:val="both"/>
        <w:rPr>
          <w:sz w:val="23"/>
          <w:szCs w:val="23"/>
          <w:lang w:val="el-GR"/>
        </w:rPr>
      </w:pPr>
      <w:r w:rsidRPr="008D7546">
        <w:rPr>
          <w:sz w:val="23"/>
          <w:szCs w:val="23"/>
          <w:lang w:val="el-GR"/>
        </w:rPr>
        <w:t>Κατά την κατασκευή των ψευδοαρμών η κοπή των αυλάκων λαμβάνει χώρα σε όλο το μήκος της διατομής με πλάτος κοπής 2 έως 3</w:t>
      </w:r>
      <w:r w:rsidRPr="008D7546">
        <w:rPr>
          <w:sz w:val="23"/>
          <w:szCs w:val="23"/>
        </w:rPr>
        <w:t>mm</w:t>
      </w:r>
      <w:r w:rsidRPr="008D7546">
        <w:rPr>
          <w:sz w:val="23"/>
          <w:szCs w:val="23"/>
          <w:lang w:val="el-GR"/>
        </w:rPr>
        <w:t xml:space="preserve"> και βάθος 40 έως 50</w:t>
      </w:r>
      <w:r w:rsidRPr="008D7546">
        <w:rPr>
          <w:sz w:val="23"/>
          <w:szCs w:val="23"/>
          <w:lang w:val="de-DE"/>
        </w:rPr>
        <w:t>mm</w:t>
      </w:r>
      <w:r w:rsidRPr="008D7546">
        <w:rPr>
          <w:sz w:val="23"/>
          <w:szCs w:val="23"/>
          <w:lang w:val="el-GR"/>
        </w:rPr>
        <w:t>. Οι αυλακώσεις διαμορφώνονται ως ευθύγραμμες και οξείες ακμές.</w:t>
      </w:r>
    </w:p>
    <w:p w14:paraId="580C86E8" w14:textId="77777777" w:rsidR="008D7546" w:rsidRPr="008D7546" w:rsidRDefault="008D7546" w:rsidP="008D7546">
      <w:pPr>
        <w:spacing w:after="120"/>
        <w:ind w:left="567" w:right="2"/>
        <w:jc w:val="both"/>
        <w:rPr>
          <w:sz w:val="23"/>
          <w:szCs w:val="23"/>
          <w:lang w:val="el-GR"/>
        </w:rPr>
      </w:pPr>
      <w:r w:rsidRPr="008D7546">
        <w:rPr>
          <w:sz w:val="23"/>
          <w:szCs w:val="23"/>
          <w:lang w:val="el-GR"/>
        </w:rPr>
        <w:t>Το ελάχιστο πάχος επίστρωσης του οπλισμού από σκυρόδεμα διατηρείται και στις θέσεις των αρμών.</w:t>
      </w:r>
    </w:p>
    <w:p w14:paraId="73A04A9E" w14:textId="77777777" w:rsidR="008D7546" w:rsidRPr="008D7546" w:rsidRDefault="008D7546" w:rsidP="008D7546">
      <w:pPr>
        <w:spacing w:after="120"/>
        <w:ind w:left="567" w:right="2"/>
        <w:jc w:val="both"/>
        <w:rPr>
          <w:sz w:val="23"/>
          <w:szCs w:val="23"/>
          <w:lang w:val="el-GR"/>
        </w:rPr>
      </w:pPr>
      <w:r w:rsidRPr="008D7546">
        <w:rPr>
          <w:sz w:val="23"/>
          <w:szCs w:val="23"/>
          <w:lang w:val="el-GR"/>
        </w:rPr>
        <w:t>Οι αρμοί που κατασκευάζονται στο πέρας της εργασιακής ημέρας κατασκευάζονται ως κατακόρυφοι και κάθετοι στον διαμήκη άξονα συμπιεσμένοι αρμοί. Το πέρας τους είναι επίσης κατακόρυφο. Το μέτωπο του στηθαίου στους αρμούς στο πέρας της εργασιακής ημέρας κατασκευάζεται ως ανώμαλη (τραχεία) επιφάνεια (δομή κόκκων ανοικτού τύπου). Στους αρμούς στο πέρας της εργασιακής ημέρας διασφαλίζεται η συνέχεια του οπλισμού. Οι αρμοί στο πέρας της εργασιακής ημέρας διαμορφώνονται ως ψευδοαρμοί.</w:t>
      </w:r>
    </w:p>
    <w:p w14:paraId="675B9585" w14:textId="77777777" w:rsidR="008D7546" w:rsidRPr="008D7546" w:rsidRDefault="008D7546" w:rsidP="008D7546">
      <w:pPr>
        <w:spacing w:after="120"/>
        <w:ind w:left="567" w:right="2"/>
        <w:jc w:val="both"/>
        <w:rPr>
          <w:sz w:val="23"/>
          <w:szCs w:val="23"/>
          <w:lang w:val="el-GR"/>
        </w:rPr>
      </w:pPr>
      <w:r w:rsidRPr="008D7546">
        <w:rPr>
          <w:sz w:val="23"/>
          <w:szCs w:val="23"/>
          <w:lang w:val="el-GR"/>
        </w:rPr>
        <w:t>Ανεπιθύμητες ρηγματώσεις που διατρέχουν την διατομή του στηθαίου &gt;0,2</w:t>
      </w:r>
      <w:r w:rsidRPr="008D7546">
        <w:rPr>
          <w:sz w:val="23"/>
          <w:szCs w:val="23"/>
          <w:lang w:val="de-DE"/>
        </w:rPr>
        <w:t>mm</w:t>
      </w:r>
      <w:r w:rsidRPr="008D7546">
        <w:rPr>
          <w:sz w:val="23"/>
          <w:szCs w:val="23"/>
          <w:lang w:val="el-GR"/>
        </w:rPr>
        <w:t xml:space="preserve"> μετρούμενες στην πλευρά της ρηγμάτωσης που έχει το μεγαλύτερο εύρος (εμφανής από την εμπρόσθια, άνω και οπίσθια πλευρά) και ανεπιθύμητες ρηγματώσεις με εύρος ρωγμής &gt;0,9</w:t>
      </w:r>
      <w:r w:rsidRPr="008D7546">
        <w:rPr>
          <w:sz w:val="23"/>
          <w:szCs w:val="23"/>
        </w:rPr>
        <w:t>mm</w:t>
      </w:r>
      <w:r w:rsidRPr="008D7546">
        <w:rPr>
          <w:sz w:val="23"/>
          <w:szCs w:val="23"/>
          <w:lang w:val="el-GR"/>
        </w:rPr>
        <w:t xml:space="preserve"> με επικάλυψη σκυροδέματος τουλάχιστον 8 </w:t>
      </w:r>
      <w:r w:rsidRPr="008D7546">
        <w:rPr>
          <w:sz w:val="23"/>
          <w:szCs w:val="23"/>
          <w:lang w:val="de-DE"/>
        </w:rPr>
        <w:t>cm</w:t>
      </w:r>
      <w:r w:rsidRPr="008D7546">
        <w:rPr>
          <w:sz w:val="23"/>
          <w:szCs w:val="23"/>
          <w:lang w:val="el-GR"/>
        </w:rPr>
        <w:t xml:space="preserve"> και απροστάτευτο οπλισμό αποτελούν ελάττωμα. Όταν η επικάλυψη του σκυροδέματος είναι μικρότερη απαιτείται ειδική γνωμάτευση καταλληλότητας. Οι ρηγματώσεις πρέπει να αποκατασταθούν από τον ανάδοχο. Η αποκατάσταση επιτυγχάνεται με έγχυση εποξειδικής ρητίνης με χρήση δραπάνου τύπου πάκερ με μέθοδο έγχυσης υψηλής πίεσης.</w:t>
      </w:r>
    </w:p>
    <w:p w14:paraId="3F83EE8D" w14:textId="77777777" w:rsidR="008D7546" w:rsidRPr="008D7546" w:rsidRDefault="008D7546" w:rsidP="008D7546">
      <w:pPr>
        <w:spacing w:after="120"/>
        <w:ind w:left="567" w:right="2"/>
        <w:jc w:val="both"/>
        <w:rPr>
          <w:sz w:val="23"/>
          <w:szCs w:val="23"/>
          <w:lang w:val="el-GR"/>
        </w:rPr>
      </w:pPr>
      <w:r w:rsidRPr="008D7546">
        <w:rPr>
          <w:sz w:val="23"/>
          <w:szCs w:val="23"/>
          <w:lang w:val="el-GR"/>
        </w:rPr>
        <w:t>Όταν οι απρόβλεπτες ρηγματώσεις σύμφωνα με το προηγούμενο εδάφιο ανέλθουν σε περισσότερες των 3 ανά στοιχείο (μεταξύ δύο ψευδοαρμών), τότε απαιτείται αντικατάσταση του στοιχείου. Κατά την επανακατασκευή του στοιχείου του στηθαίου πρέπει να αποκατασταθεί η συνέχεια του οπλισμού.</w:t>
      </w:r>
    </w:p>
    <w:p w14:paraId="43636BE4" w14:textId="77777777" w:rsidR="008D7546" w:rsidRPr="008D7546" w:rsidRDefault="008D7546" w:rsidP="008D7546">
      <w:pPr>
        <w:spacing w:after="120"/>
        <w:ind w:left="567" w:right="2"/>
        <w:jc w:val="both"/>
        <w:rPr>
          <w:sz w:val="23"/>
          <w:szCs w:val="23"/>
          <w:lang w:val="el-GR"/>
        </w:rPr>
      </w:pPr>
      <w:r w:rsidRPr="008D7546">
        <w:rPr>
          <w:sz w:val="23"/>
          <w:szCs w:val="23"/>
          <w:lang w:val="el-GR"/>
        </w:rPr>
        <w:t>Αποσπάσεις ή οπές μεταξύ του μονίμου ελαστικού υλικού πλήρωσης του αρμού και του σκυροδέματος αποτελούν ελάττωμα. Το υφιστάμενο υλικό πλήρωσης του αρμού και το κάτω υλικό πλήρωσης πρέπει σε αυτήν την περίπτωση να απομακρύνονται και να ανανεώνονται.</w:t>
      </w:r>
    </w:p>
    <w:p w14:paraId="582EED68" w14:textId="77777777" w:rsidR="008D7546" w:rsidRPr="008D7546" w:rsidRDefault="008D7546" w:rsidP="008D7546">
      <w:pPr>
        <w:jc w:val="both"/>
        <w:rPr>
          <w:sz w:val="23"/>
          <w:szCs w:val="23"/>
          <w:lang w:val="el-GR"/>
        </w:rPr>
      </w:pPr>
    </w:p>
    <w:p w14:paraId="1B5697FC" w14:textId="77777777" w:rsidR="008D7546" w:rsidRPr="008D7546" w:rsidRDefault="008D7546" w:rsidP="008D7546">
      <w:pPr>
        <w:jc w:val="both"/>
        <w:rPr>
          <w:sz w:val="23"/>
          <w:szCs w:val="23"/>
          <w:lang w:val="el-GR"/>
        </w:rPr>
      </w:pPr>
    </w:p>
    <w:p w14:paraId="641152EB" w14:textId="77777777" w:rsidR="008D7546" w:rsidRPr="008D7546" w:rsidRDefault="008D7546" w:rsidP="008D7546">
      <w:pPr>
        <w:numPr>
          <w:ilvl w:val="1"/>
          <w:numId w:val="63"/>
        </w:numPr>
        <w:spacing w:before="120" w:after="240"/>
        <w:ind w:left="1134" w:right="569" w:hanging="567"/>
        <w:outlineLvl w:val="1"/>
        <w:rPr>
          <w:rFonts w:ascii="Arial" w:eastAsia="Arial" w:hAnsi="Arial" w:cs="Arial"/>
          <w:b/>
          <w:bCs/>
          <w:sz w:val="23"/>
          <w:szCs w:val="30"/>
          <w:u w:color="000000"/>
        </w:rPr>
      </w:pPr>
      <w:bookmarkStart w:id="213" w:name="_Toc71307359"/>
      <w:bookmarkStart w:id="214" w:name="_Hlk27156133"/>
      <w:r w:rsidRPr="008D7546">
        <w:rPr>
          <w:rFonts w:ascii="Arial" w:eastAsia="Arial" w:hAnsi="Arial" w:cs="Arial"/>
          <w:b/>
          <w:bCs/>
          <w:sz w:val="23"/>
          <w:szCs w:val="30"/>
          <w:u w:color="000000"/>
        </w:rPr>
        <w:t>Επισκευή ΣΑΕΠ</w:t>
      </w:r>
      <w:bookmarkEnd w:id="213"/>
      <w:r w:rsidRPr="008D7546">
        <w:rPr>
          <w:rFonts w:ascii="Arial" w:eastAsia="Arial" w:hAnsi="Arial" w:cs="Arial"/>
          <w:b/>
          <w:bCs/>
          <w:sz w:val="23"/>
          <w:szCs w:val="30"/>
          <w:u w:color="000000"/>
        </w:rPr>
        <w:t xml:space="preserve"> </w:t>
      </w:r>
    </w:p>
    <w:p w14:paraId="07A7004E" w14:textId="77777777" w:rsidR="008D7546" w:rsidRPr="008D7546" w:rsidRDefault="008D7546" w:rsidP="008D7546">
      <w:pPr>
        <w:spacing w:after="120"/>
        <w:ind w:left="567" w:right="2"/>
        <w:jc w:val="both"/>
        <w:rPr>
          <w:sz w:val="23"/>
          <w:szCs w:val="23"/>
          <w:lang w:val="el-GR"/>
        </w:rPr>
      </w:pPr>
      <w:r w:rsidRPr="008D7546">
        <w:rPr>
          <w:sz w:val="23"/>
          <w:szCs w:val="23"/>
          <w:lang w:val="el-GR"/>
        </w:rPr>
        <w:t>Η επισκευή των ΣΑΕΠ λαμβάνει χώρα με βάση τις οδηγίες εγκατάστασης παραγωγού. Η έκταση και ο τύπος της επισκευής καθορίζεται από την Διευθύνουσα Υπηρεσία.</w:t>
      </w:r>
    </w:p>
    <w:p w14:paraId="2CC35846" w14:textId="77777777" w:rsidR="008D7546" w:rsidRPr="008D7546" w:rsidRDefault="008D7546" w:rsidP="008D7546">
      <w:pPr>
        <w:jc w:val="both"/>
        <w:rPr>
          <w:sz w:val="23"/>
          <w:szCs w:val="23"/>
          <w:lang w:val="el-GR"/>
        </w:rPr>
      </w:pPr>
    </w:p>
    <w:p w14:paraId="5D1E4826" w14:textId="77777777" w:rsidR="008D7546" w:rsidRPr="008D7546" w:rsidRDefault="008D7546" w:rsidP="008D7546">
      <w:pPr>
        <w:jc w:val="both"/>
        <w:rPr>
          <w:sz w:val="23"/>
          <w:szCs w:val="23"/>
          <w:lang w:val="el-GR"/>
        </w:rPr>
      </w:pPr>
    </w:p>
    <w:p w14:paraId="6DC2C806" w14:textId="77777777" w:rsidR="008D7546" w:rsidRPr="008D7546" w:rsidRDefault="008D7546" w:rsidP="008D7546">
      <w:pPr>
        <w:numPr>
          <w:ilvl w:val="1"/>
          <w:numId w:val="63"/>
        </w:numPr>
        <w:spacing w:before="120" w:after="240"/>
        <w:ind w:left="1134" w:right="569" w:hanging="567"/>
        <w:outlineLvl w:val="1"/>
        <w:rPr>
          <w:rFonts w:ascii="Arial" w:eastAsia="Arial" w:hAnsi="Arial" w:cs="Arial"/>
          <w:b/>
          <w:bCs/>
          <w:sz w:val="23"/>
          <w:szCs w:val="30"/>
          <w:u w:color="000000"/>
        </w:rPr>
      </w:pPr>
      <w:bookmarkStart w:id="215" w:name="_Toc71307360"/>
      <w:r w:rsidRPr="008D7546">
        <w:rPr>
          <w:rFonts w:ascii="Arial" w:eastAsia="Arial" w:hAnsi="Arial" w:cs="Arial"/>
          <w:b/>
          <w:bCs/>
          <w:sz w:val="23"/>
          <w:szCs w:val="30"/>
          <w:u w:color="000000"/>
        </w:rPr>
        <w:t>Επισκευή Απολήξεων Στηθαίων</w:t>
      </w:r>
      <w:bookmarkEnd w:id="215"/>
    </w:p>
    <w:p w14:paraId="64806F6F" w14:textId="77777777" w:rsidR="008D7546" w:rsidRPr="008D7546" w:rsidRDefault="008D7546" w:rsidP="008D7546">
      <w:pPr>
        <w:spacing w:after="120"/>
        <w:ind w:left="567" w:right="2"/>
        <w:jc w:val="both"/>
        <w:rPr>
          <w:sz w:val="23"/>
          <w:szCs w:val="23"/>
          <w:lang w:val="el-GR"/>
        </w:rPr>
      </w:pPr>
      <w:r w:rsidRPr="008D7546">
        <w:rPr>
          <w:sz w:val="23"/>
          <w:szCs w:val="23"/>
          <w:lang w:val="el-GR"/>
        </w:rPr>
        <w:t>Η επισκευή απολήξεων στηθαίων λαμβάνει χώρα με βάση τις οδηγίες εγκατάστασης παραγωγού. Η έκταση και ο τύπος της επισκευής καθορίζεται από την Διευθύνουσα Υπηρεσία.</w:t>
      </w:r>
    </w:p>
    <w:bookmarkEnd w:id="214"/>
    <w:p w14:paraId="2E3FECD6" w14:textId="77777777" w:rsidR="008D7546" w:rsidRPr="008D7546" w:rsidRDefault="008D7546" w:rsidP="008D7546">
      <w:pPr>
        <w:jc w:val="both"/>
        <w:rPr>
          <w:sz w:val="23"/>
          <w:szCs w:val="23"/>
          <w:lang w:val="el-GR"/>
        </w:rPr>
      </w:pPr>
    </w:p>
    <w:p w14:paraId="656D9CB7" w14:textId="77777777" w:rsidR="008D7546" w:rsidRPr="008D7546" w:rsidRDefault="008D7546" w:rsidP="008D7546">
      <w:pPr>
        <w:jc w:val="both"/>
        <w:rPr>
          <w:sz w:val="23"/>
          <w:szCs w:val="23"/>
          <w:lang w:val="el-GR"/>
        </w:rPr>
      </w:pPr>
    </w:p>
    <w:p w14:paraId="3922038E" w14:textId="77777777" w:rsidR="008D7546" w:rsidRPr="008D7546" w:rsidRDefault="008D7546" w:rsidP="008D7546">
      <w:pPr>
        <w:numPr>
          <w:ilvl w:val="1"/>
          <w:numId w:val="63"/>
        </w:numPr>
        <w:spacing w:before="120" w:after="240"/>
        <w:ind w:left="1134" w:right="569" w:hanging="567"/>
        <w:outlineLvl w:val="1"/>
        <w:rPr>
          <w:rFonts w:ascii="Arial" w:eastAsia="Arial" w:hAnsi="Arial" w:cs="Arial"/>
          <w:b/>
          <w:bCs/>
          <w:sz w:val="23"/>
          <w:szCs w:val="30"/>
          <w:u w:color="000000"/>
        </w:rPr>
      </w:pPr>
      <w:bookmarkStart w:id="216" w:name="_Toc71307361"/>
      <w:r w:rsidRPr="008D7546">
        <w:rPr>
          <w:rFonts w:ascii="Arial" w:eastAsia="Arial" w:hAnsi="Arial" w:cs="Arial"/>
          <w:b/>
          <w:bCs/>
          <w:sz w:val="23"/>
          <w:szCs w:val="30"/>
          <w:u w:color="000000"/>
        </w:rPr>
        <w:t>Επισκευή Συναρμογών Στηθαίων</w:t>
      </w:r>
      <w:bookmarkEnd w:id="216"/>
    </w:p>
    <w:p w14:paraId="68EF27B7" w14:textId="77777777" w:rsidR="008D7546" w:rsidRPr="008D7546" w:rsidRDefault="008D7546" w:rsidP="008D7546">
      <w:pPr>
        <w:ind w:left="567"/>
        <w:jc w:val="both"/>
        <w:rPr>
          <w:sz w:val="23"/>
          <w:szCs w:val="23"/>
          <w:lang w:val="el-GR"/>
        </w:rPr>
        <w:sectPr w:rsidR="008D7546" w:rsidRPr="008D7546" w:rsidSect="008D7546">
          <w:headerReference w:type="even" r:id="rId190"/>
          <w:headerReference w:type="default" r:id="rId191"/>
          <w:pgSz w:w="11910" w:h="16840"/>
          <w:pgMar w:top="1418" w:right="851" w:bottom="567" w:left="851" w:header="1128" w:footer="0" w:gutter="0"/>
          <w:cols w:space="720"/>
          <w:titlePg/>
          <w:docGrid w:linePitch="299"/>
        </w:sectPr>
      </w:pPr>
      <w:r w:rsidRPr="008D7546">
        <w:rPr>
          <w:sz w:val="23"/>
          <w:szCs w:val="23"/>
          <w:lang w:val="el-GR"/>
        </w:rPr>
        <w:t xml:space="preserve">Η επισκευή των συναρμογών των στηθαίων λαμβάνει χώρα με βάση τις οδηγίες εγκατάστασης </w:t>
      </w:r>
      <w:r w:rsidRPr="008D7546">
        <w:rPr>
          <w:sz w:val="23"/>
          <w:szCs w:val="23"/>
          <w:lang w:val="el-GR"/>
        </w:rPr>
        <w:lastRenderedPageBreak/>
        <w:t>παραγωγού. Η έκταση και ο τύπος της επισκευής καθορίζεται από την Διευθύνουσα Υπηρεσία.</w:t>
      </w:r>
    </w:p>
    <w:p w14:paraId="39D37C1C" w14:textId="77777777" w:rsidR="008D7546" w:rsidRPr="008D7546" w:rsidRDefault="008D7546" w:rsidP="008D7546">
      <w:pPr>
        <w:ind w:left="567"/>
        <w:jc w:val="both"/>
        <w:rPr>
          <w:sz w:val="23"/>
          <w:szCs w:val="23"/>
          <w:lang w:val="el-GR"/>
        </w:rPr>
        <w:sectPr w:rsidR="008D7546" w:rsidRPr="008D7546" w:rsidSect="008D7546">
          <w:headerReference w:type="even" r:id="rId192"/>
          <w:type w:val="continuous"/>
          <w:pgSz w:w="11910" w:h="16840"/>
          <w:pgMar w:top="1418" w:right="851" w:bottom="567" w:left="851" w:header="1128" w:footer="0" w:gutter="0"/>
          <w:cols w:space="720"/>
        </w:sectPr>
      </w:pPr>
    </w:p>
    <w:p w14:paraId="014D15D8" w14:textId="77777777" w:rsidR="008D7546" w:rsidRPr="008D7546" w:rsidRDefault="008D7546" w:rsidP="008D7546">
      <w:pPr>
        <w:pBdr>
          <w:bottom w:val="single" w:sz="4" w:space="1" w:color="auto"/>
        </w:pBdr>
        <w:spacing w:before="120" w:after="240"/>
        <w:ind w:left="567" w:right="569" w:hanging="567"/>
        <w:jc w:val="right"/>
        <w:outlineLvl w:val="0"/>
        <w:rPr>
          <w:rFonts w:ascii="Arial" w:eastAsia="Arial" w:hAnsi="Arial" w:cs="Arial"/>
          <w:b/>
          <w:bCs/>
          <w:sz w:val="26"/>
          <w:szCs w:val="37"/>
          <w:lang w:val="el-GR"/>
        </w:rPr>
      </w:pPr>
      <w:bookmarkStart w:id="217" w:name="_Toc71307362"/>
      <w:r w:rsidRPr="008D7546">
        <w:rPr>
          <w:rFonts w:ascii="Arial" w:eastAsia="Arial" w:hAnsi="Arial" w:cs="Arial"/>
          <w:b/>
          <w:bCs/>
          <w:sz w:val="26"/>
          <w:szCs w:val="37"/>
          <w:lang w:val="el-GR"/>
        </w:rPr>
        <w:lastRenderedPageBreak/>
        <w:t>Παράρτημα Α</w:t>
      </w:r>
      <w:bookmarkEnd w:id="217"/>
    </w:p>
    <w:p w14:paraId="054BA084" w14:textId="77777777" w:rsidR="008D7546" w:rsidRPr="008D7546" w:rsidRDefault="008D7546" w:rsidP="008D7546">
      <w:pPr>
        <w:spacing w:before="293" w:after="240"/>
        <w:ind w:right="569"/>
        <w:jc w:val="right"/>
        <w:outlineLvl w:val="4"/>
        <w:rPr>
          <w:rFonts w:ascii="Arial" w:eastAsia="Arial" w:hAnsi="Arial" w:cs="Arial"/>
          <w:b/>
          <w:bCs/>
          <w:sz w:val="23"/>
          <w:szCs w:val="23"/>
          <w:lang w:val="el-GR"/>
        </w:rPr>
      </w:pPr>
      <w:r w:rsidRPr="008D7546">
        <w:rPr>
          <w:rFonts w:ascii="Arial" w:eastAsia="Arial" w:hAnsi="Arial" w:cs="Arial"/>
          <w:b/>
          <w:bCs/>
          <w:color w:val="010202"/>
          <w:sz w:val="23"/>
          <w:szCs w:val="23"/>
          <w:lang w:val="el-GR"/>
        </w:rPr>
        <w:t>Εγκατάσταση – Συναρμολόγηση – Εσωτερικός Έλεγχος</w:t>
      </w:r>
    </w:p>
    <w:p w14:paraId="41599F67" w14:textId="77777777" w:rsidR="008D7546" w:rsidRPr="008D7546" w:rsidRDefault="008D7546" w:rsidP="008D7546">
      <w:pPr>
        <w:spacing w:before="120" w:after="120"/>
        <w:ind w:left="567"/>
        <w:jc w:val="center"/>
        <w:outlineLvl w:val="4"/>
        <w:rPr>
          <w:rFonts w:ascii="Arial" w:eastAsia="Arial" w:hAnsi="Arial" w:cs="Arial"/>
          <w:b/>
          <w:bCs/>
          <w:color w:val="010202"/>
          <w:sz w:val="23"/>
          <w:szCs w:val="23"/>
          <w:lang w:val="el-GR"/>
        </w:rPr>
      </w:pPr>
      <w:r w:rsidRPr="008D7546">
        <w:rPr>
          <w:rFonts w:ascii="Arial" w:eastAsia="Arial" w:hAnsi="Arial" w:cs="Arial"/>
          <w:b/>
          <w:bCs/>
          <w:color w:val="010202"/>
          <w:sz w:val="23"/>
          <w:szCs w:val="23"/>
          <w:lang w:val="el-GR"/>
        </w:rPr>
        <w:t>Α1: Εγκατάσταση-Συναρμολόγηση Χαλύβδινων Στηθαίων</w:t>
      </w:r>
    </w:p>
    <w:tbl>
      <w:tblPr>
        <w:tblW w:w="0" w:type="auto"/>
        <w:jc w:val="center"/>
        <w:tblLook w:val="04A0" w:firstRow="1" w:lastRow="0" w:firstColumn="1" w:lastColumn="0" w:noHBand="0" w:noVBand="1"/>
      </w:tblPr>
      <w:tblGrid>
        <w:gridCol w:w="446"/>
        <w:gridCol w:w="1788"/>
        <w:gridCol w:w="191"/>
        <w:gridCol w:w="1681"/>
        <w:gridCol w:w="992"/>
        <w:gridCol w:w="851"/>
        <w:gridCol w:w="1417"/>
        <w:gridCol w:w="1560"/>
        <w:gridCol w:w="850"/>
      </w:tblGrid>
      <w:tr w:rsidR="008D7546" w:rsidRPr="008D7546" w14:paraId="50955F43"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26450147" w14:textId="77777777" w:rsidR="008D7546" w:rsidRPr="008D7546" w:rsidRDefault="008D7546" w:rsidP="008D7546">
            <w:pPr>
              <w:jc w:val="center"/>
              <w:rPr>
                <w:sz w:val="20"/>
                <w:szCs w:val="20"/>
              </w:rPr>
            </w:pPr>
            <w:r w:rsidRPr="008D7546">
              <w:rPr>
                <w:sz w:val="20"/>
                <w:szCs w:val="20"/>
              </w:rPr>
              <w:t>01</w:t>
            </w:r>
          </w:p>
        </w:tc>
        <w:tc>
          <w:tcPr>
            <w:tcW w:w="4652" w:type="dxa"/>
            <w:gridSpan w:val="4"/>
            <w:tcBorders>
              <w:top w:val="single" w:sz="4" w:space="0" w:color="auto"/>
              <w:left w:val="single" w:sz="4" w:space="0" w:color="auto"/>
              <w:bottom w:val="single" w:sz="4" w:space="0" w:color="auto"/>
              <w:right w:val="single" w:sz="4" w:space="0" w:color="auto"/>
            </w:tcBorders>
            <w:hideMark/>
          </w:tcPr>
          <w:p w14:paraId="404EC6A0" w14:textId="77777777" w:rsidR="008D7546" w:rsidRPr="008D7546" w:rsidRDefault="008D7546" w:rsidP="008D7546">
            <w:pPr>
              <w:rPr>
                <w:sz w:val="20"/>
                <w:szCs w:val="20"/>
              </w:rPr>
            </w:pPr>
            <w:r w:rsidRPr="008D7546">
              <w:rPr>
                <w:sz w:val="20"/>
                <w:szCs w:val="20"/>
              </w:rPr>
              <w:t>Φορέας Ανάθεσης:</w:t>
            </w:r>
          </w:p>
        </w:tc>
        <w:tc>
          <w:tcPr>
            <w:tcW w:w="4678" w:type="dxa"/>
            <w:gridSpan w:val="4"/>
            <w:tcBorders>
              <w:top w:val="single" w:sz="4" w:space="0" w:color="auto"/>
              <w:left w:val="single" w:sz="4" w:space="0" w:color="auto"/>
              <w:bottom w:val="single" w:sz="4" w:space="0" w:color="auto"/>
              <w:right w:val="single" w:sz="4" w:space="0" w:color="auto"/>
            </w:tcBorders>
          </w:tcPr>
          <w:p w14:paraId="2926CD0E" w14:textId="77777777" w:rsidR="008D7546" w:rsidRPr="008D7546" w:rsidRDefault="008D7546" w:rsidP="008D7546">
            <w:pPr>
              <w:rPr>
                <w:sz w:val="20"/>
                <w:szCs w:val="20"/>
              </w:rPr>
            </w:pPr>
          </w:p>
        </w:tc>
      </w:tr>
      <w:tr w:rsidR="008D7546" w:rsidRPr="008D7546" w14:paraId="54AF98D3"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0D746AA1" w14:textId="77777777" w:rsidR="008D7546" w:rsidRPr="008D7546" w:rsidRDefault="008D7546" w:rsidP="008D7546">
            <w:pPr>
              <w:jc w:val="center"/>
              <w:rPr>
                <w:sz w:val="20"/>
                <w:szCs w:val="20"/>
              </w:rPr>
            </w:pPr>
            <w:r w:rsidRPr="008D7546">
              <w:rPr>
                <w:sz w:val="20"/>
                <w:szCs w:val="20"/>
              </w:rPr>
              <w:t>02</w:t>
            </w:r>
          </w:p>
        </w:tc>
        <w:tc>
          <w:tcPr>
            <w:tcW w:w="4652" w:type="dxa"/>
            <w:gridSpan w:val="4"/>
            <w:tcBorders>
              <w:top w:val="single" w:sz="4" w:space="0" w:color="auto"/>
              <w:left w:val="single" w:sz="4" w:space="0" w:color="auto"/>
              <w:bottom w:val="single" w:sz="4" w:space="0" w:color="auto"/>
              <w:right w:val="single" w:sz="4" w:space="0" w:color="auto"/>
            </w:tcBorders>
            <w:hideMark/>
          </w:tcPr>
          <w:p w14:paraId="462B5B6F" w14:textId="77777777" w:rsidR="008D7546" w:rsidRPr="008D7546" w:rsidRDefault="008D7546" w:rsidP="008D7546">
            <w:pPr>
              <w:rPr>
                <w:sz w:val="20"/>
                <w:szCs w:val="20"/>
              </w:rPr>
            </w:pPr>
            <w:r w:rsidRPr="008D7546">
              <w:rPr>
                <w:sz w:val="20"/>
                <w:szCs w:val="20"/>
              </w:rPr>
              <w:t>Ανάδοχος:</w:t>
            </w:r>
          </w:p>
        </w:tc>
        <w:tc>
          <w:tcPr>
            <w:tcW w:w="4678" w:type="dxa"/>
            <w:gridSpan w:val="4"/>
            <w:tcBorders>
              <w:top w:val="single" w:sz="4" w:space="0" w:color="auto"/>
              <w:left w:val="single" w:sz="4" w:space="0" w:color="auto"/>
              <w:bottom w:val="single" w:sz="4" w:space="0" w:color="auto"/>
              <w:right w:val="single" w:sz="4" w:space="0" w:color="auto"/>
            </w:tcBorders>
          </w:tcPr>
          <w:p w14:paraId="085F8CF7" w14:textId="77777777" w:rsidR="008D7546" w:rsidRPr="008D7546" w:rsidRDefault="008D7546" w:rsidP="008D7546">
            <w:pPr>
              <w:rPr>
                <w:sz w:val="20"/>
                <w:szCs w:val="20"/>
              </w:rPr>
            </w:pPr>
          </w:p>
        </w:tc>
      </w:tr>
      <w:tr w:rsidR="008D7546" w:rsidRPr="00116E02" w14:paraId="5224E8A4"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6F86C039" w14:textId="77777777" w:rsidR="008D7546" w:rsidRPr="008D7546" w:rsidRDefault="008D7546" w:rsidP="008D7546">
            <w:pPr>
              <w:jc w:val="center"/>
              <w:rPr>
                <w:sz w:val="20"/>
                <w:szCs w:val="20"/>
              </w:rPr>
            </w:pPr>
            <w:r w:rsidRPr="008D7546">
              <w:rPr>
                <w:sz w:val="20"/>
                <w:szCs w:val="20"/>
              </w:rPr>
              <w:t>03</w:t>
            </w:r>
          </w:p>
        </w:tc>
        <w:tc>
          <w:tcPr>
            <w:tcW w:w="4652" w:type="dxa"/>
            <w:gridSpan w:val="4"/>
            <w:tcBorders>
              <w:top w:val="single" w:sz="4" w:space="0" w:color="auto"/>
              <w:left w:val="single" w:sz="4" w:space="0" w:color="auto"/>
              <w:bottom w:val="single" w:sz="4" w:space="0" w:color="auto"/>
              <w:right w:val="single" w:sz="4" w:space="0" w:color="auto"/>
            </w:tcBorders>
            <w:hideMark/>
          </w:tcPr>
          <w:p w14:paraId="1F89484A" w14:textId="77777777" w:rsidR="008D7546" w:rsidRPr="008D7546" w:rsidRDefault="008D7546" w:rsidP="008D7546">
            <w:pPr>
              <w:rPr>
                <w:sz w:val="20"/>
                <w:szCs w:val="20"/>
                <w:lang w:val="el-GR"/>
              </w:rPr>
            </w:pPr>
            <w:r w:rsidRPr="008D7546">
              <w:rPr>
                <w:sz w:val="20"/>
                <w:szCs w:val="20"/>
                <w:lang w:val="el-GR"/>
              </w:rPr>
              <w:t>Σύμβαση/Αρ. Σύμβασης Επισκευής/Ημνια:</w:t>
            </w:r>
          </w:p>
        </w:tc>
        <w:tc>
          <w:tcPr>
            <w:tcW w:w="4678" w:type="dxa"/>
            <w:gridSpan w:val="4"/>
            <w:tcBorders>
              <w:top w:val="single" w:sz="4" w:space="0" w:color="auto"/>
              <w:left w:val="single" w:sz="4" w:space="0" w:color="auto"/>
              <w:bottom w:val="single" w:sz="4" w:space="0" w:color="auto"/>
              <w:right w:val="single" w:sz="4" w:space="0" w:color="auto"/>
            </w:tcBorders>
          </w:tcPr>
          <w:p w14:paraId="70A702D7" w14:textId="77777777" w:rsidR="008D7546" w:rsidRPr="008D7546" w:rsidRDefault="008D7546" w:rsidP="008D7546">
            <w:pPr>
              <w:rPr>
                <w:sz w:val="20"/>
                <w:szCs w:val="20"/>
                <w:lang w:val="el-GR"/>
              </w:rPr>
            </w:pPr>
          </w:p>
        </w:tc>
      </w:tr>
      <w:tr w:rsidR="008D7546" w:rsidRPr="00116E02" w14:paraId="16EDC3BE"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6CFDC334" w14:textId="77777777" w:rsidR="008D7546" w:rsidRPr="008D7546" w:rsidRDefault="008D7546" w:rsidP="008D7546">
            <w:pPr>
              <w:jc w:val="center"/>
              <w:rPr>
                <w:sz w:val="20"/>
                <w:szCs w:val="20"/>
                <w:lang w:val="el-GR"/>
              </w:rPr>
            </w:pPr>
            <w:r w:rsidRPr="008D7546">
              <w:rPr>
                <w:sz w:val="20"/>
                <w:szCs w:val="20"/>
                <w:lang w:val="el-GR"/>
              </w:rPr>
              <w:t>04</w:t>
            </w:r>
          </w:p>
        </w:tc>
        <w:tc>
          <w:tcPr>
            <w:tcW w:w="4652" w:type="dxa"/>
            <w:gridSpan w:val="4"/>
            <w:tcBorders>
              <w:top w:val="single" w:sz="4" w:space="0" w:color="auto"/>
              <w:left w:val="single" w:sz="4" w:space="0" w:color="auto"/>
              <w:bottom w:val="single" w:sz="4" w:space="0" w:color="auto"/>
              <w:right w:val="single" w:sz="4" w:space="0" w:color="auto"/>
            </w:tcBorders>
          </w:tcPr>
          <w:p w14:paraId="5E3683BF" w14:textId="77777777" w:rsidR="008D7546" w:rsidRPr="008D7546" w:rsidRDefault="008D7546" w:rsidP="008D7546">
            <w:pPr>
              <w:rPr>
                <w:sz w:val="20"/>
                <w:szCs w:val="20"/>
                <w:lang w:val="el-GR"/>
              </w:rPr>
            </w:pPr>
            <w:r w:rsidRPr="008D7546">
              <w:rPr>
                <w:sz w:val="20"/>
                <w:szCs w:val="20"/>
                <w:lang w:val="el-GR"/>
              </w:rPr>
              <w:t>Θέση Εργασιών με ΧΘ Περιοχής Ελέγχου</w:t>
            </w:r>
          </w:p>
        </w:tc>
        <w:tc>
          <w:tcPr>
            <w:tcW w:w="4678" w:type="dxa"/>
            <w:gridSpan w:val="4"/>
            <w:tcBorders>
              <w:top w:val="single" w:sz="4" w:space="0" w:color="auto"/>
              <w:left w:val="single" w:sz="4" w:space="0" w:color="auto"/>
              <w:bottom w:val="single" w:sz="4" w:space="0" w:color="auto"/>
              <w:right w:val="single" w:sz="4" w:space="0" w:color="auto"/>
            </w:tcBorders>
          </w:tcPr>
          <w:p w14:paraId="6C6918EA" w14:textId="77777777" w:rsidR="008D7546" w:rsidRPr="008D7546" w:rsidRDefault="008D7546" w:rsidP="008D7546">
            <w:pPr>
              <w:rPr>
                <w:sz w:val="20"/>
                <w:szCs w:val="20"/>
                <w:lang w:val="el-GR"/>
              </w:rPr>
            </w:pPr>
          </w:p>
        </w:tc>
      </w:tr>
      <w:tr w:rsidR="008D7546" w:rsidRPr="00116E02" w14:paraId="180F7E91"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3A7B17E1" w14:textId="77777777" w:rsidR="008D7546" w:rsidRPr="008D7546" w:rsidRDefault="008D7546" w:rsidP="008D7546">
            <w:pPr>
              <w:jc w:val="center"/>
              <w:rPr>
                <w:sz w:val="20"/>
                <w:szCs w:val="20"/>
                <w:lang w:val="el-GR"/>
              </w:rPr>
            </w:pPr>
            <w:r w:rsidRPr="008D7546">
              <w:rPr>
                <w:sz w:val="20"/>
                <w:szCs w:val="20"/>
              </w:rPr>
              <w:t>0</w:t>
            </w:r>
            <w:r w:rsidRPr="008D7546">
              <w:rPr>
                <w:sz w:val="20"/>
                <w:szCs w:val="20"/>
                <w:lang w:val="el-GR"/>
              </w:rPr>
              <w:t>5</w:t>
            </w:r>
          </w:p>
        </w:tc>
        <w:tc>
          <w:tcPr>
            <w:tcW w:w="4652" w:type="dxa"/>
            <w:gridSpan w:val="4"/>
            <w:tcBorders>
              <w:top w:val="single" w:sz="4" w:space="0" w:color="auto"/>
              <w:left w:val="single" w:sz="4" w:space="0" w:color="auto"/>
              <w:bottom w:val="single" w:sz="4" w:space="0" w:color="auto"/>
              <w:right w:val="single" w:sz="4" w:space="0" w:color="auto"/>
            </w:tcBorders>
            <w:hideMark/>
          </w:tcPr>
          <w:p w14:paraId="1F4FF3FF" w14:textId="77777777" w:rsidR="008D7546" w:rsidRPr="008D7546" w:rsidRDefault="008D7546" w:rsidP="008D7546">
            <w:pPr>
              <w:rPr>
                <w:sz w:val="20"/>
                <w:szCs w:val="20"/>
                <w:lang w:val="el-GR"/>
              </w:rPr>
            </w:pPr>
            <w:r w:rsidRPr="008D7546">
              <w:rPr>
                <w:sz w:val="20"/>
                <w:szCs w:val="20"/>
                <w:lang w:val="el-GR"/>
              </w:rPr>
              <w:t>Υπεύθυνος Τεχνικός Συναρμολόγησης</w:t>
            </w:r>
          </w:p>
          <w:p w14:paraId="59504EA2" w14:textId="77777777" w:rsidR="008D7546" w:rsidRPr="008D7546" w:rsidRDefault="008D7546" w:rsidP="008D7546">
            <w:pPr>
              <w:rPr>
                <w:sz w:val="20"/>
                <w:szCs w:val="20"/>
                <w:lang w:val="el-GR"/>
              </w:rPr>
            </w:pPr>
            <w:r w:rsidRPr="008D7546">
              <w:rPr>
                <w:sz w:val="20"/>
                <w:szCs w:val="20"/>
                <w:lang w:val="el-GR"/>
              </w:rPr>
              <w:t>(όνομα, αριθμός κινητού τηλεφώνου):</w:t>
            </w:r>
          </w:p>
        </w:tc>
        <w:tc>
          <w:tcPr>
            <w:tcW w:w="4678" w:type="dxa"/>
            <w:gridSpan w:val="4"/>
            <w:tcBorders>
              <w:top w:val="single" w:sz="4" w:space="0" w:color="auto"/>
              <w:left w:val="single" w:sz="4" w:space="0" w:color="auto"/>
              <w:bottom w:val="single" w:sz="4" w:space="0" w:color="auto"/>
              <w:right w:val="single" w:sz="4" w:space="0" w:color="auto"/>
            </w:tcBorders>
          </w:tcPr>
          <w:p w14:paraId="78E58440" w14:textId="77777777" w:rsidR="008D7546" w:rsidRPr="008D7546" w:rsidRDefault="008D7546" w:rsidP="008D7546">
            <w:pPr>
              <w:rPr>
                <w:sz w:val="20"/>
                <w:szCs w:val="20"/>
                <w:lang w:val="el-GR"/>
              </w:rPr>
            </w:pPr>
          </w:p>
        </w:tc>
      </w:tr>
      <w:tr w:rsidR="008D7546" w:rsidRPr="008D7546" w14:paraId="1DDC7137" w14:textId="77777777" w:rsidTr="008D7546">
        <w:trPr>
          <w:trHeight w:val="180"/>
          <w:jc w:val="center"/>
        </w:trPr>
        <w:tc>
          <w:tcPr>
            <w:tcW w:w="446"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25774922" w14:textId="77777777" w:rsidR="008D7546" w:rsidRPr="008D7546" w:rsidRDefault="008D7546" w:rsidP="008D7546">
            <w:pPr>
              <w:jc w:val="center"/>
              <w:rPr>
                <w:sz w:val="20"/>
                <w:szCs w:val="20"/>
                <w:lang w:val="el-GR"/>
              </w:rPr>
            </w:pPr>
            <w:r w:rsidRPr="008D7546">
              <w:rPr>
                <w:sz w:val="20"/>
                <w:szCs w:val="20"/>
              </w:rPr>
              <w:t>0</w:t>
            </w:r>
            <w:r w:rsidRPr="008D7546">
              <w:rPr>
                <w:sz w:val="20"/>
                <w:szCs w:val="20"/>
                <w:lang w:val="el-GR"/>
              </w:rPr>
              <w:t>6</w:t>
            </w:r>
          </w:p>
        </w:tc>
        <w:tc>
          <w:tcPr>
            <w:tcW w:w="4652" w:type="dxa"/>
            <w:gridSpan w:val="4"/>
            <w:vMerge w:val="restart"/>
            <w:tcBorders>
              <w:top w:val="single" w:sz="4" w:space="0" w:color="auto"/>
              <w:left w:val="single" w:sz="4" w:space="0" w:color="auto"/>
              <w:bottom w:val="single" w:sz="4" w:space="0" w:color="auto"/>
              <w:right w:val="single" w:sz="4" w:space="0" w:color="auto"/>
            </w:tcBorders>
            <w:hideMark/>
          </w:tcPr>
          <w:p w14:paraId="6C3D69A0" w14:textId="77777777" w:rsidR="008D7546" w:rsidRPr="008D7546" w:rsidRDefault="008D7546" w:rsidP="008D7546">
            <w:pPr>
              <w:rPr>
                <w:sz w:val="20"/>
                <w:szCs w:val="20"/>
              </w:rPr>
            </w:pPr>
            <w:r w:rsidRPr="008D7546">
              <w:rPr>
                <w:sz w:val="20"/>
                <w:szCs w:val="20"/>
              </w:rPr>
              <w:t>Ονόματα Μελών Συνεργείου/Συνεργατών:</w:t>
            </w:r>
          </w:p>
        </w:tc>
        <w:tc>
          <w:tcPr>
            <w:tcW w:w="4678" w:type="dxa"/>
            <w:gridSpan w:val="4"/>
            <w:tcBorders>
              <w:top w:val="single" w:sz="4" w:space="0" w:color="auto"/>
              <w:left w:val="single" w:sz="4" w:space="0" w:color="auto"/>
              <w:bottom w:val="single" w:sz="4" w:space="0" w:color="auto"/>
              <w:right w:val="single" w:sz="4" w:space="0" w:color="auto"/>
            </w:tcBorders>
          </w:tcPr>
          <w:p w14:paraId="0B0A1BE2" w14:textId="77777777" w:rsidR="008D7546" w:rsidRPr="008D7546" w:rsidRDefault="008D7546" w:rsidP="008D7546">
            <w:pPr>
              <w:rPr>
                <w:sz w:val="20"/>
                <w:szCs w:val="20"/>
              </w:rPr>
            </w:pPr>
          </w:p>
        </w:tc>
      </w:tr>
      <w:tr w:rsidR="008D7546" w:rsidRPr="008D7546" w14:paraId="28157772" w14:textId="77777777" w:rsidTr="008D7546">
        <w:trPr>
          <w:trHeight w:val="18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CF002BB" w14:textId="77777777" w:rsidR="008D7546" w:rsidRPr="008D7546" w:rsidRDefault="008D7546" w:rsidP="008D7546">
            <w:pPr>
              <w:rPr>
                <w:sz w:val="20"/>
                <w:szCs w:val="20"/>
              </w:rPr>
            </w:pPr>
          </w:p>
        </w:tc>
        <w:tc>
          <w:tcPr>
            <w:tcW w:w="4652" w:type="dxa"/>
            <w:gridSpan w:val="4"/>
            <w:vMerge/>
            <w:tcBorders>
              <w:top w:val="single" w:sz="4" w:space="0" w:color="auto"/>
              <w:left w:val="single" w:sz="4" w:space="0" w:color="auto"/>
              <w:bottom w:val="single" w:sz="4" w:space="0" w:color="auto"/>
              <w:right w:val="single" w:sz="4" w:space="0" w:color="auto"/>
            </w:tcBorders>
            <w:vAlign w:val="center"/>
            <w:hideMark/>
          </w:tcPr>
          <w:p w14:paraId="0EA578CF" w14:textId="77777777" w:rsidR="008D7546" w:rsidRPr="008D7546" w:rsidRDefault="008D7546" w:rsidP="008D7546">
            <w:pPr>
              <w:rPr>
                <w:sz w:val="20"/>
                <w:szCs w:val="20"/>
              </w:rPr>
            </w:pPr>
          </w:p>
        </w:tc>
        <w:tc>
          <w:tcPr>
            <w:tcW w:w="4678" w:type="dxa"/>
            <w:gridSpan w:val="4"/>
            <w:tcBorders>
              <w:top w:val="single" w:sz="4" w:space="0" w:color="auto"/>
              <w:left w:val="single" w:sz="4" w:space="0" w:color="auto"/>
              <w:bottom w:val="single" w:sz="4" w:space="0" w:color="auto"/>
              <w:right w:val="single" w:sz="4" w:space="0" w:color="auto"/>
            </w:tcBorders>
          </w:tcPr>
          <w:p w14:paraId="7D184B80" w14:textId="77777777" w:rsidR="008D7546" w:rsidRPr="008D7546" w:rsidRDefault="008D7546" w:rsidP="008D7546">
            <w:pPr>
              <w:rPr>
                <w:sz w:val="20"/>
                <w:szCs w:val="20"/>
              </w:rPr>
            </w:pPr>
          </w:p>
        </w:tc>
      </w:tr>
      <w:tr w:rsidR="008D7546" w:rsidRPr="008D7546" w14:paraId="4A6FF8E6" w14:textId="77777777" w:rsidTr="008D7546">
        <w:trPr>
          <w:trHeight w:val="18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A941353" w14:textId="77777777" w:rsidR="008D7546" w:rsidRPr="008D7546" w:rsidRDefault="008D7546" w:rsidP="008D7546">
            <w:pPr>
              <w:rPr>
                <w:sz w:val="20"/>
                <w:szCs w:val="20"/>
              </w:rPr>
            </w:pPr>
          </w:p>
        </w:tc>
        <w:tc>
          <w:tcPr>
            <w:tcW w:w="4652" w:type="dxa"/>
            <w:gridSpan w:val="4"/>
            <w:vMerge/>
            <w:tcBorders>
              <w:top w:val="single" w:sz="4" w:space="0" w:color="auto"/>
              <w:left w:val="single" w:sz="4" w:space="0" w:color="auto"/>
              <w:bottom w:val="single" w:sz="4" w:space="0" w:color="auto"/>
              <w:right w:val="single" w:sz="4" w:space="0" w:color="auto"/>
            </w:tcBorders>
            <w:vAlign w:val="center"/>
            <w:hideMark/>
          </w:tcPr>
          <w:p w14:paraId="7DB638DB" w14:textId="77777777" w:rsidR="008D7546" w:rsidRPr="008D7546" w:rsidRDefault="008D7546" w:rsidP="008D7546">
            <w:pPr>
              <w:rPr>
                <w:sz w:val="20"/>
                <w:szCs w:val="20"/>
              </w:rPr>
            </w:pPr>
          </w:p>
        </w:tc>
        <w:tc>
          <w:tcPr>
            <w:tcW w:w="4678" w:type="dxa"/>
            <w:gridSpan w:val="4"/>
            <w:tcBorders>
              <w:top w:val="single" w:sz="4" w:space="0" w:color="auto"/>
              <w:left w:val="single" w:sz="4" w:space="0" w:color="auto"/>
              <w:bottom w:val="single" w:sz="4" w:space="0" w:color="auto"/>
              <w:right w:val="single" w:sz="4" w:space="0" w:color="auto"/>
            </w:tcBorders>
          </w:tcPr>
          <w:p w14:paraId="52B0245E" w14:textId="77777777" w:rsidR="008D7546" w:rsidRPr="008D7546" w:rsidRDefault="008D7546" w:rsidP="008D7546">
            <w:pPr>
              <w:rPr>
                <w:sz w:val="20"/>
                <w:szCs w:val="20"/>
              </w:rPr>
            </w:pPr>
          </w:p>
        </w:tc>
      </w:tr>
      <w:tr w:rsidR="008D7546" w:rsidRPr="008D7546" w14:paraId="5885D8A3" w14:textId="77777777" w:rsidTr="008D7546">
        <w:trPr>
          <w:jc w:val="center"/>
        </w:trPr>
        <w:tc>
          <w:tcPr>
            <w:tcW w:w="446" w:type="dxa"/>
            <w:vMerge w:val="restart"/>
            <w:tcBorders>
              <w:top w:val="single" w:sz="4" w:space="0" w:color="auto"/>
              <w:left w:val="single" w:sz="4" w:space="0" w:color="auto"/>
              <w:right w:val="single" w:sz="4" w:space="0" w:color="auto"/>
            </w:tcBorders>
            <w:shd w:val="clear" w:color="auto" w:fill="EEECE1" w:themeFill="background2"/>
            <w:vAlign w:val="center"/>
            <w:hideMark/>
          </w:tcPr>
          <w:p w14:paraId="44AC65B9" w14:textId="77777777" w:rsidR="008D7546" w:rsidRPr="008D7546" w:rsidRDefault="008D7546" w:rsidP="008D7546">
            <w:pPr>
              <w:jc w:val="center"/>
              <w:rPr>
                <w:sz w:val="20"/>
                <w:szCs w:val="20"/>
              </w:rPr>
            </w:pPr>
            <w:r w:rsidRPr="008D7546">
              <w:rPr>
                <w:sz w:val="20"/>
                <w:szCs w:val="20"/>
              </w:rPr>
              <w:t>07</w:t>
            </w:r>
          </w:p>
        </w:tc>
        <w:tc>
          <w:tcPr>
            <w:tcW w:w="4652" w:type="dxa"/>
            <w:gridSpan w:val="4"/>
            <w:tcBorders>
              <w:top w:val="single" w:sz="4" w:space="0" w:color="auto"/>
              <w:left w:val="single" w:sz="4" w:space="0" w:color="auto"/>
              <w:bottom w:val="single" w:sz="4" w:space="0" w:color="auto"/>
              <w:right w:val="single" w:sz="4" w:space="0" w:color="auto"/>
            </w:tcBorders>
            <w:hideMark/>
          </w:tcPr>
          <w:p w14:paraId="24C73FB4" w14:textId="77777777" w:rsidR="008D7546" w:rsidRPr="008D7546" w:rsidRDefault="008D7546" w:rsidP="008D7546">
            <w:pPr>
              <w:rPr>
                <w:sz w:val="20"/>
                <w:szCs w:val="20"/>
              </w:rPr>
            </w:pPr>
            <w:r w:rsidRPr="008D7546">
              <w:rPr>
                <w:sz w:val="20"/>
                <w:szCs w:val="20"/>
              </w:rPr>
              <w:t xml:space="preserve">Εγκατασταθέν </w:t>
            </w:r>
            <w:r w:rsidRPr="008D7546">
              <w:rPr>
                <w:lang w:val="el-GR"/>
              </w:rPr>
              <w:t>στηθαίο ασφαλείας</w:t>
            </w:r>
            <w:r w:rsidRPr="008D7546">
              <w:rPr>
                <w:sz w:val="20"/>
                <w:szCs w:val="20"/>
              </w:rPr>
              <w:t>:</w:t>
            </w:r>
          </w:p>
        </w:tc>
        <w:tc>
          <w:tcPr>
            <w:tcW w:w="4678" w:type="dxa"/>
            <w:gridSpan w:val="4"/>
            <w:tcBorders>
              <w:top w:val="single" w:sz="4" w:space="0" w:color="auto"/>
              <w:left w:val="single" w:sz="4" w:space="0" w:color="auto"/>
              <w:bottom w:val="single" w:sz="4" w:space="0" w:color="auto"/>
              <w:right w:val="single" w:sz="4" w:space="0" w:color="auto"/>
            </w:tcBorders>
          </w:tcPr>
          <w:p w14:paraId="0AE39989" w14:textId="77777777" w:rsidR="008D7546" w:rsidRPr="008D7546" w:rsidRDefault="008D7546" w:rsidP="008D7546">
            <w:pPr>
              <w:rPr>
                <w:sz w:val="20"/>
                <w:szCs w:val="20"/>
              </w:rPr>
            </w:pPr>
          </w:p>
        </w:tc>
      </w:tr>
      <w:tr w:rsidR="008D7546" w:rsidRPr="008D7546" w14:paraId="4CBB48DA" w14:textId="77777777" w:rsidTr="008D7546">
        <w:trPr>
          <w:jc w:val="center"/>
        </w:trPr>
        <w:tc>
          <w:tcPr>
            <w:tcW w:w="446" w:type="dxa"/>
            <w:vMerge/>
            <w:tcBorders>
              <w:left w:val="single" w:sz="4" w:space="0" w:color="auto"/>
              <w:bottom w:val="single" w:sz="4" w:space="0" w:color="auto"/>
              <w:right w:val="single" w:sz="4" w:space="0" w:color="auto"/>
            </w:tcBorders>
            <w:shd w:val="clear" w:color="auto" w:fill="EEECE1" w:themeFill="background2"/>
            <w:vAlign w:val="center"/>
            <w:hideMark/>
          </w:tcPr>
          <w:p w14:paraId="21D4C414" w14:textId="77777777" w:rsidR="008D7546" w:rsidRPr="008D7546" w:rsidRDefault="008D7546" w:rsidP="008D7546">
            <w:pPr>
              <w:jc w:val="center"/>
              <w:rPr>
                <w:sz w:val="20"/>
                <w:szCs w:val="20"/>
              </w:rPr>
            </w:pPr>
          </w:p>
        </w:tc>
        <w:tc>
          <w:tcPr>
            <w:tcW w:w="1788" w:type="dxa"/>
            <w:tcBorders>
              <w:top w:val="single" w:sz="4" w:space="0" w:color="auto"/>
              <w:left w:val="single" w:sz="4" w:space="0" w:color="auto"/>
              <w:bottom w:val="single" w:sz="4" w:space="0" w:color="auto"/>
              <w:right w:val="single" w:sz="4" w:space="0" w:color="auto"/>
            </w:tcBorders>
            <w:hideMark/>
          </w:tcPr>
          <w:p w14:paraId="7A72E517" w14:textId="77777777" w:rsidR="008D7546" w:rsidRPr="008D7546" w:rsidRDefault="008D7546" w:rsidP="008D7546">
            <w:pPr>
              <w:rPr>
                <w:sz w:val="20"/>
                <w:szCs w:val="20"/>
              </w:rPr>
            </w:pPr>
            <w:r w:rsidRPr="008D7546">
              <w:rPr>
                <w:sz w:val="20"/>
                <w:szCs w:val="20"/>
              </w:rPr>
              <w:t>Είδος Εργασιών:</w:t>
            </w:r>
          </w:p>
        </w:tc>
        <w:tc>
          <w:tcPr>
            <w:tcW w:w="7542" w:type="dxa"/>
            <w:gridSpan w:val="7"/>
            <w:tcBorders>
              <w:top w:val="single" w:sz="4" w:space="0" w:color="auto"/>
              <w:left w:val="single" w:sz="4" w:space="0" w:color="auto"/>
              <w:bottom w:val="single" w:sz="4" w:space="0" w:color="auto"/>
              <w:right w:val="single" w:sz="4" w:space="0" w:color="auto"/>
            </w:tcBorders>
            <w:hideMark/>
          </w:tcPr>
          <w:p w14:paraId="24CB9B8B" w14:textId="77777777" w:rsidR="008D7546" w:rsidRPr="008D7546" w:rsidRDefault="008D7546" w:rsidP="008D7546">
            <w:pPr>
              <w:rPr>
                <w:sz w:val="20"/>
                <w:szCs w:val="20"/>
                <w:lang w:val="el-GR"/>
              </w:rPr>
            </w:pPr>
            <w:r w:rsidRPr="008D7546">
              <w:rPr>
                <w:sz w:val="20"/>
                <w:szCs w:val="20"/>
                <w:lang w:val="el-GR"/>
              </w:rPr>
              <w:t xml:space="preserve">Αποστολή: </w:t>
            </w:r>
            <w:r w:rsidRPr="008D7546">
              <w:rPr>
                <w:sz w:val="20"/>
                <w:szCs w:val="20"/>
              </w:rPr>
              <w:sym w:font="Wingdings" w:char="F06F"/>
            </w:r>
            <w:r w:rsidRPr="008D7546">
              <w:rPr>
                <w:sz w:val="20"/>
                <w:szCs w:val="20"/>
                <w:lang w:val="el-GR"/>
              </w:rPr>
              <w:t xml:space="preserve">   Αποστολή και Συναρμολόγηση: </w:t>
            </w:r>
            <w:r w:rsidRPr="008D7546">
              <w:rPr>
                <w:sz w:val="20"/>
                <w:szCs w:val="20"/>
              </w:rPr>
              <w:sym w:font="Wingdings" w:char="F06F"/>
            </w:r>
            <w:r w:rsidRPr="008D7546">
              <w:rPr>
                <w:sz w:val="20"/>
                <w:szCs w:val="20"/>
                <w:lang w:val="el-GR"/>
              </w:rPr>
              <w:t xml:space="preserve">   Συναρμολόγηση/Ανακατασκευή: </w:t>
            </w:r>
            <w:r w:rsidRPr="008D7546">
              <w:rPr>
                <w:sz w:val="20"/>
                <w:szCs w:val="20"/>
              </w:rPr>
              <w:sym w:font="Wingdings" w:char="F06F"/>
            </w:r>
          </w:p>
          <w:p w14:paraId="321AE476" w14:textId="77777777" w:rsidR="008D7546" w:rsidRPr="008D7546" w:rsidRDefault="008D7546" w:rsidP="008D7546">
            <w:pPr>
              <w:rPr>
                <w:sz w:val="20"/>
                <w:szCs w:val="20"/>
              </w:rPr>
            </w:pPr>
            <w:r w:rsidRPr="008D7546">
              <w:rPr>
                <w:sz w:val="20"/>
                <w:szCs w:val="20"/>
              </w:rPr>
              <w:t xml:space="preserve">Συναρμολόγηση/Επισκευή: </w:t>
            </w:r>
            <w:r w:rsidRPr="008D7546">
              <w:rPr>
                <w:sz w:val="20"/>
                <w:szCs w:val="20"/>
              </w:rPr>
              <w:sym w:font="Wingdings" w:char="F06F"/>
            </w:r>
          </w:p>
        </w:tc>
      </w:tr>
      <w:tr w:rsidR="008D7546" w:rsidRPr="008D7546" w14:paraId="1E7CF2D6"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47E69FB2" w14:textId="77777777" w:rsidR="008D7546" w:rsidRPr="008D7546" w:rsidRDefault="008D7546" w:rsidP="008D7546">
            <w:pPr>
              <w:jc w:val="center"/>
              <w:rPr>
                <w:sz w:val="20"/>
                <w:szCs w:val="20"/>
              </w:rPr>
            </w:pPr>
            <w:r w:rsidRPr="008D7546">
              <w:rPr>
                <w:sz w:val="20"/>
                <w:szCs w:val="20"/>
              </w:rPr>
              <w:t>08</w:t>
            </w:r>
          </w:p>
        </w:tc>
        <w:tc>
          <w:tcPr>
            <w:tcW w:w="1979" w:type="dxa"/>
            <w:gridSpan w:val="2"/>
            <w:tcBorders>
              <w:top w:val="single" w:sz="4" w:space="0" w:color="auto"/>
              <w:left w:val="single" w:sz="4" w:space="0" w:color="auto"/>
              <w:bottom w:val="single" w:sz="4" w:space="0" w:color="auto"/>
              <w:right w:val="single" w:sz="4" w:space="0" w:color="auto"/>
            </w:tcBorders>
            <w:hideMark/>
          </w:tcPr>
          <w:p w14:paraId="75895AF5" w14:textId="77777777" w:rsidR="008D7546" w:rsidRPr="008D7546" w:rsidRDefault="008D7546" w:rsidP="008D7546">
            <w:pPr>
              <w:rPr>
                <w:sz w:val="20"/>
                <w:szCs w:val="20"/>
              </w:rPr>
            </w:pPr>
            <w:r w:rsidRPr="008D7546">
              <w:rPr>
                <w:sz w:val="20"/>
                <w:szCs w:val="20"/>
              </w:rPr>
              <w:t>Καιρικές Συνθήκες:</w:t>
            </w:r>
          </w:p>
        </w:tc>
        <w:tc>
          <w:tcPr>
            <w:tcW w:w="1681" w:type="dxa"/>
            <w:tcBorders>
              <w:top w:val="single" w:sz="4" w:space="0" w:color="auto"/>
              <w:left w:val="single" w:sz="4" w:space="0" w:color="auto"/>
              <w:bottom w:val="single" w:sz="4" w:space="0" w:color="auto"/>
              <w:right w:val="single" w:sz="4" w:space="0" w:color="auto"/>
            </w:tcBorders>
            <w:hideMark/>
          </w:tcPr>
          <w:p w14:paraId="31736D67" w14:textId="77777777" w:rsidR="008D7546" w:rsidRPr="008D7546" w:rsidRDefault="008D7546" w:rsidP="008D7546">
            <w:pPr>
              <w:rPr>
                <w:sz w:val="20"/>
                <w:szCs w:val="20"/>
              </w:rPr>
            </w:pPr>
            <w:r w:rsidRPr="008D7546">
              <w:rPr>
                <w:sz w:val="20"/>
                <w:szCs w:val="20"/>
              </w:rPr>
              <w:t xml:space="preserve">Ξηρός: </w:t>
            </w:r>
            <w:r w:rsidRPr="008D7546">
              <w:rPr>
                <w:sz w:val="20"/>
                <w:szCs w:val="20"/>
              </w:rPr>
              <w:sym w:font="Wingdings" w:char="F06F"/>
            </w:r>
          </w:p>
        </w:tc>
        <w:tc>
          <w:tcPr>
            <w:tcW w:w="1843" w:type="dxa"/>
            <w:gridSpan w:val="2"/>
            <w:tcBorders>
              <w:top w:val="single" w:sz="4" w:space="0" w:color="auto"/>
              <w:left w:val="single" w:sz="4" w:space="0" w:color="auto"/>
              <w:bottom w:val="single" w:sz="4" w:space="0" w:color="auto"/>
              <w:right w:val="single" w:sz="4" w:space="0" w:color="auto"/>
            </w:tcBorders>
            <w:hideMark/>
          </w:tcPr>
          <w:p w14:paraId="3438E0C2" w14:textId="77777777" w:rsidR="008D7546" w:rsidRPr="008D7546" w:rsidRDefault="008D7546" w:rsidP="008D7546">
            <w:pPr>
              <w:rPr>
                <w:sz w:val="20"/>
                <w:szCs w:val="20"/>
              </w:rPr>
            </w:pPr>
            <w:r w:rsidRPr="008D7546">
              <w:rPr>
                <w:sz w:val="20"/>
                <w:szCs w:val="20"/>
              </w:rPr>
              <w:t xml:space="preserve">Βροχερός: </w:t>
            </w:r>
            <w:r w:rsidRPr="008D7546">
              <w:rPr>
                <w:sz w:val="20"/>
                <w:szCs w:val="20"/>
              </w:rPr>
              <w:sym w:font="Wingdings" w:char="F06F"/>
            </w:r>
          </w:p>
        </w:tc>
        <w:tc>
          <w:tcPr>
            <w:tcW w:w="1417" w:type="dxa"/>
            <w:tcBorders>
              <w:top w:val="single" w:sz="4" w:space="0" w:color="auto"/>
              <w:left w:val="single" w:sz="4" w:space="0" w:color="auto"/>
              <w:bottom w:val="single" w:sz="4" w:space="0" w:color="auto"/>
              <w:right w:val="single" w:sz="4" w:space="0" w:color="auto"/>
            </w:tcBorders>
            <w:hideMark/>
          </w:tcPr>
          <w:p w14:paraId="0513523D" w14:textId="77777777" w:rsidR="008D7546" w:rsidRPr="008D7546" w:rsidRDefault="008D7546" w:rsidP="008D7546">
            <w:pPr>
              <w:rPr>
                <w:sz w:val="20"/>
                <w:szCs w:val="20"/>
              </w:rPr>
            </w:pPr>
            <w:r w:rsidRPr="008D7546">
              <w:rPr>
                <w:sz w:val="20"/>
                <w:szCs w:val="20"/>
              </w:rPr>
              <w:t xml:space="preserve">Χιόνι: </w:t>
            </w:r>
            <w:r w:rsidRPr="008D7546">
              <w:rPr>
                <w:sz w:val="20"/>
                <w:szCs w:val="20"/>
              </w:rPr>
              <w:sym w:font="Wingdings" w:char="F06F"/>
            </w:r>
          </w:p>
        </w:tc>
        <w:tc>
          <w:tcPr>
            <w:tcW w:w="2410" w:type="dxa"/>
            <w:gridSpan w:val="2"/>
            <w:tcBorders>
              <w:top w:val="single" w:sz="4" w:space="0" w:color="auto"/>
              <w:left w:val="single" w:sz="4" w:space="0" w:color="auto"/>
              <w:bottom w:val="single" w:sz="4" w:space="0" w:color="auto"/>
              <w:right w:val="single" w:sz="4" w:space="0" w:color="auto"/>
            </w:tcBorders>
            <w:hideMark/>
          </w:tcPr>
          <w:p w14:paraId="5146A6E1" w14:textId="77777777" w:rsidR="008D7546" w:rsidRPr="008D7546" w:rsidRDefault="008D7546" w:rsidP="008D7546">
            <w:pPr>
              <w:rPr>
                <w:sz w:val="20"/>
                <w:szCs w:val="20"/>
              </w:rPr>
            </w:pPr>
            <w:r w:rsidRPr="008D7546">
              <w:rPr>
                <w:sz w:val="20"/>
                <w:szCs w:val="20"/>
              </w:rPr>
              <w:t>Θερμοκρασία: _______</w:t>
            </w:r>
            <w:r w:rsidRPr="008D7546">
              <w:rPr>
                <w:sz w:val="20"/>
                <w:szCs w:val="20"/>
                <w:vertAlign w:val="superscript"/>
              </w:rPr>
              <w:t>o</w:t>
            </w:r>
            <w:r w:rsidRPr="008D7546">
              <w:rPr>
                <w:sz w:val="20"/>
                <w:szCs w:val="20"/>
              </w:rPr>
              <w:t>C</w:t>
            </w:r>
          </w:p>
        </w:tc>
      </w:tr>
      <w:tr w:rsidR="008D7546" w:rsidRPr="00116E02" w14:paraId="5F0CA9FA" w14:textId="77777777" w:rsidTr="008D7546">
        <w:trPr>
          <w:jc w:val="center"/>
        </w:trPr>
        <w:tc>
          <w:tcPr>
            <w:tcW w:w="9776" w:type="dxa"/>
            <w:gridSpan w:val="9"/>
            <w:tcBorders>
              <w:top w:val="single" w:sz="4" w:space="0" w:color="auto"/>
              <w:left w:val="single" w:sz="4" w:space="0" w:color="auto"/>
              <w:bottom w:val="single" w:sz="4" w:space="0" w:color="auto"/>
              <w:right w:val="single" w:sz="4" w:space="0" w:color="auto"/>
            </w:tcBorders>
            <w:hideMark/>
          </w:tcPr>
          <w:p w14:paraId="3A7CC134" w14:textId="77777777" w:rsidR="008D7546" w:rsidRPr="008D7546" w:rsidRDefault="008D7546" w:rsidP="008D7546">
            <w:pPr>
              <w:jc w:val="center"/>
              <w:rPr>
                <w:b/>
                <w:bCs/>
                <w:sz w:val="20"/>
                <w:szCs w:val="20"/>
                <w:lang w:val="el-GR"/>
              </w:rPr>
            </w:pPr>
            <w:r w:rsidRPr="008D7546">
              <w:rPr>
                <w:b/>
                <w:bCs/>
                <w:sz w:val="20"/>
                <w:szCs w:val="20"/>
                <w:lang w:val="el-GR"/>
              </w:rPr>
              <w:t>Εγκατάσταση Σύμφωνα με το Τεύχος 2 των ΟΜΟΕ-ΣΑΟ και Οδηγιών Εγκατάστασης Κατασκευαστή</w:t>
            </w:r>
          </w:p>
        </w:tc>
      </w:tr>
      <w:tr w:rsidR="008D7546" w:rsidRPr="00116E02" w14:paraId="0468CBFB"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03E1BD9B" w14:textId="77777777" w:rsidR="008D7546" w:rsidRPr="008D7546" w:rsidRDefault="008D7546" w:rsidP="008D7546">
            <w:pPr>
              <w:jc w:val="center"/>
              <w:rPr>
                <w:sz w:val="20"/>
                <w:szCs w:val="20"/>
              </w:rPr>
            </w:pPr>
            <w:r w:rsidRPr="008D7546">
              <w:rPr>
                <w:sz w:val="20"/>
                <w:szCs w:val="20"/>
              </w:rPr>
              <w:t>09</w:t>
            </w:r>
          </w:p>
        </w:tc>
        <w:tc>
          <w:tcPr>
            <w:tcW w:w="9330" w:type="dxa"/>
            <w:gridSpan w:val="8"/>
            <w:tcBorders>
              <w:top w:val="single" w:sz="4" w:space="0" w:color="auto"/>
              <w:left w:val="single" w:sz="4" w:space="0" w:color="auto"/>
              <w:bottom w:val="single" w:sz="4" w:space="0" w:color="auto"/>
              <w:right w:val="single" w:sz="4" w:space="0" w:color="auto"/>
            </w:tcBorders>
            <w:shd w:val="clear" w:color="auto" w:fill="EEECE1" w:themeFill="background2"/>
            <w:hideMark/>
          </w:tcPr>
          <w:p w14:paraId="0633985D" w14:textId="77777777" w:rsidR="008D7546" w:rsidRPr="008D7546" w:rsidRDefault="008D7546" w:rsidP="008D7546">
            <w:pPr>
              <w:rPr>
                <w:b/>
                <w:bCs/>
                <w:sz w:val="20"/>
                <w:szCs w:val="20"/>
                <w:lang w:val="el-GR"/>
              </w:rPr>
            </w:pPr>
            <w:r w:rsidRPr="008D7546">
              <w:rPr>
                <w:b/>
                <w:bCs/>
                <w:sz w:val="20"/>
                <w:szCs w:val="20"/>
                <w:lang w:val="el-GR"/>
              </w:rPr>
              <w:t>Απόδειξη Καταλληλότητας, Επιλογής και Εγκατάστασης των Σ</w:t>
            </w:r>
            <w:r w:rsidRPr="008D7546">
              <w:rPr>
                <w:lang w:val="el-GR"/>
              </w:rPr>
              <w:t>τηθαίων Ασφαλείας</w:t>
            </w:r>
          </w:p>
        </w:tc>
      </w:tr>
      <w:tr w:rsidR="008D7546" w:rsidRPr="00116E02" w14:paraId="73DBA61E"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43660565" w14:textId="77777777" w:rsidR="008D7546" w:rsidRPr="008D7546" w:rsidRDefault="008D7546" w:rsidP="008D7546">
            <w:pPr>
              <w:jc w:val="center"/>
              <w:rPr>
                <w:sz w:val="20"/>
                <w:szCs w:val="20"/>
              </w:rPr>
            </w:pPr>
            <w:r w:rsidRPr="008D7546">
              <w:rPr>
                <w:sz w:val="20"/>
                <w:szCs w:val="20"/>
              </w:rPr>
              <w:t>α)</w:t>
            </w:r>
          </w:p>
        </w:tc>
        <w:tc>
          <w:tcPr>
            <w:tcW w:w="8480" w:type="dxa"/>
            <w:gridSpan w:val="7"/>
            <w:tcBorders>
              <w:top w:val="single" w:sz="4" w:space="0" w:color="auto"/>
              <w:left w:val="single" w:sz="4" w:space="0" w:color="auto"/>
              <w:bottom w:val="single" w:sz="4" w:space="0" w:color="auto"/>
              <w:right w:val="single" w:sz="4" w:space="0" w:color="auto"/>
            </w:tcBorders>
            <w:hideMark/>
          </w:tcPr>
          <w:p w14:paraId="3BE9C9C9" w14:textId="77777777" w:rsidR="008D7546" w:rsidRPr="008D7546" w:rsidRDefault="008D7546" w:rsidP="008D7546">
            <w:pPr>
              <w:rPr>
                <w:sz w:val="20"/>
                <w:szCs w:val="20"/>
                <w:lang w:val="el-GR"/>
              </w:rPr>
            </w:pPr>
            <w:r w:rsidRPr="008D7546">
              <w:rPr>
                <w:sz w:val="20"/>
                <w:szCs w:val="20"/>
                <w:lang w:val="el-GR"/>
              </w:rPr>
              <w:t>Ύπαρξη Πιστοποιητικού σ</w:t>
            </w:r>
            <w:r w:rsidRPr="008D7546">
              <w:rPr>
                <w:lang w:val="el-GR"/>
              </w:rPr>
              <w:t>τηθαίου ασφαλείας</w:t>
            </w:r>
            <w:r w:rsidRPr="008D7546">
              <w:rPr>
                <w:sz w:val="20"/>
                <w:szCs w:val="20"/>
                <w:lang w:val="el-GR"/>
              </w:rPr>
              <w:t xml:space="preserve"> για επιδόσεις του σε ισχύ;</w:t>
            </w:r>
          </w:p>
        </w:tc>
        <w:tc>
          <w:tcPr>
            <w:tcW w:w="850" w:type="dxa"/>
            <w:tcBorders>
              <w:top w:val="single" w:sz="4" w:space="0" w:color="auto"/>
              <w:left w:val="single" w:sz="4" w:space="0" w:color="auto"/>
              <w:bottom w:val="single" w:sz="4" w:space="0" w:color="auto"/>
              <w:right w:val="single" w:sz="4" w:space="0" w:color="auto"/>
            </w:tcBorders>
          </w:tcPr>
          <w:p w14:paraId="12EEF28C" w14:textId="77777777" w:rsidR="008D7546" w:rsidRPr="008D7546" w:rsidRDefault="008D7546" w:rsidP="008D7546">
            <w:pPr>
              <w:rPr>
                <w:sz w:val="20"/>
                <w:szCs w:val="20"/>
                <w:lang w:val="el-GR"/>
              </w:rPr>
            </w:pPr>
          </w:p>
        </w:tc>
      </w:tr>
      <w:tr w:rsidR="008D7546" w:rsidRPr="008D7546" w14:paraId="76CDE695"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4C80D51E" w14:textId="77777777" w:rsidR="008D7546" w:rsidRPr="008D7546" w:rsidRDefault="008D7546" w:rsidP="008D7546">
            <w:pPr>
              <w:jc w:val="center"/>
              <w:rPr>
                <w:sz w:val="20"/>
                <w:szCs w:val="20"/>
              </w:rPr>
            </w:pPr>
            <w:r w:rsidRPr="008D7546">
              <w:rPr>
                <w:sz w:val="20"/>
                <w:szCs w:val="20"/>
              </w:rPr>
              <w:t>β)</w:t>
            </w:r>
          </w:p>
        </w:tc>
        <w:tc>
          <w:tcPr>
            <w:tcW w:w="8480" w:type="dxa"/>
            <w:gridSpan w:val="7"/>
            <w:tcBorders>
              <w:top w:val="single" w:sz="4" w:space="0" w:color="auto"/>
              <w:left w:val="single" w:sz="4" w:space="0" w:color="auto"/>
              <w:bottom w:val="single" w:sz="4" w:space="0" w:color="auto"/>
              <w:right w:val="single" w:sz="4" w:space="0" w:color="auto"/>
            </w:tcBorders>
            <w:hideMark/>
          </w:tcPr>
          <w:p w14:paraId="057CC26F" w14:textId="77777777" w:rsidR="008D7546" w:rsidRPr="008D7546" w:rsidRDefault="008D7546" w:rsidP="008D7546">
            <w:pPr>
              <w:rPr>
                <w:sz w:val="20"/>
                <w:szCs w:val="20"/>
              </w:rPr>
            </w:pPr>
            <w:r w:rsidRPr="008D7546">
              <w:rPr>
                <w:sz w:val="20"/>
                <w:szCs w:val="20"/>
              </w:rPr>
              <w:t>Ύπαρξη Οδηγιών Εγκατάστασης;</w:t>
            </w:r>
          </w:p>
        </w:tc>
        <w:tc>
          <w:tcPr>
            <w:tcW w:w="850" w:type="dxa"/>
            <w:tcBorders>
              <w:top w:val="single" w:sz="4" w:space="0" w:color="auto"/>
              <w:left w:val="single" w:sz="4" w:space="0" w:color="auto"/>
              <w:bottom w:val="single" w:sz="4" w:space="0" w:color="auto"/>
              <w:right w:val="single" w:sz="4" w:space="0" w:color="auto"/>
            </w:tcBorders>
          </w:tcPr>
          <w:p w14:paraId="1E3BCA55" w14:textId="77777777" w:rsidR="008D7546" w:rsidRPr="008D7546" w:rsidRDefault="008D7546" w:rsidP="008D7546">
            <w:pPr>
              <w:rPr>
                <w:sz w:val="20"/>
                <w:szCs w:val="20"/>
              </w:rPr>
            </w:pPr>
          </w:p>
        </w:tc>
      </w:tr>
      <w:tr w:rsidR="008D7546" w:rsidRPr="00116E02" w14:paraId="6C82CD9E"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5413DBD0" w14:textId="77777777" w:rsidR="008D7546" w:rsidRPr="008D7546" w:rsidRDefault="008D7546" w:rsidP="008D7546">
            <w:pPr>
              <w:jc w:val="center"/>
              <w:rPr>
                <w:sz w:val="20"/>
                <w:szCs w:val="20"/>
              </w:rPr>
            </w:pPr>
            <w:r w:rsidRPr="008D7546">
              <w:rPr>
                <w:sz w:val="20"/>
                <w:szCs w:val="20"/>
              </w:rPr>
              <w:t>γ)</w:t>
            </w:r>
          </w:p>
        </w:tc>
        <w:tc>
          <w:tcPr>
            <w:tcW w:w="8480" w:type="dxa"/>
            <w:gridSpan w:val="7"/>
            <w:tcBorders>
              <w:top w:val="single" w:sz="4" w:space="0" w:color="auto"/>
              <w:left w:val="single" w:sz="4" w:space="0" w:color="auto"/>
              <w:bottom w:val="single" w:sz="4" w:space="0" w:color="auto"/>
              <w:right w:val="single" w:sz="4" w:space="0" w:color="auto"/>
            </w:tcBorders>
            <w:hideMark/>
          </w:tcPr>
          <w:p w14:paraId="18E493CE" w14:textId="77777777" w:rsidR="008D7546" w:rsidRPr="008D7546" w:rsidRDefault="008D7546" w:rsidP="008D7546">
            <w:pPr>
              <w:rPr>
                <w:sz w:val="20"/>
                <w:szCs w:val="20"/>
                <w:lang w:val="el-GR"/>
              </w:rPr>
            </w:pPr>
            <w:r w:rsidRPr="008D7546">
              <w:rPr>
                <w:sz w:val="20"/>
                <w:szCs w:val="20"/>
                <w:lang w:val="el-GR"/>
              </w:rPr>
              <w:t xml:space="preserve">Εγκατάσταση </w:t>
            </w:r>
            <w:r w:rsidRPr="008D7546">
              <w:rPr>
                <w:lang w:val="el-GR"/>
              </w:rPr>
              <w:t>στηθαίου ασφαλείας</w:t>
            </w:r>
            <w:r w:rsidRPr="008D7546">
              <w:rPr>
                <w:sz w:val="20"/>
                <w:szCs w:val="20"/>
                <w:lang w:val="el-GR"/>
              </w:rPr>
              <w:t xml:space="preserve"> σύμφωνα με ΟΜΟΕ-ΣΑΟ-2, Οδηγίες και Πιστοποιητικό;</w:t>
            </w:r>
          </w:p>
        </w:tc>
        <w:tc>
          <w:tcPr>
            <w:tcW w:w="850" w:type="dxa"/>
            <w:tcBorders>
              <w:top w:val="single" w:sz="4" w:space="0" w:color="auto"/>
              <w:left w:val="single" w:sz="4" w:space="0" w:color="auto"/>
              <w:bottom w:val="single" w:sz="4" w:space="0" w:color="auto"/>
              <w:right w:val="single" w:sz="4" w:space="0" w:color="auto"/>
            </w:tcBorders>
          </w:tcPr>
          <w:p w14:paraId="14070621" w14:textId="77777777" w:rsidR="008D7546" w:rsidRPr="008D7546" w:rsidRDefault="008D7546" w:rsidP="008D7546">
            <w:pPr>
              <w:rPr>
                <w:sz w:val="20"/>
                <w:szCs w:val="20"/>
                <w:lang w:val="el-GR"/>
              </w:rPr>
            </w:pPr>
          </w:p>
        </w:tc>
      </w:tr>
      <w:tr w:rsidR="008D7546" w:rsidRPr="008D7546" w14:paraId="279914F1"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711717FD" w14:textId="77777777" w:rsidR="008D7546" w:rsidRPr="008D7546" w:rsidRDefault="008D7546" w:rsidP="008D7546">
            <w:pPr>
              <w:jc w:val="center"/>
              <w:rPr>
                <w:sz w:val="20"/>
                <w:szCs w:val="20"/>
              </w:rPr>
            </w:pPr>
            <w:r w:rsidRPr="008D7546">
              <w:rPr>
                <w:sz w:val="20"/>
                <w:szCs w:val="20"/>
              </w:rPr>
              <w:t>δ)</w:t>
            </w:r>
          </w:p>
        </w:tc>
        <w:tc>
          <w:tcPr>
            <w:tcW w:w="8480" w:type="dxa"/>
            <w:gridSpan w:val="7"/>
            <w:tcBorders>
              <w:top w:val="single" w:sz="4" w:space="0" w:color="auto"/>
              <w:left w:val="single" w:sz="4" w:space="0" w:color="auto"/>
              <w:bottom w:val="single" w:sz="4" w:space="0" w:color="auto"/>
              <w:right w:val="single" w:sz="4" w:space="0" w:color="auto"/>
            </w:tcBorders>
            <w:hideMark/>
          </w:tcPr>
          <w:p w14:paraId="1E002CD7" w14:textId="77777777" w:rsidR="008D7546" w:rsidRPr="008D7546" w:rsidRDefault="008D7546" w:rsidP="008D7546">
            <w:pPr>
              <w:rPr>
                <w:sz w:val="20"/>
                <w:szCs w:val="20"/>
              </w:rPr>
            </w:pPr>
            <w:r w:rsidRPr="008D7546">
              <w:rPr>
                <w:sz w:val="20"/>
                <w:szCs w:val="20"/>
              </w:rPr>
              <w:t xml:space="preserve">Σήμα </w:t>
            </w:r>
            <w:r w:rsidRPr="008D7546">
              <w:rPr>
                <w:sz w:val="20"/>
                <w:szCs w:val="20"/>
                <w:lang w:val="de-DE"/>
              </w:rPr>
              <w:t>CE</w:t>
            </w:r>
            <w:r w:rsidRPr="008D7546">
              <w:rPr>
                <w:sz w:val="20"/>
                <w:szCs w:val="20"/>
              </w:rPr>
              <w:t xml:space="preserve"> τοποθετημένο;</w:t>
            </w:r>
          </w:p>
        </w:tc>
        <w:tc>
          <w:tcPr>
            <w:tcW w:w="850" w:type="dxa"/>
            <w:tcBorders>
              <w:top w:val="single" w:sz="4" w:space="0" w:color="auto"/>
              <w:left w:val="single" w:sz="4" w:space="0" w:color="auto"/>
              <w:bottom w:val="single" w:sz="4" w:space="0" w:color="auto"/>
              <w:right w:val="single" w:sz="4" w:space="0" w:color="auto"/>
            </w:tcBorders>
          </w:tcPr>
          <w:p w14:paraId="07C4E530" w14:textId="77777777" w:rsidR="008D7546" w:rsidRPr="008D7546" w:rsidRDefault="008D7546" w:rsidP="008D7546">
            <w:pPr>
              <w:rPr>
                <w:sz w:val="20"/>
                <w:szCs w:val="20"/>
              </w:rPr>
            </w:pPr>
          </w:p>
        </w:tc>
      </w:tr>
      <w:tr w:rsidR="008D7546" w:rsidRPr="008D7546" w14:paraId="583568F0"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36C5255D" w14:textId="77777777" w:rsidR="008D7546" w:rsidRPr="008D7546" w:rsidRDefault="008D7546" w:rsidP="008D7546">
            <w:pPr>
              <w:jc w:val="center"/>
              <w:rPr>
                <w:sz w:val="20"/>
                <w:szCs w:val="20"/>
              </w:rPr>
            </w:pPr>
            <w:r w:rsidRPr="008D7546">
              <w:rPr>
                <w:sz w:val="20"/>
                <w:szCs w:val="20"/>
              </w:rPr>
              <w:t>10</w:t>
            </w:r>
          </w:p>
        </w:tc>
        <w:tc>
          <w:tcPr>
            <w:tcW w:w="8480" w:type="dxa"/>
            <w:gridSpan w:val="7"/>
            <w:tcBorders>
              <w:top w:val="single" w:sz="4" w:space="0" w:color="auto"/>
              <w:left w:val="single" w:sz="4" w:space="0" w:color="auto"/>
              <w:bottom w:val="single" w:sz="4" w:space="0" w:color="auto"/>
              <w:right w:val="nil"/>
            </w:tcBorders>
            <w:shd w:val="clear" w:color="auto" w:fill="EEECE1" w:themeFill="background2"/>
            <w:hideMark/>
          </w:tcPr>
          <w:p w14:paraId="44372306" w14:textId="77777777" w:rsidR="008D7546" w:rsidRPr="008D7546" w:rsidRDefault="008D7546" w:rsidP="008D7546">
            <w:pPr>
              <w:rPr>
                <w:b/>
                <w:bCs/>
                <w:sz w:val="20"/>
                <w:szCs w:val="20"/>
              </w:rPr>
            </w:pPr>
            <w:r w:rsidRPr="008D7546">
              <w:rPr>
                <w:b/>
                <w:bCs/>
                <w:sz w:val="20"/>
                <w:szCs w:val="20"/>
              </w:rPr>
              <w:t xml:space="preserve">Εγκατάσταση </w:t>
            </w:r>
            <w:r w:rsidRPr="008D7546">
              <w:rPr>
                <w:lang w:val="el-GR"/>
              </w:rPr>
              <w:t>στηθαίου ασφαλείας</w:t>
            </w:r>
          </w:p>
        </w:tc>
        <w:tc>
          <w:tcPr>
            <w:tcW w:w="850" w:type="dxa"/>
            <w:tcBorders>
              <w:top w:val="single" w:sz="4" w:space="0" w:color="auto"/>
              <w:left w:val="nil"/>
              <w:bottom w:val="single" w:sz="4" w:space="0" w:color="auto"/>
              <w:right w:val="single" w:sz="4" w:space="0" w:color="auto"/>
            </w:tcBorders>
            <w:shd w:val="clear" w:color="auto" w:fill="EEECE1" w:themeFill="background2"/>
          </w:tcPr>
          <w:p w14:paraId="1247668A" w14:textId="77777777" w:rsidR="008D7546" w:rsidRPr="008D7546" w:rsidRDefault="008D7546" w:rsidP="008D7546">
            <w:pPr>
              <w:rPr>
                <w:sz w:val="20"/>
                <w:szCs w:val="20"/>
              </w:rPr>
            </w:pPr>
          </w:p>
        </w:tc>
      </w:tr>
      <w:tr w:rsidR="008D7546" w:rsidRPr="00116E02" w14:paraId="37715138"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1407B0DB" w14:textId="77777777" w:rsidR="008D7546" w:rsidRPr="008D7546" w:rsidRDefault="008D7546" w:rsidP="008D7546">
            <w:pPr>
              <w:jc w:val="center"/>
              <w:rPr>
                <w:sz w:val="20"/>
                <w:szCs w:val="20"/>
              </w:rPr>
            </w:pPr>
            <w:r w:rsidRPr="008D7546">
              <w:rPr>
                <w:sz w:val="20"/>
                <w:szCs w:val="20"/>
              </w:rPr>
              <w:t>α)</w:t>
            </w:r>
          </w:p>
        </w:tc>
        <w:tc>
          <w:tcPr>
            <w:tcW w:w="8480" w:type="dxa"/>
            <w:gridSpan w:val="7"/>
            <w:tcBorders>
              <w:top w:val="single" w:sz="4" w:space="0" w:color="auto"/>
              <w:left w:val="single" w:sz="4" w:space="0" w:color="auto"/>
              <w:bottom w:val="single" w:sz="4" w:space="0" w:color="auto"/>
              <w:right w:val="single" w:sz="4" w:space="0" w:color="auto"/>
            </w:tcBorders>
            <w:hideMark/>
          </w:tcPr>
          <w:p w14:paraId="06188A18" w14:textId="77777777" w:rsidR="008D7546" w:rsidRPr="008D7546" w:rsidRDefault="008D7546" w:rsidP="008D7546">
            <w:pPr>
              <w:rPr>
                <w:sz w:val="20"/>
                <w:szCs w:val="20"/>
                <w:lang w:val="el-GR"/>
              </w:rPr>
            </w:pPr>
            <w:r w:rsidRPr="008D7546">
              <w:rPr>
                <w:sz w:val="20"/>
                <w:szCs w:val="20"/>
                <w:lang w:val="el-GR"/>
              </w:rPr>
              <w:t>Είναι οι αρμοί επικαλυπτόμενοι στην κατεύθυνση κυκλοφορίας;</w:t>
            </w:r>
          </w:p>
        </w:tc>
        <w:tc>
          <w:tcPr>
            <w:tcW w:w="850" w:type="dxa"/>
            <w:tcBorders>
              <w:top w:val="single" w:sz="4" w:space="0" w:color="auto"/>
              <w:left w:val="single" w:sz="4" w:space="0" w:color="auto"/>
              <w:bottom w:val="single" w:sz="4" w:space="0" w:color="auto"/>
              <w:right w:val="single" w:sz="4" w:space="0" w:color="auto"/>
            </w:tcBorders>
          </w:tcPr>
          <w:p w14:paraId="76766799" w14:textId="77777777" w:rsidR="008D7546" w:rsidRPr="008D7546" w:rsidRDefault="008D7546" w:rsidP="008D7546">
            <w:pPr>
              <w:rPr>
                <w:sz w:val="20"/>
                <w:szCs w:val="20"/>
                <w:lang w:val="el-GR"/>
              </w:rPr>
            </w:pPr>
          </w:p>
        </w:tc>
      </w:tr>
      <w:tr w:rsidR="008D7546" w:rsidRPr="00116E02" w14:paraId="3D5A51EF"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114595E8" w14:textId="77777777" w:rsidR="008D7546" w:rsidRPr="008D7546" w:rsidRDefault="008D7546" w:rsidP="008D7546">
            <w:pPr>
              <w:jc w:val="center"/>
              <w:rPr>
                <w:sz w:val="20"/>
                <w:szCs w:val="20"/>
              </w:rPr>
            </w:pPr>
            <w:r w:rsidRPr="008D7546">
              <w:rPr>
                <w:sz w:val="20"/>
                <w:szCs w:val="20"/>
              </w:rPr>
              <w:t>β)</w:t>
            </w:r>
          </w:p>
        </w:tc>
        <w:tc>
          <w:tcPr>
            <w:tcW w:w="8480" w:type="dxa"/>
            <w:gridSpan w:val="7"/>
            <w:tcBorders>
              <w:top w:val="single" w:sz="4" w:space="0" w:color="auto"/>
              <w:left w:val="single" w:sz="4" w:space="0" w:color="auto"/>
              <w:bottom w:val="single" w:sz="4" w:space="0" w:color="auto"/>
              <w:right w:val="single" w:sz="4" w:space="0" w:color="auto"/>
            </w:tcBorders>
            <w:hideMark/>
          </w:tcPr>
          <w:p w14:paraId="3594A07A" w14:textId="77777777" w:rsidR="008D7546" w:rsidRPr="008D7546" w:rsidRDefault="008D7546" w:rsidP="008D7546">
            <w:pPr>
              <w:rPr>
                <w:sz w:val="20"/>
                <w:szCs w:val="20"/>
                <w:lang w:val="el-GR"/>
              </w:rPr>
            </w:pPr>
            <w:r w:rsidRPr="008D7546">
              <w:rPr>
                <w:sz w:val="20"/>
                <w:szCs w:val="20"/>
                <w:lang w:val="el-GR"/>
              </w:rPr>
              <w:t>Είναι οι ορθοστάτες κλειστοί στην κατεύθυνση κυκλοφορίας;</w:t>
            </w:r>
          </w:p>
        </w:tc>
        <w:tc>
          <w:tcPr>
            <w:tcW w:w="850" w:type="dxa"/>
            <w:tcBorders>
              <w:top w:val="single" w:sz="4" w:space="0" w:color="auto"/>
              <w:left w:val="single" w:sz="4" w:space="0" w:color="auto"/>
              <w:bottom w:val="single" w:sz="4" w:space="0" w:color="auto"/>
              <w:right w:val="single" w:sz="4" w:space="0" w:color="auto"/>
            </w:tcBorders>
          </w:tcPr>
          <w:p w14:paraId="21DD2ED4" w14:textId="77777777" w:rsidR="008D7546" w:rsidRPr="008D7546" w:rsidRDefault="008D7546" w:rsidP="008D7546">
            <w:pPr>
              <w:rPr>
                <w:sz w:val="20"/>
                <w:szCs w:val="20"/>
                <w:lang w:val="el-GR"/>
              </w:rPr>
            </w:pPr>
          </w:p>
        </w:tc>
      </w:tr>
      <w:tr w:rsidR="008D7546" w:rsidRPr="00116E02" w14:paraId="1D96E32D"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4D060C46" w14:textId="77777777" w:rsidR="008D7546" w:rsidRPr="008D7546" w:rsidRDefault="008D7546" w:rsidP="008D7546">
            <w:pPr>
              <w:jc w:val="center"/>
              <w:rPr>
                <w:sz w:val="20"/>
                <w:szCs w:val="20"/>
              </w:rPr>
            </w:pPr>
            <w:r w:rsidRPr="008D7546">
              <w:rPr>
                <w:sz w:val="20"/>
                <w:szCs w:val="20"/>
              </w:rPr>
              <w:t>γ)</w:t>
            </w:r>
          </w:p>
        </w:tc>
        <w:tc>
          <w:tcPr>
            <w:tcW w:w="8480" w:type="dxa"/>
            <w:gridSpan w:val="7"/>
            <w:tcBorders>
              <w:top w:val="single" w:sz="4" w:space="0" w:color="auto"/>
              <w:left w:val="single" w:sz="4" w:space="0" w:color="auto"/>
              <w:bottom w:val="single" w:sz="4" w:space="0" w:color="auto"/>
              <w:right w:val="single" w:sz="4" w:space="0" w:color="auto"/>
            </w:tcBorders>
            <w:hideMark/>
          </w:tcPr>
          <w:p w14:paraId="7C11BA15" w14:textId="77777777" w:rsidR="008D7546" w:rsidRPr="008D7546" w:rsidRDefault="008D7546" w:rsidP="008D7546">
            <w:pPr>
              <w:rPr>
                <w:sz w:val="20"/>
                <w:szCs w:val="20"/>
                <w:lang w:val="el-GR"/>
              </w:rPr>
            </w:pPr>
            <w:r w:rsidRPr="008D7546">
              <w:rPr>
                <w:sz w:val="20"/>
                <w:szCs w:val="20"/>
                <w:lang w:val="el-GR"/>
              </w:rPr>
              <w:t>Έχει τηρηθεί η απόσταση μεταξύ των ορθοστατών;</w:t>
            </w:r>
          </w:p>
        </w:tc>
        <w:tc>
          <w:tcPr>
            <w:tcW w:w="850" w:type="dxa"/>
            <w:tcBorders>
              <w:top w:val="single" w:sz="4" w:space="0" w:color="auto"/>
              <w:left w:val="single" w:sz="4" w:space="0" w:color="auto"/>
              <w:bottom w:val="single" w:sz="4" w:space="0" w:color="auto"/>
              <w:right w:val="single" w:sz="4" w:space="0" w:color="auto"/>
            </w:tcBorders>
          </w:tcPr>
          <w:p w14:paraId="4F1CC3F8" w14:textId="77777777" w:rsidR="008D7546" w:rsidRPr="008D7546" w:rsidRDefault="008D7546" w:rsidP="008D7546">
            <w:pPr>
              <w:rPr>
                <w:sz w:val="20"/>
                <w:szCs w:val="20"/>
                <w:lang w:val="el-GR"/>
              </w:rPr>
            </w:pPr>
          </w:p>
        </w:tc>
      </w:tr>
      <w:tr w:rsidR="008D7546" w:rsidRPr="00116E02" w14:paraId="110FBF69"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40960645" w14:textId="77777777" w:rsidR="008D7546" w:rsidRPr="008D7546" w:rsidRDefault="008D7546" w:rsidP="008D7546">
            <w:pPr>
              <w:jc w:val="center"/>
              <w:rPr>
                <w:sz w:val="20"/>
                <w:szCs w:val="20"/>
              </w:rPr>
            </w:pPr>
            <w:r w:rsidRPr="008D7546">
              <w:rPr>
                <w:sz w:val="20"/>
                <w:szCs w:val="20"/>
              </w:rPr>
              <w:t>δ)</w:t>
            </w:r>
          </w:p>
        </w:tc>
        <w:tc>
          <w:tcPr>
            <w:tcW w:w="8480" w:type="dxa"/>
            <w:gridSpan w:val="7"/>
            <w:tcBorders>
              <w:top w:val="single" w:sz="4" w:space="0" w:color="auto"/>
              <w:left w:val="single" w:sz="4" w:space="0" w:color="auto"/>
              <w:bottom w:val="single" w:sz="4" w:space="0" w:color="auto"/>
              <w:right w:val="single" w:sz="4" w:space="0" w:color="auto"/>
            </w:tcBorders>
            <w:hideMark/>
          </w:tcPr>
          <w:p w14:paraId="567B6580" w14:textId="77777777" w:rsidR="008D7546" w:rsidRPr="008D7546" w:rsidRDefault="008D7546" w:rsidP="008D7546">
            <w:pPr>
              <w:rPr>
                <w:sz w:val="20"/>
                <w:szCs w:val="20"/>
                <w:lang w:val="el-GR"/>
              </w:rPr>
            </w:pPr>
            <w:r w:rsidRPr="008D7546">
              <w:rPr>
                <w:sz w:val="20"/>
                <w:szCs w:val="20"/>
                <w:lang w:val="el-GR"/>
              </w:rPr>
              <w:t>Ύψος Εγκατάστασης σύμφωνα με ΟΜΟΕ-ΣΑΟ-2/Οδηγίες Εγκατάστασης;</w:t>
            </w:r>
          </w:p>
        </w:tc>
        <w:tc>
          <w:tcPr>
            <w:tcW w:w="850" w:type="dxa"/>
            <w:tcBorders>
              <w:top w:val="single" w:sz="4" w:space="0" w:color="auto"/>
              <w:left w:val="single" w:sz="4" w:space="0" w:color="auto"/>
              <w:bottom w:val="single" w:sz="4" w:space="0" w:color="auto"/>
              <w:right w:val="single" w:sz="4" w:space="0" w:color="auto"/>
            </w:tcBorders>
          </w:tcPr>
          <w:p w14:paraId="56F1B092" w14:textId="77777777" w:rsidR="008D7546" w:rsidRPr="008D7546" w:rsidRDefault="008D7546" w:rsidP="008D7546">
            <w:pPr>
              <w:rPr>
                <w:sz w:val="20"/>
                <w:szCs w:val="20"/>
                <w:lang w:val="el-GR"/>
              </w:rPr>
            </w:pPr>
          </w:p>
        </w:tc>
      </w:tr>
      <w:tr w:rsidR="008D7546" w:rsidRPr="008D7546" w14:paraId="541C318D"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242EE7FA" w14:textId="77777777" w:rsidR="008D7546" w:rsidRPr="008D7546" w:rsidRDefault="008D7546" w:rsidP="008D7546">
            <w:pPr>
              <w:jc w:val="center"/>
              <w:rPr>
                <w:sz w:val="20"/>
                <w:szCs w:val="20"/>
              </w:rPr>
            </w:pPr>
            <w:r w:rsidRPr="008D7546">
              <w:rPr>
                <w:sz w:val="20"/>
                <w:szCs w:val="20"/>
              </w:rPr>
              <w:t>11</w:t>
            </w:r>
          </w:p>
        </w:tc>
        <w:tc>
          <w:tcPr>
            <w:tcW w:w="9330" w:type="dxa"/>
            <w:gridSpan w:val="8"/>
            <w:tcBorders>
              <w:top w:val="single" w:sz="4" w:space="0" w:color="auto"/>
              <w:left w:val="single" w:sz="4" w:space="0" w:color="auto"/>
              <w:bottom w:val="single" w:sz="4" w:space="0" w:color="auto"/>
              <w:right w:val="single" w:sz="4" w:space="0" w:color="auto"/>
            </w:tcBorders>
            <w:shd w:val="clear" w:color="auto" w:fill="EEECE1" w:themeFill="background2"/>
            <w:hideMark/>
          </w:tcPr>
          <w:p w14:paraId="36862A94" w14:textId="77777777" w:rsidR="008D7546" w:rsidRPr="008D7546" w:rsidRDefault="008D7546" w:rsidP="008D7546">
            <w:pPr>
              <w:rPr>
                <w:sz w:val="20"/>
                <w:szCs w:val="20"/>
              </w:rPr>
            </w:pPr>
            <w:r w:rsidRPr="008D7546">
              <w:rPr>
                <w:b/>
                <w:bCs/>
                <w:sz w:val="20"/>
                <w:szCs w:val="20"/>
              </w:rPr>
              <w:t>Κοχλιώσεις</w:t>
            </w:r>
          </w:p>
        </w:tc>
      </w:tr>
      <w:tr w:rsidR="008D7546" w:rsidRPr="00116E02" w14:paraId="663BB5DE"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58A5DA7E" w14:textId="77777777" w:rsidR="008D7546" w:rsidRPr="008D7546" w:rsidRDefault="008D7546" w:rsidP="008D7546">
            <w:pPr>
              <w:jc w:val="center"/>
              <w:rPr>
                <w:sz w:val="20"/>
                <w:szCs w:val="20"/>
              </w:rPr>
            </w:pPr>
            <w:r w:rsidRPr="008D7546">
              <w:rPr>
                <w:sz w:val="20"/>
                <w:szCs w:val="20"/>
              </w:rPr>
              <w:t>α)</w:t>
            </w:r>
          </w:p>
        </w:tc>
        <w:tc>
          <w:tcPr>
            <w:tcW w:w="8480" w:type="dxa"/>
            <w:gridSpan w:val="7"/>
            <w:tcBorders>
              <w:top w:val="single" w:sz="4" w:space="0" w:color="auto"/>
              <w:left w:val="single" w:sz="4" w:space="0" w:color="auto"/>
              <w:bottom w:val="single" w:sz="4" w:space="0" w:color="auto"/>
              <w:right w:val="single" w:sz="4" w:space="0" w:color="auto"/>
            </w:tcBorders>
            <w:hideMark/>
          </w:tcPr>
          <w:p w14:paraId="6DBBFFAB" w14:textId="77777777" w:rsidR="008D7546" w:rsidRPr="008D7546" w:rsidRDefault="008D7546" w:rsidP="008D7546">
            <w:pPr>
              <w:rPr>
                <w:sz w:val="20"/>
                <w:szCs w:val="20"/>
                <w:lang w:val="el-GR"/>
              </w:rPr>
            </w:pPr>
            <w:r w:rsidRPr="008D7546">
              <w:rPr>
                <w:sz w:val="20"/>
                <w:szCs w:val="20"/>
                <w:lang w:val="el-GR"/>
              </w:rPr>
              <w:t>Έχουν τοποθετηθεί όλοι οι κοχλίες και οι βάσεις στήριξης;</w:t>
            </w:r>
          </w:p>
        </w:tc>
        <w:tc>
          <w:tcPr>
            <w:tcW w:w="850" w:type="dxa"/>
            <w:tcBorders>
              <w:top w:val="single" w:sz="4" w:space="0" w:color="auto"/>
              <w:left w:val="single" w:sz="4" w:space="0" w:color="auto"/>
              <w:bottom w:val="single" w:sz="4" w:space="0" w:color="auto"/>
              <w:right w:val="single" w:sz="4" w:space="0" w:color="auto"/>
            </w:tcBorders>
          </w:tcPr>
          <w:p w14:paraId="604C328A" w14:textId="77777777" w:rsidR="008D7546" w:rsidRPr="008D7546" w:rsidRDefault="008D7546" w:rsidP="008D7546">
            <w:pPr>
              <w:rPr>
                <w:sz w:val="20"/>
                <w:szCs w:val="20"/>
                <w:lang w:val="el-GR"/>
              </w:rPr>
            </w:pPr>
          </w:p>
        </w:tc>
      </w:tr>
      <w:tr w:rsidR="008D7546" w:rsidRPr="00116E02" w14:paraId="07F7892D"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1BBCE868" w14:textId="77777777" w:rsidR="008D7546" w:rsidRPr="008D7546" w:rsidRDefault="008D7546" w:rsidP="008D7546">
            <w:pPr>
              <w:jc w:val="center"/>
              <w:rPr>
                <w:sz w:val="20"/>
                <w:szCs w:val="20"/>
              </w:rPr>
            </w:pPr>
            <w:r w:rsidRPr="008D7546">
              <w:rPr>
                <w:sz w:val="20"/>
                <w:szCs w:val="20"/>
              </w:rPr>
              <w:t>β)</w:t>
            </w:r>
          </w:p>
        </w:tc>
        <w:tc>
          <w:tcPr>
            <w:tcW w:w="8480" w:type="dxa"/>
            <w:gridSpan w:val="7"/>
            <w:tcBorders>
              <w:top w:val="single" w:sz="4" w:space="0" w:color="auto"/>
              <w:left w:val="single" w:sz="4" w:space="0" w:color="auto"/>
              <w:bottom w:val="single" w:sz="4" w:space="0" w:color="auto"/>
              <w:right w:val="single" w:sz="4" w:space="0" w:color="auto"/>
            </w:tcBorders>
            <w:hideMark/>
          </w:tcPr>
          <w:p w14:paraId="392CA0B1" w14:textId="77777777" w:rsidR="008D7546" w:rsidRPr="008D7546" w:rsidRDefault="008D7546" w:rsidP="008D7546">
            <w:pPr>
              <w:rPr>
                <w:sz w:val="20"/>
                <w:szCs w:val="20"/>
                <w:lang w:val="el-GR"/>
              </w:rPr>
            </w:pPr>
            <w:r w:rsidRPr="008D7546">
              <w:rPr>
                <w:sz w:val="20"/>
                <w:szCs w:val="20"/>
                <w:lang w:val="el-GR"/>
              </w:rPr>
              <w:t>Είναι οι κοχλιώσεις σύμφωνα με τις οδηγίες εγκατάστασης;</w:t>
            </w:r>
          </w:p>
        </w:tc>
        <w:tc>
          <w:tcPr>
            <w:tcW w:w="850" w:type="dxa"/>
            <w:tcBorders>
              <w:top w:val="single" w:sz="4" w:space="0" w:color="auto"/>
              <w:left w:val="single" w:sz="4" w:space="0" w:color="auto"/>
              <w:bottom w:val="single" w:sz="4" w:space="0" w:color="auto"/>
              <w:right w:val="single" w:sz="4" w:space="0" w:color="auto"/>
            </w:tcBorders>
          </w:tcPr>
          <w:p w14:paraId="001D8803" w14:textId="77777777" w:rsidR="008D7546" w:rsidRPr="008D7546" w:rsidRDefault="008D7546" w:rsidP="008D7546">
            <w:pPr>
              <w:rPr>
                <w:sz w:val="20"/>
                <w:szCs w:val="20"/>
                <w:lang w:val="el-GR"/>
              </w:rPr>
            </w:pPr>
          </w:p>
        </w:tc>
      </w:tr>
      <w:tr w:rsidR="008D7546" w:rsidRPr="008D7546" w14:paraId="38350154"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3E562BA9" w14:textId="77777777" w:rsidR="008D7546" w:rsidRPr="008D7546" w:rsidRDefault="008D7546" w:rsidP="008D7546">
            <w:pPr>
              <w:jc w:val="center"/>
              <w:rPr>
                <w:sz w:val="20"/>
                <w:szCs w:val="20"/>
              </w:rPr>
            </w:pPr>
            <w:r w:rsidRPr="008D7546">
              <w:rPr>
                <w:sz w:val="20"/>
                <w:szCs w:val="20"/>
              </w:rPr>
              <w:t>γ)</w:t>
            </w:r>
          </w:p>
        </w:tc>
        <w:tc>
          <w:tcPr>
            <w:tcW w:w="8480" w:type="dxa"/>
            <w:gridSpan w:val="7"/>
            <w:tcBorders>
              <w:top w:val="single" w:sz="4" w:space="0" w:color="auto"/>
              <w:left w:val="single" w:sz="4" w:space="0" w:color="auto"/>
              <w:bottom w:val="single" w:sz="4" w:space="0" w:color="auto"/>
              <w:right w:val="single" w:sz="4" w:space="0" w:color="auto"/>
            </w:tcBorders>
            <w:hideMark/>
          </w:tcPr>
          <w:p w14:paraId="0AD5CFF9" w14:textId="77777777" w:rsidR="008D7546" w:rsidRPr="008D7546" w:rsidRDefault="008D7546" w:rsidP="008D7546">
            <w:pPr>
              <w:rPr>
                <w:sz w:val="20"/>
                <w:szCs w:val="20"/>
              </w:rPr>
            </w:pPr>
            <w:r w:rsidRPr="008D7546">
              <w:rPr>
                <w:sz w:val="20"/>
                <w:szCs w:val="20"/>
              </w:rPr>
              <w:t>Τηρήθηκαν οι ροπές σύσφιγξης;</w:t>
            </w:r>
          </w:p>
        </w:tc>
        <w:tc>
          <w:tcPr>
            <w:tcW w:w="850" w:type="dxa"/>
            <w:tcBorders>
              <w:top w:val="single" w:sz="4" w:space="0" w:color="auto"/>
              <w:left w:val="single" w:sz="4" w:space="0" w:color="auto"/>
              <w:bottom w:val="single" w:sz="4" w:space="0" w:color="auto"/>
              <w:right w:val="single" w:sz="4" w:space="0" w:color="auto"/>
            </w:tcBorders>
          </w:tcPr>
          <w:p w14:paraId="479848FE" w14:textId="77777777" w:rsidR="008D7546" w:rsidRPr="008D7546" w:rsidRDefault="008D7546" w:rsidP="008D7546">
            <w:pPr>
              <w:rPr>
                <w:sz w:val="20"/>
                <w:szCs w:val="20"/>
              </w:rPr>
            </w:pPr>
          </w:p>
        </w:tc>
      </w:tr>
      <w:tr w:rsidR="008D7546" w:rsidRPr="00116E02" w14:paraId="4C7E10BF"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6480D12D" w14:textId="77777777" w:rsidR="008D7546" w:rsidRPr="008D7546" w:rsidRDefault="008D7546" w:rsidP="008D7546">
            <w:pPr>
              <w:jc w:val="center"/>
              <w:rPr>
                <w:sz w:val="20"/>
                <w:szCs w:val="20"/>
              </w:rPr>
            </w:pPr>
            <w:r w:rsidRPr="008D7546">
              <w:rPr>
                <w:sz w:val="20"/>
                <w:szCs w:val="20"/>
              </w:rPr>
              <w:t>12</w:t>
            </w:r>
          </w:p>
        </w:tc>
        <w:tc>
          <w:tcPr>
            <w:tcW w:w="9330" w:type="dxa"/>
            <w:gridSpan w:val="8"/>
            <w:tcBorders>
              <w:top w:val="single" w:sz="4" w:space="0" w:color="auto"/>
              <w:left w:val="single" w:sz="4" w:space="0" w:color="auto"/>
              <w:bottom w:val="single" w:sz="4" w:space="0" w:color="auto"/>
              <w:right w:val="single" w:sz="4" w:space="0" w:color="auto"/>
            </w:tcBorders>
            <w:shd w:val="clear" w:color="auto" w:fill="EEECE1" w:themeFill="background2"/>
            <w:hideMark/>
          </w:tcPr>
          <w:p w14:paraId="3CE58723" w14:textId="77777777" w:rsidR="008D7546" w:rsidRPr="008D7546" w:rsidRDefault="008D7546" w:rsidP="008D7546">
            <w:pPr>
              <w:rPr>
                <w:sz w:val="20"/>
                <w:szCs w:val="20"/>
                <w:lang w:val="el-GR"/>
              </w:rPr>
            </w:pPr>
            <w:r w:rsidRPr="008D7546">
              <w:rPr>
                <w:b/>
                <w:bCs/>
                <w:sz w:val="20"/>
                <w:szCs w:val="20"/>
                <w:lang w:val="el-GR"/>
              </w:rPr>
              <w:t>Εμπηγνυόμενοι Ορθοστάτες/Στερέωση σε Τεχνικά</w:t>
            </w:r>
          </w:p>
        </w:tc>
      </w:tr>
      <w:tr w:rsidR="008D7546" w:rsidRPr="00116E02" w14:paraId="5CAA4E02"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1B5550B9" w14:textId="77777777" w:rsidR="008D7546" w:rsidRPr="008D7546" w:rsidRDefault="008D7546" w:rsidP="008D7546">
            <w:pPr>
              <w:jc w:val="center"/>
              <w:rPr>
                <w:sz w:val="20"/>
                <w:szCs w:val="20"/>
              </w:rPr>
            </w:pPr>
            <w:r w:rsidRPr="008D7546">
              <w:rPr>
                <w:sz w:val="20"/>
                <w:szCs w:val="20"/>
              </w:rPr>
              <w:t>α)</w:t>
            </w:r>
          </w:p>
        </w:tc>
        <w:tc>
          <w:tcPr>
            <w:tcW w:w="8480" w:type="dxa"/>
            <w:gridSpan w:val="7"/>
            <w:tcBorders>
              <w:top w:val="single" w:sz="4" w:space="0" w:color="auto"/>
              <w:left w:val="single" w:sz="4" w:space="0" w:color="auto"/>
              <w:bottom w:val="single" w:sz="4" w:space="0" w:color="auto"/>
              <w:right w:val="single" w:sz="4" w:space="0" w:color="auto"/>
            </w:tcBorders>
            <w:hideMark/>
          </w:tcPr>
          <w:p w14:paraId="33067AD0" w14:textId="77777777" w:rsidR="008D7546" w:rsidRPr="008D7546" w:rsidRDefault="008D7546" w:rsidP="008D7546">
            <w:pPr>
              <w:rPr>
                <w:sz w:val="20"/>
                <w:szCs w:val="20"/>
                <w:lang w:val="el-GR"/>
              </w:rPr>
            </w:pPr>
            <w:r w:rsidRPr="008D7546">
              <w:rPr>
                <w:sz w:val="20"/>
                <w:szCs w:val="20"/>
                <w:lang w:val="el-GR"/>
              </w:rPr>
              <w:t xml:space="preserve">Σύντμηση ορθοστατών(Εάν ναι, απαιτείται έγγραφη έγκριση της υπηρεσίας;)  </w:t>
            </w:r>
          </w:p>
        </w:tc>
        <w:tc>
          <w:tcPr>
            <w:tcW w:w="850" w:type="dxa"/>
            <w:tcBorders>
              <w:top w:val="single" w:sz="4" w:space="0" w:color="auto"/>
              <w:left w:val="single" w:sz="4" w:space="0" w:color="auto"/>
              <w:bottom w:val="single" w:sz="4" w:space="0" w:color="auto"/>
              <w:right w:val="single" w:sz="4" w:space="0" w:color="auto"/>
            </w:tcBorders>
          </w:tcPr>
          <w:p w14:paraId="1AA23A7B" w14:textId="77777777" w:rsidR="008D7546" w:rsidRPr="008D7546" w:rsidRDefault="008D7546" w:rsidP="008D7546">
            <w:pPr>
              <w:rPr>
                <w:sz w:val="20"/>
                <w:szCs w:val="20"/>
                <w:lang w:val="el-GR"/>
              </w:rPr>
            </w:pPr>
          </w:p>
        </w:tc>
      </w:tr>
      <w:tr w:rsidR="008D7546" w:rsidRPr="00116E02" w14:paraId="22A7A17A"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0C7F8DF4" w14:textId="77777777" w:rsidR="008D7546" w:rsidRPr="008D7546" w:rsidRDefault="008D7546" w:rsidP="008D7546">
            <w:pPr>
              <w:jc w:val="center"/>
              <w:rPr>
                <w:sz w:val="20"/>
                <w:szCs w:val="20"/>
              </w:rPr>
            </w:pPr>
            <w:r w:rsidRPr="008D7546">
              <w:rPr>
                <w:sz w:val="20"/>
                <w:szCs w:val="20"/>
              </w:rPr>
              <w:t>β)</w:t>
            </w:r>
          </w:p>
        </w:tc>
        <w:tc>
          <w:tcPr>
            <w:tcW w:w="8480" w:type="dxa"/>
            <w:gridSpan w:val="7"/>
            <w:tcBorders>
              <w:top w:val="single" w:sz="4" w:space="0" w:color="auto"/>
              <w:left w:val="single" w:sz="4" w:space="0" w:color="auto"/>
              <w:bottom w:val="single" w:sz="4" w:space="0" w:color="auto"/>
              <w:right w:val="single" w:sz="4" w:space="0" w:color="auto"/>
            </w:tcBorders>
            <w:hideMark/>
          </w:tcPr>
          <w:p w14:paraId="14757A59" w14:textId="77777777" w:rsidR="008D7546" w:rsidRPr="008D7546" w:rsidRDefault="008D7546" w:rsidP="008D7546">
            <w:pPr>
              <w:rPr>
                <w:sz w:val="20"/>
                <w:szCs w:val="20"/>
                <w:lang w:val="el-GR"/>
              </w:rPr>
            </w:pPr>
            <w:r w:rsidRPr="008D7546">
              <w:rPr>
                <w:sz w:val="20"/>
                <w:szCs w:val="20"/>
                <w:lang w:val="el-GR"/>
              </w:rPr>
              <w:t>Έχουν συμπυκνωθεί παλαιές οπές ορθοστατών πριν την νέα έμπηξη;</w:t>
            </w:r>
          </w:p>
        </w:tc>
        <w:tc>
          <w:tcPr>
            <w:tcW w:w="850" w:type="dxa"/>
            <w:tcBorders>
              <w:top w:val="single" w:sz="4" w:space="0" w:color="auto"/>
              <w:left w:val="single" w:sz="4" w:space="0" w:color="auto"/>
              <w:bottom w:val="single" w:sz="4" w:space="0" w:color="auto"/>
              <w:right w:val="single" w:sz="4" w:space="0" w:color="auto"/>
            </w:tcBorders>
          </w:tcPr>
          <w:p w14:paraId="79E35E5A" w14:textId="77777777" w:rsidR="008D7546" w:rsidRPr="008D7546" w:rsidRDefault="008D7546" w:rsidP="008D7546">
            <w:pPr>
              <w:rPr>
                <w:sz w:val="20"/>
                <w:szCs w:val="20"/>
                <w:lang w:val="el-GR"/>
              </w:rPr>
            </w:pPr>
          </w:p>
        </w:tc>
      </w:tr>
      <w:tr w:rsidR="008D7546" w:rsidRPr="00116E02" w14:paraId="3F8ADA76"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13EA85B0" w14:textId="77777777" w:rsidR="008D7546" w:rsidRPr="008D7546" w:rsidRDefault="008D7546" w:rsidP="008D7546">
            <w:pPr>
              <w:jc w:val="center"/>
              <w:rPr>
                <w:sz w:val="20"/>
                <w:szCs w:val="20"/>
              </w:rPr>
            </w:pPr>
            <w:r w:rsidRPr="008D7546">
              <w:rPr>
                <w:sz w:val="20"/>
                <w:szCs w:val="20"/>
              </w:rPr>
              <w:t>γ)</w:t>
            </w:r>
          </w:p>
        </w:tc>
        <w:tc>
          <w:tcPr>
            <w:tcW w:w="8480" w:type="dxa"/>
            <w:gridSpan w:val="7"/>
            <w:tcBorders>
              <w:top w:val="single" w:sz="4" w:space="0" w:color="auto"/>
              <w:left w:val="single" w:sz="4" w:space="0" w:color="auto"/>
              <w:bottom w:val="single" w:sz="4" w:space="0" w:color="auto"/>
              <w:right w:val="single" w:sz="4" w:space="0" w:color="auto"/>
            </w:tcBorders>
            <w:hideMark/>
          </w:tcPr>
          <w:p w14:paraId="2717658A" w14:textId="77777777" w:rsidR="008D7546" w:rsidRPr="008D7546" w:rsidRDefault="008D7546" w:rsidP="008D7546">
            <w:pPr>
              <w:rPr>
                <w:sz w:val="20"/>
                <w:szCs w:val="20"/>
                <w:lang w:val="el-GR"/>
              </w:rPr>
            </w:pPr>
            <w:r w:rsidRPr="008D7546">
              <w:rPr>
                <w:sz w:val="20"/>
                <w:szCs w:val="20"/>
                <w:lang w:val="el-GR"/>
              </w:rPr>
              <w:t>Έχει μετατοπισθεί το αγκύριο σύνδεσης σωστά και έχει γίνει δοκιμή εφελκυσμού;</w:t>
            </w:r>
          </w:p>
        </w:tc>
        <w:tc>
          <w:tcPr>
            <w:tcW w:w="850" w:type="dxa"/>
            <w:tcBorders>
              <w:top w:val="single" w:sz="4" w:space="0" w:color="auto"/>
              <w:left w:val="single" w:sz="4" w:space="0" w:color="auto"/>
              <w:bottom w:val="single" w:sz="4" w:space="0" w:color="auto"/>
              <w:right w:val="single" w:sz="4" w:space="0" w:color="auto"/>
            </w:tcBorders>
          </w:tcPr>
          <w:p w14:paraId="479F263D" w14:textId="77777777" w:rsidR="008D7546" w:rsidRPr="008D7546" w:rsidRDefault="008D7546" w:rsidP="008D7546">
            <w:pPr>
              <w:rPr>
                <w:sz w:val="20"/>
                <w:szCs w:val="20"/>
                <w:lang w:val="el-GR"/>
              </w:rPr>
            </w:pPr>
          </w:p>
        </w:tc>
      </w:tr>
      <w:tr w:rsidR="008D7546" w:rsidRPr="00116E02" w14:paraId="57FB38EA"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tcPr>
          <w:p w14:paraId="4CEBB4B6" w14:textId="77777777" w:rsidR="008D7546" w:rsidRPr="008D7546" w:rsidRDefault="008D7546" w:rsidP="008D7546">
            <w:pPr>
              <w:jc w:val="center"/>
              <w:rPr>
                <w:sz w:val="20"/>
                <w:szCs w:val="20"/>
              </w:rPr>
            </w:pPr>
            <w:r w:rsidRPr="008D7546">
              <w:rPr>
                <w:sz w:val="20"/>
                <w:szCs w:val="20"/>
                <w:lang w:val="el-GR"/>
              </w:rPr>
              <w:t>δ)</w:t>
            </w:r>
          </w:p>
        </w:tc>
        <w:tc>
          <w:tcPr>
            <w:tcW w:w="8480" w:type="dxa"/>
            <w:gridSpan w:val="7"/>
            <w:tcBorders>
              <w:top w:val="single" w:sz="4" w:space="0" w:color="auto"/>
              <w:left w:val="single" w:sz="4" w:space="0" w:color="auto"/>
              <w:bottom w:val="single" w:sz="4" w:space="0" w:color="auto"/>
              <w:right w:val="single" w:sz="4" w:space="0" w:color="auto"/>
            </w:tcBorders>
          </w:tcPr>
          <w:p w14:paraId="09808DC7" w14:textId="77777777" w:rsidR="008D7546" w:rsidRPr="008D7546" w:rsidRDefault="008D7546" w:rsidP="008D7546">
            <w:pPr>
              <w:rPr>
                <w:sz w:val="20"/>
                <w:szCs w:val="20"/>
                <w:lang w:val="el-GR"/>
              </w:rPr>
            </w:pPr>
            <w:r w:rsidRPr="008D7546">
              <w:rPr>
                <w:sz w:val="20"/>
                <w:szCs w:val="20"/>
                <w:lang w:val="el-GR"/>
              </w:rPr>
              <w:t>Αρμοί συστολής-διαστολής σύμφωνα με οδηγίες εγκατάστασης</w:t>
            </w:r>
          </w:p>
        </w:tc>
        <w:tc>
          <w:tcPr>
            <w:tcW w:w="850" w:type="dxa"/>
            <w:tcBorders>
              <w:top w:val="single" w:sz="4" w:space="0" w:color="auto"/>
              <w:left w:val="single" w:sz="4" w:space="0" w:color="auto"/>
              <w:bottom w:val="single" w:sz="4" w:space="0" w:color="auto"/>
              <w:right w:val="single" w:sz="4" w:space="0" w:color="auto"/>
            </w:tcBorders>
          </w:tcPr>
          <w:p w14:paraId="23CBAEBC" w14:textId="77777777" w:rsidR="008D7546" w:rsidRPr="008D7546" w:rsidRDefault="008D7546" w:rsidP="008D7546">
            <w:pPr>
              <w:rPr>
                <w:sz w:val="20"/>
                <w:szCs w:val="20"/>
                <w:lang w:val="el-GR"/>
              </w:rPr>
            </w:pPr>
          </w:p>
        </w:tc>
      </w:tr>
      <w:tr w:rsidR="008D7546" w:rsidRPr="00116E02" w14:paraId="7C184790"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5BC341F2" w14:textId="77777777" w:rsidR="008D7546" w:rsidRPr="008D7546" w:rsidRDefault="008D7546" w:rsidP="008D7546">
            <w:pPr>
              <w:jc w:val="center"/>
              <w:rPr>
                <w:sz w:val="20"/>
                <w:szCs w:val="20"/>
              </w:rPr>
            </w:pPr>
            <w:r w:rsidRPr="008D7546">
              <w:rPr>
                <w:sz w:val="20"/>
                <w:szCs w:val="20"/>
              </w:rPr>
              <w:t>13</w:t>
            </w:r>
          </w:p>
        </w:tc>
        <w:tc>
          <w:tcPr>
            <w:tcW w:w="9330" w:type="dxa"/>
            <w:gridSpan w:val="8"/>
            <w:tcBorders>
              <w:top w:val="single" w:sz="4" w:space="0" w:color="auto"/>
              <w:left w:val="single" w:sz="4" w:space="0" w:color="auto"/>
              <w:bottom w:val="single" w:sz="4" w:space="0" w:color="auto"/>
              <w:right w:val="single" w:sz="4" w:space="0" w:color="auto"/>
            </w:tcBorders>
            <w:shd w:val="clear" w:color="auto" w:fill="EEECE1" w:themeFill="background2"/>
            <w:hideMark/>
          </w:tcPr>
          <w:p w14:paraId="6CC5D20E" w14:textId="77777777" w:rsidR="008D7546" w:rsidRPr="008D7546" w:rsidRDefault="008D7546" w:rsidP="008D7546">
            <w:pPr>
              <w:rPr>
                <w:sz w:val="20"/>
                <w:szCs w:val="20"/>
                <w:lang w:val="el-GR"/>
              </w:rPr>
            </w:pPr>
            <w:r w:rsidRPr="008D7546">
              <w:rPr>
                <w:b/>
                <w:bCs/>
                <w:sz w:val="20"/>
                <w:szCs w:val="20"/>
                <w:lang w:val="el-GR"/>
              </w:rPr>
              <w:t>Μεταγενέστερη Επιτόπια Επεξεργασία (π.χ. Εξαρτήματα προσαρμογής)</w:t>
            </w:r>
          </w:p>
        </w:tc>
      </w:tr>
      <w:tr w:rsidR="008D7546" w:rsidRPr="00116E02" w14:paraId="1B8B97AE"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4A7E4F7B" w14:textId="77777777" w:rsidR="008D7546" w:rsidRPr="008D7546" w:rsidRDefault="008D7546" w:rsidP="008D7546">
            <w:pPr>
              <w:jc w:val="center"/>
              <w:rPr>
                <w:sz w:val="20"/>
                <w:szCs w:val="20"/>
              </w:rPr>
            </w:pPr>
            <w:r w:rsidRPr="008D7546">
              <w:rPr>
                <w:sz w:val="20"/>
                <w:szCs w:val="20"/>
              </w:rPr>
              <w:t>α)</w:t>
            </w:r>
          </w:p>
        </w:tc>
        <w:tc>
          <w:tcPr>
            <w:tcW w:w="8480" w:type="dxa"/>
            <w:gridSpan w:val="7"/>
            <w:tcBorders>
              <w:top w:val="single" w:sz="4" w:space="0" w:color="auto"/>
              <w:left w:val="single" w:sz="4" w:space="0" w:color="auto"/>
              <w:bottom w:val="single" w:sz="4" w:space="0" w:color="auto"/>
              <w:right w:val="single" w:sz="4" w:space="0" w:color="auto"/>
            </w:tcBorders>
            <w:hideMark/>
          </w:tcPr>
          <w:p w14:paraId="6ABBF860" w14:textId="77777777" w:rsidR="008D7546" w:rsidRPr="008D7546" w:rsidRDefault="008D7546" w:rsidP="008D7546">
            <w:pPr>
              <w:rPr>
                <w:sz w:val="20"/>
                <w:szCs w:val="20"/>
                <w:lang w:val="el-GR"/>
              </w:rPr>
            </w:pPr>
            <w:r w:rsidRPr="008D7546">
              <w:rPr>
                <w:sz w:val="20"/>
                <w:szCs w:val="20"/>
                <w:lang w:val="el-GR"/>
              </w:rPr>
              <w:t>Τηρήθηκε το ελάχιστο μήκος των εξαρτημάτων προσαρμογής (750</w:t>
            </w:r>
            <w:r w:rsidRPr="008D7546">
              <w:rPr>
                <w:sz w:val="20"/>
                <w:szCs w:val="20"/>
                <w:lang w:val="de-DE"/>
              </w:rPr>
              <w:t>mm</w:t>
            </w:r>
            <w:r w:rsidRPr="008D7546">
              <w:rPr>
                <w:sz w:val="20"/>
                <w:szCs w:val="20"/>
                <w:lang w:val="el-GR"/>
              </w:rPr>
              <w:t>);</w:t>
            </w:r>
          </w:p>
        </w:tc>
        <w:tc>
          <w:tcPr>
            <w:tcW w:w="850" w:type="dxa"/>
            <w:tcBorders>
              <w:top w:val="single" w:sz="4" w:space="0" w:color="auto"/>
              <w:left w:val="single" w:sz="4" w:space="0" w:color="auto"/>
              <w:bottom w:val="single" w:sz="4" w:space="0" w:color="auto"/>
              <w:right w:val="single" w:sz="4" w:space="0" w:color="auto"/>
            </w:tcBorders>
          </w:tcPr>
          <w:p w14:paraId="48345AC8" w14:textId="77777777" w:rsidR="008D7546" w:rsidRPr="008D7546" w:rsidRDefault="008D7546" w:rsidP="008D7546">
            <w:pPr>
              <w:rPr>
                <w:sz w:val="20"/>
                <w:szCs w:val="20"/>
                <w:lang w:val="el-GR"/>
              </w:rPr>
            </w:pPr>
          </w:p>
        </w:tc>
      </w:tr>
      <w:tr w:rsidR="008D7546" w:rsidRPr="00116E02" w14:paraId="17C1F1D9"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5546ACB3" w14:textId="77777777" w:rsidR="008D7546" w:rsidRPr="008D7546" w:rsidRDefault="008D7546" w:rsidP="008D7546">
            <w:pPr>
              <w:jc w:val="center"/>
              <w:rPr>
                <w:sz w:val="20"/>
                <w:szCs w:val="20"/>
              </w:rPr>
            </w:pPr>
            <w:r w:rsidRPr="008D7546">
              <w:rPr>
                <w:sz w:val="20"/>
                <w:szCs w:val="20"/>
              </w:rPr>
              <w:t>β)</w:t>
            </w:r>
          </w:p>
        </w:tc>
        <w:tc>
          <w:tcPr>
            <w:tcW w:w="8480" w:type="dxa"/>
            <w:gridSpan w:val="7"/>
            <w:tcBorders>
              <w:top w:val="single" w:sz="4" w:space="0" w:color="auto"/>
              <w:left w:val="single" w:sz="4" w:space="0" w:color="auto"/>
              <w:bottom w:val="single" w:sz="4" w:space="0" w:color="auto"/>
              <w:right w:val="single" w:sz="4" w:space="0" w:color="auto"/>
            </w:tcBorders>
            <w:hideMark/>
          </w:tcPr>
          <w:p w14:paraId="135C3B9A" w14:textId="77777777" w:rsidR="008D7546" w:rsidRPr="008D7546" w:rsidRDefault="008D7546" w:rsidP="008D7546">
            <w:pPr>
              <w:rPr>
                <w:sz w:val="20"/>
                <w:szCs w:val="20"/>
                <w:lang w:val="el-GR"/>
              </w:rPr>
            </w:pPr>
            <w:r w:rsidRPr="008D7546">
              <w:rPr>
                <w:sz w:val="20"/>
                <w:szCs w:val="20"/>
                <w:lang w:val="el-GR"/>
              </w:rPr>
              <w:t xml:space="preserve">Είναι η επικάλυψη των αρμών τουλάχιστον 300 </w:t>
            </w:r>
            <w:r w:rsidRPr="008D7546">
              <w:rPr>
                <w:sz w:val="20"/>
                <w:szCs w:val="20"/>
              </w:rPr>
              <w:t>mm</w:t>
            </w:r>
            <w:r w:rsidRPr="008D7546">
              <w:rPr>
                <w:sz w:val="20"/>
                <w:szCs w:val="20"/>
                <w:lang w:val="el-GR"/>
              </w:rPr>
              <w:t xml:space="preserve"> (χωρίς εξαιρέσεις);</w:t>
            </w:r>
          </w:p>
        </w:tc>
        <w:tc>
          <w:tcPr>
            <w:tcW w:w="850" w:type="dxa"/>
            <w:tcBorders>
              <w:top w:val="single" w:sz="4" w:space="0" w:color="auto"/>
              <w:left w:val="single" w:sz="4" w:space="0" w:color="auto"/>
              <w:bottom w:val="single" w:sz="4" w:space="0" w:color="auto"/>
              <w:right w:val="single" w:sz="4" w:space="0" w:color="auto"/>
            </w:tcBorders>
          </w:tcPr>
          <w:p w14:paraId="54673DFD" w14:textId="77777777" w:rsidR="008D7546" w:rsidRPr="008D7546" w:rsidRDefault="008D7546" w:rsidP="008D7546">
            <w:pPr>
              <w:rPr>
                <w:sz w:val="20"/>
                <w:szCs w:val="20"/>
                <w:lang w:val="el-GR"/>
              </w:rPr>
            </w:pPr>
          </w:p>
        </w:tc>
      </w:tr>
      <w:tr w:rsidR="008D7546" w:rsidRPr="00116E02" w14:paraId="46A10C8A"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0667CAA2" w14:textId="77777777" w:rsidR="008D7546" w:rsidRPr="008D7546" w:rsidRDefault="008D7546" w:rsidP="008D7546">
            <w:pPr>
              <w:jc w:val="center"/>
              <w:rPr>
                <w:sz w:val="20"/>
                <w:szCs w:val="20"/>
              </w:rPr>
            </w:pPr>
            <w:r w:rsidRPr="008D7546">
              <w:rPr>
                <w:sz w:val="20"/>
                <w:szCs w:val="20"/>
              </w:rPr>
              <w:t>γ)</w:t>
            </w:r>
          </w:p>
        </w:tc>
        <w:tc>
          <w:tcPr>
            <w:tcW w:w="8480" w:type="dxa"/>
            <w:gridSpan w:val="7"/>
            <w:tcBorders>
              <w:top w:val="single" w:sz="4" w:space="0" w:color="auto"/>
              <w:left w:val="single" w:sz="4" w:space="0" w:color="auto"/>
              <w:bottom w:val="single" w:sz="4" w:space="0" w:color="auto"/>
              <w:right w:val="single" w:sz="4" w:space="0" w:color="auto"/>
            </w:tcBorders>
            <w:hideMark/>
          </w:tcPr>
          <w:p w14:paraId="56D55030" w14:textId="77777777" w:rsidR="008D7546" w:rsidRPr="008D7546" w:rsidRDefault="008D7546" w:rsidP="008D7546">
            <w:pPr>
              <w:rPr>
                <w:sz w:val="20"/>
                <w:szCs w:val="20"/>
                <w:lang w:val="el-GR"/>
              </w:rPr>
            </w:pPr>
            <w:r w:rsidRPr="008D7546">
              <w:rPr>
                <w:sz w:val="20"/>
                <w:szCs w:val="20"/>
                <w:lang w:val="el-GR"/>
              </w:rPr>
              <w:t xml:space="preserve">Είναι η απόσταση των εξωτερικών οπών 40 </w:t>
            </w:r>
            <w:r w:rsidRPr="008D7546">
              <w:rPr>
                <w:sz w:val="20"/>
                <w:szCs w:val="20"/>
              </w:rPr>
              <w:t>mm</w:t>
            </w:r>
            <w:r w:rsidRPr="008D7546">
              <w:rPr>
                <w:sz w:val="20"/>
                <w:szCs w:val="20"/>
                <w:lang w:val="el-GR"/>
              </w:rPr>
              <w:t xml:space="preserve"> από το πέρας του ελάσματος του στηθαίου;</w:t>
            </w:r>
          </w:p>
        </w:tc>
        <w:tc>
          <w:tcPr>
            <w:tcW w:w="850" w:type="dxa"/>
            <w:tcBorders>
              <w:top w:val="single" w:sz="4" w:space="0" w:color="auto"/>
              <w:left w:val="single" w:sz="4" w:space="0" w:color="auto"/>
              <w:bottom w:val="single" w:sz="4" w:space="0" w:color="auto"/>
              <w:right w:val="single" w:sz="4" w:space="0" w:color="auto"/>
            </w:tcBorders>
          </w:tcPr>
          <w:p w14:paraId="50722923" w14:textId="77777777" w:rsidR="008D7546" w:rsidRPr="008D7546" w:rsidRDefault="008D7546" w:rsidP="008D7546">
            <w:pPr>
              <w:rPr>
                <w:sz w:val="20"/>
                <w:szCs w:val="20"/>
                <w:lang w:val="el-GR"/>
              </w:rPr>
            </w:pPr>
          </w:p>
        </w:tc>
      </w:tr>
      <w:tr w:rsidR="008D7546" w:rsidRPr="00116E02" w14:paraId="062FB36E"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2B6AE865" w14:textId="77777777" w:rsidR="008D7546" w:rsidRPr="008D7546" w:rsidRDefault="008D7546" w:rsidP="008D7546">
            <w:pPr>
              <w:jc w:val="center"/>
              <w:rPr>
                <w:sz w:val="20"/>
                <w:szCs w:val="20"/>
              </w:rPr>
            </w:pPr>
            <w:r w:rsidRPr="008D7546">
              <w:rPr>
                <w:sz w:val="20"/>
                <w:szCs w:val="20"/>
              </w:rPr>
              <w:t>δ)</w:t>
            </w:r>
          </w:p>
        </w:tc>
        <w:tc>
          <w:tcPr>
            <w:tcW w:w="8480" w:type="dxa"/>
            <w:gridSpan w:val="7"/>
            <w:tcBorders>
              <w:top w:val="single" w:sz="4" w:space="0" w:color="auto"/>
              <w:left w:val="single" w:sz="4" w:space="0" w:color="auto"/>
              <w:bottom w:val="single" w:sz="4" w:space="0" w:color="auto"/>
              <w:right w:val="single" w:sz="4" w:space="0" w:color="auto"/>
            </w:tcBorders>
            <w:hideMark/>
          </w:tcPr>
          <w:p w14:paraId="3F623180" w14:textId="77777777" w:rsidR="008D7546" w:rsidRPr="008D7546" w:rsidRDefault="008D7546" w:rsidP="008D7546">
            <w:pPr>
              <w:rPr>
                <w:sz w:val="20"/>
                <w:szCs w:val="20"/>
                <w:lang w:val="el-GR"/>
              </w:rPr>
            </w:pPr>
            <w:r w:rsidRPr="008D7546">
              <w:rPr>
                <w:sz w:val="20"/>
                <w:szCs w:val="20"/>
                <w:lang w:val="el-GR"/>
              </w:rPr>
              <w:t>Τηρήθηκε η διάμετρος των οπών (χωρίς τεχνητή αύξηση-διεύρυνση τους);</w:t>
            </w:r>
          </w:p>
        </w:tc>
        <w:tc>
          <w:tcPr>
            <w:tcW w:w="850" w:type="dxa"/>
            <w:tcBorders>
              <w:top w:val="single" w:sz="4" w:space="0" w:color="auto"/>
              <w:left w:val="single" w:sz="4" w:space="0" w:color="auto"/>
              <w:bottom w:val="single" w:sz="4" w:space="0" w:color="auto"/>
              <w:right w:val="single" w:sz="4" w:space="0" w:color="auto"/>
            </w:tcBorders>
          </w:tcPr>
          <w:p w14:paraId="3511C7EE" w14:textId="77777777" w:rsidR="008D7546" w:rsidRPr="008D7546" w:rsidRDefault="008D7546" w:rsidP="008D7546">
            <w:pPr>
              <w:rPr>
                <w:sz w:val="20"/>
                <w:szCs w:val="20"/>
                <w:lang w:val="el-GR"/>
              </w:rPr>
            </w:pPr>
          </w:p>
        </w:tc>
      </w:tr>
      <w:tr w:rsidR="008D7546" w:rsidRPr="008D7546" w14:paraId="7CA2E4BF"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6F033EC0" w14:textId="77777777" w:rsidR="008D7546" w:rsidRPr="008D7546" w:rsidRDefault="008D7546" w:rsidP="008D7546">
            <w:pPr>
              <w:jc w:val="center"/>
              <w:rPr>
                <w:sz w:val="20"/>
                <w:szCs w:val="20"/>
              </w:rPr>
            </w:pPr>
            <w:r w:rsidRPr="008D7546">
              <w:rPr>
                <w:sz w:val="20"/>
                <w:szCs w:val="20"/>
              </w:rPr>
              <w:t>14</w:t>
            </w:r>
          </w:p>
        </w:tc>
        <w:tc>
          <w:tcPr>
            <w:tcW w:w="9330" w:type="dxa"/>
            <w:gridSpan w:val="8"/>
            <w:tcBorders>
              <w:top w:val="single" w:sz="4" w:space="0" w:color="auto"/>
              <w:left w:val="single" w:sz="4" w:space="0" w:color="auto"/>
              <w:bottom w:val="single" w:sz="4" w:space="0" w:color="auto"/>
              <w:right w:val="single" w:sz="4" w:space="0" w:color="auto"/>
            </w:tcBorders>
            <w:shd w:val="clear" w:color="auto" w:fill="EEECE1" w:themeFill="background2"/>
            <w:hideMark/>
          </w:tcPr>
          <w:p w14:paraId="6A8B4A00" w14:textId="77777777" w:rsidR="008D7546" w:rsidRPr="008D7546" w:rsidRDefault="008D7546" w:rsidP="008D7546">
            <w:pPr>
              <w:rPr>
                <w:sz w:val="20"/>
                <w:szCs w:val="20"/>
              </w:rPr>
            </w:pPr>
            <w:r w:rsidRPr="008D7546">
              <w:rPr>
                <w:b/>
                <w:bCs/>
                <w:sz w:val="20"/>
                <w:szCs w:val="20"/>
              </w:rPr>
              <w:t>Χάραξη, ΟΜΟΕ-ΣΑΟ-1, Διάφορα</w:t>
            </w:r>
          </w:p>
        </w:tc>
      </w:tr>
      <w:tr w:rsidR="008D7546" w:rsidRPr="00116E02" w14:paraId="0C2E81B3"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102E722B" w14:textId="77777777" w:rsidR="008D7546" w:rsidRPr="008D7546" w:rsidRDefault="008D7546" w:rsidP="008D7546">
            <w:pPr>
              <w:jc w:val="center"/>
              <w:rPr>
                <w:sz w:val="20"/>
                <w:szCs w:val="20"/>
              </w:rPr>
            </w:pPr>
            <w:r w:rsidRPr="008D7546">
              <w:rPr>
                <w:sz w:val="20"/>
                <w:szCs w:val="20"/>
              </w:rPr>
              <w:t>α)</w:t>
            </w:r>
          </w:p>
        </w:tc>
        <w:tc>
          <w:tcPr>
            <w:tcW w:w="8480" w:type="dxa"/>
            <w:gridSpan w:val="7"/>
            <w:tcBorders>
              <w:top w:val="single" w:sz="4" w:space="0" w:color="auto"/>
              <w:left w:val="single" w:sz="4" w:space="0" w:color="auto"/>
              <w:bottom w:val="single" w:sz="4" w:space="0" w:color="auto"/>
              <w:right w:val="single" w:sz="4" w:space="0" w:color="auto"/>
            </w:tcBorders>
            <w:hideMark/>
          </w:tcPr>
          <w:p w14:paraId="60DE9BFC" w14:textId="77777777" w:rsidR="008D7546" w:rsidRPr="008D7546" w:rsidRDefault="008D7546" w:rsidP="008D7546">
            <w:pPr>
              <w:rPr>
                <w:sz w:val="20"/>
                <w:szCs w:val="20"/>
                <w:lang w:val="el-GR"/>
              </w:rPr>
            </w:pPr>
            <w:r w:rsidRPr="008D7546">
              <w:rPr>
                <w:sz w:val="20"/>
                <w:szCs w:val="20"/>
                <w:lang w:val="el-GR"/>
              </w:rPr>
              <w:t xml:space="preserve">Είναι το </w:t>
            </w:r>
            <w:r w:rsidRPr="008D7546">
              <w:rPr>
                <w:lang w:val="el-GR"/>
              </w:rPr>
              <w:t>στηθαίο ασφαλείας</w:t>
            </w:r>
            <w:r w:rsidRPr="008D7546">
              <w:rPr>
                <w:sz w:val="20"/>
                <w:szCs w:val="20"/>
                <w:lang w:val="el-GR"/>
              </w:rPr>
              <w:t xml:space="preserve"> ευθυγραμμισμένο καθ΄ ύψος;</w:t>
            </w:r>
          </w:p>
        </w:tc>
        <w:tc>
          <w:tcPr>
            <w:tcW w:w="850" w:type="dxa"/>
            <w:tcBorders>
              <w:top w:val="single" w:sz="4" w:space="0" w:color="auto"/>
              <w:left w:val="single" w:sz="4" w:space="0" w:color="auto"/>
              <w:bottom w:val="single" w:sz="4" w:space="0" w:color="auto"/>
              <w:right w:val="single" w:sz="4" w:space="0" w:color="auto"/>
            </w:tcBorders>
          </w:tcPr>
          <w:p w14:paraId="5712ED82" w14:textId="77777777" w:rsidR="008D7546" w:rsidRPr="008D7546" w:rsidRDefault="008D7546" w:rsidP="008D7546">
            <w:pPr>
              <w:rPr>
                <w:sz w:val="20"/>
                <w:szCs w:val="20"/>
                <w:lang w:val="el-GR"/>
              </w:rPr>
            </w:pPr>
          </w:p>
        </w:tc>
      </w:tr>
      <w:tr w:rsidR="008D7546" w:rsidRPr="00116E02" w14:paraId="6BC44C32"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6F3271F6" w14:textId="77777777" w:rsidR="008D7546" w:rsidRPr="008D7546" w:rsidRDefault="008D7546" w:rsidP="008D7546">
            <w:pPr>
              <w:jc w:val="center"/>
              <w:rPr>
                <w:sz w:val="20"/>
                <w:szCs w:val="20"/>
              </w:rPr>
            </w:pPr>
            <w:r w:rsidRPr="008D7546">
              <w:rPr>
                <w:sz w:val="20"/>
                <w:szCs w:val="20"/>
              </w:rPr>
              <w:t>β)</w:t>
            </w:r>
          </w:p>
        </w:tc>
        <w:tc>
          <w:tcPr>
            <w:tcW w:w="8480" w:type="dxa"/>
            <w:gridSpan w:val="7"/>
            <w:tcBorders>
              <w:top w:val="single" w:sz="4" w:space="0" w:color="auto"/>
              <w:left w:val="single" w:sz="4" w:space="0" w:color="auto"/>
              <w:bottom w:val="single" w:sz="4" w:space="0" w:color="auto"/>
              <w:right w:val="single" w:sz="4" w:space="0" w:color="auto"/>
            </w:tcBorders>
            <w:hideMark/>
          </w:tcPr>
          <w:p w14:paraId="7D4AE492" w14:textId="77777777" w:rsidR="008D7546" w:rsidRPr="008D7546" w:rsidRDefault="008D7546" w:rsidP="008D7546">
            <w:pPr>
              <w:rPr>
                <w:sz w:val="20"/>
                <w:szCs w:val="20"/>
                <w:lang w:val="el-GR"/>
              </w:rPr>
            </w:pPr>
            <w:r w:rsidRPr="008D7546">
              <w:rPr>
                <w:sz w:val="20"/>
                <w:szCs w:val="20"/>
                <w:lang w:val="el-GR"/>
              </w:rPr>
              <w:t xml:space="preserve">Είναι το </w:t>
            </w:r>
            <w:r w:rsidRPr="008D7546">
              <w:rPr>
                <w:lang w:val="el-GR"/>
              </w:rPr>
              <w:t>στηθαίο ασφαλείας</w:t>
            </w:r>
            <w:r w:rsidRPr="008D7546">
              <w:rPr>
                <w:sz w:val="20"/>
                <w:szCs w:val="20"/>
                <w:lang w:val="el-GR"/>
              </w:rPr>
              <w:t xml:space="preserve"> ευθυγραμμισμένο οριζοντιογραφικά;</w:t>
            </w:r>
          </w:p>
        </w:tc>
        <w:tc>
          <w:tcPr>
            <w:tcW w:w="850" w:type="dxa"/>
            <w:tcBorders>
              <w:top w:val="single" w:sz="4" w:space="0" w:color="auto"/>
              <w:left w:val="single" w:sz="4" w:space="0" w:color="auto"/>
              <w:bottom w:val="single" w:sz="4" w:space="0" w:color="auto"/>
              <w:right w:val="single" w:sz="4" w:space="0" w:color="auto"/>
            </w:tcBorders>
          </w:tcPr>
          <w:p w14:paraId="3D2FBF22" w14:textId="77777777" w:rsidR="008D7546" w:rsidRPr="008D7546" w:rsidRDefault="008D7546" w:rsidP="008D7546">
            <w:pPr>
              <w:rPr>
                <w:sz w:val="20"/>
                <w:szCs w:val="20"/>
                <w:lang w:val="el-GR"/>
              </w:rPr>
            </w:pPr>
          </w:p>
        </w:tc>
      </w:tr>
      <w:tr w:rsidR="008D7546" w:rsidRPr="00116E02" w14:paraId="31AC7234"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64AC19FD" w14:textId="77777777" w:rsidR="008D7546" w:rsidRPr="008D7546" w:rsidRDefault="008D7546" w:rsidP="008D7546">
            <w:pPr>
              <w:jc w:val="center"/>
              <w:rPr>
                <w:sz w:val="20"/>
                <w:szCs w:val="20"/>
              </w:rPr>
            </w:pPr>
            <w:r w:rsidRPr="008D7546">
              <w:rPr>
                <w:sz w:val="20"/>
                <w:szCs w:val="20"/>
              </w:rPr>
              <w:t>γ)</w:t>
            </w:r>
          </w:p>
        </w:tc>
        <w:tc>
          <w:tcPr>
            <w:tcW w:w="8480" w:type="dxa"/>
            <w:gridSpan w:val="7"/>
            <w:tcBorders>
              <w:top w:val="single" w:sz="4" w:space="0" w:color="auto"/>
              <w:left w:val="single" w:sz="4" w:space="0" w:color="auto"/>
              <w:bottom w:val="single" w:sz="4" w:space="0" w:color="auto"/>
              <w:right w:val="single" w:sz="4" w:space="0" w:color="auto"/>
            </w:tcBorders>
            <w:hideMark/>
          </w:tcPr>
          <w:p w14:paraId="396DFA9E" w14:textId="77777777" w:rsidR="008D7546" w:rsidRPr="008D7546" w:rsidRDefault="008D7546" w:rsidP="008D7546">
            <w:pPr>
              <w:rPr>
                <w:sz w:val="20"/>
                <w:szCs w:val="20"/>
                <w:lang w:val="el-GR"/>
              </w:rPr>
            </w:pPr>
            <w:r w:rsidRPr="008D7546">
              <w:rPr>
                <w:sz w:val="20"/>
                <w:szCs w:val="20"/>
                <w:lang w:val="el-GR"/>
              </w:rPr>
              <w:t>Έχει τηρηθεί η απόσταση από την οριογραμμή του οδοστρώματος;</w:t>
            </w:r>
          </w:p>
        </w:tc>
        <w:tc>
          <w:tcPr>
            <w:tcW w:w="850" w:type="dxa"/>
            <w:tcBorders>
              <w:top w:val="single" w:sz="4" w:space="0" w:color="auto"/>
              <w:left w:val="single" w:sz="4" w:space="0" w:color="auto"/>
              <w:bottom w:val="single" w:sz="4" w:space="0" w:color="auto"/>
              <w:right w:val="single" w:sz="4" w:space="0" w:color="auto"/>
            </w:tcBorders>
          </w:tcPr>
          <w:p w14:paraId="4B3454F7" w14:textId="77777777" w:rsidR="008D7546" w:rsidRPr="008D7546" w:rsidRDefault="008D7546" w:rsidP="008D7546">
            <w:pPr>
              <w:rPr>
                <w:sz w:val="20"/>
                <w:szCs w:val="20"/>
                <w:lang w:val="el-GR"/>
              </w:rPr>
            </w:pPr>
          </w:p>
        </w:tc>
      </w:tr>
      <w:tr w:rsidR="008D7546" w:rsidRPr="00116E02" w14:paraId="740C78CF"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3FA61300" w14:textId="77777777" w:rsidR="008D7546" w:rsidRPr="008D7546" w:rsidRDefault="008D7546" w:rsidP="008D7546">
            <w:pPr>
              <w:jc w:val="center"/>
              <w:rPr>
                <w:sz w:val="20"/>
                <w:szCs w:val="20"/>
              </w:rPr>
            </w:pPr>
            <w:r w:rsidRPr="008D7546">
              <w:rPr>
                <w:sz w:val="20"/>
                <w:szCs w:val="20"/>
              </w:rPr>
              <w:t>δ)</w:t>
            </w:r>
          </w:p>
        </w:tc>
        <w:tc>
          <w:tcPr>
            <w:tcW w:w="8480" w:type="dxa"/>
            <w:gridSpan w:val="7"/>
            <w:tcBorders>
              <w:top w:val="single" w:sz="4" w:space="0" w:color="auto"/>
              <w:left w:val="single" w:sz="4" w:space="0" w:color="auto"/>
              <w:bottom w:val="single" w:sz="4" w:space="0" w:color="auto"/>
              <w:right w:val="single" w:sz="4" w:space="0" w:color="auto"/>
            </w:tcBorders>
            <w:hideMark/>
          </w:tcPr>
          <w:p w14:paraId="6133C63B" w14:textId="77777777" w:rsidR="008D7546" w:rsidRPr="008D7546" w:rsidRDefault="008D7546" w:rsidP="008D7546">
            <w:pPr>
              <w:rPr>
                <w:sz w:val="20"/>
                <w:szCs w:val="20"/>
                <w:lang w:val="el-GR"/>
              </w:rPr>
            </w:pPr>
            <w:r w:rsidRPr="008D7546">
              <w:rPr>
                <w:sz w:val="20"/>
                <w:szCs w:val="20"/>
                <w:lang w:val="el-GR"/>
              </w:rPr>
              <w:t>Είναι το λειτουργικό πλάτος και ενδεχομένως η εισχώρηση οχήματος ελεύθερα εμποδίων;</w:t>
            </w:r>
          </w:p>
        </w:tc>
        <w:tc>
          <w:tcPr>
            <w:tcW w:w="850" w:type="dxa"/>
            <w:tcBorders>
              <w:top w:val="single" w:sz="4" w:space="0" w:color="auto"/>
              <w:left w:val="single" w:sz="4" w:space="0" w:color="auto"/>
              <w:bottom w:val="single" w:sz="4" w:space="0" w:color="auto"/>
              <w:right w:val="single" w:sz="4" w:space="0" w:color="auto"/>
            </w:tcBorders>
          </w:tcPr>
          <w:p w14:paraId="1A48C078" w14:textId="77777777" w:rsidR="008D7546" w:rsidRPr="008D7546" w:rsidRDefault="008D7546" w:rsidP="008D7546">
            <w:pPr>
              <w:rPr>
                <w:sz w:val="20"/>
                <w:szCs w:val="20"/>
                <w:lang w:val="el-GR"/>
              </w:rPr>
            </w:pPr>
          </w:p>
        </w:tc>
      </w:tr>
      <w:tr w:rsidR="008D7546" w:rsidRPr="00116E02" w14:paraId="5818985D"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1D838667" w14:textId="77777777" w:rsidR="008D7546" w:rsidRPr="008D7546" w:rsidRDefault="008D7546" w:rsidP="008D7546">
            <w:pPr>
              <w:jc w:val="center"/>
              <w:rPr>
                <w:sz w:val="20"/>
                <w:szCs w:val="20"/>
              </w:rPr>
            </w:pPr>
            <w:r w:rsidRPr="008D7546">
              <w:rPr>
                <w:sz w:val="20"/>
                <w:szCs w:val="20"/>
              </w:rPr>
              <w:t>ε)</w:t>
            </w:r>
          </w:p>
        </w:tc>
        <w:tc>
          <w:tcPr>
            <w:tcW w:w="8480" w:type="dxa"/>
            <w:gridSpan w:val="7"/>
            <w:tcBorders>
              <w:top w:val="single" w:sz="4" w:space="0" w:color="auto"/>
              <w:left w:val="single" w:sz="4" w:space="0" w:color="auto"/>
              <w:bottom w:val="single" w:sz="4" w:space="0" w:color="auto"/>
              <w:right w:val="single" w:sz="4" w:space="0" w:color="auto"/>
            </w:tcBorders>
            <w:hideMark/>
          </w:tcPr>
          <w:p w14:paraId="59C7D1CB" w14:textId="77777777" w:rsidR="008D7546" w:rsidRPr="008D7546" w:rsidRDefault="008D7546" w:rsidP="008D7546">
            <w:pPr>
              <w:rPr>
                <w:sz w:val="20"/>
                <w:szCs w:val="20"/>
                <w:lang w:val="el-GR"/>
              </w:rPr>
            </w:pPr>
            <w:r w:rsidRPr="008D7546">
              <w:rPr>
                <w:sz w:val="20"/>
                <w:szCs w:val="20"/>
                <w:lang w:val="el-GR"/>
              </w:rPr>
              <w:t>Τηρήθηκαν οι κανόνες που αναφέρονται στις ΟΜΟΕ-ΣΑΟ-1;</w:t>
            </w:r>
          </w:p>
        </w:tc>
        <w:tc>
          <w:tcPr>
            <w:tcW w:w="850" w:type="dxa"/>
            <w:tcBorders>
              <w:top w:val="single" w:sz="4" w:space="0" w:color="auto"/>
              <w:left w:val="single" w:sz="4" w:space="0" w:color="auto"/>
              <w:bottom w:val="single" w:sz="4" w:space="0" w:color="auto"/>
              <w:right w:val="single" w:sz="4" w:space="0" w:color="auto"/>
            </w:tcBorders>
          </w:tcPr>
          <w:p w14:paraId="61C8314F" w14:textId="77777777" w:rsidR="008D7546" w:rsidRPr="008D7546" w:rsidRDefault="008D7546" w:rsidP="008D7546">
            <w:pPr>
              <w:rPr>
                <w:sz w:val="20"/>
                <w:szCs w:val="20"/>
                <w:lang w:val="el-GR"/>
              </w:rPr>
            </w:pPr>
          </w:p>
        </w:tc>
      </w:tr>
      <w:tr w:rsidR="008D7546" w:rsidRPr="008D7546" w14:paraId="12028077" w14:textId="77777777" w:rsidTr="008D7546">
        <w:trPr>
          <w:jc w:val="center"/>
        </w:trPr>
        <w:tc>
          <w:tcPr>
            <w:tcW w:w="9776" w:type="dxa"/>
            <w:gridSpan w:val="9"/>
            <w:tcBorders>
              <w:top w:val="single" w:sz="4" w:space="0" w:color="auto"/>
              <w:left w:val="single" w:sz="4" w:space="0" w:color="auto"/>
              <w:bottom w:val="single" w:sz="4" w:space="0" w:color="auto"/>
              <w:right w:val="single" w:sz="4" w:space="0" w:color="auto"/>
            </w:tcBorders>
          </w:tcPr>
          <w:p w14:paraId="4299FA82" w14:textId="77777777" w:rsidR="008D7546" w:rsidRPr="008D7546" w:rsidRDefault="008D7546" w:rsidP="008D7546">
            <w:pPr>
              <w:rPr>
                <w:b/>
                <w:bCs/>
                <w:sz w:val="20"/>
                <w:szCs w:val="20"/>
              </w:rPr>
            </w:pPr>
            <w:r w:rsidRPr="008D7546">
              <w:rPr>
                <w:b/>
                <w:bCs/>
                <w:sz w:val="20"/>
                <w:szCs w:val="20"/>
              </w:rPr>
              <w:t>ΠΑΡΑΤΗΡΗΣΕΙΣ:</w:t>
            </w:r>
          </w:p>
          <w:p w14:paraId="282C1516" w14:textId="77777777" w:rsidR="008D7546" w:rsidRPr="008D7546" w:rsidRDefault="008D7546" w:rsidP="008D7546">
            <w:pPr>
              <w:rPr>
                <w:b/>
                <w:bCs/>
                <w:sz w:val="20"/>
                <w:szCs w:val="20"/>
              </w:rPr>
            </w:pPr>
          </w:p>
          <w:p w14:paraId="3E31A7E3" w14:textId="77777777" w:rsidR="008D7546" w:rsidRPr="008D7546" w:rsidRDefault="008D7546" w:rsidP="008D7546">
            <w:pPr>
              <w:rPr>
                <w:b/>
                <w:bCs/>
                <w:sz w:val="20"/>
                <w:szCs w:val="20"/>
              </w:rPr>
            </w:pPr>
          </w:p>
        </w:tc>
      </w:tr>
      <w:tr w:rsidR="008D7546" w:rsidRPr="00116E02" w14:paraId="28714313"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05071646" w14:textId="77777777" w:rsidR="008D7546" w:rsidRPr="008D7546" w:rsidRDefault="008D7546" w:rsidP="008D7546">
            <w:pPr>
              <w:jc w:val="center"/>
              <w:rPr>
                <w:sz w:val="20"/>
                <w:szCs w:val="20"/>
              </w:rPr>
            </w:pPr>
            <w:r w:rsidRPr="008D7546">
              <w:rPr>
                <w:sz w:val="20"/>
                <w:szCs w:val="20"/>
              </w:rPr>
              <w:t>15</w:t>
            </w:r>
          </w:p>
        </w:tc>
        <w:tc>
          <w:tcPr>
            <w:tcW w:w="9330" w:type="dxa"/>
            <w:gridSpan w:val="8"/>
            <w:tcBorders>
              <w:top w:val="single" w:sz="4" w:space="0" w:color="auto"/>
              <w:left w:val="single" w:sz="4" w:space="0" w:color="auto"/>
              <w:bottom w:val="single" w:sz="4" w:space="0" w:color="auto"/>
              <w:right w:val="single" w:sz="4" w:space="0" w:color="auto"/>
            </w:tcBorders>
          </w:tcPr>
          <w:p w14:paraId="7BEE2204" w14:textId="77777777" w:rsidR="008D7546" w:rsidRPr="008D7546" w:rsidRDefault="008D7546" w:rsidP="008D7546">
            <w:pPr>
              <w:rPr>
                <w:b/>
                <w:bCs/>
                <w:sz w:val="20"/>
                <w:szCs w:val="20"/>
                <w:lang w:val="el-GR"/>
              </w:rPr>
            </w:pPr>
            <w:r w:rsidRPr="008D7546">
              <w:rPr>
                <w:b/>
                <w:bCs/>
                <w:sz w:val="20"/>
                <w:szCs w:val="20"/>
                <w:lang w:val="el-GR"/>
              </w:rPr>
              <w:t>Όνομα και Υπογραφή Αναδόχου:</w:t>
            </w:r>
          </w:p>
          <w:p w14:paraId="799BE232" w14:textId="77777777" w:rsidR="008D7546" w:rsidRPr="008D7546" w:rsidRDefault="008D7546" w:rsidP="008D7546">
            <w:pPr>
              <w:rPr>
                <w:b/>
                <w:bCs/>
                <w:sz w:val="20"/>
                <w:szCs w:val="20"/>
                <w:lang w:val="el-GR"/>
              </w:rPr>
            </w:pPr>
            <w:r w:rsidRPr="008D7546">
              <w:rPr>
                <w:b/>
                <w:bCs/>
                <w:sz w:val="20"/>
                <w:szCs w:val="20"/>
                <w:lang w:val="el-GR"/>
              </w:rPr>
              <w:t>Όνομα και Υπογραφή Υπεύθυνου Συνεργείου Τοποθέτησης:</w:t>
            </w:r>
          </w:p>
          <w:p w14:paraId="6C4183FC" w14:textId="77777777" w:rsidR="008D7546" w:rsidRPr="008D7546" w:rsidRDefault="008D7546" w:rsidP="008D7546">
            <w:pPr>
              <w:rPr>
                <w:sz w:val="20"/>
                <w:szCs w:val="20"/>
                <w:lang w:val="el-GR"/>
              </w:rPr>
            </w:pPr>
            <w:r w:rsidRPr="008D7546">
              <w:rPr>
                <w:b/>
                <w:bCs/>
                <w:sz w:val="20"/>
                <w:szCs w:val="20"/>
                <w:lang w:val="el-GR"/>
              </w:rPr>
              <w:t>Όνομα και Υπογραφή Κατασκευαστή ή νόμιμου εκπρόσωπου:</w:t>
            </w:r>
          </w:p>
        </w:tc>
      </w:tr>
      <w:tr w:rsidR="008D7546" w:rsidRPr="008D7546" w14:paraId="1D2CB80C" w14:textId="77777777" w:rsidTr="008D7546">
        <w:trPr>
          <w:jc w:val="center"/>
        </w:trPr>
        <w:tc>
          <w:tcPr>
            <w:tcW w:w="9776" w:type="dxa"/>
            <w:gridSpan w:val="9"/>
            <w:tcBorders>
              <w:top w:val="single" w:sz="4" w:space="0" w:color="auto"/>
              <w:left w:val="single" w:sz="4" w:space="0" w:color="auto"/>
              <w:bottom w:val="single" w:sz="4" w:space="0" w:color="auto"/>
              <w:right w:val="single" w:sz="4" w:space="0" w:color="auto"/>
            </w:tcBorders>
            <w:hideMark/>
          </w:tcPr>
          <w:p w14:paraId="1C26F25E" w14:textId="77777777" w:rsidR="008D7546" w:rsidRPr="008D7546" w:rsidRDefault="008D7546" w:rsidP="008D7546">
            <w:pPr>
              <w:rPr>
                <w:b/>
                <w:bCs/>
                <w:sz w:val="20"/>
                <w:szCs w:val="20"/>
              </w:rPr>
            </w:pPr>
            <w:r w:rsidRPr="008D7546">
              <w:rPr>
                <w:b/>
                <w:bCs/>
                <w:sz w:val="20"/>
                <w:szCs w:val="20"/>
              </w:rPr>
              <w:t>Τόπος/Ημνία:</w:t>
            </w:r>
          </w:p>
        </w:tc>
      </w:tr>
    </w:tbl>
    <w:p w14:paraId="579D6B2A" w14:textId="77777777" w:rsidR="008D7546" w:rsidRPr="008D7546" w:rsidRDefault="008D7546" w:rsidP="008D7546">
      <w:pPr>
        <w:jc w:val="both"/>
        <w:rPr>
          <w:sz w:val="16"/>
          <w:szCs w:val="16"/>
          <w:lang w:val="el-GR"/>
        </w:rPr>
      </w:pPr>
    </w:p>
    <w:p w14:paraId="4D251D0C" w14:textId="77777777" w:rsidR="008D7546" w:rsidRPr="008D7546" w:rsidRDefault="008D7546" w:rsidP="008D7546">
      <w:pPr>
        <w:jc w:val="both"/>
        <w:rPr>
          <w:sz w:val="23"/>
          <w:szCs w:val="23"/>
          <w:lang w:val="el-GR"/>
        </w:rPr>
      </w:pPr>
      <w:r w:rsidRPr="008D7546">
        <w:rPr>
          <w:sz w:val="23"/>
          <w:szCs w:val="23"/>
          <w:lang w:val="el-GR"/>
        </w:rPr>
        <w:t xml:space="preserve">    Σημειολογία ελέγχων: + = Ορθό, Ο = Εσφαλμένο, - = Δεν ελέγχθηκε </w:t>
      </w:r>
    </w:p>
    <w:p w14:paraId="23D839B1" w14:textId="77777777" w:rsidR="008D7546" w:rsidRPr="008D7546" w:rsidRDefault="008D7546" w:rsidP="008D7546">
      <w:pPr>
        <w:spacing w:before="293" w:after="240"/>
        <w:ind w:left="567" w:right="2"/>
        <w:jc w:val="center"/>
        <w:outlineLvl w:val="4"/>
        <w:rPr>
          <w:rFonts w:ascii="Arial" w:eastAsia="Arial" w:hAnsi="Arial" w:cs="Arial"/>
          <w:b/>
          <w:bCs/>
          <w:color w:val="010202"/>
          <w:sz w:val="23"/>
          <w:szCs w:val="23"/>
          <w:lang w:val="el-GR"/>
        </w:rPr>
      </w:pPr>
      <w:r w:rsidRPr="008D7546">
        <w:rPr>
          <w:rFonts w:ascii="Arial" w:eastAsia="Arial" w:hAnsi="Arial" w:cs="Arial"/>
          <w:b/>
          <w:bCs/>
          <w:color w:val="010202"/>
          <w:sz w:val="23"/>
          <w:szCs w:val="23"/>
          <w:lang w:val="el-GR"/>
        </w:rPr>
        <w:lastRenderedPageBreak/>
        <w:t>Α2: Εγκατάσταση Προκατασκευασμένων Στηθαίων από Σκυρόδεμα</w:t>
      </w:r>
    </w:p>
    <w:tbl>
      <w:tblPr>
        <w:tblW w:w="0" w:type="auto"/>
        <w:jc w:val="center"/>
        <w:tblLook w:val="04A0" w:firstRow="1" w:lastRow="0" w:firstColumn="1" w:lastColumn="0" w:noHBand="0" w:noVBand="1"/>
      </w:tblPr>
      <w:tblGrid>
        <w:gridCol w:w="471"/>
        <w:gridCol w:w="1788"/>
        <w:gridCol w:w="191"/>
        <w:gridCol w:w="1681"/>
        <w:gridCol w:w="992"/>
        <w:gridCol w:w="851"/>
        <w:gridCol w:w="1417"/>
        <w:gridCol w:w="1560"/>
        <w:gridCol w:w="850"/>
      </w:tblGrid>
      <w:tr w:rsidR="008D7546" w:rsidRPr="008D7546" w14:paraId="46A623FE"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3929F718" w14:textId="77777777" w:rsidR="008D7546" w:rsidRPr="008D7546" w:rsidRDefault="008D7546" w:rsidP="008D7546">
            <w:pPr>
              <w:jc w:val="center"/>
              <w:rPr>
                <w:sz w:val="20"/>
                <w:szCs w:val="20"/>
              </w:rPr>
            </w:pPr>
            <w:r w:rsidRPr="008D7546">
              <w:rPr>
                <w:sz w:val="20"/>
                <w:szCs w:val="20"/>
              </w:rPr>
              <w:t>01</w:t>
            </w:r>
          </w:p>
        </w:tc>
        <w:tc>
          <w:tcPr>
            <w:tcW w:w="4652" w:type="dxa"/>
            <w:gridSpan w:val="4"/>
            <w:tcBorders>
              <w:top w:val="single" w:sz="4" w:space="0" w:color="auto"/>
              <w:left w:val="single" w:sz="4" w:space="0" w:color="auto"/>
              <w:bottom w:val="single" w:sz="4" w:space="0" w:color="auto"/>
              <w:right w:val="single" w:sz="4" w:space="0" w:color="auto"/>
            </w:tcBorders>
            <w:hideMark/>
          </w:tcPr>
          <w:p w14:paraId="19F92B9D" w14:textId="77777777" w:rsidR="008D7546" w:rsidRPr="008D7546" w:rsidRDefault="008D7546" w:rsidP="008D7546">
            <w:pPr>
              <w:rPr>
                <w:sz w:val="20"/>
                <w:szCs w:val="20"/>
              </w:rPr>
            </w:pPr>
            <w:r w:rsidRPr="008D7546">
              <w:rPr>
                <w:sz w:val="20"/>
                <w:szCs w:val="20"/>
              </w:rPr>
              <w:t>Φορέας Ανάθεσης:</w:t>
            </w:r>
          </w:p>
        </w:tc>
        <w:tc>
          <w:tcPr>
            <w:tcW w:w="4678" w:type="dxa"/>
            <w:gridSpan w:val="4"/>
            <w:tcBorders>
              <w:top w:val="single" w:sz="4" w:space="0" w:color="auto"/>
              <w:left w:val="single" w:sz="4" w:space="0" w:color="auto"/>
              <w:bottom w:val="single" w:sz="4" w:space="0" w:color="auto"/>
              <w:right w:val="single" w:sz="4" w:space="0" w:color="auto"/>
            </w:tcBorders>
          </w:tcPr>
          <w:p w14:paraId="070ADBFD" w14:textId="77777777" w:rsidR="008D7546" w:rsidRPr="008D7546" w:rsidRDefault="008D7546" w:rsidP="008D7546">
            <w:pPr>
              <w:rPr>
                <w:sz w:val="20"/>
                <w:szCs w:val="20"/>
              </w:rPr>
            </w:pPr>
          </w:p>
        </w:tc>
      </w:tr>
      <w:tr w:rsidR="008D7546" w:rsidRPr="008D7546" w14:paraId="495F0711"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6EBFB21E" w14:textId="77777777" w:rsidR="008D7546" w:rsidRPr="008D7546" w:rsidRDefault="008D7546" w:rsidP="008D7546">
            <w:pPr>
              <w:jc w:val="center"/>
              <w:rPr>
                <w:sz w:val="20"/>
                <w:szCs w:val="20"/>
              </w:rPr>
            </w:pPr>
            <w:r w:rsidRPr="008D7546">
              <w:rPr>
                <w:sz w:val="20"/>
                <w:szCs w:val="20"/>
              </w:rPr>
              <w:t>02</w:t>
            </w:r>
          </w:p>
        </w:tc>
        <w:tc>
          <w:tcPr>
            <w:tcW w:w="4652" w:type="dxa"/>
            <w:gridSpan w:val="4"/>
            <w:tcBorders>
              <w:top w:val="single" w:sz="4" w:space="0" w:color="auto"/>
              <w:left w:val="single" w:sz="4" w:space="0" w:color="auto"/>
              <w:bottom w:val="single" w:sz="4" w:space="0" w:color="auto"/>
              <w:right w:val="single" w:sz="4" w:space="0" w:color="auto"/>
            </w:tcBorders>
            <w:hideMark/>
          </w:tcPr>
          <w:p w14:paraId="4B2129DA" w14:textId="77777777" w:rsidR="008D7546" w:rsidRPr="008D7546" w:rsidRDefault="008D7546" w:rsidP="008D7546">
            <w:pPr>
              <w:rPr>
                <w:sz w:val="20"/>
                <w:szCs w:val="20"/>
              </w:rPr>
            </w:pPr>
            <w:r w:rsidRPr="008D7546">
              <w:rPr>
                <w:sz w:val="20"/>
                <w:szCs w:val="20"/>
              </w:rPr>
              <w:t>Ανάδοχος:</w:t>
            </w:r>
          </w:p>
        </w:tc>
        <w:tc>
          <w:tcPr>
            <w:tcW w:w="4678" w:type="dxa"/>
            <w:gridSpan w:val="4"/>
            <w:tcBorders>
              <w:top w:val="single" w:sz="4" w:space="0" w:color="auto"/>
              <w:left w:val="single" w:sz="4" w:space="0" w:color="auto"/>
              <w:bottom w:val="single" w:sz="4" w:space="0" w:color="auto"/>
              <w:right w:val="single" w:sz="4" w:space="0" w:color="auto"/>
            </w:tcBorders>
          </w:tcPr>
          <w:p w14:paraId="524F5AE6" w14:textId="77777777" w:rsidR="008D7546" w:rsidRPr="008D7546" w:rsidRDefault="008D7546" w:rsidP="008D7546">
            <w:pPr>
              <w:rPr>
                <w:sz w:val="20"/>
                <w:szCs w:val="20"/>
              </w:rPr>
            </w:pPr>
          </w:p>
        </w:tc>
      </w:tr>
      <w:tr w:rsidR="008D7546" w:rsidRPr="00116E02" w14:paraId="1D2CF03D"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5D9EE506" w14:textId="77777777" w:rsidR="008D7546" w:rsidRPr="008D7546" w:rsidRDefault="008D7546" w:rsidP="008D7546">
            <w:pPr>
              <w:jc w:val="center"/>
              <w:rPr>
                <w:sz w:val="20"/>
                <w:szCs w:val="20"/>
              </w:rPr>
            </w:pPr>
            <w:r w:rsidRPr="008D7546">
              <w:rPr>
                <w:sz w:val="20"/>
                <w:szCs w:val="20"/>
              </w:rPr>
              <w:t>03</w:t>
            </w:r>
          </w:p>
        </w:tc>
        <w:tc>
          <w:tcPr>
            <w:tcW w:w="4652" w:type="dxa"/>
            <w:gridSpan w:val="4"/>
            <w:tcBorders>
              <w:top w:val="single" w:sz="4" w:space="0" w:color="auto"/>
              <w:left w:val="single" w:sz="4" w:space="0" w:color="auto"/>
              <w:bottom w:val="single" w:sz="4" w:space="0" w:color="auto"/>
              <w:right w:val="single" w:sz="4" w:space="0" w:color="auto"/>
            </w:tcBorders>
            <w:hideMark/>
          </w:tcPr>
          <w:p w14:paraId="33C50CD1" w14:textId="77777777" w:rsidR="008D7546" w:rsidRPr="008D7546" w:rsidRDefault="008D7546" w:rsidP="008D7546">
            <w:pPr>
              <w:rPr>
                <w:sz w:val="20"/>
                <w:szCs w:val="20"/>
                <w:lang w:val="el-GR"/>
              </w:rPr>
            </w:pPr>
            <w:r w:rsidRPr="008D7546">
              <w:rPr>
                <w:sz w:val="20"/>
                <w:szCs w:val="20"/>
                <w:lang w:val="el-GR"/>
              </w:rPr>
              <w:t>Σύμβαση/Αρ. Σύμβασης Επισκευής/Ημνια:</w:t>
            </w:r>
          </w:p>
        </w:tc>
        <w:tc>
          <w:tcPr>
            <w:tcW w:w="4678" w:type="dxa"/>
            <w:gridSpan w:val="4"/>
            <w:tcBorders>
              <w:top w:val="single" w:sz="4" w:space="0" w:color="auto"/>
              <w:left w:val="single" w:sz="4" w:space="0" w:color="auto"/>
              <w:bottom w:val="single" w:sz="4" w:space="0" w:color="auto"/>
              <w:right w:val="single" w:sz="4" w:space="0" w:color="auto"/>
            </w:tcBorders>
          </w:tcPr>
          <w:p w14:paraId="29898E83" w14:textId="77777777" w:rsidR="008D7546" w:rsidRPr="008D7546" w:rsidRDefault="008D7546" w:rsidP="008D7546">
            <w:pPr>
              <w:rPr>
                <w:sz w:val="20"/>
                <w:szCs w:val="20"/>
                <w:lang w:val="el-GR"/>
              </w:rPr>
            </w:pPr>
          </w:p>
        </w:tc>
      </w:tr>
      <w:tr w:rsidR="008D7546" w:rsidRPr="00116E02" w14:paraId="508E1B09"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600913EC" w14:textId="77777777" w:rsidR="008D7546" w:rsidRPr="008D7546" w:rsidRDefault="008D7546" w:rsidP="008D7546">
            <w:pPr>
              <w:jc w:val="center"/>
              <w:rPr>
                <w:sz w:val="20"/>
                <w:szCs w:val="20"/>
                <w:lang w:val="el-GR"/>
              </w:rPr>
            </w:pPr>
            <w:r w:rsidRPr="008D7546">
              <w:rPr>
                <w:sz w:val="20"/>
                <w:szCs w:val="20"/>
                <w:lang w:val="el-GR"/>
              </w:rPr>
              <w:t>04</w:t>
            </w:r>
          </w:p>
        </w:tc>
        <w:tc>
          <w:tcPr>
            <w:tcW w:w="4652" w:type="dxa"/>
            <w:gridSpan w:val="4"/>
            <w:tcBorders>
              <w:top w:val="single" w:sz="4" w:space="0" w:color="auto"/>
              <w:left w:val="single" w:sz="4" w:space="0" w:color="auto"/>
              <w:bottom w:val="single" w:sz="4" w:space="0" w:color="auto"/>
              <w:right w:val="single" w:sz="4" w:space="0" w:color="auto"/>
            </w:tcBorders>
          </w:tcPr>
          <w:p w14:paraId="574E34AD" w14:textId="77777777" w:rsidR="008D7546" w:rsidRPr="008D7546" w:rsidRDefault="008D7546" w:rsidP="008D7546">
            <w:pPr>
              <w:rPr>
                <w:sz w:val="20"/>
                <w:szCs w:val="20"/>
                <w:lang w:val="el-GR"/>
              </w:rPr>
            </w:pPr>
            <w:r w:rsidRPr="008D7546">
              <w:rPr>
                <w:sz w:val="20"/>
                <w:szCs w:val="20"/>
                <w:lang w:val="el-GR"/>
              </w:rPr>
              <w:t>Θέση Εργασιών με ΧΘ Περιοχής Ελέγχου</w:t>
            </w:r>
          </w:p>
        </w:tc>
        <w:tc>
          <w:tcPr>
            <w:tcW w:w="4678" w:type="dxa"/>
            <w:gridSpan w:val="4"/>
            <w:tcBorders>
              <w:top w:val="single" w:sz="4" w:space="0" w:color="auto"/>
              <w:left w:val="single" w:sz="4" w:space="0" w:color="auto"/>
              <w:bottom w:val="single" w:sz="4" w:space="0" w:color="auto"/>
              <w:right w:val="single" w:sz="4" w:space="0" w:color="auto"/>
            </w:tcBorders>
          </w:tcPr>
          <w:p w14:paraId="6E47B8EC" w14:textId="77777777" w:rsidR="008D7546" w:rsidRPr="008D7546" w:rsidRDefault="008D7546" w:rsidP="008D7546">
            <w:pPr>
              <w:rPr>
                <w:sz w:val="20"/>
                <w:szCs w:val="20"/>
                <w:lang w:val="el-GR"/>
              </w:rPr>
            </w:pPr>
          </w:p>
        </w:tc>
      </w:tr>
      <w:tr w:rsidR="008D7546" w:rsidRPr="00116E02" w14:paraId="4EE52490"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76B01849" w14:textId="77777777" w:rsidR="008D7546" w:rsidRPr="008D7546" w:rsidRDefault="008D7546" w:rsidP="008D7546">
            <w:pPr>
              <w:jc w:val="center"/>
              <w:rPr>
                <w:sz w:val="20"/>
                <w:szCs w:val="20"/>
                <w:lang w:val="el-GR"/>
              </w:rPr>
            </w:pPr>
            <w:r w:rsidRPr="008D7546">
              <w:rPr>
                <w:sz w:val="20"/>
                <w:szCs w:val="20"/>
              </w:rPr>
              <w:t>0</w:t>
            </w:r>
            <w:r w:rsidRPr="008D7546">
              <w:rPr>
                <w:sz w:val="20"/>
                <w:szCs w:val="20"/>
                <w:lang w:val="el-GR"/>
              </w:rPr>
              <w:t>5</w:t>
            </w:r>
          </w:p>
        </w:tc>
        <w:tc>
          <w:tcPr>
            <w:tcW w:w="4652" w:type="dxa"/>
            <w:gridSpan w:val="4"/>
            <w:tcBorders>
              <w:top w:val="single" w:sz="4" w:space="0" w:color="auto"/>
              <w:left w:val="single" w:sz="4" w:space="0" w:color="auto"/>
              <w:bottom w:val="single" w:sz="4" w:space="0" w:color="auto"/>
              <w:right w:val="single" w:sz="4" w:space="0" w:color="auto"/>
            </w:tcBorders>
            <w:hideMark/>
          </w:tcPr>
          <w:p w14:paraId="5CA09790" w14:textId="77777777" w:rsidR="008D7546" w:rsidRPr="008D7546" w:rsidRDefault="008D7546" w:rsidP="008D7546">
            <w:pPr>
              <w:rPr>
                <w:sz w:val="20"/>
                <w:szCs w:val="20"/>
                <w:lang w:val="el-GR"/>
              </w:rPr>
            </w:pPr>
            <w:r w:rsidRPr="008D7546">
              <w:rPr>
                <w:sz w:val="20"/>
                <w:szCs w:val="20"/>
                <w:lang w:val="el-GR"/>
              </w:rPr>
              <w:t>Υπεύθυνος Τεχνικός Συναρμολόγησης</w:t>
            </w:r>
          </w:p>
          <w:p w14:paraId="17E350A6" w14:textId="77777777" w:rsidR="008D7546" w:rsidRPr="008D7546" w:rsidRDefault="008D7546" w:rsidP="008D7546">
            <w:pPr>
              <w:rPr>
                <w:sz w:val="20"/>
                <w:szCs w:val="20"/>
                <w:lang w:val="el-GR"/>
              </w:rPr>
            </w:pPr>
            <w:r w:rsidRPr="008D7546">
              <w:rPr>
                <w:sz w:val="20"/>
                <w:szCs w:val="20"/>
                <w:lang w:val="el-GR"/>
              </w:rPr>
              <w:t>(όνομα, αριθμός κινητού τηλεφώνου):</w:t>
            </w:r>
          </w:p>
        </w:tc>
        <w:tc>
          <w:tcPr>
            <w:tcW w:w="4678" w:type="dxa"/>
            <w:gridSpan w:val="4"/>
            <w:tcBorders>
              <w:top w:val="single" w:sz="4" w:space="0" w:color="auto"/>
              <w:left w:val="single" w:sz="4" w:space="0" w:color="auto"/>
              <w:bottom w:val="single" w:sz="4" w:space="0" w:color="auto"/>
              <w:right w:val="single" w:sz="4" w:space="0" w:color="auto"/>
            </w:tcBorders>
          </w:tcPr>
          <w:p w14:paraId="0699A1E9" w14:textId="77777777" w:rsidR="008D7546" w:rsidRPr="008D7546" w:rsidRDefault="008D7546" w:rsidP="008D7546">
            <w:pPr>
              <w:rPr>
                <w:sz w:val="20"/>
                <w:szCs w:val="20"/>
                <w:lang w:val="el-GR"/>
              </w:rPr>
            </w:pPr>
          </w:p>
        </w:tc>
      </w:tr>
      <w:tr w:rsidR="008D7546" w:rsidRPr="008D7546" w14:paraId="55D2EC80" w14:textId="77777777" w:rsidTr="008D7546">
        <w:trPr>
          <w:trHeight w:val="180"/>
          <w:jc w:val="center"/>
        </w:trPr>
        <w:tc>
          <w:tcPr>
            <w:tcW w:w="471"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47B875A3" w14:textId="77777777" w:rsidR="008D7546" w:rsidRPr="008D7546" w:rsidRDefault="008D7546" w:rsidP="008D7546">
            <w:pPr>
              <w:jc w:val="center"/>
              <w:rPr>
                <w:sz w:val="20"/>
                <w:szCs w:val="20"/>
                <w:lang w:val="el-GR"/>
              </w:rPr>
            </w:pPr>
            <w:r w:rsidRPr="008D7546">
              <w:rPr>
                <w:sz w:val="20"/>
                <w:szCs w:val="20"/>
              </w:rPr>
              <w:t>0</w:t>
            </w:r>
            <w:r w:rsidRPr="008D7546">
              <w:rPr>
                <w:sz w:val="20"/>
                <w:szCs w:val="20"/>
                <w:lang w:val="el-GR"/>
              </w:rPr>
              <w:t>6</w:t>
            </w:r>
          </w:p>
        </w:tc>
        <w:tc>
          <w:tcPr>
            <w:tcW w:w="4652" w:type="dxa"/>
            <w:gridSpan w:val="4"/>
            <w:vMerge w:val="restart"/>
            <w:tcBorders>
              <w:top w:val="single" w:sz="4" w:space="0" w:color="auto"/>
              <w:left w:val="single" w:sz="4" w:space="0" w:color="auto"/>
              <w:bottom w:val="single" w:sz="4" w:space="0" w:color="auto"/>
              <w:right w:val="single" w:sz="4" w:space="0" w:color="auto"/>
            </w:tcBorders>
            <w:hideMark/>
          </w:tcPr>
          <w:p w14:paraId="0A85D971" w14:textId="77777777" w:rsidR="008D7546" w:rsidRPr="008D7546" w:rsidRDefault="008D7546" w:rsidP="008D7546">
            <w:pPr>
              <w:rPr>
                <w:sz w:val="20"/>
                <w:szCs w:val="20"/>
              </w:rPr>
            </w:pPr>
            <w:r w:rsidRPr="008D7546">
              <w:rPr>
                <w:sz w:val="20"/>
                <w:szCs w:val="20"/>
              </w:rPr>
              <w:t>Ονόματα Μελών Συνεργείου/Συνεργατών:</w:t>
            </w:r>
          </w:p>
        </w:tc>
        <w:tc>
          <w:tcPr>
            <w:tcW w:w="4678" w:type="dxa"/>
            <w:gridSpan w:val="4"/>
            <w:tcBorders>
              <w:top w:val="single" w:sz="4" w:space="0" w:color="auto"/>
              <w:left w:val="single" w:sz="4" w:space="0" w:color="auto"/>
              <w:bottom w:val="single" w:sz="4" w:space="0" w:color="auto"/>
              <w:right w:val="single" w:sz="4" w:space="0" w:color="auto"/>
            </w:tcBorders>
          </w:tcPr>
          <w:p w14:paraId="4BF374C1" w14:textId="77777777" w:rsidR="008D7546" w:rsidRPr="008D7546" w:rsidRDefault="008D7546" w:rsidP="008D7546">
            <w:pPr>
              <w:rPr>
                <w:sz w:val="20"/>
                <w:szCs w:val="20"/>
              </w:rPr>
            </w:pPr>
          </w:p>
        </w:tc>
      </w:tr>
      <w:tr w:rsidR="008D7546" w:rsidRPr="008D7546" w14:paraId="07831573" w14:textId="77777777" w:rsidTr="008D7546">
        <w:trPr>
          <w:trHeight w:val="18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7C7C2EB" w14:textId="77777777" w:rsidR="008D7546" w:rsidRPr="008D7546" w:rsidRDefault="008D7546" w:rsidP="008D7546">
            <w:pPr>
              <w:rPr>
                <w:sz w:val="20"/>
                <w:szCs w:val="20"/>
              </w:rPr>
            </w:pPr>
          </w:p>
        </w:tc>
        <w:tc>
          <w:tcPr>
            <w:tcW w:w="4652" w:type="dxa"/>
            <w:gridSpan w:val="4"/>
            <w:vMerge/>
            <w:tcBorders>
              <w:top w:val="single" w:sz="4" w:space="0" w:color="auto"/>
              <w:left w:val="single" w:sz="4" w:space="0" w:color="auto"/>
              <w:bottom w:val="single" w:sz="4" w:space="0" w:color="auto"/>
              <w:right w:val="single" w:sz="4" w:space="0" w:color="auto"/>
            </w:tcBorders>
            <w:vAlign w:val="center"/>
            <w:hideMark/>
          </w:tcPr>
          <w:p w14:paraId="658D71BC" w14:textId="77777777" w:rsidR="008D7546" w:rsidRPr="008D7546" w:rsidRDefault="008D7546" w:rsidP="008D7546">
            <w:pPr>
              <w:rPr>
                <w:sz w:val="20"/>
                <w:szCs w:val="20"/>
              </w:rPr>
            </w:pPr>
          </w:p>
        </w:tc>
        <w:tc>
          <w:tcPr>
            <w:tcW w:w="4678" w:type="dxa"/>
            <w:gridSpan w:val="4"/>
            <w:tcBorders>
              <w:top w:val="single" w:sz="4" w:space="0" w:color="auto"/>
              <w:left w:val="single" w:sz="4" w:space="0" w:color="auto"/>
              <w:bottom w:val="single" w:sz="4" w:space="0" w:color="auto"/>
              <w:right w:val="single" w:sz="4" w:space="0" w:color="auto"/>
            </w:tcBorders>
          </w:tcPr>
          <w:p w14:paraId="7E511442" w14:textId="77777777" w:rsidR="008D7546" w:rsidRPr="008D7546" w:rsidRDefault="008D7546" w:rsidP="008D7546">
            <w:pPr>
              <w:rPr>
                <w:sz w:val="20"/>
                <w:szCs w:val="20"/>
              </w:rPr>
            </w:pPr>
          </w:p>
        </w:tc>
      </w:tr>
      <w:tr w:rsidR="008D7546" w:rsidRPr="008D7546" w14:paraId="7E8C9C34" w14:textId="77777777" w:rsidTr="008D7546">
        <w:trPr>
          <w:trHeight w:val="18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ADA9ECA" w14:textId="77777777" w:rsidR="008D7546" w:rsidRPr="008D7546" w:rsidRDefault="008D7546" w:rsidP="008D7546">
            <w:pPr>
              <w:rPr>
                <w:sz w:val="20"/>
                <w:szCs w:val="20"/>
              </w:rPr>
            </w:pPr>
          </w:p>
        </w:tc>
        <w:tc>
          <w:tcPr>
            <w:tcW w:w="4652" w:type="dxa"/>
            <w:gridSpan w:val="4"/>
            <w:vMerge/>
            <w:tcBorders>
              <w:top w:val="single" w:sz="4" w:space="0" w:color="auto"/>
              <w:left w:val="single" w:sz="4" w:space="0" w:color="auto"/>
              <w:bottom w:val="single" w:sz="4" w:space="0" w:color="auto"/>
              <w:right w:val="single" w:sz="4" w:space="0" w:color="auto"/>
            </w:tcBorders>
            <w:vAlign w:val="center"/>
            <w:hideMark/>
          </w:tcPr>
          <w:p w14:paraId="400A8632" w14:textId="77777777" w:rsidR="008D7546" w:rsidRPr="008D7546" w:rsidRDefault="008D7546" w:rsidP="008D7546">
            <w:pPr>
              <w:rPr>
                <w:sz w:val="20"/>
                <w:szCs w:val="20"/>
              </w:rPr>
            </w:pPr>
          </w:p>
        </w:tc>
        <w:tc>
          <w:tcPr>
            <w:tcW w:w="4678" w:type="dxa"/>
            <w:gridSpan w:val="4"/>
            <w:tcBorders>
              <w:top w:val="single" w:sz="4" w:space="0" w:color="auto"/>
              <w:left w:val="single" w:sz="4" w:space="0" w:color="auto"/>
              <w:bottom w:val="single" w:sz="4" w:space="0" w:color="auto"/>
              <w:right w:val="single" w:sz="4" w:space="0" w:color="auto"/>
            </w:tcBorders>
          </w:tcPr>
          <w:p w14:paraId="6ECB0BB2" w14:textId="77777777" w:rsidR="008D7546" w:rsidRPr="008D7546" w:rsidRDefault="008D7546" w:rsidP="008D7546">
            <w:pPr>
              <w:rPr>
                <w:sz w:val="20"/>
                <w:szCs w:val="20"/>
              </w:rPr>
            </w:pPr>
          </w:p>
        </w:tc>
      </w:tr>
      <w:tr w:rsidR="008D7546" w:rsidRPr="008D7546" w14:paraId="50A506FC" w14:textId="77777777" w:rsidTr="008D7546">
        <w:trPr>
          <w:jc w:val="center"/>
        </w:trPr>
        <w:tc>
          <w:tcPr>
            <w:tcW w:w="471" w:type="dxa"/>
            <w:vMerge w:val="restart"/>
            <w:tcBorders>
              <w:top w:val="single" w:sz="4" w:space="0" w:color="auto"/>
              <w:left w:val="single" w:sz="4" w:space="0" w:color="auto"/>
              <w:right w:val="single" w:sz="4" w:space="0" w:color="auto"/>
            </w:tcBorders>
            <w:shd w:val="clear" w:color="auto" w:fill="EEECE1" w:themeFill="background2"/>
            <w:vAlign w:val="center"/>
            <w:hideMark/>
          </w:tcPr>
          <w:p w14:paraId="7351707F" w14:textId="77777777" w:rsidR="008D7546" w:rsidRPr="008D7546" w:rsidRDefault="008D7546" w:rsidP="008D7546">
            <w:pPr>
              <w:jc w:val="center"/>
              <w:rPr>
                <w:sz w:val="20"/>
                <w:szCs w:val="20"/>
              </w:rPr>
            </w:pPr>
            <w:r w:rsidRPr="008D7546">
              <w:rPr>
                <w:sz w:val="20"/>
                <w:szCs w:val="20"/>
              </w:rPr>
              <w:t>07</w:t>
            </w:r>
          </w:p>
        </w:tc>
        <w:tc>
          <w:tcPr>
            <w:tcW w:w="4652" w:type="dxa"/>
            <w:gridSpan w:val="4"/>
            <w:tcBorders>
              <w:top w:val="single" w:sz="4" w:space="0" w:color="auto"/>
              <w:left w:val="single" w:sz="4" w:space="0" w:color="auto"/>
              <w:bottom w:val="single" w:sz="4" w:space="0" w:color="auto"/>
              <w:right w:val="single" w:sz="4" w:space="0" w:color="auto"/>
            </w:tcBorders>
            <w:hideMark/>
          </w:tcPr>
          <w:p w14:paraId="1655B0D9" w14:textId="77777777" w:rsidR="008D7546" w:rsidRPr="008D7546" w:rsidRDefault="008D7546" w:rsidP="008D7546">
            <w:pPr>
              <w:rPr>
                <w:sz w:val="20"/>
                <w:szCs w:val="20"/>
              </w:rPr>
            </w:pPr>
            <w:r w:rsidRPr="008D7546">
              <w:rPr>
                <w:sz w:val="20"/>
                <w:szCs w:val="20"/>
              </w:rPr>
              <w:t xml:space="preserve">Εγκατασταθέν </w:t>
            </w:r>
            <w:r w:rsidRPr="008D7546">
              <w:rPr>
                <w:lang w:val="el-GR"/>
              </w:rPr>
              <w:t>στηθαίο ασφαλείας</w:t>
            </w:r>
            <w:r w:rsidRPr="008D7546">
              <w:rPr>
                <w:sz w:val="20"/>
                <w:szCs w:val="20"/>
              </w:rPr>
              <w:t>:</w:t>
            </w:r>
          </w:p>
        </w:tc>
        <w:tc>
          <w:tcPr>
            <w:tcW w:w="4678" w:type="dxa"/>
            <w:gridSpan w:val="4"/>
            <w:tcBorders>
              <w:top w:val="single" w:sz="4" w:space="0" w:color="auto"/>
              <w:left w:val="single" w:sz="4" w:space="0" w:color="auto"/>
              <w:bottom w:val="single" w:sz="4" w:space="0" w:color="auto"/>
              <w:right w:val="single" w:sz="4" w:space="0" w:color="auto"/>
            </w:tcBorders>
          </w:tcPr>
          <w:p w14:paraId="706E4048" w14:textId="77777777" w:rsidR="008D7546" w:rsidRPr="008D7546" w:rsidRDefault="008D7546" w:rsidP="008D7546">
            <w:pPr>
              <w:rPr>
                <w:sz w:val="20"/>
                <w:szCs w:val="20"/>
              </w:rPr>
            </w:pPr>
          </w:p>
        </w:tc>
      </w:tr>
      <w:tr w:rsidR="008D7546" w:rsidRPr="008D7546" w14:paraId="7392081F" w14:textId="77777777" w:rsidTr="008D7546">
        <w:trPr>
          <w:jc w:val="center"/>
        </w:trPr>
        <w:tc>
          <w:tcPr>
            <w:tcW w:w="471" w:type="dxa"/>
            <w:vMerge/>
            <w:tcBorders>
              <w:left w:val="single" w:sz="4" w:space="0" w:color="auto"/>
              <w:bottom w:val="single" w:sz="4" w:space="0" w:color="auto"/>
              <w:right w:val="single" w:sz="4" w:space="0" w:color="auto"/>
            </w:tcBorders>
            <w:shd w:val="clear" w:color="auto" w:fill="EEECE1" w:themeFill="background2"/>
            <w:vAlign w:val="center"/>
            <w:hideMark/>
          </w:tcPr>
          <w:p w14:paraId="6609E310" w14:textId="77777777" w:rsidR="008D7546" w:rsidRPr="008D7546" w:rsidRDefault="008D7546" w:rsidP="008D7546">
            <w:pPr>
              <w:jc w:val="center"/>
              <w:rPr>
                <w:sz w:val="20"/>
                <w:szCs w:val="20"/>
              </w:rPr>
            </w:pPr>
          </w:p>
        </w:tc>
        <w:tc>
          <w:tcPr>
            <w:tcW w:w="1788" w:type="dxa"/>
            <w:tcBorders>
              <w:top w:val="single" w:sz="4" w:space="0" w:color="auto"/>
              <w:left w:val="single" w:sz="4" w:space="0" w:color="auto"/>
              <w:bottom w:val="single" w:sz="4" w:space="0" w:color="auto"/>
              <w:right w:val="single" w:sz="4" w:space="0" w:color="auto"/>
            </w:tcBorders>
            <w:hideMark/>
          </w:tcPr>
          <w:p w14:paraId="2458BDC6" w14:textId="77777777" w:rsidR="008D7546" w:rsidRPr="008D7546" w:rsidRDefault="008D7546" w:rsidP="008D7546">
            <w:pPr>
              <w:rPr>
                <w:sz w:val="20"/>
                <w:szCs w:val="20"/>
              </w:rPr>
            </w:pPr>
            <w:r w:rsidRPr="008D7546">
              <w:rPr>
                <w:sz w:val="20"/>
                <w:szCs w:val="20"/>
              </w:rPr>
              <w:t>Είδος Εργασιών:</w:t>
            </w:r>
          </w:p>
        </w:tc>
        <w:tc>
          <w:tcPr>
            <w:tcW w:w="7542" w:type="dxa"/>
            <w:gridSpan w:val="7"/>
            <w:tcBorders>
              <w:top w:val="single" w:sz="4" w:space="0" w:color="auto"/>
              <w:left w:val="single" w:sz="4" w:space="0" w:color="auto"/>
              <w:bottom w:val="single" w:sz="4" w:space="0" w:color="auto"/>
              <w:right w:val="single" w:sz="4" w:space="0" w:color="auto"/>
            </w:tcBorders>
            <w:hideMark/>
          </w:tcPr>
          <w:p w14:paraId="7B750A0D" w14:textId="77777777" w:rsidR="008D7546" w:rsidRPr="008D7546" w:rsidRDefault="008D7546" w:rsidP="008D7546">
            <w:pPr>
              <w:rPr>
                <w:sz w:val="20"/>
                <w:szCs w:val="20"/>
                <w:lang w:val="el-GR"/>
              </w:rPr>
            </w:pPr>
            <w:r w:rsidRPr="008D7546">
              <w:rPr>
                <w:sz w:val="20"/>
                <w:szCs w:val="20"/>
                <w:lang w:val="el-GR"/>
              </w:rPr>
              <w:t xml:space="preserve">Αποστολή: </w:t>
            </w:r>
            <w:r w:rsidRPr="008D7546">
              <w:rPr>
                <w:sz w:val="20"/>
                <w:szCs w:val="20"/>
              </w:rPr>
              <w:sym w:font="Wingdings" w:char="F06F"/>
            </w:r>
            <w:r w:rsidRPr="008D7546">
              <w:rPr>
                <w:sz w:val="20"/>
                <w:szCs w:val="20"/>
                <w:lang w:val="el-GR"/>
              </w:rPr>
              <w:t xml:space="preserve">   Αποστολή και Συναρμολόγηση: </w:t>
            </w:r>
            <w:r w:rsidRPr="008D7546">
              <w:rPr>
                <w:sz w:val="20"/>
                <w:szCs w:val="20"/>
              </w:rPr>
              <w:sym w:font="Wingdings" w:char="F06F"/>
            </w:r>
            <w:r w:rsidRPr="008D7546">
              <w:rPr>
                <w:sz w:val="20"/>
                <w:szCs w:val="20"/>
                <w:lang w:val="el-GR"/>
              </w:rPr>
              <w:t xml:space="preserve">   Συναρμολόγηση/Ανακατασκευή: </w:t>
            </w:r>
            <w:r w:rsidRPr="008D7546">
              <w:rPr>
                <w:sz w:val="20"/>
                <w:szCs w:val="20"/>
              </w:rPr>
              <w:sym w:font="Wingdings" w:char="F06F"/>
            </w:r>
          </w:p>
          <w:p w14:paraId="540F8C9B" w14:textId="77777777" w:rsidR="008D7546" w:rsidRPr="008D7546" w:rsidRDefault="008D7546" w:rsidP="008D7546">
            <w:pPr>
              <w:rPr>
                <w:sz w:val="20"/>
                <w:szCs w:val="20"/>
              </w:rPr>
            </w:pPr>
            <w:r w:rsidRPr="008D7546">
              <w:rPr>
                <w:sz w:val="20"/>
                <w:szCs w:val="20"/>
              </w:rPr>
              <w:t xml:space="preserve">Συναρμολόγηση/Επισκευή: </w:t>
            </w:r>
            <w:r w:rsidRPr="008D7546">
              <w:rPr>
                <w:sz w:val="20"/>
                <w:szCs w:val="20"/>
              </w:rPr>
              <w:sym w:font="Wingdings" w:char="F06F"/>
            </w:r>
          </w:p>
        </w:tc>
      </w:tr>
      <w:tr w:rsidR="008D7546" w:rsidRPr="008D7546" w14:paraId="59B29190"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444E8A18" w14:textId="77777777" w:rsidR="008D7546" w:rsidRPr="008D7546" w:rsidRDefault="008D7546" w:rsidP="008D7546">
            <w:pPr>
              <w:jc w:val="center"/>
              <w:rPr>
                <w:sz w:val="20"/>
                <w:szCs w:val="20"/>
              </w:rPr>
            </w:pPr>
            <w:r w:rsidRPr="008D7546">
              <w:rPr>
                <w:sz w:val="20"/>
                <w:szCs w:val="20"/>
              </w:rPr>
              <w:t>08</w:t>
            </w:r>
          </w:p>
        </w:tc>
        <w:tc>
          <w:tcPr>
            <w:tcW w:w="1979" w:type="dxa"/>
            <w:gridSpan w:val="2"/>
            <w:tcBorders>
              <w:top w:val="single" w:sz="4" w:space="0" w:color="auto"/>
              <w:left w:val="single" w:sz="4" w:space="0" w:color="auto"/>
              <w:bottom w:val="single" w:sz="4" w:space="0" w:color="auto"/>
              <w:right w:val="single" w:sz="4" w:space="0" w:color="auto"/>
            </w:tcBorders>
            <w:hideMark/>
          </w:tcPr>
          <w:p w14:paraId="141485E0" w14:textId="77777777" w:rsidR="008D7546" w:rsidRPr="008D7546" w:rsidRDefault="008D7546" w:rsidP="008D7546">
            <w:pPr>
              <w:rPr>
                <w:sz w:val="20"/>
                <w:szCs w:val="20"/>
              </w:rPr>
            </w:pPr>
            <w:r w:rsidRPr="008D7546">
              <w:rPr>
                <w:sz w:val="20"/>
                <w:szCs w:val="20"/>
              </w:rPr>
              <w:t>Καιρικές Συνθήκες:</w:t>
            </w:r>
          </w:p>
        </w:tc>
        <w:tc>
          <w:tcPr>
            <w:tcW w:w="1681" w:type="dxa"/>
            <w:tcBorders>
              <w:top w:val="single" w:sz="4" w:space="0" w:color="auto"/>
              <w:left w:val="single" w:sz="4" w:space="0" w:color="auto"/>
              <w:bottom w:val="single" w:sz="4" w:space="0" w:color="auto"/>
              <w:right w:val="single" w:sz="4" w:space="0" w:color="auto"/>
            </w:tcBorders>
            <w:hideMark/>
          </w:tcPr>
          <w:p w14:paraId="72609CF7" w14:textId="77777777" w:rsidR="008D7546" w:rsidRPr="008D7546" w:rsidRDefault="008D7546" w:rsidP="008D7546">
            <w:pPr>
              <w:rPr>
                <w:sz w:val="20"/>
                <w:szCs w:val="20"/>
              </w:rPr>
            </w:pPr>
            <w:r w:rsidRPr="008D7546">
              <w:rPr>
                <w:sz w:val="20"/>
                <w:szCs w:val="20"/>
              </w:rPr>
              <w:t xml:space="preserve">Ξηρός: </w:t>
            </w:r>
            <w:r w:rsidRPr="008D7546">
              <w:rPr>
                <w:sz w:val="20"/>
                <w:szCs w:val="20"/>
              </w:rPr>
              <w:sym w:font="Wingdings" w:char="F06F"/>
            </w:r>
          </w:p>
        </w:tc>
        <w:tc>
          <w:tcPr>
            <w:tcW w:w="1843" w:type="dxa"/>
            <w:gridSpan w:val="2"/>
            <w:tcBorders>
              <w:top w:val="single" w:sz="4" w:space="0" w:color="auto"/>
              <w:left w:val="single" w:sz="4" w:space="0" w:color="auto"/>
              <w:bottom w:val="single" w:sz="4" w:space="0" w:color="auto"/>
              <w:right w:val="single" w:sz="4" w:space="0" w:color="auto"/>
            </w:tcBorders>
            <w:hideMark/>
          </w:tcPr>
          <w:p w14:paraId="7F72B194" w14:textId="77777777" w:rsidR="008D7546" w:rsidRPr="008D7546" w:rsidRDefault="008D7546" w:rsidP="008D7546">
            <w:pPr>
              <w:rPr>
                <w:sz w:val="20"/>
                <w:szCs w:val="20"/>
              </w:rPr>
            </w:pPr>
            <w:r w:rsidRPr="008D7546">
              <w:rPr>
                <w:sz w:val="20"/>
                <w:szCs w:val="20"/>
              </w:rPr>
              <w:t xml:space="preserve">Βροχερός: </w:t>
            </w:r>
            <w:r w:rsidRPr="008D7546">
              <w:rPr>
                <w:sz w:val="20"/>
                <w:szCs w:val="20"/>
              </w:rPr>
              <w:sym w:font="Wingdings" w:char="F06F"/>
            </w:r>
          </w:p>
        </w:tc>
        <w:tc>
          <w:tcPr>
            <w:tcW w:w="1417" w:type="dxa"/>
            <w:tcBorders>
              <w:top w:val="single" w:sz="4" w:space="0" w:color="auto"/>
              <w:left w:val="single" w:sz="4" w:space="0" w:color="auto"/>
              <w:bottom w:val="single" w:sz="4" w:space="0" w:color="auto"/>
              <w:right w:val="single" w:sz="4" w:space="0" w:color="auto"/>
            </w:tcBorders>
            <w:hideMark/>
          </w:tcPr>
          <w:p w14:paraId="6E1372B9" w14:textId="77777777" w:rsidR="008D7546" w:rsidRPr="008D7546" w:rsidRDefault="008D7546" w:rsidP="008D7546">
            <w:pPr>
              <w:rPr>
                <w:sz w:val="20"/>
                <w:szCs w:val="20"/>
              </w:rPr>
            </w:pPr>
            <w:r w:rsidRPr="008D7546">
              <w:rPr>
                <w:sz w:val="20"/>
                <w:szCs w:val="20"/>
              </w:rPr>
              <w:t xml:space="preserve">Χιόνι: </w:t>
            </w:r>
            <w:r w:rsidRPr="008D7546">
              <w:rPr>
                <w:sz w:val="20"/>
                <w:szCs w:val="20"/>
              </w:rPr>
              <w:sym w:font="Wingdings" w:char="F06F"/>
            </w:r>
          </w:p>
        </w:tc>
        <w:tc>
          <w:tcPr>
            <w:tcW w:w="2410" w:type="dxa"/>
            <w:gridSpan w:val="2"/>
            <w:tcBorders>
              <w:top w:val="single" w:sz="4" w:space="0" w:color="auto"/>
              <w:left w:val="single" w:sz="4" w:space="0" w:color="auto"/>
              <w:bottom w:val="single" w:sz="4" w:space="0" w:color="auto"/>
              <w:right w:val="single" w:sz="4" w:space="0" w:color="auto"/>
            </w:tcBorders>
            <w:hideMark/>
          </w:tcPr>
          <w:p w14:paraId="7B251C10" w14:textId="77777777" w:rsidR="008D7546" w:rsidRPr="008D7546" w:rsidRDefault="008D7546" w:rsidP="008D7546">
            <w:pPr>
              <w:rPr>
                <w:sz w:val="20"/>
                <w:szCs w:val="20"/>
              </w:rPr>
            </w:pPr>
            <w:r w:rsidRPr="008D7546">
              <w:rPr>
                <w:sz w:val="20"/>
                <w:szCs w:val="20"/>
              </w:rPr>
              <w:t>Θερμοκρασία: _______</w:t>
            </w:r>
            <w:r w:rsidRPr="008D7546">
              <w:rPr>
                <w:sz w:val="20"/>
                <w:szCs w:val="20"/>
                <w:vertAlign w:val="superscript"/>
              </w:rPr>
              <w:t>o</w:t>
            </w:r>
            <w:r w:rsidRPr="008D7546">
              <w:rPr>
                <w:sz w:val="20"/>
                <w:szCs w:val="20"/>
              </w:rPr>
              <w:t>C</w:t>
            </w:r>
          </w:p>
        </w:tc>
      </w:tr>
      <w:tr w:rsidR="008D7546" w:rsidRPr="00116E02" w14:paraId="082E8A8B" w14:textId="77777777" w:rsidTr="008D7546">
        <w:trPr>
          <w:jc w:val="center"/>
        </w:trPr>
        <w:tc>
          <w:tcPr>
            <w:tcW w:w="9801" w:type="dxa"/>
            <w:gridSpan w:val="9"/>
            <w:tcBorders>
              <w:top w:val="single" w:sz="4" w:space="0" w:color="auto"/>
              <w:left w:val="single" w:sz="4" w:space="0" w:color="auto"/>
              <w:bottom w:val="single" w:sz="4" w:space="0" w:color="auto"/>
              <w:right w:val="single" w:sz="4" w:space="0" w:color="auto"/>
            </w:tcBorders>
            <w:hideMark/>
          </w:tcPr>
          <w:p w14:paraId="328735FA" w14:textId="77777777" w:rsidR="008D7546" w:rsidRPr="008D7546" w:rsidRDefault="008D7546" w:rsidP="008D7546">
            <w:pPr>
              <w:jc w:val="center"/>
              <w:rPr>
                <w:b/>
                <w:bCs/>
                <w:sz w:val="20"/>
                <w:szCs w:val="20"/>
                <w:lang w:val="el-GR"/>
              </w:rPr>
            </w:pPr>
            <w:r w:rsidRPr="008D7546">
              <w:rPr>
                <w:b/>
                <w:bCs/>
                <w:sz w:val="20"/>
                <w:szCs w:val="20"/>
                <w:lang w:val="el-GR"/>
              </w:rPr>
              <w:t>Εγκατάσταση Σύμφωνα με το Τεύχος 2 των ΟΜΟΕ-ΣΑΟ και Οδηγιών Εγκατάστασης Κατασκευαστή</w:t>
            </w:r>
          </w:p>
        </w:tc>
      </w:tr>
      <w:tr w:rsidR="008D7546" w:rsidRPr="00116E02" w14:paraId="21DB58CA"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7C85BE59" w14:textId="77777777" w:rsidR="008D7546" w:rsidRPr="008D7546" w:rsidRDefault="008D7546" w:rsidP="008D7546">
            <w:pPr>
              <w:jc w:val="center"/>
              <w:rPr>
                <w:sz w:val="20"/>
                <w:szCs w:val="20"/>
              </w:rPr>
            </w:pPr>
            <w:r w:rsidRPr="008D7546">
              <w:rPr>
                <w:sz w:val="20"/>
                <w:szCs w:val="20"/>
              </w:rPr>
              <w:t>09</w:t>
            </w:r>
          </w:p>
        </w:tc>
        <w:tc>
          <w:tcPr>
            <w:tcW w:w="9330" w:type="dxa"/>
            <w:gridSpan w:val="8"/>
            <w:tcBorders>
              <w:top w:val="single" w:sz="4" w:space="0" w:color="auto"/>
              <w:left w:val="single" w:sz="4" w:space="0" w:color="auto"/>
              <w:bottom w:val="single" w:sz="4" w:space="0" w:color="auto"/>
              <w:right w:val="single" w:sz="4" w:space="0" w:color="auto"/>
            </w:tcBorders>
            <w:shd w:val="clear" w:color="auto" w:fill="EEECE1" w:themeFill="background2"/>
            <w:hideMark/>
          </w:tcPr>
          <w:p w14:paraId="31E463F4" w14:textId="77777777" w:rsidR="008D7546" w:rsidRPr="008D7546" w:rsidRDefault="008D7546" w:rsidP="008D7546">
            <w:pPr>
              <w:rPr>
                <w:b/>
                <w:bCs/>
                <w:sz w:val="20"/>
                <w:szCs w:val="20"/>
                <w:lang w:val="el-GR"/>
              </w:rPr>
            </w:pPr>
            <w:r w:rsidRPr="008D7546">
              <w:rPr>
                <w:b/>
                <w:bCs/>
                <w:sz w:val="20"/>
                <w:szCs w:val="20"/>
                <w:lang w:val="el-GR"/>
              </w:rPr>
              <w:t>Απόδειξη Καταλληλότητας, Επιλογής και Εγκατάστασης των Σ</w:t>
            </w:r>
            <w:r w:rsidRPr="008D7546">
              <w:rPr>
                <w:lang w:val="el-GR"/>
              </w:rPr>
              <w:t>τηθαίων Ασφαλείας</w:t>
            </w:r>
          </w:p>
        </w:tc>
      </w:tr>
      <w:tr w:rsidR="008D7546" w:rsidRPr="00116E02" w14:paraId="7CA8AA2E"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76EA0C5B" w14:textId="77777777" w:rsidR="008D7546" w:rsidRPr="008D7546" w:rsidRDefault="008D7546" w:rsidP="008D7546">
            <w:pPr>
              <w:jc w:val="center"/>
              <w:rPr>
                <w:sz w:val="20"/>
                <w:szCs w:val="20"/>
              </w:rPr>
            </w:pPr>
            <w:r w:rsidRPr="008D7546">
              <w:rPr>
                <w:sz w:val="20"/>
                <w:szCs w:val="20"/>
              </w:rPr>
              <w:t>α)</w:t>
            </w:r>
          </w:p>
        </w:tc>
        <w:tc>
          <w:tcPr>
            <w:tcW w:w="8480" w:type="dxa"/>
            <w:gridSpan w:val="7"/>
            <w:tcBorders>
              <w:top w:val="single" w:sz="4" w:space="0" w:color="auto"/>
              <w:left w:val="single" w:sz="4" w:space="0" w:color="auto"/>
              <w:bottom w:val="single" w:sz="4" w:space="0" w:color="auto"/>
              <w:right w:val="single" w:sz="4" w:space="0" w:color="auto"/>
            </w:tcBorders>
            <w:hideMark/>
          </w:tcPr>
          <w:p w14:paraId="0BE8EA22" w14:textId="77777777" w:rsidR="008D7546" w:rsidRPr="008D7546" w:rsidRDefault="008D7546" w:rsidP="008D7546">
            <w:pPr>
              <w:rPr>
                <w:sz w:val="20"/>
                <w:szCs w:val="20"/>
                <w:lang w:val="el-GR"/>
              </w:rPr>
            </w:pPr>
            <w:r w:rsidRPr="008D7546">
              <w:rPr>
                <w:sz w:val="20"/>
                <w:szCs w:val="20"/>
                <w:lang w:val="el-GR"/>
              </w:rPr>
              <w:t xml:space="preserve">Ύπαρξη Πιστοποιητικού </w:t>
            </w:r>
            <w:r w:rsidRPr="008D7546">
              <w:rPr>
                <w:lang w:val="el-GR"/>
              </w:rPr>
              <w:t>στηθαίου ασφαλείας</w:t>
            </w:r>
            <w:r w:rsidRPr="008D7546">
              <w:rPr>
                <w:sz w:val="20"/>
                <w:szCs w:val="20"/>
                <w:lang w:val="el-GR"/>
              </w:rPr>
              <w:t xml:space="preserve"> με τις επιδόσεις του σε ισχύ;</w:t>
            </w:r>
          </w:p>
        </w:tc>
        <w:tc>
          <w:tcPr>
            <w:tcW w:w="850" w:type="dxa"/>
            <w:tcBorders>
              <w:top w:val="single" w:sz="4" w:space="0" w:color="auto"/>
              <w:left w:val="single" w:sz="4" w:space="0" w:color="auto"/>
              <w:bottom w:val="single" w:sz="4" w:space="0" w:color="auto"/>
              <w:right w:val="single" w:sz="4" w:space="0" w:color="auto"/>
            </w:tcBorders>
          </w:tcPr>
          <w:p w14:paraId="016AE390" w14:textId="77777777" w:rsidR="008D7546" w:rsidRPr="008D7546" w:rsidRDefault="008D7546" w:rsidP="008D7546">
            <w:pPr>
              <w:rPr>
                <w:sz w:val="20"/>
                <w:szCs w:val="20"/>
                <w:lang w:val="el-GR"/>
              </w:rPr>
            </w:pPr>
          </w:p>
        </w:tc>
      </w:tr>
      <w:tr w:rsidR="008D7546" w:rsidRPr="008D7546" w14:paraId="1EF8FA10"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6D95A09E" w14:textId="77777777" w:rsidR="008D7546" w:rsidRPr="008D7546" w:rsidRDefault="008D7546" w:rsidP="008D7546">
            <w:pPr>
              <w:jc w:val="center"/>
              <w:rPr>
                <w:sz w:val="20"/>
                <w:szCs w:val="20"/>
              </w:rPr>
            </w:pPr>
            <w:r w:rsidRPr="008D7546">
              <w:rPr>
                <w:sz w:val="20"/>
                <w:szCs w:val="20"/>
              </w:rPr>
              <w:t>β)</w:t>
            </w:r>
          </w:p>
        </w:tc>
        <w:tc>
          <w:tcPr>
            <w:tcW w:w="8480" w:type="dxa"/>
            <w:gridSpan w:val="7"/>
            <w:tcBorders>
              <w:top w:val="single" w:sz="4" w:space="0" w:color="auto"/>
              <w:left w:val="single" w:sz="4" w:space="0" w:color="auto"/>
              <w:bottom w:val="single" w:sz="4" w:space="0" w:color="auto"/>
              <w:right w:val="single" w:sz="4" w:space="0" w:color="auto"/>
            </w:tcBorders>
            <w:hideMark/>
          </w:tcPr>
          <w:p w14:paraId="203FC729" w14:textId="77777777" w:rsidR="008D7546" w:rsidRPr="008D7546" w:rsidRDefault="008D7546" w:rsidP="008D7546">
            <w:pPr>
              <w:rPr>
                <w:sz w:val="20"/>
                <w:szCs w:val="20"/>
              </w:rPr>
            </w:pPr>
            <w:r w:rsidRPr="008D7546">
              <w:rPr>
                <w:sz w:val="20"/>
                <w:szCs w:val="20"/>
              </w:rPr>
              <w:t>Ύπαρξη Οδηγιών Εγκατάστασης;</w:t>
            </w:r>
          </w:p>
        </w:tc>
        <w:tc>
          <w:tcPr>
            <w:tcW w:w="850" w:type="dxa"/>
            <w:tcBorders>
              <w:top w:val="single" w:sz="4" w:space="0" w:color="auto"/>
              <w:left w:val="single" w:sz="4" w:space="0" w:color="auto"/>
              <w:bottom w:val="single" w:sz="4" w:space="0" w:color="auto"/>
              <w:right w:val="single" w:sz="4" w:space="0" w:color="auto"/>
            </w:tcBorders>
          </w:tcPr>
          <w:p w14:paraId="49C829D0" w14:textId="77777777" w:rsidR="008D7546" w:rsidRPr="008D7546" w:rsidRDefault="008D7546" w:rsidP="008D7546">
            <w:pPr>
              <w:rPr>
                <w:sz w:val="20"/>
                <w:szCs w:val="20"/>
              </w:rPr>
            </w:pPr>
          </w:p>
        </w:tc>
      </w:tr>
      <w:tr w:rsidR="008D7546" w:rsidRPr="00116E02" w14:paraId="218AF1E9"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509E080F" w14:textId="77777777" w:rsidR="008D7546" w:rsidRPr="008D7546" w:rsidRDefault="008D7546" w:rsidP="008D7546">
            <w:pPr>
              <w:jc w:val="center"/>
              <w:rPr>
                <w:sz w:val="20"/>
                <w:szCs w:val="20"/>
              </w:rPr>
            </w:pPr>
            <w:r w:rsidRPr="008D7546">
              <w:rPr>
                <w:sz w:val="20"/>
                <w:szCs w:val="20"/>
              </w:rPr>
              <w:t>γ)</w:t>
            </w:r>
          </w:p>
        </w:tc>
        <w:tc>
          <w:tcPr>
            <w:tcW w:w="8480" w:type="dxa"/>
            <w:gridSpan w:val="7"/>
            <w:tcBorders>
              <w:top w:val="single" w:sz="4" w:space="0" w:color="auto"/>
              <w:left w:val="single" w:sz="4" w:space="0" w:color="auto"/>
              <w:bottom w:val="single" w:sz="4" w:space="0" w:color="auto"/>
              <w:right w:val="single" w:sz="4" w:space="0" w:color="auto"/>
            </w:tcBorders>
            <w:hideMark/>
          </w:tcPr>
          <w:p w14:paraId="59A815E4" w14:textId="77777777" w:rsidR="008D7546" w:rsidRPr="008D7546" w:rsidRDefault="008D7546" w:rsidP="008D7546">
            <w:pPr>
              <w:rPr>
                <w:sz w:val="20"/>
                <w:szCs w:val="20"/>
                <w:lang w:val="el-GR"/>
              </w:rPr>
            </w:pPr>
            <w:r w:rsidRPr="008D7546">
              <w:rPr>
                <w:sz w:val="20"/>
                <w:szCs w:val="20"/>
                <w:lang w:val="el-GR"/>
              </w:rPr>
              <w:t xml:space="preserve">Εγκατάσταση </w:t>
            </w:r>
            <w:r w:rsidRPr="008D7546">
              <w:rPr>
                <w:lang w:val="el-GR"/>
              </w:rPr>
              <w:t>στηθαίου ασφαλείας</w:t>
            </w:r>
            <w:r w:rsidRPr="008D7546">
              <w:rPr>
                <w:sz w:val="20"/>
                <w:szCs w:val="20"/>
                <w:lang w:val="el-GR"/>
              </w:rPr>
              <w:t xml:space="preserve"> σύμφωνα με ΟΜΟΕ-ΣΑΟ-2;</w:t>
            </w:r>
          </w:p>
        </w:tc>
        <w:tc>
          <w:tcPr>
            <w:tcW w:w="850" w:type="dxa"/>
            <w:tcBorders>
              <w:top w:val="single" w:sz="4" w:space="0" w:color="auto"/>
              <w:left w:val="single" w:sz="4" w:space="0" w:color="auto"/>
              <w:bottom w:val="single" w:sz="4" w:space="0" w:color="auto"/>
              <w:right w:val="single" w:sz="4" w:space="0" w:color="auto"/>
            </w:tcBorders>
          </w:tcPr>
          <w:p w14:paraId="205CC1FE" w14:textId="77777777" w:rsidR="008D7546" w:rsidRPr="008D7546" w:rsidRDefault="008D7546" w:rsidP="008D7546">
            <w:pPr>
              <w:rPr>
                <w:sz w:val="20"/>
                <w:szCs w:val="20"/>
                <w:lang w:val="el-GR"/>
              </w:rPr>
            </w:pPr>
          </w:p>
        </w:tc>
      </w:tr>
      <w:tr w:rsidR="008D7546" w:rsidRPr="008D7546" w14:paraId="4903B2F3"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6A6F39CE" w14:textId="77777777" w:rsidR="008D7546" w:rsidRPr="008D7546" w:rsidRDefault="008D7546" w:rsidP="008D7546">
            <w:pPr>
              <w:jc w:val="center"/>
              <w:rPr>
                <w:sz w:val="20"/>
                <w:szCs w:val="20"/>
              </w:rPr>
            </w:pPr>
            <w:r w:rsidRPr="008D7546">
              <w:rPr>
                <w:sz w:val="20"/>
                <w:szCs w:val="20"/>
              </w:rPr>
              <w:t>δ)</w:t>
            </w:r>
          </w:p>
        </w:tc>
        <w:tc>
          <w:tcPr>
            <w:tcW w:w="8480" w:type="dxa"/>
            <w:gridSpan w:val="7"/>
            <w:tcBorders>
              <w:top w:val="single" w:sz="4" w:space="0" w:color="auto"/>
              <w:left w:val="single" w:sz="4" w:space="0" w:color="auto"/>
              <w:bottom w:val="single" w:sz="4" w:space="0" w:color="auto"/>
              <w:right w:val="single" w:sz="4" w:space="0" w:color="auto"/>
            </w:tcBorders>
            <w:hideMark/>
          </w:tcPr>
          <w:p w14:paraId="48097C96" w14:textId="77777777" w:rsidR="008D7546" w:rsidRPr="008D7546" w:rsidRDefault="008D7546" w:rsidP="008D7546">
            <w:pPr>
              <w:rPr>
                <w:sz w:val="20"/>
                <w:szCs w:val="20"/>
              </w:rPr>
            </w:pPr>
            <w:r w:rsidRPr="008D7546">
              <w:rPr>
                <w:sz w:val="20"/>
                <w:szCs w:val="20"/>
              </w:rPr>
              <w:t xml:space="preserve">Σήμα </w:t>
            </w:r>
            <w:r w:rsidRPr="008D7546">
              <w:rPr>
                <w:sz w:val="20"/>
                <w:szCs w:val="20"/>
                <w:lang w:val="de-DE"/>
              </w:rPr>
              <w:t>CE</w:t>
            </w:r>
            <w:r w:rsidRPr="008D7546">
              <w:rPr>
                <w:sz w:val="20"/>
                <w:szCs w:val="20"/>
              </w:rPr>
              <w:t xml:space="preserve"> τοποθετημένο;</w:t>
            </w:r>
          </w:p>
        </w:tc>
        <w:tc>
          <w:tcPr>
            <w:tcW w:w="850" w:type="dxa"/>
            <w:tcBorders>
              <w:top w:val="single" w:sz="4" w:space="0" w:color="auto"/>
              <w:left w:val="single" w:sz="4" w:space="0" w:color="auto"/>
              <w:bottom w:val="single" w:sz="4" w:space="0" w:color="auto"/>
              <w:right w:val="single" w:sz="4" w:space="0" w:color="auto"/>
            </w:tcBorders>
          </w:tcPr>
          <w:p w14:paraId="2EFD5DC9" w14:textId="77777777" w:rsidR="008D7546" w:rsidRPr="008D7546" w:rsidRDefault="008D7546" w:rsidP="008D7546">
            <w:pPr>
              <w:rPr>
                <w:sz w:val="20"/>
                <w:szCs w:val="20"/>
              </w:rPr>
            </w:pPr>
          </w:p>
        </w:tc>
      </w:tr>
      <w:tr w:rsidR="008D7546" w:rsidRPr="00116E02" w14:paraId="61DDACE0"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2DF4E055" w14:textId="77777777" w:rsidR="008D7546" w:rsidRPr="008D7546" w:rsidRDefault="008D7546" w:rsidP="008D7546">
            <w:pPr>
              <w:jc w:val="center"/>
              <w:rPr>
                <w:sz w:val="20"/>
                <w:szCs w:val="20"/>
                <w:lang w:val="el-GR"/>
              </w:rPr>
            </w:pPr>
            <w:r w:rsidRPr="008D7546">
              <w:rPr>
                <w:sz w:val="20"/>
                <w:szCs w:val="20"/>
                <w:lang w:val="el-GR"/>
              </w:rPr>
              <w:t>ε)</w:t>
            </w:r>
          </w:p>
        </w:tc>
        <w:tc>
          <w:tcPr>
            <w:tcW w:w="8480" w:type="dxa"/>
            <w:gridSpan w:val="7"/>
            <w:tcBorders>
              <w:top w:val="single" w:sz="4" w:space="0" w:color="auto"/>
              <w:left w:val="single" w:sz="4" w:space="0" w:color="auto"/>
              <w:bottom w:val="single" w:sz="4" w:space="0" w:color="auto"/>
              <w:right w:val="single" w:sz="4" w:space="0" w:color="auto"/>
            </w:tcBorders>
          </w:tcPr>
          <w:p w14:paraId="264EDE5E" w14:textId="77777777" w:rsidR="008D7546" w:rsidRPr="008D7546" w:rsidRDefault="008D7546" w:rsidP="008D7546">
            <w:pPr>
              <w:rPr>
                <w:sz w:val="20"/>
                <w:szCs w:val="20"/>
                <w:lang w:val="el-GR"/>
              </w:rPr>
            </w:pPr>
            <w:r w:rsidRPr="008D7546">
              <w:rPr>
                <w:sz w:val="20"/>
                <w:szCs w:val="20"/>
                <w:lang w:val="el-GR"/>
              </w:rPr>
              <w:t>Τήρηση κανόνων σύμφωνα με ΟΜΟΕ-ΣΑΟ-1;</w:t>
            </w:r>
          </w:p>
        </w:tc>
        <w:tc>
          <w:tcPr>
            <w:tcW w:w="850" w:type="dxa"/>
            <w:tcBorders>
              <w:top w:val="single" w:sz="4" w:space="0" w:color="auto"/>
              <w:left w:val="single" w:sz="4" w:space="0" w:color="auto"/>
              <w:bottom w:val="single" w:sz="4" w:space="0" w:color="auto"/>
              <w:right w:val="single" w:sz="4" w:space="0" w:color="auto"/>
            </w:tcBorders>
          </w:tcPr>
          <w:p w14:paraId="3AB58C8C" w14:textId="77777777" w:rsidR="008D7546" w:rsidRPr="008D7546" w:rsidRDefault="008D7546" w:rsidP="008D7546">
            <w:pPr>
              <w:rPr>
                <w:sz w:val="20"/>
                <w:szCs w:val="20"/>
                <w:lang w:val="el-GR"/>
              </w:rPr>
            </w:pPr>
          </w:p>
        </w:tc>
      </w:tr>
      <w:tr w:rsidR="008D7546" w:rsidRPr="00116E02" w14:paraId="1E3EAE05"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103DFB4C" w14:textId="77777777" w:rsidR="008D7546" w:rsidRPr="008D7546" w:rsidRDefault="008D7546" w:rsidP="008D7546">
            <w:pPr>
              <w:jc w:val="center"/>
              <w:rPr>
                <w:sz w:val="20"/>
                <w:szCs w:val="20"/>
                <w:lang w:val="el-GR"/>
              </w:rPr>
            </w:pPr>
            <w:r w:rsidRPr="008D7546">
              <w:rPr>
                <w:sz w:val="20"/>
                <w:szCs w:val="20"/>
                <w:lang w:val="el-GR"/>
              </w:rPr>
              <w:t>στ)</w:t>
            </w:r>
          </w:p>
        </w:tc>
        <w:tc>
          <w:tcPr>
            <w:tcW w:w="8480" w:type="dxa"/>
            <w:gridSpan w:val="7"/>
            <w:tcBorders>
              <w:top w:val="single" w:sz="4" w:space="0" w:color="auto"/>
              <w:left w:val="single" w:sz="4" w:space="0" w:color="auto"/>
              <w:bottom w:val="single" w:sz="4" w:space="0" w:color="auto"/>
              <w:right w:val="single" w:sz="4" w:space="0" w:color="auto"/>
            </w:tcBorders>
          </w:tcPr>
          <w:p w14:paraId="34DE57FE" w14:textId="77777777" w:rsidR="008D7546" w:rsidRPr="008D7546" w:rsidRDefault="008D7546" w:rsidP="008D7546">
            <w:pPr>
              <w:rPr>
                <w:sz w:val="20"/>
                <w:szCs w:val="20"/>
                <w:lang w:val="el-GR"/>
              </w:rPr>
            </w:pPr>
            <w:r w:rsidRPr="008D7546">
              <w:rPr>
                <w:sz w:val="20"/>
                <w:szCs w:val="20"/>
                <w:lang w:val="el-GR"/>
              </w:rPr>
              <w:t>Είναι το λειτουργικό πλάτος και ενδεχομένως η εισχώρηση οχήματος ελεύθερα εμποδίων;</w:t>
            </w:r>
          </w:p>
        </w:tc>
        <w:tc>
          <w:tcPr>
            <w:tcW w:w="850" w:type="dxa"/>
            <w:tcBorders>
              <w:top w:val="single" w:sz="4" w:space="0" w:color="auto"/>
              <w:left w:val="single" w:sz="4" w:space="0" w:color="auto"/>
              <w:bottom w:val="single" w:sz="4" w:space="0" w:color="auto"/>
              <w:right w:val="single" w:sz="4" w:space="0" w:color="auto"/>
            </w:tcBorders>
          </w:tcPr>
          <w:p w14:paraId="50E28CC1" w14:textId="77777777" w:rsidR="008D7546" w:rsidRPr="008D7546" w:rsidRDefault="008D7546" w:rsidP="008D7546">
            <w:pPr>
              <w:rPr>
                <w:sz w:val="20"/>
                <w:szCs w:val="20"/>
                <w:lang w:val="el-GR"/>
              </w:rPr>
            </w:pPr>
          </w:p>
        </w:tc>
      </w:tr>
      <w:tr w:rsidR="008D7546" w:rsidRPr="008D7546" w14:paraId="4847254F"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65A6AA7D" w14:textId="77777777" w:rsidR="008D7546" w:rsidRPr="008D7546" w:rsidRDefault="008D7546" w:rsidP="008D7546">
            <w:pPr>
              <w:jc w:val="center"/>
              <w:rPr>
                <w:sz w:val="20"/>
                <w:szCs w:val="20"/>
              </w:rPr>
            </w:pPr>
            <w:r w:rsidRPr="008D7546">
              <w:rPr>
                <w:sz w:val="20"/>
                <w:szCs w:val="20"/>
              </w:rPr>
              <w:t>10</w:t>
            </w:r>
          </w:p>
        </w:tc>
        <w:tc>
          <w:tcPr>
            <w:tcW w:w="8480" w:type="dxa"/>
            <w:gridSpan w:val="7"/>
            <w:tcBorders>
              <w:top w:val="single" w:sz="4" w:space="0" w:color="auto"/>
              <w:left w:val="single" w:sz="4" w:space="0" w:color="auto"/>
              <w:bottom w:val="single" w:sz="4" w:space="0" w:color="auto"/>
              <w:right w:val="nil"/>
            </w:tcBorders>
            <w:shd w:val="clear" w:color="auto" w:fill="EEECE1" w:themeFill="background2"/>
            <w:hideMark/>
          </w:tcPr>
          <w:p w14:paraId="45E771D9" w14:textId="77777777" w:rsidR="008D7546" w:rsidRPr="008D7546" w:rsidRDefault="008D7546" w:rsidP="008D7546">
            <w:pPr>
              <w:rPr>
                <w:b/>
                <w:bCs/>
                <w:sz w:val="20"/>
                <w:szCs w:val="20"/>
              </w:rPr>
            </w:pPr>
            <w:r w:rsidRPr="008D7546">
              <w:rPr>
                <w:b/>
                <w:bCs/>
                <w:sz w:val="20"/>
                <w:szCs w:val="20"/>
                <w:lang w:val="el-GR"/>
              </w:rPr>
              <w:t>Συναρμολόγηση</w:t>
            </w:r>
            <w:r w:rsidRPr="008D7546">
              <w:rPr>
                <w:b/>
                <w:bCs/>
                <w:sz w:val="20"/>
                <w:szCs w:val="20"/>
              </w:rPr>
              <w:t xml:space="preserve"> </w:t>
            </w:r>
            <w:r w:rsidRPr="008D7546">
              <w:rPr>
                <w:lang w:val="el-GR"/>
              </w:rPr>
              <w:t>στηθαίου ασφαλείας</w:t>
            </w:r>
          </w:p>
        </w:tc>
        <w:tc>
          <w:tcPr>
            <w:tcW w:w="850" w:type="dxa"/>
            <w:tcBorders>
              <w:top w:val="single" w:sz="4" w:space="0" w:color="auto"/>
              <w:left w:val="nil"/>
              <w:bottom w:val="single" w:sz="4" w:space="0" w:color="auto"/>
              <w:right w:val="single" w:sz="4" w:space="0" w:color="auto"/>
            </w:tcBorders>
            <w:shd w:val="clear" w:color="auto" w:fill="EEECE1" w:themeFill="background2"/>
          </w:tcPr>
          <w:p w14:paraId="5B077603" w14:textId="77777777" w:rsidR="008D7546" w:rsidRPr="008D7546" w:rsidRDefault="008D7546" w:rsidP="008D7546">
            <w:pPr>
              <w:rPr>
                <w:sz w:val="20"/>
                <w:szCs w:val="20"/>
              </w:rPr>
            </w:pPr>
          </w:p>
        </w:tc>
      </w:tr>
      <w:tr w:rsidR="008D7546" w:rsidRPr="00116E02" w14:paraId="785AC424"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6C6F27D4" w14:textId="77777777" w:rsidR="008D7546" w:rsidRPr="008D7546" w:rsidRDefault="008D7546" w:rsidP="008D7546">
            <w:pPr>
              <w:jc w:val="center"/>
              <w:rPr>
                <w:sz w:val="20"/>
                <w:szCs w:val="20"/>
              </w:rPr>
            </w:pPr>
            <w:r w:rsidRPr="008D7546">
              <w:rPr>
                <w:sz w:val="20"/>
                <w:szCs w:val="20"/>
              </w:rPr>
              <w:t>α)</w:t>
            </w:r>
          </w:p>
        </w:tc>
        <w:tc>
          <w:tcPr>
            <w:tcW w:w="8480" w:type="dxa"/>
            <w:gridSpan w:val="7"/>
            <w:tcBorders>
              <w:top w:val="single" w:sz="4" w:space="0" w:color="auto"/>
              <w:left w:val="single" w:sz="4" w:space="0" w:color="auto"/>
              <w:bottom w:val="single" w:sz="4" w:space="0" w:color="auto"/>
              <w:right w:val="single" w:sz="4" w:space="0" w:color="auto"/>
            </w:tcBorders>
          </w:tcPr>
          <w:p w14:paraId="7F57F1F0" w14:textId="77777777" w:rsidR="008D7546" w:rsidRPr="008D7546" w:rsidRDefault="008D7546" w:rsidP="008D7546">
            <w:pPr>
              <w:rPr>
                <w:sz w:val="20"/>
                <w:szCs w:val="20"/>
                <w:lang w:val="el-GR"/>
              </w:rPr>
            </w:pPr>
            <w:r w:rsidRPr="008D7546">
              <w:rPr>
                <w:sz w:val="20"/>
                <w:szCs w:val="20"/>
                <w:lang w:val="el-GR"/>
              </w:rPr>
              <w:t>Η βάση έδρασης είναι σύμφωνη με τις οδηγίες ΟΜΟΕ-ΣΑΟ-2 και των οδηγιών εγκατάστασης</w:t>
            </w:r>
          </w:p>
        </w:tc>
        <w:tc>
          <w:tcPr>
            <w:tcW w:w="850" w:type="dxa"/>
            <w:tcBorders>
              <w:top w:val="single" w:sz="4" w:space="0" w:color="auto"/>
              <w:left w:val="single" w:sz="4" w:space="0" w:color="auto"/>
              <w:bottom w:val="single" w:sz="4" w:space="0" w:color="auto"/>
              <w:right w:val="single" w:sz="4" w:space="0" w:color="auto"/>
            </w:tcBorders>
          </w:tcPr>
          <w:p w14:paraId="6BE98330" w14:textId="77777777" w:rsidR="008D7546" w:rsidRPr="008D7546" w:rsidRDefault="008D7546" w:rsidP="008D7546">
            <w:pPr>
              <w:rPr>
                <w:sz w:val="20"/>
                <w:szCs w:val="20"/>
                <w:lang w:val="el-GR"/>
              </w:rPr>
            </w:pPr>
          </w:p>
        </w:tc>
      </w:tr>
      <w:tr w:rsidR="008D7546" w:rsidRPr="008D7546" w14:paraId="138C588C"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4D239515" w14:textId="77777777" w:rsidR="008D7546" w:rsidRPr="008D7546" w:rsidRDefault="008D7546" w:rsidP="008D7546">
            <w:pPr>
              <w:jc w:val="center"/>
              <w:rPr>
                <w:sz w:val="20"/>
                <w:szCs w:val="20"/>
              </w:rPr>
            </w:pPr>
            <w:r w:rsidRPr="008D7546">
              <w:rPr>
                <w:sz w:val="20"/>
                <w:szCs w:val="20"/>
              </w:rPr>
              <w:t>β)</w:t>
            </w:r>
          </w:p>
        </w:tc>
        <w:tc>
          <w:tcPr>
            <w:tcW w:w="8480" w:type="dxa"/>
            <w:gridSpan w:val="7"/>
            <w:tcBorders>
              <w:top w:val="single" w:sz="4" w:space="0" w:color="auto"/>
              <w:left w:val="single" w:sz="4" w:space="0" w:color="auto"/>
              <w:bottom w:val="single" w:sz="4" w:space="0" w:color="auto"/>
              <w:right w:val="single" w:sz="4" w:space="0" w:color="auto"/>
            </w:tcBorders>
            <w:hideMark/>
          </w:tcPr>
          <w:p w14:paraId="691B3825" w14:textId="77777777" w:rsidR="008D7546" w:rsidRPr="008D7546" w:rsidRDefault="008D7546" w:rsidP="008D7546">
            <w:pPr>
              <w:rPr>
                <w:sz w:val="20"/>
                <w:szCs w:val="20"/>
                <w:lang w:val="el-GR"/>
              </w:rPr>
            </w:pPr>
            <w:r w:rsidRPr="008D7546">
              <w:rPr>
                <w:sz w:val="20"/>
                <w:szCs w:val="20"/>
                <w:lang w:val="el-GR"/>
              </w:rPr>
              <w:t>Επίκλιση ≤ 6%;</w:t>
            </w:r>
          </w:p>
        </w:tc>
        <w:tc>
          <w:tcPr>
            <w:tcW w:w="850" w:type="dxa"/>
            <w:tcBorders>
              <w:top w:val="single" w:sz="4" w:space="0" w:color="auto"/>
              <w:left w:val="single" w:sz="4" w:space="0" w:color="auto"/>
              <w:bottom w:val="single" w:sz="4" w:space="0" w:color="auto"/>
              <w:right w:val="single" w:sz="4" w:space="0" w:color="auto"/>
            </w:tcBorders>
          </w:tcPr>
          <w:p w14:paraId="5445C466" w14:textId="77777777" w:rsidR="008D7546" w:rsidRPr="008D7546" w:rsidRDefault="008D7546" w:rsidP="008D7546">
            <w:pPr>
              <w:rPr>
                <w:sz w:val="20"/>
                <w:szCs w:val="20"/>
                <w:lang w:val="el-GR"/>
              </w:rPr>
            </w:pPr>
          </w:p>
        </w:tc>
      </w:tr>
      <w:tr w:rsidR="008D7546" w:rsidRPr="008D7546" w14:paraId="65CFE4C5"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0A2D9E06" w14:textId="77777777" w:rsidR="008D7546" w:rsidRPr="008D7546" w:rsidRDefault="008D7546" w:rsidP="008D7546">
            <w:pPr>
              <w:jc w:val="center"/>
              <w:rPr>
                <w:sz w:val="20"/>
                <w:szCs w:val="20"/>
              </w:rPr>
            </w:pPr>
            <w:r w:rsidRPr="008D7546">
              <w:rPr>
                <w:sz w:val="20"/>
                <w:szCs w:val="20"/>
              </w:rPr>
              <w:t>γ)</w:t>
            </w:r>
          </w:p>
        </w:tc>
        <w:tc>
          <w:tcPr>
            <w:tcW w:w="8480" w:type="dxa"/>
            <w:gridSpan w:val="7"/>
            <w:tcBorders>
              <w:top w:val="single" w:sz="4" w:space="0" w:color="auto"/>
              <w:left w:val="single" w:sz="4" w:space="0" w:color="auto"/>
              <w:bottom w:val="single" w:sz="4" w:space="0" w:color="auto"/>
              <w:right w:val="single" w:sz="4" w:space="0" w:color="auto"/>
            </w:tcBorders>
            <w:hideMark/>
          </w:tcPr>
          <w:p w14:paraId="1313F146" w14:textId="77777777" w:rsidR="008D7546" w:rsidRPr="008D7546" w:rsidRDefault="008D7546" w:rsidP="008D7546">
            <w:pPr>
              <w:rPr>
                <w:sz w:val="20"/>
                <w:szCs w:val="20"/>
                <w:lang w:val="el-GR"/>
              </w:rPr>
            </w:pPr>
            <w:r w:rsidRPr="008D7546">
              <w:rPr>
                <w:sz w:val="20"/>
                <w:szCs w:val="20"/>
                <w:lang w:val="el-GR"/>
              </w:rPr>
              <w:t>Προσβασιμότητα των στοιχείων σύνδεσης</w:t>
            </w:r>
          </w:p>
        </w:tc>
        <w:tc>
          <w:tcPr>
            <w:tcW w:w="850" w:type="dxa"/>
            <w:tcBorders>
              <w:top w:val="single" w:sz="4" w:space="0" w:color="auto"/>
              <w:left w:val="single" w:sz="4" w:space="0" w:color="auto"/>
              <w:bottom w:val="single" w:sz="4" w:space="0" w:color="auto"/>
              <w:right w:val="single" w:sz="4" w:space="0" w:color="auto"/>
            </w:tcBorders>
          </w:tcPr>
          <w:p w14:paraId="7F1BBA88" w14:textId="77777777" w:rsidR="008D7546" w:rsidRPr="008D7546" w:rsidRDefault="008D7546" w:rsidP="008D7546">
            <w:pPr>
              <w:rPr>
                <w:sz w:val="20"/>
                <w:szCs w:val="20"/>
                <w:lang w:val="el-GR"/>
              </w:rPr>
            </w:pPr>
          </w:p>
        </w:tc>
      </w:tr>
      <w:tr w:rsidR="008D7546" w:rsidRPr="008D7546" w14:paraId="2E83B233"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73885306" w14:textId="77777777" w:rsidR="008D7546" w:rsidRPr="008D7546" w:rsidRDefault="008D7546" w:rsidP="008D7546">
            <w:pPr>
              <w:jc w:val="center"/>
              <w:rPr>
                <w:sz w:val="20"/>
                <w:szCs w:val="20"/>
              </w:rPr>
            </w:pPr>
            <w:r w:rsidRPr="008D7546">
              <w:rPr>
                <w:sz w:val="20"/>
                <w:szCs w:val="20"/>
              </w:rPr>
              <w:t>δ)</w:t>
            </w:r>
          </w:p>
        </w:tc>
        <w:tc>
          <w:tcPr>
            <w:tcW w:w="8480" w:type="dxa"/>
            <w:gridSpan w:val="7"/>
            <w:tcBorders>
              <w:top w:val="single" w:sz="4" w:space="0" w:color="auto"/>
              <w:left w:val="single" w:sz="4" w:space="0" w:color="auto"/>
              <w:bottom w:val="single" w:sz="4" w:space="0" w:color="auto"/>
              <w:right w:val="single" w:sz="4" w:space="0" w:color="auto"/>
            </w:tcBorders>
            <w:hideMark/>
          </w:tcPr>
          <w:p w14:paraId="4FE5F7E0" w14:textId="77777777" w:rsidR="008D7546" w:rsidRPr="008D7546" w:rsidRDefault="008D7546" w:rsidP="008D7546">
            <w:pPr>
              <w:rPr>
                <w:sz w:val="20"/>
                <w:szCs w:val="20"/>
                <w:lang w:val="el-GR"/>
              </w:rPr>
            </w:pPr>
            <w:r w:rsidRPr="008D7546">
              <w:rPr>
                <w:sz w:val="20"/>
                <w:szCs w:val="20"/>
                <w:lang w:val="el-GR"/>
              </w:rPr>
              <w:t xml:space="preserve">Ευθυγράμμιση </w:t>
            </w:r>
            <w:r w:rsidRPr="008D7546">
              <w:rPr>
                <w:lang w:val="el-GR"/>
              </w:rPr>
              <w:t>στηθαίου ασφαλείας</w:t>
            </w:r>
            <w:r w:rsidRPr="008D7546">
              <w:rPr>
                <w:sz w:val="20"/>
                <w:szCs w:val="20"/>
                <w:lang w:val="el-GR"/>
              </w:rPr>
              <w:t xml:space="preserve"> οριζοντιογραφικά</w:t>
            </w:r>
          </w:p>
        </w:tc>
        <w:tc>
          <w:tcPr>
            <w:tcW w:w="850" w:type="dxa"/>
            <w:tcBorders>
              <w:top w:val="single" w:sz="4" w:space="0" w:color="auto"/>
              <w:left w:val="single" w:sz="4" w:space="0" w:color="auto"/>
              <w:bottom w:val="single" w:sz="4" w:space="0" w:color="auto"/>
              <w:right w:val="single" w:sz="4" w:space="0" w:color="auto"/>
            </w:tcBorders>
          </w:tcPr>
          <w:p w14:paraId="44633F64" w14:textId="77777777" w:rsidR="008D7546" w:rsidRPr="008D7546" w:rsidRDefault="008D7546" w:rsidP="008D7546">
            <w:pPr>
              <w:rPr>
                <w:sz w:val="20"/>
                <w:szCs w:val="20"/>
                <w:lang w:val="el-GR"/>
              </w:rPr>
            </w:pPr>
          </w:p>
        </w:tc>
      </w:tr>
      <w:tr w:rsidR="008D7546" w:rsidRPr="008D7546" w14:paraId="73D08A7C"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0D582453" w14:textId="77777777" w:rsidR="008D7546" w:rsidRPr="008D7546" w:rsidRDefault="008D7546" w:rsidP="008D7546">
            <w:pPr>
              <w:jc w:val="center"/>
              <w:rPr>
                <w:sz w:val="20"/>
                <w:szCs w:val="20"/>
                <w:lang w:val="el-GR"/>
              </w:rPr>
            </w:pPr>
            <w:r w:rsidRPr="008D7546">
              <w:rPr>
                <w:sz w:val="20"/>
                <w:szCs w:val="20"/>
                <w:lang w:val="el-GR"/>
              </w:rPr>
              <w:t>ε)</w:t>
            </w:r>
          </w:p>
        </w:tc>
        <w:tc>
          <w:tcPr>
            <w:tcW w:w="8480" w:type="dxa"/>
            <w:gridSpan w:val="7"/>
            <w:tcBorders>
              <w:top w:val="single" w:sz="4" w:space="0" w:color="auto"/>
              <w:left w:val="single" w:sz="4" w:space="0" w:color="auto"/>
              <w:bottom w:val="single" w:sz="4" w:space="0" w:color="auto"/>
              <w:right w:val="single" w:sz="4" w:space="0" w:color="auto"/>
            </w:tcBorders>
          </w:tcPr>
          <w:p w14:paraId="097636CF" w14:textId="77777777" w:rsidR="008D7546" w:rsidRPr="008D7546" w:rsidRDefault="008D7546" w:rsidP="008D7546">
            <w:pPr>
              <w:rPr>
                <w:sz w:val="20"/>
                <w:szCs w:val="20"/>
                <w:lang w:val="el-GR"/>
              </w:rPr>
            </w:pPr>
            <w:r w:rsidRPr="008D7546">
              <w:rPr>
                <w:sz w:val="20"/>
                <w:szCs w:val="20"/>
                <w:lang w:val="el-GR"/>
              </w:rPr>
              <w:t xml:space="preserve">Ευθυγράμμιση </w:t>
            </w:r>
            <w:r w:rsidRPr="008D7546">
              <w:rPr>
                <w:lang w:val="el-GR"/>
              </w:rPr>
              <w:t>στηθαίου ασφαλείας</w:t>
            </w:r>
            <w:r w:rsidRPr="008D7546">
              <w:rPr>
                <w:sz w:val="20"/>
                <w:szCs w:val="20"/>
                <w:lang w:val="el-GR"/>
              </w:rPr>
              <w:t xml:space="preserve"> υψομετρικά</w:t>
            </w:r>
          </w:p>
        </w:tc>
        <w:tc>
          <w:tcPr>
            <w:tcW w:w="850" w:type="dxa"/>
            <w:tcBorders>
              <w:top w:val="single" w:sz="4" w:space="0" w:color="auto"/>
              <w:left w:val="single" w:sz="4" w:space="0" w:color="auto"/>
              <w:bottom w:val="single" w:sz="4" w:space="0" w:color="auto"/>
              <w:right w:val="single" w:sz="4" w:space="0" w:color="auto"/>
            </w:tcBorders>
          </w:tcPr>
          <w:p w14:paraId="17214E96" w14:textId="77777777" w:rsidR="008D7546" w:rsidRPr="008D7546" w:rsidRDefault="008D7546" w:rsidP="008D7546">
            <w:pPr>
              <w:rPr>
                <w:sz w:val="20"/>
                <w:szCs w:val="20"/>
                <w:lang w:val="el-GR"/>
              </w:rPr>
            </w:pPr>
          </w:p>
        </w:tc>
      </w:tr>
      <w:tr w:rsidR="008D7546" w:rsidRPr="00116E02" w14:paraId="04B3B0F6"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225DA784" w14:textId="77777777" w:rsidR="008D7546" w:rsidRPr="008D7546" w:rsidRDefault="008D7546" w:rsidP="008D7546">
            <w:pPr>
              <w:jc w:val="center"/>
              <w:rPr>
                <w:sz w:val="20"/>
                <w:szCs w:val="20"/>
              </w:rPr>
            </w:pPr>
            <w:r w:rsidRPr="008D7546">
              <w:rPr>
                <w:sz w:val="20"/>
                <w:szCs w:val="20"/>
              </w:rPr>
              <w:t>11</w:t>
            </w:r>
          </w:p>
        </w:tc>
        <w:tc>
          <w:tcPr>
            <w:tcW w:w="9330" w:type="dxa"/>
            <w:gridSpan w:val="8"/>
            <w:tcBorders>
              <w:top w:val="single" w:sz="4" w:space="0" w:color="auto"/>
              <w:left w:val="single" w:sz="4" w:space="0" w:color="auto"/>
              <w:bottom w:val="single" w:sz="4" w:space="0" w:color="auto"/>
              <w:right w:val="single" w:sz="4" w:space="0" w:color="auto"/>
            </w:tcBorders>
            <w:shd w:val="clear" w:color="auto" w:fill="EEECE1" w:themeFill="background2"/>
            <w:hideMark/>
          </w:tcPr>
          <w:p w14:paraId="7DF03F27" w14:textId="77777777" w:rsidR="008D7546" w:rsidRPr="008D7546" w:rsidRDefault="008D7546" w:rsidP="008D7546">
            <w:pPr>
              <w:rPr>
                <w:b/>
                <w:bCs/>
                <w:sz w:val="20"/>
                <w:szCs w:val="20"/>
                <w:lang w:val="el-GR"/>
              </w:rPr>
            </w:pPr>
            <w:r w:rsidRPr="008D7546">
              <w:rPr>
                <w:b/>
                <w:bCs/>
                <w:sz w:val="20"/>
                <w:szCs w:val="20"/>
                <w:lang w:val="el-GR"/>
              </w:rPr>
              <w:t xml:space="preserve">Συναρμολόγηση </w:t>
            </w:r>
            <w:r w:rsidRPr="008D7546">
              <w:rPr>
                <w:lang w:val="el-GR"/>
              </w:rPr>
              <w:t xml:space="preserve">στηθαίου ασφαλείας </w:t>
            </w:r>
            <w:r w:rsidRPr="008D7546">
              <w:rPr>
                <w:b/>
                <w:bCs/>
                <w:sz w:val="20"/>
                <w:szCs w:val="20"/>
                <w:lang w:val="el-GR"/>
              </w:rPr>
              <w:t>-πρόσθετες Απαιτήσεις λόγω Τεχνικών</w:t>
            </w:r>
          </w:p>
        </w:tc>
      </w:tr>
      <w:tr w:rsidR="008D7546" w:rsidRPr="00116E02" w14:paraId="31844FC9"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7C986F28" w14:textId="77777777" w:rsidR="008D7546" w:rsidRPr="008D7546" w:rsidRDefault="008D7546" w:rsidP="008D7546">
            <w:pPr>
              <w:jc w:val="center"/>
              <w:rPr>
                <w:sz w:val="20"/>
                <w:szCs w:val="20"/>
              </w:rPr>
            </w:pPr>
            <w:r w:rsidRPr="008D7546">
              <w:rPr>
                <w:sz w:val="20"/>
                <w:szCs w:val="20"/>
              </w:rPr>
              <w:t>α)</w:t>
            </w:r>
          </w:p>
        </w:tc>
        <w:tc>
          <w:tcPr>
            <w:tcW w:w="8480" w:type="dxa"/>
            <w:gridSpan w:val="7"/>
            <w:tcBorders>
              <w:top w:val="single" w:sz="4" w:space="0" w:color="auto"/>
              <w:left w:val="single" w:sz="4" w:space="0" w:color="auto"/>
              <w:bottom w:val="single" w:sz="4" w:space="0" w:color="auto"/>
              <w:right w:val="single" w:sz="4" w:space="0" w:color="auto"/>
            </w:tcBorders>
            <w:hideMark/>
          </w:tcPr>
          <w:p w14:paraId="7EED4EA8" w14:textId="77777777" w:rsidR="008D7546" w:rsidRPr="008D7546" w:rsidRDefault="008D7546" w:rsidP="008D7546">
            <w:pPr>
              <w:rPr>
                <w:sz w:val="20"/>
                <w:szCs w:val="20"/>
                <w:lang w:val="el-GR"/>
              </w:rPr>
            </w:pPr>
            <w:r w:rsidRPr="008D7546">
              <w:rPr>
                <w:sz w:val="20"/>
                <w:szCs w:val="20"/>
                <w:lang w:val="el-GR"/>
              </w:rPr>
              <w:t xml:space="preserve">Προσαρμογή </w:t>
            </w:r>
            <w:r w:rsidRPr="008D7546">
              <w:rPr>
                <w:lang w:val="el-GR"/>
              </w:rPr>
              <w:t>στηθαίου ασφαλείας</w:t>
            </w:r>
            <w:r w:rsidRPr="008D7546">
              <w:rPr>
                <w:sz w:val="20"/>
                <w:szCs w:val="20"/>
                <w:lang w:val="el-GR"/>
              </w:rPr>
              <w:t xml:space="preserve"> στην κλίση του πεζοδρομίου/πλευρικής διαμόρφωσης</w:t>
            </w:r>
          </w:p>
        </w:tc>
        <w:tc>
          <w:tcPr>
            <w:tcW w:w="850" w:type="dxa"/>
            <w:tcBorders>
              <w:top w:val="single" w:sz="4" w:space="0" w:color="auto"/>
              <w:left w:val="single" w:sz="4" w:space="0" w:color="auto"/>
              <w:bottom w:val="single" w:sz="4" w:space="0" w:color="auto"/>
              <w:right w:val="single" w:sz="4" w:space="0" w:color="auto"/>
            </w:tcBorders>
          </w:tcPr>
          <w:p w14:paraId="70EF906B" w14:textId="77777777" w:rsidR="008D7546" w:rsidRPr="008D7546" w:rsidRDefault="008D7546" w:rsidP="008D7546">
            <w:pPr>
              <w:rPr>
                <w:sz w:val="20"/>
                <w:szCs w:val="20"/>
                <w:lang w:val="el-GR"/>
              </w:rPr>
            </w:pPr>
          </w:p>
        </w:tc>
      </w:tr>
      <w:tr w:rsidR="008D7546" w:rsidRPr="00116E02" w14:paraId="0E7BAAA9"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3BF58FB0" w14:textId="77777777" w:rsidR="008D7546" w:rsidRPr="008D7546" w:rsidRDefault="008D7546" w:rsidP="008D7546">
            <w:pPr>
              <w:jc w:val="center"/>
              <w:rPr>
                <w:sz w:val="20"/>
                <w:szCs w:val="20"/>
              </w:rPr>
            </w:pPr>
            <w:r w:rsidRPr="008D7546">
              <w:rPr>
                <w:sz w:val="20"/>
                <w:szCs w:val="20"/>
              </w:rPr>
              <w:t>β)</w:t>
            </w:r>
          </w:p>
        </w:tc>
        <w:tc>
          <w:tcPr>
            <w:tcW w:w="8480" w:type="dxa"/>
            <w:gridSpan w:val="7"/>
            <w:tcBorders>
              <w:top w:val="single" w:sz="4" w:space="0" w:color="auto"/>
              <w:left w:val="single" w:sz="4" w:space="0" w:color="auto"/>
              <w:bottom w:val="single" w:sz="4" w:space="0" w:color="auto"/>
              <w:right w:val="single" w:sz="4" w:space="0" w:color="auto"/>
            </w:tcBorders>
            <w:hideMark/>
          </w:tcPr>
          <w:p w14:paraId="56961938" w14:textId="77777777" w:rsidR="008D7546" w:rsidRPr="008D7546" w:rsidRDefault="008D7546" w:rsidP="008D7546">
            <w:pPr>
              <w:rPr>
                <w:sz w:val="20"/>
                <w:szCs w:val="20"/>
                <w:lang w:val="el-GR"/>
              </w:rPr>
            </w:pPr>
            <w:r w:rsidRPr="008D7546">
              <w:rPr>
                <w:sz w:val="20"/>
                <w:szCs w:val="20"/>
                <w:lang w:val="el-GR"/>
              </w:rPr>
              <w:t>Αγκύρωση σύμφωνα με οδηγίες εγκατάστασης</w:t>
            </w:r>
          </w:p>
        </w:tc>
        <w:tc>
          <w:tcPr>
            <w:tcW w:w="850" w:type="dxa"/>
            <w:tcBorders>
              <w:top w:val="single" w:sz="4" w:space="0" w:color="auto"/>
              <w:left w:val="single" w:sz="4" w:space="0" w:color="auto"/>
              <w:bottom w:val="single" w:sz="4" w:space="0" w:color="auto"/>
              <w:right w:val="single" w:sz="4" w:space="0" w:color="auto"/>
            </w:tcBorders>
          </w:tcPr>
          <w:p w14:paraId="575261B8" w14:textId="77777777" w:rsidR="008D7546" w:rsidRPr="008D7546" w:rsidRDefault="008D7546" w:rsidP="008D7546">
            <w:pPr>
              <w:rPr>
                <w:sz w:val="20"/>
                <w:szCs w:val="20"/>
                <w:lang w:val="el-GR"/>
              </w:rPr>
            </w:pPr>
          </w:p>
        </w:tc>
      </w:tr>
      <w:tr w:rsidR="008D7546" w:rsidRPr="00116E02" w14:paraId="001A2F5F"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394ECE91" w14:textId="77777777" w:rsidR="008D7546" w:rsidRPr="008D7546" w:rsidRDefault="008D7546" w:rsidP="008D7546">
            <w:pPr>
              <w:jc w:val="center"/>
              <w:rPr>
                <w:sz w:val="20"/>
                <w:szCs w:val="20"/>
              </w:rPr>
            </w:pPr>
            <w:r w:rsidRPr="008D7546">
              <w:rPr>
                <w:sz w:val="20"/>
                <w:szCs w:val="20"/>
              </w:rPr>
              <w:t>γ)</w:t>
            </w:r>
          </w:p>
        </w:tc>
        <w:tc>
          <w:tcPr>
            <w:tcW w:w="8480" w:type="dxa"/>
            <w:gridSpan w:val="7"/>
            <w:tcBorders>
              <w:top w:val="single" w:sz="4" w:space="0" w:color="auto"/>
              <w:left w:val="single" w:sz="4" w:space="0" w:color="auto"/>
              <w:bottom w:val="single" w:sz="4" w:space="0" w:color="auto"/>
              <w:right w:val="single" w:sz="4" w:space="0" w:color="auto"/>
            </w:tcBorders>
            <w:hideMark/>
          </w:tcPr>
          <w:p w14:paraId="1F575ADB" w14:textId="77777777" w:rsidR="008D7546" w:rsidRPr="008D7546" w:rsidRDefault="008D7546" w:rsidP="008D7546">
            <w:pPr>
              <w:rPr>
                <w:sz w:val="20"/>
                <w:szCs w:val="20"/>
                <w:lang w:val="el-GR"/>
              </w:rPr>
            </w:pPr>
            <w:r w:rsidRPr="008D7546">
              <w:rPr>
                <w:sz w:val="20"/>
                <w:szCs w:val="20"/>
                <w:lang w:val="el-GR"/>
              </w:rPr>
              <w:t>Αρμοί συστολής-διαστολής σύμφωνα με οδηγίες εγκατάστασης</w:t>
            </w:r>
          </w:p>
        </w:tc>
        <w:tc>
          <w:tcPr>
            <w:tcW w:w="850" w:type="dxa"/>
            <w:tcBorders>
              <w:top w:val="single" w:sz="4" w:space="0" w:color="auto"/>
              <w:left w:val="single" w:sz="4" w:space="0" w:color="auto"/>
              <w:bottom w:val="single" w:sz="4" w:space="0" w:color="auto"/>
              <w:right w:val="single" w:sz="4" w:space="0" w:color="auto"/>
            </w:tcBorders>
          </w:tcPr>
          <w:p w14:paraId="754556A7" w14:textId="77777777" w:rsidR="008D7546" w:rsidRPr="008D7546" w:rsidRDefault="008D7546" w:rsidP="008D7546">
            <w:pPr>
              <w:rPr>
                <w:sz w:val="20"/>
                <w:szCs w:val="20"/>
                <w:lang w:val="el-GR"/>
              </w:rPr>
            </w:pPr>
          </w:p>
        </w:tc>
      </w:tr>
      <w:tr w:rsidR="008D7546" w:rsidRPr="00116E02" w14:paraId="61BDF023"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0797F5CE" w14:textId="77777777" w:rsidR="008D7546" w:rsidRPr="008D7546" w:rsidRDefault="008D7546" w:rsidP="008D7546">
            <w:pPr>
              <w:jc w:val="center"/>
              <w:rPr>
                <w:sz w:val="20"/>
                <w:szCs w:val="20"/>
              </w:rPr>
            </w:pPr>
            <w:r w:rsidRPr="008D7546">
              <w:rPr>
                <w:sz w:val="20"/>
                <w:szCs w:val="20"/>
              </w:rPr>
              <w:t>12</w:t>
            </w:r>
          </w:p>
        </w:tc>
        <w:tc>
          <w:tcPr>
            <w:tcW w:w="9330" w:type="dxa"/>
            <w:gridSpan w:val="8"/>
            <w:tcBorders>
              <w:top w:val="single" w:sz="4" w:space="0" w:color="auto"/>
              <w:left w:val="single" w:sz="4" w:space="0" w:color="auto"/>
              <w:bottom w:val="single" w:sz="4" w:space="0" w:color="auto"/>
              <w:right w:val="single" w:sz="4" w:space="0" w:color="auto"/>
            </w:tcBorders>
            <w:shd w:val="clear" w:color="auto" w:fill="EEECE1" w:themeFill="background2"/>
            <w:hideMark/>
          </w:tcPr>
          <w:p w14:paraId="6BBD8C58" w14:textId="77777777" w:rsidR="008D7546" w:rsidRPr="008D7546" w:rsidRDefault="008D7546" w:rsidP="008D7546">
            <w:pPr>
              <w:rPr>
                <w:b/>
                <w:bCs/>
                <w:sz w:val="20"/>
                <w:szCs w:val="20"/>
                <w:lang w:val="el-GR"/>
              </w:rPr>
            </w:pPr>
            <w:r w:rsidRPr="008D7546">
              <w:rPr>
                <w:b/>
                <w:bCs/>
                <w:sz w:val="20"/>
                <w:szCs w:val="20"/>
                <w:lang w:val="el-GR"/>
              </w:rPr>
              <w:t xml:space="preserve">Συναρμολόγηση </w:t>
            </w:r>
            <w:r w:rsidRPr="008D7546">
              <w:rPr>
                <w:lang w:val="el-GR"/>
              </w:rPr>
              <w:t xml:space="preserve">στηθαίου ασφαλείας </w:t>
            </w:r>
            <w:r w:rsidRPr="008D7546">
              <w:rPr>
                <w:b/>
                <w:bCs/>
                <w:sz w:val="20"/>
                <w:szCs w:val="20"/>
                <w:lang w:val="el-GR"/>
              </w:rPr>
              <w:t>-Ειδικές Απαιτήσεις Συστήματος</w:t>
            </w:r>
          </w:p>
        </w:tc>
      </w:tr>
      <w:tr w:rsidR="008D7546" w:rsidRPr="00116E02" w14:paraId="2122E5D3"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4EB25A16" w14:textId="77777777" w:rsidR="008D7546" w:rsidRPr="008D7546" w:rsidRDefault="008D7546" w:rsidP="008D7546">
            <w:pPr>
              <w:jc w:val="center"/>
              <w:rPr>
                <w:sz w:val="20"/>
                <w:szCs w:val="20"/>
                <w:lang w:val="el-GR"/>
              </w:rPr>
            </w:pPr>
          </w:p>
        </w:tc>
        <w:tc>
          <w:tcPr>
            <w:tcW w:w="8480" w:type="dxa"/>
            <w:gridSpan w:val="7"/>
            <w:tcBorders>
              <w:top w:val="single" w:sz="4" w:space="0" w:color="auto"/>
              <w:left w:val="single" w:sz="4" w:space="0" w:color="auto"/>
              <w:bottom w:val="single" w:sz="4" w:space="0" w:color="auto"/>
              <w:right w:val="single" w:sz="4" w:space="0" w:color="auto"/>
            </w:tcBorders>
          </w:tcPr>
          <w:p w14:paraId="2B36E2FF" w14:textId="77777777" w:rsidR="008D7546" w:rsidRPr="008D7546" w:rsidRDefault="008D7546" w:rsidP="008D7546">
            <w:pPr>
              <w:rPr>
                <w:sz w:val="20"/>
                <w:szCs w:val="20"/>
                <w:lang w:val="el-GR"/>
              </w:rPr>
            </w:pPr>
          </w:p>
        </w:tc>
        <w:tc>
          <w:tcPr>
            <w:tcW w:w="850" w:type="dxa"/>
            <w:tcBorders>
              <w:top w:val="single" w:sz="4" w:space="0" w:color="auto"/>
              <w:left w:val="single" w:sz="4" w:space="0" w:color="auto"/>
              <w:bottom w:val="single" w:sz="4" w:space="0" w:color="auto"/>
              <w:right w:val="single" w:sz="4" w:space="0" w:color="auto"/>
            </w:tcBorders>
          </w:tcPr>
          <w:p w14:paraId="73AF24C7" w14:textId="77777777" w:rsidR="008D7546" w:rsidRPr="008D7546" w:rsidRDefault="008D7546" w:rsidP="008D7546">
            <w:pPr>
              <w:rPr>
                <w:sz w:val="20"/>
                <w:szCs w:val="20"/>
                <w:lang w:val="el-GR"/>
              </w:rPr>
            </w:pPr>
          </w:p>
        </w:tc>
      </w:tr>
      <w:tr w:rsidR="008D7546" w:rsidRPr="00116E02" w14:paraId="7AE0A376"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52D7891F" w14:textId="77777777" w:rsidR="008D7546" w:rsidRPr="008D7546" w:rsidRDefault="008D7546" w:rsidP="008D7546">
            <w:pPr>
              <w:jc w:val="center"/>
              <w:rPr>
                <w:sz w:val="20"/>
                <w:szCs w:val="20"/>
                <w:lang w:val="el-GR"/>
              </w:rPr>
            </w:pPr>
          </w:p>
        </w:tc>
        <w:tc>
          <w:tcPr>
            <w:tcW w:w="8480" w:type="dxa"/>
            <w:gridSpan w:val="7"/>
            <w:tcBorders>
              <w:top w:val="single" w:sz="4" w:space="0" w:color="auto"/>
              <w:left w:val="single" w:sz="4" w:space="0" w:color="auto"/>
              <w:bottom w:val="single" w:sz="4" w:space="0" w:color="auto"/>
              <w:right w:val="single" w:sz="4" w:space="0" w:color="auto"/>
            </w:tcBorders>
            <w:hideMark/>
          </w:tcPr>
          <w:p w14:paraId="31B45051" w14:textId="77777777" w:rsidR="008D7546" w:rsidRPr="008D7546" w:rsidRDefault="008D7546" w:rsidP="008D7546">
            <w:pPr>
              <w:rPr>
                <w:sz w:val="20"/>
                <w:szCs w:val="20"/>
                <w:lang w:val="el-GR"/>
              </w:rPr>
            </w:pPr>
          </w:p>
        </w:tc>
        <w:tc>
          <w:tcPr>
            <w:tcW w:w="850" w:type="dxa"/>
            <w:tcBorders>
              <w:top w:val="single" w:sz="4" w:space="0" w:color="auto"/>
              <w:left w:val="single" w:sz="4" w:space="0" w:color="auto"/>
              <w:bottom w:val="single" w:sz="4" w:space="0" w:color="auto"/>
              <w:right w:val="single" w:sz="4" w:space="0" w:color="auto"/>
            </w:tcBorders>
          </w:tcPr>
          <w:p w14:paraId="6D79F609" w14:textId="77777777" w:rsidR="008D7546" w:rsidRPr="008D7546" w:rsidRDefault="008D7546" w:rsidP="008D7546">
            <w:pPr>
              <w:rPr>
                <w:sz w:val="20"/>
                <w:szCs w:val="20"/>
                <w:lang w:val="el-GR"/>
              </w:rPr>
            </w:pPr>
          </w:p>
        </w:tc>
      </w:tr>
      <w:tr w:rsidR="008D7546" w:rsidRPr="00116E02" w14:paraId="63C19200"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16EBF129" w14:textId="77777777" w:rsidR="008D7546" w:rsidRPr="008D7546" w:rsidRDefault="008D7546" w:rsidP="008D7546">
            <w:pPr>
              <w:jc w:val="center"/>
              <w:rPr>
                <w:sz w:val="20"/>
                <w:szCs w:val="20"/>
                <w:lang w:val="el-GR"/>
              </w:rPr>
            </w:pPr>
          </w:p>
        </w:tc>
        <w:tc>
          <w:tcPr>
            <w:tcW w:w="8480" w:type="dxa"/>
            <w:gridSpan w:val="7"/>
            <w:tcBorders>
              <w:top w:val="single" w:sz="4" w:space="0" w:color="auto"/>
              <w:left w:val="single" w:sz="4" w:space="0" w:color="auto"/>
              <w:bottom w:val="single" w:sz="4" w:space="0" w:color="auto"/>
              <w:right w:val="single" w:sz="4" w:space="0" w:color="auto"/>
            </w:tcBorders>
            <w:hideMark/>
          </w:tcPr>
          <w:p w14:paraId="748F7F25" w14:textId="77777777" w:rsidR="008D7546" w:rsidRPr="008D7546" w:rsidRDefault="008D7546" w:rsidP="008D7546">
            <w:pPr>
              <w:rPr>
                <w:sz w:val="20"/>
                <w:szCs w:val="20"/>
                <w:lang w:val="el-GR"/>
              </w:rPr>
            </w:pPr>
          </w:p>
        </w:tc>
        <w:tc>
          <w:tcPr>
            <w:tcW w:w="850" w:type="dxa"/>
            <w:tcBorders>
              <w:top w:val="single" w:sz="4" w:space="0" w:color="auto"/>
              <w:left w:val="single" w:sz="4" w:space="0" w:color="auto"/>
              <w:bottom w:val="single" w:sz="4" w:space="0" w:color="auto"/>
              <w:right w:val="single" w:sz="4" w:space="0" w:color="auto"/>
            </w:tcBorders>
          </w:tcPr>
          <w:p w14:paraId="400D92B2" w14:textId="77777777" w:rsidR="008D7546" w:rsidRPr="008D7546" w:rsidRDefault="008D7546" w:rsidP="008D7546">
            <w:pPr>
              <w:rPr>
                <w:sz w:val="20"/>
                <w:szCs w:val="20"/>
                <w:lang w:val="el-GR"/>
              </w:rPr>
            </w:pPr>
          </w:p>
        </w:tc>
      </w:tr>
      <w:tr w:rsidR="008D7546" w:rsidRPr="00116E02" w14:paraId="5FB00265"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140AF3F4" w14:textId="77777777" w:rsidR="008D7546" w:rsidRPr="008D7546" w:rsidRDefault="008D7546" w:rsidP="008D7546">
            <w:pPr>
              <w:jc w:val="center"/>
              <w:rPr>
                <w:sz w:val="20"/>
                <w:szCs w:val="20"/>
                <w:lang w:val="el-GR"/>
              </w:rPr>
            </w:pPr>
          </w:p>
        </w:tc>
        <w:tc>
          <w:tcPr>
            <w:tcW w:w="8480" w:type="dxa"/>
            <w:gridSpan w:val="7"/>
            <w:tcBorders>
              <w:top w:val="single" w:sz="4" w:space="0" w:color="auto"/>
              <w:left w:val="single" w:sz="4" w:space="0" w:color="auto"/>
              <w:bottom w:val="single" w:sz="4" w:space="0" w:color="auto"/>
              <w:right w:val="single" w:sz="4" w:space="0" w:color="auto"/>
            </w:tcBorders>
          </w:tcPr>
          <w:p w14:paraId="033D84FA" w14:textId="77777777" w:rsidR="008D7546" w:rsidRPr="008D7546" w:rsidRDefault="008D7546" w:rsidP="008D7546">
            <w:pPr>
              <w:rPr>
                <w:sz w:val="20"/>
                <w:szCs w:val="20"/>
                <w:lang w:val="el-GR"/>
              </w:rPr>
            </w:pPr>
          </w:p>
        </w:tc>
        <w:tc>
          <w:tcPr>
            <w:tcW w:w="850" w:type="dxa"/>
            <w:tcBorders>
              <w:top w:val="single" w:sz="4" w:space="0" w:color="auto"/>
              <w:left w:val="single" w:sz="4" w:space="0" w:color="auto"/>
              <w:bottom w:val="single" w:sz="4" w:space="0" w:color="auto"/>
              <w:right w:val="single" w:sz="4" w:space="0" w:color="auto"/>
            </w:tcBorders>
          </w:tcPr>
          <w:p w14:paraId="6A231A2C" w14:textId="77777777" w:rsidR="008D7546" w:rsidRPr="008D7546" w:rsidRDefault="008D7546" w:rsidP="008D7546">
            <w:pPr>
              <w:rPr>
                <w:sz w:val="20"/>
                <w:szCs w:val="20"/>
                <w:lang w:val="el-GR"/>
              </w:rPr>
            </w:pPr>
          </w:p>
        </w:tc>
      </w:tr>
      <w:tr w:rsidR="008D7546" w:rsidRPr="00116E02" w14:paraId="34529FC3"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7E58C98F" w14:textId="77777777" w:rsidR="008D7546" w:rsidRPr="008D7546" w:rsidRDefault="008D7546" w:rsidP="008D7546">
            <w:pPr>
              <w:jc w:val="center"/>
              <w:rPr>
                <w:sz w:val="20"/>
                <w:szCs w:val="20"/>
                <w:lang w:val="el-GR"/>
              </w:rPr>
            </w:pPr>
          </w:p>
        </w:tc>
        <w:tc>
          <w:tcPr>
            <w:tcW w:w="8480" w:type="dxa"/>
            <w:gridSpan w:val="7"/>
            <w:tcBorders>
              <w:top w:val="single" w:sz="4" w:space="0" w:color="auto"/>
              <w:left w:val="single" w:sz="4" w:space="0" w:color="auto"/>
              <w:bottom w:val="single" w:sz="4" w:space="0" w:color="auto"/>
              <w:right w:val="single" w:sz="4" w:space="0" w:color="auto"/>
            </w:tcBorders>
          </w:tcPr>
          <w:p w14:paraId="2F39703B" w14:textId="77777777" w:rsidR="008D7546" w:rsidRPr="008D7546" w:rsidRDefault="008D7546" w:rsidP="008D7546">
            <w:pPr>
              <w:rPr>
                <w:sz w:val="20"/>
                <w:szCs w:val="20"/>
                <w:lang w:val="el-GR"/>
              </w:rPr>
            </w:pPr>
          </w:p>
        </w:tc>
        <w:tc>
          <w:tcPr>
            <w:tcW w:w="850" w:type="dxa"/>
            <w:tcBorders>
              <w:top w:val="single" w:sz="4" w:space="0" w:color="auto"/>
              <w:left w:val="single" w:sz="4" w:space="0" w:color="auto"/>
              <w:bottom w:val="single" w:sz="4" w:space="0" w:color="auto"/>
              <w:right w:val="single" w:sz="4" w:space="0" w:color="auto"/>
            </w:tcBorders>
          </w:tcPr>
          <w:p w14:paraId="499355E2" w14:textId="77777777" w:rsidR="008D7546" w:rsidRPr="008D7546" w:rsidRDefault="008D7546" w:rsidP="008D7546">
            <w:pPr>
              <w:rPr>
                <w:sz w:val="20"/>
                <w:szCs w:val="20"/>
                <w:lang w:val="el-GR"/>
              </w:rPr>
            </w:pPr>
          </w:p>
        </w:tc>
      </w:tr>
      <w:tr w:rsidR="008D7546" w:rsidRPr="00116E02" w14:paraId="1D18B108"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60C7BB74" w14:textId="77777777" w:rsidR="008D7546" w:rsidRPr="008D7546" w:rsidRDefault="008D7546" w:rsidP="008D7546">
            <w:pPr>
              <w:jc w:val="center"/>
              <w:rPr>
                <w:sz w:val="20"/>
                <w:szCs w:val="20"/>
                <w:lang w:val="el-GR"/>
              </w:rPr>
            </w:pPr>
          </w:p>
        </w:tc>
        <w:tc>
          <w:tcPr>
            <w:tcW w:w="8480" w:type="dxa"/>
            <w:gridSpan w:val="7"/>
            <w:tcBorders>
              <w:top w:val="single" w:sz="4" w:space="0" w:color="auto"/>
              <w:left w:val="single" w:sz="4" w:space="0" w:color="auto"/>
              <w:bottom w:val="single" w:sz="4" w:space="0" w:color="auto"/>
              <w:right w:val="single" w:sz="4" w:space="0" w:color="auto"/>
            </w:tcBorders>
          </w:tcPr>
          <w:p w14:paraId="696F3325" w14:textId="77777777" w:rsidR="008D7546" w:rsidRPr="008D7546" w:rsidRDefault="008D7546" w:rsidP="008D7546">
            <w:pPr>
              <w:rPr>
                <w:sz w:val="20"/>
                <w:szCs w:val="20"/>
                <w:lang w:val="el-GR"/>
              </w:rPr>
            </w:pPr>
          </w:p>
        </w:tc>
        <w:tc>
          <w:tcPr>
            <w:tcW w:w="850" w:type="dxa"/>
            <w:tcBorders>
              <w:top w:val="single" w:sz="4" w:space="0" w:color="auto"/>
              <w:left w:val="single" w:sz="4" w:space="0" w:color="auto"/>
              <w:bottom w:val="single" w:sz="4" w:space="0" w:color="auto"/>
              <w:right w:val="single" w:sz="4" w:space="0" w:color="auto"/>
            </w:tcBorders>
          </w:tcPr>
          <w:p w14:paraId="6A0A02C2" w14:textId="77777777" w:rsidR="008D7546" w:rsidRPr="008D7546" w:rsidRDefault="008D7546" w:rsidP="008D7546">
            <w:pPr>
              <w:rPr>
                <w:sz w:val="20"/>
                <w:szCs w:val="20"/>
                <w:lang w:val="el-GR"/>
              </w:rPr>
            </w:pPr>
          </w:p>
        </w:tc>
      </w:tr>
      <w:tr w:rsidR="008D7546" w:rsidRPr="00116E02" w14:paraId="0AD6FB99"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574C509A" w14:textId="77777777" w:rsidR="008D7546" w:rsidRPr="008D7546" w:rsidRDefault="008D7546" w:rsidP="008D7546">
            <w:pPr>
              <w:jc w:val="center"/>
              <w:rPr>
                <w:sz w:val="20"/>
                <w:szCs w:val="20"/>
                <w:lang w:val="el-GR"/>
              </w:rPr>
            </w:pPr>
          </w:p>
        </w:tc>
        <w:tc>
          <w:tcPr>
            <w:tcW w:w="8480" w:type="dxa"/>
            <w:gridSpan w:val="7"/>
            <w:tcBorders>
              <w:top w:val="single" w:sz="4" w:space="0" w:color="auto"/>
              <w:left w:val="single" w:sz="4" w:space="0" w:color="auto"/>
              <w:bottom w:val="single" w:sz="4" w:space="0" w:color="auto"/>
              <w:right w:val="single" w:sz="4" w:space="0" w:color="auto"/>
            </w:tcBorders>
          </w:tcPr>
          <w:p w14:paraId="25BD15D7" w14:textId="77777777" w:rsidR="008D7546" w:rsidRPr="008D7546" w:rsidRDefault="008D7546" w:rsidP="008D7546">
            <w:pPr>
              <w:rPr>
                <w:sz w:val="20"/>
                <w:szCs w:val="20"/>
                <w:lang w:val="el-GR"/>
              </w:rPr>
            </w:pPr>
          </w:p>
        </w:tc>
        <w:tc>
          <w:tcPr>
            <w:tcW w:w="850" w:type="dxa"/>
            <w:tcBorders>
              <w:top w:val="single" w:sz="4" w:space="0" w:color="auto"/>
              <w:left w:val="single" w:sz="4" w:space="0" w:color="auto"/>
              <w:bottom w:val="single" w:sz="4" w:space="0" w:color="auto"/>
              <w:right w:val="single" w:sz="4" w:space="0" w:color="auto"/>
            </w:tcBorders>
          </w:tcPr>
          <w:p w14:paraId="61FB902D" w14:textId="77777777" w:rsidR="008D7546" w:rsidRPr="008D7546" w:rsidRDefault="008D7546" w:rsidP="008D7546">
            <w:pPr>
              <w:rPr>
                <w:sz w:val="20"/>
                <w:szCs w:val="20"/>
                <w:lang w:val="el-GR"/>
              </w:rPr>
            </w:pPr>
          </w:p>
        </w:tc>
      </w:tr>
      <w:tr w:rsidR="008D7546" w:rsidRPr="008D7546" w14:paraId="78E9DA35" w14:textId="77777777" w:rsidTr="008D7546">
        <w:trPr>
          <w:jc w:val="center"/>
        </w:trPr>
        <w:tc>
          <w:tcPr>
            <w:tcW w:w="9801" w:type="dxa"/>
            <w:gridSpan w:val="9"/>
            <w:tcBorders>
              <w:top w:val="single" w:sz="4" w:space="0" w:color="auto"/>
              <w:left w:val="single" w:sz="4" w:space="0" w:color="auto"/>
              <w:bottom w:val="single" w:sz="4" w:space="0" w:color="auto"/>
              <w:right w:val="single" w:sz="4" w:space="0" w:color="auto"/>
            </w:tcBorders>
          </w:tcPr>
          <w:p w14:paraId="747EC99C" w14:textId="77777777" w:rsidR="008D7546" w:rsidRPr="008D7546" w:rsidRDefault="008D7546" w:rsidP="008D7546">
            <w:pPr>
              <w:rPr>
                <w:b/>
                <w:bCs/>
                <w:sz w:val="20"/>
                <w:szCs w:val="20"/>
              </w:rPr>
            </w:pPr>
            <w:r w:rsidRPr="008D7546">
              <w:rPr>
                <w:b/>
                <w:bCs/>
                <w:sz w:val="20"/>
                <w:szCs w:val="20"/>
              </w:rPr>
              <w:t>ΠΑΡΑΤΗΡΗΣΕΙΣ:</w:t>
            </w:r>
          </w:p>
          <w:p w14:paraId="3F096C3E" w14:textId="77777777" w:rsidR="008D7546" w:rsidRPr="008D7546" w:rsidRDefault="008D7546" w:rsidP="008D7546">
            <w:pPr>
              <w:rPr>
                <w:b/>
                <w:bCs/>
                <w:sz w:val="20"/>
                <w:szCs w:val="20"/>
              </w:rPr>
            </w:pPr>
          </w:p>
          <w:p w14:paraId="678A690D" w14:textId="77777777" w:rsidR="008D7546" w:rsidRPr="008D7546" w:rsidRDefault="008D7546" w:rsidP="008D7546">
            <w:pPr>
              <w:rPr>
                <w:b/>
                <w:bCs/>
                <w:sz w:val="20"/>
                <w:szCs w:val="20"/>
              </w:rPr>
            </w:pPr>
          </w:p>
          <w:p w14:paraId="43ED1275" w14:textId="77777777" w:rsidR="008D7546" w:rsidRPr="008D7546" w:rsidRDefault="008D7546" w:rsidP="008D7546">
            <w:pPr>
              <w:rPr>
                <w:b/>
                <w:bCs/>
                <w:sz w:val="20"/>
                <w:szCs w:val="20"/>
              </w:rPr>
            </w:pPr>
          </w:p>
        </w:tc>
      </w:tr>
      <w:tr w:rsidR="008D7546" w:rsidRPr="00116E02" w14:paraId="22A1231E"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3E651CF0" w14:textId="77777777" w:rsidR="008D7546" w:rsidRPr="008D7546" w:rsidRDefault="008D7546" w:rsidP="008D7546">
            <w:pPr>
              <w:jc w:val="center"/>
              <w:rPr>
                <w:sz w:val="20"/>
                <w:szCs w:val="20"/>
                <w:lang w:val="el-GR"/>
              </w:rPr>
            </w:pPr>
            <w:r w:rsidRPr="008D7546">
              <w:rPr>
                <w:sz w:val="20"/>
                <w:szCs w:val="20"/>
              </w:rPr>
              <w:t>1</w:t>
            </w:r>
            <w:r w:rsidRPr="008D7546">
              <w:rPr>
                <w:sz w:val="20"/>
                <w:szCs w:val="20"/>
                <w:lang w:val="el-GR"/>
              </w:rPr>
              <w:t>3</w:t>
            </w:r>
          </w:p>
        </w:tc>
        <w:tc>
          <w:tcPr>
            <w:tcW w:w="9330" w:type="dxa"/>
            <w:gridSpan w:val="8"/>
            <w:tcBorders>
              <w:top w:val="single" w:sz="4" w:space="0" w:color="auto"/>
              <w:left w:val="single" w:sz="4" w:space="0" w:color="auto"/>
              <w:bottom w:val="single" w:sz="4" w:space="0" w:color="auto"/>
              <w:right w:val="single" w:sz="4" w:space="0" w:color="auto"/>
            </w:tcBorders>
          </w:tcPr>
          <w:p w14:paraId="4813FC6D" w14:textId="77777777" w:rsidR="008D7546" w:rsidRPr="008D7546" w:rsidRDefault="008D7546" w:rsidP="008D7546">
            <w:pPr>
              <w:rPr>
                <w:b/>
                <w:bCs/>
                <w:sz w:val="20"/>
                <w:szCs w:val="20"/>
                <w:lang w:val="el-GR"/>
              </w:rPr>
            </w:pPr>
            <w:r w:rsidRPr="008D7546">
              <w:rPr>
                <w:b/>
                <w:bCs/>
                <w:sz w:val="20"/>
                <w:szCs w:val="20"/>
                <w:lang w:val="el-GR"/>
              </w:rPr>
              <w:t>Όνομα και Υπογραφή Αναδόχου:</w:t>
            </w:r>
          </w:p>
          <w:p w14:paraId="41C7C840" w14:textId="77777777" w:rsidR="008D7546" w:rsidRPr="008D7546" w:rsidRDefault="008D7546" w:rsidP="008D7546">
            <w:pPr>
              <w:rPr>
                <w:b/>
                <w:bCs/>
                <w:sz w:val="20"/>
                <w:szCs w:val="20"/>
                <w:lang w:val="el-GR"/>
              </w:rPr>
            </w:pPr>
            <w:r w:rsidRPr="008D7546">
              <w:rPr>
                <w:b/>
                <w:bCs/>
                <w:sz w:val="20"/>
                <w:szCs w:val="20"/>
                <w:lang w:val="el-GR"/>
              </w:rPr>
              <w:t>Όνομα και Υπογραφή Υπεύθυνου Συνεργείου Τοποθέτησης:</w:t>
            </w:r>
          </w:p>
          <w:p w14:paraId="285A133F" w14:textId="77777777" w:rsidR="008D7546" w:rsidRPr="008D7546" w:rsidRDefault="008D7546" w:rsidP="008D7546">
            <w:pPr>
              <w:rPr>
                <w:sz w:val="20"/>
                <w:szCs w:val="20"/>
                <w:lang w:val="el-GR"/>
              </w:rPr>
            </w:pPr>
            <w:r w:rsidRPr="008D7546">
              <w:rPr>
                <w:b/>
                <w:bCs/>
                <w:sz w:val="20"/>
                <w:szCs w:val="20"/>
                <w:lang w:val="el-GR"/>
              </w:rPr>
              <w:t>Όνομα και Υπογραφή Κατασκευαστή ή νόμιμου εκπρόσωπου:</w:t>
            </w:r>
          </w:p>
        </w:tc>
      </w:tr>
      <w:tr w:rsidR="008D7546" w:rsidRPr="008D7546" w14:paraId="443E413C" w14:textId="77777777" w:rsidTr="008D7546">
        <w:trPr>
          <w:jc w:val="center"/>
        </w:trPr>
        <w:tc>
          <w:tcPr>
            <w:tcW w:w="9801" w:type="dxa"/>
            <w:gridSpan w:val="9"/>
            <w:tcBorders>
              <w:top w:val="single" w:sz="4" w:space="0" w:color="auto"/>
              <w:left w:val="single" w:sz="4" w:space="0" w:color="auto"/>
              <w:bottom w:val="single" w:sz="4" w:space="0" w:color="auto"/>
              <w:right w:val="single" w:sz="4" w:space="0" w:color="auto"/>
            </w:tcBorders>
            <w:hideMark/>
          </w:tcPr>
          <w:p w14:paraId="1ACCF777" w14:textId="77777777" w:rsidR="008D7546" w:rsidRPr="008D7546" w:rsidRDefault="008D7546" w:rsidP="008D7546">
            <w:pPr>
              <w:rPr>
                <w:b/>
                <w:bCs/>
                <w:sz w:val="20"/>
                <w:szCs w:val="20"/>
              </w:rPr>
            </w:pPr>
            <w:r w:rsidRPr="008D7546">
              <w:rPr>
                <w:b/>
                <w:bCs/>
                <w:sz w:val="20"/>
                <w:szCs w:val="20"/>
              </w:rPr>
              <w:t>Τόπος/Ημνία:</w:t>
            </w:r>
          </w:p>
        </w:tc>
      </w:tr>
    </w:tbl>
    <w:p w14:paraId="23596CB2" w14:textId="77777777" w:rsidR="008D7546" w:rsidRPr="008D7546" w:rsidRDefault="008D7546" w:rsidP="008D7546">
      <w:pPr>
        <w:jc w:val="both"/>
        <w:rPr>
          <w:sz w:val="16"/>
          <w:szCs w:val="16"/>
          <w:lang w:val="el-GR"/>
        </w:rPr>
      </w:pPr>
    </w:p>
    <w:p w14:paraId="38ABB099" w14:textId="77777777" w:rsidR="008D7546" w:rsidRPr="008D7546" w:rsidRDefault="008D7546" w:rsidP="008D7546">
      <w:pPr>
        <w:jc w:val="both"/>
        <w:rPr>
          <w:sz w:val="23"/>
          <w:szCs w:val="23"/>
          <w:lang w:val="el-GR"/>
        </w:rPr>
      </w:pPr>
      <w:r w:rsidRPr="008D7546">
        <w:rPr>
          <w:sz w:val="23"/>
          <w:szCs w:val="23"/>
          <w:lang w:val="el-GR"/>
        </w:rPr>
        <w:t xml:space="preserve">   Σημειολογία ελέγχων: + = Ορθό, Ο = Εσφαλμένο, - = Δεν ελέγχθηκε </w:t>
      </w:r>
    </w:p>
    <w:p w14:paraId="2DA29F72" w14:textId="77777777" w:rsidR="008D7546" w:rsidRPr="008D7546" w:rsidRDefault="008D7546" w:rsidP="008D7546">
      <w:pPr>
        <w:jc w:val="both"/>
        <w:rPr>
          <w:sz w:val="23"/>
          <w:szCs w:val="23"/>
          <w:lang w:val="el-GR"/>
        </w:rPr>
      </w:pPr>
    </w:p>
    <w:p w14:paraId="52CBA54A" w14:textId="77777777" w:rsidR="008D7546" w:rsidRPr="008D7546" w:rsidRDefault="008D7546" w:rsidP="008D7546">
      <w:pPr>
        <w:jc w:val="both"/>
        <w:rPr>
          <w:sz w:val="23"/>
          <w:szCs w:val="23"/>
          <w:lang w:val="el-GR"/>
        </w:rPr>
      </w:pPr>
      <w:r w:rsidRPr="008D7546">
        <w:rPr>
          <w:sz w:val="23"/>
          <w:szCs w:val="23"/>
          <w:lang w:val="el-GR"/>
        </w:rPr>
        <w:br w:type="page"/>
      </w:r>
    </w:p>
    <w:p w14:paraId="6990EFA8" w14:textId="77777777" w:rsidR="008D7546" w:rsidRPr="008D7546" w:rsidRDefault="008D7546" w:rsidP="008D7546">
      <w:pPr>
        <w:spacing w:before="293" w:after="240"/>
        <w:ind w:left="567" w:right="2"/>
        <w:jc w:val="center"/>
        <w:outlineLvl w:val="4"/>
        <w:rPr>
          <w:rFonts w:ascii="Arial" w:eastAsia="Arial" w:hAnsi="Arial" w:cs="Arial"/>
          <w:b/>
          <w:bCs/>
          <w:color w:val="010202"/>
          <w:sz w:val="23"/>
          <w:szCs w:val="23"/>
          <w:lang w:val="el-GR"/>
        </w:rPr>
      </w:pPr>
      <w:r w:rsidRPr="008D7546">
        <w:rPr>
          <w:rFonts w:ascii="Arial" w:eastAsia="Arial" w:hAnsi="Arial" w:cs="Arial"/>
          <w:b/>
          <w:bCs/>
          <w:color w:val="010202"/>
          <w:sz w:val="23"/>
          <w:szCs w:val="23"/>
          <w:lang w:val="el-GR"/>
        </w:rPr>
        <w:lastRenderedPageBreak/>
        <w:t>Α3: Εγκατάσταση-Συναρμολόγηση Έγχυτων Στηθαίων</w:t>
      </w:r>
    </w:p>
    <w:tbl>
      <w:tblPr>
        <w:tblW w:w="0" w:type="auto"/>
        <w:jc w:val="center"/>
        <w:tblLook w:val="04A0" w:firstRow="1" w:lastRow="0" w:firstColumn="1" w:lastColumn="0" w:noHBand="0" w:noVBand="1"/>
      </w:tblPr>
      <w:tblGrid>
        <w:gridCol w:w="471"/>
        <w:gridCol w:w="1788"/>
        <w:gridCol w:w="191"/>
        <w:gridCol w:w="1681"/>
        <w:gridCol w:w="992"/>
        <w:gridCol w:w="851"/>
        <w:gridCol w:w="1417"/>
        <w:gridCol w:w="1560"/>
        <w:gridCol w:w="850"/>
      </w:tblGrid>
      <w:tr w:rsidR="008D7546" w:rsidRPr="008D7546" w14:paraId="56ED603C"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7846EFD2" w14:textId="77777777" w:rsidR="008D7546" w:rsidRPr="008D7546" w:rsidRDefault="008D7546" w:rsidP="008D7546">
            <w:pPr>
              <w:jc w:val="center"/>
              <w:rPr>
                <w:sz w:val="20"/>
                <w:szCs w:val="20"/>
              </w:rPr>
            </w:pPr>
            <w:r w:rsidRPr="008D7546">
              <w:rPr>
                <w:sz w:val="20"/>
                <w:szCs w:val="20"/>
              </w:rPr>
              <w:t>01</w:t>
            </w:r>
          </w:p>
        </w:tc>
        <w:tc>
          <w:tcPr>
            <w:tcW w:w="4652" w:type="dxa"/>
            <w:gridSpan w:val="4"/>
            <w:tcBorders>
              <w:top w:val="single" w:sz="4" w:space="0" w:color="auto"/>
              <w:left w:val="single" w:sz="4" w:space="0" w:color="auto"/>
              <w:bottom w:val="single" w:sz="4" w:space="0" w:color="auto"/>
              <w:right w:val="single" w:sz="4" w:space="0" w:color="auto"/>
            </w:tcBorders>
            <w:hideMark/>
          </w:tcPr>
          <w:p w14:paraId="546B4BCA" w14:textId="77777777" w:rsidR="008D7546" w:rsidRPr="008D7546" w:rsidRDefault="008D7546" w:rsidP="008D7546">
            <w:pPr>
              <w:rPr>
                <w:sz w:val="20"/>
                <w:szCs w:val="20"/>
              </w:rPr>
            </w:pPr>
            <w:r w:rsidRPr="008D7546">
              <w:rPr>
                <w:sz w:val="20"/>
                <w:szCs w:val="20"/>
              </w:rPr>
              <w:t>Φορέας Ανάθεσης:</w:t>
            </w:r>
          </w:p>
        </w:tc>
        <w:tc>
          <w:tcPr>
            <w:tcW w:w="4678" w:type="dxa"/>
            <w:gridSpan w:val="4"/>
            <w:tcBorders>
              <w:top w:val="single" w:sz="4" w:space="0" w:color="auto"/>
              <w:left w:val="single" w:sz="4" w:space="0" w:color="auto"/>
              <w:bottom w:val="single" w:sz="4" w:space="0" w:color="auto"/>
              <w:right w:val="single" w:sz="4" w:space="0" w:color="auto"/>
            </w:tcBorders>
          </w:tcPr>
          <w:p w14:paraId="33477201" w14:textId="77777777" w:rsidR="008D7546" w:rsidRPr="008D7546" w:rsidRDefault="008D7546" w:rsidP="008D7546">
            <w:pPr>
              <w:rPr>
                <w:sz w:val="20"/>
                <w:szCs w:val="20"/>
              </w:rPr>
            </w:pPr>
          </w:p>
        </w:tc>
      </w:tr>
      <w:tr w:rsidR="008D7546" w:rsidRPr="008D7546" w14:paraId="6CD30B12"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6B91CFC3" w14:textId="77777777" w:rsidR="008D7546" w:rsidRPr="008D7546" w:rsidRDefault="008D7546" w:rsidP="008D7546">
            <w:pPr>
              <w:jc w:val="center"/>
              <w:rPr>
                <w:sz w:val="20"/>
                <w:szCs w:val="20"/>
              </w:rPr>
            </w:pPr>
            <w:r w:rsidRPr="008D7546">
              <w:rPr>
                <w:sz w:val="20"/>
                <w:szCs w:val="20"/>
              </w:rPr>
              <w:t>02</w:t>
            </w:r>
          </w:p>
        </w:tc>
        <w:tc>
          <w:tcPr>
            <w:tcW w:w="4652" w:type="dxa"/>
            <w:gridSpan w:val="4"/>
            <w:tcBorders>
              <w:top w:val="single" w:sz="4" w:space="0" w:color="auto"/>
              <w:left w:val="single" w:sz="4" w:space="0" w:color="auto"/>
              <w:bottom w:val="single" w:sz="4" w:space="0" w:color="auto"/>
              <w:right w:val="single" w:sz="4" w:space="0" w:color="auto"/>
            </w:tcBorders>
            <w:hideMark/>
          </w:tcPr>
          <w:p w14:paraId="53DC503E" w14:textId="77777777" w:rsidR="008D7546" w:rsidRPr="008D7546" w:rsidRDefault="008D7546" w:rsidP="008D7546">
            <w:pPr>
              <w:rPr>
                <w:sz w:val="20"/>
                <w:szCs w:val="20"/>
              </w:rPr>
            </w:pPr>
            <w:r w:rsidRPr="008D7546">
              <w:rPr>
                <w:sz w:val="20"/>
                <w:szCs w:val="20"/>
              </w:rPr>
              <w:t>Ανάδοχος:</w:t>
            </w:r>
          </w:p>
        </w:tc>
        <w:tc>
          <w:tcPr>
            <w:tcW w:w="4678" w:type="dxa"/>
            <w:gridSpan w:val="4"/>
            <w:tcBorders>
              <w:top w:val="single" w:sz="4" w:space="0" w:color="auto"/>
              <w:left w:val="single" w:sz="4" w:space="0" w:color="auto"/>
              <w:bottom w:val="single" w:sz="4" w:space="0" w:color="auto"/>
              <w:right w:val="single" w:sz="4" w:space="0" w:color="auto"/>
            </w:tcBorders>
          </w:tcPr>
          <w:p w14:paraId="45FF43A6" w14:textId="77777777" w:rsidR="008D7546" w:rsidRPr="008D7546" w:rsidRDefault="008D7546" w:rsidP="008D7546">
            <w:pPr>
              <w:rPr>
                <w:sz w:val="20"/>
                <w:szCs w:val="20"/>
              </w:rPr>
            </w:pPr>
          </w:p>
        </w:tc>
      </w:tr>
      <w:tr w:rsidR="008D7546" w:rsidRPr="00116E02" w14:paraId="691055C6"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775CB496" w14:textId="77777777" w:rsidR="008D7546" w:rsidRPr="008D7546" w:rsidRDefault="008D7546" w:rsidP="008D7546">
            <w:pPr>
              <w:jc w:val="center"/>
              <w:rPr>
                <w:sz w:val="20"/>
                <w:szCs w:val="20"/>
              </w:rPr>
            </w:pPr>
            <w:r w:rsidRPr="008D7546">
              <w:rPr>
                <w:sz w:val="20"/>
                <w:szCs w:val="20"/>
              </w:rPr>
              <w:t>03</w:t>
            </w:r>
          </w:p>
        </w:tc>
        <w:tc>
          <w:tcPr>
            <w:tcW w:w="4652" w:type="dxa"/>
            <w:gridSpan w:val="4"/>
            <w:tcBorders>
              <w:top w:val="single" w:sz="4" w:space="0" w:color="auto"/>
              <w:left w:val="single" w:sz="4" w:space="0" w:color="auto"/>
              <w:bottom w:val="single" w:sz="4" w:space="0" w:color="auto"/>
              <w:right w:val="single" w:sz="4" w:space="0" w:color="auto"/>
            </w:tcBorders>
            <w:hideMark/>
          </w:tcPr>
          <w:p w14:paraId="3A88D2DB" w14:textId="77777777" w:rsidR="008D7546" w:rsidRPr="008D7546" w:rsidRDefault="008D7546" w:rsidP="008D7546">
            <w:pPr>
              <w:rPr>
                <w:sz w:val="20"/>
                <w:szCs w:val="20"/>
                <w:lang w:val="el-GR"/>
              </w:rPr>
            </w:pPr>
            <w:r w:rsidRPr="008D7546">
              <w:rPr>
                <w:sz w:val="20"/>
                <w:szCs w:val="20"/>
                <w:lang w:val="el-GR"/>
              </w:rPr>
              <w:t>Σύμβαση/Αρ. Σύμβασης Επισκευής/Ημνια:</w:t>
            </w:r>
          </w:p>
        </w:tc>
        <w:tc>
          <w:tcPr>
            <w:tcW w:w="4678" w:type="dxa"/>
            <w:gridSpan w:val="4"/>
            <w:tcBorders>
              <w:top w:val="single" w:sz="4" w:space="0" w:color="auto"/>
              <w:left w:val="single" w:sz="4" w:space="0" w:color="auto"/>
              <w:bottom w:val="single" w:sz="4" w:space="0" w:color="auto"/>
              <w:right w:val="single" w:sz="4" w:space="0" w:color="auto"/>
            </w:tcBorders>
          </w:tcPr>
          <w:p w14:paraId="2E0DF8D9" w14:textId="77777777" w:rsidR="008D7546" w:rsidRPr="008D7546" w:rsidRDefault="008D7546" w:rsidP="008D7546">
            <w:pPr>
              <w:rPr>
                <w:sz w:val="20"/>
                <w:szCs w:val="20"/>
                <w:lang w:val="el-GR"/>
              </w:rPr>
            </w:pPr>
          </w:p>
        </w:tc>
      </w:tr>
      <w:tr w:rsidR="008D7546" w:rsidRPr="00116E02" w14:paraId="74331221"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32B78EEE" w14:textId="77777777" w:rsidR="008D7546" w:rsidRPr="008D7546" w:rsidRDefault="008D7546" w:rsidP="008D7546">
            <w:pPr>
              <w:jc w:val="center"/>
              <w:rPr>
                <w:sz w:val="20"/>
                <w:szCs w:val="20"/>
              </w:rPr>
            </w:pPr>
            <w:r w:rsidRPr="008D7546">
              <w:rPr>
                <w:sz w:val="20"/>
                <w:szCs w:val="20"/>
                <w:lang w:val="el-GR"/>
              </w:rPr>
              <w:t>04</w:t>
            </w:r>
          </w:p>
        </w:tc>
        <w:tc>
          <w:tcPr>
            <w:tcW w:w="4652" w:type="dxa"/>
            <w:gridSpan w:val="4"/>
            <w:tcBorders>
              <w:top w:val="single" w:sz="4" w:space="0" w:color="auto"/>
              <w:left w:val="single" w:sz="4" w:space="0" w:color="auto"/>
              <w:bottom w:val="single" w:sz="4" w:space="0" w:color="auto"/>
              <w:right w:val="single" w:sz="4" w:space="0" w:color="auto"/>
            </w:tcBorders>
          </w:tcPr>
          <w:p w14:paraId="46F31FEB" w14:textId="77777777" w:rsidR="008D7546" w:rsidRPr="008D7546" w:rsidRDefault="008D7546" w:rsidP="008D7546">
            <w:pPr>
              <w:rPr>
                <w:sz w:val="20"/>
                <w:szCs w:val="20"/>
                <w:lang w:val="el-GR"/>
              </w:rPr>
            </w:pPr>
            <w:r w:rsidRPr="008D7546">
              <w:rPr>
                <w:sz w:val="20"/>
                <w:szCs w:val="20"/>
                <w:lang w:val="el-GR"/>
              </w:rPr>
              <w:t>Θέση Εργασιών με ΧΘ Περιοχής Ελέγχου</w:t>
            </w:r>
          </w:p>
        </w:tc>
        <w:tc>
          <w:tcPr>
            <w:tcW w:w="4678" w:type="dxa"/>
            <w:gridSpan w:val="4"/>
            <w:tcBorders>
              <w:top w:val="single" w:sz="4" w:space="0" w:color="auto"/>
              <w:left w:val="single" w:sz="4" w:space="0" w:color="auto"/>
              <w:bottom w:val="single" w:sz="4" w:space="0" w:color="auto"/>
              <w:right w:val="single" w:sz="4" w:space="0" w:color="auto"/>
            </w:tcBorders>
          </w:tcPr>
          <w:p w14:paraId="781C63F1" w14:textId="77777777" w:rsidR="008D7546" w:rsidRPr="008D7546" w:rsidRDefault="008D7546" w:rsidP="008D7546">
            <w:pPr>
              <w:rPr>
                <w:sz w:val="20"/>
                <w:szCs w:val="20"/>
                <w:lang w:val="el-GR"/>
              </w:rPr>
            </w:pPr>
          </w:p>
        </w:tc>
      </w:tr>
      <w:tr w:rsidR="008D7546" w:rsidRPr="00116E02" w14:paraId="2D68D1E7"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664B664F" w14:textId="77777777" w:rsidR="008D7546" w:rsidRPr="008D7546" w:rsidRDefault="008D7546" w:rsidP="008D7546">
            <w:pPr>
              <w:jc w:val="center"/>
              <w:rPr>
                <w:sz w:val="20"/>
                <w:szCs w:val="20"/>
                <w:lang w:val="el-GR"/>
              </w:rPr>
            </w:pPr>
            <w:r w:rsidRPr="008D7546">
              <w:rPr>
                <w:sz w:val="20"/>
                <w:szCs w:val="20"/>
              </w:rPr>
              <w:t>0</w:t>
            </w:r>
            <w:r w:rsidRPr="008D7546">
              <w:rPr>
                <w:sz w:val="20"/>
                <w:szCs w:val="20"/>
                <w:lang w:val="el-GR"/>
              </w:rPr>
              <w:t>5</w:t>
            </w:r>
          </w:p>
        </w:tc>
        <w:tc>
          <w:tcPr>
            <w:tcW w:w="4652" w:type="dxa"/>
            <w:gridSpan w:val="4"/>
            <w:tcBorders>
              <w:top w:val="single" w:sz="4" w:space="0" w:color="auto"/>
              <w:left w:val="single" w:sz="4" w:space="0" w:color="auto"/>
              <w:bottom w:val="single" w:sz="4" w:space="0" w:color="auto"/>
              <w:right w:val="single" w:sz="4" w:space="0" w:color="auto"/>
            </w:tcBorders>
            <w:hideMark/>
          </w:tcPr>
          <w:p w14:paraId="75A0DB4F" w14:textId="77777777" w:rsidR="008D7546" w:rsidRPr="008D7546" w:rsidRDefault="008D7546" w:rsidP="008D7546">
            <w:pPr>
              <w:rPr>
                <w:sz w:val="20"/>
                <w:szCs w:val="20"/>
                <w:lang w:val="el-GR"/>
              </w:rPr>
            </w:pPr>
            <w:r w:rsidRPr="008D7546">
              <w:rPr>
                <w:sz w:val="20"/>
                <w:szCs w:val="20"/>
                <w:lang w:val="el-GR"/>
              </w:rPr>
              <w:t>Υπεύθυνος Τεχνικός Συναρμολόγησης</w:t>
            </w:r>
          </w:p>
          <w:p w14:paraId="370A5425" w14:textId="77777777" w:rsidR="008D7546" w:rsidRPr="008D7546" w:rsidRDefault="008D7546" w:rsidP="008D7546">
            <w:pPr>
              <w:rPr>
                <w:sz w:val="20"/>
                <w:szCs w:val="20"/>
                <w:lang w:val="el-GR"/>
              </w:rPr>
            </w:pPr>
            <w:r w:rsidRPr="008D7546">
              <w:rPr>
                <w:sz w:val="20"/>
                <w:szCs w:val="20"/>
                <w:lang w:val="el-GR"/>
              </w:rPr>
              <w:t>(όνομα, αριθμός κινητού τηλεφώνου):</w:t>
            </w:r>
          </w:p>
        </w:tc>
        <w:tc>
          <w:tcPr>
            <w:tcW w:w="4678" w:type="dxa"/>
            <w:gridSpan w:val="4"/>
            <w:tcBorders>
              <w:top w:val="single" w:sz="4" w:space="0" w:color="auto"/>
              <w:left w:val="single" w:sz="4" w:space="0" w:color="auto"/>
              <w:bottom w:val="single" w:sz="4" w:space="0" w:color="auto"/>
              <w:right w:val="single" w:sz="4" w:space="0" w:color="auto"/>
            </w:tcBorders>
          </w:tcPr>
          <w:p w14:paraId="224ADF64" w14:textId="77777777" w:rsidR="008D7546" w:rsidRPr="008D7546" w:rsidRDefault="008D7546" w:rsidP="008D7546">
            <w:pPr>
              <w:rPr>
                <w:sz w:val="20"/>
                <w:szCs w:val="20"/>
                <w:lang w:val="el-GR"/>
              </w:rPr>
            </w:pPr>
          </w:p>
        </w:tc>
      </w:tr>
      <w:tr w:rsidR="008D7546" w:rsidRPr="008D7546" w14:paraId="223C4D16" w14:textId="77777777" w:rsidTr="008D7546">
        <w:trPr>
          <w:trHeight w:val="180"/>
          <w:jc w:val="center"/>
        </w:trPr>
        <w:tc>
          <w:tcPr>
            <w:tcW w:w="471"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294944D7" w14:textId="77777777" w:rsidR="008D7546" w:rsidRPr="008D7546" w:rsidRDefault="008D7546" w:rsidP="008D7546">
            <w:pPr>
              <w:jc w:val="center"/>
              <w:rPr>
                <w:sz w:val="20"/>
                <w:szCs w:val="20"/>
                <w:lang w:val="el-GR"/>
              </w:rPr>
            </w:pPr>
            <w:r w:rsidRPr="008D7546">
              <w:rPr>
                <w:sz w:val="20"/>
                <w:szCs w:val="20"/>
              </w:rPr>
              <w:t>0</w:t>
            </w:r>
            <w:r w:rsidRPr="008D7546">
              <w:rPr>
                <w:sz w:val="20"/>
                <w:szCs w:val="20"/>
                <w:lang w:val="el-GR"/>
              </w:rPr>
              <w:t>6</w:t>
            </w:r>
          </w:p>
        </w:tc>
        <w:tc>
          <w:tcPr>
            <w:tcW w:w="4652" w:type="dxa"/>
            <w:gridSpan w:val="4"/>
            <w:vMerge w:val="restart"/>
            <w:tcBorders>
              <w:top w:val="single" w:sz="4" w:space="0" w:color="auto"/>
              <w:left w:val="single" w:sz="4" w:space="0" w:color="auto"/>
              <w:bottom w:val="single" w:sz="4" w:space="0" w:color="auto"/>
              <w:right w:val="single" w:sz="4" w:space="0" w:color="auto"/>
            </w:tcBorders>
            <w:hideMark/>
          </w:tcPr>
          <w:p w14:paraId="7AE2AF3D" w14:textId="77777777" w:rsidR="008D7546" w:rsidRPr="008D7546" w:rsidRDefault="008D7546" w:rsidP="008D7546">
            <w:pPr>
              <w:rPr>
                <w:sz w:val="20"/>
                <w:szCs w:val="20"/>
              </w:rPr>
            </w:pPr>
            <w:r w:rsidRPr="008D7546">
              <w:rPr>
                <w:sz w:val="20"/>
                <w:szCs w:val="20"/>
              </w:rPr>
              <w:t>Ονόματα Μελών Συνεργείου/Συνεργατών:</w:t>
            </w:r>
          </w:p>
        </w:tc>
        <w:tc>
          <w:tcPr>
            <w:tcW w:w="4678" w:type="dxa"/>
            <w:gridSpan w:val="4"/>
            <w:tcBorders>
              <w:top w:val="single" w:sz="4" w:space="0" w:color="auto"/>
              <w:left w:val="single" w:sz="4" w:space="0" w:color="auto"/>
              <w:bottom w:val="single" w:sz="4" w:space="0" w:color="auto"/>
              <w:right w:val="single" w:sz="4" w:space="0" w:color="auto"/>
            </w:tcBorders>
          </w:tcPr>
          <w:p w14:paraId="6569ADC5" w14:textId="77777777" w:rsidR="008D7546" w:rsidRPr="008D7546" w:rsidRDefault="008D7546" w:rsidP="008D7546">
            <w:pPr>
              <w:rPr>
                <w:sz w:val="20"/>
                <w:szCs w:val="20"/>
              </w:rPr>
            </w:pPr>
          </w:p>
        </w:tc>
      </w:tr>
      <w:tr w:rsidR="008D7546" w:rsidRPr="008D7546" w14:paraId="749B4551" w14:textId="77777777" w:rsidTr="008D7546">
        <w:trPr>
          <w:trHeight w:val="18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E661BC1" w14:textId="77777777" w:rsidR="008D7546" w:rsidRPr="008D7546" w:rsidRDefault="008D7546" w:rsidP="008D7546">
            <w:pPr>
              <w:rPr>
                <w:sz w:val="20"/>
                <w:szCs w:val="20"/>
              </w:rPr>
            </w:pPr>
          </w:p>
        </w:tc>
        <w:tc>
          <w:tcPr>
            <w:tcW w:w="4652" w:type="dxa"/>
            <w:gridSpan w:val="4"/>
            <w:vMerge/>
            <w:tcBorders>
              <w:top w:val="single" w:sz="4" w:space="0" w:color="auto"/>
              <w:left w:val="single" w:sz="4" w:space="0" w:color="auto"/>
              <w:bottom w:val="single" w:sz="4" w:space="0" w:color="auto"/>
              <w:right w:val="single" w:sz="4" w:space="0" w:color="auto"/>
            </w:tcBorders>
            <w:vAlign w:val="center"/>
            <w:hideMark/>
          </w:tcPr>
          <w:p w14:paraId="2E43C85B" w14:textId="77777777" w:rsidR="008D7546" w:rsidRPr="008D7546" w:rsidRDefault="008D7546" w:rsidP="008D7546">
            <w:pPr>
              <w:rPr>
                <w:sz w:val="20"/>
                <w:szCs w:val="20"/>
              </w:rPr>
            </w:pPr>
          </w:p>
        </w:tc>
        <w:tc>
          <w:tcPr>
            <w:tcW w:w="4678" w:type="dxa"/>
            <w:gridSpan w:val="4"/>
            <w:tcBorders>
              <w:top w:val="single" w:sz="4" w:space="0" w:color="auto"/>
              <w:left w:val="single" w:sz="4" w:space="0" w:color="auto"/>
              <w:bottom w:val="single" w:sz="4" w:space="0" w:color="auto"/>
              <w:right w:val="single" w:sz="4" w:space="0" w:color="auto"/>
            </w:tcBorders>
          </w:tcPr>
          <w:p w14:paraId="796A0DAB" w14:textId="77777777" w:rsidR="008D7546" w:rsidRPr="008D7546" w:rsidRDefault="008D7546" w:rsidP="008D7546">
            <w:pPr>
              <w:rPr>
                <w:sz w:val="20"/>
                <w:szCs w:val="20"/>
              </w:rPr>
            </w:pPr>
          </w:p>
        </w:tc>
      </w:tr>
      <w:tr w:rsidR="008D7546" w:rsidRPr="008D7546" w14:paraId="747E6AD3" w14:textId="77777777" w:rsidTr="008D7546">
        <w:trPr>
          <w:trHeight w:val="18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3BF195C" w14:textId="77777777" w:rsidR="008D7546" w:rsidRPr="008D7546" w:rsidRDefault="008D7546" w:rsidP="008D7546">
            <w:pPr>
              <w:rPr>
                <w:sz w:val="20"/>
                <w:szCs w:val="20"/>
              </w:rPr>
            </w:pPr>
          </w:p>
        </w:tc>
        <w:tc>
          <w:tcPr>
            <w:tcW w:w="4652" w:type="dxa"/>
            <w:gridSpan w:val="4"/>
            <w:vMerge/>
            <w:tcBorders>
              <w:top w:val="single" w:sz="4" w:space="0" w:color="auto"/>
              <w:left w:val="single" w:sz="4" w:space="0" w:color="auto"/>
              <w:bottom w:val="single" w:sz="4" w:space="0" w:color="auto"/>
              <w:right w:val="single" w:sz="4" w:space="0" w:color="auto"/>
            </w:tcBorders>
            <w:vAlign w:val="center"/>
            <w:hideMark/>
          </w:tcPr>
          <w:p w14:paraId="553C854F" w14:textId="77777777" w:rsidR="008D7546" w:rsidRPr="008D7546" w:rsidRDefault="008D7546" w:rsidP="008D7546">
            <w:pPr>
              <w:rPr>
                <w:sz w:val="20"/>
                <w:szCs w:val="20"/>
              </w:rPr>
            </w:pPr>
          </w:p>
        </w:tc>
        <w:tc>
          <w:tcPr>
            <w:tcW w:w="4678" w:type="dxa"/>
            <w:gridSpan w:val="4"/>
            <w:tcBorders>
              <w:top w:val="single" w:sz="4" w:space="0" w:color="auto"/>
              <w:left w:val="single" w:sz="4" w:space="0" w:color="auto"/>
              <w:bottom w:val="single" w:sz="4" w:space="0" w:color="auto"/>
              <w:right w:val="single" w:sz="4" w:space="0" w:color="auto"/>
            </w:tcBorders>
          </w:tcPr>
          <w:p w14:paraId="0DD30BF5" w14:textId="77777777" w:rsidR="008D7546" w:rsidRPr="008D7546" w:rsidRDefault="008D7546" w:rsidP="008D7546">
            <w:pPr>
              <w:rPr>
                <w:sz w:val="20"/>
                <w:szCs w:val="20"/>
              </w:rPr>
            </w:pPr>
          </w:p>
        </w:tc>
      </w:tr>
      <w:tr w:rsidR="008D7546" w:rsidRPr="008D7546" w14:paraId="04280DE9" w14:textId="77777777" w:rsidTr="008D7546">
        <w:trPr>
          <w:jc w:val="center"/>
        </w:trPr>
        <w:tc>
          <w:tcPr>
            <w:tcW w:w="471" w:type="dxa"/>
            <w:vMerge w:val="restart"/>
            <w:tcBorders>
              <w:top w:val="single" w:sz="4" w:space="0" w:color="auto"/>
              <w:left w:val="single" w:sz="4" w:space="0" w:color="auto"/>
              <w:right w:val="single" w:sz="4" w:space="0" w:color="auto"/>
            </w:tcBorders>
            <w:shd w:val="clear" w:color="auto" w:fill="EEECE1" w:themeFill="background2"/>
            <w:vAlign w:val="center"/>
            <w:hideMark/>
          </w:tcPr>
          <w:p w14:paraId="30D52307" w14:textId="77777777" w:rsidR="008D7546" w:rsidRPr="008D7546" w:rsidRDefault="008D7546" w:rsidP="008D7546">
            <w:pPr>
              <w:jc w:val="center"/>
              <w:rPr>
                <w:sz w:val="20"/>
                <w:szCs w:val="20"/>
              </w:rPr>
            </w:pPr>
            <w:r w:rsidRPr="008D7546">
              <w:rPr>
                <w:sz w:val="20"/>
                <w:szCs w:val="20"/>
              </w:rPr>
              <w:t>07</w:t>
            </w:r>
          </w:p>
        </w:tc>
        <w:tc>
          <w:tcPr>
            <w:tcW w:w="4652" w:type="dxa"/>
            <w:gridSpan w:val="4"/>
            <w:tcBorders>
              <w:top w:val="single" w:sz="4" w:space="0" w:color="auto"/>
              <w:left w:val="single" w:sz="4" w:space="0" w:color="auto"/>
              <w:bottom w:val="single" w:sz="4" w:space="0" w:color="auto"/>
              <w:right w:val="single" w:sz="4" w:space="0" w:color="auto"/>
            </w:tcBorders>
            <w:hideMark/>
          </w:tcPr>
          <w:p w14:paraId="7BAD9F7A" w14:textId="77777777" w:rsidR="008D7546" w:rsidRPr="008D7546" w:rsidRDefault="008D7546" w:rsidP="008D7546">
            <w:pPr>
              <w:rPr>
                <w:sz w:val="20"/>
                <w:szCs w:val="20"/>
              </w:rPr>
            </w:pPr>
            <w:r w:rsidRPr="008D7546">
              <w:rPr>
                <w:sz w:val="20"/>
                <w:szCs w:val="20"/>
              </w:rPr>
              <w:t xml:space="preserve">Εγκατασταθέν </w:t>
            </w:r>
            <w:r w:rsidRPr="008D7546">
              <w:rPr>
                <w:lang w:val="el-GR"/>
              </w:rPr>
              <w:t>στηθαίο ασφαλείας</w:t>
            </w:r>
            <w:r w:rsidRPr="008D7546">
              <w:rPr>
                <w:sz w:val="20"/>
                <w:szCs w:val="20"/>
              </w:rPr>
              <w:t>:</w:t>
            </w:r>
          </w:p>
        </w:tc>
        <w:tc>
          <w:tcPr>
            <w:tcW w:w="4678" w:type="dxa"/>
            <w:gridSpan w:val="4"/>
            <w:tcBorders>
              <w:top w:val="single" w:sz="4" w:space="0" w:color="auto"/>
              <w:left w:val="single" w:sz="4" w:space="0" w:color="auto"/>
              <w:bottom w:val="single" w:sz="4" w:space="0" w:color="auto"/>
              <w:right w:val="single" w:sz="4" w:space="0" w:color="auto"/>
            </w:tcBorders>
          </w:tcPr>
          <w:p w14:paraId="4ECC06A7" w14:textId="77777777" w:rsidR="008D7546" w:rsidRPr="008D7546" w:rsidRDefault="008D7546" w:rsidP="008D7546">
            <w:pPr>
              <w:rPr>
                <w:sz w:val="20"/>
                <w:szCs w:val="20"/>
              </w:rPr>
            </w:pPr>
          </w:p>
        </w:tc>
      </w:tr>
      <w:tr w:rsidR="008D7546" w:rsidRPr="008D7546" w14:paraId="3C42C41B" w14:textId="77777777" w:rsidTr="008D7546">
        <w:trPr>
          <w:jc w:val="center"/>
        </w:trPr>
        <w:tc>
          <w:tcPr>
            <w:tcW w:w="471" w:type="dxa"/>
            <w:vMerge/>
            <w:tcBorders>
              <w:left w:val="single" w:sz="4" w:space="0" w:color="auto"/>
              <w:bottom w:val="single" w:sz="4" w:space="0" w:color="auto"/>
              <w:right w:val="single" w:sz="4" w:space="0" w:color="auto"/>
            </w:tcBorders>
            <w:shd w:val="clear" w:color="auto" w:fill="EEECE1" w:themeFill="background2"/>
            <w:vAlign w:val="center"/>
            <w:hideMark/>
          </w:tcPr>
          <w:p w14:paraId="0FAA63F0" w14:textId="77777777" w:rsidR="008D7546" w:rsidRPr="008D7546" w:rsidRDefault="008D7546" w:rsidP="008D7546">
            <w:pPr>
              <w:jc w:val="center"/>
              <w:rPr>
                <w:sz w:val="20"/>
                <w:szCs w:val="20"/>
              </w:rPr>
            </w:pPr>
          </w:p>
        </w:tc>
        <w:tc>
          <w:tcPr>
            <w:tcW w:w="1788" w:type="dxa"/>
            <w:tcBorders>
              <w:top w:val="single" w:sz="4" w:space="0" w:color="auto"/>
              <w:left w:val="single" w:sz="4" w:space="0" w:color="auto"/>
              <w:bottom w:val="single" w:sz="4" w:space="0" w:color="auto"/>
              <w:right w:val="single" w:sz="4" w:space="0" w:color="auto"/>
            </w:tcBorders>
            <w:hideMark/>
          </w:tcPr>
          <w:p w14:paraId="16C89BD2" w14:textId="77777777" w:rsidR="008D7546" w:rsidRPr="008D7546" w:rsidRDefault="008D7546" w:rsidP="008D7546">
            <w:pPr>
              <w:rPr>
                <w:sz w:val="20"/>
                <w:szCs w:val="20"/>
              </w:rPr>
            </w:pPr>
            <w:r w:rsidRPr="008D7546">
              <w:rPr>
                <w:sz w:val="20"/>
                <w:szCs w:val="20"/>
              </w:rPr>
              <w:t>Είδος Εργασιών:</w:t>
            </w:r>
          </w:p>
        </w:tc>
        <w:tc>
          <w:tcPr>
            <w:tcW w:w="7542" w:type="dxa"/>
            <w:gridSpan w:val="7"/>
            <w:tcBorders>
              <w:top w:val="single" w:sz="4" w:space="0" w:color="auto"/>
              <w:left w:val="single" w:sz="4" w:space="0" w:color="auto"/>
              <w:bottom w:val="single" w:sz="4" w:space="0" w:color="auto"/>
              <w:right w:val="single" w:sz="4" w:space="0" w:color="auto"/>
            </w:tcBorders>
            <w:hideMark/>
          </w:tcPr>
          <w:p w14:paraId="290E9285" w14:textId="77777777" w:rsidR="008D7546" w:rsidRPr="008D7546" w:rsidRDefault="008D7546" w:rsidP="008D7546">
            <w:pPr>
              <w:rPr>
                <w:sz w:val="20"/>
                <w:szCs w:val="20"/>
                <w:lang w:val="el-GR"/>
              </w:rPr>
            </w:pPr>
            <w:r w:rsidRPr="008D7546">
              <w:rPr>
                <w:sz w:val="20"/>
                <w:szCs w:val="20"/>
                <w:lang w:val="el-GR"/>
              </w:rPr>
              <w:t xml:space="preserve">Αποστολή: </w:t>
            </w:r>
            <w:r w:rsidRPr="008D7546">
              <w:rPr>
                <w:sz w:val="20"/>
                <w:szCs w:val="20"/>
              </w:rPr>
              <w:sym w:font="Wingdings" w:char="F06F"/>
            </w:r>
            <w:r w:rsidRPr="008D7546">
              <w:rPr>
                <w:sz w:val="20"/>
                <w:szCs w:val="20"/>
                <w:lang w:val="el-GR"/>
              </w:rPr>
              <w:t xml:space="preserve">   Αποστολή και Συναρμολόγηση: </w:t>
            </w:r>
            <w:r w:rsidRPr="008D7546">
              <w:rPr>
                <w:sz w:val="20"/>
                <w:szCs w:val="20"/>
              </w:rPr>
              <w:sym w:font="Wingdings" w:char="F06F"/>
            </w:r>
            <w:r w:rsidRPr="008D7546">
              <w:rPr>
                <w:sz w:val="20"/>
                <w:szCs w:val="20"/>
                <w:lang w:val="el-GR"/>
              </w:rPr>
              <w:t xml:space="preserve">   Συναρμολόγηση/Ανακατασκευή: </w:t>
            </w:r>
            <w:r w:rsidRPr="008D7546">
              <w:rPr>
                <w:sz w:val="20"/>
                <w:szCs w:val="20"/>
              </w:rPr>
              <w:sym w:font="Wingdings" w:char="F06F"/>
            </w:r>
          </w:p>
          <w:p w14:paraId="2F17B9E1" w14:textId="77777777" w:rsidR="008D7546" w:rsidRPr="008D7546" w:rsidRDefault="008D7546" w:rsidP="008D7546">
            <w:pPr>
              <w:rPr>
                <w:sz w:val="20"/>
                <w:szCs w:val="20"/>
              </w:rPr>
            </w:pPr>
            <w:r w:rsidRPr="008D7546">
              <w:rPr>
                <w:sz w:val="20"/>
                <w:szCs w:val="20"/>
              </w:rPr>
              <w:t xml:space="preserve">Συναρμολόγηση/Επισκευή: </w:t>
            </w:r>
            <w:r w:rsidRPr="008D7546">
              <w:rPr>
                <w:sz w:val="20"/>
                <w:szCs w:val="20"/>
              </w:rPr>
              <w:sym w:font="Wingdings" w:char="F06F"/>
            </w:r>
          </w:p>
        </w:tc>
      </w:tr>
      <w:tr w:rsidR="008D7546" w:rsidRPr="008D7546" w14:paraId="37ACD916"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686A11B4" w14:textId="77777777" w:rsidR="008D7546" w:rsidRPr="008D7546" w:rsidRDefault="008D7546" w:rsidP="008D7546">
            <w:pPr>
              <w:jc w:val="center"/>
              <w:rPr>
                <w:sz w:val="20"/>
                <w:szCs w:val="20"/>
              </w:rPr>
            </w:pPr>
            <w:r w:rsidRPr="008D7546">
              <w:rPr>
                <w:sz w:val="20"/>
                <w:szCs w:val="20"/>
              </w:rPr>
              <w:t>08</w:t>
            </w:r>
          </w:p>
        </w:tc>
        <w:tc>
          <w:tcPr>
            <w:tcW w:w="1979" w:type="dxa"/>
            <w:gridSpan w:val="2"/>
            <w:tcBorders>
              <w:top w:val="single" w:sz="4" w:space="0" w:color="auto"/>
              <w:left w:val="single" w:sz="4" w:space="0" w:color="auto"/>
              <w:bottom w:val="single" w:sz="4" w:space="0" w:color="auto"/>
              <w:right w:val="single" w:sz="4" w:space="0" w:color="auto"/>
            </w:tcBorders>
            <w:hideMark/>
          </w:tcPr>
          <w:p w14:paraId="483614AF" w14:textId="77777777" w:rsidR="008D7546" w:rsidRPr="008D7546" w:rsidRDefault="008D7546" w:rsidP="008D7546">
            <w:pPr>
              <w:rPr>
                <w:sz w:val="20"/>
                <w:szCs w:val="20"/>
              </w:rPr>
            </w:pPr>
            <w:r w:rsidRPr="008D7546">
              <w:rPr>
                <w:sz w:val="20"/>
                <w:szCs w:val="20"/>
              </w:rPr>
              <w:t>Καιρικές Συνθήκες:</w:t>
            </w:r>
          </w:p>
        </w:tc>
        <w:tc>
          <w:tcPr>
            <w:tcW w:w="1681" w:type="dxa"/>
            <w:tcBorders>
              <w:top w:val="single" w:sz="4" w:space="0" w:color="auto"/>
              <w:left w:val="single" w:sz="4" w:space="0" w:color="auto"/>
              <w:bottom w:val="single" w:sz="4" w:space="0" w:color="auto"/>
              <w:right w:val="single" w:sz="4" w:space="0" w:color="auto"/>
            </w:tcBorders>
            <w:hideMark/>
          </w:tcPr>
          <w:p w14:paraId="5DC465CC" w14:textId="77777777" w:rsidR="008D7546" w:rsidRPr="008D7546" w:rsidRDefault="008D7546" w:rsidP="008D7546">
            <w:pPr>
              <w:rPr>
                <w:sz w:val="20"/>
                <w:szCs w:val="20"/>
              </w:rPr>
            </w:pPr>
            <w:r w:rsidRPr="008D7546">
              <w:rPr>
                <w:sz w:val="20"/>
                <w:szCs w:val="20"/>
              </w:rPr>
              <w:t xml:space="preserve">Ξηρός: </w:t>
            </w:r>
            <w:r w:rsidRPr="008D7546">
              <w:rPr>
                <w:sz w:val="20"/>
                <w:szCs w:val="20"/>
              </w:rPr>
              <w:sym w:font="Wingdings" w:char="F06F"/>
            </w:r>
          </w:p>
        </w:tc>
        <w:tc>
          <w:tcPr>
            <w:tcW w:w="1843" w:type="dxa"/>
            <w:gridSpan w:val="2"/>
            <w:tcBorders>
              <w:top w:val="single" w:sz="4" w:space="0" w:color="auto"/>
              <w:left w:val="single" w:sz="4" w:space="0" w:color="auto"/>
              <w:bottom w:val="single" w:sz="4" w:space="0" w:color="auto"/>
              <w:right w:val="single" w:sz="4" w:space="0" w:color="auto"/>
            </w:tcBorders>
            <w:hideMark/>
          </w:tcPr>
          <w:p w14:paraId="52823659" w14:textId="77777777" w:rsidR="008D7546" w:rsidRPr="008D7546" w:rsidRDefault="008D7546" w:rsidP="008D7546">
            <w:pPr>
              <w:rPr>
                <w:sz w:val="20"/>
                <w:szCs w:val="20"/>
              </w:rPr>
            </w:pPr>
            <w:r w:rsidRPr="008D7546">
              <w:rPr>
                <w:sz w:val="20"/>
                <w:szCs w:val="20"/>
              </w:rPr>
              <w:t xml:space="preserve">Βροχερός: </w:t>
            </w:r>
            <w:r w:rsidRPr="008D7546">
              <w:rPr>
                <w:sz w:val="20"/>
                <w:szCs w:val="20"/>
              </w:rPr>
              <w:sym w:font="Wingdings" w:char="F06F"/>
            </w:r>
          </w:p>
        </w:tc>
        <w:tc>
          <w:tcPr>
            <w:tcW w:w="1417" w:type="dxa"/>
            <w:tcBorders>
              <w:top w:val="single" w:sz="4" w:space="0" w:color="auto"/>
              <w:left w:val="single" w:sz="4" w:space="0" w:color="auto"/>
              <w:bottom w:val="single" w:sz="4" w:space="0" w:color="auto"/>
              <w:right w:val="single" w:sz="4" w:space="0" w:color="auto"/>
            </w:tcBorders>
            <w:hideMark/>
          </w:tcPr>
          <w:p w14:paraId="686BDC1B" w14:textId="77777777" w:rsidR="008D7546" w:rsidRPr="008D7546" w:rsidRDefault="008D7546" w:rsidP="008D7546">
            <w:pPr>
              <w:rPr>
                <w:sz w:val="20"/>
                <w:szCs w:val="20"/>
              </w:rPr>
            </w:pPr>
            <w:r w:rsidRPr="008D7546">
              <w:rPr>
                <w:sz w:val="20"/>
                <w:szCs w:val="20"/>
              </w:rPr>
              <w:t xml:space="preserve">Χιόνι: </w:t>
            </w:r>
            <w:r w:rsidRPr="008D7546">
              <w:rPr>
                <w:sz w:val="20"/>
                <w:szCs w:val="20"/>
              </w:rPr>
              <w:sym w:font="Wingdings" w:char="F06F"/>
            </w:r>
          </w:p>
        </w:tc>
        <w:tc>
          <w:tcPr>
            <w:tcW w:w="2410" w:type="dxa"/>
            <w:gridSpan w:val="2"/>
            <w:tcBorders>
              <w:top w:val="single" w:sz="4" w:space="0" w:color="auto"/>
              <w:left w:val="single" w:sz="4" w:space="0" w:color="auto"/>
              <w:bottom w:val="single" w:sz="4" w:space="0" w:color="auto"/>
              <w:right w:val="single" w:sz="4" w:space="0" w:color="auto"/>
            </w:tcBorders>
            <w:hideMark/>
          </w:tcPr>
          <w:p w14:paraId="0CE7E79B" w14:textId="77777777" w:rsidR="008D7546" w:rsidRPr="008D7546" w:rsidRDefault="008D7546" w:rsidP="008D7546">
            <w:pPr>
              <w:rPr>
                <w:sz w:val="20"/>
                <w:szCs w:val="20"/>
              </w:rPr>
            </w:pPr>
            <w:r w:rsidRPr="008D7546">
              <w:rPr>
                <w:sz w:val="20"/>
                <w:szCs w:val="20"/>
              </w:rPr>
              <w:t>Θερμοκρασία: _______</w:t>
            </w:r>
            <w:r w:rsidRPr="008D7546">
              <w:rPr>
                <w:sz w:val="20"/>
                <w:szCs w:val="20"/>
                <w:vertAlign w:val="superscript"/>
              </w:rPr>
              <w:t>o</w:t>
            </w:r>
            <w:r w:rsidRPr="008D7546">
              <w:rPr>
                <w:sz w:val="20"/>
                <w:szCs w:val="20"/>
              </w:rPr>
              <w:t>C</w:t>
            </w:r>
          </w:p>
        </w:tc>
      </w:tr>
      <w:tr w:rsidR="008D7546" w:rsidRPr="00116E02" w14:paraId="0CA7CF42" w14:textId="77777777" w:rsidTr="008D7546">
        <w:trPr>
          <w:jc w:val="center"/>
        </w:trPr>
        <w:tc>
          <w:tcPr>
            <w:tcW w:w="9801" w:type="dxa"/>
            <w:gridSpan w:val="9"/>
            <w:tcBorders>
              <w:top w:val="single" w:sz="4" w:space="0" w:color="auto"/>
              <w:left w:val="single" w:sz="4" w:space="0" w:color="auto"/>
              <w:bottom w:val="single" w:sz="4" w:space="0" w:color="auto"/>
              <w:right w:val="single" w:sz="4" w:space="0" w:color="auto"/>
            </w:tcBorders>
            <w:hideMark/>
          </w:tcPr>
          <w:p w14:paraId="7D10E82C" w14:textId="77777777" w:rsidR="008D7546" w:rsidRPr="008D7546" w:rsidRDefault="008D7546" w:rsidP="008D7546">
            <w:pPr>
              <w:jc w:val="center"/>
              <w:rPr>
                <w:b/>
                <w:bCs/>
                <w:sz w:val="20"/>
                <w:szCs w:val="20"/>
                <w:lang w:val="el-GR"/>
              </w:rPr>
            </w:pPr>
            <w:r w:rsidRPr="008D7546">
              <w:rPr>
                <w:b/>
                <w:bCs/>
                <w:sz w:val="20"/>
                <w:szCs w:val="20"/>
                <w:lang w:val="el-GR"/>
              </w:rPr>
              <w:t>Εγκατάσταση Σύμφωνα με το Τεύχος 2 των ΟΜΟΕ-ΣΑΟ και Οδηγιών Εγκατάστασης Κατασκευαστή</w:t>
            </w:r>
          </w:p>
        </w:tc>
      </w:tr>
      <w:tr w:rsidR="008D7546" w:rsidRPr="00116E02" w14:paraId="4911B89A"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1CC6C06A" w14:textId="77777777" w:rsidR="008D7546" w:rsidRPr="008D7546" w:rsidRDefault="008D7546" w:rsidP="008D7546">
            <w:pPr>
              <w:jc w:val="center"/>
              <w:rPr>
                <w:sz w:val="20"/>
                <w:szCs w:val="20"/>
              </w:rPr>
            </w:pPr>
            <w:r w:rsidRPr="008D7546">
              <w:rPr>
                <w:sz w:val="20"/>
                <w:szCs w:val="20"/>
              </w:rPr>
              <w:t>09</w:t>
            </w:r>
          </w:p>
        </w:tc>
        <w:tc>
          <w:tcPr>
            <w:tcW w:w="9330" w:type="dxa"/>
            <w:gridSpan w:val="8"/>
            <w:tcBorders>
              <w:top w:val="single" w:sz="4" w:space="0" w:color="auto"/>
              <w:left w:val="single" w:sz="4" w:space="0" w:color="auto"/>
              <w:bottom w:val="single" w:sz="4" w:space="0" w:color="auto"/>
              <w:right w:val="single" w:sz="4" w:space="0" w:color="auto"/>
            </w:tcBorders>
            <w:shd w:val="clear" w:color="auto" w:fill="EEECE1" w:themeFill="background2"/>
            <w:hideMark/>
          </w:tcPr>
          <w:p w14:paraId="0FD06725" w14:textId="77777777" w:rsidR="008D7546" w:rsidRPr="008D7546" w:rsidRDefault="008D7546" w:rsidP="008D7546">
            <w:pPr>
              <w:rPr>
                <w:b/>
                <w:bCs/>
                <w:sz w:val="20"/>
                <w:szCs w:val="20"/>
                <w:lang w:val="el-GR"/>
              </w:rPr>
            </w:pPr>
            <w:r w:rsidRPr="008D7546">
              <w:rPr>
                <w:b/>
                <w:bCs/>
                <w:sz w:val="20"/>
                <w:szCs w:val="20"/>
                <w:lang w:val="el-GR"/>
              </w:rPr>
              <w:t>Απόδειξη Καταλληλότητας, Επιλογής και Εγκατάστασης των Σ</w:t>
            </w:r>
            <w:r w:rsidRPr="008D7546">
              <w:rPr>
                <w:lang w:val="el-GR"/>
              </w:rPr>
              <w:t>τηθαίων Ασφαλείας</w:t>
            </w:r>
          </w:p>
        </w:tc>
      </w:tr>
      <w:tr w:rsidR="008D7546" w:rsidRPr="00116E02" w14:paraId="312278E1"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47E3D4B2" w14:textId="77777777" w:rsidR="008D7546" w:rsidRPr="008D7546" w:rsidRDefault="008D7546" w:rsidP="008D7546">
            <w:pPr>
              <w:jc w:val="center"/>
              <w:rPr>
                <w:sz w:val="20"/>
                <w:szCs w:val="20"/>
              </w:rPr>
            </w:pPr>
            <w:r w:rsidRPr="008D7546">
              <w:rPr>
                <w:sz w:val="20"/>
                <w:szCs w:val="20"/>
              </w:rPr>
              <w:t>α)</w:t>
            </w:r>
          </w:p>
        </w:tc>
        <w:tc>
          <w:tcPr>
            <w:tcW w:w="8480" w:type="dxa"/>
            <w:gridSpan w:val="7"/>
            <w:tcBorders>
              <w:top w:val="single" w:sz="4" w:space="0" w:color="auto"/>
              <w:left w:val="single" w:sz="4" w:space="0" w:color="auto"/>
              <w:bottom w:val="single" w:sz="4" w:space="0" w:color="auto"/>
              <w:right w:val="single" w:sz="4" w:space="0" w:color="auto"/>
            </w:tcBorders>
            <w:hideMark/>
          </w:tcPr>
          <w:p w14:paraId="0A6387F6" w14:textId="77777777" w:rsidR="008D7546" w:rsidRPr="008D7546" w:rsidRDefault="008D7546" w:rsidP="008D7546">
            <w:pPr>
              <w:rPr>
                <w:sz w:val="20"/>
                <w:szCs w:val="20"/>
                <w:lang w:val="el-GR"/>
              </w:rPr>
            </w:pPr>
            <w:r w:rsidRPr="008D7546">
              <w:rPr>
                <w:sz w:val="20"/>
                <w:szCs w:val="20"/>
                <w:lang w:val="el-GR"/>
              </w:rPr>
              <w:t xml:space="preserve">Ύπαρξη Πιστοποιητικού/Άδειας </w:t>
            </w:r>
            <w:r w:rsidRPr="008D7546">
              <w:rPr>
                <w:lang w:val="el-GR"/>
              </w:rPr>
              <w:t>στηθαίου ασφαλείας</w:t>
            </w:r>
            <w:r w:rsidRPr="008D7546">
              <w:rPr>
                <w:sz w:val="20"/>
                <w:szCs w:val="20"/>
                <w:lang w:val="el-GR"/>
              </w:rPr>
              <w:t xml:space="preserve"> σύμφωνα με Οδηγίες ΥΥΜΕ σε ισχύ;</w:t>
            </w:r>
          </w:p>
        </w:tc>
        <w:tc>
          <w:tcPr>
            <w:tcW w:w="850" w:type="dxa"/>
            <w:tcBorders>
              <w:top w:val="single" w:sz="4" w:space="0" w:color="auto"/>
              <w:left w:val="single" w:sz="4" w:space="0" w:color="auto"/>
              <w:bottom w:val="single" w:sz="4" w:space="0" w:color="auto"/>
              <w:right w:val="single" w:sz="4" w:space="0" w:color="auto"/>
            </w:tcBorders>
          </w:tcPr>
          <w:p w14:paraId="27638CEF" w14:textId="77777777" w:rsidR="008D7546" w:rsidRPr="008D7546" w:rsidRDefault="008D7546" w:rsidP="008D7546">
            <w:pPr>
              <w:rPr>
                <w:sz w:val="20"/>
                <w:szCs w:val="20"/>
                <w:lang w:val="el-GR"/>
              </w:rPr>
            </w:pPr>
          </w:p>
        </w:tc>
      </w:tr>
      <w:tr w:rsidR="008D7546" w:rsidRPr="008D7546" w14:paraId="7857D997"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1284113B" w14:textId="77777777" w:rsidR="008D7546" w:rsidRPr="008D7546" w:rsidRDefault="008D7546" w:rsidP="008D7546">
            <w:pPr>
              <w:jc w:val="center"/>
              <w:rPr>
                <w:sz w:val="20"/>
                <w:szCs w:val="20"/>
              </w:rPr>
            </w:pPr>
            <w:r w:rsidRPr="008D7546">
              <w:rPr>
                <w:sz w:val="20"/>
                <w:szCs w:val="20"/>
              </w:rPr>
              <w:t>β)</w:t>
            </w:r>
          </w:p>
        </w:tc>
        <w:tc>
          <w:tcPr>
            <w:tcW w:w="8480" w:type="dxa"/>
            <w:gridSpan w:val="7"/>
            <w:tcBorders>
              <w:top w:val="single" w:sz="4" w:space="0" w:color="auto"/>
              <w:left w:val="single" w:sz="4" w:space="0" w:color="auto"/>
              <w:bottom w:val="single" w:sz="4" w:space="0" w:color="auto"/>
              <w:right w:val="single" w:sz="4" w:space="0" w:color="auto"/>
            </w:tcBorders>
            <w:hideMark/>
          </w:tcPr>
          <w:p w14:paraId="6F95AE77" w14:textId="77777777" w:rsidR="008D7546" w:rsidRPr="008D7546" w:rsidRDefault="008D7546" w:rsidP="008D7546">
            <w:pPr>
              <w:rPr>
                <w:sz w:val="20"/>
                <w:szCs w:val="20"/>
              </w:rPr>
            </w:pPr>
            <w:r w:rsidRPr="008D7546">
              <w:rPr>
                <w:sz w:val="20"/>
                <w:szCs w:val="20"/>
              </w:rPr>
              <w:t>Ύπαρξη Οδηγιών Εγκατάστασης;</w:t>
            </w:r>
          </w:p>
        </w:tc>
        <w:tc>
          <w:tcPr>
            <w:tcW w:w="850" w:type="dxa"/>
            <w:tcBorders>
              <w:top w:val="single" w:sz="4" w:space="0" w:color="auto"/>
              <w:left w:val="single" w:sz="4" w:space="0" w:color="auto"/>
              <w:bottom w:val="single" w:sz="4" w:space="0" w:color="auto"/>
              <w:right w:val="single" w:sz="4" w:space="0" w:color="auto"/>
            </w:tcBorders>
          </w:tcPr>
          <w:p w14:paraId="5C53079C" w14:textId="77777777" w:rsidR="008D7546" w:rsidRPr="008D7546" w:rsidRDefault="008D7546" w:rsidP="008D7546">
            <w:pPr>
              <w:rPr>
                <w:sz w:val="20"/>
                <w:szCs w:val="20"/>
              </w:rPr>
            </w:pPr>
          </w:p>
        </w:tc>
      </w:tr>
      <w:tr w:rsidR="008D7546" w:rsidRPr="00116E02" w14:paraId="37428E78"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5D43619A" w14:textId="77777777" w:rsidR="008D7546" w:rsidRPr="008D7546" w:rsidRDefault="008D7546" w:rsidP="008D7546">
            <w:pPr>
              <w:jc w:val="center"/>
              <w:rPr>
                <w:sz w:val="20"/>
                <w:szCs w:val="20"/>
              </w:rPr>
            </w:pPr>
            <w:r w:rsidRPr="008D7546">
              <w:rPr>
                <w:sz w:val="20"/>
                <w:szCs w:val="20"/>
              </w:rPr>
              <w:t>γ)</w:t>
            </w:r>
          </w:p>
        </w:tc>
        <w:tc>
          <w:tcPr>
            <w:tcW w:w="8480" w:type="dxa"/>
            <w:gridSpan w:val="7"/>
            <w:tcBorders>
              <w:top w:val="single" w:sz="4" w:space="0" w:color="auto"/>
              <w:left w:val="single" w:sz="4" w:space="0" w:color="auto"/>
              <w:bottom w:val="single" w:sz="4" w:space="0" w:color="auto"/>
              <w:right w:val="single" w:sz="4" w:space="0" w:color="auto"/>
            </w:tcBorders>
          </w:tcPr>
          <w:p w14:paraId="7D043293" w14:textId="77777777" w:rsidR="008D7546" w:rsidRPr="008D7546" w:rsidRDefault="008D7546" w:rsidP="008D7546">
            <w:pPr>
              <w:rPr>
                <w:sz w:val="20"/>
                <w:szCs w:val="20"/>
                <w:lang w:val="el-GR"/>
              </w:rPr>
            </w:pPr>
            <w:r w:rsidRPr="008D7546">
              <w:rPr>
                <w:sz w:val="20"/>
                <w:szCs w:val="20"/>
                <w:lang w:val="el-GR"/>
              </w:rPr>
              <w:t>Τήρηση κανόνων σύμφωνα με ΟΜΟΕ-ΣΑΟ-1;</w:t>
            </w:r>
          </w:p>
        </w:tc>
        <w:tc>
          <w:tcPr>
            <w:tcW w:w="850" w:type="dxa"/>
            <w:tcBorders>
              <w:top w:val="single" w:sz="4" w:space="0" w:color="auto"/>
              <w:left w:val="single" w:sz="4" w:space="0" w:color="auto"/>
              <w:bottom w:val="single" w:sz="4" w:space="0" w:color="auto"/>
              <w:right w:val="single" w:sz="4" w:space="0" w:color="auto"/>
            </w:tcBorders>
          </w:tcPr>
          <w:p w14:paraId="2515253E" w14:textId="77777777" w:rsidR="008D7546" w:rsidRPr="008D7546" w:rsidRDefault="008D7546" w:rsidP="008D7546">
            <w:pPr>
              <w:rPr>
                <w:sz w:val="20"/>
                <w:szCs w:val="20"/>
                <w:lang w:val="el-GR"/>
              </w:rPr>
            </w:pPr>
          </w:p>
        </w:tc>
      </w:tr>
      <w:tr w:rsidR="008D7546" w:rsidRPr="00116E02" w14:paraId="381B44AE"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0F606E5C" w14:textId="77777777" w:rsidR="008D7546" w:rsidRPr="008D7546" w:rsidRDefault="008D7546" w:rsidP="008D7546">
            <w:pPr>
              <w:jc w:val="center"/>
              <w:rPr>
                <w:sz w:val="20"/>
                <w:szCs w:val="20"/>
                <w:lang w:val="el-GR"/>
              </w:rPr>
            </w:pPr>
            <w:r w:rsidRPr="008D7546">
              <w:rPr>
                <w:sz w:val="20"/>
                <w:szCs w:val="20"/>
                <w:lang w:val="el-GR"/>
              </w:rPr>
              <w:t>δ)</w:t>
            </w:r>
          </w:p>
        </w:tc>
        <w:tc>
          <w:tcPr>
            <w:tcW w:w="8480" w:type="dxa"/>
            <w:gridSpan w:val="7"/>
            <w:tcBorders>
              <w:top w:val="single" w:sz="4" w:space="0" w:color="auto"/>
              <w:left w:val="single" w:sz="4" w:space="0" w:color="auto"/>
              <w:bottom w:val="single" w:sz="4" w:space="0" w:color="auto"/>
              <w:right w:val="single" w:sz="4" w:space="0" w:color="auto"/>
            </w:tcBorders>
          </w:tcPr>
          <w:p w14:paraId="01766DF5" w14:textId="77777777" w:rsidR="008D7546" w:rsidRPr="008D7546" w:rsidRDefault="008D7546" w:rsidP="008D7546">
            <w:pPr>
              <w:rPr>
                <w:sz w:val="20"/>
                <w:szCs w:val="20"/>
                <w:lang w:val="el-GR"/>
              </w:rPr>
            </w:pPr>
            <w:r w:rsidRPr="008D7546">
              <w:rPr>
                <w:sz w:val="20"/>
                <w:szCs w:val="20"/>
                <w:lang w:val="el-GR"/>
              </w:rPr>
              <w:t xml:space="preserve">Έχει τοποθετηθεί το Σήμα </w:t>
            </w:r>
            <w:r w:rsidRPr="008D7546">
              <w:rPr>
                <w:sz w:val="20"/>
                <w:szCs w:val="20"/>
              </w:rPr>
              <w:t>CE</w:t>
            </w:r>
            <w:r w:rsidRPr="008D7546">
              <w:rPr>
                <w:sz w:val="20"/>
                <w:szCs w:val="20"/>
                <w:lang w:val="el-GR"/>
              </w:rPr>
              <w:t xml:space="preserve"> και το ειδικό Πιστοποιητικό/Βεβαίωση ανθεκτικότητας κοινοποιημένου οργανισμού;</w:t>
            </w:r>
          </w:p>
        </w:tc>
        <w:tc>
          <w:tcPr>
            <w:tcW w:w="850" w:type="dxa"/>
            <w:tcBorders>
              <w:top w:val="single" w:sz="4" w:space="0" w:color="auto"/>
              <w:left w:val="single" w:sz="4" w:space="0" w:color="auto"/>
              <w:bottom w:val="single" w:sz="4" w:space="0" w:color="auto"/>
              <w:right w:val="single" w:sz="4" w:space="0" w:color="auto"/>
            </w:tcBorders>
          </w:tcPr>
          <w:p w14:paraId="3764FBC3" w14:textId="77777777" w:rsidR="008D7546" w:rsidRPr="008D7546" w:rsidRDefault="008D7546" w:rsidP="008D7546">
            <w:pPr>
              <w:rPr>
                <w:sz w:val="20"/>
                <w:szCs w:val="20"/>
                <w:lang w:val="el-GR"/>
              </w:rPr>
            </w:pPr>
          </w:p>
        </w:tc>
      </w:tr>
      <w:tr w:rsidR="008D7546" w:rsidRPr="00116E02" w14:paraId="447F8589"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0926882D" w14:textId="77777777" w:rsidR="008D7546" w:rsidRPr="008D7546" w:rsidRDefault="008D7546" w:rsidP="008D7546">
            <w:pPr>
              <w:jc w:val="center"/>
              <w:rPr>
                <w:sz w:val="20"/>
                <w:szCs w:val="20"/>
                <w:lang w:val="el-GR"/>
              </w:rPr>
            </w:pPr>
            <w:r w:rsidRPr="008D7546">
              <w:rPr>
                <w:sz w:val="20"/>
                <w:szCs w:val="20"/>
                <w:lang w:val="el-GR"/>
              </w:rPr>
              <w:t>ε)</w:t>
            </w:r>
          </w:p>
        </w:tc>
        <w:tc>
          <w:tcPr>
            <w:tcW w:w="8480" w:type="dxa"/>
            <w:gridSpan w:val="7"/>
            <w:tcBorders>
              <w:top w:val="single" w:sz="4" w:space="0" w:color="auto"/>
              <w:left w:val="single" w:sz="4" w:space="0" w:color="auto"/>
              <w:bottom w:val="single" w:sz="4" w:space="0" w:color="auto"/>
              <w:right w:val="single" w:sz="4" w:space="0" w:color="auto"/>
            </w:tcBorders>
          </w:tcPr>
          <w:p w14:paraId="2642EC55" w14:textId="77777777" w:rsidR="008D7546" w:rsidRPr="008D7546" w:rsidRDefault="008D7546" w:rsidP="008D7546">
            <w:pPr>
              <w:rPr>
                <w:sz w:val="20"/>
                <w:szCs w:val="20"/>
                <w:lang w:val="el-GR"/>
              </w:rPr>
            </w:pPr>
            <w:r w:rsidRPr="008D7546">
              <w:rPr>
                <w:sz w:val="20"/>
                <w:szCs w:val="20"/>
                <w:lang w:val="el-GR"/>
              </w:rPr>
              <w:t xml:space="preserve">Εγκατάσταση </w:t>
            </w:r>
            <w:r w:rsidRPr="008D7546">
              <w:rPr>
                <w:lang w:val="el-GR"/>
              </w:rPr>
              <w:t>στηθαίου ασφαλείας</w:t>
            </w:r>
            <w:r w:rsidRPr="008D7546">
              <w:rPr>
                <w:sz w:val="20"/>
                <w:szCs w:val="20"/>
                <w:lang w:val="el-GR"/>
              </w:rPr>
              <w:t xml:space="preserve"> σύμφωνα με ΟΜΟΕ-ΣΑΟ-2 και οδηγιών εγκατάστασης;</w:t>
            </w:r>
          </w:p>
        </w:tc>
        <w:tc>
          <w:tcPr>
            <w:tcW w:w="850" w:type="dxa"/>
            <w:tcBorders>
              <w:top w:val="single" w:sz="4" w:space="0" w:color="auto"/>
              <w:left w:val="single" w:sz="4" w:space="0" w:color="auto"/>
              <w:bottom w:val="single" w:sz="4" w:space="0" w:color="auto"/>
              <w:right w:val="single" w:sz="4" w:space="0" w:color="auto"/>
            </w:tcBorders>
          </w:tcPr>
          <w:p w14:paraId="70714561" w14:textId="77777777" w:rsidR="008D7546" w:rsidRPr="008D7546" w:rsidRDefault="008D7546" w:rsidP="008D7546">
            <w:pPr>
              <w:rPr>
                <w:sz w:val="20"/>
                <w:szCs w:val="20"/>
                <w:lang w:val="el-GR"/>
              </w:rPr>
            </w:pPr>
          </w:p>
        </w:tc>
      </w:tr>
      <w:tr w:rsidR="008D7546" w:rsidRPr="00116E02" w14:paraId="48FFE3BE"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6B32B6CD" w14:textId="77777777" w:rsidR="008D7546" w:rsidRPr="008D7546" w:rsidRDefault="008D7546" w:rsidP="008D7546">
            <w:pPr>
              <w:jc w:val="center"/>
              <w:rPr>
                <w:sz w:val="20"/>
                <w:szCs w:val="20"/>
              </w:rPr>
            </w:pPr>
            <w:r w:rsidRPr="008D7546">
              <w:rPr>
                <w:sz w:val="20"/>
                <w:szCs w:val="20"/>
                <w:lang w:val="el-GR"/>
              </w:rPr>
              <w:t>στ</w:t>
            </w:r>
            <w:r w:rsidRPr="008D7546">
              <w:rPr>
                <w:sz w:val="20"/>
                <w:szCs w:val="20"/>
              </w:rPr>
              <w:t>)</w:t>
            </w:r>
          </w:p>
        </w:tc>
        <w:tc>
          <w:tcPr>
            <w:tcW w:w="8480" w:type="dxa"/>
            <w:gridSpan w:val="7"/>
            <w:tcBorders>
              <w:top w:val="single" w:sz="4" w:space="0" w:color="auto"/>
              <w:left w:val="single" w:sz="4" w:space="0" w:color="auto"/>
              <w:bottom w:val="single" w:sz="4" w:space="0" w:color="auto"/>
              <w:right w:val="single" w:sz="4" w:space="0" w:color="auto"/>
            </w:tcBorders>
            <w:hideMark/>
          </w:tcPr>
          <w:p w14:paraId="139BD51B" w14:textId="77777777" w:rsidR="008D7546" w:rsidRPr="008D7546" w:rsidRDefault="008D7546" w:rsidP="008D7546">
            <w:pPr>
              <w:rPr>
                <w:sz w:val="20"/>
                <w:szCs w:val="20"/>
                <w:lang w:val="el-GR"/>
              </w:rPr>
            </w:pPr>
            <w:r w:rsidRPr="008D7546">
              <w:rPr>
                <w:sz w:val="20"/>
                <w:szCs w:val="20"/>
                <w:lang w:val="el-GR"/>
              </w:rPr>
              <w:t>Είναι το λειτουργικό πλάτος και ενδεχομένως η εισχώρηση οχήματος ελεύθερα εμποδίων;</w:t>
            </w:r>
          </w:p>
        </w:tc>
        <w:tc>
          <w:tcPr>
            <w:tcW w:w="850" w:type="dxa"/>
            <w:tcBorders>
              <w:top w:val="single" w:sz="4" w:space="0" w:color="auto"/>
              <w:left w:val="single" w:sz="4" w:space="0" w:color="auto"/>
              <w:bottom w:val="single" w:sz="4" w:space="0" w:color="auto"/>
              <w:right w:val="single" w:sz="4" w:space="0" w:color="auto"/>
            </w:tcBorders>
          </w:tcPr>
          <w:p w14:paraId="5C4B1F62" w14:textId="77777777" w:rsidR="008D7546" w:rsidRPr="008D7546" w:rsidRDefault="008D7546" w:rsidP="008D7546">
            <w:pPr>
              <w:rPr>
                <w:sz w:val="20"/>
                <w:szCs w:val="20"/>
                <w:lang w:val="el-GR"/>
              </w:rPr>
            </w:pPr>
          </w:p>
        </w:tc>
      </w:tr>
      <w:tr w:rsidR="008D7546" w:rsidRPr="008D7546" w14:paraId="107151B6"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1BD0D481" w14:textId="77777777" w:rsidR="008D7546" w:rsidRPr="008D7546" w:rsidRDefault="008D7546" w:rsidP="008D7546">
            <w:pPr>
              <w:jc w:val="center"/>
              <w:rPr>
                <w:sz w:val="20"/>
                <w:szCs w:val="20"/>
              </w:rPr>
            </w:pPr>
            <w:r w:rsidRPr="008D7546">
              <w:rPr>
                <w:sz w:val="20"/>
                <w:szCs w:val="20"/>
              </w:rPr>
              <w:t>10</w:t>
            </w:r>
          </w:p>
        </w:tc>
        <w:tc>
          <w:tcPr>
            <w:tcW w:w="8480" w:type="dxa"/>
            <w:gridSpan w:val="7"/>
            <w:tcBorders>
              <w:top w:val="single" w:sz="4" w:space="0" w:color="auto"/>
              <w:left w:val="single" w:sz="4" w:space="0" w:color="auto"/>
              <w:bottom w:val="single" w:sz="4" w:space="0" w:color="auto"/>
              <w:right w:val="nil"/>
            </w:tcBorders>
            <w:shd w:val="clear" w:color="auto" w:fill="EEECE1" w:themeFill="background2"/>
            <w:hideMark/>
          </w:tcPr>
          <w:p w14:paraId="35752298" w14:textId="77777777" w:rsidR="008D7546" w:rsidRPr="008D7546" w:rsidRDefault="008D7546" w:rsidP="008D7546">
            <w:pPr>
              <w:rPr>
                <w:b/>
                <w:bCs/>
                <w:sz w:val="20"/>
                <w:szCs w:val="20"/>
                <w:lang w:val="el-GR"/>
              </w:rPr>
            </w:pPr>
            <w:r w:rsidRPr="008D7546">
              <w:rPr>
                <w:b/>
                <w:bCs/>
                <w:sz w:val="20"/>
                <w:szCs w:val="20"/>
                <w:lang w:val="el-GR"/>
              </w:rPr>
              <w:t>Επίβλεψη Σκυροδέτησης</w:t>
            </w:r>
          </w:p>
        </w:tc>
        <w:tc>
          <w:tcPr>
            <w:tcW w:w="850" w:type="dxa"/>
            <w:tcBorders>
              <w:top w:val="single" w:sz="4" w:space="0" w:color="auto"/>
              <w:left w:val="nil"/>
              <w:bottom w:val="single" w:sz="4" w:space="0" w:color="auto"/>
              <w:right w:val="single" w:sz="4" w:space="0" w:color="auto"/>
            </w:tcBorders>
            <w:shd w:val="clear" w:color="auto" w:fill="EEECE1" w:themeFill="background2"/>
          </w:tcPr>
          <w:p w14:paraId="69BCF0DE" w14:textId="77777777" w:rsidR="008D7546" w:rsidRPr="008D7546" w:rsidRDefault="008D7546" w:rsidP="008D7546">
            <w:pPr>
              <w:rPr>
                <w:sz w:val="20"/>
                <w:szCs w:val="20"/>
              </w:rPr>
            </w:pPr>
          </w:p>
        </w:tc>
      </w:tr>
      <w:tr w:rsidR="008D7546" w:rsidRPr="00116E02" w14:paraId="068DDAB2"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66587D85" w14:textId="77777777" w:rsidR="008D7546" w:rsidRPr="008D7546" w:rsidRDefault="008D7546" w:rsidP="008D7546">
            <w:pPr>
              <w:jc w:val="center"/>
              <w:rPr>
                <w:sz w:val="20"/>
                <w:szCs w:val="20"/>
              </w:rPr>
            </w:pPr>
            <w:r w:rsidRPr="008D7546">
              <w:rPr>
                <w:sz w:val="20"/>
                <w:szCs w:val="20"/>
              </w:rPr>
              <w:t>α)</w:t>
            </w:r>
          </w:p>
        </w:tc>
        <w:tc>
          <w:tcPr>
            <w:tcW w:w="8480" w:type="dxa"/>
            <w:gridSpan w:val="7"/>
            <w:tcBorders>
              <w:top w:val="single" w:sz="4" w:space="0" w:color="auto"/>
              <w:left w:val="single" w:sz="4" w:space="0" w:color="auto"/>
              <w:bottom w:val="single" w:sz="4" w:space="0" w:color="auto"/>
              <w:right w:val="single" w:sz="4" w:space="0" w:color="auto"/>
            </w:tcBorders>
          </w:tcPr>
          <w:p w14:paraId="6BD43F51" w14:textId="77777777" w:rsidR="008D7546" w:rsidRPr="008D7546" w:rsidRDefault="008D7546" w:rsidP="008D7546">
            <w:pPr>
              <w:rPr>
                <w:sz w:val="20"/>
                <w:szCs w:val="20"/>
                <w:lang w:val="el-GR"/>
              </w:rPr>
            </w:pPr>
            <w:r w:rsidRPr="008D7546">
              <w:rPr>
                <w:sz w:val="20"/>
                <w:szCs w:val="20"/>
                <w:lang w:val="el-GR"/>
              </w:rPr>
              <w:t>Τύπος Σκυροδέματος σύμφωνα με τις προδιαγραφές καταλληλόλητας της Υπηρεσίας Ανάθεσης;</w:t>
            </w:r>
          </w:p>
        </w:tc>
        <w:tc>
          <w:tcPr>
            <w:tcW w:w="850" w:type="dxa"/>
            <w:tcBorders>
              <w:top w:val="single" w:sz="4" w:space="0" w:color="auto"/>
              <w:left w:val="single" w:sz="4" w:space="0" w:color="auto"/>
              <w:bottom w:val="single" w:sz="4" w:space="0" w:color="auto"/>
              <w:right w:val="single" w:sz="4" w:space="0" w:color="auto"/>
            </w:tcBorders>
          </w:tcPr>
          <w:p w14:paraId="488DE4C3" w14:textId="77777777" w:rsidR="008D7546" w:rsidRPr="008D7546" w:rsidRDefault="008D7546" w:rsidP="008D7546">
            <w:pPr>
              <w:rPr>
                <w:sz w:val="20"/>
                <w:szCs w:val="20"/>
                <w:lang w:val="el-GR"/>
              </w:rPr>
            </w:pPr>
          </w:p>
        </w:tc>
      </w:tr>
      <w:tr w:rsidR="008D7546" w:rsidRPr="00116E02" w14:paraId="6A3709B6"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0B0B8794" w14:textId="77777777" w:rsidR="008D7546" w:rsidRPr="008D7546" w:rsidRDefault="008D7546" w:rsidP="008D7546">
            <w:pPr>
              <w:jc w:val="center"/>
              <w:rPr>
                <w:sz w:val="20"/>
                <w:szCs w:val="20"/>
              </w:rPr>
            </w:pPr>
            <w:r w:rsidRPr="008D7546">
              <w:rPr>
                <w:sz w:val="20"/>
                <w:szCs w:val="20"/>
              </w:rPr>
              <w:t>β)</w:t>
            </w:r>
          </w:p>
        </w:tc>
        <w:tc>
          <w:tcPr>
            <w:tcW w:w="8480" w:type="dxa"/>
            <w:gridSpan w:val="7"/>
            <w:tcBorders>
              <w:top w:val="single" w:sz="4" w:space="0" w:color="auto"/>
              <w:left w:val="single" w:sz="4" w:space="0" w:color="auto"/>
              <w:bottom w:val="single" w:sz="4" w:space="0" w:color="auto"/>
              <w:right w:val="single" w:sz="4" w:space="0" w:color="auto"/>
            </w:tcBorders>
            <w:hideMark/>
          </w:tcPr>
          <w:p w14:paraId="545CF2FC" w14:textId="77777777" w:rsidR="008D7546" w:rsidRPr="008D7546" w:rsidRDefault="008D7546" w:rsidP="008D7546">
            <w:pPr>
              <w:rPr>
                <w:sz w:val="20"/>
                <w:szCs w:val="20"/>
                <w:lang w:val="el-GR"/>
              </w:rPr>
            </w:pPr>
            <w:r w:rsidRPr="008D7546">
              <w:rPr>
                <w:sz w:val="20"/>
                <w:szCs w:val="20"/>
                <w:lang w:val="el-GR"/>
              </w:rPr>
              <w:t>Εκτέλεση εσωτερικού ελέγχου και σύνταξη σχετικού πρωτοκόλλου;</w:t>
            </w:r>
          </w:p>
        </w:tc>
        <w:tc>
          <w:tcPr>
            <w:tcW w:w="850" w:type="dxa"/>
            <w:tcBorders>
              <w:top w:val="single" w:sz="4" w:space="0" w:color="auto"/>
              <w:left w:val="single" w:sz="4" w:space="0" w:color="auto"/>
              <w:bottom w:val="single" w:sz="4" w:space="0" w:color="auto"/>
              <w:right w:val="single" w:sz="4" w:space="0" w:color="auto"/>
            </w:tcBorders>
          </w:tcPr>
          <w:p w14:paraId="0CE28C8F" w14:textId="77777777" w:rsidR="008D7546" w:rsidRPr="008D7546" w:rsidRDefault="008D7546" w:rsidP="008D7546">
            <w:pPr>
              <w:rPr>
                <w:sz w:val="20"/>
                <w:szCs w:val="20"/>
                <w:lang w:val="el-GR"/>
              </w:rPr>
            </w:pPr>
          </w:p>
        </w:tc>
      </w:tr>
      <w:tr w:rsidR="008D7546" w:rsidRPr="00116E02" w14:paraId="525A0833"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5C7C7B0F" w14:textId="77777777" w:rsidR="008D7546" w:rsidRPr="008D7546" w:rsidRDefault="008D7546" w:rsidP="008D7546">
            <w:pPr>
              <w:jc w:val="center"/>
              <w:rPr>
                <w:sz w:val="20"/>
                <w:szCs w:val="20"/>
              </w:rPr>
            </w:pPr>
            <w:r w:rsidRPr="008D7546">
              <w:rPr>
                <w:sz w:val="20"/>
                <w:szCs w:val="20"/>
              </w:rPr>
              <w:t>γ)</w:t>
            </w:r>
          </w:p>
        </w:tc>
        <w:tc>
          <w:tcPr>
            <w:tcW w:w="8480" w:type="dxa"/>
            <w:gridSpan w:val="7"/>
            <w:tcBorders>
              <w:top w:val="single" w:sz="4" w:space="0" w:color="auto"/>
              <w:left w:val="single" w:sz="4" w:space="0" w:color="auto"/>
              <w:bottom w:val="single" w:sz="4" w:space="0" w:color="auto"/>
              <w:right w:val="single" w:sz="4" w:space="0" w:color="auto"/>
            </w:tcBorders>
            <w:hideMark/>
          </w:tcPr>
          <w:p w14:paraId="2E89D687" w14:textId="77777777" w:rsidR="008D7546" w:rsidRPr="008D7546" w:rsidRDefault="008D7546" w:rsidP="008D7546">
            <w:pPr>
              <w:rPr>
                <w:sz w:val="20"/>
                <w:szCs w:val="20"/>
                <w:lang w:val="el-GR"/>
              </w:rPr>
            </w:pPr>
            <w:r w:rsidRPr="008D7546">
              <w:rPr>
                <w:sz w:val="20"/>
                <w:szCs w:val="20"/>
                <w:lang w:val="el-GR"/>
              </w:rPr>
              <w:t xml:space="preserve">Λήψη Δοκιμίων για την Υπηρεσία Ανάθεσης; </w:t>
            </w:r>
          </w:p>
        </w:tc>
        <w:tc>
          <w:tcPr>
            <w:tcW w:w="850" w:type="dxa"/>
            <w:tcBorders>
              <w:top w:val="single" w:sz="4" w:space="0" w:color="auto"/>
              <w:left w:val="single" w:sz="4" w:space="0" w:color="auto"/>
              <w:bottom w:val="single" w:sz="4" w:space="0" w:color="auto"/>
              <w:right w:val="single" w:sz="4" w:space="0" w:color="auto"/>
            </w:tcBorders>
          </w:tcPr>
          <w:p w14:paraId="78F7B7FB" w14:textId="77777777" w:rsidR="008D7546" w:rsidRPr="008D7546" w:rsidRDefault="008D7546" w:rsidP="008D7546">
            <w:pPr>
              <w:rPr>
                <w:sz w:val="20"/>
                <w:szCs w:val="20"/>
                <w:lang w:val="el-GR"/>
              </w:rPr>
            </w:pPr>
          </w:p>
        </w:tc>
      </w:tr>
      <w:tr w:rsidR="008D7546" w:rsidRPr="00116E02" w14:paraId="0D28A506"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62F97BA5" w14:textId="77777777" w:rsidR="008D7546" w:rsidRPr="008D7546" w:rsidRDefault="008D7546" w:rsidP="008D7546">
            <w:pPr>
              <w:jc w:val="center"/>
              <w:rPr>
                <w:sz w:val="20"/>
                <w:szCs w:val="20"/>
              </w:rPr>
            </w:pPr>
            <w:r w:rsidRPr="008D7546">
              <w:rPr>
                <w:sz w:val="20"/>
                <w:szCs w:val="20"/>
              </w:rPr>
              <w:t>δ)</w:t>
            </w:r>
          </w:p>
        </w:tc>
        <w:tc>
          <w:tcPr>
            <w:tcW w:w="8480" w:type="dxa"/>
            <w:gridSpan w:val="7"/>
            <w:tcBorders>
              <w:top w:val="single" w:sz="4" w:space="0" w:color="auto"/>
              <w:left w:val="single" w:sz="4" w:space="0" w:color="auto"/>
              <w:bottom w:val="single" w:sz="4" w:space="0" w:color="auto"/>
              <w:right w:val="single" w:sz="4" w:space="0" w:color="auto"/>
            </w:tcBorders>
          </w:tcPr>
          <w:p w14:paraId="18095118" w14:textId="77777777" w:rsidR="008D7546" w:rsidRPr="008D7546" w:rsidRDefault="008D7546" w:rsidP="008D7546">
            <w:pPr>
              <w:rPr>
                <w:sz w:val="20"/>
                <w:szCs w:val="20"/>
                <w:lang w:val="el-GR"/>
              </w:rPr>
            </w:pPr>
            <w:r w:rsidRPr="008D7546">
              <w:rPr>
                <w:sz w:val="20"/>
                <w:szCs w:val="20"/>
                <w:lang w:val="el-GR"/>
              </w:rPr>
              <w:t>Έγινε έλεγχος από τρίτο/ανεξάρτητο φορέα;</w:t>
            </w:r>
          </w:p>
        </w:tc>
        <w:tc>
          <w:tcPr>
            <w:tcW w:w="850" w:type="dxa"/>
            <w:tcBorders>
              <w:top w:val="single" w:sz="4" w:space="0" w:color="auto"/>
              <w:left w:val="single" w:sz="4" w:space="0" w:color="auto"/>
              <w:bottom w:val="single" w:sz="4" w:space="0" w:color="auto"/>
              <w:right w:val="single" w:sz="4" w:space="0" w:color="auto"/>
            </w:tcBorders>
          </w:tcPr>
          <w:p w14:paraId="3878CBA1" w14:textId="77777777" w:rsidR="008D7546" w:rsidRPr="008D7546" w:rsidRDefault="008D7546" w:rsidP="008D7546">
            <w:pPr>
              <w:rPr>
                <w:sz w:val="20"/>
                <w:szCs w:val="20"/>
                <w:lang w:val="el-GR"/>
              </w:rPr>
            </w:pPr>
          </w:p>
        </w:tc>
      </w:tr>
      <w:tr w:rsidR="008D7546" w:rsidRPr="008D7546" w14:paraId="1B359372"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6B4FA03C" w14:textId="77777777" w:rsidR="008D7546" w:rsidRPr="008D7546" w:rsidRDefault="008D7546" w:rsidP="008D7546">
            <w:pPr>
              <w:jc w:val="center"/>
              <w:rPr>
                <w:sz w:val="20"/>
                <w:szCs w:val="20"/>
              </w:rPr>
            </w:pPr>
            <w:r w:rsidRPr="008D7546">
              <w:rPr>
                <w:sz w:val="20"/>
                <w:szCs w:val="20"/>
              </w:rPr>
              <w:t>11</w:t>
            </w:r>
          </w:p>
        </w:tc>
        <w:tc>
          <w:tcPr>
            <w:tcW w:w="9330" w:type="dxa"/>
            <w:gridSpan w:val="8"/>
            <w:tcBorders>
              <w:top w:val="single" w:sz="4" w:space="0" w:color="auto"/>
              <w:left w:val="single" w:sz="4" w:space="0" w:color="auto"/>
              <w:bottom w:val="single" w:sz="4" w:space="0" w:color="auto"/>
              <w:right w:val="single" w:sz="4" w:space="0" w:color="auto"/>
            </w:tcBorders>
            <w:shd w:val="clear" w:color="auto" w:fill="EEECE1" w:themeFill="background2"/>
            <w:hideMark/>
          </w:tcPr>
          <w:p w14:paraId="68C2FB75" w14:textId="77777777" w:rsidR="008D7546" w:rsidRPr="008D7546" w:rsidRDefault="008D7546" w:rsidP="008D7546">
            <w:pPr>
              <w:rPr>
                <w:b/>
                <w:bCs/>
                <w:sz w:val="20"/>
                <w:szCs w:val="20"/>
                <w:lang w:val="el-GR"/>
              </w:rPr>
            </w:pPr>
            <w:r w:rsidRPr="008D7546">
              <w:rPr>
                <w:b/>
                <w:bCs/>
                <w:sz w:val="20"/>
                <w:szCs w:val="20"/>
                <w:lang w:val="el-GR"/>
              </w:rPr>
              <w:t>Προσόντα Προσωπικού</w:t>
            </w:r>
          </w:p>
        </w:tc>
      </w:tr>
      <w:tr w:rsidR="008D7546" w:rsidRPr="008D7546" w14:paraId="3524CDD2"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71662B04" w14:textId="77777777" w:rsidR="008D7546" w:rsidRPr="008D7546" w:rsidRDefault="008D7546" w:rsidP="008D7546">
            <w:pPr>
              <w:jc w:val="center"/>
              <w:rPr>
                <w:sz w:val="20"/>
                <w:szCs w:val="20"/>
              </w:rPr>
            </w:pPr>
            <w:r w:rsidRPr="008D7546">
              <w:rPr>
                <w:sz w:val="20"/>
                <w:szCs w:val="20"/>
              </w:rPr>
              <w:t>α)</w:t>
            </w:r>
          </w:p>
        </w:tc>
        <w:tc>
          <w:tcPr>
            <w:tcW w:w="8480" w:type="dxa"/>
            <w:gridSpan w:val="7"/>
            <w:tcBorders>
              <w:top w:val="single" w:sz="4" w:space="0" w:color="auto"/>
              <w:left w:val="single" w:sz="4" w:space="0" w:color="auto"/>
              <w:bottom w:val="single" w:sz="4" w:space="0" w:color="auto"/>
              <w:right w:val="single" w:sz="4" w:space="0" w:color="auto"/>
            </w:tcBorders>
            <w:hideMark/>
          </w:tcPr>
          <w:p w14:paraId="778D37E7" w14:textId="77777777" w:rsidR="008D7546" w:rsidRPr="008D7546" w:rsidRDefault="008D7546" w:rsidP="008D7546">
            <w:pPr>
              <w:rPr>
                <w:sz w:val="20"/>
                <w:szCs w:val="20"/>
                <w:lang w:val="el-GR"/>
              </w:rPr>
            </w:pPr>
            <w:r w:rsidRPr="008D7546">
              <w:rPr>
                <w:sz w:val="20"/>
                <w:szCs w:val="20"/>
                <w:lang w:val="el-GR"/>
              </w:rPr>
              <w:t>Όνομα πιστοποιημένου συγκολλητή</w:t>
            </w:r>
          </w:p>
        </w:tc>
        <w:tc>
          <w:tcPr>
            <w:tcW w:w="850" w:type="dxa"/>
            <w:tcBorders>
              <w:top w:val="single" w:sz="4" w:space="0" w:color="auto"/>
              <w:left w:val="single" w:sz="4" w:space="0" w:color="auto"/>
              <w:bottom w:val="single" w:sz="4" w:space="0" w:color="auto"/>
              <w:right w:val="single" w:sz="4" w:space="0" w:color="auto"/>
            </w:tcBorders>
          </w:tcPr>
          <w:p w14:paraId="7FA69811" w14:textId="77777777" w:rsidR="008D7546" w:rsidRPr="008D7546" w:rsidRDefault="008D7546" w:rsidP="008D7546">
            <w:pPr>
              <w:rPr>
                <w:sz w:val="20"/>
                <w:szCs w:val="20"/>
                <w:lang w:val="el-GR"/>
              </w:rPr>
            </w:pPr>
          </w:p>
        </w:tc>
      </w:tr>
      <w:tr w:rsidR="008D7546" w:rsidRPr="008D7546" w14:paraId="6971F995"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5FF8BEB0" w14:textId="77777777" w:rsidR="008D7546" w:rsidRPr="008D7546" w:rsidRDefault="008D7546" w:rsidP="008D7546">
            <w:pPr>
              <w:jc w:val="center"/>
              <w:rPr>
                <w:sz w:val="20"/>
                <w:szCs w:val="20"/>
              </w:rPr>
            </w:pPr>
            <w:r w:rsidRPr="008D7546">
              <w:rPr>
                <w:sz w:val="20"/>
                <w:szCs w:val="20"/>
              </w:rPr>
              <w:t>β)</w:t>
            </w:r>
          </w:p>
        </w:tc>
        <w:tc>
          <w:tcPr>
            <w:tcW w:w="8480" w:type="dxa"/>
            <w:gridSpan w:val="7"/>
            <w:tcBorders>
              <w:top w:val="single" w:sz="4" w:space="0" w:color="auto"/>
              <w:left w:val="single" w:sz="4" w:space="0" w:color="auto"/>
              <w:bottom w:val="single" w:sz="4" w:space="0" w:color="auto"/>
              <w:right w:val="single" w:sz="4" w:space="0" w:color="auto"/>
            </w:tcBorders>
            <w:hideMark/>
          </w:tcPr>
          <w:p w14:paraId="64B85820" w14:textId="77777777" w:rsidR="008D7546" w:rsidRPr="008D7546" w:rsidRDefault="008D7546" w:rsidP="008D7546">
            <w:pPr>
              <w:rPr>
                <w:sz w:val="20"/>
                <w:szCs w:val="20"/>
                <w:lang w:val="el-GR"/>
              </w:rPr>
            </w:pPr>
            <w:r w:rsidRPr="008D7546">
              <w:rPr>
                <w:sz w:val="20"/>
                <w:szCs w:val="20"/>
                <w:lang w:val="el-GR"/>
              </w:rPr>
              <w:t>Όνομα εκπαιδευμένου χειριστή μηχανήματος</w:t>
            </w:r>
          </w:p>
        </w:tc>
        <w:tc>
          <w:tcPr>
            <w:tcW w:w="850" w:type="dxa"/>
            <w:tcBorders>
              <w:top w:val="single" w:sz="4" w:space="0" w:color="auto"/>
              <w:left w:val="single" w:sz="4" w:space="0" w:color="auto"/>
              <w:bottom w:val="single" w:sz="4" w:space="0" w:color="auto"/>
              <w:right w:val="single" w:sz="4" w:space="0" w:color="auto"/>
            </w:tcBorders>
          </w:tcPr>
          <w:p w14:paraId="0F19BCF0" w14:textId="77777777" w:rsidR="008D7546" w:rsidRPr="008D7546" w:rsidRDefault="008D7546" w:rsidP="008D7546">
            <w:pPr>
              <w:rPr>
                <w:sz w:val="20"/>
                <w:szCs w:val="20"/>
                <w:lang w:val="el-GR"/>
              </w:rPr>
            </w:pPr>
          </w:p>
        </w:tc>
      </w:tr>
      <w:tr w:rsidR="008D7546" w:rsidRPr="008D7546" w14:paraId="34DA14D4"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5480C463" w14:textId="77777777" w:rsidR="008D7546" w:rsidRPr="008D7546" w:rsidRDefault="008D7546" w:rsidP="008D7546">
            <w:pPr>
              <w:jc w:val="center"/>
              <w:rPr>
                <w:sz w:val="20"/>
                <w:szCs w:val="20"/>
              </w:rPr>
            </w:pPr>
            <w:r w:rsidRPr="008D7546">
              <w:rPr>
                <w:sz w:val="20"/>
                <w:szCs w:val="20"/>
              </w:rPr>
              <w:t>12</w:t>
            </w:r>
          </w:p>
        </w:tc>
        <w:tc>
          <w:tcPr>
            <w:tcW w:w="9330" w:type="dxa"/>
            <w:gridSpan w:val="8"/>
            <w:tcBorders>
              <w:top w:val="single" w:sz="4" w:space="0" w:color="auto"/>
              <w:left w:val="single" w:sz="4" w:space="0" w:color="auto"/>
              <w:bottom w:val="single" w:sz="4" w:space="0" w:color="auto"/>
              <w:right w:val="single" w:sz="4" w:space="0" w:color="auto"/>
            </w:tcBorders>
            <w:shd w:val="clear" w:color="auto" w:fill="EEECE1" w:themeFill="background2"/>
            <w:hideMark/>
          </w:tcPr>
          <w:p w14:paraId="6AFADC15" w14:textId="77777777" w:rsidR="008D7546" w:rsidRPr="008D7546" w:rsidRDefault="008D7546" w:rsidP="008D7546">
            <w:pPr>
              <w:rPr>
                <w:b/>
                <w:bCs/>
                <w:sz w:val="20"/>
                <w:szCs w:val="20"/>
                <w:lang w:val="el-GR"/>
              </w:rPr>
            </w:pPr>
            <w:r w:rsidRPr="008D7546">
              <w:rPr>
                <w:b/>
                <w:bCs/>
                <w:sz w:val="20"/>
                <w:szCs w:val="20"/>
                <w:lang w:val="el-GR"/>
              </w:rPr>
              <w:t>Έλεγχος Εγκατάστασης</w:t>
            </w:r>
          </w:p>
        </w:tc>
      </w:tr>
      <w:tr w:rsidR="008D7546" w:rsidRPr="00116E02" w14:paraId="2D17878E"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2D5DE4F4" w14:textId="77777777" w:rsidR="008D7546" w:rsidRPr="008D7546" w:rsidRDefault="008D7546" w:rsidP="008D7546">
            <w:pPr>
              <w:jc w:val="center"/>
              <w:rPr>
                <w:sz w:val="20"/>
                <w:szCs w:val="20"/>
                <w:lang w:val="el-GR"/>
              </w:rPr>
            </w:pPr>
            <w:r w:rsidRPr="008D7546">
              <w:rPr>
                <w:sz w:val="20"/>
                <w:szCs w:val="20"/>
                <w:lang w:val="el-GR"/>
              </w:rPr>
              <w:t>α)</w:t>
            </w:r>
          </w:p>
        </w:tc>
        <w:tc>
          <w:tcPr>
            <w:tcW w:w="8480" w:type="dxa"/>
            <w:gridSpan w:val="7"/>
            <w:tcBorders>
              <w:top w:val="single" w:sz="4" w:space="0" w:color="auto"/>
              <w:left w:val="single" w:sz="4" w:space="0" w:color="auto"/>
              <w:bottom w:val="single" w:sz="4" w:space="0" w:color="auto"/>
              <w:right w:val="single" w:sz="4" w:space="0" w:color="auto"/>
            </w:tcBorders>
          </w:tcPr>
          <w:p w14:paraId="0625399D" w14:textId="77777777" w:rsidR="008D7546" w:rsidRPr="008D7546" w:rsidRDefault="008D7546" w:rsidP="008D7546">
            <w:pPr>
              <w:rPr>
                <w:sz w:val="20"/>
                <w:szCs w:val="20"/>
                <w:lang w:val="el-GR"/>
              </w:rPr>
            </w:pPr>
            <w:r w:rsidRPr="008D7546">
              <w:rPr>
                <w:sz w:val="20"/>
                <w:szCs w:val="20"/>
                <w:lang w:val="el-GR"/>
              </w:rPr>
              <w:t>Επιφάνεια έδρασης σύμφωνα με τις οδηγίες εγκατάστασης;</w:t>
            </w:r>
          </w:p>
        </w:tc>
        <w:tc>
          <w:tcPr>
            <w:tcW w:w="850" w:type="dxa"/>
            <w:tcBorders>
              <w:top w:val="single" w:sz="4" w:space="0" w:color="auto"/>
              <w:left w:val="single" w:sz="4" w:space="0" w:color="auto"/>
              <w:bottom w:val="single" w:sz="4" w:space="0" w:color="auto"/>
              <w:right w:val="single" w:sz="4" w:space="0" w:color="auto"/>
            </w:tcBorders>
          </w:tcPr>
          <w:p w14:paraId="5D1FEEC3" w14:textId="77777777" w:rsidR="008D7546" w:rsidRPr="008D7546" w:rsidRDefault="008D7546" w:rsidP="008D7546">
            <w:pPr>
              <w:rPr>
                <w:sz w:val="20"/>
                <w:szCs w:val="20"/>
                <w:lang w:val="el-GR"/>
              </w:rPr>
            </w:pPr>
          </w:p>
        </w:tc>
      </w:tr>
      <w:tr w:rsidR="008D7546" w:rsidRPr="00116E02" w14:paraId="41E207F6"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7AB82ED2" w14:textId="77777777" w:rsidR="008D7546" w:rsidRPr="008D7546" w:rsidRDefault="008D7546" w:rsidP="008D7546">
            <w:pPr>
              <w:jc w:val="center"/>
              <w:rPr>
                <w:sz w:val="20"/>
                <w:szCs w:val="20"/>
                <w:lang w:val="el-GR"/>
              </w:rPr>
            </w:pPr>
            <w:r w:rsidRPr="008D7546">
              <w:rPr>
                <w:sz w:val="20"/>
                <w:szCs w:val="20"/>
                <w:lang w:val="el-GR"/>
              </w:rPr>
              <w:t>β)</w:t>
            </w:r>
          </w:p>
        </w:tc>
        <w:tc>
          <w:tcPr>
            <w:tcW w:w="8480" w:type="dxa"/>
            <w:gridSpan w:val="7"/>
            <w:tcBorders>
              <w:top w:val="single" w:sz="4" w:space="0" w:color="auto"/>
              <w:left w:val="single" w:sz="4" w:space="0" w:color="auto"/>
              <w:bottom w:val="single" w:sz="4" w:space="0" w:color="auto"/>
              <w:right w:val="single" w:sz="4" w:space="0" w:color="auto"/>
            </w:tcBorders>
          </w:tcPr>
          <w:p w14:paraId="06E91F23" w14:textId="77777777" w:rsidR="008D7546" w:rsidRPr="008D7546" w:rsidRDefault="008D7546" w:rsidP="008D7546">
            <w:pPr>
              <w:rPr>
                <w:sz w:val="20"/>
                <w:szCs w:val="20"/>
                <w:lang w:val="el-GR"/>
              </w:rPr>
            </w:pPr>
            <w:r w:rsidRPr="008D7546">
              <w:rPr>
                <w:sz w:val="20"/>
                <w:szCs w:val="20"/>
                <w:lang w:val="el-GR"/>
              </w:rPr>
              <w:t>Ορθή τοποθέτηση οπλισμού συμπεριλαμβανομένων και των συγκολλήσεων;</w:t>
            </w:r>
          </w:p>
        </w:tc>
        <w:tc>
          <w:tcPr>
            <w:tcW w:w="850" w:type="dxa"/>
            <w:tcBorders>
              <w:top w:val="single" w:sz="4" w:space="0" w:color="auto"/>
              <w:left w:val="single" w:sz="4" w:space="0" w:color="auto"/>
              <w:bottom w:val="single" w:sz="4" w:space="0" w:color="auto"/>
              <w:right w:val="single" w:sz="4" w:space="0" w:color="auto"/>
            </w:tcBorders>
          </w:tcPr>
          <w:p w14:paraId="385C241C" w14:textId="77777777" w:rsidR="008D7546" w:rsidRPr="008D7546" w:rsidRDefault="008D7546" w:rsidP="008D7546">
            <w:pPr>
              <w:rPr>
                <w:sz w:val="20"/>
                <w:szCs w:val="20"/>
                <w:lang w:val="el-GR"/>
              </w:rPr>
            </w:pPr>
          </w:p>
        </w:tc>
      </w:tr>
      <w:tr w:rsidR="008D7546" w:rsidRPr="00116E02" w14:paraId="5F0398B3"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17582E47" w14:textId="77777777" w:rsidR="008D7546" w:rsidRPr="008D7546" w:rsidRDefault="008D7546" w:rsidP="008D7546">
            <w:pPr>
              <w:jc w:val="center"/>
              <w:rPr>
                <w:sz w:val="20"/>
                <w:szCs w:val="20"/>
                <w:lang w:val="el-GR"/>
              </w:rPr>
            </w:pPr>
            <w:r w:rsidRPr="008D7546">
              <w:rPr>
                <w:sz w:val="20"/>
                <w:szCs w:val="20"/>
                <w:lang w:val="el-GR"/>
              </w:rPr>
              <w:t>γ)</w:t>
            </w:r>
          </w:p>
        </w:tc>
        <w:tc>
          <w:tcPr>
            <w:tcW w:w="8480" w:type="dxa"/>
            <w:gridSpan w:val="7"/>
            <w:tcBorders>
              <w:top w:val="single" w:sz="4" w:space="0" w:color="auto"/>
              <w:left w:val="single" w:sz="4" w:space="0" w:color="auto"/>
              <w:bottom w:val="single" w:sz="4" w:space="0" w:color="auto"/>
              <w:right w:val="single" w:sz="4" w:space="0" w:color="auto"/>
            </w:tcBorders>
          </w:tcPr>
          <w:p w14:paraId="2CF41F54" w14:textId="77777777" w:rsidR="008D7546" w:rsidRPr="008D7546" w:rsidRDefault="008D7546" w:rsidP="008D7546">
            <w:pPr>
              <w:rPr>
                <w:sz w:val="20"/>
                <w:szCs w:val="20"/>
                <w:lang w:val="el-GR"/>
              </w:rPr>
            </w:pPr>
            <w:r w:rsidRPr="008D7546">
              <w:rPr>
                <w:sz w:val="20"/>
                <w:szCs w:val="20"/>
                <w:lang w:val="el-GR"/>
              </w:rPr>
              <w:t>Έλεγχος ορθής λειτουργίας μηχανήματος μεταλλότυπου (στεγανοποίηση/αυτοματοποίηση)</w:t>
            </w:r>
          </w:p>
        </w:tc>
        <w:tc>
          <w:tcPr>
            <w:tcW w:w="850" w:type="dxa"/>
            <w:tcBorders>
              <w:top w:val="single" w:sz="4" w:space="0" w:color="auto"/>
              <w:left w:val="single" w:sz="4" w:space="0" w:color="auto"/>
              <w:bottom w:val="single" w:sz="4" w:space="0" w:color="auto"/>
              <w:right w:val="single" w:sz="4" w:space="0" w:color="auto"/>
            </w:tcBorders>
          </w:tcPr>
          <w:p w14:paraId="2C62A292" w14:textId="77777777" w:rsidR="008D7546" w:rsidRPr="008D7546" w:rsidRDefault="008D7546" w:rsidP="008D7546">
            <w:pPr>
              <w:rPr>
                <w:sz w:val="20"/>
                <w:szCs w:val="20"/>
                <w:lang w:val="el-GR"/>
              </w:rPr>
            </w:pPr>
          </w:p>
        </w:tc>
      </w:tr>
      <w:tr w:rsidR="008D7546" w:rsidRPr="00116E02" w14:paraId="19D24936"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2805E6D1" w14:textId="77777777" w:rsidR="008D7546" w:rsidRPr="008D7546" w:rsidRDefault="008D7546" w:rsidP="008D7546">
            <w:pPr>
              <w:jc w:val="center"/>
              <w:rPr>
                <w:sz w:val="20"/>
                <w:szCs w:val="20"/>
                <w:lang w:val="el-GR"/>
              </w:rPr>
            </w:pPr>
            <w:r w:rsidRPr="008D7546">
              <w:rPr>
                <w:sz w:val="20"/>
                <w:szCs w:val="20"/>
                <w:lang w:val="el-GR"/>
              </w:rPr>
              <w:t>δ)</w:t>
            </w:r>
          </w:p>
        </w:tc>
        <w:tc>
          <w:tcPr>
            <w:tcW w:w="8480" w:type="dxa"/>
            <w:gridSpan w:val="7"/>
            <w:tcBorders>
              <w:top w:val="single" w:sz="4" w:space="0" w:color="auto"/>
              <w:left w:val="single" w:sz="4" w:space="0" w:color="auto"/>
              <w:bottom w:val="single" w:sz="4" w:space="0" w:color="auto"/>
              <w:right w:val="single" w:sz="4" w:space="0" w:color="auto"/>
            </w:tcBorders>
          </w:tcPr>
          <w:p w14:paraId="0574A6F6" w14:textId="77777777" w:rsidR="008D7546" w:rsidRPr="008D7546" w:rsidRDefault="008D7546" w:rsidP="008D7546">
            <w:pPr>
              <w:rPr>
                <w:sz w:val="20"/>
                <w:szCs w:val="20"/>
                <w:lang w:val="el-GR"/>
              </w:rPr>
            </w:pPr>
            <w:r w:rsidRPr="008D7546">
              <w:rPr>
                <w:sz w:val="20"/>
                <w:szCs w:val="20"/>
                <w:lang w:val="el-GR"/>
              </w:rPr>
              <w:t>Φωτογραφική τεκμηρίωση της διάταξης του οπλισμού;</w:t>
            </w:r>
          </w:p>
        </w:tc>
        <w:tc>
          <w:tcPr>
            <w:tcW w:w="850" w:type="dxa"/>
            <w:tcBorders>
              <w:top w:val="single" w:sz="4" w:space="0" w:color="auto"/>
              <w:left w:val="single" w:sz="4" w:space="0" w:color="auto"/>
              <w:bottom w:val="single" w:sz="4" w:space="0" w:color="auto"/>
              <w:right w:val="single" w:sz="4" w:space="0" w:color="auto"/>
            </w:tcBorders>
          </w:tcPr>
          <w:p w14:paraId="6735E655" w14:textId="77777777" w:rsidR="008D7546" w:rsidRPr="008D7546" w:rsidRDefault="008D7546" w:rsidP="008D7546">
            <w:pPr>
              <w:rPr>
                <w:sz w:val="20"/>
                <w:szCs w:val="20"/>
                <w:lang w:val="el-GR"/>
              </w:rPr>
            </w:pPr>
          </w:p>
        </w:tc>
      </w:tr>
      <w:tr w:rsidR="008D7546" w:rsidRPr="00116E02" w14:paraId="10A4059F"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334F5989" w14:textId="77777777" w:rsidR="008D7546" w:rsidRPr="008D7546" w:rsidRDefault="008D7546" w:rsidP="008D7546">
            <w:pPr>
              <w:jc w:val="center"/>
              <w:rPr>
                <w:sz w:val="20"/>
                <w:szCs w:val="20"/>
                <w:lang w:val="el-GR"/>
              </w:rPr>
            </w:pPr>
            <w:r w:rsidRPr="008D7546">
              <w:rPr>
                <w:sz w:val="20"/>
                <w:szCs w:val="20"/>
                <w:lang w:val="el-GR"/>
              </w:rPr>
              <w:t>ε)</w:t>
            </w:r>
          </w:p>
        </w:tc>
        <w:tc>
          <w:tcPr>
            <w:tcW w:w="8480" w:type="dxa"/>
            <w:gridSpan w:val="7"/>
            <w:tcBorders>
              <w:top w:val="single" w:sz="4" w:space="0" w:color="auto"/>
              <w:left w:val="single" w:sz="4" w:space="0" w:color="auto"/>
              <w:bottom w:val="single" w:sz="4" w:space="0" w:color="auto"/>
              <w:right w:val="single" w:sz="4" w:space="0" w:color="auto"/>
            </w:tcBorders>
          </w:tcPr>
          <w:p w14:paraId="062AAA19" w14:textId="77777777" w:rsidR="008D7546" w:rsidRPr="008D7546" w:rsidRDefault="008D7546" w:rsidP="008D7546">
            <w:pPr>
              <w:rPr>
                <w:sz w:val="20"/>
                <w:szCs w:val="20"/>
                <w:lang w:val="el-GR"/>
              </w:rPr>
            </w:pPr>
            <w:r w:rsidRPr="008D7546">
              <w:rPr>
                <w:sz w:val="20"/>
                <w:szCs w:val="20"/>
                <w:lang w:val="el-GR"/>
              </w:rPr>
              <w:t>Διαρκής έλεγχος των ανοχών/θέσης οπλισμού και συμπλήρωση εντύπου «Ανοχές Διάταξης Οπλισμού»;</w:t>
            </w:r>
          </w:p>
        </w:tc>
        <w:tc>
          <w:tcPr>
            <w:tcW w:w="850" w:type="dxa"/>
            <w:tcBorders>
              <w:top w:val="single" w:sz="4" w:space="0" w:color="auto"/>
              <w:left w:val="single" w:sz="4" w:space="0" w:color="auto"/>
              <w:bottom w:val="single" w:sz="4" w:space="0" w:color="auto"/>
              <w:right w:val="single" w:sz="4" w:space="0" w:color="auto"/>
            </w:tcBorders>
          </w:tcPr>
          <w:p w14:paraId="2DCC45F1" w14:textId="77777777" w:rsidR="008D7546" w:rsidRPr="008D7546" w:rsidRDefault="008D7546" w:rsidP="008D7546">
            <w:pPr>
              <w:rPr>
                <w:sz w:val="20"/>
                <w:szCs w:val="20"/>
                <w:lang w:val="el-GR"/>
              </w:rPr>
            </w:pPr>
          </w:p>
        </w:tc>
      </w:tr>
      <w:tr w:rsidR="008D7546" w:rsidRPr="00116E02" w14:paraId="5EE043AF"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7F785AC8" w14:textId="77777777" w:rsidR="008D7546" w:rsidRPr="008D7546" w:rsidRDefault="008D7546" w:rsidP="008D7546">
            <w:pPr>
              <w:jc w:val="center"/>
              <w:rPr>
                <w:sz w:val="20"/>
                <w:szCs w:val="20"/>
                <w:lang w:val="el-GR"/>
              </w:rPr>
            </w:pPr>
            <w:r w:rsidRPr="008D7546">
              <w:rPr>
                <w:sz w:val="20"/>
                <w:szCs w:val="20"/>
                <w:lang w:val="el-GR"/>
              </w:rPr>
              <w:t>στ)</w:t>
            </w:r>
          </w:p>
        </w:tc>
        <w:tc>
          <w:tcPr>
            <w:tcW w:w="8480" w:type="dxa"/>
            <w:gridSpan w:val="7"/>
            <w:tcBorders>
              <w:top w:val="single" w:sz="4" w:space="0" w:color="auto"/>
              <w:left w:val="single" w:sz="4" w:space="0" w:color="auto"/>
              <w:bottom w:val="single" w:sz="4" w:space="0" w:color="auto"/>
              <w:right w:val="single" w:sz="4" w:space="0" w:color="auto"/>
            </w:tcBorders>
          </w:tcPr>
          <w:p w14:paraId="473FA96F" w14:textId="77777777" w:rsidR="008D7546" w:rsidRPr="008D7546" w:rsidRDefault="008D7546" w:rsidP="008D7546">
            <w:pPr>
              <w:rPr>
                <w:sz w:val="20"/>
                <w:szCs w:val="20"/>
                <w:lang w:val="el-GR"/>
              </w:rPr>
            </w:pPr>
            <w:r w:rsidRPr="008D7546">
              <w:rPr>
                <w:sz w:val="20"/>
                <w:szCs w:val="20"/>
                <w:lang w:val="el-GR"/>
              </w:rPr>
              <w:t>Συμπλήρωση ημερολογίου σκυροδέτησης και ενδεχομένως λοιπών σχετικών τεχνικών οδηγιών ;</w:t>
            </w:r>
          </w:p>
        </w:tc>
        <w:tc>
          <w:tcPr>
            <w:tcW w:w="850" w:type="dxa"/>
            <w:tcBorders>
              <w:top w:val="single" w:sz="4" w:space="0" w:color="auto"/>
              <w:left w:val="single" w:sz="4" w:space="0" w:color="auto"/>
              <w:bottom w:val="single" w:sz="4" w:space="0" w:color="auto"/>
              <w:right w:val="single" w:sz="4" w:space="0" w:color="auto"/>
            </w:tcBorders>
          </w:tcPr>
          <w:p w14:paraId="7053EE0C" w14:textId="77777777" w:rsidR="008D7546" w:rsidRPr="008D7546" w:rsidRDefault="008D7546" w:rsidP="008D7546">
            <w:pPr>
              <w:rPr>
                <w:sz w:val="20"/>
                <w:szCs w:val="20"/>
                <w:lang w:val="el-GR"/>
              </w:rPr>
            </w:pPr>
          </w:p>
        </w:tc>
      </w:tr>
      <w:tr w:rsidR="008D7546" w:rsidRPr="008D7546" w14:paraId="5437D533"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5C917E31" w14:textId="77777777" w:rsidR="008D7546" w:rsidRPr="008D7546" w:rsidRDefault="008D7546" w:rsidP="008D7546">
            <w:pPr>
              <w:jc w:val="center"/>
              <w:rPr>
                <w:sz w:val="20"/>
                <w:szCs w:val="20"/>
                <w:lang w:val="el-GR"/>
              </w:rPr>
            </w:pPr>
            <w:r w:rsidRPr="008D7546">
              <w:rPr>
                <w:sz w:val="20"/>
                <w:szCs w:val="20"/>
              </w:rPr>
              <w:t>1</w:t>
            </w:r>
            <w:r w:rsidRPr="008D7546">
              <w:rPr>
                <w:sz w:val="20"/>
                <w:szCs w:val="20"/>
                <w:lang w:val="el-GR"/>
              </w:rPr>
              <w:t>3</w:t>
            </w:r>
          </w:p>
        </w:tc>
        <w:tc>
          <w:tcPr>
            <w:tcW w:w="8480" w:type="dxa"/>
            <w:gridSpan w:val="7"/>
            <w:tcBorders>
              <w:top w:val="single" w:sz="4" w:space="0" w:color="auto"/>
              <w:left w:val="single" w:sz="4" w:space="0" w:color="auto"/>
              <w:bottom w:val="single" w:sz="4" w:space="0" w:color="auto"/>
              <w:right w:val="single" w:sz="4" w:space="0" w:color="auto"/>
            </w:tcBorders>
            <w:shd w:val="clear" w:color="auto" w:fill="EEECE1" w:themeFill="background2"/>
          </w:tcPr>
          <w:p w14:paraId="54A31409" w14:textId="77777777" w:rsidR="008D7546" w:rsidRPr="008D7546" w:rsidRDefault="008D7546" w:rsidP="008D7546">
            <w:pPr>
              <w:rPr>
                <w:b/>
                <w:bCs/>
                <w:sz w:val="20"/>
                <w:szCs w:val="20"/>
                <w:lang w:val="el-GR"/>
              </w:rPr>
            </w:pPr>
            <w:r w:rsidRPr="008D7546">
              <w:rPr>
                <w:b/>
                <w:bCs/>
                <w:sz w:val="20"/>
                <w:szCs w:val="20"/>
                <w:lang w:val="el-GR"/>
              </w:rPr>
              <w:t>Επεξεργασία και ειδικά Μέτρα</w:t>
            </w:r>
          </w:p>
        </w:tc>
        <w:tc>
          <w:tcPr>
            <w:tcW w:w="850" w:type="dxa"/>
            <w:tcBorders>
              <w:top w:val="single" w:sz="4" w:space="0" w:color="auto"/>
              <w:left w:val="single" w:sz="4" w:space="0" w:color="auto"/>
              <w:bottom w:val="single" w:sz="4" w:space="0" w:color="auto"/>
              <w:right w:val="single" w:sz="4" w:space="0" w:color="auto"/>
            </w:tcBorders>
            <w:shd w:val="clear" w:color="auto" w:fill="EEECE1" w:themeFill="background2"/>
          </w:tcPr>
          <w:p w14:paraId="0F448F3D" w14:textId="77777777" w:rsidR="008D7546" w:rsidRPr="008D7546" w:rsidRDefault="008D7546" w:rsidP="008D7546">
            <w:pPr>
              <w:rPr>
                <w:sz w:val="20"/>
                <w:szCs w:val="20"/>
                <w:lang w:val="el-GR"/>
              </w:rPr>
            </w:pPr>
          </w:p>
        </w:tc>
      </w:tr>
      <w:tr w:rsidR="008D7546" w:rsidRPr="008D7546" w14:paraId="68E4B18A"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7CFAEEA6" w14:textId="77777777" w:rsidR="008D7546" w:rsidRPr="008D7546" w:rsidRDefault="008D7546" w:rsidP="008D7546">
            <w:pPr>
              <w:jc w:val="center"/>
              <w:rPr>
                <w:sz w:val="20"/>
                <w:szCs w:val="20"/>
                <w:lang w:val="el-GR"/>
              </w:rPr>
            </w:pPr>
            <w:r w:rsidRPr="008D7546">
              <w:rPr>
                <w:sz w:val="20"/>
                <w:szCs w:val="20"/>
                <w:lang w:val="el-GR"/>
              </w:rPr>
              <w:t xml:space="preserve">α) </w:t>
            </w:r>
          </w:p>
        </w:tc>
        <w:tc>
          <w:tcPr>
            <w:tcW w:w="8480" w:type="dxa"/>
            <w:gridSpan w:val="7"/>
            <w:tcBorders>
              <w:top w:val="single" w:sz="4" w:space="0" w:color="auto"/>
              <w:left w:val="single" w:sz="4" w:space="0" w:color="auto"/>
              <w:bottom w:val="single" w:sz="4" w:space="0" w:color="auto"/>
              <w:right w:val="single" w:sz="4" w:space="0" w:color="auto"/>
            </w:tcBorders>
          </w:tcPr>
          <w:p w14:paraId="41A25070" w14:textId="77777777" w:rsidR="008D7546" w:rsidRPr="008D7546" w:rsidRDefault="008D7546" w:rsidP="008D7546">
            <w:pPr>
              <w:rPr>
                <w:sz w:val="20"/>
                <w:szCs w:val="20"/>
                <w:lang w:val="el-GR"/>
              </w:rPr>
            </w:pPr>
            <w:r w:rsidRPr="008D7546">
              <w:rPr>
                <w:sz w:val="20"/>
                <w:szCs w:val="20"/>
                <w:lang w:val="el-GR"/>
              </w:rPr>
              <w:t>Δομή επιφάνειας λεία;</w:t>
            </w:r>
          </w:p>
        </w:tc>
        <w:tc>
          <w:tcPr>
            <w:tcW w:w="850" w:type="dxa"/>
            <w:tcBorders>
              <w:top w:val="single" w:sz="4" w:space="0" w:color="auto"/>
              <w:left w:val="single" w:sz="4" w:space="0" w:color="auto"/>
              <w:bottom w:val="single" w:sz="4" w:space="0" w:color="auto"/>
              <w:right w:val="single" w:sz="4" w:space="0" w:color="auto"/>
            </w:tcBorders>
          </w:tcPr>
          <w:p w14:paraId="0AF4B587" w14:textId="77777777" w:rsidR="008D7546" w:rsidRPr="008D7546" w:rsidRDefault="008D7546" w:rsidP="008D7546">
            <w:pPr>
              <w:rPr>
                <w:sz w:val="20"/>
                <w:szCs w:val="20"/>
                <w:lang w:val="el-GR"/>
              </w:rPr>
            </w:pPr>
          </w:p>
        </w:tc>
      </w:tr>
      <w:tr w:rsidR="008D7546" w:rsidRPr="00116E02" w14:paraId="23BCD43F"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287BEF80" w14:textId="77777777" w:rsidR="008D7546" w:rsidRPr="008D7546" w:rsidRDefault="008D7546" w:rsidP="008D7546">
            <w:pPr>
              <w:jc w:val="center"/>
              <w:rPr>
                <w:sz w:val="20"/>
                <w:szCs w:val="20"/>
                <w:lang w:val="el-GR"/>
              </w:rPr>
            </w:pPr>
            <w:r w:rsidRPr="008D7546">
              <w:rPr>
                <w:sz w:val="20"/>
                <w:szCs w:val="20"/>
                <w:lang w:val="el-GR"/>
              </w:rPr>
              <w:t>β)</w:t>
            </w:r>
          </w:p>
        </w:tc>
        <w:tc>
          <w:tcPr>
            <w:tcW w:w="8480" w:type="dxa"/>
            <w:gridSpan w:val="7"/>
            <w:tcBorders>
              <w:top w:val="single" w:sz="4" w:space="0" w:color="auto"/>
              <w:left w:val="single" w:sz="4" w:space="0" w:color="auto"/>
              <w:bottom w:val="single" w:sz="4" w:space="0" w:color="auto"/>
              <w:right w:val="single" w:sz="4" w:space="0" w:color="auto"/>
            </w:tcBorders>
          </w:tcPr>
          <w:p w14:paraId="359FB859" w14:textId="77777777" w:rsidR="008D7546" w:rsidRPr="008D7546" w:rsidRDefault="008D7546" w:rsidP="008D7546">
            <w:pPr>
              <w:rPr>
                <w:sz w:val="20"/>
                <w:szCs w:val="20"/>
                <w:lang w:val="el-GR"/>
              </w:rPr>
            </w:pPr>
            <w:r w:rsidRPr="008D7546">
              <w:rPr>
                <w:sz w:val="20"/>
                <w:szCs w:val="20"/>
                <w:lang w:val="el-GR"/>
              </w:rPr>
              <w:t xml:space="preserve">Έγινε επάλειψη με τα απαιτούμενα υλικά; </w:t>
            </w:r>
          </w:p>
        </w:tc>
        <w:tc>
          <w:tcPr>
            <w:tcW w:w="850" w:type="dxa"/>
            <w:tcBorders>
              <w:top w:val="single" w:sz="4" w:space="0" w:color="auto"/>
              <w:left w:val="single" w:sz="4" w:space="0" w:color="auto"/>
              <w:bottom w:val="single" w:sz="4" w:space="0" w:color="auto"/>
              <w:right w:val="single" w:sz="4" w:space="0" w:color="auto"/>
            </w:tcBorders>
          </w:tcPr>
          <w:p w14:paraId="4B7006AC" w14:textId="77777777" w:rsidR="008D7546" w:rsidRPr="008D7546" w:rsidRDefault="008D7546" w:rsidP="008D7546">
            <w:pPr>
              <w:rPr>
                <w:sz w:val="20"/>
                <w:szCs w:val="20"/>
                <w:lang w:val="el-GR"/>
              </w:rPr>
            </w:pPr>
          </w:p>
        </w:tc>
      </w:tr>
      <w:tr w:rsidR="008D7546" w:rsidRPr="00116E02" w14:paraId="0BFE9B9D"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1E272D9C" w14:textId="77777777" w:rsidR="008D7546" w:rsidRPr="008D7546" w:rsidRDefault="008D7546" w:rsidP="008D7546">
            <w:pPr>
              <w:jc w:val="center"/>
              <w:rPr>
                <w:sz w:val="20"/>
                <w:szCs w:val="20"/>
                <w:lang w:val="el-GR"/>
              </w:rPr>
            </w:pPr>
            <w:r w:rsidRPr="008D7546">
              <w:rPr>
                <w:sz w:val="20"/>
                <w:szCs w:val="20"/>
                <w:lang w:val="el-GR"/>
              </w:rPr>
              <w:t>γ)</w:t>
            </w:r>
          </w:p>
        </w:tc>
        <w:tc>
          <w:tcPr>
            <w:tcW w:w="8480" w:type="dxa"/>
            <w:gridSpan w:val="7"/>
            <w:tcBorders>
              <w:top w:val="single" w:sz="4" w:space="0" w:color="auto"/>
              <w:left w:val="single" w:sz="4" w:space="0" w:color="auto"/>
              <w:bottom w:val="single" w:sz="4" w:space="0" w:color="auto"/>
              <w:right w:val="single" w:sz="4" w:space="0" w:color="auto"/>
            </w:tcBorders>
          </w:tcPr>
          <w:p w14:paraId="600D8067" w14:textId="77777777" w:rsidR="008D7546" w:rsidRPr="008D7546" w:rsidRDefault="008D7546" w:rsidP="008D7546">
            <w:pPr>
              <w:rPr>
                <w:sz w:val="20"/>
                <w:szCs w:val="20"/>
                <w:lang w:val="el-GR"/>
              </w:rPr>
            </w:pPr>
            <w:r w:rsidRPr="008D7546">
              <w:rPr>
                <w:sz w:val="20"/>
                <w:szCs w:val="20"/>
                <w:lang w:val="el-GR"/>
              </w:rPr>
              <w:t>Ελήφθησαν ειδικά μέτρα λόγω υψηλών/χαμηλών θερμοκρασιών;</w:t>
            </w:r>
          </w:p>
        </w:tc>
        <w:tc>
          <w:tcPr>
            <w:tcW w:w="850" w:type="dxa"/>
            <w:tcBorders>
              <w:top w:val="single" w:sz="4" w:space="0" w:color="auto"/>
              <w:left w:val="single" w:sz="4" w:space="0" w:color="auto"/>
              <w:bottom w:val="single" w:sz="4" w:space="0" w:color="auto"/>
              <w:right w:val="single" w:sz="4" w:space="0" w:color="auto"/>
            </w:tcBorders>
          </w:tcPr>
          <w:p w14:paraId="0103DB3E" w14:textId="77777777" w:rsidR="008D7546" w:rsidRPr="008D7546" w:rsidRDefault="008D7546" w:rsidP="008D7546">
            <w:pPr>
              <w:rPr>
                <w:sz w:val="20"/>
                <w:szCs w:val="20"/>
                <w:lang w:val="el-GR"/>
              </w:rPr>
            </w:pPr>
          </w:p>
        </w:tc>
      </w:tr>
      <w:tr w:rsidR="008D7546" w:rsidRPr="008D7546" w14:paraId="219B86F0"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41A49174" w14:textId="77777777" w:rsidR="008D7546" w:rsidRPr="008D7546" w:rsidRDefault="008D7546" w:rsidP="008D7546">
            <w:pPr>
              <w:jc w:val="center"/>
              <w:rPr>
                <w:sz w:val="20"/>
                <w:szCs w:val="20"/>
                <w:lang w:val="el-GR"/>
              </w:rPr>
            </w:pPr>
            <w:r w:rsidRPr="008D7546">
              <w:rPr>
                <w:sz w:val="20"/>
                <w:szCs w:val="20"/>
                <w:lang w:val="el-GR"/>
              </w:rPr>
              <w:t>14</w:t>
            </w:r>
          </w:p>
        </w:tc>
        <w:tc>
          <w:tcPr>
            <w:tcW w:w="8480" w:type="dxa"/>
            <w:gridSpan w:val="7"/>
            <w:tcBorders>
              <w:top w:val="single" w:sz="4" w:space="0" w:color="auto"/>
              <w:left w:val="single" w:sz="4" w:space="0" w:color="auto"/>
              <w:bottom w:val="single" w:sz="4" w:space="0" w:color="auto"/>
              <w:right w:val="single" w:sz="4" w:space="0" w:color="auto"/>
            </w:tcBorders>
            <w:shd w:val="clear" w:color="auto" w:fill="EEECE1" w:themeFill="background2"/>
          </w:tcPr>
          <w:p w14:paraId="616CF60E" w14:textId="77777777" w:rsidR="008D7546" w:rsidRPr="008D7546" w:rsidRDefault="008D7546" w:rsidP="008D7546">
            <w:pPr>
              <w:rPr>
                <w:b/>
                <w:bCs/>
                <w:sz w:val="20"/>
                <w:szCs w:val="20"/>
                <w:lang w:val="el-GR"/>
              </w:rPr>
            </w:pPr>
            <w:r w:rsidRPr="008D7546">
              <w:rPr>
                <w:b/>
                <w:bCs/>
                <w:sz w:val="20"/>
                <w:szCs w:val="20"/>
                <w:lang w:val="el-GR"/>
              </w:rPr>
              <w:t>Αρμοί</w:t>
            </w:r>
          </w:p>
        </w:tc>
        <w:tc>
          <w:tcPr>
            <w:tcW w:w="850" w:type="dxa"/>
            <w:tcBorders>
              <w:top w:val="single" w:sz="4" w:space="0" w:color="auto"/>
              <w:left w:val="single" w:sz="4" w:space="0" w:color="auto"/>
              <w:bottom w:val="single" w:sz="4" w:space="0" w:color="auto"/>
              <w:right w:val="single" w:sz="4" w:space="0" w:color="auto"/>
            </w:tcBorders>
            <w:shd w:val="clear" w:color="auto" w:fill="EEECE1" w:themeFill="background2"/>
          </w:tcPr>
          <w:p w14:paraId="2C285041" w14:textId="77777777" w:rsidR="008D7546" w:rsidRPr="008D7546" w:rsidRDefault="008D7546" w:rsidP="008D7546">
            <w:pPr>
              <w:rPr>
                <w:sz w:val="20"/>
                <w:szCs w:val="20"/>
                <w:lang w:val="el-GR"/>
              </w:rPr>
            </w:pPr>
          </w:p>
        </w:tc>
      </w:tr>
      <w:tr w:rsidR="008D7546" w:rsidRPr="008D7546" w14:paraId="7C9A9241"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669456F0" w14:textId="77777777" w:rsidR="008D7546" w:rsidRPr="008D7546" w:rsidRDefault="008D7546" w:rsidP="008D7546">
            <w:pPr>
              <w:jc w:val="center"/>
              <w:rPr>
                <w:sz w:val="20"/>
                <w:szCs w:val="20"/>
                <w:lang w:val="el-GR"/>
              </w:rPr>
            </w:pPr>
            <w:r w:rsidRPr="008D7546">
              <w:rPr>
                <w:sz w:val="20"/>
                <w:szCs w:val="20"/>
                <w:lang w:val="el-GR"/>
              </w:rPr>
              <w:t>α)</w:t>
            </w:r>
          </w:p>
        </w:tc>
        <w:tc>
          <w:tcPr>
            <w:tcW w:w="8480" w:type="dxa"/>
            <w:gridSpan w:val="7"/>
            <w:tcBorders>
              <w:top w:val="single" w:sz="4" w:space="0" w:color="auto"/>
              <w:left w:val="single" w:sz="4" w:space="0" w:color="auto"/>
              <w:bottom w:val="single" w:sz="4" w:space="0" w:color="auto"/>
              <w:right w:val="single" w:sz="4" w:space="0" w:color="auto"/>
            </w:tcBorders>
          </w:tcPr>
          <w:p w14:paraId="63D82667" w14:textId="77777777" w:rsidR="008D7546" w:rsidRPr="008D7546" w:rsidRDefault="008D7546" w:rsidP="008D7546">
            <w:pPr>
              <w:rPr>
                <w:sz w:val="20"/>
                <w:szCs w:val="20"/>
                <w:lang w:val="el-GR"/>
              </w:rPr>
            </w:pPr>
            <w:r w:rsidRPr="008D7546">
              <w:rPr>
                <w:sz w:val="20"/>
                <w:szCs w:val="20"/>
                <w:lang w:val="el-GR"/>
              </w:rPr>
              <w:t>Έγκαιρη κοπή αρμών;</w:t>
            </w:r>
          </w:p>
        </w:tc>
        <w:tc>
          <w:tcPr>
            <w:tcW w:w="850" w:type="dxa"/>
            <w:tcBorders>
              <w:top w:val="single" w:sz="4" w:space="0" w:color="auto"/>
              <w:left w:val="single" w:sz="4" w:space="0" w:color="auto"/>
              <w:bottom w:val="single" w:sz="4" w:space="0" w:color="auto"/>
              <w:right w:val="single" w:sz="4" w:space="0" w:color="auto"/>
            </w:tcBorders>
          </w:tcPr>
          <w:p w14:paraId="764628DD" w14:textId="77777777" w:rsidR="008D7546" w:rsidRPr="008D7546" w:rsidRDefault="008D7546" w:rsidP="008D7546">
            <w:pPr>
              <w:rPr>
                <w:sz w:val="20"/>
                <w:szCs w:val="20"/>
                <w:lang w:val="el-GR"/>
              </w:rPr>
            </w:pPr>
          </w:p>
        </w:tc>
      </w:tr>
      <w:tr w:rsidR="008D7546" w:rsidRPr="00116E02" w14:paraId="4DA21A36"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50E9BE13" w14:textId="77777777" w:rsidR="008D7546" w:rsidRPr="008D7546" w:rsidRDefault="008D7546" w:rsidP="008D7546">
            <w:pPr>
              <w:jc w:val="center"/>
              <w:rPr>
                <w:sz w:val="20"/>
                <w:szCs w:val="20"/>
                <w:lang w:val="el-GR"/>
              </w:rPr>
            </w:pPr>
            <w:r w:rsidRPr="008D7546">
              <w:rPr>
                <w:sz w:val="20"/>
                <w:szCs w:val="20"/>
                <w:lang w:val="el-GR"/>
              </w:rPr>
              <w:t>β)</w:t>
            </w:r>
          </w:p>
        </w:tc>
        <w:tc>
          <w:tcPr>
            <w:tcW w:w="8480" w:type="dxa"/>
            <w:gridSpan w:val="7"/>
            <w:tcBorders>
              <w:top w:val="single" w:sz="4" w:space="0" w:color="auto"/>
              <w:left w:val="single" w:sz="4" w:space="0" w:color="auto"/>
              <w:bottom w:val="single" w:sz="4" w:space="0" w:color="auto"/>
              <w:right w:val="single" w:sz="4" w:space="0" w:color="auto"/>
            </w:tcBorders>
          </w:tcPr>
          <w:p w14:paraId="322DBF7C" w14:textId="77777777" w:rsidR="008D7546" w:rsidRPr="008D7546" w:rsidRDefault="008D7546" w:rsidP="008D7546">
            <w:pPr>
              <w:rPr>
                <w:sz w:val="20"/>
                <w:szCs w:val="20"/>
                <w:lang w:val="el-GR"/>
              </w:rPr>
            </w:pPr>
            <w:r w:rsidRPr="008D7546">
              <w:rPr>
                <w:sz w:val="20"/>
                <w:szCs w:val="20"/>
                <w:lang w:val="el-GR"/>
              </w:rPr>
              <w:t>Οι αρμοί συμπίπτουν με τις εγκοπές στην θεμελίωση</w:t>
            </w:r>
          </w:p>
        </w:tc>
        <w:tc>
          <w:tcPr>
            <w:tcW w:w="850" w:type="dxa"/>
            <w:tcBorders>
              <w:top w:val="single" w:sz="4" w:space="0" w:color="auto"/>
              <w:left w:val="single" w:sz="4" w:space="0" w:color="auto"/>
              <w:bottom w:val="single" w:sz="4" w:space="0" w:color="auto"/>
              <w:right w:val="single" w:sz="4" w:space="0" w:color="auto"/>
            </w:tcBorders>
          </w:tcPr>
          <w:p w14:paraId="2017D70F" w14:textId="77777777" w:rsidR="008D7546" w:rsidRPr="008D7546" w:rsidRDefault="008D7546" w:rsidP="008D7546">
            <w:pPr>
              <w:rPr>
                <w:sz w:val="20"/>
                <w:szCs w:val="20"/>
                <w:lang w:val="el-GR"/>
              </w:rPr>
            </w:pPr>
          </w:p>
        </w:tc>
      </w:tr>
      <w:tr w:rsidR="008D7546" w:rsidRPr="00116E02" w14:paraId="606600B3"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5ED4798F" w14:textId="77777777" w:rsidR="008D7546" w:rsidRPr="008D7546" w:rsidRDefault="008D7546" w:rsidP="008D7546">
            <w:pPr>
              <w:jc w:val="center"/>
              <w:rPr>
                <w:sz w:val="20"/>
                <w:szCs w:val="20"/>
                <w:lang w:val="el-GR"/>
              </w:rPr>
            </w:pPr>
            <w:r w:rsidRPr="008D7546">
              <w:rPr>
                <w:sz w:val="20"/>
                <w:szCs w:val="20"/>
                <w:lang w:val="el-GR"/>
              </w:rPr>
              <w:t>γ)</w:t>
            </w:r>
          </w:p>
        </w:tc>
        <w:tc>
          <w:tcPr>
            <w:tcW w:w="8480" w:type="dxa"/>
            <w:gridSpan w:val="7"/>
            <w:tcBorders>
              <w:top w:val="single" w:sz="4" w:space="0" w:color="auto"/>
              <w:left w:val="single" w:sz="4" w:space="0" w:color="auto"/>
              <w:bottom w:val="single" w:sz="4" w:space="0" w:color="auto"/>
              <w:right w:val="single" w:sz="4" w:space="0" w:color="auto"/>
            </w:tcBorders>
          </w:tcPr>
          <w:p w14:paraId="18484B07" w14:textId="77777777" w:rsidR="008D7546" w:rsidRPr="008D7546" w:rsidRDefault="008D7546" w:rsidP="008D7546">
            <w:pPr>
              <w:rPr>
                <w:sz w:val="20"/>
                <w:szCs w:val="20"/>
                <w:lang w:val="el-GR"/>
              </w:rPr>
            </w:pPr>
            <w:r w:rsidRPr="008D7546">
              <w:rPr>
                <w:sz w:val="20"/>
                <w:szCs w:val="20"/>
                <w:lang w:val="el-GR"/>
              </w:rPr>
              <w:t>Κατασκευάσθηκαν οι αρμοί στο τέλος της εργασιακής ημέρας κατακόρυφα και με τραχεία επιφάνεια;</w:t>
            </w:r>
          </w:p>
        </w:tc>
        <w:tc>
          <w:tcPr>
            <w:tcW w:w="850" w:type="dxa"/>
            <w:tcBorders>
              <w:top w:val="single" w:sz="4" w:space="0" w:color="auto"/>
              <w:left w:val="single" w:sz="4" w:space="0" w:color="auto"/>
              <w:bottom w:val="single" w:sz="4" w:space="0" w:color="auto"/>
              <w:right w:val="single" w:sz="4" w:space="0" w:color="auto"/>
            </w:tcBorders>
          </w:tcPr>
          <w:p w14:paraId="28730A7C" w14:textId="77777777" w:rsidR="008D7546" w:rsidRPr="008D7546" w:rsidRDefault="008D7546" w:rsidP="008D7546">
            <w:pPr>
              <w:rPr>
                <w:sz w:val="20"/>
                <w:szCs w:val="20"/>
                <w:lang w:val="el-GR"/>
              </w:rPr>
            </w:pPr>
          </w:p>
        </w:tc>
      </w:tr>
      <w:tr w:rsidR="008D7546" w:rsidRPr="008D7546" w14:paraId="229DB552"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4435C212" w14:textId="77777777" w:rsidR="008D7546" w:rsidRPr="008D7546" w:rsidRDefault="008D7546" w:rsidP="008D7546">
            <w:pPr>
              <w:jc w:val="center"/>
              <w:rPr>
                <w:sz w:val="20"/>
                <w:szCs w:val="20"/>
                <w:lang w:val="el-GR"/>
              </w:rPr>
            </w:pPr>
            <w:r w:rsidRPr="008D7546">
              <w:rPr>
                <w:sz w:val="20"/>
                <w:szCs w:val="20"/>
                <w:lang w:val="el-GR"/>
              </w:rPr>
              <w:t>15</w:t>
            </w:r>
          </w:p>
        </w:tc>
        <w:tc>
          <w:tcPr>
            <w:tcW w:w="8480" w:type="dxa"/>
            <w:gridSpan w:val="7"/>
            <w:tcBorders>
              <w:top w:val="single" w:sz="4" w:space="0" w:color="auto"/>
              <w:left w:val="single" w:sz="4" w:space="0" w:color="auto"/>
              <w:bottom w:val="single" w:sz="4" w:space="0" w:color="auto"/>
              <w:right w:val="single" w:sz="4" w:space="0" w:color="auto"/>
            </w:tcBorders>
            <w:shd w:val="clear" w:color="auto" w:fill="EEECE1" w:themeFill="background2"/>
          </w:tcPr>
          <w:p w14:paraId="5D630DB8" w14:textId="77777777" w:rsidR="008D7546" w:rsidRPr="008D7546" w:rsidRDefault="008D7546" w:rsidP="008D7546">
            <w:pPr>
              <w:rPr>
                <w:b/>
                <w:bCs/>
                <w:sz w:val="20"/>
                <w:szCs w:val="20"/>
                <w:lang w:val="el-GR"/>
              </w:rPr>
            </w:pPr>
            <w:r w:rsidRPr="008D7546">
              <w:rPr>
                <w:b/>
                <w:bCs/>
                <w:sz w:val="20"/>
                <w:szCs w:val="20"/>
                <w:lang w:val="el-GR"/>
              </w:rPr>
              <w:t>Διάφορα</w:t>
            </w:r>
          </w:p>
        </w:tc>
        <w:tc>
          <w:tcPr>
            <w:tcW w:w="850" w:type="dxa"/>
            <w:tcBorders>
              <w:top w:val="single" w:sz="4" w:space="0" w:color="auto"/>
              <w:left w:val="single" w:sz="4" w:space="0" w:color="auto"/>
              <w:bottom w:val="single" w:sz="4" w:space="0" w:color="auto"/>
              <w:right w:val="single" w:sz="4" w:space="0" w:color="auto"/>
            </w:tcBorders>
            <w:shd w:val="clear" w:color="auto" w:fill="EEECE1" w:themeFill="background2"/>
          </w:tcPr>
          <w:p w14:paraId="3C123C3D" w14:textId="77777777" w:rsidR="008D7546" w:rsidRPr="008D7546" w:rsidRDefault="008D7546" w:rsidP="008D7546">
            <w:pPr>
              <w:rPr>
                <w:sz w:val="20"/>
                <w:szCs w:val="20"/>
                <w:lang w:val="el-GR"/>
              </w:rPr>
            </w:pPr>
          </w:p>
        </w:tc>
      </w:tr>
      <w:tr w:rsidR="008D7546" w:rsidRPr="00116E02" w14:paraId="7A0406DA"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1741D75E" w14:textId="77777777" w:rsidR="008D7546" w:rsidRPr="008D7546" w:rsidRDefault="008D7546" w:rsidP="008D7546">
            <w:pPr>
              <w:jc w:val="center"/>
              <w:rPr>
                <w:sz w:val="20"/>
                <w:szCs w:val="20"/>
                <w:lang w:val="el-GR"/>
              </w:rPr>
            </w:pPr>
            <w:r w:rsidRPr="008D7546">
              <w:rPr>
                <w:sz w:val="20"/>
                <w:szCs w:val="20"/>
                <w:lang w:val="el-GR"/>
              </w:rPr>
              <w:t>α)</w:t>
            </w:r>
          </w:p>
        </w:tc>
        <w:tc>
          <w:tcPr>
            <w:tcW w:w="8480" w:type="dxa"/>
            <w:gridSpan w:val="7"/>
            <w:tcBorders>
              <w:top w:val="single" w:sz="4" w:space="0" w:color="auto"/>
              <w:left w:val="single" w:sz="4" w:space="0" w:color="auto"/>
              <w:bottom w:val="single" w:sz="4" w:space="0" w:color="auto"/>
              <w:right w:val="single" w:sz="4" w:space="0" w:color="auto"/>
            </w:tcBorders>
          </w:tcPr>
          <w:p w14:paraId="53EFFD0D" w14:textId="77777777" w:rsidR="008D7546" w:rsidRPr="008D7546" w:rsidRDefault="008D7546" w:rsidP="008D7546">
            <w:pPr>
              <w:rPr>
                <w:sz w:val="20"/>
                <w:szCs w:val="20"/>
                <w:lang w:val="el-GR"/>
              </w:rPr>
            </w:pPr>
            <w:r w:rsidRPr="008D7546">
              <w:rPr>
                <w:sz w:val="20"/>
                <w:szCs w:val="20"/>
                <w:lang w:val="el-GR"/>
              </w:rPr>
              <w:t xml:space="preserve">Καθαρίστηκε η περιοχή εργασιών και ιδιαίτερα από τυχόν υπολείμματα σκυροδέματος </w:t>
            </w:r>
          </w:p>
        </w:tc>
        <w:tc>
          <w:tcPr>
            <w:tcW w:w="850" w:type="dxa"/>
            <w:tcBorders>
              <w:top w:val="single" w:sz="4" w:space="0" w:color="auto"/>
              <w:left w:val="single" w:sz="4" w:space="0" w:color="auto"/>
              <w:bottom w:val="single" w:sz="4" w:space="0" w:color="auto"/>
              <w:right w:val="single" w:sz="4" w:space="0" w:color="auto"/>
            </w:tcBorders>
          </w:tcPr>
          <w:p w14:paraId="38CBB5A3" w14:textId="77777777" w:rsidR="008D7546" w:rsidRPr="008D7546" w:rsidRDefault="008D7546" w:rsidP="008D7546">
            <w:pPr>
              <w:rPr>
                <w:sz w:val="20"/>
                <w:szCs w:val="20"/>
                <w:lang w:val="el-GR"/>
              </w:rPr>
            </w:pPr>
          </w:p>
        </w:tc>
      </w:tr>
      <w:tr w:rsidR="008D7546" w:rsidRPr="008D7546" w14:paraId="50BA2F7B" w14:textId="77777777" w:rsidTr="008D7546">
        <w:trPr>
          <w:jc w:val="center"/>
        </w:trPr>
        <w:tc>
          <w:tcPr>
            <w:tcW w:w="9801" w:type="dxa"/>
            <w:gridSpan w:val="9"/>
            <w:tcBorders>
              <w:top w:val="single" w:sz="4" w:space="0" w:color="auto"/>
              <w:left w:val="single" w:sz="4" w:space="0" w:color="auto"/>
              <w:bottom w:val="single" w:sz="4" w:space="0" w:color="auto"/>
              <w:right w:val="single" w:sz="4" w:space="0" w:color="auto"/>
            </w:tcBorders>
          </w:tcPr>
          <w:p w14:paraId="0787D4D5" w14:textId="77777777" w:rsidR="008D7546" w:rsidRPr="008D7546" w:rsidRDefault="008D7546" w:rsidP="008D7546">
            <w:pPr>
              <w:rPr>
                <w:b/>
                <w:bCs/>
                <w:sz w:val="20"/>
                <w:szCs w:val="20"/>
              </w:rPr>
            </w:pPr>
            <w:r w:rsidRPr="008D7546">
              <w:rPr>
                <w:b/>
                <w:bCs/>
                <w:sz w:val="20"/>
                <w:szCs w:val="20"/>
              </w:rPr>
              <w:t>ΠΑΡΑΤΗΡΗΣΕΙΣ:</w:t>
            </w:r>
          </w:p>
          <w:p w14:paraId="00FC97C5" w14:textId="77777777" w:rsidR="008D7546" w:rsidRPr="008D7546" w:rsidRDefault="008D7546" w:rsidP="008D7546">
            <w:pPr>
              <w:rPr>
                <w:b/>
                <w:bCs/>
                <w:sz w:val="20"/>
                <w:szCs w:val="20"/>
              </w:rPr>
            </w:pPr>
          </w:p>
          <w:p w14:paraId="7557105E" w14:textId="77777777" w:rsidR="008D7546" w:rsidRPr="008D7546" w:rsidRDefault="008D7546" w:rsidP="008D7546">
            <w:pPr>
              <w:rPr>
                <w:b/>
                <w:bCs/>
                <w:sz w:val="20"/>
                <w:szCs w:val="20"/>
              </w:rPr>
            </w:pPr>
          </w:p>
          <w:p w14:paraId="281BE202" w14:textId="77777777" w:rsidR="008D7546" w:rsidRPr="008D7546" w:rsidRDefault="008D7546" w:rsidP="008D7546">
            <w:pPr>
              <w:rPr>
                <w:b/>
                <w:bCs/>
                <w:sz w:val="20"/>
                <w:szCs w:val="20"/>
              </w:rPr>
            </w:pPr>
          </w:p>
        </w:tc>
      </w:tr>
      <w:tr w:rsidR="008D7546" w:rsidRPr="00116E02" w14:paraId="19AEA0A7"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11BC69D6" w14:textId="77777777" w:rsidR="008D7546" w:rsidRPr="008D7546" w:rsidRDefault="008D7546" w:rsidP="008D7546">
            <w:pPr>
              <w:jc w:val="center"/>
              <w:rPr>
                <w:sz w:val="20"/>
                <w:szCs w:val="20"/>
                <w:lang w:val="el-GR"/>
              </w:rPr>
            </w:pPr>
            <w:r w:rsidRPr="008D7546">
              <w:rPr>
                <w:sz w:val="20"/>
                <w:szCs w:val="20"/>
              </w:rPr>
              <w:t>1</w:t>
            </w:r>
            <w:r w:rsidRPr="008D7546">
              <w:rPr>
                <w:sz w:val="20"/>
                <w:szCs w:val="20"/>
                <w:lang w:val="el-GR"/>
              </w:rPr>
              <w:t>6</w:t>
            </w:r>
          </w:p>
        </w:tc>
        <w:tc>
          <w:tcPr>
            <w:tcW w:w="9330" w:type="dxa"/>
            <w:gridSpan w:val="8"/>
            <w:tcBorders>
              <w:top w:val="single" w:sz="4" w:space="0" w:color="auto"/>
              <w:left w:val="single" w:sz="4" w:space="0" w:color="auto"/>
              <w:bottom w:val="single" w:sz="4" w:space="0" w:color="auto"/>
              <w:right w:val="single" w:sz="4" w:space="0" w:color="auto"/>
            </w:tcBorders>
          </w:tcPr>
          <w:p w14:paraId="0434FCA7" w14:textId="77777777" w:rsidR="008D7546" w:rsidRPr="008D7546" w:rsidRDefault="008D7546" w:rsidP="008D7546">
            <w:pPr>
              <w:rPr>
                <w:b/>
                <w:bCs/>
                <w:sz w:val="20"/>
                <w:szCs w:val="20"/>
                <w:lang w:val="el-GR"/>
              </w:rPr>
            </w:pPr>
            <w:r w:rsidRPr="008D7546">
              <w:rPr>
                <w:b/>
                <w:bCs/>
                <w:sz w:val="20"/>
                <w:szCs w:val="20"/>
                <w:lang w:val="el-GR"/>
              </w:rPr>
              <w:t>Όνομα και Υπογραφή Αναδόχου:</w:t>
            </w:r>
          </w:p>
          <w:p w14:paraId="7FCD5833" w14:textId="77777777" w:rsidR="008D7546" w:rsidRPr="008D7546" w:rsidRDefault="008D7546" w:rsidP="008D7546">
            <w:pPr>
              <w:rPr>
                <w:b/>
                <w:bCs/>
                <w:sz w:val="20"/>
                <w:szCs w:val="20"/>
                <w:lang w:val="el-GR"/>
              </w:rPr>
            </w:pPr>
            <w:r w:rsidRPr="008D7546">
              <w:rPr>
                <w:b/>
                <w:bCs/>
                <w:sz w:val="20"/>
                <w:szCs w:val="20"/>
                <w:lang w:val="el-GR"/>
              </w:rPr>
              <w:t>Όνομα και Υπογραφή Υπεύθυνου Συνεργείου Τοποθέτησης:</w:t>
            </w:r>
          </w:p>
          <w:p w14:paraId="03BD8BF3" w14:textId="77777777" w:rsidR="008D7546" w:rsidRPr="008D7546" w:rsidRDefault="008D7546" w:rsidP="008D7546">
            <w:pPr>
              <w:rPr>
                <w:sz w:val="20"/>
                <w:szCs w:val="20"/>
                <w:lang w:val="el-GR"/>
              </w:rPr>
            </w:pPr>
            <w:r w:rsidRPr="008D7546">
              <w:rPr>
                <w:b/>
                <w:bCs/>
                <w:sz w:val="20"/>
                <w:szCs w:val="20"/>
                <w:lang w:val="el-GR"/>
              </w:rPr>
              <w:t>Όνομα και Υπογραφή Κατασκευαστή ή νόμιμου εκπρόσωπου:</w:t>
            </w:r>
          </w:p>
        </w:tc>
      </w:tr>
      <w:tr w:rsidR="008D7546" w:rsidRPr="008D7546" w14:paraId="08F49FBA" w14:textId="77777777" w:rsidTr="008D7546">
        <w:trPr>
          <w:jc w:val="center"/>
        </w:trPr>
        <w:tc>
          <w:tcPr>
            <w:tcW w:w="9801" w:type="dxa"/>
            <w:gridSpan w:val="9"/>
            <w:tcBorders>
              <w:top w:val="single" w:sz="4" w:space="0" w:color="auto"/>
              <w:left w:val="single" w:sz="4" w:space="0" w:color="auto"/>
              <w:bottom w:val="single" w:sz="4" w:space="0" w:color="auto"/>
              <w:right w:val="single" w:sz="4" w:space="0" w:color="auto"/>
            </w:tcBorders>
            <w:hideMark/>
          </w:tcPr>
          <w:p w14:paraId="5B55E30F" w14:textId="77777777" w:rsidR="008D7546" w:rsidRPr="008D7546" w:rsidRDefault="008D7546" w:rsidP="008D7546">
            <w:pPr>
              <w:rPr>
                <w:b/>
                <w:bCs/>
                <w:sz w:val="20"/>
                <w:szCs w:val="20"/>
              </w:rPr>
            </w:pPr>
            <w:r w:rsidRPr="008D7546">
              <w:rPr>
                <w:b/>
                <w:bCs/>
                <w:sz w:val="20"/>
                <w:szCs w:val="20"/>
              </w:rPr>
              <w:t>Τόπος/Ημνία:</w:t>
            </w:r>
          </w:p>
        </w:tc>
      </w:tr>
    </w:tbl>
    <w:p w14:paraId="2BA05DEA" w14:textId="77777777" w:rsidR="008D7546" w:rsidRPr="008D7546" w:rsidRDefault="008D7546" w:rsidP="008D7546">
      <w:pPr>
        <w:jc w:val="both"/>
        <w:rPr>
          <w:sz w:val="16"/>
          <w:szCs w:val="16"/>
          <w:lang w:val="el-GR"/>
        </w:rPr>
      </w:pPr>
    </w:p>
    <w:p w14:paraId="423FAE74" w14:textId="77777777" w:rsidR="008D7546" w:rsidRPr="008D7546" w:rsidRDefault="008D7546" w:rsidP="008D7546">
      <w:pPr>
        <w:jc w:val="both"/>
        <w:rPr>
          <w:sz w:val="23"/>
          <w:szCs w:val="23"/>
          <w:lang w:val="el-GR"/>
        </w:rPr>
      </w:pPr>
      <w:r w:rsidRPr="008D7546">
        <w:rPr>
          <w:sz w:val="23"/>
          <w:szCs w:val="23"/>
          <w:lang w:val="el-GR"/>
        </w:rPr>
        <w:t xml:space="preserve">   Σημειολογία ελέγχων: + = Ορθό, Ο = Εσφαλμένο, - = Δεν ελέγχθηκε </w:t>
      </w:r>
      <w:r w:rsidRPr="008D7546">
        <w:rPr>
          <w:sz w:val="23"/>
          <w:szCs w:val="23"/>
          <w:lang w:val="el-GR"/>
        </w:rPr>
        <w:br w:type="page"/>
      </w:r>
    </w:p>
    <w:p w14:paraId="201466D1" w14:textId="77777777" w:rsidR="008D7546" w:rsidRPr="008D7546" w:rsidRDefault="008D7546" w:rsidP="008D7546">
      <w:pPr>
        <w:spacing w:before="293" w:after="240"/>
        <w:ind w:left="567" w:right="2"/>
        <w:jc w:val="center"/>
        <w:outlineLvl w:val="4"/>
        <w:rPr>
          <w:rFonts w:ascii="Arial" w:eastAsia="Arial" w:hAnsi="Arial" w:cs="Arial"/>
          <w:b/>
          <w:bCs/>
          <w:color w:val="010202"/>
          <w:sz w:val="23"/>
          <w:szCs w:val="23"/>
          <w:lang w:val="el-GR"/>
        </w:rPr>
      </w:pPr>
      <w:r w:rsidRPr="008D7546">
        <w:rPr>
          <w:rFonts w:ascii="Arial" w:eastAsia="Arial" w:hAnsi="Arial" w:cs="Arial"/>
          <w:b/>
          <w:bCs/>
          <w:color w:val="010202"/>
          <w:sz w:val="23"/>
          <w:szCs w:val="23"/>
          <w:lang w:val="el-GR"/>
        </w:rPr>
        <w:lastRenderedPageBreak/>
        <w:t>Α4: Εγκατάσταση-Συναρμολόγηση ΣΑΕΠ</w:t>
      </w:r>
    </w:p>
    <w:tbl>
      <w:tblPr>
        <w:tblW w:w="0" w:type="auto"/>
        <w:jc w:val="center"/>
        <w:tblLook w:val="04A0" w:firstRow="1" w:lastRow="0" w:firstColumn="1" w:lastColumn="0" w:noHBand="0" w:noVBand="1"/>
      </w:tblPr>
      <w:tblGrid>
        <w:gridCol w:w="471"/>
        <w:gridCol w:w="1788"/>
        <w:gridCol w:w="191"/>
        <w:gridCol w:w="1681"/>
        <w:gridCol w:w="992"/>
        <w:gridCol w:w="851"/>
        <w:gridCol w:w="1417"/>
        <w:gridCol w:w="1560"/>
        <w:gridCol w:w="850"/>
      </w:tblGrid>
      <w:tr w:rsidR="008D7546" w:rsidRPr="008D7546" w14:paraId="7423FFA2"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49B92F20" w14:textId="77777777" w:rsidR="008D7546" w:rsidRPr="008D7546" w:rsidRDefault="008D7546" w:rsidP="008D7546">
            <w:pPr>
              <w:jc w:val="center"/>
              <w:rPr>
                <w:sz w:val="20"/>
                <w:szCs w:val="20"/>
              </w:rPr>
            </w:pPr>
            <w:r w:rsidRPr="008D7546">
              <w:rPr>
                <w:sz w:val="20"/>
                <w:szCs w:val="20"/>
              </w:rPr>
              <w:t>01</w:t>
            </w:r>
          </w:p>
        </w:tc>
        <w:tc>
          <w:tcPr>
            <w:tcW w:w="4652" w:type="dxa"/>
            <w:gridSpan w:val="4"/>
            <w:tcBorders>
              <w:top w:val="single" w:sz="4" w:space="0" w:color="auto"/>
              <w:left w:val="single" w:sz="4" w:space="0" w:color="auto"/>
              <w:bottom w:val="single" w:sz="4" w:space="0" w:color="auto"/>
              <w:right w:val="single" w:sz="4" w:space="0" w:color="auto"/>
            </w:tcBorders>
            <w:hideMark/>
          </w:tcPr>
          <w:p w14:paraId="6051B83D" w14:textId="77777777" w:rsidR="008D7546" w:rsidRPr="008D7546" w:rsidRDefault="008D7546" w:rsidP="008D7546">
            <w:pPr>
              <w:rPr>
                <w:sz w:val="20"/>
                <w:szCs w:val="20"/>
              </w:rPr>
            </w:pPr>
            <w:r w:rsidRPr="008D7546">
              <w:rPr>
                <w:sz w:val="20"/>
                <w:szCs w:val="20"/>
              </w:rPr>
              <w:t>Φορέας Ανάθεσης:</w:t>
            </w:r>
          </w:p>
        </w:tc>
        <w:tc>
          <w:tcPr>
            <w:tcW w:w="4678" w:type="dxa"/>
            <w:gridSpan w:val="4"/>
            <w:tcBorders>
              <w:top w:val="single" w:sz="4" w:space="0" w:color="auto"/>
              <w:left w:val="single" w:sz="4" w:space="0" w:color="auto"/>
              <w:bottom w:val="single" w:sz="4" w:space="0" w:color="auto"/>
              <w:right w:val="single" w:sz="4" w:space="0" w:color="auto"/>
            </w:tcBorders>
          </w:tcPr>
          <w:p w14:paraId="3A15DF4A" w14:textId="77777777" w:rsidR="008D7546" w:rsidRPr="008D7546" w:rsidRDefault="008D7546" w:rsidP="008D7546">
            <w:pPr>
              <w:rPr>
                <w:sz w:val="20"/>
                <w:szCs w:val="20"/>
              </w:rPr>
            </w:pPr>
          </w:p>
        </w:tc>
      </w:tr>
      <w:tr w:rsidR="008D7546" w:rsidRPr="008D7546" w14:paraId="2089E54C"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2412DD51" w14:textId="77777777" w:rsidR="008D7546" w:rsidRPr="008D7546" w:rsidRDefault="008D7546" w:rsidP="008D7546">
            <w:pPr>
              <w:jc w:val="center"/>
              <w:rPr>
                <w:sz w:val="20"/>
                <w:szCs w:val="20"/>
              </w:rPr>
            </w:pPr>
            <w:r w:rsidRPr="008D7546">
              <w:rPr>
                <w:sz w:val="20"/>
                <w:szCs w:val="20"/>
              </w:rPr>
              <w:t>02</w:t>
            </w:r>
          </w:p>
        </w:tc>
        <w:tc>
          <w:tcPr>
            <w:tcW w:w="4652" w:type="dxa"/>
            <w:gridSpan w:val="4"/>
            <w:tcBorders>
              <w:top w:val="single" w:sz="4" w:space="0" w:color="auto"/>
              <w:left w:val="single" w:sz="4" w:space="0" w:color="auto"/>
              <w:bottom w:val="single" w:sz="4" w:space="0" w:color="auto"/>
              <w:right w:val="single" w:sz="4" w:space="0" w:color="auto"/>
            </w:tcBorders>
            <w:hideMark/>
          </w:tcPr>
          <w:p w14:paraId="02C142D2" w14:textId="77777777" w:rsidR="008D7546" w:rsidRPr="008D7546" w:rsidRDefault="008D7546" w:rsidP="008D7546">
            <w:pPr>
              <w:rPr>
                <w:sz w:val="20"/>
                <w:szCs w:val="20"/>
              </w:rPr>
            </w:pPr>
            <w:r w:rsidRPr="008D7546">
              <w:rPr>
                <w:sz w:val="20"/>
                <w:szCs w:val="20"/>
              </w:rPr>
              <w:t>Ανάδοχος:</w:t>
            </w:r>
          </w:p>
        </w:tc>
        <w:tc>
          <w:tcPr>
            <w:tcW w:w="4678" w:type="dxa"/>
            <w:gridSpan w:val="4"/>
            <w:tcBorders>
              <w:top w:val="single" w:sz="4" w:space="0" w:color="auto"/>
              <w:left w:val="single" w:sz="4" w:space="0" w:color="auto"/>
              <w:bottom w:val="single" w:sz="4" w:space="0" w:color="auto"/>
              <w:right w:val="single" w:sz="4" w:space="0" w:color="auto"/>
            </w:tcBorders>
          </w:tcPr>
          <w:p w14:paraId="4B2D3653" w14:textId="77777777" w:rsidR="008D7546" w:rsidRPr="008D7546" w:rsidRDefault="008D7546" w:rsidP="008D7546">
            <w:pPr>
              <w:rPr>
                <w:sz w:val="20"/>
                <w:szCs w:val="20"/>
              </w:rPr>
            </w:pPr>
          </w:p>
        </w:tc>
      </w:tr>
      <w:tr w:rsidR="008D7546" w:rsidRPr="00116E02" w14:paraId="01E7CC09"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652E689A" w14:textId="77777777" w:rsidR="008D7546" w:rsidRPr="008D7546" w:rsidRDefault="008D7546" w:rsidP="008D7546">
            <w:pPr>
              <w:jc w:val="center"/>
              <w:rPr>
                <w:sz w:val="20"/>
                <w:szCs w:val="20"/>
              </w:rPr>
            </w:pPr>
            <w:r w:rsidRPr="008D7546">
              <w:rPr>
                <w:sz w:val="20"/>
                <w:szCs w:val="20"/>
              </w:rPr>
              <w:t>03</w:t>
            </w:r>
          </w:p>
        </w:tc>
        <w:tc>
          <w:tcPr>
            <w:tcW w:w="4652" w:type="dxa"/>
            <w:gridSpan w:val="4"/>
            <w:tcBorders>
              <w:top w:val="single" w:sz="4" w:space="0" w:color="auto"/>
              <w:left w:val="single" w:sz="4" w:space="0" w:color="auto"/>
              <w:bottom w:val="single" w:sz="4" w:space="0" w:color="auto"/>
              <w:right w:val="single" w:sz="4" w:space="0" w:color="auto"/>
            </w:tcBorders>
            <w:hideMark/>
          </w:tcPr>
          <w:p w14:paraId="406FCD89" w14:textId="77777777" w:rsidR="008D7546" w:rsidRPr="008D7546" w:rsidRDefault="008D7546" w:rsidP="008D7546">
            <w:pPr>
              <w:rPr>
                <w:sz w:val="20"/>
                <w:szCs w:val="20"/>
                <w:lang w:val="el-GR"/>
              </w:rPr>
            </w:pPr>
            <w:r w:rsidRPr="008D7546">
              <w:rPr>
                <w:sz w:val="20"/>
                <w:szCs w:val="20"/>
                <w:lang w:val="el-GR"/>
              </w:rPr>
              <w:t>Σύμβαση/Αρ. Σύμβασης Επισκευής/Ημνια:</w:t>
            </w:r>
          </w:p>
        </w:tc>
        <w:tc>
          <w:tcPr>
            <w:tcW w:w="4678" w:type="dxa"/>
            <w:gridSpan w:val="4"/>
            <w:tcBorders>
              <w:top w:val="single" w:sz="4" w:space="0" w:color="auto"/>
              <w:left w:val="single" w:sz="4" w:space="0" w:color="auto"/>
              <w:bottom w:val="single" w:sz="4" w:space="0" w:color="auto"/>
              <w:right w:val="single" w:sz="4" w:space="0" w:color="auto"/>
            </w:tcBorders>
          </w:tcPr>
          <w:p w14:paraId="1C2CE8B3" w14:textId="77777777" w:rsidR="008D7546" w:rsidRPr="008D7546" w:rsidRDefault="008D7546" w:rsidP="008D7546">
            <w:pPr>
              <w:rPr>
                <w:sz w:val="20"/>
                <w:szCs w:val="20"/>
                <w:lang w:val="el-GR"/>
              </w:rPr>
            </w:pPr>
          </w:p>
        </w:tc>
      </w:tr>
      <w:tr w:rsidR="008D7546" w:rsidRPr="00116E02" w14:paraId="44008222"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348B20CE" w14:textId="77777777" w:rsidR="008D7546" w:rsidRPr="008D7546" w:rsidRDefault="008D7546" w:rsidP="008D7546">
            <w:pPr>
              <w:jc w:val="center"/>
              <w:rPr>
                <w:sz w:val="20"/>
                <w:szCs w:val="20"/>
              </w:rPr>
            </w:pPr>
            <w:r w:rsidRPr="008D7546">
              <w:rPr>
                <w:sz w:val="20"/>
                <w:szCs w:val="20"/>
                <w:lang w:val="el-GR"/>
              </w:rPr>
              <w:t>04</w:t>
            </w:r>
          </w:p>
        </w:tc>
        <w:tc>
          <w:tcPr>
            <w:tcW w:w="4652" w:type="dxa"/>
            <w:gridSpan w:val="4"/>
            <w:tcBorders>
              <w:top w:val="single" w:sz="4" w:space="0" w:color="auto"/>
              <w:left w:val="single" w:sz="4" w:space="0" w:color="auto"/>
              <w:bottom w:val="single" w:sz="4" w:space="0" w:color="auto"/>
              <w:right w:val="single" w:sz="4" w:space="0" w:color="auto"/>
            </w:tcBorders>
          </w:tcPr>
          <w:p w14:paraId="587646C5" w14:textId="77777777" w:rsidR="008D7546" w:rsidRPr="008D7546" w:rsidRDefault="008D7546" w:rsidP="008D7546">
            <w:pPr>
              <w:rPr>
                <w:sz w:val="20"/>
                <w:szCs w:val="20"/>
                <w:lang w:val="el-GR"/>
              </w:rPr>
            </w:pPr>
            <w:r w:rsidRPr="008D7546">
              <w:rPr>
                <w:sz w:val="20"/>
                <w:szCs w:val="20"/>
                <w:lang w:val="el-GR"/>
              </w:rPr>
              <w:t>Θέση Εργασιών με ΧΘ Περιοχής Ελέγχου</w:t>
            </w:r>
          </w:p>
        </w:tc>
        <w:tc>
          <w:tcPr>
            <w:tcW w:w="4678" w:type="dxa"/>
            <w:gridSpan w:val="4"/>
            <w:tcBorders>
              <w:top w:val="single" w:sz="4" w:space="0" w:color="auto"/>
              <w:left w:val="single" w:sz="4" w:space="0" w:color="auto"/>
              <w:bottom w:val="single" w:sz="4" w:space="0" w:color="auto"/>
              <w:right w:val="single" w:sz="4" w:space="0" w:color="auto"/>
            </w:tcBorders>
          </w:tcPr>
          <w:p w14:paraId="4C85CC6E" w14:textId="77777777" w:rsidR="008D7546" w:rsidRPr="008D7546" w:rsidRDefault="008D7546" w:rsidP="008D7546">
            <w:pPr>
              <w:rPr>
                <w:sz w:val="20"/>
                <w:szCs w:val="20"/>
                <w:lang w:val="el-GR"/>
              </w:rPr>
            </w:pPr>
          </w:p>
        </w:tc>
      </w:tr>
      <w:tr w:rsidR="008D7546" w:rsidRPr="00116E02" w14:paraId="32C2D565"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628D3AF3" w14:textId="77777777" w:rsidR="008D7546" w:rsidRPr="008D7546" w:rsidRDefault="008D7546" w:rsidP="008D7546">
            <w:pPr>
              <w:jc w:val="center"/>
              <w:rPr>
                <w:sz w:val="20"/>
                <w:szCs w:val="20"/>
                <w:lang w:val="el-GR"/>
              </w:rPr>
            </w:pPr>
            <w:r w:rsidRPr="008D7546">
              <w:rPr>
                <w:sz w:val="20"/>
                <w:szCs w:val="20"/>
              </w:rPr>
              <w:t>0</w:t>
            </w:r>
            <w:r w:rsidRPr="008D7546">
              <w:rPr>
                <w:sz w:val="20"/>
                <w:szCs w:val="20"/>
                <w:lang w:val="el-GR"/>
              </w:rPr>
              <w:t>5</w:t>
            </w:r>
          </w:p>
        </w:tc>
        <w:tc>
          <w:tcPr>
            <w:tcW w:w="4652" w:type="dxa"/>
            <w:gridSpan w:val="4"/>
            <w:tcBorders>
              <w:top w:val="single" w:sz="4" w:space="0" w:color="auto"/>
              <w:left w:val="single" w:sz="4" w:space="0" w:color="auto"/>
              <w:bottom w:val="single" w:sz="4" w:space="0" w:color="auto"/>
              <w:right w:val="single" w:sz="4" w:space="0" w:color="auto"/>
            </w:tcBorders>
            <w:hideMark/>
          </w:tcPr>
          <w:p w14:paraId="5F1B6BFE" w14:textId="77777777" w:rsidR="008D7546" w:rsidRPr="008D7546" w:rsidRDefault="008D7546" w:rsidP="008D7546">
            <w:pPr>
              <w:rPr>
                <w:sz w:val="20"/>
                <w:szCs w:val="20"/>
                <w:lang w:val="el-GR"/>
              </w:rPr>
            </w:pPr>
            <w:r w:rsidRPr="008D7546">
              <w:rPr>
                <w:sz w:val="20"/>
                <w:szCs w:val="20"/>
                <w:lang w:val="el-GR"/>
              </w:rPr>
              <w:t>Υπεύθυνος Τεχνικός Συναρμολόγησης</w:t>
            </w:r>
          </w:p>
          <w:p w14:paraId="3A0AE8CF" w14:textId="77777777" w:rsidR="008D7546" w:rsidRPr="008D7546" w:rsidRDefault="008D7546" w:rsidP="008D7546">
            <w:pPr>
              <w:rPr>
                <w:sz w:val="20"/>
                <w:szCs w:val="20"/>
                <w:lang w:val="el-GR"/>
              </w:rPr>
            </w:pPr>
            <w:r w:rsidRPr="008D7546">
              <w:rPr>
                <w:sz w:val="20"/>
                <w:szCs w:val="20"/>
                <w:lang w:val="el-GR"/>
              </w:rPr>
              <w:t>(όνομα, αριθμός κινητού τηλεφώνου):</w:t>
            </w:r>
          </w:p>
        </w:tc>
        <w:tc>
          <w:tcPr>
            <w:tcW w:w="4678" w:type="dxa"/>
            <w:gridSpan w:val="4"/>
            <w:tcBorders>
              <w:top w:val="single" w:sz="4" w:space="0" w:color="auto"/>
              <w:left w:val="single" w:sz="4" w:space="0" w:color="auto"/>
              <w:bottom w:val="single" w:sz="4" w:space="0" w:color="auto"/>
              <w:right w:val="single" w:sz="4" w:space="0" w:color="auto"/>
            </w:tcBorders>
          </w:tcPr>
          <w:p w14:paraId="4F921880" w14:textId="77777777" w:rsidR="008D7546" w:rsidRPr="008D7546" w:rsidRDefault="008D7546" w:rsidP="008D7546">
            <w:pPr>
              <w:rPr>
                <w:sz w:val="20"/>
                <w:szCs w:val="20"/>
                <w:lang w:val="el-GR"/>
              </w:rPr>
            </w:pPr>
          </w:p>
        </w:tc>
      </w:tr>
      <w:tr w:rsidR="008D7546" w:rsidRPr="008D7546" w14:paraId="11A87D28" w14:textId="77777777" w:rsidTr="008D7546">
        <w:trPr>
          <w:trHeight w:val="180"/>
          <w:jc w:val="center"/>
        </w:trPr>
        <w:tc>
          <w:tcPr>
            <w:tcW w:w="471"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778156EF" w14:textId="77777777" w:rsidR="008D7546" w:rsidRPr="008D7546" w:rsidRDefault="008D7546" w:rsidP="008D7546">
            <w:pPr>
              <w:jc w:val="center"/>
              <w:rPr>
                <w:sz w:val="20"/>
                <w:szCs w:val="20"/>
                <w:lang w:val="el-GR"/>
              </w:rPr>
            </w:pPr>
            <w:r w:rsidRPr="008D7546">
              <w:rPr>
                <w:sz w:val="20"/>
                <w:szCs w:val="20"/>
              </w:rPr>
              <w:t>0</w:t>
            </w:r>
            <w:r w:rsidRPr="008D7546">
              <w:rPr>
                <w:sz w:val="20"/>
                <w:szCs w:val="20"/>
                <w:lang w:val="el-GR"/>
              </w:rPr>
              <w:t>6</w:t>
            </w:r>
          </w:p>
        </w:tc>
        <w:tc>
          <w:tcPr>
            <w:tcW w:w="4652" w:type="dxa"/>
            <w:gridSpan w:val="4"/>
            <w:vMerge w:val="restart"/>
            <w:tcBorders>
              <w:top w:val="single" w:sz="4" w:space="0" w:color="auto"/>
              <w:left w:val="single" w:sz="4" w:space="0" w:color="auto"/>
              <w:bottom w:val="single" w:sz="4" w:space="0" w:color="auto"/>
              <w:right w:val="single" w:sz="4" w:space="0" w:color="auto"/>
            </w:tcBorders>
            <w:hideMark/>
          </w:tcPr>
          <w:p w14:paraId="37F10776" w14:textId="77777777" w:rsidR="008D7546" w:rsidRPr="008D7546" w:rsidRDefault="008D7546" w:rsidP="008D7546">
            <w:pPr>
              <w:rPr>
                <w:sz w:val="20"/>
                <w:szCs w:val="20"/>
              </w:rPr>
            </w:pPr>
            <w:r w:rsidRPr="008D7546">
              <w:rPr>
                <w:sz w:val="20"/>
                <w:szCs w:val="20"/>
              </w:rPr>
              <w:t>Ονόματα Μελών Συνεργείου/Συνεργατών:</w:t>
            </w:r>
          </w:p>
        </w:tc>
        <w:tc>
          <w:tcPr>
            <w:tcW w:w="4678" w:type="dxa"/>
            <w:gridSpan w:val="4"/>
            <w:tcBorders>
              <w:top w:val="single" w:sz="4" w:space="0" w:color="auto"/>
              <w:left w:val="single" w:sz="4" w:space="0" w:color="auto"/>
              <w:bottom w:val="single" w:sz="4" w:space="0" w:color="auto"/>
              <w:right w:val="single" w:sz="4" w:space="0" w:color="auto"/>
            </w:tcBorders>
          </w:tcPr>
          <w:p w14:paraId="34B7FE6D" w14:textId="77777777" w:rsidR="008D7546" w:rsidRPr="008D7546" w:rsidRDefault="008D7546" w:rsidP="008D7546">
            <w:pPr>
              <w:rPr>
                <w:sz w:val="20"/>
                <w:szCs w:val="20"/>
              </w:rPr>
            </w:pPr>
          </w:p>
        </w:tc>
      </w:tr>
      <w:tr w:rsidR="008D7546" w:rsidRPr="008D7546" w14:paraId="62D2E624" w14:textId="77777777" w:rsidTr="008D7546">
        <w:trPr>
          <w:trHeight w:val="18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7D62E0B" w14:textId="77777777" w:rsidR="008D7546" w:rsidRPr="008D7546" w:rsidRDefault="008D7546" w:rsidP="008D7546">
            <w:pPr>
              <w:rPr>
                <w:sz w:val="20"/>
                <w:szCs w:val="20"/>
              </w:rPr>
            </w:pPr>
          </w:p>
        </w:tc>
        <w:tc>
          <w:tcPr>
            <w:tcW w:w="4652" w:type="dxa"/>
            <w:gridSpan w:val="4"/>
            <w:vMerge/>
            <w:tcBorders>
              <w:top w:val="single" w:sz="4" w:space="0" w:color="auto"/>
              <w:left w:val="single" w:sz="4" w:space="0" w:color="auto"/>
              <w:bottom w:val="single" w:sz="4" w:space="0" w:color="auto"/>
              <w:right w:val="single" w:sz="4" w:space="0" w:color="auto"/>
            </w:tcBorders>
            <w:vAlign w:val="center"/>
            <w:hideMark/>
          </w:tcPr>
          <w:p w14:paraId="3EB10C8D" w14:textId="77777777" w:rsidR="008D7546" w:rsidRPr="008D7546" w:rsidRDefault="008D7546" w:rsidP="008D7546">
            <w:pPr>
              <w:rPr>
                <w:sz w:val="20"/>
                <w:szCs w:val="20"/>
              </w:rPr>
            </w:pPr>
          </w:p>
        </w:tc>
        <w:tc>
          <w:tcPr>
            <w:tcW w:w="4678" w:type="dxa"/>
            <w:gridSpan w:val="4"/>
            <w:tcBorders>
              <w:top w:val="single" w:sz="4" w:space="0" w:color="auto"/>
              <w:left w:val="single" w:sz="4" w:space="0" w:color="auto"/>
              <w:bottom w:val="single" w:sz="4" w:space="0" w:color="auto"/>
              <w:right w:val="single" w:sz="4" w:space="0" w:color="auto"/>
            </w:tcBorders>
          </w:tcPr>
          <w:p w14:paraId="293B4BAD" w14:textId="77777777" w:rsidR="008D7546" w:rsidRPr="008D7546" w:rsidRDefault="008D7546" w:rsidP="008D7546">
            <w:pPr>
              <w:rPr>
                <w:sz w:val="20"/>
                <w:szCs w:val="20"/>
              </w:rPr>
            </w:pPr>
          </w:p>
        </w:tc>
      </w:tr>
      <w:tr w:rsidR="008D7546" w:rsidRPr="008D7546" w14:paraId="5D639509" w14:textId="77777777" w:rsidTr="008D7546">
        <w:trPr>
          <w:trHeight w:val="18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FD3D90E" w14:textId="77777777" w:rsidR="008D7546" w:rsidRPr="008D7546" w:rsidRDefault="008D7546" w:rsidP="008D7546">
            <w:pPr>
              <w:rPr>
                <w:sz w:val="20"/>
                <w:szCs w:val="20"/>
              </w:rPr>
            </w:pPr>
          </w:p>
        </w:tc>
        <w:tc>
          <w:tcPr>
            <w:tcW w:w="4652" w:type="dxa"/>
            <w:gridSpan w:val="4"/>
            <w:vMerge/>
            <w:tcBorders>
              <w:top w:val="single" w:sz="4" w:space="0" w:color="auto"/>
              <w:left w:val="single" w:sz="4" w:space="0" w:color="auto"/>
              <w:bottom w:val="single" w:sz="4" w:space="0" w:color="auto"/>
              <w:right w:val="single" w:sz="4" w:space="0" w:color="auto"/>
            </w:tcBorders>
            <w:vAlign w:val="center"/>
            <w:hideMark/>
          </w:tcPr>
          <w:p w14:paraId="0D3AD018" w14:textId="77777777" w:rsidR="008D7546" w:rsidRPr="008D7546" w:rsidRDefault="008D7546" w:rsidP="008D7546">
            <w:pPr>
              <w:rPr>
                <w:sz w:val="20"/>
                <w:szCs w:val="20"/>
              </w:rPr>
            </w:pPr>
          </w:p>
        </w:tc>
        <w:tc>
          <w:tcPr>
            <w:tcW w:w="4678" w:type="dxa"/>
            <w:gridSpan w:val="4"/>
            <w:tcBorders>
              <w:top w:val="single" w:sz="4" w:space="0" w:color="auto"/>
              <w:left w:val="single" w:sz="4" w:space="0" w:color="auto"/>
              <w:bottom w:val="single" w:sz="4" w:space="0" w:color="auto"/>
              <w:right w:val="single" w:sz="4" w:space="0" w:color="auto"/>
            </w:tcBorders>
          </w:tcPr>
          <w:p w14:paraId="244DF2AD" w14:textId="77777777" w:rsidR="008D7546" w:rsidRPr="008D7546" w:rsidRDefault="008D7546" w:rsidP="008D7546">
            <w:pPr>
              <w:rPr>
                <w:sz w:val="20"/>
                <w:szCs w:val="20"/>
              </w:rPr>
            </w:pPr>
          </w:p>
        </w:tc>
      </w:tr>
      <w:tr w:rsidR="008D7546" w:rsidRPr="008D7546" w14:paraId="5AF7EF39" w14:textId="77777777" w:rsidTr="008D7546">
        <w:trPr>
          <w:jc w:val="center"/>
        </w:trPr>
        <w:tc>
          <w:tcPr>
            <w:tcW w:w="471" w:type="dxa"/>
            <w:vMerge w:val="restart"/>
            <w:tcBorders>
              <w:top w:val="single" w:sz="4" w:space="0" w:color="auto"/>
              <w:left w:val="single" w:sz="4" w:space="0" w:color="auto"/>
              <w:right w:val="single" w:sz="4" w:space="0" w:color="auto"/>
            </w:tcBorders>
            <w:shd w:val="clear" w:color="auto" w:fill="EEECE1" w:themeFill="background2"/>
            <w:vAlign w:val="center"/>
            <w:hideMark/>
          </w:tcPr>
          <w:p w14:paraId="50597154" w14:textId="77777777" w:rsidR="008D7546" w:rsidRPr="008D7546" w:rsidRDefault="008D7546" w:rsidP="008D7546">
            <w:pPr>
              <w:jc w:val="center"/>
              <w:rPr>
                <w:sz w:val="20"/>
                <w:szCs w:val="20"/>
              </w:rPr>
            </w:pPr>
            <w:r w:rsidRPr="008D7546">
              <w:rPr>
                <w:sz w:val="20"/>
                <w:szCs w:val="20"/>
              </w:rPr>
              <w:t>07</w:t>
            </w:r>
          </w:p>
        </w:tc>
        <w:tc>
          <w:tcPr>
            <w:tcW w:w="4652" w:type="dxa"/>
            <w:gridSpan w:val="4"/>
            <w:tcBorders>
              <w:top w:val="single" w:sz="4" w:space="0" w:color="auto"/>
              <w:left w:val="single" w:sz="4" w:space="0" w:color="auto"/>
              <w:bottom w:val="single" w:sz="4" w:space="0" w:color="auto"/>
              <w:right w:val="single" w:sz="4" w:space="0" w:color="auto"/>
            </w:tcBorders>
            <w:hideMark/>
          </w:tcPr>
          <w:p w14:paraId="125D9569" w14:textId="77777777" w:rsidR="008D7546" w:rsidRPr="008D7546" w:rsidRDefault="008D7546" w:rsidP="008D7546">
            <w:pPr>
              <w:rPr>
                <w:sz w:val="20"/>
                <w:szCs w:val="20"/>
              </w:rPr>
            </w:pPr>
            <w:r w:rsidRPr="008D7546">
              <w:rPr>
                <w:sz w:val="20"/>
                <w:szCs w:val="20"/>
              </w:rPr>
              <w:t xml:space="preserve">Εγκατασταθέν </w:t>
            </w:r>
            <w:r w:rsidRPr="008D7546">
              <w:rPr>
                <w:lang w:val="el-GR"/>
              </w:rPr>
              <w:t>στηθαίο ασφαλείας</w:t>
            </w:r>
            <w:r w:rsidRPr="008D7546">
              <w:rPr>
                <w:sz w:val="20"/>
                <w:szCs w:val="20"/>
              </w:rPr>
              <w:t>:</w:t>
            </w:r>
          </w:p>
        </w:tc>
        <w:tc>
          <w:tcPr>
            <w:tcW w:w="4678" w:type="dxa"/>
            <w:gridSpan w:val="4"/>
            <w:tcBorders>
              <w:top w:val="single" w:sz="4" w:space="0" w:color="auto"/>
              <w:left w:val="single" w:sz="4" w:space="0" w:color="auto"/>
              <w:bottom w:val="single" w:sz="4" w:space="0" w:color="auto"/>
              <w:right w:val="single" w:sz="4" w:space="0" w:color="auto"/>
            </w:tcBorders>
          </w:tcPr>
          <w:p w14:paraId="2B399438" w14:textId="77777777" w:rsidR="008D7546" w:rsidRPr="008D7546" w:rsidRDefault="008D7546" w:rsidP="008D7546">
            <w:pPr>
              <w:rPr>
                <w:sz w:val="20"/>
                <w:szCs w:val="20"/>
              </w:rPr>
            </w:pPr>
          </w:p>
        </w:tc>
      </w:tr>
      <w:tr w:rsidR="008D7546" w:rsidRPr="008D7546" w14:paraId="14753F0F" w14:textId="77777777" w:rsidTr="008D7546">
        <w:trPr>
          <w:jc w:val="center"/>
        </w:trPr>
        <w:tc>
          <w:tcPr>
            <w:tcW w:w="471" w:type="dxa"/>
            <w:vMerge/>
            <w:tcBorders>
              <w:left w:val="single" w:sz="4" w:space="0" w:color="auto"/>
              <w:bottom w:val="single" w:sz="4" w:space="0" w:color="auto"/>
              <w:right w:val="single" w:sz="4" w:space="0" w:color="auto"/>
            </w:tcBorders>
            <w:shd w:val="clear" w:color="auto" w:fill="EEECE1" w:themeFill="background2"/>
            <w:vAlign w:val="center"/>
            <w:hideMark/>
          </w:tcPr>
          <w:p w14:paraId="74A15776" w14:textId="77777777" w:rsidR="008D7546" w:rsidRPr="008D7546" w:rsidRDefault="008D7546" w:rsidP="008D7546">
            <w:pPr>
              <w:jc w:val="center"/>
              <w:rPr>
                <w:sz w:val="20"/>
                <w:szCs w:val="20"/>
              </w:rPr>
            </w:pPr>
          </w:p>
        </w:tc>
        <w:tc>
          <w:tcPr>
            <w:tcW w:w="1788" w:type="dxa"/>
            <w:tcBorders>
              <w:top w:val="single" w:sz="4" w:space="0" w:color="auto"/>
              <w:left w:val="single" w:sz="4" w:space="0" w:color="auto"/>
              <w:bottom w:val="single" w:sz="4" w:space="0" w:color="auto"/>
              <w:right w:val="single" w:sz="4" w:space="0" w:color="auto"/>
            </w:tcBorders>
            <w:hideMark/>
          </w:tcPr>
          <w:p w14:paraId="6CA55070" w14:textId="77777777" w:rsidR="008D7546" w:rsidRPr="008D7546" w:rsidRDefault="008D7546" w:rsidP="008D7546">
            <w:pPr>
              <w:rPr>
                <w:sz w:val="20"/>
                <w:szCs w:val="20"/>
              </w:rPr>
            </w:pPr>
            <w:r w:rsidRPr="008D7546">
              <w:rPr>
                <w:sz w:val="20"/>
                <w:szCs w:val="20"/>
              </w:rPr>
              <w:t>Είδος Εργασιών:</w:t>
            </w:r>
          </w:p>
        </w:tc>
        <w:tc>
          <w:tcPr>
            <w:tcW w:w="7542" w:type="dxa"/>
            <w:gridSpan w:val="7"/>
            <w:tcBorders>
              <w:top w:val="single" w:sz="4" w:space="0" w:color="auto"/>
              <w:left w:val="single" w:sz="4" w:space="0" w:color="auto"/>
              <w:bottom w:val="single" w:sz="4" w:space="0" w:color="auto"/>
              <w:right w:val="single" w:sz="4" w:space="0" w:color="auto"/>
            </w:tcBorders>
            <w:hideMark/>
          </w:tcPr>
          <w:p w14:paraId="1D0BBB38" w14:textId="77777777" w:rsidR="008D7546" w:rsidRPr="008D7546" w:rsidRDefault="008D7546" w:rsidP="008D7546">
            <w:pPr>
              <w:rPr>
                <w:sz w:val="20"/>
                <w:szCs w:val="20"/>
                <w:lang w:val="el-GR"/>
              </w:rPr>
            </w:pPr>
            <w:r w:rsidRPr="008D7546">
              <w:rPr>
                <w:sz w:val="20"/>
                <w:szCs w:val="20"/>
                <w:lang w:val="el-GR"/>
              </w:rPr>
              <w:t xml:space="preserve">Αποστολή: </w:t>
            </w:r>
            <w:r w:rsidRPr="008D7546">
              <w:rPr>
                <w:sz w:val="20"/>
                <w:szCs w:val="20"/>
              </w:rPr>
              <w:sym w:font="Wingdings" w:char="F06F"/>
            </w:r>
            <w:r w:rsidRPr="008D7546">
              <w:rPr>
                <w:sz w:val="20"/>
                <w:szCs w:val="20"/>
                <w:lang w:val="el-GR"/>
              </w:rPr>
              <w:t xml:space="preserve">   Αποστολή και Συναρμολόγηση: </w:t>
            </w:r>
            <w:r w:rsidRPr="008D7546">
              <w:rPr>
                <w:sz w:val="20"/>
                <w:szCs w:val="20"/>
              </w:rPr>
              <w:sym w:font="Wingdings" w:char="F06F"/>
            </w:r>
            <w:r w:rsidRPr="008D7546">
              <w:rPr>
                <w:sz w:val="20"/>
                <w:szCs w:val="20"/>
                <w:lang w:val="el-GR"/>
              </w:rPr>
              <w:t xml:space="preserve">   Συναρμολόγηση/Ανακατασκευή: </w:t>
            </w:r>
            <w:r w:rsidRPr="008D7546">
              <w:rPr>
                <w:sz w:val="20"/>
                <w:szCs w:val="20"/>
              </w:rPr>
              <w:sym w:font="Wingdings" w:char="F06F"/>
            </w:r>
          </w:p>
          <w:p w14:paraId="661A27C9" w14:textId="77777777" w:rsidR="008D7546" w:rsidRPr="008D7546" w:rsidRDefault="008D7546" w:rsidP="008D7546">
            <w:pPr>
              <w:rPr>
                <w:sz w:val="20"/>
                <w:szCs w:val="20"/>
              </w:rPr>
            </w:pPr>
            <w:r w:rsidRPr="008D7546">
              <w:rPr>
                <w:sz w:val="20"/>
                <w:szCs w:val="20"/>
              </w:rPr>
              <w:t xml:space="preserve">Συναρμολόγηση/Επισκευή: </w:t>
            </w:r>
            <w:r w:rsidRPr="008D7546">
              <w:rPr>
                <w:sz w:val="20"/>
                <w:szCs w:val="20"/>
              </w:rPr>
              <w:sym w:font="Wingdings" w:char="F06F"/>
            </w:r>
          </w:p>
        </w:tc>
      </w:tr>
      <w:tr w:rsidR="008D7546" w:rsidRPr="008D7546" w14:paraId="46D7358A"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7100F1A5" w14:textId="77777777" w:rsidR="008D7546" w:rsidRPr="008D7546" w:rsidRDefault="008D7546" w:rsidP="008D7546">
            <w:pPr>
              <w:jc w:val="center"/>
              <w:rPr>
                <w:sz w:val="20"/>
                <w:szCs w:val="20"/>
              </w:rPr>
            </w:pPr>
            <w:r w:rsidRPr="008D7546">
              <w:rPr>
                <w:sz w:val="20"/>
                <w:szCs w:val="20"/>
              </w:rPr>
              <w:t>08</w:t>
            </w:r>
          </w:p>
        </w:tc>
        <w:tc>
          <w:tcPr>
            <w:tcW w:w="1979" w:type="dxa"/>
            <w:gridSpan w:val="2"/>
            <w:tcBorders>
              <w:top w:val="single" w:sz="4" w:space="0" w:color="auto"/>
              <w:left w:val="single" w:sz="4" w:space="0" w:color="auto"/>
              <w:bottom w:val="single" w:sz="4" w:space="0" w:color="auto"/>
              <w:right w:val="single" w:sz="4" w:space="0" w:color="auto"/>
            </w:tcBorders>
            <w:hideMark/>
          </w:tcPr>
          <w:p w14:paraId="4C4346EB" w14:textId="77777777" w:rsidR="008D7546" w:rsidRPr="008D7546" w:rsidRDefault="008D7546" w:rsidP="008D7546">
            <w:pPr>
              <w:rPr>
                <w:sz w:val="20"/>
                <w:szCs w:val="20"/>
              </w:rPr>
            </w:pPr>
            <w:r w:rsidRPr="008D7546">
              <w:rPr>
                <w:sz w:val="20"/>
                <w:szCs w:val="20"/>
              </w:rPr>
              <w:t>Καιρικές Συνθήκες:</w:t>
            </w:r>
          </w:p>
        </w:tc>
        <w:tc>
          <w:tcPr>
            <w:tcW w:w="1681" w:type="dxa"/>
            <w:tcBorders>
              <w:top w:val="single" w:sz="4" w:space="0" w:color="auto"/>
              <w:left w:val="single" w:sz="4" w:space="0" w:color="auto"/>
              <w:bottom w:val="single" w:sz="4" w:space="0" w:color="auto"/>
              <w:right w:val="single" w:sz="4" w:space="0" w:color="auto"/>
            </w:tcBorders>
            <w:hideMark/>
          </w:tcPr>
          <w:p w14:paraId="4C048880" w14:textId="77777777" w:rsidR="008D7546" w:rsidRPr="008D7546" w:rsidRDefault="008D7546" w:rsidP="008D7546">
            <w:pPr>
              <w:rPr>
                <w:sz w:val="20"/>
                <w:szCs w:val="20"/>
              </w:rPr>
            </w:pPr>
            <w:r w:rsidRPr="008D7546">
              <w:rPr>
                <w:sz w:val="20"/>
                <w:szCs w:val="20"/>
              </w:rPr>
              <w:t xml:space="preserve">Ξηρός: </w:t>
            </w:r>
            <w:r w:rsidRPr="008D7546">
              <w:rPr>
                <w:sz w:val="20"/>
                <w:szCs w:val="20"/>
              </w:rPr>
              <w:sym w:font="Wingdings" w:char="F06F"/>
            </w:r>
          </w:p>
        </w:tc>
        <w:tc>
          <w:tcPr>
            <w:tcW w:w="1843" w:type="dxa"/>
            <w:gridSpan w:val="2"/>
            <w:tcBorders>
              <w:top w:val="single" w:sz="4" w:space="0" w:color="auto"/>
              <w:left w:val="single" w:sz="4" w:space="0" w:color="auto"/>
              <w:bottom w:val="single" w:sz="4" w:space="0" w:color="auto"/>
              <w:right w:val="single" w:sz="4" w:space="0" w:color="auto"/>
            </w:tcBorders>
            <w:hideMark/>
          </w:tcPr>
          <w:p w14:paraId="64F57C40" w14:textId="77777777" w:rsidR="008D7546" w:rsidRPr="008D7546" w:rsidRDefault="008D7546" w:rsidP="008D7546">
            <w:pPr>
              <w:rPr>
                <w:sz w:val="20"/>
                <w:szCs w:val="20"/>
              </w:rPr>
            </w:pPr>
            <w:r w:rsidRPr="008D7546">
              <w:rPr>
                <w:sz w:val="20"/>
                <w:szCs w:val="20"/>
              </w:rPr>
              <w:t xml:space="preserve">Βροχερός: </w:t>
            </w:r>
            <w:r w:rsidRPr="008D7546">
              <w:rPr>
                <w:sz w:val="20"/>
                <w:szCs w:val="20"/>
              </w:rPr>
              <w:sym w:font="Wingdings" w:char="F06F"/>
            </w:r>
          </w:p>
        </w:tc>
        <w:tc>
          <w:tcPr>
            <w:tcW w:w="1417" w:type="dxa"/>
            <w:tcBorders>
              <w:top w:val="single" w:sz="4" w:space="0" w:color="auto"/>
              <w:left w:val="single" w:sz="4" w:space="0" w:color="auto"/>
              <w:bottom w:val="single" w:sz="4" w:space="0" w:color="auto"/>
              <w:right w:val="single" w:sz="4" w:space="0" w:color="auto"/>
            </w:tcBorders>
            <w:hideMark/>
          </w:tcPr>
          <w:p w14:paraId="38AC96B7" w14:textId="77777777" w:rsidR="008D7546" w:rsidRPr="008D7546" w:rsidRDefault="008D7546" w:rsidP="008D7546">
            <w:pPr>
              <w:rPr>
                <w:sz w:val="20"/>
                <w:szCs w:val="20"/>
              </w:rPr>
            </w:pPr>
            <w:r w:rsidRPr="008D7546">
              <w:rPr>
                <w:sz w:val="20"/>
                <w:szCs w:val="20"/>
              </w:rPr>
              <w:t xml:space="preserve">Χιόνι: </w:t>
            </w:r>
            <w:r w:rsidRPr="008D7546">
              <w:rPr>
                <w:sz w:val="20"/>
                <w:szCs w:val="20"/>
              </w:rPr>
              <w:sym w:font="Wingdings" w:char="F06F"/>
            </w:r>
          </w:p>
        </w:tc>
        <w:tc>
          <w:tcPr>
            <w:tcW w:w="2410" w:type="dxa"/>
            <w:gridSpan w:val="2"/>
            <w:tcBorders>
              <w:top w:val="single" w:sz="4" w:space="0" w:color="auto"/>
              <w:left w:val="single" w:sz="4" w:space="0" w:color="auto"/>
              <w:bottom w:val="single" w:sz="4" w:space="0" w:color="auto"/>
              <w:right w:val="single" w:sz="4" w:space="0" w:color="auto"/>
            </w:tcBorders>
            <w:hideMark/>
          </w:tcPr>
          <w:p w14:paraId="501EC0CC" w14:textId="77777777" w:rsidR="008D7546" w:rsidRPr="008D7546" w:rsidRDefault="008D7546" w:rsidP="008D7546">
            <w:pPr>
              <w:rPr>
                <w:sz w:val="20"/>
                <w:szCs w:val="20"/>
              </w:rPr>
            </w:pPr>
            <w:r w:rsidRPr="008D7546">
              <w:rPr>
                <w:sz w:val="20"/>
                <w:szCs w:val="20"/>
              </w:rPr>
              <w:t>Θερμοκρασία: _______</w:t>
            </w:r>
            <w:r w:rsidRPr="008D7546">
              <w:rPr>
                <w:sz w:val="20"/>
                <w:szCs w:val="20"/>
                <w:vertAlign w:val="superscript"/>
              </w:rPr>
              <w:t>o</w:t>
            </w:r>
            <w:r w:rsidRPr="008D7546">
              <w:rPr>
                <w:sz w:val="20"/>
                <w:szCs w:val="20"/>
              </w:rPr>
              <w:t>C</w:t>
            </w:r>
          </w:p>
        </w:tc>
      </w:tr>
      <w:tr w:rsidR="008D7546" w:rsidRPr="00116E02" w14:paraId="7CBA67AB" w14:textId="77777777" w:rsidTr="008D7546">
        <w:trPr>
          <w:jc w:val="center"/>
        </w:trPr>
        <w:tc>
          <w:tcPr>
            <w:tcW w:w="9801" w:type="dxa"/>
            <w:gridSpan w:val="9"/>
            <w:tcBorders>
              <w:top w:val="single" w:sz="4" w:space="0" w:color="auto"/>
              <w:left w:val="single" w:sz="4" w:space="0" w:color="auto"/>
              <w:bottom w:val="single" w:sz="4" w:space="0" w:color="auto"/>
              <w:right w:val="single" w:sz="4" w:space="0" w:color="auto"/>
            </w:tcBorders>
            <w:hideMark/>
          </w:tcPr>
          <w:p w14:paraId="492DCA65" w14:textId="77777777" w:rsidR="008D7546" w:rsidRPr="008D7546" w:rsidRDefault="008D7546" w:rsidP="008D7546">
            <w:pPr>
              <w:jc w:val="center"/>
              <w:rPr>
                <w:b/>
                <w:bCs/>
                <w:sz w:val="20"/>
                <w:szCs w:val="20"/>
                <w:lang w:val="el-GR"/>
              </w:rPr>
            </w:pPr>
            <w:r w:rsidRPr="008D7546">
              <w:rPr>
                <w:b/>
                <w:bCs/>
                <w:sz w:val="20"/>
                <w:szCs w:val="20"/>
                <w:lang w:val="el-GR"/>
              </w:rPr>
              <w:t>Εγκατάσταση Σύμφωνα με το Τεύχος 2 των ΟΜΟΕ-ΣΑΟ και Οδηγιών Εγκατάστασης Κατασκευαστή</w:t>
            </w:r>
          </w:p>
        </w:tc>
      </w:tr>
      <w:tr w:rsidR="008D7546" w:rsidRPr="008D7546" w14:paraId="3C218CFF"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1628094E" w14:textId="77777777" w:rsidR="008D7546" w:rsidRPr="008D7546" w:rsidRDefault="008D7546" w:rsidP="008D7546">
            <w:pPr>
              <w:jc w:val="center"/>
              <w:rPr>
                <w:sz w:val="20"/>
                <w:szCs w:val="20"/>
              </w:rPr>
            </w:pPr>
            <w:r w:rsidRPr="008D7546">
              <w:rPr>
                <w:sz w:val="20"/>
                <w:szCs w:val="20"/>
              </w:rPr>
              <w:t>09</w:t>
            </w:r>
          </w:p>
        </w:tc>
        <w:tc>
          <w:tcPr>
            <w:tcW w:w="9330" w:type="dxa"/>
            <w:gridSpan w:val="8"/>
            <w:tcBorders>
              <w:top w:val="single" w:sz="4" w:space="0" w:color="auto"/>
              <w:left w:val="single" w:sz="4" w:space="0" w:color="auto"/>
              <w:bottom w:val="single" w:sz="4" w:space="0" w:color="auto"/>
              <w:right w:val="single" w:sz="4" w:space="0" w:color="auto"/>
            </w:tcBorders>
            <w:shd w:val="clear" w:color="auto" w:fill="EEECE1" w:themeFill="background2"/>
            <w:hideMark/>
          </w:tcPr>
          <w:p w14:paraId="18F9A452" w14:textId="77777777" w:rsidR="008D7546" w:rsidRPr="008D7546" w:rsidRDefault="008D7546" w:rsidP="008D7546">
            <w:pPr>
              <w:rPr>
                <w:b/>
                <w:bCs/>
                <w:sz w:val="20"/>
                <w:szCs w:val="20"/>
                <w:lang w:val="el-GR"/>
              </w:rPr>
            </w:pPr>
            <w:r w:rsidRPr="008D7546">
              <w:rPr>
                <w:b/>
                <w:bCs/>
                <w:sz w:val="20"/>
                <w:szCs w:val="20"/>
                <w:lang w:val="el-GR"/>
              </w:rPr>
              <w:t>Προμήθεια Υλικού/Έλεγχοι</w:t>
            </w:r>
          </w:p>
        </w:tc>
      </w:tr>
      <w:tr w:rsidR="008D7546" w:rsidRPr="008D7546" w14:paraId="69DE4F41"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6E2AD6BE" w14:textId="77777777" w:rsidR="008D7546" w:rsidRPr="008D7546" w:rsidRDefault="008D7546" w:rsidP="008D7546">
            <w:pPr>
              <w:jc w:val="center"/>
              <w:rPr>
                <w:sz w:val="20"/>
                <w:szCs w:val="20"/>
              </w:rPr>
            </w:pPr>
            <w:r w:rsidRPr="008D7546">
              <w:rPr>
                <w:sz w:val="20"/>
                <w:szCs w:val="20"/>
              </w:rPr>
              <w:t>α)</w:t>
            </w:r>
          </w:p>
        </w:tc>
        <w:tc>
          <w:tcPr>
            <w:tcW w:w="8480" w:type="dxa"/>
            <w:gridSpan w:val="7"/>
            <w:tcBorders>
              <w:top w:val="single" w:sz="4" w:space="0" w:color="auto"/>
              <w:left w:val="single" w:sz="4" w:space="0" w:color="auto"/>
              <w:bottom w:val="single" w:sz="4" w:space="0" w:color="auto"/>
              <w:right w:val="single" w:sz="4" w:space="0" w:color="auto"/>
            </w:tcBorders>
          </w:tcPr>
          <w:p w14:paraId="7C7D3B7E" w14:textId="77777777" w:rsidR="008D7546" w:rsidRPr="008D7546" w:rsidRDefault="008D7546" w:rsidP="008D7546">
            <w:pPr>
              <w:rPr>
                <w:sz w:val="20"/>
                <w:szCs w:val="20"/>
                <w:lang w:val="el-GR"/>
              </w:rPr>
            </w:pPr>
            <w:r w:rsidRPr="008D7546">
              <w:rPr>
                <w:sz w:val="20"/>
                <w:szCs w:val="20"/>
                <w:lang w:val="el-GR"/>
              </w:rPr>
              <w:t>Πληρότητα;</w:t>
            </w:r>
          </w:p>
        </w:tc>
        <w:tc>
          <w:tcPr>
            <w:tcW w:w="850" w:type="dxa"/>
            <w:tcBorders>
              <w:top w:val="single" w:sz="4" w:space="0" w:color="auto"/>
              <w:left w:val="single" w:sz="4" w:space="0" w:color="auto"/>
              <w:bottom w:val="single" w:sz="4" w:space="0" w:color="auto"/>
              <w:right w:val="single" w:sz="4" w:space="0" w:color="auto"/>
            </w:tcBorders>
          </w:tcPr>
          <w:p w14:paraId="6B60565E" w14:textId="77777777" w:rsidR="008D7546" w:rsidRPr="008D7546" w:rsidRDefault="008D7546" w:rsidP="008D7546">
            <w:pPr>
              <w:rPr>
                <w:sz w:val="20"/>
                <w:szCs w:val="20"/>
                <w:lang w:val="el-GR"/>
              </w:rPr>
            </w:pPr>
          </w:p>
        </w:tc>
      </w:tr>
      <w:tr w:rsidR="008D7546" w:rsidRPr="008D7546" w14:paraId="6B9A7D49"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10935B3D" w14:textId="77777777" w:rsidR="008D7546" w:rsidRPr="008D7546" w:rsidRDefault="008D7546" w:rsidP="008D7546">
            <w:pPr>
              <w:jc w:val="center"/>
              <w:rPr>
                <w:sz w:val="20"/>
                <w:szCs w:val="20"/>
              </w:rPr>
            </w:pPr>
            <w:r w:rsidRPr="008D7546">
              <w:rPr>
                <w:sz w:val="20"/>
                <w:szCs w:val="20"/>
              </w:rPr>
              <w:t>β)</w:t>
            </w:r>
          </w:p>
        </w:tc>
        <w:tc>
          <w:tcPr>
            <w:tcW w:w="8480" w:type="dxa"/>
            <w:gridSpan w:val="7"/>
            <w:tcBorders>
              <w:top w:val="single" w:sz="4" w:space="0" w:color="auto"/>
              <w:left w:val="single" w:sz="4" w:space="0" w:color="auto"/>
              <w:bottom w:val="single" w:sz="4" w:space="0" w:color="auto"/>
              <w:right w:val="single" w:sz="4" w:space="0" w:color="auto"/>
            </w:tcBorders>
            <w:hideMark/>
          </w:tcPr>
          <w:p w14:paraId="001FF8D9" w14:textId="77777777" w:rsidR="008D7546" w:rsidRPr="008D7546" w:rsidRDefault="008D7546" w:rsidP="008D7546">
            <w:pPr>
              <w:rPr>
                <w:sz w:val="20"/>
                <w:szCs w:val="20"/>
                <w:lang w:val="el-GR"/>
              </w:rPr>
            </w:pPr>
            <w:r w:rsidRPr="008D7546">
              <w:rPr>
                <w:sz w:val="20"/>
                <w:szCs w:val="20"/>
                <w:lang w:val="el-GR"/>
              </w:rPr>
              <w:t>Ζημίες/φθορές από μεταφορά;</w:t>
            </w:r>
          </w:p>
        </w:tc>
        <w:tc>
          <w:tcPr>
            <w:tcW w:w="850" w:type="dxa"/>
            <w:tcBorders>
              <w:top w:val="single" w:sz="4" w:space="0" w:color="auto"/>
              <w:left w:val="single" w:sz="4" w:space="0" w:color="auto"/>
              <w:bottom w:val="single" w:sz="4" w:space="0" w:color="auto"/>
              <w:right w:val="single" w:sz="4" w:space="0" w:color="auto"/>
            </w:tcBorders>
          </w:tcPr>
          <w:p w14:paraId="659A4D75" w14:textId="77777777" w:rsidR="008D7546" w:rsidRPr="008D7546" w:rsidRDefault="008D7546" w:rsidP="008D7546">
            <w:pPr>
              <w:rPr>
                <w:sz w:val="20"/>
                <w:szCs w:val="20"/>
              </w:rPr>
            </w:pPr>
          </w:p>
        </w:tc>
      </w:tr>
      <w:tr w:rsidR="008D7546" w:rsidRPr="00116E02" w14:paraId="0D38F486"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20C54472" w14:textId="77777777" w:rsidR="008D7546" w:rsidRPr="008D7546" w:rsidRDefault="008D7546" w:rsidP="008D7546">
            <w:pPr>
              <w:jc w:val="center"/>
              <w:rPr>
                <w:sz w:val="20"/>
                <w:szCs w:val="20"/>
              </w:rPr>
            </w:pPr>
            <w:r w:rsidRPr="008D7546">
              <w:rPr>
                <w:sz w:val="20"/>
                <w:szCs w:val="20"/>
              </w:rPr>
              <w:t>γ)</w:t>
            </w:r>
          </w:p>
        </w:tc>
        <w:tc>
          <w:tcPr>
            <w:tcW w:w="8480" w:type="dxa"/>
            <w:gridSpan w:val="7"/>
            <w:tcBorders>
              <w:top w:val="single" w:sz="4" w:space="0" w:color="auto"/>
              <w:left w:val="single" w:sz="4" w:space="0" w:color="auto"/>
              <w:bottom w:val="single" w:sz="4" w:space="0" w:color="auto"/>
              <w:right w:val="single" w:sz="4" w:space="0" w:color="auto"/>
            </w:tcBorders>
            <w:hideMark/>
          </w:tcPr>
          <w:p w14:paraId="4ADF84AF" w14:textId="77777777" w:rsidR="008D7546" w:rsidRPr="008D7546" w:rsidRDefault="008D7546" w:rsidP="008D7546">
            <w:pPr>
              <w:rPr>
                <w:sz w:val="20"/>
                <w:szCs w:val="20"/>
                <w:lang w:val="el-GR"/>
              </w:rPr>
            </w:pPr>
            <w:r w:rsidRPr="008D7546">
              <w:rPr>
                <w:sz w:val="20"/>
                <w:szCs w:val="20"/>
                <w:lang w:val="el-GR"/>
              </w:rPr>
              <w:t>Συμμόρφωση με την μελέτη και σχέδια</w:t>
            </w:r>
          </w:p>
        </w:tc>
        <w:tc>
          <w:tcPr>
            <w:tcW w:w="850" w:type="dxa"/>
            <w:tcBorders>
              <w:top w:val="single" w:sz="4" w:space="0" w:color="auto"/>
              <w:left w:val="single" w:sz="4" w:space="0" w:color="auto"/>
              <w:bottom w:val="single" w:sz="4" w:space="0" w:color="auto"/>
              <w:right w:val="single" w:sz="4" w:space="0" w:color="auto"/>
            </w:tcBorders>
          </w:tcPr>
          <w:p w14:paraId="7BF1FB0C" w14:textId="77777777" w:rsidR="008D7546" w:rsidRPr="008D7546" w:rsidRDefault="008D7546" w:rsidP="008D7546">
            <w:pPr>
              <w:rPr>
                <w:sz w:val="20"/>
                <w:szCs w:val="20"/>
                <w:lang w:val="el-GR"/>
              </w:rPr>
            </w:pPr>
          </w:p>
        </w:tc>
      </w:tr>
      <w:tr w:rsidR="008D7546" w:rsidRPr="00116E02" w14:paraId="274DDAC8"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5D096137" w14:textId="77777777" w:rsidR="008D7546" w:rsidRPr="008D7546" w:rsidRDefault="008D7546" w:rsidP="008D7546">
            <w:pPr>
              <w:jc w:val="center"/>
              <w:rPr>
                <w:sz w:val="20"/>
                <w:szCs w:val="20"/>
              </w:rPr>
            </w:pPr>
            <w:r w:rsidRPr="008D7546">
              <w:rPr>
                <w:sz w:val="20"/>
                <w:szCs w:val="20"/>
              </w:rPr>
              <w:t>δ)</w:t>
            </w:r>
          </w:p>
        </w:tc>
        <w:tc>
          <w:tcPr>
            <w:tcW w:w="8480" w:type="dxa"/>
            <w:gridSpan w:val="7"/>
            <w:tcBorders>
              <w:top w:val="single" w:sz="4" w:space="0" w:color="auto"/>
              <w:left w:val="single" w:sz="4" w:space="0" w:color="auto"/>
              <w:bottom w:val="single" w:sz="4" w:space="0" w:color="auto"/>
              <w:right w:val="single" w:sz="4" w:space="0" w:color="auto"/>
            </w:tcBorders>
            <w:hideMark/>
          </w:tcPr>
          <w:p w14:paraId="4BE35F16" w14:textId="77777777" w:rsidR="008D7546" w:rsidRPr="008D7546" w:rsidRDefault="008D7546" w:rsidP="008D7546">
            <w:pPr>
              <w:rPr>
                <w:sz w:val="20"/>
                <w:szCs w:val="20"/>
                <w:lang w:val="el-GR"/>
              </w:rPr>
            </w:pPr>
            <w:r w:rsidRPr="008D7546">
              <w:rPr>
                <w:sz w:val="20"/>
                <w:szCs w:val="20"/>
                <w:lang w:val="el-GR"/>
              </w:rPr>
              <w:t>Επιφάνεια έδρασης είναι σύμφωνη με τις οδηγίες εγκατάστασης;</w:t>
            </w:r>
          </w:p>
        </w:tc>
        <w:tc>
          <w:tcPr>
            <w:tcW w:w="850" w:type="dxa"/>
            <w:tcBorders>
              <w:top w:val="single" w:sz="4" w:space="0" w:color="auto"/>
              <w:left w:val="single" w:sz="4" w:space="0" w:color="auto"/>
              <w:bottom w:val="single" w:sz="4" w:space="0" w:color="auto"/>
              <w:right w:val="single" w:sz="4" w:space="0" w:color="auto"/>
            </w:tcBorders>
          </w:tcPr>
          <w:p w14:paraId="6CC39C3E" w14:textId="77777777" w:rsidR="008D7546" w:rsidRPr="008D7546" w:rsidRDefault="008D7546" w:rsidP="008D7546">
            <w:pPr>
              <w:rPr>
                <w:sz w:val="20"/>
                <w:szCs w:val="20"/>
                <w:lang w:val="el-GR"/>
              </w:rPr>
            </w:pPr>
          </w:p>
        </w:tc>
      </w:tr>
      <w:tr w:rsidR="008D7546" w:rsidRPr="00116E02" w14:paraId="17C42610"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70CEDFA1" w14:textId="77777777" w:rsidR="008D7546" w:rsidRPr="008D7546" w:rsidRDefault="008D7546" w:rsidP="008D7546">
            <w:pPr>
              <w:jc w:val="center"/>
              <w:rPr>
                <w:sz w:val="20"/>
                <w:szCs w:val="20"/>
              </w:rPr>
            </w:pPr>
            <w:r w:rsidRPr="008D7546">
              <w:rPr>
                <w:sz w:val="20"/>
                <w:szCs w:val="20"/>
              </w:rPr>
              <w:t>10</w:t>
            </w:r>
          </w:p>
        </w:tc>
        <w:tc>
          <w:tcPr>
            <w:tcW w:w="8480" w:type="dxa"/>
            <w:gridSpan w:val="7"/>
            <w:tcBorders>
              <w:top w:val="single" w:sz="4" w:space="0" w:color="auto"/>
              <w:left w:val="single" w:sz="4" w:space="0" w:color="auto"/>
              <w:bottom w:val="single" w:sz="4" w:space="0" w:color="auto"/>
              <w:right w:val="nil"/>
            </w:tcBorders>
            <w:shd w:val="clear" w:color="auto" w:fill="EEECE1" w:themeFill="background2"/>
            <w:hideMark/>
          </w:tcPr>
          <w:p w14:paraId="4B660D70" w14:textId="77777777" w:rsidR="008D7546" w:rsidRPr="008D7546" w:rsidRDefault="008D7546" w:rsidP="008D7546">
            <w:pPr>
              <w:rPr>
                <w:b/>
                <w:bCs/>
                <w:sz w:val="20"/>
                <w:szCs w:val="20"/>
                <w:lang w:val="el-GR"/>
              </w:rPr>
            </w:pPr>
            <w:r w:rsidRPr="008D7546">
              <w:rPr>
                <w:b/>
                <w:bCs/>
                <w:sz w:val="20"/>
                <w:szCs w:val="20"/>
                <w:lang w:val="el-GR"/>
              </w:rPr>
              <w:t>Έλεγχος καταλληλότητας, Επιλογής και Τοποθέτησης Συστήματος</w:t>
            </w:r>
          </w:p>
        </w:tc>
        <w:tc>
          <w:tcPr>
            <w:tcW w:w="850" w:type="dxa"/>
            <w:tcBorders>
              <w:top w:val="single" w:sz="4" w:space="0" w:color="auto"/>
              <w:left w:val="nil"/>
              <w:bottom w:val="single" w:sz="4" w:space="0" w:color="auto"/>
              <w:right w:val="single" w:sz="4" w:space="0" w:color="auto"/>
            </w:tcBorders>
            <w:shd w:val="clear" w:color="auto" w:fill="EEECE1" w:themeFill="background2"/>
          </w:tcPr>
          <w:p w14:paraId="251E5589" w14:textId="77777777" w:rsidR="008D7546" w:rsidRPr="008D7546" w:rsidRDefault="008D7546" w:rsidP="008D7546">
            <w:pPr>
              <w:rPr>
                <w:sz w:val="20"/>
                <w:szCs w:val="20"/>
                <w:lang w:val="el-GR"/>
              </w:rPr>
            </w:pPr>
          </w:p>
        </w:tc>
      </w:tr>
      <w:tr w:rsidR="008D7546" w:rsidRPr="00116E02" w14:paraId="627AEC78"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5AF4FD9E" w14:textId="77777777" w:rsidR="008D7546" w:rsidRPr="008D7546" w:rsidRDefault="008D7546" w:rsidP="008D7546">
            <w:pPr>
              <w:jc w:val="center"/>
              <w:rPr>
                <w:sz w:val="20"/>
                <w:szCs w:val="20"/>
              </w:rPr>
            </w:pPr>
            <w:r w:rsidRPr="008D7546">
              <w:rPr>
                <w:sz w:val="20"/>
                <w:szCs w:val="20"/>
              </w:rPr>
              <w:t>α)</w:t>
            </w:r>
          </w:p>
        </w:tc>
        <w:tc>
          <w:tcPr>
            <w:tcW w:w="8480" w:type="dxa"/>
            <w:gridSpan w:val="7"/>
            <w:tcBorders>
              <w:top w:val="single" w:sz="4" w:space="0" w:color="auto"/>
              <w:left w:val="single" w:sz="4" w:space="0" w:color="auto"/>
              <w:bottom w:val="single" w:sz="4" w:space="0" w:color="auto"/>
              <w:right w:val="single" w:sz="4" w:space="0" w:color="auto"/>
            </w:tcBorders>
            <w:hideMark/>
          </w:tcPr>
          <w:p w14:paraId="03B26D05" w14:textId="77777777" w:rsidR="008D7546" w:rsidRPr="008D7546" w:rsidRDefault="008D7546" w:rsidP="008D7546">
            <w:pPr>
              <w:rPr>
                <w:sz w:val="20"/>
                <w:szCs w:val="20"/>
                <w:lang w:val="el-GR"/>
              </w:rPr>
            </w:pPr>
            <w:r w:rsidRPr="008D7546">
              <w:rPr>
                <w:sz w:val="20"/>
                <w:szCs w:val="20"/>
                <w:lang w:val="el-GR"/>
              </w:rPr>
              <w:t xml:space="preserve">Ύπαρξη Πιστοποιητικού </w:t>
            </w:r>
            <w:r w:rsidRPr="008D7546">
              <w:rPr>
                <w:lang w:val="el-GR"/>
              </w:rPr>
              <w:t>στηθαίου ασφαλείας</w:t>
            </w:r>
            <w:r w:rsidRPr="008D7546">
              <w:rPr>
                <w:sz w:val="20"/>
                <w:szCs w:val="20"/>
                <w:lang w:val="el-GR"/>
              </w:rPr>
              <w:t xml:space="preserve"> με τις επιδόσεις του σε ισχύ;</w:t>
            </w:r>
          </w:p>
        </w:tc>
        <w:tc>
          <w:tcPr>
            <w:tcW w:w="850" w:type="dxa"/>
            <w:tcBorders>
              <w:top w:val="single" w:sz="4" w:space="0" w:color="auto"/>
              <w:left w:val="single" w:sz="4" w:space="0" w:color="auto"/>
              <w:bottom w:val="single" w:sz="4" w:space="0" w:color="auto"/>
              <w:right w:val="single" w:sz="4" w:space="0" w:color="auto"/>
            </w:tcBorders>
          </w:tcPr>
          <w:p w14:paraId="6F0D0B64" w14:textId="77777777" w:rsidR="008D7546" w:rsidRPr="008D7546" w:rsidRDefault="008D7546" w:rsidP="008D7546">
            <w:pPr>
              <w:rPr>
                <w:sz w:val="20"/>
                <w:szCs w:val="20"/>
                <w:lang w:val="el-GR"/>
              </w:rPr>
            </w:pPr>
          </w:p>
        </w:tc>
      </w:tr>
      <w:tr w:rsidR="008D7546" w:rsidRPr="008D7546" w14:paraId="493EE7F7"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20CE9C3A" w14:textId="77777777" w:rsidR="008D7546" w:rsidRPr="008D7546" w:rsidRDefault="008D7546" w:rsidP="008D7546">
            <w:pPr>
              <w:jc w:val="center"/>
              <w:rPr>
                <w:sz w:val="20"/>
                <w:szCs w:val="20"/>
              </w:rPr>
            </w:pPr>
            <w:r w:rsidRPr="008D7546">
              <w:rPr>
                <w:sz w:val="20"/>
                <w:szCs w:val="20"/>
              </w:rPr>
              <w:t>β)</w:t>
            </w:r>
          </w:p>
        </w:tc>
        <w:tc>
          <w:tcPr>
            <w:tcW w:w="8480" w:type="dxa"/>
            <w:gridSpan w:val="7"/>
            <w:tcBorders>
              <w:top w:val="single" w:sz="4" w:space="0" w:color="auto"/>
              <w:left w:val="single" w:sz="4" w:space="0" w:color="auto"/>
              <w:bottom w:val="single" w:sz="4" w:space="0" w:color="auto"/>
              <w:right w:val="single" w:sz="4" w:space="0" w:color="auto"/>
            </w:tcBorders>
            <w:hideMark/>
          </w:tcPr>
          <w:p w14:paraId="314C0E60" w14:textId="77777777" w:rsidR="008D7546" w:rsidRPr="008D7546" w:rsidRDefault="008D7546" w:rsidP="008D7546">
            <w:pPr>
              <w:rPr>
                <w:sz w:val="20"/>
                <w:szCs w:val="20"/>
                <w:lang w:val="el-GR"/>
              </w:rPr>
            </w:pPr>
            <w:r w:rsidRPr="008D7546">
              <w:rPr>
                <w:sz w:val="20"/>
                <w:szCs w:val="20"/>
              </w:rPr>
              <w:t>Ύπαρξη Οδηγιών Εγκατάστασης;</w:t>
            </w:r>
          </w:p>
        </w:tc>
        <w:tc>
          <w:tcPr>
            <w:tcW w:w="850" w:type="dxa"/>
            <w:tcBorders>
              <w:top w:val="single" w:sz="4" w:space="0" w:color="auto"/>
              <w:left w:val="single" w:sz="4" w:space="0" w:color="auto"/>
              <w:bottom w:val="single" w:sz="4" w:space="0" w:color="auto"/>
              <w:right w:val="single" w:sz="4" w:space="0" w:color="auto"/>
            </w:tcBorders>
          </w:tcPr>
          <w:p w14:paraId="4DD04048" w14:textId="77777777" w:rsidR="008D7546" w:rsidRPr="008D7546" w:rsidRDefault="008D7546" w:rsidP="008D7546">
            <w:pPr>
              <w:rPr>
                <w:sz w:val="20"/>
                <w:szCs w:val="20"/>
                <w:lang w:val="el-GR"/>
              </w:rPr>
            </w:pPr>
          </w:p>
        </w:tc>
      </w:tr>
      <w:tr w:rsidR="008D7546" w:rsidRPr="00116E02" w14:paraId="0114A171"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0D55D875" w14:textId="77777777" w:rsidR="008D7546" w:rsidRPr="008D7546" w:rsidRDefault="008D7546" w:rsidP="008D7546">
            <w:pPr>
              <w:jc w:val="center"/>
              <w:rPr>
                <w:sz w:val="20"/>
                <w:szCs w:val="20"/>
              </w:rPr>
            </w:pPr>
            <w:r w:rsidRPr="008D7546">
              <w:rPr>
                <w:sz w:val="20"/>
                <w:szCs w:val="20"/>
              </w:rPr>
              <w:t>γ)</w:t>
            </w:r>
          </w:p>
        </w:tc>
        <w:tc>
          <w:tcPr>
            <w:tcW w:w="8480" w:type="dxa"/>
            <w:gridSpan w:val="7"/>
            <w:tcBorders>
              <w:top w:val="single" w:sz="4" w:space="0" w:color="auto"/>
              <w:left w:val="single" w:sz="4" w:space="0" w:color="auto"/>
              <w:bottom w:val="single" w:sz="4" w:space="0" w:color="auto"/>
              <w:right w:val="single" w:sz="4" w:space="0" w:color="auto"/>
            </w:tcBorders>
            <w:hideMark/>
          </w:tcPr>
          <w:p w14:paraId="315DBF4C" w14:textId="77777777" w:rsidR="008D7546" w:rsidRPr="008D7546" w:rsidRDefault="008D7546" w:rsidP="008D7546">
            <w:pPr>
              <w:rPr>
                <w:sz w:val="20"/>
                <w:szCs w:val="20"/>
                <w:lang w:val="el-GR"/>
              </w:rPr>
            </w:pPr>
            <w:r w:rsidRPr="008D7546">
              <w:rPr>
                <w:sz w:val="20"/>
                <w:szCs w:val="20"/>
                <w:lang w:val="el-GR"/>
              </w:rPr>
              <w:t>Συναρμολόγηση και εγκατάσταση συστήματος σύμφωνα με τις οδηγίες εγκατάστασης</w:t>
            </w:r>
          </w:p>
        </w:tc>
        <w:tc>
          <w:tcPr>
            <w:tcW w:w="850" w:type="dxa"/>
            <w:tcBorders>
              <w:top w:val="single" w:sz="4" w:space="0" w:color="auto"/>
              <w:left w:val="single" w:sz="4" w:space="0" w:color="auto"/>
              <w:bottom w:val="single" w:sz="4" w:space="0" w:color="auto"/>
              <w:right w:val="single" w:sz="4" w:space="0" w:color="auto"/>
            </w:tcBorders>
          </w:tcPr>
          <w:p w14:paraId="74808253" w14:textId="77777777" w:rsidR="008D7546" w:rsidRPr="008D7546" w:rsidRDefault="008D7546" w:rsidP="008D7546">
            <w:pPr>
              <w:rPr>
                <w:sz w:val="20"/>
                <w:szCs w:val="20"/>
                <w:lang w:val="el-GR"/>
              </w:rPr>
            </w:pPr>
          </w:p>
        </w:tc>
      </w:tr>
      <w:tr w:rsidR="008D7546" w:rsidRPr="008D7546" w14:paraId="40931F3B"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0F822620" w14:textId="77777777" w:rsidR="008D7546" w:rsidRPr="008D7546" w:rsidRDefault="008D7546" w:rsidP="008D7546">
            <w:pPr>
              <w:jc w:val="center"/>
              <w:rPr>
                <w:sz w:val="20"/>
                <w:szCs w:val="20"/>
              </w:rPr>
            </w:pPr>
            <w:r w:rsidRPr="008D7546">
              <w:rPr>
                <w:sz w:val="20"/>
                <w:szCs w:val="20"/>
              </w:rPr>
              <w:t>δ)</w:t>
            </w:r>
          </w:p>
        </w:tc>
        <w:tc>
          <w:tcPr>
            <w:tcW w:w="8480" w:type="dxa"/>
            <w:gridSpan w:val="7"/>
            <w:tcBorders>
              <w:top w:val="single" w:sz="4" w:space="0" w:color="auto"/>
              <w:left w:val="single" w:sz="4" w:space="0" w:color="auto"/>
              <w:bottom w:val="single" w:sz="4" w:space="0" w:color="auto"/>
              <w:right w:val="single" w:sz="4" w:space="0" w:color="auto"/>
            </w:tcBorders>
            <w:hideMark/>
          </w:tcPr>
          <w:p w14:paraId="0EFD4457" w14:textId="77777777" w:rsidR="008D7546" w:rsidRPr="008D7546" w:rsidRDefault="008D7546" w:rsidP="008D7546">
            <w:pPr>
              <w:rPr>
                <w:sz w:val="20"/>
                <w:szCs w:val="20"/>
                <w:lang w:val="el-GR"/>
              </w:rPr>
            </w:pPr>
            <w:r w:rsidRPr="008D7546">
              <w:rPr>
                <w:sz w:val="20"/>
                <w:szCs w:val="20"/>
                <w:lang w:val="el-GR"/>
              </w:rPr>
              <w:t>Ύπαρξη σχεδίων εγκατάστασης</w:t>
            </w:r>
          </w:p>
        </w:tc>
        <w:tc>
          <w:tcPr>
            <w:tcW w:w="850" w:type="dxa"/>
            <w:tcBorders>
              <w:top w:val="single" w:sz="4" w:space="0" w:color="auto"/>
              <w:left w:val="single" w:sz="4" w:space="0" w:color="auto"/>
              <w:bottom w:val="single" w:sz="4" w:space="0" w:color="auto"/>
              <w:right w:val="single" w:sz="4" w:space="0" w:color="auto"/>
            </w:tcBorders>
          </w:tcPr>
          <w:p w14:paraId="25336AC0" w14:textId="77777777" w:rsidR="008D7546" w:rsidRPr="008D7546" w:rsidRDefault="008D7546" w:rsidP="008D7546">
            <w:pPr>
              <w:rPr>
                <w:sz w:val="20"/>
                <w:szCs w:val="20"/>
                <w:lang w:val="el-GR"/>
              </w:rPr>
            </w:pPr>
          </w:p>
        </w:tc>
      </w:tr>
      <w:tr w:rsidR="008D7546" w:rsidRPr="008D7546" w14:paraId="17AF30CD"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6721E399" w14:textId="77777777" w:rsidR="008D7546" w:rsidRPr="008D7546" w:rsidRDefault="008D7546" w:rsidP="008D7546">
            <w:pPr>
              <w:jc w:val="center"/>
              <w:rPr>
                <w:sz w:val="20"/>
                <w:szCs w:val="20"/>
                <w:lang w:val="el-GR"/>
              </w:rPr>
            </w:pPr>
            <w:r w:rsidRPr="008D7546">
              <w:rPr>
                <w:sz w:val="20"/>
                <w:szCs w:val="20"/>
                <w:lang w:val="el-GR"/>
              </w:rPr>
              <w:t>ε)</w:t>
            </w:r>
          </w:p>
        </w:tc>
        <w:tc>
          <w:tcPr>
            <w:tcW w:w="8480" w:type="dxa"/>
            <w:gridSpan w:val="7"/>
            <w:tcBorders>
              <w:top w:val="single" w:sz="4" w:space="0" w:color="auto"/>
              <w:left w:val="single" w:sz="4" w:space="0" w:color="auto"/>
              <w:bottom w:val="single" w:sz="4" w:space="0" w:color="auto"/>
              <w:right w:val="single" w:sz="4" w:space="0" w:color="auto"/>
            </w:tcBorders>
          </w:tcPr>
          <w:p w14:paraId="1A255FEB" w14:textId="77777777" w:rsidR="008D7546" w:rsidRPr="008D7546" w:rsidRDefault="008D7546" w:rsidP="008D7546">
            <w:pPr>
              <w:rPr>
                <w:sz w:val="20"/>
                <w:szCs w:val="20"/>
                <w:lang w:val="el-GR"/>
              </w:rPr>
            </w:pPr>
            <w:r w:rsidRPr="008D7546">
              <w:rPr>
                <w:sz w:val="20"/>
                <w:szCs w:val="20"/>
                <w:lang w:val="el-GR"/>
              </w:rPr>
              <w:t>Τήρηση υποδείξεων συναρμολόγησης</w:t>
            </w:r>
          </w:p>
        </w:tc>
        <w:tc>
          <w:tcPr>
            <w:tcW w:w="850" w:type="dxa"/>
            <w:tcBorders>
              <w:top w:val="single" w:sz="4" w:space="0" w:color="auto"/>
              <w:left w:val="single" w:sz="4" w:space="0" w:color="auto"/>
              <w:bottom w:val="single" w:sz="4" w:space="0" w:color="auto"/>
              <w:right w:val="single" w:sz="4" w:space="0" w:color="auto"/>
            </w:tcBorders>
          </w:tcPr>
          <w:p w14:paraId="26DD6D19" w14:textId="77777777" w:rsidR="008D7546" w:rsidRPr="008D7546" w:rsidRDefault="008D7546" w:rsidP="008D7546">
            <w:pPr>
              <w:rPr>
                <w:sz w:val="20"/>
                <w:szCs w:val="20"/>
                <w:lang w:val="el-GR"/>
              </w:rPr>
            </w:pPr>
          </w:p>
        </w:tc>
      </w:tr>
      <w:tr w:rsidR="008D7546" w:rsidRPr="008D7546" w14:paraId="638565D5"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36EFDE59" w14:textId="77777777" w:rsidR="008D7546" w:rsidRPr="008D7546" w:rsidRDefault="008D7546" w:rsidP="008D7546">
            <w:pPr>
              <w:jc w:val="center"/>
              <w:rPr>
                <w:sz w:val="20"/>
                <w:szCs w:val="20"/>
                <w:lang w:val="el-GR"/>
              </w:rPr>
            </w:pPr>
            <w:r w:rsidRPr="008D7546">
              <w:rPr>
                <w:sz w:val="20"/>
                <w:szCs w:val="20"/>
                <w:lang w:val="el-GR"/>
              </w:rPr>
              <w:t>στ)</w:t>
            </w:r>
          </w:p>
        </w:tc>
        <w:tc>
          <w:tcPr>
            <w:tcW w:w="8480" w:type="dxa"/>
            <w:gridSpan w:val="7"/>
            <w:tcBorders>
              <w:top w:val="single" w:sz="4" w:space="0" w:color="auto"/>
              <w:left w:val="single" w:sz="4" w:space="0" w:color="auto"/>
              <w:bottom w:val="single" w:sz="4" w:space="0" w:color="auto"/>
              <w:right w:val="single" w:sz="4" w:space="0" w:color="auto"/>
            </w:tcBorders>
          </w:tcPr>
          <w:p w14:paraId="2B31C6D0" w14:textId="77777777" w:rsidR="008D7546" w:rsidRPr="008D7546" w:rsidRDefault="008D7546" w:rsidP="008D7546">
            <w:pPr>
              <w:rPr>
                <w:sz w:val="20"/>
                <w:szCs w:val="20"/>
                <w:lang w:val="el-GR"/>
              </w:rPr>
            </w:pPr>
            <w:r w:rsidRPr="008D7546">
              <w:rPr>
                <w:sz w:val="20"/>
                <w:szCs w:val="20"/>
                <w:lang w:val="el-GR"/>
              </w:rPr>
              <w:t xml:space="preserve">Ύπαρξη σήματος </w:t>
            </w:r>
            <w:r w:rsidRPr="008D7546">
              <w:rPr>
                <w:sz w:val="20"/>
                <w:szCs w:val="20"/>
              </w:rPr>
              <w:t>CE</w:t>
            </w:r>
          </w:p>
        </w:tc>
        <w:tc>
          <w:tcPr>
            <w:tcW w:w="850" w:type="dxa"/>
            <w:tcBorders>
              <w:top w:val="single" w:sz="4" w:space="0" w:color="auto"/>
              <w:left w:val="single" w:sz="4" w:space="0" w:color="auto"/>
              <w:bottom w:val="single" w:sz="4" w:space="0" w:color="auto"/>
              <w:right w:val="single" w:sz="4" w:space="0" w:color="auto"/>
            </w:tcBorders>
          </w:tcPr>
          <w:p w14:paraId="2FA4E22B" w14:textId="77777777" w:rsidR="008D7546" w:rsidRPr="008D7546" w:rsidRDefault="008D7546" w:rsidP="008D7546">
            <w:pPr>
              <w:rPr>
                <w:sz w:val="20"/>
                <w:szCs w:val="20"/>
                <w:lang w:val="el-GR"/>
              </w:rPr>
            </w:pPr>
          </w:p>
        </w:tc>
      </w:tr>
      <w:tr w:rsidR="008D7546" w:rsidRPr="008D7546" w14:paraId="26F2D2E1"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0FA090E5" w14:textId="77777777" w:rsidR="008D7546" w:rsidRPr="008D7546" w:rsidRDefault="008D7546" w:rsidP="008D7546">
            <w:pPr>
              <w:jc w:val="center"/>
              <w:rPr>
                <w:sz w:val="20"/>
                <w:szCs w:val="20"/>
                <w:lang w:val="el-GR"/>
              </w:rPr>
            </w:pPr>
            <w:r w:rsidRPr="008D7546">
              <w:rPr>
                <w:sz w:val="20"/>
                <w:szCs w:val="20"/>
                <w:lang w:val="el-GR"/>
              </w:rPr>
              <w:t>ζ)</w:t>
            </w:r>
          </w:p>
        </w:tc>
        <w:tc>
          <w:tcPr>
            <w:tcW w:w="8480" w:type="dxa"/>
            <w:gridSpan w:val="7"/>
            <w:tcBorders>
              <w:top w:val="single" w:sz="4" w:space="0" w:color="auto"/>
              <w:left w:val="single" w:sz="4" w:space="0" w:color="auto"/>
              <w:bottom w:val="single" w:sz="4" w:space="0" w:color="auto"/>
              <w:right w:val="single" w:sz="4" w:space="0" w:color="auto"/>
            </w:tcBorders>
          </w:tcPr>
          <w:p w14:paraId="1DE365FA" w14:textId="77777777" w:rsidR="008D7546" w:rsidRPr="008D7546" w:rsidRDefault="008D7546" w:rsidP="008D7546">
            <w:pPr>
              <w:rPr>
                <w:sz w:val="20"/>
                <w:szCs w:val="20"/>
                <w:lang w:val="el-GR"/>
              </w:rPr>
            </w:pPr>
            <w:r w:rsidRPr="008D7546">
              <w:rPr>
                <w:sz w:val="20"/>
                <w:szCs w:val="20"/>
                <w:lang w:val="el-GR"/>
              </w:rPr>
              <w:t>Ύπαρξη πινακίδας τύπου συστήματος</w:t>
            </w:r>
          </w:p>
        </w:tc>
        <w:tc>
          <w:tcPr>
            <w:tcW w:w="850" w:type="dxa"/>
            <w:tcBorders>
              <w:top w:val="single" w:sz="4" w:space="0" w:color="auto"/>
              <w:left w:val="single" w:sz="4" w:space="0" w:color="auto"/>
              <w:bottom w:val="single" w:sz="4" w:space="0" w:color="auto"/>
              <w:right w:val="single" w:sz="4" w:space="0" w:color="auto"/>
            </w:tcBorders>
          </w:tcPr>
          <w:p w14:paraId="37CBF7EB" w14:textId="77777777" w:rsidR="008D7546" w:rsidRPr="008D7546" w:rsidRDefault="008D7546" w:rsidP="008D7546">
            <w:pPr>
              <w:rPr>
                <w:sz w:val="20"/>
                <w:szCs w:val="20"/>
                <w:lang w:val="el-GR"/>
              </w:rPr>
            </w:pPr>
          </w:p>
        </w:tc>
      </w:tr>
      <w:tr w:rsidR="008D7546" w:rsidRPr="008D7546" w14:paraId="467F4AB3"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4C90D9C7" w14:textId="77777777" w:rsidR="008D7546" w:rsidRPr="008D7546" w:rsidRDefault="008D7546" w:rsidP="008D7546">
            <w:pPr>
              <w:jc w:val="center"/>
              <w:rPr>
                <w:sz w:val="20"/>
                <w:szCs w:val="20"/>
                <w:lang w:val="el-GR"/>
              </w:rPr>
            </w:pPr>
            <w:r w:rsidRPr="008D7546">
              <w:rPr>
                <w:sz w:val="20"/>
                <w:szCs w:val="20"/>
              </w:rPr>
              <w:t>1</w:t>
            </w:r>
            <w:r w:rsidRPr="008D7546">
              <w:rPr>
                <w:sz w:val="20"/>
                <w:szCs w:val="20"/>
                <w:lang w:val="el-GR"/>
              </w:rPr>
              <w:t>1</w:t>
            </w:r>
          </w:p>
        </w:tc>
        <w:tc>
          <w:tcPr>
            <w:tcW w:w="9330" w:type="dxa"/>
            <w:gridSpan w:val="8"/>
            <w:tcBorders>
              <w:top w:val="single" w:sz="4" w:space="0" w:color="auto"/>
              <w:left w:val="single" w:sz="4" w:space="0" w:color="auto"/>
              <w:bottom w:val="single" w:sz="4" w:space="0" w:color="auto"/>
              <w:right w:val="single" w:sz="4" w:space="0" w:color="auto"/>
            </w:tcBorders>
            <w:shd w:val="clear" w:color="auto" w:fill="EEECE1" w:themeFill="background2"/>
            <w:hideMark/>
          </w:tcPr>
          <w:p w14:paraId="6BFF918A" w14:textId="77777777" w:rsidR="008D7546" w:rsidRPr="008D7546" w:rsidRDefault="008D7546" w:rsidP="008D7546">
            <w:pPr>
              <w:rPr>
                <w:sz w:val="20"/>
                <w:szCs w:val="20"/>
                <w:lang w:val="el-GR"/>
              </w:rPr>
            </w:pPr>
            <w:r w:rsidRPr="008D7546">
              <w:rPr>
                <w:b/>
                <w:bCs/>
                <w:sz w:val="20"/>
                <w:szCs w:val="20"/>
                <w:lang w:val="el-GR"/>
              </w:rPr>
              <w:t>Συναρμολόγηση Συστήματος/Έλεγχος</w:t>
            </w:r>
          </w:p>
        </w:tc>
      </w:tr>
      <w:tr w:rsidR="008D7546" w:rsidRPr="008D7546" w14:paraId="559F0632"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1C61A0B4" w14:textId="77777777" w:rsidR="008D7546" w:rsidRPr="008D7546" w:rsidRDefault="008D7546" w:rsidP="008D7546">
            <w:pPr>
              <w:jc w:val="center"/>
              <w:rPr>
                <w:sz w:val="20"/>
                <w:szCs w:val="20"/>
              </w:rPr>
            </w:pPr>
            <w:r w:rsidRPr="008D7546">
              <w:rPr>
                <w:sz w:val="20"/>
                <w:szCs w:val="20"/>
              </w:rPr>
              <w:t>α)</w:t>
            </w:r>
          </w:p>
        </w:tc>
        <w:tc>
          <w:tcPr>
            <w:tcW w:w="8480" w:type="dxa"/>
            <w:gridSpan w:val="7"/>
            <w:tcBorders>
              <w:top w:val="single" w:sz="4" w:space="0" w:color="auto"/>
              <w:left w:val="single" w:sz="4" w:space="0" w:color="auto"/>
              <w:bottom w:val="single" w:sz="4" w:space="0" w:color="auto"/>
              <w:right w:val="single" w:sz="4" w:space="0" w:color="auto"/>
            </w:tcBorders>
          </w:tcPr>
          <w:p w14:paraId="685ECD8A" w14:textId="77777777" w:rsidR="008D7546" w:rsidRPr="008D7546" w:rsidRDefault="008D7546" w:rsidP="008D7546">
            <w:pPr>
              <w:rPr>
                <w:sz w:val="20"/>
                <w:szCs w:val="20"/>
                <w:lang w:val="el-GR"/>
              </w:rPr>
            </w:pPr>
            <w:r w:rsidRPr="008D7546">
              <w:rPr>
                <w:sz w:val="20"/>
                <w:szCs w:val="20"/>
                <w:lang w:val="el-GR"/>
              </w:rPr>
              <w:t>Πληρότητα μερών και εξαρτημάτων</w:t>
            </w:r>
          </w:p>
        </w:tc>
        <w:tc>
          <w:tcPr>
            <w:tcW w:w="850" w:type="dxa"/>
            <w:tcBorders>
              <w:top w:val="single" w:sz="4" w:space="0" w:color="auto"/>
              <w:left w:val="single" w:sz="4" w:space="0" w:color="auto"/>
              <w:bottom w:val="single" w:sz="4" w:space="0" w:color="auto"/>
              <w:right w:val="single" w:sz="4" w:space="0" w:color="auto"/>
            </w:tcBorders>
          </w:tcPr>
          <w:p w14:paraId="18001129" w14:textId="77777777" w:rsidR="008D7546" w:rsidRPr="008D7546" w:rsidRDefault="008D7546" w:rsidP="008D7546">
            <w:pPr>
              <w:rPr>
                <w:sz w:val="20"/>
                <w:szCs w:val="20"/>
                <w:lang w:val="el-GR"/>
              </w:rPr>
            </w:pPr>
          </w:p>
        </w:tc>
      </w:tr>
      <w:tr w:rsidR="008D7546" w:rsidRPr="008D7546" w14:paraId="0E9A2B52"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50BD7DC3" w14:textId="77777777" w:rsidR="008D7546" w:rsidRPr="008D7546" w:rsidRDefault="008D7546" w:rsidP="008D7546">
            <w:pPr>
              <w:jc w:val="center"/>
              <w:rPr>
                <w:sz w:val="20"/>
                <w:szCs w:val="20"/>
              </w:rPr>
            </w:pPr>
            <w:r w:rsidRPr="008D7546">
              <w:rPr>
                <w:sz w:val="20"/>
                <w:szCs w:val="20"/>
              </w:rPr>
              <w:t>β)</w:t>
            </w:r>
          </w:p>
        </w:tc>
        <w:tc>
          <w:tcPr>
            <w:tcW w:w="8480" w:type="dxa"/>
            <w:gridSpan w:val="7"/>
            <w:tcBorders>
              <w:top w:val="single" w:sz="4" w:space="0" w:color="auto"/>
              <w:left w:val="single" w:sz="4" w:space="0" w:color="auto"/>
              <w:bottom w:val="single" w:sz="4" w:space="0" w:color="auto"/>
              <w:right w:val="single" w:sz="4" w:space="0" w:color="auto"/>
            </w:tcBorders>
          </w:tcPr>
          <w:p w14:paraId="108E7444" w14:textId="77777777" w:rsidR="008D7546" w:rsidRPr="008D7546" w:rsidRDefault="008D7546" w:rsidP="008D7546">
            <w:pPr>
              <w:rPr>
                <w:sz w:val="20"/>
                <w:szCs w:val="20"/>
                <w:lang w:val="el-GR"/>
              </w:rPr>
            </w:pPr>
            <w:r w:rsidRPr="008D7546">
              <w:rPr>
                <w:sz w:val="20"/>
                <w:szCs w:val="20"/>
                <w:lang w:val="el-GR"/>
              </w:rPr>
              <w:t>Θέση της θεμελίωσης</w:t>
            </w:r>
          </w:p>
        </w:tc>
        <w:tc>
          <w:tcPr>
            <w:tcW w:w="850" w:type="dxa"/>
            <w:tcBorders>
              <w:top w:val="single" w:sz="4" w:space="0" w:color="auto"/>
              <w:left w:val="single" w:sz="4" w:space="0" w:color="auto"/>
              <w:bottom w:val="single" w:sz="4" w:space="0" w:color="auto"/>
              <w:right w:val="single" w:sz="4" w:space="0" w:color="auto"/>
            </w:tcBorders>
          </w:tcPr>
          <w:p w14:paraId="440F00B0" w14:textId="77777777" w:rsidR="008D7546" w:rsidRPr="008D7546" w:rsidRDefault="008D7546" w:rsidP="008D7546">
            <w:pPr>
              <w:rPr>
                <w:sz w:val="20"/>
                <w:szCs w:val="20"/>
                <w:lang w:val="el-GR"/>
              </w:rPr>
            </w:pPr>
          </w:p>
        </w:tc>
      </w:tr>
      <w:tr w:rsidR="008D7546" w:rsidRPr="00116E02" w14:paraId="5E9A2CF2"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4B7C91ED" w14:textId="77777777" w:rsidR="008D7546" w:rsidRPr="008D7546" w:rsidRDefault="008D7546" w:rsidP="008D7546">
            <w:pPr>
              <w:jc w:val="center"/>
              <w:rPr>
                <w:sz w:val="20"/>
                <w:szCs w:val="20"/>
                <w:lang w:val="el-GR"/>
              </w:rPr>
            </w:pPr>
            <w:r w:rsidRPr="008D7546">
              <w:rPr>
                <w:sz w:val="20"/>
                <w:szCs w:val="20"/>
                <w:lang w:val="el-GR"/>
              </w:rPr>
              <w:t>γ)</w:t>
            </w:r>
          </w:p>
        </w:tc>
        <w:tc>
          <w:tcPr>
            <w:tcW w:w="8480" w:type="dxa"/>
            <w:gridSpan w:val="7"/>
            <w:tcBorders>
              <w:top w:val="single" w:sz="4" w:space="0" w:color="auto"/>
              <w:left w:val="single" w:sz="4" w:space="0" w:color="auto"/>
              <w:bottom w:val="single" w:sz="4" w:space="0" w:color="auto"/>
              <w:right w:val="single" w:sz="4" w:space="0" w:color="auto"/>
            </w:tcBorders>
          </w:tcPr>
          <w:p w14:paraId="04F7003A" w14:textId="77777777" w:rsidR="008D7546" w:rsidRPr="008D7546" w:rsidRDefault="008D7546" w:rsidP="008D7546">
            <w:pPr>
              <w:rPr>
                <w:sz w:val="20"/>
                <w:szCs w:val="20"/>
                <w:lang w:val="el-GR"/>
              </w:rPr>
            </w:pPr>
            <w:r w:rsidRPr="008D7546">
              <w:rPr>
                <w:sz w:val="20"/>
                <w:szCs w:val="20"/>
                <w:lang w:val="el-GR"/>
              </w:rPr>
              <w:t>Η συναρμολόγηση της αγκύρωση έλαβε χώρα με ορθό τρόπο και έγινε δοκιμή εφελκυσμού</w:t>
            </w:r>
          </w:p>
        </w:tc>
        <w:tc>
          <w:tcPr>
            <w:tcW w:w="850" w:type="dxa"/>
            <w:tcBorders>
              <w:top w:val="single" w:sz="4" w:space="0" w:color="auto"/>
              <w:left w:val="single" w:sz="4" w:space="0" w:color="auto"/>
              <w:bottom w:val="single" w:sz="4" w:space="0" w:color="auto"/>
              <w:right w:val="single" w:sz="4" w:space="0" w:color="auto"/>
            </w:tcBorders>
          </w:tcPr>
          <w:p w14:paraId="12D05D5B" w14:textId="77777777" w:rsidR="008D7546" w:rsidRPr="008D7546" w:rsidRDefault="008D7546" w:rsidP="008D7546">
            <w:pPr>
              <w:rPr>
                <w:sz w:val="20"/>
                <w:szCs w:val="20"/>
                <w:lang w:val="el-GR"/>
              </w:rPr>
            </w:pPr>
          </w:p>
        </w:tc>
      </w:tr>
      <w:tr w:rsidR="008D7546" w:rsidRPr="00116E02" w14:paraId="0EEEC399"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5BBB254A" w14:textId="77777777" w:rsidR="008D7546" w:rsidRPr="008D7546" w:rsidRDefault="008D7546" w:rsidP="008D7546">
            <w:pPr>
              <w:jc w:val="center"/>
              <w:rPr>
                <w:sz w:val="20"/>
                <w:szCs w:val="20"/>
                <w:lang w:val="el-GR"/>
              </w:rPr>
            </w:pPr>
            <w:r w:rsidRPr="008D7546">
              <w:rPr>
                <w:sz w:val="20"/>
                <w:szCs w:val="20"/>
                <w:lang w:val="el-GR"/>
              </w:rPr>
              <w:t>δ)</w:t>
            </w:r>
          </w:p>
        </w:tc>
        <w:tc>
          <w:tcPr>
            <w:tcW w:w="8480" w:type="dxa"/>
            <w:gridSpan w:val="7"/>
            <w:tcBorders>
              <w:top w:val="single" w:sz="4" w:space="0" w:color="auto"/>
              <w:left w:val="single" w:sz="4" w:space="0" w:color="auto"/>
              <w:bottom w:val="single" w:sz="4" w:space="0" w:color="auto"/>
              <w:right w:val="single" w:sz="4" w:space="0" w:color="auto"/>
            </w:tcBorders>
          </w:tcPr>
          <w:p w14:paraId="35927EDF" w14:textId="77777777" w:rsidR="008D7546" w:rsidRPr="008D7546" w:rsidRDefault="008D7546" w:rsidP="008D7546">
            <w:pPr>
              <w:rPr>
                <w:sz w:val="20"/>
                <w:szCs w:val="20"/>
                <w:lang w:val="el-GR"/>
              </w:rPr>
            </w:pPr>
            <w:r w:rsidRPr="008D7546">
              <w:rPr>
                <w:sz w:val="20"/>
                <w:szCs w:val="20"/>
                <w:lang w:val="el-GR"/>
              </w:rPr>
              <w:t>Σωστή θέση ΣΑΕΠ και συναρμολόγηση</w:t>
            </w:r>
          </w:p>
        </w:tc>
        <w:tc>
          <w:tcPr>
            <w:tcW w:w="850" w:type="dxa"/>
            <w:tcBorders>
              <w:top w:val="single" w:sz="4" w:space="0" w:color="auto"/>
              <w:left w:val="single" w:sz="4" w:space="0" w:color="auto"/>
              <w:bottom w:val="single" w:sz="4" w:space="0" w:color="auto"/>
              <w:right w:val="single" w:sz="4" w:space="0" w:color="auto"/>
            </w:tcBorders>
          </w:tcPr>
          <w:p w14:paraId="5019F592" w14:textId="77777777" w:rsidR="008D7546" w:rsidRPr="008D7546" w:rsidRDefault="008D7546" w:rsidP="008D7546">
            <w:pPr>
              <w:rPr>
                <w:sz w:val="20"/>
                <w:szCs w:val="20"/>
                <w:lang w:val="el-GR"/>
              </w:rPr>
            </w:pPr>
          </w:p>
        </w:tc>
      </w:tr>
      <w:tr w:rsidR="008D7546" w:rsidRPr="008D7546" w14:paraId="0E29DF66"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78D28B16" w14:textId="77777777" w:rsidR="008D7546" w:rsidRPr="008D7546" w:rsidRDefault="008D7546" w:rsidP="008D7546">
            <w:pPr>
              <w:jc w:val="center"/>
              <w:rPr>
                <w:sz w:val="20"/>
                <w:szCs w:val="20"/>
                <w:lang w:val="el-GR"/>
              </w:rPr>
            </w:pPr>
            <w:r w:rsidRPr="008D7546">
              <w:rPr>
                <w:sz w:val="20"/>
                <w:szCs w:val="20"/>
                <w:lang w:val="el-GR"/>
              </w:rPr>
              <w:t>ε)</w:t>
            </w:r>
          </w:p>
        </w:tc>
        <w:tc>
          <w:tcPr>
            <w:tcW w:w="8480" w:type="dxa"/>
            <w:gridSpan w:val="7"/>
            <w:tcBorders>
              <w:top w:val="single" w:sz="4" w:space="0" w:color="auto"/>
              <w:left w:val="single" w:sz="4" w:space="0" w:color="auto"/>
              <w:bottom w:val="single" w:sz="4" w:space="0" w:color="auto"/>
              <w:right w:val="single" w:sz="4" w:space="0" w:color="auto"/>
            </w:tcBorders>
          </w:tcPr>
          <w:p w14:paraId="402EC846" w14:textId="77777777" w:rsidR="008D7546" w:rsidRPr="008D7546" w:rsidRDefault="008D7546" w:rsidP="008D7546">
            <w:pPr>
              <w:rPr>
                <w:sz w:val="20"/>
                <w:szCs w:val="20"/>
                <w:lang w:val="el-GR"/>
              </w:rPr>
            </w:pPr>
            <w:r w:rsidRPr="008D7546">
              <w:rPr>
                <w:sz w:val="20"/>
                <w:szCs w:val="20"/>
                <w:lang w:val="el-GR"/>
              </w:rPr>
              <w:t>Έγινε έλεγχος θέσης συρματόσχοινων</w:t>
            </w:r>
          </w:p>
        </w:tc>
        <w:tc>
          <w:tcPr>
            <w:tcW w:w="850" w:type="dxa"/>
            <w:tcBorders>
              <w:top w:val="single" w:sz="4" w:space="0" w:color="auto"/>
              <w:left w:val="single" w:sz="4" w:space="0" w:color="auto"/>
              <w:bottom w:val="single" w:sz="4" w:space="0" w:color="auto"/>
              <w:right w:val="single" w:sz="4" w:space="0" w:color="auto"/>
            </w:tcBorders>
          </w:tcPr>
          <w:p w14:paraId="5DC5F3E1" w14:textId="77777777" w:rsidR="008D7546" w:rsidRPr="008D7546" w:rsidRDefault="008D7546" w:rsidP="008D7546">
            <w:pPr>
              <w:rPr>
                <w:sz w:val="20"/>
                <w:szCs w:val="20"/>
                <w:lang w:val="el-GR"/>
              </w:rPr>
            </w:pPr>
          </w:p>
        </w:tc>
      </w:tr>
      <w:tr w:rsidR="008D7546" w:rsidRPr="008D7546" w14:paraId="1E4E3A1B"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776C0BAA" w14:textId="77777777" w:rsidR="008D7546" w:rsidRPr="008D7546" w:rsidRDefault="008D7546" w:rsidP="008D7546">
            <w:pPr>
              <w:jc w:val="center"/>
              <w:rPr>
                <w:sz w:val="20"/>
                <w:szCs w:val="20"/>
                <w:lang w:val="el-GR"/>
              </w:rPr>
            </w:pPr>
            <w:r w:rsidRPr="008D7546">
              <w:rPr>
                <w:sz w:val="20"/>
                <w:szCs w:val="20"/>
                <w:lang w:val="el-GR"/>
              </w:rPr>
              <w:t>στ)</w:t>
            </w:r>
          </w:p>
        </w:tc>
        <w:tc>
          <w:tcPr>
            <w:tcW w:w="8480" w:type="dxa"/>
            <w:gridSpan w:val="7"/>
            <w:tcBorders>
              <w:top w:val="single" w:sz="4" w:space="0" w:color="auto"/>
              <w:left w:val="single" w:sz="4" w:space="0" w:color="auto"/>
              <w:bottom w:val="single" w:sz="4" w:space="0" w:color="auto"/>
              <w:right w:val="single" w:sz="4" w:space="0" w:color="auto"/>
            </w:tcBorders>
          </w:tcPr>
          <w:p w14:paraId="07088122" w14:textId="77777777" w:rsidR="008D7546" w:rsidRPr="008D7546" w:rsidRDefault="008D7546" w:rsidP="008D7546">
            <w:pPr>
              <w:rPr>
                <w:sz w:val="20"/>
                <w:szCs w:val="20"/>
                <w:lang w:val="el-GR"/>
              </w:rPr>
            </w:pPr>
            <w:r w:rsidRPr="008D7546">
              <w:rPr>
                <w:sz w:val="20"/>
                <w:szCs w:val="20"/>
                <w:lang w:val="el-GR"/>
              </w:rPr>
              <w:t>Ευθυγράμμιση συστήματος καθ’ ύψος</w:t>
            </w:r>
          </w:p>
        </w:tc>
        <w:tc>
          <w:tcPr>
            <w:tcW w:w="850" w:type="dxa"/>
            <w:tcBorders>
              <w:top w:val="single" w:sz="4" w:space="0" w:color="auto"/>
              <w:left w:val="single" w:sz="4" w:space="0" w:color="auto"/>
              <w:bottom w:val="single" w:sz="4" w:space="0" w:color="auto"/>
              <w:right w:val="single" w:sz="4" w:space="0" w:color="auto"/>
            </w:tcBorders>
          </w:tcPr>
          <w:p w14:paraId="6C4E98F1" w14:textId="77777777" w:rsidR="008D7546" w:rsidRPr="008D7546" w:rsidRDefault="008D7546" w:rsidP="008D7546">
            <w:pPr>
              <w:rPr>
                <w:sz w:val="20"/>
                <w:szCs w:val="20"/>
                <w:lang w:val="el-GR"/>
              </w:rPr>
            </w:pPr>
          </w:p>
        </w:tc>
      </w:tr>
      <w:tr w:rsidR="008D7546" w:rsidRPr="00116E02" w14:paraId="0C2B2984"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3A17EEA8" w14:textId="77777777" w:rsidR="008D7546" w:rsidRPr="008D7546" w:rsidRDefault="008D7546" w:rsidP="008D7546">
            <w:pPr>
              <w:jc w:val="center"/>
              <w:rPr>
                <w:sz w:val="20"/>
                <w:szCs w:val="20"/>
                <w:lang w:val="el-GR"/>
              </w:rPr>
            </w:pPr>
            <w:r w:rsidRPr="008D7546">
              <w:rPr>
                <w:sz w:val="20"/>
                <w:szCs w:val="20"/>
                <w:lang w:val="el-GR"/>
              </w:rPr>
              <w:t>ζ)</w:t>
            </w:r>
          </w:p>
        </w:tc>
        <w:tc>
          <w:tcPr>
            <w:tcW w:w="8480" w:type="dxa"/>
            <w:gridSpan w:val="7"/>
            <w:tcBorders>
              <w:top w:val="single" w:sz="4" w:space="0" w:color="auto"/>
              <w:left w:val="single" w:sz="4" w:space="0" w:color="auto"/>
              <w:bottom w:val="single" w:sz="4" w:space="0" w:color="auto"/>
              <w:right w:val="single" w:sz="4" w:space="0" w:color="auto"/>
            </w:tcBorders>
          </w:tcPr>
          <w:p w14:paraId="432B7C7F" w14:textId="77777777" w:rsidR="008D7546" w:rsidRPr="008D7546" w:rsidRDefault="008D7546" w:rsidP="008D7546">
            <w:pPr>
              <w:rPr>
                <w:sz w:val="20"/>
                <w:szCs w:val="20"/>
                <w:lang w:val="el-GR"/>
              </w:rPr>
            </w:pPr>
            <w:r w:rsidRPr="008D7546">
              <w:rPr>
                <w:sz w:val="20"/>
                <w:szCs w:val="20"/>
                <w:lang w:val="el-GR"/>
              </w:rPr>
              <w:t>Τήρηση απόστασης από οριογραμμή οδοστρώματος</w:t>
            </w:r>
          </w:p>
        </w:tc>
        <w:tc>
          <w:tcPr>
            <w:tcW w:w="850" w:type="dxa"/>
            <w:tcBorders>
              <w:top w:val="single" w:sz="4" w:space="0" w:color="auto"/>
              <w:left w:val="single" w:sz="4" w:space="0" w:color="auto"/>
              <w:bottom w:val="single" w:sz="4" w:space="0" w:color="auto"/>
              <w:right w:val="single" w:sz="4" w:space="0" w:color="auto"/>
            </w:tcBorders>
          </w:tcPr>
          <w:p w14:paraId="7653E954" w14:textId="77777777" w:rsidR="008D7546" w:rsidRPr="008D7546" w:rsidRDefault="008D7546" w:rsidP="008D7546">
            <w:pPr>
              <w:rPr>
                <w:sz w:val="20"/>
                <w:szCs w:val="20"/>
                <w:lang w:val="el-GR"/>
              </w:rPr>
            </w:pPr>
          </w:p>
        </w:tc>
      </w:tr>
      <w:tr w:rsidR="008D7546" w:rsidRPr="00116E02" w14:paraId="3D0068FE"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6EE452F0" w14:textId="77777777" w:rsidR="008D7546" w:rsidRPr="008D7546" w:rsidRDefault="008D7546" w:rsidP="008D7546">
            <w:pPr>
              <w:jc w:val="center"/>
              <w:rPr>
                <w:sz w:val="20"/>
                <w:szCs w:val="20"/>
                <w:lang w:val="el-GR"/>
              </w:rPr>
            </w:pPr>
            <w:r w:rsidRPr="008D7546">
              <w:rPr>
                <w:sz w:val="20"/>
                <w:szCs w:val="20"/>
                <w:lang w:val="el-GR"/>
              </w:rPr>
              <w:t>η)</w:t>
            </w:r>
          </w:p>
        </w:tc>
        <w:tc>
          <w:tcPr>
            <w:tcW w:w="8480" w:type="dxa"/>
            <w:gridSpan w:val="7"/>
            <w:tcBorders>
              <w:top w:val="single" w:sz="4" w:space="0" w:color="auto"/>
              <w:left w:val="single" w:sz="4" w:space="0" w:color="auto"/>
              <w:bottom w:val="single" w:sz="4" w:space="0" w:color="auto"/>
              <w:right w:val="single" w:sz="4" w:space="0" w:color="auto"/>
            </w:tcBorders>
          </w:tcPr>
          <w:p w14:paraId="484EC4E9" w14:textId="77777777" w:rsidR="008D7546" w:rsidRPr="008D7546" w:rsidRDefault="008D7546" w:rsidP="008D7546">
            <w:pPr>
              <w:rPr>
                <w:sz w:val="20"/>
                <w:szCs w:val="20"/>
                <w:lang w:val="el-GR"/>
              </w:rPr>
            </w:pPr>
            <w:r w:rsidRPr="008D7546">
              <w:rPr>
                <w:sz w:val="20"/>
                <w:szCs w:val="20"/>
                <w:lang w:val="el-GR"/>
              </w:rPr>
              <w:t>Τήρηση κανόνων σύμφωνα με ΟΜΟΕ-ΣΑΟ-1</w:t>
            </w:r>
          </w:p>
        </w:tc>
        <w:tc>
          <w:tcPr>
            <w:tcW w:w="850" w:type="dxa"/>
            <w:tcBorders>
              <w:top w:val="single" w:sz="4" w:space="0" w:color="auto"/>
              <w:left w:val="single" w:sz="4" w:space="0" w:color="auto"/>
              <w:bottom w:val="single" w:sz="4" w:space="0" w:color="auto"/>
              <w:right w:val="single" w:sz="4" w:space="0" w:color="auto"/>
            </w:tcBorders>
          </w:tcPr>
          <w:p w14:paraId="10E50513" w14:textId="77777777" w:rsidR="008D7546" w:rsidRPr="008D7546" w:rsidRDefault="008D7546" w:rsidP="008D7546">
            <w:pPr>
              <w:rPr>
                <w:sz w:val="20"/>
                <w:szCs w:val="20"/>
                <w:lang w:val="el-GR"/>
              </w:rPr>
            </w:pPr>
          </w:p>
        </w:tc>
      </w:tr>
      <w:tr w:rsidR="008D7546" w:rsidRPr="008D7546" w14:paraId="524A65EC"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53C8AFDD" w14:textId="77777777" w:rsidR="008D7546" w:rsidRPr="008D7546" w:rsidRDefault="008D7546" w:rsidP="008D7546">
            <w:pPr>
              <w:jc w:val="center"/>
              <w:rPr>
                <w:sz w:val="20"/>
                <w:szCs w:val="20"/>
              </w:rPr>
            </w:pPr>
            <w:r w:rsidRPr="008D7546">
              <w:rPr>
                <w:sz w:val="20"/>
                <w:szCs w:val="20"/>
              </w:rPr>
              <w:t>12</w:t>
            </w:r>
          </w:p>
        </w:tc>
        <w:tc>
          <w:tcPr>
            <w:tcW w:w="9330" w:type="dxa"/>
            <w:gridSpan w:val="8"/>
            <w:tcBorders>
              <w:top w:val="single" w:sz="4" w:space="0" w:color="auto"/>
              <w:left w:val="single" w:sz="4" w:space="0" w:color="auto"/>
              <w:bottom w:val="single" w:sz="4" w:space="0" w:color="auto"/>
              <w:right w:val="single" w:sz="4" w:space="0" w:color="auto"/>
            </w:tcBorders>
            <w:shd w:val="clear" w:color="auto" w:fill="EEECE1" w:themeFill="background2"/>
            <w:hideMark/>
          </w:tcPr>
          <w:p w14:paraId="550F9816" w14:textId="77777777" w:rsidR="008D7546" w:rsidRPr="008D7546" w:rsidRDefault="008D7546" w:rsidP="008D7546">
            <w:pPr>
              <w:rPr>
                <w:sz w:val="20"/>
                <w:szCs w:val="20"/>
                <w:lang w:val="el-GR"/>
              </w:rPr>
            </w:pPr>
            <w:r w:rsidRPr="008D7546">
              <w:rPr>
                <w:b/>
                <w:bCs/>
                <w:sz w:val="20"/>
                <w:szCs w:val="20"/>
                <w:lang w:val="el-GR"/>
              </w:rPr>
              <w:t>Κατασκευή συνδέσεων</w:t>
            </w:r>
          </w:p>
        </w:tc>
      </w:tr>
      <w:tr w:rsidR="008D7546" w:rsidRPr="00116E02" w14:paraId="23C67872"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0B34F816" w14:textId="77777777" w:rsidR="008D7546" w:rsidRPr="008D7546" w:rsidRDefault="008D7546" w:rsidP="008D7546">
            <w:pPr>
              <w:jc w:val="center"/>
              <w:rPr>
                <w:sz w:val="20"/>
                <w:szCs w:val="20"/>
              </w:rPr>
            </w:pPr>
            <w:r w:rsidRPr="008D7546">
              <w:rPr>
                <w:sz w:val="20"/>
                <w:szCs w:val="20"/>
              </w:rPr>
              <w:t>α)</w:t>
            </w:r>
          </w:p>
        </w:tc>
        <w:tc>
          <w:tcPr>
            <w:tcW w:w="8480" w:type="dxa"/>
            <w:gridSpan w:val="7"/>
            <w:tcBorders>
              <w:top w:val="single" w:sz="4" w:space="0" w:color="auto"/>
              <w:left w:val="single" w:sz="4" w:space="0" w:color="auto"/>
              <w:bottom w:val="single" w:sz="4" w:space="0" w:color="auto"/>
              <w:right w:val="single" w:sz="4" w:space="0" w:color="auto"/>
            </w:tcBorders>
          </w:tcPr>
          <w:p w14:paraId="0A1E264F" w14:textId="77777777" w:rsidR="008D7546" w:rsidRPr="008D7546" w:rsidRDefault="008D7546" w:rsidP="008D7546">
            <w:pPr>
              <w:rPr>
                <w:sz w:val="20"/>
                <w:szCs w:val="20"/>
                <w:lang w:val="el-GR"/>
              </w:rPr>
            </w:pPr>
            <w:r w:rsidRPr="008D7546">
              <w:rPr>
                <w:sz w:val="20"/>
                <w:szCs w:val="20"/>
                <w:lang w:val="el-GR"/>
              </w:rPr>
              <w:t xml:space="preserve">Σε </w:t>
            </w:r>
            <w:r w:rsidRPr="008D7546">
              <w:rPr>
                <w:lang w:val="el-GR"/>
              </w:rPr>
              <w:t>στηθαίο ασφαλείας</w:t>
            </w:r>
            <w:r w:rsidRPr="008D7546">
              <w:rPr>
                <w:sz w:val="20"/>
                <w:szCs w:val="20"/>
                <w:lang w:val="el-GR"/>
              </w:rPr>
              <w:t xml:space="preserve"> από σκυρόδεμα</w:t>
            </w:r>
          </w:p>
        </w:tc>
        <w:tc>
          <w:tcPr>
            <w:tcW w:w="850" w:type="dxa"/>
            <w:tcBorders>
              <w:top w:val="single" w:sz="4" w:space="0" w:color="auto"/>
              <w:left w:val="single" w:sz="4" w:space="0" w:color="auto"/>
              <w:bottom w:val="single" w:sz="4" w:space="0" w:color="auto"/>
              <w:right w:val="single" w:sz="4" w:space="0" w:color="auto"/>
            </w:tcBorders>
          </w:tcPr>
          <w:p w14:paraId="41B04EA9" w14:textId="77777777" w:rsidR="008D7546" w:rsidRPr="008D7546" w:rsidRDefault="008D7546" w:rsidP="008D7546">
            <w:pPr>
              <w:rPr>
                <w:sz w:val="20"/>
                <w:szCs w:val="20"/>
                <w:lang w:val="el-GR"/>
              </w:rPr>
            </w:pPr>
          </w:p>
        </w:tc>
      </w:tr>
      <w:tr w:rsidR="008D7546" w:rsidRPr="008D7546" w14:paraId="1F39718D"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10077918" w14:textId="77777777" w:rsidR="008D7546" w:rsidRPr="008D7546" w:rsidRDefault="008D7546" w:rsidP="008D7546">
            <w:pPr>
              <w:jc w:val="center"/>
              <w:rPr>
                <w:sz w:val="20"/>
                <w:szCs w:val="20"/>
              </w:rPr>
            </w:pPr>
            <w:r w:rsidRPr="008D7546">
              <w:rPr>
                <w:sz w:val="20"/>
                <w:szCs w:val="20"/>
              </w:rPr>
              <w:t>β)</w:t>
            </w:r>
          </w:p>
        </w:tc>
        <w:tc>
          <w:tcPr>
            <w:tcW w:w="8480" w:type="dxa"/>
            <w:gridSpan w:val="7"/>
            <w:tcBorders>
              <w:top w:val="single" w:sz="4" w:space="0" w:color="auto"/>
              <w:left w:val="single" w:sz="4" w:space="0" w:color="auto"/>
              <w:bottom w:val="single" w:sz="4" w:space="0" w:color="auto"/>
              <w:right w:val="single" w:sz="4" w:space="0" w:color="auto"/>
            </w:tcBorders>
            <w:hideMark/>
          </w:tcPr>
          <w:p w14:paraId="09BD52BB" w14:textId="77777777" w:rsidR="008D7546" w:rsidRPr="008D7546" w:rsidRDefault="008D7546" w:rsidP="008D7546">
            <w:pPr>
              <w:rPr>
                <w:sz w:val="20"/>
                <w:szCs w:val="20"/>
                <w:lang w:val="el-GR"/>
              </w:rPr>
            </w:pPr>
            <w:r w:rsidRPr="008D7546">
              <w:rPr>
                <w:sz w:val="20"/>
                <w:szCs w:val="20"/>
                <w:lang w:val="el-GR"/>
              </w:rPr>
              <w:t xml:space="preserve">Σε χαλύβδινο </w:t>
            </w:r>
            <w:r w:rsidRPr="008D7546">
              <w:rPr>
                <w:lang w:val="el-GR"/>
              </w:rPr>
              <w:t>στηθαίο ασφαλείας</w:t>
            </w:r>
          </w:p>
        </w:tc>
        <w:tc>
          <w:tcPr>
            <w:tcW w:w="850" w:type="dxa"/>
            <w:tcBorders>
              <w:top w:val="single" w:sz="4" w:space="0" w:color="auto"/>
              <w:left w:val="single" w:sz="4" w:space="0" w:color="auto"/>
              <w:bottom w:val="single" w:sz="4" w:space="0" w:color="auto"/>
              <w:right w:val="single" w:sz="4" w:space="0" w:color="auto"/>
            </w:tcBorders>
          </w:tcPr>
          <w:p w14:paraId="3F1B8E93" w14:textId="77777777" w:rsidR="008D7546" w:rsidRPr="008D7546" w:rsidRDefault="008D7546" w:rsidP="008D7546">
            <w:pPr>
              <w:rPr>
                <w:sz w:val="20"/>
                <w:szCs w:val="20"/>
                <w:lang w:val="el-GR"/>
              </w:rPr>
            </w:pPr>
          </w:p>
        </w:tc>
      </w:tr>
      <w:tr w:rsidR="008D7546" w:rsidRPr="008D7546" w14:paraId="0CE7307B"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79C5E105" w14:textId="77777777" w:rsidR="008D7546" w:rsidRPr="008D7546" w:rsidRDefault="008D7546" w:rsidP="008D7546">
            <w:pPr>
              <w:jc w:val="center"/>
              <w:rPr>
                <w:sz w:val="20"/>
                <w:szCs w:val="20"/>
              </w:rPr>
            </w:pPr>
            <w:r w:rsidRPr="008D7546">
              <w:rPr>
                <w:sz w:val="20"/>
                <w:szCs w:val="20"/>
              </w:rPr>
              <w:t>13</w:t>
            </w:r>
          </w:p>
        </w:tc>
        <w:tc>
          <w:tcPr>
            <w:tcW w:w="9330" w:type="dxa"/>
            <w:gridSpan w:val="8"/>
            <w:tcBorders>
              <w:top w:val="single" w:sz="4" w:space="0" w:color="auto"/>
              <w:left w:val="single" w:sz="4" w:space="0" w:color="auto"/>
              <w:bottom w:val="single" w:sz="4" w:space="0" w:color="auto"/>
              <w:right w:val="single" w:sz="4" w:space="0" w:color="auto"/>
            </w:tcBorders>
            <w:shd w:val="clear" w:color="auto" w:fill="EEECE1" w:themeFill="background2"/>
            <w:hideMark/>
          </w:tcPr>
          <w:p w14:paraId="375682DD" w14:textId="77777777" w:rsidR="008D7546" w:rsidRPr="008D7546" w:rsidRDefault="008D7546" w:rsidP="008D7546">
            <w:pPr>
              <w:rPr>
                <w:sz w:val="20"/>
                <w:szCs w:val="20"/>
                <w:lang w:val="el-GR"/>
              </w:rPr>
            </w:pPr>
            <w:r w:rsidRPr="008D7546">
              <w:rPr>
                <w:b/>
                <w:bCs/>
                <w:sz w:val="20"/>
                <w:szCs w:val="20"/>
                <w:lang w:val="el-GR"/>
              </w:rPr>
              <w:t>Διάφορα</w:t>
            </w:r>
          </w:p>
        </w:tc>
      </w:tr>
      <w:tr w:rsidR="008D7546" w:rsidRPr="00116E02" w14:paraId="706C98B4"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1C3B8A25" w14:textId="77777777" w:rsidR="008D7546" w:rsidRPr="008D7546" w:rsidRDefault="008D7546" w:rsidP="008D7546">
            <w:pPr>
              <w:jc w:val="center"/>
              <w:rPr>
                <w:sz w:val="20"/>
                <w:szCs w:val="20"/>
              </w:rPr>
            </w:pPr>
            <w:r w:rsidRPr="008D7546">
              <w:rPr>
                <w:sz w:val="20"/>
                <w:szCs w:val="20"/>
              </w:rPr>
              <w:t>α)</w:t>
            </w:r>
          </w:p>
        </w:tc>
        <w:tc>
          <w:tcPr>
            <w:tcW w:w="8480" w:type="dxa"/>
            <w:gridSpan w:val="7"/>
            <w:tcBorders>
              <w:top w:val="single" w:sz="4" w:space="0" w:color="auto"/>
              <w:left w:val="single" w:sz="4" w:space="0" w:color="auto"/>
              <w:bottom w:val="single" w:sz="4" w:space="0" w:color="auto"/>
              <w:right w:val="single" w:sz="4" w:space="0" w:color="auto"/>
            </w:tcBorders>
            <w:hideMark/>
          </w:tcPr>
          <w:p w14:paraId="332F6E68" w14:textId="77777777" w:rsidR="008D7546" w:rsidRPr="008D7546" w:rsidRDefault="008D7546" w:rsidP="008D7546">
            <w:pPr>
              <w:rPr>
                <w:sz w:val="20"/>
                <w:szCs w:val="20"/>
                <w:lang w:val="el-GR"/>
              </w:rPr>
            </w:pPr>
            <w:r w:rsidRPr="008D7546">
              <w:rPr>
                <w:sz w:val="20"/>
                <w:szCs w:val="20"/>
                <w:lang w:val="el-GR"/>
              </w:rPr>
              <w:t>Τηρήθηκε το ελάχιστο μήκος των εξαρτημάτων προσαρμογής (750</w:t>
            </w:r>
            <w:r w:rsidRPr="008D7546">
              <w:rPr>
                <w:sz w:val="20"/>
                <w:szCs w:val="20"/>
                <w:lang w:val="de-DE"/>
              </w:rPr>
              <w:t>mm</w:t>
            </w:r>
            <w:r w:rsidRPr="008D7546">
              <w:rPr>
                <w:sz w:val="20"/>
                <w:szCs w:val="20"/>
                <w:lang w:val="el-GR"/>
              </w:rPr>
              <w:t>);</w:t>
            </w:r>
          </w:p>
        </w:tc>
        <w:tc>
          <w:tcPr>
            <w:tcW w:w="850" w:type="dxa"/>
            <w:tcBorders>
              <w:top w:val="single" w:sz="4" w:space="0" w:color="auto"/>
              <w:left w:val="single" w:sz="4" w:space="0" w:color="auto"/>
              <w:bottom w:val="single" w:sz="4" w:space="0" w:color="auto"/>
              <w:right w:val="single" w:sz="4" w:space="0" w:color="auto"/>
            </w:tcBorders>
          </w:tcPr>
          <w:p w14:paraId="3DAB51C4" w14:textId="77777777" w:rsidR="008D7546" w:rsidRPr="008D7546" w:rsidRDefault="008D7546" w:rsidP="008D7546">
            <w:pPr>
              <w:rPr>
                <w:sz w:val="20"/>
                <w:szCs w:val="20"/>
                <w:lang w:val="el-GR"/>
              </w:rPr>
            </w:pPr>
          </w:p>
        </w:tc>
      </w:tr>
      <w:tr w:rsidR="008D7546" w:rsidRPr="008D7546" w14:paraId="0B413BEC"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112B1CB1" w14:textId="77777777" w:rsidR="008D7546" w:rsidRPr="008D7546" w:rsidRDefault="008D7546" w:rsidP="008D7546">
            <w:pPr>
              <w:jc w:val="center"/>
              <w:rPr>
                <w:sz w:val="20"/>
                <w:szCs w:val="20"/>
              </w:rPr>
            </w:pPr>
            <w:r w:rsidRPr="008D7546">
              <w:rPr>
                <w:sz w:val="20"/>
                <w:szCs w:val="20"/>
              </w:rPr>
              <w:t>β)</w:t>
            </w:r>
          </w:p>
        </w:tc>
        <w:tc>
          <w:tcPr>
            <w:tcW w:w="8480" w:type="dxa"/>
            <w:gridSpan w:val="7"/>
            <w:tcBorders>
              <w:top w:val="single" w:sz="4" w:space="0" w:color="auto"/>
              <w:left w:val="single" w:sz="4" w:space="0" w:color="auto"/>
              <w:bottom w:val="single" w:sz="4" w:space="0" w:color="auto"/>
              <w:right w:val="single" w:sz="4" w:space="0" w:color="auto"/>
            </w:tcBorders>
            <w:hideMark/>
          </w:tcPr>
          <w:p w14:paraId="3DF869F9" w14:textId="77777777" w:rsidR="008D7546" w:rsidRPr="008D7546" w:rsidRDefault="008D7546" w:rsidP="008D7546">
            <w:pPr>
              <w:rPr>
                <w:sz w:val="20"/>
                <w:szCs w:val="20"/>
                <w:lang w:val="el-GR"/>
              </w:rPr>
            </w:pPr>
            <w:r w:rsidRPr="008D7546">
              <w:rPr>
                <w:sz w:val="20"/>
                <w:szCs w:val="20"/>
                <w:lang w:val="el-GR"/>
              </w:rPr>
              <w:t>Τήρηση μέτρων κυκλοφοριακής ασφάλειας και αφαίρεση του εξοπλισμού κατόπιν</w:t>
            </w:r>
          </w:p>
          <w:p w14:paraId="7E064DB8" w14:textId="77777777" w:rsidR="008D7546" w:rsidRPr="008D7546" w:rsidRDefault="008D7546" w:rsidP="008D7546">
            <w:pPr>
              <w:rPr>
                <w:sz w:val="20"/>
                <w:szCs w:val="20"/>
                <w:lang w:val="el-GR"/>
              </w:rPr>
            </w:pPr>
            <w:r w:rsidRPr="008D7546">
              <w:rPr>
                <w:sz w:val="20"/>
                <w:szCs w:val="20"/>
                <w:lang w:val="el-GR"/>
              </w:rPr>
              <w:t xml:space="preserve">Αρ. Σχεδίου Κυκλοφοριακής Ασφάλειας </w:t>
            </w:r>
          </w:p>
        </w:tc>
        <w:tc>
          <w:tcPr>
            <w:tcW w:w="850" w:type="dxa"/>
            <w:tcBorders>
              <w:top w:val="single" w:sz="4" w:space="0" w:color="auto"/>
              <w:left w:val="single" w:sz="4" w:space="0" w:color="auto"/>
              <w:bottom w:val="single" w:sz="4" w:space="0" w:color="auto"/>
              <w:right w:val="single" w:sz="4" w:space="0" w:color="auto"/>
            </w:tcBorders>
          </w:tcPr>
          <w:p w14:paraId="52E08AFF" w14:textId="77777777" w:rsidR="008D7546" w:rsidRPr="008D7546" w:rsidRDefault="008D7546" w:rsidP="008D7546">
            <w:pPr>
              <w:rPr>
                <w:sz w:val="20"/>
                <w:szCs w:val="20"/>
                <w:lang w:val="el-GR"/>
              </w:rPr>
            </w:pPr>
          </w:p>
        </w:tc>
      </w:tr>
      <w:tr w:rsidR="008D7546" w:rsidRPr="00116E02" w14:paraId="4B479ACB"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60A473B2" w14:textId="77777777" w:rsidR="008D7546" w:rsidRPr="008D7546" w:rsidRDefault="008D7546" w:rsidP="008D7546">
            <w:pPr>
              <w:jc w:val="center"/>
              <w:rPr>
                <w:sz w:val="20"/>
                <w:szCs w:val="20"/>
              </w:rPr>
            </w:pPr>
            <w:r w:rsidRPr="008D7546">
              <w:rPr>
                <w:sz w:val="20"/>
                <w:szCs w:val="20"/>
              </w:rPr>
              <w:t>γ)</w:t>
            </w:r>
          </w:p>
        </w:tc>
        <w:tc>
          <w:tcPr>
            <w:tcW w:w="8480" w:type="dxa"/>
            <w:gridSpan w:val="7"/>
            <w:tcBorders>
              <w:top w:val="single" w:sz="4" w:space="0" w:color="auto"/>
              <w:left w:val="single" w:sz="4" w:space="0" w:color="auto"/>
              <w:bottom w:val="single" w:sz="4" w:space="0" w:color="auto"/>
              <w:right w:val="single" w:sz="4" w:space="0" w:color="auto"/>
            </w:tcBorders>
            <w:hideMark/>
          </w:tcPr>
          <w:p w14:paraId="1FF75EE4" w14:textId="77777777" w:rsidR="008D7546" w:rsidRPr="008D7546" w:rsidRDefault="008D7546" w:rsidP="008D7546">
            <w:pPr>
              <w:rPr>
                <w:sz w:val="20"/>
                <w:szCs w:val="20"/>
                <w:lang w:val="el-GR"/>
              </w:rPr>
            </w:pPr>
            <w:r w:rsidRPr="008D7546">
              <w:rPr>
                <w:sz w:val="20"/>
                <w:szCs w:val="20"/>
                <w:lang w:val="el-GR"/>
              </w:rPr>
              <w:t>Απομακρύνθηκαν υπολείμματα εργασιών στην θεμελίωση και πέριξ του ΣΑΕΠ</w:t>
            </w:r>
          </w:p>
        </w:tc>
        <w:tc>
          <w:tcPr>
            <w:tcW w:w="850" w:type="dxa"/>
            <w:tcBorders>
              <w:top w:val="single" w:sz="4" w:space="0" w:color="auto"/>
              <w:left w:val="single" w:sz="4" w:space="0" w:color="auto"/>
              <w:bottom w:val="single" w:sz="4" w:space="0" w:color="auto"/>
              <w:right w:val="single" w:sz="4" w:space="0" w:color="auto"/>
            </w:tcBorders>
          </w:tcPr>
          <w:p w14:paraId="70000187" w14:textId="77777777" w:rsidR="008D7546" w:rsidRPr="008D7546" w:rsidRDefault="008D7546" w:rsidP="008D7546">
            <w:pPr>
              <w:rPr>
                <w:sz w:val="20"/>
                <w:szCs w:val="20"/>
                <w:lang w:val="el-GR"/>
              </w:rPr>
            </w:pPr>
          </w:p>
        </w:tc>
      </w:tr>
      <w:tr w:rsidR="008D7546" w:rsidRPr="008D7546" w14:paraId="4079E584" w14:textId="77777777" w:rsidTr="008D7546">
        <w:trPr>
          <w:jc w:val="center"/>
        </w:trPr>
        <w:tc>
          <w:tcPr>
            <w:tcW w:w="9801" w:type="dxa"/>
            <w:gridSpan w:val="9"/>
            <w:tcBorders>
              <w:top w:val="single" w:sz="4" w:space="0" w:color="auto"/>
              <w:left w:val="single" w:sz="4" w:space="0" w:color="auto"/>
              <w:bottom w:val="single" w:sz="4" w:space="0" w:color="auto"/>
              <w:right w:val="single" w:sz="4" w:space="0" w:color="auto"/>
            </w:tcBorders>
          </w:tcPr>
          <w:p w14:paraId="150A363D" w14:textId="77777777" w:rsidR="008D7546" w:rsidRPr="008D7546" w:rsidRDefault="008D7546" w:rsidP="008D7546">
            <w:pPr>
              <w:rPr>
                <w:b/>
                <w:bCs/>
                <w:sz w:val="20"/>
                <w:szCs w:val="20"/>
              </w:rPr>
            </w:pPr>
            <w:r w:rsidRPr="008D7546">
              <w:rPr>
                <w:b/>
                <w:bCs/>
                <w:sz w:val="20"/>
                <w:szCs w:val="20"/>
              </w:rPr>
              <w:t>ΠΑΡΑΤΗΡΗΣΕΙΣ:</w:t>
            </w:r>
          </w:p>
          <w:p w14:paraId="43CF897E" w14:textId="77777777" w:rsidR="008D7546" w:rsidRPr="008D7546" w:rsidRDefault="008D7546" w:rsidP="008D7546">
            <w:pPr>
              <w:rPr>
                <w:b/>
                <w:bCs/>
                <w:sz w:val="20"/>
                <w:szCs w:val="20"/>
              </w:rPr>
            </w:pPr>
          </w:p>
          <w:p w14:paraId="0BDA7D9E" w14:textId="77777777" w:rsidR="008D7546" w:rsidRPr="008D7546" w:rsidRDefault="008D7546" w:rsidP="008D7546">
            <w:pPr>
              <w:rPr>
                <w:b/>
                <w:bCs/>
                <w:sz w:val="20"/>
                <w:szCs w:val="20"/>
              </w:rPr>
            </w:pPr>
          </w:p>
          <w:p w14:paraId="5811DDE1" w14:textId="77777777" w:rsidR="008D7546" w:rsidRPr="008D7546" w:rsidRDefault="008D7546" w:rsidP="008D7546">
            <w:pPr>
              <w:rPr>
                <w:b/>
                <w:bCs/>
                <w:sz w:val="20"/>
                <w:szCs w:val="20"/>
              </w:rPr>
            </w:pPr>
          </w:p>
        </w:tc>
      </w:tr>
      <w:tr w:rsidR="008D7546" w:rsidRPr="00116E02" w14:paraId="799A285B"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1F66DE8F" w14:textId="77777777" w:rsidR="008D7546" w:rsidRPr="008D7546" w:rsidRDefault="008D7546" w:rsidP="008D7546">
            <w:pPr>
              <w:jc w:val="center"/>
              <w:rPr>
                <w:sz w:val="20"/>
                <w:szCs w:val="20"/>
                <w:lang w:val="el-GR"/>
              </w:rPr>
            </w:pPr>
            <w:r w:rsidRPr="008D7546">
              <w:rPr>
                <w:sz w:val="20"/>
                <w:szCs w:val="20"/>
              </w:rPr>
              <w:t>14</w:t>
            </w:r>
          </w:p>
        </w:tc>
        <w:tc>
          <w:tcPr>
            <w:tcW w:w="9330" w:type="dxa"/>
            <w:gridSpan w:val="8"/>
            <w:tcBorders>
              <w:top w:val="single" w:sz="4" w:space="0" w:color="auto"/>
              <w:left w:val="single" w:sz="4" w:space="0" w:color="auto"/>
              <w:bottom w:val="single" w:sz="4" w:space="0" w:color="auto"/>
              <w:right w:val="single" w:sz="4" w:space="0" w:color="auto"/>
            </w:tcBorders>
          </w:tcPr>
          <w:p w14:paraId="4874D31D" w14:textId="77777777" w:rsidR="008D7546" w:rsidRPr="008D7546" w:rsidRDefault="008D7546" w:rsidP="008D7546">
            <w:pPr>
              <w:rPr>
                <w:b/>
                <w:bCs/>
                <w:sz w:val="20"/>
                <w:szCs w:val="20"/>
                <w:lang w:val="el-GR"/>
              </w:rPr>
            </w:pPr>
            <w:r w:rsidRPr="008D7546">
              <w:rPr>
                <w:b/>
                <w:bCs/>
                <w:sz w:val="20"/>
                <w:szCs w:val="20"/>
                <w:lang w:val="el-GR"/>
              </w:rPr>
              <w:t>Όνομα και Υπογραφή Αναδόχου:</w:t>
            </w:r>
          </w:p>
          <w:p w14:paraId="44D3DE18" w14:textId="77777777" w:rsidR="008D7546" w:rsidRPr="008D7546" w:rsidRDefault="008D7546" w:rsidP="008D7546">
            <w:pPr>
              <w:rPr>
                <w:b/>
                <w:bCs/>
                <w:sz w:val="20"/>
                <w:szCs w:val="20"/>
                <w:lang w:val="el-GR"/>
              </w:rPr>
            </w:pPr>
            <w:r w:rsidRPr="008D7546">
              <w:rPr>
                <w:b/>
                <w:bCs/>
                <w:sz w:val="20"/>
                <w:szCs w:val="20"/>
                <w:lang w:val="el-GR"/>
              </w:rPr>
              <w:t>Όνομα και Υπογραφή Υπεύθυνου Συνεργείου Τοποθέτησης:</w:t>
            </w:r>
          </w:p>
          <w:p w14:paraId="0EFC2167" w14:textId="77777777" w:rsidR="008D7546" w:rsidRPr="008D7546" w:rsidRDefault="008D7546" w:rsidP="008D7546">
            <w:pPr>
              <w:rPr>
                <w:sz w:val="20"/>
                <w:szCs w:val="20"/>
                <w:lang w:val="el-GR"/>
              </w:rPr>
            </w:pPr>
            <w:r w:rsidRPr="008D7546">
              <w:rPr>
                <w:b/>
                <w:bCs/>
                <w:sz w:val="20"/>
                <w:szCs w:val="20"/>
                <w:lang w:val="el-GR"/>
              </w:rPr>
              <w:t>Όνομα και Υπογραφή Κατασκευαστή ή νόμιμου εκπρόσωπου:</w:t>
            </w:r>
          </w:p>
        </w:tc>
      </w:tr>
      <w:tr w:rsidR="008D7546" w:rsidRPr="008D7546" w14:paraId="0B536666" w14:textId="77777777" w:rsidTr="008D7546">
        <w:trPr>
          <w:jc w:val="center"/>
        </w:trPr>
        <w:tc>
          <w:tcPr>
            <w:tcW w:w="9801" w:type="dxa"/>
            <w:gridSpan w:val="9"/>
            <w:tcBorders>
              <w:top w:val="single" w:sz="4" w:space="0" w:color="auto"/>
              <w:left w:val="single" w:sz="4" w:space="0" w:color="auto"/>
              <w:bottom w:val="single" w:sz="4" w:space="0" w:color="auto"/>
              <w:right w:val="single" w:sz="4" w:space="0" w:color="auto"/>
            </w:tcBorders>
            <w:hideMark/>
          </w:tcPr>
          <w:p w14:paraId="2A0B3740" w14:textId="77777777" w:rsidR="008D7546" w:rsidRPr="008D7546" w:rsidRDefault="008D7546" w:rsidP="008D7546">
            <w:pPr>
              <w:rPr>
                <w:b/>
                <w:bCs/>
                <w:sz w:val="20"/>
                <w:szCs w:val="20"/>
              </w:rPr>
            </w:pPr>
            <w:r w:rsidRPr="008D7546">
              <w:rPr>
                <w:b/>
                <w:bCs/>
                <w:sz w:val="20"/>
                <w:szCs w:val="20"/>
              </w:rPr>
              <w:t>Τόπος/Ημνία:</w:t>
            </w:r>
          </w:p>
        </w:tc>
      </w:tr>
    </w:tbl>
    <w:p w14:paraId="198C09DC" w14:textId="77777777" w:rsidR="008D7546" w:rsidRPr="008D7546" w:rsidRDefault="008D7546" w:rsidP="008D7546">
      <w:pPr>
        <w:jc w:val="both"/>
        <w:rPr>
          <w:sz w:val="16"/>
          <w:szCs w:val="16"/>
          <w:lang w:val="el-GR"/>
        </w:rPr>
      </w:pPr>
    </w:p>
    <w:p w14:paraId="2C62F63E" w14:textId="77777777" w:rsidR="008D7546" w:rsidRPr="008D7546" w:rsidRDefault="008D7546" w:rsidP="008D7546">
      <w:pPr>
        <w:jc w:val="both"/>
        <w:rPr>
          <w:sz w:val="23"/>
          <w:szCs w:val="23"/>
          <w:lang w:val="el-GR"/>
        </w:rPr>
      </w:pPr>
      <w:r w:rsidRPr="008D7546">
        <w:rPr>
          <w:sz w:val="23"/>
          <w:szCs w:val="23"/>
          <w:lang w:val="el-GR"/>
        </w:rPr>
        <w:t xml:space="preserve">   Σημειολογία ελέγχων: + = Ορθό, Ο = Εσφαλμένο, - = Δεν ελέγχθηκε </w:t>
      </w:r>
    </w:p>
    <w:p w14:paraId="6B8D80A3" w14:textId="77777777" w:rsidR="008D7546" w:rsidRPr="008D7546" w:rsidRDefault="008D7546" w:rsidP="008D7546">
      <w:pPr>
        <w:jc w:val="both"/>
        <w:rPr>
          <w:sz w:val="23"/>
          <w:szCs w:val="23"/>
          <w:lang w:val="el-GR"/>
        </w:rPr>
      </w:pPr>
    </w:p>
    <w:p w14:paraId="2E8CDE6F" w14:textId="77777777" w:rsidR="008D7546" w:rsidRPr="008D7546" w:rsidRDefault="008D7546" w:rsidP="008D7546">
      <w:pPr>
        <w:jc w:val="both"/>
        <w:rPr>
          <w:sz w:val="23"/>
          <w:szCs w:val="23"/>
          <w:lang w:val="el-GR"/>
        </w:rPr>
      </w:pPr>
      <w:r w:rsidRPr="008D7546">
        <w:rPr>
          <w:sz w:val="23"/>
          <w:szCs w:val="23"/>
          <w:lang w:val="el-GR"/>
        </w:rPr>
        <w:br w:type="page"/>
      </w:r>
    </w:p>
    <w:p w14:paraId="6D3E0D7B" w14:textId="77777777" w:rsidR="008D7546" w:rsidRPr="008D7546" w:rsidRDefault="008D7546" w:rsidP="008D7546">
      <w:pPr>
        <w:spacing w:before="293" w:after="240"/>
        <w:ind w:left="567" w:right="2"/>
        <w:jc w:val="center"/>
        <w:outlineLvl w:val="4"/>
        <w:rPr>
          <w:rFonts w:ascii="Arial" w:eastAsia="Arial" w:hAnsi="Arial" w:cs="Arial"/>
          <w:b/>
          <w:bCs/>
          <w:color w:val="010202"/>
          <w:sz w:val="23"/>
          <w:szCs w:val="23"/>
          <w:lang w:val="el-GR"/>
        </w:rPr>
      </w:pPr>
      <w:r w:rsidRPr="008D7546">
        <w:rPr>
          <w:rFonts w:ascii="Arial" w:eastAsia="Arial" w:hAnsi="Arial" w:cs="Arial"/>
          <w:b/>
          <w:bCs/>
          <w:color w:val="010202"/>
          <w:sz w:val="23"/>
          <w:szCs w:val="23"/>
          <w:lang w:val="el-GR"/>
        </w:rPr>
        <w:lastRenderedPageBreak/>
        <w:t>Α5: Εγκατάσταση Συναρμογών</w:t>
      </w:r>
    </w:p>
    <w:tbl>
      <w:tblPr>
        <w:tblW w:w="0" w:type="auto"/>
        <w:jc w:val="center"/>
        <w:tblLook w:val="04A0" w:firstRow="1" w:lastRow="0" w:firstColumn="1" w:lastColumn="0" w:noHBand="0" w:noVBand="1"/>
      </w:tblPr>
      <w:tblGrid>
        <w:gridCol w:w="471"/>
        <w:gridCol w:w="1788"/>
        <w:gridCol w:w="191"/>
        <w:gridCol w:w="1681"/>
        <w:gridCol w:w="992"/>
        <w:gridCol w:w="851"/>
        <w:gridCol w:w="1417"/>
        <w:gridCol w:w="1560"/>
        <w:gridCol w:w="850"/>
      </w:tblGrid>
      <w:tr w:rsidR="008D7546" w:rsidRPr="008D7546" w14:paraId="5131C664"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00981AA1" w14:textId="77777777" w:rsidR="008D7546" w:rsidRPr="008D7546" w:rsidRDefault="008D7546" w:rsidP="008D7546">
            <w:pPr>
              <w:jc w:val="center"/>
              <w:rPr>
                <w:sz w:val="20"/>
                <w:szCs w:val="20"/>
              </w:rPr>
            </w:pPr>
            <w:r w:rsidRPr="008D7546">
              <w:rPr>
                <w:sz w:val="20"/>
                <w:szCs w:val="20"/>
              </w:rPr>
              <w:t>01</w:t>
            </w:r>
          </w:p>
        </w:tc>
        <w:tc>
          <w:tcPr>
            <w:tcW w:w="4652" w:type="dxa"/>
            <w:gridSpan w:val="4"/>
            <w:tcBorders>
              <w:top w:val="single" w:sz="4" w:space="0" w:color="auto"/>
              <w:left w:val="single" w:sz="4" w:space="0" w:color="auto"/>
              <w:bottom w:val="single" w:sz="4" w:space="0" w:color="auto"/>
              <w:right w:val="single" w:sz="4" w:space="0" w:color="auto"/>
            </w:tcBorders>
            <w:hideMark/>
          </w:tcPr>
          <w:p w14:paraId="6642382D" w14:textId="77777777" w:rsidR="008D7546" w:rsidRPr="008D7546" w:rsidRDefault="008D7546" w:rsidP="008D7546">
            <w:pPr>
              <w:rPr>
                <w:sz w:val="20"/>
                <w:szCs w:val="20"/>
              </w:rPr>
            </w:pPr>
            <w:r w:rsidRPr="008D7546">
              <w:rPr>
                <w:sz w:val="20"/>
                <w:szCs w:val="20"/>
              </w:rPr>
              <w:t>Φορέας Ανάθεσης:</w:t>
            </w:r>
          </w:p>
        </w:tc>
        <w:tc>
          <w:tcPr>
            <w:tcW w:w="4678" w:type="dxa"/>
            <w:gridSpan w:val="4"/>
            <w:tcBorders>
              <w:top w:val="single" w:sz="4" w:space="0" w:color="auto"/>
              <w:left w:val="single" w:sz="4" w:space="0" w:color="auto"/>
              <w:bottom w:val="single" w:sz="4" w:space="0" w:color="auto"/>
              <w:right w:val="single" w:sz="4" w:space="0" w:color="auto"/>
            </w:tcBorders>
          </w:tcPr>
          <w:p w14:paraId="1571FE34" w14:textId="77777777" w:rsidR="008D7546" w:rsidRPr="008D7546" w:rsidRDefault="008D7546" w:rsidP="008D7546">
            <w:pPr>
              <w:rPr>
                <w:sz w:val="20"/>
                <w:szCs w:val="20"/>
              </w:rPr>
            </w:pPr>
          </w:p>
        </w:tc>
      </w:tr>
      <w:tr w:rsidR="008D7546" w:rsidRPr="008D7546" w14:paraId="2DAE2868"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7D94B853" w14:textId="77777777" w:rsidR="008D7546" w:rsidRPr="008D7546" w:rsidRDefault="008D7546" w:rsidP="008D7546">
            <w:pPr>
              <w:jc w:val="center"/>
              <w:rPr>
                <w:sz w:val="20"/>
                <w:szCs w:val="20"/>
              </w:rPr>
            </w:pPr>
            <w:r w:rsidRPr="008D7546">
              <w:rPr>
                <w:sz w:val="20"/>
                <w:szCs w:val="20"/>
              </w:rPr>
              <w:t>02</w:t>
            </w:r>
          </w:p>
        </w:tc>
        <w:tc>
          <w:tcPr>
            <w:tcW w:w="4652" w:type="dxa"/>
            <w:gridSpan w:val="4"/>
            <w:tcBorders>
              <w:top w:val="single" w:sz="4" w:space="0" w:color="auto"/>
              <w:left w:val="single" w:sz="4" w:space="0" w:color="auto"/>
              <w:bottom w:val="single" w:sz="4" w:space="0" w:color="auto"/>
              <w:right w:val="single" w:sz="4" w:space="0" w:color="auto"/>
            </w:tcBorders>
            <w:hideMark/>
          </w:tcPr>
          <w:p w14:paraId="4D704BBA" w14:textId="77777777" w:rsidR="008D7546" w:rsidRPr="008D7546" w:rsidRDefault="008D7546" w:rsidP="008D7546">
            <w:pPr>
              <w:rPr>
                <w:sz w:val="20"/>
                <w:szCs w:val="20"/>
              </w:rPr>
            </w:pPr>
            <w:r w:rsidRPr="008D7546">
              <w:rPr>
                <w:sz w:val="20"/>
                <w:szCs w:val="20"/>
              </w:rPr>
              <w:t>Ανάδοχος:</w:t>
            </w:r>
          </w:p>
        </w:tc>
        <w:tc>
          <w:tcPr>
            <w:tcW w:w="4678" w:type="dxa"/>
            <w:gridSpan w:val="4"/>
            <w:tcBorders>
              <w:top w:val="single" w:sz="4" w:space="0" w:color="auto"/>
              <w:left w:val="single" w:sz="4" w:space="0" w:color="auto"/>
              <w:bottom w:val="single" w:sz="4" w:space="0" w:color="auto"/>
              <w:right w:val="single" w:sz="4" w:space="0" w:color="auto"/>
            </w:tcBorders>
          </w:tcPr>
          <w:p w14:paraId="6815F6E9" w14:textId="77777777" w:rsidR="008D7546" w:rsidRPr="008D7546" w:rsidRDefault="008D7546" w:rsidP="008D7546">
            <w:pPr>
              <w:rPr>
                <w:sz w:val="20"/>
                <w:szCs w:val="20"/>
              </w:rPr>
            </w:pPr>
          </w:p>
        </w:tc>
      </w:tr>
      <w:tr w:rsidR="008D7546" w:rsidRPr="00116E02" w14:paraId="3480D029"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0D50D681" w14:textId="77777777" w:rsidR="008D7546" w:rsidRPr="008D7546" w:rsidRDefault="008D7546" w:rsidP="008D7546">
            <w:pPr>
              <w:jc w:val="center"/>
              <w:rPr>
                <w:sz w:val="20"/>
                <w:szCs w:val="20"/>
              </w:rPr>
            </w:pPr>
            <w:r w:rsidRPr="008D7546">
              <w:rPr>
                <w:sz w:val="20"/>
                <w:szCs w:val="20"/>
              </w:rPr>
              <w:t>03</w:t>
            </w:r>
          </w:p>
        </w:tc>
        <w:tc>
          <w:tcPr>
            <w:tcW w:w="4652" w:type="dxa"/>
            <w:gridSpan w:val="4"/>
            <w:tcBorders>
              <w:top w:val="single" w:sz="4" w:space="0" w:color="auto"/>
              <w:left w:val="single" w:sz="4" w:space="0" w:color="auto"/>
              <w:bottom w:val="single" w:sz="4" w:space="0" w:color="auto"/>
              <w:right w:val="single" w:sz="4" w:space="0" w:color="auto"/>
            </w:tcBorders>
            <w:hideMark/>
          </w:tcPr>
          <w:p w14:paraId="7141D998" w14:textId="77777777" w:rsidR="008D7546" w:rsidRPr="008D7546" w:rsidRDefault="008D7546" w:rsidP="008D7546">
            <w:pPr>
              <w:rPr>
                <w:sz w:val="20"/>
                <w:szCs w:val="20"/>
                <w:lang w:val="el-GR"/>
              </w:rPr>
            </w:pPr>
            <w:r w:rsidRPr="008D7546">
              <w:rPr>
                <w:sz w:val="20"/>
                <w:szCs w:val="20"/>
                <w:lang w:val="el-GR"/>
              </w:rPr>
              <w:t>Σύμβαση/Αρ. Σύμβασης Επισκευής/Ημνια:</w:t>
            </w:r>
          </w:p>
        </w:tc>
        <w:tc>
          <w:tcPr>
            <w:tcW w:w="4678" w:type="dxa"/>
            <w:gridSpan w:val="4"/>
            <w:tcBorders>
              <w:top w:val="single" w:sz="4" w:space="0" w:color="auto"/>
              <w:left w:val="single" w:sz="4" w:space="0" w:color="auto"/>
              <w:bottom w:val="single" w:sz="4" w:space="0" w:color="auto"/>
              <w:right w:val="single" w:sz="4" w:space="0" w:color="auto"/>
            </w:tcBorders>
          </w:tcPr>
          <w:p w14:paraId="0645880B" w14:textId="77777777" w:rsidR="008D7546" w:rsidRPr="008D7546" w:rsidRDefault="008D7546" w:rsidP="008D7546">
            <w:pPr>
              <w:rPr>
                <w:sz w:val="20"/>
                <w:szCs w:val="20"/>
                <w:lang w:val="el-GR"/>
              </w:rPr>
            </w:pPr>
          </w:p>
        </w:tc>
      </w:tr>
      <w:tr w:rsidR="008D7546" w:rsidRPr="00116E02" w14:paraId="220ED5CF"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4CBE7748" w14:textId="77777777" w:rsidR="008D7546" w:rsidRPr="008D7546" w:rsidRDefault="008D7546" w:rsidP="008D7546">
            <w:pPr>
              <w:jc w:val="center"/>
              <w:rPr>
                <w:sz w:val="20"/>
                <w:szCs w:val="20"/>
                <w:lang w:val="el-GR"/>
              </w:rPr>
            </w:pPr>
            <w:r w:rsidRPr="008D7546">
              <w:rPr>
                <w:sz w:val="20"/>
                <w:szCs w:val="20"/>
                <w:lang w:val="el-GR"/>
              </w:rPr>
              <w:t>04</w:t>
            </w:r>
          </w:p>
        </w:tc>
        <w:tc>
          <w:tcPr>
            <w:tcW w:w="4652" w:type="dxa"/>
            <w:gridSpan w:val="4"/>
            <w:tcBorders>
              <w:top w:val="single" w:sz="4" w:space="0" w:color="auto"/>
              <w:left w:val="single" w:sz="4" w:space="0" w:color="auto"/>
              <w:bottom w:val="single" w:sz="4" w:space="0" w:color="auto"/>
              <w:right w:val="single" w:sz="4" w:space="0" w:color="auto"/>
            </w:tcBorders>
          </w:tcPr>
          <w:p w14:paraId="41F2DC73" w14:textId="77777777" w:rsidR="008D7546" w:rsidRPr="008D7546" w:rsidRDefault="008D7546" w:rsidP="008D7546">
            <w:pPr>
              <w:rPr>
                <w:sz w:val="20"/>
                <w:szCs w:val="20"/>
                <w:lang w:val="el-GR"/>
              </w:rPr>
            </w:pPr>
            <w:r w:rsidRPr="008D7546">
              <w:rPr>
                <w:sz w:val="20"/>
                <w:szCs w:val="20"/>
                <w:lang w:val="el-GR"/>
              </w:rPr>
              <w:t>Θέση Εργασιών με ΧΘ Περιοχής Ελέγχου</w:t>
            </w:r>
          </w:p>
        </w:tc>
        <w:tc>
          <w:tcPr>
            <w:tcW w:w="4678" w:type="dxa"/>
            <w:gridSpan w:val="4"/>
            <w:tcBorders>
              <w:top w:val="single" w:sz="4" w:space="0" w:color="auto"/>
              <w:left w:val="single" w:sz="4" w:space="0" w:color="auto"/>
              <w:bottom w:val="single" w:sz="4" w:space="0" w:color="auto"/>
              <w:right w:val="single" w:sz="4" w:space="0" w:color="auto"/>
            </w:tcBorders>
          </w:tcPr>
          <w:p w14:paraId="1CFFF2B5" w14:textId="77777777" w:rsidR="008D7546" w:rsidRPr="008D7546" w:rsidRDefault="008D7546" w:rsidP="008D7546">
            <w:pPr>
              <w:rPr>
                <w:sz w:val="20"/>
                <w:szCs w:val="20"/>
                <w:lang w:val="el-GR"/>
              </w:rPr>
            </w:pPr>
          </w:p>
        </w:tc>
      </w:tr>
      <w:tr w:rsidR="008D7546" w:rsidRPr="00116E02" w14:paraId="14183204"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2E2D27B0" w14:textId="77777777" w:rsidR="008D7546" w:rsidRPr="008D7546" w:rsidRDefault="008D7546" w:rsidP="008D7546">
            <w:pPr>
              <w:jc w:val="center"/>
              <w:rPr>
                <w:sz w:val="20"/>
                <w:szCs w:val="20"/>
                <w:lang w:val="el-GR"/>
              </w:rPr>
            </w:pPr>
            <w:r w:rsidRPr="008D7546">
              <w:rPr>
                <w:sz w:val="20"/>
                <w:szCs w:val="20"/>
              </w:rPr>
              <w:t>0</w:t>
            </w:r>
            <w:r w:rsidRPr="008D7546">
              <w:rPr>
                <w:sz w:val="20"/>
                <w:szCs w:val="20"/>
                <w:lang w:val="el-GR"/>
              </w:rPr>
              <w:t>5</w:t>
            </w:r>
          </w:p>
        </w:tc>
        <w:tc>
          <w:tcPr>
            <w:tcW w:w="4652" w:type="dxa"/>
            <w:gridSpan w:val="4"/>
            <w:tcBorders>
              <w:top w:val="single" w:sz="4" w:space="0" w:color="auto"/>
              <w:left w:val="single" w:sz="4" w:space="0" w:color="auto"/>
              <w:bottom w:val="single" w:sz="4" w:space="0" w:color="auto"/>
              <w:right w:val="single" w:sz="4" w:space="0" w:color="auto"/>
            </w:tcBorders>
            <w:hideMark/>
          </w:tcPr>
          <w:p w14:paraId="15585B57" w14:textId="77777777" w:rsidR="008D7546" w:rsidRPr="008D7546" w:rsidRDefault="008D7546" w:rsidP="008D7546">
            <w:pPr>
              <w:rPr>
                <w:sz w:val="20"/>
                <w:szCs w:val="20"/>
                <w:lang w:val="el-GR"/>
              </w:rPr>
            </w:pPr>
            <w:r w:rsidRPr="008D7546">
              <w:rPr>
                <w:sz w:val="20"/>
                <w:szCs w:val="20"/>
                <w:lang w:val="el-GR"/>
              </w:rPr>
              <w:t>Υπεύθυνος Τεχνικός Συναρμολόγησης</w:t>
            </w:r>
          </w:p>
          <w:p w14:paraId="79B4C842" w14:textId="77777777" w:rsidR="008D7546" w:rsidRPr="008D7546" w:rsidRDefault="008D7546" w:rsidP="008D7546">
            <w:pPr>
              <w:rPr>
                <w:sz w:val="20"/>
                <w:szCs w:val="20"/>
                <w:lang w:val="el-GR"/>
              </w:rPr>
            </w:pPr>
            <w:r w:rsidRPr="008D7546">
              <w:rPr>
                <w:sz w:val="20"/>
                <w:szCs w:val="20"/>
                <w:lang w:val="el-GR"/>
              </w:rPr>
              <w:t>(όνομα, αριθμός κινητού τηλεφώνου):</w:t>
            </w:r>
          </w:p>
        </w:tc>
        <w:tc>
          <w:tcPr>
            <w:tcW w:w="4678" w:type="dxa"/>
            <w:gridSpan w:val="4"/>
            <w:tcBorders>
              <w:top w:val="single" w:sz="4" w:space="0" w:color="auto"/>
              <w:left w:val="single" w:sz="4" w:space="0" w:color="auto"/>
              <w:bottom w:val="single" w:sz="4" w:space="0" w:color="auto"/>
              <w:right w:val="single" w:sz="4" w:space="0" w:color="auto"/>
            </w:tcBorders>
          </w:tcPr>
          <w:p w14:paraId="277379E6" w14:textId="77777777" w:rsidR="008D7546" w:rsidRPr="008D7546" w:rsidRDefault="008D7546" w:rsidP="008D7546">
            <w:pPr>
              <w:rPr>
                <w:sz w:val="20"/>
                <w:szCs w:val="20"/>
                <w:lang w:val="el-GR"/>
              </w:rPr>
            </w:pPr>
          </w:p>
        </w:tc>
      </w:tr>
      <w:tr w:rsidR="008D7546" w:rsidRPr="008D7546" w14:paraId="38B675A9" w14:textId="77777777" w:rsidTr="008D7546">
        <w:trPr>
          <w:trHeight w:val="180"/>
          <w:jc w:val="center"/>
        </w:trPr>
        <w:tc>
          <w:tcPr>
            <w:tcW w:w="471"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7F438589" w14:textId="77777777" w:rsidR="008D7546" w:rsidRPr="008D7546" w:rsidRDefault="008D7546" w:rsidP="008D7546">
            <w:pPr>
              <w:jc w:val="center"/>
              <w:rPr>
                <w:sz w:val="20"/>
                <w:szCs w:val="20"/>
                <w:lang w:val="el-GR"/>
              </w:rPr>
            </w:pPr>
            <w:r w:rsidRPr="008D7546">
              <w:rPr>
                <w:sz w:val="20"/>
                <w:szCs w:val="20"/>
              </w:rPr>
              <w:t>0</w:t>
            </w:r>
            <w:r w:rsidRPr="008D7546">
              <w:rPr>
                <w:sz w:val="20"/>
                <w:szCs w:val="20"/>
                <w:lang w:val="el-GR"/>
              </w:rPr>
              <w:t>6</w:t>
            </w:r>
          </w:p>
        </w:tc>
        <w:tc>
          <w:tcPr>
            <w:tcW w:w="4652" w:type="dxa"/>
            <w:gridSpan w:val="4"/>
            <w:vMerge w:val="restart"/>
            <w:tcBorders>
              <w:top w:val="single" w:sz="4" w:space="0" w:color="auto"/>
              <w:left w:val="single" w:sz="4" w:space="0" w:color="auto"/>
              <w:bottom w:val="single" w:sz="4" w:space="0" w:color="auto"/>
              <w:right w:val="single" w:sz="4" w:space="0" w:color="auto"/>
            </w:tcBorders>
            <w:hideMark/>
          </w:tcPr>
          <w:p w14:paraId="5C66E0EA" w14:textId="77777777" w:rsidR="008D7546" w:rsidRPr="008D7546" w:rsidRDefault="008D7546" w:rsidP="008D7546">
            <w:pPr>
              <w:rPr>
                <w:sz w:val="20"/>
                <w:szCs w:val="20"/>
              </w:rPr>
            </w:pPr>
            <w:r w:rsidRPr="008D7546">
              <w:rPr>
                <w:sz w:val="20"/>
                <w:szCs w:val="20"/>
              </w:rPr>
              <w:t>Ονόματα Μελών Συνεργείου/Συνεργατών:</w:t>
            </w:r>
          </w:p>
        </w:tc>
        <w:tc>
          <w:tcPr>
            <w:tcW w:w="4678" w:type="dxa"/>
            <w:gridSpan w:val="4"/>
            <w:tcBorders>
              <w:top w:val="single" w:sz="4" w:space="0" w:color="auto"/>
              <w:left w:val="single" w:sz="4" w:space="0" w:color="auto"/>
              <w:bottom w:val="single" w:sz="4" w:space="0" w:color="auto"/>
              <w:right w:val="single" w:sz="4" w:space="0" w:color="auto"/>
            </w:tcBorders>
          </w:tcPr>
          <w:p w14:paraId="71CF4C7E" w14:textId="77777777" w:rsidR="008D7546" w:rsidRPr="008D7546" w:rsidRDefault="008D7546" w:rsidP="008D7546">
            <w:pPr>
              <w:rPr>
                <w:sz w:val="20"/>
                <w:szCs w:val="20"/>
              </w:rPr>
            </w:pPr>
          </w:p>
        </w:tc>
      </w:tr>
      <w:tr w:rsidR="008D7546" w:rsidRPr="008D7546" w14:paraId="26835BD8" w14:textId="77777777" w:rsidTr="008D7546">
        <w:trPr>
          <w:trHeight w:val="18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ACC9FD9" w14:textId="77777777" w:rsidR="008D7546" w:rsidRPr="008D7546" w:rsidRDefault="008D7546" w:rsidP="008D7546">
            <w:pPr>
              <w:rPr>
                <w:sz w:val="20"/>
                <w:szCs w:val="20"/>
              </w:rPr>
            </w:pPr>
          </w:p>
        </w:tc>
        <w:tc>
          <w:tcPr>
            <w:tcW w:w="4652" w:type="dxa"/>
            <w:gridSpan w:val="4"/>
            <w:vMerge/>
            <w:tcBorders>
              <w:top w:val="single" w:sz="4" w:space="0" w:color="auto"/>
              <w:left w:val="single" w:sz="4" w:space="0" w:color="auto"/>
              <w:bottom w:val="single" w:sz="4" w:space="0" w:color="auto"/>
              <w:right w:val="single" w:sz="4" w:space="0" w:color="auto"/>
            </w:tcBorders>
            <w:vAlign w:val="center"/>
            <w:hideMark/>
          </w:tcPr>
          <w:p w14:paraId="271D1E4D" w14:textId="77777777" w:rsidR="008D7546" w:rsidRPr="008D7546" w:rsidRDefault="008D7546" w:rsidP="008D7546">
            <w:pPr>
              <w:rPr>
                <w:sz w:val="20"/>
                <w:szCs w:val="20"/>
              </w:rPr>
            </w:pPr>
          </w:p>
        </w:tc>
        <w:tc>
          <w:tcPr>
            <w:tcW w:w="4678" w:type="dxa"/>
            <w:gridSpan w:val="4"/>
            <w:tcBorders>
              <w:top w:val="single" w:sz="4" w:space="0" w:color="auto"/>
              <w:left w:val="single" w:sz="4" w:space="0" w:color="auto"/>
              <w:bottom w:val="single" w:sz="4" w:space="0" w:color="auto"/>
              <w:right w:val="single" w:sz="4" w:space="0" w:color="auto"/>
            </w:tcBorders>
          </w:tcPr>
          <w:p w14:paraId="23203AFA" w14:textId="77777777" w:rsidR="008D7546" w:rsidRPr="008D7546" w:rsidRDefault="008D7546" w:rsidP="008D7546">
            <w:pPr>
              <w:rPr>
                <w:sz w:val="20"/>
                <w:szCs w:val="20"/>
              </w:rPr>
            </w:pPr>
          </w:p>
        </w:tc>
      </w:tr>
      <w:tr w:rsidR="008D7546" w:rsidRPr="008D7546" w14:paraId="14BD4B18" w14:textId="77777777" w:rsidTr="008D7546">
        <w:trPr>
          <w:trHeight w:val="18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8672AD6" w14:textId="77777777" w:rsidR="008D7546" w:rsidRPr="008D7546" w:rsidRDefault="008D7546" w:rsidP="008D7546">
            <w:pPr>
              <w:rPr>
                <w:sz w:val="20"/>
                <w:szCs w:val="20"/>
              </w:rPr>
            </w:pPr>
          </w:p>
        </w:tc>
        <w:tc>
          <w:tcPr>
            <w:tcW w:w="4652" w:type="dxa"/>
            <w:gridSpan w:val="4"/>
            <w:vMerge/>
            <w:tcBorders>
              <w:top w:val="single" w:sz="4" w:space="0" w:color="auto"/>
              <w:left w:val="single" w:sz="4" w:space="0" w:color="auto"/>
              <w:bottom w:val="single" w:sz="4" w:space="0" w:color="auto"/>
              <w:right w:val="single" w:sz="4" w:space="0" w:color="auto"/>
            </w:tcBorders>
            <w:vAlign w:val="center"/>
            <w:hideMark/>
          </w:tcPr>
          <w:p w14:paraId="48E32484" w14:textId="77777777" w:rsidR="008D7546" w:rsidRPr="008D7546" w:rsidRDefault="008D7546" w:rsidP="008D7546">
            <w:pPr>
              <w:rPr>
                <w:sz w:val="20"/>
                <w:szCs w:val="20"/>
              </w:rPr>
            </w:pPr>
          </w:p>
        </w:tc>
        <w:tc>
          <w:tcPr>
            <w:tcW w:w="4678" w:type="dxa"/>
            <w:gridSpan w:val="4"/>
            <w:tcBorders>
              <w:top w:val="single" w:sz="4" w:space="0" w:color="auto"/>
              <w:left w:val="single" w:sz="4" w:space="0" w:color="auto"/>
              <w:bottom w:val="single" w:sz="4" w:space="0" w:color="auto"/>
              <w:right w:val="single" w:sz="4" w:space="0" w:color="auto"/>
            </w:tcBorders>
          </w:tcPr>
          <w:p w14:paraId="4CFCAE73" w14:textId="77777777" w:rsidR="008D7546" w:rsidRPr="008D7546" w:rsidRDefault="008D7546" w:rsidP="008D7546">
            <w:pPr>
              <w:rPr>
                <w:sz w:val="20"/>
                <w:szCs w:val="20"/>
              </w:rPr>
            </w:pPr>
          </w:p>
        </w:tc>
      </w:tr>
      <w:tr w:rsidR="008D7546" w:rsidRPr="008D7546" w14:paraId="1CA5B91C" w14:textId="77777777" w:rsidTr="008D7546">
        <w:trPr>
          <w:jc w:val="center"/>
        </w:trPr>
        <w:tc>
          <w:tcPr>
            <w:tcW w:w="471" w:type="dxa"/>
            <w:vMerge w:val="restart"/>
            <w:tcBorders>
              <w:top w:val="single" w:sz="4" w:space="0" w:color="auto"/>
              <w:left w:val="single" w:sz="4" w:space="0" w:color="auto"/>
              <w:right w:val="single" w:sz="4" w:space="0" w:color="auto"/>
            </w:tcBorders>
            <w:shd w:val="clear" w:color="auto" w:fill="EEECE1" w:themeFill="background2"/>
            <w:vAlign w:val="center"/>
            <w:hideMark/>
          </w:tcPr>
          <w:p w14:paraId="3CF69EFA" w14:textId="77777777" w:rsidR="008D7546" w:rsidRPr="008D7546" w:rsidRDefault="008D7546" w:rsidP="008D7546">
            <w:pPr>
              <w:jc w:val="center"/>
              <w:rPr>
                <w:sz w:val="20"/>
                <w:szCs w:val="20"/>
              </w:rPr>
            </w:pPr>
            <w:r w:rsidRPr="008D7546">
              <w:rPr>
                <w:sz w:val="20"/>
                <w:szCs w:val="20"/>
              </w:rPr>
              <w:t>07</w:t>
            </w:r>
          </w:p>
        </w:tc>
        <w:tc>
          <w:tcPr>
            <w:tcW w:w="4652" w:type="dxa"/>
            <w:gridSpan w:val="4"/>
            <w:tcBorders>
              <w:top w:val="single" w:sz="4" w:space="0" w:color="auto"/>
              <w:left w:val="single" w:sz="4" w:space="0" w:color="auto"/>
              <w:bottom w:val="single" w:sz="4" w:space="0" w:color="auto"/>
              <w:right w:val="single" w:sz="4" w:space="0" w:color="auto"/>
            </w:tcBorders>
            <w:hideMark/>
          </w:tcPr>
          <w:p w14:paraId="5C3DACB1" w14:textId="77777777" w:rsidR="008D7546" w:rsidRPr="008D7546" w:rsidRDefault="008D7546" w:rsidP="008D7546">
            <w:pPr>
              <w:rPr>
                <w:sz w:val="20"/>
                <w:szCs w:val="20"/>
              </w:rPr>
            </w:pPr>
            <w:r w:rsidRPr="008D7546">
              <w:rPr>
                <w:sz w:val="20"/>
                <w:szCs w:val="20"/>
              </w:rPr>
              <w:t>Εγκατασταθ</w:t>
            </w:r>
            <w:r w:rsidRPr="008D7546">
              <w:rPr>
                <w:sz w:val="20"/>
                <w:szCs w:val="20"/>
                <w:lang w:val="el-GR"/>
              </w:rPr>
              <w:t>είσα</w:t>
            </w:r>
            <w:r w:rsidRPr="008D7546">
              <w:rPr>
                <w:sz w:val="20"/>
                <w:szCs w:val="20"/>
              </w:rPr>
              <w:t xml:space="preserve"> </w:t>
            </w:r>
            <w:r w:rsidRPr="008D7546">
              <w:rPr>
                <w:sz w:val="20"/>
                <w:szCs w:val="20"/>
                <w:lang w:val="el-GR"/>
              </w:rPr>
              <w:t>Συναρμογή</w:t>
            </w:r>
            <w:r w:rsidRPr="008D7546">
              <w:rPr>
                <w:sz w:val="20"/>
                <w:szCs w:val="20"/>
              </w:rPr>
              <w:t>:</w:t>
            </w:r>
          </w:p>
        </w:tc>
        <w:tc>
          <w:tcPr>
            <w:tcW w:w="4678" w:type="dxa"/>
            <w:gridSpan w:val="4"/>
            <w:tcBorders>
              <w:top w:val="single" w:sz="4" w:space="0" w:color="auto"/>
              <w:left w:val="single" w:sz="4" w:space="0" w:color="auto"/>
              <w:bottom w:val="single" w:sz="4" w:space="0" w:color="auto"/>
              <w:right w:val="single" w:sz="4" w:space="0" w:color="auto"/>
            </w:tcBorders>
          </w:tcPr>
          <w:p w14:paraId="4516F444" w14:textId="77777777" w:rsidR="008D7546" w:rsidRPr="008D7546" w:rsidRDefault="008D7546" w:rsidP="008D7546">
            <w:pPr>
              <w:rPr>
                <w:sz w:val="20"/>
                <w:szCs w:val="20"/>
              </w:rPr>
            </w:pPr>
          </w:p>
        </w:tc>
      </w:tr>
      <w:tr w:rsidR="008D7546" w:rsidRPr="008D7546" w14:paraId="72485A34" w14:textId="77777777" w:rsidTr="008D7546">
        <w:trPr>
          <w:jc w:val="center"/>
        </w:trPr>
        <w:tc>
          <w:tcPr>
            <w:tcW w:w="471" w:type="dxa"/>
            <w:vMerge/>
            <w:tcBorders>
              <w:top w:val="single" w:sz="4" w:space="0" w:color="auto"/>
              <w:left w:val="single" w:sz="4" w:space="0" w:color="auto"/>
              <w:right w:val="single" w:sz="4" w:space="0" w:color="auto"/>
            </w:tcBorders>
            <w:shd w:val="clear" w:color="auto" w:fill="EEECE1" w:themeFill="background2"/>
            <w:vAlign w:val="center"/>
          </w:tcPr>
          <w:p w14:paraId="1CBB29EF" w14:textId="77777777" w:rsidR="008D7546" w:rsidRPr="008D7546" w:rsidRDefault="008D7546" w:rsidP="008D7546">
            <w:pPr>
              <w:jc w:val="center"/>
              <w:rPr>
                <w:sz w:val="20"/>
                <w:szCs w:val="20"/>
              </w:rPr>
            </w:pPr>
          </w:p>
        </w:tc>
        <w:tc>
          <w:tcPr>
            <w:tcW w:w="4652" w:type="dxa"/>
            <w:gridSpan w:val="4"/>
            <w:tcBorders>
              <w:top w:val="single" w:sz="4" w:space="0" w:color="auto"/>
              <w:left w:val="single" w:sz="4" w:space="0" w:color="auto"/>
              <w:bottom w:val="single" w:sz="4" w:space="0" w:color="auto"/>
              <w:right w:val="single" w:sz="4" w:space="0" w:color="auto"/>
            </w:tcBorders>
          </w:tcPr>
          <w:p w14:paraId="53448998" w14:textId="77777777" w:rsidR="008D7546" w:rsidRPr="008D7546" w:rsidRDefault="008D7546" w:rsidP="008D7546">
            <w:pPr>
              <w:rPr>
                <w:sz w:val="20"/>
                <w:szCs w:val="20"/>
                <w:lang w:val="el-GR"/>
              </w:rPr>
            </w:pPr>
            <w:r w:rsidRPr="008D7546">
              <w:rPr>
                <w:sz w:val="20"/>
                <w:szCs w:val="20"/>
                <w:lang w:val="el-GR"/>
              </w:rPr>
              <w:t xml:space="preserve">Συνδεδεμένο </w:t>
            </w:r>
            <w:r w:rsidRPr="008D7546">
              <w:rPr>
                <w:lang w:val="el-GR"/>
              </w:rPr>
              <w:t>στηθαίο ασφαλείας</w:t>
            </w:r>
            <w:r w:rsidRPr="008D7546">
              <w:rPr>
                <w:sz w:val="20"/>
                <w:szCs w:val="20"/>
                <w:lang w:val="el-GR"/>
              </w:rPr>
              <w:t xml:space="preserve"> 1</w:t>
            </w:r>
          </w:p>
        </w:tc>
        <w:tc>
          <w:tcPr>
            <w:tcW w:w="4678" w:type="dxa"/>
            <w:gridSpan w:val="4"/>
            <w:tcBorders>
              <w:top w:val="single" w:sz="4" w:space="0" w:color="auto"/>
              <w:left w:val="single" w:sz="4" w:space="0" w:color="auto"/>
              <w:bottom w:val="single" w:sz="4" w:space="0" w:color="auto"/>
              <w:right w:val="single" w:sz="4" w:space="0" w:color="auto"/>
            </w:tcBorders>
          </w:tcPr>
          <w:p w14:paraId="075F68E9" w14:textId="77777777" w:rsidR="008D7546" w:rsidRPr="008D7546" w:rsidRDefault="008D7546" w:rsidP="008D7546">
            <w:pPr>
              <w:rPr>
                <w:sz w:val="20"/>
                <w:szCs w:val="20"/>
              </w:rPr>
            </w:pPr>
          </w:p>
        </w:tc>
      </w:tr>
      <w:tr w:rsidR="008D7546" w:rsidRPr="008D7546" w14:paraId="1A46CD3B" w14:textId="77777777" w:rsidTr="008D7546">
        <w:trPr>
          <w:jc w:val="center"/>
        </w:trPr>
        <w:tc>
          <w:tcPr>
            <w:tcW w:w="471" w:type="dxa"/>
            <w:vMerge/>
            <w:tcBorders>
              <w:top w:val="single" w:sz="4" w:space="0" w:color="auto"/>
              <w:left w:val="single" w:sz="4" w:space="0" w:color="auto"/>
              <w:right w:val="single" w:sz="4" w:space="0" w:color="auto"/>
            </w:tcBorders>
            <w:shd w:val="clear" w:color="auto" w:fill="EEECE1" w:themeFill="background2"/>
            <w:vAlign w:val="center"/>
          </w:tcPr>
          <w:p w14:paraId="5CB9797F" w14:textId="77777777" w:rsidR="008D7546" w:rsidRPr="008D7546" w:rsidRDefault="008D7546" w:rsidP="008D7546">
            <w:pPr>
              <w:jc w:val="center"/>
              <w:rPr>
                <w:sz w:val="20"/>
                <w:szCs w:val="20"/>
              </w:rPr>
            </w:pPr>
          </w:p>
        </w:tc>
        <w:tc>
          <w:tcPr>
            <w:tcW w:w="4652" w:type="dxa"/>
            <w:gridSpan w:val="4"/>
            <w:tcBorders>
              <w:top w:val="single" w:sz="4" w:space="0" w:color="auto"/>
              <w:left w:val="single" w:sz="4" w:space="0" w:color="auto"/>
              <w:bottom w:val="single" w:sz="4" w:space="0" w:color="auto"/>
              <w:right w:val="single" w:sz="4" w:space="0" w:color="auto"/>
            </w:tcBorders>
          </w:tcPr>
          <w:p w14:paraId="5276D9AC" w14:textId="77777777" w:rsidR="008D7546" w:rsidRPr="008D7546" w:rsidRDefault="008D7546" w:rsidP="008D7546">
            <w:pPr>
              <w:rPr>
                <w:sz w:val="20"/>
                <w:szCs w:val="20"/>
                <w:lang w:val="el-GR"/>
              </w:rPr>
            </w:pPr>
            <w:r w:rsidRPr="008D7546">
              <w:rPr>
                <w:sz w:val="20"/>
                <w:szCs w:val="20"/>
                <w:lang w:val="el-GR"/>
              </w:rPr>
              <w:t xml:space="preserve">Συνδεδεμένο </w:t>
            </w:r>
            <w:r w:rsidRPr="008D7546">
              <w:rPr>
                <w:lang w:val="el-GR"/>
              </w:rPr>
              <w:t>στηθαίο ασφαλείας</w:t>
            </w:r>
            <w:r w:rsidRPr="008D7546">
              <w:rPr>
                <w:sz w:val="20"/>
                <w:szCs w:val="20"/>
                <w:lang w:val="el-GR"/>
              </w:rPr>
              <w:t xml:space="preserve"> 2</w:t>
            </w:r>
          </w:p>
        </w:tc>
        <w:tc>
          <w:tcPr>
            <w:tcW w:w="4678" w:type="dxa"/>
            <w:gridSpan w:val="4"/>
            <w:tcBorders>
              <w:top w:val="single" w:sz="4" w:space="0" w:color="auto"/>
              <w:left w:val="single" w:sz="4" w:space="0" w:color="auto"/>
              <w:bottom w:val="single" w:sz="4" w:space="0" w:color="auto"/>
              <w:right w:val="single" w:sz="4" w:space="0" w:color="auto"/>
            </w:tcBorders>
          </w:tcPr>
          <w:p w14:paraId="348981D6" w14:textId="77777777" w:rsidR="008D7546" w:rsidRPr="008D7546" w:rsidRDefault="008D7546" w:rsidP="008D7546">
            <w:pPr>
              <w:rPr>
                <w:sz w:val="20"/>
                <w:szCs w:val="20"/>
              </w:rPr>
            </w:pPr>
          </w:p>
        </w:tc>
      </w:tr>
      <w:tr w:rsidR="008D7546" w:rsidRPr="008D7546" w14:paraId="5F4106E3" w14:textId="77777777" w:rsidTr="008D7546">
        <w:trPr>
          <w:jc w:val="center"/>
        </w:trPr>
        <w:tc>
          <w:tcPr>
            <w:tcW w:w="471" w:type="dxa"/>
            <w:vMerge/>
            <w:tcBorders>
              <w:left w:val="single" w:sz="4" w:space="0" w:color="auto"/>
              <w:bottom w:val="single" w:sz="4" w:space="0" w:color="auto"/>
              <w:right w:val="single" w:sz="4" w:space="0" w:color="auto"/>
            </w:tcBorders>
            <w:shd w:val="clear" w:color="auto" w:fill="EEECE1" w:themeFill="background2"/>
            <w:vAlign w:val="center"/>
            <w:hideMark/>
          </w:tcPr>
          <w:p w14:paraId="293C05C9" w14:textId="77777777" w:rsidR="008D7546" w:rsidRPr="008D7546" w:rsidRDefault="008D7546" w:rsidP="008D7546">
            <w:pPr>
              <w:jc w:val="center"/>
              <w:rPr>
                <w:sz w:val="20"/>
                <w:szCs w:val="20"/>
              </w:rPr>
            </w:pPr>
          </w:p>
        </w:tc>
        <w:tc>
          <w:tcPr>
            <w:tcW w:w="1788" w:type="dxa"/>
            <w:tcBorders>
              <w:top w:val="single" w:sz="4" w:space="0" w:color="auto"/>
              <w:left w:val="single" w:sz="4" w:space="0" w:color="auto"/>
              <w:bottom w:val="single" w:sz="4" w:space="0" w:color="auto"/>
              <w:right w:val="single" w:sz="4" w:space="0" w:color="auto"/>
            </w:tcBorders>
            <w:hideMark/>
          </w:tcPr>
          <w:p w14:paraId="7EB6B014" w14:textId="77777777" w:rsidR="008D7546" w:rsidRPr="008D7546" w:rsidRDefault="008D7546" w:rsidP="008D7546">
            <w:pPr>
              <w:rPr>
                <w:sz w:val="20"/>
                <w:szCs w:val="20"/>
              </w:rPr>
            </w:pPr>
            <w:r w:rsidRPr="008D7546">
              <w:rPr>
                <w:sz w:val="20"/>
                <w:szCs w:val="20"/>
              </w:rPr>
              <w:t>Είδος Εργασιών:</w:t>
            </w:r>
          </w:p>
        </w:tc>
        <w:tc>
          <w:tcPr>
            <w:tcW w:w="7542" w:type="dxa"/>
            <w:gridSpan w:val="7"/>
            <w:tcBorders>
              <w:top w:val="single" w:sz="4" w:space="0" w:color="auto"/>
              <w:left w:val="single" w:sz="4" w:space="0" w:color="auto"/>
              <w:bottom w:val="single" w:sz="4" w:space="0" w:color="auto"/>
              <w:right w:val="single" w:sz="4" w:space="0" w:color="auto"/>
            </w:tcBorders>
            <w:hideMark/>
          </w:tcPr>
          <w:p w14:paraId="418DFB15" w14:textId="77777777" w:rsidR="008D7546" w:rsidRPr="008D7546" w:rsidRDefault="008D7546" w:rsidP="008D7546">
            <w:pPr>
              <w:rPr>
                <w:sz w:val="20"/>
                <w:szCs w:val="20"/>
                <w:lang w:val="el-GR"/>
              </w:rPr>
            </w:pPr>
            <w:r w:rsidRPr="008D7546">
              <w:rPr>
                <w:sz w:val="20"/>
                <w:szCs w:val="20"/>
                <w:lang w:val="el-GR"/>
              </w:rPr>
              <w:t xml:space="preserve">Αποστολή: </w:t>
            </w:r>
            <w:r w:rsidRPr="008D7546">
              <w:rPr>
                <w:sz w:val="20"/>
                <w:szCs w:val="20"/>
              </w:rPr>
              <w:sym w:font="Wingdings" w:char="F06F"/>
            </w:r>
            <w:r w:rsidRPr="008D7546">
              <w:rPr>
                <w:sz w:val="20"/>
                <w:szCs w:val="20"/>
                <w:lang w:val="el-GR"/>
              </w:rPr>
              <w:t xml:space="preserve">   Αποστολή και Συναρμολόγηση: </w:t>
            </w:r>
            <w:r w:rsidRPr="008D7546">
              <w:rPr>
                <w:sz w:val="20"/>
                <w:szCs w:val="20"/>
              </w:rPr>
              <w:sym w:font="Wingdings" w:char="F06F"/>
            </w:r>
            <w:r w:rsidRPr="008D7546">
              <w:rPr>
                <w:sz w:val="20"/>
                <w:szCs w:val="20"/>
                <w:lang w:val="el-GR"/>
              </w:rPr>
              <w:t xml:space="preserve">   Συναρμολόγηση/Ανακατασκευή: </w:t>
            </w:r>
            <w:r w:rsidRPr="008D7546">
              <w:rPr>
                <w:sz w:val="20"/>
                <w:szCs w:val="20"/>
              </w:rPr>
              <w:sym w:font="Wingdings" w:char="F06F"/>
            </w:r>
          </w:p>
          <w:p w14:paraId="7EE62C5E" w14:textId="77777777" w:rsidR="008D7546" w:rsidRPr="008D7546" w:rsidRDefault="008D7546" w:rsidP="008D7546">
            <w:pPr>
              <w:rPr>
                <w:sz w:val="20"/>
                <w:szCs w:val="20"/>
              </w:rPr>
            </w:pPr>
            <w:r w:rsidRPr="008D7546">
              <w:rPr>
                <w:sz w:val="20"/>
                <w:szCs w:val="20"/>
              </w:rPr>
              <w:t xml:space="preserve">Συναρμολόγηση/Επισκευή: </w:t>
            </w:r>
            <w:r w:rsidRPr="008D7546">
              <w:rPr>
                <w:sz w:val="20"/>
                <w:szCs w:val="20"/>
              </w:rPr>
              <w:sym w:font="Wingdings" w:char="F06F"/>
            </w:r>
          </w:p>
        </w:tc>
      </w:tr>
      <w:tr w:rsidR="008D7546" w:rsidRPr="008D7546" w14:paraId="6FBB9C03"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5CB20C4D" w14:textId="77777777" w:rsidR="008D7546" w:rsidRPr="008D7546" w:rsidRDefault="008D7546" w:rsidP="008D7546">
            <w:pPr>
              <w:jc w:val="center"/>
              <w:rPr>
                <w:sz w:val="20"/>
                <w:szCs w:val="20"/>
              </w:rPr>
            </w:pPr>
            <w:r w:rsidRPr="008D7546">
              <w:rPr>
                <w:sz w:val="20"/>
                <w:szCs w:val="20"/>
              </w:rPr>
              <w:t>08</w:t>
            </w:r>
          </w:p>
        </w:tc>
        <w:tc>
          <w:tcPr>
            <w:tcW w:w="1979" w:type="dxa"/>
            <w:gridSpan w:val="2"/>
            <w:tcBorders>
              <w:top w:val="single" w:sz="4" w:space="0" w:color="auto"/>
              <w:left w:val="single" w:sz="4" w:space="0" w:color="auto"/>
              <w:bottom w:val="single" w:sz="4" w:space="0" w:color="auto"/>
              <w:right w:val="single" w:sz="4" w:space="0" w:color="auto"/>
            </w:tcBorders>
            <w:hideMark/>
          </w:tcPr>
          <w:p w14:paraId="358EDE02" w14:textId="77777777" w:rsidR="008D7546" w:rsidRPr="008D7546" w:rsidRDefault="008D7546" w:rsidP="008D7546">
            <w:pPr>
              <w:rPr>
                <w:sz w:val="20"/>
                <w:szCs w:val="20"/>
              </w:rPr>
            </w:pPr>
            <w:r w:rsidRPr="008D7546">
              <w:rPr>
                <w:sz w:val="20"/>
                <w:szCs w:val="20"/>
              </w:rPr>
              <w:t>Καιρικές Συνθήκες:</w:t>
            </w:r>
          </w:p>
        </w:tc>
        <w:tc>
          <w:tcPr>
            <w:tcW w:w="1681" w:type="dxa"/>
            <w:tcBorders>
              <w:top w:val="single" w:sz="4" w:space="0" w:color="auto"/>
              <w:left w:val="single" w:sz="4" w:space="0" w:color="auto"/>
              <w:bottom w:val="single" w:sz="4" w:space="0" w:color="auto"/>
              <w:right w:val="single" w:sz="4" w:space="0" w:color="auto"/>
            </w:tcBorders>
            <w:hideMark/>
          </w:tcPr>
          <w:p w14:paraId="44E7CC1E" w14:textId="77777777" w:rsidR="008D7546" w:rsidRPr="008D7546" w:rsidRDefault="008D7546" w:rsidP="008D7546">
            <w:pPr>
              <w:rPr>
                <w:sz w:val="20"/>
                <w:szCs w:val="20"/>
              </w:rPr>
            </w:pPr>
            <w:r w:rsidRPr="008D7546">
              <w:rPr>
                <w:sz w:val="20"/>
                <w:szCs w:val="20"/>
              </w:rPr>
              <w:t xml:space="preserve">Ξηρός: </w:t>
            </w:r>
            <w:r w:rsidRPr="008D7546">
              <w:rPr>
                <w:sz w:val="20"/>
                <w:szCs w:val="20"/>
              </w:rPr>
              <w:sym w:font="Wingdings" w:char="F06F"/>
            </w:r>
          </w:p>
        </w:tc>
        <w:tc>
          <w:tcPr>
            <w:tcW w:w="1843" w:type="dxa"/>
            <w:gridSpan w:val="2"/>
            <w:tcBorders>
              <w:top w:val="single" w:sz="4" w:space="0" w:color="auto"/>
              <w:left w:val="single" w:sz="4" w:space="0" w:color="auto"/>
              <w:bottom w:val="single" w:sz="4" w:space="0" w:color="auto"/>
              <w:right w:val="single" w:sz="4" w:space="0" w:color="auto"/>
            </w:tcBorders>
            <w:hideMark/>
          </w:tcPr>
          <w:p w14:paraId="0B8E6921" w14:textId="77777777" w:rsidR="008D7546" w:rsidRPr="008D7546" w:rsidRDefault="008D7546" w:rsidP="008D7546">
            <w:pPr>
              <w:rPr>
                <w:sz w:val="20"/>
                <w:szCs w:val="20"/>
              </w:rPr>
            </w:pPr>
            <w:r w:rsidRPr="008D7546">
              <w:rPr>
                <w:sz w:val="20"/>
                <w:szCs w:val="20"/>
              </w:rPr>
              <w:t xml:space="preserve">Βροχερός: </w:t>
            </w:r>
            <w:r w:rsidRPr="008D7546">
              <w:rPr>
                <w:sz w:val="20"/>
                <w:szCs w:val="20"/>
              </w:rPr>
              <w:sym w:font="Wingdings" w:char="F06F"/>
            </w:r>
          </w:p>
        </w:tc>
        <w:tc>
          <w:tcPr>
            <w:tcW w:w="1417" w:type="dxa"/>
            <w:tcBorders>
              <w:top w:val="single" w:sz="4" w:space="0" w:color="auto"/>
              <w:left w:val="single" w:sz="4" w:space="0" w:color="auto"/>
              <w:bottom w:val="single" w:sz="4" w:space="0" w:color="auto"/>
              <w:right w:val="single" w:sz="4" w:space="0" w:color="auto"/>
            </w:tcBorders>
            <w:hideMark/>
          </w:tcPr>
          <w:p w14:paraId="7163BC60" w14:textId="77777777" w:rsidR="008D7546" w:rsidRPr="008D7546" w:rsidRDefault="008D7546" w:rsidP="008D7546">
            <w:pPr>
              <w:rPr>
                <w:sz w:val="20"/>
                <w:szCs w:val="20"/>
              </w:rPr>
            </w:pPr>
            <w:r w:rsidRPr="008D7546">
              <w:rPr>
                <w:sz w:val="20"/>
                <w:szCs w:val="20"/>
              </w:rPr>
              <w:t xml:space="preserve">Χιόνι: </w:t>
            </w:r>
            <w:r w:rsidRPr="008D7546">
              <w:rPr>
                <w:sz w:val="20"/>
                <w:szCs w:val="20"/>
              </w:rPr>
              <w:sym w:font="Wingdings" w:char="F06F"/>
            </w:r>
          </w:p>
        </w:tc>
        <w:tc>
          <w:tcPr>
            <w:tcW w:w="2410" w:type="dxa"/>
            <w:gridSpan w:val="2"/>
            <w:tcBorders>
              <w:top w:val="single" w:sz="4" w:space="0" w:color="auto"/>
              <w:left w:val="single" w:sz="4" w:space="0" w:color="auto"/>
              <w:bottom w:val="single" w:sz="4" w:space="0" w:color="auto"/>
              <w:right w:val="single" w:sz="4" w:space="0" w:color="auto"/>
            </w:tcBorders>
            <w:hideMark/>
          </w:tcPr>
          <w:p w14:paraId="1A3EA138" w14:textId="77777777" w:rsidR="008D7546" w:rsidRPr="008D7546" w:rsidRDefault="008D7546" w:rsidP="008D7546">
            <w:pPr>
              <w:rPr>
                <w:sz w:val="20"/>
                <w:szCs w:val="20"/>
              </w:rPr>
            </w:pPr>
            <w:r w:rsidRPr="008D7546">
              <w:rPr>
                <w:sz w:val="20"/>
                <w:szCs w:val="20"/>
              </w:rPr>
              <w:t>Θερμοκρασία: _______</w:t>
            </w:r>
            <w:r w:rsidRPr="008D7546">
              <w:rPr>
                <w:sz w:val="20"/>
                <w:szCs w:val="20"/>
                <w:vertAlign w:val="superscript"/>
              </w:rPr>
              <w:t>o</w:t>
            </w:r>
            <w:r w:rsidRPr="008D7546">
              <w:rPr>
                <w:sz w:val="20"/>
                <w:szCs w:val="20"/>
              </w:rPr>
              <w:t>C</w:t>
            </w:r>
          </w:p>
        </w:tc>
      </w:tr>
      <w:tr w:rsidR="008D7546" w:rsidRPr="00116E02" w14:paraId="0A11256A" w14:textId="77777777" w:rsidTr="008D7546">
        <w:trPr>
          <w:jc w:val="center"/>
        </w:trPr>
        <w:tc>
          <w:tcPr>
            <w:tcW w:w="9801" w:type="dxa"/>
            <w:gridSpan w:val="9"/>
            <w:tcBorders>
              <w:top w:val="single" w:sz="4" w:space="0" w:color="auto"/>
              <w:left w:val="single" w:sz="4" w:space="0" w:color="auto"/>
              <w:bottom w:val="single" w:sz="4" w:space="0" w:color="auto"/>
              <w:right w:val="single" w:sz="4" w:space="0" w:color="auto"/>
            </w:tcBorders>
            <w:hideMark/>
          </w:tcPr>
          <w:p w14:paraId="0B5D018D" w14:textId="77777777" w:rsidR="008D7546" w:rsidRPr="008D7546" w:rsidRDefault="008D7546" w:rsidP="008D7546">
            <w:pPr>
              <w:jc w:val="center"/>
              <w:rPr>
                <w:b/>
                <w:bCs/>
                <w:sz w:val="20"/>
                <w:szCs w:val="20"/>
                <w:lang w:val="el-GR"/>
              </w:rPr>
            </w:pPr>
            <w:r w:rsidRPr="008D7546">
              <w:rPr>
                <w:b/>
                <w:bCs/>
                <w:sz w:val="20"/>
                <w:szCs w:val="20"/>
                <w:lang w:val="el-GR"/>
              </w:rPr>
              <w:t>Εγκατάσταση Σύμφωνα με το Τεύχος 2 των ΟΜΟΕ-ΣΑΟ και Οδηγιών Εγκατάστασης Κατασκευαστή</w:t>
            </w:r>
          </w:p>
        </w:tc>
      </w:tr>
      <w:tr w:rsidR="008D7546" w:rsidRPr="00116E02" w14:paraId="34FCAAD8"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4ED506E8" w14:textId="77777777" w:rsidR="008D7546" w:rsidRPr="008D7546" w:rsidRDefault="008D7546" w:rsidP="008D7546">
            <w:pPr>
              <w:jc w:val="center"/>
              <w:rPr>
                <w:sz w:val="20"/>
                <w:szCs w:val="20"/>
              </w:rPr>
            </w:pPr>
            <w:r w:rsidRPr="008D7546">
              <w:rPr>
                <w:sz w:val="20"/>
                <w:szCs w:val="20"/>
              </w:rPr>
              <w:t>09</w:t>
            </w:r>
          </w:p>
        </w:tc>
        <w:tc>
          <w:tcPr>
            <w:tcW w:w="9330" w:type="dxa"/>
            <w:gridSpan w:val="8"/>
            <w:tcBorders>
              <w:top w:val="single" w:sz="4" w:space="0" w:color="auto"/>
              <w:left w:val="single" w:sz="4" w:space="0" w:color="auto"/>
              <w:bottom w:val="single" w:sz="4" w:space="0" w:color="auto"/>
              <w:right w:val="single" w:sz="4" w:space="0" w:color="auto"/>
            </w:tcBorders>
            <w:shd w:val="clear" w:color="auto" w:fill="EEECE1" w:themeFill="background2"/>
            <w:hideMark/>
          </w:tcPr>
          <w:p w14:paraId="5D76E359" w14:textId="77777777" w:rsidR="008D7546" w:rsidRPr="008D7546" w:rsidRDefault="008D7546" w:rsidP="008D7546">
            <w:pPr>
              <w:rPr>
                <w:b/>
                <w:bCs/>
                <w:sz w:val="20"/>
                <w:szCs w:val="20"/>
                <w:lang w:val="el-GR"/>
              </w:rPr>
            </w:pPr>
            <w:r w:rsidRPr="008D7546">
              <w:rPr>
                <w:b/>
                <w:bCs/>
                <w:sz w:val="20"/>
                <w:szCs w:val="20"/>
                <w:lang w:val="el-GR"/>
              </w:rPr>
              <w:t>Απόδειξη Καταλληλότητας, Επιλογής και Εγκατάστασης των Σ</w:t>
            </w:r>
            <w:r w:rsidRPr="008D7546">
              <w:rPr>
                <w:lang w:val="el-GR"/>
              </w:rPr>
              <w:t>τηθαίων Ασφαλείας</w:t>
            </w:r>
          </w:p>
        </w:tc>
      </w:tr>
      <w:tr w:rsidR="008D7546" w:rsidRPr="00116E02" w14:paraId="6A24B6B3"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5C32EE51" w14:textId="77777777" w:rsidR="008D7546" w:rsidRPr="008D7546" w:rsidRDefault="008D7546" w:rsidP="008D7546">
            <w:pPr>
              <w:jc w:val="center"/>
              <w:rPr>
                <w:sz w:val="20"/>
                <w:szCs w:val="20"/>
              </w:rPr>
            </w:pPr>
            <w:r w:rsidRPr="008D7546">
              <w:rPr>
                <w:sz w:val="20"/>
                <w:szCs w:val="20"/>
              </w:rPr>
              <w:t>α)</w:t>
            </w:r>
          </w:p>
        </w:tc>
        <w:tc>
          <w:tcPr>
            <w:tcW w:w="8480" w:type="dxa"/>
            <w:gridSpan w:val="7"/>
            <w:tcBorders>
              <w:top w:val="single" w:sz="4" w:space="0" w:color="auto"/>
              <w:left w:val="single" w:sz="4" w:space="0" w:color="auto"/>
              <w:bottom w:val="single" w:sz="4" w:space="0" w:color="auto"/>
              <w:right w:val="single" w:sz="4" w:space="0" w:color="auto"/>
            </w:tcBorders>
            <w:hideMark/>
          </w:tcPr>
          <w:p w14:paraId="28ED8F11" w14:textId="77777777" w:rsidR="008D7546" w:rsidRPr="008D7546" w:rsidRDefault="008D7546" w:rsidP="008D7546">
            <w:pPr>
              <w:rPr>
                <w:sz w:val="20"/>
                <w:szCs w:val="20"/>
                <w:lang w:val="el-GR"/>
              </w:rPr>
            </w:pPr>
            <w:r w:rsidRPr="008D7546">
              <w:rPr>
                <w:sz w:val="20"/>
                <w:szCs w:val="20"/>
                <w:lang w:val="el-GR"/>
              </w:rPr>
              <w:t>Τήρηση κανόνων σύμφωνα με ΟΜΟΕ-ΣΑΟ-1</w:t>
            </w:r>
          </w:p>
        </w:tc>
        <w:tc>
          <w:tcPr>
            <w:tcW w:w="850" w:type="dxa"/>
            <w:tcBorders>
              <w:top w:val="single" w:sz="4" w:space="0" w:color="auto"/>
              <w:left w:val="single" w:sz="4" w:space="0" w:color="auto"/>
              <w:bottom w:val="single" w:sz="4" w:space="0" w:color="auto"/>
              <w:right w:val="single" w:sz="4" w:space="0" w:color="auto"/>
            </w:tcBorders>
          </w:tcPr>
          <w:p w14:paraId="3C963965" w14:textId="77777777" w:rsidR="008D7546" w:rsidRPr="008D7546" w:rsidRDefault="008D7546" w:rsidP="008D7546">
            <w:pPr>
              <w:rPr>
                <w:sz w:val="20"/>
                <w:szCs w:val="20"/>
                <w:lang w:val="el-GR"/>
              </w:rPr>
            </w:pPr>
          </w:p>
        </w:tc>
      </w:tr>
      <w:tr w:rsidR="008D7546" w:rsidRPr="008D7546" w14:paraId="0A110332"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1D81D728" w14:textId="77777777" w:rsidR="008D7546" w:rsidRPr="008D7546" w:rsidRDefault="008D7546" w:rsidP="008D7546">
            <w:pPr>
              <w:jc w:val="center"/>
              <w:rPr>
                <w:sz w:val="20"/>
                <w:szCs w:val="20"/>
              </w:rPr>
            </w:pPr>
            <w:r w:rsidRPr="008D7546">
              <w:rPr>
                <w:sz w:val="20"/>
                <w:szCs w:val="20"/>
              </w:rPr>
              <w:t>β)</w:t>
            </w:r>
          </w:p>
        </w:tc>
        <w:tc>
          <w:tcPr>
            <w:tcW w:w="8480" w:type="dxa"/>
            <w:gridSpan w:val="7"/>
            <w:tcBorders>
              <w:top w:val="single" w:sz="4" w:space="0" w:color="auto"/>
              <w:left w:val="single" w:sz="4" w:space="0" w:color="auto"/>
              <w:bottom w:val="single" w:sz="4" w:space="0" w:color="auto"/>
              <w:right w:val="single" w:sz="4" w:space="0" w:color="auto"/>
            </w:tcBorders>
            <w:hideMark/>
          </w:tcPr>
          <w:p w14:paraId="1927E31D" w14:textId="77777777" w:rsidR="008D7546" w:rsidRPr="008D7546" w:rsidRDefault="008D7546" w:rsidP="008D7546">
            <w:pPr>
              <w:rPr>
                <w:sz w:val="20"/>
                <w:szCs w:val="20"/>
              </w:rPr>
            </w:pPr>
            <w:r w:rsidRPr="008D7546">
              <w:rPr>
                <w:sz w:val="20"/>
                <w:szCs w:val="20"/>
              </w:rPr>
              <w:t>Ύπαρξη Οδηγιών Εγκατάστασης;</w:t>
            </w:r>
          </w:p>
        </w:tc>
        <w:tc>
          <w:tcPr>
            <w:tcW w:w="850" w:type="dxa"/>
            <w:tcBorders>
              <w:top w:val="single" w:sz="4" w:space="0" w:color="auto"/>
              <w:left w:val="single" w:sz="4" w:space="0" w:color="auto"/>
              <w:bottom w:val="single" w:sz="4" w:space="0" w:color="auto"/>
              <w:right w:val="single" w:sz="4" w:space="0" w:color="auto"/>
            </w:tcBorders>
          </w:tcPr>
          <w:p w14:paraId="2A409140" w14:textId="77777777" w:rsidR="008D7546" w:rsidRPr="008D7546" w:rsidRDefault="008D7546" w:rsidP="008D7546">
            <w:pPr>
              <w:rPr>
                <w:sz w:val="20"/>
                <w:szCs w:val="20"/>
              </w:rPr>
            </w:pPr>
          </w:p>
        </w:tc>
      </w:tr>
      <w:tr w:rsidR="008D7546" w:rsidRPr="00116E02" w14:paraId="663B1B01"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49B43874" w14:textId="77777777" w:rsidR="008D7546" w:rsidRPr="008D7546" w:rsidRDefault="008D7546" w:rsidP="008D7546">
            <w:pPr>
              <w:jc w:val="center"/>
              <w:rPr>
                <w:sz w:val="20"/>
                <w:szCs w:val="20"/>
              </w:rPr>
            </w:pPr>
            <w:r w:rsidRPr="008D7546">
              <w:rPr>
                <w:sz w:val="20"/>
                <w:szCs w:val="20"/>
              </w:rPr>
              <w:t>γ)</w:t>
            </w:r>
          </w:p>
        </w:tc>
        <w:tc>
          <w:tcPr>
            <w:tcW w:w="8480" w:type="dxa"/>
            <w:gridSpan w:val="7"/>
            <w:tcBorders>
              <w:top w:val="single" w:sz="4" w:space="0" w:color="auto"/>
              <w:left w:val="single" w:sz="4" w:space="0" w:color="auto"/>
              <w:bottom w:val="single" w:sz="4" w:space="0" w:color="auto"/>
              <w:right w:val="single" w:sz="4" w:space="0" w:color="auto"/>
            </w:tcBorders>
            <w:hideMark/>
          </w:tcPr>
          <w:p w14:paraId="21E6A930" w14:textId="77777777" w:rsidR="008D7546" w:rsidRPr="008D7546" w:rsidRDefault="008D7546" w:rsidP="008D7546">
            <w:pPr>
              <w:rPr>
                <w:sz w:val="20"/>
                <w:szCs w:val="20"/>
                <w:lang w:val="el-GR"/>
              </w:rPr>
            </w:pPr>
            <w:r w:rsidRPr="008D7546">
              <w:rPr>
                <w:sz w:val="20"/>
                <w:szCs w:val="20"/>
                <w:lang w:val="el-GR"/>
              </w:rPr>
              <w:t xml:space="preserve">Εγκατάσταση </w:t>
            </w:r>
            <w:r w:rsidRPr="008D7546">
              <w:rPr>
                <w:lang w:val="el-GR"/>
              </w:rPr>
              <w:t>στηθαίου ασφαλείας</w:t>
            </w:r>
            <w:r w:rsidRPr="008D7546">
              <w:rPr>
                <w:sz w:val="20"/>
                <w:szCs w:val="20"/>
                <w:lang w:val="el-GR"/>
              </w:rPr>
              <w:t xml:space="preserve"> σύμφωνα με ΟΜΟΕ-ΣΑΟ-2, Οδηγίες εγκατάστασης;</w:t>
            </w:r>
          </w:p>
        </w:tc>
        <w:tc>
          <w:tcPr>
            <w:tcW w:w="850" w:type="dxa"/>
            <w:tcBorders>
              <w:top w:val="single" w:sz="4" w:space="0" w:color="auto"/>
              <w:left w:val="single" w:sz="4" w:space="0" w:color="auto"/>
              <w:bottom w:val="single" w:sz="4" w:space="0" w:color="auto"/>
              <w:right w:val="single" w:sz="4" w:space="0" w:color="auto"/>
            </w:tcBorders>
          </w:tcPr>
          <w:p w14:paraId="28F55142" w14:textId="77777777" w:rsidR="008D7546" w:rsidRPr="008D7546" w:rsidRDefault="008D7546" w:rsidP="008D7546">
            <w:pPr>
              <w:rPr>
                <w:sz w:val="20"/>
                <w:szCs w:val="20"/>
                <w:lang w:val="el-GR"/>
              </w:rPr>
            </w:pPr>
          </w:p>
        </w:tc>
      </w:tr>
      <w:tr w:rsidR="008D7546" w:rsidRPr="008D7546" w14:paraId="48EAD78B"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0487E0E4" w14:textId="77777777" w:rsidR="008D7546" w:rsidRPr="008D7546" w:rsidRDefault="008D7546" w:rsidP="008D7546">
            <w:pPr>
              <w:jc w:val="center"/>
              <w:rPr>
                <w:sz w:val="20"/>
                <w:szCs w:val="20"/>
              </w:rPr>
            </w:pPr>
            <w:r w:rsidRPr="008D7546">
              <w:rPr>
                <w:sz w:val="20"/>
                <w:szCs w:val="20"/>
              </w:rPr>
              <w:t>δ)</w:t>
            </w:r>
          </w:p>
        </w:tc>
        <w:tc>
          <w:tcPr>
            <w:tcW w:w="8480" w:type="dxa"/>
            <w:gridSpan w:val="7"/>
            <w:tcBorders>
              <w:top w:val="single" w:sz="4" w:space="0" w:color="auto"/>
              <w:left w:val="single" w:sz="4" w:space="0" w:color="auto"/>
              <w:bottom w:val="single" w:sz="4" w:space="0" w:color="auto"/>
              <w:right w:val="single" w:sz="4" w:space="0" w:color="auto"/>
            </w:tcBorders>
            <w:hideMark/>
          </w:tcPr>
          <w:p w14:paraId="6BCB310A" w14:textId="77777777" w:rsidR="008D7546" w:rsidRPr="008D7546" w:rsidRDefault="008D7546" w:rsidP="008D7546">
            <w:pPr>
              <w:rPr>
                <w:sz w:val="20"/>
                <w:szCs w:val="20"/>
              </w:rPr>
            </w:pPr>
            <w:r w:rsidRPr="008D7546">
              <w:rPr>
                <w:sz w:val="20"/>
                <w:szCs w:val="20"/>
              </w:rPr>
              <w:t xml:space="preserve">Σήμα </w:t>
            </w:r>
            <w:r w:rsidRPr="008D7546">
              <w:rPr>
                <w:sz w:val="20"/>
                <w:szCs w:val="20"/>
                <w:lang w:val="el-GR"/>
              </w:rPr>
              <w:t>Συστήματος</w:t>
            </w:r>
            <w:r w:rsidRPr="008D7546">
              <w:rPr>
                <w:sz w:val="20"/>
                <w:szCs w:val="20"/>
              </w:rPr>
              <w:t xml:space="preserve"> τοποθετημένο;</w:t>
            </w:r>
          </w:p>
        </w:tc>
        <w:tc>
          <w:tcPr>
            <w:tcW w:w="850" w:type="dxa"/>
            <w:tcBorders>
              <w:top w:val="single" w:sz="4" w:space="0" w:color="auto"/>
              <w:left w:val="single" w:sz="4" w:space="0" w:color="auto"/>
              <w:bottom w:val="single" w:sz="4" w:space="0" w:color="auto"/>
              <w:right w:val="single" w:sz="4" w:space="0" w:color="auto"/>
            </w:tcBorders>
          </w:tcPr>
          <w:p w14:paraId="6D253EE5" w14:textId="77777777" w:rsidR="008D7546" w:rsidRPr="008D7546" w:rsidRDefault="008D7546" w:rsidP="008D7546">
            <w:pPr>
              <w:rPr>
                <w:sz w:val="20"/>
                <w:szCs w:val="20"/>
              </w:rPr>
            </w:pPr>
          </w:p>
        </w:tc>
      </w:tr>
      <w:tr w:rsidR="008D7546" w:rsidRPr="00116E02" w14:paraId="4C65CA19"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745BCF2D" w14:textId="77777777" w:rsidR="008D7546" w:rsidRPr="008D7546" w:rsidRDefault="008D7546" w:rsidP="008D7546">
            <w:pPr>
              <w:jc w:val="center"/>
              <w:rPr>
                <w:sz w:val="20"/>
                <w:szCs w:val="20"/>
                <w:lang w:val="el-GR"/>
              </w:rPr>
            </w:pPr>
            <w:r w:rsidRPr="008D7546">
              <w:rPr>
                <w:sz w:val="20"/>
                <w:szCs w:val="20"/>
                <w:lang w:val="el-GR"/>
              </w:rPr>
              <w:t>ε)</w:t>
            </w:r>
          </w:p>
        </w:tc>
        <w:tc>
          <w:tcPr>
            <w:tcW w:w="8480" w:type="dxa"/>
            <w:gridSpan w:val="7"/>
            <w:tcBorders>
              <w:top w:val="single" w:sz="4" w:space="0" w:color="auto"/>
              <w:left w:val="single" w:sz="4" w:space="0" w:color="auto"/>
              <w:bottom w:val="single" w:sz="4" w:space="0" w:color="auto"/>
              <w:right w:val="single" w:sz="4" w:space="0" w:color="auto"/>
            </w:tcBorders>
          </w:tcPr>
          <w:p w14:paraId="0127EFD5" w14:textId="77777777" w:rsidR="008D7546" w:rsidRPr="008D7546" w:rsidRDefault="008D7546" w:rsidP="008D7546">
            <w:pPr>
              <w:rPr>
                <w:sz w:val="20"/>
                <w:szCs w:val="20"/>
                <w:lang w:val="el-GR"/>
              </w:rPr>
            </w:pPr>
            <w:r w:rsidRPr="008D7546">
              <w:rPr>
                <w:sz w:val="20"/>
                <w:szCs w:val="20"/>
                <w:lang w:val="el-GR"/>
              </w:rPr>
              <w:t>Είναι το λειτουργικό πλάτος και ενδεχομένως η εισχώρηση οχήματος ελεύθερα εμποδίων;</w:t>
            </w:r>
          </w:p>
        </w:tc>
        <w:tc>
          <w:tcPr>
            <w:tcW w:w="850" w:type="dxa"/>
            <w:tcBorders>
              <w:top w:val="single" w:sz="4" w:space="0" w:color="auto"/>
              <w:left w:val="single" w:sz="4" w:space="0" w:color="auto"/>
              <w:bottom w:val="single" w:sz="4" w:space="0" w:color="auto"/>
              <w:right w:val="single" w:sz="4" w:space="0" w:color="auto"/>
            </w:tcBorders>
          </w:tcPr>
          <w:p w14:paraId="742862DE" w14:textId="77777777" w:rsidR="008D7546" w:rsidRPr="008D7546" w:rsidRDefault="008D7546" w:rsidP="008D7546">
            <w:pPr>
              <w:rPr>
                <w:sz w:val="20"/>
                <w:szCs w:val="20"/>
                <w:lang w:val="el-GR"/>
              </w:rPr>
            </w:pPr>
          </w:p>
        </w:tc>
      </w:tr>
      <w:tr w:rsidR="008D7546" w:rsidRPr="008D7546" w14:paraId="044DEA6F"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7806F23A" w14:textId="77777777" w:rsidR="008D7546" w:rsidRPr="008D7546" w:rsidRDefault="008D7546" w:rsidP="008D7546">
            <w:pPr>
              <w:jc w:val="center"/>
              <w:rPr>
                <w:sz w:val="20"/>
                <w:szCs w:val="20"/>
              </w:rPr>
            </w:pPr>
            <w:r w:rsidRPr="008D7546">
              <w:rPr>
                <w:sz w:val="20"/>
                <w:szCs w:val="20"/>
              </w:rPr>
              <w:t>10</w:t>
            </w:r>
          </w:p>
        </w:tc>
        <w:tc>
          <w:tcPr>
            <w:tcW w:w="8480" w:type="dxa"/>
            <w:gridSpan w:val="7"/>
            <w:tcBorders>
              <w:top w:val="single" w:sz="4" w:space="0" w:color="auto"/>
              <w:left w:val="single" w:sz="4" w:space="0" w:color="auto"/>
              <w:bottom w:val="single" w:sz="4" w:space="0" w:color="auto"/>
              <w:right w:val="nil"/>
            </w:tcBorders>
            <w:shd w:val="clear" w:color="auto" w:fill="EEECE1" w:themeFill="background2"/>
            <w:hideMark/>
          </w:tcPr>
          <w:p w14:paraId="3D879069" w14:textId="77777777" w:rsidR="008D7546" w:rsidRPr="008D7546" w:rsidRDefault="008D7546" w:rsidP="008D7546">
            <w:pPr>
              <w:rPr>
                <w:b/>
                <w:bCs/>
                <w:sz w:val="20"/>
                <w:szCs w:val="20"/>
              </w:rPr>
            </w:pPr>
            <w:r w:rsidRPr="008D7546">
              <w:rPr>
                <w:b/>
                <w:bCs/>
                <w:sz w:val="20"/>
                <w:szCs w:val="20"/>
                <w:lang w:val="el-GR"/>
              </w:rPr>
              <w:t xml:space="preserve">Έλεγχος </w:t>
            </w:r>
            <w:r w:rsidRPr="008D7546">
              <w:rPr>
                <w:b/>
                <w:bCs/>
                <w:sz w:val="20"/>
                <w:szCs w:val="20"/>
              </w:rPr>
              <w:t>Εγκατάσταση</w:t>
            </w:r>
            <w:r w:rsidRPr="008D7546">
              <w:rPr>
                <w:b/>
                <w:bCs/>
                <w:sz w:val="20"/>
                <w:szCs w:val="20"/>
                <w:lang w:val="el-GR"/>
              </w:rPr>
              <w:t>ς</w:t>
            </w:r>
            <w:r w:rsidRPr="008D7546">
              <w:rPr>
                <w:b/>
                <w:bCs/>
                <w:sz w:val="20"/>
                <w:szCs w:val="20"/>
              </w:rPr>
              <w:t xml:space="preserve"> </w:t>
            </w:r>
            <w:r w:rsidRPr="008D7546">
              <w:rPr>
                <w:lang w:val="el-GR"/>
              </w:rPr>
              <w:t>στηθαίου ασφαλείας</w:t>
            </w:r>
          </w:p>
        </w:tc>
        <w:tc>
          <w:tcPr>
            <w:tcW w:w="850" w:type="dxa"/>
            <w:tcBorders>
              <w:top w:val="single" w:sz="4" w:space="0" w:color="auto"/>
              <w:left w:val="nil"/>
              <w:bottom w:val="single" w:sz="4" w:space="0" w:color="auto"/>
              <w:right w:val="single" w:sz="4" w:space="0" w:color="auto"/>
            </w:tcBorders>
            <w:shd w:val="clear" w:color="auto" w:fill="EEECE1" w:themeFill="background2"/>
          </w:tcPr>
          <w:p w14:paraId="14BBD102" w14:textId="77777777" w:rsidR="008D7546" w:rsidRPr="008D7546" w:rsidRDefault="008D7546" w:rsidP="008D7546">
            <w:pPr>
              <w:rPr>
                <w:sz w:val="20"/>
                <w:szCs w:val="20"/>
              </w:rPr>
            </w:pPr>
          </w:p>
        </w:tc>
      </w:tr>
      <w:tr w:rsidR="008D7546" w:rsidRPr="00116E02" w14:paraId="29A3C180"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3C275A59" w14:textId="77777777" w:rsidR="008D7546" w:rsidRPr="008D7546" w:rsidRDefault="008D7546" w:rsidP="008D7546">
            <w:pPr>
              <w:jc w:val="center"/>
              <w:rPr>
                <w:sz w:val="20"/>
                <w:szCs w:val="20"/>
              </w:rPr>
            </w:pPr>
            <w:r w:rsidRPr="008D7546">
              <w:rPr>
                <w:sz w:val="20"/>
                <w:szCs w:val="20"/>
              </w:rPr>
              <w:t>α)</w:t>
            </w:r>
          </w:p>
        </w:tc>
        <w:tc>
          <w:tcPr>
            <w:tcW w:w="8480" w:type="dxa"/>
            <w:gridSpan w:val="7"/>
            <w:tcBorders>
              <w:top w:val="single" w:sz="4" w:space="0" w:color="auto"/>
              <w:left w:val="single" w:sz="4" w:space="0" w:color="auto"/>
              <w:bottom w:val="single" w:sz="4" w:space="0" w:color="auto"/>
              <w:right w:val="single" w:sz="4" w:space="0" w:color="auto"/>
            </w:tcBorders>
          </w:tcPr>
          <w:p w14:paraId="4CC1E0BF" w14:textId="77777777" w:rsidR="008D7546" w:rsidRPr="008D7546" w:rsidRDefault="008D7546" w:rsidP="008D7546">
            <w:pPr>
              <w:rPr>
                <w:sz w:val="20"/>
                <w:szCs w:val="20"/>
                <w:lang w:val="el-GR"/>
              </w:rPr>
            </w:pPr>
            <w:r w:rsidRPr="008D7546">
              <w:rPr>
                <w:sz w:val="20"/>
                <w:szCs w:val="20"/>
                <w:lang w:val="el-GR"/>
              </w:rPr>
              <w:t>Η βάση έδρασης είναι σύμφωνη με τις οδηγίες εγκατάστασης;</w:t>
            </w:r>
          </w:p>
        </w:tc>
        <w:tc>
          <w:tcPr>
            <w:tcW w:w="850" w:type="dxa"/>
            <w:tcBorders>
              <w:top w:val="single" w:sz="4" w:space="0" w:color="auto"/>
              <w:left w:val="single" w:sz="4" w:space="0" w:color="auto"/>
              <w:bottom w:val="single" w:sz="4" w:space="0" w:color="auto"/>
              <w:right w:val="single" w:sz="4" w:space="0" w:color="auto"/>
            </w:tcBorders>
          </w:tcPr>
          <w:p w14:paraId="44D7E61D" w14:textId="77777777" w:rsidR="008D7546" w:rsidRPr="008D7546" w:rsidRDefault="008D7546" w:rsidP="008D7546">
            <w:pPr>
              <w:rPr>
                <w:sz w:val="20"/>
                <w:szCs w:val="20"/>
                <w:lang w:val="el-GR"/>
              </w:rPr>
            </w:pPr>
          </w:p>
        </w:tc>
      </w:tr>
      <w:tr w:rsidR="008D7546" w:rsidRPr="00116E02" w14:paraId="20D79B9C"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0A43129C" w14:textId="77777777" w:rsidR="008D7546" w:rsidRPr="008D7546" w:rsidRDefault="008D7546" w:rsidP="008D7546">
            <w:pPr>
              <w:jc w:val="center"/>
              <w:rPr>
                <w:sz w:val="20"/>
                <w:szCs w:val="20"/>
              </w:rPr>
            </w:pPr>
            <w:r w:rsidRPr="008D7546">
              <w:rPr>
                <w:sz w:val="20"/>
                <w:szCs w:val="20"/>
              </w:rPr>
              <w:t>β)</w:t>
            </w:r>
          </w:p>
        </w:tc>
        <w:tc>
          <w:tcPr>
            <w:tcW w:w="8480" w:type="dxa"/>
            <w:gridSpan w:val="7"/>
            <w:tcBorders>
              <w:top w:val="single" w:sz="4" w:space="0" w:color="auto"/>
              <w:left w:val="single" w:sz="4" w:space="0" w:color="auto"/>
              <w:bottom w:val="single" w:sz="4" w:space="0" w:color="auto"/>
              <w:right w:val="single" w:sz="4" w:space="0" w:color="auto"/>
            </w:tcBorders>
          </w:tcPr>
          <w:p w14:paraId="4A2DAC9C" w14:textId="77777777" w:rsidR="008D7546" w:rsidRPr="008D7546" w:rsidRDefault="008D7546" w:rsidP="008D7546">
            <w:pPr>
              <w:rPr>
                <w:sz w:val="20"/>
                <w:szCs w:val="20"/>
                <w:lang w:val="el-GR"/>
              </w:rPr>
            </w:pPr>
            <w:r w:rsidRPr="008D7546">
              <w:rPr>
                <w:sz w:val="20"/>
                <w:szCs w:val="20"/>
                <w:lang w:val="el-GR"/>
              </w:rPr>
              <w:t>Ενδεχομένως ορθή τοποθέτηση οπλισμού συμπεριλαμβανομένων των συγκολλήσεων;</w:t>
            </w:r>
          </w:p>
        </w:tc>
        <w:tc>
          <w:tcPr>
            <w:tcW w:w="850" w:type="dxa"/>
            <w:tcBorders>
              <w:top w:val="single" w:sz="4" w:space="0" w:color="auto"/>
              <w:left w:val="single" w:sz="4" w:space="0" w:color="auto"/>
              <w:bottom w:val="single" w:sz="4" w:space="0" w:color="auto"/>
              <w:right w:val="single" w:sz="4" w:space="0" w:color="auto"/>
            </w:tcBorders>
          </w:tcPr>
          <w:p w14:paraId="5543B084" w14:textId="77777777" w:rsidR="008D7546" w:rsidRPr="008D7546" w:rsidRDefault="008D7546" w:rsidP="008D7546">
            <w:pPr>
              <w:rPr>
                <w:sz w:val="20"/>
                <w:szCs w:val="20"/>
                <w:lang w:val="el-GR"/>
              </w:rPr>
            </w:pPr>
          </w:p>
        </w:tc>
      </w:tr>
      <w:tr w:rsidR="008D7546" w:rsidRPr="00116E02" w14:paraId="372937D8"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0A79797B" w14:textId="77777777" w:rsidR="008D7546" w:rsidRPr="008D7546" w:rsidRDefault="008D7546" w:rsidP="008D7546">
            <w:pPr>
              <w:jc w:val="center"/>
              <w:rPr>
                <w:sz w:val="20"/>
                <w:szCs w:val="20"/>
              </w:rPr>
            </w:pPr>
            <w:r w:rsidRPr="008D7546">
              <w:rPr>
                <w:sz w:val="20"/>
                <w:szCs w:val="20"/>
              </w:rPr>
              <w:t>γ)</w:t>
            </w:r>
          </w:p>
        </w:tc>
        <w:tc>
          <w:tcPr>
            <w:tcW w:w="8480" w:type="dxa"/>
            <w:gridSpan w:val="7"/>
            <w:tcBorders>
              <w:top w:val="single" w:sz="4" w:space="0" w:color="auto"/>
              <w:left w:val="single" w:sz="4" w:space="0" w:color="auto"/>
              <w:bottom w:val="single" w:sz="4" w:space="0" w:color="auto"/>
              <w:right w:val="single" w:sz="4" w:space="0" w:color="auto"/>
            </w:tcBorders>
          </w:tcPr>
          <w:p w14:paraId="713613EF" w14:textId="77777777" w:rsidR="008D7546" w:rsidRPr="008D7546" w:rsidRDefault="008D7546" w:rsidP="008D7546">
            <w:pPr>
              <w:rPr>
                <w:sz w:val="20"/>
                <w:szCs w:val="20"/>
                <w:lang w:val="el-GR"/>
              </w:rPr>
            </w:pPr>
            <w:r w:rsidRPr="008D7546">
              <w:rPr>
                <w:sz w:val="20"/>
                <w:szCs w:val="20"/>
                <w:lang w:val="el-GR"/>
              </w:rPr>
              <w:t>Οι κοχλιώσεις είναι σύμφωνες με τις οδηγίες εγκατάστασης;</w:t>
            </w:r>
          </w:p>
        </w:tc>
        <w:tc>
          <w:tcPr>
            <w:tcW w:w="850" w:type="dxa"/>
            <w:tcBorders>
              <w:top w:val="single" w:sz="4" w:space="0" w:color="auto"/>
              <w:left w:val="single" w:sz="4" w:space="0" w:color="auto"/>
              <w:bottom w:val="single" w:sz="4" w:space="0" w:color="auto"/>
              <w:right w:val="single" w:sz="4" w:space="0" w:color="auto"/>
            </w:tcBorders>
          </w:tcPr>
          <w:p w14:paraId="42A7B721" w14:textId="77777777" w:rsidR="008D7546" w:rsidRPr="008D7546" w:rsidRDefault="008D7546" w:rsidP="008D7546">
            <w:pPr>
              <w:rPr>
                <w:sz w:val="20"/>
                <w:szCs w:val="20"/>
                <w:lang w:val="el-GR"/>
              </w:rPr>
            </w:pPr>
          </w:p>
        </w:tc>
      </w:tr>
      <w:tr w:rsidR="008D7546" w:rsidRPr="00116E02" w14:paraId="3B5E2BFA"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43501E8E" w14:textId="77777777" w:rsidR="008D7546" w:rsidRPr="008D7546" w:rsidRDefault="008D7546" w:rsidP="008D7546">
            <w:pPr>
              <w:jc w:val="center"/>
              <w:rPr>
                <w:sz w:val="20"/>
                <w:szCs w:val="20"/>
              </w:rPr>
            </w:pPr>
            <w:r w:rsidRPr="008D7546">
              <w:rPr>
                <w:sz w:val="20"/>
                <w:szCs w:val="20"/>
              </w:rPr>
              <w:t>δ)</w:t>
            </w:r>
          </w:p>
        </w:tc>
        <w:tc>
          <w:tcPr>
            <w:tcW w:w="8480" w:type="dxa"/>
            <w:gridSpan w:val="7"/>
            <w:tcBorders>
              <w:top w:val="single" w:sz="4" w:space="0" w:color="auto"/>
              <w:left w:val="single" w:sz="4" w:space="0" w:color="auto"/>
              <w:bottom w:val="single" w:sz="4" w:space="0" w:color="auto"/>
              <w:right w:val="single" w:sz="4" w:space="0" w:color="auto"/>
            </w:tcBorders>
          </w:tcPr>
          <w:p w14:paraId="73B0F331" w14:textId="77777777" w:rsidR="008D7546" w:rsidRPr="008D7546" w:rsidRDefault="008D7546" w:rsidP="008D7546">
            <w:pPr>
              <w:rPr>
                <w:sz w:val="20"/>
                <w:szCs w:val="20"/>
                <w:lang w:val="el-GR"/>
              </w:rPr>
            </w:pPr>
            <w:r w:rsidRPr="008D7546">
              <w:rPr>
                <w:sz w:val="20"/>
                <w:szCs w:val="20"/>
                <w:lang w:val="el-GR"/>
              </w:rPr>
              <w:t>Το σύστημα είναι ευθυγραμμισμένο καθ’ ύψος;</w:t>
            </w:r>
          </w:p>
        </w:tc>
        <w:tc>
          <w:tcPr>
            <w:tcW w:w="850" w:type="dxa"/>
            <w:tcBorders>
              <w:top w:val="single" w:sz="4" w:space="0" w:color="auto"/>
              <w:left w:val="single" w:sz="4" w:space="0" w:color="auto"/>
              <w:bottom w:val="single" w:sz="4" w:space="0" w:color="auto"/>
              <w:right w:val="single" w:sz="4" w:space="0" w:color="auto"/>
            </w:tcBorders>
          </w:tcPr>
          <w:p w14:paraId="666E952F" w14:textId="77777777" w:rsidR="008D7546" w:rsidRPr="008D7546" w:rsidRDefault="008D7546" w:rsidP="008D7546">
            <w:pPr>
              <w:rPr>
                <w:sz w:val="20"/>
                <w:szCs w:val="20"/>
                <w:lang w:val="el-GR"/>
              </w:rPr>
            </w:pPr>
          </w:p>
        </w:tc>
      </w:tr>
      <w:tr w:rsidR="008D7546" w:rsidRPr="00116E02" w14:paraId="35E3A830"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26C9F1FC" w14:textId="77777777" w:rsidR="008D7546" w:rsidRPr="008D7546" w:rsidRDefault="008D7546" w:rsidP="008D7546">
            <w:pPr>
              <w:jc w:val="center"/>
              <w:rPr>
                <w:sz w:val="20"/>
                <w:szCs w:val="20"/>
                <w:lang w:val="el-GR"/>
              </w:rPr>
            </w:pPr>
            <w:r w:rsidRPr="008D7546">
              <w:rPr>
                <w:sz w:val="20"/>
                <w:szCs w:val="20"/>
                <w:lang w:val="el-GR"/>
              </w:rPr>
              <w:t>ε)</w:t>
            </w:r>
          </w:p>
        </w:tc>
        <w:tc>
          <w:tcPr>
            <w:tcW w:w="8480" w:type="dxa"/>
            <w:gridSpan w:val="7"/>
            <w:tcBorders>
              <w:top w:val="single" w:sz="4" w:space="0" w:color="auto"/>
              <w:left w:val="single" w:sz="4" w:space="0" w:color="auto"/>
              <w:bottom w:val="single" w:sz="4" w:space="0" w:color="auto"/>
              <w:right w:val="single" w:sz="4" w:space="0" w:color="auto"/>
            </w:tcBorders>
          </w:tcPr>
          <w:p w14:paraId="2C55140F" w14:textId="77777777" w:rsidR="008D7546" w:rsidRPr="008D7546" w:rsidRDefault="008D7546" w:rsidP="008D7546">
            <w:pPr>
              <w:rPr>
                <w:sz w:val="20"/>
                <w:szCs w:val="20"/>
                <w:lang w:val="el-GR"/>
              </w:rPr>
            </w:pPr>
            <w:r w:rsidRPr="008D7546">
              <w:rPr>
                <w:sz w:val="20"/>
                <w:szCs w:val="20"/>
                <w:lang w:val="el-GR"/>
              </w:rPr>
              <w:t>Το σύστημα είναι ευθυγραμμισμένο οριζοντιογραφικά;</w:t>
            </w:r>
          </w:p>
        </w:tc>
        <w:tc>
          <w:tcPr>
            <w:tcW w:w="850" w:type="dxa"/>
            <w:tcBorders>
              <w:top w:val="single" w:sz="4" w:space="0" w:color="auto"/>
              <w:left w:val="single" w:sz="4" w:space="0" w:color="auto"/>
              <w:bottom w:val="single" w:sz="4" w:space="0" w:color="auto"/>
              <w:right w:val="single" w:sz="4" w:space="0" w:color="auto"/>
            </w:tcBorders>
          </w:tcPr>
          <w:p w14:paraId="56EF502D" w14:textId="77777777" w:rsidR="008D7546" w:rsidRPr="008D7546" w:rsidRDefault="008D7546" w:rsidP="008D7546">
            <w:pPr>
              <w:rPr>
                <w:sz w:val="20"/>
                <w:szCs w:val="20"/>
                <w:lang w:val="el-GR"/>
              </w:rPr>
            </w:pPr>
          </w:p>
        </w:tc>
      </w:tr>
      <w:tr w:rsidR="008D7546" w:rsidRPr="00116E02" w14:paraId="55DECDC1"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79B80B1B" w14:textId="77777777" w:rsidR="008D7546" w:rsidRPr="008D7546" w:rsidRDefault="008D7546" w:rsidP="008D7546">
            <w:pPr>
              <w:jc w:val="center"/>
              <w:rPr>
                <w:sz w:val="20"/>
                <w:szCs w:val="20"/>
                <w:lang w:val="el-GR"/>
              </w:rPr>
            </w:pPr>
            <w:r w:rsidRPr="008D7546">
              <w:rPr>
                <w:sz w:val="20"/>
                <w:szCs w:val="20"/>
                <w:lang w:val="el-GR"/>
              </w:rPr>
              <w:t>στ)</w:t>
            </w:r>
          </w:p>
        </w:tc>
        <w:tc>
          <w:tcPr>
            <w:tcW w:w="8480" w:type="dxa"/>
            <w:gridSpan w:val="7"/>
            <w:tcBorders>
              <w:top w:val="single" w:sz="4" w:space="0" w:color="auto"/>
              <w:left w:val="single" w:sz="4" w:space="0" w:color="auto"/>
              <w:bottom w:val="single" w:sz="4" w:space="0" w:color="auto"/>
              <w:right w:val="single" w:sz="4" w:space="0" w:color="auto"/>
            </w:tcBorders>
          </w:tcPr>
          <w:p w14:paraId="248F0A90" w14:textId="77777777" w:rsidR="008D7546" w:rsidRPr="008D7546" w:rsidRDefault="008D7546" w:rsidP="008D7546">
            <w:pPr>
              <w:rPr>
                <w:sz w:val="20"/>
                <w:szCs w:val="20"/>
                <w:lang w:val="el-GR"/>
              </w:rPr>
            </w:pPr>
            <w:r w:rsidRPr="008D7546">
              <w:rPr>
                <w:sz w:val="20"/>
                <w:szCs w:val="20"/>
                <w:lang w:val="el-GR"/>
              </w:rPr>
              <w:t>Τηρήθηκε η απόσταση από την οριογραμμή του οδοστρώματος;</w:t>
            </w:r>
          </w:p>
        </w:tc>
        <w:tc>
          <w:tcPr>
            <w:tcW w:w="850" w:type="dxa"/>
            <w:tcBorders>
              <w:top w:val="single" w:sz="4" w:space="0" w:color="auto"/>
              <w:left w:val="single" w:sz="4" w:space="0" w:color="auto"/>
              <w:bottom w:val="single" w:sz="4" w:space="0" w:color="auto"/>
              <w:right w:val="single" w:sz="4" w:space="0" w:color="auto"/>
            </w:tcBorders>
          </w:tcPr>
          <w:p w14:paraId="1E95049D" w14:textId="77777777" w:rsidR="008D7546" w:rsidRPr="008D7546" w:rsidRDefault="008D7546" w:rsidP="008D7546">
            <w:pPr>
              <w:rPr>
                <w:sz w:val="20"/>
                <w:szCs w:val="20"/>
                <w:lang w:val="el-GR"/>
              </w:rPr>
            </w:pPr>
          </w:p>
        </w:tc>
      </w:tr>
      <w:tr w:rsidR="008D7546" w:rsidRPr="008D7546" w14:paraId="5524A0B6"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5F885355" w14:textId="77777777" w:rsidR="008D7546" w:rsidRPr="008D7546" w:rsidRDefault="008D7546" w:rsidP="008D7546">
            <w:pPr>
              <w:jc w:val="center"/>
              <w:rPr>
                <w:sz w:val="20"/>
                <w:szCs w:val="20"/>
              </w:rPr>
            </w:pPr>
            <w:r w:rsidRPr="008D7546">
              <w:rPr>
                <w:sz w:val="20"/>
                <w:szCs w:val="20"/>
              </w:rPr>
              <w:t>11</w:t>
            </w:r>
          </w:p>
        </w:tc>
        <w:tc>
          <w:tcPr>
            <w:tcW w:w="9330" w:type="dxa"/>
            <w:gridSpan w:val="8"/>
            <w:tcBorders>
              <w:top w:val="single" w:sz="4" w:space="0" w:color="auto"/>
              <w:left w:val="single" w:sz="4" w:space="0" w:color="auto"/>
              <w:bottom w:val="single" w:sz="4" w:space="0" w:color="auto"/>
              <w:right w:val="single" w:sz="4" w:space="0" w:color="auto"/>
            </w:tcBorders>
            <w:shd w:val="clear" w:color="auto" w:fill="EEECE1" w:themeFill="background2"/>
            <w:hideMark/>
          </w:tcPr>
          <w:p w14:paraId="0BF1C524" w14:textId="77777777" w:rsidR="008D7546" w:rsidRPr="008D7546" w:rsidRDefault="008D7546" w:rsidP="008D7546">
            <w:pPr>
              <w:rPr>
                <w:b/>
                <w:bCs/>
                <w:sz w:val="20"/>
                <w:szCs w:val="20"/>
                <w:lang w:val="el-GR"/>
              </w:rPr>
            </w:pPr>
            <w:r w:rsidRPr="008D7546">
              <w:rPr>
                <w:b/>
                <w:bCs/>
                <w:sz w:val="20"/>
                <w:szCs w:val="20"/>
                <w:lang w:val="el-GR"/>
              </w:rPr>
              <w:t>Κατασκευή Συνδέσεων</w:t>
            </w:r>
          </w:p>
        </w:tc>
      </w:tr>
      <w:tr w:rsidR="008D7546" w:rsidRPr="008D7546" w14:paraId="1E1A77F6"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79364D84" w14:textId="77777777" w:rsidR="008D7546" w:rsidRPr="008D7546" w:rsidRDefault="008D7546" w:rsidP="008D7546">
            <w:pPr>
              <w:jc w:val="center"/>
              <w:rPr>
                <w:sz w:val="20"/>
                <w:szCs w:val="20"/>
              </w:rPr>
            </w:pPr>
            <w:r w:rsidRPr="008D7546">
              <w:rPr>
                <w:sz w:val="20"/>
                <w:szCs w:val="20"/>
              </w:rPr>
              <w:t>α)</w:t>
            </w:r>
          </w:p>
        </w:tc>
        <w:tc>
          <w:tcPr>
            <w:tcW w:w="8480" w:type="dxa"/>
            <w:gridSpan w:val="7"/>
            <w:tcBorders>
              <w:top w:val="single" w:sz="4" w:space="0" w:color="auto"/>
              <w:left w:val="single" w:sz="4" w:space="0" w:color="auto"/>
              <w:bottom w:val="single" w:sz="4" w:space="0" w:color="auto"/>
              <w:right w:val="single" w:sz="4" w:space="0" w:color="auto"/>
            </w:tcBorders>
          </w:tcPr>
          <w:p w14:paraId="3348B445" w14:textId="77777777" w:rsidR="008D7546" w:rsidRPr="008D7546" w:rsidRDefault="008D7546" w:rsidP="008D7546">
            <w:pPr>
              <w:rPr>
                <w:sz w:val="20"/>
                <w:szCs w:val="20"/>
                <w:lang w:val="el-GR"/>
              </w:rPr>
            </w:pPr>
            <w:r w:rsidRPr="008D7546">
              <w:rPr>
                <w:sz w:val="20"/>
                <w:szCs w:val="20"/>
                <w:lang w:val="el-GR"/>
              </w:rPr>
              <w:t xml:space="preserve">Σύνδεση στο </w:t>
            </w:r>
            <w:r w:rsidRPr="008D7546">
              <w:rPr>
                <w:lang w:val="el-GR"/>
              </w:rPr>
              <w:t>στηθαίο ασφαλείας</w:t>
            </w:r>
            <w:r w:rsidRPr="008D7546">
              <w:rPr>
                <w:sz w:val="20"/>
                <w:szCs w:val="20"/>
                <w:lang w:val="el-GR"/>
              </w:rPr>
              <w:t xml:space="preserve"> 1</w:t>
            </w:r>
          </w:p>
        </w:tc>
        <w:tc>
          <w:tcPr>
            <w:tcW w:w="850" w:type="dxa"/>
            <w:tcBorders>
              <w:top w:val="single" w:sz="4" w:space="0" w:color="auto"/>
              <w:left w:val="single" w:sz="4" w:space="0" w:color="auto"/>
              <w:bottom w:val="single" w:sz="4" w:space="0" w:color="auto"/>
              <w:right w:val="single" w:sz="4" w:space="0" w:color="auto"/>
            </w:tcBorders>
          </w:tcPr>
          <w:p w14:paraId="07388387" w14:textId="77777777" w:rsidR="008D7546" w:rsidRPr="008D7546" w:rsidRDefault="008D7546" w:rsidP="008D7546">
            <w:pPr>
              <w:rPr>
                <w:sz w:val="20"/>
                <w:szCs w:val="20"/>
                <w:lang w:val="el-GR"/>
              </w:rPr>
            </w:pPr>
          </w:p>
        </w:tc>
      </w:tr>
      <w:tr w:rsidR="008D7546" w:rsidRPr="008D7546" w14:paraId="1B1B8D7F"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7878C865" w14:textId="77777777" w:rsidR="008D7546" w:rsidRPr="008D7546" w:rsidRDefault="008D7546" w:rsidP="008D7546">
            <w:pPr>
              <w:jc w:val="center"/>
              <w:rPr>
                <w:sz w:val="20"/>
                <w:szCs w:val="20"/>
              </w:rPr>
            </w:pPr>
            <w:r w:rsidRPr="008D7546">
              <w:rPr>
                <w:sz w:val="20"/>
                <w:szCs w:val="20"/>
              </w:rPr>
              <w:t>β)</w:t>
            </w:r>
          </w:p>
        </w:tc>
        <w:tc>
          <w:tcPr>
            <w:tcW w:w="8480" w:type="dxa"/>
            <w:gridSpan w:val="7"/>
            <w:tcBorders>
              <w:top w:val="single" w:sz="4" w:space="0" w:color="auto"/>
              <w:left w:val="single" w:sz="4" w:space="0" w:color="auto"/>
              <w:bottom w:val="single" w:sz="4" w:space="0" w:color="auto"/>
              <w:right w:val="single" w:sz="4" w:space="0" w:color="auto"/>
            </w:tcBorders>
          </w:tcPr>
          <w:p w14:paraId="4CACB517" w14:textId="77777777" w:rsidR="008D7546" w:rsidRPr="008D7546" w:rsidRDefault="008D7546" w:rsidP="008D7546">
            <w:pPr>
              <w:rPr>
                <w:sz w:val="20"/>
                <w:szCs w:val="20"/>
                <w:lang w:val="el-GR"/>
              </w:rPr>
            </w:pPr>
            <w:r w:rsidRPr="008D7546">
              <w:rPr>
                <w:sz w:val="20"/>
                <w:szCs w:val="20"/>
                <w:lang w:val="el-GR"/>
              </w:rPr>
              <w:t xml:space="preserve">Σύνδεση στο </w:t>
            </w:r>
            <w:r w:rsidRPr="008D7546">
              <w:rPr>
                <w:lang w:val="el-GR"/>
              </w:rPr>
              <w:t>στηθαίο ασφαλείας</w:t>
            </w:r>
            <w:r w:rsidRPr="008D7546">
              <w:rPr>
                <w:sz w:val="20"/>
                <w:szCs w:val="20"/>
                <w:lang w:val="el-GR"/>
              </w:rPr>
              <w:t xml:space="preserve"> 2</w:t>
            </w:r>
          </w:p>
        </w:tc>
        <w:tc>
          <w:tcPr>
            <w:tcW w:w="850" w:type="dxa"/>
            <w:tcBorders>
              <w:top w:val="single" w:sz="4" w:space="0" w:color="auto"/>
              <w:left w:val="single" w:sz="4" w:space="0" w:color="auto"/>
              <w:bottom w:val="single" w:sz="4" w:space="0" w:color="auto"/>
              <w:right w:val="single" w:sz="4" w:space="0" w:color="auto"/>
            </w:tcBorders>
          </w:tcPr>
          <w:p w14:paraId="18AC0A80" w14:textId="77777777" w:rsidR="008D7546" w:rsidRPr="008D7546" w:rsidRDefault="008D7546" w:rsidP="008D7546">
            <w:pPr>
              <w:rPr>
                <w:sz w:val="20"/>
                <w:szCs w:val="20"/>
                <w:lang w:val="el-GR"/>
              </w:rPr>
            </w:pPr>
          </w:p>
        </w:tc>
      </w:tr>
      <w:tr w:rsidR="008D7546" w:rsidRPr="008D7546" w14:paraId="436ACC83" w14:textId="77777777" w:rsidTr="008D7546">
        <w:trPr>
          <w:jc w:val="center"/>
        </w:trPr>
        <w:tc>
          <w:tcPr>
            <w:tcW w:w="9801" w:type="dxa"/>
            <w:gridSpan w:val="9"/>
            <w:tcBorders>
              <w:top w:val="single" w:sz="4" w:space="0" w:color="auto"/>
              <w:left w:val="single" w:sz="4" w:space="0" w:color="auto"/>
              <w:bottom w:val="single" w:sz="4" w:space="0" w:color="auto"/>
              <w:right w:val="single" w:sz="4" w:space="0" w:color="auto"/>
            </w:tcBorders>
          </w:tcPr>
          <w:p w14:paraId="0B0FEF12" w14:textId="77777777" w:rsidR="008D7546" w:rsidRPr="008D7546" w:rsidRDefault="008D7546" w:rsidP="008D7546">
            <w:pPr>
              <w:rPr>
                <w:b/>
                <w:bCs/>
                <w:sz w:val="20"/>
                <w:szCs w:val="20"/>
              </w:rPr>
            </w:pPr>
            <w:r w:rsidRPr="008D7546">
              <w:rPr>
                <w:b/>
                <w:bCs/>
                <w:sz w:val="20"/>
                <w:szCs w:val="20"/>
              </w:rPr>
              <w:t>ΠΑΡΑΤΗΡΗΣΕΙΣ:</w:t>
            </w:r>
          </w:p>
          <w:p w14:paraId="7D534646" w14:textId="77777777" w:rsidR="008D7546" w:rsidRPr="008D7546" w:rsidRDefault="008D7546" w:rsidP="008D7546">
            <w:pPr>
              <w:rPr>
                <w:b/>
                <w:bCs/>
                <w:sz w:val="20"/>
                <w:szCs w:val="20"/>
              </w:rPr>
            </w:pPr>
          </w:p>
          <w:p w14:paraId="7EBBE93B" w14:textId="77777777" w:rsidR="008D7546" w:rsidRPr="008D7546" w:rsidRDefault="008D7546" w:rsidP="008D7546">
            <w:pPr>
              <w:rPr>
                <w:b/>
                <w:bCs/>
                <w:sz w:val="20"/>
                <w:szCs w:val="20"/>
              </w:rPr>
            </w:pPr>
          </w:p>
          <w:p w14:paraId="09EF7BBE" w14:textId="77777777" w:rsidR="008D7546" w:rsidRPr="008D7546" w:rsidRDefault="008D7546" w:rsidP="008D7546">
            <w:pPr>
              <w:rPr>
                <w:b/>
                <w:bCs/>
                <w:sz w:val="20"/>
                <w:szCs w:val="20"/>
              </w:rPr>
            </w:pPr>
          </w:p>
        </w:tc>
      </w:tr>
      <w:tr w:rsidR="008D7546" w:rsidRPr="00116E02" w14:paraId="4FDD4F1B"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7334A909" w14:textId="77777777" w:rsidR="008D7546" w:rsidRPr="008D7546" w:rsidRDefault="008D7546" w:rsidP="008D7546">
            <w:pPr>
              <w:jc w:val="center"/>
              <w:rPr>
                <w:sz w:val="20"/>
                <w:szCs w:val="20"/>
                <w:lang w:val="el-GR"/>
              </w:rPr>
            </w:pPr>
            <w:r w:rsidRPr="008D7546">
              <w:rPr>
                <w:sz w:val="20"/>
                <w:szCs w:val="20"/>
              </w:rPr>
              <w:t>12</w:t>
            </w:r>
          </w:p>
        </w:tc>
        <w:tc>
          <w:tcPr>
            <w:tcW w:w="9330" w:type="dxa"/>
            <w:gridSpan w:val="8"/>
            <w:tcBorders>
              <w:top w:val="single" w:sz="4" w:space="0" w:color="auto"/>
              <w:left w:val="single" w:sz="4" w:space="0" w:color="auto"/>
              <w:bottom w:val="single" w:sz="4" w:space="0" w:color="auto"/>
              <w:right w:val="single" w:sz="4" w:space="0" w:color="auto"/>
            </w:tcBorders>
          </w:tcPr>
          <w:p w14:paraId="4645AA3E" w14:textId="77777777" w:rsidR="008D7546" w:rsidRPr="008D7546" w:rsidRDefault="008D7546" w:rsidP="008D7546">
            <w:pPr>
              <w:rPr>
                <w:b/>
                <w:bCs/>
                <w:sz w:val="20"/>
                <w:szCs w:val="20"/>
                <w:lang w:val="el-GR"/>
              </w:rPr>
            </w:pPr>
            <w:r w:rsidRPr="008D7546">
              <w:rPr>
                <w:b/>
                <w:bCs/>
                <w:sz w:val="20"/>
                <w:szCs w:val="20"/>
                <w:lang w:val="el-GR"/>
              </w:rPr>
              <w:t>Όνομα και Υπογραφή Αναδόχου:</w:t>
            </w:r>
          </w:p>
          <w:p w14:paraId="79A0DC9E" w14:textId="77777777" w:rsidR="008D7546" w:rsidRPr="008D7546" w:rsidRDefault="008D7546" w:rsidP="008D7546">
            <w:pPr>
              <w:rPr>
                <w:b/>
                <w:bCs/>
                <w:sz w:val="20"/>
                <w:szCs w:val="20"/>
                <w:lang w:val="el-GR"/>
              </w:rPr>
            </w:pPr>
            <w:r w:rsidRPr="008D7546">
              <w:rPr>
                <w:b/>
                <w:bCs/>
                <w:sz w:val="20"/>
                <w:szCs w:val="20"/>
                <w:lang w:val="el-GR"/>
              </w:rPr>
              <w:t>Όνομα και Υπογραφή Υπεύθυνου Συνεργείου Τοποθέτησης:</w:t>
            </w:r>
          </w:p>
          <w:p w14:paraId="2B3CA045" w14:textId="77777777" w:rsidR="008D7546" w:rsidRPr="008D7546" w:rsidRDefault="008D7546" w:rsidP="008D7546">
            <w:pPr>
              <w:rPr>
                <w:sz w:val="20"/>
                <w:szCs w:val="20"/>
                <w:lang w:val="el-GR"/>
              </w:rPr>
            </w:pPr>
            <w:r w:rsidRPr="008D7546">
              <w:rPr>
                <w:b/>
                <w:bCs/>
                <w:sz w:val="20"/>
                <w:szCs w:val="20"/>
                <w:lang w:val="el-GR"/>
              </w:rPr>
              <w:t>Όνομα και Υπογραφή Κατασκευαστή ή νόμιμου εκπρόσωπου:</w:t>
            </w:r>
          </w:p>
        </w:tc>
      </w:tr>
      <w:tr w:rsidR="008D7546" w:rsidRPr="008D7546" w14:paraId="7DD26DA7" w14:textId="77777777" w:rsidTr="008D7546">
        <w:trPr>
          <w:jc w:val="center"/>
        </w:trPr>
        <w:tc>
          <w:tcPr>
            <w:tcW w:w="9801" w:type="dxa"/>
            <w:gridSpan w:val="9"/>
            <w:tcBorders>
              <w:top w:val="single" w:sz="4" w:space="0" w:color="auto"/>
              <w:left w:val="single" w:sz="4" w:space="0" w:color="auto"/>
              <w:bottom w:val="single" w:sz="4" w:space="0" w:color="auto"/>
              <w:right w:val="single" w:sz="4" w:space="0" w:color="auto"/>
            </w:tcBorders>
            <w:hideMark/>
          </w:tcPr>
          <w:p w14:paraId="7830A90E" w14:textId="77777777" w:rsidR="008D7546" w:rsidRPr="008D7546" w:rsidRDefault="008D7546" w:rsidP="008D7546">
            <w:pPr>
              <w:rPr>
                <w:b/>
                <w:bCs/>
                <w:sz w:val="20"/>
                <w:szCs w:val="20"/>
              </w:rPr>
            </w:pPr>
            <w:r w:rsidRPr="008D7546">
              <w:rPr>
                <w:b/>
                <w:bCs/>
                <w:sz w:val="20"/>
                <w:szCs w:val="20"/>
              </w:rPr>
              <w:t>Τόπος/Ημνία:</w:t>
            </w:r>
          </w:p>
        </w:tc>
      </w:tr>
    </w:tbl>
    <w:p w14:paraId="0CC58B58" w14:textId="77777777" w:rsidR="008D7546" w:rsidRPr="008D7546" w:rsidRDefault="008D7546" w:rsidP="008D7546">
      <w:pPr>
        <w:jc w:val="both"/>
        <w:rPr>
          <w:sz w:val="16"/>
          <w:szCs w:val="16"/>
          <w:lang w:val="el-GR"/>
        </w:rPr>
      </w:pPr>
    </w:p>
    <w:p w14:paraId="117F6332" w14:textId="77777777" w:rsidR="008D7546" w:rsidRPr="008D7546" w:rsidRDefault="008D7546" w:rsidP="008D7546">
      <w:pPr>
        <w:jc w:val="both"/>
        <w:rPr>
          <w:sz w:val="23"/>
          <w:szCs w:val="23"/>
          <w:lang w:val="el-GR"/>
        </w:rPr>
      </w:pPr>
      <w:r w:rsidRPr="008D7546">
        <w:rPr>
          <w:sz w:val="23"/>
          <w:szCs w:val="23"/>
          <w:lang w:val="el-GR"/>
        </w:rPr>
        <w:t xml:space="preserve">   Σημειολογία ελέγχων: + = Ορθό, Ο = Εσφαλμένο, - = Δεν ελέγχθηκε </w:t>
      </w:r>
    </w:p>
    <w:p w14:paraId="5F0D3FCB" w14:textId="77777777" w:rsidR="008D7546" w:rsidRPr="008D7546" w:rsidRDefault="008D7546" w:rsidP="008D7546">
      <w:pPr>
        <w:jc w:val="both"/>
        <w:rPr>
          <w:sz w:val="23"/>
          <w:szCs w:val="23"/>
          <w:lang w:val="el-GR"/>
        </w:rPr>
      </w:pPr>
    </w:p>
    <w:p w14:paraId="1A55254A" w14:textId="77777777" w:rsidR="008D7546" w:rsidRPr="008D7546" w:rsidRDefault="008D7546" w:rsidP="008D7546">
      <w:pPr>
        <w:jc w:val="both"/>
        <w:rPr>
          <w:sz w:val="23"/>
          <w:szCs w:val="23"/>
          <w:lang w:val="el-GR"/>
        </w:rPr>
      </w:pPr>
    </w:p>
    <w:p w14:paraId="4F8459DB" w14:textId="77777777" w:rsidR="008D7546" w:rsidRPr="008D7546" w:rsidRDefault="008D7546" w:rsidP="008D7546">
      <w:pPr>
        <w:jc w:val="both"/>
        <w:rPr>
          <w:sz w:val="23"/>
          <w:szCs w:val="23"/>
          <w:lang w:val="el-GR"/>
        </w:rPr>
      </w:pPr>
      <w:r w:rsidRPr="008D7546">
        <w:rPr>
          <w:sz w:val="23"/>
          <w:szCs w:val="23"/>
          <w:lang w:val="el-GR"/>
        </w:rPr>
        <w:br w:type="page"/>
      </w:r>
    </w:p>
    <w:p w14:paraId="2377F576" w14:textId="77777777" w:rsidR="008D7546" w:rsidRPr="008D7546" w:rsidRDefault="008D7546" w:rsidP="008D7546">
      <w:pPr>
        <w:spacing w:before="293" w:after="240"/>
        <w:ind w:left="567" w:right="2"/>
        <w:jc w:val="center"/>
        <w:outlineLvl w:val="4"/>
        <w:rPr>
          <w:rFonts w:ascii="Arial" w:eastAsia="Arial" w:hAnsi="Arial" w:cs="Arial"/>
          <w:b/>
          <w:bCs/>
          <w:color w:val="010202"/>
          <w:sz w:val="23"/>
          <w:szCs w:val="23"/>
          <w:lang w:val="el-GR"/>
        </w:rPr>
      </w:pPr>
      <w:r w:rsidRPr="008D7546">
        <w:rPr>
          <w:rFonts w:ascii="Arial" w:eastAsia="Arial" w:hAnsi="Arial" w:cs="Arial"/>
          <w:b/>
          <w:bCs/>
          <w:color w:val="010202"/>
          <w:sz w:val="23"/>
          <w:szCs w:val="23"/>
          <w:lang w:val="el-GR"/>
        </w:rPr>
        <w:lastRenderedPageBreak/>
        <w:t>Α6: Εγκατάσταση Απολήξεων Στηθαίων</w:t>
      </w:r>
    </w:p>
    <w:tbl>
      <w:tblPr>
        <w:tblW w:w="0" w:type="auto"/>
        <w:jc w:val="center"/>
        <w:tblLook w:val="04A0" w:firstRow="1" w:lastRow="0" w:firstColumn="1" w:lastColumn="0" w:noHBand="0" w:noVBand="1"/>
      </w:tblPr>
      <w:tblGrid>
        <w:gridCol w:w="471"/>
        <w:gridCol w:w="1788"/>
        <w:gridCol w:w="191"/>
        <w:gridCol w:w="1681"/>
        <w:gridCol w:w="992"/>
        <w:gridCol w:w="851"/>
        <w:gridCol w:w="1417"/>
        <w:gridCol w:w="1560"/>
        <w:gridCol w:w="850"/>
      </w:tblGrid>
      <w:tr w:rsidR="008D7546" w:rsidRPr="008D7546" w14:paraId="657AD819"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4C106D9C" w14:textId="77777777" w:rsidR="008D7546" w:rsidRPr="008D7546" w:rsidRDefault="008D7546" w:rsidP="008D7546">
            <w:pPr>
              <w:jc w:val="center"/>
              <w:rPr>
                <w:sz w:val="20"/>
                <w:szCs w:val="20"/>
              </w:rPr>
            </w:pPr>
            <w:r w:rsidRPr="008D7546">
              <w:rPr>
                <w:sz w:val="20"/>
                <w:szCs w:val="20"/>
              </w:rPr>
              <w:t>01</w:t>
            </w:r>
          </w:p>
        </w:tc>
        <w:tc>
          <w:tcPr>
            <w:tcW w:w="4652" w:type="dxa"/>
            <w:gridSpan w:val="4"/>
            <w:tcBorders>
              <w:top w:val="single" w:sz="4" w:space="0" w:color="auto"/>
              <w:left w:val="single" w:sz="4" w:space="0" w:color="auto"/>
              <w:bottom w:val="single" w:sz="4" w:space="0" w:color="auto"/>
              <w:right w:val="single" w:sz="4" w:space="0" w:color="auto"/>
            </w:tcBorders>
            <w:hideMark/>
          </w:tcPr>
          <w:p w14:paraId="2D49C6ED" w14:textId="77777777" w:rsidR="008D7546" w:rsidRPr="008D7546" w:rsidRDefault="008D7546" w:rsidP="008D7546">
            <w:pPr>
              <w:rPr>
                <w:sz w:val="20"/>
                <w:szCs w:val="20"/>
              </w:rPr>
            </w:pPr>
            <w:r w:rsidRPr="008D7546">
              <w:rPr>
                <w:sz w:val="20"/>
                <w:szCs w:val="20"/>
              </w:rPr>
              <w:t>Φορέας Ανάθεσης:</w:t>
            </w:r>
          </w:p>
        </w:tc>
        <w:tc>
          <w:tcPr>
            <w:tcW w:w="4678" w:type="dxa"/>
            <w:gridSpan w:val="4"/>
            <w:tcBorders>
              <w:top w:val="single" w:sz="4" w:space="0" w:color="auto"/>
              <w:left w:val="single" w:sz="4" w:space="0" w:color="auto"/>
              <w:bottom w:val="single" w:sz="4" w:space="0" w:color="auto"/>
              <w:right w:val="single" w:sz="4" w:space="0" w:color="auto"/>
            </w:tcBorders>
          </w:tcPr>
          <w:p w14:paraId="02612FFE" w14:textId="77777777" w:rsidR="008D7546" w:rsidRPr="008D7546" w:rsidRDefault="008D7546" w:rsidP="008D7546">
            <w:pPr>
              <w:rPr>
                <w:sz w:val="20"/>
                <w:szCs w:val="20"/>
              </w:rPr>
            </w:pPr>
          </w:p>
        </w:tc>
      </w:tr>
      <w:tr w:rsidR="008D7546" w:rsidRPr="008D7546" w14:paraId="53C50299"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34C11319" w14:textId="77777777" w:rsidR="008D7546" w:rsidRPr="008D7546" w:rsidRDefault="008D7546" w:rsidP="008D7546">
            <w:pPr>
              <w:jc w:val="center"/>
              <w:rPr>
                <w:sz w:val="20"/>
                <w:szCs w:val="20"/>
              </w:rPr>
            </w:pPr>
            <w:r w:rsidRPr="008D7546">
              <w:rPr>
                <w:sz w:val="20"/>
                <w:szCs w:val="20"/>
              </w:rPr>
              <w:t>02</w:t>
            </w:r>
          </w:p>
        </w:tc>
        <w:tc>
          <w:tcPr>
            <w:tcW w:w="4652" w:type="dxa"/>
            <w:gridSpan w:val="4"/>
            <w:tcBorders>
              <w:top w:val="single" w:sz="4" w:space="0" w:color="auto"/>
              <w:left w:val="single" w:sz="4" w:space="0" w:color="auto"/>
              <w:bottom w:val="single" w:sz="4" w:space="0" w:color="auto"/>
              <w:right w:val="single" w:sz="4" w:space="0" w:color="auto"/>
            </w:tcBorders>
            <w:hideMark/>
          </w:tcPr>
          <w:p w14:paraId="6E0672A8" w14:textId="77777777" w:rsidR="008D7546" w:rsidRPr="008D7546" w:rsidRDefault="008D7546" w:rsidP="008D7546">
            <w:pPr>
              <w:rPr>
                <w:sz w:val="20"/>
                <w:szCs w:val="20"/>
              </w:rPr>
            </w:pPr>
            <w:r w:rsidRPr="008D7546">
              <w:rPr>
                <w:sz w:val="20"/>
                <w:szCs w:val="20"/>
              </w:rPr>
              <w:t>Ανάδοχος:</w:t>
            </w:r>
          </w:p>
        </w:tc>
        <w:tc>
          <w:tcPr>
            <w:tcW w:w="4678" w:type="dxa"/>
            <w:gridSpan w:val="4"/>
            <w:tcBorders>
              <w:top w:val="single" w:sz="4" w:space="0" w:color="auto"/>
              <w:left w:val="single" w:sz="4" w:space="0" w:color="auto"/>
              <w:bottom w:val="single" w:sz="4" w:space="0" w:color="auto"/>
              <w:right w:val="single" w:sz="4" w:space="0" w:color="auto"/>
            </w:tcBorders>
          </w:tcPr>
          <w:p w14:paraId="0869894D" w14:textId="77777777" w:rsidR="008D7546" w:rsidRPr="008D7546" w:rsidRDefault="008D7546" w:rsidP="008D7546">
            <w:pPr>
              <w:rPr>
                <w:sz w:val="20"/>
                <w:szCs w:val="20"/>
              </w:rPr>
            </w:pPr>
          </w:p>
        </w:tc>
      </w:tr>
      <w:tr w:rsidR="008D7546" w:rsidRPr="00116E02" w14:paraId="25494279"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48018731" w14:textId="77777777" w:rsidR="008D7546" w:rsidRPr="008D7546" w:rsidRDefault="008D7546" w:rsidP="008D7546">
            <w:pPr>
              <w:jc w:val="center"/>
              <w:rPr>
                <w:sz w:val="20"/>
                <w:szCs w:val="20"/>
              </w:rPr>
            </w:pPr>
            <w:r w:rsidRPr="008D7546">
              <w:rPr>
                <w:sz w:val="20"/>
                <w:szCs w:val="20"/>
              </w:rPr>
              <w:t>03</w:t>
            </w:r>
          </w:p>
        </w:tc>
        <w:tc>
          <w:tcPr>
            <w:tcW w:w="4652" w:type="dxa"/>
            <w:gridSpan w:val="4"/>
            <w:tcBorders>
              <w:top w:val="single" w:sz="4" w:space="0" w:color="auto"/>
              <w:left w:val="single" w:sz="4" w:space="0" w:color="auto"/>
              <w:bottom w:val="single" w:sz="4" w:space="0" w:color="auto"/>
              <w:right w:val="single" w:sz="4" w:space="0" w:color="auto"/>
            </w:tcBorders>
            <w:hideMark/>
          </w:tcPr>
          <w:p w14:paraId="7DAC33F2" w14:textId="77777777" w:rsidR="008D7546" w:rsidRPr="008D7546" w:rsidRDefault="008D7546" w:rsidP="008D7546">
            <w:pPr>
              <w:rPr>
                <w:sz w:val="20"/>
                <w:szCs w:val="20"/>
                <w:lang w:val="el-GR"/>
              </w:rPr>
            </w:pPr>
            <w:r w:rsidRPr="008D7546">
              <w:rPr>
                <w:sz w:val="20"/>
                <w:szCs w:val="20"/>
                <w:lang w:val="el-GR"/>
              </w:rPr>
              <w:t>Σύμβαση/Αρ. Σύμβασης Επισκευής/Ημνια:</w:t>
            </w:r>
          </w:p>
        </w:tc>
        <w:tc>
          <w:tcPr>
            <w:tcW w:w="4678" w:type="dxa"/>
            <w:gridSpan w:val="4"/>
            <w:tcBorders>
              <w:top w:val="single" w:sz="4" w:space="0" w:color="auto"/>
              <w:left w:val="single" w:sz="4" w:space="0" w:color="auto"/>
              <w:bottom w:val="single" w:sz="4" w:space="0" w:color="auto"/>
              <w:right w:val="single" w:sz="4" w:space="0" w:color="auto"/>
            </w:tcBorders>
          </w:tcPr>
          <w:p w14:paraId="5251C040" w14:textId="77777777" w:rsidR="008D7546" w:rsidRPr="008D7546" w:rsidRDefault="008D7546" w:rsidP="008D7546">
            <w:pPr>
              <w:rPr>
                <w:sz w:val="20"/>
                <w:szCs w:val="20"/>
                <w:lang w:val="el-GR"/>
              </w:rPr>
            </w:pPr>
          </w:p>
        </w:tc>
      </w:tr>
      <w:tr w:rsidR="008D7546" w:rsidRPr="00116E02" w14:paraId="5BF8D115"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0687F307" w14:textId="77777777" w:rsidR="008D7546" w:rsidRPr="008D7546" w:rsidRDefault="008D7546" w:rsidP="008D7546">
            <w:pPr>
              <w:jc w:val="center"/>
              <w:rPr>
                <w:sz w:val="20"/>
                <w:szCs w:val="20"/>
                <w:lang w:val="el-GR"/>
              </w:rPr>
            </w:pPr>
            <w:r w:rsidRPr="008D7546">
              <w:rPr>
                <w:sz w:val="20"/>
                <w:szCs w:val="20"/>
                <w:lang w:val="el-GR"/>
              </w:rPr>
              <w:t>04</w:t>
            </w:r>
          </w:p>
        </w:tc>
        <w:tc>
          <w:tcPr>
            <w:tcW w:w="4652" w:type="dxa"/>
            <w:gridSpan w:val="4"/>
            <w:tcBorders>
              <w:top w:val="single" w:sz="4" w:space="0" w:color="auto"/>
              <w:left w:val="single" w:sz="4" w:space="0" w:color="auto"/>
              <w:bottom w:val="single" w:sz="4" w:space="0" w:color="auto"/>
              <w:right w:val="single" w:sz="4" w:space="0" w:color="auto"/>
            </w:tcBorders>
          </w:tcPr>
          <w:p w14:paraId="28830991" w14:textId="77777777" w:rsidR="008D7546" w:rsidRPr="008D7546" w:rsidRDefault="008D7546" w:rsidP="008D7546">
            <w:pPr>
              <w:rPr>
                <w:sz w:val="20"/>
                <w:szCs w:val="20"/>
                <w:lang w:val="el-GR"/>
              </w:rPr>
            </w:pPr>
            <w:r w:rsidRPr="008D7546">
              <w:rPr>
                <w:sz w:val="20"/>
                <w:szCs w:val="20"/>
                <w:lang w:val="el-GR"/>
              </w:rPr>
              <w:t>Θέση Εργασιών με ΧΘ Περιοχής Ελέγχου:</w:t>
            </w:r>
          </w:p>
        </w:tc>
        <w:tc>
          <w:tcPr>
            <w:tcW w:w="4678" w:type="dxa"/>
            <w:gridSpan w:val="4"/>
            <w:tcBorders>
              <w:top w:val="single" w:sz="4" w:space="0" w:color="auto"/>
              <w:left w:val="single" w:sz="4" w:space="0" w:color="auto"/>
              <w:bottom w:val="single" w:sz="4" w:space="0" w:color="auto"/>
              <w:right w:val="single" w:sz="4" w:space="0" w:color="auto"/>
            </w:tcBorders>
          </w:tcPr>
          <w:p w14:paraId="4612D817" w14:textId="77777777" w:rsidR="008D7546" w:rsidRPr="008D7546" w:rsidRDefault="008D7546" w:rsidP="008D7546">
            <w:pPr>
              <w:rPr>
                <w:sz w:val="20"/>
                <w:szCs w:val="20"/>
                <w:lang w:val="el-GR"/>
              </w:rPr>
            </w:pPr>
          </w:p>
        </w:tc>
      </w:tr>
      <w:tr w:rsidR="008D7546" w:rsidRPr="00116E02" w14:paraId="51B5AD17"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7379ED97" w14:textId="77777777" w:rsidR="008D7546" w:rsidRPr="008D7546" w:rsidRDefault="008D7546" w:rsidP="008D7546">
            <w:pPr>
              <w:jc w:val="center"/>
              <w:rPr>
                <w:sz w:val="20"/>
                <w:szCs w:val="20"/>
                <w:lang w:val="el-GR"/>
              </w:rPr>
            </w:pPr>
            <w:r w:rsidRPr="008D7546">
              <w:rPr>
                <w:sz w:val="20"/>
                <w:szCs w:val="20"/>
              </w:rPr>
              <w:t>0</w:t>
            </w:r>
            <w:r w:rsidRPr="008D7546">
              <w:rPr>
                <w:sz w:val="20"/>
                <w:szCs w:val="20"/>
                <w:lang w:val="el-GR"/>
              </w:rPr>
              <w:t>5</w:t>
            </w:r>
          </w:p>
        </w:tc>
        <w:tc>
          <w:tcPr>
            <w:tcW w:w="4652" w:type="dxa"/>
            <w:gridSpan w:val="4"/>
            <w:tcBorders>
              <w:top w:val="single" w:sz="4" w:space="0" w:color="auto"/>
              <w:left w:val="single" w:sz="4" w:space="0" w:color="auto"/>
              <w:bottom w:val="single" w:sz="4" w:space="0" w:color="auto"/>
              <w:right w:val="single" w:sz="4" w:space="0" w:color="auto"/>
            </w:tcBorders>
            <w:hideMark/>
          </w:tcPr>
          <w:p w14:paraId="279CA754" w14:textId="77777777" w:rsidR="008D7546" w:rsidRPr="008D7546" w:rsidRDefault="008D7546" w:rsidP="008D7546">
            <w:pPr>
              <w:rPr>
                <w:sz w:val="20"/>
                <w:szCs w:val="20"/>
                <w:lang w:val="el-GR"/>
              </w:rPr>
            </w:pPr>
            <w:r w:rsidRPr="008D7546">
              <w:rPr>
                <w:sz w:val="20"/>
                <w:szCs w:val="20"/>
                <w:lang w:val="el-GR"/>
              </w:rPr>
              <w:t>Υπεύθυνος Τεχνικός Συναρμόγησης</w:t>
            </w:r>
          </w:p>
          <w:p w14:paraId="3FCC0387" w14:textId="77777777" w:rsidR="008D7546" w:rsidRPr="008D7546" w:rsidRDefault="008D7546" w:rsidP="008D7546">
            <w:pPr>
              <w:rPr>
                <w:sz w:val="20"/>
                <w:szCs w:val="20"/>
                <w:lang w:val="el-GR"/>
              </w:rPr>
            </w:pPr>
            <w:r w:rsidRPr="008D7546">
              <w:rPr>
                <w:sz w:val="20"/>
                <w:szCs w:val="20"/>
                <w:lang w:val="el-GR"/>
              </w:rPr>
              <w:t>(όνομα, αριθμός κινητού τηλεφώνου):</w:t>
            </w:r>
          </w:p>
        </w:tc>
        <w:tc>
          <w:tcPr>
            <w:tcW w:w="4678" w:type="dxa"/>
            <w:gridSpan w:val="4"/>
            <w:tcBorders>
              <w:top w:val="single" w:sz="4" w:space="0" w:color="auto"/>
              <w:left w:val="single" w:sz="4" w:space="0" w:color="auto"/>
              <w:bottom w:val="single" w:sz="4" w:space="0" w:color="auto"/>
              <w:right w:val="single" w:sz="4" w:space="0" w:color="auto"/>
            </w:tcBorders>
          </w:tcPr>
          <w:p w14:paraId="10B02CDC" w14:textId="77777777" w:rsidR="008D7546" w:rsidRPr="008D7546" w:rsidRDefault="008D7546" w:rsidP="008D7546">
            <w:pPr>
              <w:rPr>
                <w:sz w:val="20"/>
                <w:szCs w:val="20"/>
                <w:lang w:val="el-GR"/>
              </w:rPr>
            </w:pPr>
          </w:p>
        </w:tc>
      </w:tr>
      <w:tr w:rsidR="008D7546" w:rsidRPr="008D7546" w14:paraId="137BF305" w14:textId="77777777" w:rsidTr="008D7546">
        <w:trPr>
          <w:trHeight w:val="180"/>
          <w:jc w:val="center"/>
        </w:trPr>
        <w:tc>
          <w:tcPr>
            <w:tcW w:w="471"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41BE3BE6" w14:textId="77777777" w:rsidR="008D7546" w:rsidRPr="008D7546" w:rsidRDefault="008D7546" w:rsidP="008D7546">
            <w:pPr>
              <w:jc w:val="center"/>
              <w:rPr>
                <w:sz w:val="20"/>
                <w:szCs w:val="20"/>
              </w:rPr>
            </w:pPr>
            <w:r w:rsidRPr="008D7546">
              <w:rPr>
                <w:sz w:val="20"/>
                <w:szCs w:val="20"/>
              </w:rPr>
              <w:t>05</w:t>
            </w:r>
          </w:p>
        </w:tc>
        <w:tc>
          <w:tcPr>
            <w:tcW w:w="4652" w:type="dxa"/>
            <w:gridSpan w:val="4"/>
            <w:vMerge w:val="restart"/>
            <w:tcBorders>
              <w:top w:val="single" w:sz="4" w:space="0" w:color="auto"/>
              <w:left w:val="single" w:sz="4" w:space="0" w:color="auto"/>
              <w:bottom w:val="single" w:sz="4" w:space="0" w:color="auto"/>
              <w:right w:val="single" w:sz="4" w:space="0" w:color="auto"/>
            </w:tcBorders>
            <w:hideMark/>
          </w:tcPr>
          <w:p w14:paraId="3A0CB9A7" w14:textId="77777777" w:rsidR="008D7546" w:rsidRPr="008D7546" w:rsidRDefault="008D7546" w:rsidP="008D7546">
            <w:pPr>
              <w:rPr>
                <w:sz w:val="20"/>
                <w:szCs w:val="20"/>
              </w:rPr>
            </w:pPr>
            <w:r w:rsidRPr="008D7546">
              <w:rPr>
                <w:sz w:val="20"/>
                <w:szCs w:val="20"/>
              </w:rPr>
              <w:t>Ονόματα Μελών Συνεργείου/Συνεργατών:</w:t>
            </w:r>
          </w:p>
        </w:tc>
        <w:tc>
          <w:tcPr>
            <w:tcW w:w="4678" w:type="dxa"/>
            <w:gridSpan w:val="4"/>
            <w:tcBorders>
              <w:top w:val="single" w:sz="4" w:space="0" w:color="auto"/>
              <w:left w:val="single" w:sz="4" w:space="0" w:color="auto"/>
              <w:bottom w:val="single" w:sz="4" w:space="0" w:color="auto"/>
              <w:right w:val="single" w:sz="4" w:space="0" w:color="auto"/>
            </w:tcBorders>
          </w:tcPr>
          <w:p w14:paraId="153B0001" w14:textId="77777777" w:rsidR="008D7546" w:rsidRPr="008D7546" w:rsidRDefault="008D7546" w:rsidP="008D7546">
            <w:pPr>
              <w:rPr>
                <w:sz w:val="20"/>
                <w:szCs w:val="20"/>
              </w:rPr>
            </w:pPr>
          </w:p>
        </w:tc>
      </w:tr>
      <w:tr w:rsidR="008D7546" w:rsidRPr="008D7546" w14:paraId="5E915435" w14:textId="77777777" w:rsidTr="008D7546">
        <w:trPr>
          <w:trHeight w:val="18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526B354" w14:textId="77777777" w:rsidR="008D7546" w:rsidRPr="008D7546" w:rsidRDefault="008D7546" w:rsidP="008D7546">
            <w:pPr>
              <w:rPr>
                <w:sz w:val="20"/>
                <w:szCs w:val="20"/>
              </w:rPr>
            </w:pPr>
          </w:p>
        </w:tc>
        <w:tc>
          <w:tcPr>
            <w:tcW w:w="4652" w:type="dxa"/>
            <w:gridSpan w:val="4"/>
            <w:vMerge/>
            <w:tcBorders>
              <w:top w:val="single" w:sz="4" w:space="0" w:color="auto"/>
              <w:left w:val="single" w:sz="4" w:space="0" w:color="auto"/>
              <w:bottom w:val="single" w:sz="4" w:space="0" w:color="auto"/>
              <w:right w:val="single" w:sz="4" w:space="0" w:color="auto"/>
            </w:tcBorders>
            <w:vAlign w:val="center"/>
            <w:hideMark/>
          </w:tcPr>
          <w:p w14:paraId="08BA4CF3" w14:textId="77777777" w:rsidR="008D7546" w:rsidRPr="008D7546" w:rsidRDefault="008D7546" w:rsidP="008D7546">
            <w:pPr>
              <w:rPr>
                <w:sz w:val="20"/>
                <w:szCs w:val="20"/>
              </w:rPr>
            </w:pPr>
          </w:p>
        </w:tc>
        <w:tc>
          <w:tcPr>
            <w:tcW w:w="4678" w:type="dxa"/>
            <w:gridSpan w:val="4"/>
            <w:tcBorders>
              <w:top w:val="single" w:sz="4" w:space="0" w:color="auto"/>
              <w:left w:val="single" w:sz="4" w:space="0" w:color="auto"/>
              <w:bottom w:val="single" w:sz="4" w:space="0" w:color="auto"/>
              <w:right w:val="single" w:sz="4" w:space="0" w:color="auto"/>
            </w:tcBorders>
          </w:tcPr>
          <w:p w14:paraId="6E26B8ED" w14:textId="77777777" w:rsidR="008D7546" w:rsidRPr="008D7546" w:rsidRDefault="008D7546" w:rsidP="008D7546">
            <w:pPr>
              <w:rPr>
                <w:sz w:val="20"/>
                <w:szCs w:val="20"/>
              </w:rPr>
            </w:pPr>
          </w:p>
        </w:tc>
      </w:tr>
      <w:tr w:rsidR="008D7546" w:rsidRPr="008D7546" w14:paraId="70B518E9" w14:textId="77777777" w:rsidTr="008D7546">
        <w:trPr>
          <w:trHeight w:val="18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85855B1" w14:textId="77777777" w:rsidR="008D7546" w:rsidRPr="008D7546" w:rsidRDefault="008D7546" w:rsidP="008D7546">
            <w:pPr>
              <w:rPr>
                <w:sz w:val="20"/>
                <w:szCs w:val="20"/>
              </w:rPr>
            </w:pPr>
          </w:p>
        </w:tc>
        <w:tc>
          <w:tcPr>
            <w:tcW w:w="4652" w:type="dxa"/>
            <w:gridSpan w:val="4"/>
            <w:vMerge/>
            <w:tcBorders>
              <w:top w:val="single" w:sz="4" w:space="0" w:color="auto"/>
              <w:left w:val="single" w:sz="4" w:space="0" w:color="auto"/>
              <w:bottom w:val="single" w:sz="4" w:space="0" w:color="auto"/>
              <w:right w:val="single" w:sz="4" w:space="0" w:color="auto"/>
            </w:tcBorders>
            <w:vAlign w:val="center"/>
            <w:hideMark/>
          </w:tcPr>
          <w:p w14:paraId="3FDC1203" w14:textId="77777777" w:rsidR="008D7546" w:rsidRPr="008D7546" w:rsidRDefault="008D7546" w:rsidP="008D7546">
            <w:pPr>
              <w:rPr>
                <w:sz w:val="20"/>
                <w:szCs w:val="20"/>
              </w:rPr>
            </w:pPr>
          </w:p>
        </w:tc>
        <w:tc>
          <w:tcPr>
            <w:tcW w:w="4678" w:type="dxa"/>
            <w:gridSpan w:val="4"/>
            <w:tcBorders>
              <w:top w:val="single" w:sz="4" w:space="0" w:color="auto"/>
              <w:left w:val="single" w:sz="4" w:space="0" w:color="auto"/>
              <w:bottom w:val="single" w:sz="4" w:space="0" w:color="auto"/>
              <w:right w:val="single" w:sz="4" w:space="0" w:color="auto"/>
            </w:tcBorders>
          </w:tcPr>
          <w:p w14:paraId="78ABC518" w14:textId="77777777" w:rsidR="008D7546" w:rsidRPr="008D7546" w:rsidRDefault="008D7546" w:rsidP="008D7546">
            <w:pPr>
              <w:rPr>
                <w:sz w:val="20"/>
                <w:szCs w:val="20"/>
              </w:rPr>
            </w:pPr>
          </w:p>
        </w:tc>
      </w:tr>
      <w:tr w:rsidR="008D7546" w:rsidRPr="008D7546" w14:paraId="6943CD5E" w14:textId="77777777" w:rsidTr="008D7546">
        <w:trPr>
          <w:jc w:val="center"/>
        </w:trPr>
        <w:tc>
          <w:tcPr>
            <w:tcW w:w="471" w:type="dxa"/>
            <w:vMerge w:val="restart"/>
            <w:tcBorders>
              <w:top w:val="single" w:sz="4" w:space="0" w:color="auto"/>
              <w:left w:val="single" w:sz="4" w:space="0" w:color="auto"/>
              <w:right w:val="single" w:sz="4" w:space="0" w:color="auto"/>
            </w:tcBorders>
            <w:shd w:val="clear" w:color="auto" w:fill="EEECE1" w:themeFill="background2"/>
            <w:vAlign w:val="center"/>
            <w:hideMark/>
          </w:tcPr>
          <w:p w14:paraId="6E8991C3" w14:textId="77777777" w:rsidR="008D7546" w:rsidRPr="008D7546" w:rsidRDefault="008D7546" w:rsidP="008D7546">
            <w:pPr>
              <w:jc w:val="center"/>
              <w:rPr>
                <w:sz w:val="20"/>
                <w:szCs w:val="20"/>
              </w:rPr>
            </w:pPr>
            <w:r w:rsidRPr="008D7546">
              <w:rPr>
                <w:sz w:val="20"/>
                <w:szCs w:val="20"/>
              </w:rPr>
              <w:t>07</w:t>
            </w:r>
          </w:p>
        </w:tc>
        <w:tc>
          <w:tcPr>
            <w:tcW w:w="4652" w:type="dxa"/>
            <w:gridSpan w:val="4"/>
            <w:tcBorders>
              <w:top w:val="single" w:sz="4" w:space="0" w:color="auto"/>
              <w:left w:val="single" w:sz="4" w:space="0" w:color="auto"/>
              <w:bottom w:val="single" w:sz="4" w:space="0" w:color="auto"/>
              <w:right w:val="single" w:sz="4" w:space="0" w:color="auto"/>
            </w:tcBorders>
            <w:hideMark/>
          </w:tcPr>
          <w:p w14:paraId="2EA9CE11" w14:textId="77777777" w:rsidR="008D7546" w:rsidRPr="008D7546" w:rsidRDefault="008D7546" w:rsidP="008D7546">
            <w:pPr>
              <w:rPr>
                <w:sz w:val="20"/>
                <w:szCs w:val="20"/>
              </w:rPr>
            </w:pPr>
            <w:r w:rsidRPr="008D7546">
              <w:rPr>
                <w:sz w:val="20"/>
                <w:szCs w:val="20"/>
              </w:rPr>
              <w:t>Εγκατασταθ</w:t>
            </w:r>
            <w:r w:rsidRPr="008D7546">
              <w:rPr>
                <w:sz w:val="20"/>
                <w:szCs w:val="20"/>
                <w:lang w:val="el-GR"/>
              </w:rPr>
              <w:t>είσα Απόληξη</w:t>
            </w:r>
            <w:r w:rsidRPr="008D7546">
              <w:rPr>
                <w:sz w:val="20"/>
                <w:szCs w:val="20"/>
              </w:rPr>
              <w:t xml:space="preserve"> </w:t>
            </w:r>
            <w:r w:rsidRPr="008D7546">
              <w:rPr>
                <w:lang w:val="el-GR"/>
              </w:rPr>
              <w:t>στηθαίου ασφαλείας</w:t>
            </w:r>
            <w:r w:rsidRPr="008D7546">
              <w:rPr>
                <w:sz w:val="20"/>
                <w:szCs w:val="20"/>
              </w:rPr>
              <w:t>:</w:t>
            </w:r>
          </w:p>
        </w:tc>
        <w:tc>
          <w:tcPr>
            <w:tcW w:w="4678" w:type="dxa"/>
            <w:gridSpan w:val="4"/>
            <w:tcBorders>
              <w:top w:val="single" w:sz="4" w:space="0" w:color="auto"/>
              <w:left w:val="single" w:sz="4" w:space="0" w:color="auto"/>
              <w:bottom w:val="single" w:sz="4" w:space="0" w:color="auto"/>
              <w:right w:val="single" w:sz="4" w:space="0" w:color="auto"/>
            </w:tcBorders>
          </w:tcPr>
          <w:p w14:paraId="43532F21" w14:textId="77777777" w:rsidR="008D7546" w:rsidRPr="008D7546" w:rsidRDefault="008D7546" w:rsidP="008D7546">
            <w:pPr>
              <w:rPr>
                <w:sz w:val="20"/>
                <w:szCs w:val="20"/>
              </w:rPr>
            </w:pPr>
          </w:p>
        </w:tc>
      </w:tr>
      <w:tr w:rsidR="008D7546" w:rsidRPr="008D7546" w14:paraId="7B8080CC" w14:textId="77777777" w:rsidTr="008D7546">
        <w:trPr>
          <w:jc w:val="center"/>
        </w:trPr>
        <w:tc>
          <w:tcPr>
            <w:tcW w:w="471" w:type="dxa"/>
            <w:vMerge/>
            <w:tcBorders>
              <w:top w:val="single" w:sz="4" w:space="0" w:color="auto"/>
              <w:left w:val="single" w:sz="4" w:space="0" w:color="auto"/>
              <w:right w:val="single" w:sz="4" w:space="0" w:color="auto"/>
            </w:tcBorders>
            <w:shd w:val="clear" w:color="auto" w:fill="EEECE1" w:themeFill="background2"/>
            <w:vAlign w:val="center"/>
          </w:tcPr>
          <w:p w14:paraId="692A7AD1" w14:textId="77777777" w:rsidR="008D7546" w:rsidRPr="008D7546" w:rsidRDefault="008D7546" w:rsidP="008D7546">
            <w:pPr>
              <w:jc w:val="center"/>
              <w:rPr>
                <w:sz w:val="20"/>
                <w:szCs w:val="20"/>
              </w:rPr>
            </w:pPr>
          </w:p>
        </w:tc>
        <w:tc>
          <w:tcPr>
            <w:tcW w:w="4652" w:type="dxa"/>
            <w:gridSpan w:val="4"/>
            <w:tcBorders>
              <w:top w:val="single" w:sz="4" w:space="0" w:color="auto"/>
              <w:left w:val="single" w:sz="4" w:space="0" w:color="auto"/>
              <w:bottom w:val="single" w:sz="4" w:space="0" w:color="auto"/>
              <w:right w:val="single" w:sz="4" w:space="0" w:color="auto"/>
            </w:tcBorders>
          </w:tcPr>
          <w:p w14:paraId="1DB6A4CE" w14:textId="77777777" w:rsidR="008D7546" w:rsidRPr="008D7546" w:rsidRDefault="008D7546" w:rsidP="008D7546">
            <w:pPr>
              <w:rPr>
                <w:sz w:val="20"/>
                <w:szCs w:val="20"/>
                <w:lang w:val="el-GR"/>
              </w:rPr>
            </w:pPr>
            <w:r w:rsidRPr="008D7546">
              <w:rPr>
                <w:sz w:val="20"/>
                <w:szCs w:val="20"/>
                <w:lang w:val="el-GR"/>
              </w:rPr>
              <w:t xml:space="preserve">Συνδεδεμένο </w:t>
            </w:r>
            <w:r w:rsidRPr="008D7546">
              <w:rPr>
                <w:lang w:val="el-GR"/>
              </w:rPr>
              <w:t>στηθαίο ασφαλείας</w:t>
            </w:r>
            <w:r w:rsidRPr="008D7546">
              <w:rPr>
                <w:sz w:val="20"/>
                <w:szCs w:val="20"/>
                <w:lang w:val="el-GR"/>
              </w:rPr>
              <w:t>:</w:t>
            </w:r>
          </w:p>
        </w:tc>
        <w:tc>
          <w:tcPr>
            <w:tcW w:w="4678" w:type="dxa"/>
            <w:gridSpan w:val="4"/>
            <w:tcBorders>
              <w:top w:val="single" w:sz="4" w:space="0" w:color="auto"/>
              <w:left w:val="single" w:sz="4" w:space="0" w:color="auto"/>
              <w:bottom w:val="single" w:sz="4" w:space="0" w:color="auto"/>
              <w:right w:val="single" w:sz="4" w:space="0" w:color="auto"/>
            </w:tcBorders>
          </w:tcPr>
          <w:p w14:paraId="02DD3680" w14:textId="77777777" w:rsidR="008D7546" w:rsidRPr="008D7546" w:rsidRDefault="008D7546" w:rsidP="008D7546">
            <w:pPr>
              <w:rPr>
                <w:sz w:val="20"/>
                <w:szCs w:val="20"/>
              </w:rPr>
            </w:pPr>
          </w:p>
        </w:tc>
      </w:tr>
      <w:tr w:rsidR="008D7546" w:rsidRPr="008D7546" w14:paraId="182315BF" w14:textId="77777777" w:rsidTr="008D7546">
        <w:trPr>
          <w:jc w:val="center"/>
        </w:trPr>
        <w:tc>
          <w:tcPr>
            <w:tcW w:w="471" w:type="dxa"/>
            <w:vMerge/>
            <w:tcBorders>
              <w:left w:val="single" w:sz="4" w:space="0" w:color="auto"/>
              <w:bottom w:val="single" w:sz="4" w:space="0" w:color="auto"/>
              <w:right w:val="single" w:sz="4" w:space="0" w:color="auto"/>
            </w:tcBorders>
            <w:shd w:val="clear" w:color="auto" w:fill="EEECE1" w:themeFill="background2"/>
            <w:vAlign w:val="center"/>
            <w:hideMark/>
          </w:tcPr>
          <w:p w14:paraId="0BDA0A13" w14:textId="77777777" w:rsidR="008D7546" w:rsidRPr="008D7546" w:rsidRDefault="008D7546" w:rsidP="008D7546">
            <w:pPr>
              <w:jc w:val="center"/>
              <w:rPr>
                <w:sz w:val="20"/>
                <w:szCs w:val="20"/>
              </w:rPr>
            </w:pPr>
          </w:p>
        </w:tc>
        <w:tc>
          <w:tcPr>
            <w:tcW w:w="1788" w:type="dxa"/>
            <w:tcBorders>
              <w:top w:val="single" w:sz="4" w:space="0" w:color="auto"/>
              <w:left w:val="single" w:sz="4" w:space="0" w:color="auto"/>
              <w:bottom w:val="single" w:sz="4" w:space="0" w:color="auto"/>
              <w:right w:val="single" w:sz="4" w:space="0" w:color="auto"/>
            </w:tcBorders>
            <w:hideMark/>
          </w:tcPr>
          <w:p w14:paraId="46C13DF7" w14:textId="77777777" w:rsidR="008D7546" w:rsidRPr="008D7546" w:rsidRDefault="008D7546" w:rsidP="008D7546">
            <w:pPr>
              <w:rPr>
                <w:sz w:val="20"/>
                <w:szCs w:val="20"/>
              </w:rPr>
            </w:pPr>
            <w:r w:rsidRPr="008D7546">
              <w:rPr>
                <w:sz w:val="20"/>
                <w:szCs w:val="20"/>
              </w:rPr>
              <w:t>Είδος Εργασιών:</w:t>
            </w:r>
          </w:p>
        </w:tc>
        <w:tc>
          <w:tcPr>
            <w:tcW w:w="7542" w:type="dxa"/>
            <w:gridSpan w:val="7"/>
            <w:tcBorders>
              <w:top w:val="single" w:sz="4" w:space="0" w:color="auto"/>
              <w:left w:val="single" w:sz="4" w:space="0" w:color="auto"/>
              <w:bottom w:val="single" w:sz="4" w:space="0" w:color="auto"/>
              <w:right w:val="single" w:sz="4" w:space="0" w:color="auto"/>
            </w:tcBorders>
            <w:hideMark/>
          </w:tcPr>
          <w:p w14:paraId="7E72F602" w14:textId="77777777" w:rsidR="008D7546" w:rsidRPr="008D7546" w:rsidRDefault="008D7546" w:rsidP="008D7546">
            <w:pPr>
              <w:rPr>
                <w:sz w:val="20"/>
                <w:szCs w:val="20"/>
                <w:lang w:val="el-GR"/>
              </w:rPr>
            </w:pPr>
            <w:r w:rsidRPr="008D7546">
              <w:rPr>
                <w:sz w:val="20"/>
                <w:szCs w:val="20"/>
                <w:lang w:val="el-GR"/>
              </w:rPr>
              <w:t xml:space="preserve">Αποστολή: </w:t>
            </w:r>
            <w:r w:rsidRPr="008D7546">
              <w:rPr>
                <w:sz w:val="20"/>
                <w:szCs w:val="20"/>
              </w:rPr>
              <w:sym w:font="Wingdings" w:char="F06F"/>
            </w:r>
            <w:r w:rsidRPr="008D7546">
              <w:rPr>
                <w:sz w:val="20"/>
                <w:szCs w:val="20"/>
                <w:lang w:val="el-GR"/>
              </w:rPr>
              <w:t xml:space="preserve">   Αποστολή και Συναρμολόγηση: </w:t>
            </w:r>
            <w:r w:rsidRPr="008D7546">
              <w:rPr>
                <w:sz w:val="20"/>
                <w:szCs w:val="20"/>
              </w:rPr>
              <w:sym w:font="Wingdings" w:char="F06F"/>
            </w:r>
            <w:r w:rsidRPr="008D7546">
              <w:rPr>
                <w:sz w:val="20"/>
                <w:szCs w:val="20"/>
                <w:lang w:val="el-GR"/>
              </w:rPr>
              <w:t xml:space="preserve">   Συναρμολόγηση/Ανακατασκευή: </w:t>
            </w:r>
            <w:r w:rsidRPr="008D7546">
              <w:rPr>
                <w:sz w:val="20"/>
                <w:szCs w:val="20"/>
              </w:rPr>
              <w:sym w:font="Wingdings" w:char="F06F"/>
            </w:r>
          </w:p>
          <w:p w14:paraId="1B549D4B" w14:textId="77777777" w:rsidR="008D7546" w:rsidRPr="008D7546" w:rsidRDefault="008D7546" w:rsidP="008D7546">
            <w:pPr>
              <w:rPr>
                <w:sz w:val="20"/>
                <w:szCs w:val="20"/>
              </w:rPr>
            </w:pPr>
            <w:r w:rsidRPr="008D7546">
              <w:rPr>
                <w:sz w:val="20"/>
                <w:szCs w:val="20"/>
              </w:rPr>
              <w:t xml:space="preserve">Συναρμολόγηση/Επισκευή: </w:t>
            </w:r>
            <w:r w:rsidRPr="008D7546">
              <w:rPr>
                <w:sz w:val="20"/>
                <w:szCs w:val="20"/>
              </w:rPr>
              <w:sym w:font="Wingdings" w:char="F06F"/>
            </w:r>
          </w:p>
        </w:tc>
      </w:tr>
      <w:tr w:rsidR="008D7546" w:rsidRPr="008D7546" w14:paraId="348BE2B8"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15060F84" w14:textId="77777777" w:rsidR="008D7546" w:rsidRPr="008D7546" w:rsidRDefault="008D7546" w:rsidP="008D7546">
            <w:pPr>
              <w:jc w:val="center"/>
              <w:rPr>
                <w:sz w:val="20"/>
                <w:szCs w:val="20"/>
              </w:rPr>
            </w:pPr>
            <w:r w:rsidRPr="008D7546">
              <w:rPr>
                <w:sz w:val="20"/>
                <w:szCs w:val="20"/>
              </w:rPr>
              <w:t>08</w:t>
            </w:r>
          </w:p>
        </w:tc>
        <w:tc>
          <w:tcPr>
            <w:tcW w:w="1979" w:type="dxa"/>
            <w:gridSpan w:val="2"/>
            <w:tcBorders>
              <w:top w:val="single" w:sz="4" w:space="0" w:color="auto"/>
              <w:left w:val="single" w:sz="4" w:space="0" w:color="auto"/>
              <w:bottom w:val="single" w:sz="4" w:space="0" w:color="auto"/>
              <w:right w:val="single" w:sz="4" w:space="0" w:color="auto"/>
            </w:tcBorders>
            <w:hideMark/>
          </w:tcPr>
          <w:p w14:paraId="248DE73D" w14:textId="77777777" w:rsidR="008D7546" w:rsidRPr="008D7546" w:rsidRDefault="008D7546" w:rsidP="008D7546">
            <w:pPr>
              <w:rPr>
                <w:sz w:val="20"/>
                <w:szCs w:val="20"/>
              </w:rPr>
            </w:pPr>
            <w:r w:rsidRPr="008D7546">
              <w:rPr>
                <w:sz w:val="20"/>
                <w:szCs w:val="20"/>
              </w:rPr>
              <w:t>Καιρικές Συνθήκες:</w:t>
            </w:r>
          </w:p>
        </w:tc>
        <w:tc>
          <w:tcPr>
            <w:tcW w:w="1681" w:type="dxa"/>
            <w:tcBorders>
              <w:top w:val="single" w:sz="4" w:space="0" w:color="auto"/>
              <w:left w:val="single" w:sz="4" w:space="0" w:color="auto"/>
              <w:bottom w:val="single" w:sz="4" w:space="0" w:color="auto"/>
              <w:right w:val="single" w:sz="4" w:space="0" w:color="auto"/>
            </w:tcBorders>
            <w:hideMark/>
          </w:tcPr>
          <w:p w14:paraId="72ECD00C" w14:textId="77777777" w:rsidR="008D7546" w:rsidRPr="008D7546" w:rsidRDefault="008D7546" w:rsidP="008D7546">
            <w:pPr>
              <w:rPr>
                <w:sz w:val="20"/>
                <w:szCs w:val="20"/>
              </w:rPr>
            </w:pPr>
            <w:r w:rsidRPr="008D7546">
              <w:rPr>
                <w:sz w:val="20"/>
                <w:szCs w:val="20"/>
              </w:rPr>
              <w:t xml:space="preserve">Ξηρός: </w:t>
            </w:r>
            <w:r w:rsidRPr="008D7546">
              <w:rPr>
                <w:sz w:val="20"/>
                <w:szCs w:val="20"/>
              </w:rPr>
              <w:sym w:font="Wingdings" w:char="F06F"/>
            </w:r>
          </w:p>
        </w:tc>
        <w:tc>
          <w:tcPr>
            <w:tcW w:w="1843" w:type="dxa"/>
            <w:gridSpan w:val="2"/>
            <w:tcBorders>
              <w:top w:val="single" w:sz="4" w:space="0" w:color="auto"/>
              <w:left w:val="single" w:sz="4" w:space="0" w:color="auto"/>
              <w:bottom w:val="single" w:sz="4" w:space="0" w:color="auto"/>
              <w:right w:val="single" w:sz="4" w:space="0" w:color="auto"/>
            </w:tcBorders>
            <w:hideMark/>
          </w:tcPr>
          <w:p w14:paraId="01F641BE" w14:textId="77777777" w:rsidR="008D7546" w:rsidRPr="008D7546" w:rsidRDefault="008D7546" w:rsidP="008D7546">
            <w:pPr>
              <w:rPr>
                <w:sz w:val="20"/>
                <w:szCs w:val="20"/>
              </w:rPr>
            </w:pPr>
            <w:r w:rsidRPr="008D7546">
              <w:rPr>
                <w:sz w:val="20"/>
                <w:szCs w:val="20"/>
              </w:rPr>
              <w:t xml:space="preserve">Βροχερός: </w:t>
            </w:r>
            <w:r w:rsidRPr="008D7546">
              <w:rPr>
                <w:sz w:val="20"/>
                <w:szCs w:val="20"/>
              </w:rPr>
              <w:sym w:font="Wingdings" w:char="F06F"/>
            </w:r>
          </w:p>
        </w:tc>
        <w:tc>
          <w:tcPr>
            <w:tcW w:w="1417" w:type="dxa"/>
            <w:tcBorders>
              <w:top w:val="single" w:sz="4" w:space="0" w:color="auto"/>
              <w:left w:val="single" w:sz="4" w:space="0" w:color="auto"/>
              <w:bottom w:val="single" w:sz="4" w:space="0" w:color="auto"/>
              <w:right w:val="single" w:sz="4" w:space="0" w:color="auto"/>
            </w:tcBorders>
            <w:hideMark/>
          </w:tcPr>
          <w:p w14:paraId="5F44C05B" w14:textId="77777777" w:rsidR="008D7546" w:rsidRPr="008D7546" w:rsidRDefault="008D7546" w:rsidP="008D7546">
            <w:pPr>
              <w:rPr>
                <w:sz w:val="20"/>
                <w:szCs w:val="20"/>
              </w:rPr>
            </w:pPr>
            <w:r w:rsidRPr="008D7546">
              <w:rPr>
                <w:sz w:val="20"/>
                <w:szCs w:val="20"/>
              </w:rPr>
              <w:t xml:space="preserve">Χιόνι: </w:t>
            </w:r>
            <w:r w:rsidRPr="008D7546">
              <w:rPr>
                <w:sz w:val="20"/>
                <w:szCs w:val="20"/>
              </w:rPr>
              <w:sym w:font="Wingdings" w:char="F06F"/>
            </w:r>
          </w:p>
        </w:tc>
        <w:tc>
          <w:tcPr>
            <w:tcW w:w="2410" w:type="dxa"/>
            <w:gridSpan w:val="2"/>
            <w:tcBorders>
              <w:top w:val="single" w:sz="4" w:space="0" w:color="auto"/>
              <w:left w:val="single" w:sz="4" w:space="0" w:color="auto"/>
              <w:bottom w:val="single" w:sz="4" w:space="0" w:color="auto"/>
              <w:right w:val="single" w:sz="4" w:space="0" w:color="auto"/>
            </w:tcBorders>
            <w:hideMark/>
          </w:tcPr>
          <w:p w14:paraId="6B9454F3" w14:textId="77777777" w:rsidR="008D7546" w:rsidRPr="008D7546" w:rsidRDefault="008D7546" w:rsidP="008D7546">
            <w:pPr>
              <w:rPr>
                <w:sz w:val="20"/>
                <w:szCs w:val="20"/>
              </w:rPr>
            </w:pPr>
            <w:r w:rsidRPr="008D7546">
              <w:rPr>
                <w:sz w:val="20"/>
                <w:szCs w:val="20"/>
              </w:rPr>
              <w:t>Θερμοκρασία: _______</w:t>
            </w:r>
            <w:r w:rsidRPr="008D7546">
              <w:rPr>
                <w:sz w:val="20"/>
                <w:szCs w:val="20"/>
                <w:vertAlign w:val="superscript"/>
              </w:rPr>
              <w:t>o</w:t>
            </w:r>
            <w:r w:rsidRPr="008D7546">
              <w:rPr>
                <w:sz w:val="20"/>
                <w:szCs w:val="20"/>
              </w:rPr>
              <w:t>C</w:t>
            </w:r>
          </w:p>
        </w:tc>
      </w:tr>
      <w:tr w:rsidR="008D7546" w:rsidRPr="00116E02" w14:paraId="1A5F695C" w14:textId="77777777" w:rsidTr="008D7546">
        <w:trPr>
          <w:jc w:val="center"/>
        </w:trPr>
        <w:tc>
          <w:tcPr>
            <w:tcW w:w="9801" w:type="dxa"/>
            <w:gridSpan w:val="9"/>
            <w:tcBorders>
              <w:top w:val="single" w:sz="4" w:space="0" w:color="auto"/>
              <w:left w:val="single" w:sz="4" w:space="0" w:color="auto"/>
              <w:bottom w:val="single" w:sz="4" w:space="0" w:color="auto"/>
              <w:right w:val="single" w:sz="4" w:space="0" w:color="auto"/>
            </w:tcBorders>
            <w:hideMark/>
          </w:tcPr>
          <w:p w14:paraId="75856ACE" w14:textId="77777777" w:rsidR="008D7546" w:rsidRPr="008D7546" w:rsidRDefault="008D7546" w:rsidP="008D7546">
            <w:pPr>
              <w:jc w:val="center"/>
              <w:rPr>
                <w:b/>
                <w:bCs/>
                <w:sz w:val="20"/>
                <w:szCs w:val="20"/>
                <w:lang w:val="el-GR"/>
              </w:rPr>
            </w:pPr>
            <w:r w:rsidRPr="008D7546">
              <w:rPr>
                <w:b/>
                <w:bCs/>
                <w:sz w:val="20"/>
                <w:szCs w:val="20"/>
                <w:lang w:val="el-GR"/>
              </w:rPr>
              <w:t>Εγκατάσταση Σύμφωνα με το Τεύχος 2 των ΟΜΟΕ-ΣΑΟ και οδηγίες Εγκατάστασης Κατασκευαστή</w:t>
            </w:r>
          </w:p>
        </w:tc>
      </w:tr>
      <w:tr w:rsidR="008D7546" w:rsidRPr="00116E02" w14:paraId="1BBB8B16"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5959A019" w14:textId="77777777" w:rsidR="008D7546" w:rsidRPr="008D7546" w:rsidRDefault="008D7546" w:rsidP="008D7546">
            <w:pPr>
              <w:jc w:val="center"/>
              <w:rPr>
                <w:sz w:val="20"/>
                <w:szCs w:val="20"/>
              </w:rPr>
            </w:pPr>
            <w:r w:rsidRPr="008D7546">
              <w:rPr>
                <w:sz w:val="20"/>
                <w:szCs w:val="20"/>
              </w:rPr>
              <w:t>09</w:t>
            </w:r>
          </w:p>
        </w:tc>
        <w:tc>
          <w:tcPr>
            <w:tcW w:w="9330" w:type="dxa"/>
            <w:gridSpan w:val="8"/>
            <w:tcBorders>
              <w:top w:val="single" w:sz="4" w:space="0" w:color="auto"/>
              <w:left w:val="single" w:sz="4" w:space="0" w:color="auto"/>
              <w:bottom w:val="single" w:sz="4" w:space="0" w:color="auto"/>
              <w:right w:val="single" w:sz="4" w:space="0" w:color="auto"/>
            </w:tcBorders>
            <w:shd w:val="clear" w:color="auto" w:fill="EEECE1" w:themeFill="background2"/>
            <w:hideMark/>
          </w:tcPr>
          <w:p w14:paraId="5E5FC954" w14:textId="77777777" w:rsidR="008D7546" w:rsidRPr="008D7546" w:rsidRDefault="008D7546" w:rsidP="008D7546">
            <w:pPr>
              <w:rPr>
                <w:b/>
                <w:bCs/>
                <w:sz w:val="20"/>
                <w:szCs w:val="20"/>
                <w:lang w:val="el-GR"/>
              </w:rPr>
            </w:pPr>
            <w:r w:rsidRPr="008D7546">
              <w:rPr>
                <w:b/>
                <w:bCs/>
                <w:sz w:val="20"/>
                <w:szCs w:val="20"/>
                <w:lang w:val="el-GR"/>
              </w:rPr>
              <w:t>Απόδειξη Καταλληλότητας, Επιλογής και Εγκατάστασης των Σ</w:t>
            </w:r>
            <w:r w:rsidRPr="008D7546">
              <w:rPr>
                <w:lang w:val="el-GR"/>
              </w:rPr>
              <w:t>τηθαίων Ασφαλείας</w:t>
            </w:r>
          </w:p>
        </w:tc>
      </w:tr>
      <w:tr w:rsidR="008D7546" w:rsidRPr="00116E02" w14:paraId="13AAB401"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04D3903B" w14:textId="77777777" w:rsidR="008D7546" w:rsidRPr="008D7546" w:rsidRDefault="008D7546" w:rsidP="008D7546">
            <w:pPr>
              <w:jc w:val="center"/>
              <w:rPr>
                <w:sz w:val="20"/>
                <w:szCs w:val="20"/>
              </w:rPr>
            </w:pPr>
            <w:r w:rsidRPr="008D7546">
              <w:rPr>
                <w:sz w:val="20"/>
                <w:szCs w:val="20"/>
              </w:rPr>
              <w:t>α)</w:t>
            </w:r>
          </w:p>
        </w:tc>
        <w:tc>
          <w:tcPr>
            <w:tcW w:w="8480" w:type="dxa"/>
            <w:gridSpan w:val="7"/>
            <w:tcBorders>
              <w:top w:val="single" w:sz="4" w:space="0" w:color="auto"/>
              <w:left w:val="single" w:sz="4" w:space="0" w:color="auto"/>
              <w:bottom w:val="single" w:sz="4" w:space="0" w:color="auto"/>
              <w:right w:val="single" w:sz="4" w:space="0" w:color="auto"/>
            </w:tcBorders>
            <w:hideMark/>
          </w:tcPr>
          <w:p w14:paraId="4350D49E" w14:textId="77777777" w:rsidR="008D7546" w:rsidRPr="008D7546" w:rsidRDefault="008D7546" w:rsidP="008D7546">
            <w:pPr>
              <w:rPr>
                <w:sz w:val="20"/>
                <w:szCs w:val="20"/>
                <w:lang w:val="el-GR"/>
              </w:rPr>
            </w:pPr>
            <w:r w:rsidRPr="008D7546">
              <w:rPr>
                <w:sz w:val="20"/>
                <w:szCs w:val="20"/>
                <w:lang w:val="el-GR"/>
              </w:rPr>
              <w:t>Τήρηση κανόνων σύμφωνα με ΟΜΟΕ-ΣΑΟ-1</w:t>
            </w:r>
          </w:p>
        </w:tc>
        <w:tc>
          <w:tcPr>
            <w:tcW w:w="850" w:type="dxa"/>
            <w:tcBorders>
              <w:top w:val="single" w:sz="4" w:space="0" w:color="auto"/>
              <w:left w:val="single" w:sz="4" w:space="0" w:color="auto"/>
              <w:bottom w:val="single" w:sz="4" w:space="0" w:color="auto"/>
              <w:right w:val="single" w:sz="4" w:space="0" w:color="auto"/>
            </w:tcBorders>
          </w:tcPr>
          <w:p w14:paraId="0EF9792F" w14:textId="77777777" w:rsidR="008D7546" w:rsidRPr="008D7546" w:rsidRDefault="008D7546" w:rsidP="008D7546">
            <w:pPr>
              <w:rPr>
                <w:sz w:val="20"/>
                <w:szCs w:val="20"/>
                <w:lang w:val="el-GR"/>
              </w:rPr>
            </w:pPr>
          </w:p>
        </w:tc>
      </w:tr>
      <w:tr w:rsidR="008D7546" w:rsidRPr="008D7546" w14:paraId="74D3AC06"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16C8391F" w14:textId="77777777" w:rsidR="008D7546" w:rsidRPr="008D7546" w:rsidRDefault="008D7546" w:rsidP="008D7546">
            <w:pPr>
              <w:jc w:val="center"/>
              <w:rPr>
                <w:sz w:val="20"/>
                <w:szCs w:val="20"/>
              </w:rPr>
            </w:pPr>
            <w:r w:rsidRPr="008D7546">
              <w:rPr>
                <w:sz w:val="20"/>
                <w:szCs w:val="20"/>
              </w:rPr>
              <w:t>β)</w:t>
            </w:r>
          </w:p>
        </w:tc>
        <w:tc>
          <w:tcPr>
            <w:tcW w:w="8480" w:type="dxa"/>
            <w:gridSpan w:val="7"/>
            <w:tcBorders>
              <w:top w:val="single" w:sz="4" w:space="0" w:color="auto"/>
              <w:left w:val="single" w:sz="4" w:space="0" w:color="auto"/>
              <w:bottom w:val="single" w:sz="4" w:space="0" w:color="auto"/>
              <w:right w:val="single" w:sz="4" w:space="0" w:color="auto"/>
            </w:tcBorders>
            <w:hideMark/>
          </w:tcPr>
          <w:p w14:paraId="1A441AED" w14:textId="77777777" w:rsidR="008D7546" w:rsidRPr="008D7546" w:rsidRDefault="008D7546" w:rsidP="008D7546">
            <w:pPr>
              <w:rPr>
                <w:sz w:val="20"/>
                <w:szCs w:val="20"/>
              </w:rPr>
            </w:pPr>
            <w:r w:rsidRPr="008D7546">
              <w:rPr>
                <w:sz w:val="20"/>
                <w:szCs w:val="20"/>
              </w:rPr>
              <w:t>Ύπαρξη Οδηγιών Εγκατάστασης;</w:t>
            </w:r>
          </w:p>
        </w:tc>
        <w:tc>
          <w:tcPr>
            <w:tcW w:w="850" w:type="dxa"/>
            <w:tcBorders>
              <w:top w:val="single" w:sz="4" w:space="0" w:color="auto"/>
              <w:left w:val="single" w:sz="4" w:space="0" w:color="auto"/>
              <w:bottom w:val="single" w:sz="4" w:space="0" w:color="auto"/>
              <w:right w:val="single" w:sz="4" w:space="0" w:color="auto"/>
            </w:tcBorders>
          </w:tcPr>
          <w:p w14:paraId="41C9C692" w14:textId="77777777" w:rsidR="008D7546" w:rsidRPr="008D7546" w:rsidRDefault="008D7546" w:rsidP="008D7546">
            <w:pPr>
              <w:rPr>
                <w:sz w:val="20"/>
                <w:szCs w:val="20"/>
              </w:rPr>
            </w:pPr>
          </w:p>
        </w:tc>
      </w:tr>
      <w:tr w:rsidR="008D7546" w:rsidRPr="00116E02" w14:paraId="6519EAC1"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777B4BFA" w14:textId="77777777" w:rsidR="008D7546" w:rsidRPr="008D7546" w:rsidRDefault="008D7546" w:rsidP="008D7546">
            <w:pPr>
              <w:jc w:val="center"/>
              <w:rPr>
                <w:sz w:val="20"/>
                <w:szCs w:val="20"/>
              </w:rPr>
            </w:pPr>
            <w:r w:rsidRPr="008D7546">
              <w:rPr>
                <w:sz w:val="20"/>
                <w:szCs w:val="20"/>
              </w:rPr>
              <w:t>γ)</w:t>
            </w:r>
          </w:p>
        </w:tc>
        <w:tc>
          <w:tcPr>
            <w:tcW w:w="8480" w:type="dxa"/>
            <w:gridSpan w:val="7"/>
            <w:tcBorders>
              <w:top w:val="single" w:sz="4" w:space="0" w:color="auto"/>
              <w:left w:val="single" w:sz="4" w:space="0" w:color="auto"/>
              <w:bottom w:val="single" w:sz="4" w:space="0" w:color="auto"/>
              <w:right w:val="single" w:sz="4" w:space="0" w:color="auto"/>
            </w:tcBorders>
            <w:hideMark/>
          </w:tcPr>
          <w:p w14:paraId="501EA1F1" w14:textId="77777777" w:rsidR="008D7546" w:rsidRPr="008D7546" w:rsidRDefault="008D7546" w:rsidP="008D7546">
            <w:pPr>
              <w:rPr>
                <w:sz w:val="20"/>
                <w:szCs w:val="20"/>
                <w:lang w:val="el-GR"/>
              </w:rPr>
            </w:pPr>
            <w:r w:rsidRPr="008D7546">
              <w:rPr>
                <w:sz w:val="20"/>
                <w:szCs w:val="20"/>
                <w:lang w:val="el-GR"/>
              </w:rPr>
              <w:t xml:space="preserve">Εγκατάσταση </w:t>
            </w:r>
            <w:r w:rsidRPr="008D7546">
              <w:rPr>
                <w:lang w:val="el-GR"/>
              </w:rPr>
              <w:t>στηθαίου ασφαλείας</w:t>
            </w:r>
            <w:r w:rsidRPr="008D7546">
              <w:rPr>
                <w:sz w:val="20"/>
                <w:szCs w:val="20"/>
                <w:lang w:val="el-GR"/>
              </w:rPr>
              <w:t xml:space="preserve"> σύμφωνα με ΟΜΟΕ-ΣΑΟ-2, Οδηγίες εγκατάστασης;</w:t>
            </w:r>
          </w:p>
        </w:tc>
        <w:tc>
          <w:tcPr>
            <w:tcW w:w="850" w:type="dxa"/>
            <w:tcBorders>
              <w:top w:val="single" w:sz="4" w:space="0" w:color="auto"/>
              <w:left w:val="single" w:sz="4" w:space="0" w:color="auto"/>
              <w:bottom w:val="single" w:sz="4" w:space="0" w:color="auto"/>
              <w:right w:val="single" w:sz="4" w:space="0" w:color="auto"/>
            </w:tcBorders>
          </w:tcPr>
          <w:p w14:paraId="42377896" w14:textId="77777777" w:rsidR="008D7546" w:rsidRPr="008D7546" w:rsidRDefault="008D7546" w:rsidP="008D7546">
            <w:pPr>
              <w:rPr>
                <w:sz w:val="20"/>
                <w:szCs w:val="20"/>
                <w:lang w:val="el-GR"/>
              </w:rPr>
            </w:pPr>
          </w:p>
        </w:tc>
      </w:tr>
      <w:tr w:rsidR="008D7546" w:rsidRPr="008D7546" w14:paraId="3A82C858"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2E4FED45" w14:textId="77777777" w:rsidR="008D7546" w:rsidRPr="008D7546" w:rsidRDefault="008D7546" w:rsidP="008D7546">
            <w:pPr>
              <w:jc w:val="center"/>
              <w:rPr>
                <w:sz w:val="20"/>
                <w:szCs w:val="20"/>
              </w:rPr>
            </w:pPr>
            <w:r w:rsidRPr="008D7546">
              <w:rPr>
                <w:sz w:val="20"/>
                <w:szCs w:val="20"/>
              </w:rPr>
              <w:t>δ)</w:t>
            </w:r>
          </w:p>
        </w:tc>
        <w:tc>
          <w:tcPr>
            <w:tcW w:w="8480" w:type="dxa"/>
            <w:gridSpan w:val="7"/>
            <w:tcBorders>
              <w:top w:val="single" w:sz="4" w:space="0" w:color="auto"/>
              <w:left w:val="single" w:sz="4" w:space="0" w:color="auto"/>
              <w:bottom w:val="single" w:sz="4" w:space="0" w:color="auto"/>
              <w:right w:val="single" w:sz="4" w:space="0" w:color="auto"/>
            </w:tcBorders>
            <w:hideMark/>
          </w:tcPr>
          <w:p w14:paraId="4B4E2CE8" w14:textId="77777777" w:rsidR="008D7546" w:rsidRPr="008D7546" w:rsidRDefault="008D7546" w:rsidP="008D7546">
            <w:pPr>
              <w:rPr>
                <w:sz w:val="20"/>
                <w:szCs w:val="20"/>
              </w:rPr>
            </w:pPr>
            <w:r w:rsidRPr="008D7546">
              <w:rPr>
                <w:sz w:val="20"/>
                <w:szCs w:val="20"/>
              </w:rPr>
              <w:t xml:space="preserve">Σήμα </w:t>
            </w:r>
            <w:r w:rsidRPr="008D7546">
              <w:rPr>
                <w:sz w:val="20"/>
                <w:szCs w:val="20"/>
                <w:lang w:val="el-GR"/>
              </w:rPr>
              <w:t>Συστήματος</w:t>
            </w:r>
            <w:r w:rsidRPr="008D7546">
              <w:rPr>
                <w:sz w:val="20"/>
                <w:szCs w:val="20"/>
              </w:rPr>
              <w:t xml:space="preserve"> τοποθετημένο;</w:t>
            </w:r>
          </w:p>
        </w:tc>
        <w:tc>
          <w:tcPr>
            <w:tcW w:w="850" w:type="dxa"/>
            <w:tcBorders>
              <w:top w:val="single" w:sz="4" w:space="0" w:color="auto"/>
              <w:left w:val="single" w:sz="4" w:space="0" w:color="auto"/>
              <w:bottom w:val="single" w:sz="4" w:space="0" w:color="auto"/>
              <w:right w:val="single" w:sz="4" w:space="0" w:color="auto"/>
            </w:tcBorders>
          </w:tcPr>
          <w:p w14:paraId="111DAD01" w14:textId="77777777" w:rsidR="008D7546" w:rsidRPr="008D7546" w:rsidRDefault="008D7546" w:rsidP="008D7546">
            <w:pPr>
              <w:rPr>
                <w:sz w:val="20"/>
                <w:szCs w:val="20"/>
              </w:rPr>
            </w:pPr>
          </w:p>
        </w:tc>
      </w:tr>
      <w:tr w:rsidR="008D7546" w:rsidRPr="00116E02" w14:paraId="57AE4420"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464CAEA9" w14:textId="77777777" w:rsidR="008D7546" w:rsidRPr="008D7546" w:rsidRDefault="008D7546" w:rsidP="008D7546">
            <w:pPr>
              <w:jc w:val="center"/>
              <w:rPr>
                <w:sz w:val="20"/>
                <w:szCs w:val="20"/>
                <w:lang w:val="el-GR"/>
              </w:rPr>
            </w:pPr>
            <w:r w:rsidRPr="008D7546">
              <w:rPr>
                <w:sz w:val="20"/>
                <w:szCs w:val="20"/>
                <w:lang w:val="el-GR"/>
              </w:rPr>
              <w:t>ε)</w:t>
            </w:r>
          </w:p>
        </w:tc>
        <w:tc>
          <w:tcPr>
            <w:tcW w:w="8480" w:type="dxa"/>
            <w:gridSpan w:val="7"/>
            <w:tcBorders>
              <w:top w:val="single" w:sz="4" w:space="0" w:color="auto"/>
              <w:left w:val="single" w:sz="4" w:space="0" w:color="auto"/>
              <w:bottom w:val="single" w:sz="4" w:space="0" w:color="auto"/>
              <w:right w:val="single" w:sz="4" w:space="0" w:color="auto"/>
            </w:tcBorders>
          </w:tcPr>
          <w:p w14:paraId="06D5694E" w14:textId="77777777" w:rsidR="008D7546" w:rsidRPr="008D7546" w:rsidRDefault="008D7546" w:rsidP="008D7546">
            <w:pPr>
              <w:rPr>
                <w:sz w:val="20"/>
                <w:szCs w:val="20"/>
                <w:lang w:val="el-GR"/>
              </w:rPr>
            </w:pPr>
            <w:r w:rsidRPr="008D7546">
              <w:rPr>
                <w:sz w:val="20"/>
                <w:szCs w:val="20"/>
                <w:lang w:val="el-GR"/>
              </w:rPr>
              <w:t>Είναι το λειτουργικό πλάτος και ενδεχομένως η εισχώρηση οχήματος ελεύθερα εμποδίων;</w:t>
            </w:r>
          </w:p>
        </w:tc>
        <w:tc>
          <w:tcPr>
            <w:tcW w:w="850" w:type="dxa"/>
            <w:tcBorders>
              <w:top w:val="single" w:sz="4" w:space="0" w:color="auto"/>
              <w:left w:val="single" w:sz="4" w:space="0" w:color="auto"/>
              <w:bottom w:val="single" w:sz="4" w:space="0" w:color="auto"/>
              <w:right w:val="single" w:sz="4" w:space="0" w:color="auto"/>
            </w:tcBorders>
          </w:tcPr>
          <w:p w14:paraId="44359BFE" w14:textId="77777777" w:rsidR="008D7546" w:rsidRPr="008D7546" w:rsidRDefault="008D7546" w:rsidP="008D7546">
            <w:pPr>
              <w:rPr>
                <w:sz w:val="20"/>
                <w:szCs w:val="20"/>
                <w:lang w:val="el-GR"/>
              </w:rPr>
            </w:pPr>
          </w:p>
        </w:tc>
      </w:tr>
      <w:tr w:rsidR="008D7546" w:rsidRPr="008D7546" w14:paraId="0707459F"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53786C32" w14:textId="77777777" w:rsidR="008D7546" w:rsidRPr="008D7546" w:rsidRDefault="008D7546" w:rsidP="008D7546">
            <w:pPr>
              <w:jc w:val="center"/>
              <w:rPr>
                <w:sz w:val="20"/>
                <w:szCs w:val="20"/>
              </w:rPr>
            </w:pPr>
            <w:r w:rsidRPr="008D7546">
              <w:rPr>
                <w:sz w:val="20"/>
                <w:szCs w:val="20"/>
              </w:rPr>
              <w:t>10</w:t>
            </w:r>
          </w:p>
        </w:tc>
        <w:tc>
          <w:tcPr>
            <w:tcW w:w="8480" w:type="dxa"/>
            <w:gridSpan w:val="7"/>
            <w:tcBorders>
              <w:top w:val="single" w:sz="4" w:space="0" w:color="auto"/>
              <w:left w:val="single" w:sz="4" w:space="0" w:color="auto"/>
              <w:bottom w:val="single" w:sz="4" w:space="0" w:color="auto"/>
              <w:right w:val="nil"/>
            </w:tcBorders>
            <w:shd w:val="clear" w:color="auto" w:fill="EEECE1" w:themeFill="background2"/>
            <w:hideMark/>
          </w:tcPr>
          <w:p w14:paraId="4DDB9B92" w14:textId="77777777" w:rsidR="008D7546" w:rsidRPr="008D7546" w:rsidRDefault="008D7546" w:rsidP="008D7546">
            <w:pPr>
              <w:rPr>
                <w:b/>
                <w:bCs/>
                <w:sz w:val="20"/>
                <w:szCs w:val="20"/>
              </w:rPr>
            </w:pPr>
            <w:r w:rsidRPr="008D7546">
              <w:rPr>
                <w:b/>
                <w:bCs/>
                <w:sz w:val="20"/>
                <w:szCs w:val="20"/>
                <w:lang w:val="el-GR"/>
              </w:rPr>
              <w:t xml:space="preserve">Έλεγχος </w:t>
            </w:r>
            <w:r w:rsidRPr="008D7546">
              <w:rPr>
                <w:b/>
                <w:bCs/>
                <w:sz w:val="20"/>
                <w:szCs w:val="20"/>
              </w:rPr>
              <w:t>Εγκατάσταση</w:t>
            </w:r>
            <w:r w:rsidRPr="008D7546">
              <w:rPr>
                <w:b/>
                <w:bCs/>
                <w:sz w:val="20"/>
                <w:szCs w:val="20"/>
                <w:lang w:val="el-GR"/>
              </w:rPr>
              <w:t>ς</w:t>
            </w:r>
            <w:r w:rsidRPr="008D7546">
              <w:rPr>
                <w:b/>
                <w:bCs/>
                <w:sz w:val="20"/>
                <w:szCs w:val="20"/>
              </w:rPr>
              <w:t xml:space="preserve"> </w:t>
            </w:r>
            <w:r w:rsidRPr="008D7546">
              <w:rPr>
                <w:lang w:val="el-GR"/>
              </w:rPr>
              <w:t>στηθαίου ασφαλείας</w:t>
            </w:r>
          </w:p>
        </w:tc>
        <w:tc>
          <w:tcPr>
            <w:tcW w:w="850" w:type="dxa"/>
            <w:tcBorders>
              <w:top w:val="single" w:sz="4" w:space="0" w:color="auto"/>
              <w:left w:val="nil"/>
              <w:bottom w:val="single" w:sz="4" w:space="0" w:color="auto"/>
              <w:right w:val="single" w:sz="4" w:space="0" w:color="auto"/>
            </w:tcBorders>
            <w:shd w:val="clear" w:color="auto" w:fill="EEECE1" w:themeFill="background2"/>
          </w:tcPr>
          <w:p w14:paraId="7CEC0EF8" w14:textId="77777777" w:rsidR="008D7546" w:rsidRPr="008D7546" w:rsidRDefault="008D7546" w:rsidP="008D7546">
            <w:pPr>
              <w:rPr>
                <w:sz w:val="20"/>
                <w:szCs w:val="20"/>
              </w:rPr>
            </w:pPr>
          </w:p>
        </w:tc>
      </w:tr>
      <w:tr w:rsidR="008D7546" w:rsidRPr="00116E02" w14:paraId="74D2BC59"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3D068C40" w14:textId="77777777" w:rsidR="008D7546" w:rsidRPr="008D7546" w:rsidRDefault="008D7546" w:rsidP="008D7546">
            <w:pPr>
              <w:jc w:val="center"/>
              <w:rPr>
                <w:sz w:val="20"/>
                <w:szCs w:val="20"/>
              </w:rPr>
            </w:pPr>
            <w:r w:rsidRPr="008D7546">
              <w:rPr>
                <w:sz w:val="20"/>
                <w:szCs w:val="20"/>
              </w:rPr>
              <w:t>α)</w:t>
            </w:r>
          </w:p>
        </w:tc>
        <w:tc>
          <w:tcPr>
            <w:tcW w:w="8480" w:type="dxa"/>
            <w:gridSpan w:val="7"/>
            <w:tcBorders>
              <w:top w:val="single" w:sz="4" w:space="0" w:color="auto"/>
              <w:left w:val="single" w:sz="4" w:space="0" w:color="auto"/>
              <w:bottom w:val="single" w:sz="4" w:space="0" w:color="auto"/>
              <w:right w:val="single" w:sz="4" w:space="0" w:color="auto"/>
            </w:tcBorders>
            <w:hideMark/>
          </w:tcPr>
          <w:p w14:paraId="3F3F4286" w14:textId="77777777" w:rsidR="008D7546" w:rsidRPr="008D7546" w:rsidRDefault="008D7546" w:rsidP="008D7546">
            <w:pPr>
              <w:rPr>
                <w:sz w:val="20"/>
                <w:szCs w:val="20"/>
                <w:lang w:val="el-GR"/>
              </w:rPr>
            </w:pPr>
            <w:r w:rsidRPr="008D7546">
              <w:rPr>
                <w:sz w:val="20"/>
                <w:szCs w:val="20"/>
                <w:lang w:val="el-GR"/>
              </w:rPr>
              <w:t>Η βάση έδρασης είναι σύμφωνη με τις οδηγίες εγκατάστασης;</w:t>
            </w:r>
          </w:p>
        </w:tc>
        <w:tc>
          <w:tcPr>
            <w:tcW w:w="850" w:type="dxa"/>
            <w:tcBorders>
              <w:top w:val="single" w:sz="4" w:space="0" w:color="auto"/>
              <w:left w:val="single" w:sz="4" w:space="0" w:color="auto"/>
              <w:bottom w:val="single" w:sz="4" w:space="0" w:color="auto"/>
              <w:right w:val="single" w:sz="4" w:space="0" w:color="auto"/>
            </w:tcBorders>
          </w:tcPr>
          <w:p w14:paraId="78E7EF42" w14:textId="77777777" w:rsidR="008D7546" w:rsidRPr="008D7546" w:rsidRDefault="008D7546" w:rsidP="008D7546">
            <w:pPr>
              <w:rPr>
                <w:sz w:val="20"/>
                <w:szCs w:val="20"/>
                <w:lang w:val="el-GR"/>
              </w:rPr>
            </w:pPr>
          </w:p>
        </w:tc>
      </w:tr>
      <w:tr w:rsidR="008D7546" w:rsidRPr="00116E02" w14:paraId="4C6FD3C1"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53908875" w14:textId="77777777" w:rsidR="008D7546" w:rsidRPr="008D7546" w:rsidRDefault="008D7546" w:rsidP="008D7546">
            <w:pPr>
              <w:jc w:val="center"/>
              <w:rPr>
                <w:sz w:val="20"/>
                <w:szCs w:val="20"/>
              </w:rPr>
            </w:pPr>
            <w:r w:rsidRPr="008D7546">
              <w:rPr>
                <w:sz w:val="20"/>
                <w:szCs w:val="20"/>
              </w:rPr>
              <w:t>β)</w:t>
            </w:r>
          </w:p>
        </w:tc>
        <w:tc>
          <w:tcPr>
            <w:tcW w:w="8480" w:type="dxa"/>
            <w:gridSpan w:val="7"/>
            <w:tcBorders>
              <w:top w:val="single" w:sz="4" w:space="0" w:color="auto"/>
              <w:left w:val="single" w:sz="4" w:space="0" w:color="auto"/>
              <w:bottom w:val="single" w:sz="4" w:space="0" w:color="auto"/>
              <w:right w:val="single" w:sz="4" w:space="0" w:color="auto"/>
            </w:tcBorders>
            <w:hideMark/>
          </w:tcPr>
          <w:p w14:paraId="6ACFE085" w14:textId="77777777" w:rsidR="008D7546" w:rsidRPr="008D7546" w:rsidRDefault="008D7546" w:rsidP="008D7546">
            <w:pPr>
              <w:rPr>
                <w:sz w:val="20"/>
                <w:szCs w:val="20"/>
                <w:lang w:val="el-GR"/>
              </w:rPr>
            </w:pPr>
            <w:r w:rsidRPr="008D7546">
              <w:rPr>
                <w:sz w:val="20"/>
                <w:szCs w:val="20"/>
                <w:lang w:val="el-GR"/>
              </w:rPr>
              <w:t>Οι κοχλιώσεις είναι σύμφωνες με τις οδηγίες εγκατάστασης;</w:t>
            </w:r>
          </w:p>
        </w:tc>
        <w:tc>
          <w:tcPr>
            <w:tcW w:w="850" w:type="dxa"/>
            <w:tcBorders>
              <w:top w:val="single" w:sz="4" w:space="0" w:color="auto"/>
              <w:left w:val="single" w:sz="4" w:space="0" w:color="auto"/>
              <w:bottom w:val="single" w:sz="4" w:space="0" w:color="auto"/>
              <w:right w:val="single" w:sz="4" w:space="0" w:color="auto"/>
            </w:tcBorders>
          </w:tcPr>
          <w:p w14:paraId="43E53D5C" w14:textId="77777777" w:rsidR="008D7546" w:rsidRPr="008D7546" w:rsidRDefault="008D7546" w:rsidP="008D7546">
            <w:pPr>
              <w:rPr>
                <w:sz w:val="20"/>
                <w:szCs w:val="20"/>
                <w:lang w:val="el-GR"/>
              </w:rPr>
            </w:pPr>
          </w:p>
        </w:tc>
      </w:tr>
      <w:tr w:rsidR="008D7546" w:rsidRPr="00116E02" w14:paraId="0B80072C"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791B6B13" w14:textId="77777777" w:rsidR="008D7546" w:rsidRPr="008D7546" w:rsidRDefault="008D7546" w:rsidP="008D7546">
            <w:pPr>
              <w:jc w:val="center"/>
              <w:rPr>
                <w:sz w:val="20"/>
                <w:szCs w:val="20"/>
              </w:rPr>
            </w:pPr>
            <w:r w:rsidRPr="008D7546">
              <w:rPr>
                <w:sz w:val="20"/>
                <w:szCs w:val="20"/>
              </w:rPr>
              <w:t>γ)</w:t>
            </w:r>
          </w:p>
        </w:tc>
        <w:tc>
          <w:tcPr>
            <w:tcW w:w="8480" w:type="dxa"/>
            <w:gridSpan w:val="7"/>
            <w:tcBorders>
              <w:top w:val="single" w:sz="4" w:space="0" w:color="auto"/>
              <w:left w:val="single" w:sz="4" w:space="0" w:color="auto"/>
              <w:bottom w:val="single" w:sz="4" w:space="0" w:color="auto"/>
              <w:right w:val="single" w:sz="4" w:space="0" w:color="auto"/>
            </w:tcBorders>
            <w:hideMark/>
          </w:tcPr>
          <w:p w14:paraId="2BE7C18C" w14:textId="77777777" w:rsidR="008D7546" w:rsidRPr="008D7546" w:rsidRDefault="008D7546" w:rsidP="008D7546">
            <w:pPr>
              <w:rPr>
                <w:sz w:val="20"/>
                <w:szCs w:val="20"/>
                <w:lang w:val="el-GR"/>
              </w:rPr>
            </w:pPr>
            <w:r w:rsidRPr="008D7546">
              <w:rPr>
                <w:sz w:val="20"/>
                <w:szCs w:val="20"/>
                <w:lang w:val="el-GR"/>
              </w:rPr>
              <w:t>Το σύστημα είναι ευθυγραμμισμένο καθ’ ύψος;</w:t>
            </w:r>
          </w:p>
        </w:tc>
        <w:tc>
          <w:tcPr>
            <w:tcW w:w="850" w:type="dxa"/>
            <w:tcBorders>
              <w:top w:val="single" w:sz="4" w:space="0" w:color="auto"/>
              <w:left w:val="single" w:sz="4" w:space="0" w:color="auto"/>
              <w:bottom w:val="single" w:sz="4" w:space="0" w:color="auto"/>
              <w:right w:val="single" w:sz="4" w:space="0" w:color="auto"/>
            </w:tcBorders>
          </w:tcPr>
          <w:p w14:paraId="74F8E542" w14:textId="77777777" w:rsidR="008D7546" w:rsidRPr="008D7546" w:rsidRDefault="008D7546" w:rsidP="008D7546">
            <w:pPr>
              <w:rPr>
                <w:sz w:val="20"/>
                <w:szCs w:val="20"/>
                <w:lang w:val="el-GR"/>
              </w:rPr>
            </w:pPr>
          </w:p>
        </w:tc>
      </w:tr>
      <w:tr w:rsidR="008D7546" w:rsidRPr="00116E02" w14:paraId="41ADC940"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499FCF91" w14:textId="77777777" w:rsidR="008D7546" w:rsidRPr="008D7546" w:rsidRDefault="008D7546" w:rsidP="008D7546">
            <w:pPr>
              <w:jc w:val="center"/>
              <w:rPr>
                <w:sz w:val="20"/>
                <w:szCs w:val="20"/>
              </w:rPr>
            </w:pPr>
            <w:r w:rsidRPr="008D7546">
              <w:rPr>
                <w:sz w:val="20"/>
                <w:szCs w:val="20"/>
              </w:rPr>
              <w:t>δ)</w:t>
            </w:r>
          </w:p>
        </w:tc>
        <w:tc>
          <w:tcPr>
            <w:tcW w:w="8480" w:type="dxa"/>
            <w:gridSpan w:val="7"/>
            <w:tcBorders>
              <w:top w:val="single" w:sz="4" w:space="0" w:color="auto"/>
              <w:left w:val="single" w:sz="4" w:space="0" w:color="auto"/>
              <w:bottom w:val="single" w:sz="4" w:space="0" w:color="auto"/>
              <w:right w:val="single" w:sz="4" w:space="0" w:color="auto"/>
            </w:tcBorders>
            <w:hideMark/>
          </w:tcPr>
          <w:p w14:paraId="12EACA71" w14:textId="77777777" w:rsidR="008D7546" w:rsidRPr="008D7546" w:rsidRDefault="008D7546" w:rsidP="008D7546">
            <w:pPr>
              <w:rPr>
                <w:sz w:val="20"/>
                <w:szCs w:val="20"/>
                <w:lang w:val="el-GR"/>
              </w:rPr>
            </w:pPr>
            <w:r w:rsidRPr="008D7546">
              <w:rPr>
                <w:sz w:val="20"/>
                <w:szCs w:val="20"/>
                <w:lang w:val="el-GR"/>
              </w:rPr>
              <w:t>Το σύστημα είναι ευθυγραμμισμένο οριζοντιογραφικά;</w:t>
            </w:r>
          </w:p>
        </w:tc>
        <w:tc>
          <w:tcPr>
            <w:tcW w:w="850" w:type="dxa"/>
            <w:tcBorders>
              <w:top w:val="single" w:sz="4" w:space="0" w:color="auto"/>
              <w:left w:val="single" w:sz="4" w:space="0" w:color="auto"/>
              <w:bottom w:val="single" w:sz="4" w:space="0" w:color="auto"/>
              <w:right w:val="single" w:sz="4" w:space="0" w:color="auto"/>
            </w:tcBorders>
          </w:tcPr>
          <w:p w14:paraId="5464FF95" w14:textId="77777777" w:rsidR="008D7546" w:rsidRPr="008D7546" w:rsidRDefault="008D7546" w:rsidP="008D7546">
            <w:pPr>
              <w:rPr>
                <w:sz w:val="20"/>
                <w:szCs w:val="20"/>
                <w:lang w:val="el-GR"/>
              </w:rPr>
            </w:pPr>
          </w:p>
        </w:tc>
      </w:tr>
      <w:tr w:rsidR="008D7546" w:rsidRPr="00116E02" w14:paraId="5E990A29"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430E7916" w14:textId="77777777" w:rsidR="008D7546" w:rsidRPr="008D7546" w:rsidRDefault="008D7546" w:rsidP="008D7546">
            <w:pPr>
              <w:jc w:val="center"/>
              <w:rPr>
                <w:sz w:val="20"/>
                <w:szCs w:val="20"/>
                <w:lang w:val="el-GR"/>
              </w:rPr>
            </w:pPr>
            <w:r w:rsidRPr="008D7546">
              <w:rPr>
                <w:sz w:val="20"/>
                <w:szCs w:val="20"/>
                <w:lang w:val="el-GR"/>
              </w:rPr>
              <w:t>ε)</w:t>
            </w:r>
          </w:p>
        </w:tc>
        <w:tc>
          <w:tcPr>
            <w:tcW w:w="8480" w:type="dxa"/>
            <w:gridSpan w:val="7"/>
            <w:tcBorders>
              <w:top w:val="single" w:sz="4" w:space="0" w:color="auto"/>
              <w:left w:val="single" w:sz="4" w:space="0" w:color="auto"/>
              <w:bottom w:val="single" w:sz="4" w:space="0" w:color="auto"/>
              <w:right w:val="single" w:sz="4" w:space="0" w:color="auto"/>
            </w:tcBorders>
          </w:tcPr>
          <w:p w14:paraId="1D481CDB" w14:textId="77777777" w:rsidR="008D7546" w:rsidRPr="008D7546" w:rsidRDefault="008D7546" w:rsidP="008D7546">
            <w:pPr>
              <w:rPr>
                <w:sz w:val="20"/>
                <w:szCs w:val="20"/>
                <w:lang w:val="el-GR"/>
              </w:rPr>
            </w:pPr>
            <w:r w:rsidRPr="008D7546">
              <w:rPr>
                <w:sz w:val="20"/>
                <w:szCs w:val="20"/>
                <w:lang w:val="el-GR"/>
              </w:rPr>
              <w:t>Τηρήθηκε η απόσταση από την οριογραμμή του οδοστρώματος;</w:t>
            </w:r>
          </w:p>
        </w:tc>
        <w:tc>
          <w:tcPr>
            <w:tcW w:w="850" w:type="dxa"/>
            <w:tcBorders>
              <w:top w:val="single" w:sz="4" w:space="0" w:color="auto"/>
              <w:left w:val="single" w:sz="4" w:space="0" w:color="auto"/>
              <w:bottom w:val="single" w:sz="4" w:space="0" w:color="auto"/>
              <w:right w:val="single" w:sz="4" w:space="0" w:color="auto"/>
            </w:tcBorders>
          </w:tcPr>
          <w:p w14:paraId="7287CB8E" w14:textId="77777777" w:rsidR="008D7546" w:rsidRPr="008D7546" w:rsidRDefault="008D7546" w:rsidP="008D7546">
            <w:pPr>
              <w:rPr>
                <w:sz w:val="20"/>
                <w:szCs w:val="20"/>
                <w:lang w:val="el-GR"/>
              </w:rPr>
            </w:pPr>
          </w:p>
        </w:tc>
      </w:tr>
      <w:tr w:rsidR="008D7546" w:rsidRPr="00116E02" w14:paraId="616046AB"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30279F3C" w14:textId="77777777" w:rsidR="008D7546" w:rsidRPr="008D7546" w:rsidRDefault="008D7546" w:rsidP="008D7546">
            <w:pPr>
              <w:jc w:val="center"/>
              <w:rPr>
                <w:sz w:val="20"/>
                <w:szCs w:val="20"/>
              </w:rPr>
            </w:pPr>
            <w:r w:rsidRPr="008D7546">
              <w:rPr>
                <w:sz w:val="20"/>
                <w:szCs w:val="20"/>
              </w:rPr>
              <w:t>11</w:t>
            </w:r>
          </w:p>
        </w:tc>
        <w:tc>
          <w:tcPr>
            <w:tcW w:w="9330" w:type="dxa"/>
            <w:gridSpan w:val="8"/>
            <w:tcBorders>
              <w:top w:val="single" w:sz="4" w:space="0" w:color="auto"/>
              <w:left w:val="single" w:sz="4" w:space="0" w:color="auto"/>
              <w:bottom w:val="single" w:sz="4" w:space="0" w:color="auto"/>
              <w:right w:val="single" w:sz="4" w:space="0" w:color="auto"/>
            </w:tcBorders>
            <w:shd w:val="clear" w:color="auto" w:fill="EEECE1" w:themeFill="background2"/>
            <w:hideMark/>
          </w:tcPr>
          <w:p w14:paraId="7B14A08D" w14:textId="77777777" w:rsidR="008D7546" w:rsidRPr="008D7546" w:rsidRDefault="008D7546" w:rsidP="008D7546">
            <w:pPr>
              <w:rPr>
                <w:b/>
                <w:bCs/>
                <w:sz w:val="20"/>
                <w:szCs w:val="20"/>
                <w:lang w:val="el-GR"/>
              </w:rPr>
            </w:pPr>
            <w:r w:rsidRPr="008D7546">
              <w:rPr>
                <w:b/>
                <w:bCs/>
                <w:sz w:val="20"/>
                <w:szCs w:val="20"/>
                <w:lang w:val="el-GR"/>
              </w:rPr>
              <w:t xml:space="preserve">Σύνδεση σε ακολουθούν/προηγούμενο </w:t>
            </w:r>
            <w:r w:rsidRPr="008D7546">
              <w:rPr>
                <w:lang w:val="el-GR"/>
              </w:rPr>
              <w:t>στηθαίο ασφαλείας</w:t>
            </w:r>
          </w:p>
        </w:tc>
      </w:tr>
      <w:tr w:rsidR="008D7546" w:rsidRPr="00116E02" w14:paraId="49A3C7CB"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4583FB4B" w14:textId="77777777" w:rsidR="008D7546" w:rsidRPr="008D7546" w:rsidRDefault="008D7546" w:rsidP="008D7546">
            <w:pPr>
              <w:jc w:val="center"/>
              <w:rPr>
                <w:sz w:val="20"/>
                <w:szCs w:val="20"/>
              </w:rPr>
            </w:pPr>
            <w:r w:rsidRPr="008D7546">
              <w:rPr>
                <w:sz w:val="20"/>
                <w:szCs w:val="20"/>
              </w:rPr>
              <w:t>α)</w:t>
            </w:r>
          </w:p>
        </w:tc>
        <w:tc>
          <w:tcPr>
            <w:tcW w:w="8480" w:type="dxa"/>
            <w:gridSpan w:val="7"/>
            <w:tcBorders>
              <w:top w:val="single" w:sz="4" w:space="0" w:color="auto"/>
              <w:left w:val="single" w:sz="4" w:space="0" w:color="auto"/>
              <w:bottom w:val="single" w:sz="4" w:space="0" w:color="auto"/>
              <w:right w:val="single" w:sz="4" w:space="0" w:color="auto"/>
            </w:tcBorders>
            <w:hideMark/>
          </w:tcPr>
          <w:p w14:paraId="734C38AC" w14:textId="77777777" w:rsidR="008D7546" w:rsidRPr="008D7546" w:rsidRDefault="008D7546" w:rsidP="008D7546">
            <w:pPr>
              <w:rPr>
                <w:sz w:val="20"/>
                <w:szCs w:val="20"/>
                <w:lang w:val="el-GR"/>
              </w:rPr>
            </w:pPr>
            <w:r w:rsidRPr="008D7546">
              <w:rPr>
                <w:sz w:val="20"/>
                <w:szCs w:val="20"/>
                <w:lang w:val="el-GR"/>
              </w:rPr>
              <w:t xml:space="preserve">Κατασκευάσθηκε η σύνδεση στο </w:t>
            </w:r>
            <w:r w:rsidRPr="008D7546">
              <w:rPr>
                <w:lang w:val="el-GR"/>
              </w:rPr>
              <w:t>στηθαίο ασφαλείας;</w:t>
            </w:r>
          </w:p>
        </w:tc>
        <w:tc>
          <w:tcPr>
            <w:tcW w:w="850" w:type="dxa"/>
            <w:tcBorders>
              <w:top w:val="single" w:sz="4" w:space="0" w:color="auto"/>
              <w:left w:val="single" w:sz="4" w:space="0" w:color="auto"/>
              <w:bottom w:val="single" w:sz="4" w:space="0" w:color="auto"/>
              <w:right w:val="single" w:sz="4" w:space="0" w:color="auto"/>
            </w:tcBorders>
          </w:tcPr>
          <w:p w14:paraId="4E2702D0" w14:textId="77777777" w:rsidR="008D7546" w:rsidRPr="008D7546" w:rsidRDefault="008D7546" w:rsidP="008D7546">
            <w:pPr>
              <w:rPr>
                <w:sz w:val="20"/>
                <w:szCs w:val="20"/>
                <w:lang w:val="el-GR"/>
              </w:rPr>
            </w:pPr>
          </w:p>
        </w:tc>
      </w:tr>
      <w:tr w:rsidR="008D7546" w:rsidRPr="00116E02" w14:paraId="4FC43C1D"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2B34959B" w14:textId="77777777" w:rsidR="008D7546" w:rsidRPr="008D7546" w:rsidRDefault="008D7546" w:rsidP="008D7546">
            <w:pPr>
              <w:jc w:val="center"/>
              <w:rPr>
                <w:sz w:val="20"/>
                <w:szCs w:val="20"/>
              </w:rPr>
            </w:pPr>
            <w:r w:rsidRPr="008D7546">
              <w:rPr>
                <w:sz w:val="20"/>
                <w:szCs w:val="20"/>
              </w:rPr>
              <w:t>β)</w:t>
            </w:r>
          </w:p>
        </w:tc>
        <w:tc>
          <w:tcPr>
            <w:tcW w:w="8480" w:type="dxa"/>
            <w:gridSpan w:val="7"/>
            <w:tcBorders>
              <w:top w:val="single" w:sz="4" w:space="0" w:color="auto"/>
              <w:left w:val="single" w:sz="4" w:space="0" w:color="auto"/>
              <w:bottom w:val="single" w:sz="4" w:space="0" w:color="auto"/>
              <w:right w:val="single" w:sz="4" w:space="0" w:color="auto"/>
            </w:tcBorders>
            <w:hideMark/>
          </w:tcPr>
          <w:p w14:paraId="1B5C3380" w14:textId="77777777" w:rsidR="008D7546" w:rsidRPr="008D7546" w:rsidRDefault="008D7546" w:rsidP="008D7546">
            <w:pPr>
              <w:rPr>
                <w:sz w:val="20"/>
                <w:szCs w:val="20"/>
                <w:lang w:val="el-GR"/>
              </w:rPr>
            </w:pPr>
            <w:r w:rsidRPr="008D7546">
              <w:rPr>
                <w:sz w:val="20"/>
                <w:szCs w:val="20"/>
                <w:lang w:val="el-GR"/>
              </w:rPr>
              <w:t>Ελέγχθηκε η λειτουργία της αγκύρωσης;</w:t>
            </w:r>
          </w:p>
        </w:tc>
        <w:tc>
          <w:tcPr>
            <w:tcW w:w="850" w:type="dxa"/>
            <w:tcBorders>
              <w:top w:val="single" w:sz="4" w:space="0" w:color="auto"/>
              <w:left w:val="single" w:sz="4" w:space="0" w:color="auto"/>
              <w:bottom w:val="single" w:sz="4" w:space="0" w:color="auto"/>
              <w:right w:val="single" w:sz="4" w:space="0" w:color="auto"/>
            </w:tcBorders>
          </w:tcPr>
          <w:p w14:paraId="3B308753" w14:textId="77777777" w:rsidR="008D7546" w:rsidRPr="008D7546" w:rsidRDefault="008D7546" w:rsidP="008D7546">
            <w:pPr>
              <w:rPr>
                <w:sz w:val="20"/>
                <w:szCs w:val="20"/>
                <w:lang w:val="el-GR"/>
              </w:rPr>
            </w:pPr>
          </w:p>
        </w:tc>
      </w:tr>
      <w:tr w:rsidR="008D7546" w:rsidRPr="008D7546" w14:paraId="428E674A" w14:textId="77777777" w:rsidTr="008D7546">
        <w:trPr>
          <w:jc w:val="center"/>
        </w:trPr>
        <w:tc>
          <w:tcPr>
            <w:tcW w:w="9801" w:type="dxa"/>
            <w:gridSpan w:val="9"/>
            <w:tcBorders>
              <w:top w:val="single" w:sz="4" w:space="0" w:color="auto"/>
              <w:left w:val="single" w:sz="4" w:space="0" w:color="auto"/>
              <w:bottom w:val="single" w:sz="4" w:space="0" w:color="auto"/>
              <w:right w:val="single" w:sz="4" w:space="0" w:color="auto"/>
            </w:tcBorders>
          </w:tcPr>
          <w:p w14:paraId="364310E2" w14:textId="77777777" w:rsidR="008D7546" w:rsidRPr="008D7546" w:rsidRDefault="008D7546" w:rsidP="008D7546">
            <w:pPr>
              <w:rPr>
                <w:b/>
                <w:bCs/>
                <w:sz w:val="20"/>
                <w:szCs w:val="20"/>
              </w:rPr>
            </w:pPr>
            <w:r w:rsidRPr="008D7546">
              <w:rPr>
                <w:b/>
                <w:bCs/>
                <w:sz w:val="20"/>
                <w:szCs w:val="20"/>
              </w:rPr>
              <w:t>ΠΑΡΑΤΗΡΗΣΕΙΣ:</w:t>
            </w:r>
          </w:p>
          <w:p w14:paraId="45EB7A9A" w14:textId="77777777" w:rsidR="008D7546" w:rsidRPr="008D7546" w:rsidRDefault="008D7546" w:rsidP="008D7546">
            <w:pPr>
              <w:rPr>
                <w:b/>
                <w:bCs/>
                <w:sz w:val="20"/>
                <w:szCs w:val="20"/>
              </w:rPr>
            </w:pPr>
          </w:p>
          <w:p w14:paraId="75CB513D" w14:textId="77777777" w:rsidR="008D7546" w:rsidRPr="008D7546" w:rsidRDefault="008D7546" w:rsidP="008D7546">
            <w:pPr>
              <w:rPr>
                <w:b/>
                <w:bCs/>
                <w:sz w:val="20"/>
                <w:szCs w:val="20"/>
              </w:rPr>
            </w:pPr>
          </w:p>
          <w:p w14:paraId="13F89590" w14:textId="77777777" w:rsidR="008D7546" w:rsidRPr="008D7546" w:rsidRDefault="008D7546" w:rsidP="008D7546">
            <w:pPr>
              <w:rPr>
                <w:b/>
                <w:bCs/>
                <w:sz w:val="20"/>
                <w:szCs w:val="20"/>
              </w:rPr>
            </w:pPr>
          </w:p>
        </w:tc>
      </w:tr>
      <w:tr w:rsidR="008D7546" w:rsidRPr="00116E02" w14:paraId="59BC7FC6"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6C1D61A4" w14:textId="77777777" w:rsidR="008D7546" w:rsidRPr="008D7546" w:rsidRDefault="008D7546" w:rsidP="008D7546">
            <w:pPr>
              <w:jc w:val="center"/>
              <w:rPr>
                <w:sz w:val="20"/>
                <w:szCs w:val="20"/>
              </w:rPr>
            </w:pPr>
            <w:r w:rsidRPr="008D7546">
              <w:rPr>
                <w:sz w:val="20"/>
                <w:szCs w:val="20"/>
              </w:rPr>
              <w:t>1</w:t>
            </w:r>
            <w:r w:rsidRPr="008D7546">
              <w:rPr>
                <w:sz w:val="20"/>
                <w:szCs w:val="20"/>
                <w:lang w:val="el-GR"/>
              </w:rPr>
              <w:t>2</w:t>
            </w:r>
          </w:p>
        </w:tc>
        <w:tc>
          <w:tcPr>
            <w:tcW w:w="9330" w:type="dxa"/>
            <w:gridSpan w:val="8"/>
            <w:tcBorders>
              <w:top w:val="single" w:sz="4" w:space="0" w:color="auto"/>
              <w:left w:val="single" w:sz="4" w:space="0" w:color="auto"/>
              <w:bottom w:val="single" w:sz="4" w:space="0" w:color="auto"/>
              <w:right w:val="single" w:sz="4" w:space="0" w:color="auto"/>
            </w:tcBorders>
          </w:tcPr>
          <w:p w14:paraId="3E37AFAA" w14:textId="77777777" w:rsidR="008D7546" w:rsidRPr="008D7546" w:rsidRDefault="008D7546" w:rsidP="008D7546">
            <w:pPr>
              <w:rPr>
                <w:b/>
                <w:bCs/>
                <w:sz w:val="20"/>
                <w:szCs w:val="20"/>
                <w:lang w:val="el-GR"/>
              </w:rPr>
            </w:pPr>
            <w:r w:rsidRPr="008D7546">
              <w:rPr>
                <w:b/>
                <w:bCs/>
                <w:sz w:val="20"/>
                <w:szCs w:val="20"/>
                <w:lang w:val="el-GR"/>
              </w:rPr>
              <w:t>Όνομα και Υπογραφή Αναδόχου:</w:t>
            </w:r>
          </w:p>
          <w:p w14:paraId="795AD390" w14:textId="77777777" w:rsidR="008D7546" w:rsidRPr="008D7546" w:rsidRDefault="008D7546" w:rsidP="008D7546">
            <w:pPr>
              <w:rPr>
                <w:b/>
                <w:bCs/>
                <w:sz w:val="20"/>
                <w:szCs w:val="20"/>
                <w:lang w:val="el-GR"/>
              </w:rPr>
            </w:pPr>
            <w:r w:rsidRPr="008D7546">
              <w:rPr>
                <w:b/>
                <w:bCs/>
                <w:sz w:val="20"/>
                <w:szCs w:val="20"/>
                <w:lang w:val="el-GR"/>
              </w:rPr>
              <w:t>Όνομα και Υπογραφή Υπεύθυνου Συνεργείου Τοποθέτησης:</w:t>
            </w:r>
          </w:p>
          <w:p w14:paraId="2C732E1B" w14:textId="77777777" w:rsidR="008D7546" w:rsidRPr="008D7546" w:rsidRDefault="008D7546" w:rsidP="008D7546">
            <w:pPr>
              <w:rPr>
                <w:sz w:val="20"/>
                <w:szCs w:val="20"/>
                <w:lang w:val="el-GR"/>
              </w:rPr>
            </w:pPr>
            <w:r w:rsidRPr="008D7546">
              <w:rPr>
                <w:b/>
                <w:bCs/>
                <w:sz w:val="20"/>
                <w:szCs w:val="20"/>
                <w:lang w:val="el-GR"/>
              </w:rPr>
              <w:t>Όνομα και Υπογραφή Κατασκευαστή ή νόμιμου εκπρόσωπου:</w:t>
            </w:r>
          </w:p>
        </w:tc>
      </w:tr>
      <w:tr w:rsidR="008D7546" w:rsidRPr="008D7546" w14:paraId="2A5C70E2" w14:textId="77777777" w:rsidTr="008D7546">
        <w:trPr>
          <w:jc w:val="center"/>
        </w:trPr>
        <w:tc>
          <w:tcPr>
            <w:tcW w:w="9801" w:type="dxa"/>
            <w:gridSpan w:val="9"/>
            <w:tcBorders>
              <w:top w:val="single" w:sz="4" w:space="0" w:color="auto"/>
              <w:left w:val="single" w:sz="4" w:space="0" w:color="auto"/>
              <w:bottom w:val="single" w:sz="4" w:space="0" w:color="auto"/>
              <w:right w:val="single" w:sz="4" w:space="0" w:color="auto"/>
            </w:tcBorders>
            <w:hideMark/>
          </w:tcPr>
          <w:p w14:paraId="2F7EB116" w14:textId="77777777" w:rsidR="008D7546" w:rsidRPr="008D7546" w:rsidRDefault="008D7546" w:rsidP="008D7546">
            <w:pPr>
              <w:rPr>
                <w:b/>
                <w:bCs/>
                <w:sz w:val="20"/>
                <w:szCs w:val="20"/>
              </w:rPr>
            </w:pPr>
            <w:r w:rsidRPr="008D7546">
              <w:rPr>
                <w:b/>
                <w:bCs/>
                <w:sz w:val="20"/>
                <w:szCs w:val="20"/>
              </w:rPr>
              <w:t>Τόπος/Ημνία:</w:t>
            </w:r>
          </w:p>
        </w:tc>
      </w:tr>
    </w:tbl>
    <w:p w14:paraId="37636A6A" w14:textId="77777777" w:rsidR="008D7546" w:rsidRPr="008D7546" w:rsidRDefault="008D7546" w:rsidP="008D7546">
      <w:pPr>
        <w:jc w:val="both"/>
        <w:rPr>
          <w:sz w:val="16"/>
          <w:szCs w:val="16"/>
          <w:lang w:val="el-GR"/>
        </w:rPr>
      </w:pPr>
    </w:p>
    <w:p w14:paraId="7BF635F4" w14:textId="77777777" w:rsidR="008D7546" w:rsidRPr="008D7546" w:rsidRDefault="008D7546" w:rsidP="008D7546">
      <w:pPr>
        <w:jc w:val="both"/>
        <w:rPr>
          <w:sz w:val="23"/>
          <w:szCs w:val="23"/>
          <w:lang w:val="el-GR"/>
        </w:rPr>
      </w:pPr>
      <w:r w:rsidRPr="008D7546">
        <w:rPr>
          <w:sz w:val="23"/>
          <w:szCs w:val="23"/>
          <w:lang w:val="el-GR"/>
        </w:rPr>
        <w:t xml:space="preserve">   Σημειολογία ελέγχων: + = Ορθό, Ο = Εσφαλμένο, - = Δεν ελέγχθηκε </w:t>
      </w:r>
    </w:p>
    <w:p w14:paraId="2F80BC7D" w14:textId="77777777" w:rsidR="008D7546" w:rsidRPr="008D7546" w:rsidRDefault="008D7546" w:rsidP="008D7546">
      <w:pPr>
        <w:jc w:val="both"/>
        <w:rPr>
          <w:sz w:val="23"/>
          <w:szCs w:val="23"/>
          <w:lang w:val="el-GR"/>
        </w:rPr>
      </w:pPr>
    </w:p>
    <w:p w14:paraId="78CBE225" w14:textId="77777777" w:rsidR="008D7546" w:rsidRPr="008D7546" w:rsidRDefault="008D7546" w:rsidP="008D7546">
      <w:pPr>
        <w:jc w:val="both"/>
        <w:rPr>
          <w:sz w:val="23"/>
          <w:szCs w:val="23"/>
          <w:lang w:val="el-GR"/>
        </w:rPr>
      </w:pPr>
    </w:p>
    <w:p w14:paraId="40AFA45F" w14:textId="77777777" w:rsidR="008D7546" w:rsidRPr="008D7546" w:rsidRDefault="008D7546" w:rsidP="008D7546">
      <w:pPr>
        <w:jc w:val="both"/>
        <w:rPr>
          <w:sz w:val="23"/>
          <w:szCs w:val="23"/>
          <w:lang w:val="el-GR"/>
        </w:rPr>
      </w:pPr>
      <w:r w:rsidRPr="008D7546">
        <w:rPr>
          <w:sz w:val="23"/>
          <w:szCs w:val="23"/>
          <w:lang w:val="el-GR"/>
        </w:rPr>
        <w:br w:type="page"/>
      </w:r>
    </w:p>
    <w:p w14:paraId="2D419EF7" w14:textId="77777777" w:rsidR="008D7546" w:rsidRPr="008D7546" w:rsidRDefault="008D7546" w:rsidP="008D7546">
      <w:pPr>
        <w:spacing w:before="293" w:after="240"/>
        <w:ind w:left="567" w:right="2"/>
        <w:jc w:val="center"/>
        <w:outlineLvl w:val="4"/>
        <w:rPr>
          <w:rFonts w:ascii="Arial" w:eastAsia="Arial" w:hAnsi="Arial" w:cs="Arial"/>
          <w:b/>
          <w:bCs/>
          <w:color w:val="010202"/>
          <w:sz w:val="23"/>
          <w:szCs w:val="23"/>
          <w:lang w:val="el-GR"/>
        </w:rPr>
      </w:pPr>
      <w:r w:rsidRPr="008D7546">
        <w:rPr>
          <w:rFonts w:ascii="Arial" w:eastAsia="Arial" w:hAnsi="Arial" w:cs="Arial"/>
          <w:b/>
          <w:bCs/>
          <w:color w:val="010202"/>
          <w:sz w:val="23"/>
          <w:szCs w:val="23"/>
          <w:lang w:val="el-GR"/>
        </w:rPr>
        <w:lastRenderedPageBreak/>
        <w:t>Α7: Έλεγχος Συνδετήριων Αγκίστρων</w:t>
      </w:r>
    </w:p>
    <w:tbl>
      <w:tblPr>
        <w:tblW w:w="0" w:type="auto"/>
        <w:jc w:val="center"/>
        <w:tblLook w:val="04A0" w:firstRow="1" w:lastRow="0" w:firstColumn="1" w:lastColumn="0" w:noHBand="0" w:noVBand="1"/>
      </w:tblPr>
      <w:tblGrid>
        <w:gridCol w:w="511"/>
        <w:gridCol w:w="1788"/>
        <w:gridCol w:w="191"/>
        <w:gridCol w:w="1681"/>
        <w:gridCol w:w="992"/>
        <w:gridCol w:w="64"/>
        <w:gridCol w:w="478"/>
        <w:gridCol w:w="309"/>
        <w:gridCol w:w="1417"/>
        <w:gridCol w:w="28"/>
        <w:gridCol w:w="2382"/>
      </w:tblGrid>
      <w:tr w:rsidR="008D7546" w:rsidRPr="008D7546" w14:paraId="773AB816" w14:textId="77777777" w:rsidTr="008D7546">
        <w:trPr>
          <w:jc w:val="center"/>
        </w:trPr>
        <w:tc>
          <w:tcPr>
            <w:tcW w:w="51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497C2406" w14:textId="77777777" w:rsidR="008D7546" w:rsidRPr="008D7546" w:rsidRDefault="008D7546" w:rsidP="008D7546">
            <w:pPr>
              <w:jc w:val="center"/>
              <w:rPr>
                <w:sz w:val="20"/>
                <w:szCs w:val="20"/>
              </w:rPr>
            </w:pPr>
            <w:r w:rsidRPr="008D7546">
              <w:rPr>
                <w:sz w:val="20"/>
                <w:szCs w:val="20"/>
              </w:rPr>
              <w:t>01</w:t>
            </w:r>
          </w:p>
        </w:tc>
        <w:tc>
          <w:tcPr>
            <w:tcW w:w="4652" w:type="dxa"/>
            <w:gridSpan w:val="4"/>
            <w:tcBorders>
              <w:top w:val="single" w:sz="4" w:space="0" w:color="auto"/>
              <w:left w:val="single" w:sz="4" w:space="0" w:color="auto"/>
              <w:bottom w:val="single" w:sz="4" w:space="0" w:color="auto"/>
              <w:right w:val="single" w:sz="4" w:space="0" w:color="auto"/>
            </w:tcBorders>
            <w:hideMark/>
          </w:tcPr>
          <w:p w14:paraId="3A7EE028" w14:textId="77777777" w:rsidR="008D7546" w:rsidRPr="008D7546" w:rsidRDefault="008D7546" w:rsidP="008D7546">
            <w:pPr>
              <w:rPr>
                <w:sz w:val="20"/>
                <w:szCs w:val="20"/>
              </w:rPr>
            </w:pPr>
            <w:r w:rsidRPr="008D7546">
              <w:rPr>
                <w:sz w:val="20"/>
                <w:szCs w:val="20"/>
              </w:rPr>
              <w:t>Φορέας Ανάθεσης:</w:t>
            </w:r>
          </w:p>
        </w:tc>
        <w:tc>
          <w:tcPr>
            <w:tcW w:w="4678" w:type="dxa"/>
            <w:gridSpan w:val="6"/>
            <w:tcBorders>
              <w:top w:val="single" w:sz="4" w:space="0" w:color="auto"/>
              <w:left w:val="single" w:sz="4" w:space="0" w:color="auto"/>
              <w:bottom w:val="single" w:sz="4" w:space="0" w:color="auto"/>
              <w:right w:val="single" w:sz="4" w:space="0" w:color="auto"/>
            </w:tcBorders>
          </w:tcPr>
          <w:p w14:paraId="306A408A" w14:textId="77777777" w:rsidR="008D7546" w:rsidRPr="008D7546" w:rsidRDefault="008D7546" w:rsidP="008D7546">
            <w:pPr>
              <w:rPr>
                <w:sz w:val="20"/>
                <w:szCs w:val="20"/>
              </w:rPr>
            </w:pPr>
          </w:p>
        </w:tc>
      </w:tr>
      <w:tr w:rsidR="008D7546" w:rsidRPr="008D7546" w14:paraId="50C13989" w14:textId="77777777" w:rsidTr="008D7546">
        <w:trPr>
          <w:jc w:val="center"/>
        </w:trPr>
        <w:tc>
          <w:tcPr>
            <w:tcW w:w="51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22B5088C" w14:textId="77777777" w:rsidR="008D7546" w:rsidRPr="008D7546" w:rsidRDefault="008D7546" w:rsidP="008D7546">
            <w:pPr>
              <w:jc w:val="center"/>
              <w:rPr>
                <w:sz w:val="20"/>
                <w:szCs w:val="20"/>
              </w:rPr>
            </w:pPr>
            <w:r w:rsidRPr="008D7546">
              <w:rPr>
                <w:sz w:val="20"/>
                <w:szCs w:val="20"/>
              </w:rPr>
              <w:t>02</w:t>
            </w:r>
          </w:p>
        </w:tc>
        <w:tc>
          <w:tcPr>
            <w:tcW w:w="4652" w:type="dxa"/>
            <w:gridSpan w:val="4"/>
            <w:tcBorders>
              <w:top w:val="single" w:sz="4" w:space="0" w:color="auto"/>
              <w:left w:val="single" w:sz="4" w:space="0" w:color="auto"/>
              <w:bottom w:val="single" w:sz="4" w:space="0" w:color="auto"/>
              <w:right w:val="single" w:sz="4" w:space="0" w:color="auto"/>
            </w:tcBorders>
            <w:hideMark/>
          </w:tcPr>
          <w:p w14:paraId="1615B3B6" w14:textId="77777777" w:rsidR="008D7546" w:rsidRPr="008D7546" w:rsidRDefault="008D7546" w:rsidP="008D7546">
            <w:pPr>
              <w:rPr>
                <w:sz w:val="20"/>
                <w:szCs w:val="20"/>
              </w:rPr>
            </w:pPr>
            <w:r w:rsidRPr="008D7546">
              <w:rPr>
                <w:sz w:val="20"/>
                <w:szCs w:val="20"/>
              </w:rPr>
              <w:t>Ανάδοχος:</w:t>
            </w:r>
          </w:p>
        </w:tc>
        <w:tc>
          <w:tcPr>
            <w:tcW w:w="4678" w:type="dxa"/>
            <w:gridSpan w:val="6"/>
            <w:tcBorders>
              <w:top w:val="single" w:sz="4" w:space="0" w:color="auto"/>
              <w:left w:val="single" w:sz="4" w:space="0" w:color="auto"/>
              <w:bottom w:val="single" w:sz="4" w:space="0" w:color="auto"/>
              <w:right w:val="single" w:sz="4" w:space="0" w:color="auto"/>
            </w:tcBorders>
          </w:tcPr>
          <w:p w14:paraId="599C0038" w14:textId="77777777" w:rsidR="008D7546" w:rsidRPr="008D7546" w:rsidRDefault="008D7546" w:rsidP="008D7546">
            <w:pPr>
              <w:rPr>
                <w:sz w:val="20"/>
                <w:szCs w:val="20"/>
              </w:rPr>
            </w:pPr>
          </w:p>
        </w:tc>
      </w:tr>
      <w:tr w:rsidR="008D7546" w:rsidRPr="00116E02" w14:paraId="7888D330" w14:textId="77777777" w:rsidTr="008D7546">
        <w:trPr>
          <w:jc w:val="center"/>
        </w:trPr>
        <w:tc>
          <w:tcPr>
            <w:tcW w:w="51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1FC92AC4" w14:textId="77777777" w:rsidR="008D7546" w:rsidRPr="008D7546" w:rsidRDefault="008D7546" w:rsidP="008D7546">
            <w:pPr>
              <w:jc w:val="center"/>
              <w:rPr>
                <w:sz w:val="20"/>
                <w:szCs w:val="20"/>
              </w:rPr>
            </w:pPr>
            <w:r w:rsidRPr="008D7546">
              <w:rPr>
                <w:sz w:val="20"/>
                <w:szCs w:val="20"/>
              </w:rPr>
              <w:t>03</w:t>
            </w:r>
          </w:p>
        </w:tc>
        <w:tc>
          <w:tcPr>
            <w:tcW w:w="4652" w:type="dxa"/>
            <w:gridSpan w:val="4"/>
            <w:tcBorders>
              <w:top w:val="single" w:sz="4" w:space="0" w:color="auto"/>
              <w:left w:val="single" w:sz="4" w:space="0" w:color="auto"/>
              <w:bottom w:val="single" w:sz="4" w:space="0" w:color="auto"/>
              <w:right w:val="single" w:sz="4" w:space="0" w:color="auto"/>
            </w:tcBorders>
            <w:hideMark/>
          </w:tcPr>
          <w:p w14:paraId="037A6D8F" w14:textId="77777777" w:rsidR="008D7546" w:rsidRPr="008D7546" w:rsidRDefault="008D7546" w:rsidP="008D7546">
            <w:pPr>
              <w:rPr>
                <w:sz w:val="20"/>
                <w:szCs w:val="20"/>
                <w:lang w:val="el-GR"/>
              </w:rPr>
            </w:pPr>
            <w:r w:rsidRPr="008D7546">
              <w:rPr>
                <w:sz w:val="20"/>
                <w:szCs w:val="20"/>
                <w:lang w:val="el-GR"/>
              </w:rPr>
              <w:t>Σύμβαση/Αρ. Σύμβασης Επισκευής/Ημνια:</w:t>
            </w:r>
          </w:p>
        </w:tc>
        <w:tc>
          <w:tcPr>
            <w:tcW w:w="4678" w:type="dxa"/>
            <w:gridSpan w:val="6"/>
            <w:tcBorders>
              <w:top w:val="single" w:sz="4" w:space="0" w:color="auto"/>
              <w:left w:val="single" w:sz="4" w:space="0" w:color="auto"/>
              <w:bottom w:val="single" w:sz="4" w:space="0" w:color="auto"/>
              <w:right w:val="single" w:sz="4" w:space="0" w:color="auto"/>
            </w:tcBorders>
          </w:tcPr>
          <w:p w14:paraId="0AC9BDF3" w14:textId="77777777" w:rsidR="008D7546" w:rsidRPr="008D7546" w:rsidRDefault="008D7546" w:rsidP="008D7546">
            <w:pPr>
              <w:rPr>
                <w:sz w:val="20"/>
                <w:szCs w:val="20"/>
                <w:lang w:val="el-GR"/>
              </w:rPr>
            </w:pPr>
          </w:p>
        </w:tc>
      </w:tr>
      <w:tr w:rsidR="008D7546" w:rsidRPr="00116E02" w14:paraId="2CE1E085" w14:textId="77777777" w:rsidTr="008D7546">
        <w:trPr>
          <w:jc w:val="center"/>
        </w:trPr>
        <w:tc>
          <w:tcPr>
            <w:tcW w:w="511"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341AD651" w14:textId="77777777" w:rsidR="008D7546" w:rsidRPr="008D7546" w:rsidRDefault="008D7546" w:rsidP="008D7546">
            <w:pPr>
              <w:jc w:val="center"/>
              <w:rPr>
                <w:sz w:val="20"/>
                <w:szCs w:val="20"/>
                <w:lang w:val="el-GR"/>
              </w:rPr>
            </w:pPr>
            <w:r w:rsidRPr="008D7546">
              <w:rPr>
                <w:sz w:val="20"/>
                <w:szCs w:val="20"/>
                <w:lang w:val="el-GR"/>
              </w:rPr>
              <w:t>04</w:t>
            </w:r>
          </w:p>
        </w:tc>
        <w:tc>
          <w:tcPr>
            <w:tcW w:w="4652" w:type="dxa"/>
            <w:gridSpan w:val="4"/>
            <w:tcBorders>
              <w:top w:val="single" w:sz="4" w:space="0" w:color="auto"/>
              <w:left w:val="single" w:sz="4" w:space="0" w:color="auto"/>
              <w:bottom w:val="single" w:sz="4" w:space="0" w:color="auto"/>
              <w:right w:val="single" w:sz="4" w:space="0" w:color="auto"/>
            </w:tcBorders>
          </w:tcPr>
          <w:p w14:paraId="049CC143" w14:textId="77777777" w:rsidR="008D7546" w:rsidRPr="008D7546" w:rsidRDefault="008D7546" w:rsidP="008D7546">
            <w:pPr>
              <w:rPr>
                <w:sz w:val="20"/>
                <w:szCs w:val="20"/>
                <w:lang w:val="el-GR"/>
              </w:rPr>
            </w:pPr>
            <w:r w:rsidRPr="008D7546">
              <w:rPr>
                <w:sz w:val="20"/>
                <w:szCs w:val="20"/>
                <w:lang w:val="el-GR"/>
              </w:rPr>
              <w:t>Θέση Εργασιών με ΧΘ Περιοχής Ελέγχου:</w:t>
            </w:r>
          </w:p>
        </w:tc>
        <w:tc>
          <w:tcPr>
            <w:tcW w:w="4678" w:type="dxa"/>
            <w:gridSpan w:val="6"/>
            <w:tcBorders>
              <w:top w:val="single" w:sz="4" w:space="0" w:color="auto"/>
              <w:left w:val="single" w:sz="4" w:space="0" w:color="auto"/>
              <w:bottom w:val="single" w:sz="4" w:space="0" w:color="auto"/>
              <w:right w:val="single" w:sz="4" w:space="0" w:color="auto"/>
            </w:tcBorders>
          </w:tcPr>
          <w:p w14:paraId="0CAEE708" w14:textId="77777777" w:rsidR="008D7546" w:rsidRPr="008D7546" w:rsidRDefault="008D7546" w:rsidP="008D7546">
            <w:pPr>
              <w:rPr>
                <w:sz w:val="20"/>
                <w:szCs w:val="20"/>
                <w:lang w:val="el-GR"/>
              </w:rPr>
            </w:pPr>
          </w:p>
        </w:tc>
      </w:tr>
      <w:tr w:rsidR="008D7546" w:rsidRPr="00116E02" w14:paraId="01C4D999" w14:textId="77777777" w:rsidTr="008D7546">
        <w:trPr>
          <w:jc w:val="center"/>
        </w:trPr>
        <w:tc>
          <w:tcPr>
            <w:tcW w:w="51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706F1426" w14:textId="77777777" w:rsidR="008D7546" w:rsidRPr="008D7546" w:rsidRDefault="008D7546" w:rsidP="008D7546">
            <w:pPr>
              <w:jc w:val="center"/>
              <w:rPr>
                <w:sz w:val="20"/>
                <w:szCs w:val="20"/>
                <w:lang w:val="el-GR"/>
              </w:rPr>
            </w:pPr>
            <w:r w:rsidRPr="008D7546">
              <w:rPr>
                <w:sz w:val="20"/>
                <w:szCs w:val="20"/>
              </w:rPr>
              <w:t>0</w:t>
            </w:r>
            <w:r w:rsidRPr="008D7546">
              <w:rPr>
                <w:sz w:val="20"/>
                <w:szCs w:val="20"/>
                <w:lang w:val="el-GR"/>
              </w:rPr>
              <w:t>5</w:t>
            </w:r>
          </w:p>
        </w:tc>
        <w:tc>
          <w:tcPr>
            <w:tcW w:w="4652" w:type="dxa"/>
            <w:gridSpan w:val="4"/>
            <w:tcBorders>
              <w:top w:val="single" w:sz="4" w:space="0" w:color="auto"/>
              <w:left w:val="single" w:sz="4" w:space="0" w:color="auto"/>
              <w:bottom w:val="single" w:sz="4" w:space="0" w:color="auto"/>
              <w:right w:val="single" w:sz="4" w:space="0" w:color="auto"/>
            </w:tcBorders>
            <w:hideMark/>
          </w:tcPr>
          <w:p w14:paraId="7064DABB" w14:textId="77777777" w:rsidR="008D7546" w:rsidRPr="008D7546" w:rsidRDefault="008D7546" w:rsidP="008D7546">
            <w:pPr>
              <w:rPr>
                <w:sz w:val="20"/>
                <w:szCs w:val="20"/>
                <w:lang w:val="el-GR"/>
              </w:rPr>
            </w:pPr>
            <w:r w:rsidRPr="008D7546">
              <w:rPr>
                <w:sz w:val="20"/>
                <w:szCs w:val="20"/>
                <w:lang w:val="el-GR"/>
              </w:rPr>
              <w:t>Υπεύθυνος Τεχνικός Συναρμόγησης</w:t>
            </w:r>
          </w:p>
          <w:p w14:paraId="68282B8C" w14:textId="77777777" w:rsidR="008D7546" w:rsidRPr="008D7546" w:rsidRDefault="008D7546" w:rsidP="008D7546">
            <w:pPr>
              <w:rPr>
                <w:sz w:val="20"/>
                <w:szCs w:val="20"/>
                <w:lang w:val="el-GR"/>
              </w:rPr>
            </w:pPr>
            <w:r w:rsidRPr="008D7546">
              <w:rPr>
                <w:sz w:val="20"/>
                <w:szCs w:val="20"/>
                <w:lang w:val="el-GR"/>
              </w:rPr>
              <w:t>(όνομα, αριθμός κινητού τηλεφώνου):</w:t>
            </w:r>
          </w:p>
        </w:tc>
        <w:tc>
          <w:tcPr>
            <w:tcW w:w="4678" w:type="dxa"/>
            <w:gridSpan w:val="6"/>
            <w:tcBorders>
              <w:top w:val="single" w:sz="4" w:space="0" w:color="auto"/>
              <w:left w:val="single" w:sz="4" w:space="0" w:color="auto"/>
              <w:bottom w:val="single" w:sz="4" w:space="0" w:color="auto"/>
              <w:right w:val="single" w:sz="4" w:space="0" w:color="auto"/>
            </w:tcBorders>
          </w:tcPr>
          <w:p w14:paraId="681B7E30" w14:textId="77777777" w:rsidR="008D7546" w:rsidRPr="008D7546" w:rsidRDefault="008D7546" w:rsidP="008D7546">
            <w:pPr>
              <w:rPr>
                <w:sz w:val="20"/>
                <w:szCs w:val="20"/>
                <w:lang w:val="el-GR"/>
              </w:rPr>
            </w:pPr>
          </w:p>
        </w:tc>
      </w:tr>
      <w:tr w:rsidR="008D7546" w:rsidRPr="008D7546" w14:paraId="19C974CB" w14:textId="77777777" w:rsidTr="008D7546">
        <w:trPr>
          <w:trHeight w:val="180"/>
          <w:jc w:val="center"/>
        </w:trPr>
        <w:tc>
          <w:tcPr>
            <w:tcW w:w="511"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77DC741B" w14:textId="77777777" w:rsidR="008D7546" w:rsidRPr="008D7546" w:rsidRDefault="008D7546" w:rsidP="008D7546">
            <w:pPr>
              <w:jc w:val="center"/>
              <w:rPr>
                <w:sz w:val="20"/>
                <w:szCs w:val="20"/>
                <w:lang w:val="el-GR"/>
              </w:rPr>
            </w:pPr>
            <w:r w:rsidRPr="008D7546">
              <w:rPr>
                <w:sz w:val="20"/>
                <w:szCs w:val="20"/>
              </w:rPr>
              <w:t>0</w:t>
            </w:r>
            <w:r w:rsidRPr="008D7546">
              <w:rPr>
                <w:sz w:val="20"/>
                <w:szCs w:val="20"/>
                <w:lang w:val="el-GR"/>
              </w:rPr>
              <w:t>6</w:t>
            </w:r>
          </w:p>
        </w:tc>
        <w:tc>
          <w:tcPr>
            <w:tcW w:w="4652" w:type="dxa"/>
            <w:gridSpan w:val="4"/>
            <w:vMerge w:val="restart"/>
            <w:tcBorders>
              <w:top w:val="single" w:sz="4" w:space="0" w:color="auto"/>
              <w:left w:val="single" w:sz="4" w:space="0" w:color="auto"/>
              <w:bottom w:val="single" w:sz="4" w:space="0" w:color="auto"/>
              <w:right w:val="single" w:sz="4" w:space="0" w:color="auto"/>
            </w:tcBorders>
            <w:hideMark/>
          </w:tcPr>
          <w:p w14:paraId="5F5F327C" w14:textId="77777777" w:rsidR="008D7546" w:rsidRPr="008D7546" w:rsidRDefault="008D7546" w:rsidP="008D7546">
            <w:pPr>
              <w:rPr>
                <w:sz w:val="20"/>
                <w:szCs w:val="20"/>
              </w:rPr>
            </w:pPr>
            <w:r w:rsidRPr="008D7546">
              <w:rPr>
                <w:sz w:val="20"/>
                <w:szCs w:val="20"/>
              </w:rPr>
              <w:t>Ονόματα Μελών Συνεργείου/Συνεργατών:</w:t>
            </w:r>
          </w:p>
        </w:tc>
        <w:tc>
          <w:tcPr>
            <w:tcW w:w="4678" w:type="dxa"/>
            <w:gridSpan w:val="6"/>
            <w:tcBorders>
              <w:top w:val="single" w:sz="4" w:space="0" w:color="auto"/>
              <w:left w:val="single" w:sz="4" w:space="0" w:color="auto"/>
              <w:bottom w:val="single" w:sz="4" w:space="0" w:color="auto"/>
              <w:right w:val="single" w:sz="4" w:space="0" w:color="auto"/>
            </w:tcBorders>
          </w:tcPr>
          <w:p w14:paraId="6220A792" w14:textId="77777777" w:rsidR="008D7546" w:rsidRPr="008D7546" w:rsidRDefault="008D7546" w:rsidP="008D7546">
            <w:pPr>
              <w:rPr>
                <w:sz w:val="20"/>
                <w:szCs w:val="20"/>
              </w:rPr>
            </w:pPr>
          </w:p>
        </w:tc>
      </w:tr>
      <w:tr w:rsidR="008D7546" w:rsidRPr="008D7546" w14:paraId="21656CD2" w14:textId="77777777" w:rsidTr="008D7546">
        <w:trPr>
          <w:trHeight w:val="18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09240AC" w14:textId="77777777" w:rsidR="008D7546" w:rsidRPr="008D7546" w:rsidRDefault="008D7546" w:rsidP="008D7546">
            <w:pPr>
              <w:rPr>
                <w:sz w:val="20"/>
                <w:szCs w:val="20"/>
              </w:rPr>
            </w:pPr>
          </w:p>
        </w:tc>
        <w:tc>
          <w:tcPr>
            <w:tcW w:w="4652" w:type="dxa"/>
            <w:gridSpan w:val="4"/>
            <w:vMerge/>
            <w:tcBorders>
              <w:top w:val="single" w:sz="4" w:space="0" w:color="auto"/>
              <w:left w:val="single" w:sz="4" w:space="0" w:color="auto"/>
              <w:bottom w:val="single" w:sz="4" w:space="0" w:color="auto"/>
              <w:right w:val="single" w:sz="4" w:space="0" w:color="auto"/>
            </w:tcBorders>
            <w:vAlign w:val="center"/>
            <w:hideMark/>
          </w:tcPr>
          <w:p w14:paraId="65C7F7C6" w14:textId="77777777" w:rsidR="008D7546" w:rsidRPr="008D7546" w:rsidRDefault="008D7546" w:rsidP="008D7546">
            <w:pPr>
              <w:rPr>
                <w:sz w:val="20"/>
                <w:szCs w:val="20"/>
              </w:rPr>
            </w:pPr>
          </w:p>
        </w:tc>
        <w:tc>
          <w:tcPr>
            <w:tcW w:w="4678" w:type="dxa"/>
            <w:gridSpan w:val="6"/>
            <w:tcBorders>
              <w:top w:val="single" w:sz="4" w:space="0" w:color="auto"/>
              <w:left w:val="single" w:sz="4" w:space="0" w:color="auto"/>
              <w:bottom w:val="single" w:sz="4" w:space="0" w:color="auto"/>
              <w:right w:val="single" w:sz="4" w:space="0" w:color="auto"/>
            </w:tcBorders>
          </w:tcPr>
          <w:p w14:paraId="43795958" w14:textId="77777777" w:rsidR="008D7546" w:rsidRPr="008D7546" w:rsidRDefault="008D7546" w:rsidP="008D7546">
            <w:pPr>
              <w:rPr>
                <w:sz w:val="20"/>
                <w:szCs w:val="20"/>
              </w:rPr>
            </w:pPr>
          </w:p>
        </w:tc>
      </w:tr>
      <w:tr w:rsidR="008D7546" w:rsidRPr="008D7546" w14:paraId="2E1950B3" w14:textId="77777777" w:rsidTr="008D7546">
        <w:trPr>
          <w:trHeight w:val="18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B0C84B0" w14:textId="77777777" w:rsidR="008D7546" w:rsidRPr="008D7546" w:rsidRDefault="008D7546" w:rsidP="008D7546">
            <w:pPr>
              <w:rPr>
                <w:sz w:val="20"/>
                <w:szCs w:val="20"/>
              </w:rPr>
            </w:pPr>
          </w:p>
        </w:tc>
        <w:tc>
          <w:tcPr>
            <w:tcW w:w="4652" w:type="dxa"/>
            <w:gridSpan w:val="4"/>
            <w:vMerge/>
            <w:tcBorders>
              <w:top w:val="single" w:sz="4" w:space="0" w:color="auto"/>
              <w:left w:val="single" w:sz="4" w:space="0" w:color="auto"/>
              <w:bottom w:val="single" w:sz="4" w:space="0" w:color="auto"/>
              <w:right w:val="single" w:sz="4" w:space="0" w:color="auto"/>
            </w:tcBorders>
            <w:vAlign w:val="center"/>
            <w:hideMark/>
          </w:tcPr>
          <w:p w14:paraId="3A4B29F5" w14:textId="77777777" w:rsidR="008D7546" w:rsidRPr="008D7546" w:rsidRDefault="008D7546" w:rsidP="008D7546">
            <w:pPr>
              <w:rPr>
                <w:sz w:val="20"/>
                <w:szCs w:val="20"/>
              </w:rPr>
            </w:pPr>
          </w:p>
        </w:tc>
        <w:tc>
          <w:tcPr>
            <w:tcW w:w="4678" w:type="dxa"/>
            <w:gridSpan w:val="6"/>
            <w:tcBorders>
              <w:top w:val="single" w:sz="4" w:space="0" w:color="auto"/>
              <w:left w:val="single" w:sz="4" w:space="0" w:color="auto"/>
              <w:bottom w:val="single" w:sz="4" w:space="0" w:color="auto"/>
              <w:right w:val="single" w:sz="4" w:space="0" w:color="auto"/>
            </w:tcBorders>
          </w:tcPr>
          <w:p w14:paraId="7095638F" w14:textId="77777777" w:rsidR="008D7546" w:rsidRPr="008D7546" w:rsidRDefault="008D7546" w:rsidP="008D7546">
            <w:pPr>
              <w:rPr>
                <w:sz w:val="20"/>
                <w:szCs w:val="20"/>
              </w:rPr>
            </w:pPr>
          </w:p>
        </w:tc>
      </w:tr>
      <w:tr w:rsidR="008D7546" w:rsidRPr="008D7546" w14:paraId="50358935" w14:textId="77777777" w:rsidTr="008D7546">
        <w:trPr>
          <w:jc w:val="center"/>
        </w:trPr>
        <w:tc>
          <w:tcPr>
            <w:tcW w:w="511" w:type="dxa"/>
            <w:vMerge w:val="restart"/>
            <w:tcBorders>
              <w:top w:val="single" w:sz="4" w:space="0" w:color="auto"/>
              <w:left w:val="single" w:sz="4" w:space="0" w:color="auto"/>
              <w:right w:val="single" w:sz="4" w:space="0" w:color="auto"/>
            </w:tcBorders>
            <w:shd w:val="clear" w:color="auto" w:fill="EEECE1" w:themeFill="background2"/>
            <w:vAlign w:val="center"/>
            <w:hideMark/>
          </w:tcPr>
          <w:p w14:paraId="1C399E4C" w14:textId="77777777" w:rsidR="008D7546" w:rsidRPr="008D7546" w:rsidRDefault="008D7546" w:rsidP="008D7546">
            <w:pPr>
              <w:jc w:val="center"/>
              <w:rPr>
                <w:sz w:val="20"/>
                <w:szCs w:val="20"/>
              </w:rPr>
            </w:pPr>
            <w:r w:rsidRPr="008D7546">
              <w:rPr>
                <w:sz w:val="20"/>
                <w:szCs w:val="20"/>
              </w:rPr>
              <w:t>07</w:t>
            </w:r>
          </w:p>
        </w:tc>
        <w:tc>
          <w:tcPr>
            <w:tcW w:w="4652" w:type="dxa"/>
            <w:gridSpan w:val="4"/>
            <w:tcBorders>
              <w:top w:val="single" w:sz="4" w:space="0" w:color="auto"/>
              <w:left w:val="single" w:sz="4" w:space="0" w:color="auto"/>
              <w:bottom w:val="single" w:sz="4" w:space="0" w:color="auto"/>
              <w:right w:val="single" w:sz="4" w:space="0" w:color="auto"/>
            </w:tcBorders>
            <w:hideMark/>
          </w:tcPr>
          <w:p w14:paraId="697A9715" w14:textId="77777777" w:rsidR="008D7546" w:rsidRPr="008D7546" w:rsidRDefault="008D7546" w:rsidP="008D7546">
            <w:pPr>
              <w:rPr>
                <w:sz w:val="20"/>
                <w:szCs w:val="20"/>
              </w:rPr>
            </w:pPr>
            <w:r w:rsidRPr="008D7546">
              <w:rPr>
                <w:sz w:val="20"/>
                <w:szCs w:val="20"/>
              </w:rPr>
              <w:t xml:space="preserve">Εγκατασταθέν </w:t>
            </w:r>
            <w:r w:rsidRPr="008D7546">
              <w:rPr>
                <w:lang w:val="el-GR"/>
              </w:rPr>
              <w:t>στηθαίο ασφαλείας</w:t>
            </w:r>
            <w:r w:rsidRPr="008D7546">
              <w:rPr>
                <w:sz w:val="20"/>
                <w:szCs w:val="20"/>
              </w:rPr>
              <w:t>:</w:t>
            </w:r>
          </w:p>
        </w:tc>
        <w:tc>
          <w:tcPr>
            <w:tcW w:w="4678" w:type="dxa"/>
            <w:gridSpan w:val="6"/>
            <w:tcBorders>
              <w:top w:val="single" w:sz="4" w:space="0" w:color="auto"/>
              <w:left w:val="single" w:sz="4" w:space="0" w:color="auto"/>
              <w:bottom w:val="single" w:sz="4" w:space="0" w:color="auto"/>
              <w:right w:val="single" w:sz="4" w:space="0" w:color="auto"/>
            </w:tcBorders>
          </w:tcPr>
          <w:p w14:paraId="1F02F9CA" w14:textId="77777777" w:rsidR="008D7546" w:rsidRPr="008D7546" w:rsidRDefault="008D7546" w:rsidP="008D7546">
            <w:pPr>
              <w:rPr>
                <w:sz w:val="20"/>
                <w:szCs w:val="20"/>
              </w:rPr>
            </w:pPr>
          </w:p>
        </w:tc>
      </w:tr>
      <w:tr w:rsidR="008D7546" w:rsidRPr="008D7546" w14:paraId="1CD59E88" w14:textId="77777777" w:rsidTr="008D7546">
        <w:trPr>
          <w:jc w:val="center"/>
        </w:trPr>
        <w:tc>
          <w:tcPr>
            <w:tcW w:w="511" w:type="dxa"/>
            <w:vMerge/>
            <w:tcBorders>
              <w:left w:val="single" w:sz="4" w:space="0" w:color="auto"/>
              <w:bottom w:val="single" w:sz="4" w:space="0" w:color="auto"/>
              <w:right w:val="single" w:sz="4" w:space="0" w:color="auto"/>
            </w:tcBorders>
            <w:shd w:val="clear" w:color="auto" w:fill="EEECE1" w:themeFill="background2"/>
            <w:vAlign w:val="center"/>
            <w:hideMark/>
          </w:tcPr>
          <w:p w14:paraId="30DD9364" w14:textId="77777777" w:rsidR="008D7546" w:rsidRPr="008D7546" w:rsidRDefault="008D7546" w:rsidP="008D7546">
            <w:pPr>
              <w:jc w:val="center"/>
              <w:rPr>
                <w:sz w:val="20"/>
                <w:szCs w:val="20"/>
              </w:rPr>
            </w:pPr>
          </w:p>
        </w:tc>
        <w:tc>
          <w:tcPr>
            <w:tcW w:w="1788" w:type="dxa"/>
            <w:tcBorders>
              <w:top w:val="single" w:sz="4" w:space="0" w:color="auto"/>
              <w:left w:val="single" w:sz="4" w:space="0" w:color="auto"/>
              <w:bottom w:val="single" w:sz="4" w:space="0" w:color="auto"/>
              <w:right w:val="single" w:sz="4" w:space="0" w:color="auto"/>
            </w:tcBorders>
            <w:hideMark/>
          </w:tcPr>
          <w:p w14:paraId="3F6C34B3" w14:textId="77777777" w:rsidR="008D7546" w:rsidRPr="008D7546" w:rsidRDefault="008D7546" w:rsidP="008D7546">
            <w:pPr>
              <w:rPr>
                <w:sz w:val="20"/>
                <w:szCs w:val="20"/>
              </w:rPr>
            </w:pPr>
            <w:r w:rsidRPr="008D7546">
              <w:rPr>
                <w:sz w:val="20"/>
                <w:szCs w:val="20"/>
              </w:rPr>
              <w:t>Είδος Εργασιών:</w:t>
            </w:r>
          </w:p>
        </w:tc>
        <w:tc>
          <w:tcPr>
            <w:tcW w:w="7542" w:type="dxa"/>
            <w:gridSpan w:val="9"/>
            <w:tcBorders>
              <w:top w:val="single" w:sz="4" w:space="0" w:color="auto"/>
              <w:left w:val="single" w:sz="4" w:space="0" w:color="auto"/>
              <w:bottom w:val="single" w:sz="4" w:space="0" w:color="auto"/>
              <w:right w:val="single" w:sz="4" w:space="0" w:color="auto"/>
            </w:tcBorders>
            <w:hideMark/>
          </w:tcPr>
          <w:p w14:paraId="352E9AE8" w14:textId="77777777" w:rsidR="008D7546" w:rsidRPr="008D7546" w:rsidRDefault="008D7546" w:rsidP="008D7546">
            <w:pPr>
              <w:rPr>
                <w:sz w:val="20"/>
                <w:szCs w:val="20"/>
                <w:lang w:val="el-GR"/>
              </w:rPr>
            </w:pPr>
            <w:r w:rsidRPr="008D7546">
              <w:rPr>
                <w:sz w:val="20"/>
                <w:szCs w:val="20"/>
                <w:lang w:val="el-GR"/>
              </w:rPr>
              <w:t xml:space="preserve">Αποστολή: </w:t>
            </w:r>
            <w:r w:rsidRPr="008D7546">
              <w:rPr>
                <w:sz w:val="20"/>
                <w:szCs w:val="20"/>
              </w:rPr>
              <w:sym w:font="Wingdings" w:char="F06F"/>
            </w:r>
            <w:r w:rsidRPr="008D7546">
              <w:rPr>
                <w:sz w:val="20"/>
                <w:szCs w:val="20"/>
                <w:lang w:val="el-GR"/>
              </w:rPr>
              <w:t xml:space="preserve">   Αποστολή και Συναρμολόγηση: </w:t>
            </w:r>
            <w:r w:rsidRPr="008D7546">
              <w:rPr>
                <w:sz w:val="20"/>
                <w:szCs w:val="20"/>
              </w:rPr>
              <w:sym w:font="Wingdings" w:char="F06F"/>
            </w:r>
            <w:r w:rsidRPr="008D7546">
              <w:rPr>
                <w:sz w:val="20"/>
                <w:szCs w:val="20"/>
                <w:lang w:val="el-GR"/>
              </w:rPr>
              <w:t xml:space="preserve">   Συναρμολόγηση/Ανακατασκευή: </w:t>
            </w:r>
            <w:r w:rsidRPr="008D7546">
              <w:rPr>
                <w:sz w:val="20"/>
                <w:szCs w:val="20"/>
              </w:rPr>
              <w:sym w:font="Wingdings" w:char="F06F"/>
            </w:r>
          </w:p>
          <w:p w14:paraId="57F994FD" w14:textId="77777777" w:rsidR="008D7546" w:rsidRPr="008D7546" w:rsidRDefault="008D7546" w:rsidP="008D7546">
            <w:pPr>
              <w:rPr>
                <w:sz w:val="20"/>
                <w:szCs w:val="20"/>
              </w:rPr>
            </w:pPr>
            <w:r w:rsidRPr="008D7546">
              <w:rPr>
                <w:sz w:val="20"/>
                <w:szCs w:val="20"/>
              </w:rPr>
              <w:t xml:space="preserve">Συναρμολόγηση/Επισκευή: </w:t>
            </w:r>
            <w:r w:rsidRPr="008D7546">
              <w:rPr>
                <w:sz w:val="20"/>
                <w:szCs w:val="20"/>
              </w:rPr>
              <w:sym w:font="Wingdings" w:char="F06F"/>
            </w:r>
          </w:p>
        </w:tc>
      </w:tr>
      <w:tr w:rsidR="008D7546" w:rsidRPr="008D7546" w14:paraId="5EF5E8C7" w14:textId="77777777" w:rsidTr="008D7546">
        <w:trPr>
          <w:jc w:val="center"/>
        </w:trPr>
        <w:tc>
          <w:tcPr>
            <w:tcW w:w="51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4A2F7B1B" w14:textId="77777777" w:rsidR="008D7546" w:rsidRPr="008D7546" w:rsidRDefault="008D7546" w:rsidP="008D7546">
            <w:pPr>
              <w:jc w:val="center"/>
              <w:rPr>
                <w:sz w:val="20"/>
                <w:szCs w:val="20"/>
              </w:rPr>
            </w:pPr>
            <w:r w:rsidRPr="008D7546">
              <w:rPr>
                <w:sz w:val="20"/>
                <w:szCs w:val="20"/>
              </w:rPr>
              <w:t>08</w:t>
            </w:r>
          </w:p>
        </w:tc>
        <w:tc>
          <w:tcPr>
            <w:tcW w:w="1979" w:type="dxa"/>
            <w:gridSpan w:val="2"/>
            <w:tcBorders>
              <w:top w:val="single" w:sz="4" w:space="0" w:color="auto"/>
              <w:left w:val="single" w:sz="4" w:space="0" w:color="auto"/>
              <w:bottom w:val="single" w:sz="4" w:space="0" w:color="auto"/>
              <w:right w:val="single" w:sz="4" w:space="0" w:color="auto"/>
            </w:tcBorders>
            <w:hideMark/>
          </w:tcPr>
          <w:p w14:paraId="1A92A163" w14:textId="77777777" w:rsidR="008D7546" w:rsidRPr="008D7546" w:rsidRDefault="008D7546" w:rsidP="008D7546">
            <w:pPr>
              <w:rPr>
                <w:sz w:val="20"/>
                <w:szCs w:val="20"/>
              </w:rPr>
            </w:pPr>
            <w:r w:rsidRPr="008D7546">
              <w:rPr>
                <w:sz w:val="20"/>
                <w:szCs w:val="20"/>
              </w:rPr>
              <w:t>Καιρικές Συνθήκες:</w:t>
            </w:r>
          </w:p>
        </w:tc>
        <w:tc>
          <w:tcPr>
            <w:tcW w:w="1681" w:type="dxa"/>
            <w:tcBorders>
              <w:top w:val="single" w:sz="4" w:space="0" w:color="auto"/>
              <w:left w:val="single" w:sz="4" w:space="0" w:color="auto"/>
              <w:bottom w:val="single" w:sz="4" w:space="0" w:color="auto"/>
              <w:right w:val="single" w:sz="4" w:space="0" w:color="auto"/>
            </w:tcBorders>
            <w:hideMark/>
          </w:tcPr>
          <w:p w14:paraId="06461FFF" w14:textId="77777777" w:rsidR="008D7546" w:rsidRPr="008D7546" w:rsidRDefault="008D7546" w:rsidP="008D7546">
            <w:pPr>
              <w:rPr>
                <w:sz w:val="20"/>
                <w:szCs w:val="20"/>
              </w:rPr>
            </w:pPr>
            <w:r w:rsidRPr="008D7546">
              <w:rPr>
                <w:sz w:val="20"/>
                <w:szCs w:val="20"/>
              </w:rPr>
              <w:t xml:space="preserve">Ξηρός: </w:t>
            </w:r>
            <w:r w:rsidRPr="008D7546">
              <w:rPr>
                <w:sz w:val="20"/>
                <w:szCs w:val="20"/>
              </w:rPr>
              <w:sym w:font="Wingdings" w:char="F06F"/>
            </w:r>
          </w:p>
        </w:tc>
        <w:tc>
          <w:tcPr>
            <w:tcW w:w="1843" w:type="dxa"/>
            <w:gridSpan w:val="4"/>
            <w:tcBorders>
              <w:top w:val="single" w:sz="4" w:space="0" w:color="auto"/>
              <w:left w:val="single" w:sz="4" w:space="0" w:color="auto"/>
              <w:bottom w:val="single" w:sz="4" w:space="0" w:color="auto"/>
              <w:right w:val="single" w:sz="4" w:space="0" w:color="auto"/>
            </w:tcBorders>
            <w:hideMark/>
          </w:tcPr>
          <w:p w14:paraId="4B46229F" w14:textId="77777777" w:rsidR="008D7546" w:rsidRPr="008D7546" w:rsidRDefault="008D7546" w:rsidP="008D7546">
            <w:pPr>
              <w:rPr>
                <w:sz w:val="20"/>
                <w:szCs w:val="20"/>
              </w:rPr>
            </w:pPr>
            <w:r w:rsidRPr="008D7546">
              <w:rPr>
                <w:sz w:val="20"/>
                <w:szCs w:val="20"/>
              </w:rPr>
              <w:t xml:space="preserve">Βροχερός: </w:t>
            </w:r>
            <w:r w:rsidRPr="008D7546">
              <w:rPr>
                <w:sz w:val="20"/>
                <w:szCs w:val="20"/>
              </w:rPr>
              <w:sym w:font="Wingdings" w:char="F06F"/>
            </w:r>
          </w:p>
        </w:tc>
        <w:tc>
          <w:tcPr>
            <w:tcW w:w="1417" w:type="dxa"/>
            <w:tcBorders>
              <w:top w:val="single" w:sz="4" w:space="0" w:color="auto"/>
              <w:left w:val="single" w:sz="4" w:space="0" w:color="auto"/>
              <w:bottom w:val="single" w:sz="4" w:space="0" w:color="auto"/>
              <w:right w:val="single" w:sz="4" w:space="0" w:color="auto"/>
            </w:tcBorders>
            <w:hideMark/>
          </w:tcPr>
          <w:p w14:paraId="5CAB1550" w14:textId="77777777" w:rsidR="008D7546" w:rsidRPr="008D7546" w:rsidRDefault="008D7546" w:rsidP="008D7546">
            <w:pPr>
              <w:rPr>
                <w:sz w:val="20"/>
                <w:szCs w:val="20"/>
              </w:rPr>
            </w:pPr>
            <w:r w:rsidRPr="008D7546">
              <w:rPr>
                <w:sz w:val="20"/>
                <w:szCs w:val="20"/>
              </w:rPr>
              <w:t xml:space="preserve">Χιόνι: </w:t>
            </w:r>
            <w:r w:rsidRPr="008D7546">
              <w:rPr>
                <w:sz w:val="20"/>
                <w:szCs w:val="20"/>
              </w:rPr>
              <w:sym w:font="Wingdings" w:char="F06F"/>
            </w:r>
          </w:p>
        </w:tc>
        <w:tc>
          <w:tcPr>
            <w:tcW w:w="2410" w:type="dxa"/>
            <w:gridSpan w:val="2"/>
            <w:tcBorders>
              <w:top w:val="single" w:sz="4" w:space="0" w:color="auto"/>
              <w:left w:val="single" w:sz="4" w:space="0" w:color="auto"/>
              <w:bottom w:val="single" w:sz="4" w:space="0" w:color="auto"/>
              <w:right w:val="single" w:sz="4" w:space="0" w:color="auto"/>
            </w:tcBorders>
            <w:hideMark/>
          </w:tcPr>
          <w:p w14:paraId="2A5D78F4" w14:textId="77777777" w:rsidR="008D7546" w:rsidRPr="008D7546" w:rsidRDefault="008D7546" w:rsidP="008D7546">
            <w:pPr>
              <w:rPr>
                <w:sz w:val="20"/>
                <w:szCs w:val="20"/>
              </w:rPr>
            </w:pPr>
            <w:r w:rsidRPr="008D7546">
              <w:rPr>
                <w:sz w:val="20"/>
                <w:szCs w:val="20"/>
              </w:rPr>
              <w:t>Θερμοκρασία: _______</w:t>
            </w:r>
            <w:r w:rsidRPr="008D7546">
              <w:rPr>
                <w:sz w:val="20"/>
                <w:szCs w:val="20"/>
                <w:vertAlign w:val="superscript"/>
              </w:rPr>
              <w:t>o</w:t>
            </w:r>
            <w:r w:rsidRPr="008D7546">
              <w:rPr>
                <w:sz w:val="20"/>
                <w:szCs w:val="20"/>
              </w:rPr>
              <w:t>C</w:t>
            </w:r>
          </w:p>
        </w:tc>
      </w:tr>
      <w:tr w:rsidR="008D7546" w:rsidRPr="00116E02" w14:paraId="053E6DF4" w14:textId="77777777" w:rsidTr="008D7546">
        <w:trPr>
          <w:jc w:val="center"/>
        </w:trPr>
        <w:tc>
          <w:tcPr>
            <w:tcW w:w="9841" w:type="dxa"/>
            <w:gridSpan w:val="11"/>
            <w:tcBorders>
              <w:top w:val="single" w:sz="4" w:space="0" w:color="auto"/>
              <w:left w:val="single" w:sz="4" w:space="0" w:color="auto"/>
              <w:bottom w:val="single" w:sz="4" w:space="0" w:color="auto"/>
              <w:right w:val="single" w:sz="4" w:space="0" w:color="auto"/>
            </w:tcBorders>
            <w:hideMark/>
          </w:tcPr>
          <w:p w14:paraId="1AF006B7" w14:textId="77777777" w:rsidR="008D7546" w:rsidRPr="008D7546" w:rsidRDefault="008D7546" w:rsidP="008D7546">
            <w:pPr>
              <w:jc w:val="center"/>
              <w:rPr>
                <w:b/>
                <w:bCs/>
                <w:sz w:val="20"/>
                <w:szCs w:val="20"/>
                <w:lang w:val="el-GR"/>
              </w:rPr>
            </w:pPr>
            <w:r w:rsidRPr="008D7546">
              <w:rPr>
                <w:b/>
                <w:bCs/>
                <w:sz w:val="20"/>
                <w:szCs w:val="20"/>
                <w:lang w:val="el-GR"/>
              </w:rPr>
              <w:t>Εγκατάσταση Σύμφωνα με το Τεύχος 2 των ΟΜΟΕ-ΣΑΟ και Οδηγιών Εγκατάστασης Κατασκευαστή</w:t>
            </w:r>
          </w:p>
        </w:tc>
      </w:tr>
      <w:tr w:rsidR="008D7546" w:rsidRPr="00116E02" w14:paraId="5A84EFF7" w14:textId="77777777" w:rsidTr="008D7546">
        <w:trPr>
          <w:jc w:val="center"/>
        </w:trPr>
        <w:tc>
          <w:tcPr>
            <w:tcW w:w="51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470CEA74" w14:textId="77777777" w:rsidR="008D7546" w:rsidRPr="008D7546" w:rsidRDefault="008D7546" w:rsidP="008D7546">
            <w:pPr>
              <w:jc w:val="center"/>
              <w:rPr>
                <w:sz w:val="20"/>
                <w:szCs w:val="20"/>
              </w:rPr>
            </w:pPr>
            <w:r w:rsidRPr="008D7546">
              <w:rPr>
                <w:sz w:val="20"/>
                <w:szCs w:val="20"/>
              </w:rPr>
              <w:t>09</w:t>
            </w:r>
          </w:p>
        </w:tc>
        <w:tc>
          <w:tcPr>
            <w:tcW w:w="9330" w:type="dxa"/>
            <w:gridSpan w:val="10"/>
            <w:tcBorders>
              <w:top w:val="single" w:sz="4" w:space="0" w:color="auto"/>
              <w:left w:val="single" w:sz="4" w:space="0" w:color="auto"/>
              <w:bottom w:val="single" w:sz="4" w:space="0" w:color="auto"/>
              <w:right w:val="single" w:sz="4" w:space="0" w:color="auto"/>
            </w:tcBorders>
            <w:shd w:val="clear" w:color="auto" w:fill="EEECE1" w:themeFill="background2"/>
            <w:hideMark/>
          </w:tcPr>
          <w:p w14:paraId="558B428D" w14:textId="77777777" w:rsidR="008D7546" w:rsidRPr="008D7546" w:rsidRDefault="008D7546" w:rsidP="008D7546">
            <w:pPr>
              <w:rPr>
                <w:b/>
                <w:bCs/>
                <w:sz w:val="20"/>
                <w:szCs w:val="20"/>
                <w:lang w:val="el-GR"/>
              </w:rPr>
            </w:pPr>
            <w:r w:rsidRPr="008D7546">
              <w:rPr>
                <w:b/>
                <w:bCs/>
                <w:sz w:val="20"/>
                <w:szCs w:val="20"/>
                <w:lang w:val="el-GR"/>
              </w:rPr>
              <w:t>Στοιχεία Αγκίστρων και Εργαλείων/Συσκευών Σύσφιγξης</w:t>
            </w:r>
          </w:p>
        </w:tc>
      </w:tr>
      <w:tr w:rsidR="008D7546" w:rsidRPr="00116E02" w14:paraId="6CC09BAB" w14:textId="77777777" w:rsidTr="008D7546">
        <w:trPr>
          <w:jc w:val="center"/>
        </w:trPr>
        <w:tc>
          <w:tcPr>
            <w:tcW w:w="511" w:type="dxa"/>
            <w:tcBorders>
              <w:top w:val="single" w:sz="4" w:space="0" w:color="auto"/>
              <w:left w:val="single" w:sz="4" w:space="0" w:color="auto"/>
              <w:bottom w:val="single" w:sz="4" w:space="0" w:color="auto"/>
              <w:right w:val="single" w:sz="4" w:space="0" w:color="auto"/>
            </w:tcBorders>
            <w:vAlign w:val="center"/>
            <w:hideMark/>
          </w:tcPr>
          <w:p w14:paraId="38F6C147" w14:textId="77777777" w:rsidR="008D7546" w:rsidRPr="008D7546" w:rsidRDefault="008D7546" w:rsidP="008D7546">
            <w:pPr>
              <w:jc w:val="center"/>
              <w:rPr>
                <w:sz w:val="20"/>
                <w:szCs w:val="20"/>
              </w:rPr>
            </w:pPr>
            <w:r w:rsidRPr="008D7546">
              <w:rPr>
                <w:sz w:val="20"/>
                <w:szCs w:val="20"/>
              </w:rPr>
              <w:t>α)</w:t>
            </w:r>
          </w:p>
        </w:tc>
        <w:tc>
          <w:tcPr>
            <w:tcW w:w="5194" w:type="dxa"/>
            <w:gridSpan w:val="6"/>
            <w:tcBorders>
              <w:top w:val="single" w:sz="4" w:space="0" w:color="auto"/>
              <w:left w:val="single" w:sz="4" w:space="0" w:color="auto"/>
              <w:bottom w:val="single" w:sz="4" w:space="0" w:color="auto"/>
              <w:right w:val="single" w:sz="4" w:space="0" w:color="auto"/>
            </w:tcBorders>
            <w:hideMark/>
          </w:tcPr>
          <w:p w14:paraId="6D61A5DE" w14:textId="77777777" w:rsidR="008D7546" w:rsidRPr="008D7546" w:rsidRDefault="008D7546" w:rsidP="008D7546">
            <w:pPr>
              <w:rPr>
                <w:sz w:val="20"/>
                <w:szCs w:val="20"/>
                <w:lang w:val="el-GR"/>
              </w:rPr>
            </w:pPr>
            <w:r w:rsidRPr="008D7546">
              <w:rPr>
                <w:sz w:val="20"/>
                <w:szCs w:val="20"/>
                <w:lang w:val="el-GR"/>
              </w:rPr>
              <w:t>Τύπος πείρου/στυλίσκου και διαστάσεις</w:t>
            </w:r>
          </w:p>
        </w:tc>
        <w:tc>
          <w:tcPr>
            <w:tcW w:w="4136" w:type="dxa"/>
            <w:gridSpan w:val="4"/>
            <w:tcBorders>
              <w:top w:val="single" w:sz="4" w:space="0" w:color="auto"/>
              <w:left w:val="single" w:sz="4" w:space="0" w:color="auto"/>
              <w:bottom w:val="single" w:sz="4" w:space="0" w:color="auto"/>
              <w:right w:val="single" w:sz="4" w:space="0" w:color="auto"/>
            </w:tcBorders>
          </w:tcPr>
          <w:p w14:paraId="56253720" w14:textId="77777777" w:rsidR="008D7546" w:rsidRPr="008D7546" w:rsidRDefault="008D7546" w:rsidP="008D7546">
            <w:pPr>
              <w:rPr>
                <w:sz w:val="20"/>
                <w:szCs w:val="20"/>
                <w:lang w:val="el-GR"/>
              </w:rPr>
            </w:pPr>
          </w:p>
        </w:tc>
      </w:tr>
      <w:tr w:rsidR="008D7546" w:rsidRPr="00116E02" w14:paraId="10DE2D05" w14:textId="77777777" w:rsidTr="008D7546">
        <w:trPr>
          <w:jc w:val="center"/>
        </w:trPr>
        <w:tc>
          <w:tcPr>
            <w:tcW w:w="511" w:type="dxa"/>
            <w:tcBorders>
              <w:top w:val="single" w:sz="4" w:space="0" w:color="auto"/>
              <w:left w:val="single" w:sz="4" w:space="0" w:color="auto"/>
              <w:bottom w:val="single" w:sz="4" w:space="0" w:color="auto"/>
              <w:right w:val="single" w:sz="4" w:space="0" w:color="auto"/>
            </w:tcBorders>
            <w:vAlign w:val="center"/>
            <w:hideMark/>
          </w:tcPr>
          <w:p w14:paraId="3420CF2E" w14:textId="77777777" w:rsidR="008D7546" w:rsidRPr="008D7546" w:rsidRDefault="008D7546" w:rsidP="008D7546">
            <w:pPr>
              <w:jc w:val="center"/>
              <w:rPr>
                <w:sz w:val="20"/>
                <w:szCs w:val="20"/>
              </w:rPr>
            </w:pPr>
            <w:r w:rsidRPr="008D7546">
              <w:rPr>
                <w:sz w:val="20"/>
                <w:szCs w:val="20"/>
              </w:rPr>
              <w:t>β)</w:t>
            </w:r>
          </w:p>
        </w:tc>
        <w:tc>
          <w:tcPr>
            <w:tcW w:w="5194" w:type="dxa"/>
            <w:gridSpan w:val="6"/>
            <w:tcBorders>
              <w:top w:val="single" w:sz="4" w:space="0" w:color="auto"/>
              <w:left w:val="single" w:sz="4" w:space="0" w:color="auto"/>
              <w:bottom w:val="single" w:sz="4" w:space="0" w:color="auto"/>
              <w:right w:val="single" w:sz="4" w:space="0" w:color="auto"/>
            </w:tcBorders>
            <w:hideMark/>
          </w:tcPr>
          <w:p w14:paraId="69B8EC74" w14:textId="77777777" w:rsidR="008D7546" w:rsidRPr="008D7546" w:rsidRDefault="008D7546" w:rsidP="008D7546">
            <w:pPr>
              <w:rPr>
                <w:sz w:val="20"/>
                <w:szCs w:val="20"/>
                <w:lang w:val="el-GR"/>
              </w:rPr>
            </w:pPr>
            <w:r w:rsidRPr="008D7546">
              <w:rPr>
                <w:sz w:val="20"/>
                <w:szCs w:val="20"/>
                <w:lang w:val="el-GR"/>
              </w:rPr>
              <w:t>Προδιαγραφές εργαλείου/συσκευής σύσφιγξης (δυναμόκλειδο/ροπόκλειδο)</w:t>
            </w:r>
          </w:p>
        </w:tc>
        <w:tc>
          <w:tcPr>
            <w:tcW w:w="4136" w:type="dxa"/>
            <w:gridSpan w:val="4"/>
            <w:tcBorders>
              <w:top w:val="single" w:sz="4" w:space="0" w:color="auto"/>
              <w:left w:val="single" w:sz="4" w:space="0" w:color="auto"/>
              <w:bottom w:val="single" w:sz="4" w:space="0" w:color="auto"/>
              <w:right w:val="single" w:sz="4" w:space="0" w:color="auto"/>
            </w:tcBorders>
          </w:tcPr>
          <w:p w14:paraId="765408B0" w14:textId="77777777" w:rsidR="008D7546" w:rsidRPr="008D7546" w:rsidRDefault="008D7546" w:rsidP="008D7546">
            <w:pPr>
              <w:rPr>
                <w:sz w:val="20"/>
                <w:szCs w:val="20"/>
                <w:lang w:val="el-GR"/>
              </w:rPr>
            </w:pPr>
          </w:p>
        </w:tc>
      </w:tr>
      <w:tr w:rsidR="008D7546" w:rsidRPr="00116E02" w14:paraId="6F2F74B6" w14:textId="77777777" w:rsidTr="008D7546">
        <w:trPr>
          <w:jc w:val="center"/>
        </w:trPr>
        <w:tc>
          <w:tcPr>
            <w:tcW w:w="511" w:type="dxa"/>
            <w:tcBorders>
              <w:top w:val="single" w:sz="4" w:space="0" w:color="auto"/>
              <w:left w:val="single" w:sz="4" w:space="0" w:color="auto"/>
              <w:bottom w:val="single" w:sz="4" w:space="0" w:color="auto"/>
              <w:right w:val="single" w:sz="4" w:space="0" w:color="auto"/>
            </w:tcBorders>
            <w:vAlign w:val="center"/>
            <w:hideMark/>
          </w:tcPr>
          <w:p w14:paraId="3671CDA4" w14:textId="77777777" w:rsidR="008D7546" w:rsidRPr="008D7546" w:rsidRDefault="008D7546" w:rsidP="008D7546">
            <w:pPr>
              <w:jc w:val="center"/>
              <w:rPr>
                <w:sz w:val="20"/>
                <w:szCs w:val="20"/>
              </w:rPr>
            </w:pPr>
            <w:r w:rsidRPr="008D7546">
              <w:rPr>
                <w:sz w:val="20"/>
                <w:szCs w:val="20"/>
              </w:rPr>
              <w:t>γ)</w:t>
            </w:r>
          </w:p>
        </w:tc>
        <w:tc>
          <w:tcPr>
            <w:tcW w:w="5194" w:type="dxa"/>
            <w:gridSpan w:val="6"/>
            <w:tcBorders>
              <w:top w:val="single" w:sz="4" w:space="0" w:color="auto"/>
              <w:left w:val="single" w:sz="4" w:space="0" w:color="auto"/>
              <w:bottom w:val="single" w:sz="4" w:space="0" w:color="auto"/>
              <w:right w:val="single" w:sz="4" w:space="0" w:color="auto"/>
            </w:tcBorders>
            <w:hideMark/>
          </w:tcPr>
          <w:p w14:paraId="46EAE897" w14:textId="77777777" w:rsidR="008D7546" w:rsidRPr="008D7546" w:rsidRDefault="008D7546" w:rsidP="008D7546">
            <w:pPr>
              <w:rPr>
                <w:sz w:val="20"/>
                <w:szCs w:val="20"/>
                <w:lang w:val="el-GR"/>
              </w:rPr>
            </w:pPr>
            <w:r w:rsidRPr="008D7546">
              <w:rPr>
                <w:sz w:val="20"/>
                <w:szCs w:val="20"/>
                <w:lang w:val="el-GR"/>
              </w:rPr>
              <w:t>Συνολικός αριθμός εγκατασταθέντων αγκίστρων/αγκυρώσεων</w:t>
            </w:r>
          </w:p>
        </w:tc>
        <w:tc>
          <w:tcPr>
            <w:tcW w:w="4136" w:type="dxa"/>
            <w:gridSpan w:val="4"/>
            <w:tcBorders>
              <w:top w:val="single" w:sz="4" w:space="0" w:color="auto"/>
              <w:left w:val="single" w:sz="4" w:space="0" w:color="auto"/>
              <w:bottom w:val="single" w:sz="4" w:space="0" w:color="auto"/>
              <w:right w:val="single" w:sz="4" w:space="0" w:color="auto"/>
            </w:tcBorders>
          </w:tcPr>
          <w:p w14:paraId="3CE9C4CB" w14:textId="77777777" w:rsidR="008D7546" w:rsidRPr="008D7546" w:rsidRDefault="008D7546" w:rsidP="008D7546">
            <w:pPr>
              <w:rPr>
                <w:sz w:val="20"/>
                <w:szCs w:val="20"/>
                <w:lang w:val="el-GR"/>
              </w:rPr>
            </w:pPr>
          </w:p>
        </w:tc>
      </w:tr>
      <w:tr w:rsidR="008D7546" w:rsidRPr="008D7546" w14:paraId="4D31A710" w14:textId="77777777" w:rsidTr="008D7546">
        <w:trPr>
          <w:jc w:val="center"/>
        </w:trPr>
        <w:tc>
          <w:tcPr>
            <w:tcW w:w="511" w:type="dxa"/>
            <w:tcBorders>
              <w:top w:val="single" w:sz="4" w:space="0" w:color="auto"/>
              <w:left w:val="single" w:sz="4" w:space="0" w:color="auto"/>
              <w:bottom w:val="single" w:sz="4" w:space="0" w:color="auto"/>
              <w:right w:val="single" w:sz="4" w:space="0" w:color="auto"/>
            </w:tcBorders>
            <w:vAlign w:val="center"/>
            <w:hideMark/>
          </w:tcPr>
          <w:p w14:paraId="0A9D6993" w14:textId="77777777" w:rsidR="008D7546" w:rsidRPr="008D7546" w:rsidRDefault="008D7546" w:rsidP="008D7546">
            <w:pPr>
              <w:jc w:val="center"/>
              <w:rPr>
                <w:sz w:val="20"/>
                <w:szCs w:val="20"/>
              </w:rPr>
            </w:pPr>
            <w:r w:rsidRPr="008D7546">
              <w:rPr>
                <w:sz w:val="20"/>
                <w:szCs w:val="20"/>
              </w:rPr>
              <w:t>δ)</w:t>
            </w:r>
          </w:p>
        </w:tc>
        <w:tc>
          <w:tcPr>
            <w:tcW w:w="5194" w:type="dxa"/>
            <w:gridSpan w:val="6"/>
            <w:tcBorders>
              <w:top w:val="single" w:sz="4" w:space="0" w:color="auto"/>
              <w:left w:val="single" w:sz="4" w:space="0" w:color="auto"/>
              <w:bottom w:val="single" w:sz="4" w:space="0" w:color="auto"/>
              <w:right w:val="single" w:sz="4" w:space="0" w:color="auto"/>
            </w:tcBorders>
            <w:hideMark/>
          </w:tcPr>
          <w:p w14:paraId="53E7DED4" w14:textId="77777777" w:rsidR="008D7546" w:rsidRPr="008D7546" w:rsidRDefault="008D7546" w:rsidP="008D7546">
            <w:pPr>
              <w:rPr>
                <w:sz w:val="20"/>
                <w:szCs w:val="20"/>
              </w:rPr>
            </w:pPr>
            <w:r w:rsidRPr="008D7546">
              <w:rPr>
                <w:sz w:val="20"/>
                <w:szCs w:val="20"/>
                <w:lang w:val="el-GR"/>
              </w:rPr>
              <w:t>Ροπή στρέψης συναρμολόγησης Τ</w:t>
            </w:r>
            <w:r w:rsidRPr="008D7546">
              <w:rPr>
                <w:sz w:val="20"/>
                <w:szCs w:val="20"/>
                <w:vertAlign w:val="subscript"/>
              </w:rPr>
              <w:t>max</w:t>
            </w:r>
          </w:p>
        </w:tc>
        <w:tc>
          <w:tcPr>
            <w:tcW w:w="4136" w:type="dxa"/>
            <w:gridSpan w:val="4"/>
            <w:tcBorders>
              <w:top w:val="single" w:sz="4" w:space="0" w:color="auto"/>
              <w:left w:val="single" w:sz="4" w:space="0" w:color="auto"/>
              <w:bottom w:val="single" w:sz="4" w:space="0" w:color="auto"/>
              <w:right w:val="single" w:sz="4" w:space="0" w:color="auto"/>
            </w:tcBorders>
          </w:tcPr>
          <w:p w14:paraId="015C4E3A" w14:textId="77777777" w:rsidR="008D7546" w:rsidRPr="008D7546" w:rsidRDefault="008D7546" w:rsidP="008D7546">
            <w:pPr>
              <w:rPr>
                <w:sz w:val="20"/>
                <w:szCs w:val="20"/>
              </w:rPr>
            </w:pPr>
          </w:p>
        </w:tc>
      </w:tr>
      <w:tr w:rsidR="008D7546" w:rsidRPr="008D7546" w14:paraId="0C367C55" w14:textId="77777777" w:rsidTr="008D7546">
        <w:trPr>
          <w:jc w:val="center"/>
        </w:trPr>
        <w:tc>
          <w:tcPr>
            <w:tcW w:w="511" w:type="dxa"/>
            <w:tcBorders>
              <w:top w:val="single" w:sz="4" w:space="0" w:color="auto"/>
              <w:left w:val="single" w:sz="4" w:space="0" w:color="auto"/>
              <w:bottom w:val="single" w:sz="4" w:space="0" w:color="auto"/>
              <w:right w:val="single" w:sz="4" w:space="0" w:color="auto"/>
            </w:tcBorders>
            <w:vAlign w:val="center"/>
          </w:tcPr>
          <w:p w14:paraId="04E30029" w14:textId="77777777" w:rsidR="008D7546" w:rsidRPr="008D7546" w:rsidRDefault="008D7546" w:rsidP="008D7546">
            <w:pPr>
              <w:jc w:val="center"/>
              <w:rPr>
                <w:sz w:val="20"/>
                <w:szCs w:val="20"/>
                <w:lang w:val="el-GR"/>
              </w:rPr>
            </w:pPr>
            <w:r w:rsidRPr="008D7546">
              <w:rPr>
                <w:sz w:val="20"/>
                <w:szCs w:val="20"/>
                <w:lang w:val="el-GR"/>
              </w:rPr>
              <w:t>ε)</w:t>
            </w:r>
          </w:p>
        </w:tc>
        <w:tc>
          <w:tcPr>
            <w:tcW w:w="5194" w:type="dxa"/>
            <w:gridSpan w:val="6"/>
            <w:tcBorders>
              <w:top w:val="single" w:sz="4" w:space="0" w:color="auto"/>
              <w:left w:val="single" w:sz="4" w:space="0" w:color="auto"/>
              <w:bottom w:val="single" w:sz="4" w:space="0" w:color="auto"/>
              <w:right w:val="single" w:sz="4" w:space="0" w:color="auto"/>
            </w:tcBorders>
          </w:tcPr>
          <w:p w14:paraId="1389E0B1" w14:textId="77777777" w:rsidR="008D7546" w:rsidRPr="008D7546" w:rsidRDefault="008D7546" w:rsidP="008D7546">
            <w:pPr>
              <w:rPr>
                <w:sz w:val="20"/>
                <w:szCs w:val="20"/>
                <w:lang w:val="el-GR"/>
              </w:rPr>
            </w:pPr>
            <w:r w:rsidRPr="008D7546">
              <w:rPr>
                <w:sz w:val="20"/>
                <w:szCs w:val="20"/>
                <w:lang w:val="el-GR"/>
              </w:rPr>
              <w:t>Αριθμός ελεγχθέντων αγκίστρων</w:t>
            </w:r>
          </w:p>
        </w:tc>
        <w:tc>
          <w:tcPr>
            <w:tcW w:w="4136" w:type="dxa"/>
            <w:gridSpan w:val="4"/>
            <w:tcBorders>
              <w:top w:val="single" w:sz="4" w:space="0" w:color="auto"/>
              <w:left w:val="single" w:sz="4" w:space="0" w:color="auto"/>
              <w:bottom w:val="single" w:sz="4" w:space="0" w:color="auto"/>
              <w:right w:val="single" w:sz="4" w:space="0" w:color="auto"/>
            </w:tcBorders>
          </w:tcPr>
          <w:p w14:paraId="2B7D97D4" w14:textId="77777777" w:rsidR="008D7546" w:rsidRPr="008D7546" w:rsidRDefault="008D7546" w:rsidP="008D7546">
            <w:pPr>
              <w:rPr>
                <w:sz w:val="20"/>
                <w:szCs w:val="20"/>
              </w:rPr>
            </w:pPr>
          </w:p>
        </w:tc>
      </w:tr>
      <w:tr w:rsidR="008D7546" w:rsidRPr="00116E02" w14:paraId="42C80B92" w14:textId="77777777" w:rsidTr="008D7546">
        <w:trPr>
          <w:jc w:val="center"/>
        </w:trPr>
        <w:tc>
          <w:tcPr>
            <w:tcW w:w="51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214C73F7" w14:textId="77777777" w:rsidR="008D7546" w:rsidRPr="008D7546" w:rsidRDefault="008D7546" w:rsidP="008D7546">
            <w:pPr>
              <w:jc w:val="center"/>
              <w:rPr>
                <w:sz w:val="20"/>
                <w:szCs w:val="20"/>
              </w:rPr>
            </w:pPr>
            <w:r w:rsidRPr="008D7546">
              <w:rPr>
                <w:sz w:val="20"/>
                <w:szCs w:val="20"/>
              </w:rPr>
              <w:t>10</w:t>
            </w:r>
          </w:p>
        </w:tc>
        <w:tc>
          <w:tcPr>
            <w:tcW w:w="9330" w:type="dxa"/>
            <w:gridSpan w:val="10"/>
            <w:tcBorders>
              <w:top w:val="single" w:sz="4" w:space="0" w:color="auto"/>
              <w:left w:val="single" w:sz="4" w:space="0" w:color="auto"/>
              <w:bottom w:val="single" w:sz="4" w:space="0" w:color="auto"/>
              <w:right w:val="single" w:sz="4" w:space="0" w:color="auto"/>
            </w:tcBorders>
            <w:shd w:val="clear" w:color="auto" w:fill="EEECE1" w:themeFill="background2"/>
            <w:hideMark/>
          </w:tcPr>
          <w:p w14:paraId="0D098F38" w14:textId="77777777" w:rsidR="008D7546" w:rsidRPr="008D7546" w:rsidRDefault="008D7546" w:rsidP="008D7546">
            <w:pPr>
              <w:rPr>
                <w:sz w:val="20"/>
                <w:szCs w:val="20"/>
                <w:lang w:val="el-GR"/>
              </w:rPr>
            </w:pPr>
            <w:r w:rsidRPr="008D7546">
              <w:rPr>
                <w:b/>
                <w:bCs/>
                <w:sz w:val="20"/>
                <w:szCs w:val="20"/>
                <w:lang w:val="el-GR"/>
              </w:rPr>
              <w:t>Έλεγχος Ροπής Στρέψης και Τεκμηρίωση Εσφαλμένων Αγκίστρων</w:t>
            </w:r>
          </w:p>
        </w:tc>
      </w:tr>
      <w:tr w:rsidR="008D7546" w:rsidRPr="008D7546" w14:paraId="19408E3A" w14:textId="77777777" w:rsidTr="008D7546">
        <w:trPr>
          <w:jc w:val="center"/>
        </w:trPr>
        <w:tc>
          <w:tcPr>
            <w:tcW w:w="51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0F70AAAC" w14:textId="77777777" w:rsidR="008D7546" w:rsidRPr="008D7546" w:rsidRDefault="008D7546" w:rsidP="008D7546">
            <w:pPr>
              <w:jc w:val="center"/>
              <w:rPr>
                <w:sz w:val="20"/>
                <w:szCs w:val="20"/>
                <w:lang w:val="el-GR"/>
              </w:rPr>
            </w:pPr>
            <w:r w:rsidRPr="008D7546">
              <w:rPr>
                <w:sz w:val="20"/>
                <w:szCs w:val="20"/>
                <w:lang w:val="el-GR"/>
              </w:rPr>
              <w:t>Αρ.</w:t>
            </w:r>
          </w:p>
        </w:tc>
        <w:tc>
          <w:tcPr>
            <w:tcW w:w="4716" w:type="dxa"/>
            <w:gridSpan w:val="5"/>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705038A9" w14:textId="77777777" w:rsidR="008D7546" w:rsidRPr="008D7546" w:rsidRDefault="008D7546" w:rsidP="008D7546">
            <w:pPr>
              <w:jc w:val="center"/>
              <w:rPr>
                <w:sz w:val="20"/>
                <w:szCs w:val="20"/>
                <w:lang w:val="el-GR"/>
              </w:rPr>
            </w:pPr>
            <w:r w:rsidRPr="008D7546">
              <w:rPr>
                <w:sz w:val="20"/>
                <w:szCs w:val="20"/>
                <w:lang w:val="el-GR"/>
              </w:rPr>
              <w:t>Περιγραφή Θέσης Εγκατάστασης</w:t>
            </w:r>
          </w:p>
        </w:tc>
        <w:tc>
          <w:tcPr>
            <w:tcW w:w="2232" w:type="dxa"/>
            <w:gridSpan w:val="4"/>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509AA3BB" w14:textId="77777777" w:rsidR="008D7546" w:rsidRPr="008D7546" w:rsidRDefault="008D7546" w:rsidP="008D7546">
            <w:pPr>
              <w:jc w:val="center"/>
              <w:rPr>
                <w:sz w:val="20"/>
                <w:szCs w:val="20"/>
                <w:lang w:val="el-GR"/>
              </w:rPr>
            </w:pPr>
            <w:r w:rsidRPr="008D7546">
              <w:rPr>
                <w:sz w:val="20"/>
                <w:szCs w:val="20"/>
                <w:lang w:val="el-GR"/>
              </w:rPr>
              <w:t>Μετρηθείσα Τ</w:t>
            </w:r>
            <w:r w:rsidRPr="008D7546">
              <w:rPr>
                <w:sz w:val="20"/>
                <w:szCs w:val="20"/>
                <w:vertAlign w:val="subscript"/>
              </w:rPr>
              <w:t>max</w:t>
            </w:r>
          </w:p>
        </w:tc>
        <w:tc>
          <w:tcPr>
            <w:tcW w:w="2382" w:type="dxa"/>
            <w:tcBorders>
              <w:top w:val="single" w:sz="4" w:space="0" w:color="auto"/>
              <w:left w:val="single" w:sz="4" w:space="0" w:color="auto"/>
              <w:bottom w:val="single" w:sz="4" w:space="0" w:color="auto"/>
              <w:right w:val="single" w:sz="4" w:space="0" w:color="auto"/>
            </w:tcBorders>
            <w:shd w:val="clear" w:color="auto" w:fill="EEECE1" w:themeFill="background2"/>
          </w:tcPr>
          <w:p w14:paraId="57880BFB" w14:textId="77777777" w:rsidR="008D7546" w:rsidRPr="008D7546" w:rsidRDefault="008D7546" w:rsidP="008D7546">
            <w:pPr>
              <w:rPr>
                <w:sz w:val="20"/>
                <w:szCs w:val="20"/>
                <w:lang w:val="el-GR"/>
              </w:rPr>
            </w:pPr>
            <w:r w:rsidRPr="008D7546">
              <w:rPr>
                <w:sz w:val="20"/>
                <w:szCs w:val="20"/>
                <w:lang w:val="el-GR"/>
              </w:rPr>
              <w:t>Παρατηρήσεις/ληφθέντα μέτρα</w:t>
            </w:r>
          </w:p>
        </w:tc>
      </w:tr>
      <w:tr w:rsidR="008D7546" w:rsidRPr="008D7546" w14:paraId="2BD00B57" w14:textId="77777777" w:rsidTr="008D7546">
        <w:trPr>
          <w:jc w:val="center"/>
        </w:trPr>
        <w:tc>
          <w:tcPr>
            <w:tcW w:w="511" w:type="dxa"/>
            <w:tcBorders>
              <w:top w:val="single" w:sz="4" w:space="0" w:color="auto"/>
              <w:left w:val="single" w:sz="4" w:space="0" w:color="auto"/>
              <w:bottom w:val="single" w:sz="4" w:space="0" w:color="auto"/>
              <w:right w:val="single" w:sz="4" w:space="0" w:color="auto"/>
            </w:tcBorders>
            <w:vAlign w:val="center"/>
          </w:tcPr>
          <w:p w14:paraId="5C9D0C14" w14:textId="77777777" w:rsidR="008D7546" w:rsidRPr="008D7546" w:rsidRDefault="008D7546" w:rsidP="008D7546">
            <w:pPr>
              <w:jc w:val="center"/>
              <w:rPr>
                <w:sz w:val="20"/>
                <w:szCs w:val="20"/>
              </w:rPr>
            </w:pPr>
          </w:p>
        </w:tc>
        <w:tc>
          <w:tcPr>
            <w:tcW w:w="4716" w:type="dxa"/>
            <w:gridSpan w:val="5"/>
            <w:tcBorders>
              <w:top w:val="single" w:sz="4" w:space="0" w:color="auto"/>
              <w:left w:val="single" w:sz="4" w:space="0" w:color="auto"/>
              <w:bottom w:val="single" w:sz="4" w:space="0" w:color="auto"/>
              <w:right w:val="single" w:sz="4" w:space="0" w:color="auto"/>
            </w:tcBorders>
          </w:tcPr>
          <w:p w14:paraId="0FE54046" w14:textId="77777777" w:rsidR="008D7546" w:rsidRPr="008D7546" w:rsidRDefault="008D7546" w:rsidP="008D7546">
            <w:pPr>
              <w:rPr>
                <w:sz w:val="20"/>
                <w:szCs w:val="20"/>
                <w:lang w:val="el-GR"/>
              </w:rPr>
            </w:pPr>
          </w:p>
        </w:tc>
        <w:tc>
          <w:tcPr>
            <w:tcW w:w="2232" w:type="dxa"/>
            <w:gridSpan w:val="4"/>
            <w:tcBorders>
              <w:top w:val="single" w:sz="4" w:space="0" w:color="auto"/>
              <w:left w:val="single" w:sz="4" w:space="0" w:color="auto"/>
              <w:bottom w:val="single" w:sz="4" w:space="0" w:color="auto"/>
              <w:right w:val="single" w:sz="4" w:space="0" w:color="auto"/>
            </w:tcBorders>
          </w:tcPr>
          <w:p w14:paraId="68DF6B35" w14:textId="77777777" w:rsidR="008D7546" w:rsidRPr="008D7546" w:rsidRDefault="008D7546" w:rsidP="008D7546">
            <w:pPr>
              <w:rPr>
                <w:sz w:val="20"/>
                <w:szCs w:val="20"/>
                <w:lang w:val="el-GR"/>
              </w:rPr>
            </w:pPr>
          </w:p>
        </w:tc>
        <w:tc>
          <w:tcPr>
            <w:tcW w:w="2382" w:type="dxa"/>
            <w:tcBorders>
              <w:top w:val="single" w:sz="4" w:space="0" w:color="auto"/>
              <w:left w:val="single" w:sz="4" w:space="0" w:color="auto"/>
              <w:bottom w:val="single" w:sz="4" w:space="0" w:color="auto"/>
              <w:right w:val="single" w:sz="4" w:space="0" w:color="auto"/>
            </w:tcBorders>
          </w:tcPr>
          <w:p w14:paraId="5E20CFC8" w14:textId="77777777" w:rsidR="008D7546" w:rsidRPr="008D7546" w:rsidRDefault="008D7546" w:rsidP="008D7546">
            <w:pPr>
              <w:rPr>
                <w:sz w:val="20"/>
                <w:szCs w:val="20"/>
                <w:lang w:val="el-GR"/>
              </w:rPr>
            </w:pPr>
          </w:p>
        </w:tc>
      </w:tr>
      <w:tr w:rsidR="008D7546" w:rsidRPr="008D7546" w14:paraId="3B7A7206" w14:textId="77777777" w:rsidTr="008D7546">
        <w:trPr>
          <w:jc w:val="center"/>
        </w:trPr>
        <w:tc>
          <w:tcPr>
            <w:tcW w:w="511" w:type="dxa"/>
            <w:tcBorders>
              <w:top w:val="single" w:sz="4" w:space="0" w:color="auto"/>
              <w:left w:val="single" w:sz="4" w:space="0" w:color="auto"/>
              <w:bottom w:val="single" w:sz="4" w:space="0" w:color="auto"/>
              <w:right w:val="single" w:sz="4" w:space="0" w:color="auto"/>
            </w:tcBorders>
            <w:vAlign w:val="center"/>
          </w:tcPr>
          <w:p w14:paraId="674FE0B8" w14:textId="77777777" w:rsidR="008D7546" w:rsidRPr="008D7546" w:rsidRDefault="008D7546" w:rsidP="008D7546">
            <w:pPr>
              <w:jc w:val="center"/>
              <w:rPr>
                <w:sz w:val="20"/>
                <w:szCs w:val="20"/>
              </w:rPr>
            </w:pPr>
          </w:p>
        </w:tc>
        <w:tc>
          <w:tcPr>
            <w:tcW w:w="4716" w:type="dxa"/>
            <w:gridSpan w:val="5"/>
            <w:tcBorders>
              <w:top w:val="single" w:sz="4" w:space="0" w:color="auto"/>
              <w:left w:val="single" w:sz="4" w:space="0" w:color="auto"/>
              <w:bottom w:val="single" w:sz="4" w:space="0" w:color="auto"/>
              <w:right w:val="single" w:sz="4" w:space="0" w:color="auto"/>
            </w:tcBorders>
          </w:tcPr>
          <w:p w14:paraId="7E6CE40F" w14:textId="77777777" w:rsidR="008D7546" w:rsidRPr="008D7546" w:rsidRDefault="008D7546" w:rsidP="008D7546">
            <w:pPr>
              <w:rPr>
                <w:sz w:val="20"/>
                <w:szCs w:val="20"/>
                <w:lang w:val="el-GR"/>
              </w:rPr>
            </w:pPr>
          </w:p>
        </w:tc>
        <w:tc>
          <w:tcPr>
            <w:tcW w:w="2232" w:type="dxa"/>
            <w:gridSpan w:val="4"/>
            <w:tcBorders>
              <w:top w:val="single" w:sz="4" w:space="0" w:color="auto"/>
              <w:left w:val="single" w:sz="4" w:space="0" w:color="auto"/>
              <w:bottom w:val="single" w:sz="4" w:space="0" w:color="auto"/>
              <w:right w:val="single" w:sz="4" w:space="0" w:color="auto"/>
            </w:tcBorders>
          </w:tcPr>
          <w:p w14:paraId="3275FEE6" w14:textId="77777777" w:rsidR="008D7546" w:rsidRPr="008D7546" w:rsidRDefault="008D7546" w:rsidP="008D7546">
            <w:pPr>
              <w:rPr>
                <w:sz w:val="20"/>
                <w:szCs w:val="20"/>
                <w:lang w:val="el-GR"/>
              </w:rPr>
            </w:pPr>
          </w:p>
        </w:tc>
        <w:tc>
          <w:tcPr>
            <w:tcW w:w="2382" w:type="dxa"/>
            <w:tcBorders>
              <w:top w:val="single" w:sz="4" w:space="0" w:color="auto"/>
              <w:left w:val="single" w:sz="4" w:space="0" w:color="auto"/>
              <w:bottom w:val="single" w:sz="4" w:space="0" w:color="auto"/>
              <w:right w:val="single" w:sz="4" w:space="0" w:color="auto"/>
            </w:tcBorders>
          </w:tcPr>
          <w:p w14:paraId="73C0834F" w14:textId="77777777" w:rsidR="008D7546" w:rsidRPr="008D7546" w:rsidRDefault="008D7546" w:rsidP="008D7546">
            <w:pPr>
              <w:rPr>
                <w:sz w:val="20"/>
                <w:szCs w:val="20"/>
                <w:lang w:val="el-GR"/>
              </w:rPr>
            </w:pPr>
          </w:p>
        </w:tc>
      </w:tr>
      <w:tr w:rsidR="008D7546" w:rsidRPr="008D7546" w14:paraId="4BA56674" w14:textId="77777777" w:rsidTr="008D7546">
        <w:trPr>
          <w:jc w:val="center"/>
        </w:trPr>
        <w:tc>
          <w:tcPr>
            <w:tcW w:w="511" w:type="dxa"/>
            <w:tcBorders>
              <w:top w:val="single" w:sz="4" w:space="0" w:color="auto"/>
              <w:left w:val="single" w:sz="4" w:space="0" w:color="auto"/>
              <w:bottom w:val="single" w:sz="4" w:space="0" w:color="auto"/>
              <w:right w:val="single" w:sz="4" w:space="0" w:color="auto"/>
            </w:tcBorders>
            <w:vAlign w:val="center"/>
          </w:tcPr>
          <w:p w14:paraId="637521A0" w14:textId="77777777" w:rsidR="008D7546" w:rsidRPr="008D7546" w:rsidRDefault="008D7546" w:rsidP="008D7546">
            <w:pPr>
              <w:jc w:val="center"/>
              <w:rPr>
                <w:sz w:val="20"/>
                <w:szCs w:val="20"/>
              </w:rPr>
            </w:pPr>
          </w:p>
        </w:tc>
        <w:tc>
          <w:tcPr>
            <w:tcW w:w="4716" w:type="dxa"/>
            <w:gridSpan w:val="5"/>
            <w:tcBorders>
              <w:top w:val="single" w:sz="4" w:space="0" w:color="auto"/>
              <w:left w:val="single" w:sz="4" w:space="0" w:color="auto"/>
              <w:bottom w:val="single" w:sz="4" w:space="0" w:color="auto"/>
              <w:right w:val="single" w:sz="4" w:space="0" w:color="auto"/>
            </w:tcBorders>
          </w:tcPr>
          <w:p w14:paraId="1F97E1FA" w14:textId="77777777" w:rsidR="008D7546" w:rsidRPr="008D7546" w:rsidRDefault="008D7546" w:rsidP="008D7546">
            <w:pPr>
              <w:rPr>
                <w:sz w:val="20"/>
                <w:szCs w:val="20"/>
                <w:lang w:val="el-GR"/>
              </w:rPr>
            </w:pPr>
          </w:p>
        </w:tc>
        <w:tc>
          <w:tcPr>
            <w:tcW w:w="2232" w:type="dxa"/>
            <w:gridSpan w:val="4"/>
            <w:tcBorders>
              <w:top w:val="single" w:sz="4" w:space="0" w:color="auto"/>
              <w:left w:val="single" w:sz="4" w:space="0" w:color="auto"/>
              <w:bottom w:val="single" w:sz="4" w:space="0" w:color="auto"/>
              <w:right w:val="single" w:sz="4" w:space="0" w:color="auto"/>
            </w:tcBorders>
          </w:tcPr>
          <w:p w14:paraId="20C4E80C" w14:textId="77777777" w:rsidR="008D7546" w:rsidRPr="008D7546" w:rsidRDefault="008D7546" w:rsidP="008D7546">
            <w:pPr>
              <w:rPr>
                <w:sz w:val="20"/>
                <w:szCs w:val="20"/>
                <w:lang w:val="el-GR"/>
              </w:rPr>
            </w:pPr>
          </w:p>
        </w:tc>
        <w:tc>
          <w:tcPr>
            <w:tcW w:w="2382" w:type="dxa"/>
            <w:tcBorders>
              <w:top w:val="single" w:sz="4" w:space="0" w:color="auto"/>
              <w:left w:val="single" w:sz="4" w:space="0" w:color="auto"/>
              <w:bottom w:val="single" w:sz="4" w:space="0" w:color="auto"/>
              <w:right w:val="single" w:sz="4" w:space="0" w:color="auto"/>
            </w:tcBorders>
          </w:tcPr>
          <w:p w14:paraId="3D06DEFD" w14:textId="77777777" w:rsidR="008D7546" w:rsidRPr="008D7546" w:rsidRDefault="008D7546" w:rsidP="008D7546">
            <w:pPr>
              <w:rPr>
                <w:sz w:val="20"/>
                <w:szCs w:val="20"/>
                <w:lang w:val="el-GR"/>
              </w:rPr>
            </w:pPr>
          </w:p>
        </w:tc>
      </w:tr>
      <w:tr w:rsidR="008D7546" w:rsidRPr="008D7546" w14:paraId="0E145BE0" w14:textId="77777777" w:rsidTr="008D7546">
        <w:trPr>
          <w:jc w:val="center"/>
        </w:trPr>
        <w:tc>
          <w:tcPr>
            <w:tcW w:w="511" w:type="dxa"/>
            <w:tcBorders>
              <w:top w:val="single" w:sz="4" w:space="0" w:color="auto"/>
              <w:left w:val="single" w:sz="4" w:space="0" w:color="auto"/>
              <w:bottom w:val="single" w:sz="4" w:space="0" w:color="auto"/>
              <w:right w:val="single" w:sz="4" w:space="0" w:color="auto"/>
            </w:tcBorders>
            <w:vAlign w:val="center"/>
          </w:tcPr>
          <w:p w14:paraId="2358421D" w14:textId="77777777" w:rsidR="008D7546" w:rsidRPr="008D7546" w:rsidRDefault="008D7546" w:rsidP="008D7546">
            <w:pPr>
              <w:jc w:val="center"/>
              <w:rPr>
                <w:sz w:val="20"/>
                <w:szCs w:val="20"/>
                <w:lang w:val="el-GR"/>
              </w:rPr>
            </w:pPr>
          </w:p>
        </w:tc>
        <w:tc>
          <w:tcPr>
            <w:tcW w:w="4716" w:type="dxa"/>
            <w:gridSpan w:val="5"/>
            <w:tcBorders>
              <w:top w:val="single" w:sz="4" w:space="0" w:color="auto"/>
              <w:left w:val="single" w:sz="4" w:space="0" w:color="auto"/>
              <w:bottom w:val="single" w:sz="4" w:space="0" w:color="auto"/>
              <w:right w:val="single" w:sz="4" w:space="0" w:color="auto"/>
            </w:tcBorders>
          </w:tcPr>
          <w:p w14:paraId="0BED2170" w14:textId="77777777" w:rsidR="008D7546" w:rsidRPr="008D7546" w:rsidRDefault="008D7546" w:rsidP="008D7546">
            <w:pPr>
              <w:rPr>
                <w:sz w:val="20"/>
                <w:szCs w:val="20"/>
                <w:lang w:val="el-GR"/>
              </w:rPr>
            </w:pPr>
          </w:p>
        </w:tc>
        <w:tc>
          <w:tcPr>
            <w:tcW w:w="2232" w:type="dxa"/>
            <w:gridSpan w:val="4"/>
            <w:tcBorders>
              <w:top w:val="single" w:sz="4" w:space="0" w:color="auto"/>
              <w:left w:val="single" w:sz="4" w:space="0" w:color="auto"/>
              <w:bottom w:val="single" w:sz="4" w:space="0" w:color="auto"/>
              <w:right w:val="single" w:sz="4" w:space="0" w:color="auto"/>
            </w:tcBorders>
          </w:tcPr>
          <w:p w14:paraId="2328836E" w14:textId="77777777" w:rsidR="008D7546" w:rsidRPr="008D7546" w:rsidRDefault="008D7546" w:rsidP="008D7546">
            <w:pPr>
              <w:rPr>
                <w:sz w:val="20"/>
                <w:szCs w:val="20"/>
                <w:lang w:val="el-GR"/>
              </w:rPr>
            </w:pPr>
          </w:p>
        </w:tc>
        <w:tc>
          <w:tcPr>
            <w:tcW w:w="2382" w:type="dxa"/>
            <w:tcBorders>
              <w:top w:val="single" w:sz="4" w:space="0" w:color="auto"/>
              <w:left w:val="single" w:sz="4" w:space="0" w:color="auto"/>
              <w:bottom w:val="single" w:sz="4" w:space="0" w:color="auto"/>
              <w:right w:val="single" w:sz="4" w:space="0" w:color="auto"/>
            </w:tcBorders>
          </w:tcPr>
          <w:p w14:paraId="6446E036" w14:textId="77777777" w:rsidR="008D7546" w:rsidRPr="008D7546" w:rsidRDefault="008D7546" w:rsidP="008D7546">
            <w:pPr>
              <w:rPr>
                <w:sz w:val="20"/>
                <w:szCs w:val="20"/>
                <w:lang w:val="el-GR"/>
              </w:rPr>
            </w:pPr>
          </w:p>
        </w:tc>
      </w:tr>
      <w:tr w:rsidR="008D7546" w:rsidRPr="008D7546" w14:paraId="34099E51" w14:textId="77777777" w:rsidTr="008D7546">
        <w:trPr>
          <w:jc w:val="center"/>
        </w:trPr>
        <w:tc>
          <w:tcPr>
            <w:tcW w:w="511" w:type="dxa"/>
            <w:tcBorders>
              <w:top w:val="single" w:sz="4" w:space="0" w:color="auto"/>
              <w:left w:val="single" w:sz="4" w:space="0" w:color="auto"/>
              <w:bottom w:val="single" w:sz="4" w:space="0" w:color="auto"/>
              <w:right w:val="single" w:sz="4" w:space="0" w:color="auto"/>
            </w:tcBorders>
            <w:vAlign w:val="center"/>
          </w:tcPr>
          <w:p w14:paraId="3E155533" w14:textId="77777777" w:rsidR="008D7546" w:rsidRPr="008D7546" w:rsidRDefault="008D7546" w:rsidP="008D7546">
            <w:pPr>
              <w:jc w:val="center"/>
              <w:rPr>
                <w:sz w:val="20"/>
                <w:szCs w:val="20"/>
                <w:lang w:val="el-GR"/>
              </w:rPr>
            </w:pPr>
          </w:p>
        </w:tc>
        <w:tc>
          <w:tcPr>
            <w:tcW w:w="4716" w:type="dxa"/>
            <w:gridSpan w:val="5"/>
            <w:tcBorders>
              <w:top w:val="single" w:sz="4" w:space="0" w:color="auto"/>
              <w:left w:val="single" w:sz="4" w:space="0" w:color="auto"/>
              <w:bottom w:val="single" w:sz="4" w:space="0" w:color="auto"/>
              <w:right w:val="single" w:sz="4" w:space="0" w:color="auto"/>
            </w:tcBorders>
          </w:tcPr>
          <w:p w14:paraId="5372618A" w14:textId="77777777" w:rsidR="008D7546" w:rsidRPr="008D7546" w:rsidRDefault="008D7546" w:rsidP="008D7546">
            <w:pPr>
              <w:rPr>
                <w:sz w:val="20"/>
                <w:szCs w:val="20"/>
                <w:lang w:val="el-GR"/>
              </w:rPr>
            </w:pPr>
          </w:p>
        </w:tc>
        <w:tc>
          <w:tcPr>
            <w:tcW w:w="2232" w:type="dxa"/>
            <w:gridSpan w:val="4"/>
            <w:tcBorders>
              <w:top w:val="single" w:sz="4" w:space="0" w:color="auto"/>
              <w:left w:val="single" w:sz="4" w:space="0" w:color="auto"/>
              <w:bottom w:val="single" w:sz="4" w:space="0" w:color="auto"/>
              <w:right w:val="single" w:sz="4" w:space="0" w:color="auto"/>
            </w:tcBorders>
          </w:tcPr>
          <w:p w14:paraId="6614C711" w14:textId="77777777" w:rsidR="008D7546" w:rsidRPr="008D7546" w:rsidRDefault="008D7546" w:rsidP="008D7546">
            <w:pPr>
              <w:rPr>
                <w:sz w:val="20"/>
                <w:szCs w:val="20"/>
                <w:lang w:val="el-GR"/>
              </w:rPr>
            </w:pPr>
          </w:p>
        </w:tc>
        <w:tc>
          <w:tcPr>
            <w:tcW w:w="2382" w:type="dxa"/>
            <w:tcBorders>
              <w:top w:val="single" w:sz="4" w:space="0" w:color="auto"/>
              <w:left w:val="single" w:sz="4" w:space="0" w:color="auto"/>
              <w:bottom w:val="single" w:sz="4" w:space="0" w:color="auto"/>
              <w:right w:val="single" w:sz="4" w:space="0" w:color="auto"/>
            </w:tcBorders>
          </w:tcPr>
          <w:p w14:paraId="4625D282" w14:textId="77777777" w:rsidR="008D7546" w:rsidRPr="008D7546" w:rsidRDefault="008D7546" w:rsidP="008D7546">
            <w:pPr>
              <w:rPr>
                <w:sz w:val="20"/>
                <w:szCs w:val="20"/>
                <w:lang w:val="el-GR"/>
              </w:rPr>
            </w:pPr>
          </w:p>
        </w:tc>
      </w:tr>
      <w:tr w:rsidR="008D7546" w:rsidRPr="008D7546" w14:paraId="23ED6071" w14:textId="77777777" w:rsidTr="008D7546">
        <w:trPr>
          <w:jc w:val="center"/>
        </w:trPr>
        <w:tc>
          <w:tcPr>
            <w:tcW w:w="511" w:type="dxa"/>
            <w:tcBorders>
              <w:top w:val="single" w:sz="4" w:space="0" w:color="auto"/>
              <w:left w:val="single" w:sz="4" w:space="0" w:color="auto"/>
              <w:bottom w:val="single" w:sz="4" w:space="0" w:color="auto"/>
              <w:right w:val="single" w:sz="4" w:space="0" w:color="auto"/>
            </w:tcBorders>
            <w:vAlign w:val="center"/>
          </w:tcPr>
          <w:p w14:paraId="700B6223" w14:textId="77777777" w:rsidR="008D7546" w:rsidRPr="008D7546" w:rsidRDefault="008D7546" w:rsidP="008D7546">
            <w:pPr>
              <w:jc w:val="center"/>
              <w:rPr>
                <w:sz w:val="20"/>
                <w:szCs w:val="20"/>
                <w:lang w:val="el-GR"/>
              </w:rPr>
            </w:pPr>
          </w:p>
        </w:tc>
        <w:tc>
          <w:tcPr>
            <w:tcW w:w="4716" w:type="dxa"/>
            <w:gridSpan w:val="5"/>
            <w:tcBorders>
              <w:top w:val="single" w:sz="4" w:space="0" w:color="auto"/>
              <w:left w:val="single" w:sz="4" w:space="0" w:color="auto"/>
              <w:bottom w:val="single" w:sz="4" w:space="0" w:color="auto"/>
              <w:right w:val="single" w:sz="4" w:space="0" w:color="auto"/>
            </w:tcBorders>
          </w:tcPr>
          <w:p w14:paraId="7FC0DB50" w14:textId="77777777" w:rsidR="008D7546" w:rsidRPr="008D7546" w:rsidRDefault="008D7546" w:rsidP="008D7546">
            <w:pPr>
              <w:rPr>
                <w:sz w:val="20"/>
                <w:szCs w:val="20"/>
                <w:lang w:val="el-GR"/>
              </w:rPr>
            </w:pPr>
          </w:p>
        </w:tc>
        <w:tc>
          <w:tcPr>
            <w:tcW w:w="2232" w:type="dxa"/>
            <w:gridSpan w:val="4"/>
            <w:tcBorders>
              <w:top w:val="single" w:sz="4" w:space="0" w:color="auto"/>
              <w:left w:val="single" w:sz="4" w:space="0" w:color="auto"/>
              <w:bottom w:val="single" w:sz="4" w:space="0" w:color="auto"/>
              <w:right w:val="single" w:sz="4" w:space="0" w:color="auto"/>
            </w:tcBorders>
          </w:tcPr>
          <w:p w14:paraId="24AA7CFB" w14:textId="77777777" w:rsidR="008D7546" w:rsidRPr="008D7546" w:rsidRDefault="008D7546" w:rsidP="008D7546">
            <w:pPr>
              <w:rPr>
                <w:sz w:val="20"/>
                <w:szCs w:val="20"/>
                <w:lang w:val="el-GR"/>
              </w:rPr>
            </w:pPr>
          </w:p>
        </w:tc>
        <w:tc>
          <w:tcPr>
            <w:tcW w:w="2382" w:type="dxa"/>
            <w:tcBorders>
              <w:top w:val="single" w:sz="4" w:space="0" w:color="auto"/>
              <w:left w:val="single" w:sz="4" w:space="0" w:color="auto"/>
              <w:bottom w:val="single" w:sz="4" w:space="0" w:color="auto"/>
              <w:right w:val="single" w:sz="4" w:space="0" w:color="auto"/>
            </w:tcBorders>
          </w:tcPr>
          <w:p w14:paraId="3B8978D5" w14:textId="77777777" w:rsidR="008D7546" w:rsidRPr="008D7546" w:rsidRDefault="008D7546" w:rsidP="008D7546">
            <w:pPr>
              <w:rPr>
                <w:sz w:val="20"/>
                <w:szCs w:val="20"/>
                <w:lang w:val="el-GR"/>
              </w:rPr>
            </w:pPr>
          </w:p>
        </w:tc>
      </w:tr>
      <w:tr w:rsidR="008D7546" w:rsidRPr="008D7546" w14:paraId="2DD07EC6" w14:textId="77777777" w:rsidTr="008D7546">
        <w:trPr>
          <w:jc w:val="center"/>
        </w:trPr>
        <w:tc>
          <w:tcPr>
            <w:tcW w:w="511" w:type="dxa"/>
            <w:tcBorders>
              <w:top w:val="single" w:sz="4" w:space="0" w:color="auto"/>
              <w:left w:val="single" w:sz="4" w:space="0" w:color="auto"/>
              <w:bottom w:val="single" w:sz="4" w:space="0" w:color="auto"/>
              <w:right w:val="single" w:sz="4" w:space="0" w:color="auto"/>
            </w:tcBorders>
            <w:vAlign w:val="center"/>
          </w:tcPr>
          <w:p w14:paraId="64999974" w14:textId="77777777" w:rsidR="008D7546" w:rsidRPr="008D7546" w:rsidRDefault="008D7546" w:rsidP="008D7546">
            <w:pPr>
              <w:jc w:val="center"/>
              <w:rPr>
                <w:sz w:val="20"/>
                <w:szCs w:val="20"/>
                <w:lang w:val="el-GR"/>
              </w:rPr>
            </w:pPr>
          </w:p>
        </w:tc>
        <w:tc>
          <w:tcPr>
            <w:tcW w:w="4716" w:type="dxa"/>
            <w:gridSpan w:val="5"/>
            <w:tcBorders>
              <w:top w:val="single" w:sz="4" w:space="0" w:color="auto"/>
              <w:left w:val="single" w:sz="4" w:space="0" w:color="auto"/>
              <w:bottom w:val="single" w:sz="4" w:space="0" w:color="auto"/>
              <w:right w:val="single" w:sz="4" w:space="0" w:color="auto"/>
            </w:tcBorders>
          </w:tcPr>
          <w:p w14:paraId="73A0DF23" w14:textId="77777777" w:rsidR="008D7546" w:rsidRPr="008D7546" w:rsidRDefault="008D7546" w:rsidP="008D7546">
            <w:pPr>
              <w:rPr>
                <w:sz w:val="20"/>
                <w:szCs w:val="20"/>
                <w:lang w:val="el-GR"/>
              </w:rPr>
            </w:pPr>
          </w:p>
        </w:tc>
        <w:tc>
          <w:tcPr>
            <w:tcW w:w="2232" w:type="dxa"/>
            <w:gridSpan w:val="4"/>
            <w:tcBorders>
              <w:top w:val="single" w:sz="4" w:space="0" w:color="auto"/>
              <w:left w:val="single" w:sz="4" w:space="0" w:color="auto"/>
              <w:bottom w:val="single" w:sz="4" w:space="0" w:color="auto"/>
              <w:right w:val="single" w:sz="4" w:space="0" w:color="auto"/>
            </w:tcBorders>
          </w:tcPr>
          <w:p w14:paraId="7D9D4669" w14:textId="77777777" w:rsidR="008D7546" w:rsidRPr="008D7546" w:rsidRDefault="008D7546" w:rsidP="008D7546">
            <w:pPr>
              <w:rPr>
                <w:sz w:val="20"/>
                <w:szCs w:val="20"/>
                <w:lang w:val="el-GR"/>
              </w:rPr>
            </w:pPr>
          </w:p>
        </w:tc>
        <w:tc>
          <w:tcPr>
            <w:tcW w:w="2382" w:type="dxa"/>
            <w:tcBorders>
              <w:top w:val="single" w:sz="4" w:space="0" w:color="auto"/>
              <w:left w:val="single" w:sz="4" w:space="0" w:color="auto"/>
              <w:bottom w:val="single" w:sz="4" w:space="0" w:color="auto"/>
              <w:right w:val="single" w:sz="4" w:space="0" w:color="auto"/>
            </w:tcBorders>
          </w:tcPr>
          <w:p w14:paraId="15A31E5C" w14:textId="77777777" w:rsidR="008D7546" w:rsidRPr="008D7546" w:rsidRDefault="008D7546" w:rsidP="008D7546">
            <w:pPr>
              <w:rPr>
                <w:sz w:val="20"/>
                <w:szCs w:val="20"/>
                <w:lang w:val="el-GR"/>
              </w:rPr>
            </w:pPr>
          </w:p>
        </w:tc>
      </w:tr>
      <w:tr w:rsidR="008D7546" w:rsidRPr="00116E02" w14:paraId="2D61E0CA" w14:textId="77777777" w:rsidTr="008D7546">
        <w:trPr>
          <w:jc w:val="center"/>
        </w:trPr>
        <w:tc>
          <w:tcPr>
            <w:tcW w:w="9841" w:type="dxa"/>
            <w:gridSpan w:val="11"/>
            <w:tcBorders>
              <w:top w:val="single" w:sz="4" w:space="0" w:color="auto"/>
              <w:left w:val="single" w:sz="4" w:space="0" w:color="auto"/>
              <w:bottom w:val="single" w:sz="4" w:space="0" w:color="auto"/>
              <w:right w:val="single" w:sz="4" w:space="0" w:color="auto"/>
            </w:tcBorders>
            <w:vAlign w:val="center"/>
            <w:hideMark/>
          </w:tcPr>
          <w:p w14:paraId="329C331E" w14:textId="77777777" w:rsidR="008D7546" w:rsidRPr="008D7546" w:rsidRDefault="008D7546" w:rsidP="008D7546">
            <w:pPr>
              <w:jc w:val="both"/>
              <w:rPr>
                <w:sz w:val="18"/>
                <w:szCs w:val="18"/>
                <w:lang w:val="el-GR"/>
              </w:rPr>
            </w:pPr>
            <w:r w:rsidRPr="008D7546">
              <w:rPr>
                <w:b/>
                <w:bCs/>
                <w:sz w:val="18"/>
                <w:szCs w:val="18"/>
                <w:lang w:val="el-GR"/>
              </w:rPr>
              <w:t>Οδηγίες εφαρμογής:</w:t>
            </w:r>
            <w:r w:rsidRPr="008D7546">
              <w:rPr>
                <w:sz w:val="18"/>
                <w:szCs w:val="18"/>
                <w:lang w:val="el-GR"/>
              </w:rPr>
              <w:t xml:space="preserve"> Ελεγχόμενη επιλογή της ροπής στρέψης συναρμολόγησης σύμφωνα με την σχετική πιστοποιητικό/άδεια μέσω ενός ρυθμισμένου εργαλείου/συσκευής σύσφιγξης. Εάν δεν επιτευχθεί η ροπής στρέψης συναρμολόγησης πρέπει να ληφθούν διορθωτικά μέτρα. Στην συνέχεια πρέπει να ελεγχθεί η επιτευχθείσα ροπή στρέψης σε ποσοστό 3% τουλάχιστον των αγκίστρων μέσω ενός ρυθμισμένου εργαλείου σύσφιγξης (δυναμόκλειδου). Εάν διαπιστωθεί ότι πάνω από 50% των αγκίστρων που ελέγχθηκαν δεν πληρούν τις απαιτήσεις πρέπει να ελεγχθούν όλες οι αγκυρώσεις του τεχνικού. Εάν ο αριθμός των εσφαλμένων αγκίστρων είναι μικρότερος του 50% πρέπει να ελεγχθούν τουλάχιστον δύο επιπλέον άγκιστρα στον εκάστοτε προβληματικό ορθοστάτη (χαλύβδινα στηθαία ασφαλείας) ή σημείο αγκύρωσης (στηθαίο ασφαλείας από σκυρόδεμα) καθώς επίσης και στο αριστερό και δεξιό γειτονικό ορθοστάτη (χαλύβδινο στηθαίο ασφαλείας) ή αντίστοιχα σημεία αγκύρωσης (στηθαίο ασφαλείας από σκυρόδεμα). Εφόσον και στην περίπτωση αυτή διαπιστωθεί ότι κάποιο άγκιστρο δεν πληροί τις προϋποθέσεις ορθής αγκύρωσης τότε πρέπει να ελεγχθούν όλα τα άγκιστρα του προβληματικού ορθοστάτη ή σημείου αγκύρωσης καθώς και όλα τα άγκιστρα των γειτονικών ορθοστατών (χαλύβδινο στηθαίο ασφαλείας) ή των σημείων αγκύρωσης (στηθαίο ασφαλείας από σκυρόδεμα) και να αντικατασταθούν τα εσφαλμένα άγκιστρα.</w:t>
            </w:r>
          </w:p>
        </w:tc>
      </w:tr>
      <w:tr w:rsidR="008D7546" w:rsidRPr="008D7546" w14:paraId="46548BAB" w14:textId="77777777" w:rsidTr="008D7546">
        <w:trPr>
          <w:jc w:val="center"/>
        </w:trPr>
        <w:tc>
          <w:tcPr>
            <w:tcW w:w="9841" w:type="dxa"/>
            <w:gridSpan w:val="11"/>
            <w:tcBorders>
              <w:top w:val="single" w:sz="4" w:space="0" w:color="auto"/>
              <w:left w:val="single" w:sz="4" w:space="0" w:color="auto"/>
              <w:bottom w:val="single" w:sz="4" w:space="0" w:color="auto"/>
              <w:right w:val="single" w:sz="4" w:space="0" w:color="auto"/>
            </w:tcBorders>
          </w:tcPr>
          <w:p w14:paraId="1EF96586" w14:textId="77777777" w:rsidR="008D7546" w:rsidRPr="008D7546" w:rsidRDefault="008D7546" w:rsidP="008D7546">
            <w:pPr>
              <w:rPr>
                <w:b/>
                <w:bCs/>
                <w:sz w:val="20"/>
                <w:szCs w:val="20"/>
              </w:rPr>
            </w:pPr>
            <w:r w:rsidRPr="008D7546">
              <w:rPr>
                <w:b/>
                <w:bCs/>
                <w:sz w:val="20"/>
                <w:szCs w:val="20"/>
              </w:rPr>
              <w:t>ΠΑΡΑΤΗΡΗΣΕΙΣ:</w:t>
            </w:r>
          </w:p>
          <w:p w14:paraId="60B88BBC" w14:textId="77777777" w:rsidR="008D7546" w:rsidRPr="008D7546" w:rsidRDefault="008D7546" w:rsidP="008D7546">
            <w:pPr>
              <w:rPr>
                <w:b/>
                <w:bCs/>
                <w:sz w:val="20"/>
                <w:szCs w:val="20"/>
              </w:rPr>
            </w:pPr>
          </w:p>
          <w:p w14:paraId="22D5A522" w14:textId="77777777" w:rsidR="008D7546" w:rsidRPr="008D7546" w:rsidRDefault="008D7546" w:rsidP="008D7546">
            <w:pPr>
              <w:rPr>
                <w:b/>
                <w:bCs/>
                <w:sz w:val="20"/>
                <w:szCs w:val="20"/>
              </w:rPr>
            </w:pPr>
          </w:p>
          <w:p w14:paraId="792CCA29" w14:textId="77777777" w:rsidR="008D7546" w:rsidRPr="008D7546" w:rsidRDefault="008D7546" w:rsidP="008D7546">
            <w:pPr>
              <w:rPr>
                <w:b/>
                <w:bCs/>
                <w:sz w:val="20"/>
                <w:szCs w:val="20"/>
              </w:rPr>
            </w:pPr>
          </w:p>
        </w:tc>
      </w:tr>
      <w:tr w:rsidR="008D7546" w:rsidRPr="00116E02" w14:paraId="792F5470" w14:textId="77777777" w:rsidTr="008D7546">
        <w:trPr>
          <w:jc w:val="center"/>
        </w:trPr>
        <w:tc>
          <w:tcPr>
            <w:tcW w:w="511" w:type="dxa"/>
            <w:tcBorders>
              <w:top w:val="single" w:sz="4" w:space="0" w:color="auto"/>
              <w:left w:val="single" w:sz="4" w:space="0" w:color="auto"/>
              <w:bottom w:val="single" w:sz="4" w:space="0" w:color="auto"/>
              <w:right w:val="single" w:sz="4" w:space="0" w:color="auto"/>
            </w:tcBorders>
            <w:vAlign w:val="center"/>
            <w:hideMark/>
          </w:tcPr>
          <w:p w14:paraId="347EF3DE" w14:textId="77777777" w:rsidR="008D7546" w:rsidRPr="008D7546" w:rsidRDefault="008D7546" w:rsidP="008D7546">
            <w:pPr>
              <w:jc w:val="center"/>
              <w:rPr>
                <w:sz w:val="20"/>
                <w:szCs w:val="20"/>
              </w:rPr>
            </w:pPr>
            <w:r w:rsidRPr="008D7546">
              <w:rPr>
                <w:sz w:val="20"/>
                <w:szCs w:val="20"/>
              </w:rPr>
              <w:t>11</w:t>
            </w:r>
          </w:p>
        </w:tc>
        <w:tc>
          <w:tcPr>
            <w:tcW w:w="9330" w:type="dxa"/>
            <w:gridSpan w:val="10"/>
            <w:tcBorders>
              <w:top w:val="single" w:sz="4" w:space="0" w:color="auto"/>
              <w:left w:val="single" w:sz="4" w:space="0" w:color="auto"/>
              <w:bottom w:val="single" w:sz="4" w:space="0" w:color="auto"/>
              <w:right w:val="single" w:sz="4" w:space="0" w:color="auto"/>
            </w:tcBorders>
          </w:tcPr>
          <w:p w14:paraId="055E4FD6" w14:textId="77777777" w:rsidR="008D7546" w:rsidRPr="008D7546" w:rsidRDefault="008D7546" w:rsidP="008D7546">
            <w:pPr>
              <w:rPr>
                <w:b/>
                <w:bCs/>
                <w:sz w:val="20"/>
                <w:szCs w:val="20"/>
                <w:lang w:val="el-GR"/>
              </w:rPr>
            </w:pPr>
            <w:r w:rsidRPr="008D7546">
              <w:rPr>
                <w:b/>
                <w:bCs/>
                <w:sz w:val="20"/>
                <w:szCs w:val="20"/>
                <w:lang w:val="el-GR"/>
              </w:rPr>
              <w:t>Όνομα και Υπογραφή Αναδόχου:</w:t>
            </w:r>
          </w:p>
          <w:p w14:paraId="0E298376" w14:textId="77777777" w:rsidR="008D7546" w:rsidRPr="008D7546" w:rsidRDefault="008D7546" w:rsidP="008D7546">
            <w:pPr>
              <w:rPr>
                <w:b/>
                <w:bCs/>
                <w:sz w:val="20"/>
                <w:szCs w:val="20"/>
                <w:lang w:val="el-GR"/>
              </w:rPr>
            </w:pPr>
            <w:r w:rsidRPr="008D7546">
              <w:rPr>
                <w:b/>
                <w:bCs/>
                <w:sz w:val="20"/>
                <w:szCs w:val="20"/>
                <w:lang w:val="el-GR"/>
              </w:rPr>
              <w:t>Όνομα και Υπογραφή Υπεύθυνου Συνεργείου Τοποθέτησης:</w:t>
            </w:r>
          </w:p>
          <w:p w14:paraId="69A4FA9D" w14:textId="77777777" w:rsidR="008D7546" w:rsidRPr="008D7546" w:rsidRDefault="008D7546" w:rsidP="008D7546">
            <w:pPr>
              <w:rPr>
                <w:sz w:val="20"/>
                <w:szCs w:val="20"/>
                <w:lang w:val="el-GR"/>
              </w:rPr>
            </w:pPr>
            <w:r w:rsidRPr="008D7546">
              <w:rPr>
                <w:b/>
                <w:bCs/>
                <w:sz w:val="20"/>
                <w:szCs w:val="20"/>
                <w:lang w:val="el-GR"/>
              </w:rPr>
              <w:t>Όνομα και Υπογραφή Κατασκευαστή ή νόμιμου εκπρόσωπου:</w:t>
            </w:r>
          </w:p>
        </w:tc>
      </w:tr>
      <w:tr w:rsidR="008D7546" w:rsidRPr="008D7546" w14:paraId="24CC2DEB" w14:textId="77777777" w:rsidTr="008D7546">
        <w:trPr>
          <w:jc w:val="center"/>
        </w:trPr>
        <w:tc>
          <w:tcPr>
            <w:tcW w:w="9841" w:type="dxa"/>
            <w:gridSpan w:val="11"/>
            <w:tcBorders>
              <w:top w:val="single" w:sz="4" w:space="0" w:color="auto"/>
              <w:left w:val="single" w:sz="4" w:space="0" w:color="auto"/>
              <w:bottom w:val="single" w:sz="4" w:space="0" w:color="auto"/>
              <w:right w:val="single" w:sz="4" w:space="0" w:color="auto"/>
            </w:tcBorders>
            <w:hideMark/>
          </w:tcPr>
          <w:p w14:paraId="27C7531C" w14:textId="77777777" w:rsidR="008D7546" w:rsidRPr="008D7546" w:rsidRDefault="008D7546" w:rsidP="008D7546">
            <w:pPr>
              <w:rPr>
                <w:b/>
                <w:bCs/>
                <w:sz w:val="20"/>
                <w:szCs w:val="20"/>
              </w:rPr>
            </w:pPr>
            <w:r w:rsidRPr="008D7546">
              <w:rPr>
                <w:b/>
                <w:bCs/>
                <w:sz w:val="20"/>
                <w:szCs w:val="20"/>
              </w:rPr>
              <w:t>Τόπος/Ημνία:</w:t>
            </w:r>
          </w:p>
        </w:tc>
      </w:tr>
    </w:tbl>
    <w:p w14:paraId="480A548E" w14:textId="77777777" w:rsidR="008D7546" w:rsidRPr="008D7546" w:rsidRDefault="008D7546" w:rsidP="008D7546">
      <w:pPr>
        <w:jc w:val="both"/>
        <w:rPr>
          <w:sz w:val="16"/>
          <w:szCs w:val="16"/>
          <w:lang w:val="el-GR"/>
        </w:rPr>
      </w:pPr>
    </w:p>
    <w:p w14:paraId="4F5AB0AA" w14:textId="77777777" w:rsidR="008D7546" w:rsidRPr="008D7546" w:rsidRDefault="008D7546" w:rsidP="008D7546">
      <w:pPr>
        <w:jc w:val="both"/>
        <w:rPr>
          <w:sz w:val="23"/>
          <w:szCs w:val="23"/>
          <w:lang w:val="el-GR"/>
        </w:rPr>
      </w:pPr>
      <w:r w:rsidRPr="008D7546">
        <w:rPr>
          <w:sz w:val="23"/>
          <w:szCs w:val="23"/>
          <w:lang w:val="el-GR"/>
        </w:rPr>
        <w:t xml:space="preserve">   Σημειολογία ελέγχων: + = Ορθό, Ο = Εσφαλμένο, - = Δεν ελέγχθηκε </w:t>
      </w:r>
    </w:p>
    <w:p w14:paraId="653844DE" w14:textId="77777777" w:rsidR="008D7546" w:rsidRPr="008D7546" w:rsidRDefault="008D7546" w:rsidP="008D7546">
      <w:pPr>
        <w:jc w:val="both"/>
        <w:rPr>
          <w:sz w:val="23"/>
          <w:szCs w:val="23"/>
          <w:lang w:val="el-GR"/>
        </w:rPr>
      </w:pPr>
    </w:p>
    <w:p w14:paraId="3AB6F40E" w14:textId="77777777" w:rsidR="008D7546" w:rsidRPr="008D7546" w:rsidRDefault="008D7546" w:rsidP="008D7546">
      <w:pPr>
        <w:rPr>
          <w:sz w:val="23"/>
          <w:szCs w:val="23"/>
          <w:lang w:val="el-GR"/>
        </w:rPr>
      </w:pPr>
      <w:r w:rsidRPr="008D7546">
        <w:rPr>
          <w:lang w:val="el-GR"/>
        </w:rPr>
        <w:br w:type="page"/>
      </w:r>
    </w:p>
    <w:p w14:paraId="17BD9D26" w14:textId="77777777" w:rsidR="008D7546" w:rsidRPr="008D7546" w:rsidRDefault="008D7546" w:rsidP="008D7546">
      <w:pPr>
        <w:spacing w:before="293" w:after="240"/>
        <w:ind w:left="567" w:right="2"/>
        <w:jc w:val="center"/>
        <w:outlineLvl w:val="4"/>
        <w:rPr>
          <w:rFonts w:ascii="Arial" w:eastAsia="Arial" w:hAnsi="Arial" w:cs="Arial"/>
          <w:b/>
          <w:bCs/>
          <w:color w:val="010202"/>
          <w:sz w:val="23"/>
          <w:szCs w:val="23"/>
          <w:lang w:val="el-GR"/>
        </w:rPr>
      </w:pPr>
      <w:r w:rsidRPr="008D7546">
        <w:rPr>
          <w:rFonts w:ascii="Arial" w:eastAsia="Arial" w:hAnsi="Arial" w:cs="Arial"/>
          <w:b/>
          <w:bCs/>
          <w:color w:val="010202"/>
          <w:sz w:val="23"/>
          <w:szCs w:val="23"/>
          <w:lang w:val="el-GR"/>
        </w:rPr>
        <w:lastRenderedPageBreak/>
        <w:t>Α8: Έντυπο Ανοχών, Εγκατάστασης Στηθαίου από Έγχυτο Σκυρόδεμα</w:t>
      </w:r>
    </w:p>
    <w:p w14:paraId="60426909" w14:textId="77777777" w:rsidR="008D7546" w:rsidRPr="008D7546" w:rsidRDefault="008D7546" w:rsidP="008D7546">
      <w:pPr>
        <w:jc w:val="both"/>
        <w:rPr>
          <w:sz w:val="23"/>
          <w:szCs w:val="23"/>
          <w:lang w:val="el-GR"/>
        </w:rPr>
      </w:pPr>
    </w:p>
    <w:p w14:paraId="6EC45AE1" w14:textId="77777777" w:rsidR="008D7546" w:rsidRPr="008D7546" w:rsidRDefault="008D7546" w:rsidP="008D7546">
      <w:pPr>
        <w:jc w:val="both"/>
        <w:rPr>
          <w:sz w:val="23"/>
          <w:szCs w:val="23"/>
          <w:lang w:val="el-GR"/>
        </w:rPr>
      </w:pPr>
    </w:p>
    <w:p w14:paraId="7DDF570E" w14:textId="77777777" w:rsidR="008D7546" w:rsidRPr="008D7546" w:rsidRDefault="008D7546" w:rsidP="008D7546">
      <w:pPr>
        <w:jc w:val="both"/>
        <w:rPr>
          <w:sz w:val="23"/>
          <w:szCs w:val="23"/>
          <w:lang w:val="el-GR"/>
        </w:rPr>
      </w:pPr>
    </w:p>
    <w:p w14:paraId="7C1BB4E2" w14:textId="77777777" w:rsidR="008D7546" w:rsidRPr="008D7546" w:rsidRDefault="008D7546" w:rsidP="008D7546">
      <w:pPr>
        <w:jc w:val="both"/>
        <w:rPr>
          <w:sz w:val="23"/>
          <w:szCs w:val="23"/>
          <w:lang w:val="el-GR"/>
        </w:rPr>
      </w:pPr>
    </w:p>
    <w:p w14:paraId="4DF74B98" w14:textId="77777777" w:rsidR="008D7546" w:rsidRPr="008D7546" w:rsidRDefault="008D7546" w:rsidP="008D7546">
      <w:pPr>
        <w:jc w:val="both"/>
        <w:rPr>
          <w:sz w:val="23"/>
          <w:szCs w:val="23"/>
          <w:lang w:val="el-GR"/>
        </w:rPr>
      </w:pPr>
    </w:p>
    <w:p w14:paraId="231BEC0C" w14:textId="77777777" w:rsidR="008D7546" w:rsidRPr="008D7546" w:rsidRDefault="008D7546" w:rsidP="008D7546">
      <w:pPr>
        <w:jc w:val="both"/>
        <w:rPr>
          <w:sz w:val="23"/>
          <w:szCs w:val="23"/>
          <w:lang w:val="el-GR"/>
        </w:rPr>
      </w:pPr>
    </w:p>
    <w:p w14:paraId="013B5C6F" w14:textId="77777777" w:rsidR="008D7546" w:rsidRPr="008D7546" w:rsidRDefault="008D7546" w:rsidP="008D7546">
      <w:pPr>
        <w:jc w:val="both"/>
        <w:rPr>
          <w:sz w:val="23"/>
          <w:szCs w:val="23"/>
          <w:lang w:val="el-GR"/>
        </w:rPr>
      </w:pPr>
    </w:p>
    <w:p w14:paraId="5D55BA28" w14:textId="77777777" w:rsidR="008D7546" w:rsidRPr="008D7546" w:rsidRDefault="008D7546" w:rsidP="008D7546">
      <w:pPr>
        <w:jc w:val="both"/>
        <w:rPr>
          <w:sz w:val="23"/>
          <w:szCs w:val="23"/>
          <w:lang w:val="el-GR"/>
        </w:rPr>
      </w:pPr>
    </w:p>
    <w:p w14:paraId="3CD37456" w14:textId="77777777" w:rsidR="008D7546" w:rsidRPr="008D7546" w:rsidRDefault="008D7546" w:rsidP="008D7546">
      <w:pPr>
        <w:jc w:val="both"/>
        <w:rPr>
          <w:sz w:val="23"/>
          <w:szCs w:val="23"/>
          <w:lang w:val="el-GR"/>
        </w:rPr>
      </w:pPr>
    </w:p>
    <w:p w14:paraId="1722EA73" w14:textId="77777777" w:rsidR="008D7546" w:rsidRPr="008D7546" w:rsidRDefault="008D7546" w:rsidP="008D7546">
      <w:pPr>
        <w:jc w:val="both"/>
        <w:rPr>
          <w:sz w:val="23"/>
          <w:szCs w:val="23"/>
          <w:lang w:val="el-GR"/>
        </w:rPr>
      </w:pPr>
      <w:r w:rsidRPr="008D7546">
        <w:rPr>
          <w:noProof/>
          <w:sz w:val="23"/>
          <w:szCs w:val="23"/>
          <w:lang w:val="el-GR" w:eastAsia="zh-CN"/>
        </w:rPr>
        <w:drawing>
          <wp:anchor distT="0" distB="0" distL="114300" distR="114300" simplePos="0" relativeHeight="251735147" behindDoc="0" locked="0" layoutInCell="1" allowOverlap="1" wp14:anchorId="5A0A0A31" wp14:editId="4E35D5E3">
            <wp:simplePos x="0" y="0"/>
            <wp:positionH relativeFrom="column">
              <wp:posOffset>-847871</wp:posOffset>
            </wp:positionH>
            <wp:positionV relativeFrom="paragraph">
              <wp:posOffset>156064</wp:posOffset>
            </wp:positionV>
            <wp:extent cx="9000666" cy="5475523"/>
            <wp:effectExtent l="0" t="8890" r="1270" b="1270"/>
            <wp:wrapNone/>
            <wp:docPr id="507" name="Picture 50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able&#10;&#10;Description automatically generated"/>
                    <pic:cNvPicPr/>
                  </pic:nvPicPr>
                  <pic:blipFill>
                    <a:blip r:embed="rId193" cstate="print">
                      <a:extLst>
                        <a:ext uri="{28A0092B-C50C-407E-A947-70E740481C1C}">
                          <a14:useLocalDpi xmlns:a14="http://schemas.microsoft.com/office/drawing/2010/main" val="0"/>
                        </a:ext>
                      </a:extLst>
                    </a:blip>
                    <a:stretch>
                      <a:fillRect/>
                    </a:stretch>
                  </pic:blipFill>
                  <pic:spPr>
                    <a:xfrm rot="16200000">
                      <a:off x="0" y="0"/>
                      <a:ext cx="9000666" cy="5475523"/>
                    </a:xfrm>
                    <a:prstGeom prst="rect">
                      <a:avLst/>
                    </a:prstGeom>
                  </pic:spPr>
                </pic:pic>
              </a:graphicData>
            </a:graphic>
            <wp14:sizeRelH relativeFrom="page">
              <wp14:pctWidth>0</wp14:pctWidth>
            </wp14:sizeRelH>
            <wp14:sizeRelV relativeFrom="page">
              <wp14:pctHeight>0</wp14:pctHeight>
            </wp14:sizeRelV>
          </wp:anchor>
        </w:drawing>
      </w:r>
    </w:p>
    <w:p w14:paraId="31890423" w14:textId="77777777" w:rsidR="008D7546" w:rsidRPr="008D7546" w:rsidRDefault="008D7546" w:rsidP="008D7546">
      <w:pPr>
        <w:jc w:val="both"/>
        <w:rPr>
          <w:sz w:val="23"/>
          <w:szCs w:val="23"/>
          <w:lang w:val="el-GR"/>
        </w:rPr>
      </w:pPr>
      <w:r w:rsidRPr="008D7546">
        <w:rPr>
          <w:sz w:val="16"/>
          <w:szCs w:val="16"/>
        </w:rPr>
        <w:commentReference w:id="218"/>
      </w:r>
    </w:p>
    <w:p w14:paraId="70707BB1" w14:textId="77777777" w:rsidR="008D7546" w:rsidRPr="008D7546" w:rsidRDefault="008D7546" w:rsidP="008D7546">
      <w:pPr>
        <w:jc w:val="both"/>
        <w:rPr>
          <w:sz w:val="23"/>
          <w:szCs w:val="23"/>
          <w:lang w:val="el-GR"/>
        </w:rPr>
      </w:pPr>
    </w:p>
    <w:p w14:paraId="2646325C" w14:textId="77777777" w:rsidR="008D7546" w:rsidRPr="008D7546" w:rsidRDefault="008D7546" w:rsidP="008D7546">
      <w:pPr>
        <w:rPr>
          <w:sz w:val="23"/>
          <w:szCs w:val="23"/>
          <w:lang w:val="el-GR"/>
        </w:rPr>
      </w:pPr>
      <w:r w:rsidRPr="008D7546">
        <w:rPr>
          <w:lang w:val="el-GR"/>
        </w:rPr>
        <w:br w:type="page"/>
      </w:r>
    </w:p>
    <w:p w14:paraId="6E06AD0A" w14:textId="77777777" w:rsidR="008D7546" w:rsidRPr="008D7546" w:rsidRDefault="008D7546" w:rsidP="008D7546">
      <w:pPr>
        <w:pBdr>
          <w:bottom w:val="single" w:sz="4" w:space="1" w:color="auto"/>
        </w:pBdr>
        <w:spacing w:before="120" w:after="240"/>
        <w:ind w:right="569"/>
        <w:jc w:val="right"/>
        <w:outlineLvl w:val="0"/>
        <w:rPr>
          <w:rFonts w:ascii="Arial" w:eastAsia="Arial" w:hAnsi="Arial" w:cs="Arial"/>
          <w:b/>
          <w:bCs/>
          <w:sz w:val="26"/>
          <w:szCs w:val="37"/>
          <w:lang w:val="el-GR"/>
        </w:rPr>
      </w:pPr>
      <w:bookmarkStart w:id="219" w:name="_Toc8041474"/>
      <w:bookmarkStart w:id="220" w:name="_Toc71307363"/>
      <w:r w:rsidRPr="008D7546">
        <w:rPr>
          <w:rFonts w:ascii="Arial" w:eastAsia="Arial" w:hAnsi="Arial" w:cs="Arial"/>
          <w:b/>
          <w:bCs/>
          <w:sz w:val="26"/>
          <w:szCs w:val="37"/>
          <w:lang w:val="el-GR"/>
        </w:rPr>
        <w:lastRenderedPageBreak/>
        <w:t xml:space="preserve">Παράρτημα </w:t>
      </w:r>
      <w:bookmarkEnd w:id="219"/>
      <w:r w:rsidRPr="008D7546">
        <w:rPr>
          <w:rFonts w:ascii="Arial" w:eastAsia="Arial" w:hAnsi="Arial" w:cs="Arial"/>
          <w:b/>
          <w:bCs/>
          <w:sz w:val="26"/>
          <w:szCs w:val="37"/>
          <w:lang w:val="el-GR"/>
        </w:rPr>
        <w:t>Β</w:t>
      </w:r>
      <w:bookmarkEnd w:id="220"/>
    </w:p>
    <w:p w14:paraId="11294CA0" w14:textId="77777777" w:rsidR="008D7546" w:rsidRPr="008D7546" w:rsidRDefault="008D7546" w:rsidP="008D7546">
      <w:pPr>
        <w:spacing w:before="293" w:after="240"/>
        <w:ind w:right="569"/>
        <w:jc w:val="right"/>
        <w:outlineLvl w:val="4"/>
        <w:rPr>
          <w:rFonts w:ascii="Arial" w:eastAsia="Arial" w:hAnsi="Arial" w:cs="Arial"/>
          <w:b/>
          <w:bCs/>
          <w:sz w:val="23"/>
          <w:szCs w:val="23"/>
          <w:lang w:val="el-GR"/>
        </w:rPr>
      </w:pPr>
      <w:r w:rsidRPr="008D7546">
        <w:rPr>
          <w:rFonts w:ascii="Arial" w:eastAsia="Arial" w:hAnsi="Arial" w:cs="Arial"/>
          <w:b/>
          <w:bCs/>
          <w:color w:val="010202"/>
          <w:sz w:val="23"/>
          <w:szCs w:val="23"/>
          <w:lang w:val="el-GR"/>
        </w:rPr>
        <w:t>Ικανότητες και Προσόντα Τεχνιτών Συναρμολόγησης Συστημάτων Αναχαίτισης Οχημάτων</w:t>
      </w:r>
    </w:p>
    <w:p w14:paraId="786D507E" w14:textId="77777777" w:rsidR="008D7546" w:rsidRPr="008D7546" w:rsidRDefault="008D7546" w:rsidP="008D7546">
      <w:pPr>
        <w:spacing w:after="120"/>
        <w:ind w:right="569"/>
        <w:jc w:val="both"/>
        <w:rPr>
          <w:sz w:val="23"/>
          <w:szCs w:val="23"/>
          <w:lang w:val="el-GR"/>
        </w:rPr>
      </w:pPr>
      <w:r w:rsidRPr="008D7546">
        <w:rPr>
          <w:sz w:val="23"/>
          <w:szCs w:val="23"/>
          <w:lang w:val="el-GR"/>
        </w:rPr>
        <w:t>Ο υπεύθυνος Τεχνίτης  συναρμολόγησης στηθαίου ασφαλείας οφείλει να διαθέτει τις απαραίτητες γνώσεις των ισχυουσών Οδηγιών για τα στηθαία ασφαλείας καθώς και της εγκατάστασης τους. Για τον σκοπό αυτό απαιτείται η παρακολούθηση και αποφοίτηση από ειδικά αναγνωρισμένα εκπαιδευτικά προγράμματα, τα οποία αποτελούνται από μία βασική (γενική) γνωστική ενότητα και καθώς και ειδικές γνωστικές ενότητες για τους διάφορους τύπους των στηθαίων σύμφωνα με το εδάφιο (3) του παρόντος παραρτήματος. Η παρακολούθηση των αναγνωρισμένων αυτών εκπαιδευτικών προγραμμάτων και επιτυχής συμμετοχή στις σχετικές εξετάσεις οδηγεί στην χορήγηση σχετικού Πιστοποιητικού ή Άδειας Εγκατάστασης και Συναρμολόγησης στηθαίων ασφαλείας.</w:t>
      </w:r>
    </w:p>
    <w:p w14:paraId="14B5DEB9" w14:textId="77777777" w:rsidR="008D7546" w:rsidRPr="008D7546" w:rsidRDefault="008D7546" w:rsidP="008D7546">
      <w:pPr>
        <w:spacing w:after="120"/>
        <w:ind w:right="569"/>
        <w:jc w:val="both"/>
        <w:rPr>
          <w:sz w:val="23"/>
          <w:szCs w:val="23"/>
          <w:lang w:val="el-GR"/>
        </w:rPr>
      </w:pPr>
      <w:r w:rsidRPr="008D7546">
        <w:rPr>
          <w:sz w:val="23"/>
          <w:szCs w:val="23"/>
          <w:lang w:val="el-GR"/>
        </w:rPr>
        <w:t>Ο Τεχνίτης που είναι εκπαιδευμένος και πιστοποιημένος για ένα συγκεκριμένο τύπο στηθαίου είναι εκείνος που έχει παρακολουθήσει με επιτυχία ένα εκπαιδευτικό πρόγραμμα που περιλαμβάνει αφενός την Βασική Γνωστική Ενότητα και μία ειδική Γνωστική Ενότητα με αναφορά στον συγκεκριμένο τύπο στηθαίων.</w:t>
      </w:r>
    </w:p>
    <w:p w14:paraId="202E16E2" w14:textId="77777777" w:rsidR="008D7546" w:rsidRPr="008D7546" w:rsidRDefault="008D7546" w:rsidP="008D7546">
      <w:pPr>
        <w:spacing w:after="120"/>
        <w:ind w:left="1134" w:right="569"/>
        <w:jc w:val="both"/>
        <w:rPr>
          <w:sz w:val="23"/>
          <w:szCs w:val="23"/>
          <w:lang w:val="el-GR"/>
        </w:rPr>
      </w:pPr>
      <w:r w:rsidRPr="008D7546">
        <w:rPr>
          <w:sz w:val="23"/>
          <w:szCs w:val="23"/>
          <w:lang w:val="el-GR"/>
        </w:rPr>
        <w:t>Τα εκπαιδευτικά αυτά προγράμματα είναι δομημένα ως εξής:</w:t>
      </w:r>
    </w:p>
    <w:p w14:paraId="23308E02" w14:textId="77777777" w:rsidR="008D7546" w:rsidRPr="008D7546" w:rsidRDefault="008D7546" w:rsidP="008D7546">
      <w:pPr>
        <w:widowControl/>
        <w:numPr>
          <w:ilvl w:val="0"/>
          <w:numId w:val="67"/>
        </w:numPr>
        <w:autoSpaceDE/>
        <w:autoSpaceDN/>
        <w:spacing w:after="160" w:line="259" w:lineRule="auto"/>
        <w:ind w:left="1134" w:right="569"/>
        <w:contextualSpacing/>
        <w:rPr>
          <w:sz w:val="23"/>
          <w:szCs w:val="23"/>
          <w:lang w:val="el-GR"/>
        </w:rPr>
      </w:pPr>
      <w:r w:rsidRPr="008D7546">
        <w:rPr>
          <w:b/>
          <w:bCs/>
          <w:sz w:val="23"/>
          <w:szCs w:val="23"/>
          <w:lang w:val="el-GR"/>
        </w:rPr>
        <w:t xml:space="preserve">Βασική Γνωστική ενότητα </w:t>
      </w:r>
      <w:r w:rsidRPr="008D7546">
        <w:rPr>
          <w:b/>
          <w:bCs/>
          <w:lang w:val="el-GR"/>
        </w:rPr>
        <w:t>Στηθαίου Ασφαλείας</w:t>
      </w:r>
    </w:p>
    <w:p w14:paraId="18C49528" w14:textId="77777777" w:rsidR="008D7546" w:rsidRPr="008D7546" w:rsidRDefault="008D7546" w:rsidP="008D7546">
      <w:pPr>
        <w:widowControl/>
        <w:numPr>
          <w:ilvl w:val="0"/>
          <w:numId w:val="68"/>
        </w:numPr>
        <w:autoSpaceDE/>
        <w:autoSpaceDN/>
        <w:spacing w:after="160" w:line="259" w:lineRule="auto"/>
        <w:ind w:left="1134" w:right="569"/>
        <w:contextualSpacing/>
        <w:rPr>
          <w:sz w:val="23"/>
          <w:szCs w:val="23"/>
          <w:lang w:val="el-GR"/>
        </w:rPr>
      </w:pPr>
      <w:r w:rsidRPr="008D7546">
        <w:rPr>
          <w:sz w:val="23"/>
          <w:szCs w:val="23"/>
          <w:lang w:val="el-GR"/>
        </w:rPr>
        <w:t>Βασικές γνώσεις προτύπου ΕΛΟΤ ΕΝ 1317</w:t>
      </w:r>
    </w:p>
    <w:p w14:paraId="489ADC5F" w14:textId="77777777" w:rsidR="008D7546" w:rsidRPr="008D7546" w:rsidRDefault="008D7546" w:rsidP="008D7546">
      <w:pPr>
        <w:widowControl/>
        <w:numPr>
          <w:ilvl w:val="0"/>
          <w:numId w:val="68"/>
        </w:numPr>
        <w:autoSpaceDE/>
        <w:autoSpaceDN/>
        <w:spacing w:after="160" w:line="259" w:lineRule="auto"/>
        <w:ind w:left="1134" w:right="569"/>
        <w:contextualSpacing/>
        <w:rPr>
          <w:sz w:val="23"/>
          <w:szCs w:val="23"/>
        </w:rPr>
      </w:pPr>
      <w:r w:rsidRPr="008D7546">
        <w:rPr>
          <w:sz w:val="23"/>
          <w:szCs w:val="23"/>
        </w:rPr>
        <w:t>Περιεχόμενο ΟΜΟΕ-ΣΑΟ-1 (Τεύχος 1)</w:t>
      </w:r>
    </w:p>
    <w:p w14:paraId="7805153B" w14:textId="77777777" w:rsidR="008D7546" w:rsidRPr="008D7546" w:rsidRDefault="008D7546" w:rsidP="008D7546">
      <w:pPr>
        <w:widowControl/>
        <w:numPr>
          <w:ilvl w:val="0"/>
          <w:numId w:val="68"/>
        </w:numPr>
        <w:autoSpaceDE/>
        <w:autoSpaceDN/>
        <w:spacing w:after="160" w:line="259" w:lineRule="auto"/>
        <w:ind w:left="1134" w:right="569"/>
        <w:contextualSpacing/>
        <w:rPr>
          <w:sz w:val="23"/>
          <w:szCs w:val="23"/>
        </w:rPr>
      </w:pPr>
      <w:r w:rsidRPr="008D7546">
        <w:rPr>
          <w:sz w:val="23"/>
          <w:szCs w:val="23"/>
        </w:rPr>
        <w:t>Περιεχόμενο ΟΜΟΕ-ΣΑΟ-2 (Τεύχος 2)</w:t>
      </w:r>
    </w:p>
    <w:p w14:paraId="760C67C6" w14:textId="77777777" w:rsidR="008D7546" w:rsidRPr="008D7546" w:rsidRDefault="008D7546" w:rsidP="008D7546">
      <w:pPr>
        <w:widowControl/>
        <w:numPr>
          <w:ilvl w:val="0"/>
          <w:numId w:val="68"/>
        </w:numPr>
        <w:autoSpaceDE/>
        <w:autoSpaceDN/>
        <w:spacing w:after="160" w:line="259" w:lineRule="auto"/>
        <w:ind w:left="1134" w:right="569"/>
        <w:contextualSpacing/>
        <w:rPr>
          <w:sz w:val="23"/>
          <w:szCs w:val="23"/>
        </w:rPr>
      </w:pPr>
      <w:r w:rsidRPr="008D7546">
        <w:rPr>
          <w:sz w:val="23"/>
          <w:szCs w:val="23"/>
        </w:rPr>
        <w:t>Περιεχόμενο ΟΜΟΕ-ΣΑΟ-</w:t>
      </w:r>
      <w:r w:rsidRPr="008D7546">
        <w:rPr>
          <w:sz w:val="23"/>
          <w:szCs w:val="23"/>
          <w:lang w:val="el-GR"/>
        </w:rPr>
        <w:t>3</w:t>
      </w:r>
      <w:r w:rsidRPr="008D7546">
        <w:rPr>
          <w:sz w:val="23"/>
          <w:szCs w:val="23"/>
        </w:rPr>
        <w:t xml:space="preserve"> (Τεύχος </w:t>
      </w:r>
      <w:r w:rsidRPr="008D7546">
        <w:rPr>
          <w:sz w:val="23"/>
          <w:szCs w:val="23"/>
          <w:lang w:val="el-GR"/>
        </w:rPr>
        <w:t>3</w:t>
      </w:r>
      <w:r w:rsidRPr="008D7546">
        <w:rPr>
          <w:sz w:val="23"/>
          <w:szCs w:val="23"/>
        </w:rPr>
        <w:t>)</w:t>
      </w:r>
    </w:p>
    <w:p w14:paraId="54F61422" w14:textId="77777777" w:rsidR="008D7546" w:rsidRPr="008D7546" w:rsidRDefault="008D7546" w:rsidP="008D7546">
      <w:pPr>
        <w:widowControl/>
        <w:numPr>
          <w:ilvl w:val="0"/>
          <w:numId w:val="68"/>
        </w:numPr>
        <w:autoSpaceDE/>
        <w:autoSpaceDN/>
        <w:spacing w:after="160" w:line="259" w:lineRule="auto"/>
        <w:ind w:left="1134" w:right="569"/>
        <w:contextualSpacing/>
        <w:rPr>
          <w:sz w:val="23"/>
          <w:szCs w:val="23"/>
        </w:rPr>
      </w:pPr>
      <w:r w:rsidRPr="008D7546">
        <w:rPr>
          <w:sz w:val="23"/>
          <w:szCs w:val="23"/>
        </w:rPr>
        <w:t>Περιεχόμενο ΟΜΟΕ-ΣΑΟ-</w:t>
      </w:r>
      <w:r w:rsidRPr="008D7546">
        <w:rPr>
          <w:sz w:val="23"/>
          <w:szCs w:val="23"/>
          <w:lang w:val="el-GR"/>
        </w:rPr>
        <w:t>4</w:t>
      </w:r>
      <w:r w:rsidRPr="008D7546">
        <w:rPr>
          <w:sz w:val="23"/>
          <w:szCs w:val="23"/>
        </w:rPr>
        <w:t xml:space="preserve"> (Τεύχος </w:t>
      </w:r>
      <w:r w:rsidRPr="008D7546">
        <w:rPr>
          <w:sz w:val="23"/>
          <w:szCs w:val="23"/>
          <w:lang w:val="el-GR"/>
        </w:rPr>
        <w:t>4</w:t>
      </w:r>
      <w:r w:rsidRPr="008D7546">
        <w:rPr>
          <w:sz w:val="23"/>
          <w:szCs w:val="23"/>
        </w:rPr>
        <w:t>)</w:t>
      </w:r>
    </w:p>
    <w:p w14:paraId="7F6F4A45" w14:textId="77777777" w:rsidR="008D7546" w:rsidRPr="008D7546" w:rsidRDefault="008D7546" w:rsidP="008D7546">
      <w:pPr>
        <w:widowControl/>
        <w:numPr>
          <w:ilvl w:val="0"/>
          <w:numId w:val="68"/>
        </w:numPr>
        <w:autoSpaceDE/>
        <w:autoSpaceDN/>
        <w:spacing w:after="160" w:line="259" w:lineRule="auto"/>
        <w:ind w:left="1134" w:right="569"/>
        <w:contextualSpacing/>
        <w:rPr>
          <w:sz w:val="23"/>
          <w:szCs w:val="23"/>
        </w:rPr>
      </w:pPr>
      <w:r w:rsidRPr="008D7546">
        <w:rPr>
          <w:sz w:val="23"/>
          <w:szCs w:val="23"/>
        </w:rPr>
        <w:t>Συναρμογές στηθαίων</w:t>
      </w:r>
    </w:p>
    <w:p w14:paraId="6B8124D0" w14:textId="77777777" w:rsidR="008D7546" w:rsidRPr="008D7546" w:rsidRDefault="008D7546" w:rsidP="008D7546">
      <w:pPr>
        <w:widowControl/>
        <w:numPr>
          <w:ilvl w:val="0"/>
          <w:numId w:val="68"/>
        </w:numPr>
        <w:autoSpaceDE/>
        <w:autoSpaceDN/>
        <w:spacing w:after="160" w:line="259" w:lineRule="auto"/>
        <w:ind w:left="1134" w:right="569"/>
        <w:contextualSpacing/>
        <w:rPr>
          <w:sz w:val="23"/>
          <w:szCs w:val="23"/>
          <w:lang w:val="el-GR"/>
        </w:rPr>
      </w:pPr>
      <w:r w:rsidRPr="008D7546">
        <w:rPr>
          <w:sz w:val="23"/>
          <w:szCs w:val="23"/>
          <w:lang w:val="el-GR"/>
        </w:rPr>
        <w:t>Εργατικά ατυχήματα, Σήμανση Έργων Εκτελούμενων σε Οδούς (ΟΜΟΕ-ΣΕΕΟ) και λοιπή εργοταξιακή σήμανση</w:t>
      </w:r>
    </w:p>
    <w:p w14:paraId="546E2131" w14:textId="77777777" w:rsidR="008D7546" w:rsidRPr="008D7546" w:rsidRDefault="008D7546" w:rsidP="008D7546">
      <w:pPr>
        <w:widowControl/>
        <w:numPr>
          <w:ilvl w:val="0"/>
          <w:numId w:val="68"/>
        </w:numPr>
        <w:autoSpaceDE/>
        <w:autoSpaceDN/>
        <w:spacing w:after="160" w:line="259" w:lineRule="auto"/>
        <w:ind w:left="1134" w:right="569"/>
        <w:contextualSpacing/>
        <w:rPr>
          <w:sz w:val="23"/>
          <w:szCs w:val="23"/>
          <w:lang w:val="el-GR"/>
        </w:rPr>
      </w:pPr>
      <w:r w:rsidRPr="008D7546">
        <w:rPr>
          <w:sz w:val="23"/>
          <w:szCs w:val="23"/>
          <w:lang w:val="el-GR"/>
        </w:rPr>
        <w:t>Χωματουργικές εργασίες, επιφανειακές αποστραγγίσεις και αποχετεύσεις υδάτων συμπεριλαμβανομένων υπόγειων αγωγών</w:t>
      </w:r>
    </w:p>
    <w:p w14:paraId="1FFC48B8" w14:textId="77777777" w:rsidR="008D7546" w:rsidRPr="008D7546" w:rsidRDefault="008D7546" w:rsidP="008D7546">
      <w:pPr>
        <w:widowControl/>
        <w:numPr>
          <w:ilvl w:val="0"/>
          <w:numId w:val="68"/>
        </w:numPr>
        <w:autoSpaceDE/>
        <w:autoSpaceDN/>
        <w:spacing w:after="160" w:line="259" w:lineRule="auto"/>
        <w:ind w:left="1134" w:right="569"/>
        <w:contextualSpacing/>
        <w:rPr>
          <w:sz w:val="23"/>
          <w:szCs w:val="23"/>
        </w:rPr>
      </w:pPr>
      <w:r w:rsidRPr="008D7546">
        <w:rPr>
          <w:sz w:val="23"/>
          <w:szCs w:val="23"/>
        </w:rPr>
        <w:t>Σήμα-CE</w:t>
      </w:r>
    </w:p>
    <w:p w14:paraId="2C7E6E3F" w14:textId="77777777" w:rsidR="008D7546" w:rsidRPr="008D7546" w:rsidRDefault="008D7546" w:rsidP="008D7546">
      <w:pPr>
        <w:widowControl/>
        <w:numPr>
          <w:ilvl w:val="0"/>
          <w:numId w:val="68"/>
        </w:numPr>
        <w:autoSpaceDE/>
        <w:autoSpaceDN/>
        <w:spacing w:after="160" w:line="259" w:lineRule="auto"/>
        <w:ind w:left="1134" w:right="569"/>
        <w:contextualSpacing/>
        <w:rPr>
          <w:sz w:val="23"/>
          <w:szCs w:val="23"/>
        </w:rPr>
      </w:pPr>
      <w:r w:rsidRPr="008D7546">
        <w:rPr>
          <w:sz w:val="23"/>
          <w:szCs w:val="23"/>
        </w:rPr>
        <w:t>Διασφάλιση ποιότητας, εσωτερικοί έλεγχοι</w:t>
      </w:r>
    </w:p>
    <w:p w14:paraId="09583198" w14:textId="77777777" w:rsidR="008D7546" w:rsidRPr="008D7546" w:rsidRDefault="008D7546" w:rsidP="008D7546">
      <w:pPr>
        <w:widowControl/>
        <w:numPr>
          <w:ilvl w:val="0"/>
          <w:numId w:val="68"/>
        </w:numPr>
        <w:autoSpaceDE/>
        <w:autoSpaceDN/>
        <w:spacing w:after="160" w:line="259" w:lineRule="auto"/>
        <w:ind w:left="1134" w:right="569"/>
        <w:contextualSpacing/>
        <w:rPr>
          <w:sz w:val="23"/>
          <w:szCs w:val="23"/>
          <w:lang w:val="el-GR"/>
        </w:rPr>
      </w:pPr>
      <w:r w:rsidRPr="008D7546">
        <w:rPr>
          <w:sz w:val="23"/>
          <w:szCs w:val="23"/>
          <w:lang w:val="el-GR"/>
        </w:rPr>
        <w:t>Λοιπές εγκύκλιοι και οδηγίες ΔΟΥ/ΥΥΜΕ</w:t>
      </w:r>
    </w:p>
    <w:p w14:paraId="17734B5E" w14:textId="77777777" w:rsidR="008D7546" w:rsidRPr="008D7546" w:rsidRDefault="008D7546" w:rsidP="008D7546">
      <w:pPr>
        <w:widowControl/>
        <w:numPr>
          <w:ilvl w:val="0"/>
          <w:numId w:val="67"/>
        </w:numPr>
        <w:autoSpaceDE/>
        <w:autoSpaceDN/>
        <w:spacing w:after="160" w:line="259" w:lineRule="auto"/>
        <w:ind w:left="1134" w:right="569"/>
        <w:contextualSpacing/>
        <w:rPr>
          <w:sz w:val="23"/>
          <w:szCs w:val="23"/>
          <w:lang w:val="el-GR"/>
        </w:rPr>
      </w:pPr>
      <w:r w:rsidRPr="008D7546">
        <w:rPr>
          <w:b/>
          <w:bCs/>
          <w:sz w:val="23"/>
          <w:szCs w:val="23"/>
          <w:lang w:val="el-GR"/>
        </w:rPr>
        <w:t xml:space="preserve">Γνωστική Ενότητα: Χαλύβδινα </w:t>
      </w:r>
      <w:r w:rsidRPr="008D7546">
        <w:rPr>
          <w:b/>
          <w:bCs/>
          <w:lang w:val="el-GR"/>
        </w:rPr>
        <w:t>Στηθαία Ασφαλείας</w:t>
      </w:r>
      <w:r w:rsidRPr="008D7546">
        <w:rPr>
          <w:b/>
          <w:bCs/>
          <w:sz w:val="23"/>
          <w:szCs w:val="23"/>
          <w:lang w:val="el-GR"/>
        </w:rPr>
        <w:t>, Συναρμογές, Απολήξεις</w:t>
      </w:r>
    </w:p>
    <w:p w14:paraId="3D1F2300" w14:textId="77777777" w:rsidR="008D7546" w:rsidRPr="008D7546" w:rsidRDefault="008D7546" w:rsidP="008D7546">
      <w:pPr>
        <w:widowControl/>
        <w:numPr>
          <w:ilvl w:val="0"/>
          <w:numId w:val="69"/>
        </w:numPr>
        <w:autoSpaceDE/>
        <w:autoSpaceDN/>
        <w:spacing w:after="160" w:line="259" w:lineRule="auto"/>
        <w:ind w:left="1134" w:right="569"/>
        <w:contextualSpacing/>
        <w:rPr>
          <w:sz w:val="23"/>
          <w:szCs w:val="23"/>
        </w:rPr>
      </w:pPr>
      <w:r w:rsidRPr="008D7546">
        <w:rPr>
          <w:sz w:val="23"/>
          <w:szCs w:val="23"/>
        </w:rPr>
        <w:t>Χαρακτηριστικά και Λειτουργία Συναρμογών</w:t>
      </w:r>
    </w:p>
    <w:p w14:paraId="6E8E8646" w14:textId="77777777" w:rsidR="008D7546" w:rsidRPr="008D7546" w:rsidRDefault="008D7546" w:rsidP="008D7546">
      <w:pPr>
        <w:widowControl/>
        <w:numPr>
          <w:ilvl w:val="0"/>
          <w:numId w:val="69"/>
        </w:numPr>
        <w:autoSpaceDE/>
        <w:autoSpaceDN/>
        <w:spacing w:after="160" w:line="259" w:lineRule="auto"/>
        <w:ind w:left="1134" w:right="569"/>
        <w:contextualSpacing/>
        <w:rPr>
          <w:sz w:val="23"/>
          <w:szCs w:val="23"/>
        </w:rPr>
      </w:pPr>
      <w:r w:rsidRPr="008D7546">
        <w:rPr>
          <w:sz w:val="23"/>
          <w:szCs w:val="23"/>
        </w:rPr>
        <w:t>Κατάλογος μερών και εξαρτημάτων/Υλικά</w:t>
      </w:r>
    </w:p>
    <w:p w14:paraId="6CC20C03" w14:textId="77777777" w:rsidR="008D7546" w:rsidRPr="008D7546" w:rsidRDefault="008D7546" w:rsidP="008D7546">
      <w:pPr>
        <w:widowControl/>
        <w:numPr>
          <w:ilvl w:val="0"/>
          <w:numId w:val="69"/>
        </w:numPr>
        <w:autoSpaceDE/>
        <w:autoSpaceDN/>
        <w:spacing w:after="160" w:line="259" w:lineRule="auto"/>
        <w:ind w:left="1134" w:right="569"/>
        <w:contextualSpacing/>
        <w:rPr>
          <w:sz w:val="23"/>
          <w:szCs w:val="23"/>
        </w:rPr>
      </w:pPr>
      <w:r w:rsidRPr="008D7546">
        <w:rPr>
          <w:sz w:val="23"/>
          <w:szCs w:val="23"/>
        </w:rPr>
        <w:t>Γεωμετρική Διαμόρφωση-Χάραξη/Σχέδια</w:t>
      </w:r>
    </w:p>
    <w:p w14:paraId="6B53AE2C" w14:textId="77777777" w:rsidR="008D7546" w:rsidRPr="008D7546" w:rsidRDefault="008D7546" w:rsidP="008D7546">
      <w:pPr>
        <w:widowControl/>
        <w:numPr>
          <w:ilvl w:val="0"/>
          <w:numId w:val="69"/>
        </w:numPr>
        <w:autoSpaceDE/>
        <w:autoSpaceDN/>
        <w:spacing w:after="160" w:line="259" w:lineRule="auto"/>
        <w:ind w:left="1134" w:right="569"/>
        <w:contextualSpacing/>
        <w:rPr>
          <w:sz w:val="23"/>
          <w:szCs w:val="23"/>
        </w:rPr>
      </w:pPr>
      <w:r w:rsidRPr="008D7546">
        <w:rPr>
          <w:sz w:val="23"/>
          <w:szCs w:val="23"/>
        </w:rPr>
        <w:t xml:space="preserve">Συναρμολόγηση χαλύβδινων </w:t>
      </w:r>
      <w:r w:rsidRPr="008D7546">
        <w:rPr>
          <w:lang w:val="el-GR"/>
        </w:rPr>
        <w:t>στηθαίων ασφαλείας</w:t>
      </w:r>
    </w:p>
    <w:p w14:paraId="044DBB29" w14:textId="77777777" w:rsidR="008D7546" w:rsidRPr="008D7546" w:rsidRDefault="008D7546" w:rsidP="008D7546">
      <w:pPr>
        <w:widowControl/>
        <w:numPr>
          <w:ilvl w:val="0"/>
          <w:numId w:val="69"/>
        </w:numPr>
        <w:autoSpaceDE/>
        <w:autoSpaceDN/>
        <w:spacing w:after="160" w:line="259" w:lineRule="auto"/>
        <w:ind w:left="1134" w:right="569"/>
        <w:contextualSpacing/>
        <w:rPr>
          <w:sz w:val="23"/>
          <w:szCs w:val="23"/>
        </w:rPr>
      </w:pPr>
      <w:r w:rsidRPr="008D7546">
        <w:rPr>
          <w:sz w:val="23"/>
          <w:szCs w:val="23"/>
        </w:rPr>
        <w:t>Σήμα-CE</w:t>
      </w:r>
    </w:p>
    <w:p w14:paraId="3511BA09" w14:textId="77777777" w:rsidR="008D7546" w:rsidRPr="008D7546" w:rsidRDefault="008D7546" w:rsidP="008D7546">
      <w:pPr>
        <w:widowControl/>
        <w:numPr>
          <w:ilvl w:val="0"/>
          <w:numId w:val="69"/>
        </w:numPr>
        <w:autoSpaceDE/>
        <w:autoSpaceDN/>
        <w:spacing w:after="160" w:line="259" w:lineRule="auto"/>
        <w:ind w:left="1134" w:right="569"/>
        <w:contextualSpacing/>
        <w:rPr>
          <w:sz w:val="23"/>
          <w:szCs w:val="23"/>
          <w:lang w:val="el-GR"/>
        </w:rPr>
      </w:pPr>
      <w:r w:rsidRPr="008D7546">
        <w:rPr>
          <w:sz w:val="23"/>
          <w:szCs w:val="23"/>
          <w:lang w:val="el-GR"/>
        </w:rPr>
        <w:t>Γαλβανισμός/Αντιδιαβρωτική Προστασία/Ανθεκτικότητα υλικού και Συστήματος</w:t>
      </w:r>
    </w:p>
    <w:p w14:paraId="041AB035" w14:textId="77777777" w:rsidR="008D7546" w:rsidRPr="008D7546" w:rsidRDefault="008D7546" w:rsidP="008D7546">
      <w:pPr>
        <w:widowControl/>
        <w:numPr>
          <w:ilvl w:val="0"/>
          <w:numId w:val="69"/>
        </w:numPr>
        <w:autoSpaceDE/>
        <w:autoSpaceDN/>
        <w:spacing w:after="160" w:line="259" w:lineRule="auto"/>
        <w:ind w:left="1134" w:right="569"/>
        <w:contextualSpacing/>
        <w:rPr>
          <w:sz w:val="23"/>
          <w:szCs w:val="23"/>
        </w:rPr>
      </w:pPr>
      <w:r w:rsidRPr="008D7546">
        <w:rPr>
          <w:sz w:val="23"/>
          <w:szCs w:val="23"/>
        </w:rPr>
        <w:t>Τεχνολογία χάλυβα</w:t>
      </w:r>
    </w:p>
    <w:p w14:paraId="0EE698EE" w14:textId="77777777" w:rsidR="008D7546" w:rsidRPr="008D7546" w:rsidRDefault="008D7546" w:rsidP="008D7546">
      <w:pPr>
        <w:widowControl/>
        <w:numPr>
          <w:ilvl w:val="0"/>
          <w:numId w:val="69"/>
        </w:numPr>
        <w:autoSpaceDE/>
        <w:autoSpaceDN/>
        <w:spacing w:after="160" w:line="259" w:lineRule="auto"/>
        <w:ind w:left="1134" w:right="569"/>
        <w:contextualSpacing/>
        <w:rPr>
          <w:sz w:val="23"/>
          <w:szCs w:val="23"/>
        </w:rPr>
      </w:pPr>
      <w:r w:rsidRPr="008D7546">
        <w:rPr>
          <w:sz w:val="23"/>
          <w:szCs w:val="23"/>
        </w:rPr>
        <w:t>Διασφάλιση ποιότητας, εσωτερικοί έλεγχοι</w:t>
      </w:r>
    </w:p>
    <w:p w14:paraId="3F85945D" w14:textId="77777777" w:rsidR="008D7546" w:rsidRPr="008D7546" w:rsidRDefault="008D7546" w:rsidP="008D7546">
      <w:pPr>
        <w:widowControl/>
        <w:numPr>
          <w:ilvl w:val="0"/>
          <w:numId w:val="69"/>
        </w:numPr>
        <w:autoSpaceDE/>
        <w:autoSpaceDN/>
        <w:spacing w:after="160" w:line="259" w:lineRule="auto"/>
        <w:ind w:left="1134" w:right="569"/>
        <w:contextualSpacing/>
        <w:rPr>
          <w:sz w:val="23"/>
          <w:szCs w:val="23"/>
          <w:lang w:val="el-GR"/>
        </w:rPr>
      </w:pPr>
      <w:r w:rsidRPr="008D7546">
        <w:rPr>
          <w:sz w:val="23"/>
          <w:szCs w:val="23"/>
          <w:lang w:val="el-GR"/>
        </w:rPr>
        <w:t>Λοιπές εγκύκλιοι και οδηγίες ΔΟΥ/ΥΥΜΕ</w:t>
      </w:r>
    </w:p>
    <w:p w14:paraId="02998C94" w14:textId="77777777" w:rsidR="008D7546" w:rsidRPr="008D7546" w:rsidRDefault="008D7546" w:rsidP="008D7546">
      <w:pPr>
        <w:widowControl/>
        <w:numPr>
          <w:ilvl w:val="0"/>
          <w:numId w:val="69"/>
        </w:numPr>
        <w:autoSpaceDE/>
        <w:autoSpaceDN/>
        <w:spacing w:after="160" w:line="259" w:lineRule="auto"/>
        <w:ind w:left="1134" w:right="569"/>
        <w:contextualSpacing/>
        <w:rPr>
          <w:sz w:val="23"/>
          <w:szCs w:val="23"/>
          <w:lang w:val="el-GR"/>
        </w:rPr>
      </w:pPr>
      <w:r w:rsidRPr="008D7546">
        <w:rPr>
          <w:sz w:val="23"/>
          <w:szCs w:val="23"/>
          <w:lang w:val="el-GR"/>
        </w:rPr>
        <w:t>Ενδεχόμενα οδηγίες για ειδικού ή/και συγκεκριμένου τύπου χαλύβδινα στηθαία</w:t>
      </w:r>
    </w:p>
    <w:p w14:paraId="57B2C69B" w14:textId="77777777" w:rsidR="008D7546" w:rsidRPr="008D7546" w:rsidRDefault="008D7546" w:rsidP="008D7546">
      <w:pPr>
        <w:widowControl/>
        <w:numPr>
          <w:ilvl w:val="0"/>
          <w:numId w:val="67"/>
        </w:numPr>
        <w:autoSpaceDE/>
        <w:autoSpaceDN/>
        <w:spacing w:after="160" w:line="259" w:lineRule="auto"/>
        <w:ind w:left="1134" w:right="569"/>
        <w:contextualSpacing/>
        <w:rPr>
          <w:sz w:val="23"/>
          <w:szCs w:val="23"/>
          <w:lang w:val="el-GR"/>
        </w:rPr>
      </w:pPr>
      <w:r w:rsidRPr="008D7546">
        <w:rPr>
          <w:b/>
          <w:bCs/>
          <w:sz w:val="23"/>
          <w:szCs w:val="23"/>
          <w:lang w:val="el-GR"/>
        </w:rPr>
        <w:t>Γνωστική ενότητα: Προκατασκευασμένα Στηθαία από Σκυρόδεμα (ΠΡΟΚΑΤΣΣ), Συναρμογές, Απολήξεις</w:t>
      </w:r>
    </w:p>
    <w:p w14:paraId="007A1509" w14:textId="77777777" w:rsidR="008D7546" w:rsidRPr="008D7546" w:rsidRDefault="008D7546" w:rsidP="008D7546">
      <w:pPr>
        <w:widowControl/>
        <w:numPr>
          <w:ilvl w:val="0"/>
          <w:numId w:val="70"/>
        </w:numPr>
        <w:autoSpaceDE/>
        <w:autoSpaceDN/>
        <w:spacing w:after="160" w:line="259" w:lineRule="auto"/>
        <w:ind w:left="1134" w:right="569"/>
        <w:contextualSpacing/>
        <w:rPr>
          <w:sz w:val="23"/>
          <w:szCs w:val="23"/>
        </w:rPr>
      </w:pPr>
      <w:r w:rsidRPr="008D7546">
        <w:rPr>
          <w:sz w:val="23"/>
          <w:szCs w:val="23"/>
        </w:rPr>
        <w:t>Ειδικές οδηγίες ΠΡΟΚΑΤΣΣ</w:t>
      </w:r>
    </w:p>
    <w:p w14:paraId="6685B3E3" w14:textId="77777777" w:rsidR="008D7546" w:rsidRPr="008D7546" w:rsidRDefault="008D7546" w:rsidP="008D7546">
      <w:pPr>
        <w:widowControl/>
        <w:numPr>
          <w:ilvl w:val="0"/>
          <w:numId w:val="70"/>
        </w:numPr>
        <w:autoSpaceDE/>
        <w:autoSpaceDN/>
        <w:spacing w:after="160" w:line="259" w:lineRule="auto"/>
        <w:ind w:left="1134" w:right="569"/>
        <w:contextualSpacing/>
        <w:rPr>
          <w:sz w:val="23"/>
          <w:szCs w:val="23"/>
        </w:rPr>
      </w:pPr>
      <w:r w:rsidRPr="008D7546">
        <w:rPr>
          <w:sz w:val="23"/>
          <w:szCs w:val="23"/>
        </w:rPr>
        <w:t>Χαρακτηριστικά και Λειτουργία Συναρμογών</w:t>
      </w:r>
    </w:p>
    <w:p w14:paraId="3252FF75" w14:textId="77777777" w:rsidR="008D7546" w:rsidRPr="008D7546" w:rsidRDefault="008D7546" w:rsidP="008D7546">
      <w:pPr>
        <w:widowControl/>
        <w:numPr>
          <w:ilvl w:val="0"/>
          <w:numId w:val="70"/>
        </w:numPr>
        <w:autoSpaceDE/>
        <w:autoSpaceDN/>
        <w:spacing w:after="160" w:line="259" w:lineRule="auto"/>
        <w:ind w:left="1134" w:right="569"/>
        <w:contextualSpacing/>
        <w:rPr>
          <w:sz w:val="23"/>
          <w:szCs w:val="23"/>
        </w:rPr>
      </w:pPr>
      <w:r w:rsidRPr="008D7546">
        <w:rPr>
          <w:sz w:val="23"/>
          <w:szCs w:val="23"/>
        </w:rPr>
        <w:t>Κατάλογος μερών και εξαρτημάτων/Υλικά</w:t>
      </w:r>
    </w:p>
    <w:p w14:paraId="351EF157" w14:textId="77777777" w:rsidR="008D7546" w:rsidRPr="008D7546" w:rsidRDefault="008D7546" w:rsidP="008D7546">
      <w:pPr>
        <w:widowControl/>
        <w:numPr>
          <w:ilvl w:val="0"/>
          <w:numId w:val="70"/>
        </w:numPr>
        <w:autoSpaceDE/>
        <w:autoSpaceDN/>
        <w:spacing w:after="160" w:line="259" w:lineRule="auto"/>
        <w:ind w:left="1134" w:right="569"/>
        <w:contextualSpacing/>
        <w:rPr>
          <w:sz w:val="23"/>
          <w:szCs w:val="23"/>
        </w:rPr>
      </w:pPr>
      <w:r w:rsidRPr="008D7546">
        <w:rPr>
          <w:sz w:val="23"/>
          <w:szCs w:val="23"/>
        </w:rPr>
        <w:t>Γεωμετρική Διαμόρφωση-Χάραξη/Σχέδια</w:t>
      </w:r>
    </w:p>
    <w:p w14:paraId="7F1D552B" w14:textId="77777777" w:rsidR="008D7546" w:rsidRPr="008D7546" w:rsidRDefault="008D7546" w:rsidP="008D7546">
      <w:pPr>
        <w:widowControl/>
        <w:numPr>
          <w:ilvl w:val="0"/>
          <w:numId w:val="70"/>
        </w:numPr>
        <w:autoSpaceDE/>
        <w:autoSpaceDN/>
        <w:spacing w:after="160" w:line="259" w:lineRule="auto"/>
        <w:ind w:left="1134" w:right="569"/>
        <w:contextualSpacing/>
        <w:rPr>
          <w:sz w:val="23"/>
          <w:szCs w:val="23"/>
        </w:rPr>
      </w:pPr>
      <w:r w:rsidRPr="008D7546">
        <w:rPr>
          <w:sz w:val="23"/>
          <w:szCs w:val="23"/>
        </w:rPr>
        <w:lastRenderedPageBreak/>
        <w:t>Συναρμολόγηση ΠΡΟΚΑΤΣΣ</w:t>
      </w:r>
    </w:p>
    <w:p w14:paraId="2359462A" w14:textId="77777777" w:rsidR="008D7546" w:rsidRPr="008D7546" w:rsidRDefault="008D7546" w:rsidP="008D7546">
      <w:pPr>
        <w:widowControl/>
        <w:numPr>
          <w:ilvl w:val="0"/>
          <w:numId w:val="70"/>
        </w:numPr>
        <w:autoSpaceDE/>
        <w:autoSpaceDN/>
        <w:spacing w:after="160" w:line="259" w:lineRule="auto"/>
        <w:ind w:left="1134" w:right="569"/>
        <w:contextualSpacing/>
        <w:rPr>
          <w:sz w:val="23"/>
          <w:szCs w:val="23"/>
        </w:rPr>
      </w:pPr>
      <w:r w:rsidRPr="008D7546">
        <w:rPr>
          <w:sz w:val="23"/>
          <w:szCs w:val="23"/>
        </w:rPr>
        <w:t>Σήμα-CE</w:t>
      </w:r>
    </w:p>
    <w:p w14:paraId="32E57055" w14:textId="77777777" w:rsidR="008D7546" w:rsidRPr="008D7546" w:rsidRDefault="008D7546" w:rsidP="008D7546">
      <w:pPr>
        <w:widowControl/>
        <w:numPr>
          <w:ilvl w:val="0"/>
          <w:numId w:val="70"/>
        </w:numPr>
        <w:autoSpaceDE/>
        <w:autoSpaceDN/>
        <w:spacing w:after="160" w:line="259" w:lineRule="auto"/>
        <w:ind w:left="1134" w:right="2"/>
        <w:contextualSpacing/>
        <w:rPr>
          <w:sz w:val="23"/>
          <w:szCs w:val="23"/>
        </w:rPr>
      </w:pPr>
      <w:r w:rsidRPr="008D7546">
        <w:rPr>
          <w:sz w:val="23"/>
          <w:szCs w:val="23"/>
        </w:rPr>
        <w:t>Ανθεκτικότητα Υλικού και Συστήματος</w:t>
      </w:r>
    </w:p>
    <w:p w14:paraId="271333C3" w14:textId="77777777" w:rsidR="008D7546" w:rsidRPr="008D7546" w:rsidRDefault="008D7546" w:rsidP="008D7546">
      <w:pPr>
        <w:widowControl/>
        <w:numPr>
          <w:ilvl w:val="0"/>
          <w:numId w:val="70"/>
        </w:numPr>
        <w:autoSpaceDE/>
        <w:autoSpaceDN/>
        <w:spacing w:after="160" w:line="259" w:lineRule="auto"/>
        <w:ind w:left="1134" w:right="2"/>
        <w:contextualSpacing/>
        <w:rPr>
          <w:sz w:val="23"/>
          <w:szCs w:val="23"/>
        </w:rPr>
      </w:pPr>
      <w:r w:rsidRPr="008D7546">
        <w:rPr>
          <w:sz w:val="23"/>
          <w:szCs w:val="23"/>
        </w:rPr>
        <w:t>Τεχνολογία σκυροδέματος</w:t>
      </w:r>
    </w:p>
    <w:p w14:paraId="26B5933D" w14:textId="77777777" w:rsidR="008D7546" w:rsidRPr="008D7546" w:rsidRDefault="008D7546" w:rsidP="008D7546">
      <w:pPr>
        <w:widowControl/>
        <w:numPr>
          <w:ilvl w:val="0"/>
          <w:numId w:val="70"/>
        </w:numPr>
        <w:autoSpaceDE/>
        <w:autoSpaceDN/>
        <w:spacing w:after="160" w:line="259" w:lineRule="auto"/>
        <w:ind w:left="1701" w:right="2"/>
        <w:contextualSpacing/>
        <w:rPr>
          <w:sz w:val="23"/>
          <w:szCs w:val="23"/>
        </w:rPr>
      </w:pPr>
      <w:r w:rsidRPr="008D7546">
        <w:rPr>
          <w:sz w:val="23"/>
          <w:szCs w:val="23"/>
        </w:rPr>
        <w:t>Διασφάλιση ποιότητας, εσωτερικοί έλεγχοι</w:t>
      </w:r>
    </w:p>
    <w:p w14:paraId="1EDE4502" w14:textId="77777777" w:rsidR="008D7546" w:rsidRPr="008D7546" w:rsidRDefault="008D7546" w:rsidP="008D7546">
      <w:pPr>
        <w:widowControl/>
        <w:numPr>
          <w:ilvl w:val="0"/>
          <w:numId w:val="70"/>
        </w:numPr>
        <w:autoSpaceDE/>
        <w:autoSpaceDN/>
        <w:spacing w:after="160" w:line="259" w:lineRule="auto"/>
        <w:ind w:left="1701" w:right="2"/>
        <w:contextualSpacing/>
        <w:rPr>
          <w:sz w:val="23"/>
          <w:szCs w:val="23"/>
          <w:lang w:val="el-GR"/>
        </w:rPr>
      </w:pPr>
      <w:r w:rsidRPr="008D7546">
        <w:rPr>
          <w:sz w:val="23"/>
          <w:szCs w:val="23"/>
          <w:lang w:val="el-GR"/>
        </w:rPr>
        <w:t>Λοιπές εγκύκλιοι και οδηγίες ΔΟΥ/ΥΥΜΕ</w:t>
      </w:r>
    </w:p>
    <w:p w14:paraId="500A19E5" w14:textId="77777777" w:rsidR="008D7546" w:rsidRPr="008D7546" w:rsidRDefault="008D7546" w:rsidP="008D7546">
      <w:pPr>
        <w:widowControl/>
        <w:numPr>
          <w:ilvl w:val="0"/>
          <w:numId w:val="70"/>
        </w:numPr>
        <w:autoSpaceDE/>
        <w:autoSpaceDN/>
        <w:spacing w:after="160" w:line="259" w:lineRule="auto"/>
        <w:ind w:left="1701" w:right="2"/>
        <w:contextualSpacing/>
        <w:rPr>
          <w:sz w:val="23"/>
          <w:szCs w:val="23"/>
          <w:lang w:val="el-GR"/>
        </w:rPr>
      </w:pPr>
      <w:r w:rsidRPr="008D7546">
        <w:rPr>
          <w:sz w:val="23"/>
          <w:szCs w:val="23"/>
          <w:lang w:val="el-GR"/>
        </w:rPr>
        <w:t>Ενδεχόμενα οδηγίες για ειδικού ή/και συγκεκριμένου τύπου ΠΡΟΚΑΤΣΣ</w:t>
      </w:r>
    </w:p>
    <w:p w14:paraId="2E903A90" w14:textId="77777777" w:rsidR="008D7546" w:rsidRPr="008D7546" w:rsidRDefault="008D7546" w:rsidP="008D7546">
      <w:pPr>
        <w:widowControl/>
        <w:numPr>
          <w:ilvl w:val="0"/>
          <w:numId w:val="67"/>
        </w:numPr>
        <w:autoSpaceDE/>
        <w:autoSpaceDN/>
        <w:spacing w:after="160" w:line="259" w:lineRule="auto"/>
        <w:ind w:left="1701" w:right="2"/>
        <w:contextualSpacing/>
        <w:rPr>
          <w:sz w:val="23"/>
          <w:szCs w:val="23"/>
          <w:lang w:val="el-GR"/>
        </w:rPr>
      </w:pPr>
      <w:r w:rsidRPr="008D7546">
        <w:rPr>
          <w:b/>
          <w:bCs/>
          <w:sz w:val="23"/>
          <w:szCs w:val="23"/>
          <w:lang w:val="el-GR"/>
        </w:rPr>
        <w:t>Γνωστική Ενότητα:  Στηθαία από Έγχυτο Σκυρόδεμα, Συναρμογές, Απολήξεις</w:t>
      </w:r>
    </w:p>
    <w:p w14:paraId="6E236E04" w14:textId="77777777" w:rsidR="008D7546" w:rsidRPr="008D7546" w:rsidRDefault="008D7546" w:rsidP="008D7546">
      <w:pPr>
        <w:widowControl/>
        <w:numPr>
          <w:ilvl w:val="0"/>
          <w:numId w:val="71"/>
        </w:numPr>
        <w:autoSpaceDE/>
        <w:autoSpaceDN/>
        <w:spacing w:after="160" w:line="259" w:lineRule="auto"/>
        <w:ind w:left="1701" w:right="2"/>
        <w:contextualSpacing/>
        <w:rPr>
          <w:sz w:val="23"/>
          <w:szCs w:val="23"/>
        </w:rPr>
      </w:pPr>
      <w:r w:rsidRPr="008D7546">
        <w:rPr>
          <w:sz w:val="23"/>
          <w:szCs w:val="23"/>
        </w:rPr>
        <w:t>ΟΜΟΕ-ΣΑΟ-2 Κεφάλαιο 8</w:t>
      </w:r>
    </w:p>
    <w:p w14:paraId="60408923" w14:textId="77777777" w:rsidR="008D7546" w:rsidRPr="008D7546" w:rsidRDefault="008D7546" w:rsidP="008D7546">
      <w:pPr>
        <w:widowControl/>
        <w:numPr>
          <w:ilvl w:val="0"/>
          <w:numId w:val="71"/>
        </w:numPr>
        <w:autoSpaceDE/>
        <w:autoSpaceDN/>
        <w:spacing w:after="160" w:line="259" w:lineRule="auto"/>
        <w:ind w:left="1701" w:right="2"/>
        <w:contextualSpacing/>
        <w:rPr>
          <w:sz w:val="23"/>
          <w:szCs w:val="23"/>
        </w:rPr>
      </w:pPr>
      <w:r w:rsidRPr="008D7546">
        <w:rPr>
          <w:sz w:val="23"/>
          <w:szCs w:val="23"/>
        </w:rPr>
        <w:t>Χαρακτηριστικά και Λειτουργία Συναρμογών</w:t>
      </w:r>
    </w:p>
    <w:p w14:paraId="26D9DCF5" w14:textId="77777777" w:rsidR="008D7546" w:rsidRPr="008D7546" w:rsidRDefault="008D7546" w:rsidP="008D7546">
      <w:pPr>
        <w:widowControl/>
        <w:numPr>
          <w:ilvl w:val="0"/>
          <w:numId w:val="71"/>
        </w:numPr>
        <w:autoSpaceDE/>
        <w:autoSpaceDN/>
        <w:spacing w:after="160" w:line="259" w:lineRule="auto"/>
        <w:ind w:left="1701" w:right="2"/>
        <w:contextualSpacing/>
        <w:rPr>
          <w:sz w:val="23"/>
          <w:szCs w:val="23"/>
        </w:rPr>
      </w:pPr>
      <w:r w:rsidRPr="008D7546">
        <w:rPr>
          <w:sz w:val="23"/>
          <w:szCs w:val="23"/>
        </w:rPr>
        <w:t>Τεχνολογία σκυροδέματος</w:t>
      </w:r>
    </w:p>
    <w:p w14:paraId="0EFE634C" w14:textId="77777777" w:rsidR="008D7546" w:rsidRPr="008D7546" w:rsidRDefault="008D7546" w:rsidP="008D7546">
      <w:pPr>
        <w:widowControl/>
        <w:numPr>
          <w:ilvl w:val="0"/>
          <w:numId w:val="71"/>
        </w:numPr>
        <w:autoSpaceDE/>
        <w:autoSpaceDN/>
        <w:spacing w:after="160" w:line="259" w:lineRule="auto"/>
        <w:ind w:left="1701" w:right="2"/>
        <w:contextualSpacing/>
        <w:rPr>
          <w:sz w:val="23"/>
          <w:szCs w:val="23"/>
        </w:rPr>
      </w:pPr>
      <w:r w:rsidRPr="008D7546">
        <w:rPr>
          <w:sz w:val="23"/>
          <w:szCs w:val="23"/>
        </w:rPr>
        <w:t>Τοποθέτηση οπλισμού</w:t>
      </w:r>
    </w:p>
    <w:p w14:paraId="5034083D" w14:textId="77777777" w:rsidR="008D7546" w:rsidRPr="008D7546" w:rsidRDefault="008D7546" w:rsidP="008D7546">
      <w:pPr>
        <w:widowControl/>
        <w:numPr>
          <w:ilvl w:val="0"/>
          <w:numId w:val="71"/>
        </w:numPr>
        <w:autoSpaceDE/>
        <w:autoSpaceDN/>
        <w:spacing w:after="160" w:line="259" w:lineRule="auto"/>
        <w:ind w:left="1701" w:right="2"/>
        <w:contextualSpacing/>
        <w:rPr>
          <w:sz w:val="23"/>
          <w:szCs w:val="23"/>
        </w:rPr>
      </w:pPr>
      <w:r w:rsidRPr="008D7546">
        <w:rPr>
          <w:sz w:val="23"/>
          <w:szCs w:val="23"/>
        </w:rPr>
        <w:t>Γεωμετρική Διαμόρφωση-Χάραξη/Σχέδια</w:t>
      </w:r>
    </w:p>
    <w:p w14:paraId="772CFDC0" w14:textId="77777777" w:rsidR="008D7546" w:rsidRPr="008D7546" w:rsidRDefault="008D7546" w:rsidP="008D7546">
      <w:pPr>
        <w:widowControl/>
        <w:numPr>
          <w:ilvl w:val="0"/>
          <w:numId w:val="71"/>
        </w:numPr>
        <w:autoSpaceDE/>
        <w:autoSpaceDN/>
        <w:spacing w:after="160" w:line="259" w:lineRule="auto"/>
        <w:ind w:left="1701" w:right="2"/>
        <w:contextualSpacing/>
        <w:rPr>
          <w:sz w:val="23"/>
          <w:szCs w:val="23"/>
          <w:lang w:val="el-GR"/>
        </w:rPr>
      </w:pPr>
      <w:r w:rsidRPr="008D7546">
        <w:rPr>
          <w:sz w:val="23"/>
          <w:szCs w:val="23"/>
          <w:lang w:val="el-GR"/>
        </w:rPr>
        <w:t>Οδηγίες Ειδικής Εθνικής Πιστοποίησης  έγχυτων στηθαίων από σκυρόδεμα</w:t>
      </w:r>
    </w:p>
    <w:p w14:paraId="140F96AE" w14:textId="77777777" w:rsidR="008D7546" w:rsidRPr="008D7546" w:rsidRDefault="008D7546" w:rsidP="008D7546">
      <w:pPr>
        <w:widowControl/>
        <w:numPr>
          <w:ilvl w:val="0"/>
          <w:numId w:val="71"/>
        </w:numPr>
        <w:autoSpaceDE/>
        <w:autoSpaceDN/>
        <w:spacing w:after="160" w:line="259" w:lineRule="auto"/>
        <w:ind w:left="1701" w:right="2"/>
        <w:contextualSpacing/>
        <w:rPr>
          <w:sz w:val="23"/>
          <w:szCs w:val="23"/>
          <w:lang w:val="el-GR"/>
        </w:rPr>
      </w:pPr>
      <w:r w:rsidRPr="008D7546">
        <w:rPr>
          <w:sz w:val="23"/>
          <w:szCs w:val="23"/>
          <w:lang w:val="el-GR"/>
        </w:rPr>
        <w:t>Εγκατάσταση  έγχυτου στηθαίου από σκυρόδεμα</w:t>
      </w:r>
    </w:p>
    <w:p w14:paraId="3514424A" w14:textId="77777777" w:rsidR="008D7546" w:rsidRPr="008D7546" w:rsidRDefault="008D7546" w:rsidP="008D7546">
      <w:pPr>
        <w:widowControl/>
        <w:numPr>
          <w:ilvl w:val="0"/>
          <w:numId w:val="71"/>
        </w:numPr>
        <w:autoSpaceDE/>
        <w:autoSpaceDN/>
        <w:spacing w:after="160" w:line="259" w:lineRule="auto"/>
        <w:ind w:left="1701" w:right="2"/>
        <w:contextualSpacing/>
        <w:rPr>
          <w:sz w:val="23"/>
          <w:szCs w:val="23"/>
        </w:rPr>
      </w:pPr>
      <w:r w:rsidRPr="008D7546">
        <w:rPr>
          <w:sz w:val="23"/>
          <w:szCs w:val="23"/>
        </w:rPr>
        <w:t>Ανθεκτικότητα Υλικού και Συστήματος</w:t>
      </w:r>
    </w:p>
    <w:p w14:paraId="653FE9BF" w14:textId="77777777" w:rsidR="008D7546" w:rsidRPr="008D7546" w:rsidRDefault="008D7546" w:rsidP="008D7546">
      <w:pPr>
        <w:widowControl/>
        <w:numPr>
          <w:ilvl w:val="0"/>
          <w:numId w:val="71"/>
        </w:numPr>
        <w:autoSpaceDE/>
        <w:autoSpaceDN/>
        <w:spacing w:after="160" w:line="259" w:lineRule="auto"/>
        <w:ind w:left="1701" w:right="2"/>
        <w:contextualSpacing/>
        <w:rPr>
          <w:sz w:val="23"/>
          <w:szCs w:val="23"/>
        </w:rPr>
      </w:pPr>
      <w:r w:rsidRPr="008D7546">
        <w:rPr>
          <w:sz w:val="23"/>
          <w:szCs w:val="23"/>
        </w:rPr>
        <w:t>Διασφάλιση ποιότητας, εσωτερικοί έλεγχοι</w:t>
      </w:r>
    </w:p>
    <w:p w14:paraId="5FF72E8F" w14:textId="77777777" w:rsidR="008D7546" w:rsidRPr="008D7546" w:rsidRDefault="008D7546" w:rsidP="008D7546">
      <w:pPr>
        <w:widowControl/>
        <w:numPr>
          <w:ilvl w:val="0"/>
          <w:numId w:val="71"/>
        </w:numPr>
        <w:autoSpaceDE/>
        <w:autoSpaceDN/>
        <w:spacing w:after="160" w:line="259" w:lineRule="auto"/>
        <w:ind w:left="1701" w:right="2"/>
        <w:contextualSpacing/>
        <w:rPr>
          <w:sz w:val="23"/>
          <w:szCs w:val="23"/>
          <w:lang w:val="el-GR"/>
        </w:rPr>
      </w:pPr>
      <w:r w:rsidRPr="008D7546">
        <w:rPr>
          <w:sz w:val="23"/>
          <w:szCs w:val="23"/>
          <w:lang w:val="el-GR"/>
        </w:rPr>
        <w:t>Λοιπές εγκύκλιοι και οδηγίες ΔΟΥ/ΥΥΜΕ</w:t>
      </w:r>
    </w:p>
    <w:p w14:paraId="28C20C8D" w14:textId="77777777" w:rsidR="008D7546" w:rsidRPr="008D7546" w:rsidRDefault="008D7546" w:rsidP="008D7546">
      <w:pPr>
        <w:widowControl/>
        <w:numPr>
          <w:ilvl w:val="0"/>
          <w:numId w:val="71"/>
        </w:numPr>
        <w:autoSpaceDE/>
        <w:autoSpaceDN/>
        <w:spacing w:after="160" w:line="259" w:lineRule="auto"/>
        <w:ind w:left="1701" w:right="2"/>
        <w:contextualSpacing/>
        <w:rPr>
          <w:sz w:val="23"/>
          <w:szCs w:val="23"/>
          <w:lang w:val="el-GR"/>
        </w:rPr>
      </w:pPr>
      <w:r w:rsidRPr="008D7546">
        <w:rPr>
          <w:sz w:val="23"/>
          <w:szCs w:val="23"/>
          <w:lang w:val="el-GR"/>
        </w:rPr>
        <w:t>Ενδεχόμενα οδηγίες για ειδικού ή/και συγκεκριμένου τύπου  έγχυτων στηθαίων από σκυρόδεμα</w:t>
      </w:r>
    </w:p>
    <w:p w14:paraId="37684694" w14:textId="77777777" w:rsidR="008D7546" w:rsidRPr="008D7546" w:rsidRDefault="008D7546" w:rsidP="008D7546">
      <w:pPr>
        <w:widowControl/>
        <w:numPr>
          <w:ilvl w:val="0"/>
          <w:numId w:val="67"/>
        </w:numPr>
        <w:autoSpaceDE/>
        <w:autoSpaceDN/>
        <w:spacing w:after="160" w:line="259" w:lineRule="auto"/>
        <w:ind w:left="1701" w:right="2"/>
        <w:contextualSpacing/>
        <w:rPr>
          <w:b/>
          <w:bCs/>
          <w:sz w:val="23"/>
          <w:szCs w:val="23"/>
        </w:rPr>
      </w:pPr>
      <w:r w:rsidRPr="008D7546">
        <w:rPr>
          <w:b/>
          <w:bCs/>
          <w:sz w:val="23"/>
          <w:szCs w:val="23"/>
        </w:rPr>
        <w:t>Γνωστική Ενότητα: ΣΑΕΠ</w:t>
      </w:r>
    </w:p>
    <w:p w14:paraId="36686EF0" w14:textId="77777777" w:rsidR="008D7546" w:rsidRPr="008D7546" w:rsidRDefault="008D7546" w:rsidP="008D7546">
      <w:pPr>
        <w:widowControl/>
        <w:numPr>
          <w:ilvl w:val="0"/>
          <w:numId w:val="73"/>
        </w:numPr>
        <w:autoSpaceDE/>
        <w:autoSpaceDN/>
        <w:spacing w:after="160" w:line="259" w:lineRule="auto"/>
        <w:ind w:left="1701" w:right="2"/>
        <w:contextualSpacing/>
        <w:rPr>
          <w:sz w:val="23"/>
          <w:szCs w:val="23"/>
        </w:rPr>
      </w:pPr>
      <w:r w:rsidRPr="008D7546">
        <w:rPr>
          <w:sz w:val="23"/>
          <w:szCs w:val="23"/>
        </w:rPr>
        <w:t>Κατάλογος μερών και εξαρτημάτων/Υλικά</w:t>
      </w:r>
    </w:p>
    <w:p w14:paraId="5F74B87D" w14:textId="77777777" w:rsidR="008D7546" w:rsidRPr="008D7546" w:rsidRDefault="008D7546" w:rsidP="008D7546">
      <w:pPr>
        <w:widowControl/>
        <w:numPr>
          <w:ilvl w:val="0"/>
          <w:numId w:val="73"/>
        </w:numPr>
        <w:autoSpaceDE/>
        <w:autoSpaceDN/>
        <w:spacing w:after="160" w:line="259" w:lineRule="auto"/>
        <w:ind w:left="1701" w:right="2"/>
        <w:contextualSpacing/>
        <w:rPr>
          <w:sz w:val="23"/>
          <w:szCs w:val="23"/>
        </w:rPr>
      </w:pPr>
      <w:r w:rsidRPr="008D7546">
        <w:rPr>
          <w:sz w:val="23"/>
          <w:szCs w:val="23"/>
        </w:rPr>
        <w:t>Γεωμετρική Διαμόρφωση-Χάραξη/Σχέδια</w:t>
      </w:r>
    </w:p>
    <w:p w14:paraId="1BD6824E" w14:textId="77777777" w:rsidR="008D7546" w:rsidRPr="008D7546" w:rsidRDefault="008D7546" w:rsidP="008D7546">
      <w:pPr>
        <w:widowControl/>
        <w:numPr>
          <w:ilvl w:val="0"/>
          <w:numId w:val="72"/>
        </w:numPr>
        <w:autoSpaceDE/>
        <w:autoSpaceDN/>
        <w:spacing w:after="160" w:line="259" w:lineRule="auto"/>
        <w:ind w:left="1701" w:right="2"/>
        <w:contextualSpacing/>
        <w:rPr>
          <w:sz w:val="23"/>
          <w:szCs w:val="23"/>
        </w:rPr>
      </w:pPr>
      <w:r w:rsidRPr="008D7546">
        <w:rPr>
          <w:sz w:val="23"/>
          <w:szCs w:val="23"/>
        </w:rPr>
        <w:t>Εγκατάσταση ΣΑΕΠ</w:t>
      </w:r>
    </w:p>
    <w:p w14:paraId="0F51BD96" w14:textId="77777777" w:rsidR="008D7546" w:rsidRPr="008D7546" w:rsidRDefault="008D7546" w:rsidP="008D7546">
      <w:pPr>
        <w:widowControl/>
        <w:numPr>
          <w:ilvl w:val="0"/>
          <w:numId w:val="72"/>
        </w:numPr>
        <w:autoSpaceDE/>
        <w:autoSpaceDN/>
        <w:spacing w:after="160" w:line="259" w:lineRule="auto"/>
        <w:ind w:left="1701" w:right="2"/>
        <w:contextualSpacing/>
        <w:rPr>
          <w:sz w:val="23"/>
          <w:szCs w:val="23"/>
        </w:rPr>
      </w:pPr>
      <w:r w:rsidRPr="008D7546">
        <w:rPr>
          <w:sz w:val="23"/>
          <w:szCs w:val="23"/>
        </w:rPr>
        <w:t>Σήμα-CE</w:t>
      </w:r>
    </w:p>
    <w:p w14:paraId="4DE2CF66" w14:textId="77777777" w:rsidR="008D7546" w:rsidRPr="008D7546" w:rsidRDefault="008D7546" w:rsidP="008D7546">
      <w:pPr>
        <w:widowControl/>
        <w:numPr>
          <w:ilvl w:val="0"/>
          <w:numId w:val="72"/>
        </w:numPr>
        <w:autoSpaceDE/>
        <w:autoSpaceDN/>
        <w:spacing w:after="160" w:line="259" w:lineRule="auto"/>
        <w:ind w:left="1701" w:right="2"/>
        <w:contextualSpacing/>
        <w:rPr>
          <w:sz w:val="23"/>
          <w:szCs w:val="23"/>
        </w:rPr>
      </w:pPr>
      <w:r w:rsidRPr="008D7546">
        <w:rPr>
          <w:sz w:val="23"/>
          <w:szCs w:val="23"/>
        </w:rPr>
        <w:t>Τεχνολογία υλικών ΣΑΕΠ</w:t>
      </w:r>
    </w:p>
    <w:p w14:paraId="113B66D5" w14:textId="77777777" w:rsidR="008D7546" w:rsidRPr="008D7546" w:rsidRDefault="008D7546" w:rsidP="008D7546">
      <w:pPr>
        <w:widowControl/>
        <w:numPr>
          <w:ilvl w:val="0"/>
          <w:numId w:val="72"/>
        </w:numPr>
        <w:autoSpaceDE/>
        <w:autoSpaceDN/>
        <w:spacing w:after="160" w:line="259" w:lineRule="auto"/>
        <w:ind w:left="1701" w:right="2"/>
        <w:contextualSpacing/>
        <w:rPr>
          <w:sz w:val="23"/>
          <w:szCs w:val="23"/>
        </w:rPr>
      </w:pPr>
      <w:r w:rsidRPr="008D7546">
        <w:rPr>
          <w:sz w:val="23"/>
          <w:szCs w:val="23"/>
        </w:rPr>
        <w:t>Ανθεκτικότητα υλικού και συστήματος</w:t>
      </w:r>
    </w:p>
    <w:p w14:paraId="2EE4A6A3" w14:textId="77777777" w:rsidR="008D7546" w:rsidRPr="008D7546" w:rsidRDefault="008D7546" w:rsidP="008D7546">
      <w:pPr>
        <w:widowControl/>
        <w:numPr>
          <w:ilvl w:val="0"/>
          <w:numId w:val="72"/>
        </w:numPr>
        <w:autoSpaceDE/>
        <w:autoSpaceDN/>
        <w:spacing w:after="160" w:line="259" w:lineRule="auto"/>
        <w:ind w:left="1701" w:right="2"/>
        <w:contextualSpacing/>
        <w:rPr>
          <w:sz w:val="23"/>
          <w:szCs w:val="23"/>
        </w:rPr>
      </w:pPr>
      <w:r w:rsidRPr="008D7546">
        <w:rPr>
          <w:sz w:val="23"/>
          <w:szCs w:val="23"/>
        </w:rPr>
        <w:t>Διασφάλιση ποιότητας, εσωτερικοί έλεγχοι</w:t>
      </w:r>
    </w:p>
    <w:p w14:paraId="14D989F8" w14:textId="77777777" w:rsidR="008D7546" w:rsidRPr="008D7546" w:rsidRDefault="008D7546" w:rsidP="008D7546">
      <w:pPr>
        <w:widowControl/>
        <w:numPr>
          <w:ilvl w:val="0"/>
          <w:numId w:val="72"/>
        </w:numPr>
        <w:autoSpaceDE/>
        <w:autoSpaceDN/>
        <w:spacing w:after="160" w:line="259" w:lineRule="auto"/>
        <w:ind w:left="1701" w:right="2"/>
        <w:contextualSpacing/>
        <w:rPr>
          <w:sz w:val="23"/>
          <w:szCs w:val="23"/>
          <w:lang w:val="el-GR"/>
        </w:rPr>
      </w:pPr>
      <w:r w:rsidRPr="008D7546">
        <w:rPr>
          <w:sz w:val="23"/>
          <w:szCs w:val="23"/>
          <w:lang w:val="el-GR"/>
        </w:rPr>
        <w:t>Λοιπές εγκύκλιοι και οδηγίες ΔΟΥ/ΥΥΜΕ</w:t>
      </w:r>
    </w:p>
    <w:p w14:paraId="788E9EE5" w14:textId="77777777" w:rsidR="008D7546" w:rsidRPr="008D7546" w:rsidRDefault="008D7546" w:rsidP="008D7546">
      <w:pPr>
        <w:widowControl/>
        <w:numPr>
          <w:ilvl w:val="0"/>
          <w:numId w:val="72"/>
        </w:numPr>
        <w:autoSpaceDE/>
        <w:autoSpaceDN/>
        <w:spacing w:after="160" w:line="259" w:lineRule="auto"/>
        <w:ind w:left="1701" w:right="2"/>
        <w:contextualSpacing/>
        <w:rPr>
          <w:sz w:val="23"/>
          <w:szCs w:val="23"/>
          <w:lang w:val="el-GR"/>
        </w:rPr>
      </w:pPr>
      <w:r w:rsidRPr="008D7546">
        <w:rPr>
          <w:sz w:val="23"/>
          <w:szCs w:val="23"/>
          <w:lang w:val="el-GR"/>
        </w:rPr>
        <w:t>Ενδεχόμενα οδηγίες για ειδικού ή/και συγκεκριμένου τύπου ΣΑΕΠ</w:t>
      </w:r>
    </w:p>
    <w:p w14:paraId="1272B30D" w14:textId="77777777" w:rsidR="008D7546" w:rsidRPr="008D7546" w:rsidRDefault="008D7546" w:rsidP="008D7546">
      <w:pPr>
        <w:spacing w:after="120"/>
        <w:ind w:left="567"/>
        <w:jc w:val="both"/>
        <w:rPr>
          <w:sz w:val="23"/>
          <w:szCs w:val="23"/>
          <w:lang w:val="el-GR"/>
        </w:rPr>
      </w:pPr>
      <w:r w:rsidRPr="008D7546">
        <w:rPr>
          <w:sz w:val="23"/>
          <w:szCs w:val="23"/>
          <w:lang w:val="el-GR"/>
        </w:rPr>
        <w:t>Τα εκπαιδευτικά προγράμματα καταρτίζονται από τις σχετικές ενώσεις στηθαίων ασφαλείας ή από κατασκευαστές στηθαίων. Στην εξεταστική επιτροπή για την χορήγηση του σχετικού πιστοποιητικού ή άδειας Τεχνικού Συναρμολόγησης και Εγκατάστασης στηθαίου ασφαλείας συμμετέχουν υποχρεωτικά εκπρόσωπος του ΥΥΠΟΜΕ, του ΤΕΕ ή/και της Ευρωπαϊκής Ένωσης Φορέων Πιστοποίησης Στηθαίων. Την βασική γνωστική ενότητα πρέπει να μπορούν να την παρακολουθήσουν όλοι οι ενδιαφερόμενοι Τεχνίτες Συναρμολόγησης με αντίστοιχες προϋποθέσεις και όρους.</w:t>
      </w:r>
    </w:p>
    <w:p w14:paraId="554BB6F0" w14:textId="77777777" w:rsidR="008D7546" w:rsidRPr="008D7546" w:rsidRDefault="008D7546" w:rsidP="008D7546">
      <w:pPr>
        <w:spacing w:after="120"/>
        <w:ind w:left="567"/>
        <w:jc w:val="both"/>
        <w:rPr>
          <w:sz w:val="23"/>
          <w:szCs w:val="23"/>
          <w:lang w:val="el-GR"/>
        </w:rPr>
      </w:pPr>
      <w:r w:rsidRPr="008D7546">
        <w:rPr>
          <w:sz w:val="23"/>
          <w:szCs w:val="23"/>
          <w:lang w:val="el-GR"/>
        </w:rPr>
        <w:t xml:space="preserve">Η βασική γνωστική ενότητα πρέπει να περιλαμβάνει τουλάχιστον 18 διδακτικές ώρες. Κάθε γνωστική ενότητα ενός συγκεκριμένου τύπου στηθαίου πρέπει να περιλαμβάνει επίσης τουλάχιστον 18 διδακτικές ώρες. Ο εκπαιδευτικός φόρτος για μεμονωμένα συστήματα ή τύπους στηθαίου, π.χ. ΣΑΕΠ, μπορεί να είναι μικρότερη των προαναφερθεισών ωρών. Ως Τεχνίτης Συναρμολόγησης και Εγκατάστασης ενός συγκεκριμένου τύπου στηθαίων νοείται εκείνος ο Τεχνίτης που έχει παρακολουθήσει την βασική γνωστική ενότητα και μία τουλάχιστον γνωστική ενότητα συγκεκριμένου τύπου στηθαίων και έχει συμμετάσχει στις σχετικές εξετάσεις πιστοποίησης ή χορήγησης άδειας με επιτυχία. Η επιτυχής αποφοίτηση από ένα εκπαιδευτικό πρόγραμμα βεβαιώνεται με την χορήγηση του αντίστοιχου Πιστοποιητικού ή Άδειας. Οι πιστοποιημένοι Τεχνίτες ενός τύπου στηθαίου μπορούν να παρακολουθήσουν και πρόσθετες γνωστικές ενότητες άλλων τύπων στηθαίων. Και για αυτήν την περίπτωση θα χορηγείται το αντίστοιχο Πιστοποιητικό ή Άδεια. Η ισχύς ενός Πιστοποιητικού ή Άδειας έχει χρονική διάρκεια 4 ετών. Για την ανανέωση του Πιστοποιητικού ή της Άδειας απαιτείται η επιτυχής παρακολούθηση ενός ενημερωτικού σεμιναρίου. Στο ενημερωτικό αυτό σεμινάριο θα διδάσκονται οι νέες </w:t>
      </w:r>
    </w:p>
    <w:p w14:paraId="54B5FE63" w14:textId="77777777" w:rsidR="008D7546" w:rsidRPr="008D7546" w:rsidRDefault="008D7546" w:rsidP="008D7546">
      <w:pPr>
        <w:spacing w:after="120"/>
        <w:ind w:right="569"/>
        <w:jc w:val="both"/>
        <w:rPr>
          <w:sz w:val="23"/>
          <w:szCs w:val="23"/>
          <w:lang w:val="el-GR"/>
        </w:rPr>
      </w:pPr>
      <w:r w:rsidRPr="008D7546">
        <w:rPr>
          <w:sz w:val="23"/>
          <w:szCs w:val="23"/>
          <w:lang w:val="el-GR"/>
        </w:rPr>
        <w:lastRenderedPageBreak/>
        <w:t>οδηγίες, οι επικαιροποιήσεις και αναθεωρήσεις τους, οι νέες εξελίξεις των στηθαίων ασφαλείας και οι νέες οδηγίες και εγκύκλιοι της ΔΟΥ/ΥΥΠΟΜΕ.</w:t>
      </w:r>
    </w:p>
    <w:p w14:paraId="64ECF6B3" w14:textId="77777777" w:rsidR="008D7546" w:rsidRPr="008D7546" w:rsidRDefault="008D7546" w:rsidP="008D7546">
      <w:pPr>
        <w:spacing w:after="120"/>
        <w:ind w:right="569"/>
        <w:jc w:val="both"/>
        <w:rPr>
          <w:sz w:val="23"/>
          <w:szCs w:val="23"/>
          <w:lang w:val="el-GR"/>
        </w:rPr>
      </w:pPr>
      <w:r w:rsidRPr="008D7546">
        <w:rPr>
          <w:sz w:val="23"/>
          <w:szCs w:val="23"/>
          <w:lang w:val="el-GR"/>
        </w:rPr>
        <w:t xml:space="preserve">Συστήνεται όπως το προσωπικό των υπηρεσιών ανάθεσης που επωμίζονται την επίβλεψη έργων ασφάλισης, τον ποιοτικό έλεγχο και την παραλαβή των στηθαίων ασφαλείας να διαθέτουν τις απαραίτητες γνώσεις όσον </w:t>
      </w:r>
    </w:p>
    <w:p w14:paraId="71C12FF4" w14:textId="77777777" w:rsidR="008D7546" w:rsidRPr="008D7546" w:rsidRDefault="008D7546" w:rsidP="008D7546">
      <w:pPr>
        <w:spacing w:after="120"/>
        <w:ind w:right="569"/>
        <w:jc w:val="both"/>
        <w:rPr>
          <w:sz w:val="23"/>
          <w:szCs w:val="23"/>
          <w:lang w:val="el-GR"/>
        </w:rPr>
      </w:pPr>
      <w:r w:rsidRPr="008D7546">
        <w:rPr>
          <w:sz w:val="23"/>
          <w:szCs w:val="23"/>
          <w:lang w:val="el-GR"/>
        </w:rPr>
        <w:t xml:space="preserve">αφορά στην βασική γνωστική ενότητα και στην γνωστική ενότητα του συγκεκριμένου τύπου στηθαίου που περιλαμβάνεται στο έργο ασφάλισης της οδού. </w:t>
      </w:r>
    </w:p>
    <w:p w14:paraId="1B59984E" w14:textId="77777777" w:rsidR="008D7546" w:rsidRPr="008D7546" w:rsidRDefault="008D7546" w:rsidP="008D7546">
      <w:pPr>
        <w:jc w:val="both"/>
        <w:rPr>
          <w:sz w:val="23"/>
          <w:szCs w:val="23"/>
          <w:lang w:val="el-GR"/>
        </w:rPr>
      </w:pPr>
    </w:p>
    <w:p w14:paraId="5734BB21" w14:textId="77777777" w:rsidR="008D7546" w:rsidRPr="008D7546" w:rsidRDefault="008D7546" w:rsidP="008D7546">
      <w:pPr>
        <w:jc w:val="both"/>
        <w:rPr>
          <w:sz w:val="23"/>
          <w:szCs w:val="23"/>
          <w:lang w:val="el-GR"/>
        </w:rPr>
      </w:pPr>
    </w:p>
    <w:p w14:paraId="1CFBD62E" w14:textId="77777777" w:rsidR="008D7546" w:rsidRPr="008D7546" w:rsidRDefault="008D7546" w:rsidP="008D7546">
      <w:pPr>
        <w:jc w:val="both"/>
        <w:rPr>
          <w:sz w:val="23"/>
          <w:szCs w:val="23"/>
          <w:lang w:val="el-GR"/>
        </w:rPr>
      </w:pPr>
    </w:p>
    <w:p w14:paraId="0454597D" w14:textId="77777777" w:rsidR="008D7546" w:rsidRPr="008D7546" w:rsidRDefault="008D7546" w:rsidP="008D7546">
      <w:pPr>
        <w:jc w:val="both"/>
        <w:rPr>
          <w:sz w:val="23"/>
          <w:szCs w:val="23"/>
          <w:lang w:val="el-GR"/>
        </w:rPr>
      </w:pPr>
    </w:p>
    <w:p w14:paraId="32F9BB6C" w14:textId="77777777" w:rsidR="008D7546" w:rsidRPr="008D7546" w:rsidRDefault="008D7546" w:rsidP="008D7546">
      <w:pPr>
        <w:jc w:val="both"/>
        <w:rPr>
          <w:sz w:val="23"/>
          <w:szCs w:val="23"/>
          <w:lang w:val="el-GR"/>
        </w:rPr>
      </w:pPr>
    </w:p>
    <w:p w14:paraId="3197DBC0" w14:textId="77777777" w:rsidR="008D7546" w:rsidRPr="008D7546" w:rsidRDefault="008D7546" w:rsidP="008D7546">
      <w:pPr>
        <w:jc w:val="both"/>
        <w:rPr>
          <w:sz w:val="23"/>
          <w:szCs w:val="23"/>
          <w:lang w:val="el-GR"/>
        </w:rPr>
        <w:sectPr w:rsidR="008D7546" w:rsidRPr="008D7546" w:rsidSect="008D7546">
          <w:pgSz w:w="11910" w:h="16840"/>
          <w:pgMar w:top="1418" w:right="851" w:bottom="567" w:left="851" w:header="1128" w:footer="0" w:gutter="0"/>
          <w:cols w:space="720"/>
        </w:sectPr>
      </w:pPr>
    </w:p>
    <w:p w14:paraId="29D63376" w14:textId="77777777" w:rsidR="008D7546" w:rsidRPr="008D7546" w:rsidRDefault="008D7546" w:rsidP="008D7546">
      <w:pPr>
        <w:pBdr>
          <w:bottom w:val="single" w:sz="4" w:space="1" w:color="auto"/>
        </w:pBdr>
        <w:spacing w:before="120" w:after="240"/>
        <w:ind w:left="567" w:right="2"/>
        <w:jc w:val="right"/>
        <w:outlineLvl w:val="0"/>
        <w:rPr>
          <w:rFonts w:ascii="Arial" w:eastAsia="Arial" w:hAnsi="Arial" w:cs="Arial"/>
          <w:b/>
          <w:bCs/>
          <w:sz w:val="26"/>
          <w:szCs w:val="37"/>
          <w:lang w:val="el-GR"/>
        </w:rPr>
      </w:pPr>
      <w:bookmarkStart w:id="221" w:name="_Toc71307364"/>
      <w:r w:rsidRPr="008D7546">
        <w:rPr>
          <w:rFonts w:ascii="Arial" w:eastAsia="Arial" w:hAnsi="Arial" w:cs="Arial"/>
          <w:b/>
          <w:bCs/>
          <w:sz w:val="26"/>
          <w:szCs w:val="37"/>
          <w:lang w:val="el-GR"/>
        </w:rPr>
        <w:lastRenderedPageBreak/>
        <w:t>Παράρτημα Γ</w:t>
      </w:r>
      <w:bookmarkEnd w:id="221"/>
    </w:p>
    <w:p w14:paraId="19810020" w14:textId="77777777" w:rsidR="008D7546" w:rsidRPr="008D7546" w:rsidRDefault="008D7546" w:rsidP="008D7546">
      <w:pPr>
        <w:spacing w:before="293" w:after="240"/>
        <w:ind w:left="567" w:right="2"/>
        <w:jc w:val="right"/>
        <w:outlineLvl w:val="4"/>
        <w:rPr>
          <w:rFonts w:ascii="Arial" w:eastAsia="Arial" w:hAnsi="Arial" w:cs="Arial"/>
          <w:b/>
          <w:bCs/>
          <w:sz w:val="23"/>
          <w:szCs w:val="23"/>
          <w:lang w:val="el-GR"/>
        </w:rPr>
      </w:pPr>
      <w:r w:rsidRPr="008D7546">
        <w:rPr>
          <w:rFonts w:ascii="Arial" w:eastAsia="Arial" w:hAnsi="Arial" w:cs="Arial"/>
          <w:b/>
          <w:bCs/>
          <w:color w:val="010202"/>
          <w:sz w:val="23"/>
          <w:szCs w:val="23"/>
          <w:lang w:val="el-GR"/>
        </w:rPr>
        <w:t>Προσδιορισμός ύψους εγκατάστασης σε κεκλιμένο έρεισμα και πρανές</w:t>
      </w:r>
    </w:p>
    <w:p w14:paraId="04EE7F54" w14:textId="77777777" w:rsidR="008D7546" w:rsidRPr="008D7546" w:rsidRDefault="008D7546" w:rsidP="008D7546">
      <w:pPr>
        <w:spacing w:before="293" w:after="240"/>
        <w:ind w:left="567" w:right="2"/>
        <w:outlineLvl w:val="4"/>
        <w:rPr>
          <w:rFonts w:ascii="Arial" w:eastAsia="Arial" w:hAnsi="Arial" w:cs="Arial"/>
          <w:b/>
          <w:bCs/>
          <w:color w:val="010202"/>
          <w:sz w:val="23"/>
          <w:szCs w:val="23"/>
          <w:lang w:val="el-GR"/>
        </w:rPr>
      </w:pPr>
      <w:r w:rsidRPr="008D7546">
        <w:rPr>
          <w:rFonts w:ascii="Arial" w:eastAsia="Arial" w:hAnsi="Arial" w:cs="Arial"/>
          <w:b/>
          <w:bCs/>
          <w:color w:val="010202"/>
          <w:sz w:val="23"/>
          <w:szCs w:val="23"/>
          <w:lang w:val="el-GR"/>
        </w:rPr>
        <w:t>Γενικά</w:t>
      </w:r>
    </w:p>
    <w:p w14:paraId="4C9779BB" w14:textId="77777777" w:rsidR="008D7546" w:rsidRPr="008D7546" w:rsidRDefault="008D7546" w:rsidP="008D7546">
      <w:pPr>
        <w:spacing w:after="120"/>
        <w:ind w:left="567"/>
        <w:jc w:val="both"/>
        <w:rPr>
          <w:sz w:val="23"/>
          <w:szCs w:val="23"/>
          <w:lang w:val="el-GR"/>
        </w:rPr>
      </w:pPr>
      <w:r w:rsidRPr="008D7546">
        <w:rPr>
          <w:sz w:val="23"/>
          <w:szCs w:val="23"/>
          <w:lang w:val="el-GR"/>
        </w:rPr>
        <w:t>Σε κεκλιμένο έρεισμα λαμβάνει χώρα η εγκατάσταση των στηθαίων ασφαλείας σύμφωνα με τα επόμενα εδάφια σε συνάρτηση με την επίκλιση «</w:t>
      </w:r>
      <w:r w:rsidRPr="008D7546">
        <w:rPr>
          <w:sz w:val="23"/>
          <w:szCs w:val="23"/>
          <w:lang w:val="de-DE"/>
        </w:rPr>
        <w:t>s</w:t>
      </w:r>
      <w:r w:rsidRPr="008D7546">
        <w:rPr>
          <w:sz w:val="23"/>
          <w:szCs w:val="23"/>
          <w:lang w:val="el-GR"/>
        </w:rPr>
        <w:t>» του ερείσματος ή της κεντρικής νησίδας, της απόστασης του στηθαίου από τον κυκλοφοριακό χώρο «</w:t>
      </w:r>
      <w:r w:rsidRPr="008D7546">
        <w:rPr>
          <w:sz w:val="23"/>
          <w:szCs w:val="23"/>
          <w:lang w:val="de-DE"/>
        </w:rPr>
        <w:t>a</w:t>
      </w:r>
      <w:r w:rsidRPr="008D7546">
        <w:rPr>
          <w:sz w:val="23"/>
          <w:szCs w:val="23"/>
          <w:lang w:val="el-GR"/>
        </w:rPr>
        <w:t>» και τον τύπο του στηθαίου. Το ύψος εγκατάστασης «</w:t>
      </w:r>
      <w:r w:rsidRPr="008D7546">
        <w:rPr>
          <w:sz w:val="23"/>
          <w:szCs w:val="23"/>
        </w:rPr>
        <w:t>h</w:t>
      </w:r>
      <w:r w:rsidRPr="008D7546">
        <w:rPr>
          <w:sz w:val="23"/>
          <w:szCs w:val="23"/>
          <w:vertAlign w:val="subscript"/>
        </w:rPr>
        <w:t>E</w:t>
      </w:r>
      <w:r w:rsidRPr="008D7546">
        <w:rPr>
          <w:sz w:val="23"/>
          <w:szCs w:val="23"/>
          <w:vertAlign w:val="subscript"/>
          <w:lang w:val="el-GR"/>
        </w:rPr>
        <w:t xml:space="preserve">» </w:t>
      </w:r>
      <w:r w:rsidRPr="008D7546">
        <w:rPr>
          <w:sz w:val="23"/>
          <w:szCs w:val="23"/>
          <w:lang w:val="el-GR"/>
        </w:rPr>
        <w:t>είναι το ύψος του στηθαίου μετρούμενο ακριβώς έμπροσθεν του από την επιφάνεια του εδάφους (επιφάνεια αναφοράς). Το ύψος «</w:t>
      </w:r>
      <w:r w:rsidRPr="008D7546">
        <w:rPr>
          <w:sz w:val="23"/>
          <w:szCs w:val="23"/>
        </w:rPr>
        <w:t>h</w:t>
      </w:r>
      <w:r w:rsidRPr="008D7546">
        <w:rPr>
          <w:sz w:val="23"/>
          <w:szCs w:val="23"/>
          <w:vertAlign w:val="subscript"/>
        </w:rPr>
        <w:t>P</w:t>
      </w:r>
      <w:r w:rsidRPr="008D7546">
        <w:rPr>
          <w:sz w:val="23"/>
          <w:szCs w:val="23"/>
          <w:lang w:val="el-GR"/>
        </w:rPr>
        <w:t>» είναι το ύψος του πιστοποιημένου στηθαίου, που αυτό είχε κατά τη δοκιμή πρόσκρουσης πάνω από την επιφάνεια του οδοστρώματος/έδρασης.</w:t>
      </w:r>
    </w:p>
    <w:p w14:paraId="6A25C7F5" w14:textId="77777777" w:rsidR="008D7546" w:rsidRPr="008D7546" w:rsidRDefault="008D7546" w:rsidP="008D7546">
      <w:pPr>
        <w:spacing w:after="120"/>
        <w:ind w:left="567"/>
        <w:jc w:val="both"/>
        <w:rPr>
          <w:sz w:val="23"/>
          <w:szCs w:val="23"/>
          <w:lang w:val="el-GR"/>
        </w:rPr>
      </w:pPr>
      <w:r w:rsidRPr="008D7546">
        <w:rPr>
          <w:sz w:val="23"/>
          <w:szCs w:val="23"/>
          <w:lang w:val="el-GR"/>
        </w:rPr>
        <w:t>Οι ρυθμίσεις που αναφέρονται στα επόμενα εδάφια δεν ισχύουν για στηθαία πάνω σε Τεχνικά Έργα. Οι σχετικές ρυθμίσεις στην περίπτωση αυτές περιλαμβάνονται στο εδάφιο 5.2.4.4.</w:t>
      </w:r>
    </w:p>
    <w:p w14:paraId="4674F7B7" w14:textId="77777777" w:rsidR="008D7546" w:rsidRPr="008D7546" w:rsidRDefault="008D7546" w:rsidP="008D7546">
      <w:pPr>
        <w:spacing w:after="120"/>
        <w:ind w:left="567"/>
        <w:jc w:val="both"/>
        <w:rPr>
          <w:sz w:val="23"/>
          <w:szCs w:val="23"/>
          <w:lang w:val="el-GR"/>
        </w:rPr>
      </w:pPr>
      <w:r w:rsidRPr="008D7546">
        <w:rPr>
          <w:sz w:val="23"/>
          <w:szCs w:val="23"/>
          <w:lang w:val="el-GR"/>
        </w:rPr>
        <w:t xml:space="preserve">Οι παρακάτω ρυθμίσεις ισχύουν για στηθαία ασφαλείας που υπέστησαν δοκιμή πρόσκρουσης σε επίπεδο έδαφος (επίκλιση </w:t>
      </w:r>
      <w:r w:rsidRPr="008D7546">
        <w:rPr>
          <w:rFonts w:cstheme="minorHAnsi"/>
          <w:sz w:val="23"/>
          <w:szCs w:val="23"/>
          <w:lang w:val="el-GR"/>
        </w:rPr>
        <w:t>±</w:t>
      </w:r>
      <w:r w:rsidRPr="008D7546">
        <w:rPr>
          <w:sz w:val="23"/>
          <w:szCs w:val="23"/>
          <w:lang w:val="el-GR"/>
        </w:rPr>
        <w:t>2,5 %).</w:t>
      </w:r>
    </w:p>
    <w:p w14:paraId="10500F09" w14:textId="77777777" w:rsidR="008D7546" w:rsidRPr="008D7546" w:rsidRDefault="008D7546" w:rsidP="008D7546">
      <w:pPr>
        <w:spacing w:after="120"/>
        <w:ind w:left="567"/>
        <w:jc w:val="both"/>
        <w:rPr>
          <w:sz w:val="23"/>
          <w:szCs w:val="23"/>
          <w:lang w:val="el-GR"/>
        </w:rPr>
      </w:pPr>
      <w:r w:rsidRPr="008D7546">
        <w:rPr>
          <w:sz w:val="23"/>
          <w:szCs w:val="23"/>
          <w:lang w:val="el-GR"/>
        </w:rPr>
        <w:t>Για στηθαία ασφαλείας ειδικών εφαρμογών, τα οποία υπέστησαν δοκιμή με εγκατάσταση σε μεγαλύτερη επίκλιση επιφάνειας της οδού, π.χ. περίπτωση διατομής πριονωτού τύπου,  όπως μικτή διατομή, διατομή με ανισοσταθμία κλάδων αυτοκινητοδρόμου κλπ, πρέπει να αξιολογούνται οι επιτρεπόμενες αποκλίσεις κατά περίπτωση και σε συνάρτηση με την συμπεριφορά του στηθαίου ασφαλείας.</w:t>
      </w:r>
    </w:p>
    <w:p w14:paraId="6A5D80CB" w14:textId="77777777" w:rsidR="008D7546" w:rsidRPr="008D7546" w:rsidRDefault="008D7546" w:rsidP="008D7546">
      <w:pPr>
        <w:spacing w:after="120"/>
        <w:ind w:left="567"/>
        <w:jc w:val="both"/>
        <w:rPr>
          <w:sz w:val="23"/>
          <w:szCs w:val="23"/>
          <w:lang w:val="el-GR"/>
        </w:rPr>
      </w:pPr>
      <w:r w:rsidRPr="008D7546">
        <w:rPr>
          <w:sz w:val="23"/>
          <w:szCs w:val="23"/>
          <w:lang w:val="el-GR"/>
        </w:rPr>
        <w:t>Οι τιμές των επικλίσεων που αναφέρονται στους κανόνες που περιγράφονται παρακάτω, αφορούν σε σχετικές τιμές μεταξύ των επικλίσεων του οδοστρώματος και του ερείσματος.</w:t>
      </w:r>
    </w:p>
    <w:p w14:paraId="2022D240" w14:textId="77777777" w:rsidR="008D7546" w:rsidRPr="008D7546" w:rsidRDefault="008D7546" w:rsidP="008D7546">
      <w:pPr>
        <w:spacing w:after="120"/>
        <w:ind w:left="567"/>
        <w:jc w:val="both"/>
        <w:rPr>
          <w:sz w:val="23"/>
          <w:szCs w:val="23"/>
          <w:lang w:val="el-GR"/>
        </w:rPr>
      </w:pPr>
    </w:p>
    <w:p w14:paraId="72E8A74E" w14:textId="77777777" w:rsidR="008D7546" w:rsidRPr="008D7546" w:rsidRDefault="008D7546" w:rsidP="008D7546">
      <w:pPr>
        <w:spacing w:before="240" w:after="120"/>
        <w:ind w:left="567"/>
        <w:outlineLvl w:val="4"/>
        <w:rPr>
          <w:rFonts w:ascii="Arial" w:eastAsia="Arial" w:hAnsi="Arial" w:cs="Arial"/>
          <w:b/>
          <w:bCs/>
          <w:color w:val="010202"/>
          <w:sz w:val="23"/>
          <w:szCs w:val="23"/>
          <w:lang w:val="el-GR"/>
        </w:rPr>
      </w:pPr>
      <w:r w:rsidRPr="008D7546">
        <w:rPr>
          <w:rFonts w:ascii="Arial" w:eastAsia="Arial" w:hAnsi="Arial" w:cs="Arial"/>
          <w:b/>
          <w:bCs/>
          <w:color w:val="010202"/>
          <w:sz w:val="23"/>
          <w:szCs w:val="23"/>
          <w:lang w:val="el-GR"/>
        </w:rPr>
        <w:t xml:space="preserve">Χαλύβδινα </w:t>
      </w:r>
      <w:r w:rsidRPr="008D7546">
        <w:rPr>
          <w:rFonts w:ascii="Arial" w:eastAsia="Arial" w:hAnsi="Arial" w:cs="Arial"/>
          <w:b/>
          <w:bCs/>
          <w:sz w:val="23"/>
          <w:szCs w:val="23"/>
          <w:lang w:val="el-GR"/>
        </w:rPr>
        <w:t>Στηθαίου Ασφαλείας</w:t>
      </w:r>
      <w:r w:rsidRPr="008D7546">
        <w:rPr>
          <w:rFonts w:ascii="Arial" w:eastAsia="Arial" w:hAnsi="Arial" w:cs="Arial"/>
          <w:b/>
          <w:bCs/>
          <w:color w:val="010202"/>
          <w:sz w:val="23"/>
          <w:szCs w:val="23"/>
          <w:lang w:val="el-GR"/>
        </w:rPr>
        <w:t xml:space="preserve"> με Έμπηξη Ορθοστατών</w:t>
      </w:r>
    </w:p>
    <w:p w14:paraId="6267552B" w14:textId="77777777" w:rsidR="008D7546" w:rsidRPr="008D7546" w:rsidRDefault="008D7546" w:rsidP="008D7546">
      <w:pPr>
        <w:spacing w:after="120"/>
        <w:ind w:left="567"/>
        <w:jc w:val="both"/>
        <w:rPr>
          <w:sz w:val="23"/>
          <w:szCs w:val="23"/>
          <w:lang w:val="el-GR"/>
        </w:rPr>
      </w:pPr>
      <w:r w:rsidRPr="008D7546">
        <w:rPr>
          <w:sz w:val="23"/>
          <w:szCs w:val="23"/>
          <w:lang w:val="el-GR"/>
        </w:rPr>
        <w:t>Τα χαλύβδινα στηθαία ασφαλείας με εμπηγνυόμενους ορθοστάτες εγκαθίστανται κατακόρυφα.</w:t>
      </w:r>
    </w:p>
    <w:p w14:paraId="313B39F3" w14:textId="77777777" w:rsidR="008D7546" w:rsidRPr="008D7546" w:rsidRDefault="008D7546" w:rsidP="008D7546">
      <w:pPr>
        <w:spacing w:after="120"/>
        <w:ind w:left="567"/>
        <w:jc w:val="both"/>
        <w:rPr>
          <w:sz w:val="23"/>
          <w:szCs w:val="23"/>
          <w:lang w:val="el-GR"/>
        </w:rPr>
      </w:pPr>
      <w:r w:rsidRPr="008D7546">
        <w:rPr>
          <w:sz w:val="23"/>
          <w:szCs w:val="23"/>
          <w:lang w:val="el-GR"/>
        </w:rPr>
        <w:t xml:space="preserve">Το ύψος εγκατάστασης του χαλύβδινου στηθαίου με εμπηγνυόμενους ορθοστάτες έχει ως επιφάνεια αναφοράς την επιφάνεια του οδοστρώματος εφόσον η επίκλιση του ερείσματος δεν υπερβαίνει την τιμή 12% και μέχρι μιας απόστασης ίσης με 0,6 </w:t>
      </w:r>
      <w:r w:rsidRPr="008D7546">
        <w:rPr>
          <w:sz w:val="23"/>
          <w:szCs w:val="23"/>
        </w:rPr>
        <w:t>m</w:t>
      </w:r>
      <w:r w:rsidRPr="008D7546">
        <w:rPr>
          <w:sz w:val="23"/>
          <w:szCs w:val="23"/>
          <w:lang w:val="el-GR"/>
        </w:rPr>
        <w:t xml:space="preserve"> από την γραμμή αναφοράς. Τα εμπηγνυόμενα χαλύβδινα στηθαία ασφαλείας προσαρμόζονται καθ’ ύψος. Κατά την προσαρμογή αυτή οι ορθοστάτες επιμηκύνονται όσο απαιτείται προκειμένου να επιτευχθεί το ελάχιστο μήκος έμπηξης σύμφωνα με το Κεφάλαιο 6. Σε μεγαλύτερες αποστάσεις από την γραμμή αναφοράς το ύψος εγκατάστασης έχει ως επιφάνεια αναφοράς όχι αυτήν του οδοστρώματος αλλά αυτήν του ερείσματος ακριβώς έμπροσθεν του στηθαίου (Σχήμα Γ1 και Πίνακας Γ1)</w:t>
      </w:r>
    </w:p>
    <w:p w14:paraId="482AE543" w14:textId="77777777" w:rsidR="008D7546" w:rsidRPr="008D7546" w:rsidRDefault="008D7546" w:rsidP="008D7546">
      <w:pPr>
        <w:spacing w:after="120"/>
        <w:ind w:left="567"/>
        <w:rPr>
          <w:rFonts w:ascii="Arial" w:hAnsi="Arial"/>
          <w:b/>
          <w:color w:val="010202"/>
          <w:sz w:val="19"/>
          <w:lang w:val="el-GR"/>
        </w:rPr>
      </w:pPr>
      <w:r w:rsidRPr="008D7546">
        <w:rPr>
          <w:rFonts w:ascii="Arial" w:hAnsi="Arial"/>
          <w:b/>
          <w:color w:val="010202"/>
          <w:sz w:val="19"/>
          <w:lang w:val="el-GR"/>
        </w:rPr>
        <w:t>Πίνακας Γ1: Προσδιορισμός ύψους εγκατάστασης εμπηγνυόμενων στηθαίων σε περιπτώσεις αρνητικής επίκλισης ερείσματος</w:t>
      </w:r>
    </w:p>
    <w:tbl>
      <w:tblPr>
        <w:tblW w:w="0" w:type="auto"/>
        <w:jc w:val="center"/>
        <w:tblLook w:val="04A0" w:firstRow="1" w:lastRow="0" w:firstColumn="1" w:lastColumn="0" w:noHBand="0" w:noVBand="1"/>
      </w:tblPr>
      <w:tblGrid>
        <w:gridCol w:w="2410"/>
        <w:gridCol w:w="2420"/>
        <w:gridCol w:w="4246"/>
      </w:tblGrid>
      <w:tr w:rsidR="008D7546" w:rsidRPr="008D7546" w14:paraId="7BE5D167" w14:textId="77777777" w:rsidTr="008D7546">
        <w:trPr>
          <w:jc w:val="center"/>
        </w:trPr>
        <w:tc>
          <w:tcPr>
            <w:tcW w:w="2410" w:type="dxa"/>
            <w:tcBorders>
              <w:top w:val="single" w:sz="4" w:space="0" w:color="auto"/>
              <w:left w:val="single" w:sz="4" w:space="0" w:color="auto"/>
              <w:bottom w:val="single" w:sz="4" w:space="0" w:color="auto"/>
              <w:right w:val="single" w:sz="4" w:space="0" w:color="auto"/>
            </w:tcBorders>
            <w:vAlign w:val="center"/>
            <w:hideMark/>
          </w:tcPr>
          <w:p w14:paraId="30AA07D8" w14:textId="77777777" w:rsidR="008D7546" w:rsidRPr="008D7546" w:rsidRDefault="008D7546" w:rsidP="008D7546">
            <w:pPr>
              <w:jc w:val="center"/>
              <w:rPr>
                <w:b/>
                <w:bCs/>
              </w:rPr>
            </w:pPr>
            <w:r w:rsidRPr="008D7546">
              <w:rPr>
                <w:b/>
                <w:bCs/>
              </w:rPr>
              <w:t>Επίκλιση ερείσματος</w:t>
            </w:r>
          </w:p>
        </w:tc>
        <w:tc>
          <w:tcPr>
            <w:tcW w:w="2420" w:type="dxa"/>
            <w:tcBorders>
              <w:top w:val="single" w:sz="4" w:space="0" w:color="auto"/>
              <w:left w:val="single" w:sz="4" w:space="0" w:color="auto"/>
              <w:bottom w:val="single" w:sz="4" w:space="0" w:color="auto"/>
              <w:right w:val="single" w:sz="4" w:space="0" w:color="auto"/>
            </w:tcBorders>
            <w:vAlign w:val="center"/>
            <w:hideMark/>
          </w:tcPr>
          <w:p w14:paraId="05FBAE68" w14:textId="77777777" w:rsidR="008D7546" w:rsidRPr="008D7546" w:rsidRDefault="008D7546" w:rsidP="008D7546">
            <w:pPr>
              <w:jc w:val="center"/>
              <w:rPr>
                <w:b/>
                <w:bCs/>
                <w:lang w:val="el-GR"/>
              </w:rPr>
            </w:pPr>
            <w:r w:rsidRPr="008D7546">
              <w:rPr>
                <w:b/>
                <w:bCs/>
                <w:lang w:val="el-GR"/>
              </w:rPr>
              <w:t>Απόσταση στηθαίου ασφαλείας από γραμμή αναφοράς</w:t>
            </w:r>
          </w:p>
        </w:tc>
        <w:tc>
          <w:tcPr>
            <w:tcW w:w="4246" w:type="dxa"/>
            <w:tcBorders>
              <w:top w:val="single" w:sz="4" w:space="0" w:color="auto"/>
              <w:left w:val="single" w:sz="4" w:space="0" w:color="auto"/>
              <w:bottom w:val="single" w:sz="4" w:space="0" w:color="auto"/>
              <w:right w:val="single" w:sz="4" w:space="0" w:color="auto"/>
            </w:tcBorders>
            <w:vAlign w:val="center"/>
            <w:hideMark/>
          </w:tcPr>
          <w:p w14:paraId="235E8374" w14:textId="77777777" w:rsidR="008D7546" w:rsidRPr="008D7546" w:rsidRDefault="008D7546" w:rsidP="008D7546">
            <w:pPr>
              <w:jc w:val="center"/>
              <w:rPr>
                <w:b/>
                <w:bCs/>
              </w:rPr>
            </w:pPr>
            <w:r w:rsidRPr="008D7546">
              <w:rPr>
                <w:b/>
                <w:bCs/>
              </w:rPr>
              <w:t>Εγκατάσταση εμπηγνυόμενων στηθαίων</w:t>
            </w:r>
          </w:p>
        </w:tc>
      </w:tr>
      <w:tr w:rsidR="008D7546" w:rsidRPr="00116E02" w14:paraId="6859AD9A" w14:textId="77777777" w:rsidTr="008D7546">
        <w:trPr>
          <w:jc w:val="center"/>
        </w:trPr>
        <w:tc>
          <w:tcPr>
            <w:tcW w:w="2410" w:type="dxa"/>
            <w:vMerge w:val="restart"/>
            <w:tcBorders>
              <w:top w:val="single" w:sz="4" w:space="0" w:color="auto"/>
              <w:left w:val="single" w:sz="4" w:space="0" w:color="auto"/>
              <w:bottom w:val="single" w:sz="4" w:space="0" w:color="auto"/>
              <w:right w:val="single" w:sz="4" w:space="0" w:color="auto"/>
            </w:tcBorders>
            <w:vAlign w:val="center"/>
          </w:tcPr>
          <w:p w14:paraId="3A9F5B92" w14:textId="77777777" w:rsidR="008D7546" w:rsidRPr="008D7546" w:rsidRDefault="008D7546" w:rsidP="008D7546">
            <w:pPr>
              <w:rPr>
                <w:lang w:val="el-GR"/>
              </w:rPr>
            </w:pPr>
            <w:r w:rsidRPr="008D7546">
              <w:rPr>
                <w:lang w:val="el-GR"/>
              </w:rPr>
              <w:t>έρεισμα με αρνητική επίκλιση (κατωφερικό)</w:t>
            </w:r>
            <w:r w:rsidRPr="008D7546">
              <w:rPr>
                <w:vertAlign w:val="superscript"/>
              </w:rPr>
              <w:footnoteReference w:id="12"/>
            </w:r>
          </w:p>
          <w:p w14:paraId="0E88D353" w14:textId="77777777" w:rsidR="008D7546" w:rsidRPr="008D7546" w:rsidRDefault="008D7546" w:rsidP="008D7546">
            <w:pPr>
              <w:rPr>
                <w:lang w:val="el-GR"/>
              </w:rPr>
            </w:pPr>
          </w:p>
          <w:p w14:paraId="321FBE1E" w14:textId="77777777" w:rsidR="008D7546" w:rsidRPr="008D7546" w:rsidRDefault="008D7546" w:rsidP="008D7546">
            <w:pPr>
              <w:rPr>
                <w:lang w:val="de-DE"/>
              </w:rPr>
            </w:pPr>
            <w:r w:rsidRPr="008D7546">
              <w:rPr>
                <w:lang w:val="de-DE"/>
              </w:rPr>
              <w:t xml:space="preserve">s </w:t>
            </w:r>
            <w:r w:rsidRPr="008D7546">
              <w:rPr>
                <w:rFonts w:cstheme="minorHAnsi"/>
                <w:lang w:val="de-DE"/>
              </w:rPr>
              <w:t>≤ 12 %</w:t>
            </w:r>
          </w:p>
        </w:tc>
        <w:tc>
          <w:tcPr>
            <w:tcW w:w="2420" w:type="dxa"/>
            <w:tcBorders>
              <w:top w:val="single" w:sz="4" w:space="0" w:color="auto"/>
              <w:left w:val="single" w:sz="4" w:space="0" w:color="auto"/>
              <w:bottom w:val="single" w:sz="4" w:space="0" w:color="auto"/>
              <w:right w:val="single" w:sz="4" w:space="0" w:color="auto"/>
            </w:tcBorders>
          </w:tcPr>
          <w:p w14:paraId="06CD49C3" w14:textId="77777777" w:rsidR="008D7546" w:rsidRPr="008D7546" w:rsidRDefault="008D7546" w:rsidP="008D7546"/>
          <w:p w14:paraId="0C936E8C" w14:textId="77777777" w:rsidR="008D7546" w:rsidRPr="008D7546" w:rsidRDefault="008D7546" w:rsidP="008D7546">
            <w:r w:rsidRPr="008D7546">
              <w:t xml:space="preserve">a </w:t>
            </w:r>
            <w:r w:rsidRPr="008D7546">
              <w:rPr>
                <w:rFonts w:cstheme="minorHAnsi"/>
              </w:rPr>
              <w:t>≤</w:t>
            </w:r>
            <w:r w:rsidRPr="008D7546">
              <w:t xml:space="preserve"> 0,6m</w:t>
            </w:r>
          </w:p>
        </w:tc>
        <w:tc>
          <w:tcPr>
            <w:tcW w:w="4246" w:type="dxa"/>
            <w:tcBorders>
              <w:top w:val="single" w:sz="4" w:space="0" w:color="auto"/>
              <w:left w:val="single" w:sz="4" w:space="0" w:color="auto"/>
              <w:bottom w:val="single" w:sz="4" w:space="0" w:color="auto"/>
              <w:right w:val="single" w:sz="4" w:space="0" w:color="auto"/>
            </w:tcBorders>
          </w:tcPr>
          <w:p w14:paraId="0F04A6E3" w14:textId="77777777" w:rsidR="008D7546" w:rsidRPr="008D7546" w:rsidRDefault="008D7546" w:rsidP="008D7546">
            <w:pPr>
              <w:rPr>
                <w:lang w:val="el-GR"/>
              </w:rPr>
            </w:pPr>
            <w:r w:rsidRPr="008D7546">
              <w:rPr>
                <w:lang w:val="el-GR"/>
              </w:rPr>
              <w:t>κατακόρυφη εγκατάσταση</w:t>
            </w:r>
          </w:p>
          <w:p w14:paraId="40830484" w14:textId="77777777" w:rsidR="008D7546" w:rsidRPr="008D7546" w:rsidRDefault="008D7546" w:rsidP="008D7546">
            <w:pPr>
              <w:rPr>
                <w:lang w:val="el-GR"/>
              </w:rPr>
            </w:pPr>
          </w:p>
          <w:p w14:paraId="7D5122AD" w14:textId="77777777" w:rsidR="008D7546" w:rsidRPr="008D7546" w:rsidRDefault="008D7546" w:rsidP="008D7546">
            <w:pPr>
              <w:rPr>
                <w:lang w:val="el-GR"/>
              </w:rPr>
            </w:pPr>
            <w:r w:rsidRPr="008D7546">
              <w:rPr>
                <w:lang w:val="el-GR"/>
              </w:rPr>
              <w:t xml:space="preserve">αναφορά ύψους εγκατάστασης στην επιφάνεια του οδοστρώματος, προσαρμοσμένο ύψος στηθαίου: </w:t>
            </w:r>
            <w:r w:rsidRPr="008D7546">
              <w:t>h</w:t>
            </w:r>
            <w:r w:rsidRPr="008D7546">
              <w:rPr>
                <w:vertAlign w:val="subscript"/>
              </w:rPr>
              <w:t>E</w:t>
            </w:r>
            <w:r w:rsidRPr="008D7546">
              <w:rPr>
                <w:vertAlign w:val="subscript"/>
                <w:lang w:val="el-GR"/>
              </w:rPr>
              <w:t xml:space="preserve"> </w:t>
            </w:r>
            <w:r w:rsidRPr="008D7546">
              <w:rPr>
                <w:lang w:val="el-GR"/>
              </w:rPr>
              <w:t xml:space="preserve">= </w:t>
            </w:r>
            <w:r w:rsidRPr="008D7546">
              <w:t>h</w:t>
            </w:r>
            <w:r w:rsidRPr="008D7546">
              <w:rPr>
                <w:vertAlign w:val="subscript"/>
              </w:rPr>
              <w:t>P</w:t>
            </w:r>
            <w:r w:rsidRPr="008D7546">
              <w:rPr>
                <w:lang w:val="el-GR"/>
              </w:rPr>
              <w:t xml:space="preserve"> + </w:t>
            </w:r>
            <w:r w:rsidRPr="008D7546">
              <w:t>x</w:t>
            </w:r>
          </w:p>
          <w:p w14:paraId="2CAC482D" w14:textId="77777777" w:rsidR="008D7546" w:rsidRPr="008D7546" w:rsidRDefault="008D7546" w:rsidP="008D7546">
            <w:pPr>
              <w:rPr>
                <w:lang w:val="el-GR"/>
              </w:rPr>
            </w:pPr>
          </w:p>
        </w:tc>
      </w:tr>
      <w:tr w:rsidR="008D7546" w:rsidRPr="00116E02" w14:paraId="52A2D4F4" w14:textId="77777777" w:rsidTr="008D7546">
        <w:trPr>
          <w:jc w:val="center"/>
        </w:trPr>
        <w:tc>
          <w:tcPr>
            <w:tcW w:w="2410" w:type="dxa"/>
            <w:vMerge/>
            <w:tcBorders>
              <w:top w:val="single" w:sz="4" w:space="0" w:color="auto"/>
              <w:left w:val="single" w:sz="4" w:space="0" w:color="auto"/>
              <w:bottom w:val="single" w:sz="4" w:space="0" w:color="auto"/>
              <w:right w:val="single" w:sz="4" w:space="0" w:color="auto"/>
            </w:tcBorders>
            <w:vAlign w:val="center"/>
            <w:hideMark/>
          </w:tcPr>
          <w:p w14:paraId="5365E32E" w14:textId="77777777" w:rsidR="008D7546" w:rsidRPr="008D7546" w:rsidRDefault="008D7546" w:rsidP="008D7546">
            <w:pPr>
              <w:rPr>
                <w:lang w:val="el-GR"/>
              </w:rPr>
            </w:pPr>
          </w:p>
        </w:tc>
        <w:tc>
          <w:tcPr>
            <w:tcW w:w="2420" w:type="dxa"/>
            <w:tcBorders>
              <w:top w:val="single" w:sz="4" w:space="0" w:color="auto"/>
              <w:left w:val="single" w:sz="4" w:space="0" w:color="auto"/>
              <w:bottom w:val="single" w:sz="4" w:space="0" w:color="auto"/>
              <w:right w:val="single" w:sz="4" w:space="0" w:color="auto"/>
            </w:tcBorders>
          </w:tcPr>
          <w:p w14:paraId="06C94DAE" w14:textId="77777777" w:rsidR="008D7546" w:rsidRPr="008D7546" w:rsidRDefault="008D7546" w:rsidP="008D7546">
            <w:pPr>
              <w:rPr>
                <w:lang w:val="el-GR"/>
              </w:rPr>
            </w:pPr>
          </w:p>
          <w:p w14:paraId="73B5CA40" w14:textId="77777777" w:rsidR="008D7546" w:rsidRPr="008D7546" w:rsidRDefault="008D7546" w:rsidP="008D7546">
            <w:r w:rsidRPr="008D7546">
              <w:t>a&gt; 0,6m</w:t>
            </w:r>
          </w:p>
        </w:tc>
        <w:tc>
          <w:tcPr>
            <w:tcW w:w="4246" w:type="dxa"/>
            <w:tcBorders>
              <w:top w:val="single" w:sz="4" w:space="0" w:color="auto"/>
              <w:left w:val="single" w:sz="4" w:space="0" w:color="auto"/>
              <w:bottom w:val="single" w:sz="4" w:space="0" w:color="auto"/>
              <w:right w:val="single" w:sz="4" w:space="0" w:color="auto"/>
            </w:tcBorders>
          </w:tcPr>
          <w:p w14:paraId="201CE260" w14:textId="77777777" w:rsidR="008D7546" w:rsidRPr="008D7546" w:rsidRDefault="008D7546" w:rsidP="008D7546">
            <w:pPr>
              <w:rPr>
                <w:lang w:val="el-GR"/>
              </w:rPr>
            </w:pPr>
            <w:r w:rsidRPr="008D7546">
              <w:rPr>
                <w:lang w:val="el-GR"/>
              </w:rPr>
              <w:t>κατακόρυφη εγκατάσταση</w:t>
            </w:r>
          </w:p>
          <w:p w14:paraId="0F2550B9" w14:textId="77777777" w:rsidR="008D7546" w:rsidRPr="008D7546" w:rsidRDefault="008D7546" w:rsidP="008D7546">
            <w:pPr>
              <w:rPr>
                <w:lang w:val="el-GR"/>
              </w:rPr>
            </w:pPr>
          </w:p>
          <w:p w14:paraId="25968680" w14:textId="77777777" w:rsidR="008D7546" w:rsidRPr="008D7546" w:rsidRDefault="008D7546" w:rsidP="008D7546">
            <w:pPr>
              <w:rPr>
                <w:vertAlign w:val="subscript"/>
                <w:lang w:val="el-GR"/>
              </w:rPr>
            </w:pPr>
            <w:r w:rsidRPr="008D7546">
              <w:rPr>
                <w:lang w:val="el-GR"/>
              </w:rPr>
              <w:t xml:space="preserve">ύψος εγκατάστασης στηθαίου:  </w:t>
            </w:r>
            <w:r w:rsidRPr="008D7546">
              <w:t>h</w:t>
            </w:r>
            <w:r w:rsidRPr="008D7546">
              <w:rPr>
                <w:vertAlign w:val="subscript"/>
              </w:rPr>
              <w:t>E</w:t>
            </w:r>
            <w:r w:rsidRPr="008D7546">
              <w:rPr>
                <w:vertAlign w:val="subscript"/>
                <w:lang w:val="el-GR"/>
              </w:rPr>
              <w:t xml:space="preserve"> </w:t>
            </w:r>
            <w:r w:rsidRPr="008D7546">
              <w:rPr>
                <w:lang w:val="el-GR"/>
              </w:rPr>
              <w:t xml:space="preserve">= </w:t>
            </w:r>
            <w:r w:rsidRPr="008D7546">
              <w:t>h</w:t>
            </w:r>
            <w:r w:rsidRPr="008D7546">
              <w:rPr>
                <w:vertAlign w:val="subscript"/>
              </w:rPr>
              <w:t>P</w:t>
            </w:r>
          </w:p>
          <w:p w14:paraId="1AB2A64F" w14:textId="77777777" w:rsidR="008D7546" w:rsidRPr="008D7546" w:rsidRDefault="008D7546" w:rsidP="008D7546">
            <w:pPr>
              <w:rPr>
                <w:lang w:val="el-GR"/>
              </w:rPr>
            </w:pPr>
          </w:p>
        </w:tc>
      </w:tr>
    </w:tbl>
    <w:p w14:paraId="4BD06D95" w14:textId="77777777" w:rsidR="008D7546" w:rsidRPr="008D7546" w:rsidRDefault="008D7546" w:rsidP="008D7546">
      <w:pPr>
        <w:rPr>
          <w:lang w:val="el-GR"/>
        </w:rPr>
      </w:pPr>
    </w:p>
    <w:p w14:paraId="1608B7E9" w14:textId="77777777" w:rsidR="008D7546" w:rsidRPr="008D7546" w:rsidRDefault="008D7546" w:rsidP="008D7546">
      <w:pPr>
        <w:rPr>
          <w:lang w:val="el-GR"/>
        </w:rPr>
      </w:pPr>
      <w:r w:rsidRPr="008D7546">
        <w:rPr>
          <w:noProof/>
          <w:lang w:val="el-GR" w:eastAsia="zh-CN"/>
        </w:rPr>
        <mc:AlternateContent>
          <mc:Choice Requires="wpg">
            <w:drawing>
              <wp:anchor distT="0" distB="0" distL="114300" distR="114300" simplePos="0" relativeHeight="251713643" behindDoc="0" locked="0" layoutInCell="1" allowOverlap="1" wp14:anchorId="025B4860" wp14:editId="02F4355D">
                <wp:simplePos x="0" y="0"/>
                <wp:positionH relativeFrom="column">
                  <wp:posOffset>410591</wp:posOffset>
                </wp:positionH>
                <wp:positionV relativeFrom="paragraph">
                  <wp:posOffset>5690</wp:posOffset>
                </wp:positionV>
                <wp:extent cx="5524500" cy="3337560"/>
                <wp:effectExtent l="0" t="0" r="0" b="0"/>
                <wp:wrapNone/>
                <wp:docPr id="417" name="Group 417"/>
                <wp:cNvGraphicFramePr/>
                <a:graphic xmlns:a="http://schemas.openxmlformats.org/drawingml/2006/main">
                  <a:graphicData uri="http://schemas.microsoft.com/office/word/2010/wordprocessingGroup">
                    <wpg:wgp>
                      <wpg:cNvGrpSpPr/>
                      <wpg:grpSpPr>
                        <a:xfrm>
                          <a:off x="0" y="0"/>
                          <a:ext cx="5524500" cy="3337560"/>
                          <a:chOff x="0" y="0"/>
                          <a:chExt cx="5524500" cy="3337560"/>
                        </a:xfrm>
                      </wpg:grpSpPr>
                      <pic:pic xmlns:pic="http://schemas.openxmlformats.org/drawingml/2006/picture">
                        <pic:nvPicPr>
                          <pic:cNvPr id="419" name="Εικόνα 227"/>
                          <pic:cNvPicPr>
                            <a:picLocks noChangeAspect="1"/>
                          </pic:cNvPicPr>
                        </pic:nvPicPr>
                        <pic:blipFill>
                          <a:blip r:embed="rId194">
                            <a:extLst>
                              <a:ext uri="{28A0092B-C50C-407E-A947-70E740481C1C}">
                                <a14:useLocalDpi xmlns:a14="http://schemas.microsoft.com/office/drawing/2010/main" val="0"/>
                              </a:ext>
                            </a:extLst>
                          </a:blip>
                          <a:srcRect/>
                          <a:stretch>
                            <a:fillRect/>
                          </a:stretch>
                        </pic:blipFill>
                        <pic:spPr bwMode="auto">
                          <a:xfrm>
                            <a:off x="365760" y="0"/>
                            <a:ext cx="4930140" cy="3337560"/>
                          </a:xfrm>
                          <a:prstGeom prst="rect">
                            <a:avLst/>
                          </a:prstGeom>
                          <a:noFill/>
                        </pic:spPr>
                      </pic:pic>
                      <wps:wsp>
                        <wps:cNvPr id="420" name="Πλαίσιο κειμένου 228"/>
                        <wps:cNvSpPr txBox="1">
                          <a:spLocks noChangeArrowheads="1"/>
                        </wps:cNvSpPr>
                        <wps:spPr bwMode="auto">
                          <a:xfrm>
                            <a:off x="519379" y="168249"/>
                            <a:ext cx="1485900" cy="312420"/>
                          </a:xfrm>
                          <a:prstGeom prst="rect">
                            <a:avLst/>
                          </a:prstGeom>
                          <a:solidFill>
                            <a:srgbClr val="FFFFFF"/>
                          </a:solidFill>
                          <a:ln w="9525">
                            <a:noFill/>
                            <a:miter lim="800000"/>
                            <a:headEnd/>
                            <a:tailEnd/>
                          </a:ln>
                        </wps:spPr>
                        <wps:txbx>
                          <w:txbxContent>
                            <w:p w14:paraId="29D82621" w14:textId="77777777" w:rsidR="008D7546" w:rsidRPr="00FB1946" w:rsidRDefault="008D7546" w:rsidP="008D7546">
                              <w:pPr>
                                <w:rPr>
                                  <w:rFonts w:ascii="Arial" w:hAnsi="Arial" w:cs="Arial"/>
                                  <w:sz w:val="20"/>
                                  <w:szCs w:val="20"/>
                                </w:rPr>
                              </w:pPr>
                              <w:r w:rsidRPr="00FB1946">
                                <w:rPr>
                                  <w:rFonts w:ascii="Arial" w:hAnsi="Arial" w:cs="Arial"/>
                                  <w:sz w:val="20"/>
                                  <w:szCs w:val="20"/>
                                </w:rPr>
                                <w:t>Κυκλοφοριακός χώρος</w:t>
                              </w:r>
                            </w:p>
                          </w:txbxContent>
                        </wps:txbx>
                        <wps:bodyPr rot="0" vert="horz" wrap="square" lIns="91440" tIns="45720" rIns="91440" bIns="45720" anchor="t" anchorCtr="0">
                          <a:noAutofit/>
                        </wps:bodyPr>
                      </wps:wsp>
                      <wps:wsp>
                        <wps:cNvPr id="421" name="Πλαίσιο κειμένου 226"/>
                        <wps:cNvSpPr txBox="1">
                          <a:spLocks noChangeArrowheads="1"/>
                        </wps:cNvSpPr>
                        <wps:spPr bwMode="auto">
                          <a:xfrm>
                            <a:off x="3218688" y="768096"/>
                            <a:ext cx="833755" cy="312420"/>
                          </a:xfrm>
                          <a:prstGeom prst="rect">
                            <a:avLst/>
                          </a:prstGeom>
                          <a:solidFill>
                            <a:srgbClr val="FFFFFF"/>
                          </a:solidFill>
                          <a:ln w="9525">
                            <a:noFill/>
                            <a:miter lim="800000"/>
                            <a:headEnd/>
                            <a:tailEnd/>
                          </a:ln>
                        </wps:spPr>
                        <wps:txbx>
                          <w:txbxContent>
                            <w:p w14:paraId="5CA05629" w14:textId="77777777" w:rsidR="008D7546" w:rsidRDefault="008D7546" w:rsidP="008D7546">
                              <w:pPr>
                                <w:rPr>
                                  <w:sz w:val="28"/>
                                  <w:szCs w:val="28"/>
                                </w:rPr>
                              </w:pPr>
                              <w:r>
                                <w:rPr>
                                  <w:sz w:val="28"/>
                                  <w:szCs w:val="28"/>
                                </w:rPr>
                                <w:t>ΣΑΟ</w:t>
                              </w:r>
                            </w:p>
                          </w:txbxContent>
                        </wps:txbx>
                        <wps:bodyPr rot="0" vert="horz" wrap="square" lIns="91440" tIns="45720" rIns="91440" bIns="45720" anchor="t" anchorCtr="0">
                          <a:noAutofit/>
                        </wps:bodyPr>
                      </wps:wsp>
                      <wps:wsp>
                        <wps:cNvPr id="422" name="Πλαίσιο κειμένου 221"/>
                        <wps:cNvSpPr txBox="1">
                          <a:spLocks noChangeArrowheads="1"/>
                        </wps:cNvSpPr>
                        <wps:spPr bwMode="auto">
                          <a:xfrm>
                            <a:off x="2326234" y="2136038"/>
                            <a:ext cx="1169670" cy="266700"/>
                          </a:xfrm>
                          <a:prstGeom prst="rect">
                            <a:avLst/>
                          </a:prstGeom>
                          <a:solidFill>
                            <a:srgbClr val="FFFFFF"/>
                          </a:solidFill>
                          <a:ln w="9525">
                            <a:noFill/>
                            <a:miter lim="800000"/>
                            <a:headEnd/>
                            <a:tailEnd/>
                          </a:ln>
                        </wps:spPr>
                        <wps:txbx>
                          <w:txbxContent>
                            <w:p w14:paraId="0A1B7C52" w14:textId="77777777" w:rsidR="008D7546" w:rsidRPr="00FB1946" w:rsidRDefault="008D7546" w:rsidP="008D7546">
                              <w:pPr>
                                <w:rPr>
                                  <w:rFonts w:ascii="Arial" w:hAnsi="Arial" w:cs="Arial"/>
                                  <w:sz w:val="20"/>
                                  <w:szCs w:val="20"/>
                                </w:rPr>
                              </w:pPr>
                              <w:r w:rsidRPr="00FB1946">
                                <w:rPr>
                                  <w:rFonts w:ascii="Arial" w:hAnsi="Arial" w:cs="Arial"/>
                                  <w:sz w:val="20"/>
                                  <w:szCs w:val="20"/>
                                </w:rPr>
                                <w:t>Μέγιστη επίκλιση</w:t>
                              </w:r>
                            </w:p>
                          </w:txbxContent>
                        </wps:txbx>
                        <wps:bodyPr rot="0" vert="horz" wrap="square" lIns="91440" tIns="45720" rIns="91440" bIns="45720" anchor="t" anchorCtr="0">
                          <a:noAutofit/>
                        </wps:bodyPr>
                      </wps:wsp>
                      <wps:wsp>
                        <wps:cNvPr id="423" name="Πλαίσιο κειμένου 214"/>
                        <wps:cNvSpPr txBox="1">
                          <a:spLocks noChangeArrowheads="1"/>
                        </wps:cNvSpPr>
                        <wps:spPr bwMode="auto">
                          <a:xfrm>
                            <a:off x="0" y="2574950"/>
                            <a:ext cx="5524500" cy="753466"/>
                          </a:xfrm>
                          <a:prstGeom prst="rect">
                            <a:avLst/>
                          </a:prstGeom>
                          <a:solidFill>
                            <a:srgbClr val="FFFFFF"/>
                          </a:solidFill>
                          <a:ln w="9525">
                            <a:noFill/>
                            <a:miter lim="800000"/>
                            <a:headEnd/>
                            <a:tailEnd/>
                          </a:ln>
                        </wps:spPr>
                        <wps:txbx>
                          <w:txbxContent>
                            <w:p w14:paraId="673DE2D9" w14:textId="77777777" w:rsidR="008D7546" w:rsidRDefault="008D7546" w:rsidP="008D7546">
                              <w:pPr>
                                <w:rPr>
                                  <w:sz w:val="20"/>
                                  <w:szCs w:val="20"/>
                                  <w:lang w:val="el-GR"/>
                                </w:rPr>
                              </w:pPr>
                              <w:r>
                                <w:rPr>
                                  <w:sz w:val="20"/>
                                  <w:szCs w:val="20"/>
                                  <w:lang w:val="de-DE"/>
                                </w:rPr>
                                <w:t>h</w:t>
                              </w:r>
                              <w:r>
                                <w:rPr>
                                  <w:sz w:val="20"/>
                                  <w:szCs w:val="20"/>
                                  <w:vertAlign w:val="subscript"/>
                                  <w:lang w:val="de-DE"/>
                                </w:rPr>
                                <w:t>P</w:t>
                              </w:r>
                              <w:r w:rsidRPr="002A455E">
                                <w:rPr>
                                  <w:sz w:val="20"/>
                                  <w:szCs w:val="20"/>
                                  <w:lang w:val="el-GR"/>
                                </w:rPr>
                                <w:t xml:space="preserve"> = ύψος ΣΑΟ σύμφωνα με δοκιμή πρόσκρουσης με αναφορά στην επιφάνεια του οδοστρώματος</w:t>
                              </w:r>
                            </w:p>
                            <w:p w14:paraId="4C348170" w14:textId="77777777" w:rsidR="008D7546" w:rsidRDefault="008D7546" w:rsidP="008D7546">
                              <w:pPr>
                                <w:rPr>
                                  <w:sz w:val="20"/>
                                  <w:szCs w:val="20"/>
                                  <w:lang w:val="el-GR"/>
                                </w:rPr>
                              </w:pPr>
                              <w:r>
                                <w:rPr>
                                  <w:sz w:val="20"/>
                                  <w:szCs w:val="20"/>
                                </w:rPr>
                                <w:t>h</w:t>
                              </w:r>
                              <w:r>
                                <w:rPr>
                                  <w:sz w:val="20"/>
                                  <w:szCs w:val="20"/>
                                  <w:vertAlign w:val="subscript"/>
                                </w:rPr>
                                <w:t>E</w:t>
                              </w:r>
                              <w:r w:rsidRPr="002A455E">
                                <w:rPr>
                                  <w:sz w:val="20"/>
                                  <w:szCs w:val="20"/>
                                  <w:lang w:val="el-GR"/>
                                </w:rPr>
                                <w:t xml:space="preserve"> = ύψος εγκατάστασης ΣΑΟ μετρούμενο έμπροσθεν του ΣΑΟ (επιφάνεια αναφοράς το έδαφος)</w:t>
                              </w:r>
                            </w:p>
                            <w:p w14:paraId="15568107" w14:textId="77777777" w:rsidR="008D7546" w:rsidRDefault="008D7546" w:rsidP="008D7546">
                              <w:pPr>
                                <w:rPr>
                                  <w:sz w:val="20"/>
                                  <w:szCs w:val="20"/>
                                  <w:lang w:val="el-GR"/>
                                </w:rPr>
                              </w:pPr>
                              <w:r>
                                <w:rPr>
                                  <w:sz w:val="20"/>
                                  <w:szCs w:val="20"/>
                                </w:rPr>
                                <w:t>x</w:t>
                              </w:r>
                              <w:r w:rsidRPr="002A455E">
                                <w:rPr>
                                  <w:sz w:val="20"/>
                                  <w:szCs w:val="20"/>
                                  <w:lang w:val="el-GR"/>
                                </w:rPr>
                                <w:t xml:space="preserve"> = υψομετρική διαφορά λόγω της επίκλισης του ερείσματος</w:t>
                              </w:r>
                            </w:p>
                            <w:p w14:paraId="32A0AD21" w14:textId="77777777" w:rsidR="008D7546" w:rsidRPr="002A455E" w:rsidRDefault="008D7546" w:rsidP="008D7546">
                              <w:pPr>
                                <w:rPr>
                                  <w:sz w:val="20"/>
                                  <w:szCs w:val="20"/>
                                  <w:lang w:val="el-GR"/>
                                </w:rPr>
                              </w:pPr>
                              <w:r w:rsidRPr="0005143F">
                                <w:rPr>
                                  <w:sz w:val="20"/>
                                  <w:szCs w:val="20"/>
                                  <w:lang w:val="el-GR"/>
                                </w:rPr>
                                <w:t>a = απόσταση ΣΑΟ από γραμμή αναφοράς</w:t>
                              </w:r>
                            </w:p>
                          </w:txbxContent>
                        </wps:txbx>
                        <wps:bodyPr rot="0" vert="horz" wrap="square" lIns="91440" tIns="45720" rIns="91440" bIns="45720" anchor="t" anchorCtr="0">
                          <a:noAutofit/>
                        </wps:bodyPr>
                      </wps:wsp>
                      <wps:wsp>
                        <wps:cNvPr id="424" name="Πλαίσιο κειμένου 225"/>
                        <wps:cNvSpPr txBox="1">
                          <a:spLocks noChangeArrowheads="1"/>
                        </wps:cNvSpPr>
                        <wps:spPr bwMode="auto">
                          <a:xfrm>
                            <a:off x="1141171" y="1536192"/>
                            <a:ext cx="876300" cy="312420"/>
                          </a:xfrm>
                          <a:prstGeom prst="rect">
                            <a:avLst/>
                          </a:prstGeom>
                          <a:solidFill>
                            <a:srgbClr val="FFFFFF"/>
                          </a:solidFill>
                          <a:ln w="9525">
                            <a:noFill/>
                            <a:miter lim="800000"/>
                            <a:headEnd/>
                            <a:tailEnd/>
                          </a:ln>
                        </wps:spPr>
                        <wps:txbx>
                          <w:txbxContent>
                            <w:p w14:paraId="06BA754C" w14:textId="77777777" w:rsidR="008D7546" w:rsidRPr="00FB1946" w:rsidRDefault="008D7546" w:rsidP="008D7546">
                              <w:pPr>
                                <w:rPr>
                                  <w:rFonts w:ascii="Arial" w:hAnsi="Arial" w:cs="Arial"/>
                                  <w:sz w:val="20"/>
                                  <w:szCs w:val="20"/>
                                </w:rPr>
                              </w:pPr>
                              <w:r w:rsidRPr="00FB1946">
                                <w:rPr>
                                  <w:rFonts w:ascii="Arial" w:hAnsi="Arial" w:cs="Arial"/>
                                  <w:sz w:val="20"/>
                                  <w:szCs w:val="20"/>
                                </w:rPr>
                                <w:t>οδόστρωμα</w:t>
                              </w:r>
                            </w:p>
                          </w:txbxContent>
                        </wps:txbx>
                        <wps:bodyPr rot="0" vert="horz" wrap="square" lIns="91440" tIns="45720" rIns="91440" bIns="45720" anchor="t" anchorCtr="0">
                          <a:noAutofit/>
                        </wps:bodyPr>
                      </wps:wsp>
                    </wpg:wgp>
                  </a:graphicData>
                </a:graphic>
              </wp:anchor>
            </w:drawing>
          </mc:Choice>
          <mc:Fallback>
            <w:pict>
              <v:group id="Group 417" o:spid="_x0000_s1243" style="position:absolute;margin-left:32.35pt;margin-top:.45pt;width:435pt;height:262.8pt;z-index:251713643;mso-position-horizontal-relative:text;mso-position-vertical-relative:text" coordsize="55245,3337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">
                <v:shape id="Εικόνα 227" o:spid="_x0000_s1244" type="#_x0000_t75" style="position:absolute;left:3657;width:49302;height:33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r5iPBAAAA3AAAAA8AAABkcnMvZG93bnJldi54bWxET01rwkAQvQv9D8sUvJmNIrZEV6mCYKWX&#10;2kL1NmanSTA7G3a3mv77zqHg8fG+F6vetepKITaeDYyzHBRx6W3DlYHPj+3oGVRMyBZbz2TglyKs&#10;lg+DBRbW3/idrodUKQnhWKCBOqWu0DqWNTmMme+Ihfv2wWESGCptA94k3LV6kucz7bBhaaixo01N&#10;5eXw4wxU/Revz8cgS5709GT962X/1hkzfOxf5qAS9eku/nfvrIHpWNbKGTkCevk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Jr5iPBAAAA3AAAAA8AAAAAAAAAAAAAAAAAnwIA&#10;AGRycy9kb3ducmV2LnhtbFBLBQYAAAAABAAEAPcAAACNAwAAAAA=&#10;">
                  <v:imagedata r:id="rId195" o:title=""/>
                  <v:path arrowok="t"/>
                </v:shape>
                <v:shape id="Πλαίσιο κειμένου 228" o:spid="_x0000_s1245" type="#_x0000_t202" style="position:absolute;left:5193;top:1682;width:14859;height:3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HT1cQA&#10;AADcAAAADwAAAGRycy9kb3ducmV2LnhtbESP0WrCQBRE3wv+w3KFvpRmY7FRYzZihRZfTf2Am+w1&#10;CWbvhuzWxL93C4U+DjNzhsl2k+nEjQbXWlawiGIQxJXVLdcKzt+fr2sQziNr7CyTgjs52OWzpwxT&#10;bUc+0a3wtQgQdikqaLzvUyld1ZBBF9meOHgXOxj0QQ611AOOAW46+RbHiTTYclhosKdDQ9W1+DEK&#10;Lsfx5X0zll/+vDotkw9sV6W9K/U8n/ZbEJ4m/x/+ax+1guViA79nwhGQ+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R09XEAAAA3AAAAA8AAAAAAAAAAAAAAAAAmAIAAGRycy9k&#10;b3ducmV2LnhtbFBLBQYAAAAABAAEAPUAAACJAwAAAAA=&#10;" stroked="f">
                  <v:textbox>
                    <w:txbxContent>
                      <w:p w14:paraId="29D82621" w14:textId="77777777" w:rsidR="008D7546" w:rsidRPr="00FB1946" w:rsidRDefault="008D7546" w:rsidP="008D7546">
                        <w:pPr>
                          <w:rPr>
                            <w:rFonts w:ascii="Arial" w:hAnsi="Arial" w:cs="Arial"/>
                            <w:sz w:val="20"/>
                            <w:szCs w:val="20"/>
                          </w:rPr>
                        </w:pPr>
                        <w:r w:rsidRPr="00FB1946">
                          <w:rPr>
                            <w:rFonts w:ascii="Arial" w:hAnsi="Arial" w:cs="Arial"/>
                            <w:sz w:val="20"/>
                            <w:szCs w:val="20"/>
                          </w:rPr>
                          <w:t>Κυκλοφοριακός χώρος</w:t>
                        </w:r>
                      </w:p>
                    </w:txbxContent>
                  </v:textbox>
                </v:shape>
                <v:shape id="Πλαίσιο κειμένου 226" o:spid="_x0000_s1246" type="#_x0000_t202" style="position:absolute;left:32186;top:7680;width:8338;height:3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ew9b0A&#10;AADcAAAADwAAAGRycy9kb3ducmV2LnhtbERPSwrCMBDdC94hjOBGNFX8VqOooLj1c4CxGdtiMylN&#10;tPX2ZiG4fLz/atOYQrypcrllBcNBBII4sTrnVMHteujPQTiPrLGwTAo+5GCzbrdWGGtb85neF5+K&#10;EMIuRgWZ92UspUsyMugGtiQO3MNWBn2AVSp1hXUIN4UcRdFUGsw5NGRY0j6j5Hl5GQWPU92bLOr7&#10;0d9m5/F0h/nsbj9KdTvNdgnCU+P/4p/7pBWMR2F+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aUew9b0AAADcAAAADwAAAAAAAAAAAAAAAACYAgAAZHJzL2Rvd25yZXYu&#10;eG1sUEsFBgAAAAAEAAQA9QAAAIIDAAAAAA==&#10;" stroked="f">
                  <v:textbox>
                    <w:txbxContent>
                      <w:p w14:paraId="5CA05629" w14:textId="77777777" w:rsidR="008D7546" w:rsidRDefault="008D7546" w:rsidP="008D7546">
                        <w:pPr>
                          <w:rPr>
                            <w:sz w:val="28"/>
                            <w:szCs w:val="28"/>
                          </w:rPr>
                        </w:pPr>
                        <w:r>
                          <w:rPr>
                            <w:sz w:val="28"/>
                            <w:szCs w:val="28"/>
                          </w:rPr>
                          <w:t>ΣΑΟ</w:t>
                        </w:r>
                      </w:p>
                    </w:txbxContent>
                  </v:textbox>
                </v:shape>
                <v:shape id="Πλαίσιο κειμένου 221" o:spid="_x0000_s1247" type="#_x0000_t202" style="position:absolute;left:23262;top:21360;width:1169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sVbsIA&#10;AADcAAAADwAAAGRycy9kb3ducmV2LnhtbESP3YrCMBSE7wXfIRzBG9mmir/VKCrs4q2uD3DaHNti&#10;c1KaaOvbm4UFL4eZ+YbZ7DpTiSc1rrSsYBzFIIgzq0vOFVx/v7+WIJxH1lhZJgUvcrDb9nsbTLRt&#10;+UzPi89FgLBLUEHhfZ1I6bKCDLrI1sTBu9nGoA+yyaVusA1wU8lJHM+lwZLDQoE1HQvK7peHUXA7&#10;taPZqk1//HVxns4PWC5S+1JqOOj2axCeOv8J/7dPWsF0Moa/M+EIyO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CxVuwgAAANwAAAAPAAAAAAAAAAAAAAAAAJgCAABkcnMvZG93&#10;bnJldi54bWxQSwUGAAAAAAQABAD1AAAAhwMAAAAA&#10;" stroked="f">
                  <v:textbox>
                    <w:txbxContent>
                      <w:p w14:paraId="0A1B7C52" w14:textId="77777777" w:rsidR="008D7546" w:rsidRPr="00FB1946" w:rsidRDefault="008D7546" w:rsidP="008D7546">
                        <w:pPr>
                          <w:rPr>
                            <w:rFonts w:ascii="Arial" w:hAnsi="Arial" w:cs="Arial"/>
                            <w:sz w:val="20"/>
                            <w:szCs w:val="20"/>
                          </w:rPr>
                        </w:pPr>
                        <w:r w:rsidRPr="00FB1946">
                          <w:rPr>
                            <w:rFonts w:ascii="Arial" w:hAnsi="Arial" w:cs="Arial"/>
                            <w:sz w:val="20"/>
                            <w:szCs w:val="20"/>
                          </w:rPr>
                          <w:t>Μέγιστη επίκλιση</w:t>
                        </w:r>
                      </w:p>
                    </w:txbxContent>
                  </v:textbox>
                </v:shape>
                <v:shape id="Πλαίσιο κειμένου 214" o:spid="_x0000_s1248" type="#_x0000_t202" style="position:absolute;top:25749;width:55245;height:7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mLGcQA&#10;AADcAAAADwAAAGRycy9kb3ducmV2LnhtbESPzWrDMBCE74W+g9hCL6WWaxy7caKEtpCSa34eYGOt&#10;f6i1MpYa229fBQo5DjPzDbPeTqYTVxpca1nBWxSDIC6tbrlWcD7tXt9BOI+ssbNMCmZysN08Pqyx&#10;0HbkA12PvhYBwq5ABY33fSGlKxsy6CLbEwevsoNBH+RQSz3gGOCmk0kcZ9Jgy2GhwZ6+Gip/jr9G&#10;QbUfXxbL8fLtz/khzT6xzS92Vur5afpYgfA0+Xv4v73XCtIkgduZcAT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ZixnEAAAA3AAAAA8AAAAAAAAAAAAAAAAAmAIAAGRycy9k&#10;b3ducmV2LnhtbFBLBQYAAAAABAAEAPUAAACJAwAAAAA=&#10;" stroked="f">
                  <v:textbox>
                    <w:txbxContent>
                      <w:p w14:paraId="673DE2D9" w14:textId="77777777" w:rsidR="008D7546" w:rsidRDefault="008D7546" w:rsidP="008D7546">
                        <w:pPr>
                          <w:rPr>
                            <w:sz w:val="20"/>
                            <w:szCs w:val="20"/>
                            <w:lang w:val="el-GR"/>
                          </w:rPr>
                        </w:pPr>
                        <w:r>
                          <w:rPr>
                            <w:sz w:val="20"/>
                            <w:szCs w:val="20"/>
                            <w:lang w:val="de-DE"/>
                          </w:rPr>
                          <w:t>h</w:t>
                        </w:r>
                        <w:r>
                          <w:rPr>
                            <w:sz w:val="20"/>
                            <w:szCs w:val="20"/>
                            <w:vertAlign w:val="subscript"/>
                            <w:lang w:val="de-DE"/>
                          </w:rPr>
                          <w:t>P</w:t>
                        </w:r>
                        <w:r w:rsidRPr="002A455E">
                          <w:rPr>
                            <w:sz w:val="20"/>
                            <w:szCs w:val="20"/>
                            <w:lang w:val="el-GR"/>
                          </w:rPr>
                          <w:t xml:space="preserve"> = ύψος ΣΑΟ σύμφωνα με δοκιμή πρόσκρουσης με αναφορά στην επιφάνεια του οδοστρώματος</w:t>
                        </w:r>
                      </w:p>
                      <w:p w14:paraId="4C348170" w14:textId="77777777" w:rsidR="008D7546" w:rsidRDefault="008D7546" w:rsidP="008D7546">
                        <w:pPr>
                          <w:rPr>
                            <w:sz w:val="20"/>
                            <w:szCs w:val="20"/>
                            <w:lang w:val="el-GR"/>
                          </w:rPr>
                        </w:pPr>
                        <w:r>
                          <w:rPr>
                            <w:sz w:val="20"/>
                            <w:szCs w:val="20"/>
                          </w:rPr>
                          <w:t>h</w:t>
                        </w:r>
                        <w:r>
                          <w:rPr>
                            <w:sz w:val="20"/>
                            <w:szCs w:val="20"/>
                            <w:vertAlign w:val="subscript"/>
                          </w:rPr>
                          <w:t>E</w:t>
                        </w:r>
                        <w:r w:rsidRPr="002A455E">
                          <w:rPr>
                            <w:sz w:val="20"/>
                            <w:szCs w:val="20"/>
                            <w:lang w:val="el-GR"/>
                          </w:rPr>
                          <w:t xml:space="preserve"> = ύψος εγκατάστασης ΣΑΟ μετρούμενο έμπροσθεν του ΣΑΟ (επιφάνεια αναφοράς το έδαφος)</w:t>
                        </w:r>
                      </w:p>
                      <w:p w14:paraId="15568107" w14:textId="77777777" w:rsidR="008D7546" w:rsidRDefault="008D7546" w:rsidP="008D7546">
                        <w:pPr>
                          <w:rPr>
                            <w:sz w:val="20"/>
                            <w:szCs w:val="20"/>
                            <w:lang w:val="el-GR"/>
                          </w:rPr>
                        </w:pPr>
                        <w:r>
                          <w:rPr>
                            <w:sz w:val="20"/>
                            <w:szCs w:val="20"/>
                          </w:rPr>
                          <w:t>x</w:t>
                        </w:r>
                        <w:r w:rsidRPr="002A455E">
                          <w:rPr>
                            <w:sz w:val="20"/>
                            <w:szCs w:val="20"/>
                            <w:lang w:val="el-GR"/>
                          </w:rPr>
                          <w:t xml:space="preserve"> = υψομετρική διαφορά λόγω της επίκλισης του ερείσματος</w:t>
                        </w:r>
                      </w:p>
                      <w:p w14:paraId="32A0AD21" w14:textId="77777777" w:rsidR="008D7546" w:rsidRPr="002A455E" w:rsidRDefault="008D7546" w:rsidP="008D7546">
                        <w:pPr>
                          <w:rPr>
                            <w:sz w:val="20"/>
                            <w:szCs w:val="20"/>
                            <w:lang w:val="el-GR"/>
                          </w:rPr>
                        </w:pPr>
                        <w:r w:rsidRPr="0005143F">
                          <w:rPr>
                            <w:sz w:val="20"/>
                            <w:szCs w:val="20"/>
                            <w:lang w:val="el-GR"/>
                          </w:rPr>
                          <w:t>a = απόσταση ΣΑΟ από γραμμή αναφοράς</w:t>
                        </w:r>
                      </w:p>
                    </w:txbxContent>
                  </v:textbox>
                </v:shape>
                <v:shape id="Πλαίσιο κειμένου 225" o:spid="_x0000_s1249" type="#_x0000_t202" style="position:absolute;left:11411;top:15361;width:8763;height:3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UugsMA&#10;AADcAAAADwAAAGRycy9kb3ducmV2LnhtbESP26rCMBRE3wX/IWzBF9HUy/FSjeI5oPjq5QO2zbYt&#10;Njulibb+vRGE8zjMzBpmtWlMIZ5UudyyguEgAkGcWJ1zquBy3vXnIJxH1lhYJgUvcrBZt1srjLWt&#10;+UjPk09FgLCLUUHmfRlL6ZKMDLqBLYmDd7OVQR9klUpdYR3gppCjKJpKgzmHhQxL+ssouZ8eRsHt&#10;UPd+FvV17y+z42T6i/nsal9KdTvNdgnCU+P/w9/2QSuYjMbwOROOgF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UugsMAAADcAAAADwAAAAAAAAAAAAAAAACYAgAAZHJzL2Rv&#10;d25yZXYueG1sUEsFBgAAAAAEAAQA9QAAAIgDAAAAAA==&#10;" stroked="f">
                  <v:textbox>
                    <w:txbxContent>
                      <w:p w14:paraId="06BA754C" w14:textId="77777777" w:rsidR="008D7546" w:rsidRPr="00FB1946" w:rsidRDefault="008D7546" w:rsidP="008D7546">
                        <w:pPr>
                          <w:rPr>
                            <w:rFonts w:ascii="Arial" w:hAnsi="Arial" w:cs="Arial"/>
                            <w:sz w:val="20"/>
                            <w:szCs w:val="20"/>
                          </w:rPr>
                        </w:pPr>
                        <w:r w:rsidRPr="00FB1946">
                          <w:rPr>
                            <w:rFonts w:ascii="Arial" w:hAnsi="Arial" w:cs="Arial"/>
                            <w:sz w:val="20"/>
                            <w:szCs w:val="20"/>
                          </w:rPr>
                          <w:t>οδόστρωμα</w:t>
                        </w:r>
                      </w:p>
                    </w:txbxContent>
                  </v:textbox>
                </v:shape>
              </v:group>
            </w:pict>
          </mc:Fallback>
        </mc:AlternateContent>
      </w:r>
    </w:p>
    <w:p w14:paraId="678423C2" w14:textId="77777777" w:rsidR="008D7546" w:rsidRPr="008D7546" w:rsidRDefault="008D7546" w:rsidP="008D7546">
      <w:pPr>
        <w:rPr>
          <w:lang w:val="el-GR"/>
        </w:rPr>
      </w:pPr>
    </w:p>
    <w:p w14:paraId="535CB992" w14:textId="77777777" w:rsidR="008D7546" w:rsidRPr="008D7546" w:rsidRDefault="008D7546" w:rsidP="008D7546">
      <w:pPr>
        <w:rPr>
          <w:lang w:val="el-GR"/>
        </w:rPr>
      </w:pPr>
    </w:p>
    <w:p w14:paraId="2747E5B1" w14:textId="77777777" w:rsidR="008D7546" w:rsidRPr="008D7546" w:rsidRDefault="008D7546" w:rsidP="008D7546">
      <w:pPr>
        <w:rPr>
          <w:lang w:val="el-GR"/>
        </w:rPr>
      </w:pPr>
    </w:p>
    <w:p w14:paraId="0C436E00" w14:textId="77777777" w:rsidR="008D7546" w:rsidRPr="008D7546" w:rsidRDefault="008D7546" w:rsidP="008D7546">
      <w:pPr>
        <w:rPr>
          <w:lang w:val="el-GR"/>
        </w:rPr>
      </w:pPr>
    </w:p>
    <w:p w14:paraId="11DFC068" w14:textId="77777777" w:rsidR="008D7546" w:rsidRPr="008D7546" w:rsidRDefault="008D7546" w:rsidP="008D7546">
      <w:pPr>
        <w:rPr>
          <w:lang w:val="el-GR"/>
        </w:rPr>
      </w:pPr>
    </w:p>
    <w:p w14:paraId="4FE5176B" w14:textId="77777777" w:rsidR="008D7546" w:rsidRPr="008D7546" w:rsidRDefault="008D7546" w:rsidP="008D7546">
      <w:pPr>
        <w:rPr>
          <w:lang w:val="el-GR"/>
        </w:rPr>
      </w:pPr>
    </w:p>
    <w:p w14:paraId="22C04235" w14:textId="77777777" w:rsidR="008D7546" w:rsidRPr="008D7546" w:rsidRDefault="008D7546" w:rsidP="008D7546">
      <w:pPr>
        <w:rPr>
          <w:lang w:val="el-GR"/>
        </w:rPr>
      </w:pPr>
    </w:p>
    <w:p w14:paraId="44B8B908" w14:textId="77777777" w:rsidR="008D7546" w:rsidRPr="008D7546" w:rsidRDefault="008D7546" w:rsidP="008D7546">
      <w:pPr>
        <w:rPr>
          <w:lang w:val="el-GR"/>
        </w:rPr>
      </w:pPr>
    </w:p>
    <w:p w14:paraId="7D9F3035" w14:textId="77777777" w:rsidR="008D7546" w:rsidRPr="008D7546" w:rsidRDefault="008D7546" w:rsidP="008D7546">
      <w:pPr>
        <w:rPr>
          <w:lang w:val="el-GR"/>
        </w:rPr>
      </w:pPr>
    </w:p>
    <w:p w14:paraId="5F096C52" w14:textId="77777777" w:rsidR="008D7546" w:rsidRPr="008D7546" w:rsidRDefault="008D7546" w:rsidP="008D7546">
      <w:pPr>
        <w:rPr>
          <w:lang w:val="el-GR"/>
        </w:rPr>
      </w:pPr>
    </w:p>
    <w:p w14:paraId="078D646D" w14:textId="77777777" w:rsidR="008D7546" w:rsidRPr="008D7546" w:rsidRDefault="008D7546" w:rsidP="008D7546">
      <w:pPr>
        <w:rPr>
          <w:lang w:val="el-GR"/>
        </w:rPr>
      </w:pPr>
    </w:p>
    <w:p w14:paraId="56526CE2" w14:textId="77777777" w:rsidR="008D7546" w:rsidRPr="008D7546" w:rsidRDefault="008D7546" w:rsidP="008D7546">
      <w:pPr>
        <w:rPr>
          <w:lang w:val="el-GR"/>
        </w:rPr>
      </w:pPr>
    </w:p>
    <w:p w14:paraId="3327F84A" w14:textId="77777777" w:rsidR="008D7546" w:rsidRPr="008D7546" w:rsidRDefault="008D7546" w:rsidP="008D7546">
      <w:pPr>
        <w:rPr>
          <w:lang w:val="el-GR"/>
        </w:rPr>
      </w:pPr>
    </w:p>
    <w:p w14:paraId="1F6CEEB9" w14:textId="77777777" w:rsidR="008D7546" w:rsidRPr="008D7546" w:rsidRDefault="008D7546" w:rsidP="008D7546">
      <w:pPr>
        <w:rPr>
          <w:lang w:val="el-GR"/>
        </w:rPr>
      </w:pPr>
    </w:p>
    <w:p w14:paraId="310EFFC2" w14:textId="77777777" w:rsidR="008D7546" w:rsidRPr="008D7546" w:rsidRDefault="008D7546" w:rsidP="008D7546">
      <w:pPr>
        <w:rPr>
          <w:lang w:val="el-GR"/>
        </w:rPr>
      </w:pPr>
    </w:p>
    <w:p w14:paraId="27767312" w14:textId="77777777" w:rsidR="008D7546" w:rsidRPr="008D7546" w:rsidRDefault="008D7546" w:rsidP="008D7546">
      <w:pPr>
        <w:rPr>
          <w:lang w:val="el-GR"/>
        </w:rPr>
      </w:pPr>
    </w:p>
    <w:p w14:paraId="062938DB" w14:textId="77777777" w:rsidR="008D7546" w:rsidRPr="008D7546" w:rsidRDefault="008D7546" w:rsidP="008D7546">
      <w:pPr>
        <w:rPr>
          <w:lang w:val="el-GR"/>
        </w:rPr>
      </w:pPr>
    </w:p>
    <w:p w14:paraId="7676EFB0" w14:textId="77777777" w:rsidR="008D7546" w:rsidRPr="008D7546" w:rsidRDefault="008D7546" w:rsidP="008D7546">
      <w:pPr>
        <w:rPr>
          <w:lang w:val="el-GR"/>
        </w:rPr>
      </w:pPr>
    </w:p>
    <w:p w14:paraId="4BD633BD" w14:textId="77777777" w:rsidR="008D7546" w:rsidRPr="008D7546" w:rsidRDefault="008D7546" w:rsidP="008D7546">
      <w:pPr>
        <w:rPr>
          <w:lang w:val="el-GR"/>
        </w:rPr>
      </w:pPr>
    </w:p>
    <w:p w14:paraId="738BBCCA" w14:textId="77777777" w:rsidR="008D7546" w:rsidRPr="008D7546" w:rsidRDefault="008D7546" w:rsidP="008D7546">
      <w:pPr>
        <w:rPr>
          <w:lang w:val="el-GR"/>
        </w:rPr>
      </w:pPr>
    </w:p>
    <w:p w14:paraId="52D67722" w14:textId="77777777" w:rsidR="008D7546" w:rsidRPr="008D7546" w:rsidRDefault="008D7546" w:rsidP="008D7546">
      <w:pPr>
        <w:rPr>
          <w:sz w:val="23"/>
          <w:szCs w:val="23"/>
          <w:lang w:val="el-GR"/>
        </w:rPr>
      </w:pPr>
      <w:r w:rsidRPr="008D7546">
        <w:rPr>
          <w:noProof/>
          <w:sz w:val="23"/>
          <w:szCs w:val="23"/>
          <w:lang w:val="el-GR" w:eastAsia="zh-CN"/>
        </w:rPr>
        <mc:AlternateContent>
          <mc:Choice Requires="wpg">
            <w:drawing>
              <wp:anchor distT="0" distB="0" distL="114300" distR="114300" simplePos="0" relativeHeight="251712619" behindDoc="0" locked="0" layoutInCell="1" allowOverlap="1" wp14:anchorId="6DAFE3E3" wp14:editId="0FC667A9">
                <wp:simplePos x="0" y="0"/>
                <wp:positionH relativeFrom="column">
                  <wp:posOffset>455930</wp:posOffset>
                </wp:positionH>
                <wp:positionV relativeFrom="paragraph">
                  <wp:posOffset>46355</wp:posOffset>
                </wp:positionV>
                <wp:extent cx="5524500" cy="2987040"/>
                <wp:effectExtent l="0" t="0" r="0" b="3810"/>
                <wp:wrapNone/>
                <wp:docPr id="424" name="Group 424"/>
                <wp:cNvGraphicFramePr/>
                <a:graphic xmlns:a="http://schemas.openxmlformats.org/drawingml/2006/main">
                  <a:graphicData uri="http://schemas.microsoft.com/office/word/2010/wordprocessingGroup">
                    <wpg:wgp>
                      <wpg:cNvGrpSpPr/>
                      <wpg:grpSpPr>
                        <a:xfrm>
                          <a:off x="0" y="0"/>
                          <a:ext cx="5524500" cy="2987040"/>
                          <a:chOff x="0" y="0"/>
                          <a:chExt cx="5524500" cy="2987040"/>
                        </a:xfrm>
                      </wpg:grpSpPr>
                      <pic:pic xmlns:pic="http://schemas.openxmlformats.org/drawingml/2006/picture">
                        <pic:nvPicPr>
                          <pic:cNvPr id="426" name="Εικόνα 201"/>
                          <pic:cNvPicPr>
                            <a:picLocks noChangeAspect="1"/>
                          </pic:cNvPicPr>
                        </pic:nvPicPr>
                        <pic:blipFill>
                          <a:blip r:embed="rId196">
                            <a:extLst>
                              <a:ext uri="{28A0092B-C50C-407E-A947-70E740481C1C}">
                                <a14:useLocalDpi xmlns:a14="http://schemas.microsoft.com/office/drawing/2010/main" val="0"/>
                              </a:ext>
                            </a:extLst>
                          </a:blip>
                          <a:srcRect/>
                          <a:stretch>
                            <a:fillRect/>
                          </a:stretch>
                        </pic:blipFill>
                        <pic:spPr bwMode="auto">
                          <a:xfrm>
                            <a:off x="204826" y="0"/>
                            <a:ext cx="4991100" cy="2987040"/>
                          </a:xfrm>
                          <a:prstGeom prst="rect">
                            <a:avLst/>
                          </a:prstGeom>
                          <a:noFill/>
                        </pic:spPr>
                      </pic:pic>
                      <wps:wsp>
                        <wps:cNvPr id="427" name="Πλαίσιο κειμένου 202"/>
                        <wps:cNvSpPr txBox="1">
                          <a:spLocks noChangeArrowheads="1"/>
                        </wps:cNvSpPr>
                        <wps:spPr bwMode="auto">
                          <a:xfrm>
                            <a:off x="475488" y="175564"/>
                            <a:ext cx="1485900" cy="277495"/>
                          </a:xfrm>
                          <a:prstGeom prst="rect">
                            <a:avLst/>
                          </a:prstGeom>
                          <a:solidFill>
                            <a:srgbClr val="FFFFFF"/>
                          </a:solidFill>
                          <a:ln w="9525">
                            <a:noFill/>
                            <a:miter lim="800000"/>
                            <a:headEnd/>
                            <a:tailEnd/>
                          </a:ln>
                        </wps:spPr>
                        <wps:txbx>
                          <w:txbxContent>
                            <w:p w14:paraId="40D6631D" w14:textId="77777777" w:rsidR="008D7546" w:rsidRPr="00AC5DB2" w:rsidRDefault="008D7546" w:rsidP="008D7546">
                              <w:pPr>
                                <w:rPr>
                                  <w:rFonts w:ascii="Arial" w:hAnsi="Arial" w:cs="Arial"/>
                                  <w:sz w:val="20"/>
                                  <w:szCs w:val="20"/>
                                </w:rPr>
                              </w:pPr>
                              <w:r w:rsidRPr="00AC5DB2">
                                <w:rPr>
                                  <w:rFonts w:ascii="Arial" w:hAnsi="Arial" w:cs="Arial"/>
                                  <w:sz w:val="20"/>
                                  <w:szCs w:val="20"/>
                                </w:rPr>
                                <w:t>Κυκλοφοριακός χώρος</w:t>
                              </w:r>
                            </w:p>
                          </w:txbxContent>
                        </wps:txbx>
                        <wps:bodyPr rot="0" vert="horz" wrap="square" lIns="91440" tIns="45720" rIns="91440" bIns="45720" anchor="t" anchorCtr="0">
                          <a:noAutofit/>
                        </wps:bodyPr>
                      </wps:wsp>
                      <wps:wsp>
                        <wps:cNvPr id="428" name="Πλαίσιο κειμένου 203"/>
                        <wps:cNvSpPr txBox="1">
                          <a:spLocks noChangeArrowheads="1"/>
                        </wps:cNvSpPr>
                        <wps:spPr bwMode="auto">
                          <a:xfrm>
                            <a:off x="3847795" y="1024128"/>
                            <a:ext cx="701675" cy="312420"/>
                          </a:xfrm>
                          <a:prstGeom prst="rect">
                            <a:avLst/>
                          </a:prstGeom>
                          <a:solidFill>
                            <a:srgbClr val="FFFFFF"/>
                          </a:solidFill>
                          <a:ln w="9525">
                            <a:noFill/>
                            <a:miter lim="800000"/>
                            <a:headEnd/>
                            <a:tailEnd/>
                          </a:ln>
                        </wps:spPr>
                        <wps:txbx>
                          <w:txbxContent>
                            <w:p w14:paraId="0B1CCEF2" w14:textId="77777777" w:rsidR="008D7546" w:rsidRDefault="008D7546" w:rsidP="008D7546">
                              <w:pPr>
                                <w:rPr>
                                  <w:sz w:val="28"/>
                                  <w:szCs w:val="28"/>
                                </w:rPr>
                              </w:pPr>
                              <w:r>
                                <w:rPr>
                                  <w:sz w:val="28"/>
                                  <w:szCs w:val="28"/>
                                </w:rPr>
                                <w:t>ΣΑΟ</w:t>
                              </w:r>
                            </w:p>
                          </w:txbxContent>
                        </wps:txbx>
                        <wps:bodyPr rot="0" vert="horz" wrap="square" lIns="91440" tIns="45720" rIns="91440" bIns="45720" anchor="t" anchorCtr="0">
                          <a:noAutofit/>
                        </wps:bodyPr>
                      </wps:wsp>
                      <wps:wsp>
                        <wps:cNvPr id="429" name="Πλαίσιο κειμένου 208"/>
                        <wps:cNvSpPr txBox="1">
                          <a:spLocks noChangeArrowheads="1"/>
                        </wps:cNvSpPr>
                        <wps:spPr bwMode="auto">
                          <a:xfrm>
                            <a:off x="0" y="2406700"/>
                            <a:ext cx="5524500" cy="535792"/>
                          </a:xfrm>
                          <a:prstGeom prst="rect">
                            <a:avLst/>
                          </a:prstGeom>
                          <a:solidFill>
                            <a:srgbClr val="FFFFFF"/>
                          </a:solidFill>
                          <a:ln w="9525">
                            <a:noFill/>
                            <a:miter lim="800000"/>
                            <a:headEnd/>
                            <a:tailEnd/>
                          </a:ln>
                        </wps:spPr>
                        <wps:txbx>
                          <w:txbxContent>
                            <w:p w14:paraId="714BBB19" w14:textId="77777777" w:rsidR="008D7546" w:rsidRDefault="008D7546" w:rsidP="008D7546">
                              <w:pPr>
                                <w:rPr>
                                  <w:sz w:val="20"/>
                                  <w:szCs w:val="20"/>
                                  <w:lang w:val="el-GR"/>
                                </w:rPr>
                              </w:pPr>
                              <w:r>
                                <w:rPr>
                                  <w:sz w:val="20"/>
                                  <w:szCs w:val="20"/>
                                </w:rPr>
                                <w:t>h</w:t>
                              </w:r>
                              <w:r>
                                <w:rPr>
                                  <w:sz w:val="20"/>
                                  <w:szCs w:val="20"/>
                                  <w:vertAlign w:val="subscript"/>
                                </w:rPr>
                                <w:t>E</w:t>
                              </w:r>
                              <w:r w:rsidRPr="002A455E">
                                <w:rPr>
                                  <w:sz w:val="20"/>
                                  <w:szCs w:val="20"/>
                                  <w:lang w:val="el-GR"/>
                                </w:rPr>
                                <w:t xml:space="preserve"> = ύψος εγκατάστασης ΣΑΟ μετρούμενο έμπροσθεν του ΣΑΟ (επιφάνεια αναφοράς το έδαφος)</w:t>
                              </w:r>
                            </w:p>
                            <w:p w14:paraId="0155B27C" w14:textId="77777777" w:rsidR="008D7546" w:rsidRPr="002A455E" w:rsidRDefault="008D7546" w:rsidP="008D7546">
                              <w:pPr>
                                <w:rPr>
                                  <w:sz w:val="20"/>
                                  <w:szCs w:val="20"/>
                                  <w:lang w:val="el-GR"/>
                                </w:rPr>
                              </w:pPr>
                              <w:r w:rsidRPr="00AC5DB2">
                                <w:rPr>
                                  <w:sz w:val="20"/>
                                  <w:szCs w:val="20"/>
                                  <w:lang w:val="el-GR"/>
                                </w:rPr>
                                <w:t>a = απόσταση ΣΑΟ από γραμμή αναφοράς</w:t>
                              </w:r>
                            </w:p>
                          </w:txbxContent>
                        </wps:txbx>
                        <wps:bodyPr rot="0" vert="horz" wrap="square" lIns="91440" tIns="45720" rIns="91440" bIns="45720" anchor="t" anchorCtr="0">
                          <a:noAutofit/>
                        </wps:bodyPr>
                      </wps:wsp>
                      <wps:wsp>
                        <wps:cNvPr id="430" name="Πλαίσιο κειμένου 194"/>
                        <wps:cNvSpPr txBox="1">
                          <a:spLocks noChangeArrowheads="1"/>
                        </wps:cNvSpPr>
                        <wps:spPr bwMode="auto">
                          <a:xfrm>
                            <a:off x="1111911" y="1506931"/>
                            <a:ext cx="876300" cy="312420"/>
                          </a:xfrm>
                          <a:prstGeom prst="rect">
                            <a:avLst/>
                          </a:prstGeom>
                          <a:solidFill>
                            <a:srgbClr val="FFFFFF"/>
                          </a:solidFill>
                          <a:ln w="9525">
                            <a:noFill/>
                            <a:miter lim="800000"/>
                            <a:headEnd/>
                            <a:tailEnd/>
                          </a:ln>
                        </wps:spPr>
                        <wps:txbx>
                          <w:txbxContent>
                            <w:p w14:paraId="38A752F1" w14:textId="77777777" w:rsidR="008D7546" w:rsidRPr="00AC5DB2" w:rsidRDefault="008D7546" w:rsidP="008D7546">
                              <w:pPr>
                                <w:rPr>
                                  <w:rFonts w:ascii="Arial" w:hAnsi="Arial" w:cs="Arial"/>
                                  <w:sz w:val="20"/>
                                  <w:szCs w:val="20"/>
                                </w:rPr>
                              </w:pPr>
                              <w:r w:rsidRPr="00AC5DB2">
                                <w:rPr>
                                  <w:rFonts w:ascii="Arial" w:hAnsi="Arial" w:cs="Arial"/>
                                  <w:sz w:val="20"/>
                                  <w:szCs w:val="20"/>
                                </w:rPr>
                                <w:t>οδόστρωμα</w:t>
                              </w:r>
                            </w:p>
                          </w:txbxContent>
                        </wps:txbx>
                        <wps:bodyPr rot="0" vert="horz" wrap="square" lIns="91440" tIns="45720" rIns="91440" bIns="45720" anchor="t" anchorCtr="0">
                          <a:noAutofit/>
                        </wps:bodyPr>
                      </wps:wsp>
                    </wpg:wgp>
                  </a:graphicData>
                </a:graphic>
              </wp:anchor>
            </w:drawing>
          </mc:Choice>
          <mc:Fallback>
            <w:pict>
              <v:group id="Group 424" o:spid="_x0000_s1250" style="position:absolute;margin-left:35.9pt;margin-top:3.65pt;width:435pt;height:235.2pt;z-index:251712619;mso-position-horizontal-relative:text;mso-position-vertical-relative:text" coordsize="55245,2987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">
                <v:shape id="Εικόνα 201" o:spid="_x0000_s1251" type="#_x0000_t75" style="position:absolute;left:2048;width:49911;height:298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4XFPHAAAA3AAAAA8AAABkcnMvZG93bnJldi54bWxEj81qwzAQhO+BvoPYQm6x3PyU4kY2JRAw&#10;OYTEbQ69ba2tbWqtjCXH7ttXgUCPw8x8w2yzybTiSr1rLCt4imIQxKXVDVcKPt73ixcQziNrbC2T&#10;gl9ykKUPsy0m2o58pmvhKxEg7BJUUHvfJVK6siaDLrIdcfC+bW/QB9lXUvc4Brhp5TKOn6XBhsNC&#10;jR3taip/isEoKHfHy2derfPL0Q2rw/R1GjbFqNT8cXp7BeFp8v/hezvXCtbLDdzOhCMg0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i4XFPHAAAA3AAAAA8AAAAAAAAAAAAA&#10;AAAAnwIAAGRycy9kb3ducmV2LnhtbFBLBQYAAAAABAAEAPcAAACTAwAAAAA=&#10;">
                  <v:imagedata r:id="rId197" o:title=""/>
                  <v:path arrowok="t"/>
                </v:shape>
                <v:shape id="Πλαίσιο κειμένου 202" o:spid="_x0000_s1252" type="#_x0000_t202" style="position:absolute;left:4754;top:1755;width:14859;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KNGsMA&#10;AADcAAAADwAAAGRycy9kb3ducmV2LnhtbESP3YrCMBSE7xd8h3AEbxabKlq1GmVdcPHWnwc4bY5t&#10;sTkpTdbWt98IC14OM/MNs9n1phYPal1lWcEkikEQ51ZXXCi4Xg7jJQjnkTXWlknBkxzstoOPDaba&#10;dnyix9kXIkDYpaig9L5JpXR5SQZdZBvi4N1sa9AH2RZSt9gFuKnlNI4TabDisFBiQ98l5ffzr1Fw&#10;O3af81WX/fjr4jRL9lgtMvtUajTsv9YgPPX+Hf5vH7WC2TSB15lwBO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eKNGsMAAADcAAAADwAAAAAAAAAAAAAAAACYAgAAZHJzL2Rv&#10;d25yZXYueG1sUEsFBgAAAAAEAAQA9QAAAIgDAAAAAA==&#10;" stroked="f">
                  <v:textbox>
                    <w:txbxContent>
                      <w:p w14:paraId="40D6631D" w14:textId="77777777" w:rsidR="008D7546" w:rsidRPr="00AC5DB2" w:rsidRDefault="008D7546" w:rsidP="008D7546">
                        <w:pPr>
                          <w:rPr>
                            <w:rFonts w:ascii="Arial" w:hAnsi="Arial" w:cs="Arial"/>
                            <w:sz w:val="20"/>
                            <w:szCs w:val="20"/>
                          </w:rPr>
                        </w:pPr>
                        <w:r w:rsidRPr="00AC5DB2">
                          <w:rPr>
                            <w:rFonts w:ascii="Arial" w:hAnsi="Arial" w:cs="Arial"/>
                            <w:sz w:val="20"/>
                            <w:szCs w:val="20"/>
                          </w:rPr>
                          <w:t>Κυκλοφοριακός χώρος</w:t>
                        </w:r>
                      </w:p>
                    </w:txbxContent>
                  </v:textbox>
                </v:shape>
                <v:shape id="Πλαίσιο κειμένου 203" o:spid="_x0000_s1253" type="#_x0000_t202" style="position:absolute;left:38477;top:10241;width:7017;height:3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4ogcIA&#10;AADcAAAADwAAAGRycy9kb3ducmV2LnhtbESP3YrCMBSE7wXfIRzBG9FUca1Wo6iw4q0/D3Bsjm2x&#10;OSlNtPXtzYKwl8PMfMOsNq0pxYtqV1hWMB5FIIhTqwvOFFwvv8M5COeRNZaWScGbHGzW3c4KE20b&#10;PtHr7DMRIOwSVJB7XyVSujQng25kK+Lg3W1t0AdZZ1LX2AS4KeUkimbSYMFhIceK9jmlj/PTKLgf&#10;m8HPorkd/DU+TWc7LOKbfSvV77XbJQhPrf8Pf9tHrWA6ieHvTDgCcv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riiBwgAAANwAAAAPAAAAAAAAAAAAAAAAAJgCAABkcnMvZG93&#10;bnJldi54bWxQSwUGAAAAAAQABAD1AAAAhwMAAAAA&#10;" stroked="f">
                  <v:textbox>
                    <w:txbxContent>
                      <w:p w14:paraId="0B1CCEF2" w14:textId="77777777" w:rsidR="008D7546" w:rsidRDefault="008D7546" w:rsidP="008D7546">
                        <w:pPr>
                          <w:rPr>
                            <w:sz w:val="28"/>
                            <w:szCs w:val="28"/>
                          </w:rPr>
                        </w:pPr>
                        <w:r>
                          <w:rPr>
                            <w:sz w:val="28"/>
                            <w:szCs w:val="28"/>
                          </w:rPr>
                          <w:t>ΣΑΟ</w:t>
                        </w:r>
                      </w:p>
                    </w:txbxContent>
                  </v:textbox>
                </v:shape>
                <v:shape id="Πλαίσιο κειμένου 208" o:spid="_x0000_s1254" type="#_x0000_t202" style="position:absolute;top:24067;width:55245;height:5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G8870A&#10;AADcAAAADwAAAGRycy9kb3ducmV2LnhtbERPSwrCMBDdC94hjOBGNFX8VqOooLj1c4CxGdtiMylN&#10;tPX2ZiG4fLz/atOYQrypcrllBcNBBII4sTrnVMHteujPQTiPrLGwTAo+5GCzbrdWGGtb85neF5+K&#10;EMIuRgWZ92UspUsyMugGtiQO3MNWBn2AVSp1hXUIN4UcRdFUGsw5NGRY0j6j5Hl5GQWPU92bLOr7&#10;0d9m5/F0h/nsbj9KdTvNdgnCU+P/4p/7pBWMR2Ft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lzG8870AAADcAAAADwAAAAAAAAAAAAAAAACYAgAAZHJzL2Rvd25yZXYu&#10;eG1sUEsFBgAAAAAEAAQA9QAAAIIDAAAAAA==&#10;" stroked="f">
                  <v:textbox>
                    <w:txbxContent>
                      <w:p w14:paraId="714BBB19" w14:textId="77777777" w:rsidR="008D7546" w:rsidRDefault="008D7546" w:rsidP="008D7546">
                        <w:pPr>
                          <w:rPr>
                            <w:sz w:val="20"/>
                            <w:szCs w:val="20"/>
                            <w:lang w:val="el-GR"/>
                          </w:rPr>
                        </w:pPr>
                        <w:r>
                          <w:rPr>
                            <w:sz w:val="20"/>
                            <w:szCs w:val="20"/>
                          </w:rPr>
                          <w:t>h</w:t>
                        </w:r>
                        <w:r>
                          <w:rPr>
                            <w:sz w:val="20"/>
                            <w:szCs w:val="20"/>
                            <w:vertAlign w:val="subscript"/>
                          </w:rPr>
                          <w:t>E</w:t>
                        </w:r>
                        <w:r w:rsidRPr="002A455E">
                          <w:rPr>
                            <w:sz w:val="20"/>
                            <w:szCs w:val="20"/>
                            <w:lang w:val="el-GR"/>
                          </w:rPr>
                          <w:t xml:space="preserve"> = ύψος εγκατάστασης ΣΑΟ μετρούμενο έμπροσθεν του ΣΑΟ (επιφάνεια αναφοράς το έδαφος)</w:t>
                        </w:r>
                      </w:p>
                      <w:p w14:paraId="0155B27C" w14:textId="77777777" w:rsidR="008D7546" w:rsidRPr="002A455E" w:rsidRDefault="008D7546" w:rsidP="008D7546">
                        <w:pPr>
                          <w:rPr>
                            <w:sz w:val="20"/>
                            <w:szCs w:val="20"/>
                            <w:lang w:val="el-GR"/>
                          </w:rPr>
                        </w:pPr>
                        <w:r w:rsidRPr="00AC5DB2">
                          <w:rPr>
                            <w:sz w:val="20"/>
                            <w:szCs w:val="20"/>
                            <w:lang w:val="el-GR"/>
                          </w:rPr>
                          <w:t>a = απόσταση ΣΑΟ από γραμμή αναφοράς</w:t>
                        </w:r>
                      </w:p>
                    </w:txbxContent>
                  </v:textbox>
                </v:shape>
                <v:shape id="Πλαίσιο κειμένου 194" o:spid="_x0000_s1255" type="#_x0000_t202" style="position:absolute;left:11119;top:15069;width:8763;height:3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ZaMMA&#10;AADcAAAADwAAAGRycy9kb3ducmV2LnhtbESP3YrCMBSE7wXfIZwFb8Smij9r1ygqrHjrzwOcNse2&#10;bHNSmmjr25sFwcthZr5hVpvOVOJBjSstKxhHMQjizOqScwXXy+/oG4TzyBory6TgSQ42635vhYm2&#10;LZ/ocfa5CBB2CSoovK8TKV1WkEEX2Zo4eDfbGPRBNrnUDbYBbio5ieO5NFhyWCiwpn1B2d/5bhTc&#10;ju1wtmzTg78uTtP5DstFap9KDb667Q8IT53/hN/to1YwnSzh/0w4An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0ZaMMAAADcAAAADwAAAAAAAAAAAAAAAACYAgAAZHJzL2Rv&#10;d25yZXYueG1sUEsFBgAAAAAEAAQA9QAAAIgDAAAAAA==&#10;" stroked="f">
                  <v:textbox>
                    <w:txbxContent>
                      <w:p w14:paraId="38A752F1" w14:textId="77777777" w:rsidR="008D7546" w:rsidRPr="00AC5DB2" w:rsidRDefault="008D7546" w:rsidP="008D7546">
                        <w:pPr>
                          <w:rPr>
                            <w:rFonts w:ascii="Arial" w:hAnsi="Arial" w:cs="Arial"/>
                            <w:sz w:val="20"/>
                            <w:szCs w:val="20"/>
                          </w:rPr>
                        </w:pPr>
                        <w:r w:rsidRPr="00AC5DB2">
                          <w:rPr>
                            <w:rFonts w:ascii="Arial" w:hAnsi="Arial" w:cs="Arial"/>
                            <w:sz w:val="20"/>
                            <w:szCs w:val="20"/>
                          </w:rPr>
                          <w:t>οδόστρωμα</w:t>
                        </w:r>
                      </w:p>
                    </w:txbxContent>
                  </v:textbox>
                </v:shape>
              </v:group>
            </w:pict>
          </mc:Fallback>
        </mc:AlternateContent>
      </w:r>
    </w:p>
    <w:p w14:paraId="08A546F8" w14:textId="77777777" w:rsidR="008D7546" w:rsidRPr="008D7546" w:rsidRDefault="008D7546" w:rsidP="008D7546">
      <w:pPr>
        <w:rPr>
          <w:sz w:val="23"/>
          <w:szCs w:val="23"/>
          <w:lang w:val="el-GR"/>
        </w:rPr>
      </w:pPr>
    </w:p>
    <w:p w14:paraId="47A055FC" w14:textId="77777777" w:rsidR="008D7546" w:rsidRPr="008D7546" w:rsidRDefault="008D7546" w:rsidP="008D7546">
      <w:pPr>
        <w:rPr>
          <w:lang w:val="el-GR"/>
        </w:rPr>
      </w:pPr>
    </w:p>
    <w:p w14:paraId="6D0F7FBB" w14:textId="77777777" w:rsidR="008D7546" w:rsidRPr="008D7546" w:rsidRDefault="008D7546" w:rsidP="008D7546">
      <w:pPr>
        <w:rPr>
          <w:lang w:val="el-GR"/>
        </w:rPr>
      </w:pPr>
    </w:p>
    <w:p w14:paraId="06A42B50" w14:textId="77777777" w:rsidR="008D7546" w:rsidRPr="008D7546" w:rsidRDefault="008D7546" w:rsidP="008D7546">
      <w:pPr>
        <w:rPr>
          <w:lang w:val="el-GR"/>
        </w:rPr>
      </w:pPr>
    </w:p>
    <w:p w14:paraId="631E51A2" w14:textId="77777777" w:rsidR="008D7546" w:rsidRPr="008D7546" w:rsidRDefault="008D7546" w:rsidP="008D7546">
      <w:pPr>
        <w:rPr>
          <w:lang w:val="el-GR"/>
        </w:rPr>
      </w:pPr>
    </w:p>
    <w:p w14:paraId="1D2EAF30" w14:textId="77777777" w:rsidR="008D7546" w:rsidRPr="008D7546" w:rsidRDefault="008D7546" w:rsidP="008D7546">
      <w:pPr>
        <w:rPr>
          <w:lang w:val="el-GR"/>
        </w:rPr>
      </w:pPr>
    </w:p>
    <w:p w14:paraId="2303772B" w14:textId="77777777" w:rsidR="008D7546" w:rsidRPr="008D7546" w:rsidRDefault="008D7546" w:rsidP="008D7546">
      <w:pPr>
        <w:rPr>
          <w:lang w:val="el-GR"/>
        </w:rPr>
      </w:pPr>
    </w:p>
    <w:p w14:paraId="56FF5EF9" w14:textId="77777777" w:rsidR="008D7546" w:rsidRPr="008D7546" w:rsidRDefault="008D7546" w:rsidP="008D7546">
      <w:pPr>
        <w:rPr>
          <w:lang w:val="el-GR"/>
        </w:rPr>
      </w:pPr>
    </w:p>
    <w:p w14:paraId="1DEB52B2" w14:textId="77777777" w:rsidR="008D7546" w:rsidRPr="008D7546" w:rsidRDefault="008D7546" w:rsidP="008D7546">
      <w:pPr>
        <w:rPr>
          <w:lang w:val="el-GR"/>
        </w:rPr>
      </w:pPr>
    </w:p>
    <w:p w14:paraId="67D04124" w14:textId="77777777" w:rsidR="008D7546" w:rsidRPr="008D7546" w:rsidRDefault="008D7546" w:rsidP="008D7546">
      <w:pPr>
        <w:rPr>
          <w:lang w:val="el-GR"/>
        </w:rPr>
      </w:pPr>
    </w:p>
    <w:p w14:paraId="3B5FF10C" w14:textId="77777777" w:rsidR="008D7546" w:rsidRPr="008D7546" w:rsidRDefault="008D7546" w:rsidP="008D7546">
      <w:pPr>
        <w:rPr>
          <w:lang w:val="el-GR"/>
        </w:rPr>
      </w:pPr>
    </w:p>
    <w:p w14:paraId="6AAF3392" w14:textId="77777777" w:rsidR="008D7546" w:rsidRPr="008D7546" w:rsidRDefault="008D7546" w:rsidP="008D7546">
      <w:pPr>
        <w:rPr>
          <w:lang w:val="el-GR"/>
        </w:rPr>
      </w:pPr>
    </w:p>
    <w:p w14:paraId="5E5A5C8D" w14:textId="77777777" w:rsidR="008D7546" w:rsidRPr="008D7546" w:rsidRDefault="008D7546" w:rsidP="008D7546">
      <w:pPr>
        <w:rPr>
          <w:lang w:val="el-GR"/>
        </w:rPr>
      </w:pPr>
    </w:p>
    <w:p w14:paraId="4B9D785F" w14:textId="77777777" w:rsidR="008D7546" w:rsidRPr="008D7546" w:rsidRDefault="008D7546" w:rsidP="008D7546">
      <w:pPr>
        <w:rPr>
          <w:lang w:val="el-GR"/>
        </w:rPr>
      </w:pPr>
    </w:p>
    <w:p w14:paraId="731FA49B" w14:textId="77777777" w:rsidR="008D7546" w:rsidRPr="008D7546" w:rsidRDefault="008D7546" w:rsidP="008D7546">
      <w:pPr>
        <w:rPr>
          <w:lang w:val="el-GR"/>
        </w:rPr>
      </w:pPr>
    </w:p>
    <w:p w14:paraId="1FFAD52F" w14:textId="77777777" w:rsidR="008D7546" w:rsidRPr="008D7546" w:rsidRDefault="008D7546" w:rsidP="008D7546">
      <w:pPr>
        <w:rPr>
          <w:lang w:val="el-GR"/>
        </w:rPr>
      </w:pPr>
    </w:p>
    <w:p w14:paraId="74D11DC0" w14:textId="77777777" w:rsidR="008D7546" w:rsidRPr="008D7546" w:rsidRDefault="008D7546" w:rsidP="008D7546">
      <w:pPr>
        <w:rPr>
          <w:lang w:val="el-GR"/>
        </w:rPr>
      </w:pPr>
    </w:p>
    <w:p w14:paraId="156F3900" w14:textId="77777777" w:rsidR="008D7546" w:rsidRPr="008D7546" w:rsidRDefault="008D7546" w:rsidP="008D7546">
      <w:pPr>
        <w:rPr>
          <w:lang w:val="el-GR"/>
        </w:rPr>
      </w:pPr>
    </w:p>
    <w:p w14:paraId="66EA7E5A" w14:textId="77777777" w:rsidR="008D7546" w:rsidRPr="008D7546" w:rsidRDefault="008D7546" w:rsidP="008D7546">
      <w:pPr>
        <w:rPr>
          <w:lang w:val="el-GR"/>
        </w:rPr>
      </w:pPr>
      <w:r w:rsidRPr="008D7546">
        <w:rPr>
          <w:lang w:val="el-GR"/>
        </w:rPr>
        <w:t xml:space="preserve">               ΣΑΟ=Σύστημα Αναχαίτισης Οχημάτων</w:t>
      </w:r>
    </w:p>
    <w:p w14:paraId="4CFE3C3B" w14:textId="77777777" w:rsidR="008D7546" w:rsidRPr="008D7546" w:rsidRDefault="008D7546" w:rsidP="008D7546">
      <w:pPr>
        <w:rPr>
          <w:lang w:val="el-GR"/>
        </w:rPr>
      </w:pPr>
    </w:p>
    <w:p w14:paraId="50596EBC" w14:textId="77777777" w:rsidR="008D7546" w:rsidRPr="008D7546" w:rsidRDefault="008D7546" w:rsidP="008D7546">
      <w:pPr>
        <w:ind w:left="990" w:right="569" w:hanging="990"/>
        <w:jc w:val="both"/>
        <w:rPr>
          <w:rFonts w:ascii="Arial" w:hAnsi="Arial"/>
          <w:b/>
          <w:color w:val="010202"/>
          <w:sz w:val="19"/>
          <w:lang w:val="el-GR"/>
        </w:rPr>
      </w:pPr>
      <w:r w:rsidRPr="008D7546">
        <w:rPr>
          <w:rFonts w:ascii="Arial" w:hAnsi="Arial"/>
          <w:b/>
          <w:color w:val="010202"/>
          <w:sz w:val="19"/>
          <w:lang w:val="el-GR"/>
        </w:rPr>
        <w:t>Σχ. Γ1:</w:t>
      </w:r>
      <w:r w:rsidRPr="008D7546">
        <w:rPr>
          <w:rFonts w:ascii="Arial" w:hAnsi="Arial"/>
          <w:b/>
          <w:color w:val="010202"/>
          <w:sz w:val="19"/>
          <w:lang w:val="el-GR"/>
        </w:rPr>
        <w:tab/>
        <w:t xml:space="preserve">Προσδιορισμός ύψους εγκατάστασης </w:t>
      </w:r>
      <w:r w:rsidRPr="008D7546">
        <w:rPr>
          <w:b/>
          <w:bCs/>
          <w:lang w:val="el-GR"/>
        </w:rPr>
        <w:t>στηθαίου ασφαλείας</w:t>
      </w:r>
      <w:r w:rsidRPr="008D7546">
        <w:rPr>
          <w:rFonts w:ascii="Arial" w:hAnsi="Arial"/>
          <w:b/>
          <w:color w:val="010202"/>
          <w:sz w:val="19"/>
          <w:lang w:val="el-GR"/>
        </w:rPr>
        <w:t xml:space="preserve"> με έμπηξη ορθοστατών σε έρεισμα με  αρνητική επίκλιση (κατωφερική) --Έντονα παραμορφωμένη κλίμακα επίκλισης--</w:t>
      </w:r>
    </w:p>
    <w:p w14:paraId="11FA1132" w14:textId="77777777" w:rsidR="008D7546" w:rsidRPr="008D7546" w:rsidRDefault="008D7546" w:rsidP="008D7546">
      <w:pPr>
        <w:jc w:val="both"/>
        <w:rPr>
          <w:sz w:val="23"/>
          <w:szCs w:val="23"/>
          <w:lang w:val="el-GR"/>
        </w:rPr>
      </w:pPr>
    </w:p>
    <w:p w14:paraId="4172580C" w14:textId="77777777" w:rsidR="008D7546" w:rsidRPr="008D7546" w:rsidRDefault="008D7546" w:rsidP="008D7546">
      <w:pPr>
        <w:rPr>
          <w:sz w:val="23"/>
          <w:szCs w:val="23"/>
          <w:lang w:val="el-GR"/>
        </w:rPr>
      </w:pPr>
      <w:r w:rsidRPr="008D7546">
        <w:rPr>
          <w:lang w:val="el-GR"/>
        </w:rPr>
        <w:br w:type="page"/>
      </w:r>
    </w:p>
    <w:p w14:paraId="5AA896A1" w14:textId="77777777" w:rsidR="008D7546" w:rsidRPr="008D7546" w:rsidRDefault="008D7546" w:rsidP="008D7546">
      <w:pPr>
        <w:ind w:left="567"/>
        <w:jc w:val="both"/>
        <w:rPr>
          <w:sz w:val="23"/>
          <w:szCs w:val="23"/>
          <w:lang w:val="el-GR"/>
        </w:rPr>
      </w:pPr>
      <w:r w:rsidRPr="008D7546">
        <w:rPr>
          <w:sz w:val="23"/>
          <w:szCs w:val="23"/>
          <w:lang w:val="el-GR"/>
        </w:rPr>
        <w:lastRenderedPageBreak/>
        <w:t>Για ερείσματα με θετική επίκλιση (ανωφερική) έως 12 % το ύψος εγκατάστασης του στηθαίου έχει ως επιφάνεια αναφοράς το έδαφος ακριβώς έμπροσθεν του στηθαίου (</w:t>
      </w:r>
      <w:r w:rsidRPr="008D7546">
        <w:rPr>
          <w:sz w:val="23"/>
          <w:szCs w:val="23"/>
          <w:lang w:val="de-DE"/>
        </w:rPr>
        <w:t>h</w:t>
      </w:r>
      <w:r w:rsidRPr="008D7546">
        <w:rPr>
          <w:sz w:val="23"/>
          <w:szCs w:val="23"/>
          <w:vertAlign w:val="subscript"/>
          <w:lang w:val="de-DE"/>
        </w:rPr>
        <w:t>E</w:t>
      </w:r>
      <w:r w:rsidRPr="008D7546">
        <w:rPr>
          <w:sz w:val="23"/>
          <w:szCs w:val="23"/>
          <w:lang w:val="el-GR"/>
        </w:rPr>
        <w:t xml:space="preserve"> = </w:t>
      </w:r>
      <w:r w:rsidRPr="008D7546">
        <w:rPr>
          <w:sz w:val="23"/>
          <w:szCs w:val="23"/>
        </w:rPr>
        <w:t>h</w:t>
      </w:r>
      <w:r w:rsidRPr="008D7546">
        <w:rPr>
          <w:sz w:val="23"/>
          <w:szCs w:val="23"/>
          <w:vertAlign w:val="subscript"/>
        </w:rPr>
        <w:t>P</w:t>
      </w:r>
      <w:r w:rsidRPr="008D7546">
        <w:rPr>
          <w:sz w:val="23"/>
          <w:szCs w:val="23"/>
          <w:lang w:val="el-GR"/>
        </w:rPr>
        <w:t>). Το στηθαίο εγκαθίσταται κατακόρυφα και το ύψος του προσδιορίζεται από την τιμή έμπροσθεν του (Σχήμα Γ2).</w:t>
      </w:r>
    </w:p>
    <w:p w14:paraId="10A78944" w14:textId="77777777" w:rsidR="008D7546" w:rsidRPr="008D7546" w:rsidRDefault="008D7546" w:rsidP="008D7546">
      <w:pPr>
        <w:rPr>
          <w:lang w:val="el-GR"/>
        </w:rPr>
      </w:pPr>
    </w:p>
    <w:p w14:paraId="0649A2F7" w14:textId="77777777" w:rsidR="008D7546" w:rsidRPr="008D7546" w:rsidRDefault="008D7546" w:rsidP="008D7546">
      <w:pPr>
        <w:rPr>
          <w:sz w:val="23"/>
          <w:szCs w:val="23"/>
          <w:lang w:val="el-GR"/>
        </w:rPr>
      </w:pPr>
      <w:r w:rsidRPr="008D7546">
        <w:rPr>
          <w:noProof/>
          <w:sz w:val="23"/>
          <w:szCs w:val="23"/>
          <w:lang w:val="el-GR" w:eastAsia="zh-CN"/>
        </w:rPr>
        <mc:AlternateContent>
          <mc:Choice Requires="wpg">
            <w:drawing>
              <wp:anchor distT="0" distB="0" distL="114300" distR="114300" simplePos="0" relativeHeight="251711595" behindDoc="0" locked="0" layoutInCell="1" allowOverlap="1" wp14:anchorId="49837577" wp14:editId="533E437A">
                <wp:simplePos x="0" y="0"/>
                <wp:positionH relativeFrom="column">
                  <wp:posOffset>351790</wp:posOffset>
                </wp:positionH>
                <wp:positionV relativeFrom="paragraph">
                  <wp:posOffset>57685</wp:posOffset>
                </wp:positionV>
                <wp:extent cx="5550078" cy="2885542"/>
                <wp:effectExtent l="0" t="0" r="0" b="0"/>
                <wp:wrapNone/>
                <wp:docPr id="430" name="Group 430"/>
                <wp:cNvGraphicFramePr/>
                <a:graphic xmlns:a="http://schemas.openxmlformats.org/drawingml/2006/main">
                  <a:graphicData uri="http://schemas.microsoft.com/office/word/2010/wordprocessingGroup">
                    <wpg:wgp>
                      <wpg:cNvGrpSpPr/>
                      <wpg:grpSpPr>
                        <a:xfrm>
                          <a:off x="0" y="0"/>
                          <a:ext cx="5550078" cy="2885542"/>
                          <a:chOff x="0" y="0"/>
                          <a:chExt cx="5550078" cy="2885542"/>
                        </a:xfrm>
                      </wpg:grpSpPr>
                      <pic:pic xmlns:pic="http://schemas.openxmlformats.org/drawingml/2006/picture">
                        <pic:nvPicPr>
                          <pic:cNvPr id="432" name="Εικόνα 56"/>
                          <pic:cNvPicPr>
                            <a:picLocks noChangeAspect="1"/>
                          </pic:cNvPicPr>
                        </pic:nvPicPr>
                        <pic:blipFill>
                          <a:blip r:embed="rId198">
                            <a:extLst>
                              <a:ext uri="{28A0092B-C50C-407E-A947-70E740481C1C}">
                                <a14:useLocalDpi xmlns:a14="http://schemas.microsoft.com/office/drawing/2010/main" val="0"/>
                              </a:ext>
                            </a:extLst>
                          </a:blip>
                          <a:srcRect/>
                          <a:stretch>
                            <a:fillRect/>
                          </a:stretch>
                        </pic:blipFill>
                        <pic:spPr bwMode="auto">
                          <a:xfrm>
                            <a:off x="468173" y="0"/>
                            <a:ext cx="5081905" cy="2834640"/>
                          </a:xfrm>
                          <a:prstGeom prst="rect">
                            <a:avLst/>
                          </a:prstGeom>
                          <a:noFill/>
                        </pic:spPr>
                      </pic:pic>
                      <wps:wsp>
                        <wps:cNvPr id="433" name="Πλαίσιο κειμένου 193"/>
                        <wps:cNvSpPr txBox="1">
                          <a:spLocks noChangeArrowheads="1"/>
                        </wps:cNvSpPr>
                        <wps:spPr bwMode="auto">
                          <a:xfrm>
                            <a:off x="577901" y="124359"/>
                            <a:ext cx="1485900" cy="312420"/>
                          </a:xfrm>
                          <a:prstGeom prst="rect">
                            <a:avLst/>
                          </a:prstGeom>
                          <a:solidFill>
                            <a:srgbClr val="FFFFFF"/>
                          </a:solidFill>
                          <a:ln w="9525">
                            <a:noFill/>
                            <a:miter lim="800000"/>
                            <a:headEnd/>
                            <a:tailEnd/>
                          </a:ln>
                        </wps:spPr>
                        <wps:txbx>
                          <w:txbxContent>
                            <w:p w14:paraId="6E3A305F" w14:textId="77777777" w:rsidR="008D7546" w:rsidRPr="000429F9" w:rsidRDefault="008D7546" w:rsidP="008D7546">
                              <w:pPr>
                                <w:rPr>
                                  <w:rFonts w:ascii="Arial" w:hAnsi="Arial" w:cs="Arial"/>
                                  <w:sz w:val="20"/>
                                  <w:szCs w:val="20"/>
                                </w:rPr>
                              </w:pPr>
                              <w:r w:rsidRPr="000429F9">
                                <w:rPr>
                                  <w:rFonts w:ascii="Arial" w:hAnsi="Arial" w:cs="Arial"/>
                                  <w:sz w:val="20"/>
                                  <w:szCs w:val="20"/>
                                </w:rPr>
                                <w:t>Κυκλοφοριακός χώρος</w:t>
                              </w:r>
                            </w:p>
                          </w:txbxContent>
                        </wps:txbx>
                        <wps:bodyPr rot="0" vert="horz" wrap="square" lIns="91440" tIns="45720" rIns="91440" bIns="45720" anchor="t" anchorCtr="0">
                          <a:noAutofit/>
                        </wps:bodyPr>
                      </wps:wsp>
                      <wps:wsp>
                        <wps:cNvPr id="434" name="Πλαίσιο κειμένου 53"/>
                        <wps:cNvSpPr txBox="1">
                          <a:spLocks noChangeArrowheads="1"/>
                        </wps:cNvSpPr>
                        <wps:spPr bwMode="auto">
                          <a:xfrm>
                            <a:off x="3979469" y="416967"/>
                            <a:ext cx="869950" cy="411480"/>
                          </a:xfrm>
                          <a:prstGeom prst="rect">
                            <a:avLst/>
                          </a:prstGeom>
                          <a:solidFill>
                            <a:srgbClr val="FFFFFF"/>
                          </a:solidFill>
                          <a:ln w="9525">
                            <a:noFill/>
                            <a:miter lim="800000"/>
                            <a:headEnd/>
                            <a:tailEnd/>
                          </a:ln>
                        </wps:spPr>
                        <wps:txbx>
                          <w:txbxContent>
                            <w:p w14:paraId="504597F4" w14:textId="77777777" w:rsidR="008D7546" w:rsidRDefault="008D7546" w:rsidP="008D7546">
                              <w:pPr>
                                <w:rPr>
                                  <w:sz w:val="28"/>
                                  <w:szCs w:val="28"/>
                                </w:rPr>
                              </w:pPr>
                              <w:r>
                                <w:rPr>
                                  <w:sz w:val="28"/>
                                  <w:szCs w:val="28"/>
                                </w:rPr>
                                <w:t>ΣΑΟ</w:t>
                              </w:r>
                            </w:p>
                          </w:txbxContent>
                        </wps:txbx>
                        <wps:bodyPr rot="0" vert="horz" wrap="square" lIns="91440" tIns="45720" rIns="91440" bIns="45720" anchor="t" anchorCtr="0">
                          <a:noAutofit/>
                        </wps:bodyPr>
                      </wps:wsp>
                      <wps:wsp>
                        <wps:cNvPr id="435" name="Πλαίσιο κειμένου 46"/>
                        <wps:cNvSpPr txBox="1">
                          <a:spLocks noChangeArrowheads="1"/>
                        </wps:cNvSpPr>
                        <wps:spPr bwMode="auto">
                          <a:xfrm>
                            <a:off x="3291840" y="1843431"/>
                            <a:ext cx="1330960" cy="394970"/>
                          </a:xfrm>
                          <a:prstGeom prst="rect">
                            <a:avLst/>
                          </a:prstGeom>
                          <a:solidFill>
                            <a:srgbClr val="FFFFFF"/>
                          </a:solidFill>
                          <a:ln w="9525">
                            <a:noFill/>
                            <a:miter lim="800000"/>
                            <a:headEnd/>
                            <a:tailEnd/>
                          </a:ln>
                        </wps:spPr>
                        <wps:txbx>
                          <w:txbxContent>
                            <w:p w14:paraId="62DBE69F" w14:textId="77777777" w:rsidR="008D7546" w:rsidRDefault="008D7546" w:rsidP="008D7546">
                              <w:pPr>
                                <w:ind w:left="720" w:hanging="720"/>
                                <w:rPr>
                                  <w:rFonts w:ascii="Arial" w:hAnsi="Arial" w:cs="Arial"/>
                                  <w:sz w:val="20"/>
                                  <w:szCs w:val="20"/>
                                </w:rPr>
                              </w:pPr>
                              <w:r w:rsidRPr="00EF242B">
                                <w:rPr>
                                  <w:rFonts w:ascii="Arial" w:hAnsi="Arial" w:cs="Arial"/>
                                  <w:sz w:val="20"/>
                                  <w:szCs w:val="20"/>
                                </w:rPr>
                                <w:t>Μέγιστη επίκλιση</w:t>
                              </w:r>
                            </w:p>
                            <w:p w14:paraId="292B3E60" w14:textId="77777777" w:rsidR="008D7546" w:rsidRPr="00EF242B" w:rsidRDefault="008D7546" w:rsidP="008D7546">
                              <w:pPr>
                                <w:ind w:left="720" w:hanging="720"/>
                                <w:rPr>
                                  <w:rFonts w:ascii="Arial" w:hAnsi="Arial" w:cs="Arial"/>
                                  <w:sz w:val="20"/>
                                  <w:szCs w:val="20"/>
                                </w:rPr>
                              </w:pPr>
                              <w:r w:rsidRPr="00EF242B">
                                <w:rPr>
                                  <w:rFonts w:ascii="Arial" w:hAnsi="Arial" w:cs="Arial"/>
                                  <w:sz w:val="20"/>
                                  <w:szCs w:val="20"/>
                                </w:rPr>
                                <w:t>(ανωφερική)</w:t>
                              </w:r>
                            </w:p>
                          </w:txbxContent>
                        </wps:txbx>
                        <wps:bodyPr rot="0" vert="horz" wrap="square" lIns="91440" tIns="45720" rIns="91440" bIns="45720" anchor="t" anchorCtr="0">
                          <a:noAutofit/>
                        </wps:bodyPr>
                      </wps:wsp>
                      <wps:wsp>
                        <wps:cNvPr id="436" name="Πλαίσιο κειμένου 44"/>
                        <wps:cNvSpPr txBox="1">
                          <a:spLocks noChangeArrowheads="1"/>
                        </wps:cNvSpPr>
                        <wps:spPr bwMode="auto">
                          <a:xfrm>
                            <a:off x="0" y="2618842"/>
                            <a:ext cx="5550078" cy="266700"/>
                          </a:xfrm>
                          <a:prstGeom prst="rect">
                            <a:avLst/>
                          </a:prstGeom>
                          <a:solidFill>
                            <a:srgbClr val="FFFFFF"/>
                          </a:solidFill>
                          <a:ln w="9525">
                            <a:noFill/>
                            <a:miter lim="800000"/>
                            <a:headEnd/>
                            <a:tailEnd/>
                          </a:ln>
                        </wps:spPr>
                        <wps:txbx>
                          <w:txbxContent>
                            <w:p w14:paraId="7DDA58BD" w14:textId="77777777" w:rsidR="008D7546" w:rsidRPr="002A455E" w:rsidRDefault="008D7546" w:rsidP="008D7546">
                              <w:pPr>
                                <w:rPr>
                                  <w:lang w:val="el-GR"/>
                                </w:rPr>
                              </w:pPr>
                              <w:r>
                                <w:rPr>
                                  <w:sz w:val="20"/>
                                  <w:szCs w:val="20"/>
                                </w:rPr>
                                <w:t>h</w:t>
                              </w:r>
                              <w:r>
                                <w:rPr>
                                  <w:sz w:val="20"/>
                                  <w:szCs w:val="20"/>
                                  <w:vertAlign w:val="subscript"/>
                                </w:rPr>
                                <w:t>E</w:t>
                              </w:r>
                              <w:r w:rsidRPr="002A455E">
                                <w:rPr>
                                  <w:sz w:val="20"/>
                                  <w:szCs w:val="20"/>
                                  <w:lang w:val="el-GR"/>
                                </w:rPr>
                                <w:t xml:space="preserve"> = ύψος εγκατάστασης ΣΑΟ μετρούμενο έμπροσθεν του ΣΑΟ (επιφάνεια αναφοράς το έδαφος)</w:t>
                              </w:r>
                            </w:p>
                            <w:p w14:paraId="3C8B4D43" w14:textId="77777777" w:rsidR="008D7546" w:rsidRPr="002A455E" w:rsidRDefault="008D7546" w:rsidP="008D7546">
                              <w:pPr>
                                <w:rPr>
                                  <w:sz w:val="20"/>
                                  <w:szCs w:val="20"/>
                                  <w:lang w:val="el-GR"/>
                                </w:rPr>
                              </w:pPr>
                            </w:p>
                            <w:p w14:paraId="471FCDE5" w14:textId="77777777" w:rsidR="008D7546" w:rsidRPr="002A455E" w:rsidRDefault="008D7546" w:rsidP="008D7546">
                              <w:pPr>
                                <w:rPr>
                                  <w:sz w:val="20"/>
                                  <w:szCs w:val="20"/>
                                  <w:lang w:val="el-GR"/>
                                </w:rPr>
                              </w:pPr>
                            </w:p>
                          </w:txbxContent>
                        </wps:txbx>
                        <wps:bodyPr rot="0" vert="horz" wrap="square" lIns="91440" tIns="45720" rIns="91440" bIns="45720" anchor="t" anchorCtr="0">
                          <a:noAutofit/>
                        </wps:bodyPr>
                      </wps:wsp>
                      <wps:wsp>
                        <wps:cNvPr id="437" name="Πλαίσιο κειμένου 52"/>
                        <wps:cNvSpPr txBox="1">
                          <a:spLocks noChangeArrowheads="1"/>
                        </wps:cNvSpPr>
                        <wps:spPr bwMode="auto">
                          <a:xfrm>
                            <a:off x="1228954" y="1536192"/>
                            <a:ext cx="876300" cy="312420"/>
                          </a:xfrm>
                          <a:prstGeom prst="rect">
                            <a:avLst/>
                          </a:prstGeom>
                          <a:solidFill>
                            <a:srgbClr val="FFFFFF"/>
                          </a:solidFill>
                          <a:ln w="9525">
                            <a:noFill/>
                            <a:miter lim="800000"/>
                            <a:headEnd/>
                            <a:tailEnd/>
                          </a:ln>
                        </wps:spPr>
                        <wps:txbx>
                          <w:txbxContent>
                            <w:p w14:paraId="3F59CA4C" w14:textId="77777777" w:rsidR="008D7546" w:rsidRPr="000429F9" w:rsidRDefault="008D7546" w:rsidP="008D7546">
                              <w:pPr>
                                <w:rPr>
                                  <w:rFonts w:ascii="Arial" w:hAnsi="Arial" w:cs="Arial"/>
                                  <w:sz w:val="20"/>
                                  <w:szCs w:val="20"/>
                                </w:rPr>
                              </w:pPr>
                              <w:r w:rsidRPr="000429F9">
                                <w:rPr>
                                  <w:rFonts w:ascii="Arial" w:hAnsi="Arial" w:cs="Arial"/>
                                  <w:sz w:val="20"/>
                                  <w:szCs w:val="20"/>
                                </w:rPr>
                                <w:t>οδόστρωμα</w:t>
                              </w:r>
                            </w:p>
                          </w:txbxContent>
                        </wps:txbx>
                        <wps:bodyPr rot="0" vert="horz" wrap="square" lIns="91440" tIns="45720" rIns="91440" bIns="45720" anchor="t" anchorCtr="0">
                          <a:noAutofit/>
                        </wps:bodyPr>
                      </wps:wsp>
                    </wpg:wgp>
                  </a:graphicData>
                </a:graphic>
              </wp:anchor>
            </w:drawing>
          </mc:Choice>
          <mc:Fallback>
            <w:pict>
              <v:group id="Group 430" o:spid="_x0000_s1256" style="position:absolute;margin-left:27.7pt;margin-top:4.55pt;width:437pt;height:227.2pt;z-index:251711595;mso-position-horizontal-relative:text;mso-position-vertical-relative:text" coordsize="55500,2885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">
                <v:shape id="Εικόνα 56" o:spid="_x0000_s1257" type="#_x0000_t75" style="position:absolute;left:4681;width:50819;height:283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GciXGAAAA3AAAAA8AAABkcnMvZG93bnJldi54bWxEj09rwkAUxO+FfoflCb3VTbRITV1DFQoi&#10;vfgXj4/sM0nNvg3ZNSb99G5B6HGYmd8ws7QzlWipcaVlBfEwAkGcWV1yrmC/+3p9B+E8ssbKMino&#10;yUE6f36aYaLtjTfUbn0uAoRdggoK7+tESpcVZNANbU0cvLNtDPogm1zqBm8Bbio5iqKJNFhyWCiw&#10;pmVB2WV7NQp+Fofd+He9ILs+HaPjuafJ95SUehl0nx8gPHX+P/xor7SCt3EMf2fCEZDz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4ZyJcYAAADcAAAADwAAAAAAAAAAAAAA&#10;AACfAgAAZHJzL2Rvd25yZXYueG1sUEsFBgAAAAAEAAQA9wAAAJIDAAAAAA==&#10;">
                  <v:imagedata r:id="rId199" o:title=""/>
                  <v:path arrowok="t"/>
                </v:shape>
                <v:shape id="Πλαίσιο κειμένου 193" o:spid="_x0000_s1258" type="#_x0000_t202" style="position:absolute;left:5779;top:1243;width:14859;height:3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AdxMMA&#10;AADcAAAADwAAAGRycy9kb3ducmV2LnhtbESP26rCMBRE3wX/IWzBF9HUy/FSjeI5oPjq5QO2zbYt&#10;Njulibb+vRGE8zjMzBpmtWlMIZ5UudyyguEgAkGcWJ1zquBy3vXnIJxH1lhYJgUvcrBZt1srjLWt&#10;+UjPk09FgLCLUUHmfRlL6ZKMDLqBLYmDd7OVQR9klUpdYR3gppCjKJpKgzmHhQxL+ssouZ8eRsHt&#10;UPd+FvV17y+z42T6i/nsal9KdTvNdgnCU+P/w9/2QSuYjEfwOROOgF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wAdxMMAAADcAAAADwAAAAAAAAAAAAAAAACYAgAAZHJzL2Rv&#10;d25yZXYueG1sUEsFBgAAAAAEAAQA9QAAAIgDAAAAAA==&#10;" stroked="f">
                  <v:textbox>
                    <w:txbxContent>
                      <w:p w14:paraId="6E3A305F" w14:textId="77777777" w:rsidR="008D7546" w:rsidRPr="000429F9" w:rsidRDefault="008D7546" w:rsidP="008D7546">
                        <w:pPr>
                          <w:rPr>
                            <w:rFonts w:ascii="Arial" w:hAnsi="Arial" w:cs="Arial"/>
                            <w:sz w:val="20"/>
                            <w:szCs w:val="20"/>
                          </w:rPr>
                        </w:pPr>
                        <w:r w:rsidRPr="000429F9">
                          <w:rPr>
                            <w:rFonts w:ascii="Arial" w:hAnsi="Arial" w:cs="Arial"/>
                            <w:sz w:val="20"/>
                            <w:szCs w:val="20"/>
                          </w:rPr>
                          <w:t>Κυκλοφοριακός χώρος</w:t>
                        </w:r>
                      </w:p>
                    </w:txbxContent>
                  </v:textbox>
                </v:shape>
                <v:shape id="Πλαίσιο κειμένου 53" o:spid="_x0000_s1259" type="#_x0000_t202" style="position:absolute;left:39794;top:4169;width:8700;height:41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y4X8MA&#10;AADcAAAADwAAAGRycy9kb3ducmV2LnhtbESP3YrCMBSE7xd8h3CEvVk09bdajeIuuHjrzwOcNse2&#10;2JyUJtr69hthwcthZr5h1tvOVOJBjSstKxgNIxDEmdUl5wou5/1gAcJ5ZI2VZVLwJAfbTe9jjYm2&#10;LR/pcfK5CBB2CSoovK8TKV1WkEE3tDVx8K62MeiDbHKpG2wD3FRyHEVzabDksFBgTT8FZbfT3Si4&#10;Htqv2bJNf/0lPk7n31jGqX0q9dnvdisQnjr/Dv+3D1rBdDKB15lwBO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y4X8MAAADcAAAADwAAAAAAAAAAAAAAAACYAgAAZHJzL2Rv&#10;d25yZXYueG1sUEsFBgAAAAAEAAQA9QAAAIgDAAAAAA==&#10;" stroked="f">
                  <v:textbox>
                    <w:txbxContent>
                      <w:p w14:paraId="504597F4" w14:textId="77777777" w:rsidR="008D7546" w:rsidRDefault="008D7546" w:rsidP="008D7546">
                        <w:pPr>
                          <w:rPr>
                            <w:sz w:val="28"/>
                            <w:szCs w:val="28"/>
                          </w:rPr>
                        </w:pPr>
                        <w:r>
                          <w:rPr>
                            <w:sz w:val="28"/>
                            <w:szCs w:val="28"/>
                          </w:rPr>
                          <w:t>ΣΑΟ</w:t>
                        </w:r>
                      </w:p>
                    </w:txbxContent>
                  </v:textbox>
                </v:shape>
                <v:shape id="Πλαίσιο κειμένου 46" o:spid="_x0000_s1260" type="#_x0000_t202" style="position:absolute;left:32918;top:18434;width:13310;height:3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UgK8QA&#10;AADcAAAADwAAAGRycy9kb3ducmV2LnhtbESP3WrCQBSE7wu+w3IEb0rdaGOs0VXaQou3Rh/gmD0m&#10;wezZkN3m5+27hYKXw8x8w+wOg6lFR62rLCtYzCMQxLnVFRcKLuevlzcQziNrrC2TgpEcHPaTpx2m&#10;2vZ8oi7zhQgQdikqKL1vUildXpJBN7cNcfButjXog2wLqVvsA9zUchlFiTRYcVgosaHPkvJ79mMU&#10;3I7982rTX7/9ZX2Kkw+s1lc7KjWbDu9bEJ4G/wj/t49aQfwaw9+Zc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lICvEAAAA3AAAAA8AAAAAAAAAAAAAAAAAmAIAAGRycy9k&#10;b3ducmV2LnhtbFBLBQYAAAAABAAEAPUAAACJAwAAAAA=&#10;" stroked="f">
                  <v:textbox>
                    <w:txbxContent>
                      <w:p w14:paraId="62DBE69F" w14:textId="77777777" w:rsidR="008D7546" w:rsidRDefault="008D7546" w:rsidP="008D7546">
                        <w:pPr>
                          <w:ind w:left="720" w:hanging="720"/>
                          <w:rPr>
                            <w:rFonts w:ascii="Arial" w:hAnsi="Arial" w:cs="Arial"/>
                            <w:sz w:val="20"/>
                            <w:szCs w:val="20"/>
                          </w:rPr>
                        </w:pPr>
                        <w:r w:rsidRPr="00EF242B">
                          <w:rPr>
                            <w:rFonts w:ascii="Arial" w:hAnsi="Arial" w:cs="Arial"/>
                            <w:sz w:val="20"/>
                            <w:szCs w:val="20"/>
                          </w:rPr>
                          <w:t>Μέγιστη επίκλιση</w:t>
                        </w:r>
                      </w:p>
                      <w:p w14:paraId="292B3E60" w14:textId="77777777" w:rsidR="008D7546" w:rsidRPr="00EF242B" w:rsidRDefault="008D7546" w:rsidP="008D7546">
                        <w:pPr>
                          <w:ind w:left="720" w:hanging="720"/>
                          <w:rPr>
                            <w:rFonts w:ascii="Arial" w:hAnsi="Arial" w:cs="Arial"/>
                            <w:sz w:val="20"/>
                            <w:szCs w:val="20"/>
                          </w:rPr>
                        </w:pPr>
                        <w:r w:rsidRPr="00EF242B">
                          <w:rPr>
                            <w:rFonts w:ascii="Arial" w:hAnsi="Arial" w:cs="Arial"/>
                            <w:sz w:val="20"/>
                            <w:szCs w:val="20"/>
                          </w:rPr>
                          <w:t>(ανωφερική)</w:t>
                        </w:r>
                      </w:p>
                    </w:txbxContent>
                  </v:textbox>
                </v:shape>
                <v:shape id="Πλαίσιο κειμένου 44" o:spid="_x0000_s1261" type="#_x0000_t202" style="position:absolute;top:26188;width:55500;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FsMUA&#10;AADcAAAADwAAAGRycy9kb3ducmV2LnhtbESP3WrCQBSE7wXfYTmF3kjd2GrSpq5SBYu3pnmAY/aY&#10;hGbPhuw2P2/fFQq9HGbmG2a7H00jeupcbVnBahmBIC6srrlUkH+dnl5BOI+ssbFMCiZysN/NZ1tM&#10;tR34Qn3mSxEg7FJUUHnfplK6oiKDbmlb4uDdbGfQB9mVUnc4BLhp5HMUxdJgzWGhwpaOFRXf2Y9R&#10;cDsPi83bcP30eXJZxwesk6udlHp8GD/eQXga/X/4r33WCtYvG7ifCUd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6YWwxQAAANwAAAAPAAAAAAAAAAAAAAAAAJgCAABkcnMv&#10;ZG93bnJldi54bWxQSwUGAAAAAAQABAD1AAAAigMAAAAA&#10;" stroked="f">
                  <v:textbox>
                    <w:txbxContent>
                      <w:p w14:paraId="7DDA58BD" w14:textId="77777777" w:rsidR="008D7546" w:rsidRPr="002A455E" w:rsidRDefault="008D7546" w:rsidP="008D7546">
                        <w:pPr>
                          <w:rPr>
                            <w:lang w:val="el-GR"/>
                          </w:rPr>
                        </w:pPr>
                        <w:r>
                          <w:rPr>
                            <w:sz w:val="20"/>
                            <w:szCs w:val="20"/>
                          </w:rPr>
                          <w:t>h</w:t>
                        </w:r>
                        <w:r>
                          <w:rPr>
                            <w:sz w:val="20"/>
                            <w:szCs w:val="20"/>
                            <w:vertAlign w:val="subscript"/>
                          </w:rPr>
                          <w:t>E</w:t>
                        </w:r>
                        <w:r w:rsidRPr="002A455E">
                          <w:rPr>
                            <w:sz w:val="20"/>
                            <w:szCs w:val="20"/>
                            <w:lang w:val="el-GR"/>
                          </w:rPr>
                          <w:t xml:space="preserve"> = ύψος εγκατάστασης ΣΑΟ μετρούμενο έμπροσθεν του ΣΑΟ (επιφάνεια αναφοράς το έδαφος)</w:t>
                        </w:r>
                      </w:p>
                      <w:p w14:paraId="3C8B4D43" w14:textId="77777777" w:rsidR="008D7546" w:rsidRPr="002A455E" w:rsidRDefault="008D7546" w:rsidP="008D7546">
                        <w:pPr>
                          <w:rPr>
                            <w:sz w:val="20"/>
                            <w:szCs w:val="20"/>
                            <w:lang w:val="el-GR"/>
                          </w:rPr>
                        </w:pPr>
                      </w:p>
                      <w:p w14:paraId="471FCDE5" w14:textId="77777777" w:rsidR="008D7546" w:rsidRPr="002A455E" w:rsidRDefault="008D7546" w:rsidP="008D7546">
                        <w:pPr>
                          <w:rPr>
                            <w:sz w:val="20"/>
                            <w:szCs w:val="20"/>
                            <w:lang w:val="el-GR"/>
                          </w:rPr>
                        </w:pPr>
                      </w:p>
                    </w:txbxContent>
                  </v:textbox>
                </v:shape>
                <v:shape id="Πλαίσιο κειμένου 52" o:spid="_x0000_s1262" type="#_x0000_t202" style="position:absolute;left:12289;top:15361;width:8763;height:3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sbx8MA&#10;AADcAAAADwAAAGRycy9kb3ducmV2LnhtbESP0YrCMBRE34X9h3AX9kU03dWtWo2iguJrXT/g2lzb&#10;ss1NaaKtf28EwcdhZs4wi1VnKnGjxpWWFXwPIxDEmdUl5wpOf7vBFITzyBory6TgTg5Wy4/eAhNt&#10;W07pdvS5CBB2CSoovK8TKV1WkEE3tDVx8C62MeiDbHKpG2wD3FTyJ4piabDksFBgTduCsv/j1Si4&#10;HNr+76w97/1pko7jDZaTs70r9fXZrecgPHX+HX61D1rBeBTD80w4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Dsbx8MAAADcAAAADwAAAAAAAAAAAAAAAACYAgAAZHJzL2Rv&#10;d25yZXYueG1sUEsFBgAAAAAEAAQA9QAAAIgDAAAAAA==&#10;" stroked="f">
                  <v:textbox>
                    <w:txbxContent>
                      <w:p w14:paraId="3F59CA4C" w14:textId="77777777" w:rsidR="008D7546" w:rsidRPr="000429F9" w:rsidRDefault="008D7546" w:rsidP="008D7546">
                        <w:pPr>
                          <w:rPr>
                            <w:rFonts w:ascii="Arial" w:hAnsi="Arial" w:cs="Arial"/>
                            <w:sz w:val="20"/>
                            <w:szCs w:val="20"/>
                          </w:rPr>
                        </w:pPr>
                        <w:r w:rsidRPr="000429F9">
                          <w:rPr>
                            <w:rFonts w:ascii="Arial" w:hAnsi="Arial" w:cs="Arial"/>
                            <w:sz w:val="20"/>
                            <w:szCs w:val="20"/>
                          </w:rPr>
                          <w:t>οδόστρωμα</w:t>
                        </w:r>
                      </w:p>
                    </w:txbxContent>
                  </v:textbox>
                </v:shape>
              </v:group>
            </w:pict>
          </mc:Fallback>
        </mc:AlternateContent>
      </w:r>
    </w:p>
    <w:p w14:paraId="51FD861E" w14:textId="77777777" w:rsidR="008D7546" w:rsidRPr="008D7546" w:rsidRDefault="008D7546" w:rsidP="008D7546">
      <w:pPr>
        <w:rPr>
          <w:lang w:val="el-GR"/>
        </w:rPr>
      </w:pPr>
    </w:p>
    <w:p w14:paraId="060F0312" w14:textId="77777777" w:rsidR="008D7546" w:rsidRPr="008D7546" w:rsidRDefault="008D7546" w:rsidP="008D7546">
      <w:pPr>
        <w:rPr>
          <w:lang w:val="el-GR"/>
        </w:rPr>
      </w:pPr>
    </w:p>
    <w:p w14:paraId="08F578AC" w14:textId="77777777" w:rsidR="008D7546" w:rsidRPr="008D7546" w:rsidRDefault="008D7546" w:rsidP="008D7546">
      <w:pPr>
        <w:rPr>
          <w:lang w:val="el-GR"/>
        </w:rPr>
      </w:pPr>
    </w:p>
    <w:p w14:paraId="4C231BA0" w14:textId="77777777" w:rsidR="008D7546" w:rsidRPr="008D7546" w:rsidRDefault="008D7546" w:rsidP="008D7546">
      <w:pPr>
        <w:rPr>
          <w:lang w:val="el-GR"/>
        </w:rPr>
      </w:pPr>
    </w:p>
    <w:p w14:paraId="79E7AB5A" w14:textId="77777777" w:rsidR="008D7546" w:rsidRPr="008D7546" w:rsidRDefault="008D7546" w:rsidP="008D7546">
      <w:pPr>
        <w:rPr>
          <w:lang w:val="el-GR"/>
        </w:rPr>
      </w:pPr>
    </w:p>
    <w:p w14:paraId="47A5A0EB" w14:textId="77777777" w:rsidR="008D7546" w:rsidRPr="008D7546" w:rsidRDefault="008D7546" w:rsidP="008D7546">
      <w:pPr>
        <w:rPr>
          <w:lang w:val="el-GR"/>
        </w:rPr>
      </w:pPr>
    </w:p>
    <w:p w14:paraId="381B2FB6" w14:textId="77777777" w:rsidR="008D7546" w:rsidRPr="008D7546" w:rsidRDefault="008D7546" w:rsidP="008D7546">
      <w:pPr>
        <w:rPr>
          <w:lang w:val="el-GR"/>
        </w:rPr>
      </w:pPr>
    </w:p>
    <w:p w14:paraId="060238E1" w14:textId="77777777" w:rsidR="008D7546" w:rsidRPr="008D7546" w:rsidRDefault="008D7546" w:rsidP="008D7546">
      <w:pPr>
        <w:rPr>
          <w:lang w:val="el-GR"/>
        </w:rPr>
      </w:pPr>
    </w:p>
    <w:p w14:paraId="1E4CC876" w14:textId="77777777" w:rsidR="008D7546" w:rsidRPr="008D7546" w:rsidRDefault="008D7546" w:rsidP="008D7546">
      <w:pPr>
        <w:rPr>
          <w:lang w:val="el-GR"/>
        </w:rPr>
      </w:pPr>
    </w:p>
    <w:p w14:paraId="02B31D9B" w14:textId="77777777" w:rsidR="008D7546" w:rsidRPr="008D7546" w:rsidRDefault="008D7546" w:rsidP="008D7546">
      <w:pPr>
        <w:rPr>
          <w:lang w:val="el-GR"/>
        </w:rPr>
      </w:pPr>
    </w:p>
    <w:p w14:paraId="2C836268" w14:textId="77777777" w:rsidR="008D7546" w:rsidRPr="008D7546" w:rsidRDefault="008D7546" w:rsidP="008D7546">
      <w:pPr>
        <w:rPr>
          <w:lang w:val="el-GR"/>
        </w:rPr>
      </w:pPr>
    </w:p>
    <w:p w14:paraId="4762F1DF" w14:textId="77777777" w:rsidR="008D7546" w:rsidRPr="008D7546" w:rsidRDefault="008D7546" w:rsidP="008D7546">
      <w:pPr>
        <w:rPr>
          <w:lang w:val="el-GR"/>
        </w:rPr>
      </w:pPr>
    </w:p>
    <w:p w14:paraId="39E5CA6F" w14:textId="77777777" w:rsidR="008D7546" w:rsidRPr="008D7546" w:rsidRDefault="008D7546" w:rsidP="008D7546">
      <w:pPr>
        <w:rPr>
          <w:lang w:val="el-GR"/>
        </w:rPr>
      </w:pPr>
    </w:p>
    <w:p w14:paraId="3F93D6AC" w14:textId="77777777" w:rsidR="008D7546" w:rsidRPr="008D7546" w:rsidRDefault="008D7546" w:rsidP="008D7546">
      <w:pPr>
        <w:rPr>
          <w:lang w:val="el-GR"/>
        </w:rPr>
      </w:pPr>
    </w:p>
    <w:p w14:paraId="259F4FDD" w14:textId="77777777" w:rsidR="008D7546" w:rsidRPr="008D7546" w:rsidRDefault="008D7546" w:rsidP="008D7546">
      <w:pPr>
        <w:rPr>
          <w:lang w:val="el-GR"/>
        </w:rPr>
      </w:pPr>
    </w:p>
    <w:p w14:paraId="6BC7A0C8" w14:textId="77777777" w:rsidR="008D7546" w:rsidRPr="008D7546" w:rsidRDefault="008D7546" w:rsidP="008D7546">
      <w:pPr>
        <w:rPr>
          <w:lang w:val="el-GR"/>
        </w:rPr>
      </w:pPr>
    </w:p>
    <w:p w14:paraId="64700E24" w14:textId="77777777" w:rsidR="008D7546" w:rsidRPr="008D7546" w:rsidRDefault="008D7546" w:rsidP="008D7546">
      <w:pPr>
        <w:rPr>
          <w:lang w:val="el-GR"/>
        </w:rPr>
      </w:pPr>
    </w:p>
    <w:p w14:paraId="39DB7417" w14:textId="77777777" w:rsidR="008D7546" w:rsidRPr="008D7546" w:rsidRDefault="008D7546" w:rsidP="008D7546">
      <w:pPr>
        <w:rPr>
          <w:lang w:val="el-GR"/>
        </w:rPr>
      </w:pPr>
    </w:p>
    <w:p w14:paraId="3301573F" w14:textId="77777777" w:rsidR="008D7546" w:rsidRPr="008D7546" w:rsidRDefault="008D7546" w:rsidP="008D7546">
      <w:pPr>
        <w:ind w:firstLine="720"/>
        <w:rPr>
          <w:lang w:val="el-GR"/>
        </w:rPr>
      </w:pPr>
      <w:r w:rsidRPr="008D7546">
        <w:rPr>
          <w:lang w:val="el-GR"/>
        </w:rPr>
        <w:t>ΣΑΟ=Σύστημα Αναχαίτισης Οχημάτων</w:t>
      </w:r>
    </w:p>
    <w:p w14:paraId="557CCAE7" w14:textId="77777777" w:rsidR="008D7546" w:rsidRPr="008D7546" w:rsidRDefault="008D7546" w:rsidP="008D7546">
      <w:pPr>
        <w:rPr>
          <w:lang w:val="el-GR"/>
        </w:rPr>
      </w:pPr>
    </w:p>
    <w:p w14:paraId="2F80D08B" w14:textId="77777777" w:rsidR="008D7546" w:rsidRPr="008D7546" w:rsidRDefault="008D7546" w:rsidP="008D7546">
      <w:pPr>
        <w:ind w:left="1560" w:right="2" w:hanging="990"/>
        <w:jc w:val="both"/>
        <w:rPr>
          <w:rFonts w:ascii="Arial" w:hAnsi="Arial"/>
          <w:b/>
          <w:color w:val="010202"/>
          <w:sz w:val="19"/>
          <w:lang w:val="el-GR"/>
        </w:rPr>
      </w:pPr>
      <w:r w:rsidRPr="008D7546">
        <w:rPr>
          <w:rFonts w:ascii="Arial" w:hAnsi="Arial"/>
          <w:b/>
          <w:color w:val="010202"/>
          <w:sz w:val="19"/>
          <w:lang w:val="el-GR"/>
        </w:rPr>
        <w:t>Σχ. Γ2:</w:t>
      </w:r>
      <w:r w:rsidRPr="008D7546">
        <w:rPr>
          <w:rFonts w:ascii="Arial" w:hAnsi="Arial"/>
          <w:b/>
          <w:color w:val="010202"/>
          <w:sz w:val="19"/>
          <w:lang w:val="el-GR"/>
        </w:rPr>
        <w:tab/>
        <w:t>Προσδιορισμός ύψους εγκατάστασης στηθαίου ασφαλείας σε έρεισμα με θετική επίκλιση (ανωφερική) --Έντονα παραμορφωμένη κλίμακα επίκλισης--</w:t>
      </w:r>
    </w:p>
    <w:p w14:paraId="7BCD290D" w14:textId="77777777" w:rsidR="008D7546" w:rsidRPr="008D7546" w:rsidRDefault="008D7546" w:rsidP="008D7546">
      <w:pPr>
        <w:rPr>
          <w:lang w:val="el-GR"/>
        </w:rPr>
      </w:pPr>
    </w:p>
    <w:p w14:paraId="08ACDFA5" w14:textId="77777777" w:rsidR="008D7546" w:rsidRPr="008D7546" w:rsidRDefault="008D7546" w:rsidP="008D7546">
      <w:pPr>
        <w:rPr>
          <w:lang w:val="el-GR"/>
        </w:rPr>
      </w:pPr>
    </w:p>
    <w:p w14:paraId="6B0C8399" w14:textId="77777777" w:rsidR="008D7546" w:rsidRPr="008D7546" w:rsidRDefault="008D7546" w:rsidP="008D7546">
      <w:pPr>
        <w:rPr>
          <w:lang w:val="el-GR"/>
        </w:rPr>
      </w:pPr>
    </w:p>
    <w:p w14:paraId="5A21696F" w14:textId="77777777" w:rsidR="008D7546" w:rsidRPr="008D7546" w:rsidRDefault="008D7546" w:rsidP="008D7546">
      <w:pPr>
        <w:ind w:left="567"/>
        <w:jc w:val="both"/>
        <w:rPr>
          <w:sz w:val="23"/>
          <w:szCs w:val="23"/>
          <w:lang w:val="el-GR"/>
        </w:rPr>
      </w:pPr>
      <w:r w:rsidRPr="008D7546">
        <w:rPr>
          <w:sz w:val="23"/>
          <w:szCs w:val="23"/>
          <w:lang w:val="el-GR"/>
        </w:rPr>
        <w:t>Σε κεκλιμένη κεντρική νησίδα και αμφίπλευρο στηθαίο το ύψος εγκατάστασης του στηθαίου προσδιορίζεται με βάση το Σχήμα Γ3.</w:t>
      </w:r>
    </w:p>
    <w:p w14:paraId="4ED6B40B" w14:textId="77777777" w:rsidR="008D7546" w:rsidRPr="008D7546" w:rsidRDefault="008D7546" w:rsidP="008D7546">
      <w:pPr>
        <w:tabs>
          <w:tab w:val="left" w:pos="6072"/>
        </w:tabs>
        <w:rPr>
          <w:lang w:val="el-GR"/>
        </w:rPr>
      </w:pPr>
    </w:p>
    <w:p w14:paraId="1DC5F958" w14:textId="77777777" w:rsidR="008D7546" w:rsidRPr="008D7546" w:rsidRDefault="008D7546" w:rsidP="008D7546">
      <w:pPr>
        <w:rPr>
          <w:lang w:val="el-GR"/>
        </w:rPr>
      </w:pPr>
      <w:r w:rsidRPr="008D7546">
        <w:rPr>
          <w:noProof/>
          <w:lang w:val="el-GR" w:eastAsia="zh-CN"/>
        </w:rPr>
        <mc:AlternateContent>
          <mc:Choice Requires="wpg">
            <w:drawing>
              <wp:anchor distT="0" distB="0" distL="114300" distR="114300" simplePos="0" relativeHeight="251714667" behindDoc="0" locked="0" layoutInCell="1" allowOverlap="1" wp14:anchorId="16AF72B8" wp14:editId="63D0B6B0">
                <wp:simplePos x="0" y="0"/>
                <wp:positionH relativeFrom="column">
                  <wp:posOffset>293116</wp:posOffset>
                </wp:positionH>
                <wp:positionV relativeFrom="paragraph">
                  <wp:posOffset>131445</wp:posOffset>
                </wp:positionV>
                <wp:extent cx="6057900" cy="2644140"/>
                <wp:effectExtent l="0" t="0" r="0" b="3810"/>
                <wp:wrapNone/>
                <wp:docPr id="437" name="Group 437"/>
                <wp:cNvGraphicFramePr/>
                <a:graphic xmlns:a="http://schemas.openxmlformats.org/drawingml/2006/main">
                  <a:graphicData uri="http://schemas.microsoft.com/office/word/2010/wordprocessingGroup">
                    <wpg:wgp>
                      <wpg:cNvGrpSpPr/>
                      <wpg:grpSpPr>
                        <a:xfrm>
                          <a:off x="0" y="0"/>
                          <a:ext cx="6057900" cy="2644140"/>
                          <a:chOff x="0" y="0"/>
                          <a:chExt cx="6057900" cy="2644140"/>
                        </a:xfrm>
                      </wpg:grpSpPr>
                      <pic:pic xmlns:pic="http://schemas.openxmlformats.org/drawingml/2006/picture">
                        <pic:nvPicPr>
                          <pic:cNvPr id="439" name="Εικόνα 37"/>
                          <pic:cNvPicPr>
                            <a:picLocks noChangeAspect="1"/>
                          </pic:cNvPicPr>
                        </pic:nvPicPr>
                        <pic:blipFill>
                          <a:blip r:embed="rId200">
                            <a:extLst>
                              <a:ext uri="{28A0092B-C50C-407E-A947-70E740481C1C}">
                                <a14:useLocalDpi xmlns:a14="http://schemas.microsoft.com/office/drawing/2010/main" val="0"/>
                              </a:ext>
                            </a:extLst>
                          </a:blip>
                          <a:srcRect/>
                          <a:stretch>
                            <a:fillRect/>
                          </a:stretch>
                        </pic:blipFill>
                        <pic:spPr bwMode="auto">
                          <a:xfrm>
                            <a:off x="343814" y="0"/>
                            <a:ext cx="5274310" cy="2105660"/>
                          </a:xfrm>
                          <a:prstGeom prst="rect">
                            <a:avLst/>
                          </a:prstGeom>
                          <a:noFill/>
                        </pic:spPr>
                      </pic:pic>
                      <wps:wsp>
                        <wps:cNvPr id="440" name="Πλαίσιο κειμένου 38"/>
                        <wps:cNvSpPr txBox="1">
                          <a:spLocks noChangeArrowheads="1"/>
                        </wps:cNvSpPr>
                        <wps:spPr bwMode="auto">
                          <a:xfrm>
                            <a:off x="36576" y="263347"/>
                            <a:ext cx="1485900" cy="312420"/>
                          </a:xfrm>
                          <a:prstGeom prst="rect">
                            <a:avLst/>
                          </a:prstGeom>
                          <a:solidFill>
                            <a:srgbClr val="FFFFFF"/>
                          </a:solidFill>
                          <a:ln w="9525">
                            <a:noFill/>
                            <a:miter lim="800000"/>
                            <a:headEnd/>
                            <a:tailEnd/>
                          </a:ln>
                        </wps:spPr>
                        <wps:txbx>
                          <w:txbxContent>
                            <w:p w14:paraId="47E9C3FA" w14:textId="77777777" w:rsidR="008D7546" w:rsidRPr="00C726FF" w:rsidRDefault="008D7546" w:rsidP="008D7546">
                              <w:pPr>
                                <w:rPr>
                                  <w:rFonts w:ascii="Arial" w:hAnsi="Arial" w:cs="Arial"/>
                                  <w:sz w:val="20"/>
                                  <w:szCs w:val="20"/>
                                </w:rPr>
                              </w:pPr>
                              <w:r w:rsidRPr="00C726FF">
                                <w:rPr>
                                  <w:rFonts w:ascii="Arial" w:hAnsi="Arial" w:cs="Arial"/>
                                  <w:sz w:val="20"/>
                                  <w:szCs w:val="20"/>
                                </w:rPr>
                                <w:t>Κυκλοφοριακός χώρος</w:t>
                              </w:r>
                            </w:p>
                          </w:txbxContent>
                        </wps:txbx>
                        <wps:bodyPr rot="0" vert="horz" wrap="square" lIns="91440" tIns="45720" rIns="91440" bIns="45720" anchor="t" anchorCtr="0">
                          <a:noAutofit/>
                        </wps:bodyPr>
                      </wps:wsp>
                      <wps:wsp>
                        <wps:cNvPr id="441" name="Πλαίσιο κειμένου 39"/>
                        <wps:cNvSpPr txBox="1">
                          <a:spLocks noChangeArrowheads="1"/>
                        </wps:cNvSpPr>
                        <wps:spPr bwMode="auto">
                          <a:xfrm>
                            <a:off x="2260397" y="1806854"/>
                            <a:ext cx="2255520" cy="342900"/>
                          </a:xfrm>
                          <a:prstGeom prst="rect">
                            <a:avLst/>
                          </a:prstGeom>
                          <a:solidFill>
                            <a:srgbClr val="FFFFFF"/>
                          </a:solidFill>
                          <a:ln w="9525">
                            <a:noFill/>
                            <a:miter lim="800000"/>
                            <a:headEnd/>
                            <a:tailEnd/>
                          </a:ln>
                        </wps:spPr>
                        <wps:txbx>
                          <w:txbxContent>
                            <w:p w14:paraId="7E04C219" w14:textId="77777777" w:rsidR="008D7546" w:rsidRPr="000758A2" w:rsidRDefault="008D7546" w:rsidP="008D7546">
                              <w:pPr>
                                <w:ind w:left="720" w:hanging="720"/>
                                <w:rPr>
                                  <w:rFonts w:ascii="Arial" w:hAnsi="Arial" w:cs="Arial"/>
                                  <w:sz w:val="20"/>
                                  <w:szCs w:val="20"/>
                                </w:rPr>
                              </w:pPr>
                              <w:r w:rsidRPr="000758A2">
                                <w:rPr>
                                  <w:rFonts w:ascii="Arial" w:hAnsi="Arial" w:cs="Arial"/>
                                  <w:sz w:val="20"/>
                                  <w:szCs w:val="20"/>
                                </w:rPr>
                                <w:t>Μέγιστη επίκλιση (ανωφερική) 12%</w:t>
                              </w:r>
                            </w:p>
                          </w:txbxContent>
                        </wps:txbx>
                        <wps:bodyPr rot="0" vert="horz" wrap="square" lIns="91440" tIns="45720" rIns="91440" bIns="45720" anchor="t" anchorCtr="0">
                          <a:noAutofit/>
                        </wps:bodyPr>
                      </wps:wsp>
                      <wps:wsp>
                        <wps:cNvPr id="442" name="Πλαίσιο κειμένου 40"/>
                        <wps:cNvSpPr txBox="1">
                          <a:spLocks noChangeArrowheads="1"/>
                        </wps:cNvSpPr>
                        <wps:spPr bwMode="auto">
                          <a:xfrm>
                            <a:off x="4572000" y="124358"/>
                            <a:ext cx="1485900" cy="312420"/>
                          </a:xfrm>
                          <a:prstGeom prst="rect">
                            <a:avLst/>
                          </a:prstGeom>
                          <a:solidFill>
                            <a:srgbClr val="FFFFFF"/>
                          </a:solidFill>
                          <a:ln w="9525">
                            <a:noFill/>
                            <a:miter lim="800000"/>
                            <a:headEnd/>
                            <a:tailEnd/>
                          </a:ln>
                        </wps:spPr>
                        <wps:txbx>
                          <w:txbxContent>
                            <w:p w14:paraId="1BFC9F9E" w14:textId="77777777" w:rsidR="008D7546" w:rsidRPr="000758A2" w:rsidRDefault="008D7546" w:rsidP="008D7546">
                              <w:pPr>
                                <w:rPr>
                                  <w:rFonts w:ascii="Arial" w:hAnsi="Arial" w:cs="Arial"/>
                                  <w:sz w:val="20"/>
                                  <w:szCs w:val="20"/>
                                </w:rPr>
                              </w:pPr>
                              <w:r w:rsidRPr="000758A2">
                                <w:rPr>
                                  <w:rFonts w:ascii="Arial" w:hAnsi="Arial" w:cs="Arial"/>
                                  <w:sz w:val="20"/>
                                  <w:szCs w:val="20"/>
                                </w:rPr>
                                <w:t>Κυκλοφοριακός χώρος</w:t>
                              </w:r>
                            </w:p>
                          </w:txbxContent>
                        </wps:txbx>
                        <wps:bodyPr rot="0" vert="horz" wrap="square" lIns="91440" tIns="45720" rIns="91440" bIns="45720" anchor="t" anchorCtr="0">
                          <a:noAutofit/>
                        </wps:bodyPr>
                      </wps:wsp>
                      <wps:wsp>
                        <wps:cNvPr id="443" name="Πλαίσιο κειμένου 41"/>
                        <wps:cNvSpPr txBox="1">
                          <a:spLocks noChangeArrowheads="1"/>
                        </wps:cNvSpPr>
                        <wps:spPr bwMode="auto">
                          <a:xfrm>
                            <a:off x="2779776" y="321868"/>
                            <a:ext cx="1126490" cy="548640"/>
                          </a:xfrm>
                          <a:prstGeom prst="rect">
                            <a:avLst/>
                          </a:prstGeom>
                          <a:solidFill>
                            <a:srgbClr val="FFFFFF"/>
                          </a:solidFill>
                          <a:ln w="9525">
                            <a:noFill/>
                            <a:miter lim="800000"/>
                            <a:headEnd/>
                            <a:tailEnd/>
                          </a:ln>
                        </wps:spPr>
                        <wps:txbx>
                          <w:txbxContent>
                            <w:p w14:paraId="7D520CA6" w14:textId="77777777" w:rsidR="008D7546" w:rsidRDefault="008D7546" w:rsidP="008D7546">
                              <w:pPr>
                                <w:rPr>
                                  <w:sz w:val="28"/>
                                  <w:szCs w:val="28"/>
                                </w:rPr>
                              </w:pPr>
                              <w:r>
                                <w:rPr>
                                  <w:sz w:val="28"/>
                                  <w:szCs w:val="28"/>
                                </w:rPr>
                                <w:t>Αμφίπλευρο</w:t>
                              </w:r>
                            </w:p>
                            <w:p w14:paraId="4FBC475F" w14:textId="77777777" w:rsidR="008D7546" w:rsidRDefault="008D7546" w:rsidP="008D7546">
                              <w:pPr>
                                <w:rPr>
                                  <w:sz w:val="28"/>
                                  <w:szCs w:val="28"/>
                                </w:rPr>
                              </w:pPr>
                              <w:r>
                                <w:rPr>
                                  <w:sz w:val="28"/>
                                  <w:szCs w:val="28"/>
                                </w:rPr>
                                <w:t>ΣΑΟ</w:t>
                              </w:r>
                            </w:p>
                          </w:txbxContent>
                        </wps:txbx>
                        <wps:bodyPr rot="0" vert="horz" wrap="square" lIns="91440" tIns="45720" rIns="91440" bIns="45720" anchor="t" anchorCtr="0">
                          <a:noAutofit/>
                        </wps:bodyPr>
                      </wps:wsp>
                      <wps:wsp>
                        <wps:cNvPr id="444" name="Πλαίσιο κειμένου 42"/>
                        <wps:cNvSpPr txBox="1">
                          <a:spLocks noChangeArrowheads="1"/>
                        </wps:cNvSpPr>
                        <wps:spPr bwMode="auto">
                          <a:xfrm>
                            <a:off x="694944" y="1492300"/>
                            <a:ext cx="876300" cy="312420"/>
                          </a:xfrm>
                          <a:prstGeom prst="rect">
                            <a:avLst/>
                          </a:prstGeom>
                          <a:solidFill>
                            <a:srgbClr val="FFFFFF"/>
                          </a:solidFill>
                          <a:ln w="9525">
                            <a:noFill/>
                            <a:miter lim="800000"/>
                            <a:headEnd/>
                            <a:tailEnd/>
                          </a:ln>
                        </wps:spPr>
                        <wps:txbx>
                          <w:txbxContent>
                            <w:p w14:paraId="0E2C0318" w14:textId="77777777" w:rsidR="008D7546" w:rsidRPr="00C726FF" w:rsidRDefault="008D7546" w:rsidP="008D7546">
                              <w:pPr>
                                <w:rPr>
                                  <w:rFonts w:ascii="Arial" w:hAnsi="Arial" w:cs="Arial"/>
                                  <w:sz w:val="20"/>
                                  <w:szCs w:val="20"/>
                                </w:rPr>
                              </w:pPr>
                              <w:r w:rsidRPr="00C726FF">
                                <w:rPr>
                                  <w:rFonts w:ascii="Arial" w:hAnsi="Arial" w:cs="Arial"/>
                                  <w:sz w:val="20"/>
                                  <w:szCs w:val="20"/>
                                </w:rPr>
                                <w:t>οδόστρωμα</w:t>
                              </w:r>
                            </w:p>
                          </w:txbxContent>
                        </wps:txbx>
                        <wps:bodyPr rot="0" vert="horz" wrap="square" lIns="91440" tIns="45720" rIns="91440" bIns="45720" anchor="t" anchorCtr="0">
                          <a:noAutofit/>
                        </wps:bodyPr>
                      </wps:wsp>
                      <wps:wsp>
                        <wps:cNvPr id="445" name="Πλαίσιο κειμένου 43"/>
                        <wps:cNvSpPr txBox="1">
                          <a:spLocks noChangeArrowheads="1"/>
                        </wps:cNvSpPr>
                        <wps:spPr bwMode="auto">
                          <a:xfrm>
                            <a:off x="4579315" y="972921"/>
                            <a:ext cx="876300" cy="312420"/>
                          </a:xfrm>
                          <a:prstGeom prst="rect">
                            <a:avLst/>
                          </a:prstGeom>
                          <a:solidFill>
                            <a:srgbClr val="FFFFFF"/>
                          </a:solidFill>
                          <a:ln w="9525">
                            <a:noFill/>
                            <a:miter lim="800000"/>
                            <a:headEnd/>
                            <a:tailEnd/>
                          </a:ln>
                        </wps:spPr>
                        <wps:txbx>
                          <w:txbxContent>
                            <w:p w14:paraId="37B3FF56" w14:textId="77777777" w:rsidR="008D7546" w:rsidRPr="000758A2" w:rsidRDefault="008D7546" w:rsidP="008D7546">
                              <w:pPr>
                                <w:rPr>
                                  <w:rFonts w:ascii="Arial" w:hAnsi="Arial" w:cs="Arial"/>
                                  <w:sz w:val="20"/>
                                  <w:szCs w:val="20"/>
                                </w:rPr>
                              </w:pPr>
                              <w:r w:rsidRPr="000758A2">
                                <w:rPr>
                                  <w:rFonts w:ascii="Arial" w:hAnsi="Arial" w:cs="Arial"/>
                                  <w:sz w:val="20"/>
                                  <w:szCs w:val="20"/>
                                </w:rPr>
                                <w:t>οδόστρωμα</w:t>
                              </w:r>
                            </w:p>
                          </w:txbxContent>
                        </wps:txbx>
                        <wps:bodyPr rot="0" vert="horz" wrap="square" lIns="91440" tIns="45720" rIns="91440" bIns="45720" anchor="t" anchorCtr="0">
                          <a:noAutofit/>
                        </wps:bodyPr>
                      </wps:wsp>
                      <wps:wsp>
                        <wps:cNvPr id="446" name="Πλαίσιο κειμένου 45"/>
                        <wps:cNvSpPr txBox="1">
                          <a:spLocks noChangeArrowheads="1"/>
                        </wps:cNvSpPr>
                        <wps:spPr bwMode="auto">
                          <a:xfrm>
                            <a:off x="0" y="2377440"/>
                            <a:ext cx="5524500" cy="266700"/>
                          </a:xfrm>
                          <a:prstGeom prst="rect">
                            <a:avLst/>
                          </a:prstGeom>
                          <a:solidFill>
                            <a:srgbClr val="FFFFFF"/>
                          </a:solidFill>
                          <a:ln w="9525">
                            <a:noFill/>
                            <a:miter lim="800000"/>
                            <a:headEnd/>
                            <a:tailEnd/>
                          </a:ln>
                        </wps:spPr>
                        <wps:txbx>
                          <w:txbxContent>
                            <w:p w14:paraId="24A96757" w14:textId="77777777" w:rsidR="008D7546" w:rsidRPr="002A455E" w:rsidRDefault="008D7546" w:rsidP="008D7546">
                              <w:pPr>
                                <w:rPr>
                                  <w:lang w:val="el-GR"/>
                                </w:rPr>
                              </w:pPr>
                              <w:r>
                                <w:rPr>
                                  <w:sz w:val="20"/>
                                  <w:szCs w:val="20"/>
                                </w:rPr>
                                <w:t>h</w:t>
                              </w:r>
                              <w:r>
                                <w:rPr>
                                  <w:sz w:val="20"/>
                                  <w:szCs w:val="20"/>
                                  <w:vertAlign w:val="subscript"/>
                                </w:rPr>
                                <w:t>E</w:t>
                              </w:r>
                              <w:r w:rsidRPr="002A455E">
                                <w:rPr>
                                  <w:sz w:val="20"/>
                                  <w:szCs w:val="20"/>
                                  <w:lang w:val="el-GR"/>
                                </w:rPr>
                                <w:t xml:space="preserve"> = ύψος εγκατάστασης ΣΑΟ μετρούμενο στον άξονα συμμετρίας του ΣΑΟ</w:t>
                              </w:r>
                            </w:p>
                            <w:p w14:paraId="11EE33EC" w14:textId="77777777" w:rsidR="008D7546" w:rsidRPr="002A455E" w:rsidRDefault="008D7546" w:rsidP="008D7546">
                              <w:pPr>
                                <w:rPr>
                                  <w:sz w:val="20"/>
                                  <w:szCs w:val="20"/>
                                  <w:lang w:val="el-GR"/>
                                </w:rPr>
                              </w:pPr>
                            </w:p>
                            <w:p w14:paraId="7A4AAADD" w14:textId="77777777" w:rsidR="008D7546" w:rsidRPr="002A455E" w:rsidRDefault="008D7546" w:rsidP="008D7546">
                              <w:pPr>
                                <w:rPr>
                                  <w:sz w:val="20"/>
                                  <w:szCs w:val="20"/>
                                  <w:lang w:val="el-GR"/>
                                </w:rPr>
                              </w:pPr>
                            </w:p>
                          </w:txbxContent>
                        </wps:txbx>
                        <wps:bodyPr rot="0" vert="horz" wrap="square" lIns="91440" tIns="45720" rIns="91440" bIns="45720" anchor="t" anchorCtr="0">
                          <a:noAutofit/>
                        </wps:bodyPr>
                      </wps:wsp>
                    </wpg:wgp>
                  </a:graphicData>
                </a:graphic>
              </wp:anchor>
            </w:drawing>
          </mc:Choice>
          <mc:Fallback>
            <w:pict>
              <v:group id="Group 437" o:spid="_x0000_s1263" style="position:absolute;margin-left:23.1pt;margin-top:10.35pt;width:477pt;height:208.2pt;z-index:251714667;mso-position-horizontal-relative:text;mso-position-vertical-relative:text" coordsize="60579,2644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">
                <v:shape id="Εικόνα 37" o:spid="_x0000_s1264" type="#_x0000_t75" style="position:absolute;left:3438;width:52743;height:210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S0ODBAAAA3AAAAA8AAABkcnMvZG93bnJldi54bWxET89rwjAUvg/2P4Q32G1NXcVKNYoIgoeB&#10;rornR/Nsqs1LaTLb/ffLQdjx4/u9XI+2FQ/qfeNYwSRJQRBXTjdcKzifdh9zED4ga2wdk4Jf8rBe&#10;vb4ssdBu4G96lKEWMYR9gQpMCF0hpa8MWfSJ64gjd3W9xRBhX0vd4xDDbSs/03QmLTYcGwx2tDVU&#10;3csfqyDn691lptzlh69QzS63476ztVLvb+NmASLQGP7FT/deK5hmcW08E4+AXP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cS0ODBAAAA3AAAAA8AAAAAAAAAAAAAAAAAnwIA&#10;AGRycy9kb3ducmV2LnhtbFBLBQYAAAAABAAEAPcAAACNAwAAAAA=&#10;">
                  <v:imagedata r:id="rId201" o:title=""/>
                  <v:path arrowok="t"/>
                </v:shape>
                <v:shape id="Πλαίσιο κειμένου 38" o:spid="_x0000_s1265" type="#_x0000_t202" style="position:absolute;left:365;top:2633;width:14859;height:3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SPtcUA&#10;AADcAAAADwAAAGRycy9kb3ducmV2LnhtbESP0WrCQBRE34X+w3ILvkjd1Nqkpm5CFSy+avMBN9lr&#10;Epq9G7JbE/++KxT6OMzMGWabT6YTVxpca1nB8zICQVxZ3XKtoPg6PL2BcB5ZY2eZFNzIQZ49zLaY&#10;ajvyia5nX4sAYZeigsb7PpXSVQ0ZdEvbEwfvYgeDPsihlnrAMcBNJ1dRFEuDLYeFBnvaN1R9n3+M&#10;gstxXLxuxvLTF8lpHe+wTUp7U2r+OH28g/A0+f/wX/uoFaxfNnA/E46A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pI+1xQAAANwAAAAPAAAAAAAAAAAAAAAAAJgCAABkcnMv&#10;ZG93bnJldi54bWxQSwUGAAAAAAQABAD1AAAAigMAAAAA&#10;" stroked="f">
                  <v:textbox>
                    <w:txbxContent>
                      <w:p w14:paraId="47E9C3FA" w14:textId="77777777" w:rsidR="008D7546" w:rsidRPr="00C726FF" w:rsidRDefault="008D7546" w:rsidP="008D7546">
                        <w:pPr>
                          <w:rPr>
                            <w:rFonts w:ascii="Arial" w:hAnsi="Arial" w:cs="Arial"/>
                            <w:sz w:val="20"/>
                            <w:szCs w:val="20"/>
                          </w:rPr>
                        </w:pPr>
                        <w:r w:rsidRPr="00C726FF">
                          <w:rPr>
                            <w:rFonts w:ascii="Arial" w:hAnsi="Arial" w:cs="Arial"/>
                            <w:sz w:val="20"/>
                            <w:szCs w:val="20"/>
                          </w:rPr>
                          <w:t>Κυκλοφοριακός χώρος</w:t>
                        </w:r>
                      </w:p>
                    </w:txbxContent>
                  </v:textbox>
                </v:shape>
                <v:shape id="Πλαίσιο κειμένου 39" o:spid="_x0000_s1266" type="#_x0000_t202" style="position:absolute;left:22603;top:18068;width:22556;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hVVcEA&#10;AADcAAAADwAAAGRycy9kb3ducmV2LnhtbERPS27CMBDdI3EHayp1g8ChSgNNMYhWKmKbwAGGeEii&#10;xuMoNvncvl4gdfn0/rvDaBrRU+dqywrWqwgEcWF1zaWC6+VnuQXhPLLGxjIpmMjBYT+f7TDVduCM&#10;+tyXIoSwS1FB5X2bSumKigy6lW2JA3e3nUEfYFdK3eEQwk0j36IokQZrDg0VtvRdUfGbP4yC+3lY&#10;vH8Mt5O/brI4+cJ6c7OTUq8v4/EThKfR/4uf7rNWEMdhfjgTjoD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YVVXBAAAA3AAAAA8AAAAAAAAAAAAAAAAAmAIAAGRycy9kb3du&#10;cmV2LnhtbFBLBQYAAAAABAAEAPUAAACGAwAAAAA=&#10;" stroked="f">
                  <v:textbox>
                    <w:txbxContent>
                      <w:p w14:paraId="7E04C219" w14:textId="77777777" w:rsidR="008D7546" w:rsidRPr="000758A2" w:rsidRDefault="008D7546" w:rsidP="008D7546">
                        <w:pPr>
                          <w:ind w:left="720" w:hanging="720"/>
                          <w:rPr>
                            <w:rFonts w:ascii="Arial" w:hAnsi="Arial" w:cs="Arial"/>
                            <w:sz w:val="20"/>
                            <w:szCs w:val="20"/>
                          </w:rPr>
                        </w:pPr>
                        <w:r w:rsidRPr="000758A2">
                          <w:rPr>
                            <w:rFonts w:ascii="Arial" w:hAnsi="Arial" w:cs="Arial"/>
                            <w:sz w:val="20"/>
                            <w:szCs w:val="20"/>
                          </w:rPr>
                          <w:t>Μέγιστη επίκλιση (ανωφερική) 12%</w:t>
                        </w:r>
                      </w:p>
                    </w:txbxContent>
                  </v:textbox>
                </v:shape>
                <v:shape id="Πλαίσιο κειμένου 40" o:spid="_x0000_s1267" type="#_x0000_t202" style="position:absolute;left:45720;top:1243;width:14859;height:3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TwzsIA&#10;AADcAAAADwAAAGRycy9kb3ducmV2LnhtbESP3YrCMBSE7wXfIRzBG9FU6fpTjaLCirf+PMCxObbF&#10;5qQ00da3NwvCXg4z8w2z2rSmFC+qXWFZwXgUgSBOrS44U3C9/A7nIJxH1lhaJgVvcrBZdzsrTLRt&#10;+ESvs89EgLBLUEHufZVI6dKcDLqRrYiDd7e1QR9knUldYxPgppSTKJpKgwWHhRwr2ueUPs5Po+B+&#10;bAY/i+Z28NfZKZ7usJjd7Fupfq/dLkF4av1/+Ns+agVxPIa/M+EIyP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1PDOwgAAANwAAAAPAAAAAAAAAAAAAAAAAJgCAABkcnMvZG93&#10;bnJldi54bWxQSwUGAAAAAAQABAD1AAAAhwMAAAAA&#10;" stroked="f">
                  <v:textbox>
                    <w:txbxContent>
                      <w:p w14:paraId="1BFC9F9E" w14:textId="77777777" w:rsidR="008D7546" w:rsidRPr="000758A2" w:rsidRDefault="008D7546" w:rsidP="008D7546">
                        <w:pPr>
                          <w:rPr>
                            <w:rFonts w:ascii="Arial" w:hAnsi="Arial" w:cs="Arial"/>
                            <w:sz w:val="20"/>
                            <w:szCs w:val="20"/>
                          </w:rPr>
                        </w:pPr>
                        <w:r w:rsidRPr="000758A2">
                          <w:rPr>
                            <w:rFonts w:ascii="Arial" w:hAnsi="Arial" w:cs="Arial"/>
                            <w:sz w:val="20"/>
                            <w:szCs w:val="20"/>
                          </w:rPr>
                          <w:t>Κυκλοφοριακός χώρος</w:t>
                        </w:r>
                      </w:p>
                    </w:txbxContent>
                  </v:textbox>
                </v:shape>
                <v:shape id="Πλαίσιο κειμένου 41" o:spid="_x0000_s1268" type="#_x0000_t202" style="position:absolute;left:27797;top:3218;width:11265;height:5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ZuucQA&#10;AADcAAAADwAAAGRycy9kb3ducmV2LnhtbESP22rDMBBE3wv9B7GFvpRabnDsxokS2kJKXnP5gI21&#10;vlBrZSzVl7+vAoU8DjNzhtnsJtOKgXrXWFbwFsUgiAurG64UXM7713cQziNrbC2Tgpkc7LaPDxvM&#10;tR35SMPJVyJA2OWooPa+y6V0RU0GXWQ74uCVtjfog+wrqXscA9y0chHHqTTYcFiosaOvmoqf069R&#10;UB7Gl+VqvH77S3ZM0k9ssqudlXp+mj7WIDxN/h7+bx+0giRZwO1MO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GbrnEAAAA3AAAAA8AAAAAAAAAAAAAAAAAmAIAAGRycy9k&#10;b3ducmV2LnhtbFBLBQYAAAAABAAEAPUAAACJAwAAAAA=&#10;" stroked="f">
                  <v:textbox>
                    <w:txbxContent>
                      <w:p w14:paraId="7D520CA6" w14:textId="77777777" w:rsidR="008D7546" w:rsidRDefault="008D7546" w:rsidP="008D7546">
                        <w:pPr>
                          <w:rPr>
                            <w:sz w:val="28"/>
                            <w:szCs w:val="28"/>
                          </w:rPr>
                        </w:pPr>
                        <w:r>
                          <w:rPr>
                            <w:sz w:val="28"/>
                            <w:szCs w:val="28"/>
                          </w:rPr>
                          <w:t>Αμφίπλευρο</w:t>
                        </w:r>
                      </w:p>
                      <w:p w14:paraId="4FBC475F" w14:textId="77777777" w:rsidR="008D7546" w:rsidRDefault="008D7546" w:rsidP="008D7546">
                        <w:pPr>
                          <w:rPr>
                            <w:sz w:val="28"/>
                            <w:szCs w:val="28"/>
                          </w:rPr>
                        </w:pPr>
                        <w:r>
                          <w:rPr>
                            <w:sz w:val="28"/>
                            <w:szCs w:val="28"/>
                          </w:rPr>
                          <w:t>ΣΑΟ</w:t>
                        </w:r>
                      </w:p>
                    </w:txbxContent>
                  </v:textbox>
                </v:shape>
                <v:shape id="Πλαίσιο κειμένου 42" o:spid="_x0000_s1269" type="#_x0000_t202" style="position:absolute;left:6949;top:14923;width:8763;height:3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rLIsQA&#10;AADcAAAADwAAAGRycy9kb3ducmV2LnhtbESP3WrCQBSE7wu+w3IEb0rdaGOs0VXaQou3Rh/gmD0m&#10;wezZkN3m5+27hYKXw8x8w+wOg6lFR62rLCtYzCMQxLnVFRcKLuevlzcQziNrrC2TgpEcHPaTpx2m&#10;2vZ8oi7zhQgQdikqKL1vUildXpJBN7cNcfButjXog2wLqVvsA9zUchlFiTRYcVgosaHPkvJ79mMU&#10;3I7982rTX7/9ZX2Kkw+s1lc7KjWbDu9bEJ4G/wj/t49aQRy/wt+Zc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KyyLEAAAA3AAAAA8AAAAAAAAAAAAAAAAAmAIAAGRycy9k&#10;b3ducmV2LnhtbFBLBQYAAAAABAAEAPUAAACJAwAAAAA=&#10;" stroked="f">
                  <v:textbox>
                    <w:txbxContent>
                      <w:p w14:paraId="0E2C0318" w14:textId="77777777" w:rsidR="008D7546" w:rsidRPr="00C726FF" w:rsidRDefault="008D7546" w:rsidP="008D7546">
                        <w:pPr>
                          <w:rPr>
                            <w:rFonts w:ascii="Arial" w:hAnsi="Arial" w:cs="Arial"/>
                            <w:sz w:val="20"/>
                            <w:szCs w:val="20"/>
                          </w:rPr>
                        </w:pPr>
                        <w:r w:rsidRPr="00C726FF">
                          <w:rPr>
                            <w:rFonts w:ascii="Arial" w:hAnsi="Arial" w:cs="Arial"/>
                            <w:sz w:val="20"/>
                            <w:szCs w:val="20"/>
                          </w:rPr>
                          <w:t>οδόστρωμα</w:t>
                        </w:r>
                      </w:p>
                    </w:txbxContent>
                  </v:textbox>
                </v:shape>
                <v:shape id="Πλαίσιο κειμένου 43" o:spid="_x0000_s1270" type="#_x0000_t202" style="position:absolute;left:45793;top:9729;width:8763;height:3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NTVsQA&#10;AADcAAAADwAAAGRycy9kb3ducmV2LnhtbESPzWrDMBCE74W+g9hCLyWWU1y7daOENJDia34eYGOt&#10;f6i1MpYa228fBQo9DjPzDbPaTKYTVxpca1nBMopBEJdWt1wrOJ/2i3cQziNr7CyTgpkcbNaPDyvM&#10;tR35QNejr0WAsMtRQeN9n0vpyoYMusj2xMGr7GDQBznUUg84Brjp5Gscp9Jgy2GhwZ52DZU/x1+j&#10;oCrGl7eP8fLtz9khSb+wzS52Vur5adp+gvA0+f/wX7vQCpIkgfuZcATk+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jU1bEAAAA3AAAAA8AAAAAAAAAAAAAAAAAmAIAAGRycy9k&#10;b3ducmV2LnhtbFBLBQYAAAAABAAEAPUAAACJAwAAAAA=&#10;" stroked="f">
                  <v:textbox>
                    <w:txbxContent>
                      <w:p w14:paraId="37B3FF56" w14:textId="77777777" w:rsidR="008D7546" w:rsidRPr="000758A2" w:rsidRDefault="008D7546" w:rsidP="008D7546">
                        <w:pPr>
                          <w:rPr>
                            <w:rFonts w:ascii="Arial" w:hAnsi="Arial" w:cs="Arial"/>
                            <w:sz w:val="20"/>
                            <w:szCs w:val="20"/>
                          </w:rPr>
                        </w:pPr>
                        <w:r w:rsidRPr="000758A2">
                          <w:rPr>
                            <w:rFonts w:ascii="Arial" w:hAnsi="Arial" w:cs="Arial"/>
                            <w:sz w:val="20"/>
                            <w:szCs w:val="20"/>
                          </w:rPr>
                          <w:t>οδόστρωμα</w:t>
                        </w:r>
                      </w:p>
                    </w:txbxContent>
                  </v:textbox>
                </v:shape>
                <v:shape id="Πλαίσιο κειμένου 45" o:spid="_x0000_s1271" type="#_x0000_t202" style="position:absolute;top:23774;width:55245;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2zcQA&#10;AADcAAAADwAAAGRycy9kb3ducmV2LnhtbESP3WrCQBSE7wu+w3KE3hTdKDHR6Cq10JJbfx7gmD0m&#10;wezZkN2a5O27hUIvh5n5htkdBtOIJ3WutqxgMY9AEBdW11wquF4+Z2sQziNrbCyTgpEcHPaTlx1m&#10;2vZ8oufZlyJA2GWooPK+zaR0RUUG3dy2xMG7286gD7Irpe6wD3DTyGUUJdJgzWGhwpY+Kioe52+j&#10;4J73b6tNf/vy1/QUJ0es05sdlXqdDu9bEJ4G/x/+a+daQRyv4PdMOAJ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v9s3EAAAA3AAAAA8AAAAAAAAAAAAAAAAAmAIAAGRycy9k&#10;b3ducmV2LnhtbFBLBQYAAAAABAAEAPUAAACJAwAAAAA=&#10;" stroked="f">
                  <v:textbox>
                    <w:txbxContent>
                      <w:p w14:paraId="24A96757" w14:textId="77777777" w:rsidR="008D7546" w:rsidRPr="002A455E" w:rsidRDefault="008D7546" w:rsidP="008D7546">
                        <w:pPr>
                          <w:rPr>
                            <w:lang w:val="el-GR"/>
                          </w:rPr>
                        </w:pPr>
                        <w:r>
                          <w:rPr>
                            <w:sz w:val="20"/>
                            <w:szCs w:val="20"/>
                          </w:rPr>
                          <w:t>h</w:t>
                        </w:r>
                        <w:r>
                          <w:rPr>
                            <w:sz w:val="20"/>
                            <w:szCs w:val="20"/>
                            <w:vertAlign w:val="subscript"/>
                          </w:rPr>
                          <w:t>E</w:t>
                        </w:r>
                        <w:r w:rsidRPr="002A455E">
                          <w:rPr>
                            <w:sz w:val="20"/>
                            <w:szCs w:val="20"/>
                            <w:lang w:val="el-GR"/>
                          </w:rPr>
                          <w:t xml:space="preserve"> = ύψος εγκατάστασης ΣΑΟ μετρούμενο στον άξονα συμμετρίας του ΣΑΟ</w:t>
                        </w:r>
                      </w:p>
                      <w:p w14:paraId="11EE33EC" w14:textId="77777777" w:rsidR="008D7546" w:rsidRPr="002A455E" w:rsidRDefault="008D7546" w:rsidP="008D7546">
                        <w:pPr>
                          <w:rPr>
                            <w:sz w:val="20"/>
                            <w:szCs w:val="20"/>
                            <w:lang w:val="el-GR"/>
                          </w:rPr>
                        </w:pPr>
                      </w:p>
                      <w:p w14:paraId="7A4AAADD" w14:textId="77777777" w:rsidR="008D7546" w:rsidRPr="002A455E" w:rsidRDefault="008D7546" w:rsidP="008D7546">
                        <w:pPr>
                          <w:rPr>
                            <w:sz w:val="20"/>
                            <w:szCs w:val="20"/>
                            <w:lang w:val="el-GR"/>
                          </w:rPr>
                        </w:pPr>
                      </w:p>
                    </w:txbxContent>
                  </v:textbox>
                </v:shape>
              </v:group>
            </w:pict>
          </mc:Fallback>
        </mc:AlternateContent>
      </w:r>
    </w:p>
    <w:p w14:paraId="4EFB554C" w14:textId="77777777" w:rsidR="008D7546" w:rsidRPr="008D7546" w:rsidRDefault="008D7546" w:rsidP="008D7546">
      <w:pPr>
        <w:rPr>
          <w:lang w:val="el-GR"/>
        </w:rPr>
      </w:pPr>
    </w:p>
    <w:p w14:paraId="1B042485" w14:textId="77777777" w:rsidR="008D7546" w:rsidRPr="008D7546" w:rsidRDefault="008D7546" w:rsidP="008D7546">
      <w:pPr>
        <w:ind w:left="990" w:hanging="990"/>
        <w:rPr>
          <w:lang w:val="el-GR"/>
        </w:rPr>
      </w:pPr>
    </w:p>
    <w:p w14:paraId="08F9C8FA" w14:textId="77777777" w:rsidR="008D7546" w:rsidRPr="008D7546" w:rsidRDefault="008D7546" w:rsidP="008D7546">
      <w:pPr>
        <w:ind w:left="990" w:hanging="990"/>
        <w:rPr>
          <w:lang w:val="el-GR"/>
        </w:rPr>
      </w:pPr>
    </w:p>
    <w:p w14:paraId="719FDD4F" w14:textId="77777777" w:rsidR="008D7546" w:rsidRPr="008D7546" w:rsidRDefault="008D7546" w:rsidP="008D7546">
      <w:pPr>
        <w:ind w:left="990" w:hanging="990"/>
        <w:rPr>
          <w:lang w:val="el-GR"/>
        </w:rPr>
      </w:pPr>
    </w:p>
    <w:p w14:paraId="1CFA0C46" w14:textId="77777777" w:rsidR="008D7546" w:rsidRPr="008D7546" w:rsidRDefault="008D7546" w:rsidP="008D7546">
      <w:pPr>
        <w:ind w:left="990" w:hanging="990"/>
        <w:rPr>
          <w:lang w:val="el-GR"/>
        </w:rPr>
      </w:pPr>
    </w:p>
    <w:p w14:paraId="3FB5948C" w14:textId="77777777" w:rsidR="008D7546" w:rsidRPr="008D7546" w:rsidRDefault="008D7546" w:rsidP="008D7546">
      <w:pPr>
        <w:ind w:left="990" w:hanging="990"/>
        <w:rPr>
          <w:lang w:val="el-GR"/>
        </w:rPr>
      </w:pPr>
    </w:p>
    <w:p w14:paraId="3410A4C3" w14:textId="77777777" w:rsidR="008D7546" w:rsidRPr="008D7546" w:rsidRDefault="008D7546" w:rsidP="008D7546">
      <w:pPr>
        <w:ind w:left="990" w:hanging="990"/>
        <w:rPr>
          <w:lang w:val="el-GR"/>
        </w:rPr>
      </w:pPr>
    </w:p>
    <w:p w14:paraId="7D8DA7E0" w14:textId="77777777" w:rsidR="008D7546" w:rsidRPr="008D7546" w:rsidRDefault="008D7546" w:rsidP="008D7546">
      <w:pPr>
        <w:ind w:left="990" w:hanging="990"/>
        <w:rPr>
          <w:lang w:val="el-GR"/>
        </w:rPr>
      </w:pPr>
    </w:p>
    <w:p w14:paraId="3E6E30D0" w14:textId="77777777" w:rsidR="008D7546" w:rsidRPr="008D7546" w:rsidRDefault="008D7546" w:rsidP="008D7546">
      <w:pPr>
        <w:ind w:left="990" w:hanging="990"/>
        <w:rPr>
          <w:lang w:val="el-GR"/>
        </w:rPr>
      </w:pPr>
    </w:p>
    <w:p w14:paraId="24537FE5" w14:textId="77777777" w:rsidR="008D7546" w:rsidRPr="008D7546" w:rsidRDefault="008D7546" w:rsidP="008D7546">
      <w:pPr>
        <w:ind w:left="990" w:hanging="990"/>
        <w:rPr>
          <w:lang w:val="el-GR"/>
        </w:rPr>
      </w:pPr>
    </w:p>
    <w:p w14:paraId="325E2FFC" w14:textId="77777777" w:rsidR="008D7546" w:rsidRPr="008D7546" w:rsidRDefault="008D7546" w:rsidP="008D7546">
      <w:pPr>
        <w:ind w:left="990" w:hanging="990"/>
        <w:rPr>
          <w:lang w:val="el-GR"/>
        </w:rPr>
      </w:pPr>
    </w:p>
    <w:p w14:paraId="6263AE70" w14:textId="77777777" w:rsidR="008D7546" w:rsidRPr="008D7546" w:rsidRDefault="008D7546" w:rsidP="008D7546">
      <w:pPr>
        <w:ind w:left="990" w:hanging="990"/>
        <w:rPr>
          <w:lang w:val="el-GR"/>
        </w:rPr>
      </w:pPr>
    </w:p>
    <w:p w14:paraId="2527DB00" w14:textId="77777777" w:rsidR="008D7546" w:rsidRPr="008D7546" w:rsidRDefault="008D7546" w:rsidP="008D7546">
      <w:pPr>
        <w:ind w:left="990" w:hanging="990"/>
        <w:rPr>
          <w:lang w:val="el-GR"/>
        </w:rPr>
      </w:pPr>
    </w:p>
    <w:p w14:paraId="05096073" w14:textId="77777777" w:rsidR="008D7546" w:rsidRPr="008D7546" w:rsidRDefault="008D7546" w:rsidP="008D7546">
      <w:pPr>
        <w:ind w:left="990" w:hanging="990"/>
        <w:rPr>
          <w:lang w:val="el-GR"/>
        </w:rPr>
      </w:pPr>
    </w:p>
    <w:p w14:paraId="53C5E043" w14:textId="77777777" w:rsidR="008D7546" w:rsidRPr="008D7546" w:rsidRDefault="008D7546" w:rsidP="008D7546">
      <w:pPr>
        <w:ind w:left="990" w:hanging="990"/>
        <w:rPr>
          <w:lang w:val="el-GR"/>
        </w:rPr>
      </w:pPr>
    </w:p>
    <w:p w14:paraId="693944ED" w14:textId="77777777" w:rsidR="008D7546" w:rsidRPr="008D7546" w:rsidRDefault="008D7546" w:rsidP="008D7546">
      <w:pPr>
        <w:ind w:left="990" w:hanging="990"/>
        <w:rPr>
          <w:lang w:val="el-GR"/>
        </w:rPr>
      </w:pPr>
    </w:p>
    <w:p w14:paraId="55162917" w14:textId="77777777" w:rsidR="008D7546" w:rsidRPr="008D7546" w:rsidRDefault="008D7546" w:rsidP="008D7546">
      <w:pPr>
        <w:ind w:left="990" w:hanging="990"/>
        <w:rPr>
          <w:lang w:val="el-GR"/>
        </w:rPr>
      </w:pPr>
    </w:p>
    <w:p w14:paraId="4E332DE6" w14:textId="77777777" w:rsidR="008D7546" w:rsidRPr="008D7546" w:rsidRDefault="008D7546" w:rsidP="008D7546">
      <w:pPr>
        <w:ind w:left="990" w:hanging="270"/>
        <w:rPr>
          <w:lang w:val="el-GR"/>
        </w:rPr>
      </w:pPr>
      <w:r w:rsidRPr="008D7546">
        <w:rPr>
          <w:lang w:val="el-GR"/>
        </w:rPr>
        <w:t>ΣΑΟ=Σύστημα Αναχαίτισης Οχημάτων</w:t>
      </w:r>
    </w:p>
    <w:p w14:paraId="1C74A287" w14:textId="77777777" w:rsidR="008D7546" w:rsidRPr="008D7546" w:rsidRDefault="008D7546" w:rsidP="008D7546">
      <w:pPr>
        <w:ind w:left="990" w:hanging="990"/>
        <w:rPr>
          <w:lang w:val="el-GR"/>
        </w:rPr>
      </w:pPr>
    </w:p>
    <w:p w14:paraId="418BE3F1" w14:textId="77777777" w:rsidR="008D7546" w:rsidRPr="008D7546" w:rsidRDefault="008D7546" w:rsidP="008D7546">
      <w:pPr>
        <w:ind w:left="1560" w:right="2" w:hanging="990"/>
        <w:jc w:val="both"/>
        <w:rPr>
          <w:rFonts w:ascii="Arial" w:hAnsi="Arial"/>
          <w:b/>
          <w:color w:val="010202"/>
          <w:sz w:val="19"/>
          <w:lang w:val="el-GR"/>
        </w:rPr>
      </w:pPr>
      <w:r w:rsidRPr="008D7546">
        <w:rPr>
          <w:rFonts w:ascii="Arial" w:hAnsi="Arial"/>
          <w:b/>
          <w:color w:val="010202"/>
          <w:sz w:val="19"/>
          <w:lang w:val="el-GR"/>
        </w:rPr>
        <w:t>Σχ. Γ3:</w:t>
      </w:r>
      <w:r w:rsidRPr="008D7546">
        <w:rPr>
          <w:rFonts w:ascii="Arial" w:hAnsi="Arial"/>
          <w:b/>
          <w:color w:val="010202"/>
          <w:sz w:val="19"/>
          <w:lang w:val="el-GR"/>
        </w:rPr>
        <w:tab/>
        <w:t>Προσδιορισμός ύψους εγκατάστασης αμφίπλευρου στηθαίου ασφαλείας σε νησίδα με θετική επίκλιση (ανωφερική) --Έντονα παραμορφωμένη κλίμακα επίκλισης--</w:t>
      </w:r>
    </w:p>
    <w:p w14:paraId="2EB478A8" w14:textId="77777777" w:rsidR="008D7546" w:rsidRPr="008D7546" w:rsidRDefault="008D7546" w:rsidP="008D7546">
      <w:pPr>
        <w:rPr>
          <w:lang w:val="el-GR"/>
        </w:rPr>
      </w:pPr>
    </w:p>
    <w:p w14:paraId="5C859248" w14:textId="77777777" w:rsidR="008D7546" w:rsidRPr="008D7546" w:rsidRDefault="008D7546" w:rsidP="008D7546">
      <w:pPr>
        <w:rPr>
          <w:lang w:val="el-GR"/>
        </w:rPr>
      </w:pPr>
      <w:r w:rsidRPr="008D7546">
        <w:rPr>
          <w:lang w:val="el-GR"/>
        </w:rPr>
        <w:br w:type="page"/>
      </w:r>
    </w:p>
    <w:p w14:paraId="0B49B86A" w14:textId="77777777" w:rsidR="008D7546" w:rsidRPr="008D7546" w:rsidRDefault="008D7546" w:rsidP="008D7546">
      <w:pPr>
        <w:spacing w:before="293" w:after="240"/>
        <w:ind w:right="569"/>
        <w:jc w:val="both"/>
        <w:outlineLvl w:val="4"/>
        <w:rPr>
          <w:rFonts w:ascii="Arial" w:eastAsia="Arial" w:hAnsi="Arial" w:cs="Arial"/>
          <w:b/>
          <w:bCs/>
          <w:color w:val="010202"/>
          <w:sz w:val="23"/>
          <w:szCs w:val="23"/>
          <w:lang w:val="el-GR"/>
        </w:rPr>
      </w:pPr>
      <w:r w:rsidRPr="008D7546">
        <w:rPr>
          <w:rFonts w:ascii="Arial" w:eastAsia="Arial" w:hAnsi="Arial" w:cs="Arial"/>
          <w:b/>
          <w:bCs/>
          <w:color w:val="010202"/>
          <w:sz w:val="23"/>
          <w:szCs w:val="23"/>
          <w:lang w:val="el-GR"/>
        </w:rPr>
        <w:lastRenderedPageBreak/>
        <w:t>Προσωρινά Χαλύβδινα Στηθαία Ασφαλείας και Προκατασκευασμένα Στηθαία Ασφαλείας από Σκυρόδεμα</w:t>
      </w:r>
    </w:p>
    <w:p w14:paraId="26346F56" w14:textId="77777777" w:rsidR="008D7546" w:rsidRPr="008D7546" w:rsidRDefault="008D7546" w:rsidP="008D7546">
      <w:pPr>
        <w:ind w:right="569"/>
        <w:jc w:val="both"/>
        <w:rPr>
          <w:sz w:val="23"/>
          <w:szCs w:val="23"/>
          <w:lang w:val="el-GR"/>
        </w:rPr>
      </w:pPr>
      <w:r w:rsidRPr="008D7546">
        <w:rPr>
          <w:sz w:val="23"/>
          <w:szCs w:val="23"/>
          <w:lang w:val="el-GR"/>
        </w:rPr>
        <w:t>Εάν κατασκευαστεί η βάση έδρασης ταυτόχρονα με το προσωρινό στηθαίο ασφαλείας και το προκατασκευασμένο στηθαίο ασφαλείας από σκυρόδεμα, τότε η βάση έδρασης κατασκευάζεται κατά τρόπο ώστε τα στηθαία να μπορούν να τοποθετηθούν κατακόρυφα (Σχήμα Γ4).</w:t>
      </w:r>
    </w:p>
    <w:p w14:paraId="449FEBE4" w14:textId="77777777" w:rsidR="008D7546" w:rsidRPr="008D7546" w:rsidRDefault="008D7546" w:rsidP="008D7546">
      <w:pPr>
        <w:ind w:right="569"/>
        <w:jc w:val="both"/>
        <w:rPr>
          <w:sz w:val="23"/>
          <w:szCs w:val="23"/>
          <w:lang w:val="el-GR"/>
        </w:rPr>
      </w:pPr>
    </w:p>
    <w:p w14:paraId="462965C4" w14:textId="77777777" w:rsidR="008D7546" w:rsidRPr="008D7546" w:rsidRDefault="008D7546" w:rsidP="008D7546">
      <w:pPr>
        <w:rPr>
          <w:lang w:val="el-GR"/>
        </w:rPr>
      </w:pPr>
      <w:r w:rsidRPr="008D7546">
        <w:rPr>
          <w:noProof/>
          <w:lang w:val="el-GR" w:eastAsia="zh-CN"/>
        </w:rPr>
        <mc:AlternateContent>
          <mc:Choice Requires="wpg">
            <w:drawing>
              <wp:anchor distT="0" distB="0" distL="114300" distR="114300" simplePos="0" relativeHeight="251715691" behindDoc="0" locked="0" layoutInCell="1" allowOverlap="1" wp14:anchorId="58FD6078" wp14:editId="0B6AAFF7">
                <wp:simplePos x="0" y="0"/>
                <wp:positionH relativeFrom="column">
                  <wp:posOffset>303286</wp:posOffset>
                </wp:positionH>
                <wp:positionV relativeFrom="paragraph">
                  <wp:posOffset>117182</wp:posOffset>
                </wp:positionV>
                <wp:extent cx="5878830" cy="3719195"/>
                <wp:effectExtent l="0" t="0" r="7620" b="0"/>
                <wp:wrapNone/>
                <wp:docPr id="446" name="Group 446"/>
                <wp:cNvGraphicFramePr/>
                <a:graphic xmlns:a="http://schemas.openxmlformats.org/drawingml/2006/main">
                  <a:graphicData uri="http://schemas.microsoft.com/office/word/2010/wordprocessingGroup">
                    <wpg:wgp>
                      <wpg:cNvGrpSpPr/>
                      <wpg:grpSpPr>
                        <a:xfrm>
                          <a:off x="0" y="0"/>
                          <a:ext cx="5878830" cy="3719195"/>
                          <a:chOff x="0" y="0"/>
                          <a:chExt cx="5879123" cy="3719781"/>
                        </a:xfrm>
                      </wpg:grpSpPr>
                      <pic:pic xmlns:pic="http://schemas.openxmlformats.org/drawingml/2006/picture">
                        <pic:nvPicPr>
                          <pic:cNvPr id="480" name="Εικόνα 36"/>
                          <pic:cNvPicPr>
                            <a:picLocks noChangeAspect="1"/>
                          </pic:cNvPicPr>
                        </pic:nvPicPr>
                        <pic:blipFill>
                          <a:blip r:embed="rId202">
                            <a:extLst>
                              <a:ext uri="{28A0092B-C50C-407E-A947-70E740481C1C}">
                                <a14:useLocalDpi xmlns:a14="http://schemas.microsoft.com/office/drawing/2010/main" val="0"/>
                              </a:ext>
                            </a:extLst>
                          </a:blip>
                          <a:srcRect/>
                          <a:stretch>
                            <a:fillRect/>
                          </a:stretch>
                        </pic:blipFill>
                        <pic:spPr bwMode="auto">
                          <a:xfrm>
                            <a:off x="360484" y="0"/>
                            <a:ext cx="4998720" cy="3712210"/>
                          </a:xfrm>
                          <a:prstGeom prst="rect">
                            <a:avLst/>
                          </a:prstGeom>
                          <a:noFill/>
                        </pic:spPr>
                      </pic:pic>
                      <wps:wsp>
                        <wps:cNvPr id="448" name="Πλαίσιο κειμένου 47"/>
                        <wps:cNvSpPr txBox="1">
                          <a:spLocks noChangeArrowheads="1"/>
                        </wps:cNvSpPr>
                        <wps:spPr bwMode="auto">
                          <a:xfrm>
                            <a:off x="495300" y="169985"/>
                            <a:ext cx="1485900" cy="312420"/>
                          </a:xfrm>
                          <a:prstGeom prst="rect">
                            <a:avLst/>
                          </a:prstGeom>
                          <a:solidFill>
                            <a:srgbClr val="FFFFFF"/>
                          </a:solidFill>
                          <a:ln w="9525">
                            <a:noFill/>
                            <a:miter lim="800000"/>
                            <a:headEnd/>
                            <a:tailEnd/>
                          </a:ln>
                        </wps:spPr>
                        <wps:txbx>
                          <w:txbxContent>
                            <w:p w14:paraId="4D8CEC1F" w14:textId="77777777" w:rsidR="008D7546" w:rsidRPr="000C475C" w:rsidRDefault="008D7546" w:rsidP="008D7546">
                              <w:pPr>
                                <w:rPr>
                                  <w:rFonts w:ascii="Arial" w:hAnsi="Arial" w:cs="Arial"/>
                                  <w:sz w:val="20"/>
                                  <w:szCs w:val="20"/>
                                </w:rPr>
                              </w:pPr>
                              <w:r w:rsidRPr="000C475C">
                                <w:rPr>
                                  <w:rFonts w:ascii="Arial" w:hAnsi="Arial" w:cs="Arial"/>
                                  <w:sz w:val="20"/>
                                  <w:szCs w:val="20"/>
                                </w:rPr>
                                <w:t>Κυκλοφοριακός χώρος</w:t>
                              </w:r>
                            </w:p>
                          </w:txbxContent>
                        </wps:txbx>
                        <wps:bodyPr rot="0" vert="horz" wrap="square" lIns="91440" tIns="45720" rIns="91440" bIns="45720" anchor="t" anchorCtr="0">
                          <a:noAutofit/>
                        </wps:bodyPr>
                      </wps:wsp>
                      <wps:wsp>
                        <wps:cNvPr id="449" name="Πλαίσιο κειμένου 48"/>
                        <wps:cNvSpPr txBox="1">
                          <a:spLocks noChangeArrowheads="1"/>
                        </wps:cNvSpPr>
                        <wps:spPr bwMode="auto">
                          <a:xfrm>
                            <a:off x="2878015" y="876300"/>
                            <a:ext cx="873125" cy="333375"/>
                          </a:xfrm>
                          <a:prstGeom prst="rect">
                            <a:avLst/>
                          </a:prstGeom>
                          <a:solidFill>
                            <a:srgbClr val="FFFFFF"/>
                          </a:solidFill>
                          <a:ln w="9525">
                            <a:noFill/>
                            <a:miter lim="800000"/>
                            <a:headEnd/>
                            <a:tailEnd/>
                          </a:ln>
                        </wps:spPr>
                        <wps:txbx>
                          <w:txbxContent>
                            <w:p w14:paraId="0CF0318F" w14:textId="77777777" w:rsidR="008D7546" w:rsidRDefault="008D7546" w:rsidP="008D7546">
                              <w:pPr>
                                <w:rPr>
                                  <w:sz w:val="28"/>
                                  <w:szCs w:val="28"/>
                                </w:rPr>
                              </w:pPr>
                              <w:r>
                                <w:rPr>
                                  <w:sz w:val="28"/>
                                  <w:szCs w:val="28"/>
                                </w:rPr>
                                <w:t>ΣΑΟ</w:t>
                              </w:r>
                            </w:p>
                          </w:txbxContent>
                        </wps:txbx>
                        <wps:bodyPr rot="0" vert="horz" wrap="square" lIns="91440" tIns="45720" rIns="91440" bIns="45720" anchor="t" anchorCtr="0">
                          <a:noAutofit/>
                        </wps:bodyPr>
                      </wps:wsp>
                      <wps:wsp>
                        <wps:cNvPr id="450" name="Πλαίσιο κειμένου 49"/>
                        <wps:cNvSpPr txBox="1">
                          <a:spLocks noChangeArrowheads="1"/>
                        </wps:cNvSpPr>
                        <wps:spPr bwMode="auto">
                          <a:xfrm>
                            <a:off x="3593123" y="1494692"/>
                            <a:ext cx="2286000" cy="579120"/>
                          </a:xfrm>
                          <a:prstGeom prst="rect">
                            <a:avLst/>
                          </a:prstGeom>
                          <a:solidFill>
                            <a:srgbClr val="FFFFFF"/>
                          </a:solidFill>
                          <a:ln w="9525">
                            <a:noFill/>
                            <a:miter lim="800000"/>
                            <a:headEnd/>
                            <a:tailEnd/>
                          </a:ln>
                        </wps:spPr>
                        <wps:txbx>
                          <w:txbxContent>
                            <w:p w14:paraId="12A5835A" w14:textId="77777777" w:rsidR="008D7546" w:rsidRPr="000C475C" w:rsidRDefault="008D7546" w:rsidP="008D7546">
                              <w:pPr>
                                <w:rPr>
                                  <w:rFonts w:ascii="Arial" w:hAnsi="Arial" w:cs="Arial"/>
                                  <w:sz w:val="20"/>
                                  <w:szCs w:val="20"/>
                                  <w:lang w:val="el-GR"/>
                                </w:rPr>
                              </w:pPr>
                              <w:r w:rsidRPr="000C475C">
                                <w:rPr>
                                  <w:rFonts w:ascii="Arial" w:hAnsi="Arial" w:cs="Arial"/>
                                  <w:sz w:val="20"/>
                                  <w:szCs w:val="20"/>
                                  <w:lang w:val="el-GR"/>
                                </w:rPr>
                                <w:t>διαμόρφωση επιφάνειας έδρασης για κατακόρυφη τοποθέτηση στηθαίου</w:t>
                              </w:r>
                            </w:p>
                          </w:txbxContent>
                        </wps:txbx>
                        <wps:bodyPr rot="0" vert="horz" wrap="square" lIns="91440" tIns="45720" rIns="91440" bIns="45720" anchor="t" anchorCtr="0">
                          <a:noAutofit/>
                        </wps:bodyPr>
                      </wps:wsp>
                      <wps:wsp>
                        <wps:cNvPr id="451" name="Πλαίσιο κειμένου 50"/>
                        <wps:cNvSpPr txBox="1">
                          <a:spLocks noChangeArrowheads="1"/>
                        </wps:cNvSpPr>
                        <wps:spPr bwMode="auto">
                          <a:xfrm>
                            <a:off x="1163515" y="1735015"/>
                            <a:ext cx="906780" cy="312420"/>
                          </a:xfrm>
                          <a:prstGeom prst="rect">
                            <a:avLst/>
                          </a:prstGeom>
                          <a:solidFill>
                            <a:srgbClr val="FFFFFF"/>
                          </a:solidFill>
                          <a:ln w="9525">
                            <a:noFill/>
                            <a:miter lim="800000"/>
                            <a:headEnd/>
                            <a:tailEnd/>
                          </a:ln>
                        </wps:spPr>
                        <wps:txbx>
                          <w:txbxContent>
                            <w:p w14:paraId="699B3211" w14:textId="77777777" w:rsidR="008D7546" w:rsidRPr="000C475C" w:rsidRDefault="008D7546" w:rsidP="008D7546">
                              <w:pPr>
                                <w:rPr>
                                  <w:rFonts w:ascii="Arial" w:hAnsi="Arial" w:cs="Arial"/>
                                  <w:sz w:val="20"/>
                                  <w:szCs w:val="20"/>
                                </w:rPr>
                              </w:pPr>
                              <w:r w:rsidRPr="000C475C">
                                <w:rPr>
                                  <w:rFonts w:ascii="Arial" w:hAnsi="Arial" w:cs="Arial"/>
                                  <w:sz w:val="20"/>
                                  <w:szCs w:val="20"/>
                                </w:rPr>
                                <w:t>οδόστρωμα</w:t>
                              </w:r>
                            </w:p>
                          </w:txbxContent>
                        </wps:txbx>
                        <wps:bodyPr rot="0" vert="horz" wrap="square" lIns="91440" tIns="45720" rIns="91440" bIns="45720" anchor="t" anchorCtr="0">
                          <a:noAutofit/>
                        </wps:bodyPr>
                      </wps:wsp>
                      <wps:wsp>
                        <wps:cNvPr id="452" name="Πλαίσιο κειμένου 51"/>
                        <wps:cNvSpPr txBox="1">
                          <a:spLocks noChangeArrowheads="1"/>
                        </wps:cNvSpPr>
                        <wps:spPr bwMode="auto">
                          <a:xfrm>
                            <a:off x="0" y="3261946"/>
                            <a:ext cx="5524500" cy="457835"/>
                          </a:xfrm>
                          <a:prstGeom prst="rect">
                            <a:avLst/>
                          </a:prstGeom>
                          <a:solidFill>
                            <a:srgbClr val="FFFFFF"/>
                          </a:solidFill>
                          <a:ln w="9525">
                            <a:noFill/>
                            <a:miter lim="800000"/>
                            <a:headEnd/>
                            <a:tailEnd/>
                          </a:ln>
                        </wps:spPr>
                        <wps:txbx>
                          <w:txbxContent>
                            <w:p w14:paraId="0A678343" w14:textId="77777777" w:rsidR="008D7546" w:rsidRDefault="008D7546" w:rsidP="008D7546">
                              <w:pPr>
                                <w:rPr>
                                  <w:sz w:val="20"/>
                                  <w:szCs w:val="20"/>
                                  <w:lang w:val="el-GR"/>
                                </w:rPr>
                              </w:pPr>
                              <w:r>
                                <w:rPr>
                                  <w:sz w:val="20"/>
                                  <w:szCs w:val="20"/>
                                  <w:lang w:val="de-DE"/>
                                </w:rPr>
                                <w:t>h</w:t>
                              </w:r>
                              <w:r>
                                <w:rPr>
                                  <w:sz w:val="20"/>
                                  <w:szCs w:val="20"/>
                                  <w:vertAlign w:val="subscript"/>
                                  <w:lang w:val="de-DE"/>
                                </w:rPr>
                                <w:t>P</w:t>
                              </w:r>
                              <w:r w:rsidRPr="002A455E">
                                <w:rPr>
                                  <w:sz w:val="20"/>
                                  <w:szCs w:val="20"/>
                                  <w:lang w:val="el-GR"/>
                                </w:rPr>
                                <w:t xml:space="preserve"> = ύψος ΣΑΟ σύμφωνα με δοκιμή πρόσκρουσης με αναφορά στην επιφάνεια του οδοστρώματος</w:t>
                              </w:r>
                            </w:p>
                            <w:p w14:paraId="402344C9" w14:textId="77777777" w:rsidR="008D7546" w:rsidRPr="002A455E" w:rsidRDefault="008D7546" w:rsidP="008D7546">
                              <w:pPr>
                                <w:rPr>
                                  <w:sz w:val="20"/>
                                  <w:szCs w:val="20"/>
                                  <w:lang w:val="el-GR"/>
                                </w:rPr>
                              </w:pPr>
                              <w:r>
                                <w:rPr>
                                  <w:sz w:val="20"/>
                                  <w:szCs w:val="20"/>
                                </w:rPr>
                                <w:t>h</w:t>
                              </w:r>
                              <w:r>
                                <w:rPr>
                                  <w:sz w:val="20"/>
                                  <w:szCs w:val="20"/>
                                  <w:vertAlign w:val="subscript"/>
                                </w:rPr>
                                <w:t>E</w:t>
                              </w:r>
                              <w:r w:rsidRPr="002A455E">
                                <w:rPr>
                                  <w:sz w:val="20"/>
                                  <w:szCs w:val="20"/>
                                  <w:lang w:val="el-GR"/>
                                </w:rPr>
                                <w:t xml:space="preserve"> = ύψος εγκατάστασης ΣΑΟ μετρούμενο έμπροσθεν του ΣΑΟ (επιφάνεια αναφοράς το έδαφος)</w:t>
                              </w:r>
                            </w:p>
                          </w:txbxContent>
                        </wps:txbx>
                        <wps:bodyPr rot="0" vert="horz" wrap="square" lIns="91440" tIns="45720" rIns="91440" bIns="45720" anchor="t" anchorCtr="0">
                          <a:noAutofit/>
                        </wps:bodyPr>
                      </wps:wsp>
                    </wpg:wgp>
                  </a:graphicData>
                </a:graphic>
              </wp:anchor>
            </w:drawing>
          </mc:Choice>
          <mc:Fallback>
            <w:pict>
              <v:group id="Group 446" o:spid="_x0000_s1272" style="position:absolute;margin-left:23.9pt;margin-top:9.25pt;width:462.9pt;height:292.85pt;z-index:251715691;mso-position-horizontal-relative:text;mso-position-vertical-relative:text" coordsize="58791,3719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">
                <v:shape id="Εικόνα 36" o:spid="_x0000_s1273" type="#_x0000_t75" style="position:absolute;left:3604;width:49988;height:37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BYPHIAAAA3AAAAA8AAABkcnMvZG93bnJldi54bWxEj09rwkAUxO+FfoflFXopukmwKqlrCKUV&#10;T+K/g709ss8kmn0bsqvGfvpuodDjMDO/YWZZbxpxpc7VlhXEwwgEcWF1zaWC/e5zMAXhPLLGxjIp&#10;uJODbP74MMNU2xtv6Lr1pQgQdikqqLxvUyldUZFBN7QtcfCOtjPog+xKqTu8BbhpZBJFY2mw5rBQ&#10;YUvvFRXn7cUo+Hhd1KfVy+F7uTr1cWK/8vPxslbq+anP30B46v1/+K+91ApGown8nglHQM5/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EwWDxyAAAANwAAAAPAAAAAAAAAAAA&#10;AAAAAJ8CAABkcnMvZG93bnJldi54bWxQSwUGAAAAAAQABAD3AAAAlAMAAAAA&#10;">
                  <v:imagedata r:id="rId203" o:title=""/>
                  <v:path arrowok="t"/>
                </v:shape>
                <v:shape id="Πλαίσιο κειμένου 47" o:spid="_x0000_s1274" type="#_x0000_t202" style="position:absolute;left:4953;top:1699;width:14859;height:3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5ZU8EA&#10;AADcAAAADwAAAGRycy9kb3ducmV2LnhtbERPS27CMBDdI3EHayp1g8ChSgNNMYhWKmKbwAGGeEii&#10;xuMoNvncvl4gdfn0/rvDaBrRU+dqywrWqwgEcWF1zaWC6+VnuQXhPLLGxjIpmMjBYT+f7TDVduCM&#10;+tyXIoSwS1FB5X2bSumKigy6lW2JA3e3nUEfYFdK3eEQwk0j36IokQZrDg0VtvRdUfGbP4yC+3lY&#10;vH8Mt5O/brI4+cJ6c7OTUq8v4/EThKfR/4uf7rNWEMdhbTgTjoD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ruWVPBAAAA3AAAAA8AAAAAAAAAAAAAAAAAmAIAAGRycy9kb3du&#10;cmV2LnhtbFBLBQYAAAAABAAEAPUAAACGAwAAAAA=&#10;" stroked="f">
                  <v:textbox>
                    <w:txbxContent>
                      <w:p w14:paraId="4D8CEC1F" w14:textId="77777777" w:rsidR="008D7546" w:rsidRPr="000C475C" w:rsidRDefault="008D7546" w:rsidP="008D7546">
                        <w:pPr>
                          <w:rPr>
                            <w:rFonts w:ascii="Arial" w:hAnsi="Arial" w:cs="Arial"/>
                            <w:sz w:val="20"/>
                            <w:szCs w:val="20"/>
                          </w:rPr>
                        </w:pPr>
                        <w:r w:rsidRPr="000C475C">
                          <w:rPr>
                            <w:rFonts w:ascii="Arial" w:hAnsi="Arial" w:cs="Arial"/>
                            <w:sz w:val="20"/>
                            <w:szCs w:val="20"/>
                          </w:rPr>
                          <w:t>Κυκλοφοριακός χώρος</w:t>
                        </w:r>
                      </w:p>
                    </w:txbxContent>
                  </v:textbox>
                </v:shape>
                <v:shape id="Πλαίσιο κειμένου 48" o:spid="_x0000_s1275" type="#_x0000_t202" style="position:absolute;left:28780;top:8763;width:8731;height:3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L8yMIA&#10;AADcAAAADwAAAGRycy9kb3ducmV2LnhtbESP3YrCMBSE7wXfIRzBG9FU6fpTjaLCirf+PMCxObbF&#10;5qQ00da3NwvCXg4z8w2z2rSmFC+qXWFZwXgUgSBOrS44U3C9/A7nIJxH1lhaJgVvcrBZdzsrTLRt&#10;+ESvs89EgLBLUEHufZVI6dKcDLqRrYiDd7e1QR9knUldYxPgppSTKJpKgwWHhRwr2ueUPs5Po+B+&#10;bAY/i+Z28NfZKZ7usJjd7Fupfq/dLkF4av1/+Ns+agVxvIC/M+EIyP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ovzIwgAAANwAAAAPAAAAAAAAAAAAAAAAAJgCAABkcnMvZG93&#10;bnJldi54bWxQSwUGAAAAAAQABAD1AAAAhwMAAAAA&#10;" stroked="f">
                  <v:textbox>
                    <w:txbxContent>
                      <w:p w14:paraId="0CF0318F" w14:textId="77777777" w:rsidR="008D7546" w:rsidRDefault="008D7546" w:rsidP="008D7546">
                        <w:pPr>
                          <w:rPr>
                            <w:sz w:val="28"/>
                            <w:szCs w:val="28"/>
                          </w:rPr>
                        </w:pPr>
                        <w:r>
                          <w:rPr>
                            <w:sz w:val="28"/>
                            <w:szCs w:val="28"/>
                          </w:rPr>
                          <w:t>ΣΑΟ</w:t>
                        </w:r>
                      </w:p>
                    </w:txbxContent>
                  </v:textbox>
                </v:shape>
                <v:shape id="Πλαίσιο κειμένου 49" o:spid="_x0000_s1276" type="#_x0000_t202" style="position:absolute;left:35931;top:14946;width:22860;height:57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HDiL0A&#10;AADcAAAADwAAAGRycy9kb3ducmV2LnhtbERPSwrCMBDdC94hjOBGNFX8VqOooLj1c4CxGdtiMylN&#10;tPX2ZiG4fLz/atOYQrypcrllBcNBBII4sTrnVMHteujPQTiPrLGwTAo+5GCzbrdWGGtb85neF5+K&#10;EMIuRgWZ92UspUsyMugGtiQO3MNWBn2AVSp1hXUIN4UcRdFUGsw5NGRY0j6j5Hl5GQWPU92bLOr7&#10;0d9m5/F0h/nsbj9KdTvNdgnCU+P/4p/7pBWMJ2F+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MUHDiL0AAADcAAAADwAAAAAAAAAAAAAAAACYAgAAZHJzL2Rvd25yZXYu&#10;eG1sUEsFBgAAAAAEAAQA9QAAAIIDAAAAAA==&#10;" stroked="f">
                  <v:textbox>
                    <w:txbxContent>
                      <w:p w14:paraId="12A5835A" w14:textId="77777777" w:rsidR="008D7546" w:rsidRPr="000C475C" w:rsidRDefault="008D7546" w:rsidP="008D7546">
                        <w:pPr>
                          <w:rPr>
                            <w:rFonts w:ascii="Arial" w:hAnsi="Arial" w:cs="Arial"/>
                            <w:sz w:val="20"/>
                            <w:szCs w:val="20"/>
                            <w:lang w:val="el-GR"/>
                          </w:rPr>
                        </w:pPr>
                        <w:r w:rsidRPr="000C475C">
                          <w:rPr>
                            <w:rFonts w:ascii="Arial" w:hAnsi="Arial" w:cs="Arial"/>
                            <w:sz w:val="20"/>
                            <w:szCs w:val="20"/>
                            <w:lang w:val="el-GR"/>
                          </w:rPr>
                          <w:t>διαμόρφωση επιφάνειας έδρασης για κατακόρυφη τοποθέτηση στηθαίου</w:t>
                        </w:r>
                      </w:p>
                    </w:txbxContent>
                  </v:textbox>
                </v:shape>
                <v:shape id="Πλαίσιο κειμένου 50" o:spid="_x0000_s1277" type="#_x0000_t202" style="position:absolute;left:11635;top:17350;width:9067;height:3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1mE8QA&#10;AADcAAAADwAAAGRycy9kb3ducmV2LnhtbESP0WrCQBRE34X+w3ILfRHdKBo1dRNqocXXRD/gmr0m&#10;odm7Ibs18e+7BcHHYWbOMPtsNK24Ue8aywoW8wgEcWl1w5WC8+lrtgXhPLLG1jIpuJODLH2Z7DHR&#10;duCcboWvRICwS1BB7X2XSOnKmgy6ue2Ig3e1vUEfZF9J3eMQ4KaVyyiKpcGGw0KNHX3WVP4Uv0bB&#10;9ThM17vh8u3Pm3wVH7DZXOxdqbfX8eMdhKfRP8OP9lErWK0X8H8mHAGZ/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NZhPEAAAA3AAAAA8AAAAAAAAAAAAAAAAAmAIAAGRycy9k&#10;b3ducmV2LnhtbFBLBQYAAAAABAAEAPUAAACJAwAAAAA=&#10;" stroked="f">
                  <v:textbox>
                    <w:txbxContent>
                      <w:p w14:paraId="699B3211" w14:textId="77777777" w:rsidR="008D7546" w:rsidRPr="000C475C" w:rsidRDefault="008D7546" w:rsidP="008D7546">
                        <w:pPr>
                          <w:rPr>
                            <w:rFonts w:ascii="Arial" w:hAnsi="Arial" w:cs="Arial"/>
                            <w:sz w:val="20"/>
                            <w:szCs w:val="20"/>
                          </w:rPr>
                        </w:pPr>
                        <w:r w:rsidRPr="000C475C">
                          <w:rPr>
                            <w:rFonts w:ascii="Arial" w:hAnsi="Arial" w:cs="Arial"/>
                            <w:sz w:val="20"/>
                            <w:szCs w:val="20"/>
                          </w:rPr>
                          <w:t>οδόστρωμα</w:t>
                        </w:r>
                      </w:p>
                    </w:txbxContent>
                  </v:textbox>
                </v:shape>
                <v:shape id="Πλαίσιο κειμένου 51" o:spid="_x0000_s1278" type="#_x0000_t202" style="position:absolute;top:32619;width:55245;height:4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4ZMMA&#10;AADcAAAADwAAAGRycy9kb3ducmV2LnhtbESP3YrCMBSE7xd8h3CEvVlsqvjbNYouKN768wCnzbEt&#10;25yUJtr69kYQvBxm5htmue5MJe7UuNKygmEUgyDOrC45V3A57wZzEM4ja6wsk4IHOVivel9LTLRt&#10;+Uj3k89FgLBLUEHhfZ1I6bKCDLrI1sTBu9rGoA+yyaVusA1wU8lRHE+lwZLDQoE1/RWU/Z9uRsH1&#10;0P5MFm2695fZcTzdYjlL7UOp7363+QXhqfOf8Lt90ArGkxG8zoQj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t/4ZMMAAADcAAAADwAAAAAAAAAAAAAAAACYAgAAZHJzL2Rv&#10;d25yZXYueG1sUEsFBgAAAAAEAAQA9QAAAIgDAAAAAA==&#10;" stroked="f">
                  <v:textbox>
                    <w:txbxContent>
                      <w:p w14:paraId="0A678343" w14:textId="77777777" w:rsidR="008D7546" w:rsidRDefault="008D7546" w:rsidP="008D7546">
                        <w:pPr>
                          <w:rPr>
                            <w:sz w:val="20"/>
                            <w:szCs w:val="20"/>
                            <w:lang w:val="el-GR"/>
                          </w:rPr>
                        </w:pPr>
                        <w:r>
                          <w:rPr>
                            <w:sz w:val="20"/>
                            <w:szCs w:val="20"/>
                            <w:lang w:val="de-DE"/>
                          </w:rPr>
                          <w:t>h</w:t>
                        </w:r>
                        <w:r>
                          <w:rPr>
                            <w:sz w:val="20"/>
                            <w:szCs w:val="20"/>
                            <w:vertAlign w:val="subscript"/>
                            <w:lang w:val="de-DE"/>
                          </w:rPr>
                          <w:t>P</w:t>
                        </w:r>
                        <w:r w:rsidRPr="002A455E">
                          <w:rPr>
                            <w:sz w:val="20"/>
                            <w:szCs w:val="20"/>
                            <w:lang w:val="el-GR"/>
                          </w:rPr>
                          <w:t xml:space="preserve"> = ύψος ΣΑΟ σύμφωνα με δοκιμή πρόσκρουσης με αναφορά στην επιφάνεια του οδοστρώματος</w:t>
                        </w:r>
                      </w:p>
                      <w:p w14:paraId="402344C9" w14:textId="77777777" w:rsidR="008D7546" w:rsidRPr="002A455E" w:rsidRDefault="008D7546" w:rsidP="008D7546">
                        <w:pPr>
                          <w:rPr>
                            <w:sz w:val="20"/>
                            <w:szCs w:val="20"/>
                            <w:lang w:val="el-GR"/>
                          </w:rPr>
                        </w:pPr>
                        <w:r>
                          <w:rPr>
                            <w:sz w:val="20"/>
                            <w:szCs w:val="20"/>
                          </w:rPr>
                          <w:t>h</w:t>
                        </w:r>
                        <w:r>
                          <w:rPr>
                            <w:sz w:val="20"/>
                            <w:szCs w:val="20"/>
                            <w:vertAlign w:val="subscript"/>
                          </w:rPr>
                          <w:t>E</w:t>
                        </w:r>
                        <w:r w:rsidRPr="002A455E">
                          <w:rPr>
                            <w:sz w:val="20"/>
                            <w:szCs w:val="20"/>
                            <w:lang w:val="el-GR"/>
                          </w:rPr>
                          <w:t xml:space="preserve"> = ύψος εγκατάστασης ΣΑΟ μετρούμενο έμπροσθεν του ΣΑΟ (επιφάνεια αναφοράς το έδαφος)</w:t>
                        </w:r>
                      </w:p>
                    </w:txbxContent>
                  </v:textbox>
                </v:shape>
              </v:group>
            </w:pict>
          </mc:Fallback>
        </mc:AlternateContent>
      </w:r>
    </w:p>
    <w:p w14:paraId="3D31E52C" w14:textId="77777777" w:rsidR="008D7546" w:rsidRPr="008D7546" w:rsidRDefault="008D7546" w:rsidP="008D7546">
      <w:pPr>
        <w:rPr>
          <w:lang w:val="el-GR"/>
        </w:rPr>
      </w:pPr>
    </w:p>
    <w:p w14:paraId="3E31A213" w14:textId="77777777" w:rsidR="008D7546" w:rsidRPr="008D7546" w:rsidRDefault="008D7546" w:rsidP="008D7546">
      <w:pPr>
        <w:rPr>
          <w:lang w:val="el-GR"/>
        </w:rPr>
      </w:pPr>
    </w:p>
    <w:p w14:paraId="11238B9F" w14:textId="77777777" w:rsidR="008D7546" w:rsidRPr="008D7546" w:rsidRDefault="008D7546" w:rsidP="008D7546">
      <w:pPr>
        <w:rPr>
          <w:lang w:val="el-GR"/>
        </w:rPr>
      </w:pPr>
    </w:p>
    <w:p w14:paraId="1BB008A3" w14:textId="77777777" w:rsidR="008D7546" w:rsidRPr="008D7546" w:rsidRDefault="008D7546" w:rsidP="008D7546">
      <w:pPr>
        <w:rPr>
          <w:lang w:val="el-GR"/>
        </w:rPr>
      </w:pPr>
    </w:p>
    <w:p w14:paraId="4B481FB1" w14:textId="77777777" w:rsidR="008D7546" w:rsidRPr="008D7546" w:rsidRDefault="008D7546" w:rsidP="008D7546">
      <w:pPr>
        <w:rPr>
          <w:lang w:val="el-GR"/>
        </w:rPr>
      </w:pPr>
    </w:p>
    <w:p w14:paraId="28F4B845" w14:textId="77777777" w:rsidR="008D7546" w:rsidRPr="008D7546" w:rsidRDefault="008D7546" w:rsidP="008D7546">
      <w:pPr>
        <w:rPr>
          <w:lang w:val="el-GR"/>
        </w:rPr>
      </w:pPr>
    </w:p>
    <w:p w14:paraId="4F4E0948" w14:textId="77777777" w:rsidR="008D7546" w:rsidRPr="008D7546" w:rsidRDefault="008D7546" w:rsidP="008D7546">
      <w:pPr>
        <w:rPr>
          <w:lang w:val="el-GR"/>
        </w:rPr>
      </w:pPr>
    </w:p>
    <w:p w14:paraId="7FC6DD4E" w14:textId="77777777" w:rsidR="008D7546" w:rsidRPr="008D7546" w:rsidRDefault="008D7546" w:rsidP="008D7546">
      <w:pPr>
        <w:rPr>
          <w:lang w:val="el-GR"/>
        </w:rPr>
      </w:pPr>
    </w:p>
    <w:p w14:paraId="0B24E47D" w14:textId="77777777" w:rsidR="008D7546" w:rsidRPr="008D7546" w:rsidRDefault="008D7546" w:rsidP="008D7546">
      <w:pPr>
        <w:rPr>
          <w:lang w:val="el-GR"/>
        </w:rPr>
      </w:pPr>
    </w:p>
    <w:p w14:paraId="215E394C" w14:textId="77777777" w:rsidR="008D7546" w:rsidRPr="008D7546" w:rsidRDefault="008D7546" w:rsidP="008D7546">
      <w:pPr>
        <w:rPr>
          <w:lang w:val="el-GR"/>
        </w:rPr>
      </w:pPr>
    </w:p>
    <w:p w14:paraId="36C8E0B1" w14:textId="77777777" w:rsidR="008D7546" w:rsidRPr="008D7546" w:rsidRDefault="008D7546" w:rsidP="008D7546">
      <w:pPr>
        <w:rPr>
          <w:lang w:val="el-GR"/>
        </w:rPr>
      </w:pPr>
    </w:p>
    <w:p w14:paraId="5360B619" w14:textId="77777777" w:rsidR="008D7546" w:rsidRPr="008D7546" w:rsidRDefault="008D7546" w:rsidP="008D7546">
      <w:pPr>
        <w:rPr>
          <w:lang w:val="el-GR"/>
        </w:rPr>
      </w:pPr>
    </w:p>
    <w:p w14:paraId="4036C814" w14:textId="77777777" w:rsidR="008D7546" w:rsidRPr="008D7546" w:rsidRDefault="008D7546" w:rsidP="008D7546">
      <w:pPr>
        <w:rPr>
          <w:lang w:val="el-GR"/>
        </w:rPr>
      </w:pPr>
    </w:p>
    <w:p w14:paraId="10A68FCB" w14:textId="77777777" w:rsidR="008D7546" w:rsidRPr="008D7546" w:rsidRDefault="008D7546" w:rsidP="008D7546">
      <w:pPr>
        <w:rPr>
          <w:lang w:val="el-GR"/>
        </w:rPr>
      </w:pPr>
    </w:p>
    <w:p w14:paraId="60E72122" w14:textId="77777777" w:rsidR="008D7546" w:rsidRPr="008D7546" w:rsidRDefault="008D7546" w:rsidP="008D7546">
      <w:pPr>
        <w:rPr>
          <w:lang w:val="el-GR"/>
        </w:rPr>
      </w:pPr>
    </w:p>
    <w:p w14:paraId="1DEEECA5" w14:textId="77777777" w:rsidR="008D7546" w:rsidRPr="008D7546" w:rsidRDefault="008D7546" w:rsidP="008D7546">
      <w:pPr>
        <w:rPr>
          <w:lang w:val="el-GR"/>
        </w:rPr>
      </w:pPr>
    </w:p>
    <w:p w14:paraId="71F940DE" w14:textId="77777777" w:rsidR="008D7546" w:rsidRPr="008D7546" w:rsidRDefault="008D7546" w:rsidP="008D7546">
      <w:pPr>
        <w:rPr>
          <w:lang w:val="el-GR"/>
        </w:rPr>
      </w:pPr>
    </w:p>
    <w:p w14:paraId="023A7711" w14:textId="77777777" w:rsidR="008D7546" w:rsidRPr="008D7546" w:rsidRDefault="008D7546" w:rsidP="008D7546">
      <w:pPr>
        <w:rPr>
          <w:lang w:val="el-GR"/>
        </w:rPr>
      </w:pPr>
    </w:p>
    <w:p w14:paraId="17F688BE" w14:textId="77777777" w:rsidR="008D7546" w:rsidRPr="008D7546" w:rsidRDefault="008D7546" w:rsidP="008D7546">
      <w:pPr>
        <w:rPr>
          <w:lang w:val="el-GR"/>
        </w:rPr>
      </w:pPr>
    </w:p>
    <w:p w14:paraId="67E89207" w14:textId="77777777" w:rsidR="008D7546" w:rsidRPr="008D7546" w:rsidRDefault="008D7546" w:rsidP="008D7546">
      <w:pPr>
        <w:rPr>
          <w:lang w:val="el-GR"/>
        </w:rPr>
      </w:pPr>
    </w:p>
    <w:p w14:paraId="6036FF71" w14:textId="77777777" w:rsidR="008D7546" w:rsidRPr="008D7546" w:rsidRDefault="008D7546" w:rsidP="008D7546">
      <w:pPr>
        <w:rPr>
          <w:lang w:val="el-GR"/>
        </w:rPr>
      </w:pPr>
    </w:p>
    <w:p w14:paraId="38F27748" w14:textId="77777777" w:rsidR="008D7546" w:rsidRPr="008D7546" w:rsidRDefault="008D7546" w:rsidP="008D7546">
      <w:pPr>
        <w:rPr>
          <w:lang w:val="el-GR"/>
        </w:rPr>
      </w:pPr>
    </w:p>
    <w:p w14:paraId="48D6C7D8" w14:textId="77777777" w:rsidR="008D7546" w:rsidRPr="008D7546" w:rsidRDefault="008D7546" w:rsidP="008D7546">
      <w:pPr>
        <w:rPr>
          <w:lang w:val="el-GR"/>
        </w:rPr>
      </w:pPr>
    </w:p>
    <w:p w14:paraId="72BD7644" w14:textId="77777777" w:rsidR="008D7546" w:rsidRPr="008D7546" w:rsidRDefault="008D7546" w:rsidP="008D7546">
      <w:pPr>
        <w:rPr>
          <w:lang w:val="el-GR"/>
        </w:rPr>
      </w:pPr>
      <w:r w:rsidRPr="008D7546">
        <w:rPr>
          <w:lang w:val="el-GR"/>
        </w:rPr>
        <w:t xml:space="preserve">            ΣΑΟ=Σύστημα Αναχαίτισης Οχημάτων</w:t>
      </w:r>
    </w:p>
    <w:p w14:paraId="696F15DF" w14:textId="77777777" w:rsidR="008D7546" w:rsidRPr="008D7546" w:rsidRDefault="008D7546" w:rsidP="008D7546">
      <w:pPr>
        <w:rPr>
          <w:lang w:val="el-GR"/>
        </w:rPr>
      </w:pPr>
    </w:p>
    <w:p w14:paraId="65A6FFEC" w14:textId="77777777" w:rsidR="008D7546" w:rsidRPr="008D7546" w:rsidRDefault="008D7546" w:rsidP="008D7546">
      <w:pPr>
        <w:ind w:left="990" w:right="569" w:hanging="990"/>
        <w:jc w:val="both"/>
        <w:rPr>
          <w:rFonts w:ascii="Arial" w:hAnsi="Arial"/>
          <w:b/>
          <w:color w:val="010202"/>
          <w:sz w:val="19"/>
          <w:lang w:val="el-GR"/>
        </w:rPr>
      </w:pPr>
      <w:r w:rsidRPr="008D7546">
        <w:rPr>
          <w:rFonts w:ascii="Arial" w:hAnsi="Arial"/>
          <w:b/>
          <w:color w:val="010202"/>
          <w:sz w:val="19"/>
          <w:lang w:val="el-GR"/>
        </w:rPr>
        <w:t>Σχ. Γ4:</w:t>
      </w:r>
      <w:r w:rsidRPr="008D7546">
        <w:rPr>
          <w:rFonts w:ascii="Arial" w:hAnsi="Arial"/>
          <w:b/>
          <w:color w:val="010202"/>
          <w:sz w:val="19"/>
          <w:lang w:val="el-GR"/>
        </w:rPr>
        <w:tab/>
        <w:t>Προσαρμογή της επιφάνειας έδρασης για κατακόρυφη τοποθέτηση κλειστού τύπου στηθαίων (προσωρινά χαλύβδινα και προκατασκευασμένα από σκυρόδεμα) -- Έντονα παραμορφωμένη κλίμακα επίκλισης</w:t>
      </w:r>
    </w:p>
    <w:p w14:paraId="52B500DC" w14:textId="77777777" w:rsidR="008D7546" w:rsidRPr="008D7546" w:rsidRDefault="008D7546" w:rsidP="008D7546">
      <w:pPr>
        <w:spacing w:after="120"/>
        <w:ind w:right="569"/>
        <w:jc w:val="both"/>
        <w:rPr>
          <w:sz w:val="23"/>
          <w:szCs w:val="23"/>
          <w:lang w:val="el-GR"/>
        </w:rPr>
      </w:pPr>
    </w:p>
    <w:p w14:paraId="04EEE8FE" w14:textId="77777777" w:rsidR="008D7546" w:rsidRPr="008D7546" w:rsidRDefault="008D7546" w:rsidP="008D7546">
      <w:pPr>
        <w:spacing w:after="120"/>
        <w:ind w:right="569"/>
        <w:jc w:val="both"/>
        <w:rPr>
          <w:sz w:val="23"/>
          <w:szCs w:val="23"/>
          <w:lang w:val="el-GR"/>
        </w:rPr>
      </w:pPr>
    </w:p>
    <w:p w14:paraId="5C6D0F6B" w14:textId="77777777" w:rsidR="008D7546" w:rsidRPr="008D7546" w:rsidRDefault="008D7546" w:rsidP="008D7546">
      <w:pPr>
        <w:spacing w:after="120"/>
        <w:ind w:right="569"/>
        <w:jc w:val="both"/>
        <w:rPr>
          <w:sz w:val="23"/>
          <w:szCs w:val="23"/>
          <w:lang w:val="el-GR"/>
        </w:rPr>
      </w:pPr>
      <w:r w:rsidRPr="008D7546">
        <w:rPr>
          <w:sz w:val="23"/>
          <w:szCs w:val="23"/>
          <w:lang w:val="el-GR"/>
        </w:rPr>
        <w:t xml:space="preserve">Σε περιπτώσεις προϋφισταμένων επιφανειών έδρασης μπορούν να εγκατασταθούν τα προσωρινά χαλύβδινα στηθαία και τα προκατασκευασμένα από σκυρόδεμα μέχρι την τιμή της επίκλισης </w:t>
      </w:r>
      <w:r w:rsidRPr="008D7546">
        <w:rPr>
          <w:sz w:val="23"/>
          <w:szCs w:val="23"/>
          <w:lang w:val="de-DE"/>
        </w:rPr>
        <w:t>s</w:t>
      </w:r>
      <w:r w:rsidRPr="008D7546">
        <w:rPr>
          <w:sz w:val="23"/>
          <w:szCs w:val="23"/>
          <w:lang w:val="el-GR"/>
        </w:rPr>
        <w:t xml:space="preserve"> ≤ 6 % (θετική ή αρνητική) κάθετα στην επιφάνεια έδρασης. Το ύψος εγκατάστασης του στηθαίου ασφαλείας προσδιορίζεται σε αυτήν την περίπτωση με αναφορά στο έδαφος έμπροσθεν του στηθαίου (Σχήμα Γ5, </w:t>
      </w:r>
      <w:r w:rsidRPr="008D7546">
        <w:rPr>
          <w:sz w:val="23"/>
          <w:szCs w:val="23"/>
        </w:rPr>
        <w:t>h</w:t>
      </w:r>
      <w:r w:rsidRPr="008D7546">
        <w:rPr>
          <w:sz w:val="23"/>
          <w:szCs w:val="23"/>
          <w:vertAlign w:val="subscript"/>
        </w:rPr>
        <w:t>E</w:t>
      </w:r>
      <w:r w:rsidRPr="008D7546">
        <w:rPr>
          <w:sz w:val="23"/>
          <w:szCs w:val="23"/>
          <w:lang w:val="el-GR"/>
        </w:rPr>
        <w:t>=</w:t>
      </w:r>
      <w:r w:rsidRPr="008D7546">
        <w:rPr>
          <w:sz w:val="23"/>
          <w:szCs w:val="23"/>
        </w:rPr>
        <w:t>h</w:t>
      </w:r>
      <w:r w:rsidRPr="008D7546">
        <w:rPr>
          <w:sz w:val="23"/>
          <w:szCs w:val="23"/>
          <w:vertAlign w:val="subscript"/>
        </w:rPr>
        <w:t>P</w:t>
      </w:r>
      <w:r w:rsidRPr="008D7546">
        <w:rPr>
          <w:sz w:val="23"/>
          <w:szCs w:val="23"/>
          <w:lang w:val="el-GR"/>
        </w:rPr>
        <w:t>) .</w:t>
      </w:r>
    </w:p>
    <w:p w14:paraId="5EF57015" w14:textId="77777777" w:rsidR="008D7546" w:rsidRPr="008D7546" w:rsidRDefault="008D7546" w:rsidP="008D7546">
      <w:pPr>
        <w:spacing w:after="120"/>
        <w:ind w:right="569"/>
        <w:jc w:val="both"/>
        <w:rPr>
          <w:sz w:val="23"/>
          <w:szCs w:val="23"/>
          <w:lang w:val="el-GR"/>
        </w:rPr>
      </w:pPr>
      <w:r w:rsidRPr="008D7546">
        <w:rPr>
          <w:sz w:val="23"/>
          <w:szCs w:val="23"/>
          <w:lang w:val="el-GR"/>
        </w:rPr>
        <w:t>Σε περιπτώσεις επικλίσεων με τιμή μεγαλύτερη του 6% (αρνητική ή θετική) σε ερείσματα και νησίδες απαιτείται η προσαρμογή της επιφάνειας του ερείσματος ή της νησίδας σε συνεννόηση με την Διευθύνουσα Υπηρεσία. Σε διαφορετική περίπτωση πρέπει να ληφθούν άλλα κατάλληλα μέτρα.</w:t>
      </w:r>
    </w:p>
    <w:p w14:paraId="08D9CB45" w14:textId="77777777" w:rsidR="008D7546" w:rsidRPr="008D7546" w:rsidRDefault="008D7546" w:rsidP="008D7546">
      <w:pPr>
        <w:spacing w:after="120"/>
        <w:ind w:right="569"/>
        <w:jc w:val="both"/>
        <w:rPr>
          <w:sz w:val="23"/>
          <w:szCs w:val="23"/>
          <w:lang w:val="el-GR"/>
        </w:rPr>
      </w:pPr>
    </w:p>
    <w:p w14:paraId="2657D04A" w14:textId="77777777" w:rsidR="008D7546" w:rsidRPr="008D7546" w:rsidRDefault="008D7546" w:rsidP="008D7546">
      <w:pPr>
        <w:spacing w:after="120"/>
        <w:ind w:right="569"/>
        <w:jc w:val="both"/>
        <w:rPr>
          <w:sz w:val="23"/>
          <w:szCs w:val="23"/>
          <w:lang w:val="el-GR"/>
        </w:rPr>
      </w:pPr>
    </w:p>
    <w:p w14:paraId="11DE5F88" w14:textId="77777777" w:rsidR="008D7546" w:rsidRPr="008D7546" w:rsidRDefault="008D7546" w:rsidP="008D7546">
      <w:pPr>
        <w:spacing w:after="120"/>
        <w:ind w:right="569"/>
        <w:jc w:val="both"/>
        <w:rPr>
          <w:sz w:val="23"/>
          <w:szCs w:val="23"/>
          <w:lang w:val="el-GR"/>
        </w:rPr>
      </w:pPr>
    </w:p>
    <w:p w14:paraId="1B03A42C" w14:textId="77777777" w:rsidR="008D7546" w:rsidRPr="008D7546" w:rsidRDefault="008D7546" w:rsidP="008D7546">
      <w:pPr>
        <w:spacing w:after="120"/>
        <w:ind w:right="569"/>
        <w:jc w:val="both"/>
        <w:rPr>
          <w:sz w:val="23"/>
          <w:szCs w:val="23"/>
          <w:lang w:val="el-GR"/>
        </w:rPr>
      </w:pPr>
    </w:p>
    <w:p w14:paraId="75BDF590" w14:textId="77777777" w:rsidR="008D7546" w:rsidRPr="008D7546" w:rsidRDefault="008D7546" w:rsidP="008D7546">
      <w:pPr>
        <w:spacing w:after="120"/>
        <w:ind w:right="569"/>
        <w:jc w:val="both"/>
        <w:rPr>
          <w:sz w:val="23"/>
          <w:szCs w:val="23"/>
          <w:lang w:val="el-GR"/>
        </w:rPr>
      </w:pPr>
    </w:p>
    <w:p w14:paraId="13827D64" w14:textId="77777777" w:rsidR="008D7546" w:rsidRPr="008D7546" w:rsidRDefault="008D7546" w:rsidP="008D7546">
      <w:pPr>
        <w:spacing w:after="120"/>
        <w:ind w:right="569"/>
        <w:jc w:val="both"/>
        <w:rPr>
          <w:sz w:val="23"/>
          <w:szCs w:val="23"/>
          <w:lang w:val="el-GR"/>
        </w:rPr>
      </w:pPr>
    </w:p>
    <w:p w14:paraId="10112459" w14:textId="77777777" w:rsidR="008D7546" w:rsidRPr="008D7546" w:rsidRDefault="008D7546" w:rsidP="008D7546">
      <w:pPr>
        <w:rPr>
          <w:lang w:val="el-GR"/>
        </w:rPr>
      </w:pPr>
      <w:r w:rsidRPr="008D7546">
        <w:rPr>
          <w:noProof/>
          <w:lang w:val="el-GR" w:eastAsia="zh-CN"/>
        </w:rPr>
        <w:lastRenderedPageBreak/>
        <mc:AlternateContent>
          <mc:Choice Requires="wps">
            <w:drawing>
              <wp:anchor distT="0" distB="0" distL="114300" distR="114300" simplePos="0" relativeHeight="251727979" behindDoc="0" locked="0" layoutInCell="1" allowOverlap="1" wp14:anchorId="16ED5E71" wp14:editId="2B4CC202">
                <wp:simplePos x="0" y="0"/>
                <wp:positionH relativeFrom="column">
                  <wp:posOffset>983615</wp:posOffset>
                </wp:positionH>
                <wp:positionV relativeFrom="paragraph">
                  <wp:posOffset>-1905</wp:posOffset>
                </wp:positionV>
                <wp:extent cx="4754880" cy="213360"/>
                <wp:effectExtent l="0" t="0" r="7620" b="0"/>
                <wp:wrapNone/>
                <wp:docPr id="453" name="Πλαίσιο κειμένου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4880" cy="213360"/>
                        </a:xfrm>
                        <a:prstGeom prst="rect">
                          <a:avLst/>
                        </a:prstGeom>
                        <a:solidFill>
                          <a:srgbClr val="FFFFFF"/>
                        </a:solidFill>
                        <a:ln w="9525">
                          <a:noFill/>
                          <a:miter lim="800000"/>
                          <a:headEnd/>
                          <a:tailEnd/>
                        </a:ln>
                      </wps:spPr>
                      <wps:txbx>
                        <w:txbxContent>
                          <w:p w14:paraId="78B509A7" w14:textId="77777777" w:rsidR="008D7546" w:rsidRPr="002A455E" w:rsidRDefault="008D7546" w:rsidP="008D7546">
                            <w:pPr>
                              <w:rPr>
                                <w:sz w:val="20"/>
                                <w:szCs w:val="20"/>
                                <w:lang w:val="el-G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63" o:spid="_x0000_s1279" type="#_x0000_t202" style="position:absolute;margin-left:77.45pt;margin-top:-.15pt;width:374.4pt;height:16.8pt;z-index:2517279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" stroked="f">
                <v:textbox>
                  <w:txbxContent>
                    <w:p w14:paraId="78B509A7" w14:textId="77777777" w:rsidR="008D7546" w:rsidRPr="002A455E" w:rsidRDefault="008D7546" w:rsidP="008D7546">
                      <w:pPr>
                        <w:rPr>
                          <w:sz w:val="20"/>
                          <w:szCs w:val="20"/>
                          <w:lang w:val="el-GR"/>
                        </w:rPr>
                      </w:pPr>
                    </w:p>
                  </w:txbxContent>
                </v:textbox>
              </v:shape>
            </w:pict>
          </mc:Fallback>
        </mc:AlternateContent>
      </w:r>
      <w:r w:rsidRPr="008D7546">
        <w:rPr>
          <w:noProof/>
          <w:lang w:val="el-GR" w:eastAsia="zh-CN"/>
        </w:rPr>
        <mc:AlternateContent>
          <mc:Choice Requires="wpg">
            <w:drawing>
              <wp:anchor distT="0" distB="0" distL="114300" distR="114300" simplePos="0" relativeHeight="251716715" behindDoc="0" locked="0" layoutInCell="1" allowOverlap="1" wp14:anchorId="3ABB9FF8" wp14:editId="4AF4AD62">
                <wp:simplePos x="0" y="0"/>
                <wp:positionH relativeFrom="column">
                  <wp:posOffset>738017</wp:posOffset>
                </wp:positionH>
                <wp:positionV relativeFrom="paragraph">
                  <wp:posOffset>-1905</wp:posOffset>
                </wp:positionV>
                <wp:extent cx="5533878" cy="7345143"/>
                <wp:effectExtent l="0" t="0" r="0" b="8255"/>
                <wp:wrapNone/>
                <wp:docPr id="454" name="Group 454"/>
                <wp:cNvGraphicFramePr/>
                <a:graphic xmlns:a="http://schemas.openxmlformats.org/drawingml/2006/main">
                  <a:graphicData uri="http://schemas.microsoft.com/office/word/2010/wordprocessingGroup">
                    <wpg:wgp>
                      <wpg:cNvGrpSpPr/>
                      <wpg:grpSpPr>
                        <a:xfrm>
                          <a:off x="0" y="0"/>
                          <a:ext cx="5533878" cy="7345143"/>
                          <a:chOff x="5862" y="0"/>
                          <a:chExt cx="5533878" cy="7345143"/>
                        </a:xfrm>
                      </wpg:grpSpPr>
                      <pic:pic xmlns:pic="http://schemas.openxmlformats.org/drawingml/2006/picture">
                        <pic:nvPicPr>
                          <pic:cNvPr id="455" name="Εικόνα 35"/>
                          <pic:cNvPicPr>
                            <a:picLocks noChangeAspect="1"/>
                          </pic:cNvPicPr>
                        </pic:nvPicPr>
                        <pic:blipFill>
                          <a:blip r:embed="rId204">
                            <a:extLst>
                              <a:ext uri="{28A0092B-C50C-407E-A947-70E740481C1C}">
                                <a14:useLocalDpi xmlns:a14="http://schemas.microsoft.com/office/drawing/2010/main" val="0"/>
                              </a:ext>
                            </a:extLst>
                          </a:blip>
                          <a:srcRect/>
                          <a:stretch>
                            <a:fillRect/>
                          </a:stretch>
                        </pic:blipFill>
                        <pic:spPr bwMode="auto">
                          <a:xfrm>
                            <a:off x="225669" y="0"/>
                            <a:ext cx="4762500" cy="7328535"/>
                          </a:xfrm>
                          <a:prstGeom prst="rect">
                            <a:avLst/>
                          </a:prstGeom>
                          <a:noFill/>
                        </pic:spPr>
                      </pic:pic>
                      <wps:wsp>
                        <wps:cNvPr id="456" name="Πλαίσιο κειμένου 54"/>
                        <wps:cNvSpPr txBox="1">
                          <a:spLocks noChangeArrowheads="1"/>
                        </wps:cNvSpPr>
                        <wps:spPr bwMode="auto">
                          <a:xfrm>
                            <a:off x="492369" y="360485"/>
                            <a:ext cx="1234440" cy="441960"/>
                          </a:xfrm>
                          <a:prstGeom prst="rect">
                            <a:avLst/>
                          </a:prstGeom>
                          <a:solidFill>
                            <a:srgbClr val="FFFFFF"/>
                          </a:solidFill>
                          <a:ln w="9525">
                            <a:noFill/>
                            <a:miter lim="800000"/>
                            <a:headEnd/>
                            <a:tailEnd/>
                          </a:ln>
                        </wps:spPr>
                        <wps:txbx>
                          <w:txbxContent>
                            <w:p w14:paraId="3F38D7F4" w14:textId="77777777" w:rsidR="008D7546" w:rsidRPr="00631344" w:rsidRDefault="008D7546" w:rsidP="008D7546">
                              <w:pPr>
                                <w:rPr>
                                  <w:rFonts w:ascii="Arial" w:hAnsi="Arial" w:cs="Arial"/>
                                  <w:sz w:val="20"/>
                                  <w:szCs w:val="20"/>
                                </w:rPr>
                              </w:pPr>
                              <w:r w:rsidRPr="00631344">
                                <w:rPr>
                                  <w:rFonts w:ascii="Arial" w:hAnsi="Arial" w:cs="Arial"/>
                                  <w:sz w:val="20"/>
                                  <w:szCs w:val="20"/>
                                </w:rPr>
                                <w:t>Κυκλοφοριακός χώρος</w:t>
                              </w:r>
                            </w:p>
                          </w:txbxContent>
                        </wps:txbx>
                        <wps:bodyPr rot="0" vert="horz" wrap="square" lIns="91440" tIns="45720" rIns="91440" bIns="45720" anchor="t" anchorCtr="0">
                          <a:noAutofit/>
                        </wps:bodyPr>
                      </wps:wsp>
                      <wps:wsp>
                        <wps:cNvPr id="457" name="Πλαίσιο κειμένου 55"/>
                        <wps:cNvSpPr txBox="1">
                          <a:spLocks noChangeArrowheads="1"/>
                        </wps:cNvSpPr>
                        <wps:spPr bwMode="auto">
                          <a:xfrm>
                            <a:off x="879231" y="1755531"/>
                            <a:ext cx="876300" cy="312420"/>
                          </a:xfrm>
                          <a:prstGeom prst="rect">
                            <a:avLst/>
                          </a:prstGeom>
                          <a:solidFill>
                            <a:srgbClr val="FFFFFF"/>
                          </a:solidFill>
                          <a:ln w="9525">
                            <a:noFill/>
                            <a:miter lim="800000"/>
                            <a:headEnd/>
                            <a:tailEnd/>
                          </a:ln>
                        </wps:spPr>
                        <wps:txbx>
                          <w:txbxContent>
                            <w:p w14:paraId="52CC0CA4" w14:textId="77777777" w:rsidR="008D7546" w:rsidRPr="00631344" w:rsidRDefault="008D7546" w:rsidP="008D7546">
                              <w:pPr>
                                <w:rPr>
                                  <w:rFonts w:ascii="Arial" w:hAnsi="Arial" w:cs="Arial"/>
                                  <w:sz w:val="20"/>
                                  <w:szCs w:val="20"/>
                                </w:rPr>
                              </w:pPr>
                              <w:r w:rsidRPr="00631344">
                                <w:rPr>
                                  <w:rFonts w:ascii="Arial" w:hAnsi="Arial" w:cs="Arial"/>
                                  <w:sz w:val="20"/>
                                  <w:szCs w:val="20"/>
                                </w:rPr>
                                <w:t>οδόστρωμα</w:t>
                              </w:r>
                            </w:p>
                          </w:txbxContent>
                        </wps:txbx>
                        <wps:bodyPr rot="0" vert="horz" wrap="square" lIns="91440" tIns="45720" rIns="91440" bIns="45720" anchor="t" anchorCtr="0">
                          <a:noAutofit/>
                        </wps:bodyPr>
                      </wps:wsp>
                      <wps:wsp>
                        <wps:cNvPr id="458" name="Πλαίσιο κειμένου 57"/>
                        <wps:cNvSpPr txBox="1">
                          <a:spLocks noChangeArrowheads="1"/>
                        </wps:cNvSpPr>
                        <wps:spPr bwMode="auto">
                          <a:xfrm>
                            <a:off x="1802423" y="2491154"/>
                            <a:ext cx="2039620" cy="292735"/>
                          </a:xfrm>
                          <a:prstGeom prst="rect">
                            <a:avLst/>
                          </a:prstGeom>
                          <a:solidFill>
                            <a:srgbClr val="FFFFFF"/>
                          </a:solidFill>
                          <a:ln w="9525">
                            <a:noFill/>
                            <a:miter lim="800000"/>
                            <a:headEnd/>
                            <a:tailEnd/>
                          </a:ln>
                        </wps:spPr>
                        <wps:txbx>
                          <w:txbxContent>
                            <w:p w14:paraId="24B7EB39" w14:textId="77777777" w:rsidR="008D7546" w:rsidRPr="00631344" w:rsidRDefault="008D7546" w:rsidP="008D7546">
                              <w:pPr>
                                <w:ind w:left="720" w:hanging="720"/>
                                <w:rPr>
                                  <w:rFonts w:ascii="Arial" w:hAnsi="Arial" w:cs="Arial"/>
                                  <w:sz w:val="20"/>
                                  <w:szCs w:val="20"/>
                                </w:rPr>
                              </w:pPr>
                              <w:r w:rsidRPr="00631344">
                                <w:rPr>
                                  <w:rFonts w:ascii="Arial" w:hAnsi="Arial" w:cs="Arial"/>
                                  <w:sz w:val="20"/>
                                  <w:szCs w:val="20"/>
                                </w:rPr>
                                <w:t>Μέγιστη αρνητική επίκλιση 6 %</w:t>
                              </w:r>
                            </w:p>
                          </w:txbxContent>
                        </wps:txbx>
                        <wps:bodyPr rot="0" vert="horz" wrap="square" lIns="91440" tIns="45720" rIns="91440" bIns="45720" anchor="t" anchorCtr="0">
                          <a:noAutofit/>
                        </wps:bodyPr>
                      </wps:wsp>
                      <wps:wsp>
                        <wps:cNvPr id="459" name="Πλαίσιο κειμένου 58"/>
                        <wps:cNvSpPr txBox="1">
                          <a:spLocks noChangeArrowheads="1"/>
                        </wps:cNvSpPr>
                        <wps:spPr bwMode="auto">
                          <a:xfrm rot="545339">
                            <a:off x="3021623" y="885093"/>
                            <a:ext cx="865505" cy="441960"/>
                          </a:xfrm>
                          <a:prstGeom prst="rect">
                            <a:avLst/>
                          </a:prstGeom>
                          <a:solidFill>
                            <a:srgbClr val="FFFFFF"/>
                          </a:solidFill>
                          <a:ln w="9525">
                            <a:noFill/>
                            <a:miter lim="800000"/>
                            <a:headEnd/>
                            <a:tailEnd/>
                          </a:ln>
                        </wps:spPr>
                        <wps:txbx>
                          <w:txbxContent>
                            <w:p w14:paraId="0F4CB30E" w14:textId="77777777" w:rsidR="008D7546" w:rsidRDefault="008D7546" w:rsidP="008D7546">
                              <w:pPr>
                                <w:rPr>
                                  <w:sz w:val="28"/>
                                  <w:szCs w:val="28"/>
                                </w:rPr>
                              </w:pPr>
                              <w:r>
                                <w:rPr>
                                  <w:sz w:val="28"/>
                                  <w:szCs w:val="28"/>
                                </w:rPr>
                                <w:t>ΣΑΟ</w:t>
                              </w:r>
                            </w:p>
                          </w:txbxContent>
                        </wps:txbx>
                        <wps:bodyPr rot="0" vert="horz" wrap="square" lIns="91440" tIns="45720" rIns="91440" bIns="45720" anchor="t" anchorCtr="0">
                          <a:noAutofit/>
                        </wps:bodyPr>
                      </wps:wsp>
                      <wps:wsp>
                        <wps:cNvPr id="460" name="Πλαίσιο κειμένου 59"/>
                        <wps:cNvSpPr txBox="1">
                          <a:spLocks noChangeArrowheads="1"/>
                        </wps:cNvSpPr>
                        <wps:spPr bwMode="auto">
                          <a:xfrm>
                            <a:off x="539262" y="4340470"/>
                            <a:ext cx="1234440" cy="441960"/>
                          </a:xfrm>
                          <a:prstGeom prst="rect">
                            <a:avLst/>
                          </a:prstGeom>
                          <a:solidFill>
                            <a:srgbClr val="FFFFFF"/>
                          </a:solidFill>
                          <a:ln w="9525">
                            <a:noFill/>
                            <a:miter lim="800000"/>
                            <a:headEnd/>
                            <a:tailEnd/>
                          </a:ln>
                        </wps:spPr>
                        <wps:txbx>
                          <w:txbxContent>
                            <w:p w14:paraId="5177D500" w14:textId="77777777" w:rsidR="008D7546" w:rsidRPr="00E51612" w:rsidRDefault="008D7546" w:rsidP="008D7546">
                              <w:pPr>
                                <w:rPr>
                                  <w:rFonts w:ascii="Arial" w:hAnsi="Arial" w:cs="Arial"/>
                                  <w:sz w:val="20"/>
                                  <w:szCs w:val="20"/>
                                </w:rPr>
                              </w:pPr>
                              <w:r w:rsidRPr="00E51612">
                                <w:rPr>
                                  <w:rFonts w:ascii="Arial" w:hAnsi="Arial" w:cs="Arial"/>
                                  <w:sz w:val="20"/>
                                  <w:szCs w:val="20"/>
                                </w:rPr>
                                <w:t>Κυκλοφοριακός χώρος</w:t>
                              </w:r>
                            </w:p>
                          </w:txbxContent>
                        </wps:txbx>
                        <wps:bodyPr rot="0" vert="horz" wrap="square" lIns="91440" tIns="45720" rIns="91440" bIns="45720" anchor="t" anchorCtr="0">
                          <a:noAutofit/>
                        </wps:bodyPr>
                      </wps:wsp>
                      <wps:wsp>
                        <wps:cNvPr id="461" name="Πλαίσιο κειμένου 60"/>
                        <wps:cNvSpPr txBox="1">
                          <a:spLocks noChangeArrowheads="1"/>
                        </wps:cNvSpPr>
                        <wps:spPr bwMode="auto">
                          <a:xfrm rot="21089259">
                            <a:off x="3311769" y="4519247"/>
                            <a:ext cx="882650" cy="441960"/>
                          </a:xfrm>
                          <a:prstGeom prst="rect">
                            <a:avLst/>
                          </a:prstGeom>
                          <a:solidFill>
                            <a:srgbClr val="FFFFFF"/>
                          </a:solidFill>
                          <a:ln w="9525">
                            <a:noFill/>
                            <a:miter lim="800000"/>
                            <a:headEnd/>
                            <a:tailEnd/>
                          </a:ln>
                        </wps:spPr>
                        <wps:txbx>
                          <w:txbxContent>
                            <w:p w14:paraId="351F70D8" w14:textId="77777777" w:rsidR="008D7546" w:rsidRDefault="008D7546" w:rsidP="008D7546">
                              <w:pPr>
                                <w:rPr>
                                  <w:sz w:val="28"/>
                                  <w:szCs w:val="28"/>
                                </w:rPr>
                              </w:pPr>
                              <w:r>
                                <w:rPr>
                                  <w:sz w:val="28"/>
                                  <w:szCs w:val="28"/>
                                </w:rPr>
                                <w:t>ΣΑΟ</w:t>
                              </w:r>
                            </w:p>
                          </w:txbxContent>
                        </wps:txbx>
                        <wps:bodyPr rot="0" vert="horz" wrap="square" lIns="91440" tIns="45720" rIns="91440" bIns="45720" anchor="t" anchorCtr="0">
                          <a:noAutofit/>
                        </wps:bodyPr>
                      </wps:wsp>
                      <wps:wsp>
                        <wps:cNvPr id="462" name="Πλαίσιο κειμένου 61"/>
                        <wps:cNvSpPr txBox="1">
                          <a:spLocks noChangeArrowheads="1"/>
                        </wps:cNvSpPr>
                        <wps:spPr bwMode="auto">
                          <a:xfrm>
                            <a:off x="975946" y="5788270"/>
                            <a:ext cx="876300" cy="312420"/>
                          </a:xfrm>
                          <a:prstGeom prst="rect">
                            <a:avLst/>
                          </a:prstGeom>
                          <a:solidFill>
                            <a:srgbClr val="FFFFFF"/>
                          </a:solidFill>
                          <a:ln w="9525">
                            <a:noFill/>
                            <a:miter lim="800000"/>
                            <a:headEnd/>
                            <a:tailEnd/>
                          </a:ln>
                        </wps:spPr>
                        <wps:txbx>
                          <w:txbxContent>
                            <w:p w14:paraId="28581CDC" w14:textId="77777777" w:rsidR="008D7546" w:rsidRPr="00E51612" w:rsidRDefault="008D7546" w:rsidP="008D7546">
                              <w:pPr>
                                <w:rPr>
                                  <w:rFonts w:ascii="Arial" w:hAnsi="Arial" w:cs="Arial"/>
                                  <w:sz w:val="20"/>
                                  <w:szCs w:val="20"/>
                                </w:rPr>
                              </w:pPr>
                              <w:r w:rsidRPr="00E51612">
                                <w:rPr>
                                  <w:rFonts w:ascii="Arial" w:hAnsi="Arial" w:cs="Arial"/>
                                  <w:sz w:val="20"/>
                                  <w:szCs w:val="20"/>
                                </w:rPr>
                                <w:t>οδόστρωμα</w:t>
                              </w:r>
                            </w:p>
                          </w:txbxContent>
                        </wps:txbx>
                        <wps:bodyPr rot="0" vert="horz" wrap="square" lIns="91440" tIns="45720" rIns="91440" bIns="45720" anchor="t" anchorCtr="0">
                          <a:noAutofit/>
                        </wps:bodyPr>
                      </wps:wsp>
                      <wps:wsp>
                        <wps:cNvPr id="463" name="Πλαίσιο κειμένου 62"/>
                        <wps:cNvSpPr txBox="1">
                          <a:spLocks noChangeArrowheads="1"/>
                        </wps:cNvSpPr>
                        <wps:spPr bwMode="auto">
                          <a:xfrm>
                            <a:off x="2687515" y="6107724"/>
                            <a:ext cx="1828800" cy="426720"/>
                          </a:xfrm>
                          <a:prstGeom prst="rect">
                            <a:avLst/>
                          </a:prstGeom>
                          <a:solidFill>
                            <a:srgbClr val="FFFFFF"/>
                          </a:solidFill>
                          <a:ln w="9525">
                            <a:noFill/>
                            <a:miter lim="800000"/>
                            <a:headEnd/>
                            <a:tailEnd/>
                          </a:ln>
                        </wps:spPr>
                        <wps:txbx>
                          <w:txbxContent>
                            <w:p w14:paraId="6558B764" w14:textId="77777777" w:rsidR="008D7546" w:rsidRPr="00E51612" w:rsidRDefault="008D7546" w:rsidP="008D7546">
                              <w:pPr>
                                <w:ind w:left="720" w:hanging="720"/>
                                <w:rPr>
                                  <w:rFonts w:ascii="Arial" w:hAnsi="Arial" w:cs="Arial"/>
                                  <w:sz w:val="20"/>
                                  <w:szCs w:val="20"/>
                                </w:rPr>
                              </w:pPr>
                              <w:r w:rsidRPr="00E51612">
                                <w:rPr>
                                  <w:rFonts w:ascii="Arial" w:hAnsi="Arial" w:cs="Arial"/>
                                  <w:sz w:val="20"/>
                                  <w:szCs w:val="20"/>
                                </w:rPr>
                                <w:t>Μέγιστη θετική επίκλιση 6 %</w:t>
                              </w:r>
                            </w:p>
                          </w:txbxContent>
                        </wps:txbx>
                        <wps:bodyPr rot="0" vert="horz" wrap="square" lIns="91440" tIns="45720" rIns="91440" bIns="45720" anchor="t" anchorCtr="0">
                          <a:noAutofit/>
                        </wps:bodyPr>
                      </wps:wsp>
                      <wps:wsp>
                        <wps:cNvPr id="464" name="Πλαίσιο κειμένου 63"/>
                        <wps:cNvSpPr txBox="1">
                          <a:spLocks noChangeArrowheads="1"/>
                        </wps:cNvSpPr>
                        <wps:spPr bwMode="auto">
                          <a:xfrm>
                            <a:off x="15240" y="3175740"/>
                            <a:ext cx="5524500" cy="588540"/>
                          </a:xfrm>
                          <a:prstGeom prst="rect">
                            <a:avLst/>
                          </a:prstGeom>
                          <a:solidFill>
                            <a:srgbClr val="FFFFFF"/>
                          </a:solidFill>
                          <a:ln w="9525">
                            <a:noFill/>
                            <a:miter lim="800000"/>
                            <a:headEnd/>
                            <a:tailEnd/>
                          </a:ln>
                        </wps:spPr>
                        <wps:txbx>
                          <w:txbxContent>
                            <w:p w14:paraId="31ED2254" w14:textId="77777777" w:rsidR="008D7546" w:rsidRDefault="008D7546" w:rsidP="008D7546">
                              <w:pPr>
                                <w:rPr>
                                  <w:sz w:val="20"/>
                                  <w:szCs w:val="20"/>
                                  <w:lang w:val="el-GR"/>
                                </w:rPr>
                              </w:pPr>
                              <w:r>
                                <w:rPr>
                                  <w:sz w:val="20"/>
                                  <w:szCs w:val="20"/>
                                  <w:lang w:val="de-DE"/>
                                </w:rPr>
                                <w:t>h</w:t>
                              </w:r>
                              <w:r>
                                <w:rPr>
                                  <w:sz w:val="20"/>
                                  <w:szCs w:val="20"/>
                                  <w:vertAlign w:val="subscript"/>
                                  <w:lang w:val="de-DE"/>
                                </w:rPr>
                                <w:t>P</w:t>
                              </w:r>
                              <w:r w:rsidRPr="002A455E">
                                <w:rPr>
                                  <w:sz w:val="20"/>
                                  <w:szCs w:val="20"/>
                                  <w:lang w:val="el-GR"/>
                                </w:rPr>
                                <w:t xml:space="preserve"> = ύψος ΣΑΟ σύμφωνα με δοκιμή πρόσκρουσης με αναφορά στην επιφάνεια του οδοστρώματος</w:t>
                              </w:r>
                            </w:p>
                            <w:p w14:paraId="714AB2D3" w14:textId="77777777" w:rsidR="008D7546" w:rsidRPr="002A455E" w:rsidRDefault="008D7546" w:rsidP="008D7546">
                              <w:pPr>
                                <w:rPr>
                                  <w:sz w:val="20"/>
                                  <w:szCs w:val="20"/>
                                  <w:lang w:val="el-GR"/>
                                </w:rPr>
                              </w:pPr>
                              <w:r>
                                <w:rPr>
                                  <w:sz w:val="20"/>
                                  <w:szCs w:val="20"/>
                                </w:rPr>
                                <w:t>h</w:t>
                              </w:r>
                              <w:r>
                                <w:rPr>
                                  <w:sz w:val="20"/>
                                  <w:szCs w:val="20"/>
                                  <w:vertAlign w:val="subscript"/>
                                </w:rPr>
                                <w:t>E</w:t>
                              </w:r>
                              <w:r w:rsidRPr="002A455E">
                                <w:rPr>
                                  <w:sz w:val="20"/>
                                  <w:szCs w:val="20"/>
                                  <w:lang w:val="el-GR"/>
                                </w:rPr>
                                <w:t xml:space="preserve"> = ύψος εγκατάστασης ΣΑΟ μετρούμενο έμπροσθεν του ΣΑΟ (επιφάνεια αναφοράς το έδαφος)</w:t>
                              </w:r>
                            </w:p>
                          </w:txbxContent>
                        </wps:txbx>
                        <wps:bodyPr rot="0" vert="horz" wrap="square" lIns="91440" tIns="45720" rIns="91440" bIns="45720" anchor="t" anchorCtr="0">
                          <a:noAutofit/>
                        </wps:bodyPr>
                      </wps:wsp>
                      <wps:wsp>
                        <wps:cNvPr id="465" name="Πλαίσιο κειμένου 192"/>
                        <wps:cNvSpPr txBox="1">
                          <a:spLocks noChangeArrowheads="1"/>
                        </wps:cNvSpPr>
                        <wps:spPr bwMode="auto">
                          <a:xfrm>
                            <a:off x="5862" y="6887308"/>
                            <a:ext cx="5524500" cy="457835"/>
                          </a:xfrm>
                          <a:prstGeom prst="rect">
                            <a:avLst/>
                          </a:prstGeom>
                          <a:solidFill>
                            <a:srgbClr val="FFFFFF"/>
                          </a:solidFill>
                          <a:ln w="9525">
                            <a:noFill/>
                            <a:miter lim="800000"/>
                            <a:headEnd/>
                            <a:tailEnd/>
                          </a:ln>
                        </wps:spPr>
                        <wps:txbx>
                          <w:txbxContent>
                            <w:p w14:paraId="7F79BBA7" w14:textId="77777777" w:rsidR="008D7546" w:rsidRDefault="008D7546" w:rsidP="008D7546">
                              <w:pPr>
                                <w:rPr>
                                  <w:sz w:val="20"/>
                                  <w:szCs w:val="20"/>
                                  <w:lang w:val="el-GR"/>
                                </w:rPr>
                              </w:pPr>
                              <w:r>
                                <w:rPr>
                                  <w:sz w:val="20"/>
                                  <w:szCs w:val="20"/>
                                  <w:lang w:val="de-DE"/>
                                </w:rPr>
                                <w:t>h</w:t>
                              </w:r>
                              <w:r>
                                <w:rPr>
                                  <w:sz w:val="20"/>
                                  <w:szCs w:val="20"/>
                                  <w:vertAlign w:val="subscript"/>
                                  <w:lang w:val="de-DE"/>
                                </w:rPr>
                                <w:t>P</w:t>
                              </w:r>
                              <w:r w:rsidRPr="002A455E">
                                <w:rPr>
                                  <w:sz w:val="20"/>
                                  <w:szCs w:val="20"/>
                                  <w:lang w:val="el-GR"/>
                                </w:rPr>
                                <w:t xml:space="preserve"> = ύψος ΣΑΟ σύμφωνα με δοκιμή πρόσκρουσης με αναφορά στην επιφάνεια του οδοστρώματος</w:t>
                              </w:r>
                            </w:p>
                            <w:p w14:paraId="7C20E7B5" w14:textId="77777777" w:rsidR="008D7546" w:rsidRPr="002A455E" w:rsidRDefault="008D7546" w:rsidP="008D7546">
                              <w:pPr>
                                <w:rPr>
                                  <w:sz w:val="20"/>
                                  <w:szCs w:val="20"/>
                                  <w:lang w:val="el-GR"/>
                                </w:rPr>
                              </w:pPr>
                              <w:r>
                                <w:rPr>
                                  <w:sz w:val="20"/>
                                  <w:szCs w:val="20"/>
                                </w:rPr>
                                <w:t>h</w:t>
                              </w:r>
                              <w:r>
                                <w:rPr>
                                  <w:sz w:val="20"/>
                                  <w:szCs w:val="20"/>
                                  <w:vertAlign w:val="subscript"/>
                                </w:rPr>
                                <w:t>E</w:t>
                              </w:r>
                              <w:r w:rsidRPr="002A455E">
                                <w:rPr>
                                  <w:sz w:val="20"/>
                                  <w:szCs w:val="20"/>
                                  <w:lang w:val="el-GR"/>
                                </w:rPr>
                                <w:t xml:space="preserve"> = ύψος εγκατάστασης ΣΑΟ μετρούμενο έμπροσθεν του ΣΑΟ (επιφάνεια αναφοράς το έδαφος)</w:t>
                              </w:r>
                            </w:p>
                          </w:txbxContent>
                        </wps:txbx>
                        <wps:bodyPr rot="0" vert="horz" wrap="square" lIns="91440" tIns="45720" rIns="91440" bIns="45720" anchor="t" anchorCtr="0">
                          <a:noAutofit/>
                        </wps:bodyPr>
                      </wps:wsp>
                    </wpg:wgp>
                  </a:graphicData>
                </a:graphic>
              </wp:anchor>
            </w:drawing>
          </mc:Choice>
          <mc:Fallback>
            <w:pict>
              <v:group id="Group 454" o:spid="_x0000_s1280" style="position:absolute;margin-left:58.1pt;margin-top:-.15pt;width:435.75pt;height:578.35pt;z-index:251716715;mso-position-horizontal-relative:text;mso-position-vertical-relative:text" coordorigin="58" coordsize="55338,7345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">
                <v:shape id="Εικόνα 35" o:spid="_x0000_s1281" type="#_x0000_t75" style="position:absolute;left:2256;width:47625;height:732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lLznEAAAA3AAAAA8AAABkcnMvZG93bnJldi54bWxEj0FrAjEUhO8F/0N4Qm81q3SLrEYRi6DQ&#10;S9WD3h6b52Zx8xI26e76702h0OMwM98wy/VgG9FRG2rHCqaTDARx6XTNlYLzafc2BxEissbGMSl4&#10;UID1avSyxEK7nr+pO8ZKJAiHAhWYGH0hZSgNWQwT54mTd3OtxZhkW0ndYp/gtpGzLPuQFmtOCwY9&#10;bQ2V9+OPVXAxn7LLTrcvY/rm4P3s4PLqqtTreNgsQEQa4n/4r73XCt7zHH7PpCMgV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0lLznEAAAA3AAAAA8AAAAAAAAAAAAAAAAA&#10;nwIAAGRycy9kb3ducmV2LnhtbFBLBQYAAAAABAAEAPcAAACQAwAAAAA=&#10;">
                  <v:imagedata r:id="rId205" o:title=""/>
                  <v:path arrowok="t"/>
                </v:shape>
                <v:shape id="Πλαίσιο κειμένου 54" o:spid="_x0000_s1282" type="#_x0000_t202" style="position:absolute;left:4923;top:3604;width:12345;height:4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T+Z8QA&#10;AADcAAAADwAAAGRycy9kb3ducmV2LnhtbESP0WqDQBRE3wP9h+UW+hLq2mK0MdmEtNDiaxI/4Ore&#10;qNS9K+4mmr/vFgp9HGbmDLPdz6YXNxpdZ1nBSxSDIK6t7rhRUJ4/n99AOI+ssbdMCu7kYL97WGwx&#10;13biI91OvhEBwi5HBa33Qy6lq1sy6CI7EAfvYkeDPsixkXrEKcBNL1/jOJUGOw4LLQ700VL9fboa&#10;BZdiWq7WU/Xly+yYpO/YZZW9K/X0OB82IDzN/j/81y60gmSVwu+ZcATk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k/mfEAAAA3AAAAA8AAAAAAAAAAAAAAAAAmAIAAGRycy9k&#10;b3ducmV2LnhtbFBLBQYAAAAABAAEAPUAAACJAwAAAAA=&#10;" stroked="f">
                  <v:textbox>
                    <w:txbxContent>
                      <w:p w14:paraId="3F38D7F4" w14:textId="77777777" w:rsidR="008D7546" w:rsidRPr="00631344" w:rsidRDefault="008D7546" w:rsidP="008D7546">
                        <w:pPr>
                          <w:rPr>
                            <w:rFonts w:ascii="Arial" w:hAnsi="Arial" w:cs="Arial"/>
                            <w:sz w:val="20"/>
                            <w:szCs w:val="20"/>
                          </w:rPr>
                        </w:pPr>
                        <w:r w:rsidRPr="00631344">
                          <w:rPr>
                            <w:rFonts w:ascii="Arial" w:hAnsi="Arial" w:cs="Arial"/>
                            <w:sz w:val="20"/>
                            <w:szCs w:val="20"/>
                          </w:rPr>
                          <w:t>Κυκλοφοριακός χώρος</w:t>
                        </w:r>
                      </w:p>
                    </w:txbxContent>
                  </v:textbox>
                </v:shape>
                <v:shape id="Πλαίσιο κειμένου 55" o:spid="_x0000_s1283" type="#_x0000_t202" style="position:absolute;left:8792;top:17555;width:8763;height:3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hb/MQA&#10;AADcAAAADwAAAGRycy9kb3ducmV2LnhtbESPzWrDMBCE74G+g9hCL6GWW5y4da2EtJDia34eYG2t&#10;f6i1MpYSO28fFQo9DjPzDZNvZ9OLK42us6zgJYpBEFdWd9woOJ/2z28gnEfW2FsmBTdysN08LHLM&#10;tJ34QNejb0SAsMtQQev9kEnpqpYMusgOxMGr7WjQBzk2Uo84Bbjp5Wscr6XBjsNCiwN9tVT9HC9G&#10;QV1My9X7VH77c3pI1p/YpaW9KfX0OO8+QHia/X/4r11oBckqhd8z4QjIz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6oW/zEAAAA3AAAAA8AAAAAAAAAAAAAAAAAmAIAAGRycy9k&#10;b3ducmV2LnhtbFBLBQYAAAAABAAEAPUAAACJAwAAAAA=&#10;" stroked="f">
                  <v:textbox>
                    <w:txbxContent>
                      <w:p w14:paraId="52CC0CA4" w14:textId="77777777" w:rsidR="008D7546" w:rsidRPr="00631344" w:rsidRDefault="008D7546" w:rsidP="008D7546">
                        <w:pPr>
                          <w:rPr>
                            <w:rFonts w:ascii="Arial" w:hAnsi="Arial" w:cs="Arial"/>
                            <w:sz w:val="20"/>
                            <w:szCs w:val="20"/>
                          </w:rPr>
                        </w:pPr>
                        <w:r w:rsidRPr="00631344">
                          <w:rPr>
                            <w:rFonts w:ascii="Arial" w:hAnsi="Arial" w:cs="Arial"/>
                            <w:sz w:val="20"/>
                            <w:szCs w:val="20"/>
                          </w:rPr>
                          <w:t>οδόστρωμα</w:t>
                        </w:r>
                      </w:p>
                    </w:txbxContent>
                  </v:textbox>
                </v:shape>
                <v:shape id="Πλαίσιο κειμένου 57" o:spid="_x0000_s1284" type="#_x0000_t202" style="position:absolute;left:18024;top:24911;width:20396;height:29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fPjr0A&#10;AADcAAAADwAAAGRycy9kb3ducmV2LnhtbERPSwrCMBDdC94hjOBGNFX8VqOooLj1c4CxGdtiMylN&#10;tPX2ZiG4fLz/atOYQrypcrllBcNBBII4sTrnVMHteujPQTiPrLGwTAo+5GCzbrdWGGtb85neF5+K&#10;EMIuRgWZ92UspUsyMugGtiQO3MNWBn2AVSp1hXUIN4UcRdFUGsw5NGRY0j6j5Hl5GQWPU92bLOr7&#10;0d9m5/F0h/nsbj9KdTvNdgnCU+P/4p/7pBWMJ2Ft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zzfPjr0AAADcAAAADwAAAAAAAAAAAAAAAACYAgAAZHJzL2Rvd25yZXYu&#10;eG1sUEsFBgAAAAAEAAQA9QAAAIIDAAAAAA==&#10;" stroked="f">
                  <v:textbox>
                    <w:txbxContent>
                      <w:p w14:paraId="24B7EB39" w14:textId="77777777" w:rsidR="008D7546" w:rsidRPr="00631344" w:rsidRDefault="008D7546" w:rsidP="008D7546">
                        <w:pPr>
                          <w:ind w:left="720" w:hanging="720"/>
                          <w:rPr>
                            <w:rFonts w:ascii="Arial" w:hAnsi="Arial" w:cs="Arial"/>
                            <w:sz w:val="20"/>
                            <w:szCs w:val="20"/>
                          </w:rPr>
                        </w:pPr>
                        <w:r w:rsidRPr="00631344">
                          <w:rPr>
                            <w:rFonts w:ascii="Arial" w:hAnsi="Arial" w:cs="Arial"/>
                            <w:sz w:val="20"/>
                            <w:szCs w:val="20"/>
                          </w:rPr>
                          <w:t>Μέγιστη αρνητική επίκλιση 6 %</w:t>
                        </w:r>
                      </w:p>
                    </w:txbxContent>
                  </v:textbox>
                </v:shape>
                <v:shape id="Πλαίσιο κειμένου 58" o:spid="_x0000_s1285" type="#_x0000_t202" style="position:absolute;left:30216;top:8850;width:8655;height:4420;rotation:59565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KLPsYA&#10;AADcAAAADwAAAGRycy9kb3ducmV2LnhtbESP3WrCQBSE7wu+w3IKvaub/lg0uoqWSitUglG8Ps2e&#10;JsHs2XR3q/HtuwXBy2FmvmEms8404kjO15YVPPQTEMSF1TWXCnbb5f0QhA/IGhvLpOBMHmbT3s0E&#10;U21PvKFjHkoRIexTVFCF0KZS+qIig75vW+LofVtnMETpSqkdniLcNPIxSV6kwZrjQoUtvVZUHPJf&#10;o2CPX5lZL/zClaunw+fbT7bt3jOl7m67+RhEoC5cw5f2h1bwPBjB/5l4BOT0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xKLPsYAAADcAAAADwAAAAAAAAAAAAAAAACYAgAAZHJz&#10;L2Rvd25yZXYueG1sUEsFBgAAAAAEAAQA9QAAAIsDAAAAAA==&#10;" stroked="f">
                  <v:textbox>
                    <w:txbxContent>
                      <w:p w14:paraId="0F4CB30E" w14:textId="77777777" w:rsidR="008D7546" w:rsidRDefault="008D7546" w:rsidP="008D7546">
                        <w:pPr>
                          <w:rPr>
                            <w:sz w:val="28"/>
                            <w:szCs w:val="28"/>
                          </w:rPr>
                        </w:pPr>
                        <w:r>
                          <w:rPr>
                            <w:sz w:val="28"/>
                            <w:szCs w:val="28"/>
                          </w:rPr>
                          <w:t>ΣΑΟ</w:t>
                        </w:r>
                      </w:p>
                    </w:txbxContent>
                  </v:textbox>
                </v:shape>
                <v:shape id="Πλαίσιο κειμένου 59" o:spid="_x0000_s1286" type="#_x0000_t202" style="position:absolute;left:5392;top:43404;width:12345;height:4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JNcEA&#10;AADcAAAADwAAAGRycy9kb3ducmV2LnhtbERPzWrCQBC+C77DMkIvohtLmmh0FVto8Wr0AcbsmASz&#10;syG7muTtu4dCjx/f/+4wmEa8qHO1ZQWrZQSCuLC65lLB9fK9WINwHlljY5kUjOTgsJ9Odphp2/OZ&#10;XrkvRQhhl6GCyvs2k9IVFRl0S9sSB+5uO4M+wK6UusM+hJtGvkdRIg3WHBoqbOmrouKRP42C+6mf&#10;f2z624+/puc4+cQ6vdlRqbfZcNyC8DT4f/Gf+6QVxEmYH86EIyD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8tCTXBAAAA3AAAAA8AAAAAAAAAAAAAAAAAmAIAAGRycy9kb3du&#10;cmV2LnhtbFBLBQYAAAAABAAEAPUAAACGAwAAAAA=&#10;" stroked="f">
                  <v:textbox>
                    <w:txbxContent>
                      <w:p w14:paraId="5177D500" w14:textId="77777777" w:rsidR="008D7546" w:rsidRPr="00E51612" w:rsidRDefault="008D7546" w:rsidP="008D7546">
                        <w:pPr>
                          <w:rPr>
                            <w:rFonts w:ascii="Arial" w:hAnsi="Arial" w:cs="Arial"/>
                            <w:sz w:val="20"/>
                            <w:szCs w:val="20"/>
                          </w:rPr>
                        </w:pPr>
                        <w:r w:rsidRPr="00E51612">
                          <w:rPr>
                            <w:rFonts w:ascii="Arial" w:hAnsi="Arial" w:cs="Arial"/>
                            <w:sz w:val="20"/>
                            <w:szCs w:val="20"/>
                          </w:rPr>
                          <w:t>Κυκλοφοριακός χώρος</w:t>
                        </w:r>
                      </w:p>
                    </w:txbxContent>
                  </v:textbox>
                </v:shape>
                <v:shape id="Πλαίσιο κειμένου 60" o:spid="_x0000_s1287" type="#_x0000_t202" style="position:absolute;left:33117;top:45192;width:8827;height:4420;rotation:-55786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OZgMQA&#10;AADcAAAADwAAAGRycy9kb3ducmV2LnhtbESPQWsCMRSE7wX/Q3gFbzVrLduybhSrCEK91Or9sXlu&#10;drt5WZKo679vCoUeh5n5himXg+3ElXxoHCuYTjIQxJXTDdcKjl/bpzcQISJr7ByTgjsFWC5GDyUW&#10;2t34k66HWIsE4VCgAhNjX0gZKkMWw8T1xMk7O28xJulrqT3eEtx28jnLcmmx4bRgsKe1oer7cLEK&#10;Wr3fubO8Hz9OrTWzfO/95v1VqfHjsJqDiDTE//Bfe6cVvORT+D2TjoB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TmYDEAAAA3AAAAA8AAAAAAAAAAAAAAAAAmAIAAGRycy9k&#10;b3ducmV2LnhtbFBLBQYAAAAABAAEAPUAAACJAwAAAAA=&#10;" stroked="f">
                  <v:textbox>
                    <w:txbxContent>
                      <w:p w14:paraId="351F70D8" w14:textId="77777777" w:rsidR="008D7546" w:rsidRDefault="008D7546" w:rsidP="008D7546">
                        <w:pPr>
                          <w:rPr>
                            <w:sz w:val="28"/>
                            <w:szCs w:val="28"/>
                          </w:rPr>
                        </w:pPr>
                        <w:r>
                          <w:rPr>
                            <w:sz w:val="28"/>
                            <w:szCs w:val="28"/>
                          </w:rPr>
                          <w:t>ΣΑΟ</w:t>
                        </w:r>
                      </w:p>
                    </w:txbxContent>
                  </v:textbox>
                </v:shape>
                <v:shape id="Πλαίσιο κειμένου 61" o:spid="_x0000_s1288" type="#_x0000_t202" style="position:absolute;left:9759;top:57882;width:8763;height:3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My2cMA&#10;AADcAAAADwAAAGRycy9kb3ducmV2LnhtbESP3YrCMBSE7xd8h3AEbxabKlq1GmVdcPHWnwc4bY5t&#10;sTkpTdbWt98IC14OM/MNs9n1phYPal1lWcEkikEQ51ZXXCi4Xg7jJQjnkTXWlknBkxzstoOPDaba&#10;dnyix9kXIkDYpaig9L5JpXR5SQZdZBvi4N1sa9AH2RZSt9gFuKnlNI4TabDisFBiQ98l5ffzr1Fw&#10;O3af81WX/fjr4jRL9lgtMvtUajTsv9YgPPX+Hf5vH7WCWTKF15lwBO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LMy2cMAAADcAAAADwAAAAAAAAAAAAAAAACYAgAAZHJzL2Rv&#10;d25yZXYueG1sUEsFBgAAAAAEAAQA9QAAAIgDAAAAAA==&#10;" stroked="f">
                  <v:textbox>
                    <w:txbxContent>
                      <w:p w14:paraId="28581CDC" w14:textId="77777777" w:rsidR="008D7546" w:rsidRPr="00E51612" w:rsidRDefault="008D7546" w:rsidP="008D7546">
                        <w:pPr>
                          <w:rPr>
                            <w:rFonts w:ascii="Arial" w:hAnsi="Arial" w:cs="Arial"/>
                            <w:sz w:val="20"/>
                            <w:szCs w:val="20"/>
                          </w:rPr>
                        </w:pPr>
                        <w:r w:rsidRPr="00E51612">
                          <w:rPr>
                            <w:rFonts w:ascii="Arial" w:hAnsi="Arial" w:cs="Arial"/>
                            <w:sz w:val="20"/>
                            <w:szCs w:val="20"/>
                          </w:rPr>
                          <w:t>οδόστρωμα</w:t>
                        </w:r>
                      </w:p>
                    </w:txbxContent>
                  </v:textbox>
                </v:shape>
                <v:shape id="Πλαίσιο κειμένου 62" o:spid="_x0000_s1289" type="#_x0000_t202" style="position:absolute;left:26875;top:61077;width:18288;height:4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QsMA&#10;AADcAAAADwAAAGRycy9kb3ducmV2LnhtbESP0YrCMBRE34X9h3AX9kU03dWtWo2iguJrXT/g2lzb&#10;ss1NaaKtf28EwcdhZs4wi1VnKnGjxpWWFXwPIxDEmdUl5wpOf7vBFITzyBory6TgTg5Wy4/eAhNt&#10;W07pdvS5CBB2CSoovK8TKV1WkEE3tDVx8C62MeiDbHKpG2wD3FTyJ4piabDksFBgTduCsv/j1Si4&#10;HNr+76w97/1pko7jDZaTs70r9fXZrecgPHX+HX61D1rBOB7B80w4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XQsMAAADcAAAADwAAAAAAAAAAAAAAAACYAgAAZHJzL2Rv&#10;d25yZXYueG1sUEsFBgAAAAAEAAQA9QAAAIgDAAAAAA==&#10;" stroked="f">
                  <v:textbox>
                    <w:txbxContent>
                      <w:p w14:paraId="6558B764" w14:textId="77777777" w:rsidR="008D7546" w:rsidRPr="00E51612" w:rsidRDefault="008D7546" w:rsidP="008D7546">
                        <w:pPr>
                          <w:ind w:left="720" w:hanging="720"/>
                          <w:rPr>
                            <w:rFonts w:ascii="Arial" w:hAnsi="Arial" w:cs="Arial"/>
                            <w:sz w:val="20"/>
                            <w:szCs w:val="20"/>
                          </w:rPr>
                        </w:pPr>
                        <w:r w:rsidRPr="00E51612">
                          <w:rPr>
                            <w:rFonts w:ascii="Arial" w:hAnsi="Arial" w:cs="Arial"/>
                            <w:sz w:val="20"/>
                            <w:szCs w:val="20"/>
                          </w:rPr>
                          <w:t>Μέγιστη θετική επίκλιση 6 %</w:t>
                        </w:r>
                      </w:p>
                    </w:txbxContent>
                  </v:textbox>
                </v:shape>
                <v:shape id="_x0000_s1290" type="#_x0000_t202" style="position:absolute;left:152;top:31757;width:55245;height:5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YPNsMA&#10;AADcAAAADwAAAGRycy9kb3ducmV2LnhtbESP0YrCMBRE3wX/IVxhX0RTl1p3q1HcBcXXqh9wba5t&#10;sbkpTdbWv98Igo/DzJxhVpve1OJOrassK5hNIxDEudUVFwrOp93kC4TzyBpry6TgQQ426+Fgham2&#10;HWd0P/pCBAi7FBWU3jeplC4vyaCb2oY4eFfbGvRBtoXULXYBbmr5GUWJNFhxWCixod+S8tvxzyi4&#10;Hrrx/Lu77P15kcXJD1aLi30o9THqt0sQnnr/Dr/aB60gTmJ4ng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YPNsMAAADcAAAADwAAAAAAAAAAAAAAAACYAgAAZHJzL2Rv&#10;d25yZXYueG1sUEsFBgAAAAAEAAQA9QAAAIgDAAAAAA==&#10;" stroked="f">
                  <v:textbox>
                    <w:txbxContent>
                      <w:p w14:paraId="31ED2254" w14:textId="77777777" w:rsidR="008D7546" w:rsidRDefault="008D7546" w:rsidP="008D7546">
                        <w:pPr>
                          <w:rPr>
                            <w:sz w:val="20"/>
                            <w:szCs w:val="20"/>
                            <w:lang w:val="el-GR"/>
                          </w:rPr>
                        </w:pPr>
                        <w:r>
                          <w:rPr>
                            <w:sz w:val="20"/>
                            <w:szCs w:val="20"/>
                            <w:lang w:val="de-DE"/>
                          </w:rPr>
                          <w:t>h</w:t>
                        </w:r>
                        <w:r>
                          <w:rPr>
                            <w:sz w:val="20"/>
                            <w:szCs w:val="20"/>
                            <w:vertAlign w:val="subscript"/>
                            <w:lang w:val="de-DE"/>
                          </w:rPr>
                          <w:t>P</w:t>
                        </w:r>
                        <w:r w:rsidRPr="002A455E">
                          <w:rPr>
                            <w:sz w:val="20"/>
                            <w:szCs w:val="20"/>
                            <w:lang w:val="el-GR"/>
                          </w:rPr>
                          <w:t xml:space="preserve"> = ύψος ΣΑΟ σύμφωνα με δοκιμή πρόσκρουσης με αναφορά στην επιφάνεια του οδοστρώματος</w:t>
                        </w:r>
                      </w:p>
                      <w:p w14:paraId="714AB2D3" w14:textId="77777777" w:rsidR="008D7546" w:rsidRPr="002A455E" w:rsidRDefault="008D7546" w:rsidP="008D7546">
                        <w:pPr>
                          <w:rPr>
                            <w:sz w:val="20"/>
                            <w:szCs w:val="20"/>
                            <w:lang w:val="el-GR"/>
                          </w:rPr>
                        </w:pPr>
                        <w:r>
                          <w:rPr>
                            <w:sz w:val="20"/>
                            <w:szCs w:val="20"/>
                          </w:rPr>
                          <w:t>h</w:t>
                        </w:r>
                        <w:r>
                          <w:rPr>
                            <w:sz w:val="20"/>
                            <w:szCs w:val="20"/>
                            <w:vertAlign w:val="subscript"/>
                          </w:rPr>
                          <w:t>E</w:t>
                        </w:r>
                        <w:r w:rsidRPr="002A455E">
                          <w:rPr>
                            <w:sz w:val="20"/>
                            <w:szCs w:val="20"/>
                            <w:lang w:val="el-GR"/>
                          </w:rPr>
                          <w:t xml:space="preserve"> = ύψος εγκατάστασης ΣΑΟ μετρούμενο έμπροσθεν του ΣΑΟ (επιφάνεια αναφοράς το έδαφος)</w:t>
                        </w:r>
                      </w:p>
                    </w:txbxContent>
                  </v:textbox>
                </v:shape>
                <v:shape id="Πλαίσιο κειμένου 192" o:spid="_x0000_s1291" type="#_x0000_t202" style="position:absolute;left:58;top:68873;width:55245;height:4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qqrcQA&#10;AADcAAAADwAAAGRycy9kb3ducmV2LnhtbESP0WqDQBRE3wP9h+UW+hLq2mK0MdmEtNDiaxI/4Ore&#10;qNS9K+4mmr/vFgp9HGbmDLPdz6YXNxpdZ1nBSxSDIK6t7rhRUJ4/n99AOI+ssbdMCu7kYL97WGwx&#10;13biI91OvhEBwi5HBa33Qy6lq1sy6CI7EAfvYkeDPsixkXrEKcBNL1/jOJUGOw4LLQ700VL9fboa&#10;BZdiWq7WU/Xly+yYpO/YZZW9K/X0OB82IDzN/j/81y60giRdwe+ZcATk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9aqq3EAAAA3AAAAA8AAAAAAAAAAAAAAAAAmAIAAGRycy9k&#10;b3ducmV2LnhtbFBLBQYAAAAABAAEAPUAAACJAwAAAAA=&#10;" stroked="f">
                  <v:textbox>
                    <w:txbxContent>
                      <w:p w14:paraId="7F79BBA7" w14:textId="77777777" w:rsidR="008D7546" w:rsidRDefault="008D7546" w:rsidP="008D7546">
                        <w:pPr>
                          <w:rPr>
                            <w:sz w:val="20"/>
                            <w:szCs w:val="20"/>
                            <w:lang w:val="el-GR"/>
                          </w:rPr>
                        </w:pPr>
                        <w:r>
                          <w:rPr>
                            <w:sz w:val="20"/>
                            <w:szCs w:val="20"/>
                            <w:lang w:val="de-DE"/>
                          </w:rPr>
                          <w:t>h</w:t>
                        </w:r>
                        <w:r>
                          <w:rPr>
                            <w:sz w:val="20"/>
                            <w:szCs w:val="20"/>
                            <w:vertAlign w:val="subscript"/>
                            <w:lang w:val="de-DE"/>
                          </w:rPr>
                          <w:t>P</w:t>
                        </w:r>
                        <w:r w:rsidRPr="002A455E">
                          <w:rPr>
                            <w:sz w:val="20"/>
                            <w:szCs w:val="20"/>
                            <w:lang w:val="el-GR"/>
                          </w:rPr>
                          <w:t xml:space="preserve"> = ύψος ΣΑΟ σύμφωνα με δοκιμή πρόσκρουσης με αναφορά στην επιφάνεια του οδοστρώματος</w:t>
                        </w:r>
                      </w:p>
                      <w:p w14:paraId="7C20E7B5" w14:textId="77777777" w:rsidR="008D7546" w:rsidRPr="002A455E" w:rsidRDefault="008D7546" w:rsidP="008D7546">
                        <w:pPr>
                          <w:rPr>
                            <w:sz w:val="20"/>
                            <w:szCs w:val="20"/>
                            <w:lang w:val="el-GR"/>
                          </w:rPr>
                        </w:pPr>
                        <w:r>
                          <w:rPr>
                            <w:sz w:val="20"/>
                            <w:szCs w:val="20"/>
                          </w:rPr>
                          <w:t>h</w:t>
                        </w:r>
                        <w:r>
                          <w:rPr>
                            <w:sz w:val="20"/>
                            <w:szCs w:val="20"/>
                            <w:vertAlign w:val="subscript"/>
                          </w:rPr>
                          <w:t>E</w:t>
                        </w:r>
                        <w:r w:rsidRPr="002A455E">
                          <w:rPr>
                            <w:sz w:val="20"/>
                            <w:szCs w:val="20"/>
                            <w:lang w:val="el-GR"/>
                          </w:rPr>
                          <w:t xml:space="preserve"> = ύψος εγκατάστασης ΣΑΟ μετρούμενο έμπροσθεν του ΣΑΟ (επιφάνεια αναφοράς το έδαφος)</w:t>
                        </w:r>
                      </w:p>
                    </w:txbxContent>
                  </v:textbox>
                </v:shape>
              </v:group>
            </w:pict>
          </mc:Fallback>
        </mc:AlternateContent>
      </w:r>
    </w:p>
    <w:p w14:paraId="7CAC1497" w14:textId="77777777" w:rsidR="008D7546" w:rsidRPr="008D7546" w:rsidRDefault="008D7546" w:rsidP="008D7546">
      <w:pPr>
        <w:rPr>
          <w:lang w:val="el-GR"/>
        </w:rPr>
      </w:pPr>
    </w:p>
    <w:p w14:paraId="709ECFC7" w14:textId="77777777" w:rsidR="008D7546" w:rsidRPr="008D7546" w:rsidRDefault="008D7546" w:rsidP="008D7546">
      <w:pPr>
        <w:rPr>
          <w:lang w:val="el-GR"/>
        </w:rPr>
      </w:pPr>
    </w:p>
    <w:p w14:paraId="1795E6ED" w14:textId="77777777" w:rsidR="008D7546" w:rsidRPr="008D7546" w:rsidRDefault="008D7546" w:rsidP="008D7546">
      <w:pPr>
        <w:rPr>
          <w:lang w:val="el-GR"/>
        </w:rPr>
      </w:pPr>
    </w:p>
    <w:p w14:paraId="6CC8DFA5" w14:textId="77777777" w:rsidR="008D7546" w:rsidRPr="008D7546" w:rsidRDefault="008D7546" w:rsidP="008D7546">
      <w:pPr>
        <w:rPr>
          <w:lang w:val="el-GR"/>
        </w:rPr>
      </w:pPr>
    </w:p>
    <w:p w14:paraId="7138BD11" w14:textId="77777777" w:rsidR="008D7546" w:rsidRPr="008D7546" w:rsidRDefault="008D7546" w:rsidP="008D7546">
      <w:pPr>
        <w:rPr>
          <w:lang w:val="el-GR"/>
        </w:rPr>
      </w:pPr>
    </w:p>
    <w:p w14:paraId="28BA2665" w14:textId="77777777" w:rsidR="008D7546" w:rsidRPr="008D7546" w:rsidRDefault="008D7546" w:rsidP="008D7546">
      <w:pPr>
        <w:rPr>
          <w:lang w:val="el-GR"/>
        </w:rPr>
      </w:pPr>
    </w:p>
    <w:p w14:paraId="085FB5DB" w14:textId="77777777" w:rsidR="008D7546" w:rsidRPr="008D7546" w:rsidRDefault="008D7546" w:rsidP="008D7546">
      <w:pPr>
        <w:rPr>
          <w:lang w:val="el-GR"/>
        </w:rPr>
      </w:pPr>
    </w:p>
    <w:p w14:paraId="5AD038C5" w14:textId="77777777" w:rsidR="008D7546" w:rsidRPr="008D7546" w:rsidRDefault="008D7546" w:rsidP="008D7546">
      <w:pPr>
        <w:rPr>
          <w:lang w:val="el-GR"/>
        </w:rPr>
      </w:pPr>
    </w:p>
    <w:p w14:paraId="011ECFD6" w14:textId="77777777" w:rsidR="008D7546" w:rsidRPr="008D7546" w:rsidRDefault="008D7546" w:rsidP="008D7546">
      <w:pPr>
        <w:rPr>
          <w:lang w:val="el-GR"/>
        </w:rPr>
      </w:pPr>
      <w:r w:rsidRPr="008D7546">
        <w:rPr>
          <w:noProof/>
          <w:lang w:val="el-GR" w:eastAsia="zh-CN"/>
        </w:rPr>
        <mc:AlternateContent>
          <mc:Choice Requires="wps">
            <w:drawing>
              <wp:anchor distT="0" distB="0" distL="114300" distR="114300" simplePos="0" relativeHeight="251730027" behindDoc="0" locked="0" layoutInCell="1" allowOverlap="1" wp14:anchorId="27AC5C99" wp14:editId="1A6924D0">
                <wp:simplePos x="0" y="0"/>
                <wp:positionH relativeFrom="column">
                  <wp:posOffset>-471487</wp:posOffset>
                </wp:positionH>
                <wp:positionV relativeFrom="paragraph">
                  <wp:posOffset>160337</wp:posOffset>
                </wp:positionV>
                <wp:extent cx="3002280" cy="165735"/>
                <wp:effectExtent l="8572" t="0" r="0" b="0"/>
                <wp:wrapNone/>
                <wp:docPr id="466" name="Πλαίσιο κειμένου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3002280" cy="165735"/>
                        </a:xfrm>
                        <a:prstGeom prst="rect">
                          <a:avLst/>
                        </a:prstGeom>
                        <a:solidFill>
                          <a:srgbClr val="FFFFFF"/>
                        </a:solidFill>
                        <a:ln w="9525">
                          <a:noFill/>
                          <a:miter lim="800000"/>
                          <a:headEnd/>
                          <a:tailEnd/>
                        </a:ln>
                      </wps:spPr>
                      <wps:txbx>
                        <w:txbxContent>
                          <w:p w14:paraId="03A5CE73" w14:textId="77777777" w:rsidR="008D7546" w:rsidRPr="002A455E" w:rsidRDefault="008D7546" w:rsidP="008D7546">
                            <w:pPr>
                              <w:rPr>
                                <w:sz w:val="20"/>
                                <w:szCs w:val="20"/>
                                <w:lang w:val="el-G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92" type="#_x0000_t202" style="position:absolute;margin-left:-37.1pt;margin-top:12.6pt;width:236.4pt;height:13.05pt;rotation:90;z-index:2517300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" stroked="f">
                <v:textbox>
                  <w:txbxContent>
                    <w:p w14:paraId="03A5CE73" w14:textId="77777777" w:rsidR="008D7546" w:rsidRPr="002A455E" w:rsidRDefault="008D7546" w:rsidP="008D7546">
                      <w:pPr>
                        <w:rPr>
                          <w:sz w:val="20"/>
                          <w:szCs w:val="20"/>
                          <w:lang w:val="el-GR"/>
                        </w:rPr>
                      </w:pPr>
                    </w:p>
                  </w:txbxContent>
                </v:textbox>
              </v:shape>
            </w:pict>
          </mc:Fallback>
        </mc:AlternateContent>
      </w:r>
      <w:r w:rsidRPr="008D7546">
        <w:rPr>
          <w:noProof/>
          <w:lang w:val="el-GR" w:eastAsia="zh-CN"/>
        </w:rPr>
        <mc:AlternateContent>
          <mc:Choice Requires="wps">
            <w:drawing>
              <wp:anchor distT="0" distB="0" distL="114300" distR="114300" simplePos="0" relativeHeight="251729003" behindDoc="0" locked="0" layoutInCell="1" allowOverlap="1" wp14:anchorId="4EB60120" wp14:editId="3755FFFE">
                <wp:simplePos x="0" y="0"/>
                <wp:positionH relativeFrom="column">
                  <wp:posOffset>4171632</wp:posOffset>
                </wp:positionH>
                <wp:positionV relativeFrom="paragraph">
                  <wp:posOffset>157162</wp:posOffset>
                </wp:positionV>
                <wp:extent cx="3002280" cy="165735"/>
                <wp:effectExtent l="8572" t="0" r="0" b="0"/>
                <wp:wrapNone/>
                <wp:docPr id="467" name="Πλαίσιο κειμένου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3002280" cy="165735"/>
                        </a:xfrm>
                        <a:prstGeom prst="rect">
                          <a:avLst/>
                        </a:prstGeom>
                        <a:solidFill>
                          <a:srgbClr val="FFFFFF"/>
                        </a:solidFill>
                        <a:ln w="9525">
                          <a:noFill/>
                          <a:miter lim="800000"/>
                          <a:headEnd/>
                          <a:tailEnd/>
                        </a:ln>
                      </wps:spPr>
                      <wps:txbx>
                        <w:txbxContent>
                          <w:p w14:paraId="5DA9CC50" w14:textId="77777777" w:rsidR="008D7546" w:rsidRPr="002A455E" w:rsidRDefault="008D7546" w:rsidP="008D7546">
                            <w:pPr>
                              <w:rPr>
                                <w:sz w:val="20"/>
                                <w:szCs w:val="20"/>
                                <w:lang w:val="el-G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93" type="#_x0000_t202" style="position:absolute;margin-left:328.45pt;margin-top:12.35pt;width:236.4pt;height:13.05pt;rotation:90;z-index:2517290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" stroked="f">
                <v:textbox>
                  <w:txbxContent>
                    <w:p w14:paraId="5DA9CC50" w14:textId="77777777" w:rsidR="008D7546" w:rsidRPr="002A455E" w:rsidRDefault="008D7546" w:rsidP="008D7546">
                      <w:pPr>
                        <w:rPr>
                          <w:sz w:val="20"/>
                          <w:szCs w:val="20"/>
                          <w:lang w:val="el-GR"/>
                        </w:rPr>
                      </w:pPr>
                    </w:p>
                  </w:txbxContent>
                </v:textbox>
              </v:shape>
            </w:pict>
          </mc:Fallback>
        </mc:AlternateContent>
      </w:r>
    </w:p>
    <w:p w14:paraId="1617F84C" w14:textId="77777777" w:rsidR="008D7546" w:rsidRPr="008D7546" w:rsidRDefault="008D7546" w:rsidP="008D7546">
      <w:pPr>
        <w:rPr>
          <w:lang w:val="el-GR"/>
        </w:rPr>
      </w:pPr>
    </w:p>
    <w:p w14:paraId="309D2DE4" w14:textId="77777777" w:rsidR="008D7546" w:rsidRPr="008D7546" w:rsidRDefault="008D7546" w:rsidP="008D7546">
      <w:pPr>
        <w:rPr>
          <w:lang w:val="el-GR"/>
        </w:rPr>
      </w:pPr>
    </w:p>
    <w:p w14:paraId="18F63E3D" w14:textId="77777777" w:rsidR="008D7546" w:rsidRPr="008D7546" w:rsidRDefault="008D7546" w:rsidP="008D7546">
      <w:pPr>
        <w:rPr>
          <w:lang w:val="el-GR"/>
        </w:rPr>
      </w:pPr>
    </w:p>
    <w:p w14:paraId="39BE610C" w14:textId="77777777" w:rsidR="008D7546" w:rsidRPr="008D7546" w:rsidRDefault="008D7546" w:rsidP="008D7546">
      <w:pPr>
        <w:rPr>
          <w:lang w:val="el-GR"/>
        </w:rPr>
      </w:pPr>
    </w:p>
    <w:p w14:paraId="579DD200" w14:textId="77777777" w:rsidR="008D7546" w:rsidRPr="008D7546" w:rsidRDefault="008D7546" w:rsidP="008D7546">
      <w:pPr>
        <w:rPr>
          <w:lang w:val="el-GR"/>
        </w:rPr>
      </w:pPr>
    </w:p>
    <w:p w14:paraId="5C8E3AD7" w14:textId="77777777" w:rsidR="008D7546" w:rsidRPr="008D7546" w:rsidRDefault="008D7546" w:rsidP="008D7546">
      <w:pPr>
        <w:rPr>
          <w:lang w:val="el-GR"/>
        </w:rPr>
      </w:pPr>
    </w:p>
    <w:p w14:paraId="57743913" w14:textId="77777777" w:rsidR="008D7546" w:rsidRPr="008D7546" w:rsidRDefault="008D7546" w:rsidP="008D7546">
      <w:pPr>
        <w:rPr>
          <w:lang w:val="el-GR"/>
        </w:rPr>
      </w:pPr>
    </w:p>
    <w:p w14:paraId="20BE681E" w14:textId="77777777" w:rsidR="008D7546" w:rsidRPr="008D7546" w:rsidRDefault="008D7546" w:rsidP="008D7546">
      <w:pPr>
        <w:rPr>
          <w:lang w:val="el-GR"/>
        </w:rPr>
      </w:pPr>
    </w:p>
    <w:p w14:paraId="43AD150C" w14:textId="77777777" w:rsidR="008D7546" w:rsidRPr="008D7546" w:rsidRDefault="008D7546" w:rsidP="008D7546">
      <w:pPr>
        <w:rPr>
          <w:lang w:val="el-GR"/>
        </w:rPr>
      </w:pPr>
    </w:p>
    <w:p w14:paraId="620D5881" w14:textId="77777777" w:rsidR="008D7546" w:rsidRPr="008D7546" w:rsidRDefault="008D7546" w:rsidP="008D7546">
      <w:pPr>
        <w:rPr>
          <w:lang w:val="el-GR"/>
        </w:rPr>
      </w:pPr>
    </w:p>
    <w:p w14:paraId="35094353" w14:textId="77777777" w:rsidR="008D7546" w:rsidRPr="008D7546" w:rsidRDefault="008D7546" w:rsidP="008D7546">
      <w:pPr>
        <w:rPr>
          <w:lang w:val="el-GR"/>
        </w:rPr>
      </w:pPr>
    </w:p>
    <w:p w14:paraId="3F68A7A9" w14:textId="77777777" w:rsidR="008D7546" w:rsidRPr="008D7546" w:rsidRDefault="008D7546" w:rsidP="008D7546">
      <w:pPr>
        <w:rPr>
          <w:lang w:val="el-GR"/>
        </w:rPr>
      </w:pPr>
    </w:p>
    <w:p w14:paraId="2CF4D670" w14:textId="77777777" w:rsidR="008D7546" w:rsidRPr="008D7546" w:rsidRDefault="008D7546" w:rsidP="008D7546">
      <w:pPr>
        <w:rPr>
          <w:lang w:val="el-GR"/>
        </w:rPr>
      </w:pPr>
    </w:p>
    <w:p w14:paraId="47D34A93" w14:textId="77777777" w:rsidR="008D7546" w:rsidRPr="008D7546" w:rsidRDefault="008D7546" w:rsidP="008D7546">
      <w:pPr>
        <w:rPr>
          <w:lang w:val="el-GR"/>
        </w:rPr>
      </w:pPr>
    </w:p>
    <w:p w14:paraId="0FE0B29C" w14:textId="77777777" w:rsidR="008D7546" w:rsidRPr="008D7546" w:rsidRDefault="008D7546" w:rsidP="008D7546">
      <w:pPr>
        <w:rPr>
          <w:lang w:val="el-GR"/>
        </w:rPr>
      </w:pPr>
      <w:r w:rsidRPr="008D7546">
        <w:rPr>
          <w:noProof/>
          <w:lang w:val="el-GR" w:eastAsia="zh-CN"/>
        </w:rPr>
        <mc:AlternateContent>
          <mc:Choice Requires="wps">
            <w:drawing>
              <wp:anchor distT="0" distB="0" distL="114300" distR="114300" simplePos="0" relativeHeight="251733099" behindDoc="0" locked="0" layoutInCell="1" allowOverlap="1" wp14:anchorId="794A852B" wp14:editId="3AE3B0EB">
                <wp:simplePos x="0" y="0"/>
                <wp:positionH relativeFrom="column">
                  <wp:posOffset>1136015</wp:posOffset>
                </wp:positionH>
                <wp:positionV relativeFrom="paragraph">
                  <wp:posOffset>74295</wp:posOffset>
                </wp:positionV>
                <wp:extent cx="4511040" cy="166371"/>
                <wp:effectExtent l="0" t="0" r="3810" b="5080"/>
                <wp:wrapNone/>
                <wp:docPr id="468" name="Πλαίσιο κειμένου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1040" cy="166371"/>
                        </a:xfrm>
                        <a:prstGeom prst="rect">
                          <a:avLst/>
                        </a:prstGeom>
                        <a:solidFill>
                          <a:srgbClr val="FFFFFF"/>
                        </a:solidFill>
                        <a:ln w="9525">
                          <a:noFill/>
                          <a:miter lim="800000"/>
                          <a:headEnd/>
                          <a:tailEnd/>
                        </a:ln>
                      </wps:spPr>
                      <wps:txbx>
                        <w:txbxContent>
                          <w:p w14:paraId="3CC6BB03" w14:textId="77777777" w:rsidR="008D7546" w:rsidRPr="002A455E" w:rsidRDefault="008D7546" w:rsidP="008D7546">
                            <w:pPr>
                              <w:rPr>
                                <w:sz w:val="20"/>
                                <w:szCs w:val="20"/>
                                <w:lang w:val="el-G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94" type="#_x0000_t202" style="position:absolute;margin-left:89.45pt;margin-top:5.85pt;width:355.2pt;height:13.1pt;z-index:2517330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" stroked="f">
                <v:textbox>
                  <w:txbxContent>
                    <w:p w14:paraId="3CC6BB03" w14:textId="77777777" w:rsidR="008D7546" w:rsidRPr="002A455E" w:rsidRDefault="008D7546" w:rsidP="008D7546">
                      <w:pPr>
                        <w:rPr>
                          <w:sz w:val="20"/>
                          <w:szCs w:val="20"/>
                          <w:lang w:val="el-GR"/>
                        </w:rPr>
                      </w:pPr>
                    </w:p>
                  </w:txbxContent>
                </v:textbox>
              </v:shape>
            </w:pict>
          </mc:Fallback>
        </mc:AlternateContent>
      </w:r>
    </w:p>
    <w:p w14:paraId="3A30CFE8" w14:textId="77777777" w:rsidR="008D7546" w:rsidRPr="008D7546" w:rsidRDefault="008D7546" w:rsidP="008D7546">
      <w:pPr>
        <w:rPr>
          <w:lang w:val="el-GR"/>
        </w:rPr>
      </w:pPr>
    </w:p>
    <w:p w14:paraId="7DA4CAD3" w14:textId="77777777" w:rsidR="008D7546" w:rsidRPr="008D7546" w:rsidRDefault="008D7546" w:rsidP="008D7546">
      <w:pPr>
        <w:rPr>
          <w:lang w:val="el-GR"/>
        </w:rPr>
      </w:pPr>
    </w:p>
    <w:p w14:paraId="3605EECC" w14:textId="77777777" w:rsidR="008D7546" w:rsidRPr="008D7546" w:rsidRDefault="008D7546" w:rsidP="008D7546">
      <w:pPr>
        <w:rPr>
          <w:lang w:val="el-GR"/>
        </w:rPr>
      </w:pPr>
    </w:p>
    <w:p w14:paraId="1CA6E28D" w14:textId="77777777" w:rsidR="008D7546" w:rsidRPr="008D7546" w:rsidRDefault="008D7546" w:rsidP="008D7546">
      <w:pPr>
        <w:rPr>
          <w:lang w:val="el-GR"/>
        </w:rPr>
      </w:pPr>
    </w:p>
    <w:p w14:paraId="494DF7EA" w14:textId="77777777" w:rsidR="008D7546" w:rsidRPr="008D7546" w:rsidRDefault="008D7546" w:rsidP="008D7546">
      <w:pPr>
        <w:rPr>
          <w:lang w:val="el-GR"/>
        </w:rPr>
      </w:pPr>
    </w:p>
    <w:p w14:paraId="4F2CAACB" w14:textId="77777777" w:rsidR="008D7546" w:rsidRPr="008D7546" w:rsidRDefault="008D7546" w:rsidP="008D7546">
      <w:pPr>
        <w:rPr>
          <w:lang w:val="el-GR"/>
        </w:rPr>
      </w:pPr>
    </w:p>
    <w:p w14:paraId="7FA0FEF7" w14:textId="77777777" w:rsidR="008D7546" w:rsidRPr="008D7546" w:rsidRDefault="008D7546" w:rsidP="008D7546">
      <w:pPr>
        <w:rPr>
          <w:lang w:val="el-GR"/>
        </w:rPr>
      </w:pPr>
    </w:p>
    <w:p w14:paraId="5E624609" w14:textId="77777777" w:rsidR="008D7546" w:rsidRPr="008D7546" w:rsidRDefault="008D7546" w:rsidP="008D7546">
      <w:pPr>
        <w:rPr>
          <w:lang w:val="el-GR"/>
        </w:rPr>
      </w:pPr>
      <w:r w:rsidRPr="008D7546">
        <w:rPr>
          <w:noProof/>
          <w:lang w:val="el-GR" w:eastAsia="zh-CN"/>
        </w:rPr>
        <mc:AlternateContent>
          <mc:Choice Requires="wps">
            <w:drawing>
              <wp:anchor distT="0" distB="0" distL="114300" distR="114300" simplePos="0" relativeHeight="251731051" behindDoc="0" locked="0" layoutInCell="1" allowOverlap="1" wp14:anchorId="4C06E93C" wp14:editId="402E6FAC">
                <wp:simplePos x="0" y="0"/>
                <wp:positionH relativeFrom="column">
                  <wp:posOffset>-435292</wp:posOffset>
                </wp:positionH>
                <wp:positionV relativeFrom="paragraph">
                  <wp:posOffset>206693</wp:posOffset>
                </wp:positionV>
                <wp:extent cx="3002280" cy="165735"/>
                <wp:effectExtent l="8572" t="0" r="0" b="0"/>
                <wp:wrapNone/>
                <wp:docPr id="469" name="Πλαίσιο κειμένου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3002280" cy="165735"/>
                        </a:xfrm>
                        <a:prstGeom prst="rect">
                          <a:avLst/>
                        </a:prstGeom>
                        <a:solidFill>
                          <a:srgbClr val="FFFFFF"/>
                        </a:solidFill>
                        <a:ln w="9525">
                          <a:noFill/>
                          <a:miter lim="800000"/>
                          <a:headEnd/>
                          <a:tailEnd/>
                        </a:ln>
                      </wps:spPr>
                      <wps:txbx>
                        <w:txbxContent>
                          <w:p w14:paraId="5E5EFFE1" w14:textId="77777777" w:rsidR="008D7546" w:rsidRPr="002A455E" w:rsidRDefault="008D7546" w:rsidP="008D7546">
                            <w:pPr>
                              <w:rPr>
                                <w:sz w:val="20"/>
                                <w:szCs w:val="20"/>
                                <w:lang w:val="el-G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95" type="#_x0000_t202" style="position:absolute;margin-left:-34.25pt;margin-top:16.3pt;width:236.4pt;height:13.05pt;rotation:90;z-index:2517310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" stroked="f">
                <v:textbox>
                  <w:txbxContent>
                    <w:p w14:paraId="5E5EFFE1" w14:textId="77777777" w:rsidR="008D7546" w:rsidRPr="002A455E" w:rsidRDefault="008D7546" w:rsidP="008D7546">
                      <w:pPr>
                        <w:rPr>
                          <w:sz w:val="20"/>
                          <w:szCs w:val="20"/>
                          <w:lang w:val="el-GR"/>
                        </w:rPr>
                      </w:pPr>
                    </w:p>
                  </w:txbxContent>
                </v:textbox>
              </v:shape>
            </w:pict>
          </mc:Fallback>
        </mc:AlternateContent>
      </w:r>
    </w:p>
    <w:p w14:paraId="7B25AE4B" w14:textId="77777777" w:rsidR="008D7546" w:rsidRPr="008D7546" w:rsidRDefault="008D7546" w:rsidP="008D7546">
      <w:pPr>
        <w:rPr>
          <w:lang w:val="el-GR"/>
        </w:rPr>
      </w:pPr>
      <w:r w:rsidRPr="008D7546">
        <w:rPr>
          <w:noProof/>
          <w:lang w:val="el-GR" w:eastAsia="zh-CN"/>
        </w:rPr>
        <mc:AlternateContent>
          <mc:Choice Requires="wps">
            <w:drawing>
              <wp:anchor distT="0" distB="0" distL="114300" distR="114300" simplePos="0" relativeHeight="251732075" behindDoc="0" locked="0" layoutInCell="1" allowOverlap="1" wp14:anchorId="507F0142" wp14:editId="336030C5">
                <wp:simplePos x="0" y="0"/>
                <wp:positionH relativeFrom="column">
                  <wp:posOffset>4161473</wp:posOffset>
                </wp:positionH>
                <wp:positionV relativeFrom="paragraph">
                  <wp:posOffset>23178</wp:posOffset>
                </wp:positionV>
                <wp:extent cx="3002280" cy="165735"/>
                <wp:effectExtent l="8572" t="0" r="0" b="0"/>
                <wp:wrapNone/>
                <wp:docPr id="470" name="Πλαίσιο κειμένου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3002280" cy="165735"/>
                        </a:xfrm>
                        <a:prstGeom prst="rect">
                          <a:avLst/>
                        </a:prstGeom>
                        <a:solidFill>
                          <a:srgbClr val="FFFFFF"/>
                        </a:solidFill>
                        <a:ln w="9525">
                          <a:noFill/>
                          <a:miter lim="800000"/>
                          <a:headEnd/>
                          <a:tailEnd/>
                        </a:ln>
                      </wps:spPr>
                      <wps:txbx>
                        <w:txbxContent>
                          <w:p w14:paraId="641E98E3" w14:textId="77777777" w:rsidR="008D7546" w:rsidRPr="002A455E" w:rsidRDefault="008D7546" w:rsidP="008D7546">
                            <w:pPr>
                              <w:rPr>
                                <w:sz w:val="20"/>
                                <w:szCs w:val="20"/>
                                <w:lang w:val="el-G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96" type="#_x0000_t202" style="position:absolute;margin-left:327.7pt;margin-top:1.85pt;width:236.4pt;height:13.05pt;rotation:90;z-index:2517320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" stroked="f">
                <v:textbox>
                  <w:txbxContent>
                    <w:p w14:paraId="641E98E3" w14:textId="77777777" w:rsidR="008D7546" w:rsidRPr="002A455E" w:rsidRDefault="008D7546" w:rsidP="008D7546">
                      <w:pPr>
                        <w:rPr>
                          <w:sz w:val="20"/>
                          <w:szCs w:val="20"/>
                          <w:lang w:val="el-GR"/>
                        </w:rPr>
                      </w:pPr>
                    </w:p>
                  </w:txbxContent>
                </v:textbox>
              </v:shape>
            </w:pict>
          </mc:Fallback>
        </mc:AlternateContent>
      </w:r>
    </w:p>
    <w:p w14:paraId="6F9C6A14" w14:textId="77777777" w:rsidR="008D7546" w:rsidRPr="008D7546" w:rsidRDefault="008D7546" w:rsidP="008D7546">
      <w:pPr>
        <w:rPr>
          <w:lang w:val="el-GR"/>
        </w:rPr>
      </w:pPr>
    </w:p>
    <w:p w14:paraId="5E9E84C3" w14:textId="77777777" w:rsidR="008D7546" w:rsidRPr="008D7546" w:rsidRDefault="008D7546" w:rsidP="008D7546">
      <w:pPr>
        <w:rPr>
          <w:lang w:val="el-GR"/>
        </w:rPr>
      </w:pPr>
    </w:p>
    <w:p w14:paraId="025824A7" w14:textId="77777777" w:rsidR="008D7546" w:rsidRPr="008D7546" w:rsidRDefault="008D7546" w:rsidP="008D7546">
      <w:pPr>
        <w:rPr>
          <w:lang w:val="el-GR"/>
        </w:rPr>
      </w:pPr>
    </w:p>
    <w:p w14:paraId="0A82DF28" w14:textId="77777777" w:rsidR="008D7546" w:rsidRPr="008D7546" w:rsidRDefault="008D7546" w:rsidP="008D7546">
      <w:pPr>
        <w:rPr>
          <w:lang w:val="el-GR"/>
        </w:rPr>
      </w:pPr>
    </w:p>
    <w:p w14:paraId="59B7B5C2" w14:textId="77777777" w:rsidR="008D7546" w:rsidRPr="008D7546" w:rsidRDefault="008D7546" w:rsidP="008D7546">
      <w:pPr>
        <w:rPr>
          <w:lang w:val="el-GR"/>
        </w:rPr>
      </w:pPr>
    </w:p>
    <w:p w14:paraId="77C4B518" w14:textId="77777777" w:rsidR="008D7546" w:rsidRPr="008D7546" w:rsidRDefault="008D7546" w:rsidP="008D7546">
      <w:pPr>
        <w:rPr>
          <w:lang w:val="el-GR"/>
        </w:rPr>
      </w:pPr>
    </w:p>
    <w:p w14:paraId="506464A3" w14:textId="77777777" w:rsidR="008D7546" w:rsidRPr="008D7546" w:rsidRDefault="008D7546" w:rsidP="008D7546">
      <w:pPr>
        <w:rPr>
          <w:lang w:val="el-GR"/>
        </w:rPr>
      </w:pPr>
    </w:p>
    <w:p w14:paraId="36759210" w14:textId="77777777" w:rsidR="008D7546" w:rsidRPr="008D7546" w:rsidRDefault="008D7546" w:rsidP="008D7546">
      <w:pPr>
        <w:rPr>
          <w:lang w:val="el-GR"/>
        </w:rPr>
      </w:pPr>
    </w:p>
    <w:p w14:paraId="57714947" w14:textId="77777777" w:rsidR="008D7546" w:rsidRPr="008D7546" w:rsidRDefault="008D7546" w:rsidP="008D7546">
      <w:pPr>
        <w:rPr>
          <w:lang w:val="el-GR"/>
        </w:rPr>
      </w:pPr>
    </w:p>
    <w:p w14:paraId="3014FDFD" w14:textId="77777777" w:rsidR="008D7546" w:rsidRPr="008D7546" w:rsidRDefault="008D7546" w:rsidP="008D7546">
      <w:pPr>
        <w:rPr>
          <w:lang w:val="el-GR"/>
        </w:rPr>
      </w:pPr>
    </w:p>
    <w:p w14:paraId="30609A8B" w14:textId="77777777" w:rsidR="008D7546" w:rsidRPr="008D7546" w:rsidRDefault="008D7546" w:rsidP="008D7546">
      <w:pPr>
        <w:rPr>
          <w:lang w:val="el-GR"/>
        </w:rPr>
      </w:pPr>
    </w:p>
    <w:p w14:paraId="051592DA" w14:textId="77777777" w:rsidR="008D7546" w:rsidRPr="008D7546" w:rsidRDefault="008D7546" w:rsidP="008D7546">
      <w:pPr>
        <w:rPr>
          <w:lang w:val="el-GR"/>
        </w:rPr>
      </w:pPr>
    </w:p>
    <w:p w14:paraId="27AF6C32" w14:textId="77777777" w:rsidR="008D7546" w:rsidRPr="008D7546" w:rsidRDefault="008D7546" w:rsidP="008D7546">
      <w:pPr>
        <w:rPr>
          <w:lang w:val="el-GR"/>
        </w:rPr>
      </w:pPr>
      <w:r w:rsidRPr="008D7546">
        <w:rPr>
          <w:lang w:val="el-GR"/>
        </w:rPr>
        <w:tab/>
      </w:r>
      <w:r w:rsidRPr="008D7546">
        <w:rPr>
          <w:lang w:val="el-GR"/>
        </w:rPr>
        <w:tab/>
        <w:t>ΣΑΟ=Σύστημα Αναχαίτισης Οχημάτων</w:t>
      </w:r>
    </w:p>
    <w:p w14:paraId="0FD67A15" w14:textId="77777777" w:rsidR="008D7546" w:rsidRPr="008D7546" w:rsidRDefault="008D7546" w:rsidP="008D7546">
      <w:pPr>
        <w:rPr>
          <w:lang w:val="el-GR"/>
        </w:rPr>
      </w:pPr>
    </w:p>
    <w:p w14:paraId="321628C8" w14:textId="77777777" w:rsidR="008D7546" w:rsidRPr="008D7546" w:rsidRDefault="008D7546" w:rsidP="008D7546">
      <w:pPr>
        <w:ind w:left="1560" w:right="2" w:hanging="990"/>
        <w:jc w:val="both"/>
        <w:rPr>
          <w:rFonts w:ascii="Arial" w:hAnsi="Arial"/>
          <w:b/>
          <w:color w:val="010202"/>
          <w:sz w:val="19"/>
          <w:lang w:val="el-GR"/>
        </w:rPr>
      </w:pPr>
      <w:r w:rsidRPr="008D7546">
        <w:rPr>
          <w:rFonts w:ascii="Arial" w:hAnsi="Arial"/>
          <w:b/>
          <w:color w:val="010202"/>
          <w:sz w:val="19"/>
          <w:lang w:val="el-GR"/>
        </w:rPr>
        <w:t>Σχ. Γ5:</w:t>
      </w:r>
      <w:r w:rsidRPr="008D7546">
        <w:rPr>
          <w:rFonts w:ascii="Arial" w:hAnsi="Arial"/>
          <w:b/>
          <w:color w:val="010202"/>
          <w:sz w:val="19"/>
          <w:lang w:val="el-GR"/>
        </w:rPr>
        <w:tab/>
        <w:t xml:space="preserve">Προσδιορισμός ύψους εγκατάστασης προσωρινών χαλύβδινων </w:t>
      </w:r>
      <w:r w:rsidRPr="008D7546">
        <w:rPr>
          <w:b/>
          <w:bCs/>
          <w:lang w:val="el-GR"/>
        </w:rPr>
        <w:t>στηθαίων ασφαλείας</w:t>
      </w:r>
      <w:r w:rsidRPr="008D7546">
        <w:rPr>
          <w:rFonts w:ascii="Arial" w:hAnsi="Arial"/>
          <w:b/>
          <w:color w:val="010202"/>
          <w:sz w:val="19"/>
          <w:lang w:val="el-GR"/>
        </w:rPr>
        <w:t xml:space="preserve"> και προκατασκευασμένων </w:t>
      </w:r>
      <w:r w:rsidRPr="008D7546">
        <w:rPr>
          <w:b/>
          <w:bCs/>
          <w:lang w:val="el-GR"/>
        </w:rPr>
        <w:t>στηθαίων ασφαλείας</w:t>
      </w:r>
      <w:r w:rsidRPr="008D7546">
        <w:rPr>
          <w:rFonts w:ascii="Arial" w:hAnsi="Arial"/>
          <w:b/>
          <w:color w:val="010202"/>
          <w:sz w:val="19"/>
          <w:lang w:val="el-GR"/>
        </w:rPr>
        <w:t xml:space="preserve"> από σκυρόδεμα σε υφιστάμενες κλίσεις ερεισμάτων και νησίδων έως 6% και σε κεκλιμένες νησίδες με δύο μονόπλευρα στηθαία με ανεξάρτητη λειτουργία --Έντονα παραμορφωμένη κλίμακα επίκλισης</w:t>
      </w:r>
    </w:p>
    <w:p w14:paraId="1727607E" w14:textId="77777777" w:rsidR="008D7546" w:rsidRPr="008D7546" w:rsidRDefault="008D7546" w:rsidP="008D7546">
      <w:pPr>
        <w:rPr>
          <w:lang w:val="el-GR"/>
        </w:rPr>
      </w:pPr>
    </w:p>
    <w:p w14:paraId="5CAD8176" w14:textId="77777777" w:rsidR="008D7546" w:rsidRPr="008D7546" w:rsidRDefault="008D7546" w:rsidP="008D7546">
      <w:pPr>
        <w:rPr>
          <w:lang w:val="el-GR"/>
        </w:rPr>
      </w:pPr>
      <w:r w:rsidRPr="008D7546">
        <w:rPr>
          <w:lang w:val="el-GR"/>
        </w:rPr>
        <w:br w:type="page"/>
      </w:r>
    </w:p>
    <w:p w14:paraId="074C74D8" w14:textId="77777777" w:rsidR="008D7546" w:rsidRPr="008D7546" w:rsidRDefault="008D7546" w:rsidP="008D7546">
      <w:pPr>
        <w:spacing w:before="293" w:after="240"/>
        <w:ind w:right="2"/>
        <w:outlineLvl w:val="4"/>
        <w:rPr>
          <w:rFonts w:ascii="Arial" w:eastAsia="Arial" w:hAnsi="Arial" w:cs="Arial"/>
          <w:b/>
          <w:bCs/>
          <w:color w:val="010202"/>
          <w:sz w:val="23"/>
          <w:szCs w:val="23"/>
          <w:lang w:val="el-GR"/>
        </w:rPr>
      </w:pPr>
      <w:r w:rsidRPr="008D7546">
        <w:rPr>
          <w:rFonts w:ascii="Arial" w:eastAsia="Arial" w:hAnsi="Arial" w:cs="Arial"/>
          <w:b/>
          <w:bCs/>
          <w:color w:val="010202"/>
          <w:sz w:val="23"/>
          <w:szCs w:val="23"/>
          <w:lang w:val="el-GR"/>
        </w:rPr>
        <w:lastRenderedPageBreak/>
        <w:t>Στηθαία Ασφαλείας από έγχυτο σκυρόδεμα</w:t>
      </w:r>
    </w:p>
    <w:p w14:paraId="1B2B484E" w14:textId="77777777" w:rsidR="008D7546" w:rsidRPr="008D7546" w:rsidRDefault="008D7546" w:rsidP="008D7546">
      <w:pPr>
        <w:spacing w:after="120"/>
        <w:ind w:right="567"/>
        <w:jc w:val="both"/>
        <w:rPr>
          <w:sz w:val="23"/>
          <w:szCs w:val="23"/>
          <w:lang w:val="el-GR"/>
        </w:rPr>
      </w:pPr>
      <w:r w:rsidRPr="008D7546">
        <w:rPr>
          <w:sz w:val="23"/>
          <w:szCs w:val="23"/>
          <w:lang w:val="el-GR"/>
        </w:rPr>
        <w:t>Τα  έγχυτα στηθαία από σκυρόδεμα εγκαθίσταται κατακόρυφα.</w:t>
      </w:r>
    </w:p>
    <w:p w14:paraId="668196E6" w14:textId="77777777" w:rsidR="008D7546" w:rsidRPr="008D7546" w:rsidRDefault="008D7546" w:rsidP="008D7546">
      <w:pPr>
        <w:spacing w:after="120"/>
        <w:ind w:right="567"/>
        <w:jc w:val="both"/>
        <w:rPr>
          <w:sz w:val="23"/>
          <w:szCs w:val="23"/>
          <w:lang w:val="el-GR"/>
        </w:rPr>
      </w:pPr>
      <w:r w:rsidRPr="008D7546">
        <w:rPr>
          <w:sz w:val="23"/>
          <w:szCs w:val="23"/>
          <w:lang w:val="el-GR"/>
        </w:rPr>
        <w:t>Το ύψος εγκατάστασης των  έγχυτων στηθαίων μετρείται στις περιπτώσεις αρνητικών επικλίσεων των ερεισμάτων με τιμή έως 6% και σε απόσταση έως 0,6</w:t>
      </w:r>
      <w:r w:rsidRPr="008D7546">
        <w:rPr>
          <w:sz w:val="23"/>
          <w:szCs w:val="23"/>
          <w:lang w:val="de-DE"/>
        </w:rPr>
        <w:t>m</w:t>
      </w:r>
      <w:r w:rsidRPr="008D7546">
        <w:rPr>
          <w:sz w:val="23"/>
          <w:szCs w:val="23"/>
          <w:lang w:val="el-GR"/>
        </w:rPr>
        <w:t xml:space="preserve"> από την γραμμή αναφοράς με βάση την επιφάνεια του οδοστρώματος. Στην περίπτωση αυτή προσαρμόζεται το ύψος του στηθαίου ασφαλείας. Σε μεγαλύτερες αποστάσεις από την γραμμή αναφοράς το ύψος του στηθαίου ασφαλείας δεν έχει επιφάνεια αναφοράς το οδόστρωμα αλλά το έδαφος ακριβώς έμπροσθεν του στηθαίου (Σχήμα Γ6).</w:t>
      </w:r>
    </w:p>
    <w:p w14:paraId="1486E919" w14:textId="77777777" w:rsidR="008D7546" w:rsidRPr="008D7546" w:rsidRDefault="008D7546" w:rsidP="008D7546">
      <w:pPr>
        <w:rPr>
          <w:lang w:val="el-GR"/>
        </w:rPr>
      </w:pPr>
      <w:r w:rsidRPr="008D7546">
        <w:rPr>
          <w:noProof/>
          <w:lang w:val="el-GR" w:eastAsia="zh-CN"/>
        </w:rPr>
        <mc:AlternateContent>
          <mc:Choice Requires="wpg">
            <w:drawing>
              <wp:anchor distT="0" distB="0" distL="114300" distR="114300" simplePos="0" relativeHeight="251717739" behindDoc="0" locked="0" layoutInCell="1" allowOverlap="1" wp14:anchorId="0C3BCFB5" wp14:editId="6D9C19EF">
                <wp:simplePos x="0" y="0"/>
                <wp:positionH relativeFrom="column">
                  <wp:posOffset>297815</wp:posOffset>
                </wp:positionH>
                <wp:positionV relativeFrom="paragraph">
                  <wp:posOffset>147711</wp:posOffset>
                </wp:positionV>
                <wp:extent cx="5524500" cy="3106615"/>
                <wp:effectExtent l="0" t="0" r="0" b="0"/>
                <wp:wrapNone/>
                <wp:docPr id="471" name="Group 471"/>
                <wp:cNvGraphicFramePr/>
                <a:graphic xmlns:a="http://schemas.openxmlformats.org/drawingml/2006/main">
                  <a:graphicData uri="http://schemas.microsoft.com/office/word/2010/wordprocessingGroup">
                    <wpg:wgp>
                      <wpg:cNvGrpSpPr/>
                      <wpg:grpSpPr>
                        <a:xfrm>
                          <a:off x="0" y="0"/>
                          <a:ext cx="5524500" cy="3106615"/>
                          <a:chOff x="0" y="0"/>
                          <a:chExt cx="5524500" cy="3106615"/>
                        </a:xfrm>
                      </wpg:grpSpPr>
                      <pic:pic xmlns:pic="http://schemas.openxmlformats.org/drawingml/2006/picture">
                        <pic:nvPicPr>
                          <pic:cNvPr id="472" name="Εικόνα 34"/>
                          <pic:cNvPicPr>
                            <a:picLocks noChangeAspect="1"/>
                          </pic:cNvPicPr>
                        </pic:nvPicPr>
                        <pic:blipFill>
                          <a:blip r:embed="rId206">
                            <a:extLst>
                              <a:ext uri="{28A0092B-C50C-407E-A947-70E740481C1C}">
                                <a14:useLocalDpi xmlns:a14="http://schemas.microsoft.com/office/drawing/2010/main" val="0"/>
                              </a:ext>
                            </a:extLst>
                          </a:blip>
                          <a:srcRect/>
                          <a:stretch>
                            <a:fillRect/>
                          </a:stretch>
                        </pic:blipFill>
                        <pic:spPr bwMode="auto">
                          <a:xfrm>
                            <a:off x="618392" y="0"/>
                            <a:ext cx="4320540" cy="3082290"/>
                          </a:xfrm>
                          <a:prstGeom prst="rect">
                            <a:avLst/>
                          </a:prstGeom>
                          <a:noFill/>
                        </pic:spPr>
                      </pic:pic>
                      <wps:wsp>
                        <wps:cNvPr id="473" name="Πλαίσιο κειμένου 195"/>
                        <wps:cNvSpPr txBox="1">
                          <a:spLocks noChangeArrowheads="1"/>
                        </wps:cNvSpPr>
                        <wps:spPr bwMode="auto">
                          <a:xfrm>
                            <a:off x="808892" y="117231"/>
                            <a:ext cx="1234440" cy="441960"/>
                          </a:xfrm>
                          <a:prstGeom prst="rect">
                            <a:avLst/>
                          </a:prstGeom>
                          <a:solidFill>
                            <a:srgbClr val="FFFFFF"/>
                          </a:solidFill>
                          <a:ln w="9525">
                            <a:noFill/>
                            <a:miter lim="800000"/>
                            <a:headEnd/>
                            <a:tailEnd/>
                          </a:ln>
                        </wps:spPr>
                        <wps:txbx>
                          <w:txbxContent>
                            <w:p w14:paraId="0E0AD513" w14:textId="77777777" w:rsidR="008D7546" w:rsidRPr="007A0110" w:rsidRDefault="008D7546" w:rsidP="008D7546">
                              <w:pPr>
                                <w:rPr>
                                  <w:rFonts w:ascii="Arial" w:hAnsi="Arial" w:cs="Arial"/>
                                  <w:sz w:val="20"/>
                                  <w:szCs w:val="20"/>
                                </w:rPr>
                              </w:pPr>
                              <w:r w:rsidRPr="007A0110">
                                <w:rPr>
                                  <w:rFonts w:ascii="Arial" w:hAnsi="Arial" w:cs="Arial"/>
                                  <w:sz w:val="20"/>
                                  <w:szCs w:val="20"/>
                                </w:rPr>
                                <w:t>Κυκλοφοριακός χώρος</w:t>
                              </w:r>
                            </w:p>
                          </w:txbxContent>
                        </wps:txbx>
                        <wps:bodyPr rot="0" vert="horz" wrap="square" lIns="91440" tIns="45720" rIns="91440" bIns="45720" anchor="t" anchorCtr="0">
                          <a:noAutofit/>
                        </wps:bodyPr>
                      </wps:wsp>
                      <wps:wsp>
                        <wps:cNvPr id="474" name="Πλαίσιο κειμένου 197"/>
                        <wps:cNvSpPr txBox="1">
                          <a:spLocks noChangeArrowheads="1"/>
                        </wps:cNvSpPr>
                        <wps:spPr bwMode="auto">
                          <a:xfrm>
                            <a:off x="1195754" y="1368669"/>
                            <a:ext cx="876300" cy="312420"/>
                          </a:xfrm>
                          <a:prstGeom prst="rect">
                            <a:avLst/>
                          </a:prstGeom>
                          <a:solidFill>
                            <a:srgbClr val="FFFFFF"/>
                          </a:solidFill>
                          <a:ln w="9525">
                            <a:noFill/>
                            <a:miter lim="800000"/>
                            <a:headEnd/>
                            <a:tailEnd/>
                          </a:ln>
                        </wps:spPr>
                        <wps:txbx>
                          <w:txbxContent>
                            <w:p w14:paraId="31289E71" w14:textId="77777777" w:rsidR="008D7546" w:rsidRPr="00942F12" w:rsidRDefault="008D7546" w:rsidP="008D7546">
                              <w:pPr>
                                <w:rPr>
                                  <w:rFonts w:ascii="Arial" w:hAnsi="Arial" w:cs="Arial"/>
                                  <w:sz w:val="20"/>
                                  <w:szCs w:val="20"/>
                                </w:rPr>
                              </w:pPr>
                              <w:r w:rsidRPr="00942F12">
                                <w:rPr>
                                  <w:rFonts w:ascii="Arial" w:hAnsi="Arial" w:cs="Arial"/>
                                  <w:sz w:val="20"/>
                                  <w:szCs w:val="20"/>
                                </w:rPr>
                                <w:t>οδόστρωμα</w:t>
                              </w:r>
                            </w:p>
                          </w:txbxContent>
                        </wps:txbx>
                        <wps:bodyPr rot="0" vert="horz" wrap="square" lIns="91440" tIns="45720" rIns="91440" bIns="45720" anchor="t" anchorCtr="0">
                          <a:noAutofit/>
                        </wps:bodyPr>
                      </wps:wsp>
                      <wps:wsp>
                        <wps:cNvPr id="475" name="Πλαίσιο κειμένου 199"/>
                        <wps:cNvSpPr txBox="1">
                          <a:spLocks noChangeArrowheads="1"/>
                        </wps:cNvSpPr>
                        <wps:spPr bwMode="auto">
                          <a:xfrm>
                            <a:off x="3209192" y="677008"/>
                            <a:ext cx="861060" cy="304800"/>
                          </a:xfrm>
                          <a:prstGeom prst="rect">
                            <a:avLst/>
                          </a:prstGeom>
                          <a:solidFill>
                            <a:srgbClr val="FFFFFF"/>
                          </a:solidFill>
                          <a:ln w="9525">
                            <a:noFill/>
                            <a:miter lim="800000"/>
                            <a:headEnd/>
                            <a:tailEnd/>
                          </a:ln>
                        </wps:spPr>
                        <wps:txbx>
                          <w:txbxContent>
                            <w:p w14:paraId="5920A827" w14:textId="77777777" w:rsidR="008D7546" w:rsidRDefault="008D7546" w:rsidP="008D7546">
                              <w:pPr>
                                <w:rPr>
                                  <w:sz w:val="28"/>
                                  <w:szCs w:val="28"/>
                                </w:rPr>
                              </w:pPr>
                              <w:r>
                                <w:rPr>
                                  <w:sz w:val="28"/>
                                  <w:szCs w:val="28"/>
                                </w:rPr>
                                <w:t>ΣΑΟ</w:t>
                              </w:r>
                            </w:p>
                          </w:txbxContent>
                        </wps:txbx>
                        <wps:bodyPr rot="0" vert="horz" wrap="square" lIns="91440" tIns="45720" rIns="91440" bIns="45720" anchor="t" anchorCtr="0">
                          <a:noAutofit/>
                        </wps:bodyPr>
                      </wps:wsp>
                      <wps:wsp>
                        <wps:cNvPr id="476" name="Πλαίσιο κειμένου 204"/>
                        <wps:cNvSpPr txBox="1">
                          <a:spLocks noChangeArrowheads="1"/>
                        </wps:cNvSpPr>
                        <wps:spPr bwMode="auto">
                          <a:xfrm>
                            <a:off x="0" y="2412023"/>
                            <a:ext cx="5524500" cy="694592"/>
                          </a:xfrm>
                          <a:prstGeom prst="rect">
                            <a:avLst/>
                          </a:prstGeom>
                          <a:solidFill>
                            <a:srgbClr val="FFFFFF"/>
                          </a:solidFill>
                          <a:ln w="9525">
                            <a:noFill/>
                            <a:miter lim="800000"/>
                            <a:headEnd/>
                            <a:tailEnd/>
                          </a:ln>
                        </wps:spPr>
                        <wps:txbx>
                          <w:txbxContent>
                            <w:p w14:paraId="283A1605" w14:textId="77777777" w:rsidR="008D7546" w:rsidRDefault="008D7546" w:rsidP="008D7546">
                              <w:pPr>
                                <w:rPr>
                                  <w:sz w:val="20"/>
                                  <w:szCs w:val="20"/>
                                  <w:lang w:val="el-GR"/>
                                </w:rPr>
                              </w:pPr>
                              <w:r>
                                <w:rPr>
                                  <w:sz w:val="20"/>
                                  <w:szCs w:val="20"/>
                                  <w:lang w:val="de-DE"/>
                                </w:rPr>
                                <w:t>h</w:t>
                              </w:r>
                              <w:r>
                                <w:rPr>
                                  <w:sz w:val="20"/>
                                  <w:szCs w:val="20"/>
                                  <w:vertAlign w:val="subscript"/>
                                  <w:lang w:val="de-DE"/>
                                </w:rPr>
                                <w:t>P</w:t>
                              </w:r>
                              <w:r w:rsidRPr="002A455E">
                                <w:rPr>
                                  <w:sz w:val="20"/>
                                  <w:szCs w:val="20"/>
                                  <w:lang w:val="el-GR"/>
                                </w:rPr>
                                <w:t xml:space="preserve"> = ύψος ΣΑΟ σύμφωνα με δοκιμή πρόσκρουσης με αναφορά στην επιφάνεια του οδοστρώματος</w:t>
                              </w:r>
                            </w:p>
                            <w:p w14:paraId="576B7423" w14:textId="77777777" w:rsidR="008D7546" w:rsidRDefault="008D7546" w:rsidP="008D7546">
                              <w:pPr>
                                <w:rPr>
                                  <w:sz w:val="20"/>
                                  <w:szCs w:val="20"/>
                                  <w:lang w:val="el-GR"/>
                                </w:rPr>
                              </w:pPr>
                              <w:r>
                                <w:rPr>
                                  <w:sz w:val="20"/>
                                  <w:szCs w:val="20"/>
                                </w:rPr>
                                <w:t>h</w:t>
                              </w:r>
                              <w:r>
                                <w:rPr>
                                  <w:sz w:val="20"/>
                                  <w:szCs w:val="20"/>
                                  <w:vertAlign w:val="subscript"/>
                                </w:rPr>
                                <w:t>E</w:t>
                              </w:r>
                              <w:r w:rsidRPr="002A455E">
                                <w:rPr>
                                  <w:sz w:val="20"/>
                                  <w:szCs w:val="20"/>
                                  <w:lang w:val="el-GR"/>
                                </w:rPr>
                                <w:t xml:space="preserve"> = ύψος εγκατάστασης ΣΑΟ μετρούμενο έμπροσθεν του ΣΑΟ (επιφάνεια αναφοράς το έδαφος)</w:t>
                              </w:r>
                            </w:p>
                            <w:p w14:paraId="50535701" w14:textId="77777777" w:rsidR="008D7546" w:rsidRDefault="008D7546" w:rsidP="008D7546">
                              <w:pPr>
                                <w:rPr>
                                  <w:sz w:val="20"/>
                                  <w:szCs w:val="20"/>
                                  <w:lang w:val="el-GR"/>
                                </w:rPr>
                              </w:pPr>
                              <w:r>
                                <w:rPr>
                                  <w:sz w:val="20"/>
                                  <w:szCs w:val="20"/>
                                </w:rPr>
                                <w:t>x</w:t>
                              </w:r>
                              <w:r w:rsidRPr="002A455E">
                                <w:rPr>
                                  <w:sz w:val="20"/>
                                  <w:szCs w:val="20"/>
                                  <w:lang w:val="el-GR"/>
                                </w:rPr>
                                <w:t xml:space="preserve"> = υψομετρική διαφορά λόγω της επίκλισης του ερείσματος</w:t>
                              </w:r>
                            </w:p>
                            <w:p w14:paraId="283D979C" w14:textId="77777777" w:rsidR="008D7546" w:rsidRPr="002A455E" w:rsidRDefault="008D7546" w:rsidP="008D7546">
                              <w:pPr>
                                <w:rPr>
                                  <w:sz w:val="20"/>
                                  <w:szCs w:val="20"/>
                                  <w:lang w:val="el-GR"/>
                                </w:rPr>
                              </w:pPr>
                              <w:r w:rsidRPr="00942F12">
                                <w:rPr>
                                  <w:sz w:val="20"/>
                                  <w:szCs w:val="20"/>
                                  <w:lang w:val="el-GR"/>
                                </w:rPr>
                                <w:t>a = απόσταση ΣΑΟ από γραμμή αναφοράς</w:t>
                              </w:r>
                            </w:p>
                          </w:txbxContent>
                        </wps:txbx>
                        <wps:bodyPr rot="0" vert="horz" wrap="square" lIns="91440" tIns="45720" rIns="91440" bIns="45720" anchor="t" anchorCtr="0">
                          <a:noAutofit/>
                        </wps:bodyPr>
                      </wps:wsp>
                      <wps:wsp>
                        <wps:cNvPr id="477" name="Πλαίσιο κειμένου 206"/>
                        <wps:cNvSpPr txBox="1">
                          <a:spLocks noChangeArrowheads="1"/>
                        </wps:cNvSpPr>
                        <wps:spPr bwMode="auto">
                          <a:xfrm>
                            <a:off x="1934308" y="2036884"/>
                            <a:ext cx="2011680" cy="266700"/>
                          </a:xfrm>
                          <a:prstGeom prst="rect">
                            <a:avLst/>
                          </a:prstGeom>
                          <a:solidFill>
                            <a:srgbClr val="FFFFFF"/>
                          </a:solidFill>
                          <a:ln w="9525">
                            <a:noFill/>
                            <a:miter lim="800000"/>
                            <a:headEnd/>
                            <a:tailEnd/>
                          </a:ln>
                        </wps:spPr>
                        <wps:txbx>
                          <w:txbxContent>
                            <w:p w14:paraId="0C60F1F4" w14:textId="77777777" w:rsidR="008D7546" w:rsidRPr="00942F12" w:rsidRDefault="008D7546" w:rsidP="008D7546">
                              <w:pPr>
                                <w:ind w:left="720" w:hanging="720"/>
                                <w:rPr>
                                  <w:rFonts w:ascii="Arial" w:hAnsi="Arial" w:cs="Arial"/>
                                  <w:sz w:val="20"/>
                                  <w:szCs w:val="20"/>
                                </w:rPr>
                              </w:pPr>
                              <w:r w:rsidRPr="00942F12">
                                <w:rPr>
                                  <w:rFonts w:ascii="Arial" w:hAnsi="Arial" w:cs="Arial"/>
                                  <w:sz w:val="20"/>
                                  <w:szCs w:val="20"/>
                                </w:rPr>
                                <w:t>Μέγιστη αρνητική επίκλιση 6 %</w:t>
                              </w:r>
                            </w:p>
                          </w:txbxContent>
                        </wps:txbx>
                        <wps:bodyPr rot="0" vert="horz" wrap="square" lIns="91440" tIns="45720" rIns="91440" bIns="45720" anchor="t" anchorCtr="0">
                          <a:noAutofit/>
                        </wps:bodyPr>
                      </wps:wsp>
                    </wpg:wgp>
                  </a:graphicData>
                </a:graphic>
              </wp:anchor>
            </w:drawing>
          </mc:Choice>
          <mc:Fallback>
            <w:pict>
              <v:group id="Group 471" o:spid="_x0000_s1297" style="position:absolute;margin-left:23.45pt;margin-top:11.65pt;width:435pt;height:244.6pt;z-index:251717739;mso-position-horizontal-relative:text;mso-position-vertical-relative:text" coordsize="55245,3106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">
                <v:shape id="Εικόνα 34" o:spid="_x0000_s1298" type="#_x0000_t75" style="position:absolute;left:6183;width:43206;height:30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seD7DAAAA3AAAAA8AAABkcnMvZG93bnJldi54bWxEj1FrwjAUhd8H/odwhb3N1CJOqlFEmA7c&#10;w6z+gEtzbYrNTUmyWv+9GQz2eDjnfIez2gy2FT350DhWMJ1kIIgrpxuuFVzOH28LECEia2wdk4IH&#10;BdisRy8rLLS784n6MtYiQTgUqMDE2BVShsqQxTBxHXHyrs5bjEn6WmqP9wS3rcyzbC4tNpwWDHa0&#10;M1Tdyh+roP6a+/6wMNu9rmaP/PR9dKX2Sr2Oh+0SRKQh/of/2p9awew9h98z6QjI9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Wx4PsMAAADcAAAADwAAAAAAAAAAAAAAAACf&#10;AgAAZHJzL2Rvd25yZXYueG1sUEsFBgAAAAAEAAQA9wAAAI8DAAAAAA==&#10;">
                  <v:imagedata r:id="rId207" o:title=""/>
                  <v:path arrowok="t"/>
                </v:shape>
                <v:shape id="Πλαίσιο κειμένου 195" o:spid="_x0000_s1299" type="#_x0000_t202" style="position:absolute;left:8088;top:1172;width:12345;height:4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YBn8MA&#10;AADcAAAADwAAAGRycy9kb3ducmV2LnhtbESP3YrCMBSE7xd8h3AEbxZN/a1Wo+wuKN768wDH5tgW&#10;m5PSZG19eyMIXg4z8w2z2rSmFHeqXWFZwXAQgSBOrS44U3A+bftzEM4jaywtk4IHOdisO18rTLRt&#10;+ED3o89EgLBLUEHufZVI6dKcDLqBrYiDd7W1QR9knUldYxPgppSjKJpJgwWHhRwr+sspvR3/jYLr&#10;vvmeLprLzp/jw2T2i0V8sQ+let32ZwnCU+s/4Xd7rxVM4jG8zoQjIN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iYBn8MAAADcAAAADwAAAAAAAAAAAAAAAACYAgAAZHJzL2Rv&#10;d25yZXYueG1sUEsFBgAAAAAEAAQA9QAAAIgDAAAAAA==&#10;" stroked="f">
                  <v:textbox>
                    <w:txbxContent>
                      <w:p w14:paraId="0E0AD513" w14:textId="77777777" w:rsidR="008D7546" w:rsidRPr="007A0110" w:rsidRDefault="008D7546" w:rsidP="008D7546">
                        <w:pPr>
                          <w:rPr>
                            <w:rFonts w:ascii="Arial" w:hAnsi="Arial" w:cs="Arial"/>
                            <w:sz w:val="20"/>
                            <w:szCs w:val="20"/>
                          </w:rPr>
                        </w:pPr>
                        <w:r w:rsidRPr="007A0110">
                          <w:rPr>
                            <w:rFonts w:ascii="Arial" w:hAnsi="Arial" w:cs="Arial"/>
                            <w:sz w:val="20"/>
                            <w:szCs w:val="20"/>
                          </w:rPr>
                          <w:t>Κυκλοφοριακός χώρος</w:t>
                        </w:r>
                      </w:p>
                    </w:txbxContent>
                  </v:textbox>
                </v:shape>
                <v:shape id="Πλαίσιο κειμένου 197" o:spid="_x0000_s1300" type="#_x0000_t202" style="position:absolute;left:11957;top:13686;width:8763;height:3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Z68MA&#10;AADcAAAADwAAAGRycy9kb3ducmV2LnhtbESP0YrCMBRE3xf8h3AFXxZNlWp3q1F0wcXXqh9wba5t&#10;sbkpTbT17zfCgo/DzJxhVpve1OJBrassK5hOIhDEudUVFwrOp/34C4TzyBpry6TgSQ4268HHClNt&#10;O87ocfSFCBB2KSoovW9SKV1ekkE3sQ1x8K62NeiDbAupW+wC3NRyFkULabDisFBiQz8l5bfj3Si4&#10;HrrP+Xd3+fXnJIsXO6ySi30qNRr22yUIT71/h//bB60gTmJ4nQlH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c+Z68MAAADcAAAADwAAAAAAAAAAAAAAAACYAgAAZHJzL2Rv&#10;d25yZXYueG1sUEsFBgAAAAAEAAQA9QAAAIgDAAAAAA==&#10;" stroked="f">
                  <v:textbox>
                    <w:txbxContent>
                      <w:p w14:paraId="31289E71" w14:textId="77777777" w:rsidR="008D7546" w:rsidRPr="00942F12" w:rsidRDefault="008D7546" w:rsidP="008D7546">
                        <w:pPr>
                          <w:rPr>
                            <w:rFonts w:ascii="Arial" w:hAnsi="Arial" w:cs="Arial"/>
                            <w:sz w:val="20"/>
                            <w:szCs w:val="20"/>
                          </w:rPr>
                        </w:pPr>
                        <w:r w:rsidRPr="00942F12">
                          <w:rPr>
                            <w:rFonts w:ascii="Arial" w:hAnsi="Arial" w:cs="Arial"/>
                            <w:sz w:val="20"/>
                            <w:szCs w:val="20"/>
                          </w:rPr>
                          <w:t>οδόστρωμα</w:t>
                        </w:r>
                      </w:p>
                    </w:txbxContent>
                  </v:textbox>
                </v:shape>
                <v:shape id="Πλαίσιο κειμένου 199" o:spid="_x0000_s1301" type="#_x0000_t202" style="position:absolute;left:32091;top:6770;width:8611;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M8cMQA&#10;AADcAAAADwAAAGRycy9kb3ducmV2LnhtbESPzWrDMBCE74G+g9hCL6GWW5y4da2EtJDia34eYG2t&#10;f6i1MpYSO28fFQo9DjPzDZNvZ9OLK42us6zgJYpBEFdWd9woOJ/2z28gnEfW2FsmBTdysN08LHLM&#10;tJ34QNejb0SAsMtQQev9kEnpqpYMusgOxMGr7WjQBzk2Uo84Bbjp5Wscr6XBjsNCiwN9tVT9HC9G&#10;QV1My9X7VH77c3pI1p/YpaW9KfX0OO8+QHia/X/4r11oBUm6gt8z4QjIz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DPHDEAAAA3AAAAA8AAAAAAAAAAAAAAAAAmAIAAGRycy9k&#10;b3ducmV2LnhtbFBLBQYAAAAABAAEAPUAAACJAwAAAAA=&#10;" stroked="f">
                  <v:textbox>
                    <w:txbxContent>
                      <w:p w14:paraId="5920A827" w14:textId="77777777" w:rsidR="008D7546" w:rsidRDefault="008D7546" w:rsidP="008D7546">
                        <w:pPr>
                          <w:rPr>
                            <w:sz w:val="28"/>
                            <w:szCs w:val="28"/>
                          </w:rPr>
                        </w:pPr>
                        <w:r>
                          <w:rPr>
                            <w:sz w:val="28"/>
                            <w:szCs w:val="28"/>
                          </w:rPr>
                          <w:t>ΣΑΟ</w:t>
                        </w:r>
                      </w:p>
                    </w:txbxContent>
                  </v:textbox>
                </v:shape>
                <v:shape id="Πλαίσιο κειμένου 204" o:spid="_x0000_s1302" type="#_x0000_t202" style="position:absolute;top:24120;width:55245;height:69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GiB8QA&#10;AADcAAAADwAAAGRycy9kb3ducmV2LnhtbESP0WqDQBRE3wP9h+UW+hKatcVoa7IJbSHFV60fcOPe&#10;qMS9K+42mr/vBgp5HGbmDLPdz6YXFxpdZ1nByyoCQVxb3XGjoPo5PL+BcB5ZY2+ZFFzJwX73sNhi&#10;pu3EBV1K34gAYZehgtb7IZPS1S0ZdCs7EAfvZEeDPsixkXrEKcBNL1+jKJEGOw4LLQ701VJ9Ln+N&#10;glM+Ldfv0/HbV2kRJ5/YpUd7Verpcf7YgPA0+3v4v51rBXGawO1MOAJy9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RogfEAAAA3AAAAA8AAAAAAAAAAAAAAAAAmAIAAGRycy9k&#10;b3ducmV2LnhtbFBLBQYAAAAABAAEAPUAAACJAwAAAAA=&#10;" stroked="f">
                  <v:textbox>
                    <w:txbxContent>
                      <w:p w14:paraId="283A1605" w14:textId="77777777" w:rsidR="008D7546" w:rsidRDefault="008D7546" w:rsidP="008D7546">
                        <w:pPr>
                          <w:rPr>
                            <w:sz w:val="20"/>
                            <w:szCs w:val="20"/>
                            <w:lang w:val="el-GR"/>
                          </w:rPr>
                        </w:pPr>
                        <w:r>
                          <w:rPr>
                            <w:sz w:val="20"/>
                            <w:szCs w:val="20"/>
                            <w:lang w:val="de-DE"/>
                          </w:rPr>
                          <w:t>h</w:t>
                        </w:r>
                        <w:r>
                          <w:rPr>
                            <w:sz w:val="20"/>
                            <w:szCs w:val="20"/>
                            <w:vertAlign w:val="subscript"/>
                            <w:lang w:val="de-DE"/>
                          </w:rPr>
                          <w:t>P</w:t>
                        </w:r>
                        <w:r w:rsidRPr="002A455E">
                          <w:rPr>
                            <w:sz w:val="20"/>
                            <w:szCs w:val="20"/>
                            <w:lang w:val="el-GR"/>
                          </w:rPr>
                          <w:t xml:space="preserve"> = ύψος ΣΑΟ σύμφωνα με δοκιμή πρόσκρουσης με αναφορά στην επιφάνεια του οδοστρώματος</w:t>
                        </w:r>
                      </w:p>
                      <w:p w14:paraId="576B7423" w14:textId="77777777" w:rsidR="008D7546" w:rsidRDefault="008D7546" w:rsidP="008D7546">
                        <w:pPr>
                          <w:rPr>
                            <w:sz w:val="20"/>
                            <w:szCs w:val="20"/>
                            <w:lang w:val="el-GR"/>
                          </w:rPr>
                        </w:pPr>
                        <w:r>
                          <w:rPr>
                            <w:sz w:val="20"/>
                            <w:szCs w:val="20"/>
                          </w:rPr>
                          <w:t>h</w:t>
                        </w:r>
                        <w:r>
                          <w:rPr>
                            <w:sz w:val="20"/>
                            <w:szCs w:val="20"/>
                            <w:vertAlign w:val="subscript"/>
                          </w:rPr>
                          <w:t>E</w:t>
                        </w:r>
                        <w:r w:rsidRPr="002A455E">
                          <w:rPr>
                            <w:sz w:val="20"/>
                            <w:szCs w:val="20"/>
                            <w:lang w:val="el-GR"/>
                          </w:rPr>
                          <w:t xml:space="preserve"> = ύψος εγκατάστασης ΣΑΟ μετρούμενο έμπροσθεν του ΣΑΟ (επιφάνεια αναφοράς το έδαφος)</w:t>
                        </w:r>
                      </w:p>
                      <w:p w14:paraId="50535701" w14:textId="77777777" w:rsidR="008D7546" w:rsidRDefault="008D7546" w:rsidP="008D7546">
                        <w:pPr>
                          <w:rPr>
                            <w:sz w:val="20"/>
                            <w:szCs w:val="20"/>
                            <w:lang w:val="el-GR"/>
                          </w:rPr>
                        </w:pPr>
                        <w:r>
                          <w:rPr>
                            <w:sz w:val="20"/>
                            <w:szCs w:val="20"/>
                          </w:rPr>
                          <w:t>x</w:t>
                        </w:r>
                        <w:r w:rsidRPr="002A455E">
                          <w:rPr>
                            <w:sz w:val="20"/>
                            <w:szCs w:val="20"/>
                            <w:lang w:val="el-GR"/>
                          </w:rPr>
                          <w:t xml:space="preserve"> = υψομετρική διαφορά λόγω της επίκλισης του ερείσματος</w:t>
                        </w:r>
                      </w:p>
                      <w:p w14:paraId="283D979C" w14:textId="77777777" w:rsidR="008D7546" w:rsidRPr="002A455E" w:rsidRDefault="008D7546" w:rsidP="008D7546">
                        <w:pPr>
                          <w:rPr>
                            <w:sz w:val="20"/>
                            <w:szCs w:val="20"/>
                            <w:lang w:val="el-GR"/>
                          </w:rPr>
                        </w:pPr>
                        <w:r w:rsidRPr="00942F12">
                          <w:rPr>
                            <w:sz w:val="20"/>
                            <w:szCs w:val="20"/>
                            <w:lang w:val="el-GR"/>
                          </w:rPr>
                          <w:t>a = απόσταση ΣΑΟ από γραμμή αναφοράς</w:t>
                        </w:r>
                      </w:p>
                    </w:txbxContent>
                  </v:textbox>
                </v:shape>
                <v:shape id="Πλαίσιο κειμένου 206" o:spid="_x0000_s1303" type="#_x0000_t202" style="position:absolute;left:19343;top:20368;width:20116;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0HnMQA&#10;AADcAAAADwAAAGRycy9kb3ducmV2LnhtbESP3WrCQBSE74W+w3IKvRHdWFKj0U2wQktu/XmAY/aY&#10;BLNnQ3Zr4tu7hUIvh5n5htnmo2nFnXrXWFawmEcgiEurG64UnE9fsxUI55E1tpZJwYMc5NnLZIup&#10;tgMf6H70lQgQdikqqL3vUildWZNBN7cdcfCutjfog+wrqXscAty08j2KltJgw2Ghxo72NZW3449R&#10;cC2G6cd6uHz7c3KIl5/YJBf7UOrtddxtQHga/X/4r11oBXGSwO+ZcARk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dB5zEAAAA3AAAAA8AAAAAAAAAAAAAAAAAmAIAAGRycy9k&#10;b3ducmV2LnhtbFBLBQYAAAAABAAEAPUAAACJAwAAAAA=&#10;" stroked="f">
                  <v:textbox>
                    <w:txbxContent>
                      <w:p w14:paraId="0C60F1F4" w14:textId="77777777" w:rsidR="008D7546" w:rsidRPr="00942F12" w:rsidRDefault="008D7546" w:rsidP="008D7546">
                        <w:pPr>
                          <w:ind w:left="720" w:hanging="720"/>
                          <w:rPr>
                            <w:rFonts w:ascii="Arial" w:hAnsi="Arial" w:cs="Arial"/>
                            <w:sz w:val="20"/>
                            <w:szCs w:val="20"/>
                          </w:rPr>
                        </w:pPr>
                        <w:r w:rsidRPr="00942F12">
                          <w:rPr>
                            <w:rFonts w:ascii="Arial" w:hAnsi="Arial" w:cs="Arial"/>
                            <w:sz w:val="20"/>
                            <w:szCs w:val="20"/>
                          </w:rPr>
                          <w:t>Μέγιστη αρνητική επίκλιση 6 %</w:t>
                        </w:r>
                      </w:p>
                    </w:txbxContent>
                  </v:textbox>
                </v:shape>
              </v:group>
            </w:pict>
          </mc:Fallback>
        </mc:AlternateContent>
      </w:r>
    </w:p>
    <w:p w14:paraId="16A91B02" w14:textId="77777777" w:rsidR="008D7546" w:rsidRPr="008D7546" w:rsidRDefault="008D7546" w:rsidP="008D7546">
      <w:pPr>
        <w:rPr>
          <w:lang w:val="el-GR"/>
        </w:rPr>
      </w:pPr>
    </w:p>
    <w:p w14:paraId="707DD4AB" w14:textId="77777777" w:rsidR="008D7546" w:rsidRPr="008D7546" w:rsidRDefault="008D7546" w:rsidP="008D7546">
      <w:pPr>
        <w:rPr>
          <w:lang w:val="el-GR"/>
        </w:rPr>
      </w:pPr>
    </w:p>
    <w:p w14:paraId="2654A620" w14:textId="77777777" w:rsidR="008D7546" w:rsidRPr="008D7546" w:rsidRDefault="008D7546" w:rsidP="008D7546">
      <w:pPr>
        <w:rPr>
          <w:lang w:val="el-GR"/>
        </w:rPr>
      </w:pPr>
    </w:p>
    <w:p w14:paraId="1875D2CC" w14:textId="77777777" w:rsidR="008D7546" w:rsidRPr="008D7546" w:rsidRDefault="008D7546" w:rsidP="008D7546">
      <w:pPr>
        <w:rPr>
          <w:lang w:val="el-GR"/>
        </w:rPr>
      </w:pPr>
    </w:p>
    <w:p w14:paraId="7B24A649" w14:textId="77777777" w:rsidR="008D7546" w:rsidRPr="008D7546" w:rsidRDefault="008D7546" w:rsidP="008D7546">
      <w:pPr>
        <w:rPr>
          <w:lang w:val="el-GR"/>
        </w:rPr>
      </w:pPr>
    </w:p>
    <w:p w14:paraId="480C37FA" w14:textId="77777777" w:rsidR="008D7546" w:rsidRPr="008D7546" w:rsidRDefault="008D7546" w:rsidP="008D7546">
      <w:pPr>
        <w:rPr>
          <w:lang w:val="el-GR"/>
        </w:rPr>
      </w:pPr>
    </w:p>
    <w:p w14:paraId="17CC5C99" w14:textId="77777777" w:rsidR="008D7546" w:rsidRPr="008D7546" w:rsidRDefault="008D7546" w:rsidP="008D7546">
      <w:pPr>
        <w:rPr>
          <w:lang w:val="el-GR"/>
        </w:rPr>
      </w:pPr>
    </w:p>
    <w:p w14:paraId="160906D7" w14:textId="77777777" w:rsidR="008D7546" w:rsidRPr="008D7546" w:rsidRDefault="008D7546" w:rsidP="008D7546">
      <w:pPr>
        <w:rPr>
          <w:lang w:val="el-GR"/>
        </w:rPr>
      </w:pPr>
    </w:p>
    <w:p w14:paraId="735834DA" w14:textId="77777777" w:rsidR="008D7546" w:rsidRPr="008D7546" w:rsidRDefault="008D7546" w:rsidP="008D7546">
      <w:pPr>
        <w:rPr>
          <w:lang w:val="el-GR"/>
        </w:rPr>
      </w:pPr>
    </w:p>
    <w:p w14:paraId="19F08BBB" w14:textId="77777777" w:rsidR="008D7546" w:rsidRPr="008D7546" w:rsidRDefault="008D7546" w:rsidP="008D7546">
      <w:pPr>
        <w:rPr>
          <w:lang w:val="el-GR"/>
        </w:rPr>
      </w:pPr>
    </w:p>
    <w:p w14:paraId="3C2D3437" w14:textId="77777777" w:rsidR="008D7546" w:rsidRPr="008D7546" w:rsidRDefault="008D7546" w:rsidP="008D7546">
      <w:pPr>
        <w:rPr>
          <w:lang w:val="el-GR"/>
        </w:rPr>
      </w:pPr>
    </w:p>
    <w:p w14:paraId="2D38ED0F" w14:textId="77777777" w:rsidR="008D7546" w:rsidRPr="008D7546" w:rsidRDefault="008D7546" w:rsidP="008D7546">
      <w:pPr>
        <w:rPr>
          <w:lang w:val="el-GR"/>
        </w:rPr>
      </w:pPr>
    </w:p>
    <w:p w14:paraId="7BEB326F" w14:textId="77777777" w:rsidR="008D7546" w:rsidRPr="008D7546" w:rsidRDefault="008D7546" w:rsidP="008D7546">
      <w:pPr>
        <w:rPr>
          <w:lang w:val="el-GR"/>
        </w:rPr>
      </w:pPr>
    </w:p>
    <w:p w14:paraId="08FAD24D" w14:textId="77777777" w:rsidR="008D7546" w:rsidRPr="008D7546" w:rsidRDefault="008D7546" w:rsidP="008D7546">
      <w:pPr>
        <w:rPr>
          <w:lang w:val="el-GR"/>
        </w:rPr>
      </w:pPr>
    </w:p>
    <w:p w14:paraId="19627EC2" w14:textId="77777777" w:rsidR="008D7546" w:rsidRPr="008D7546" w:rsidRDefault="008D7546" w:rsidP="008D7546">
      <w:pPr>
        <w:rPr>
          <w:lang w:val="el-GR"/>
        </w:rPr>
      </w:pPr>
    </w:p>
    <w:p w14:paraId="72A5A773" w14:textId="77777777" w:rsidR="008D7546" w:rsidRPr="008D7546" w:rsidRDefault="008D7546" w:rsidP="008D7546">
      <w:pPr>
        <w:rPr>
          <w:lang w:val="el-GR"/>
        </w:rPr>
      </w:pPr>
    </w:p>
    <w:p w14:paraId="5815D1D9" w14:textId="77777777" w:rsidR="008D7546" w:rsidRPr="008D7546" w:rsidRDefault="008D7546" w:rsidP="008D7546">
      <w:pPr>
        <w:rPr>
          <w:lang w:val="el-GR"/>
        </w:rPr>
      </w:pPr>
    </w:p>
    <w:p w14:paraId="58206166" w14:textId="77777777" w:rsidR="008D7546" w:rsidRPr="008D7546" w:rsidRDefault="008D7546" w:rsidP="008D7546">
      <w:pPr>
        <w:rPr>
          <w:lang w:val="el-GR"/>
        </w:rPr>
      </w:pPr>
    </w:p>
    <w:p w14:paraId="6D4571A6" w14:textId="77777777" w:rsidR="008D7546" w:rsidRPr="008D7546" w:rsidRDefault="008D7546" w:rsidP="008D7546">
      <w:pPr>
        <w:rPr>
          <w:lang w:val="el-GR"/>
        </w:rPr>
      </w:pPr>
    </w:p>
    <w:p w14:paraId="1C25E737" w14:textId="77777777" w:rsidR="008D7546" w:rsidRPr="008D7546" w:rsidRDefault="008D7546" w:rsidP="008D7546">
      <w:pPr>
        <w:rPr>
          <w:lang w:val="el-GR"/>
        </w:rPr>
      </w:pPr>
    </w:p>
    <w:p w14:paraId="7523F0D5" w14:textId="77777777" w:rsidR="008D7546" w:rsidRPr="008D7546" w:rsidRDefault="008D7546" w:rsidP="008D7546">
      <w:pPr>
        <w:rPr>
          <w:lang w:val="el-GR"/>
        </w:rPr>
      </w:pPr>
    </w:p>
    <w:p w14:paraId="7EDB22FF" w14:textId="77777777" w:rsidR="008D7546" w:rsidRPr="008D7546" w:rsidRDefault="008D7546" w:rsidP="008D7546">
      <w:pPr>
        <w:rPr>
          <w:lang w:val="el-GR"/>
        </w:rPr>
      </w:pPr>
      <w:r w:rsidRPr="008D7546">
        <w:rPr>
          <w:noProof/>
          <w:lang w:val="el-GR" w:eastAsia="zh-CN"/>
        </w:rPr>
        <mc:AlternateContent>
          <mc:Choice Requires="wpg">
            <w:drawing>
              <wp:anchor distT="0" distB="0" distL="114300" distR="114300" simplePos="0" relativeHeight="251718763" behindDoc="0" locked="0" layoutInCell="1" allowOverlap="1" wp14:anchorId="189BD518" wp14:editId="2D4AC985">
                <wp:simplePos x="0" y="0"/>
                <wp:positionH relativeFrom="column">
                  <wp:posOffset>531739</wp:posOffset>
                </wp:positionH>
                <wp:positionV relativeFrom="paragraph">
                  <wp:posOffset>51972</wp:posOffset>
                </wp:positionV>
                <wp:extent cx="5524500" cy="2822917"/>
                <wp:effectExtent l="0" t="0" r="0" b="0"/>
                <wp:wrapNone/>
                <wp:docPr id="478" name="Group 478"/>
                <wp:cNvGraphicFramePr/>
                <a:graphic xmlns:a="http://schemas.openxmlformats.org/drawingml/2006/main">
                  <a:graphicData uri="http://schemas.microsoft.com/office/word/2010/wordprocessingGroup">
                    <wpg:wgp>
                      <wpg:cNvGrpSpPr/>
                      <wpg:grpSpPr>
                        <a:xfrm>
                          <a:off x="0" y="0"/>
                          <a:ext cx="5524500" cy="2822917"/>
                          <a:chOff x="0" y="0"/>
                          <a:chExt cx="5524500" cy="2822917"/>
                        </a:xfrm>
                      </wpg:grpSpPr>
                      <pic:pic xmlns:pic="http://schemas.openxmlformats.org/drawingml/2006/picture">
                        <pic:nvPicPr>
                          <pic:cNvPr id="479" name="Εικόνα 33"/>
                          <pic:cNvPicPr>
                            <a:picLocks noChangeAspect="1"/>
                          </pic:cNvPicPr>
                        </pic:nvPicPr>
                        <pic:blipFill>
                          <a:blip r:embed="rId208">
                            <a:extLst>
                              <a:ext uri="{28A0092B-C50C-407E-A947-70E740481C1C}">
                                <a14:useLocalDpi xmlns:a14="http://schemas.microsoft.com/office/drawing/2010/main" val="0"/>
                              </a:ext>
                            </a:extLst>
                          </a:blip>
                          <a:srcRect/>
                          <a:stretch>
                            <a:fillRect/>
                          </a:stretch>
                        </pic:blipFill>
                        <pic:spPr bwMode="auto">
                          <a:xfrm>
                            <a:off x="624254" y="0"/>
                            <a:ext cx="3985260" cy="2720340"/>
                          </a:xfrm>
                          <a:prstGeom prst="rect">
                            <a:avLst/>
                          </a:prstGeom>
                          <a:noFill/>
                        </pic:spPr>
                      </pic:pic>
                      <wps:wsp>
                        <wps:cNvPr id="481" name="Πλαίσιο κειμένου 196"/>
                        <wps:cNvSpPr txBox="1">
                          <a:spLocks noChangeArrowheads="1"/>
                        </wps:cNvSpPr>
                        <wps:spPr bwMode="auto">
                          <a:xfrm>
                            <a:off x="720970" y="105508"/>
                            <a:ext cx="1234440" cy="441960"/>
                          </a:xfrm>
                          <a:prstGeom prst="rect">
                            <a:avLst/>
                          </a:prstGeom>
                          <a:solidFill>
                            <a:srgbClr val="FFFFFF"/>
                          </a:solidFill>
                          <a:ln w="9525">
                            <a:noFill/>
                            <a:miter lim="800000"/>
                            <a:headEnd/>
                            <a:tailEnd/>
                          </a:ln>
                        </wps:spPr>
                        <wps:txbx>
                          <w:txbxContent>
                            <w:p w14:paraId="66698E70" w14:textId="77777777" w:rsidR="008D7546" w:rsidRPr="008F3668" w:rsidRDefault="008D7546" w:rsidP="008D7546">
                              <w:pPr>
                                <w:rPr>
                                  <w:rFonts w:ascii="Arial" w:hAnsi="Arial" w:cs="Arial"/>
                                  <w:sz w:val="20"/>
                                  <w:szCs w:val="20"/>
                                </w:rPr>
                              </w:pPr>
                              <w:r w:rsidRPr="008F3668">
                                <w:rPr>
                                  <w:rFonts w:ascii="Arial" w:hAnsi="Arial" w:cs="Arial"/>
                                  <w:sz w:val="20"/>
                                  <w:szCs w:val="20"/>
                                </w:rPr>
                                <w:t>Κυκλοφοριακός χώρος</w:t>
                              </w:r>
                            </w:p>
                          </w:txbxContent>
                        </wps:txbx>
                        <wps:bodyPr rot="0" vert="horz" wrap="square" lIns="91440" tIns="45720" rIns="91440" bIns="45720" anchor="t" anchorCtr="0">
                          <a:noAutofit/>
                        </wps:bodyPr>
                      </wps:wsp>
                      <wps:wsp>
                        <wps:cNvPr id="482" name="Πλαίσιο κειμένου 198"/>
                        <wps:cNvSpPr txBox="1">
                          <a:spLocks noChangeArrowheads="1"/>
                        </wps:cNvSpPr>
                        <wps:spPr bwMode="auto">
                          <a:xfrm>
                            <a:off x="1113693" y="1166446"/>
                            <a:ext cx="876300" cy="312420"/>
                          </a:xfrm>
                          <a:prstGeom prst="rect">
                            <a:avLst/>
                          </a:prstGeom>
                          <a:solidFill>
                            <a:srgbClr val="FFFFFF"/>
                          </a:solidFill>
                          <a:ln w="9525">
                            <a:noFill/>
                            <a:miter lim="800000"/>
                            <a:headEnd/>
                            <a:tailEnd/>
                          </a:ln>
                        </wps:spPr>
                        <wps:txbx>
                          <w:txbxContent>
                            <w:p w14:paraId="261448C8" w14:textId="77777777" w:rsidR="008D7546" w:rsidRPr="008F3668" w:rsidRDefault="008D7546" w:rsidP="008D7546">
                              <w:pPr>
                                <w:rPr>
                                  <w:rFonts w:ascii="Arial" w:hAnsi="Arial" w:cs="Arial"/>
                                  <w:sz w:val="20"/>
                                  <w:szCs w:val="20"/>
                                </w:rPr>
                              </w:pPr>
                              <w:r w:rsidRPr="008F3668">
                                <w:rPr>
                                  <w:rFonts w:ascii="Arial" w:hAnsi="Arial" w:cs="Arial"/>
                                  <w:sz w:val="20"/>
                                  <w:szCs w:val="20"/>
                                </w:rPr>
                                <w:t>οδόστρωμα</w:t>
                              </w:r>
                            </w:p>
                          </w:txbxContent>
                        </wps:txbx>
                        <wps:bodyPr rot="0" vert="horz" wrap="square" lIns="91440" tIns="45720" rIns="91440" bIns="45720" anchor="t" anchorCtr="0">
                          <a:noAutofit/>
                        </wps:bodyPr>
                      </wps:wsp>
                      <wps:wsp>
                        <wps:cNvPr id="483" name="Πλαίσιο κειμένου 200"/>
                        <wps:cNvSpPr txBox="1">
                          <a:spLocks noChangeArrowheads="1"/>
                        </wps:cNvSpPr>
                        <wps:spPr bwMode="auto">
                          <a:xfrm>
                            <a:off x="3458308" y="776654"/>
                            <a:ext cx="779145" cy="304800"/>
                          </a:xfrm>
                          <a:prstGeom prst="rect">
                            <a:avLst/>
                          </a:prstGeom>
                          <a:solidFill>
                            <a:srgbClr val="FFFFFF"/>
                          </a:solidFill>
                          <a:ln w="9525">
                            <a:noFill/>
                            <a:miter lim="800000"/>
                            <a:headEnd/>
                            <a:tailEnd/>
                          </a:ln>
                        </wps:spPr>
                        <wps:txbx>
                          <w:txbxContent>
                            <w:p w14:paraId="6AB839C6" w14:textId="77777777" w:rsidR="008D7546" w:rsidRDefault="008D7546" w:rsidP="008D7546">
                              <w:pPr>
                                <w:rPr>
                                  <w:sz w:val="28"/>
                                  <w:szCs w:val="28"/>
                                </w:rPr>
                              </w:pPr>
                              <w:r>
                                <w:rPr>
                                  <w:sz w:val="28"/>
                                  <w:szCs w:val="28"/>
                                </w:rPr>
                                <w:t>ΣΑΟ</w:t>
                              </w:r>
                            </w:p>
                          </w:txbxContent>
                        </wps:txbx>
                        <wps:bodyPr rot="0" vert="horz" wrap="square" lIns="91440" tIns="45720" rIns="91440" bIns="45720" anchor="t" anchorCtr="0">
                          <a:noAutofit/>
                        </wps:bodyPr>
                      </wps:wsp>
                      <wps:wsp>
                        <wps:cNvPr id="484" name="Πλαίσιο κειμένου 205"/>
                        <wps:cNvSpPr txBox="1">
                          <a:spLocks noChangeArrowheads="1"/>
                        </wps:cNvSpPr>
                        <wps:spPr bwMode="auto">
                          <a:xfrm>
                            <a:off x="0" y="2236177"/>
                            <a:ext cx="5524500" cy="586740"/>
                          </a:xfrm>
                          <a:prstGeom prst="rect">
                            <a:avLst/>
                          </a:prstGeom>
                          <a:solidFill>
                            <a:srgbClr val="FFFFFF"/>
                          </a:solidFill>
                          <a:ln w="9525">
                            <a:noFill/>
                            <a:miter lim="800000"/>
                            <a:headEnd/>
                            <a:tailEnd/>
                          </a:ln>
                        </wps:spPr>
                        <wps:txbx>
                          <w:txbxContent>
                            <w:p w14:paraId="207E41ED" w14:textId="77777777" w:rsidR="008D7546" w:rsidRDefault="008D7546" w:rsidP="008D7546">
                              <w:pPr>
                                <w:rPr>
                                  <w:sz w:val="20"/>
                                  <w:szCs w:val="20"/>
                                  <w:lang w:val="el-GR"/>
                                </w:rPr>
                              </w:pPr>
                              <w:r>
                                <w:rPr>
                                  <w:sz w:val="20"/>
                                  <w:szCs w:val="20"/>
                                  <w:lang w:val="de-DE"/>
                                </w:rPr>
                                <w:t>h</w:t>
                              </w:r>
                              <w:r>
                                <w:rPr>
                                  <w:sz w:val="20"/>
                                  <w:szCs w:val="20"/>
                                  <w:vertAlign w:val="subscript"/>
                                  <w:lang w:val="de-DE"/>
                                </w:rPr>
                                <w:t>P</w:t>
                              </w:r>
                              <w:r w:rsidRPr="002A455E">
                                <w:rPr>
                                  <w:sz w:val="20"/>
                                  <w:szCs w:val="20"/>
                                  <w:lang w:val="el-GR"/>
                                </w:rPr>
                                <w:t xml:space="preserve"> = ύψος ΣΑΟ σύμφωνα με δοκιμή πρόσκρουσης με αναφορά στην επιφάνεια του οδοστρώματος</w:t>
                              </w:r>
                            </w:p>
                            <w:p w14:paraId="26B3E150" w14:textId="77777777" w:rsidR="008D7546" w:rsidRDefault="008D7546" w:rsidP="008D7546">
                              <w:pPr>
                                <w:rPr>
                                  <w:sz w:val="20"/>
                                  <w:szCs w:val="20"/>
                                  <w:lang w:val="el-GR"/>
                                </w:rPr>
                              </w:pPr>
                              <w:r>
                                <w:rPr>
                                  <w:sz w:val="20"/>
                                  <w:szCs w:val="20"/>
                                </w:rPr>
                                <w:t>h</w:t>
                              </w:r>
                              <w:r>
                                <w:rPr>
                                  <w:sz w:val="20"/>
                                  <w:szCs w:val="20"/>
                                  <w:vertAlign w:val="subscript"/>
                                </w:rPr>
                                <w:t>E</w:t>
                              </w:r>
                              <w:r w:rsidRPr="002A455E">
                                <w:rPr>
                                  <w:sz w:val="20"/>
                                  <w:szCs w:val="20"/>
                                  <w:lang w:val="el-GR"/>
                                </w:rPr>
                                <w:t xml:space="preserve"> = ύψος εγκατάστασης ΣΑΟ μετρούμενο έμπροσθεν του ΣΑΟ (επιφάνεια αναφοράς το έδαφος)</w:t>
                              </w:r>
                            </w:p>
                            <w:p w14:paraId="5DD78716" w14:textId="77777777" w:rsidR="008D7546" w:rsidRPr="002A455E" w:rsidRDefault="008D7546" w:rsidP="008D7546">
                              <w:pPr>
                                <w:rPr>
                                  <w:sz w:val="20"/>
                                  <w:szCs w:val="20"/>
                                  <w:lang w:val="el-GR"/>
                                </w:rPr>
                              </w:pPr>
                              <w:r w:rsidRPr="008F3668">
                                <w:rPr>
                                  <w:sz w:val="20"/>
                                  <w:szCs w:val="20"/>
                                  <w:lang w:val="el-GR"/>
                                </w:rPr>
                                <w:t>a = απόσταση ΣΑΟ από γραμμή αναφοράς</w:t>
                              </w:r>
                            </w:p>
                          </w:txbxContent>
                        </wps:txbx>
                        <wps:bodyPr rot="0" vert="horz" wrap="square" lIns="91440" tIns="45720" rIns="91440" bIns="45720" anchor="t" anchorCtr="0">
                          <a:noAutofit/>
                        </wps:bodyPr>
                      </wps:wsp>
                      <wps:wsp>
                        <wps:cNvPr id="485" name="Πλαίσιο κειμένου 207"/>
                        <wps:cNvSpPr txBox="1">
                          <a:spLocks noChangeArrowheads="1"/>
                        </wps:cNvSpPr>
                        <wps:spPr bwMode="auto">
                          <a:xfrm>
                            <a:off x="1658816" y="1776046"/>
                            <a:ext cx="2011680" cy="266700"/>
                          </a:xfrm>
                          <a:prstGeom prst="rect">
                            <a:avLst/>
                          </a:prstGeom>
                          <a:solidFill>
                            <a:srgbClr val="FFFFFF"/>
                          </a:solidFill>
                          <a:ln w="9525">
                            <a:noFill/>
                            <a:miter lim="800000"/>
                            <a:headEnd/>
                            <a:tailEnd/>
                          </a:ln>
                        </wps:spPr>
                        <wps:txbx>
                          <w:txbxContent>
                            <w:p w14:paraId="5F997CF1" w14:textId="77777777" w:rsidR="008D7546" w:rsidRPr="008F3668" w:rsidRDefault="008D7546" w:rsidP="008D7546">
                              <w:pPr>
                                <w:ind w:left="720" w:hanging="720"/>
                                <w:rPr>
                                  <w:rFonts w:ascii="Arial" w:hAnsi="Arial" w:cs="Arial"/>
                                  <w:sz w:val="20"/>
                                  <w:szCs w:val="20"/>
                                </w:rPr>
                              </w:pPr>
                              <w:r w:rsidRPr="008F3668">
                                <w:rPr>
                                  <w:rFonts w:ascii="Arial" w:hAnsi="Arial" w:cs="Arial"/>
                                  <w:sz w:val="20"/>
                                  <w:szCs w:val="20"/>
                                </w:rPr>
                                <w:t>Μέγιστη αρνητική επίκλιση 6 %</w:t>
                              </w:r>
                            </w:p>
                          </w:txbxContent>
                        </wps:txbx>
                        <wps:bodyPr rot="0" vert="horz" wrap="square" lIns="91440" tIns="45720" rIns="91440" bIns="45720" anchor="t" anchorCtr="0">
                          <a:noAutofit/>
                        </wps:bodyPr>
                      </wps:wsp>
                    </wpg:wgp>
                  </a:graphicData>
                </a:graphic>
              </wp:anchor>
            </w:drawing>
          </mc:Choice>
          <mc:Fallback>
            <w:pict>
              <v:group id="Group 478" o:spid="_x0000_s1304" style="position:absolute;margin-left:41.85pt;margin-top:4.1pt;width:435pt;height:222.3pt;z-index:251718763;mso-position-horizontal-relative:text;mso-position-vertical-relative:text" coordsize="55245,2822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">
                <v:shape id="Εικόνα 33" o:spid="_x0000_s1305" type="#_x0000_t75" style="position:absolute;left:6242;width:39853;height:272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Q3nrFAAAA3AAAAA8AAABkcnMvZG93bnJldi54bWxEj0FrwkAUhO+F/oflCb3VjaWkNbqKWIQi&#10;RTAqenxmn9nQ7NuQ3Wry77tCocdhZr5hpvPO1uJKra8cKxgNExDEhdMVlwr2u9XzOwgfkDXWjklB&#10;Tx7ms8eHKWba3XhL1zyUIkLYZ6jAhNBkUvrCkEU/dA1x9C6utRiibEupW7xFuK3lS5Kk0mLFccFg&#10;Q0tDxXf+YxWs12aV5v5gzMdpc/zq+7OX6Vmpp0G3mIAI1IX/8F/7Uyt4fRvD/Uw8AnL2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UN56xQAAANwAAAAPAAAAAAAAAAAAAAAA&#10;AJ8CAABkcnMvZG93bnJldi54bWxQSwUGAAAAAAQABAD3AAAAkQMAAAAA&#10;">
                  <v:imagedata r:id="rId209" o:title=""/>
                  <v:path arrowok="t"/>
                </v:shape>
                <v:shape id="Πλαίσιο κειμένου 196" o:spid="_x0000_s1306" type="#_x0000_t202" style="position:absolute;left:7209;top:1055;width:12345;height:4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Hvz70A&#10;AADcAAAADwAAAGRycy9kb3ducmV2LnhtbERPSwrCMBDdC94hjOBGNFX8VqOooLj1c4CxGdtiMylN&#10;tPX2ZiG4fLz/atOYQrypcrllBcNBBII4sTrnVMHteujPQTiPrLGwTAo+5GCzbrdWGGtb85neF5+K&#10;EMIuRgWZ92UspUsyMugGtiQO3MNWBn2AVSp1hXUIN4UcRdFUGsw5NGRY0j6j5Hl5GQWPU92bLOr7&#10;0d9m5/F0h/nsbj9KdTvNdgnCU+P/4p/7pBWM52F+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TyHvz70AAADcAAAADwAAAAAAAAAAAAAAAACYAgAAZHJzL2Rvd25yZXYu&#10;eG1sUEsFBgAAAAAEAAQA9QAAAIIDAAAAAA==&#10;" stroked="f">
                  <v:textbox>
                    <w:txbxContent>
                      <w:p w14:paraId="66698E70" w14:textId="77777777" w:rsidR="008D7546" w:rsidRPr="008F3668" w:rsidRDefault="008D7546" w:rsidP="008D7546">
                        <w:pPr>
                          <w:rPr>
                            <w:rFonts w:ascii="Arial" w:hAnsi="Arial" w:cs="Arial"/>
                            <w:sz w:val="20"/>
                            <w:szCs w:val="20"/>
                          </w:rPr>
                        </w:pPr>
                        <w:r w:rsidRPr="008F3668">
                          <w:rPr>
                            <w:rFonts w:ascii="Arial" w:hAnsi="Arial" w:cs="Arial"/>
                            <w:sz w:val="20"/>
                            <w:szCs w:val="20"/>
                          </w:rPr>
                          <w:t>Κυκλοφοριακός χώρος</w:t>
                        </w:r>
                      </w:p>
                    </w:txbxContent>
                  </v:textbox>
                </v:shape>
                <v:shape id="Πλαίσιο κειμένου 198" o:spid="_x0000_s1307" type="#_x0000_t202" style="position:absolute;left:11136;top:11664;width:8763;height:3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1KVMQA&#10;AADcAAAADwAAAGRycy9kb3ducmV2LnhtbESP0WrCQBRE3wv+w3KFvpS6sdgYYzZihRZfTf2Am+w1&#10;CWbvhuzWxL93C4U+DjNzhsl2k+nEjQbXWlawXEQgiCurW64VnL8/XxMQziNr7CyTgjs52OWzpwxT&#10;bUc+0a3wtQgQdikqaLzvUyld1ZBBt7A9cfAudjDogxxqqQccA9x08i2KYmmw5bDQYE+Hhqpr8WMU&#10;XI7jy/tmLL/8eX1axR/Yrkt7V+p5Pu23IDxN/j/81z5qBatkCb9nwhGQ+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tSlTEAAAA3AAAAA8AAAAAAAAAAAAAAAAAmAIAAGRycy9k&#10;b3ducmV2LnhtbFBLBQYAAAAABAAEAPUAAACJAwAAAAA=&#10;" stroked="f">
                  <v:textbox>
                    <w:txbxContent>
                      <w:p w14:paraId="261448C8" w14:textId="77777777" w:rsidR="008D7546" w:rsidRPr="008F3668" w:rsidRDefault="008D7546" w:rsidP="008D7546">
                        <w:pPr>
                          <w:rPr>
                            <w:rFonts w:ascii="Arial" w:hAnsi="Arial" w:cs="Arial"/>
                            <w:sz w:val="20"/>
                            <w:szCs w:val="20"/>
                          </w:rPr>
                        </w:pPr>
                        <w:r w:rsidRPr="008F3668">
                          <w:rPr>
                            <w:rFonts w:ascii="Arial" w:hAnsi="Arial" w:cs="Arial"/>
                            <w:sz w:val="20"/>
                            <w:szCs w:val="20"/>
                          </w:rPr>
                          <w:t>οδόστρωμα</w:t>
                        </w:r>
                      </w:p>
                    </w:txbxContent>
                  </v:textbox>
                </v:shape>
                <v:shape id="Πλαίσιο κειμένου 200" o:spid="_x0000_s1308" type="#_x0000_t202" style="position:absolute;left:34583;top:7766;width:7791;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UI8MA&#10;AADcAAAADwAAAGRycy9kb3ducmV2LnhtbESP3YrCMBSE7wXfIZwFb0RTxZ9u1ygqrHjrzwOcNse2&#10;bHNSmmjr25sFwcthZr5hVpvOVOJBjSstK5iMIxDEmdUl5wqul99RDMJ5ZI2VZVLwJAebdb+3wkTb&#10;lk/0OPtcBAi7BBUU3teJlC4ryKAb25o4eDfbGPRBNrnUDbYBbio5jaKFNFhyWCiwpn1B2d/5bhTc&#10;ju1w/t2mB39dnmaLHZbL1D6VGnx12x8Qnjr/Cb/bR61gFk/h/0w4An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L/UI8MAAADcAAAADwAAAAAAAAAAAAAAAACYAgAAZHJzL2Rv&#10;d25yZXYueG1sUEsFBgAAAAAEAAQA9QAAAIgDAAAAAA==&#10;" stroked="f">
                  <v:textbox>
                    <w:txbxContent>
                      <w:p w14:paraId="6AB839C6" w14:textId="77777777" w:rsidR="008D7546" w:rsidRDefault="008D7546" w:rsidP="008D7546">
                        <w:pPr>
                          <w:rPr>
                            <w:sz w:val="28"/>
                            <w:szCs w:val="28"/>
                          </w:rPr>
                        </w:pPr>
                        <w:r>
                          <w:rPr>
                            <w:sz w:val="28"/>
                            <w:szCs w:val="28"/>
                          </w:rPr>
                          <w:t>ΣΑΟ</w:t>
                        </w:r>
                      </w:p>
                    </w:txbxContent>
                  </v:textbox>
                </v:shape>
                <v:shape id="Πλαίσιο κειμένου 205" o:spid="_x0000_s1309" type="#_x0000_t202" style="position:absolute;top:22361;width:55245;height:58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xuMMA&#10;AADcAAAADwAAAGRycy9kb3ducmV2LnhtbESP3YrCMBSE7wXfIRzBG1lTf+t2jbIKLt7q+gCnzbEt&#10;Nielydr69kZY8HKYmW+Y9bYzlbhT40rLCibjCARxZnXJuYLL7+FjBcJ5ZI2VZVLwIAfbTb+3xkTb&#10;lk90P/tcBAi7BBUU3teJlC4ryKAb25o4eFfbGPRBNrnUDbYBbio5jaKlNFhyWCiwpn1B2e38ZxRc&#10;j+1o8dmmP/4Sn+bLHZZxah9KDQfd9xcIT51/h//bR61gvprB60w4AnLz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NxuMMAAADcAAAADwAAAAAAAAAAAAAAAACYAgAAZHJzL2Rv&#10;d25yZXYueG1sUEsFBgAAAAAEAAQA9QAAAIgDAAAAAA==&#10;" stroked="f">
                  <v:textbox>
                    <w:txbxContent>
                      <w:p w14:paraId="207E41ED" w14:textId="77777777" w:rsidR="008D7546" w:rsidRDefault="008D7546" w:rsidP="008D7546">
                        <w:pPr>
                          <w:rPr>
                            <w:sz w:val="20"/>
                            <w:szCs w:val="20"/>
                            <w:lang w:val="el-GR"/>
                          </w:rPr>
                        </w:pPr>
                        <w:r>
                          <w:rPr>
                            <w:sz w:val="20"/>
                            <w:szCs w:val="20"/>
                            <w:lang w:val="de-DE"/>
                          </w:rPr>
                          <w:t>h</w:t>
                        </w:r>
                        <w:r>
                          <w:rPr>
                            <w:sz w:val="20"/>
                            <w:szCs w:val="20"/>
                            <w:vertAlign w:val="subscript"/>
                            <w:lang w:val="de-DE"/>
                          </w:rPr>
                          <w:t>P</w:t>
                        </w:r>
                        <w:r w:rsidRPr="002A455E">
                          <w:rPr>
                            <w:sz w:val="20"/>
                            <w:szCs w:val="20"/>
                            <w:lang w:val="el-GR"/>
                          </w:rPr>
                          <w:t xml:space="preserve"> = ύψος ΣΑΟ σύμφωνα με δοκιμή πρόσκρουσης με αναφορά στην επιφάνεια του οδοστρώματος</w:t>
                        </w:r>
                      </w:p>
                      <w:p w14:paraId="26B3E150" w14:textId="77777777" w:rsidR="008D7546" w:rsidRDefault="008D7546" w:rsidP="008D7546">
                        <w:pPr>
                          <w:rPr>
                            <w:sz w:val="20"/>
                            <w:szCs w:val="20"/>
                            <w:lang w:val="el-GR"/>
                          </w:rPr>
                        </w:pPr>
                        <w:r>
                          <w:rPr>
                            <w:sz w:val="20"/>
                            <w:szCs w:val="20"/>
                          </w:rPr>
                          <w:t>h</w:t>
                        </w:r>
                        <w:r>
                          <w:rPr>
                            <w:sz w:val="20"/>
                            <w:szCs w:val="20"/>
                            <w:vertAlign w:val="subscript"/>
                          </w:rPr>
                          <w:t>E</w:t>
                        </w:r>
                        <w:r w:rsidRPr="002A455E">
                          <w:rPr>
                            <w:sz w:val="20"/>
                            <w:szCs w:val="20"/>
                            <w:lang w:val="el-GR"/>
                          </w:rPr>
                          <w:t xml:space="preserve"> = ύψος εγκατάστασης ΣΑΟ μετρούμενο έμπροσθεν του ΣΑΟ (επιφάνεια αναφοράς το έδαφος)</w:t>
                        </w:r>
                      </w:p>
                      <w:p w14:paraId="5DD78716" w14:textId="77777777" w:rsidR="008D7546" w:rsidRPr="002A455E" w:rsidRDefault="008D7546" w:rsidP="008D7546">
                        <w:pPr>
                          <w:rPr>
                            <w:sz w:val="20"/>
                            <w:szCs w:val="20"/>
                            <w:lang w:val="el-GR"/>
                          </w:rPr>
                        </w:pPr>
                        <w:r w:rsidRPr="008F3668">
                          <w:rPr>
                            <w:sz w:val="20"/>
                            <w:szCs w:val="20"/>
                            <w:lang w:val="el-GR"/>
                          </w:rPr>
                          <w:t>a = απόσταση ΣΑΟ από γραμμή αναφοράς</w:t>
                        </w:r>
                      </w:p>
                    </w:txbxContent>
                  </v:textbox>
                </v:shape>
                <v:shape id="Πλαίσιο κειμένου 207" o:spid="_x0000_s1310" type="#_x0000_t202" style="position:absolute;left:16588;top:17760;width:20116;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rpzMIA&#10;AADcAAAADwAAAGRycy9kb3ducmV2LnhtbESP3YrCMBSE7wXfIRzBG9FU6fpTjaLCirf+PMCxObbF&#10;5qQ00da3NwvCXg4z8w2z2rSmFC+qXWFZwXgUgSBOrS44U3C9/A7nIJxH1lhaJgVvcrBZdzsrTLRt&#10;+ESvs89EgLBLUEHufZVI6dKcDLqRrYiDd7e1QR9knUldYxPgppSTKJpKgwWHhRwr2ueUPs5Po+B+&#10;bAY/i+Z28NfZKZ7usJjd7Fupfq/dLkF4av1/+Ns+agXxPIa/M+EIyP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GunMwgAAANwAAAAPAAAAAAAAAAAAAAAAAJgCAABkcnMvZG93&#10;bnJldi54bWxQSwUGAAAAAAQABAD1AAAAhwMAAAAA&#10;" stroked="f">
                  <v:textbox>
                    <w:txbxContent>
                      <w:p w14:paraId="5F997CF1" w14:textId="77777777" w:rsidR="008D7546" w:rsidRPr="008F3668" w:rsidRDefault="008D7546" w:rsidP="008D7546">
                        <w:pPr>
                          <w:ind w:left="720" w:hanging="720"/>
                          <w:rPr>
                            <w:rFonts w:ascii="Arial" w:hAnsi="Arial" w:cs="Arial"/>
                            <w:sz w:val="20"/>
                            <w:szCs w:val="20"/>
                          </w:rPr>
                        </w:pPr>
                        <w:r w:rsidRPr="008F3668">
                          <w:rPr>
                            <w:rFonts w:ascii="Arial" w:hAnsi="Arial" w:cs="Arial"/>
                            <w:sz w:val="20"/>
                            <w:szCs w:val="20"/>
                          </w:rPr>
                          <w:t>Μέγιστη αρνητική επίκλιση 6 %</w:t>
                        </w:r>
                      </w:p>
                    </w:txbxContent>
                  </v:textbox>
                </v:shape>
              </v:group>
            </w:pict>
          </mc:Fallback>
        </mc:AlternateContent>
      </w:r>
    </w:p>
    <w:p w14:paraId="37DA8826" w14:textId="77777777" w:rsidR="008D7546" w:rsidRPr="008D7546" w:rsidRDefault="008D7546" w:rsidP="008D7546">
      <w:pPr>
        <w:rPr>
          <w:lang w:val="el-GR"/>
        </w:rPr>
      </w:pPr>
    </w:p>
    <w:p w14:paraId="55A5E8DA" w14:textId="77777777" w:rsidR="008D7546" w:rsidRPr="008D7546" w:rsidRDefault="008D7546" w:rsidP="008D7546">
      <w:pPr>
        <w:rPr>
          <w:lang w:val="el-GR"/>
        </w:rPr>
      </w:pPr>
    </w:p>
    <w:p w14:paraId="58E2E53C" w14:textId="77777777" w:rsidR="008D7546" w:rsidRPr="008D7546" w:rsidRDefault="008D7546" w:rsidP="008D7546">
      <w:pPr>
        <w:rPr>
          <w:lang w:val="el-GR"/>
        </w:rPr>
      </w:pPr>
    </w:p>
    <w:p w14:paraId="13811A2C" w14:textId="77777777" w:rsidR="008D7546" w:rsidRPr="008D7546" w:rsidRDefault="008D7546" w:rsidP="008D7546">
      <w:pPr>
        <w:rPr>
          <w:lang w:val="el-GR"/>
        </w:rPr>
      </w:pPr>
    </w:p>
    <w:p w14:paraId="5AD5C8A0" w14:textId="77777777" w:rsidR="008D7546" w:rsidRPr="008D7546" w:rsidRDefault="008D7546" w:rsidP="008D7546">
      <w:pPr>
        <w:rPr>
          <w:lang w:val="el-GR"/>
        </w:rPr>
      </w:pPr>
    </w:p>
    <w:p w14:paraId="567E7645" w14:textId="77777777" w:rsidR="008D7546" w:rsidRPr="008D7546" w:rsidRDefault="008D7546" w:rsidP="008D7546">
      <w:pPr>
        <w:rPr>
          <w:lang w:val="el-GR"/>
        </w:rPr>
      </w:pPr>
    </w:p>
    <w:p w14:paraId="4C8C0E3B" w14:textId="77777777" w:rsidR="008D7546" w:rsidRPr="008D7546" w:rsidRDefault="008D7546" w:rsidP="008D7546">
      <w:pPr>
        <w:rPr>
          <w:lang w:val="el-GR"/>
        </w:rPr>
      </w:pPr>
    </w:p>
    <w:p w14:paraId="340ACD1E" w14:textId="77777777" w:rsidR="008D7546" w:rsidRPr="008D7546" w:rsidRDefault="008D7546" w:rsidP="008D7546">
      <w:pPr>
        <w:rPr>
          <w:lang w:val="el-GR"/>
        </w:rPr>
      </w:pPr>
    </w:p>
    <w:p w14:paraId="1D6BD004" w14:textId="77777777" w:rsidR="008D7546" w:rsidRPr="008D7546" w:rsidRDefault="008D7546" w:rsidP="008D7546">
      <w:pPr>
        <w:rPr>
          <w:lang w:val="el-GR"/>
        </w:rPr>
      </w:pPr>
    </w:p>
    <w:p w14:paraId="4C17F44E" w14:textId="77777777" w:rsidR="008D7546" w:rsidRPr="008D7546" w:rsidRDefault="008D7546" w:rsidP="008D7546">
      <w:pPr>
        <w:rPr>
          <w:lang w:val="el-GR"/>
        </w:rPr>
      </w:pPr>
    </w:p>
    <w:p w14:paraId="4E043FC8" w14:textId="77777777" w:rsidR="008D7546" w:rsidRPr="008D7546" w:rsidRDefault="008D7546" w:rsidP="008D7546">
      <w:pPr>
        <w:rPr>
          <w:lang w:val="el-GR"/>
        </w:rPr>
      </w:pPr>
    </w:p>
    <w:p w14:paraId="140FC7A2" w14:textId="77777777" w:rsidR="008D7546" w:rsidRPr="008D7546" w:rsidRDefault="008D7546" w:rsidP="008D7546">
      <w:pPr>
        <w:rPr>
          <w:lang w:val="el-GR"/>
        </w:rPr>
      </w:pPr>
    </w:p>
    <w:p w14:paraId="3C6A3B83" w14:textId="77777777" w:rsidR="008D7546" w:rsidRPr="008D7546" w:rsidRDefault="008D7546" w:rsidP="008D7546">
      <w:pPr>
        <w:rPr>
          <w:lang w:val="el-GR"/>
        </w:rPr>
      </w:pPr>
    </w:p>
    <w:p w14:paraId="5279EA21" w14:textId="77777777" w:rsidR="008D7546" w:rsidRPr="008D7546" w:rsidRDefault="008D7546" w:rsidP="008D7546">
      <w:pPr>
        <w:rPr>
          <w:lang w:val="el-GR"/>
        </w:rPr>
      </w:pPr>
    </w:p>
    <w:p w14:paraId="2A17D027" w14:textId="77777777" w:rsidR="008D7546" w:rsidRPr="008D7546" w:rsidRDefault="008D7546" w:rsidP="008D7546">
      <w:pPr>
        <w:rPr>
          <w:lang w:val="el-GR"/>
        </w:rPr>
      </w:pPr>
    </w:p>
    <w:p w14:paraId="6E992BAD" w14:textId="77777777" w:rsidR="008D7546" w:rsidRPr="008D7546" w:rsidRDefault="008D7546" w:rsidP="008D7546">
      <w:pPr>
        <w:rPr>
          <w:lang w:val="el-GR"/>
        </w:rPr>
      </w:pPr>
    </w:p>
    <w:p w14:paraId="052D7EF1" w14:textId="77777777" w:rsidR="008D7546" w:rsidRPr="008D7546" w:rsidRDefault="008D7546" w:rsidP="008D7546">
      <w:pPr>
        <w:rPr>
          <w:lang w:val="el-GR"/>
        </w:rPr>
      </w:pPr>
    </w:p>
    <w:p w14:paraId="3D6B9707" w14:textId="77777777" w:rsidR="008D7546" w:rsidRPr="008D7546" w:rsidRDefault="008D7546" w:rsidP="008D7546">
      <w:pPr>
        <w:rPr>
          <w:lang w:val="el-GR"/>
        </w:rPr>
      </w:pPr>
      <w:r w:rsidRPr="008D7546">
        <w:rPr>
          <w:lang w:val="el-GR"/>
        </w:rPr>
        <w:tab/>
        <w:t xml:space="preserve">     ΣΑΟ=Σύστημα Αναχαίτισης Οχημάτων</w:t>
      </w:r>
    </w:p>
    <w:p w14:paraId="638DB937" w14:textId="77777777" w:rsidR="008D7546" w:rsidRPr="008D7546" w:rsidRDefault="008D7546" w:rsidP="008D7546">
      <w:pPr>
        <w:rPr>
          <w:lang w:val="el-GR"/>
        </w:rPr>
      </w:pPr>
    </w:p>
    <w:p w14:paraId="4F074C5F" w14:textId="77777777" w:rsidR="008D7546" w:rsidRPr="008D7546" w:rsidRDefault="008D7546" w:rsidP="008D7546">
      <w:pPr>
        <w:ind w:left="993" w:right="569" w:hanging="990"/>
        <w:jc w:val="both"/>
        <w:rPr>
          <w:rFonts w:ascii="Arial" w:hAnsi="Arial"/>
          <w:b/>
          <w:color w:val="010202"/>
          <w:sz w:val="19"/>
          <w:lang w:val="el-GR"/>
        </w:rPr>
      </w:pPr>
      <w:r w:rsidRPr="008D7546">
        <w:rPr>
          <w:rFonts w:ascii="Arial" w:hAnsi="Arial"/>
          <w:b/>
          <w:color w:val="010202"/>
          <w:sz w:val="19"/>
          <w:lang w:val="el-GR"/>
        </w:rPr>
        <w:t>Σχ. Γ6:</w:t>
      </w:r>
      <w:r w:rsidRPr="008D7546">
        <w:rPr>
          <w:rFonts w:ascii="Arial" w:hAnsi="Arial"/>
          <w:b/>
          <w:color w:val="010202"/>
          <w:sz w:val="19"/>
          <w:lang w:val="el-GR"/>
        </w:rPr>
        <w:tab/>
        <w:t>Προσδιορισμός ύψους εγκατάστασης  έγχυτων στηθαίων από σκυρόδεμα σε αρνητική κλίση ερείσματος --Έντονα παραμορφωμένη κλίμακα επίκλισης</w:t>
      </w:r>
    </w:p>
    <w:p w14:paraId="6609A6BC" w14:textId="77777777" w:rsidR="008D7546" w:rsidRPr="008D7546" w:rsidRDefault="008D7546" w:rsidP="008D7546">
      <w:pPr>
        <w:rPr>
          <w:lang w:val="el-GR"/>
        </w:rPr>
      </w:pPr>
    </w:p>
    <w:p w14:paraId="1B4E6C6A" w14:textId="77777777" w:rsidR="008D7546" w:rsidRPr="008D7546" w:rsidRDefault="008D7546" w:rsidP="008D7546">
      <w:pPr>
        <w:rPr>
          <w:lang w:val="el-GR"/>
        </w:rPr>
      </w:pPr>
      <w:r w:rsidRPr="008D7546">
        <w:rPr>
          <w:lang w:val="el-GR"/>
        </w:rPr>
        <w:br w:type="page"/>
      </w:r>
    </w:p>
    <w:p w14:paraId="2AA1EA7D" w14:textId="77777777" w:rsidR="008D7546" w:rsidRPr="008D7546" w:rsidRDefault="008D7546" w:rsidP="008D7546">
      <w:pPr>
        <w:spacing w:after="120"/>
        <w:ind w:left="567"/>
        <w:jc w:val="both"/>
        <w:rPr>
          <w:sz w:val="23"/>
          <w:szCs w:val="23"/>
          <w:lang w:val="el-GR"/>
        </w:rPr>
      </w:pPr>
      <w:r w:rsidRPr="008D7546">
        <w:rPr>
          <w:sz w:val="23"/>
          <w:szCs w:val="23"/>
          <w:lang w:val="el-GR"/>
        </w:rPr>
        <w:lastRenderedPageBreak/>
        <w:t>Έγχυτα στηθαία από σκυρόδεμα μπορούν να τοποθετηθούν σε επιφάνειες έδρασης με επίκλιση θετική ή αρνητική έως την τιμή του 6 %.</w:t>
      </w:r>
    </w:p>
    <w:p w14:paraId="20AD77EE" w14:textId="77777777" w:rsidR="008D7546" w:rsidRPr="008D7546" w:rsidRDefault="008D7546" w:rsidP="008D7546">
      <w:pPr>
        <w:spacing w:after="120"/>
        <w:ind w:left="567"/>
        <w:jc w:val="both"/>
        <w:rPr>
          <w:sz w:val="23"/>
          <w:szCs w:val="23"/>
          <w:lang w:val="el-GR"/>
        </w:rPr>
      </w:pPr>
      <w:r w:rsidRPr="008D7546">
        <w:rPr>
          <w:sz w:val="23"/>
          <w:szCs w:val="23"/>
          <w:lang w:val="el-GR"/>
        </w:rPr>
        <w:t>Σε επικλίσεις θετικές ή αρνητικές στο φάσμα τιμών μεταξύ 6 % και 12 % απαιτείται, μετά από συνεννόηση με την Διευθύνουσα Υπηρεσία, προσαρμογή της επιφάνειας έδρασης στο εύρος του λειτουργικού πλάτους, ούτως ώστε σε αυτό να δημιουργείται επίκλιση με μέγιστη τιμή 6 %.</w:t>
      </w:r>
    </w:p>
    <w:p w14:paraId="39DEB9FB" w14:textId="77777777" w:rsidR="008D7546" w:rsidRPr="008D7546" w:rsidRDefault="008D7546" w:rsidP="008D7546">
      <w:pPr>
        <w:spacing w:after="120"/>
        <w:ind w:left="567"/>
        <w:jc w:val="both"/>
        <w:rPr>
          <w:sz w:val="23"/>
          <w:szCs w:val="23"/>
          <w:lang w:val="el-GR"/>
        </w:rPr>
      </w:pPr>
      <w:r w:rsidRPr="008D7546">
        <w:rPr>
          <w:sz w:val="23"/>
          <w:szCs w:val="23"/>
          <w:lang w:val="el-GR"/>
        </w:rPr>
        <w:t xml:space="preserve">Σε περιπτώσεις θετικών επικλίσεων ερεισμάτων ή νησίδων έως 6% μετρείται το ύψος του στηθαίου ακριβώς έμπροσθέν του (Σχήμα Γ7, </w:t>
      </w:r>
      <w:r w:rsidRPr="008D7546">
        <w:rPr>
          <w:sz w:val="23"/>
          <w:szCs w:val="23"/>
        </w:rPr>
        <w:t>h</w:t>
      </w:r>
      <w:r w:rsidRPr="008D7546">
        <w:rPr>
          <w:sz w:val="23"/>
          <w:szCs w:val="23"/>
          <w:vertAlign w:val="subscript"/>
        </w:rPr>
        <w:t>E</w:t>
      </w:r>
      <w:r w:rsidRPr="008D7546">
        <w:rPr>
          <w:sz w:val="23"/>
          <w:szCs w:val="23"/>
          <w:lang w:val="el-GR"/>
        </w:rPr>
        <w:t>=</w:t>
      </w:r>
      <w:r w:rsidRPr="008D7546">
        <w:rPr>
          <w:sz w:val="23"/>
          <w:szCs w:val="23"/>
        </w:rPr>
        <w:t>h</w:t>
      </w:r>
      <w:r w:rsidRPr="008D7546">
        <w:rPr>
          <w:sz w:val="23"/>
          <w:szCs w:val="23"/>
          <w:vertAlign w:val="subscript"/>
        </w:rPr>
        <w:t>P</w:t>
      </w:r>
      <w:r w:rsidRPr="008D7546">
        <w:rPr>
          <w:sz w:val="23"/>
          <w:szCs w:val="23"/>
          <w:lang w:val="el-GR"/>
        </w:rPr>
        <w:t>). Σε περιπτώσεις θετικών επικλίσεων ερεισμάτων μεταξύ των τιμών 6 % και 12 % απαιτείται μια προσαρμογή της επιφάνειας έδρασης στο εύρος του λειτουργικού πλάτους του στηθαίου ασφαλείας μετά από συνεννόηση με την Διευθύνουσα Υπηρεσία, ούτως ώστε να δημιουργηθεί εκεί μια επίκλιση με μέγιστη τιμή 6 %. Το ύψος εγκατάστασης του στηθαίου ασφαλείας έχει ως επιφάνεια αναφοράς την επιφάνεια ακριβώς έμπροσθεν του στηθαίου ασφαλείας (</w:t>
      </w:r>
      <w:r w:rsidRPr="008D7546">
        <w:rPr>
          <w:sz w:val="23"/>
          <w:szCs w:val="23"/>
        </w:rPr>
        <w:t>h</w:t>
      </w:r>
      <w:r w:rsidRPr="008D7546">
        <w:rPr>
          <w:sz w:val="23"/>
          <w:szCs w:val="23"/>
          <w:vertAlign w:val="subscript"/>
        </w:rPr>
        <w:t>E</w:t>
      </w:r>
      <w:r w:rsidRPr="008D7546">
        <w:rPr>
          <w:sz w:val="23"/>
          <w:szCs w:val="23"/>
          <w:lang w:val="el-GR"/>
        </w:rPr>
        <w:t>=</w:t>
      </w:r>
      <w:r w:rsidRPr="008D7546">
        <w:rPr>
          <w:sz w:val="23"/>
          <w:szCs w:val="23"/>
        </w:rPr>
        <w:t>h</w:t>
      </w:r>
      <w:r w:rsidRPr="008D7546">
        <w:rPr>
          <w:sz w:val="23"/>
          <w:szCs w:val="23"/>
          <w:vertAlign w:val="subscript"/>
        </w:rPr>
        <w:t>P</w:t>
      </w:r>
      <w:r w:rsidRPr="008D7546">
        <w:rPr>
          <w:sz w:val="23"/>
          <w:szCs w:val="23"/>
          <w:lang w:val="el-GR"/>
        </w:rPr>
        <w:t>).</w:t>
      </w:r>
    </w:p>
    <w:p w14:paraId="3091A7D4" w14:textId="77777777" w:rsidR="008D7546" w:rsidRPr="008D7546" w:rsidRDefault="008D7546" w:rsidP="008D7546">
      <w:pPr>
        <w:spacing w:after="120"/>
        <w:ind w:left="567"/>
        <w:jc w:val="both"/>
        <w:rPr>
          <w:sz w:val="23"/>
          <w:szCs w:val="23"/>
          <w:lang w:val="el-GR"/>
        </w:rPr>
      </w:pPr>
    </w:p>
    <w:p w14:paraId="5EE03B18" w14:textId="77777777" w:rsidR="008D7546" w:rsidRPr="008D7546" w:rsidRDefault="008D7546" w:rsidP="008D7546">
      <w:pPr>
        <w:rPr>
          <w:lang w:val="el-GR"/>
        </w:rPr>
      </w:pPr>
    </w:p>
    <w:p w14:paraId="5B47E1B5" w14:textId="77777777" w:rsidR="008D7546" w:rsidRPr="008D7546" w:rsidRDefault="008D7546" w:rsidP="008D7546">
      <w:pPr>
        <w:rPr>
          <w:lang w:val="el-GR"/>
        </w:rPr>
      </w:pPr>
      <w:r w:rsidRPr="008D7546">
        <w:rPr>
          <w:noProof/>
          <w:lang w:val="el-GR" w:eastAsia="zh-CN"/>
        </w:rPr>
        <w:drawing>
          <wp:anchor distT="0" distB="0" distL="114300" distR="114300" simplePos="0" relativeHeight="251719787" behindDoc="0" locked="0" layoutInCell="1" allowOverlap="1" wp14:anchorId="2921B7F4" wp14:editId="0D9ACDCE">
            <wp:simplePos x="0" y="0"/>
            <wp:positionH relativeFrom="margin">
              <wp:align>center</wp:align>
            </wp:positionH>
            <wp:positionV relativeFrom="paragraph">
              <wp:posOffset>3077</wp:posOffset>
            </wp:positionV>
            <wp:extent cx="4762500" cy="3068955"/>
            <wp:effectExtent l="0" t="0" r="0" b="0"/>
            <wp:wrapNone/>
            <wp:docPr id="508" name="Εικόνα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08"/>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762500" cy="3068955"/>
                    </a:xfrm>
                    <a:prstGeom prst="rect">
                      <a:avLst/>
                    </a:prstGeom>
                    <a:noFill/>
                  </pic:spPr>
                </pic:pic>
              </a:graphicData>
            </a:graphic>
            <wp14:sizeRelH relativeFrom="margin">
              <wp14:pctWidth>0</wp14:pctWidth>
            </wp14:sizeRelH>
            <wp14:sizeRelV relativeFrom="margin">
              <wp14:pctHeight>0</wp14:pctHeight>
            </wp14:sizeRelV>
          </wp:anchor>
        </w:drawing>
      </w:r>
    </w:p>
    <w:p w14:paraId="6FAABC5C" w14:textId="77777777" w:rsidR="008D7546" w:rsidRPr="008D7546" w:rsidRDefault="008D7546" w:rsidP="008D7546">
      <w:pPr>
        <w:rPr>
          <w:lang w:val="el-GR"/>
        </w:rPr>
      </w:pPr>
      <w:r w:rsidRPr="008D7546">
        <w:rPr>
          <w:noProof/>
          <w:lang w:val="el-GR" w:eastAsia="zh-CN"/>
        </w:rPr>
        <mc:AlternateContent>
          <mc:Choice Requires="wps">
            <w:drawing>
              <wp:anchor distT="45720" distB="45720" distL="114300" distR="114300" simplePos="0" relativeHeight="251720811" behindDoc="0" locked="0" layoutInCell="1" allowOverlap="1" wp14:anchorId="06D61A3A" wp14:editId="5EB8D3FF">
                <wp:simplePos x="0" y="0"/>
                <wp:positionH relativeFrom="margin">
                  <wp:posOffset>1161415</wp:posOffset>
                </wp:positionH>
                <wp:positionV relativeFrom="paragraph">
                  <wp:posOffset>1905</wp:posOffset>
                </wp:positionV>
                <wp:extent cx="1234440" cy="441960"/>
                <wp:effectExtent l="0" t="0" r="3810" b="0"/>
                <wp:wrapSquare wrapText="bothSides"/>
                <wp:docPr id="485" name="Πλαίσιο κειμένου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4440" cy="441960"/>
                        </a:xfrm>
                        <a:prstGeom prst="rect">
                          <a:avLst/>
                        </a:prstGeom>
                        <a:solidFill>
                          <a:srgbClr val="FFFFFF"/>
                        </a:solidFill>
                        <a:ln w="9525">
                          <a:noFill/>
                          <a:miter lim="800000"/>
                          <a:headEnd/>
                          <a:tailEnd/>
                        </a:ln>
                      </wps:spPr>
                      <wps:txbx>
                        <w:txbxContent>
                          <w:p w14:paraId="24C62331" w14:textId="77777777" w:rsidR="008D7546" w:rsidRPr="00D078B5" w:rsidRDefault="008D7546" w:rsidP="008D7546">
                            <w:pPr>
                              <w:rPr>
                                <w:rFonts w:ascii="Arial" w:hAnsi="Arial" w:cs="Arial"/>
                                <w:sz w:val="20"/>
                                <w:szCs w:val="20"/>
                              </w:rPr>
                            </w:pPr>
                            <w:r w:rsidRPr="00D078B5">
                              <w:rPr>
                                <w:rFonts w:ascii="Arial" w:hAnsi="Arial" w:cs="Arial"/>
                                <w:sz w:val="20"/>
                                <w:szCs w:val="20"/>
                              </w:rPr>
                              <w:t>Κυκλοφοριακός χώρος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209" o:spid="_x0000_s1311" type="#_x0000_t202" style="position:absolute;margin-left:91.45pt;margin-top:.15pt;width:97.2pt;height:34.8pt;z-index:25172081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" stroked="f">
                <v:textbox>
                  <w:txbxContent>
                    <w:p w14:paraId="24C62331" w14:textId="77777777" w:rsidR="008D7546" w:rsidRPr="00D078B5" w:rsidRDefault="008D7546" w:rsidP="008D7546">
                      <w:pPr>
                        <w:rPr>
                          <w:rFonts w:ascii="Arial" w:hAnsi="Arial" w:cs="Arial"/>
                          <w:sz w:val="20"/>
                          <w:szCs w:val="20"/>
                        </w:rPr>
                      </w:pPr>
                      <w:r w:rsidRPr="00D078B5">
                        <w:rPr>
                          <w:rFonts w:ascii="Arial" w:hAnsi="Arial" w:cs="Arial"/>
                          <w:sz w:val="20"/>
                          <w:szCs w:val="20"/>
                        </w:rPr>
                        <w:t>Κυκλοφοριακός χώρος</w:t>
                      </w:r>
                    </w:p>
                  </w:txbxContent>
                </v:textbox>
                <w10:wrap type="square" anchorx="margin"/>
              </v:shape>
            </w:pict>
          </mc:Fallback>
        </mc:AlternateContent>
      </w:r>
    </w:p>
    <w:p w14:paraId="04090CF0" w14:textId="77777777" w:rsidR="008D7546" w:rsidRPr="008D7546" w:rsidRDefault="008D7546" w:rsidP="008D7546">
      <w:pPr>
        <w:rPr>
          <w:lang w:val="el-GR"/>
        </w:rPr>
      </w:pPr>
    </w:p>
    <w:p w14:paraId="6A41FBDF" w14:textId="77777777" w:rsidR="008D7546" w:rsidRPr="008D7546" w:rsidRDefault="008D7546" w:rsidP="008D7546">
      <w:pPr>
        <w:rPr>
          <w:lang w:val="el-GR"/>
        </w:rPr>
      </w:pPr>
      <w:r w:rsidRPr="008D7546">
        <w:rPr>
          <w:noProof/>
          <w:lang w:val="el-GR" w:eastAsia="zh-CN"/>
        </w:rPr>
        <mc:AlternateContent>
          <mc:Choice Requires="wps">
            <w:drawing>
              <wp:anchor distT="45720" distB="45720" distL="114300" distR="114300" simplePos="0" relativeHeight="251722859" behindDoc="0" locked="0" layoutInCell="1" allowOverlap="1" wp14:anchorId="73A9CEED" wp14:editId="54744C83">
                <wp:simplePos x="0" y="0"/>
                <wp:positionH relativeFrom="margin">
                  <wp:posOffset>4063365</wp:posOffset>
                </wp:positionH>
                <wp:positionV relativeFrom="paragraph">
                  <wp:posOffset>14605</wp:posOffset>
                </wp:positionV>
                <wp:extent cx="878840" cy="358140"/>
                <wp:effectExtent l="0" t="0" r="0" b="3810"/>
                <wp:wrapSquare wrapText="bothSides"/>
                <wp:docPr id="486" name="Πλαίσιο κειμένου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358140"/>
                        </a:xfrm>
                        <a:prstGeom prst="rect">
                          <a:avLst/>
                        </a:prstGeom>
                        <a:solidFill>
                          <a:srgbClr val="FFFFFF"/>
                        </a:solidFill>
                        <a:ln w="9525">
                          <a:noFill/>
                          <a:miter lim="800000"/>
                          <a:headEnd/>
                          <a:tailEnd/>
                        </a:ln>
                      </wps:spPr>
                      <wps:txbx>
                        <w:txbxContent>
                          <w:p w14:paraId="3232CF65" w14:textId="77777777" w:rsidR="008D7546" w:rsidRDefault="008D7546" w:rsidP="008D7546">
                            <w:pPr>
                              <w:rPr>
                                <w:sz w:val="28"/>
                                <w:szCs w:val="28"/>
                              </w:rPr>
                            </w:pPr>
                            <w:r>
                              <w:rPr>
                                <w:sz w:val="28"/>
                                <w:szCs w:val="28"/>
                              </w:rPr>
                              <w:t>ΣΑΟ</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211" o:spid="_x0000_s1312" type="#_x0000_t202" style="position:absolute;margin-left:319.95pt;margin-top:1.15pt;width:69.2pt;height:28.2pt;z-index:25172285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" stroked="f">
                <v:textbox>
                  <w:txbxContent>
                    <w:p w14:paraId="3232CF65" w14:textId="77777777" w:rsidR="008D7546" w:rsidRDefault="008D7546" w:rsidP="008D7546">
                      <w:pPr>
                        <w:rPr>
                          <w:sz w:val="28"/>
                          <w:szCs w:val="28"/>
                        </w:rPr>
                      </w:pPr>
                      <w:r>
                        <w:rPr>
                          <w:sz w:val="28"/>
                          <w:szCs w:val="28"/>
                        </w:rPr>
                        <w:t>ΣΑΟ</w:t>
                      </w:r>
                    </w:p>
                  </w:txbxContent>
                </v:textbox>
                <w10:wrap type="square" anchorx="margin"/>
              </v:shape>
            </w:pict>
          </mc:Fallback>
        </mc:AlternateContent>
      </w:r>
    </w:p>
    <w:p w14:paraId="00688C0F" w14:textId="77777777" w:rsidR="008D7546" w:rsidRPr="008D7546" w:rsidRDefault="008D7546" w:rsidP="008D7546">
      <w:pPr>
        <w:rPr>
          <w:lang w:val="el-GR"/>
        </w:rPr>
      </w:pPr>
    </w:p>
    <w:p w14:paraId="45D1BA18" w14:textId="77777777" w:rsidR="008D7546" w:rsidRPr="008D7546" w:rsidRDefault="008D7546" w:rsidP="008D7546">
      <w:pPr>
        <w:rPr>
          <w:lang w:val="el-GR"/>
        </w:rPr>
      </w:pPr>
    </w:p>
    <w:p w14:paraId="19DD0FBA" w14:textId="77777777" w:rsidR="008D7546" w:rsidRPr="008D7546" w:rsidRDefault="008D7546" w:rsidP="008D7546">
      <w:pPr>
        <w:rPr>
          <w:lang w:val="el-GR"/>
        </w:rPr>
      </w:pPr>
    </w:p>
    <w:p w14:paraId="50B10EBD" w14:textId="77777777" w:rsidR="008D7546" w:rsidRPr="008D7546" w:rsidRDefault="008D7546" w:rsidP="008D7546">
      <w:pPr>
        <w:rPr>
          <w:lang w:val="el-GR"/>
        </w:rPr>
      </w:pPr>
    </w:p>
    <w:p w14:paraId="338F3D08" w14:textId="77777777" w:rsidR="008D7546" w:rsidRPr="008D7546" w:rsidRDefault="008D7546" w:rsidP="008D7546">
      <w:pPr>
        <w:rPr>
          <w:lang w:val="el-GR"/>
        </w:rPr>
      </w:pPr>
    </w:p>
    <w:p w14:paraId="1925239E" w14:textId="77777777" w:rsidR="008D7546" w:rsidRPr="008D7546" w:rsidRDefault="008D7546" w:rsidP="008D7546">
      <w:pPr>
        <w:rPr>
          <w:lang w:val="el-GR"/>
        </w:rPr>
      </w:pPr>
    </w:p>
    <w:p w14:paraId="40D4115B" w14:textId="77777777" w:rsidR="008D7546" w:rsidRPr="008D7546" w:rsidRDefault="008D7546" w:rsidP="008D7546">
      <w:pPr>
        <w:rPr>
          <w:lang w:val="el-GR"/>
        </w:rPr>
      </w:pPr>
      <w:r w:rsidRPr="008D7546">
        <w:rPr>
          <w:noProof/>
          <w:lang w:val="el-GR" w:eastAsia="zh-CN"/>
        </w:rPr>
        <mc:AlternateContent>
          <mc:Choice Requires="wps">
            <w:drawing>
              <wp:anchor distT="45720" distB="45720" distL="114300" distR="114300" simplePos="0" relativeHeight="251721835" behindDoc="0" locked="0" layoutInCell="1" allowOverlap="1" wp14:anchorId="0CA82585" wp14:editId="29B41052">
                <wp:simplePos x="0" y="0"/>
                <wp:positionH relativeFrom="margin">
                  <wp:posOffset>1589405</wp:posOffset>
                </wp:positionH>
                <wp:positionV relativeFrom="paragraph">
                  <wp:posOffset>78105</wp:posOffset>
                </wp:positionV>
                <wp:extent cx="876300" cy="312420"/>
                <wp:effectExtent l="0" t="0" r="0" b="0"/>
                <wp:wrapSquare wrapText="bothSides"/>
                <wp:docPr id="487" name="Πλαίσιο κειμένου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312420"/>
                        </a:xfrm>
                        <a:prstGeom prst="rect">
                          <a:avLst/>
                        </a:prstGeom>
                        <a:solidFill>
                          <a:srgbClr val="FFFFFF"/>
                        </a:solidFill>
                        <a:ln w="9525">
                          <a:noFill/>
                          <a:miter lim="800000"/>
                          <a:headEnd/>
                          <a:tailEnd/>
                        </a:ln>
                      </wps:spPr>
                      <wps:txbx>
                        <w:txbxContent>
                          <w:p w14:paraId="75AB3145" w14:textId="77777777" w:rsidR="008D7546" w:rsidRPr="00D078B5" w:rsidRDefault="008D7546" w:rsidP="008D7546">
                            <w:pPr>
                              <w:rPr>
                                <w:rFonts w:ascii="Arial" w:hAnsi="Arial" w:cs="Arial"/>
                                <w:sz w:val="20"/>
                                <w:szCs w:val="20"/>
                              </w:rPr>
                            </w:pPr>
                            <w:r w:rsidRPr="00D078B5">
                              <w:rPr>
                                <w:rFonts w:ascii="Arial" w:hAnsi="Arial" w:cs="Arial"/>
                                <w:sz w:val="20"/>
                                <w:szCs w:val="20"/>
                              </w:rPr>
                              <w:t>οδόστρωμα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210" o:spid="_x0000_s1313" type="#_x0000_t202" style="position:absolute;margin-left:125.15pt;margin-top:6.15pt;width:69pt;height:24.6pt;z-index:25172183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" stroked="f">
                <v:textbox>
                  <w:txbxContent>
                    <w:p w14:paraId="75AB3145" w14:textId="77777777" w:rsidR="008D7546" w:rsidRPr="00D078B5" w:rsidRDefault="008D7546" w:rsidP="008D7546">
                      <w:pPr>
                        <w:rPr>
                          <w:rFonts w:ascii="Arial" w:hAnsi="Arial" w:cs="Arial"/>
                          <w:sz w:val="20"/>
                          <w:szCs w:val="20"/>
                        </w:rPr>
                      </w:pPr>
                      <w:r w:rsidRPr="00D078B5">
                        <w:rPr>
                          <w:rFonts w:ascii="Arial" w:hAnsi="Arial" w:cs="Arial"/>
                          <w:sz w:val="20"/>
                          <w:szCs w:val="20"/>
                        </w:rPr>
                        <w:t>οδόστρωμα</w:t>
                      </w:r>
                    </w:p>
                  </w:txbxContent>
                </v:textbox>
                <w10:wrap type="square" anchorx="margin"/>
              </v:shape>
            </w:pict>
          </mc:Fallback>
        </mc:AlternateContent>
      </w:r>
    </w:p>
    <w:p w14:paraId="22AAA94D" w14:textId="77777777" w:rsidR="008D7546" w:rsidRPr="008D7546" w:rsidRDefault="008D7546" w:rsidP="008D7546">
      <w:pPr>
        <w:rPr>
          <w:lang w:val="el-GR"/>
        </w:rPr>
      </w:pPr>
    </w:p>
    <w:p w14:paraId="082DAF44" w14:textId="77777777" w:rsidR="008D7546" w:rsidRPr="008D7546" w:rsidRDefault="008D7546" w:rsidP="008D7546">
      <w:pPr>
        <w:rPr>
          <w:lang w:val="el-GR"/>
        </w:rPr>
      </w:pPr>
      <w:r w:rsidRPr="008D7546">
        <w:rPr>
          <w:noProof/>
          <w:lang w:val="el-GR" w:eastAsia="zh-CN"/>
        </w:rPr>
        <mc:AlternateContent>
          <mc:Choice Requires="wps">
            <w:drawing>
              <wp:anchor distT="45720" distB="45720" distL="114300" distR="114300" simplePos="0" relativeHeight="251723883" behindDoc="0" locked="0" layoutInCell="1" allowOverlap="1" wp14:anchorId="7BE2EBAF" wp14:editId="4B7886DE">
                <wp:simplePos x="0" y="0"/>
                <wp:positionH relativeFrom="column">
                  <wp:posOffset>3407312</wp:posOffset>
                </wp:positionH>
                <wp:positionV relativeFrom="paragraph">
                  <wp:posOffset>85822</wp:posOffset>
                </wp:positionV>
                <wp:extent cx="1958340" cy="426720"/>
                <wp:effectExtent l="0" t="0" r="3810" b="0"/>
                <wp:wrapNone/>
                <wp:docPr id="488" name="Πλαίσιο κειμένου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8340" cy="426720"/>
                        </a:xfrm>
                        <a:prstGeom prst="rect">
                          <a:avLst/>
                        </a:prstGeom>
                        <a:solidFill>
                          <a:srgbClr val="FFFFFF"/>
                        </a:solidFill>
                        <a:ln w="9525">
                          <a:noFill/>
                          <a:miter lim="800000"/>
                          <a:headEnd/>
                          <a:tailEnd/>
                        </a:ln>
                      </wps:spPr>
                      <wps:txbx>
                        <w:txbxContent>
                          <w:p w14:paraId="3E4EC59C" w14:textId="77777777" w:rsidR="008D7546" w:rsidRPr="00D078B5" w:rsidRDefault="008D7546" w:rsidP="008D7546">
                            <w:pPr>
                              <w:ind w:left="720" w:hanging="720"/>
                              <w:rPr>
                                <w:rFonts w:ascii="Arial" w:hAnsi="Arial" w:cs="Arial"/>
                                <w:sz w:val="20"/>
                                <w:szCs w:val="20"/>
                              </w:rPr>
                            </w:pPr>
                            <w:r w:rsidRPr="00D078B5">
                              <w:rPr>
                                <w:rFonts w:ascii="Arial" w:hAnsi="Arial" w:cs="Arial"/>
                                <w:sz w:val="20"/>
                                <w:szCs w:val="20"/>
                              </w:rPr>
                              <w:t>Μέγιστη θετική επίκλιση 6 %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212" o:spid="_x0000_s1314" type="#_x0000_t202" style="position:absolute;margin-left:268.3pt;margin-top:6.75pt;width:154.2pt;height:33.6pt;z-index:25172388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" stroked="f">
                <v:textbox>
                  <w:txbxContent>
                    <w:p w14:paraId="3E4EC59C" w14:textId="77777777" w:rsidR="008D7546" w:rsidRPr="00D078B5" w:rsidRDefault="008D7546" w:rsidP="008D7546">
                      <w:pPr>
                        <w:ind w:left="720" w:hanging="720"/>
                        <w:rPr>
                          <w:rFonts w:ascii="Arial" w:hAnsi="Arial" w:cs="Arial"/>
                          <w:sz w:val="20"/>
                          <w:szCs w:val="20"/>
                        </w:rPr>
                      </w:pPr>
                      <w:r w:rsidRPr="00D078B5">
                        <w:rPr>
                          <w:rFonts w:ascii="Arial" w:hAnsi="Arial" w:cs="Arial"/>
                          <w:sz w:val="20"/>
                          <w:szCs w:val="20"/>
                        </w:rPr>
                        <w:t>Μέγιστη θετική επίκλιση 6 %</w:t>
                      </w:r>
                    </w:p>
                  </w:txbxContent>
                </v:textbox>
              </v:shape>
            </w:pict>
          </mc:Fallback>
        </mc:AlternateContent>
      </w:r>
    </w:p>
    <w:p w14:paraId="5BA97155" w14:textId="77777777" w:rsidR="008D7546" w:rsidRPr="008D7546" w:rsidRDefault="008D7546" w:rsidP="008D7546">
      <w:pPr>
        <w:rPr>
          <w:lang w:val="el-GR"/>
        </w:rPr>
      </w:pPr>
    </w:p>
    <w:p w14:paraId="0E6DBB79" w14:textId="77777777" w:rsidR="008D7546" w:rsidRPr="008D7546" w:rsidRDefault="008D7546" w:rsidP="008D7546">
      <w:pPr>
        <w:rPr>
          <w:lang w:val="el-GR"/>
        </w:rPr>
      </w:pPr>
    </w:p>
    <w:p w14:paraId="22BDD285" w14:textId="77777777" w:rsidR="008D7546" w:rsidRPr="008D7546" w:rsidRDefault="008D7546" w:rsidP="008D7546">
      <w:pPr>
        <w:rPr>
          <w:lang w:val="el-GR"/>
        </w:rPr>
      </w:pPr>
    </w:p>
    <w:p w14:paraId="67420FAE" w14:textId="77777777" w:rsidR="008D7546" w:rsidRPr="008D7546" w:rsidRDefault="008D7546" w:rsidP="008D7546">
      <w:pPr>
        <w:rPr>
          <w:lang w:val="el-GR"/>
        </w:rPr>
      </w:pPr>
    </w:p>
    <w:p w14:paraId="6C607E78" w14:textId="77777777" w:rsidR="008D7546" w:rsidRPr="008D7546" w:rsidRDefault="008D7546" w:rsidP="008D7546">
      <w:pPr>
        <w:rPr>
          <w:lang w:val="el-GR"/>
        </w:rPr>
      </w:pPr>
      <w:r w:rsidRPr="008D7546">
        <w:rPr>
          <w:noProof/>
          <w:lang w:val="el-GR" w:eastAsia="zh-CN"/>
        </w:rPr>
        <mc:AlternateContent>
          <mc:Choice Requires="wps">
            <w:drawing>
              <wp:anchor distT="45720" distB="45720" distL="114300" distR="114300" simplePos="0" relativeHeight="251724907" behindDoc="0" locked="0" layoutInCell="1" allowOverlap="1" wp14:anchorId="69DADADF" wp14:editId="0C0B9041">
                <wp:simplePos x="0" y="0"/>
                <wp:positionH relativeFrom="margin">
                  <wp:posOffset>687705</wp:posOffset>
                </wp:positionH>
                <wp:positionV relativeFrom="paragraph">
                  <wp:posOffset>64770</wp:posOffset>
                </wp:positionV>
                <wp:extent cx="5524500" cy="342900"/>
                <wp:effectExtent l="0" t="0" r="0" b="0"/>
                <wp:wrapNone/>
                <wp:docPr id="489" name="Πλαίσιο κειμένου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0" cy="342900"/>
                        </a:xfrm>
                        <a:prstGeom prst="rect">
                          <a:avLst/>
                        </a:prstGeom>
                        <a:solidFill>
                          <a:srgbClr val="FFFFFF"/>
                        </a:solidFill>
                        <a:ln w="9525">
                          <a:noFill/>
                          <a:miter lim="800000"/>
                          <a:headEnd/>
                          <a:tailEnd/>
                        </a:ln>
                      </wps:spPr>
                      <wps:txbx>
                        <w:txbxContent>
                          <w:p w14:paraId="6329F50C" w14:textId="77777777" w:rsidR="008D7546" w:rsidRPr="002A455E" w:rsidRDefault="008D7546" w:rsidP="008D7546">
                            <w:pPr>
                              <w:rPr>
                                <w:sz w:val="20"/>
                                <w:szCs w:val="20"/>
                                <w:lang w:val="el-GR"/>
                              </w:rPr>
                            </w:pPr>
                            <w:r>
                              <w:rPr>
                                <w:sz w:val="20"/>
                                <w:szCs w:val="20"/>
                              </w:rPr>
                              <w:t>h</w:t>
                            </w:r>
                            <w:r>
                              <w:rPr>
                                <w:sz w:val="20"/>
                                <w:szCs w:val="20"/>
                                <w:vertAlign w:val="subscript"/>
                              </w:rPr>
                              <w:t>E</w:t>
                            </w:r>
                            <w:r w:rsidRPr="002A455E">
                              <w:rPr>
                                <w:sz w:val="20"/>
                                <w:szCs w:val="20"/>
                                <w:lang w:val="el-GR"/>
                              </w:rPr>
                              <w:t xml:space="preserve"> = ύψος εγκατάστασης ΣΑΟ μετρούμενο έμπροσθεν του ΣΑΟ (επιφάνεια αναφοράς το έδαφος)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213" o:spid="_x0000_s1315" type="#_x0000_t202" style="position:absolute;margin-left:54.15pt;margin-top:5.1pt;width:435pt;height:27pt;z-index:25172490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" stroked="f">
                <v:textbox>
                  <w:txbxContent>
                    <w:p w14:paraId="6329F50C" w14:textId="77777777" w:rsidR="008D7546" w:rsidRPr="002A455E" w:rsidRDefault="008D7546" w:rsidP="008D7546">
                      <w:pPr>
                        <w:rPr>
                          <w:sz w:val="20"/>
                          <w:szCs w:val="20"/>
                          <w:lang w:val="el-GR"/>
                        </w:rPr>
                      </w:pPr>
                      <w:r>
                        <w:rPr>
                          <w:sz w:val="20"/>
                          <w:szCs w:val="20"/>
                        </w:rPr>
                        <w:t>h</w:t>
                      </w:r>
                      <w:r>
                        <w:rPr>
                          <w:sz w:val="20"/>
                          <w:szCs w:val="20"/>
                          <w:vertAlign w:val="subscript"/>
                        </w:rPr>
                        <w:t>E</w:t>
                      </w:r>
                      <w:r w:rsidRPr="002A455E">
                        <w:rPr>
                          <w:sz w:val="20"/>
                          <w:szCs w:val="20"/>
                          <w:lang w:val="el-GR"/>
                        </w:rPr>
                        <w:t xml:space="preserve"> = ύψος εγκατάστασης ΣΑΟ μετρούμενο έμπροσθεν του ΣΑΟ (επιφάνεια αναφοράς το έδαφος)</w:t>
                      </w:r>
                    </w:p>
                  </w:txbxContent>
                </v:textbox>
                <w10:wrap anchorx="margin"/>
              </v:shape>
            </w:pict>
          </mc:Fallback>
        </mc:AlternateContent>
      </w:r>
    </w:p>
    <w:p w14:paraId="4CE0AFE3" w14:textId="77777777" w:rsidR="008D7546" w:rsidRPr="008D7546" w:rsidRDefault="008D7546" w:rsidP="008D7546">
      <w:pPr>
        <w:rPr>
          <w:lang w:val="el-GR"/>
        </w:rPr>
      </w:pPr>
    </w:p>
    <w:p w14:paraId="62C87FB0" w14:textId="77777777" w:rsidR="008D7546" w:rsidRPr="008D7546" w:rsidRDefault="008D7546" w:rsidP="008D7546">
      <w:pPr>
        <w:rPr>
          <w:lang w:val="el-GR"/>
        </w:rPr>
      </w:pPr>
    </w:p>
    <w:p w14:paraId="40D7762D" w14:textId="77777777" w:rsidR="008D7546" w:rsidRPr="008D7546" w:rsidRDefault="008D7546" w:rsidP="008D7546">
      <w:pPr>
        <w:rPr>
          <w:lang w:val="el-GR"/>
        </w:rPr>
      </w:pPr>
      <w:r w:rsidRPr="008D7546">
        <w:rPr>
          <w:lang w:val="el-GR"/>
        </w:rPr>
        <w:tab/>
        <w:t xml:space="preserve">       ΣΑΟ=Σύστημα Αναχαίτισης Οχημάτων</w:t>
      </w:r>
    </w:p>
    <w:p w14:paraId="24DD8420" w14:textId="77777777" w:rsidR="008D7546" w:rsidRPr="008D7546" w:rsidRDefault="008D7546" w:rsidP="008D7546">
      <w:pPr>
        <w:rPr>
          <w:lang w:val="el-GR"/>
        </w:rPr>
      </w:pPr>
    </w:p>
    <w:p w14:paraId="6122890E" w14:textId="77777777" w:rsidR="008D7546" w:rsidRPr="008D7546" w:rsidRDefault="008D7546" w:rsidP="008D7546">
      <w:pPr>
        <w:ind w:left="1560" w:hanging="990"/>
        <w:rPr>
          <w:rFonts w:ascii="Arial" w:hAnsi="Arial"/>
          <w:b/>
          <w:color w:val="010202"/>
          <w:sz w:val="19"/>
          <w:lang w:val="el-GR"/>
        </w:rPr>
      </w:pPr>
      <w:r w:rsidRPr="008D7546">
        <w:rPr>
          <w:rFonts w:ascii="Arial" w:hAnsi="Arial"/>
          <w:b/>
          <w:color w:val="010202"/>
          <w:sz w:val="19"/>
          <w:lang w:val="el-GR"/>
        </w:rPr>
        <w:t>Σχ. Γ7:</w:t>
      </w:r>
      <w:r w:rsidRPr="008D7546">
        <w:rPr>
          <w:rFonts w:ascii="Arial" w:hAnsi="Arial"/>
          <w:b/>
          <w:color w:val="010202"/>
          <w:sz w:val="19"/>
          <w:lang w:val="el-GR"/>
        </w:rPr>
        <w:tab/>
        <w:t>Προσδιορισμός του ύψους εγκατάστασης του  έγχυτου στηθαίου από σκυρόδεμα σε έρεισμα και νησίδα με θετική επίκλιση--Έντονα παραμορφωμένη κλίμακα επίκλισης</w:t>
      </w:r>
    </w:p>
    <w:p w14:paraId="04F0B83B" w14:textId="77777777" w:rsidR="008D7546" w:rsidRPr="008D7546" w:rsidRDefault="008D7546" w:rsidP="008D7546">
      <w:pPr>
        <w:ind w:left="990" w:hanging="990"/>
        <w:rPr>
          <w:lang w:val="el-GR"/>
        </w:rPr>
      </w:pPr>
    </w:p>
    <w:p w14:paraId="21D85041" w14:textId="77777777" w:rsidR="008D7546" w:rsidRPr="008D7546" w:rsidRDefault="008D7546" w:rsidP="008D7546">
      <w:pPr>
        <w:ind w:left="990" w:hanging="990"/>
        <w:rPr>
          <w:lang w:val="el-GR"/>
        </w:rPr>
      </w:pPr>
    </w:p>
    <w:p w14:paraId="028B9686" w14:textId="77777777" w:rsidR="008D7546" w:rsidRPr="008D7546" w:rsidRDefault="008D7546" w:rsidP="008D7546">
      <w:pPr>
        <w:ind w:left="990" w:hanging="990"/>
        <w:rPr>
          <w:lang w:val="el-GR"/>
        </w:rPr>
      </w:pPr>
    </w:p>
    <w:p w14:paraId="401A3C0A" w14:textId="77777777" w:rsidR="008D7546" w:rsidRPr="008D7546" w:rsidRDefault="008D7546" w:rsidP="008D7546">
      <w:pPr>
        <w:ind w:left="990" w:hanging="990"/>
        <w:rPr>
          <w:lang w:val="el-GR"/>
        </w:rPr>
      </w:pPr>
    </w:p>
    <w:p w14:paraId="497E2FAA" w14:textId="77777777" w:rsidR="008D7546" w:rsidRPr="008D7546" w:rsidRDefault="008D7546" w:rsidP="008D7546">
      <w:pPr>
        <w:ind w:left="990" w:hanging="990"/>
        <w:rPr>
          <w:lang w:val="el-GR"/>
        </w:rPr>
      </w:pPr>
    </w:p>
    <w:p w14:paraId="08F76A0C" w14:textId="77777777" w:rsidR="008D7546" w:rsidRPr="008D7546" w:rsidRDefault="008D7546" w:rsidP="008D7546">
      <w:pPr>
        <w:ind w:left="990" w:hanging="990"/>
        <w:rPr>
          <w:lang w:val="el-GR"/>
        </w:rPr>
      </w:pPr>
    </w:p>
    <w:p w14:paraId="16AC074F" w14:textId="77777777" w:rsidR="008D7546" w:rsidRPr="008D7546" w:rsidRDefault="008D7546" w:rsidP="008D7546">
      <w:pPr>
        <w:rPr>
          <w:rFonts w:ascii="Arial" w:eastAsia="Arial" w:hAnsi="Arial" w:cs="Arial"/>
          <w:b/>
          <w:bCs/>
          <w:sz w:val="23"/>
          <w:szCs w:val="30"/>
          <w:u w:color="000000"/>
          <w:lang w:val="el-GR"/>
        </w:rPr>
      </w:pPr>
      <w:r w:rsidRPr="008D7546">
        <w:rPr>
          <w:lang w:val="el-GR"/>
        </w:rPr>
        <w:br w:type="page"/>
      </w:r>
    </w:p>
    <w:p w14:paraId="60A116F9" w14:textId="77777777" w:rsidR="008D7546" w:rsidRPr="008D7546" w:rsidRDefault="008D7546" w:rsidP="008D7546">
      <w:pPr>
        <w:spacing w:before="293" w:after="240"/>
        <w:ind w:right="569"/>
        <w:jc w:val="both"/>
        <w:outlineLvl w:val="4"/>
        <w:rPr>
          <w:rFonts w:ascii="Arial" w:eastAsia="Arial" w:hAnsi="Arial" w:cs="Arial"/>
          <w:b/>
          <w:bCs/>
          <w:color w:val="010202"/>
          <w:sz w:val="23"/>
          <w:szCs w:val="23"/>
          <w:lang w:val="el-GR"/>
        </w:rPr>
      </w:pPr>
      <w:r w:rsidRPr="008D7546">
        <w:rPr>
          <w:rFonts w:ascii="Arial" w:eastAsia="Arial" w:hAnsi="Arial" w:cs="Arial"/>
          <w:b/>
          <w:bCs/>
          <w:color w:val="010202"/>
          <w:sz w:val="23"/>
          <w:szCs w:val="23"/>
          <w:lang w:val="el-GR"/>
        </w:rPr>
        <w:lastRenderedPageBreak/>
        <w:t xml:space="preserve">Ειδική Εγκατάσταση Χαλύβδινου </w:t>
      </w:r>
      <w:r w:rsidRPr="008D7546">
        <w:rPr>
          <w:rFonts w:ascii="Arial" w:eastAsia="Arial" w:hAnsi="Arial" w:cs="Arial"/>
          <w:b/>
          <w:bCs/>
          <w:sz w:val="23"/>
          <w:szCs w:val="23"/>
          <w:lang w:val="el-GR"/>
        </w:rPr>
        <w:t>Στηθαίου Ασφαλείας</w:t>
      </w:r>
      <w:r w:rsidRPr="008D7546">
        <w:rPr>
          <w:rFonts w:ascii="Arial" w:eastAsia="Arial" w:hAnsi="Arial" w:cs="Arial"/>
          <w:b/>
          <w:bCs/>
          <w:color w:val="010202"/>
          <w:sz w:val="23"/>
          <w:szCs w:val="23"/>
          <w:lang w:val="el-GR"/>
        </w:rPr>
        <w:t xml:space="preserve"> σε Πρανές Επιχώματος με Ανεπαρκές Πλάτος Ερείσματος </w:t>
      </w:r>
    </w:p>
    <w:p w14:paraId="1EFB2DEB" w14:textId="77777777" w:rsidR="008D7546" w:rsidRPr="008D7546" w:rsidRDefault="008D7546" w:rsidP="008D7546">
      <w:pPr>
        <w:ind w:right="569"/>
        <w:jc w:val="both"/>
        <w:rPr>
          <w:sz w:val="23"/>
          <w:szCs w:val="23"/>
          <w:lang w:val="el-GR"/>
        </w:rPr>
      </w:pPr>
      <w:r w:rsidRPr="008D7546">
        <w:rPr>
          <w:sz w:val="23"/>
          <w:szCs w:val="23"/>
          <w:lang w:val="el-GR"/>
        </w:rPr>
        <w:t>Σε υπεραστικές οδούς σε επίχωμα με ανεπαρκές πλάτος ερείσματος,  το χαλύβδινο στηθαίο μπορεί να τεθεί επί του πρανούς του επιχώματος. Η τυπική περίπτωση εγκατάστασης και μέτρησης του ύψους εγκατάστασης του στηθαίου φαίνεται στο Σχήμα Γ8. Εφόσον η απόσταση του στηθαίου από το άκρο του καταστρώματος της οδού είναι μικρότερη από 0.10</w:t>
      </w:r>
      <w:r w:rsidRPr="008D7546">
        <w:rPr>
          <w:sz w:val="23"/>
          <w:szCs w:val="23"/>
          <w:lang w:val="de-DE"/>
        </w:rPr>
        <w:t>m</w:t>
      </w:r>
      <w:r w:rsidRPr="008D7546">
        <w:rPr>
          <w:sz w:val="23"/>
          <w:szCs w:val="23"/>
          <w:lang w:val="el-GR"/>
        </w:rPr>
        <w:t xml:space="preserve"> το ύψος εγκατάστασης του στηθαίου μετρείται από την επιφάνεια του πρανούς (επιφάνεια αναφοράς) ακριβώς έμπροσθεν του στηθαίου. Σε διαφορετική περίπτωση από την επιφάνεια του οδοστρώματος (επιμήκυνση ορθοστατών).</w:t>
      </w:r>
    </w:p>
    <w:p w14:paraId="251D5395" w14:textId="77777777" w:rsidR="008D7546" w:rsidRPr="008D7546" w:rsidRDefault="008D7546" w:rsidP="008D7546">
      <w:pPr>
        <w:rPr>
          <w:lang w:val="el-GR"/>
        </w:rPr>
      </w:pPr>
    </w:p>
    <w:p w14:paraId="711C5258" w14:textId="77777777" w:rsidR="008D7546" w:rsidRPr="008D7546" w:rsidRDefault="008D7546" w:rsidP="008D7546">
      <w:pPr>
        <w:rPr>
          <w:lang w:val="el-GR"/>
        </w:rPr>
      </w:pPr>
      <w:r w:rsidRPr="008D7546">
        <w:rPr>
          <w:noProof/>
          <w:lang w:val="el-GR" w:eastAsia="zh-CN"/>
        </w:rPr>
        <mc:AlternateContent>
          <mc:Choice Requires="wpg">
            <w:drawing>
              <wp:anchor distT="0" distB="0" distL="114300" distR="114300" simplePos="0" relativeHeight="251726955" behindDoc="0" locked="0" layoutInCell="1" allowOverlap="1" wp14:anchorId="32A9CF07" wp14:editId="377808F9">
                <wp:simplePos x="0" y="0"/>
                <wp:positionH relativeFrom="column">
                  <wp:posOffset>367665</wp:posOffset>
                </wp:positionH>
                <wp:positionV relativeFrom="paragraph">
                  <wp:posOffset>6350</wp:posOffset>
                </wp:positionV>
                <wp:extent cx="5645150" cy="3657600"/>
                <wp:effectExtent l="0" t="0" r="6350" b="0"/>
                <wp:wrapNone/>
                <wp:docPr id="490" name="Group 490"/>
                <wp:cNvGraphicFramePr/>
                <a:graphic xmlns:a="http://schemas.openxmlformats.org/drawingml/2006/main">
                  <a:graphicData uri="http://schemas.microsoft.com/office/word/2010/wordprocessingGroup">
                    <wpg:wgp>
                      <wpg:cNvGrpSpPr/>
                      <wpg:grpSpPr>
                        <a:xfrm>
                          <a:off x="0" y="0"/>
                          <a:ext cx="5645150" cy="3657600"/>
                          <a:chOff x="0" y="0"/>
                          <a:chExt cx="5645150" cy="3657600"/>
                        </a:xfrm>
                      </wpg:grpSpPr>
                      <pic:pic xmlns:pic="http://schemas.openxmlformats.org/drawingml/2006/picture">
                        <pic:nvPicPr>
                          <pic:cNvPr id="492" name="Εικόνα 31"/>
                          <pic:cNvPicPr>
                            <a:picLocks noChangeAspect="1"/>
                          </pic:cNvPicPr>
                        </pic:nvPicPr>
                        <pic:blipFill>
                          <a:blip r:embed="rId211">
                            <a:extLst>
                              <a:ext uri="{28A0092B-C50C-407E-A947-70E740481C1C}">
                                <a14:useLocalDpi xmlns:a14="http://schemas.microsoft.com/office/drawing/2010/main" val="0"/>
                              </a:ext>
                            </a:extLst>
                          </a:blip>
                          <a:srcRect/>
                          <a:stretch>
                            <a:fillRect/>
                          </a:stretch>
                        </pic:blipFill>
                        <pic:spPr bwMode="auto">
                          <a:xfrm>
                            <a:off x="984738" y="0"/>
                            <a:ext cx="3863340" cy="3174365"/>
                          </a:xfrm>
                          <a:prstGeom prst="rect">
                            <a:avLst/>
                          </a:prstGeom>
                          <a:noFill/>
                        </pic:spPr>
                      </pic:pic>
                      <wps:wsp>
                        <wps:cNvPr id="493" name="Πλαίσιο κειμένου 222"/>
                        <wps:cNvSpPr txBox="1">
                          <a:spLocks noChangeArrowheads="1"/>
                        </wps:cNvSpPr>
                        <wps:spPr bwMode="auto">
                          <a:xfrm>
                            <a:off x="2376854" y="2157046"/>
                            <a:ext cx="1927860" cy="274320"/>
                          </a:xfrm>
                          <a:prstGeom prst="rect">
                            <a:avLst/>
                          </a:prstGeom>
                          <a:solidFill>
                            <a:srgbClr val="FFFFFF"/>
                          </a:solidFill>
                          <a:ln w="9525">
                            <a:noFill/>
                            <a:miter lim="800000"/>
                            <a:headEnd/>
                            <a:tailEnd/>
                          </a:ln>
                        </wps:spPr>
                        <wps:txbx>
                          <w:txbxContent>
                            <w:p w14:paraId="41F6267C" w14:textId="77777777" w:rsidR="008D7546" w:rsidRPr="00B717B8" w:rsidRDefault="008D7546" w:rsidP="008D7546">
                              <w:pPr>
                                <w:rPr>
                                  <w:rFonts w:ascii="Arial" w:hAnsi="Arial" w:cs="Arial"/>
                                  <w:sz w:val="20"/>
                                  <w:szCs w:val="20"/>
                                  <w:vertAlign w:val="subscript"/>
                                  <w:lang w:val="de-DE"/>
                                </w:rPr>
                              </w:pPr>
                              <w:r w:rsidRPr="00B717B8">
                                <w:rPr>
                                  <w:rFonts w:ascii="Arial" w:hAnsi="Arial" w:cs="Arial"/>
                                  <w:sz w:val="20"/>
                                  <w:szCs w:val="20"/>
                                </w:rPr>
                                <w:t xml:space="preserve">ύψος αναφοράς στηθαίου </w:t>
                              </w:r>
                              <w:r w:rsidRPr="00B717B8">
                                <w:rPr>
                                  <w:rFonts w:ascii="Arial" w:hAnsi="Arial" w:cs="Arial"/>
                                  <w:sz w:val="20"/>
                                  <w:szCs w:val="20"/>
                                  <w:lang w:val="de-DE"/>
                                </w:rPr>
                                <w:t>h</w:t>
                              </w:r>
                              <w:r w:rsidRPr="00B717B8">
                                <w:rPr>
                                  <w:rFonts w:ascii="Arial" w:hAnsi="Arial" w:cs="Arial"/>
                                  <w:sz w:val="20"/>
                                  <w:szCs w:val="20"/>
                                  <w:vertAlign w:val="subscript"/>
                                  <w:lang w:val="de-DE"/>
                                </w:rPr>
                                <w:t>E</w:t>
                              </w:r>
                            </w:p>
                          </w:txbxContent>
                        </wps:txbx>
                        <wps:bodyPr rot="0" vert="horz" wrap="square" lIns="91440" tIns="45720" rIns="91440" bIns="45720" anchor="t" anchorCtr="0">
                          <a:noAutofit/>
                        </wps:bodyPr>
                      </wps:wsp>
                      <wps:wsp>
                        <wps:cNvPr id="494" name="Πλαίσιο κειμένου 223"/>
                        <wps:cNvSpPr txBox="1">
                          <a:spLocks noChangeArrowheads="1"/>
                        </wps:cNvSpPr>
                        <wps:spPr bwMode="auto">
                          <a:xfrm>
                            <a:off x="3323492" y="1494693"/>
                            <a:ext cx="876300" cy="312420"/>
                          </a:xfrm>
                          <a:prstGeom prst="rect">
                            <a:avLst/>
                          </a:prstGeom>
                          <a:solidFill>
                            <a:srgbClr val="FFFFFF"/>
                          </a:solidFill>
                          <a:ln w="9525">
                            <a:noFill/>
                            <a:miter lim="800000"/>
                            <a:headEnd/>
                            <a:tailEnd/>
                          </a:ln>
                        </wps:spPr>
                        <wps:txbx>
                          <w:txbxContent>
                            <w:p w14:paraId="7F8193A6" w14:textId="77777777" w:rsidR="008D7546" w:rsidRPr="00B717B8" w:rsidRDefault="008D7546" w:rsidP="008D7546">
                              <w:pPr>
                                <w:rPr>
                                  <w:rFonts w:ascii="Arial" w:hAnsi="Arial" w:cs="Arial"/>
                                  <w:sz w:val="20"/>
                                  <w:szCs w:val="20"/>
                                </w:rPr>
                              </w:pPr>
                              <w:r w:rsidRPr="00B717B8">
                                <w:rPr>
                                  <w:rFonts w:ascii="Arial" w:hAnsi="Arial" w:cs="Arial"/>
                                  <w:sz w:val="20"/>
                                  <w:szCs w:val="20"/>
                                </w:rPr>
                                <w:t>οδόστρωμα</w:t>
                              </w:r>
                            </w:p>
                          </w:txbxContent>
                        </wps:txbx>
                        <wps:bodyPr rot="0" vert="horz" wrap="square" lIns="91440" tIns="45720" rIns="91440" bIns="45720" anchor="t" anchorCtr="0">
                          <a:noAutofit/>
                        </wps:bodyPr>
                      </wps:wsp>
                      <wps:wsp>
                        <wps:cNvPr id="495" name="Πλαίσιο κειμένου 224"/>
                        <wps:cNvSpPr txBox="1">
                          <a:spLocks noChangeArrowheads="1"/>
                        </wps:cNvSpPr>
                        <wps:spPr bwMode="auto">
                          <a:xfrm>
                            <a:off x="0" y="3314700"/>
                            <a:ext cx="5645150" cy="342900"/>
                          </a:xfrm>
                          <a:prstGeom prst="rect">
                            <a:avLst/>
                          </a:prstGeom>
                          <a:solidFill>
                            <a:srgbClr val="FFFFFF"/>
                          </a:solidFill>
                          <a:ln w="9525">
                            <a:noFill/>
                            <a:miter lim="800000"/>
                            <a:headEnd/>
                            <a:tailEnd/>
                          </a:ln>
                        </wps:spPr>
                        <wps:txbx>
                          <w:txbxContent>
                            <w:p w14:paraId="0A26DAD2" w14:textId="77777777" w:rsidR="008D7546" w:rsidRPr="002A455E" w:rsidRDefault="008D7546" w:rsidP="008D7546">
                              <w:pPr>
                                <w:rPr>
                                  <w:sz w:val="20"/>
                                  <w:szCs w:val="20"/>
                                  <w:lang w:val="el-GR"/>
                                </w:rPr>
                              </w:pPr>
                              <w:r>
                                <w:rPr>
                                  <w:sz w:val="20"/>
                                  <w:szCs w:val="20"/>
                                </w:rPr>
                                <w:t>h</w:t>
                              </w:r>
                              <w:r>
                                <w:rPr>
                                  <w:sz w:val="20"/>
                                  <w:szCs w:val="20"/>
                                  <w:vertAlign w:val="subscript"/>
                                </w:rPr>
                                <w:t>E</w:t>
                              </w:r>
                              <w:r w:rsidRPr="002A455E">
                                <w:rPr>
                                  <w:sz w:val="20"/>
                                  <w:szCs w:val="20"/>
                                  <w:lang w:val="el-GR"/>
                                </w:rPr>
                                <w:t xml:space="preserve"> = ύψος εγκατάστασης </w:t>
                              </w:r>
                              <w:r>
                                <w:rPr>
                                  <w:sz w:val="20"/>
                                  <w:szCs w:val="20"/>
                                  <w:lang w:val="el-GR"/>
                                </w:rPr>
                                <w:t>στηθαίου</w:t>
                              </w:r>
                              <w:r w:rsidRPr="002A455E">
                                <w:rPr>
                                  <w:sz w:val="20"/>
                                  <w:szCs w:val="20"/>
                                  <w:lang w:val="el-GR"/>
                                </w:rPr>
                                <w:t xml:space="preserve"> μετρούμενο έμπροσθεν του </w:t>
                              </w:r>
                              <w:r>
                                <w:rPr>
                                  <w:sz w:val="20"/>
                                  <w:szCs w:val="20"/>
                                  <w:lang w:val="el-GR"/>
                                </w:rPr>
                                <w:t>στηθαίου</w:t>
                              </w:r>
                              <w:r w:rsidRPr="002A455E">
                                <w:rPr>
                                  <w:sz w:val="20"/>
                                  <w:szCs w:val="20"/>
                                  <w:lang w:val="el-GR"/>
                                </w:rPr>
                                <w:t xml:space="preserve"> (επιφάνεια αναφοράς το πρανές)</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id="Group 490" o:spid="_x0000_s1316" style="position:absolute;margin-left:28.95pt;margin-top:.5pt;width:444.5pt;height:4in;z-index:251726955;mso-position-horizontal-relative:text;mso-position-vertical-relative:text;mso-width-relative:margin" coordsize="56451,3657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">
                <v:shape id="Εικόνα 31" o:spid="_x0000_s1317" type="#_x0000_t75" style="position:absolute;left:9847;width:38633;height:317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RiJPDAAAA3AAAAA8AAABkcnMvZG93bnJldi54bWxEj09rAjEUxO9Cv0N4hd40aylqt0YpVtGr&#10;f3p/JK+brZuXZRM1+ulNoeBxmJnfMNN5co04UxdqzwqGgwIEsfam5krBYb/qT0CEiGyw8UwKrhRg&#10;PnvqTbE0/sJbOu9iJTKEQ4kKbIxtKWXQlhyGgW+Js/fjO4cxy66SpsNLhrtGvhbFSDqsOS9YbGlh&#10;SR93J6dgubjdYrX6PupNaiYurX/H2n4p9fKcPj9ARErxEf5vb4yCt/ch/J3JR0DO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1GIk8MAAADcAAAADwAAAAAAAAAAAAAAAACf&#10;AgAAZHJzL2Rvd25yZXYueG1sUEsFBgAAAAAEAAQA9wAAAI8DAAAAAA==&#10;">
                  <v:imagedata r:id="rId212" o:title=""/>
                  <v:path arrowok="t"/>
                </v:shape>
                <v:shape id="Πλαίσιο κειμένου 222" o:spid="_x0000_s1318" type="#_x0000_t202" style="position:absolute;left:23768;top:21570;width:1927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ZC/sMA&#10;AADcAAAADwAAAGRycy9kb3ducmV2LnhtbESP3YrCMBSE7wXfIZwFb8Smij9r1ygqrHjrzwOcNse2&#10;bHNSmmjr25sFwcthZr5hVpvOVOJBjSstKxhHMQjizOqScwXXy+/oG4TzyBory6TgSQ42635vhYm2&#10;LZ/ocfa5CBB2CSoovK8TKV1WkEEX2Zo4eDfbGPRBNrnUDbYBbio5ieO5NFhyWCiwpn1B2d/5bhTc&#10;ju1wtmzTg78uTtP5DstFap9KDb667Q8IT53/hN/to1YwXU7g/0w4An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WZC/sMAAADcAAAADwAAAAAAAAAAAAAAAACYAgAAZHJzL2Rv&#10;d25yZXYueG1sUEsFBgAAAAAEAAQA9QAAAIgDAAAAAA==&#10;" stroked="f">
                  <v:textbox>
                    <w:txbxContent>
                      <w:p w14:paraId="41F6267C" w14:textId="77777777" w:rsidR="008D7546" w:rsidRPr="00B717B8" w:rsidRDefault="008D7546" w:rsidP="008D7546">
                        <w:pPr>
                          <w:rPr>
                            <w:rFonts w:ascii="Arial" w:hAnsi="Arial" w:cs="Arial"/>
                            <w:sz w:val="20"/>
                            <w:szCs w:val="20"/>
                            <w:vertAlign w:val="subscript"/>
                            <w:lang w:val="de-DE"/>
                          </w:rPr>
                        </w:pPr>
                        <w:r w:rsidRPr="00B717B8">
                          <w:rPr>
                            <w:rFonts w:ascii="Arial" w:hAnsi="Arial" w:cs="Arial"/>
                            <w:sz w:val="20"/>
                            <w:szCs w:val="20"/>
                          </w:rPr>
                          <w:t xml:space="preserve">ύψος αναφοράς στηθαίου </w:t>
                        </w:r>
                        <w:r w:rsidRPr="00B717B8">
                          <w:rPr>
                            <w:rFonts w:ascii="Arial" w:hAnsi="Arial" w:cs="Arial"/>
                            <w:sz w:val="20"/>
                            <w:szCs w:val="20"/>
                            <w:lang w:val="de-DE"/>
                          </w:rPr>
                          <w:t>h</w:t>
                        </w:r>
                        <w:r w:rsidRPr="00B717B8">
                          <w:rPr>
                            <w:rFonts w:ascii="Arial" w:hAnsi="Arial" w:cs="Arial"/>
                            <w:sz w:val="20"/>
                            <w:szCs w:val="20"/>
                            <w:vertAlign w:val="subscript"/>
                            <w:lang w:val="de-DE"/>
                          </w:rPr>
                          <w:t>E</w:t>
                        </w:r>
                      </w:p>
                    </w:txbxContent>
                  </v:textbox>
                </v:shape>
                <v:shape id="Πλαίσιο κειμένου 223" o:spid="_x0000_s1319" type="#_x0000_t202" style="position:absolute;left:33234;top:14946;width:8763;height:3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rnZcUA&#10;AADcAAAADwAAAGRycy9kb3ducmV2LnhtbESP0WrCQBRE34X+w3ILvkjd1Nqkpm5CFSy+avMBN9lr&#10;Epq9G7JbE/++KxT6OMzMGWabT6YTVxpca1nB8zICQVxZ3XKtoPg6PL2BcB5ZY2eZFNzIQZ49zLaY&#10;ajvyia5nX4sAYZeigsb7PpXSVQ0ZdEvbEwfvYgeDPsihlnrAMcBNJ1dRFEuDLYeFBnvaN1R9n3+M&#10;gstxXLxuxvLTF8lpHe+wTUp7U2r+OH28g/A0+f/wX/uoFaw3L3A/E46A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KudlxQAAANwAAAAPAAAAAAAAAAAAAAAAAJgCAABkcnMv&#10;ZG93bnJldi54bWxQSwUGAAAAAAQABAD1AAAAigMAAAAA&#10;" stroked="f">
                  <v:textbox>
                    <w:txbxContent>
                      <w:p w14:paraId="7F8193A6" w14:textId="77777777" w:rsidR="008D7546" w:rsidRPr="00B717B8" w:rsidRDefault="008D7546" w:rsidP="008D7546">
                        <w:pPr>
                          <w:rPr>
                            <w:rFonts w:ascii="Arial" w:hAnsi="Arial" w:cs="Arial"/>
                            <w:sz w:val="20"/>
                            <w:szCs w:val="20"/>
                          </w:rPr>
                        </w:pPr>
                        <w:r w:rsidRPr="00B717B8">
                          <w:rPr>
                            <w:rFonts w:ascii="Arial" w:hAnsi="Arial" w:cs="Arial"/>
                            <w:sz w:val="20"/>
                            <w:szCs w:val="20"/>
                          </w:rPr>
                          <w:t>οδόστρωμα</w:t>
                        </w:r>
                      </w:p>
                    </w:txbxContent>
                  </v:textbox>
                </v:shape>
                <v:shape id="Πλαίσιο κειμένου 224" o:spid="_x0000_s1320" type="#_x0000_t202" style="position:absolute;top:33147;width:56451;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N/EcIA&#10;AADcAAAADwAAAGRycy9kb3ducmV2LnhtbESP3YrCMBSE7wXfIRzBG9FU6fpTjaLCirf+PMCxObbF&#10;5qQ00da3NwvCXg4z8w2z2rSmFC+qXWFZwXgUgSBOrS44U3C9/A7nIJxH1lhaJgVvcrBZdzsrTLRt&#10;+ESvs89EgLBLUEHufZVI6dKcDLqRrYiDd7e1QR9knUldYxPgppSTKJpKgwWHhRwr2ueUPs5Po+B+&#10;bAY/i+Z28NfZKZ7usJjd7Fupfq/dLkF4av1/+Ns+agXxIoa/M+EIyP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w38RwgAAANwAAAAPAAAAAAAAAAAAAAAAAJgCAABkcnMvZG93&#10;bnJldi54bWxQSwUGAAAAAAQABAD1AAAAhwMAAAAA&#10;" stroked="f">
                  <v:textbox>
                    <w:txbxContent>
                      <w:p w14:paraId="0A26DAD2" w14:textId="77777777" w:rsidR="008D7546" w:rsidRPr="002A455E" w:rsidRDefault="008D7546" w:rsidP="008D7546">
                        <w:pPr>
                          <w:rPr>
                            <w:sz w:val="20"/>
                            <w:szCs w:val="20"/>
                            <w:lang w:val="el-GR"/>
                          </w:rPr>
                        </w:pPr>
                        <w:r>
                          <w:rPr>
                            <w:sz w:val="20"/>
                            <w:szCs w:val="20"/>
                          </w:rPr>
                          <w:t>h</w:t>
                        </w:r>
                        <w:r>
                          <w:rPr>
                            <w:sz w:val="20"/>
                            <w:szCs w:val="20"/>
                            <w:vertAlign w:val="subscript"/>
                          </w:rPr>
                          <w:t>E</w:t>
                        </w:r>
                        <w:r w:rsidRPr="002A455E">
                          <w:rPr>
                            <w:sz w:val="20"/>
                            <w:szCs w:val="20"/>
                            <w:lang w:val="el-GR"/>
                          </w:rPr>
                          <w:t xml:space="preserve"> = ύψος εγκατάστασης </w:t>
                        </w:r>
                        <w:r>
                          <w:rPr>
                            <w:sz w:val="20"/>
                            <w:szCs w:val="20"/>
                            <w:lang w:val="el-GR"/>
                          </w:rPr>
                          <w:t>στηθαίου</w:t>
                        </w:r>
                        <w:r w:rsidRPr="002A455E">
                          <w:rPr>
                            <w:sz w:val="20"/>
                            <w:szCs w:val="20"/>
                            <w:lang w:val="el-GR"/>
                          </w:rPr>
                          <w:t xml:space="preserve"> μετρούμενο έμπροσθεν του </w:t>
                        </w:r>
                        <w:r>
                          <w:rPr>
                            <w:sz w:val="20"/>
                            <w:szCs w:val="20"/>
                            <w:lang w:val="el-GR"/>
                          </w:rPr>
                          <w:t>στηθαίου</w:t>
                        </w:r>
                        <w:r w:rsidRPr="002A455E">
                          <w:rPr>
                            <w:sz w:val="20"/>
                            <w:szCs w:val="20"/>
                            <w:lang w:val="el-GR"/>
                          </w:rPr>
                          <w:t xml:space="preserve"> (επιφάνεια αναφοράς το πρανές)</w:t>
                        </w:r>
                      </w:p>
                    </w:txbxContent>
                  </v:textbox>
                </v:shape>
              </v:group>
            </w:pict>
          </mc:Fallback>
        </mc:AlternateContent>
      </w:r>
    </w:p>
    <w:p w14:paraId="668FE44A" w14:textId="77777777" w:rsidR="008D7546" w:rsidRPr="008D7546" w:rsidRDefault="008D7546" w:rsidP="008D7546">
      <w:pPr>
        <w:rPr>
          <w:lang w:val="el-GR"/>
        </w:rPr>
      </w:pPr>
    </w:p>
    <w:p w14:paraId="3935E17F" w14:textId="77777777" w:rsidR="008D7546" w:rsidRPr="008D7546" w:rsidRDefault="008D7546" w:rsidP="008D7546">
      <w:pPr>
        <w:rPr>
          <w:lang w:val="el-GR"/>
        </w:rPr>
      </w:pPr>
    </w:p>
    <w:p w14:paraId="63188D37" w14:textId="77777777" w:rsidR="008D7546" w:rsidRPr="008D7546" w:rsidRDefault="008D7546" w:rsidP="008D7546">
      <w:pPr>
        <w:rPr>
          <w:lang w:val="el-GR"/>
        </w:rPr>
      </w:pPr>
    </w:p>
    <w:p w14:paraId="3FEE6D25" w14:textId="77777777" w:rsidR="008D7546" w:rsidRPr="008D7546" w:rsidRDefault="008D7546" w:rsidP="008D7546">
      <w:pPr>
        <w:rPr>
          <w:lang w:val="el-GR"/>
        </w:rPr>
      </w:pPr>
    </w:p>
    <w:p w14:paraId="38DDE914" w14:textId="77777777" w:rsidR="008D7546" w:rsidRPr="008D7546" w:rsidRDefault="008D7546" w:rsidP="008D7546">
      <w:pPr>
        <w:rPr>
          <w:lang w:val="el-GR"/>
        </w:rPr>
      </w:pPr>
    </w:p>
    <w:p w14:paraId="3443666E" w14:textId="77777777" w:rsidR="008D7546" w:rsidRPr="008D7546" w:rsidRDefault="008D7546" w:rsidP="008D7546">
      <w:pPr>
        <w:rPr>
          <w:lang w:val="el-GR"/>
        </w:rPr>
      </w:pPr>
    </w:p>
    <w:p w14:paraId="18BD4C5A" w14:textId="77777777" w:rsidR="008D7546" w:rsidRPr="008D7546" w:rsidRDefault="008D7546" w:rsidP="008D7546">
      <w:pPr>
        <w:rPr>
          <w:lang w:val="el-GR"/>
        </w:rPr>
      </w:pPr>
    </w:p>
    <w:p w14:paraId="3126C9A0" w14:textId="77777777" w:rsidR="008D7546" w:rsidRPr="008D7546" w:rsidRDefault="008D7546" w:rsidP="008D7546">
      <w:pPr>
        <w:rPr>
          <w:lang w:val="el-GR"/>
        </w:rPr>
      </w:pPr>
    </w:p>
    <w:p w14:paraId="3811CA0E" w14:textId="77777777" w:rsidR="008D7546" w:rsidRPr="008D7546" w:rsidRDefault="008D7546" w:rsidP="008D7546">
      <w:pPr>
        <w:rPr>
          <w:lang w:val="el-GR"/>
        </w:rPr>
      </w:pPr>
    </w:p>
    <w:p w14:paraId="1D814724" w14:textId="77777777" w:rsidR="008D7546" w:rsidRPr="008D7546" w:rsidRDefault="008D7546" w:rsidP="008D7546">
      <w:pPr>
        <w:rPr>
          <w:lang w:val="el-GR"/>
        </w:rPr>
      </w:pPr>
    </w:p>
    <w:p w14:paraId="0392F192" w14:textId="77777777" w:rsidR="008D7546" w:rsidRPr="008D7546" w:rsidRDefault="008D7546" w:rsidP="008D7546">
      <w:pPr>
        <w:rPr>
          <w:lang w:val="el-GR"/>
        </w:rPr>
      </w:pPr>
    </w:p>
    <w:p w14:paraId="374A1813" w14:textId="77777777" w:rsidR="008D7546" w:rsidRPr="008D7546" w:rsidRDefault="008D7546" w:rsidP="008D7546">
      <w:pPr>
        <w:rPr>
          <w:lang w:val="el-GR"/>
        </w:rPr>
      </w:pPr>
    </w:p>
    <w:p w14:paraId="308A66EC" w14:textId="77777777" w:rsidR="008D7546" w:rsidRPr="008D7546" w:rsidRDefault="008D7546" w:rsidP="008D7546">
      <w:pPr>
        <w:ind w:left="990" w:hanging="990"/>
        <w:rPr>
          <w:lang w:val="el-GR"/>
        </w:rPr>
      </w:pPr>
    </w:p>
    <w:p w14:paraId="489B334A" w14:textId="77777777" w:rsidR="008D7546" w:rsidRPr="008D7546" w:rsidRDefault="008D7546" w:rsidP="008D7546">
      <w:pPr>
        <w:ind w:left="990" w:hanging="990"/>
        <w:rPr>
          <w:lang w:val="el-GR"/>
        </w:rPr>
      </w:pPr>
    </w:p>
    <w:p w14:paraId="050B89A2" w14:textId="77777777" w:rsidR="008D7546" w:rsidRPr="008D7546" w:rsidRDefault="008D7546" w:rsidP="008D7546">
      <w:pPr>
        <w:ind w:left="990" w:hanging="990"/>
        <w:rPr>
          <w:lang w:val="el-GR"/>
        </w:rPr>
      </w:pPr>
    </w:p>
    <w:p w14:paraId="26ABC6F9" w14:textId="77777777" w:rsidR="008D7546" w:rsidRPr="008D7546" w:rsidRDefault="008D7546" w:rsidP="008D7546">
      <w:pPr>
        <w:ind w:left="990" w:hanging="990"/>
        <w:rPr>
          <w:lang w:val="el-GR"/>
        </w:rPr>
      </w:pPr>
    </w:p>
    <w:p w14:paraId="26FCFE00" w14:textId="77777777" w:rsidR="008D7546" w:rsidRPr="008D7546" w:rsidRDefault="008D7546" w:rsidP="008D7546">
      <w:pPr>
        <w:ind w:left="990" w:hanging="990"/>
        <w:rPr>
          <w:lang w:val="el-GR"/>
        </w:rPr>
      </w:pPr>
    </w:p>
    <w:p w14:paraId="52A8FAAC" w14:textId="77777777" w:rsidR="008D7546" w:rsidRPr="008D7546" w:rsidRDefault="008D7546" w:rsidP="008D7546">
      <w:pPr>
        <w:ind w:left="990" w:hanging="990"/>
        <w:rPr>
          <w:lang w:val="el-GR"/>
        </w:rPr>
      </w:pPr>
    </w:p>
    <w:p w14:paraId="37A58CEC" w14:textId="77777777" w:rsidR="008D7546" w:rsidRPr="008D7546" w:rsidRDefault="008D7546" w:rsidP="008D7546">
      <w:pPr>
        <w:ind w:left="990" w:hanging="990"/>
        <w:rPr>
          <w:lang w:val="el-GR"/>
        </w:rPr>
      </w:pPr>
    </w:p>
    <w:p w14:paraId="651C1DE9" w14:textId="77777777" w:rsidR="008D7546" w:rsidRPr="008D7546" w:rsidRDefault="008D7546" w:rsidP="008D7546">
      <w:pPr>
        <w:ind w:left="990" w:hanging="990"/>
        <w:rPr>
          <w:lang w:val="el-GR"/>
        </w:rPr>
      </w:pPr>
    </w:p>
    <w:p w14:paraId="02B46E3B" w14:textId="77777777" w:rsidR="008D7546" w:rsidRPr="008D7546" w:rsidRDefault="008D7546" w:rsidP="008D7546">
      <w:pPr>
        <w:ind w:left="990" w:hanging="990"/>
        <w:rPr>
          <w:lang w:val="el-GR"/>
        </w:rPr>
      </w:pPr>
    </w:p>
    <w:p w14:paraId="5EF58734" w14:textId="77777777" w:rsidR="008D7546" w:rsidRPr="008D7546" w:rsidRDefault="008D7546" w:rsidP="008D7546">
      <w:pPr>
        <w:ind w:left="990" w:hanging="990"/>
        <w:rPr>
          <w:lang w:val="el-GR"/>
        </w:rPr>
      </w:pPr>
    </w:p>
    <w:p w14:paraId="0C50B175" w14:textId="77777777" w:rsidR="008D7546" w:rsidRPr="008D7546" w:rsidRDefault="008D7546" w:rsidP="008D7546">
      <w:pPr>
        <w:ind w:left="990" w:right="569" w:hanging="990"/>
        <w:jc w:val="both"/>
        <w:rPr>
          <w:rFonts w:ascii="Arial" w:hAnsi="Arial"/>
          <w:b/>
          <w:color w:val="010202"/>
          <w:sz w:val="19"/>
          <w:lang w:val="el-GR"/>
        </w:rPr>
      </w:pPr>
      <w:r w:rsidRPr="008D7546">
        <w:rPr>
          <w:rFonts w:ascii="Arial" w:hAnsi="Arial"/>
          <w:b/>
          <w:color w:val="010202"/>
          <w:sz w:val="19"/>
          <w:lang w:val="el-GR"/>
        </w:rPr>
        <w:t>Σχ. Γ8:</w:t>
      </w:r>
      <w:r w:rsidRPr="008D7546">
        <w:rPr>
          <w:rFonts w:ascii="Arial" w:hAnsi="Arial"/>
          <w:b/>
          <w:color w:val="010202"/>
          <w:sz w:val="19"/>
          <w:lang w:val="el-GR"/>
        </w:rPr>
        <w:tab/>
        <w:t xml:space="preserve">Προσδιορισμός ύψους εγκατάστασης χαλύβδινου </w:t>
      </w:r>
      <w:r w:rsidRPr="008D7546">
        <w:rPr>
          <w:b/>
          <w:bCs/>
          <w:lang w:val="el-GR"/>
        </w:rPr>
        <w:t>στηθαίου ασφαλείας</w:t>
      </w:r>
      <w:r w:rsidRPr="008D7546">
        <w:rPr>
          <w:rFonts w:ascii="Arial" w:hAnsi="Arial"/>
          <w:b/>
          <w:color w:val="010202"/>
          <w:sz w:val="19"/>
          <w:lang w:val="el-GR"/>
        </w:rPr>
        <w:t xml:space="preserve"> σε περίπτωση εγκατάστασης επί του πρανούς επιχώματος λόγω ανεπαρκούς πλάτους ερείσματος</w:t>
      </w:r>
    </w:p>
    <w:p w14:paraId="0EB49EA3" w14:textId="77777777" w:rsidR="008D7546" w:rsidRPr="008D7546" w:rsidRDefault="008D7546" w:rsidP="008D7546">
      <w:pPr>
        <w:rPr>
          <w:lang w:val="el-GR"/>
        </w:rPr>
      </w:pPr>
    </w:p>
    <w:p w14:paraId="4236917B" w14:textId="77777777" w:rsidR="008D7546" w:rsidRPr="008D7546" w:rsidRDefault="008D7546" w:rsidP="008D7546">
      <w:pPr>
        <w:ind w:right="569"/>
        <w:jc w:val="both"/>
        <w:rPr>
          <w:sz w:val="23"/>
          <w:szCs w:val="23"/>
          <w:lang w:val="el-GR"/>
        </w:rPr>
      </w:pPr>
      <w:r w:rsidRPr="008D7546">
        <w:rPr>
          <w:sz w:val="23"/>
          <w:szCs w:val="23"/>
          <w:lang w:val="el-GR"/>
        </w:rPr>
        <w:t>Σε ανάλογη περίπτωση που η κλίση του πρανούς επιχώματος είναι μεταξύ 1:4 και 1:2 η εγκατάσταση του στηθαίου ασφαλείας και η μέτρηση του ύψους εγκατάστασης του μπορεί να λάβει χώρα και με βάση το Σχήμα Γ9. Το ύψος του χαλύβδινου στηθαίου στην περίπτωση αυτή μετρείται με αναφορά στην κλίση πρανούς 1:3.</w:t>
      </w:r>
    </w:p>
    <w:p w14:paraId="4277F35A" w14:textId="77777777" w:rsidR="008D7546" w:rsidRPr="008D7546" w:rsidRDefault="008D7546" w:rsidP="008D7546">
      <w:pPr>
        <w:rPr>
          <w:lang w:val="el-GR"/>
        </w:rPr>
      </w:pPr>
    </w:p>
    <w:p w14:paraId="0EBF8B1B" w14:textId="77777777" w:rsidR="008D7546" w:rsidRPr="008D7546" w:rsidRDefault="008D7546" w:rsidP="008D7546">
      <w:pPr>
        <w:rPr>
          <w:lang w:val="el-GR"/>
        </w:rPr>
      </w:pPr>
      <w:r w:rsidRPr="008D7546">
        <w:rPr>
          <w:noProof/>
          <w:lang w:val="el-GR" w:eastAsia="zh-CN"/>
        </w:rPr>
        <mc:AlternateContent>
          <mc:Choice Requires="wpg">
            <w:drawing>
              <wp:anchor distT="0" distB="0" distL="114300" distR="114300" simplePos="0" relativeHeight="251725931" behindDoc="0" locked="0" layoutInCell="1" allowOverlap="1" wp14:anchorId="12FD1299" wp14:editId="11BF3EC4">
                <wp:simplePos x="0" y="0"/>
                <wp:positionH relativeFrom="column">
                  <wp:posOffset>453390</wp:posOffset>
                </wp:positionH>
                <wp:positionV relativeFrom="paragraph">
                  <wp:posOffset>37465</wp:posOffset>
                </wp:positionV>
                <wp:extent cx="5862320" cy="1930400"/>
                <wp:effectExtent l="0" t="0" r="5080" b="0"/>
                <wp:wrapNone/>
                <wp:docPr id="495" name="Group 495"/>
                <wp:cNvGraphicFramePr/>
                <a:graphic xmlns:a="http://schemas.openxmlformats.org/drawingml/2006/main">
                  <a:graphicData uri="http://schemas.microsoft.com/office/word/2010/wordprocessingGroup">
                    <wpg:wgp>
                      <wpg:cNvGrpSpPr/>
                      <wpg:grpSpPr>
                        <a:xfrm>
                          <a:off x="0" y="0"/>
                          <a:ext cx="5862320" cy="1930400"/>
                          <a:chOff x="0" y="0"/>
                          <a:chExt cx="5862320" cy="1930400"/>
                        </a:xfrm>
                      </wpg:grpSpPr>
                      <pic:pic xmlns:pic="http://schemas.openxmlformats.org/drawingml/2006/picture">
                        <pic:nvPicPr>
                          <pic:cNvPr id="497" name="Εικόνα 30"/>
                          <pic:cNvPicPr>
                            <a:picLocks noChangeAspect="1"/>
                          </pic:cNvPicPr>
                        </pic:nvPicPr>
                        <pic:blipFill>
                          <a:blip r:embed="rId213">
                            <a:extLst>
                              <a:ext uri="{28A0092B-C50C-407E-A947-70E740481C1C}">
                                <a14:useLocalDpi xmlns:a14="http://schemas.microsoft.com/office/drawing/2010/main" val="0"/>
                              </a:ext>
                            </a:extLst>
                          </a:blip>
                          <a:srcRect/>
                          <a:stretch>
                            <a:fillRect/>
                          </a:stretch>
                        </pic:blipFill>
                        <pic:spPr bwMode="auto">
                          <a:xfrm>
                            <a:off x="146050" y="0"/>
                            <a:ext cx="5274310" cy="1930400"/>
                          </a:xfrm>
                          <a:prstGeom prst="rect">
                            <a:avLst/>
                          </a:prstGeom>
                          <a:noFill/>
                        </pic:spPr>
                      </pic:pic>
                      <wps:wsp>
                        <wps:cNvPr id="498" name="Πλαίσιο κειμένου 215"/>
                        <wps:cNvSpPr txBox="1">
                          <a:spLocks noChangeArrowheads="1"/>
                        </wps:cNvSpPr>
                        <wps:spPr bwMode="auto">
                          <a:xfrm>
                            <a:off x="0" y="12700"/>
                            <a:ext cx="1386840" cy="312420"/>
                          </a:xfrm>
                          <a:prstGeom prst="rect">
                            <a:avLst/>
                          </a:prstGeom>
                          <a:solidFill>
                            <a:srgbClr val="FFFFFF"/>
                          </a:solidFill>
                          <a:ln w="9525">
                            <a:noFill/>
                            <a:miter lim="800000"/>
                            <a:headEnd/>
                            <a:tailEnd/>
                          </a:ln>
                        </wps:spPr>
                        <wps:txbx>
                          <w:txbxContent>
                            <w:p w14:paraId="591BB691" w14:textId="77777777" w:rsidR="008D7546" w:rsidRPr="001B525F" w:rsidRDefault="008D7546" w:rsidP="008D7546">
                              <w:pPr>
                                <w:rPr>
                                  <w:rFonts w:ascii="Arial" w:hAnsi="Arial" w:cs="Arial"/>
                                  <w:sz w:val="20"/>
                                  <w:szCs w:val="20"/>
                                </w:rPr>
                              </w:pPr>
                              <w:r w:rsidRPr="001B525F">
                                <w:rPr>
                                  <w:rFonts w:ascii="Arial" w:hAnsi="Arial" w:cs="Arial"/>
                                  <w:sz w:val="20"/>
                                  <w:szCs w:val="20"/>
                                </w:rPr>
                                <w:t>όριο οδοστρώματος</w:t>
                              </w:r>
                            </w:p>
                          </w:txbxContent>
                        </wps:txbx>
                        <wps:bodyPr rot="0" vert="horz" wrap="square" lIns="91440" tIns="45720" rIns="91440" bIns="45720" anchor="t" anchorCtr="0">
                          <a:noAutofit/>
                        </wps:bodyPr>
                      </wps:wsp>
                      <wps:wsp>
                        <wps:cNvPr id="499" name="Πλαίσιο κειμένου 216"/>
                        <wps:cNvSpPr txBox="1">
                          <a:spLocks noChangeArrowheads="1"/>
                        </wps:cNvSpPr>
                        <wps:spPr bwMode="auto">
                          <a:xfrm>
                            <a:off x="1209675" y="1019175"/>
                            <a:ext cx="876300" cy="304800"/>
                          </a:xfrm>
                          <a:prstGeom prst="rect">
                            <a:avLst/>
                          </a:prstGeom>
                          <a:solidFill>
                            <a:srgbClr val="FFFFFF"/>
                          </a:solidFill>
                          <a:ln w="9525">
                            <a:noFill/>
                            <a:miter lim="800000"/>
                            <a:headEnd/>
                            <a:tailEnd/>
                          </a:ln>
                        </wps:spPr>
                        <wps:txbx>
                          <w:txbxContent>
                            <w:p w14:paraId="5296B7C8" w14:textId="77777777" w:rsidR="008D7546" w:rsidRPr="001B525F" w:rsidRDefault="008D7546" w:rsidP="008D7546">
                              <w:pPr>
                                <w:rPr>
                                  <w:rFonts w:ascii="Arial" w:hAnsi="Arial" w:cs="Arial"/>
                                  <w:sz w:val="20"/>
                                  <w:szCs w:val="20"/>
                                </w:rPr>
                              </w:pPr>
                              <w:r w:rsidRPr="001B525F">
                                <w:rPr>
                                  <w:rFonts w:ascii="Arial" w:hAnsi="Arial" w:cs="Arial"/>
                                  <w:sz w:val="20"/>
                                  <w:szCs w:val="20"/>
                                </w:rPr>
                                <w:t>έρεισμα</w:t>
                              </w:r>
                            </w:p>
                          </w:txbxContent>
                        </wps:txbx>
                        <wps:bodyPr rot="0" vert="horz" wrap="square" lIns="91440" tIns="45720" rIns="91440" bIns="45720" anchor="t" anchorCtr="0">
                          <a:noAutofit/>
                        </wps:bodyPr>
                      </wps:wsp>
                      <wps:wsp>
                        <wps:cNvPr id="500" name="Πλαίσιο κειμένου 218"/>
                        <wps:cNvSpPr txBox="1">
                          <a:spLocks noChangeArrowheads="1"/>
                        </wps:cNvSpPr>
                        <wps:spPr bwMode="auto">
                          <a:xfrm>
                            <a:off x="346075" y="1377950"/>
                            <a:ext cx="1950720" cy="304800"/>
                          </a:xfrm>
                          <a:prstGeom prst="rect">
                            <a:avLst/>
                          </a:prstGeom>
                          <a:solidFill>
                            <a:srgbClr val="FFFFFF"/>
                          </a:solidFill>
                          <a:ln w="9525">
                            <a:noFill/>
                            <a:miter lim="800000"/>
                            <a:headEnd/>
                            <a:tailEnd/>
                          </a:ln>
                        </wps:spPr>
                        <wps:txbx>
                          <w:txbxContent>
                            <w:p w14:paraId="7E950CEA" w14:textId="77777777" w:rsidR="008D7546" w:rsidRPr="001B525F" w:rsidRDefault="008D7546" w:rsidP="008D7546">
                              <w:pPr>
                                <w:rPr>
                                  <w:rFonts w:ascii="Arial" w:hAnsi="Arial" w:cs="Arial"/>
                                  <w:sz w:val="20"/>
                                  <w:szCs w:val="20"/>
                                </w:rPr>
                              </w:pPr>
                              <w:r w:rsidRPr="001B525F">
                                <w:rPr>
                                  <w:rFonts w:ascii="Arial" w:hAnsi="Arial" w:cs="Arial"/>
                                  <w:sz w:val="20"/>
                                  <w:szCs w:val="20"/>
                                </w:rPr>
                                <w:t xml:space="preserve">0,75 </w:t>
                              </w:r>
                              <w:r w:rsidRPr="001B525F">
                                <w:rPr>
                                  <w:rFonts w:ascii="Arial" w:hAnsi="Arial" w:cs="Arial"/>
                                  <w:sz w:val="20"/>
                                  <w:szCs w:val="20"/>
                                  <w:lang w:val="de-DE"/>
                                </w:rPr>
                                <w:t xml:space="preserve">m </w:t>
                              </w:r>
                              <w:r w:rsidRPr="001B525F">
                                <w:rPr>
                                  <w:rFonts w:ascii="Arial" w:hAnsi="Arial" w:cs="Arial"/>
                                  <w:sz w:val="20"/>
                                  <w:szCs w:val="20"/>
                                </w:rPr>
                                <w:t>απόσταση, πρανές 1:3</w:t>
                              </w:r>
                            </w:p>
                          </w:txbxContent>
                        </wps:txbx>
                        <wps:bodyPr rot="0" vert="horz" wrap="square" lIns="91440" tIns="45720" rIns="91440" bIns="45720" anchor="t" anchorCtr="0">
                          <a:noAutofit/>
                        </wps:bodyPr>
                      </wps:wsp>
                      <wps:wsp>
                        <wps:cNvPr id="501" name="Πλαίσιο κειμένου 219"/>
                        <wps:cNvSpPr txBox="1">
                          <a:spLocks noChangeArrowheads="1"/>
                        </wps:cNvSpPr>
                        <wps:spPr bwMode="auto">
                          <a:xfrm>
                            <a:off x="3911600" y="574675"/>
                            <a:ext cx="1950720" cy="457200"/>
                          </a:xfrm>
                          <a:prstGeom prst="rect">
                            <a:avLst/>
                          </a:prstGeom>
                          <a:solidFill>
                            <a:srgbClr val="FFFFFF"/>
                          </a:solidFill>
                          <a:ln w="9525">
                            <a:noFill/>
                            <a:miter lim="800000"/>
                            <a:headEnd/>
                            <a:tailEnd/>
                          </a:ln>
                        </wps:spPr>
                        <wps:txbx>
                          <w:txbxContent>
                            <w:p w14:paraId="7C2AA26F" w14:textId="77777777" w:rsidR="008D7546" w:rsidRPr="001B525F" w:rsidRDefault="008D7546" w:rsidP="008D7546">
                              <w:pPr>
                                <w:rPr>
                                  <w:rFonts w:ascii="Arial" w:hAnsi="Arial" w:cs="Arial"/>
                                  <w:sz w:val="20"/>
                                  <w:szCs w:val="20"/>
                                  <w:lang w:val="el-GR"/>
                                </w:rPr>
                              </w:pPr>
                              <w:r w:rsidRPr="001B525F">
                                <w:rPr>
                                  <w:rFonts w:ascii="Arial" w:hAnsi="Arial" w:cs="Arial"/>
                                  <w:sz w:val="20"/>
                                  <w:szCs w:val="20"/>
                                  <w:lang w:val="el-GR"/>
                                </w:rPr>
                                <w:t>Ύψος όπως σε τυπική κλίση πρανούς 1:3</w:t>
                              </w:r>
                            </w:p>
                          </w:txbxContent>
                        </wps:txbx>
                        <wps:bodyPr rot="0" vert="horz" wrap="square" lIns="91440" tIns="45720" rIns="91440" bIns="45720" anchor="t" anchorCtr="0">
                          <a:noAutofit/>
                        </wps:bodyPr>
                      </wps:wsp>
                      <wps:wsp>
                        <wps:cNvPr id="509" name="Πλαίσιο κειμένου 220"/>
                        <wps:cNvSpPr txBox="1">
                          <a:spLocks noChangeArrowheads="1"/>
                        </wps:cNvSpPr>
                        <wps:spPr bwMode="auto">
                          <a:xfrm>
                            <a:off x="4406900" y="1317625"/>
                            <a:ext cx="1098550" cy="449580"/>
                          </a:xfrm>
                          <a:prstGeom prst="rect">
                            <a:avLst/>
                          </a:prstGeom>
                          <a:solidFill>
                            <a:srgbClr val="FFFFFF"/>
                          </a:solidFill>
                          <a:ln w="9525">
                            <a:noFill/>
                            <a:miter lim="800000"/>
                            <a:headEnd/>
                            <a:tailEnd/>
                          </a:ln>
                        </wps:spPr>
                        <wps:txbx>
                          <w:txbxContent>
                            <w:p w14:paraId="2EED4569" w14:textId="77777777" w:rsidR="008D7546" w:rsidRPr="001B525F" w:rsidRDefault="008D7546" w:rsidP="008D7546">
                              <w:pPr>
                                <w:rPr>
                                  <w:rFonts w:ascii="Arial" w:hAnsi="Arial" w:cs="Arial"/>
                                  <w:sz w:val="20"/>
                                  <w:szCs w:val="20"/>
                                </w:rPr>
                              </w:pPr>
                              <w:r w:rsidRPr="001B525F">
                                <w:rPr>
                                  <w:rFonts w:ascii="Arial" w:hAnsi="Arial" w:cs="Arial"/>
                                  <w:sz w:val="20"/>
                                  <w:szCs w:val="20"/>
                                </w:rPr>
                                <w:t>Κλίση πρανούς 1:4 έως 1:2</w:t>
                              </w:r>
                            </w:p>
                          </w:txbxContent>
                        </wps:txbx>
                        <wps:bodyPr rot="0" vert="horz" wrap="square" lIns="91440" tIns="45720" rIns="91440" bIns="45720" anchor="t" anchorCtr="0">
                          <a:noAutofit/>
                        </wps:bodyPr>
                      </wps:wsp>
                    </wpg:wgp>
                  </a:graphicData>
                </a:graphic>
              </wp:anchor>
            </w:drawing>
          </mc:Choice>
          <mc:Fallback>
            <w:pict>
              <v:group id="Group 495" o:spid="_x0000_s1321" style="position:absolute;margin-left:35.7pt;margin-top:2.95pt;width:461.6pt;height:152pt;z-index:251725931;mso-position-horizontal-relative:text;mso-position-vertical-relative:text" coordsize="58623,1930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">
                <v:shape id="Εικόνα 30" o:spid="_x0000_s1322" type="#_x0000_t75" style="position:absolute;left:1460;width:52743;height:193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fX57BAAAA3AAAAA8AAABkcnMvZG93bnJldi54bWxEj09rAjEUxO+FfofwCt5qtiqiq1HKgqXX&#10;+uf+3Dw3i8nLkqTr+u1NoeBxmJnfMOvt4KzoKcTWs4KPcQGCuPa65UbB8bB7X4CICVmj9UwK7hRh&#10;u3l9WWOp/Y1/qN+nRmQIxxIVmJS6UspYG3IYx74jzt7FB4cpy9BIHfCW4c7KSVHMpcOW84LBjipD&#10;9XX/6xTYMD33rE1XV1xNljN7+vJ6p9TobfhcgUg0pGf4v/2tFcyWc/g7k4+A3D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5fX57BAAAA3AAAAA8AAAAAAAAAAAAAAAAAnwIA&#10;AGRycy9kb3ducmV2LnhtbFBLBQYAAAAABAAEAPcAAACNAwAAAAA=&#10;">
                  <v:imagedata r:id="rId214" o:title=""/>
                  <v:path arrowok="t"/>
                </v:shape>
                <v:shape id="Πλαίσιο κειμένου 215" o:spid="_x0000_s1323" type="#_x0000_t202" style="position:absolute;top:127;width:13868;height:3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HhZsMA&#10;AADcAAAADwAAAGRycy9kb3ducmV2LnhtbESP3YrCMBSE7xd8h3AEb5Y1VdRuq1F0wcVbfx7g2Jz+&#10;YHNSmmjr22+EBS+HmfmGWW16U4sHta6yrGAyjkAQZ1ZXXCi4nPdf3yCcR9ZYWyYFT3KwWQ8+Vphq&#10;2/GRHidfiABhl6KC0vsmldJlJRl0Y9sQBy+3rUEfZFtI3WIX4KaW0yhaSIMVh4USG/opKbud7kZB&#10;fug+50l3/fWX+Dhb7LCKr/ap1GjYb5cgPPX+Hf5vH7SCWRLD60w4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HhZsMAAADcAAAADwAAAAAAAAAAAAAAAACYAgAAZHJzL2Rv&#10;d25yZXYueG1sUEsFBgAAAAAEAAQA9QAAAIgDAAAAAA==&#10;" stroked="f">
                  <v:textbox>
                    <w:txbxContent>
                      <w:p w14:paraId="591BB691" w14:textId="77777777" w:rsidR="008D7546" w:rsidRPr="001B525F" w:rsidRDefault="008D7546" w:rsidP="008D7546">
                        <w:pPr>
                          <w:rPr>
                            <w:rFonts w:ascii="Arial" w:hAnsi="Arial" w:cs="Arial"/>
                            <w:sz w:val="20"/>
                            <w:szCs w:val="20"/>
                          </w:rPr>
                        </w:pPr>
                        <w:r w:rsidRPr="001B525F">
                          <w:rPr>
                            <w:rFonts w:ascii="Arial" w:hAnsi="Arial" w:cs="Arial"/>
                            <w:sz w:val="20"/>
                            <w:szCs w:val="20"/>
                          </w:rPr>
                          <w:t>όριο οδοστρώματος</w:t>
                        </w:r>
                      </w:p>
                    </w:txbxContent>
                  </v:textbox>
                </v:shape>
                <v:shape id="Πλαίσιο κειμένου 216" o:spid="_x0000_s1324" type="#_x0000_t202" style="position:absolute;left:12096;top:10191;width:8763;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51FL0A&#10;AADcAAAADwAAAGRycy9kb3ducmV2LnhtbERPSwrCMBDdC94hjOBGNFX8VqOooLj1c4CxGdtiMylN&#10;tPX2ZiG4fLz/atOYQrypcrllBcNBBII4sTrnVMHteujPQTiPrLGwTAo+5GCzbrdWGGtb85neF5+K&#10;EMIuRgWZ92UspUsyMugGtiQO3MNWBn2AVSp1hXUIN4UcRdFUGsw5NGRY0j6j5Hl5GQWPU92bLOr7&#10;0d9m5/F0h/nsbj9KdTvNdgnCU+P/4p/7pBWMF2Ft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NI51FL0AAADcAAAADwAAAAAAAAAAAAAAAACYAgAAZHJzL2Rvd25yZXYu&#10;eG1sUEsFBgAAAAAEAAQA9QAAAIIDAAAAAA==&#10;" stroked="f">
                  <v:textbox>
                    <w:txbxContent>
                      <w:p w14:paraId="5296B7C8" w14:textId="77777777" w:rsidR="008D7546" w:rsidRPr="001B525F" w:rsidRDefault="008D7546" w:rsidP="008D7546">
                        <w:pPr>
                          <w:rPr>
                            <w:rFonts w:ascii="Arial" w:hAnsi="Arial" w:cs="Arial"/>
                            <w:sz w:val="20"/>
                            <w:szCs w:val="20"/>
                          </w:rPr>
                        </w:pPr>
                        <w:r w:rsidRPr="001B525F">
                          <w:rPr>
                            <w:rFonts w:ascii="Arial" w:hAnsi="Arial" w:cs="Arial"/>
                            <w:sz w:val="20"/>
                            <w:szCs w:val="20"/>
                          </w:rPr>
                          <w:t>έρεισμα</w:t>
                        </w:r>
                      </w:p>
                    </w:txbxContent>
                  </v:textbox>
                </v:shape>
                <v:shape id="Πλαίσιο κειμένου 218" o:spid="_x0000_s1325" type="#_x0000_t202" style="position:absolute;left:3460;top:13779;width:19507;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LQj8QA&#10;AADcAAAADwAAAGRycy9kb3ducmV2LnhtbESP3WrCQBSE7wu+w3IEb0rdKKk2MRvRQou3/jzAMXtM&#10;gtmzIbua5O27hUIvh5n5hsm2g2nEkzpXW1awmEcgiAuray4VXM5fbx8gnEfW2FgmBSM52OaTlwxT&#10;bXs+0vPkSxEg7FJUUHnfplK6oiKDbm5b4uDdbGfQB9mVUnfYB7hp5DKKVtJgzWGhwpY+Kyrup4dR&#10;cDv0r+9Jf/32l/UxXu2xXl/tqNRsOuw2IDwN/j/81z5oBXGSwO+Zc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C0I/EAAAA3AAAAA8AAAAAAAAAAAAAAAAAmAIAAGRycy9k&#10;b3ducmV2LnhtbFBLBQYAAAAABAAEAPUAAACJAwAAAAA=&#10;" stroked="f">
                  <v:textbox>
                    <w:txbxContent>
                      <w:p w14:paraId="7E950CEA" w14:textId="77777777" w:rsidR="008D7546" w:rsidRPr="001B525F" w:rsidRDefault="008D7546" w:rsidP="008D7546">
                        <w:pPr>
                          <w:rPr>
                            <w:rFonts w:ascii="Arial" w:hAnsi="Arial" w:cs="Arial"/>
                            <w:sz w:val="20"/>
                            <w:szCs w:val="20"/>
                          </w:rPr>
                        </w:pPr>
                        <w:r w:rsidRPr="001B525F">
                          <w:rPr>
                            <w:rFonts w:ascii="Arial" w:hAnsi="Arial" w:cs="Arial"/>
                            <w:sz w:val="20"/>
                            <w:szCs w:val="20"/>
                          </w:rPr>
                          <w:t xml:space="preserve">0,75 </w:t>
                        </w:r>
                        <w:r w:rsidRPr="001B525F">
                          <w:rPr>
                            <w:rFonts w:ascii="Arial" w:hAnsi="Arial" w:cs="Arial"/>
                            <w:sz w:val="20"/>
                            <w:szCs w:val="20"/>
                            <w:lang w:val="de-DE"/>
                          </w:rPr>
                          <w:t xml:space="preserve">m </w:t>
                        </w:r>
                        <w:r w:rsidRPr="001B525F">
                          <w:rPr>
                            <w:rFonts w:ascii="Arial" w:hAnsi="Arial" w:cs="Arial"/>
                            <w:sz w:val="20"/>
                            <w:szCs w:val="20"/>
                          </w:rPr>
                          <w:t>απόσταση, πρανές 1:3</w:t>
                        </w:r>
                      </w:p>
                    </w:txbxContent>
                  </v:textbox>
                </v:shape>
                <v:shape id="Πλαίσιο κειμένου 219" o:spid="_x0000_s1326" type="#_x0000_t202" style="position:absolute;left:39116;top:5746;width:19507;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PjCL0A&#10;AADcAAAADwAAAGRycy9kb3ducmV2LnhtbERPSwrCMBDdC94hjOBGNFX8VqOooLj1c4CxGdtiMylN&#10;tPX2ZiG4fLz/atOYQrypcrllBcNBBII4sTrnVMHteujPQTiPrLGwTAo+5GCzbrdWGGtb85neF5+K&#10;EMIuRgWZ92UspUsyMugGtiQO3MNWBn2AVSp1hXUIN4UcRdFUGsw5NGRY0j6j5Hl5GQWPU92bLOr7&#10;0d9m5/F0h/nsbj9KdTvNdgnCU+P/4p/7pBVMojA/nAlHQK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VBPjCL0AAADcAAAADwAAAAAAAAAAAAAAAACYAgAAZHJzL2Rvd25yZXYu&#10;eG1sUEsFBgAAAAAEAAQA9QAAAIIDAAAAAA==&#10;" stroked="f">
                  <v:textbox>
                    <w:txbxContent>
                      <w:p w14:paraId="7C2AA26F" w14:textId="77777777" w:rsidR="008D7546" w:rsidRPr="001B525F" w:rsidRDefault="008D7546" w:rsidP="008D7546">
                        <w:pPr>
                          <w:rPr>
                            <w:rFonts w:ascii="Arial" w:hAnsi="Arial" w:cs="Arial"/>
                            <w:sz w:val="20"/>
                            <w:szCs w:val="20"/>
                            <w:lang w:val="el-GR"/>
                          </w:rPr>
                        </w:pPr>
                        <w:r w:rsidRPr="001B525F">
                          <w:rPr>
                            <w:rFonts w:ascii="Arial" w:hAnsi="Arial" w:cs="Arial"/>
                            <w:sz w:val="20"/>
                            <w:szCs w:val="20"/>
                            <w:lang w:val="el-GR"/>
                          </w:rPr>
                          <w:t>Ύψος όπως σε τυπική κλίση πρανούς 1:3</w:t>
                        </w:r>
                      </w:p>
                    </w:txbxContent>
                  </v:textbox>
                </v:shape>
                <v:shape id="Πλαίσιο κειμένου 220" o:spid="_x0000_s1327" type="#_x0000_t202" style="position:absolute;left:44069;top:13176;width:10985;height:4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9Gk8MA&#10;AADcAAAADwAAAGRycy9kb3ducmV2LnhtbESP3YrCMBSE7xd8h3AEbxabKutfNYorrHjrzwOcNse2&#10;2JyUJmvr2xtB8HKYmW+Y1aYzlbhT40rLCkZRDII4s7rkXMHl/Decg3AeWWNlmRQ8yMFm3ftaYaJt&#10;y0e6n3wuAoRdggoK7+tESpcVZNBFtiYO3tU2Bn2QTS51g22Am0qO43gqDZYcFgqsaVdQdjv9GwXX&#10;Q/s9WbTp3l9mx5/pL5az1D6UGvS77RKEp85/wu/2QSuYxCN4nQlHQK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19Gk8MAAADcAAAADwAAAAAAAAAAAAAAAACYAgAAZHJzL2Rv&#10;d25yZXYueG1sUEsFBgAAAAAEAAQA9QAAAIgDAAAAAA==&#10;" stroked="f">
                  <v:textbox>
                    <w:txbxContent>
                      <w:p w14:paraId="2EED4569" w14:textId="77777777" w:rsidR="008D7546" w:rsidRPr="001B525F" w:rsidRDefault="008D7546" w:rsidP="008D7546">
                        <w:pPr>
                          <w:rPr>
                            <w:rFonts w:ascii="Arial" w:hAnsi="Arial" w:cs="Arial"/>
                            <w:sz w:val="20"/>
                            <w:szCs w:val="20"/>
                          </w:rPr>
                        </w:pPr>
                        <w:r w:rsidRPr="001B525F">
                          <w:rPr>
                            <w:rFonts w:ascii="Arial" w:hAnsi="Arial" w:cs="Arial"/>
                            <w:sz w:val="20"/>
                            <w:szCs w:val="20"/>
                          </w:rPr>
                          <w:t>Κλίση πρανούς 1:4 έως 1:2</w:t>
                        </w:r>
                      </w:p>
                    </w:txbxContent>
                  </v:textbox>
                </v:shape>
              </v:group>
            </w:pict>
          </mc:Fallback>
        </mc:AlternateContent>
      </w:r>
    </w:p>
    <w:p w14:paraId="65484241" w14:textId="77777777" w:rsidR="008D7546" w:rsidRPr="008D7546" w:rsidRDefault="008D7546" w:rsidP="008D7546">
      <w:pPr>
        <w:rPr>
          <w:lang w:val="el-GR"/>
        </w:rPr>
      </w:pPr>
    </w:p>
    <w:p w14:paraId="2022A157" w14:textId="77777777" w:rsidR="008D7546" w:rsidRPr="008D7546" w:rsidRDefault="008D7546" w:rsidP="008D7546">
      <w:pPr>
        <w:rPr>
          <w:lang w:val="el-GR"/>
        </w:rPr>
      </w:pPr>
    </w:p>
    <w:p w14:paraId="6B944565" w14:textId="77777777" w:rsidR="008D7546" w:rsidRPr="008D7546" w:rsidRDefault="008D7546" w:rsidP="008D7546">
      <w:pPr>
        <w:rPr>
          <w:lang w:val="el-GR"/>
        </w:rPr>
      </w:pPr>
    </w:p>
    <w:p w14:paraId="323715C6" w14:textId="77777777" w:rsidR="008D7546" w:rsidRPr="008D7546" w:rsidRDefault="008D7546" w:rsidP="008D7546">
      <w:pPr>
        <w:rPr>
          <w:lang w:val="el-GR"/>
        </w:rPr>
      </w:pPr>
    </w:p>
    <w:p w14:paraId="064B1DEE" w14:textId="77777777" w:rsidR="008D7546" w:rsidRPr="008D7546" w:rsidRDefault="008D7546" w:rsidP="008D7546">
      <w:pPr>
        <w:rPr>
          <w:lang w:val="el-GR"/>
        </w:rPr>
      </w:pPr>
    </w:p>
    <w:p w14:paraId="0AC7F481" w14:textId="77777777" w:rsidR="008D7546" w:rsidRPr="008D7546" w:rsidRDefault="008D7546" w:rsidP="008D7546">
      <w:pPr>
        <w:rPr>
          <w:lang w:val="el-GR"/>
        </w:rPr>
      </w:pPr>
    </w:p>
    <w:p w14:paraId="33FB9F74" w14:textId="77777777" w:rsidR="008D7546" w:rsidRPr="008D7546" w:rsidRDefault="008D7546" w:rsidP="008D7546">
      <w:pPr>
        <w:rPr>
          <w:lang w:val="el-GR"/>
        </w:rPr>
      </w:pPr>
    </w:p>
    <w:p w14:paraId="5720ED85" w14:textId="77777777" w:rsidR="008D7546" w:rsidRPr="008D7546" w:rsidRDefault="008D7546" w:rsidP="008D7546">
      <w:pPr>
        <w:rPr>
          <w:lang w:val="el-GR"/>
        </w:rPr>
      </w:pPr>
    </w:p>
    <w:p w14:paraId="2544F2FE" w14:textId="77777777" w:rsidR="008D7546" w:rsidRPr="008D7546" w:rsidRDefault="008D7546" w:rsidP="008D7546">
      <w:pPr>
        <w:rPr>
          <w:lang w:val="el-GR"/>
        </w:rPr>
      </w:pPr>
    </w:p>
    <w:p w14:paraId="612AAE6C" w14:textId="77777777" w:rsidR="008D7546" w:rsidRPr="008D7546" w:rsidRDefault="008D7546" w:rsidP="008D7546">
      <w:pPr>
        <w:rPr>
          <w:lang w:val="el-GR"/>
        </w:rPr>
      </w:pPr>
    </w:p>
    <w:p w14:paraId="3D724F42" w14:textId="77777777" w:rsidR="008D7546" w:rsidRPr="008D7546" w:rsidRDefault="008D7546" w:rsidP="008D7546">
      <w:pPr>
        <w:rPr>
          <w:lang w:val="el-GR"/>
        </w:rPr>
      </w:pPr>
    </w:p>
    <w:p w14:paraId="655771A3" w14:textId="77777777" w:rsidR="008D7546" w:rsidRPr="008D7546" w:rsidRDefault="008D7546" w:rsidP="008D7546">
      <w:pPr>
        <w:rPr>
          <w:lang w:val="el-GR"/>
        </w:rPr>
      </w:pPr>
    </w:p>
    <w:p w14:paraId="66AF722C" w14:textId="77777777" w:rsidR="008D7546" w:rsidRPr="008D7546" w:rsidRDefault="008D7546" w:rsidP="008D7546">
      <w:pPr>
        <w:rPr>
          <w:lang w:val="el-GR"/>
        </w:rPr>
      </w:pPr>
    </w:p>
    <w:p w14:paraId="73BBFAC4" w14:textId="77777777" w:rsidR="008D7546" w:rsidRPr="008D7546" w:rsidRDefault="008D7546" w:rsidP="008D7546">
      <w:pPr>
        <w:ind w:left="990" w:right="569" w:hanging="990"/>
        <w:jc w:val="both"/>
        <w:rPr>
          <w:lang w:val="el-GR"/>
        </w:rPr>
      </w:pPr>
      <w:r w:rsidRPr="008D7546">
        <w:rPr>
          <w:rFonts w:ascii="Arial" w:hAnsi="Arial"/>
          <w:b/>
          <w:color w:val="010202"/>
          <w:sz w:val="19"/>
          <w:lang w:val="el-GR"/>
        </w:rPr>
        <w:t>Σχ. Γ9:</w:t>
      </w:r>
      <w:r w:rsidRPr="008D7546">
        <w:rPr>
          <w:rFonts w:ascii="Arial" w:hAnsi="Arial"/>
          <w:b/>
          <w:color w:val="010202"/>
          <w:sz w:val="19"/>
          <w:lang w:val="el-GR"/>
        </w:rPr>
        <w:tab/>
        <w:t xml:space="preserve">Εγκατάσταση χαλύβδινου </w:t>
      </w:r>
      <w:r w:rsidRPr="008D7546">
        <w:rPr>
          <w:b/>
          <w:bCs/>
          <w:lang w:val="el-GR"/>
        </w:rPr>
        <w:t>στηθαίου ασφαλείας</w:t>
      </w:r>
      <w:r w:rsidRPr="008D7546">
        <w:rPr>
          <w:rFonts w:ascii="Arial" w:hAnsi="Arial"/>
          <w:b/>
          <w:color w:val="010202"/>
          <w:sz w:val="19"/>
          <w:lang w:val="el-GR"/>
        </w:rPr>
        <w:t xml:space="preserve"> και μέτρηση ύψους εγκατάστασης σε </w:t>
      </w:r>
      <w:r w:rsidRPr="008D7546">
        <w:rPr>
          <w:rFonts w:ascii="Arial" w:hAnsi="Arial"/>
          <w:b/>
          <w:color w:val="010202"/>
          <w:sz w:val="19"/>
          <w:lang w:val="el-GR"/>
        </w:rPr>
        <w:lastRenderedPageBreak/>
        <w:t>περίπτωση πρανούς επιχώματος με κλίση 1:2 έως 1:4</w:t>
      </w:r>
      <w:r w:rsidRPr="008D7546">
        <w:rPr>
          <w:lang w:val="el-GR"/>
        </w:rPr>
        <w:br w:type="page"/>
      </w:r>
    </w:p>
    <w:p w14:paraId="0D9029EA" w14:textId="77777777" w:rsidR="008D7546" w:rsidRPr="008D7546" w:rsidRDefault="008D7546" w:rsidP="008D7546">
      <w:pPr>
        <w:pBdr>
          <w:bottom w:val="single" w:sz="4" w:space="1" w:color="auto"/>
        </w:pBdr>
        <w:spacing w:before="120" w:after="240"/>
        <w:ind w:left="567" w:right="2"/>
        <w:jc w:val="right"/>
        <w:outlineLvl w:val="0"/>
        <w:rPr>
          <w:rFonts w:ascii="Arial" w:eastAsia="Arial" w:hAnsi="Arial" w:cs="Arial"/>
          <w:b/>
          <w:bCs/>
          <w:sz w:val="26"/>
          <w:szCs w:val="37"/>
          <w:lang w:val="el-GR"/>
        </w:rPr>
      </w:pPr>
      <w:bookmarkStart w:id="222" w:name="_Toc71307365"/>
      <w:r w:rsidRPr="008D7546">
        <w:rPr>
          <w:rFonts w:ascii="Arial" w:eastAsia="Arial" w:hAnsi="Arial" w:cs="Arial"/>
          <w:b/>
          <w:bCs/>
          <w:sz w:val="26"/>
          <w:szCs w:val="37"/>
          <w:lang w:val="el-GR"/>
        </w:rPr>
        <w:lastRenderedPageBreak/>
        <w:t>Παράρτημα Δ</w:t>
      </w:r>
      <w:bookmarkEnd w:id="222"/>
    </w:p>
    <w:p w14:paraId="6EA4C175" w14:textId="77777777" w:rsidR="008D7546" w:rsidRPr="008D7546" w:rsidRDefault="008D7546" w:rsidP="008D7546">
      <w:pPr>
        <w:spacing w:before="293" w:after="240"/>
        <w:ind w:left="567" w:right="569"/>
        <w:jc w:val="both"/>
        <w:outlineLvl w:val="4"/>
        <w:rPr>
          <w:rFonts w:ascii="Arial" w:eastAsia="Arial" w:hAnsi="Arial" w:cs="Arial"/>
          <w:b/>
          <w:bCs/>
          <w:color w:val="010202"/>
          <w:sz w:val="23"/>
          <w:szCs w:val="23"/>
          <w:lang w:val="el-GR"/>
        </w:rPr>
      </w:pPr>
      <w:r w:rsidRPr="008D7546">
        <w:rPr>
          <w:rFonts w:ascii="Arial" w:eastAsia="Arial" w:hAnsi="Arial" w:cs="Arial"/>
          <w:b/>
          <w:bCs/>
          <w:color w:val="010202"/>
          <w:sz w:val="23"/>
          <w:szCs w:val="23"/>
          <w:lang w:val="el-GR"/>
        </w:rPr>
        <w:t>ΟΔΗΓΙΕΣ ΕΜΠΗΞΗΣ ΟΡΘΟΣΤΑΤΩΝ ΚΑΙ ΔΙΑΝΟΙΞΗΣ ΟΠΩΝ ΓΙΑ ΟΡΘΟΣΤΑΤΕΣ</w:t>
      </w:r>
    </w:p>
    <w:p w14:paraId="419EA256" w14:textId="77777777" w:rsidR="008D7546" w:rsidRPr="008D7546" w:rsidRDefault="008D7546" w:rsidP="008D7546">
      <w:pPr>
        <w:spacing w:before="293" w:after="240"/>
        <w:ind w:left="567" w:right="569"/>
        <w:outlineLvl w:val="4"/>
        <w:rPr>
          <w:rFonts w:ascii="Arial" w:eastAsia="Arial" w:hAnsi="Arial" w:cs="Arial"/>
          <w:b/>
          <w:bCs/>
          <w:color w:val="010202"/>
          <w:sz w:val="23"/>
          <w:szCs w:val="23"/>
          <w:lang w:val="el-GR"/>
        </w:rPr>
      </w:pPr>
      <w:r w:rsidRPr="008D7546">
        <w:rPr>
          <w:rFonts w:ascii="Arial" w:eastAsia="Arial" w:hAnsi="Arial" w:cs="Arial"/>
          <w:b/>
          <w:bCs/>
          <w:color w:val="010202"/>
          <w:sz w:val="23"/>
          <w:szCs w:val="23"/>
          <w:lang w:val="el-GR"/>
        </w:rPr>
        <w:t>Απαιτήσεις σε Συσκευές και Μηχανήματα Έμπηξης και Χρόνους Έμπηξης</w:t>
      </w:r>
    </w:p>
    <w:p w14:paraId="7DC68864" w14:textId="77777777" w:rsidR="008D7546" w:rsidRPr="008D7546" w:rsidRDefault="008D7546" w:rsidP="008D7546">
      <w:pPr>
        <w:spacing w:after="120"/>
        <w:ind w:left="567"/>
        <w:jc w:val="both"/>
        <w:rPr>
          <w:sz w:val="23"/>
          <w:szCs w:val="23"/>
          <w:lang w:val="el-GR"/>
        </w:rPr>
      </w:pPr>
      <w:r w:rsidRPr="008D7546">
        <w:rPr>
          <w:sz w:val="23"/>
          <w:szCs w:val="23"/>
          <w:lang w:val="el-GR"/>
        </w:rPr>
        <w:t>Κατά τον προσδιορισμό του χρόνου έμπηξης χρησιμοποιούνται τυποποιημένες συσκευές και εργαλεία. Για όλους τους τύπους των στηθαίων ασφαλείας θα χρησιμοποιούνται σε περιπτώσεις μηχανημάτων πεπιεσμένου αέρα για έμπηξη ορθοστατών ένας συμπιεστής με ποσότητα συμπίεσης αέρος τουλάχιστον 3</w:t>
      </w:r>
      <w:r w:rsidRPr="008D7546">
        <w:rPr>
          <w:sz w:val="23"/>
          <w:szCs w:val="23"/>
        </w:rPr>
        <w:t>m</w:t>
      </w:r>
      <w:r w:rsidRPr="008D7546">
        <w:rPr>
          <w:sz w:val="23"/>
          <w:szCs w:val="23"/>
          <w:vertAlign w:val="superscript"/>
          <w:lang w:val="el-GR"/>
        </w:rPr>
        <w:t>3</w:t>
      </w:r>
      <w:r w:rsidRPr="008D7546">
        <w:rPr>
          <w:sz w:val="23"/>
          <w:szCs w:val="23"/>
          <w:lang w:val="el-GR"/>
        </w:rPr>
        <w:t xml:space="preserve"> και μια πίεση τουλάχιστον 6</w:t>
      </w:r>
      <w:r w:rsidRPr="008D7546">
        <w:rPr>
          <w:sz w:val="23"/>
          <w:szCs w:val="23"/>
          <w:lang w:val="de-DE"/>
        </w:rPr>
        <w:t>bar</w:t>
      </w:r>
      <w:r w:rsidRPr="008D7546">
        <w:rPr>
          <w:sz w:val="23"/>
          <w:szCs w:val="23"/>
          <w:lang w:val="el-GR"/>
        </w:rPr>
        <w:t>.</w:t>
      </w:r>
    </w:p>
    <w:p w14:paraId="446B6BA6" w14:textId="77777777" w:rsidR="008D7546" w:rsidRPr="008D7546" w:rsidRDefault="008D7546" w:rsidP="008D7546">
      <w:pPr>
        <w:spacing w:after="120"/>
        <w:ind w:left="567"/>
        <w:jc w:val="both"/>
        <w:rPr>
          <w:sz w:val="23"/>
          <w:szCs w:val="23"/>
          <w:lang w:val="el-GR"/>
        </w:rPr>
      </w:pPr>
      <w:r w:rsidRPr="008D7546">
        <w:rPr>
          <w:sz w:val="23"/>
          <w:szCs w:val="23"/>
          <w:lang w:val="el-GR"/>
        </w:rPr>
        <w:t>Για την συναρμολόγηση ορθοστατών τύπου Σίγμα θα χρησιμοποιείται μία σφύρα έμπηξης με αριθμό κρούσεων 400 έως 600 κρούσεων ανά λεπτό με πίεση 6</w:t>
      </w:r>
      <w:r w:rsidRPr="008D7546">
        <w:rPr>
          <w:sz w:val="23"/>
          <w:szCs w:val="23"/>
        </w:rPr>
        <w:t>bar</w:t>
      </w:r>
      <w:r w:rsidRPr="008D7546">
        <w:rPr>
          <w:sz w:val="23"/>
          <w:szCs w:val="23"/>
          <w:lang w:val="el-GR"/>
        </w:rPr>
        <w:t xml:space="preserve"> και ενέργεια κρούσης τουλάχιστον 420</w:t>
      </w:r>
      <w:r w:rsidRPr="008D7546">
        <w:rPr>
          <w:sz w:val="23"/>
          <w:szCs w:val="23"/>
          <w:lang w:val="de-DE"/>
        </w:rPr>
        <w:t>Nm</w:t>
      </w:r>
      <w:r w:rsidRPr="008D7546">
        <w:rPr>
          <w:sz w:val="23"/>
          <w:szCs w:val="23"/>
          <w:lang w:val="el-GR"/>
        </w:rPr>
        <w:t xml:space="preserve">. Κατά την συναρμολόγηση ορθοστατών τύπου </w:t>
      </w:r>
      <w:r w:rsidRPr="008D7546">
        <w:rPr>
          <w:sz w:val="23"/>
          <w:szCs w:val="23"/>
        </w:rPr>
        <w:t>C</w:t>
      </w:r>
      <w:r w:rsidRPr="008D7546">
        <w:rPr>
          <w:sz w:val="23"/>
          <w:szCs w:val="23"/>
          <w:lang w:val="el-GR"/>
        </w:rPr>
        <w:t xml:space="preserve"> θα χρησιμοποιείται μια σφύρα έμπηξης με αριθμό κρούσεων 350 έως 600 κρούσεων ανά λεπτό και 6</w:t>
      </w:r>
      <w:r w:rsidRPr="008D7546">
        <w:rPr>
          <w:sz w:val="23"/>
          <w:szCs w:val="23"/>
        </w:rPr>
        <w:t>bar</w:t>
      </w:r>
      <w:r w:rsidRPr="008D7546">
        <w:rPr>
          <w:sz w:val="23"/>
          <w:szCs w:val="23"/>
          <w:lang w:val="el-GR"/>
        </w:rPr>
        <w:t xml:space="preserve"> πίεση με ενέργεια κρούσης τουλάχιστον 480</w:t>
      </w:r>
      <w:r w:rsidRPr="008D7546">
        <w:rPr>
          <w:sz w:val="23"/>
          <w:szCs w:val="23"/>
        </w:rPr>
        <w:t>Nm</w:t>
      </w:r>
      <w:r w:rsidRPr="008D7546">
        <w:rPr>
          <w:sz w:val="23"/>
          <w:szCs w:val="23"/>
          <w:lang w:val="el-GR"/>
        </w:rPr>
        <w:t xml:space="preserve"> (χρόνοι έμπηξης σύμφωνα με τον Πίνακα Δ1). Κατά την χρήση υδραυλικής σφύρας έμπηξης οι τυπικές τιμές είναι αριθμός κρούσεων 1000 κρούσεις ανά λεπτό και 770</w:t>
      </w:r>
      <w:r w:rsidRPr="008D7546">
        <w:rPr>
          <w:sz w:val="23"/>
          <w:szCs w:val="23"/>
          <w:lang w:val="de-DE"/>
        </w:rPr>
        <w:t>Nm</w:t>
      </w:r>
      <w:r w:rsidRPr="008D7546">
        <w:rPr>
          <w:sz w:val="23"/>
          <w:szCs w:val="23"/>
          <w:lang w:val="el-GR"/>
        </w:rPr>
        <w:t xml:space="preserve"> ενέργεια κρούσης (χρόνοι έμπηξης σύμφωνα με τον Πίνακα Δ2).</w:t>
      </w:r>
    </w:p>
    <w:p w14:paraId="680D9AF1" w14:textId="77777777" w:rsidR="008D7546" w:rsidRPr="008D7546" w:rsidRDefault="008D7546" w:rsidP="008D7546">
      <w:pPr>
        <w:spacing w:after="120"/>
        <w:ind w:left="567"/>
        <w:jc w:val="both"/>
        <w:rPr>
          <w:sz w:val="23"/>
          <w:szCs w:val="23"/>
          <w:lang w:val="el-GR"/>
        </w:rPr>
      </w:pPr>
      <w:r w:rsidRPr="008D7546">
        <w:rPr>
          <w:sz w:val="23"/>
          <w:szCs w:val="23"/>
          <w:lang w:val="el-GR"/>
        </w:rPr>
        <w:t>Εάν χρησιμοποιούνται συμπιεστές/σφύρες έμπηξης με διαφορετικές προδιαγραφές θα πρέπει να επαναϋπολογίζεται ο χρόνος έμπηξης των ορθοστατών. Ο επαναϋπολογισμός γίνεται κατά προσέγγιση γραμμικά όσον αφορά στον αριθμό κρούσεων και ενέργειας κρούσης.</w:t>
      </w:r>
    </w:p>
    <w:p w14:paraId="6CFDEF02" w14:textId="77777777" w:rsidR="008D7546" w:rsidRPr="008D7546" w:rsidRDefault="008D7546" w:rsidP="008D7546">
      <w:pPr>
        <w:spacing w:after="120"/>
        <w:ind w:left="567"/>
        <w:rPr>
          <w:rFonts w:ascii="Arial" w:hAnsi="Arial"/>
          <w:b/>
          <w:color w:val="010202"/>
          <w:sz w:val="19"/>
          <w:lang w:val="el-GR"/>
        </w:rPr>
      </w:pPr>
      <w:r w:rsidRPr="008D7546">
        <w:rPr>
          <w:rFonts w:ascii="Arial" w:hAnsi="Arial"/>
          <w:b/>
          <w:color w:val="010202"/>
          <w:sz w:val="19"/>
          <w:lang w:val="el-GR"/>
        </w:rPr>
        <w:t>Πίνακας Δ1: Μέσοι χρόνοι έμπηξης για μηχανήματα και συσκευές έμπηξης συμπιεσμένου αέρα (με αναφορά σε αριθμό κρούσεων 350-600/min, ενέργεια κρούσης&gt;420Nm)</w:t>
      </w:r>
    </w:p>
    <w:tbl>
      <w:tblPr>
        <w:tblW w:w="0" w:type="auto"/>
        <w:jc w:val="center"/>
        <w:tblLook w:val="04A0" w:firstRow="1" w:lastRow="0" w:firstColumn="1" w:lastColumn="0" w:noHBand="0" w:noVBand="1"/>
      </w:tblPr>
      <w:tblGrid>
        <w:gridCol w:w="4437"/>
        <w:gridCol w:w="4148"/>
      </w:tblGrid>
      <w:tr w:rsidR="008D7546" w:rsidRPr="008D7546" w14:paraId="5A4349A1" w14:textId="77777777" w:rsidTr="008D7546">
        <w:trPr>
          <w:jc w:val="center"/>
        </w:trPr>
        <w:tc>
          <w:tcPr>
            <w:tcW w:w="4437" w:type="dxa"/>
          </w:tcPr>
          <w:p w14:paraId="64C7094C" w14:textId="77777777" w:rsidR="008D7546" w:rsidRPr="008D7546" w:rsidRDefault="008D7546" w:rsidP="008D7546">
            <w:pPr>
              <w:rPr>
                <w:lang w:val="el-GR"/>
              </w:rPr>
            </w:pPr>
          </w:p>
        </w:tc>
        <w:tc>
          <w:tcPr>
            <w:tcW w:w="4148" w:type="dxa"/>
            <w:vAlign w:val="center"/>
          </w:tcPr>
          <w:p w14:paraId="42BCA644" w14:textId="77777777" w:rsidR="008D7546" w:rsidRPr="008D7546" w:rsidRDefault="008D7546" w:rsidP="008D7546">
            <w:pPr>
              <w:jc w:val="center"/>
              <w:rPr>
                <w:b/>
                <w:bCs/>
              </w:rPr>
            </w:pPr>
            <w:r w:rsidRPr="008D7546">
              <w:rPr>
                <w:b/>
                <w:bCs/>
              </w:rPr>
              <w:t>Μέγιστος Χρόνος Έμπηξης</w:t>
            </w:r>
          </w:p>
        </w:tc>
      </w:tr>
      <w:tr w:rsidR="008D7546" w:rsidRPr="008D7546" w14:paraId="24E935F7" w14:textId="77777777" w:rsidTr="008D7546">
        <w:trPr>
          <w:jc w:val="center"/>
        </w:trPr>
        <w:tc>
          <w:tcPr>
            <w:tcW w:w="4437" w:type="dxa"/>
          </w:tcPr>
          <w:p w14:paraId="626C97E7" w14:textId="77777777" w:rsidR="008D7546" w:rsidRPr="008D7546" w:rsidRDefault="008D7546" w:rsidP="008D7546">
            <w:pPr>
              <w:rPr>
                <w:lang w:val="el-GR"/>
              </w:rPr>
            </w:pPr>
            <w:r w:rsidRPr="008D7546">
              <w:rPr>
                <w:lang w:val="el-GR"/>
              </w:rPr>
              <w:t xml:space="preserve">Ορθοστάτες τύπου Σίγμα, Μήκος έμπηξης 1,0 </w:t>
            </w:r>
            <w:r w:rsidRPr="008D7546">
              <w:t>m</w:t>
            </w:r>
          </w:p>
        </w:tc>
        <w:tc>
          <w:tcPr>
            <w:tcW w:w="4148" w:type="dxa"/>
            <w:vAlign w:val="center"/>
          </w:tcPr>
          <w:p w14:paraId="7B0C60C4" w14:textId="77777777" w:rsidR="008D7546" w:rsidRPr="008D7546" w:rsidRDefault="008D7546" w:rsidP="008D7546">
            <w:pPr>
              <w:jc w:val="center"/>
            </w:pPr>
            <w:r w:rsidRPr="008D7546">
              <w:t>3,5 λεπτά</w:t>
            </w:r>
          </w:p>
        </w:tc>
      </w:tr>
      <w:tr w:rsidR="008D7546" w:rsidRPr="008D7546" w14:paraId="39B3A8F9" w14:textId="77777777" w:rsidTr="008D7546">
        <w:trPr>
          <w:jc w:val="center"/>
        </w:trPr>
        <w:tc>
          <w:tcPr>
            <w:tcW w:w="4437" w:type="dxa"/>
          </w:tcPr>
          <w:p w14:paraId="21C81AD3" w14:textId="77777777" w:rsidR="008D7546" w:rsidRPr="008D7546" w:rsidRDefault="008D7546" w:rsidP="008D7546">
            <w:pPr>
              <w:rPr>
                <w:lang w:val="el-GR"/>
              </w:rPr>
            </w:pPr>
            <w:r w:rsidRPr="008D7546">
              <w:rPr>
                <w:lang w:val="el-GR"/>
              </w:rPr>
              <w:t xml:space="preserve">Ορθοστάτες τύπου </w:t>
            </w:r>
            <w:r w:rsidRPr="008D7546">
              <w:rPr>
                <w:lang w:val="de-DE"/>
              </w:rPr>
              <w:t>C</w:t>
            </w:r>
            <w:r w:rsidRPr="008D7546">
              <w:rPr>
                <w:lang w:val="el-GR"/>
              </w:rPr>
              <w:t>125, Μήκος έμπηξης 1,0 μ</w:t>
            </w:r>
          </w:p>
        </w:tc>
        <w:tc>
          <w:tcPr>
            <w:tcW w:w="4148" w:type="dxa"/>
            <w:vAlign w:val="center"/>
          </w:tcPr>
          <w:p w14:paraId="14B9DF2E" w14:textId="77777777" w:rsidR="008D7546" w:rsidRPr="008D7546" w:rsidRDefault="008D7546" w:rsidP="008D7546">
            <w:pPr>
              <w:jc w:val="center"/>
            </w:pPr>
            <w:r w:rsidRPr="008D7546">
              <w:t>4 λεπτά</w:t>
            </w:r>
          </w:p>
        </w:tc>
      </w:tr>
    </w:tbl>
    <w:p w14:paraId="3C663A50" w14:textId="77777777" w:rsidR="008D7546" w:rsidRPr="008D7546" w:rsidRDefault="008D7546" w:rsidP="008D7546"/>
    <w:p w14:paraId="38D7F172" w14:textId="77777777" w:rsidR="008D7546" w:rsidRPr="008D7546" w:rsidRDefault="008D7546" w:rsidP="008D7546">
      <w:pPr>
        <w:spacing w:after="120"/>
        <w:ind w:left="567"/>
        <w:rPr>
          <w:rFonts w:ascii="Arial" w:hAnsi="Arial"/>
          <w:b/>
          <w:color w:val="010202"/>
          <w:sz w:val="19"/>
          <w:lang w:val="el-GR"/>
        </w:rPr>
      </w:pPr>
      <w:r w:rsidRPr="008D7546">
        <w:rPr>
          <w:rFonts w:ascii="Arial" w:hAnsi="Arial"/>
          <w:b/>
          <w:color w:val="010202"/>
          <w:sz w:val="19"/>
          <w:lang w:val="el-GR"/>
        </w:rPr>
        <w:t>Πίνακας Δ2: Μέσοι χρόνοι έμπηξης για υδραυλικές συσκευές έμπηξης (με αναφορά σε αριθμό κρούσεων 1000/min, ενέργεια κρούσης 770Nm)</w:t>
      </w:r>
    </w:p>
    <w:tbl>
      <w:tblPr>
        <w:tblW w:w="0" w:type="auto"/>
        <w:jc w:val="center"/>
        <w:tblLook w:val="04A0" w:firstRow="1" w:lastRow="0" w:firstColumn="1" w:lastColumn="0" w:noHBand="0" w:noVBand="1"/>
      </w:tblPr>
      <w:tblGrid>
        <w:gridCol w:w="4437"/>
        <w:gridCol w:w="4148"/>
      </w:tblGrid>
      <w:tr w:rsidR="008D7546" w:rsidRPr="008D7546" w14:paraId="62B9F73A" w14:textId="77777777" w:rsidTr="008D7546">
        <w:trPr>
          <w:jc w:val="center"/>
        </w:trPr>
        <w:tc>
          <w:tcPr>
            <w:tcW w:w="4437" w:type="dxa"/>
          </w:tcPr>
          <w:p w14:paraId="4F5668D9" w14:textId="77777777" w:rsidR="008D7546" w:rsidRPr="008D7546" w:rsidRDefault="008D7546" w:rsidP="008D7546">
            <w:pPr>
              <w:rPr>
                <w:lang w:val="el-GR"/>
              </w:rPr>
            </w:pPr>
          </w:p>
        </w:tc>
        <w:tc>
          <w:tcPr>
            <w:tcW w:w="4148" w:type="dxa"/>
            <w:vAlign w:val="center"/>
          </w:tcPr>
          <w:p w14:paraId="41011CC8" w14:textId="77777777" w:rsidR="008D7546" w:rsidRPr="008D7546" w:rsidRDefault="008D7546" w:rsidP="008D7546">
            <w:pPr>
              <w:jc w:val="center"/>
            </w:pPr>
            <w:r w:rsidRPr="008D7546">
              <w:rPr>
                <w:b/>
                <w:bCs/>
              </w:rPr>
              <w:t>Μέγιστος Χρόνος Έμπηξης</w:t>
            </w:r>
          </w:p>
        </w:tc>
      </w:tr>
      <w:tr w:rsidR="008D7546" w:rsidRPr="008D7546" w14:paraId="0965086A" w14:textId="77777777" w:rsidTr="008D7546">
        <w:trPr>
          <w:jc w:val="center"/>
        </w:trPr>
        <w:tc>
          <w:tcPr>
            <w:tcW w:w="4437" w:type="dxa"/>
          </w:tcPr>
          <w:p w14:paraId="134E4C5B" w14:textId="77777777" w:rsidR="008D7546" w:rsidRPr="008D7546" w:rsidRDefault="008D7546" w:rsidP="008D7546">
            <w:pPr>
              <w:rPr>
                <w:lang w:val="el-GR"/>
              </w:rPr>
            </w:pPr>
            <w:r w:rsidRPr="008D7546">
              <w:rPr>
                <w:lang w:val="el-GR"/>
              </w:rPr>
              <w:t xml:space="preserve">Ορθοστάτες τύπου Σίγμα, Μήκος έμπηξης 1,0 </w:t>
            </w:r>
            <w:r w:rsidRPr="008D7546">
              <w:t>m</w:t>
            </w:r>
          </w:p>
        </w:tc>
        <w:tc>
          <w:tcPr>
            <w:tcW w:w="4148" w:type="dxa"/>
            <w:vAlign w:val="center"/>
          </w:tcPr>
          <w:p w14:paraId="3DD40232" w14:textId="77777777" w:rsidR="008D7546" w:rsidRPr="008D7546" w:rsidRDefault="008D7546" w:rsidP="008D7546">
            <w:pPr>
              <w:jc w:val="center"/>
            </w:pPr>
            <w:r w:rsidRPr="008D7546">
              <w:t>3,5 λεπτά</w:t>
            </w:r>
          </w:p>
        </w:tc>
      </w:tr>
      <w:tr w:rsidR="008D7546" w:rsidRPr="008D7546" w14:paraId="37E243AB" w14:textId="77777777" w:rsidTr="008D7546">
        <w:trPr>
          <w:jc w:val="center"/>
        </w:trPr>
        <w:tc>
          <w:tcPr>
            <w:tcW w:w="4437" w:type="dxa"/>
          </w:tcPr>
          <w:p w14:paraId="04009298" w14:textId="77777777" w:rsidR="008D7546" w:rsidRPr="008D7546" w:rsidRDefault="008D7546" w:rsidP="008D7546">
            <w:pPr>
              <w:rPr>
                <w:lang w:val="el-GR"/>
              </w:rPr>
            </w:pPr>
            <w:r w:rsidRPr="008D7546">
              <w:rPr>
                <w:lang w:val="el-GR"/>
              </w:rPr>
              <w:t xml:space="preserve">Ορθοστάτες τύπου </w:t>
            </w:r>
            <w:r w:rsidRPr="008D7546">
              <w:rPr>
                <w:lang w:val="de-DE"/>
              </w:rPr>
              <w:t>C</w:t>
            </w:r>
            <w:r w:rsidRPr="008D7546">
              <w:rPr>
                <w:lang w:val="el-GR"/>
              </w:rPr>
              <w:t>125, Μήκος έμπηξης 1,0 μ</w:t>
            </w:r>
          </w:p>
        </w:tc>
        <w:tc>
          <w:tcPr>
            <w:tcW w:w="4148" w:type="dxa"/>
            <w:vAlign w:val="center"/>
          </w:tcPr>
          <w:p w14:paraId="25047AA8" w14:textId="77777777" w:rsidR="008D7546" w:rsidRPr="008D7546" w:rsidRDefault="008D7546" w:rsidP="008D7546">
            <w:pPr>
              <w:jc w:val="center"/>
            </w:pPr>
            <w:r w:rsidRPr="008D7546">
              <w:t>4 λεπτά</w:t>
            </w:r>
          </w:p>
        </w:tc>
      </w:tr>
    </w:tbl>
    <w:p w14:paraId="7E4AB948" w14:textId="77777777" w:rsidR="008D7546" w:rsidRPr="008D7546" w:rsidRDefault="008D7546" w:rsidP="008D7546">
      <w:pPr>
        <w:ind w:left="567"/>
        <w:jc w:val="both"/>
        <w:rPr>
          <w:sz w:val="23"/>
          <w:szCs w:val="23"/>
        </w:rPr>
      </w:pPr>
    </w:p>
    <w:p w14:paraId="13B2E7E9" w14:textId="77777777" w:rsidR="008D7546" w:rsidRPr="008D7546" w:rsidRDefault="008D7546" w:rsidP="008D7546">
      <w:pPr>
        <w:ind w:left="567"/>
        <w:jc w:val="both"/>
        <w:rPr>
          <w:sz w:val="23"/>
          <w:szCs w:val="23"/>
          <w:lang w:val="el-GR"/>
        </w:rPr>
      </w:pPr>
      <w:r w:rsidRPr="008D7546">
        <w:rPr>
          <w:sz w:val="23"/>
          <w:szCs w:val="23"/>
          <w:lang w:val="el-GR"/>
        </w:rPr>
        <w:t>Σε περιπτώσεις παρέκκλισης από τα μήκη έμπηξης ή από την διατομή του ορθοστάτη (γραμμική παρεμβολή κατά προσέγγιση με αναφορά στην επιφάνεια της διατομής) γίνεται προσαρμογή των προαναφερθεισών τιμών χρόνων έμπηξης κατ’ αναλογία.</w:t>
      </w:r>
    </w:p>
    <w:p w14:paraId="517786B9" w14:textId="77777777" w:rsidR="008D7546" w:rsidRPr="008D7546" w:rsidRDefault="008D7546" w:rsidP="008D7546">
      <w:pPr>
        <w:spacing w:before="293" w:after="240"/>
        <w:ind w:left="567" w:right="569"/>
        <w:outlineLvl w:val="4"/>
        <w:rPr>
          <w:rFonts w:ascii="Arial" w:eastAsia="Arial" w:hAnsi="Arial" w:cs="Arial"/>
          <w:b/>
          <w:bCs/>
          <w:color w:val="010202"/>
          <w:sz w:val="23"/>
          <w:szCs w:val="23"/>
          <w:lang w:val="el-GR"/>
        </w:rPr>
      </w:pPr>
      <w:r w:rsidRPr="008D7546">
        <w:rPr>
          <w:rFonts w:ascii="Arial" w:eastAsia="Arial" w:hAnsi="Arial" w:cs="Arial"/>
          <w:b/>
          <w:bCs/>
          <w:color w:val="010202"/>
          <w:sz w:val="23"/>
          <w:szCs w:val="23"/>
          <w:lang w:val="el-GR"/>
        </w:rPr>
        <w:t>Απαιτήσεις σε Συσκευές Διάνοιξης Οπών για Ορθοστάτες</w:t>
      </w:r>
    </w:p>
    <w:p w14:paraId="71784012" w14:textId="77777777" w:rsidR="008D7546" w:rsidRPr="008D7546" w:rsidRDefault="008D7546" w:rsidP="008D7546">
      <w:pPr>
        <w:spacing w:after="120"/>
        <w:ind w:left="567"/>
        <w:jc w:val="both"/>
        <w:rPr>
          <w:sz w:val="23"/>
          <w:szCs w:val="23"/>
          <w:lang w:val="el-GR"/>
        </w:rPr>
      </w:pPr>
      <w:r w:rsidRPr="008D7546">
        <w:rPr>
          <w:sz w:val="23"/>
          <w:szCs w:val="23"/>
          <w:lang w:val="el-GR"/>
        </w:rPr>
        <w:t>Οι συσκευές διάνοιξης οπών για ορθοστάτες (δράπανος) πρέπει να ικανοποιούν τις απαιτήσεις της παραγράφου 6.2.2:</w:t>
      </w:r>
    </w:p>
    <w:tbl>
      <w:tblPr>
        <w:tblW w:w="0" w:type="auto"/>
        <w:jc w:val="center"/>
        <w:tblLook w:val="04A0" w:firstRow="1" w:lastRow="0" w:firstColumn="1" w:lastColumn="0" w:noHBand="0" w:noVBand="1"/>
      </w:tblPr>
      <w:tblGrid>
        <w:gridCol w:w="2074"/>
        <w:gridCol w:w="2074"/>
        <w:gridCol w:w="2074"/>
        <w:gridCol w:w="2074"/>
      </w:tblGrid>
      <w:tr w:rsidR="008D7546" w:rsidRPr="008D7546" w14:paraId="51B7E789" w14:textId="77777777" w:rsidTr="008D7546">
        <w:trPr>
          <w:jc w:val="center"/>
        </w:trPr>
        <w:tc>
          <w:tcPr>
            <w:tcW w:w="2074" w:type="dxa"/>
            <w:vAlign w:val="center"/>
          </w:tcPr>
          <w:p w14:paraId="2D3EDCB7" w14:textId="77777777" w:rsidR="008D7546" w:rsidRPr="008D7546" w:rsidRDefault="008D7546" w:rsidP="008D7546">
            <w:pPr>
              <w:jc w:val="center"/>
              <w:rPr>
                <w:b/>
                <w:bCs/>
              </w:rPr>
            </w:pPr>
            <w:r w:rsidRPr="008D7546">
              <w:rPr>
                <w:b/>
                <w:bCs/>
              </w:rPr>
              <w:t>Διάμετρος Κεφαλής Δραπάνου [</w:t>
            </w:r>
            <w:r w:rsidRPr="008D7546">
              <w:rPr>
                <w:b/>
                <w:bCs/>
                <w:lang w:val="de-DE"/>
              </w:rPr>
              <w:t>mm</w:t>
            </w:r>
            <w:r w:rsidRPr="008D7546">
              <w:rPr>
                <w:b/>
                <w:bCs/>
              </w:rPr>
              <w:t>]</w:t>
            </w:r>
          </w:p>
        </w:tc>
        <w:tc>
          <w:tcPr>
            <w:tcW w:w="2074" w:type="dxa"/>
            <w:vAlign w:val="center"/>
          </w:tcPr>
          <w:p w14:paraId="5FA61ACA" w14:textId="77777777" w:rsidR="008D7546" w:rsidRPr="008D7546" w:rsidRDefault="008D7546" w:rsidP="008D7546">
            <w:pPr>
              <w:jc w:val="center"/>
              <w:rPr>
                <w:b/>
                <w:bCs/>
              </w:rPr>
            </w:pPr>
            <w:r w:rsidRPr="008D7546">
              <w:rPr>
                <w:b/>
                <w:bCs/>
              </w:rPr>
              <w:t>130</w:t>
            </w:r>
          </w:p>
        </w:tc>
        <w:tc>
          <w:tcPr>
            <w:tcW w:w="2074" w:type="dxa"/>
            <w:vAlign w:val="center"/>
          </w:tcPr>
          <w:p w14:paraId="025EAE13" w14:textId="77777777" w:rsidR="008D7546" w:rsidRPr="008D7546" w:rsidRDefault="008D7546" w:rsidP="008D7546">
            <w:pPr>
              <w:jc w:val="center"/>
              <w:rPr>
                <w:b/>
                <w:bCs/>
              </w:rPr>
            </w:pPr>
            <w:r w:rsidRPr="008D7546">
              <w:rPr>
                <w:b/>
                <w:bCs/>
              </w:rPr>
              <w:t>170</w:t>
            </w:r>
          </w:p>
        </w:tc>
        <w:tc>
          <w:tcPr>
            <w:tcW w:w="2074" w:type="dxa"/>
            <w:vAlign w:val="center"/>
          </w:tcPr>
          <w:p w14:paraId="0548B798" w14:textId="77777777" w:rsidR="008D7546" w:rsidRPr="008D7546" w:rsidRDefault="008D7546" w:rsidP="008D7546">
            <w:pPr>
              <w:jc w:val="center"/>
              <w:rPr>
                <w:b/>
                <w:bCs/>
              </w:rPr>
            </w:pPr>
            <w:r w:rsidRPr="008D7546">
              <w:rPr>
                <w:b/>
                <w:bCs/>
              </w:rPr>
              <w:t>200</w:t>
            </w:r>
          </w:p>
        </w:tc>
      </w:tr>
      <w:tr w:rsidR="008D7546" w:rsidRPr="008D7546" w14:paraId="7B674AC2" w14:textId="77777777" w:rsidTr="008D7546">
        <w:trPr>
          <w:jc w:val="center"/>
        </w:trPr>
        <w:tc>
          <w:tcPr>
            <w:tcW w:w="2074" w:type="dxa"/>
          </w:tcPr>
          <w:p w14:paraId="173A4EC6" w14:textId="77777777" w:rsidR="008D7546" w:rsidRPr="008D7546" w:rsidRDefault="008D7546" w:rsidP="008D7546">
            <w:r w:rsidRPr="008D7546">
              <w:t>Ροπή στρέψης [Nm]</w:t>
            </w:r>
          </w:p>
        </w:tc>
        <w:tc>
          <w:tcPr>
            <w:tcW w:w="2074" w:type="dxa"/>
            <w:vAlign w:val="center"/>
          </w:tcPr>
          <w:p w14:paraId="32ECCE95" w14:textId="77777777" w:rsidR="008D7546" w:rsidRPr="008D7546" w:rsidRDefault="008D7546" w:rsidP="008D7546">
            <w:pPr>
              <w:jc w:val="center"/>
            </w:pPr>
            <w:r w:rsidRPr="008D7546">
              <w:t>500</w:t>
            </w:r>
          </w:p>
        </w:tc>
        <w:tc>
          <w:tcPr>
            <w:tcW w:w="2074" w:type="dxa"/>
            <w:vAlign w:val="center"/>
          </w:tcPr>
          <w:p w14:paraId="41BDFD00" w14:textId="77777777" w:rsidR="008D7546" w:rsidRPr="008D7546" w:rsidRDefault="008D7546" w:rsidP="008D7546">
            <w:pPr>
              <w:jc w:val="center"/>
            </w:pPr>
            <w:r w:rsidRPr="008D7546">
              <w:t>700</w:t>
            </w:r>
          </w:p>
        </w:tc>
        <w:tc>
          <w:tcPr>
            <w:tcW w:w="2074" w:type="dxa"/>
            <w:vAlign w:val="center"/>
          </w:tcPr>
          <w:p w14:paraId="309FBECB" w14:textId="77777777" w:rsidR="008D7546" w:rsidRPr="008D7546" w:rsidRDefault="008D7546" w:rsidP="008D7546">
            <w:pPr>
              <w:jc w:val="center"/>
            </w:pPr>
            <w:r w:rsidRPr="008D7546">
              <w:t>900</w:t>
            </w:r>
          </w:p>
        </w:tc>
      </w:tr>
      <w:tr w:rsidR="008D7546" w:rsidRPr="008D7546" w14:paraId="545A871A" w14:textId="77777777" w:rsidTr="008D7546">
        <w:trPr>
          <w:jc w:val="center"/>
        </w:trPr>
        <w:tc>
          <w:tcPr>
            <w:tcW w:w="2074" w:type="dxa"/>
          </w:tcPr>
          <w:p w14:paraId="44ABEC96" w14:textId="77777777" w:rsidR="008D7546" w:rsidRPr="008D7546" w:rsidRDefault="008D7546" w:rsidP="008D7546">
            <w:r w:rsidRPr="008D7546">
              <w:t>Δύναμη πίεσης [Ν]</w:t>
            </w:r>
          </w:p>
        </w:tc>
        <w:tc>
          <w:tcPr>
            <w:tcW w:w="2074" w:type="dxa"/>
            <w:vAlign w:val="center"/>
          </w:tcPr>
          <w:p w14:paraId="12A016EE" w14:textId="77777777" w:rsidR="008D7546" w:rsidRPr="008D7546" w:rsidRDefault="008D7546" w:rsidP="008D7546">
            <w:pPr>
              <w:jc w:val="center"/>
            </w:pPr>
            <w:r w:rsidRPr="008D7546">
              <w:t>2000 – 3000</w:t>
            </w:r>
          </w:p>
        </w:tc>
        <w:tc>
          <w:tcPr>
            <w:tcW w:w="2074" w:type="dxa"/>
            <w:vAlign w:val="center"/>
          </w:tcPr>
          <w:p w14:paraId="229C532C" w14:textId="77777777" w:rsidR="008D7546" w:rsidRPr="008D7546" w:rsidRDefault="008D7546" w:rsidP="008D7546">
            <w:pPr>
              <w:jc w:val="center"/>
            </w:pPr>
            <w:r w:rsidRPr="008D7546">
              <w:t>3000 - 4000</w:t>
            </w:r>
          </w:p>
        </w:tc>
        <w:tc>
          <w:tcPr>
            <w:tcW w:w="2074" w:type="dxa"/>
            <w:vAlign w:val="center"/>
          </w:tcPr>
          <w:p w14:paraId="622F86FD" w14:textId="77777777" w:rsidR="008D7546" w:rsidRPr="008D7546" w:rsidRDefault="008D7546" w:rsidP="008D7546">
            <w:pPr>
              <w:jc w:val="center"/>
            </w:pPr>
            <w:r w:rsidRPr="008D7546">
              <w:t>4000 - 5000</w:t>
            </w:r>
          </w:p>
        </w:tc>
      </w:tr>
      <w:tr w:rsidR="008D7546" w:rsidRPr="008D7546" w14:paraId="0AF8C018" w14:textId="77777777" w:rsidTr="008D7546">
        <w:trPr>
          <w:jc w:val="center"/>
        </w:trPr>
        <w:tc>
          <w:tcPr>
            <w:tcW w:w="2074" w:type="dxa"/>
          </w:tcPr>
          <w:p w14:paraId="2FFDDF91" w14:textId="77777777" w:rsidR="008D7546" w:rsidRPr="008D7546" w:rsidRDefault="008D7546" w:rsidP="008D7546">
            <w:r w:rsidRPr="008D7546">
              <w:t>Αριθμός στροφών [στροφές/λεπτό]</w:t>
            </w:r>
          </w:p>
        </w:tc>
        <w:tc>
          <w:tcPr>
            <w:tcW w:w="2074" w:type="dxa"/>
            <w:vAlign w:val="center"/>
          </w:tcPr>
          <w:p w14:paraId="39767F77" w14:textId="77777777" w:rsidR="008D7546" w:rsidRPr="008D7546" w:rsidRDefault="008D7546" w:rsidP="008D7546">
            <w:pPr>
              <w:jc w:val="center"/>
            </w:pPr>
            <w:r w:rsidRPr="008D7546">
              <w:t>150</w:t>
            </w:r>
          </w:p>
        </w:tc>
        <w:tc>
          <w:tcPr>
            <w:tcW w:w="2074" w:type="dxa"/>
            <w:vAlign w:val="center"/>
          </w:tcPr>
          <w:p w14:paraId="1204BE24" w14:textId="77777777" w:rsidR="008D7546" w:rsidRPr="008D7546" w:rsidRDefault="008D7546" w:rsidP="008D7546">
            <w:pPr>
              <w:jc w:val="center"/>
            </w:pPr>
            <w:r w:rsidRPr="008D7546">
              <w:t>100</w:t>
            </w:r>
          </w:p>
        </w:tc>
        <w:tc>
          <w:tcPr>
            <w:tcW w:w="2074" w:type="dxa"/>
            <w:vAlign w:val="center"/>
          </w:tcPr>
          <w:p w14:paraId="5AFF309C" w14:textId="77777777" w:rsidR="008D7546" w:rsidRPr="008D7546" w:rsidRDefault="008D7546" w:rsidP="008D7546">
            <w:pPr>
              <w:jc w:val="center"/>
            </w:pPr>
            <w:r w:rsidRPr="008D7546">
              <w:t>50</w:t>
            </w:r>
          </w:p>
        </w:tc>
      </w:tr>
      <w:tr w:rsidR="008D7546" w:rsidRPr="008D7546" w14:paraId="3DDF4956" w14:textId="77777777" w:rsidTr="008D7546">
        <w:trPr>
          <w:jc w:val="center"/>
        </w:trPr>
        <w:tc>
          <w:tcPr>
            <w:tcW w:w="2074" w:type="dxa"/>
          </w:tcPr>
          <w:p w14:paraId="03EE1005" w14:textId="77777777" w:rsidR="008D7546" w:rsidRPr="008D7546" w:rsidRDefault="008D7546" w:rsidP="008D7546">
            <w:r w:rsidRPr="008D7546">
              <w:t>Απόδοση συμπιεστή [m</w:t>
            </w:r>
            <w:r w:rsidRPr="008D7546">
              <w:rPr>
                <w:vertAlign w:val="superscript"/>
              </w:rPr>
              <w:t>3</w:t>
            </w:r>
            <w:r w:rsidRPr="008D7546">
              <w:t>/λεπτό]</w:t>
            </w:r>
          </w:p>
        </w:tc>
        <w:tc>
          <w:tcPr>
            <w:tcW w:w="2074" w:type="dxa"/>
            <w:vAlign w:val="center"/>
          </w:tcPr>
          <w:p w14:paraId="5EE9453D" w14:textId="77777777" w:rsidR="008D7546" w:rsidRPr="008D7546" w:rsidRDefault="008D7546" w:rsidP="008D7546">
            <w:pPr>
              <w:jc w:val="center"/>
            </w:pPr>
            <w:r w:rsidRPr="008D7546">
              <w:t>5</w:t>
            </w:r>
          </w:p>
        </w:tc>
        <w:tc>
          <w:tcPr>
            <w:tcW w:w="2074" w:type="dxa"/>
            <w:vAlign w:val="center"/>
          </w:tcPr>
          <w:p w14:paraId="3612228E" w14:textId="77777777" w:rsidR="008D7546" w:rsidRPr="008D7546" w:rsidRDefault="008D7546" w:rsidP="008D7546">
            <w:pPr>
              <w:jc w:val="center"/>
            </w:pPr>
            <w:r w:rsidRPr="008D7546">
              <w:t>6</w:t>
            </w:r>
          </w:p>
        </w:tc>
        <w:tc>
          <w:tcPr>
            <w:tcW w:w="2074" w:type="dxa"/>
            <w:vAlign w:val="center"/>
          </w:tcPr>
          <w:p w14:paraId="70C482EA" w14:textId="77777777" w:rsidR="008D7546" w:rsidRPr="008D7546" w:rsidRDefault="008D7546" w:rsidP="008D7546">
            <w:pPr>
              <w:jc w:val="center"/>
            </w:pPr>
            <w:r w:rsidRPr="008D7546">
              <w:t>6</w:t>
            </w:r>
          </w:p>
        </w:tc>
      </w:tr>
    </w:tbl>
    <w:p w14:paraId="3A0D4BAC" w14:textId="77777777" w:rsidR="008D7546" w:rsidRPr="008D7546" w:rsidRDefault="008D7546" w:rsidP="008D7546">
      <w:pPr>
        <w:jc w:val="both"/>
        <w:rPr>
          <w:sz w:val="23"/>
          <w:szCs w:val="23"/>
          <w:lang w:val="el-GR"/>
        </w:rPr>
      </w:pPr>
    </w:p>
    <w:p w14:paraId="2B1CE0C0" w14:textId="77777777" w:rsidR="008D7546" w:rsidRPr="008D7546" w:rsidRDefault="008D7546" w:rsidP="008D7546">
      <w:pPr>
        <w:pBdr>
          <w:bottom w:val="single" w:sz="4" w:space="1" w:color="auto"/>
        </w:pBdr>
        <w:spacing w:before="120" w:after="240"/>
        <w:ind w:right="569"/>
        <w:jc w:val="right"/>
        <w:outlineLvl w:val="0"/>
        <w:rPr>
          <w:rFonts w:ascii="Arial" w:eastAsia="Arial" w:hAnsi="Arial" w:cs="Arial"/>
          <w:b/>
          <w:bCs/>
          <w:sz w:val="26"/>
          <w:szCs w:val="37"/>
          <w:lang w:val="el-GR"/>
        </w:rPr>
      </w:pPr>
      <w:bookmarkStart w:id="223" w:name="_Toc71307366"/>
      <w:r w:rsidRPr="008D7546">
        <w:rPr>
          <w:rFonts w:ascii="Arial" w:eastAsia="Arial" w:hAnsi="Arial" w:cs="Arial"/>
          <w:b/>
          <w:bCs/>
          <w:sz w:val="26"/>
          <w:szCs w:val="37"/>
          <w:lang w:val="el-GR"/>
        </w:rPr>
        <w:lastRenderedPageBreak/>
        <w:t>Βιβλιογραφία</w:t>
      </w:r>
      <w:bookmarkEnd w:id="223"/>
    </w:p>
    <w:p w14:paraId="0DE6E25F" w14:textId="77777777" w:rsidR="008D7546" w:rsidRPr="008D7546" w:rsidRDefault="008D7546" w:rsidP="008D7546">
      <w:pPr>
        <w:numPr>
          <w:ilvl w:val="0"/>
          <w:numId w:val="76"/>
        </w:numPr>
        <w:spacing w:line="360" w:lineRule="auto"/>
        <w:ind w:left="284" w:right="567" w:hanging="284"/>
        <w:jc w:val="both"/>
        <w:rPr>
          <w:lang w:val="de-DE"/>
        </w:rPr>
      </w:pPr>
      <w:r w:rsidRPr="008D7546">
        <w:rPr>
          <w:lang w:val="de-DE"/>
        </w:rPr>
        <w:t>Zusätzliche Technische Vertragsbedingungen und Richtlinien für Fahrzeug-Rückhaltesysteme, ZTV-FRS. Ausgabe 2013</w:t>
      </w:r>
      <w:r w:rsidRPr="008D7546">
        <w:t>/</w:t>
      </w:r>
      <w:r w:rsidRPr="008D7546">
        <w:rPr>
          <w:lang w:val="de-DE"/>
        </w:rPr>
        <w:t>Fassung 2017. Forschungsgesellschaft für das Straßen- und Verkehrswesen, Köln 2018.</w:t>
      </w:r>
    </w:p>
    <w:p w14:paraId="6D8707F6" w14:textId="77777777" w:rsidR="008D7546" w:rsidRPr="008D7546" w:rsidRDefault="008D7546" w:rsidP="008D7546">
      <w:pPr>
        <w:numPr>
          <w:ilvl w:val="0"/>
          <w:numId w:val="76"/>
        </w:numPr>
        <w:spacing w:line="360" w:lineRule="auto"/>
        <w:ind w:left="284" w:right="567" w:hanging="284"/>
        <w:jc w:val="both"/>
        <w:rPr>
          <w:lang w:val="de-DE"/>
        </w:rPr>
      </w:pPr>
      <w:r w:rsidRPr="008D7546">
        <w:rPr>
          <w:lang w:val="de-DE"/>
        </w:rPr>
        <w:t>Richtlinie, Fahrzeugrückhaltesysteme, Teil B: Detailprojektierung und Bauausführung. ASTRA 11005, Bern 2013.</w:t>
      </w:r>
    </w:p>
    <w:p w14:paraId="70496412" w14:textId="77777777" w:rsidR="008D7546" w:rsidRPr="008D7546" w:rsidRDefault="008D7546" w:rsidP="008D7546">
      <w:pPr>
        <w:numPr>
          <w:ilvl w:val="0"/>
          <w:numId w:val="76"/>
        </w:numPr>
        <w:spacing w:line="360" w:lineRule="auto"/>
        <w:ind w:left="284" w:right="567" w:hanging="284"/>
        <w:jc w:val="both"/>
      </w:pPr>
      <w:r w:rsidRPr="008D7546">
        <w:t>Krav för Vägars och Gators Utformning. Trafikverket 2015:086, Borl</w:t>
      </w:r>
      <w:r w:rsidRPr="008D7546">
        <w:rPr>
          <w:lang w:val="de-DE"/>
        </w:rPr>
        <w:t>änge 2015.</w:t>
      </w:r>
    </w:p>
    <w:p w14:paraId="026D091E" w14:textId="5041A6A4" w:rsidR="008D7546" w:rsidRDefault="008D7546" w:rsidP="00DD0EE8">
      <w:pPr>
        <w:ind w:left="567" w:right="2"/>
        <w:jc w:val="both"/>
      </w:pPr>
      <w:r>
        <w:br w:type="page"/>
      </w:r>
    </w:p>
    <w:p w14:paraId="11C428CA" w14:textId="77777777" w:rsidR="008D7546" w:rsidRPr="001E15B0" w:rsidRDefault="008D7546" w:rsidP="008D7546">
      <w:pPr>
        <w:pStyle w:val="BodyText"/>
        <w:spacing w:before="8"/>
        <w:rPr>
          <w:rFonts w:ascii="Arial"/>
          <w:sz w:val="18"/>
          <w:szCs w:val="18"/>
        </w:rPr>
      </w:pPr>
    </w:p>
    <w:p w14:paraId="2D5D8847" w14:textId="77777777" w:rsidR="008D7546" w:rsidRPr="001B1C6D" w:rsidRDefault="008D7546" w:rsidP="008D7546">
      <w:pPr>
        <w:pStyle w:val="BodyText"/>
        <w:rPr>
          <w:rFonts w:ascii="Arial"/>
          <w:sz w:val="18"/>
          <w:szCs w:val="18"/>
          <w:lang w:val="el-GR"/>
        </w:rPr>
      </w:pPr>
    </w:p>
    <w:p w14:paraId="7841DCCA" w14:textId="77777777" w:rsidR="008D7546" w:rsidRPr="001B1C6D" w:rsidRDefault="008D7546" w:rsidP="008D7546">
      <w:pPr>
        <w:pStyle w:val="BodyText"/>
        <w:spacing w:before="7"/>
        <w:rPr>
          <w:rFonts w:ascii="Arial"/>
          <w:sz w:val="18"/>
          <w:szCs w:val="18"/>
          <w:lang w:val="el-GR"/>
        </w:rPr>
      </w:pPr>
    </w:p>
    <w:p w14:paraId="11C018C9" w14:textId="77777777" w:rsidR="008D7546" w:rsidRDefault="008D7546" w:rsidP="008D7546">
      <w:pPr>
        <w:pStyle w:val="BodyText"/>
        <w:spacing w:line="271" w:lineRule="auto"/>
        <w:ind w:right="2"/>
        <w:jc w:val="center"/>
        <w:rPr>
          <w:rFonts w:ascii="Arial" w:hAnsi="Arial"/>
          <w:color w:val="010202"/>
          <w:spacing w:val="16"/>
          <w:sz w:val="20"/>
          <w:szCs w:val="20"/>
          <w:lang w:val="el-GR"/>
        </w:rPr>
      </w:pPr>
      <w:r w:rsidRPr="001B1C6D">
        <w:rPr>
          <w:rFonts w:ascii="Arial" w:hAnsi="Arial"/>
          <w:color w:val="010202"/>
          <w:spacing w:val="16"/>
          <w:sz w:val="20"/>
          <w:szCs w:val="20"/>
          <w:lang w:val="el-GR"/>
        </w:rPr>
        <w:t xml:space="preserve">ΥΠΟΥΡΓΕΙΟ ΥΠΟΔΟΜΩΝ </w:t>
      </w:r>
      <w:r>
        <w:rPr>
          <w:rFonts w:ascii="Arial" w:hAnsi="Arial"/>
          <w:color w:val="010202"/>
          <w:spacing w:val="16"/>
          <w:sz w:val="20"/>
          <w:szCs w:val="20"/>
          <w:lang w:val="el-GR"/>
        </w:rPr>
        <w:t xml:space="preserve">&amp; </w:t>
      </w:r>
      <w:r w:rsidRPr="001B1C6D">
        <w:rPr>
          <w:rFonts w:ascii="Arial" w:hAnsi="Arial"/>
          <w:color w:val="010202"/>
          <w:spacing w:val="16"/>
          <w:sz w:val="20"/>
          <w:szCs w:val="20"/>
          <w:lang w:val="el-GR"/>
        </w:rPr>
        <w:t>ΜΕΤΑΦΟΡΩΝ</w:t>
      </w:r>
    </w:p>
    <w:p w14:paraId="1183A3F9" w14:textId="77777777" w:rsidR="008D7546" w:rsidRDefault="008D7546" w:rsidP="008D7546">
      <w:pPr>
        <w:pStyle w:val="BodyText"/>
        <w:spacing w:line="271" w:lineRule="auto"/>
        <w:ind w:right="2"/>
        <w:jc w:val="center"/>
        <w:rPr>
          <w:rFonts w:ascii="Arial" w:hAnsi="Arial"/>
          <w:color w:val="010202"/>
          <w:spacing w:val="18"/>
          <w:sz w:val="20"/>
          <w:szCs w:val="20"/>
          <w:lang w:val="el-GR"/>
        </w:rPr>
      </w:pPr>
      <w:r w:rsidRPr="001B1C6D">
        <w:rPr>
          <w:rFonts w:ascii="Arial" w:hAnsi="Arial"/>
          <w:color w:val="010202"/>
          <w:spacing w:val="15"/>
          <w:sz w:val="20"/>
          <w:szCs w:val="20"/>
          <w:lang w:val="el-GR"/>
        </w:rPr>
        <w:t xml:space="preserve">ΓΕΝΙΚΗ </w:t>
      </w:r>
      <w:r w:rsidRPr="001B1C6D">
        <w:rPr>
          <w:rFonts w:ascii="Arial" w:hAnsi="Arial"/>
          <w:color w:val="010202"/>
          <w:spacing w:val="16"/>
          <w:sz w:val="20"/>
          <w:szCs w:val="20"/>
          <w:lang w:val="el-GR"/>
        </w:rPr>
        <w:t xml:space="preserve">ΓΡΑΜΜΑΤΕΙΑ </w:t>
      </w:r>
      <w:r>
        <w:rPr>
          <w:rFonts w:ascii="Arial" w:hAnsi="Arial"/>
          <w:color w:val="010202"/>
          <w:spacing w:val="16"/>
          <w:sz w:val="20"/>
          <w:szCs w:val="20"/>
          <w:lang w:val="el-GR"/>
        </w:rPr>
        <w:t>ΥΠΟΔΟΜΩΝ</w:t>
      </w:r>
    </w:p>
    <w:p w14:paraId="02364FD8" w14:textId="77777777" w:rsidR="008D7546" w:rsidRPr="001B1C6D" w:rsidRDefault="008D7546" w:rsidP="008D7546">
      <w:pPr>
        <w:pStyle w:val="BodyText"/>
        <w:spacing w:line="271" w:lineRule="auto"/>
        <w:ind w:right="2"/>
        <w:jc w:val="center"/>
        <w:rPr>
          <w:rFonts w:ascii="Arial" w:hAnsi="Arial"/>
          <w:sz w:val="20"/>
          <w:szCs w:val="20"/>
          <w:lang w:val="el-GR"/>
        </w:rPr>
      </w:pPr>
      <w:r>
        <w:rPr>
          <w:rFonts w:ascii="Arial" w:hAnsi="Arial"/>
          <w:color w:val="010202"/>
          <w:spacing w:val="18"/>
          <w:sz w:val="20"/>
          <w:szCs w:val="20"/>
          <w:lang w:val="el-GR"/>
        </w:rPr>
        <w:t>ΓΕΝΙΚΗ ΔΙΕΥΘΥΝΣΗ ΣΥΓΚΟΙΝΩΝΙΑΚΩΝ ΥΠΟΔΟΜΩΝ</w:t>
      </w:r>
    </w:p>
    <w:p w14:paraId="78A1B069" w14:textId="77777777" w:rsidR="008D7546" w:rsidRPr="001B1C6D" w:rsidRDefault="008D7546" w:rsidP="008D7546">
      <w:pPr>
        <w:pStyle w:val="BodyText"/>
        <w:ind w:right="2"/>
        <w:jc w:val="center"/>
        <w:rPr>
          <w:rFonts w:ascii="Arial" w:hAnsi="Arial"/>
          <w:sz w:val="20"/>
          <w:szCs w:val="20"/>
          <w:lang w:val="el-GR"/>
        </w:rPr>
      </w:pPr>
      <w:r w:rsidRPr="001B1C6D">
        <w:rPr>
          <w:rFonts w:ascii="Arial" w:hAnsi="Arial"/>
          <w:color w:val="010202"/>
          <w:spacing w:val="16"/>
          <w:sz w:val="20"/>
          <w:szCs w:val="20"/>
          <w:lang w:val="el-GR"/>
        </w:rPr>
        <w:t xml:space="preserve">ΔΙΕΥΘΥΝΣΗ </w:t>
      </w:r>
      <w:r>
        <w:rPr>
          <w:rFonts w:ascii="Arial" w:hAnsi="Arial"/>
          <w:color w:val="010202"/>
          <w:spacing w:val="16"/>
          <w:sz w:val="20"/>
          <w:szCs w:val="20"/>
          <w:lang w:val="el-GR"/>
        </w:rPr>
        <w:t>ΟΔΙΚΩΝ ΥΠΟΔΟΜΩΝ</w:t>
      </w:r>
    </w:p>
    <w:p w14:paraId="6DF9AD05" w14:textId="77777777" w:rsidR="008D7546" w:rsidRPr="00EA2B94" w:rsidRDefault="008D7546" w:rsidP="008D7546">
      <w:pPr>
        <w:pStyle w:val="BodyText"/>
        <w:rPr>
          <w:rFonts w:ascii="Arial"/>
          <w:sz w:val="24"/>
          <w:lang w:val="el-GR"/>
        </w:rPr>
      </w:pPr>
    </w:p>
    <w:p w14:paraId="1E6F99EC" w14:textId="77777777" w:rsidR="008D7546" w:rsidRPr="00EA2B94" w:rsidRDefault="008D7546" w:rsidP="008D7546">
      <w:pPr>
        <w:pStyle w:val="BodyText"/>
        <w:rPr>
          <w:rFonts w:ascii="Arial"/>
          <w:sz w:val="24"/>
          <w:lang w:val="el-GR"/>
        </w:rPr>
      </w:pPr>
    </w:p>
    <w:p w14:paraId="3A70A503" w14:textId="77777777" w:rsidR="008D7546" w:rsidRPr="00EA2B94" w:rsidRDefault="008D7546" w:rsidP="008D7546">
      <w:pPr>
        <w:pStyle w:val="BodyText"/>
        <w:rPr>
          <w:rFonts w:ascii="Arial"/>
          <w:sz w:val="24"/>
          <w:lang w:val="el-GR"/>
        </w:rPr>
      </w:pPr>
    </w:p>
    <w:p w14:paraId="0E77395D" w14:textId="77777777" w:rsidR="008D7546" w:rsidRPr="00EA2B94" w:rsidRDefault="008D7546" w:rsidP="008D7546">
      <w:pPr>
        <w:pStyle w:val="BodyText"/>
        <w:rPr>
          <w:rFonts w:ascii="Arial"/>
          <w:sz w:val="24"/>
          <w:lang w:val="el-GR"/>
        </w:rPr>
      </w:pPr>
    </w:p>
    <w:p w14:paraId="0EE04D06" w14:textId="77777777" w:rsidR="008D7546" w:rsidRPr="00EA2B94" w:rsidRDefault="008D7546" w:rsidP="008D7546">
      <w:pPr>
        <w:pStyle w:val="BodyText"/>
        <w:rPr>
          <w:rFonts w:ascii="Arial"/>
          <w:sz w:val="24"/>
          <w:lang w:val="el-GR"/>
        </w:rPr>
      </w:pPr>
    </w:p>
    <w:p w14:paraId="4DF7A769" w14:textId="77777777" w:rsidR="008D7546" w:rsidRPr="00EA2B94" w:rsidRDefault="008D7546" w:rsidP="008D7546">
      <w:pPr>
        <w:pStyle w:val="BodyText"/>
        <w:rPr>
          <w:rFonts w:ascii="Arial"/>
          <w:sz w:val="24"/>
          <w:lang w:val="el-GR"/>
        </w:rPr>
      </w:pPr>
    </w:p>
    <w:p w14:paraId="30DE44E2" w14:textId="77777777" w:rsidR="008D7546" w:rsidRPr="00EA2B94" w:rsidRDefault="008D7546" w:rsidP="008D7546">
      <w:pPr>
        <w:pStyle w:val="BodyText"/>
        <w:rPr>
          <w:rFonts w:ascii="Arial"/>
          <w:sz w:val="24"/>
          <w:lang w:val="el-GR"/>
        </w:rPr>
      </w:pPr>
    </w:p>
    <w:p w14:paraId="5A054E7E" w14:textId="77777777" w:rsidR="008D7546" w:rsidRPr="00EA2B94" w:rsidRDefault="008D7546" w:rsidP="008D7546">
      <w:pPr>
        <w:pStyle w:val="BodyText"/>
        <w:rPr>
          <w:rFonts w:ascii="Arial"/>
          <w:sz w:val="24"/>
          <w:lang w:val="el-GR"/>
        </w:rPr>
      </w:pPr>
    </w:p>
    <w:p w14:paraId="18A1210D" w14:textId="77777777" w:rsidR="008D7546" w:rsidRPr="00EA2B94" w:rsidRDefault="008D7546" w:rsidP="008D7546">
      <w:pPr>
        <w:pStyle w:val="BodyText"/>
        <w:rPr>
          <w:rFonts w:ascii="Arial"/>
          <w:sz w:val="24"/>
          <w:lang w:val="el-GR"/>
        </w:rPr>
      </w:pPr>
    </w:p>
    <w:p w14:paraId="787DAB10" w14:textId="77777777" w:rsidR="008D7546" w:rsidRPr="00116E02" w:rsidRDefault="008D7546" w:rsidP="008D7546">
      <w:pPr>
        <w:spacing w:before="182"/>
        <w:jc w:val="center"/>
        <w:rPr>
          <w:rFonts w:ascii="Arial Narrow" w:hAnsi="Arial Narrow"/>
          <w:b/>
          <w:sz w:val="49"/>
          <w:lang w:val="el-GR"/>
        </w:rPr>
      </w:pPr>
      <w:r w:rsidRPr="00116E02">
        <w:rPr>
          <w:rFonts w:ascii="Arial Narrow" w:hAnsi="Arial Narrow"/>
          <w:b/>
          <w:color w:val="010202"/>
          <w:sz w:val="49"/>
          <w:lang w:val="el-GR"/>
        </w:rPr>
        <w:t>Οδηγίες Μελετών Οδικών Έργων</w:t>
      </w:r>
    </w:p>
    <w:p w14:paraId="08187FA0" w14:textId="77777777" w:rsidR="008D7546" w:rsidRPr="00116E02" w:rsidRDefault="008D7546" w:rsidP="008D7546">
      <w:pPr>
        <w:spacing w:before="92"/>
        <w:jc w:val="center"/>
        <w:rPr>
          <w:rFonts w:ascii="Arial Narrow Bold" w:hAnsi="Arial Narrow Bold"/>
          <w:sz w:val="49"/>
          <w:lang w:val="el-GR"/>
        </w:rPr>
      </w:pPr>
      <w:r w:rsidRPr="00116E02">
        <w:rPr>
          <w:rFonts w:ascii="Arial Narrow Bold" w:hAnsi="Arial Narrow Bold"/>
          <w:color w:val="010202"/>
          <w:sz w:val="49"/>
          <w:lang w:val="el-GR"/>
        </w:rPr>
        <w:t>(</w:t>
      </w:r>
      <w:r w:rsidRPr="00116E02">
        <w:rPr>
          <w:rFonts w:ascii="Arial Narrow" w:hAnsi="Arial Narrow"/>
          <w:b/>
          <w:color w:val="010202"/>
          <w:sz w:val="49"/>
          <w:lang w:val="el-GR"/>
        </w:rPr>
        <w:t>ΟΜΟΕ</w:t>
      </w:r>
      <w:r w:rsidRPr="00116E02">
        <w:rPr>
          <w:rFonts w:ascii="Arial Narrow Bold" w:hAnsi="Arial Narrow Bold"/>
          <w:color w:val="010202"/>
          <w:sz w:val="49"/>
          <w:lang w:val="el-GR"/>
        </w:rPr>
        <w:t>)</w:t>
      </w:r>
    </w:p>
    <w:p w14:paraId="2EE4C583" w14:textId="77777777" w:rsidR="008D7546" w:rsidRPr="00EA2B94" w:rsidRDefault="008D7546" w:rsidP="008D7546">
      <w:pPr>
        <w:pStyle w:val="BodyText"/>
        <w:spacing w:before="8"/>
        <w:rPr>
          <w:rFonts w:ascii="Arial Narrow Bold"/>
          <w:sz w:val="45"/>
          <w:lang w:val="el-GR"/>
        </w:rPr>
      </w:pPr>
    </w:p>
    <w:p w14:paraId="197A08C3" w14:textId="77777777" w:rsidR="008D7546" w:rsidRPr="00116E02" w:rsidRDefault="008D7546" w:rsidP="008D7546">
      <w:pPr>
        <w:jc w:val="center"/>
        <w:rPr>
          <w:rFonts w:ascii="Arial Narrow" w:hAnsi="Arial Narrow"/>
          <w:b/>
          <w:sz w:val="38"/>
          <w:lang w:val="el-GR"/>
        </w:rPr>
      </w:pPr>
      <w:r w:rsidRPr="00116E02">
        <w:rPr>
          <w:rFonts w:ascii="Arial Narrow" w:hAnsi="Arial Narrow"/>
          <w:b/>
          <w:color w:val="010202"/>
          <w:sz w:val="38"/>
          <w:lang w:val="el-GR"/>
        </w:rPr>
        <w:t>Στηθαία</w:t>
      </w:r>
      <w:r w:rsidRPr="00116E02">
        <w:rPr>
          <w:b/>
          <w:color w:val="010202"/>
          <w:sz w:val="38"/>
          <w:lang w:val="el-GR"/>
        </w:rPr>
        <w:t xml:space="preserve"> </w:t>
      </w:r>
      <w:r w:rsidRPr="00116E02">
        <w:rPr>
          <w:rFonts w:ascii="Arial Narrow" w:hAnsi="Arial Narrow"/>
          <w:b/>
          <w:color w:val="010202"/>
          <w:sz w:val="38"/>
          <w:lang w:val="el-GR"/>
        </w:rPr>
        <w:t>Ασφαλείας</w:t>
      </w:r>
      <w:r w:rsidRPr="00116E02">
        <w:rPr>
          <w:b/>
          <w:color w:val="010202"/>
          <w:sz w:val="38"/>
          <w:lang w:val="el-GR"/>
        </w:rPr>
        <w:t xml:space="preserve"> </w:t>
      </w:r>
      <w:r w:rsidRPr="00116E02">
        <w:rPr>
          <w:rFonts w:ascii="Arial Narrow" w:hAnsi="Arial Narrow"/>
          <w:b/>
          <w:color w:val="010202"/>
          <w:sz w:val="38"/>
          <w:lang w:val="el-GR"/>
        </w:rPr>
        <w:t>Οδών</w:t>
      </w:r>
    </w:p>
    <w:p w14:paraId="79AECFF7" w14:textId="77777777" w:rsidR="008D7546" w:rsidRPr="00116E02" w:rsidRDefault="008D7546" w:rsidP="008D7546">
      <w:pPr>
        <w:spacing w:before="115"/>
        <w:jc w:val="center"/>
        <w:rPr>
          <w:rFonts w:ascii="Arial Narrow Bold" w:hAnsi="Arial Narrow Bold"/>
          <w:sz w:val="38"/>
          <w:lang w:val="el-GR"/>
        </w:rPr>
      </w:pPr>
      <w:r w:rsidRPr="00116E02">
        <w:rPr>
          <w:rFonts w:ascii="Arial Narrow Bold" w:hAnsi="Arial Narrow Bold"/>
          <w:color w:val="010202"/>
          <w:sz w:val="38"/>
          <w:lang w:val="el-GR"/>
        </w:rPr>
        <w:t>(</w:t>
      </w:r>
      <w:r w:rsidRPr="00116E02">
        <w:rPr>
          <w:rFonts w:ascii="Arial Narrow" w:hAnsi="Arial Narrow"/>
          <w:b/>
          <w:color w:val="010202"/>
          <w:sz w:val="38"/>
          <w:lang w:val="el-GR"/>
        </w:rPr>
        <w:t>ΟΜΟΕ</w:t>
      </w:r>
      <w:r w:rsidRPr="00116E02">
        <w:rPr>
          <w:b/>
          <w:color w:val="010202"/>
          <w:sz w:val="38"/>
          <w:lang w:val="el-GR"/>
        </w:rPr>
        <w:t xml:space="preserve"> </w:t>
      </w:r>
      <w:r w:rsidRPr="00116E02">
        <w:rPr>
          <w:rFonts w:ascii="Arial Narrow Bold" w:hAnsi="Arial Narrow Bold"/>
          <w:color w:val="010202"/>
          <w:sz w:val="38"/>
          <w:lang w:val="el-GR"/>
        </w:rPr>
        <w:t xml:space="preserve">- </w:t>
      </w:r>
      <w:r w:rsidRPr="00116E02">
        <w:rPr>
          <w:rFonts w:ascii="Arial Narrow" w:hAnsi="Arial Narrow"/>
          <w:b/>
          <w:color w:val="010202"/>
          <w:sz w:val="38"/>
          <w:lang w:val="el-GR"/>
        </w:rPr>
        <w:t>ΣΑΟ</w:t>
      </w:r>
      <w:r w:rsidRPr="00116E02">
        <w:rPr>
          <w:rFonts w:ascii="Arial Narrow Bold" w:hAnsi="Arial Narrow Bold"/>
          <w:color w:val="010202"/>
          <w:sz w:val="38"/>
          <w:lang w:val="el-GR"/>
        </w:rPr>
        <w:t>)</w:t>
      </w:r>
    </w:p>
    <w:p w14:paraId="426D4099" w14:textId="77777777" w:rsidR="008D7546" w:rsidRPr="00EA2B94" w:rsidRDefault="008D7546" w:rsidP="008D7546">
      <w:pPr>
        <w:pStyle w:val="BodyText"/>
        <w:rPr>
          <w:rFonts w:ascii="Arial Narrow Bold"/>
          <w:sz w:val="44"/>
          <w:lang w:val="el-GR"/>
        </w:rPr>
      </w:pPr>
    </w:p>
    <w:p w14:paraId="74540FCF" w14:textId="77777777" w:rsidR="008D7546" w:rsidRPr="00EA2B94" w:rsidRDefault="008D7546" w:rsidP="008D7546">
      <w:pPr>
        <w:pStyle w:val="BodyText"/>
        <w:rPr>
          <w:rFonts w:ascii="Arial Narrow Bold"/>
          <w:sz w:val="44"/>
          <w:lang w:val="el-GR"/>
        </w:rPr>
      </w:pPr>
    </w:p>
    <w:p w14:paraId="57EF7D6C" w14:textId="77777777" w:rsidR="008D7546" w:rsidRPr="00EA2B94" w:rsidRDefault="008D7546" w:rsidP="008D7546">
      <w:pPr>
        <w:pStyle w:val="BodyText"/>
        <w:rPr>
          <w:rFonts w:ascii="Arial Narrow Bold"/>
          <w:sz w:val="44"/>
          <w:lang w:val="el-GR"/>
        </w:rPr>
      </w:pPr>
    </w:p>
    <w:p w14:paraId="19AB7094" w14:textId="77777777" w:rsidR="008D7546" w:rsidRPr="00EA2B94" w:rsidRDefault="008D7546" w:rsidP="008D7546">
      <w:pPr>
        <w:pStyle w:val="BodyText"/>
        <w:rPr>
          <w:rFonts w:ascii="Arial Narrow Bold"/>
          <w:sz w:val="44"/>
          <w:lang w:val="el-GR"/>
        </w:rPr>
      </w:pPr>
    </w:p>
    <w:p w14:paraId="610A9729" w14:textId="77777777" w:rsidR="008D7546" w:rsidRDefault="008D7546" w:rsidP="008D7546">
      <w:pPr>
        <w:pStyle w:val="BodyText"/>
        <w:jc w:val="center"/>
        <w:rPr>
          <w:rFonts w:ascii="Arial" w:hAnsi="Arial"/>
          <w:sz w:val="40"/>
          <w:szCs w:val="22"/>
          <w:lang w:val="el-GR"/>
        </w:rPr>
      </w:pPr>
      <w:r w:rsidRPr="00424340">
        <w:rPr>
          <w:rFonts w:ascii="Arial" w:hAnsi="Arial"/>
          <w:sz w:val="40"/>
          <w:szCs w:val="22"/>
          <w:lang w:val="el-GR"/>
        </w:rPr>
        <w:t xml:space="preserve">Τεύχος </w:t>
      </w:r>
      <w:r w:rsidRPr="0089777E">
        <w:rPr>
          <w:rFonts w:ascii="Arial" w:hAnsi="Arial"/>
          <w:sz w:val="40"/>
          <w:szCs w:val="22"/>
          <w:lang w:val="el-GR"/>
        </w:rPr>
        <w:t>3</w:t>
      </w:r>
    </w:p>
    <w:p w14:paraId="6E55DEFA" w14:textId="77777777" w:rsidR="008D7546" w:rsidRPr="001E15B0" w:rsidRDefault="008D7546" w:rsidP="008D7546">
      <w:pPr>
        <w:pStyle w:val="BodyText"/>
        <w:jc w:val="center"/>
        <w:rPr>
          <w:rFonts w:ascii="Arial Narrow" w:hAnsi="Arial Narrow"/>
          <w:b/>
          <w:color w:val="010202"/>
          <w:sz w:val="38"/>
          <w:szCs w:val="22"/>
          <w:lang w:val="el-GR"/>
        </w:rPr>
      </w:pPr>
      <w:r w:rsidRPr="0089777E">
        <w:rPr>
          <w:rFonts w:ascii="Arial Narrow" w:hAnsi="Arial Narrow"/>
          <w:b/>
          <w:bCs/>
          <w:sz w:val="38"/>
          <w:szCs w:val="38"/>
          <w:lang w:val="el-GR"/>
        </w:rPr>
        <w:t xml:space="preserve">Οδηγίες </w:t>
      </w:r>
      <w:r>
        <w:rPr>
          <w:rFonts w:ascii="Arial Narrow" w:hAnsi="Arial Narrow"/>
          <w:b/>
          <w:bCs/>
          <w:sz w:val="38"/>
          <w:szCs w:val="38"/>
          <w:lang w:val="el-GR"/>
        </w:rPr>
        <w:t>Παραλαβής</w:t>
      </w:r>
      <w:r w:rsidRPr="0089777E">
        <w:rPr>
          <w:rFonts w:ascii="Arial Narrow" w:hAnsi="Arial Narrow"/>
          <w:b/>
          <w:bCs/>
          <w:sz w:val="38"/>
          <w:szCs w:val="38"/>
          <w:lang w:val="el-GR"/>
        </w:rPr>
        <w:t xml:space="preserve"> και Ελέγχου Συναρμογών Στηθαίων</w:t>
      </w:r>
    </w:p>
    <w:p w14:paraId="6F5809EA" w14:textId="77777777" w:rsidR="008D7546" w:rsidRDefault="008D7546" w:rsidP="008D7546">
      <w:pPr>
        <w:pStyle w:val="BodyText"/>
        <w:rPr>
          <w:rFonts w:ascii="Arial Narrow Bold"/>
          <w:sz w:val="44"/>
          <w:lang w:val="el-GR"/>
        </w:rPr>
      </w:pPr>
    </w:p>
    <w:p w14:paraId="1F8141D5" w14:textId="77777777" w:rsidR="008D7546" w:rsidRDefault="008D7546" w:rsidP="008D7546">
      <w:pPr>
        <w:pStyle w:val="BodyText"/>
        <w:rPr>
          <w:rFonts w:ascii="Arial Narrow Bold"/>
          <w:sz w:val="44"/>
          <w:lang w:val="el-GR"/>
        </w:rPr>
      </w:pPr>
    </w:p>
    <w:p w14:paraId="3CC74A8B" w14:textId="77777777" w:rsidR="008D7546" w:rsidRDefault="008D7546" w:rsidP="008D7546">
      <w:pPr>
        <w:pStyle w:val="BodyText"/>
        <w:rPr>
          <w:rFonts w:ascii="Arial Narrow Bold"/>
          <w:sz w:val="44"/>
          <w:lang w:val="el-GR"/>
        </w:rPr>
      </w:pPr>
    </w:p>
    <w:p w14:paraId="448378E2" w14:textId="77777777" w:rsidR="008D7546" w:rsidRDefault="008D7546" w:rsidP="008D7546">
      <w:pPr>
        <w:pStyle w:val="BodyText"/>
        <w:rPr>
          <w:rFonts w:ascii="Arial Narrow Bold"/>
          <w:sz w:val="44"/>
          <w:lang w:val="el-GR"/>
        </w:rPr>
      </w:pPr>
    </w:p>
    <w:p w14:paraId="02C14D66" w14:textId="77777777" w:rsidR="008D7546" w:rsidRPr="0021294E" w:rsidRDefault="008D7546" w:rsidP="008D7546">
      <w:pPr>
        <w:pStyle w:val="BodyText"/>
        <w:rPr>
          <w:rFonts w:ascii="Arial Narrow Bold"/>
          <w:sz w:val="44"/>
          <w:lang w:val="el-GR"/>
        </w:rPr>
      </w:pPr>
    </w:p>
    <w:p w14:paraId="4CC2E69F" w14:textId="77777777" w:rsidR="008D7546" w:rsidRPr="006A2114" w:rsidRDefault="008D7546" w:rsidP="008D7546">
      <w:pPr>
        <w:pStyle w:val="BodyText"/>
        <w:rPr>
          <w:rFonts w:ascii="Arial Narrow Bold"/>
          <w:sz w:val="44"/>
          <w:szCs w:val="44"/>
          <w:lang w:val="el-GR"/>
        </w:rPr>
      </w:pPr>
    </w:p>
    <w:p w14:paraId="6C162DD0" w14:textId="77777777" w:rsidR="008D7546" w:rsidRPr="00116E02" w:rsidRDefault="008D7546" w:rsidP="008D7546">
      <w:pPr>
        <w:jc w:val="center"/>
        <w:rPr>
          <w:rFonts w:ascii="Arial" w:hAnsi="Arial" w:cs="Arial"/>
          <w:b/>
          <w:sz w:val="32"/>
          <w:szCs w:val="32"/>
          <w:lang w:val="el-GR"/>
        </w:rPr>
      </w:pPr>
      <w:r w:rsidRPr="00116E02">
        <w:rPr>
          <w:rFonts w:ascii="Arial" w:hAnsi="Arial" w:cs="Arial"/>
          <w:b/>
          <w:sz w:val="32"/>
          <w:szCs w:val="32"/>
          <w:lang w:val="el-GR"/>
        </w:rPr>
        <w:t>Μάιος 2021</w:t>
      </w:r>
    </w:p>
    <w:p w14:paraId="29E8836B" w14:textId="77777777" w:rsidR="008D7546" w:rsidRPr="00116E02" w:rsidRDefault="008D7546" w:rsidP="008D7546">
      <w:pPr>
        <w:rPr>
          <w:lang w:val="el-GR"/>
        </w:rPr>
        <w:sectPr w:rsidR="008D7546" w:rsidRPr="00116E02" w:rsidSect="008D7546">
          <w:headerReference w:type="even" r:id="rId215"/>
          <w:headerReference w:type="default" r:id="rId216"/>
          <w:footerReference w:type="even" r:id="rId217"/>
          <w:footerReference w:type="default" r:id="rId218"/>
          <w:pgSz w:w="11906" w:h="16838" w:code="9"/>
          <w:pgMar w:top="1418" w:right="851" w:bottom="567" w:left="851" w:header="709" w:footer="709" w:gutter="0"/>
          <w:pgNumType w:start="0"/>
          <w:cols w:space="708"/>
          <w:titlePg/>
          <w:docGrid w:linePitch="360"/>
        </w:sectPr>
      </w:pPr>
    </w:p>
    <w:p w14:paraId="58066747" w14:textId="77777777" w:rsidR="008D7546" w:rsidRPr="00EA2B94" w:rsidRDefault="008D7546" w:rsidP="008D7546">
      <w:pPr>
        <w:pStyle w:val="BodyText"/>
        <w:rPr>
          <w:lang w:val="el-GR"/>
        </w:rPr>
      </w:pPr>
    </w:p>
    <w:p w14:paraId="08B4EC9B" w14:textId="77777777" w:rsidR="008D7546" w:rsidRPr="00BF04FD" w:rsidRDefault="008D7546" w:rsidP="008D7546">
      <w:pPr>
        <w:pStyle w:val="BodyText"/>
        <w:ind w:left="2268" w:right="565" w:hanging="2268"/>
        <w:rPr>
          <w:rFonts w:ascii="Arial" w:hAnsi="Arial" w:cs="Arial"/>
          <w:b/>
          <w:sz w:val="24"/>
          <w:szCs w:val="24"/>
          <w:lang w:val="el-GR"/>
        </w:rPr>
      </w:pPr>
      <w:r w:rsidRPr="00BF04FD">
        <w:rPr>
          <w:rFonts w:ascii="Arial" w:hAnsi="Arial" w:cs="Arial"/>
          <w:b/>
          <w:sz w:val="24"/>
          <w:szCs w:val="24"/>
          <w:lang w:val="el-GR"/>
        </w:rPr>
        <w:t>Ομάδα εργασίας:</w:t>
      </w:r>
      <w:r>
        <w:rPr>
          <w:rFonts w:ascii="Arial" w:hAnsi="Arial" w:cs="Arial"/>
          <w:b/>
          <w:sz w:val="24"/>
          <w:szCs w:val="24"/>
          <w:lang w:val="el-GR"/>
        </w:rPr>
        <w:tab/>
      </w:r>
      <w:r w:rsidRPr="00BF04FD">
        <w:rPr>
          <w:rFonts w:ascii="Arial" w:hAnsi="Arial" w:cs="Arial"/>
          <w:b/>
          <w:sz w:val="24"/>
          <w:szCs w:val="24"/>
          <w:lang w:val="el-GR"/>
        </w:rPr>
        <w:t>"</w:t>
      </w:r>
      <w:r w:rsidRPr="004A48A8">
        <w:rPr>
          <w:rFonts w:ascii="Arial" w:hAnsi="Arial" w:cs="Arial"/>
          <w:b/>
          <w:bCs/>
          <w:sz w:val="24"/>
          <w:szCs w:val="24"/>
          <w:lang w:val="el-GR"/>
        </w:rPr>
        <w:t>Οδηγίες Παραλαβής και Ελέγχου Συναρμογών Στηθαίων</w:t>
      </w:r>
      <w:r w:rsidRPr="00BF04FD">
        <w:rPr>
          <w:rFonts w:ascii="Arial" w:hAnsi="Arial" w:cs="Arial"/>
          <w:b/>
          <w:sz w:val="24"/>
          <w:szCs w:val="24"/>
          <w:lang w:val="el-GR"/>
        </w:rPr>
        <w:t xml:space="preserve">" – Τεύχος </w:t>
      </w:r>
      <w:r>
        <w:rPr>
          <w:rFonts w:ascii="Arial" w:hAnsi="Arial" w:cs="Arial"/>
          <w:b/>
          <w:sz w:val="24"/>
          <w:szCs w:val="24"/>
          <w:lang w:val="el-GR"/>
        </w:rPr>
        <w:t>3</w:t>
      </w:r>
    </w:p>
    <w:p w14:paraId="1FE5B9AC" w14:textId="77777777" w:rsidR="008D7546" w:rsidRPr="00880E99" w:rsidRDefault="008D7546" w:rsidP="008D7546">
      <w:pPr>
        <w:pStyle w:val="BodyText"/>
        <w:rPr>
          <w:lang w:val="el-GR"/>
        </w:rPr>
      </w:pPr>
    </w:p>
    <w:p w14:paraId="4B10BA46" w14:textId="77777777" w:rsidR="008D7546" w:rsidRPr="00880E99" w:rsidRDefault="008D7546" w:rsidP="008D7546">
      <w:pPr>
        <w:pStyle w:val="BodyText"/>
        <w:rPr>
          <w:lang w:val="el-GR"/>
        </w:rPr>
      </w:pPr>
    </w:p>
    <w:p w14:paraId="5BC6F182" w14:textId="77777777" w:rsidR="008D7546" w:rsidRPr="00880E99" w:rsidRDefault="008D7546" w:rsidP="008D7546">
      <w:pPr>
        <w:pStyle w:val="BodyText"/>
        <w:spacing w:line="24" w:lineRule="atLeast"/>
        <w:ind w:left="718"/>
        <w:rPr>
          <w:sz w:val="22"/>
          <w:szCs w:val="22"/>
          <w:lang w:val="el-GR"/>
        </w:rPr>
      </w:pPr>
      <w:r w:rsidRPr="00880E99">
        <w:rPr>
          <w:color w:val="010202"/>
          <w:sz w:val="22"/>
          <w:szCs w:val="22"/>
          <w:lang w:val="el-GR"/>
        </w:rPr>
        <w:t>Έκδοση 2021</w:t>
      </w:r>
    </w:p>
    <w:p w14:paraId="7A2BFF82" w14:textId="77777777" w:rsidR="008D7546" w:rsidRPr="00880E99" w:rsidRDefault="008D7546" w:rsidP="008D7546">
      <w:pPr>
        <w:pStyle w:val="BodyText"/>
        <w:spacing w:line="24" w:lineRule="atLeast"/>
        <w:ind w:left="718" w:right="569"/>
        <w:rPr>
          <w:sz w:val="22"/>
          <w:szCs w:val="22"/>
          <w:lang w:val="el-GR"/>
        </w:rPr>
      </w:pPr>
      <w:r w:rsidRPr="00880E99">
        <w:rPr>
          <w:color w:val="010202"/>
          <w:sz w:val="22"/>
          <w:szCs w:val="22"/>
          <w:lang w:val="el-GR"/>
        </w:rPr>
        <w:t>Δημητρακόπουλος Νικόλαος, Π.Μ. με Α΄β, Τμηματάρχης Διεύθυνσης οδικών Υποδομών.</w:t>
      </w:r>
    </w:p>
    <w:p w14:paraId="04F62507" w14:textId="77777777" w:rsidR="008D7546" w:rsidRPr="00880E99" w:rsidRDefault="008D7546" w:rsidP="008D7546">
      <w:pPr>
        <w:pStyle w:val="BodyText"/>
        <w:spacing w:line="24" w:lineRule="atLeast"/>
        <w:ind w:left="718" w:right="569" w:hanging="1"/>
        <w:rPr>
          <w:color w:val="010202"/>
          <w:sz w:val="22"/>
          <w:szCs w:val="22"/>
          <w:lang w:val="el-GR"/>
        </w:rPr>
      </w:pPr>
      <w:r w:rsidRPr="00880E99">
        <w:rPr>
          <w:color w:val="010202"/>
          <w:sz w:val="22"/>
          <w:szCs w:val="22"/>
          <w:lang w:val="el-GR"/>
        </w:rPr>
        <w:t>Χατζηδάκης Αντώνιος, Διπλ. Πολιτικός Μηχανικός ΕΜΠ, Συγκοινωνιολόγος</w:t>
      </w:r>
    </w:p>
    <w:p w14:paraId="71F72853" w14:textId="77777777" w:rsidR="008D7546" w:rsidRPr="00880E99" w:rsidRDefault="008D7546" w:rsidP="008D7546">
      <w:pPr>
        <w:pStyle w:val="BodyText"/>
        <w:spacing w:line="24" w:lineRule="atLeast"/>
        <w:ind w:left="718" w:right="569" w:hanging="1"/>
        <w:rPr>
          <w:sz w:val="22"/>
          <w:szCs w:val="22"/>
          <w:lang w:val="el-GR"/>
        </w:rPr>
      </w:pPr>
      <w:r w:rsidRPr="00880E99">
        <w:rPr>
          <w:color w:val="010202"/>
          <w:sz w:val="22"/>
          <w:szCs w:val="22"/>
          <w:lang w:val="el-GR"/>
        </w:rPr>
        <w:t xml:space="preserve">Ψαριανός Βασίλειος, Καθηγητής </w:t>
      </w:r>
      <w:commentRangeStart w:id="224"/>
      <w:r w:rsidRPr="00880E99">
        <w:rPr>
          <w:color w:val="010202"/>
          <w:sz w:val="22"/>
          <w:szCs w:val="22"/>
          <w:lang w:val="el-GR"/>
        </w:rPr>
        <w:t>ΕΜΠ</w:t>
      </w:r>
      <w:commentRangeEnd w:id="224"/>
      <w:r w:rsidRPr="00880E99">
        <w:rPr>
          <w:rStyle w:val="CommentReference"/>
          <w:rFonts w:eastAsiaTheme="majorEastAsia"/>
          <w:sz w:val="22"/>
          <w:szCs w:val="22"/>
        </w:rPr>
        <w:commentReference w:id="224"/>
      </w:r>
    </w:p>
    <w:p w14:paraId="31D2ED7E" w14:textId="77777777" w:rsidR="008D7546" w:rsidRPr="00116E02" w:rsidRDefault="008D7546" w:rsidP="008D7546">
      <w:pPr>
        <w:spacing w:line="24" w:lineRule="atLeast"/>
        <w:rPr>
          <w:lang w:val="el-GR"/>
        </w:rPr>
      </w:pPr>
    </w:p>
    <w:p w14:paraId="03EDBFA3" w14:textId="77777777" w:rsidR="008D7546" w:rsidRPr="00880E99" w:rsidRDefault="008D7546" w:rsidP="008D7546">
      <w:pPr>
        <w:pStyle w:val="BodyText"/>
        <w:spacing w:line="24" w:lineRule="atLeast"/>
        <w:ind w:left="720" w:right="569" w:hanging="1"/>
        <w:rPr>
          <w:color w:val="010202"/>
          <w:sz w:val="22"/>
          <w:szCs w:val="22"/>
          <w:lang w:val="el-GR"/>
        </w:rPr>
      </w:pPr>
      <w:r w:rsidRPr="00880E99">
        <w:rPr>
          <w:color w:val="010202"/>
          <w:sz w:val="22"/>
          <w:szCs w:val="22"/>
          <w:lang w:val="el-GR"/>
        </w:rPr>
        <w:tab/>
        <w:t>Μέλη Επιτροπής:</w:t>
      </w:r>
    </w:p>
    <w:p w14:paraId="52DD80EB" w14:textId="77777777" w:rsidR="008D7546" w:rsidRPr="00116E02" w:rsidRDefault="008D7546" w:rsidP="008D7546">
      <w:pPr>
        <w:spacing w:line="24" w:lineRule="atLeast"/>
        <w:ind w:left="720" w:right="569" w:hanging="2"/>
        <w:jc w:val="both"/>
        <w:rPr>
          <w:color w:val="010202"/>
          <w:lang w:val="el-GR"/>
        </w:rPr>
      </w:pPr>
      <w:r w:rsidRPr="00116E02">
        <w:rPr>
          <w:color w:val="010202"/>
          <w:lang w:val="el-GR"/>
        </w:rPr>
        <w:t>Δημητρακόπουλος Νικόλαος, Π.Μ. με Α΄β εκπρόσωπος της Δ/νσης Οδικών Υποδομών, Συντονιστής της Ομάδας Εργασίας</w:t>
      </w:r>
    </w:p>
    <w:p w14:paraId="16A793C3" w14:textId="77777777" w:rsidR="008D7546" w:rsidRPr="00116E02" w:rsidRDefault="008D7546" w:rsidP="008D7546">
      <w:pPr>
        <w:spacing w:line="24" w:lineRule="atLeast"/>
        <w:ind w:left="720" w:right="569" w:hanging="2"/>
        <w:jc w:val="both"/>
        <w:rPr>
          <w:color w:val="010202"/>
          <w:lang w:val="el-GR"/>
        </w:rPr>
      </w:pPr>
      <w:r w:rsidRPr="00116E02">
        <w:rPr>
          <w:color w:val="010202"/>
          <w:lang w:val="el-GR"/>
        </w:rPr>
        <w:t>Αναγνωστοπούλου Αριστέα, Π.Μ. με Α΄β - εκπρόσωπος της Δ/νσης Υποδομών Σταθερής Τροχιάς, μέλος</w:t>
      </w:r>
    </w:p>
    <w:p w14:paraId="35DC51E5" w14:textId="77777777" w:rsidR="008D7546" w:rsidRPr="00116E02" w:rsidRDefault="008D7546" w:rsidP="008D7546">
      <w:pPr>
        <w:spacing w:line="24" w:lineRule="atLeast"/>
        <w:ind w:left="720" w:right="569" w:hanging="2"/>
        <w:jc w:val="both"/>
        <w:rPr>
          <w:color w:val="010202"/>
          <w:lang w:val="el-GR"/>
        </w:rPr>
      </w:pPr>
      <w:r w:rsidRPr="00116E02">
        <w:rPr>
          <w:color w:val="010202"/>
          <w:lang w:val="el-GR"/>
        </w:rPr>
        <w:t>Φουρνάρου Αικατερίνη, Π.Μ. με Α΄β - εκπρόσωπος της Δ/νσης Ποιότητας και Τυποποίησης, μέλος</w:t>
      </w:r>
    </w:p>
    <w:p w14:paraId="603E7E8E" w14:textId="77777777" w:rsidR="008D7546" w:rsidRPr="00116E02" w:rsidRDefault="008D7546" w:rsidP="008D7546">
      <w:pPr>
        <w:spacing w:line="24" w:lineRule="atLeast"/>
        <w:ind w:left="720" w:right="569" w:hanging="2"/>
        <w:jc w:val="both"/>
        <w:rPr>
          <w:color w:val="010202"/>
          <w:lang w:val="el-GR"/>
        </w:rPr>
      </w:pPr>
      <w:r w:rsidRPr="00116E02">
        <w:rPr>
          <w:color w:val="010202"/>
          <w:lang w:val="el-GR"/>
        </w:rPr>
        <w:t>Χουλιάρα Στρατηγούλα, Π.Μ. με Α΄β - εκπρόσωπος της Δ/νσης Λειτουργίας, Συντήρησης και Εκμετάλλευσης Συγκοινωνιακών Υποδομών με Σύμβαση Παραχώρησης, μέλος</w:t>
      </w:r>
    </w:p>
    <w:p w14:paraId="5889E88C" w14:textId="77777777" w:rsidR="008D7546" w:rsidRPr="00116E02" w:rsidRDefault="008D7546" w:rsidP="008D7546">
      <w:pPr>
        <w:spacing w:line="24" w:lineRule="atLeast"/>
        <w:ind w:left="720" w:right="569" w:hanging="2"/>
        <w:jc w:val="both"/>
        <w:rPr>
          <w:color w:val="010202"/>
          <w:lang w:val="el-GR"/>
        </w:rPr>
      </w:pPr>
      <w:r w:rsidRPr="00116E02">
        <w:rPr>
          <w:color w:val="010202"/>
          <w:lang w:val="el-GR"/>
        </w:rPr>
        <w:t>Σιγάλας Ιωάννης, Π.Μ., Μελετητής, Πρόεδρο Ελληνικού Τμήματος της ΙΑΒ</w:t>
      </w:r>
      <w:r w:rsidRPr="0089777E">
        <w:rPr>
          <w:color w:val="010202"/>
        </w:rPr>
        <w:t>S</w:t>
      </w:r>
      <w:r w:rsidRPr="00116E02">
        <w:rPr>
          <w:color w:val="010202"/>
          <w:lang w:val="el-GR"/>
        </w:rPr>
        <w:t>Ε, μέλος</w:t>
      </w:r>
    </w:p>
    <w:p w14:paraId="3DAB3054" w14:textId="77777777" w:rsidR="008D7546" w:rsidRPr="00206298" w:rsidRDefault="008D7546" w:rsidP="008D7546">
      <w:pPr>
        <w:pStyle w:val="BodyText"/>
        <w:rPr>
          <w:lang w:val="el-GR"/>
        </w:rPr>
      </w:pPr>
    </w:p>
    <w:p w14:paraId="6B69EED0" w14:textId="77777777" w:rsidR="008D7546" w:rsidRPr="00116E02" w:rsidRDefault="008D7546" w:rsidP="008D7546">
      <w:pPr>
        <w:rPr>
          <w:szCs w:val="23"/>
          <w:lang w:val="el-GR"/>
        </w:rPr>
      </w:pPr>
      <w:r w:rsidRPr="00116E02">
        <w:rPr>
          <w:lang w:val="el-GR"/>
        </w:rPr>
        <w:br w:type="page"/>
      </w:r>
    </w:p>
    <w:p w14:paraId="59FB9BC5" w14:textId="77777777" w:rsidR="008D7546" w:rsidRPr="0089777E" w:rsidRDefault="008D7546" w:rsidP="008D7546">
      <w:pPr>
        <w:pBdr>
          <w:bottom w:val="single" w:sz="4" w:space="1" w:color="auto"/>
        </w:pBdr>
        <w:tabs>
          <w:tab w:val="left" w:pos="6971"/>
        </w:tabs>
        <w:spacing w:before="120" w:after="360"/>
        <w:ind w:left="567"/>
        <w:jc w:val="right"/>
        <w:rPr>
          <w:rFonts w:ascii="Arial Narrow" w:hAnsi="Arial Narrow"/>
          <w:b/>
          <w:color w:val="010202"/>
          <w:spacing w:val="16"/>
          <w:sz w:val="40"/>
          <w:szCs w:val="40"/>
        </w:rPr>
      </w:pPr>
      <w:commentRangeStart w:id="225"/>
      <w:r w:rsidRPr="0089777E">
        <w:rPr>
          <w:rFonts w:ascii="Arial Narrow" w:hAnsi="Arial Narrow"/>
          <w:b/>
          <w:color w:val="010202"/>
          <w:spacing w:val="16"/>
          <w:sz w:val="40"/>
          <w:szCs w:val="40"/>
        </w:rPr>
        <w:lastRenderedPageBreak/>
        <w:t>Περιεχόμενα</w:t>
      </w:r>
      <w:commentRangeEnd w:id="225"/>
      <w:r w:rsidRPr="0089777E">
        <w:rPr>
          <w:rStyle w:val="CommentReference"/>
          <w:rFonts w:eastAsiaTheme="majorEastAsia"/>
          <w:sz w:val="40"/>
          <w:szCs w:val="40"/>
        </w:rPr>
        <w:commentReference w:id="225"/>
      </w:r>
    </w:p>
    <w:sdt>
      <w:sdtPr>
        <w:rPr>
          <w:b/>
        </w:rPr>
        <w:id w:val="-1594857192"/>
        <w:docPartObj>
          <w:docPartGallery w:val="Table of Contents"/>
          <w:docPartUnique/>
        </w:docPartObj>
      </w:sdtPr>
      <w:sdtEndPr>
        <w:rPr>
          <w:b w:val="0"/>
          <w:bCs/>
        </w:rPr>
      </w:sdtEndPr>
      <w:sdtContent>
        <w:p w14:paraId="2493B84C" w14:textId="77777777" w:rsidR="008D7546" w:rsidRDefault="008D7546" w:rsidP="008D7546">
          <w:pPr>
            <w:pStyle w:val="TOC1"/>
            <w:tabs>
              <w:tab w:val="right" w:leader="dot" w:pos="10194"/>
            </w:tabs>
            <w:rPr>
              <w:rFonts w:asciiTheme="minorHAnsi" w:eastAsiaTheme="minorEastAsia" w:hAnsiTheme="minorHAnsi"/>
              <w:noProof/>
              <w:lang w:val="en-GB" w:eastAsia="en-GB"/>
            </w:rPr>
          </w:pPr>
          <w:r>
            <w:fldChar w:fldCharType="begin"/>
          </w:r>
          <w:r>
            <w:instrText xml:space="preserve"> TOC \o "1-3" \h \z \u </w:instrText>
          </w:r>
          <w:r>
            <w:fldChar w:fldCharType="separate"/>
          </w:r>
        </w:p>
        <w:p w14:paraId="52120C62" w14:textId="77777777" w:rsidR="008D7546" w:rsidRDefault="008D7546" w:rsidP="008D7546">
          <w:pPr>
            <w:pStyle w:val="TOC1"/>
            <w:tabs>
              <w:tab w:val="left" w:pos="460"/>
              <w:tab w:val="right" w:leader="dot" w:pos="10194"/>
            </w:tabs>
            <w:rPr>
              <w:rFonts w:asciiTheme="minorHAnsi" w:eastAsiaTheme="minorEastAsia" w:hAnsiTheme="minorHAnsi"/>
              <w:noProof/>
              <w:lang w:val="en-GB" w:eastAsia="en-GB"/>
            </w:rPr>
          </w:pPr>
          <w:hyperlink w:anchor="_Toc75197084" w:history="1">
            <w:r w:rsidRPr="001B0832">
              <w:rPr>
                <w:rStyle w:val="Hyperlink"/>
                <w:noProof/>
              </w:rPr>
              <w:t>1.</w:t>
            </w:r>
            <w:r>
              <w:rPr>
                <w:rFonts w:asciiTheme="minorHAnsi" w:eastAsiaTheme="minorEastAsia" w:hAnsiTheme="minorHAnsi"/>
                <w:noProof/>
                <w:lang w:val="en-GB" w:eastAsia="en-GB"/>
              </w:rPr>
              <w:tab/>
            </w:r>
            <w:r w:rsidRPr="001B0832">
              <w:rPr>
                <w:rStyle w:val="Hyperlink"/>
                <w:noProof/>
              </w:rPr>
              <w:t>Γενικά</w:t>
            </w:r>
            <w:r>
              <w:rPr>
                <w:noProof/>
                <w:webHidden/>
              </w:rPr>
              <w:tab/>
            </w:r>
            <w:r>
              <w:rPr>
                <w:noProof/>
                <w:webHidden/>
              </w:rPr>
              <w:fldChar w:fldCharType="begin"/>
            </w:r>
            <w:r>
              <w:rPr>
                <w:noProof/>
                <w:webHidden/>
              </w:rPr>
              <w:instrText xml:space="preserve"> PAGEREF _Toc75197084 \h </w:instrText>
            </w:r>
            <w:r>
              <w:rPr>
                <w:noProof/>
                <w:webHidden/>
              </w:rPr>
            </w:r>
            <w:r>
              <w:rPr>
                <w:noProof/>
                <w:webHidden/>
              </w:rPr>
              <w:fldChar w:fldCharType="separate"/>
            </w:r>
            <w:r>
              <w:rPr>
                <w:noProof/>
                <w:webHidden/>
              </w:rPr>
              <w:t>4</w:t>
            </w:r>
            <w:r>
              <w:rPr>
                <w:noProof/>
                <w:webHidden/>
              </w:rPr>
              <w:fldChar w:fldCharType="end"/>
            </w:r>
          </w:hyperlink>
        </w:p>
        <w:p w14:paraId="1971DE1A" w14:textId="77777777" w:rsidR="008D7546" w:rsidRDefault="008D7546" w:rsidP="008D7546">
          <w:pPr>
            <w:pStyle w:val="TOC1"/>
            <w:tabs>
              <w:tab w:val="left" w:pos="460"/>
              <w:tab w:val="right" w:leader="dot" w:pos="10194"/>
            </w:tabs>
            <w:rPr>
              <w:rFonts w:asciiTheme="minorHAnsi" w:eastAsiaTheme="minorEastAsia" w:hAnsiTheme="minorHAnsi"/>
              <w:noProof/>
              <w:lang w:val="en-GB" w:eastAsia="en-GB"/>
            </w:rPr>
          </w:pPr>
          <w:hyperlink w:anchor="_Toc75197085" w:history="1">
            <w:r w:rsidRPr="001B0832">
              <w:rPr>
                <w:rStyle w:val="Hyperlink"/>
                <w:noProof/>
              </w:rPr>
              <w:t>2.</w:t>
            </w:r>
            <w:r>
              <w:rPr>
                <w:rFonts w:asciiTheme="minorHAnsi" w:eastAsiaTheme="minorEastAsia" w:hAnsiTheme="minorHAnsi"/>
                <w:noProof/>
                <w:lang w:val="en-GB" w:eastAsia="en-GB"/>
              </w:rPr>
              <w:tab/>
            </w:r>
            <w:r w:rsidRPr="001B0832">
              <w:rPr>
                <w:rStyle w:val="Hyperlink"/>
                <w:noProof/>
              </w:rPr>
              <w:t>Ορισμοί</w:t>
            </w:r>
            <w:r>
              <w:rPr>
                <w:noProof/>
                <w:webHidden/>
              </w:rPr>
              <w:tab/>
            </w:r>
            <w:r>
              <w:rPr>
                <w:noProof/>
                <w:webHidden/>
              </w:rPr>
              <w:fldChar w:fldCharType="begin"/>
            </w:r>
            <w:r>
              <w:rPr>
                <w:noProof/>
                <w:webHidden/>
              </w:rPr>
              <w:instrText xml:space="preserve"> PAGEREF _Toc75197085 \h </w:instrText>
            </w:r>
            <w:r>
              <w:rPr>
                <w:noProof/>
                <w:webHidden/>
              </w:rPr>
            </w:r>
            <w:r>
              <w:rPr>
                <w:noProof/>
                <w:webHidden/>
              </w:rPr>
              <w:fldChar w:fldCharType="separate"/>
            </w:r>
            <w:r>
              <w:rPr>
                <w:noProof/>
                <w:webHidden/>
              </w:rPr>
              <w:t>5</w:t>
            </w:r>
            <w:r>
              <w:rPr>
                <w:noProof/>
                <w:webHidden/>
              </w:rPr>
              <w:fldChar w:fldCharType="end"/>
            </w:r>
          </w:hyperlink>
        </w:p>
        <w:p w14:paraId="40623E66" w14:textId="77777777" w:rsidR="008D7546" w:rsidRDefault="008D7546" w:rsidP="008D7546">
          <w:pPr>
            <w:pStyle w:val="TOC1"/>
            <w:tabs>
              <w:tab w:val="left" w:pos="460"/>
              <w:tab w:val="right" w:leader="dot" w:pos="10194"/>
            </w:tabs>
            <w:rPr>
              <w:rFonts w:asciiTheme="minorHAnsi" w:eastAsiaTheme="minorEastAsia" w:hAnsiTheme="minorHAnsi"/>
              <w:noProof/>
              <w:lang w:val="en-GB" w:eastAsia="en-GB"/>
            </w:rPr>
          </w:pPr>
          <w:hyperlink w:anchor="_Toc75197086" w:history="1">
            <w:r w:rsidRPr="001B0832">
              <w:rPr>
                <w:rStyle w:val="Hyperlink"/>
                <w:noProof/>
              </w:rPr>
              <w:t>3.</w:t>
            </w:r>
            <w:r>
              <w:rPr>
                <w:rFonts w:asciiTheme="minorHAnsi" w:eastAsiaTheme="minorEastAsia" w:hAnsiTheme="minorHAnsi"/>
                <w:noProof/>
                <w:lang w:val="en-GB" w:eastAsia="en-GB"/>
              </w:rPr>
              <w:tab/>
            </w:r>
            <w:r w:rsidRPr="001B0832">
              <w:rPr>
                <w:rStyle w:val="Hyperlink"/>
                <w:noProof/>
              </w:rPr>
              <w:t>Απαιτήσεις Συναρμογών Στηθαίων</w:t>
            </w:r>
            <w:r>
              <w:rPr>
                <w:noProof/>
                <w:webHidden/>
              </w:rPr>
              <w:tab/>
            </w:r>
            <w:r>
              <w:rPr>
                <w:noProof/>
                <w:webHidden/>
              </w:rPr>
              <w:fldChar w:fldCharType="begin"/>
            </w:r>
            <w:r>
              <w:rPr>
                <w:noProof/>
                <w:webHidden/>
              </w:rPr>
              <w:instrText xml:space="preserve"> PAGEREF _Toc75197086 \h </w:instrText>
            </w:r>
            <w:r>
              <w:rPr>
                <w:noProof/>
                <w:webHidden/>
              </w:rPr>
            </w:r>
            <w:r>
              <w:rPr>
                <w:noProof/>
                <w:webHidden/>
              </w:rPr>
              <w:fldChar w:fldCharType="separate"/>
            </w:r>
            <w:r>
              <w:rPr>
                <w:noProof/>
                <w:webHidden/>
              </w:rPr>
              <w:t>6</w:t>
            </w:r>
            <w:r>
              <w:rPr>
                <w:noProof/>
                <w:webHidden/>
              </w:rPr>
              <w:fldChar w:fldCharType="end"/>
            </w:r>
          </w:hyperlink>
        </w:p>
        <w:p w14:paraId="14009651" w14:textId="77777777" w:rsidR="008D7546" w:rsidRDefault="008D7546" w:rsidP="008D7546">
          <w:pPr>
            <w:pStyle w:val="TOC2"/>
            <w:tabs>
              <w:tab w:val="left" w:pos="880"/>
              <w:tab w:val="right" w:leader="dot" w:pos="10194"/>
            </w:tabs>
            <w:rPr>
              <w:rFonts w:asciiTheme="minorHAnsi" w:eastAsiaTheme="minorEastAsia" w:hAnsiTheme="minorHAnsi"/>
              <w:noProof/>
              <w:lang w:val="en-GB" w:eastAsia="en-GB"/>
            </w:rPr>
          </w:pPr>
          <w:hyperlink w:anchor="_Toc75197087" w:history="1">
            <w:r w:rsidRPr="001B0832">
              <w:rPr>
                <w:rStyle w:val="Hyperlink"/>
                <w:noProof/>
              </w:rPr>
              <w:t>3.1.</w:t>
            </w:r>
            <w:r>
              <w:rPr>
                <w:rFonts w:asciiTheme="minorHAnsi" w:eastAsiaTheme="minorEastAsia" w:hAnsiTheme="minorHAnsi"/>
                <w:noProof/>
                <w:lang w:val="en-GB" w:eastAsia="en-GB"/>
              </w:rPr>
              <w:tab/>
            </w:r>
            <w:r w:rsidRPr="001B0832">
              <w:rPr>
                <w:rStyle w:val="Hyperlink"/>
                <w:noProof/>
              </w:rPr>
              <w:t>Γενικές Απαιτήσεις</w:t>
            </w:r>
            <w:r>
              <w:rPr>
                <w:noProof/>
                <w:webHidden/>
              </w:rPr>
              <w:tab/>
            </w:r>
            <w:r>
              <w:rPr>
                <w:noProof/>
                <w:webHidden/>
              </w:rPr>
              <w:fldChar w:fldCharType="begin"/>
            </w:r>
            <w:r>
              <w:rPr>
                <w:noProof/>
                <w:webHidden/>
              </w:rPr>
              <w:instrText xml:space="preserve"> PAGEREF _Toc75197087 \h </w:instrText>
            </w:r>
            <w:r>
              <w:rPr>
                <w:noProof/>
                <w:webHidden/>
              </w:rPr>
            </w:r>
            <w:r>
              <w:rPr>
                <w:noProof/>
                <w:webHidden/>
              </w:rPr>
              <w:fldChar w:fldCharType="separate"/>
            </w:r>
            <w:r>
              <w:rPr>
                <w:noProof/>
                <w:webHidden/>
              </w:rPr>
              <w:t>6</w:t>
            </w:r>
            <w:r>
              <w:rPr>
                <w:noProof/>
                <w:webHidden/>
              </w:rPr>
              <w:fldChar w:fldCharType="end"/>
            </w:r>
          </w:hyperlink>
        </w:p>
        <w:p w14:paraId="75934AEF" w14:textId="77777777" w:rsidR="008D7546" w:rsidRDefault="008D7546" w:rsidP="008D7546">
          <w:pPr>
            <w:pStyle w:val="TOC2"/>
            <w:tabs>
              <w:tab w:val="left" w:pos="880"/>
              <w:tab w:val="right" w:leader="dot" w:pos="10194"/>
            </w:tabs>
            <w:rPr>
              <w:rFonts w:asciiTheme="minorHAnsi" w:eastAsiaTheme="minorEastAsia" w:hAnsiTheme="minorHAnsi"/>
              <w:noProof/>
              <w:lang w:val="en-GB" w:eastAsia="en-GB"/>
            </w:rPr>
          </w:pPr>
          <w:hyperlink w:anchor="_Toc75197088" w:history="1">
            <w:r w:rsidRPr="001B0832">
              <w:rPr>
                <w:rStyle w:val="Hyperlink"/>
                <w:noProof/>
              </w:rPr>
              <w:t>3.2.</w:t>
            </w:r>
            <w:r>
              <w:rPr>
                <w:rFonts w:asciiTheme="minorHAnsi" w:eastAsiaTheme="minorEastAsia" w:hAnsiTheme="minorHAnsi"/>
                <w:noProof/>
                <w:lang w:val="en-GB" w:eastAsia="en-GB"/>
              </w:rPr>
              <w:tab/>
            </w:r>
            <w:r w:rsidRPr="001B0832">
              <w:rPr>
                <w:rStyle w:val="Hyperlink"/>
                <w:noProof/>
              </w:rPr>
              <w:t>Ειδική Περίπτωση Στοιχείων Συναρμογής (Μεταβατικά Στοιχεία)</w:t>
            </w:r>
            <w:r>
              <w:rPr>
                <w:noProof/>
                <w:webHidden/>
              </w:rPr>
              <w:tab/>
            </w:r>
            <w:r>
              <w:rPr>
                <w:noProof/>
                <w:webHidden/>
              </w:rPr>
              <w:fldChar w:fldCharType="begin"/>
            </w:r>
            <w:r>
              <w:rPr>
                <w:noProof/>
                <w:webHidden/>
              </w:rPr>
              <w:instrText xml:space="preserve"> PAGEREF _Toc75197088 \h </w:instrText>
            </w:r>
            <w:r>
              <w:rPr>
                <w:noProof/>
                <w:webHidden/>
              </w:rPr>
            </w:r>
            <w:r>
              <w:rPr>
                <w:noProof/>
                <w:webHidden/>
              </w:rPr>
              <w:fldChar w:fldCharType="separate"/>
            </w:r>
            <w:r>
              <w:rPr>
                <w:noProof/>
                <w:webHidden/>
              </w:rPr>
              <w:t>8</w:t>
            </w:r>
            <w:r>
              <w:rPr>
                <w:noProof/>
                <w:webHidden/>
              </w:rPr>
              <w:fldChar w:fldCharType="end"/>
            </w:r>
          </w:hyperlink>
        </w:p>
        <w:p w14:paraId="2EAEA4CB" w14:textId="77777777" w:rsidR="008D7546" w:rsidRDefault="008D7546" w:rsidP="008D7546">
          <w:pPr>
            <w:pStyle w:val="TOC3"/>
            <w:tabs>
              <w:tab w:val="left" w:pos="1320"/>
              <w:tab w:val="right" w:leader="dot" w:pos="10194"/>
            </w:tabs>
            <w:rPr>
              <w:rFonts w:asciiTheme="minorHAnsi" w:eastAsiaTheme="minorEastAsia" w:hAnsiTheme="minorHAnsi"/>
              <w:noProof/>
              <w:lang w:val="en-GB" w:eastAsia="en-GB"/>
            </w:rPr>
          </w:pPr>
          <w:hyperlink w:anchor="_Toc75197089" w:history="1">
            <w:r w:rsidRPr="001B0832">
              <w:rPr>
                <w:rStyle w:val="Hyperlink"/>
                <w:noProof/>
              </w:rPr>
              <w:t>3.2.1</w:t>
            </w:r>
            <w:r>
              <w:rPr>
                <w:rFonts w:asciiTheme="minorHAnsi" w:eastAsiaTheme="minorEastAsia" w:hAnsiTheme="minorHAnsi"/>
                <w:noProof/>
                <w:lang w:val="en-GB" w:eastAsia="en-GB"/>
              </w:rPr>
              <w:tab/>
            </w:r>
            <w:r w:rsidRPr="001B0832">
              <w:rPr>
                <w:rStyle w:val="Hyperlink"/>
                <w:noProof/>
              </w:rPr>
              <w:t>Κανόνες Εφαρμογής Στοιχείων Συναρμογής</w:t>
            </w:r>
            <w:r>
              <w:rPr>
                <w:noProof/>
                <w:webHidden/>
              </w:rPr>
              <w:tab/>
            </w:r>
            <w:r>
              <w:rPr>
                <w:noProof/>
                <w:webHidden/>
              </w:rPr>
              <w:fldChar w:fldCharType="begin"/>
            </w:r>
            <w:r>
              <w:rPr>
                <w:noProof/>
                <w:webHidden/>
              </w:rPr>
              <w:instrText xml:space="preserve"> PAGEREF _Toc75197089 \h </w:instrText>
            </w:r>
            <w:r>
              <w:rPr>
                <w:noProof/>
                <w:webHidden/>
              </w:rPr>
            </w:r>
            <w:r>
              <w:rPr>
                <w:noProof/>
                <w:webHidden/>
              </w:rPr>
              <w:fldChar w:fldCharType="separate"/>
            </w:r>
            <w:r>
              <w:rPr>
                <w:noProof/>
                <w:webHidden/>
              </w:rPr>
              <w:t>9</w:t>
            </w:r>
            <w:r>
              <w:rPr>
                <w:noProof/>
                <w:webHidden/>
              </w:rPr>
              <w:fldChar w:fldCharType="end"/>
            </w:r>
          </w:hyperlink>
        </w:p>
        <w:p w14:paraId="7CF4BDDC" w14:textId="77777777" w:rsidR="008D7546" w:rsidRDefault="008D7546" w:rsidP="008D7546">
          <w:pPr>
            <w:pStyle w:val="TOC3"/>
            <w:tabs>
              <w:tab w:val="left" w:pos="1320"/>
              <w:tab w:val="right" w:leader="dot" w:pos="10194"/>
            </w:tabs>
            <w:rPr>
              <w:rFonts w:asciiTheme="minorHAnsi" w:eastAsiaTheme="minorEastAsia" w:hAnsiTheme="minorHAnsi"/>
              <w:noProof/>
              <w:lang w:val="en-GB" w:eastAsia="en-GB"/>
            </w:rPr>
          </w:pPr>
          <w:hyperlink w:anchor="_Toc75197090" w:history="1">
            <w:r w:rsidRPr="001B0832">
              <w:rPr>
                <w:rStyle w:val="Hyperlink"/>
                <w:noProof/>
              </w:rPr>
              <w:t>3.2.2</w:t>
            </w:r>
            <w:r>
              <w:rPr>
                <w:rFonts w:asciiTheme="minorHAnsi" w:eastAsiaTheme="minorEastAsia" w:hAnsiTheme="minorHAnsi"/>
                <w:noProof/>
                <w:lang w:val="en-GB" w:eastAsia="en-GB"/>
              </w:rPr>
              <w:tab/>
            </w:r>
            <w:r w:rsidRPr="001B0832">
              <w:rPr>
                <w:rStyle w:val="Hyperlink"/>
                <w:noProof/>
              </w:rPr>
              <w:t>Απαιτήσεις σε Στοιχεία Συναρμογής</w:t>
            </w:r>
            <w:r>
              <w:rPr>
                <w:noProof/>
                <w:webHidden/>
              </w:rPr>
              <w:tab/>
            </w:r>
            <w:r>
              <w:rPr>
                <w:noProof/>
                <w:webHidden/>
              </w:rPr>
              <w:fldChar w:fldCharType="begin"/>
            </w:r>
            <w:r>
              <w:rPr>
                <w:noProof/>
                <w:webHidden/>
              </w:rPr>
              <w:instrText xml:space="preserve"> PAGEREF _Toc75197090 \h </w:instrText>
            </w:r>
            <w:r>
              <w:rPr>
                <w:noProof/>
                <w:webHidden/>
              </w:rPr>
            </w:r>
            <w:r>
              <w:rPr>
                <w:noProof/>
                <w:webHidden/>
              </w:rPr>
              <w:fldChar w:fldCharType="separate"/>
            </w:r>
            <w:r>
              <w:rPr>
                <w:noProof/>
                <w:webHidden/>
              </w:rPr>
              <w:t>9</w:t>
            </w:r>
            <w:r>
              <w:rPr>
                <w:noProof/>
                <w:webHidden/>
              </w:rPr>
              <w:fldChar w:fldCharType="end"/>
            </w:r>
          </w:hyperlink>
        </w:p>
        <w:p w14:paraId="54249104" w14:textId="77777777" w:rsidR="008D7546" w:rsidRDefault="008D7546" w:rsidP="008D7546">
          <w:pPr>
            <w:pStyle w:val="TOC2"/>
            <w:tabs>
              <w:tab w:val="left" w:pos="880"/>
              <w:tab w:val="right" w:leader="dot" w:pos="10194"/>
            </w:tabs>
            <w:rPr>
              <w:rFonts w:asciiTheme="minorHAnsi" w:eastAsiaTheme="minorEastAsia" w:hAnsiTheme="minorHAnsi"/>
              <w:noProof/>
              <w:lang w:val="en-GB" w:eastAsia="en-GB"/>
            </w:rPr>
          </w:pPr>
          <w:hyperlink w:anchor="_Toc75197091" w:history="1">
            <w:r w:rsidRPr="001B0832">
              <w:rPr>
                <w:rStyle w:val="Hyperlink"/>
                <w:noProof/>
              </w:rPr>
              <w:t>3.3.</w:t>
            </w:r>
            <w:r>
              <w:rPr>
                <w:rFonts w:asciiTheme="minorHAnsi" w:eastAsiaTheme="minorEastAsia" w:hAnsiTheme="minorHAnsi"/>
                <w:noProof/>
                <w:lang w:val="en-GB" w:eastAsia="en-GB"/>
              </w:rPr>
              <w:tab/>
            </w:r>
            <w:r w:rsidRPr="001B0832">
              <w:rPr>
                <w:rStyle w:val="Hyperlink"/>
                <w:noProof/>
              </w:rPr>
              <w:t>Απαιτήσεις στα Υλικά Κατασκευής</w:t>
            </w:r>
            <w:r>
              <w:rPr>
                <w:noProof/>
                <w:webHidden/>
              </w:rPr>
              <w:tab/>
            </w:r>
            <w:r>
              <w:rPr>
                <w:noProof/>
                <w:webHidden/>
              </w:rPr>
              <w:fldChar w:fldCharType="begin"/>
            </w:r>
            <w:r>
              <w:rPr>
                <w:noProof/>
                <w:webHidden/>
              </w:rPr>
              <w:instrText xml:space="preserve"> PAGEREF _Toc75197091 \h </w:instrText>
            </w:r>
            <w:r>
              <w:rPr>
                <w:noProof/>
                <w:webHidden/>
              </w:rPr>
            </w:r>
            <w:r>
              <w:rPr>
                <w:noProof/>
                <w:webHidden/>
              </w:rPr>
              <w:fldChar w:fldCharType="separate"/>
            </w:r>
            <w:r>
              <w:rPr>
                <w:noProof/>
                <w:webHidden/>
              </w:rPr>
              <w:t>10</w:t>
            </w:r>
            <w:r>
              <w:rPr>
                <w:noProof/>
                <w:webHidden/>
              </w:rPr>
              <w:fldChar w:fldCharType="end"/>
            </w:r>
          </w:hyperlink>
        </w:p>
        <w:p w14:paraId="19DC161B" w14:textId="77777777" w:rsidR="008D7546" w:rsidRDefault="008D7546" w:rsidP="008D7546">
          <w:pPr>
            <w:pStyle w:val="TOC2"/>
            <w:tabs>
              <w:tab w:val="left" w:pos="880"/>
              <w:tab w:val="right" w:leader="dot" w:pos="10194"/>
            </w:tabs>
            <w:rPr>
              <w:rFonts w:asciiTheme="minorHAnsi" w:eastAsiaTheme="minorEastAsia" w:hAnsiTheme="minorHAnsi"/>
              <w:noProof/>
              <w:lang w:val="en-GB" w:eastAsia="en-GB"/>
            </w:rPr>
          </w:pPr>
          <w:hyperlink w:anchor="_Toc75197094" w:history="1">
            <w:r w:rsidRPr="001B0832">
              <w:rPr>
                <w:rStyle w:val="Hyperlink"/>
                <w:noProof/>
              </w:rPr>
              <w:t>3.4.</w:t>
            </w:r>
            <w:r>
              <w:rPr>
                <w:rFonts w:asciiTheme="minorHAnsi" w:eastAsiaTheme="minorEastAsia" w:hAnsiTheme="minorHAnsi"/>
                <w:noProof/>
                <w:lang w:val="en-GB" w:eastAsia="en-GB"/>
              </w:rPr>
              <w:tab/>
            </w:r>
            <w:r w:rsidRPr="001B0832">
              <w:rPr>
                <w:rStyle w:val="Hyperlink"/>
                <w:noProof/>
              </w:rPr>
              <w:t>Απαιτήσεις Συνοδευτικών Εγγράφων Προϊόντων</w:t>
            </w:r>
            <w:r>
              <w:rPr>
                <w:noProof/>
                <w:webHidden/>
              </w:rPr>
              <w:tab/>
            </w:r>
            <w:r>
              <w:rPr>
                <w:noProof/>
                <w:webHidden/>
              </w:rPr>
              <w:fldChar w:fldCharType="begin"/>
            </w:r>
            <w:r>
              <w:rPr>
                <w:noProof/>
                <w:webHidden/>
              </w:rPr>
              <w:instrText xml:space="preserve"> PAGEREF _Toc75197094 \h </w:instrText>
            </w:r>
            <w:r>
              <w:rPr>
                <w:noProof/>
                <w:webHidden/>
              </w:rPr>
            </w:r>
            <w:r>
              <w:rPr>
                <w:noProof/>
                <w:webHidden/>
              </w:rPr>
              <w:fldChar w:fldCharType="separate"/>
            </w:r>
            <w:r>
              <w:rPr>
                <w:noProof/>
                <w:webHidden/>
              </w:rPr>
              <w:t>10</w:t>
            </w:r>
            <w:r>
              <w:rPr>
                <w:noProof/>
                <w:webHidden/>
              </w:rPr>
              <w:fldChar w:fldCharType="end"/>
            </w:r>
          </w:hyperlink>
        </w:p>
        <w:p w14:paraId="2B48C082" w14:textId="77777777" w:rsidR="008D7546" w:rsidRDefault="008D7546" w:rsidP="008D7546">
          <w:pPr>
            <w:pStyle w:val="TOC2"/>
            <w:tabs>
              <w:tab w:val="left" w:pos="880"/>
              <w:tab w:val="right" w:leader="dot" w:pos="10194"/>
            </w:tabs>
            <w:rPr>
              <w:rFonts w:asciiTheme="minorHAnsi" w:eastAsiaTheme="minorEastAsia" w:hAnsiTheme="minorHAnsi"/>
              <w:noProof/>
              <w:lang w:val="en-GB" w:eastAsia="en-GB"/>
            </w:rPr>
          </w:pPr>
          <w:hyperlink w:anchor="_Toc75197095" w:history="1">
            <w:r w:rsidRPr="001B0832">
              <w:rPr>
                <w:rStyle w:val="Hyperlink"/>
                <w:noProof/>
              </w:rPr>
              <w:t>3.5.</w:t>
            </w:r>
            <w:r>
              <w:rPr>
                <w:rFonts w:asciiTheme="minorHAnsi" w:eastAsiaTheme="minorEastAsia" w:hAnsiTheme="minorHAnsi"/>
                <w:noProof/>
                <w:lang w:val="en-GB" w:eastAsia="en-GB"/>
              </w:rPr>
              <w:tab/>
            </w:r>
            <w:r w:rsidRPr="001B0832">
              <w:rPr>
                <w:rStyle w:val="Hyperlink"/>
                <w:noProof/>
              </w:rPr>
              <w:t>Εφαρμογή Σήματος-Χαρακτηρισμός</w:t>
            </w:r>
            <w:r>
              <w:rPr>
                <w:noProof/>
                <w:webHidden/>
              </w:rPr>
              <w:tab/>
            </w:r>
            <w:r>
              <w:rPr>
                <w:noProof/>
                <w:webHidden/>
              </w:rPr>
              <w:fldChar w:fldCharType="begin"/>
            </w:r>
            <w:r>
              <w:rPr>
                <w:noProof/>
                <w:webHidden/>
              </w:rPr>
              <w:instrText xml:space="preserve"> PAGEREF _Toc75197095 \h </w:instrText>
            </w:r>
            <w:r>
              <w:rPr>
                <w:noProof/>
                <w:webHidden/>
              </w:rPr>
            </w:r>
            <w:r>
              <w:rPr>
                <w:noProof/>
                <w:webHidden/>
              </w:rPr>
              <w:fldChar w:fldCharType="separate"/>
            </w:r>
            <w:r>
              <w:rPr>
                <w:noProof/>
                <w:webHidden/>
              </w:rPr>
              <w:t>12</w:t>
            </w:r>
            <w:r>
              <w:rPr>
                <w:noProof/>
                <w:webHidden/>
              </w:rPr>
              <w:fldChar w:fldCharType="end"/>
            </w:r>
          </w:hyperlink>
        </w:p>
        <w:p w14:paraId="210E05A2" w14:textId="77777777" w:rsidR="008D7546" w:rsidRDefault="008D7546" w:rsidP="008D7546">
          <w:pPr>
            <w:pStyle w:val="TOC1"/>
            <w:tabs>
              <w:tab w:val="left" w:pos="460"/>
              <w:tab w:val="right" w:leader="dot" w:pos="10194"/>
            </w:tabs>
            <w:rPr>
              <w:rFonts w:asciiTheme="minorHAnsi" w:eastAsiaTheme="minorEastAsia" w:hAnsiTheme="minorHAnsi"/>
              <w:noProof/>
              <w:lang w:val="en-GB" w:eastAsia="en-GB"/>
            </w:rPr>
          </w:pPr>
          <w:hyperlink w:anchor="_Toc75197096" w:history="1">
            <w:r w:rsidRPr="001B0832">
              <w:rPr>
                <w:rStyle w:val="Hyperlink"/>
                <w:noProof/>
              </w:rPr>
              <w:t>4.</w:t>
            </w:r>
            <w:r>
              <w:rPr>
                <w:rFonts w:asciiTheme="minorHAnsi" w:eastAsiaTheme="minorEastAsia" w:hAnsiTheme="minorHAnsi"/>
                <w:noProof/>
                <w:lang w:val="en-GB" w:eastAsia="en-GB"/>
              </w:rPr>
              <w:tab/>
            </w:r>
            <w:r w:rsidRPr="001B0832">
              <w:rPr>
                <w:rStyle w:val="Hyperlink"/>
                <w:noProof/>
              </w:rPr>
              <w:t>Έλεγχοι και Πιστοποιητικά ή Βεβαιώσεις</w:t>
            </w:r>
            <w:r>
              <w:rPr>
                <w:noProof/>
                <w:webHidden/>
              </w:rPr>
              <w:tab/>
            </w:r>
            <w:r>
              <w:rPr>
                <w:noProof/>
                <w:webHidden/>
              </w:rPr>
              <w:fldChar w:fldCharType="begin"/>
            </w:r>
            <w:r>
              <w:rPr>
                <w:noProof/>
                <w:webHidden/>
              </w:rPr>
              <w:instrText xml:space="preserve"> PAGEREF _Toc75197096 \h </w:instrText>
            </w:r>
            <w:r>
              <w:rPr>
                <w:noProof/>
                <w:webHidden/>
              </w:rPr>
            </w:r>
            <w:r>
              <w:rPr>
                <w:noProof/>
                <w:webHidden/>
              </w:rPr>
              <w:fldChar w:fldCharType="separate"/>
            </w:r>
            <w:r>
              <w:rPr>
                <w:noProof/>
                <w:webHidden/>
              </w:rPr>
              <w:t>13</w:t>
            </w:r>
            <w:r>
              <w:rPr>
                <w:noProof/>
                <w:webHidden/>
              </w:rPr>
              <w:fldChar w:fldCharType="end"/>
            </w:r>
          </w:hyperlink>
        </w:p>
        <w:p w14:paraId="31FAD97D" w14:textId="77777777" w:rsidR="008D7546" w:rsidRDefault="008D7546" w:rsidP="008D7546">
          <w:pPr>
            <w:pStyle w:val="TOC2"/>
            <w:tabs>
              <w:tab w:val="left" w:pos="880"/>
              <w:tab w:val="right" w:leader="dot" w:pos="10194"/>
            </w:tabs>
            <w:rPr>
              <w:rFonts w:asciiTheme="minorHAnsi" w:eastAsiaTheme="minorEastAsia" w:hAnsiTheme="minorHAnsi"/>
              <w:noProof/>
              <w:lang w:val="en-GB" w:eastAsia="en-GB"/>
            </w:rPr>
          </w:pPr>
          <w:hyperlink w:anchor="_Toc75197097" w:history="1">
            <w:r w:rsidRPr="001B0832">
              <w:rPr>
                <w:rStyle w:val="Hyperlink"/>
                <w:noProof/>
              </w:rPr>
              <w:t>4.1</w:t>
            </w:r>
            <w:r>
              <w:rPr>
                <w:rFonts w:asciiTheme="minorHAnsi" w:eastAsiaTheme="minorEastAsia" w:hAnsiTheme="minorHAnsi"/>
                <w:noProof/>
                <w:lang w:val="en-GB" w:eastAsia="en-GB"/>
              </w:rPr>
              <w:tab/>
            </w:r>
            <w:r w:rsidRPr="001B0832">
              <w:rPr>
                <w:rStyle w:val="Hyperlink"/>
                <w:noProof/>
              </w:rPr>
              <w:t>Έλεγχοι Δοκιμών σε Συναρμογές Στηθαίων</w:t>
            </w:r>
            <w:r>
              <w:rPr>
                <w:noProof/>
                <w:webHidden/>
              </w:rPr>
              <w:tab/>
            </w:r>
            <w:r>
              <w:rPr>
                <w:noProof/>
                <w:webHidden/>
              </w:rPr>
              <w:fldChar w:fldCharType="begin"/>
            </w:r>
            <w:r>
              <w:rPr>
                <w:noProof/>
                <w:webHidden/>
              </w:rPr>
              <w:instrText xml:space="preserve"> PAGEREF _Toc75197097 \h </w:instrText>
            </w:r>
            <w:r>
              <w:rPr>
                <w:noProof/>
                <w:webHidden/>
              </w:rPr>
            </w:r>
            <w:r>
              <w:rPr>
                <w:noProof/>
                <w:webHidden/>
              </w:rPr>
              <w:fldChar w:fldCharType="separate"/>
            </w:r>
            <w:r>
              <w:rPr>
                <w:noProof/>
                <w:webHidden/>
              </w:rPr>
              <w:t>14</w:t>
            </w:r>
            <w:r>
              <w:rPr>
                <w:noProof/>
                <w:webHidden/>
              </w:rPr>
              <w:fldChar w:fldCharType="end"/>
            </w:r>
          </w:hyperlink>
        </w:p>
        <w:p w14:paraId="7F766EBE" w14:textId="77777777" w:rsidR="008D7546" w:rsidRDefault="008D7546" w:rsidP="008D7546">
          <w:pPr>
            <w:pStyle w:val="TOC2"/>
            <w:tabs>
              <w:tab w:val="left" w:pos="880"/>
              <w:tab w:val="right" w:leader="dot" w:pos="10194"/>
            </w:tabs>
            <w:rPr>
              <w:rFonts w:asciiTheme="minorHAnsi" w:eastAsiaTheme="minorEastAsia" w:hAnsiTheme="minorHAnsi"/>
              <w:noProof/>
              <w:lang w:val="en-GB" w:eastAsia="en-GB"/>
            </w:rPr>
          </w:pPr>
          <w:hyperlink w:anchor="_Toc75197098" w:history="1">
            <w:r w:rsidRPr="001B0832">
              <w:rPr>
                <w:rStyle w:val="Hyperlink"/>
                <w:noProof/>
              </w:rPr>
              <w:t>4.2</w:t>
            </w:r>
            <w:r>
              <w:rPr>
                <w:rFonts w:asciiTheme="minorHAnsi" w:eastAsiaTheme="minorEastAsia" w:hAnsiTheme="minorHAnsi"/>
                <w:noProof/>
                <w:lang w:val="en-GB" w:eastAsia="en-GB"/>
              </w:rPr>
              <w:tab/>
            </w:r>
            <w:r w:rsidRPr="001B0832">
              <w:rPr>
                <w:rStyle w:val="Hyperlink"/>
                <w:noProof/>
              </w:rPr>
              <w:t>Πιστοποιητικό/Βεβαίωση Στοιχείων Συναρμογής με βάση Αναλυτικούς Υπολογισμούς</w:t>
            </w:r>
            <w:r>
              <w:rPr>
                <w:noProof/>
                <w:webHidden/>
              </w:rPr>
              <w:tab/>
            </w:r>
            <w:r>
              <w:rPr>
                <w:noProof/>
                <w:webHidden/>
              </w:rPr>
              <w:fldChar w:fldCharType="begin"/>
            </w:r>
            <w:r>
              <w:rPr>
                <w:noProof/>
                <w:webHidden/>
              </w:rPr>
              <w:instrText xml:space="preserve"> PAGEREF _Toc75197098 \h </w:instrText>
            </w:r>
            <w:r>
              <w:rPr>
                <w:noProof/>
                <w:webHidden/>
              </w:rPr>
            </w:r>
            <w:r>
              <w:rPr>
                <w:noProof/>
                <w:webHidden/>
              </w:rPr>
              <w:fldChar w:fldCharType="separate"/>
            </w:r>
            <w:r>
              <w:rPr>
                <w:noProof/>
                <w:webHidden/>
              </w:rPr>
              <w:t>16</w:t>
            </w:r>
            <w:r>
              <w:rPr>
                <w:noProof/>
                <w:webHidden/>
              </w:rPr>
              <w:fldChar w:fldCharType="end"/>
            </w:r>
          </w:hyperlink>
        </w:p>
        <w:p w14:paraId="7D836329" w14:textId="77777777" w:rsidR="008D7546" w:rsidRDefault="008D7546" w:rsidP="008D7546">
          <w:pPr>
            <w:pStyle w:val="TOC2"/>
            <w:tabs>
              <w:tab w:val="left" w:pos="880"/>
              <w:tab w:val="right" w:leader="dot" w:pos="10194"/>
            </w:tabs>
            <w:rPr>
              <w:rFonts w:asciiTheme="minorHAnsi" w:eastAsiaTheme="minorEastAsia" w:hAnsiTheme="minorHAnsi"/>
              <w:noProof/>
              <w:lang w:val="en-GB" w:eastAsia="en-GB"/>
            </w:rPr>
          </w:pPr>
          <w:hyperlink w:anchor="_Toc75197099" w:history="1">
            <w:r w:rsidRPr="001B0832">
              <w:rPr>
                <w:rStyle w:val="Hyperlink"/>
                <w:noProof/>
              </w:rPr>
              <w:t>4.3</w:t>
            </w:r>
            <w:r>
              <w:rPr>
                <w:rFonts w:asciiTheme="minorHAnsi" w:eastAsiaTheme="minorEastAsia" w:hAnsiTheme="minorHAnsi"/>
                <w:noProof/>
                <w:lang w:val="en-GB" w:eastAsia="en-GB"/>
              </w:rPr>
              <w:tab/>
            </w:r>
            <w:r w:rsidRPr="001B0832">
              <w:rPr>
                <w:rStyle w:val="Hyperlink"/>
                <w:noProof/>
              </w:rPr>
              <w:t>Κατασκευαστικές Τροποποιήσεις Συναρμογών Στηθαίων με Πιστοποιητικό / Βεβαίωση Επιτυχών Δοκιμών Πρόσκρουσης</w:t>
            </w:r>
            <w:r>
              <w:rPr>
                <w:noProof/>
                <w:webHidden/>
              </w:rPr>
              <w:tab/>
            </w:r>
            <w:r>
              <w:rPr>
                <w:noProof/>
                <w:webHidden/>
              </w:rPr>
              <w:fldChar w:fldCharType="begin"/>
            </w:r>
            <w:r>
              <w:rPr>
                <w:noProof/>
                <w:webHidden/>
              </w:rPr>
              <w:instrText xml:space="preserve"> PAGEREF _Toc75197099 \h </w:instrText>
            </w:r>
            <w:r>
              <w:rPr>
                <w:noProof/>
                <w:webHidden/>
              </w:rPr>
            </w:r>
            <w:r>
              <w:rPr>
                <w:noProof/>
                <w:webHidden/>
              </w:rPr>
              <w:fldChar w:fldCharType="separate"/>
            </w:r>
            <w:r>
              <w:rPr>
                <w:noProof/>
                <w:webHidden/>
              </w:rPr>
              <w:t>16</w:t>
            </w:r>
            <w:r>
              <w:rPr>
                <w:noProof/>
                <w:webHidden/>
              </w:rPr>
              <w:fldChar w:fldCharType="end"/>
            </w:r>
          </w:hyperlink>
        </w:p>
        <w:p w14:paraId="34800AB7" w14:textId="77777777" w:rsidR="008D7546" w:rsidRDefault="008D7546" w:rsidP="008D7546">
          <w:pPr>
            <w:pStyle w:val="TOC2"/>
            <w:tabs>
              <w:tab w:val="left" w:pos="880"/>
              <w:tab w:val="right" w:leader="dot" w:pos="10194"/>
            </w:tabs>
            <w:rPr>
              <w:rFonts w:asciiTheme="minorHAnsi" w:eastAsiaTheme="minorEastAsia" w:hAnsiTheme="minorHAnsi"/>
              <w:noProof/>
              <w:lang w:val="en-GB" w:eastAsia="en-GB"/>
            </w:rPr>
          </w:pPr>
          <w:hyperlink w:anchor="_Toc75197100" w:history="1">
            <w:r w:rsidRPr="001B0832">
              <w:rPr>
                <w:rStyle w:val="Hyperlink"/>
                <w:noProof/>
              </w:rPr>
              <w:t>4.4</w:t>
            </w:r>
            <w:r>
              <w:rPr>
                <w:rFonts w:asciiTheme="minorHAnsi" w:eastAsiaTheme="minorEastAsia" w:hAnsiTheme="minorHAnsi"/>
                <w:noProof/>
                <w:lang w:val="en-GB" w:eastAsia="en-GB"/>
              </w:rPr>
              <w:tab/>
            </w:r>
            <w:r w:rsidRPr="001B0832">
              <w:rPr>
                <w:rStyle w:val="Hyperlink"/>
                <w:noProof/>
              </w:rPr>
              <w:t>Πιστοποίηση της Επιθεώρησης του Εργοστασίου ή Μονάδας Κατασκευής</w:t>
            </w:r>
            <w:r>
              <w:rPr>
                <w:noProof/>
                <w:webHidden/>
              </w:rPr>
              <w:tab/>
            </w:r>
            <w:r>
              <w:rPr>
                <w:noProof/>
                <w:webHidden/>
              </w:rPr>
              <w:fldChar w:fldCharType="begin"/>
            </w:r>
            <w:r>
              <w:rPr>
                <w:noProof/>
                <w:webHidden/>
              </w:rPr>
              <w:instrText xml:space="preserve"> PAGEREF _Toc75197100 \h </w:instrText>
            </w:r>
            <w:r>
              <w:rPr>
                <w:noProof/>
                <w:webHidden/>
              </w:rPr>
            </w:r>
            <w:r>
              <w:rPr>
                <w:noProof/>
                <w:webHidden/>
              </w:rPr>
              <w:fldChar w:fldCharType="separate"/>
            </w:r>
            <w:r>
              <w:rPr>
                <w:noProof/>
                <w:webHidden/>
              </w:rPr>
              <w:t>17</w:t>
            </w:r>
            <w:r>
              <w:rPr>
                <w:noProof/>
                <w:webHidden/>
              </w:rPr>
              <w:fldChar w:fldCharType="end"/>
            </w:r>
          </w:hyperlink>
        </w:p>
        <w:p w14:paraId="2F27DAD5" w14:textId="77777777" w:rsidR="008D7546" w:rsidRDefault="008D7546" w:rsidP="008D7546">
          <w:pPr>
            <w:pStyle w:val="TOC2"/>
            <w:tabs>
              <w:tab w:val="left" w:pos="880"/>
              <w:tab w:val="right" w:leader="dot" w:pos="10194"/>
            </w:tabs>
            <w:rPr>
              <w:rFonts w:asciiTheme="minorHAnsi" w:eastAsiaTheme="minorEastAsia" w:hAnsiTheme="minorHAnsi"/>
              <w:noProof/>
              <w:lang w:val="en-GB" w:eastAsia="en-GB"/>
            </w:rPr>
          </w:pPr>
          <w:hyperlink w:anchor="_Toc75197101" w:history="1">
            <w:r w:rsidRPr="001B0832">
              <w:rPr>
                <w:rStyle w:val="Hyperlink"/>
                <w:noProof/>
              </w:rPr>
              <w:t>4.5</w:t>
            </w:r>
            <w:r>
              <w:rPr>
                <w:rFonts w:asciiTheme="minorHAnsi" w:eastAsiaTheme="minorEastAsia" w:hAnsiTheme="minorHAnsi"/>
                <w:noProof/>
                <w:lang w:val="en-GB" w:eastAsia="en-GB"/>
              </w:rPr>
              <w:tab/>
            </w:r>
            <w:r w:rsidRPr="001B0832">
              <w:rPr>
                <w:rStyle w:val="Hyperlink"/>
                <w:noProof/>
              </w:rPr>
              <w:t>Προμήθεια</w:t>
            </w:r>
            <w:r>
              <w:rPr>
                <w:noProof/>
                <w:webHidden/>
              </w:rPr>
              <w:tab/>
            </w:r>
            <w:r>
              <w:rPr>
                <w:noProof/>
                <w:webHidden/>
              </w:rPr>
              <w:fldChar w:fldCharType="begin"/>
            </w:r>
            <w:r>
              <w:rPr>
                <w:noProof/>
                <w:webHidden/>
              </w:rPr>
              <w:instrText xml:space="preserve"> PAGEREF _Toc75197101 \h </w:instrText>
            </w:r>
            <w:r>
              <w:rPr>
                <w:noProof/>
                <w:webHidden/>
              </w:rPr>
            </w:r>
            <w:r>
              <w:rPr>
                <w:noProof/>
                <w:webHidden/>
              </w:rPr>
              <w:fldChar w:fldCharType="separate"/>
            </w:r>
            <w:r>
              <w:rPr>
                <w:noProof/>
                <w:webHidden/>
              </w:rPr>
              <w:t>18</w:t>
            </w:r>
            <w:r>
              <w:rPr>
                <w:noProof/>
                <w:webHidden/>
              </w:rPr>
              <w:fldChar w:fldCharType="end"/>
            </w:r>
          </w:hyperlink>
        </w:p>
        <w:p w14:paraId="2702FABE" w14:textId="77777777" w:rsidR="008D7546" w:rsidRDefault="008D7546" w:rsidP="008D7546">
          <w:pPr>
            <w:pStyle w:val="TOC1"/>
            <w:tabs>
              <w:tab w:val="left" w:pos="460"/>
              <w:tab w:val="right" w:leader="dot" w:pos="10194"/>
            </w:tabs>
            <w:rPr>
              <w:rFonts w:asciiTheme="minorHAnsi" w:eastAsiaTheme="minorEastAsia" w:hAnsiTheme="minorHAnsi"/>
              <w:noProof/>
              <w:lang w:val="en-GB" w:eastAsia="en-GB"/>
            </w:rPr>
          </w:pPr>
          <w:hyperlink w:anchor="_Toc75197102" w:history="1">
            <w:r w:rsidRPr="001B0832">
              <w:rPr>
                <w:rStyle w:val="Hyperlink"/>
                <w:noProof/>
              </w:rPr>
              <w:t>5.</w:t>
            </w:r>
            <w:r>
              <w:rPr>
                <w:rFonts w:asciiTheme="minorHAnsi" w:eastAsiaTheme="minorEastAsia" w:hAnsiTheme="minorHAnsi"/>
                <w:noProof/>
                <w:lang w:val="en-GB" w:eastAsia="en-GB"/>
              </w:rPr>
              <w:tab/>
            </w:r>
            <w:r w:rsidRPr="001B0832">
              <w:rPr>
                <w:rStyle w:val="Hyperlink"/>
                <w:noProof/>
              </w:rPr>
              <w:t>Κατασκευαστικά Προσαρτήματα σε υφιστάμενα Παλαιά Στηθαία</w:t>
            </w:r>
            <w:r>
              <w:rPr>
                <w:noProof/>
                <w:webHidden/>
              </w:rPr>
              <w:tab/>
            </w:r>
            <w:r>
              <w:rPr>
                <w:noProof/>
                <w:webHidden/>
              </w:rPr>
              <w:fldChar w:fldCharType="begin"/>
            </w:r>
            <w:r>
              <w:rPr>
                <w:noProof/>
                <w:webHidden/>
              </w:rPr>
              <w:instrText xml:space="preserve"> PAGEREF _Toc75197102 \h </w:instrText>
            </w:r>
            <w:r>
              <w:rPr>
                <w:noProof/>
                <w:webHidden/>
              </w:rPr>
            </w:r>
            <w:r>
              <w:rPr>
                <w:noProof/>
                <w:webHidden/>
              </w:rPr>
              <w:fldChar w:fldCharType="separate"/>
            </w:r>
            <w:r>
              <w:rPr>
                <w:noProof/>
                <w:webHidden/>
              </w:rPr>
              <w:t>18</w:t>
            </w:r>
            <w:r>
              <w:rPr>
                <w:noProof/>
                <w:webHidden/>
              </w:rPr>
              <w:fldChar w:fldCharType="end"/>
            </w:r>
          </w:hyperlink>
        </w:p>
        <w:p w14:paraId="385A0AF0" w14:textId="77777777" w:rsidR="008D7546" w:rsidRDefault="008D7546" w:rsidP="008D7546">
          <w:pPr>
            <w:pStyle w:val="TOC1"/>
            <w:tabs>
              <w:tab w:val="right" w:leader="dot" w:pos="10194"/>
            </w:tabs>
            <w:rPr>
              <w:rFonts w:asciiTheme="minorHAnsi" w:eastAsiaTheme="minorEastAsia" w:hAnsiTheme="minorHAnsi"/>
              <w:noProof/>
              <w:lang w:val="en-GB" w:eastAsia="en-GB"/>
            </w:rPr>
          </w:pPr>
          <w:hyperlink w:anchor="_Toc75197103" w:history="1">
            <w:r w:rsidRPr="001B0832">
              <w:rPr>
                <w:rStyle w:val="Hyperlink"/>
                <w:noProof/>
              </w:rPr>
              <w:t>ΠΑΡΑΡΤΗΜΑ Α</w:t>
            </w:r>
            <w:r>
              <w:rPr>
                <w:noProof/>
                <w:webHidden/>
              </w:rPr>
              <w:tab/>
            </w:r>
            <w:r>
              <w:rPr>
                <w:noProof/>
                <w:webHidden/>
              </w:rPr>
              <w:fldChar w:fldCharType="begin"/>
            </w:r>
            <w:r>
              <w:rPr>
                <w:noProof/>
                <w:webHidden/>
              </w:rPr>
              <w:instrText xml:space="preserve"> PAGEREF _Toc75197103 \h </w:instrText>
            </w:r>
            <w:r>
              <w:rPr>
                <w:noProof/>
                <w:webHidden/>
              </w:rPr>
            </w:r>
            <w:r>
              <w:rPr>
                <w:noProof/>
                <w:webHidden/>
              </w:rPr>
              <w:fldChar w:fldCharType="separate"/>
            </w:r>
            <w:r>
              <w:rPr>
                <w:noProof/>
                <w:webHidden/>
              </w:rPr>
              <w:t>19</w:t>
            </w:r>
            <w:r>
              <w:rPr>
                <w:noProof/>
                <w:webHidden/>
              </w:rPr>
              <w:fldChar w:fldCharType="end"/>
            </w:r>
          </w:hyperlink>
        </w:p>
        <w:p w14:paraId="716270B3" w14:textId="77777777" w:rsidR="008D7546" w:rsidRDefault="008D7546" w:rsidP="008D7546">
          <w:pPr>
            <w:pStyle w:val="TOC1"/>
            <w:tabs>
              <w:tab w:val="right" w:leader="dot" w:pos="10194"/>
            </w:tabs>
            <w:rPr>
              <w:rFonts w:asciiTheme="minorHAnsi" w:eastAsiaTheme="minorEastAsia" w:hAnsiTheme="minorHAnsi"/>
              <w:noProof/>
              <w:lang w:val="en-GB" w:eastAsia="en-GB"/>
            </w:rPr>
          </w:pPr>
          <w:hyperlink w:anchor="_Toc75197104" w:history="1">
            <w:r w:rsidRPr="001B0832">
              <w:rPr>
                <w:rStyle w:val="Hyperlink"/>
                <w:noProof/>
              </w:rPr>
              <w:t>ΠΑΡΑΡΤΗΜΑ Β</w:t>
            </w:r>
            <w:r>
              <w:rPr>
                <w:noProof/>
                <w:webHidden/>
              </w:rPr>
              <w:tab/>
            </w:r>
            <w:r>
              <w:rPr>
                <w:noProof/>
                <w:webHidden/>
              </w:rPr>
              <w:fldChar w:fldCharType="begin"/>
            </w:r>
            <w:r>
              <w:rPr>
                <w:noProof/>
                <w:webHidden/>
              </w:rPr>
              <w:instrText xml:space="preserve"> PAGEREF _Toc75197104 \h </w:instrText>
            </w:r>
            <w:r>
              <w:rPr>
                <w:noProof/>
                <w:webHidden/>
              </w:rPr>
            </w:r>
            <w:r>
              <w:rPr>
                <w:noProof/>
                <w:webHidden/>
              </w:rPr>
              <w:fldChar w:fldCharType="separate"/>
            </w:r>
            <w:r>
              <w:rPr>
                <w:noProof/>
                <w:webHidden/>
              </w:rPr>
              <w:t>20</w:t>
            </w:r>
            <w:r>
              <w:rPr>
                <w:noProof/>
                <w:webHidden/>
              </w:rPr>
              <w:fldChar w:fldCharType="end"/>
            </w:r>
          </w:hyperlink>
        </w:p>
        <w:p w14:paraId="688A8939" w14:textId="77777777" w:rsidR="008D7546" w:rsidRDefault="008D7546" w:rsidP="008D7546">
          <w:pPr>
            <w:pStyle w:val="TOC1"/>
            <w:tabs>
              <w:tab w:val="right" w:leader="dot" w:pos="10194"/>
            </w:tabs>
            <w:rPr>
              <w:rFonts w:asciiTheme="minorHAnsi" w:eastAsiaTheme="minorEastAsia" w:hAnsiTheme="minorHAnsi"/>
              <w:noProof/>
              <w:lang w:val="en-GB" w:eastAsia="en-GB"/>
            </w:rPr>
          </w:pPr>
          <w:hyperlink w:anchor="_Toc75197105" w:history="1">
            <w:r w:rsidRPr="001B0832">
              <w:rPr>
                <w:rStyle w:val="Hyperlink"/>
                <w:noProof/>
              </w:rPr>
              <w:t>ΠΑΡΑΡΤΗΜΑ Γ</w:t>
            </w:r>
            <w:r>
              <w:rPr>
                <w:noProof/>
                <w:webHidden/>
              </w:rPr>
              <w:tab/>
            </w:r>
            <w:r>
              <w:rPr>
                <w:noProof/>
                <w:webHidden/>
              </w:rPr>
              <w:fldChar w:fldCharType="begin"/>
            </w:r>
            <w:r>
              <w:rPr>
                <w:noProof/>
                <w:webHidden/>
              </w:rPr>
              <w:instrText xml:space="preserve"> PAGEREF _Toc75197105 \h </w:instrText>
            </w:r>
            <w:r>
              <w:rPr>
                <w:noProof/>
                <w:webHidden/>
              </w:rPr>
            </w:r>
            <w:r>
              <w:rPr>
                <w:noProof/>
                <w:webHidden/>
              </w:rPr>
              <w:fldChar w:fldCharType="separate"/>
            </w:r>
            <w:r>
              <w:rPr>
                <w:noProof/>
                <w:webHidden/>
              </w:rPr>
              <w:t>22</w:t>
            </w:r>
            <w:r>
              <w:rPr>
                <w:noProof/>
                <w:webHidden/>
              </w:rPr>
              <w:fldChar w:fldCharType="end"/>
            </w:r>
          </w:hyperlink>
        </w:p>
        <w:p w14:paraId="25BF35D6" w14:textId="77777777" w:rsidR="008D7546" w:rsidRDefault="008D7546" w:rsidP="008D7546">
          <w:pPr>
            <w:pStyle w:val="TOC1"/>
            <w:tabs>
              <w:tab w:val="right" w:leader="dot" w:pos="10194"/>
            </w:tabs>
            <w:rPr>
              <w:rFonts w:asciiTheme="minorHAnsi" w:eastAsiaTheme="minorEastAsia" w:hAnsiTheme="minorHAnsi"/>
              <w:noProof/>
              <w:lang w:val="en-GB" w:eastAsia="en-GB"/>
            </w:rPr>
          </w:pPr>
          <w:hyperlink w:anchor="_Toc75197106" w:history="1">
            <w:r w:rsidRPr="001B0832">
              <w:rPr>
                <w:rStyle w:val="Hyperlink"/>
                <w:noProof/>
              </w:rPr>
              <w:t>ΠΑΡΑΡΤΗΜΑ Δ</w:t>
            </w:r>
            <w:r>
              <w:rPr>
                <w:noProof/>
                <w:webHidden/>
              </w:rPr>
              <w:tab/>
            </w:r>
            <w:r>
              <w:rPr>
                <w:noProof/>
                <w:webHidden/>
              </w:rPr>
              <w:fldChar w:fldCharType="begin"/>
            </w:r>
            <w:r>
              <w:rPr>
                <w:noProof/>
                <w:webHidden/>
              </w:rPr>
              <w:instrText xml:space="preserve"> PAGEREF _Toc75197106 \h </w:instrText>
            </w:r>
            <w:r>
              <w:rPr>
                <w:noProof/>
                <w:webHidden/>
              </w:rPr>
            </w:r>
            <w:r>
              <w:rPr>
                <w:noProof/>
                <w:webHidden/>
              </w:rPr>
              <w:fldChar w:fldCharType="separate"/>
            </w:r>
            <w:r>
              <w:rPr>
                <w:noProof/>
                <w:webHidden/>
              </w:rPr>
              <w:t>23</w:t>
            </w:r>
            <w:r>
              <w:rPr>
                <w:noProof/>
                <w:webHidden/>
              </w:rPr>
              <w:fldChar w:fldCharType="end"/>
            </w:r>
          </w:hyperlink>
        </w:p>
        <w:p w14:paraId="33811C53" w14:textId="77777777" w:rsidR="008D7546" w:rsidRDefault="008D7546" w:rsidP="008D7546">
          <w:r>
            <w:rPr>
              <w:b/>
              <w:bCs/>
            </w:rPr>
            <w:fldChar w:fldCharType="end"/>
          </w:r>
        </w:p>
      </w:sdtContent>
    </w:sdt>
    <w:p w14:paraId="7B285DDC" w14:textId="77777777" w:rsidR="008D7546" w:rsidRDefault="008D7546" w:rsidP="008D7546">
      <w:r>
        <w:br w:type="page"/>
      </w:r>
    </w:p>
    <w:p w14:paraId="56A5CC96" w14:textId="77777777" w:rsidR="008D7546" w:rsidRDefault="008D7546" w:rsidP="008D7546">
      <w:pPr>
        <w:pStyle w:val="Heading1"/>
        <w:keepNext/>
        <w:keepLines/>
        <w:widowControl/>
        <w:numPr>
          <w:ilvl w:val="0"/>
          <w:numId w:val="80"/>
        </w:numPr>
        <w:pBdr>
          <w:bottom w:val="single" w:sz="4" w:space="1" w:color="auto"/>
        </w:pBdr>
        <w:autoSpaceDE/>
        <w:autoSpaceDN/>
        <w:spacing w:line="259" w:lineRule="auto"/>
        <w:ind w:left="567" w:right="565" w:hanging="567"/>
      </w:pPr>
      <w:bookmarkStart w:id="226" w:name="_Toc75197084"/>
      <w:r>
        <w:lastRenderedPageBreak/>
        <w:t>Γενικά</w:t>
      </w:r>
      <w:bookmarkEnd w:id="226"/>
    </w:p>
    <w:p w14:paraId="31A68683" w14:textId="77777777" w:rsidR="008D7546" w:rsidRPr="00116E02" w:rsidRDefault="008D7546" w:rsidP="008D7546">
      <w:pPr>
        <w:pStyle w:val="ListParagraph"/>
        <w:widowControl/>
        <w:numPr>
          <w:ilvl w:val="0"/>
          <w:numId w:val="81"/>
        </w:numPr>
        <w:autoSpaceDE/>
        <w:autoSpaceDN/>
        <w:spacing w:after="120" w:line="259" w:lineRule="auto"/>
        <w:ind w:left="567" w:right="567" w:hanging="567"/>
        <w:jc w:val="both"/>
        <w:rPr>
          <w:lang w:val="el-GR"/>
        </w:rPr>
      </w:pPr>
      <w:r w:rsidRPr="00116E02">
        <w:rPr>
          <w:lang w:val="el-GR"/>
        </w:rPr>
        <w:t>Οι Οδηγίες Παραλαβής και Ελέγχου για Συναρμογές στηθαίων (μεταβατικά στηθαία) περιλαμβάνουν τις απαιτήσεις για τα υλικά κατασκευής, τα χαρακτηριστικά κατασκευής, την ανθεκτικότητα, τον έλεγχο καθώς και την παραλαβή και την συντήρηση κατά την μόνιμη εγκατάσταση και εφαρμογή τους. Οι συναρμογές στηθαίων συνδέουν δύο στηθαία ασφαλείας  μεταξύ τους που είναι διαφορετικού τύπου ή/και παρουσιάζουν διαφορετικό τρόπο λειτουργίας.</w:t>
      </w:r>
    </w:p>
    <w:p w14:paraId="5C831845" w14:textId="77777777" w:rsidR="008D7546" w:rsidRPr="00116E02" w:rsidRDefault="008D7546" w:rsidP="008D7546">
      <w:pPr>
        <w:pStyle w:val="ListParagraph"/>
        <w:widowControl/>
        <w:numPr>
          <w:ilvl w:val="0"/>
          <w:numId w:val="81"/>
        </w:numPr>
        <w:autoSpaceDE/>
        <w:autoSpaceDN/>
        <w:spacing w:after="120" w:line="259" w:lineRule="auto"/>
        <w:ind w:left="567" w:right="567" w:hanging="567"/>
        <w:jc w:val="both"/>
        <w:rPr>
          <w:lang w:val="el-GR"/>
        </w:rPr>
      </w:pPr>
      <w:r w:rsidRPr="00116E02">
        <w:rPr>
          <w:lang w:val="el-GR"/>
        </w:rPr>
        <w:t xml:space="preserve">Οι Οδηγίες Παραλαβής και Ελέγχου για Συναρμογές στηθαίων (Ο-ΠΕΣΣ) στηρίζονται στους κανόνες, που περιλαμβάνονται στο μη εναρμονισμένο πρότυπο ΕΛΟΤ </w:t>
      </w:r>
      <w:r>
        <w:t>ENV</w:t>
      </w:r>
      <w:r w:rsidRPr="00116E02">
        <w:rPr>
          <w:lang w:val="el-GR"/>
        </w:rPr>
        <w:t xml:space="preserve"> 1317 Μέρος 4, ενώ παράλληλα συμπληρώνονται με ειδικούς κανόνες, που αναφέρονται σε στοιχεία συναρμογών καθώς και με κανόνες για την αξιολόγηση των αποτελεσμάτων της διαδικασίας ελέγχου τους.</w:t>
      </w:r>
    </w:p>
    <w:p w14:paraId="2C46F040" w14:textId="77777777" w:rsidR="008D7546" w:rsidRPr="00116E02" w:rsidRDefault="008D7546" w:rsidP="008D7546">
      <w:pPr>
        <w:pStyle w:val="ListParagraph"/>
        <w:widowControl/>
        <w:numPr>
          <w:ilvl w:val="0"/>
          <w:numId w:val="81"/>
        </w:numPr>
        <w:autoSpaceDE/>
        <w:autoSpaceDN/>
        <w:spacing w:after="120" w:line="259" w:lineRule="auto"/>
        <w:ind w:left="567" w:right="567" w:hanging="567"/>
        <w:jc w:val="both"/>
        <w:rPr>
          <w:lang w:val="el-GR"/>
        </w:rPr>
      </w:pPr>
      <w:r w:rsidRPr="00116E02">
        <w:rPr>
          <w:lang w:val="el-GR"/>
        </w:rPr>
        <w:t>Οι Ο-ΠΕΣΣ δεν περιλαμβάνουν κανόνες για προσωρινές συναρμογές στηθαίων σε περιοχές εκτελούμενων έργων σε οδούς.</w:t>
      </w:r>
    </w:p>
    <w:p w14:paraId="387B9148" w14:textId="77777777" w:rsidR="008D7546" w:rsidRPr="00116E02" w:rsidRDefault="008D7546" w:rsidP="008D7546">
      <w:pPr>
        <w:pStyle w:val="ListParagraph"/>
        <w:widowControl/>
        <w:numPr>
          <w:ilvl w:val="0"/>
          <w:numId w:val="81"/>
        </w:numPr>
        <w:autoSpaceDE/>
        <w:autoSpaceDN/>
        <w:spacing w:after="120" w:line="259" w:lineRule="auto"/>
        <w:ind w:left="567" w:right="567" w:hanging="567"/>
        <w:contextualSpacing/>
        <w:jc w:val="both"/>
        <w:rPr>
          <w:lang w:val="el-GR"/>
        </w:rPr>
      </w:pPr>
      <w:r w:rsidRPr="00116E02">
        <w:rPr>
          <w:lang w:val="el-GR"/>
        </w:rPr>
        <w:t>Τα υλικά κατασκευής στηθαίων συναρμογής που χρησιμοποιούνται για την σύνδεση στηθαίων ασφαλείας, που κυκλοφορούν νόμιμα σε άλλο κράτος μέλος της Ευρωπαϊκής Ένωσης ή στην Τουρκία, ή προέρχονται και διατίθενται νόμιμα στα συμβαλλόμενα μέρη της συμφωνίας ΕΟΧ, θεωρείται ότι είναι συμβατά με αυτούς τους κανόνες. Η εφαρμογή των κανόνων αυτών υπόκειται στον κανονισμό (ΕΕ) 2019/515, της 19ης Μαρτίου 2019, σχετικά με την αμοιβαία αναγνώριση των εμπορευμάτων που κυκλοφορούν νόμιμα στην αγορά άλλου κράτους μέλους.</w:t>
      </w:r>
    </w:p>
    <w:p w14:paraId="77813C50" w14:textId="77777777" w:rsidR="008D7546" w:rsidRPr="00116E02" w:rsidRDefault="008D7546" w:rsidP="008D7546">
      <w:pPr>
        <w:pStyle w:val="ListParagraph"/>
        <w:widowControl/>
        <w:numPr>
          <w:ilvl w:val="0"/>
          <w:numId w:val="81"/>
        </w:numPr>
        <w:autoSpaceDE/>
        <w:autoSpaceDN/>
        <w:spacing w:after="120" w:line="259" w:lineRule="auto"/>
        <w:ind w:left="567" w:right="567" w:hanging="567"/>
        <w:jc w:val="both"/>
        <w:rPr>
          <w:lang w:val="el-GR"/>
        </w:rPr>
      </w:pPr>
      <w:r w:rsidRPr="00116E02">
        <w:rPr>
          <w:lang w:val="el-GR"/>
        </w:rPr>
        <w:t>Οι Ο-ΠΕΣΣ ισχύουν για όλες τις συναρμογές στηθαίων, που συνδέουν δύο στηθαία ασφαλείας που εγκαθίστανται στην ελληνική επικράτεια.</w:t>
      </w:r>
    </w:p>
    <w:p w14:paraId="33F3BC01" w14:textId="77777777" w:rsidR="008D7546" w:rsidRPr="00116E02" w:rsidRDefault="008D7546" w:rsidP="008D7546">
      <w:pPr>
        <w:pStyle w:val="ListParagraph"/>
        <w:widowControl/>
        <w:numPr>
          <w:ilvl w:val="0"/>
          <w:numId w:val="81"/>
        </w:numPr>
        <w:autoSpaceDE/>
        <w:autoSpaceDN/>
        <w:spacing w:after="120" w:line="259" w:lineRule="auto"/>
        <w:ind w:left="567" w:right="567" w:hanging="567"/>
        <w:jc w:val="both"/>
        <w:rPr>
          <w:lang w:val="el-GR"/>
        </w:rPr>
      </w:pPr>
      <w:r w:rsidRPr="00116E02">
        <w:rPr>
          <w:lang w:val="el-GR"/>
        </w:rPr>
        <w:t xml:space="preserve">Οι παρούσες Οδηγίες δεν ισχύουν για παλαιού τύπου στηθαία, που δεν διαθέτουν σήμα </w:t>
      </w:r>
      <w:r>
        <w:rPr>
          <w:lang w:val="de-DE"/>
        </w:rPr>
        <w:t>CE</w:t>
      </w:r>
      <w:r w:rsidRPr="00116E02">
        <w:rPr>
          <w:lang w:val="el-GR"/>
        </w:rPr>
        <w:t>.</w:t>
      </w:r>
    </w:p>
    <w:p w14:paraId="28803E6B" w14:textId="77777777" w:rsidR="008D7546" w:rsidRPr="00116E02" w:rsidRDefault="008D7546" w:rsidP="008D7546">
      <w:pPr>
        <w:pStyle w:val="ListParagraph"/>
        <w:widowControl/>
        <w:numPr>
          <w:ilvl w:val="0"/>
          <w:numId w:val="81"/>
        </w:numPr>
        <w:autoSpaceDE/>
        <w:autoSpaceDN/>
        <w:spacing w:after="120" w:line="259" w:lineRule="auto"/>
        <w:ind w:left="567" w:right="567" w:hanging="567"/>
        <w:jc w:val="both"/>
        <w:rPr>
          <w:lang w:val="el-GR"/>
        </w:rPr>
      </w:pPr>
      <w:r w:rsidRPr="00116E02">
        <w:rPr>
          <w:lang w:val="el-GR"/>
        </w:rPr>
        <w:t>Οι Ο-ΠΕΣΣ έχουν τεθεί σε γνώση και σχετικό έλεγχο και έγκριση σύμφωνα με την οδηγία 2015/1535 του Ευρωπαϊκού Κοινοβουλίου και του Ευρωπαϊκού Συμβουλίου με ημερομηνία 9 Σεπτεμβρίου 2015 για την διαδικασία πληροφόρησης στο πεδίο των Τεχνικών Προδιαγραφών και των Κανόνων σχετικά με τις Υπηρεσίες της Κοινωνίας της Πληροφορίας.</w:t>
      </w:r>
    </w:p>
    <w:p w14:paraId="5AE7505B" w14:textId="77777777" w:rsidR="008D7546" w:rsidRPr="00116E02" w:rsidRDefault="008D7546" w:rsidP="008D7546">
      <w:pPr>
        <w:pStyle w:val="ListParagraph"/>
        <w:widowControl/>
        <w:numPr>
          <w:ilvl w:val="0"/>
          <w:numId w:val="81"/>
        </w:numPr>
        <w:autoSpaceDE/>
        <w:autoSpaceDN/>
        <w:spacing w:after="120" w:line="259" w:lineRule="auto"/>
        <w:ind w:left="567" w:right="567" w:hanging="567"/>
        <w:jc w:val="both"/>
        <w:rPr>
          <w:lang w:val="el-GR"/>
        </w:rPr>
      </w:pPr>
      <w:r w:rsidRPr="00116E02">
        <w:rPr>
          <w:lang w:val="el-GR"/>
        </w:rPr>
        <w:t>Απόκλιση από τους κανόνες που περιλαμβάνονται στις παρούσες Τεχνικές Οδηγίες επιτρέπεται μόνο μετά από τεκμηριωμένη πρόταση της Διευθύνουσας Υπηρεσίας που είναι αρμόδια για την μελέτη, κατασκευή, συντήρηση ή επισκευή της παθητικής ασφάλειας μιας οδού και έγκριση από την Προϊσταμένη Αρχή.</w:t>
      </w:r>
    </w:p>
    <w:p w14:paraId="7702A9D1" w14:textId="77777777" w:rsidR="008D7546" w:rsidRDefault="008D7546" w:rsidP="008D7546">
      <w:pPr>
        <w:pStyle w:val="BodyText"/>
        <w:spacing w:line="237" w:lineRule="auto"/>
        <w:ind w:right="569"/>
        <w:rPr>
          <w:color w:val="010202"/>
          <w:lang w:val="el-GR"/>
        </w:rPr>
      </w:pPr>
      <w:bookmarkStart w:id="227" w:name="_Hlk75159839"/>
    </w:p>
    <w:p w14:paraId="3C39B34F" w14:textId="77777777" w:rsidR="008D7546" w:rsidRDefault="008D7546" w:rsidP="008D7546">
      <w:pPr>
        <w:pStyle w:val="BodyText"/>
        <w:spacing w:line="237" w:lineRule="auto"/>
        <w:ind w:right="569"/>
        <w:rPr>
          <w:color w:val="010202"/>
          <w:lang w:val="el-GR"/>
        </w:rPr>
      </w:pPr>
    </w:p>
    <w:p w14:paraId="0CA0A542" w14:textId="77777777" w:rsidR="008D7546" w:rsidRDefault="008D7546" w:rsidP="008D7546">
      <w:pPr>
        <w:pStyle w:val="BodyText"/>
        <w:spacing w:line="237" w:lineRule="auto"/>
        <w:ind w:right="569"/>
        <w:rPr>
          <w:color w:val="010202"/>
          <w:lang w:val="el-GR"/>
        </w:rPr>
      </w:pPr>
      <w:r>
        <w:rPr>
          <w:color w:val="010202"/>
          <w:lang w:val="el-GR"/>
        </w:rPr>
        <w:t xml:space="preserve">Το σύνολο των τευχών που αφορούν τις </w:t>
      </w:r>
      <w:r w:rsidRPr="00E00600">
        <w:rPr>
          <w:color w:val="010202"/>
          <w:lang w:val="el-GR"/>
        </w:rPr>
        <w:t xml:space="preserve">Οδηγίες και </w:t>
      </w:r>
      <w:r>
        <w:rPr>
          <w:color w:val="010202"/>
          <w:lang w:val="el-GR"/>
        </w:rPr>
        <w:t>τις</w:t>
      </w:r>
      <w:r w:rsidRPr="00E00600">
        <w:rPr>
          <w:color w:val="010202"/>
          <w:lang w:val="el-GR"/>
        </w:rPr>
        <w:t xml:space="preserve"> Τεχνικές Προδιαγραφές που αφορούν στα συστήματα αναχαίτισης </w:t>
      </w:r>
      <w:r>
        <w:rPr>
          <w:color w:val="010202"/>
          <w:lang w:val="el-GR"/>
        </w:rPr>
        <w:t xml:space="preserve">σε </w:t>
      </w:r>
      <w:r w:rsidRPr="00E00600">
        <w:rPr>
          <w:color w:val="010202"/>
          <w:lang w:val="el-GR"/>
        </w:rPr>
        <w:t>ο</w:t>
      </w:r>
      <w:r>
        <w:rPr>
          <w:color w:val="010202"/>
          <w:lang w:val="el-GR"/>
        </w:rPr>
        <w:t>δούς παρουσιάζονται στον παρακάτω πίνακα.</w:t>
      </w:r>
    </w:p>
    <w:bookmarkEnd w:id="227"/>
    <w:p w14:paraId="09F09A5D" w14:textId="77777777" w:rsidR="008D7546" w:rsidRDefault="008D7546" w:rsidP="008D7546">
      <w:pPr>
        <w:pStyle w:val="BodyText"/>
        <w:spacing w:line="237" w:lineRule="auto"/>
        <w:ind w:left="360" w:right="569"/>
        <w:rPr>
          <w:color w:val="010202"/>
          <w:lang w:val="el-GR"/>
        </w:rPr>
      </w:pPr>
    </w:p>
    <w:p w14:paraId="6E5E9CE7" w14:textId="77777777" w:rsidR="008D7546" w:rsidRDefault="008D7546" w:rsidP="008D7546">
      <w:pPr>
        <w:pStyle w:val="BodyText"/>
        <w:spacing w:line="237" w:lineRule="auto"/>
        <w:ind w:left="360" w:right="569"/>
        <w:rPr>
          <w:color w:val="010202"/>
          <w:lang w:val="el-GR"/>
        </w:rPr>
      </w:pPr>
    </w:p>
    <w:tbl>
      <w:tblPr>
        <w:tblW w:w="0" w:type="auto"/>
        <w:jc w:val="center"/>
        <w:tblLook w:val="04A0" w:firstRow="1" w:lastRow="0" w:firstColumn="1" w:lastColumn="0" w:noHBand="0" w:noVBand="1"/>
      </w:tblPr>
      <w:tblGrid>
        <w:gridCol w:w="704"/>
        <w:gridCol w:w="3402"/>
        <w:gridCol w:w="1134"/>
        <w:gridCol w:w="3686"/>
      </w:tblGrid>
      <w:tr w:rsidR="008D7546" w:rsidRPr="00A270E3" w14:paraId="4FD7C03B" w14:textId="77777777" w:rsidTr="008D7546">
        <w:trPr>
          <w:trHeight w:val="500"/>
          <w:tblHeader/>
          <w:jc w:val="center"/>
        </w:trPr>
        <w:tc>
          <w:tcPr>
            <w:tcW w:w="704" w:type="dxa"/>
            <w:shd w:val="clear" w:color="auto" w:fill="D9D9D9" w:themeFill="background1" w:themeFillShade="D9"/>
            <w:vAlign w:val="center"/>
          </w:tcPr>
          <w:p w14:paraId="3EB62FD2" w14:textId="77777777" w:rsidR="008D7546" w:rsidRPr="00377D2E" w:rsidRDefault="008D7546" w:rsidP="008D7546">
            <w:pPr>
              <w:pStyle w:val="BodyText"/>
              <w:spacing w:line="237" w:lineRule="auto"/>
              <w:jc w:val="center"/>
              <w:rPr>
                <w:b/>
                <w:bCs/>
                <w:color w:val="010202"/>
                <w:sz w:val="20"/>
                <w:szCs w:val="20"/>
                <w:lang w:val="el-GR"/>
              </w:rPr>
            </w:pPr>
            <w:bookmarkStart w:id="228" w:name="_Hlk75159930"/>
            <w:r w:rsidRPr="00377D2E">
              <w:rPr>
                <w:b/>
                <w:bCs/>
                <w:color w:val="010202"/>
                <w:sz w:val="20"/>
                <w:szCs w:val="20"/>
                <w:lang w:val="el-GR"/>
              </w:rPr>
              <w:t>Α/Α</w:t>
            </w:r>
          </w:p>
        </w:tc>
        <w:tc>
          <w:tcPr>
            <w:tcW w:w="3402" w:type="dxa"/>
            <w:shd w:val="clear" w:color="auto" w:fill="D9D9D9" w:themeFill="background1" w:themeFillShade="D9"/>
            <w:vAlign w:val="center"/>
          </w:tcPr>
          <w:p w14:paraId="6E556653" w14:textId="77777777" w:rsidR="008D7546" w:rsidRPr="00377D2E" w:rsidRDefault="008D7546" w:rsidP="008D7546">
            <w:pPr>
              <w:pStyle w:val="BodyText"/>
              <w:spacing w:line="237" w:lineRule="auto"/>
              <w:ind w:right="569"/>
              <w:jc w:val="center"/>
              <w:rPr>
                <w:b/>
                <w:bCs/>
                <w:color w:val="010202"/>
                <w:sz w:val="20"/>
                <w:szCs w:val="20"/>
                <w:lang w:val="el-GR"/>
              </w:rPr>
            </w:pPr>
            <w:r>
              <w:rPr>
                <w:b/>
                <w:bCs/>
                <w:color w:val="010202"/>
                <w:sz w:val="20"/>
                <w:szCs w:val="20"/>
                <w:lang w:val="el-GR"/>
              </w:rPr>
              <w:t>Τύπος</w:t>
            </w:r>
          </w:p>
        </w:tc>
        <w:tc>
          <w:tcPr>
            <w:tcW w:w="1134" w:type="dxa"/>
            <w:shd w:val="clear" w:color="auto" w:fill="D9D9D9" w:themeFill="background1" w:themeFillShade="D9"/>
            <w:vAlign w:val="center"/>
          </w:tcPr>
          <w:p w14:paraId="5D437297" w14:textId="77777777" w:rsidR="008D7546" w:rsidRPr="00377D2E" w:rsidRDefault="008D7546" w:rsidP="008D7546">
            <w:pPr>
              <w:pStyle w:val="BodyText"/>
              <w:spacing w:line="237" w:lineRule="auto"/>
              <w:jc w:val="center"/>
              <w:rPr>
                <w:b/>
                <w:bCs/>
                <w:color w:val="010202"/>
                <w:sz w:val="20"/>
                <w:szCs w:val="20"/>
                <w:lang w:val="el-GR"/>
              </w:rPr>
            </w:pPr>
            <w:r w:rsidRPr="00377D2E">
              <w:rPr>
                <w:b/>
                <w:bCs/>
                <w:color w:val="010202"/>
                <w:sz w:val="20"/>
                <w:szCs w:val="20"/>
                <w:lang w:val="el-GR"/>
              </w:rPr>
              <w:t>Αρ. Τεύχους</w:t>
            </w:r>
          </w:p>
        </w:tc>
        <w:tc>
          <w:tcPr>
            <w:tcW w:w="3686" w:type="dxa"/>
            <w:shd w:val="clear" w:color="auto" w:fill="D9D9D9" w:themeFill="background1" w:themeFillShade="D9"/>
            <w:vAlign w:val="center"/>
          </w:tcPr>
          <w:p w14:paraId="7F8FEF2E" w14:textId="77777777" w:rsidR="008D7546" w:rsidRPr="00377D2E" w:rsidRDefault="008D7546" w:rsidP="008D7546">
            <w:pPr>
              <w:pStyle w:val="BodyText"/>
              <w:spacing w:line="237" w:lineRule="auto"/>
              <w:ind w:right="569"/>
              <w:jc w:val="center"/>
              <w:rPr>
                <w:b/>
                <w:bCs/>
                <w:color w:val="010202"/>
                <w:sz w:val="20"/>
                <w:szCs w:val="20"/>
                <w:lang w:val="el-GR"/>
              </w:rPr>
            </w:pPr>
            <w:r w:rsidRPr="00377D2E">
              <w:rPr>
                <w:b/>
                <w:bCs/>
                <w:color w:val="010202"/>
                <w:sz w:val="20"/>
                <w:szCs w:val="20"/>
                <w:lang w:val="el-GR"/>
              </w:rPr>
              <w:t>Τίτλος</w:t>
            </w:r>
          </w:p>
        </w:tc>
      </w:tr>
      <w:tr w:rsidR="008D7546" w:rsidRPr="00116E02" w14:paraId="30AFF50E" w14:textId="77777777" w:rsidTr="008D7546">
        <w:trPr>
          <w:jc w:val="center"/>
        </w:trPr>
        <w:tc>
          <w:tcPr>
            <w:tcW w:w="704" w:type="dxa"/>
          </w:tcPr>
          <w:p w14:paraId="22F66F7A" w14:textId="77777777" w:rsidR="008D7546" w:rsidRPr="00377D2E" w:rsidRDefault="008D7546" w:rsidP="008D7546">
            <w:pPr>
              <w:pStyle w:val="BodyText"/>
              <w:spacing w:line="237" w:lineRule="auto"/>
              <w:jc w:val="center"/>
              <w:rPr>
                <w:color w:val="010202"/>
                <w:sz w:val="20"/>
                <w:szCs w:val="20"/>
                <w:lang w:val="el-GR"/>
              </w:rPr>
            </w:pPr>
            <w:r w:rsidRPr="00377D2E">
              <w:rPr>
                <w:color w:val="010202"/>
                <w:sz w:val="20"/>
                <w:szCs w:val="20"/>
                <w:lang w:val="el-GR"/>
              </w:rPr>
              <w:t>1</w:t>
            </w:r>
          </w:p>
        </w:tc>
        <w:tc>
          <w:tcPr>
            <w:tcW w:w="3402" w:type="dxa"/>
          </w:tcPr>
          <w:p w14:paraId="631F5F34" w14:textId="77777777" w:rsidR="008D7546" w:rsidRDefault="008D7546" w:rsidP="008D7546">
            <w:pPr>
              <w:pStyle w:val="BodyText"/>
              <w:spacing w:line="235" w:lineRule="auto"/>
              <w:ind w:right="174"/>
              <w:rPr>
                <w:color w:val="010202"/>
                <w:sz w:val="20"/>
                <w:szCs w:val="20"/>
                <w:lang w:val="el-GR"/>
              </w:rPr>
            </w:pPr>
            <w:r>
              <w:rPr>
                <w:color w:val="010202"/>
                <w:sz w:val="20"/>
                <w:szCs w:val="20"/>
                <w:lang w:val="el-GR"/>
              </w:rPr>
              <w:t>Στηθαία Ασφαλείας Οδών</w:t>
            </w:r>
          </w:p>
          <w:p w14:paraId="45943D75" w14:textId="77777777" w:rsidR="008D7546" w:rsidRPr="00377D2E" w:rsidRDefault="008D7546" w:rsidP="008D7546">
            <w:pPr>
              <w:pStyle w:val="BodyText"/>
              <w:spacing w:line="237" w:lineRule="auto"/>
              <w:ind w:right="174"/>
              <w:rPr>
                <w:color w:val="010202"/>
                <w:sz w:val="20"/>
                <w:szCs w:val="20"/>
                <w:lang w:val="el-GR"/>
              </w:rPr>
            </w:pPr>
            <w:r>
              <w:rPr>
                <w:color w:val="010202"/>
                <w:sz w:val="20"/>
                <w:szCs w:val="20"/>
                <w:lang w:val="el-GR"/>
              </w:rPr>
              <w:t>(ΟΜΟΕ-ΣΑΟ)</w:t>
            </w:r>
          </w:p>
        </w:tc>
        <w:tc>
          <w:tcPr>
            <w:tcW w:w="1134" w:type="dxa"/>
          </w:tcPr>
          <w:p w14:paraId="63069D19" w14:textId="77777777" w:rsidR="008D7546" w:rsidRPr="00377D2E" w:rsidRDefault="008D7546" w:rsidP="008D7546">
            <w:pPr>
              <w:pStyle w:val="BodyText"/>
              <w:spacing w:line="237" w:lineRule="auto"/>
              <w:jc w:val="center"/>
              <w:rPr>
                <w:color w:val="010202"/>
                <w:sz w:val="20"/>
                <w:szCs w:val="20"/>
                <w:lang w:val="el-GR"/>
              </w:rPr>
            </w:pPr>
            <w:r>
              <w:rPr>
                <w:color w:val="010202"/>
                <w:sz w:val="20"/>
                <w:szCs w:val="20"/>
                <w:lang w:val="el-GR"/>
              </w:rPr>
              <w:t>Τεύχος 1</w:t>
            </w:r>
          </w:p>
        </w:tc>
        <w:tc>
          <w:tcPr>
            <w:tcW w:w="3686" w:type="dxa"/>
          </w:tcPr>
          <w:p w14:paraId="0FC5C1FE" w14:textId="77777777" w:rsidR="008D7546" w:rsidRPr="00377D2E" w:rsidRDefault="008D7546" w:rsidP="008D7546">
            <w:pPr>
              <w:pStyle w:val="BodyText"/>
              <w:spacing w:line="235" w:lineRule="auto"/>
              <w:ind w:right="178"/>
              <w:rPr>
                <w:color w:val="010202"/>
                <w:sz w:val="20"/>
                <w:szCs w:val="20"/>
                <w:lang w:val="el-GR"/>
              </w:rPr>
            </w:pPr>
            <w:r>
              <w:rPr>
                <w:color w:val="010202"/>
                <w:sz w:val="20"/>
                <w:szCs w:val="20"/>
                <w:lang w:val="el-GR"/>
              </w:rPr>
              <w:t>Οδηγίες μελετών έργων οδοποιίας Συστήματα Αναχαίτισης Οχημάτων - Κιγκλιδώματα</w:t>
            </w:r>
          </w:p>
        </w:tc>
      </w:tr>
      <w:tr w:rsidR="008D7546" w:rsidRPr="00116E02" w14:paraId="62592498" w14:textId="77777777" w:rsidTr="008D7546">
        <w:trPr>
          <w:jc w:val="center"/>
        </w:trPr>
        <w:tc>
          <w:tcPr>
            <w:tcW w:w="704" w:type="dxa"/>
          </w:tcPr>
          <w:p w14:paraId="6958F45F" w14:textId="77777777" w:rsidR="008D7546" w:rsidRPr="00377D2E" w:rsidRDefault="008D7546" w:rsidP="008D7546">
            <w:pPr>
              <w:pStyle w:val="BodyText"/>
              <w:spacing w:line="237" w:lineRule="auto"/>
              <w:jc w:val="center"/>
              <w:rPr>
                <w:color w:val="010202"/>
                <w:sz w:val="20"/>
                <w:szCs w:val="20"/>
                <w:lang w:val="el-GR"/>
              </w:rPr>
            </w:pPr>
            <w:r w:rsidRPr="00377D2E">
              <w:rPr>
                <w:color w:val="010202"/>
                <w:sz w:val="20"/>
                <w:szCs w:val="20"/>
                <w:lang w:val="el-GR"/>
              </w:rPr>
              <w:t>2</w:t>
            </w:r>
          </w:p>
        </w:tc>
        <w:tc>
          <w:tcPr>
            <w:tcW w:w="3402" w:type="dxa"/>
          </w:tcPr>
          <w:p w14:paraId="14A3DBFF" w14:textId="77777777" w:rsidR="008D7546" w:rsidRDefault="008D7546" w:rsidP="008D7546">
            <w:pPr>
              <w:pStyle w:val="BodyText"/>
              <w:spacing w:line="235" w:lineRule="auto"/>
              <w:ind w:right="174"/>
              <w:rPr>
                <w:color w:val="010202"/>
                <w:sz w:val="20"/>
                <w:szCs w:val="20"/>
                <w:lang w:val="el-GR"/>
              </w:rPr>
            </w:pPr>
            <w:r>
              <w:rPr>
                <w:color w:val="010202"/>
                <w:sz w:val="20"/>
                <w:szCs w:val="20"/>
                <w:lang w:val="el-GR"/>
              </w:rPr>
              <w:t>Στηθαία Ασφαλείας Οδών</w:t>
            </w:r>
          </w:p>
          <w:p w14:paraId="6D3B864C" w14:textId="77777777" w:rsidR="008D7546" w:rsidRPr="00377D2E" w:rsidRDefault="008D7546" w:rsidP="008D7546">
            <w:pPr>
              <w:pStyle w:val="BodyText"/>
              <w:spacing w:line="237" w:lineRule="auto"/>
              <w:ind w:right="174"/>
              <w:rPr>
                <w:color w:val="010202"/>
                <w:sz w:val="20"/>
                <w:szCs w:val="20"/>
                <w:lang w:val="el-GR"/>
              </w:rPr>
            </w:pPr>
            <w:r>
              <w:rPr>
                <w:color w:val="010202"/>
                <w:sz w:val="20"/>
                <w:szCs w:val="20"/>
                <w:lang w:val="el-GR"/>
              </w:rPr>
              <w:t>(ΟΜΟΕ-ΣΑΟ)</w:t>
            </w:r>
          </w:p>
        </w:tc>
        <w:tc>
          <w:tcPr>
            <w:tcW w:w="1134" w:type="dxa"/>
          </w:tcPr>
          <w:p w14:paraId="1F9C0873" w14:textId="77777777" w:rsidR="008D7546" w:rsidRPr="00377D2E" w:rsidRDefault="008D7546" w:rsidP="008D7546">
            <w:pPr>
              <w:pStyle w:val="BodyText"/>
              <w:spacing w:line="237" w:lineRule="auto"/>
              <w:jc w:val="center"/>
              <w:rPr>
                <w:color w:val="010202"/>
                <w:sz w:val="20"/>
                <w:szCs w:val="20"/>
                <w:lang w:val="el-GR"/>
              </w:rPr>
            </w:pPr>
            <w:r>
              <w:rPr>
                <w:color w:val="010202"/>
                <w:sz w:val="20"/>
                <w:szCs w:val="20"/>
                <w:lang w:val="el-GR"/>
              </w:rPr>
              <w:t>Τεύχος 2</w:t>
            </w:r>
          </w:p>
        </w:tc>
        <w:tc>
          <w:tcPr>
            <w:tcW w:w="3686" w:type="dxa"/>
          </w:tcPr>
          <w:p w14:paraId="3FFCDA8D" w14:textId="77777777" w:rsidR="008D7546" w:rsidRPr="00377D2E" w:rsidRDefault="008D7546" w:rsidP="008D7546">
            <w:pPr>
              <w:pStyle w:val="BodyText"/>
              <w:spacing w:line="237" w:lineRule="auto"/>
              <w:ind w:right="178"/>
              <w:rPr>
                <w:color w:val="010202"/>
                <w:sz w:val="20"/>
                <w:szCs w:val="20"/>
                <w:lang w:val="el-GR"/>
              </w:rPr>
            </w:pPr>
            <w:r>
              <w:rPr>
                <w:color w:val="010202"/>
                <w:sz w:val="20"/>
                <w:szCs w:val="20"/>
                <w:lang w:val="el-GR"/>
              </w:rPr>
              <w:t>Οδηγίες Εγκατάστασης και Επισκευής Συστημάτων Αναχαίτισης Οχημάτων</w:t>
            </w:r>
          </w:p>
        </w:tc>
      </w:tr>
      <w:tr w:rsidR="008D7546" w:rsidRPr="00116E02" w14:paraId="104C9D5C" w14:textId="77777777" w:rsidTr="008D7546">
        <w:trPr>
          <w:jc w:val="center"/>
        </w:trPr>
        <w:tc>
          <w:tcPr>
            <w:tcW w:w="704" w:type="dxa"/>
          </w:tcPr>
          <w:p w14:paraId="10DDBF1A" w14:textId="77777777" w:rsidR="008D7546" w:rsidRPr="00377D2E" w:rsidRDefault="008D7546" w:rsidP="008D7546">
            <w:pPr>
              <w:pStyle w:val="BodyText"/>
              <w:spacing w:line="237" w:lineRule="auto"/>
              <w:jc w:val="center"/>
              <w:rPr>
                <w:color w:val="010202"/>
                <w:sz w:val="20"/>
                <w:szCs w:val="20"/>
                <w:lang w:val="el-GR"/>
              </w:rPr>
            </w:pPr>
            <w:r w:rsidRPr="00377D2E">
              <w:rPr>
                <w:color w:val="010202"/>
                <w:sz w:val="20"/>
                <w:szCs w:val="20"/>
                <w:lang w:val="el-GR"/>
              </w:rPr>
              <w:t>3</w:t>
            </w:r>
          </w:p>
        </w:tc>
        <w:tc>
          <w:tcPr>
            <w:tcW w:w="3402" w:type="dxa"/>
          </w:tcPr>
          <w:p w14:paraId="25F900CB" w14:textId="77777777" w:rsidR="008D7546" w:rsidRDefault="008D7546" w:rsidP="008D7546">
            <w:pPr>
              <w:pStyle w:val="BodyText"/>
              <w:spacing w:line="235" w:lineRule="auto"/>
              <w:ind w:right="174"/>
              <w:rPr>
                <w:color w:val="010202"/>
                <w:sz w:val="20"/>
                <w:szCs w:val="20"/>
                <w:lang w:val="el-GR"/>
              </w:rPr>
            </w:pPr>
            <w:r>
              <w:rPr>
                <w:color w:val="010202"/>
                <w:sz w:val="20"/>
                <w:szCs w:val="20"/>
                <w:lang w:val="el-GR"/>
              </w:rPr>
              <w:t>Στηθαία Ασφαλείας Οδών</w:t>
            </w:r>
          </w:p>
          <w:p w14:paraId="5CA03600" w14:textId="77777777" w:rsidR="008D7546" w:rsidRPr="00377D2E" w:rsidRDefault="008D7546" w:rsidP="008D7546">
            <w:pPr>
              <w:pStyle w:val="BodyText"/>
              <w:spacing w:line="237" w:lineRule="auto"/>
              <w:ind w:right="174"/>
              <w:rPr>
                <w:color w:val="010202"/>
                <w:sz w:val="20"/>
                <w:szCs w:val="20"/>
                <w:lang w:val="el-GR"/>
              </w:rPr>
            </w:pPr>
            <w:r>
              <w:rPr>
                <w:color w:val="010202"/>
                <w:sz w:val="20"/>
                <w:szCs w:val="20"/>
                <w:lang w:val="el-GR"/>
              </w:rPr>
              <w:t>(ΟΜΟΕ-ΣΑΟ)</w:t>
            </w:r>
          </w:p>
        </w:tc>
        <w:tc>
          <w:tcPr>
            <w:tcW w:w="1134" w:type="dxa"/>
          </w:tcPr>
          <w:p w14:paraId="09447811" w14:textId="77777777" w:rsidR="008D7546" w:rsidRPr="00377D2E" w:rsidRDefault="008D7546" w:rsidP="008D7546">
            <w:pPr>
              <w:pStyle w:val="BodyText"/>
              <w:spacing w:line="237" w:lineRule="auto"/>
              <w:jc w:val="center"/>
              <w:rPr>
                <w:color w:val="010202"/>
                <w:sz w:val="20"/>
                <w:szCs w:val="20"/>
                <w:lang w:val="el-GR"/>
              </w:rPr>
            </w:pPr>
            <w:r>
              <w:rPr>
                <w:color w:val="010202"/>
                <w:sz w:val="20"/>
                <w:szCs w:val="20"/>
                <w:lang w:val="el-GR"/>
              </w:rPr>
              <w:t>Τεύχος 3</w:t>
            </w:r>
          </w:p>
        </w:tc>
        <w:tc>
          <w:tcPr>
            <w:tcW w:w="3686" w:type="dxa"/>
          </w:tcPr>
          <w:p w14:paraId="22BEE464" w14:textId="77777777" w:rsidR="008D7546" w:rsidRPr="00377D2E" w:rsidRDefault="008D7546" w:rsidP="008D7546">
            <w:pPr>
              <w:pStyle w:val="BodyText"/>
              <w:spacing w:line="237" w:lineRule="auto"/>
              <w:ind w:right="178"/>
              <w:rPr>
                <w:color w:val="010202"/>
                <w:sz w:val="20"/>
                <w:szCs w:val="20"/>
                <w:lang w:val="el-GR"/>
              </w:rPr>
            </w:pPr>
            <w:r>
              <w:rPr>
                <w:color w:val="010202"/>
                <w:sz w:val="20"/>
                <w:szCs w:val="20"/>
                <w:lang w:val="el-GR"/>
              </w:rPr>
              <w:t>Οδηγίες Παραλαβής και Ελέγχου Συναρμογών Στηθαίων</w:t>
            </w:r>
          </w:p>
        </w:tc>
      </w:tr>
      <w:tr w:rsidR="008D7546" w:rsidRPr="00116E02" w14:paraId="030D3C09" w14:textId="77777777" w:rsidTr="008D7546">
        <w:trPr>
          <w:jc w:val="center"/>
        </w:trPr>
        <w:tc>
          <w:tcPr>
            <w:tcW w:w="704" w:type="dxa"/>
          </w:tcPr>
          <w:p w14:paraId="663D7B68" w14:textId="77777777" w:rsidR="008D7546" w:rsidRPr="00377D2E" w:rsidRDefault="008D7546" w:rsidP="008D7546">
            <w:pPr>
              <w:pStyle w:val="BodyText"/>
              <w:spacing w:line="237" w:lineRule="auto"/>
              <w:jc w:val="center"/>
              <w:rPr>
                <w:color w:val="010202"/>
                <w:sz w:val="20"/>
                <w:szCs w:val="20"/>
                <w:lang w:val="el-GR"/>
              </w:rPr>
            </w:pPr>
            <w:r w:rsidRPr="00377D2E">
              <w:rPr>
                <w:color w:val="010202"/>
                <w:sz w:val="20"/>
                <w:szCs w:val="20"/>
                <w:lang w:val="el-GR"/>
              </w:rPr>
              <w:t>4</w:t>
            </w:r>
          </w:p>
        </w:tc>
        <w:tc>
          <w:tcPr>
            <w:tcW w:w="3402" w:type="dxa"/>
          </w:tcPr>
          <w:p w14:paraId="5FB42C55" w14:textId="77777777" w:rsidR="008D7546" w:rsidRDefault="008D7546" w:rsidP="008D7546">
            <w:pPr>
              <w:pStyle w:val="BodyText"/>
              <w:spacing w:line="235" w:lineRule="auto"/>
              <w:ind w:right="174"/>
              <w:rPr>
                <w:color w:val="010202"/>
                <w:sz w:val="20"/>
                <w:szCs w:val="20"/>
                <w:lang w:val="el-GR"/>
              </w:rPr>
            </w:pPr>
            <w:r>
              <w:rPr>
                <w:color w:val="010202"/>
                <w:sz w:val="20"/>
                <w:szCs w:val="20"/>
                <w:lang w:val="el-GR"/>
              </w:rPr>
              <w:t>ΠΡΟΫΠΟΘΕΣΕΙΣ</w:t>
            </w:r>
          </w:p>
          <w:p w14:paraId="1E1593C5" w14:textId="77777777" w:rsidR="008D7546" w:rsidRPr="00377D2E" w:rsidRDefault="008D7546" w:rsidP="008D7546">
            <w:pPr>
              <w:pStyle w:val="BodyText"/>
              <w:spacing w:line="237" w:lineRule="auto"/>
              <w:ind w:right="174"/>
              <w:rPr>
                <w:color w:val="010202"/>
                <w:sz w:val="20"/>
                <w:szCs w:val="20"/>
                <w:lang w:val="el-GR"/>
              </w:rPr>
            </w:pPr>
            <w:r>
              <w:rPr>
                <w:color w:val="010202"/>
                <w:sz w:val="20"/>
                <w:szCs w:val="20"/>
                <w:lang w:val="el-GR"/>
              </w:rPr>
              <w:t>Χορήγησης Δήλωσης Απόδοσης Έγχυτων Στηθαίων Ασφαλείας Σκυροδέματος (ΣΕΣ)</w:t>
            </w:r>
          </w:p>
        </w:tc>
        <w:tc>
          <w:tcPr>
            <w:tcW w:w="1134" w:type="dxa"/>
          </w:tcPr>
          <w:p w14:paraId="3CD2ACB5" w14:textId="77777777" w:rsidR="008D7546" w:rsidRPr="00377D2E" w:rsidRDefault="008D7546" w:rsidP="008D7546">
            <w:pPr>
              <w:pStyle w:val="BodyText"/>
              <w:spacing w:line="237" w:lineRule="auto"/>
              <w:jc w:val="center"/>
              <w:rPr>
                <w:color w:val="010202"/>
                <w:sz w:val="20"/>
                <w:szCs w:val="20"/>
                <w:lang w:val="el-GR"/>
              </w:rPr>
            </w:pPr>
            <w:r>
              <w:rPr>
                <w:color w:val="010202"/>
                <w:sz w:val="20"/>
                <w:szCs w:val="20"/>
                <w:lang w:val="el-GR"/>
              </w:rPr>
              <w:t>Τεύχος 4</w:t>
            </w:r>
          </w:p>
        </w:tc>
        <w:tc>
          <w:tcPr>
            <w:tcW w:w="3686" w:type="dxa"/>
          </w:tcPr>
          <w:p w14:paraId="793861CF" w14:textId="77777777" w:rsidR="008D7546" w:rsidRPr="00377D2E" w:rsidRDefault="008D7546" w:rsidP="008D7546">
            <w:pPr>
              <w:pStyle w:val="BodyText"/>
              <w:spacing w:line="237" w:lineRule="auto"/>
              <w:ind w:right="178"/>
              <w:rPr>
                <w:color w:val="010202"/>
                <w:sz w:val="20"/>
                <w:szCs w:val="20"/>
                <w:lang w:val="el-GR"/>
              </w:rPr>
            </w:pPr>
            <w:r>
              <w:rPr>
                <w:color w:val="010202"/>
                <w:sz w:val="20"/>
                <w:szCs w:val="20"/>
                <w:lang w:val="el-GR"/>
              </w:rPr>
              <w:t>Οδηγίες Εφαρμογής επί τόπου Έγχυτων Στηθαίων Ασφαλείας από Σκυρόδεμα</w:t>
            </w:r>
          </w:p>
        </w:tc>
      </w:tr>
      <w:tr w:rsidR="008D7546" w:rsidRPr="00116E02" w14:paraId="7826867B" w14:textId="77777777" w:rsidTr="008D7546">
        <w:trPr>
          <w:jc w:val="center"/>
        </w:trPr>
        <w:tc>
          <w:tcPr>
            <w:tcW w:w="704" w:type="dxa"/>
          </w:tcPr>
          <w:p w14:paraId="2DC4E63C" w14:textId="77777777" w:rsidR="008D7546" w:rsidRPr="00377D2E" w:rsidRDefault="008D7546" w:rsidP="008D7546">
            <w:pPr>
              <w:pStyle w:val="BodyText"/>
              <w:spacing w:line="237" w:lineRule="auto"/>
              <w:jc w:val="center"/>
              <w:rPr>
                <w:color w:val="010202"/>
                <w:sz w:val="20"/>
                <w:szCs w:val="20"/>
                <w:lang w:val="el-GR"/>
              </w:rPr>
            </w:pPr>
            <w:r w:rsidRPr="00377D2E">
              <w:rPr>
                <w:color w:val="010202"/>
                <w:sz w:val="20"/>
                <w:szCs w:val="20"/>
                <w:lang w:val="el-GR"/>
              </w:rPr>
              <w:t>5</w:t>
            </w:r>
          </w:p>
        </w:tc>
        <w:tc>
          <w:tcPr>
            <w:tcW w:w="3402" w:type="dxa"/>
          </w:tcPr>
          <w:p w14:paraId="75C151C7" w14:textId="77777777" w:rsidR="008D7546" w:rsidRPr="00377D2E" w:rsidRDefault="008D7546" w:rsidP="008D7546">
            <w:pPr>
              <w:pStyle w:val="BodyText"/>
              <w:spacing w:line="237" w:lineRule="auto"/>
              <w:ind w:right="174"/>
              <w:rPr>
                <w:color w:val="010202"/>
                <w:sz w:val="20"/>
                <w:szCs w:val="20"/>
                <w:lang w:val="el-GR"/>
              </w:rPr>
            </w:pPr>
            <w:r>
              <w:rPr>
                <w:color w:val="010202"/>
                <w:sz w:val="20"/>
                <w:szCs w:val="20"/>
                <w:lang w:val="el-GR"/>
              </w:rPr>
              <w:t>Οδηγίες Εφαρμογής Ειδικών Μελετών Ασφάλισης έναντι Παρόδιων Εμποδίων σε Υπεραστικές Οδούς με Ενιαίο Οδόστρωμα</w:t>
            </w:r>
          </w:p>
        </w:tc>
        <w:tc>
          <w:tcPr>
            <w:tcW w:w="1134" w:type="dxa"/>
          </w:tcPr>
          <w:p w14:paraId="146B492A" w14:textId="77777777" w:rsidR="008D7546" w:rsidRPr="00377D2E" w:rsidRDefault="008D7546" w:rsidP="008D7546">
            <w:pPr>
              <w:pStyle w:val="BodyText"/>
              <w:spacing w:line="237" w:lineRule="auto"/>
              <w:jc w:val="center"/>
              <w:rPr>
                <w:color w:val="010202"/>
                <w:sz w:val="20"/>
                <w:szCs w:val="20"/>
                <w:lang w:val="el-GR"/>
              </w:rPr>
            </w:pPr>
            <w:r>
              <w:rPr>
                <w:color w:val="010202"/>
                <w:sz w:val="20"/>
                <w:szCs w:val="20"/>
                <w:lang w:val="el-GR"/>
              </w:rPr>
              <w:t>Τεύχος 5</w:t>
            </w:r>
          </w:p>
        </w:tc>
        <w:tc>
          <w:tcPr>
            <w:tcW w:w="3686" w:type="dxa"/>
          </w:tcPr>
          <w:p w14:paraId="72E28C1F" w14:textId="77777777" w:rsidR="008D7546" w:rsidRPr="00377D2E" w:rsidRDefault="008D7546" w:rsidP="008D7546">
            <w:pPr>
              <w:pStyle w:val="BodyText"/>
              <w:spacing w:line="237" w:lineRule="auto"/>
              <w:ind w:right="178"/>
              <w:rPr>
                <w:color w:val="010202"/>
                <w:sz w:val="20"/>
                <w:szCs w:val="20"/>
                <w:lang w:val="el-GR"/>
              </w:rPr>
            </w:pPr>
            <w:r>
              <w:rPr>
                <w:color w:val="010202"/>
                <w:sz w:val="20"/>
                <w:szCs w:val="20"/>
                <w:lang w:val="el-GR"/>
              </w:rPr>
              <w:t xml:space="preserve">Ειδικές Οδηγίες Εφαρμογής Στηθαίων Ασφαλείας Οδών για προστασία έναντι δέντρων και λοιπών Παρόδιων Εμποδίων σε Υπεραστικές Οδούς με </w:t>
            </w:r>
            <w:r>
              <w:rPr>
                <w:color w:val="010202"/>
                <w:sz w:val="20"/>
                <w:szCs w:val="20"/>
                <w:lang w:val="el-GR"/>
              </w:rPr>
              <w:lastRenderedPageBreak/>
              <w:t>Ενιαίο Οδόστρωμα</w:t>
            </w:r>
          </w:p>
        </w:tc>
      </w:tr>
      <w:bookmarkEnd w:id="228"/>
    </w:tbl>
    <w:p w14:paraId="79021B62" w14:textId="77777777" w:rsidR="008D7546" w:rsidRPr="00116E02" w:rsidRDefault="008D7546" w:rsidP="008D7546">
      <w:pPr>
        <w:jc w:val="both"/>
        <w:rPr>
          <w:lang w:val="el-GR"/>
        </w:rPr>
      </w:pPr>
    </w:p>
    <w:p w14:paraId="60E184CC" w14:textId="77777777" w:rsidR="008D7546" w:rsidRPr="00116E02" w:rsidRDefault="008D7546" w:rsidP="008D7546">
      <w:pPr>
        <w:jc w:val="both"/>
        <w:rPr>
          <w:lang w:val="el-GR"/>
        </w:rPr>
      </w:pPr>
    </w:p>
    <w:p w14:paraId="46B06C3D" w14:textId="77777777" w:rsidR="008D7546" w:rsidRDefault="008D7546" w:rsidP="008D7546">
      <w:pPr>
        <w:pStyle w:val="Heading1"/>
        <w:keepNext/>
        <w:keepLines/>
        <w:widowControl/>
        <w:numPr>
          <w:ilvl w:val="0"/>
          <w:numId w:val="80"/>
        </w:numPr>
        <w:pBdr>
          <w:bottom w:val="single" w:sz="4" w:space="1" w:color="auto"/>
        </w:pBdr>
        <w:autoSpaceDE/>
        <w:autoSpaceDN/>
        <w:spacing w:line="259" w:lineRule="auto"/>
        <w:ind w:left="1134" w:right="-2" w:hanging="567"/>
      </w:pPr>
      <w:bookmarkStart w:id="229" w:name="_Toc75197085"/>
      <w:r>
        <w:t>Ορισμοί</w:t>
      </w:r>
      <w:bookmarkEnd w:id="229"/>
    </w:p>
    <w:p w14:paraId="793529BD" w14:textId="77777777" w:rsidR="008D7546" w:rsidRPr="00116E02" w:rsidRDefault="008D7546" w:rsidP="008D7546">
      <w:pPr>
        <w:ind w:left="567"/>
        <w:jc w:val="both"/>
        <w:rPr>
          <w:lang w:val="el-GR"/>
        </w:rPr>
      </w:pPr>
      <w:r w:rsidRPr="00116E02">
        <w:rPr>
          <w:b/>
          <w:bCs/>
          <w:lang w:val="el-GR"/>
        </w:rPr>
        <w:t>Αιχμηρά Μέρη:</w:t>
      </w:r>
      <w:r w:rsidRPr="00116E02">
        <w:rPr>
          <w:lang w:val="el-GR"/>
        </w:rPr>
        <w:t xml:space="preserve"> Μέρη με οριζόντιες ή κατακόρυφες αιχμηρές ακμές ή προεξοχές ή μη επαρκώς στρογγυλευμένες ακμές ή προεξοχές, που είναι προσανατολισμένες χωρίς προστασία προς την κατεύθυνση της κυκλοφορίας.</w:t>
      </w:r>
    </w:p>
    <w:p w14:paraId="078F1FBD" w14:textId="77777777" w:rsidR="008D7546" w:rsidRPr="00116E02" w:rsidRDefault="008D7546" w:rsidP="008D7546">
      <w:pPr>
        <w:ind w:left="567"/>
        <w:jc w:val="both"/>
        <w:rPr>
          <w:lang w:val="el-GR"/>
        </w:rPr>
      </w:pPr>
      <w:r w:rsidRPr="00116E02">
        <w:rPr>
          <w:b/>
          <w:bCs/>
          <w:lang w:val="el-GR"/>
        </w:rPr>
        <w:t>Ανθεκτικότητα:</w:t>
      </w:r>
      <w:r w:rsidRPr="00116E02">
        <w:rPr>
          <w:lang w:val="el-GR"/>
        </w:rPr>
        <w:t xml:space="preserve"> Ικανότητα ενός στηθαίου ασφαλείας να διατηρεί για μακρό χρονικό διάστημα τις επιδόσεις του, όπως αυτές προσδιορίστηκαν κατά τις δοκιμές πρόσκρουσης κάτω από την επήρεια προβλεπόμενων συνθηκών ή γεγονότων.</w:t>
      </w:r>
    </w:p>
    <w:p w14:paraId="18C154AD" w14:textId="77777777" w:rsidR="008D7546" w:rsidRPr="00116E02" w:rsidRDefault="008D7546" w:rsidP="008D7546">
      <w:pPr>
        <w:ind w:left="567"/>
        <w:jc w:val="both"/>
        <w:rPr>
          <w:lang w:val="el-GR"/>
        </w:rPr>
      </w:pPr>
      <w:r w:rsidRPr="00116E02">
        <w:rPr>
          <w:b/>
          <w:bCs/>
          <w:lang w:val="el-GR"/>
        </w:rPr>
        <w:t xml:space="preserve">Βάση Έδρασης: </w:t>
      </w:r>
      <w:r w:rsidRPr="00116E02">
        <w:rPr>
          <w:lang w:val="el-GR"/>
        </w:rPr>
        <w:t>Περιοχή κάτωθεν του εγκαθιστάμενου Συστήματος Αναχαίτισης Οχημάτων. Η περιοχή αυτή περιλαμβάνει τόσο την επιφάνεια έδρασης κάτω από το σύστημα (π.χ. στηθαίο ασφαλείας από σκυρόδεμα) καθώς επίσης και το υπέδαφος στις περιπτώσεις συστημάτων με έμπηξη (π.χ. χαλύβδινα στηθαία) καθώς επίσης και τις θεμελιολωρίδες (δοκοί θεμελίωσης/έδρασης).</w:t>
      </w:r>
    </w:p>
    <w:p w14:paraId="4BDA4178" w14:textId="77777777" w:rsidR="008D7546" w:rsidRPr="00116E02" w:rsidRDefault="008D7546" w:rsidP="008D7546">
      <w:pPr>
        <w:ind w:left="567"/>
        <w:jc w:val="both"/>
        <w:rPr>
          <w:lang w:val="el-GR"/>
        </w:rPr>
      </w:pPr>
      <w:r w:rsidRPr="00116E02">
        <w:rPr>
          <w:b/>
          <w:bCs/>
          <w:lang w:val="el-GR"/>
        </w:rPr>
        <w:t xml:space="preserve">Διάμηκες Στοιχείο: </w:t>
      </w:r>
      <w:r w:rsidRPr="00116E02">
        <w:rPr>
          <w:lang w:val="el-GR"/>
        </w:rPr>
        <w:t>Εξάρτημα ή στοιχείο του συστήματος αναχαίτισης οχημάτων, το οποίο εγκαθίσταται παράλληλα ή κατά προσέγγιση παράλληλα προς την οριογραμμή του οδοστρώματος ή αποβλέπει στην ευθυγράμμιση του συστήματος αναχαίτισης οχημάτων ή τοποθετείται παράλληλα προς τον άξονα συμμετρίας του στηθαίου ασφαλείας. Κατά κανόνα τα διαμήκη στοιχεία είναι συνεχή ή συνδεόμενα μεταξύ τους ώστε να αποτελέσουν μια συνεχή ευθύγραμμη αλληλουχία (π.χ. ελάσματα, οπλισμός, σύνδεσμοι ή σώμα σκυροδέματος προκατασκευασμένων στηθαίων από σκυρόδεμα ή σύνδεσμοι χαλύβδινων στηθαίων, ιμάντες κλπ.).</w:t>
      </w:r>
    </w:p>
    <w:p w14:paraId="0F0E8385" w14:textId="77777777" w:rsidR="008D7546" w:rsidRPr="00116E02" w:rsidRDefault="008D7546" w:rsidP="008D7546">
      <w:pPr>
        <w:ind w:left="567"/>
        <w:jc w:val="both"/>
        <w:rPr>
          <w:lang w:val="el-GR"/>
        </w:rPr>
      </w:pPr>
      <w:r w:rsidRPr="00116E02">
        <w:rPr>
          <w:b/>
          <w:bCs/>
          <w:lang w:val="el-GR"/>
        </w:rPr>
        <w:t>Διαμήκης Δύναμη:</w:t>
      </w:r>
      <w:r w:rsidRPr="00116E02">
        <w:rPr>
          <w:lang w:val="el-GR"/>
        </w:rPr>
        <w:t xml:space="preserve"> Δύναμη εφαρμοζόμενη κατά μήκος του στηθαίου.</w:t>
      </w:r>
    </w:p>
    <w:p w14:paraId="3AD84083" w14:textId="77777777" w:rsidR="008D7546" w:rsidRPr="00116E02" w:rsidRDefault="008D7546" w:rsidP="008D7546">
      <w:pPr>
        <w:ind w:left="567"/>
        <w:jc w:val="both"/>
        <w:rPr>
          <w:lang w:val="el-GR"/>
        </w:rPr>
      </w:pPr>
      <w:r w:rsidRPr="00116E02">
        <w:rPr>
          <w:b/>
          <w:bCs/>
          <w:lang w:val="el-GR"/>
        </w:rPr>
        <w:t xml:space="preserve">Δοκιμή πρόσκρουσης: </w:t>
      </w:r>
      <w:r w:rsidRPr="00116E02">
        <w:rPr>
          <w:lang w:val="el-GR"/>
        </w:rPr>
        <w:t xml:space="preserve">(ΤΤ, </w:t>
      </w:r>
      <w:r>
        <w:t>Type</w:t>
      </w:r>
      <w:r w:rsidRPr="00116E02">
        <w:rPr>
          <w:lang w:val="el-GR"/>
        </w:rPr>
        <w:t xml:space="preserve"> </w:t>
      </w:r>
      <w:r>
        <w:t>Testing</w:t>
      </w:r>
      <w:r w:rsidRPr="00116E02">
        <w:rPr>
          <w:lang w:val="el-GR"/>
        </w:rPr>
        <w:t>) Προδιαγεγραμμένη κατά το πρότυπο ΕΛΟΤ ΕΝ 1317 τεχνική διαδικασία προσδιορισμού της επίδοσης ενός στηθαίου κατά την πρόσκρουση οχήματος.</w:t>
      </w:r>
    </w:p>
    <w:p w14:paraId="152FA81A" w14:textId="77777777" w:rsidR="008D7546" w:rsidRPr="00116E02" w:rsidRDefault="008D7546" w:rsidP="008D7546">
      <w:pPr>
        <w:ind w:left="567"/>
        <w:jc w:val="both"/>
        <w:rPr>
          <w:lang w:val="el-GR"/>
        </w:rPr>
      </w:pPr>
      <w:r w:rsidRPr="00116E02">
        <w:rPr>
          <w:b/>
          <w:bCs/>
          <w:lang w:val="el-GR"/>
        </w:rPr>
        <w:t xml:space="preserve">Έγγραφα Προϊόντος: </w:t>
      </w:r>
      <w:r w:rsidRPr="00116E02">
        <w:rPr>
          <w:lang w:val="el-GR"/>
        </w:rPr>
        <w:t>Έγγραφα που εκδίδονται από τον κατασκευαστή της συναρμογής στηθαίων.</w:t>
      </w:r>
    </w:p>
    <w:p w14:paraId="60509DFF" w14:textId="77777777" w:rsidR="008D7546" w:rsidRPr="00116E02" w:rsidRDefault="008D7546" w:rsidP="008D7546">
      <w:pPr>
        <w:ind w:left="567"/>
        <w:jc w:val="both"/>
        <w:rPr>
          <w:lang w:val="el-GR"/>
        </w:rPr>
      </w:pPr>
      <w:r w:rsidRPr="00116E02">
        <w:rPr>
          <w:b/>
          <w:bCs/>
          <w:lang w:val="el-GR"/>
        </w:rPr>
        <w:t>Εξάρτημα ή Κατασκευαστικό Στοιχείο:</w:t>
      </w:r>
      <w:r w:rsidRPr="00116E02">
        <w:rPr>
          <w:lang w:val="el-GR"/>
        </w:rPr>
        <w:t xml:space="preserve"> Συστατικό μέρος μιας συναρμογής στηθαίων ή ενός στηθαίου ασφαλείας (π.χ. ορθοστάτης, έλασμα, παρέμβλημα, όνυχες σύνδεσης ορθοστατών, στοιχεία προκατασκευασμένων στηθαίων από σκυρόδεμα, οπλισμός, κλπ.). Συνδετήρια μέσα δεν αποτελούν εξαρτήματα.</w:t>
      </w:r>
    </w:p>
    <w:p w14:paraId="0FCA3474" w14:textId="77777777" w:rsidR="008D7546" w:rsidRPr="00116E02" w:rsidRDefault="008D7546" w:rsidP="008D7546">
      <w:pPr>
        <w:ind w:left="567"/>
        <w:jc w:val="both"/>
        <w:rPr>
          <w:lang w:val="el-GR"/>
        </w:rPr>
      </w:pPr>
      <w:r w:rsidRPr="00116E02">
        <w:rPr>
          <w:b/>
          <w:bCs/>
          <w:lang w:val="el-GR"/>
        </w:rPr>
        <w:t>Κατασκευαστής (Παραγωγός):</w:t>
      </w:r>
      <w:r w:rsidRPr="00116E02">
        <w:rPr>
          <w:lang w:val="el-GR"/>
        </w:rPr>
        <w:t xml:space="preserve"> Οργανισμός ή εταιρεία, που είναι υπεύθυνος (η) για την συναρμογή στηθαίων.</w:t>
      </w:r>
    </w:p>
    <w:p w14:paraId="5B4B006F" w14:textId="77777777" w:rsidR="008D7546" w:rsidRPr="00116E02" w:rsidRDefault="008D7546" w:rsidP="008D7546">
      <w:pPr>
        <w:ind w:left="567"/>
        <w:jc w:val="both"/>
        <w:rPr>
          <w:lang w:val="el-GR"/>
        </w:rPr>
      </w:pPr>
      <w:r w:rsidRPr="00116E02">
        <w:rPr>
          <w:b/>
          <w:bCs/>
          <w:lang w:val="el-GR"/>
        </w:rPr>
        <w:t>Μονάδα Κατασκευής (Παραγωγής):</w:t>
      </w:r>
      <w:r w:rsidRPr="00116E02">
        <w:rPr>
          <w:lang w:val="el-GR"/>
        </w:rPr>
        <w:t xml:space="preserve"> Μονάδα ή εργοστάσιο, στο οποίο παράγεται η συναρμογή στηθαίων και το οποίο έχει εξουσιοδοτηθεί για τον σκοπό αυτό από τον κατασκευαστή του.</w:t>
      </w:r>
    </w:p>
    <w:p w14:paraId="675C884D" w14:textId="77777777" w:rsidR="008D7546" w:rsidRPr="00116E02" w:rsidRDefault="008D7546" w:rsidP="008D7546">
      <w:pPr>
        <w:ind w:left="567"/>
        <w:jc w:val="both"/>
        <w:rPr>
          <w:lang w:val="el-GR"/>
        </w:rPr>
      </w:pPr>
      <w:r w:rsidRPr="00116E02">
        <w:rPr>
          <w:b/>
          <w:bCs/>
          <w:lang w:val="el-GR"/>
        </w:rPr>
        <w:t>Οδηγίες Εγκατάστασης:</w:t>
      </w:r>
      <w:r w:rsidRPr="00116E02">
        <w:rPr>
          <w:lang w:val="el-GR"/>
        </w:rPr>
        <w:t xml:space="preserve"> Οδηγίες που έχουν συνταχθεί από τον κατασκευαστή (παραγωγό) της συναρμογής στηθαίων και αφορούν στην περιγραφή της συναρμογής και στις ειδικές συνθήκες και περιορισμούς που αφορούν στην ορθή εγκατάσταση και τοποθέτηση της.</w:t>
      </w:r>
    </w:p>
    <w:p w14:paraId="63E5D3FA" w14:textId="77777777" w:rsidR="008D7546" w:rsidRPr="00116E02" w:rsidRDefault="008D7546" w:rsidP="008D7546">
      <w:pPr>
        <w:ind w:right="565"/>
        <w:jc w:val="both"/>
        <w:rPr>
          <w:lang w:val="el-GR"/>
        </w:rPr>
      </w:pPr>
      <w:r w:rsidRPr="00116E02">
        <w:rPr>
          <w:b/>
          <w:bCs/>
          <w:lang w:val="el-GR"/>
        </w:rPr>
        <w:t>Στηθαίο Ασφαλείας:</w:t>
      </w:r>
      <w:r w:rsidRPr="00116E02">
        <w:rPr>
          <w:lang w:val="el-GR"/>
        </w:rPr>
        <w:t xml:space="preserve"> Σύστημα αναχαίτισης οχημάτων, το οποίο τοποθετείται κατά μήκος της εξωτερικής οριογραμμής του οδοστρώματος, ή της κεντρικής ή διαχωριστικής νησίδας.</w:t>
      </w:r>
    </w:p>
    <w:p w14:paraId="03020E24" w14:textId="77777777" w:rsidR="008D7546" w:rsidRPr="00116E02" w:rsidRDefault="008D7546" w:rsidP="008D7546">
      <w:pPr>
        <w:ind w:right="565"/>
        <w:jc w:val="both"/>
        <w:rPr>
          <w:lang w:val="el-GR"/>
        </w:rPr>
      </w:pPr>
      <w:r w:rsidRPr="00116E02">
        <w:rPr>
          <w:b/>
          <w:bCs/>
          <w:lang w:val="el-GR"/>
        </w:rPr>
        <w:t>Στοιχείο Συναρμογής Στηθαίων (Μεταβατικό Στοιχείο):</w:t>
      </w:r>
      <w:r w:rsidRPr="00116E02">
        <w:rPr>
          <w:lang w:val="el-GR"/>
        </w:rPr>
        <w:t xml:space="preserve"> Ειδική περίπτωση κατασκευής μιας συναρμογής στηθαίων, που χρησιμεύει στην σύνδεση όμοιου τύπου στηθαίων ασφαλείας (υπό την έννοια του τύπου κατασκευής και του τρόπου λειτουργίας).</w:t>
      </w:r>
    </w:p>
    <w:p w14:paraId="00E53946" w14:textId="77777777" w:rsidR="008D7546" w:rsidRPr="00116E02" w:rsidRDefault="008D7546" w:rsidP="008D7546">
      <w:pPr>
        <w:ind w:right="565"/>
        <w:jc w:val="both"/>
        <w:rPr>
          <w:lang w:val="el-GR"/>
        </w:rPr>
      </w:pPr>
      <w:r w:rsidRPr="00116E02">
        <w:rPr>
          <w:b/>
          <w:bCs/>
          <w:lang w:val="el-GR"/>
        </w:rPr>
        <w:t>Συναρμογή Στηθαίων (Τυπική):</w:t>
      </w:r>
      <w:r w:rsidRPr="00116E02">
        <w:rPr>
          <w:lang w:val="el-GR"/>
        </w:rPr>
        <w:t xml:space="preserve"> Μηχανική σύνδεση μεταξύ στηθαίων ασφαλείας με διαφορετικό τύπο κατασκευής ή/και διαφορετικό τρόπο λειτουργίας.</w:t>
      </w:r>
    </w:p>
    <w:p w14:paraId="74D2DCC3" w14:textId="77777777" w:rsidR="008D7546" w:rsidRPr="00116E02" w:rsidRDefault="008D7546" w:rsidP="008D7546">
      <w:pPr>
        <w:ind w:right="565"/>
        <w:jc w:val="both"/>
        <w:rPr>
          <w:lang w:val="el-GR"/>
        </w:rPr>
      </w:pPr>
      <w:r w:rsidRPr="00116E02">
        <w:rPr>
          <w:b/>
          <w:bCs/>
          <w:lang w:val="el-GR"/>
        </w:rPr>
        <w:t>Συνδετήριο Μέσο:</w:t>
      </w:r>
      <w:r w:rsidRPr="00116E02">
        <w:rPr>
          <w:lang w:val="el-GR"/>
        </w:rPr>
        <w:t xml:space="preserve"> Συνδέσεις μεταξύ δύο κατασκευαστικών μερών ή εξαρτημάτων, που μπορούν να αποσυνδεθούν από το σύστημα χωρίς φθορά των μερών ή εξαρτημάτων (π.χ. κοχλίες, δίσκοι, περικόχλια) καθώς επίσης και τα αγκύρια, τα βύσματα και οι πείροι του συστήματος.</w:t>
      </w:r>
    </w:p>
    <w:p w14:paraId="586C2DBA" w14:textId="77777777" w:rsidR="008D7546" w:rsidRPr="00116E02" w:rsidRDefault="008D7546" w:rsidP="008D7546">
      <w:pPr>
        <w:ind w:right="565"/>
        <w:jc w:val="both"/>
        <w:rPr>
          <w:lang w:val="el-GR"/>
        </w:rPr>
      </w:pPr>
      <w:r w:rsidRPr="00116E02">
        <w:rPr>
          <w:b/>
          <w:bCs/>
          <w:lang w:val="el-GR"/>
        </w:rPr>
        <w:t>Συντήρηση, Κανονική/Τακτική:</w:t>
      </w:r>
      <w:r w:rsidRPr="00116E02">
        <w:rPr>
          <w:lang w:val="el-GR"/>
        </w:rPr>
        <w:t xml:space="preserve"> Εργασίες συντήρησης από την αρμόδια υπηρεσία ή οργανισμό λειτουργίας στον περιβάλλοντα χώρο του συστήματος αναχαίτισης οχημάτων για την διατήρηση και διασφάλιση της λειτουργίας του συστήματος (π.χ. κοπή θάμνων, καθαρισμός στομίων αποχέτευσης).</w:t>
      </w:r>
    </w:p>
    <w:p w14:paraId="49232032" w14:textId="77777777" w:rsidR="008D7546" w:rsidRPr="00116E02" w:rsidRDefault="008D7546" w:rsidP="008D7546">
      <w:pPr>
        <w:ind w:right="565"/>
        <w:jc w:val="both"/>
        <w:rPr>
          <w:lang w:val="el-GR"/>
        </w:rPr>
      </w:pPr>
      <w:r w:rsidRPr="00116E02">
        <w:rPr>
          <w:b/>
          <w:bCs/>
          <w:lang w:val="el-GR"/>
        </w:rPr>
        <w:t>Σύστημα Αναχαίτισης Οχημάτων:</w:t>
      </w:r>
      <w:r w:rsidRPr="00116E02">
        <w:rPr>
          <w:lang w:val="el-GR"/>
        </w:rPr>
        <w:t xml:space="preserve"> Σύστημα (εξοπλισμός) ασφαλείας, που τοποθετείται σε οδούς και το οποίο αποβλέπει στην συγκράτηση ή επαναφορά ή αλλαγή κατεύθυνσης ενός εκτρεπόμενου από το οδόστρωμα οχήματος (στηθαίο ασφαλείας, συναρμογή στηθαίων, απόληξη στηθαίου καθώς και σύστημα απορρόφησης ενέργειας πρόσκρουσης).</w:t>
      </w:r>
    </w:p>
    <w:p w14:paraId="63970005" w14:textId="77777777" w:rsidR="008D7546" w:rsidRPr="00116E02" w:rsidRDefault="008D7546" w:rsidP="008D7546">
      <w:pPr>
        <w:ind w:right="565"/>
        <w:jc w:val="both"/>
        <w:rPr>
          <w:lang w:val="el-GR"/>
        </w:rPr>
      </w:pPr>
      <w:r w:rsidRPr="00116E02">
        <w:rPr>
          <w:b/>
          <w:bCs/>
          <w:lang w:val="el-GR"/>
        </w:rPr>
        <w:lastRenderedPageBreak/>
        <w:t xml:space="preserve">Συντήρηση, Ειδική: </w:t>
      </w:r>
      <w:r w:rsidRPr="00116E02">
        <w:rPr>
          <w:lang w:val="el-GR"/>
        </w:rPr>
        <w:t>Ειδικές εργασίες πάνω στο σύστημα αναχαίτισης οχημάτων, οι οποίες είναι αναγκαίες για την διατήρηση της λειτουργίας του συστήματος.</w:t>
      </w:r>
    </w:p>
    <w:p w14:paraId="32E8A233" w14:textId="77777777" w:rsidR="008D7546" w:rsidRPr="00116E02" w:rsidRDefault="008D7546" w:rsidP="008D7546">
      <w:pPr>
        <w:ind w:right="565"/>
        <w:jc w:val="both"/>
        <w:rPr>
          <w:lang w:val="el-GR"/>
        </w:rPr>
      </w:pPr>
      <w:r w:rsidRPr="00116E02">
        <w:rPr>
          <w:b/>
          <w:bCs/>
          <w:lang w:val="el-GR"/>
        </w:rPr>
        <w:t xml:space="preserve">Οργανισμός ή Φορέας ή Οίκος Χορήγησης Πιστοποιητικού/Βεβαίωσης Ελέγχου (δοκιμής πρόσκρουσης): Διαπιστευμένος Οργανισμός ή </w:t>
      </w:r>
      <w:r w:rsidRPr="00116E02">
        <w:rPr>
          <w:lang w:val="el-GR"/>
        </w:rPr>
        <w:t>Φορέας ή οίκος  αποδεκτός από το Υπουργείο Υποδομών και Μεταφορών</w:t>
      </w:r>
      <w:r w:rsidRPr="00116E02">
        <w:rPr>
          <w:b/>
          <w:bCs/>
          <w:lang w:val="el-GR"/>
        </w:rPr>
        <w:t xml:space="preserve"> </w:t>
      </w:r>
      <w:r w:rsidRPr="00116E02">
        <w:rPr>
          <w:lang w:val="el-GR"/>
        </w:rPr>
        <w:t xml:space="preserve">για τον έλεγχο τήρησης των κανόνων που περιλαμβάνονται στις παρούσες  Οδηγίες για τις συναρμογές στηθαίων και ο οποίος εκδίδει το σχετικό πιστοποιητικό ή βεβαίωση επιδόσεων δοκιμής πρόσκρουσης. Το πιστοποιητικό ή βεβαίωση επιδόσεων δεν αποτελεί πιστοποιητικό συμμόρφωσης για έκδοση σήματος </w:t>
      </w:r>
      <w:r>
        <w:rPr>
          <w:lang w:val="de-DE"/>
        </w:rPr>
        <w:t>CE</w:t>
      </w:r>
      <w:r w:rsidRPr="00116E02">
        <w:rPr>
          <w:lang w:val="el-GR"/>
        </w:rPr>
        <w:t xml:space="preserve">, δεδομένου ότι για συναρμογές στηθαίων δεν προβλέπεται ακόμη η χορήγηση σήματος </w:t>
      </w:r>
      <w:r>
        <w:rPr>
          <w:lang w:val="de-DE"/>
        </w:rPr>
        <w:t>CE</w:t>
      </w:r>
      <w:r w:rsidRPr="00116E02">
        <w:rPr>
          <w:lang w:val="el-GR"/>
        </w:rPr>
        <w:t>.</w:t>
      </w:r>
    </w:p>
    <w:p w14:paraId="21A344F6" w14:textId="77777777" w:rsidR="008D7546" w:rsidRPr="00116E02" w:rsidRDefault="008D7546" w:rsidP="008D7546">
      <w:pPr>
        <w:jc w:val="both"/>
        <w:rPr>
          <w:lang w:val="el-GR"/>
        </w:rPr>
      </w:pPr>
    </w:p>
    <w:p w14:paraId="0F996152" w14:textId="77777777" w:rsidR="008D7546" w:rsidRPr="00116E02" w:rsidRDefault="008D7546" w:rsidP="008D7546">
      <w:pPr>
        <w:jc w:val="both"/>
        <w:rPr>
          <w:lang w:val="el-GR"/>
        </w:rPr>
      </w:pPr>
    </w:p>
    <w:p w14:paraId="0A373300" w14:textId="77777777" w:rsidR="008D7546" w:rsidRDefault="008D7546" w:rsidP="008D7546">
      <w:pPr>
        <w:pStyle w:val="Heading1"/>
        <w:keepNext/>
        <w:keepLines/>
        <w:widowControl/>
        <w:numPr>
          <w:ilvl w:val="0"/>
          <w:numId w:val="80"/>
        </w:numPr>
        <w:pBdr>
          <w:bottom w:val="single" w:sz="4" w:space="1" w:color="auto"/>
        </w:pBdr>
        <w:autoSpaceDE/>
        <w:autoSpaceDN/>
        <w:spacing w:line="259" w:lineRule="auto"/>
        <w:ind w:left="567" w:right="565" w:hanging="567"/>
      </w:pPr>
      <w:bookmarkStart w:id="230" w:name="_Toc75197086"/>
      <w:r>
        <w:t>Απαιτήσεις Συναρμογών Στηθαίων</w:t>
      </w:r>
      <w:bookmarkEnd w:id="230"/>
    </w:p>
    <w:p w14:paraId="02AC40EC" w14:textId="77777777" w:rsidR="008D7546" w:rsidRDefault="008D7546" w:rsidP="008D7546">
      <w:pPr>
        <w:pStyle w:val="Heading2"/>
        <w:keepNext/>
        <w:keepLines/>
        <w:widowControl/>
        <w:numPr>
          <w:ilvl w:val="1"/>
          <w:numId w:val="80"/>
        </w:numPr>
        <w:autoSpaceDE/>
        <w:autoSpaceDN/>
        <w:ind w:left="567" w:hanging="567"/>
      </w:pPr>
      <w:bookmarkStart w:id="231" w:name="_Toc75197087"/>
      <w:r>
        <w:t>Γενικές Απαιτήσεις</w:t>
      </w:r>
      <w:bookmarkEnd w:id="231"/>
    </w:p>
    <w:p w14:paraId="254360DF" w14:textId="77777777" w:rsidR="008D7546" w:rsidRPr="00116E02" w:rsidRDefault="008D7546" w:rsidP="008D7546">
      <w:pPr>
        <w:pStyle w:val="ListParagraph"/>
        <w:widowControl/>
        <w:numPr>
          <w:ilvl w:val="0"/>
          <w:numId w:val="84"/>
        </w:numPr>
        <w:autoSpaceDE/>
        <w:autoSpaceDN/>
        <w:spacing w:before="120" w:after="120"/>
        <w:ind w:left="567" w:right="565" w:hanging="567"/>
        <w:jc w:val="both"/>
        <w:rPr>
          <w:lang w:val="el-GR"/>
        </w:rPr>
      </w:pPr>
      <w:r w:rsidRPr="00116E02">
        <w:rPr>
          <w:lang w:val="el-GR"/>
        </w:rPr>
        <w:t>Συναρμογές στηθαίων συνδέουν μεταξύ τους δύο στηθαία ασφαλείας διαφορετικού τύπου ή/και διαφορετικού τρόπου λειτουργίας.</w:t>
      </w:r>
    </w:p>
    <w:p w14:paraId="24E81B44" w14:textId="77777777" w:rsidR="008D7546" w:rsidRPr="00116E02" w:rsidRDefault="008D7546" w:rsidP="008D7546">
      <w:pPr>
        <w:pStyle w:val="ListParagraph"/>
        <w:widowControl/>
        <w:numPr>
          <w:ilvl w:val="0"/>
          <w:numId w:val="84"/>
        </w:numPr>
        <w:autoSpaceDE/>
        <w:autoSpaceDN/>
        <w:spacing w:before="120" w:after="120"/>
        <w:ind w:left="567" w:right="565" w:hanging="567"/>
        <w:jc w:val="both"/>
        <w:rPr>
          <w:lang w:val="el-GR"/>
        </w:rPr>
      </w:pPr>
      <w:r w:rsidRPr="00116E02">
        <w:rPr>
          <w:lang w:val="el-GR"/>
        </w:rPr>
        <w:t>Συναρμογές στηθαίων απαιτούνται επίσης για την σύνδεση δύο στηθαίων ασφαλείας, τα οποία έχουν υποστεί επιτυχή δοκιμή πρόσκρουσης για διαφορετικές περιπτώσεις εγκατάστασης ή τοποθέτησης (π.χ. μεταξύ στηθαίων σε οδό εκτός τεχνικού και μεταξύ στηθαίων σε οδό με τεχνικό).</w:t>
      </w:r>
    </w:p>
    <w:p w14:paraId="776AB86C" w14:textId="77777777" w:rsidR="008D7546" w:rsidRPr="00116E02" w:rsidRDefault="008D7546" w:rsidP="008D7546">
      <w:pPr>
        <w:pStyle w:val="ListParagraph"/>
        <w:widowControl/>
        <w:numPr>
          <w:ilvl w:val="0"/>
          <w:numId w:val="84"/>
        </w:numPr>
        <w:autoSpaceDE/>
        <w:autoSpaceDN/>
        <w:spacing w:before="120" w:after="120"/>
        <w:ind w:left="567" w:right="565" w:hanging="567"/>
        <w:jc w:val="both"/>
        <w:rPr>
          <w:lang w:val="el-GR"/>
        </w:rPr>
      </w:pPr>
      <w:r w:rsidRPr="00116E02">
        <w:rPr>
          <w:lang w:val="el-GR"/>
        </w:rPr>
        <w:t xml:space="preserve">Όταν συνδέονται μεταξύ τους δύο ίδια στηθαία ασφαλείας, που διαθέτουν διαφορετική ικανότητα συγκράτησης (π.χ. μεταξύ πιστοποιημένων στηθαίων ικανότητας πρόσκρουσης Η2 και </w:t>
      </w:r>
      <w:r>
        <w:rPr>
          <w:lang w:val="de-DE"/>
        </w:rPr>
        <w:t>H</w:t>
      </w:r>
      <w:r w:rsidRPr="00116E02">
        <w:rPr>
          <w:lang w:val="el-GR"/>
        </w:rPr>
        <w:t>4</w:t>
      </w:r>
      <w:r>
        <w:rPr>
          <w:lang w:val="de-DE"/>
        </w:rPr>
        <w:t>b</w:t>
      </w:r>
      <w:r w:rsidRPr="00116E02">
        <w:rPr>
          <w:lang w:val="el-GR"/>
        </w:rPr>
        <w:t xml:space="preserve"> ή </w:t>
      </w:r>
      <w:r>
        <w:rPr>
          <w:lang w:val="de-DE"/>
        </w:rPr>
        <w:t>L</w:t>
      </w:r>
      <w:r w:rsidRPr="00116E02">
        <w:rPr>
          <w:lang w:val="el-GR"/>
        </w:rPr>
        <w:t xml:space="preserve">2 και </w:t>
      </w:r>
      <w:r>
        <w:t>L</w:t>
      </w:r>
      <w:r w:rsidRPr="00116E02">
        <w:rPr>
          <w:lang w:val="el-GR"/>
        </w:rPr>
        <w:t>4</w:t>
      </w:r>
      <w:r>
        <w:t>b</w:t>
      </w:r>
      <w:r w:rsidRPr="00116E02">
        <w:rPr>
          <w:lang w:val="el-GR"/>
        </w:rPr>
        <w:t>) τότε δεν πρόκειται για μια συναρμογή στηθαίων. Η σύνδεση στην περίπτωση αυτή μπορεί να γίνει χωρίς ιδιαίτερες τεχνικές απαιτήσεις.</w:t>
      </w:r>
    </w:p>
    <w:p w14:paraId="5431F454" w14:textId="77777777" w:rsidR="008D7546" w:rsidRDefault="008D7546" w:rsidP="008D7546">
      <w:pPr>
        <w:pStyle w:val="ListParagraph"/>
        <w:widowControl/>
        <w:numPr>
          <w:ilvl w:val="0"/>
          <w:numId w:val="84"/>
        </w:numPr>
        <w:autoSpaceDE/>
        <w:autoSpaceDN/>
        <w:spacing w:before="120" w:after="120"/>
        <w:ind w:left="567" w:right="565" w:hanging="567"/>
        <w:jc w:val="both"/>
      </w:pPr>
      <w:r w:rsidRPr="00116E02">
        <w:rPr>
          <w:lang w:val="el-GR"/>
        </w:rPr>
        <w:t xml:space="preserve">Αναφορικά με τις απαιτήσεις επιδόσεων διακρίνεται η σύνδεση στηθαίων σε </w:t>
      </w:r>
      <w:r w:rsidRPr="00116E02">
        <w:rPr>
          <w:b/>
          <w:bCs/>
          <w:lang w:val="el-GR"/>
        </w:rPr>
        <w:t>τυπικές</w:t>
      </w:r>
      <w:r w:rsidRPr="00116E02">
        <w:rPr>
          <w:lang w:val="el-GR"/>
        </w:rPr>
        <w:t xml:space="preserve"> </w:t>
      </w:r>
      <w:r w:rsidRPr="00116E02">
        <w:rPr>
          <w:b/>
          <w:bCs/>
          <w:lang w:val="el-GR"/>
        </w:rPr>
        <w:t>συναρμογές</w:t>
      </w:r>
      <w:r w:rsidRPr="00116E02">
        <w:rPr>
          <w:lang w:val="el-GR"/>
        </w:rPr>
        <w:t xml:space="preserve"> στηθαίων (κατασκευές συναρμογών) και </w:t>
      </w:r>
      <w:r w:rsidRPr="00116E02">
        <w:rPr>
          <w:b/>
          <w:bCs/>
          <w:lang w:val="el-GR"/>
        </w:rPr>
        <w:t>στοιχεία συναρμογής</w:t>
      </w:r>
      <w:r w:rsidRPr="00116E02">
        <w:rPr>
          <w:lang w:val="el-GR"/>
        </w:rPr>
        <w:t xml:space="preserve"> (στηθαίων). </w:t>
      </w:r>
      <w:r>
        <w:t>Σύμφωνα με αυτή την</w:t>
      </w:r>
    </w:p>
    <w:p w14:paraId="1B772657" w14:textId="77777777" w:rsidR="008D7546" w:rsidRPr="00116E02" w:rsidRDefault="008D7546" w:rsidP="008D7546">
      <w:pPr>
        <w:spacing w:before="120" w:after="120"/>
        <w:ind w:left="1134" w:right="-2"/>
        <w:jc w:val="both"/>
        <w:rPr>
          <w:lang w:val="el-GR"/>
        </w:rPr>
      </w:pPr>
      <w:r w:rsidRPr="00116E02">
        <w:rPr>
          <w:lang w:val="el-GR"/>
        </w:rPr>
        <w:t>διάκριση τα στοιχεία συναρμογής στηθαίων αποτελούν ειδική κατηγορία και περίπτωση των τυπικών συναρμογών στηθαίων.</w:t>
      </w:r>
    </w:p>
    <w:p w14:paraId="450699B1" w14:textId="77777777" w:rsidR="008D7546" w:rsidRPr="00116E02" w:rsidRDefault="008D7546" w:rsidP="008D7546">
      <w:pPr>
        <w:pStyle w:val="ListParagraph"/>
        <w:widowControl/>
        <w:numPr>
          <w:ilvl w:val="0"/>
          <w:numId w:val="84"/>
        </w:numPr>
        <w:autoSpaceDE/>
        <w:autoSpaceDN/>
        <w:spacing w:before="120" w:after="120"/>
        <w:ind w:left="1134" w:hanging="567"/>
        <w:jc w:val="both"/>
        <w:rPr>
          <w:lang w:val="el-GR"/>
        </w:rPr>
      </w:pPr>
      <w:r w:rsidRPr="00116E02">
        <w:rPr>
          <w:lang w:val="el-GR"/>
        </w:rPr>
        <w:t>Όλοι οι κανόνες που ακολουθούν και αναφέρονται στις (τυπικές) συναρμογές στηθαίων ισχύουν και για τα στοιχεία συναρμογών (στηθαίων), εφόσον δεν υπάρχει ανάγκη ικανοποίησης ιδιαίτερων και διαφορετικών κανόνων από αυτούς των τυπικών συναρμογών στους οποίους όμως απαιτείται να γίνεται ρητή αναφορά διάκρισης κάθε φορά.</w:t>
      </w:r>
    </w:p>
    <w:p w14:paraId="2942FD15" w14:textId="77777777" w:rsidR="008D7546" w:rsidRPr="00116E02" w:rsidRDefault="008D7546" w:rsidP="008D7546">
      <w:pPr>
        <w:pStyle w:val="ListParagraph"/>
        <w:widowControl/>
        <w:numPr>
          <w:ilvl w:val="0"/>
          <w:numId w:val="84"/>
        </w:numPr>
        <w:autoSpaceDE/>
        <w:autoSpaceDN/>
        <w:spacing w:before="120" w:after="120"/>
        <w:ind w:left="1134" w:hanging="567"/>
        <w:jc w:val="both"/>
        <w:rPr>
          <w:lang w:val="el-GR"/>
        </w:rPr>
      </w:pPr>
      <w:r w:rsidRPr="00116E02">
        <w:rPr>
          <w:lang w:val="el-GR"/>
        </w:rPr>
        <w:t>Όσον αφορά στην ικανότητα συγκράτησης, στις δοκιμές πρόσκρουσης, στο λειτουργικό πλάτος, στην δυναμική παραμόρφωση και στην σφοδρότητα πρόσκρουσης καθώς και στα κριτήρια παραλαβής και διαδικασίες ελέγχου ισχύουν για τις συναρμογές στηθαίων οι ίδιοι ορισμοί και κατηγορίες κατάταξης, όπως αυτές ορίζονται στο εναρμονισμένο πρότυπο ΕΛΟΤ ΕΝ 1317-2.</w:t>
      </w:r>
    </w:p>
    <w:p w14:paraId="09F3EA0C" w14:textId="77777777" w:rsidR="008D7546" w:rsidRPr="00116E02" w:rsidRDefault="008D7546" w:rsidP="008D7546">
      <w:pPr>
        <w:pStyle w:val="ListParagraph"/>
        <w:widowControl/>
        <w:numPr>
          <w:ilvl w:val="0"/>
          <w:numId w:val="84"/>
        </w:numPr>
        <w:autoSpaceDE/>
        <w:autoSpaceDN/>
        <w:spacing w:before="120" w:after="120"/>
        <w:ind w:left="1134" w:hanging="567"/>
        <w:jc w:val="both"/>
        <w:rPr>
          <w:lang w:val="el-GR"/>
        </w:rPr>
      </w:pPr>
      <w:r w:rsidRPr="00116E02">
        <w:rPr>
          <w:lang w:val="el-GR"/>
        </w:rPr>
        <w:t>Η ικανότητα συγκράτησης μιας συναρμογής στηθαίων οφείλει να μην είναι ούτε μικρότερη από την μικρότερη επίδοση ούτε μεγαλύτερη από την μεγαλύτερη επίδοση που διαθέτουν τα μεταξύ τους συνδεόμενα στηθαία ασφαλείας.</w:t>
      </w:r>
    </w:p>
    <w:p w14:paraId="6D66728C" w14:textId="77777777" w:rsidR="008D7546" w:rsidRPr="00116E02" w:rsidRDefault="008D7546" w:rsidP="008D7546">
      <w:pPr>
        <w:pStyle w:val="ListParagraph"/>
        <w:widowControl/>
        <w:numPr>
          <w:ilvl w:val="0"/>
          <w:numId w:val="84"/>
        </w:numPr>
        <w:autoSpaceDE/>
        <w:autoSpaceDN/>
        <w:spacing w:before="120" w:after="120"/>
        <w:ind w:left="1134" w:hanging="567"/>
        <w:jc w:val="both"/>
        <w:rPr>
          <w:lang w:val="el-GR"/>
        </w:rPr>
      </w:pPr>
      <w:r w:rsidRPr="00116E02">
        <w:rPr>
          <w:lang w:val="el-GR"/>
        </w:rPr>
        <w:t>Το λειτουργικό πλάτος μιας συναρμογής στηθαίου δεν επιτρέπεται να υπερβαίνει το μεγαλύτερο λειτουργικό πλάτος, που διαθέτουν τα δύο μεταξύ τους συνδεόμενα στηθαία ασφαλείας.</w:t>
      </w:r>
    </w:p>
    <w:p w14:paraId="0E455ACD" w14:textId="77777777" w:rsidR="008D7546" w:rsidRPr="00116E02" w:rsidRDefault="008D7546" w:rsidP="008D7546">
      <w:pPr>
        <w:pStyle w:val="ListParagraph"/>
        <w:widowControl/>
        <w:numPr>
          <w:ilvl w:val="0"/>
          <w:numId w:val="84"/>
        </w:numPr>
        <w:autoSpaceDE/>
        <w:autoSpaceDN/>
        <w:spacing w:before="120" w:after="120"/>
        <w:ind w:left="1134" w:hanging="567"/>
        <w:jc w:val="both"/>
        <w:rPr>
          <w:lang w:val="el-GR"/>
        </w:rPr>
      </w:pPr>
      <w:r w:rsidRPr="00116E02">
        <w:rPr>
          <w:lang w:val="el-GR"/>
        </w:rPr>
        <w:t xml:space="preserve">Οι συναρμογές στηθαίων δεν επιτρέπεται να παρουσιάζουν αιχμηρά ή προεξέχοντα μέρη ή κατασκευαστικά στοιχεία, τα οποία θα μπορούσαν να καταστούν επικίνδυνα για τους χρήστες της οδού. Μέρη και κατασκευαστικά στοιχεία που είναι μορφολογικά επικίνδυνα (π.χ. σχισμογενείς αρμοί διαστολής με επικάλυψη ίση ή μεγαλύτερη από 2 </w:t>
      </w:r>
      <w:r>
        <w:rPr>
          <w:lang w:val="de-DE"/>
        </w:rPr>
        <w:t>cm</w:t>
      </w:r>
      <w:r w:rsidRPr="00116E02">
        <w:rPr>
          <w:lang w:val="el-GR"/>
        </w:rPr>
        <w:t xml:space="preserve"> / μετατοπισμένοι αμβλείς αρμοί με διάταξη αντίθετα προς το ρεύμα κυκλοφορίας, ορθοστάτες ή συρματόσκοινα εν μέρει ή καθολικά εκτεθειμένα προς την πλευρά της κυκλοφορίας, μέγιστα κατακόρυφα διάκενα αρμών στηθαίων από σκυρόδεμα με εύρος άνω των 4 </w:t>
      </w:r>
      <w:r>
        <w:rPr>
          <w:lang w:val="de-DE"/>
        </w:rPr>
        <w:t>cm</w:t>
      </w:r>
      <w:r w:rsidRPr="00116E02">
        <w:rPr>
          <w:lang w:val="el-GR"/>
        </w:rPr>
        <w:t>) πρέπει κατά συνέπεια να αποφεύγονται. Η επικάλυψη των αρμών πρέπει να γίνεται κατά την κατεύθυνση της κυκλοφορίας.</w:t>
      </w:r>
    </w:p>
    <w:p w14:paraId="15B91A5B" w14:textId="77777777" w:rsidR="008D7546" w:rsidRPr="00116E02" w:rsidRDefault="008D7546" w:rsidP="008D7546">
      <w:pPr>
        <w:pStyle w:val="ListParagraph"/>
        <w:widowControl/>
        <w:numPr>
          <w:ilvl w:val="0"/>
          <w:numId w:val="84"/>
        </w:numPr>
        <w:autoSpaceDE/>
        <w:autoSpaceDN/>
        <w:spacing w:before="120" w:after="120"/>
        <w:ind w:left="1134" w:hanging="567"/>
        <w:jc w:val="both"/>
        <w:rPr>
          <w:lang w:val="el-GR"/>
        </w:rPr>
      </w:pPr>
      <w:r w:rsidRPr="00116E02">
        <w:rPr>
          <w:lang w:val="el-GR"/>
        </w:rPr>
        <w:t xml:space="preserve">Μία συναρμογή στηθαίων αρχίζει στην θέση, όπου το συνδεόμενο πιστοποιημένο στηθαίο ασφαλείας μεταβάλλεται όσον αφορά στην μορφή, στα μέρη και στην θεμελίωση του (π.χ. τύπος θεμελίωσης, </w:t>
      </w:r>
      <w:r w:rsidRPr="00116E02">
        <w:rPr>
          <w:lang w:val="el-GR"/>
        </w:rPr>
        <w:lastRenderedPageBreak/>
        <w:t>στερέωση πρόσθετων εξαρτημάτων και κατασκευαστικών στοιχείων, μεταβολή ύψους, πλάτους κλπ.) και περατώνεται στην θέση, όπου αρχίζει το επόμενο πιστοποιημένο στηθαίο ασφαλείας. Η απόσταση μεταξύ αυτών των δύο θέσεων είναι το μήκος της συναρμογής στηθαίων. Εφόσον υφίστανται αρμοί διαστολής, τότε το μήκος του εκτείνεται μέχρι την θέση του επόμενου αρμού διαστολής.</w:t>
      </w:r>
    </w:p>
    <w:p w14:paraId="7934CB27" w14:textId="77777777" w:rsidR="008D7546" w:rsidRPr="00116E02" w:rsidRDefault="008D7546" w:rsidP="008D7546">
      <w:pPr>
        <w:pStyle w:val="ListParagraph"/>
        <w:widowControl/>
        <w:numPr>
          <w:ilvl w:val="0"/>
          <w:numId w:val="84"/>
        </w:numPr>
        <w:autoSpaceDE/>
        <w:autoSpaceDN/>
        <w:spacing w:before="120" w:after="120"/>
        <w:ind w:left="1134" w:hanging="567"/>
        <w:jc w:val="both"/>
        <w:rPr>
          <w:lang w:val="el-GR"/>
        </w:rPr>
      </w:pPr>
      <w:r w:rsidRPr="00116E02">
        <w:rPr>
          <w:lang w:val="el-GR"/>
        </w:rPr>
        <w:t>Ως πλάτος της συναρμογής στηθαίων ορίζεται η μέγιστη απόσταση μεταξύ του εμπρόσθιου και του οπίσθιου άκρου του στηθαίου, που εμφανίζεται στο σύνολο του μήκους του. Ως εμπρόσθιο άκρο θεωρείται στην προκειμένη περίπτωση το σημείο της συναρμογής στηθαίων, που βρίσκεται πλησιέστερα προς την κυκλοφορία των οχημάτων και το οπίσθιο άκρο το σημείο, που βρίσκεται στην μεγαλύτερη απόσταση από αυτήν (Σχήμα 1).</w:t>
      </w:r>
    </w:p>
    <w:p w14:paraId="79629CE9" w14:textId="77777777" w:rsidR="008D7546" w:rsidRPr="00116E02" w:rsidRDefault="008D7546" w:rsidP="008D7546">
      <w:pPr>
        <w:pStyle w:val="ListParagraph"/>
        <w:widowControl/>
        <w:numPr>
          <w:ilvl w:val="0"/>
          <w:numId w:val="84"/>
        </w:numPr>
        <w:autoSpaceDE/>
        <w:autoSpaceDN/>
        <w:spacing w:before="120" w:after="120"/>
        <w:ind w:left="1134" w:hanging="567"/>
        <w:jc w:val="both"/>
        <w:rPr>
          <w:lang w:val="el-GR"/>
        </w:rPr>
      </w:pPr>
      <w:r w:rsidRPr="00116E02">
        <w:rPr>
          <w:lang w:val="el-GR"/>
        </w:rPr>
        <w:t>Οι συναρμογές στηθαίων δεν επιτρέπεται να είναι χαμηλότερα από το χαμηλότερο από τα δύο συνδεόμενα στηθαία ασφαλείας.</w:t>
      </w:r>
    </w:p>
    <w:p w14:paraId="572A9FB0" w14:textId="77777777" w:rsidR="008D7546" w:rsidRPr="00116E02" w:rsidRDefault="008D7546" w:rsidP="008D7546">
      <w:pPr>
        <w:pStyle w:val="ListParagraph"/>
        <w:widowControl/>
        <w:numPr>
          <w:ilvl w:val="0"/>
          <w:numId w:val="84"/>
        </w:numPr>
        <w:autoSpaceDE/>
        <w:autoSpaceDN/>
        <w:spacing w:before="120" w:after="120"/>
        <w:ind w:left="1134" w:hanging="567"/>
        <w:jc w:val="both"/>
        <w:rPr>
          <w:lang w:val="el-GR"/>
        </w:rPr>
      </w:pPr>
      <w:r w:rsidRPr="00116E02">
        <w:rPr>
          <w:lang w:val="el-GR"/>
        </w:rPr>
        <w:t xml:space="preserve">Η συναρμογή στηθαίων δεν επιτρέπεται να υπερβαίνει κατά 10 </w:t>
      </w:r>
      <w:r>
        <w:rPr>
          <w:lang w:val="de-DE"/>
        </w:rPr>
        <w:t>cm</w:t>
      </w:r>
      <w:r w:rsidRPr="00116E02">
        <w:rPr>
          <w:lang w:val="el-GR"/>
        </w:rPr>
        <w:t xml:space="preserve"> το υψηλότερο από τα δύο συνδεόμενα στηθαία ασφαλείας.</w:t>
      </w:r>
    </w:p>
    <w:p w14:paraId="193D0552" w14:textId="77777777" w:rsidR="008D7546" w:rsidRPr="00116E02" w:rsidRDefault="008D7546" w:rsidP="008D7546">
      <w:pPr>
        <w:pStyle w:val="ListParagraph"/>
        <w:widowControl/>
        <w:numPr>
          <w:ilvl w:val="0"/>
          <w:numId w:val="84"/>
        </w:numPr>
        <w:autoSpaceDE/>
        <w:autoSpaceDN/>
        <w:spacing w:before="120" w:after="120"/>
        <w:ind w:left="1134" w:hanging="567"/>
        <w:jc w:val="both"/>
        <w:rPr>
          <w:lang w:val="el-GR"/>
        </w:rPr>
      </w:pPr>
      <w:r w:rsidRPr="00116E02">
        <w:rPr>
          <w:lang w:val="el-GR"/>
        </w:rPr>
        <w:t>Η προσαρμογή του πλάτους των συνδεόμενων στηθαίων ασφαλείας μέσω της συναρμογής στηθαίων οφείλει να γίνει με μέγιστη κλίση 1:20 στην πλευρά της πρόσκρουσης. Η προσαρμογή του ύψους μέσω της συναρμογής στηθαίων οφείλει να διαμορφώνεται όσο πιο ομαλά αυτό είναι εφικτό.</w:t>
      </w:r>
    </w:p>
    <w:p w14:paraId="5501E138" w14:textId="77777777" w:rsidR="008D7546" w:rsidRPr="00116E02" w:rsidRDefault="008D7546" w:rsidP="008D7546">
      <w:pPr>
        <w:pStyle w:val="ListParagraph"/>
        <w:widowControl/>
        <w:numPr>
          <w:ilvl w:val="0"/>
          <w:numId w:val="84"/>
        </w:numPr>
        <w:autoSpaceDE/>
        <w:autoSpaceDN/>
        <w:spacing w:before="240" w:after="160" w:line="259" w:lineRule="auto"/>
        <w:ind w:left="1134" w:hanging="567"/>
        <w:contextualSpacing/>
        <w:jc w:val="both"/>
        <w:rPr>
          <w:lang w:val="el-GR"/>
        </w:rPr>
      </w:pPr>
      <w:r w:rsidRPr="00116E02">
        <w:rPr>
          <w:lang w:val="el-GR"/>
        </w:rPr>
        <w:t>Επιτρέπονται συναρμογές στηθαίων μόνο, εφόσον δεν απαιτείται ειδική συντήρηση, προκειμένου αυτά να καθίστανται λειτουργικά. Απαραίτητες εργασίες επισκευής στις συναρμογές στηθαίων εξ αιτίας προσκρούσεων δεν θεωρούνται ως εργασίες συντήρησης.</w:t>
      </w:r>
    </w:p>
    <w:p w14:paraId="442A17A8" w14:textId="77777777" w:rsidR="008D7546" w:rsidRPr="00116E02" w:rsidRDefault="008D7546" w:rsidP="008D7546">
      <w:pPr>
        <w:spacing w:before="240"/>
        <w:jc w:val="both"/>
        <w:rPr>
          <w:lang w:val="el-GR"/>
        </w:rPr>
      </w:pPr>
    </w:p>
    <w:p w14:paraId="1DDA5A9B" w14:textId="77777777" w:rsidR="008D7546" w:rsidRPr="00116E02" w:rsidRDefault="008D7546" w:rsidP="008D7546">
      <w:pPr>
        <w:rPr>
          <w:lang w:val="el-GR"/>
        </w:rPr>
      </w:pPr>
      <w:r>
        <w:rPr>
          <w:noProof/>
          <w:lang w:val="el-GR" w:eastAsia="zh-CN"/>
        </w:rPr>
        <mc:AlternateContent>
          <mc:Choice Requires="wps">
            <w:drawing>
              <wp:anchor distT="45720" distB="45720" distL="114300" distR="114300" simplePos="0" relativeHeight="251741291" behindDoc="0" locked="0" layoutInCell="1" allowOverlap="1" wp14:anchorId="1845B0D7" wp14:editId="449DE1BA">
                <wp:simplePos x="0" y="0"/>
                <wp:positionH relativeFrom="margin">
                  <wp:posOffset>4287520</wp:posOffset>
                </wp:positionH>
                <wp:positionV relativeFrom="paragraph">
                  <wp:posOffset>53975</wp:posOffset>
                </wp:positionV>
                <wp:extent cx="998220" cy="251460"/>
                <wp:effectExtent l="0" t="0" r="0" b="0"/>
                <wp:wrapNone/>
                <wp:docPr id="509"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8220" cy="251460"/>
                        </a:xfrm>
                        <a:prstGeom prst="rect">
                          <a:avLst/>
                        </a:prstGeom>
                        <a:solidFill>
                          <a:srgbClr val="FFFFFF"/>
                        </a:solidFill>
                        <a:ln w="9525">
                          <a:noFill/>
                          <a:miter lim="800000"/>
                          <a:headEnd/>
                          <a:tailEnd/>
                        </a:ln>
                      </wps:spPr>
                      <wps:txbx>
                        <w:txbxContent>
                          <w:p w14:paraId="0559D892" w14:textId="77777777" w:rsidR="008D7546" w:rsidRPr="0051271C" w:rsidRDefault="008D7546" w:rsidP="008D7546">
                            <w:r>
                              <w:t>οπίσθιο άκρο</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2" o:spid="_x0000_s1328" type="#_x0000_t202" style="position:absolute;margin-left:337.6pt;margin-top:4.25pt;width:78.6pt;height:19.8pt;z-index:25174129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" stroked="f">
                <v:textbox>
                  <w:txbxContent>
                    <w:p w14:paraId="0559D892" w14:textId="77777777" w:rsidR="008D7546" w:rsidRPr="0051271C" w:rsidRDefault="008D7546" w:rsidP="008D7546">
                      <w:r>
                        <w:t>οπίσθιο άκρο</w:t>
                      </w:r>
                    </w:p>
                  </w:txbxContent>
                </v:textbox>
                <w10:wrap anchorx="margin"/>
              </v:shape>
            </w:pict>
          </mc:Fallback>
        </mc:AlternateContent>
      </w:r>
      <w:r w:rsidRPr="00BC5F45">
        <w:rPr>
          <w:noProof/>
          <w:lang w:val="el-GR" w:eastAsia="zh-CN"/>
        </w:rPr>
        <w:drawing>
          <wp:anchor distT="0" distB="0" distL="114300" distR="114300" simplePos="0" relativeHeight="251740267" behindDoc="0" locked="0" layoutInCell="1" allowOverlap="1" wp14:anchorId="77E96A31" wp14:editId="509BE0E5">
            <wp:simplePos x="0" y="0"/>
            <wp:positionH relativeFrom="column">
              <wp:posOffset>0</wp:posOffset>
            </wp:positionH>
            <wp:positionV relativeFrom="paragraph">
              <wp:posOffset>0</wp:posOffset>
            </wp:positionV>
            <wp:extent cx="5274310" cy="2315210"/>
            <wp:effectExtent l="0" t="0" r="2540" b="8890"/>
            <wp:wrapNone/>
            <wp:docPr id="558"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274310" cy="2315210"/>
                    </a:xfrm>
                    <a:prstGeom prst="rect">
                      <a:avLst/>
                    </a:prstGeom>
                    <a:noFill/>
                    <a:ln>
                      <a:noFill/>
                    </a:ln>
                  </pic:spPr>
                </pic:pic>
              </a:graphicData>
            </a:graphic>
          </wp:anchor>
        </w:drawing>
      </w:r>
    </w:p>
    <w:p w14:paraId="5CD2A63A" w14:textId="77777777" w:rsidR="008D7546" w:rsidRPr="00116E02" w:rsidRDefault="008D7546" w:rsidP="008D7546">
      <w:pPr>
        <w:rPr>
          <w:b/>
          <w:bCs/>
          <w:lang w:val="el-GR"/>
        </w:rPr>
      </w:pPr>
      <w:r>
        <w:rPr>
          <w:noProof/>
          <w:lang w:val="el-GR" w:eastAsia="zh-CN"/>
        </w:rPr>
        <mc:AlternateContent>
          <mc:Choice Requires="wps">
            <w:drawing>
              <wp:anchor distT="45720" distB="45720" distL="114300" distR="114300" simplePos="0" relativeHeight="251744363" behindDoc="0" locked="0" layoutInCell="1" allowOverlap="1" wp14:anchorId="070F9E37" wp14:editId="7D356278">
                <wp:simplePos x="0" y="0"/>
                <wp:positionH relativeFrom="margin">
                  <wp:posOffset>4288790</wp:posOffset>
                </wp:positionH>
                <wp:positionV relativeFrom="paragraph">
                  <wp:posOffset>226060</wp:posOffset>
                </wp:positionV>
                <wp:extent cx="1250950" cy="251460"/>
                <wp:effectExtent l="0" t="0" r="6350" b="0"/>
                <wp:wrapNone/>
                <wp:docPr id="510"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0950" cy="251460"/>
                        </a:xfrm>
                        <a:prstGeom prst="rect">
                          <a:avLst/>
                        </a:prstGeom>
                        <a:solidFill>
                          <a:srgbClr val="FFFFFF"/>
                        </a:solidFill>
                        <a:ln w="9525">
                          <a:noFill/>
                          <a:miter lim="800000"/>
                          <a:headEnd/>
                          <a:tailEnd/>
                        </a:ln>
                      </wps:spPr>
                      <wps:txbx>
                        <w:txbxContent>
                          <w:p w14:paraId="483AE62A" w14:textId="77777777" w:rsidR="008D7546" w:rsidRPr="0051271C" w:rsidRDefault="008D7546" w:rsidP="008D7546">
                            <w:r>
                              <w:t>εμπρόσθιο άκρο</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29" type="#_x0000_t202" style="position:absolute;margin-left:337.7pt;margin-top:17.8pt;width:98.5pt;height:19.8pt;z-index:25174436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" stroked="f">
                <v:textbox>
                  <w:txbxContent>
                    <w:p w14:paraId="483AE62A" w14:textId="77777777" w:rsidR="008D7546" w:rsidRPr="0051271C" w:rsidRDefault="008D7546" w:rsidP="008D7546">
                      <w:r>
                        <w:t>εμπρόσθιο άκρο</w:t>
                      </w:r>
                    </w:p>
                  </w:txbxContent>
                </v:textbox>
                <w10:wrap anchorx="margin"/>
              </v:shape>
            </w:pict>
          </mc:Fallback>
        </mc:AlternateContent>
      </w:r>
      <w:r>
        <w:rPr>
          <w:noProof/>
          <w:lang w:val="el-GR" w:eastAsia="zh-CN"/>
        </w:rPr>
        <mc:AlternateContent>
          <mc:Choice Requires="wps">
            <w:drawing>
              <wp:anchor distT="45720" distB="45720" distL="114300" distR="114300" simplePos="0" relativeHeight="251753579" behindDoc="0" locked="0" layoutInCell="1" allowOverlap="1" wp14:anchorId="040F822B" wp14:editId="620166BD">
                <wp:simplePos x="0" y="0"/>
                <wp:positionH relativeFrom="margin">
                  <wp:posOffset>2164081</wp:posOffset>
                </wp:positionH>
                <wp:positionV relativeFrom="paragraph">
                  <wp:posOffset>156210</wp:posOffset>
                </wp:positionV>
                <wp:extent cx="342900" cy="274320"/>
                <wp:effectExtent l="0" t="0" r="0" b="0"/>
                <wp:wrapNone/>
                <wp:docPr id="511" name="Πλαίσιο κειμένου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74320"/>
                        </a:xfrm>
                        <a:prstGeom prst="rect">
                          <a:avLst/>
                        </a:prstGeom>
                        <a:solidFill>
                          <a:srgbClr val="FFFFFF"/>
                        </a:solidFill>
                        <a:ln w="9525">
                          <a:noFill/>
                          <a:miter lim="800000"/>
                          <a:headEnd/>
                          <a:tailEnd/>
                        </a:ln>
                      </wps:spPr>
                      <wps:txbx>
                        <w:txbxContent>
                          <w:p w14:paraId="16A35FD5" w14:textId="77777777" w:rsidR="008D7546" w:rsidRPr="0051271C" w:rsidRDefault="008D7546" w:rsidP="008D7546">
                            <w:pPr>
                              <w:rPr>
                                <w:b/>
                                <w:bCs/>
                                <w:color w:val="00B050"/>
                              </w:rPr>
                            </w:pPr>
                            <w:r w:rsidRPr="0051271C">
                              <w:rPr>
                                <w:b/>
                                <w:bCs/>
                                <w:color w:val="00B050"/>
                              </w:rPr>
                              <w:t>ΣΣ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15" o:spid="_x0000_s1330" type="#_x0000_t202" style="position:absolute;margin-left:170.4pt;margin-top:12.3pt;width:27pt;height:21.6pt;z-index:25175357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" stroked="f">
                <v:textbox>
                  <w:txbxContent>
                    <w:p w14:paraId="16A35FD5" w14:textId="77777777" w:rsidR="008D7546" w:rsidRPr="0051271C" w:rsidRDefault="008D7546" w:rsidP="008D7546">
                      <w:pPr>
                        <w:rPr>
                          <w:b/>
                          <w:bCs/>
                          <w:color w:val="00B050"/>
                        </w:rPr>
                      </w:pPr>
                      <w:r w:rsidRPr="0051271C">
                        <w:rPr>
                          <w:b/>
                          <w:bCs/>
                          <w:color w:val="00B050"/>
                        </w:rPr>
                        <w:t>ΣΣ</w:t>
                      </w:r>
                    </w:p>
                  </w:txbxContent>
                </v:textbox>
                <w10:wrap anchorx="margin"/>
              </v:shape>
            </w:pict>
          </mc:Fallback>
        </mc:AlternateContent>
      </w:r>
      <w:r>
        <w:rPr>
          <w:noProof/>
          <w:lang w:val="el-GR" w:eastAsia="zh-CN"/>
        </w:rPr>
        <mc:AlternateContent>
          <mc:Choice Requires="wps">
            <w:drawing>
              <wp:anchor distT="45720" distB="45720" distL="114300" distR="114300" simplePos="0" relativeHeight="251749483" behindDoc="0" locked="0" layoutInCell="1" allowOverlap="1" wp14:anchorId="6ACF468F" wp14:editId="2CD2DD5A">
                <wp:simplePos x="0" y="0"/>
                <wp:positionH relativeFrom="margin">
                  <wp:posOffset>739140</wp:posOffset>
                </wp:positionH>
                <wp:positionV relativeFrom="paragraph">
                  <wp:posOffset>140970</wp:posOffset>
                </wp:positionV>
                <wp:extent cx="419100" cy="213360"/>
                <wp:effectExtent l="0" t="0" r="0" b="0"/>
                <wp:wrapNone/>
                <wp:docPr id="512" name="Πλαίσιο κειμένου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13360"/>
                        </a:xfrm>
                        <a:prstGeom prst="rect">
                          <a:avLst/>
                        </a:prstGeom>
                        <a:solidFill>
                          <a:srgbClr val="FFFFFF"/>
                        </a:solidFill>
                        <a:ln w="9525">
                          <a:noFill/>
                          <a:miter lim="800000"/>
                          <a:headEnd/>
                          <a:tailEnd/>
                        </a:ln>
                      </wps:spPr>
                      <wps:txbx>
                        <w:txbxContent>
                          <w:p w14:paraId="5EE93899" w14:textId="77777777" w:rsidR="008D7546" w:rsidRPr="0051271C" w:rsidRDefault="008D7546" w:rsidP="008D7546">
                            <w:pPr>
                              <w:rPr>
                                <w:b/>
                                <w:bCs/>
                                <w:sz w:val="14"/>
                                <w:szCs w:val="14"/>
                              </w:rPr>
                            </w:pPr>
                            <w:r w:rsidRPr="0051271C">
                              <w:rPr>
                                <w:b/>
                                <w:bCs/>
                                <w:sz w:val="14"/>
                                <w:szCs w:val="14"/>
                              </w:rPr>
                              <w:t>ΣΤ1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11" o:spid="_x0000_s1331" type="#_x0000_t202" style="position:absolute;margin-left:58.2pt;margin-top:11.1pt;width:33pt;height:16.8pt;z-index:25174948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" stroked="f">
                <v:textbox>
                  <w:txbxContent>
                    <w:p w14:paraId="5EE93899" w14:textId="77777777" w:rsidR="008D7546" w:rsidRPr="0051271C" w:rsidRDefault="008D7546" w:rsidP="008D7546">
                      <w:pPr>
                        <w:rPr>
                          <w:b/>
                          <w:bCs/>
                          <w:sz w:val="14"/>
                          <w:szCs w:val="14"/>
                        </w:rPr>
                      </w:pPr>
                      <w:r w:rsidRPr="0051271C">
                        <w:rPr>
                          <w:b/>
                          <w:bCs/>
                          <w:sz w:val="14"/>
                          <w:szCs w:val="14"/>
                        </w:rPr>
                        <w:t>ΣΤ1</w:t>
                      </w:r>
                    </w:p>
                  </w:txbxContent>
                </v:textbox>
                <w10:wrap anchorx="margin"/>
              </v:shape>
            </w:pict>
          </mc:Fallback>
        </mc:AlternateContent>
      </w:r>
      <w:r>
        <w:rPr>
          <w:noProof/>
          <w:lang w:val="el-GR" w:eastAsia="zh-CN"/>
        </w:rPr>
        <mc:AlternateContent>
          <mc:Choice Requires="wps">
            <w:drawing>
              <wp:anchor distT="45720" distB="45720" distL="114300" distR="114300" simplePos="0" relativeHeight="251750507" behindDoc="0" locked="0" layoutInCell="1" allowOverlap="1" wp14:anchorId="308293D9" wp14:editId="1C6EB09E">
                <wp:simplePos x="0" y="0"/>
                <wp:positionH relativeFrom="margin">
                  <wp:posOffset>3543300</wp:posOffset>
                </wp:positionH>
                <wp:positionV relativeFrom="paragraph">
                  <wp:posOffset>247650</wp:posOffset>
                </wp:positionV>
                <wp:extent cx="419100" cy="198120"/>
                <wp:effectExtent l="0" t="0" r="0" b="0"/>
                <wp:wrapNone/>
                <wp:docPr id="513" name="Πλαίσιο κειμένου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198120"/>
                        </a:xfrm>
                        <a:prstGeom prst="rect">
                          <a:avLst/>
                        </a:prstGeom>
                        <a:solidFill>
                          <a:srgbClr val="FFFFFF"/>
                        </a:solidFill>
                        <a:ln w="9525">
                          <a:noFill/>
                          <a:miter lim="800000"/>
                          <a:headEnd/>
                          <a:tailEnd/>
                        </a:ln>
                      </wps:spPr>
                      <wps:txbx>
                        <w:txbxContent>
                          <w:p w14:paraId="45D878D7" w14:textId="77777777" w:rsidR="008D7546" w:rsidRPr="0051271C" w:rsidRDefault="008D7546" w:rsidP="008D7546">
                            <w:pPr>
                              <w:rPr>
                                <w:b/>
                                <w:bCs/>
                                <w:sz w:val="14"/>
                                <w:szCs w:val="14"/>
                              </w:rPr>
                            </w:pPr>
                            <w:r w:rsidRPr="0051271C">
                              <w:rPr>
                                <w:b/>
                                <w:bCs/>
                                <w:sz w:val="14"/>
                                <w:szCs w:val="14"/>
                              </w:rPr>
                              <w:t>ΣΤ2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12" o:spid="_x0000_s1332" type="#_x0000_t202" style="position:absolute;margin-left:279pt;margin-top:19.5pt;width:33pt;height:15.6pt;z-index:25175050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" stroked="f">
                <v:textbox>
                  <w:txbxContent>
                    <w:p w14:paraId="45D878D7" w14:textId="77777777" w:rsidR="008D7546" w:rsidRPr="0051271C" w:rsidRDefault="008D7546" w:rsidP="008D7546">
                      <w:pPr>
                        <w:rPr>
                          <w:b/>
                          <w:bCs/>
                          <w:sz w:val="14"/>
                          <w:szCs w:val="14"/>
                        </w:rPr>
                      </w:pPr>
                      <w:r w:rsidRPr="0051271C">
                        <w:rPr>
                          <w:b/>
                          <w:bCs/>
                          <w:sz w:val="14"/>
                          <w:szCs w:val="14"/>
                        </w:rPr>
                        <w:t>ΣΤ2</w:t>
                      </w:r>
                    </w:p>
                  </w:txbxContent>
                </v:textbox>
                <w10:wrap anchorx="margin"/>
              </v:shape>
            </w:pict>
          </mc:Fallback>
        </mc:AlternateContent>
      </w:r>
      <w:r>
        <w:rPr>
          <w:noProof/>
          <w:lang w:val="el-GR" w:eastAsia="zh-CN"/>
        </w:rPr>
        <mc:AlternateContent>
          <mc:Choice Requires="wps">
            <w:drawing>
              <wp:anchor distT="45720" distB="45720" distL="114300" distR="114300" simplePos="0" relativeHeight="251747435" behindDoc="0" locked="0" layoutInCell="1" allowOverlap="1" wp14:anchorId="5D7A6D7F" wp14:editId="3CC781A5">
                <wp:simplePos x="0" y="0"/>
                <wp:positionH relativeFrom="margin">
                  <wp:align>left</wp:align>
                </wp:positionH>
                <wp:positionV relativeFrom="paragraph">
                  <wp:posOffset>95250</wp:posOffset>
                </wp:positionV>
                <wp:extent cx="632460" cy="251460"/>
                <wp:effectExtent l="0" t="0" r="0" b="0"/>
                <wp:wrapNone/>
                <wp:docPr id="514"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32460" cy="251460"/>
                        </a:xfrm>
                        <a:prstGeom prst="rect">
                          <a:avLst/>
                        </a:prstGeom>
                        <a:solidFill>
                          <a:srgbClr val="FFFFFF"/>
                        </a:solidFill>
                        <a:ln w="9525">
                          <a:noFill/>
                          <a:miter lim="800000"/>
                          <a:headEnd/>
                          <a:tailEnd/>
                        </a:ln>
                      </wps:spPr>
                      <wps:txbx>
                        <w:txbxContent>
                          <w:p w14:paraId="5BE38C3B" w14:textId="77777777" w:rsidR="008D7546" w:rsidRPr="0051271C" w:rsidRDefault="008D7546" w:rsidP="008D7546">
                            <w:pPr>
                              <w:rPr>
                                <w:color w:val="4BACC6" w:themeColor="accent5"/>
                              </w:rPr>
                            </w:pPr>
                            <w:r>
                              <w:rPr>
                                <w:color w:val="4BACC6" w:themeColor="accent5"/>
                              </w:rPr>
                              <w:t>πλάτος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33" type="#_x0000_t202" style="position:absolute;margin-left:0;margin-top:7.5pt;width:49.8pt;height:19.8pt;rotation:-90;z-index:251747435;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" stroked="f">
                <v:textbox>
                  <w:txbxContent>
                    <w:p w14:paraId="5BE38C3B" w14:textId="77777777" w:rsidR="008D7546" w:rsidRPr="0051271C" w:rsidRDefault="008D7546" w:rsidP="008D7546">
                      <w:pPr>
                        <w:rPr>
                          <w:color w:val="4BACC6" w:themeColor="accent5"/>
                        </w:rPr>
                      </w:pPr>
                      <w:r>
                        <w:rPr>
                          <w:color w:val="4BACC6" w:themeColor="accent5"/>
                        </w:rPr>
                        <w:t>πλάτος</w:t>
                      </w:r>
                    </w:p>
                  </w:txbxContent>
                </v:textbox>
                <w10:wrap anchorx="margin"/>
              </v:shape>
            </w:pict>
          </mc:Fallback>
        </mc:AlternateContent>
      </w:r>
    </w:p>
    <w:p w14:paraId="183FE892" w14:textId="77777777" w:rsidR="008D7546" w:rsidRPr="00116E02" w:rsidRDefault="008D7546" w:rsidP="008D7546">
      <w:pPr>
        <w:rPr>
          <w:lang w:val="el-GR"/>
        </w:rPr>
      </w:pPr>
    </w:p>
    <w:p w14:paraId="66C9F949" w14:textId="77777777" w:rsidR="008D7546" w:rsidRPr="00116E02" w:rsidRDefault="008D7546" w:rsidP="008D7546">
      <w:pPr>
        <w:rPr>
          <w:lang w:val="el-GR"/>
        </w:rPr>
      </w:pPr>
      <w:r>
        <w:rPr>
          <w:noProof/>
          <w:lang w:val="el-GR" w:eastAsia="zh-CN"/>
        </w:rPr>
        <mc:AlternateContent>
          <mc:Choice Requires="wps">
            <w:drawing>
              <wp:anchor distT="45720" distB="45720" distL="114300" distR="114300" simplePos="0" relativeHeight="251746411" behindDoc="0" locked="0" layoutInCell="1" allowOverlap="1" wp14:anchorId="4CC56EFB" wp14:editId="4D3F7D6E">
                <wp:simplePos x="0" y="0"/>
                <wp:positionH relativeFrom="margin">
                  <wp:posOffset>2040890</wp:posOffset>
                </wp:positionH>
                <wp:positionV relativeFrom="paragraph">
                  <wp:posOffset>50799</wp:posOffset>
                </wp:positionV>
                <wp:extent cx="1663700" cy="282575"/>
                <wp:effectExtent l="0" t="0" r="0" b="3175"/>
                <wp:wrapNone/>
                <wp:docPr id="515"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3700" cy="282575"/>
                        </a:xfrm>
                        <a:prstGeom prst="rect">
                          <a:avLst/>
                        </a:prstGeom>
                        <a:solidFill>
                          <a:srgbClr val="FFFFFF"/>
                        </a:solidFill>
                        <a:ln w="9525">
                          <a:noFill/>
                          <a:miter lim="800000"/>
                          <a:headEnd/>
                          <a:tailEnd/>
                        </a:ln>
                      </wps:spPr>
                      <wps:txbx>
                        <w:txbxContent>
                          <w:p w14:paraId="42A263D5" w14:textId="77777777" w:rsidR="008D7546" w:rsidRPr="0051271C" w:rsidRDefault="008D7546" w:rsidP="008D7546">
                            <w:r>
                              <w:t>κυκλοφοριακός χώρος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34" type="#_x0000_t202" style="position:absolute;margin-left:160.7pt;margin-top:4pt;width:131pt;height:22.25pt;z-index:25174641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" stroked="f">
                <v:textbox>
                  <w:txbxContent>
                    <w:p w14:paraId="42A263D5" w14:textId="77777777" w:rsidR="008D7546" w:rsidRPr="0051271C" w:rsidRDefault="008D7546" w:rsidP="008D7546">
                      <w:r>
                        <w:t>κυκλοφοριακός χώρος</w:t>
                      </w:r>
                    </w:p>
                  </w:txbxContent>
                </v:textbox>
                <w10:wrap anchorx="margin"/>
              </v:shape>
            </w:pict>
          </mc:Fallback>
        </mc:AlternateContent>
      </w:r>
      <w:r>
        <w:rPr>
          <w:noProof/>
          <w:lang w:val="el-GR" w:eastAsia="zh-CN"/>
        </w:rPr>
        <mc:AlternateContent>
          <mc:Choice Requires="wps">
            <w:drawing>
              <wp:anchor distT="45720" distB="45720" distL="114300" distR="114300" simplePos="0" relativeHeight="251754603" behindDoc="0" locked="0" layoutInCell="1" allowOverlap="1" wp14:anchorId="17BBD488" wp14:editId="1BD52AA4">
                <wp:simplePos x="0" y="0"/>
                <wp:positionH relativeFrom="margin">
                  <wp:posOffset>2346960</wp:posOffset>
                </wp:positionH>
                <wp:positionV relativeFrom="paragraph">
                  <wp:posOffset>583565</wp:posOffset>
                </wp:positionV>
                <wp:extent cx="342900" cy="274320"/>
                <wp:effectExtent l="0" t="0" r="0" b="0"/>
                <wp:wrapNone/>
                <wp:docPr id="516" name="Πλαίσιο κειμένου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74320"/>
                        </a:xfrm>
                        <a:prstGeom prst="rect">
                          <a:avLst/>
                        </a:prstGeom>
                        <a:solidFill>
                          <a:srgbClr val="FFFFFF"/>
                        </a:solidFill>
                        <a:ln w="9525">
                          <a:noFill/>
                          <a:miter lim="800000"/>
                          <a:headEnd/>
                          <a:tailEnd/>
                        </a:ln>
                      </wps:spPr>
                      <wps:txbx>
                        <w:txbxContent>
                          <w:p w14:paraId="33BA04A9" w14:textId="77777777" w:rsidR="008D7546" w:rsidRPr="0051271C" w:rsidRDefault="008D7546" w:rsidP="008D7546">
                            <w:pPr>
                              <w:rPr>
                                <w:b/>
                                <w:bCs/>
                                <w:color w:val="00B050"/>
                              </w:rPr>
                            </w:pPr>
                            <w:r w:rsidRPr="0051271C">
                              <w:rPr>
                                <w:b/>
                                <w:bCs/>
                                <w:color w:val="00B050"/>
                              </w:rPr>
                              <w:t>ΣΣ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16" o:spid="_x0000_s1335" type="#_x0000_t202" style="position:absolute;margin-left:184.8pt;margin-top:45.95pt;width:27pt;height:21.6pt;z-index:25175460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" stroked="f">
                <v:textbox>
                  <w:txbxContent>
                    <w:p w14:paraId="33BA04A9" w14:textId="77777777" w:rsidR="008D7546" w:rsidRPr="0051271C" w:rsidRDefault="008D7546" w:rsidP="008D7546">
                      <w:pPr>
                        <w:rPr>
                          <w:b/>
                          <w:bCs/>
                          <w:color w:val="00B050"/>
                        </w:rPr>
                      </w:pPr>
                      <w:r w:rsidRPr="0051271C">
                        <w:rPr>
                          <w:b/>
                          <w:bCs/>
                          <w:color w:val="00B050"/>
                        </w:rPr>
                        <w:t>ΣΣ</w:t>
                      </w:r>
                    </w:p>
                  </w:txbxContent>
                </v:textbox>
                <w10:wrap anchorx="margin"/>
              </v:shape>
            </w:pict>
          </mc:Fallback>
        </mc:AlternateContent>
      </w:r>
      <w:r>
        <w:rPr>
          <w:noProof/>
          <w:lang w:val="el-GR" w:eastAsia="zh-CN"/>
        </w:rPr>
        <mc:AlternateContent>
          <mc:Choice Requires="wps">
            <w:drawing>
              <wp:anchor distT="45720" distB="45720" distL="114300" distR="114300" simplePos="0" relativeHeight="251752555" behindDoc="0" locked="0" layoutInCell="1" allowOverlap="1" wp14:anchorId="5BD1A91F" wp14:editId="1551F869">
                <wp:simplePos x="0" y="0"/>
                <wp:positionH relativeFrom="margin">
                  <wp:posOffset>784860</wp:posOffset>
                </wp:positionH>
                <wp:positionV relativeFrom="paragraph">
                  <wp:posOffset>629285</wp:posOffset>
                </wp:positionV>
                <wp:extent cx="419100" cy="213360"/>
                <wp:effectExtent l="0" t="0" r="0" b="0"/>
                <wp:wrapNone/>
                <wp:docPr id="517" name="Πλαίσιο κειμένου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13360"/>
                        </a:xfrm>
                        <a:prstGeom prst="rect">
                          <a:avLst/>
                        </a:prstGeom>
                        <a:solidFill>
                          <a:srgbClr val="FFFFFF"/>
                        </a:solidFill>
                        <a:ln w="9525">
                          <a:noFill/>
                          <a:miter lim="800000"/>
                          <a:headEnd/>
                          <a:tailEnd/>
                        </a:ln>
                      </wps:spPr>
                      <wps:txbx>
                        <w:txbxContent>
                          <w:p w14:paraId="0E5EA699" w14:textId="77777777" w:rsidR="008D7546" w:rsidRPr="0051271C" w:rsidRDefault="008D7546" w:rsidP="008D7546">
                            <w:pPr>
                              <w:rPr>
                                <w:b/>
                                <w:bCs/>
                                <w:sz w:val="14"/>
                                <w:szCs w:val="14"/>
                              </w:rPr>
                            </w:pPr>
                            <w:r w:rsidRPr="0051271C">
                              <w:rPr>
                                <w:b/>
                                <w:bCs/>
                                <w:sz w:val="14"/>
                                <w:szCs w:val="14"/>
                              </w:rPr>
                              <w:t>ΣΤ1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14" o:spid="_x0000_s1336" type="#_x0000_t202" style="position:absolute;margin-left:61.8pt;margin-top:49.55pt;width:33pt;height:16.8pt;z-index:25175255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" stroked="f">
                <v:textbox>
                  <w:txbxContent>
                    <w:p w14:paraId="0E5EA699" w14:textId="77777777" w:rsidR="008D7546" w:rsidRPr="0051271C" w:rsidRDefault="008D7546" w:rsidP="008D7546">
                      <w:pPr>
                        <w:rPr>
                          <w:b/>
                          <w:bCs/>
                          <w:sz w:val="14"/>
                          <w:szCs w:val="14"/>
                        </w:rPr>
                      </w:pPr>
                      <w:r w:rsidRPr="0051271C">
                        <w:rPr>
                          <w:b/>
                          <w:bCs/>
                          <w:sz w:val="14"/>
                          <w:szCs w:val="14"/>
                        </w:rPr>
                        <w:t>ΣΤ1</w:t>
                      </w:r>
                    </w:p>
                  </w:txbxContent>
                </v:textbox>
                <w10:wrap anchorx="margin"/>
              </v:shape>
            </w:pict>
          </mc:Fallback>
        </mc:AlternateContent>
      </w:r>
      <w:r>
        <w:rPr>
          <w:noProof/>
          <w:lang w:val="el-GR" w:eastAsia="zh-CN"/>
        </w:rPr>
        <mc:AlternateContent>
          <mc:Choice Requires="wps">
            <w:drawing>
              <wp:anchor distT="45720" distB="45720" distL="114300" distR="114300" simplePos="0" relativeHeight="251751531" behindDoc="0" locked="0" layoutInCell="1" allowOverlap="1" wp14:anchorId="04B38813" wp14:editId="7677EFA8">
                <wp:simplePos x="0" y="0"/>
                <wp:positionH relativeFrom="margin">
                  <wp:posOffset>3406140</wp:posOffset>
                </wp:positionH>
                <wp:positionV relativeFrom="paragraph">
                  <wp:posOffset>667385</wp:posOffset>
                </wp:positionV>
                <wp:extent cx="419100" cy="198120"/>
                <wp:effectExtent l="0" t="0" r="0" b="0"/>
                <wp:wrapNone/>
                <wp:docPr id="518" name="Πλαίσιο κειμένου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198120"/>
                        </a:xfrm>
                        <a:prstGeom prst="rect">
                          <a:avLst/>
                        </a:prstGeom>
                        <a:solidFill>
                          <a:srgbClr val="FFFFFF"/>
                        </a:solidFill>
                        <a:ln w="9525">
                          <a:noFill/>
                          <a:miter lim="800000"/>
                          <a:headEnd/>
                          <a:tailEnd/>
                        </a:ln>
                      </wps:spPr>
                      <wps:txbx>
                        <w:txbxContent>
                          <w:p w14:paraId="41F90FD1" w14:textId="77777777" w:rsidR="008D7546" w:rsidRPr="0051271C" w:rsidRDefault="008D7546" w:rsidP="008D7546">
                            <w:pPr>
                              <w:rPr>
                                <w:b/>
                                <w:bCs/>
                                <w:sz w:val="14"/>
                                <w:szCs w:val="14"/>
                              </w:rPr>
                            </w:pPr>
                            <w:r w:rsidRPr="0051271C">
                              <w:rPr>
                                <w:b/>
                                <w:bCs/>
                                <w:sz w:val="14"/>
                                <w:szCs w:val="14"/>
                              </w:rPr>
                              <w:t>ΣΤ2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13" o:spid="_x0000_s1337" type="#_x0000_t202" style="position:absolute;margin-left:268.2pt;margin-top:52.55pt;width:33pt;height:15.6pt;z-index:25175153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" stroked="f">
                <v:textbox>
                  <w:txbxContent>
                    <w:p w14:paraId="41F90FD1" w14:textId="77777777" w:rsidR="008D7546" w:rsidRPr="0051271C" w:rsidRDefault="008D7546" w:rsidP="008D7546">
                      <w:pPr>
                        <w:rPr>
                          <w:b/>
                          <w:bCs/>
                          <w:sz w:val="14"/>
                          <w:szCs w:val="14"/>
                        </w:rPr>
                      </w:pPr>
                      <w:r w:rsidRPr="0051271C">
                        <w:rPr>
                          <w:b/>
                          <w:bCs/>
                          <w:sz w:val="14"/>
                          <w:szCs w:val="14"/>
                        </w:rPr>
                        <w:t>ΣΤ2</w:t>
                      </w:r>
                    </w:p>
                  </w:txbxContent>
                </v:textbox>
                <w10:wrap anchorx="margin"/>
              </v:shape>
            </w:pict>
          </mc:Fallback>
        </mc:AlternateContent>
      </w:r>
      <w:r>
        <w:rPr>
          <w:noProof/>
          <w:lang w:val="el-GR" w:eastAsia="zh-CN"/>
        </w:rPr>
        <mc:AlternateContent>
          <mc:Choice Requires="wps">
            <w:drawing>
              <wp:anchor distT="45720" distB="45720" distL="114300" distR="114300" simplePos="0" relativeHeight="251748459" behindDoc="0" locked="0" layoutInCell="1" allowOverlap="1" wp14:anchorId="7231E70E" wp14:editId="7F79FAFE">
                <wp:simplePos x="0" y="0"/>
                <wp:positionH relativeFrom="margin">
                  <wp:posOffset>-205740</wp:posOffset>
                </wp:positionH>
                <wp:positionV relativeFrom="paragraph">
                  <wp:posOffset>591185</wp:posOffset>
                </wp:positionV>
                <wp:extent cx="632460" cy="251460"/>
                <wp:effectExtent l="0" t="0" r="0" b="0"/>
                <wp:wrapNone/>
                <wp:docPr id="519"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32460" cy="251460"/>
                        </a:xfrm>
                        <a:prstGeom prst="rect">
                          <a:avLst/>
                        </a:prstGeom>
                        <a:solidFill>
                          <a:srgbClr val="FFFFFF"/>
                        </a:solidFill>
                        <a:ln w="9525">
                          <a:noFill/>
                          <a:miter lim="800000"/>
                          <a:headEnd/>
                          <a:tailEnd/>
                        </a:ln>
                      </wps:spPr>
                      <wps:txbx>
                        <w:txbxContent>
                          <w:p w14:paraId="65DE7AE2" w14:textId="77777777" w:rsidR="008D7546" w:rsidRPr="0051271C" w:rsidRDefault="008D7546" w:rsidP="008D7546">
                            <w:pPr>
                              <w:rPr>
                                <w:color w:val="4BACC6" w:themeColor="accent5"/>
                              </w:rPr>
                            </w:pPr>
                            <w:r>
                              <w:rPr>
                                <w:color w:val="4BACC6" w:themeColor="accent5"/>
                              </w:rPr>
                              <w:t>πλάτος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38" type="#_x0000_t202" style="position:absolute;margin-left:-16.2pt;margin-top:46.55pt;width:49.8pt;height:19.8pt;rotation:-90;z-index:25174845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" stroked="f">
                <v:textbox>
                  <w:txbxContent>
                    <w:p w14:paraId="65DE7AE2" w14:textId="77777777" w:rsidR="008D7546" w:rsidRPr="0051271C" w:rsidRDefault="008D7546" w:rsidP="008D7546">
                      <w:pPr>
                        <w:rPr>
                          <w:color w:val="4BACC6" w:themeColor="accent5"/>
                        </w:rPr>
                      </w:pPr>
                      <w:r>
                        <w:rPr>
                          <w:color w:val="4BACC6" w:themeColor="accent5"/>
                        </w:rPr>
                        <w:t>πλάτος</w:t>
                      </w:r>
                    </w:p>
                  </w:txbxContent>
                </v:textbox>
                <w10:wrap anchorx="margin"/>
              </v:shape>
            </w:pict>
          </mc:Fallback>
        </mc:AlternateContent>
      </w:r>
      <w:r>
        <w:rPr>
          <w:noProof/>
          <w:lang w:val="el-GR" w:eastAsia="zh-CN"/>
        </w:rPr>
        <mc:AlternateContent>
          <mc:Choice Requires="wps">
            <w:drawing>
              <wp:anchor distT="45720" distB="45720" distL="114300" distR="114300" simplePos="0" relativeHeight="251742315" behindDoc="0" locked="0" layoutInCell="1" allowOverlap="1" wp14:anchorId="059EECAB" wp14:editId="3CEA227B">
                <wp:simplePos x="0" y="0"/>
                <wp:positionH relativeFrom="margin">
                  <wp:posOffset>4488180</wp:posOffset>
                </wp:positionH>
                <wp:positionV relativeFrom="paragraph">
                  <wp:posOffset>469265</wp:posOffset>
                </wp:positionV>
                <wp:extent cx="998220" cy="251460"/>
                <wp:effectExtent l="0" t="0" r="0" b="0"/>
                <wp:wrapNone/>
                <wp:docPr id="520"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8220" cy="251460"/>
                        </a:xfrm>
                        <a:prstGeom prst="rect">
                          <a:avLst/>
                        </a:prstGeom>
                        <a:solidFill>
                          <a:srgbClr val="FFFFFF"/>
                        </a:solidFill>
                        <a:ln w="9525">
                          <a:noFill/>
                          <a:miter lim="800000"/>
                          <a:headEnd/>
                          <a:tailEnd/>
                        </a:ln>
                      </wps:spPr>
                      <wps:txbx>
                        <w:txbxContent>
                          <w:p w14:paraId="2DE7BF25" w14:textId="77777777" w:rsidR="008D7546" w:rsidRPr="0051271C" w:rsidRDefault="008D7546" w:rsidP="008D7546">
                            <w:r>
                              <w:t>οπίσθιο άκρο</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39" type="#_x0000_t202" style="position:absolute;margin-left:353.4pt;margin-top:36.95pt;width:78.6pt;height:19.8pt;z-index:25174231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" stroked="f">
                <v:textbox>
                  <w:txbxContent>
                    <w:p w14:paraId="2DE7BF25" w14:textId="77777777" w:rsidR="008D7546" w:rsidRPr="0051271C" w:rsidRDefault="008D7546" w:rsidP="008D7546">
                      <w:r>
                        <w:t>οπίσθιο άκρο</w:t>
                      </w:r>
                    </w:p>
                  </w:txbxContent>
                </v:textbox>
                <w10:wrap anchorx="margin"/>
              </v:shape>
            </w:pict>
          </mc:Fallback>
        </mc:AlternateContent>
      </w:r>
    </w:p>
    <w:p w14:paraId="6D6D53F6" w14:textId="77777777" w:rsidR="008D7546" w:rsidRPr="00116E02" w:rsidRDefault="008D7546" w:rsidP="008D7546">
      <w:pPr>
        <w:rPr>
          <w:lang w:val="el-GR"/>
        </w:rPr>
      </w:pPr>
    </w:p>
    <w:p w14:paraId="163AFA88" w14:textId="77777777" w:rsidR="008D7546" w:rsidRPr="00116E02" w:rsidRDefault="008D7546" w:rsidP="008D7546">
      <w:pPr>
        <w:rPr>
          <w:lang w:val="el-GR"/>
        </w:rPr>
      </w:pPr>
      <w:r>
        <w:rPr>
          <w:noProof/>
          <w:lang w:val="el-GR" w:eastAsia="zh-CN"/>
        </w:rPr>
        <mc:AlternateContent>
          <mc:Choice Requires="wps">
            <w:drawing>
              <wp:anchor distT="45720" distB="45720" distL="114300" distR="114300" simplePos="0" relativeHeight="251743339" behindDoc="0" locked="0" layoutInCell="1" allowOverlap="1" wp14:anchorId="7D3991A9" wp14:editId="2495FD74">
                <wp:simplePos x="0" y="0"/>
                <wp:positionH relativeFrom="margin">
                  <wp:posOffset>4434840</wp:posOffset>
                </wp:positionH>
                <wp:positionV relativeFrom="paragraph">
                  <wp:posOffset>170815</wp:posOffset>
                </wp:positionV>
                <wp:extent cx="1231900" cy="251460"/>
                <wp:effectExtent l="0" t="0" r="6350" b="0"/>
                <wp:wrapNone/>
                <wp:docPr id="521"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1900" cy="251460"/>
                        </a:xfrm>
                        <a:prstGeom prst="rect">
                          <a:avLst/>
                        </a:prstGeom>
                        <a:solidFill>
                          <a:srgbClr val="FFFFFF"/>
                        </a:solidFill>
                        <a:ln w="9525">
                          <a:noFill/>
                          <a:miter lim="800000"/>
                          <a:headEnd/>
                          <a:tailEnd/>
                        </a:ln>
                      </wps:spPr>
                      <wps:txbx>
                        <w:txbxContent>
                          <w:p w14:paraId="4CBCC65C" w14:textId="77777777" w:rsidR="008D7546" w:rsidRPr="0051271C" w:rsidRDefault="008D7546" w:rsidP="008D7546">
                            <w:r>
                              <w:t>εμπρόσθιο άκρο</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40" type="#_x0000_t202" style="position:absolute;margin-left:349.2pt;margin-top:13.45pt;width:97pt;height:19.8pt;z-index:25174333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" stroked="f">
                <v:textbox>
                  <w:txbxContent>
                    <w:p w14:paraId="4CBCC65C" w14:textId="77777777" w:rsidR="008D7546" w:rsidRPr="0051271C" w:rsidRDefault="008D7546" w:rsidP="008D7546">
                      <w:r>
                        <w:t>εμπρόσθιο άκρο</w:t>
                      </w:r>
                    </w:p>
                  </w:txbxContent>
                </v:textbox>
                <w10:wrap anchorx="margin"/>
              </v:shape>
            </w:pict>
          </mc:Fallback>
        </mc:AlternateContent>
      </w:r>
    </w:p>
    <w:p w14:paraId="6FA9F81D" w14:textId="77777777" w:rsidR="008D7546" w:rsidRPr="00116E02" w:rsidRDefault="008D7546" w:rsidP="008D7546">
      <w:pPr>
        <w:rPr>
          <w:lang w:val="el-GR"/>
        </w:rPr>
      </w:pPr>
    </w:p>
    <w:p w14:paraId="66A06007" w14:textId="77777777" w:rsidR="008D7546" w:rsidRPr="00116E02" w:rsidRDefault="008D7546" w:rsidP="008D7546">
      <w:pPr>
        <w:rPr>
          <w:lang w:val="el-GR"/>
        </w:rPr>
      </w:pPr>
      <w:r>
        <w:rPr>
          <w:noProof/>
          <w:lang w:val="el-GR" w:eastAsia="zh-CN"/>
        </w:rPr>
        <mc:AlternateContent>
          <mc:Choice Requires="wps">
            <w:drawing>
              <wp:anchor distT="45720" distB="45720" distL="114300" distR="114300" simplePos="0" relativeHeight="251745387" behindDoc="0" locked="0" layoutInCell="1" allowOverlap="1" wp14:anchorId="292904C3" wp14:editId="25A87A78">
                <wp:simplePos x="0" y="0"/>
                <wp:positionH relativeFrom="margin">
                  <wp:posOffset>2171065</wp:posOffset>
                </wp:positionH>
                <wp:positionV relativeFrom="paragraph">
                  <wp:posOffset>62230</wp:posOffset>
                </wp:positionV>
                <wp:extent cx="1638300" cy="304800"/>
                <wp:effectExtent l="0" t="0" r="0" b="0"/>
                <wp:wrapNone/>
                <wp:docPr id="522"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304800"/>
                        </a:xfrm>
                        <a:prstGeom prst="rect">
                          <a:avLst/>
                        </a:prstGeom>
                        <a:solidFill>
                          <a:srgbClr val="FFFFFF"/>
                        </a:solidFill>
                        <a:ln w="9525">
                          <a:noFill/>
                          <a:miter lim="800000"/>
                          <a:headEnd/>
                          <a:tailEnd/>
                        </a:ln>
                      </wps:spPr>
                      <wps:txbx>
                        <w:txbxContent>
                          <w:p w14:paraId="3E75BEDE" w14:textId="77777777" w:rsidR="008D7546" w:rsidRPr="0051271C" w:rsidRDefault="008D7546" w:rsidP="008D7546">
                            <w:r>
                              <w:t>κυκλοφοριακός χώρος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41" type="#_x0000_t202" style="position:absolute;margin-left:170.95pt;margin-top:4.9pt;width:129pt;height:24pt;z-index:25174538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" stroked="f">
                <v:textbox>
                  <w:txbxContent>
                    <w:p w14:paraId="3E75BEDE" w14:textId="77777777" w:rsidR="008D7546" w:rsidRPr="0051271C" w:rsidRDefault="008D7546" w:rsidP="008D7546">
                      <w:r>
                        <w:t>κυκλοφοριακός χώρος</w:t>
                      </w:r>
                    </w:p>
                  </w:txbxContent>
                </v:textbox>
                <w10:wrap anchorx="margin"/>
              </v:shape>
            </w:pict>
          </mc:Fallback>
        </mc:AlternateContent>
      </w:r>
    </w:p>
    <w:p w14:paraId="3190D12C" w14:textId="77777777" w:rsidR="008D7546" w:rsidRPr="00116E02" w:rsidRDefault="008D7546" w:rsidP="008D7546">
      <w:pPr>
        <w:rPr>
          <w:sz w:val="16"/>
          <w:szCs w:val="16"/>
          <w:lang w:val="el-GR"/>
        </w:rPr>
      </w:pPr>
    </w:p>
    <w:p w14:paraId="1BB55CA7" w14:textId="77777777" w:rsidR="008D7546" w:rsidRPr="00116E02" w:rsidRDefault="008D7546" w:rsidP="008D7546">
      <w:pPr>
        <w:rPr>
          <w:lang w:val="el-GR"/>
        </w:rPr>
      </w:pPr>
      <w:r w:rsidRPr="00116E02">
        <w:rPr>
          <w:lang w:val="el-GR"/>
        </w:rPr>
        <w:t>Υπόμνημα: ΣΤ=Στηθαίο Ασφαλείας, ΣΣ=Συναρμογή Στηθαίων</w:t>
      </w:r>
    </w:p>
    <w:p w14:paraId="17B03A14" w14:textId="77777777" w:rsidR="008D7546" w:rsidRDefault="008D7546" w:rsidP="008D7546">
      <w:pPr>
        <w:spacing w:after="240"/>
        <w:ind w:left="709" w:right="565" w:hanging="709"/>
        <w:jc w:val="both"/>
        <w:rPr>
          <w:rFonts w:ascii="Arial" w:hAnsi="Arial" w:cs="Arial"/>
          <w:b/>
          <w:bCs/>
          <w:sz w:val="19"/>
          <w:szCs w:val="19"/>
        </w:rPr>
      </w:pPr>
      <w:r w:rsidRPr="00116E02">
        <w:rPr>
          <w:rFonts w:ascii="Arial" w:hAnsi="Arial" w:cs="Arial"/>
          <w:b/>
          <w:bCs/>
          <w:sz w:val="19"/>
          <w:szCs w:val="19"/>
          <w:lang w:val="el-GR"/>
        </w:rPr>
        <w:t>Σχ. 1:</w:t>
      </w:r>
      <w:r w:rsidRPr="00116E02">
        <w:rPr>
          <w:rFonts w:ascii="Arial" w:hAnsi="Arial" w:cs="Arial"/>
          <w:b/>
          <w:bCs/>
          <w:sz w:val="19"/>
          <w:szCs w:val="19"/>
          <w:lang w:val="el-GR"/>
        </w:rPr>
        <w:tab/>
        <w:t xml:space="preserve">Ορισμός εμπρόσθιου, οπίσθιου άκρου και πλάτους στηθαίου συναρμογής (Άνω: εμπρόσθιο άκρο ΣΤ1 ταυτίζεται με αυτό του ΣΤ. </w:t>
      </w:r>
      <w:r w:rsidRPr="0089777E">
        <w:rPr>
          <w:rFonts w:ascii="Arial" w:hAnsi="Arial" w:cs="Arial"/>
          <w:b/>
          <w:bCs/>
          <w:sz w:val="19"/>
          <w:szCs w:val="19"/>
        </w:rPr>
        <w:t>Κάτω: εμπρόσθιο άκρο ΣΤ1 διαφορετικό με αυτό του ΣΤ2)</w:t>
      </w:r>
    </w:p>
    <w:p w14:paraId="5EB0C8B6" w14:textId="77777777" w:rsidR="008D7546" w:rsidRPr="0089777E" w:rsidRDefault="008D7546" w:rsidP="008D7546">
      <w:pPr>
        <w:spacing w:before="240"/>
        <w:jc w:val="both"/>
      </w:pPr>
    </w:p>
    <w:p w14:paraId="3F10D7D7" w14:textId="77777777" w:rsidR="008D7546" w:rsidRPr="00116E02" w:rsidRDefault="008D7546" w:rsidP="008D7546">
      <w:pPr>
        <w:pStyle w:val="ListParagraph"/>
        <w:widowControl/>
        <w:numPr>
          <w:ilvl w:val="0"/>
          <w:numId w:val="84"/>
        </w:numPr>
        <w:autoSpaceDE/>
        <w:autoSpaceDN/>
        <w:spacing w:before="120" w:after="120"/>
        <w:ind w:left="567" w:right="565" w:hanging="567"/>
        <w:jc w:val="both"/>
        <w:rPr>
          <w:lang w:val="el-GR"/>
        </w:rPr>
      </w:pPr>
      <w:r w:rsidRPr="00116E02">
        <w:rPr>
          <w:lang w:val="el-GR"/>
        </w:rPr>
        <w:t>Η διασφάλιση της ανθεκτικότητας των στηθαίων συναρμογής επιτυγχάνεται μέσω εφαρμογής των ισχυόντων κάθε φορά προτύπων για τα χρησιμοποιούμενα υλικά και επιστρώσεις.</w:t>
      </w:r>
    </w:p>
    <w:p w14:paraId="04353843" w14:textId="77777777" w:rsidR="008D7546" w:rsidRPr="00116E02" w:rsidRDefault="008D7546" w:rsidP="008D7546">
      <w:pPr>
        <w:pStyle w:val="ListParagraph"/>
        <w:widowControl/>
        <w:numPr>
          <w:ilvl w:val="0"/>
          <w:numId w:val="84"/>
        </w:numPr>
        <w:autoSpaceDE/>
        <w:autoSpaceDN/>
        <w:spacing w:before="120" w:after="120"/>
        <w:ind w:left="567" w:right="565" w:hanging="567"/>
        <w:jc w:val="both"/>
        <w:rPr>
          <w:lang w:val="el-GR"/>
        </w:rPr>
      </w:pPr>
      <w:r w:rsidRPr="00116E02">
        <w:rPr>
          <w:lang w:val="el-GR"/>
        </w:rPr>
        <w:t>Κάτω από κανονικές συνθήκες συντήρησης και με ορθή κατασκευή και εγκατάσταση, ένα στηθαίο ασφαλείας πρέπει να ικανοποιεί τις τεθείσες σε αυτό απαιτήσεις για μεγάλο χρονικό διάστημα.</w:t>
      </w:r>
    </w:p>
    <w:p w14:paraId="08BC1E10" w14:textId="77777777" w:rsidR="008D7546" w:rsidRPr="00116E02" w:rsidRDefault="008D7546" w:rsidP="008D7546">
      <w:pPr>
        <w:pStyle w:val="ListParagraph"/>
        <w:widowControl/>
        <w:numPr>
          <w:ilvl w:val="0"/>
          <w:numId w:val="84"/>
        </w:numPr>
        <w:autoSpaceDE/>
        <w:autoSpaceDN/>
        <w:spacing w:before="120" w:after="120"/>
        <w:ind w:left="567" w:right="565" w:hanging="567"/>
        <w:jc w:val="both"/>
        <w:rPr>
          <w:lang w:val="el-GR"/>
        </w:rPr>
      </w:pPr>
      <w:r w:rsidRPr="00116E02">
        <w:rPr>
          <w:lang w:val="el-GR"/>
        </w:rPr>
        <w:t>Για συναρμογές στηθαίων, των οποίων τα εξαρτήματα και κατασκευαστικά μέρη ικανοποιούν τις απαιτήσεις, όσον αφορά στα υλικά και συνδετήρια μέσα σύμφωνα με την § 3.3, θεωρούνται ότι τόσο αυτά όσο και τα συνδεόμενα με αυτά στηθαία ασφαλείας διαθέτουν επαρκή ανθεκτικότητα για διάρκεια τουλάχιστον 25 ετών για τις επικρατούσες συνθήκες στη χώρα.</w:t>
      </w:r>
    </w:p>
    <w:p w14:paraId="33D9F65F" w14:textId="77777777" w:rsidR="008D7546" w:rsidRPr="00116E02" w:rsidRDefault="008D7546" w:rsidP="008D7546">
      <w:pPr>
        <w:pStyle w:val="ListParagraph"/>
        <w:widowControl/>
        <w:numPr>
          <w:ilvl w:val="0"/>
          <w:numId w:val="84"/>
        </w:numPr>
        <w:autoSpaceDE/>
        <w:autoSpaceDN/>
        <w:spacing w:before="120" w:after="120"/>
        <w:ind w:left="567" w:right="565" w:hanging="567"/>
        <w:jc w:val="both"/>
        <w:rPr>
          <w:lang w:val="el-GR"/>
        </w:rPr>
      </w:pPr>
      <w:r w:rsidRPr="00116E02">
        <w:rPr>
          <w:lang w:val="el-GR"/>
        </w:rPr>
        <w:t>Τα χρησιμοποιηθέντα υλικά δεν επιτρέπεται να επηρεάζουν αρνητικά το ένα το άλλο καθώς επίσης και να μειώνουν την επίδοση του στηθαίου κατά την πρόσκρουση ή την ανθεκτικότητα του (π.χ. καμία διάβρωση λόγω επαφής ή σημαντικές διαφορετικές διαστολές λόγω θερμοκρασιακών μεταβολών).</w:t>
      </w:r>
    </w:p>
    <w:p w14:paraId="4BCD7AF2" w14:textId="77777777" w:rsidR="008D7546" w:rsidRPr="00116E02" w:rsidRDefault="008D7546" w:rsidP="008D7546">
      <w:pPr>
        <w:pStyle w:val="ListParagraph"/>
        <w:widowControl/>
        <w:numPr>
          <w:ilvl w:val="0"/>
          <w:numId w:val="84"/>
        </w:numPr>
        <w:autoSpaceDE/>
        <w:autoSpaceDN/>
        <w:spacing w:before="120" w:after="120"/>
        <w:ind w:left="567" w:right="565" w:hanging="567"/>
        <w:jc w:val="both"/>
        <w:rPr>
          <w:lang w:val="el-GR"/>
        </w:rPr>
      </w:pPr>
      <w:r w:rsidRPr="00116E02">
        <w:rPr>
          <w:lang w:val="el-GR"/>
        </w:rPr>
        <w:t>Όλα τα μεγέθη, που αναφέρονται στις παρούσες Οδηγίες αναφέρονται στις ονομαστικές τιμές και επιτρέπεται να υπερβαίνονται ή να υπολείπονται εντός των προβλεπόμενων περιοχών ανοχών, εφόσον δεν γίνεται κάποια άλλη ειδική αναφορά.</w:t>
      </w:r>
    </w:p>
    <w:p w14:paraId="24F266FD" w14:textId="77777777" w:rsidR="008D7546" w:rsidRPr="00116E02" w:rsidRDefault="008D7546" w:rsidP="008D7546">
      <w:pPr>
        <w:pStyle w:val="ListParagraph"/>
        <w:widowControl/>
        <w:numPr>
          <w:ilvl w:val="0"/>
          <w:numId w:val="84"/>
        </w:numPr>
        <w:autoSpaceDE/>
        <w:autoSpaceDN/>
        <w:spacing w:before="120" w:after="120"/>
        <w:ind w:left="567" w:right="565" w:hanging="567"/>
        <w:jc w:val="both"/>
        <w:rPr>
          <w:lang w:val="el-GR"/>
        </w:rPr>
      </w:pPr>
      <w:r w:rsidRPr="00116E02">
        <w:rPr>
          <w:lang w:val="el-GR"/>
        </w:rPr>
        <w:lastRenderedPageBreak/>
        <w:t xml:space="preserve">Συναρμογές στηθαίων από τα οποία κατά την δοκιμή πρόσκρουσης έχουν αποσπασθεί μέρη με μάζα άνω των 2 </w:t>
      </w:r>
      <w:r w:rsidRPr="00EF571E">
        <w:t>kg</w:t>
      </w:r>
      <w:r w:rsidRPr="00116E02">
        <w:rPr>
          <w:lang w:val="el-GR"/>
        </w:rPr>
        <w:t xml:space="preserve"> και τα οποία αποτελούν κίνδυνο τρίτων δεν ανταποκρίνονται στις απαιτήσεις των παρουσών Οδηγιών και δεν επιτρέπεται να εφαρμόζονται.</w:t>
      </w:r>
    </w:p>
    <w:p w14:paraId="0265BFEC" w14:textId="77777777" w:rsidR="008D7546" w:rsidRPr="00116E02" w:rsidRDefault="008D7546" w:rsidP="008D7546">
      <w:pPr>
        <w:pStyle w:val="ListParagraph"/>
        <w:widowControl/>
        <w:numPr>
          <w:ilvl w:val="0"/>
          <w:numId w:val="84"/>
        </w:numPr>
        <w:autoSpaceDE/>
        <w:autoSpaceDN/>
        <w:spacing w:before="120" w:after="120"/>
        <w:ind w:left="567" w:right="565" w:hanging="567"/>
        <w:jc w:val="both"/>
        <w:rPr>
          <w:lang w:val="el-GR"/>
        </w:rPr>
      </w:pPr>
      <w:r w:rsidRPr="00116E02">
        <w:rPr>
          <w:lang w:val="el-GR"/>
        </w:rPr>
        <w:t>Οι συναρμογές στηθαίων κατασκευάζονται κατά τρόπο που διασφαλίζουν μια συνεχή μεταβολή του μεγέθους ακαμψίας μεταξύ των δύο συνδεόμενων στηθαίων ασφαλείας. Κατά την μελέτη και κατασκευή τους πρέπει να αποφεύγονται απότομες μεταβολές της τιμής της ακαμψίας κατά μήκος τους.</w:t>
      </w:r>
    </w:p>
    <w:p w14:paraId="14806334" w14:textId="77777777" w:rsidR="008D7546" w:rsidRPr="00116E02" w:rsidRDefault="008D7546" w:rsidP="008D7546">
      <w:pPr>
        <w:rPr>
          <w:lang w:val="el-GR"/>
        </w:rPr>
      </w:pPr>
    </w:p>
    <w:p w14:paraId="1C6A8AA7" w14:textId="77777777" w:rsidR="008D7546" w:rsidRPr="00116E02" w:rsidRDefault="008D7546" w:rsidP="008D7546">
      <w:pPr>
        <w:rPr>
          <w:lang w:val="el-GR"/>
        </w:rPr>
      </w:pPr>
    </w:p>
    <w:p w14:paraId="3E55DB18" w14:textId="77777777" w:rsidR="008D7546" w:rsidRPr="00116E02" w:rsidRDefault="008D7546" w:rsidP="008D7546">
      <w:pPr>
        <w:pStyle w:val="Heading2"/>
        <w:keepNext/>
        <w:keepLines/>
        <w:widowControl/>
        <w:numPr>
          <w:ilvl w:val="1"/>
          <w:numId w:val="80"/>
        </w:numPr>
        <w:autoSpaceDE/>
        <w:autoSpaceDN/>
        <w:ind w:left="567" w:hanging="567"/>
        <w:rPr>
          <w:lang w:val="el-GR"/>
        </w:rPr>
      </w:pPr>
      <w:bookmarkStart w:id="232" w:name="_Toc75197088"/>
      <w:r w:rsidRPr="00116E02">
        <w:rPr>
          <w:lang w:val="el-GR"/>
        </w:rPr>
        <w:t>Ειδική Περίπτωση Στοιχείων Συναρμογής (Μεταβατικά Στοιχεία)</w:t>
      </w:r>
      <w:bookmarkEnd w:id="232"/>
    </w:p>
    <w:p w14:paraId="7EC30AEC" w14:textId="77777777" w:rsidR="008D7546" w:rsidRPr="00116E02" w:rsidRDefault="008D7546" w:rsidP="008D7546">
      <w:pPr>
        <w:rPr>
          <w:lang w:val="el-GR"/>
        </w:rPr>
      </w:pPr>
      <w:r w:rsidRPr="00116E02">
        <w:rPr>
          <w:lang w:val="el-GR"/>
        </w:rPr>
        <w:t>Στοιχεία συναρμογής αποτελούν ειδική περίπτωση των συναρμογών στηθαίων.</w:t>
      </w:r>
    </w:p>
    <w:p w14:paraId="1B86EC75" w14:textId="77777777" w:rsidR="008D7546" w:rsidRDefault="008D7546" w:rsidP="008D7546">
      <w:pPr>
        <w:pStyle w:val="Heading3"/>
        <w:widowControl/>
        <w:numPr>
          <w:ilvl w:val="0"/>
          <w:numId w:val="122"/>
        </w:numPr>
        <w:autoSpaceDE/>
        <w:autoSpaceDN/>
        <w:spacing w:before="0" w:after="120"/>
        <w:ind w:left="1134" w:hanging="567"/>
      </w:pPr>
      <w:bookmarkStart w:id="233" w:name="_Toc24574682"/>
      <w:bookmarkStart w:id="234" w:name="_Toc24574732"/>
      <w:bookmarkStart w:id="235" w:name="_Toc24718941"/>
      <w:bookmarkStart w:id="236" w:name="_Toc24574683"/>
      <w:bookmarkStart w:id="237" w:name="_Toc24574733"/>
      <w:bookmarkStart w:id="238" w:name="_Toc24718942"/>
      <w:bookmarkStart w:id="239" w:name="_Toc24574684"/>
      <w:bookmarkStart w:id="240" w:name="_Toc24574734"/>
      <w:bookmarkStart w:id="241" w:name="_Toc24718943"/>
      <w:bookmarkStart w:id="242" w:name="_Toc24574685"/>
      <w:bookmarkStart w:id="243" w:name="_Toc24574735"/>
      <w:bookmarkStart w:id="244" w:name="_Toc24718944"/>
      <w:bookmarkStart w:id="245" w:name="_Toc24574686"/>
      <w:bookmarkStart w:id="246" w:name="_Toc24574736"/>
      <w:bookmarkStart w:id="247" w:name="_Toc24718945"/>
      <w:bookmarkStart w:id="248" w:name="_Toc75197089"/>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r>
        <w:t>Κανόνες Εφαρμογής Στοιχείων Συναρμογής</w:t>
      </w:r>
      <w:bookmarkEnd w:id="248"/>
    </w:p>
    <w:p w14:paraId="222A0D90" w14:textId="77777777" w:rsidR="008D7546" w:rsidRDefault="008D7546" w:rsidP="008D7546">
      <w:pPr>
        <w:pStyle w:val="ListParagraph"/>
        <w:widowControl/>
        <w:numPr>
          <w:ilvl w:val="0"/>
          <w:numId w:val="94"/>
        </w:numPr>
        <w:autoSpaceDE/>
        <w:autoSpaceDN/>
        <w:spacing w:after="160" w:line="259" w:lineRule="auto"/>
        <w:ind w:left="1134" w:hanging="567"/>
        <w:jc w:val="both"/>
      </w:pPr>
      <w:r w:rsidRPr="00116E02">
        <w:rPr>
          <w:lang w:val="el-GR"/>
        </w:rPr>
        <w:t xml:space="preserve">Κατά την σύνδεση δύο στηθαίων ασφαλείας, η σύνδεση αυτή αφορά σε στοιχείο συναρμογής στηθαίων (μεταβατικό στοιχείο), εφόσον ικανοποιούνται όλοι οι παρακάτω όροι. Ο κατασκευαστής οφείλει να προσκομίσει όλα τα σχετικά έγγραφα και πιστοποιητικά (βλ. </w:t>
      </w:r>
      <w:r>
        <w:t xml:space="preserve">Κεφ. 4) για την αιτιολόγηση των περιορισμών </w:t>
      </w:r>
      <w:r>
        <w:rPr>
          <w:lang w:val="de-DE"/>
        </w:rPr>
        <w:t>i</w:t>
      </w:r>
      <w:r>
        <w:t xml:space="preserve">) έως </w:t>
      </w:r>
      <w:r>
        <w:rPr>
          <w:lang w:val="de-DE"/>
        </w:rPr>
        <w:t>vii</w:t>
      </w:r>
      <w:r>
        <w:t>).</w:t>
      </w:r>
    </w:p>
    <w:p w14:paraId="4257049C" w14:textId="77777777" w:rsidR="008D7546" w:rsidRPr="00116E02" w:rsidRDefault="008D7546" w:rsidP="008D7546">
      <w:pPr>
        <w:pStyle w:val="ListParagraph"/>
        <w:widowControl/>
        <w:numPr>
          <w:ilvl w:val="1"/>
          <w:numId w:val="94"/>
        </w:numPr>
        <w:autoSpaceDE/>
        <w:autoSpaceDN/>
        <w:spacing w:after="160" w:line="259" w:lineRule="auto"/>
        <w:ind w:left="1701"/>
        <w:contextualSpacing/>
        <w:jc w:val="both"/>
        <w:rPr>
          <w:lang w:val="el-GR"/>
        </w:rPr>
      </w:pPr>
      <w:r w:rsidRPr="00116E02">
        <w:rPr>
          <w:lang w:val="el-GR"/>
        </w:rPr>
        <w:t>Και για τα δύο συνδεόμενα στηθαία ασφαλείας έχουν υποβληθεί τα πιστοποιητικά συμμόρφωσης κατά ΕΛΟΤ ΕΝ 1317 για την ίδια ικανότητα συγκράτησης στην δοκιμή πρόσκρουσης (π.χ. Η2 και Η2).</w:t>
      </w:r>
    </w:p>
    <w:p w14:paraId="1F58B076" w14:textId="77777777" w:rsidR="008D7546" w:rsidRPr="00116E02" w:rsidRDefault="008D7546" w:rsidP="008D7546">
      <w:pPr>
        <w:pStyle w:val="ListParagraph"/>
        <w:widowControl/>
        <w:numPr>
          <w:ilvl w:val="1"/>
          <w:numId w:val="94"/>
        </w:numPr>
        <w:autoSpaceDE/>
        <w:autoSpaceDN/>
        <w:spacing w:after="160" w:line="259" w:lineRule="auto"/>
        <w:ind w:left="1701"/>
        <w:contextualSpacing/>
        <w:jc w:val="both"/>
        <w:rPr>
          <w:lang w:val="el-GR"/>
        </w:rPr>
      </w:pPr>
      <w:r w:rsidRPr="00116E02">
        <w:rPr>
          <w:lang w:val="el-GR"/>
        </w:rPr>
        <w:t>Τα διαμήκη στοιχεία μεταξύ των δύο συνδεόμενων στηθαίων ασφαλείας και του παρεμβαλλόμενου μεταβατικού στοιχείου αποτελούνται από τα ίδια υλικά κατασκευής.</w:t>
      </w:r>
    </w:p>
    <w:p w14:paraId="287665E7" w14:textId="77777777" w:rsidR="008D7546" w:rsidRPr="00116E02" w:rsidRDefault="008D7546" w:rsidP="008D7546">
      <w:pPr>
        <w:pStyle w:val="ListParagraph"/>
        <w:widowControl/>
        <w:numPr>
          <w:ilvl w:val="1"/>
          <w:numId w:val="94"/>
        </w:numPr>
        <w:autoSpaceDE/>
        <w:autoSpaceDN/>
        <w:spacing w:after="160" w:line="259" w:lineRule="auto"/>
        <w:ind w:left="1701"/>
        <w:contextualSpacing/>
        <w:jc w:val="both"/>
        <w:rPr>
          <w:lang w:val="el-GR"/>
        </w:rPr>
      </w:pPr>
      <w:r w:rsidRPr="00116E02">
        <w:rPr>
          <w:lang w:val="el-GR"/>
        </w:rPr>
        <w:t>Τα κύρια διαμήκη στοιχεία των συνδεόμενων στηθαίων ασφαλείας συνδέονται μεταξύ τους κατά τρόπο, που να εμφανίζονται μόνο δυνάμεις τριβής μεταξύ των επιφανειών σύνδεσης.</w:t>
      </w:r>
    </w:p>
    <w:p w14:paraId="613009E3" w14:textId="77777777" w:rsidR="008D7546" w:rsidRPr="00116E02" w:rsidRDefault="008D7546" w:rsidP="008D7546">
      <w:pPr>
        <w:pStyle w:val="ListParagraph"/>
        <w:widowControl/>
        <w:numPr>
          <w:ilvl w:val="1"/>
          <w:numId w:val="94"/>
        </w:numPr>
        <w:autoSpaceDE/>
        <w:autoSpaceDN/>
        <w:spacing w:after="120" w:line="259" w:lineRule="auto"/>
        <w:ind w:left="1701" w:hanging="357"/>
        <w:contextualSpacing/>
        <w:jc w:val="both"/>
        <w:rPr>
          <w:lang w:val="el-GR"/>
        </w:rPr>
      </w:pPr>
      <w:r w:rsidRPr="00116E02">
        <w:rPr>
          <w:lang w:val="el-GR"/>
        </w:rPr>
        <w:t>Η κανονικοποιημένη (ανηγμένη) δυναμική παραμόρφωση του συνδεόμενου στηθαίου ασφαλείας με την μεγαλύτερη δυναμική παραμόρφωση αποκλίνει κατά Δ</w:t>
      </w:r>
      <w:r>
        <w:t>D</w:t>
      </w:r>
      <w:r w:rsidRPr="00116E02">
        <w:rPr>
          <w:lang w:val="el-GR"/>
        </w:rPr>
        <w:t xml:space="preserve"> από την κανονικοποιημένη δυναμική παραμόρφωση </w:t>
      </w:r>
      <w:r>
        <w:t>Dmin</w:t>
      </w:r>
      <w:r w:rsidRPr="00116E02">
        <w:rPr>
          <w:lang w:val="el-GR"/>
        </w:rPr>
        <w:t xml:space="preserve"> του συνδεόμενου στηθαίου ασφαλείας με την μικρότερη δυναμική παραμόρφωση όχι περισσότερο από:</w:t>
      </w:r>
    </w:p>
    <w:p w14:paraId="0AF8216F" w14:textId="77777777" w:rsidR="008D7546" w:rsidRPr="00700DE9" w:rsidRDefault="008D7546" w:rsidP="008D7546">
      <w:pPr>
        <w:pStyle w:val="ListParagraph"/>
        <w:widowControl/>
        <w:numPr>
          <w:ilvl w:val="0"/>
          <w:numId w:val="95"/>
        </w:numPr>
        <w:autoSpaceDE/>
        <w:autoSpaceDN/>
        <w:spacing w:before="240" w:after="160" w:line="259" w:lineRule="auto"/>
        <w:ind w:left="3118" w:hanging="357"/>
        <w:contextualSpacing/>
        <w:jc w:val="both"/>
      </w:pPr>
      <w:r>
        <w:t>για Dmin</w:t>
      </w:r>
      <w:r w:rsidRPr="0089777E">
        <w:rPr>
          <w:rFonts w:cstheme="minorHAnsi"/>
        </w:rPr>
        <w:t>≤</w:t>
      </w:r>
      <w:r w:rsidRPr="0089777E">
        <w:t xml:space="preserve">0,7 </w:t>
      </w:r>
      <w:r>
        <w:t xml:space="preserve">m:  </w:t>
      </w:r>
      <w:r w:rsidRPr="0089777E">
        <w:rPr>
          <w:b/>
          <w:bCs/>
        </w:rPr>
        <w:t>ΔD=0,2 m</w:t>
      </w:r>
    </w:p>
    <w:p w14:paraId="6C275C3D" w14:textId="77777777" w:rsidR="008D7546" w:rsidRPr="00700DE9" w:rsidRDefault="008D7546" w:rsidP="008D7546">
      <w:pPr>
        <w:pStyle w:val="ListParagraph"/>
        <w:widowControl/>
        <w:numPr>
          <w:ilvl w:val="0"/>
          <w:numId w:val="95"/>
        </w:numPr>
        <w:autoSpaceDE/>
        <w:autoSpaceDN/>
        <w:spacing w:after="160" w:line="259" w:lineRule="auto"/>
        <w:ind w:left="3119"/>
        <w:contextualSpacing/>
        <w:jc w:val="both"/>
      </w:pPr>
      <w:r>
        <w:t>για 0,7&lt;</w:t>
      </w:r>
      <w:r w:rsidRPr="00700DE9">
        <w:t xml:space="preserve"> </w:t>
      </w:r>
      <w:r>
        <w:t>Dmin</w:t>
      </w:r>
      <w:r>
        <w:rPr>
          <w:rFonts w:cstheme="minorHAnsi"/>
        </w:rPr>
        <w:t>≤</w:t>
      </w:r>
      <w:r>
        <w:t xml:space="preserve">0,9 m:  </w:t>
      </w:r>
      <w:r w:rsidRPr="0089777E">
        <w:rPr>
          <w:b/>
          <w:bCs/>
        </w:rPr>
        <w:t>ΔD=0,3 m</w:t>
      </w:r>
    </w:p>
    <w:p w14:paraId="3D0A83DA" w14:textId="77777777" w:rsidR="008D7546" w:rsidRPr="00116E02" w:rsidRDefault="008D7546" w:rsidP="008D7546">
      <w:pPr>
        <w:pStyle w:val="ListParagraph"/>
        <w:widowControl/>
        <w:numPr>
          <w:ilvl w:val="0"/>
          <w:numId w:val="95"/>
        </w:numPr>
        <w:autoSpaceDE/>
        <w:autoSpaceDN/>
        <w:spacing w:after="160" w:line="259" w:lineRule="auto"/>
        <w:ind w:left="3119"/>
        <w:contextualSpacing/>
        <w:jc w:val="both"/>
        <w:rPr>
          <w:lang w:val="el-GR"/>
        </w:rPr>
      </w:pPr>
      <w:r w:rsidRPr="00116E02">
        <w:rPr>
          <w:lang w:val="el-GR"/>
        </w:rPr>
        <w:t xml:space="preserve">για 0,9 </w:t>
      </w:r>
      <w:r>
        <w:t>m</w:t>
      </w:r>
      <w:r w:rsidRPr="00116E02">
        <w:rPr>
          <w:lang w:val="el-GR"/>
        </w:rPr>
        <w:t xml:space="preserve">&lt; </w:t>
      </w:r>
      <w:r>
        <w:t>Dmin</w:t>
      </w:r>
      <w:r w:rsidRPr="00116E02">
        <w:rPr>
          <w:rFonts w:cstheme="minorHAnsi"/>
          <w:lang w:val="el-GR"/>
        </w:rPr>
        <w:t>≤</w:t>
      </w:r>
      <w:r w:rsidRPr="00116E02">
        <w:rPr>
          <w:lang w:val="el-GR"/>
        </w:rPr>
        <w:t xml:space="preserve">2,0 </w:t>
      </w:r>
      <w:r>
        <w:t>m</w:t>
      </w:r>
      <w:r w:rsidRPr="00116E02">
        <w:rPr>
          <w:lang w:val="el-GR"/>
        </w:rPr>
        <w:t xml:space="preserve">:  </w:t>
      </w:r>
      <w:r w:rsidRPr="00116E02">
        <w:rPr>
          <w:b/>
          <w:bCs/>
          <w:lang w:val="el-GR"/>
        </w:rPr>
        <w:t>Δ</w:t>
      </w:r>
      <w:r w:rsidRPr="0089777E">
        <w:rPr>
          <w:b/>
          <w:bCs/>
        </w:rPr>
        <w:t>D</w:t>
      </w:r>
      <w:r w:rsidRPr="00116E02">
        <w:rPr>
          <w:b/>
          <w:bCs/>
          <w:lang w:val="el-GR"/>
        </w:rPr>
        <w:t xml:space="preserve">=0,4 </w:t>
      </w:r>
      <w:r w:rsidRPr="0089777E">
        <w:rPr>
          <w:b/>
          <w:bCs/>
        </w:rPr>
        <w:t>m</w:t>
      </w:r>
    </w:p>
    <w:p w14:paraId="5771070E" w14:textId="77777777" w:rsidR="008D7546" w:rsidRDefault="008D7546" w:rsidP="008D7546">
      <w:pPr>
        <w:pStyle w:val="ListParagraph"/>
        <w:widowControl/>
        <w:numPr>
          <w:ilvl w:val="0"/>
          <w:numId w:val="95"/>
        </w:numPr>
        <w:autoSpaceDE/>
        <w:autoSpaceDN/>
        <w:spacing w:after="160" w:line="259" w:lineRule="auto"/>
        <w:ind w:left="3119"/>
        <w:contextualSpacing/>
        <w:jc w:val="both"/>
      </w:pPr>
      <w:r>
        <w:t>για 2,0</w:t>
      </w:r>
      <w:r w:rsidRPr="0089777E">
        <w:t xml:space="preserve"> </w:t>
      </w:r>
      <w:r>
        <w:t>m&lt;</w:t>
      </w:r>
      <w:r w:rsidRPr="00700DE9">
        <w:t xml:space="preserve"> </w:t>
      </w:r>
      <w:r>
        <w:t xml:space="preserve">Dmin:  </w:t>
      </w:r>
      <w:r w:rsidRPr="0089777E">
        <w:rPr>
          <w:b/>
          <w:bCs/>
        </w:rPr>
        <w:t>ΔD=απεριόριστη</w:t>
      </w:r>
    </w:p>
    <w:p w14:paraId="26287B28" w14:textId="77777777" w:rsidR="008D7546" w:rsidRPr="00116E02" w:rsidRDefault="008D7546" w:rsidP="008D7546">
      <w:pPr>
        <w:pStyle w:val="ListParagraph"/>
        <w:widowControl/>
        <w:numPr>
          <w:ilvl w:val="1"/>
          <w:numId w:val="94"/>
        </w:numPr>
        <w:autoSpaceDE/>
        <w:autoSpaceDN/>
        <w:spacing w:after="160" w:line="259" w:lineRule="auto"/>
        <w:ind w:left="1701"/>
        <w:contextualSpacing/>
        <w:jc w:val="both"/>
        <w:rPr>
          <w:lang w:val="el-GR"/>
        </w:rPr>
      </w:pPr>
      <w:r w:rsidRPr="00116E02">
        <w:rPr>
          <w:lang w:val="el-GR"/>
        </w:rPr>
        <w:t>Τα συνδεόμενα στηθαία ασφαλείας παρουσιάζουν παρόμοια λειτουργική συμπεριφορά κατά την δοκιμή πρόσκρουσης.</w:t>
      </w:r>
    </w:p>
    <w:p w14:paraId="7A09638D" w14:textId="77777777" w:rsidR="008D7546" w:rsidRPr="00116E02" w:rsidRDefault="008D7546" w:rsidP="008D7546">
      <w:pPr>
        <w:pStyle w:val="ListParagraph"/>
        <w:widowControl/>
        <w:numPr>
          <w:ilvl w:val="1"/>
          <w:numId w:val="94"/>
        </w:numPr>
        <w:autoSpaceDE/>
        <w:autoSpaceDN/>
        <w:spacing w:after="160" w:line="259" w:lineRule="auto"/>
        <w:ind w:left="1701"/>
        <w:contextualSpacing/>
        <w:jc w:val="both"/>
        <w:rPr>
          <w:lang w:val="el-GR"/>
        </w:rPr>
      </w:pPr>
      <w:r w:rsidRPr="00116E02">
        <w:rPr>
          <w:lang w:val="el-GR"/>
        </w:rPr>
        <w:t>Ο τρόπος κατασκευής των συνδεόμενων στηθαίων ασφαλείας είναι παρόμοιος (π.χ. όμοια διατομή, δηλαδή η μεταφορά των φορτίσεων πρόσκρουσης ακολουθεί τις ίδιες αρχές).</w:t>
      </w:r>
    </w:p>
    <w:p w14:paraId="553D1700" w14:textId="77777777" w:rsidR="008D7546" w:rsidRPr="00116E02" w:rsidRDefault="008D7546" w:rsidP="008D7546">
      <w:pPr>
        <w:pStyle w:val="ListParagraph"/>
        <w:widowControl/>
        <w:numPr>
          <w:ilvl w:val="1"/>
          <w:numId w:val="94"/>
        </w:numPr>
        <w:autoSpaceDE/>
        <w:autoSpaceDN/>
        <w:spacing w:after="160" w:line="259" w:lineRule="auto"/>
        <w:ind w:left="1701"/>
        <w:contextualSpacing/>
        <w:jc w:val="both"/>
        <w:rPr>
          <w:lang w:val="el-GR"/>
        </w:rPr>
      </w:pPr>
      <w:r w:rsidRPr="00116E02">
        <w:rPr>
          <w:lang w:val="el-GR"/>
        </w:rPr>
        <w:t>Η προσαρμογή καθ’ ύψος και κατά πλάτος μέσω του στοιχείου συναρμογής γίνεται με κλίση 1:20 ή ηπιότερα. Η κλίση πρέπει να είναι διαμορφωμένη κατά τρόπο ώστε να μην εμφανίζονται μεγάλες ασυνέχειες ή απότομες μεταβολές της μηκοτομής (κατά μήκους τομής) ή να δημιουργούνται συνθήκες ανεξέλεγκτης ολίσθησης των οχημάτων πάνω στο στηθαίο (π.χ. να μην δημιουργούνται κεκλιμένα επίπεδα).</w:t>
      </w:r>
    </w:p>
    <w:p w14:paraId="23A841BB" w14:textId="77777777" w:rsidR="008D7546" w:rsidRPr="00116E02" w:rsidRDefault="008D7546" w:rsidP="008D7546">
      <w:pPr>
        <w:pStyle w:val="ListParagraph"/>
        <w:widowControl/>
        <w:numPr>
          <w:ilvl w:val="0"/>
          <w:numId w:val="94"/>
        </w:numPr>
        <w:autoSpaceDE/>
        <w:autoSpaceDN/>
        <w:spacing w:before="240" w:after="160" w:line="259" w:lineRule="auto"/>
        <w:ind w:left="1134" w:hanging="567"/>
        <w:jc w:val="both"/>
        <w:rPr>
          <w:lang w:val="el-GR"/>
        </w:rPr>
      </w:pPr>
      <w:r w:rsidRPr="00116E02">
        <w:rPr>
          <w:lang w:val="el-GR"/>
        </w:rPr>
        <w:t xml:space="preserve">Στην περίπτωση που η διαφορά της δυναμικής παραμόρφωσης σύμφωνα με τον όρο </w:t>
      </w:r>
      <w:r>
        <w:t>vi</w:t>
      </w:r>
      <w:r w:rsidRPr="00116E02">
        <w:rPr>
          <w:lang w:val="el-GR"/>
        </w:rPr>
        <w:t xml:space="preserve">  του προηγούμενου εδαφίου υπερβεί την αναφερόμενη τιμή, τότε η σύνδεση αντιμετωπίζεται ως στοιχείο συναρμογής, όταν ικανοποιούνται όλοι οι υπόλοιποι όροι.</w:t>
      </w:r>
    </w:p>
    <w:p w14:paraId="08EE5789" w14:textId="77777777" w:rsidR="008D7546" w:rsidRPr="00116E02" w:rsidRDefault="008D7546" w:rsidP="008D7546">
      <w:pPr>
        <w:pStyle w:val="ListParagraph"/>
        <w:widowControl/>
        <w:numPr>
          <w:ilvl w:val="0"/>
          <w:numId w:val="94"/>
        </w:numPr>
        <w:autoSpaceDE/>
        <w:autoSpaceDN/>
        <w:spacing w:after="160" w:line="259" w:lineRule="auto"/>
        <w:ind w:left="1134" w:hanging="567"/>
        <w:jc w:val="both"/>
        <w:rPr>
          <w:lang w:val="el-GR"/>
        </w:rPr>
      </w:pPr>
      <w:r w:rsidRPr="00116E02">
        <w:rPr>
          <w:lang w:val="el-GR"/>
        </w:rPr>
        <w:t xml:space="preserve">Η απόφαση για το ότι δεν απαιτείται δοκιμή πρόσκρουσης και ότι η συναρμογή θα αντιμετωπίζεται ως στοιχείο συναρμογής επαφίεται στον διαπιστευμένο οργανισμό αξιολόγησης και χορήγησης του σχετικού πιστοποιητικού/βεβαίωσης επιδόσεων της συναρμογής (χωρίς </w:t>
      </w:r>
      <w:r>
        <w:rPr>
          <w:lang w:val="de-DE"/>
        </w:rPr>
        <w:t>CE</w:t>
      </w:r>
      <w:r w:rsidRPr="00116E02">
        <w:rPr>
          <w:lang w:val="el-GR"/>
        </w:rPr>
        <w:t>).</w:t>
      </w:r>
    </w:p>
    <w:p w14:paraId="3AA0E9E1" w14:textId="77777777" w:rsidR="008D7546" w:rsidRPr="00116E02" w:rsidRDefault="008D7546" w:rsidP="008D7546">
      <w:pPr>
        <w:pStyle w:val="ListParagraph"/>
        <w:widowControl/>
        <w:numPr>
          <w:ilvl w:val="0"/>
          <w:numId w:val="94"/>
        </w:numPr>
        <w:autoSpaceDE/>
        <w:autoSpaceDN/>
        <w:spacing w:after="160" w:line="259" w:lineRule="auto"/>
        <w:ind w:left="1134" w:hanging="567"/>
        <w:jc w:val="both"/>
        <w:rPr>
          <w:lang w:val="el-GR"/>
        </w:rPr>
      </w:pPr>
      <w:r w:rsidRPr="00116E02">
        <w:rPr>
          <w:lang w:val="el-GR"/>
        </w:rPr>
        <w:t xml:space="preserve">Η σύνδεση δύο στηθαίων ασφαλείας, τα οποία διαθέτουν την ίδια κατασκευαστική διαμόρφωση, την ίδια ικανότητα συγκράτησης και τα ίδια εξαρτήματα και κατασκευαστικά στοιχεία και τα οποία διαφέρουν μόνο στις αποστάσεις μεταξύ των ορθοστατών και δεν ικανοποιούν τον όρο 1) </w:t>
      </w:r>
      <w:r>
        <w:t>vi</w:t>
      </w:r>
      <w:r w:rsidRPr="00116E02">
        <w:rPr>
          <w:lang w:val="el-GR"/>
        </w:rPr>
        <w:t xml:space="preserve"> για το </w:t>
      </w:r>
      <w:r w:rsidRPr="00116E02">
        <w:rPr>
          <w:lang w:val="el-GR"/>
        </w:rPr>
        <w:lastRenderedPageBreak/>
        <w:t>στοιχείο συναρμογής, τότε η σύνδεση (στοιχείο συναρμογής) πρέπει να ελεγχθεί με δοκιμή πρόσκρουσης με βάση μόνο το βαρύτερο όχημα.</w:t>
      </w:r>
    </w:p>
    <w:p w14:paraId="4A391EAD" w14:textId="77777777" w:rsidR="008D7546" w:rsidRPr="00116E02" w:rsidRDefault="008D7546" w:rsidP="008D7546">
      <w:pPr>
        <w:rPr>
          <w:lang w:val="el-GR"/>
        </w:rPr>
      </w:pPr>
      <w:bookmarkStart w:id="249" w:name="_Toc24574688"/>
      <w:bookmarkStart w:id="250" w:name="_Toc24574738"/>
      <w:bookmarkStart w:id="251" w:name="_Toc24718947"/>
      <w:bookmarkStart w:id="252" w:name="_Toc24574689"/>
      <w:bookmarkStart w:id="253" w:name="_Toc24574739"/>
      <w:bookmarkStart w:id="254" w:name="_Toc24718948"/>
      <w:bookmarkStart w:id="255" w:name="_Toc24574690"/>
      <w:bookmarkStart w:id="256" w:name="_Toc24574740"/>
      <w:bookmarkStart w:id="257" w:name="_Toc24718949"/>
      <w:bookmarkStart w:id="258" w:name="_Toc24574691"/>
      <w:bookmarkStart w:id="259" w:name="_Toc24574741"/>
      <w:bookmarkStart w:id="260" w:name="_Toc24718950"/>
      <w:bookmarkEnd w:id="249"/>
      <w:bookmarkEnd w:id="250"/>
      <w:bookmarkEnd w:id="251"/>
      <w:bookmarkEnd w:id="252"/>
      <w:bookmarkEnd w:id="253"/>
      <w:bookmarkEnd w:id="254"/>
      <w:bookmarkEnd w:id="255"/>
      <w:bookmarkEnd w:id="256"/>
      <w:bookmarkEnd w:id="257"/>
      <w:bookmarkEnd w:id="258"/>
      <w:bookmarkEnd w:id="259"/>
      <w:bookmarkEnd w:id="260"/>
    </w:p>
    <w:p w14:paraId="0C5AA6B2" w14:textId="77777777" w:rsidR="008D7546" w:rsidRPr="00116E02" w:rsidRDefault="008D7546" w:rsidP="008D7546">
      <w:pPr>
        <w:rPr>
          <w:lang w:val="el-GR"/>
        </w:rPr>
      </w:pPr>
    </w:p>
    <w:p w14:paraId="0CB9B7F5" w14:textId="77777777" w:rsidR="008D7546" w:rsidRDefault="008D7546" w:rsidP="008D7546">
      <w:pPr>
        <w:pStyle w:val="Heading3"/>
        <w:widowControl/>
        <w:numPr>
          <w:ilvl w:val="0"/>
          <w:numId w:val="122"/>
        </w:numPr>
        <w:autoSpaceDE/>
        <w:autoSpaceDN/>
        <w:spacing w:before="0" w:after="120"/>
        <w:ind w:left="1134" w:hanging="567"/>
      </w:pPr>
      <w:bookmarkStart w:id="261" w:name="_Toc75197090"/>
      <w:r>
        <w:t>Απαιτήσεις σε Στοιχεία Συναρμογής</w:t>
      </w:r>
      <w:bookmarkEnd w:id="261"/>
    </w:p>
    <w:p w14:paraId="4BD2FBCF" w14:textId="77777777" w:rsidR="008D7546" w:rsidRDefault="008D7546" w:rsidP="008D7546">
      <w:pPr>
        <w:pStyle w:val="ListParagraph"/>
        <w:widowControl/>
        <w:numPr>
          <w:ilvl w:val="0"/>
          <w:numId w:val="120"/>
        </w:numPr>
        <w:autoSpaceDE/>
        <w:autoSpaceDN/>
        <w:spacing w:after="160" w:line="259" w:lineRule="auto"/>
        <w:ind w:left="1134" w:right="-2" w:hanging="567"/>
        <w:jc w:val="both"/>
      </w:pPr>
      <w:r w:rsidRPr="00116E02">
        <w:rPr>
          <w:lang w:val="el-GR"/>
        </w:rPr>
        <w:t xml:space="preserve">Τα στοιχεία συναρμογής (στηθαίων) πρέπει να είναι κατασκευασμένα κατά τρόπο που να μην επηρεάζουν αρνητικά την λειτουργία των συνδεόμενων στηθαίων ασφαλείας. </w:t>
      </w:r>
      <w:r>
        <w:t xml:space="preserve">Η αναμενόμενη </w:t>
      </w:r>
    </w:p>
    <w:p w14:paraId="78130AD0" w14:textId="77777777" w:rsidR="008D7546" w:rsidRPr="00116E02" w:rsidRDefault="008D7546" w:rsidP="008D7546">
      <w:pPr>
        <w:ind w:left="567" w:right="565"/>
        <w:jc w:val="both"/>
        <w:rPr>
          <w:lang w:val="el-GR"/>
        </w:rPr>
      </w:pPr>
      <w:r w:rsidRPr="00116E02">
        <w:rPr>
          <w:lang w:val="el-GR"/>
        </w:rPr>
        <w:t>λειτουργία του στοιχείου συναρμογής πρέπει να είναι αντίστοιχη της λειτουργίας των συνδεόμενων μεταξύ τους στηθαίων ασφαλείας.</w:t>
      </w:r>
    </w:p>
    <w:p w14:paraId="0D92CCDE" w14:textId="77777777" w:rsidR="008D7546" w:rsidRPr="00116E02" w:rsidRDefault="008D7546" w:rsidP="008D7546">
      <w:pPr>
        <w:pStyle w:val="ListParagraph"/>
        <w:widowControl/>
        <w:numPr>
          <w:ilvl w:val="0"/>
          <w:numId w:val="120"/>
        </w:numPr>
        <w:autoSpaceDE/>
        <w:autoSpaceDN/>
        <w:spacing w:after="160" w:line="259" w:lineRule="auto"/>
        <w:ind w:left="567" w:right="565" w:hanging="567"/>
        <w:jc w:val="both"/>
        <w:rPr>
          <w:lang w:val="el-GR"/>
        </w:rPr>
      </w:pPr>
      <w:r w:rsidRPr="00116E02">
        <w:rPr>
          <w:lang w:val="el-GR"/>
        </w:rPr>
        <w:t>Τα διαμήκη στοιχεία των συνδεόμενων στηθαίων ασφαλείας πρέπει να συνδέονται μέσω του στοιχείου συναρμογής κατά τρόπο που να εμφανίζονται μόνο δυνάμεις τριβής μεταξύ των επιφανειών σύνδεσης. Διαμήκη στοιχεία για τα οποία αποδεικνύεται ότι δεν συμμετέχουν επαρκώς στην μεταφορά διαμήκων δυνάμεων δεν λαμβάνονται υπόψη στην περίπτωση αυτή. Τα διαμήκη αυτά στοιχεία απλά στερεώνονται στα στοιχεία συναρμογής. Τα στοιχεία συναρμογής πρέπει να αποτελούνται από τα ίδια υλικά κατασκευής και κατασκευαστικά μέρη ή εξαρτήματα που χρησιμοποιούνται και στα συνδεόμενα στηθαία ασφαλείας. Επιτρέπονται μόνο πρόσθετα μέρη ή εξαρτήματα για την καθ’ ύψος προσαρμογή ή την προσαρμογή της μηκοτομής της συναρμογής.</w:t>
      </w:r>
    </w:p>
    <w:p w14:paraId="53CA2B80" w14:textId="77777777" w:rsidR="008D7546" w:rsidRPr="00116E02" w:rsidRDefault="008D7546" w:rsidP="008D7546">
      <w:pPr>
        <w:pStyle w:val="ListParagraph"/>
        <w:widowControl/>
        <w:numPr>
          <w:ilvl w:val="0"/>
          <w:numId w:val="120"/>
        </w:numPr>
        <w:autoSpaceDE/>
        <w:autoSpaceDN/>
        <w:spacing w:after="160" w:line="259" w:lineRule="auto"/>
        <w:ind w:left="567" w:right="565" w:hanging="567"/>
        <w:jc w:val="both"/>
        <w:rPr>
          <w:lang w:val="el-GR"/>
        </w:rPr>
      </w:pPr>
      <w:r w:rsidRPr="00116E02">
        <w:rPr>
          <w:lang w:val="el-GR"/>
        </w:rPr>
        <w:t>Τροποποιήσεις (μετατροπές) στοιχείων συναρμογής επιτρέπονται χωρίς σχετική πιστοποίηση, εφόσον έχουν εφαρμοσθεί οι τροποποιήσεις όπως ορίζονται στο πρότυπο ΕΛΟΤ ΕΝ 1317 (Μέρος 5) ή στην αντίστοιχη συγκριτική διαδικασία πιστοποίησης για τα επιτόπου χυτά (έγχυτα) στηθαία ασφαλείας.</w:t>
      </w:r>
    </w:p>
    <w:p w14:paraId="0DF3B8F3" w14:textId="77777777" w:rsidR="008D7546" w:rsidRPr="00116E02" w:rsidRDefault="008D7546" w:rsidP="008D7546">
      <w:pPr>
        <w:jc w:val="both"/>
        <w:rPr>
          <w:lang w:val="el-GR"/>
        </w:rPr>
      </w:pPr>
    </w:p>
    <w:p w14:paraId="5A0B07E2" w14:textId="77777777" w:rsidR="008D7546" w:rsidRPr="00116E02" w:rsidRDefault="008D7546" w:rsidP="008D7546">
      <w:pPr>
        <w:jc w:val="both"/>
        <w:rPr>
          <w:lang w:val="el-GR"/>
        </w:rPr>
      </w:pPr>
    </w:p>
    <w:p w14:paraId="743A5F7C" w14:textId="77777777" w:rsidR="008D7546" w:rsidRDefault="008D7546" w:rsidP="008D7546">
      <w:pPr>
        <w:pStyle w:val="Heading2"/>
        <w:keepNext/>
        <w:keepLines/>
        <w:widowControl/>
        <w:numPr>
          <w:ilvl w:val="1"/>
          <w:numId w:val="80"/>
        </w:numPr>
        <w:autoSpaceDE/>
        <w:autoSpaceDN/>
        <w:ind w:left="567" w:hanging="567"/>
      </w:pPr>
      <w:bookmarkStart w:id="262" w:name="_Toc75197091"/>
      <w:r>
        <w:t>Απαιτήσεις στα Υλικά Κατασκευής</w:t>
      </w:r>
      <w:bookmarkEnd w:id="262"/>
    </w:p>
    <w:p w14:paraId="7E6E17F2" w14:textId="77777777" w:rsidR="008D7546" w:rsidRPr="00116E02" w:rsidRDefault="008D7546" w:rsidP="008D7546">
      <w:pPr>
        <w:pStyle w:val="ListParagraph"/>
        <w:widowControl/>
        <w:numPr>
          <w:ilvl w:val="0"/>
          <w:numId w:val="100"/>
        </w:numPr>
        <w:autoSpaceDE/>
        <w:autoSpaceDN/>
        <w:spacing w:after="160" w:line="259" w:lineRule="auto"/>
        <w:ind w:left="567" w:right="565" w:hanging="567"/>
        <w:jc w:val="both"/>
        <w:rPr>
          <w:lang w:val="el-GR"/>
        </w:rPr>
      </w:pPr>
      <w:r w:rsidRPr="00116E02">
        <w:rPr>
          <w:lang w:val="el-GR"/>
        </w:rPr>
        <w:t>Υλικά κατασκευής και συνδετήρια μέσα πρέπει να ικανοποιούν τις απαιτήσεις του Τεύχους 2 των παρουσών οδηγιών (ΟΜΟΕ-ΣΑΟ - Οδηγίες Εγκατάστασης και Επισκευής Συστημάτων Αναχαίτισης Οχημάτων) και των λοιπών σχετικών οδηγιών της ΔΟΥ του Υπουργείου Υποδομών και Μεταφορών</w:t>
      </w:r>
      <w:r>
        <w:rPr>
          <w:rStyle w:val="FootnoteReference"/>
        </w:rPr>
        <w:footnoteReference w:id="13"/>
      </w:r>
      <w:r w:rsidRPr="00116E02">
        <w:rPr>
          <w:lang w:val="el-GR"/>
        </w:rPr>
        <w:t>.</w:t>
      </w:r>
    </w:p>
    <w:p w14:paraId="6099A183" w14:textId="77777777" w:rsidR="008D7546" w:rsidRPr="00116E02" w:rsidRDefault="008D7546" w:rsidP="008D7546">
      <w:pPr>
        <w:pStyle w:val="ListParagraph"/>
        <w:widowControl/>
        <w:numPr>
          <w:ilvl w:val="0"/>
          <w:numId w:val="100"/>
        </w:numPr>
        <w:autoSpaceDE/>
        <w:autoSpaceDN/>
        <w:spacing w:after="160" w:line="259" w:lineRule="auto"/>
        <w:ind w:left="567" w:right="565" w:hanging="567"/>
        <w:jc w:val="both"/>
        <w:rPr>
          <w:lang w:val="el-GR"/>
        </w:rPr>
      </w:pPr>
      <w:r w:rsidRPr="00116E02">
        <w:rPr>
          <w:lang w:val="el-GR"/>
        </w:rPr>
        <w:t>Τα χρησιμοποιούμενα υλικά, εξαρτήματα και συνδετήρια μέσα πρέπει να είναι αντίστοιχα αυτών, που χρησιμοποιήθηκαν κατά τις δοκιμές πρόσκρουσης ή των επιτρεπόμενων κατασκευαστικών μετατροπών.</w:t>
      </w:r>
    </w:p>
    <w:p w14:paraId="00D60F83" w14:textId="77777777" w:rsidR="008D7546" w:rsidRPr="00116E02" w:rsidRDefault="008D7546" w:rsidP="008D7546">
      <w:pPr>
        <w:jc w:val="both"/>
        <w:rPr>
          <w:lang w:val="el-GR"/>
        </w:rPr>
      </w:pPr>
    </w:p>
    <w:p w14:paraId="2F1DBDCD" w14:textId="77777777" w:rsidR="008D7546" w:rsidRPr="00116E02" w:rsidRDefault="008D7546" w:rsidP="008D7546">
      <w:pPr>
        <w:jc w:val="both"/>
        <w:rPr>
          <w:lang w:val="el-GR"/>
        </w:rPr>
      </w:pPr>
    </w:p>
    <w:p w14:paraId="23073792" w14:textId="77777777" w:rsidR="008D7546" w:rsidRDefault="008D7546" w:rsidP="008D7546">
      <w:pPr>
        <w:pStyle w:val="Heading2"/>
        <w:keepNext/>
        <w:keepLines/>
        <w:widowControl/>
        <w:numPr>
          <w:ilvl w:val="1"/>
          <w:numId w:val="80"/>
        </w:numPr>
        <w:autoSpaceDE/>
        <w:autoSpaceDN/>
        <w:ind w:left="567" w:hanging="567"/>
      </w:pPr>
      <w:bookmarkStart w:id="263" w:name="_Toc75113942"/>
      <w:bookmarkStart w:id="264" w:name="_Toc75197016"/>
      <w:bookmarkStart w:id="265" w:name="_Toc75197092"/>
      <w:bookmarkStart w:id="266" w:name="_Toc75113943"/>
      <w:bookmarkStart w:id="267" w:name="_Toc75197017"/>
      <w:bookmarkStart w:id="268" w:name="_Toc75197093"/>
      <w:bookmarkStart w:id="269" w:name="_Toc75197094"/>
      <w:bookmarkEnd w:id="263"/>
      <w:bookmarkEnd w:id="264"/>
      <w:bookmarkEnd w:id="265"/>
      <w:bookmarkEnd w:id="266"/>
      <w:bookmarkEnd w:id="267"/>
      <w:bookmarkEnd w:id="268"/>
      <w:r>
        <w:t>Απαιτήσεις Συνοδευτικών Εγγράφων Προϊόντων</w:t>
      </w:r>
      <w:bookmarkEnd w:id="269"/>
    </w:p>
    <w:p w14:paraId="66EB8FB3" w14:textId="77777777" w:rsidR="008D7546" w:rsidRPr="00116E02" w:rsidRDefault="008D7546" w:rsidP="008D7546">
      <w:pPr>
        <w:pStyle w:val="ListParagraph"/>
        <w:widowControl/>
        <w:numPr>
          <w:ilvl w:val="0"/>
          <w:numId w:val="101"/>
        </w:numPr>
        <w:autoSpaceDE/>
        <w:autoSpaceDN/>
        <w:spacing w:after="160" w:line="259" w:lineRule="auto"/>
        <w:ind w:left="567" w:right="565" w:hanging="567"/>
        <w:jc w:val="both"/>
        <w:rPr>
          <w:lang w:val="el-GR"/>
        </w:rPr>
      </w:pPr>
      <w:r w:rsidRPr="00116E02">
        <w:rPr>
          <w:lang w:val="el-GR"/>
        </w:rPr>
        <w:t>Ο κατασκευαστής (παραγωγός) υποχρεούται να συντάξει συνοδευτικά έγγραφα για τα προϊόντα των συναρμογών στηθαίων.</w:t>
      </w:r>
    </w:p>
    <w:p w14:paraId="75F4BC4C" w14:textId="77777777" w:rsidR="008D7546" w:rsidRPr="00116E02" w:rsidRDefault="008D7546" w:rsidP="008D7546">
      <w:pPr>
        <w:pStyle w:val="ListParagraph"/>
        <w:widowControl/>
        <w:numPr>
          <w:ilvl w:val="0"/>
          <w:numId w:val="101"/>
        </w:numPr>
        <w:autoSpaceDE/>
        <w:autoSpaceDN/>
        <w:spacing w:after="160" w:line="259" w:lineRule="auto"/>
        <w:ind w:left="567" w:right="565" w:hanging="567"/>
        <w:jc w:val="both"/>
        <w:rPr>
          <w:lang w:val="el-GR"/>
        </w:rPr>
      </w:pPr>
      <w:r w:rsidRPr="00116E02">
        <w:rPr>
          <w:lang w:val="el-GR"/>
        </w:rPr>
        <w:t>Τα Έγγραφα πρέπει να έχουν συνταχθεί στην ελληνική γλώσσα.</w:t>
      </w:r>
    </w:p>
    <w:p w14:paraId="48E8B847" w14:textId="77777777" w:rsidR="008D7546" w:rsidRPr="00116E02" w:rsidRDefault="008D7546" w:rsidP="008D7546">
      <w:pPr>
        <w:pStyle w:val="ListParagraph"/>
        <w:widowControl/>
        <w:numPr>
          <w:ilvl w:val="0"/>
          <w:numId w:val="101"/>
        </w:numPr>
        <w:autoSpaceDE/>
        <w:autoSpaceDN/>
        <w:spacing w:after="160" w:line="259" w:lineRule="auto"/>
        <w:ind w:left="567" w:right="565" w:hanging="567"/>
        <w:jc w:val="both"/>
        <w:rPr>
          <w:lang w:val="el-GR"/>
        </w:rPr>
      </w:pPr>
      <w:r w:rsidRPr="00116E02">
        <w:rPr>
          <w:lang w:val="el-GR"/>
        </w:rPr>
        <w:t>Τα συνοδευτικά έγγραφα των προϊόντων των συναρμογών στηθαίων περιλαμβάνουν:</w:t>
      </w:r>
    </w:p>
    <w:p w14:paraId="22F2619F" w14:textId="77777777" w:rsidR="008D7546" w:rsidRPr="00116E02" w:rsidRDefault="008D7546" w:rsidP="008D7546">
      <w:pPr>
        <w:pStyle w:val="ListParagraph"/>
        <w:widowControl/>
        <w:numPr>
          <w:ilvl w:val="1"/>
          <w:numId w:val="101"/>
        </w:numPr>
        <w:autoSpaceDE/>
        <w:autoSpaceDN/>
        <w:spacing w:after="160" w:line="259" w:lineRule="auto"/>
        <w:ind w:left="1134" w:right="565" w:hanging="283"/>
        <w:contextualSpacing/>
        <w:jc w:val="both"/>
        <w:rPr>
          <w:lang w:val="el-GR"/>
        </w:rPr>
      </w:pPr>
      <w:r w:rsidRPr="00116E02">
        <w:rPr>
          <w:lang w:val="el-GR"/>
        </w:rPr>
        <w:t>Φύλλο δεδομένων της συναρμογής του στηθαίων σύμφωνα με το Παράρτημα Β ή Γ,</w:t>
      </w:r>
    </w:p>
    <w:p w14:paraId="4797E4D5" w14:textId="77777777" w:rsidR="008D7546" w:rsidRPr="00116E02" w:rsidRDefault="008D7546" w:rsidP="008D7546">
      <w:pPr>
        <w:pStyle w:val="ListParagraph"/>
        <w:widowControl/>
        <w:numPr>
          <w:ilvl w:val="1"/>
          <w:numId w:val="101"/>
        </w:numPr>
        <w:autoSpaceDE/>
        <w:autoSpaceDN/>
        <w:spacing w:after="160" w:line="259" w:lineRule="auto"/>
        <w:ind w:left="1134" w:right="565" w:hanging="283"/>
        <w:contextualSpacing/>
        <w:jc w:val="both"/>
        <w:rPr>
          <w:lang w:val="el-GR"/>
        </w:rPr>
      </w:pPr>
      <w:r w:rsidRPr="00116E02">
        <w:rPr>
          <w:lang w:val="el-GR"/>
        </w:rPr>
        <w:t xml:space="preserve">Πιστοποιητικά/βεβαιώσεις επιδόσεων  με βάση την δοκιμή πρόσκρουσης σύμφωνα με το πρότυπο ΕΛΟΤ ΕΝ 1317 (βλ. </w:t>
      </w:r>
      <w:r w:rsidRPr="00116E02">
        <w:rPr>
          <w:rFonts w:cstheme="minorHAnsi"/>
          <w:lang w:val="el-GR"/>
        </w:rPr>
        <w:t>§</w:t>
      </w:r>
      <w:r w:rsidRPr="00116E02">
        <w:rPr>
          <w:lang w:val="el-GR"/>
        </w:rPr>
        <w:t xml:space="preserve"> 4.1) ή βεβαίωση αποτελεσμάτων υπολογισμών για την </w:t>
      </w:r>
      <w:r w:rsidRPr="00116E02">
        <w:rPr>
          <w:lang w:val="el-GR"/>
        </w:rPr>
        <w:lastRenderedPageBreak/>
        <w:t>περίπτωση των στοιχείων συναρμογών σύμφωνα με το Παράρτημα Α. Βεβαιώσεις επιδόσεων συναρμογών με βάση αποτελεσμάτων υπολογισμού (προσομοιώσεις πρόσκρουσης) γίνονται αποδεκτές μετά από σχετική απόφαση της Διευθύνουσας Υπηρεσίας και Έγκρισης της Προϊσταμένης Αρχής.</w:t>
      </w:r>
    </w:p>
    <w:p w14:paraId="29329194" w14:textId="77777777" w:rsidR="008D7546" w:rsidRDefault="008D7546" w:rsidP="008D7546">
      <w:pPr>
        <w:pStyle w:val="ListParagraph"/>
        <w:widowControl/>
        <w:numPr>
          <w:ilvl w:val="1"/>
          <w:numId w:val="101"/>
        </w:numPr>
        <w:autoSpaceDE/>
        <w:autoSpaceDN/>
        <w:spacing w:after="160" w:line="259" w:lineRule="auto"/>
        <w:ind w:left="1134" w:hanging="283"/>
        <w:contextualSpacing/>
        <w:jc w:val="both"/>
      </w:pPr>
      <w:r>
        <w:t>Οδηγίες εγκατάστασης (βλ. Κεφ. 4),</w:t>
      </w:r>
    </w:p>
    <w:p w14:paraId="14079836" w14:textId="77777777" w:rsidR="008D7546" w:rsidRPr="00116E02" w:rsidRDefault="008D7546" w:rsidP="008D7546">
      <w:pPr>
        <w:pStyle w:val="ListParagraph"/>
        <w:widowControl/>
        <w:numPr>
          <w:ilvl w:val="1"/>
          <w:numId w:val="101"/>
        </w:numPr>
        <w:autoSpaceDE/>
        <w:autoSpaceDN/>
        <w:spacing w:after="160" w:line="259" w:lineRule="auto"/>
        <w:ind w:left="1701" w:hanging="283"/>
        <w:contextualSpacing/>
        <w:jc w:val="both"/>
        <w:rPr>
          <w:lang w:val="el-GR"/>
        </w:rPr>
      </w:pPr>
      <w:r w:rsidRPr="00116E02">
        <w:rPr>
          <w:lang w:val="el-GR"/>
        </w:rPr>
        <w:t>Πιστοποιητικό της συνεχούς ετήσιας  επιθεώρησης ελέγχου παραγωγής του εργοστασίου ή μονάδας κατασκευής σύμφωνα με το πρότυπο ΕΛΟΤ ΕΝ 1317 (Μέρος 5)</w:t>
      </w:r>
      <w:r>
        <w:rPr>
          <w:rStyle w:val="FootnoteReference"/>
        </w:rPr>
        <w:footnoteReference w:id="14"/>
      </w:r>
      <w:r w:rsidRPr="00116E02">
        <w:rPr>
          <w:lang w:val="el-GR"/>
        </w:rPr>
        <w:t xml:space="preserve"> ή/και για κατασκευές για έγχυτα στηθαία από σκυρόδεμα σύμφωνα με το Τεύχος 4 των παρουσών οδηγιών. </w:t>
      </w:r>
    </w:p>
    <w:p w14:paraId="02670100" w14:textId="77777777" w:rsidR="008D7546" w:rsidRPr="00116E02" w:rsidRDefault="008D7546" w:rsidP="008D7546">
      <w:pPr>
        <w:pStyle w:val="ListParagraph"/>
        <w:widowControl/>
        <w:numPr>
          <w:ilvl w:val="1"/>
          <w:numId w:val="101"/>
        </w:numPr>
        <w:autoSpaceDE/>
        <w:autoSpaceDN/>
        <w:spacing w:after="160" w:line="259" w:lineRule="auto"/>
        <w:ind w:left="1701" w:hanging="283"/>
        <w:contextualSpacing/>
        <w:jc w:val="both"/>
        <w:rPr>
          <w:lang w:val="el-GR"/>
        </w:rPr>
      </w:pPr>
      <w:r w:rsidRPr="00116E02">
        <w:rPr>
          <w:lang w:val="el-GR"/>
        </w:rPr>
        <w:t>Βεβαίωση του κατασκευαστή της συναρμογής στηθαίου ότι η λειτουργικότητα των συνδεόμενων στηθαίων ασφαλείας δεν θα επηρεασθεί αρνητικά.</w:t>
      </w:r>
    </w:p>
    <w:p w14:paraId="449E0503" w14:textId="77777777" w:rsidR="008D7546" w:rsidRPr="00116E02" w:rsidRDefault="008D7546" w:rsidP="008D7546">
      <w:pPr>
        <w:pStyle w:val="ListParagraph"/>
        <w:widowControl/>
        <w:numPr>
          <w:ilvl w:val="0"/>
          <w:numId w:val="101"/>
        </w:numPr>
        <w:autoSpaceDE/>
        <w:autoSpaceDN/>
        <w:spacing w:before="240" w:after="160" w:line="259" w:lineRule="auto"/>
        <w:ind w:left="1134" w:hanging="567"/>
        <w:jc w:val="both"/>
        <w:rPr>
          <w:lang w:val="el-GR"/>
        </w:rPr>
      </w:pPr>
      <w:r w:rsidRPr="00116E02">
        <w:rPr>
          <w:lang w:val="el-GR"/>
        </w:rPr>
        <w:t>Οι οδηγίες εγκατάστασης της συναρμογής στηθαίου πρέπει να περιλαμβάνει τα δεδομένα που αναφέρονται στον Πίνακα 1.</w:t>
      </w:r>
    </w:p>
    <w:p w14:paraId="7D331DC7" w14:textId="77777777" w:rsidR="008D7546" w:rsidRPr="00116E02" w:rsidRDefault="008D7546" w:rsidP="008D7546">
      <w:pPr>
        <w:pStyle w:val="ListParagraph"/>
        <w:widowControl/>
        <w:numPr>
          <w:ilvl w:val="0"/>
          <w:numId w:val="101"/>
        </w:numPr>
        <w:autoSpaceDE/>
        <w:autoSpaceDN/>
        <w:spacing w:after="160" w:line="259" w:lineRule="auto"/>
        <w:ind w:left="1134" w:hanging="567"/>
        <w:jc w:val="both"/>
        <w:rPr>
          <w:lang w:val="el-GR"/>
        </w:rPr>
      </w:pPr>
      <w:r w:rsidRPr="00116E02">
        <w:rPr>
          <w:lang w:val="el-GR"/>
        </w:rPr>
        <w:t>Για στοιχεία συναρμογών, των οποίων η εγκατάσταση δεν διαφέρει από αυτήν των συνδεόμενων στηθαίων ασφαλείας (π.χ. στοιχεία συναρμογών μηδενικού μήκους) δεν απαιτούνται οδηγίες εγκατάστασης ή αυτές μπορεί να είναι συνοπτικές μετά από σύμφωνη γνώμη του διαπιστευμένου φορέα πιστοποίησης/βεβαίωσης επιδόσεων της συναρμογής, οπότε και θα γίνεται παραπομπή στις σχετικές οδηγίες των συνδεόμενων στηθαίων ασφαλείας.</w:t>
      </w:r>
    </w:p>
    <w:p w14:paraId="2D0A5C65" w14:textId="77777777" w:rsidR="008D7546" w:rsidRPr="00116E02" w:rsidRDefault="008D7546" w:rsidP="008D7546">
      <w:pPr>
        <w:pStyle w:val="ListParagraph"/>
        <w:widowControl/>
        <w:numPr>
          <w:ilvl w:val="0"/>
          <w:numId w:val="101"/>
        </w:numPr>
        <w:autoSpaceDE/>
        <w:autoSpaceDN/>
        <w:spacing w:after="160" w:line="259" w:lineRule="auto"/>
        <w:ind w:left="1134" w:hanging="567"/>
        <w:jc w:val="both"/>
        <w:rPr>
          <w:lang w:val="el-GR"/>
        </w:rPr>
      </w:pPr>
      <w:r w:rsidRPr="00116E02">
        <w:rPr>
          <w:lang w:val="el-GR"/>
        </w:rPr>
        <w:t>Ο διαπιστευμένος φορέας πιστοποίησης/βεβαίωσης επιδόσεων της συναρμογής είναι δυνατό να απαιτήσει από τον κατασκευαστή πρόσθετα δεδομένα για το περιεχόμενο των οδηγιών εγκατάστασης, εφόσον το κρίνει απαραίτητο και απαιτούνται για την κατασκευαστική διαμόρφωση της συναρμογής.</w:t>
      </w:r>
    </w:p>
    <w:p w14:paraId="01876756" w14:textId="77777777" w:rsidR="008D7546" w:rsidRPr="00116E02" w:rsidRDefault="008D7546" w:rsidP="008D7546">
      <w:pPr>
        <w:pStyle w:val="ListParagraph"/>
        <w:widowControl/>
        <w:numPr>
          <w:ilvl w:val="0"/>
          <w:numId w:val="101"/>
        </w:numPr>
        <w:autoSpaceDE/>
        <w:autoSpaceDN/>
        <w:spacing w:after="160" w:line="259" w:lineRule="auto"/>
        <w:ind w:left="1134" w:hanging="567"/>
        <w:jc w:val="both"/>
        <w:rPr>
          <w:lang w:val="el-GR"/>
        </w:rPr>
      </w:pPr>
      <w:r w:rsidRPr="00116E02">
        <w:rPr>
          <w:lang w:val="el-GR"/>
        </w:rPr>
        <w:t>Οι αναγνωρισμένες μετατροπές/τροποποιήσεις από τον διαπιστευμένο φορέα πιστοποίησης/βεβαίωσης της πρέπει να συμπεριλαμβάνονται ως συμπληρωματικά στοιχεία στις οδηγίες εγκατάστασης με περιγραφή και τεχνικά σχέδια των τροποποιήσεων. Δεν επιτρέπονται άλλες περιγραφές τροποποιήσεων, που δεν είναι υποχρεωτικές και δεν περιλαμβάνονται στα πιστοποιητικά ή βεβαιώσεις επιδόσεων του οργανισμού.</w:t>
      </w:r>
    </w:p>
    <w:p w14:paraId="4293FD26" w14:textId="77777777" w:rsidR="008D7546" w:rsidRPr="00116E02" w:rsidRDefault="008D7546" w:rsidP="008D7546">
      <w:pPr>
        <w:pStyle w:val="ListParagraph"/>
        <w:widowControl/>
        <w:numPr>
          <w:ilvl w:val="0"/>
          <w:numId w:val="101"/>
        </w:numPr>
        <w:autoSpaceDE/>
        <w:autoSpaceDN/>
        <w:spacing w:after="160" w:line="259" w:lineRule="auto"/>
        <w:ind w:left="1134" w:hanging="567"/>
        <w:jc w:val="both"/>
        <w:rPr>
          <w:lang w:val="el-GR"/>
        </w:rPr>
      </w:pPr>
      <w:r w:rsidRPr="00116E02">
        <w:rPr>
          <w:lang w:val="el-GR"/>
        </w:rPr>
        <w:t>Κάθε έκδοση των οδηγιών εγκατάστασης φυλάσσεται από τον κατασκευαστή για διάρκεια 25 ετών και χορηγείται στην Διευθύνουσα Υπηρεσία σε αναγνώσιμη μορφή, όποτε αυτό ζητηθεί.</w:t>
      </w:r>
    </w:p>
    <w:p w14:paraId="42636968" w14:textId="77777777" w:rsidR="008D7546" w:rsidRPr="00116E02" w:rsidRDefault="008D7546" w:rsidP="008D7546">
      <w:pPr>
        <w:jc w:val="both"/>
        <w:rPr>
          <w:lang w:val="el-GR"/>
        </w:rPr>
      </w:pPr>
    </w:p>
    <w:p w14:paraId="7ACF8E79" w14:textId="77777777" w:rsidR="008D7546" w:rsidRPr="00116E02" w:rsidRDefault="008D7546" w:rsidP="008D7546">
      <w:pPr>
        <w:ind w:left="567"/>
        <w:jc w:val="both"/>
        <w:rPr>
          <w:rFonts w:ascii="Arial" w:hAnsi="Arial" w:cs="Arial"/>
          <w:b/>
          <w:bCs/>
          <w:sz w:val="19"/>
          <w:szCs w:val="19"/>
          <w:lang w:val="el-GR"/>
        </w:rPr>
      </w:pPr>
      <w:r w:rsidRPr="00116E02">
        <w:rPr>
          <w:rFonts w:ascii="Arial" w:hAnsi="Arial" w:cs="Arial"/>
          <w:b/>
          <w:bCs/>
          <w:sz w:val="19"/>
          <w:szCs w:val="19"/>
          <w:lang w:val="el-GR"/>
        </w:rPr>
        <w:t>Πίνακας 1: Ελάχιστα απαιτούμενα δεδομένα στις οδηγίες εγκατάστασης</w:t>
      </w:r>
    </w:p>
    <w:tbl>
      <w:tblPr>
        <w:tblW w:w="0" w:type="auto"/>
        <w:jc w:val="center"/>
        <w:tblLook w:val="04A0" w:firstRow="1" w:lastRow="0" w:firstColumn="1" w:lastColumn="0" w:noHBand="0" w:noVBand="1"/>
      </w:tblPr>
      <w:tblGrid>
        <w:gridCol w:w="8296"/>
      </w:tblGrid>
      <w:tr w:rsidR="008D7546" w:rsidRPr="00E430CB" w14:paraId="2E9CB5AE" w14:textId="77777777" w:rsidTr="008D7546">
        <w:trPr>
          <w:jc w:val="center"/>
        </w:trPr>
        <w:tc>
          <w:tcPr>
            <w:tcW w:w="8296" w:type="dxa"/>
            <w:shd w:val="clear" w:color="auto" w:fill="EEECE1" w:themeFill="background2"/>
          </w:tcPr>
          <w:p w14:paraId="0799B40B" w14:textId="77777777" w:rsidR="008D7546" w:rsidRPr="00E430CB" w:rsidRDefault="008D7546" w:rsidP="008D7546">
            <w:pPr>
              <w:rPr>
                <w:sz w:val="20"/>
                <w:szCs w:val="20"/>
              </w:rPr>
            </w:pPr>
            <w:r w:rsidRPr="00E430CB">
              <w:rPr>
                <w:sz w:val="20"/>
                <w:szCs w:val="20"/>
              </w:rPr>
              <w:t>Γενικά</w:t>
            </w:r>
          </w:p>
        </w:tc>
      </w:tr>
      <w:tr w:rsidR="008D7546" w:rsidRPr="00E430CB" w14:paraId="1473A140" w14:textId="77777777" w:rsidTr="008D7546">
        <w:trPr>
          <w:jc w:val="center"/>
        </w:trPr>
        <w:tc>
          <w:tcPr>
            <w:tcW w:w="8296" w:type="dxa"/>
          </w:tcPr>
          <w:p w14:paraId="4CF2AA14" w14:textId="77777777" w:rsidR="008D7546" w:rsidRPr="00E430CB" w:rsidRDefault="008D7546" w:rsidP="008D7546">
            <w:pPr>
              <w:rPr>
                <w:sz w:val="20"/>
                <w:szCs w:val="20"/>
              </w:rPr>
            </w:pPr>
            <w:r w:rsidRPr="00E430CB">
              <w:rPr>
                <w:rFonts w:cstheme="minorHAnsi"/>
                <w:noProof/>
                <w:sz w:val="20"/>
                <w:szCs w:val="20"/>
              </w:rPr>
              <w:t>●</w:t>
            </w:r>
            <w:r w:rsidRPr="00E430CB">
              <w:rPr>
                <w:noProof/>
                <w:sz w:val="20"/>
                <w:szCs w:val="20"/>
              </w:rPr>
              <w:t xml:space="preserve"> Συντάκτης/υπεύθυνος κατασκευαστής</w:t>
            </w:r>
            <w:r>
              <w:rPr>
                <w:noProof/>
                <w:sz w:val="20"/>
                <w:szCs w:val="20"/>
              </w:rPr>
              <w:t xml:space="preserve"> (παραγωγός)</w:t>
            </w:r>
          </w:p>
        </w:tc>
      </w:tr>
      <w:tr w:rsidR="008D7546" w:rsidRPr="00116E02" w14:paraId="50CF2F1B" w14:textId="77777777" w:rsidTr="008D7546">
        <w:trPr>
          <w:jc w:val="center"/>
        </w:trPr>
        <w:tc>
          <w:tcPr>
            <w:tcW w:w="8296" w:type="dxa"/>
          </w:tcPr>
          <w:p w14:paraId="32FDE1E0" w14:textId="77777777" w:rsidR="008D7546" w:rsidRPr="00116E02" w:rsidRDefault="008D7546" w:rsidP="008D7546">
            <w:pPr>
              <w:rPr>
                <w:sz w:val="20"/>
                <w:szCs w:val="20"/>
                <w:lang w:val="el-GR"/>
              </w:rPr>
            </w:pPr>
            <w:r w:rsidRPr="00116E02">
              <w:rPr>
                <w:rFonts w:cstheme="minorHAnsi"/>
                <w:sz w:val="20"/>
                <w:szCs w:val="20"/>
                <w:lang w:val="el-GR"/>
              </w:rPr>
              <w:t>●</w:t>
            </w:r>
            <w:r w:rsidRPr="00116E02">
              <w:rPr>
                <w:sz w:val="20"/>
                <w:szCs w:val="20"/>
                <w:lang w:val="el-GR"/>
              </w:rPr>
              <w:t xml:space="preserve"> Ημερομηνία σύνταξης οδηγιών και μονοσήμαντος αριθμός έκδοσης</w:t>
            </w:r>
          </w:p>
        </w:tc>
      </w:tr>
      <w:tr w:rsidR="008D7546" w:rsidRPr="00116E02" w14:paraId="6E82C8FF" w14:textId="77777777" w:rsidTr="008D7546">
        <w:trPr>
          <w:jc w:val="center"/>
        </w:trPr>
        <w:tc>
          <w:tcPr>
            <w:tcW w:w="8296" w:type="dxa"/>
          </w:tcPr>
          <w:p w14:paraId="374F0BC1" w14:textId="77777777" w:rsidR="008D7546" w:rsidRPr="00116E02" w:rsidRDefault="008D7546" w:rsidP="008D7546">
            <w:pPr>
              <w:rPr>
                <w:sz w:val="20"/>
                <w:szCs w:val="20"/>
                <w:lang w:val="el-GR"/>
              </w:rPr>
            </w:pPr>
            <w:r w:rsidRPr="00116E02">
              <w:rPr>
                <w:rFonts w:cstheme="minorHAnsi"/>
                <w:sz w:val="20"/>
                <w:szCs w:val="20"/>
                <w:lang w:val="el-GR"/>
              </w:rPr>
              <w:t>●</w:t>
            </w:r>
            <w:r w:rsidRPr="00116E02">
              <w:rPr>
                <w:sz w:val="20"/>
                <w:szCs w:val="20"/>
                <w:lang w:val="el-GR"/>
              </w:rPr>
              <w:t xml:space="preserve"> Αριθμός σελίδας και συνολικός αριθμός σελίδων</w:t>
            </w:r>
          </w:p>
        </w:tc>
      </w:tr>
      <w:tr w:rsidR="008D7546" w:rsidRPr="00116E02" w14:paraId="1ECFAA8D" w14:textId="77777777" w:rsidTr="008D7546">
        <w:trPr>
          <w:jc w:val="center"/>
        </w:trPr>
        <w:tc>
          <w:tcPr>
            <w:tcW w:w="8296" w:type="dxa"/>
          </w:tcPr>
          <w:p w14:paraId="2A65CF55" w14:textId="77777777" w:rsidR="008D7546" w:rsidRPr="00116E02" w:rsidRDefault="008D7546" w:rsidP="008D7546">
            <w:pPr>
              <w:rPr>
                <w:sz w:val="20"/>
                <w:szCs w:val="20"/>
                <w:lang w:val="el-GR"/>
              </w:rPr>
            </w:pPr>
            <w:r w:rsidRPr="00116E02">
              <w:rPr>
                <w:rFonts w:cstheme="minorHAnsi"/>
                <w:sz w:val="20"/>
                <w:szCs w:val="20"/>
                <w:lang w:val="el-GR"/>
              </w:rPr>
              <w:t>●</w:t>
            </w:r>
            <w:r w:rsidRPr="00116E02">
              <w:rPr>
                <w:sz w:val="20"/>
                <w:szCs w:val="20"/>
                <w:lang w:val="el-GR"/>
              </w:rPr>
              <w:t xml:space="preserve"> Χρησιμοποιηθέντα Πρότυπα με ημερομηνία έκδοσης</w:t>
            </w:r>
          </w:p>
        </w:tc>
      </w:tr>
      <w:tr w:rsidR="008D7546" w:rsidRPr="00116E02" w14:paraId="54C2B3D3" w14:textId="77777777" w:rsidTr="008D7546">
        <w:trPr>
          <w:jc w:val="center"/>
        </w:trPr>
        <w:tc>
          <w:tcPr>
            <w:tcW w:w="8296" w:type="dxa"/>
          </w:tcPr>
          <w:p w14:paraId="1FCE9F51" w14:textId="77777777" w:rsidR="008D7546" w:rsidRPr="00116E02" w:rsidRDefault="008D7546" w:rsidP="008D7546">
            <w:pPr>
              <w:rPr>
                <w:sz w:val="20"/>
                <w:szCs w:val="20"/>
                <w:lang w:val="el-GR"/>
              </w:rPr>
            </w:pPr>
            <w:r w:rsidRPr="00116E02">
              <w:rPr>
                <w:rFonts w:cstheme="minorHAnsi"/>
                <w:sz w:val="20"/>
                <w:szCs w:val="20"/>
                <w:lang w:val="el-GR"/>
              </w:rPr>
              <w:t>●</w:t>
            </w:r>
            <w:r w:rsidRPr="00116E02">
              <w:rPr>
                <w:sz w:val="20"/>
                <w:szCs w:val="20"/>
                <w:lang w:val="el-GR"/>
              </w:rPr>
              <w:t xml:space="preserve"> Μονοσήμαντος χαρακτηρισμός της συναρμογής στηθαίου και των συνδεόμενων στηθαίων ασφαλείας (στοιχεία ιχνηλασιμότητας συναρμογής)</w:t>
            </w:r>
          </w:p>
        </w:tc>
      </w:tr>
      <w:tr w:rsidR="008D7546" w:rsidRPr="00116E02" w14:paraId="6FC30C69" w14:textId="77777777" w:rsidTr="008D7546">
        <w:trPr>
          <w:jc w:val="center"/>
        </w:trPr>
        <w:tc>
          <w:tcPr>
            <w:tcW w:w="8296" w:type="dxa"/>
          </w:tcPr>
          <w:p w14:paraId="4C7997D8" w14:textId="77777777" w:rsidR="008D7546" w:rsidRPr="00116E02" w:rsidRDefault="008D7546" w:rsidP="008D7546">
            <w:pPr>
              <w:rPr>
                <w:sz w:val="20"/>
                <w:szCs w:val="20"/>
                <w:lang w:val="el-GR"/>
              </w:rPr>
            </w:pPr>
            <w:r w:rsidRPr="00116E02">
              <w:rPr>
                <w:rFonts w:cstheme="minorHAnsi"/>
                <w:sz w:val="20"/>
                <w:szCs w:val="20"/>
                <w:lang w:val="el-GR"/>
              </w:rPr>
              <w:t>●</w:t>
            </w:r>
            <w:r w:rsidRPr="00116E02">
              <w:rPr>
                <w:sz w:val="20"/>
                <w:szCs w:val="20"/>
                <w:lang w:val="el-GR"/>
              </w:rPr>
              <w:t xml:space="preserve"> Περιγραφή ιδιαίτερων χαρακτηριστικών (π.χ. δυνατότητα αντικατάστασης με στοιχεία και εξαρτήματα από άλλους κατασκευαστές)</w:t>
            </w:r>
          </w:p>
        </w:tc>
      </w:tr>
      <w:tr w:rsidR="008D7546" w:rsidRPr="00E430CB" w14:paraId="6CE2FB1C" w14:textId="77777777" w:rsidTr="008D7546">
        <w:trPr>
          <w:jc w:val="center"/>
        </w:trPr>
        <w:tc>
          <w:tcPr>
            <w:tcW w:w="8296" w:type="dxa"/>
            <w:shd w:val="clear" w:color="auto" w:fill="EEECE1" w:themeFill="background2"/>
          </w:tcPr>
          <w:p w14:paraId="28C01B45" w14:textId="77777777" w:rsidR="008D7546" w:rsidRPr="00E430CB" w:rsidRDefault="008D7546" w:rsidP="008D7546">
            <w:pPr>
              <w:rPr>
                <w:sz w:val="20"/>
                <w:szCs w:val="20"/>
              </w:rPr>
            </w:pPr>
            <w:r w:rsidRPr="00E430CB">
              <w:rPr>
                <w:sz w:val="20"/>
                <w:szCs w:val="20"/>
              </w:rPr>
              <w:t>Περιγραφή της συναρμογής στηθαίου</w:t>
            </w:r>
          </w:p>
        </w:tc>
      </w:tr>
      <w:tr w:rsidR="008D7546" w:rsidRPr="00116E02" w14:paraId="4F7B492D" w14:textId="77777777" w:rsidTr="008D7546">
        <w:trPr>
          <w:jc w:val="center"/>
        </w:trPr>
        <w:tc>
          <w:tcPr>
            <w:tcW w:w="8296" w:type="dxa"/>
          </w:tcPr>
          <w:p w14:paraId="5AC8413B" w14:textId="77777777" w:rsidR="008D7546" w:rsidRPr="00116E02" w:rsidRDefault="008D7546" w:rsidP="008D7546">
            <w:pPr>
              <w:rPr>
                <w:sz w:val="20"/>
                <w:szCs w:val="20"/>
                <w:lang w:val="el-GR"/>
              </w:rPr>
            </w:pPr>
            <w:r w:rsidRPr="00116E02">
              <w:rPr>
                <w:rFonts w:cstheme="minorHAnsi"/>
                <w:sz w:val="20"/>
                <w:szCs w:val="20"/>
                <w:lang w:val="el-GR"/>
              </w:rPr>
              <w:t>●</w:t>
            </w:r>
            <w:r w:rsidRPr="00116E02">
              <w:rPr>
                <w:sz w:val="20"/>
                <w:szCs w:val="20"/>
                <w:lang w:val="el-GR"/>
              </w:rPr>
              <w:t xml:space="preserve"> 3-Δ ή προοπτικές εικόνες ή φωτογραφίες του συνολικού συστήματος της συναρμογής</w:t>
            </w:r>
          </w:p>
        </w:tc>
      </w:tr>
      <w:tr w:rsidR="008D7546" w:rsidRPr="00116E02" w14:paraId="3FF48F45" w14:textId="77777777" w:rsidTr="008D7546">
        <w:trPr>
          <w:jc w:val="center"/>
        </w:trPr>
        <w:tc>
          <w:tcPr>
            <w:tcW w:w="8296" w:type="dxa"/>
          </w:tcPr>
          <w:p w14:paraId="47B32DE5" w14:textId="77777777" w:rsidR="008D7546" w:rsidRPr="00116E02" w:rsidRDefault="008D7546" w:rsidP="008D7546">
            <w:pPr>
              <w:rPr>
                <w:sz w:val="20"/>
                <w:szCs w:val="20"/>
                <w:lang w:val="el-GR"/>
              </w:rPr>
            </w:pPr>
            <w:r w:rsidRPr="00116E02">
              <w:rPr>
                <w:rFonts w:cstheme="minorHAnsi"/>
                <w:sz w:val="20"/>
                <w:szCs w:val="20"/>
                <w:lang w:val="el-GR"/>
              </w:rPr>
              <w:t>●</w:t>
            </w:r>
            <w:r w:rsidRPr="00116E02">
              <w:rPr>
                <w:sz w:val="20"/>
                <w:szCs w:val="20"/>
                <w:lang w:val="el-GR"/>
              </w:rPr>
              <w:t xml:space="preserve"> Γενικά εποπτικά σχέδια της συναρμογής με περιγραφές για την συναρμολόγηση και τις ανοχές (συμπεριλαμβανομένων καλυμμένων στοιχείων και εξαρτημάτων, όπως π.χ. οπλισμού, αγκυρίων, προ-συναρμολογημένων στοιχείων)</w:t>
            </w:r>
          </w:p>
        </w:tc>
      </w:tr>
      <w:tr w:rsidR="008D7546" w:rsidRPr="00116E02" w14:paraId="59842AC1" w14:textId="77777777" w:rsidTr="008D7546">
        <w:trPr>
          <w:jc w:val="center"/>
        </w:trPr>
        <w:tc>
          <w:tcPr>
            <w:tcW w:w="8296" w:type="dxa"/>
          </w:tcPr>
          <w:p w14:paraId="2429252E" w14:textId="77777777" w:rsidR="008D7546" w:rsidRPr="00116E02" w:rsidRDefault="008D7546" w:rsidP="008D7546">
            <w:pPr>
              <w:rPr>
                <w:sz w:val="20"/>
                <w:szCs w:val="20"/>
                <w:lang w:val="el-GR"/>
              </w:rPr>
            </w:pPr>
            <w:r w:rsidRPr="00116E02">
              <w:rPr>
                <w:rFonts w:cstheme="minorHAnsi"/>
                <w:sz w:val="20"/>
                <w:szCs w:val="20"/>
                <w:lang w:val="el-GR"/>
              </w:rPr>
              <w:t>●</w:t>
            </w:r>
            <w:r w:rsidRPr="00116E02">
              <w:rPr>
                <w:sz w:val="20"/>
                <w:szCs w:val="20"/>
                <w:lang w:val="el-GR"/>
              </w:rPr>
              <w:t xml:space="preserve"> Σχέδια διατομών, προσόψεων και κατόψεων συναρμογής στηθαίων με θεμελίωση (συμπεριλαμβανομένων των εφαρμοσθέντων στη δοκιμή πρόσκρουσης στηρίξεων θεμελίωσης, συνθηκών εγκατάστασης κλπ.)</w:t>
            </w:r>
          </w:p>
        </w:tc>
      </w:tr>
      <w:tr w:rsidR="008D7546" w:rsidRPr="00116E02" w14:paraId="5F518294" w14:textId="77777777" w:rsidTr="008D7546">
        <w:trPr>
          <w:jc w:val="center"/>
        </w:trPr>
        <w:tc>
          <w:tcPr>
            <w:tcW w:w="8296" w:type="dxa"/>
          </w:tcPr>
          <w:p w14:paraId="3E690E2C" w14:textId="77777777" w:rsidR="008D7546" w:rsidRPr="00116E02" w:rsidRDefault="008D7546" w:rsidP="008D7546">
            <w:pPr>
              <w:rPr>
                <w:sz w:val="20"/>
                <w:szCs w:val="20"/>
                <w:lang w:val="el-GR"/>
              </w:rPr>
            </w:pPr>
            <w:r w:rsidRPr="00116E02">
              <w:rPr>
                <w:rFonts w:cstheme="minorHAnsi"/>
                <w:sz w:val="20"/>
                <w:szCs w:val="20"/>
                <w:lang w:val="el-GR"/>
              </w:rPr>
              <w:t>●</w:t>
            </w:r>
            <w:r w:rsidRPr="00116E02">
              <w:rPr>
                <w:sz w:val="20"/>
                <w:szCs w:val="20"/>
                <w:lang w:val="el-GR"/>
              </w:rPr>
              <w:t xml:space="preserve"> Σχέδια στοιχείων και εξαρτημάτων με ανοχές και με όλες τις προδιαγραφές υλικών</w:t>
            </w:r>
          </w:p>
        </w:tc>
      </w:tr>
      <w:tr w:rsidR="008D7546" w:rsidRPr="00116E02" w14:paraId="2C4B0432" w14:textId="77777777" w:rsidTr="008D7546">
        <w:trPr>
          <w:jc w:val="center"/>
        </w:trPr>
        <w:tc>
          <w:tcPr>
            <w:tcW w:w="8296" w:type="dxa"/>
          </w:tcPr>
          <w:p w14:paraId="550B4460" w14:textId="77777777" w:rsidR="008D7546" w:rsidRPr="00116E02" w:rsidRDefault="008D7546" w:rsidP="008D7546">
            <w:pPr>
              <w:rPr>
                <w:sz w:val="20"/>
                <w:szCs w:val="20"/>
                <w:lang w:val="el-GR"/>
              </w:rPr>
            </w:pPr>
            <w:r w:rsidRPr="00116E02">
              <w:rPr>
                <w:rFonts w:cstheme="minorHAnsi"/>
                <w:sz w:val="20"/>
                <w:szCs w:val="20"/>
                <w:lang w:val="el-GR"/>
              </w:rPr>
              <w:t>●</w:t>
            </w:r>
            <w:r w:rsidRPr="00116E02">
              <w:rPr>
                <w:sz w:val="20"/>
                <w:szCs w:val="20"/>
                <w:lang w:val="el-GR"/>
              </w:rPr>
              <w:t xml:space="preserve"> Ακριβή δεδομένα για υλικά, συνδέσμους (συμπεριλαμβανομένων και των ροπών σύσφιγξης) και της επεξεργασίας των επιφανειών (συμπεριλαμβανομένης και της προστατευτικής επεξεργασίας)</w:t>
            </w:r>
          </w:p>
        </w:tc>
      </w:tr>
      <w:tr w:rsidR="008D7546" w:rsidRPr="00116E02" w14:paraId="1B6F3322" w14:textId="77777777" w:rsidTr="008D7546">
        <w:trPr>
          <w:jc w:val="center"/>
        </w:trPr>
        <w:tc>
          <w:tcPr>
            <w:tcW w:w="8296" w:type="dxa"/>
          </w:tcPr>
          <w:p w14:paraId="54ECCC87" w14:textId="77777777" w:rsidR="008D7546" w:rsidRPr="00116E02" w:rsidRDefault="008D7546" w:rsidP="008D7546">
            <w:pPr>
              <w:rPr>
                <w:sz w:val="20"/>
                <w:szCs w:val="20"/>
                <w:lang w:val="el-GR"/>
              </w:rPr>
            </w:pPr>
            <w:r w:rsidRPr="00116E02">
              <w:rPr>
                <w:rFonts w:cstheme="minorHAnsi"/>
                <w:sz w:val="20"/>
                <w:szCs w:val="20"/>
                <w:lang w:val="el-GR"/>
              </w:rPr>
              <w:lastRenderedPageBreak/>
              <w:t>●</w:t>
            </w:r>
            <w:r w:rsidRPr="00116E02">
              <w:rPr>
                <w:sz w:val="20"/>
                <w:szCs w:val="20"/>
                <w:lang w:val="el-GR"/>
              </w:rPr>
              <w:t xml:space="preserve"> Πλήρης κατάλογος των μερών και εξαρτημάτων με δεδομένα βάρους καθώς και υλικού (μεταξύ άλλων τα ποιοτικά χαρακτηριστικά και το αντίστοιχο πρότυπο) με διαστάσεις</w:t>
            </w:r>
          </w:p>
        </w:tc>
      </w:tr>
      <w:tr w:rsidR="008D7546" w:rsidRPr="00116E02" w14:paraId="4617310A" w14:textId="77777777" w:rsidTr="008D7546">
        <w:trPr>
          <w:jc w:val="center"/>
        </w:trPr>
        <w:tc>
          <w:tcPr>
            <w:tcW w:w="8296" w:type="dxa"/>
          </w:tcPr>
          <w:p w14:paraId="14095BE6" w14:textId="77777777" w:rsidR="008D7546" w:rsidRPr="00116E02" w:rsidRDefault="008D7546" w:rsidP="008D7546">
            <w:pPr>
              <w:rPr>
                <w:sz w:val="20"/>
                <w:szCs w:val="20"/>
                <w:lang w:val="el-GR"/>
              </w:rPr>
            </w:pPr>
            <w:r w:rsidRPr="00116E02">
              <w:rPr>
                <w:rFonts w:cstheme="minorHAnsi"/>
                <w:sz w:val="20"/>
                <w:szCs w:val="20"/>
                <w:lang w:val="el-GR"/>
              </w:rPr>
              <w:t>●</w:t>
            </w:r>
            <w:r w:rsidRPr="00116E02">
              <w:rPr>
                <w:sz w:val="20"/>
                <w:szCs w:val="20"/>
                <w:lang w:val="el-GR"/>
              </w:rPr>
              <w:t xml:space="preserve"> Εκτίμηση της αναμενόμενης ανθεκτικότητας της συναρμογής στηθαίων</w:t>
            </w:r>
          </w:p>
        </w:tc>
      </w:tr>
      <w:tr w:rsidR="008D7546" w:rsidRPr="00116E02" w14:paraId="46DF6247" w14:textId="77777777" w:rsidTr="008D7546">
        <w:trPr>
          <w:jc w:val="center"/>
        </w:trPr>
        <w:tc>
          <w:tcPr>
            <w:tcW w:w="8296" w:type="dxa"/>
          </w:tcPr>
          <w:p w14:paraId="02C1261A" w14:textId="77777777" w:rsidR="008D7546" w:rsidRPr="00116E02" w:rsidRDefault="008D7546" w:rsidP="008D7546">
            <w:pPr>
              <w:rPr>
                <w:sz w:val="20"/>
                <w:szCs w:val="20"/>
                <w:lang w:val="el-GR"/>
              </w:rPr>
            </w:pPr>
            <w:r w:rsidRPr="00116E02">
              <w:rPr>
                <w:rFonts w:cstheme="minorHAnsi"/>
                <w:sz w:val="20"/>
                <w:szCs w:val="20"/>
                <w:lang w:val="el-GR"/>
              </w:rPr>
              <w:t>●</w:t>
            </w:r>
            <w:r w:rsidRPr="00116E02">
              <w:rPr>
                <w:sz w:val="20"/>
                <w:szCs w:val="20"/>
                <w:lang w:val="el-GR"/>
              </w:rPr>
              <w:t xml:space="preserve"> Λεπτομέρειες της προέντασης (εφόσον ισχύει)</w:t>
            </w:r>
          </w:p>
        </w:tc>
      </w:tr>
      <w:tr w:rsidR="008D7546" w:rsidRPr="00116E02" w14:paraId="1B3F09F5" w14:textId="77777777" w:rsidTr="008D7546">
        <w:trPr>
          <w:jc w:val="center"/>
        </w:trPr>
        <w:tc>
          <w:tcPr>
            <w:tcW w:w="8296" w:type="dxa"/>
          </w:tcPr>
          <w:p w14:paraId="02CA056E" w14:textId="77777777" w:rsidR="008D7546" w:rsidRPr="00116E02" w:rsidRDefault="008D7546" w:rsidP="008D7546">
            <w:pPr>
              <w:rPr>
                <w:sz w:val="20"/>
                <w:szCs w:val="20"/>
                <w:lang w:val="el-GR"/>
              </w:rPr>
            </w:pPr>
            <w:r w:rsidRPr="00116E02">
              <w:rPr>
                <w:rFonts w:cstheme="minorHAnsi"/>
                <w:sz w:val="20"/>
                <w:szCs w:val="20"/>
                <w:lang w:val="el-GR"/>
              </w:rPr>
              <w:t>●</w:t>
            </w:r>
            <w:r w:rsidRPr="00116E02">
              <w:rPr>
                <w:sz w:val="20"/>
                <w:szCs w:val="20"/>
                <w:lang w:val="el-GR"/>
              </w:rPr>
              <w:t xml:space="preserve"> Λοιπά σημαντικά πληροφοριακά στοιχεία ( π.χ. για ανακύκλωση, περιβάλλοντα χώρο, ασφάλεια)</w:t>
            </w:r>
          </w:p>
        </w:tc>
      </w:tr>
      <w:tr w:rsidR="008D7546" w:rsidRPr="00116E02" w14:paraId="761D33ED" w14:textId="77777777" w:rsidTr="008D7546">
        <w:trPr>
          <w:jc w:val="center"/>
        </w:trPr>
        <w:tc>
          <w:tcPr>
            <w:tcW w:w="8296" w:type="dxa"/>
          </w:tcPr>
          <w:p w14:paraId="5C6DA9F0" w14:textId="77777777" w:rsidR="008D7546" w:rsidRPr="00116E02" w:rsidRDefault="008D7546" w:rsidP="008D7546">
            <w:pPr>
              <w:rPr>
                <w:sz w:val="20"/>
                <w:szCs w:val="20"/>
                <w:lang w:val="el-GR"/>
              </w:rPr>
            </w:pPr>
            <w:r w:rsidRPr="00116E02">
              <w:rPr>
                <w:rFonts w:cstheme="minorHAnsi"/>
                <w:sz w:val="20"/>
                <w:szCs w:val="20"/>
                <w:lang w:val="el-GR"/>
              </w:rPr>
              <w:t>●</w:t>
            </w:r>
            <w:r w:rsidRPr="00116E02">
              <w:rPr>
                <w:sz w:val="20"/>
                <w:szCs w:val="20"/>
                <w:lang w:val="el-GR"/>
              </w:rPr>
              <w:t xml:space="preserve"> Πληροφορίες σχετικά με ουσίες στις οποίες πρέπει να δίνεται προσοχή (τοξικές ουσίες, επικίνδυνα υλικά)</w:t>
            </w:r>
          </w:p>
        </w:tc>
      </w:tr>
      <w:tr w:rsidR="008D7546" w:rsidRPr="00E430CB" w14:paraId="062C8E96" w14:textId="77777777" w:rsidTr="008D7546">
        <w:trPr>
          <w:jc w:val="center"/>
        </w:trPr>
        <w:tc>
          <w:tcPr>
            <w:tcW w:w="8296" w:type="dxa"/>
            <w:shd w:val="clear" w:color="auto" w:fill="EEECE1" w:themeFill="background2"/>
          </w:tcPr>
          <w:p w14:paraId="595DFFD6" w14:textId="77777777" w:rsidR="008D7546" w:rsidRPr="00E430CB" w:rsidRDefault="008D7546" w:rsidP="008D7546">
            <w:pPr>
              <w:rPr>
                <w:sz w:val="20"/>
                <w:szCs w:val="20"/>
              </w:rPr>
            </w:pPr>
            <w:r w:rsidRPr="00E430CB">
              <w:rPr>
                <w:sz w:val="20"/>
                <w:szCs w:val="20"/>
              </w:rPr>
              <w:t>Περιγραφή Εγκατάστασης</w:t>
            </w:r>
          </w:p>
        </w:tc>
      </w:tr>
      <w:tr w:rsidR="008D7546" w:rsidRPr="00116E02" w14:paraId="5E3F80DC" w14:textId="77777777" w:rsidTr="008D7546">
        <w:trPr>
          <w:jc w:val="center"/>
        </w:trPr>
        <w:tc>
          <w:tcPr>
            <w:tcW w:w="8296" w:type="dxa"/>
          </w:tcPr>
          <w:p w14:paraId="7666BBCC" w14:textId="77777777" w:rsidR="008D7546" w:rsidRPr="00116E02" w:rsidRDefault="008D7546" w:rsidP="008D7546">
            <w:pPr>
              <w:rPr>
                <w:sz w:val="20"/>
                <w:szCs w:val="20"/>
                <w:lang w:val="el-GR"/>
              </w:rPr>
            </w:pPr>
            <w:r w:rsidRPr="00116E02">
              <w:rPr>
                <w:rFonts w:cstheme="minorHAnsi"/>
                <w:sz w:val="20"/>
                <w:szCs w:val="20"/>
                <w:lang w:val="el-GR"/>
              </w:rPr>
              <w:t>●</w:t>
            </w:r>
            <w:r w:rsidRPr="00116E02">
              <w:rPr>
                <w:sz w:val="20"/>
                <w:szCs w:val="20"/>
                <w:lang w:val="el-GR"/>
              </w:rPr>
              <w:t xml:space="preserve"> Περιγραφή συναρμολόγησης με βήματα εργασίας (π.χ. με σειρά φωτογραφιών) συμπεριλαμβανομένων οδηγιών και υποδείξεων για μέτρα και ενέργειες κατά την εγκατάσταση της συναρμογής στηθαίων και την σύνδεση της σε ένα υφιστάμενο στηθαίο (π.χ. ενδεχόμενη μερική αφαίρεση του υφιστάμενου στηθαίου)</w:t>
            </w:r>
          </w:p>
        </w:tc>
      </w:tr>
      <w:tr w:rsidR="008D7546" w:rsidRPr="00116E02" w14:paraId="2D358937" w14:textId="77777777" w:rsidTr="008D7546">
        <w:trPr>
          <w:jc w:val="center"/>
        </w:trPr>
        <w:tc>
          <w:tcPr>
            <w:tcW w:w="8296" w:type="dxa"/>
          </w:tcPr>
          <w:p w14:paraId="453F6C96" w14:textId="77777777" w:rsidR="008D7546" w:rsidRPr="00116E02" w:rsidRDefault="008D7546" w:rsidP="008D7546">
            <w:pPr>
              <w:rPr>
                <w:sz w:val="20"/>
                <w:szCs w:val="20"/>
                <w:lang w:val="el-GR"/>
              </w:rPr>
            </w:pPr>
            <w:r w:rsidRPr="00116E02">
              <w:rPr>
                <w:rFonts w:cstheme="minorHAnsi"/>
                <w:sz w:val="20"/>
                <w:szCs w:val="20"/>
                <w:lang w:val="el-GR"/>
              </w:rPr>
              <w:t>●</w:t>
            </w:r>
            <w:r w:rsidRPr="00116E02">
              <w:rPr>
                <w:sz w:val="20"/>
                <w:szCs w:val="20"/>
                <w:lang w:val="el-GR"/>
              </w:rPr>
              <w:t xml:space="preserve"> Δεδομένα των απαιτούμενων για την εγκατάσταση συσκευών και εργαλείων καθώς και των προσόντων του προσωπικού</w:t>
            </w:r>
          </w:p>
        </w:tc>
      </w:tr>
      <w:tr w:rsidR="008D7546" w:rsidRPr="00116E02" w14:paraId="4CBB5500" w14:textId="77777777" w:rsidTr="008D7546">
        <w:trPr>
          <w:jc w:val="center"/>
        </w:trPr>
        <w:tc>
          <w:tcPr>
            <w:tcW w:w="8296" w:type="dxa"/>
          </w:tcPr>
          <w:p w14:paraId="79DDCAD5" w14:textId="77777777" w:rsidR="008D7546" w:rsidRPr="00116E02" w:rsidRDefault="008D7546" w:rsidP="008D7546">
            <w:pPr>
              <w:rPr>
                <w:sz w:val="20"/>
                <w:szCs w:val="20"/>
                <w:lang w:val="el-GR"/>
              </w:rPr>
            </w:pPr>
            <w:r w:rsidRPr="00116E02">
              <w:rPr>
                <w:rFonts w:cstheme="minorHAnsi"/>
                <w:sz w:val="20"/>
                <w:szCs w:val="20"/>
                <w:lang w:val="el-GR"/>
              </w:rPr>
              <w:t>●</w:t>
            </w:r>
            <w:r w:rsidRPr="00116E02">
              <w:rPr>
                <w:sz w:val="20"/>
                <w:szCs w:val="20"/>
                <w:lang w:val="el-GR"/>
              </w:rPr>
              <w:t xml:space="preserve"> Επιτρεπόμενες καιρικές συνθήκες/θερμοκρασίες κατά τον χρόνο εγκατάστασης και ενδεχόμενα πρόσθετα απαιτούμενα μέτρα</w:t>
            </w:r>
          </w:p>
        </w:tc>
      </w:tr>
      <w:tr w:rsidR="008D7546" w:rsidRPr="00E430CB" w14:paraId="4D972AC7" w14:textId="77777777" w:rsidTr="008D7546">
        <w:trPr>
          <w:jc w:val="center"/>
        </w:trPr>
        <w:tc>
          <w:tcPr>
            <w:tcW w:w="8296" w:type="dxa"/>
          </w:tcPr>
          <w:p w14:paraId="49B8B226" w14:textId="77777777" w:rsidR="008D7546" w:rsidRPr="00E430CB" w:rsidRDefault="008D7546" w:rsidP="008D7546">
            <w:pPr>
              <w:rPr>
                <w:sz w:val="20"/>
                <w:szCs w:val="20"/>
              </w:rPr>
            </w:pPr>
            <w:r w:rsidRPr="00E430CB">
              <w:rPr>
                <w:rFonts w:cstheme="minorHAnsi"/>
                <w:sz w:val="20"/>
                <w:szCs w:val="20"/>
              </w:rPr>
              <w:t>●</w:t>
            </w:r>
            <w:r w:rsidRPr="00E430CB">
              <w:rPr>
                <w:sz w:val="20"/>
                <w:szCs w:val="20"/>
              </w:rPr>
              <w:t xml:space="preserve"> Λεπτομέρειες προέντασης (εφόσον απαιτείται)</w:t>
            </w:r>
          </w:p>
        </w:tc>
      </w:tr>
      <w:tr w:rsidR="008D7546" w:rsidRPr="00116E02" w14:paraId="2D618248" w14:textId="77777777" w:rsidTr="008D7546">
        <w:trPr>
          <w:jc w:val="center"/>
        </w:trPr>
        <w:tc>
          <w:tcPr>
            <w:tcW w:w="8296" w:type="dxa"/>
          </w:tcPr>
          <w:p w14:paraId="3B50FF5E" w14:textId="77777777" w:rsidR="008D7546" w:rsidRPr="00116E02" w:rsidRDefault="008D7546" w:rsidP="008D7546">
            <w:pPr>
              <w:rPr>
                <w:sz w:val="20"/>
                <w:szCs w:val="20"/>
                <w:lang w:val="el-GR"/>
              </w:rPr>
            </w:pPr>
            <w:r w:rsidRPr="00116E02">
              <w:rPr>
                <w:rFonts w:cstheme="minorHAnsi"/>
                <w:sz w:val="20"/>
                <w:szCs w:val="20"/>
                <w:lang w:val="el-GR"/>
              </w:rPr>
              <w:t>●</w:t>
            </w:r>
            <w:r w:rsidRPr="00116E02">
              <w:rPr>
                <w:sz w:val="20"/>
                <w:szCs w:val="20"/>
                <w:lang w:val="el-GR"/>
              </w:rPr>
              <w:t xml:space="preserve"> Δεδομένα συνθηκών εδάφους, βάσης έδρασης, θεμελίωσης, στηρίξεων</w:t>
            </w:r>
          </w:p>
        </w:tc>
      </w:tr>
      <w:tr w:rsidR="008D7546" w:rsidRPr="00116E02" w14:paraId="0D6280E7" w14:textId="77777777" w:rsidTr="008D7546">
        <w:trPr>
          <w:jc w:val="center"/>
        </w:trPr>
        <w:tc>
          <w:tcPr>
            <w:tcW w:w="8296" w:type="dxa"/>
          </w:tcPr>
          <w:p w14:paraId="10CFC26D" w14:textId="77777777" w:rsidR="008D7546" w:rsidRPr="00116E02" w:rsidRDefault="008D7546" w:rsidP="008D7546">
            <w:pPr>
              <w:rPr>
                <w:sz w:val="20"/>
                <w:szCs w:val="20"/>
                <w:lang w:val="el-GR"/>
              </w:rPr>
            </w:pPr>
            <w:r w:rsidRPr="00116E02">
              <w:rPr>
                <w:rFonts w:cstheme="minorHAnsi"/>
                <w:sz w:val="20"/>
                <w:szCs w:val="20"/>
                <w:lang w:val="el-GR"/>
              </w:rPr>
              <w:t>● Προδιαγραφές επισκευής (Περιγραφή/Έγγραφα για τα απαραίτητα μέτρα για μια λειτουργική επισκευή λόγω ζημιών που προκλήθηκαν από πρόσκρουση οχήματος), επιθεώρησης και συντήρησης</w:t>
            </w:r>
          </w:p>
        </w:tc>
      </w:tr>
      <w:tr w:rsidR="008D7546" w:rsidRPr="00116E02" w14:paraId="3F257EF7" w14:textId="77777777" w:rsidTr="008D7546">
        <w:trPr>
          <w:jc w:val="center"/>
        </w:trPr>
        <w:tc>
          <w:tcPr>
            <w:tcW w:w="8296" w:type="dxa"/>
          </w:tcPr>
          <w:p w14:paraId="16F7E554" w14:textId="77777777" w:rsidR="008D7546" w:rsidRPr="00116E02" w:rsidRDefault="008D7546" w:rsidP="008D7546">
            <w:pPr>
              <w:rPr>
                <w:sz w:val="20"/>
                <w:szCs w:val="20"/>
                <w:lang w:val="el-GR"/>
              </w:rPr>
            </w:pPr>
            <w:r w:rsidRPr="00116E02">
              <w:rPr>
                <w:rFonts w:cstheme="minorHAnsi"/>
                <w:sz w:val="20"/>
                <w:szCs w:val="20"/>
                <w:lang w:val="el-GR"/>
              </w:rPr>
              <w:t>● Απαραίτητες πληροφορίες για την ανακύκλωση των χρησιμοποιηθέντων υλικών</w:t>
            </w:r>
          </w:p>
        </w:tc>
      </w:tr>
      <w:tr w:rsidR="008D7546" w:rsidRPr="00E430CB" w14:paraId="24259083" w14:textId="77777777" w:rsidTr="008D7546">
        <w:trPr>
          <w:jc w:val="center"/>
        </w:trPr>
        <w:tc>
          <w:tcPr>
            <w:tcW w:w="8296" w:type="dxa"/>
            <w:shd w:val="clear" w:color="auto" w:fill="D9D9D9" w:themeFill="background1" w:themeFillShade="D9"/>
          </w:tcPr>
          <w:p w14:paraId="1C848D18" w14:textId="77777777" w:rsidR="008D7546" w:rsidRPr="00E430CB" w:rsidRDefault="008D7546" w:rsidP="008D7546">
            <w:pPr>
              <w:rPr>
                <w:rFonts w:cstheme="minorHAnsi"/>
                <w:sz w:val="20"/>
                <w:szCs w:val="20"/>
              </w:rPr>
            </w:pPr>
            <w:r w:rsidRPr="00E430CB">
              <w:rPr>
                <w:rFonts w:cstheme="minorHAnsi"/>
                <w:sz w:val="20"/>
                <w:szCs w:val="20"/>
              </w:rPr>
              <w:t>Συμπληρωματικά Στοιχεία</w:t>
            </w:r>
          </w:p>
        </w:tc>
      </w:tr>
      <w:tr w:rsidR="008D7546" w:rsidRPr="00116E02" w14:paraId="5076809F" w14:textId="77777777" w:rsidTr="008D7546">
        <w:trPr>
          <w:jc w:val="center"/>
        </w:trPr>
        <w:tc>
          <w:tcPr>
            <w:tcW w:w="8296" w:type="dxa"/>
          </w:tcPr>
          <w:p w14:paraId="5025AD4F" w14:textId="77777777" w:rsidR="008D7546" w:rsidRPr="00116E02" w:rsidRDefault="008D7546" w:rsidP="008D7546">
            <w:pPr>
              <w:rPr>
                <w:rFonts w:cstheme="minorHAnsi"/>
                <w:sz w:val="20"/>
                <w:szCs w:val="20"/>
                <w:lang w:val="el-GR"/>
              </w:rPr>
            </w:pPr>
            <w:r w:rsidRPr="00116E02">
              <w:rPr>
                <w:rFonts w:cstheme="minorHAnsi"/>
                <w:sz w:val="20"/>
                <w:szCs w:val="20"/>
                <w:lang w:val="el-GR"/>
              </w:rPr>
              <w:t>● Περιγραφή ειδικών προβλέψεων κατά την εγκατάσταση και χρήση της συναρμογής στηθαίων με τους περιορισμούς εγκατάστασης (κάτω από ποιες τοπικές συνθήκες καθίσταται η συναρμογή στηθαίων ακατάλληλη ή πρέπει να μετακινηθεί σε άλλη θέση) καθώς και των απαραίτητων επεξηγήσεων σε σχέση με τον τρόπο αντιμετώπισης δυνατών επιδράσεων ειδικών τοπικών συνθηκών (με υπεύθυνη δήλωση καλής λειτουργίας και ανάληψης ευθύνης)</w:t>
            </w:r>
          </w:p>
        </w:tc>
      </w:tr>
      <w:tr w:rsidR="008D7546" w:rsidRPr="00116E02" w14:paraId="13AC333D" w14:textId="77777777" w:rsidTr="008D7546">
        <w:trPr>
          <w:jc w:val="center"/>
        </w:trPr>
        <w:tc>
          <w:tcPr>
            <w:tcW w:w="8296" w:type="dxa"/>
          </w:tcPr>
          <w:p w14:paraId="6D313431" w14:textId="77777777" w:rsidR="008D7546" w:rsidRPr="00116E02" w:rsidRDefault="008D7546" w:rsidP="008D7546">
            <w:pPr>
              <w:rPr>
                <w:rFonts w:cstheme="minorHAnsi"/>
                <w:sz w:val="20"/>
                <w:szCs w:val="20"/>
                <w:lang w:val="el-GR"/>
              </w:rPr>
            </w:pPr>
            <w:r w:rsidRPr="00116E02">
              <w:rPr>
                <w:rFonts w:cstheme="minorHAnsi"/>
                <w:sz w:val="20"/>
                <w:szCs w:val="20"/>
                <w:lang w:val="el-GR"/>
              </w:rPr>
              <w:t>● Δεδομένα για το μήκος εφαρμογής και την αγκύρωση</w:t>
            </w:r>
          </w:p>
        </w:tc>
      </w:tr>
      <w:tr w:rsidR="008D7546" w:rsidRPr="00116E02" w14:paraId="53F2C131" w14:textId="77777777" w:rsidTr="008D7546">
        <w:trPr>
          <w:jc w:val="center"/>
        </w:trPr>
        <w:tc>
          <w:tcPr>
            <w:tcW w:w="8296" w:type="dxa"/>
          </w:tcPr>
          <w:p w14:paraId="50367351" w14:textId="77777777" w:rsidR="008D7546" w:rsidRPr="00116E02" w:rsidRDefault="008D7546" w:rsidP="008D7546">
            <w:pPr>
              <w:rPr>
                <w:rFonts w:cstheme="minorHAnsi"/>
                <w:sz w:val="20"/>
                <w:szCs w:val="20"/>
                <w:lang w:val="el-GR"/>
              </w:rPr>
            </w:pPr>
            <w:r w:rsidRPr="00116E02">
              <w:rPr>
                <w:rFonts w:cstheme="minorHAnsi"/>
                <w:sz w:val="20"/>
                <w:szCs w:val="20"/>
                <w:lang w:val="el-GR"/>
              </w:rPr>
              <w:t>● Τρόπος αντιμετώπισης εναλλαγών εδαφολογικών δεδομένων</w:t>
            </w:r>
          </w:p>
        </w:tc>
      </w:tr>
      <w:tr w:rsidR="008D7546" w:rsidRPr="00116E02" w14:paraId="13CBE4C0" w14:textId="77777777" w:rsidTr="008D7546">
        <w:trPr>
          <w:jc w:val="center"/>
        </w:trPr>
        <w:tc>
          <w:tcPr>
            <w:tcW w:w="8296" w:type="dxa"/>
          </w:tcPr>
          <w:p w14:paraId="22EA5BAE" w14:textId="77777777" w:rsidR="008D7546" w:rsidRPr="00116E02" w:rsidRDefault="008D7546" w:rsidP="008D7546">
            <w:pPr>
              <w:rPr>
                <w:rFonts w:cstheme="minorHAnsi"/>
                <w:sz w:val="20"/>
                <w:szCs w:val="20"/>
                <w:lang w:val="el-GR"/>
              </w:rPr>
            </w:pPr>
            <w:r w:rsidRPr="00116E02">
              <w:rPr>
                <w:rFonts w:cstheme="minorHAnsi"/>
                <w:sz w:val="20"/>
                <w:szCs w:val="20"/>
                <w:lang w:val="el-GR"/>
              </w:rPr>
              <w:t>● Επιτρεπόμενες ανοχές εγκατάστασης και τοποθέτησης (π.χ. αποκλίσεις στην θέση τοποθέτησης, στο ύψος πάνω από την επιφάνεια του οδοστρώματος)</w:t>
            </w:r>
          </w:p>
        </w:tc>
      </w:tr>
      <w:tr w:rsidR="008D7546" w:rsidRPr="00116E02" w14:paraId="513B6815" w14:textId="77777777" w:rsidTr="008D7546">
        <w:trPr>
          <w:jc w:val="center"/>
        </w:trPr>
        <w:tc>
          <w:tcPr>
            <w:tcW w:w="8296" w:type="dxa"/>
          </w:tcPr>
          <w:p w14:paraId="1013589E" w14:textId="77777777" w:rsidR="008D7546" w:rsidRPr="00116E02" w:rsidRDefault="008D7546" w:rsidP="008D7546">
            <w:pPr>
              <w:rPr>
                <w:rFonts w:cstheme="minorHAnsi"/>
                <w:sz w:val="20"/>
                <w:szCs w:val="20"/>
                <w:lang w:val="el-GR"/>
              </w:rPr>
            </w:pPr>
            <w:r w:rsidRPr="00116E02">
              <w:rPr>
                <w:rFonts w:cstheme="minorHAnsi"/>
                <w:sz w:val="20"/>
                <w:szCs w:val="20"/>
                <w:lang w:val="el-GR"/>
              </w:rPr>
              <w:t>● Δεδομένα ύψους τοποθέτησης και εγκατάστασης σε περιπτώσεις προκατασκευασμένων και υφιστάμενων κρασπέδων (π.χ. μέχρι ποιου ύψους κρασπέδου μπορεί να χρησιμοποιηθεί η συναρμογή στηθαίων, πότε απαιτείται μια προσαρμογή της κατασκευαστικής διαμόρφωσης της συναρμογής στηθαίων)</w:t>
            </w:r>
          </w:p>
        </w:tc>
      </w:tr>
      <w:tr w:rsidR="008D7546" w:rsidRPr="00E430CB" w14:paraId="18A9157A" w14:textId="77777777" w:rsidTr="008D7546">
        <w:trPr>
          <w:jc w:val="center"/>
        </w:trPr>
        <w:tc>
          <w:tcPr>
            <w:tcW w:w="8296" w:type="dxa"/>
          </w:tcPr>
          <w:p w14:paraId="6F14E0CB" w14:textId="77777777" w:rsidR="008D7546" w:rsidRPr="00116E02" w:rsidRDefault="008D7546" w:rsidP="008D7546">
            <w:pPr>
              <w:rPr>
                <w:rFonts w:cstheme="minorHAnsi"/>
                <w:sz w:val="20"/>
                <w:szCs w:val="20"/>
                <w:lang w:val="el-GR"/>
              </w:rPr>
            </w:pPr>
            <w:r w:rsidRPr="00116E02">
              <w:rPr>
                <w:rFonts w:cstheme="minorHAnsi"/>
                <w:sz w:val="20"/>
                <w:szCs w:val="20"/>
                <w:lang w:val="el-GR"/>
              </w:rPr>
              <w:t>● Αναφορά σε ειδικά μέτρα σε περίπτωση κατάλληλης βάσης έδρασης με:</w:t>
            </w:r>
          </w:p>
          <w:p w14:paraId="0F00AC8F" w14:textId="77777777" w:rsidR="008D7546" w:rsidRPr="00116E02" w:rsidRDefault="008D7546" w:rsidP="008D7546">
            <w:pPr>
              <w:pStyle w:val="ListParagraph"/>
              <w:widowControl/>
              <w:numPr>
                <w:ilvl w:val="1"/>
                <w:numId w:val="102"/>
              </w:numPr>
              <w:autoSpaceDE/>
              <w:autoSpaceDN/>
              <w:contextualSpacing/>
              <w:rPr>
                <w:rFonts w:cstheme="minorHAnsi"/>
                <w:sz w:val="20"/>
                <w:szCs w:val="20"/>
                <w:lang w:val="el-GR"/>
              </w:rPr>
            </w:pPr>
            <w:r w:rsidRPr="00116E02">
              <w:rPr>
                <w:rFonts w:cstheme="minorHAnsi"/>
                <w:sz w:val="20"/>
                <w:szCs w:val="20"/>
                <w:lang w:val="el-GR"/>
              </w:rPr>
              <w:t>Περιγραφή της τοποθέτησης (κατακόρυφης ή κάθετης)</w:t>
            </w:r>
          </w:p>
          <w:p w14:paraId="27E89123" w14:textId="77777777" w:rsidR="008D7546" w:rsidRPr="00116E02" w:rsidRDefault="008D7546" w:rsidP="008D7546">
            <w:pPr>
              <w:pStyle w:val="ListParagraph"/>
              <w:widowControl/>
              <w:numPr>
                <w:ilvl w:val="1"/>
                <w:numId w:val="102"/>
              </w:numPr>
              <w:autoSpaceDE/>
              <w:autoSpaceDN/>
              <w:contextualSpacing/>
              <w:rPr>
                <w:rFonts w:cstheme="minorHAnsi"/>
                <w:sz w:val="20"/>
                <w:szCs w:val="20"/>
                <w:lang w:val="el-GR"/>
              </w:rPr>
            </w:pPr>
            <w:r w:rsidRPr="00116E02">
              <w:rPr>
                <w:rFonts w:cstheme="minorHAnsi"/>
                <w:sz w:val="20"/>
                <w:szCs w:val="20"/>
                <w:lang w:val="el-GR"/>
              </w:rPr>
              <w:t>Αναφορά για την μέγιστη επιτρεπόμενη επίκλιση της βάσης έδρασης (π.χ. συμπεριφορά στήριξης της συναρμογής στηθαίων)</w:t>
            </w:r>
          </w:p>
          <w:p w14:paraId="2014C57B" w14:textId="77777777" w:rsidR="008D7546" w:rsidRPr="00E430CB" w:rsidRDefault="008D7546" w:rsidP="008D7546">
            <w:pPr>
              <w:pStyle w:val="ListParagraph"/>
              <w:widowControl/>
              <w:numPr>
                <w:ilvl w:val="1"/>
                <w:numId w:val="102"/>
              </w:numPr>
              <w:autoSpaceDE/>
              <w:autoSpaceDN/>
              <w:contextualSpacing/>
              <w:rPr>
                <w:rFonts w:cstheme="minorHAnsi"/>
                <w:sz w:val="20"/>
                <w:szCs w:val="20"/>
              </w:rPr>
            </w:pPr>
            <w:r w:rsidRPr="00E430CB">
              <w:rPr>
                <w:rFonts w:cstheme="minorHAnsi"/>
                <w:sz w:val="20"/>
                <w:szCs w:val="20"/>
              </w:rPr>
              <w:t>Τρόπο αντιμετώπισης εναλλαγής επικλίσεων</w:t>
            </w:r>
          </w:p>
          <w:p w14:paraId="57E8CA63" w14:textId="77777777" w:rsidR="008D7546" w:rsidRPr="00E430CB" w:rsidRDefault="008D7546" w:rsidP="008D7546">
            <w:pPr>
              <w:rPr>
                <w:rFonts w:cstheme="minorHAnsi"/>
                <w:sz w:val="20"/>
                <w:szCs w:val="20"/>
              </w:rPr>
            </w:pPr>
          </w:p>
        </w:tc>
      </w:tr>
      <w:tr w:rsidR="008D7546" w:rsidRPr="00116E02" w14:paraId="6EE4E242" w14:textId="77777777" w:rsidTr="008D7546">
        <w:trPr>
          <w:jc w:val="center"/>
        </w:trPr>
        <w:tc>
          <w:tcPr>
            <w:tcW w:w="8296" w:type="dxa"/>
          </w:tcPr>
          <w:p w14:paraId="29A9B72C" w14:textId="77777777" w:rsidR="008D7546" w:rsidRPr="00116E02" w:rsidRDefault="008D7546" w:rsidP="008D7546">
            <w:pPr>
              <w:rPr>
                <w:rFonts w:cstheme="minorHAnsi"/>
                <w:sz w:val="20"/>
                <w:szCs w:val="20"/>
                <w:lang w:val="el-GR"/>
              </w:rPr>
            </w:pPr>
            <w:r w:rsidRPr="00116E02">
              <w:rPr>
                <w:rFonts w:cstheme="minorHAnsi"/>
                <w:sz w:val="20"/>
                <w:szCs w:val="20"/>
                <w:lang w:val="el-GR"/>
              </w:rPr>
              <w:t>● Αναφορά σε τρόπο εγκατάστασης πάνω σε πρανή</w:t>
            </w:r>
          </w:p>
        </w:tc>
      </w:tr>
      <w:tr w:rsidR="008D7546" w:rsidRPr="00116E02" w14:paraId="7E0EF308" w14:textId="77777777" w:rsidTr="008D7546">
        <w:trPr>
          <w:jc w:val="center"/>
        </w:trPr>
        <w:tc>
          <w:tcPr>
            <w:tcW w:w="8296" w:type="dxa"/>
          </w:tcPr>
          <w:p w14:paraId="5DC8DE8F" w14:textId="77777777" w:rsidR="008D7546" w:rsidRPr="00116E02" w:rsidRDefault="008D7546" w:rsidP="008D7546">
            <w:pPr>
              <w:rPr>
                <w:rFonts w:cstheme="minorHAnsi"/>
                <w:sz w:val="20"/>
                <w:szCs w:val="20"/>
                <w:lang w:val="el-GR"/>
              </w:rPr>
            </w:pPr>
            <w:r w:rsidRPr="00116E02">
              <w:rPr>
                <w:rFonts w:cstheme="minorHAnsi"/>
                <w:sz w:val="20"/>
                <w:szCs w:val="20"/>
                <w:lang w:val="el-GR"/>
              </w:rPr>
              <w:t>● Αναφορά σε τρόπο εγκατάστασης και τοποθέτησης σε περιπτώσεις αλλαγών κατεύθυνσης (αλλαγές κατεύθυνσης/στροφές/καμπυλώσεις κατά μήκος των συναρμογών στηθαίων πρέπει κατά κανόνα να αποφεύγονται)</w:t>
            </w:r>
          </w:p>
        </w:tc>
      </w:tr>
      <w:tr w:rsidR="008D7546" w:rsidRPr="00116E02" w14:paraId="581256D2" w14:textId="77777777" w:rsidTr="008D7546">
        <w:trPr>
          <w:jc w:val="center"/>
        </w:trPr>
        <w:tc>
          <w:tcPr>
            <w:tcW w:w="8296" w:type="dxa"/>
          </w:tcPr>
          <w:p w14:paraId="1E8E6701" w14:textId="77777777" w:rsidR="008D7546" w:rsidRPr="00116E02" w:rsidRDefault="008D7546" w:rsidP="008D7546">
            <w:pPr>
              <w:rPr>
                <w:rFonts w:cstheme="minorHAnsi"/>
                <w:sz w:val="20"/>
                <w:szCs w:val="20"/>
                <w:lang w:val="el-GR"/>
              </w:rPr>
            </w:pPr>
            <w:r w:rsidRPr="00116E02">
              <w:rPr>
                <w:rFonts w:cstheme="minorHAnsi"/>
                <w:sz w:val="20"/>
                <w:szCs w:val="20"/>
                <w:lang w:val="el-GR"/>
              </w:rPr>
              <w:t>● Αναφορά σε μετατροπές στις περιοχές εκτέλεσης έργων (π.χ. ειδικές οδηγίες για διανοίξεις πρόσθετων οπών, μείωση μήκους διαμηκών στοιχείων)</w:t>
            </w:r>
          </w:p>
        </w:tc>
      </w:tr>
    </w:tbl>
    <w:p w14:paraId="52999EBD" w14:textId="77777777" w:rsidR="008D7546" w:rsidRPr="00116E02" w:rsidRDefault="008D7546" w:rsidP="008D7546">
      <w:pPr>
        <w:rPr>
          <w:lang w:val="el-GR"/>
        </w:rPr>
      </w:pPr>
    </w:p>
    <w:p w14:paraId="6A6B9A70" w14:textId="77777777" w:rsidR="008D7546" w:rsidRDefault="008D7546" w:rsidP="008D7546">
      <w:pPr>
        <w:pStyle w:val="Heading2"/>
        <w:keepNext/>
        <w:keepLines/>
        <w:widowControl/>
        <w:numPr>
          <w:ilvl w:val="1"/>
          <w:numId w:val="80"/>
        </w:numPr>
        <w:autoSpaceDE/>
        <w:autoSpaceDN/>
        <w:ind w:left="567" w:hanging="567"/>
      </w:pPr>
      <w:bookmarkStart w:id="270" w:name="_Toc75197095"/>
      <w:r>
        <w:t>Εφαρμογή Σήματος-Χαρακτηρισμός</w:t>
      </w:r>
      <w:bookmarkEnd w:id="270"/>
    </w:p>
    <w:p w14:paraId="3D10BC77" w14:textId="77777777" w:rsidR="008D7546" w:rsidRPr="00116E02" w:rsidRDefault="008D7546" w:rsidP="008D7546">
      <w:pPr>
        <w:pStyle w:val="ListParagraph"/>
        <w:widowControl/>
        <w:numPr>
          <w:ilvl w:val="0"/>
          <w:numId w:val="105"/>
        </w:numPr>
        <w:autoSpaceDE/>
        <w:autoSpaceDN/>
        <w:spacing w:after="160" w:line="259" w:lineRule="auto"/>
        <w:ind w:left="567" w:right="565" w:hanging="567"/>
        <w:jc w:val="both"/>
        <w:rPr>
          <w:lang w:val="el-GR"/>
        </w:rPr>
      </w:pPr>
      <w:r w:rsidRPr="00116E02">
        <w:rPr>
          <w:lang w:val="el-GR"/>
        </w:rPr>
        <w:t xml:space="preserve">Οι συναρμογές στηθαίων φέρουν στην αρχή και το πέρας τους σχετικό χαρακτηρισμό-σήμα. Αντί για τον αριθμό πιστοποίησης, όπως απαιτείται στην περίπτωση των στηθαίων ασφαλείας (με σήμα </w:t>
      </w:r>
      <w:r>
        <w:rPr>
          <w:lang w:val="de-DE"/>
        </w:rPr>
        <w:t>CE</w:t>
      </w:r>
      <w:r w:rsidRPr="00116E02">
        <w:rPr>
          <w:lang w:val="el-GR"/>
        </w:rPr>
        <w:t xml:space="preserve">), χρησιμοποιείται ο ειδικός αριθμός πιστοποίησης ή βεβαίωσης, που χορηγείται σε συναρμογές στηθαίων από τον διαπιστευμένο οργανισμό για τα οποία δεν απαιτείται η χορήγηση σήματος </w:t>
      </w:r>
      <w:r>
        <w:rPr>
          <w:lang w:val="de-DE"/>
        </w:rPr>
        <w:t>CE</w:t>
      </w:r>
      <w:r w:rsidRPr="00116E02">
        <w:rPr>
          <w:lang w:val="el-GR"/>
        </w:rPr>
        <w:t>.</w:t>
      </w:r>
    </w:p>
    <w:p w14:paraId="461AEBC9" w14:textId="77777777" w:rsidR="008D7546" w:rsidRPr="00116E02" w:rsidRDefault="008D7546" w:rsidP="008D7546">
      <w:pPr>
        <w:pStyle w:val="ListParagraph"/>
        <w:widowControl/>
        <w:numPr>
          <w:ilvl w:val="0"/>
          <w:numId w:val="105"/>
        </w:numPr>
        <w:autoSpaceDE/>
        <w:autoSpaceDN/>
        <w:spacing w:after="160" w:line="259" w:lineRule="auto"/>
        <w:ind w:left="567" w:right="565" w:hanging="567"/>
        <w:jc w:val="both"/>
        <w:rPr>
          <w:lang w:val="el-GR"/>
        </w:rPr>
      </w:pPr>
      <w:r w:rsidRPr="00116E02">
        <w:rPr>
          <w:lang w:val="el-GR"/>
        </w:rPr>
        <w:t>Η προηγούμενη απαίτηση δεν ισχύει για στοιχεία συναρμογών. Στις περιπτώσεις αυτές επαρκεί ο χαρακτηρισμός των συνδεόμενων στηθαίων ασφαλείας στην αρχή και στο πέρας τους.</w:t>
      </w:r>
    </w:p>
    <w:p w14:paraId="11D44D99" w14:textId="77777777" w:rsidR="008D7546" w:rsidRPr="00116E02" w:rsidRDefault="008D7546" w:rsidP="008D7546">
      <w:pPr>
        <w:pStyle w:val="ListParagraph"/>
        <w:widowControl/>
        <w:numPr>
          <w:ilvl w:val="0"/>
          <w:numId w:val="105"/>
        </w:numPr>
        <w:autoSpaceDE/>
        <w:autoSpaceDN/>
        <w:spacing w:after="160" w:line="259" w:lineRule="auto"/>
        <w:ind w:left="1134" w:hanging="567"/>
        <w:jc w:val="both"/>
        <w:rPr>
          <w:lang w:val="el-GR"/>
        </w:rPr>
      </w:pPr>
      <w:r w:rsidRPr="00116E02">
        <w:rPr>
          <w:lang w:val="el-GR"/>
        </w:rPr>
        <w:t>Ειδική σήμανση φέρουν τα κατασκευαστικά στοιχεία των προκατασκευασμένων στηθαίων ασφαλείας από σκυρόδεμα.</w:t>
      </w:r>
    </w:p>
    <w:p w14:paraId="18B19650" w14:textId="77777777" w:rsidR="008D7546" w:rsidRPr="00116E02" w:rsidRDefault="008D7546" w:rsidP="008D7546">
      <w:pPr>
        <w:rPr>
          <w:lang w:val="el-GR"/>
        </w:rPr>
      </w:pPr>
    </w:p>
    <w:p w14:paraId="6FE04996" w14:textId="77777777" w:rsidR="008D7546" w:rsidRPr="00116E02" w:rsidRDefault="008D7546" w:rsidP="008D7546">
      <w:pPr>
        <w:rPr>
          <w:lang w:val="el-GR"/>
        </w:rPr>
      </w:pPr>
    </w:p>
    <w:p w14:paraId="0A73E71F" w14:textId="77777777" w:rsidR="008D7546" w:rsidRDefault="008D7546" w:rsidP="008D7546">
      <w:pPr>
        <w:pStyle w:val="Heading1"/>
        <w:keepNext/>
        <w:keepLines/>
        <w:widowControl/>
        <w:numPr>
          <w:ilvl w:val="0"/>
          <w:numId w:val="80"/>
        </w:numPr>
        <w:pBdr>
          <w:bottom w:val="single" w:sz="4" w:space="1" w:color="auto"/>
        </w:pBdr>
        <w:autoSpaceDE/>
        <w:autoSpaceDN/>
        <w:spacing w:line="259" w:lineRule="auto"/>
        <w:ind w:left="1134" w:right="-2" w:hanging="567"/>
      </w:pPr>
      <w:bookmarkStart w:id="271" w:name="_Toc75197096"/>
      <w:r>
        <w:t>Έλεγχοι και Πιστοποιητικά ή Βεβαιώσεις</w:t>
      </w:r>
      <w:bookmarkEnd w:id="271"/>
    </w:p>
    <w:p w14:paraId="1B764BD5" w14:textId="77777777" w:rsidR="008D7546" w:rsidRPr="00116E02" w:rsidRDefault="008D7546" w:rsidP="008D7546">
      <w:pPr>
        <w:pStyle w:val="ListParagraph"/>
        <w:widowControl/>
        <w:numPr>
          <w:ilvl w:val="0"/>
          <w:numId w:val="106"/>
        </w:numPr>
        <w:autoSpaceDE/>
        <w:autoSpaceDN/>
        <w:spacing w:after="160" w:line="259" w:lineRule="auto"/>
        <w:ind w:left="1134" w:hanging="567"/>
        <w:jc w:val="both"/>
        <w:rPr>
          <w:lang w:val="el-GR"/>
        </w:rPr>
      </w:pPr>
      <w:r w:rsidRPr="00116E02">
        <w:rPr>
          <w:lang w:val="el-GR"/>
        </w:rPr>
        <w:t>Όλες οι συναρμογές στηθαίων πρέπει να διαθέτουν ένα πιστοποιητικό ή βεβαίωση επιδόσεων συναρμογής σύμφωνα με τα κριτήρια που περιλαμβάνονται στο πρότυπο ΕΛΟΤ ΕΝ 1317 καθώς και στις παρούσες Οδηγίες.</w:t>
      </w:r>
    </w:p>
    <w:p w14:paraId="2447ED5E" w14:textId="77777777" w:rsidR="008D7546" w:rsidRPr="00116E02" w:rsidRDefault="008D7546" w:rsidP="008D7546">
      <w:pPr>
        <w:pStyle w:val="ListParagraph"/>
        <w:widowControl/>
        <w:numPr>
          <w:ilvl w:val="0"/>
          <w:numId w:val="106"/>
        </w:numPr>
        <w:autoSpaceDE/>
        <w:autoSpaceDN/>
        <w:spacing w:after="160" w:line="259" w:lineRule="auto"/>
        <w:ind w:left="1134" w:hanging="567"/>
        <w:jc w:val="both"/>
        <w:rPr>
          <w:lang w:val="el-GR"/>
        </w:rPr>
      </w:pPr>
      <w:r w:rsidRPr="00116E02">
        <w:rPr>
          <w:lang w:val="el-GR"/>
        </w:rPr>
        <w:t xml:space="preserve">Ο φορέας χορήγησης του σχετικού πιστοποιητικού ή βεβαίωσης επιδόσεων της συναρμογής στηθαίων θα είναι ένας διαπιστευμένος οργανισμός. </w:t>
      </w:r>
    </w:p>
    <w:p w14:paraId="7669F175" w14:textId="77777777" w:rsidR="008D7546" w:rsidRPr="00116E02" w:rsidRDefault="008D7546" w:rsidP="008D7546">
      <w:pPr>
        <w:pStyle w:val="ListParagraph"/>
        <w:widowControl/>
        <w:numPr>
          <w:ilvl w:val="0"/>
          <w:numId w:val="106"/>
        </w:numPr>
        <w:autoSpaceDE/>
        <w:autoSpaceDN/>
        <w:spacing w:after="160" w:line="259" w:lineRule="auto"/>
        <w:ind w:left="1134" w:hanging="567"/>
        <w:jc w:val="both"/>
        <w:rPr>
          <w:lang w:val="el-GR"/>
        </w:rPr>
      </w:pPr>
      <w:r w:rsidRPr="00116E02">
        <w:rPr>
          <w:lang w:val="el-GR"/>
        </w:rPr>
        <w:t>Για την αξιολόγηση μιας συναρμογής στηθαίων στο πλαίσιο χορήγησης του σχετικού πιστοποιητικού ή βεβαίωσης επιδόσεων της συναρμογής θα προσκομίζονται οι σχετικές εκθέσεις δοκιμών και τα βίντεο των δοκιμών πρόσκρουσης και των συνδεόμενων στηθαίων ασφαλείας.</w:t>
      </w:r>
    </w:p>
    <w:p w14:paraId="59610C30" w14:textId="77777777" w:rsidR="008D7546" w:rsidRPr="00116E02" w:rsidRDefault="008D7546" w:rsidP="008D7546">
      <w:pPr>
        <w:pStyle w:val="ListParagraph"/>
        <w:widowControl/>
        <w:numPr>
          <w:ilvl w:val="0"/>
          <w:numId w:val="106"/>
        </w:numPr>
        <w:autoSpaceDE/>
        <w:autoSpaceDN/>
        <w:spacing w:after="160" w:line="259" w:lineRule="auto"/>
        <w:ind w:left="1134" w:hanging="567"/>
        <w:jc w:val="both"/>
        <w:rPr>
          <w:lang w:val="el-GR"/>
        </w:rPr>
      </w:pPr>
      <w:r w:rsidRPr="00116E02">
        <w:rPr>
          <w:lang w:val="el-GR"/>
        </w:rPr>
        <w:t>Για την χορήγηση του πιστοποιητικού ή βεβαίωσης επιδόσεων και ορθής λειτουργίας της συναρμογής θα πρέπει να υποβάλλονται στον διαπιστευμένο φορέα τουλάχιστον τα αναφερόμενα έγγραφα και δικαιολογητικά του Πίνακα 2.</w:t>
      </w:r>
    </w:p>
    <w:p w14:paraId="7B1D82D9" w14:textId="77777777" w:rsidR="008D7546" w:rsidRPr="00116E02" w:rsidRDefault="008D7546" w:rsidP="008D7546">
      <w:pPr>
        <w:rPr>
          <w:lang w:val="el-GR"/>
        </w:rPr>
      </w:pPr>
    </w:p>
    <w:p w14:paraId="3631B0E0" w14:textId="77777777" w:rsidR="008D7546" w:rsidRPr="00116E02" w:rsidRDefault="008D7546" w:rsidP="008D7546">
      <w:pPr>
        <w:rPr>
          <w:lang w:val="el-GR"/>
        </w:rPr>
      </w:pPr>
    </w:p>
    <w:p w14:paraId="2B5B4689" w14:textId="77777777" w:rsidR="008D7546" w:rsidRPr="00116E02" w:rsidRDefault="008D7546" w:rsidP="008D7546">
      <w:pPr>
        <w:ind w:left="1701" w:hanging="1134"/>
        <w:jc w:val="both"/>
        <w:rPr>
          <w:rFonts w:ascii="Arial" w:hAnsi="Arial" w:cs="Arial"/>
          <w:b/>
          <w:bCs/>
          <w:sz w:val="19"/>
          <w:szCs w:val="19"/>
          <w:lang w:val="el-GR"/>
        </w:rPr>
      </w:pPr>
      <w:r w:rsidRPr="00116E02">
        <w:rPr>
          <w:rFonts w:ascii="Arial" w:hAnsi="Arial" w:cs="Arial"/>
          <w:b/>
          <w:bCs/>
          <w:sz w:val="19"/>
          <w:szCs w:val="19"/>
          <w:lang w:val="el-GR"/>
        </w:rPr>
        <w:t>Πίνακας 2:</w:t>
      </w:r>
      <w:r w:rsidRPr="00116E02">
        <w:rPr>
          <w:rFonts w:ascii="Arial" w:hAnsi="Arial" w:cs="Arial"/>
          <w:b/>
          <w:bCs/>
          <w:sz w:val="19"/>
          <w:szCs w:val="19"/>
          <w:lang w:val="el-GR"/>
        </w:rPr>
        <w:tab/>
        <w:t>Απαιτούμενα ελάχιστα έγγραφα και δικαιολογητικά χορήγησης πιστοποιητικού ή βεβαίωσης ορθής λειτουργίας συναρμογής στηθαίων</w:t>
      </w:r>
    </w:p>
    <w:tbl>
      <w:tblPr>
        <w:tblW w:w="0" w:type="auto"/>
        <w:jc w:val="center"/>
        <w:tblLook w:val="04A0" w:firstRow="1" w:lastRow="0" w:firstColumn="1" w:lastColumn="0" w:noHBand="0" w:noVBand="1"/>
      </w:tblPr>
      <w:tblGrid>
        <w:gridCol w:w="2299"/>
        <w:gridCol w:w="1258"/>
        <w:gridCol w:w="1373"/>
        <w:gridCol w:w="1206"/>
      </w:tblGrid>
      <w:tr w:rsidR="008D7546" w:rsidRPr="007A3794" w14:paraId="000DA8C0" w14:textId="77777777" w:rsidTr="008D7546">
        <w:trPr>
          <w:tblHeader/>
          <w:jc w:val="center"/>
        </w:trPr>
        <w:tc>
          <w:tcPr>
            <w:tcW w:w="0" w:type="dxa"/>
          </w:tcPr>
          <w:p w14:paraId="67ADC258" w14:textId="77777777" w:rsidR="008D7546" w:rsidRPr="00116E02" w:rsidRDefault="008D7546" w:rsidP="008D7546">
            <w:pPr>
              <w:rPr>
                <w:sz w:val="20"/>
                <w:szCs w:val="20"/>
                <w:lang w:val="el-GR"/>
              </w:rPr>
            </w:pPr>
          </w:p>
        </w:tc>
        <w:tc>
          <w:tcPr>
            <w:tcW w:w="0" w:type="dxa"/>
          </w:tcPr>
          <w:p w14:paraId="10059C3D" w14:textId="77777777" w:rsidR="008D7546" w:rsidRPr="007A3794" w:rsidRDefault="008D7546" w:rsidP="008D7546">
            <w:pPr>
              <w:jc w:val="center"/>
              <w:rPr>
                <w:sz w:val="20"/>
                <w:szCs w:val="20"/>
              </w:rPr>
            </w:pPr>
            <w:r w:rsidRPr="007A3794">
              <w:rPr>
                <w:sz w:val="20"/>
                <w:szCs w:val="20"/>
              </w:rPr>
              <w:t>Παράγραφος  Οδηγίας</w:t>
            </w:r>
          </w:p>
        </w:tc>
        <w:tc>
          <w:tcPr>
            <w:tcW w:w="0" w:type="dxa"/>
          </w:tcPr>
          <w:p w14:paraId="424783B6" w14:textId="77777777" w:rsidR="008D7546" w:rsidRPr="007A3794" w:rsidRDefault="008D7546" w:rsidP="008D7546">
            <w:pPr>
              <w:jc w:val="center"/>
              <w:rPr>
                <w:sz w:val="20"/>
                <w:szCs w:val="20"/>
              </w:rPr>
            </w:pPr>
            <w:r w:rsidRPr="007A3794">
              <w:rPr>
                <w:sz w:val="20"/>
                <w:szCs w:val="20"/>
              </w:rPr>
              <w:t>Συναρμογή Στηθαίων</w:t>
            </w:r>
          </w:p>
        </w:tc>
        <w:tc>
          <w:tcPr>
            <w:tcW w:w="0" w:type="dxa"/>
          </w:tcPr>
          <w:p w14:paraId="4C94B5C2" w14:textId="77777777" w:rsidR="008D7546" w:rsidRPr="007A3794" w:rsidRDefault="008D7546" w:rsidP="008D7546">
            <w:pPr>
              <w:jc w:val="center"/>
              <w:rPr>
                <w:sz w:val="20"/>
                <w:szCs w:val="20"/>
              </w:rPr>
            </w:pPr>
            <w:r w:rsidRPr="007A3794">
              <w:rPr>
                <w:sz w:val="20"/>
                <w:szCs w:val="20"/>
              </w:rPr>
              <w:t>Στοιχείο Συναρμογής</w:t>
            </w:r>
          </w:p>
        </w:tc>
      </w:tr>
      <w:tr w:rsidR="008D7546" w:rsidRPr="007A3794" w14:paraId="790C3BCC" w14:textId="77777777" w:rsidTr="008D7546">
        <w:trPr>
          <w:jc w:val="center"/>
        </w:trPr>
        <w:tc>
          <w:tcPr>
            <w:tcW w:w="0" w:type="dxa"/>
          </w:tcPr>
          <w:p w14:paraId="270F75FD" w14:textId="77777777" w:rsidR="008D7546" w:rsidRPr="007A3794" w:rsidRDefault="008D7546" w:rsidP="008D7546">
            <w:pPr>
              <w:rPr>
                <w:b/>
                <w:bCs/>
                <w:sz w:val="20"/>
                <w:szCs w:val="20"/>
              </w:rPr>
            </w:pPr>
            <w:r w:rsidRPr="007A3794">
              <w:rPr>
                <w:b/>
                <w:bCs/>
                <w:sz w:val="20"/>
                <w:szCs w:val="20"/>
              </w:rPr>
              <w:t>Πλήρη έγγραφα προϊόντος</w:t>
            </w:r>
          </w:p>
        </w:tc>
        <w:tc>
          <w:tcPr>
            <w:tcW w:w="0" w:type="dxa"/>
            <w:vAlign w:val="center"/>
          </w:tcPr>
          <w:p w14:paraId="172E3325" w14:textId="77777777" w:rsidR="008D7546" w:rsidRPr="007A3794" w:rsidRDefault="008D7546" w:rsidP="008D7546">
            <w:pPr>
              <w:jc w:val="center"/>
              <w:rPr>
                <w:sz w:val="20"/>
                <w:szCs w:val="20"/>
              </w:rPr>
            </w:pPr>
            <w:r w:rsidRPr="007A3794">
              <w:rPr>
                <w:sz w:val="20"/>
                <w:szCs w:val="20"/>
              </w:rPr>
              <w:t>3.4</w:t>
            </w:r>
          </w:p>
        </w:tc>
        <w:tc>
          <w:tcPr>
            <w:tcW w:w="0" w:type="dxa"/>
            <w:vAlign w:val="center"/>
          </w:tcPr>
          <w:p w14:paraId="626CD773" w14:textId="77777777" w:rsidR="008D7546" w:rsidRPr="007A3794" w:rsidRDefault="008D7546" w:rsidP="008D7546">
            <w:pPr>
              <w:jc w:val="center"/>
              <w:rPr>
                <w:sz w:val="20"/>
                <w:szCs w:val="20"/>
                <w:lang w:val="de-DE"/>
              </w:rPr>
            </w:pPr>
            <w:r w:rsidRPr="007A3794">
              <w:rPr>
                <w:sz w:val="20"/>
                <w:szCs w:val="20"/>
                <w:lang w:val="de-DE"/>
              </w:rPr>
              <w:t>x</w:t>
            </w:r>
          </w:p>
        </w:tc>
        <w:tc>
          <w:tcPr>
            <w:tcW w:w="0" w:type="dxa"/>
            <w:vAlign w:val="center"/>
          </w:tcPr>
          <w:p w14:paraId="04923BC9" w14:textId="77777777" w:rsidR="008D7546" w:rsidRPr="007A3794" w:rsidRDefault="008D7546" w:rsidP="008D7546">
            <w:pPr>
              <w:jc w:val="center"/>
              <w:rPr>
                <w:sz w:val="20"/>
                <w:szCs w:val="20"/>
              </w:rPr>
            </w:pPr>
            <w:r w:rsidRPr="007A3794">
              <w:rPr>
                <w:sz w:val="20"/>
                <w:szCs w:val="20"/>
              </w:rPr>
              <w:t>x</w:t>
            </w:r>
          </w:p>
        </w:tc>
      </w:tr>
      <w:tr w:rsidR="008D7546" w:rsidRPr="007A3794" w14:paraId="395C9F18" w14:textId="77777777" w:rsidTr="008D7546">
        <w:trPr>
          <w:jc w:val="center"/>
        </w:trPr>
        <w:tc>
          <w:tcPr>
            <w:tcW w:w="0" w:type="dxa"/>
          </w:tcPr>
          <w:p w14:paraId="655F00A3" w14:textId="77777777" w:rsidR="008D7546" w:rsidRPr="007A3794" w:rsidRDefault="008D7546" w:rsidP="008D7546">
            <w:pPr>
              <w:rPr>
                <w:b/>
                <w:bCs/>
                <w:sz w:val="20"/>
                <w:szCs w:val="20"/>
              </w:rPr>
            </w:pPr>
            <w:r w:rsidRPr="007A3794">
              <w:rPr>
                <w:b/>
                <w:bCs/>
                <w:sz w:val="20"/>
                <w:szCs w:val="20"/>
              </w:rPr>
              <w:t>Πλήρη έγγραφα δοκιμών</w:t>
            </w:r>
          </w:p>
        </w:tc>
        <w:tc>
          <w:tcPr>
            <w:tcW w:w="0" w:type="dxa"/>
            <w:vAlign w:val="center"/>
          </w:tcPr>
          <w:p w14:paraId="08A84D0D" w14:textId="77777777" w:rsidR="008D7546" w:rsidRPr="007A3794" w:rsidRDefault="008D7546" w:rsidP="008D7546">
            <w:pPr>
              <w:jc w:val="center"/>
              <w:rPr>
                <w:sz w:val="20"/>
                <w:szCs w:val="20"/>
              </w:rPr>
            </w:pPr>
            <w:r w:rsidRPr="007A3794">
              <w:rPr>
                <w:sz w:val="20"/>
                <w:szCs w:val="20"/>
              </w:rPr>
              <w:t>4.1</w:t>
            </w:r>
          </w:p>
        </w:tc>
        <w:tc>
          <w:tcPr>
            <w:tcW w:w="0" w:type="dxa"/>
            <w:vAlign w:val="center"/>
          </w:tcPr>
          <w:p w14:paraId="3BA0AB6A" w14:textId="77777777" w:rsidR="008D7546" w:rsidRPr="007A3794" w:rsidRDefault="008D7546" w:rsidP="008D7546">
            <w:pPr>
              <w:jc w:val="center"/>
              <w:rPr>
                <w:sz w:val="20"/>
                <w:szCs w:val="20"/>
                <w:lang w:val="de-DE"/>
              </w:rPr>
            </w:pPr>
            <w:r w:rsidRPr="007A3794">
              <w:rPr>
                <w:sz w:val="20"/>
                <w:szCs w:val="20"/>
                <w:lang w:val="de-DE"/>
              </w:rPr>
              <w:t>x</w:t>
            </w:r>
          </w:p>
        </w:tc>
        <w:tc>
          <w:tcPr>
            <w:tcW w:w="0" w:type="dxa"/>
            <w:vAlign w:val="center"/>
          </w:tcPr>
          <w:p w14:paraId="1DDCC41F" w14:textId="77777777" w:rsidR="008D7546" w:rsidRPr="007A3794" w:rsidRDefault="008D7546" w:rsidP="008D7546">
            <w:pPr>
              <w:jc w:val="center"/>
              <w:rPr>
                <w:sz w:val="20"/>
                <w:szCs w:val="20"/>
              </w:rPr>
            </w:pPr>
            <w:r w:rsidRPr="007A3794">
              <w:rPr>
                <w:sz w:val="20"/>
                <w:szCs w:val="20"/>
              </w:rPr>
              <w:t>-</w:t>
            </w:r>
          </w:p>
        </w:tc>
      </w:tr>
      <w:tr w:rsidR="008D7546" w:rsidRPr="007A3794" w14:paraId="5EBBF3ED" w14:textId="77777777" w:rsidTr="008D7546">
        <w:trPr>
          <w:jc w:val="center"/>
        </w:trPr>
        <w:tc>
          <w:tcPr>
            <w:tcW w:w="0" w:type="dxa"/>
          </w:tcPr>
          <w:p w14:paraId="315040A6" w14:textId="77777777" w:rsidR="008D7546" w:rsidRPr="00116E02" w:rsidRDefault="008D7546" w:rsidP="008D7546">
            <w:pPr>
              <w:rPr>
                <w:b/>
                <w:bCs/>
                <w:sz w:val="20"/>
                <w:szCs w:val="20"/>
                <w:lang w:val="el-GR"/>
              </w:rPr>
            </w:pPr>
            <w:r w:rsidRPr="00116E02">
              <w:rPr>
                <w:b/>
                <w:bCs/>
                <w:sz w:val="20"/>
                <w:szCs w:val="20"/>
                <w:lang w:val="el-GR"/>
              </w:rPr>
              <w:t>Βεβαίωση με βάση αναλυτικούς υπολογισμούς/εφαρμογή υπολογιστικών μεθόδων αντί φυσικών δοκιμών πρόσκρουσης</w:t>
            </w:r>
          </w:p>
        </w:tc>
        <w:tc>
          <w:tcPr>
            <w:tcW w:w="0" w:type="dxa"/>
            <w:vAlign w:val="center"/>
          </w:tcPr>
          <w:p w14:paraId="6ECCED7A" w14:textId="77777777" w:rsidR="008D7546" w:rsidRPr="007A3794" w:rsidRDefault="008D7546" w:rsidP="008D7546">
            <w:pPr>
              <w:jc w:val="center"/>
              <w:rPr>
                <w:sz w:val="20"/>
                <w:szCs w:val="20"/>
              </w:rPr>
            </w:pPr>
            <w:r w:rsidRPr="007A3794">
              <w:rPr>
                <w:sz w:val="20"/>
                <w:szCs w:val="20"/>
              </w:rPr>
              <w:t>4.2</w:t>
            </w:r>
          </w:p>
        </w:tc>
        <w:tc>
          <w:tcPr>
            <w:tcW w:w="0" w:type="dxa"/>
            <w:vAlign w:val="center"/>
          </w:tcPr>
          <w:p w14:paraId="46BF64F8" w14:textId="77777777" w:rsidR="008D7546" w:rsidRPr="00116E02" w:rsidRDefault="008D7546" w:rsidP="008D7546">
            <w:pPr>
              <w:jc w:val="center"/>
              <w:rPr>
                <w:sz w:val="20"/>
                <w:szCs w:val="20"/>
                <w:lang w:val="el-GR"/>
              </w:rPr>
            </w:pPr>
            <w:r w:rsidRPr="00116E02">
              <w:rPr>
                <w:sz w:val="20"/>
                <w:szCs w:val="20"/>
                <w:lang w:val="el-GR"/>
              </w:rPr>
              <w:t>Μετά από αποδοχή Διευθύνουσας Υπηρεσίας και έγκρισης Προϊσταμένης Αρχής</w:t>
            </w:r>
          </w:p>
        </w:tc>
        <w:tc>
          <w:tcPr>
            <w:tcW w:w="0" w:type="dxa"/>
            <w:vAlign w:val="center"/>
          </w:tcPr>
          <w:p w14:paraId="37915D7A" w14:textId="77777777" w:rsidR="008D7546" w:rsidRPr="007A3794" w:rsidRDefault="008D7546" w:rsidP="008D7546">
            <w:pPr>
              <w:jc w:val="center"/>
              <w:rPr>
                <w:sz w:val="20"/>
                <w:szCs w:val="20"/>
              </w:rPr>
            </w:pPr>
            <w:r w:rsidRPr="007A3794">
              <w:rPr>
                <w:sz w:val="20"/>
                <w:szCs w:val="20"/>
              </w:rPr>
              <w:t>x</w:t>
            </w:r>
          </w:p>
        </w:tc>
      </w:tr>
      <w:tr w:rsidR="008D7546" w:rsidRPr="007A3794" w14:paraId="442E2DCC" w14:textId="77777777" w:rsidTr="008D7546">
        <w:trPr>
          <w:jc w:val="center"/>
        </w:trPr>
        <w:tc>
          <w:tcPr>
            <w:tcW w:w="0" w:type="dxa"/>
          </w:tcPr>
          <w:p w14:paraId="6B89A66F" w14:textId="77777777" w:rsidR="008D7546" w:rsidRPr="00116E02" w:rsidRDefault="008D7546" w:rsidP="008D7546">
            <w:pPr>
              <w:rPr>
                <w:b/>
                <w:bCs/>
                <w:sz w:val="20"/>
                <w:szCs w:val="20"/>
                <w:lang w:val="el-GR"/>
              </w:rPr>
            </w:pPr>
            <w:r w:rsidRPr="00116E02">
              <w:rPr>
                <w:b/>
                <w:bCs/>
                <w:sz w:val="20"/>
                <w:szCs w:val="20"/>
                <w:lang w:val="el-GR"/>
              </w:rPr>
              <w:t>Εκθέσεις δοκιμών και βίντεο από δοκιμές πρόσκρουσης σύμφωνα με το πρότυπο ΕΛΟΤ ΕΝ 1317 των συνδεόμενων στηθαίων ασφαλείας</w:t>
            </w:r>
          </w:p>
        </w:tc>
        <w:tc>
          <w:tcPr>
            <w:tcW w:w="0" w:type="dxa"/>
            <w:vAlign w:val="center"/>
          </w:tcPr>
          <w:p w14:paraId="1AC2DA47" w14:textId="77777777" w:rsidR="008D7546" w:rsidRPr="007A3794" w:rsidRDefault="008D7546" w:rsidP="008D7546">
            <w:pPr>
              <w:jc w:val="center"/>
              <w:rPr>
                <w:sz w:val="20"/>
                <w:szCs w:val="20"/>
              </w:rPr>
            </w:pPr>
            <w:r w:rsidRPr="007A3794">
              <w:rPr>
                <w:sz w:val="20"/>
                <w:szCs w:val="20"/>
              </w:rPr>
              <w:t>4</w:t>
            </w:r>
          </w:p>
        </w:tc>
        <w:tc>
          <w:tcPr>
            <w:tcW w:w="0" w:type="dxa"/>
            <w:vAlign w:val="center"/>
          </w:tcPr>
          <w:p w14:paraId="403C8346" w14:textId="77777777" w:rsidR="008D7546" w:rsidRPr="007A3794" w:rsidRDefault="008D7546" w:rsidP="008D7546">
            <w:pPr>
              <w:jc w:val="center"/>
              <w:rPr>
                <w:sz w:val="20"/>
                <w:szCs w:val="20"/>
                <w:lang w:val="de-DE"/>
              </w:rPr>
            </w:pPr>
            <w:r w:rsidRPr="007A3794">
              <w:rPr>
                <w:sz w:val="20"/>
                <w:szCs w:val="20"/>
                <w:lang w:val="de-DE"/>
              </w:rPr>
              <w:t>x</w:t>
            </w:r>
          </w:p>
        </w:tc>
        <w:tc>
          <w:tcPr>
            <w:tcW w:w="0" w:type="dxa"/>
            <w:vAlign w:val="center"/>
          </w:tcPr>
          <w:p w14:paraId="6C84F815" w14:textId="77777777" w:rsidR="008D7546" w:rsidRPr="007A3794" w:rsidRDefault="008D7546" w:rsidP="008D7546">
            <w:pPr>
              <w:jc w:val="center"/>
              <w:rPr>
                <w:sz w:val="20"/>
                <w:szCs w:val="20"/>
              </w:rPr>
            </w:pPr>
            <w:r w:rsidRPr="007A3794">
              <w:rPr>
                <w:sz w:val="20"/>
                <w:szCs w:val="20"/>
              </w:rPr>
              <w:t>x</w:t>
            </w:r>
          </w:p>
        </w:tc>
      </w:tr>
      <w:tr w:rsidR="008D7546" w:rsidRPr="007A3794" w14:paraId="0E7E8897" w14:textId="77777777" w:rsidTr="008D7546">
        <w:trPr>
          <w:jc w:val="center"/>
        </w:trPr>
        <w:tc>
          <w:tcPr>
            <w:tcW w:w="0" w:type="dxa"/>
          </w:tcPr>
          <w:p w14:paraId="3A9FC1CD" w14:textId="77777777" w:rsidR="008D7546" w:rsidRPr="00116E02" w:rsidRDefault="008D7546" w:rsidP="008D7546">
            <w:pPr>
              <w:rPr>
                <w:b/>
                <w:bCs/>
                <w:sz w:val="20"/>
                <w:szCs w:val="20"/>
                <w:lang w:val="el-GR"/>
              </w:rPr>
            </w:pPr>
            <w:r w:rsidRPr="00116E02">
              <w:rPr>
                <w:b/>
                <w:bCs/>
                <w:sz w:val="20"/>
                <w:szCs w:val="20"/>
                <w:lang w:val="el-GR"/>
              </w:rPr>
              <w:t xml:space="preserve">Περιγραφή και/ή οι τεχνικές εκθέσεις αξιολόγησης των τροποποιήσεων (εφόσον προβλέπονται) </w:t>
            </w:r>
          </w:p>
        </w:tc>
        <w:tc>
          <w:tcPr>
            <w:tcW w:w="0" w:type="dxa"/>
            <w:vAlign w:val="center"/>
          </w:tcPr>
          <w:p w14:paraId="1DDAB562" w14:textId="77777777" w:rsidR="008D7546" w:rsidRPr="007A3794" w:rsidRDefault="008D7546" w:rsidP="008D7546">
            <w:pPr>
              <w:jc w:val="center"/>
              <w:rPr>
                <w:sz w:val="20"/>
                <w:szCs w:val="20"/>
              </w:rPr>
            </w:pPr>
            <w:r w:rsidRPr="007A3794">
              <w:rPr>
                <w:sz w:val="20"/>
                <w:szCs w:val="20"/>
              </w:rPr>
              <w:t>4.3</w:t>
            </w:r>
          </w:p>
        </w:tc>
        <w:tc>
          <w:tcPr>
            <w:tcW w:w="0" w:type="dxa"/>
            <w:vAlign w:val="center"/>
          </w:tcPr>
          <w:p w14:paraId="6A6D3742" w14:textId="77777777" w:rsidR="008D7546" w:rsidRPr="007A3794" w:rsidRDefault="008D7546" w:rsidP="008D7546">
            <w:pPr>
              <w:jc w:val="center"/>
              <w:rPr>
                <w:sz w:val="20"/>
                <w:szCs w:val="20"/>
              </w:rPr>
            </w:pPr>
            <w:r w:rsidRPr="007A3794">
              <w:rPr>
                <w:sz w:val="20"/>
                <w:szCs w:val="20"/>
              </w:rPr>
              <w:t>x</w:t>
            </w:r>
          </w:p>
        </w:tc>
        <w:tc>
          <w:tcPr>
            <w:tcW w:w="0" w:type="dxa"/>
            <w:vAlign w:val="center"/>
          </w:tcPr>
          <w:p w14:paraId="7AEDC3D4" w14:textId="77777777" w:rsidR="008D7546" w:rsidRPr="007A3794" w:rsidRDefault="008D7546" w:rsidP="008D7546">
            <w:pPr>
              <w:jc w:val="center"/>
              <w:rPr>
                <w:sz w:val="20"/>
                <w:szCs w:val="20"/>
              </w:rPr>
            </w:pPr>
            <w:r w:rsidRPr="007A3794">
              <w:rPr>
                <w:sz w:val="20"/>
                <w:szCs w:val="20"/>
              </w:rPr>
              <w:t>x</w:t>
            </w:r>
          </w:p>
        </w:tc>
      </w:tr>
      <w:tr w:rsidR="008D7546" w:rsidRPr="007A3794" w14:paraId="1756F2AE" w14:textId="77777777" w:rsidTr="008D7546">
        <w:trPr>
          <w:jc w:val="center"/>
        </w:trPr>
        <w:tc>
          <w:tcPr>
            <w:tcW w:w="0" w:type="dxa"/>
          </w:tcPr>
          <w:p w14:paraId="274AC3FA" w14:textId="77777777" w:rsidR="008D7546" w:rsidRPr="00116E02" w:rsidRDefault="008D7546" w:rsidP="008D7546">
            <w:pPr>
              <w:rPr>
                <w:b/>
                <w:bCs/>
                <w:sz w:val="20"/>
                <w:szCs w:val="20"/>
                <w:lang w:val="el-GR"/>
              </w:rPr>
            </w:pPr>
            <w:r w:rsidRPr="00116E02">
              <w:rPr>
                <w:b/>
                <w:bCs/>
                <w:sz w:val="20"/>
                <w:szCs w:val="20"/>
                <w:lang w:val="el-GR"/>
              </w:rPr>
              <w:t>Εποπτική περιγραφή των στοιχείων/εξαρτημάτων και των εργοστασίων ή μονάδων του κατασκευαστή</w:t>
            </w:r>
          </w:p>
        </w:tc>
        <w:tc>
          <w:tcPr>
            <w:tcW w:w="0" w:type="dxa"/>
            <w:vAlign w:val="center"/>
          </w:tcPr>
          <w:p w14:paraId="7A4D0D5B" w14:textId="77777777" w:rsidR="008D7546" w:rsidRPr="007A3794" w:rsidRDefault="008D7546" w:rsidP="008D7546">
            <w:pPr>
              <w:jc w:val="center"/>
              <w:rPr>
                <w:sz w:val="20"/>
                <w:szCs w:val="20"/>
              </w:rPr>
            </w:pPr>
            <w:r w:rsidRPr="007A3794">
              <w:rPr>
                <w:sz w:val="20"/>
                <w:szCs w:val="20"/>
              </w:rPr>
              <w:t>4.4</w:t>
            </w:r>
          </w:p>
        </w:tc>
        <w:tc>
          <w:tcPr>
            <w:tcW w:w="0" w:type="dxa"/>
            <w:vAlign w:val="center"/>
          </w:tcPr>
          <w:p w14:paraId="79065D75" w14:textId="77777777" w:rsidR="008D7546" w:rsidRPr="007A3794" w:rsidRDefault="008D7546" w:rsidP="008D7546">
            <w:pPr>
              <w:jc w:val="center"/>
              <w:rPr>
                <w:sz w:val="20"/>
                <w:szCs w:val="20"/>
              </w:rPr>
            </w:pPr>
            <w:r w:rsidRPr="007A3794">
              <w:rPr>
                <w:sz w:val="20"/>
                <w:szCs w:val="20"/>
              </w:rPr>
              <w:t>x</w:t>
            </w:r>
          </w:p>
        </w:tc>
        <w:tc>
          <w:tcPr>
            <w:tcW w:w="0" w:type="dxa"/>
            <w:vAlign w:val="center"/>
          </w:tcPr>
          <w:p w14:paraId="043C4605" w14:textId="77777777" w:rsidR="008D7546" w:rsidRPr="007A3794" w:rsidRDefault="008D7546" w:rsidP="008D7546">
            <w:pPr>
              <w:jc w:val="center"/>
              <w:rPr>
                <w:sz w:val="20"/>
                <w:szCs w:val="20"/>
              </w:rPr>
            </w:pPr>
            <w:r w:rsidRPr="007A3794">
              <w:rPr>
                <w:sz w:val="20"/>
                <w:szCs w:val="20"/>
              </w:rPr>
              <w:t>x</w:t>
            </w:r>
          </w:p>
        </w:tc>
      </w:tr>
      <w:tr w:rsidR="008D7546" w:rsidRPr="007A3794" w14:paraId="7D2AA79F" w14:textId="77777777" w:rsidTr="008D7546">
        <w:trPr>
          <w:jc w:val="center"/>
        </w:trPr>
        <w:tc>
          <w:tcPr>
            <w:tcW w:w="0" w:type="dxa"/>
          </w:tcPr>
          <w:p w14:paraId="7DA8ADE9" w14:textId="77777777" w:rsidR="008D7546" w:rsidRPr="00116E02" w:rsidRDefault="008D7546" w:rsidP="008D7546">
            <w:pPr>
              <w:rPr>
                <w:b/>
                <w:bCs/>
                <w:sz w:val="20"/>
                <w:szCs w:val="20"/>
                <w:lang w:val="el-GR"/>
              </w:rPr>
            </w:pPr>
            <w:r w:rsidRPr="00116E02">
              <w:rPr>
                <w:b/>
                <w:bCs/>
                <w:sz w:val="20"/>
                <w:szCs w:val="20"/>
                <w:lang w:val="el-GR"/>
              </w:rPr>
              <w:t>Πιστοποίηση ισχύουσας επίβλεψης εργοστασίου ή μονάδας κατασκευαστή από ανεξάρτητο διαπιστευμένο φορέα</w:t>
            </w:r>
          </w:p>
        </w:tc>
        <w:tc>
          <w:tcPr>
            <w:tcW w:w="0" w:type="dxa"/>
            <w:vAlign w:val="center"/>
          </w:tcPr>
          <w:p w14:paraId="4B24C665" w14:textId="77777777" w:rsidR="008D7546" w:rsidRPr="007A3794" w:rsidRDefault="008D7546" w:rsidP="008D7546">
            <w:pPr>
              <w:jc w:val="center"/>
              <w:rPr>
                <w:sz w:val="20"/>
                <w:szCs w:val="20"/>
              </w:rPr>
            </w:pPr>
            <w:r w:rsidRPr="007A3794">
              <w:rPr>
                <w:sz w:val="20"/>
                <w:szCs w:val="20"/>
              </w:rPr>
              <w:t>4.4</w:t>
            </w:r>
          </w:p>
        </w:tc>
        <w:tc>
          <w:tcPr>
            <w:tcW w:w="0" w:type="dxa"/>
            <w:vAlign w:val="center"/>
          </w:tcPr>
          <w:p w14:paraId="5CDBE92E" w14:textId="77777777" w:rsidR="008D7546" w:rsidRPr="007A3794" w:rsidRDefault="008D7546" w:rsidP="008D7546">
            <w:pPr>
              <w:jc w:val="center"/>
              <w:rPr>
                <w:sz w:val="20"/>
                <w:szCs w:val="20"/>
              </w:rPr>
            </w:pPr>
            <w:r w:rsidRPr="007A3794">
              <w:rPr>
                <w:sz w:val="20"/>
                <w:szCs w:val="20"/>
              </w:rPr>
              <w:t>x</w:t>
            </w:r>
          </w:p>
        </w:tc>
        <w:tc>
          <w:tcPr>
            <w:tcW w:w="0" w:type="dxa"/>
            <w:vAlign w:val="center"/>
          </w:tcPr>
          <w:p w14:paraId="7B8D7767" w14:textId="77777777" w:rsidR="008D7546" w:rsidRPr="007A3794" w:rsidRDefault="008D7546" w:rsidP="008D7546">
            <w:pPr>
              <w:jc w:val="center"/>
              <w:rPr>
                <w:sz w:val="20"/>
                <w:szCs w:val="20"/>
              </w:rPr>
            </w:pPr>
            <w:r w:rsidRPr="007A3794">
              <w:rPr>
                <w:sz w:val="20"/>
                <w:szCs w:val="20"/>
              </w:rPr>
              <w:t>x</w:t>
            </w:r>
          </w:p>
        </w:tc>
      </w:tr>
    </w:tbl>
    <w:p w14:paraId="686D6CAE" w14:textId="77777777" w:rsidR="008D7546" w:rsidRDefault="008D7546" w:rsidP="008D7546"/>
    <w:p w14:paraId="48EF3B08" w14:textId="77777777" w:rsidR="008D7546" w:rsidRPr="00116E02" w:rsidRDefault="008D7546" w:rsidP="008D7546">
      <w:pPr>
        <w:pStyle w:val="ListParagraph"/>
        <w:widowControl/>
        <w:numPr>
          <w:ilvl w:val="0"/>
          <w:numId w:val="106"/>
        </w:numPr>
        <w:autoSpaceDE/>
        <w:autoSpaceDN/>
        <w:spacing w:after="160" w:line="259" w:lineRule="auto"/>
        <w:ind w:left="567" w:right="565" w:hanging="567"/>
        <w:jc w:val="both"/>
        <w:rPr>
          <w:lang w:val="el-GR"/>
        </w:rPr>
      </w:pPr>
      <w:r>
        <w:t>O</w:t>
      </w:r>
      <w:r w:rsidRPr="00116E02">
        <w:rPr>
          <w:lang w:val="el-GR"/>
        </w:rPr>
        <w:t xml:space="preserve"> φορέας χορήγησης του πιστοποιητικού ή της βεβαίωσης επιδόσεων συναρμογής είναι δυνατό να απαιτήσει πρόσθετα πιστοποιητικά ή βεβαιώσεις καθώς και άλλα έγγραφα, τα οποία θεωρεί απαραίτητα για την χορήγηση του σχετικού πιστοποιητικού ή βεβαίωσης επιδόσεων της συναρμογής στηθαίων.</w:t>
      </w:r>
    </w:p>
    <w:p w14:paraId="1CB88A5C" w14:textId="77777777" w:rsidR="008D7546" w:rsidRPr="00116E02" w:rsidRDefault="008D7546" w:rsidP="008D7546">
      <w:pPr>
        <w:pStyle w:val="ListParagraph"/>
        <w:widowControl/>
        <w:numPr>
          <w:ilvl w:val="0"/>
          <w:numId w:val="106"/>
        </w:numPr>
        <w:autoSpaceDE/>
        <w:autoSpaceDN/>
        <w:spacing w:after="160" w:line="259" w:lineRule="auto"/>
        <w:ind w:left="567" w:right="565" w:hanging="567"/>
        <w:jc w:val="both"/>
        <w:rPr>
          <w:lang w:val="el-GR"/>
        </w:rPr>
      </w:pPr>
      <w:r w:rsidRPr="00116E02">
        <w:rPr>
          <w:lang w:val="el-GR"/>
        </w:rPr>
        <w:t>Το κόστος χορήγησης του απαιτούμενου πιστοποιητικού ή βεβαίωσης φέρει ο κατασκευαστής της συναρμογής στηθαίων.</w:t>
      </w:r>
    </w:p>
    <w:p w14:paraId="6EA0A6D6" w14:textId="77777777" w:rsidR="008D7546" w:rsidRPr="00116E02" w:rsidRDefault="008D7546" w:rsidP="008D7546">
      <w:pPr>
        <w:rPr>
          <w:lang w:val="el-GR"/>
        </w:rPr>
      </w:pPr>
    </w:p>
    <w:p w14:paraId="242D6185" w14:textId="77777777" w:rsidR="008D7546" w:rsidRPr="00116E02" w:rsidRDefault="008D7546" w:rsidP="008D7546">
      <w:pPr>
        <w:rPr>
          <w:lang w:val="el-GR"/>
        </w:rPr>
      </w:pPr>
    </w:p>
    <w:p w14:paraId="7C02F5DE" w14:textId="77777777" w:rsidR="008D7546" w:rsidRDefault="008D7546" w:rsidP="008D7546">
      <w:pPr>
        <w:pStyle w:val="Heading2"/>
        <w:keepNext/>
        <w:keepLines/>
        <w:widowControl/>
        <w:numPr>
          <w:ilvl w:val="1"/>
          <w:numId w:val="109"/>
        </w:numPr>
        <w:autoSpaceDE/>
        <w:autoSpaceDN/>
        <w:ind w:left="567" w:hanging="567"/>
      </w:pPr>
      <w:r w:rsidRPr="00116E02">
        <w:rPr>
          <w:lang w:val="el-GR"/>
        </w:rPr>
        <w:t xml:space="preserve"> </w:t>
      </w:r>
      <w:bookmarkStart w:id="272" w:name="_Toc75197097"/>
      <w:r>
        <w:t>Έλεγχοι Δοκιμών σε Συναρμογές Στηθαίων</w:t>
      </w:r>
      <w:bookmarkEnd w:id="272"/>
    </w:p>
    <w:p w14:paraId="189F3B97" w14:textId="77777777" w:rsidR="008D7546" w:rsidRPr="00116E02" w:rsidRDefault="008D7546" w:rsidP="008D7546">
      <w:pPr>
        <w:pStyle w:val="ListParagraph"/>
        <w:widowControl/>
        <w:numPr>
          <w:ilvl w:val="0"/>
          <w:numId w:val="110"/>
        </w:numPr>
        <w:autoSpaceDE/>
        <w:autoSpaceDN/>
        <w:spacing w:after="160" w:line="259" w:lineRule="auto"/>
        <w:ind w:left="567" w:right="565" w:hanging="567"/>
        <w:jc w:val="both"/>
        <w:rPr>
          <w:lang w:val="el-GR"/>
        </w:rPr>
      </w:pPr>
      <w:r w:rsidRPr="00116E02">
        <w:rPr>
          <w:lang w:val="el-GR"/>
        </w:rPr>
        <w:t>Οι συναρμογές στηθαίων οφείλουν να έχουν υποστεί δοκιμές πρόσκρουσης σύμφωνα με το πρότυπο ΕΛΟΤ ΕΝ</w:t>
      </w:r>
      <w:r>
        <w:t>V</w:t>
      </w:r>
      <w:r w:rsidRPr="00116E02">
        <w:rPr>
          <w:lang w:val="el-GR"/>
        </w:rPr>
        <w:t xml:space="preserve"> 1317-4 (μη εναρμονισμένο Μέρος 4) ικανοποιώντας τα κριτήρια επιτυχούς δοκιμής και από την οποία να προκύπτει τουλάχιστον μια κατηγορία επίδοσης. Οι φυσικές δοκιμές πρόσκρουσης μπορούν να αντικατασταθούν με προσομοιώσεις προσκρούσεων μετά από σχετική απόφαση της Διευθύνουσας Υπηρεσίας και έγκρισης της Προϊσταμένης Αρχής. Συναρμογές στηθαίων ασφαλείας που διαθέτουν πιστοποιητικά ή βεβαιώσεις επιδόσεων με βάση φυσικές δοκιμές αποτελούν κριτήριο επιλογής έναντι συναρμογών στηθαίων με βεβαίωση επιδόσεων μέσω προσομοιώσεων προσκρούσεων. Η Διευθύνουσα Υπηρεσία αντιμετωπίζει το πρόβλημα επιλογής του συστήματος ασφάλισης μιας οδού (στηθαία ασφαλείας-συναρμογές-απολήξεις) συνολικά τόσο κατά την εγκατάσταση του συστήματος όσο και κατά την διάρκεια ζωής του (συντήρηση-επισκευή-αντικατάσταση).</w:t>
      </w:r>
    </w:p>
    <w:p w14:paraId="2FBDBFBC" w14:textId="77777777" w:rsidR="008D7546" w:rsidRPr="00116E02" w:rsidRDefault="008D7546" w:rsidP="008D7546">
      <w:pPr>
        <w:pStyle w:val="ListParagraph"/>
        <w:widowControl/>
        <w:numPr>
          <w:ilvl w:val="0"/>
          <w:numId w:val="110"/>
        </w:numPr>
        <w:autoSpaceDE/>
        <w:autoSpaceDN/>
        <w:spacing w:after="160" w:line="259" w:lineRule="auto"/>
        <w:ind w:left="567" w:right="565" w:hanging="567"/>
        <w:jc w:val="both"/>
        <w:rPr>
          <w:lang w:val="el-GR"/>
        </w:rPr>
      </w:pPr>
      <w:r w:rsidRPr="00116E02">
        <w:rPr>
          <w:lang w:val="el-GR"/>
        </w:rPr>
        <w:t>Για στοιχεία συναρμογής, τα οποία ικανοποιούν τα κριτήρια της § 3.2.2, κατά κανόνα δεν απαιτείται σχετική πιστοποίηση/βεβαίωση επιδόσεων μέσω δοκιμής πρόσκρουσης σύμφωνα με τα αναφερόμενα στην παρούσα παράγραφο. Την σχετική απόφαση λαμβάνει ο διαπιστευμένος οργανισμός χορήγησης πιστοποιητικού/βεβαίωσης των επιδόσεων συναρμογών στηθαίων.</w:t>
      </w:r>
    </w:p>
    <w:p w14:paraId="1D716BC3" w14:textId="77777777" w:rsidR="008D7546" w:rsidRPr="00116E02" w:rsidRDefault="008D7546" w:rsidP="008D7546">
      <w:pPr>
        <w:pStyle w:val="ListParagraph"/>
        <w:widowControl/>
        <w:numPr>
          <w:ilvl w:val="0"/>
          <w:numId w:val="110"/>
        </w:numPr>
        <w:autoSpaceDE/>
        <w:autoSpaceDN/>
        <w:spacing w:after="160" w:line="259" w:lineRule="auto"/>
        <w:ind w:left="567" w:right="565" w:hanging="567"/>
        <w:jc w:val="both"/>
        <w:rPr>
          <w:lang w:val="el-GR"/>
        </w:rPr>
      </w:pPr>
      <w:r w:rsidRPr="00116E02">
        <w:rPr>
          <w:lang w:val="el-GR"/>
        </w:rPr>
        <w:t>Πριν την εκτέλεση μιας δοκιμής πρόσκρουσης ενός στηθαίου συναρμογής απαιτείται συνεννόηση με τον διαπιστευμένο οργανισμό χορήγησης του σχετικού πιστοποιητικού ή βεβαίωσης. Ο διαπιστευμένος αυτός οργανισμός  προσδιορίζει σε συμφωνία με το διαπιστευμένο επίσης εργαστήριο εκτέλεσης δοκιμών τα κρίσιμα σημεία πρόσκρουσης και τις γωνίες πρόσκρουσης.</w:t>
      </w:r>
    </w:p>
    <w:p w14:paraId="233FD0DD" w14:textId="77777777" w:rsidR="008D7546" w:rsidRPr="00116E02" w:rsidRDefault="008D7546" w:rsidP="008D7546">
      <w:pPr>
        <w:pStyle w:val="ListParagraph"/>
        <w:widowControl/>
        <w:numPr>
          <w:ilvl w:val="0"/>
          <w:numId w:val="110"/>
        </w:numPr>
        <w:autoSpaceDE/>
        <w:autoSpaceDN/>
        <w:spacing w:after="160" w:line="259" w:lineRule="auto"/>
        <w:ind w:left="567" w:right="565" w:hanging="567"/>
        <w:jc w:val="both"/>
        <w:rPr>
          <w:lang w:val="el-GR"/>
        </w:rPr>
      </w:pPr>
      <w:r w:rsidRPr="00116E02">
        <w:rPr>
          <w:lang w:val="el-GR"/>
        </w:rPr>
        <w:t xml:space="preserve">Επιτρέπεται η παραίτηση από μια δοκιμή πρόσκρουσης για μια συναρμογή στηθαίων, εφόσον τα δύο συνδεόμενα στηθαία ασφαλείας έχουν μεγάλες ομοιότητες (π.χ. διαφορές μόνο στο ύψος του στηθαίου/ μήκος των ορθοστατών, αλλά με διαφορετικές ικανότητες αναχαίτισης –π.χ. Η1/Η2) αλλά μη πλήρη ικανοποίηση των απαιτήσεων που αναφέρονται στο εδάφιο 1) της § 3.2.1 για τα στοιχεία συναρμογής. Κατά τον προσδιορισμό των σημείων πρόσκρουσης είναι δυνατό να προσδιοριστούν οι όροι και οι προϋποθέσεις μη πραγματοποίησης των δοκιμών πρόσκρουσης στις συναρμογές στηθαίων. Η παραίτηση από μία ή περισσότερες δοκιμές πρόσκρουσης είναι δυνατή, εφόσον ο φορέας χορήγησης της πιστοποίησης/βεβαίωσης επιδόσεων αναμένει ότι αυτές οι νέες δοκιμές πρόσκρουσης δεν θα προσθέσουν άλλες τεχνικές πληροφορίες από αυτές που προέκυψαν από τις δοκιμές στα συνδεόμενα στηθαία ασφαλείας. Για την αξιολόγηση αυτή θα πρέπει να ληφθούν υπόψη τα αποτελέσματα δοκιμών στα συνδεόμενα στηθαία ασφαλείας. Η αξιολόγηση αυτή και η κατάταξη της τυπικής συναρμογής στηθαίων στα στοιχεία συναρμογής θα </w:t>
      </w:r>
    </w:p>
    <w:p w14:paraId="623C6A87" w14:textId="77777777" w:rsidR="008D7546" w:rsidRPr="00116E02" w:rsidRDefault="008D7546" w:rsidP="008D7546">
      <w:pPr>
        <w:ind w:left="1134" w:right="-2"/>
        <w:jc w:val="both"/>
        <w:rPr>
          <w:lang w:val="el-GR"/>
        </w:rPr>
      </w:pPr>
      <w:r w:rsidRPr="00116E02">
        <w:rPr>
          <w:lang w:val="el-GR"/>
        </w:rPr>
        <w:t>πραγματοποιηθεί από τον διαπιστευμένο οργανισμό χορήγησης των σχετικών πιστοποιητικών/βεβαιώσεων επιδόσεων. Τα κριτήρια για τα στοιχεία συναρμογής σύμφωνα με την § 3.2.1 εδάφιο 1) στην περίπτωση αυτή δεν απαιτείται να ικανοποιούνται πλήρως.</w:t>
      </w:r>
    </w:p>
    <w:p w14:paraId="42CF9861" w14:textId="77777777" w:rsidR="008D7546" w:rsidRPr="00116E02" w:rsidRDefault="008D7546" w:rsidP="008D7546">
      <w:pPr>
        <w:pStyle w:val="ListParagraph"/>
        <w:widowControl/>
        <w:numPr>
          <w:ilvl w:val="0"/>
          <w:numId w:val="110"/>
        </w:numPr>
        <w:autoSpaceDE/>
        <w:autoSpaceDN/>
        <w:spacing w:after="160" w:line="259" w:lineRule="auto"/>
        <w:ind w:left="1134" w:hanging="567"/>
        <w:jc w:val="both"/>
        <w:rPr>
          <w:lang w:val="el-GR"/>
        </w:rPr>
      </w:pPr>
      <w:r w:rsidRPr="00116E02">
        <w:rPr>
          <w:lang w:val="el-GR"/>
        </w:rPr>
        <w:t>Οι δοκιμές πρόσκρουσης σε στηθαία ασφαλείας σύμφωνα με το πρότυπο ΕΝ 1317  εκτελούνται από ένα διαπιστευμένο για τον σκοπό αυτό Εργαστήριο Δοκιμών (στην προκειμένη περίπτωση για το Μέρος 4 του μη εναρμονισμένου προτύπου).</w:t>
      </w:r>
    </w:p>
    <w:p w14:paraId="3115AB30" w14:textId="77777777" w:rsidR="008D7546" w:rsidRPr="00116E02" w:rsidRDefault="008D7546" w:rsidP="008D7546">
      <w:pPr>
        <w:pStyle w:val="ListParagraph"/>
        <w:widowControl/>
        <w:numPr>
          <w:ilvl w:val="0"/>
          <w:numId w:val="110"/>
        </w:numPr>
        <w:autoSpaceDE/>
        <w:autoSpaceDN/>
        <w:spacing w:after="160" w:line="259" w:lineRule="auto"/>
        <w:ind w:left="1134" w:hanging="567"/>
        <w:jc w:val="both"/>
        <w:rPr>
          <w:lang w:val="el-GR"/>
        </w:rPr>
      </w:pPr>
      <w:r w:rsidRPr="00116E02">
        <w:rPr>
          <w:lang w:val="el-GR"/>
        </w:rPr>
        <w:lastRenderedPageBreak/>
        <w:t>Ο κατασκευαστής της συναρμογής στηθαίων πρέπει να προσκομίσει τα παρακάτω έγγραφα δοκιμών, που θα συντάξει το Εργαστήριο Δοκιμών Πρόσκρουσης:</w:t>
      </w:r>
    </w:p>
    <w:p w14:paraId="27552422" w14:textId="77777777" w:rsidR="008D7546" w:rsidRPr="00116E02" w:rsidRDefault="008D7546" w:rsidP="008D7546">
      <w:pPr>
        <w:pStyle w:val="ListParagraph"/>
        <w:widowControl/>
        <w:numPr>
          <w:ilvl w:val="1"/>
          <w:numId w:val="110"/>
        </w:numPr>
        <w:autoSpaceDE/>
        <w:autoSpaceDN/>
        <w:spacing w:after="160" w:line="259" w:lineRule="auto"/>
        <w:ind w:left="1701" w:hanging="283"/>
        <w:contextualSpacing/>
        <w:jc w:val="both"/>
        <w:rPr>
          <w:lang w:val="el-GR"/>
        </w:rPr>
      </w:pPr>
      <w:r w:rsidRPr="00116E02">
        <w:rPr>
          <w:lang w:val="el-GR"/>
        </w:rPr>
        <w:t>Έκθεση δοκιμών και βίντεο των δοκιμών προσκρούσεων σύμφωνα με το πρότυπο ΕΛΟΤ ΕΝ 1317.</w:t>
      </w:r>
    </w:p>
    <w:p w14:paraId="08580213" w14:textId="77777777" w:rsidR="008D7546" w:rsidRPr="00116E02" w:rsidRDefault="008D7546" w:rsidP="008D7546">
      <w:pPr>
        <w:pStyle w:val="ListParagraph"/>
        <w:widowControl/>
        <w:numPr>
          <w:ilvl w:val="1"/>
          <w:numId w:val="110"/>
        </w:numPr>
        <w:autoSpaceDE/>
        <w:autoSpaceDN/>
        <w:spacing w:after="160" w:line="259" w:lineRule="auto"/>
        <w:ind w:left="1701" w:hanging="283"/>
        <w:contextualSpacing/>
        <w:jc w:val="both"/>
        <w:rPr>
          <w:lang w:val="el-GR"/>
        </w:rPr>
      </w:pPr>
      <w:r w:rsidRPr="00116E02">
        <w:rPr>
          <w:lang w:val="el-GR"/>
        </w:rPr>
        <w:t>Βεβαίωση του Εργαστηρίου Δοκιμών, ότι η ελεγχθείσα συναρμογή στηθαίων και τα συνδεόμενα στηθαία ασφαλείας αντιστοιχούν στα τεχνικά σχέδια και έχουν εγκατασταθεί στο πεδίο δοκιμών σύμφωνα με τις σχετικές οδηγίες εγκατάστασης.</w:t>
      </w:r>
    </w:p>
    <w:p w14:paraId="33543E96" w14:textId="77777777" w:rsidR="008D7546" w:rsidRPr="00116E02" w:rsidRDefault="008D7546" w:rsidP="008D7546">
      <w:pPr>
        <w:pStyle w:val="ListParagraph"/>
        <w:widowControl/>
        <w:numPr>
          <w:ilvl w:val="1"/>
          <w:numId w:val="110"/>
        </w:numPr>
        <w:autoSpaceDE/>
        <w:autoSpaceDN/>
        <w:spacing w:after="160" w:line="259" w:lineRule="auto"/>
        <w:ind w:left="1701" w:hanging="283"/>
        <w:contextualSpacing/>
        <w:jc w:val="both"/>
        <w:rPr>
          <w:lang w:val="el-GR"/>
        </w:rPr>
      </w:pPr>
      <w:r w:rsidRPr="00116E02">
        <w:rPr>
          <w:lang w:val="el-GR"/>
        </w:rPr>
        <w:t xml:space="preserve">Βεβαίωση του Εργαστηρίου Δοκιμών, ότι τα κατασκευαστικά στοιχεία και εξαρτήματα της ελεγχθείσας συναρμογής στηθαίων, όσον αφορά στις απαιτήσεις για τα υλικά κατασκευής και τα συνδετήρια μέσα καθώς επίσης και όσον αφορά στις διαστάσεις τους συμφωνούν με τα δεδομένα των τεχνικών σχεδίων και τις οδηγίες εγκατάστασης, συμπεριλαμβανομένης και της υποβολής μιας ανάλυσης υλικών για τα βασικά κατασκευαστικά στοιχεία και εξαρτήματα της συναρμογής στηθαίων κατά την δοκιμή πρόσκρουσης. </w:t>
      </w:r>
    </w:p>
    <w:p w14:paraId="41F1D65C" w14:textId="77777777" w:rsidR="008D7546" w:rsidRPr="00116E02" w:rsidRDefault="008D7546" w:rsidP="008D7546">
      <w:pPr>
        <w:pStyle w:val="ListParagraph"/>
        <w:widowControl/>
        <w:numPr>
          <w:ilvl w:val="1"/>
          <w:numId w:val="110"/>
        </w:numPr>
        <w:autoSpaceDE/>
        <w:autoSpaceDN/>
        <w:spacing w:after="160" w:line="259" w:lineRule="auto"/>
        <w:ind w:left="1701" w:hanging="283"/>
        <w:contextualSpacing/>
        <w:jc w:val="both"/>
        <w:rPr>
          <w:lang w:val="el-GR"/>
        </w:rPr>
      </w:pPr>
      <w:r w:rsidRPr="00116E02">
        <w:rPr>
          <w:lang w:val="el-GR"/>
        </w:rPr>
        <w:t>Βεβαίωση του Εργαστηρίου Δοκιμών ότι οι προβλέψεις του προαιρετικού προτύπου ΕΛΟΤ ΕΝ</w:t>
      </w:r>
      <w:r>
        <w:rPr>
          <w:lang w:val="de-DE"/>
        </w:rPr>
        <w:t>V</w:t>
      </w:r>
      <w:r w:rsidRPr="00116E02">
        <w:rPr>
          <w:lang w:val="el-GR"/>
        </w:rPr>
        <w:t xml:space="preserve"> 1317 Μέρος 4 (μη εναρμονισμένο μέρος) καθώς επίσης και ενδεχομένως των λοιπών απαιτούμενων και ισχυόντων Μερών του προτύπου έχουν τηρηθεί και ότι η συναρμογή των στηθαίων ικανοποιεί τις σχετικές απαιτήσεις.</w:t>
      </w:r>
    </w:p>
    <w:p w14:paraId="75B96767" w14:textId="77777777" w:rsidR="008D7546" w:rsidRPr="00116E02" w:rsidRDefault="008D7546" w:rsidP="008D7546">
      <w:pPr>
        <w:pStyle w:val="ListParagraph"/>
        <w:widowControl/>
        <w:numPr>
          <w:ilvl w:val="0"/>
          <w:numId w:val="110"/>
        </w:numPr>
        <w:autoSpaceDE/>
        <w:autoSpaceDN/>
        <w:spacing w:before="240" w:after="160" w:line="259" w:lineRule="auto"/>
        <w:ind w:left="1134" w:hanging="567"/>
        <w:jc w:val="both"/>
        <w:rPr>
          <w:lang w:val="el-GR"/>
        </w:rPr>
      </w:pPr>
      <w:r w:rsidRPr="00116E02">
        <w:rPr>
          <w:lang w:val="el-GR"/>
        </w:rPr>
        <w:t xml:space="preserve">Για τα μέρη που έχουν αποσπασθεί κατά την πρόσκρουση και έχουν μάζα μεγαλύτερη από 2,0 </w:t>
      </w:r>
      <w:r>
        <w:rPr>
          <w:lang w:val="de-DE"/>
        </w:rPr>
        <w:t>kg</w:t>
      </w:r>
      <w:r w:rsidRPr="00116E02">
        <w:rPr>
          <w:lang w:val="el-GR"/>
        </w:rPr>
        <w:t xml:space="preserve"> πρέπει να είναι καταχωρημένη στην έκθεση δοκιμής η ακριβής τιμή της μάζας και η θέση της (σε σχέση με την αρχική της θέση στη συναρμογή στηθαίων).</w:t>
      </w:r>
    </w:p>
    <w:p w14:paraId="64C0CE68" w14:textId="77777777" w:rsidR="008D7546" w:rsidRPr="00116E02" w:rsidRDefault="008D7546" w:rsidP="008D7546">
      <w:pPr>
        <w:pStyle w:val="ListParagraph"/>
        <w:widowControl/>
        <w:numPr>
          <w:ilvl w:val="0"/>
          <w:numId w:val="110"/>
        </w:numPr>
        <w:autoSpaceDE/>
        <w:autoSpaceDN/>
        <w:spacing w:after="160" w:line="259" w:lineRule="auto"/>
        <w:ind w:left="1134" w:hanging="567"/>
        <w:jc w:val="both"/>
        <w:rPr>
          <w:lang w:val="el-GR"/>
        </w:rPr>
      </w:pPr>
      <w:r w:rsidRPr="00116E02">
        <w:rPr>
          <w:lang w:val="el-GR"/>
        </w:rPr>
        <w:t>Κατά την δοκιμή πρόσκρουσης πρέπει να είναι εγκατεστημένες σε αμφότερες τις πλευρές της συναρμογής στηθαίων τα συνδεόμενα στηθαία ασφαλείας. Τα συνδεόμενα στηθαία ασφαλείας οφείλουν να έχουν εγκατασταθεί με το ίδιο μήκος κατά το δυνατό. Το ελάχιστο μήκος των συνδεδεμένων στηθαίων ασφαλείας δεν πρέπει να υπολείπεται του 1/3 του μήκους δοκιμής του στηθαίου ασφαλείας με το μεγαλύτερο μήκος δοκιμής.</w:t>
      </w:r>
    </w:p>
    <w:p w14:paraId="53BB4C83" w14:textId="77777777" w:rsidR="008D7546" w:rsidRPr="00116E02" w:rsidRDefault="008D7546" w:rsidP="008D7546">
      <w:pPr>
        <w:pStyle w:val="ListParagraph"/>
        <w:widowControl/>
        <w:numPr>
          <w:ilvl w:val="0"/>
          <w:numId w:val="110"/>
        </w:numPr>
        <w:autoSpaceDE/>
        <w:autoSpaceDN/>
        <w:spacing w:after="160" w:line="259" w:lineRule="auto"/>
        <w:ind w:left="1134" w:right="-2" w:hanging="567"/>
        <w:jc w:val="both"/>
        <w:rPr>
          <w:lang w:val="el-GR"/>
        </w:rPr>
      </w:pPr>
      <w:r w:rsidRPr="00116E02">
        <w:rPr>
          <w:lang w:val="el-GR"/>
        </w:rPr>
        <w:t>Επειδή η θέση του εμπρόσθιου άκρου της συναρμογής στηθαίων μπορεί να κυμαίνεται, η αναφορά στο λειτουργικό πλάτος και στη δυναμική παραμόρφωση θα πρέπει να γίνεται με βάση την θέση του εμπρόσθιου άκρου, που βρίσκεται εγγύτερα προς τον κυκλοφοριακό χώρο της οδού. Το λειτουργικό πλάτος που προσδιορίζεται κατά την δοκιμή πρόσκρουσης χαρακτηρίζει με τον τρόπο αυτό την απόσταση μεταξύ του εγγύτερα προς τον κυκλοφοριακό χώρο εμπρόσθιου άκρου και του μακρύτερα μετατοπισθέντα σημείου της συναρμογής στηθαίων ή ενός από τα συνδεδεμένα στηθαία ασφαλείας κατά την πρόσκρουση στην συναρμογή στηθαίων (βλ. Σχήμα 2). Η (δυναμική) παραμόρφωση προσδιορίζεται κατά την δοκιμή πρόσκρουσης σύμφωνα με το πρότυπο ΕΛΟΤ ΕΝ 1317 Μέρος 2 και είναι η απόσταση μεταξύ του αρχικού εμπρόσθιου ορίου της συναρμογής στηθαίων μέχρι του σημείου του εμπρόσθιου ορίου της συναρμογής στηθαίων που παρουσιάζει την μέγιστη μετατόπιση.</w:t>
      </w:r>
    </w:p>
    <w:p w14:paraId="53732A89" w14:textId="77777777" w:rsidR="008D7546" w:rsidRPr="00116E02" w:rsidRDefault="008D7546" w:rsidP="008D7546">
      <w:pPr>
        <w:rPr>
          <w:lang w:val="el-GR"/>
        </w:rPr>
      </w:pPr>
    </w:p>
    <w:p w14:paraId="0433A7A9" w14:textId="77777777" w:rsidR="008D7546" w:rsidRPr="00116E02" w:rsidRDefault="008D7546" w:rsidP="008D7546">
      <w:pPr>
        <w:rPr>
          <w:lang w:val="el-GR"/>
        </w:rPr>
      </w:pPr>
    </w:p>
    <w:p w14:paraId="4CB3A25C" w14:textId="77777777" w:rsidR="008D7546" w:rsidRPr="00116E02" w:rsidRDefault="008D7546" w:rsidP="008D7546">
      <w:pPr>
        <w:rPr>
          <w:lang w:val="el-GR"/>
        </w:rPr>
      </w:pPr>
      <w:r w:rsidRPr="00B81A4C">
        <w:rPr>
          <w:noProof/>
          <w:lang w:val="el-GR" w:eastAsia="zh-CN"/>
        </w:rPr>
        <w:drawing>
          <wp:anchor distT="0" distB="0" distL="114300" distR="114300" simplePos="0" relativeHeight="251755627" behindDoc="0" locked="0" layoutInCell="1" allowOverlap="1" wp14:anchorId="4B6F07F6" wp14:editId="7D91554F">
            <wp:simplePos x="0" y="0"/>
            <wp:positionH relativeFrom="margin">
              <wp:align>left</wp:align>
            </wp:positionH>
            <wp:positionV relativeFrom="paragraph">
              <wp:posOffset>283210</wp:posOffset>
            </wp:positionV>
            <wp:extent cx="5394960" cy="1271122"/>
            <wp:effectExtent l="0" t="0" r="0" b="5715"/>
            <wp:wrapNone/>
            <wp:docPr id="559"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404178" cy="12732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688475" w14:textId="77777777" w:rsidR="008D7546" w:rsidRPr="00116E02" w:rsidRDefault="008D7546" w:rsidP="008D7546">
      <w:pPr>
        <w:rPr>
          <w:lang w:val="el-GR"/>
        </w:rPr>
      </w:pPr>
      <w:r>
        <w:rPr>
          <w:noProof/>
          <w:lang w:val="el-GR" w:eastAsia="zh-CN"/>
        </w:rPr>
        <mc:AlternateContent>
          <mc:Choice Requires="wps">
            <w:drawing>
              <wp:anchor distT="45720" distB="45720" distL="114300" distR="114300" simplePos="0" relativeHeight="251763819" behindDoc="0" locked="0" layoutInCell="1" allowOverlap="1" wp14:anchorId="4B82BBF3" wp14:editId="717123AE">
                <wp:simplePos x="0" y="0"/>
                <wp:positionH relativeFrom="margin">
                  <wp:posOffset>2186940</wp:posOffset>
                </wp:positionH>
                <wp:positionV relativeFrom="paragraph">
                  <wp:posOffset>439420</wp:posOffset>
                </wp:positionV>
                <wp:extent cx="289560" cy="220980"/>
                <wp:effectExtent l="0" t="0" r="0" b="7620"/>
                <wp:wrapNone/>
                <wp:docPr id="523" name="Πλαίσιο κειμένου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220980"/>
                        </a:xfrm>
                        <a:prstGeom prst="rect">
                          <a:avLst/>
                        </a:prstGeom>
                        <a:solidFill>
                          <a:srgbClr val="FFFFFF"/>
                        </a:solidFill>
                        <a:ln w="9525">
                          <a:noFill/>
                          <a:miter lim="800000"/>
                          <a:headEnd/>
                          <a:tailEnd/>
                        </a:ln>
                      </wps:spPr>
                      <wps:txbx>
                        <w:txbxContent>
                          <w:p w14:paraId="0DDE831C" w14:textId="77777777" w:rsidR="008D7546" w:rsidRPr="00E77D65" w:rsidRDefault="008D7546" w:rsidP="008D7546">
                            <w:pPr>
                              <w:rPr>
                                <w:b/>
                                <w:bCs/>
                                <w:color w:val="00B050"/>
                                <w:sz w:val="16"/>
                                <w:szCs w:val="16"/>
                              </w:rPr>
                            </w:pPr>
                            <w:r w:rsidRPr="00E77D65">
                              <w:rPr>
                                <w:b/>
                                <w:bCs/>
                                <w:color w:val="00B050"/>
                                <w:sz w:val="16"/>
                                <w:szCs w:val="16"/>
                              </w:rPr>
                              <w:t>ΣΣ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24" o:spid="_x0000_s1342" type="#_x0000_t202" style="position:absolute;margin-left:172.2pt;margin-top:34.6pt;width:22.8pt;height:17.4pt;z-index:25176381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" stroked="f">
                <v:textbox>
                  <w:txbxContent>
                    <w:p w14:paraId="0DDE831C" w14:textId="77777777" w:rsidR="008D7546" w:rsidRPr="00E77D65" w:rsidRDefault="008D7546" w:rsidP="008D7546">
                      <w:pPr>
                        <w:rPr>
                          <w:b/>
                          <w:bCs/>
                          <w:color w:val="00B050"/>
                          <w:sz w:val="16"/>
                          <w:szCs w:val="16"/>
                        </w:rPr>
                      </w:pPr>
                      <w:r w:rsidRPr="00E77D65">
                        <w:rPr>
                          <w:b/>
                          <w:bCs/>
                          <w:color w:val="00B050"/>
                          <w:sz w:val="16"/>
                          <w:szCs w:val="16"/>
                        </w:rPr>
                        <w:t>ΣΣ</w:t>
                      </w:r>
                    </w:p>
                  </w:txbxContent>
                </v:textbox>
                <w10:wrap anchorx="margin"/>
              </v:shape>
            </w:pict>
          </mc:Fallback>
        </mc:AlternateContent>
      </w:r>
      <w:r>
        <w:rPr>
          <w:noProof/>
          <w:lang w:val="el-GR" w:eastAsia="zh-CN"/>
        </w:rPr>
        <mc:AlternateContent>
          <mc:Choice Requires="wps">
            <w:drawing>
              <wp:anchor distT="45720" distB="45720" distL="114300" distR="114300" simplePos="0" relativeHeight="251762795" behindDoc="0" locked="0" layoutInCell="1" allowOverlap="1" wp14:anchorId="1C72B237" wp14:editId="772B9FF3">
                <wp:simplePos x="0" y="0"/>
                <wp:positionH relativeFrom="margin">
                  <wp:posOffset>3268980</wp:posOffset>
                </wp:positionH>
                <wp:positionV relativeFrom="paragraph">
                  <wp:posOffset>576580</wp:posOffset>
                </wp:positionV>
                <wp:extent cx="419100" cy="213360"/>
                <wp:effectExtent l="0" t="0" r="0" b="0"/>
                <wp:wrapNone/>
                <wp:docPr id="524" name="Πλαίσιο κειμένου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13360"/>
                        </a:xfrm>
                        <a:prstGeom prst="rect">
                          <a:avLst/>
                        </a:prstGeom>
                        <a:solidFill>
                          <a:srgbClr val="FFFFFF"/>
                        </a:solidFill>
                        <a:ln w="9525">
                          <a:noFill/>
                          <a:miter lim="800000"/>
                          <a:headEnd/>
                          <a:tailEnd/>
                        </a:ln>
                      </wps:spPr>
                      <wps:txbx>
                        <w:txbxContent>
                          <w:p w14:paraId="5956C21D" w14:textId="77777777" w:rsidR="008D7546" w:rsidRPr="0051271C" w:rsidRDefault="008D7546" w:rsidP="008D7546">
                            <w:pPr>
                              <w:rPr>
                                <w:b/>
                                <w:bCs/>
                                <w:sz w:val="14"/>
                                <w:szCs w:val="14"/>
                              </w:rPr>
                            </w:pPr>
                            <w:r w:rsidRPr="0051271C">
                              <w:rPr>
                                <w:b/>
                                <w:bCs/>
                                <w:sz w:val="14"/>
                                <w:szCs w:val="14"/>
                              </w:rPr>
                              <w:t>ΣΤ</w:t>
                            </w:r>
                            <w:r>
                              <w:rPr>
                                <w:b/>
                                <w:bCs/>
                                <w:sz w:val="14"/>
                                <w:szCs w:val="14"/>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23" o:spid="_x0000_s1343" type="#_x0000_t202" style="position:absolute;margin-left:257.4pt;margin-top:45.4pt;width:33pt;height:16.8pt;z-index:25176279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" stroked="f">
                <v:textbox>
                  <w:txbxContent>
                    <w:p w14:paraId="5956C21D" w14:textId="77777777" w:rsidR="008D7546" w:rsidRPr="0051271C" w:rsidRDefault="008D7546" w:rsidP="008D7546">
                      <w:pPr>
                        <w:rPr>
                          <w:b/>
                          <w:bCs/>
                          <w:sz w:val="14"/>
                          <w:szCs w:val="14"/>
                        </w:rPr>
                      </w:pPr>
                      <w:r w:rsidRPr="0051271C">
                        <w:rPr>
                          <w:b/>
                          <w:bCs/>
                          <w:sz w:val="14"/>
                          <w:szCs w:val="14"/>
                        </w:rPr>
                        <w:t>ΣΤ</w:t>
                      </w:r>
                      <w:r>
                        <w:rPr>
                          <w:b/>
                          <w:bCs/>
                          <w:sz w:val="14"/>
                          <w:szCs w:val="14"/>
                        </w:rPr>
                        <w:t>2</w:t>
                      </w:r>
                    </w:p>
                  </w:txbxContent>
                </v:textbox>
                <w10:wrap anchorx="margin"/>
              </v:shape>
            </w:pict>
          </mc:Fallback>
        </mc:AlternateContent>
      </w:r>
      <w:r>
        <w:rPr>
          <w:noProof/>
          <w:lang w:val="el-GR" w:eastAsia="zh-CN"/>
        </w:rPr>
        <mc:AlternateContent>
          <mc:Choice Requires="wps">
            <w:drawing>
              <wp:anchor distT="45720" distB="45720" distL="114300" distR="114300" simplePos="0" relativeHeight="251761771" behindDoc="0" locked="0" layoutInCell="1" allowOverlap="1" wp14:anchorId="5FA4216A" wp14:editId="36A2CE54">
                <wp:simplePos x="0" y="0"/>
                <wp:positionH relativeFrom="margin">
                  <wp:posOffset>939165</wp:posOffset>
                </wp:positionH>
                <wp:positionV relativeFrom="paragraph">
                  <wp:posOffset>579120</wp:posOffset>
                </wp:positionV>
                <wp:extent cx="419100" cy="213360"/>
                <wp:effectExtent l="0" t="0" r="0" b="0"/>
                <wp:wrapNone/>
                <wp:docPr id="525" name="Πλαίσιο κειμένου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13360"/>
                        </a:xfrm>
                        <a:prstGeom prst="rect">
                          <a:avLst/>
                        </a:prstGeom>
                        <a:solidFill>
                          <a:srgbClr val="FFFFFF"/>
                        </a:solidFill>
                        <a:ln w="9525">
                          <a:noFill/>
                          <a:miter lim="800000"/>
                          <a:headEnd/>
                          <a:tailEnd/>
                        </a:ln>
                      </wps:spPr>
                      <wps:txbx>
                        <w:txbxContent>
                          <w:p w14:paraId="7091545A" w14:textId="77777777" w:rsidR="008D7546" w:rsidRPr="0051271C" w:rsidRDefault="008D7546" w:rsidP="008D7546">
                            <w:pPr>
                              <w:rPr>
                                <w:b/>
                                <w:bCs/>
                                <w:sz w:val="14"/>
                                <w:szCs w:val="14"/>
                              </w:rPr>
                            </w:pPr>
                            <w:r w:rsidRPr="0051271C">
                              <w:rPr>
                                <w:b/>
                                <w:bCs/>
                                <w:sz w:val="14"/>
                                <w:szCs w:val="14"/>
                              </w:rPr>
                              <w:t>ΣΤ1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22" o:spid="_x0000_s1344" type="#_x0000_t202" style="position:absolute;margin-left:73.95pt;margin-top:45.6pt;width:33pt;height:16.8pt;z-index:25176177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" stroked="f">
                <v:textbox>
                  <w:txbxContent>
                    <w:p w14:paraId="7091545A" w14:textId="77777777" w:rsidR="008D7546" w:rsidRPr="0051271C" w:rsidRDefault="008D7546" w:rsidP="008D7546">
                      <w:pPr>
                        <w:rPr>
                          <w:b/>
                          <w:bCs/>
                          <w:sz w:val="14"/>
                          <w:szCs w:val="14"/>
                        </w:rPr>
                      </w:pPr>
                      <w:r w:rsidRPr="0051271C">
                        <w:rPr>
                          <w:b/>
                          <w:bCs/>
                          <w:sz w:val="14"/>
                          <w:szCs w:val="14"/>
                        </w:rPr>
                        <w:t>ΣΤ1</w:t>
                      </w:r>
                    </w:p>
                  </w:txbxContent>
                </v:textbox>
                <w10:wrap anchorx="margin"/>
              </v:shape>
            </w:pict>
          </mc:Fallback>
        </mc:AlternateContent>
      </w:r>
      <w:r>
        <w:rPr>
          <w:noProof/>
          <w:lang w:val="el-GR" w:eastAsia="zh-CN"/>
        </w:rPr>
        <mc:AlternateContent>
          <mc:Choice Requires="wps">
            <w:drawing>
              <wp:anchor distT="45720" distB="45720" distL="114300" distR="114300" simplePos="0" relativeHeight="251756651" behindDoc="0" locked="0" layoutInCell="1" allowOverlap="1" wp14:anchorId="1ED238CC" wp14:editId="01D99A24">
                <wp:simplePos x="0" y="0"/>
                <wp:positionH relativeFrom="column">
                  <wp:posOffset>-215265</wp:posOffset>
                </wp:positionH>
                <wp:positionV relativeFrom="paragraph">
                  <wp:posOffset>382905</wp:posOffset>
                </wp:positionV>
                <wp:extent cx="781685" cy="434340"/>
                <wp:effectExtent l="2223" t="0" r="20637" b="20638"/>
                <wp:wrapSquare wrapText="bothSides"/>
                <wp:docPr id="526"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81685" cy="434340"/>
                        </a:xfrm>
                        <a:prstGeom prst="rect">
                          <a:avLst/>
                        </a:prstGeom>
                        <a:solidFill>
                          <a:srgbClr val="FFFFFF"/>
                        </a:solidFill>
                        <a:ln w="9525">
                          <a:solidFill>
                            <a:schemeClr val="bg1"/>
                          </a:solidFill>
                          <a:miter lim="800000"/>
                          <a:headEnd/>
                          <a:tailEnd/>
                        </a:ln>
                      </wps:spPr>
                      <wps:txbx>
                        <w:txbxContent>
                          <w:p w14:paraId="38DCE5C1" w14:textId="77777777" w:rsidR="008D7546" w:rsidRPr="00E77D65" w:rsidRDefault="008D7546" w:rsidP="008D7546">
                            <w:pPr>
                              <w:jc w:val="center"/>
                              <w:rPr>
                                <w:color w:val="4BACC6" w:themeColor="accent5"/>
                                <w:sz w:val="18"/>
                                <w:szCs w:val="18"/>
                              </w:rPr>
                            </w:pPr>
                            <w:r w:rsidRPr="00E77D65">
                              <w:rPr>
                                <w:color w:val="4BACC6" w:themeColor="accent5"/>
                                <w:sz w:val="18"/>
                                <w:szCs w:val="18"/>
                              </w:rPr>
                              <w:t>Λειτουργικό πλάτος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45" type="#_x0000_t202" style="position:absolute;margin-left:-16.95pt;margin-top:30.15pt;width:61.55pt;height:34.2pt;rotation:-90;z-index:25175665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" strokecolor="white [3212]">
                <v:textbox>
                  <w:txbxContent>
                    <w:p w14:paraId="38DCE5C1" w14:textId="77777777" w:rsidR="008D7546" w:rsidRPr="00E77D65" w:rsidRDefault="008D7546" w:rsidP="008D7546">
                      <w:pPr>
                        <w:jc w:val="center"/>
                        <w:rPr>
                          <w:color w:val="4BACC6" w:themeColor="accent5"/>
                          <w:sz w:val="18"/>
                          <w:szCs w:val="18"/>
                        </w:rPr>
                      </w:pPr>
                      <w:r w:rsidRPr="00E77D65">
                        <w:rPr>
                          <w:color w:val="4BACC6" w:themeColor="accent5"/>
                          <w:sz w:val="18"/>
                          <w:szCs w:val="18"/>
                        </w:rPr>
                        <w:t>Λειτουργικό πλάτος</w:t>
                      </w:r>
                    </w:p>
                  </w:txbxContent>
                </v:textbox>
                <w10:wrap type="square"/>
              </v:shape>
            </w:pict>
          </mc:Fallback>
        </mc:AlternateContent>
      </w:r>
      <w:r>
        <w:rPr>
          <w:noProof/>
          <w:lang w:val="el-GR" w:eastAsia="zh-CN"/>
        </w:rPr>
        <mc:AlternateContent>
          <mc:Choice Requires="wps">
            <w:drawing>
              <wp:anchor distT="45720" distB="45720" distL="114300" distR="114300" simplePos="0" relativeHeight="251759723" behindDoc="0" locked="0" layoutInCell="1" allowOverlap="1" wp14:anchorId="13FB1B1E" wp14:editId="234BFEAE">
                <wp:simplePos x="0" y="0"/>
                <wp:positionH relativeFrom="margin">
                  <wp:posOffset>4038600</wp:posOffset>
                </wp:positionH>
                <wp:positionV relativeFrom="paragraph">
                  <wp:posOffset>386080</wp:posOffset>
                </wp:positionV>
                <wp:extent cx="1043940" cy="251460"/>
                <wp:effectExtent l="0" t="0" r="3810" b="0"/>
                <wp:wrapNone/>
                <wp:docPr id="527"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3940" cy="251460"/>
                        </a:xfrm>
                        <a:prstGeom prst="rect">
                          <a:avLst/>
                        </a:prstGeom>
                        <a:solidFill>
                          <a:srgbClr val="FFFFFF"/>
                        </a:solidFill>
                        <a:ln w="9525">
                          <a:noFill/>
                          <a:miter lim="800000"/>
                          <a:headEnd/>
                          <a:tailEnd/>
                        </a:ln>
                      </wps:spPr>
                      <wps:txbx>
                        <w:txbxContent>
                          <w:p w14:paraId="40FA6D60" w14:textId="77777777" w:rsidR="008D7546" w:rsidRPr="00E77D65" w:rsidRDefault="008D7546" w:rsidP="008D7546">
                            <w:pPr>
                              <w:rPr>
                                <w:sz w:val="20"/>
                                <w:szCs w:val="20"/>
                              </w:rPr>
                            </w:pPr>
                            <w:r w:rsidRPr="00E77D65">
                              <w:rPr>
                                <w:sz w:val="20"/>
                                <w:szCs w:val="20"/>
                              </w:rPr>
                              <w:t>οπίσθιο άκρο</w:t>
                            </w:r>
                            <w:r>
                              <w:rPr>
                                <w:sz w:val="20"/>
                                <w:szCs w:val="20"/>
                              </w:rPr>
                              <w:t xml:space="preserve"> ΣΣ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46" type="#_x0000_t202" style="position:absolute;margin-left:318pt;margin-top:30.4pt;width:82.2pt;height:19.8pt;z-index:25175972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" stroked="f">
                <v:textbox>
                  <w:txbxContent>
                    <w:p w14:paraId="40FA6D60" w14:textId="77777777" w:rsidR="008D7546" w:rsidRPr="00E77D65" w:rsidRDefault="008D7546" w:rsidP="008D7546">
                      <w:pPr>
                        <w:rPr>
                          <w:sz w:val="20"/>
                          <w:szCs w:val="20"/>
                        </w:rPr>
                      </w:pPr>
                      <w:r w:rsidRPr="00E77D65">
                        <w:rPr>
                          <w:sz w:val="20"/>
                          <w:szCs w:val="20"/>
                        </w:rPr>
                        <w:t>οπίσθιο άκρο</w:t>
                      </w:r>
                      <w:r>
                        <w:rPr>
                          <w:sz w:val="20"/>
                          <w:szCs w:val="20"/>
                        </w:rPr>
                        <w:t xml:space="preserve"> ΣΣ</w:t>
                      </w:r>
                    </w:p>
                  </w:txbxContent>
                </v:textbox>
                <w10:wrap anchorx="margin"/>
              </v:shape>
            </w:pict>
          </mc:Fallback>
        </mc:AlternateContent>
      </w:r>
      <w:r>
        <w:rPr>
          <w:noProof/>
          <w:lang w:val="el-GR" w:eastAsia="zh-CN"/>
        </w:rPr>
        <mc:AlternateContent>
          <mc:Choice Requires="wps">
            <w:drawing>
              <wp:anchor distT="45720" distB="45720" distL="114300" distR="114300" simplePos="0" relativeHeight="251758699" behindDoc="0" locked="0" layoutInCell="1" allowOverlap="1" wp14:anchorId="35762D35" wp14:editId="11B1157C">
                <wp:simplePos x="0" y="0"/>
                <wp:positionH relativeFrom="column">
                  <wp:posOffset>1394460</wp:posOffset>
                </wp:positionH>
                <wp:positionV relativeFrom="paragraph">
                  <wp:posOffset>949960</wp:posOffset>
                </wp:positionV>
                <wp:extent cx="1432560" cy="259080"/>
                <wp:effectExtent l="0" t="0" r="15240" b="26670"/>
                <wp:wrapSquare wrapText="bothSides"/>
                <wp:docPr id="528"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2560" cy="259080"/>
                        </a:xfrm>
                        <a:prstGeom prst="rect">
                          <a:avLst/>
                        </a:prstGeom>
                        <a:solidFill>
                          <a:srgbClr val="FFFFFF"/>
                        </a:solidFill>
                        <a:ln w="9525">
                          <a:solidFill>
                            <a:schemeClr val="bg1"/>
                          </a:solidFill>
                          <a:miter lim="800000"/>
                          <a:headEnd/>
                          <a:tailEnd/>
                        </a:ln>
                      </wps:spPr>
                      <wps:txbx>
                        <w:txbxContent>
                          <w:p w14:paraId="381F09E3" w14:textId="77777777" w:rsidR="008D7546" w:rsidRPr="00E77D65" w:rsidRDefault="008D7546" w:rsidP="008D7546">
                            <w:pPr>
                              <w:rPr>
                                <w:color w:val="4BACC6" w:themeColor="accent5"/>
                                <w:sz w:val="18"/>
                                <w:szCs w:val="18"/>
                              </w:rPr>
                            </w:pPr>
                            <w:r>
                              <w:rPr>
                                <w:color w:val="4BACC6" w:themeColor="accent5"/>
                                <w:sz w:val="18"/>
                                <w:szCs w:val="18"/>
                              </w:rPr>
                              <w:t>δυναμική παραμόρφωση</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47" type="#_x0000_t202" style="position:absolute;margin-left:109.8pt;margin-top:74.8pt;width:112.8pt;height:20.4pt;z-index:25175869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" strokecolor="white [3212]">
                <v:textbox>
                  <w:txbxContent>
                    <w:p w14:paraId="381F09E3" w14:textId="77777777" w:rsidR="008D7546" w:rsidRPr="00E77D65" w:rsidRDefault="008D7546" w:rsidP="008D7546">
                      <w:pPr>
                        <w:rPr>
                          <w:color w:val="4BACC6" w:themeColor="accent5"/>
                          <w:sz w:val="18"/>
                          <w:szCs w:val="18"/>
                        </w:rPr>
                      </w:pPr>
                      <w:r>
                        <w:rPr>
                          <w:color w:val="4BACC6" w:themeColor="accent5"/>
                          <w:sz w:val="18"/>
                          <w:szCs w:val="18"/>
                        </w:rPr>
                        <w:t>δυναμική παραμόρφωση</w:t>
                      </w:r>
                    </w:p>
                  </w:txbxContent>
                </v:textbox>
                <w10:wrap type="square"/>
              </v:shape>
            </w:pict>
          </mc:Fallback>
        </mc:AlternateContent>
      </w:r>
      <w:r>
        <w:rPr>
          <w:noProof/>
          <w:lang w:val="el-GR" w:eastAsia="zh-CN"/>
        </w:rPr>
        <mc:AlternateContent>
          <mc:Choice Requires="wps">
            <w:drawing>
              <wp:anchor distT="45720" distB="45720" distL="114300" distR="114300" simplePos="0" relativeHeight="251757675" behindDoc="0" locked="0" layoutInCell="1" allowOverlap="1" wp14:anchorId="5191F79C" wp14:editId="67D4F309">
                <wp:simplePos x="0" y="0"/>
                <wp:positionH relativeFrom="column">
                  <wp:posOffset>1463040</wp:posOffset>
                </wp:positionH>
                <wp:positionV relativeFrom="paragraph">
                  <wp:posOffset>35560</wp:posOffset>
                </wp:positionV>
                <wp:extent cx="1181100" cy="259080"/>
                <wp:effectExtent l="0" t="0" r="19050" b="26670"/>
                <wp:wrapSquare wrapText="bothSides"/>
                <wp:docPr id="529"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0" cy="259080"/>
                        </a:xfrm>
                        <a:prstGeom prst="rect">
                          <a:avLst/>
                        </a:prstGeom>
                        <a:solidFill>
                          <a:srgbClr val="FFFFFF"/>
                        </a:solidFill>
                        <a:ln w="9525">
                          <a:solidFill>
                            <a:schemeClr val="bg1"/>
                          </a:solidFill>
                          <a:miter lim="800000"/>
                          <a:headEnd/>
                          <a:tailEnd/>
                        </a:ln>
                      </wps:spPr>
                      <wps:txbx>
                        <w:txbxContent>
                          <w:p w14:paraId="20895F59" w14:textId="77777777" w:rsidR="008D7546" w:rsidRPr="00E77D65" w:rsidRDefault="008D7546" w:rsidP="008D7546">
                            <w:pPr>
                              <w:rPr>
                                <w:color w:val="4BACC6" w:themeColor="accent5"/>
                                <w:sz w:val="18"/>
                                <w:szCs w:val="18"/>
                              </w:rPr>
                            </w:pPr>
                            <w:r>
                              <w:rPr>
                                <w:color w:val="4BACC6" w:themeColor="accent5"/>
                                <w:sz w:val="18"/>
                                <w:szCs w:val="18"/>
                              </w:rPr>
                              <w:t>Μέγιστη μετατόπιση</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48" type="#_x0000_t202" style="position:absolute;margin-left:115.2pt;margin-top:2.8pt;width:93pt;height:20.4pt;z-index:25175767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" strokecolor="white [3212]">
                <v:textbox>
                  <w:txbxContent>
                    <w:p w14:paraId="20895F59" w14:textId="77777777" w:rsidR="008D7546" w:rsidRPr="00E77D65" w:rsidRDefault="008D7546" w:rsidP="008D7546">
                      <w:pPr>
                        <w:rPr>
                          <w:color w:val="4BACC6" w:themeColor="accent5"/>
                          <w:sz w:val="18"/>
                          <w:szCs w:val="18"/>
                        </w:rPr>
                      </w:pPr>
                      <w:r>
                        <w:rPr>
                          <w:color w:val="4BACC6" w:themeColor="accent5"/>
                          <w:sz w:val="18"/>
                          <w:szCs w:val="18"/>
                        </w:rPr>
                        <w:t>Μέγιστη μετατόπιση</w:t>
                      </w:r>
                    </w:p>
                  </w:txbxContent>
                </v:textbox>
                <w10:wrap type="square"/>
              </v:shape>
            </w:pict>
          </mc:Fallback>
        </mc:AlternateContent>
      </w:r>
    </w:p>
    <w:p w14:paraId="1EAE3899" w14:textId="77777777" w:rsidR="008D7546" w:rsidRPr="00116E02" w:rsidRDefault="008D7546" w:rsidP="008D7546">
      <w:pPr>
        <w:rPr>
          <w:lang w:val="el-GR"/>
        </w:rPr>
      </w:pPr>
    </w:p>
    <w:p w14:paraId="1CBE12FC" w14:textId="77777777" w:rsidR="008D7546" w:rsidRPr="00116E02" w:rsidRDefault="008D7546" w:rsidP="008D7546">
      <w:pPr>
        <w:rPr>
          <w:lang w:val="el-GR"/>
        </w:rPr>
      </w:pPr>
      <w:r>
        <w:rPr>
          <w:noProof/>
          <w:lang w:val="el-GR" w:eastAsia="zh-CN"/>
        </w:rPr>
        <mc:AlternateContent>
          <mc:Choice Requires="wps">
            <w:drawing>
              <wp:anchor distT="45720" distB="45720" distL="114300" distR="114300" simplePos="0" relativeHeight="251760747" behindDoc="0" locked="0" layoutInCell="1" allowOverlap="1" wp14:anchorId="6F7C9887" wp14:editId="19F46157">
                <wp:simplePos x="0" y="0"/>
                <wp:positionH relativeFrom="margin">
                  <wp:posOffset>4023360</wp:posOffset>
                </wp:positionH>
                <wp:positionV relativeFrom="paragraph">
                  <wp:posOffset>70485</wp:posOffset>
                </wp:positionV>
                <wp:extent cx="1249680" cy="251460"/>
                <wp:effectExtent l="0" t="0" r="7620" b="0"/>
                <wp:wrapNone/>
                <wp:docPr id="530"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680" cy="251460"/>
                        </a:xfrm>
                        <a:prstGeom prst="rect">
                          <a:avLst/>
                        </a:prstGeom>
                        <a:solidFill>
                          <a:srgbClr val="FFFFFF"/>
                        </a:solidFill>
                        <a:ln w="9525">
                          <a:noFill/>
                          <a:miter lim="800000"/>
                          <a:headEnd/>
                          <a:tailEnd/>
                        </a:ln>
                      </wps:spPr>
                      <wps:txbx>
                        <w:txbxContent>
                          <w:p w14:paraId="2A688231" w14:textId="77777777" w:rsidR="008D7546" w:rsidRPr="00E77D65" w:rsidRDefault="008D7546" w:rsidP="008D7546">
                            <w:pPr>
                              <w:rPr>
                                <w:sz w:val="20"/>
                                <w:szCs w:val="20"/>
                              </w:rPr>
                            </w:pPr>
                            <w:r>
                              <w:rPr>
                                <w:sz w:val="20"/>
                                <w:szCs w:val="20"/>
                              </w:rPr>
                              <w:t xml:space="preserve">εμπρόσθιο </w:t>
                            </w:r>
                            <w:r w:rsidRPr="00E77D65">
                              <w:rPr>
                                <w:sz w:val="20"/>
                                <w:szCs w:val="20"/>
                              </w:rPr>
                              <w:t xml:space="preserve"> άκρο</w:t>
                            </w:r>
                            <w:r>
                              <w:rPr>
                                <w:sz w:val="20"/>
                                <w:szCs w:val="20"/>
                              </w:rPr>
                              <w:t xml:space="preserve"> ΣΣ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49" type="#_x0000_t202" style="position:absolute;margin-left:316.8pt;margin-top:5.55pt;width:98.4pt;height:19.8pt;z-index:25176074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" stroked="f">
                <v:textbox>
                  <w:txbxContent>
                    <w:p w14:paraId="2A688231" w14:textId="77777777" w:rsidR="008D7546" w:rsidRPr="00E77D65" w:rsidRDefault="008D7546" w:rsidP="008D7546">
                      <w:pPr>
                        <w:rPr>
                          <w:sz w:val="20"/>
                          <w:szCs w:val="20"/>
                        </w:rPr>
                      </w:pPr>
                      <w:r>
                        <w:rPr>
                          <w:sz w:val="20"/>
                          <w:szCs w:val="20"/>
                        </w:rPr>
                        <w:t xml:space="preserve">εμπρόσθιο </w:t>
                      </w:r>
                      <w:r w:rsidRPr="00E77D65">
                        <w:rPr>
                          <w:sz w:val="20"/>
                          <w:szCs w:val="20"/>
                        </w:rPr>
                        <w:t xml:space="preserve"> άκρο</w:t>
                      </w:r>
                      <w:r>
                        <w:rPr>
                          <w:sz w:val="20"/>
                          <w:szCs w:val="20"/>
                        </w:rPr>
                        <w:t xml:space="preserve"> ΣΣ</w:t>
                      </w:r>
                    </w:p>
                  </w:txbxContent>
                </v:textbox>
                <w10:wrap anchorx="margin"/>
              </v:shape>
            </w:pict>
          </mc:Fallback>
        </mc:AlternateContent>
      </w:r>
    </w:p>
    <w:p w14:paraId="42EB1960" w14:textId="77777777" w:rsidR="008D7546" w:rsidRPr="00116E02" w:rsidRDefault="008D7546" w:rsidP="008D7546">
      <w:pPr>
        <w:rPr>
          <w:lang w:val="el-GR"/>
        </w:rPr>
      </w:pPr>
    </w:p>
    <w:p w14:paraId="50394AD2" w14:textId="77777777" w:rsidR="008D7546" w:rsidRPr="00116E02" w:rsidRDefault="008D7546" w:rsidP="008D7546">
      <w:pPr>
        <w:rPr>
          <w:lang w:val="el-GR"/>
        </w:rPr>
      </w:pPr>
    </w:p>
    <w:p w14:paraId="40F8370D" w14:textId="77777777" w:rsidR="008D7546" w:rsidRPr="00116E02" w:rsidRDefault="008D7546" w:rsidP="008D7546">
      <w:pPr>
        <w:ind w:right="565"/>
        <w:jc w:val="both"/>
        <w:rPr>
          <w:rFonts w:ascii="Arial" w:hAnsi="Arial" w:cs="Arial"/>
          <w:b/>
          <w:bCs/>
          <w:sz w:val="19"/>
          <w:szCs w:val="19"/>
          <w:lang w:val="el-GR"/>
        </w:rPr>
      </w:pPr>
      <w:r w:rsidRPr="00116E02">
        <w:rPr>
          <w:rFonts w:ascii="Arial" w:hAnsi="Arial" w:cs="Arial"/>
          <w:b/>
          <w:bCs/>
          <w:sz w:val="19"/>
          <w:szCs w:val="19"/>
          <w:lang w:val="el-GR"/>
        </w:rPr>
        <w:t>Σχ. 2: Μετατοπίσεις λόγω πρόσκρουσης (ορισμός λειτουργικού πλάτους και δυναμικής παραμόρφωσης)</w:t>
      </w:r>
    </w:p>
    <w:p w14:paraId="0D64C29F" w14:textId="77777777" w:rsidR="008D7546" w:rsidRPr="00116E02" w:rsidRDefault="008D7546" w:rsidP="008D7546">
      <w:pPr>
        <w:rPr>
          <w:lang w:val="el-GR"/>
        </w:rPr>
      </w:pPr>
    </w:p>
    <w:p w14:paraId="6D8AF984" w14:textId="77777777" w:rsidR="008D7546" w:rsidRDefault="008D7546" w:rsidP="008D7546">
      <w:pPr>
        <w:pStyle w:val="ListParagraph"/>
        <w:widowControl/>
        <w:numPr>
          <w:ilvl w:val="0"/>
          <w:numId w:val="110"/>
        </w:numPr>
        <w:autoSpaceDE/>
        <w:autoSpaceDN/>
        <w:spacing w:after="160" w:line="259" w:lineRule="auto"/>
        <w:ind w:left="567" w:right="565" w:hanging="567"/>
        <w:jc w:val="both"/>
      </w:pPr>
      <w:r w:rsidRPr="00116E02">
        <w:rPr>
          <w:lang w:val="el-GR"/>
        </w:rPr>
        <w:t xml:space="preserve">Η δοκιμή πρόσκρουσης μια συναρμογής στηθαίων ισχύει μόνο για τα συνδεθέντα  με αυτήν στηθαία ασφαλείας κατά την πρόσκρουση. Η σύνδεση με ένα άλλο στηθαίο ασφαλείας αποτελεί μια τροποποίηση της διάταξης, που υπόκειται σε χορήγηση σχετικού πιστοποιητικού ή βεβαίωσης επιδόσεων (βλ. </w:t>
      </w:r>
      <w:r>
        <w:rPr>
          <w:rFonts w:cstheme="minorHAnsi"/>
        </w:rPr>
        <w:t>§</w:t>
      </w:r>
      <w:r>
        <w:t xml:space="preserve"> 4.3).</w:t>
      </w:r>
    </w:p>
    <w:p w14:paraId="07934028" w14:textId="77777777" w:rsidR="008D7546" w:rsidRPr="00116E02" w:rsidRDefault="008D7546" w:rsidP="008D7546">
      <w:pPr>
        <w:pStyle w:val="ListParagraph"/>
        <w:widowControl/>
        <w:numPr>
          <w:ilvl w:val="0"/>
          <w:numId w:val="110"/>
        </w:numPr>
        <w:autoSpaceDE/>
        <w:autoSpaceDN/>
        <w:spacing w:after="160" w:line="259" w:lineRule="auto"/>
        <w:ind w:left="567" w:right="565" w:hanging="567"/>
        <w:jc w:val="both"/>
        <w:rPr>
          <w:lang w:val="el-GR"/>
        </w:rPr>
      </w:pPr>
      <w:r w:rsidRPr="00116E02">
        <w:rPr>
          <w:lang w:val="el-GR"/>
        </w:rPr>
        <w:t>Το κόστος της δοκιμής πρόσκρουσης φέρει ο κατασκευαστής.</w:t>
      </w:r>
    </w:p>
    <w:p w14:paraId="3710F41B" w14:textId="77777777" w:rsidR="008D7546" w:rsidRPr="00116E02" w:rsidRDefault="008D7546" w:rsidP="008D7546">
      <w:pPr>
        <w:rPr>
          <w:lang w:val="el-GR"/>
        </w:rPr>
      </w:pPr>
    </w:p>
    <w:p w14:paraId="207184C8" w14:textId="77777777" w:rsidR="008D7546" w:rsidRPr="00116E02" w:rsidRDefault="008D7546" w:rsidP="008D7546">
      <w:pPr>
        <w:rPr>
          <w:lang w:val="el-GR"/>
        </w:rPr>
      </w:pPr>
    </w:p>
    <w:p w14:paraId="3DFF9F62" w14:textId="77777777" w:rsidR="008D7546" w:rsidRPr="00116E02" w:rsidRDefault="008D7546" w:rsidP="008D7546">
      <w:pPr>
        <w:pStyle w:val="Heading2"/>
        <w:keepNext/>
        <w:keepLines/>
        <w:widowControl/>
        <w:numPr>
          <w:ilvl w:val="1"/>
          <w:numId w:val="109"/>
        </w:numPr>
        <w:autoSpaceDE/>
        <w:autoSpaceDN/>
        <w:ind w:left="567" w:right="565" w:hanging="567"/>
        <w:jc w:val="both"/>
        <w:rPr>
          <w:lang w:val="el-GR"/>
        </w:rPr>
      </w:pPr>
      <w:bookmarkStart w:id="273" w:name="_Toc75197098"/>
      <w:bookmarkStart w:id="274" w:name="_Hlk24475667"/>
      <w:r w:rsidRPr="00116E02">
        <w:rPr>
          <w:lang w:val="el-GR"/>
        </w:rPr>
        <w:t>Πιστοποιητικό/Βεβαίωση Στοιχείων Συναρμογής με βάση Αναλυτικούς Υπολογισμούς</w:t>
      </w:r>
      <w:bookmarkEnd w:id="273"/>
    </w:p>
    <w:p w14:paraId="12924B52" w14:textId="77777777" w:rsidR="008D7546" w:rsidRPr="00116E02" w:rsidRDefault="008D7546" w:rsidP="008D7546">
      <w:pPr>
        <w:pStyle w:val="ListParagraph"/>
        <w:widowControl/>
        <w:numPr>
          <w:ilvl w:val="0"/>
          <w:numId w:val="113"/>
        </w:numPr>
        <w:autoSpaceDE/>
        <w:autoSpaceDN/>
        <w:spacing w:after="160" w:line="259" w:lineRule="auto"/>
        <w:ind w:left="567" w:right="565" w:hanging="567"/>
        <w:jc w:val="both"/>
        <w:rPr>
          <w:lang w:val="el-GR"/>
        </w:rPr>
      </w:pPr>
      <w:r w:rsidRPr="00116E02">
        <w:rPr>
          <w:lang w:val="el-GR"/>
        </w:rPr>
        <w:t>Για στοιχεία συναρμογής για τα οποία δεν απαιτείται πιστοποιητικό ή βεβαίωση επιδόσεων από δοκιμές πρόσκρουσης, πρέπει να υποβάλλεται βεβαίωση αναλυτικών υπολογισμών για την μεταφορά των δυνάμεων σύμφωνα με το Παράρτημα Α.</w:t>
      </w:r>
    </w:p>
    <w:p w14:paraId="11603EAA" w14:textId="77777777" w:rsidR="008D7546" w:rsidRPr="00116E02" w:rsidRDefault="008D7546" w:rsidP="008D7546">
      <w:pPr>
        <w:pStyle w:val="ListParagraph"/>
        <w:widowControl/>
        <w:numPr>
          <w:ilvl w:val="0"/>
          <w:numId w:val="113"/>
        </w:numPr>
        <w:autoSpaceDE/>
        <w:autoSpaceDN/>
        <w:spacing w:after="160" w:line="259" w:lineRule="auto"/>
        <w:ind w:left="567" w:right="565" w:hanging="567"/>
        <w:jc w:val="both"/>
        <w:rPr>
          <w:lang w:val="el-GR"/>
        </w:rPr>
      </w:pPr>
      <w:r w:rsidRPr="00116E02">
        <w:rPr>
          <w:lang w:val="el-GR"/>
        </w:rPr>
        <w:t>Η βεβαίωση αναλυτικών υπολογισμών συντάσσεται από έναν εξειδικευμένο μηχανικό με βάση τα τεχνικά σχέδια και την περιγραφή του στοιχείου συναρμογής, που θα προσκομίσει ο κατασκευαστής καθώς επίσης και τα συνδεόμενα στηθαία ασφαλείας. Η βεβαίωση πρέπει να είναι προσυπογεγραμμένη από έναν δομοστατικό μηχανικό. Η βεβαίωση αναλυτικών υπολογισμών αποσκοπεί στο να αποδείξει ότι μπορούν να μεταβιβασθούν οι διαμήκεις δυνάμεις μεταξύ των συνδεόμενων στηθαίων ασφαλείας.</w:t>
      </w:r>
    </w:p>
    <w:p w14:paraId="3450CA3D" w14:textId="77777777" w:rsidR="008D7546" w:rsidRPr="00116E02" w:rsidRDefault="008D7546" w:rsidP="008D7546">
      <w:pPr>
        <w:pStyle w:val="ListParagraph"/>
        <w:widowControl/>
        <w:numPr>
          <w:ilvl w:val="0"/>
          <w:numId w:val="113"/>
        </w:numPr>
        <w:autoSpaceDE/>
        <w:autoSpaceDN/>
        <w:spacing w:after="160" w:line="259" w:lineRule="auto"/>
        <w:ind w:left="567" w:right="565" w:hanging="567"/>
        <w:jc w:val="both"/>
        <w:rPr>
          <w:lang w:val="el-GR"/>
        </w:rPr>
      </w:pPr>
      <w:r w:rsidRPr="00116E02">
        <w:rPr>
          <w:lang w:val="el-GR"/>
        </w:rPr>
        <w:t>Το κόστος έκδοσης της βεβαίωσης αναλυτικών υπολογισμών φέρει ο κατασκευαστής.</w:t>
      </w:r>
      <w:bookmarkEnd w:id="274"/>
    </w:p>
    <w:p w14:paraId="1A6B4EC5" w14:textId="77777777" w:rsidR="008D7546" w:rsidRPr="00116E02" w:rsidRDefault="008D7546" w:rsidP="008D7546">
      <w:pPr>
        <w:rPr>
          <w:lang w:val="el-GR"/>
        </w:rPr>
      </w:pPr>
    </w:p>
    <w:p w14:paraId="21B98F6B" w14:textId="77777777" w:rsidR="008D7546" w:rsidRPr="00116E02" w:rsidRDefault="008D7546" w:rsidP="008D7546">
      <w:pPr>
        <w:rPr>
          <w:lang w:val="el-GR"/>
        </w:rPr>
      </w:pPr>
    </w:p>
    <w:p w14:paraId="66BFCA05" w14:textId="77777777" w:rsidR="008D7546" w:rsidRPr="00116E02" w:rsidRDefault="008D7546" w:rsidP="008D7546">
      <w:pPr>
        <w:pStyle w:val="Heading2"/>
        <w:keepNext/>
        <w:keepLines/>
        <w:widowControl/>
        <w:numPr>
          <w:ilvl w:val="1"/>
          <w:numId w:val="109"/>
        </w:numPr>
        <w:autoSpaceDE/>
        <w:autoSpaceDN/>
        <w:ind w:left="567" w:right="565" w:hanging="567"/>
        <w:jc w:val="both"/>
        <w:rPr>
          <w:lang w:val="el-GR"/>
        </w:rPr>
      </w:pPr>
      <w:bookmarkStart w:id="275" w:name="_Toc75197099"/>
      <w:r w:rsidRPr="00116E02">
        <w:rPr>
          <w:lang w:val="el-GR"/>
        </w:rPr>
        <w:t>Κατασκευαστικές Τροποποιήσεις Συναρμογών Στηθαίων με Πιστοποιητικό / Βεβαίωση Επιτυχών Δοκιμών Πρόσκρουσης</w:t>
      </w:r>
      <w:bookmarkEnd w:id="275"/>
    </w:p>
    <w:p w14:paraId="66B60CF6" w14:textId="77777777" w:rsidR="008D7546" w:rsidRPr="00116E02" w:rsidRDefault="008D7546" w:rsidP="008D7546">
      <w:pPr>
        <w:pStyle w:val="ListParagraph"/>
        <w:widowControl/>
        <w:numPr>
          <w:ilvl w:val="0"/>
          <w:numId w:val="114"/>
        </w:numPr>
        <w:autoSpaceDE/>
        <w:autoSpaceDN/>
        <w:spacing w:after="160" w:line="259" w:lineRule="auto"/>
        <w:ind w:left="567" w:right="565" w:hanging="567"/>
        <w:jc w:val="both"/>
        <w:rPr>
          <w:lang w:val="el-GR"/>
        </w:rPr>
      </w:pPr>
      <w:r w:rsidRPr="00116E02">
        <w:rPr>
          <w:lang w:val="el-GR"/>
        </w:rPr>
        <w:t xml:space="preserve">Για συναρμογές στηθαίων που έχουν υποστεί επιτυχείς δοκιμές προσκρούσεων σύμφωνα με την </w:t>
      </w:r>
      <w:r w:rsidRPr="00116E02">
        <w:rPr>
          <w:rFonts w:cstheme="minorHAnsi"/>
          <w:lang w:val="el-GR"/>
        </w:rPr>
        <w:t>§</w:t>
      </w:r>
      <w:r w:rsidRPr="00116E02">
        <w:rPr>
          <w:lang w:val="el-GR"/>
        </w:rPr>
        <w:t xml:space="preserve"> 4.1 παρέχεται η δυνατότητα τροποποιήσεων στην κατασκευαστική τους διαμόρφωση.</w:t>
      </w:r>
    </w:p>
    <w:p w14:paraId="711C2FD3" w14:textId="77777777" w:rsidR="008D7546" w:rsidRPr="00116E02" w:rsidRDefault="008D7546" w:rsidP="008D7546">
      <w:pPr>
        <w:pStyle w:val="ListParagraph"/>
        <w:widowControl/>
        <w:numPr>
          <w:ilvl w:val="0"/>
          <w:numId w:val="114"/>
        </w:numPr>
        <w:autoSpaceDE/>
        <w:autoSpaceDN/>
        <w:spacing w:after="160" w:line="259" w:lineRule="auto"/>
        <w:ind w:left="567" w:right="565" w:hanging="567"/>
        <w:jc w:val="both"/>
        <w:rPr>
          <w:lang w:val="el-GR"/>
        </w:rPr>
      </w:pPr>
      <w:r w:rsidRPr="00116E02">
        <w:rPr>
          <w:lang w:val="el-GR"/>
        </w:rPr>
        <w:t>Προϋπόθεση για την αποδοχή μιας τροποποίησης ενός στηθαίου συναρμογής είναι αυτό να έχει υποστεί θετικές δοκιμές πρόσκρουσης κατά το πρότυπο ΕΛΟΤ ΕΝ</w:t>
      </w:r>
      <w:r>
        <w:rPr>
          <w:lang w:val="de-DE"/>
        </w:rPr>
        <w:t>V</w:t>
      </w:r>
      <w:r w:rsidRPr="00116E02">
        <w:rPr>
          <w:lang w:val="el-GR"/>
        </w:rPr>
        <w:t xml:space="preserve"> 1317 Μέρος 4 και να ικανοποιεί τους κανόνες που έχουν τεθεί με την παρούσα Τεχνική Οδηγία.</w:t>
      </w:r>
    </w:p>
    <w:p w14:paraId="6163B886" w14:textId="77777777" w:rsidR="008D7546" w:rsidRPr="00116E02" w:rsidRDefault="008D7546" w:rsidP="008D7546">
      <w:pPr>
        <w:pStyle w:val="ListParagraph"/>
        <w:widowControl/>
        <w:numPr>
          <w:ilvl w:val="0"/>
          <w:numId w:val="114"/>
        </w:numPr>
        <w:autoSpaceDE/>
        <w:autoSpaceDN/>
        <w:spacing w:after="160" w:line="259" w:lineRule="auto"/>
        <w:ind w:left="567" w:right="565" w:hanging="567"/>
        <w:jc w:val="both"/>
        <w:rPr>
          <w:lang w:val="el-GR"/>
        </w:rPr>
      </w:pPr>
      <w:r w:rsidRPr="00116E02">
        <w:rPr>
          <w:lang w:val="el-GR"/>
        </w:rPr>
        <w:t>Οι κατασκευαστικές τροποποιήσεις αξιολογούνται από διαπιστευμένο οργανισμό. Για τον σκοπό αυτό ο κατασκευαστής οφείλει να προσκομίσει την περιγραφή της κατασκευαστικής τροποποίησης, τα τεχνικά σχέδια καθώς επίσης και μια τεχνική εκτίμηση της κατασκευαστικής τροποποίησης.</w:t>
      </w:r>
    </w:p>
    <w:p w14:paraId="49AAC4B8" w14:textId="77777777" w:rsidR="008D7546" w:rsidRPr="00116E02" w:rsidRDefault="008D7546" w:rsidP="008D7546">
      <w:pPr>
        <w:pStyle w:val="ListParagraph"/>
        <w:widowControl/>
        <w:numPr>
          <w:ilvl w:val="0"/>
          <w:numId w:val="114"/>
        </w:numPr>
        <w:autoSpaceDE/>
        <w:autoSpaceDN/>
        <w:spacing w:after="160" w:line="259" w:lineRule="auto"/>
        <w:ind w:left="1134" w:hanging="567"/>
        <w:jc w:val="both"/>
        <w:rPr>
          <w:lang w:val="el-GR"/>
        </w:rPr>
      </w:pPr>
      <w:r w:rsidRPr="00116E02">
        <w:rPr>
          <w:lang w:val="el-GR"/>
        </w:rPr>
        <w:t>Κατασκευαστικές τροποποιήσεις επιτρέπονται, όταν ικανοποιούνται οι περιορισμοί, που τίθενται από το πρότυπο ΕΛΟΤ ΕΝ 1317 αναφορικά με τις κατασκευαστικές τροποιήσεις στα στηθαία ασφαλείας και οι οποίες θεωρούνται ότι ισχύουν και για τις συναρμογές στηθαίων.</w:t>
      </w:r>
    </w:p>
    <w:p w14:paraId="3749B118" w14:textId="77777777" w:rsidR="008D7546" w:rsidRPr="00116E02" w:rsidRDefault="008D7546" w:rsidP="008D7546">
      <w:pPr>
        <w:pStyle w:val="ListParagraph"/>
        <w:widowControl/>
        <w:numPr>
          <w:ilvl w:val="0"/>
          <w:numId w:val="114"/>
        </w:numPr>
        <w:autoSpaceDE/>
        <w:autoSpaceDN/>
        <w:spacing w:after="160" w:line="259" w:lineRule="auto"/>
        <w:ind w:left="1134" w:hanging="567"/>
        <w:jc w:val="both"/>
        <w:rPr>
          <w:lang w:val="el-GR"/>
        </w:rPr>
      </w:pPr>
      <w:r w:rsidRPr="00116E02">
        <w:rPr>
          <w:lang w:val="el-GR"/>
        </w:rPr>
        <w:t>Για την αξιολόγηση των (κατασκευαστικών) τροποποιήσεων είναι δυνατό ο διαπιστευμένος οργανισμός να ζητήσει πρόσθετα στοιχεία, τεχνικές εκθέσεις ή πραγματογνωμοσύνες  από τον κατασκευαστή.</w:t>
      </w:r>
    </w:p>
    <w:p w14:paraId="211BAEED" w14:textId="77777777" w:rsidR="008D7546" w:rsidRPr="00116E02" w:rsidRDefault="008D7546" w:rsidP="008D7546">
      <w:pPr>
        <w:pStyle w:val="ListParagraph"/>
        <w:widowControl/>
        <w:numPr>
          <w:ilvl w:val="0"/>
          <w:numId w:val="114"/>
        </w:numPr>
        <w:autoSpaceDE/>
        <w:autoSpaceDN/>
        <w:spacing w:after="160" w:line="259" w:lineRule="auto"/>
        <w:ind w:left="1134" w:hanging="567"/>
        <w:jc w:val="both"/>
        <w:rPr>
          <w:lang w:val="el-GR"/>
        </w:rPr>
      </w:pPr>
      <w:r w:rsidRPr="00116E02">
        <w:rPr>
          <w:lang w:val="el-GR"/>
        </w:rPr>
        <w:t>Σε περίπτωση περισσότερων της μιας τροποποιήσεων, ο διαπιστευμένος πρέπει να αξιολογήσει κατά πόσον οι τροποιήσεις αυτές μπορούν να εφαρμοσθούν ταυτόχρονα.</w:t>
      </w:r>
    </w:p>
    <w:p w14:paraId="3E127F55" w14:textId="77777777" w:rsidR="008D7546" w:rsidRPr="00116E02" w:rsidRDefault="008D7546" w:rsidP="008D7546">
      <w:pPr>
        <w:pStyle w:val="ListParagraph"/>
        <w:widowControl/>
        <w:numPr>
          <w:ilvl w:val="0"/>
          <w:numId w:val="114"/>
        </w:numPr>
        <w:autoSpaceDE/>
        <w:autoSpaceDN/>
        <w:spacing w:after="160" w:line="259" w:lineRule="auto"/>
        <w:ind w:left="1134" w:hanging="567"/>
        <w:jc w:val="both"/>
        <w:rPr>
          <w:lang w:val="el-GR"/>
        </w:rPr>
      </w:pPr>
      <w:r w:rsidRPr="00116E02">
        <w:rPr>
          <w:lang w:val="el-GR"/>
        </w:rPr>
        <w:t>Όλες οι επιτρεπόμενες τροποποιήσεις πρέπει να αναφέρονται και να περιγράφονται στις σχετικές τεχνικές εκθέσεις.</w:t>
      </w:r>
    </w:p>
    <w:p w14:paraId="66ABB36C" w14:textId="77777777" w:rsidR="008D7546" w:rsidRPr="00116E02" w:rsidRDefault="008D7546" w:rsidP="008D7546">
      <w:pPr>
        <w:pStyle w:val="ListParagraph"/>
        <w:widowControl/>
        <w:numPr>
          <w:ilvl w:val="0"/>
          <w:numId w:val="114"/>
        </w:numPr>
        <w:autoSpaceDE/>
        <w:autoSpaceDN/>
        <w:spacing w:after="160" w:line="259" w:lineRule="auto"/>
        <w:ind w:left="1134" w:hanging="567"/>
        <w:jc w:val="both"/>
        <w:rPr>
          <w:lang w:val="el-GR"/>
        </w:rPr>
      </w:pPr>
      <w:r w:rsidRPr="00116E02">
        <w:rPr>
          <w:lang w:val="el-GR"/>
        </w:rPr>
        <w:t>Το κόστος για τον έλεγχο και την αξιολόγηση των τροποποιήσεων φέρει ο κατασκευαστής.</w:t>
      </w:r>
    </w:p>
    <w:p w14:paraId="640F2461" w14:textId="77777777" w:rsidR="008D7546" w:rsidRPr="00116E02" w:rsidRDefault="008D7546" w:rsidP="008D7546">
      <w:pPr>
        <w:pStyle w:val="ListParagraph"/>
        <w:widowControl/>
        <w:numPr>
          <w:ilvl w:val="0"/>
          <w:numId w:val="114"/>
        </w:numPr>
        <w:autoSpaceDE/>
        <w:autoSpaceDN/>
        <w:spacing w:after="160" w:line="259" w:lineRule="auto"/>
        <w:ind w:left="1134" w:hanging="567"/>
        <w:jc w:val="both"/>
        <w:rPr>
          <w:lang w:val="el-GR"/>
        </w:rPr>
      </w:pPr>
      <w:r w:rsidRPr="00116E02">
        <w:rPr>
          <w:lang w:val="el-GR"/>
        </w:rPr>
        <w:t>Η απόφαση για το ότι δεν απαιτείται η υποβολή μιας συναρμογής στηθαίων σε δοκιμές πρόσκρουσης και για το ότι πρόκειται για μια επιτρεπόμενη τροποίηση της συναρμογής υπόκειται στην κρίση του διαπιστευμένου οργανισμού.</w:t>
      </w:r>
    </w:p>
    <w:p w14:paraId="33F37787" w14:textId="77777777" w:rsidR="008D7546" w:rsidRPr="00116E02" w:rsidRDefault="008D7546" w:rsidP="008D7546">
      <w:pPr>
        <w:rPr>
          <w:lang w:val="el-GR"/>
        </w:rPr>
      </w:pPr>
    </w:p>
    <w:p w14:paraId="1E3D4B2A" w14:textId="77777777" w:rsidR="008D7546" w:rsidRPr="00116E02" w:rsidRDefault="008D7546" w:rsidP="008D7546">
      <w:pPr>
        <w:rPr>
          <w:lang w:val="el-GR"/>
        </w:rPr>
      </w:pPr>
    </w:p>
    <w:p w14:paraId="30794AEC" w14:textId="77777777" w:rsidR="008D7546" w:rsidRPr="00116E02" w:rsidRDefault="008D7546" w:rsidP="008D7546">
      <w:pPr>
        <w:pStyle w:val="Heading2"/>
        <w:keepNext/>
        <w:keepLines/>
        <w:widowControl/>
        <w:numPr>
          <w:ilvl w:val="1"/>
          <w:numId w:val="109"/>
        </w:numPr>
        <w:autoSpaceDE/>
        <w:autoSpaceDN/>
        <w:ind w:left="1134" w:right="565" w:hanging="567"/>
        <w:rPr>
          <w:lang w:val="el-GR"/>
        </w:rPr>
      </w:pPr>
      <w:bookmarkStart w:id="276" w:name="_Toc75197100"/>
      <w:r w:rsidRPr="00116E02">
        <w:rPr>
          <w:lang w:val="el-GR"/>
        </w:rPr>
        <w:lastRenderedPageBreak/>
        <w:t>Πιστοποίηση της Επιθεώρησης του Εργοστασίου ή Μονάδας Κατασκευής</w:t>
      </w:r>
      <w:bookmarkEnd w:id="276"/>
    </w:p>
    <w:p w14:paraId="383C1035" w14:textId="77777777" w:rsidR="008D7546" w:rsidRPr="00116E02" w:rsidRDefault="008D7546" w:rsidP="008D7546">
      <w:pPr>
        <w:pStyle w:val="ListParagraph"/>
        <w:widowControl/>
        <w:numPr>
          <w:ilvl w:val="0"/>
          <w:numId w:val="115"/>
        </w:numPr>
        <w:autoSpaceDE/>
        <w:autoSpaceDN/>
        <w:spacing w:after="160" w:line="259" w:lineRule="auto"/>
        <w:ind w:left="1134" w:hanging="567"/>
        <w:jc w:val="both"/>
        <w:rPr>
          <w:lang w:val="el-GR"/>
        </w:rPr>
      </w:pPr>
      <w:r w:rsidRPr="00116E02">
        <w:rPr>
          <w:lang w:val="el-GR"/>
        </w:rPr>
        <w:t>Τα (κατασκευαστικά) στοιχεία και εξαρτήματα μιας συναρμογής στηθαίων πρέπει να παράγονται σε εργοστάσια ή μονάδες κατασκευής, για τα οποία διατίθεται Βεβαίωση συνεχούς ετήσιας επιθεώρησης από τον εσωτερικό έλεγχο παραγωγής του εργοστασίου ή της μονάδας των στηθαίων ασφαλείας σύμφωνα με τα αναφερόμενα στο πρότυπο ΕΛΟΤ ΕΝ 1317 Μέρος 5. Οι Βεβαιώσεις πρέπει να είναι σε ισχύ. Μέρη επιτόπου χυτών στηθαίων ασφαλείας από σκυρόδεμα επιτρέπεται να κατασκευάζονται σε εργοστάσια και μονάδες κατασκευής, που διαθέτουν ειδική Βεβαίωση επιθεώρησης για χυτά στηθαία με βάση τα περιλαμβανόμενα στο Τεύχος 5 των παρουσών οδηγιών.</w:t>
      </w:r>
    </w:p>
    <w:p w14:paraId="73469E3D" w14:textId="77777777" w:rsidR="008D7546" w:rsidRPr="00116E02" w:rsidRDefault="008D7546" w:rsidP="008D7546">
      <w:pPr>
        <w:pStyle w:val="ListParagraph"/>
        <w:widowControl/>
        <w:numPr>
          <w:ilvl w:val="0"/>
          <w:numId w:val="115"/>
        </w:numPr>
        <w:autoSpaceDE/>
        <w:autoSpaceDN/>
        <w:spacing w:after="160" w:line="259" w:lineRule="auto"/>
        <w:ind w:left="1134" w:hanging="567"/>
        <w:jc w:val="both"/>
        <w:rPr>
          <w:lang w:val="el-GR"/>
        </w:rPr>
      </w:pPr>
      <w:r w:rsidRPr="00116E02">
        <w:rPr>
          <w:lang w:val="el-GR"/>
        </w:rPr>
        <w:t>Ο κατασκευαστής υποχρεούται να προσκομίσει στο διαπιστευμένο οργανισμό τον κατάλογο όλων των βασικών κατασκευαστικών στοιχείων και εξαρτημάτων μιας συναρμογής στηθαίων από τα αντίστοιχα εργοστάσια ή μονάδες κατασκευής, τα οποία θα συνοδεύονται από  τα πιστοποιητικά μιας ισχύουσας επιθεώρησης των εργοστασίων ή μονάδων κατασκευής.</w:t>
      </w:r>
    </w:p>
    <w:p w14:paraId="773173F5" w14:textId="77777777" w:rsidR="008D7546" w:rsidRPr="00116E02" w:rsidRDefault="008D7546" w:rsidP="008D7546">
      <w:pPr>
        <w:pStyle w:val="ListParagraph"/>
        <w:widowControl/>
        <w:numPr>
          <w:ilvl w:val="0"/>
          <w:numId w:val="115"/>
        </w:numPr>
        <w:autoSpaceDE/>
        <w:autoSpaceDN/>
        <w:spacing w:after="160" w:line="259" w:lineRule="auto"/>
        <w:ind w:left="1134" w:hanging="567"/>
        <w:jc w:val="both"/>
        <w:rPr>
          <w:lang w:val="el-GR"/>
        </w:rPr>
      </w:pPr>
      <w:r w:rsidRPr="00116E02">
        <w:rPr>
          <w:lang w:val="el-GR"/>
        </w:rPr>
        <w:t>Εφόσον τα στοιχεία και εξαρτήματα της συναρμογής στηθαίων δεν ανταποκρίνονται στα τυπικά στοιχεία και εξαρτήματα, που αναφέρονται στην επιθεώρηση του εσωτερικού ελέγχου παραγωγής του εργοστασίου ή της μονάδας, τότε ο διαπιστευμένος οργανισμός ελέγχου πρέπει να βεβαιώσει συμπληρωματικά στο πλαίσιο της επιθεώρησης του εσωτερικού ελέγχου παραγωγής, ότι το εργοστάσιο ή η μονάδα κατασκευής παράγει τα ειδικά στοιχεία και εξαρτήματα σύμφωνα με τις προβλέψεις του προτύπου ΕΛΟΤ ΕΝ 1317 Μέρος 5 και ότι αυτά υπόκεινται στον εσωτερικό έλεγχο παραγωγής.</w:t>
      </w:r>
    </w:p>
    <w:p w14:paraId="3F3A6A20" w14:textId="77777777" w:rsidR="008D7546" w:rsidRPr="00116E02" w:rsidRDefault="008D7546" w:rsidP="008D7546">
      <w:pPr>
        <w:pStyle w:val="ListParagraph"/>
        <w:widowControl/>
        <w:numPr>
          <w:ilvl w:val="0"/>
          <w:numId w:val="115"/>
        </w:numPr>
        <w:autoSpaceDE/>
        <w:autoSpaceDN/>
        <w:spacing w:after="160" w:line="259" w:lineRule="auto"/>
        <w:ind w:left="1134" w:right="-2" w:hanging="567"/>
        <w:jc w:val="both"/>
        <w:rPr>
          <w:lang w:val="el-GR"/>
        </w:rPr>
      </w:pPr>
      <w:r w:rsidRPr="00116E02">
        <w:rPr>
          <w:lang w:val="el-GR"/>
        </w:rPr>
        <w:t>Στην περίπτωση που κατασκευάζονται μεμονωμένα στοιχεία ή εξαρτήματα σε εργοστάσια ή μονάδες παραγωγής, τα οποία δεν διαθέτουν έναν εσωτερικό έλεγχο παραγωγής σύμφωνα με το πρότυπο ΕΛΟΤ ΕΝ 1317 Μέρος 5, τότε πρέπει να ληφθούν από τον παραγωγό αναγκαία μέτρα με σύμφωνη γνώμη του διαπιστευμένου οργανισμού για τον ποιοτικό έλεγχο παραγωγής. Ο διαπιστευμένος οργανισμός έχει το δικαίωμα να απαιτήσει ειδικές βεβαιώσεις επίβλεψης ή επιθεώρησης.</w:t>
      </w:r>
    </w:p>
    <w:p w14:paraId="3F062BA9" w14:textId="77777777" w:rsidR="008D7546" w:rsidRPr="00116E02" w:rsidRDefault="008D7546" w:rsidP="008D7546">
      <w:pPr>
        <w:ind w:left="360"/>
        <w:rPr>
          <w:lang w:val="el-GR"/>
        </w:rPr>
      </w:pPr>
    </w:p>
    <w:p w14:paraId="6AC5CAA8" w14:textId="77777777" w:rsidR="008D7546" w:rsidRDefault="008D7546" w:rsidP="008D7546">
      <w:pPr>
        <w:pStyle w:val="Heading2"/>
        <w:keepNext/>
        <w:keepLines/>
        <w:widowControl/>
        <w:numPr>
          <w:ilvl w:val="1"/>
          <w:numId w:val="109"/>
        </w:numPr>
        <w:autoSpaceDE/>
        <w:autoSpaceDN/>
        <w:ind w:left="567" w:hanging="567"/>
      </w:pPr>
      <w:bookmarkStart w:id="277" w:name="_Toc75197101"/>
      <w:r>
        <w:t>Προμήθεια</w:t>
      </w:r>
      <w:bookmarkEnd w:id="277"/>
    </w:p>
    <w:p w14:paraId="40FC8E2F" w14:textId="77777777" w:rsidR="008D7546" w:rsidRPr="00116E02" w:rsidRDefault="008D7546" w:rsidP="008D7546">
      <w:pPr>
        <w:ind w:right="565"/>
        <w:jc w:val="both"/>
        <w:rPr>
          <w:lang w:val="el-GR"/>
        </w:rPr>
      </w:pPr>
      <w:r w:rsidRPr="00116E02">
        <w:rPr>
          <w:lang w:val="el-GR"/>
        </w:rPr>
        <w:t xml:space="preserve">Κατά την προμήθεια των συναρμογών στηθαίων πρέπει να προσκομισθούν στην Διευθύνουσα Υπηρεσία ένα αντίγραφο της πιστοποίησης ή βεβαίωσης της συναρμογής στηθαίων (σύμφωνα με το Κεφ. 4), το φύλλο δεδομένων της συναρμογής στηθαίων σύμφωνα με το Παράρτημα Β ή Γ καθώς επίσης και το εγχειρίδιο οδηγιών εγκατάστασης, όπως επίσης και η βεβαίωση μιας ισχύουσας επιθεώρησης (σύμφωνα με την </w:t>
      </w:r>
      <w:r w:rsidRPr="00116E02">
        <w:rPr>
          <w:rFonts w:cstheme="minorHAnsi"/>
          <w:lang w:val="el-GR"/>
        </w:rPr>
        <w:t>§</w:t>
      </w:r>
      <w:r w:rsidRPr="00116E02">
        <w:rPr>
          <w:lang w:val="el-GR"/>
        </w:rPr>
        <w:t xml:space="preserve"> 4.4).</w:t>
      </w:r>
    </w:p>
    <w:p w14:paraId="33E7845B" w14:textId="77777777" w:rsidR="008D7546" w:rsidRPr="00116E02" w:rsidRDefault="008D7546" w:rsidP="008D7546">
      <w:pPr>
        <w:rPr>
          <w:lang w:val="el-GR"/>
        </w:rPr>
      </w:pPr>
    </w:p>
    <w:p w14:paraId="53CD6462" w14:textId="77777777" w:rsidR="008D7546" w:rsidRPr="00116E02" w:rsidRDefault="008D7546" w:rsidP="008D7546">
      <w:pPr>
        <w:rPr>
          <w:lang w:val="el-GR"/>
        </w:rPr>
      </w:pPr>
    </w:p>
    <w:p w14:paraId="0990EED4" w14:textId="77777777" w:rsidR="008D7546" w:rsidRPr="00116E02" w:rsidRDefault="008D7546" w:rsidP="008D7546">
      <w:pPr>
        <w:pStyle w:val="Heading1"/>
        <w:keepNext/>
        <w:keepLines/>
        <w:widowControl/>
        <w:numPr>
          <w:ilvl w:val="0"/>
          <w:numId w:val="80"/>
        </w:numPr>
        <w:pBdr>
          <w:bottom w:val="single" w:sz="4" w:space="1" w:color="auto"/>
        </w:pBdr>
        <w:autoSpaceDE/>
        <w:autoSpaceDN/>
        <w:spacing w:line="259" w:lineRule="auto"/>
        <w:ind w:left="567" w:right="565" w:hanging="567"/>
        <w:rPr>
          <w:lang w:val="el-GR"/>
        </w:rPr>
      </w:pPr>
      <w:bookmarkStart w:id="278" w:name="_Toc75197102"/>
      <w:r w:rsidRPr="00116E02">
        <w:rPr>
          <w:lang w:val="el-GR"/>
        </w:rPr>
        <w:t>Κατασκευαστικά Προσαρτήματα σε υφιστάμενα Παλαιά Στηθαία</w:t>
      </w:r>
      <w:bookmarkEnd w:id="278"/>
    </w:p>
    <w:p w14:paraId="1826EBB9" w14:textId="77777777" w:rsidR="008D7546" w:rsidRPr="00116E02" w:rsidRDefault="008D7546" w:rsidP="008D7546">
      <w:pPr>
        <w:pStyle w:val="ListParagraph"/>
        <w:widowControl/>
        <w:numPr>
          <w:ilvl w:val="0"/>
          <w:numId w:val="117"/>
        </w:numPr>
        <w:autoSpaceDE/>
        <w:autoSpaceDN/>
        <w:spacing w:after="160" w:line="259" w:lineRule="auto"/>
        <w:ind w:left="567" w:right="565" w:hanging="567"/>
        <w:jc w:val="both"/>
        <w:rPr>
          <w:lang w:val="el-GR"/>
        </w:rPr>
      </w:pPr>
      <w:r w:rsidRPr="00116E02">
        <w:rPr>
          <w:lang w:val="el-GR"/>
        </w:rPr>
        <w:t xml:space="preserve">Στην περίπτωση που πιστοποιημένα στηθαία ασφαλείας πρέπει να συνδεθούν με υφιστάμενα παλαιού τύπου στηθαία μη πιστοποιημένων με δοκιμές πρόσκρουσης σύμφωνα με το πρότυπο ΕΛΟΤ ΕΝ 1317 Μέρος 2 και των οποίων οι επιδόσεις δεν είναι γνωστές, τότε οι συνδέσεις αυτές δεν κατατάσσονται στις συναρμογές στηθαίων αλλά σε κατασκευαστικά προσαρτήματα. Τα κατασκευαστικά αυτά προσαρτήματα θα αντιμετωπίζονται ως τροποποιήσεις συναρμογών στηθαίων, που έχουν εφαρμογή σε ειδικές περιπτώσεις. Τα προσαρτήματα θα πρέπει να προσομοιάζουν με στηθαία συναρμογών, που έχουν υποβληθεί σε επιτυχείς δοκιμές πρόσκρουσης. Εφόσον τα δύο στηθαία ασφαλείας που πρέπει να συνδεθούν μεταξύ τους ικανοποιούν τις απαιτήσεις του εδαφίου 1) της </w:t>
      </w:r>
      <w:r w:rsidRPr="00116E02">
        <w:rPr>
          <w:rFonts w:cstheme="minorHAnsi"/>
          <w:lang w:val="el-GR"/>
        </w:rPr>
        <w:t>§</w:t>
      </w:r>
      <w:r w:rsidRPr="00116E02">
        <w:rPr>
          <w:lang w:val="el-GR"/>
        </w:rPr>
        <w:t xml:space="preserve"> 3.2.1 για τα στοιχεία συναρμογής χωρίς να συμπεριλαμβάνονται οι περιπτώσεις </w:t>
      </w:r>
      <w:r>
        <w:rPr>
          <w:lang w:val="de-DE"/>
        </w:rPr>
        <w:t>i</w:t>
      </w:r>
      <w:r w:rsidRPr="00116E02">
        <w:rPr>
          <w:lang w:val="el-GR"/>
        </w:rPr>
        <w:t xml:space="preserve">., </w:t>
      </w:r>
      <w:r>
        <w:rPr>
          <w:lang w:val="de-DE"/>
        </w:rPr>
        <w:t>iii</w:t>
      </w:r>
      <w:r w:rsidRPr="00116E02">
        <w:rPr>
          <w:lang w:val="el-GR"/>
        </w:rPr>
        <w:t xml:space="preserve"> και </w:t>
      </w:r>
      <w:r>
        <w:rPr>
          <w:lang w:val="de-DE"/>
        </w:rPr>
        <w:t>iv</w:t>
      </w:r>
      <w:r w:rsidRPr="00116E02">
        <w:rPr>
          <w:lang w:val="el-GR"/>
        </w:rPr>
        <w:t>, τότε μπορεί να χρησιμοποιηθεί και ένα στοιχείο συναρμογής ως κατασκευαστικό προσάρτημα. Στις περιπτώσεις αυτές η θεώρηση της σύνδεσης των εκατέρωθεν στηθαίων ασφαλείας ως ένα στηθαίο συναρμογής με επιτυχείς δοκιμές προσκρούσεων δεν είναι απαραίτητη.</w:t>
      </w:r>
    </w:p>
    <w:p w14:paraId="282DCE3B" w14:textId="77777777" w:rsidR="008D7546" w:rsidRPr="00116E02" w:rsidRDefault="008D7546" w:rsidP="008D7546">
      <w:pPr>
        <w:pStyle w:val="ListParagraph"/>
        <w:widowControl/>
        <w:numPr>
          <w:ilvl w:val="0"/>
          <w:numId w:val="117"/>
        </w:numPr>
        <w:autoSpaceDE/>
        <w:autoSpaceDN/>
        <w:spacing w:after="160" w:line="259" w:lineRule="auto"/>
        <w:ind w:left="567" w:right="565" w:hanging="567"/>
        <w:jc w:val="both"/>
        <w:rPr>
          <w:lang w:val="el-GR"/>
        </w:rPr>
      </w:pPr>
      <w:r w:rsidRPr="00116E02">
        <w:rPr>
          <w:lang w:val="el-GR"/>
        </w:rPr>
        <w:t xml:space="preserve">Το κατασκευαστικό προσάρτημα πρέπει να είναι μελετημένο και διαμορφωμένο κατά το πρότυπο μιας συναρμογής στηθαίων. Εφόσον αυτό δεν είναι εφικτό, πρέπει η διαμόρφωση του </w:t>
      </w:r>
      <w:r w:rsidRPr="00116E02">
        <w:rPr>
          <w:lang w:val="el-GR"/>
        </w:rPr>
        <w:lastRenderedPageBreak/>
        <w:t>κατασκευαστικού προσαρτήματος να προσομοιάζει όσο το δυνατό περισσότερο με μία συναρμογή στηθαίου που μπορεί να υποστεί δοκιμή πρόσκρουσης.</w:t>
      </w:r>
    </w:p>
    <w:p w14:paraId="004D85DA" w14:textId="77777777" w:rsidR="008D7546" w:rsidRPr="00116E02" w:rsidRDefault="008D7546" w:rsidP="008D7546">
      <w:pPr>
        <w:pStyle w:val="ListParagraph"/>
        <w:widowControl/>
        <w:numPr>
          <w:ilvl w:val="0"/>
          <w:numId w:val="117"/>
        </w:numPr>
        <w:autoSpaceDE/>
        <w:autoSpaceDN/>
        <w:spacing w:after="160" w:line="259" w:lineRule="auto"/>
        <w:ind w:left="567" w:right="565" w:hanging="567"/>
        <w:jc w:val="both"/>
        <w:rPr>
          <w:lang w:val="el-GR"/>
        </w:rPr>
      </w:pPr>
      <w:r w:rsidRPr="00116E02">
        <w:rPr>
          <w:lang w:val="el-GR"/>
        </w:rPr>
        <w:t>Ένα κατασκευαστικό προσάρτημα δεν πρέπει να διαθέτει αιχμηρά μέρη ή προεξοχές οι οποίες να αποτελούν κίνδυνο για οχήματα που προσκρούουν σε αυτό. Τα κατασκευαστικά προσαρτήματα και τα ακολουθούντα στηθαία ασφαλείας (παλαιού τύπου) πρέπει να συνδέονται μεταξύ τους με λειτουργικά ορθό τρόπο ούτως  ώστε τα ουσιώδη χαρακτηριστικά  τους (μεταξύ των άλλων λειτουργία σφικτήρων, παθητική ασφάλεια της συναρμογής στηθαίων, μεταβίβαση δυνάμεων) να μην επηρεάζονται αρνητικά. Γενικά πρέπει να επιδιώκονται τεχνικές λύσεις, οι οποίες να στηρίζονται στις αρχές των παρουσών Οδηγιών και οι οποίες παρέχουν το καλύτερο επίπεδο ασφαλείας των χρηστών της οδού για τις υφιστάμενες τοπικές συνθήκες. Όλα τα διαμήκη στοιχεία πρέπει να συνδέονται μεταξύ τους κατά τρόπο ώστε τουλάχιστον οι αναπτυσσόμενες διαμήκεις δυνάμεις να μπορούν να αναλαμβάνονται σε όλες τις περιπτώσεις από το πιο αδύναμο από τα δύο συνδεόμενα στηθαία ασφαλείας.</w:t>
      </w:r>
    </w:p>
    <w:p w14:paraId="3914BC8F" w14:textId="77777777" w:rsidR="008D7546" w:rsidRPr="00116E02" w:rsidRDefault="008D7546" w:rsidP="008D7546">
      <w:pPr>
        <w:pStyle w:val="ListParagraph"/>
        <w:widowControl/>
        <w:numPr>
          <w:ilvl w:val="0"/>
          <w:numId w:val="117"/>
        </w:numPr>
        <w:autoSpaceDE/>
        <w:autoSpaceDN/>
        <w:spacing w:after="160" w:line="259" w:lineRule="auto"/>
        <w:ind w:left="567" w:right="565" w:hanging="567"/>
        <w:jc w:val="both"/>
        <w:rPr>
          <w:lang w:val="el-GR"/>
        </w:rPr>
      </w:pPr>
      <w:r w:rsidRPr="00116E02">
        <w:rPr>
          <w:lang w:val="el-GR"/>
        </w:rPr>
        <w:t>Η πιστοποίηση ή βεβαίωση της λειτουργικά ορθής σύνδεσης των στηθαίων ασφαλείας, όσον αφορά στην μεταβίβαση των δυνάμεων, λαμβάνει χώρα με βάση αναλυτικούς υπολογισμούς, όπως αναφέρεται στο Παράρτημα Α, κατ’ αναλογία με την σχετική πιστοποίηση ή βεβαίωση που θα πρέπει να προσκομίζεται για τα στοιχεία συναρμογής.</w:t>
      </w:r>
    </w:p>
    <w:p w14:paraId="6B9294E9" w14:textId="77777777" w:rsidR="008D7546" w:rsidRPr="00116E02" w:rsidRDefault="008D7546" w:rsidP="008D7546">
      <w:pPr>
        <w:rPr>
          <w:lang w:val="el-GR"/>
        </w:rPr>
      </w:pPr>
    </w:p>
    <w:p w14:paraId="7167AA80" w14:textId="77777777" w:rsidR="008D7546" w:rsidRPr="00116E02" w:rsidRDefault="008D7546" w:rsidP="008D7546">
      <w:pPr>
        <w:rPr>
          <w:lang w:val="el-GR"/>
        </w:rPr>
      </w:pPr>
      <w:r w:rsidRPr="00116E02">
        <w:rPr>
          <w:lang w:val="el-GR"/>
        </w:rPr>
        <w:br w:type="page"/>
      </w:r>
    </w:p>
    <w:p w14:paraId="3104D415" w14:textId="77777777" w:rsidR="008D7546" w:rsidRPr="00116E02" w:rsidRDefault="008D7546" w:rsidP="008D7546">
      <w:pPr>
        <w:pStyle w:val="Heading1"/>
        <w:pBdr>
          <w:bottom w:val="single" w:sz="4" w:space="1" w:color="auto"/>
        </w:pBdr>
        <w:ind w:left="2070" w:hanging="1503"/>
        <w:jc w:val="right"/>
        <w:rPr>
          <w:lang w:val="el-GR"/>
        </w:rPr>
      </w:pPr>
      <w:bookmarkStart w:id="279" w:name="_Toc75197103"/>
      <w:r w:rsidRPr="00116E02">
        <w:rPr>
          <w:lang w:val="el-GR"/>
        </w:rPr>
        <w:lastRenderedPageBreak/>
        <w:t>ΠΑΡΑΡΤΗΜΑ Α</w:t>
      </w:r>
      <w:bookmarkEnd w:id="279"/>
    </w:p>
    <w:p w14:paraId="2148EC8B" w14:textId="77777777" w:rsidR="008D7546" w:rsidRPr="0089777E" w:rsidRDefault="008D7546" w:rsidP="008D7546">
      <w:pPr>
        <w:pStyle w:val="BodyText"/>
        <w:spacing w:before="120" w:after="240"/>
        <w:jc w:val="right"/>
        <w:rPr>
          <w:rFonts w:cs="Arial"/>
          <w:bCs/>
          <w:sz w:val="24"/>
          <w:szCs w:val="24"/>
          <w:lang w:val="el-GR"/>
        </w:rPr>
      </w:pPr>
      <w:r w:rsidRPr="0089777E">
        <w:rPr>
          <w:rFonts w:ascii="Arial" w:hAnsi="Arial" w:cs="Arial"/>
          <w:b/>
          <w:bCs/>
          <w:sz w:val="24"/>
          <w:szCs w:val="24"/>
          <w:lang w:val="el-GR"/>
        </w:rPr>
        <w:t>Προϋποθέσεις Χορήγησης Πιστοποιητικού/Βεβαίωσης Αναλυτικών Υπολογισμών</w:t>
      </w:r>
    </w:p>
    <w:p w14:paraId="05A74BD8" w14:textId="77777777" w:rsidR="008D7546" w:rsidRPr="00116E02" w:rsidRDefault="008D7546" w:rsidP="008D7546">
      <w:pPr>
        <w:pStyle w:val="ListParagraph"/>
        <w:widowControl/>
        <w:numPr>
          <w:ilvl w:val="0"/>
          <w:numId w:val="118"/>
        </w:numPr>
        <w:autoSpaceDE/>
        <w:autoSpaceDN/>
        <w:spacing w:after="160" w:line="259" w:lineRule="auto"/>
        <w:ind w:left="1134" w:hanging="567"/>
        <w:jc w:val="both"/>
        <w:rPr>
          <w:lang w:val="el-GR"/>
        </w:rPr>
      </w:pPr>
      <w:r w:rsidRPr="00116E02">
        <w:rPr>
          <w:lang w:val="el-GR"/>
        </w:rPr>
        <w:t>Για διαμήκη στοιχεία, τα οποία αποσκοπούν στην σύνδεση  διαμηκών στοιχείων μεταξύ δύο στηθαίων ασφαλείας που διαθέτουν πιστοποιητικά συμμόρφωσης μετά από επιτυχείς δοκιμές πρόσκρουσης, δεν απαιτείται κάποιο πιστοποιητικό ή βεβαίωση μεταβίβασης των διαμηκών δυνάμεων, όταν ικανοποιούνται  όλοι οι παρακάτω όροι στο σύνολο του μήκους του στοιχείου συναρμογής:</w:t>
      </w:r>
    </w:p>
    <w:p w14:paraId="7E154B8C" w14:textId="77777777" w:rsidR="008D7546" w:rsidRPr="00116E02" w:rsidRDefault="008D7546" w:rsidP="008D7546">
      <w:pPr>
        <w:pStyle w:val="ListParagraph"/>
        <w:widowControl/>
        <w:numPr>
          <w:ilvl w:val="1"/>
          <w:numId w:val="118"/>
        </w:numPr>
        <w:autoSpaceDE/>
        <w:autoSpaceDN/>
        <w:spacing w:after="160" w:line="259" w:lineRule="auto"/>
        <w:ind w:left="1701" w:hanging="283"/>
        <w:contextualSpacing/>
        <w:jc w:val="both"/>
        <w:rPr>
          <w:lang w:val="el-GR"/>
        </w:rPr>
      </w:pPr>
      <w:r w:rsidRPr="00116E02">
        <w:rPr>
          <w:lang w:val="el-GR"/>
        </w:rPr>
        <w:t>τουλάχιστον ίδια επιφάνεια διατομής, όπως σε αμφότερα τα συνδεόμενα διαμήκη στοιχεία των στηθαίων ασφαλείας με επιτυχείς δοκιμές πρόσκρουσης,</w:t>
      </w:r>
    </w:p>
    <w:p w14:paraId="12002EE7" w14:textId="77777777" w:rsidR="008D7546" w:rsidRPr="00116E02" w:rsidRDefault="008D7546" w:rsidP="008D7546">
      <w:pPr>
        <w:pStyle w:val="ListParagraph"/>
        <w:widowControl/>
        <w:numPr>
          <w:ilvl w:val="1"/>
          <w:numId w:val="118"/>
        </w:numPr>
        <w:autoSpaceDE/>
        <w:autoSpaceDN/>
        <w:spacing w:after="160" w:line="259" w:lineRule="auto"/>
        <w:ind w:left="1701" w:hanging="283"/>
        <w:contextualSpacing/>
        <w:jc w:val="both"/>
        <w:rPr>
          <w:lang w:val="el-GR"/>
        </w:rPr>
      </w:pPr>
      <w:r w:rsidRPr="00116E02">
        <w:rPr>
          <w:lang w:val="el-GR"/>
        </w:rPr>
        <w:t>ίδιοι τύποι χάλυβα σύμφωνα με ισχύοντα πρότυπα ή ελάχιστη απαιτούμενη ποιότητα σκυροδέματος με τήρηση των ανοχών χημικής σύνθεσης και ίδιες τεχνολογικά μηχανικές ιδιότητες, όσον αφορά στην συμμόρφωση τους με πρότυπα υλικών, που έχουν εφαρμογή και για τα δύο διαμήκη στοιχεία των συνδεόμενων μεταξύ τους στηθαίων ασφαλείας με επιτυχείς δοκιμές πρόσκρουσης,</w:t>
      </w:r>
    </w:p>
    <w:p w14:paraId="2C13FCE8" w14:textId="77777777" w:rsidR="008D7546" w:rsidRPr="00116E02" w:rsidRDefault="008D7546" w:rsidP="008D7546">
      <w:pPr>
        <w:pStyle w:val="ListParagraph"/>
        <w:widowControl/>
        <w:numPr>
          <w:ilvl w:val="1"/>
          <w:numId w:val="118"/>
        </w:numPr>
        <w:autoSpaceDE/>
        <w:autoSpaceDN/>
        <w:spacing w:after="160" w:line="259" w:lineRule="auto"/>
        <w:ind w:left="1701" w:hanging="283"/>
        <w:contextualSpacing/>
        <w:jc w:val="both"/>
        <w:rPr>
          <w:lang w:val="el-GR"/>
        </w:rPr>
      </w:pPr>
      <w:r w:rsidRPr="00116E02">
        <w:rPr>
          <w:lang w:val="el-GR"/>
        </w:rPr>
        <w:t>Διαμόρφωση των συνδέσεων, όπως και στα δύο συνδεόμενα διαμήκη στοιχεία αμφότερων των στηθαίων ασφαλείας με επιτυχείς δοκιμές πρόσκρουσης.</w:t>
      </w:r>
    </w:p>
    <w:p w14:paraId="15DA1179" w14:textId="77777777" w:rsidR="008D7546" w:rsidRPr="00116E02" w:rsidRDefault="008D7546" w:rsidP="008D7546">
      <w:pPr>
        <w:ind w:left="1134"/>
        <w:jc w:val="both"/>
        <w:rPr>
          <w:lang w:val="el-GR"/>
        </w:rPr>
      </w:pPr>
      <w:r w:rsidRPr="00116E02">
        <w:rPr>
          <w:lang w:val="el-GR"/>
        </w:rPr>
        <w:t xml:space="preserve">Στην περίπτωση αυτή οφείλει ο κατασκευαστής να συντάξει και ενδεχομένως αιτιολογήσει τους όρους </w:t>
      </w:r>
      <w:r>
        <w:t>i</w:t>
      </w:r>
      <w:r w:rsidRPr="00116E02">
        <w:rPr>
          <w:lang w:val="el-GR"/>
        </w:rPr>
        <w:t xml:space="preserve"> έως </w:t>
      </w:r>
      <w:r>
        <w:t>iii</w:t>
      </w:r>
      <w:r w:rsidRPr="00116E02">
        <w:rPr>
          <w:lang w:val="el-GR"/>
        </w:rPr>
        <w:t xml:space="preserve"> και να υποβάλλει στον διαπιστευμένο οργανισμό τα σχετικά δικαιολογητικά.</w:t>
      </w:r>
    </w:p>
    <w:p w14:paraId="69DD037B" w14:textId="77777777" w:rsidR="008D7546" w:rsidRPr="00116E02" w:rsidRDefault="008D7546" w:rsidP="008D7546">
      <w:pPr>
        <w:pStyle w:val="ListParagraph"/>
        <w:widowControl/>
        <w:numPr>
          <w:ilvl w:val="0"/>
          <w:numId w:val="118"/>
        </w:numPr>
        <w:autoSpaceDE/>
        <w:autoSpaceDN/>
        <w:spacing w:after="160" w:line="259" w:lineRule="auto"/>
        <w:ind w:left="1134" w:hanging="567"/>
        <w:jc w:val="both"/>
        <w:rPr>
          <w:lang w:val="el-GR"/>
        </w:rPr>
      </w:pPr>
      <w:r w:rsidRPr="00116E02">
        <w:rPr>
          <w:lang w:val="el-GR"/>
        </w:rPr>
        <w:t>Για κάθε διάμηκες στοιχείο του στοιχείου συναρμογής πρέπει να προσδιορισθεί η μέγιστη διαμήκης δύναμη, η οποία μπορεί να μεταβιβασθεί μεταξύ των συνδεόμενων διαμηκών στοιχείων και μεμονωμένα για κάθε μία από τις δύο πλευρές. Κατά τον προσδιορισμό των μέγιστων διαμηκών δυνάμεων πρέπει να ληφθούν επιπλέον υπόψη και οι συνδέσεις στους αρμούς των στοιχείων.</w:t>
      </w:r>
    </w:p>
    <w:p w14:paraId="5EDB6C2F" w14:textId="77777777" w:rsidR="008D7546" w:rsidRPr="00116E02" w:rsidRDefault="008D7546" w:rsidP="008D7546">
      <w:pPr>
        <w:pStyle w:val="ListParagraph"/>
        <w:widowControl/>
        <w:numPr>
          <w:ilvl w:val="0"/>
          <w:numId w:val="118"/>
        </w:numPr>
        <w:autoSpaceDE/>
        <w:autoSpaceDN/>
        <w:spacing w:after="160" w:line="259" w:lineRule="auto"/>
        <w:ind w:left="1134" w:hanging="567"/>
        <w:jc w:val="both"/>
        <w:rPr>
          <w:lang w:val="el-GR"/>
        </w:rPr>
      </w:pPr>
      <w:r w:rsidRPr="00116E02">
        <w:rPr>
          <w:lang w:val="el-GR"/>
        </w:rPr>
        <w:t>Οι υπολογισμοί γίνονται με βάση τα πρότυπα ΕΛΟΤ ΕΝ 1992 και ΕΛΟΤ ΕΝ 1993. Οι υπολογισμοί λαμβάνουν χώρα με χαρακτηριστικές τιμές, δηλαδή χωρίς να λαμβάνονται υπόψη επιμέρους συντελεστές ασφαλείας.</w:t>
      </w:r>
    </w:p>
    <w:p w14:paraId="22D2337F" w14:textId="77777777" w:rsidR="008D7546" w:rsidRPr="00116E02" w:rsidRDefault="008D7546" w:rsidP="008D7546">
      <w:pPr>
        <w:pStyle w:val="ListParagraph"/>
        <w:widowControl/>
        <w:numPr>
          <w:ilvl w:val="0"/>
          <w:numId w:val="118"/>
        </w:numPr>
        <w:autoSpaceDE/>
        <w:autoSpaceDN/>
        <w:spacing w:after="160" w:line="259" w:lineRule="auto"/>
        <w:ind w:left="1134" w:hanging="567"/>
        <w:jc w:val="both"/>
        <w:rPr>
          <w:lang w:val="el-GR"/>
        </w:rPr>
      </w:pPr>
      <w:r w:rsidRPr="00116E02">
        <w:rPr>
          <w:lang w:val="el-GR"/>
        </w:rPr>
        <w:t>Καθοριστικό μέγεθος είναι η μικρότερη τιμή μεταξύ των δύο διαμηκών δυνάμεων.</w:t>
      </w:r>
    </w:p>
    <w:p w14:paraId="750E629B" w14:textId="77777777" w:rsidR="008D7546" w:rsidRPr="00116E02" w:rsidRDefault="008D7546" w:rsidP="008D7546">
      <w:pPr>
        <w:pStyle w:val="ListParagraph"/>
        <w:widowControl/>
        <w:numPr>
          <w:ilvl w:val="0"/>
          <w:numId w:val="118"/>
        </w:numPr>
        <w:autoSpaceDE/>
        <w:autoSpaceDN/>
        <w:spacing w:after="160" w:line="259" w:lineRule="auto"/>
        <w:ind w:left="1134" w:hanging="567"/>
        <w:jc w:val="both"/>
        <w:rPr>
          <w:lang w:val="el-GR"/>
        </w:rPr>
      </w:pPr>
      <w:r w:rsidRPr="00116E02">
        <w:rPr>
          <w:lang w:val="el-GR"/>
        </w:rPr>
        <w:t>Η καθοριστική διαμήκης δύναμη θα πρέπει να μπορεί να μεταβιβασθεί από το συνδεόμενο διάμηκες στοιχείο και από όλους τους συνδέσμους προς τα συνδεόμενα διαμήκη στοιχεία των στηθαίων ασφαλείας και του στοιχείου συναρμογής.</w:t>
      </w:r>
    </w:p>
    <w:p w14:paraId="43E9BB7C" w14:textId="77777777" w:rsidR="008D7546" w:rsidRPr="00116E02" w:rsidRDefault="008D7546" w:rsidP="008D7546">
      <w:pPr>
        <w:rPr>
          <w:lang w:val="el-GR"/>
        </w:rPr>
      </w:pPr>
    </w:p>
    <w:p w14:paraId="78CA6287" w14:textId="77777777" w:rsidR="008D7546" w:rsidRPr="00116E02" w:rsidRDefault="008D7546" w:rsidP="008D7546">
      <w:pPr>
        <w:rPr>
          <w:lang w:val="el-GR"/>
        </w:rPr>
      </w:pPr>
    </w:p>
    <w:p w14:paraId="0732D71F" w14:textId="77777777" w:rsidR="008D7546" w:rsidRPr="00116E02" w:rsidRDefault="008D7546" w:rsidP="008D7546">
      <w:pPr>
        <w:rPr>
          <w:lang w:val="el-GR"/>
        </w:rPr>
      </w:pPr>
      <w:r w:rsidRPr="00116E02">
        <w:rPr>
          <w:lang w:val="el-GR"/>
        </w:rPr>
        <w:br w:type="page"/>
      </w:r>
    </w:p>
    <w:p w14:paraId="44738053" w14:textId="77777777" w:rsidR="008D7546" w:rsidRPr="00116E02" w:rsidRDefault="008D7546" w:rsidP="008D7546">
      <w:pPr>
        <w:pStyle w:val="Heading1"/>
        <w:pBdr>
          <w:bottom w:val="single" w:sz="4" w:space="1" w:color="auto"/>
        </w:pBdr>
        <w:ind w:right="565"/>
        <w:jc w:val="right"/>
        <w:rPr>
          <w:lang w:val="el-GR"/>
        </w:rPr>
      </w:pPr>
      <w:bookmarkStart w:id="280" w:name="_Toc75197104"/>
      <w:r w:rsidRPr="00116E02">
        <w:rPr>
          <w:lang w:val="el-GR"/>
        </w:rPr>
        <w:lastRenderedPageBreak/>
        <w:t>ΠΑΡΑΡΤΗΜΑ Β</w:t>
      </w:r>
      <w:bookmarkEnd w:id="280"/>
    </w:p>
    <w:p w14:paraId="1E0ED59C" w14:textId="77777777" w:rsidR="008D7546" w:rsidRPr="0089777E" w:rsidRDefault="008D7546" w:rsidP="008D7546">
      <w:pPr>
        <w:pStyle w:val="BodyText"/>
        <w:spacing w:before="120" w:after="240"/>
        <w:ind w:right="565"/>
        <w:jc w:val="right"/>
        <w:rPr>
          <w:rFonts w:cs="Arial"/>
          <w:bCs/>
          <w:sz w:val="24"/>
          <w:szCs w:val="24"/>
          <w:lang w:val="el-GR"/>
        </w:rPr>
      </w:pPr>
      <w:r w:rsidRPr="0089777E">
        <w:rPr>
          <w:rFonts w:ascii="Arial" w:hAnsi="Arial" w:cs="Arial"/>
          <w:b/>
          <w:bCs/>
          <w:sz w:val="24"/>
          <w:szCs w:val="24"/>
          <w:lang w:val="el-GR"/>
        </w:rPr>
        <w:t>Υπόδειγμα Φύλλου Δεδομένων Συναρμογής Στηθαίων</w:t>
      </w:r>
    </w:p>
    <w:tbl>
      <w:tblPr>
        <w:tblW w:w="0" w:type="auto"/>
        <w:jc w:val="center"/>
        <w:tblLook w:val="04A0" w:firstRow="1" w:lastRow="0" w:firstColumn="1" w:lastColumn="0" w:noHBand="0" w:noVBand="1"/>
      </w:tblPr>
      <w:tblGrid>
        <w:gridCol w:w="1176"/>
        <w:gridCol w:w="3049"/>
        <w:gridCol w:w="804"/>
        <w:gridCol w:w="947"/>
        <w:gridCol w:w="2320"/>
      </w:tblGrid>
      <w:tr w:rsidR="008D7546" w:rsidRPr="000625B6" w14:paraId="2FCECF43" w14:textId="77777777" w:rsidTr="008D7546">
        <w:trPr>
          <w:trHeight w:val="156"/>
          <w:jc w:val="center"/>
        </w:trPr>
        <w:tc>
          <w:tcPr>
            <w:tcW w:w="1176" w:type="dxa"/>
            <w:vMerge w:val="restart"/>
            <w:vAlign w:val="center"/>
          </w:tcPr>
          <w:p w14:paraId="3A2572E7" w14:textId="77777777" w:rsidR="008D7546" w:rsidRPr="000625B6" w:rsidRDefault="008D7546" w:rsidP="008D7546">
            <w:pPr>
              <w:jc w:val="center"/>
              <w:rPr>
                <w:sz w:val="20"/>
                <w:szCs w:val="20"/>
              </w:rPr>
            </w:pPr>
            <w:r w:rsidRPr="000625B6">
              <w:rPr>
                <w:sz w:val="20"/>
                <w:szCs w:val="20"/>
              </w:rPr>
              <w:t>Ο ΠΕΣΣ 2019</w:t>
            </w:r>
          </w:p>
        </w:tc>
        <w:tc>
          <w:tcPr>
            <w:tcW w:w="4800" w:type="dxa"/>
            <w:gridSpan w:val="3"/>
            <w:vMerge w:val="restart"/>
            <w:vAlign w:val="center"/>
          </w:tcPr>
          <w:p w14:paraId="49B5C85B" w14:textId="77777777" w:rsidR="008D7546" w:rsidRPr="000625B6" w:rsidRDefault="008D7546" w:rsidP="008D7546">
            <w:pPr>
              <w:jc w:val="center"/>
              <w:rPr>
                <w:b/>
                <w:bCs/>
                <w:sz w:val="20"/>
                <w:szCs w:val="20"/>
              </w:rPr>
            </w:pPr>
            <w:r w:rsidRPr="000625B6">
              <w:rPr>
                <w:b/>
                <w:bCs/>
                <w:sz w:val="20"/>
                <w:szCs w:val="20"/>
              </w:rPr>
              <w:t>Όνομα Συναρμογής Στηθαίων</w:t>
            </w:r>
          </w:p>
        </w:tc>
        <w:tc>
          <w:tcPr>
            <w:tcW w:w="2320" w:type="dxa"/>
          </w:tcPr>
          <w:p w14:paraId="5DD42CFD" w14:textId="77777777" w:rsidR="008D7546" w:rsidRPr="000625B6" w:rsidRDefault="008D7546" w:rsidP="008D7546">
            <w:pPr>
              <w:rPr>
                <w:sz w:val="20"/>
                <w:szCs w:val="20"/>
              </w:rPr>
            </w:pPr>
            <w:r w:rsidRPr="000625B6">
              <w:rPr>
                <w:sz w:val="20"/>
                <w:szCs w:val="20"/>
              </w:rPr>
              <w:t>Σελίδα Χ από Υ</w:t>
            </w:r>
          </w:p>
        </w:tc>
      </w:tr>
      <w:tr w:rsidR="008D7546" w:rsidRPr="000625B6" w14:paraId="0B533FE9" w14:textId="77777777" w:rsidTr="008D7546">
        <w:trPr>
          <w:trHeight w:val="108"/>
          <w:jc w:val="center"/>
        </w:trPr>
        <w:tc>
          <w:tcPr>
            <w:tcW w:w="1176" w:type="dxa"/>
            <w:vMerge/>
          </w:tcPr>
          <w:p w14:paraId="2BF1FFA7" w14:textId="77777777" w:rsidR="008D7546" w:rsidRPr="000625B6" w:rsidRDefault="008D7546" w:rsidP="008D7546">
            <w:pPr>
              <w:rPr>
                <w:sz w:val="20"/>
                <w:szCs w:val="20"/>
              </w:rPr>
            </w:pPr>
          </w:p>
        </w:tc>
        <w:tc>
          <w:tcPr>
            <w:tcW w:w="4800" w:type="dxa"/>
            <w:gridSpan w:val="3"/>
            <w:vMerge/>
          </w:tcPr>
          <w:p w14:paraId="7DE979FD" w14:textId="77777777" w:rsidR="008D7546" w:rsidRPr="000625B6" w:rsidRDefault="008D7546" w:rsidP="008D7546">
            <w:pPr>
              <w:rPr>
                <w:sz w:val="20"/>
                <w:szCs w:val="20"/>
              </w:rPr>
            </w:pPr>
          </w:p>
        </w:tc>
        <w:tc>
          <w:tcPr>
            <w:tcW w:w="2320" w:type="dxa"/>
          </w:tcPr>
          <w:p w14:paraId="00F9D454" w14:textId="77777777" w:rsidR="008D7546" w:rsidRPr="000625B6" w:rsidRDefault="008D7546" w:rsidP="008D7546">
            <w:pPr>
              <w:rPr>
                <w:sz w:val="20"/>
                <w:szCs w:val="20"/>
              </w:rPr>
            </w:pPr>
            <w:r w:rsidRPr="000625B6">
              <w:rPr>
                <w:sz w:val="20"/>
                <w:szCs w:val="20"/>
              </w:rPr>
              <w:t>Έκδοση: Χρονολογία</w:t>
            </w:r>
          </w:p>
        </w:tc>
      </w:tr>
      <w:tr w:rsidR="008D7546" w:rsidRPr="000625B6" w14:paraId="33179FEE" w14:textId="77777777" w:rsidTr="008D7546">
        <w:trPr>
          <w:jc w:val="center"/>
        </w:trPr>
        <w:tc>
          <w:tcPr>
            <w:tcW w:w="8296" w:type="dxa"/>
            <w:gridSpan w:val="5"/>
            <w:vAlign w:val="center"/>
          </w:tcPr>
          <w:p w14:paraId="13C77343" w14:textId="77777777" w:rsidR="008D7546" w:rsidRPr="000625B6" w:rsidRDefault="008D7546" w:rsidP="008D7546">
            <w:pPr>
              <w:jc w:val="center"/>
              <w:rPr>
                <w:sz w:val="20"/>
                <w:szCs w:val="20"/>
              </w:rPr>
            </w:pPr>
            <w:r w:rsidRPr="000625B6">
              <w:rPr>
                <w:sz w:val="20"/>
                <w:szCs w:val="20"/>
              </w:rPr>
              <w:t>ΦΩΤΟΓΡΑΦΙΑ ΤΗΣ ΣΥΝΑΡΜΟΓΗΣ ΣΤΗΘΑΙΩΝ</w:t>
            </w:r>
          </w:p>
          <w:p w14:paraId="659D975C" w14:textId="77777777" w:rsidR="008D7546" w:rsidRPr="000625B6" w:rsidRDefault="008D7546" w:rsidP="008D7546">
            <w:pPr>
              <w:jc w:val="center"/>
              <w:rPr>
                <w:sz w:val="20"/>
                <w:szCs w:val="20"/>
              </w:rPr>
            </w:pPr>
          </w:p>
          <w:p w14:paraId="69C48796" w14:textId="77777777" w:rsidR="008D7546" w:rsidRPr="000625B6" w:rsidRDefault="008D7546" w:rsidP="008D7546">
            <w:pPr>
              <w:jc w:val="center"/>
              <w:rPr>
                <w:sz w:val="20"/>
                <w:szCs w:val="20"/>
              </w:rPr>
            </w:pPr>
          </w:p>
          <w:p w14:paraId="339281E0" w14:textId="77777777" w:rsidR="008D7546" w:rsidRPr="000625B6" w:rsidRDefault="008D7546" w:rsidP="008D7546">
            <w:pPr>
              <w:jc w:val="center"/>
              <w:rPr>
                <w:sz w:val="20"/>
                <w:szCs w:val="20"/>
              </w:rPr>
            </w:pPr>
          </w:p>
          <w:p w14:paraId="168D35EF" w14:textId="77777777" w:rsidR="008D7546" w:rsidRPr="000625B6" w:rsidRDefault="008D7546" w:rsidP="008D7546">
            <w:pPr>
              <w:jc w:val="center"/>
              <w:rPr>
                <w:sz w:val="20"/>
                <w:szCs w:val="20"/>
              </w:rPr>
            </w:pPr>
          </w:p>
          <w:p w14:paraId="425AD735" w14:textId="77777777" w:rsidR="008D7546" w:rsidRPr="000625B6" w:rsidRDefault="008D7546" w:rsidP="008D7546">
            <w:pPr>
              <w:jc w:val="center"/>
              <w:rPr>
                <w:sz w:val="20"/>
                <w:szCs w:val="20"/>
              </w:rPr>
            </w:pPr>
          </w:p>
          <w:p w14:paraId="31FEEDBD" w14:textId="77777777" w:rsidR="008D7546" w:rsidRPr="000625B6" w:rsidRDefault="008D7546" w:rsidP="008D7546">
            <w:pPr>
              <w:jc w:val="center"/>
              <w:rPr>
                <w:sz w:val="20"/>
                <w:szCs w:val="20"/>
              </w:rPr>
            </w:pPr>
          </w:p>
          <w:p w14:paraId="1BF32B34" w14:textId="77777777" w:rsidR="008D7546" w:rsidRPr="000625B6" w:rsidRDefault="008D7546" w:rsidP="008D7546">
            <w:pPr>
              <w:jc w:val="center"/>
              <w:rPr>
                <w:sz w:val="20"/>
                <w:szCs w:val="20"/>
              </w:rPr>
            </w:pPr>
          </w:p>
          <w:p w14:paraId="5ACD1E90" w14:textId="77777777" w:rsidR="008D7546" w:rsidRPr="000625B6" w:rsidRDefault="008D7546" w:rsidP="008D7546">
            <w:pPr>
              <w:jc w:val="center"/>
              <w:rPr>
                <w:sz w:val="20"/>
                <w:szCs w:val="20"/>
              </w:rPr>
            </w:pPr>
          </w:p>
          <w:p w14:paraId="0A1A6EC1" w14:textId="77777777" w:rsidR="008D7546" w:rsidRPr="000625B6" w:rsidRDefault="008D7546" w:rsidP="008D7546">
            <w:pPr>
              <w:jc w:val="center"/>
              <w:rPr>
                <w:sz w:val="20"/>
                <w:szCs w:val="20"/>
              </w:rPr>
            </w:pPr>
          </w:p>
        </w:tc>
      </w:tr>
      <w:tr w:rsidR="008D7546" w:rsidRPr="000625B6" w14:paraId="42FC432E" w14:textId="77777777" w:rsidTr="008D7546">
        <w:trPr>
          <w:jc w:val="center"/>
        </w:trPr>
        <w:tc>
          <w:tcPr>
            <w:tcW w:w="8296" w:type="dxa"/>
            <w:gridSpan w:val="5"/>
          </w:tcPr>
          <w:p w14:paraId="2C5F41AF" w14:textId="77777777" w:rsidR="008D7546" w:rsidRPr="000625B6" w:rsidRDefault="008D7546" w:rsidP="008D7546">
            <w:pPr>
              <w:rPr>
                <w:sz w:val="20"/>
                <w:szCs w:val="20"/>
              </w:rPr>
            </w:pPr>
            <w:r w:rsidRPr="000625B6">
              <w:rPr>
                <w:sz w:val="20"/>
                <w:szCs w:val="20"/>
              </w:rPr>
              <w:t>Περιγραφή της Συναρμογής Στηθαίων</w:t>
            </w:r>
          </w:p>
          <w:p w14:paraId="5D679058" w14:textId="77777777" w:rsidR="008D7546" w:rsidRPr="000625B6" w:rsidRDefault="008D7546" w:rsidP="008D7546">
            <w:pPr>
              <w:rPr>
                <w:sz w:val="20"/>
                <w:szCs w:val="20"/>
              </w:rPr>
            </w:pPr>
          </w:p>
          <w:p w14:paraId="69195B87" w14:textId="77777777" w:rsidR="008D7546" w:rsidRPr="000625B6" w:rsidRDefault="008D7546" w:rsidP="008D7546">
            <w:pPr>
              <w:rPr>
                <w:sz w:val="20"/>
                <w:szCs w:val="20"/>
              </w:rPr>
            </w:pPr>
          </w:p>
          <w:p w14:paraId="0CD948E6" w14:textId="77777777" w:rsidR="008D7546" w:rsidRPr="000625B6" w:rsidRDefault="008D7546" w:rsidP="008D7546">
            <w:pPr>
              <w:rPr>
                <w:sz w:val="20"/>
                <w:szCs w:val="20"/>
              </w:rPr>
            </w:pPr>
          </w:p>
          <w:p w14:paraId="06CE66E4" w14:textId="77777777" w:rsidR="008D7546" w:rsidRPr="000625B6" w:rsidRDefault="008D7546" w:rsidP="008D7546">
            <w:pPr>
              <w:rPr>
                <w:sz w:val="20"/>
                <w:szCs w:val="20"/>
              </w:rPr>
            </w:pPr>
          </w:p>
          <w:p w14:paraId="374DE94F" w14:textId="77777777" w:rsidR="008D7546" w:rsidRPr="000625B6" w:rsidRDefault="008D7546" w:rsidP="008D7546">
            <w:pPr>
              <w:rPr>
                <w:sz w:val="20"/>
                <w:szCs w:val="20"/>
              </w:rPr>
            </w:pPr>
          </w:p>
        </w:tc>
      </w:tr>
      <w:tr w:rsidR="008D7546" w:rsidRPr="000625B6" w14:paraId="18A3F59F" w14:textId="77777777" w:rsidTr="008D7546">
        <w:trPr>
          <w:jc w:val="center"/>
        </w:trPr>
        <w:tc>
          <w:tcPr>
            <w:tcW w:w="4225" w:type="dxa"/>
            <w:gridSpan w:val="2"/>
          </w:tcPr>
          <w:p w14:paraId="62AA207D" w14:textId="77777777" w:rsidR="008D7546" w:rsidRPr="000625B6" w:rsidRDefault="008D7546" w:rsidP="008D7546">
            <w:pPr>
              <w:rPr>
                <w:i/>
                <w:iCs/>
                <w:sz w:val="20"/>
                <w:szCs w:val="20"/>
              </w:rPr>
            </w:pPr>
            <w:r w:rsidRPr="000625B6">
              <w:rPr>
                <w:i/>
                <w:iCs/>
                <w:sz w:val="20"/>
                <w:szCs w:val="20"/>
              </w:rPr>
              <w:t>Περιγραφή συναρμογής στηθαίου</w:t>
            </w:r>
          </w:p>
        </w:tc>
        <w:tc>
          <w:tcPr>
            <w:tcW w:w="4071" w:type="dxa"/>
            <w:gridSpan w:val="3"/>
          </w:tcPr>
          <w:p w14:paraId="33AD4104" w14:textId="77777777" w:rsidR="008D7546" w:rsidRPr="000625B6" w:rsidRDefault="008D7546" w:rsidP="008D7546">
            <w:pPr>
              <w:rPr>
                <w:sz w:val="20"/>
                <w:szCs w:val="20"/>
              </w:rPr>
            </w:pPr>
          </w:p>
        </w:tc>
      </w:tr>
      <w:tr w:rsidR="008D7546" w:rsidRPr="000625B6" w14:paraId="40084991" w14:textId="77777777" w:rsidTr="008D7546">
        <w:trPr>
          <w:trHeight w:val="168"/>
          <w:jc w:val="center"/>
        </w:trPr>
        <w:tc>
          <w:tcPr>
            <w:tcW w:w="4225" w:type="dxa"/>
            <w:gridSpan w:val="2"/>
            <w:vMerge w:val="restart"/>
            <w:vAlign w:val="center"/>
          </w:tcPr>
          <w:p w14:paraId="65128CF5" w14:textId="77777777" w:rsidR="008D7546" w:rsidRPr="000625B6" w:rsidRDefault="008D7546" w:rsidP="008D7546">
            <w:pPr>
              <w:jc w:val="center"/>
              <w:rPr>
                <w:i/>
                <w:iCs/>
                <w:sz w:val="20"/>
                <w:szCs w:val="20"/>
              </w:rPr>
            </w:pPr>
            <w:r w:rsidRPr="000625B6">
              <w:rPr>
                <w:i/>
                <w:iCs/>
                <w:sz w:val="20"/>
                <w:szCs w:val="20"/>
              </w:rPr>
              <w:t>Πρώτη δοκιμή πρόσκρουσης</w:t>
            </w:r>
          </w:p>
        </w:tc>
        <w:tc>
          <w:tcPr>
            <w:tcW w:w="804" w:type="dxa"/>
          </w:tcPr>
          <w:p w14:paraId="13B675B0" w14:textId="77777777" w:rsidR="008D7546" w:rsidRPr="000625B6" w:rsidRDefault="008D7546" w:rsidP="008D7546">
            <w:pPr>
              <w:rPr>
                <w:sz w:val="20"/>
                <w:szCs w:val="20"/>
              </w:rPr>
            </w:pPr>
            <w:r w:rsidRPr="000625B6">
              <w:rPr>
                <w:sz w:val="20"/>
                <w:szCs w:val="20"/>
              </w:rPr>
              <w:t>TB xx</w:t>
            </w:r>
          </w:p>
        </w:tc>
        <w:tc>
          <w:tcPr>
            <w:tcW w:w="3267" w:type="dxa"/>
            <w:gridSpan w:val="2"/>
          </w:tcPr>
          <w:p w14:paraId="59CD9CE1" w14:textId="77777777" w:rsidR="008D7546" w:rsidRPr="000625B6" w:rsidRDefault="008D7546" w:rsidP="008D7546">
            <w:pPr>
              <w:rPr>
                <w:sz w:val="20"/>
                <w:szCs w:val="20"/>
              </w:rPr>
            </w:pPr>
          </w:p>
        </w:tc>
      </w:tr>
      <w:tr w:rsidR="008D7546" w:rsidRPr="000625B6" w14:paraId="38DBBB91" w14:textId="77777777" w:rsidTr="008D7546">
        <w:trPr>
          <w:trHeight w:val="108"/>
          <w:jc w:val="center"/>
        </w:trPr>
        <w:tc>
          <w:tcPr>
            <w:tcW w:w="4225" w:type="dxa"/>
            <w:gridSpan w:val="2"/>
            <w:vMerge/>
          </w:tcPr>
          <w:p w14:paraId="18FB13BF" w14:textId="77777777" w:rsidR="008D7546" w:rsidRPr="000625B6" w:rsidRDefault="008D7546" w:rsidP="008D7546">
            <w:pPr>
              <w:rPr>
                <w:i/>
                <w:iCs/>
                <w:sz w:val="20"/>
                <w:szCs w:val="20"/>
              </w:rPr>
            </w:pPr>
          </w:p>
        </w:tc>
        <w:tc>
          <w:tcPr>
            <w:tcW w:w="804" w:type="dxa"/>
          </w:tcPr>
          <w:p w14:paraId="73315895" w14:textId="77777777" w:rsidR="008D7546" w:rsidRPr="000625B6" w:rsidRDefault="008D7546" w:rsidP="008D7546">
            <w:pPr>
              <w:rPr>
                <w:sz w:val="20"/>
                <w:szCs w:val="20"/>
              </w:rPr>
            </w:pPr>
            <w:r w:rsidRPr="000625B6">
              <w:rPr>
                <w:sz w:val="20"/>
                <w:szCs w:val="20"/>
              </w:rPr>
              <w:t>TB yy</w:t>
            </w:r>
          </w:p>
        </w:tc>
        <w:tc>
          <w:tcPr>
            <w:tcW w:w="3267" w:type="dxa"/>
            <w:gridSpan w:val="2"/>
          </w:tcPr>
          <w:p w14:paraId="47202FEF" w14:textId="77777777" w:rsidR="008D7546" w:rsidRPr="000625B6" w:rsidRDefault="008D7546" w:rsidP="008D7546">
            <w:pPr>
              <w:rPr>
                <w:sz w:val="20"/>
                <w:szCs w:val="20"/>
              </w:rPr>
            </w:pPr>
          </w:p>
        </w:tc>
      </w:tr>
      <w:tr w:rsidR="008D7546" w:rsidRPr="00116E02" w14:paraId="0D69FA3F" w14:textId="77777777" w:rsidTr="008D7546">
        <w:trPr>
          <w:jc w:val="center"/>
        </w:trPr>
        <w:tc>
          <w:tcPr>
            <w:tcW w:w="4225" w:type="dxa"/>
            <w:gridSpan w:val="2"/>
          </w:tcPr>
          <w:p w14:paraId="60B7780D" w14:textId="77777777" w:rsidR="008D7546" w:rsidRPr="00116E02" w:rsidRDefault="008D7546" w:rsidP="008D7546">
            <w:pPr>
              <w:rPr>
                <w:i/>
                <w:iCs/>
                <w:sz w:val="20"/>
                <w:szCs w:val="20"/>
                <w:lang w:val="el-GR"/>
              </w:rPr>
            </w:pPr>
            <w:r w:rsidRPr="00116E02">
              <w:rPr>
                <w:i/>
                <w:iCs/>
                <w:sz w:val="20"/>
                <w:szCs w:val="20"/>
                <w:lang w:val="el-GR"/>
              </w:rPr>
              <w:t>Πιστοποιητικό/Βεβαίωση σύμφωνα με τις οδηγίες</w:t>
            </w:r>
          </w:p>
        </w:tc>
        <w:tc>
          <w:tcPr>
            <w:tcW w:w="4071" w:type="dxa"/>
            <w:gridSpan w:val="3"/>
          </w:tcPr>
          <w:p w14:paraId="79856469" w14:textId="77777777" w:rsidR="008D7546" w:rsidRPr="00116E02" w:rsidRDefault="008D7546" w:rsidP="008D7546">
            <w:pPr>
              <w:rPr>
                <w:sz w:val="20"/>
                <w:szCs w:val="20"/>
                <w:lang w:val="el-GR"/>
              </w:rPr>
            </w:pPr>
          </w:p>
        </w:tc>
      </w:tr>
      <w:tr w:rsidR="008D7546" w:rsidRPr="000625B6" w14:paraId="4E6FA986" w14:textId="77777777" w:rsidTr="008D7546">
        <w:trPr>
          <w:jc w:val="center"/>
        </w:trPr>
        <w:tc>
          <w:tcPr>
            <w:tcW w:w="4225" w:type="dxa"/>
            <w:gridSpan w:val="2"/>
          </w:tcPr>
          <w:p w14:paraId="35B1FE28" w14:textId="77777777" w:rsidR="008D7546" w:rsidRPr="000625B6" w:rsidRDefault="008D7546" w:rsidP="008D7546">
            <w:pPr>
              <w:rPr>
                <w:i/>
                <w:iCs/>
                <w:sz w:val="20"/>
                <w:szCs w:val="20"/>
              </w:rPr>
            </w:pPr>
            <w:r w:rsidRPr="000625B6">
              <w:rPr>
                <w:i/>
                <w:iCs/>
                <w:sz w:val="20"/>
                <w:szCs w:val="20"/>
              </w:rPr>
              <w:t>Κατασκευαστής</w:t>
            </w:r>
          </w:p>
        </w:tc>
        <w:tc>
          <w:tcPr>
            <w:tcW w:w="4071" w:type="dxa"/>
            <w:gridSpan w:val="3"/>
          </w:tcPr>
          <w:p w14:paraId="08701203" w14:textId="77777777" w:rsidR="008D7546" w:rsidRPr="000625B6" w:rsidRDefault="008D7546" w:rsidP="008D7546">
            <w:pPr>
              <w:rPr>
                <w:sz w:val="20"/>
                <w:szCs w:val="20"/>
              </w:rPr>
            </w:pPr>
          </w:p>
        </w:tc>
      </w:tr>
      <w:tr w:rsidR="008D7546" w:rsidRPr="000625B6" w14:paraId="3DCA835F" w14:textId="77777777" w:rsidTr="008D7546">
        <w:trPr>
          <w:jc w:val="center"/>
        </w:trPr>
        <w:tc>
          <w:tcPr>
            <w:tcW w:w="4225" w:type="dxa"/>
            <w:gridSpan w:val="2"/>
          </w:tcPr>
          <w:p w14:paraId="2CC74881" w14:textId="77777777" w:rsidR="008D7546" w:rsidRPr="000625B6" w:rsidRDefault="008D7546" w:rsidP="008D7546">
            <w:pPr>
              <w:rPr>
                <w:i/>
                <w:iCs/>
                <w:sz w:val="20"/>
                <w:szCs w:val="20"/>
              </w:rPr>
            </w:pPr>
            <w:r w:rsidRPr="000625B6">
              <w:rPr>
                <w:i/>
                <w:iCs/>
                <w:sz w:val="20"/>
                <w:szCs w:val="20"/>
              </w:rPr>
              <w:t>Συνδεόμενο στηθαίο ασφαλείας 1</w:t>
            </w:r>
          </w:p>
        </w:tc>
        <w:tc>
          <w:tcPr>
            <w:tcW w:w="4071" w:type="dxa"/>
            <w:gridSpan w:val="3"/>
          </w:tcPr>
          <w:p w14:paraId="743559FF" w14:textId="77777777" w:rsidR="008D7546" w:rsidRPr="000625B6" w:rsidRDefault="008D7546" w:rsidP="008D7546">
            <w:pPr>
              <w:rPr>
                <w:sz w:val="20"/>
                <w:szCs w:val="20"/>
              </w:rPr>
            </w:pPr>
          </w:p>
        </w:tc>
      </w:tr>
      <w:tr w:rsidR="008D7546" w:rsidRPr="000625B6" w14:paraId="06745BAC" w14:textId="77777777" w:rsidTr="008D7546">
        <w:trPr>
          <w:jc w:val="center"/>
        </w:trPr>
        <w:tc>
          <w:tcPr>
            <w:tcW w:w="4225" w:type="dxa"/>
            <w:gridSpan w:val="2"/>
          </w:tcPr>
          <w:p w14:paraId="1D1EB78B" w14:textId="77777777" w:rsidR="008D7546" w:rsidRPr="000625B6" w:rsidRDefault="008D7546" w:rsidP="008D7546">
            <w:pPr>
              <w:rPr>
                <w:i/>
                <w:iCs/>
                <w:sz w:val="20"/>
                <w:szCs w:val="20"/>
              </w:rPr>
            </w:pPr>
            <w:r w:rsidRPr="000625B6">
              <w:rPr>
                <w:i/>
                <w:iCs/>
                <w:sz w:val="20"/>
                <w:szCs w:val="20"/>
              </w:rPr>
              <w:t>Συνδεόμενο στηθαίο ασφαλείας 2</w:t>
            </w:r>
          </w:p>
        </w:tc>
        <w:tc>
          <w:tcPr>
            <w:tcW w:w="4071" w:type="dxa"/>
            <w:gridSpan w:val="3"/>
          </w:tcPr>
          <w:p w14:paraId="3E7415C7" w14:textId="77777777" w:rsidR="008D7546" w:rsidRPr="000625B6" w:rsidRDefault="008D7546" w:rsidP="008D7546">
            <w:pPr>
              <w:rPr>
                <w:sz w:val="20"/>
                <w:szCs w:val="20"/>
              </w:rPr>
            </w:pPr>
          </w:p>
        </w:tc>
      </w:tr>
      <w:tr w:rsidR="008D7546" w:rsidRPr="000625B6" w14:paraId="7D901499" w14:textId="77777777" w:rsidTr="008D7546">
        <w:trPr>
          <w:jc w:val="center"/>
        </w:trPr>
        <w:tc>
          <w:tcPr>
            <w:tcW w:w="4225" w:type="dxa"/>
            <w:gridSpan w:val="2"/>
          </w:tcPr>
          <w:p w14:paraId="38ED89EF" w14:textId="77777777" w:rsidR="008D7546" w:rsidRPr="000625B6" w:rsidRDefault="008D7546" w:rsidP="008D7546">
            <w:pPr>
              <w:rPr>
                <w:i/>
                <w:iCs/>
                <w:sz w:val="20"/>
                <w:szCs w:val="20"/>
              </w:rPr>
            </w:pPr>
            <w:r w:rsidRPr="000625B6">
              <w:rPr>
                <w:i/>
                <w:iCs/>
                <w:sz w:val="20"/>
                <w:szCs w:val="20"/>
              </w:rPr>
              <w:t>Χαρακτηριστικό υλικό συναρμογής</w:t>
            </w:r>
          </w:p>
        </w:tc>
        <w:tc>
          <w:tcPr>
            <w:tcW w:w="4071" w:type="dxa"/>
            <w:gridSpan w:val="3"/>
          </w:tcPr>
          <w:p w14:paraId="0BD1755C" w14:textId="77777777" w:rsidR="008D7546" w:rsidRPr="000625B6" w:rsidRDefault="008D7546" w:rsidP="008D7546">
            <w:pPr>
              <w:rPr>
                <w:sz w:val="20"/>
                <w:szCs w:val="20"/>
              </w:rPr>
            </w:pPr>
          </w:p>
        </w:tc>
      </w:tr>
      <w:tr w:rsidR="008D7546" w:rsidRPr="000625B6" w14:paraId="3C40AE67" w14:textId="77777777" w:rsidTr="008D7546">
        <w:trPr>
          <w:jc w:val="center"/>
        </w:trPr>
        <w:tc>
          <w:tcPr>
            <w:tcW w:w="4225" w:type="dxa"/>
            <w:gridSpan w:val="2"/>
          </w:tcPr>
          <w:p w14:paraId="1B732B0B" w14:textId="77777777" w:rsidR="008D7546" w:rsidRPr="000625B6" w:rsidRDefault="008D7546" w:rsidP="008D7546">
            <w:pPr>
              <w:rPr>
                <w:i/>
                <w:iCs/>
                <w:sz w:val="20"/>
                <w:szCs w:val="20"/>
              </w:rPr>
            </w:pPr>
            <w:r w:rsidRPr="000625B6">
              <w:rPr>
                <w:i/>
                <w:iCs/>
                <w:sz w:val="20"/>
                <w:szCs w:val="20"/>
              </w:rPr>
              <w:t>Πλάτος συναρμογής [</w:t>
            </w:r>
            <w:r w:rsidRPr="000625B6">
              <w:rPr>
                <w:i/>
                <w:iCs/>
                <w:sz w:val="20"/>
                <w:szCs w:val="20"/>
                <w:lang w:val="de-DE"/>
              </w:rPr>
              <w:t>m</w:t>
            </w:r>
            <w:r w:rsidRPr="000625B6">
              <w:rPr>
                <w:i/>
                <w:iCs/>
                <w:sz w:val="20"/>
                <w:szCs w:val="20"/>
              </w:rPr>
              <w:t>]</w:t>
            </w:r>
          </w:p>
        </w:tc>
        <w:tc>
          <w:tcPr>
            <w:tcW w:w="4071" w:type="dxa"/>
            <w:gridSpan w:val="3"/>
          </w:tcPr>
          <w:p w14:paraId="2C470968" w14:textId="77777777" w:rsidR="008D7546" w:rsidRPr="000625B6" w:rsidRDefault="008D7546" w:rsidP="008D7546">
            <w:pPr>
              <w:rPr>
                <w:sz w:val="20"/>
                <w:szCs w:val="20"/>
              </w:rPr>
            </w:pPr>
          </w:p>
        </w:tc>
      </w:tr>
      <w:tr w:rsidR="008D7546" w:rsidRPr="00116E02" w14:paraId="51DBF9E0" w14:textId="77777777" w:rsidTr="008D7546">
        <w:trPr>
          <w:jc w:val="center"/>
        </w:trPr>
        <w:tc>
          <w:tcPr>
            <w:tcW w:w="4225" w:type="dxa"/>
            <w:gridSpan w:val="2"/>
          </w:tcPr>
          <w:p w14:paraId="186F742C" w14:textId="77777777" w:rsidR="008D7546" w:rsidRPr="00116E02" w:rsidRDefault="008D7546" w:rsidP="008D7546">
            <w:pPr>
              <w:rPr>
                <w:i/>
                <w:iCs/>
                <w:sz w:val="20"/>
                <w:szCs w:val="20"/>
                <w:lang w:val="el-GR"/>
              </w:rPr>
            </w:pPr>
            <w:r w:rsidRPr="00116E02">
              <w:rPr>
                <w:i/>
                <w:iCs/>
                <w:sz w:val="20"/>
                <w:szCs w:val="20"/>
                <w:lang w:val="el-GR"/>
              </w:rPr>
              <w:t>Ύψος συναρμογής από οδόστρωμα [</w:t>
            </w:r>
            <w:r w:rsidRPr="000625B6">
              <w:rPr>
                <w:i/>
                <w:iCs/>
                <w:sz w:val="20"/>
                <w:szCs w:val="20"/>
              </w:rPr>
              <w:t>m</w:t>
            </w:r>
            <w:r w:rsidRPr="00116E02">
              <w:rPr>
                <w:i/>
                <w:iCs/>
                <w:sz w:val="20"/>
                <w:szCs w:val="20"/>
                <w:lang w:val="el-GR"/>
              </w:rPr>
              <w:t>]</w:t>
            </w:r>
          </w:p>
        </w:tc>
        <w:tc>
          <w:tcPr>
            <w:tcW w:w="4071" w:type="dxa"/>
            <w:gridSpan w:val="3"/>
          </w:tcPr>
          <w:p w14:paraId="06C86BCB" w14:textId="77777777" w:rsidR="008D7546" w:rsidRPr="00116E02" w:rsidRDefault="008D7546" w:rsidP="008D7546">
            <w:pPr>
              <w:rPr>
                <w:sz w:val="20"/>
                <w:szCs w:val="20"/>
                <w:lang w:val="el-GR"/>
              </w:rPr>
            </w:pPr>
          </w:p>
        </w:tc>
      </w:tr>
      <w:tr w:rsidR="008D7546" w:rsidRPr="000625B6" w14:paraId="43C68F07" w14:textId="77777777" w:rsidTr="008D7546">
        <w:trPr>
          <w:jc w:val="center"/>
        </w:trPr>
        <w:tc>
          <w:tcPr>
            <w:tcW w:w="4225" w:type="dxa"/>
            <w:gridSpan w:val="2"/>
          </w:tcPr>
          <w:p w14:paraId="7F0DE9E0" w14:textId="77777777" w:rsidR="008D7546" w:rsidRPr="000625B6" w:rsidRDefault="008D7546" w:rsidP="008D7546">
            <w:pPr>
              <w:rPr>
                <w:i/>
                <w:iCs/>
                <w:sz w:val="20"/>
                <w:szCs w:val="20"/>
              </w:rPr>
            </w:pPr>
            <w:r w:rsidRPr="000625B6">
              <w:rPr>
                <w:i/>
                <w:iCs/>
                <w:sz w:val="20"/>
                <w:szCs w:val="20"/>
              </w:rPr>
              <w:t>Μήκος συναρμογής [m]</w:t>
            </w:r>
          </w:p>
        </w:tc>
        <w:tc>
          <w:tcPr>
            <w:tcW w:w="4071" w:type="dxa"/>
            <w:gridSpan w:val="3"/>
          </w:tcPr>
          <w:p w14:paraId="53D23EF8" w14:textId="77777777" w:rsidR="008D7546" w:rsidRPr="000625B6" w:rsidRDefault="008D7546" w:rsidP="008D7546">
            <w:pPr>
              <w:rPr>
                <w:sz w:val="20"/>
                <w:szCs w:val="20"/>
              </w:rPr>
            </w:pPr>
          </w:p>
        </w:tc>
      </w:tr>
      <w:tr w:rsidR="008D7546" w:rsidRPr="00116E02" w14:paraId="0912F30F" w14:textId="77777777" w:rsidTr="008D7546">
        <w:trPr>
          <w:jc w:val="center"/>
        </w:trPr>
        <w:tc>
          <w:tcPr>
            <w:tcW w:w="4225" w:type="dxa"/>
            <w:gridSpan w:val="2"/>
          </w:tcPr>
          <w:p w14:paraId="3369DEB4" w14:textId="77777777" w:rsidR="008D7546" w:rsidRPr="00116E02" w:rsidRDefault="008D7546" w:rsidP="008D7546">
            <w:pPr>
              <w:rPr>
                <w:i/>
                <w:iCs/>
                <w:sz w:val="20"/>
                <w:szCs w:val="20"/>
                <w:lang w:val="el-GR"/>
              </w:rPr>
            </w:pPr>
            <w:r w:rsidRPr="00116E02">
              <w:rPr>
                <w:i/>
                <w:iCs/>
                <w:sz w:val="20"/>
                <w:szCs w:val="20"/>
                <w:lang w:val="el-GR"/>
              </w:rPr>
              <w:t>Μέγιστη πλευρική θέση της συναρμογής [</w:t>
            </w:r>
            <w:r w:rsidRPr="000625B6">
              <w:rPr>
                <w:i/>
                <w:iCs/>
                <w:sz w:val="20"/>
                <w:szCs w:val="20"/>
              </w:rPr>
              <w:t>m</w:t>
            </w:r>
            <w:r w:rsidRPr="00116E02">
              <w:rPr>
                <w:i/>
                <w:iCs/>
                <w:sz w:val="20"/>
                <w:szCs w:val="20"/>
                <w:lang w:val="el-GR"/>
              </w:rPr>
              <w:t>]</w:t>
            </w:r>
          </w:p>
        </w:tc>
        <w:tc>
          <w:tcPr>
            <w:tcW w:w="4071" w:type="dxa"/>
            <w:gridSpan w:val="3"/>
          </w:tcPr>
          <w:p w14:paraId="7F916D16" w14:textId="77777777" w:rsidR="008D7546" w:rsidRPr="00116E02" w:rsidRDefault="008D7546" w:rsidP="008D7546">
            <w:pPr>
              <w:rPr>
                <w:sz w:val="20"/>
                <w:szCs w:val="20"/>
                <w:lang w:val="el-GR"/>
              </w:rPr>
            </w:pPr>
          </w:p>
        </w:tc>
      </w:tr>
      <w:tr w:rsidR="008D7546" w:rsidRPr="00116E02" w14:paraId="68F6BB16" w14:textId="77777777" w:rsidTr="008D7546">
        <w:trPr>
          <w:jc w:val="center"/>
        </w:trPr>
        <w:tc>
          <w:tcPr>
            <w:tcW w:w="4225" w:type="dxa"/>
            <w:gridSpan w:val="2"/>
          </w:tcPr>
          <w:p w14:paraId="370348E9" w14:textId="77777777" w:rsidR="008D7546" w:rsidRPr="00116E02" w:rsidRDefault="008D7546" w:rsidP="008D7546">
            <w:pPr>
              <w:rPr>
                <w:i/>
                <w:iCs/>
                <w:sz w:val="20"/>
                <w:szCs w:val="20"/>
                <w:lang w:val="el-GR"/>
              </w:rPr>
            </w:pPr>
            <w:r w:rsidRPr="00116E02">
              <w:rPr>
                <w:i/>
                <w:iCs/>
                <w:sz w:val="20"/>
                <w:szCs w:val="20"/>
                <w:lang w:val="el-GR"/>
              </w:rPr>
              <w:t>Μέγιστη πλευρική θέση οχήματος [</w:t>
            </w:r>
            <w:r w:rsidRPr="000625B6">
              <w:rPr>
                <w:i/>
                <w:iCs/>
                <w:sz w:val="20"/>
                <w:szCs w:val="20"/>
              </w:rPr>
              <w:t>m</w:t>
            </w:r>
            <w:r w:rsidRPr="00116E02">
              <w:rPr>
                <w:i/>
                <w:iCs/>
                <w:sz w:val="20"/>
                <w:szCs w:val="20"/>
                <w:lang w:val="el-GR"/>
              </w:rPr>
              <w:t>]</w:t>
            </w:r>
          </w:p>
        </w:tc>
        <w:tc>
          <w:tcPr>
            <w:tcW w:w="4071" w:type="dxa"/>
            <w:gridSpan w:val="3"/>
          </w:tcPr>
          <w:p w14:paraId="1410F0E8" w14:textId="77777777" w:rsidR="008D7546" w:rsidRPr="00116E02" w:rsidRDefault="008D7546" w:rsidP="008D7546">
            <w:pPr>
              <w:rPr>
                <w:sz w:val="20"/>
                <w:szCs w:val="20"/>
                <w:lang w:val="el-GR"/>
              </w:rPr>
            </w:pPr>
          </w:p>
        </w:tc>
      </w:tr>
      <w:tr w:rsidR="008D7546" w:rsidRPr="000625B6" w14:paraId="45DCE6B4" w14:textId="77777777" w:rsidTr="008D7546">
        <w:trPr>
          <w:jc w:val="center"/>
        </w:trPr>
        <w:tc>
          <w:tcPr>
            <w:tcW w:w="4225" w:type="dxa"/>
            <w:gridSpan w:val="2"/>
          </w:tcPr>
          <w:p w14:paraId="5C742DC8" w14:textId="77777777" w:rsidR="008D7546" w:rsidRPr="000625B6" w:rsidRDefault="008D7546" w:rsidP="008D7546">
            <w:pPr>
              <w:rPr>
                <w:i/>
                <w:iCs/>
                <w:sz w:val="20"/>
                <w:szCs w:val="20"/>
              </w:rPr>
            </w:pPr>
            <w:r w:rsidRPr="000625B6">
              <w:rPr>
                <w:i/>
                <w:iCs/>
                <w:sz w:val="20"/>
                <w:szCs w:val="20"/>
              </w:rPr>
              <w:t>Μέγιστη δυναμική παραμόρφωση [m]</w:t>
            </w:r>
          </w:p>
        </w:tc>
        <w:tc>
          <w:tcPr>
            <w:tcW w:w="4071" w:type="dxa"/>
            <w:gridSpan w:val="3"/>
          </w:tcPr>
          <w:p w14:paraId="700D35FC" w14:textId="77777777" w:rsidR="008D7546" w:rsidRPr="000625B6" w:rsidRDefault="008D7546" w:rsidP="008D7546">
            <w:pPr>
              <w:rPr>
                <w:sz w:val="20"/>
                <w:szCs w:val="20"/>
              </w:rPr>
            </w:pPr>
          </w:p>
        </w:tc>
      </w:tr>
      <w:tr w:rsidR="008D7546" w:rsidRPr="000625B6" w14:paraId="7B7785D2" w14:textId="77777777" w:rsidTr="008D7546">
        <w:trPr>
          <w:jc w:val="center"/>
        </w:trPr>
        <w:tc>
          <w:tcPr>
            <w:tcW w:w="4225" w:type="dxa"/>
            <w:gridSpan w:val="2"/>
          </w:tcPr>
          <w:p w14:paraId="468B5F6E" w14:textId="77777777" w:rsidR="008D7546" w:rsidRPr="000625B6" w:rsidRDefault="008D7546" w:rsidP="008D7546">
            <w:pPr>
              <w:rPr>
                <w:i/>
                <w:iCs/>
                <w:sz w:val="20"/>
                <w:szCs w:val="20"/>
              </w:rPr>
            </w:pPr>
            <w:r w:rsidRPr="000625B6">
              <w:rPr>
                <w:i/>
                <w:iCs/>
                <w:sz w:val="20"/>
                <w:szCs w:val="20"/>
              </w:rPr>
              <w:t>Θεμελίωση/τοποθέτηση συναρμογής [m]</w:t>
            </w:r>
          </w:p>
        </w:tc>
        <w:tc>
          <w:tcPr>
            <w:tcW w:w="4071" w:type="dxa"/>
            <w:gridSpan w:val="3"/>
          </w:tcPr>
          <w:p w14:paraId="6BD8E935" w14:textId="77777777" w:rsidR="008D7546" w:rsidRPr="000625B6" w:rsidRDefault="008D7546" w:rsidP="008D7546">
            <w:pPr>
              <w:rPr>
                <w:sz w:val="20"/>
                <w:szCs w:val="20"/>
              </w:rPr>
            </w:pPr>
          </w:p>
        </w:tc>
      </w:tr>
      <w:tr w:rsidR="008D7546" w:rsidRPr="000625B6" w14:paraId="3D9950A2" w14:textId="77777777" w:rsidTr="008D7546">
        <w:trPr>
          <w:jc w:val="center"/>
        </w:trPr>
        <w:tc>
          <w:tcPr>
            <w:tcW w:w="4225" w:type="dxa"/>
            <w:gridSpan w:val="2"/>
          </w:tcPr>
          <w:p w14:paraId="3355B4F6" w14:textId="77777777" w:rsidR="008D7546" w:rsidRPr="000625B6" w:rsidRDefault="008D7546" w:rsidP="008D7546">
            <w:pPr>
              <w:rPr>
                <w:i/>
                <w:iCs/>
                <w:sz w:val="20"/>
                <w:szCs w:val="20"/>
              </w:rPr>
            </w:pPr>
            <w:r w:rsidRPr="000625B6">
              <w:rPr>
                <w:i/>
                <w:iCs/>
                <w:sz w:val="20"/>
                <w:szCs w:val="20"/>
              </w:rPr>
              <w:t>Παρατηρήσεις</w:t>
            </w:r>
          </w:p>
        </w:tc>
        <w:tc>
          <w:tcPr>
            <w:tcW w:w="4071" w:type="dxa"/>
            <w:gridSpan w:val="3"/>
          </w:tcPr>
          <w:p w14:paraId="7A0C1BF4" w14:textId="77777777" w:rsidR="008D7546" w:rsidRPr="000625B6" w:rsidRDefault="008D7546" w:rsidP="008D7546">
            <w:pPr>
              <w:rPr>
                <w:sz w:val="20"/>
                <w:szCs w:val="20"/>
              </w:rPr>
            </w:pPr>
          </w:p>
        </w:tc>
      </w:tr>
      <w:tr w:rsidR="008D7546" w:rsidRPr="00116E02" w14:paraId="37554DAA" w14:textId="77777777" w:rsidTr="008D7546">
        <w:trPr>
          <w:jc w:val="center"/>
        </w:trPr>
        <w:tc>
          <w:tcPr>
            <w:tcW w:w="8296" w:type="dxa"/>
            <w:gridSpan w:val="5"/>
          </w:tcPr>
          <w:p w14:paraId="3DB72D65" w14:textId="77777777" w:rsidR="008D7546" w:rsidRPr="00116E02" w:rsidRDefault="008D7546" w:rsidP="008D7546">
            <w:pPr>
              <w:rPr>
                <w:b/>
                <w:bCs/>
                <w:sz w:val="20"/>
                <w:szCs w:val="20"/>
                <w:lang w:val="el-GR"/>
              </w:rPr>
            </w:pPr>
            <w:r w:rsidRPr="00116E02">
              <w:rPr>
                <w:b/>
                <w:bCs/>
                <w:sz w:val="20"/>
                <w:szCs w:val="20"/>
                <w:lang w:val="el-GR"/>
              </w:rPr>
              <w:t>Συμπληρωματικά στοιχεία σύμφωνα με ΕΛΟΤ ΕΝ 1317 Μέρος 2</w:t>
            </w:r>
          </w:p>
        </w:tc>
      </w:tr>
      <w:tr w:rsidR="008D7546" w:rsidRPr="000625B6" w14:paraId="1A7541F8" w14:textId="77777777" w:rsidTr="008D7546">
        <w:trPr>
          <w:jc w:val="center"/>
        </w:trPr>
        <w:tc>
          <w:tcPr>
            <w:tcW w:w="4225" w:type="dxa"/>
            <w:gridSpan w:val="2"/>
          </w:tcPr>
          <w:p w14:paraId="5E9141A8" w14:textId="77777777" w:rsidR="008D7546" w:rsidRPr="000625B6" w:rsidRDefault="008D7546" w:rsidP="008D7546">
            <w:pPr>
              <w:rPr>
                <w:i/>
                <w:iCs/>
                <w:sz w:val="20"/>
                <w:szCs w:val="20"/>
              </w:rPr>
            </w:pPr>
            <w:r w:rsidRPr="000625B6">
              <w:rPr>
                <w:i/>
                <w:iCs/>
                <w:sz w:val="20"/>
                <w:szCs w:val="20"/>
              </w:rPr>
              <w:t>Λειτουργικό πλάτος W</w:t>
            </w:r>
            <w:r w:rsidRPr="000625B6">
              <w:rPr>
                <w:i/>
                <w:iCs/>
                <w:sz w:val="20"/>
                <w:szCs w:val="20"/>
                <w:vertAlign w:val="subscript"/>
              </w:rPr>
              <w:t>N</w:t>
            </w:r>
            <w:r w:rsidRPr="000625B6">
              <w:rPr>
                <w:i/>
                <w:iCs/>
                <w:sz w:val="20"/>
                <w:szCs w:val="20"/>
              </w:rPr>
              <w:t xml:space="preserve"> [m]</w:t>
            </w:r>
          </w:p>
        </w:tc>
        <w:tc>
          <w:tcPr>
            <w:tcW w:w="4071" w:type="dxa"/>
            <w:gridSpan w:val="3"/>
          </w:tcPr>
          <w:p w14:paraId="0590AE24" w14:textId="77777777" w:rsidR="008D7546" w:rsidRPr="000625B6" w:rsidRDefault="008D7546" w:rsidP="008D7546">
            <w:pPr>
              <w:rPr>
                <w:sz w:val="20"/>
                <w:szCs w:val="20"/>
              </w:rPr>
            </w:pPr>
          </w:p>
        </w:tc>
      </w:tr>
      <w:tr w:rsidR="008D7546" w:rsidRPr="000625B6" w14:paraId="3CCC124F" w14:textId="77777777" w:rsidTr="008D7546">
        <w:trPr>
          <w:jc w:val="center"/>
        </w:trPr>
        <w:tc>
          <w:tcPr>
            <w:tcW w:w="4225" w:type="dxa"/>
            <w:gridSpan w:val="2"/>
          </w:tcPr>
          <w:p w14:paraId="1F7084FD" w14:textId="77777777" w:rsidR="008D7546" w:rsidRPr="000625B6" w:rsidRDefault="008D7546" w:rsidP="008D7546">
            <w:pPr>
              <w:rPr>
                <w:i/>
                <w:iCs/>
                <w:sz w:val="20"/>
                <w:szCs w:val="20"/>
              </w:rPr>
            </w:pPr>
            <w:r w:rsidRPr="000625B6">
              <w:rPr>
                <w:i/>
                <w:iCs/>
                <w:sz w:val="20"/>
                <w:szCs w:val="20"/>
              </w:rPr>
              <w:t xml:space="preserve">Κατηγορία πλάτους </w:t>
            </w:r>
          </w:p>
        </w:tc>
        <w:tc>
          <w:tcPr>
            <w:tcW w:w="4071" w:type="dxa"/>
            <w:gridSpan w:val="3"/>
          </w:tcPr>
          <w:p w14:paraId="3AAA92BC" w14:textId="77777777" w:rsidR="008D7546" w:rsidRPr="000625B6" w:rsidRDefault="008D7546" w:rsidP="008D7546">
            <w:pPr>
              <w:rPr>
                <w:sz w:val="20"/>
                <w:szCs w:val="20"/>
              </w:rPr>
            </w:pPr>
          </w:p>
        </w:tc>
      </w:tr>
      <w:tr w:rsidR="008D7546" w:rsidRPr="000625B6" w14:paraId="4342FA50" w14:textId="77777777" w:rsidTr="008D7546">
        <w:trPr>
          <w:jc w:val="center"/>
        </w:trPr>
        <w:tc>
          <w:tcPr>
            <w:tcW w:w="4225" w:type="dxa"/>
            <w:gridSpan w:val="2"/>
          </w:tcPr>
          <w:p w14:paraId="7BE73CA2" w14:textId="77777777" w:rsidR="008D7546" w:rsidRPr="000625B6" w:rsidRDefault="008D7546" w:rsidP="008D7546">
            <w:pPr>
              <w:rPr>
                <w:i/>
                <w:iCs/>
                <w:sz w:val="20"/>
                <w:szCs w:val="20"/>
                <w:lang w:val="de-DE"/>
              </w:rPr>
            </w:pPr>
            <w:r w:rsidRPr="000625B6">
              <w:rPr>
                <w:i/>
                <w:iCs/>
                <w:sz w:val="20"/>
                <w:szCs w:val="20"/>
              </w:rPr>
              <w:t xml:space="preserve">Εισχώρηση οχήματος </w:t>
            </w:r>
            <w:r w:rsidRPr="000625B6">
              <w:rPr>
                <w:i/>
                <w:iCs/>
                <w:sz w:val="20"/>
                <w:szCs w:val="20"/>
                <w:lang w:val="de-DE"/>
              </w:rPr>
              <w:t>VI</w:t>
            </w:r>
            <w:r w:rsidRPr="000625B6">
              <w:rPr>
                <w:i/>
                <w:iCs/>
                <w:sz w:val="20"/>
                <w:szCs w:val="20"/>
                <w:vertAlign w:val="subscript"/>
                <w:lang w:val="de-DE"/>
              </w:rPr>
              <w:t>N</w:t>
            </w:r>
            <w:r w:rsidRPr="000625B6">
              <w:rPr>
                <w:i/>
                <w:iCs/>
                <w:sz w:val="20"/>
                <w:szCs w:val="20"/>
                <w:lang w:val="de-DE"/>
              </w:rPr>
              <w:t xml:space="preserve"> </w:t>
            </w:r>
            <w:r w:rsidRPr="000625B6">
              <w:rPr>
                <w:i/>
                <w:iCs/>
                <w:sz w:val="20"/>
                <w:szCs w:val="20"/>
              </w:rPr>
              <w:t>[m]</w:t>
            </w:r>
          </w:p>
        </w:tc>
        <w:tc>
          <w:tcPr>
            <w:tcW w:w="4071" w:type="dxa"/>
            <w:gridSpan w:val="3"/>
          </w:tcPr>
          <w:p w14:paraId="710E0E2E" w14:textId="77777777" w:rsidR="008D7546" w:rsidRPr="000625B6" w:rsidRDefault="008D7546" w:rsidP="008D7546">
            <w:pPr>
              <w:rPr>
                <w:sz w:val="20"/>
                <w:szCs w:val="20"/>
              </w:rPr>
            </w:pPr>
          </w:p>
        </w:tc>
      </w:tr>
      <w:tr w:rsidR="008D7546" w:rsidRPr="000625B6" w14:paraId="1544DA97" w14:textId="77777777" w:rsidTr="008D7546">
        <w:trPr>
          <w:jc w:val="center"/>
        </w:trPr>
        <w:tc>
          <w:tcPr>
            <w:tcW w:w="4225" w:type="dxa"/>
            <w:gridSpan w:val="2"/>
          </w:tcPr>
          <w:p w14:paraId="7B89B5C9" w14:textId="77777777" w:rsidR="008D7546" w:rsidRPr="000625B6" w:rsidRDefault="008D7546" w:rsidP="008D7546">
            <w:pPr>
              <w:rPr>
                <w:i/>
                <w:iCs/>
                <w:sz w:val="20"/>
                <w:szCs w:val="20"/>
              </w:rPr>
            </w:pPr>
            <w:r w:rsidRPr="000625B6">
              <w:rPr>
                <w:i/>
                <w:iCs/>
                <w:sz w:val="20"/>
                <w:szCs w:val="20"/>
              </w:rPr>
              <w:t xml:space="preserve">Κατηγορία εισχώρησης οχήματος </w:t>
            </w:r>
          </w:p>
        </w:tc>
        <w:tc>
          <w:tcPr>
            <w:tcW w:w="4071" w:type="dxa"/>
            <w:gridSpan w:val="3"/>
          </w:tcPr>
          <w:p w14:paraId="6D0FE158" w14:textId="77777777" w:rsidR="008D7546" w:rsidRPr="000625B6" w:rsidRDefault="008D7546" w:rsidP="008D7546">
            <w:pPr>
              <w:rPr>
                <w:sz w:val="20"/>
                <w:szCs w:val="20"/>
              </w:rPr>
            </w:pPr>
          </w:p>
        </w:tc>
      </w:tr>
      <w:tr w:rsidR="008D7546" w:rsidRPr="000625B6" w14:paraId="616CF510" w14:textId="77777777" w:rsidTr="008D7546">
        <w:trPr>
          <w:jc w:val="center"/>
        </w:trPr>
        <w:tc>
          <w:tcPr>
            <w:tcW w:w="4225" w:type="dxa"/>
            <w:gridSpan w:val="2"/>
          </w:tcPr>
          <w:p w14:paraId="0D82A2CF" w14:textId="77777777" w:rsidR="008D7546" w:rsidRPr="000625B6" w:rsidRDefault="008D7546" w:rsidP="008D7546">
            <w:pPr>
              <w:rPr>
                <w:i/>
                <w:iCs/>
                <w:sz w:val="20"/>
                <w:szCs w:val="20"/>
              </w:rPr>
            </w:pPr>
            <w:r w:rsidRPr="000625B6">
              <w:rPr>
                <w:i/>
                <w:iCs/>
                <w:sz w:val="20"/>
                <w:szCs w:val="20"/>
              </w:rPr>
              <w:t>Δυναμική παραμόρφωση D</w:t>
            </w:r>
            <w:r w:rsidRPr="000625B6">
              <w:rPr>
                <w:i/>
                <w:iCs/>
                <w:sz w:val="20"/>
                <w:szCs w:val="20"/>
                <w:vertAlign w:val="subscript"/>
              </w:rPr>
              <w:t>N</w:t>
            </w:r>
            <w:r w:rsidRPr="000625B6">
              <w:rPr>
                <w:i/>
                <w:iCs/>
                <w:sz w:val="20"/>
                <w:szCs w:val="20"/>
              </w:rPr>
              <w:t xml:space="preserve"> [m]</w:t>
            </w:r>
          </w:p>
        </w:tc>
        <w:tc>
          <w:tcPr>
            <w:tcW w:w="4071" w:type="dxa"/>
            <w:gridSpan w:val="3"/>
          </w:tcPr>
          <w:p w14:paraId="67AC8B68" w14:textId="77777777" w:rsidR="008D7546" w:rsidRPr="000625B6" w:rsidRDefault="008D7546" w:rsidP="008D7546">
            <w:pPr>
              <w:rPr>
                <w:sz w:val="20"/>
                <w:szCs w:val="20"/>
              </w:rPr>
            </w:pPr>
          </w:p>
        </w:tc>
      </w:tr>
    </w:tbl>
    <w:p w14:paraId="2C025050" w14:textId="77777777" w:rsidR="008D7546" w:rsidRDefault="008D7546" w:rsidP="008D7546"/>
    <w:tbl>
      <w:tblPr>
        <w:tblW w:w="0" w:type="auto"/>
        <w:jc w:val="center"/>
        <w:tblLook w:val="04A0" w:firstRow="1" w:lastRow="0" w:firstColumn="1" w:lastColumn="0" w:noHBand="0" w:noVBand="1"/>
      </w:tblPr>
      <w:tblGrid>
        <w:gridCol w:w="2765"/>
        <w:gridCol w:w="2765"/>
        <w:gridCol w:w="2766"/>
      </w:tblGrid>
      <w:tr w:rsidR="008D7546" w:rsidRPr="000625B6" w14:paraId="6FE3DBE6" w14:textId="77777777" w:rsidTr="008D7546">
        <w:trPr>
          <w:jc w:val="center"/>
        </w:trPr>
        <w:tc>
          <w:tcPr>
            <w:tcW w:w="2765" w:type="dxa"/>
          </w:tcPr>
          <w:p w14:paraId="6FCFDD4F" w14:textId="77777777" w:rsidR="008D7546" w:rsidRPr="000625B6" w:rsidRDefault="008D7546" w:rsidP="008D7546">
            <w:pPr>
              <w:jc w:val="center"/>
              <w:rPr>
                <w:b/>
                <w:bCs/>
                <w:sz w:val="20"/>
                <w:szCs w:val="20"/>
              </w:rPr>
            </w:pPr>
            <w:r w:rsidRPr="000625B6">
              <w:rPr>
                <w:b/>
                <w:bCs/>
                <w:sz w:val="20"/>
                <w:szCs w:val="20"/>
              </w:rPr>
              <w:t>Ικανότητα Συγκράτησης</w:t>
            </w:r>
          </w:p>
        </w:tc>
        <w:tc>
          <w:tcPr>
            <w:tcW w:w="2765" w:type="dxa"/>
          </w:tcPr>
          <w:p w14:paraId="146A0E26" w14:textId="77777777" w:rsidR="008D7546" w:rsidRPr="000625B6" w:rsidRDefault="008D7546" w:rsidP="008D7546">
            <w:pPr>
              <w:jc w:val="center"/>
              <w:rPr>
                <w:b/>
                <w:bCs/>
                <w:sz w:val="20"/>
                <w:szCs w:val="20"/>
              </w:rPr>
            </w:pPr>
            <w:r w:rsidRPr="000625B6">
              <w:rPr>
                <w:b/>
                <w:bCs/>
                <w:sz w:val="20"/>
                <w:szCs w:val="20"/>
              </w:rPr>
              <w:t>Κατηγορία Πλάτους</w:t>
            </w:r>
          </w:p>
        </w:tc>
        <w:tc>
          <w:tcPr>
            <w:tcW w:w="2766" w:type="dxa"/>
          </w:tcPr>
          <w:p w14:paraId="43AD7164" w14:textId="77777777" w:rsidR="008D7546" w:rsidRPr="000625B6" w:rsidRDefault="008D7546" w:rsidP="008D7546">
            <w:pPr>
              <w:jc w:val="center"/>
              <w:rPr>
                <w:b/>
                <w:bCs/>
                <w:sz w:val="20"/>
                <w:szCs w:val="20"/>
              </w:rPr>
            </w:pPr>
            <w:r w:rsidRPr="000625B6">
              <w:rPr>
                <w:b/>
                <w:bCs/>
                <w:sz w:val="20"/>
                <w:szCs w:val="20"/>
              </w:rPr>
              <w:t>Σφοδρότητα Πρόσκρουσης</w:t>
            </w:r>
          </w:p>
        </w:tc>
      </w:tr>
      <w:tr w:rsidR="008D7546" w:rsidRPr="000625B6" w14:paraId="6EC22FD4" w14:textId="77777777" w:rsidTr="008D7546">
        <w:trPr>
          <w:jc w:val="center"/>
        </w:trPr>
        <w:tc>
          <w:tcPr>
            <w:tcW w:w="2765" w:type="dxa"/>
          </w:tcPr>
          <w:p w14:paraId="1377E6D7" w14:textId="77777777" w:rsidR="008D7546" w:rsidRPr="000625B6" w:rsidRDefault="008D7546" w:rsidP="008D7546">
            <w:pPr>
              <w:rPr>
                <w:sz w:val="20"/>
                <w:szCs w:val="20"/>
              </w:rPr>
            </w:pPr>
          </w:p>
          <w:p w14:paraId="79DF8950" w14:textId="77777777" w:rsidR="008D7546" w:rsidRPr="000625B6" w:rsidRDefault="008D7546" w:rsidP="008D7546">
            <w:pPr>
              <w:rPr>
                <w:sz w:val="20"/>
                <w:szCs w:val="20"/>
              </w:rPr>
            </w:pPr>
          </w:p>
          <w:p w14:paraId="0FA3BFA5" w14:textId="77777777" w:rsidR="008D7546" w:rsidRPr="000625B6" w:rsidRDefault="008D7546" w:rsidP="008D7546">
            <w:pPr>
              <w:rPr>
                <w:sz w:val="20"/>
                <w:szCs w:val="20"/>
              </w:rPr>
            </w:pPr>
          </w:p>
        </w:tc>
        <w:tc>
          <w:tcPr>
            <w:tcW w:w="2765" w:type="dxa"/>
          </w:tcPr>
          <w:p w14:paraId="17FBE0E7" w14:textId="77777777" w:rsidR="008D7546" w:rsidRPr="000625B6" w:rsidRDefault="008D7546" w:rsidP="008D7546">
            <w:pPr>
              <w:rPr>
                <w:sz w:val="20"/>
                <w:szCs w:val="20"/>
              </w:rPr>
            </w:pPr>
          </w:p>
        </w:tc>
        <w:tc>
          <w:tcPr>
            <w:tcW w:w="2766" w:type="dxa"/>
          </w:tcPr>
          <w:p w14:paraId="34EFCE18" w14:textId="77777777" w:rsidR="008D7546" w:rsidRPr="000625B6" w:rsidRDefault="008D7546" w:rsidP="008D7546">
            <w:pPr>
              <w:rPr>
                <w:sz w:val="20"/>
                <w:szCs w:val="20"/>
              </w:rPr>
            </w:pPr>
          </w:p>
        </w:tc>
      </w:tr>
    </w:tbl>
    <w:p w14:paraId="2AB1D24D" w14:textId="77777777" w:rsidR="008D7546" w:rsidRDefault="008D7546" w:rsidP="008D7546"/>
    <w:p w14:paraId="02DD983D" w14:textId="77777777" w:rsidR="008D7546" w:rsidRDefault="008D7546" w:rsidP="008D7546"/>
    <w:p w14:paraId="0A25FB7C" w14:textId="77777777" w:rsidR="008D7546" w:rsidRDefault="008D7546" w:rsidP="008D7546">
      <w:r>
        <w:br w:type="page"/>
      </w:r>
    </w:p>
    <w:tbl>
      <w:tblPr>
        <w:tblW w:w="8631" w:type="dxa"/>
        <w:jc w:val="center"/>
        <w:tblLook w:val="04A0" w:firstRow="1" w:lastRow="0" w:firstColumn="1" w:lastColumn="0" w:noHBand="0" w:noVBand="1"/>
      </w:tblPr>
      <w:tblGrid>
        <w:gridCol w:w="1223"/>
        <w:gridCol w:w="4994"/>
        <w:gridCol w:w="2414"/>
      </w:tblGrid>
      <w:tr w:rsidR="008D7546" w:rsidRPr="000625B6" w14:paraId="013954A2" w14:textId="77777777" w:rsidTr="008D7546">
        <w:trPr>
          <w:trHeight w:val="194"/>
          <w:jc w:val="center"/>
        </w:trPr>
        <w:tc>
          <w:tcPr>
            <w:tcW w:w="1223" w:type="dxa"/>
            <w:vMerge w:val="restart"/>
            <w:vAlign w:val="center"/>
          </w:tcPr>
          <w:p w14:paraId="6E2D74AD" w14:textId="77777777" w:rsidR="008D7546" w:rsidRPr="000625B6" w:rsidRDefault="008D7546" w:rsidP="008D7546">
            <w:pPr>
              <w:jc w:val="center"/>
              <w:rPr>
                <w:sz w:val="20"/>
                <w:szCs w:val="20"/>
              </w:rPr>
            </w:pPr>
            <w:r w:rsidRPr="000625B6">
              <w:rPr>
                <w:sz w:val="20"/>
                <w:szCs w:val="20"/>
              </w:rPr>
              <w:lastRenderedPageBreak/>
              <w:t>ΤΟ ΠΕΣΣ 2019</w:t>
            </w:r>
          </w:p>
        </w:tc>
        <w:tc>
          <w:tcPr>
            <w:tcW w:w="4994" w:type="dxa"/>
            <w:vMerge w:val="restart"/>
            <w:vAlign w:val="center"/>
          </w:tcPr>
          <w:p w14:paraId="60E1FD42" w14:textId="77777777" w:rsidR="008D7546" w:rsidRPr="000625B6" w:rsidRDefault="008D7546" w:rsidP="008D7546">
            <w:pPr>
              <w:jc w:val="center"/>
              <w:rPr>
                <w:b/>
                <w:bCs/>
                <w:sz w:val="20"/>
                <w:szCs w:val="20"/>
              </w:rPr>
            </w:pPr>
            <w:r w:rsidRPr="000625B6">
              <w:rPr>
                <w:b/>
                <w:bCs/>
                <w:sz w:val="20"/>
                <w:szCs w:val="20"/>
              </w:rPr>
              <w:t>Όνομα Συναρμογής Στηθαίων</w:t>
            </w:r>
          </w:p>
        </w:tc>
        <w:tc>
          <w:tcPr>
            <w:tcW w:w="2413" w:type="dxa"/>
          </w:tcPr>
          <w:p w14:paraId="58BDB799" w14:textId="77777777" w:rsidR="008D7546" w:rsidRPr="000625B6" w:rsidRDefault="008D7546" w:rsidP="008D7546">
            <w:pPr>
              <w:rPr>
                <w:sz w:val="20"/>
                <w:szCs w:val="20"/>
              </w:rPr>
            </w:pPr>
            <w:r w:rsidRPr="000625B6">
              <w:rPr>
                <w:sz w:val="20"/>
                <w:szCs w:val="20"/>
              </w:rPr>
              <w:t>Σελίδα Χ από Υ</w:t>
            </w:r>
          </w:p>
        </w:tc>
      </w:tr>
      <w:tr w:rsidR="008D7546" w:rsidRPr="000625B6" w14:paraId="19B2A7B9" w14:textId="77777777" w:rsidTr="008D7546">
        <w:trPr>
          <w:trHeight w:val="134"/>
          <w:jc w:val="center"/>
        </w:trPr>
        <w:tc>
          <w:tcPr>
            <w:tcW w:w="1223" w:type="dxa"/>
            <w:vMerge/>
          </w:tcPr>
          <w:p w14:paraId="0F707B7C" w14:textId="77777777" w:rsidR="008D7546" w:rsidRPr="000625B6" w:rsidRDefault="008D7546" w:rsidP="008D7546">
            <w:pPr>
              <w:rPr>
                <w:sz w:val="20"/>
                <w:szCs w:val="20"/>
              </w:rPr>
            </w:pPr>
          </w:p>
        </w:tc>
        <w:tc>
          <w:tcPr>
            <w:tcW w:w="4994" w:type="dxa"/>
            <w:vMerge/>
          </w:tcPr>
          <w:p w14:paraId="693DF31A" w14:textId="77777777" w:rsidR="008D7546" w:rsidRPr="000625B6" w:rsidRDefault="008D7546" w:rsidP="008D7546">
            <w:pPr>
              <w:rPr>
                <w:sz w:val="20"/>
                <w:szCs w:val="20"/>
              </w:rPr>
            </w:pPr>
          </w:p>
        </w:tc>
        <w:tc>
          <w:tcPr>
            <w:tcW w:w="2413" w:type="dxa"/>
          </w:tcPr>
          <w:p w14:paraId="08A4147D" w14:textId="77777777" w:rsidR="008D7546" w:rsidRPr="000625B6" w:rsidRDefault="008D7546" w:rsidP="008D7546">
            <w:pPr>
              <w:rPr>
                <w:sz w:val="20"/>
                <w:szCs w:val="20"/>
              </w:rPr>
            </w:pPr>
            <w:r w:rsidRPr="000625B6">
              <w:rPr>
                <w:sz w:val="20"/>
                <w:szCs w:val="20"/>
              </w:rPr>
              <w:t>Έκδοση: Χρονολογία</w:t>
            </w:r>
          </w:p>
        </w:tc>
      </w:tr>
      <w:tr w:rsidR="008D7546" w:rsidRPr="00116E02" w14:paraId="5E360D4F" w14:textId="77777777" w:rsidTr="008D7546">
        <w:trPr>
          <w:trHeight w:val="13041"/>
          <w:jc w:val="center"/>
        </w:trPr>
        <w:tc>
          <w:tcPr>
            <w:tcW w:w="8631" w:type="dxa"/>
            <w:gridSpan w:val="3"/>
          </w:tcPr>
          <w:p w14:paraId="75D93367" w14:textId="77777777" w:rsidR="008D7546" w:rsidRPr="00116E02" w:rsidRDefault="008D7546" w:rsidP="008D7546">
            <w:pPr>
              <w:jc w:val="center"/>
              <w:rPr>
                <w:sz w:val="20"/>
                <w:szCs w:val="20"/>
                <w:lang w:val="el-GR"/>
              </w:rPr>
            </w:pPr>
          </w:p>
          <w:p w14:paraId="2895F666" w14:textId="77777777" w:rsidR="008D7546" w:rsidRPr="00116E02" w:rsidRDefault="008D7546" w:rsidP="008D7546">
            <w:pPr>
              <w:jc w:val="center"/>
              <w:rPr>
                <w:sz w:val="20"/>
                <w:szCs w:val="20"/>
                <w:lang w:val="el-GR"/>
              </w:rPr>
            </w:pPr>
            <w:r w:rsidRPr="00116E02">
              <w:rPr>
                <w:sz w:val="20"/>
                <w:szCs w:val="20"/>
                <w:lang w:val="el-GR"/>
              </w:rPr>
              <w:t>Τεχνικό Σχέδιο Συναρμογής Στηθαίων</w:t>
            </w:r>
          </w:p>
          <w:p w14:paraId="1C1A63D3" w14:textId="77777777" w:rsidR="008D7546" w:rsidRPr="00116E02" w:rsidRDefault="008D7546" w:rsidP="008D7546">
            <w:pPr>
              <w:jc w:val="center"/>
              <w:rPr>
                <w:sz w:val="20"/>
                <w:szCs w:val="20"/>
                <w:lang w:val="el-GR"/>
              </w:rPr>
            </w:pPr>
            <w:r w:rsidRPr="00116E02">
              <w:rPr>
                <w:sz w:val="20"/>
                <w:szCs w:val="20"/>
                <w:lang w:val="el-GR"/>
              </w:rPr>
              <w:t xml:space="preserve">(τομή συνδεόμενου στηθαίου ασφαλείας 1, </w:t>
            </w:r>
            <w:r w:rsidRPr="00116E02">
              <w:rPr>
                <w:b/>
                <w:bCs/>
                <w:sz w:val="20"/>
                <w:szCs w:val="20"/>
                <w:lang w:val="el-GR"/>
              </w:rPr>
              <w:t>συναρμογή στηθαίων</w:t>
            </w:r>
            <w:r w:rsidRPr="00116E02">
              <w:rPr>
                <w:sz w:val="20"/>
                <w:szCs w:val="20"/>
                <w:lang w:val="el-GR"/>
              </w:rPr>
              <w:t>, τομή συνδεόμενου στηθαίου ασφαλείας 2,  με αρχή, πέρας και μήκος της συναρμογής στηθαίων, εγκάρσιες τομές συμπεριλαμβανομένης της θεμελίωσης και διαστασιολόγηση όλης της κατασκευής)</w:t>
            </w:r>
          </w:p>
          <w:p w14:paraId="3B74550B" w14:textId="77777777" w:rsidR="008D7546" w:rsidRPr="00116E02" w:rsidRDefault="008D7546" w:rsidP="008D7546">
            <w:pPr>
              <w:jc w:val="center"/>
              <w:rPr>
                <w:sz w:val="20"/>
                <w:szCs w:val="20"/>
                <w:lang w:val="el-GR"/>
              </w:rPr>
            </w:pPr>
          </w:p>
          <w:p w14:paraId="78EF5418" w14:textId="77777777" w:rsidR="008D7546" w:rsidRPr="00116E02" w:rsidRDefault="008D7546" w:rsidP="008D7546">
            <w:pPr>
              <w:jc w:val="center"/>
              <w:rPr>
                <w:sz w:val="20"/>
                <w:szCs w:val="20"/>
                <w:lang w:val="el-GR"/>
              </w:rPr>
            </w:pPr>
          </w:p>
          <w:p w14:paraId="107A1967" w14:textId="77777777" w:rsidR="008D7546" w:rsidRPr="00116E02" w:rsidRDefault="008D7546" w:rsidP="008D7546">
            <w:pPr>
              <w:jc w:val="center"/>
              <w:rPr>
                <w:sz w:val="20"/>
                <w:szCs w:val="20"/>
                <w:lang w:val="el-GR"/>
              </w:rPr>
            </w:pPr>
          </w:p>
          <w:p w14:paraId="372D417C" w14:textId="77777777" w:rsidR="008D7546" w:rsidRPr="00116E02" w:rsidRDefault="008D7546" w:rsidP="008D7546">
            <w:pPr>
              <w:jc w:val="center"/>
              <w:rPr>
                <w:sz w:val="20"/>
                <w:szCs w:val="20"/>
                <w:lang w:val="el-GR"/>
              </w:rPr>
            </w:pPr>
          </w:p>
        </w:tc>
      </w:tr>
    </w:tbl>
    <w:p w14:paraId="5AA972AE" w14:textId="77777777" w:rsidR="008D7546" w:rsidRPr="00116E02" w:rsidRDefault="008D7546" w:rsidP="008D7546">
      <w:pPr>
        <w:rPr>
          <w:lang w:val="el-GR"/>
        </w:rPr>
      </w:pPr>
      <w:r w:rsidRPr="00116E02">
        <w:rPr>
          <w:lang w:val="el-GR"/>
        </w:rPr>
        <w:br w:type="page"/>
      </w:r>
    </w:p>
    <w:p w14:paraId="31A15507" w14:textId="77777777" w:rsidR="008D7546" w:rsidRPr="00116E02" w:rsidRDefault="008D7546" w:rsidP="008D7546">
      <w:pPr>
        <w:pStyle w:val="Heading1"/>
        <w:pBdr>
          <w:bottom w:val="single" w:sz="4" w:space="1" w:color="auto"/>
        </w:pBdr>
        <w:ind w:right="565"/>
        <w:jc w:val="right"/>
        <w:rPr>
          <w:lang w:val="el-GR"/>
        </w:rPr>
      </w:pPr>
      <w:bookmarkStart w:id="281" w:name="_Toc75197105"/>
      <w:r w:rsidRPr="00116E02">
        <w:rPr>
          <w:lang w:val="el-GR"/>
        </w:rPr>
        <w:lastRenderedPageBreak/>
        <w:t>ΠΑΡΑΡΤΗΜΑ Γ</w:t>
      </w:r>
      <w:bookmarkEnd w:id="281"/>
    </w:p>
    <w:p w14:paraId="1547C2E4" w14:textId="77777777" w:rsidR="008D7546" w:rsidRPr="0089777E" w:rsidRDefault="008D7546" w:rsidP="008D7546">
      <w:pPr>
        <w:pStyle w:val="BodyText"/>
        <w:spacing w:before="120" w:after="240"/>
        <w:ind w:right="565"/>
        <w:jc w:val="right"/>
        <w:rPr>
          <w:rFonts w:cs="Arial"/>
          <w:bCs/>
          <w:sz w:val="24"/>
          <w:szCs w:val="24"/>
          <w:lang w:val="el-GR"/>
        </w:rPr>
      </w:pPr>
      <w:r w:rsidRPr="0089777E">
        <w:rPr>
          <w:rFonts w:ascii="Arial" w:hAnsi="Arial" w:cs="Arial"/>
          <w:b/>
          <w:bCs/>
          <w:sz w:val="24"/>
          <w:szCs w:val="24"/>
          <w:lang w:val="el-GR"/>
        </w:rPr>
        <w:t>Υπόδειγμα Φύλλου Δεδομένων Στοιχείου Συναρμογής</w:t>
      </w:r>
    </w:p>
    <w:tbl>
      <w:tblPr>
        <w:tblW w:w="8714" w:type="dxa"/>
        <w:jc w:val="center"/>
        <w:tblLook w:val="04A0" w:firstRow="1" w:lastRow="0" w:firstColumn="1" w:lastColumn="0" w:noHBand="0" w:noVBand="1"/>
      </w:tblPr>
      <w:tblGrid>
        <w:gridCol w:w="1235"/>
        <w:gridCol w:w="3203"/>
        <w:gridCol w:w="1839"/>
        <w:gridCol w:w="2437"/>
      </w:tblGrid>
      <w:tr w:rsidR="008D7546" w:rsidRPr="008B0109" w14:paraId="20B6E970" w14:textId="77777777" w:rsidTr="008D7546">
        <w:trPr>
          <w:trHeight w:val="185"/>
          <w:jc w:val="center"/>
        </w:trPr>
        <w:tc>
          <w:tcPr>
            <w:tcW w:w="1235" w:type="dxa"/>
            <w:vMerge w:val="restart"/>
            <w:vAlign w:val="center"/>
          </w:tcPr>
          <w:p w14:paraId="7D0C5408" w14:textId="77777777" w:rsidR="008D7546" w:rsidRPr="008B0109" w:rsidRDefault="008D7546" w:rsidP="008D7546">
            <w:pPr>
              <w:jc w:val="center"/>
              <w:rPr>
                <w:sz w:val="20"/>
                <w:szCs w:val="20"/>
              </w:rPr>
            </w:pPr>
            <w:r w:rsidRPr="008B0109">
              <w:rPr>
                <w:sz w:val="20"/>
                <w:szCs w:val="20"/>
              </w:rPr>
              <w:t>ΤΟ ΠΕΣΣ 2019</w:t>
            </w:r>
          </w:p>
        </w:tc>
        <w:tc>
          <w:tcPr>
            <w:tcW w:w="5042" w:type="dxa"/>
            <w:gridSpan w:val="2"/>
            <w:vMerge w:val="restart"/>
            <w:vAlign w:val="center"/>
          </w:tcPr>
          <w:p w14:paraId="5D00A161" w14:textId="77777777" w:rsidR="008D7546" w:rsidRPr="008B0109" w:rsidRDefault="008D7546" w:rsidP="008D7546">
            <w:pPr>
              <w:jc w:val="center"/>
              <w:rPr>
                <w:b/>
                <w:bCs/>
                <w:sz w:val="20"/>
                <w:szCs w:val="20"/>
              </w:rPr>
            </w:pPr>
            <w:r w:rsidRPr="008B0109">
              <w:rPr>
                <w:b/>
                <w:bCs/>
                <w:sz w:val="20"/>
                <w:szCs w:val="20"/>
              </w:rPr>
              <w:t xml:space="preserve">Όνομα Στοιχείου Συναρμογής </w:t>
            </w:r>
          </w:p>
        </w:tc>
        <w:tc>
          <w:tcPr>
            <w:tcW w:w="2437" w:type="dxa"/>
          </w:tcPr>
          <w:p w14:paraId="7C3BE46B" w14:textId="77777777" w:rsidR="008D7546" w:rsidRPr="008B0109" w:rsidRDefault="008D7546" w:rsidP="008D7546">
            <w:pPr>
              <w:rPr>
                <w:sz w:val="20"/>
                <w:szCs w:val="20"/>
              </w:rPr>
            </w:pPr>
            <w:r w:rsidRPr="008B0109">
              <w:rPr>
                <w:sz w:val="20"/>
                <w:szCs w:val="20"/>
              </w:rPr>
              <w:t>Σελίδα Χ από Υ</w:t>
            </w:r>
          </w:p>
        </w:tc>
      </w:tr>
      <w:tr w:rsidR="008D7546" w:rsidRPr="008B0109" w14:paraId="221C4019" w14:textId="77777777" w:rsidTr="008D7546">
        <w:trPr>
          <w:trHeight w:val="128"/>
          <w:jc w:val="center"/>
        </w:trPr>
        <w:tc>
          <w:tcPr>
            <w:tcW w:w="1235" w:type="dxa"/>
            <w:vMerge/>
          </w:tcPr>
          <w:p w14:paraId="24263E3D" w14:textId="77777777" w:rsidR="008D7546" w:rsidRPr="008B0109" w:rsidRDefault="008D7546" w:rsidP="008D7546">
            <w:pPr>
              <w:rPr>
                <w:sz w:val="20"/>
                <w:szCs w:val="20"/>
              </w:rPr>
            </w:pPr>
          </w:p>
        </w:tc>
        <w:tc>
          <w:tcPr>
            <w:tcW w:w="5042" w:type="dxa"/>
            <w:gridSpan w:val="2"/>
            <w:vMerge/>
          </w:tcPr>
          <w:p w14:paraId="6A2E67C0" w14:textId="77777777" w:rsidR="008D7546" w:rsidRPr="008B0109" w:rsidRDefault="008D7546" w:rsidP="008D7546">
            <w:pPr>
              <w:rPr>
                <w:sz w:val="20"/>
                <w:szCs w:val="20"/>
              </w:rPr>
            </w:pPr>
          </w:p>
        </w:tc>
        <w:tc>
          <w:tcPr>
            <w:tcW w:w="2437" w:type="dxa"/>
          </w:tcPr>
          <w:p w14:paraId="114F166E" w14:textId="77777777" w:rsidR="008D7546" w:rsidRPr="008B0109" w:rsidRDefault="008D7546" w:rsidP="008D7546">
            <w:pPr>
              <w:rPr>
                <w:sz w:val="20"/>
                <w:szCs w:val="20"/>
              </w:rPr>
            </w:pPr>
            <w:r w:rsidRPr="008B0109">
              <w:rPr>
                <w:sz w:val="20"/>
                <w:szCs w:val="20"/>
              </w:rPr>
              <w:t>Έκδοση: Χρονολογία</w:t>
            </w:r>
          </w:p>
        </w:tc>
      </w:tr>
      <w:tr w:rsidR="008D7546" w:rsidRPr="008B0109" w14:paraId="5697AD5C" w14:textId="77777777" w:rsidTr="008D7546">
        <w:trPr>
          <w:trHeight w:val="3537"/>
          <w:jc w:val="center"/>
        </w:trPr>
        <w:tc>
          <w:tcPr>
            <w:tcW w:w="8714" w:type="dxa"/>
            <w:gridSpan w:val="4"/>
            <w:vAlign w:val="center"/>
          </w:tcPr>
          <w:p w14:paraId="30D3B329" w14:textId="77777777" w:rsidR="008D7546" w:rsidRPr="008B0109" w:rsidRDefault="008D7546" w:rsidP="008D7546">
            <w:pPr>
              <w:jc w:val="center"/>
              <w:rPr>
                <w:sz w:val="20"/>
                <w:szCs w:val="20"/>
              </w:rPr>
            </w:pPr>
            <w:r w:rsidRPr="008B0109">
              <w:rPr>
                <w:sz w:val="20"/>
                <w:szCs w:val="20"/>
              </w:rPr>
              <w:t xml:space="preserve">ΦΩΤΟΓΡΑΦΙΑ/ΑΠΕΙΚΟΝΙΣΗ ΤΟΥ ΣΤΟΙΧΕΙΟΥ ΣΥΝΑΡΜΟΓΗΣ </w:t>
            </w:r>
          </w:p>
          <w:p w14:paraId="448CE896" w14:textId="77777777" w:rsidR="008D7546" w:rsidRPr="008B0109" w:rsidRDefault="008D7546" w:rsidP="008D7546">
            <w:pPr>
              <w:jc w:val="center"/>
              <w:rPr>
                <w:sz w:val="20"/>
                <w:szCs w:val="20"/>
              </w:rPr>
            </w:pPr>
          </w:p>
          <w:p w14:paraId="6CC3A146" w14:textId="77777777" w:rsidR="008D7546" w:rsidRPr="008B0109" w:rsidRDefault="008D7546" w:rsidP="008D7546">
            <w:pPr>
              <w:jc w:val="center"/>
              <w:rPr>
                <w:sz w:val="20"/>
                <w:szCs w:val="20"/>
              </w:rPr>
            </w:pPr>
          </w:p>
          <w:p w14:paraId="280EF204" w14:textId="77777777" w:rsidR="008D7546" w:rsidRPr="008B0109" w:rsidRDefault="008D7546" w:rsidP="008D7546">
            <w:pPr>
              <w:jc w:val="center"/>
              <w:rPr>
                <w:sz w:val="20"/>
                <w:szCs w:val="20"/>
              </w:rPr>
            </w:pPr>
          </w:p>
          <w:p w14:paraId="60675965" w14:textId="77777777" w:rsidR="008D7546" w:rsidRPr="008B0109" w:rsidRDefault="008D7546" w:rsidP="008D7546">
            <w:pPr>
              <w:jc w:val="center"/>
              <w:rPr>
                <w:sz w:val="20"/>
                <w:szCs w:val="20"/>
              </w:rPr>
            </w:pPr>
          </w:p>
          <w:p w14:paraId="77DD5EA4" w14:textId="77777777" w:rsidR="008D7546" w:rsidRPr="008B0109" w:rsidRDefault="008D7546" w:rsidP="008D7546">
            <w:pPr>
              <w:jc w:val="center"/>
              <w:rPr>
                <w:sz w:val="20"/>
                <w:szCs w:val="20"/>
              </w:rPr>
            </w:pPr>
          </w:p>
          <w:p w14:paraId="0284A973" w14:textId="77777777" w:rsidR="008D7546" w:rsidRPr="008B0109" w:rsidRDefault="008D7546" w:rsidP="008D7546">
            <w:pPr>
              <w:jc w:val="center"/>
              <w:rPr>
                <w:sz w:val="20"/>
                <w:szCs w:val="20"/>
              </w:rPr>
            </w:pPr>
          </w:p>
          <w:p w14:paraId="36655B99" w14:textId="77777777" w:rsidR="008D7546" w:rsidRPr="008B0109" w:rsidRDefault="008D7546" w:rsidP="008D7546">
            <w:pPr>
              <w:jc w:val="center"/>
              <w:rPr>
                <w:sz w:val="20"/>
                <w:szCs w:val="20"/>
              </w:rPr>
            </w:pPr>
          </w:p>
          <w:p w14:paraId="6977C69C" w14:textId="77777777" w:rsidR="008D7546" w:rsidRPr="008B0109" w:rsidRDefault="008D7546" w:rsidP="008D7546">
            <w:pPr>
              <w:jc w:val="center"/>
              <w:rPr>
                <w:sz w:val="20"/>
                <w:szCs w:val="20"/>
              </w:rPr>
            </w:pPr>
          </w:p>
          <w:p w14:paraId="330B5133" w14:textId="77777777" w:rsidR="008D7546" w:rsidRPr="008B0109" w:rsidRDefault="008D7546" w:rsidP="008D7546">
            <w:pPr>
              <w:jc w:val="center"/>
              <w:rPr>
                <w:sz w:val="20"/>
                <w:szCs w:val="20"/>
              </w:rPr>
            </w:pPr>
          </w:p>
          <w:p w14:paraId="5436D509" w14:textId="77777777" w:rsidR="008D7546" w:rsidRPr="008B0109" w:rsidRDefault="008D7546" w:rsidP="008D7546">
            <w:pPr>
              <w:jc w:val="center"/>
              <w:rPr>
                <w:sz w:val="20"/>
                <w:szCs w:val="20"/>
              </w:rPr>
            </w:pPr>
          </w:p>
        </w:tc>
      </w:tr>
      <w:tr w:rsidR="008D7546" w:rsidRPr="008B0109" w14:paraId="0F4B2DBB" w14:textId="77777777" w:rsidTr="008D7546">
        <w:trPr>
          <w:trHeight w:val="2574"/>
          <w:jc w:val="center"/>
        </w:trPr>
        <w:tc>
          <w:tcPr>
            <w:tcW w:w="8714" w:type="dxa"/>
            <w:gridSpan w:val="4"/>
          </w:tcPr>
          <w:p w14:paraId="13E27C44" w14:textId="77777777" w:rsidR="008D7546" w:rsidRPr="008B0109" w:rsidRDefault="008D7546" w:rsidP="008D7546">
            <w:pPr>
              <w:rPr>
                <w:sz w:val="20"/>
                <w:szCs w:val="20"/>
              </w:rPr>
            </w:pPr>
            <w:r w:rsidRPr="008B0109">
              <w:rPr>
                <w:sz w:val="20"/>
                <w:szCs w:val="20"/>
              </w:rPr>
              <w:t>Περιγραφή του Στοιχείου Συναρμογής</w:t>
            </w:r>
          </w:p>
          <w:p w14:paraId="72C5E802" w14:textId="77777777" w:rsidR="008D7546" w:rsidRPr="008B0109" w:rsidRDefault="008D7546" w:rsidP="008D7546">
            <w:pPr>
              <w:rPr>
                <w:sz w:val="20"/>
                <w:szCs w:val="20"/>
              </w:rPr>
            </w:pPr>
          </w:p>
          <w:p w14:paraId="2D62947B" w14:textId="77777777" w:rsidR="008D7546" w:rsidRPr="008B0109" w:rsidRDefault="008D7546" w:rsidP="008D7546">
            <w:pPr>
              <w:rPr>
                <w:sz w:val="20"/>
                <w:szCs w:val="20"/>
              </w:rPr>
            </w:pPr>
          </w:p>
          <w:p w14:paraId="39E700FC" w14:textId="77777777" w:rsidR="008D7546" w:rsidRPr="008B0109" w:rsidRDefault="008D7546" w:rsidP="008D7546">
            <w:pPr>
              <w:rPr>
                <w:sz w:val="20"/>
                <w:szCs w:val="20"/>
              </w:rPr>
            </w:pPr>
          </w:p>
          <w:p w14:paraId="6E1D9644" w14:textId="77777777" w:rsidR="008D7546" w:rsidRPr="008B0109" w:rsidRDefault="008D7546" w:rsidP="008D7546">
            <w:pPr>
              <w:rPr>
                <w:sz w:val="20"/>
                <w:szCs w:val="20"/>
              </w:rPr>
            </w:pPr>
          </w:p>
          <w:p w14:paraId="001A9CED" w14:textId="77777777" w:rsidR="008D7546" w:rsidRPr="008B0109" w:rsidRDefault="008D7546" w:rsidP="008D7546">
            <w:pPr>
              <w:rPr>
                <w:sz w:val="20"/>
                <w:szCs w:val="20"/>
              </w:rPr>
            </w:pPr>
          </w:p>
          <w:p w14:paraId="1802EB12" w14:textId="77777777" w:rsidR="008D7546" w:rsidRPr="008B0109" w:rsidRDefault="008D7546" w:rsidP="008D7546">
            <w:pPr>
              <w:rPr>
                <w:sz w:val="20"/>
                <w:szCs w:val="20"/>
              </w:rPr>
            </w:pPr>
          </w:p>
          <w:p w14:paraId="4300C325" w14:textId="77777777" w:rsidR="008D7546" w:rsidRPr="008B0109" w:rsidRDefault="008D7546" w:rsidP="008D7546">
            <w:pPr>
              <w:rPr>
                <w:sz w:val="20"/>
                <w:szCs w:val="20"/>
              </w:rPr>
            </w:pPr>
          </w:p>
        </w:tc>
      </w:tr>
      <w:tr w:rsidR="008D7546" w:rsidRPr="008B0109" w14:paraId="73FF6817" w14:textId="77777777" w:rsidTr="008D7546">
        <w:trPr>
          <w:trHeight w:val="330"/>
          <w:jc w:val="center"/>
        </w:trPr>
        <w:tc>
          <w:tcPr>
            <w:tcW w:w="4438" w:type="dxa"/>
            <w:gridSpan w:val="2"/>
          </w:tcPr>
          <w:p w14:paraId="522608F8" w14:textId="77777777" w:rsidR="008D7546" w:rsidRPr="008B0109" w:rsidRDefault="008D7546" w:rsidP="008D7546">
            <w:pPr>
              <w:rPr>
                <w:i/>
                <w:iCs/>
                <w:sz w:val="20"/>
                <w:szCs w:val="20"/>
              </w:rPr>
            </w:pPr>
            <w:r w:rsidRPr="008B0109">
              <w:rPr>
                <w:i/>
                <w:iCs/>
                <w:sz w:val="20"/>
                <w:szCs w:val="20"/>
              </w:rPr>
              <w:t>Περιγραφή συναρμογής στηθαίου</w:t>
            </w:r>
          </w:p>
        </w:tc>
        <w:tc>
          <w:tcPr>
            <w:tcW w:w="4276" w:type="dxa"/>
            <w:gridSpan w:val="2"/>
          </w:tcPr>
          <w:p w14:paraId="1832E81D" w14:textId="77777777" w:rsidR="008D7546" w:rsidRPr="008B0109" w:rsidRDefault="008D7546" w:rsidP="008D7546">
            <w:pPr>
              <w:rPr>
                <w:sz w:val="20"/>
                <w:szCs w:val="20"/>
              </w:rPr>
            </w:pPr>
          </w:p>
        </w:tc>
      </w:tr>
      <w:tr w:rsidR="008D7546" w:rsidRPr="00116E02" w14:paraId="6A2EEDBD" w14:textId="77777777" w:rsidTr="008D7546">
        <w:trPr>
          <w:trHeight w:val="315"/>
          <w:jc w:val="center"/>
        </w:trPr>
        <w:tc>
          <w:tcPr>
            <w:tcW w:w="4438" w:type="dxa"/>
            <w:gridSpan w:val="2"/>
          </w:tcPr>
          <w:p w14:paraId="2849261B" w14:textId="77777777" w:rsidR="008D7546" w:rsidRPr="00116E02" w:rsidRDefault="008D7546" w:rsidP="008D7546">
            <w:pPr>
              <w:rPr>
                <w:i/>
                <w:iCs/>
                <w:sz w:val="20"/>
                <w:szCs w:val="20"/>
                <w:lang w:val="el-GR"/>
              </w:rPr>
            </w:pPr>
            <w:r w:rsidRPr="00116E02">
              <w:rPr>
                <w:i/>
                <w:iCs/>
                <w:sz w:val="20"/>
                <w:szCs w:val="20"/>
                <w:lang w:val="el-GR"/>
              </w:rPr>
              <w:t>Πιστοποιητικό/Βεβαίωση σύμφωνα με ΤΟ</w:t>
            </w:r>
          </w:p>
        </w:tc>
        <w:tc>
          <w:tcPr>
            <w:tcW w:w="4276" w:type="dxa"/>
            <w:gridSpan w:val="2"/>
          </w:tcPr>
          <w:p w14:paraId="19479514" w14:textId="77777777" w:rsidR="008D7546" w:rsidRPr="00116E02" w:rsidRDefault="008D7546" w:rsidP="008D7546">
            <w:pPr>
              <w:rPr>
                <w:sz w:val="20"/>
                <w:szCs w:val="20"/>
                <w:lang w:val="el-GR"/>
              </w:rPr>
            </w:pPr>
          </w:p>
        </w:tc>
      </w:tr>
      <w:tr w:rsidR="008D7546" w:rsidRPr="008B0109" w14:paraId="648E84AB" w14:textId="77777777" w:rsidTr="008D7546">
        <w:trPr>
          <w:trHeight w:val="315"/>
          <w:jc w:val="center"/>
        </w:trPr>
        <w:tc>
          <w:tcPr>
            <w:tcW w:w="4438" w:type="dxa"/>
            <w:gridSpan w:val="2"/>
          </w:tcPr>
          <w:p w14:paraId="256364D2" w14:textId="77777777" w:rsidR="008D7546" w:rsidRPr="008B0109" w:rsidRDefault="008D7546" w:rsidP="008D7546">
            <w:pPr>
              <w:rPr>
                <w:i/>
                <w:iCs/>
                <w:sz w:val="20"/>
                <w:szCs w:val="20"/>
              </w:rPr>
            </w:pPr>
            <w:r w:rsidRPr="008B0109">
              <w:rPr>
                <w:i/>
                <w:iCs/>
                <w:sz w:val="20"/>
                <w:szCs w:val="20"/>
              </w:rPr>
              <w:t>Κατασκευαστής</w:t>
            </w:r>
          </w:p>
        </w:tc>
        <w:tc>
          <w:tcPr>
            <w:tcW w:w="4276" w:type="dxa"/>
            <w:gridSpan w:val="2"/>
          </w:tcPr>
          <w:p w14:paraId="711F9B1C" w14:textId="77777777" w:rsidR="008D7546" w:rsidRPr="008B0109" w:rsidRDefault="008D7546" w:rsidP="008D7546">
            <w:pPr>
              <w:rPr>
                <w:sz w:val="20"/>
                <w:szCs w:val="20"/>
              </w:rPr>
            </w:pPr>
          </w:p>
        </w:tc>
      </w:tr>
      <w:tr w:rsidR="008D7546" w:rsidRPr="008B0109" w14:paraId="438CF54A" w14:textId="77777777" w:rsidTr="008D7546">
        <w:trPr>
          <w:trHeight w:val="315"/>
          <w:jc w:val="center"/>
        </w:trPr>
        <w:tc>
          <w:tcPr>
            <w:tcW w:w="4438" w:type="dxa"/>
            <w:gridSpan w:val="2"/>
          </w:tcPr>
          <w:p w14:paraId="4A848BEE" w14:textId="77777777" w:rsidR="008D7546" w:rsidRPr="008B0109" w:rsidRDefault="008D7546" w:rsidP="008D7546">
            <w:pPr>
              <w:rPr>
                <w:i/>
                <w:iCs/>
                <w:sz w:val="20"/>
                <w:szCs w:val="20"/>
              </w:rPr>
            </w:pPr>
            <w:r w:rsidRPr="008B0109">
              <w:rPr>
                <w:i/>
                <w:iCs/>
                <w:sz w:val="20"/>
                <w:szCs w:val="20"/>
              </w:rPr>
              <w:t>Συνδεόμενο στηθαίο ασφαλείας 1</w:t>
            </w:r>
          </w:p>
        </w:tc>
        <w:tc>
          <w:tcPr>
            <w:tcW w:w="4276" w:type="dxa"/>
            <w:gridSpan w:val="2"/>
          </w:tcPr>
          <w:p w14:paraId="59F9144F" w14:textId="77777777" w:rsidR="008D7546" w:rsidRPr="008B0109" w:rsidRDefault="008D7546" w:rsidP="008D7546">
            <w:pPr>
              <w:rPr>
                <w:sz w:val="20"/>
                <w:szCs w:val="20"/>
              </w:rPr>
            </w:pPr>
          </w:p>
        </w:tc>
      </w:tr>
      <w:tr w:rsidR="008D7546" w:rsidRPr="008B0109" w14:paraId="6DB2F452" w14:textId="77777777" w:rsidTr="008D7546">
        <w:trPr>
          <w:trHeight w:val="315"/>
          <w:jc w:val="center"/>
        </w:trPr>
        <w:tc>
          <w:tcPr>
            <w:tcW w:w="4438" w:type="dxa"/>
            <w:gridSpan w:val="2"/>
          </w:tcPr>
          <w:p w14:paraId="11AAE284" w14:textId="77777777" w:rsidR="008D7546" w:rsidRPr="008B0109" w:rsidRDefault="008D7546" w:rsidP="008D7546">
            <w:pPr>
              <w:rPr>
                <w:i/>
                <w:iCs/>
                <w:sz w:val="20"/>
                <w:szCs w:val="20"/>
              </w:rPr>
            </w:pPr>
            <w:r w:rsidRPr="008B0109">
              <w:rPr>
                <w:i/>
                <w:iCs/>
                <w:sz w:val="20"/>
                <w:szCs w:val="20"/>
              </w:rPr>
              <w:t>Συνδεόμενο στηθαίο ασφαλείας 2</w:t>
            </w:r>
          </w:p>
        </w:tc>
        <w:tc>
          <w:tcPr>
            <w:tcW w:w="4276" w:type="dxa"/>
            <w:gridSpan w:val="2"/>
          </w:tcPr>
          <w:p w14:paraId="63C09221" w14:textId="77777777" w:rsidR="008D7546" w:rsidRPr="008B0109" w:rsidRDefault="008D7546" w:rsidP="008D7546">
            <w:pPr>
              <w:rPr>
                <w:sz w:val="20"/>
                <w:szCs w:val="20"/>
              </w:rPr>
            </w:pPr>
          </w:p>
        </w:tc>
      </w:tr>
      <w:tr w:rsidR="008D7546" w:rsidRPr="008B0109" w14:paraId="1DCB6B24" w14:textId="77777777" w:rsidTr="008D7546">
        <w:trPr>
          <w:trHeight w:val="330"/>
          <w:jc w:val="center"/>
        </w:trPr>
        <w:tc>
          <w:tcPr>
            <w:tcW w:w="4438" w:type="dxa"/>
            <w:gridSpan w:val="2"/>
          </w:tcPr>
          <w:p w14:paraId="0553E30E" w14:textId="77777777" w:rsidR="008D7546" w:rsidRPr="008B0109" w:rsidRDefault="008D7546" w:rsidP="008D7546">
            <w:pPr>
              <w:rPr>
                <w:i/>
                <w:iCs/>
                <w:sz w:val="20"/>
                <w:szCs w:val="20"/>
              </w:rPr>
            </w:pPr>
            <w:r w:rsidRPr="008B0109">
              <w:rPr>
                <w:i/>
                <w:iCs/>
                <w:sz w:val="20"/>
                <w:szCs w:val="20"/>
              </w:rPr>
              <w:t>Χαρακτηριστικό υλικό του στοιχείου</w:t>
            </w:r>
          </w:p>
        </w:tc>
        <w:tc>
          <w:tcPr>
            <w:tcW w:w="4276" w:type="dxa"/>
            <w:gridSpan w:val="2"/>
          </w:tcPr>
          <w:p w14:paraId="7E3A4DE6" w14:textId="77777777" w:rsidR="008D7546" w:rsidRPr="008B0109" w:rsidRDefault="008D7546" w:rsidP="008D7546">
            <w:pPr>
              <w:rPr>
                <w:sz w:val="20"/>
                <w:szCs w:val="20"/>
              </w:rPr>
            </w:pPr>
          </w:p>
        </w:tc>
      </w:tr>
      <w:tr w:rsidR="008D7546" w:rsidRPr="008B0109" w14:paraId="6BC8802E" w14:textId="77777777" w:rsidTr="008D7546">
        <w:trPr>
          <w:trHeight w:val="315"/>
          <w:jc w:val="center"/>
        </w:trPr>
        <w:tc>
          <w:tcPr>
            <w:tcW w:w="4438" w:type="dxa"/>
            <w:gridSpan w:val="2"/>
          </w:tcPr>
          <w:p w14:paraId="1FD9FDDA" w14:textId="77777777" w:rsidR="008D7546" w:rsidRPr="008B0109" w:rsidRDefault="008D7546" w:rsidP="008D7546">
            <w:pPr>
              <w:rPr>
                <w:i/>
                <w:iCs/>
                <w:sz w:val="20"/>
                <w:szCs w:val="20"/>
              </w:rPr>
            </w:pPr>
            <w:r w:rsidRPr="008B0109">
              <w:rPr>
                <w:i/>
                <w:iCs/>
                <w:sz w:val="20"/>
                <w:szCs w:val="20"/>
              </w:rPr>
              <w:t>Πλάτος στοιχείου [</w:t>
            </w:r>
            <w:r w:rsidRPr="008B0109">
              <w:rPr>
                <w:i/>
                <w:iCs/>
                <w:sz w:val="20"/>
                <w:szCs w:val="20"/>
                <w:lang w:val="de-DE"/>
              </w:rPr>
              <w:t>m</w:t>
            </w:r>
            <w:r w:rsidRPr="008B0109">
              <w:rPr>
                <w:i/>
                <w:iCs/>
                <w:sz w:val="20"/>
                <w:szCs w:val="20"/>
              </w:rPr>
              <w:t>]</w:t>
            </w:r>
          </w:p>
        </w:tc>
        <w:tc>
          <w:tcPr>
            <w:tcW w:w="4276" w:type="dxa"/>
            <w:gridSpan w:val="2"/>
          </w:tcPr>
          <w:p w14:paraId="08EC4966" w14:textId="77777777" w:rsidR="008D7546" w:rsidRPr="008B0109" w:rsidRDefault="008D7546" w:rsidP="008D7546">
            <w:pPr>
              <w:rPr>
                <w:sz w:val="20"/>
                <w:szCs w:val="20"/>
              </w:rPr>
            </w:pPr>
          </w:p>
        </w:tc>
      </w:tr>
      <w:tr w:rsidR="008D7546" w:rsidRPr="00116E02" w14:paraId="7E045F9A" w14:textId="77777777" w:rsidTr="008D7546">
        <w:trPr>
          <w:trHeight w:val="315"/>
          <w:jc w:val="center"/>
        </w:trPr>
        <w:tc>
          <w:tcPr>
            <w:tcW w:w="4438" w:type="dxa"/>
            <w:gridSpan w:val="2"/>
          </w:tcPr>
          <w:p w14:paraId="05EA5269" w14:textId="77777777" w:rsidR="008D7546" w:rsidRPr="00116E02" w:rsidRDefault="008D7546" w:rsidP="008D7546">
            <w:pPr>
              <w:rPr>
                <w:i/>
                <w:iCs/>
                <w:sz w:val="20"/>
                <w:szCs w:val="20"/>
                <w:lang w:val="el-GR"/>
              </w:rPr>
            </w:pPr>
            <w:r w:rsidRPr="00116E02">
              <w:rPr>
                <w:i/>
                <w:iCs/>
                <w:sz w:val="20"/>
                <w:szCs w:val="20"/>
                <w:lang w:val="el-GR"/>
              </w:rPr>
              <w:t>Ύψος στοιχείου από οδόστρωμα [</w:t>
            </w:r>
            <w:r w:rsidRPr="008B0109">
              <w:rPr>
                <w:i/>
                <w:iCs/>
                <w:sz w:val="20"/>
                <w:szCs w:val="20"/>
              </w:rPr>
              <w:t>m</w:t>
            </w:r>
            <w:r w:rsidRPr="00116E02">
              <w:rPr>
                <w:i/>
                <w:iCs/>
                <w:sz w:val="20"/>
                <w:szCs w:val="20"/>
                <w:lang w:val="el-GR"/>
              </w:rPr>
              <w:t>]</w:t>
            </w:r>
          </w:p>
        </w:tc>
        <w:tc>
          <w:tcPr>
            <w:tcW w:w="4276" w:type="dxa"/>
            <w:gridSpan w:val="2"/>
          </w:tcPr>
          <w:p w14:paraId="096836A0" w14:textId="77777777" w:rsidR="008D7546" w:rsidRPr="00116E02" w:rsidRDefault="008D7546" w:rsidP="008D7546">
            <w:pPr>
              <w:rPr>
                <w:sz w:val="20"/>
                <w:szCs w:val="20"/>
                <w:lang w:val="el-GR"/>
              </w:rPr>
            </w:pPr>
          </w:p>
        </w:tc>
      </w:tr>
      <w:tr w:rsidR="008D7546" w:rsidRPr="008B0109" w14:paraId="1FDB8B9F" w14:textId="77777777" w:rsidTr="008D7546">
        <w:trPr>
          <w:trHeight w:val="315"/>
          <w:jc w:val="center"/>
        </w:trPr>
        <w:tc>
          <w:tcPr>
            <w:tcW w:w="4438" w:type="dxa"/>
            <w:gridSpan w:val="2"/>
          </w:tcPr>
          <w:p w14:paraId="08D4A217" w14:textId="77777777" w:rsidR="008D7546" w:rsidRPr="008B0109" w:rsidRDefault="008D7546" w:rsidP="008D7546">
            <w:pPr>
              <w:rPr>
                <w:i/>
                <w:iCs/>
                <w:sz w:val="20"/>
                <w:szCs w:val="20"/>
              </w:rPr>
            </w:pPr>
            <w:r w:rsidRPr="008B0109">
              <w:rPr>
                <w:i/>
                <w:iCs/>
                <w:sz w:val="20"/>
                <w:szCs w:val="20"/>
              </w:rPr>
              <w:t>Μήκος στοιχείου [m]</w:t>
            </w:r>
          </w:p>
        </w:tc>
        <w:tc>
          <w:tcPr>
            <w:tcW w:w="4276" w:type="dxa"/>
            <w:gridSpan w:val="2"/>
          </w:tcPr>
          <w:p w14:paraId="605B0BAB" w14:textId="77777777" w:rsidR="008D7546" w:rsidRPr="008B0109" w:rsidRDefault="008D7546" w:rsidP="008D7546">
            <w:pPr>
              <w:rPr>
                <w:sz w:val="20"/>
                <w:szCs w:val="20"/>
              </w:rPr>
            </w:pPr>
          </w:p>
        </w:tc>
      </w:tr>
      <w:tr w:rsidR="008D7546" w:rsidRPr="008B0109" w14:paraId="5BF2CAE4" w14:textId="77777777" w:rsidTr="008D7546">
        <w:trPr>
          <w:trHeight w:val="315"/>
          <w:jc w:val="center"/>
        </w:trPr>
        <w:tc>
          <w:tcPr>
            <w:tcW w:w="4438" w:type="dxa"/>
            <w:gridSpan w:val="2"/>
          </w:tcPr>
          <w:p w14:paraId="448806D6" w14:textId="77777777" w:rsidR="008D7546" w:rsidRPr="008B0109" w:rsidRDefault="008D7546" w:rsidP="008D7546">
            <w:pPr>
              <w:rPr>
                <w:i/>
                <w:iCs/>
                <w:sz w:val="20"/>
                <w:szCs w:val="20"/>
              </w:rPr>
            </w:pPr>
            <w:r w:rsidRPr="008B0109">
              <w:rPr>
                <w:i/>
                <w:iCs/>
                <w:sz w:val="20"/>
                <w:szCs w:val="20"/>
              </w:rPr>
              <w:t>Θεμελίωση/τοποθέτηση κατασκευής [m]</w:t>
            </w:r>
          </w:p>
        </w:tc>
        <w:tc>
          <w:tcPr>
            <w:tcW w:w="4276" w:type="dxa"/>
            <w:gridSpan w:val="2"/>
          </w:tcPr>
          <w:p w14:paraId="317B22CC" w14:textId="77777777" w:rsidR="008D7546" w:rsidRPr="008B0109" w:rsidRDefault="008D7546" w:rsidP="008D7546">
            <w:pPr>
              <w:rPr>
                <w:sz w:val="20"/>
                <w:szCs w:val="20"/>
              </w:rPr>
            </w:pPr>
          </w:p>
        </w:tc>
      </w:tr>
      <w:tr w:rsidR="008D7546" w:rsidRPr="008B0109" w14:paraId="31869EBB" w14:textId="77777777" w:rsidTr="008D7546">
        <w:trPr>
          <w:trHeight w:val="330"/>
          <w:jc w:val="center"/>
        </w:trPr>
        <w:tc>
          <w:tcPr>
            <w:tcW w:w="4438" w:type="dxa"/>
            <w:gridSpan w:val="2"/>
          </w:tcPr>
          <w:p w14:paraId="0C5E846B" w14:textId="77777777" w:rsidR="008D7546" w:rsidRPr="008B0109" w:rsidRDefault="008D7546" w:rsidP="008D7546">
            <w:pPr>
              <w:rPr>
                <w:i/>
                <w:iCs/>
                <w:sz w:val="20"/>
                <w:szCs w:val="20"/>
              </w:rPr>
            </w:pPr>
            <w:r w:rsidRPr="008B0109">
              <w:rPr>
                <w:i/>
                <w:iCs/>
                <w:sz w:val="20"/>
                <w:szCs w:val="20"/>
              </w:rPr>
              <w:t>Παρατηρήσεις</w:t>
            </w:r>
          </w:p>
        </w:tc>
        <w:tc>
          <w:tcPr>
            <w:tcW w:w="4276" w:type="dxa"/>
            <w:gridSpan w:val="2"/>
          </w:tcPr>
          <w:p w14:paraId="210AAC74" w14:textId="77777777" w:rsidR="008D7546" w:rsidRPr="008B0109" w:rsidRDefault="008D7546" w:rsidP="008D7546">
            <w:pPr>
              <w:rPr>
                <w:sz w:val="20"/>
                <w:szCs w:val="20"/>
              </w:rPr>
            </w:pPr>
          </w:p>
        </w:tc>
      </w:tr>
      <w:tr w:rsidR="008D7546" w:rsidRPr="00116E02" w14:paraId="6CD40605" w14:textId="77777777" w:rsidTr="008D7546">
        <w:trPr>
          <w:trHeight w:val="1990"/>
          <w:jc w:val="center"/>
        </w:trPr>
        <w:tc>
          <w:tcPr>
            <w:tcW w:w="8714" w:type="dxa"/>
            <w:gridSpan w:val="4"/>
          </w:tcPr>
          <w:p w14:paraId="14843571" w14:textId="77777777" w:rsidR="008D7546" w:rsidRPr="00116E02" w:rsidRDefault="008D7546" w:rsidP="008D7546">
            <w:pPr>
              <w:jc w:val="center"/>
              <w:rPr>
                <w:sz w:val="20"/>
                <w:szCs w:val="20"/>
                <w:lang w:val="el-GR"/>
              </w:rPr>
            </w:pPr>
            <w:r w:rsidRPr="00116E02">
              <w:rPr>
                <w:sz w:val="20"/>
                <w:szCs w:val="20"/>
                <w:lang w:val="el-GR"/>
              </w:rPr>
              <w:t>Τεχνικό Σχέδιο Στοιχείου Συναρμογής</w:t>
            </w:r>
          </w:p>
          <w:p w14:paraId="2F02EACC" w14:textId="77777777" w:rsidR="008D7546" w:rsidRPr="00116E02" w:rsidRDefault="008D7546" w:rsidP="008D7546">
            <w:pPr>
              <w:jc w:val="center"/>
              <w:rPr>
                <w:sz w:val="20"/>
                <w:szCs w:val="20"/>
                <w:lang w:val="el-GR"/>
              </w:rPr>
            </w:pPr>
            <w:r w:rsidRPr="00116E02">
              <w:rPr>
                <w:sz w:val="20"/>
                <w:szCs w:val="20"/>
                <w:lang w:val="el-GR"/>
              </w:rPr>
              <w:t xml:space="preserve">(τομή συνδεόμενου στηθαίου ασφαλείας 1, </w:t>
            </w:r>
            <w:r w:rsidRPr="00116E02">
              <w:rPr>
                <w:b/>
                <w:bCs/>
                <w:sz w:val="20"/>
                <w:szCs w:val="20"/>
                <w:lang w:val="el-GR"/>
              </w:rPr>
              <w:t>στοιχείο</w:t>
            </w:r>
            <w:r w:rsidRPr="00116E02">
              <w:rPr>
                <w:sz w:val="20"/>
                <w:szCs w:val="20"/>
                <w:lang w:val="el-GR"/>
              </w:rPr>
              <w:t xml:space="preserve"> </w:t>
            </w:r>
            <w:r w:rsidRPr="00116E02">
              <w:rPr>
                <w:b/>
                <w:bCs/>
                <w:sz w:val="20"/>
                <w:szCs w:val="20"/>
                <w:lang w:val="el-GR"/>
              </w:rPr>
              <w:t>συναρμογής</w:t>
            </w:r>
            <w:r w:rsidRPr="00116E02">
              <w:rPr>
                <w:sz w:val="20"/>
                <w:szCs w:val="20"/>
                <w:lang w:val="el-GR"/>
              </w:rPr>
              <w:t>, τομή συνδεόμενου στηθαίου ασφαλείας 2, με αρχή, πέρας και μήκος του στοιχείου συναρμογής, εγκάρσιες τομές συμπεριλαμβανομένης της θεμελίωσης και διαστασιολόγηση όλης της κατασκευής)</w:t>
            </w:r>
          </w:p>
          <w:p w14:paraId="1DF6572C" w14:textId="77777777" w:rsidR="008D7546" w:rsidRPr="00116E02" w:rsidRDefault="008D7546" w:rsidP="008D7546">
            <w:pPr>
              <w:rPr>
                <w:sz w:val="20"/>
                <w:szCs w:val="20"/>
                <w:lang w:val="el-GR"/>
              </w:rPr>
            </w:pPr>
          </w:p>
          <w:p w14:paraId="0E7AFC45" w14:textId="77777777" w:rsidR="008D7546" w:rsidRPr="00116E02" w:rsidRDefault="008D7546" w:rsidP="008D7546">
            <w:pPr>
              <w:rPr>
                <w:sz w:val="20"/>
                <w:szCs w:val="20"/>
                <w:lang w:val="el-GR"/>
              </w:rPr>
            </w:pPr>
          </w:p>
          <w:p w14:paraId="1F2C88E8" w14:textId="77777777" w:rsidR="008D7546" w:rsidRPr="00116E02" w:rsidRDefault="008D7546" w:rsidP="008D7546">
            <w:pPr>
              <w:rPr>
                <w:sz w:val="20"/>
                <w:szCs w:val="20"/>
                <w:lang w:val="el-GR"/>
              </w:rPr>
            </w:pPr>
          </w:p>
          <w:p w14:paraId="0A8CFBB5" w14:textId="77777777" w:rsidR="008D7546" w:rsidRPr="00116E02" w:rsidRDefault="008D7546" w:rsidP="008D7546">
            <w:pPr>
              <w:rPr>
                <w:sz w:val="20"/>
                <w:szCs w:val="20"/>
                <w:lang w:val="el-GR"/>
              </w:rPr>
            </w:pPr>
          </w:p>
          <w:p w14:paraId="5DA116E9" w14:textId="77777777" w:rsidR="008D7546" w:rsidRPr="00116E02" w:rsidRDefault="008D7546" w:rsidP="008D7546">
            <w:pPr>
              <w:rPr>
                <w:sz w:val="20"/>
                <w:szCs w:val="20"/>
                <w:lang w:val="el-GR"/>
              </w:rPr>
            </w:pPr>
          </w:p>
          <w:p w14:paraId="07F8BF6A" w14:textId="77777777" w:rsidR="008D7546" w:rsidRPr="00116E02" w:rsidRDefault="008D7546" w:rsidP="008D7546">
            <w:pPr>
              <w:rPr>
                <w:b/>
                <w:bCs/>
                <w:sz w:val="20"/>
                <w:szCs w:val="20"/>
                <w:lang w:val="el-GR"/>
              </w:rPr>
            </w:pPr>
          </w:p>
        </w:tc>
      </w:tr>
    </w:tbl>
    <w:p w14:paraId="1CF7D6B8" w14:textId="77777777" w:rsidR="008D7546" w:rsidRPr="00116E02" w:rsidRDefault="008D7546" w:rsidP="008D7546">
      <w:pPr>
        <w:rPr>
          <w:lang w:val="el-GR"/>
        </w:rPr>
      </w:pPr>
      <w:r w:rsidRPr="00116E02">
        <w:rPr>
          <w:lang w:val="el-GR"/>
        </w:rPr>
        <w:br w:type="page"/>
      </w:r>
    </w:p>
    <w:p w14:paraId="6AF50FB5" w14:textId="77777777" w:rsidR="008D7546" w:rsidRPr="00116E02" w:rsidRDefault="008D7546" w:rsidP="008D7546">
      <w:pPr>
        <w:pStyle w:val="Heading1"/>
        <w:pBdr>
          <w:bottom w:val="single" w:sz="4" w:space="1" w:color="auto"/>
        </w:pBdr>
        <w:ind w:left="2070" w:hanging="1503"/>
        <w:jc w:val="right"/>
        <w:rPr>
          <w:lang w:val="el-GR"/>
          <w:rPrChange w:id="282" w:author="alex" w:date="2021-08-09T15:20:00Z">
            <w:rPr/>
          </w:rPrChange>
        </w:rPr>
      </w:pPr>
      <w:bookmarkStart w:id="283" w:name="_Toc75197106"/>
      <w:r w:rsidRPr="00116E02">
        <w:rPr>
          <w:lang w:val="el-GR"/>
          <w:rPrChange w:id="284" w:author="alex" w:date="2021-08-09T15:20:00Z">
            <w:rPr/>
          </w:rPrChange>
        </w:rPr>
        <w:lastRenderedPageBreak/>
        <w:t>ΠΑΡΑΡΤΗΜΑ Δ</w:t>
      </w:r>
      <w:bookmarkEnd w:id="283"/>
    </w:p>
    <w:p w14:paraId="56687BCD" w14:textId="77777777" w:rsidR="008D7546" w:rsidRPr="00116E02" w:rsidRDefault="008D7546" w:rsidP="008D7546">
      <w:pPr>
        <w:pStyle w:val="BodyText"/>
        <w:spacing w:before="120" w:after="240"/>
        <w:jc w:val="right"/>
        <w:rPr>
          <w:rFonts w:cs="Arial"/>
          <w:bCs/>
          <w:sz w:val="24"/>
          <w:szCs w:val="24"/>
          <w:lang w:val="el-GR"/>
          <w:rPrChange w:id="285" w:author="alex" w:date="2021-08-09T15:20:00Z">
            <w:rPr>
              <w:rFonts w:cs="Arial"/>
              <w:bCs/>
              <w:sz w:val="24"/>
              <w:szCs w:val="24"/>
            </w:rPr>
          </w:rPrChange>
        </w:rPr>
      </w:pPr>
      <w:r w:rsidRPr="00116E02">
        <w:rPr>
          <w:rFonts w:ascii="Arial" w:hAnsi="Arial" w:cs="Arial"/>
          <w:b/>
          <w:bCs/>
          <w:sz w:val="24"/>
          <w:szCs w:val="24"/>
          <w:lang w:val="el-GR"/>
          <w:rPrChange w:id="286" w:author="alex" w:date="2021-08-09T15:20:00Z">
            <w:rPr>
              <w:rFonts w:ascii="Arial" w:hAnsi="Arial" w:cs="Arial"/>
              <w:b/>
              <w:bCs/>
              <w:sz w:val="24"/>
              <w:szCs w:val="24"/>
            </w:rPr>
          </w:rPrChange>
        </w:rPr>
        <w:t>Διάγραμμα Ροής</w:t>
      </w:r>
    </w:p>
    <w:p w14:paraId="01625ACB" w14:textId="77777777" w:rsidR="008D7546" w:rsidRDefault="008D7546" w:rsidP="008D7546">
      <w:pPr>
        <w:rPr>
          <w:lang w:val="de-DE"/>
        </w:rPr>
      </w:pPr>
      <w:r>
        <w:rPr>
          <w:noProof/>
          <w:lang w:val="el-GR" w:eastAsia="zh-CN"/>
        </w:rPr>
        <mc:AlternateContent>
          <mc:Choice Requires="wps">
            <w:drawing>
              <wp:anchor distT="0" distB="0" distL="114300" distR="114300" simplePos="0" relativeHeight="251766891" behindDoc="0" locked="0" layoutInCell="1" allowOverlap="1" wp14:anchorId="4F470878" wp14:editId="731CB078">
                <wp:simplePos x="0" y="0"/>
                <wp:positionH relativeFrom="column">
                  <wp:posOffset>3604260</wp:posOffset>
                </wp:positionH>
                <wp:positionV relativeFrom="paragraph">
                  <wp:posOffset>250190</wp:posOffset>
                </wp:positionV>
                <wp:extent cx="2278380" cy="670560"/>
                <wp:effectExtent l="0" t="0" r="26670" b="15240"/>
                <wp:wrapNone/>
                <wp:docPr id="531" name="Οβάλ 26"/>
                <wp:cNvGraphicFramePr/>
                <a:graphic xmlns:a="http://schemas.openxmlformats.org/drawingml/2006/main">
                  <a:graphicData uri="http://schemas.microsoft.com/office/word/2010/wordprocessingShape">
                    <wps:wsp>
                      <wps:cNvSpPr/>
                      <wps:spPr>
                        <a:xfrm>
                          <a:off x="0" y="0"/>
                          <a:ext cx="2278380" cy="6705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DCA1DCC" w14:textId="77777777" w:rsidR="008D7546" w:rsidRDefault="008D7546" w:rsidP="008D7546">
                            <w:pPr>
                              <w:jc w:val="center"/>
                            </w:pPr>
                            <w:r>
                              <w:t>Δεν απαιτείται δοκιμή πρόσκρουσης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Οβάλ 26" o:spid="_x0000_s1350" style="position:absolute;margin-left:283.8pt;margin-top:19.7pt;width:179.4pt;height:52.8pt;z-index:2517668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" fillcolor="#4f81bd [3204]" strokecolor="#243f60 [1604]" strokeweight="2pt">
                <v:textbox>
                  <w:txbxContent>
                    <w:p w14:paraId="5DCA1DCC" w14:textId="77777777" w:rsidR="008D7546" w:rsidRDefault="008D7546" w:rsidP="008D7546">
                      <w:pPr>
                        <w:jc w:val="center"/>
                      </w:pPr>
                      <w:r>
                        <w:t>Δεν απαιτείται δοκιμή πρόσκρουσης</w:t>
                      </w:r>
                    </w:p>
                  </w:txbxContent>
                </v:textbox>
              </v:oval>
            </w:pict>
          </mc:Fallback>
        </mc:AlternateContent>
      </w:r>
      <w:r>
        <w:rPr>
          <w:noProof/>
          <w:lang w:val="el-GR" w:eastAsia="zh-CN"/>
        </w:rPr>
        <mc:AlternateContent>
          <mc:Choice Requires="wps">
            <w:drawing>
              <wp:anchor distT="0" distB="0" distL="114300" distR="114300" simplePos="0" relativeHeight="251764843" behindDoc="0" locked="0" layoutInCell="1" allowOverlap="1" wp14:anchorId="2EAAD35F" wp14:editId="6A7BAD04">
                <wp:simplePos x="0" y="0"/>
                <wp:positionH relativeFrom="column">
                  <wp:posOffset>-22860</wp:posOffset>
                </wp:positionH>
                <wp:positionV relativeFrom="paragraph">
                  <wp:posOffset>303530</wp:posOffset>
                </wp:positionV>
                <wp:extent cx="2674620" cy="548640"/>
                <wp:effectExtent l="0" t="0" r="11430" b="22860"/>
                <wp:wrapNone/>
                <wp:docPr id="532" name="Διάγραμμα ροής: Διεργασία 17"/>
                <wp:cNvGraphicFramePr/>
                <a:graphic xmlns:a="http://schemas.openxmlformats.org/drawingml/2006/main">
                  <a:graphicData uri="http://schemas.microsoft.com/office/word/2010/wordprocessingShape">
                    <wps:wsp>
                      <wps:cNvSpPr/>
                      <wps:spPr>
                        <a:xfrm>
                          <a:off x="0" y="0"/>
                          <a:ext cx="2674620" cy="548640"/>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E7F0B92" w14:textId="77777777" w:rsidR="008D7546" w:rsidRPr="00116E02" w:rsidRDefault="008D7546" w:rsidP="008D7546">
                            <w:pPr>
                              <w:jc w:val="center"/>
                              <w:rPr>
                                <w:lang w:val="el-GR"/>
                              </w:rPr>
                            </w:pPr>
                            <w:r w:rsidRPr="00116E02">
                              <w:rPr>
                                <w:lang w:val="el-GR"/>
                              </w:rPr>
                              <w:t>Σύνδεση Ταυτόσημων  Στηθαίων</w:t>
                            </w:r>
                          </w:p>
                          <w:p w14:paraId="1AEBCC63" w14:textId="77777777" w:rsidR="008D7546" w:rsidRPr="00116E02" w:rsidRDefault="008D7546" w:rsidP="008D7546">
                            <w:pPr>
                              <w:jc w:val="center"/>
                              <w:rPr>
                                <w:lang w:val="el-GR"/>
                              </w:rPr>
                            </w:pPr>
                            <w:r w:rsidRPr="00116E02">
                              <w:rPr>
                                <w:lang w:val="el-GR"/>
                              </w:rPr>
                              <w:t xml:space="preserve">Ασφαλείας σύμφωνα με 3) </w:t>
                            </w:r>
                            <w:r w:rsidRPr="00116E02">
                              <w:rPr>
                                <w:rFonts w:cstheme="minorHAnsi"/>
                                <w:lang w:val="el-GR"/>
                              </w:rPr>
                              <w:t>§ 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09" coordsize="21600,21600" o:spt="109" path="m,l,21600r21600,l21600,xe">
                <v:stroke joinstyle="miter"/>
                <v:path gradientshapeok="t" o:connecttype="rect"/>
              </v:shapetype>
              <v:shape id="Διάγραμμα ροής: Διεργασία 17" o:spid="_x0000_s1351" type="#_x0000_t109" style="position:absolute;margin-left:-1.8pt;margin-top:23.9pt;width:210.6pt;height:43.2pt;z-index:25176484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" fillcolor="#4f81bd [3204]" strokecolor="#243f60 [1604]" strokeweight="2pt">
                <v:textbox>
                  <w:txbxContent>
                    <w:p w14:paraId="6E7F0B92" w14:textId="77777777" w:rsidR="008D7546" w:rsidRPr="00116E02" w:rsidRDefault="008D7546" w:rsidP="008D7546">
                      <w:pPr>
                        <w:jc w:val="center"/>
                        <w:rPr>
                          <w:lang w:val="el-GR"/>
                        </w:rPr>
                      </w:pPr>
                      <w:r w:rsidRPr="00116E02">
                        <w:rPr>
                          <w:lang w:val="el-GR"/>
                        </w:rPr>
                        <w:t>Σύνδεση Ταυτόσημων  Στηθαίων</w:t>
                      </w:r>
                    </w:p>
                    <w:p w14:paraId="1AEBCC63" w14:textId="77777777" w:rsidR="008D7546" w:rsidRPr="00116E02" w:rsidRDefault="008D7546" w:rsidP="008D7546">
                      <w:pPr>
                        <w:jc w:val="center"/>
                        <w:rPr>
                          <w:lang w:val="el-GR"/>
                        </w:rPr>
                      </w:pPr>
                      <w:r w:rsidRPr="00116E02">
                        <w:rPr>
                          <w:lang w:val="el-GR"/>
                        </w:rPr>
                        <w:t xml:space="preserve">Ασφαλείας σύμφωνα με 3) </w:t>
                      </w:r>
                      <w:r w:rsidRPr="00116E02">
                        <w:rPr>
                          <w:rFonts w:cstheme="minorHAnsi"/>
                          <w:lang w:val="el-GR"/>
                        </w:rPr>
                        <w:t>§ 3.1</w:t>
                      </w:r>
                    </w:p>
                  </w:txbxContent>
                </v:textbox>
              </v:shape>
            </w:pict>
          </mc:Fallback>
        </mc:AlternateContent>
      </w:r>
    </w:p>
    <w:p w14:paraId="3541BFC4" w14:textId="77777777" w:rsidR="008D7546" w:rsidRPr="00116E02" w:rsidRDefault="008D7546" w:rsidP="008D7546">
      <w:pPr>
        <w:tabs>
          <w:tab w:val="left" w:pos="4680"/>
        </w:tabs>
        <w:rPr>
          <w:lang w:val="el-GR"/>
          <w:rPrChange w:id="287" w:author="alex" w:date="2021-08-09T15:20:00Z">
            <w:rPr/>
          </w:rPrChange>
        </w:rPr>
      </w:pPr>
      <w:r>
        <w:rPr>
          <w:noProof/>
          <w:lang w:val="el-GR" w:eastAsia="zh-CN"/>
        </w:rPr>
        <mc:AlternateContent>
          <mc:Choice Requires="wps">
            <w:drawing>
              <wp:anchor distT="45720" distB="45720" distL="114300" distR="114300" simplePos="0" relativeHeight="251769963" behindDoc="0" locked="0" layoutInCell="1" allowOverlap="1" wp14:anchorId="25A95390" wp14:editId="6BF77E5F">
                <wp:simplePos x="0" y="0"/>
                <wp:positionH relativeFrom="column">
                  <wp:posOffset>2842260</wp:posOffset>
                </wp:positionH>
                <wp:positionV relativeFrom="paragraph">
                  <wp:posOffset>10795</wp:posOffset>
                </wp:positionV>
                <wp:extent cx="441960" cy="274320"/>
                <wp:effectExtent l="0" t="0" r="0" b="0"/>
                <wp:wrapNone/>
                <wp:docPr id="533"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960" cy="274320"/>
                        </a:xfrm>
                        <a:prstGeom prst="rect">
                          <a:avLst/>
                        </a:prstGeom>
                        <a:solidFill>
                          <a:srgbClr val="FFFFFF"/>
                        </a:solidFill>
                        <a:ln w="9525">
                          <a:noFill/>
                          <a:miter lim="800000"/>
                          <a:headEnd/>
                          <a:tailEnd/>
                        </a:ln>
                      </wps:spPr>
                      <wps:txbx>
                        <w:txbxContent>
                          <w:p w14:paraId="7AF98644" w14:textId="77777777" w:rsidR="008D7546" w:rsidRDefault="008D7546" w:rsidP="008D7546">
                            <w:r>
                              <w:t>ναι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52" type="#_x0000_t202" style="position:absolute;margin-left:223.8pt;margin-top:.85pt;width:34.8pt;height:21.6pt;z-index:25176996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" stroked="f">
                <v:textbox>
                  <w:txbxContent>
                    <w:p w14:paraId="7AF98644" w14:textId="77777777" w:rsidR="008D7546" w:rsidRDefault="008D7546" w:rsidP="008D7546">
                      <w:r>
                        <w:t>ναι</w:t>
                      </w:r>
                    </w:p>
                  </w:txbxContent>
                </v:textbox>
              </v:shape>
            </w:pict>
          </mc:Fallback>
        </mc:AlternateContent>
      </w:r>
      <w:r>
        <w:rPr>
          <w:noProof/>
          <w:lang w:val="el-GR" w:eastAsia="zh-CN"/>
        </w:rPr>
        <mc:AlternateContent>
          <mc:Choice Requires="wps">
            <w:drawing>
              <wp:anchor distT="0" distB="0" distL="114300" distR="114300" simplePos="0" relativeHeight="251767915" behindDoc="0" locked="0" layoutInCell="1" allowOverlap="1" wp14:anchorId="10B7F228" wp14:editId="7BD1B4E1">
                <wp:simplePos x="0" y="0"/>
                <wp:positionH relativeFrom="column">
                  <wp:posOffset>1912620</wp:posOffset>
                </wp:positionH>
                <wp:positionV relativeFrom="paragraph">
                  <wp:posOffset>582295</wp:posOffset>
                </wp:positionV>
                <wp:extent cx="7620" cy="739140"/>
                <wp:effectExtent l="95250" t="19050" r="68580" b="41910"/>
                <wp:wrapNone/>
                <wp:docPr id="534" name="Ευθύγραμμο βέλος σύνδεσης 29"/>
                <wp:cNvGraphicFramePr/>
                <a:graphic xmlns:a="http://schemas.openxmlformats.org/drawingml/2006/main">
                  <a:graphicData uri="http://schemas.microsoft.com/office/word/2010/wordprocessingShape">
                    <wps:wsp>
                      <wps:cNvCnPr/>
                      <wps:spPr>
                        <a:xfrm>
                          <a:off x="0" y="0"/>
                          <a:ext cx="7620" cy="73914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Ευθύγραμμο βέλος σύνδεσης 29" o:spid="_x0000_s1026" type="#_x0000_t32" style="position:absolute;margin-left:150.6pt;margin-top:45.85pt;width:.6pt;height:58.2pt;z-index:251767915;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" strokecolor="#4579b8 [3044]" strokeweight="2.25pt">
                <v:stroke endarrow="block"/>
              </v:shape>
            </w:pict>
          </mc:Fallback>
        </mc:AlternateContent>
      </w:r>
      <w:r w:rsidRPr="00116E02">
        <w:rPr>
          <w:lang w:val="el-GR"/>
          <w:rPrChange w:id="288" w:author="alex" w:date="2021-08-09T15:20:00Z">
            <w:rPr/>
          </w:rPrChange>
        </w:rPr>
        <w:tab/>
      </w:r>
    </w:p>
    <w:p w14:paraId="36668784" w14:textId="77777777" w:rsidR="008D7546" w:rsidRPr="00116E02" w:rsidRDefault="008D7546" w:rsidP="008D7546">
      <w:pPr>
        <w:rPr>
          <w:lang w:val="el-GR"/>
          <w:rPrChange w:id="289" w:author="alex" w:date="2021-08-09T15:20:00Z">
            <w:rPr/>
          </w:rPrChange>
        </w:rPr>
      </w:pPr>
      <w:r>
        <w:rPr>
          <w:noProof/>
          <w:lang w:val="el-GR" w:eastAsia="zh-CN"/>
        </w:rPr>
        <mc:AlternateContent>
          <mc:Choice Requires="wps">
            <w:drawing>
              <wp:anchor distT="0" distB="0" distL="114300" distR="114300" simplePos="0" relativeHeight="251765867" behindDoc="0" locked="0" layoutInCell="1" allowOverlap="1" wp14:anchorId="37151F77" wp14:editId="4064D84B">
                <wp:simplePos x="0" y="0"/>
                <wp:positionH relativeFrom="column">
                  <wp:posOffset>2667000</wp:posOffset>
                </wp:positionH>
                <wp:positionV relativeFrom="paragraph">
                  <wp:posOffset>6985</wp:posOffset>
                </wp:positionV>
                <wp:extent cx="922020" cy="0"/>
                <wp:effectExtent l="0" t="95250" r="0" b="95250"/>
                <wp:wrapNone/>
                <wp:docPr id="535" name="Ευθύγραμμο βέλος σύνδεσης 25"/>
                <wp:cNvGraphicFramePr/>
                <a:graphic xmlns:a="http://schemas.openxmlformats.org/drawingml/2006/main">
                  <a:graphicData uri="http://schemas.microsoft.com/office/word/2010/wordprocessingShape">
                    <wps:wsp>
                      <wps:cNvCnPr/>
                      <wps:spPr>
                        <a:xfrm>
                          <a:off x="0" y="0"/>
                          <a:ext cx="922020" cy="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Ευθύγραμμο βέλος σύνδεσης 25" o:spid="_x0000_s1026" type="#_x0000_t32" style="position:absolute;margin-left:210pt;margin-top:.55pt;width:72.6pt;height:0;z-index:251765867;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" strokecolor="#4579b8 [3044]" strokeweight="2.25pt">
                <v:stroke endarrow="block"/>
              </v:shape>
            </w:pict>
          </mc:Fallback>
        </mc:AlternateContent>
      </w:r>
    </w:p>
    <w:p w14:paraId="1669929C" w14:textId="77777777" w:rsidR="008D7546" w:rsidRPr="00116E02" w:rsidRDefault="008D7546" w:rsidP="008D7546">
      <w:pPr>
        <w:rPr>
          <w:lang w:val="el-GR"/>
          <w:rPrChange w:id="290" w:author="alex" w:date="2021-08-09T15:20:00Z">
            <w:rPr/>
          </w:rPrChange>
        </w:rPr>
      </w:pPr>
      <w:r>
        <w:rPr>
          <w:noProof/>
          <w:lang w:val="el-GR" w:eastAsia="zh-CN"/>
        </w:rPr>
        <mc:AlternateContent>
          <mc:Choice Requires="wps">
            <w:drawing>
              <wp:anchor distT="45720" distB="45720" distL="114300" distR="114300" simplePos="0" relativeHeight="251775083" behindDoc="0" locked="0" layoutInCell="1" allowOverlap="1" wp14:anchorId="77CA9AB2" wp14:editId="329D9C9F">
                <wp:simplePos x="0" y="0"/>
                <wp:positionH relativeFrom="column">
                  <wp:posOffset>2004060</wp:posOffset>
                </wp:positionH>
                <wp:positionV relativeFrom="paragraph">
                  <wp:posOffset>170815</wp:posOffset>
                </wp:positionV>
                <wp:extent cx="441960" cy="274320"/>
                <wp:effectExtent l="0" t="0" r="0" b="0"/>
                <wp:wrapNone/>
                <wp:docPr id="536"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960" cy="274320"/>
                        </a:xfrm>
                        <a:prstGeom prst="rect">
                          <a:avLst/>
                        </a:prstGeom>
                        <a:solidFill>
                          <a:srgbClr val="FFFFFF"/>
                        </a:solidFill>
                        <a:ln w="9525">
                          <a:noFill/>
                          <a:miter lim="800000"/>
                          <a:headEnd/>
                          <a:tailEnd/>
                        </a:ln>
                      </wps:spPr>
                      <wps:txbx>
                        <w:txbxContent>
                          <w:p w14:paraId="22F90304" w14:textId="77777777" w:rsidR="008D7546" w:rsidRDefault="008D7546" w:rsidP="008D7546">
                            <w:r>
                              <w:t>όχι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53" type="#_x0000_t202" style="position:absolute;margin-left:157.8pt;margin-top:13.45pt;width:34.8pt;height:21.6pt;z-index:25177508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" stroked="f">
                <v:textbox>
                  <w:txbxContent>
                    <w:p w14:paraId="22F90304" w14:textId="77777777" w:rsidR="008D7546" w:rsidRDefault="008D7546" w:rsidP="008D7546">
                      <w:r>
                        <w:t>όχι</w:t>
                      </w:r>
                    </w:p>
                  </w:txbxContent>
                </v:textbox>
              </v:shape>
            </w:pict>
          </mc:Fallback>
        </mc:AlternateContent>
      </w:r>
    </w:p>
    <w:p w14:paraId="6B2A1694" w14:textId="77777777" w:rsidR="008D7546" w:rsidRPr="00116E02" w:rsidRDefault="008D7546" w:rsidP="008D7546">
      <w:pPr>
        <w:tabs>
          <w:tab w:val="left" w:pos="3312"/>
        </w:tabs>
        <w:rPr>
          <w:lang w:val="el-GR"/>
          <w:rPrChange w:id="291" w:author="alex" w:date="2021-08-09T15:20:00Z">
            <w:rPr/>
          </w:rPrChange>
        </w:rPr>
      </w:pPr>
      <w:r w:rsidRPr="00116E02">
        <w:rPr>
          <w:lang w:val="el-GR"/>
          <w:rPrChange w:id="292" w:author="alex" w:date="2021-08-09T15:20:00Z">
            <w:rPr/>
          </w:rPrChange>
        </w:rPr>
        <w:tab/>
      </w:r>
    </w:p>
    <w:p w14:paraId="48B1168A" w14:textId="77777777" w:rsidR="008D7546" w:rsidRPr="00116E02" w:rsidRDefault="008D7546" w:rsidP="008D7546">
      <w:pPr>
        <w:rPr>
          <w:lang w:val="el-GR"/>
          <w:rPrChange w:id="293" w:author="alex" w:date="2021-08-09T15:20:00Z">
            <w:rPr/>
          </w:rPrChange>
        </w:rPr>
      </w:pPr>
      <w:r>
        <w:rPr>
          <w:noProof/>
          <w:lang w:val="el-GR" w:eastAsia="zh-CN"/>
        </w:rPr>
        <mc:AlternateContent>
          <mc:Choice Requires="wps">
            <w:drawing>
              <wp:anchor distT="0" distB="0" distL="114300" distR="114300" simplePos="0" relativeHeight="251768939" behindDoc="0" locked="0" layoutInCell="1" allowOverlap="1" wp14:anchorId="638E4046" wp14:editId="6344A654">
                <wp:simplePos x="0" y="0"/>
                <wp:positionH relativeFrom="column">
                  <wp:posOffset>-30480</wp:posOffset>
                </wp:positionH>
                <wp:positionV relativeFrom="paragraph">
                  <wp:posOffset>193675</wp:posOffset>
                </wp:positionV>
                <wp:extent cx="2674620" cy="571500"/>
                <wp:effectExtent l="0" t="0" r="11430" b="19050"/>
                <wp:wrapNone/>
                <wp:docPr id="537" name="Διάγραμμα ροής: Διεργασία 30"/>
                <wp:cNvGraphicFramePr/>
                <a:graphic xmlns:a="http://schemas.openxmlformats.org/drawingml/2006/main">
                  <a:graphicData uri="http://schemas.microsoft.com/office/word/2010/wordprocessingShape">
                    <wps:wsp>
                      <wps:cNvSpPr/>
                      <wps:spPr>
                        <a:xfrm>
                          <a:off x="0" y="0"/>
                          <a:ext cx="2674620" cy="571500"/>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1DC5512" w14:textId="77777777" w:rsidR="008D7546" w:rsidRPr="00297C8A" w:rsidRDefault="008D7546" w:rsidP="008D7546">
                            <w:pPr>
                              <w:jc w:val="center"/>
                            </w:pPr>
                            <w:r>
                              <w:t xml:space="preserve">Στοιχείο συναρμογής  σύμφωνα με </w:t>
                            </w:r>
                            <w:r>
                              <w:rPr>
                                <w:rFonts w:cstheme="minorHAnsi"/>
                              </w:rPr>
                              <w:t>§ 3.2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Διάγραμμα ροής: Διεργασία 30" o:spid="_x0000_s1354" type="#_x0000_t109" style="position:absolute;margin-left:-2.4pt;margin-top:15.25pt;width:210.6pt;height:45pt;z-index:25176893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" fillcolor="#4f81bd [3204]" strokecolor="#243f60 [1604]" strokeweight="2pt">
                <v:textbox>
                  <w:txbxContent>
                    <w:p w14:paraId="71DC5512" w14:textId="77777777" w:rsidR="008D7546" w:rsidRPr="00297C8A" w:rsidRDefault="008D7546" w:rsidP="008D7546">
                      <w:pPr>
                        <w:jc w:val="center"/>
                      </w:pPr>
                      <w:r>
                        <w:t xml:space="preserve">Στοιχείο συναρμογής  σύμφωνα με </w:t>
                      </w:r>
                      <w:r>
                        <w:rPr>
                          <w:rFonts w:cstheme="minorHAnsi"/>
                        </w:rPr>
                        <w:t>§ 3.2</w:t>
                      </w:r>
                    </w:p>
                  </w:txbxContent>
                </v:textbox>
              </v:shape>
            </w:pict>
          </mc:Fallback>
        </mc:AlternateContent>
      </w:r>
      <w:r>
        <w:rPr>
          <w:noProof/>
          <w:lang w:val="el-GR" w:eastAsia="zh-CN"/>
        </w:rPr>
        <mc:AlternateContent>
          <mc:Choice Requires="wps">
            <w:drawing>
              <wp:anchor distT="0" distB="0" distL="114300" distR="114300" simplePos="0" relativeHeight="251773035" behindDoc="0" locked="0" layoutInCell="1" allowOverlap="1" wp14:anchorId="5BADC9BE" wp14:editId="35216713">
                <wp:simplePos x="0" y="0"/>
                <wp:positionH relativeFrom="column">
                  <wp:posOffset>3634740</wp:posOffset>
                </wp:positionH>
                <wp:positionV relativeFrom="paragraph">
                  <wp:posOffset>109855</wp:posOffset>
                </wp:positionV>
                <wp:extent cx="2301240" cy="670560"/>
                <wp:effectExtent l="0" t="0" r="22860" b="15240"/>
                <wp:wrapNone/>
                <wp:docPr id="538" name="Οβάλ 36"/>
                <wp:cNvGraphicFramePr/>
                <a:graphic xmlns:a="http://schemas.openxmlformats.org/drawingml/2006/main">
                  <a:graphicData uri="http://schemas.microsoft.com/office/word/2010/wordprocessingShape">
                    <wps:wsp>
                      <wps:cNvSpPr/>
                      <wps:spPr>
                        <a:xfrm>
                          <a:off x="0" y="0"/>
                          <a:ext cx="2301240" cy="6705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DBB6C5B" w14:textId="77777777" w:rsidR="008D7546" w:rsidRDefault="008D7546" w:rsidP="008D7546">
                            <w:pPr>
                              <w:jc w:val="center"/>
                            </w:pPr>
                            <w:r>
                              <w:t>Δεν απαιτείται δοκιμή πρόσκρουσης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Οβάλ 36" o:spid="_x0000_s1355" style="position:absolute;margin-left:286.2pt;margin-top:8.65pt;width:181.2pt;height:52.8pt;z-index:2517730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" fillcolor="#4f81bd [3204]" strokecolor="#243f60 [1604]" strokeweight="2pt">
                <v:textbox>
                  <w:txbxContent>
                    <w:p w14:paraId="3DBB6C5B" w14:textId="77777777" w:rsidR="008D7546" w:rsidRDefault="008D7546" w:rsidP="008D7546">
                      <w:pPr>
                        <w:jc w:val="center"/>
                      </w:pPr>
                      <w:r>
                        <w:t>Δεν απαιτείται δοκιμή πρόσκρουσης</w:t>
                      </w:r>
                    </w:p>
                  </w:txbxContent>
                </v:textbox>
              </v:oval>
            </w:pict>
          </mc:Fallback>
        </mc:AlternateContent>
      </w:r>
      <w:r>
        <w:rPr>
          <w:noProof/>
          <w:lang w:val="el-GR" w:eastAsia="zh-CN"/>
        </w:rPr>
        <mc:AlternateContent>
          <mc:Choice Requires="wps">
            <w:drawing>
              <wp:anchor distT="45720" distB="45720" distL="114300" distR="114300" simplePos="0" relativeHeight="251770987" behindDoc="0" locked="0" layoutInCell="1" allowOverlap="1" wp14:anchorId="5D7C10B4" wp14:editId="7B99AA32">
                <wp:simplePos x="0" y="0"/>
                <wp:positionH relativeFrom="column">
                  <wp:posOffset>2880360</wp:posOffset>
                </wp:positionH>
                <wp:positionV relativeFrom="paragraph">
                  <wp:posOffset>98425</wp:posOffset>
                </wp:positionV>
                <wp:extent cx="441960" cy="274320"/>
                <wp:effectExtent l="0" t="0" r="0" b="0"/>
                <wp:wrapNone/>
                <wp:docPr id="539"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960" cy="274320"/>
                        </a:xfrm>
                        <a:prstGeom prst="rect">
                          <a:avLst/>
                        </a:prstGeom>
                        <a:solidFill>
                          <a:srgbClr val="FFFFFF"/>
                        </a:solidFill>
                        <a:ln w="9525">
                          <a:noFill/>
                          <a:miter lim="800000"/>
                          <a:headEnd/>
                          <a:tailEnd/>
                        </a:ln>
                      </wps:spPr>
                      <wps:txbx>
                        <w:txbxContent>
                          <w:p w14:paraId="4F3F2886" w14:textId="77777777" w:rsidR="008D7546" w:rsidRDefault="008D7546" w:rsidP="008D7546">
                            <w:r>
                              <w:t>ναι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56" type="#_x0000_t202" style="position:absolute;margin-left:226.8pt;margin-top:7.75pt;width:34.8pt;height:21.6pt;z-index:25177098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" stroked="f">
                <v:textbox>
                  <w:txbxContent>
                    <w:p w14:paraId="4F3F2886" w14:textId="77777777" w:rsidR="008D7546" w:rsidRDefault="008D7546" w:rsidP="008D7546">
                      <w:r>
                        <w:t>ναι</w:t>
                      </w:r>
                    </w:p>
                  </w:txbxContent>
                </v:textbox>
              </v:shape>
            </w:pict>
          </mc:Fallback>
        </mc:AlternateContent>
      </w:r>
    </w:p>
    <w:p w14:paraId="4CBA7FD4" w14:textId="77777777" w:rsidR="008D7546" w:rsidRPr="00116E02" w:rsidRDefault="008D7546" w:rsidP="008D7546">
      <w:pPr>
        <w:tabs>
          <w:tab w:val="left" w:pos="4836"/>
        </w:tabs>
        <w:rPr>
          <w:lang w:val="el-GR"/>
          <w:rPrChange w:id="294" w:author="alex" w:date="2021-08-09T15:20:00Z">
            <w:rPr/>
          </w:rPrChange>
        </w:rPr>
      </w:pPr>
      <w:r>
        <w:rPr>
          <w:noProof/>
          <w:lang w:val="el-GR" w:eastAsia="zh-CN"/>
        </w:rPr>
        <mc:AlternateContent>
          <mc:Choice Requires="wps">
            <w:drawing>
              <wp:anchor distT="0" distB="0" distL="114300" distR="114300" simplePos="0" relativeHeight="251772011" behindDoc="0" locked="0" layoutInCell="1" allowOverlap="1" wp14:anchorId="51233414" wp14:editId="4E91BD1B">
                <wp:simplePos x="0" y="0"/>
                <wp:positionH relativeFrom="column">
                  <wp:posOffset>2644140</wp:posOffset>
                </wp:positionH>
                <wp:positionV relativeFrom="paragraph">
                  <wp:posOffset>160020</wp:posOffset>
                </wp:positionV>
                <wp:extent cx="967740" cy="7620"/>
                <wp:effectExtent l="0" t="95250" r="0" b="106680"/>
                <wp:wrapNone/>
                <wp:docPr id="540" name="Ευθύγραμμο βέλος σύνδεσης 35"/>
                <wp:cNvGraphicFramePr/>
                <a:graphic xmlns:a="http://schemas.openxmlformats.org/drawingml/2006/main">
                  <a:graphicData uri="http://schemas.microsoft.com/office/word/2010/wordprocessingShape">
                    <wps:wsp>
                      <wps:cNvCnPr/>
                      <wps:spPr>
                        <a:xfrm flipV="1">
                          <a:off x="0" y="0"/>
                          <a:ext cx="967740" cy="762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Ευθύγραμμο βέλος σύνδεσης 35" o:spid="_x0000_s1026" type="#_x0000_t32" style="position:absolute;margin-left:208.2pt;margin-top:12.6pt;width:76.2pt;height:.6pt;flip:y;z-index:2517720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" strokecolor="#4579b8 [3044]" strokeweight="2.25pt">
                <v:stroke endarrow="block"/>
              </v:shape>
            </w:pict>
          </mc:Fallback>
        </mc:AlternateContent>
      </w:r>
      <w:r w:rsidRPr="00116E02">
        <w:rPr>
          <w:lang w:val="el-GR"/>
          <w:rPrChange w:id="295" w:author="alex" w:date="2021-08-09T15:20:00Z">
            <w:rPr/>
          </w:rPrChange>
        </w:rPr>
        <w:tab/>
      </w:r>
    </w:p>
    <w:p w14:paraId="29C6BDBC" w14:textId="77777777" w:rsidR="008D7546" w:rsidRPr="00116E02" w:rsidRDefault="008D7546" w:rsidP="008D7546">
      <w:pPr>
        <w:rPr>
          <w:lang w:val="el-GR"/>
          <w:rPrChange w:id="296" w:author="alex" w:date="2021-08-09T15:20:00Z">
            <w:rPr/>
          </w:rPrChange>
        </w:rPr>
      </w:pPr>
      <w:r>
        <w:rPr>
          <w:noProof/>
          <w:lang w:val="el-GR" w:eastAsia="zh-CN"/>
        </w:rPr>
        <mc:AlternateContent>
          <mc:Choice Requires="wps">
            <w:drawing>
              <wp:anchor distT="0" distB="0" distL="114300" distR="114300" simplePos="0" relativeHeight="251774059" behindDoc="0" locked="0" layoutInCell="1" allowOverlap="1" wp14:anchorId="4810867B" wp14:editId="3D03F613">
                <wp:simplePos x="0" y="0"/>
                <wp:positionH relativeFrom="column">
                  <wp:posOffset>1943100</wp:posOffset>
                </wp:positionH>
                <wp:positionV relativeFrom="paragraph">
                  <wp:posOffset>182880</wp:posOffset>
                </wp:positionV>
                <wp:extent cx="7620" cy="739140"/>
                <wp:effectExtent l="95250" t="19050" r="68580" b="41910"/>
                <wp:wrapNone/>
                <wp:docPr id="541" name="Ευθύγραμμο βέλος σύνδεσης 37"/>
                <wp:cNvGraphicFramePr/>
                <a:graphic xmlns:a="http://schemas.openxmlformats.org/drawingml/2006/main">
                  <a:graphicData uri="http://schemas.microsoft.com/office/word/2010/wordprocessingShape">
                    <wps:wsp>
                      <wps:cNvCnPr/>
                      <wps:spPr>
                        <a:xfrm>
                          <a:off x="0" y="0"/>
                          <a:ext cx="7620" cy="73914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Ευθύγραμμο βέλος σύνδεσης 37" o:spid="_x0000_s1026" type="#_x0000_t32" style="position:absolute;margin-left:153pt;margin-top:14.4pt;width:.6pt;height:58.2pt;z-index:251774059;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" strokecolor="#4579b8 [3044]" strokeweight="2.25pt">
                <v:stroke endarrow="block"/>
              </v:shape>
            </w:pict>
          </mc:Fallback>
        </mc:AlternateContent>
      </w:r>
    </w:p>
    <w:p w14:paraId="4869A758" w14:textId="77777777" w:rsidR="008D7546" w:rsidRPr="00405EA4" w:rsidRDefault="008D7546" w:rsidP="008D7546">
      <w:pPr>
        <w:tabs>
          <w:tab w:val="left" w:pos="3012"/>
        </w:tabs>
        <w:rPr>
          <w:lang w:val="de-DE"/>
        </w:rPr>
      </w:pPr>
      <w:r>
        <w:rPr>
          <w:noProof/>
          <w:lang w:val="el-GR" w:eastAsia="zh-CN"/>
        </w:rPr>
        <mc:AlternateContent>
          <mc:Choice Requires="wps">
            <w:drawing>
              <wp:anchor distT="0" distB="0" distL="114300" distR="114300" simplePos="0" relativeHeight="251739243" behindDoc="0" locked="0" layoutInCell="1" allowOverlap="1" wp14:anchorId="5C040520" wp14:editId="21458EBE">
                <wp:simplePos x="0" y="0"/>
                <wp:positionH relativeFrom="column">
                  <wp:posOffset>126873</wp:posOffset>
                </wp:positionH>
                <wp:positionV relativeFrom="paragraph">
                  <wp:posOffset>4536287</wp:posOffset>
                </wp:positionV>
                <wp:extent cx="2674620" cy="863193"/>
                <wp:effectExtent l="0" t="0" r="11430" b="13335"/>
                <wp:wrapNone/>
                <wp:docPr id="542" name="Διάγραμμα ροής: Διεργασία 52"/>
                <wp:cNvGraphicFramePr/>
                <a:graphic xmlns:a="http://schemas.openxmlformats.org/drawingml/2006/main">
                  <a:graphicData uri="http://schemas.microsoft.com/office/word/2010/wordprocessingShape">
                    <wps:wsp>
                      <wps:cNvSpPr/>
                      <wps:spPr>
                        <a:xfrm>
                          <a:off x="0" y="0"/>
                          <a:ext cx="2674620" cy="863193"/>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D3E5ED3" w14:textId="77777777" w:rsidR="008D7546" w:rsidRPr="00116E02" w:rsidRDefault="008D7546" w:rsidP="008D7546">
                            <w:pPr>
                              <w:jc w:val="center"/>
                              <w:rPr>
                                <w:lang w:val="el-GR"/>
                              </w:rPr>
                            </w:pPr>
                            <w:r w:rsidRPr="00116E02">
                              <w:rPr>
                                <w:lang w:val="el-GR"/>
                              </w:rPr>
                              <w:t>Απαιτείται δοκιμή συναρμογής στηθαίων σύμφωνα με ΕΛΟΤ ΕΝ</w:t>
                            </w:r>
                            <w:r>
                              <w:t>V</w:t>
                            </w:r>
                            <w:r w:rsidRPr="00116E02">
                              <w:rPr>
                                <w:lang w:val="el-GR"/>
                              </w:rPr>
                              <w:t xml:space="preserve"> 1317 Μέρος 4 κατά προτίμηση ή τουλάχιστον προσομοίωση δοκιμής πρόσκρουσης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Διάγραμμα ροής: Διεργασία 52" o:spid="_x0000_s1357" type="#_x0000_t109" style="position:absolute;margin-left:10pt;margin-top:357.2pt;width:210.6pt;height:67.95pt;z-index:25173924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" fillcolor="#4f81bd [3204]" strokecolor="#243f60 [1604]" strokeweight="2pt">
                <v:textbox>
                  <w:txbxContent>
                    <w:p w14:paraId="0D3E5ED3" w14:textId="77777777" w:rsidR="008D7546" w:rsidRPr="00116E02" w:rsidRDefault="008D7546" w:rsidP="008D7546">
                      <w:pPr>
                        <w:jc w:val="center"/>
                        <w:rPr>
                          <w:lang w:val="el-GR"/>
                        </w:rPr>
                      </w:pPr>
                      <w:r w:rsidRPr="00116E02">
                        <w:rPr>
                          <w:lang w:val="el-GR"/>
                        </w:rPr>
                        <w:t>Απαιτείται δοκιμή συναρμογής στηθαίων σύμφωνα με ΕΛΟΤ ΕΝ</w:t>
                      </w:r>
                      <w:r>
                        <w:t>V</w:t>
                      </w:r>
                      <w:r w:rsidRPr="00116E02">
                        <w:rPr>
                          <w:lang w:val="el-GR"/>
                        </w:rPr>
                        <w:t xml:space="preserve"> 1317 Μέρος 4 κατά προτίμηση ή τουλάχιστον προσομοίωση δοκιμής πρόσκρουσης </w:t>
                      </w:r>
                    </w:p>
                  </w:txbxContent>
                </v:textbox>
              </v:shape>
            </w:pict>
          </mc:Fallback>
        </mc:AlternateContent>
      </w:r>
      <w:r>
        <w:rPr>
          <w:noProof/>
          <w:lang w:val="el-GR" w:eastAsia="zh-CN"/>
        </w:rPr>
        <mc:AlternateContent>
          <mc:Choice Requires="wps">
            <w:drawing>
              <wp:anchor distT="0" distB="0" distL="114300" distR="114300" simplePos="0" relativeHeight="251738219" behindDoc="0" locked="0" layoutInCell="1" allowOverlap="1" wp14:anchorId="0481DB01" wp14:editId="04BB6FE3">
                <wp:simplePos x="0" y="0"/>
                <wp:positionH relativeFrom="column">
                  <wp:posOffset>38100</wp:posOffset>
                </wp:positionH>
                <wp:positionV relativeFrom="paragraph">
                  <wp:posOffset>2727960</wp:posOffset>
                </wp:positionV>
                <wp:extent cx="2674620" cy="1055370"/>
                <wp:effectExtent l="0" t="0" r="11430" b="11430"/>
                <wp:wrapNone/>
                <wp:docPr id="543" name="Διάγραμμα ροής: Διεργασία 46"/>
                <wp:cNvGraphicFramePr/>
                <a:graphic xmlns:a="http://schemas.openxmlformats.org/drawingml/2006/main">
                  <a:graphicData uri="http://schemas.microsoft.com/office/word/2010/wordprocessingShape">
                    <wps:wsp>
                      <wps:cNvSpPr/>
                      <wps:spPr>
                        <a:xfrm>
                          <a:off x="0" y="0"/>
                          <a:ext cx="2674620" cy="1055370"/>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247F511" w14:textId="77777777" w:rsidR="008D7546" w:rsidRPr="00116E02" w:rsidRDefault="008D7546" w:rsidP="008D7546">
                            <w:pPr>
                              <w:jc w:val="center"/>
                              <w:rPr>
                                <w:lang w:val="el-GR"/>
                              </w:rPr>
                            </w:pPr>
                            <w:r w:rsidRPr="00116E02">
                              <w:rPr>
                                <w:lang w:val="el-GR"/>
                              </w:rPr>
                              <w:t>Τροποποίηση μιας συναρμογής στηθαίων με επιτυχή δοκιμή πρόσκρουσης (ενδεχομένως πιστοποιητικό ή βεβαίωση με πρόσθετη τεχνική αξιολόγηση/πραγματογνωμοσύνη)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Διάγραμμα ροής: Διεργασία 46" o:spid="_x0000_s1358" type="#_x0000_t109" style="position:absolute;margin-left:3pt;margin-top:214.8pt;width:210.6pt;height:83.1pt;z-index:25173821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" fillcolor="#4f81bd [3204]" strokecolor="#243f60 [1604]" strokeweight="2pt">
                <v:textbox>
                  <w:txbxContent>
                    <w:p w14:paraId="2247F511" w14:textId="77777777" w:rsidR="008D7546" w:rsidRPr="00116E02" w:rsidRDefault="008D7546" w:rsidP="008D7546">
                      <w:pPr>
                        <w:jc w:val="center"/>
                        <w:rPr>
                          <w:lang w:val="el-GR"/>
                        </w:rPr>
                      </w:pPr>
                      <w:r w:rsidRPr="00116E02">
                        <w:rPr>
                          <w:lang w:val="el-GR"/>
                        </w:rPr>
                        <w:t>Τροποποίηση μιας συναρμογής στηθαίων με επιτυχή δοκιμή πρόσκρουσης (ενδεχομένως πιστοποιητικό ή βεβαίωση με πρόσθετη τεχνική αξιολόγηση/πραγματογνωμοσύνη)</w:t>
                      </w:r>
                    </w:p>
                  </w:txbxContent>
                </v:textbox>
              </v:shape>
            </w:pict>
          </mc:Fallback>
        </mc:AlternateContent>
      </w:r>
      <w:r>
        <w:rPr>
          <w:noProof/>
          <w:lang w:val="el-GR" w:eastAsia="zh-CN"/>
        </w:rPr>
        <mc:AlternateContent>
          <mc:Choice Requires="wps">
            <w:drawing>
              <wp:anchor distT="0" distB="0" distL="114300" distR="114300" simplePos="0" relativeHeight="251737195" behindDoc="0" locked="0" layoutInCell="1" allowOverlap="1" wp14:anchorId="25C0059F" wp14:editId="52A47A67">
                <wp:simplePos x="0" y="0"/>
                <wp:positionH relativeFrom="margin">
                  <wp:align>left</wp:align>
                </wp:positionH>
                <wp:positionV relativeFrom="paragraph">
                  <wp:posOffset>655320</wp:posOffset>
                </wp:positionV>
                <wp:extent cx="2674620" cy="1329690"/>
                <wp:effectExtent l="0" t="0" r="11430" b="22860"/>
                <wp:wrapNone/>
                <wp:docPr id="544" name="Διάγραμμα ροής: Διεργασία 40"/>
                <wp:cNvGraphicFramePr/>
                <a:graphic xmlns:a="http://schemas.openxmlformats.org/drawingml/2006/main">
                  <a:graphicData uri="http://schemas.microsoft.com/office/word/2010/wordprocessingShape">
                    <wps:wsp>
                      <wps:cNvSpPr/>
                      <wps:spPr>
                        <a:xfrm>
                          <a:off x="0" y="0"/>
                          <a:ext cx="2674620" cy="1329690"/>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B585697" w14:textId="77777777" w:rsidR="008D7546" w:rsidRPr="00297C8A" w:rsidRDefault="008D7546" w:rsidP="008D7546">
                            <w:pPr>
                              <w:jc w:val="center"/>
                            </w:pPr>
                            <w:r w:rsidRPr="00116E02">
                              <w:rPr>
                                <w:lang w:val="el-GR"/>
                              </w:rPr>
                              <w:t xml:space="preserve">Στηθαίο ασφαλείας ίδιας κατασκευαστικής διαμόρφωσης, ικανότητας συγκράτησης και με τα ίδια στοιχεία &amp; εξαρτήματα και μόνη αλλαγή την απόσταση ορθοστατών σύμφωνα με 4) </w:t>
                            </w:r>
                            <w:r w:rsidRPr="00116E02">
                              <w:rPr>
                                <w:rFonts w:cstheme="minorHAnsi"/>
                                <w:lang w:val="el-GR"/>
                              </w:rPr>
                              <w:t xml:space="preserve">§ </w:t>
                            </w:r>
                            <w:r w:rsidRPr="00116E02">
                              <w:rPr>
                                <w:lang w:val="el-GR"/>
                              </w:rPr>
                              <w:t xml:space="preserve">3.2.1. </w:t>
                            </w:r>
                            <w:r>
                              <w:t>Συναρμογή στηθαίων μηδενικού μήκους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Διάγραμμα ροής: Διεργασία 40" o:spid="_x0000_s1359" type="#_x0000_t109" style="position:absolute;margin-left:0;margin-top:51.6pt;width:210.6pt;height:104.7pt;z-index:251737195;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" fillcolor="#4f81bd [3204]" strokecolor="#243f60 [1604]" strokeweight="2pt">
                <v:textbox>
                  <w:txbxContent>
                    <w:p w14:paraId="0B585697" w14:textId="77777777" w:rsidR="008D7546" w:rsidRPr="00297C8A" w:rsidRDefault="008D7546" w:rsidP="008D7546">
                      <w:pPr>
                        <w:jc w:val="center"/>
                      </w:pPr>
                      <w:r w:rsidRPr="00116E02">
                        <w:rPr>
                          <w:lang w:val="el-GR"/>
                        </w:rPr>
                        <w:t xml:space="preserve">Στηθαίο ασφαλείας ίδιας κατασκευαστικής διαμόρφωσης, ικανότητας συγκράτησης και με τα ίδια στοιχεία &amp; εξαρτήματα και μόνη αλλαγή την απόσταση ορθοστατών σύμφωνα με 4) </w:t>
                      </w:r>
                      <w:r w:rsidRPr="00116E02">
                        <w:rPr>
                          <w:rFonts w:cstheme="minorHAnsi"/>
                          <w:lang w:val="el-GR"/>
                        </w:rPr>
                        <w:t xml:space="preserve">§ </w:t>
                      </w:r>
                      <w:r w:rsidRPr="00116E02">
                        <w:rPr>
                          <w:lang w:val="el-GR"/>
                        </w:rPr>
                        <w:t xml:space="preserve">3.2.1. </w:t>
                      </w:r>
                      <w:r>
                        <w:t>Συναρμογή στηθαίων μηδενικού μήκους</w:t>
                      </w:r>
                    </w:p>
                  </w:txbxContent>
                </v:textbox>
                <w10:wrap anchorx="margin"/>
              </v:shape>
            </w:pict>
          </mc:Fallback>
        </mc:AlternateContent>
      </w:r>
      <w:r>
        <w:rPr>
          <w:noProof/>
          <w:lang w:val="el-GR" w:eastAsia="zh-CN"/>
        </w:rPr>
        <mc:AlternateContent>
          <mc:Choice Requires="wps">
            <w:drawing>
              <wp:anchor distT="45720" distB="45720" distL="114300" distR="114300" simplePos="0" relativeHeight="251786347" behindDoc="0" locked="0" layoutInCell="1" allowOverlap="1" wp14:anchorId="0AF8B2DD" wp14:editId="01F27BEA">
                <wp:simplePos x="0" y="0"/>
                <wp:positionH relativeFrom="column">
                  <wp:posOffset>2049780</wp:posOffset>
                </wp:positionH>
                <wp:positionV relativeFrom="paragraph">
                  <wp:posOffset>3962400</wp:posOffset>
                </wp:positionV>
                <wp:extent cx="441960" cy="274320"/>
                <wp:effectExtent l="0" t="0" r="0" b="0"/>
                <wp:wrapNone/>
                <wp:docPr id="545"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960" cy="274320"/>
                        </a:xfrm>
                        <a:prstGeom prst="rect">
                          <a:avLst/>
                        </a:prstGeom>
                        <a:solidFill>
                          <a:srgbClr val="FFFFFF"/>
                        </a:solidFill>
                        <a:ln w="9525">
                          <a:noFill/>
                          <a:miter lim="800000"/>
                          <a:headEnd/>
                          <a:tailEnd/>
                        </a:ln>
                      </wps:spPr>
                      <wps:txbx>
                        <w:txbxContent>
                          <w:p w14:paraId="7EF8BBC8" w14:textId="77777777" w:rsidR="008D7546" w:rsidRDefault="008D7546" w:rsidP="008D7546">
                            <w:r>
                              <w:t>όχι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60" type="#_x0000_t202" style="position:absolute;margin-left:161.4pt;margin-top:312pt;width:34.8pt;height:21.6pt;z-index:25178634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" stroked="f">
                <v:textbox>
                  <w:txbxContent>
                    <w:p w14:paraId="7EF8BBC8" w14:textId="77777777" w:rsidR="008D7546" w:rsidRDefault="008D7546" w:rsidP="008D7546">
                      <w:r>
                        <w:t>όχι</w:t>
                      </w:r>
                    </w:p>
                  </w:txbxContent>
                </v:textbox>
              </v:shape>
            </w:pict>
          </mc:Fallback>
        </mc:AlternateContent>
      </w:r>
      <w:r>
        <w:rPr>
          <w:noProof/>
          <w:lang w:val="el-GR" w:eastAsia="zh-CN"/>
        </w:rPr>
        <mc:AlternateContent>
          <mc:Choice Requires="wps">
            <w:drawing>
              <wp:anchor distT="0" distB="0" distL="114300" distR="114300" simplePos="0" relativeHeight="251785323" behindDoc="0" locked="0" layoutInCell="1" allowOverlap="1" wp14:anchorId="4E887941" wp14:editId="64A083C3">
                <wp:simplePos x="0" y="0"/>
                <wp:positionH relativeFrom="column">
                  <wp:posOffset>1962150</wp:posOffset>
                </wp:positionH>
                <wp:positionV relativeFrom="paragraph">
                  <wp:posOffset>3783330</wp:posOffset>
                </wp:positionV>
                <wp:extent cx="7620" cy="739140"/>
                <wp:effectExtent l="95250" t="19050" r="68580" b="41910"/>
                <wp:wrapNone/>
                <wp:docPr id="546" name="Ευθύγραμμο βέλος σύνδεσης 50"/>
                <wp:cNvGraphicFramePr/>
                <a:graphic xmlns:a="http://schemas.openxmlformats.org/drawingml/2006/main">
                  <a:graphicData uri="http://schemas.microsoft.com/office/word/2010/wordprocessingShape">
                    <wps:wsp>
                      <wps:cNvCnPr/>
                      <wps:spPr>
                        <a:xfrm>
                          <a:off x="0" y="0"/>
                          <a:ext cx="7620" cy="73914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Ευθύγραμμο βέλος σύνδεσης 50" o:spid="_x0000_s1026" type="#_x0000_t32" style="position:absolute;margin-left:154.5pt;margin-top:297.9pt;width:.6pt;height:58.2pt;z-index:251785323;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" strokecolor="#4579b8 [3044]" strokeweight="2.25pt">
                <v:stroke endarrow="block"/>
              </v:shape>
            </w:pict>
          </mc:Fallback>
        </mc:AlternateContent>
      </w:r>
      <w:r>
        <w:rPr>
          <w:noProof/>
          <w:lang w:val="el-GR" w:eastAsia="zh-CN"/>
        </w:rPr>
        <mc:AlternateContent>
          <mc:Choice Requires="wps">
            <w:drawing>
              <wp:anchor distT="45720" distB="45720" distL="114300" distR="114300" simplePos="0" relativeHeight="251784299" behindDoc="0" locked="0" layoutInCell="1" allowOverlap="1" wp14:anchorId="7CEBB5D0" wp14:editId="79AAF4EE">
                <wp:simplePos x="0" y="0"/>
                <wp:positionH relativeFrom="column">
                  <wp:posOffset>2971800</wp:posOffset>
                </wp:positionH>
                <wp:positionV relativeFrom="paragraph">
                  <wp:posOffset>2941320</wp:posOffset>
                </wp:positionV>
                <wp:extent cx="441960" cy="274320"/>
                <wp:effectExtent l="0" t="0" r="0" b="0"/>
                <wp:wrapNone/>
                <wp:docPr id="547"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960" cy="274320"/>
                        </a:xfrm>
                        <a:prstGeom prst="rect">
                          <a:avLst/>
                        </a:prstGeom>
                        <a:solidFill>
                          <a:srgbClr val="FFFFFF"/>
                        </a:solidFill>
                        <a:ln w="9525">
                          <a:noFill/>
                          <a:miter lim="800000"/>
                          <a:headEnd/>
                          <a:tailEnd/>
                        </a:ln>
                      </wps:spPr>
                      <wps:txbx>
                        <w:txbxContent>
                          <w:p w14:paraId="3113AA31" w14:textId="77777777" w:rsidR="008D7546" w:rsidRDefault="008D7546" w:rsidP="008D7546">
                            <w:r>
                              <w:t>ναι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61" type="#_x0000_t202" style="position:absolute;margin-left:234pt;margin-top:231.6pt;width:34.8pt;height:21.6pt;z-index:25178429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" stroked="f">
                <v:textbox>
                  <w:txbxContent>
                    <w:p w14:paraId="3113AA31" w14:textId="77777777" w:rsidR="008D7546" w:rsidRDefault="008D7546" w:rsidP="008D7546">
                      <w:r>
                        <w:t>ναι</w:t>
                      </w:r>
                    </w:p>
                  </w:txbxContent>
                </v:textbox>
              </v:shape>
            </w:pict>
          </mc:Fallback>
        </mc:AlternateContent>
      </w:r>
      <w:r>
        <w:rPr>
          <w:noProof/>
          <w:lang w:val="el-GR" w:eastAsia="zh-CN"/>
        </w:rPr>
        <mc:AlternateContent>
          <mc:Choice Requires="wps">
            <w:drawing>
              <wp:anchor distT="0" distB="0" distL="114300" distR="114300" simplePos="0" relativeHeight="251783275" behindDoc="0" locked="0" layoutInCell="1" allowOverlap="1" wp14:anchorId="2E833EC8" wp14:editId="7C0C3CEB">
                <wp:simplePos x="0" y="0"/>
                <wp:positionH relativeFrom="column">
                  <wp:posOffset>3695700</wp:posOffset>
                </wp:positionH>
                <wp:positionV relativeFrom="paragraph">
                  <wp:posOffset>2903220</wp:posOffset>
                </wp:positionV>
                <wp:extent cx="2324100" cy="670560"/>
                <wp:effectExtent l="0" t="0" r="19050" b="15240"/>
                <wp:wrapNone/>
                <wp:docPr id="548" name="Οβάλ 48"/>
                <wp:cNvGraphicFramePr/>
                <a:graphic xmlns:a="http://schemas.openxmlformats.org/drawingml/2006/main">
                  <a:graphicData uri="http://schemas.microsoft.com/office/word/2010/wordprocessingShape">
                    <wps:wsp>
                      <wps:cNvSpPr/>
                      <wps:spPr>
                        <a:xfrm>
                          <a:off x="0" y="0"/>
                          <a:ext cx="2324100" cy="6705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3495109" w14:textId="77777777" w:rsidR="008D7546" w:rsidRDefault="008D7546" w:rsidP="008D7546">
                            <w:pPr>
                              <w:jc w:val="center"/>
                            </w:pPr>
                            <w:r>
                              <w:t>Απαιτείται θετική έκθεση αξιολόγησης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Οβάλ 48" o:spid="_x0000_s1362" style="position:absolute;margin-left:291pt;margin-top:228.6pt;width:183pt;height:52.8pt;z-index:251783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" fillcolor="#4f81bd [3204]" strokecolor="#243f60 [1604]" strokeweight="2pt">
                <v:textbox>
                  <w:txbxContent>
                    <w:p w14:paraId="53495109" w14:textId="77777777" w:rsidR="008D7546" w:rsidRDefault="008D7546" w:rsidP="008D7546">
                      <w:pPr>
                        <w:jc w:val="center"/>
                      </w:pPr>
                      <w:r>
                        <w:t>Απαιτείται θετική έκθεση αξιολόγησης</w:t>
                      </w:r>
                    </w:p>
                  </w:txbxContent>
                </v:textbox>
              </v:oval>
            </w:pict>
          </mc:Fallback>
        </mc:AlternateContent>
      </w:r>
      <w:r>
        <w:rPr>
          <w:noProof/>
          <w:lang w:val="el-GR" w:eastAsia="zh-CN"/>
        </w:rPr>
        <mc:AlternateContent>
          <mc:Choice Requires="wps">
            <w:drawing>
              <wp:anchor distT="0" distB="0" distL="114300" distR="114300" simplePos="0" relativeHeight="251782251" behindDoc="0" locked="0" layoutInCell="1" allowOverlap="1" wp14:anchorId="7C8A0166" wp14:editId="556493F9">
                <wp:simplePos x="0" y="0"/>
                <wp:positionH relativeFrom="column">
                  <wp:posOffset>2705100</wp:posOffset>
                </wp:positionH>
                <wp:positionV relativeFrom="paragraph">
                  <wp:posOffset>3242310</wp:posOffset>
                </wp:positionV>
                <wp:extent cx="967740" cy="7620"/>
                <wp:effectExtent l="0" t="95250" r="0" b="106680"/>
                <wp:wrapNone/>
                <wp:docPr id="549" name="Ευθύγραμμο βέλος σύνδεσης 47"/>
                <wp:cNvGraphicFramePr/>
                <a:graphic xmlns:a="http://schemas.openxmlformats.org/drawingml/2006/main">
                  <a:graphicData uri="http://schemas.microsoft.com/office/word/2010/wordprocessingShape">
                    <wps:wsp>
                      <wps:cNvCnPr/>
                      <wps:spPr>
                        <a:xfrm flipV="1">
                          <a:off x="0" y="0"/>
                          <a:ext cx="967740" cy="762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Ευθύγραμμο βέλος σύνδεσης 47" o:spid="_x0000_s1026" type="#_x0000_t32" style="position:absolute;margin-left:213pt;margin-top:255.3pt;width:76.2pt;height:.6pt;flip:y;z-index:251782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" strokecolor="#4579b8 [3044]" strokeweight="2.25pt">
                <v:stroke endarrow="block"/>
              </v:shape>
            </w:pict>
          </mc:Fallback>
        </mc:AlternateContent>
      </w:r>
      <w:r>
        <w:rPr>
          <w:noProof/>
          <w:lang w:val="el-GR" w:eastAsia="zh-CN"/>
        </w:rPr>
        <mc:AlternateContent>
          <mc:Choice Requires="wps">
            <w:drawing>
              <wp:anchor distT="45720" distB="45720" distL="114300" distR="114300" simplePos="0" relativeHeight="251781227" behindDoc="0" locked="0" layoutInCell="1" allowOverlap="1" wp14:anchorId="0E8DA348" wp14:editId="6ABDC33E">
                <wp:simplePos x="0" y="0"/>
                <wp:positionH relativeFrom="column">
                  <wp:posOffset>2049780</wp:posOffset>
                </wp:positionH>
                <wp:positionV relativeFrom="paragraph">
                  <wp:posOffset>2179320</wp:posOffset>
                </wp:positionV>
                <wp:extent cx="441960" cy="274320"/>
                <wp:effectExtent l="0" t="0" r="0" b="0"/>
                <wp:wrapNone/>
                <wp:docPr id="550"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960" cy="274320"/>
                        </a:xfrm>
                        <a:prstGeom prst="rect">
                          <a:avLst/>
                        </a:prstGeom>
                        <a:solidFill>
                          <a:srgbClr val="FFFFFF"/>
                        </a:solidFill>
                        <a:ln w="9525">
                          <a:noFill/>
                          <a:miter lim="800000"/>
                          <a:headEnd/>
                          <a:tailEnd/>
                        </a:ln>
                      </wps:spPr>
                      <wps:txbx>
                        <w:txbxContent>
                          <w:p w14:paraId="7EF2864C" w14:textId="77777777" w:rsidR="008D7546" w:rsidRDefault="008D7546" w:rsidP="008D7546">
                            <w:r>
                              <w:t>όχι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63" type="#_x0000_t202" style="position:absolute;margin-left:161.4pt;margin-top:171.6pt;width:34.8pt;height:21.6pt;z-index:25178122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" stroked="f">
                <v:textbox>
                  <w:txbxContent>
                    <w:p w14:paraId="7EF2864C" w14:textId="77777777" w:rsidR="008D7546" w:rsidRDefault="008D7546" w:rsidP="008D7546">
                      <w:r>
                        <w:t>όχι</w:t>
                      </w:r>
                    </w:p>
                  </w:txbxContent>
                </v:textbox>
              </v:shape>
            </w:pict>
          </mc:Fallback>
        </mc:AlternateContent>
      </w:r>
      <w:r>
        <w:rPr>
          <w:noProof/>
          <w:lang w:val="el-GR" w:eastAsia="zh-CN"/>
        </w:rPr>
        <mc:AlternateContent>
          <mc:Choice Requires="wps">
            <w:drawing>
              <wp:anchor distT="45720" distB="45720" distL="114300" distR="114300" simplePos="0" relativeHeight="251776107" behindDoc="0" locked="0" layoutInCell="1" allowOverlap="1" wp14:anchorId="0CF8034F" wp14:editId="21A3A2C0">
                <wp:simplePos x="0" y="0"/>
                <wp:positionH relativeFrom="column">
                  <wp:posOffset>2026920</wp:posOffset>
                </wp:positionH>
                <wp:positionV relativeFrom="paragraph">
                  <wp:posOffset>137160</wp:posOffset>
                </wp:positionV>
                <wp:extent cx="441960" cy="274320"/>
                <wp:effectExtent l="0" t="0" r="0" b="0"/>
                <wp:wrapNone/>
                <wp:docPr id="551"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960" cy="274320"/>
                        </a:xfrm>
                        <a:prstGeom prst="rect">
                          <a:avLst/>
                        </a:prstGeom>
                        <a:solidFill>
                          <a:srgbClr val="FFFFFF"/>
                        </a:solidFill>
                        <a:ln w="9525">
                          <a:noFill/>
                          <a:miter lim="800000"/>
                          <a:headEnd/>
                          <a:tailEnd/>
                        </a:ln>
                      </wps:spPr>
                      <wps:txbx>
                        <w:txbxContent>
                          <w:p w14:paraId="453E4872" w14:textId="77777777" w:rsidR="008D7546" w:rsidRDefault="008D7546" w:rsidP="008D7546">
                            <w:r>
                              <w:t>όχι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64" type="#_x0000_t202" style="position:absolute;margin-left:159.6pt;margin-top:10.8pt;width:34.8pt;height:21.6pt;z-index:25177610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" stroked="f">
                <v:textbox>
                  <w:txbxContent>
                    <w:p w14:paraId="453E4872" w14:textId="77777777" w:rsidR="008D7546" w:rsidRDefault="008D7546" w:rsidP="008D7546">
                      <w:r>
                        <w:t>όχι</w:t>
                      </w:r>
                    </w:p>
                  </w:txbxContent>
                </v:textbox>
              </v:shape>
            </w:pict>
          </mc:Fallback>
        </mc:AlternateContent>
      </w:r>
      <w:r>
        <w:rPr>
          <w:noProof/>
          <w:lang w:val="el-GR" w:eastAsia="zh-CN"/>
        </w:rPr>
        <mc:AlternateContent>
          <mc:Choice Requires="wps">
            <w:drawing>
              <wp:anchor distT="0" distB="0" distL="114300" distR="114300" simplePos="0" relativeHeight="251780203" behindDoc="0" locked="0" layoutInCell="1" allowOverlap="1" wp14:anchorId="1DA76A4E" wp14:editId="3AA601E9">
                <wp:simplePos x="0" y="0"/>
                <wp:positionH relativeFrom="column">
                  <wp:posOffset>1962150</wp:posOffset>
                </wp:positionH>
                <wp:positionV relativeFrom="paragraph">
                  <wp:posOffset>1985010</wp:posOffset>
                </wp:positionV>
                <wp:extent cx="7620" cy="739140"/>
                <wp:effectExtent l="95250" t="19050" r="68580" b="41910"/>
                <wp:wrapNone/>
                <wp:docPr id="552" name="Ευθύγραμμο βέλος σύνδεσης 44"/>
                <wp:cNvGraphicFramePr/>
                <a:graphic xmlns:a="http://schemas.openxmlformats.org/drawingml/2006/main">
                  <a:graphicData uri="http://schemas.microsoft.com/office/word/2010/wordprocessingShape">
                    <wps:wsp>
                      <wps:cNvCnPr/>
                      <wps:spPr>
                        <a:xfrm>
                          <a:off x="0" y="0"/>
                          <a:ext cx="7620" cy="73914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Ευθύγραμμο βέλος σύνδεσης 44" o:spid="_x0000_s1026" type="#_x0000_t32" style="position:absolute;margin-left:154.5pt;margin-top:156.3pt;width:.6pt;height:58.2pt;z-index:2517802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" strokecolor="#4579b8 [3044]" strokeweight="2.25pt">
                <v:stroke endarrow="block"/>
              </v:shape>
            </w:pict>
          </mc:Fallback>
        </mc:AlternateContent>
      </w:r>
      <w:r>
        <w:rPr>
          <w:noProof/>
          <w:lang w:val="el-GR" w:eastAsia="zh-CN"/>
        </w:rPr>
        <mc:AlternateContent>
          <mc:Choice Requires="wps">
            <w:drawing>
              <wp:anchor distT="0" distB="0" distL="114300" distR="114300" simplePos="0" relativeHeight="251778155" behindDoc="0" locked="0" layoutInCell="1" allowOverlap="1" wp14:anchorId="0DA41DBE" wp14:editId="6C15AA2F">
                <wp:simplePos x="0" y="0"/>
                <wp:positionH relativeFrom="column">
                  <wp:posOffset>3665220</wp:posOffset>
                </wp:positionH>
                <wp:positionV relativeFrom="paragraph">
                  <wp:posOffset>929640</wp:posOffset>
                </wp:positionV>
                <wp:extent cx="2324100" cy="670560"/>
                <wp:effectExtent l="0" t="0" r="19050" b="15240"/>
                <wp:wrapNone/>
                <wp:docPr id="553" name="Οβάλ 42"/>
                <wp:cNvGraphicFramePr/>
                <a:graphic xmlns:a="http://schemas.openxmlformats.org/drawingml/2006/main">
                  <a:graphicData uri="http://schemas.microsoft.com/office/word/2010/wordprocessingShape">
                    <wps:wsp>
                      <wps:cNvSpPr/>
                      <wps:spPr>
                        <a:xfrm>
                          <a:off x="0" y="0"/>
                          <a:ext cx="2324100" cy="6705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6009B7C" w14:textId="77777777" w:rsidR="008D7546" w:rsidRPr="00116E02" w:rsidRDefault="008D7546" w:rsidP="008D7546">
                            <w:pPr>
                              <w:jc w:val="center"/>
                              <w:rPr>
                                <w:lang w:val="el-GR"/>
                              </w:rPr>
                            </w:pPr>
                            <w:r w:rsidRPr="00116E02">
                              <w:rPr>
                                <w:lang w:val="el-GR"/>
                              </w:rPr>
                              <w:t>Δοκιμή πρόσκρουσης μόνο με βαρύ όχημα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Οβάλ 42" o:spid="_x0000_s1365" style="position:absolute;margin-left:288.6pt;margin-top:73.2pt;width:183pt;height:52.8pt;z-index:2517781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" fillcolor="#4f81bd [3204]" strokecolor="#243f60 [1604]" strokeweight="2pt">
                <v:textbox>
                  <w:txbxContent>
                    <w:p w14:paraId="76009B7C" w14:textId="77777777" w:rsidR="008D7546" w:rsidRPr="00116E02" w:rsidRDefault="008D7546" w:rsidP="008D7546">
                      <w:pPr>
                        <w:jc w:val="center"/>
                        <w:rPr>
                          <w:lang w:val="el-GR"/>
                        </w:rPr>
                      </w:pPr>
                      <w:r w:rsidRPr="00116E02">
                        <w:rPr>
                          <w:lang w:val="el-GR"/>
                        </w:rPr>
                        <w:t>Δοκιμή πρόσκρουσης μόνο με βαρύ όχημα</w:t>
                      </w:r>
                    </w:p>
                  </w:txbxContent>
                </v:textbox>
              </v:oval>
            </w:pict>
          </mc:Fallback>
        </mc:AlternateContent>
      </w:r>
      <w:r>
        <w:rPr>
          <w:noProof/>
          <w:lang w:val="el-GR" w:eastAsia="zh-CN"/>
        </w:rPr>
        <mc:AlternateContent>
          <mc:Choice Requires="wps">
            <w:drawing>
              <wp:anchor distT="45720" distB="45720" distL="114300" distR="114300" simplePos="0" relativeHeight="251779179" behindDoc="0" locked="0" layoutInCell="1" allowOverlap="1" wp14:anchorId="162EB4B4" wp14:editId="18D718F6">
                <wp:simplePos x="0" y="0"/>
                <wp:positionH relativeFrom="column">
                  <wp:posOffset>2926080</wp:posOffset>
                </wp:positionH>
                <wp:positionV relativeFrom="paragraph">
                  <wp:posOffset>982980</wp:posOffset>
                </wp:positionV>
                <wp:extent cx="441960" cy="274320"/>
                <wp:effectExtent l="0" t="0" r="0" b="0"/>
                <wp:wrapNone/>
                <wp:docPr id="554"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960" cy="274320"/>
                        </a:xfrm>
                        <a:prstGeom prst="rect">
                          <a:avLst/>
                        </a:prstGeom>
                        <a:solidFill>
                          <a:srgbClr val="FFFFFF"/>
                        </a:solidFill>
                        <a:ln w="9525">
                          <a:noFill/>
                          <a:miter lim="800000"/>
                          <a:headEnd/>
                          <a:tailEnd/>
                        </a:ln>
                      </wps:spPr>
                      <wps:txbx>
                        <w:txbxContent>
                          <w:p w14:paraId="5F6BD870" w14:textId="77777777" w:rsidR="008D7546" w:rsidRDefault="008D7546" w:rsidP="008D7546">
                            <w:r>
                              <w:t>ναι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66" type="#_x0000_t202" style="position:absolute;margin-left:230.4pt;margin-top:77.4pt;width:34.8pt;height:21.6pt;z-index:25177917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" stroked="f">
                <v:textbox>
                  <w:txbxContent>
                    <w:p w14:paraId="5F6BD870" w14:textId="77777777" w:rsidR="008D7546" w:rsidRDefault="008D7546" w:rsidP="008D7546">
                      <w:r>
                        <w:t>ναι</w:t>
                      </w:r>
                    </w:p>
                  </w:txbxContent>
                </v:textbox>
              </v:shape>
            </w:pict>
          </mc:Fallback>
        </mc:AlternateContent>
      </w:r>
      <w:r>
        <w:rPr>
          <w:noProof/>
          <w:lang w:val="el-GR" w:eastAsia="zh-CN"/>
        </w:rPr>
        <mc:AlternateContent>
          <mc:Choice Requires="wps">
            <w:drawing>
              <wp:anchor distT="0" distB="0" distL="114300" distR="114300" simplePos="0" relativeHeight="251777131" behindDoc="0" locked="0" layoutInCell="1" allowOverlap="1" wp14:anchorId="0EE5585B" wp14:editId="0F7B5D60">
                <wp:simplePos x="0" y="0"/>
                <wp:positionH relativeFrom="column">
                  <wp:posOffset>2682240</wp:posOffset>
                </wp:positionH>
                <wp:positionV relativeFrom="paragraph">
                  <wp:posOffset>1283970</wp:posOffset>
                </wp:positionV>
                <wp:extent cx="967740" cy="7620"/>
                <wp:effectExtent l="0" t="95250" r="0" b="106680"/>
                <wp:wrapNone/>
                <wp:docPr id="555" name="Ευθύγραμμο βέλος σύνδεσης 41"/>
                <wp:cNvGraphicFramePr/>
                <a:graphic xmlns:a="http://schemas.openxmlformats.org/drawingml/2006/main">
                  <a:graphicData uri="http://schemas.microsoft.com/office/word/2010/wordprocessingShape">
                    <wps:wsp>
                      <wps:cNvCnPr/>
                      <wps:spPr>
                        <a:xfrm flipV="1">
                          <a:off x="0" y="0"/>
                          <a:ext cx="967740" cy="762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Ευθύγραμμο βέλος σύνδεσης 41" o:spid="_x0000_s1026" type="#_x0000_t32" style="position:absolute;margin-left:211.2pt;margin-top:101.1pt;width:76.2pt;height:.6pt;flip:y;z-index:2517771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" strokecolor="#4579b8 [3044]" strokeweight="2.25pt">
                <v:stroke endarrow="block"/>
              </v:shape>
            </w:pict>
          </mc:Fallback>
        </mc:AlternateContent>
      </w:r>
      <w:r w:rsidRPr="00116E02">
        <w:rPr>
          <w:lang w:val="el-GR"/>
          <w:rPrChange w:id="297" w:author="alex" w:date="2021-08-09T15:20:00Z">
            <w:rPr/>
          </w:rPrChange>
        </w:rPr>
        <w:tab/>
      </w:r>
    </w:p>
    <w:p w14:paraId="01A2CB15" w14:textId="177B9BC8" w:rsidR="008D7546" w:rsidRPr="00116E02" w:rsidRDefault="008D7546" w:rsidP="00DD0EE8">
      <w:pPr>
        <w:ind w:left="567" w:right="2"/>
        <w:jc w:val="both"/>
        <w:rPr>
          <w:lang w:val="el-GR"/>
          <w:rPrChange w:id="298" w:author="alex" w:date="2021-08-09T15:20:00Z">
            <w:rPr/>
          </w:rPrChange>
        </w:rPr>
      </w:pPr>
      <w:r w:rsidRPr="00116E02">
        <w:rPr>
          <w:lang w:val="el-GR"/>
          <w:rPrChange w:id="299" w:author="alex" w:date="2021-08-09T15:20:00Z">
            <w:rPr/>
          </w:rPrChange>
        </w:rPr>
        <w:br w:type="page"/>
      </w:r>
    </w:p>
    <w:p w14:paraId="150B81A0" w14:textId="77777777" w:rsidR="008D7546" w:rsidRPr="00116E02" w:rsidRDefault="008D7546" w:rsidP="008D7546">
      <w:pPr>
        <w:pStyle w:val="BodyText"/>
        <w:spacing w:before="8"/>
        <w:rPr>
          <w:rFonts w:ascii="Arial"/>
          <w:sz w:val="18"/>
          <w:szCs w:val="18"/>
          <w:lang w:val="el-GR"/>
          <w:rPrChange w:id="300" w:author="alex" w:date="2021-08-09T15:20:00Z">
            <w:rPr>
              <w:rFonts w:ascii="Arial"/>
              <w:sz w:val="18"/>
              <w:szCs w:val="18"/>
              <w:lang w:val="en-GB"/>
            </w:rPr>
          </w:rPrChange>
        </w:rPr>
      </w:pPr>
    </w:p>
    <w:p w14:paraId="75788A00" w14:textId="77777777" w:rsidR="008D7546" w:rsidRPr="001B1C6D" w:rsidRDefault="008D7546" w:rsidP="008D7546">
      <w:pPr>
        <w:pStyle w:val="BodyText"/>
        <w:rPr>
          <w:rFonts w:ascii="Arial"/>
          <w:sz w:val="18"/>
          <w:szCs w:val="18"/>
          <w:lang w:val="el-GR"/>
        </w:rPr>
      </w:pPr>
    </w:p>
    <w:p w14:paraId="2C5308A7" w14:textId="77777777" w:rsidR="008D7546" w:rsidRPr="001B1C6D" w:rsidRDefault="008D7546" w:rsidP="008D7546">
      <w:pPr>
        <w:pStyle w:val="BodyText"/>
        <w:spacing w:before="7"/>
        <w:rPr>
          <w:rFonts w:ascii="Arial"/>
          <w:sz w:val="18"/>
          <w:szCs w:val="18"/>
          <w:lang w:val="el-GR"/>
        </w:rPr>
      </w:pPr>
    </w:p>
    <w:p w14:paraId="03E2E799" w14:textId="77777777" w:rsidR="00B536D9" w:rsidRPr="00116E02" w:rsidRDefault="00B536D9" w:rsidP="00B536D9">
      <w:pPr>
        <w:pStyle w:val="BodyText"/>
        <w:spacing w:before="8"/>
        <w:rPr>
          <w:rFonts w:ascii="Arial"/>
          <w:sz w:val="18"/>
          <w:szCs w:val="18"/>
          <w:lang w:val="el-GR"/>
          <w:rPrChange w:id="301" w:author="alex" w:date="2021-08-09T15:20:00Z">
            <w:rPr>
              <w:rFonts w:ascii="Arial"/>
              <w:sz w:val="18"/>
              <w:szCs w:val="18"/>
              <w:lang w:val="en-GB"/>
            </w:rPr>
          </w:rPrChange>
        </w:rPr>
      </w:pPr>
      <w:bookmarkStart w:id="302" w:name="_Toc31718093"/>
      <w:bookmarkStart w:id="303" w:name="_Toc31718094"/>
      <w:bookmarkStart w:id="304" w:name="_Toc31718095"/>
      <w:bookmarkStart w:id="305" w:name="_Toc31718096"/>
      <w:bookmarkStart w:id="306" w:name="_Toc31718097"/>
      <w:bookmarkStart w:id="307" w:name="_Toc31718098"/>
      <w:bookmarkStart w:id="308" w:name="_Toc31718099"/>
      <w:bookmarkStart w:id="309" w:name="_Toc31718100"/>
      <w:bookmarkStart w:id="310" w:name="_Toc31718101"/>
      <w:bookmarkStart w:id="311" w:name="_Toc31718102"/>
      <w:bookmarkStart w:id="312" w:name="_Toc31718103"/>
      <w:bookmarkStart w:id="313" w:name="_Toc31718104"/>
      <w:bookmarkStart w:id="314" w:name="_Toc31718105"/>
      <w:bookmarkStart w:id="315" w:name="_Toc31718106"/>
      <w:bookmarkStart w:id="316" w:name="_Toc31718107"/>
      <w:bookmarkStart w:id="317" w:name="_Toc31718108"/>
      <w:bookmarkStart w:id="318" w:name="_Toc31718109"/>
      <w:bookmarkStart w:id="319" w:name="_Toc31718110"/>
      <w:bookmarkStart w:id="320" w:name="_Toc31718111"/>
      <w:bookmarkStart w:id="321" w:name="_Toc31718112"/>
      <w:bookmarkStart w:id="322" w:name="_Toc31718113"/>
      <w:bookmarkStart w:id="323" w:name="_Toc31718114"/>
      <w:bookmarkStart w:id="324" w:name="_Toc31718115"/>
      <w:bookmarkStart w:id="325" w:name="_Toc31718116"/>
      <w:bookmarkStart w:id="326" w:name="_Toc31718117"/>
      <w:bookmarkStart w:id="327" w:name="_Toc31718118"/>
      <w:bookmarkStart w:id="328" w:name="_Toc31718119"/>
      <w:bookmarkStart w:id="329" w:name="_Toc31718120"/>
      <w:bookmarkStart w:id="330" w:name="_Toc31718121"/>
      <w:bookmarkStart w:id="331" w:name="_Toc31718122"/>
      <w:bookmarkStart w:id="332" w:name="_Toc31718123"/>
      <w:bookmarkStart w:id="333" w:name="_Toc31718124"/>
      <w:bookmarkStart w:id="334" w:name="_Toc31718125"/>
      <w:bookmarkStart w:id="335" w:name="_Toc31718126"/>
      <w:bookmarkStart w:id="336" w:name="_Toc31718127"/>
      <w:bookmarkStart w:id="337" w:name="_Toc31718128"/>
      <w:bookmarkStart w:id="338" w:name="_Toc31718129"/>
      <w:bookmarkStart w:id="339" w:name="_Toc31718130"/>
      <w:bookmarkStart w:id="340" w:name="_Toc31718131"/>
      <w:bookmarkStart w:id="341" w:name="_Toc31718132"/>
      <w:bookmarkStart w:id="342" w:name="_Toc31718133"/>
      <w:bookmarkStart w:id="343" w:name="_Toc31718134"/>
      <w:bookmarkStart w:id="344" w:name="_Toc31718135"/>
      <w:bookmarkStart w:id="345" w:name="_Toc31718136"/>
      <w:bookmarkStart w:id="346" w:name="_Toc31718137"/>
      <w:bookmarkStart w:id="347" w:name="_Toc31718138"/>
      <w:bookmarkStart w:id="348" w:name="_Toc31718139"/>
      <w:bookmarkStart w:id="349" w:name="_Toc31718140"/>
      <w:bookmarkStart w:id="350" w:name="_Toc31718141"/>
      <w:bookmarkStart w:id="351" w:name="_Toc31718142"/>
      <w:bookmarkStart w:id="352" w:name="_Toc31718143"/>
      <w:bookmarkStart w:id="353" w:name="_Toc31718144"/>
      <w:bookmarkStart w:id="354" w:name="_Toc31718145"/>
      <w:bookmarkStart w:id="355" w:name="_Toc31718146"/>
      <w:bookmarkStart w:id="356" w:name="_Toc31718147"/>
      <w:bookmarkStart w:id="357" w:name="_Toc31718148"/>
      <w:bookmarkStart w:id="358" w:name="_Toc31718149"/>
      <w:bookmarkStart w:id="359" w:name="_Toc31718150"/>
      <w:bookmarkStart w:id="360" w:name="_Toc31718151"/>
      <w:bookmarkStart w:id="361" w:name="_Toc31718152"/>
      <w:bookmarkStart w:id="362" w:name="_Toc31718153"/>
      <w:bookmarkStart w:id="363" w:name="_Toc31718154"/>
      <w:bookmarkStart w:id="364" w:name="_Toc31718155"/>
      <w:bookmarkStart w:id="365" w:name="_Toc31718156"/>
      <w:bookmarkStart w:id="366" w:name="_Toc31718157"/>
      <w:bookmarkStart w:id="367" w:name="_Toc31718158"/>
      <w:bookmarkStart w:id="368" w:name="_Toc31718159"/>
      <w:bookmarkStart w:id="369" w:name="_Toc31718160"/>
      <w:bookmarkStart w:id="370" w:name="_Toc31718161"/>
      <w:bookmarkStart w:id="371" w:name="_Toc31718162"/>
      <w:bookmarkStart w:id="372" w:name="_Toc31718163"/>
      <w:bookmarkStart w:id="373" w:name="_Toc31718164"/>
      <w:bookmarkStart w:id="374" w:name="_Toc31718165"/>
      <w:bookmarkStart w:id="375" w:name="_Toc31718166"/>
      <w:bookmarkStart w:id="376" w:name="_Toc31718167"/>
      <w:bookmarkStart w:id="377" w:name="_Toc31718168"/>
      <w:bookmarkStart w:id="378" w:name="_Toc31718169"/>
      <w:bookmarkStart w:id="379" w:name="_Toc31718170"/>
      <w:bookmarkStart w:id="380" w:name="_Toc31718171"/>
      <w:bookmarkStart w:id="381" w:name="_Toc31718172"/>
      <w:bookmarkStart w:id="382" w:name="_Toc31718173"/>
      <w:bookmarkStart w:id="383" w:name="_Toc31718174"/>
      <w:bookmarkStart w:id="384" w:name="_Toc31718175"/>
      <w:bookmarkStart w:id="385" w:name="_Toc31718176"/>
      <w:bookmarkStart w:id="386" w:name="_Toc31718177"/>
      <w:bookmarkStart w:id="387" w:name="_Toc31718178"/>
      <w:bookmarkStart w:id="388" w:name="_Toc31718179"/>
      <w:bookmarkStart w:id="389" w:name="_Toc31718180"/>
      <w:bookmarkStart w:id="390" w:name="_Toc31718181"/>
      <w:bookmarkStart w:id="391" w:name="_Toc31718182"/>
      <w:bookmarkStart w:id="392" w:name="_Toc31718183"/>
      <w:bookmarkStart w:id="393" w:name="_Toc21163951"/>
      <w:bookmarkStart w:id="394" w:name="_Toc21200827"/>
      <w:bookmarkStart w:id="395" w:name="_Toc21203130"/>
      <w:bookmarkStart w:id="396" w:name="_Toc31718184"/>
      <w:bookmarkStart w:id="397" w:name="_Toc21163952"/>
      <w:bookmarkStart w:id="398" w:name="_Toc21200828"/>
      <w:bookmarkStart w:id="399" w:name="_Toc21203131"/>
      <w:bookmarkStart w:id="400" w:name="_Toc31718185"/>
      <w:bookmarkStart w:id="401" w:name="_Toc21163953"/>
      <w:bookmarkStart w:id="402" w:name="_Toc21200829"/>
      <w:bookmarkStart w:id="403" w:name="_Toc21203132"/>
      <w:bookmarkStart w:id="404" w:name="_Toc31718186"/>
      <w:bookmarkStart w:id="405" w:name="_Toc21163954"/>
      <w:bookmarkStart w:id="406" w:name="_Toc21200830"/>
      <w:bookmarkStart w:id="407" w:name="_Toc21203133"/>
      <w:bookmarkStart w:id="408" w:name="_Toc31718187"/>
      <w:bookmarkStart w:id="409" w:name="_Toc21163955"/>
      <w:bookmarkStart w:id="410" w:name="_Toc21200831"/>
      <w:bookmarkStart w:id="411" w:name="_Toc21203134"/>
      <w:bookmarkStart w:id="412" w:name="_Toc31718188"/>
      <w:bookmarkStart w:id="413" w:name="_Toc21163956"/>
      <w:bookmarkStart w:id="414" w:name="_Toc21200832"/>
      <w:bookmarkStart w:id="415" w:name="_Toc21203135"/>
      <w:bookmarkStart w:id="416" w:name="_Toc31718189"/>
      <w:bookmarkStart w:id="417" w:name="_Toc31718190"/>
      <w:bookmarkStart w:id="418" w:name="_Toc31718191"/>
      <w:bookmarkStart w:id="419" w:name="_Toc31718192"/>
      <w:bookmarkStart w:id="420" w:name="_Toc31718193"/>
      <w:bookmarkStart w:id="421" w:name="_Toc31718194"/>
      <w:bookmarkStart w:id="422" w:name="_Toc31718195"/>
      <w:bookmarkStart w:id="423" w:name="_Toc31718196"/>
      <w:bookmarkStart w:id="424" w:name="_Toc31718197"/>
      <w:bookmarkStart w:id="425" w:name="_Toc31718198"/>
      <w:bookmarkStart w:id="426" w:name="_Toc31718199"/>
      <w:bookmarkStart w:id="427" w:name="_Toc31718200"/>
      <w:bookmarkStart w:id="428" w:name="_Toc31718201"/>
      <w:bookmarkStart w:id="429" w:name="_Toc31718202"/>
      <w:bookmarkStart w:id="430" w:name="_Toc31718203"/>
      <w:bookmarkStart w:id="431" w:name="_Toc31718204"/>
      <w:bookmarkStart w:id="432" w:name="_Toc31718205"/>
      <w:bookmarkStart w:id="433" w:name="_Toc31718206"/>
      <w:bookmarkStart w:id="434" w:name="_Toc31718207"/>
      <w:bookmarkStart w:id="435" w:name="_Toc31718208"/>
      <w:bookmarkStart w:id="436" w:name="_Toc31718209"/>
      <w:bookmarkStart w:id="437" w:name="_Toc31718210"/>
      <w:bookmarkStart w:id="438" w:name="_Toc31718211"/>
      <w:bookmarkStart w:id="439" w:name="_Toc31718212"/>
      <w:bookmarkStart w:id="440" w:name="_Toc31718213"/>
      <w:bookmarkStart w:id="441" w:name="_Toc31718214"/>
      <w:bookmarkStart w:id="442" w:name="_Toc31718215"/>
      <w:bookmarkStart w:id="443" w:name="_Toc31718216"/>
      <w:bookmarkStart w:id="444" w:name="_Toc21163958"/>
      <w:bookmarkStart w:id="445" w:name="_Toc21200834"/>
      <w:bookmarkStart w:id="446" w:name="_Toc21203137"/>
      <w:bookmarkStart w:id="447" w:name="_Toc31718217"/>
      <w:bookmarkStart w:id="448" w:name="_Toc21163959"/>
      <w:bookmarkStart w:id="449" w:name="_Toc21200835"/>
      <w:bookmarkStart w:id="450" w:name="_Toc21203138"/>
      <w:bookmarkStart w:id="451" w:name="_Toc31718218"/>
      <w:bookmarkStart w:id="452" w:name="_Toc21163960"/>
      <w:bookmarkStart w:id="453" w:name="_Toc21200836"/>
      <w:bookmarkStart w:id="454" w:name="_Toc21203139"/>
      <w:bookmarkStart w:id="455" w:name="_Toc31718219"/>
      <w:bookmarkStart w:id="456" w:name="_Toc21163961"/>
      <w:bookmarkStart w:id="457" w:name="_Toc21200837"/>
      <w:bookmarkStart w:id="458" w:name="_Toc21203140"/>
      <w:bookmarkStart w:id="459" w:name="_Toc31718220"/>
      <w:bookmarkStart w:id="460" w:name="_Toc21163962"/>
      <w:bookmarkStart w:id="461" w:name="_Toc21200838"/>
      <w:bookmarkStart w:id="462" w:name="_Toc21203141"/>
      <w:bookmarkStart w:id="463" w:name="_Toc31718221"/>
      <w:bookmarkStart w:id="464" w:name="_Toc21163963"/>
      <w:bookmarkStart w:id="465" w:name="_Toc21200839"/>
      <w:bookmarkStart w:id="466" w:name="_Toc21203142"/>
      <w:bookmarkStart w:id="467" w:name="_Toc31718222"/>
      <w:bookmarkStart w:id="468" w:name="_Toc75193146"/>
      <w:bookmarkStart w:id="469" w:name="_Toc75193148"/>
      <w:bookmarkStart w:id="470" w:name="_Toc75193150"/>
      <w:bookmarkStart w:id="471" w:name="_Toc75193151"/>
      <w:bookmarkStart w:id="472" w:name="_Toc75193155"/>
      <w:bookmarkStart w:id="473" w:name="_Toc75193156"/>
      <w:bookmarkStart w:id="474" w:name="_Toc21163967"/>
      <w:bookmarkStart w:id="475" w:name="_Toc21200843"/>
      <w:bookmarkStart w:id="476" w:name="_Toc21203146"/>
      <w:bookmarkStart w:id="477" w:name="_Toc31718230"/>
      <w:bookmarkStart w:id="478" w:name="_Toc31718231"/>
      <w:bookmarkStart w:id="479" w:name="_Toc31718232"/>
      <w:bookmarkStart w:id="480" w:name="_Toc31718233"/>
      <w:bookmarkStart w:id="481" w:name="_Toc31718234"/>
      <w:bookmarkStart w:id="482" w:name="_Toc31718235"/>
      <w:bookmarkStart w:id="483" w:name="_Toc31718236"/>
      <w:bookmarkStart w:id="484" w:name="_Toc31718237"/>
      <w:bookmarkStart w:id="485" w:name="_Toc31718238"/>
      <w:bookmarkStart w:id="486" w:name="_Toc31718239"/>
      <w:bookmarkStart w:id="487" w:name="_Toc31718240"/>
      <w:bookmarkStart w:id="488" w:name="_Toc31718241"/>
      <w:bookmarkStart w:id="489" w:name="_Toc31718242"/>
      <w:bookmarkStart w:id="490" w:name="_Toc31718243"/>
      <w:bookmarkStart w:id="491" w:name="_Toc31718244"/>
      <w:bookmarkStart w:id="492" w:name="_Toc31718245"/>
      <w:bookmarkStart w:id="493" w:name="_Toc31718246"/>
      <w:bookmarkStart w:id="494" w:name="_Toc31718247"/>
      <w:bookmarkStart w:id="495" w:name="_Toc31718248"/>
      <w:bookmarkStart w:id="496" w:name="_Toc31718249"/>
      <w:bookmarkStart w:id="497" w:name="_Toc31718250"/>
      <w:bookmarkStart w:id="498" w:name="_Toc31718251"/>
      <w:bookmarkStart w:id="499" w:name="_Toc31718252"/>
      <w:bookmarkStart w:id="500" w:name="_Toc31718253"/>
      <w:bookmarkStart w:id="501" w:name="_Toc31718254"/>
      <w:bookmarkStart w:id="502" w:name="_Toc31718255"/>
      <w:bookmarkStart w:id="503" w:name="_Toc31718256"/>
      <w:bookmarkStart w:id="504" w:name="_Toc31718257"/>
      <w:bookmarkStart w:id="505" w:name="_Toc31718258"/>
      <w:bookmarkStart w:id="506" w:name="_Toc31718259"/>
      <w:bookmarkStart w:id="507" w:name="_Toc31718260"/>
      <w:bookmarkStart w:id="508" w:name="_Toc31718261"/>
      <w:bookmarkStart w:id="509" w:name="_Toc31718262"/>
      <w:bookmarkStart w:id="510" w:name="_Toc31718263"/>
      <w:bookmarkStart w:id="511" w:name="_Toc31718264"/>
      <w:bookmarkStart w:id="512" w:name="_Toc31718265"/>
      <w:bookmarkStart w:id="513" w:name="_Toc31718266"/>
      <w:bookmarkStart w:id="514" w:name="_Toc31718267"/>
      <w:bookmarkStart w:id="515" w:name="_Toc31718268"/>
      <w:bookmarkStart w:id="516" w:name="_Toc31718269"/>
      <w:bookmarkStart w:id="517" w:name="_Toc31718270"/>
      <w:bookmarkStart w:id="518" w:name="_Toc31718271"/>
      <w:bookmarkStart w:id="519" w:name="_Toc31718272"/>
      <w:bookmarkStart w:id="520" w:name="_Toc31718273"/>
      <w:bookmarkStart w:id="521" w:name="_Toc31718274"/>
      <w:bookmarkStart w:id="522" w:name="_Toc31718275"/>
      <w:bookmarkStart w:id="523" w:name="_Toc31718276"/>
      <w:bookmarkStart w:id="524" w:name="_Toc31718277"/>
      <w:bookmarkStart w:id="525" w:name="_Toc31718278"/>
      <w:bookmarkStart w:id="526" w:name="_Toc31718279"/>
      <w:bookmarkStart w:id="527" w:name="_Toc31718280"/>
      <w:bookmarkStart w:id="528" w:name="_Toc31718281"/>
      <w:bookmarkStart w:id="529" w:name="_Toc31718282"/>
      <w:bookmarkStart w:id="530" w:name="_Toc31718283"/>
      <w:bookmarkStart w:id="531" w:name="_Toc31718284"/>
      <w:bookmarkStart w:id="532" w:name="_Toc31718285"/>
      <w:bookmarkStart w:id="533" w:name="_Toc31718286"/>
      <w:bookmarkStart w:id="534" w:name="_Toc31718287"/>
      <w:bookmarkStart w:id="535" w:name="_Toc31718288"/>
      <w:bookmarkStart w:id="536" w:name="_Toc31718289"/>
      <w:bookmarkStart w:id="537" w:name="_Toc31718290"/>
      <w:bookmarkStart w:id="538" w:name="_Toc31718291"/>
      <w:bookmarkStart w:id="539" w:name="_Toc31718292"/>
      <w:bookmarkStart w:id="540" w:name="_Toc31718293"/>
      <w:bookmarkStart w:id="541" w:name="_Toc31718294"/>
      <w:bookmarkStart w:id="542" w:name="_Toc31718295"/>
      <w:bookmarkStart w:id="543" w:name="_Toc31718296"/>
      <w:bookmarkStart w:id="544" w:name="_Toc31718297"/>
      <w:bookmarkStart w:id="545" w:name="_Toc31718298"/>
      <w:bookmarkStart w:id="546" w:name="_Toc31718299"/>
      <w:bookmarkStart w:id="547" w:name="_Toc31718300"/>
      <w:bookmarkStart w:id="548" w:name="_Toc31718301"/>
      <w:bookmarkStart w:id="549" w:name="_Toc31718302"/>
      <w:bookmarkStart w:id="550" w:name="_Toc31718303"/>
      <w:bookmarkStart w:id="551" w:name="_Toc31718304"/>
      <w:bookmarkStart w:id="552" w:name="_Toc31718305"/>
      <w:bookmarkStart w:id="553" w:name="_Toc31718306"/>
      <w:bookmarkStart w:id="554" w:name="_Toc31718307"/>
      <w:bookmarkStart w:id="555" w:name="_Toc31718308"/>
      <w:bookmarkStart w:id="556" w:name="_Toc31718309"/>
      <w:bookmarkStart w:id="557" w:name="_Toc31718310"/>
      <w:bookmarkStart w:id="558" w:name="_Toc31718311"/>
      <w:bookmarkStart w:id="559" w:name="_Toc31718312"/>
      <w:bookmarkStart w:id="560" w:name="_Toc31718313"/>
      <w:bookmarkStart w:id="561" w:name="_Toc31718314"/>
      <w:bookmarkStart w:id="562" w:name="_Toc31718315"/>
      <w:bookmarkStart w:id="563" w:name="_Toc31718316"/>
      <w:bookmarkStart w:id="564" w:name="_Toc31718317"/>
      <w:bookmarkStart w:id="565" w:name="_Toc31718318"/>
      <w:bookmarkStart w:id="566" w:name="_Toc31718319"/>
      <w:bookmarkStart w:id="567" w:name="_Toc31718320"/>
      <w:bookmarkStart w:id="568" w:name="_Toc31718321"/>
      <w:bookmarkStart w:id="569" w:name="_Toc31718322"/>
      <w:bookmarkStart w:id="570" w:name="_Toc31718323"/>
      <w:bookmarkStart w:id="571" w:name="_Toc31718324"/>
      <w:bookmarkStart w:id="572" w:name="_Toc31718325"/>
      <w:bookmarkStart w:id="573" w:name="_Toc31718326"/>
      <w:bookmarkStart w:id="574" w:name="_Toc31718327"/>
      <w:bookmarkStart w:id="575" w:name="_Toc31718328"/>
      <w:bookmarkStart w:id="576" w:name="_Toc31718329"/>
      <w:bookmarkStart w:id="577" w:name="_Toc31718330"/>
      <w:bookmarkStart w:id="578" w:name="_Toc31718331"/>
      <w:bookmarkStart w:id="579" w:name="_Toc31718332"/>
      <w:bookmarkStart w:id="580" w:name="_Toc31718333"/>
      <w:bookmarkStart w:id="581" w:name="_Toc31718334"/>
      <w:bookmarkStart w:id="582" w:name="_Toc31718335"/>
      <w:bookmarkStart w:id="583" w:name="_Toc31718336"/>
      <w:bookmarkStart w:id="584" w:name="_Toc31718337"/>
      <w:bookmarkStart w:id="585" w:name="_Toc31718338"/>
      <w:bookmarkStart w:id="586" w:name="_Toc31718339"/>
      <w:bookmarkStart w:id="587" w:name="_Toc31718340"/>
      <w:bookmarkStart w:id="588" w:name="_Toc31718341"/>
      <w:bookmarkStart w:id="589" w:name="_Toc31718342"/>
      <w:bookmarkStart w:id="590" w:name="_Toc31718343"/>
      <w:bookmarkStart w:id="591" w:name="_Toc31718344"/>
      <w:bookmarkStart w:id="592" w:name="_Toc31718345"/>
      <w:bookmarkStart w:id="593" w:name="_Toc31718346"/>
      <w:bookmarkStart w:id="594" w:name="_Toc31718347"/>
      <w:bookmarkStart w:id="595" w:name="_Toc31718348"/>
      <w:bookmarkStart w:id="596" w:name="_Toc31718349"/>
      <w:bookmarkStart w:id="597" w:name="_Toc31718350"/>
      <w:bookmarkStart w:id="598" w:name="_Toc31718351"/>
      <w:bookmarkStart w:id="599" w:name="_Toc31718352"/>
      <w:bookmarkStart w:id="600" w:name="_Toc31718353"/>
      <w:bookmarkStart w:id="601" w:name="_Toc31718354"/>
      <w:bookmarkStart w:id="602" w:name="_Toc31718355"/>
      <w:bookmarkStart w:id="603" w:name="_Toc31718356"/>
      <w:bookmarkStart w:id="604" w:name="_Toc31718357"/>
      <w:bookmarkStart w:id="605" w:name="_Toc31718358"/>
      <w:bookmarkStart w:id="606" w:name="_Toc31718359"/>
      <w:bookmarkStart w:id="607" w:name="_Toc31718360"/>
      <w:bookmarkStart w:id="608" w:name="_Toc31718361"/>
      <w:bookmarkStart w:id="609" w:name="_Toc31718362"/>
      <w:bookmarkStart w:id="610" w:name="_Toc31718363"/>
      <w:bookmarkStart w:id="611" w:name="_Toc31718364"/>
      <w:bookmarkStart w:id="612" w:name="_Toc31718365"/>
      <w:bookmarkStart w:id="613" w:name="_Toc31718366"/>
      <w:bookmarkStart w:id="614" w:name="_Toc31718367"/>
      <w:bookmarkStart w:id="615" w:name="_Toc31718368"/>
      <w:bookmarkStart w:id="616" w:name="_Toc31718369"/>
      <w:bookmarkStart w:id="617" w:name="_Toc31718370"/>
      <w:bookmarkStart w:id="618" w:name="_Toc31718371"/>
      <w:bookmarkStart w:id="619" w:name="_Toc31718372"/>
      <w:bookmarkStart w:id="620" w:name="_Toc31718373"/>
      <w:bookmarkStart w:id="621" w:name="_Toc31718374"/>
      <w:bookmarkStart w:id="622" w:name="_Toc31718375"/>
      <w:bookmarkStart w:id="623" w:name="_Toc31718376"/>
      <w:bookmarkStart w:id="624" w:name="_Toc31718377"/>
      <w:bookmarkStart w:id="625" w:name="_Toc31718378"/>
      <w:bookmarkStart w:id="626" w:name="_Toc31718379"/>
      <w:bookmarkStart w:id="627" w:name="_Toc21163971"/>
      <w:bookmarkStart w:id="628" w:name="_Toc21200847"/>
      <w:bookmarkStart w:id="629" w:name="_Toc21203150"/>
      <w:bookmarkStart w:id="630" w:name="_Toc31718380"/>
      <w:bookmarkStart w:id="631" w:name="_Toc21163972"/>
      <w:bookmarkStart w:id="632" w:name="_Toc21200848"/>
      <w:bookmarkStart w:id="633" w:name="_Toc21203151"/>
      <w:bookmarkStart w:id="634" w:name="_Toc31718381"/>
      <w:bookmarkStart w:id="635" w:name="_Toc21163974"/>
      <w:bookmarkStart w:id="636" w:name="_Toc21200850"/>
      <w:bookmarkStart w:id="637" w:name="_Toc21203153"/>
      <w:bookmarkStart w:id="638" w:name="_Toc31718383"/>
      <w:bookmarkStart w:id="639" w:name="_Toc21163976"/>
      <w:bookmarkStart w:id="640" w:name="_Toc21200852"/>
      <w:bookmarkStart w:id="641" w:name="_Toc21203155"/>
      <w:bookmarkStart w:id="642" w:name="_Toc21163977"/>
      <w:bookmarkStart w:id="643" w:name="_Toc21200853"/>
      <w:bookmarkStart w:id="644" w:name="_Toc21203156"/>
      <w:bookmarkStart w:id="645" w:name="_Toc31718386"/>
      <w:bookmarkStart w:id="646" w:name="_Toc31718388"/>
      <w:bookmarkStart w:id="647" w:name="_Toc31718389"/>
      <w:bookmarkStart w:id="648" w:name="_Toc31718390"/>
      <w:bookmarkStart w:id="649" w:name="_Toc31718391"/>
      <w:bookmarkStart w:id="650" w:name="_Toc31718392"/>
      <w:bookmarkStart w:id="651" w:name="_Toc31718393"/>
      <w:bookmarkStart w:id="652" w:name="_Toc31718394"/>
      <w:bookmarkStart w:id="653" w:name="_Toc31718395"/>
      <w:bookmarkStart w:id="654" w:name="_Toc31718396"/>
      <w:bookmarkStart w:id="655" w:name="_Toc31718397"/>
      <w:bookmarkStart w:id="656" w:name="_Toc31718403"/>
      <w:bookmarkStart w:id="657" w:name="_Toc31718404"/>
      <w:bookmarkStart w:id="658" w:name="_Toc31718405"/>
      <w:bookmarkStart w:id="659" w:name="_Toc31718406"/>
      <w:bookmarkStart w:id="660" w:name="_Toc31718407"/>
      <w:bookmarkStart w:id="661" w:name="_Toc31718408"/>
      <w:bookmarkStart w:id="662" w:name="_Toc31718409"/>
      <w:bookmarkStart w:id="663" w:name="_Toc31718410"/>
      <w:bookmarkStart w:id="664" w:name="_Toc31718411"/>
      <w:bookmarkStart w:id="665" w:name="_Toc31718412"/>
      <w:bookmarkStart w:id="666" w:name="_Toc31718413"/>
      <w:bookmarkStart w:id="667" w:name="_Toc31718414"/>
      <w:bookmarkStart w:id="668" w:name="_Toc31718415"/>
      <w:bookmarkStart w:id="669" w:name="_Toc31718416"/>
      <w:bookmarkStart w:id="670" w:name="_Toc31718417"/>
      <w:bookmarkStart w:id="671" w:name="_Toc31718418"/>
      <w:bookmarkStart w:id="672" w:name="_Toc31718419"/>
      <w:bookmarkStart w:id="673" w:name="_Toc31718420"/>
      <w:bookmarkStart w:id="674" w:name="_Toc31718421"/>
      <w:bookmarkStart w:id="675" w:name="_Toc31718422"/>
      <w:bookmarkStart w:id="676" w:name="_Toc31718423"/>
      <w:bookmarkStart w:id="677" w:name="_Toc31718424"/>
      <w:bookmarkStart w:id="678" w:name="_Toc31718425"/>
      <w:bookmarkStart w:id="679" w:name="_Toc31718426"/>
      <w:bookmarkStart w:id="680" w:name="_Toc31718427"/>
      <w:bookmarkStart w:id="681" w:name="_Toc31718428"/>
      <w:bookmarkStart w:id="682" w:name="_Toc31718429"/>
      <w:bookmarkStart w:id="683" w:name="_Toc31718430"/>
      <w:bookmarkStart w:id="684" w:name="_Toc31718431"/>
      <w:bookmarkStart w:id="685" w:name="_Toc31718432"/>
      <w:bookmarkStart w:id="686" w:name="_Toc31718433"/>
      <w:bookmarkStart w:id="687" w:name="_Toc31718434"/>
      <w:bookmarkStart w:id="688" w:name="_Toc31718435"/>
      <w:bookmarkStart w:id="689" w:name="_Toc31718436"/>
      <w:bookmarkStart w:id="690" w:name="_Toc31718437"/>
      <w:bookmarkStart w:id="691" w:name="_Toc31718438"/>
      <w:bookmarkStart w:id="692" w:name="_Toc31718439"/>
      <w:bookmarkStart w:id="693" w:name="_Toc31718440"/>
      <w:bookmarkStart w:id="694" w:name="_Toc31718441"/>
      <w:bookmarkStart w:id="695" w:name="_Toc31718442"/>
      <w:bookmarkStart w:id="696" w:name="_Toc31718443"/>
      <w:bookmarkStart w:id="697" w:name="_Toc31718444"/>
      <w:bookmarkStart w:id="698" w:name="_Toc31718445"/>
      <w:bookmarkStart w:id="699" w:name="_Toc31718446"/>
      <w:bookmarkStart w:id="700" w:name="_Toc31718447"/>
      <w:bookmarkStart w:id="701" w:name="_Toc31718448"/>
      <w:bookmarkStart w:id="702" w:name="_Toc31718449"/>
      <w:bookmarkStart w:id="703" w:name="_Toc21200857"/>
      <w:bookmarkStart w:id="704" w:name="_Toc21203160"/>
      <w:bookmarkStart w:id="705" w:name="_Toc21200858"/>
      <w:bookmarkStart w:id="706" w:name="_Toc21203161"/>
      <w:bookmarkStart w:id="707" w:name="_Toc21200862"/>
      <w:bookmarkStart w:id="708" w:name="_Toc21203165"/>
      <w:bookmarkStart w:id="709" w:name="_Toc21200863"/>
      <w:bookmarkStart w:id="710" w:name="_Toc21203166"/>
      <w:bookmarkStart w:id="711" w:name="_Toc21200864"/>
      <w:bookmarkStart w:id="712" w:name="_Toc21203167"/>
      <w:bookmarkStart w:id="713" w:name="_Toc21200865"/>
      <w:bookmarkStart w:id="714" w:name="_Toc21203168"/>
      <w:bookmarkStart w:id="715" w:name="_Toc21163984"/>
      <w:bookmarkStart w:id="716" w:name="_Toc21200866"/>
      <w:bookmarkStart w:id="717" w:name="_Toc21203169"/>
      <w:bookmarkStart w:id="718" w:name="_Toc21163985"/>
      <w:bookmarkStart w:id="719" w:name="_Toc21200867"/>
      <w:bookmarkStart w:id="720" w:name="_Toc21203170"/>
      <w:bookmarkStart w:id="721" w:name="_Toc21200869"/>
      <w:bookmarkStart w:id="722" w:name="_Toc21203172"/>
      <w:bookmarkStart w:id="723" w:name="_Toc21200870"/>
      <w:bookmarkStart w:id="724" w:name="_Toc21203173"/>
      <w:bookmarkStart w:id="725" w:name="_Toc21200871"/>
      <w:bookmarkStart w:id="726" w:name="_Toc21203174"/>
      <w:bookmarkStart w:id="727" w:name="3.2_Baumreihen"/>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p>
    <w:p w14:paraId="32DB9D38" w14:textId="77777777" w:rsidR="00B536D9" w:rsidRPr="001B1C6D" w:rsidRDefault="00B536D9" w:rsidP="00B536D9">
      <w:pPr>
        <w:pStyle w:val="BodyText"/>
        <w:rPr>
          <w:rFonts w:ascii="Arial"/>
          <w:sz w:val="18"/>
          <w:szCs w:val="18"/>
          <w:lang w:val="el-GR"/>
        </w:rPr>
      </w:pPr>
    </w:p>
    <w:p w14:paraId="2E2B2F82" w14:textId="77777777" w:rsidR="00B536D9" w:rsidRPr="001B1C6D" w:rsidRDefault="00B536D9" w:rsidP="00B536D9">
      <w:pPr>
        <w:pStyle w:val="BodyText"/>
        <w:spacing w:before="7"/>
        <w:rPr>
          <w:rFonts w:ascii="Arial"/>
          <w:sz w:val="18"/>
          <w:szCs w:val="18"/>
          <w:lang w:val="el-GR"/>
        </w:rPr>
      </w:pPr>
    </w:p>
    <w:p w14:paraId="49CA509D" w14:textId="77777777" w:rsidR="00B536D9" w:rsidRDefault="00B536D9" w:rsidP="00B536D9">
      <w:pPr>
        <w:pStyle w:val="BodyText"/>
        <w:spacing w:line="271" w:lineRule="auto"/>
        <w:ind w:right="2"/>
        <w:jc w:val="center"/>
        <w:rPr>
          <w:rFonts w:ascii="Arial" w:hAnsi="Arial"/>
          <w:color w:val="010202"/>
          <w:spacing w:val="16"/>
          <w:sz w:val="20"/>
          <w:szCs w:val="20"/>
          <w:lang w:val="el-GR"/>
        </w:rPr>
      </w:pPr>
      <w:r w:rsidRPr="001B1C6D">
        <w:rPr>
          <w:rFonts w:ascii="Arial" w:hAnsi="Arial"/>
          <w:color w:val="010202"/>
          <w:spacing w:val="16"/>
          <w:sz w:val="20"/>
          <w:szCs w:val="20"/>
          <w:lang w:val="el-GR"/>
        </w:rPr>
        <w:t xml:space="preserve">ΥΠΟΥΡΓΕΙΟ ΥΠΟΔΟΜΩΝ </w:t>
      </w:r>
      <w:r>
        <w:rPr>
          <w:rFonts w:ascii="Arial" w:hAnsi="Arial"/>
          <w:color w:val="010202"/>
          <w:spacing w:val="16"/>
          <w:sz w:val="20"/>
          <w:szCs w:val="20"/>
          <w:lang w:val="el-GR"/>
        </w:rPr>
        <w:t>&amp;</w:t>
      </w:r>
      <w:r w:rsidRPr="001B1C6D">
        <w:rPr>
          <w:rFonts w:ascii="Arial" w:hAnsi="Arial"/>
          <w:color w:val="010202"/>
          <w:spacing w:val="16"/>
          <w:sz w:val="20"/>
          <w:szCs w:val="20"/>
          <w:lang w:val="el-GR"/>
        </w:rPr>
        <w:t>ΜΕΤΑΦΟΡΩΝ</w:t>
      </w:r>
    </w:p>
    <w:p w14:paraId="71836E53" w14:textId="77777777" w:rsidR="00B536D9" w:rsidRDefault="00B536D9" w:rsidP="00B536D9">
      <w:pPr>
        <w:pStyle w:val="BodyText"/>
        <w:spacing w:line="271" w:lineRule="auto"/>
        <w:ind w:right="2"/>
        <w:jc w:val="center"/>
        <w:rPr>
          <w:rFonts w:ascii="Arial" w:hAnsi="Arial"/>
          <w:color w:val="010202"/>
          <w:spacing w:val="18"/>
          <w:sz w:val="20"/>
          <w:szCs w:val="20"/>
          <w:lang w:val="el-GR"/>
        </w:rPr>
      </w:pPr>
      <w:r w:rsidRPr="001B1C6D">
        <w:rPr>
          <w:rFonts w:ascii="Arial" w:hAnsi="Arial"/>
          <w:color w:val="010202"/>
          <w:spacing w:val="15"/>
          <w:sz w:val="20"/>
          <w:szCs w:val="20"/>
          <w:lang w:val="el-GR"/>
        </w:rPr>
        <w:t xml:space="preserve">ΓΕΝΙΚΗ </w:t>
      </w:r>
      <w:r w:rsidRPr="001B1C6D">
        <w:rPr>
          <w:rFonts w:ascii="Arial" w:hAnsi="Arial"/>
          <w:color w:val="010202"/>
          <w:spacing w:val="16"/>
          <w:sz w:val="20"/>
          <w:szCs w:val="20"/>
          <w:lang w:val="el-GR"/>
        </w:rPr>
        <w:t xml:space="preserve">ΓΡΑΜΜΑΤΕΙΑ </w:t>
      </w:r>
      <w:r>
        <w:rPr>
          <w:rFonts w:ascii="Arial" w:hAnsi="Arial"/>
          <w:color w:val="010202"/>
          <w:spacing w:val="16"/>
          <w:sz w:val="20"/>
          <w:szCs w:val="20"/>
          <w:lang w:val="el-GR"/>
        </w:rPr>
        <w:t>ΥΠΟΔΟΜΩΝ</w:t>
      </w:r>
    </w:p>
    <w:p w14:paraId="5A2C5771" w14:textId="77777777" w:rsidR="00B536D9" w:rsidRPr="001B1C6D" w:rsidRDefault="00B536D9" w:rsidP="00B536D9">
      <w:pPr>
        <w:pStyle w:val="BodyText"/>
        <w:spacing w:line="271" w:lineRule="auto"/>
        <w:ind w:right="2"/>
        <w:jc w:val="center"/>
        <w:rPr>
          <w:rFonts w:ascii="Arial" w:hAnsi="Arial"/>
          <w:sz w:val="20"/>
          <w:szCs w:val="20"/>
          <w:lang w:val="el-GR"/>
        </w:rPr>
      </w:pPr>
      <w:r>
        <w:rPr>
          <w:rFonts w:ascii="Arial" w:hAnsi="Arial"/>
          <w:color w:val="010202"/>
          <w:spacing w:val="18"/>
          <w:sz w:val="20"/>
          <w:szCs w:val="20"/>
          <w:lang w:val="el-GR"/>
        </w:rPr>
        <w:t>ΓΕΝΙΚΗ ΔΙΕΥΘΥΝΣΗ ΣΥΓΚΟΙΝΩΝΙΑΚΩΝ ΥΠΟΔΟΜΩΝ</w:t>
      </w:r>
    </w:p>
    <w:p w14:paraId="72237C77" w14:textId="77777777" w:rsidR="00B536D9" w:rsidRPr="001B1C6D" w:rsidRDefault="00B536D9" w:rsidP="00B536D9">
      <w:pPr>
        <w:pStyle w:val="BodyText"/>
        <w:ind w:right="2"/>
        <w:jc w:val="center"/>
        <w:rPr>
          <w:rFonts w:ascii="Arial" w:hAnsi="Arial"/>
          <w:sz w:val="20"/>
          <w:szCs w:val="20"/>
          <w:lang w:val="el-GR"/>
        </w:rPr>
      </w:pPr>
      <w:r w:rsidRPr="001B1C6D">
        <w:rPr>
          <w:rFonts w:ascii="Arial" w:hAnsi="Arial"/>
          <w:color w:val="010202"/>
          <w:spacing w:val="16"/>
          <w:sz w:val="20"/>
          <w:szCs w:val="20"/>
          <w:lang w:val="el-GR"/>
        </w:rPr>
        <w:t xml:space="preserve">ΔΙΕΥΘΥΝΣΗ </w:t>
      </w:r>
      <w:r>
        <w:rPr>
          <w:rFonts w:ascii="Arial" w:hAnsi="Arial"/>
          <w:color w:val="010202"/>
          <w:spacing w:val="16"/>
          <w:sz w:val="20"/>
          <w:szCs w:val="20"/>
          <w:lang w:val="el-GR"/>
        </w:rPr>
        <w:t>ΟΔΙΚΩΝ ΥΠΟΔΟΜΩΝ</w:t>
      </w:r>
    </w:p>
    <w:p w14:paraId="566AC914" w14:textId="77777777" w:rsidR="00B536D9" w:rsidRPr="00EA2B94" w:rsidRDefault="00B536D9" w:rsidP="00B536D9">
      <w:pPr>
        <w:pStyle w:val="BodyText"/>
        <w:rPr>
          <w:rFonts w:ascii="Arial"/>
          <w:sz w:val="24"/>
          <w:lang w:val="el-GR"/>
        </w:rPr>
      </w:pPr>
    </w:p>
    <w:p w14:paraId="59B0FB07" w14:textId="77777777" w:rsidR="00B536D9" w:rsidRPr="00EA2B94" w:rsidRDefault="00B536D9" w:rsidP="00B536D9">
      <w:pPr>
        <w:pStyle w:val="BodyText"/>
        <w:rPr>
          <w:rFonts w:ascii="Arial"/>
          <w:sz w:val="24"/>
          <w:lang w:val="el-GR"/>
        </w:rPr>
      </w:pPr>
    </w:p>
    <w:p w14:paraId="759B118F" w14:textId="77777777" w:rsidR="00B536D9" w:rsidRPr="00EA2B94" w:rsidRDefault="00B536D9" w:rsidP="00B536D9">
      <w:pPr>
        <w:pStyle w:val="BodyText"/>
        <w:rPr>
          <w:rFonts w:ascii="Arial"/>
          <w:sz w:val="24"/>
          <w:lang w:val="el-GR"/>
        </w:rPr>
      </w:pPr>
    </w:p>
    <w:p w14:paraId="58FD88DE" w14:textId="77777777" w:rsidR="00B536D9" w:rsidRPr="00EA2B94" w:rsidRDefault="00B536D9" w:rsidP="00B536D9">
      <w:pPr>
        <w:pStyle w:val="BodyText"/>
        <w:rPr>
          <w:rFonts w:ascii="Arial"/>
          <w:sz w:val="24"/>
          <w:lang w:val="el-GR"/>
        </w:rPr>
      </w:pPr>
    </w:p>
    <w:p w14:paraId="11789879" w14:textId="77777777" w:rsidR="00B536D9" w:rsidRDefault="00B536D9" w:rsidP="00B536D9">
      <w:pPr>
        <w:pStyle w:val="BodyText"/>
        <w:rPr>
          <w:rFonts w:ascii="Arial"/>
          <w:sz w:val="24"/>
          <w:lang w:val="el-GR"/>
        </w:rPr>
      </w:pPr>
    </w:p>
    <w:p w14:paraId="5A7E1C0B" w14:textId="77777777" w:rsidR="00B536D9" w:rsidRDefault="00B536D9" w:rsidP="00B536D9">
      <w:pPr>
        <w:pStyle w:val="BodyText"/>
        <w:rPr>
          <w:rFonts w:ascii="Arial"/>
          <w:sz w:val="24"/>
          <w:lang w:val="el-GR"/>
        </w:rPr>
      </w:pPr>
    </w:p>
    <w:p w14:paraId="3306B3C7" w14:textId="77777777" w:rsidR="00B536D9" w:rsidRPr="00EA2B94" w:rsidRDefault="00B536D9" w:rsidP="00B536D9">
      <w:pPr>
        <w:pStyle w:val="BodyText"/>
        <w:rPr>
          <w:rFonts w:ascii="Arial"/>
          <w:sz w:val="24"/>
          <w:lang w:val="el-GR"/>
        </w:rPr>
      </w:pPr>
    </w:p>
    <w:p w14:paraId="232BB4B5" w14:textId="77777777" w:rsidR="00B536D9" w:rsidRPr="00EA2B94" w:rsidRDefault="00B536D9" w:rsidP="00B536D9">
      <w:pPr>
        <w:pStyle w:val="BodyText"/>
        <w:rPr>
          <w:rFonts w:ascii="Arial"/>
          <w:sz w:val="24"/>
          <w:lang w:val="el-GR"/>
        </w:rPr>
      </w:pPr>
    </w:p>
    <w:p w14:paraId="5EC04E4E" w14:textId="77777777" w:rsidR="00B536D9" w:rsidRPr="00EA2B94" w:rsidRDefault="00B536D9" w:rsidP="00B536D9">
      <w:pPr>
        <w:pStyle w:val="BodyText"/>
        <w:rPr>
          <w:rFonts w:ascii="Arial"/>
          <w:sz w:val="24"/>
          <w:lang w:val="el-GR"/>
        </w:rPr>
      </w:pPr>
    </w:p>
    <w:p w14:paraId="1288FC47" w14:textId="77777777" w:rsidR="00B536D9" w:rsidRPr="00EA2B94" w:rsidRDefault="00B536D9" w:rsidP="00B536D9">
      <w:pPr>
        <w:pStyle w:val="BodyText"/>
        <w:rPr>
          <w:rFonts w:ascii="Arial"/>
          <w:sz w:val="24"/>
          <w:lang w:val="el-GR"/>
        </w:rPr>
      </w:pPr>
    </w:p>
    <w:p w14:paraId="2C42DF86" w14:textId="77777777" w:rsidR="00B536D9" w:rsidRPr="00EA2B94" w:rsidRDefault="00B536D9" w:rsidP="00B536D9">
      <w:pPr>
        <w:pStyle w:val="BodyText"/>
        <w:rPr>
          <w:rFonts w:ascii="Arial"/>
          <w:sz w:val="24"/>
          <w:lang w:val="el-GR"/>
        </w:rPr>
      </w:pPr>
    </w:p>
    <w:p w14:paraId="1C85E635" w14:textId="77777777" w:rsidR="00B536D9" w:rsidRPr="002B2FE4" w:rsidRDefault="00B536D9" w:rsidP="00B536D9">
      <w:pPr>
        <w:jc w:val="center"/>
        <w:rPr>
          <w:rFonts w:ascii="Arial Narrow" w:hAnsi="Arial Narrow"/>
          <w:b/>
          <w:color w:val="010202"/>
          <w:sz w:val="48"/>
          <w:szCs w:val="48"/>
          <w:lang w:val="el-GR"/>
        </w:rPr>
      </w:pPr>
      <w:r w:rsidRPr="002B2FE4">
        <w:rPr>
          <w:rFonts w:ascii="Arial Narrow" w:hAnsi="Arial Narrow"/>
          <w:b/>
          <w:color w:val="010202"/>
          <w:sz w:val="48"/>
          <w:szCs w:val="48"/>
          <w:lang w:val="el-GR"/>
        </w:rPr>
        <w:t>ΠΡΟΫΠΟΘΕΣΕΙΣ</w:t>
      </w:r>
    </w:p>
    <w:p w14:paraId="57DD4084" w14:textId="77777777" w:rsidR="00B536D9" w:rsidRDefault="00B536D9" w:rsidP="00B536D9">
      <w:pPr>
        <w:jc w:val="center"/>
        <w:rPr>
          <w:rFonts w:ascii="Arial Narrow" w:hAnsi="Arial Narrow"/>
          <w:b/>
          <w:color w:val="010202"/>
          <w:sz w:val="38"/>
          <w:lang w:val="el-GR"/>
        </w:rPr>
      </w:pPr>
      <w:r>
        <w:rPr>
          <w:rFonts w:ascii="Arial Narrow" w:hAnsi="Arial Narrow"/>
          <w:b/>
          <w:color w:val="010202"/>
          <w:sz w:val="38"/>
          <w:lang w:val="el-GR"/>
        </w:rPr>
        <w:t>Χορήγησης Δήλωσης Απόδοσης</w:t>
      </w:r>
    </w:p>
    <w:p w14:paraId="5E00E9CF" w14:textId="77777777" w:rsidR="00B536D9" w:rsidRPr="002B2FE4" w:rsidRDefault="00B536D9" w:rsidP="00B536D9">
      <w:pPr>
        <w:jc w:val="center"/>
        <w:rPr>
          <w:rFonts w:ascii="Arial Narrow" w:hAnsi="Arial Narrow"/>
          <w:b/>
          <w:color w:val="010202"/>
          <w:sz w:val="38"/>
          <w:lang w:val="el-GR"/>
        </w:rPr>
      </w:pPr>
      <w:r>
        <w:rPr>
          <w:rFonts w:ascii="Arial Narrow" w:hAnsi="Arial Narrow"/>
          <w:b/>
          <w:color w:val="010202"/>
          <w:sz w:val="38"/>
          <w:lang w:val="el-GR"/>
        </w:rPr>
        <w:t>Έγχυτων Στηθαίων Ασφαλείας Σκυροδέματος</w:t>
      </w:r>
      <w:r w:rsidRPr="002B2FE4">
        <w:rPr>
          <w:rFonts w:ascii="Arial Narrow" w:hAnsi="Arial Narrow"/>
          <w:b/>
          <w:color w:val="010202"/>
          <w:sz w:val="38"/>
          <w:lang w:val="el-GR"/>
        </w:rPr>
        <w:t xml:space="preserve"> (ΣΕΣ)</w:t>
      </w:r>
    </w:p>
    <w:p w14:paraId="64168C94" w14:textId="77777777" w:rsidR="00B536D9" w:rsidRPr="00EA2B94" w:rsidRDefault="00B536D9" w:rsidP="00B536D9">
      <w:pPr>
        <w:pStyle w:val="BodyText"/>
        <w:rPr>
          <w:rFonts w:ascii="Arial Narrow Bold"/>
          <w:sz w:val="44"/>
          <w:lang w:val="el-GR"/>
        </w:rPr>
      </w:pPr>
    </w:p>
    <w:p w14:paraId="501BF690" w14:textId="77777777" w:rsidR="00B536D9" w:rsidRDefault="00B536D9" w:rsidP="00B536D9">
      <w:pPr>
        <w:pStyle w:val="BodyText"/>
        <w:rPr>
          <w:rFonts w:ascii="Arial Narrow Bold"/>
          <w:sz w:val="44"/>
          <w:lang w:val="el-GR"/>
        </w:rPr>
      </w:pPr>
    </w:p>
    <w:p w14:paraId="5BCEC242" w14:textId="77777777" w:rsidR="00B536D9" w:rsidRDefault="00B536D9" w:rsidP="00B536D9">
      <w:pPr>
        <w:pStyle w:val="BodyText"/>
        <w:rPr>
          <w:rFonts w:ascii="Arial Narrow Bold"/>
          <w:sz w:val="44"/>
          <w:lang w:val="el-GR"/>
        </w:rPr>
      </w:pPr>
    </w:p>
    <w:p w14:paraId="25FF56EA" w14:textId="77777777" w:rsidR="00B536D9" w:rsidRDefault="00B536D9" w:rsidP="00B536D9">
      <w:pPr>
        <w:pStyle w:val="BodyText"/>
        <w:rPr>
          <w:rFonts w:ascii="Arial Narrow Bold"/>
          <w:sz w:val="44"/>
          <w:lang w:val="el-GR"/>
        </w:rPr>
      </w:pPr>
    </w:p>
    <w:p w14:paraId="4FB608ED" w14:textId="77777777" w:rsidR="00B536D9" w:rsidRPr="00410EA7" w:rsidRDefault="00B536D9" w:rsidP="00B536D9">
      <w:pPr>
        <w:pStyle w:val="BodyText"/>
        <w:jc w:val="center"/>
        <w:rPr>
          <w:rFonts w:ascii="Arial" w:hAnsi="Arial" w:cs="Arial"/>
          <w:sz w:val="40"/>
          <w:szCs w:val="40"/>
          <w:lang w:val="el-GR"/>
        </w:rPr>
      </w:pPr>
      <w:r w:rsidRPr="00410EA7">
        <w:rPr>
          <w:rFonts w:ascii="Arial" w:hAnsi="Arial" w:cs="Arial"/>
          <w:sz w:val="40"/>
          <w:szCs w:val="40"/>
          <w:lang w:val="el-GR"/>
        </w:rPr>
        <w:t xml:space="preserve">Τεύχος </w:t>
      </w:r>
      <w:r w:rsidRPr="00116E02">
        <w:rPr>
          <w:rFonts w:ascii="Arial" w:hAnsi="Arial" w:cs="Arial"/>
          <w:sz w:val="40"/>
          <w:szCs w:val="40"/>
          <w:lang w:val="el-GR"/>
        </w:rPr>
        <w:t>4</w:t>
      </w:r>
    </w:p>
    <w:p w14:paraId="15815599" w14:textId="77777777" w:rsidR="00B536D9" w:rsidRDefault="00B536D9" w:rsidP="00B536D9">
      <w:pPr>
        <w:ind w:left="663"/>
        <w:jc w:val="center"/>
        <w:rPr>
          <w:rFonts w:ascii="Arial Narrow" w:hAnsi="Arial Narrow"/>
          <w:b/>
          <w:color w:val="010202"/>
          <w:sz w:val="38"/>
          <w:lang w:val="el-GR"/>
        </w:rPr>
      </w:pPr>
      <w:r w:rsidRPr="00475CFE">
        <w:rPr>
          <w:rFonts w:ascii="Arial Narrow" w:hAnsi="Arial Narrow"/>
          <w:b/>
          <w:color w:val="010202"/>
          <w:sz w:val="38"/>
          <w:lang w:val="el-GR"/>
        </w:rPr>
        <w:t>Οδηγίες Εφαρμογής επί τόπου Έγχυτων Στηθαίων Ασφαλείας από Σκυρόδεμα</w:t>
      </w:r>
    </w:p>
    <w:p w14:paraId="1DBD9ED5" w14:textId="77777777" w:rsidR="00B536D9" w:rsidRPr="001B1C6D" w:rsidRDefault="00B536D9" w:rsidP="00B536D9">
      <w:pPr>
        <w:pStyle w:val="BodyText"/>
        <w:ind w:left="709"/>
        <w:jc w:val="center"/>
        <w:rPr>
          <w:rFonts w:ascii="Arial" w:hAnsi="Arial" w:cs="Arial"/>
          <w:sz w:val="40"/>
          <w:szCs w:val="40"/>
          <w:lang w:val="el-GR"/>
        </w:rPr>
      </w:pPr>
    </w:p>
    <w:p w14:paraId="0E831977" w14:textId="77777777" w:rsidR="00B536D9" w:rsidRPr="00EA2B94" w:rsidRDefault="00B536D9" w:rsidP="00B536D9">
      <w:pPr>
        <w:pStyle w:val="BodyText"/>
        <w:rPr>
          <w:rFonts w:ascii="Arial Narrow Bold"/>
          <w:sz w:val="44"/>
          <w:lang w:val="el-GR"/>
        </w:rPr>
      </w:pPr>
    </w:p>
    <w:p w14:paraId="567493AA" w14:textId="77777777" w:rsidR="00B536D9" w:rsidRPr="00EA2B94" w:rsidRDefault="00B536D9" w:rsidP="00B536D9">
      <w:pPr>
        <w:pStyle w:val="BodyText"/>
        <w:rPr>
          <w:rFonts w:ascii="Arial Narrow Bold"/>
          <w:sz w:val="44"/>
          <w:lang w:val="el-GR"/>
        </w:rPr>
      </w:pPr>
    </w:p>
    <w:p w14:paraId="5151CBC1" w14:textId="77777777" w:rsidR="00B536D9" w:rsidRPr="00EA2B94" w:rsidRDefault="00B536D9" w:rsidP="00B536D9">
      <w:pPr>
        <w:pStyle w:val="BodyText"/>
        <w:rPr>
          <w:rFonts w:ascii="Arial Narrow Bold"/>
          <w:sz w:val="44"/>
          <w:lang w:val="el-GR"/>
        </w:rPr>
      </w:pPr>
    </w:p>
    <w:p w14:paraId="4A0293A3" w14:textId="77777777" w:rsidR="00B536D9" w:rsidRDefault="00B536D9" w:rsidP="00B536D9">
      <w:pPr>
        <w:pStyle w:val="BodyText"/>
        <w:rPr>
          <w:rFonts w:ascii="Arial Narrow Bold"/>
          <w:sz w:val="44"/>
          <w:lang w:val="el-GR"/>
        </w:rPr>
      </w:pPr>
    </w:p>
    <w:p w14:paraId="5FE6BCF7" w14:textId="77777777" w:rsidR="00B536D9" w:rsidRDefault="00B536D9" w:rsidP="00B536D9">
      <w:pPr>
        <w:pStyle w:val="BodyText"/>
        <w:rPr>
          <w:rFonts w:ascii="Arial Narrow Bold"/>
          <w:sz w:val="44"/>
          <w:lang w:val="el-GR"/>
        </w:rPr>
      </w:pPr>
    </w:p>
    <w:p w14:paraId="31EC2706" w14:textId="77777777" w:rsidR="00B536D9" w:rsidRPr="0021294E" w:rsidRDefault="00B536D9" w:rsidP="00B536D9">
      <w:pPr>
        <w:pStyle w:val="BodyText"/>
        <w:rPr>
          <w:rFonts w:ascii="Arial Narrow Bold"/>
          <w:sz w:val="44"/>
          <w:lang w:val="el-GR"/>
        </w:rPr>
      </w:pPr>
    </w:p>
    <w:p w14:paraId="4BA1DC1C" w14:textId="77777777" w:rsidR="00B536D9" w:rsidRPr="0021294E" w:rsidRDefault="00B536D9" w:rsidP="00B536D9">
      <w:pPr>
        <w:pStyle w:val="BodyText"/>
        <w:rPr>
          <w:rFonts w:ascii="Arial Narrow Bold"/>
          <w:sz w:val="44"/>
          <w:lang w:val="el-GR"/>
        </w:rPr>
      </w:pPr>
    </w:p>
    <w:p w14:paraId="1B85EA3A" w14:textId="77777777" w:rsidR="00B536D9" w:rsidRPr="00EA2B94" w:rsidRDefault="00B536D9" w:rsidP="00B536D9">
      <w:pPr>
        <w:pStyle w:val="BodyText"/>
        <w:rPr>
          <w:rFonts w:ascii="Arial Narrow Bold"/>
          <w:sz w:val="44"/>
          <w:lang w:val="el-GR"/>
        </w:rPr>
      </w:pPr>
    </w:p>
    <w:p w14:paraId="7B77748E" w14:textId="77777777" w:rsidR="00B536D9" w:rsidRPr="00206298" w:rsidRDefault="00B536D9" w:rsidP="00B536D9">
      <w:pPr>
        <w:jc w:val="center"/>
        <w:rPr>
          <w:rFonts w:ascii="Arial" w:hAnsi="Arial" w:cs="Arial"/>
          <w:b/>
          <w:sz w:val="32"/>
          <w:szCs w:val="32"/>
          <w:lang w:val="el-GR"/>
        </w:rPr>
      </w:pPr>
      <w:r>
        <w:rPr>
          <w:rFonts w:ascii="Arial" w:hAnsi="Arial" w:cs="Arial"/>
          <w:b/>
          <w:sz w:val="32"/>
          <w:szCs w:val="32"/>
          <w:lang w:val="el-GR"/>
        </w:rPr>
        <w:t xml:space="preserve">Μάιος </w:t>
      </w:r>
      <w:r w:rsidRPr="00425825">
        <w:rPr>
          <w:rFonts w:ascii="Arial" w:hAnsi="Arial" w:cs="Arial"/>
          <w:b/>
          <w:sz w:val="32"/>
          <w:szCs w:val="32"/>
          <w:lang w:val="el-GR"/>
        </w:rPr>
        <w:t>20</w:t>
      </w:r>
      <w:r>
        <w:rPr>
          <w:rFonts w:ascii="Arial" w:hAnsi="Arial" w:cs="Arial"/>
          <w:b/>
          <w:sz w:val="32"/>
          <w:szCs w:val="32"/>
          <w:lang w:val="el-GR"/>
        </w:rPr>
        <w:t>21</w:t>
      </w:r>
    </w:p>
    <w:p w14:paraId="30BF6259" w14:textId="77777777" w:rsidR="00B536D9" w:rsidRPr="001D75EC" w:rsidRDefault="00B536D9" w:rsidP="00B536D9">
      <w:pPr>
        <w:pStyle w:val="Heading4"/>
        <w:spacing w:before="94"/>
        <w:ind w:left="2268" w:right="569" w:hanging="2268"/>
        <w:jc w:val="both"/>
        <w:rPr>
          <w:sz w:val="24"/>
          <w:szCs w:val="24"/>
          <w:lang w:val="el-GR"/>
        </w:rPr>
      </w:pPr>
      <w:r w:rsidRPr="001B1C6D">
        <w:rPr>
          <w:sz w:val="24"/>
          <w:szCs w:val="24"/>
          <w:lang w:val="el-GR"/>
        </w:rPr>
        <w:br w:type="page"/>
      </w:r>
      <w:r w:rsidRPr="005B3EC1">
        <w:rPr>
          <w:color w:val="010202"/>
          <w:sz w:val="24"/>
          <w:szCs w:val="24"/>
          <w:lang w:val="el-GR"/>
        </w:rPr>
        <w:lastRenderedPageBreak/>
        <w:t>Ομάδα εργασίας:</w:t>
      </w:r>
      <w:r>
        <w:rPr>
          <w:color w:val="010202"/>
          <w:sz w:val="24"/>
          <w:szCs w:val="24"/>
          <w:lang w:val="el-GR"/>
        </w:rPr>
        <w:tab/>
      </w:r>
      <w:r w:rsidRPr="005B3EC1">
        <w:rPr>
          <w:color w:val="010202"/>
          <w:sz w:val="24"/>
          <w:szCs w:val="24"/>
          <w:lang w:val="el-GR"/>
        </w:rPr>
        <w:t>"</w:t>
      </w:r>
      <w:r w:rsidRPr="009E2D82">
        <w:rPr>
          <w:rFonts w:ascii="Arial Narrow" w:eastAsia="Calibri" w:hAnsi="Arial Narrow" w:cs="Times New Roman"/>
          <w:bCs w:val="0"/>
          <w:color w:val="010202"/>
          <w:sz w:val="38"/>
          <w:szCs w:val="22"/>
          <w:lang w:val="el-GR"/>
        </w:rPr>
        <w:t xml:space="preserve"> </w:t>
      </w:r>
      <w:r w:rsidRPr="009E2D82">
        <w:rPr>
          <w:color w:val="010202"/>
          <w:sz w:val="24"/>
          <w:szCs w:val="24"/>
          <w:lang w:val="el-GR"/>
        </w:rPr>
        <w:t>Οδηγίες Εφαρμογής επί τόπου Έγχυτων Στηθαίων Ασφαλείας από Σκυρόδεμα</w:t>
      </w:r>
      <w:r w:rsidRPr="009E2D82" w:rsidDel="00B3492B">
        <w:rPr>
          <w:color w:val="010202"/>
          <w:sz w:val="24"/>
          <w:szCs w:val="24"/>
          <w:lang w:val="el-GR"/>
        </w:rPr>
        <w:t xml:space="preserve"> </w:t>
      </w:r>
      <w:r w:rsidRPr="005B3EC1">
        <w:rPr>
          <w:color w:val="010202"/>
          <w:sz w:val="24"/>
          <w:szCs w:val="24"/>
          <w:lang w:val="el-GR"/>
        </w:rPr>
        <w:t>"</w:t>
      </w:r>
      <w:r w:rsidRPr="00410EA7">
        <w:rPr>
          <w:color w:val="010202"/>
          <w:sz w:val="24"/>
          <w:szCs w:val="24"/>
          <w:lang w:val="el-GR"/>
        </w:rPr>
        <w:t xml:space="preserve">- </w:t>
      </w:r>
      <w:r>
        <w:rPr>
          <w:color w:val="010202"/>
          <w:sz w:val="24"/>
          <w:szCs w:val="24"/>
          <w:lang w:val="el-GR"/>
        </w:rPr>
        <w:t>Τεύχος 4</w:t>
      </w:r>
    </w:p>
    <w:p w14:paraId="392CC66D" w14:textId="77777777" w:rsidR="00B536D9" w:rsidRDefault="00B536D9" w:rsidP="00B536D9">
      <w:pPr>
        <w:pStyle w:val="BodyText"/>
        <w:rPr>
          <w:lang w:val="el-GR"/>
        </w:rPr>
      </w:pPr>
    </w:p>
    <w:p w14:paraId="05C51220" w14:textId="77777777" w:rsidR="00B536D9" w:rsidRDefault="00B536D9" w:rsidP="00B536D9">
      <w:pPr>
        <w:pStyle w:val="BodyText"/>
        <w:rPr>
          <w:lang w:val="el-GR"/>
        </w:rPr>
      </w:pPr>
    </w:p>
    <w:p w14:paraId="745516E2" w14:textId="77777777" w:rsidR="00B536D9" w:rsidRPr="001E15B0" w:rsidRDefault="00B536D9" w:rsidP="00B536D9">
      <w:pPr>
        <w:pStyle w:val="BodyText"/>
        <w:spacing w:line="24" w:lineRule="atLeast"/>
        <w:ind w:left="718"/>
        <w:rPr>
          <w:sz w:val="22"/>
          <w:szCs w:val="22"/>
          <w:lang w:val="el-GR"/>
        </w:rPr>
      </w:pPr>
      <w:r w:rsidRPr="001E15B0">
        <w:rPr>
          <w:color w:val="010202"/>
          <w:sz w:val="22"/>
          <w:szCs w:val="22"/>
          <w:lang w:val="el-GR"/>
        </w:rPr>
        <w:t>Έκδοση 2021</w:t>
      </w:r>
    </w:p>
    <w:p w14:paraId="7F5BE451" w14:textId="77777777" w:rsidR="00B536D9" w:rsidRPr="001E15B0" w:rsidRDefault="00B536D9" w:rsidP="00B536D9">
      <w:pPr>
        <w:pStyle w:val="BodyText"/>
        <w:spacing w:line="24" w:lineRule="atLeast"/>
        <w:ind w:left="718" w:right="569"/>
        <w:rPr>
          <w:sz w:val="22"/>
          <w:szCs w:val="22"/>
          <w:lang w:val="el-GR"/>
        </w:rPr>
      </w:pPr>
      <w:r w:rsidRPr="001E15B0">
        <w:rPr>
          <w:color w:val="010202"/>
          <w:sz w:val="22"/>
          <w:szCs w:val="22"/>
          <w:lang w:val="el-GR"/>
        </w:rPr>
        <w:t>Δημητρακόπουλος Νικόλαος, Π.Μ. με Α΄β, Τμηματάρχης Διεύθυνσης οδικών Υποδομών.</w:t>
      </w:r>
    </w:p>
    <w:p w14:paraId="0353002D" w14:textId="77777777" w:rsidR="00B536D9" w:rsidRPr="001E15B0" w:rsidRDefault="00B536D9" w:rsidP="00B536D9">
      <w:pPr>
        <w:pStyle w:val="BodyText"/>
        <w:spacing w:line="24" w:lineRule="atLeast"/>
        <w:ind w:left="718" w:right="569" w:hanging="1"/>
        <w:rPr>
          <w:color w:val="010202"/>
          <w:sz w:val="22"/>
          <w:szCs w:val="22"/>
          <w:lang w:val="el-GR"/>
        </w:rPr>
      </w:pPr>
      <w:r w:rsidRPr="001E15B0">
        <w:rPr>
          <w:color w:val="010202"/>
          <w:sz w:val="22"/>
          <w:szCs w:val="22"/>
          <w:lang w:val="el-GR"/>
        </w:rPr>
        <w:t>Χατζηδάκης Αντώνιος, Διπλ. Πολιτικός Μηχανικός ΕΜΠ, Συγκοινωνιολόγος</w:t>
      </w:r>
    </w:p>
    <w:p w14:paraId="223A5E7E" w14:textId="77777777" w:rsidR="00B536D9" w:rsidRPr="001E15B0" w:rsidRDefault="00B536D9" w:rsidP="00B536D9">
      <w:pPr>
        <w:pStyle w:val="BodyText"/>
        <w:spacing w:line="24" w:lineRule="atLeast"/>
        <w:ind w:left="718" w:right="569" w:hanging="1"/>
        <w:rPr>
          <w:sz w:val="22"/>
          <w:szCs w:val="22"/>
          <w:lang w:val="el-GR"/>
        </w:rPr>
      </w:pPr>
      <w:r w:rsidRPr="001E15B0">
        <w:rPr>
          <w:color w:val="010202"/>
          <w:sz w:val="22"/>
          <w:szCs w:val="22"/>
          <w:lang w:val="el-GR"/>
        </w:rPr>
        <w:t xml:space="preserve">Ψαριανός Βασίλειος, Καθηγητής </w:t>
      </w:r>
      <w:commentRangeStart w:id="728"/>
      <w:r w:rsidRPr="001E15B0">
        <w:rPr>
          <w:color w:val="010202"/>
          <w:sz w:val="22"/>
          <w:szCs w:val="22"/>
          <w:lang w:val="el-GR"/>
        </w:rPr>
        <w:t>ΕΜΠ</w:t>
      </w:r>
      <w:commentRangeEnd w:id="728"/>
      <w:r w:rsidRPr="001E15B0">
        <w:rPr>
          <w:rStyle w:val="CommentReference"/>
          <w:sz w:val="22"/>
          <w:szCs w:val="22"/>
        </w:rPr>
        <w:commentReference w:id="728"/>
      </w:r>
    </w:p>
    <w:p w14:paraId="3447DEB2" w14:textId="77777777" w:rsidR="00B536D9" w:rsidRPr="001E15B0" w:rsidRDefault="00B536D9" w:rsidP="00B536D9">
      <w:pPr>
        <w:spacing w:line="24" w:lineRule="atLeast"/>
        <w:rPr>
          <w:lang w:val="el-GR"/>
        </w:rPr>
      </w:pPr>
    </w:p>
    <w:p w14:paraId="443711C1" w14:textId="77777777" w:rsidR="00B536D9" w:rsidRPr="001E15B0" w:rsidRDefault="00B536D9" w:rsidP="00B536D9">
      <w:pPr>
        <w:pStyle w:val="BodyText"/>
        <w:spacing w:line="24" w:lineRule="atLeast"/>
        <w:ind w:left="720" w:right="569" w:hanging="1"/>
        <w:rPr>
          <w:color w:val="010202"/>
          <w:sz w:val="22"/>
          <w:szCs w:val="22"/>
          <w:lang w:val="el-GR"/>
        </w:rPr>
      </w:pPr>
      <w:r w:rsidRPr="001E15B0">
        <w:rPr>
          <w:color w:val="010202"/>
          <w:sz w:val="22"/>
          <w:szCs w:val="22"/>
          <w:lang w:val="el-GR"/>
        </w:rPr>
        <w:tab/>
        <w:t>Μέλη Επιτροπής:</w:t>
      </w:r>
    </w:p>
    <w:p w14:paraId="0FB0F0B5" w14:textId="77777777" w:rsidR="00B536D9" w:rsidRPr="001E15B0" w:rsidRDefault="00B536D9" w:rsidP="00B536D9">
      <w:pPr>
        <w:spacing w:line="24" w:lineRule="atLeast"/>
        <w:ind w:left="720" w:right="569" w:hanging="2"/>
        <w:jc w:val="both"/>
        <w:rPr>
          <w:color w:val="010202"/>
          <w:lang w:val="el-GR"/>
        </w:rPr>
      </w:pPr>
      <w:r w:rsidRPr="001E15B0">
        <w:rPr>
          <w:color w:val="010202"/>
          <w:lang w:val="el-GR"/>
        </w:rPr>
        <w:t>Δημητρακόπουλος Νικόλαος, Π.Μ. με Α΄β εκπρόσωπος της Δ/νσης Οδικών Υποδομών, Συντονιστής της Ομάδας Εργασίας</w:t>
      </w:r>
    </w:p>
    <w:p w14:paraId="120F1032" w14:textId="77777777" w:rsidR="00B536D9" w:rsidRPr="001E15B0" w:rsidRDefault="00B536D9" w:rsidP="00B536D9">
      <w:pPr>
        <w:spacing w:line="24" w:lineRule="atLeast"/>
        <w:ind w:left="720" w:right="569" w:hanging="2"/>
        <w:jc w:val="both"/>
        <w:rPr>
          <w:color w:val="010202"/>
          <w:lang w:val="el-GR"/>
        </w:rPr>
      </w:pPr>
      <w:r w:rsidRPr="001E15B0">
        <w:rPr>
          <w:color w:val="010202"/>
          <w:lang w:val="el-GR"/>
        </w:rPr>
        <w:t>Αναγνωστοπούλου Αριστέα, Π.Μ. με Α΄β - εκπρόσωπος της Δ/νσης Υποδομών Σταθερής Τροχιάς, μέλος</w:t>
      </w:r>
    </w:p>
    <w:p w14:paraId="66ED09BB" w14:textId="77777777" w:rsidR="00B536D9" w:rsidRPr="001E15B0" w:rsidRDefault="00B536D9" w:rsidP="00B536D9">
      <w:pPr>
        <w:spacing w:line="24" w:lineRule="atLeast"/>
        <w:ind w:left="720" w:right="569" w:hanging="2"/>
        <w:jc w:val="both"/>
        <w:rPr>
          <w:color w:val="010202"/>
          <w:lang w:val="el-GR"/>
        </w:rPr>
      </w:pPr>
      <w:r w:rsidRPr="001E15B0">
        <w:rPr>
          <w:color w:val="010202"/>
          <w:lang w:val="el-GR"/>
        </w:rPr>
        <w:t>Φουρνάρου Αικατερίνη, Π.Μ. με Α΄β - εκπρόσωπος της Δ/νσης Ποιότητας και Τυποποίησης, μέλος</w:t>
      </w:r>
    </w:p>
    <w:p w14:paraId="2E9B3449" w14:textId="77777777" w:rsidR="00B536D9" w:rsidRPr="001E15B0" w:rsidRDefault="00B536D9" w:rsidP="00B536D9">
      <w:pPr>
        <w:spacing w:line="24" w:lineRule="atLeast"/>
        <w:ind w:left="720" w:right="569" w:hanging="2"/>
        <w:jc w:val="both"/>
        <w:rPr>
          <w:color w:val="010202"/>
          <w:lang w:val="el-GR"/>
        </w:rPr>
      </w:pPr>
      <w:r w:rsidRPr="001E15B0">
        <w:rPr>
          <w:color w:val="010202"/>
          <w:lang w:val="el-GR"/>
        </w:rPr>
        <w:t>Χουλιάρα Στρατηγούλα, Π.Μ. με Α΄β - εκπρόσωπος της Δ/νσης Λειτουργίας, Συντήρησης και Εκμετάλλευσης Συγκοινωνιακών Υποδομών με Σύμβαση Παραχώρησης, μέλος</w:t>
      </w:r>
    </w:p>
    <w:p w14:paraId="133196D6" w14:textId="77777777" w:rsidR="00B536D9" w:rsidRPr="001E15B0" w:rsidRDefault="00B536D9" w:rsidP="00B536D9">
      <w:pPr>
        <w:spacing w:line="24" w:lineRule="atLeast"/>
        <w:ind w:left="720" w:right="569" w:hanging="2"/>
        <w:jc w:val="both"/>
        <w:rPr>
          <w:color w:val="010202"/>
          <w:lang w:val="el-GR"/>
        </w:rPr>
      </w:pPr>
      <w:r w:rsidRPr="001E15B0">
        <w:rPr>
          <w:color w:val="010202"/>
          <w:lang w:val="el-GR"/>
        </w:rPr>
        <w:t>Σιγάλας Ιωάννης, Π.Μ., Μελετητής, Πρόεδρο Ελληνικού Τμήματος της ΙΑΒSΕ, μέλος</w:t>
      </w:r>
    </w:p>
    <w:p w14:paraId="707439B3" w14:textId="77777777" w:rsidR="00B536D9" w:rsidRPr="00206298" w:rsidRDefault="00B536D9" w:rsidP="00B536D9">
      <w:pPr>
        <w:pStyle w:val="BodyText"/>
        <w:rPr>
          <w:lang w:val="el-GR"/>
        </w:rPr>
      </w:pPr>
    </w:p>
    <w:p w14:paraId="35D67D71" w14:textId="77777777" w:rsidR="00B536D9" w:rsidRPr="00206298" w:rsidRDefault="00B536D9" w:rsidP="00B536D9">
      <w:pPr>
        <w:pStyle w:val="BodyText"/>
        <w:rPr>
          <w:lang w:val="el-GR"/>
        </w:rPr>
      </w:pPr>
    </w:p>
    <w:p w14:paraId="009723CF" w14:textId="77777777" w:rsidR="00B536D9" w:rsidRPr="0027730F" w:rsidRDefault="00B536D9" w:rsidP="00B536D9">
      <w:pPr>
        <w:pStyle w:val="BodyText"/>
        <w:rPr>
          <w:lang w:val="el-GR"/>
        </w:rPr>
      </w:pPr>
    </w:p>
    <w:p w14:paraId="414561D0" w14:textId="77777777" w:rsidR="00B536D9" w:rsidRPr="00206298" w:rsidRDefault="00B536D9" w:rsidP="00B536D9">
      <w:pPr>
        <w:rPr>
          <w:sz w:val="23"/>
          <w:szCs w:val="23"/>
          <w:lang w:val="el-GR"/>
        </w:rPr>
      </w:pPr>
    </w:p>
    <w:p w14:paraId="1DC64973" w14:textId="77777777" w:rsidR="00B536D9" w:rsidRDefault="00B536D9" w:rsidP="00B536D9">
      <w:pPr>
        <w:tabs>
          <w:tab w:val="left" w:pos="572"/>
        </w:tabs>
        <w:rPr>
          <w:lang w:val="el-GR"/>
        </w:rPr>
        <w:sectPr w:rsidR="00B536D9" w:rsidSect="005742F5">
          <w:headerReference w:type="even" r:id="rId221"/>
          <w:headerReference w:type="default" r:id="rId222"/>
          <w:pgSz w:w="11910" w:h="16840" w:code="9"/>
          <w:pgMar w:top="1418" w:right="851" w:bottom="567" w:left="851" w:header="1128" w:footer="0" w:gutter="0"/>
          <w:cols w:space="720"/>
          <w:titlePg/>
        </w:sectPr>
      </w:pPr>
    </w:p>
    <w:p w14:paraId="5AFC7A65" w14:textId="77777777" w:rsidR="00B536D9" w:rsidRPr="00181CF3" w:rsidRDefault="00B536D9" w:rsidP="00B536D9">
      <w:pPr>
        <w:pBdr>
          <w:bottom w:val="single" w:sz="4" w:space="1" w:color="auto"/>
        </w:pBdr>
        <w:tabs>
          <w:tab w:val="left" w:pos="6971"/>
        </w:tabs>
        <w:spacing w:before="106"/>
        <w:ind w:left="567" w:right="143"/>
        <w:jc w:val="right"/>
        <w:rPr>
          <w:rFonts w:ascii="Arial Narrow" w:hAnsi="Arial Narrow"/>
          <w:b/>
          <w:sz w:val="40"/>
          <w:szCs w:val="40"/>
          <w:lang w:val="el-GR"/>
        </w:rPr>
      </w:pPr>
      <w:r w:rsidRPr="00181CF3">
        <w:rPr>
          <w:rFonts w:ascii="Arial Narrow" w:hAnsi="Arial Narrow"/>
          <w:b/>
          <w:color w:val="010202"/>
          <w:spacing w:val="16"/>
          <w:sz w:val="40"/>
          <w:szCs w:val="40"/>
          <w:lang w:val="el-GR"/>
        </w:rPr>
        <w:lastRenderedPageBreak/>
        <w:t>Περιεχόμενα</w:t>
      </w:r>
    </w:p>
    <w:p w14:paraId="22F068AF" w14:textId="77777777" w:rsidR="00B536D9" w:rsidRPr="00355DA2" w:rsidRDefault="00B536D9" w:rsidP="00B536D9">
      <w:pPr>
        <w:pStyle w:val="BodyText"/>
        <w:ind w:left="567"/>
        <w:rPr>
          <w:lang w:val="el-GR"/>
        </w:rPr>
      </w:pPr>
    </w:p>
    <w:p w14:paraId="7BECBBF1" w14:textId="77777777" w:rsidR="00B536D9" w:rsidRPr="00410EA7" w:rsidRDefault="00B536D9" w:rsidP="00B536D9">
      <w:pPr>
        <w:pStyle w:val="TOC1"/>
        <w:tabs>
          <w:tab w:val="left" w:pos="440"/>
          <w:tab w:val="right" w:leader="dot" w:pos="10198"/>
        </w:tabs>
        <w:rPr>
          <w:rFonts w:eastAsiaTheme="minorEastAsia"/>
          <w:noProof/>
          <w:lang w:val="en-GB" w:eastAsia="en-GB"/>
        </w:rPr>
      </w:pPr>
      <w:r w:rsidRPr="00D52455">
        <w:fldChar w:fldCharType="begin"/>
      </w:r>
      <w:r w:rsidRPr="001D75EC">
        <w:instrText xml:space="preserve"> TOC \o "1-3" \h \z \u </w:instrText>
      </w:r>
      <w:r w:rsidRPr="00D52455">
        <w:fldChar w:fldCharType="separate"/>
      </w:r>
      <w:hyperlink w:anchor="_Toc75193127" w:history="1">
        <w:r w:rsidRPr="001D75EC">
          <w:rPr>
            <w:rStyle w:val="Hyperlink"/>
            <w:rFonts w:eastAsia="Arial"/>
            <w:noProof/>
            <w:lang w:val="el-GR"/>
          </w:rPr>
          <w:t>1.</w:t>
        </w:r>
        <w:r w:rsidRPr="00410EA7">
          <w:rPr>
            <w:rFonts w:eastAsiaTheme="minorEastAsia"/>
            <w:noProof/>
            <w:lang w:val="en-GB" w:eastAsia="en-GB"/>
          </w:rPr>
          <w:tab/>
        </w:r>
        <w:r w:rsidRPr="001D75EC">
          <w:rPr>
            <w:rStyle w:val="Hyperlink"/>
            <w:rFonts w:eastAsia="Arial"/>
            <w:noProof/>
            <w:lang w:val="el-GR"/>
          </w:rPr>
          <w:t>Ισχύς</w:t>
        </w:r>
        <w:r w:rsidRPr="001D75EC">
          <w:rPr>
            <w:noProof/>
            <w:webHidden/>
          </w:rPr>
          <w:tab/>
        </w:r>
        <w:r w:rsidRPr="00410EA7">
          <w:rPr>
            <w:noProof/>
            <w:webHidden/>
          </w:rPr>
          <w:fldChar w:fldCharType="begin"/>
        </w:r>
        <w:r w:rsidRPr="001D75EC">
          <w:rPr>
            <w:noProof/>
            <w:webHidden/>
          </w:rPr>
          <w:instrText xml:space="preserve"> PAGEREF _Toc75193127 \h </w:instrText>
        </w:r>
        <w:r w:rsidRPr="00410EA7">
          <w:rPr>
            <w:noProof/>
            <w:webHidden/>
          </w:rPr>
        </w:r>
        <w:r w:rsidRPr="00410EA7">
          <w:rPr>
            <w:noProof/>
            <w:webHidden/>
          </w:rPr>
          <w:fldChar w:fldCharType="separate"/>
        </w:r>
        <w:r>
          <w:rPr>
            <w:noProof/>
            <w:webHidden/>
          </w:rPr>
          <w:t>5</w:t>
        </w:r>
        <w:r w:rsidRPr="00410EA7">
          <w:rPr>
            <w:noProof/>
            <w:webHidden/>
          </w:rPr>
          <w:fldChar w:fldCharType="end"/>
        </w:r>
      </w:hyperlink>
    </w:p>
    <w:p w14:paraId="43F2F97F" w14:textId="77777777" w:rsidR="00B536D9" w:rsidRPr="00410EA7" w:rsidRDefault="00B536D9" w:rsidP="00B536D9">
      <w:pPr>
        <w:pStyle w:val="TOC1"/>
        <w:tabs>
          <w:tab w:val="left" w:pos="440"/>
          <w:tab w:val="right" w:leader="dot" w:pos="10198"/>
        </w:tabs>
        <w:rPr>
          <w:rFonts w:eastAsiaTheme="minorEastAsia"/>
          <w:noProof/>
          <w:lang w:val="en-GB" w:eastAsia="en-GB"/>
        </w:rPr>
      </w:pPr>
      <w:hyperlink w:anchor="_Toc75193128" w:history="1">
        <w:r w:rsidRPr="001D75EC">
          <w:rPr>
            <w:rStyle w:val="Hyperlink"/>
            <w:rFonts w:eastAsia="Arial"/>
            <w:noProof/>
            <w:lang w:val="el-GR"/>
          </w:rPr>
          <w:t>2.</w:t>
        </w:r>
        <w:r w:rsidRPr="00410EA7">
          <w:rPr>
            <w:rFonts w:eastAsiaTheme="minorEastAsia"/>
            <w:noProof/>
            <w:lang w:val="en-GB" w:eastAsia="en-GB"/>
          </w:rPr>
          <w:tab/>
        </w:r>
        <w:r w:rsidRPr="001D75EC">
          <w:rPr>
            <w:rStyle w:val="Hyperlink"/>
            <w:rFonts w:eastAsia="Arial"/>
            <w:noProof/>
            <w:lang w:val="el-GR"/>
          </w:rPr>
          <w:t>Βιβλιογραφικές Αναφορές και Πρότυπα</w:t>
        </w:r>
        <w:r w:rsidRPr="001D75EC">
          <w:rPr>
            <w:noProof/>
            <w:webHidden/>
          </w:rPr>
          <w:tab/>
        </w:r>
        <w:r w:rsidRPr="008306D9">
          <w:rPr>
            <w:noProof/>
            <w:webHidden/>
          </w:rPr>
          <w:fldChar w:fldCharType="begin"/>
        </w:r>
        <w:r w:rsidRPr="001D75EC">
          <w:rPr>
            <w:noProof/>
            <w:webHidden/>
          </w:rPr>
          <w:instrText xml:space="preserve"> PAGEREF _Toc75193128 \h </w:instrText>
        </w:r>
        <w:r w:rsidRPr="008306D9">
          <w:rPr>
            <w:noProof/>
            <w:webHidden/>
          </w:rPr>
        </w:r>
        <w:r w:rsidRPr="008306D9">
          <w:rPr>
            <w:noProof/>
            <w:webHidden/>
          </w:rPr>
          <w:fldChar w:fldCharType="separate"/>
        </w:r>
        <w:r>
          <w:rPr>
            <w:noProof/>
            <w:webHidden/>
          </w:rPr>
          <w:t>5</w:t>
        </w:r>
        <w:r w:rsidRPr="008306D9">
          <w:rPr>
            <w:noProof/>
            <w:webHidden/>
          </w:rPr>
          <w:fldChar w:fldCharType="end"/>
        </w:r>
      </w:hyperlink>
    </w:p>
    <w:p w14:paraId="5B5A5B05" w14:textId="77777777" w:rsidR="00B536D9" w:rsidRPr="00410EA7" w:rsidRDefault="00B536D9" w:rsidP="00B536D9">
      <w:pPr>
        <w:pStyle w:val="TOC1"/>
        <w:tabs>
          <w:tab w:val="left" w:pos="440"/>
          <w:tab w:val="right" w:leader="dot" w:pos="10198"/>
        </w:tabs>
        <w:rPr>
          <w:rFonts w:eastAsiaTheme="minorEastAsia"/>
          <w:noProof/>
          <w:lang w:val="en-GB" w:eastAsia="en-GB"/>
        </w:rPr>
      </w:pPr>
      <w:hyperlink w:anchor="_Toc75193129" w:history="1">
        <w:r w:rsidRPr="001D75EC">
          <w:rPr>
            <w:rStyle w:val="Hyperlink"/>
            <w:rFonts w:eastAsia="Arial"/>
            <w:noProof/>
            <w:lang w:val="el-GR"/>
          </w:rPr>
          <w:t>3.</w:t>
        </w:r>
        <w:r w:rsidRPr="00410EA7">
          <w:rPr>
            <w:rFonts w:eastAsiaTheme="minorEastAsia"/>
            <w:noProof/>
            <w:lang w:val="en-GB" w:eastAsia="en-GB"/>
          </w:rPr>
          <w:tab/>
        </w:r>
        <w:r w:rsidRPr="001D75EC">
          <w:rPr>
            <w:rStyle w:val="Hyperlink"/>
            <w:rFonts w:eastAsia="Arial"/>
            <w:noProof/>
            <w:lang w:val="el-GR"/>
          </w:rPr>
          <w:t>Ορισμοί</w:t>
        </w:r>
        <w:r w:rsidRPr="001D75EC">
          <w:rPr>
            <w:noProof/>
            <w:webHidden/>
          </w:rPr>
          <w:tab/>
        </w:r>
        <w:r w:rsidRPr="008306D9">
          <w:rPr>
            <w:noProof/>
            <w:webHidden/>
          </w:rPr>
          <w:fldChar w:fldCharType="begin"/>
        </w:r>
        <w:r w:rsidRPr="001D75EC">
          <w:rPr>
            <w:noProof/>
            <w:webHidden/>
          </w:rPr>
          <w:instrText xml:space="preserve"> PAGEREF _Toc75193129 \h </w:instrText>
        </w:r>
        <w:r w:rsidRPr="008306D9">
          <w:rPr>
            <w:noProof/>
            <w:webHidden/>
          </w:rPr>
        </w:r>
        <w:r w:rsidRPr="008306D9">
          <w:rPr>
            <w:noProof/>
            <w:webHidden/>
          </w:rPr>
          <w:fldChar w:fldCharType="separate"/>
        </w:r>
        <w:r>
          <w:rPr>
            <w:noProof/>
            <w:webHidden/>
          </w:rPr>
          <w:t>6</w:t>
        </w:r>
        <w:r w:rsidRPr="008306D9">
          <w:rPr>
            <w:noProof/>
            <w:webHidden/>
          </w:rPr>
          <w:fldChar w:fldCharType="end"/>
        </w:r>
      </w:hyperlink>
    </w:p>
    <w:p w14:paraId="3462BF82" w14:textId="77777777" w:rsidR="00B536D9" w:rsidRPr="00410EA7" w:rsidRDefault="00B536D9" w:rsidP="00B536D9">
      <w:pPr>
        <w:pStyle w:val="TOC1"/>
        <w:tabs>
          <w:tab w:val="left" w:pos="440"/>
          <w:tab w:val="right" w:leader="dot" w:pos="10198"/>
        </w:tabs>
        <w:rPr>
          <w:rFonts w:eastAsiaTheme="minorEastAsia"/>
          <w:noProof/>
          <w:lang w:val="en-GB" w:eastAsia="en-GB"/>
        </w:rPr>
      </w:pPr>
      <w:hyperlink w:anchor="_Toc75193130" w:history="1">
        <w:r w:rsidRPr="001D75EC">
          <w:rPr>
            <w:rStyle w:val="Hyperlink"/>
            <w:rFonts w:eastAsia="Arial"/>
            <w:noProof/>
            <w:lang w:val="el-GR"/>
          </w:rPr>
          <w:t>4.</w:t>
        </w:r>
        <w:r w:rsidRPr="00410EA7">
          <w:rPr>
            <w:rFonts w:eastAsiaTheme="minorEastAsia"/>
            <w:noProof/>
            <w:lang w:val="en-GB" w:eastAsia="en-GB"/>
          </w:rPr>
          <w:tab/>
        </w:r>
        <w:r w:rsidRPr="001D75EC">
          <w:rPr>
            <w:rStyle w:val="Hyperlink"/>
            <w:rFonts w:eastAsia="Arial"/>
            <w:noProof/>
            <w:lang w:val="el-GR"/>
          </w:rPr>
          <w:t>Απαιτήσεις Συμμετεχόντων Οργανισμών</w:t>
        </w:r>
        <w:r w:rsidRPr="001D75EC">
          <w:rPr>
            <w:noProof/>
            <w:webHidden/>
          </w:rPr>
          <w:tab/>
        </w:r>
        <w:r w:rsidRPr="008306D9">
          <w:rPr>
            <w:noProof/>
            <w:webHidden/>
          </w:rPr>
          <w:fldChar w:fldCharType="begin"/>
        </w:r>
        <w:r w:rsidRPr="001D75EC">
          <w:rPr>
            <w:noProof/>
            <w:webHidden/>
          </w:rPr>
          <w:instrText xml:space="preserve"> PAGEREF _Toc75193130 \h </w:instrText>
        </w:r>
        <w:r w:rsidRPr="008306D9">
          <w:rPr>
            <w:noProof/>
            <w:webHidden/>
          </w:rPr>
        </w:r>
        <w:r w:rsidRPr="008306D9">
          <w:rPr>
            <w:noProof/>
            <w:webHidden/>
          </w:rPr>
          <w:fldChar w:fldCharType="separate"/>
        </w:r>
        <w:r>
          <w:rPr>
            <w:noProof/>
            <w:webHidden/>
          </w:rPr>
          <w:t>9</w:t>
        </w:r>
        <w:r w:rsidRPr="008306D9">
          <w:rPr>
            <w:noProof/>
            <w:webHidden/>
          </w:rPr>
          <w:fldChar w:fldCharType="end"/>
        </w:r>
      </w:hyperlink>
    </w:p>
    <w:p w14:paraId="4B59BF42" w14:textId="77777777" w:rsidR="00B536D9" w:rsidRPr="00410EA7" w:rsidRDefault="00B536D9" w:rsidP="00B536D9">
      <w:pPr>
        <w:pStyle w:val="TOC2"/>
        <w:tabs>
          <w:tab w:val="left" w:pos="880"/>
          <w:tab w:val="right" w:leader="dot" w:pos="10198"/>
        </w:tabs>
        <w:rPr>
          <w:rFonts w:eastAsiaTheme="minorEastAsia"/>
          <w:noProof/>
          <w:lang w:val="en-GB" w:eastAsia="en-GB"/>
        </w:rPr>
      </w:pPr>
      <w:hyperlink w:anchor="_Toc75193131" w:history="1">
        <w:r w:rsidRPr="001D75EC">
          <w:rPr>
            <w:rStyle w:val="Hyperlink"/>
            <w:noProof/>
          </w:rPr>
          <w:t>4.1</w:t>
        </w:r>
        <w:r w:rsidRPr="00410EA7">
          <w:rPr>
            <w:rFonts w:eastAsiaTheme="minorEastAsia"/>
            <w:noProof/>
            <w:lang w:val="en-GB" w:eastAsia="en-GB"/>
          </w:rPr>
          <w:tab/>
        </w:r>
        <w:r w:rsidRPr="001D75EC">
          <w:rPr>
            <w:rStyle w:val="Hyperlink"/>
            <w:noProof/>
            <w:lang w:val="el-GR"/>
          </w:rPr>
          <w:t>Απαιτήσεις στον Κατασκευαστή</w:t>
        </w:r>
        <w:r w:rsidRPr="001D75EC">
          <w:rPr>
            <w:noProof/>
            <w:webHidden/>
          </w:rPr>
          <w:tab/>
        </w:r>
        <w:r w:rsidRPr="008306D9">
          <w:rPr>
            <w:noProof/>
            <w:webHidden/>
          </w:rPr>
          <w:fldChar w:fldCharType="begin"/>
        </w:r>
        <w:r w:rsidRPr="001D75EC">
          <w:rPr>
            <w:noProof/>
            <w:webHidden/>
          </w:rPr>
          <w:instrText xml:space="preserve"> PAGEREF _Toc75193131 \h </w:instrText>
        </w:r>
        <w:r w:rsidRPr="008306D9">
          <w:rPr>
            <w:noProof/>
            <w:webHidden/>
          </w:rPr>
        </w:r>
        <w:r w:rsidRPr="008306D9">
          <w:rPr>
            <w:noProof/>
            <w:webHidden/>
          </w:rPr>
          <w:fldChar w:fldCharType="separate"/>
        </w:r>
        <w:r>
          <w:rPr>
            <w:noProof/>
            <w:webHidden/>
          </w:rPr>
          <w:t>11</w:t>
        </w:r>
        <w:r w:rsidRPr="008306D9">
          <w:rPr>
            <w:noProof/>
            <w:webHidden/>
          </w:rPr>
          <w:fldChar w:fldCharType="end"/>
        </w:r>
      </w:hyperlink>
    </w:p>
    <w:p w14:paraId="4D0B296F" w14:textId="77777777" w:rsidR="00B536D9" w:rsidRPr="00410EA7" w:rsidRDefault="00B536D9" w:rsidP="00B536D9">
      <w:pPr>
        <w:pStyle w:val="TOC2"/>
        <w:tabs>
          <w:tab w:val="left" w:pos="880"/>
          <w:tab w:val="right" w:leader="dot" w:pos="10198"/>
        </w:tabs>
        <w:rPr>
          <w:rFonts w:eastAsiaTheme="minorEastAsia"/>
          <w:noProof/>
          <w:lang w:val="en-GB" w:eastAsia="en-GB"/>
        </w:rPr>
      </w:pPr>
      <w:hyperlink w:anchor="_Toc75193132" w:history="1">
        <w:r w:rsidRPr="001D75EC">
          <w:rPr>
            <w:rStyle w:val="Hyperlink"/>
            <w:noProof/>
          </w:rPr>
          <w:t>4.2</w:t>
        </w:r>
        <w:r w:rsidRPr="00410EA7">
          <w:rPr>
            <w:rFonts w:eastAsiaTheme="minorEastAsia"/>
            <w:noProof/>
            <w:lang w:val="en-GB" w:eastAsia="en-GB"/>
          </w:rPr>
          <w:tab/>
        </w:r>
        <w:r w:rsidRPr="001D75EC">
          <w:rPr>
            <w:rStyle w:val="Hyperlink"/>
            <w:noProof/>
            <w:lang w:val="el-GR"/>
          </w:rPr>
          <w:t>Απαιτήσεις στην Μονάδα Κατασκευής</w:t>
        </w:r>
        <w:r w:rsidRPr="001D75EC">
          <w:rPr>
            <w:noProof/>
            <w:webHidden/>
          </w:rPr>
          <w:tab/>
        </w:r>
        <w:r w:rsidRPr="008306D9">
          <w:rPr>
            <w:noProof/>
            <w:webHidden/>
          </w:rPr>
          <w:fldChar w:fldCharType="begin"/>
        </w:r>
        <w:r w:rsidRPr="001D75EC">
          <w:rPr>
            <w:noProof/>
            <w:webHidden/>
          </w:rPr>
          <w:instrText xml:space="preserve"> PAGEREF _Toc75193132 \h </w:instrText>
        </w:r>
        <w:r w:rsidRPr="008306D9">
          <w:rPr>
            <w:noProof/>
            <w:webHidden/>
          </w:rPr>
        </w:r>
        <w:r w:rsidRPr="008306D9">
          <w:rPr>
            <w:noProof/>
            <w:webHidden/>
          </w:rPr>
          <w:fldChar w:fldCharType="separate"/>
        </w:r>
        <w:r>
          <w:rPr>
            <w:noProof/>
            <w:webHidden/>
          </w:rPr>
          <w:t>12</w:t>
        </w:r>
        <w:r w:rsidRPr="008306D9">
          <w:rPr>
            <w:noProof/>
            <w:webHidden/>
          </w:rPr>
          <w:fldChar w:fldCharType="end"/>
        </w:r>
      </w:hyperlink>
    </w:p>
    <w:p w14:paraId="404154BA" w14:textId="77777777" w:rsidR="00B536D9" w:rsidRPr="00410EA7" w:rsidRDefault="00B536D9" w:rsidP="00B536D9">
      <w:pPr>
        <w:pStyle w:val="TOC2"/>
        <w:tabs>
          <w:tab w:val="left" w:pos="880"/>
          <w:tab w:val="right" w:leader="dot" w:pos="10198"/>
        </w:tabs>
        <w:rPr>
          <w:rFonts w:eastAsiaTheme="minorEastAsia"/>
          <w:noProof/>
          <w:lang w:val="en-GB" w:eastAsia="en-GB"/>
        </w:rPr>
      </w:pPr>
      <w:hyperlink w:anchor="_Toc75193133" w:history="1">
        <w:r w:rsidRPr="001D75EC">
          <w:rPr>
            <w:rStyle w:val="Hyperlink"/>
            <w:noProof/>
            <w:lang w:val="el-GR"/>
          </w:rPr>
          <w:t>4.3</w:t>
        </w:r>
        <w:r w:rsidRPr="00410EA7">
          <w:rPr>
            <w:rFonts w:eastAsiaTheme="minorEastAsia"/>
            <w:noProof/>
            <w:lang w:val="en-GB" w:eastAsia="en-GB"/>
          </w:rPr>
          <w:tab/>
        </w:r>
        <w:r w:rsidRPr="001D75EC">
          <w:rPr>
            <w:rStyle w:val="Hyperlink"/>
            <w:noProof/>
            <w:lang w:val="el-GR"/>
          </w:rPr>
          <w:t>Απαιτήσεις στο Διαπιστευμένο Εργαστήριο Δοκιμών</w:t>
        </w:r>
        <w:r w:rsidRPr="001D75EC">
          <w:rPr>
            <w:noProof/>
            <w:webHidden/>
          </w:rPr>
          <w:tab/>
        </w:r>
        <w:r w:rsidRPr="008306D9">
          <w:rPr>
            <w:noProof/>
            <w:webHidden/>
          </w:rPr>
          <w:fldChar w:fldCharType="begin"/>
        </w:r>
        <w:r w:rsidRPr="001D75EC">
          <w:rPr>
            <w:noProof/>
            <w:webHidden/>
          </w:rPr>
          <w:instrText xml:space="preserve"> PAGEREF _Toc75193133 \h </w:instrText>
        </w:r>
        <w:r w:rsidRPr="008306D9">
          <w:rPr>
            <w:noProof/>
            <w:webHidden/>
          </w:rPr>
        </w:r>
        <w:r w:rsidRPr="008306D9">
          <w:rPr>
            <w:noProof/>
            <w:webHidden/>
          </w:rPr>
          <w:fldChar w:fldCharType="separate"/>
        </w:r>
        <w:r>
          <w:rPr>
            <w:noProof/>
            <w:webHidden/>
          </w:rPr>
          <w:t>12</w:t>
        </w:r>
        <w:r w:rsidRPr="008306D9">
          <w:rPr>
            <w:noProof/>
            <w:webHidden/>
          </w:rPr>
          <w:fldChar w:fldCharType="end"/>
        </w:r>
      </w:hyperlink>
    </w:p>
    <w:p w14:paraId="255C2F66" w14:textId="77777777" w:rsidR="00B536D9" w:rsidRPr="00410EA7" w:rsidRDefault="00B536D9" w:rsidP="00B536D9">
      <w:pPr>
        <w:pStyle w:val="TOC2"/>
        <w:tabs>
          <w:tab w:val="left" w:pos="880"/>
          <w:tab w:val="right" w:leader="dot" w:pos="10198"/>
        </w:tabs>
        <w:rPr>
          <w:rFonts w:eastAsiaTheme="minorEastAsia"/>
          <w:noProof/>
          <w:lang w:val="en-GB" w:eastAsia="en-GB"/>
        </w:rPr>
      </w:pPr>
      <w:hyperlink w:anchor="_Toc75193134" w:history="1">
        <w:r w:rsidRPr="001D75EC">
          <w:rPr>
            <w:rStyle w:val="Hyperlink"/>
            <w:noProof/>
            <w:lang w:val="el-GR"/>
          </w:rPr>
          <w:t>4.4</w:t>
        </w:r>
        <w:r w:rsidRPr="00410EA7">
          <w:rPr>
            <w:rFonts w:eastAsiaTheme="minorEastAsia"/>
            <w:noProof/>
            <w:lang w:val="en-GB" w:eastAsia="en-GB"/>
          </w:rPr>
          <w:tab/>
        </w:r>
        <w:r w:rsidRPr="001D75EC">
          <w:rPr>
            <w:rStyle w:val="Hyperlink"/>
            <w:noProof/>
            <w:lang w:val="el-GR"/>
          </w:rPr>
          <w:t>Απαιτήσεις στον Διαπιστευμένο Οργανισμό Πιστοποίησης Σταθερότητας Απόδοσης</w:t>
        </w:r>
        <w:r w:rsidRPr="001D75EC">
          <w:rPr>
            <w:noProof/>
            <w:webHidden/>
          </w:rPr>
          <w:tab/>
        </w:r>
        <w:r w:rsidRPr="008306D9">
          <w:rPr>
            <w:noProof/>
            <w:webHidden/>
          </w:rPr>
          <w:fldChar w:fldCharType="begin"/>
        </w:r>
        <w:r w:rsidRPr="001D75EC">
          <w:rPr>
            <w:noProof/>
            <w:webHidden/>
          </w:rPr>
          <w:instrText xml:space="preserve"> PAGEREF _Toc75193134 \h </w:instrText>
        </w:r>
        <w:r w:rsidRPr="008306D9">
          <w:rPr>
            <w:noProof/>
            <w:webHidden/>
          </w:rPr>
        </w:r>
        <w:r w:rsidRPr="008306D9">
          <w:rPr>
            <w:noProof/>
            <w:webHidden/>
          </w:rPr>
          <w:fldChar w:fldCharType="separate"/>
        </w:r>
        <w:r>
          <w:rPr>
            <w:noProof/>
            <w:webHidden/>
          </w:rPr>
          <w:t>12</w:t>
        </w:r>
        <w:r w:rsidRPr="008306D9">
          <w:rPr>
            <w:noProof/>
            <w:webHidden/>
          </w:rPr>
          <w:fldChar w:fldCharType="end"/>
        </w:r>
      </w:hyperlink>
    </w:p>
    <w:p w14:paraId="5C932F00" w14:textId="77777777" w:rsidR="00B536D9" w:rsidRPr="00410EA7" w:rsidRDefault="00B536D9" w:rsidP="00B536D9">
      <w:pPr>
        <w:pStyle w:val="TOC2"/>
        <w:tabs>
          <w:tab w:val="left" w:pos="880"/>
          <w:tab w:val="right" w:leader="dot" w:pos="10198"/>
        </w:tabs>
        <w:rPr>
          <w:rFonts w:eastAsiaTheme="minorEastAsia"/>
          <w:noProof/>
          <w:lang w:val="en-GB" w:eastAsia="en-GB"/>
        </w:rPr>
      </w:pPr>
      <w:hyperlink w:anchor="_Toc75193135" w:history="1">
        <w:r w:rsidRPr="001D75EC">
          <w:rPr>
            <w:rStyle w:val="Hyperlink"/>
            <w:noProof/>
            <w:lang w:val="el-GR"/>
          </w:rPr>
          <w:t>4.5</w:t>
        </w:r>
        <w:r w:rsidRPr="00410EA7">
          <w:rPr>
            <w:rFonts w:eastAsiaTheme="minorEastAsia"/>
            <w:noProof/>
            <w:lang w:val="en-GB" w:eastAsia="en-GB"/>
          </w:rPr>
          <w:tab/>
        </w:r>
        <w:r w:rsidRPr="001D75EC">
          <w:rPr>
            <w:rStyle w:val="Hyperlink"/>
            <w:noProof/>
            <w:lang w:val="el-GR"/>
          </w:rPr>
          <w:t>Αρμοδιότητα Οργανισμού Αναγνώρισης</w:t>
        </w:r>
        <w:r w:rsidRPr="001D75EC">
          <w:rPr>
            <w:noProof/>
            <w:webHidden/>
          </w:rPr>
          <w:tab/>
        </w:r>
        <w:r w:rsidRPr="008306D9">
          <w:rPr>
            <w:noProof/>
            <w:webHidden/>
          </w:rPr>
          <w:fldChar w:fldCharType="begin"/>
        </w:r>
        <w:r w:rsidRPr="001D75EC">
          <w:rPr>
            <w:noProof/>
            <w:webHidden/>
          </w:rPr>
          <w:instrText xml:space="preserve"> PAGEREF _Toc75193135 \h </w:instrText>
        </w:r>
        <w:r w:rsidRPr="008306D9">
          <w:rPr>
            <w:noProof/>
            <w:webHidden/>
          </w:rPr>
        </w:r>
        <w:r w:rsidRPr="008306D9">
          <w:rPr>
            <w:noProof/>
            <w:webHidden/>
          </w:rPr>
          <w:fldChar w:fldCharType="separate"/>
        </w:r>
        <w:r>
          <w:rPr>
            <w:noProof/>
            <w:webHidden/>
          </w:rPr>
          <w:t>13</w:t>
        </w:r>
        <w:r w:rsidRPr="008306D9">
          <w:rPr>
            <w:noProof/>
            <w:webHidden/>
          </w:rPr>
          <w:fldChar w:fldCharType="end"/>
        </w:r>
      </w:hyperlink>
    </w:p>
    <w:p w14:paraId="157EEFC4" w14:textId="77777777" w:rsidR="00B536D9" w:rsidRPr="00410EA7" w:rsidRDefault="00B536D9" w:rsidP="00B536D9">
      <w:pPr>
        <w:pStyle w:val="TOC1"/>
        <w:tabs>
          <w:tab w:val="left" w:pos="440"/>
          <w:tab w:val="right" w:leader="dot" w:pos="10198"/>
        </w:tabs>
        <w:rPr>
          <w:rFonts w:eastAsiaTheme="minorEastAsia"/>
          <w:noProof/>
          <w:lang w:val="en-GB" w:eastAsia="en-GB"/>
        </w:rPr>
      </w:pPr>
      <w:hyperlink w:anchor="_Toc75193136" w:history="1">
        <w:r w:rsidRPr="001D75EC">
          <w:rPr>
            <w:rStyle w:val="Hyperlink"/>
            <w:rFonts w:eastAsia="Arial"/>
            <w:noProof/>
            <w:lang w:val="el-GR"/>
          </w:rPr>
          <w:t>5.</w:t>
        </w:r>
        <w:r w:rsidRPr="00410EA7">
          <w:rPr>
            <w:rFonts w:eastAsiaTheme="minorEastAsia"/>
            <w:noProof/>
            <w:lang w:val="en-GB" w:eastAsia="en-GB"/>
          </w:rPr>
          <w:tab/>
        </w:r>
        <w:r w:rsidRPr="001D75EC">
          <w:rPr>
            <w:rStyle w:val="Hyperlink"/>
            <w:rFonts w:eastAsia="Arial"/>
            <w:noProof/>
            <w:lang w:val="el-GR"/>
          </w:rPr>
          <w:t>Τεχνική Περιγραφή Καθορισμού του Έγχυτου Στηθαίου Ασφαλείας από Σκυρόδεμα – Εγχειρίδιο ΣΕΣ</w:t>
        </w:r>
        <w:r w:rsidRPr="001D75EC">
          <w:rPr>
            <w:noProof/>
            <w:webHidden/>
          </w:rPr>
          <w:tab/>
        </w:r>
        <w:r w:rsidRPr="008306D9">
          <w:rPr>
            <w:noProof/>
            <w:webHidden/>
          </w:rPr>
          <w:fldChar w:fldCharType="begin"/>
        </w:r>
        <w:r w:rsidRPr="001D75EC">
          <w:rPr>
            <w:noProof/>
            <w:webHidden/>
          </w:rPr>
          <w:instrText xml:space="preserve"> PAGEREF _Toc75193136 \h </w:instrText>
        </w:r>
        <w:r w:rsidRPr="008306D9">
          <w:rPr>
            <w:noProof/>
            <w:webHidden/>
          </w:rPr>
        </w:r>
        <w:r w:rsidRPr="008306D9">
          <w:rPr>
            <w:noProof/>
            <w:webHidden/>
          </w:rPr>
          <w:fldChar w:fldCharType="separate"/>
        </w:r>
        <w:r>
          <w:rPr>
            <w:noProof/>
            <w:webHidden/>
          </w:rPr>
          <w:t>13</w:t>
        </w:r>
        <w:r w:rsidRPr="008306D9">
          <w:rPr>
            <w:noProof/>
            <w:webHidden/>
          </w:rPr>
          <w:fldChar w:fldCharType="end"/>
        </w:r>
      </w:hyperlink>
    </w:p>
    <w:p w14:paraId="41C0E0BC" w14:textId="77777777" w:rsidR="00B536D9" w:rsidRPr="00410EA7" w:rsidRDefault="00B536D9" w:rsidP="00B536D9">
      <w:pPr>
        <w:pStyle w:val="TOC2"/>
        <w:tabs>
          <w:tab w:val="left" w:pos="880"/>
          <w:tab w:val="right" w:leader="dot" w:pos="10198"/>
        </w:tabs>
        <w:rPr>
          <w:rFonts w:eastAsiaTheme="minorEastAsia"/>
          <w:noProof/>
          <w:lang w:val="en-GB" w:eastAsia="en-GB"/>
        </w:rPr>
      </w:pPr>
      <w:hyperlink w:anchor="_Toc75193137" w:history="1">
        <w:r w:rsidRPr="001D75EC">
          <w:rPr>
            <w:rStyle w:val="Hyperlink"/>
            <w:noProof/>
            <w:lang w:val="el-GR"/>
          </w:rPr>
          <w:t>5.1</w:t>
        </w:r>
        <w:r w:rsidRPr="00410EA7">
          <w:rPr>
            <w:rFonts w:eastAsiaTheme="minorEastAsia"/>
            <w:noProof/>
            <w:lang w:val="en-GB" w:eastAsia="en-GB"/>
          </w:rPr>
          <w:tab/>
        </w:r>
        <w:r w:rsidRPr="001D75EC">
          <w:rPr>
            <w:rStyle w:val="Hyperlink"/>
            <w:noProof/>
            <w:lang w:val="el-GR"/>
          </w:rPr>
          <w:t>Διαφοροποιημένη Περιγραφή του Έγχυτου Στηθαίου Ασφαλείας από Σκυρόδεμα για τον Μονοσήμαντο Καθορισμό του</w:t>
        </w:r>
        <w:r w:rsidRPr="001D75EC">
          <w:rPr>
            <w:noProof/>
            <w:webHidden/>
          </w:rPr>
          <w:tab/>
        </w:r>
        <w:r w:rsidRPr="00410EA7">
          <w:rPr>
            <w:noProof/>
            <w:webHidden/>
          </w:rPr>
          <w:fldChar w:fldCharType="begin"/>
        </w:r>
        <w:r w:rsidRPr="001D75EC">
          <w:rPr>
            <w:noProof/>
            <w:webHidden/>
          </w:rPr>
          <w:instrText xml:space="preserve"> PAGEREF _Toc75193137 \h </w:instrText>
        </w:r>
        <w:r w:rsidRPr="00410EA7">
          <w:rPr>
            <w:noProof/>
            <w:webHidden/>
          </w:rPr>
        </w:r>
        <w:r w:rsidRPr="00410EA7">
          <w:rPr>
            <w:noProof/>
            <w:webHidden/>
          </w:rPr>
          <w:fldChar w:fldCharType="separate"/>
        </w:r>
        <w:r>
          <w:rPr>
            <w:noProof/>
            <w:webHidden/>
          </w:rPr>
          <w:t>13</w:t>
        </w:r>
        <w:r w:rsidRPr="00410EA7">
          <w:rPr>
            <w:noProof/>
            <w:webHidden/>
          </w:rPr>
          <w:fldChar w:fldCharType="end"/>
        </w:r>
      </w:hyperlink>
    </w:p>
    <w:p w14:paraId="1F7A5E6C" w14:textId="77777777" w:rsidR="00B536D9" w:rsidRPr="00410EA7" w:rsidRDefault="00B536D9" w:rsidP="00B536D9">
      <w:pPr>
        <w:pStyle w:val="TOC2"/>
        <w:tabs>
          <w:tab w:val="left" w:pos="880"/>
          <w:tab w:val="right" w:leader="dot" w:pos="10198"/>
        </w:tabs>
        <w:rPr>
          <w:rFonts w:eastAsiaTheme="minorEastAsia"/>
          <w:noProof/>
          <w:lang w:val="en-GB" w:eastAsia="en-GB"/>
        </w:rPr>
      </w:pPr>
      <w:hyperlink w:anchor="_Toc75193138" w:history="1">
        <w:r w:rsidRPr="001D75EC">
          <w:rPr>
            <w:rStyle w:val="Hyperlink"/>
            <w:noProof/>
            <w:lang w:val="el-GR"/>
          </w:rPr>
          <w:t>5.2</w:t>
        </w:r>
        <w:r w:rsidRPr="00410EA7">
          <w:rPr>
            <w:rFonts w:eastAsiaTheme="minorEastAsia"/>
            <w:noProof/>
            <w:lang w:val="en-GB" w:eastAsia="en-GB"/>
          </w:rPr>
          <w:tab/>
        </w:r>
        <w:r w:rsidRPr="001D75EC">
          <w:rPr>
            <w:rStyle w:val="Hyperlink"/>
            <w:noProof/>
            <w:lang w:val="el-GR"/>
          </w:rPr>
          <w:t>Περιγραφή των αναγνωρισμένων Τροποποιήσεων μετά την Δοκιμή Τύπου (ΤΤ)</w:t>
        </w:r>
        <w:r w:rsidRPr="001D75EC">
          <w:rPr>
            <w:noProof/>
            <w:webHidden/>
          </w:rPr>
          <w:tab/>
        </w:r>
        <w:r w:rsidRPr="008306D9">
          <w:rPr>
            <w:noProof/>
            <w:webHidden/>
          </w:rPr>
          <w:fldChar w:fldCharType="begin"/>
        </w:r>
        <w:r w:rsidRPr="001D75EC">
          <w:rPr>
            <w:noProof/>
            <w:webHidden/>
          </w:rPr>
          <w:instrText xml:space="preserve"> PAGEREF _Toc75193138 \h </w:instrText>
        </w:r>
        <w:r w:rsidRPr="008306D9">
          <w:rPr>
            <w:noProof/>
            <w:webHidden/>
          </w:rPr>
        </w:r>
        <w:r w:rsidRPr="008306D9">
          <w:rPr>
            <w:noProof/>
            <w:webHidden/>
          </w:rPr>
          <w:fldChar w:fldCharType="separate"/>
        </w:r>
        <w:r>
          <w:rPr>
            <w:noProof/>
            <w:webHidden/>
          </w:rPr>
          <w:t>14</w:t>
        </w:r>
        <w:r w:rsidRPr="008306D9">
          <w:rPr>
            <w:noProof/>
            <w:webHidden/>
          </w:rPr>
          <w:fldChar w:fldCharType="end"/>
        </w:r>
      </w:hyperlink>
    </w:p>
    <w:p w14:paraId="34850BB5" w14:textId="77777777" w:rsidR="00B536D9" w:rsidRPr="00410EA7" w:rsidRDefault="00B536D9" w:rsidP="00B536D9">
      <w:pPr>
        <w:pStyle w:val="TOC1"/>
        <w:tabs>
          <w:tab w:val="left" w:pos="440"/>
          <w:tab w:val="right" w:leader="dot" w:pos="10198"/>
        </w:tabs>
        <w:rPr>
          <w:rFonts w:eastAsiaTheme="minorEastAsia"/>
          <w:noProof/>
          <w:lang w:val="en-GB" w:eastAsia="en-GB"/>
        </w:rPr>
      </w:pPr>
      <w:hyperlink w:anchor="_Toc75193139" w:history="1">
        <w:r w:rsidRPr="001D75EC">
          <w:rPr>
            <w:rStyle w:val="Hyperlink"/>
            <w:rFonts w:eastAsia="Arial"/>
            <w:noProof/>
            <w:lang w:val="el-GR"/>
          </w:rPr>
          <w:t>6.</w:t>
        </w:r>
        <w:r w:rsidRPr="00410EA7">
          <w:rPr>
            <w:rFonts w:eastAsiaTheme="minorEastAsia"/>
            <w:noProof/>
            <w:lang w:val="en-GB" w:eastAsia="en-GB"/>
          </w:rPr>
          <w:tab/>
        </w:r>
        <w:r w:rsidRPr="001D75EC">
          <w:rPr>
            <w:rStyle w:val="Hyperlink"/>
            <w:rFonts w:eastAsia="Arial"/>
            <w:noProof/>
            <w:lang w:val="el-GR"/>
          </w:rPr>
          <w:t>Τεχνική Περιγραφή Κατασκευής Έγχυτου Στηθαίου Ασφαλείας από Σκυρόδεμα (ΣΕΣ) — Εγχειρίδιο Κατασκευής</w:t>
        </w:r>
        <w:r w:rsidRPr="001D75EC">
          <w:rPr>
            <w:noProof/>
            <w:webHidden/>
          </w:rPr>
          <w:tab/>
        </w:r>
        <w:r w:rsidRPr="00410EA7">
          <w:rPr>
            <w:noProof/>
            <w:webHidden/>
          </w:rPr>
          <w:fldChar w:fldCharType="begin"/>
        </w:r>
        <w:r w:rsidRPr="001D75EC">
          <w:rPr>
            <w:noProof/>
            <w:webHidden/>
          </w:rPr>
          <w:instrText xml:space="preserve"> PAGEREF _Toc75193139 \h </w:instrText>
        </w:r>
        <w:r w:rsidRPr="00410EA7">
          <w:rPr>
            <w:noProof/>
            <w:webHidden/>
          </w:rPr>
        </w:r>
        <w:r w:rsidRPr="00410EA7">
          <w:rPr>
            <w:noProof/>
            <w:webHidden/>
          </w:rPr>
          <w:fldChar w:fldCharType="separate"/>
        </w:r>
        <w:r>
          <w:rPr>
            <w:noProof/>
            <w:webHidden/>
          </w:rPr>
          <w:t>14</w:t>
        </w:r>
        <w:r w:rsidRPr="00410EA7">
          <w:rPr>
            <w:noProof/>
            <w:webHidden/>
          </w:rPr>
          <w:fldChar w:fldCharType="end"/>
        </w:r>
      </w:hyperlink>
    </w:p>
    <w:p w14:paraId="6F1EFA9D" w14:textId="77777777" w:rsidR="00B536D9" w:rsidRPr="00410EA7" w:rsidRDefault="00B536D9" w:rsidP="00B536D9">
      <w:pPr>
        <w:pStyle w:val="TOC2"/>
        <w:tabs>
          <w:tab w:val="left" w:pos="880"/>
          <w:tab w:val="right" w:leader="dot" w:pos="10198"/>
        </w:tabs>
        <w:rPr>
          <w:rFonts w:eastAsiaTheme="minorEastAsia"/>
          <w:noProof/>
          <w:lang w:val="en-GB" w:eastAsia="en-GB"/>
        </w:rPr>
      </w:pPr>
      <w:hyperlink w:anchor="_Toc75193140" w:history="1">
        <w:r w:rsidRPr="001D75EC">
          <w:rPr>
            <w:rStyle w:val="Hyperlink"/>
            <w:noProof/>
            <w:lang w:val="el-GR"/>
          </w:rPr>
          <w:t>6.1</w:t>
        </w:r>
        <w:r w:rsidRPr="00410EA7">
          <w:rPr>
            <w:rFonts w:eastAsiaTheme="minorEastAsia"/>
            <w:noProof/>
            <w:lang w:val="en-GB" w:eastAsia="en-GB"/>
          </w:rPr>
          <w:tab/>
        </w:r>
        <w:r w:rsidRPr="001D75EC">
          <w:rPr>
            <w:rStyle w:val="Hyperlink"/>
            <w:noProof/>
            <w:lang w:val="el-GR"/>
          </w:rPr>
          <w:t>Γενικές Οδηγίες Κατασκευής για την Διασφάλιση των Τεχνικών Επιδόσεων</w:t>
        </w:r>
        <w:r w:rsidRPr="001D75EC">
          <w:rPr>
            <w:noProof/>
            <w:webHidden/>
          </w:rPr>
          <w:tab/>
        </w:r>
        <w:r w:rsidRPr="008306D9">
          <w:rPr>
            <w:noProof/>
            <w:webHidden/>
          </w:rPr>
          <w:fldChar w:fldCharType="begin"/>
        </w:r>
        <w:r w:rsidRPr="001D75EC">
          <w:rPr>
            <w:noProof/>
            <w:webHidden/>
          </w:rPr>
          <w:instrText xml:space="preserve"> PAGEREF _Toc75193140 \h </w:instrText>
        </w:r>
        <w:r w:rsidRPr="008306D9">
          <w:rPr>
            <w:noProof/>
            <w:webHidden/>
          </w:rPr>
        </w:r>
        <w:r w:rsidRPr="008306D9">
          <w:rPr>
            <w:noProof/>
            <w:webHidden/>
          </w:rPr>
          <w:fldChar w:fldCharType="separate"/>
        </w:r>
        <w:r>
          <w:rPr>
            <w:noProof/>
            <w:webHidden/>
          </w:rPr>
          <w:t>15</w:t>
        </w:r>
        <w:r w:rsidRPr="008306D9">
          <w:rPr>
            <w:noProof/>
            <w:webHidden/>
          </w:rPr>
          <w:fldChar w:fldCharType="end"/>
        </w:r>
      </w:hyperlink>
    </w:p>
    <w:p w14:paraId="12814D67" w14:textId="77777777" w:rsidR="00B536D9" w:rsidRPr="00410EA7" w:rsidRDefault="00B536D9" w:rsidP="00B536D9">
      <w:pPr>
        <w:pStyle w:val="TOC1"/>
        <w:tabs>
          <w:tab w:val="left" w:pos="440"/>
          <w:tab w:val="right" w:leader="dot" w:pos="10198"/>
        </w:tabs>
        <w:rPr>
          <w:rFonts w:eastAsiaTheme="minorEastAsia"/>
          <w:noProof/>
          <w:lang w:val="en-GB" w:eastAsia="en-GB"/>
        </w:rPr>
      </w:pPr>
      <w:hyperlink w:anchor="_Toc75193141" w:history="1">
        <w:r w:rsidRPr="001D75EC">
          <w:rPr>
            <w:rStyle w:val="Hyperlink"/>
            <w:rFonts w:eastAsia="Arial"/>
            <w:noProof/>
            <w:lang w:val="el-GR"/>
          </w:rPr>
          <w:t>7.</w:t>
        </w:r>
        <w:r w:rsidRPr="00410EA7">
          <w:rPr>
            <w:rFonts w:eastAsiaTheme="minorEastAsia"/>
            <w:noProof/>
            <w:lang w:val="en-GB" w:eastAsia="en-GB"/>
          </w:rPr>
          <w:tab/>
        </w:r>
        <w:r w:rsidRPr="001D75EC">
          <w:rPr>
            <w:rStyle w:val="Hyperlink"/>
            <w:rFonts w:eastAsia="Arial"/>
            <w:noProof/>
            <w:lang w:val="el-GR"/>
          </w:rPr>
          <w:t>Τεχνικές Επιδόσεις του Έγχυτου Στηθαίου Ασφαλείας από Σκυρόδεμα - Έλεγχος και Τεκμηρίωση της Δοκιμής Τύπου (ΤΤ)</w:t>
        </w:r>
        <w:r w:rsidRPr="001D75EC">
          <w:rPr>
            <w:noProof/>
            <w:webHidden/>
          </w:rPr>
          <w:tab/>
        </w:r>
        <w:r w:rsidRPr="00410EA7">
          <w:rPr>
            <w:noProof/>
            <w:webHidden/>
          </w:rPr>
          <w:fldChar w:fldCharType="begin"/>
        </w:r>
        <w:r w:rsidRPr="001D75EC">
          <w:rPr>
            <w:noProof/>
            <w:webHidden/>
          </w:rPr>
          <w:instrText xml:space="preserve"> PAGEREF _Toc75193141 \h </w:instrText>
        </w:r>
        <w:r w:rsidRPr="00410EA7">
          <w:rPr>
            <w:noProof/>
            <w:webHidden/>
          </w:rPr>
        </w:r>
        <w:r w:rsidRPr="00410EA7">
          <w:rPr>
            <w:noProof/>
            <w:webHidden/>
          </w:rPr>
          <w:fldChar w:fldCharType="separate"/>
        </w:r>
        <w:r>
          <w:rPr>
            <w:noProof/>
            <w:webHidden/>
          </w:rPr>
          <w:t>15</w:t>
        </w:r>
        <w:r w:rsidRPr="00410EA7">
          <w:rPr>
            <w:noProof/>
            <w:webHidden/>
          </w:rPr>
          <w:fldChar w:fldCharType="end"/>
        </w:r>
      </w:hyperlink>
    </w:p>
    <w:p w14:paraId="05831F58" w14:textId="77777777" w:rsidR="00B536D9" w:rsidRPr="00410EA7" w:rsidRDefault="00B536D9" w:rsidP="00B536D9">
      <w:pPr>
        <w:pStyle w:val="TOC2"/>
        <w:tabs>
          <w:tab w:val="left" w:pos="880"/>
          <w:tab w:val="right" w:leader="dot" w:pos="10198"/>
        </w:tabs>
        <w:rPr>
          <w:rFonts w:eastAsiaTheme="minorEastAsia"/>
          <w:noProof/>
          <w:lang w:val="en-GB" w:eastAsia="en-GB"/>
        </w:rPr>
      </w:pPr>
      <w:hyperlink w:anchor="_Toc75193142" w:history="1">
        <w:r w:rsidRPr="001D75EC">
          <w:rPr>
            <w:rStyle w:val="Hyperlink"/>
            <w:noProof/>
            <w:lang w:val="el-GR"/>
          </w:rPr>
          <w:t>7.1</w:t>
        </w:r>
        <w:r w:rsidRPr="00410EA7">
          <w:rPr>
            <w:rFonts w:eastAsiaTheme="minorEastAsia"/>
            <w:noProof/>
            <w:lang w:val="en-GB" w:eastAsia="en-GB"/>
          </w:rPr>
          <w:tab/>
        </w:r>
        <w:r w:rsidRPr="001D75EC">
          <w:rPr>
            <w:rStyle w:val="Hyperlink"/>
            <w:noProof/>
            <w:lang w:val="el-GR"/>
          </w:rPr>
          <w:t>Έκθεση Τεχνικής Αξιολόγησης των Δοκιμών ενός Έγχυτου Στηθαίου Ασφαλείας από Σκυρόδεμα (ΣΕΣ)</w:t>
        </w:r>
        <w:r w:rsidRPr="001D75EC">
          <w:rPr>
            <w:noProof/>
            <w:webHidden/>
          </w:rPr>
          <w:tab/>
        </w:r>
        <w:r w:rsidRPr="00410EA7">
          <w:rPr>
            <w:noProof/>
            <w:webHidden/>
          </w:rPr>
          <w:fldChar w:fldCharType="begin"/>
        </w:r>
        <w:r w:rsidRPr="001D75EC">
          <w:rPr>
            <w:noProof/>
            <w:webHidden/>
          </w:rPr>
          <w:instrText xml:space="preserve"> PAGEREF _Toc75193142 \h </w:instrText>
        </w:r>
        <w:r w:rsidRPr="00410EA7">
          <w:rPr>
            <w:noProof/>
            <w:webHidden/>
          </w:rPr>
        </w:r>
        <w:r w:rsidRPr="00410EA7">
          <w:rPr>
            <w:noProof/>
            <w:webHidden/>
          </w:rPr>
          <w:fldChar w:fldCharType="separate"/>
        </w:r>
        <w:r>
          <w:rPr>
            <w:noProof/>
            <w:webHidden/>
          </w:rPr>
          <w:t>15</w:t>
        </w:r>
        <w:r w:rsidRPr="00410EA7">
          <w:rPr>
            <w:noProof/>
            <w:webHidden/>
          </w:rPr>
          <w:fldChar w:fldCharType="end"/>
        </w:r>
      </w:hyperlink>
    </w:p>
    <w:p w14:paraId="12562BEB" w14:textId="77777777" w:rsidR="00B536D9" w:rsidRPr="00410EA7" w:rsidRDefault="00B536D9" w:rsidP="00B536D9">
      <w:pPr>
        <w:pStyle w:val="TOC2"/>
        <w:tabs>
          <w:tab w:val="left" w:pos="880"/>
          <w:tab w:val="right" w:leader="dot" w:pos="10198"/>
        </w:tabs>
        <w:rPr>
          <w:rFonts w:eastAsiaTheme="minorEastAsia"/>
          <w:noProof/>
          <w:lang w:val="en-GB" w:eastAsia="en-GB"/>
        </w:rPr>
      </w:pPr>
      <w:hyperlink w:anchor="_Toc75193143" w:history="1">
        <w:r w:rsidRPr="001D75EC">
          <w:rPr>
            <w:rStyle w:val="Hyperlink"/>
            <w:noProof/>
            <w:lang w:val="el-GR"/>
          </w:rPr>
          <w:t>7.2</w:t>
        </w:r>
        <w:r w:rsidRPr="00410EA7">
          <w:rPr>
            <w:rFonts w:eastAsiaTheme="minorEastAsia"/>
            <w:noProof/>
            <w:lang w:val="en-GB" w:eastAsia="en-GB"/>
          </w:rPr>
          <w:tab/>
        </w:r>
        <w:r w:rsidRPr="001D75EC">
          <w:rPr>
            <w:rStyle w:val="Hyperlink"/>
            <w:noProof/>
            <w:lang w:val="el-GR"/>
          </w:rPr>
          <w:t>Τεχνική Έκθεση Δοκιμής Τύπου (ΤΤ) για Προσδιορισμό των Τεχνικών Επιδόσεων ενός Έγχυτου Στηθαίου Ασφαλείας από Σκυρόδεμα</w:t>
        </w:r>
        <w:r w:rsidRPr="001D75EC">
          <w:rPr>
            <w:noProof/>
            <w:webHidden/>
          </w:rPr>
          <w:tab/>
        </w:r>
        <w:r w:rsidRPr="00410EA7">
          <w:rPr>
            <w:noProof/>
            <w:webHidden/>
          </w:rPr>
          <w:fldChar w:fldCharType="begin"/>
        </w:r>
        <w:r w:rsidRPr="001D75EC">
          <w:rPr>
            <w:noProof/>
            <w:webHidden/>
          </w:rPr>
          <w:instrText xml:space="preserve"> PAGEREF _Toc75193143 \h </w:instrText>
        </w:r>
        <w:r w:rsidRPr="00410EA7">
          <w:rPr>
            <w:noProof/>
            <w:webHidden/>
          </w:rPr>
        </w:r>
        <w:r w:rsidRPr="00410EA7">
          <w:rPr>
            <w:noProof/>
            <w:webHidden/>
          </w:rPr>
          <w:fldChar w:fldCharType="separate"/>
        </w:r>
        <w:r>
          <w:rPr>
            <w:noProof/>
            <w:webHidden/>
          </w:rPr>
          <w:t>16</w:t>
        </w:r>
        <w:r w:rsidRPr="00410EA7">
          <w:rPr>
            <w:noProof/>
            <w:webHidden/>
          </w:rPr>
          <w:fldChar w:fldCharType="end"/>
        </w:r>
      </w:hyperlink>
    </w:p>
    <w:p w14:paraId="0EDF8BA6" w14:textId="77777777" w:rsidR="00B536D9" w:rsidRPr="00410EA7" w:rsidRDefault="00B536D9" w:rsidP="00B536D9">
      <w:pPr>
        <w:pStyle w:val="TOC2"/>
        <w:tabs>
          <w:tab w:val="left" w:pos="880"/>
          <w:tab w:val="right" w:leader="dot" w:pos="10198"/>
        </w:tabs>
        <w:rPr>
          <w:rFonts w:eastAsiaTheme="minorEastAsia"/>
          <w:noProof/>
          <w:lang w:val="en-GB" w:eastAsia="en-GB"/>
        </w:rPr>
      </w:pPr>
      <w:hyperlink w:anchor="_Toc75193144" w:history="1">
        <w:r w:rsidRPr="001D75EC">
          <w:rPr>
            <w:rStyle w:val="Hyperlink"/>
            <w:noProof/>
            <w:lang w:val="el-GR"/>
          </w:rPr>
          <w:t>7.3</w:t>
        </w:r>
        <w:r w:rsidRPr="00410EA7">
          <w:rPr>
            <w:rFonts w:eastAsiaTheme="minorEastAsia"/>
            <w:noProof/>
            <w:lang w:val="en-GB" w:eastAsia="en-GB"/>
          </w:rPr>
          <w:tab/>
        </w:r>
        <w:r w:rsidRPr="001D75EC">
          <w:rPr>
            <w:rStyle w:val="Hyperlink"/>
            <w:noProof/>
            <w:lang w:val="el-GR"/>
          </w:rPr>
          <w:t>Χρήση Υφιστάμενων Δεδομένων από προηγούμενες Έρευνες, Πραγματογνωμοσύνες ή/και από κοινή Χρήση Εκθέσεων Δοκιμών Τύπου (ΤΤ)</w:t>
        </w:r>
        <w:r w:rsidRPr="001D75EC">
          <w:rPr>
            <w:noProof/>
            <w:webHidden/>
          </w:rPr>
          <w:tab/>
        </w:r>
        <w:r w:rsidRPr="00410EA7">
          <w:rPr>
            <w:noProof/>
            <w:webHidden/>
          </w:rPr>
          <w:fldChar w:fldCharType="begin"/>
        </w:r>
        <w:r w:rsidRPr="001D75EC">
          <w:rPr>
            <w:noProof/>
            <w:webHidden/>
          </w:rPr>
          <w:instrText xml:space="preserve"> PAGEREF _Toc75193144 \h </w:instrText>
        </w:r>
        <w:r w:rsidRPr="00410EA7">
          <w:rPr>
            <w:noProof/>
            <w:webHidden/>
          </w:rPr>
        </w:r>
        <w:r w:rsidRPr="00410EA7">
          <w:rPr>
            <w:noProof/>
            <w:webHidden/>
          </w:rPr>
          <w:fldChar w:fldCharType="separate"/>
        </w:r>
        <w:r>
          <w:rPr>
            <w:noProof/>
            <w:webHidden/>
          </w:rPr>
          <w:t>16</w:t>
        </w:r>
        <w:r w:rsidRPr="00410EA7">
          <w:rPr>
            <w:noProof/>
            <w:webHidden/>
          </w:rPr>
          <w:fldChar w:fldCharType="end"/>
        </w:r>
      </w:hyperlink>
    </w:p>
    <w:p w14:paraId="30FD1867" w14:textId="77777777" w:rsidR="00B536D9" w:rsidRPr="00410EA7" w:rsidRDefault="00B536D9" w:rsidP="00B536D9">
      <w:pPr>
        <w:pStyle w:val="TOC1"/>
        <w:tabs>
          <w:tab w:val="left" w:pos="440"/>
          <w:tab w:val="right" w:leader="dot" w:pos="10198"/>
        </w:tabs>
        <w:rPr>
          <w:rFonts w:eastAsiaTheme="minorEastAsia"/>
          <w:noProof/>
          <w:lang w:val="en-GB" w:eastAsia="en-GB"/>
        </w:rPr>
      </w:pPr>
      <w:hyperlink w:anchor="_Toc75193145" w:history="1">
        <w:r w:rsidRPr="001D75EC">
          <w:rPr>
            <w:rStyle w:val="Hyperlink"/>
            <w:rFonts w:eastAsia="Arial"/>
            <w:noProof/>
            <w:lang w:val="el-GR"/>
          </w:rPr>
          <w:t>8.</w:t>
        </w:r>
        <w:r w:rsidRPr="00410EA7">
          <w:rPr>
            <w:rFonts w:eastAsiaTheme="minorEastAsia"/>
            <w:noProof/>
            <w:lang w:val="en-GB" w:eastAsia="en-GB"/>
          </w:rPr>
          <w:tab/>
        </w:r>
        <w:r w:rsidRPr="001D75EC">
          <w:rPr>
            <w:rStyle w:val="Hyperlink"/>
            <w:rFonts w:eastAsia="Arial"/>
            <w:noProof/>
            <w:lang w:val="el-GR"/>
          </w:rPr>
          <w:t>Δήλωση του Διαπιστευμένου Οργανισμού Κατασκευής του Έγχυτου Στηθαίου Ασφαλείας από Σκυρόδεμα-Έλεγχος και Τεκμηρίωση του Επιτόπιου Ελέγχου Παραγωγής (IPC)</w:t>
        </w:r>
        <w:r w:rsidRPr="001D75EC">
          <w:rPr>
            <w:noProof/>
            <w:webHidden/>
          </w:rPr>
          <w:tab/>
        </w:r>
        <w:r w:rsidRPr="00410EA7">
          <w:rPr>
            <w:noProof/>
            <w:webHidden/>
          </w:rPr>
          <w:fldChar w:fldCharType="begin"/>
        </w:r>
        <w:r w:rsidRPr="001D75EC">
          <w:rPr>
            <w:noProof/>
            <w:webHidden/>
          </w:rPr>
          <w:instrText xml:space="preserve"> PAGEREF _Toc75193145 \h </w:instrText>
        </w:r>
        <w:r w:rsidRPr="00410EA7">
          <w:rPr>
            <w:noProof/>
            <w:webHidden/>
          </w:rPr>
        </w:r>
        <w:r w:rsidRPr="00410EA7">
          <w:rPr>
            <w:noProof/>
            <w:webHidden/>
          </w:rPr>
          <w:fldChar w:fldCharType="separate"/>
        </w:r>
        <w:r>
          <w:rPr>
            <w:noProof/>
            <w:webHidden/>
          </w:rPr>
          <w:t>16</w:t>
        </w:r>
        <w:r w:rsidRPr="00410EA7">
          <w:rPr>
            <w:noProof/>
            <w:webHidden/>
          </w:rPr>
          <w:fldChar w:fldCharType="end"/>
        </w:r>
      </w:hyperlink>
    </w:p>
    <w:p w14:paraId="789DEAA0" w14:textId="77777777" w:rsidR="00B536D9" w:rsidRPr="00410EA7" w:rsidRDefault="00B536D9" w:rsidP="00B536D9">
      <w:pPr>
        <w:pStyle w:val="TOC2"/>
        <w:tabs>
          <w:tab w:val="left" w:pos="880"/>
          <w:tab w:val="right" w:leader="dot" w:pos="10198"/>
        </w:tabs>
        <w:rPr>
          <w:rFonts w:eastAsiaTheme="minorEastAsia"/>
          <w:noProof/>
          <w:lang w:val="en-GB" w:eastAsia="en-GB"/>
        </w:rPr>
      </w:pPr>
      <w:hyperlink w:anchor="_Toc75193147" w:history="1">
        <w:r w:rsidRPr="001D75EC">
          <w:rPr>
            <w:rStyle w:val="Hyperlink"/>
            <w:noProof/>
          </w:rPr>
          <w:t>8.1</w:t>
        </w:r>
        <w:r w:rsidRPr="00410EA7">
          <w:rPr>
            <w:rFonts w:eastAsiaTheme="minorEastAsia"/>
            <w:noProof/>
            <w:lang w:val="en-GB" w:eastAsia="en-GB"/>
          </w:rPr>
          <w:tab/>
        </w:r>
        <w:r w:rsidRPr="001D75EC">
          <w:rPr>
            <w:rStyle w:val="Hyperlink"/>
            <w:noProof/>
            <w:lang w:val="el-GR"/>
          </w:rPr>
          <w:t>Γενικές Διευκρινήσεις</w:t>
        </w:r>
        <w:r w:rsidRPr="001D75EC">
          <w:rPr>
            <w:noProof/>
            <w:webHidden/>
          </w:rPr>
          <w:tab/>
        </w:r>
        <w:r w:rsidRPr="008306D9">
          <w:rPr>
            <w:noProof/>
            <w:webHidden/>
          </w:rPr>
          <w:fldChar w:fldCharType="begin"/>
        </w:r>
        <w:r w:rsidRPr="001D75EC">
          <w:rPr>
            <w:noProof/>
            <w:webHidden/>
          </w:rPr>
          <w:instrText xml:space="preserve"> PAGEREF _Toc75193147 \h </w:instrText>
        </w:r>
        <w:r w:rsidRPr="008306D9">
          <w:rPr>
            <w:noProof/>
            <w:webHidden/>
          </w:rPr>
        </w:r>
        <w:r w:rsidRPr="008306D9">
          <w:rPr>
            <w:noProof/>
            <w:webHidden/>
          </w:rPr>
          <w:fldChar w:fldCharType="separate"/>
        </w:r>
        <w:r>
          <w:rPr>
            <w:noProof/>
            <w:webHidden/>
          </w:rPr>
          <w:t>16</w:t>
        </w:r>
        <w:r w:rsidRPr="008306D9">
          <w:rPr>
            <w:noProof/>
            <w:webHidden/>
          </w:rPr>
          <w:fldChar w:fldCharType="end"/>
        </w:r>
      </w:hyperlink>
    </w:p>
    <w:p w14:paraId="5D3EF9B4" w14:textId="77777777" w:rsidR="00B536D9" w:rsidRPr="00410EA7" w:rsidRDefault="00B536D9" w:rsidP="00B536D9">
      <w:pPr>
        <w:pStyle w:val="TOC2"/>
        <w:tabs>
          <w:tab w:val="left" w:pos="880"/>
          <w:tab w:val="right" w:leader="dot" w:pos="10198"/>
        </w:tabs>
        <w:rPr>
          <w:rFonts w:eastAsiaTheme="minorEastAsia"/>
          <w:noProof/>
          <w:lang w:val="en-GB" w:eastAsia="en-GB"/>
        </w:rPr>
      </w:pPr>
      <w:hyperlink w:anchor="_Toc75193152" w:history="1">
        <w:r w:rsidRPr="001D75EC">
          <w:rPr>
            <w:rStyle w:val="Hyperlink"/>
            <w:noProof/>
            <w:lang w:val="el-GR"/>
          </w:rPr>
          <w:t>8.2</w:t>
        </w:r>
        <w:r w:rsidRPr="00410EA7">
          <w:rPr>
            <w:rFonts w:eastAsiaTheme="minorEastAsia"/>
            <w:noProof/>
            <w:lang w:val="en-GB" w:eastAsia="en-GB"/>
          </w:rPr>
          <w:tab/>
        </w:r>
        <w:r w:rsidRPr="001D75EC">
          <w:rPr>
            <w:rStyle w:val="Hyperlink"/>
            <w:noProof/>
            <w:lang w:val="el-GR"/>
          </w:rPr>
          <w:t>Αρχική Επιθεώρηση του Ελέγχου Κατασκευής (</w:t>
        </w:r>
        <w:r w:rsidRPr="001D75EC">
          <w:rPr>
            <w:rStyle w:val="Hyperlink"/>
            <w:noProof/>
            <w:lang w:val="de-DE"/>
          </w:rPr>
          <w:t>IPC</w:t>
        </w:r>
        <w:r w:rsidRPr="001D75EC">
          <w:rPr>
            <w:rStyle w:val="Hyperlink"/>
            <w:noProof/>
            <w:lang w:val="el-GR"/>
          </w:rPr>
          <w:t>)</w:t>
        </w:r>
        <w:r w:rsidRPr="001D75EC">
          <w:rPr>
            <w:noProof/>
            <w:webHidden/>
          </w:rPr>
          <w:tab/>
        </w:r>
        <w:r w:rsidRPr="008306D9">
          <w:rPr>
            <w:noProof/>
            <w:webHidden/>
          </w:rPr>
          <w:fldChar w:fldCharType="begin"/>
        </w:r>
        <w:r w:rsidRPr="001D75EC">
          <w:rPr>
            <w:noProof/>
            <w:webHidden/>
          </w:rPr>
          <w:instrText xml:space="preserve"> PAGEREF _Toc75193152 \h </w:instrText>
        </w:r>
        <w:r w:rsidRPr="008306D9">
          <w:rPr>
            <w:noProof/>
            <w:webHidden/>
          </w:rPr>
        </w:r>
        <w:r w:rsidRPr="008306D9">
          <w:rPr>
            <w:noProof/>
            <w:webHidden/>
          </w:rPr>
          <w:fldChar w:fldCharType="separate"/>
        </w:r>
        <w:r>
          <w:rPr>
            <w:noProof/>
            <w:webHidden/>
          </w:rPr>
          <w:t>18</w:t>
        </w:r>
        <w:r w:rsidRPr="008306D9">
          <w:rPr>
            <w:noProof/>
            <w:webHidden/>
          </w:rPr>
          <w:fldChar w:fldCharType="end"/>
        </w:r>
      </w:hyperlink>
    </w:p>
    <w:p w14:paraId="53FE58B7" w14:textId="77777777" w:rsidR="00B536D9" w:rsidRPr="00410EA7" w:rsidRDefault="00B536D9" w:rsidP="00B536D9">
      <w:pPr>
        <w:pStyle w:val="TOC3"/>
        <w:tabs>
          <w:tab w:val="left" w:pos="1320"/>
          <w:tab w:val="right" w:leader="dot" w:pos="10198"/>
        </w:tabs>
        <w:rPr>
          <w:rFonts w:ascii="Times New Roman" w:eastAsiaTheme="minorEastAsia" w:hAnsi="Times New Roman" w:cs="Times New Roman"/>
          <w:noProof/>
          <w:lang w:val="en-GB" w:eastAsia="en-GB"/>
        </w:rPr>
      </w:pPr>
      <w:hyperlink w:anchor="_Toc75193153" w:history="1">
        <w:r w:rsidRPr="00410EA7">
          <w:rPr>
            <w:rStyle w:val="Hyperlink"/>
            <w:rFonts w:ascii="Times New Roman" w:hAnsi="Times New Roman"/>
            <w:noProof/>
            <w:lang w:val="el-GR"/>
          </w:rPr>
          <w:t>8.2.1</w:t>
        </w:r>
        <w:r w:rsidRPr="00410EA7">
          <w:rPr>
            <w:rFonts w:ascii="Times New Roman" w:eastAsiaTheme="minorEastAsia" w:hAnsi="Times New Roman" w:cs="Times New Roman"/>
            <w:noProof/>
            <w:lang w:val="en-GB" w:eastAsia="en-GB"/>
          </w:rPr>
          <w:tab/>
        </w:r>
        <w:r w:rsidRPr="00410EA7">
          <w:rPr>
            <w:rStyle w:val="Hyperlink"/>
            <w:rFonts w:ascii="Times New Roman" w:hAnsi="Times New Roman"/>
            <w:noProof/>
            <w:lang w:val="el-GR"/>
          </w:rPr>
          <w:t>Προσωπικό</w:t>
        </w:r>
        <w:r w:rsidRPr="00410EA7">
          <w:rPr>
            <w:rFonts w:ascii="Times New Roman" w:hAnsi="Times New Roman"/>
            <w:noProof/>
            <w:webHidden/>
          </w:rPr>
          <w:tab/>
        </w:r>
        <w:r w:rsidRPr="00410EA7">
          <w:rPr>
            <w:rFonts w:ascii="Times New Roman" w:hAnsi="Times New Roman"/>
            <w:noProof/>
            <w:webHidden/>
          </w:rPr>
          <w:fldChar w:fldCharType="begin"/>
        </w:r>
        <w:r w:rsidRPr="00410EA7">
          <w:rPr>
            <w:rFonts w:ascii="Times New Roman" w:hAnsi="Times New Roman"/>
            <w:noProof/>
            <w:webHidden/>
          </w:rPr>
          <w:instrText xml:space="preserve"> PAGEREF _Toc75193153 \h </w:instrText>
        </w:r>
        <w:r w:rsidRPr="00410EA7">
          <w:rPr>
            <w:rFonts w:ascii="Times New Roman" w:hAnsi="Times New Roman"/>
            <w:noProof/>
            <w:webHidden/>
          </w:rPr>
        </w:r>
        <w:r w:rsidRPr="00410EA7">
          <w:rPr>
            <w:rFonts w:ascii="Times New Roman" w:hAnsi="Times New Roman"/>
            <w:noProof/>
            <w:webHidden/>
          </w:rPr>
          <w:fldChar w:fldCharType="separate"/>
        </w:r>
        <w:r>
          <w:rPr>
            <w:rFonts w:ascii="Times New Roman" w:hAnsi="Times New Roman"/>
            <w:noProof/>
            <w:webHidden/>
          </w:rPr>
          <w:t>18</w:t>
        </w:r>
        <w:r w:rsidRPr="00410EA7">
          <w:rPr>
            <w:rFonts w:ascii="Times New Roman" w:hAnsi="Times New Roman"/>
            <w:noProof/>
            <w:webHidden/>
          </w:rPr>
          <w:fldChar w:fldCharType="end"/>
        </w:r>
      </w:hyperlink>
    </w:p>
    <w:p w14:paraId="5F9E34A7" w14:textId="77777777" w:rsidR="00B536D9" w:rsidRPr="00410EA7" w:rsidRDefault="00B536D9" w:rsidP="00B536D9">
      <w:pPr>
        <w:pStyle w:val="TOC3"/>
        <w:tabs>
          <w:tab w:val="left" w:pos="1320"/>
          <w:tab w:val="right" w:leader="dot" w:pos="10198"/>
        </w:tabs>
        <w:rPr>
          <w:rFonts w:ascii="Times New Roman" w:eastAsiaTheme="minorEastAsia" w:hAnsi="Times New Roman" w:cs="Times New Roman"/>
          <w:noProof/>
          <w:lang w:val="en-GB" w:eastAsia="en-GB"/>
        </w:rPr>
      </w:pPr>
      <w:hyperlink w:anchor="_Toc75193154" w:history="1">
        <w:r w:rsidRPr="00410EA7">
          <w:rPr>
            <w:rStyle w:val="Hyperlink"/>
            <w:rFonts w:ascii="Times New Roman" w:hAnsi="Times New Roman"/>
            <w:noProof/>
            <w:lang w:val="el-GR"/>
          </w:rPr>
          <w:t>8.2.2</w:t>
        </w:r>
        <w:r w:rsidRPr="00410EA7">
          <w:rPr>
            <w:rFonts w:ascii="Times New Roman" w:eastAsiaTheme="minorEastAsia" w:hAnsi="Times New Roman" w:cs="Times New Roman"/>
            <w:noProof/>
            <w:lang w:val="en-GB" w:eastAsia="en-GB"/>
          </w:rPr>
          <w:tab/>
        </w:r>
        <w:r w:rsidRPr="00410EA7">
          <w:rPr>
            <w:rStyle w:val="Hyperlink"/>
            <w:rFonts w:ascii="Times New Roman" w:hAnsi="Times New Roman"/>
            <w:noProof/>
            <w:lang w:val="el-GR"/>
          </w:rPr>
          <w:t>Εξοπλισμός</w:t>
        </w:r>
        <w:r w:rsidRPr="00410EA7">
          <w:rPr>
            <w:rFonts w:ascii="Times New Roman" w:hAnsi="Times New Roman"/>
            <w:noProof/>
            <w:webHidden/>
          </w:rPr>
          <w:tab/>
        </w:r>
        <w:r w:rsidRPr="00410EA7">
          <w:rPr>
            <w:rFonts w:ascii="Times New Roman" w:hAnsi="Times New Roman"/>
            <w:noProof/>
            <w:webHidden/>
          </w:rPr>
          <w:fldChar w:fldCharType="begin"/>
        </w:r>
        <w:r w:rsidRPr="00410EA7">
          <w:rPr>
            <w:rFonts w:ascii="Times New Roman" w:hAnsi="Times New Roman"/>
            <w:noProof/>
            <w:webHidden/>
          </w:rPr>
          <w:instrText xml:space="preserve"> PAGEREF _Toc75193154 \h </w:instrText>
        </w:r>
        <w:r w:rsidRPr="00410EA7">
          <w:rPr>
            <w:rFonts w:ascii="Times New Roman" w:hAnsi="Times New Roman"/>
            <w:noProof/>
            <w:webHidden/>
          </w:rPr>
        </w:r>
        <w:r w:rsidRPr="00410EA7">
          <w:rPr>
            <w:rFonts w:ascii="Times New Roman" w:hAnsi="Times New Roman"/>
            <w:noProof/>
            <w:webHidden/>
          </w:rPr>
          <w:fldChar w:fldCharType="separate"/>
        </w:r>
        <w:r>
          <w:rPr>
            <w:rFonts w:ascii="Times New Roman" w:hAnsi="Times New Roman"/>
            <w:noProof/>
            <w:webHidden/>
          </w:rPr>
          <w:t>18</w:t>
        </w:r>
        <w:r w:rsidRPr="00410EA7">
          <w:rPr>
            <w:rFonts w:ascii="Times New Roman" w:hAnsi="Times New Roman"/>
            <w:noProof/>
            <w:webHidden/>
          </w:rPr>
          <w:fldChar w:fldCharType="end"/>
        </w:r>
      </w:hyperlink>
    </w:p>
    <w:p w14:paraId="5356D225" w14:textId="77777777" w:rsidR="00B536D9" w:rsidRPr="00410EA7" w:rsidRDefault="00B536D9" w:rsidP="00B536D9">
      <w:pPr>
        <w:pStyle w:val="TOC3"/>
        <w:tabs>
          <w:tab w:val="left" w:pos="1320"/>
          <w:tab w:val="right" w:leader="dot" w:pos="10198"/>
        </w:tabs>
        <w:rPr>
          <w:rFonts w:ascii="Times New Roman" w:eastAsiaTheme="minorEastAsia" w:hAnsi="Times New Roman" w:cs="Times New Roman"/>
          <w:noProof/>
          <w:lang w:val="en-GB" w:eastAsia="en-GB"/>
        </w:rPr>
      </w:pPr>
      <w:hyperlink w:anchor="_Toc75193157" w:history="1">
        <w:r w:rsidRPr="00410EA7">
          <w:rPr>
            <w:rStyle w:val="Hyperlink"/>
            <w:rFonts w:ascii="Times New Roman" w:hAnsi="Times New Roman"/>
            <w:noProof/>
            <w:lang w:val="el-GR"/>
          </w:rPr>
          <w:t>8.2.3</w:t>
        </w:r>
        <w:r w:rsidRPr="00410EA7">
          <w:rPr>
            <w:rFonts w:ascii="Times New Roman" w:eastAsiaTheme="minorEastAsia" w:hAnsi="Times New Roman" w:cs="Times New Roman"/>
            <w:noProof/>
            <w:lang w:val="en-GB" w:eastAsia="en-GB"/>
          </w:rPr>
          <w:tab/>
        </w:r>
        <w:r w:rsidRPr="00410EA7">
          <w:rPr>
            <w:rStyle w:val="Hyperlink"/>
            <w:rFonts w:ascii="Times New Roman" w:hAnsi="Times New Roman"/>
            <w:noProof/>
            <w:lang w:val="el-GR"/>
          </w:rPr>
          <w:t>Βασικά Υλικά</w:t>
        </w:r>
        <w:r w:rsidRPr="00410EA7">
          <w:rPr>
            <w:rFonts w:ascii="Times New Roman" w:hAnsi="Times New Roman"/>
            <w:noProof/>
            <w:webHidden/>
          </w:rPr>
          <w:tab/>
        </w:r>
        <w:r w:rsidRPr="00410EA7">
          <w:rPr>
            <w:rFonts w:ascii="Times New Roman" w:hAnsi="Times New Roman"/>
            <w:noProof/>
            <w:webHidden/>
          </w:rPr>
          <w:fldChar w:fldCharType="begin"/>
        </w:r>
        <w:r w:rsidRPr="00410EA7">
          <w:rPr>
            <w:rFonts w:ascii="Times New Roman" w:hAnsi="Times New Roman"/>
            <w:noProof/>
            <w:webHidden/>
          </w:rPr>
          <w:instrText xml:space="preserve"> PAGEREF _Toc75193157 \h </w:instrText>
        </w:r>
        <w:r w:rsidRPr="00410EA7">
          <w:rPr>
            <w:rFonts w:ascii="Times New Roman" w:hAnsi="Times New Roman"/>
            <w:noProof/>
            <w:webHidden/>
          </w:rPr>
        </w:r>
        <w:r w:rsidRPr="00410EA7">
          <w:rPr>
            <w:rFonts w:ascii="Times New Roman" w:hAnsi="Times New Roman"/>
            <w:noProof/>
            <w:webHidden/>
          </w:rPr>
          <w:fldChar w:fldCharType="separate"/>
        </w:r>
        <w:r>
          <w:rPr>
            <w:rFonts w:ascii="Times New Roman" w:hAnsi="Times New Roman"/>
            <w:noProof/>
            <w:webHidden/>
          </w:rPr>
          <w:t>19</w:t>
        </w:r>
        <w:r w:rsidRPr="00410EA7">
          <w:rPr>
            <w:rFonts w:ascii="Times New Roman" w:hAnsi="Times New Roman"/>
            <w:noProof/>
            <w:webHidden/>
          </w:rPr>
          <w:fldChar w:fldCharType="end"/>
        </w:r>
      </w:hyperlink>
    </w:p>
    <w:p w14:paraId="44C8A95C" w14:textId="77777777" w:rsidR="00B536D9" w:rsidRPr="00410EA7" w:rsidRDefault="00B536D9" w:rsidP="00B536D9">
      <w:pPr>
        <w:pStyle w:val="TOC3"/>
        <w:tabs>
          <w:tab w:val="left" w:pos="1320"/>
          <w:tab w:val="right" w:leader="dot" w:pos="10198"/>
        </w:tabs>
        <w:rPr>
          <w:rFonts w:ascii="Times New Roman" w:eastAsiaTheme="minorEastAsia" w:hAnsi="Times New Roman" w:cs="Times New Roman"/>
          <w:noProof/>
          <w:lang w:val="en-GB" w:eastAsia="en-GB"/>
        </w:rPr>
      </w:pPr>
      <w:hyperlink w:anchor="_Toc75193158" w:history="1">
        <w:r w:rsidRPr="00410EA7">
          <w:rPr>
            <w:rStyle w:val="Hyperlink"/>
            <w:rFonts w:ascii="Times New Roman" w:hAnsi="Times New Roman"/>
            <w:noProof/>
            <w:lang w:val="el-GR"/>
          </w:rPr>
          <w:t>8.2.4</w:t>
        </w:r>
        <w:r w:rsidRPr="00410EA7">
          <w:rPr>
            <w:rFonts w:ascii="Times New Roman" w:eastAsiaTheme="minorEastAsia" w:hAnsi="Times New Roman" w:cs="Times New Roman"/>
            <w:noProof/>
            <w:lang w:val="en-GB" w:eastAsia="en-GB"/>
          </w:rPr>
          <w:tab/>
        </w:r>
        <w:r w:rsidRPr="00410EA7">
          <w:rPr>
            <w:rStyle w:val="Hyperlink"/>
            <w:rFonts w:ascii="Times New Roman" w:hAnsi="Times New Roman"/>
            <w:noProof/>
            <w:lang w:val="el-GR"/>
          </w:rPr>
          <w:t>Ιχνηλασιμότητα και Σήμανση</w:t>
        </w:r>
        <w:r w:rsidRPr="00410EA7">
          <w:rPr>
            <w:rFonts w:ascii="Times New Roman" w:hAnsi="Times New Roman"/>
            <w:noProof/>
            <w:webHidden/>
          </w:rPr>
          <w:tab/>
        </w:r>
        <w:r w:rsidRPr="00410EA7">
          <w:rPr>
            <w:rFonts w:ascii="Times New Roman" w:hAnsi="Times New Roman"/>
            <w:noProof/>
            <w:webHidden/>
          </w:rPr>
          <w:fldChar w:fldCharType="begin"/>
        </w:r>
        <w:r w:rsidRPr="00410EA7">
          <w:rPr>
            <w:rFonts w:ascii="Times New Roman" w:hAnsi="Times New Roman"/>
            <w:noProof/>
            <w:webHidden/>
          </w:rPr>
          <w:instrText xml:space="preserve"> PAGEREF _Toc75193158 \h </w:instrText>
        </w:r>
        <w:r w:rsidRPr="00410EA7">
          <w:rPr>
            <w:rFonts w:ascii="Times New Roman" w:hAnsi="Times New Roman"/>
            <w:noProof/>
            <w:webHidden/>
          </w:rPr>
        </w:r>
        <w:r w:rsidRPr="00410EA7">
          <w:rPr>
            <w:rFonts w:ascii="Times New Roman" w:hAnsi="Times New Roman"/>
            <w:noProof/>
            <w:webHidden/>
          </w:rPr>
          <w:fldChar w:fldCharType="separate"/>
        </w:r>
        <w:r>
          <w:rPr>
            <w:rFonts w:ascii="Times New Roman" w:hAnsi="Times New Roman"/>
            <w:noProof/>
            <w:webHidden/>
          </w:rPr>
          <w:t>19</w:t>
        </w:r>
        <w:r w:rsidRPr="00410EA7">
          <w:rPr>
            <w:rFonts w:ascii="Times New Roman" w:hAnsi="Times New Roman"/>
            <w:noProof/>
            <w:webHidden/>
          </w:rPr>
          <w:fldChar w:fldCharType="end"/>
        </w:r>
      </w:hyperlink>
    </w:p>
    <w:p w14:paraId="6116190B" w14:textId="77777777" w:rsidR="00B536D9" w:rsidRPr="00410EA7" w:rsidRDefault="00B536D9" w:rsidP="00B536D9">
      <w:pPr>
        <w:pStyle w:val="TOC3"/>
        <w:tabs>
          <w:tab w:val="left" w:pos="1320"/>
          <w:tab w:val="right" w:leader="dot" w:pos="10198"/>
        </w:tabs>
        <w:rPr>
          <w:rFonts w:ascii="Times New Roman" w:eastAsiaTheme="minorEastAsia" w:hAnsi="Times New Roman" w:cs="Times New Roman"/>
          <w:noProof/>
          <w:lang w:val="en-GB" w:eastAsia="en-GB"/>
        </w:rPr>
      </w:pPr>
      <w:hyperlink w:anchor="_Toc75193159" w:history="1">
        <w:r w:rsidRPr="00410EA7">
          <w:rPr>
            <w:rStyle w:val="Hyperlink"/>
            <w:rFonts w:ascii="Times New Roman" w:hAnsi="Times New Roman"/>
            <w:noProof/>
            <w:lang w:val="el-GR"/>
          </w:rPr>
          <w:t>8.2.5</w:t>
        </w:r>
        <w:r w:rsidRPr="00410EA7">
          <w:rPr>
            <w:rFonts w:ascii="Times New Roman" w:eastAsiaTheme="minorEastAsia" w:hAnsi="Times New Roman" w:cs="Times New Roman"/>
            <w:noProof/>
            <w:lang w:val="en-GB" w:eastAsia="en-GB"/>
          </w:rPr>
          <w:tab/>
        </w:r>
        <w:r w:rsidRPr="00410EA7">
          <w:rPr>
            <w:rStyle w:val="Hyperlink"/>
            <w:rFonts w:ascii="Times New Roman" w:hAnsi="Times New Roman"/>
            <w:noProof/>
            <w:lang w:val="el-GR"/>
          </w:rPr>
          <w:t>Αποκλίσεις στις απαιτήσεις της Διαδικασίας Κατασκευής</w:t>
        </w:r>
        <w:r w:rsidRPr="00410EA7">
          <w:rPr>
            <w:rFonts w:ascii="Times New Roman" w:hAnsi="Times New Roman"/>
            <w:noProof/>
            <w:webHidden/>
          </w:rPr>
          <w:tab/>
        </w:r>
        <w:r w:rsidRPr="00410EA7">
          <w:rPr>
            <w:rFonts w:ascii="Times New Roman" w:hAnsi="Times New Roman"/>
            <w:noProof/>
            <w:webHidden/>
          </w:rPr>
          <w:fldChar w:fldCharType="begin"/>
        </w:r>
        <w:r w:rsidRPr="00410EA7">
          <w:rPr>
            <w:rFonts w:ascii="Times New Roman" w:hAnsi="Times New Roman"/>
            <w:noProof/>
            <w:webHidden/>
          </w:rPr>
          <w:instrText xml:space="preserve"> PAGEREF _Toc75193159 \h </w:instrText>
        </w:r>
        <w:r w:rsidRPr="00410EA7">
          <w:rPr>
            <w:rFonts w:ascii="Times New Roman" w:hAnsi="Times New Roman"/>
            <w:noProof/>
            <w:webHidden/>
          </w:rPr>
        </w:r>
        <w:r w:rsidRPr="00410EA7">
          <w:rPr>
            <w:rFonts w:ascii="Times New Roman" w:hAnsi="Times New Roman"/>
            <w:noProof/>
            <w:webHidden/>
          </w:rPr>
          <w:fldChar w:fldCharType="separate"/>
        </w:r>
        <w:r>
          <w:rPr>
            <w:rFonts w:ascii="Times New Roman" w:hAnsi="Times New Roman"/>
            <w:noProof/>
            <w:webHidden/>
          </w:rPr>
          <w:t>19</w:t>
        </w:r>
        <w:r w:rsidRPr="00410EA7">
          <w:rPr>
            <w:rFonts w:ascii="Times New Roman" w:hAnsi="Times New Roman"/>
            <w:noProof/>
            <w:webHidden/>
          </w:rPr>
          <w:fldChar w:fldCharType="end"/>
        </w:r>
      </w:hyperlink>
    </w:p>
    <w:p w14:paraId="27CBA70B" w14:textId="77777777" w:rsidR="00B536D9" w:rsidRPr="00410EA7" w:rsidRDefault="00B536D9" w:rsidP="00B536D9">
      <w:pPr>
        <w:pStyle w:val="TOC3"/>
        <w:tabs>
          <w:tab w:val="left" w:pos="1320"/>
          <w:tab w:val="right" w:leader="dot" w:pos="10198"/>
        </w:tabs>
        <w:rPr>
          <w:rFonts w:ascii="Times New Roman" w:eastAsiaTheme="minorEastAsia" w:hAnsi="Times New Roman" w:cs="Times New Roman"/>
          <w:noProof/>
          <w:lang w:val="en-GB" w:eastAsia="en-GB"/>
        </w:rPr>
      </w:pPr>
      <w:hyperlink w:anchor="_Toc75193160" w:history="1">
        <w:r w:rsidRPr="00410EA7">
          <w:rPr>
            <w:rStyle w:val="Hyperlink"/>
            <w:rFonts w:ascii="Times New Roman" w:hAnsi="Times New Roman"/>
            <w:noProof/>
            <w:lang w:val="el-GR"/>
          </w:rPr>
          <w:t>8.2.6</w:t>
        </w:r>
        <w:r w:rsidRPr="00410EA7">
          <w:rPr>
            <w:rFonts w:ascii="Times New Roman" w:eastAsiaTheme="minorEastAsia" w:hAnsi="Times New Roman" w:cs="Times New Roman"/>
            <w:noProof/>
            <w:lang w:val="en-GB" w:eastAsia="en-GB"/>
          </w:rPr>
          <w:tab/>
        </w:r>
        <w:r w:rsidRPr="00410EA7">
          <w:rPr>
            <w:rStyle w:val="Hyperlink"/>
            <w:rFonts w:ascii="Times New Roman" w:hAnsi="Times New Roman"/>
            <w:noProof/>
            <w:lang w:val="el-GR"/>
          </w:rPr>
          <w:t>Μέτρα αποφυγής ή άρσης Αποκλίσεων κατά την Διαδικασία Κατασκευής</w:t>
        </w:r>
        <w:r w:rsidRPr="00410EA7">
          <w:rPr>
            <w:rFonts w:ascii="Times New Roman" w:hAnsi="Times New Roman"/>
            <w:noProof/>
            <w:webHidden/>
          </w:rPr>
          <w:tab/>
        </w:r>
        <w:r w:rsidRPr="00410EA7">
          <w:rPr>
            <w:rFonts w:ascii="Times New Roman" w:hAnsi="Times New Roman"/>
            <w:noProof/>
            <w:webHidden/>
          </w:rPr>
          <w:fldChar w:fldCharType="begin"/>
        </w:r>
        <w:r w:rsidRPr="00410EA7">
          <w:rPr>
            <w:rFonts w:ascii="Times New Roman" w:hAnsi="Times New Roman"/>
            <w:noProof/>
            <w:webHidden/>
          </w:rPr>
          <w:instrText xml:space="preserve"> PAGEREF _Toc75193160 \h </w:instrText>
        </w:r>
        <w:r w:rsidRPr="00410EA7">
          <w:rPr>
            <w:rFonts w:ascii="Times New Roman" w:hAnsi="Times New Roman"/>
            <w:noProof/>
            <w:webHidden/>
          </w:rPr>
        </w:r>
        <w:r w:rsidRPr="00410EA7">
          <w:rPr>
            <w:rFonts w:ascii="Times New Roman" w:hAnsi="Times New Roman"/>
            <w:noProof/>
            <w:webHidden/>
          </w:rPr>
          <w:fldChar w:fldCharType="separate"/>
        </w:r>
        <w:r>
          <w:rPr>
            <w:rFonts w:ascii="Times New Roman" w:hAnsi="Times New Roman"/>
            <w:noProof/>
            <w:webHidden/>
          </w:rPr>
          <w:t>19</w:t>
        </w:r>
        <w:r w:rsidRPr="00410EA7">
          <w:rPr>
            <w:rFonts w:ascii="Times New Roman" w:hAnsi="Times New Roman"/>
            <w:noProof/>
            <w:webHidden/>
          </w:rPr>
          <w:fldChar w:fldCharType="end"/>
        </w:r>
      </w:hyperlink>
    </w:p>
    <w:p w14:paraId="4AD427FD" w14:textId="77777777" w:rsidR="00B536D9" w:rsidRPr="00410EA7" w:rsidRDefault="00B536D9" w:rsidP="00B536D9">
      <w:pPr>
        <w:pStyle w:val="TOC2"/>
        <w:tabs>
          <w:tab w:val="left" w:pos="880"/>
          <w:tab w:val="right" w:leader="dot" w:pos="10198"/>
        </w:tabs>
        <w:rPr>
          <w:rFonts w:eastAsiaTheme="minorEastAsia"/>
          <w:noProof/>
          <w:lang w:val="en-GB" w:eastAsia="en-GB"/>
        </w:rPr>
      </w:pPr>
      <w:hyperlink w:anchor="_Toc75193161" w:history="1">
        <w:r w:rsidRPr="001D75EC">
          <w:rPr>
            <w:rStyle w:val="Hyperlink"/>
            <w:noProof/>
            <w:lang w:val="el-GR"/>
          </w:rPr>
          <w:t>8.3</w:t>
        </w:r>
        <w:r w:rsidRPr="00410EA7">
          <w:rPr>
            <w:rFonts w:eastAsiaTheme="minorEastAsia"/>
            <w:noProof/>
            <w:lang w:val="en-GB" w:eastAsia="en-GB"/>
          </w:rPr>
          <w:tab/>
        </w:r>
        <w:r w:rsidRPr="001D75EC">
          <w:rPr>
            <w:rStyle w:val="Hyperlink"/>
            <w:noProof/>
            <w:lang w:val="el-GR"/>
          </w:rPr>
          <w:t>Αρχική Επιθεώρηση του Ελέγχου Κατασκευής (</w:t>
        </w:r>
        <w:r w:rsidRPr="001D75EC">
          <w:rPr>
            <w:rStyle w:val="Hyperlink"/>
            <w:noProof/>
            <w:lang w:val="de-DE"/>
          </w:rPr>
          <w:t>IPC</w:t>
        </w:r>
        <w:r w:rsidRPr="001D75EC">
          <w:rPr>
            <w:rStyle w:val="Hyperlink"/>
            <w:noProof/>
            <w:lang w:val="el-GR"/>
          </w:rPr>
          <w:t>)</w:t>
        </w:r>
        <w:r w:rsidRPr="001D75EC">
          <w:rPr>
            <w:noProof/>
            <w:webHidden/>
          </w:rPr>
          <w:tab/>
        </w:r>
        <w:r w:rsidRPr="008306D9">
          <w:rPr>
            <w:noProof/>
            <w:webHidden/>
          </w:rPr>
          <w:fldChar w:fldCharType="begin"/>
        </w:r>
        <w:r w:rsidRPr="001D75EC">
          <w:rPr>
            <w:noProof/>
            <w:webHidden/>
          </w:rPr>
          <w:instrText xml:space="preserve"> PAGEREF _Toc75193161 \h </w:instrText>
        </w:r>
        <w:r w:rsidRPr="008306D9">
          <w:rPr>
            <w:noProof/>
            <w:webHidden/>
          </w:rPr>
        </w:r>
        <w:r w:rsidRPr="008306D9">
          <w:rPr>
            <w:noProof/>
            <w:webHidden/>
          </w:rPr>
          <w:fldChar w:fldCharType="separate"/>
        </w:r>
        <w:r>
          <w:rPr>
            <w:noProof/>
            <w:webHidden/>
          </w:rPr>
          <w:t>19</w:t>
        </w:r>
        <w:r w:rsidRPr="008306D9">
          <w:rPr>
            <w:noProof/>
            <w:webHidden/>
          </w:rPr>
          <w:fldChar w:fldCharType="end"/>
        </w:r>
      </w:hyperlink>
    </w:p>
    <w:p w14:paraId="480EEA54" w14:textId="77777777" w:rsidR="00B536D9" w:rsidRPr="00410EA7" w:rsidRDefault="00B536D9" w:rsidP="00B536D9">
      <w:pPr>
        <w:pStyle w:val="TOC1"/>
        <w:tabs>
          <w:tab w:val="left" w:pos="440"/>
          <w:tab w:val="right" w:leader="dot" w:pos="10198"/>
        </w:tabs>
        <w:rPr>
          <w:rFonts w:eastAsiaTheme="minorEastAsia"/>
          <w:noProof/>
          <w:lang w:val="en-GB" w:eastAsia="en-GB"/>
        </w:rPr>
      </w:pPr>
      <w:hyperlink w:anchor="_Toc75193162" w:history="1">
        <w:r w:rsidRPr="001D75EC">
          <w:rPr>
            <w:rStyle w:val="Hyperlink"/>
            <w:rFonts w:eastAsia="Arial"/>
            <w:noProof/>
            <w:lang w:val="el-GR"/>
          </w:rPr>
          <w:t>9.</w:t>
        </w:r>
        <w:r w:rsidRPr="00410EA7">
          <w:rPr>
            <w:rFonts w:eastAsiaTheme="minorEastAsia"/>
            <w:noProof/>
            <w:lang w:val="en-GB" w:eastAsia="en-GB"/>
          </w:rPr>
          <w:tab/>
        </w:r>
        <w:r w:rsidRPr="001D75EC">
          <w:rPr>
            <w:rStyle w:val="Hyperlink"/>
            <w:rFonts w:eastAsia="Arial"/>
            <w:noProof/>
            <w:lang w:val="el-GR"/>
          </w:rPr>
          <w:t>Οδηγίες Σύνταξης της Δήλωσης Απόδοσης Κατασκευαστή για τις Τεχνικές Επιδόσεις του Έγχυτου Στηθαίου Ασφαλείας από Σκυρόδεμα</w:t>
        </w:r>
        <w:r w:rsidRPr="001D75EC">
          <w:rPr>
            <w:noProof/>
            <w:webHidden/>
          </w:rPr>
          <w:tab/>
        </w:r>
        <w:r w:rsidRPr="00410EA7">
          <w:rPr>
            <w:noProof/>
            <w:webHidden/>
          </w:rPr>
          <w:fldChar w:fldCharType="begin"/>
        </w:r>
        <w:r w:rsidRPr="001D75EC">
          <w:rPr>
            <w:noProof/>
            <w:webHidden/>
          </w:rPr>
          <w:instrText xml:space="preserve"> PAGEREF _Toc75193162 \h </w:instrText>
        </w:r>
        <w:r w:rsidRPr="00410EA7">
          <w:rPr>
            <w:noProof/>
            <w:webHidden/>
          </w:rPr>
        </w:r>
        <w:r w:rsidRPr="00410EA7">
          <w:rPr>
            <w:noProof/>
            <w:webHidden/>
          </w:rPr>
          <w:fldChar w:fldCharType="separate"/>
        </w:r>
        <w:r>
          <w:rPr>
            <w:noProof/>
            <w:webHidden/>
          </w:rPr>
          <w:t>20</w:t>
        </w:r>
        <w:r w:rsidRPr="00410EA7">
          <w:rPr>
            <w:noProof/>
            <w:webHidden/>
          </w:rPr>
          <w:fldChar w:fldCharType="end"/>
        </w:r>
      </w:hyperlink>
    </w:p>
    <w:p w14:paraId="7F40750C" w14:textId="77777777" w:rsidR="00B536D9" w:rsidRPr="00410EA7" w:rsidRDefault="00B536D9" w:rsidP="00B536D9">
      <w:pPr>
        <w:pStyle w:val="TOC1"/>
        <w:tabs>
          <w:tab w:val="left" w:pos="660"/>
          <w:tab w:val="right" w:leader="dot" w:pos="10198"/>
        </w:tabs>
        <w:rPr>
          <w:rFonts w:eastAsiaTheme="minorEastAsia"/>
          <w:noProof/>
          <w:lang w:val="en-GB" w:eastAsia="en-GB"/>
        </w:rPr>
      </w:pPr>
      <w:hyperlink w:anchor="_Toc75193163" w:history="1">
        <w:r w:rsidRPr="001D75EC">
          <w:rPr>
            <w:rStyle w:val="Hyperlink"/>
            <w:rFonts w:eastAsia="Arial"/>
            <w:noProof/>
            <w:lang w:val="el-GR"/>
          </w:rPr>
          <w:t>10.</w:t>
        </w:r>
        <w:r w:rsidRPr="00410EA7">
          <w:rPr>
            <w:rFonts w:eastAsiaTheme="minorEastAsia"/>
            <w:noProof/>
            <w:lang w:val="en-GB" w:eastAsia="en-GB"/>
          </w:rPr>
          <w:tab/>
        </w:r>
        <w:r w:rsidRPr="001D75EC">
          <w:rPr>
            <w:rStyle w:val="Hyperlink"/>
            <w:rFonts w:eastAsia="Arial"/>
            <w:noProof/>
            <w:lang w:val="el-GR"/>
          </w:rPr>
          <w:t>Στοιχεία Ιχνηλασιμότητας και Σήμανσης ενός Έγχυτου Στηθαίου Ασφαλείας από Σκυρόδεμα</w:t>
        </w:r>
        <w:r w:rsidRPr="001D75EC">
          <w:rPr>
            <w:noProof/>
            <w:webHidden/>
          </w:rPr>
          <w:tab/>
        </w:r>
        <w:r w:rsidRPr="008306D9">
          <w:rPr>
            <w:noProof/>
            <w:webHidden/>
          </w:rPr>
          <w:fldChar w:fldCharType="begin"/>
        </w:r>
        <w:r w:rsidRPr="001D75EC">
          <w:rPr>
            <w:noProof/>
            <w:webHidden/>
          </w:rPr>
          <w:instrText xml:space="preserve"> PAGEREF _Toc75193163 \h </w:instrText>
        </w:r>
        <w:r w:rsidRPr="008306D9">
          <w:rPr>
            <w:noProof/>
            <w:webHidden/>
          </w:rPr>
        </w:r>
        <w:r w:rsidRPr="008306D9">
          <w:rPr>
            <w:noProof/>
            <w:webHidden/>
          </w:rPr>
          <w:fldChar w:fldCharType="separate"/>
        </w:r>
        <w:r>
          <w:rPr>
            <w:noProof/>
            <w:webHidden/>
          </w:rPr>
          <w:t>21</w:t>
        </w:r>
        <w:r w:rsidRPr="008306D9">
          <w:rPr>
            <w:noProof/>
            <w:webHidden/>
          </w:rPr>
          <w:fldChar w:fldCharType="end"/>
        </w:r>
      </w:hyperlink>
    </w:p>
    <w:p w14:paraId="66D75A13" w14:textId="77777777" w:rsidR="00B536D9" w:rsidRPr="00410EA7" w:rsidRDefault="00B536D9" w:rsidP="00B536D9">
      <w:pPr>
        <w:pStyle w:val="TOC2"/>
        <w:tabs>
          <w:tab w:val="left" w:pos="880"/>
          <w:tab w:val="right" w:leader="dot" w:pos="10198"/>
        </w:tabs>
        <w:rPr>
          <w:rFonts w:eastAsiaTheme="minorEastAsia"/>
          <w:noProof/>
          <w:lang w:val="en-GB" w:eastAsia="en-GB"/>
        </w:rPr>
      </w:pPr>
      <w:hyperlink w:anchor="_Toc75193164" w:history="1">
        <w:r w:rsidRPr="001D75EC">
          <w:rPr>
            <w:rStyle w:val="Hyperlink"/>
            <w:noProof/>
          </w:rPr>
          <w:t>10.1</w:t>
        </w:r>
        <w:r w:rsidRPr="00410EA7">
          <w:rPr>
            <w:rFonts w:eastAsiaTheme="minorEastAsia"/>
            <w:noProof/>
            <w:lang w:val="en-GB" w:eastAsia="en-GB"/>
          </w:rPr>
          <w:tab/>
        </w:r>
        <w:r w:rsidRPr="001D75EC">
          <w:rPr>
            <w:rStyle w:val="Hyperlink"/>
            <w:noProof/>
            <w:lang w:val="el-GR"/>
          </w:rPr>
          <w:t>Ιχνηλασιμότητα</w:t>
        </w:r>
        <w:r w:rsidRPr="001D75EC">
          <w:rPr>
            <w:noProof/>
            <w:webHidden/>
          </w:rPr>
          <w:tab/>
        </w:r>
        <w:r w:rsidRPr="008306D9">
          <w:rPr>
            <w:noProof/>
            <w:webHidden/>
          </w:rPr>
          <w:fldChar w:fldCharType="begin"/>
        </w:r>
        <w:r w:rsidRPr="001D75EC">
          <w:rPr>
            <w:noProof/>
            <w:webHidden/>
          </w:rPr>
          <w:instrText xml:space="preserve"> PAGEREF _Toc75193164 \h </w:instrText>
        </w:r>
        <w:r w:rsidRPr="008306D9">
          <w:rPr>
            <w:noProof/>
            <w:webHidden/>
          </w:rPr>
        </w:r>
        <w:r w:rsidRPr="008306D9">
          <w:rPr>
            <w:noProof/>
            <w:webHidden/>
          </w:rPr>
          <w:fldChar w:fldCharType="separate"/>
        </w:r>
        <w:r>
          <w:rPr>
            <w:noProof/>
            <w:webHidden/>
          </w:rPr>
          <w:t>21</w:t>
        </w:r>
        <w:r w:rsidRPr="008306D9">
          <w:rPr>
            <w:noProof/>
            <w:webHidden/>
          </w:rPr>
          <w:fldChar w:fldCharType="end"/>
        </w:r>
      </w:hyperlink>
    </w:p>
    <w:p w14:paraId="6EA76962" w14:textId="77777777" w:rsidR="00B536D9" w:rsidRPr="00410EA7" w:rsidRDefault="00B536D9" w:rsidP="00B536D9">
      <w:pPr>
        <w:pStyle w:val="TOC2"/>
        <w:tabs>
          <w:tab w:val="left" w:pos="880"/>
          <w:tab w:val="right" w:leader="dot" w:pos="10198"/>
        </w:tabs>
        <w:rPr>
          <w:rFonts w:eastAsiaTheme="minorEastAsia"/>
          <w:noProof/>
          <w:lang w:val="en-GB" w:eastAsia="en-GB"/>
        </w:rPr>
      </w:pPr>
      <w:hyperlink w:anchor="_Toc75193165" w:history="1">
        <w:r w:rsidRPr="001D75EC">
          <w:rPr>
            <w:rStyle w:val="Hyperlink"/>
            <w:noProof/>
          </w:rPr>
          <w:t>10.2</w:t>
        </w:r>
        <w:r w:rsidRPr="00410EA7">
          <w:rPr>
            <w:rFonts w:eastAsiaTheme="minorEastAsia"/>
            <w:noProof/>
            <w:lang w:val="en-GB" w:eastAsia="en-GB"/>
          </w:rPr>
          <w:tab/>
        </w:r>
        <w:r w:rsidRPr="001D75EC">
          <w:rPr>
            <w:rStyle w:val="Hyperlink"/>
            <w:noProof/>
            <w:lang w:val="el-GR"/>
          </w:rPr>
          <w:t>Σήμανση</w:t>
        </w:r>
        <w:r w:rsidRPr="001D75EC">
          <w:rPr>
            <w:noProof/>
            <w:webHidden/>
          </w:rPr>
          <w:tab/>
        </w:r>
        <w:r w:rsidRPr="008306D9">
          <w:rPr>
            <w:noProof/>
            <w:webHidden/>
          </w:rPr>
          <w:fldChar w:fldCharType="begin"/>
        </w:r>
        <w:r w:rsidRPr="001D75EC">
          <w:rPr>
            <w:noProof/>
            <w:webHidden/>
          </w:rPr>
          <w:instrText xml:space="preserve"> PAGEREF _Toc75193165 \h </w:instrText>
        </w:r>
        <w:r w:rsidRPr="008306D9">
          <w:rPr>
            <w:noProof/>
            <w:webHidden/>
          </w:rPr>
        </w:r>
        <w:r w:rsidRPr="008306D9">
          <w:rPr>
            <w:noProof/>
            <w:webHidden/>
          </w:rPr>
          <w:fldChar w:fldCharType="separate"/>
        </w:r>
        <w:r>
          <w:rPr>
            <w:noProof/>
            <w:webHidden/>
          </w:rPr>
          <w:t>22</w:t>
        </w:r>
        <w:r w:rsidRPr="008306D9">
          <w:rPr>
            <w:noProof/>
            <w:webHidden/>
          </w:rPr>
          <w:fldChar w:fldCharType="end"/>
        </w:r>
      </w:hyperlink>
    </w:p>
    <w:p w14:paraId="2782D6AE" w14:textId="77777777" w:rsidR="00B536D9" w:rsidRPr="00410EA7" w:rsidRDefault="00B536D9" w:rsidP="00B536D9">
      <w:pPr>
        <w:pStyle w:val="TOC1"/>
        <w:tabs>
          <w:tab w:val="right" w:leader="dot" w:pos="10198"/>
        </w:tabs>
        <w:rPr>
          <w:rFonts w:eastAsiaTheme="minorEastAsia"/>
          <w:noProof/>
          <w:lang w:val="en-GB" w:eastAsia="en-GB"/>
        </w:rPr>
      </w:pPr>
      <w:hyperlink w:anchor="_Toc75193166" w:history="1">
        <w:r w:rsidRPr="001D75EC">
          <w:rPr>
            <w:rStyle w:val="Hyperlink"/>
            <w:noProof/>
            <w:lang w:val="el-GR"/>
          </w:rPr>
          <w:t>Παράρτημα Α: Τροποποιήσεις (</w:t>
        </w:r>
        <w:r w:rsidRPr="001D75EC">
          <w:rPr>
            <w:rStyle w:val="Hyperlink"/>
            <w:noProof/>
            <w:lang w:val="en-GB"/>
          </w:rPr>
          <w:t>Modifications</w:t>
        </w:r>
        <w:r w:rsidRPr="001D75EC">
          <w:rPr>
            <w:rStyle w:val="Hyperlink"/>
            <w:noProof/>
            <w:lang w:val="el-GR"/>
          </w:rPr>
          <w:t>)</w:t>
        </w:r>
        <w:r w:rsidRPr="001D75EC">
          <w:rPr>
            <w:noProof/>
            <w:webHidden/>
          </w:rPr>
          <w:tab/>
        </w:r>
        <w:r w:rsidRPr="008306D9">
          <w:rPr>
            <w:noProof/>
            <w:webHidden/>
          </w:rPr>
          <w:fldChar w:fldCharType="begin"/>
        </w:r>
        <w:r w:rsidRPr="001D75EC">
          <w:rPr>
            <w:noProof/>
            <w:webHidden/>
          </w:rPr>
          <w:instrText xml:space="preserve"> PAGEREF _Toc75193166 \h </w:instrText>
        </w:r>
        <w:r w:rsidRPr="008306D9">
          <w:rPr>
            <w:noProof/>
            <w:webHidden/>
          </w:rPr>
        </w:r>
        <w:r w:rsidRPr="008306D9">
          <w:rPr>
            <w:noProof/>
            <w:webHidden/>
          </w:rPr>
          <w:fldChar w:fldCharType="separate"/>
        </w:r>
        <w:r>
          <w:rPr>
            <w:noProof/>
            <w:webHidden/>
          </w:rPr>
          <w:t>23</w:t>
        </w:r>
        <w:r w:rsidRPr="008306D9">
          <w:rPr>
            <w:noProof/>
            <w:webHidden/>
          </w:rPr>
          <w:fldChar w:fldCharType="end"/>
        </w:r>
      </w:hyperlink>
    </w:p>
    <w:p w14:paraId="61729146" w14:textId="77777777" w:rsidR="00B536D9" w:rsidRPr="00410EA7" w:rsidRDefault="00B536D9" w:rsidP="00B536D9">
      <w:pPr>
        <w:pStyle w:val="TOC2"/>
        <w:tabs>
          <w:tab w:val="right" w:leader="dot" w:pos="10198"/>
        </w:tabs>
        <w:rPr>
          <w:rFonts w:eastAsiaTheme="minorEastAsia"/>
          <w:noProof/>
          <w:lang w:val="en-GB" w:eastAsia="en-GB"/>
        </w:rPr>
      </w:pPr>
      <w:hyperlink w:anchor="_Toc75193167" w:history="1">
        <w:r w:rsidRPr="001D75EC">
          <w:rPr>
            <w:rStyle w:val="Hyperlink"/>
            <w:noProof/>
            <w:lang w:val="el-GR"/>
          </w:rPr>
          <w:t>A1) Διαδικασία Δήλωσης Τροποποιήσεων από Κατασκευαστή</w:t>
        </w:r>
        <w:r w:rsidRPr="001D75EC">
          <w:rPr>
            <w:noProof/>
            <w:webHidden/>
          </w:rPr>
          <w:tab/>
        </w:r>
        <w:r w:rsidRPr="00410EA7">
          <w:rPr>
            <w:noProof/>
            <w:webHidden/>
          </w:rPr>
          <w:fldChar w:fldCharType="begin"/>
        </w:r>
        <w:r w:rsidRPr="001D75EC">
          <w:rPr>
            <w:noProof/>
            <w:webHidden/>
          </w:rPr>
          <w:instrText xml:space="preserve"> PAGEREF _Toc75193167 \h </w:instrText>
        </w:r>
        <w:r w:rsidRPr="00410EA7">
          <w:rPr>
            <w:noProof/>
            <w:webHidden/>
          </w:rPr>
        </w:r>
        <w:r w:rsidRPr="00410EA7">
          <w:rPr>
            <w:noProof/>
            <w:webHidden/>
          </w:rPr>
          <w:fldChar w:fldCharType="separate"/>
        </w:r>
        <w:r>
          <w:rPr>
            <w:noProof/>
            <w:webHidden/>
          </w:rPr>
          <w:t>23</w:t>
        </w:r>
        <w:r w:rsidRPr="00410EA7">
          <w:rPr>
            <w:noProof/>
            <w:webHidden/>
          </w:rPr>
          <w:fldChar w:fldCharType="end"/>
        </w:r>
      </w:hyperlink>
    </w:p>
    <w:p w14:paraId="033C0FE3" w14:textId="77777777" w:rsidR="00B536D9" w:rsidRPr="00410EA7" w:rsidRDefault="00B536D9" w:rsidP="00B536D9">
      <w:pPr>
        <w:pStyle w:val="TOC2"/>
        <w:tabs>
          <w:tab w:val="right" w:leader="dot" w:pos="10198"/>
        </w:tabs>
        <w:rPr>
          <w:rFonts w:eastAsiaTheme="minorEastAsia"/>
          <w:noProof/>
          <w:lang w:val="en-GB" w:eastAsia="en-GB"/>
        </w:rPr>
      </w:pPr>
      <w:hyperlink w:anchor="_Toc75193168" w:history="1">
        <w:r w:rsidRPr="001D75EC">
          <w:rPr>
            <w:rStyle w:val="Hyperlink"/>
            <w:noProof/>
            <w:lang w:val="el-GR"/>
          </w:rPr>
          <w:t>A2) Κατάταξη της Τροποποίησης από τον Οργανισμό Αναγνώρισης</w:t>
        </w:r>
        <w:r w:rsidRPr="001D75EC">
          <w:rPr>
            <w:noProof/>
            <w:webHidden/>
          </w:rPr>
          <w:tab/>
        </w:r>
        <w:r w:rsidRPr="008306D9">
          <w:rPr>
            <w:noProof/>
            <w:webHidden/>
          </w:rPr>
          <w:fldChar w:fldCharType="begin"/>
        </w:r>
        <w:r w:rsidRPr="001D75EC">
          <w:rPr>
            <w:noProof/>
            <w:webHidden/>
          </w:rPr>
          <w:instrText xml:space="preserve"> PAGEREF _Toc75193168 \h </w:instrText>
        </w:r>
        <w:r w:rsidRPr="008306D9">
          <w:rPr>
            <w:noProof/>
            <w:webHidden/>
          </w:rPr>
        </w:r>
        <w:r w:rsidRPr="008306D9">
          <w:rPr>
            <w:noProof/>
            <w:webHidden/>
          </w:rPr>
          <w:fldChar w:fldCharType="separate"/>
        </w:r>
        <w:r>
          <w:rPr>
            <w:noProof/>
            <w:webHidden/>
          </w:rPr>
          <w:t>24</w:t>
        </w:r>
        <w:r w:rsidRPr="008306D9">
          <w:rPr>
            <w:noProof/>
            <w:webHidden/>
          </w:rPr>
          <w:fldChar w:fldCharType="end"/>
        </w:r>
      </w:hyperlink>
    </w:p>
    <w:p w14:paraId="323A28B2" w14:textId="77777777" w:rsidR="00B536D9" w:rsidRPr="00410EA7" w:rsidRDefault="00B536D9" w:rsidP="00B536D9">
      <w:pPr>
        <w:pStyle w:val="TOC2"/>
        <w:tabs>
          <w:tab w:val="right" w:leader="dot" w:pos="10198"/>
        </w:tabs>
        <w:rPr>
          <w:rFonts w:eastAsiaTheme="minorEastAsia"/>
          <w:noProof/>
          <w:lang w:val="en-GB" w:eastAsia="en-GB"/>
        </w:rPr>
      </w:pPr>
      <w:hyperlink w:anchor="_Toc75193169" w:history="1">
        <w:r w:rsidRPr="001D75EC">
          <w:rPr>
            <w:rStyle w:val="Hyperlink"/>
            <w:noProof/>
            <w:lang w:val="el-GR"/>
          </w:rPr>
          <w:t>A3) Αξιολόγηση και Αναγνώριση της Τροποποίησης από τον Οργανισμό Αναγνώρισης</w:t>
        </w:r>
        <w:r w:rsidRPr="001D75EC">
          <w:rPr>
            <w:noProof/>
            <w:webHidden/>
          </w:rPr>
          <w:tab/>
        </w:r>
        <w:r w:rsidRPr="008306D9">
          <w:rPr>
            <w:noProof/>
            <w:webHidden/>
          </w:rPr>
          <w:fldChar w:fldCharType="begin"/>
        </w:r>
        <w:r w:rsidRPr="001D75EC">
          <w:rPr>
            <w:noProof/>
            <w:webHidden/>
          </w:rPr>
          <w:instrText xml:space="preserve"> PAGEREF _Toc75193169 \h </w:instrText>
        </w:r>
        <w:r w:rsidRPr="008306D9">
          <w:rPr>
            <w:noProof/>
            <w:webHidden/>
          </w:rPr>
        </w:r>
        <w:r w:rsidRPr="008306D9">
          <w:rPr>
            <w:noProof/>
            <w:webHidden/>
          </w:rPr>
          <w:fldChar w:fldCharType="separate"/>
        </w:r>
        <w:r>
          <w:rPr>
            <w:noProof/>
            <w:webHidden/>
          </w:rPr>
          <w:t>24</w:t>
        </w:r>
        <w:r w:rsidRPr="008306D9">
          <w:rPr>
            <w:noProof/>
            <w:webHidden/>
          </w:rPr>
          <w:fldChar w:fldCharType="end"/>
        </w:r>
      </w:hyperlink>
    </w:p>
    <w:p w14:paraId="7C37F51A" w14:textId="77777777" w:rsidR="00B536D9" w:rsidRPr="00410EA7" w:rsidRDefault="00B536D9" w:rsidP="00B536D9">
      <w:pPr>
        <w:pStyle w:val="TOC2"/>
        <w:tabs>
          <w:tab w:val="right" w:leader="dot" w:pos="10198"/>
        </w:tabs>
        <w:rPr>
          <w:rFonts w:eastAsiaTheme="minorEastAsia"/>
          <w:noProof/>
          <w:lang w:val="en-GB" w:eastAsia="en-GB"/>
        </w:rPr>
      </w:pPr>
      <w:hyperlink w:anchor="_Toc75193170" w:history="1">
        <w:r w:rsidRPr="001D75EC">
          <w:rPr>
            <w:rStyle w:val="Hyperlink"/>
            <w:noProof/>
            <w:lang w:val="el-GR"/>
          </w:rPr>
          <w:t>A4) Παραδείγματα Τροποποιήσεων και Κατάταξης τους</w:t>
        </w:r>
        <w:r w:rsidRPr="001D75EC">
          <w:rPr>
            <w:noProof/>
            <w:webHidden/>
          </w:rPr>
          <w:tab/>
        </w:r>
        <w:r w:rsidRPr="008306D9">
          <w:rPr>
            <w:noProof/>
            <w:webHidden/>
          </w:rPr>
          <w:fldChar w:fldCharType="begin"/>
        </w:r>
        <w:r w:rsidRPr="001D75EC">
          <w:rPr>
            <w:noProof/>
            <w:webHidden/>
          </w:rPr>
          <w:instrText xml:space="preserve"> PAGEREF _Toc75193170 \h </w:instrText>
        </w:r>
        <w:r w:rsidRPr="008306D9">
          <w:rPr>
            <w:noProof/>
            <w:webHidden/>
          </w:rPr>
        </w:r>
        <w:r w:rsidRPr="008306D9">
          <w:rPr>
            <w:noProof/>
            <w:webHidden/>
          </w:rPr>
          <w:fldChar w:fldCharType="separate"/>
        </w:r>
        <w:r>
          <w:rPr>
            <w:noProof/>
            <w:webHidden/>
          </w:rPr>
          <w:t>26</w:t>
        </w:r>
        <w:r w:rsidRPr="008306D9">
          <w:rPr>
            <w:noProof/>
            <w:webHidden/>
          </w:rPr>
          <w:fldChar w:fldCharType="end"/>
        </w:r>
      </w:hyperlink>
    </w:p>
    <w:p w14:paraId="09C2DF62" w14:textId="77777777" w:rsidR="00B536D9" w:rsidRPr="00410EA7" w:rsidRDefault="00B536D9" w:rsidP="00B536D9">
      <w:pPr>
        <w:pStyle w:val="TOC1"/>
        <w:tabs>
          <w:tab w:val="right" w:leader="dot" w:pos="10198"/>
        </w:tabs>
        <w:rPr>
          <w:rFonts w:eastAsiaTheme="minorEastAsia"/>
          <w:noProof/>
          <w:lang w:val="en-GB" w:eastAsia="en-GB"/>
        </w:rPr>
      </w:pPr>
      <w:hyperlink w:anchor="_Toc75193171" w:history="1">
        <w:r w:rsidRPr="001D75EC">
          <w:rPr>
            <w:rStyle w:val="Hyperlink"/>
            <w:noProof/>
            <w:lang w:val="el-GR"/>
          </w:rPr>
          <w:t>Βιβλιογραφία</w:t>
        </w:r>
        <w:r w:rsidRPr="001D75EC">
          <w:rPr>
            <w:noProof/>
            <w:webHidden/>
          </w:rPr>
          <w:tab/>
        </w:r>
        <w:r w:rsidRPr="008306D9">
          <w:rPr>
            <w:noProof/>
            <w:webHidden/>
          </w:rPr>
          <w:fldChar w:fldCharType="begin"/>
        </w:r>
        <w:r w:rsidRPr="001D75EC">
          <w:rPr>
            <w:noProof/>
            <w:webHidden/>
          </w:rPr>
          <w:instrText xml:space="preserve"> PAGEREF _Toc75193171 \h </w:instrText>
        </w:r>
        <w:r w:rsidRPr="008306D9">
          <w:rPr>
            <w:noProof/>
            <w:webHidden/>
          </w:rPr>
        </w:r>
        <w:r w:rsidRPr="008306D9">
          <w:rPr>
            <w:noProof/>
            <w:webHidden/>
          </w:rPr>
          <w:fldChar w:fldCharType="separate"/>
        </w:r>
        <w:r>
          <w:rPr>
            <w:noProof/>
            <w:webHidden/>
          </w:rPr>
          <w:t>27</w:t>
        </w:r>
        <w:r w:rsidRPr="008306D9">
          <w:rPr>
            <w:noProof/>
            <w:webHidden/>
          </w:rPr>
          <w:fldChar w:fldCharType="end"/>
        </w:r>
      </w:hyperlink>
    </w:p>
    <w:p w14:paraId="14006C86" w14:textId="77777777" w:rsidR="00B536D9" w:rsidRDefault="00B536D9" w:rsidP="00B536D9">
      <w:pPr>
        <w:tabs>
          <w:tab w:val="right" w:leader="dot" w:pos="9639"/>
        </w:tabs>
        <w:ind w:left="567"/>
      </w:pPr>
      <w:r w:rsidRPr="00D52455">
        <w:fldChar w:fldCharType="end"/>
      </w:r>
    </w:p>
    <w:p w14:paraId="6F5013D0" w14:textId="77777777" w:rsidR="00B536D9" w:rsidRDefault="00B536D9" w:rsidP="00B536D9">
      <w:pPr>
        <w:tabs>
          <w:tab w:val="right" w:leader="dot" w:pos="9639"/>
        </w:tabs>
        <w:ind w:left="567"/>
      </w:pPr>
    </w:p>
    <w:p w14:paraId="6E15092C" w14:textId="1C101981" w:rsidR="00B536D9" w:rsidRPr="005742F5" w:rsidRDefault="00B536D9" w:rsidP="00116E02">
      <w:pPr>
        <w:pStyle w:val="Heading1"/>
        <w:pBdr>
          <w:bottom w:val="single" w:sz="4" w:space="1" w:color="auto"/>
        </w:pBdr>
        <w:rPr>
          <w:lang w:val="el-GR"/>
        </w:rPr>
      </w:pPr>
      <w:r w:rsidRPr="00A13166">
        <w:rPr>
          <w:lang w:val="el-GR"/>
        </w:rPr>
        <w:br w:type="page"/>
      </w:r>
      <w:bookmarkStart w:id="729" w:name="_Toc8041453"/>
      <w:bookmarkStart w:id="730" w:name="_Toc75193127"/>
      <w:bookmarkStart w:id="731" w:name="_Hlk35760440"/>
      <w:r w:rsidRPr="00116E02">
        <w:rPr>
          <w:lang w:val="el-GR"/>
          <w:rPrChange w:id="732" w:author="alex" w:date="2021-08-09T15:20:00Z">
            <w:rPr/>
          </w:rPrChange>
        </w:rPr>
        <w:lastRenderedPageBreak/>
        <w:t>1.</w:t>
      </w:r>
      <w:r>
        <w:rPr>
          <w:lang w:val="el-GR"/>
        </w:rPr>
        <w:t>Ισχύς</w:t>
      </w:r>
      <w:bookmarkEnd w:id="729"/>
      <w:bookmarkEnd w:id="730"/>
    </w:p>
    <w:bookmarkEnd w:id="731"/>
    <w:p w14:paraId="380DCB81" w14:textId="77777777" w:rsidR="00B536D9" w:rsidRPr="00206298" w:rsidRDefault="00B536D9" w:rsidP="00B536D9">
      <w:pPr>
        <w:pStyle w:val="BodyText"/>
        <w:spacing w:line="20" w:lineRule="exact"/>
        <w:ind w:right="567"/>
        <w:rPr>
          <w:rFonts w:ascii="Arial"/>
          <w:sz w:val="2"/>
          <w:lang w:val="el-GR"/>
        </w:rPr>
      </w:pPr>
    </w:p>
    <w:p w14:paraId="0444EAB6" w14:textId="77777777" w:rsidR="00B536D9" w:rsidRPr="00CD738F" w:rsidRDefault="00B536D9" w:rsidP="00B536D9">
      <w:pPr>
        <w:pStyle w:val="BodyText"/>
        <w:spacing w:line="259" w:lineRule="auto"/>
        <w:ind w:left="567"/>
        <w:rPr>
          <w:lang w:val="el-GR"/>
        </w:rPr>
      </w:pPr>
      <w:r w:rsidRPr="00CD738F">
        <w:rPr>
          <w:lang w:val="el-GR"/>
        </w:rPr>
        <w:t>Οι παρόντες κανόνες</w:t>
      </w:r>
      <w:r w:rsidRPr="00CD738F">
        <w:rPr>
          <w:vertAlign w:val="superscript"/>
          <w:lang w:val="el-GR"/>
        </w:rPr>
        <w:t>1</w:t>
      </w:r>
      <w:r w:rsidRPr="00CD738F">
        <w:rPr>
          <w:lang w:val="el-GR"/>
        </w:rPr>
        <w:t xml:space="preserve"> καθορίζουν τις προϋποθέσεις για την χορήγηση Δήλωσης </w:t>
      </w:r>
      <w:r w:rsidRPr="00410EA7">
        <w:rPr>
          <w:color w:val="1A1A1A"/>
          <w:w w:val="105"/>
          <w:lang w:val="el-GR"/>
        </w:rPr>
        <w:t>Απόδοσης και Πιστοποιητικού Σταθερότητας Απόδοσης</w:t>
      </w:r>
      <w:r w:rsidRPr="00CD738F">
        <w:rPr>
          <w:lang w:val="el-GR"/>
        </w:rPr>
        <w:t xml:space="preserve"> καθώς και της διασφάλισης ενός λειτουργικού εσωτερικού ελέγχου κατά την διάρκεια κατασκευής (επιτόπου) έγχυτων στηθαίων από σκυρόδεμα/στηθαίων έγχυτου σκυροδέματος (ΣΕΣ) για χρήση σε τμήματα οδών και γεφυρών της χώρας. Όσα αναφέρονται παρακάτω ισχύουν για νέες κατασκευές έγχυτων στηθαίων ασφαλείας (ΣΕΣ) και είναι προϋπόθεση για τον μονοσήμαντο χαρακτηρισμό ενός έγχυτου στηθαίου ασφαλείας (με όλες τις επελθούσες Τροποποιήσεις από την Δοκιμή Τύπου στηθαίου (ΤΤ)) ενώ παρέχουν την δυνατότητα συγκριτικού ελέγχου σχετικά με τα </w:t>
      </w:r>
      <w:r w:rsidRPr="00410EA7">
        <w:rPr>
          <w:color w:val="1A1A1A"/>
          <w:w w:val="105"/>
          <w:lang w:val="el-GR"/>
        </w:rPr>
        <w:t xml:space="preserve">ουσιώδη χαρακτηριστικά απόδοσης </w:t>
      </w:r>
      <w:r w:rsidRPr="00CD738F">
        <w:rPr>
          <w:lang w:val="el-GR"/>
        </w:rPr>
        <w:t xml:space="preserve">του στηθαίου. Παράλληλα διασφαλίζουν τις επιμέρους (τεχνικές) επιδόσεις </w:t>
      </w:r>
      <w:r w:rsidRPr="00410EA7">
        <w:rPr>
          <w:color w:val="1A1A1A"/>
          <w:w w:val="105"/>
          <w:lang w:val="el-GR"/>
        </w:rPr>
        <w:t xml:space="preserve">και συνολικά της απόδοσης </w:t>
      </w:r>
      <w:r w:rsidRPr="00CD738F">
        <w:rPr>
          <w:lang w:val="el-GR"/>
        </w:rPr>
        <w:t>του στηθαίου μέσω μιας κατάλληλης διαδικασίας ελέγχου της κατασκευής του.</w:t>
      </w:r>
      <w:r w:rsidRPr="00CD738F">
        <w:rPr>
          <w:vertAlign w:val="superscript"/>
          <w:lang w:val="el-GR"/>
        </w:rPr>
        <w:t xml:space="preserve">2 </w:t>
      </w:r>
      <w:r w:rsidRPr="00CD738F">
        <w:rPr>
          <w:lang w:val="el-GR"/>
        </w:rPr>
        <w:t>Συμπεριλαμβάνονται επίσης και οι προϋποθέσεις διασφάλισης της ανθεκτικότητας των στηθαίων. Η ύπαρξη μιας Δήλωσης Απόδοσης ενός έγχυτου στηθαίου ασφαλείας από σκυρόδεμα αποτελεί προϋπόθεση για την χρήση και εφαρμογή του στη χώρα.</w:t>
      </w:r>
    </w:p>
    <w:p w14:paraId="62ECE93C" w14:textId="77777777" w:rsidR="00B536D9" w:rsidRPr="00CD738F" w:rsidRDefault="00B536D9" w:rsidP="00B536D9">
      <w:pPr>
        <w:pStyle w:val="BodyText"/>
        <w:spacing w:before="112" w:line="259" w:lineRule="auto"/>
        <w:ind w:left="567" w:right="2"/>
        <w:rPr>
          <w:lang w:val="el-GR"/>
        </w:rPr>
      </w:pPr>
      <w:r w:rsidRPr="00CD738F">
        <w:rPr>
          <w:lang w:val="el-GR"/>
        </w:rPr>
        <w:t>Οι κανόνες που περιλαμβάνονται στο παρόν Τεύχος δεν αναφέρονται στα προκατασκευασμένα στηθαία ασφαλείας από σκυρόδεμα (πρόχυτα)</w:t>
      </w:r>
      <w:r w:rsidRPr="00410EA7">
        <w:rPr>
          <w:color w:val="1A1A1A"/>
          <w:w w:val="105"/>
          <w:lang w:val="el-GR"/>
        </w:rPr>
        <w:t>, για τα οποία η Πιστοποίηση Σταθερότητας της Απόδοσης με αποκλειστική αναφορά στο ευρωπαϊκό πρότυπο ΕΛΟΤ ΕΝ 1317 επαρκεί.</w:t>
      </w:r>
    </w:p>
    <w:p w14:paraId="35BC8794" w14:textId="77777777" w:rsidR="00B536D9" w:rsidRDefault="00B536D9" w:rsidP="00B536D9">
      <w:pPr>
        <w:pStyle w:val="BodyText"/>
        <w:spacing w:before="112" w:line="259" w:lineRule="auto"/>
        <w:ind w:left="567" w:right="2"/>
        <w:rPr>
          <w:lang w:val="el-GR"/>
        </w:rPr>
      </w:pPr>
      <w:r w:rsidRPr="00CD738F">
        <w:rPr>
          <w:lang w:val="el-GR"/>
        </w:rPr>
        <w:t>Η ισχύς μιας Αναγνώρισης ενός έγχυτου στηθαίου ασφαλείας από σκυρόδεμα από έναν κατάλληλο Διαπιστευμένο Οργανισμό (ή Φορέα) Αναγνώρισης έχει απεριόριστη διάρκεια, εφόσον δεν έχουν επέλθει τροποποιήσεις στην κατασκευή, στα υλικά, στην διαδικασία και τρόπο κατασκευής του στηθαίου καθώς και στα κριτήρια ελέγχου και όσο χρόνο οι παρόντες κανονισμοί όπως είναι διατυπωμένοι στο παρόν Τεύχος συνεχίζουν να έχουν ισχύ.</w:t>
      </w:r>
    </w:p>
    <w:p w14:paraId="1CA9F802" w14:textId="77777777" w:rsidR="00B536D9" w:rsidRPr="00410EA7" w:rsidRDefault="00B536D9" w:rsidP="00B536D9">
      <w:pPr>
        <w:pStyle w:val="BodyText"/>
        <w:spacing w:before="112" w:line="259" w:lineRule="auto"/>
        <w:ind w:left="567" w:right="2"/>
        <w:rPr>
          <w:lang w:val="el-GR"/>
        </w:rPr>
      </w:pPr>
      <w:r w:rsidRPr="00A55CE7">
        <w:rPr>
          <w:lang w:val="el-GR"/>
        </w:rPr>
        <w:t>Τα εμπορεύματα που κυκλοφορούν νόμιμα σε άλλο κράτος μέλος της Ευρωπαϊκής Ένωσης ή στην Τουρκία, ή προέρχονται και διατίθενται νόμιμα στα συμβαλλόμενα μέρη της συμφωνίας ΕΟΧ θεωρείται ότι είναι συμβατά με αυτούς τους κανόνες. Η εφαρμογή των κανόνων αυτών υπόκειται στον κανονισμό (ΕΕ) 2019/515, της 19ης Μαρτίου 2019, σχετικά με την αμοιβαία αναγνώριση των εμπορευμάτων που κυκλοφορούν νόμιμα στην αγορά άλλου κράτους μέλους.</w:t>
      </w:r>
    </w:p>
    <w:p w14:paraId="3F9C23E4" w14:textId="77777777" w:rsidR="00B536D9" w:rsidRDefault="00B536D9" w:rsidP="00B536D9">
      <w:pPr>
        <w:pStyle w:val="BodyText"/>
        <w:spacing w:line="259" w:lineRule="auto"/>
        <w:ind w:left="567"/>
        <w:rPr>
          <w:lang w:val="el-GR"/>
        </w:rPr>
      </w:pPr>
    </w:p>
    <w:p w14:paraId="6419C063" w14:textId="77777777" w:rsidR="00B536D9" w:rsidRDefault="00B536D9" w:rsidP="00B536D9">
      <w:pPr>
        <w:pStyle w:val="BodyText"/>
        <w:spacing w:line="259" w:lineRule="auto"/>
        <w:ind w:left="567"/>
        <w:rPr>
          <w:lang w:val="el-GR"/>
        </w:rPr>
      </w:pPr>
    </w:p>
    <w:p w14:paraId="4AF678A5" w14:textId="499DBD6C" w:rsidR="00B536D9" w:rsidRPr="005742F5" w:rsidRDefault="00B536D9" w:rsidP="00116E02">
      <w:pPr>
        <w:pStyle w:val="Heading1"/>
        <w:numPr>
          <w:ilvl w:val="0"/>
          <w:numId w:val="63"/>
        </w:numPr>
        <w:pBdr>
          <w:bottom w:val="single" w:sz="4" w:space="1" w:color="auto"/>
        </w:pBdr>
        <w:ind w:right="2"/>
        <w:rPr>
          <w:lang w:val="el-GR"/>
        </w:rPr>
      </w:pPr>
      <w:bookmarkStart w:id="733" w:name="_Toc75193128"/>
      <w:r>
        <w:rPr>
          <w:lang w:val="el-GR"/>
        </w:rPr>
        <w:t>Βιβλιογραφικές Αναφορές και Πρότυπα</w:t>
      </w:r>
      <w:bookmarkEnd w:id="733"/>
    </w:p>
    <w:p w14:paraId="6C7F343F" w14:textId="77777777" w:rsidR="00B536D9" w:rsidRDefault="00B536D9" w:rsidP="00B536D9">
      <w:pPr>
        <w:pStyle w:val="BodyText"/>
        <w:spacing w:before="116" w:line="259" w:lineRule="auto"/>
        <w:ind w:left="567" w:right="2"/>
        <w:rPr>
          <w:lang w:val="el-GR"/>
        </w:rPr>
      </w:pPr>
      <w:r w:rsidRPr="00401B79">
        <w:rPr>
          <w:lang w:val="el-GR"/>
        </w:rPr>
        <w:t>Οι παρακάτω αναφορές σε Βιβλιογραφία και Πρότυπα είναι απαραίτητες για την εφαρμογή των κανονισμών του παρόντος τεύχους. Εφόσον δεν γίνεται κάποια ειδική παραπομπή ή διαφορετική περιγραφή από το περιεχόμενο μιας συγκεκριμένης βιβλιογραφίας ή προτύπου θεωρείται ότι ισχύει η τελευταία έκδοση της εν λόγω αναφοράς.</w:t>
      </w:r>
    </w:p>
    <w:p w14:paraId="67043AB6" w14:textId="77777777" w:rsidR="00B536D9" w:rsidRPr="00401B79" w:rsidRDefault="00B536D9" w:rsidP="00B536D9">
      <w:pPr>
        <w:pStyle w:val="BodyText"/>
        <w:numPr>
          <w:ilvl w:val="0"/>
          <w:numId w:val="156"/>
        </w:numPr>
        <w:spacing w:before="116" w:line="259" w:lineRule="auto"/>
        <w:ind w:left="2835" w:right="2" w:hanging="567"/>
        <w:jc w:val="both"/>
        <w:rPr>
          <w:lang w:val="el-GR"/>
        </w:rPr>
      </w:pPr>
      <w:r w:rsidRPr="00401B79">
        <w:rPr>
          <w:lang w:val="el-GR"/>
        </w:rPr>
        <w:t xml:space="preserve">ΕΛΟΤ EN 1317, </w:t>
      </w:r>
    </w:p>
    <w:p w14:paraId="284D52A0" w14:textId="77777777" w:rsidR="00B536D9" w:rsidRPr="00410EA7" w:rsidRDefault="00B536D9" w:rsidP="00B536D9">
      <w:pPr>
        <w:pStyle w:val="ListParagraph"/>
        <w:numPr>
          <w:ilvl w:val="0"/>
          <w:numId w:val="185"/>
        </w:numPr>
        <w:tabs>
          <w:tab w:val="left" w:pos="3547"/>
        </w:tabs>
        <w:spacing w:before="55" w:line="309" w:lineRule="auto"/>
        <w:ind w:left="2835" w:right="1898" w:hanging="567"/>
        <w:jc w:val="both"/>
        <w:rPr>
          <w:szCs w:val="32"/>
          <w:lang w:val="el-GR"/>
        </w:rPr>
      </w:pPr>
      <w:r w:rsidRPr="00401B79">
        <w:rPr>
          <w:lang w:val="el-GR"/>
        </w:rPr>
        <w:t>ΟΜΟΕ-ΣΑΟ, Τεύχος 1</w:t>
      </w:r>
      <w:r w:rsidRPr="00410EA7">
        <w:rPr>
          <w:lang w:val="el-GR"/>
        </w:rPr>
        <w:t>,</w:t>
      </w:r>
      <w:r w:rsidRPr="00401B79">
        <w:rPr>
          <w:lang w:val="el-GR"/>
        </w:rPr>
        <w:t xml:space="preserve"> Τεύχος 2</w:t>
      </w:r>
      <w:r>
        <w:rPr>
          <w:lang w:val="el-GR"/>
        </w:rPr>
        <w:t xml:space="preserve"> </w:t>
      </w:r>
      <w:r w:rsidRPr="00410EA7">
        <w:rPr>
          <w:color w:val="1A1A1A"/>
          <w:w w:val="105"/>
          <w:szCs w:val="32"/>
          <w:lang w:val="el-GR"/>
        </w:rPr>
        <w:t>και Τεύχος 3</w:t>
      </w:r>
    </w:p>
    <w:p w14:paraId="39679D4A" w14:textId="77777777" w:rsidR="00B536D9" w:rsidRPr="00401B79" w:rsidRDefault="00B536D9" w:rsidP="00B536D9">
      <w:pPr>
        <w:pStyle w:val="BodyText"/>
        <w:numPr>
          <w:ilvl w:val="0"/>
          <w:numId w:val="156"/>
        </w:numPr>
        <w:spacing w:line="259" w:lineRule="auto"/>
        <w:ind w:left="2835" w:hanging="567"/>
        <w:jc w:val="both"/>
        <w:rPr>
          <w:lang w:val="el-GR"/>
        </w:rPr>
      </w:pPr>
      <w:r w:rsidRPr="00401B79">
        <w:rPr>
          <w:lang w:val="el-GR"/>
        </w:rPr>
        <w:t xml:space="preserve">ΕΛΟΤ EN ISO 9001 </w:t>
      </w:r>
    </w:p>
    <w:p w14:paraId="5709FF91" w14:textId="77777777" w:rsidR="00B536D9" w:rsidRPr="00401B79" w:rsidRDefault="00B536D9" w:rsidP="00B536D9">
      <w:pPr>
        <w:pStyle w:val="BodyText"/>
        <w:numPr>
          <w:ilvl w:val="0"/>
          <w:numId w:val="156"/>
        </w:numPr>
        <w:spacing w:before="116" w:line="259" w:lineRule="auto"/>
        <w:ind w:left="2835" w:right="2" w:hanging="567"/>
        <w:jc w:val="both"/>
        <w:rPr>
          <w:lang w:val="el-GR"/>
        </w:rPr>
      </w:pPr>
      <w:r w:rsidRPr="00401B79">
        <w:rPr>
          <w:lang w:val="el-GR"/>
        </w:rPr>
        <w:t>ΕΛΟΤ ΕΝ 206</w:t>
      </w:r>
    </w:p>
    <w:p w14:paraId="359E35CB" w14:textId="77777777" w:rsidR="00B536D9" w:rsidRDefault="00B536D9" w:rsidP="00B536D9">
      <w:pPr>
        <w:pStyle w:val="BodyText"/>
        <w:numPr>
          <w:ilvl w:val="0"/>
          <w:numId w:val="156"/>
        </w:numPr>
        <w:spacing w:before="116" w:line="259" w:lineRule="auto"/>
        <w:ind w:left="2835" w:right="2" w:hanging="567"/>
        <w:jc w:val="both"/>
        <w:rPr>
          <w:lang w:val="el-GR"/>
        </w:rPr>
      </w:pPr>
      <w:r w:rsidRPr="00401B79">
        <w:rPr>
          <w:lang w:val="el-GR"/>
        </w:rPr>
        <w:t>ΕΛΟΤ ΕΝ 1992</w:t>
      </w:r>
    </w:p>
    <w:p w14:paraId="1182779A" w14:textId="77777777" w:rsidR="00B536D9" w:rsidRPr="005742F5" w:rsidRDefault="00B536D9" w:rsidP="00B536D9">
      <w:pPr>
        <w:pStyle w:val="BodyText"/>
        <w:spacing w:line="20" w:lineRule="exact"/>
        <w:ind w:left="1134"/>
        <w:rPr>
          <w:rFonts w:ascii="Arial"/>
          <w:sz w:val="2"/>
          <w:lang w:val="el-GR"/>
        </w:rPr>
      </w:pPr>
      <w:r>
        <w:rPr>
          <w:noProof/>
          <w:lang w:val="el-GR" w:eastAsia="zh-CN"/>
        </w:rPr>
        <mc:AlternateContent>
          <mc:Choice Requires="wps">
            <w:drawing>
              <wp:anchor distT="0" distB="0" distL="0" distR="0" simplePos="0" relativeHeight="251810923" behindDoc="1" locked="0" layoutInCell="1" allowOverlap="1" wp14:anchorId="1DB8B6E4" wp14:editId="524D0DE9">
                <wp:simplePos x="0" y="0"/>
                <wp:positionH relativeFrom="page">
                  <wp:posOffset>900430</wp:posOffset>
                </wp:positionH>
                <wp:positionV relativeFrom="paragraph">
                  <wp:posOffset>43815</wp:posOffset>
                </wp:positionV>
                <wp:extent cx="1704975" cy="1270"/>
                <wp:effectExtent l="0" t="0" r="0" b="0"/>
                <wp:wrapTopAndBottom/>
                <wp:docPr id="686" name="Freeform 3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04975" cy="1270"/>
                        </a:xfrm>
                        <a:custGeom>
                          <a:avLst/>
                          <a:gdLst>
                            <a:gd name="T0" fmla="*/ 0 w 2685"/>
                            <a:gd name="T1" fmla="*/ 0 h 1270"/>
                            <a:gd name="T2" fmla="*/ 1704975 w 2685"/>
                            <a:gd name="T3" fmla="*/ 0 h 1270"/>
                            <a:gd name="T4" fmla="*/ 0 60000 65536"/>
                            <a:gd name="T5" fmla="*/ 0 60000 65536"/>
                          </a:gdLst>
                          <a:ahLst/>
                          <a:cxnLst>
                            <a:cxn ang="T4">
                              <a:pos x="T0" y="T1"/>
                            </a:cxn>
                            <a:cxn ang="T5">
                              <a:pos x="T2" y="T3"/>
                            </a:cxn>
                          </a:cxnLst>
                          <a:rect l="0" t="0" r="r" b="b"/>
                          <a:pathLst>
                            <a:path w="2685" h="1270">
                              <a:moveTo>
                                <a:pt x="0" y="0"/>
                              </a:moveTo>
                              <a:lnTo>
                                <a:pt x="2685" y="0"/>
                              </a:lnTo>
                            </a:path>
                          </a:pathLst>
                        </a:custGeom>
                        <a:noFill/>
                        <a:ln w="9160">
                          <a:solidFill>
                            <a:srgbClr val="00000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73" o:spid="_x0000_s1026" style="position:absolute;margin-left:70.9pt;margin-top:3.45pt;width:134.25pt;height:.1pt;z-index:-25150555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6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" path="m,l2685,e" filled="f" strokeweight=".25444mm">
                <v:path arrowok="t" o:connecttype="custom" o:connectlocs="0,0;1082659125,0" o:connectangles="0,0"/>
                <w10:wrap type="topAndBottom" anchorx="page"/>
              </v:shape>
            </w:pict>
          </mc:Fallback>
        </mc:AlternateContent>
      </w:r>
    </w:p>
    <w:p w14:paraId="55331407" w14:textId="77777777" w:rsidR="00B536D9" w:rsidRPr="00410EA7" w:rsidRDefault="00B536D9" w:rsidP="00B536D9">
      <w:pPr>
        <w:pStyle w:val="BodyText"/>
        <w:spacing w:before="7"/>
        <w:ind w:left="567" w:right="2"/>
        <w:rPr>
          <w:sz w:val="18"/>
          <w:szCs w:val="18"/>
          <w:lang w:val="el-GR"/>
        </w:rPr>
      </w:pPr>
      <w:r w:rsidRPr="00410EA7">
        <w:rPr>
          <w:color w:val="313131"/>
          <w:position w:val="8"/>
          <w:sz w:val="18"/>
          <w:szCs w:val="18"/>
          <w:lang w:val="el-GR"/>
        </w:rPr>
        <w:t xml:space="preserve">1 </w:t>
      </w:r>
      <w:r w:rsidRPr="00410EA7">
        <w:rPr>
          <w:color w:val="313131"/>
          <w:sz w:val="18"/>
          <w:szCs w:val="18"/>
          <w:lang w:val="el-GR"/>
        </w:rPr>
        <w:t xml:space="preserve">Για τους παρόντες κανόνες έχουν ληφθεί υπόψη οι υποχρεώσεις </w:t>
      </w:r>
      <w:r w:rsidRPr="00410EA7">
        <w:rPr>
          <w:sz w:val="18"/>
          <w:szCs w:val="18"/>
          <w:lang w:val="el-GR"/>
        </w:rPr>
        <w:t>που πηγάζουν από την Οδηγία (ΕΕ) 2015/1535 του Ευρωπαϊκού Κοινοβουλίου και του Συμβουλίου της 9ης Σεπτεμβρίου 2015 «για την καθιέρωση μιας διαδικασίας πληροφόρησης στον τομέα των τεχνικών προδιαγραφών και των κανόνων σχετικά με τις υπηρεσίες της κοινωνίας των πληροφοριών (κωδικοποιημένο κείμενο)» που ενσωματώθηκε στην ελληνική νομοθεσία με το Προεδρ. Διάταγμα υπ΄αριθμ.  81 (ΦΕΚ Α΄151/21.08.2018).</w:t>
      </w:r>
    </w:p>
    <w:p w14:paraId="23943C84" w14:textId="77777777" w:rsidR="00B536D9" w:rsidRPr="00410EA7" w:rsidRDefault="00B536D9" w:rsidP="00B536D9">
      <w:pPr>
        <w:ind w:left="567"/>
        <w:jc w:val="both"/>
        <w:rPr>
          <w:sz w:val="18"/>
          <w:szCs w:val="18"/>
          <w:lang w:val="el-GR" w:eastAsia="el-GR"/>
        </w:rPr>
      </w:pPr>
      <w:r w:rsidRPr="00410EA7">
        <w:rPr>
          <w:color w:val="313131"/>
          <w:w w:val="105"/>
          <w:position w:val="9"/>
          <w:sz w:val="18"/>
          <w:szCs w:val="18"/>
          <w:lang w:val="el-GR"/>
        </w:rPr>
        <w:t>2</w:t>
      </w:r>
      <w:r w:rsidRPr="00410EA7">
        <w:rPr>
          <w:color w:val="313131"/>
          <w:spacing w:val="6"/>
          <w:w w:val="105"/>
          <w:position w:val="9"/>
          <w:sz w:val="18"/>
          <w:szCs w:val="18"/>
          <w:lang w:val="el-GR"/>
        </w:rPr>
        <w:t xml:space="preserve"> </w:t>
      </w:r>
      <w:r w:rsidRPr="00410EA7">
        <w:rPr>
          <w:sz w:val="18"/>
          <w:szCs w:val="18"/>
          <w:lang w:val="el-GR" w:eastAsia="el-GR"/>
        </w:rPr>
        <w:t>Τα εμπορεύματα που κυκλοφορούν νόμιμα σε άλλο κράτος μέλος της Ευρωπαϊκής Ένωσης ή στην Τουρκία, ή προέρχονται και διατίθενται νόμιμα στα συμβαλλόμενα μέρη της συμφωνίας ΕΟΧ θεωρείται ότι είναι συμβατά με αυτούς τους κανόνες. Η εφαρμογή των κανόνων αυτών υπόκειται στον κανονισμό (ΕΕ) 2019/515, της 19ης Μαρτίου 2019, σχετικά με την αμοιβαία αναγνώριση των εμπορευμάτων που κυκλοφορούν νόμιμα στην αγορά άλλου κράτους μέλους.</w:t>
      </w:r>
    </w:p>
    <w:p w14:paraId="08E263FB" w14:textId="77777777" w:rsidR="00B536D9" w:rsidRDefault="00B536D9" w:rsidP="00B536D9">
      <w:pPr>
        <w:ind w:left="567" w:right="2"/>
        <w:jc w:val="both"/>
        <w:rPr>
          <w:sz w:val="18"/>
          <w:szCs w:val="18"/>
          <w:lang w:val="el-GR"/>
        </w:rPr>
      </w:pPr>
      <w:r>
        <w:rPr>
          <w:sz w:val="18"/>
          <w:szCs w:val="18"/>
          <w:lang w:val="el-GR"/>
        </w:rPr>
        <w:lastRenderedPageBreak/>
        <w:br w:type="page"/>
      </w:r>
    </w:p>
    <w:p w14:paraId="7022475B" w14:textId="77777777" w:rsidR="00B536D9" w:rsidRPr="004E7C69" w:rsidRDefault="00B536D9" w:rsidP="00B536D9">
      <w:pPr>
        <w:pStyle w:val="BodyText"/>
        <w:spacing w:before="120" w:after="120" w:line="259" w:lineRule="auto"/>
        <w:ind w:right="567"/>
        <w:rPr>
          <w:lang w:val="el-GR"/>
        </w:rPr>
      </w:pPr>
      <w:r w:rsidRPr="004E7C69">
        <w:rPr>
          <w:lang w:val="el-GR"/>
        </w:rPr>
        <w:lastRenderedPageBreak/>
        <w:t>Το σύνολο των τευχών που αφορούν τις Οδηγίες και τις Τεχνικές Προδιαγραφές που αφορούν στα συστήματα αναχαίτισης σε οδούς παρουσιάζονται στον παρακάτω πίνακα.</w:t>
      </w:r>
    </w:p>
    <w:tbl>
      <w:tblPr>
        <w:tblStyle w:val="TableGrid"/>
        <w:tblW w:w="0" w:type="auto"/>
        <w:jc w:val="center"/>
        <w:tblLook w:val="04A0" w:firstRow="1" w:lastRow="0" w:firstColumn="1" w:lastColumn="0" w:noHBand="0" w:noVBand="1"/>
      </w:tblPr>
      <w:tblGrid>
        <w:gridCol w:w="704"/>
        <w:gridCol w:w="3402"/>
        <w:gridCol w:w="1134"/>
        <w:gridCol w:w="3686"/>
      </w:tblGrid>
      <w:tr w:rsidR="00B536D9" w:rsidRPr="00A270E3" w14:paraId="4443C6BA" w14:textId="77777777" w:rsidTr="00410EA7">
        <w:trPr>
          <w:trHeight w:val="500"/>
          <w:tblHeader/>
          <w:jc w:val="center"/>
        </w:trPr>
        <w:tc>
          <w:tcPr>
            <w:tcW w:w="704" w:type="dxa"/>
            <w:shd w:val="clear" w:color="auto" w:fill="D9D9D9" w:themeFill="background1" w:themeFillShade="D9"/>
            <w:vAlign w:val="center"/>
          </w:tcPr>
          <w:p w14:paraId="6E187095" w14:textId="77777777" w:rsidR="00B536D9" w:rsidRPr="00377D2E" w:rsidRDefault="00B536D9" w:rsidP="00410EA7">
            <w:pPr>
              <w:pStyle w:val="BodyText"/>
              <w:spacing w:line="237" w:lineRule="auto"/>
              <w:jc w:val="center"/>
              <w:rPr>
                <w:b/>
                <w:bCs/>
                <w:color w:val="010202"/>
                <w:sz w:val="20"/>
                <w:szCs w:val="20"/>
                <w:lang w:val="el-GR"/>
              </w:rPr>
            </w:pPr>
            <w:r w:rsidRPr="00377D2E">
              <w:rPr>
                <w:b/>
                <w:bCs/>
                <w:color w:val="010202"/>
                <w:sz w:val="20"/>
                <w:szCs w:val="20"/>
                <w:lang w:val="el-GR"/>
              </w:rPr>
              <w:t>Α/Α</w:t>
            </w:r>
          </w:p>
        </w:tc>
        <w:tc>
          <w:tcPr>
            <w:tcW w:w="3402" w:type="dxa"/>
            <w:shd w:val="clear" w:color="auto" w:fill="D9D9D9" w:themeFill="background1" w:themeFillShade="D9"/>
            <w:vAlign w:val="center"/>
          </w:tcPr>
          <w:p w14:paraId="3AA3EE01" w14:textId="77777777" w:rsidR="00B536D9" w:rsidRPr="00377D2E" w:rsidRDefault="00B536D9" w:rsidP="00410EA7">
            <w:pPr>
              <w:pStyle w:val="BodyText"/>
              <w:spacing w:line="237" w:lineRule="auto"/>
              <w:ind w:right="569"/>
              <w:jc w:val="center"/>
              <w:rPr>
                <w:b/>
                <w:bCs/>
                <w:color w:val="010202"/>
                <w:sz w:val="20"/>
                <w:szCs w:val="20"/>
                <w:lang w:val="el-GR"/>
              </w:rPr>
            </w:pPr>
            <w:r>
              <w:rPr>
                <w:b/>
                <w:bCs/>
                <w:color w:val="010202"/>
                <w:sz w:val="20"/>
                <w:szCs w:val="20"/>
                <w:lang w:val="el-GR"/>
              </w:rPr>
              <w:t>Τύπος</w:t>
            </w:r>
          </w:p>
        </w:tc>
        <w:tc>
          <w:tcPr>
            <w:tcW w:w="1134" w:type="dxa"/>
            <w:shd w:val="clear" w:color="auto" w:fill="D9D9D9" w:themeFill="background1" w:themeFillShade="D9"/>
            <w:vAlign w:val="center"/>
          </w:tcPr>
          <w:p w14:paraId="3DEE692A" w14:textId="77777777" w:rsidR="00B536D9" w:rsidRPr="00377D2E" w:rsidRDefault="00B536D9" w:rsidP="00410EA7">
            <w:pPr>
              <w:pStyle w:val="BodyText"/>
              <w:spacing w:line="237" w:lineRule="auto"/>
              <w:jc w:val="center"/>
              <w:rPr>
                <w:b/>
                <w:bCs/>
                <w:color w:val="010202"/>
                <w:sz w:val="20"/>
                <w:szCs w:val="20"/>
                <w:lang w:val="el-GR"/>
              </w:rPr>
            </w:pPr>
            <w:r w:rsidRPr="00377D2E">
              <w:rPr>
                <w:b/>
                <w:bCs/>
                <w:color w:val="010202"/>
                <w:sz w:val="20"/>
                <w:szCs w:val="20"/>
                <w:lang w:val="el-GR"/>
              </w:rPr>
              <w:t>Αρ. Τεύχους</w:t>
            </w:r>
          </w:p>
        </w:tc>
        <w:tc>
          <w:tcPr>
            <w:tcW w:w="3686" w:type="dxa"/>
            <w:shd w:val="clear" w:color="auto" w:fill="D9D9D9" w:themeFill="background1" w:themeFillShade="D9"/>
            <w:vAlign w:val="center"/>
          </w:tcPr>
          <w:p w14:paraId="7E455110" w14:textId="77777777" w:rsidR="00B536D9" w:rsidRPr="00377D2E" w:rsidRDefault="00B536D9" w:rsidP="00410EA7">
            <w:pPr>
              <w:pStyle w:val="BodyText"/>
              <w:spacing w:line="237" w:lineRule="auto"/>
              <w:ind w:right="569"/>
              <w:jc w:val="center"/>
              <w:rPr>
                <w:b/>
                <w:bCs/>
                <w:color w:val="010202"/>
                <w:sz w:val="20"/>
                <w:szCs w:val="20"/>
                <w:lang w:val="el-GR"/>
              </w:rPr>
            </w:pPr>
            <w:r w:rsidRPr="00377D2E">
              <w:rPr>
                <w:b/>
                <w:bCs/>
                <w:color w:val="010202"/>
                <w:sz w:val="20"/>
                <w:szCs w:val="20"/>
                <w:lang w:val="el-GR"/>
              </w:rPr>
              <w:t>Τίτλος</w:t>
            </w:r>
          </w:p>
        </w:tc>
      </w:tr>
      <w:tr w:rsidR="00B536D9" w:rsidRPr="00116E02" w14:paraId="32150D36" w14:textId="77777777" w:rsidTr="00410EA7">
        <w:trPr>
          <w:jc w:val="center"/>
        </w:trPr>
        <w:tc>
          <w:tcPr>
            <w:tcW w:w="704" w:type="dxa"/>
          </w:tcPr>
          <w:p w14:paraId="772BA768" w14:textId="77777777" w:rsidR="00B536D9" w:rsidRPr="00377D2E" w:rsidRDefault="00B536D9" w:rsidP="00410EA7">
            <w:pPr>
              <w:pStyle w:val="BodyText"/>
              <w:spacing w:line="237" w:lineRule="auto"/>
              <w:jc w:val="center"/>
              <w:rPr>
                <w:color w:val="010202"/>
                <w:sz w:val="20"/>
                <w:szCs w:val="20"/>
                <w:lang w:val="el-GR"/>
              </w:rPr>
            </w:pPr>
            <w:r w:rsidRPr="00377D2E">
              <w:rPr>
                <w:color w:val="010202"/>
                <w:sz w:val="20"/>
                <w:szCs w:val="20"/>
                <w:lang w:val="el-GR"/>
              </w:rPr>
              <w:t>1</w:t>
            </w:r>
          </w:p>
        </w:tc>
        <w:tc>
          <w:tcPr>
            <w:tcW w:w="3402" w:type="dxa"/>
          </w:tcPr>
          <w:p w14:paraId="60C238D1" w14:textId="77777777" w:rsidR="00B536D9" w:rsidRDefault="00B536D9" w:rsidP="00410EA7">
            <w:pPr>
              <w:pStyle w:val="BodyText"/>
              <w:spacing w:line="237" w:lineRule="auto"/>
              <w:ind w:right="174"/>
              <w:rPr>
                <w:color w:val="010202"/>
                <w:sz w:val="20"/>
                <w:szCs w:val="20"/>
                <w:lang w:val="el-GR"/>
              </w:rPr>
            </w:pPr>
            <w:r w:rsidRPr="00F01E7D">
              <w:rPr>
                <w:color w:val="010202"/>
                <w:sz w:val="20"/>
                <w:szCs w:val="20"/>
                <w:lang w:val="el-GR"/>
              </w:rPr>
              <w:t>Σ</w:t>
            </w:r>
            <w:r>
              <w:rPr>
                <w:color w:val="010202"/>
                <w:sz w:val="20"/>
                <w:szCs w:val="20"/>
                <w:lang w:val="el-GR"/>
              </w:rPr>
              <w:t>τηθαία Ασφαλείας Οδών</w:t>
            </w:r>
          </w:p>
          <w:p w14:paraId="160A8351" w14:textId="77777777" w:rsidR="00B536D9" w:rsidRPr="00377D2E" w:rsidRDefault="00B536D9" w:rsidP="00410EA7">
            <w:pPr>
              <w:pStyle w:val="BodyText"/>
              <w:spacing w:line="237" w:lineRule="auto"/>
              <w:ind w:right="174"/>
              <w:rPr>
                <w:color w:val="010202"/>
                <w:sz w:val="20"/>
                <w:szCs w:val="20"/>
                <w:lang w:val="el-GR"/>
              </w:rPr>
            </w:pPr>
            <w:r w:rsidRPr="00F01E7D">
              <w:rPr>
                <w:color w:val="010202"/>
                <w:sz w:val="20"/>
                <w:szCs w:val="20"/>
                <w:lang w:val="el-GR"/>
              </w:rPr>
              <w:t>(ΟΜΟΕ-ΣΑΟ)</w:t>
            </w:r>
          </w:p>
        </w:tc>
        <w:tc>
          <w:tcPr>
            <w:tcW w:w="1134" w:type="dxa"/>
          </w:tcPr>
          <w:p w14:paraId="2C5C88A7" w14:textId="77777777" w:rsidR="00B536D9" w:rsidRPr="00377D2E" w:rsidRDefault="00B536D9" w:rsidP="00410EA7">
            <w:pPr>
              <w:pStyle w:val="BodyText"/>
              <w:spacing w:line="237" w:lineRule="auto"/>
              <w:jc w:val="center"/>
              <w:rPr>
                <w:color w:val="010202"/>
                <w:sz w:val="20"/>
                <w:szCs w:val="20"/>
                <w:lang w:val="el-GR"/>
              </w:rPr>
            </w:pPr>
            <w:r w:rsidRPr="00F01E7D">
              <w:rPr>
                <w:color w:val="010202"/>
                <w:sz w:val="20"/>
                <w:szCs w:val="20"/>
                <w:lang w:val="el-GR"/>
              </w:rPr>
              <w:t>Τεύχος 1</w:t>
            </w:r>
          </w:p>
        </w:tc>
        <w:tc>
          <w:tcPr>
            <w:tcW w:w="3686" w:type="dxa"/>
          </w:tcPr>
          <w:p w14:paraId="74F33A6B" w14:textId="77777777" w:rsidR="00B536D9" w:rsidRPr="00377D2E" w:rsidRDefault="00B536D9" w:rsidP="00410EA7">
            <w:pPr>
              <w:pStyle w:val="BodyText"/>
              <w:spacing w:line="237" w:lineRule="auto"/>
              <w:ind w:right="178"/>
              <w:rPr>
                <w:color w:val="010202"/>
                <w:sz w:val="20"/>
                <w:szCs w:val="20"/>
                <w:lang w:val="el-GR"/>
              </w:rPr>
            </w:pPr>
            <w:r w:rsidRPr="00F01E7D">
              <w:rPr>
                <w:color w:val="010202"/>
                <w:sz w:val="20"/>
                <w:szCs w:val="20"/>
                <w:lang w:val="el-GR"/>
              </w:rPr>
              <w:t>Οδηγίες μελετών έργων οδοποιίας</w:t>
            </w:r>
            <w:r>
              <w:rPr>
                <w:color w:val="010202"/>
                <w:sz w:val="20"/>
                <w:szCs w:val="20"/>
                <w:lang w:val="el-GR"/>
              </w:rPr>
              <w:t xml:space="preserve"> </w:t>
            </w:r>
            <w:r w:rsidRPr="00F01E7D">
              <w:rPr>
                <w:color w:val="010202"/>
                <w:sz w:val="20"/>
                <w:szCs w:val="20"/>
                <w:lang w:val="el-GR"/>
              </w:rPr>
              <w:t>Συστήματα Αναχαίτισης Οχημάτων</w:t>
            </w:r>
            <w:r>
              <w:rPr>
                <w:color w:val="010202"/>
                <w:sz w:val="20"/>
                <w:szCs w:val="20"/>
                <w:lang w:val="el-GR"/>
              </w:rPr>
              <w:t xml:space="preserve"> - Κιγκλιδώματα</w:t>
            </w:r>
          </w:p>
        </w:tc>
      </w:tr>
      <w:tr w:rsidR="00B536D9" w:rsidRPr="00116E02" w14:paraId="78C24099" w14:textId="77777777" w:rsidTr="00410EA7">
        <w:trPr>
          <w:jc w:val="center"/>
        </w:trPr>
        <w:tc>
          <w:tcPr>
            <w:tcW w:w="704" w:type="dxa"/>
          </w:tcPr>
          <w:p w14:paraId="6CA8B17F" w14:textId="77777777" w:rsidR="00B536D9" w:rsidRPr="00377D2E" w:rsidRDefault="00B536D9" w:rsidP="00410EA7">
            <w:pPr>
              <w:pStyle w:val="BodyText"/>
              <w:spacing w:line="237" w:lineRule="auto"/>
              <w:jc w:val="center"/>
              <w:rPr>
                <w:color w:val="010202"/>
                <w:sz w:val="20"/>
                <w:szCs w:val="20"/>
                <w:lang w:val="el-GR"/>
              </w:rPr>
            </w:pPr>
            <w:r w:rsidRPr="00377D2E">
              <w:rPr>
                <w:color w:val="010202"/>
                <w:sz w:val="20"/>
                <w:szCs w:val="20"/>
                <w:lang w:val="el-GR"/>
              </w:rPr>
              <w:t>2</w:t>
            </w:r>
          </w:p>
        </w:tc>
        <w:tc>
          <w:tcPr>
            <w:tcW w:w="3402" w:type="dxa"/>
          </w:tcPr>
          <w:p w14:paraId="1EAE5005" w14:textId="77777777" w:rsidR="00B536D9" w:rsidRDefault="00B536D9" w:rsidP="00410EA7">
            <w:pPr>
              <w:pStyle w:val="BodyText"/>
              <w:spacing w:line="237" w:lineRule="auto"/>
              <w:ind w:right="174"/>
              <w:rPr>
                <w:color w:val="010202"/>
                <w:sz w:val="20"/>
                <w:szCs w:val="20"/>
                <w:lang w:val="el-GR"/>
              </w:rPr>
            </w:pPr>
            <w:r w:rsidRPr="00545EDC">
              <w:rPr>
                <w:color w:val="010202"/>
                <w:sz w:val="20"/>
                <w:szCs w:val="20"/>
                <w:lang w:val="el-GR"/>
              </w:rPr>
              <w:t>Σ</w:t>
            </w:r>
            <w:r>
              <w:rPr>
                <w:color w:val="010202"/>
                <w:sz w:val="20"/>
                <w:szCs w:val="20"/>
                <w:lang w:val="el-GR"/>
              </w:rPr>
              <w:t>τηθαία Ασφαλείας Οδών</w:t>
            </w:r>
          </w:p>
          <w:p w14:paraId="2040A576" w14:textId="77777777" w:rsidR="00B536D9" w:rsidRPr="00377D2E" w:rsidRDefault="00B536D9" w:rsidP="00410EA7">
            <w:pPr>
              <w:pStyle w:val="BodyText"/>
              <w:spacing w:line="237" w:lineRule="auto"/>
              <w:ind w:right="174"/>
              <w:rPr>
                <w:color w:val="010202"/>
                <w:sz w:val="20"/>
                <w:szCs w:val="20"/>
                <w:lang w:val="el-GR"/>
              </w:rPr>
            </w:pPr>
            <w:r w:rsidRPr="00F01E7D">
              <w:rPr>
                <w:color w:val="010202"/>
                <w:sz w:val="20"/>
                <w:szCs w:val="20"/>
                <w:lang w:val="el-GR"/>
              </w:rPr>
              <w:t>(ΟΜΟΕ-ΣΑΟ)</w:t>
            </w:r>
          </w:p>
        </w:tc>
        <w:tc>
          <w:tcPr>
            <w:tcW w:w="1134" w:type="dxa"/>
          </w:tcPr>
          <w:p w14:paraId="6B186AF1" w14:textId="77777777" w:rsidR="00B536D9" w:rsidRPr="00377D2E" w:rsidRDefault="00B536D9" w:rsidP="00410EA7">
            <w:pPr>
              <w:pStyle w:val="BodyText"/>
              <w:spacing w:line="237" w:lineRule="auto"/>
              <w:jc w:val="center"/>
              <w:rPr>
                <w:color w:val="010202"/>
                <w:sz w:val="20"/>
                <w:szCs w:val="20"/>
                <w:lang w:val="el-GR"/>
              </w:rPr>
            </w:pPr>
            <w:r w:rsidRPr="00F01E7D">
              <w:rPr>
                <w:color w:val="010202"/>
                <w:sz w:val="20"/>
                <w:szCs w:val="20"/>
                <w:lang w:val="el-GR"/>
              </w:rPr>
              <w:t>Τεύχος 2</w:t>
            </w:r>
          </w:p>
        </w:tc>
        <w:tc>
          <w:tcPr>
            <w:tcW w:w="3686" w:type="dxa"/>
          </w:tcPr>
          <w:p w14:paraId="22CB9FE8" w14:textId="77777777" w:rsidR="00B536D9" w:rsidRPr="00377D2E" w:rsidRDefault="00B536D9" w:rsidP="00410EA7">
            <w:pPr>
              <w:pStyle w:val="BodyText"/>
              <w:spacing w:line="237" w:lineRule="auto"/>
              <w:ind w:right="178"/>
              <w:rPr>
                <w:color w:val="010202"/>
                <w:sz w:val="20"/>
                <w:szCs w:val="20"/>
                <w:lang w:val="el-GR"/>
              </w:rPr>
            </w:pPr>
            <w:r w:rsidRPr="00F01E7D">
              <w:rPr>
                <w:color w:val="010202"/>
                <w:sz w:val="20"/>
                <w:szCs w:val="20"/>
                <w:lang w:val="el-GR"/>
              </w:rPr>
              <w:t>Οδηγίες Εγκατάστασης και Επισκευής Συστημάτων Αναχαίτισης Οχημάτων</w:t>
            </w:r>
          </w:p>
        </w:tc>
      </w:tr>
      <w:tr w:rsidR="00B536D9" w:rsidRPr="00116E02" w14:paraId="65A7D11B" w14:textId="77777777" w:rsidTr="00410EA7">
        <w:trPr>
          <w:jc w:val="center"/>
        </w:trPr>
        <w:tc>
          <w:tcPr>
            <w:tcW w:w="704" w:type="dxa"/>
          </w:tcPr>
          <w:p w14:paraId="4F352C0F" w14:textId="77777777" w:rsidR="00B536D9" w:rsidRPr="00377D2E" w:rsidRDefault="00B536D9" w:rsidP="00410EA7">
            <w:pPr>
              <w:pStyle w:val="BodyText"/>
              <w:spacing w:line="237" w:lineRule="auto"/>
              <w:jc w:val="center"/>
              <w:rPr>
                <w:color w:val="010202"/>
                <w:sz w:val="20"/>
                <w:szCs w:val="20"/>
                <w:lang w:val="el-GR"/>
              </w:rPr>
            </w:pPr>
            <w:r w:rsidRPr="00377D2E">
              <w:rPr>
                <w:color w:val="010202"/>
                <w:sz w:val="20"/>
                <w:szCs w:val="20"/>
                <w:lang w:val="el-GR"/>
              </w:rPr>
              <w:t>3</w:t>
            </w:r>
          </w:p>
        </w:tc>
        <w:tc>
          <w:tcPr>
            <w:tcW w:w="3402" w:type="dxa"/>
          </w:tcPr>
          <w:p w14:paraId="45E82CAA" w14:textId="77777777" w:rsidR="00B536D9" w:rsidRDefault="00B536D9" w:rsidP="00410EA7">
            <w:pPr>
              <w:pStyle w:val="BodyText"/>
              <w:spacing w:line="237" w:lineRule="auto"/>
              <w:ind w:right="174"/>
              <w:rPr>
                <w:color w:val="010202"/>
                <w:sz w:val="20"/>
                <w:szCs w:val="20"/>
                <w:lang w:val="el-GR"/>
              </w:rPr>
            </w:pPr>
            <w:r w:rsidRPr="00545EDC">
              <w:rPr>
                <w:color w:val="010202"/>
                <w:sz w:val="20"/>
                <w:szCs w:val="20"/>
                <w:lang w:val="el-GR"/>
              </w:rPr>
              <w:t>Σ</w:t>
            </w:r>
            <w:r>
              <w:rPr>
                <w:color w:val="010202"/>
                <w:sz w:val="20"/>
                <w:szCs w:val="20"/>
                <w:lang w:val="el-GR"/>
              </w:rPr>
              <w:t>τηθαία Ασφαλείας Οδών</w:t>
            </w:r>
          </w:p>
          <w:p w14:paraId="77066134" w14:textId="77777777" w:rsidR="00B536D9" w:rsidRPr="00377D2E" w:rsidRDefault="00B536D9" w:rsidP="00410EA7">
            <w:pPr>
              <w:pStyle w:val="BodyText"/>
              <w:spacing w:line="237" w:lineRule="auto"/>
              <w:ind w:right="174"/>
              <w:rPr>
                <w:color w:val="010202"/>
                <w:sz w:val="20"/>
                <w:szCs w:val="20"/>
                <w:lang w:val="el-GR"/>
              </w:rPr>
            </w:pPr>
            <w:r w:rsidRPr="00F01E7D">
              <w:rPr>
                <w:color w:val="010202"/>
                <w:sz w:val="20"/>
                <w:szCs w:val="20"/>
                <w:lang w:val="el-GR"/>
              </w:rPr>
              <w:t>(ΟΜΟΕ-ΣΑΟ)</w:t>
            </w:r>
          </w:p>
        </w:tc>
        <w:tc>
          <w:tcPr>
            <w:tcW w:w="1134" w:type="dxa"/>
          </w:tcPr>
          <w:p w14:paraId="4ACBF3DD" w14:textId="77777777" w:rsidR="00B536D9" w:rsidRPr="00377D2E" w:rsidRDefault="00B536D9" w:rsidP="00410EA7">
            <w:pPr>
              <w:pStyle w:val="BodyText"/>
              <w:spacing w:line="237" w:lineRule="auto"/>
              <w:jc w:val="center"/>
              <w:rPr>
                <w:color w:val="010202"/>
                <w:sz w:val="20"/>
                <w:szCs w:val="20"/>
                <w:lang w:val="el-GR"/>
              </w:rPr>
            </w:pPr>
            <w:r w:rsidRPr="00F01E7D">
              <w:rPr>
                <w:color w:val="010202"/>
                <w:sz w:val="20"/>
                <w:szCs w:val="20"/>
                <w:lang w:val="el-GR"/>
              </w:rPr>
              <w:t>Τεύχος 3</w:t>
            </w:r>
          </w:p>
        </w:tc>
        <w:tc>
          <w:tcPr>
            <w:tcW w:w="3686" w:type="dxa"/>
          </w:tcPr>
          <w:p w14:paraId="0D573563" w14:textId="77777777" w:rsidR="00B536D9" w:rsidRPr="00377D2E" w:rsidRDefault="00B536D9" w:rsidP="00410EA7">
            <w:pPr>
              <w:pStyle w:val="BodyText"/>
              <w:spacing w:line="237" w:lineRule="auto"/>
              <w:ind w:right="178"/>
              <w:rPr>
                <w:color w:val="010202"/>
                <w:sz w:val="20"/>
                <w:szCs w:val="20"/>
                <w:lang w:val="el-GR"/>
              </w:rPr>
            </w:pPr>
            <w:r w:rsidRPr="00F01E7D">
              <w:rPr>
                <w:color w:val="010202"/>
                <w:sz w:val="20"/>
                <w:szCs w:val="20"/>
                <w:lang w:val="el-GR"/>
              </w:rPr>
              <w:t>Οδηγίες Παραλαβής και Ελέγχου Συναρμογών Στηθαίων</w:t>
            </w:r>
          </w:p>
        </w:tc>
      </w:tr>
      <w:tr w:rsidR="00B536D9" w:rsidRPr="00116E02" w14:paraId="709D6B06" w14:textId="77777777" w:rsidTr="00410EA7">
        <w:trPr>
          <w:jc w:val="center"/>
        </w:trPr>
        <w:tc>
          <w:tcPr>
            <w:tcW w:w="704" w:type="dxa"/>
          </w:tcPr>
          <w:p w14:paraId="720DF736" w14:textId="77777777" w:rsidR="00B536D9" w:rsidRPr="00377D2E" w:rsidRDefault="00B536D9" w:rsidP="00410EA7">
            <w:pPr>
              <w:pStyle w:val="BodyText"/>
              <w:spacing w:line="237" w:lineRule="auto"/>
              <w:jc w:val="center"/>
              <w:rPr>
                <w:color w:val="010202"/>
                <w:sz w:val="20"/>
                <w:szCs w:val="20"/>
                <w:lang w:val="el-GR"/>
              </w:rPr>
            </w:pPr>
            <w:r w:rsidRPr="00377D2E">
              <w:rPr>
                <w:color w:val="010202"/>
                <w:sz w:val="20"/>
                <w:szCs w:val="20"/>
                <w:lang w:val="el-GR"/>
              </w:rPr>
              <w:t>4</w:t>
            </w:r>
          </w:p>
        </w:tc>
        <w:tc>
          <w:tcPr>
            <w:tcW w:w="3402" w:type="dxa"/>
          </w:tcPr>
          <w:p w14:paraId="1CD1BCDE" w14:textId="77777777" w:rsidR="00B536D9" w:rsidRPr="00F01E7D" w:rsidRDefault="00B536D9" w:rsidP="00410EA7">
            <w:pPr>
              <w:pStyle w:val="BodyText"/>
              <w:spacing w:line="237" w:lineRule="auto"/>
              <w:ind w:right="174"/>
              <w:rPr>
                <w:color w:val="010202"/>
                <w:sz w:val="20"/>
                <w:szCs w:val="20"/>
                <w:lang w:val="el-GR"/>
              </w:rPr>
            </w:pPr>
            <w:r w:rsidRPr="00F01E7D">
              <w:rPr>
                <w:color w:val="010202"/>
                <w:sz w:val="20"/>
                <w:szCs w:val="20"/>
                <w:lang w:val="el-GR"/>
              </w:rPr>
              <w:t>ΠΡΟΫΠΟΘΕΣΕΙΣ</w:t>
            </w:r>
          </w:p>
          <w:p w14:paraId="354759DB" w14:textId="77777777" w:rsidR="00B536D9" w:rsidRPr="00377D2E" w:rsidRDefault="00B536D9" w:rsidP="00410EA7">
            <w:pPr>
              <w:pStyle w:val="BodyText"/>
              <w:spacing w:line="237" w:lineRule="auto"/>
              <w:ind w:right="174"/>
              <w:rPr>
                <w:color w:val="010202"/>
                <w:sz w:val="20"/>
                <w:szCs w:val="20"/>
                <w:lang w:val="el-GR"/>
              </w:rPr>
            </w:pPr>
            <w:r w:rsidRPr="00F01E7D">
              <w:rPr>
                <w:color w:val="010202"/>
                <w:sz w:val="20"/>
                <w:szCs w:val="20"/>
                <w:lang w:val="el-GR"/>
              </w:rPr>
              <w:t>Χορήγησης Δήλωσης Απόδοσης Έγχυτων Στηθαίων Ασφαλείας Σκυροδέματος (ΣΕΣ)</w:t>
            </w:r>
          </w:p>
        </w:tc>
        <w:tc>
          <w:tcPr>
            <w:tcW w:w="1134" w:type="dxa"/>
          </w:tcPr>
          <w:p w14:paraId="0D4EEBCC" w14:textId="77777777" w:rsidR="00B536D9" w:rsidRPr="00377D2E" w:rsidRDefault="00B536D9" w:rsidP="00410EA7">
            <w:pPr>
              <w:pStyle w:val="BodyText"/>
              <w:spacing w:line="237" w:lineRule="auto"/>
              <w:jc w:val="center"/>
              <w:rPr>
                <w:color w:val="010202"/>
                <w:sz w:val="20"/>
                <w:szCs w:val="20"/>
                <w:lang w:val="el-GR"/>
              </w:rPr>
            </w:pPr>
            <w:r w:rsidRPr="00F01E7D">
              <w:rPr>
                <w:color w:val="010202"/>
                <w:sz w:val="20"/>
                <w:szCs w:val="20"/>
                <w:lang w:val="el-GR"/>
              </w:rPr>
              <w:t>Τεύχος 4</w:t>
            </w:r>
          </w:p>
        </w:tc>
        <w:tc>
          <w:tcPr>
            <w:tcW w:w="3686" w:type="dxa"/>
          </w:tcPr>
          <w:p w14:paraId="27B89E4B" w14:textId="77777777" w:rsidR="00B536D9" w:rsidRPr="00377D2E" w:rsidRDefault="00B536D9" w:rsidP="00410EA7">
            <w:pPr>
              <w:pStyle w:val="BodyText"/>
              <w:spacing w:line="237" w:lineRule="auto"/>
              <w:ind w:right="178"/>
              <w:rPr>
                <w:color w:val="010202"/>
                <w:sz w:val="20"/>
                <w:szCs w:val="20"/>
                <w:lang w:val="el-GR"/>
              </w:rPr>
            </w:pPr>
            <w:r w:rsidRPr="00F01E7D">
              <w:rPr>
                <w:color w:val="010202"/>
                <w:sz w:val="20"/>
                <w:szCs w:val="20"/>
                <w:lang w:val="el-GR"/>
              </w:rPr>
              <w:t>Οδηγίες Εφαρμογής επί τόπου Έγχυτων Στηθαίων Ασφαλείας από Σκυρόδεμα</w:t>
            </w:r>
          </w:p>
        </w:tc>
      </w:tr>
      <w:tr w:rsidR="00B536D9" w:rsidRPr="00116E02" w14:paraId="3D003E1F" w14:textId="77777777" w:rsidTr="00410EA7">
        <w:trPr>
          <w:jc w:val="center"/>
        </w:trPr>
        <w:tc>
          <w:tcPr>
            <w:tcW w:w="704" w:type="dxa"/>
          </w:tcPr>
          <w:p w14:paraId="621FC5D4" w14:textId="77777777" w:rsidR="00B536D9" w:rsidRPr="00377D2E" w:rsidRDefault="00B536D9" w:rsidP="00410EA7">
            <w:pPr>
              <w:pStyle w:val="BodyText"/>
              <w:spacing w:line="237" w:lineRule="auto"/>
              <w:jc w:val="center"/>
              <w:rPr>
                <w:color w:val="010202"/>
                <w:sz w:val="20"/>
                <w:szCs w:val="20"/>
                <w:lang w:val="el-GR"/>
              </w:rPr>
            </w:pPr>
            <w:r w:rsidRPr="00377D2E">
              <w:rPr>
                <w:color w:val="010202"/>
                <w:sz w:val="20"/>
                <w:szCs w:val="20"/>
                <w:lang w:val="el-GR"/>
              </w:rPr>
              <w:t>5</w:t>
            </w:r>
          </w:p>
        </w:tc>
        <w:tc>
          <w:tcPr>
            <w:tcW w:w="3402" w:type="dxa"/>
          </w:tcPr>
          <w:p w14:paraId="77F55192" w14:textId="77777777" w:rsidR="00B536D9" w:rsidRPr="00377D2E" w:rsidRDefault="00B536D9" w:rsidP="00410EA7">
            <w:pPr>
              <w:pStyle w:val="BodyText"/>
              <w:spacing w:line="237" w:lineRule="auto"/>
              <w:ind w:right="174"/>
              <w:rPr>
                <w:color w:val="010202"/>
                <w:sz w:val="20"/>
                <w:szCs w:val="20"/>
                <w:lang w:val="el-GR"/>
              </w:rPr>
            </w:pPr>
            <w:r w:rsidRPr="00F01E7D">
              <w:rPr>
                <w:color w:val="010202"/>
                <w:sz w:val="20"/>
                <w:szCs w:val="20"/>
                <w:lang w:val="el-GR"/>
              </w:rPr>
              <w:t>Οδηγίες Εφαρμογής Ειδικών Μελετών Ασφάλισης έναντι Παρόδιων Εμποδίων σε Υπεραστικές Οδούς με Ενιαίο Οδόστρωμα</w:t>
            </w:r>
          </w:p>
        </w:tc>
        <w:tc>
          <w:tcPr>
            <w:tcW w:w="1134" w:type="dxa"/>
          </w:tcPr>
          <w:p w14:paraId="19473C09" w14:textId="77777777" w:rsidR="00B536D9" w:rsidRPr="00377D2E" w:rsidRDefault="00B536D9" w:rsidP="00410EA7">
            <w:pPr>
              <w:pStyle w:val="BodyText"/>
              <w:spacing w:line="237" w:lineRule="auto"/>
              <w:jc w:val="center"/>
              <w:rPr>
                <w:color w:val="010202"/>
                <w:sz w:val="20"/>
                <w:szCs w:val="20"/>
                <w:lang w:val="el-GR"/>
              </w:rPr>
            </w:pPr>
            <w:r w:rsidRPr="00F01E7D">
              <w:rPr>
                <w:color w:val="010202"/>
                <w:sz w:val="20"/>
                <w:szCs w:val="20"/>
                <w:lang w:val="el-GR"/>
              </w:rPr>
              <w:t>Τεύχος 5</w:t>
            </w:r>
          </w:p>
        </w:tc>
        <w:tc>
          <w:tcPr>
            <w:tcW w:w="3686" w:type="dxa"/>
          </w:tcPr>
          <w:p w14:paraId="5CD6F19F" w14:textId="77777777" w:rsidR="00B536D9" w:rsidRPr="00377D2E" w:rsidRDefault="00B536D9" w:rsidP="00410EA7">
            <w:pPr>
              <w:pStyle w:val="BodyText"/>
              <w:spacing w:line="237" w:lineRule="auto"/>
              <w:ind w:right="178"/>
              <w:rPr>
                <w:color w:val="010202"/>
                <w:sz w:val="20"/>
                <w:szCs w:val="20"/>
                <w:lang w:val="el-GR"/>
              </w:rPr>
            </w:pPr>
            <w:r w:rsidRPr="00F01E7D">
              <w:rPr>
                <w:color w:val="010202"/>
                <w:sz w:val="20"/>
                <w:szCs w:val="20"/>
                <w:lang w:val="el-GR"/>
              </w:rPr>
              <w:t>Ειδικές Οδηγίες Εφαρμογής Σ</w:t>
            </w:r>
            <w:r>
              <w:rPr>
                <w:color w:val="010202"/>
                <w:sz w:val="20"/>
                <w:szCs w:val="20"/>
                <w:lang w:val="el-GR"/>
              </w:rPr>
              <w:t xml:space="preserve">τηθαίων Ασφαλείας </w:t>
            </w:r>
            <w:r w:rsidRPr="00F01E7D">
              <w:rPr>
                <w:color w:val="010202"/>
                <w:sz w:val="20"/>
                <w:szCs w:val="20"/>
                <w:lang w:val="el-GR"/>
              </w:rPr>
              <w:t>Ο</w:t>
            </w:r>
            <w:r>
              <w:rPr>
                <w:color w:val="010202"/>
                <w:sz w:val="20"/>
                <w:szCs w:val="20"/>
                <w:lang w:val="el-GR"/>
              </w:rPr>
              <w:t>δών</w:t>
            </w:r>
            <w:r w:rsidRPr="00F01E7D">
              <w:rPr>
                <w:color w:val="010202"/>
                <w:sz w:val="20"/>
                <w:szCs w:val="20"/>
                <w:lang w:val="el-GR"/>
              </w:rPr>
              <w:t xml:space="preserve"> για προστασία έναντι δέντρων και λοιπών Παρόδιων Εμποδίων σε Υπεραστικές Οδούς με Ενιαίο Οδόστρωμα</w:t>
            </w:r>
          </w:p>
        </w:tc>
      </w:tr>
    </w:tbl>
    <w:p w14:paraId="4D5C118A" w14:textId="77777777" w:rsidR="00B536D9" w:rsidRDefault="00B536D9" w:rsidP="00B536D9">
      <w:pPr>
        <w:pStyle w:val="BodyText"/>
        <w:spacing w:line="259" w:lineRule="auto"/>
        <w:rPr>
          <w:lang w:val="el-GR"/>
        </w:rPr>
      </w:pPr>
    </w:p>
    <w:p w14:paraId="6019B2A6" w14:textId="77777777" w:rsidR="00B536D9" w:rsidRDefault="00B536D9" w:rsidP="00B536D9">
      <w:pPr>
        <w:pStyle w:val="BodyText"/>
        <w:spacing w:line="259" w:lineRule="auto"/>
        <w:rPr>
          <w:lang w:val="el-GR"/>
        </w:rPr>
      </w:pPr>
    </w:p>
    <w:p w14:paraId="54E76A23" w14:textId="77777777" w:rsidR="00B536D9" w:rsidRPr="005742F5" w:rsidRDefault="00B536D9" w:rsidP="00116E02">
      <w:pPr>
        <w:pStyle w:val="Heading1"/>
        <w:numPr>
          <w:ilvl w:val="0"/>
          <w:numId w:val="63"/>
        </w:numPr>
        <w:pBdr>
          <w:bottom w:val="single" w:sz="4" w:space="1" w:color="auto"/>
        </w:pBdr>
        <w:ind w:left="567" w:right="569" w:hanging="567"/>
        <w:rPr>
          <w:lang w:val="el-GR"/>
        </w:rPr>
      </w:pPr>
      <w:bookmarkStart w:id="734" w:name="_Toc75193129"/>
      <w:r>
        <w:rPr>
          <w:lang w:val="el-GR"/>
        </w:rPr>
        <w:t>Ορισμοί</w:t>
      </w:r>
      <w:bookmarkEnd w:id="734"/>
    </w:p>
    <w:p w14:paraId="4CDFA6C4" w14:textId="77777777" w:rsidR="00B536D9" w:rsidRPr="00410EA7" w:rsidRDefault="00B536D9" w:rsidP="00B536D9">
      <w:pPr>
        <w:pStyle w:val="BodyText"/>
        <w:spacing w:before="116" w:line="259" w:lineRule="auto"/>
        <w:ind w:right="569"/>
        <w:rPr>
          <w:b/>
          <w:bCs/>
          <w:lang w:val="el-GR"/>
        </w:rPr>
      </w:pPr>
      <w:r w:rsidRPr="00410EA7">
        <w:rPr>
          <w:b/>
          <w:bCs/>
          <w:lang w:val="el-GR"/>
        </w:rPr>
        <w:t>Διαπιστευμένος Οργανισμός (ενίοτε Φορέας ή Υπηρεσία) Αναγνώρισης:</w:t>
      </w:r>
    </w:p>
    <w:p w14:paraId="3B0D962E" w14:textId="77777777" w:rsidR="00B536D9" w:rsidRPr="00B84ADA" w:rsidRDefault="00B536D9" w:rsidP="00B536D9">
      <w:pPr>
        <w:pStyle w:val="BodyText"/>
        <w:spacing w:line="259" w:lineRule="auto"/>
        <w:ind w:right="567"/>
        <w:rPr>
          <w:lang w:val="el-GR"/>
        </w:rPr>
      </w:pPr>
      <w:r w:rsidRPr="00B84ADA">
        <w:rPr>
          <w:lang w:val="el-GR"/>
        </w:rPr>
        <w:t>Διαπιστευμένος Οργανισμός για την αξιολόγηση και αναγνώριση της Δήλωσης Απόδοσης ενός έγχυτου στηθαίου ασφαλείας από σκυρόδεμα.</w:t>
      </w:r>
    </w:p>
    <w:p w14:paraId="1347288C" w14:textId="77777777" w:rsidR="00B536D9" w:rsidRPr="00410EA7" w:rsidRDefault="00B536D9" w:rsidP="00B536D9">
      <w:pPr>
        <w:pStyle w:val="BodyText"/>
        <w:spacing w:before="116" w:line="259" w:lineRule="auto"/>
        <w:ind w:right="569"/>
        <w:rPr>
          <w:b/>
          <w:bCs/>
          <w:lang w:val="el-GR"/>
        </w:rPr>
      </w:pPr>
      <w:r w:rsidRPr="00410EA7">
        <w:rPr>
          <w:b/>
          <w:bCs/>
          <w:lang w:val="el-GR"/>
        </w:rPr>
        <w:t>Στηθαίο ασφαλείας από σκυρόδεμα. που αποτελείται από προκατασκευασμένα στοιχεία/στελέχη ή μέρη σκυροδέματος (πρόχυτο σκυρόδεμα):</w:t>
      </w:r>
    </w:p>
    <w:p w14:paraId="2BEB416D" w14:textId="77777777" w:rsidR="00B536D9" w:rsidRPr="00B84ADA" w:rsidRDefault="00B536D9" w:rsidP="00B536D9">
      <w:pPr>
        <w:pStyle w:val="BodyText"/>
        <w:spacing w:line="259" w:lineRule="auto"/>
        <w:ind w:right="567"/>
        <w:rPr>
          <w:lang w:val="el-GR"/>
        </w:rPr>
      </w:pPr>
      <w:r w:rsidRPr="00B84ADA">
        <w:rPr>
          <w:lang w:val="el-GR"/>
        </w:rPr>
        <w:t>Στηθαίο ασφαλείας του οποίου τα προκατασκευασμένα στοιχεία, στελέχη ή μέρη παραλαμβάνονται στον τόπο εκτέλεσης εργασιών επί της οδού, όπου και συναρμολογούνται για την κατασκευή του στηθαίου.</w:t>
      </w:r>
    </w:p>
    <w:p w14:paraId="7B39BFC5" w14:textId="77777777" w:rsidR="00B536D9" w:rsidRPr="00410EA7" w:rsidRDefault="00B536D9" w:rsidP="00B536D9">
      <w:pPr>
        <w:pStyle w:val="BodyText"/>
        <w:spacing w:before="116" w:line="259" w:lineRule="auto"/>
        <w:ind w:right="569"/>
        <w:rPr>
          <w:b/>
          <w:bCs/>
          <w:lang w:val="el-GR"/>
        </w:rPr>
      </w:pPr>
      <w:r w:rsidRPr="00410EA7">
        <w:rPr>
          <w:b/>
          <w:bCs/>
          <w:lang w:val="el-GR"/>
        </w:rPr>
        <w:t>Στηθαίο Ασφαλείας από Έγχυτο (επιτόπου χυτό) Σκυρόδεμα (ΣΕΣ):</w:t>
      </w:r>
    </w:p>
    <w:p w14:paraId="717EEC36" w14:textId="77777777" w:rsidR="00B536D9" w:rsidRPr="00B84ADA" w:rsidRDefault="00B536D9" w:rsidP="00B536D9">
      <w:pPr>
        <w:pStyle w:val="BodyText"/>
        <w:spacing w:line="259" w:lineRule="auto"/>
        <w:ind w:right="567"/>
        <w:rPr>
          <w:lang w:val="el-GR"/>
        </w:rPr>
      </w:pPr>
      <w:r w:rsidRPr="00B84ADA">
        <w:rPr>
          <w:lang w:val="el-GR"/>
        </w:rPr>
        <w:t>Στηθαίο ασφαλείας για το οποίο χρησιμοποιείται κατάλληλου τύπου φρέσκο σκυρόδεμα για την τοποθέτηση και κατασκευή του σε τελική μορφή και θέση μέσω ειδικών μεταλλικών οδηγών (μεταλλότυπων) ή κινητών μητρών με χρήση μηχανημάτων οδοποιίας κατά την εκτέλεση εργασιών επί της οδού.</w:t>
      </w:r>
    </w:p>
    <w:p w14:paraId="2D38D95E" w14:textId="77777777" w:rsidR="00B536D9" w:rsidRPr="00410EA7" w:rsidRDefault="00B536D9" w:rsidP="00B536D9">
      <w:pPr>
        <w:pStyle w:val="BodyText"/>
        <w:spacing w:before="116" w:line="259" w:lineRule="auto"/>
        <w:ind w:right="569"/>
        <w:rPr>
          <w:b/>
          <w:bCs/>
          <w:lang w:val="el-GR"/>
        </w:rPr>
      </w:pPr>
      <w:r w:rsidRPr="00410EA7">
        <w:rPr>
          <w:b/>
          <w:bCs/>
          <w:lang w:val="el-GR"/>
        </w:rPr>
        <w:t>Εγχειρίδιο (Οδηγίες) ΣΕΣ:</w:t>
      </w:r>
    </w:p>
    <w:p w14:paraId="78F7A776" w14:textId="77777777" w:rsidR="00B536D9" w:rsidRPr="00B84ADA" w:rsidRDefault="00B536D9" w:rsidP="00B536D9">
      <w:pPr>
        <w:pStyle w:val="BodyText"/>
        <w:spacing w:line="259" w:lineRule="auto"/>
        <w:ind w:right="567"/>
        <w:rPr>
          <w:lang w:val="el-GR"/>
        </w:rPr>
      </w:pPr>
      <w:r w:rsidRPr="00B84ADA">
        <w:rPr>
          <w:lang w:val="el-GR"/>
        </w:rPr>
        <w:t>Εγχειρίδιο, που έχει συνταχθεί από τον κατασκευαστή (παραγωγό) και αποσκοπεί στην μονοσήμαντη και καθολική ταυτοποίηση του έγχυτου στηθαίου ασφαλείας από σκυρόδεμα (ΣΕΣ). Σε αυτό περιλαμβάνονται όλες οι αναγκαίες πληροφορίες και δεδομένα για την αλλαγή ονομασίας και τις τροποποιήσεις του στηθαίου που έχουν επέλθει μετά την αρχική δοκιμή του.</w:t>
      </w:r>
    </w:p>
    <w:p w14:paraId="4FE06289" w14:textId="77777777" w:rsidR="00B536D9" w:rsidRPr="00410EA7" w:rsidRDefault="00B536D9" w:rsidP="00B536D9">
      <w:pPr>
        <w:pStyle w:val="BodyText"/>
        <w:spacing w:before="116" w:line="259" w:lineRule="auto"/>
        <w:ind w:right="569"/>
        <w:rPr>
          <w:b/>
          <w:bCs/>
          <w:lang w:val="el-GR"/>
        </w:rPr>
      </w:pPr>
      <w:r w:rsidRPr="00410EA7">
        <w:rPr>
          <w:b/>
          <w:bCs/>
          <w:lang w:val="el-GR"/>
        </w:rPr>
        <w:t>Ανθεκτικότητα (Χρονική Αντοχή):</w:t>
      </w:r>
    </w:p>
    <w:p w14:paraId="6E310798" w14:textId="77777777" w:rsidR="00B536D9" w:rsidRPr="00B84ADA" w:rsidRDefault="00B536D9" w:rsidP="00B536D9">
      <w:pPr>
        <w:pStyle w:val="BodyText"/>
        <w:spacing w:line="259" w:lineRule="auto"/>
        <w:ind w:right="567"/>
        <w:rPr>
          <w:lang w:val="el-GR"/>
        </w:rPr>
      </w:pPr>
      <w:r w:rsidRPr="00B84ADA">
        <w:rPr>
          <w:lang w:val="el-GR"/>
        </w:rPr>
        <w:t>Ικανότητα ενός στηθαίου ασφαλείας να διατηρεί αναλλοίωτες τις επιδόσεις του και την απόδοσή του συνολικά, που προέκυψαν από την αρχική δοκιμή του για μεγάλο χρονικό διάστημα κάτω από την επίδραση προβλέψιμων γεγονότων και παραγόντων. Με τήρηση τυπικών διαδικασιών συντήρησης οφείλει το στηθαίο ασφαλείας, με την προϋπόθεση ορθής κατασκευής και εγκατάστασης του, να ικανοποιεί τις απαιτήσεις λειτουργίας του για μια οικονομικά αποδεκτή χρονική διάρκεια.</w:t>
      </w:r>
    </w:p>
    <w:p w14:paraId="69FD4CA6" w14:textId="77777777" w:rsidR="00B536D9" w:rsidRPr="00410EA7" w:rsidRDefault="00B536D9" w:rsidP="00B536D9">
      <w:pPr>
        <w:pStyle w:val="BodyText"/>
        <w:spacing w:before="116" w:line="259" w:lineRule="auto"/>
        <w:ind w:right="569"/>
        <w:rPr>
          <w:b/>
          <w:bCs/>
          <w:lang w:val="el-GR"/>
        </w:rPr>
      </w:pPr>
      <w:r w:rsidRPr="00410EA7">
        <w:rPr>
          <w:b/>
          <w:bCs/>
          <w:lang w:val="el-GR"/>
        </w:rPr>
        <w:t>Αρχική Επιθεώρηση I Ετήσια Επιθεώρηση:</w:t>
      </w:r>
    </w:p>
    <w:p w14:paraId="357274DE" w14:textId="77777777" w:rsidR="00B536D9" w:rsidRDefault="00B536D9" w:rsidP="00B536D9">
      <w:pPr>
        <w:pStyle w:val="BodyText"/>
        <w:spacing w:line="259" w:lineRule="auto"/>
        <w:ind w:right="567"/>
        <w:rPr>
          <w:lang w:val="el-GR"/>
        </w:rPr>
      </w:pPr>
      <w:r w:rsidRPr="00B84ADA">
        <w:rPr>
          <w:lang w:val="el-GR"/>
        </w:rPr>
        <w:t>Αρχική (πρώτη) επιθεώρηση από τον Διαπιστευμένο Οργανισμό πριν την κατασκευή του καθώς κατά την διάρκεια της πρώτης εγκατάστασης του έγχυτου στηθαίου ασφαλείας στο πεδίο.</w:t>
      </w:r>
      <w:r w:rsidRPr="00410EA7">
        <w:rPr>
          <w:lang w:val="el-GR"/>
        </w:rPr>
        <w:t xml:space="preserve"> </w:t>
      </w:r>
      <w:r w:rsidRPr="00B84ADA">
        <w:rPr>
          <w:lang w:val="el-GR"/>
        </w:rPr>
        <w:t xml:space="preserve">Οι ετήσιες </w:t>
      </w:r>
      <w:r w:rsidRPr="00B84ADA">
        <w:rPr>
          <w:lang w:val="el-GR"/>
        </w:rPr>
        <w:lastRenderedPageBreak/>
        <w:t>επιθεωρήσεις εκτελούνται από τον Διαπιστευμένο Οργανισμό στο χρονικό διάστημα που έπεται της κατασκευής του</w:t>
      </w:r>
    </w:p>
    <w:p w14:paraId="02FA2618" w14:textId="77777777" w:rsidR="00B536D9" w:rsidRPr="00B84ADA" w:rsidRDefault="00B536D9" w:rsidP="00B536D9">
      <w:pPr>
        <w:pStyle w:val="BodyText"/>
        <w:spacing w:line="259" w:lineRule="auto"/>
        <w:ind w:left="567" w:right="2"/>
        <w:rPr>
          <w:lang w:val="el-GR"/>
        </w:rPr>
      </w:pPr>
      <w:r w:rsidRPr="00B84ADA">
        <w:rPr>
          <w:lang w:val="el-GR"/>
        </w:rPr>
        <w:t xml:space="preserve">προκειμένου να παραμένει σε ισχύ η πιστοποίηση των επιδόσεων </w:t>
      </w:r>
      <w:r w:rsidRPr="00B84ADA">
        <w:rPr>
          <w:color w:val="1C1C1C"/>
          <w:lang w:val="el-GR"/>
        </w:rPr>
        <w:t xml:space="preserve">και γενικά της σταθερότητας απόδοσης </w:t>
      </w:r>
      <w:r w:rsidRPr="00B84ADA">
        <w:rPr>
          <w:lang w:val="el-GR"/>
        </w:rPr>
        <w:t>του στηθαίου. Η χρονική στιγμή αυτού του τύπου της επιθεώρησης δεν πρέπει να απέχει περισσότερο του ενός έτους από την αρχική (πρώτη) ή την προηγούμενη (τελευταία) ετήσια επιθεώρηση.</w:t>
      </w:r>
    </w:p>
    <w:p w14:paraId="51941819" w14:textId="77777777" w:rsidR="00B536D9" w:rsidRPr="00B84ADA" w:rsidRDefault="00B536D9" w:rsidP="00B536D9">
      <w:pPr>
        <w:pStyle w:val="BodyText"/>
        <w:spacing w:line="259" w:lineRule="auto"/>
        <w:ind w:left="567"/>
        <w:rPr>
          <w:lang w:val="el-GR"/>
        </w:rPr>
      </w:pPr>
      <w:r w:rsidRPr="00B84ADA">
        <w:rPr>
          <w:lang w:val="el-GR"/>
        </w:rPr>
        <w:t>Και οι δύο τύποι επιθεωρήσεων περιλαμβάνουν μια τεχνική αξιολόγηση αναφορικά με την οργανωτική δομή του εργοταξίου καθώς και για την ροή των επί τόπου εργασιών κατασκευής του έγχυτου στηθαίου ασφαλείας από σκυρόδεμα. Η τήρηση μιας τακτικής, έγκαιρης καθώς και εξαντλητικής επιθεώρησης είναι βασική προϋπόθεση για την διατήρηση της ισχύος της Δήλωσης Απόδοσης του στηθαίου.</w:t>
      </w:r>
    </w:p>
    <w:p w14:paraId="396D4576" w14:textId="77777777" w:rsidR="00B536D9" w:rsidRPr="00410EA7" w:rsidRDefault="00B536D9" w:rsidP="00B536D9">
      <w:pPr>
        <w:pStyle w:val="BodyText"/>
        <w:spacing w:before="116" w:line="259" w:lineRule="auto"/>
        <w:ind w:left="567" w:right="2"/>
        <w:rPr>
          <w:b/>
          <w:bCs/>
          <w:lang w:val="el-GR"/>
        </w:rPr>
      </w:pPr>
      <w:r w:rsidRPr="00410EA7">
        <w:rPr>
          <w:b/>
          <w:bCs/>
          <w:lang w:val="el-GR"/>
        </w:rPr>
        <w:t>Δοκιμή Τύπου Στηθαίου - Type Testing (TT):</w:t>
      </w:r>
    </w:p>
    <w:p w14:paraId="300E8A33" w14:textId="77777777" w:rsidR="00B536D9" w:rsidRPr="00B84ADA" w:rsidRDefault="00B536D9" w:rsidP="00B536D9">
      <w:pPr>
        <w:pStyle w:val="BodyText"/>
        <w:spacing w:line="259" w:lineRule="auto"/>
        <w:ind w:left="567"/>
        <w:rPr>
          <w:lang w:val="el-GR"/>
        </w:rPr>
      </w:pPr>
      <w:r w:rsidRPr="00B84ADA">
        <w:rPr>
          <w:lang w:val="el-GR"/>
        </w:rPr>
        <w:t xml:space="preserve">Οι προβλεπόμενες από το πρότυπο ΕΛΟΤ ΕΝ 1317 διαδικασίες ελέγχου και δοκιμών για τον προσδιορισμό των διαφόρων επιδόσεων </w:t>
      </w:r>
      <w:r w:rsidRPr="00B84ADA">
        <w:rPr>
          <w:color w:val="181818"/>
          <w:w w:val="105"/>
          <w:lang w:val="el-GR"/>
        </w:rPr>
        <w:t xml:space="preserve">και συνολικής απόδοσης </w:t>
      </w:r>
      <w:r w:rsidRPr="00B84ADA">
        <w:rPr>
          <w:lang w:val="el-GR"/>
        </w:rPr>
        <w:t>του στηθαίου κατά την διαδικασία πρόσκρουσης οχήματος σε αυτό.</w:t>
      </w:r>
    </w:p>
    <w:p w14:paraId="38D88132" w14:textId="77777777" w:rsidR="00B536D9" w:rsidRPr="00410EA7" w:rsidRDefault="00B536D9" w:rsidP="00B536D9">
      <w:pPr>
        <w:pStyle w:val="BodyText"/>
        <w:spacing w:before="116" w:line="259" w:lineRule="auto"/>
        <w:ind w:left="567" w:right="2"/>
        <w:rPr>
          <w:b/>
          <w:bCs/>
          <w:lang w:val="el-GR"/>
        </w:rPr>
      </w:pPr>
      <w:r w:rsidRPr="00410EA7">
        <w:rPr>
          <w:b/>
          <w:bCs/>
          <w:lang w:val="el-GR"/>
        </w:rPr>
        <w:t>Κατασκευή με Ολισθαίνοντα Μεταλλότυπο ή Μήτρα:</w:t>
      </w:r>
    </w:p>
    <w:p w14:paraId="64E13D9E" w14:textId="77777777" w:rsidR="00B536D9" w:rsidRPr="00B84ADA" w:rsidRDefault="00B536D9" w:rsidP="00B536D9">
      <w:pPr>
        <w:pStyle w:val="BodyText"/>
        <w:spacing w:line="259" w:lineRule="auto"/>
        <w:ind w:left="567"/>
        <w:rPr>
          <w:lang w:val="el-GR"/>
        </w:rPr>
      </w:pPr>
      <w:r w:rsidRPr="00B84ADA">
        <w:rPr>
          <w:lang w:val="el-GR"/>
        </w:rPr>
        <w:t>Μέθοδος για την κατασκευή μερών επιτόπου χυτού σκυροδέματος ή έγχυτου στηθαίου ασφαλείας από σκυρόδεμα, κατά την οποία το σκυρόδεμα που εισάγεται εντός του μεταλλότυπου συμπυκνώνεται με μηχανισμούς δόνησης και λαμβάνει την τελική μορφή του μέσω συνεχούς προς τα εμπρός μετακίνησης του μηχανήματος που φέρει τον μεταλλότυπο.</w:t>
      </w:r>
    </w:p>
    <w:p w14:paraId="3005CA2A" w14:textId="77777777" w:rsidR="00B536D9" w:rsidRPr="00410EA7" w:rsidRDefault="00B536D9" w:rsidP="00B536D9">
      <w:pPr>
        <w:pStyle w:val="BodyText"/>
        <w:spacing w:before="116" w:line="259" w:lineRule="auto"/>
        <w:ind w:left="567" w:right="2"/>
        <w:rPr>
          <w:b/>
          <w:bCs/>
          <w:lang w:val="el-GR"/>
        </w:rPr>
      </w:pPr>
      <w:r w:rsidRPr="00410EA7">
        <w:rPr>
          <w:b/>
          <w:bCs/>
          <w:lang w:val="el-GR"/>
        </w:rPr>
        <w:t>Κατασκευαστής (Παραγωγός):</w:t>
      </w:r>
    </w:p>
    <w:p w14:paraId="69297915" w14:textId="77777777" w:rsidR="00B536D9" w:rsidRPr="00B84ADA" w:rsidRDefault="00B536D9" w:rsidP="00B536D9">
      <w:pPr>
        <w:pStyle w:val="BodyText"/>
        <w:spacing w:line="259" w:lineRule="auto"/>
        <w:ind w:left="567"/>
        <w:rPr>
          <w:lang w:val="el-GR"/>
        </w:rPr>
      </w:pPr>
      <w:r w:rsidRPr="00B84ADA">
        <w:rPr>
          <w:lang w:val="el-GR"/>
        </w:rPr>
        <w:t>Ως Κατασκευαστής στο παρόν τεύχος κανονισμών νοείται ο κάτοχος των αδειών για το έγχυτο στηθαίο ασφαλείας από σκυρόδεμα και κάτοχος του πιστοποιητικού δοκιμής τύπου στηθαίου (ΤΤ) σύμφωνα με τα προβλεπόμενα στο πρότυπο ΕΛΟΤ ΕΝ 1317.</w:t>
      </w:r>
    </w:p>
    <w:p w14:paraId="771713EF" w14:textId="77777777" w:rsidR="00B536D9" w:rsidRPr="00410EA7" w:rsidRDefault="00B536D9" w:rsidP="00B536D9">
      <w:pPr>
        <w:pStyle w:val="BodyText"/>
        <w:spacing w:before="116" w:line="259" w:lineRule="auto"/>
        <w:ind w:left="567" w:right="2"/>
        <w:rPr>
          <w:b/>
          <w:bCs/>
          <w:lang w:val="el-GR"/>
        </w:rPr>
      </w:pPr>
      <w:r w:rsidRPr="00410EA7">
        <w:rPr>
          <w:b/>
          <w:bCs/>
          <w:lang w:val="el-GR"/>
        </w:rPr>
        <w:t>Μονάδα Κατασκευής:</w:t>
      </w:r>
    </w:p>
    <w:p w14:paraId="4B64BAF3" w14:textId="77777777" w:rsidR="00B536D9" w:rsidRPr="00B84ADA" w:rsidRDefault="00B536D9" w:rsidP="00B536D9">
      <w:pPr>
        <w:pStyle w:val="BodyText"/>
        <w:spacing w:line="259" w:lineRule="auto"/>
        <w:ind w:left="567"/>
        <w:rPr>
          <w:lang w:val="el-GR"/>
        </w:rPr>
      </w:pPr>
      <w:r w:rsidRPr="00B84ADA">
        <w:rPr>
          <w:lang w:val="el-GR"/>
        </w:rPr>
        <w:t>Ως μονάδα κατασκευής στο παρόν τεύχος κανονισμών νοείται η επιχείρηση ή εταιρεία που κατασκευάζει το έγχυτο στηθαίο ασφαλείας από σκυρόδεμα στην συγκεκριμένη θέση επί της οδού και η οποία έχει εξουσιοδοτηθεί από τον εκάστοτε κατασκευαστή του στηθαίου για την κατασκευή αυτή.</w:t>
      </w:r>
    </w:p>
    <w:p w14:paraId="7264D12B" w14:textId="77777777" w:rsidR="00B536D9" w:rsidRPr="00410EA7" w:rsidRDefault="00B536D9" w:rsidP="00B536D9">
      <w:pPr>
        <w:pStyle w:val="BodyText"/>
        <w:spacing w:before="116" w:line="259" w:lineRule="auto"/>
        <w:ind w:left="567" w:right="2"/>
        <w:rPr>
          <w:b/>
          <w:bCs/>
          <w:lang w:val="el-GR"/>
        </w:rPr>
      </w:pPr>
      <w:r w:rsidRPr="00410EA7">
        <w:rPr>
          <w:b/>
          <w:bCs/>
          <w:lang w:val="el-GR"/>
        </w:rPr>
        <w:t>Εγχειρίδιο (Οδηγίες) Κατασκευής:</w:t>
      </w:r>
    </w:p>
    <w:p w14:paraId="20B9571C" w14:textId="77777777" w:rsidR="00B536D9" w:rsidRPr="00B84ADA" w:rsidRDefault="00B536D9" w:rsidP="00B536D9">
      <w:pPr>
        <w:pStyle w:val="BodyText"/>
        <w:spacing w:line="259" w:lineRule="auto"/>
        <w:ind w:left="567"/>
        <w:rPr>
          <w:lang w:val="el-GR"/>
        </w:rPr>
      </w:pPr>
      <w:r w:rsidRPr="00B84ADA">
        <w:rPr>
          <w:lang w:val="el-GR"/>
        </w:rPr>
        <w:t>Εγχειρίδιο που συντάχθηκε από τον κατασκευαστή για την διασφάλιση των επιδόσεων του έγχυτου στηθαίου ασφαλείας από σκυρόδεμα μέσω ορθής εφαρμογής μιας κατασκευαστικής μεθόδου με κατάλληλα υλικά και μέσα κατασκευής. Ο κατασκευαστής οφείλει σε αυτό να περιλαμβάνει και θέτει στην διάθεση πλήρη στοιχεία και δεδομένα στον Διαπιστευμένο Οργανισμό (Κοινοποιημένο Οργανισμό) κατά την χρονική στιγμή της πρώτης επιθεώρησης. Τα στοιχεία και δεδομένα που περιλαμβάνονται στο εγχειρίδιο (οδηγίες) κατασκευής είναι δεσμευτικές για την Μονάδα Κατασκευής.</w:t>
      </w:r>
    </w:p>
    <w:p w14:paraId="014F83A6" w14:textId="77777777" w:rsidR="00B536D9" w:rsidRPr="00410EA7" w:rsidRDefault="00B536D9" w:rsidP="00B536D9">
      <w:pPr>
        <w:pStyle w:val="BodyText"/>
        <w:spacing w:before="116" w:line="259" w:lineRule="auto"/>
        <w:ind w:left="567" w:right="2"/>
        <w:rPr>
          <w:b/>
          <w:bCs/>
          <w:lang w:val="el-GR"/>
        </w:rPr>
      </w:pPr>
      <w:r w:rsidRPr="00410EA7">
        <w:rPr>
          <w:b/>
          <w:bCs/>
          <w:lang w:val="el-GR"/>
        </w:rPr>
        <w:t>Εγχειρίδιο Ελέγχου (επιτόπου Επίβλεψης) Κατασκευής (In Situ Production Control - IPC):</w:t>
      </w:r>
    </w:p>
    <w:p w14:paraId="627A2CCD" w14:textId="77777777" w:rsidR="00B536D9" w:rsidRPr="00B84ADA" w:rsidRDefault="00B536D9" w:rsidP="00B536D9">
      <w:pPr>
        <w:pStyle w:val="BodyText"/>
        <w:spacing w:line="259" w:lineRule="auto"/>
        <w:ind w:left="567"/>
        <w:rPr>
          <w:lang w:val="el-GR"/>
        </w:rPr>
      </w:pPr>
      <w:r w:rsidRPr="00B84ADA">
        <w:rPr>
          <w:lang w:val="el-GR"/>
        </w:rPr>
        <w:t xml:space="preserve">Εγχειρίδιο που συντάχθηκε από την Μονάδα Κατασκευής για την τεκμηρίωση της καταλληλότητας της για την κατασκευή έγχυτων στηθαίων ασφαλείας από σκυρόδεμα και της επιτόπου επίβλεψης (IPC) της κατασκευής του, έτσι ώστε το έγχυτο στηθαίο ασφαλείας που διατίθεται στην αγορά να παρέχει πραγματικά τις τεχνικές επιδόσεις που διαπιστώθηκαν κατά την Δοκιμή Τύπου και δηλώθηκαν από τον κατασκευαστή. Τους κανόνες και τις δηλώσεις που απαιτούνται εν προκειμένω, τις καταχωρεί η Μονάδα Κατασκευής σε ένα Εγχειρίδιο Ελέγχου Κατασκευής πριν την διενέργεια της πρώτης επιθεώρησης. Σε αυτό περιλαμβάνονται όλες οι οδηγίες εφαρμογής της διαδικασίας κατασκευής, που έχουν ήδη καθορισθεί γραπτώς, οι τακτικές επιθεωρήσεις και έλεγχοι καθώς επίσης και ο τρόπος αξιοποίησης των αποτελεσμάτων ελέγχου στα βασικά υλικά, στα προμηθευθέντα υλικά, στο σύνολο της έτοιμης κατασκευής αλλά και στα μέρη της, στον εξοπλισμό και μηχανήματα κατασκευής καθώς και στην διαδικασία κατασκευής. Συμπεριλαμβάνονται επίσης μέτρα, που πρέπει να ληφθούν, όταν τα αποτελέσματα των ελέγχων δεν ανταποκρίνονται στις σχετικές απαιτήσεις. Όλα τα μέρη του Εγχειριδίου Ελέγχου Κατασκευής πρέπει να είναι αναγνώσιμα, εύκολα αναγνωρίσιμα και να </w:t>
      </w:r>
      <w:r w:rsidRPr="00B84ADA">
        <w:rPr>
          <w:lang w:val="el-GR"/>
        </w:rPr>
        <w:lastRenderedPageBreak/>
        <w:t>κατανοούνται μονοσήμαντα.</w:t>
      </w:r>
    </w:p>
    <w:p w14:paraId="0415A8D7" w14:textId="77777777" w:rsidR="00B536D9" w:rsidRPr="00B84ADA" w:rsidRDefault="00B536D9" w:rsidP="00B536D9">
      <w:pPr>
        <w:pStyle w:val="BodyText"/>
        <w:spacing w:before="116" w:line="259" w:lineRule="auto"/>
        <w:ind w:left="567" w:right="2"/>
        <w:rPr>
          <w:lang w:val="el-GR"/>
        </w:rPr>
      </w:pPr>
      <w:r w:rsidRPr="00410EA7">
        <w:rPr>
          <w:b/>
          <w:bCs/>
          <w:lang w:val="el-GR"/>
        </w:rPr>
        <w:t>Επιθεώρηση (Έλεγχος) του Διαπιστευμένου Οργανισμού - In Situ Production Control (ΙPC):</w:t>
      </w:r>
    </w:p>
    <w:p w14:paraId="4DFB026B" w14:textId="77777777" w:rsidR="00B536D9" w:rsidRDefault="00B536D9" w:rsidP="00B536D9">
      <w:pPr>
        <w:pStyle w:val="BodyText"/>
        <w:spacing w:line="259" w:lineRule="auto"/>
        <w:ind w:left="567"/>
        <w:rPr>
          <w:lang w:val="el-GR"/>
        </w:rPr>
      </w:pPr>
      <w:r w:rsidRPr="00B84ADA">
        <w:rPr>
          <w:lang w:val="el-GR"/>
        </w:rPr>
        <w:t xml:space="preserve">Εξωτερική Πιστοποίηση του Εσωτερικού (Ίδιου) Ελέγχου της Μονάδας Κατασκευής από έναν </w:t>
      </w:r>
    </w:p>
    <w:p w14:paraId="31989332" w14:textId="77777777" w:rsidR="00B536D9" w:rsidRPr="00B84ADA" w:rsidRDefault="00B536D9" w:rsidP="00B536D9">
      <w:pPr>
        <w:pStyle w:val="BodyText"/>
        <w:spacing w:line="259" w:lineRule="auto"/>
        <w:ind w:right="569"/>
        <w:rPr>
          <w:lang w:val="el-GR"/>
        </w:rPr>
      </w:pPr>
      <w:r w:rsidRPr="00B84ADA">
        <w:rPr>
          <w:lang w:val="el-GR"/>
        </w:rPr>
        <w:t>ανεξάρτητο Διαπιστευμένο Οργανισμό. Ο Διαπιστευμένος Οργανισμός οφείλει να ελέγξει την καταλληλότητα της Μονάδας Κατασκευής για την κατασκευή έγχυτων στηθαίων ασφαλείας από σκυρόδεμα και τα σχετικά εγχειρίδια καθώς επίσης και την λειτουργία του Εσωτερικού Ελέγχου της κατασκευής, ούτως ώστε τα έγχυτα στηθαία ασφαλείας από σκυρόδεμα που διατίθενται στην χώρα να διαθέτουν τις δηλωθείσες από τον Κατασκευαστή τεχνικές επιδόσεις, που καθορίσθηκαν από την Δοκιμή Τύπου του στηθαίου (ΤΤ).</w:t>
      </w:r>
    </w:p>
    <w:p w14:paraId="4553B437" w14:textId="77777777" w:rsidR="00B536D9" w:rsidRPr="00B84ADA" w:rsidRDefault="00B536D9" w:rsidP="00B536D9">
      <w:pPr>
        <w:pStyle w:val="BodyText"/>
        <w:spacing w:line="259" w:lineRule="auto"/>
        <w:ind w:right="567"/>
        <w:rPr>
          <w:lang w:val="el-GR"/>
        </w:rPr>
      </w:pPr>
      <w:r w:rsidRPr="00B84ADA">
        <w:rPr>
          <w:lang w:val="el-GR"/>
        </w:rPr>
        <w:t>Η Επιθεώρηση του (εσωτερικού) Ελέγχου Κατασκευής λαμβάνει χώρα από έναν αναγνωρισμένο (διαπιστευμένο) Οργανισμό και περιλαμβάνει τα μέρη «Αρχική Επιθεώρηση του Ελέγχου Κατασκευής (IPC)» και «Ετήσια Επιθεώρηση του Ελέγχου Κατασκευής (IPC)».</w:t>
      </w:r>
    </w:p>
    <w:p w14:paraId="37356DA9" w14:textId="77777777" w:rsidR="00B536D9" w:rsidRPr="00410EA7" w:rsidRDefault="00B536D9" w:rsidP="00B536D9">
      <w:pPr>
        <w:pStyle w:val="BodyText"/>
        <w:spacing w:before="116" w:line="259" w:lineRule="auto"/>
        <w:ind w:right="569"/>
        <w:rPr>
          <w:b/>
          <w:bCs/>
          <w:lang w:val="el-GR"/>
        </w:rPr>
      </w:pPr>
      <w:r w:rsidRPr="00410EA7">
        <w:rPr>
          <w:b/>
          <w:bCs/>
          <w:lang w:val="el-GR"/>
        </w:rPr>
        <w:t>Τροποποίηση:</w:t>
      </w:r>
    </w:p>
    <w:p w14:paraId="17BCB168" w14:textId="77777777" w:rsidR="00B536D9" w:rsidRPr="00B84ADA" w:rsidRDefault="00B536D9" w:rsidP="00B536D9">
      <w:pPr>
        <w:pStyle w:val="BodyText"/>
        <w:spacing w:line="259" w:lineRule="auto"/>
        <w:ind w:right="567"/>
        <w:rPr>
          <w:lang w:val="el-GR"/>
        </w:rPr>
      </w:pPr>
      <w:r w:rsidRPr="00B84ADA">
        <w:rPr>
          <w:u w:val="single"/>
          <w:lang w:val="el-GR"/>
        </w:rPr>
        <w:t>Κάθε</w:t>
      </w:r>
      <w:r w:rsidRPr="00B84ADA">
        <w:rPr>
          <w:lang w:val="el-GR"/>
        </w:rPr>
        <w:t xml:space="preserve"> μεταβολή, η οποία λαμβάνει χώρα σε ένα έγχυτο στηθαίο ασφαλείας από σκυρόδεμα μετά τον καθορισμό των ιδιοτήτων του (επιδόσεις, ανθεκτικότητα κλπ.), που προσδιορίστηκαν κατά  την δοκιμή τύπου του στηθαίου. Οι Τροποποιήσεις πρέπει να αξιολογηθούν σύμφωνα με τους κανόνες του Παραρτήματος Α των κανόνων του παρόντος τεύχους και να αναγνωρισθούν από τον Οργανισμό Αναγνώρισης και χορήγησης Πιστοποιητικού ή Βεβαίωσης Σταθερότητας της Απόδοσης, πριν εφαρμοσθούν πρακτικά.</w:t>
      </w:r>
    </w:p>
    <w:p w14:paraId="3CEEA16C" w14:textId="77777777" w:rsidR="00B536D9" w:rsidRPr="00410EA7" w:rsidRDefault="00B536D9" w:rsidP="00B536D9">
      <w:pPr>
        <w:pStyle w:val="BodyText"/>
        <w:spacing w:before="116" w:line="259" w:lineRule="auto"/>
        <w:ind w:right="569"/>
        <w:rPr>
          <w:b/>
          <w:bCs/>
          <w:lang w:val="el-GR"/>
        </w:rPr>
      </w:pPr>
      <w:r w:rsidRPr="00410EA7">
        <w:rPr>
          <w:b/>
          <w:bCs/>
          <w:lang w:val="el-GR"/>
        </w:rPr>
        <w:t>Πρόσθετη Επεξεργασία:</w:t>
      </w:r>
    </w:p>
    <w:p w14:paraId="29B38061" w14:textId="77777777" w:rsidR="00B536D9" w:rsidRPr="00B84ADA" w:rsidRDefault="00B536D9" w:rsidP="00B536D9">
      <w:pPr>
        <w:pStyle w:val="BodyText"/>
        <w:spacing w:line="259" w:lineRule="auto"/>
        <w:ind w:right="567"/>
        <w:rPr>
          <w:lang w:val="el-GR"/>
        </w:rPr>
      </w:pPr>
      <w:r w:rsidRPr="00B84ADA">
        <w:rPr>
          <w:lang w:val="el-GR"/>
        </w:rPr>
        <w:t>Μέτρα προστασίας του σκυροδέματος με την χρήση μέσων πρόσθετης επεξεργασίας στην αρχική φάση της σκλήρυνσης του, προκειμένου η επιφάνεια του σκυροδέματος να αποκτήσει μεγάλη αντοχή και πυκνότητα και με τον τρόπο αυτό να διασφαλιστεί η ανθεκτικότητα του έγχυτου στηθαίου ασφαλείας από σκυρόδεμα στην διάρκεια του χρόνου χρήσης του.</w:t>
      </w:r>
    </w:p>
    <w:p w14:paraId="6650E267" w14:textId="77777777" w:rsidR="00B536D9" w:rsidRPr="00410EA7" w:rsidRDefault="00B536D9" w:rsidP="00B536D9">
      <w:pPr>
        <w:pStyle w:val="BodyText"/>
        <w:spacing w:before="116" w:line="259" w:lineRule="auto"/>
        <w:ind w:right="569"/>
        <w:rPr>
          <w:b/>
          <w:bCs/>
          <w:lang w:val="el-GR"/>
        </w:rPr>
      </w:pPr>
      <w:r w:rsidRPr="00410EA7">
        <w:rPr>
          <w:b/>
          <w:bCs/>
          <w:lang w:val="el-GR"/>
        </w:rPr>
        <w:t>Επεξεργασία Επιφάνειας:</w:t>
      </w:r>
    </w:p>
    <w:p w14:paraId="480A691A" w14:textId="77777777" w:rsidR="00B536D9" w:rsidRPr="00B84ADA" w:rsidRDefault="00B536D9" w:rsidP="00B536D9">
      <w:pPr>
        <w:pStyle w:val="BodyText"/>
        <w:spacing w:line="259" w:lineRule="auto"/>
        <w:ind w:right="567"/>
        <w:rPr>
          <w:lang w:val="el-GR"/>
        </w:rPr>
      </w:pPr>
      <w:r w:rsidRPr="00B84ADA">
        <w:rPr>
          <w:lang w:val="el-GR"/>
        </w:rPr>
        <w:t>Χειρωνακτικό μέτρο στο φρέσκο σκυρόδεμα για την διασφάλιση μιας κλειστής, ομοιόμορφης και λείας επιφάνειας του έγχυτου στηθαίου ασφαλείας από σκυρόδεμα.</w:t>
      </w:r>
    </w:p>
    <w:p w14:paraId="526EE28F" w14:textId="77777777" w:rsidR="00B536D9" w:rsidRPr="00410EA7" w:rsidRDefault="00B536D9" w:rsidP="00B536D9">
      <w:pPr>
        <w:pStyle w:val="BodyText"/>
        <w:spacing w:before="116" w:line="259" w:lineRule="auto"/>
        <w:ind w:right="569"/>
        <w:rPr>
          <w:b/>
          <w:bCs/>
          <w:lang w:val="el-GR"/>
        </w:rPr>
      </w:pPr>
      <w:r w:rsidRPr="00410EA7">
        <w:rPr>
          <w:b/>
          <w:bCs/>
          <w:lang w:val="el-GR"/>
        </w:rPr>
        <w:t>Εργαστήριο Δοκιμών (Προϊόντος):</w:t>
      </w:r>
    </w:p>
    <w:p w14:paraId="02F6792B" w14:textId="77777777" w:rsidR="00B536D9" w:rsidRPr="00B84ADA" w:rsidRDefault="00B536D9" w:rsidP="00B536D9">
      <w:pPr>
        <w:pStyle w:val="BodyText"/>
        <w:spacing w:line="259" w:lineRule="auto"/>
        <w:ind w:right="567"/>
        <w:rPr>
          <w:lang w:val="el-GR"/>
        </w:rPr>
      </w:pPr>
      <w:r w:rsidRPr="00B84ADA">
        <w:rPr>
          <w:lang w:val="el-GR"/>
        </w:rPr>
        <w:t>Εργαστήριο Δοκιμών (Προϊόντος) στο παρόν τεύχος κανονισμών νοείται ο Οργανισμός ή Φορέας που έχει διαπιστευθεί για τις δοκιμές προϊόντων με βάση τα κριτήρια του προτύπου ΕΛΟΤ ΕΝ 1317.</w:t>
      </w:r>
    </w:p>
    <w:p w14:paraId="44932BB4" w14:textId="77777777" w:rsidR="00B536D9" w:rsidRPr="00410EA7" w:rsidRDefault="00B536D9" w:rsidP="00B536D9">
      <w:pPr>
        <w:pStyle w:val="BodyText"/>
        <w:spacing w:before="116" w:line="259" w:lineRule="auto"/>
        <w:ind w:right="569"/>
        <w:rPr>
          <w:b/>
          <w:bCs/>
          <w:lang w:val="el-GR"/>
        </w:rPr>
      </w:pPr>
      <w:r w:rsidRPr="00410EA7">
        <w:rPr>
          <w:b/>
          <w:bCs/>
          <w:lang w:val="el-GR"/>
        </w:rPr>
        <w:t>Ιχνηλάτηση:</w:t>
      </w:r>
    </w:p>
    <w:p w14:paraId="5D00845D" w14:textId="77777777" w:rsidR="00B536D9" w:rsidRPr="00B84ADA" w:rsidRDefault="00B536D9" w:rsidP="00B536D9">
      <w:pPr>
        <w:pStyle w:val="BodyText"/>
        <w:spacing w:line="259" w:lineRule="auto"/>
        <w:ind w:right="567"/>
        <w:rPr>
          <w:lang w:val="el-GR"/>
        </w:rPr>
      </w:pPr>
      <w:r w:rsidRPr="00B84ADA">
        <w:rPr>
          <w:lang w:val="el-GR"/>
        </w:rPr>
        <w:t>Στοιχεία με βάση τα οποία συγκεκριμένα έγχυτα στηθαία ασφαλείας από σκυρόδεμα επί μιας οδού ή γέφυρας οδηγούν στον εντοπισμό της προέλευσης της κατασκευής τους, δηλαδή όσον αφορά μεταξύ των άλλων στον Κατασκευαστή και στην Μονάδα Κατασκευής του. Η Ιχνηλάτηση διακρίνεται εν προκειμένω στην «Ιχνηλάτηση από το έγχυτο στηθαίο ασφαλείας από σκυρόδεμα προς τον Κατασκευαστή / Μονάδα Κατασκευής» και στην «Ιχνηλάτηση από την Μονάδα Κατασκευής στο έγχυτο στηθαίο ασφαλείας από σκυρόδεμα».</w:t>
      </w:r>
    </w:p>
    <w:p w14:paraId="77E2CACF" w14:textId="77777777" w:rsidR="00B536D9" w:rsidRPr="00410EA7" w:rsidRDefault="00B536D9" w:rsidP="00B536D9">
      <w:pPr>
        <w:pStyle w:val="BodyText"/>
        <w:spacing w:before="116" w:line="259" w:lineRule="auto"/>
        <w:ind w:right="569"/>
        <w:rPr>
          <w:b/>
          <w:bCs/>
          <w:lang w:val="el-GR"/>
        </w:rPr>
      </w:pPr>
      <w:r w:rsidRPr="00410EA7">
        <w:rPr>
          <w:b/>
          <w:bCs/>
          <w:lang w:val="el-GR"/>
        </w:rPr>
        <w:t>Διαπιστευμένος Οργανισμός Αξιολόγησης:</w:t>
      </w:r>
    </w:p>
    <w:p w14:paraId="528B5E09" w14:textId="77777777" w:rsidR="00B536D9" w:rsidRPr="00B84ADA" w:rsidRDefault="00B536D9" w:rsidP="00B536D9">
      <w:pPr>
        <w:pStyle w:val="BodyText"/>
        <w:spacing w:line="259" w:lineRule="auto"/>
        <w:ind w:right="567"/>
        <w:rPr>
          <w:lang w:val="el-GR"/>
        </w:rPr>
      </w:pPr>
      <w:r w:rsidRPr="00B84ADA">
        <w:rPr>
          <w:lang w:val="el-GR"/>
        </w:rPr>
        <w:t xml:space="preserve">Ως Διαπιστευμένος Οργανισμός Αξιολόγησης  στο παρόν τεύχος κανόνων νοείται ο Διαπιστευμένος  Οργανισμός (με βάση το Εθνικό Σύστημα Διαπίστευσης) που αξιολογεί και επαληθεύει την Σταθερότητα Απόδοσης συστημάτων αναχαίτισης οχημάτων σύμφωνα με τον Κανονισμό Δομικών Προϊόντων 305/2011/ΕΕ.  </w:t>
      </w:r>
    </w:p>
    <w:p w14:paraId="47A35C41" w14:textId="77777777" w:rsidR="00B536D9" w:rsidRPr="00410EA7" w:rsidRDefault="00B536D9" w:rsidP="00B536D9">
      <w:pPr>
        <w:pStyle w:val="BodyText"/>
        <w:spacing w:before="116" w:line="259" w:lineRule="auto"/>
        <w:ind w:right="569"/>
        <w:rPr>
          <w:b/>
          <w:bCs/>
          <w:lang w:val="el-GR"/>
        </w:rPr>
      </w:pPr>
      <w:r w:rsidRPr="00410EA7">
        <w:rPr>
          <w:b/>
          <w:bCs/>
          <w:lang w:val="el-GR"/>
        </w:rPr>
        <w:t>Συγκριτική Μέθοδος για Έγχυτα Στηθαία Ασφαλείας από Σκυρόδεμα:</w:t>
      </w:r>
    </w:p>
    <w:p w14:paraId="61171369" w14:textId="77777777" w:rsidR="00B536D9" w:rsidRPr="00B84ADA" w:rsidRDefault="00B536D9" w:rsidP="00B536D9">
      <w:pPr>
        <w:pStyle w:val="BodyText"/>
        <w:spacing w:line="259" w:lineRule="auto"/>
        <w:ind w:right="567"/>
        <w:rPr>
          <w:lang w:val="el-GR"/>
        </w:rPr>
      </w:pPr>
      <w:r w:rsidRPr="00B84ADA">
        <w:rPr>
          <w:lang w:val="el-GR"/>
        </w:rPr>
        <w:t>Διαδικασία για τον προσδιορισμό και το περιεχόμενο της Δήλωσης Απόδοσης των έγχυτων στηθαίων ασφαλείας από σκυρόδεμα (ΣΕΣ).</w:t>
      </w:r>
    </w:p>
    <w:p w14:paraId="4D508F44" w14:textId="77777777" w:rsidR="00B536D9" w:rsidRPr="00B84ADA" w:rsidRDefault="00B536D9" w:rsidP="00B536D9">
      <w:pPr>
        <w:pStyle w:val="BodyText"/>
        <w:spacing w:before="116" w:line="259" w:lineRule="auto"/>
        <w:ind w:right="569"/>
        <w:rPr>
          <w:lang w:val="el-GR"/>
        </w:rPr>
      </w:pPr>
    </w:p>
    <w:p w14:paraId="269501AA" w14:textId="77777777" w:rsidR="00B536D9" w:rsidRPr="00410EA7" w:rsidRDefault="00B536D9" w:rsidP="00116E02">
      <w:pPr>
        <w:pStyle w:val="Heading1"/>
        <w:numPr>
          <w:ilvl w:val="0"/>
          <w:numId w:val="63"/>
        </w:numPr>
        <w:pBdr>
          <w:bottom w:val="single" w:sz="4" w:space="1" w:color="auto"/>
        </w:pBdr>
        <w:ind w:left="1134" w:right="2" w:hanging="567"/>
        <w:rPr>
          <w:lang w:val="el-GR"/>
        </w:rPr>
      </w:pPr>
      <w:r>
        <w:rPr>
          <w:lang w:val="el-GR"/>
        </w:rPr>
        <w:br w:type="page"/>
      </w:r>
      <w:bookmarkStart w:id="735" w:name="_Toc75193130"/>
      <w:r w:rsidRPr="00410EA7">
        <w:rPr>
          <w:lang w:val="el-GR"/>
        </w:rPr>
        <w:lastRenderedPageBreak/>
        <w:t>Απαιτήσεις Συμμετεχόντων Οργανισμών</w:t>
      </w:r>
      <w:bookmarkEnd w:id="735"/>
    </w:p>
    <w:p w14:paraId="3D6DA80E" w14:textId="77777777" w:rsidR="00B536D9" w:rsidRPr="00F01E01" w:rsidRDefault="00B536D9" w:rsidP="00B536D9">
      <w:pPr>
        <w:pStyle w:val="BodyText"/>
        <w:spacing w:before="116" w:line="259" w:lineRule="auto"/>
        <w:ind w:left="567" w:right="2"/>
        <w:rPr>
          <w:lang w:val="el-GR"/>
        </w:rPr>
      </w:pPr>
      <w:r w:rsidRPr="00F01E01">
        <w:rPr>
          <w:lang w:val="el-GR"/>
        </w:rPr>
        <w:t xml:space="preserve">Στο παρακάτω Σχήμα 4.1 εμφανίζεται η ουσιαστική διαδικασία αναγνώρισης της Δήλωσης </w:t>
      </w:r>
      <w:r>
        <w:rPr>
          <w:lang w:val="el-GR"/>
        </w:rPr>
        <w:t>Απόδοσης</w:t>
      </w:r>
      <w:r w:rsidRPr="00F01E01">
        <w:rPr>
          <w:lang w:val="el-GR"/>
        </w:rPr>
        <w:t xml:space="preserve"> έγχυτων στηθαίων ασφαλείας από σκυρόδεμα με αντιστοίχιση των αρμοδιοτήτων των οργανισμών, που συμμετέχουν στην όλη διαδικασία. Στο Σχήμα 4.2 απεικονίζονται τα πρόσθετα βήματα που είναι απαραίτητα για την διαχρονική ισχύ της Δήλωσης </w:t>
      </w:r>
      <w:r>
        <w:rPr>
          <w:lang w:val="el-GR"/>
        </w:rPr>
        <w:t>Απόδοσης</w:t>
      </w:r>
      <w:r w:rsidRPr="00F01E01">
        <w:rPr>
          <w:lang w:val="el-GR"/>
        </w:rPr>
        <w:t xml:space="preserve">. Η παρουσίαση της ακολουθίας των διαφόρων βημάτων πρέπει να αναγνωσθεί ως εποπτική παρουσίαση της οργανωτικής δομής της όλης διαδικασίας. </w:t>
      </w:r>
      <w:r>
        <w:rPr>
          <w:lang w:val="el-GR"/>
        </w:rPr>
        <w:t>Π</w:t>
      </w:r>
      <w:r w:rsidRPr="00F01E01">
        <w:rPr>
          <w:lang w:val="el-GR"/>
        </w:rPr>
        <w:t xml:space="preserve">αρέκκλιση </w:t>
      </w:r>
      <w:r>
        <w:rPr>
          <w:lang w:val="el-GR"/>
        </w:rPr>
        <w:t xml:space="preserve">της ακολουθίας των βημάτων </w:t>
      </w:r>
      <w:r w:rsidRPr="00F01E01">
        <w:rPr>
          <w:lang w:val="el-GR"/>
        </w:rPr>
        <w:t xml:space="preserve">εν προκειμένω μπορεί να λάβει χώρα </w:t>
      </w:r>
      <w:r>
        <w:rPr>
          <w:lang w:val="el-GR"/>
        </w:rPr>
        <w:t xml:space="preserve">μέσω της </w:t>
      </w:r>
      <w:r w:rsidRPr="00F01E01">
        <w:rPr>
          <w:lang w:val="el-GR"/>
        </w:rPr>
        <w:t>παράλληλη</w:t>
      </w:r>
      <w:r>
        <w:rPr>
          <w:lang w:val="el-GR"/>
        </w:rPr>
        <w:t>ς</w:t>
      </w:r>
      <w:r w:rsidRPr="00F01E01">
        <w:rPr>
          <w:lang w:val="el-GR"/>
        </w:rPr>
        <w:t xml:space="preserve"> εκτέλεση</w:t>
      </w:r>
      <w:r>
        <w:rPr>
          <w:lang w:val="el-GR"/>
        </w:rPr>
        <w:t>ς</w:t>
      </w:r>
      <w:r w:rsidRPr="00F01E01">
        <w:rPr>
          <w:lang w:val="el-GR"/>
        </w:rPr>
        <w:t xml:space="preserve"> συγκεκριμένων βημάτων της διαδικασίας εφόσον </w:t>
      </w:r>
      <w:r>
        <w:rPr>
          <w:lang w:val="el-GR"/>
        </w:rPr>
        <w:t xml:space="preserve">αυτό </w:t>
      </w:r>
      <w:r w:rsidRPr="00F01E01">
        <w:rPr>
          <w:lang w:val="el-GR"/>
        </w:rPr>
        <w:t>κριθεί σκόπιμο. Η δυνατότητα αυτή πρέπει να ελέγχεται κατά περίπτωση</w:t>
      </w:r>
      <w:r>
        <w:rPr>
          <w:lang w:val="el-GR"/>
        </w:rPr>
        <w:t>.</w:t>
      </w:r>
    </w:p>
    <w:p w14:paraId="32D4FE00" w14:textId="77777777" w:rsidR="00B536D9" w:rsidRDefault="00B536D9" w:rsidP="00B536D9">
      <w:pPr>
        <w:pStyle w:val="BodyText"/>
        <w:spacing w:before="116" w:line="259" w:lineRule="auto"/>
        <w:ind w:left="567" w:right="2"/>
        <w:rPr>
          <w:lang w:val="el-GR"/>
        </w:rPr>
      </w:pPr>
      <w:r w:rsidRPr="00F01E01">
        <w:rPr>
          <w:lang w:val="el-GR"/>
        </w:rPr>
        <w:t>Στην καθημερινή πρακτική οι ενέργειες του Κατασκευαστή και της Μονάδας Κατασκευής μπορούν να υλοποιηθούν ενδεχομένως  από τον ίδιο φορέα, εφόσον πληρούν τις σχετικές προϋποθέσεις.</w:t>
      </w:r>
    </w:p>
    <w:p w14:paraId="30210278" w14:textId="77777777" w:rsidR="00B536D9" w:rsidRDefault="00B536D9" w:rsidP="00B536D9">
      <w:pPr>
        <w:pStyle w:val="BodyText"/>
        <w:spacing w:before="116" w:line="259" w:lineRule="auto"/>
        <w:ind w:left="567" w:right="2"/>
        <w:rPr>
          <w:lang w:val="el-GR"/>
        </w:rPr>
      </w:pPr>
    </w:p>
    <w:p w14:paraId="7D687F78" w14:textId="77777777" w:rsidR="00B536D9" w:rsidRDefault="00B536D9" w:rsidP="00B536D9">
      <w:pPr>
        <w:pStyle w:val="BodyText"/>
        <w:spacing w:before="116" w:line="259" w:lineRule="auto"/>
        <w:ind w:right="569"/>
        <w:rPr>
          <w:lang w:val="el-GR"/>
        </w:rPr>
      </w:pPr>
    </w:p>
    <w:p w14:paraId="2CEF228B" w14:textId="77777777" w:rsidR="00B536D9" w:rsidRDefault="00B536D9" w:rsidP="00B536D9">
      <w:pPr>
        <w:pStyle w:val="BodyText"/>
        <w:spacing w:before="116" w:line="259" w:lineRule="auto"/>
        <w:ind w:right="569"/>
        <w:rPr>
          <w:lang w:val="el-GR"/>
        </w:rPr>
      </w:pPr>
    </w:p>
    <w:p w14:paraId="6D0D0363" w14:textId="77777777" w:rsidR="00B536D9" w:rsidRDefault="00B536D9" w:rsidP="00B536D9">
      <w:pPr>
        <w:pStyle w:val="BodyText"/>
        <w:spacing w:before="116" w:line="259" w:lineRule="auto"/>
        <w:ind w:right="569"/>
        <w:rPr>
          <w:lang w:val="el-GR"/>
        </w:rPr>
      </w:pPr>
    </w:p>
    <w:p w14:paraId="2747E574" w14:textId="77777777" w:rsidR="00B536D9" w:rsidRDefault="00B536D9" w:rsidP="00B536D9">
      <w:pPr>
        <w:pStyle w:val="BodyText"/>
        <w:spacing w:before="116" w:line="259" w:lineRule="auto"/>
        <w:ind w:right="569"/>
        <w:rPr>
          <w:lang w:val="el-GR"/>
        </w:rPr>
      </w:pPr>
    </w:p>
    <w:p w14:paraId="0C3A499E" w14:textId="77777777" w:rsidR="00B536D9" w:rsidRDefault="00B536D9" w:rsidP="00B536D9">
      <w:pPr>
        <w:pStyle w:val="BodyText"/>
        <w:spacing w:before="116" w:line="259" w:lineRule="auto"/>
        <w:ind w:right="569"/>
        <w:rPr>
          <w:lang w:val="el-GR"/>
        </w:rPr>
      </w:pPr>
    </w:p>
    <w:p w14:paraId="3326E7E6" w14:textId="77777777" w:rsidR="00B536D9" w:rsidRDefault="00B536D9" w:rsidP="00B536D9">
      <w:pPr>
        <w:pStyle w:val="BodyText"/>
        <w:spacing w:before="116" w:line="259" w:lineRule="auto"/>
        <w:ind w:right="569"/>
        <w:rPr>
          <w:lang w:val="el-GR"/>
        </w:rPr>
      </w:pPr>
    </w:p>
    <w:p w14:paraId="769B308D" w14:textId="77777777" w:rsidR="00B536D9" w:rsidRDefault="00B536D9" w:rsidP="00B536D9">
      <w:pPr>
        <w:pStyle w:val="BodyText"/>
        <w:spacing w:before="116" w:line="259" w:lineRule="auto"/>
        <w:ind w:right="569"/>
        <w:rPr>
          <w:lang w:val="el-GR"/>
        </w:rPr>
      </w:pPr>
    </w:p>
    <w:p w14:paraId="3AA294CC" w14:textId="77777777" w:rsidR="00B536D9" w:rsidRDefault="00B536D9" w:rsidP="00B536D9">
      <w:pPr>
        <w:pStyle w:val="BodyText"/>
        <w:spacing w:before="116" w:line="259" w:lineRule="auto"/>
        <w:ind w:right="569"/>
        <w:rPr>
          <w:lang w:val="el-GR"/>
        </w:rPr>
      </w:pPr>
    </w:p>
    <w:p w14:paraId="0A332E74" w14:textId="77777777" w:rsidR="00B536D9" w:rsidRDefault="00B536D9" w:rsidP="00B536D9">
      <w:pPr>
        <w:pStyle w:val="BodyText"/>
        <w:spacing w:before="116" w:line="259" w:lineRule="auto"/>
        <w:ind w:right="569"/>
        <w:rPr>
          <w:lang w:val="el-GR"/>
        </w:rPr>
      </w:pPr>
    </w:p>
    <w:p w14:paraId="6889D189" w14:textId="77777777" w:rsidR="00B536D9" w:rsidRDefault="00B536D9" w:rsidP="00B536D9">
      <w:pPr>
        <w:pStyle w:val="BodyText"/>
        <w:spacing w:before="116" w:line="259" w:lineRule="auto"/>
        <w:ind w:right="569"/>
        <w:rPr>
          <w:lang w:val="el-GR"/>
        </w:rPr>
      </w:pPr>
    </w:p>
    <w:p w14:paraId="0A3853DB" w14:textId="77777777" w:rsidR="00B536D9" w:rsidRDefault="00B536D9" w:rsidP="00B536D9">
      <w:pPr>
        <w:pStyle w:val="BodyText"/>
        <w:spacing w:before="116" w:line="259" w:lineRule="auto"/>
        <w:ind w:right="569"/>
        <w:rPr>
          <w:lang w:val="el-GR"/>
        </w:rPr>
      </w:pPr>
    </w:p>
    <w:p w14:paraId="2DF5BF4B" w14:textId="77777777" w:rsidR="00B536D9" w:rsidRDefault="00B536D9" w:rsidP="00B536D9">
      <w:pPr>
        <w:pStyle w:val="BodyText"/>
        <w:spacing w:before="116" w:line="259" w:lineRule="auto"/>
        <w:ind w:right="569"/>
        <w:rPr>
          <w:lang w:val="el-GR"/>
        </w:rPr>
      </w:pPr>
    </w:p>
    <w:p w14:paraId="47B865B4" w14:textId="77777777" w:rsidR="00B536D9" w:rsidRDefault="00B536D9" w:rsidP="00B536D9">
      <w:pPr>
        <w:pStyle w:val="BodyText"/>
        <w:spacing w:before="116" w:line="259" w:lineRule="auto"/>
        <w:ind w:right="569"/>
        <w:rPr>
          <w:lang w:val="el-GR"/>
        </w:rPr>
      </w:pPr>
    </w:p>
    <w:p w14:paraId="082292D8" w14:textId="77777777" w:rsidR="00B536D9" w:rsidRDefault="00B536D9" w:rsidP="00B536D9">
      <w:pPr>
        <w:widowControl/>
        <w:autoSpaceDE/>
        <w:autoSpaceDN/>
        <w:rPr>
          <w:sz w:val="23"/>
          <w:szCs w:val="23"/>
          <w:lang w:val="el-GR"/>
        </w:rPr>
      </w:pPr>
      <w:r>
        <w:rPr>
          <w:lang w:val="el-GR"/>
        </w:rPr>
        <w:br w:type="page"/>
      </w:r>
    </w:p>
    <w:p w14:paraId="316823E3" w14:textId="77777777" w:rsidR="00B536D9" w:rsidRDefault="00B536D9" w:rsidP="00B536D9">
      <w:pPr>
        <w:pStyle w:val="BodyText"/>
        <w:spacing w:before="116" w:line="259" w:lineRule="auto"/>
        <w:ind w:right="569"/>
        <w:rPr>
          <w:lang w:val="el-GR"/>
        </w:rPr>
      </w:pPr>
      <w:r>
        <w:rPr>
          <w:noProof/>
          <w:lang w:val="el-GR" w:eastAsia="zh-CN"/>
        </w:rPr>
        <w:lastRenderedPageBreak/>
        <mc:AlternateContent>
          <mc:Choice Requires="wpg">
            <w:drawing>
              <wp:anchor distT="0" distB="0" distL="114300" distR="114300" simplePos="0" relativeHeight="251788395" behindDoc="0" locked="0" layoutInCell="1" allowOverlap="1" wp14:anchorId="711B8F9D" wp14:editId="4961706C">
                <wp:simplePos x="0" y="0"/>
                <wp:positionH relativeFrom="column">
                  <wp:posOffset>66040</wp:posOffset>
                </wp:positionH>
                <wp:positionV relativeFrom="paragraph">
                  <wp:posOffset>103325</wp:posOffset>
                </wp:positionV>
                <wp:extent cx="6027420" cy="7703185"/>
                <wp:effectExtent l="0" t="0" r="30480" b="12065"/>
                <wp:wrapNone/>
                <wp:docPr id="687" name="Group 5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27420" cy="7703185"/>
                          <a:chOff x="2034" y="3933"/>
                          <a:chExt cx="9492" cy="12131"/>
                        </a:xfrm>
                      </wpg:grpSpPr>
                      <wpg:grpSp>
                        <wpg:cNvPr id="688" name="Group 42"/>
                        <wpg:cNvGrpSpPr>
                          <a:grpSpLocks/>
                        </wpg:cNvGrpSpPr>
                        <wpg:grpSpPr bwMode="auto">
                          <a:xfrm>
                            <a:off x="2034" y="3933"/>
                            <a:ext cx="9327" cy="12131"/>
                            <a:chOff x="-1252" y="0"/>
                            <a:chExt cx="59228" cy="77031"/>
                          </a:xfrm>
                        </wpg:grpSpPr>
                        <wps:wsp>
                          <wps:cNvPr id="689" name="AutoShape 2"/>
                          <wps:cNvSpPr>
                            <a:spLocks/>
                          </wps:cNvSpPr>
                          <wps:spPr bwMode="auto">
                            <a:xfrm>
                              <a:off x="7017" y="0"/>
                              <a:ext cx="9385" cy="3867"/>
                            </a:xfrm>
                            <a:prstGeom prst="flowChartProcess">
                              <a:avLst/>
                            </a:prstGeom>
                            <a:solidFill>
                              <a:srgbClr val="FFFFFF"/>
                            </a:solidFill>
                            <a:ln w="19050">
                              <a:solidFill>
                                <a:srgbClr val="000000"/>
                              </a:solidFill>
                              <a:miter lim="800000"/>
                              <a:headEnd/>
                              <a:tailEnd/>
                            </a:ln>
                          </wps:spPr>
                          <wps:txbx>
                            <w:txbxContent>
                              <w:p w14:paraId="6FB24892" w14:textId="77777777" w:rsidR="00B536D9" w:rsidRPr="009A7836" w:rsidRDefault="00B536D9" w:rsidP="00B536D9">
                                <w:pPr>
                                  <w:jc w:val="center"/>
                                  <w:rPr>
                                    <w:sz w:val="11"/>
                                    <w:szCs w:val="11"/>
                                    <w:lang w:val="el-GR"/>
                                  </w:rPr>
                                </w:pPr>
                                <w:r w:rsidRPr="009A7836">
                                  <w:rPr>
                                    <w:sz w:val="11"/>
                                    <w:szCs w:val="11"/>
                                    <w:lang w:val="el-GR"/>
                                  </w:rPr>
                                  <w:t>ΚΑΤΑΣΚΕΥΑΣΤΗΣ</w:t>
                                </w:r>
                              </w:p>
                            </w:txbxContent>
                          </wps:txbx>
                          <wps:bodyPr rot="0" vert="horz" wrap="square" lIns="91440" tIns="45720" rIns="91440" bIns="45720" anchor="ctr" anchorCtr="0" upright="1">
                            <a:noAutofit/>
                          </wps:bodyPr>
                        </wps:wsp>
                        <wps:wsp>
                          <wps:cNvPr id="690" name="AutoShape 3"/>
                          <wps:cNvSpPr>
                            <a:spLocks/>
                          </wps:cNvSpPr>
                          <wps:spPr bwMode="auto">
                            <a:xfrm>
                              <a:off x="17437" y="0"/>
                              <a:ext cx="9385" cy="3867"/>
                            </a:xfrm>
                            <a:prstGeom prst="flowChartProcess">
                              <a:avLst/>
                            </a:prstGeom>
                            <a:solidFill>
                              <a:srgbClr val="FFFFFF"/>
                            </a:solidFill>
                            <a:ln w="19050">
                              <a:solidFill>
                                <a:srgbClr val="000000"/>
                              </a:solidFill>
                              <a:miter lim="800000"/>
                              <a:headEnd/>
                              <a:tailEnd/>
                            </a:ln>
                          </wps:spPr>
                          <wps:txbx>
                            <w:txbxContent>
                              <w:p w14:paraId="2597074C" w14:textId="77777777" w:rsidR="00B536D9" w:rsidRDefault="00B536D9" w:rsidP="00B536D9">
                                <w:pPr>
                                  <w:jc w:val="center"/>
                                  <w:rPr>
                                    <w:sz w:val="11"/>
                                    <w:szCs w:val="11"/>
                                    <w:lang w:val="el-GR"/>
                                  </w:rPr>
                                </w:pPr>
                                <w:r>
                                  <w:rPr>
                                    <w:sz w:val="11"/>
                                    <w:szCs w:val="11"/>
                                    <w:lang w:val="el-GR"/>
                                  </w:rPr>
                                  <w:t>ΜΟΝΑΔΑ</w:t>
                                </w:r>
                              </w:p>
                              <w:p w14:paraId="2DFFB006" w14:textId="77777777" w:rsidR="00B536D9" w:rsidRPr="009A7836" w:rsidRDefault="00B536D9" w:rsidP="00B536D9">
                                <w:pPr>
                                  <w:jc w:val="center"/>
                                  <w:rPr>
                                    <w:sz w:val="11"/>
                                    <w:szCs w:val="11"/>
                                    <w:lang w:val="el-GR"/>
                                  </w:rPr>
                                </w:pPr>
                                <w:r>
                                  <w:rPr>
                                    <w:sz w:val="11"/>
                                    <w:szCs w:val="11"/>
                                    <w:lang w:val="el-GR"/>
                                  </w:rPr>
                                  <w:t>ΚΑΤΑΣΚΕΥΗΣ</w:t>
                                </w:r>
                              </w:p>
                            </w:txbxContent>
                          </wps:txbx>
                          <wps:bodyPr rot="0" vert="horz" wrap="square" lIns="91440" tIns="45720" rIns="91440" bIns="45720" anchor="ctr" anchorCtr="0" upright="1">
                            <a:noAutofit/>
                          </wps:bodyPr>
                        </wps:wsp>
                        <wps:wsp>
                          <wps:cNvPr id="691" name="AutoShape 4"/>
                          <wps:cNvSpPr>
                            <a:spLocks/>
                          </wps:cNvSpPr>
                          <wps:spPr bwMode="auto">
                            <a:xfrm>
                              <a:off x="27857" y="0"/>
                              <a:ext cx="9385" cy="3867"/>
                            </a:xfrm>
                            <a:prstGeom prst="flowChartProcess">
                              <a:avLst/>
                            </a:prstGeom>
                            <a:solidFill>
                              <a:srgbClr val="FFFFFF"/>
                            </a:solidFill>
                            <a:ln w="19050">
                              <a:solidFill>
                                <a:srgbClr val="000000"/>
                              </a:solidFill>
                              <a:miter lim="800000"/>
                              <a:headEnd/>
                              <a:tailEnd/>
                            </a:ln>
                          </wps:spPr>
                          <wps:txbx>
                            <w:txbxContent>
                              <w:p w14:paraId="45109F9C" w14:textId="77777777" w:rsidR="00B536D9" w:rsidRPr="009A7836" w:rsidRDefault="00B536D9" w:rsidP="00B536D9">
                                <w:pPr>
                                  <w:jc w:val="center"/>
                                  <w:rPr>
                                    <w:sz w:val="11"/>
                                    <w:szCs w:val="11"/>
                                    <w:lang w:val="el-GR"/>
                                  </w:rPr>
                                </w:pPr>
                                <w:r>
                                  <w:rPr>
                                    <w:sz w:val="11"/>
                                    <w:szCs w:val="11"/>
                                    <w:lang w:val="el-GR"/>
                                  </w:rPr>
                                  <w:t>ΕΡΓΑΣΤΗΡΙΟ ΔΟΚΙΜΗΣ</w:t>
                                </w:r>
                              </w:p>
                            </w:txbxContent>
                          </wps:txbx>
                          <wps:bodyPr rot="0" vert="horz" wrap="square" lIns="91440" tIns="45720" rIns="91440" bIns="45720" anchor="ctr" anchorCtr="0" upright="1">
                            <a:noAutofit/>
                          </wps:bodyPr>
                        </wps:wsp>
                        <wps:wsp>
                          <wps:cNvPr id="692" name="AutoShape 5"/>
                          <wps:cNvSpPr>
                            <a:spLocks/>
                          </wps:cNvSpPr>
                          <wps:spPr bwMode="auto">
                            <a:xfrm>
                              <a:off x="38383" y="0"/>
                              <a:ext cx="9385" cy="3867"/>
                            </a:xfrm>
                            <a:prstGeom prst="flowChartProcess">
                              <a:avLst/>
                            </a:prstGeom>
                            <a:solidFill>
                              <a:srgbClr val="FFFFFF"/>
                            </a:solidFill>
                            <a:ln w="19050">
                              <a:solidFill>
                                <a:srgbClr val="000000"/>
                              </a:solidFill>
                              <a:miter lim="800000"/>
                              <a:headEnd/>
                              <a:tailEnd/>
                            </a:ln>
                          </wps:spPr>
                          <wps:txbx>
                            <w:txbxContent>
                              <w:p w14:paraId="29C7FDD0" w14:textId="77777777" w:rsidR="00B536D9" w:rsidRPr="009A7836" w:rsidRDefault="00B536D9" w:rsidP="00B536D9">
                                <w:pPr>
                                  <w:jc w:val="center"/>
                                  <w:rPr>
                                    <w:sz w:val="11"/>
                                    <w:szCs w:val="11"/>
                                    <w:lang w:val="el-GR"/>
                                  </w:rPr>
                                </w:pPr>
                                <w:r>
                                  <w:rPr>
                                    <w:sz w:val="11"/>
                                    <w:szCs w:val="11"/>
                                    <w:lang w:val="el-GR"/>
                                  </w:rPr>
                                  <w:t>ΟΡΓΑΝΙΣΜΟΣ ΠΙΣΤΟΠΟΙΗΣΗΣ</w:t>
                                </w:r>
                              </w:p>
                            </w:txbxContent>
                          </wps:txbx>
                          <wps:bodyPr rot="0" vert="horz" wrap="square" lIns="91440" tIns="45720" rIns="91440" bIns="45720" anchor="ctr" anchorCtr="0" upright="1">
                            <a:noAutofit/>
                          </wps:bodyPr>
                        </wps:wsp>
                        <wps:wsp>
                          <wps:cNvPr id="693" name="AutoShape 6"/>
                          <wps:cNvSpPr>
                            <a:spLocks/>
                          </wps:cNvSpPr>
                          <wps:spPr bwMode="auto">
                            <a:xfrm>
                              <a:off x="48590" y="0"/>
                              <a:ext cx="9386" cy="3867"/>
                            </a:xfrm>
                            <a:prstGeom prst="flowChartProcess">
                              <a:avLst/>
                            </a:prstGeom>
                            <a:solidFill>
                              <a:srgbClr val="FFFFFF"/>
                            </a:solidFill>
                            <a:ln w="19050">
                              <a:solidFill>
                                <a:srgbClr val="000000"/>
                              </a:solidFill>
                              <a:miter lim="800000"/>
                              <a:headEnd/>
                              <a:tailEnd/>
                            </a:ln>
                          </wps:spPr>
                          <wps:txbx>
                            <w:txbxContent>
                              <w:p w14:paraId="7860DBBE" w14:textId="77777777" w:rsidR="00B536D9" w:rsidRPr="002D654B" w:rsidRDefault="00B536D9" w:rsidP="00B536D9">
                                <w:pPr>
                                  <w:jc w:val="center"/>
                                  <w:rPr>
                                    <w:sz w:val="11"/>
                                    <w:szCs w:val="11"/>
                                    <w:lang w:val="el-GR"/>
                                  </w:rPr>
                                </w:pPr>
                                <w:r w:rsidRPr="002D654B">
                                  <w:rPr>
                                    <w:sz w:val="11"/>
                                    <w:szCs w:val="11"/>
                                    <w:lang w:val="el-GR"/>
                                  </w:rPr>
                                  <w:t>Ο</w:t>
                                </w:r>
                                <w:r>
                                  <w:rPr>
                                    <w:sz w:val="11"/>
                                    <w:szCs w:val="11"/>
                                    <w:lang w:val="el-GR"/>
                                  </w:rPr>
                                  <w:t>ΡΓΑΝΙΣΜΟΣ ΑΝΑΓΝΩΡΙΣΗΣ</w:t>
                                </w:r>
                              </w:p>
                            </w:txbxContent>
                          </wps:txbx>
                          <wps:bodyPr rot="0" vert="horz" wrap="square" lIns="91440" tIns="45720" rIns="91440" bIns="45720" anchor="ctr" anchorCtr="0" upright="1">
                            <a:noAutofit/>
                          </wps:bodyPr>
                        </wps:wsp>
                        <wps:wsp>
                          <wps:cNvPr id="694" name="AutoShape 3"/>
                          <wps:cNvSpPr>
                            <a:spLocks/>
                          </wps:cNvSpPr>
                          <wps:spPr bwMode="auto">
                            <a:xfrm>
                              <a:off x="7017" y="5103"/>
                              <a:ext cx="9385" cy="1619"/>
                            </a:xfrm>
                            <a:prstGeom prst="flowChartProcess">
                              <a:avLst/>
                            </a:prstGeom>
                            <a:solidFill>
                              <a:srgbClr val="FFFFFF"/>
                            </a:solidFill>
                            <a:ln w="12700">
                              <a:solidFill>
                                <a:srgbClr val="000000"/>
                              </a:solidFill>
                              <a:miter lim="800000"/>
                              <a:headEnd/>
                              <a:tailEnd/>
                            </a:ln>
                          </wps:spPr>
                          <wps:txbx>
                            <w:txbxContent>
                              <w:p w14:paraId="36DAF74B" w14:textId="77777777" w:rsidR="00B536D9" w:rsidRPr="00DA487F" w:rsidRDefault="00B536D9" w:rsidP="00B536D9">
                                <w:pPr>
                                  <w:jc w:val="center"/>
                                  <w:rPr>
                                    <w:sz w:val="10"/>
                                    <w:szCs w:val="10"/>
                                    <w:lang w:val="el-GR"/>
                                  </w:rPr>
                                </w:pPr>
                                <w:r>
                                  <w:rPr>
                                    <w:sz w:val="10"/>
                                    <w:szCs w:val="10"/>
                                    <w:lang w:val="el-GR"/>
                                  </w:rPr>
                                  <w:t>Ανάπτυξη ΣΕΣ</w:t>
                                </w:r>
                              </w:p>
                            </w:txbxContent>
                          </wps:txbx>
                          <wps:bodyPr rot="0" vert="horz" wrap="square" lIns="91440" tIns="45720" rIns="91440" bIns="45720" anchor="ctr" anchorCtr="0" upright="1">
                            <a:noAutofit/>
                          </wps:bodyPr>
                        </wps:wsp>
                        <wps:wsp>
                          <wps:cNvPr id="695" name="AutoShape 3"/>
                          <wps:cNvSpPr>
                            <a:spLocks/>
                          </wps:cNvSpPr>
                          <wps:spPr bwMode="auto">
                            <a:xfrm>
                              <a:off x="7017" y="6698"/>
                              <a:ext cx="9385" cy="2477"/>
                            </a:xfrm>
                            <a:prstGeom prst="flowChartProcess">
                              <a:avLst/>
                            </a:prstGeom>
                            <a:solidFill>
                              <a:srgbClr val="FFFFFF"/>
                            </a:solidFill>
                            <a:ln w="12700">
                              <a:solidFill>
                                <a:srgbClr val="000000"/>
                              </a:solidFill>
                              <a:miter lim="800000"/>
                              <a:headEnd/>
                              <a:tailEnd/>
                            </a:ln>
                          </wps:spPr>
                          <wps:txbx>
                            <w:txbxContent>
                              <w:p w14:paraId="094DC80C" w14:textId="77777777" w:rsidR="00B536D9" w:rsidRPr="00DA487F" w:rsidRDefault="00B536D9" w:rsidP="00B536D9">
                                <w:pPr>
                                  <w:jc w:val="center"/>
                                  <w:rPr>
                                    <w:sz w:val="10"/>
                                    <w:szCs w:val="10"/>
                                    <w:lang w:val="el-GR"/>
                                  </w:rPr>
                                </w:pPr>
                                <w:r>
                                  <w:rPr>
                                    <w:sz w:val="10"/>
                                    <w:szCs w:val="10"/>
                                    <w:lang w:val="el-GR"/>
                                  </w:rPr>
                                  <w:t>Σύνταξη Εγχειριδίου ΣΕΣ</w:t>
                                </w:r>
                              </w:p>
                            </w:txbxContent>
                          </wps:txbx>
                          <wps:bodyPr rot="0" vert="horz" wrap="square" lIns="91440" tIns="45720" rIns="91440" bIns="45720" anchor="ctr" anchorCtr="0" upright="1">
                            <a:noAutofit/>
                          </wps:bodyPr>
                        </wps:wsp>
                        <wps:wsp>
                          <wps:cNvPr id="696" name="AutoShape 3"/>
                          <wps:cNvSpPr>
                            <a:spLocks/>
                          </wps:cNvSpPr>
                          <wps:spPr bwMode="auto">
                            <a:xfrm>
                              <a:off x="7017" y="9144"/>
                              <a:ext cx="9385" cy="2476"/>
                            </a:xfrm>
                            <a:prstGeom prst="flowChartProcess">
                              <a:avLst/>
                            </a:prstGeom>
                            <a:solidFill>
                              <a:srgbClr val="FFFFFF"/>
                            </a:solidFill>
                            <a:ln w="12700">
                              <a:solidFill>
                                <a:srgbClr val="000000"/>
                              </a:solidFill>
                              <a:miter lim="800000"/>
                              <a:headEnd/>
                              <a:tailEnd/>
                            </a:ln>
                          </wps:spPr>
                          <wps:txbx>
                            <w:txbxContent>
                              <w:p w14:paraId="080038FF" w14:textId="77777777" w:rsidR="00B536D9" w:rsidRPr="00DA487F" w:rsidRDefault="00B536D9" w:rsidP="00B536D9">
                                <w:pPr>
                                  <w:jc w:val="center"/>
                                  <w:rPr>
                                    <w:sz w:val="10"/>
                                    <w:szCs w:val="10"/>
                                    <w:lang w:val="el-GR"/>
                                  </w:rPr>
                                </w:pPr>
                                <w:r>
                                  <w:rPr>
                                    <w:sz w:val="10"/>
                                    <w:szCs w:val="10"/>
                                    <w:lang w:val="el-GR"/>
                                  </w:rPr>
                                  <w:t>Σύνταξη Εγχειριδίου Κατασκευής</w:t>
                                </w:r>
                              </w:p>
                            </w:txbxContent>
                          </wps:txbx>
                          <wps:bodyPr rot="0" vert="horz" wrap="square" lIns="91440" tIns="45720" rIns="91440" bIns="45720" anchor="ctr" anchorCtr="0" upright="1">
                            <a:noAutofit/>
                          </wps:bodyPr>
                        </wps:wsp>
                        <wps:wsp>
                          <wps:cNvPr id="697" name="AutoShape 3"/>
                          <wps:cNvSpPr>
                            <a:spLocks/>
                          </wps:cNvSpPr>
                          <wps:spPr bwMode="auto">
                            <a:xfrm>
                              <a:off x="7017" y="11589"/>
                              <a:ext cx="9385" cy="4953"/>
                            </a:xfrm>
                            <a:prstGeom prst="flowChartProcess">
                              <a:avLst/>
                            </a:prstGeom>
                            <a:solidFill>
                              <a:srgbClr val="FFFFFF"/>
                            </a:solidFill>
                            <a:ln w="12700">
                              <a:solidFill>
                                <a:srgbClr val="000000"/>
                              </a:solidFill>
                              <a:miter lim="800000"/>
                              <a:headEnd/>
                              <a:tailEnd/>
                            </a:ln>
                          </wps:spPr>
                          <wps:txbx>
                            <w:txbxContent>
                              <w:p w14:paraId="0B9750CD" w14:textId="77777777" w:rsidR="00B536D9" w:rsidRPr="00DA487F" w:rsidRDefault="00B536D9" w:rsidP="00B536D9">
                                <w:pPr>
                                  <w:jc w:val="center"/>
                                  <w:rPr>
                                    <w:sz w:val="10"/>
                                    <w:szCs w:val="10"/>
                                    <w:lang w:val="el-GR"/>
                                  </w:rPr>
                                </w:pPr>
                                <w:r>
                                  <w:rPr>
                                    <w:sz w:val="10"/>
                                    <w:szCs w:val="10"/>
                                    <w:lang w:val="el-GR"/>
                                  </w:rPr>
                                  <w:t>Υποβολή Αίτησης Αναγνώρισης και Εγχειριδίων στον Οργανισμό Αναγνώρισης</w:t>
                                </w:r>
                              </w:p>
                            </w:txbxContent>
                          </wps:txbx>
                          <wps:bodyPr rot="0" vert="horz" wrap="square" lIns="91440" tIns="45720" rIns="91440" bIns="45720" anchor="ctr" anchorCtr="0" upright="1">
                            <a:noAutofit/>
                          </wps:bodyPr>
                        </wps:wsp>
                        <wps:wsp>
                          <wps:cNvPr id="698" name="AutoShape 3"/>
                          <wps:cNvSpPr>
                            <a:spLocks/>
                          </wps:cNvSpPr>
                          <wps:spPr bwMode="auto">
                            <a:xfrm>
                              <a:off x="48590" y="11589"/>
                              <a:ext cx="9386" cy="4953"/>
                            </a:xfrm>
                            <a:prstGeom prst="flowChartProcess">
                              <a:avLst/>
                            </a:prstGeom>
                            <a:solidFill>
                              <a:srgbClr val="FFFFFF"/>
                            </a:solidFill>
                            <a:ln w="12700">
                              <a:solidFill>
                                <a:srgbClr val="000000"/>
                              </a:solidFill>
                              <a:miter lim="800000"/>
                              <a:headEnd/>
                              <a:tailEnd/>
                            </a:ln>
                          </wps:spPr>
                          <wps:txbx>
                            <w:txbxContent>
                              <w:p w14:paraId="47038ADC" w14:textId="77777777" w:rsidR="00B536D9" w:rsidRPr="00F1752B" w:rsidRDefault="00B536D9" w:rsidP="00B536D9">
                                <w:pPr>
                                  <w:jc w:val="center"/>
                                  <w:rPr>
                                    <w:sz w:val="10"/>
                                    <w:szCs w:val="10"/>
                                  </w:rPr>
                                </w:pPr>
                                <w:r w:rsidRPr="00F1752B">
                                  <w:rPr>
                                    <w:sz w:val="10"/>
                                    <w:szCs w:val="10"/>
                                    <w:lang w:val="el-GR"/>
                                  </w:rPr>
                                  <w:t xml:space="preserve">Έλεγχος </w:t>
                                </w:r>
                              </w:p>
                              <w:p w14:paraId="6DF2F136" w14:textId="77777777" w:rsidR="00B536D9" w:rsidRPr="00F1752B" w:rsidRDefault="00B536D9" w:rsidP="00B536D9">
                                <w:pPr>
                                  <w:rPr>
                                    <w:sz w:val="10"/>
                                    <w:szCs w:val="10"/>
                                    <w:lang w:val="el-GR"/>
                                  </w:rPr>
                                </w:pPr>
                                <w:r>
                                  <w:rPr>
                                    <w:sz w:val="10"/>
                                    <w:szCs w:val="10"/>
                                    <w:lang w:val="el-GR"/>
                                  </w:rPr>
                                  <w:t>Πληρότητας Εγγράφων</w:t>
                                </w:r>
                              </w:p>
                            </w:txbxContent>
                          </wps:txbx>
                          <wps:bodyPr rot="0" vert="horz" wrap="square" lIns="91440" tIns="45720" rIns="91440" bIns="45720" anchor="ctr" anchorCtr="0" upright="1">
                            <a:noAutofit/>
                          </wps:bodyPr>
                        </wps:wsp>
                        <wps:wsp>
                          <wps:cNvPr id="699" name="AutoShape 3"/>
                          <wps:cNvSpPr>
                            <a:spLocks/>
                          </wps:cNvSpPr>
                          <wps:spPr bwMode="auto">
                            <a:xfrm>
                              <a:off x="48590" y="16410"/>
                              <a:ext cx="9386" cy="2476"/>
                            </a:xfrm>
                            <a:prstGeom prst="flowChartProcess">
                              <a:avLst/>
                            </a:prstGeom>
                            <a:solidFill>
                              <a:srgbClr val="FFFFFF"/>
                            </a:solidFill>
                            <a:ln w="12700">
                              <a:solidFill>
                                <a:srgbClr val="000000"/>
                              </a:solidFill>
                              <a:miter lim="800000"/>
                              <a:headEnd/>
                              <a:tailEnd/>
                            </a:ln>
                          </wps:spPr>
                          <wps:txbx>
                            <w:txbxContent>
                              <w:p w14:paraId="1C1C95E9" w14:textId="77777777" w:rsidR="00B536D9" w:rsidRPr="00F1752B" w:rsidRDefault="00B536D9" w:rsidP="00B536D9">
                                <w:pPr>
                                  <w:jc w:val="center"/>
                                  <w:rPr>
                                    <w:sz w:val="10"/>
                                    <w:szCs w:val="10"/>
                                  </w:rPr>
                                </w:pPr>
                                <w:r>
                                  <w:rPr>
                                    <w:sz w:val="10"/>
                                    <w:szCs w:val="10"/>
                                    <w:lang w:val="el-GR"/>
                                  </w:rPr>
                                  <w:t>Έναρξη Διαδικασίας Αναγνώρισης</w:t>
                                </w:r>
                              </w:p>
                            </w:txbxContent>
                          </wps:txbx>
                          <wps:bodyPr rot="0" vert="horz" wrap="square" lIns="91440" tIns="45720" rIns="91440" bIns="45720" anchor="ctr" anchorCtr="0" upright="1">
                            <a:noAutofit/>
                          </wps:bodyPr>
                        </wps:wsp>
                        <wps:wsp>
                          <wps:cNvPr id="700" name="AutoShape 3"/>
                          <wps:cNvSpPr>
                            <a:spLocks/>
                          </wps:cNvSpPr>
                          <wps:spPr bwMode="auto">
                            <a:xfrm>
                              <a:off x="7017" y="20520"/>
                              <a:ext cx="9385" cy="3880"/>
                            </a:xfrm>
                            <a:prstGeom prst="flowChartProcess">
                              <a:avLst/>
                            </a:prstGeom>
                            <a:solidFill>
                              <a:srgbClr val="FFFFFF"/>
                            </a:solidFill>
                            <a:ln w="12700">
                              <a:solidFill>
                                <a:srgbClr val="000000"/>
                              </a:solidFill>
                              <a:miter lim="800000"/>
                              <a:headEnd/>
                              <a:tailEnd/>
                            </a:ln>
                          </wps:spPr>
                          <wps:txbx>
                            <w:txbxContent>
                              <w:p w14:paraId="0FAFD7B3" w14:textId="77777777" w:rsidR="00B536D9" w:rsidRDefault="00B536D9" w:rsidP="00B536D9">
                                <w:pPr>
                                  <w:jc w:val="center"/>
                                  <w:rPr>
                                    <w:sz w:val="10"/>
                                    <w:szCs w:val="10"/>
                                    <w:lang w:val="el-GR"/>
                                  </w:rPr>
                                </w:pPr>
                                <w:r w:rsidRPr="00F1752B">
                                  <w:rPr>
                                    <w:sz w:val="10"/>
                                    <w:szCs w:val="10"/>
                                    <w:lang w:val="el-GR"/>
                                  </w:rPr>
                                  <w:t>Εντολή</w:t>
                                </w:r>
                              </w:p>
                              <w:p w14:paraId="67F2AF83" w14:textId="77777777" w:rsidR="00B536D9" w:rsidRPr="00F1752B" w:rsidRDefault="00B536D9" w:rsidP="00B536D9">
                                <w:pPr>
                                  <w:jc w:val="center"/>
                                  <w:rPr>
                                    <w:sz w:val="10"/>
                                    <w:szCs w:val="10"/>
                                    <w:lang w:val="el-GR"/>
                                  </w:rPr>
                                </w:pPr>
                                <w:r>
                                  <w:rPr>
                                    <w:sz w:val="10"/>
                                    <w:szCs w:val="10"/>
                                    <w:lang w:val="el-GR"/>
                                  </w:rPr>
                                  <w:t>Ελέγχου Δοκιμής Τύπου από το Εργαστήριο Δοκιμών</w:t>
                                </w:r>
                              </w:p>
                              <w:p w14:paraId="64442B59" w14:textId="77777777" w:rsidR="00B536D9" w:rsidRPr="00F1752B" w:rsidRDefault="00B536D9" w:rsidP="00B536D9">
                                <w:pPr>
                                  <w:rPr>
                                    <w:lang w:val="el-GR"/>
                                  </w:rPr>
                                </w:pPr>
                              </w:p>
                            </w:txbxContent>
                          </wps:txbx>
                          <wps:bodyPr rot="0" vert="horz" wrap="square" lIns="91440" tIns="45720" rIns="91440" bIns="45720" anchor="ctr" anchorCtr="0" upright="1">
                            <a:noAutofit/>
                          </wps:bodyPr>
                        </wps:wsp>
                        <wps:wsp>
                          <wps:cNvPr id="701" name="AutoShape 3"/>
                          <wps:cNvSpPr>
                            <a:spLocks/>
                          </wps:cNvSpPr>
                          <wps:spPr bwMode="auto">
                            <a:xfrm>
                              <a:off x="27857" y="20627"/>
                              <a:ext cx="9385" cy="3880"/>
                            </a:xfrm>
                            <a:prstGeom prst="flowChartProcess">
                              <a:avLst/>
                            </a:prstGeom>
                            <a:solidFill>
                              <a:srgbClr val="FFFFFF"/>
                            </a:solidFill>
                            <a:ln w="12700">
                              <a:solidFill>
                                <a:srgbClr val="000000"/>
                              </a:solidFill>
                              <a:miter lim="800000"/>
                              <a:headEnd/>
                              <a:tailEnd/>
                            </a:ln>
                          </wps:spPr>
                          <wps:txbx>
                            <w:txbxContent>
                              <w:p w14:paraId="263FF1B7" w14:textId="77777777" w:rsidR="00B536D9" w:rsidRPr="00F1752B" w:rsidRDefault="00B536D9" w:rsidP="00B536D9">
                                <w:pPr>
                                  <w:jc w:val="center"/>
                                  <w:rPr>
                                    <w:sz w:val="10"/>
                                    <w:szCs w:val="10"/>
                                    <w:lang w:val="el-GR"/>
                                  </w:rPr>
                                </w:pPr>
                                <w:r>
                                  <w:rPr>
                                    <w:sz w:val="10"/>
                                    <w:szCs w:val="10"/>
                                    <w:lang w:val="el-GR"/>
                                  </w:rPr>
                                  <w:t>Επιβεβαίωση ΣΕΣ στην Δοκιμή Πρόσκρουσης= με ΣΕΣ στο Εγχειρίδιο ΣΕΣ</w:t>
                                </w:r>
                              </w:p>
                            </w:txbxContent>
                          </wps:txbx>
                          <wps:bodyPr rot="0" vert="horz" wrap="square" lIns="91440" tIns="45720" rIns="91440" bIns="45720" anchor="ctr" anchorCtr="0" upright="1">
                            <a:noAutofit/>
                          </wps:bodyPr>
                        </wps:wsp>
                        <wps:wsp>
                          <wps:cNvPr id="702" name="AutoShape 3"/>
                          <wps:cNvSpPr>
                            <a:spLocks/>
                          </wps:cNvSpPr>
                          <wps:spPr bwMode="auto">
                            <a:xfrm>
                              <a:off x="27857" y="24454"/>
                              <a:ext cx="9385" cy="5950"/>
                            </a:xfrm>
                            <a:prstGeom prst="flowChartProcess">
                              <a:avLst/>
                            </a:prstGeom>
                            <a:solidFill>
                              <a:srgbClr val="FFFFFF"/>
                            </a:solidFill>
                            <a:ln w="12700">
                              <a:solidFill>
                                <a:srgbClr val="000000"/>
                              </a:solidFill>
                              <a:miter lim="800000"/>
                              <a:headEnd/>
                              <a:tailEnd/>
                            </a:ln>
                          </wps:spPr>
                          <wps:txbx>
                            <w:txbxContent>
                              <w:p w14:paraId="7E28C109" w14:textId="77777777" w:rsidR="00B536D9" w:rsidRPr="00F1752B" w:rsidRDefault="00B536D9" w:rsidP="00B536D9">
                                <w:pPr>
                                  <w:jc w:val="center"/>
                                  <w:rPr>
                                    <w:sz w:val="10"/>
                                    <w:szCs w:val="10"/>
                                    <w:lang w:val="el-GR"/>
                                  </w:rPr>
                                </w:pPr>
                                <w:r>
                                  <w:rPr>
                                    <w:sz w:val="10"/>
                                    <w:szCs w:val="10"/>
                                    <w:lang w:val="el-GR"/>
                                  </w:rPr>
                                  <w:t>Επιβεβαίωση Κατασκευής ΣΕΣ στην Δοκιμή Πρόσκρουσης</w:t>
                                </w:r>
                                <w:r w:rsidRPr="00A1281D">
                                  <w:rPr>
                                    <w:sz w:val="10"/>
                                    <w:szCs w:val="10"/>
                                    <w:lang w:val="el-GR"/>
                                  </w:rPr>
                                  <w:t xml:space="preserve"> </w:t>
                                </w:r>
                                <w:r>
                                  <w:rPr>
                                    <w:sz w:val="10"/>
                                    <w:szCs w:val="10"/>
                                    <w:lang w:val="el-GR"/>
                                  </w:rPr>
                                  <w:t>=Κατασκευή ΣΕΣ στο Εγχειρίδιο Κατασκευής</w:t>
                                </w:r>
                              </w:p>
                            </w:txbxContent>
                          </wps:txbx>
                          <wps:bodyPr rot="0" vert="horz" wrap="square" lIns="91440" tIns="45720" rIns="91440" bIns="45720" anchor="ctr" anchorCtr="0" upright="1">
                            <a:noAutofit/>
                          </wps:bodyPr>
                        </wps:wsp>
                        <wps:wsp>
                          <wps:cNvPr id="703" name="AutoShape 3"/>
                          <wps:cNvSpPr>
                            <a:spLocks/>
                          </wps:cNvSpPr>
                          <wps:spPr bwMode="auto">
                            <a:xfrm>
                              <a:off x="27857" y="30196"/>
                              <a:ext cx="9385" cy="2476"/>
                            </a:xfrm>
                            <a:prstGeom prst="flowChartProcess">
                              <a:avLst/>
                            </a:prstGeom>
                            <a:solidFill>
                              <a:srgbClr val="FFFFFF"/>
                            </a:solidFill>
                            <a:ln w="12700">
                              <a:solidFill>
                                <a:srgbClr val="000000"/>
                              </a:solidFill>
                              <a:miter lim="800000"/>
                              <a:headEnd/>
                              <a:tailEnd/>
                            </a:ln>
                          </wps:spPr>
                          <wps:txbx>
                            <w:txbxContent>
                              <w:p w14:paraId="7C826203" w14:textId="77777777" w:rsidR="00B536D9" w:rsidRPr="00F1752B" w:rsidRDefault="00B536D9" w:rsidP="00B536D9">
                                <w:pPr>
                                  <w:jc w:val="center"/>
                                  <w:rPr>
                                    <w:sz w:val="10"/>
                                    <w:szCs w:val="10"/>
                                    <w:lang w:val="el-GR"/>
                                  </w:rPr>
                                </w:pPr>
                                <w:r w:rsidRPr="00F1752B">
                                  <w:rPr>
                                    <w:sz w:val="10"/>
                                    <w:szCs w:val="10"/>
                                    <w:lang w:val="el-GR"/>
                                  </w:rPr>
                                  <w:t>Εκτέλεση</w:t>
                                </w:r>
                                <w:r>
                                  <w:rPr>
                                    <w:sz w:val="10"/>
                                    <w:szCs w:val="10"/>
                                    <w:lang w:val="el-GR"/>
                                  </w:rPr>
                                  <w:t xml:space="preserve"> Δοκιμής</w:t>
                                </w:r>
                              </w:p>
                            </w:txbxContent>
                          </wps:txbx>
                          <wps:bodyPr rot="0" vert="horz" wrap="square" lIns="91440" tIns="45720" rIns="91440" bIns="45720" anchor="ctr" anchorCtr="0" upright="1">
                            <a:noAutofit/>
                          </wps:bodyPr>
                        </wps:wsp>
                        <wps:wsp>
                          <wps:cNvPr id="704" name="AutoShape 3"/>
                          <wps:cNvSpPr>
                            <a:spLocks/>
                          </wps:cNvSpPr>
                          <wps:spPr bwMode="auto">
                            <a:xfrm>
                              <a:off x="27857" y="32642"/>
                              <a:ext cx="9385" cy="2477"/>
                            </a:xfrm>
                            <a:prstGeom prst="flowChartProcess">
                              <a:avLst/>
                            </a:prstGeom>
                            <a:solidFill>
                              <a:srgbClr val="FFFFFF"/>
                            </a:solidFill>
                            <a:ln w="12700">
                              <a:solidFill>
                                <a:srgbClr val="000000"/>
                              </a:solidFill>
                              <a:miter lim="800000"/>
                              <a:headEnd/>
                              <a:tailEnd/>
                            </a:ln>
                          </wps:spPr>
                          <wps:txbx>
                            <w:txbxContent>
                              <w:p w14:paraId="30F714F0" w14:textId="77777777" w:rsidR="00B536D9" w:rsidRDefault="00B536D9" w:rsidP="00B536D9">
                                <w:pPr>
                                  <w:jc w:val="center"/>
                                  <w:rPr>
                                    <w:sz w:val="10"/>
                                    <w:szCs w:val="10"/>
                                    <w:lang w:val="el-GR"/>
                                  </w:rPr>
                                </w:pPr>
                                <w:r w:rsidRPr="00F1752B">
                                  <w:rPr>
                                    <w:sz w:val="10"/>
                                    <w:szCs w:val="10"/>
                                    <w:lang w:val="el-GR"/>
                                  </w:rPr>
                                  <w:t>Σύνταξη</w:t>
                                </w:r>
                                <w:r>
                                  <w:rPr>
                                    <w:sz w:val="10"/>
                                    <w:szCs w:val="10"/>
                                    <w:lang w:val="el-GR"/>
                                  </w:rPr>
                                  <w:t xml:space="preserve"> Έκθεσης</w:t>
                                </w:r>
                              </w:p>
                              <w:p w14:paraId="11EAFACE" w14:textId="77777777" w:rsidR="00B536D9" w:rsidRPr="00F1752B" w:rsidRDefault="00B536D9" w:rsidP="00B536D9">
                                <w:pPr>
                                  <w:jc w:val="center"/>
                                  <w:rPr>
                                    <w:sz w:val="10"/>
                                    <w:szCs w:val="10"/>
                                    <w:lang w:val="el-GR"/>
                                  </w:rPr>
                                </w:pPr>
                                <w:r>
                                  <w:rPr>
                                    <w:sz w:val="10"/>
                                    <w:szCs w:val="10"/>
                                    <w:lang w:val="el-GR"/>
                                  </w:rPr>
                                  <w:t xml:space="preserve"> Δοκιμής Τύπου</w:t>
                                </w:r>
                              </w:p>
                            </w:txbxContent>
                          </wps:txbx>
                          <wps:bodyPr rot="0" vert="horz" wrap="square" lIns="91440" tIns="45720" rIns="91440" bIns="45720" anchor="ctr" anchorCtr="0" upright="1">
                            <a:noAutofit/>
                          </wps:bodyPr>
                        </wps:wsp>
                        <wps:wsp>
                          <wps:cNvPr id="705" name="AutoShape 3"/>
                          <wps:cNvSpPr>
                            <a:spLocks/>
                          </wps:cNvSpPr>
                          <wps:spPr bwMode="auto">
                            <a:xfrm>
                              <a:off x="27857" y="35088"/>
                              <a:ext cx="9385" cy="3879"/>
                            </a:xfrm>
                            <a:prstGeom prst="flowChartProcess">
                              <a:avLst/>
                            </a:prstGeom>
                            <a:solidFill>
                              <a:srgbClr val="FFFFFF"/>
                            </a:solidFill>
                            <a:ln w="12700">
                              <a:solidFill>
                                <a:srgbClr val="000000"/>
                              </a:solidFill>
                              <a:miter lim="800000"/>
                              <a:headEnd/>
                              <a:tailEnd/>
                            </a:ln>
                          </wps:spPr>
                          <wps:txbx>
                            <w:txbxContent>
                              <w:p w14:paraId="7EA46C7A" w14:textId="77777777" w:rsidR="00B536D9" w:rsidRPr="00AB5B84" w:rsidRDefault="00B536D9" w:rsidP="00B536D9">
                                <w:pPr>
                                  <w:jc w:val="center"/>
                                  <w:rPr>
                                    <w:sz w:val="10"/>
                                    <w:szCs w:val="10"/>
                                    <w:lang w:val="el-GR"/>
                                  </w:rPr>
                                </w:pPr>
                                <w:r>
                                  <w:rPr>
                                    <w:sz w:val="10"/>
                                    <w:szCs w:val="10"/>
                                    <w:lang w:val="el-GR"/>
                                  </w:rPr>
                                  <w:t>Υποβολή Έκθεσης Δοκιμής στον Κατασκευαστή</w:t>
                                </w:r>
                              </w:p>
                            </w:txbxContent>
                          </wps:txbx>
                          <wps:bodyPr rot="0" vert="horz" wrap="square" lIns="91440" tIns="45720" rIns="91440" bIns="45720" anchor="ctr" anchorCtr="0" upright="1">
                            <a:noAutofit/>
                          </wps:bodyPr>
                        </wps:wsp>
                        <wps:wsp>
                          <wps:cNvPr id="706" name="AutoShape 3"/>
                          <wps:cNvSpPr>
                            <a:spLocks/>
                          </wps:cNvSpPr>
                          <wps:spPr bwMode="auto">
                            <a:xfrm>
                              <a:off x="7017" y="35300"/>
                              <a:ext cx="9385" cy="7418"/>
                            </a:xfrm>
                            <a:prstGeom prst="flowChartProcess">
                              <a:avLst/>
                            </a:prstGeom>
                            <a:solidFill>
                              <a:srgbClr val="FFFFFF"/>
                            </a:solidFill>
                            <a:ln w="12700">
                              <a:solidFill>
                                <a:srgbClr val="000000"/>
                              </a:solidFill>
                              <a:miter lim="800000"/>
                              <a:headEnd/>
                              <a:tailEnd/>
                            </a:ln>
                          </wps:spPr>
                          <wps:txbx>
                            <w:txbxContent>
                              <w:p w14:paraId="04E274A4" w14:textId="77777777" w:rsidR="00B536D9" w:rsidRPr="00AB5B84" w:rsidRDefault="00B536D9" w:rsidP="00B536D9">
                                <w:pPr>
                                  <w:jc w:val="center"/>
                                  <w:rPr>
                                    <w:sz w:val="10"/>
                                    <w:szCs w:val="10"/>
                                    <w:lang w:val="el-GR"/>
                                  </w:rPr>
                                </w:pPr>
                                <w:r>
                                  <w:rPr>
                                    <w:sz w:val="10"/>
                                    <w:szCs w:val="10"/>
                                    <w:lang w:val="el-GR"/>
                                  </w:rPr>
                                  <w:t>Υποβολή Έκθεσης Δοκιμής στον Οργανισμό Αναγνώρισης</w:t>
                                </w:r>
                              </w:p>
                            </w:txbxContent>
                          </wps:txbx>
                          <wps:bodyPr rot="0" vert="horz" wrap="square" lIns="91440" tIns="45720" rIns="91440" bIns="45720" anchor="ctr" anchorCtr="0" upright="1">
                            <a:noAutofit/>
                          </wps:bodyPr>
                        </wps:wsp>
                        <wps:wsp>
                          <wps:cNvPr id="707" name="AutoShape 3"/>
                          <wps:cNvSpPr>
                            <a:spLocks/>
                          </wps:cNvSpPr>
                          <wps:spPr bwMode="auto">
                            <a:xfrm>
                              <a:off x="48590" y="38915"/>
                              <a:ext cx="9386" cy="3880"/>
                            </a:xfrm>
                            <a:prstGeom prst="flowChartProcess">
                              <a:avLst/>
                            </a:prstGeom>
                            <a:solidFill>
                              <a:srgbClr val="FFFFFF"/>
                            </a:solidFill>
                            <a:ln w="12700">
                              <a:solidFill>
                                <a:srgbClr val="000000"/>
                              </a:solidFill>
                              <a:miter lim="800000"/>
                              <a:headEnd/>
                              <a:tailEnd/>
                            </a:ln>
                          </wps:spPr>
                          <wps:txbx>
                            <w:txbxContent>
                              <w:p w14:paraId="7EA175D7" w14:textId="77777777" w:rsidR="00B536D9" w:rsidRPr="00AB5B84" w:rsidRDefault="00B536D9" w:rsidP="00B536D9">
                                <w:pPr>
                                  <w:jc w:val="center"/>
                                  <w:rPr>
                                    <w:sz w:val="10"/>
                                    <w:szCs w:val="10"/>
                                  </w:rPr>
                                </w:pPr>
                                <w:r>
                                  <w:rPr>
                                    <w:sz w:val="10"/>
                                    <w:szCs w:val="10"/>
                                    <w:lang w:val="el-GR"/>
                                  </w:rPr>
                                  <w:t>Έλεγχος και Αξιολόγηση των Εγγράφων</w:t>
                                </w:r>
                              </w:p>
                            </w:txbxContent>
                          </wps:txbx>
                          <wps:bodyPr rot="0" vert="horz" wrap="square" lIns="91440" tIns="45720" rIns="91440" bIns="45720" anchor="ctr" anchorCtr="0" upright="1">
                            <a:noAutofit/>
                          </wps:bodyPr>
                        </wps:wsp>
                        <wps:wsp>
                          <wps:cNvPr id="708" name="AutoShape 3"/>
                          <wps:cNvSpPr>
                            <a:spLocks/>
                          </wps:cNvSpPr>
                          <wps:spPr bwMode="auto">
                            <a:xfrm>
                              <a:off x="17331" y="45453"/>
                              <a:ext cx="9385" cy="2477"/>
                            </a:xfrm>
                            <a:prstGeom prst="flowChartProcess">
                              <a:avLst/>
                            </a:prstGeom>
                            <a:solidFill>
                              <a:srgbClr val="FFFFFF"/>
                            </a:solidFill>
                            <a:ln w="12700">
                              <a:solidFill>
                                <a:srgbClr val="000000"/>
                              </a:solidFill>
                              <a:miter lim="800000"/>
                              <a:headEnd/>
                              <a:tailEnd/>
                            </a:ln>
                          </wps:spPr>
                          <wps:txbx>
                            <w:txbxContent>
                              <w:p w14:paraId="1332B723" w14:textId="77777777" w:rsidR="00B536D9" w:rsidRPr="00AB5B84" w:rsidRDefault="00B536D9" w:rsidP="00B536D9">
                                <w:pPr>
                                  <w:jc w:val="center"/>
                                  <w:rPr>
                                    <w:sz w:val="10"/>
                                    <w:szCs w:val="10"/>
                                  </w:rPr>
                                </w:pPr>
                                <w:r>
                                  <w:rPr>
                                    <w:sz w:val="10"/>
                                    <w:szCs w:val="10"/>
                                    <w:lang w:val="el-GR"/>
                                  </w:rPr>
                                  <w:t xml:space="preserve">Σύνταξη Εγχειριδίου </w:t>
                                </w:r>
                                <w:r>
                                  <w:rPr>
                                    <w:sz w:val="10"/>
                                    <w:szCs w:val="10"/>
                                  </w:rPr>
                                  <w:t>IPC</w:t>
                                </w:r>
                              </w:p>
                            </w:txbxContent>
                          </wps:txbx>
                          <wps:bodyPr rot="0" vert="horz" wrap="square" lIns="91440" tIns="45720" rIns="91440" bIns="45720" anchor="ctr" anchorCtr="0" upright="1">
                            <a:noAutofit/>
                          </wps:bodyPr>
                        </wps:wsp>
                        <wps:wsp>
                          <wps:cNvPr id="709" name="AutoShape 3"/>
                          <wps:cNvSpPr>
                            <a:spLocks/>
                          </wps:cNvSpPr>
                          <wps:spPr bwMode="auto">
                            <a:xfrm>
                              <a:off x="17330" y="47952"/>
                              <a:ext cx="9386" cy="3268"/>
                            </a:xfrm>
                            <a:prstGeom prst="flowChartProcess">
                              <a:avLst/>
                            </a:prstGeom>
                            <a:solidFill>
                              <a:srgbClr val="FFFFFF"/>
                            </a:solidFill>
                            <a:ln w="12700">
                              <a:solidFill>
                                <a:srgbClr val="000000"/>
                              </a:solidFill>
                              <a:miter lim="800000"/>
                              <a:headEnd/>
                              <a:tailEnd/>
                            </a:ln>
                          </wps:spPr>
                          <wps:txbx>
                            <w:txbxContent>
                              <w:p w14:paraId="1BA88120" w14:textId="77777777" w:rsidR="00B536D9" w:rsidRPr="00AB5B84" w:rsidRDefault="00B536D9" w:rsidP="00B536D9">
                                <w:pPr>
                                  <w:jc w:val="center"/>
                                  <w:rPr>
                                    <w:sz w:val="10"/>
                                    <w:szCs w:val="10"/>
                                    <w:lang w:val="el-GR"/>
                                  </w:rPr>
                                </w:pPr>
                                <w:r>
                                  <w:rPr>
                                    <w:sz w:val="10"/>
                                    <w:szCs w:val="10"/>
                                    <w:lang w:val="el-GR"/>
                                  </w:rPr>
                                  <w:t>Ανάθεση Αρχικής Επιθεώρησης στον Οργανισμό Πιστοποίησης</w:t>
                                </w:r>
                              </w:p>
                            </w:txbxContent>
                          </wps:txbx>
                          <wps:bodyPr rot="0" vert="horz" wrap="square" lIns="91440" tIns="45720" rIns="91440" bIns="45720" anchor="ctr" anchorCtr="0" upright="1">
                            <a:noAutofit/>
                          </wps:bodyPr>
                        </wps:wsp>
                        <wps:wsp>
                          <wps:cNvPr id="710" name="AutoShape 3"/>
                          <wps:cNvSpPr>
                            <a:spLocks/>
                          </wps:cNvSpPr>
                          <wps:spPr bwMode="auto">
                            <a:xfrm>
                              <a:off x="38383" y="48378"/>
                              <a:ext cx="9385" cy="2476"/>
                            </a:xfrm>
                            <a:prstGeom prst="flowChartProcess">
                              <a:avLst/>
                            </a:prstGeom>
                            <a:solidFill>
                              <a:srgbClr val="FFFFFF"/>
                            </a:solidFill>
                            <a:ln w="12700">
                              <a:solidFill>
                                <a:srgbClr val="000000"/>
                              </a:solidFill>
                              <a:miter lim="800000"/>
                              <a:headEnd/>
                              <a:tailEnd/>
                            </a:ln>
                          </wps:spPr>
                          <wps:txbx>
                            <w:txbxContent>
                              <w:p w14:paraId="2A6E6013" w14:textId="77777777" w:rsidR="00B536D9" w:rsidRPr="00AB5B84" w:rsidRDefault="00B536D9" w:rsidP="00B536D9">
                                <w:pPr>
                                  <w:jc w:val="center"/>
                                  <w:rPr>
                                    <w:sz w:val="10"/>
                                    <w:szCs w:val="10"/>
                                    <w:lang w:val="el-GR"/>
                                  </w:rPr>
                                </w:pPr>
                                <w:r>
                                  <w:rPr>
                                    <w:sz w:val="10"/>
                                    <w:szCs w:val="10"/>
                                    <w:lang w:val="el-GR"/>
                                  </w:rPr>
                                  <w:t>Εκτέλεση Αρχικής Επιθεώρησης</w:t>
                                </w:r>
                              </w:p>
                            </w:txbxContent>
                          </wps:txbx>
                          <wps:bodyPr rot="0" vert="horz" wrap="square" lIns="91440" tIns="45720" rIns="91440" bIns="45720" anchor="ctr" anchorCtr="0" upright="1">
                            <a:noAutofit/>
                          </wps:bodyPr>
                        </wps:wsp>
                        <wps:wsp>
                          <wps:cNvPr id="711" name="AutoShape 3"/>
                          <wps:cNvSpPr>
                            <a:spLocks/>
                          </wps:cNvSpPr>
                          <wps:spPr bwMode="auto">
                            <a:xfrm>
                              <a:off x="38383" y="50504"/>
                              <a:ext cx="9385" cy="2477"/>
                            </a:xfrm>
                            <a:prstGeom prst="flowChartProcess">
                              <a:avLst/>
                            </a:prstGeom>
                            <a:solidFill>
                              <a:srgbClr val="FFFFFF"/>
                            </a:solidFill>
                            <a:ln w="12700">
                              <a:solidFill>
                                <a:srgbClr val="000000"/>
                              </a:solidFill>
                              <a:miter lim="800000"/>
                              <a:headEnd/>
                              <a:tailEnd/>
                            </a:ln>
                          </wps:spPr>
                          <wps:txbx>
                            <w:txbxContent>
                              <w:p w14:paraId="67687C43" w14:textId="77777777" w:rsidR="00B536D9" w:rsidRPr="00AB5B84" w:rsidRDefault="00B536D9" w:rsidP="00B536D9">
                                <w:pPr>
                                  <w:jc w:val="center"/>
                                  <w:rPr>
                                    <w:sz w:val="10"/>
                                    <w:szCs w:val="10"/>
                                    <w:lang w:val="el-GR"/>
                                  </w:rPr>
                                </w:pPr>
                                <w:r w:rsidRPr="00AB5B84">
                                  <w:rPr>
                                    <w:sz w:val="10"/>
                                    <w:szCs w:val="10"/>
                                    <w:lang w:val="el-GR"/>
                                  </w:rPr>
                                  <w:t xml:space="preserve">Σύνταξη </w:t>
                                </w:r>
                                <w:r>
                                  <w:rPr>
                                    <w:sz w:val="10"/>
                                    <w:szCs w:val="10"/>
                                    <w:lang w:val="el-GR"/>
                                  </w:rPr>
                                  <w:t>Έκθεσης Αρχικής Επιθεώρησης</w:t>
                                </w:r>
                              </w:p>
                              <w:p w14:paraId="2E73FB7F" w14:textId="77777777" w:rsidR="00B536D9" w:rsidRDefault="00B536D9" w:rsidP="00B536D9"/>
                            </w:txbxContent>
                          </wps:txbx>
                          <wps:bodyPr rot="0" vert="horz" wrap="square" lIns="91440" tIns="45720" rIns="91440" bIns="45720" anchor="ctr" anchorCtr="0" upright="1">
                            <a:noAutofit/>
                          </wps:bodyPr>
                        </wps:wsp>
                        <wps:wsp>
                          <wps:cNvPr id="712" name="AutoShape 3"/>
                          <wps:cNvSpPr>
                            <a:spLocks/>
                          </wps:cNvSpPr>
                          <wps:spPr bwMode="auto">
                            <a:xfrm>
                              <a:off x="38383" y="52950"/>
                              <a:ext cx="9385" cy="3880"/>
                            </a:xfrm>
                            <a:prstGeom prst="flowChartProcess">
                              <a:avLst/>
                            </a:prstGeom>
                            <a:solidFill>
                              <a:srgbClr val="FFFFFF"/>
                            </a:solidFill>
                            <a:ln w="12700">
                              <a:solidFill>
                                <a:srgbClr val="000000"/>
                              </a:solidFill>
                              <a:miter lim="800000"/>
                              <a:headEnd/>
                              <a:tailEnd/>
                            </a:ln>
                          </wps:spPr>
                          <wps:txbx>
                            <w:txbxContent>
                              <w:p w14:paraId="3283F2DB" w14:textId="77777777" w:rsidR="00B536D9" w:rsidRPr="00AB5B84" w:rsidRDefault="00B536D9" w:rsidP="00B536D9">
                                <w:pPr>
                                  <w:jc w:val="center"/>
                                  <w:rPr>
                                    <w:sz w:val="10"/>
                                    <w:szCs w:val="10"/>
                                    <w:lang w:val="el-GR"/>
                                  </w:rPr>
                                </w:pPr>
                                <w:r>
                                  <w:rPr>
                                    <w:sz w:val="10"/>
                                    <w:szCs w:val="10"/>
                                    <w:lang w:val="el-GR"/>
                                  </w:rPr>
                                  <w:t>Υποβολή Έκθεσης Αρχικής Επιθεώρησης στην Μονάδα Κατασκευής</w:t>
                                </w:r>
                              </w:p>
                            </w:txbxContent>
                          </wps:txbx>
                          <wps:bodyPr rot="0" vert="horz" wrap="square" lIns="91440" tIns="45720" rIns="91440" bIns="45720" anchor="ctr" anchorCtr="0" upright="1">
                            <a:noAutofit/>
                          </wps:bodyPr>
                        </wps:wsp>
                        <wps:wsp>
                          <wps:cNvPr id="713" name="AutoShape 3"/>
                          <wps:cNvSpPr>
                            <a:spLocks/>
                          </wps:cNvSpPr>
                          <wps:spPr bwMode="auto">
                            <a:xfrm>
                              <a:off x="17437" y="53269"/>
                              <a:ext cx="9385" cy="3879"/>
                            </a:xfrm>
                            <a:prstGeom prst="flowChartProcess">
                              <a:avLst/>
                            </a:prstGeom>
                            <a:solidFill>
                              <a:srgbClr val="FFFFFF"/>
                            </a:solidFill>
                            <a:ln w="12700">
                              <a:solidFill>
                                <a:srgbClr val="000000"/>
                              </a:solidFill>
                              <a:miter lim="800000"/>
                              <a:headEnd/>
                              <a:tailEnd/>
                            </a:ln>
                          </wps:spPr>
                          <wps:txbx>
                            <w:txbxContent>
                              <w:p w14:paraId="0B088C7C" w14:textId="77777777" w:rsidR="00B536D9" w:rsidRPr="00AB5B84" w:rsidRDefault="00B536D9" w:rsidP="00B536D9">
                                <w:pPr>
                                  <w:jc w:val="center"/>
                                  <w:rPr>
                                    <w:sz w:val="10"/>
                                    <w:szCs w:val="10"/>
                                    <w:lang w:val="el-GR"/>
                                  </w:rPr>
                                </w:pPr>
                                <w:r>
                                  <w:rPr>
                                    <w:sz w:val="10"/>
                                    <w:szCs w:val="10"/>
                                    <w:lang w:val="el-GR"/>
                                  </w:rPr>
                                  <w:t>Υποβολή Έκθεσης Αρχικής Επιθεώρησης στον Κατασκευαστή</w:t>
                                </w:r>
                              </w:p>
                              <w:p w14:paraId="62022B1D" w14:textId="77777777" w:rsidR="00B536D9" w:rsidRPr="00AB5B84" w:rsidRDefault="00B536D9" w:rsidP="00B536D9">
                                <w:pPr>
                                  <w:jc w:val="center"/>
                                  <w:rPr>
                                    <w:lang w:val="el-GR"/>
                                  </w:rPr>
                                </w:pPr>
                              </w:p>
                            </w:txbxContent>
                          </wps:txbx>
                          <wps:bodyPr rot="0" vert="horz" wrap="square" lIns="91440" tIns="45720" rIns="91440" bIns="45720" anchor="ctr" anchorCtr="0" upright="1">
                            <a:noAutofit/>
                          </wps:bodyPr>
                        </wps:wsp>
                        <wps:wsp>
                          <wps:cNvPr id="714" name="AutoShape 3"/>
                          <wps:cNvSpPr>
                            <a:spLocks/>
                          </wps:cNvSpPr>
                          <wps:spPr bwMode="auto">
                            <a:xfrm>
                              <a:off x="7017" y="53375"/>
                              <a:ext cx="9385" cy="8795"/>
                            </a:xfrm>
                            <a:prstGeom prst="flowChartProcess">
                              <a:avLst/>
                            </a:prstGeom>
                            <a:solidFill>
                              <a:srgbClr val="FFFFFF"/>
                            </a:solidFill>
                            <a:ln w="12700">
                              <a:solidFill>
                                <a:srgbClr val="000000"/>
                              </a:solidFill>
                              <a:miter lim="800000"/>
                              <a:headEnd/>
                              <a:tailEnd/>
                            </a:ln>
                          </wps:spPr>
                          <wps:txbx>
                            <w:txbxContent>
                              <w:p w14:paraId="083CEEF9" w14:textId="77777777" w:rsidR="00B536D9" w:rsidRPr="00AB5B84" w:rsidRDefault="00B536D9" w:rsidP="00B536D9">
                                <w:pPr>
                                  <w:jc w:val="center"/>
                                  <w:rPr>
                                    <w:sz w:val="10"/>
                                    <w:szCs w:val="10"/>
                                    <w:lang w:val="el-GR"/>
                                  </w:rPr>
                                </w:pPr>
                                <w:r>
                                  <w:rPr>
                                    <w:sz w:val="10"/>
                                    <w:szCs w:val="10"/>
                                    <w:lang w:val="el-GR"/>
                                  </w:rPr>
                                  <w:t>Υποβολή Έκθεσης Αρχικής Επιθεώρησης στον Οργανισμό Αναγνώρισης</w:t>
                                </w:r>
                              </w:p>
                            </w:txbxContent>
                          </wps:txbx>
                          <wps:bodyPr rot="0" vert="horz" wrap="square" lIns="91440" tIns="45720" rIns="91440" bIns="45720" anchor="ctr" anchorCtr="0" upright="1">
                            <a:noAutofit/>
                          </wps:bodyPr>
                        </wps:wsp>
                        <wps:wsp>
                          <wps:cNvPr id="715" name="AutoShape 2"/>
                          <wps:cNvSpPr>
                            <a:spLocks/>
                          </wps:cNvSpPr>
                          <wps:spPr bwMode="auto">
                            <a:xfrm>
                              <a:off x="-1252" y="5103"/>
                              <a:ext cx="7024" cy="71850"/>
                            </a:xfrm>
                            <a:prstGeom prst="flowChartProcess">
                              <a:avLst/>
                            </a:prstGeom>
                            <a:solidFill>
                              <a:srgbClr val="FFFFFF"/>
                            </a:solidFill>
                            <a:ln w="19050">
                              <a:solidFill>
                                <a:srgbClr val="000000"/>
                              </a:solidFill>
                              <a:miter lim="800000"/>
                              <a:headEnd/>
                              <a:tailEnd/>
                            </a:ln>
                          </wps:spPr>
                          <wps:txbx>
                            <w:txbxContent>
                              <w:p w14:paraId="24A88E77" w14:textId="77777777" w:rsidR="00B536D9" w:rsidRDefault="00B536D9" w:rsidP="00B536D9"/>
                            </w:txbxContent>
                          </wps:txbx>
                          <wps:bodyPr rot="0" vert="vert270" wrap="square" lIns="91440" tIns="45720" rIns="91440" bIns="45720" anchor="t" anchorCtr="0" upright="1">
                            <a:noAutofit/>
                          </wps:bodyPr>
                        </wps:wsp>
                        <wps:wsp>
                          <wps:cNvPr id="716" name="AutoShape 3"/>
                          <wps:cNvSpPr>
                            <a:spLocks/>
                          </wps:cNvSpPr>
                          <wps:spPr bwMode="auto">
                            <a:xfrm>
                              <a:off x="48590" y="58266"/>
                              <a:ext cx="9385" cy="3904"/>
                            </a:xfrm>
                            <a:prstGeom prst="flowChartProcess">
                              <a:avLst/>
                            </a:prstGeom>
                            <a:solidFill>
                              <a:srgbClr val="FFFFFF"/>
                            </a:solidFill>
                            <a:ln w="12700">
                              <a:solidFill>
                                <a:srgbClr val="000000"/>
                              </a:solidFill>
                              <a:miter lim="800000"/>
                              <a:headEnd/>
                              <a:tailEnd/>
                            </a:ln>
                          </wps:spPr>
                          <wps:txbx>
                            <w:txbxContent>
                              <w:p w14:paraId="716E340F" w14:textId="77777777" w:rsidR="00B536D9" w:rsidRPr="002B2FE4" w:rsidRDefault="00B536D9" w:rsidP="00B536D9">
                                <w:pPr>
                                  <w:jc w:val="center"/>
                                  <w:rPr>
                                    <w:sz w:val="10"/>
                                    <w:szCs w:val="10"/>
                                    <w:lang w:val="el-GR"/>
                                  </w:rPr>
                                </w:pPr>
                                <w:r>
                                  <w:rPr>
                                    <w:sz w:val="10"/>
                                    <w:szCs w:val="10"/>
                                    <w:lang w:val="el-GR"/>
                                  </w:rPr>
                                  <w:t>Έλεγχος και Αξιολόγηση των Εγγράφων</w:t>
                                </w:r>
                              </w:p>
                              <w:p w14:paraId="2BD01292" w14:textId="77777777" w:rsidR="00B536D9" w:rsidRPr="002B2FE4" w:rsidRDefault="00B536D9" w:rsidP="00B536D9">
                                <w:pPr>
                                  <w:jc w:val="center"/>
                                  <w:rPr>
                                    <w:lang w:val="el-GR"/>
                                  </w:rPr>
                                </w:pPr>
                              </w:p>
                            </w:txbxContent>
                          </wps:txbx>
                          <wps:bodyPr rot="0" vert="horz" wrap="square" lIns="91440" tIns="45720" rIns="91440" bIns="45720" anchor="ctr" anchorCtr="0" upright="1">
                            <a:noAutofit/>
                          </wps:bodyPr>
                        </wps:wsp>
                        <wps:wsp>
                          <wps:cNvPr id="717" name="AutoShape 3"/>
                          <wps:cNvSpPr>
                            <a:spLocks/>
                          </wps:cNvSpPr>
                          <wps:spPr bwMode="auto">
                            <a:xfrm>
                              <a:off x="48590" y="64114"/>
                              <a:ext cx="9386" cy="5003"/>
                            </a:xfrm>
                            <a:prstGeom prst="flowChartProcess">
                              <a:avLst/>
                            </a:prstGeom>
                            <a:solidFill>
                              <a:srgbClr val="FFFFFF"/>
                            </a:solidFill>
                            <a:ln w="12700">
                              <a:solidFill>
                                <a:srgbClr val="000000"/>
                              </a:solidFill>
                              <a:miter lim="800000"/>
                              <a:headEnd/>
                              <a:tailEnd/>
                            </a:ln>
                          </wps:spPr>
                          <wps:txbx>
                            <w:txbxContent>
                              <w:p w14:paraId="68652CE6" w14:textId="77777777" w:rsidR="00B536D9" w:rsidRPr="008C473C" w:rsidRDefault="00B536D9" w:rsidP="00B536D9">
                                <w:pPr>
                                  <w:jc w:val="center"/>
                                  <w:rPr>
                                    <w:sz w:val="10"/>
                                    <w:szCs w:val="10"/>
                                    <w:lang w:val="el-GR"/>
                                  </w:rPr>
                                </w:pPr>
                                <w:r>
                                  <w:rPr>
                                    <w:sz w:val="10"/>
                                    <w:szCs w:val="10"/>
                                    <w:lang w:val="el-GR"/>
                                  </w:rPr>
                                  <w:t>Αναγνώριση Δήλωσης  για καταχώρηση σε έγγραφα όσον αφορά στις Επιδόσεις του ΣΕΣ</w:t>
                                </w:r>
                              </w:p>
                            </w:txbxContent>
                          </wps:txbx>
                          <wps:bodyPr rot="0" vert="horz" wrap="square" lIns="91440" tIns="45720" rIns="91440" bIns="45720" anchor="ctr" anchorCtr="0" upright="1">
                            <a:noAutofit/>
                          </wps:bodyPr>
                        </wps:wsp>
                        <wps:wsp>
                          <wps:cNvPr id="718" name="AutoShape 3"/>
                          <wps:cNvSpPr>
                            <a:spLocks/>
                          </wps:cNvSpPr>
                          <wps:spPr bwMode="auto">
                            <a:xfrm>
                              <a:off x="48590" y="69111"/>
                              <a:ext cx="9386" cy="3880"/>
                            </a:xfrm>
                            <a:prstGeom prst="flowChartProcess">
                              <a:avLst/>
                            </a:prstGeom>
                            <a:solidFill>
                              <a:srgbClr val="FFFFFF"/>
                            </a:solidFill>
                            <a:ln w="12700">
                              <a:solidFill>
                                <a:srgbClr val="000000"/>
                              </a:solidFill>
                              <a:miter lim="800000"/>
                              <a:headEnd/>
                              <a:tailEnd/>
                            </a:ln>
                          </wps:spPr>
                          <wps:txbx>
                            <w:txbxContent>
                              <w:p w14:paraId="0C7866CC" w14:textId="77777777" w:rsidR="00B536D9" w:rsidRPr="008C473C" w:rsidRDefault="00B536D9" w:rsidP="00B536D9">
                                <w:pPr>
                                  <w:jc w:val="center"/>
                                  <w:rPr>
                                    <w:sz w:val="10"/>
                                    <w:szCs w:val="10"/>
                                    <w:lang w:val="el-GR"/>
                                  </w:rPr>
                                </w:pPr>
                                <w:r>
                                  <w:rPr>
                                    <w:sz w:val="10"/>
                                    <w:szCs w:val="10"/>
                                    <w:lang w:val="el-GR"/>
                                  </w:rPr>
                                  <w:t>Σύνταξη και Υποβολή Πιστοποιητικού Αναγνώρισης</w:t>
                                </w:r>
                              </w:p>
                            </w:txbxContent>
                          </wps:txbx>
                          <wps:bodyPr rot="0" vert="horz" wrap="square" lIns="91440" tIns="45720" rIns="91440" bIns="45720" anchor="ctr" anchorCtr="0" upright="1">
                            <a:noAutofit/>
                          </wps:bodyPr>
                        </wps:wsp>
                        <wps:wsp>
                          <wps:cNvPr id="719" name="AutoShape 3"/>
                          <wps:cNvSpPr>
                            <a:spLocks/>
                          </wps:cNvSpPr>
                          <wps:spPr bwMode="auto">
                            <a:xfrm>
                              <a:off x="7017" y="73152"/>
                              <a:ext cx="9385" cy="3879"/>
                            </a:xfrm>
                            <a:prstGeom prst="flowChartProcess">
                              <a:avLst/>
                            </a:prstGeom>
                            <a:solidFill>
                              <a:srgbClr val="FFFFFF"/>
                            </a:solidFill>
                            <a:ln w="12700">
                              <a:solidFill>
                                <a:srgbClr val="000000"/>
                              </a:solidFill>
                              <a:miter lim="800000"/>
                              <a:headEnd/>
                              <a:tailEnd/>
                            </a:ln>
                          </wps:spPr>
                          <wps:txbx>
                            <w:txbxContent>
                              <w:p w14:paraId="020C6187" w14:textId="77777777" w:rsidR="00B536D9" w:rsidRPr="008C473C" w:rsidRDefault="00B536D9" w:rsidP="00B536D9">
                                <w:pPr>
                                  <w:jc w:val="center"/>
                                  <w:rPr>
                                    <w:sz w:val="10"/>
                                    <w:szCs w:val="10"/>
                                    <w:lang w:val="el-GR"/>
                                  </w:rPr>
                                </w:pPr>
                                <w:r>
                                  <w:rPr>
                                    <w:sz w:val="10"/>
                                    <w:szCs w:val="10"/>
                                    <w:lang w:val="el-GR"/>
                                  </w:rPr>
                                  <w:t>Σύνταξη Δήλωσης Κατασκευαστή και Σήμανσης</w:t>
                                </w:r>
                              </w:p>
                            </w:txbxContent>
                          </wps:txbx>
                          <wps:bodyPr rot="0" vert="horz" wrap="square" lIns="91440" tIns="45720" rIns="91440" bIns="45720" anchor="ctr" anchorCtr="0" upright="1">
                            <a:noAutofit/>
                          </wps:bodyPr>
                        </wps:wsp>
                        <wps:wsp>
                          <wps:cNvPr id="720" name="AutoShape 3"/>
                          <wps:cNvSpPr>
                            <a:spLocks/>
                          </wps:cNvSpPr>
                          <wps:spPr bwMode="auto">
                            <a:xfrm>
                              <a:off x="18440" y="73152"/>
                              <a:ext cx="9386" cy="3879"/>
                            </a:xfrm>
                            <a:prstGeom prst="flowChartProcess">
                              <a:avLst/>
                            </a:prstGeom>
                            <a:solidFill>
                              <a:srgbClr val="FFFFFF"/>
                            </a:solidFill>
                            <a:ln w="12700">
                              <a:solidFill>
                                <a:srgbClr val="000000"/>
                              </a:solidFill>
                              <a:miter lim="800000"/>
                              <a:headEnd/>
                              <a:tailEnd/>
                            </a:ln>
                          </wps:spPr>
                          <wps:txbx>
                            <w:txbxContent>
                              <w:p w14:paraId="30061B1C" w14:textId="77777777" w:rsidR="00B536D9" w:rsidRPr="008C473C" w:rsidRDefault="00B536D9" w:rsidP="00B536D9">
                                <w:pPr>
                                  <w:jc w:val="center"/>
                                  <w:rPr>
                                    <w:sz w:val="10"/>
                                    <w:szCs w:val="10"/>
                                    <w:lang w:val="el-GR"/>
                                  </w:rPr>
                                </w:pPr>
                                <w:r>
                                  <w:rPr>
                                    <w:sz w:val="10"/>
                                    <w:szCs w:val="10"/>
                                    <w:lang w:val="el-GR"/>
                                  </w:rPr>
                                  <w:t>Χρήση Δήλωσης Κατασκευαστή και Σήμανσης</w:t>
                                </w:r>
                              </w:p>
                            </w:txbxContent>
                          </wps:txbx>
                          <wps:bodyPr rot="0" vert="horz" wrap="square" lIns="91440" tIns="45720" rIns="91440" bIns="45720" anchor="ctr" anchorCtr="0" upright="1">
                            <a:noAutofit/>
                          </wps:bodyPr>
                        </wps:wsp>
                      </wpg:grpSp>
                      <wps:wsp>
                        <wps:cNvPr id="721" name="Text Box 386"/>
                        <wps:cNvSpPr txBox="1">
                          <a:spLocks/>
                        </wps:cNvSpPr>
                        <wps:spPr bwMode="auto">
                          <a:xfrm>
                            <a:off x="2412" y="11312"/>
                            <a:ext cx="675" cy="194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54ADB4F" w14:textId="77777777" w:rsidR="00B536D9" w:rsidRPr="00ED1667" w:rsidRDefault="00B536D9" w:rsidP="00B536D9">
                              <w:pPr>
                                <w:jc w:val="center"/>
                                <w:rPr>
                                  <w:sz w:val="13"/>
                                  <w:szCs w:val="13"/>
                                  <w:lang w:val="el-GR"/>
                                </w:rPr>
                              </w:pPr>
                            </w:p>
                          </w:txbxContent>
                        </wps:txbx>
                        <wps:bodyPr rot="0" vert="vert270" wrap="square" lIns="91440" tIns="45720" rIns="91440" bIns="45720" anchor="b" anchorCtr="0" upright="1">
                          <a:noAutofit/>
                        </wps:bodyPr>
                      </wps:wsp>
                      <wps:wsp>
                        <wps:cNvPr id="722" name="Text Box 206"/>
                        <wps:cNvSpPr txBox="1">
                          <a:spLocks/>
                        </wps:cNvSpPr>
                        <wps:spPr bwMode="auto">
                          <a:xfrm>
                            <a:off x="2623" y="14026"/>
                            <a:ext cx="443" cy="194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3CC6A3F" w14:textId="77777777" w:rsidR="00B536D9" w:rsidRPr="00ED1667" w:rsidRDefault="00B536D9" w:rsidP="00B536D9">
                              <w:pPr>
                                <w:jc w:val="center"/>
                                <w:rPr>
                                  <w:sz w:val="13"/>
                                  <w:szCs w:val="13"/>
                                  <w:lang w:val="el-GR"/>
                                </w:rPr>
                              </w:pPr>
                              <w:r w:rsidRPr="00ED1667">
                                <w:rPr>
                                  <w:sz w:val="13"/>
                                  <w:szCs w:val="13"/>
                                  <w:lang w:val="el-GR"/>
                                </w:rPr>
                                <w:t>3ο Βήμα Διαδικασίας</w:t>
                              </w:r>
                            </w:p>
                          </w:txbxContent>
                        </wps:txbx>
                        <wps:bodyPr rot="0" vert="vert270" wrap="square" lIns="91440" tIns="45720" rIns="91440" bIns="45720" anchor="b" anchorCtr="0" upright="1">
                          <a:noAutofit/>
                        </wps:bodyPr>
                      </wps:wsp>
                      <wps:wsp>
                        <wps:cNvPr id="723" name="Text Box 387"/>
                        <wps:cNvSpPr txBox="1">
                          <a:spLocks/>
                        </wps:cNvSpPr>
                        <wps:spPr bwMode="auto">
                          <a:xfrm>
                            <a:off x="2630" y="8119"/>
                            <a:ext cx="443" cy="194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414D929" w14:textId="77777777" w:rsidR="00B536D9" w:rsidRPr="00ED1667" w:rsidRDefault="00B536D9" w:rsidP="00B536D9">
                              <w:pPr>
                                <w:jc w:val="center"/>
                                <w:rPr>
                                  <w:sz w:val="13"/>
                                  <w:szCs w:val="13"/>
                                  <w:lang w:val="el-GR"/>
                                </w:rPr>
                              </w:pPr>
                              <w:r>
                                <w:rPr>
                                  <w:sz w:val="13"/>
                                  <w:szCs w:val="13"/>
                                  <w:lang w:val="el-GR"/>
                                </w:rPr>
                                <w:t>2α</w:t>
                              </w:r>
                              <w:r>
                                <w:rPr>
                                  <w:sz w:val="13"/>
                                  <w:szCs w:val="13"/>
                                  <w:vertAlign w:val="superscript"/>
                                  <w:lang w:val="el-GR"/>
                                </w:rPr>
                                <w:t>ο</w:t>
                              </w:r>
                              <w:r w:rsidRPr="00ED1667">
                                <w:rPr>
                                  <w:sz w:val="13"/>
                                  <w:szCs w:val="13"/>
                                  <w:lang w:val="el-GR"/>
                                </w:rPr>
                                <w:t xml:space="preserve"> Βήμα Διαδικασίας</w:t>
                              </w:r>
                            </w:p>
                          </w:txbxContent>
                        </wps:txbx>
                        <wps:bodyPr rot="0" vert="vert270" wrap="square" lIns="91440" tIns="45720" rIns="91440" bIns="45720" anchor="b" anchorCtr="0" upright="1">
                          <a:noAutofit/>
                        </wps:bodyPr>
                      </wps:wsp>
                      <wps:wsp>
                        <wps:cNvPr id="724" name="Text Box 409"/>
                        <wps:cNvSpPr txBox="1">
                          <a:spLocks/>
                        </wps:cNvSpPr>
                        <wps:spPr bwMode="auto">
                          <a:xfrm>
                            <a:off x="2121" y="7184"/>
                            <a:ext cx="487" cy="6932"/>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EDBF7C7" w14:textId="77777777" w:rsidR="00B536D9" w:rsidRPr="00C80E57" w:rsidRDefault="00B536D9" w:rsidP="00B536D9">
                              <w:pPr>
                                <w:jc w:val="center"/>
                                <w:rPr>
                                  <w:sz w:val="18"/>
                                  <w:szCs w:val="18"/>
                                  <w:lang w:val="el-GR"/>
                                </w:rPr>
                              </w:pPr>
                              <w:r>
                                <w:rPr>
                                  <w:sz w:val="18"/>
                                  <w:szCs w:val="18"/>
                                  <w:lang w:val="el-GR"/>
                                </w:rPr>
                                <w:t>ΣΥΓΚΡΙΤΙΚΗ ΜΕΘΟΔΟΣ ΣΕΣ – ΔΙΑΔΙΚΑΣΙΑ ΑΝΑΓΝΩΡΙΣΗΣ</w:t>
                              </w:r>
                            </w:p>
                            <w:p w14:paraId="27BD46C4" w14:textId="77777777" w:rsidR="00B536D9" w:rsidRPr="002B2FE4" w:rsidRDefault="00B536D9" w:rsidP="00B536D9">
                              <w:pPr>
                                <w:rPr>
                                  <w:lang w:val="el-GR"/>
                                </w:rPr>
                              </w:pPr>
                            </w:p>
                          </w:txbxContent>
                        </wps:txbx>
                        <wps:bodyPr rot="0" vert="vert270" wrap="square" lIns="91440" tIns="45720" rIns="91440" bIns="45720" anchor="b" anchorCtr="0" upright="1">
                          <a:noAutofit/>
                        </wps:bodyPr>
                      </wps:wsp>
                      <wps:wsp>
                        <wps:cNvPr id="725" name="Text Box 388"/>
                        <wps:cNvSpPr txBox="1">
                          <a:spLocks/>
                        </wps:cNvSpPr>
                        <wps:spPr bwMode="auto">
                          <a:xfrm>
                            <a:off x="2619" y="4957"/>
                            <a:ext cx="443" cy="194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3508CE5" w14:textId="77777777" w:rsidR="00B536D9" w:rsidRPr="00ED1667" w:rsidRDefault="00B536D9" w:rsidP="00B536D9">
                              <w:pPr>
                                <w:jc w:val="center"/>
                                <w:rPr>
                                  <w:sz w:val="13"/>
                                  <w:szCs w:val="13"/>
                                  <w:lang w:val="el-GR"/>
                                </w:rPr>
                              </w:pPr>
                              <w:r w:rsidRPr="00ED1667">
                                <w:rPr>
                                  <w:sz w:val="13"/>
                                  <w:szCs w:val="13"/>
                                  <w:lang w:val="el-GR"/>
                                </w:rPr>
                                <w:t>1</w:t>
                              </w:r>
                              <w:r w:rsidRPr="00ED1667">
                                <w:rPr>
                                  <w:sz w:val="13"/>
                                  <w:szCs w:val="13"/>
                                  <w:vertAlign w:val="superscript"/>
                                  <w:lang w:val="el-GR"/>
                                </w:rPr>
                                <w:t>ο</w:t>
                              </w:r>
                              <w:r w:rsidRPr="00ED1667">
                                <w:rPr>
                                  <w:sz w:val="13"/>
                                  <w:szCs w:val="13"/>
                                  <w:lang w:val="el-GR"/>
                                </w:rPr>
                                <w:t xml:space="preserve"> Βήμα Διαδικασίας</w:t>
                              </w:r>
                            </w:p>
                          </w:txbxContent>
                        </wps:txbx>
                        <wps:bodyPr rot="0" vert="vert270" wrap="square" lIns="91440" tIns="45720" rIns="91440" bIns="45720" anchor="b" anchorCtr="0" upright="1">
                          <a:noAutofit/>
                        </wps:bodyPr>
                      </wps:wsp>
                      <wps:wsp>
                        <wps:cNvPr id="726" name="Straight Arrow Connector 410"/>
                        <wps:cNvCnPr>
                          <a:cxnSpLocks/>
                        </wps:cNvCnPr>
                        <wps:spPr bwMode="auto">
                          <a:xfrm>
                            <a:off x="4814" y="6161"/>
                            <a:ext cx="5069"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27" name="Straight Arrow Connector 411"/>
                        <wps:cNvCnPr>
                          <a:cxnSpLocks/>
                        </wps:cNvCnPr>
                        <wps:spPr bwMode="auto">
                          <a:xfrm>
                            <a:off x="4816" y="7479"/>
                            <a:ext cx="1802"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28" name="Straight Arrow Connector 412"/>
                        <wps:cNvCnPr>
                          <a:cxnSpLocks/>
                        </wps:cNvCnPr>
                        <wps:spPr bwMode="auto">
                          <a:xfrm flipH="1">
                            <a:off x="4816" y="9750"/>
                            <a:ext cx="1802"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29" name="Straight Arrow Connector 413"/>
                        <wps:cNvCnPr>
                          <a:cxnSpLocks/>
                        </wps:cNvCnPr>
                        <wps:spPr bwMode="auto">
                          <a:xfrm>
                            <a:off x="4816" y="10348"/>
                            <a:ext cx="5067"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30" name="Straight Arrow Connector 414"/>
                        <wps:cNvCnPr>
                          <a:cxnSpLocks/>
                        </wps:cNvCnPr>
                        <wps:spPr bwMode="auto">
                          <a:xfrm>
                            <a:off x="6438" y="11755"/>
                            <a:ext cx="1837"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31" name="Straight Arrow Connector 415"/>
                        <wps:cNvCnPr>
                          <a:cxnSpLocks/>
                        </wps:cNvCnPr>
                        <wps:spPr bwMode="auto">
                          <a:xfrm flipH="1">
                            <a:off x="6455" y="12608"/>
                            <a:ext cx="1816"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32" name="Straight Arrow Connector 416"/>
                        <wps:cNvCnPr>
                          <a:cxnSpLocks/>
                        </wps:cNvCnPr>
                        <wps:spPr bwMode="auto">
                          <a:xfrm flipH="1">
                            <a:off x="4816" y="12608"/>
                            <a:ext cx="161"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33" name="Straight Arrow Connector 417"/>
                        <wps:cNvCnPr>
                          <a:cxnSpLocks/>
                        </wps:cNvCnPr>
                        <wps:spPr bwMode="auto">
                          <a:xfrm>
                            <a:off x="4816" y="13350"/>
                            <a:ext cx="5066"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34" name="Elbow Connector 420"/>
                        <wps:cNvCnPr>
                          <a:cxnSpLocks/>
                        </wps:cNvCnPr>
                        <wps:spPr bwMode="auto">
                          <a:xfrm flipH="1">
                            <a:off x="4129" y="15100"/>
                            <a:ext cx="5748" cy="327"/>
                          </a:xfrm>
                          <a:prstGeom prst="bentConnector3">
                            <a:avLst>
                              <a:gd name="adj1" fmla="val 100190"/>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35" name="Straight Connector 33"/>
                        <wps:cNvCnPr>
                          <a:cxnSpLocks/>
                        </wps:cNvCnPr>
                        <wps:spPr bwMode="auto">
                          <a:xfrm>
                            <a:off x="2623" y="7025"/>
                            <a:ext cx="8850" cy="0"/>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736" name="Straight Connector 35"/>
                        <wps:cNvCnPr>
                          <a:cxnSpLocks/>
                        </wps:cNvCnPr>
                        <wps:spPr bwMode="auto">
                          <a:xfrm>
                            <a:off x="2730" y="13857"/>
                            <a:ext cx="8796" cy="0"/>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737" name="Straight Arrow Connector 23"/>
                        <wps:cNvCnPr>
                          <a:cxnSpLocks/>
                        </wps:cNvCnPr>
                        <wps:spPr bwMode="auto">
                          <a:xfrm>
                            <a:off x="4812" y="15754"/>
                            <a:ext cx="323"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60" o:spid="_x0000_s1367" style="position:absolute;margin-left:5.2pt;margin-top:8.15pt;width:474.6pt;height:606.55pt;z-index:251788395;mso-position-horizontal-relative:text;mso-position-vertical-relative:text" coordorigin="2034,3933" coordsize="9492,12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">
                <v:group id="Group 42" o:spid="_x0000_s1368" style="position:absolute;left:2034;top:3933;width:9327;height:12131" coordorigin="-1252" coordsize="59228,770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MtYZcIAAADcAAAADwAAAGRycy9kb3ducmV2LnhtbERPy4rCMBTdC/5DuII7&#10;TTuDIh1TEZkZXIjgA2R2l+baljY3pcm09e/NQnB5OO/1ZjC16Kh1pWUF8TwCQZxZXXKu4Hr5ma1A&#10;OI+ssbZMCh7kYJOOR2tMtO35RN3Z5yKEsEtQQeF9k0jpsoIMurltiAN3t61BH2CbS91iH8JNLT+i&#10;aCkNlhwaCmxoV1BWnf+Ngt8e++1n/N0dqvvu8XdZHG+HmJSaTobtFwhPg3+LX+69VrBchbX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jLWGXCAAAA3AAAAA8A&#10;AAAAAAAAAAAAAAAAqgIAAGRycy9kb3ducmV2LnhtbFBLBQYAAAAABAAEAPoAAACZAwAAAAA=&#10;">
                  <v:shape id="AutoShape 2" o:spid="_x0000_s1369" type="#_x0000_t109" style="position:absolute;left:7017;width:9385;height:38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bhIcQA&#10;AADcAAAADwAAAGRycy9kb3ducmV2LnhtbESPQWvCQBSE70L/w/IKvelGS4NGVxFBsd5MPHh8ZJ9J&#10;MPs2Ztck/fddodDjMDPfMKvNYGrRUesqywqmkwgEcW51xYWCS7Yfz0E4j6yxtkwKfsjBZv02WmGi&#10;bc9n6lJfiABhl6CC0vsmkdLlJRl0E9sQB+9mW4M+yLaQusU+wE0tZ1EUS4MVh4USG9qVlN/Tp1GQ&#10;ad1/HhedPH9f069dcYizx/2k1Mf7sF2C8DT4//Bf+6gVxPMFvM6EI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24SHEAAAA3AAAAA8AAAAAAAAAAAAAAAAAmAIAAGRycy9k&#10;b3ducmV2LnhtbFBLBQYAAAAABAAEAPUAAACJAwAAAAA=&#10;" strokeweight="1.5pt">
                    <v:path arrowok="t"/>
                    <v:textbox>
                      <w:txbxContent>
                        <w:p w14:paraId="6FB24892" w14:textId="77777777" w:rsidR="00B536D9" w:rsidRPr="009A7836" w:rsidRDefault="00B536D9" w:rsidP="00B536D9">
                          <w:pPr>
                            <w:jc w:val="center"/>
                            <w:rPr>
                              <w:sz w:val="11"/>
                              <w:szCs w:val="11"/>
                              <w:lang w:val="el-GR"/>
                            </w:rPr>
                          </w:pPr>
                          <w:r w:rsidRPr="009A7836">
                            <w:rPr>
                              <w:sz w:val="11"/>
                              <w:szCs w:val="11"/>
                              <w:lang w:val="el-GR"/>
                            </w:rPr>
                            <w:t>ΚΑΤΑΣΚΕΥΑΣΤΗΣ</w:t>
                          </w:r>
                        </w:p>
                      </w:txbxContent>
                    </v:textbox>
                  </v:shape>
                  <v:shape id="AutoShape 3" o:spid="_x0000_s1370" type="#_x0000_t109" style="position:absolute;left:17437;width:9385;height:38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XeYcEA&#10;AADcAAAADwAAAGRycy9kb3ducmV2LnhtbERPTYvCMBC9C/sfwgjeNNXFotUoi7CLerPdwx6HZmyL&#10;zaQ22bb+e3MQPD7e93Y/mFp01LrKsoL5LAJBnFtdcaHgN/uerkA4j6yxtkwKHuRgv/sYbTHRtucL&#10;dakvRAhhl6CC0vsmkdLlJRl0M9sQB+5qW4M+wLaQusU+hJtaLqIolgYrDg0lNnQoKb+l/0ZBpnX/&#10;eVx38nL6S5eH4ifO7rezUpPx8LUB4Wnwb/HLfdQK4nWYH86EIyB3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V3mHBAAAA3AAAAA8AAAAAAAAAAAAAAAAAmAIAAGRycy9kb3du&#10;cmV2LnhtbFBLBQYAAAAABAAEAPUAAACGAwAAAAA=&#10;" strokeweight="1.5pt">
                    <v:path arrowok="t"/>
                    <v:textbox>
                      <w:txbxContent>
                        <w:p w14:paraId="2597074C" w14:textId="77777777" w:rsidR="00B536D9" w:rsidRDefault="00B536D9" w:rsidP="00B536D9">
                          <w:pPr>
                            <w:jc w:val="center"/>
                            <w:rPr>
                              <w:sz w:val="11"/>
                              <w:szCs w:val="11"/>
                              <w:lang w:val="el-GR"/>
                            </w:rPr>
                          </w:pPr>
                          <w:r>
                            <w:rPr>
                              <w:sz w:val="11"/>
                              <w:szCs w:val="11"/>
                              <w:lang w:val="el-GR"/>
                            </w:rPr>
                            <w:t>ΜΟΝΑΔΑ</w:t>
                          </w:r>
                        </w:p>
                        <w:p w14:paraId="2DFFB006" w14:textId="77777777" w:rsidR="00B536D9" w:rsidRPr="009A7836" w:rsidRDefault="00B536D9" w:rsidP="00B536D9">
                          <w:pPr>
                            <w:jc w:val="center"/>
                            <w:rPr>
                              <w:sz w:val="11"/>
                              <w:szCs w:val="11"/>
                              <w:lang w:val="el-GR"/>
                            </w:rPr>
                          </w:pPr>
                          <w:r>
                            <w:rPr>
                              <w:sz w:val="11"/>
                              <w:szCs w:val="11"/>
                              <w:lang w:val="el-GR"/>
                            </w:rPr>
                            <w:t>ΚΑΤΑΣΚΕΥΗΣ</w:t>
                          </w:r>
                        </w:p>
                      </w:txbxContent>
                    </v:textbox>
                  </v:shape>
                  <v:shape id="AutoShape 4" o:spid="_x0000_s1371" type="#_x0000_t109" style="position:absolute;left:27857;width:9385;height:38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l7+sQA&#10;AADcAAAADwAAAGRycy9kb3ducmV2LnhtbESPQWvCQBSE7wX/w/KE3upGS4NGVxFBsb2ZePD4yD6T&#10;YPZtzK5J+u+7BcHjMDPfMKvNYGrRUesqywqmkwgEcW51xYWCc7b/mINwHlljbZkU/JKDzXr0tsJE&#10;255P1KW+EAHCLkEFpfdNIqXLSzLoJrYhDt7VtgZ9kG0hdYt9gJtazqIolgYrDgslNrQrKb+lD6Mg&#10;07r/PC46efq+pF+74hBn99uPUu/jYbsE4Wnwr/CzfdQK4sUU/s+EIy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Ze/rEAAAA3AAAAA8AAAAAAAAAAAAAAAAAmAIAAGRycy9k&#10;b3ducmV2LnhtbFBLBQYAAAAABAAEAPUAAACJAwAAAAA=&#10;" strokeweight="1.5pt">
                    <v:path arrowok="t"/>
                    <v:textbox>
                      <w:txbxContent>
                        <w:p w14:paraId="45109F9C" w14:textId="77777777" w:rsidR="00B536D9" w:rsidRPr="009A7836" w:rsidRDefault="00B536D9" w:rsidP="00B536D9">
                          <w:pPr>
                            <w:jc w:val="center"/>
                            <w:rPr>
                              <w:sz w:val="11"/>
                              <w:szCs w:val="11"/>
                              <w:lang w:val="el-GR"/>
                            </w:rPr>
                          </w:pPr>
                          <w:r>
                            <w:rPr>
                              <w:sz w:val="11"/>
                              <w:szCs w:val="11"/>
                              <w:lang w:val="el-GR"/>
                            </w:rPr>
                            <w:t>ΕΡΓΑΣΤΗΡΙΟ ΔΟΚΙΜΗΣ</w:t>
                          </w:r>
                        </w:p>
                      </w:txbxContent>
                    </v:textbox>
                  </v:shape>
                  <v:shape id="AutoShape 5" o:spid="_x0000_s1372" type="#_x0000_t109" style="position:absolute;left:38383;width:9385;height:38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vljcQA&#10;AADcAAAADwAAAGRycy9kb3ducmV2LnhtbESPQWvCQBSE7wX/w/KE3upGS4NGVxGhYnsz8eDxkX0m&#10;wezbNLsm8d+7BcHjMDPfMKvNYGrRUesqywqmkwgEcW51xYWCU/b9MQfhPLLG2jIpuJODzXr0tsJE&#10;256P1KW+EAHCLkEFpfdNIqXLSzLoJrYhDt7FtgZ9kG0hdYt9gJtazqIolgYrDgslNrQrKb+mN6Mg&#10;07r/PCw6efw5p1+7Yh9nf9dfpd7Hw3YJwtPgX+Fn+6AVxIsZ/J8JR0C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L5Y3EAAAA3AAAAA8AAAAAAAAAAAAAAAAAmAIAAGRycy9k&#10;b3ducmV2LnhtbFBLBQYAAAAABAAEAPUAAACJAwAAAAA=&#10;" strokeweight="1.5pt">
                    <v:path arrowok="t"/>
                    <v:textbox>
                      <w:txbxContent>
                        <w:p w14:paraId="29C7FDD0" w14:textId="77777777" w:rsidR="00B536D9" w:rsidRPr="009A7836" w:rsidRDefault="00B536D9" w:rsidP="00B536D9">
                          <w:pPr>
                            <w:jc w:val="center"/>
                            <w:rPr>
                              <w:sz w:val="11"/>
                              <w:szCs w:val="11"/>
                              <w:lang w:val="el-GR"/>
                            </w:rPr>
                          </w:pPr>
                          <w:r>
                            <w:rPr>
                              <w:sz w:val="11"/>
                              <w:szCs w:val="11"/>
                              <w:lang w:val="el-GR"/>
                            </w:rPr>
                            <w:t>ΟΡΓΑΝΙΣΜΟΣ ΠΙΣΤΟΠΟΙΗΣΗΣ</w:t>
                          </w:r>
                        </w:p>
                      </w:txbxContent>
                    </v:textbox>
                  </v:shape>
                  <v:shape id="AutoShape 6" o:spid="_x0000_s1373" type="#_x0000_t109" style="position:absolute;left:48590;width:9386;height:38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dAFsUA&#10;AADcAAAADwAAAGRycy9kb3ducmV2LnhtbESPQWvCQBSE74X+h+UVvNVNKw0a3UgRFNubiQePj+wz&#10;Ccm+TbNrEv+9Wyj0OMzMN8xmO5lWDNS72rKCt3kEgriwuuZSwTnfvy5BOI+ssbVMCu7kYJs+P20w&#10;0XbkEw2ZL0WAsEtQQeV9l0jpiooMurntiIN3tb1BH2RfSt3jGOCmle9RFEuDNYeFCjvaVVQ02c0o&#10;yLUeF8fVIE9fl+xjVx7i/Kf5Vmr2Mn2uQXia/H/4r33UCuLVAn7PhCMg0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h0AWxQAAANwAAAAPAAAAAAAAAAAAAAAAAJgCAABkcnMv&#10;ZG93bnJldi54bWxQSwUGAAAAAAQABAD1AAAAigMAAAAA&#10;" strokeweight="1.5pt">
                    <v:path arrowok="t"/>
                    <v:textbox>
                      <w:txbxContent>
                        <w:p w14:paraId="7860DBBE" w14:textId="77777777" w:rsidR="00B536D9" w:rsidRPr="002D654B" w:rsidRDefault="00B536D9" w:rsidP="00B536D9">
                          <w:pPr>
                            <w:jc w:val="center"/>
                            <w:rPr>
                              <w:sz w:val="11"/>
                              <w:szCs w:val="11"/>
                              <w:lang w:val="el-GR"/>
                            </w:rPr>
                          </w:pPr>
                          <w:r w:rsidRPr="002D654B">
                            <w:rPr>
                              <w:sz w:val="11"/>
                              <w:szCs w:val="11"/>
                              <w:lang w:val="el-GR"/>
                            </w:rPr>
                            <w:t>Ο</w:t>
                          </w:r>
                          <w:r>
                            <w:rPr>
                              <w:sz w:val="11"/>
                              <w:szCs w:val="11"/>
                              <w:lang w:val="el-GR"/>
                            </w:rPr>
                            <w:t>ΡΓΑΝΙΣΜΟΣ ΑΝΑΓΝΩΡΙΣΗΣ</w:t>
                          </w:r>
                        </w:p>
                      </w:txbxContent>
                    </v:textbox>
                  </v:shape>
                  <v:shape id="AutoShape 3" o:spid="_x0000_s1374" type="#_x0000_t109" style="position:absolute;left:7017;top:5103;width:9385;height:1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7xjcYA&#10;AADcAAAADwAAAGRycy9kb3ducmV2LnhtbESPT2vCQBTE7wW/w/KE3upGsaLRVbQg1EML/jl4fGSf&#10;2Zjs25DdmqSfvlso9DjMzG+Y1aazlXhQ4wvHCsajBARx5nTBuYLLef8yB+EDssbKMSnoycNmPXha&#10;Yapdy0d6nEIuIoR9igpMCHUqpc8MWfQjVxNH7+YaiyHKJpe6wTbCbSUnSTKTFguOCwZrejOUlacv&#10;q2D7eq/75HMn2+/SHcrD9eNseq3U87DbLkEE6sJ/+K/9rhXMFlP4PROP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97xjcYAAADcAAAADwAAAAAAAAAAAAAAAACYAgAAZHJz&#10;L2Rvd25yZXYueG1sUEsFBgAAAAAEAAQA9QAAAIsDAAAAAA==&#10;" strokeweight="1pt">
                    <v:path arrowok="t"/>
                    <v:textbox>
                      <w:txbxContent>
                        <w:p w14:paraId="36DAF74B" w14:textId="77777777" w:rsidR="00B536D9" w:rsidRPr="00DA487F" w:rsidRDefault="00B536D9" w:rsidP="00B536D9">
                          <w:pPr>
                            <w:jc w:val="center"/>
                            <w:rPr>
                              <w:sz w:val="10"/>
                              <w:szCs w:val="10"/>
                              <w:lang w:val="el-GR"/>
                            </w:rPr>
                          </w:pPr>
                          <w:r>
                            <w:rPr>
                              <w:sz w:val="10"/>
                              <w:szCs w:val="10"/>
                              <w:lang w:val="el-GR"/>
                            </w:rPr>
                            <w:t>Ανάπτυξη ΣΕΣ</w:t>
                          </w:r>
                        </w:p>
                      </w:txbxContent>
                    </v:textbox>
                  </v:shape>
                  <v:shape id="AutoShape 3" o:spid="_x0000_s1375" type="#_x0000_t109" style="position:absolute;left:7017;top:6698;width:9385;height:2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JUFsUA&#10;AADcAAAADwAAAGRycy9kb3ducmV2LnhtbESPQWvCQBSE7wX/w/IEb3VjQanRVbQg6KGFqgePj+wz&#10;G5N9G7KrSfrru4WCx2FmvmGW685W4kGNLxwrmIwTEMSZ0wXnCs6n3es7CB+QNVaOSUFPHtarwcsS&#10;U+1a/qbHMeQiQtinqMCEUKdS+syQRT92NXH0rq6xGKJscqkbbCPcVvItSWbSYsFxwWBNH4ay8ni3&#10;CjbTW90nX1vZ/pTuUB4unyfTa6VGw26zABGoC8/wf3uvFczmU/g7E4+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klQWxQAAANwAAAAPAAAAAAAAAAAAAAAAAJgCAABkcnMv&#10;ZG93bnJldi54bWxQSwUGAAAAAAQABAD1AAAAigMAAAAA&#10;" strokeweight="1pt">
                    <v:path arrowok="t"/>
                    <v:textbox>
                      <w:txbxContent>
                        <w:p w14:paraId="094DC80C" w14:textId="77777777" w:rsidR="00B536D9" w:rsidRPr="00DA487F" w:rsidRDefault="00B536D9" w:rsidP="00B536D9">
                          <w:pPr>
                            <w:jc w:val="center"/>
                            <w:rPr>
                              <w:sz w:val="10"/>
                              <w:szCs w:val="10"/>
                              <w:lang w:val="el-GR"/>
                            </w:rPr>
                          </w:pPr>
                          <w:r>
                            <w:rPr>
                              <w:sz w:val="10"/>
                              <w:szCs w:val="10"/>
                              <w:lang w:val="el-GR"/>
                            </w:rPr>
                            <w:t>Σύνταξη Εγχειριδίου ΣΕΣ</w:t>
                          </w:r>
                        </w:p>
                      </w:txbxContent>
                    </v:textbox>
                  </v:shape>
                  <v:shape id="AutoShape 3" o:spid="_x0000_s1376" type="#_x0000_t109" style="position:absolute;left:7017;top:9144;width:9385;height:2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DKYcUA&#10;AADcAAAADwAAAGRycy9kb3ducmV2LnhtbESPQWvCQBSE74L/YXlCb7ppocFGV1GhUA8V1B56fGSf&#10;2TTZtyG7NUl/vSsIPQ4z8w2zXPe2FldqfelYwfMsAUGcO11yoeDr/D6dg/ABWWPtmBQM5GG9Go+W&#10;mGnX8ZGup1CICGGfoQITQpNJ6XNDFv3MNcTRu7jWYoiyLaRusYtwW8uXJEmlxZLjgsGGdoby6vRr&#10;FWxef5ohOWxl91e5fbX//jybQSv1NOk3CxCB+vAffrQ/tIL0LYX7mXgE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QMphxQAAANwAAAAPAAAAAAAAAAAAAAAAAJgCAABkcnMv&#10;ZG93bnJldi54bWxQSwUGAAAAAAQABAD1AAAAigMAAAAA&#10;" strokeweight="1pt">
                    <v:path arrowok="t"/>
                    <v:textbox>
                      <w:txbxContent>
                        <w:p w14:paraId="080038FF" w14:textId="77777777" w:rsidR="00B536D9" w:rsidRPr="00DA487F" w:rsidRDefault="00B536D9" w:rsidP="00B536D9">
                          <w:pPr>
                            <w:jc w:val="center"/>
                            <w:rPr>
                              <w:sz w:val="10"/>
                              <w:szCs w:val="10"/>
                              <w:lang w:val="el-GR"/>
                            </w:rPr>
                          </w:pPr>
                          <w:r>
                            <w:rPr>
                              <w:sz w:val="10"/>
                              <w:szCs w:val="10"/>
                              <w:lang w:val="el-GR"/>
                            </w:rPr>
                            <w:t>Σύνταξη Εγχειριδίου Κατασκευής</w:t>
                          </w:r>
                        </w:p>
                      </w:txbxContent>
                    </v:textbox>
                  </v:shape>
                  <v:shape id="AutoShape 3" o:spid="_x0000_s1377" type="#_x0000_t109" style="position:absolute;left:7017;top:11589;width:9385;height:4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xv+sYA&#10;AADcAAAADwAAAGRycy9kb3ducmV2LnhtbESPT2vCQBTE7wW/w/KE3upGQavRVbQg1EML/jl4fGSf&#10;2Zjs25DdmqSfvlso9DjMzG+Y1aazlXhQ4wvHCsajBARx5nTBuYLLef8yB+EDssbKMSnoycNmPXha&#10;Yapdy0d6nEIuIoR9igpMCHUqpc8MWfQjVxNH7+YaiyHKJpe6wTbCbSUnSTKTFguOCwZrejOUlacv&#10;q2A7vdd98rmT7XfpDuXh+nE2vVbqedhtlyACdeE//Nd+1wpmi1f4PROP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wxv+sYAAADcAAAADwAAAAAAAAAAAAAAAACYAgAAZHJz&#10;L2Rvd25yZXYueG1sUEsFBgAAAAAEAAQA9QAAAIsDAAAAAA==&#10;" strokeweight="1pt">
                    <v:path arrowok="t"/>
                    <v:textbox>
                      <w:txbxContent>
                        <w:p w14:paraId="0B9750CD" w14:textId="77777777" w:rsidR="00B536D9" w:rsidRPr="00DA487F" w:rsidRDefault="00B536D9" w:rsidP="00B536D9">
                          <w:pPr>
                            <w:jc w:val="center"/>
                            <w:rPr>
                              <w:sz w:val="10"/>
                              <w:szCs w:val="10"/>
                              <w:lang w:val="el-GR"/>
                            </w:rPr>
                          </w:pPr>
                          <w:r>
                            <w:rPr>
                              <w:sz w:val="10"/>
                              <w:szCs w:val="10"/>
                              <w:lang w:val="el-GR"/>
                            </w:rPr>
                            <w:t>Υποβολή Αίτησης Αναγνώρισης και Εγχειριδίων στον Οργανισμό Αναγνώρισης</w:t>
                          </w:r>
                        </w:p>
                      </w:txbxContent>
                    </v:textbox>
                  </v:shape>
                  <v:shape id="AutoShape 3" o:spid="_x0000_s1378" type="#_x0000_t109" style="position:absolute;left:48590;top:11589;width:9386;height:4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P7iMMA&#10;AADcAAAADwAAAGRycy9kb3ducmV2LnhtbERPy2rCQBTdF/yH4Qrd1UkLFU0dQxQKurDgY+HykrnN&#10;pMncCZnRJH59Z1Ho8nDeq2ywjbhT5yvHCl5nCQjiwumKSwWX8+fLAoQPyBobx6RgJA/ZevK0wlS7&#10;no90P4VSxBD2KSowIbSplL4wZNHPXEscuW/XWQwRdqXUHfYx3DbyLUnm0mLFscFgS1tDRX26WQX5&#10;+087Jl8b2T9qt6/318PZjFqp5+mQf4AINIR/8Z97pxXMl3FtPBOP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pP7iMMAAADcAAAADwAAAAAAAAAAAAAAAACYAgAAZHJzL2Rv&#10;d25yZXYueG1sUEsFBgAAAAAEAAQA9QAAAIgDAAAAAA==&#10;" strokeweight="1pt">
                    <v:path arrowok="t"/>
                    <v:textbox>
                      <w:txbxContent>
                        <w:p w14:paraId="47038ADC" w14:textId="77777777" w:rsidR="00B536D9" w:rsidRPr="00F1752B" w:rsidRDefault="00B536D9" w:rsidP="00B536D9">
                          <w:pPr>
                            <w:jc w:val="center"/>
                            <w:rPr>
                              <w:sz w:val="10"/>
                              <w:szCs w:val="10"/>
                            </w:rPr>
                          </w:pPr>
                          <w:r w:rsidRPr="00F1752B">
                            <w:rPr>
                              <w:sz w:val="10"/>
                              <w:szCs w:val="10"/>
                              <w:lang w:val="el-GR"/>
                            </w:rPr>
                            <w:t xml:space="preserve">Έλεγχος </w:t>
                          </w:r>
                        </w:p>
                        <w:p w14:paraId="6DF2F136" w14:textId="77777777" w:rsidR="00B536D9" w:rsidRPr="00F1752B" w:rsidRDefault="00B536D9" w:rsidP="00B536D9">
                          <w:pPr>
                            <w:rPr>
                              <w:sz w:val="10"/>
                              <w:szCs w:val="10"/>
                              <w:lang w:val="el-GR"/>
                            </w:rPr>
                          </w:pPr>
                          <w:r>
                            <w:rPr>
                              <w:sz w:val="10"/>
                              <w:szCs w:val="10"/>
                              <w:lang w:val="el-GR"/>
                            </w:rPr>
                            <w:t>Πληρότητας Εγγράφων</w:t>
                          </w:r>
                        </w:p>
                      </w:txbxContent>
                    </v:textbox>
                  </v:shape>
                  <v:shape id="AutoShape 3" o:spid="_x0000_s1379" type="#_x0000_t109" style="position:absolute;left:48590;top:16410;width:9386;height:2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9eE8UA&#10;AADcAAAADwAAAGRycy9kb3ducmV2LnhtbESPQWvCQBSE70L/w/IKvenGQkVTV1GhUA8Kag89PrKv&#10;2Zjs25DdmsRf7wqCx2FmvmHmy85W4kKNLxwrGI8SEMSZ0wXnCn5OX8MpCB+QNVaOSUFPHpaLl8Ec&#10;U+1aPtDlGHIRIexTVGBCqFMpfWbIoh+5mjh6f66xGKJscqkbbCPcVvI9SSbSYsFxwWBNG0NZefy3&#10;ClYf57pP9mvZXku3Lbe/u5PptVJvr93qE0SgLjzDj/a3VjCZzeB+Jh4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314TxQAAANwAAAAPAAAAAAAAAAAAAAAAAJgCAABkcnMv&#10;ZG93bnJldi54bWxQSwUGAAAAAAQABAD1AAAAigMAAAAA&#10;" strokeweight="1pt">
                    <v:path arrowok="t"/>
                    <v:textbox>
                      <w:txbxContent>
                        <w:p w14:paraId="1C1C95E9" w14:textId="77777777" w:rsidR="00B536D9" w:rsidRPr="00F1752B" w:rsidRDefault="00B536D9" w:rsidP="00B536D9">
                          <w:pPr>
                            <w:jc w:val="center"/>
                            <w:rPr>
                              <w:sz w:val="10"/>
                              <w:szCs w:val="10"/>
                            </w:rPr>
                          </w:pPr>
                          <w:r>
                            <w:rPr>
                              <w:sz w:val="10"/>
                              <w:szCs w:val="10"/>
                              <w:lang w:val="el-GR"/>
                            </w:rPr>
                            <w:t>Έναρξη Διαδικασίας Αναγνώρισης</w:t>
                          </w:r>
                        </w:p>
                      </w:txbxContent>
                    </v:textbox>
                  </v:shape>
                  <v:shape id="AutoShape 3" o:spid="_x0000_s1380" type="#_x0000_t109" style="position:absolute;left:7017;top:20520;width:9385;height:3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5tlMIA&#10;AADcAAAADwAAAGRycy9kb3ducmV2LnhtbERPz2vCMBS+D/wfwhN2m4kDnVSj6GCgBwdTDx4fzbOp&#10;bV5Kk9l2f/1yGOz48f1ebXpXiwe1ofSsYTpRIIhzb0ouNFzOHy8LECEiG6w9k4aBAmzWo6cVZsZ3&#10;/EWPUyxECuGQoQYbY5NJGXJLDsPEN8SJu/nWYUywLaRpsUvhrpavSs2lw5JTg8WG3i3l1enbadjO&#10;7s2gPney+6n8oTpcj2c7GK2fx/12CSJSH//Ff+690fCm0vx0Jh0B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Dm2UwgAAANwAAAAPAAAAAAAAAAAAAAAAAJgCAABkcnMvZG93&#10;bnJldi54bWxQSwUGAAAAAAQABAD1AAAAhwMAAAAA&#10;" strokeweight="1pt">
                    <v:path arrowok="t"/>
                    <v:textbox>
                      <w:txbxContent>
                        <w:p w14:paraId="0FAFD7B3" w14:textId="77777777" w:rsidR="00B536D9" w:rsidRDefault="00B536D9" w:rsidP="00B536D9">
                          <w:pPr>
                            <w:jc w:val="center"/>
                            <w:rPr>
                              <w:sz w:val="10"/>
                              <w:szCs w:val="10"/>
                              <w:lang w:val="el-GR"/>
                            </w:rPr>
                          </w:pPr>
                          <w:r w:rsidRPr="00F1752B">
                            <w:rPr>
                              <w:sz w:val="10"/>
                              <w:szCs w:val="10"/>
                              <w:lang w:val="el-GR"/>
                            </w:rPr>
                            <w:t>Εντολή</w:t>
                          </w:r>
                        </w:p>
                        <w:p w14:paraId="67F2AF83" w14:textId="77777777" w:rsidR="00B536D9" w:rsidRPr="00F1752B" w:rsidRDefault="00B536D9" w:rsidP="00B536D9">
                          <w:pPr>
                            <w:jc w:val="center"/>
                            <w:rPr>
                              <w:sz w:val="10"/>
                              <w:szCs w:val="10"/>
                              <w:lang w:val="el-GR"/>
                            </w:rPr>
                          </w:pPr>
                          <w:r>
                            <w:rPr>
                              <w:sz w:val="10"/>
                              <w:szCs w:val="10"/>
                              <w:lang w:val="el-GR"/>
                            </w:rPr>
                            <w:t>Ελέγχου Δοκιμής Τύπου από το Εργαστήριο Δοκιμών</w:t>
                          </w:r>
                        </w:p>
                        <w:p w14:paraId="64442B59" w14:textId="77777777" w:rsidR="00B536D9" w:rsidRPr="00F1752B" w:rsidRDefault="00B536D9" w:rsidP="00B536D9">
                          <w:pPr>
                            <w:rPr>
                              <w:lang w:val="el-GR"/>
                            </w:rPr>
                          </w:pPr>
                        </w:p>
                      </w:txbxContent>
                    </v:textbox>
                  </v:shape>
                  <v:shape id="AutoShape 3" o:spid="_x0000_s1381" type="#_x0000_t109" style="position:absolute;left:27857;top:20627;width:9385;height:3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LID8UA&#10;AADcAAAADwAAAGRycy9kb3ducmV2LnhtbESPQWsCMRSE70L/Q3iF3jRRsMrWKFYQ9NCC2kOPj83r&#10;Zrubl2UT3d3++qZQ8DjMzDfMatO7WtyoDaVnDdOJAkGce1NyoeHjsh8vQYSIbLD2TBoGCrBZP4xW&#10;mBnf8Ylu51iIBOGQoQYbY5NJGXJLDsPEN8TJ+/Ktw5hkW0jTYpfgrpYzpZ6lw5LTgsWGdpby6nx1&#10;Grbz72ZQ76+y+6n8sTp+vl3sYLR+euy3LyAi9fEe/m8fjIaFmsLfmXQ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QsgPxQAAANwAAAAPAAAAAAAAAAAAAAAAAJgCAABkcnMv&#10;ZG93bnJldi54bWxQSwUGAAAAAAQABAD1AAAAigMAAAAA&#10;" strokeweight="1pt">
                    <v:path arrowok="t"/>
                    <v:textbox>
                      <w:txbxContent>
                        <w:p w14:paraId="263FF1B7" w14:textId="77777777" w:rsidR="00B536D9" w:rsidRPr="00F1752B" w:rsidRDefault="00B536D9" w:rsidP="00B536D9">
                          <w:pPr>
                            <w:jc w:val="center"/>
                            <w:rPr>
                              <w:sz w:val="10"/>
                              <w:szCs w:val="10"/>
                              <w:lang w:val="el-GR"/>
                            </w:rPr>
                          </w:pPr>
                          <w:r>
                            <w:rPr>
                              <w:sz w:val="10"/>
                              <w:szCs w:val="10"/>
                              <w:lang w:val="el-GR"/>
                            </w:rPr>
                            <w:t>Επιβεβαίωση ΣΕΣ στην Δοκιμή Πρόσκρουσης= με ΣΕΣ στο Εγχειρίδιο ΣΕΣ</w:t>
                          </w:r>
                        </w:p>
                      </w:txbxContent>
                    </v:textbox>
                  </v:shape>
                  <v:shape id="AutoShape 3" o:spid="_x0000_s1382" type="#_x0000_t109" style="position:absolute;left:27857;top:24454;width:9385;height:59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BWeMUA&#10;AADcAAAADwAAAGRycy9kb3ducmV2LnhtbESPQWsCMRSE70L/Q3iF3jRRsJXVKCoU9NBCtYceH5vn&#10;Zt3Ny7JJ3d3++qZQ8DjMzDfMatO7WtyoDaVnDdOJAkGce1NyoeHz/DpegAgR2WDtmTQMFGCzfhit&#10;MDO+4w+6nWIhEoRDhhpsjE0mZcgtOQwT3xAn7+JbhzHJtpCmxS7BXS1nSj1LhyWnBYsN7S3l1enb&#10;adjOr82g3ney+6n8sTp+vZ3tYLR+euy3SxCR+ngP/7cPRsOLmsHfmXQ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kFZ4xQAAANwAAAAPAAAAAAAAAAAAAAAAAJgCAABkcnMv&#10;ZG93bnJldi54bWxQSwUGAAAAAAQABAD1AAAAigMAAAAA&#10;" strokeweight="1pt">
                    <v:path arrowok="t"/>
                    <v:textbox>
                      <w:txbxContent>
                        <w:p w14:paraId="7E28C109" w14:textId="77777777" w:rsidR="00B536D9" w:rsidRPr="00F1752B" w:rsidRDefault="00B536D9" w:rsidP="00B536D9">
                          <w:pPr>
                            <w:jc w:val="center"/>
                            <w:rPr>
                              <w:sz w:val="10"/>
                              <w:szCs w:val="10"/>
                              <w:lang w:val="el-GR"/>
                            </w:rPr>
                          </w:pPr>
                          <w:r>
                            <w:rPr>
                              <w:sz w:val="10"/>
                              <w:szCs w:val="10"/>
                              <w:lang w:val="el-GR"/>
                            </w:rPr>
                            <w:t>Επιβεβαίωση Κατασκευής ΣΕΣ στην Δοκιμή Πρόσκρουσης</w:t>
                          </w:r>
                          <w:r w:rsidRPr="00A1281D">
                            <w:rPr>
                              <w:sz w:val="10"/>
                              <w:szCs w:val="10"/>
                              <w:lang w:val="el-GR"/>
                            </w:rPr>
                            <w:t xml:space="preserve"> </w:t>
                          </w:r>
                          <w:r>
                            <w:rPr>
                              <w:sz w:val="10"/>
                              <w:szCs w:val="10"/>
                              <w:lang w:val="el-GR"/>
                            </w:rPr>
                            <w:t>=Κατασκευή ΣΕΣ στο Εγχειρίδιο Κατασκευής</w:t>
                          </w:r>
                        </w:p>
                      </w:txbxContent>
                    </v:textbox>
                  </v:shape>
                  <v:shape id="AutoShape 3" o:spid="_x0000_s1383" type="#_x0000_t109" style="position:absolute;left:27857;top:30196;width:9385;height:2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zz48YA&#10;AADcAAAADwAAAGRycy9kb3ducmV2LnhtbESPT2sCMRTE7wW/Q3hCb5po6R9Wo6hQqIcWqj14fGye&#10;m3U3L8smdXf76ZuC0OMwM79hluve1eJKbSg9a5hNFQji3JuSCw1fx9fJC4gQkQ3WnknDQAHWq9Hd&#10;EjPjO/6k6yEWIkE4ZKjBxthkUobcksMw9Q1x8s6+dRiTbAtpWuwS3NVyrtSTdFhyWrDY0M5SXh2+&#10;nYbN46UZ1MdWdj+V31f70/vRDkbr+3G/WYCI1Mf/8K39ZjQ8qwf4O5OO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tzz48YAAADcAAAADwAAAAAAAAAAAAAAAACYAgAAZHJz&#10;L2Rvd25yZXYueG1sUEsFBgAAAAAEAAQA9QAAAIsDAAAAAA==&#10;" strokeweight="1pt">
                    <v:path arrowok="t"/>
                    <v:textbox>
                      <w:txbxContent>
                        <w:p w14:paraId="7C826203" w14:textId="77777777" w:rsidR="00B536D9" w:rsidRPr="00F1752B" w:rsidRDefault="00B536D9" w:rsidP="00B536D9">
                          <w:pPr>
                            <w:jc w:val="center"/>
                            <w:rPr>
                              <w:sz w:val="10"/>
                              <w:szCs w:val="10"/>
                              <w:lang w:val="el-GR"/>
                            </w:rPr>
                          </w:pPr>
                          <w:r w:rsidRPr="00F1752B">
                            <w:rPr>
                              <w:sz w:val="10"/>
                              <w:szCs w:val="10"/>
                              <w:lang w:val="el-GR"/>
                            </w:rPr>
                            <w:t>Εκτέλεση</w:t>
                          </w:r>
                          <w:r>
                            <w:rPr>
                              <w:sz w:val="10"/>
                              <w:szCs w:val="10"/>
                              <w:lang w:val="el-GR"/>
                            </w:rPr>
                            <w:t xml:space="preserve"> Δοκιμής</w:t>
                          </w:r>
                        </w:p>
                      </w:txbxContent>
                    </v:textbox>
                  </v:shape>
                  <v:shape id="AutoShape 3" o:spid="_x0000_s1384" type="#_x0000_t109" style="position:absolute;left:27857;top:32642;width:9385;height:2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Vrl8YA&#10;AADcAAAADwAAAGRycy9kb3ducmV2LnhtbESPT2sCMRTE7wW/Q3hCb5oo/cdqFBUK9dBCtQePj81z&#10;s+7mZdmk7m4/fVMQehxm5jfMct27WlypDaVnDbOpAkGce1NyoeHr+Dp5AREissHaM2kYKMB6Nbpb&#10;YmZ8x590PcRCJAiHDDXYGJtMypBbchimviFO3tm3DmOSbSFNi12Cu1rOlXqSDktOCxYb2lnKq8O3&#10;07B5vDSD+tjK7qfy+2p/ej/awWh9P+43CxCR+vgfvrXfjIZn9QB/Z9IR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TVrl8YAAADcAAAADwAAAAAAAAAAAAAAAACYAgAAZHJz&#10;L2Rvd25yZXYueG1sUEsFBgAAAAAEAAQA9QAAAIsDAAAAAA==&#10;" strokeweight="1pt">
                    <v:path arrowok="t"/>
                    <v:textbox>
                      <w:txbxContent>
                        <w:p w14:paraId="30F714F0" w14:textId="77777777" w:rsidR="00B536D9" w:rsidRDefault="00B536D9" w:rsidP="00B536D9">
                          <w:pPr>
                            <w:jc w:val="center"/>
                            <w:rPr>
                              <w:sz w:val="10"/>
                              <w:szCs w:val="10"/>
                              <w:lang w:val="el-GR"/>
                            </w:rPr>
                          </w:pPr>
                          <w:r w:rsidRPr="00F1752B">
                            <w:rPr>
                              <w:sz w:val="10"/>
                              <w:szCs w:val="10"/>
                              <w:lang w:val="el-GR"/>
                            </w:rPr>
                            <w:t>Σύνταξη</w:t>
                          </w:r>
                          <w:r>
                            <w:rPr>
                              <w:sz w:val="10"/>
                              <w:szCs w:val="10"/>
                              <w:lang w:val="el-GR"/>
                            </w:rPr>
                            <w:t xml:space="preserve"> Έκθεσης</w:t>
                          </w:r>
                        </w:p>
                        <w:p w14:paraId="11EAFACE" w14:textId="77777777" w:rsidR="00B536D9" w:rsidRPr="00F1752B" w:rsidRDefault="00B536D9" w:rsidP="00B536D9">
                          <w:pPr>
                            <w:jc w:val="center"/>
                            <w:rPr>
                              <w:sz w:val="10"/>
                              <w:szCs w:val="10"/>
                              <w:lang w:val="el-GR"/>
                            </w:rPr>
                          </w:pPr>
                          <w:r>
                            <w:rPr>
                              <w:sz w:val="10"/>
                              <w:szCs w:val="10"/>
                              <w:lang w:val="el-GR"/>
                            </w:rPr>
                            <w:t xml:space="preserve"> Δοκιμής Τύπου</w:t>
                          </w:r>
                        </w:p>
                      </w:txbxContent>
                    </v:textbox>
                  </v:shape>
                  <v:shape id="AutoShape 3" o:spid="_x0000_s1385" type="#_x0000_t109" style="position:absolute;left:27857;top:35088;width:9385;height:38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nODMUA&#10;AADcAAAADwAAAGRycy9kb3ducmV2LnhtbESPQWsCMRSE74X+h/AK3mpiwVpWo6hQqIcW1B56fGye&#10;m3U3L8smdXf99Y0g9DjMzDfMYtW7WlyoDaVnDZOxAkGce1NyoeH7+P78BiJEZIO1Z9IwUIDV8vFh&#10;gZnxHe/pcoiFSBAOGWqwMTaZlCG35DCMfUOcvJNvHcYk20KaFrsEd7V8UepVOiw5LVhsaGsprw6/&#10;TsN6em4G9bWR3bXyu2r383m0g9F69NSv5yAi9fE/fG9/GA0zNYXbmXQE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ec4MxQAAANwAAAAPAAAAAAAAAAAAAAAAAJgCAABkcnMv&#10;ZG93bnJldi54bWxQSwUGAAAAAAQABAD1AAAAigMAAAAA&#10;" strokeweight="1pt">
                    <v:path arrowok="t"/>
                    <v:textbox>
                      <w:txbxContent>
                        <w:p w14:paraId="7EA46C7A" w14:textId="77777777" w:rsidR="00B536D9" w:rsidRPr="00AB5B84" w:rsidRDefault="00B536D9" w:rsidP="00B536D9">
                          <w:pPr>
                            <w:jc w:val="center"/>
                            <w:rPr>
                              <w:sz w:val="10"/>
                              <w:szCs w:val="10"/>
                              <w:lang w:val="el-GR"/>
                            </w:rPr>
                          </w:pPr>
                          <w:r>
                            <w:rPr>
                              <w:sz w:val="10"/>
                              <w:szCs w:val="10"/>
                              <w:lang w:val="el-GR"/>
                            </w:rPr>
                            <w:t>Υποβολή Έκθεσης Δοκιμής στον Κατασκευαστή</w:t>
                          </w:r>
                        </w:p>
                      </w:txbxContent>
                    </v:textbox>
                  </v:shape>
                  <v:shape id="AutoShape 3" o:spid="_x0000_s1386" type="#_x0000_t109" style="position:absolute;left:7017;top:35300;width:9385;height:74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tQe8UA&#10;AADcAAAADwAAAGRycy9kb3ducmV2LnhtbESPQWsCMRSE70L/Q3iF3jRpoSpbo6hQqAcFtYceH5vX&#10;zXY3L8smdXf99aZQ8DjMzDfMYtW7WlyoDaVnDc8TBYI496bkQsPn+X08BxEissHaM2kYKMBq+TBa&#10;YGZ8x0e6nGIhEoRDhhpsjE0mZcgtOQwT3xAn79u3DmOSbSFNi12Cu1q+KDWVDktOCxYb2lrKq9Ov&#10;07B+/WkGddjI7lr5XbX72p/tYLR+euzXbyAi9fEe/m9/GA0zNYW/M+kI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q1B7xQAAANwAAAAPAAAAAAAAAAAAAAAAAJgCAABkcnMv&#10;ZG93bnJldi54bWxQSwUGAAAAAAQABAD1AAAAigMAAAAA&#10;" strokeweight="1pt">
                    <v:path arrowok="t"/>
                    <v:textbox>
                      <w:txbxContent>
                        <w:p w14:paraId="04E274A4" w14:textId="77777777" w:rsidR="00B536D9" w:rsidRPr="00AB5B84" w:rsidRDefault="00B536D9" w:rsidP="00B536D9">
                          <w:pPr>
                            <w:jc w:val="center"/>
                            <w:rPr>
                              <w:sz w:val="10"/>
                              <w:szCs w:val="10"/>
                              <w:lang w:val="el-GR"/>
                            </w:rPr>
                          </w:pPr>
                          <w:r>
                            <w:rPr>
                              <w:sz w:val="10"/>
                              <w:szCs w:val="10"/>
                              <w:lang w:val="el-GR"/>
                            </w:rPr>
                            <w:t>Υποβολή Έκθεσης Δοκιμής στον Οργανισμό Αναγνώρισης</w:t>
                          </w:r>
                        </w:p>
                      </w:txbxContent>
                    </v:textbox>
                  </v:shape>
                  <v:shape id="AutoShape 3" o:spid="_x0000_s1387" type="#_x0000_t109" style="position:absolute;left:48590;top:38915;width:9386;height:3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f14MUA&#10;AADcAAAADwAAAGRycy9kb3ducmV2LnhtbESPQWsCMRSE70L/Q3gFb5pUsMrWKCoI9VCh2kOPj83r&#10;Zrubl2WTurv99Y1Q8DjMzDfMatO7WlypDaVnDU9TBYI496bkQsPH5TBZgggR2WDtmTQMFGCzfhit&#10;MDO+43e6nmMhEoRDhhpsjE0mZcgtOQxT3xAn78u3DmOSbSFNi12Cu1rOlHqWDktOCxYb2lvKq/OP&#10;07CdfzeDOu1k91v5Y3X8fLvYwWg9fuy3LyAi9fEe/m+/Gg0LtYDbmXQ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5/XgxQAAANwAAAAPAAAAAAAAAAAAAAAAAJgCAABkcnMv&#10;ZG93bnJldi54bWxQSwUGAAAAAAQABAD1AAAAigMAAAAA&#10;" strokeweight="1pt">
                    <v:path arrowok="t"/>
                    <v:textbox>
                      <w:txbxContent>
                        <w:p w14:paraId="7EA175D7" w14:textId="77777777" w:rsidR="00B536D9" w:rsidRPr="00AB5B84" w:rsidRDefault="00B536D9" w:rsidP="00B536D9">
                          <w:pPr>
                            <w:jc w:val="center"/>
                            <w:rPr>
                              <w:sz w:val="10"/>
                              <w:szCs w:val="10"/>
                            </w:rPr>
                          </w:pPr>
                          <w:r>
                            <w:rPr>
                              <w:sz w:val="10"/>
                              <w:szCs w:val="10"/>
                              <w:lang w:val="el-GR"/>
                            </w:rPr>
                            <w:t>Έλεγχος και Αξιολόγηση των Εγγράφων</w:t>
                          </w:r>
                        </w:p>
                      </w:txbxContent>
                    </v:textbox>
                  </v:shape>
                  <v:shape id="AutoShape 3" o:spid="_x0000_s1388" type="#_x0000_t109" style="position:absolute;left:17331;top:45453;width:9385;height:2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hhksIA&#10;AADcAAAADwAAAGRycy9kb3ducmV2LnhtbERPz2vCMBS+D/wfwhN2m4kDnVSj6GCgBwdTDx4fzbOp&#10;bV5Kk9l2f/1yGOz48f1ebXpXiwe1ofSsYTpRIIhzb0ouNFzOHy8LECEiG6w9k4aBAmzWo6cVZsZ3&#10;/EWPUyxECuGQoQYbY5NJGXJLDsPEN8SJu/nWYUywLaRpsUvhrpavSs2lw5JTg8WG3i3l1enbadjO&#10;7s2gPney+6n8oTpcj2c7GK2fx/12CSJSH//Ff+690fCm0tp0Jh0B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eGGSwgAAANwAAAAPAAAAAAAAAAAAAAAAAJgCAABkcnMvZG93&#10;bnJldi54bWxQSwUGAAAAAAQABAD1AAAAhwMAAAAA&#10;" strokeweight="1pt">
                    <v:path arrowok="t"/>
                    <v:textbox>
                      <w:txbxContent>
                        <w:p w14:paraId="1332B723" w14:textId="77777777" w:rsidR="00B536D9" w:rsidRPr="00AB5B84" w:rsidRDefault="00B536D9" w:rsidP="00B536D9">
                          <w:pPr>
                            <w:jc w:val="center"/>
                            <w:rPr>
                              <w:sz w:val="10"/>
                              <w:szCs w:val="10"/>
                            </w:rPr>
                          </w:pPr>
                          <w:r>
                            <w:rPr>
                              <w:sz w:val="10"/>
                              <w:szCs w:val="10"/>
                              <w:lang w:val="el-GR"/>
                            </w:rPr>
                            <w:t xml:space="preserve">Σύνταξη Εγχειριδίου </w:t>
                          </w:r>
                          <w:r>
                            <w:rPr>
                              <w:sz w:val="10"/>
                              <w:szCs w:val="10"/>
                            </w:rPr>
                            <w:t>IPC</w:t>
                          </w:r>
                        </w:p>
                      </w:txbxContent>
                    </v:textbox>
                  </v:shape>
                  <v:shape id="AutoShape 3" o:spid="_x0000_s1389" type="#_x0000_t109" style="position:absolute;left:17330;top:47952;width:9386;height:32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TECcYA&#10;AADcAAAADwAAAGRycy9kb3ducmV2LnhtbESPT2sCMRTE7wW/Q3hCb5oo9N9qFBUK9dBCtQePj81z&#10;s+7mZdmk7m4/fVMQehxm5jfMct27WlypDaVnDbOpAkGce1NyoeHr+Dp5BhEissHaM2kYKMB6Nbpb&#10;YmZ8x590PcRCJAiHDDXYGJtMypBbchimviFO3tm3DmOSbSFNi12Cu1rOlXqUDktOCxYb2lnKq8O3&#10;07B5uDSD+tjK7qfy+2p/ej/awWh9P+43CxCR+vgfvrXfjIYn9QJ/Z9IR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TECcYAAADcAAAADwAAAAAAAAAAAAAAAACYAgAAZHJz&#10;L2Rvd25yZXYueG1sUEsFBgAAAAAEAAQA9QAAAIsDAAAAAA==&#10;" strokeweight="1pt">
                    <v:path arrowok="t"/>
                    <v:textbox>
                      <w:txbxContent>
                        <w:p w14:paraId="1BA88120" w14:textId="77777777" w:rsidR="00B536D9" w:rsidRPr="00AB5B84" w:rsidRDefault="00B536D9" w:rsidP="00B536D9">
                          <w:pPr>
                            <w:jc w:val="center"/>
                            <w:rPr>
                              <w:sz w:val="10"/>
                              <w:szCs w:val="10"/>
                              <w:lang w:val="el-GR"/>
                            </w:rPr>
                          </w:pPr>
                          <w:r>
                            <w:rPr>
                              <w:sz w:val="10"/>
                              <w:szCs w:val="10"/>
                              <w:lang w:val="el-GR"/>
                            </w:rPr>
                            <w:t>Ανάθεση Αρχικής Επιθεώρησης στον Οργανισμό Πιστοποίησης</w:t>
                          </w:r>
                        </w:p>
                      </w:txbxContent>
                    </v:textbox>
                  </v:shape>
                  <v:shape id="AutoShape 3" o:spid="_x0000_s1390" type="#_x0000_t109" style="position:absolute;left:38383;top:48378;width:9385;height:2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f7ScMA&#10;AADcAAAADwAAAGRycy9kb3ducmV2LnhtbERPz2vCMBS+C/sfwhN207SDTanG4gaDeZig7rDjo3k2&#10;tc1LaTLb7q83B8Hjx/d7nQ+2EVfqfOVYQTpPQBAXTldcKvg5fc6WIHxA1tg4JgUjecg3T5M1Ztr1&#10;fKDrMZQihrDPUIEJoc2k9IUhi37uWuLInV1nMUTYlVJ32Mdw28iXJHmTFiuODQZb+jBU1Mc/q2D7&#10;emnHZP8u+//a7erd7/fJjFqp5+mwXYEINISH+O7+0goWaZwf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9f7ScMAAADcAAAADwAAAAAAAAAAAAAAAACYAgAAZHJzL2Rv&#10;d25yZXYueG1sUEsFBgAAAAAEAAQA9QAAAIgDAAAAAA==&#10;" strokeweight="1pt">
                    <v:path arrowok="t"/>
                    <v:textbox>
                      <w:txbxContent>
                        <w:p w14:paraId="2A6E6013" w14:textId="77777777" w:rsidR="00B536D9" w:rsidRPr="00AB5B84" w:rsidRDefault="00B536D9" w:rsidP="00B536D9">
                          <w:pPr>
                            <w:jc w:val="center"/>
                            <w:rPr>
                              <w:sz w:val="10"/>
                              <w:szCs w:val="10"/>
                              <w:lang w:val="el-GR"/>
                            </w:rPr>
                          </w:pPr>
                          <w:r>
                            <w:rPr>
                              <w:sz w:val="10"/>
                              <w:szCs w:val="10"/>
                              <w:lang w:val="el-GR"/>
                            </w:rPr>
                            <w:t>Εκτέλεση Αρχικής Επιθεώρησης</w:t>
                          </w:r>
                        </w:p>
                      </w:txbxContent>
                    </v:textbox>
                  </v:shape>
                  <v:shape id="AutoShape 3" o:spid="_x0000_s1391" type="#_x0000_t109" style="position:absolute;left:38383;top:50504;width:9385;height:2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te0sUA&#10;AADcAAAADwAAAGRycy9kb3ducmV2LnhtbESPQWvCQBSE7wX/w/KE3uomBW2JrqKFgh4Uqh48PrLP&#10;bEz2bchuTdJf7xYKPQ4z8w2zWPW2FndqfelYQTpJQBDnTpdcKDifPl/eQfiArLF2TAoG8rBajp4W&#10;mGnX8Rfdj6EQEcI+QwUmhCaT0ueGLPqJa4ijd3WtxRBlW0jdYhfhtpavSTKTFkuOCwYb+jCUV8dv&#10;q2A9vTVDctjI7qdyu2p32Z/MoJV6HvfrOYhAffgP/7W3WsFbmsLvmXgE5P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m17SxQAAANwAAAAPAAAAAAAAAAAAAAAAAJgCAABkcnMv&#10;ZG93bnJldi54bWxQSwUGAAAAAAQABAD1AAAAigMAAAAA&#10;" strokeweight="1pt">
                    <v:path arrowok="t"/>
                    <v:textbox>
                      <w:txbxContent>
                        <w:p w14:paraId="67687C43" w14:textId="77777777" w:rsidR="00B536D9" w:rsidRPr="00AB5B84" w:rsidRDefault="00B536D9" w:rsidP="00B536D9">
                          <w:pPr>
                            <w:jc w:val="center"/>
                            <w:rPr>
                              <w:sz w:val="10"/>
                              <w:szCs w:val="10"/>
                              <w:lang w:val="el-GR"/>
                            </w:rPr>
                          </w:pPr>
                          <w:r w:rsidRPr="00AB5B84">
                            <w:rPr>
                              <w:sz w:val="10"/>
                              <w:szCs w:val="10"/>
                              <w:lang w:val="el-GR"/>
                            </w:rPr>
                            <w:t xml:space="preserve">Σύνταξη </w:t>
                          </w:r>
                          <w:r>
                            <w:rPr>
                              <w:sz w:val="10"/>
                              <w:szCs w:val="10"/>
                              <w:lang w:val="el-GR"/>
                            </w:rPr>
                            <w:t>Έκθεσης Αρχικής Επιθεώρησης</w:t>
                          </w:r>
                        </w:p>
                        <w:p w14:paraId="2E73FB7F" w14:textId="77777777" w:rsidR="00B536D9" w:rsidRDefault="00B536D9" w:rsidP="00B536D9"/>
                      </w:txbxContent>
                    </v:textbox>
                  </v:shape>
                  <v:shape id="AutoShape 3" o:spid="_x0000_s1392" type="#_x0000_t109" style="position:absolute;left:38383;top:52950;width:9385;height:3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ApcUA&#10;AADcAAAADwAAAGRycy9kb3ducmV2LnhtbESPQWvCQBSE7wX/w/IEb3WjYCvRVVQo6KGFqgePj+wz&#10;G5N9G7Jbk/jru4WCx2FmvmGW685W4k6NLxwrmIwTEMSZ0wXnCs6nj9c5CB+QNVaOSUFPHtarwcsS&#10;U+1a/qb7MeQiQtinqMCEUKdS+syQRT92NXH0rq6xGKJscqkbbCPcVnKaJG/SYsFxwWBNO0NZefyx&#10;CjazW90nX1vZPkp3KA+Xz5PptVKjYbdZgAjUhWf4v73XCt4nU/g7E4+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ScClxQAAANwAAAAPAAAAAAAAAAAAAAAAAJgCAABkcnMv&#10;ZG93bnJldi54bWxQSwUGAAAAAAQABAD1AAAAigMAAAAA&#10;" strokeweight="1pt">
                    <v:path arrowok="t"/>
                    <v:textbox>
                      <w:txbxContent>
                        <w:p w14:paraId="3283F2DB" w14:textId="77777777" w:rsidR="00B536D9" w:rsidRPr="00AB5B84" w:rsidRDefault="00B536D9" w:rsidP="00B536D9">
                          <w:pPr>
                            <w:jc w:val="center"/>
                            <w:rPr>
                              <w:sz w:val="10"/>
                              <w:szCs w:val="10"/>
                              <w:lang w:val="el-GR"/>
                            </w:rPr>
                          </w:pPr>
                          <w:r>
                            <w:rPr>
                              <w:sz w:val="10"/>
                              <w:szCs w:val="10"/>
                              <w:lang w:val="el-GR"/>
                            </w:rPr>
                            <w:t>Υποβολή Έκθεσης Αρχικής Επιθεώρησης στην Μονάδα Κατασκευής</w:t>
                          </w:r>
                        </w:p>
                      </w:txbxContent>
                    </v:textbox>
                  </v:shape>
                  <v:shape id="AutoShape 3" o:spid="_x0000_s1393" type="#_x0000_t109" style="position:absolute;left:17437;top:53269;width:9385;height:38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VlPsYA&#10;AADcAAAADwAAAGRycy9kb3ducmV2LnhtbESPT2vCQBTE7wW/w/KE3urGllaJrqIFoR4s+Ofg8ZF9&#10;ZmOyb0N2NUk/fVco9DjMzG+Y+bKzlbhT4wvHCsajBARx5nTBuYLTcfMyBeEDssbKMSnoycNyMXia&#10;Y6pdy3u6H0IuIoR9igpMCHUqpc8MWfQjVxNH7+IaiyHKJpe6wTbCbSVfk+RDWiw4Lhis6dNQVh5u&#10;VsHq/Vr3yfdatj+l25bb8+5oeq3U87BbzUAE6sJ/+K/9pRVMxm/wOBOP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wVlPsYAAADcAAAADwAAAAAAAAAAAAAAAACYAgAAZHJz&#10;L2Rvd25yZXYueG1sUEsFBgAAAAAEAAQA9QAAAIsDAAAAAA==&#10;" strokeweight="1pt">
                    <v:path arrowok="t"/>
                    <v:textbox>
                      <w:txbxContent>
                        <w:p w14:paraId="0B088C7C" w14:textId="77777777" w:rsidR="00B536D9" w:rsidRPr="00AB5B84" w:rsidRDefault="00B536D9" w:rsidP="00B536D9">
                          <w:pPr>
                            <w:jc w:val="center"/>
                            <w:rPr>
                              <w:sz w:val="10"/>
                              <w:szCs w:val="10"/>
                              <w:lang w:val="el-GR"/>
                            </w:rPr>
                          </w:pPr>
                          <w:r>
                            <w:rPr>
                              <w:sz w:val="10"/>
                              <w:szCs w:val="10"/>
                              <w:lang w:val="el-GR"/>
                            </w:rPr>
                            <w:t>Υποβολή Έκθεσης Αρχικής Επιθεώρησης στον Κατασκευαστή</w:t>
                          </w:r>
                        </w:p>
                        <w:p w14:paraId="62022B1D" w14:textId="77777777" w:rsidR="00B536D9" w:rsidRPr="00AB5B84" w:rsidRDefault="00B536D9" w:rsidP="00B536D9">
                          <w:pPr>
                            <w:jc w:val="center"/>
                            <w:rPr>
                              <w:lang w:val="el-GR"/>
                            </w:rPr>
                          </w:pPr>
                        </w:p>
                      </w:txbxContent>
                    </v:textbox>
                  </v:shape>
                  <v:shape id="AutoShape 3" o:spid="_x0000_s1394" type="#_x0000_t109" style="position:absolute;left:7017;top:53375;width:9385;height:87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z9SsYA&#10;AADcAAAADwAAAGRycy9kb3ducmV2LnhtbESPT2vCQBTE7wW/w/KE3urG0laJrqIFoR4s+Ofg8ZF9&#10;ZmOyb0N2NUk/fVco9DjMzG+Y+bKzlbhT4wvHCsajBARx5nTBuYLTcfMyBeEDssbKMSnoycNyMXia&#10;Y6pdy3u6H0IuIoR9igpMCHUqpc8MWfQjVxNH7+IaiyHKJpe6wTbCbSVfk+RDWiw4Lhis6dNQVh5u&#10;VsHq/Vr3yfdatj+l25bb8+5oeq3U87BbzUAE6sJ/+K/9pRVMxm/wOBOP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Oz9SsYAAADcAAAADwAAAAAAAAAAAAAAAACYAgAAZHJz&#10;L2Rvd25yZXYueG1sUEsFBgAAAAAEAAQA9QAAAIsDAAAAAA==&#10;" strokeweight="1pt">
                    <v:path arrowok="t"/>
                    <v:textbox>
                      <w:txbxContent>
                        <w:p w14:paraId="083CEEF9" w14:textId="77777777" w:rsidR="00B536D9" w:rsidRPr="00AB5B84" w:rsidRDefault="00B536D9" w:rsidP="00B536D9">
                          <w:pPr>
                            <w:jc w:val="center"/>
                            <w:rPr>
                              <w:sz w:val="10"/>
                              <w:szCs w:val="10"/>
                              <w:lang w:val="el-GR"/>
                            </w:rPr>
                          </w:pPr>
                          <w:r>
                            <w:rPr>
                              <w:sz w:val="10"/>
                              <w:szCs w:val="10"/>
                              <w:lang w:val="el-GR"/>
                            </w:rPr>
                            <w:t>Υποβολή Έκθεσης Αρχικής Επιθεώρησης στον Οργανισμό Αναγνώρισης</w:t>
                          </w:r>
                        </w:p>
                      </w:txbxContent>
                    </v:textbox>
                  </v:shape>
                  <v:shape id="AutoShape 2" o:spid="_x0000_s1395" type="#_x0000_t109" style="position:absolute;left:-1252;top:5103;width:7024;height:71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noccQA&#10;AADcAAAADwAAAGRycy9kb3ducmV2LnhtbESPQUvDQBSE7wX/w/IEL6XdVLBK7CYUbVHQS2q9P7LP&#10;JLj7NmSfbfLvXUHocZiZb5hNOXqnTjTELrCB1TIDRVwH23Fj4PixXzyAioJs0QUmAxNFKIur2QZz&#10;G85c0ekgjUoQjjkaaEX6XOtYt+QxLkNPnLyvMHiUJIdG2wHPCe6dvs2ytfbYcVposaenlurvw483&#10;8P68tVX15qqXaRSZ5p9ut7N7Y26ux+0jKKFRLuH/9qs1cL+6g78z6Qjo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8p6HHEAAAA3AAAAA8AAAAAAAAAAAAAAAAAmAIAAGRycy9k&#10;b3ducmV2LnhtbFBLBQYAAAAABAAEAPUAAACJAwAAAAA=&#10;" strokeweight="1.5pt">
                    <v:path arrowok="t"/>
                    <v:textbox style="layout-flow:vertical;mso-layout-flow-alt:bottom-to-top">
                      <w:txbxContent>
                        <w:p w14:paraId="24A88E77" w14:textId="77777777" w:rsidR="00B536D9" w:rsidRDefault="00B536D9" w:rsidP="00B536D9"/>
                      </w:txbxContent>
                    </v:textbox>
                  </v:shape>
                  <v:shape id="AutoShape 3" o:spid="_x0000_s1396" type="#_x0000_t109" style="position:absolute;left:48590;top:58266;width:9385;height:39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LGpsUA&#10;AADcAAAADwAAAGRycy9kb3ducmV2LnhtbESPQWvCQBSE7wX/w/KE3urGQq1EV1GhoAcLVQ8eH9ln&#10;Nib7NmRXk/jru4WCx2FmvmHmy85W4k6NLxwrGI8SEMSZ0wXnCk7Hr7cpCB+QNVaOSUFPHpaLwcsc&#10;U+1a/qH7IeQiQtinqMCEUKdS+syQRT9yNXH0Lq6xGKJscqkbbCPcVvI9SSbSYsFxwWBNG0NZebhZ&#10;BauPa90n32vZPkq3K3fn/dH0WqnXYbeagQjUhWf4v73VCj7HE/g7E4+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csamxQAAANwAAAAPAAAAAAAAAAAAAAAAAJgCAABkcnMv&#10;ZG93bnJldi54bWxQSwUGAAAAAAQABAD1AAAAigMAAAAA&#10;" strokeweight="1pt">
                    <v:path arrowok="t"/>
                    <v:textbox>
                      <w:txbxContent>
                        <w:p w14:paraId="716E340F" w14:textId="77777777" w:rsidR="00B536D9" w:rsidRPr="002B2FE4" w:rsidRDefault="00B536D9" w:rsidP="00B536D9">
                          <w:pPr>
                            <w:jc w:val="center"/>
                            <w:rPr>
                              <w:sz w:val="10"/>
                              <w:szCs w:val="10"/>
                              <w:lang w:val="el-GR"/>
                            </w:rPr>
                          </w:pPr>
                          <w:r>
                            <w:rPr>
                              <w:sz w:val="10"/>
                              <w:szCs w:val="10"/>
                              <w:lang w:val="el-GR"/>
                            </w:rPr>
                            <w:t>Έλεγχος και Αξιολόγηση των Εγγράφων</w:t>
                          </w:r>
                        </w:p>
                        <w:p w14:paraId="2BD01292" w14:textId="77777777" w:rsidR="00B536D9" w:rsidRPr="002B2FE4" w:rsidRDefault="00B536D9" w:rsidP="00B536D9">
                          <w:pPr>
                            <w:jc w:val="center"/>
                            <w:rPr>
                              <w:lang w:val="el-GR"/>
                            </w:rPr>
                          </w:pPr>
                        </w:p>
                      </w:txbxContent>
                    </v:textbox>
                  </v:shape>
                  <v:shape id="AutoShape 3" o:spid="_x0000_s1397" type="#_x0000_t109" style="position:absolute;left:48590;top:64114;width:9386;height:50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5jPcUA&#10;AADcAAAADwAAAGRycy9kb3ducmV2LnhtbESPQWvCQBSE74L/YXlCb7pRaC3RVWxBqAeFag8eH9ln&#10;Nib7NmS3JvHXd4WCx2FmvmGW685W4kaNLxwrmE4SEMSZ0wXnCn5O2/E7CB+QNVaOSUFPHtar4WCJ&#10;qXYtf9PtGHIRIexTVGBCqFMpfWbIop+4mjh6F9dYDFE2udQNthFuKzlLkjdpseC4YLCmT0NZefy1&#10;Cjav17pPDh+yvZduV+7O+5PptVIvo26zABGoC8/wf/tLK5hP5/A4E4+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PmM9xQAAANwAAAAPAAAAAAAAAAAAAAAAAJgCAABkcnMv&#10;ZG93bnJldi54bWxQSwUGAAAAAAQABAD1AAAAigMAAAAA&#10;" strokeweight="1pt">
                    <v:path arrowok="t"/>
                    <v:textbox>
                      <w:txbxContent>
                        <w:p w14:paraId="68652CE6" w14:textId="77777777" w:rsidR="00B536D9" w:rsidRPr="008C473C" w:rsidRDefault="00B536D9" w:rsidP="00B536D9">
                          <w:pPr>
                            <w:jc w:val="center"/>
                            <w:rPr>
                              <w:sz w:val="10"/>
                              <w:szCs w:val="10"/>
                              <w:lang w:val="el-GR"/>
                            </w:rPr>
                          </w:pPr>
                          <w:r>
                            <w:rPr>
                              <w:sz w:val="10"/>
                              <w:szCs w:val="10"/>
                              <w:lang w:val="el-GR"/>
                            </w:rPr>
                            <w:t>Αναγνώριση Δήλωσης  για καταχώρηση σε έγγραφα όσον αφορά στις Επιδόσεις του ΣΕΣ</w:t>
                          </w:r>
                        </w:p>
                      </w:txbxContent>
                    </v:textbox>
                  </v:shape>
                  <v:shape id="AutoShape 3" o:spid="_x0000_s1398" type="#_x0000_t109" style="position:absolute;left:48590;top:69111;width:9386;height:3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H3T8MA&#10;AADcAAAADwAAAGRycy9kb3ducmV2LnhtbERPz2vCMBS+C/sfwhN207SDTanG4gaDeZig7rDjo3k2&#10;tc1LaTLb7q83B8Hjx/d7nQ+2EVfqfOVYQTpPQBAXTldcKvg5fc6WIHxA1tg4JgUjecg3T5M1Ztr1&#10;fKDrMZQihrDPUIEJoc2k9IUhi37uWuLInV1nMUTYlVJ32Mdw28iXJHmTFiuODQZb+jBU1Mc/q2D7&#10;emnHZP8u+//a7erd7/fJjFqp5+mwXYEINISH+O7+0goWaVwb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H3T8MAAADcAAAADwAAAAAAAAAAAAAAAACYAgAAZHJzL2Rv&#10;d25yZXYueG1sUEsFBgAAAAAEAAQA9QAAAIgDAAAAAA==&#10;" strokeweight="1pt">
                    <v:path arrowok="t"/>
                    <v:textbox>
                      <w:txbxContent>
                        <w:p w14:paraId="0C7866CC" w14:textId="77777777" w:rsidR="00B536D9" w:rsidRPr="008C473C" w:rsidRDefault="00B536D9" w:rsidP="00B536D9">
                          <w:pPr>
                            <w:jc w:val="center"/>
                            <w:rPr>
                              <w:sz w:val="10"/>
                              <w:szCs w:val="10"/>
                              <w:lang w:val="el-GR"/>
                            </w:rPr>
                          </w:pPr>
                          <w:r>
                            <w:rPr>
                              <w:sz w:val="10"/>
                              <w:szCs w:val="10"/>
                              <w:lang w:val="el-GR"/>
                            </w:rPr>
                            <w:t>Σύνταξη και Υποβολή Πιστοποιητικού Αναγνώρισης</w:t>
                          </w:r>
                        </w:p>
                      </w:txbxContent>
                    </v:textbox>
                  </v:shape>
                  <v:shape id="AutoShape 3" o:spid="_x0000_s1399" type="#_x0000_t109" style="position:absolute;left:7017;top:73152;width:9385;height:38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1S1MYA&#10;AADcAAAADwAAAGRycy9kb3ducmV2LnhtbESPT2vCQBTE7wW/w/KE3urGQluNrqIFoR4s+Ofg8ZF9&#10;ZmOyb0N2NUk/fVco9DjMzG+Y+bKzlbhT4wvHCsajBARx5nTBuYLTcfMyAeEDssbKMSnoycNyMXia&#10;Y6pdy3u6H0IuIoR9igpMCHUqpc8MWfQjVxNH7+IaiyHKJpe6wTbCbSVfk+RdWiw4Lhis6dNQVh5u&#10;VsHq7Vr3yfdatj+l25bb8+5oeq3U87BbzUAE6sJ/+K/9pRV8jKfwOBOP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u1S1MYAAADcAAAADwAAAAAAAAAAAAAAAACYAgAAZHJz&#10;L2Rvd25yZXYueG1sUEsFBgAAAAAEAAQA9QAAAIsDAAAAAA==&#10;" strokeweight="1pt">
                    <v:path arrowok="t"/>
                    <v:textbox>
                      <w:txbxContent>
                        <w:p w14:paraId="020C6187" w14:textId="77777777" w:rsidR="00B536D9" w:rsidRPr="008C473C" w:rsidRDefault="00B536D9" w:rsidP="00B536D9">
                          <w:pPr>
                            <w:jc w:val="center"/>
                            <w:rPr>
                              <w:sz w:val="10"/>
                              <w:szCs w:val="10"/>
                              <w:lang w:val="el-GR"/>
                            </w:rPr>
                          </w:pPr>
                          <w:r>
                            <w:rPr>
                              <w:sz w:val="10"/>
                              <w:szCs w:val="10"/>
                              <w:lang w:val="el-GR"/>
                            </w:rPr>
                            <w:t>Σύνταξη Δήλωσης Κατασκευαστή και Σήμανσης</w:t>
                          </w:r>
                        </w:p>
                      </w:txbxContent>
                    </v:textbox>
                  </v:shape>
                  <v:shape id="AutoShape 3" o:spid="_x0000_s1400" type="#_x0000_t109" style="position:absolute;left:18440;top:73152;width:9386;height:38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sx9MMA&#10;AADcAAAADwAAAGRycy9kb3ducmV2LnhtbERPz2vCMBS+D/wfwhO8zXSCTjpjqcJADw6mHjw+mrem&#10;a/NSmsy2/vXLYbDjx/d7kw22EXfqfOVYwcs8AUFcOF1xqeB6eX9eg/ABWWPjmBSM5CHbTp42mGrX&#10;8yfdz6EUMYR9igpMCG0qpS8MWfRz1xJH7st1FkOEXSl1h30Mt41cJMlKWqw4NhhsaW+oqM8/VkG+&#10;/G7H5GMn+0ftjvXxdrqYUSs1mw75G4hAQ/gX/7kPWsHrIs6PZ+IR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bsx9MMAAADcAAAADwAAAAAAAAAAAAAAAACYAgAAZHJzL2Rv&#10;d25yZXYueG1sUEsFBgAAAAAEAAQA9QAAAIgDAAAAAA==&#10;" strokeweight="1pt">
                    <v:path arrowok="t"/>
                    <v:textbox>
                      <w:txbxContent>
                        <w:p w14:paraId="30061B1C" w14:textId="77777777" w:rsidR="00B536D9" w:rsidRPr="008C473C" w:rsidRDefault="00B536D9" w:rsidP="00B536D9">
                          <w:pPr>
                            <w:jc w:val="center"/>
                            <w:rPr>
                              <w:sz w:val="10"/>
                              <w:szCs w:val="10"/>
                              <w:lang w:val="el-GR"/>
                            </w:rPr>
                          </w:pPr>
                          <w:r>
                            <w:rPr>
                              <w:sz w:val="10"/>
                              <w:szCs w:val="10"/>
                              <w:lang w:val="el-GR"/>
                            </w:rPr>
                            <w:t>Χρήση Δήλωσης Κατασκευαστή και Σήμανσης</w:t>
                          </w:r>
                        </w:p>
                      </w:txbxContent>
                    </v:textbox>
                  </v:shape>
                </v:group>
                <v:shape id="Text Box 386" o:spid="_x0000_s1401" type="#_x0000_t202" style="position:absolute;left:2412;top:11312;width:675;height:1945;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6MI8QA&#10;AADcAAAADwAAAGRycy9kb3ducmV2LnhtbESPT2vCQBTE7wW/w/KE3uomObQSXUUDASlF6r/7I/tM&#10;otm3IbtN0m/vFgoeh5n5DbNcj6YRPXWutqwgnkUgiAuray4VnE/52xyE88gaG8uk4JccrFeTlyWm&#10;2g58oP7oSxEg7FJUUHnfplK6oiKDbmZb4uBdbWfQB9mVUnc4BLhpZBJF79JgzWGhwpayior78cco&#10;yNx8255u/jJqGd/239vkK/80Sr1Ox80ChKfRP8P/7Z1W8JHE8HcmHAG5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jCPEAAAA3AAAAA8AAAAAAAAAAAAAAAAAmAIAAGRycy9k&#10;b3ducmV2LnhtbFBLBQYAAAAABAAEAPUAAACJAwAAAAA=&#10;" stroked="f" strokeweight=".5pt">
                  <v:path arrowok="t"/>
                  <v:textbox style="layout-flow:vertical;mso-layout-flow-alt:bottom-to-top">
                    <w:txbxContent>
                      <w:p w14:paraId="754ADB4F" w14:textId="77777777" w:rsidR="00B536D9" w:rsidRPr="00ED1667" w:rsidRDefault="00B536D9" w:rsidP="00B536D9">
                        <w:pPr>
                          <w:jc w:val="center"/>
                          <w:rPr>
                            <w:sz w:val="13"/>
                            <w:szCs w:val="13"/>
                            <w:lang w:val="el-GR"/>
                          </w:rPr>
                        </w:pPr>
                      </w:p>
                    </w:txbxContent>
                  </v:textbox>
                </v:shape>
                <v:shape id="Text Box 206" o:spid="_x0000_s1402" type="#_x0000_t202" style="position:absolute;left:2623;top:14026;width:443;height:1946;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wSVMIA&#10;AADcAAAADwAAAGRycy9kb3ducmV2LnhtbESPS4vCQBCE74L/YWhhbzoxh12JjkEFQUQWn/cm0+Zh&#10;pidkRo3/fmdB8FhU1VfULO1MLR7UutKygvEoAkGcWV1yruB8Wg8nIJxH1lhbJgUvcpDO+70ZJto+&#10;+UCPo89FgLBLUEHhfZNI6bKCDLqRbYiDd7WtQR9km0vd4jPATS3jKPqWBksOCwU2tCooux3vRsHK&#10;TZbNqfKXTstx9btfxrv11ij1NegWUxCeOv8Jv9sbreAnjuH/TDgCcv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rBJUwgAAANwAAAAPAAAAAAAAAAAAAAAAAJgCAABkcnMvZG93&#10;bnJldi54bWxQSwUGAAAAAAQABAD1AAAAhwMAAAAA&#10;" stroked="f" strokeweight=".5pt">
                  <v:path arrowok="t"/>
                  <v:textbox style="layout-flow:vertical;mso-layout-flow-alt:bottom-to-top">
                    <w:txbxContent>
                      <w:p w14:paraId="53CC6A3F" w14:textId="77777777" w:rsidR="00B536D9" w:rsidRPr="00ED1667" w:rsidRDefault="00B536D9" w:rsidP="00B536D9">
                        <w:pPr>
                          <w:jc w:val="center"/>
                          <w:rPr>
                            <w:sz w:val="13"/>
                            <w:szCs w:val="13"/>
                            <w:lang w:val="el-GR"/>
                          </w:rPr>
                        </w:pPr>
                        <w:r w:rsidRPr="00ED1667">
                          <w:rPr>
                            <w:sz w:val="13"/>
                            <w:szCs w:val="13"/>
                            <w:lang w:val="el-GR"/>
                          </w:rPr>
                          <w:t>3ο Βήμα Διαδικασίας</w:t>
                        </w:r>
                      </w:p>
                    </w:txbxContent>
                  </v:textbox>
                </v:shape>
                <v:shape id="Text Box 387" o:spid="_x0000_s1403" type="#_x0000_t202" style="position:absolute;left:2630;top:8119;width:443;height:1946;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C3z8MA&#10;AADcAAAADwAAAGRycy9kb3ducmV2LnhtbESPW4vCMBSE3xf8D+EIvq2pFVappqKCILIsXt8PzbEX&#10;m5PSRK3/frOw4OMwM98w80VnavGg1pWWFYyGEQjizOqScwXn0+ZzCsJ5ZI21ZVLwIgeLtPcxx0Tb&#10;Jx/ocfS5CBB2CSoovG8SKV1WkEE3tA1x8K62NeiDbHOpW3wGuKllHEVf0mDJYaHAhtYFZbfj3ShY&#10;u+mqOVX+0mk5qn72q/h7szNKDfrdcgbCU+ff4f/2ViuYxGP4OxOOgE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uC3z8MAAADcAAAADwAAAAAAAAAAAAAAAACYAgAAZHJzL2Rv&#10;d25yZXYueG1sUEsFBgAAAAAEAAQA9QAAAIgDAAAAAA==&#10;" stroked="f" strokeweight=".5pt">
                  <v:path arrowok="t"/>
                  <v:textbox style="layout-flow:vertical;mso-layout-flow-alt:bottom-to-top">
                    <w:txbxContent>
                      <w:p w14:paraId="6414D929" w14:textId="77777777" w:rsidR="00B536D9" w:rsidRPr="00ED1667" w:rsidRDefault="00B536D9" w:rsidP="00B536D9">
                        <w:pPr>
                          <w:jc w:val="center"/>
                          <w:rPr>
                            <w:sz w:val="13"/>
                            <w:szCs w:val="13"/>
                            <w:lang w:val="el-GR"/>
                          </w:rPr>
                        </w:pPr>
                        <w:r>
                          <w:rPr>
                            <w:sz w:val="13"/>
                            <w:szCs w:val="13"/>
                            <w:lang w:val="el-GR"/>
                          </w:rPr>
                          <w:t>2α</w:t>
                        </w:r>
                        <w:r>
                          <w:rPr>
                            <w:sz w:val="13"/>
                            <w:szCs w:val="13"/>
                            <w:vertAlign w:val="superscript"/>
                            <w:lang w:val="el-GR"/>
                          </w:rPr>
                          <w:t>ο</w:t>
                        </w:r>
                        <w:r w:rsidRPr="00ED1667">
                          <w:rPr>
                            <w:sz w:val="13"/>
                            <w:szCs w:val="13"/>
                            <w:lang w:val="el-GR"/>
                          </w:rPr>
                          <w:t xml:space="preserve"> Βήμα Διαδικασίας</w:t>
                        </w:r>
                      </w:p>
                    </w:txbxContent>
                  </v:textbox>
                </v:shape>
                <v:shape id="Text Box 409" o:spid="_x0000_s1404" type="#_x0000_t202" style="position:absolute;left:2121;top:7184;width:487;height:693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kvu8MA&#10;AADcAAAADwAAAGRycy9kb3ducmV2LnhtbESPW4vCMBSE3xf8D+EIvq2pRVappqKCILIsXt8PzbEX&#10;m5PSRK3/frOw4OMwM98w80VnavGg1pWWFYyGEQjizOqScwXn0+ZzCsJ5ZI21ZVLwIgeLtPcxx0Tb&#10;Jx/ocfS5CBB2CSoovG8SKV1WkEE3tA1x8K62NeiDbHOpW3wGuKllHEVf0mDJYaHAhtYFZbfj3ShY&#10;u+mqOVX+0mk5qn72q/h7szNKDfrdcgbCU+ff4f/2ViuYxGP4OxOOgE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Qkvu8MAAADcAAAADwAAAAAAAAAAAAAAAACYAgAAZHJzL2Rv&#10;d25yZXYueG1sUEsFBgAAAAAEAAQA9QAAAIgDAAAAAA==&#10;" stroked="f" strokeweight=".5pt">
                  <v:path arrowok="t"/>
                  <v:textbox style="layout-flow:vertical;mso-layout-flow-alt:bottom-to-top">
                    <w:txbxContent>
                      <w:p w14:paraId="0EDBF7C7" w14:textId="77777777" w:rsidR="00B536D9" w:rsidRPr="00C80E57" w:rsidRDefault="00B536D9" w:rsidP="00B536D9">
                        <w:pPr>
                          <w:jc w:val="center"/>
                          <w:rPr>
                            <w:sz w:val="18"/>
                            <w:szCs w:val="18"/>
                            <w:lang w:val="el-GR"/>
                          </w:rPr>
                        </w:pPr>
                        <w:r>
                          <w:rPr>
                            <w:sz w:val="18"/>
                            <w:szCs w:val="18"/>
                            <w:lang w:val="el-GR"/>
                          </w:rPr>
                          <w:t>ΣΥΓΚΡΙΤΙΚΗ ΜΕΘΟΔΟΣ ΣΕΣ – ΔΙΑΔΙΚΑΣΙΑ ΑΝΑΓΝΩΡΙΣΗΣ</w:t>
                        </w:r>
                      </w:p>
                      <w:p w14:paraId="27BD46C4" w14:textId="77777777" w:rsidR="00B536D9" w:rsidRPr="002B2FE4" w:rsidRDefault="00B536D9" w:rsidP="00B536D9">
                        <w:pPr>
                          <w:rPr>
                            <w:lang w:val="el-GR"/>
                          </w:rPr>
                        </w:pPr>
                      </w:p>
                    </w:txbxContent>
                  </v:textbox>
                </v:shape>
                <v:shape id="Text Box 388" o:spid="_x0000_s1405" type="#_x0000_t202" style="position:absolute;left:2619;top:4957;width:443;height:1946;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WKIMMA&#10;AADcAAAADwAAAGRycy9kb3ducmV2LnhtbESPW4vCMBSE3xf8D+EIvq2pBVeppqKCILIsXt8PzbEX&#10;m5PSRK3/frOw4OMwM98w80VnavGg1pWWFYyGEQjizOqScwXn0+ZzCsJ5ZI21ZVLwIgeLtPcxx0Tb&#10;Jx/ocfS5CBB2CSoovG8SKV1WkEE3tA1x8K62NeiDbHOpW3wGuKllHEVf0mDJYaHAhtYFZbfj3ShY&#10;u+mqOVX+0mk5qn72q/h7szNKDfrdcgbCU+ff4f/2ViuYxGP4OxOOgE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kWKIMMAAADcAAAADwAAAAAAAAAAAAAAAACYAgAAZHJzL2Rv&#10;d25yZXYueG1sUEsFBgAAAAAEAAQA9QAAAIgDAAAAAA==&#10;" stroked="f" strokeweight=".5pt">
                  <v:path arrowok="t"/>
                  <v:textbox style="layout-flow:vertical;mso-layout-flow-alt:bottom-to-top">
                    <w:txbxContent>
                      <w:p w14:paraId="23508CE5" w14:textId="77777777" w:rsidR="00B536D9" w:rsidRPr="00ED1667" w:rsidRDefault="00B536D9" w:rsidP="00B536D9">
                        <w:pPr>
                          <w:jc w:val="center"/>
                          <w:rPr>
                            <w:sz w:val="13"/>
                            <w:szCs w:val="13"/>
                            <w:lang w:val="el-GR"/>
                          </w:rPr>
                        </w:pPr>
                        <w:r w:rsidRPr="00ED1667">
                          <w:rPr>
                            <w:sz w:val="13"/>
                            <w:szCs w:val="13"/>
                            <w:lang w:val="el-GR"/>
                          </w:rPr>
                          <w:t>1</w:t>
                        </w:r>
                        <w:r w:rsidRPr="00ED1667">
                          <w:rPr>
                            <w:sz w:val="13"/>
                            <w:szCs w:val="13"/>
                            <w:vertAlign w:val="superscript"/>
                            <w:lang w:val="el-GR"/>
                          </w:rPr>
                          <w:t>ο</w:t>
                        </w:r>
                        <w:r w:rsidRPr="00ED1667">
                          <w:rPr>
                            <w:sz w:val="13"/>
                            <w:szCs w:val="13"/>
                            <w:lang w:val="el-GR"/>
                          </w:rPr>
                          <w:t xml:space="preserve"> Βήμα Διαδικασίας</w:t>
                        </w:r>
                      </w:p>
                    </w:txbxContent>
                  </v:textbox>
                </v:shape>
                <v:shape id="Straight Arrow Connector 410" o:spid="_x0000_s1406" type="#_x0000_t32" style="position:absolute;left:4814;top:6161;width:506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MeYcMAAADcAAAADwAAAGRycy9kb3ducmV2LnhtbESPzarCMBSE94LvEI7gRjTVhUo1ykUQ&#10;3fqDdHlsjm2vzUltYq1vf3NBcDnMzDfMct2aUjRUu8KygvEoAkGcWl1wpuB82g7nIJxH1lhaJgVv&#10;crBedTtLjLV98YGao89EgLCLUUHufRVL6dKcDLqRrYiDd7O1QR9knUld4yvATSknUTSVBgsOCzlW&#10;tMkpvR+fRsHj9lskh22Fl931nl2fyaAp9wOl+r32ZwHCU+u/4U97rxXMJlP4PxOOgF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pzHmHDAAAA3AAAAA8AAAAAAAAAAAAA&#10;AAAAoQIAAGRycy9kb3ducmV2LnhtbFBLBQYAAAAABAAEAPkAAACRAwAAAAA=&#10;" strokeweight=".5pt">
                  <v:stroke endarrow="block" joinstyle="miter"/>
                  <o:lock v:ext="edit" shapetype="f"/>
                </v:shape>
                <v:shape id="Straight Arrow Connector 411" o:spid="_x0000_s1407" type="#_x0000_t32" style="position:absolute;left:4816;top:7479;width:180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7+sMAAADcAAAADwAAAGRycy9kb3ducmV2LnhtbESPzarCMBSE94LvEI7gRjTVxVWqUS6C&#10;6NYfpMtjc2x7bU5qE2t9+xtBcDnMzDfMYtWaUjRUu8KygvEoAkGcWl1wpuB03AxnIJxH1lhaJgUv&#10;crBadjsLjLV98p6ag89EgLCLUUHufRVL6dKcDLqRrYiDd7W1QR9knUld4zPATSknUfQjDRYcFnKs&#10;aJ1Tejs8jIL79a9I9psKz9vLLbs8kkFT7gZK9Xvt7xyEp9Z/w5/2TiuYTqbwPhOOgF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U/u/rDAAAA3AAAAA8AAAAAAAAAAAAA&#10;AAAAoQIAAGRycy9kb3ducmV2LnhtbFBLBQYAAAAABAAEAPkAAACRAwAAAAA=&#10;" strokeweight=".5pt">
                  <v:stroke endarrow="block" joinstyle="miter"/>
                  <o:lock v:ext="edit" shapetype="f"/>
                </v:shape>
                <v:shape id="Straight Arrow Connector 412" o:spid="_x0000_s1408" type="#_x0000_t32" style="position:absolute;left:4816;top:9750;width:1802;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QwzsQAAADcAAAADwAAAGRycy9kb3ducmV2LnhtbERPz2vCMBS+C/sfwhvspukK21w1liGI&#10;rgehzou3R/PWlDUvpclqu7/eHIQdP77f63y0rRio941jBc+LBARx5XTDtYLz126+BOEDssbWMSmY&#10;yEO+eZitMdPuyiUNp1CLGMI+QwUmhC6T0leGLPqF64gj9+16iyHCvpa6x2sMt61Mk+RVWmw4Nhjs&#10;aGuo+jn9WgXHw/v+Uhw/w/D3Mu2LsknM0J6VenocP1YgAo3hX3x3H7SCtzSujWfiEZCb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ZDDOxAAAANwAAAAPAAAAAAAAAAAA&#10;AAAAAKECAABkcnMvZG93bnJldi54bWxQSwUGAAAAAAQABAD5AAAAkgMAAAAA&#10;" strokeweight=".5pt">
                  <v:stroke endarrow="block" joinstyle="miter"/>
                  <o:lock v:ext="edit" shapetype="f"/>
                </v:shape>
                <v:shape id="Straight Arrow Connector 413" o:spid="_x0000_s1409" type="#_x0000_t32" style="position:absolute;left:4816;top:10348;width:506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KE8YAAADcAAAADwAAAGRycy9kb3ducmV2LnhtbESPQWvCQBSE74X+h+UVvEjd6KG2qWso&#10;QjDXaCken9lnkib7NmbXJP77bqHQ4zAz3zCbZDKtGKh3tWUFy0UEgriwuuZSwecxfX4F4TyyxtYy&#10;KbiTg2T7+LDBWNuRcxoOvhQBwi5GBZX3XSylKyoy6Ba2Iw7exfYGfZB9KXWPY4CbVq6i6EUarDks&#10;VNjRrqKiOdyMguvluz7laYdf+3NTnm+n+dBmc6VmT9PHOwhPk/8P/7UzrWC9eoPfM+EIyO0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vsihPGAAAA3AAAAA8AAAAAAAAA&#10;AAAAAAAAoQIAAGRycy9kb3ducmV2LnhtbFBLBQYAAAAABAAEAPkAAACUAwAAAAA=&#10;" strokeweight=".5pt">
                  <v:stroke endarrow="block" joinstyle="miter"/>
                  <o:lock v:ext="edit" shapetype="f"/>
                </v:shape>
                <v:shape id="Straight Arrow Connector 414" o:spid="_x0000_s1410" type="#_x0000_t32" style="position:absolute;left:6438;top:11755;width:183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1U78AAADcAAAADwAAAGRycy9kb3ducmV2LnhtbERPy6rCMBDdC/5DGMGNaKqCSjWKXBDd&#10;+kBcjs3YVptJbxNr/XuzEFweznuxakwhaqpcblnBcBCBIE6szjlVcDpu+jMQziNrLCyTgjc5WC3b&#10;rQXG2r54T/XBpyKEsItRQeZ9GUvpkowMuoEtiQN3s5VBH2CVSl3hK4SbQo6iaCIN5hwaMizpL6Pk&#10;cXgaBf+3e37Zb0o8b6+P9Pq89Opi11Oq22nWcxCeGv8Tf907rWA6DvPDmXAE5PI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bw+1U78AAADcAAAADwAAAAAAAAAAAAAAAACh&#10;AgAAZHJzL2Rvd25yZXYueG1sUEsFBgAAAAAEAAQA+QAAAI0DAAAAAA==&#10;" strokeweight=".5pt">
                  <v:stroke endarrow="block" joinstyle="miter"/>
                  <o:lock v:ext="edit" shapetype="f"/>
                </v:shape>
                <v:shape id="Straight Arrow Connector 415" o:spid="_x0000_s1411" type="#_x0000_t32" style="position:absolute;left:6455;top:12608;width:1816;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cPjsYAAADcAAAADwAAAGRycy9kb3ducmV2LnhtbESPQWvCQBSE74L/YXlCb7qxpa3GbKQU&#10;itaDoPXi7ZF9ZoPZtyG7jdFf7xYKHoeZ+YbJlr2tRUetrxwrmE4SEMSF0xWXCg4/X+MZCB+QNdaO&#10;ScGVPCzz4SDDVLsL76jbh1JECPsUFZgQmlRKXxiy6CeuIY7eybUWQ5RtKXWLlwi3tXxOkjdpseK4&#10;YLChT0PFef9rFWzX89Vxs/0O3e31utrsqsR09UGpp1H/sQARqA+P8H97rRW8v0zh70w8AjK/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CHD47GAAAA3AAAAA8AAAAAAAAA&#10;AAAAAAAAoQIAAGRycy9kb3ducmV2LnhtbFBLBQYAAAAABAAEAPkAAACUAwAAAAA=&#10;" strokeweight=".5pt">
                  <v:stroke endarrow="block" joinstyle="miter"/>
                  <o:lock v:ext="edit" shapetype="f"/>
                </v:shape>
                <v:shape id="Straight Arrow Connector 416" o:spid="_x0000_s1412" type="#_x0000_t32" style="position:absolute;left:4816;top:12608;width:16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FWR+cYAAADcAAAADwAAAGRycy9kb3ducmV2LnhtbESPzWsCMRTE74L/Q3hCb5pVqbZbo0hB&#10;/DgIflx6e2yem8XNy7JJ17V/fSMIHoeZ+Q0zW7S2FA3VvnCsYDhIQBBnThecKzifVv0PED4gaywd&#10;k4I7eVjMu50Zptrd+EDNMeQiQtinqMCEUKVS+syQRT9wFXH0Lq62GKKsc6lrvEW4LeUoSSbSYsFx&#10;wWBF34ay6/HXKthvPtc/u/02NH/v9/XuUCSmKc9KvfXa5ReIQG14hZ/tjVYwHY/gcSYeATn/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BVkfnGAAAA3AAAAA8AAAAAAAAA&#10;AAAAAAAAoQIAAGRycy9kb3ducmV2LnhtbFBLBQYAAAAABAAEAPkAAACUAwAAAAA=&#10;" strokeweight=".5pt">
                  <v:stroke endarrow="block" joinstyle="miter"/>
                  <o:lock v:ext="edit" shapetype="f"/>
                </v:shape>
                <v:shape id="Straight Arrow Connector 417" o:spid="_x0000_s1413" type="#_x0000_t32" style="position:absolute;left:4816;top:13350;width:506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0rJMUAAADcAAAADwAAAGRycy9kb3ducmV2LnhtbESPQWvCQBSE70L/w/IKXqRuNNCW1DUU&#10;QfQaK+LxmX0mabJvY3aN8d+7hYLHYWa+YRbpYBrRU+cqywpm0wgEcW51xYWC/c/67ROE88gaG8uk&#10;4E4O0uXLaIGJtjfOqN/5QgQIuwQVlN63iZQuL8mgm9qWOHhn2xn0QXaF1B3eAtw0ch5F79JgxWGh&#10;xJZWJeX17moUXM6/1TFbt3jYnOridD1O+mY7UWr8Onx/gfA0+Gf4v73VCj7iGP7OhCMgl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90rJMUAAADcAAAADwAAAAAAAAAA&#10;AAAAAAChAgAAZHJzL2Rvd25yZXYueG1sUEsFBgAAAAAEAAQA+QAAAJMDAAAAAA==&#10;" strokeweight=".5pt">
                  <v:stroke endarrow="block" joinstyle="miter"/>
                  <o:lock v:ext="edit" shapetype="f"/>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420" o:spid="_x0000_s1414" type="#_x0000_t34" style="position:absolute;left:4129;top:15100;width:5748;height:327;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vQ7cUAAADcAAAADwAAAGRycy9kb3ducmV2LnhtbESPQWvCQBSE7wX/w/KE3nSTKlpSN0EE&#10;S482itLbI/uaBLNvw+7WxP76bqHQ4zAz3zCbYjSduJHzrWUF6TwBQVxZ3XKt4HTcz55B+ICssbNM&#10;Cu7kocgnDxvMtB34nW5lqEWEsM9QQRNCn0npq4YM+rntiaP3aZ3BEKWrpXY4RLjp5FOSrKTBluNC&#10;gz3tGqqu5ZdR8L0Y9u7ejuayS8/dRyjr8jU9KPU4HbcvIAKN4T/8137TCtaLJfyeiUdA5j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QvQ7cUAAADcAAAADwAAAAAAAAAA&#10;AAAAAAChAgAAZHJzL2Rvd25yZXYueG1sUEsFBgAAAAAEAAQA+QAAAJMDAAAAAA==&#10;" adj="21641" strokeweight=".5pt">
                  <v:stroke endarrow="block"/>
                  <o:lock v:ext="edit" shapetype="f"/>
                </v:shape>
                <v:line id="Straight Connector 33" o:spid="_x0000_s1415" style="position:absolute;visibility:visible;mso-wrap-style:square" from="2623,7025" to="11473,70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bh/38QAAADcAAAADwAAAGRycy9kb3ducmV2LnhtbESPW2sCMRSE3wv9D+EUfNNs65WtUVpB&#10;8K3UC74ek+Nu7OZk3URd/31TEPo4zMw3zHTeukpcqQnWs4LXXgaCWHtjuVCw3Sy7ExAhIhusPJOC&#10;OwWYz56fppgbf+Nvuq5jIRKEQ44KyhjrXMqgS3IYer4mTt7RNw5jkk0hTYO3BHeVfMuykXRoOS2U&#10;WNOiJP2zvjgFpxjGXzv7eTmfjvuzHhz0srVBqc5L+/EOIlIb/8OP9sooGPeH8HcmHQE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uH/fxAAAANwAAAAPAAAAAAAAAAAA&#10;AAAAAKECAABkcnMvZG93bnJldi54bWxQSwUGAAAAAAQABAD5AAAAkgMAAAAA&#10;" strokeweight="3pt">
                  <v:stroke joinstyle="miter"/>
                  <o:lock v:ext="edit" shapetype="f"/>
                </v:line>
                <v:line id="Straight Connector 35" o:spid="_x0000_s1416" style="position:absolute;visibility:visible;mso-wrap-style:square" from="2730,13857" to="11526,13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rhqMQAAADcAAAADwAAAGRycy9kb3ducmV2LnhtbESPT2sCMRTE70K/Q3gFbzXbWlS2RmkF&#10;wVvxH16fyXM3dvOybqKu394IBY/DzPyGGU9bV4kLNcF6VvDey0AQa28sFwo26/nbCESIyAYrz6Tg&#10;RgGmk5fOGHPjr7ykyyoWIkE45KigjLHOpQy6JIeh52vi5B184zAm2RTSNHhNcFfJjywbSIeW00KJ&#10;Nc1K0n+rs1NwjGH4u7U/59PxsDvpz72etzYo1X1tv79ARGrjM/zfXhgFw/4AHmfSEZCT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auGoxAAAANwAAAAPAAAAAAAAAAAA&#10;AAAAAKECAABkcnMvZG93bnJldi54bWxQSwUGAAAAAAQABAD5AAAAkgMAAAAA&#10;" strokeweight="3pt">
                  <v:stroke joinstyle="miter"/>
                  <o:lock v:ext="edit" shapetype="f"/>
                </v:line>
                <v:shape id="Straight Arrow Connector 23" o:spid="_x0000_s1417" type="#_x0000_t32" style="position:absolute;left:4812;top:15754;width:32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OYtJ8UAAADcAAAADwAAAGRycy9kb3ducmV2LnhtbESPQWvCQBSE74X+h+UVvEjdqKAldQ1F&#10;CHpNFPH4zD6T1OzbNLvG+O/dQqHHYWa+YVbJYBrRU+dqywqmkwgEcWF1zaWCwz59/wDhPLLGxjIp&#10;eJCDZP36ssJY2ztn1Oe+FAHCLkYFlfdtLKUrKjLoJrYlDt7FdgZ9kF0pdYf3ADeNnEXRQhqsOSxU&#10;2NKmouKa34yCn8t3fcrSFo/b87U8307jvtmNlRq9DV+fIDwN/j/8195pBcv5En7PhCMg10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OYtJ8UAAADcAAAADwAAAAAAAAAA&#10;AAAAAAChAgAAZHJzL2Rvd25yZXYueG1sUEsFBgAAAAAEAAQA+QAAAJMDAAAAAA==&#10;" strokeweight=".5pt">
                  <v:stroke endarrow="block" joinstyle="miter"/>
                  <o:lock v:ext="edit" shapetype="f"/>
                </v:shape>
              </v:group>
            </w:pict>
          </mc:Fallback>
        </mc:AlternateContent>
      </w:r>
    </w:p>
    <w:p w14:paraId="033596E2" w14:textId="77777777" w:rsidR="00B536D9" w:rsidRDefault="00B536D9" w:rsidP="00B536D9">
      <w:pPr>
        <w:pStyle w:val="BodyText"/>
        <w:spacing w:before="116" w:line="259" w:lineRule="auto"/>
        <w:ind w:right="569"/>
        <w:rPr>
          <w:lang w:val="el-GR"/>
        </w:rPr>
      </w:pPr>
    </w:p>
    <w:p w14:paraId="39EA004B" w14:textId="77777777" w:rsidR="00B536D9" w:rsidRDefault="00B536D9" w:rsidP="00B536D9">
      <w:pPr>
        <w:pStyle w:val="BodyText"/>
        <w:spacing w:before="116" w:line="259" w:lineRule="auto"/>
        <w:ind w:right="569"/>
        <w:rPr>
          <w:lang w:val="el-GR"/>
        </w:rPr>
      </w:pPr>
    </w:p>
    <w:p w14:paraId="611A0CD2" w14:textId="77777777" w:rsidR="00B536D9" w:rsidRDefault="00B536D9" w:rsidP="00B536D9">
      <w:pPr>
        <w:pStyle w:val="BodyText"/>
        <w:spacing w:before="116" w:line="259" w:lineRule="auto"/>
        <w:ind w:right="569"/>
        <w:rPr>
          <w:lang w:val="el-GR"/>
        </w:rPr>
      </w:pPr>
    </w:p>
    <w:p w14:paraId="3F6AC163" w14:textId="77777777" w:rsidR="00B536D9" w:rsidRDefault="00B536D9" w:rsidP="00B536D9">
      <w:pPr>
        <w:pStyle w:val="BodyText"/>
        <w:spacing w:before="116" w:line="259" w:lineRule="auto"/>
        <w:ind w:right="569"/>
        <w:rPr>
          <w:lang w:val="el-GR"/>
        </w:rPr>
      </w:pPr>
    </w:p>
    <w:p w14:paraId="7D89B86C" w14:textId="77777777" w:rsidR="00B536D9" w:rsidRDefault="00B536D9" w:rsidP="00B536D9">
      <w:pPr>
        <w:pStyle w:val="BodyText"/>
        <w:spacing w:before="116" w:line="259" w:lineRule="auto"/>
        <w:ind w:right="569"/>
        <w:rPr>
          <w:lang w:val="el-GR"/>
        </w:rPr>
      </w:pPr>
    </w:p>
    <w:p w14:paraId="2774EFB0" w14:textId="77777777" w:rsidR="00B536D9" w:rsidRDefault="00B536D9" w:rsidP="00B536D9">
      <w:pPr>
        <w:pStyle w:val="BodyText"/>
        <w:spacing w:before="116" w:line="259" w:lineRule="auto"/>
        <w:ind w:right="569"/>
        <w:rPr>
          <w:lang w:val="el-GR"/>
        </w:rPr>
      </w:pPr>
    </w:p>
    <w:p w14:paraId="4C1BEE5B" w14:textId="77777777" w:rsidR="00B536D9" w:rsidRDefault="00B536D9" w:rsidP="00B536D9">
      <w:pPr>
        <w:pStyle w:val="BodyText"/>
        <w:spacing w:before="116" w:line="259" w:lineRule="auto"/>
        <w:ind w:right="569"/>
        <w:rPr>
          <w:lang w:val="el-GR"/>
        </w:rPr>
      </w:pPr>
    </w:p>
    <w:p w14:paraId="6693F478" w14:textId="77777777" w:rsidR="00B536D9" w:rsidRDefault="00B536D9" w:rsidP="00B536D9">
      <w:pPr>
        <w:pStyle w:val="BodyText"/>
        <w:spacing w:before="116" w:line="259" w:lineRule="auto"/>
        <w:ind w:right="569"/>
        <w:rPr>
          <w:lang w:val="el-GR"/>
        </w:rPr>
      </w:pPr>
    </w:p>
    <w:p w14:paraId="55169082" w14:textId="77777777" w:rsidR="00B536D9" w:rsidRDefault="00B536D9" w:rsidP="00B536D9">
      <w:pPr>
        <w:pStyle w:val="BodyText"/>
        <w:spacing w:before="116" w:line="259" w:lineRule="auto"/>
        <w:ind w:right="569"/>
        <w:rPr>
          <w:lang w:val="el-GR"/>
        </w:rPr>
      </w:pPr>
    </w:p>
    <w:p w14:paraId="5DB2C12A" w14:textId="77777777" w:rsidR="00B536D9" w:rsidRDefault="00B536D9" w:rsidP="00B536D9">
      <w:pPr>
        <w:pStyle w:val="BodyText"/>
        <w:spacing w:before="116" w:line="259" w:lineRule="auto"/>
        <w:ind w:right="569"/>
        <w:rPr>
          <w:lang w:val="el-GR"/>
        </w:rPr>
      </w:pPr>
    </w:p>
    <w:p w14:paraId="2DA93E5A" w14:textId="77777777" w:rsidR="00B536D9" w:rsidRDefault="00B536D9" w:rsidP="00B536D9">
      <w:pPr>
        <w:pStyle w:val="BodyText"/>
        <w:spacing w:before="116" w:line="259" w:lineRule="auto"/>
        <w:ind w:right="569"/>
        <w:rPr>
          <w:lang w:val="el-GR"/>
        </w:rPr>
      </w:pPr>
    </w:p>
    <w:p w14:paraId="50C9D138" w14:textId="77777777" w:rsidR="00B536D9" w:rsidRDefault="00B536D9" w:rsidP="00B536D9">
      <w:pPr>
        <w:pStyle w:val="BodyText"/>
        <w:spacing w:before="116" w:line="259" w:lineRule="auto"/>
        <w:ind w:right="569"/>
        <w:rPr>
          <w:lang w:val="el-GR"/>
        </w:rPr>
      </w:pPr>
    </w:p>
    <w:p w14:paraId="696C38F8" w14:textId="77777777" w:rsidR="00B536D9" w:rsidRDefault="00B536D9" w:rsidP="00B536D9">
      <w:pPr>
        <w:pStyle w:val="BodyText"/>
        <w:spacing w:before="116" w:line="259" w:lineRule="auto"/>
        <w:ind w:right="569"/>
        <w:rPr>
          <w:lang w:val="el-GR"/>
        </w:rPr>
      </w:pPr>
    </w:p>
    <w:p w14:paraId="77D263F2" w14:textId="77777777" w:rsidR="00B536D9" w:rsidRDefault="00B536D9" w:rsidP="00B536D9">
      <w:pPr>
        <w:pStyle w:val="BodyText"/>
        <w:spacing w:before="116" w:line="259" w:lineRule="auto"/>
        <w:ind w:right="569"/>
        <w:rPr>
          <w:lang w:val="el-GR"/>
        </w:rPr>
      </w:pPr>
    </w:p>
    <w:p w14:paraId="5D5143A8" w14:textId="77777777" w:rsidR="00B536D9" w:rsidRDefault="00B536D9" w:rsidP="00B536D9">
      <w:pPr>
        <w:pStyle w:val="BodyText"/>
        <w:spacing w:before="116" w:line="259" w:lineRule="auto"/>
        <w:ind w:right="569"/>
        <w:rPr>
          <w:lang w:val="el-GR"/>
        </w:rPr>
      </w:pPr>
    </w:p>
    <w:p w14:paraId="119D70E8" w14:textId="77777777" w:rsidR="00B536D9" w:rsidRDefault="00B536D9" w:rsidP="00B536D9">
      <w:pPr>
        <w:pStyle w:val="BodyText"/>
        <w:spacing w:before="116" w:line="259" w:lineRule="auto"/>
        <w:ind w:right="569"/>
        <w:rPr>
          <w:lang w:val="el-GR"/>
        </w:rPr>
      </w:pPr>
    </w:p>
    <w:p w14:paraId="600124D5" w14:textId="77777777" w:rsidR="00B536D9" w:rsidRDefault="00B536D9" w:rsidP="00B536D9">
      <w:pPr>
        <w:pStyle w:val="BodyText"/>
        <w:spacing w:before="116" w:line="259" w:lineRule="auto"/>
        <w:ind w:right="569"/>
        <w:rPr>
          <w:lang w:val="el-GR"/>
        </w:rPr>
      </w:pPr>
    </w:p>
    <w:p w14:paraId="26EEF432" w14:textId="77777777" w:rsidR="00B536D9" w:rsidRDefault="00B536D9" w:rsidP="00B536D9">
      <w:pPr>
        <w:pStyle w:val="BodyText"/>
        <w:spacing w:before="116" w:line="259" w:lineRule="auto"/>
        <w:ind w:right="569"/>
        <w:rPr>
          <w:lang w:val="el-GR"/>
        </w:rPr>
      </w:pPr>
    </w:p>
    <w:p w14:paraId="381ADC76" w14:textId="77777777" w:rsidR="00B536D9" w:rsidRDefault="00B536D9" w:rsidP="00B536D9">
      <w:pPr>
        <w:pStyle w:val="BodyText"/>
        <w:spacing w:before="116" w:line="259" w:lineRule="auto"/>
        <w:ind w:right="569"/>
        <w:rPr>
          <w:lang w:val="el-GR"/>
        </w:rPr>
      </w:pPr>
    </w:p>
    <w:p w14:paraId="79885A7A" w14:textId="77777777" w:rsidR="00B536D9" w:rsidRDefault="00B536D9" w:rsidP="00B536D9">
      <w:pPr>
        <w:pStyle w:val="BodyText"/>
        <w:spacing w:before="116" w:line="259" w:lineRule="auto"/>
        <w:ind w:right="569"/>
        <w:rPr>
          <w:lang w:val="el-GR"/>
        </w:rPr>
      </w:pPr>
    </w:p>
    <w:p w14:paraId="7F0402B0" w14:textId="77777777" w:rsidR="00B536D9" w:rsidRDefault="00B536D9" w:rsidP="00B536D9">
      <w:pPr>
        <w:pStyle w:val="BodyText"/>
        <w:spacing w:before="116" w:line="259" w:lineRule="auto"/>
        <w:ind w:right="569"/>
        <w:rPr>
          <w:lang w:val="el-GR"/>
        </w:rPr>
      </w:pPr>
    </w:p>
    <w:p w14:paraId="57E80A41" w14:textId="77777777" w:rsidR="00B536D9" w:rsidRDefault="00B536D9" w:rsidP="00B536D9">
      <w:pPr>
        <w:pStyle w:val="BodyText"/>
        <w:spacing w:before="116" w:line="259" w:lineRule="auto"/>
        <w:ind w:right="569"/>
        <w:rPr>
          <w:lang w:val="el-GR"/>
        </w:rPr>
      </w:pPr>
    </w:p>
    <w:p w14:paraId="7BDE443D" w14:textId="77777777" w:rsidR="00B536D9" w:rsidRDefault="00B536D9" w:rsidP="00B536D9">
      <w:pPr>
        <w:pStyle w:val="BodyText"/>
        <w:spacing w:before="116" w:line="259" w:lineRule="auto"/>
        <w:ind w:right="569"/>
        <w:rPr>
          <w:lang w:val="el-GR"/>
        </w:rPr>
      </w:pPr>
    </w:p>
    <w:p w14:paraId="18ECD631" w14:textId="77777777" w:rsidR="00B536D9" w:rsidRDefault="00B536D9" w:rsidP="00B536D9">
      <w:pPr>
        <w:pStyle w:val="BodyText"/>
        <w:spacing w:before="116" w:line="259" w:lineRule="auto"/>
        <w:ind w:right="569"/>
        <w:rPr>
          <w:lang w:val="el-GR"/>
        </w:rPr>
      </w:pPr>
    </w:p>
    <w:p w14:paraId="50E1DD35" w14:textId="77777777" w:rsidR="00B536D9" w:rsidRDefault="00B536D9" w:rsidP="00B536D9">
      <w:pPr>
        <w:pStyle w:val="BodyText"/>
        <w:spacing w:before="116" w:line="259" w:lineRule="auto"/>
        <w:ind w:right="569"/>
        <w:rPr>
          <w:lang w:val="el-GR"/>
        </w:rPr>
      </w:pPr>
    </w:p>
    <w:p w14:paraId="03F01811" w14:textId="77777777" w:rsidR="00B536D9" w:rsidRDefault="00B536D9" w:rsidP="00B536D9">
      <w:pPr>
        <w:pStyle w:val="BodyText"/>
        <w:spacing w:before="116" w:line="259" w:lineRule="auto"/>
        <w:ind w:right="569"/>
        <w:rPr>
          <w:lang w:val="el-GR"/>
        </w:rPr>
      </w:pPr>
    </w:p>
    <w:p w14:paraId="2CD8078A" w14:textId="77777777" w:rsidR="00B536D9" w:rsidRDefault="00B536D9" w:rsidP="00B536D9">
      <w:pPr>
        <w:pStyle w:val="BodyText"/>
        <w:spacing w:before="116" w:line="259" w:lineRule="auto"/>
        <w:ind w:right="569"/>
        <w:rPr>
          <w:lang w:val="el-GR"/>
        </w:rPr>
      </w:pPr>
    </w:p>
    <w:p w14:paraId="76A5F7EB" w14:textId="77777777" w:rsidR="00B536D9" w:rsidRDefault="00B536D9" w:rsidP="00B536D9">
      <w:pPr>
        <w:pStyle w:val="BodyText"/>
        <w:spacing w:before="116" w:line="259" w:lineRule="auto"/>
        <w:ind w:right="569"/>
        <w:rPr>
          <w:lang w:val="el-GR"/>
        </w:rPr>
      </w:pPr>
    </w:p>
    <w:p w14:paraId="5824FAD0" w14:textId="77777777" w:rsidR="00B536D9" w:rsidRDefault="00B536D9" w:rsidP="00B536D9">
      <w:pPr>
        <w:pStyle w:val="BodyText"/>
        <w:spacing w:before="116" w:line="259" w:lineRule="auto"/>
        <w:ind w:right="569"/>
        <w:rPr>
          <w:lang w:val="el-GR"/>
        </w:rPr>
      </w:pPr>
    </w:p>
    <w:p w14:paraId="1DB6F4ED" w14:textId="77777777" w:rsidR="00B536D9" w:rsidRDefault="00B536D9" w:rsidP="00B536D9">
      <w:pPr>
        <w:pStyle w:val="BodyText"/>
        <w:spacing w:before="116" w:line="259" w:lineRule="auto"/>
        <w:ind w:right="569"/>
        <w:rPr>
          <w:lang w:val="el-GR"/>
        </w:rPr>
      </w:pPr>
    </w:p>
    <w:p w14:paraId="0EDEE924" w14:textId="77777777" w:rsidR="00B536D9" w:rsidRDefault="00B536D9" w:rsidP="00B536D9">
      <w:pPr>
        <w:pStyle w:val="BodyText"/>
        <w:spacing w:before="116" w:line="259" w:lineRule="auto"/>
        <w:ind w:right="569"/>
        <w:rPr>
          <w:lang w:val="el-GR"/>
        </w:rPr>
      </w:pPr>
    </w:p>
    <w:p w14:paraId="18A2B0AB" w14:textId="77777777" w:rsidR="00B536D9" w:rsidRDefault="00B536D9" w:rsidP="00B536D9">
      <w:pPr>
        <w:pStyle w:val="BodyText"/>
        <w:spacing w:before="116" w:line="259" w:lineRule="auto"/>
        <w:ind w:right="569"/>
        <w:rPr>
          <w:lang w:val="el-GR"/>
        </w:rPr>
      </w:pPr>
    </w:p>
    <w:p w14:paraId="34605881" w14:textId="77777777" w:rsidR="00B536D9" w:rsidRPr="002B2FE4" w:rsidRDefault="00B536D9" w:rsidP="00B536D9">
      <w:pPr>
        <w:spacing w:before="240"/>
        <w:ind w:left="1134" w:right="569" w:hanging="1134"/>
        <w:rPr>
          <w:rFonts w:ascii="Arial" w:hAnsi="Arial"/>
          <w:b/>
          <w:color w:val="010202"/>
          <w:sz w:val="20"/>
          <w:szCs w:val="20"/>
          <w:lang w:val="el-GR"/>
        </w:rPr>
      </w:pPr>
      <w:r w:rsidRPr="002B2FE4">
        <w:rPr>
          <w:rFonts w:ascii="Arial" w:hAnsi="Arial"/>
          <w:b/>
          <w:color w:val="010202"/>
          <w:sz w:val="20"/>
          <w:szCs w:val="20"/>
          <w:lang w:val="el-GR"/>
        </w:rPr>
        <w:t>Σχ</w:t>
      </w:r>
      <w:r>
        <w:rPr>
          <w:rFonts w:ascii="Arial" w:hAnsi="Arial"/>
          <w:b/>
          <w:color w:val="010202"/>
          <w:sz w:val="20"/>
          <w:szCs w:val="20"/>
          <w:lang w:val="el-GR"/>
        </w:rPr>
        <w:t>.</w:t>
      </w:r>
      <w:r w:rsidRPr="002B2FE4">
        <w:rPr>
          <w:rFonts w:ascii="Arial" w:hAnsi="Arial"/>
          <w:b/>
          <w:color w:val="010202"/>
          <w:sz w:val="20"/>
          <w:szCs w:val="20"/>
          <w:lang w:val="el-GR"/>
        </w:rPr>
        <w:t xml:space="preserve"> 4.1:</w:t>
      </w:r>
      <w:r>
        <w:rPr>
          <w:rFonts w:ascii="Arial" w:hAnsi="Arial"/>
          <w:b/>
          <w:color w:val="010202"/>
          <w:sz w:val="20"/>
          <w:szCs w:val="20"/>
          <w:lang w:val="el-GR"/>
        </w:rPr>
        <w:tab/>
      </w:r>
      <w:r w:rsidRPr="002B2FE4">
        <w:rPr>
          <w:rFonts w:ascii="Arial" w:hAnsi="Arial"/>
          <w:b/>
          <w:color w:val="010202"/>
          <w:sz w:val="20"/>
          <w:szCs w:val="20"/>
          <w:lang w:val="el-GR"/>
        </w:rPr>
        <w:t xml:space="preserve">Βασικό διάγραμμα ροής εργασιών αναγνώρισης της Δήλωσης </w:t>
      </w:r>
      <w:r>
        <w:rPr>
          <w:rFonts w:ascii="Arial" w:hAnsi="Arial"/>
          <w:b/>
          <w:color w:val="010202"/>
          <w:sz w:val="20"/>
          <w:szCs w:val="20"/>
          <w:lang w:val="el-GR"/>
        </w:rPr>
        <w:t>Απόδοσης</w:t>
      </w:r>
      <w:r w:rsidRPr="002B2FE4">
        <w:rPr>
          <w:rFonts w:ascii="Arial" w:hAnsi="Arial"/>
          <w:b/>
          <w:color w:val="010202"/>
          <w:sz w:val="20"/>
          <w:szCs w:val="20"/>
          <w:lang w:val="el-GR"/>
        </w:rPr>
        <w:t xml:space="preserve"> Έγχυτων Στηθαίων Ασφαλείας από Σκυρόδεμα</w:t>
      </w:r>
    </w:p>
    <w:p w14:paraId="6F30122B" w14:textId="77777777" w:rsidR="00B536D9" w:rsidRDefault="00B536D9" w:rsidP="00B536D9">
      <w:pPr>
        <w:pStyle w:val="BodyText"/>
        <w:spacing w:before="116" w:line="259" w:lineRule="auto"/>
        <w:ind w:right="569"/>
        <w:rPr>
          <w:lang w:val="el-GR"/>
        </w:rPr>
      </w:pPr>
    </w:p>
    <w:p w14:paraId="2235FC80" w14:textId="77777777" w:rsidR="00B536D9" w:rsidRDefault="00B536D9" w:rsidP="00B536D9">
      <w:pPr>
        <w:pStyle w:val="BodyText"/>
        <w:spacing w:before="116" w:line="259" w:lineRule="auto"/>
        <w:ind w:right="569"/>
        <w:rPr>
          <w:lang w:val="el-GR"/>
        </w:rPr>
      </w:pPr>
      <w:r>
        <w:rPr>
          <w:noProof/>
          <w:lang w:val="el-GR" w:eastAsia="zh-CN"/>
        </w:rPr>
        <w:lastRenderedPageBreak/>
        <mc:AlternateContent>
          <mc:Choice Requires="wpg">
            <w:drawing>
              <wp:anchor distT="0" distB="0" distL="114300" distR="114300" simplePos="0" relativeHeight="251789419" behindDoc="0" locked="0" layoutInCell="1" allowOverlap="1" wp14:anchorId="3A22B8C6" wp14:editId="61176017">
                <wp:simplePos x="0" y="0"/>
                <wp:positionH relativeFrom="column">
                  <wp:posOffset>417230</wp:posOffset>
                </wp:positionH>
                <wp:positionV relativeFrom="paragraph">
                  <wp:posOffset>234482</wp:posOffset>
                </wp:positionV>
                <wp:extent cx="5727065" cy="2494915"/>
                <wp:effectExtent l="12700" t="12700" r="635" b="0"/>
                <wp:wrapNone/>
                <wp:docPr id="738" name="Group 5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27065" cy="2494915"/>
                          <a:chOff x="2184" y="3883"/>
                          <a:chExt cx="9019" cy="3929"/>
                        </a:xfrm>
                      </wpg:grpSpPr>
                      <wpg:grpSp>
                        <wpg:cNvPr id="739" name="Group 36"/>
                        <wpg:cNvGrpSpPr>
                          <a:grpSpLocks/>
                        </wpg:cNvGrpSpPr>
                        <wpg:grpSpPr bwMode="auto">
                          <a:xfrm>
                            <a:off x="2184" y="3883"/>
                            <a:ext cx="9019" cy="3929"/>
                            <a:chOff x="0" y="0"/>
                            <a:chExt cx="57270" cy="24949"/>
                          </a:xfrm>
                        </wpg:grpSpPr>
                        <wps:wsp>
                          <wps:cNvPr id="740" name="AutoShape 2"/>
                          <wps:cNvSpPr>
                            <a:spLocks/>
                          </wps:cNvSpPr>
                          <wps:spPr bwMode="auto">
                            <a:xfrm>
                              <a:off x="6057" y="31"/>
                              <a:ext cx="9386" cy="3867"/>
                            </a:xfrm>
                            <a:prstGeom prst="flowChartProcess">
                              <a:avLst/>
                            </a:prstGeom>
                            <a:solidFill>
                              <a:srgbClr val="FFFFFF"/>
                            </a:solidFill>
                            <a:ln w="19050">
                              <a:solidFill>
                                <a:srgbClr val="000000"/>
                              </a:solidFill>
                              <a:miter lim="800000"/>
                              <a:headEnd/>
                              <a:tailEnd/>
                            </a:ln>
                          </wps:spPr>
                          <wps:txbx>
                            <w:txbxContent>
                              <w:p w14:paraId="6439EFCD" w14:textId="77777777" w:rsidR="00B536D9" w:rsidRPr="00533131" w:rsidRDefault="00B536D9" w:rsidP="00B536D9">
                                <w:pPr>
                                  <w:jc w:val="center"/>
                                  <w:rPr>
                                    <w:sz w:val="10"/>
                                    <w:szCs w:val="10"/>
                                    <w:lang w:val="el-GR"/>
                                  </w:rPr>
                                </w:pPr>
                                <w:r>
                                  <w:rPr>
                                    <w:sz w:val="10"/>
                                    <w:szCs w:val="10"/>
                                    <w:lang w:val="el-GR"/>
                                  </w:rPr>
                                  <w:t>ΚΑΤΑΣΚΕΥΑΣΤΗΣ</w:t>
                                </w:r>
                              </w:p>
                            </w:txbxContent>
                          </wps:txbx>
                          <wps:bodyPr rot="0" vert="horz" wrap="square" lIns="91440" tIns="45720" rIns="91440" bIns="45720" anchor="ctr" anchorCtr="0" upright="1">
                            <a:noAutofit/>
                          </wps:bodyPr>
                        </wps:wsp>
                        <wps:wsp>
                          <wps:cNvPr id="741" name="AutoShape 3"/>
                          <wps:cNvSpPr>
                            <a:spLocks/>
                          </wps:cNvSpPr>
                          <wps:spPr bwMode="auto">
                            <a:xfrm>
                              <a:off x="16522" y="82"/>
                              <a:ext cx="9386" cy="3867"/>
                            </a:xfrm>
                            <a:prstGeom prst="flowChartProcess">
                              <a:avLst/>
                            </a:prstGeom>
                            <a:solidFill>
                              <a:srgbClr val="FFFFFF"/>
                            </a:solidFill>
                            <a:ln w="19050">
                              <a:solidFill>
                                <a:srgbClr val="000000"/>
                              </a:solidFill>
                              <a:miter lim="800000"/>
                              <a:headEnd/>
                              <a:tailEnd/>
                            </a:ln>
                          </wps:spPr>
                          <wps:txbx>
                            <w:txbxContent>
                              <w:p w14:paraId="1DB177AC" w14:textId="77777777" w:rsidR="00B536D9" w:rsidRPr="00533131" w:rsidRDefault="00B536D9" w:rsidP="00B536D9">
                                <w:pPr>
                                  <w:jc w:val="center"/>
                                  <w:rPr>
                                    <w:sz w:val="10"/>
                                    <w:szCs w:val="10"/>
                                    <w:lang w:val="el-GR"/>
                                  </w:rPr>
                                </w:pPr>
                                <w:r>
                                  <w:rPr>
                                    <w:sz w:val="10"/>
                                    <w:szCs w:val="10"/>
                                    <w:lang w:val="el-GR"/>
                                  </w:rPr>
                                  <w:t>ΜΟΝΑΔΑ ΚΑΤΑΣΚΕΥΗΣ</w:t>
                                </w:r>
                              </w:p>
                            </w:txbxContent>
                          </wps:txbx>
                          <wps:bodyPr rot="0" vert="horz" wrap="square" lIns="91440" tIns="45720" rIns="91440" bIns="45720" anchor="ctr" anchorCtr="0" upright="1">
                            <a:noAutofit/>
                          </wps:bodyPr>
                        </wps:wsp>
                        <wps:wsp>
                          <wps:cNvPr id="742" name="AutoShape 4"/>
                          <wps:cNvSpPr>
                            <a:spLocks/>
                          </wps:cNvSpPr>
                          <wps:spPr bwMode="auto">
                            <a:xfrm>
                              <a:off x="27012" y="82"/>
                              <a:ext cx="9386" cy="3867"/>
                            </a:xfrm>
                            <a:prstGeom prst="flowChartProcess">
                              <a:avLst/>
                            </a:prstGeom>
                            <a:solidFill>
                              <a:srgbClr val="FFFFFF"/>
                            </a:solidFill>
                            <a:ln w="19050">
                              <a:solidFill>
                                <a:srgbClr val="000000"/>
                              </a:solidFill>
                              <a:miter lim="800000"/>
                              <a:headEnd/>
                              <a:tailEnd/>
                            </a:ln>
                          </wps:spPr>
                          <wps:txbx>
                            <w:txbxContent>
                              <w:p w14:paraId="3C48C00D" w14:textId="77777777" w:rsidR="00B536D9" w:rsidRPr="00533131" w:rsidRDefault="00B536D9" w:rsidP="00B536D9">
                                <w:pPr>
                                  <w:jc w:val="center"/>
                                  <w:rPr>
                                    <w:sz w:val="10"/>
                                    <w:szCs w:val="10"/>
                                    <w:lang w:val="el-GR"/>
                                  </w:rPr>
                                </w:pPr>
                                <w:r>
                                  <w:rPr>
                                    <w:sz w:val="10"/>
                                    <w:szCs w:val="10"/>
                                    <w:lang w:val="el-GR"/>
                                  </w:rPr>
                                  <w:t>ΕΡΓΑΣΤΗΡΙΟ ΔΟΚΙΜΩΝ</w:t>
                                </w:r>
                              </w:p>
                            </w:txbxContent>
                          </wps:txbx>
                          <wps:bodyPr rot="0" vert="horz" wrap="square" lIns="91440" tIns="45720" rIns="91440" bIns="45720" anchor="ctr" anchorCtr="0" upright="1">
                            <a:noAutofit/>
                          </wps:bodyPr>
                        </wps:wsp>
                        <wps:wsp>
                          <wps:cNvPr id="743" name="AutoShape 5"/>
                          <wps:cNvSpPr>
                            <a:spLocks/>
                          </wps:cNvSpPr>
                          <wps:spPr bwMode="auto">
                            <a:xfrm>
                              <a:off x="37509" y="31"/>
                              <a:ext cx="9385" cy="3867"/>
                            </a:xfrm>
                            <a:prstGeom prst="flowChartProcess">
                              <a:avLst/>
                            </a:prstGeom>
                            <a:solidFill>
                              <a:srgbClr val="FFFFFF"/>
                            </a:solidFill>
                            <a:ln w="19050">
                              <a:solidFill>
                                <a:srgbClr val="000000"/>
                              </a:solidFill>
                              <a:miter lim="800000"/>
                              <a:headEnd/>
                              <a:tailEnd/>
                            </a:ln>
                          </wps:spPr>
                          <wps:txbx>
                            <w:txbxContent>
                              <w:p w14:paraId="4DFC7FE6" w14:textId="77777777" w:rsidR="00B536D9" w:rsidRPr="00533131" w:rsidRDefault="00B536D9" w:rsidP="00B536D9">
                                <w:pPr>
                                  <w:jc w:val="center"/>
                                  <w:rPr>
                                    <w:sz w:val="10"/>
                                    <w:szCs w:val="10"/>
                                    <w:lang w:val="el-GR"/>
                                  </w:rPr>
                                </w:pPr>
                                <w:r>
                                  <w:rPr>
                                    <w:sz w:val="10"/>
                                    <w:szCs w:val="10"/>
                                    <w:lang w:val="el-GR"/>
                                  </w:rPr>
                                  <w:t>ΟΡΓΑΝΙΣΜΟΣ ΠΙΣΤΟΠΟΙΗΣΗΣ</w:t>
                                </w:r>
                              </w:p>
                            </w:txbxContent>
                          </wps:txbx>
                          <wps:bodyPr rot="0" vert="horz" wrap="square" lIns="91440" tIns="45720" rIns="91440" bIns="45720" anchor="ctr" anchorCtr="0" upright="1">
                            <a:noAutofit/>
                          </wps:bodyPr>
                        </wps:wsp>
                        <wps:wsp>
                          <wps:cNvPr id="744" name="AutoShape 6"/>
                          <wps:cNvSpPr>
                            <a:spLocks/>
                          </wps:cNvSpPr>
                          <wps:spPr bwMode="auto">
                            <a:xfrm>
                              <a:off x="47885" y="0"/>
                              <a:ext cx="9385" cy="3867"/>
                            </a:xfrm>
                            <a:prstGeom prst="flowChartProcess">
                              <a:avLst/>
                            </a:prstGeom>
                            <a:solidFill>
                              <a:srgbClr val="FFFFFF"/>
                            </a:solidFill>
                            <a:ln w="19050">
                              <a:solidFill>
                                <a:srgbClr val="000000"/>
                              </a:solidFill>
                              <a:miter lim="800000"/>
                              <a:headEnd/>
                              <a:tailEnd/>
                            </a:ln>
                          </wps:spPr>
                          <wps:txbx>
                            <w:txbxContent>
                              <w:p w14:paraId="6AC377D7" w14:textId="77777777" w:rsidR="00B536D9" w:rsidRPr="00533131" w:rsidRDefault="00B536D9" w:rsidP="00B536D9">
                                <w:pPr>
                                  <w:jc w:val="center"/>
                                  <w:rPr>
                                    <w:sz w:val="10"/>
                                    <w:szCs w:val="10"/>
                                    <w:lang w:val="el-GR"/>
                                  </w:rPr>
                                </w:pPr>
                                <w:r>
                                  <w:rPr>
                                    <w:sz w:val="10"/>
                                    <w:szCs w:val="10"/>
                                    <w:lang w:val="el-GR"/>
                                  </w:rPr>
                                  <w:t>ΟΡΓΑΝΙΣΜΟΣ ΑΝΑΓΝΩΡΙΣΗΣ</w:t>
                                </w:r>
                              </w:p>
                            </w:txbxContent>
                          </wps:txbx>
                          <wps:bodyPr rot="0" vert="horz" wrap="square" lIns="91440" tIns="45720" rIns="91440" bIns="45720" anchor="ctr" anchorCtr="0" upright="1">
                            <a:noAutofit/>
                          </wps:bodyPr>
                        </wps:wsp>
                        <wps:wsp>
                          <wps:cNvPr id="745" name="AutoShape 3"/>
                          <wps:cNvSpPr>
                            <a:spLocks/>
                          </wps:cNvSpPr>
                          <wps:spPr bwMode="auto">
                            <a:xfrm>
                              <a:off x="16433" y="5187"/>
                              <a:ext cx="9386" cy="3868"/>
                            </a:xfrm>
                            <a:prstGeom prst="flowChartProcess">
                              <a:avLst/>
                            </a:prstGeom>
                            <a:solidFill>
                              <a:srgbClr val="FFFFFF"/>
                            </a:solidFill>
                            <a:ln w="12700">
                              <a:solidFill>
                                <a:srgbClr val="000000"/>
                              </a:solidFill>
                              <a:miter lim="800000"/>
                              <a:headEnd/>
                              <a:tailEnd/>
                            </a:ln>
                          </wps:spPr>
                          <wps:txbx>
                            <w:txbxContent>
                              <w:p w14:paraId="67D9526A" w14:textId="77777777" w:rsidR="00B536D9" w:rsidRPr="009D4AF5" w:rsidRDefault="00B536D9" w:rsidP="00B536D9">
                                <w:pPr>
                                  <w:jc w:val="center"/>
                                  <w:rPr>
                                    <w:sz w:val="10"/>
                                    <w:szCs w:val="10"/>
                                    <w:lang w:val="el-GR"/>
                                  </w:rPr>
                                </w:pPr>
                                <w:r>
                                  <w:rPr>
                                    <w:sz w:val="10"/>
                                    <w:szCs w:val="10"/>
                                    <w:lang w:val="el-GR"/>
                                  </w:rPr>
                                  <w:t>Ανάθεση Ετήσιας Επιθεώρησης στον Οργανισμό Πιστοποίησης</w:t>
                                </w:r>
                              </w:p>
                            </w:txbxContent>
                          </wps:txbx>
                          <wps:bodyPr rot="0" vert="horz" wrap="square" lIns="91440" tIns="45720" rIns="91440" bIns="45720" anchor="ctr" anchorCtr="0" upright="1">
                            <a:noAutofit/>
                          </wps:bodyPr>
                        </wps:wsp>
                        <wps:wsp>
                          <wps:cNvPr id="746" name="AutoShape 3"/>
                          <wps:cNvSpPr>
                            <a:spLocks/>
                          </wps:cNvSpPr>
                          <wps:spPr bwMode="auto">
                            <a:xfrm>
                              <a:off x="37465" y="5111"/>
                              <a:ext cx="9385" cy="3867"/>
                            </a:xfrm>
                            <a:prstGeom prst="flowChartProcess">
                              <a:avLst/>
                            </a:prstGeom>
                            <a:solidFill>
                              <a:srgbClr val="FFFFFF"/>
                            </a:solidFill>
                            <a:ln w="12700">
                              <a:solidFill>
                                <a:srgbClr val="000000"/>
                              </a:solidFill>
                              <a:miter lim="800000"/>
                              <a:headEnd/>
                              <a:tailEnd/>
                            </a:ln>
                          </wps:spPr>
                          <wps:txbx>
                            <w:txbxContent>
                              <w:p w14:paraId="173B8826" w14:textId="77777777" w:rsidR="00B536D9" w:rsidRPr="009D4AF5" w:rsidRDefault="00B536D9" w:rsidP="00B536D9">
                                <w:pPr>
                                  <w:jc w:val="center"/>
                                  <w:rPr>
                                    <w:sz w:val="10"/>
                                    <w:szCs w:val="10"/>
                                    <w:lang w:val="el-GR"/>
                                  </w:rPr>
                                </w:pPr>
                                <w:r>
                                  <w:rPr>
                                    <w:sz w:val="10"/>
                                    <w:szCs w:val="10"/>
                                    <w:lang w:val="el-GR"/>
                                  </w:rPr>
                                  <w:t>Εκτέλεση Ετήσιας Επιθεώρησης</w:t>
                                </w:r>
                              </w:p>
                            </w:txbxContent>
                          </wps:txbx>
                          <wps:bodyPr rot="0" vert="horz" wrap="square" lIns="91440" tIns="45720" rIns="91440" bIns="45720" anchor="ctr" anchorCtr="0" upright="1">
                            <a:noAutofit/>
                          </wps:bodyPr>
                        </wps:wsp>
                        <wps:wsp>
                          <wps:cNvPr id="747" name="AutoShape 3"/>
                          <wps:cNvSpPr>
                            <a:spLocks/>
                          </wps:cNvSpPr>
                          <wps:spPr bwMode="auto">
                            <a:xfrm>
                              <a:off x="37465" y="12833"/>
                              <a:ext cx="9385" cy="5258"/>
                            </a:xfrm>
                            <a:prstGeom prst="flowChartProcess">
                              <a:avLst/>
                            </a:prstGeom>
                            <a:solidFill>
                              <a:srgbClr val="FFFFFF"/>
                            </a:solidFill>
                            <a:ln w="12700">
                              <a:solidFill>
                                <a:srgbClr val="000000"/>
                              </a:solidFill>
                              <a:miter lim="800000"/>
                              <a:headEnd/>
                              <a:tailEnd/>
                            </a:ln>
                          </wps:spPr>
                          <wps:txbx>
                            <w:txbxContent>
                              <w:p w14:paraId="61E2D2E6" w14:textId="77777777" w:rsidR="00B536D9" w:rsidRPr="009D4AF5" w:rsidRDefault="00B536D9" w:rsidP="00B536D9">
                                <w:pPr>
                                  <w:jc w:val="center"/>
                                  <w:rPr>
                                    <w:sz w:val="10"/>
                                    <w:szCs w:val="10"/>
                                    <w:lang w:val="el-GR"/>
                                  </w:rPr>
                                </w:pPr>
                                <w:r>
                                  <w:rPr>
                                    <w:sz w:val="10"/>
                                    <w:szCs w:val="10"/>
                                    <w:lang w:val="el-GR"/>
                                  </w:rPr>
                                  <w:t>Υποβολή Έκθεσης Ετήσιας Επιθεώρησης στην Μονάδα Κατασκευής</w:t>
                                </w:r>
                              </w:p>
                            </w:txbxContent>
                          </wps:txbx>
                          <wps:bodyPr rot="0" vert="horz" wrap="square" lIns="91440" tIns="45720" rIns="91440" bIns="45720" anchor="ctr" anchorCtr="0" upright="1">
                            <a:noAutofit/>
                          </wps:bodyPr>
                        </wps:wsp>
                        <wps:wsp>
                          <wps:cNvPr id="748" name="AutoShape 3"/>
                          <wps:cNvSpPr>
                            <a:spLocks/>
                          </wps:cNvSpPr>
                          <wps:spPr bwMode="auto">
                            <a:xfrm>
                              <a:off x="37465" y="8972"/>
                              <a:ext cx="9385" cy="3867"/>
                            </a:xfrm>
                            <a:prstGeom prst="flowChartProcess">
                              <a:avLst/>
                            </a:prstGeom>
                            <a:solidFill>
                              <a:srgbClr val="FFFFFF"/>
                            </a:solidFill>
                            <a:ln w="12700">
                              <a:solidFill>
                                <a:srgbClr val="000000"/>
                              </a:solidFill>
                              <a:miter lim="800000"/>
                              <a:headEnd/>
                              <a:tailEnd/>
                            </a:ln>
                          </wps:spPr>
                          <wps:txbx>
                            <w:txbxContent>
                              <w:p w14:paraId="55C1AB21" w14:textId="77777777" w:rsidR="00B536D9" w:rsidRDefault="00B536D9" w:rsidP="00B536D9">
                                <w:pPr>
                                  <w:jc w:val="center"/>
                                  <w:rPr>
                                    <w:sz w:val="10"/>
                                    <w:szCs w:val="10"/>
                                    <w:lang w:val="el-GR"/>
                                  </w:rPr>
                                </w:pPr>
                                <w:r>
                                  <w:rPr>
                                    <w:sz w:val="10"/>
                                    <w:szCs w:val="10"/>
                                    <w:lang w:val="el-GR"/>
                                  </w:rPr>
                                  <w:t xml:space="preserve">Σύνταξη Έκθεσης </w:t>
                                </w:r>
                              </w:p>
                              <w:p w14:paraId="01CEE835" w14:textId="77777777" w:rsidR="00B536D9" w:rsidRPr="009D4AF5" w:rsidRDefault="00B536D9" w:rsidP="00B536D9">
                                <w:pPr>
                                  <w:jc w:val="center"/>
                                  <w:rPr>
                                    <w:sz w:val="10"/>
                                    <w:szCs w:val="10"/>
                                    <w:lang w:val="el-GR"/>
                                  </w:rPr>
                                </w:pPr>
                                <w:r>
                                  <w:rPr>
                                    <w:sz w:val="10"/>
                                    <w:szCs w:val="10"/>
                                    <w:lang w:val="el-GR"/>
                                  </w:rPr>
                                  <w:t>Ετήσιας Επιθεώρησης</w:t>
                                </w:r>
                              </w:p>
                            </w:txbxContent>
                          </wps:txbx>
                          <wps:bodyPr rot="0" vert="horz" wrap="square" lIns="91440" tIns="45720" rIns="91440" bIns="45720" anchor="ctr" anchorCtr="0" upright="1">
                            <a:noAutofit/>
                          </wps:bodyPr>
                        </wps:wsp>
                        <wps:wsp>
                          <wps:cNvPr id="749" name="AutoShape 3"/>
                          <wps:cNvSpPr>
                            <a:spLocks/>
                          </wps:cNvSpPr>
                          <wps:spPr bwMode="auto">
                            <a:xfrm>
                              <a:off x="16408" y="12833"/>
                              <a:ext cx="9385" cy="5258"/>
                            </a:xfrm>
                            <a:prstGeom prst="flowChartProcess">
                              <a:avLst/>
                            </a:prstGeom>
                            <a:solidFill>
                              <a:srgbClr val="FFFFFF"/>
                            </a:solidFill>
                            <a:ln w="12700">
                              <a:solidFill>
                                <a:srgbClr val="000000"/>
                              </a:solidFill>
                              <a:miter lim="800000"/>
                              <a:headEnd/>
                              <a:tailEnd/>
                            </a:ln>
                          </wps:spPr>
                          <wps:txbx>
                            <w:txbxContent>
                              <w:p w14:paraId="79AEFD36" w14:textId="77777777" w:rsidR="00B536D9" w:rsidRPr="009D4AF5" w:rsidRDefault="00B536D9" w:rsidP="00B536D9">
                                <w:pPr>
                                  <w:jc w:val="center"/>
                                  <w:rPr>
                                    <w:sz w:val="10"/>
                                    <w:szCs w:val="10"/>
                                    <w:lang w:val="el-GR"/>
                                  </w:rPr>
                                </w:pPr>
                                <w:r>
                                  <w:rPr>
                                    <w:sz w:val="10"/>
                                    <w:szCs w:val="10"/>
                                    <w:lang w:val="el-GR"/>
                                  </w:rPr>
                                  <w:t>Υποβολή Έκθεσης Ετήσιας Επιθεώρησης στον Κατασκευαστή</w:t>
                                </w:r>
                              </w:p>
                            </w:txbxContent>
                          </wps:txbx>
                          <wps:bodyPr rot="0" vert="horz" wrap="square" lIns="91440" tIns="45720" rIns="91440" bIns="45720" anchor="ctr" anchorCtr="0" upright="1">
                            <a:noAutofit/>
                          </wps:bodyPr>
                        </wps:wsp>
                        <wps:wsp>
                          <wps:cNvPr id="750" name="AutoShape 3"/>
                          <wps:cNvSpPr>
                            <a:spLocks/>
                          </wps:cNvSpPr>
                          <wps:spPr bwMode="auto">
                            <a:xfrm>
                              <a:off x="5994" y="12782"/>
                              <a:ext cx="9385" cy="8890"/>
                            </a:xfrm>
                            <a:prstGeom prst="flowChartProcess">
                              <a:avLst/>
                            </a:prstGeom>
                            <a:solidFill>
                              <a:srgbClr val="FFFFFF"/>
                            </a:solidFill>
                            <a:ln w="12700">
                              <a:solidFill>
                                <a:srgbClr val="000000"/>
                              </a:solidFill>
                              <a:miter lim="800000"/>
                              <a:headEnd/>
                              <a:tailEnd/>
                            </a:ln>
                          </wps:spPr>
                          <wps:txbx>
                            <w:txbxContent>
                              <w:p w14:paraId="4934F728" w14:textId="77777777" w:rsidR="00B536D9" w:rsidRPr="009D4AF5" w:rsidRDefault="00B536D9" w:rsidP="00B536D9">
                                <w:pPr>
                                  <w:jc w:val="center"/>
                                  <w:rPr>
                                    <w:sz w:val="10"/>
                                    <w:szCs w:val="10"/>
                                    <w:lang w:val="el-GR"/>
                                  </w:rPr>
                                </w:pPr>
                                <w:r>
                                  <w:rPr>
                                    <w:sz w:val="10"/>
                                    <w:szCs w:val="10"/>
                                    <w:lang w:val="el-GR"/>
                                  </w:rPr>
                                  <w:t>Υποβολή Έκθεσης Ετήσιας Επιθεώρησης στον Οργανισμό Αναγνώρισης</w:t>
                                </w:r>
                              </w:p>
                            </w:txbxContent>
                          </wps:txbx>
                          <wps:bodyPr rot="0" vert="horz" wrap="square" lIns="91440" tIns="45720" rIns="91440" bIns="45720" anchor="ctr" anchorCtr="0" upright="1">
                            <a:noAutofit/>
                          </wps:bodyPr>
                        </wps:wsp>
                        <wps:wsp>
                          <wps:cNvPr id="751" name="AutoShape 3"/>
                          <wps:cNvSpPr>
                            <a:spLocks/>
                          </wps:cNvSpPr>
                          <wps:spPr bwMode="auto">
                            <a:xfrm>
                              <a:off x="47879" y="18345"/>
                              <a:ext cx="9385" cy="3867"/>
                            </a:xfrm>
                            <a:prstGeom prst="flowChartProcess">
                              <a:avLst/>
                            </a:prstGeom>
                            <a:solidFill>
                              <a:srgbClr val="FFFFFF"/>
                            </a:solidFill>
                            <a:ln w="12700">
                              <a:solidFill>
                                <a:srgbClr val="000000"/>
                              </a:solidFill>
                              <a:miter lim="800000"/>
                              <a:headEnd/>
                              <a:tailEnd/>
                            </a:ln>
                          </wps:spPr>
                          <wps:txbx>
                            <w:txbxContent>
                              <w:p w14:paraId="0FFA9193" w14:textId="77777777" w:rsidR="00B536D9" w:rsidRPr="009D4AF5" w:rsidRDefault="00B536D9" w:rsidP="00B536D9">
                                <w:pPr>
                                  <w:jc w:val="center"/>
                                  <w:rPr>
                                    <w:sz w:val="10"/>
                                    <w:szCs w:val="10"/>
                                  </w:rPr>
                                </w:pPr>
                                <w:r>
                                  <w:rPr>
                                    <w:sz w:val="10"/>
                                    <w:szCs w:val="10"/>
                                    <w:lang w:val="el-GR"/>
                                  </w:rPr>
                                  <w:t>Έλεγχος και Αξιολόγηση Εγγράφων</w:t>
                                </w:r>
                              </w:p>
                            </w:txbxContent>
                          </wps:txbx>
                          <wps:bodyPr rot="0" vert="horz" wrap="square" lIns="91440" tIns="45720" rIns="91440" bIns="45720" anchor="ctr" anchorCtr="0" upright="1">
                            <a:noAutofit/>
                          </wps:bodyPr>
                        </wps:wsp>
                        <wps:wsp>
                          <wps:cNvPr id="752" name="AutoShape 3"/>
                          <wps:cNvSpPr>
                            <a:spLocks/>
                          </wps:cNvSpPr>
                          <wps:spPr bwMode="auto">
                            <a:xfrm>
                              <a:off x="47879" y="22205"/>
                              <a:ext cx="9385" cy="2718"/>
                            </a:xfrm>
                            <a:prstGeom prst="flowChartProcess">
                              <a:avLst/>
                            </a:prstGeom>
                            <a:solidFill>
                              <a:srgbClr val="FFFFFF"/>
                            </a:solidFill>
                            <a:ln w="12700">
                              <a:solidFill>
                                <a:srgbClr val="000000"/>
                              </a:solidFill>
                              <a:miter lim="800000"/>
                              <a:headEnd/>
                              <a:tailEnd/>
                            </a:ln>
                          </wps:spPr>
                          <wps:txbx>
                            <w:txbxContent>
                              <w:p w14:paraId="1AAF784A" w14:textId="77777777" w:rsidR="00B536D9" w:rsidRPr="009D4AF5" w:rsidRDefault="00B536D9" w:rsidP="00B536D9">
                                <w:pPr>
                                  <w:jc w:val="center"/>
                                  <w:rPr>
                                    <w:sz w:val="10"/>
                                    <w:szCs w:val="10"/>
                                    <w:lang w:val="el-GR"/>
                                  </w:rPr>
                                </w:pPr>
                                <w:r>
                                  <w:rPr>
                                    <w:sz w:val="10"/>
                                    <w:szCs w:val="10"/>
                                    <w:lang w:val="el-GR"/>
                                  </w:rPr>
                                  <w:t>Συνέχιση Ισχύος της Αναγνώρισης</w:t>
                                </w:r>
                              </w:p>
                            </w:txbxContent>
                          </wps:txbx>
                          <wps:bodyPr rot="0" vert="horz" wrap="square" lIns="91440" tIns="45720" rIns="91440" bIns="45720" anchor="ctr" anchorCtr="0" upright="1">
                            <a:noAutofit/>
                          </wps:bodyPr>
                        </wps:wsp>
                        <wps:wsp>
                          <wps:cNvPr id="753" name="AutoShape 2"/>
                          <wps:cNvSpPr>
                            <a:spLocks/>
                          </wps:cNvSpPr>
                          <wps:spPr bwMode="auto">
                            <a:xfrm>
                              <a:off x="0" y="5111"/>
                              <a:ext cx="4838" cy="19838"/>
                            </a:xfrm>
                            <a:prstGeom prst="flowChartProcess">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g:grpSp>
                      <wps:wsp>
                        <wps:cNvPr id="754" name="Straight Arrow Connector 17"/>
                        <wps:cNvCnPr>
                          <a:cxnSpLocks/>
                        </wps:cNvCnPr>
                        <wps:spPr bwMode="auto">
                          <a:xfrm>
                            <a:off x="6263" y="4977"/>
                            <a:ext cx="1814" cy="0"/>
                          </a:xfrm>
                          <a:prstGeom prst="straightConnector1">
                            <a:avLst/>
                          </a:prstGeom>
                          <a:noFill/>
                          <a:ln w="1270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55" name="Straight Arrow Connector 18"/>
                        <wps:cNvCnPr>
                          <a:cxnSpLocks/>
                        </wps:cNvCnPr>
                        <wps:spPr bwMode="auto">
                          <a:xfrm flipH="1" flipV="1">
                            <a:off x="6233" y="6293"/>
                            <a:ext cx="1812" cy="0"/>
                          </a:xfrm>
                          <a:prstGeom prst="straightConnector1">
                            <a:avLst/>
                          </a:prstGeom>
                          <a:noFill/>
                          <a:ln w="1270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56" name="Straight Arrow Connector 19"/>
                        <wps:cNvCnPr>
                          <a:cxnSpLocks/>
                        </wps:cNvCnPr>
                        <wps:spPr bwMode="auto">
                          <a:xfrm flipH="1" flipV="1">
                            <a:off x="4596" y="6296"/>
                            <a:ext cx="170" cy="0"/>
                          </a:xfrm>
                          <a:prstGeom prst="straightConnector1">
                            <a:avLst/>
                          </a:prstGeom>
                          <a:noFill/>
                          <a:ln w="1270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57" name="Text Box 306"/>
                        <wps:cNvSpPr txBox="1">
                          <a:spLocks/>
                        </wps:cNvSpPr>
                        <wps:spPr bwMode="auto">
                          <a:xfrm>
                            <a:off x="2279" y="4834"/>
                            <a:ext cx="576" cy="283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8A67816" w14:textId="77777777" w:rsidR="00B536D9" w:rsidRDefault="00B536D9" w:rsidP="00B536D9">
                              <w:pPr>
                                <w:jc w:val="center"/>
                                <w:rPr>
                                  <w:sz w:val="13"/>
                                  <w:szCs w:val="13"/>
                                  <w:lang w:val="el-GR"/>
                                </w:rPr>
                              </w:pPr>
                              <w:r>
                                <w:rPr>
                                  <w:sz w:val="13"/>
                                  <w:szCs w:val="13"/>
                                  <w:lang w:val="el-GR"/>
                                </w:rPr>
                                <w:t>ΣΥΓΚΡΙΤΙΚΗ ΜΕΘΟΔΟΣ ΣΕΣ</w:t>
                              </w:r>
                            </w:p>
                            <w:p w14:paraId="0559CF98" w14:textId="77777777" w:rsidR="00B536D9" w:rsidRPr="009D4AF5" w:rsidRDefault="00B536D9" w:rsidP="00B536D9">
                              <w:pPr>
                                <w:jc w:val="center"/>
                                <w:rPr>
                                  <w:sz w:val="13"/>
                                  <w:szCs w:val="13"/>
                                  <w:lang w:val="el-GR"/>
                                </w:rPr>
                              </w:pPr>
                              <w:r>
                                <w:rPr>
                                  <w:sz w:val="13"/>
                                  <w:szCs w:val="13"/>
                                  <w:lang w:val="el-GR"/>
                                </w:rPr>
                                <w:t>ΔΙΑΤΗΡΗΣΗ ΙΣΧΥΟΣ ΑΝΑΓΝΩΡΙΣΗΣ</w:t>
                              </w:r>
                            </w:p>
                          </w:txbxContent>
                        </wps:txbx>
                        <wps:bodyPr rot="0" vert="vert270" wrap="square" lIns="91440" tIns="45720" rIns="91440" bIns="45720" anchor="ctr" anchorCtr="0" upright="1">
                          <a:noAutofit/>
                        </wps:bodyPr>
                      </wps:wsp>
                      <wps:wsp>
                        <wps:cNvPr id="758" name="Straight Arrow Connector 307"/>
                        <wps:cNvCnPr>
                          <a:cxnSpLocks/>
                        </wps:cNvCnPr>
                        <wps:spPr bwMode="auto">
                          <a:xfrm>
                            <a:off x="4621" y="7138"/>
                            <a:ext cx="5109"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81" o:spid="_x0000_s1418" style="position:absolute;margin-left:32.85pt;margin-top:18.45pt;width:450.95pt;height:196.45pt;z-index:251789419;mso-position-horizontal-relative:text;mso-position-vertical-relative:text" coordorigin="2184,3883" coordsize="9019,39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">
                <v:group id="Group 36" o:spid="_x0000_s1419" style="position:absolute;left:2184;top:3883;width:9019;height:3929" coordsize="57270,249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k7hMUAAADcAAAADwAAAGRycy9kb3ducmV2LnhtbESPQWvCQBSE7wX/w/IE&#10;b7qJYrXRVURUPEihWii9PbLPJJh9G7JrEv+9WxB6HGbmG2a57kwpGqpdYVlBPIpAEKdWF5wp+L7s&#10;h3MQziNrLC2Tggc5WK96b0tMtG35i5qzz0SAsEtQQe59lUjp0pwMupGtiIN3tbVBH2SdSV1jG+Cm&#10;lOMoepcGCw4LOVa0zSm9ne9GwaHFdjOJd83pdt0+fi/Tz59TTEoN+t1mAcJT5//Dr/ZRK5hNPu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LZO4TFAAAA3AAA&#10;AA8AAAAAAAAAAAAAAAAAqgIAAGRycy9kb3ducmV2LnhtbFBLBQYAAAAABAAEAPoAAACcAwAAAAA=&#10;">
                  <v:shape id="AutoShape 2" o:spid="_x0000_s1420" type="#_x0000_t109" style="position:absolute;left:6057;top:31;width:9386;height:38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T9u8IA&#10;AADcAAAADwAAAGRycy9kb3ducmV2LnhtbERPu27CMBTdK/EP1kXqVhwo5REwqEIC0W4kDIxX8SWJ&#10;iK9D7Cbh7/GA1PHovNfb3lSipcaVlhWMRxEI4szqknMF53T/sQDhPLLGyjIpeJCD7WbwtsZY245P&#10;1CY+FyGEXYwKCu/rWEqXFWTQjWxNHLirbQz6AJtc6ga7EG4qOYmimTRYcmgosKZdQdkt+TMKUq27&#10;z+OylaefS/K1yw+z9H77Vep92H+vQHjq/b/45T5qBfNpmB/OhCMgN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1P27wgAAANwAAAAPAAAAAAAAAAAAAAAAAJgCAABkcnMvZG93&#10;bnJldi54bWxQSwUGAAAAAAQABAD1AAAAhwMAAAAA&#10;" strokeweight="1.5pt">
                    <v:path arrowok="t"/>
                    <v:textbox>
                      <w:txbxContent>
                        <w:p w14:paraId="6439EFCD" w14:textId="77777777" w:rsidR="00B536D9" w:rsidRPr="00533131" w:rsidRDefault="00B536D9" w:rsidP="00B536D9">
                          <w:pPr>
                            <w:jc w:val="center"/>
                            <w:rPr>
                              <w:sz w:val="10"/>
                              <w:szCs w:val="10"/>
                              <w:lang w:val="el-GR"/>
                            </w:rPr>
                          </w:pPr>
                          <w:r>
                            <w:rPr>
                              <w:sz w:val="10"/>
                              <w:szCs w:val="10"/>
                              <w:lang w:val="el-GR"/>
                            </w:rPr>
                            <w:t>ΚΑΤΑΣΚΕΥΑΣΤΗΣ</w:t>
                          </w:r>
                        </w:p>
                      </w:txbxContent>
                    </v:textbox>
                  </v:shape>
                  <v:shape id="AutoShape 3" o:spid="_x0000_s1421" type="#_x0000_t109" style="position:absolute;left:16522;top:82;width:9386;height:38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hYIMUA&#10;AADcAAAADwAAAGRycy9kb3ducmV2LnhtbESPQWvCQBSE70L/w/IKvenGVm2bZpUiKNqbSQ89PrKv&#10;SUj2bZpdk/jvXUHocZiZb5hkM5pG9NS5yrKC+SwCQZxbXXGh4DvbTd9AOI+ssbFMCi7kYLN+mCQY&#10;azvwifrUFyJA2MWooPS+jaV0eUkG3cy2xMH7tZ1BH2RXSN3hEOCmkc9RtJIGKw4LJba0LSmv07NR&#10;kGk9vBzee3k6/qTLbbFfZX/1l1JPj+PnBwhPo/8P39sHreB1MYfbmXAE5P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mFggxQAAANwAAAAPAAAAAAAAAAAAAAAAAJgCAABkcnMv&#10;ZG93bnJldi54bWxQSwUGAAAAAAQABAD1AAAAigMAAAAA&#10;" strokeweight="1.5pt">
                    <v:path arrowok="t"/>
                    <v:textbox>
                      <w:txbxContent>
                        <w:p w14:paraId="1DB177AC" w14:textId="77777777" w:rsidR="00B536D9" w:rsidRPr="00533131" w:rsidRDefault="00B536D9" w:rsidP="00B536D9">
                          <w:pPr>
                            <w:jc w:val="center"/>
                            <w:rPr>
                              <w:sz w:val="10"/>
                              <w:szCs w:val="10"/>
                              <w:lang w:val="el-GR"/>
                            </w:rPr>
                          </w:pPr>
                          <w:r>
                            <w:rPr>
                              <w:sz w:val="10"/>
                              <w:szCs w:val="10"/>
                              <w:lang w:val="el-GR"/>
                            </w:rPr>
                            <w:t>ΜΟΝΑΔΑ ΚΑΤΑΣΚΕΥΗΣ</w:t>
                          </w:r>
                        </w:p>
                      </w:txbxContent>
                    </v:textbox>
                  </v:shape>
                  <v:shape id="AutoShape 4" o:spid="_x0000_s1422" type="#_x0000_t109" style="position:absolute;left:27012;top:82;width:9386;height:38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rGV8UA&#10;AADcAAAADwAAAGRycy9kb3ducmV2LnhtbESPT2vCQBTE74LfYXlCb7rRtv6JriKCxfZm4sHjI/tM&#10;gtm3Mbsm6bfvFgo9DjPzG2az600lWmpcaVnBdBKBIM6sLjlXcEmP4yUI55E1VpZJwTc52G2Hgw3G&#10;2nZ8pjbxuQgQdjEqKLyvYyldVpBBN7E1cfButjHog2xyqRvsAtxUchZFc2mw5LBQYE2HgrJ78jQK&#10;Uq2719OqlefPa/J+yD/m6eP+pdTLqN+vQXjq/X/4r33SChZvM/g9E46A3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SsZXxQAAANwAAAAPAAAAAAAAAAAAAAAAAJgCAABkcnMv&#10;ZG93bnJldi54bWxQSwUGAAAAAAQABAD1AAAAigMAAAAA&#10;" strokeweight="1.5pt">
                    <v:path arrowok="t"/>
                    <v:textbox>
                      <w:txbxContent>
                        <w:p w14:paraId="3C48C00D" w14:textId="77777777" w:rsidR="00B536D9" w:rsidRPr="00533131" w:rsidRDefault="00B536D9" w:rsidP="00B536D9">
                          <w:pPr>
                            <w:jc w:val="center"/>
                            <w:rPr>
                              <w:sz w:val="10"/>
                              <w:szCs w:val="10"/>
                              <w:lang w:val="el-GR"/>
                            </w:rPr>
                          </w:pPr>
                          <w:r>
                            <w:rPr>
                              <w:sz w:val="10"/>
                              <w:szCs w:val="10"/>
                              <w:lang w:val="el-GR"/>
                            </w:rPr>
                            <w:t>ΕΡΓΑΣΤΗΡΙΟ ΔΟΚΙΜΩΝ</w:t>
                          </w:r>
                        </w:p>
                      </w:txbxContent>
                    </v:textbox>
                  </v:shape>
                  <v:shape id="AutoShape 5" o:spid="_x0000_s1423" type="#_x0000_t109" style="position:absolute;left:37509;top:31;width:9385;height:38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ZjzMUA&#10;AADcAAAADwAAAGRycy9kb3ducmV2LnhtbESPT2vCQBTE74LfYXmCN92orX+iq4jQYnsz8eDxkX0m&#10;wezbmN0m6bfvFgo9DjPzG2Z36E0lWmpcaVnBbBqBIM6sLjlXcE3fJmsQziNrrCyTgm9ycNgPBzuM&#10;te34Qm3icxEg7GJUUHhfx1K6rCCDbmpr4uDdbWPQB9nkUjfYBbip5DyKltJgyWGhwJpOBWWP5Mso&#10;SLXuFudNKy8ft+T1lL8v0+fjU6nxqD9uQXjq/X/4r33WClYvC/g9E46A3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BmPMxQAAANwAAAAPAAAAAAAAAAAAAAAAAJgCAABkcnMv&#10;ZG93bnJldi54bWxQSwUGAAAAAAQABAD1AAAAigMAAAAA&#10;" strokeweight="1.5pt">
                    <v:path arrowok="t"/>
                    <v:textbox>
                      <w:txbxContent>
                        <w:p w14:paraId="4DFC7FE6" w14:textId="77777777" w:rsidR="00B536D9" w:rsidRPr="00533131" w:rsidRDefault="00B536D9" w:rsidP="00B536D9">
                          <w:pPr>
                            <w:jc w:val="center"/>
                            <w:rPr>
                              <w:sz w:val="10"/>
                              <w:szCs w:val="10"/>
                              <w:lang w:val="el-GR"/>
                            </w:rPr>
                          </w:pPr>
                          <w:r>
                            <w:rPr>
                              <w:sz w:val="10"/>
                              <w:szCs w:val="10"/>
                              <w:lang w:val="el-GR"/>
                            </w:rPr>
                            <w:t>ΟΡΓΑΝΙΣΜΟΣ ΠΙΣΤΟΠΟΙΗΣΗΣ</w:t>
                          </w:r>
                        </w:p>
                      </w:txbxContent>
                    </v:textbox>
                  </v:shape>
                  <v:shape id="AutoShape 6" o:spid="_x0000_s1424" type="#_x0000_t109" style="position:absolute;left:47885;width:9385;height:38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uMUA&#10;AADcAAAADwAAAGRycy9kb3ducmV2LnhtbESPzWrDMBCE74W+g9hCbo3c5reulRACLWlusXPIcbG2&#10;trG1ci3Fdt++KgRyHGbmGybZjqYRPXWusqzgZRqBIM6trrhQcM4+ntcgnEfW2FgmBb/kYLt5fEgw&#10;1nbgE/WpL0SAsItRQel9G0vp8pIMuqltiYP3bTuDPsiukLrDIcBNI1+jaCkNVhwWSmxpX1Jep1ej&#10;INN6mB3eenn6uqSLffG5zH7qo1KTp3H3DsLT6O/hW/ugFazmc/g/E46A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7/u4xQAAANwAAAAPAAAAAAAAAAAAAAAAAJgCAABkcnMv&#10;ZG93bnJldi54bWxQSwUGAAAAAAQABAD1AAAAigMAAAAA&#10;" strokeweight="1.5pt">
                    <v:path arrowok="t"/>
                    <v:textbox>
                      <w:txbxContent>
                        <w:p w14:paraId="6AC377D7" w14:textId="77777777" w:rsidR="00B536D9" w:rsidRPr="00533131" w:rsidRDefault="00B536D9" w:rsidP="00B536D9">
                          <w:pPr>
                            <w:jc w:val="center"/>
                            <w:rPr>
                              <w:sz w:val="10"/>
                              <w:szCs w:val="10"/>
                              <w:lang w:val="el-GR"/>
                            </w:rPr>
                          </w:pPr>
                          <w:r>
                            <w:rPr>
                              <w:sz w:val="10"/>
                              <w:szCs w:val="10"/>
                              <w:lang w:val="el-GR"/>
                            </w:rPr>
                            <w:t>ΟΡΓΑΝΙΣΜΟΣ ΑΝΑΓΝΩΡΙΣΗΣ</w:t>
                          </w:r>
                        </w:p>
                      </w:txbxContent>
                    </v:textbox>
                  </v:shape>
                  <v:shape id="AutoShape 3" o:spid="_x0000_s1425" type="#_x0000_t109" style="position:absolute;left:16433;top:5187;width:9386;height:38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N3zMYA&#10;AADcAAAADwAAAGRycy9kb3ducmV2LnhtbESPT2vCQBTE7wW/w/KE3upG0SrRVbQg1EML/jl4fGSf&#10;2Zjs25DdmqSfvlso9DjMzG+Y1aazlXhQ4wvHCsajBARx5nTBuYLLef+yAOEDssbKMSnoycNmPXha&#10;Yapdy0d6nEIuIoR9igpMCHUqpc8MWfQjVxNH7+YaiyHKJpe6wTbCbSUnSfIqLRYcFwzW9GYoK09f&#10;VsF2dq/75HMn2+/SHcrD9eNseq3U87DbLkEE6sJ/+K/9rhXMpzP4PROP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BN3zMYAAADcAAAADwAAAAAAAAAAAAAAAACYAgAAZHJz&#10;L2Rvd25yZXYueG1sUEsFBgAAAAAEAAQA9QAAAIsDAAAAAA==&#10;" strokeweight="1pt">
                    <v:path arrowok="t"/>
                    <v:textbox>
                      <w:txbxContent>
                        <w:p w14:paraId="67D9526A" w14:textId="77777777" w:rsidR="00B536D9" w:rsidRPr="009D4AF5" w:rsidRDefault="00B536D9" w:rsidP="00B536D9">
                          <w:pPr>
                            <w:jc w:val="center"/>
                            <w:rPr>
                              <w:sz w:val="10"/>
                              <w:szCs w:val="10"/>
                              <w:lang w:val="el-GR"/>
                            </w:rPr>
                          </w:pPr>
                          <w:r>
                            <w:rPr>
                              <w:sz w:val="10"/>
                              <w:szCs w:val="10"/>
                              <w:lang w:val="el-GR"/>
                            </w:rPr>
                            <w:t>Ανάθεση Ετήσιας Επιθεώρησης στον Οργανισμό Πιστοποίησης</w:t>
                          </w:r>
                        </w:p>
                      </w:txbxContent>
                    </v:textbox>
                  </v:shape>
                  <v:shape id="AutoShape 3" o:spid="_x0000_s1426" type="#_x0000_t109" style="position:absolute;left:37465;top:5111;width:9385;height:38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Hpu8YA&#10;AADcAAAADwAAAGRycy9kb3ducmV2LnhtbESPT2vCQBTE7wW/w/KE3upGsSrRVbQg1EML/jl4fGSf&#10;2Zjs25DdmqSfvlso9DjMzG+Y1aazlXhQ4wvHCsajBARx5nTBuYLLef+yAOEDssbKMSnoycNmPXha&#10;Yapdy0d6nEIuIoR9igpMCHUqpc8MWfQjVxNH7+YaiyHKJpe6wTbCbSUnSTKTFguOCwZrejOUlacv&#10;q2D7eq/75HMn2+/SHcrD9eNseq3U87DbLkEE6sJ/+K/9rhXMpzP4PROP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MHpu8YAAADcAAAADwAAAAAAAAAAAAAAAACYAgAAZHJz&#10;L2Rvd25yZXYueG1sUEsFBgAAAAAEAAQA9QAAAIsDAAAAAA==&#10;" strokeweight="1pt">
                    <v:path arrowok="t"/>
                    <v:textbox>
                      <w:txbxContent>
                        <w:p w14:paraId="173B8826" w14:textId="77777777" w:rsidR="00B536D9" w:rsidRPr="009D4AF5" w:rsidRDefault="00B536D9" w:rsidP="00B536D9">
                          <w:pPr>
                            <w:jc w:val="center"/>
                            <w:rPr>
                              <w:sz w:val="10"/>
                              <w:szCs w:val="10"/>
                              <w:lang w:val="el-GR"/>
                            </w:rPr>
                          </w:pPr>
                          <w:r>
                            <w:rPr>
                              <w:sz w:val="10"/>
                              <w:szCs w:val="10"/>
                              <w:lang w:val="el-GR"/>
                            </w:rPr>
                            <w:t>Εκτέλεση Ετήσιας Επιθεώρησης</w:t>
                          </w:r>
                        </w:p>
                      </w:txbxContent>
                    </v:textbox>
                  </v:shape>
                  <v:shape id="AutoShape 3" o:spid="_x0000_s1427" type="#_x0000_t109" style="position:absolute;left:37465;top:12833;width:9385;height:52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MIMYA&#10;AADcAAAADwAAAGRycy9kb3ducmV2LnhtbESPT2vCQBTE7wW/w/KE3upGsVWiq2hBqIcW/HPw+Mg+&#10;szHZtyG7NUk/fbdQ8DjMzG+Y5bqzlbhT4wvHCsajBARx5nTBuYLzafcyB+EDssbKMSnoycN6NXha&#10;Yqpdywe6H0MuIoR9igpMCHUqpc8MWfQjVxNH7+oaiyHKJpe6wTbCbSUnSfImLRYcFwzW9G4oK4/f&#10;VsHm9Vb3yddWtj+l25f7y+fJ9Fqp52G3WYAI1IVH+L/9oRXMpjP4OxOP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1MIMYAAADcAAAADwAAAAAAAAAAAAAAAACYAgAAZHJz&#10;L2Rvd25yZXYueG1sUEsFBgAAAAAEAAQA9QAAAIsDAAAAAA==&#10;" strokeweight="1pt">
                    <v:path arrowok="t"/>
                    <v:textbox>
                      <w:txbxContent>
                        <w:p w14:paraId="61E2D2E6" w14:textId="77777777" w:rsidR="00B536D9" w:rsidRPr="009D4AF5" w:rsidRDefault="00B536D9" w:rsidP="00B536D9">
                          <w:pPr>
                            <w:jc w:val="center"/>
                            <w:rPr>
                              <w:sz w:val="10"/>
                              <w:szCs w:val="10"/>
                              <w:lang w:val="el-GR"/>
                            </w:rPr>
                          </w:pPr>
                          <w:r>
                            <w:rPr>
                              <w:sz w:val="10"/>
                              <w:szCs w:val="10"/>
                              <w:lang w:val="el-GR"/>
                            </w:rPr>
                            <w:t>Υποβολή Έκθεσης Ετήσιας Επιθεώρησης στην Μονάδα Κατασκευής</w:t>
                          </w:r>
                        </w:p>
                      </w:txbxContent>
                    </v:textbox>
                  </v:shape>
                  <v:shape id="AutoShape 3" o:spid="_x0000_s1428" type="#_x0000_t109" style="position:absolute;left:37465;top:8972;width:9385;height:38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LYUsQA&#10;AADcAAAADwAAAGRycy9kb3ducmV2LnhtbERPu2rDMBTdA/kHcQPdGjmhbYob2SSFQjM0kMfQ8WLd&#10;Wo6tK2Opsd2vr4ZAxsN5r/PBNuJKna8cK1jMExDEhdMVlwrOp4/HVxA+IGtsHJOCkTzk2XSyxlS7&#10;ng90PYZSxBD2KSowIbSplL4wZNHPXUscuR/XWQwRdqXUHfYx3DZymSQv0mLFscFgS++Givr4axVs&#10;ni/tmOy3sv+r3a7efX+dzKiVepgNmzcQgYZwF9/cn1rB6imujWfiEZ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S2FLEAAAA3AAAAA8AAAAAAAAAAAAAAAAAmAIAAGRycy9k&#10;b3ducmV2LnhtbFBLBQYAAAAABAAEAPUAAACJAwAAAAA=&#10;" strokeweight="1pt">
                    <v:path arrowok="t"/>
                    <v:textbox>
                      <w:txbxContent>
                        <w:p w14:paraId="55C1AB21" w14:textId="77777777" w:rsidR="00B536D9" w:rsidRDefault="00B536D9" w:rsidP="00B536D9">
                          <w:pPr>
                            <w:jc w:val="center"/>
                            <w:rPr>
                              <w:sz w:val="10"/>
                              <w:szCs w:val="10"/>
                              <w:lang w:val="el-GR"/>
                            </w:rPr>
                          </w:pPr>
                          <w:r>
                            <w:rPr>
                              <w:sz w:val="10"/>
                              <w:szCs w:val="10"/>
                              <w:lang w:val="el-GR"/>
                            </w:rPr>
                            <w:t xml:space="preserve">Σύνταξη Έκθεσης </w:t>
                          </w:r>
                        </w:p>
                        <w:p w14:paraId="01CEE835" w14:textId="77777777" w:rsidR="00B536D9" w:rsidRPr="009D4AF5" w:rsidRDefault="00B536D9" w:rsidP="00B536D9">
                          <w:pPr>
                            <w:jc w:val="center"/>
                            <w:rPr>
                              <w:sz w:val="10"/>
                              <w:szCs w:val="10"/>
                              <w:lang w:val="el-GR"/>
                            </w:rPr>
                          </w:pPr>
                          <w:r>
                            <w:rPr>
                              <w:sz w:val="10"/>
                              <w:szCs w:val="10"/>
                              <w:lang w:val="el-GR"/>
                            </w:rPr>
                            <w:t>Ετήσιας Επιθεώρησης</w:t>
                          </w:r>
                        </w:p>
                      </w:txbxContent>
                    </v:textbox>
                  </v:shape>
                  <v:shape id="AutoShape 3" o:spid="_x0000_s1429" type="#_x0000_t109" style="position:absolute;left:16408;top:12833;width:9385;height:52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59ycYA&#10;AADcAAAADwAAAGRycy9kb3ducmV2LnhtbESPS2vDMBCE74X8B7GB3hq5pXk5UUJaKDSHBvI45LhY&#10;G8u1tTKWGtv59VWg0OMwM98wy3VnK3GlxheOFTyPEhDEmdMF5wpOx4+nGQgfkDVWjklBTx7Wq8HD&#10;ElPtWt7T9RByESHsU1RgQqhTKX1myKIfuZo4ehfXWAxRNrnUDbYRbiv5kiQTabHguGCwpndDWXn4&#10;sQo24++6T3Zvsr2Vbltuz19H02ulHofdZgEiUBf+w3/tT61g+jqH+5l4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V59ycYAAADcAAAADwAAAAAAAAAAAAAAAACYAgAAZHJz&#10;L2Rvd25yZXYueG1sUEsFBgAAAAAEAAQA9QAAAIsDAAAAAA==&#10;" strokeweight="1pt">
                    <v:path arrowok="t"/>
                    <v:textbox>
                      <w:txbxContent>
                        <w:p w14:paraId="79AEFD36" w14:textId="77777777" w:rsidR="00B536D9" w:rsidRPr="009D4AF5" w:rsidRDefault="00B536D9" w:rsidP="00B536D9">
                          <w:pPr>
                            <w:jc w:val="center"/>
                            <w:rPr>
                              <w:sz w:val="10"/>
                              <w:szCs w:val="10"/>
                              <w:lang w:val="el-GR"/>
                            </w:rPr>
                          </w:pPr>
                          <w:r>
                            <w:rPr>
                              <w:sz w:val="10"/>
                              <w:szCs w:val="10"/>
                              <w:lang w:val="el-GR"/>
                            </w:rPr>
                            <w:t>Υποβολή Έκθεσης Ετήσιας Επιθεώρησης στον Κατασκευαστή</w:t>
                          </w:r>
                        </w:p>
                      </w:txbxContent>
                    </v:textbox>
                  </v:shape>
                  <v:shape id="AutoShape 3" o:spid="_x0000_s1430" type="#_x0000_t109" style="position:absolute;left:5994;top:12782;width:9385;height:88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1CicMA&#10;AADcAAAADwAAAGRycy9kb3ducmV2LnhtbERPz2vCMBS+C/sfwhvspukEp3TG0g0EPUxQd9jx0bw1&#10;XZuX0kTb7q83B8Hjx/d7nQ22EVfqfOVYwessAUFcOF1xqeD7vJ2uQPiArLFxTApG8pBtniZrTLXr&#10;+UjXUyhFDGGfogITQptK6QtDFv3MtcSR+3WdxRBhV0rdYR/DbSPnSfImLVYcGwy29GmoqE8XqyBf&#10;/LVjcviQ/X/t9vX+5+tsRq3Uy/OQv4MINISH+O7eaQXLRZwf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b1CicMAAADcAAAADwAAAAAAAAAAAAAAAACYAgAAZHJzL2Rv&#10;d25yZXYueG1sUEsFBgAAAAAEAAQA9QAAAIgDAAAAAA==&#10;" strokeweight="1pt">
                    <v:path arrowok="t"/>
                    <v:textbox>
                      <w:txbxContent>
                        <w:p w14:paraId="4934F728" w14:textId="77777777" w:rsidR="00B536D9" w:rsidRPr="009D4AF5" w:rsidRDefault="00B536D9" w:rsidP="00B536D9">
                          <w:pPr>
                            <w:jc w:val="center"/>
                            <w:rPr>
                              <w:sz w:val="10"/>
                              <w:szCs w:val="10"/>
                              <w:lang w:val="el-GR"/>
                            </w:rPr>
                          </w:pPr>
                          <w:r>
                            <w:rPr>
                              <w:sz w:val="10"/>
                              <w:szCs w:val="10"/>
                              <w:lang w:val="el-GR"/>
                            </w:rPr>
                            <w:t>Υποβολή Έκθεσης Ετήσιας Επιθεώρησης στον Οργανισμό Αναγνώρισης</w:t>
                          </w:r>
                        </w:p>
                      </w:txbxContent>
                    </v:textbox>
                  </v:shape>
                  <v:shape id="AutoShape 3" o:spid="_x0000_s1431" type="#_x0000_t109" style="position:absolute;left:47879;top:18345;width:9385;height:38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HnEsUA&#10;AADcAAAADwAAAGRycy9kb3ducmV2LnhtbESPQWvCQBSE7wX/w/IEb3VjQVuiq9hCoR4Uqj14fGSf&#10;2Zjs25DdmsRf7wqCx2FmvmEWq85W4kKNLxwrmIwTEMSZ0wXnCv4O368fIHxA1lg5JgU9eVgtBy8L&#10;TLVr+Zcu+5CLCGGfogITQp1K6TNDFv3Y1cTRO7nGYoiyyaVusI1wW8m3JJlJiwXHBYM1fRnKyv2/&#10;VbCenus+2X3K9lq6Tbk5bg+m10qNht16DiJQF57hR/tHK3ifTuB+Jh4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8ecSxQAAANwAAAAPAAAAAAAAAAAAAAAAAJgCAABkcnMv&#10;ZG93bnJldi54bWxQSwUGAAAAAAQABAD1AAAAigMAAAAA&#10;" strokeweight="1pt">
                    <v:path arrowok="t"/>
                    <v:textbox>
                      <w:txbxContent>
                        <w:p w14:paraId="0FFA9193" w14:textId="77777777" w:rsidR="00B536D9" w:rsidRPr="009D4AF5" w:rsidRDefault="00B536D9" w:rsidP="00B536D9">
                          <w:pPr>
                            <w:jc w:val="center"/>
                            <w:rPr>
                              <w:sz w:val="10"/>
                              <w:szCs w:val="10"/>
                            </w:rPr>
                          </w:pPr>
                          <w:r>
                            <w:rPr>
                              <w:sz w:val="10"/>
                              <w:szCs w:val="10"/>
                              <w:lang w:val="el-GR"/>
                            </w:rPr>
                            <w:t>Έλεγχος και Αξιολόγηση Εγγράφων</w:t>
                          </w:r>
                        </w:p>
                      </w:txbxContent>
                    </v:textbox>
                  </v:shape>
                  <v:shape id="AutoShape 3" o:spid="_x0000_s1432" type="#_x0000_t109" style="position:absolute;left:47879;top:22205;width:9385;height:27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N5ZcUA&#10;AADcAAAADwAAAGRycy9kb3ducmV2LnhtbESPQWvCQBSE7wX/w/IEb3WjYCvRVbRQ0EMLVQ8eH9ln&#10;Nib7NmRXk/jru4WCx2FmvmGW685W4k6NLxwrmIwTEMSZ0wXnCk7Hz9c5CB+QNVaOSUFPHtarwcsS&#10;U+1a/qH7IeQiQtinqMCEUKdS+syQRT92NXH0Lq6xGKJscqkbbCPcVnKaJG/SYsFxwWBNH4ay8nCz&#10;Cjaza90n31vZPkq3L/fnr6PptVKjYbdZgAjUhWf4v73TCt5nU/g7E4+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I3llxQAAANwAAAAPAAAAAAAAAAAAAAAAAJgCAABkcnMv&#10;ZG93bnJldi54bWxQSwUGAAAAAAQABAD1AAAAigMAAAAA&#10;" strokeweight="1pt">
                    <v:path arrowok="t"/>
                    <v:textbox>
                      <w:txbxContent>
                        <w:p w14:paraId="1AAF784A" w14:textId="77777777" w:rsidR="00B536D9" w:rsidRPr="009D4AF5" w:rsidRDefault="00B536D9" w:rsidP="00B536D9">
                          <w:pPr>
                            <w:jc w:val="center"/>
                            <w:rPr>
                              <w:sz w:val="10"/>
                              <w:szCs w:val="10"/>
                              <w:lang w:val="el-GR"/>
                            </w:rPr>
                          </w:pPr>
                          <w:r>
                            <w:rPr>
                              <w:sz w:val="10"/>
                              <w:szCs w:val="10"/>
                              <w:lang w:val="el-GR"/>
                            </w:rPr>
                            <w:t>Συνέχιση Ισχύος της Αναγνώρισης</w:t>
                          </w:r>
                        </w:p>
                      </w:txbxContent>
                    </v:textbox>
                  </v:shape>
                  <v:shape id="AutoShape 2" o:spid="_x0000_s1433" type="#_x0000_t109" style="position:absolute;top:5111;width:4838;height:19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0aMccA&#10;AADcAAAADwAAAGRycy9kb3ducmV2LnhtbESPT2vCQBTE7wW/w/KEXopubPAP0Y2ItKUH26KWgrdH&#10;9pmEZN+G7NbEb98VhB6HmfkNs1r3phYXal1pWcFkHIEgzqwuOVfwfXwdLUA4j6yxtkwKruRgnQ4e&#10;Vpho2/GeLgefiwBhl6CCwvsmkdJlBRl0Y9sQB+9sW4M+yDaXusUuwE0tn6NoJg2WHBYKbGhbUFYd&#10;fo0C8xbPePFTfcYfTzrrXq5fu1MnlXoc9pslCE+9/w/f2+9awXwaw+1MOAI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9GjHHAAAA3AAAAA8AAAAAAAAAAAAAAAAAmAIAAGRy&#10;cy9kb3ducmV2LnhtbFBLBQYAAAAABAAEAPUAAACMAwAAAAA=&#10;" strokeweight="1.5pt">
                    <v:path arrowok="t"/>
                  </v:shape>
                </v:group>
                <v:shape id="Straight Arrow Connector 17" o:spid="_x0000_s1434" type="#_x0000_t32" style="position:absolute;left:6263;top:4977;width:181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QolMQAAADcAAAADwAAAGRycy9kb3ducmV2LnhtbESP3WrCQBCF7wu+wzKCd3VjrVbSrGIF&#10;QeyVaR9gmp38NTsbsmsS+/RuodDLw/n5OMluNI3oqXOVZQWLeQSCOLO64kLB58fxcQPCeWSNjWVS&#10;cCMHu+3kIcFY24Ev1Ke+EGGEXYwKSu/bWEqXlWTQzW1LHLzcdgZ9kF0hdYdDGDeNfIqitTRYcSCU&#10;2NKhpOw7vZoAwTrDn2W02gxvp3Ndj/37l8yVmk3H/SsIT6P/D/+1T1rBy+oZfs+EIyC3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RCiUxAAAANwAAAAPAAAAAAAAAAAA&#10;AAAAAKECAABkcnMvZG93bnJldi54bWxQSwUGAAAAAAQABAD5AAAAkgMAAAAA&#10;" strokeweight="1pt">
                  <v:stroke endarrow="block" joinstyle="miter"/>
                  <o:lock v:ext="edit" shapetype="f"/>
                </v:shape>
                <v:shape id="Straight Arrow Connector 18" o:spid="_x0000_s1435" type="#_x0000_t32" style="position:absolute;left:6233;top:6293;width:1812;height: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Il68QAAADcAAAADwAAAGRycy9kb3ducmV2LnhtbESPT4vCMBTE78J+h/AWvGmq4B+6RpGF&#10;BbegYPWyt0fzbIvNS9tka/32RhA8DjPzG2a16U0lOmpdaVnBZByBIM6sLjlXcD79jJYgnEfWWFkm&#10;BXdysFl/DFYYa3vjI3Wpz0WAsItRQeF9HUvpsoIMurGtiYN3sa1BH2SbS93iLcBNJadRNJcGSw4L&#10;Bdb0XVB2Tf+Ngnl3+vu9b5NGLpbUJP2+uR4oUWr42W+/QHjq/Tv8au+0gsVsBs8z4QjI9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8iXrxAAAANwAAAAPAAAAAAAAAAAA&#10;AAAAAKECAABkcnMvZG93bnJldi54bWxQSwUGAAAAAAQABAD5AAAAkgMAAAAA&#10;" strokeweight="1pt">
                  <v:stroke endarrow="block" joinstyle="miter"/>
                  <o:lock v:ext="edit" shapetype="f"/>
                </v:shape>
                <v:shape id="Straight Arrow Connector 19" o:spid="_x0000_s1436" type="#_x0000_t32" style="position:absolute;left:4596;top:6296;width:170;height: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C7nMUAAADcAAAADwAAAGRycy9kb3ducmV2LnhtbESPQWuDQBSE74X+h+UFcmvWFGqCcZVQ&#10;KKRCC0166e3hvqjovlV3Y8y/zxYKPQ4z8w2T5rPpxESjaywrWK8iEMSl1Q1XCr5Pb09bEM4ja+ws&#10;k4IbOcizx4cUE22v/EXT0VciQNglqKD2vk+kdGVNBt3K9sTBO9vRoA9yrKQe8RrgppPPURRLgw2H&#10;hRp7eq2pbI8XoyCeTj/vt30xyM2WhmL+GNpPKpRaLub9DoSn2f+H/9oHrWDzEsPvmXAEZH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CC7nMUAAADcAAAADwAAAAAAAAAA&#10;AAAAAAChAgAAZHJzL2Rvd25yZXYueG1sUEsFBgAAAAAEAAQA+QAAAJMDAAAAAA==&#10;" strokeweight="1pt">
                  <v:stroke endarrow="block" joinstyle="miter"/>
                  <o:lock v:ext="edit" shapetype="f"/>
                </v:shape>
                <v:shape id="Text Box 306" o:spid="_x0000_s1437" type="#_x0000_t202" style="position:absolute;left:2279;top:4834;width:576;height:28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6N08IA&#10;AADcAAAADwAAAGRycy9kb3ducmV2LnhtbESPQWvCQBSE7wX/w/IEb3XTlKqkriLSgtcmen9kX5PU&#10;7Nuwu01ifr1bKHgcZuYbZrsfTSt6cr6xrOBlmYAgLq1uuFJwLj6fNyB8QNbYWiYFN/Kw382etphp&#10;O/AX9XmoRISwz1BBHUKXSenLmgz6pe2Io/dtncEQpaukdjhEuGllmiQrabDhuFBjR8eaymv+axRM&#10;r5NrPnjoL5eARfdTptVVG6UW8/HwDiLQGB7h//ZJK1i/reHvTDwCcnc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Xo3TwgAAANwAAAAPAAAAAAAAAAAAAAAAAJgCAABkcnMvZG93&#10;bnJldi54bWxQSwUGAAAAAAQABAD1AAAAhwMAAAAA&#10;" stroked="f" strokeweight=".5pt">
                  <v:path arrowok="t"/>
                  <v:textbox style="layout-flow:vertical;mso-layout-flow-alt:bottom-to-top">
                    <w:txbxContent>
                      <w:p w14:paraId="58A67816" w14:textId="77777777" w:rsidR="00B536D9" w:rsidRDefault="00B536D9" w:rsidP="00B536D9">
                        <w:pPr>
                          <w:jc w:val="center"/>
                          <w:rPr>
                            <w:sz w:val="13"/>
                            <w:szCs w:val="13"/>
                            <w:lang w:val="el-GR"/>
                          </w:rPr>
                        </w:pPr>
                        <w:r>
                          <w:rPr>
                            <w:sz w:val="13"/>
                            <w:szCs w:val="13"/>
                            <w:lang w:val="el-GR"/>
                          </w:rPr>
                          <w:t>ΣΥΓΚΡΙΤΙΚΗ ΜΕΘΟΔΟΣ ΣΕΣ</w:t>
                        </w:r>
                      </w:p>
                      <w:p w14:paraId="0559CF98" w14:textId="77777777" w:rsidR="00B536D9" w:rsidRPr="009D4AF5" w:rsidRDefault="00B536D9" w:rsidP="00B536D9">
                        <w:pPr>
                          <w:jc w:val="center"/>
                          <w:rPr>
                            <w:sz w:val="13"/>
                            <w:szCs w:val="13"/>
                            <w:lang w:val="el-GR"/>
                          </w:rPr>
                        </w:pPr>
                        <w:r>
                          <w:rPr>
                            <w:sz w:val="13"/>
                            <w:szCs w:val="13"/>
                            <w:lang w:val="el-GR"/>
                          </w:rPr>
                          <w:t>ΔΙΑΤΗΡΗΣΗ ΙΣΧΥΟΣ ΑΝΑΓΝΩΡΙΣΗΣ</w:t>
                        </w:r>
                      </w:p>
                    </w:txbxContent>
                  </v:textbox>
                </v:shape>
                <v:shape id="Straight Arrow Connector 307" o:spid="_x0000_s1438" type="#_x0000_t32" style="position:absolute;left:4621;top:7138;width:510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Zc9b8AAADcAAAADwAAAGRycy9kb3ducmV2LnhtbERPy6rCMBDdC/5DGMGNaKrgg2oUuSC6&#10;9YG4HJuxrTaT3ibW+vdmIbg8nPdi1ZhC1FS53LKC4SACQZxYnXOq4HTc9GcgnEfWWFgmBW9ysFq2&#10;WwuMtX3xnuqDT0UIYRejgsz7MpbSJRkZdANbEgfuZiuDPsAqlbrCVwg3hRxF0UQazDk0ZFjSX0bJ&#10;4/A0Cv5v9/yy35R43l4f6fV56dXFrqdUt9Os5yA8Nf4n/rp3WsF0HNaGM+EIyOU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TKZc9b8AAADcAAAADwAAAAAAAAAAAAAAAACh&#10;AgAAZHJzL2Rvd25yZXYueG1sUEsFBgAAAAAEAAQA+QAAAI0DAAAAAA==&#10;" strokeweight=".5pt">
                  <v:stroke endarrow="block" joinstyle="miter"/>
                  <o:lock v:ext="edit" shapetype="f"/>
                </v:shape>
              </v:group>
            </w:pict>
          </mc:Fallback>
        </mc:AlternateContent>
      </w:r>
    </w:p>
    <w:p w14:paraId="0C247E2A" w14:textId="77777777" w:rsidR="00B536D9" w:rsidRDefault="00B536D9" w:rsidP="00B536D9">
      <w:pPr>
        <w:pStyle w:val="BodyText"/>
        <w:spacing w:before="116" w:line="259" w:lineRule="auto"/>
        <w:ind w:right="569"/>
        <w:rPr>
          <w:lang w:val="el-GR"/>
        </w:rPr>
      </w:pPr>
    </w:p>
    <w:p w14:paraId="6F08C58E" w14:textId="77777777" w:rsidR="00B536D9" w:rsidRDefault="00B536D9" w:rsidP="00B536D9">
      <w:pPr>
        <w:pStyle w:val="BodyText"/>
        <w:spacing w:before="116" w:line="259" w:lineRule="auto"/>
        <w:ind w:right="569"/>
        <w:rPr>
          <w:lang w:val="el-GR"/>
        </w:rPr>
      </w:pPr>
    </w:p>
    <w:p w14:paraId="3E8FD08C" w14:textId="77777777" w:rsidR="00B536D9" w:rsidRDefault="00B536D9" w:rsidP="00B536D9">
      <w:pPr>
        <w:pStyle w:val="BodyText"/>
        <w:spacing w:before="116" w:line="259" w:lineRule="auto"/>
        <w:ind w:right="569"/>
        <w:rPr>
          <w:lang w:val="el-GR"/>
        </w:rPr>
      </w:pPr>
    </w:p>
    <w:p w14:paraId="2E405D5B" w14:textId="77777777" w:rsidR="00B536D9" w:rsidRDefault="00B536D9" w:rsidP="00B536D9">
      <w:pPr>
        <w:pStyle w:val="BodyText"/>
        <w:spacing w:before="116" w:line="259" w:lineRule="auto"/>
        <w:ind w:right="569"/>
        <w:rPr>
          <w:lang w:val="el-GR"/>
        </w:rPr>
      </w:pPr>
    </w:p>
    <w:p w14:paraId="764A455F" w14:textId="77777777" w:rsidR="00B536D9" w:rsidRDefault="00B536D9" w:rsidP="00B536D9">
      <w:pPr>
        <w:pStyle w:val="BodyText"/>
        <w:spacing w:before="116" w:line="259" w:lineRule="auto"/>
        <w:ind w:right="569"/>
        <w:rPr>
          <w:lang w:val="el-GR"/>
        </w:rPr>
      </w:pPr>
    </w:p>
    <w:p w14:paraId="1A543B22" w14:textId="77777777" w:rsidR="00B536D9" w:rsidRDefault="00B536D9" w:rsidP="00B536D9">
      <w:pPr>
        <w:pStyle w:val="BodyText"/>
        <w:spacing w:before="116" w:line="259" w:lineRule="auto"/>
        <w:ind w:right="569"/>
        <w:rPr>
          <w:lang w:val="el-GR"/>
        </w:rPr>
      </w:pPr>
    </w:p>
    <w:p w14:paraId="2C6D574D" w14:textId="77777777" w:rsidR="00B536D9" w:rsidRDefault="00B536D9" w:rsidP="00B536D9">
      <w:pPr>
        <w:pStyle w:val="BodyText"/>
        <w:spacing w:before="116" w:line="259" w:lineRule="auto"/>
        <w:ind w:right="569"/>
        <w:rPr>
          <w:lang w:val="el-GR"/>
        </w:rPr>
      </w:pPr>
    </w:p>
    <w:p w14:paraId="79BAF78A" w14:textId="77777777" w:rsidR="00B536D9" w:rsidRDefault="00B536D9" w:rsidP="00B536D9">
      <w:pPr>
        <w:pStyle w:val="BodyText"/>
        <w:spacing w:before="116" w:line="259" w:lineRule="auto"/>
        <w:ind w:right="569"/>
        <w:rPr>
          <w:lang w:val="el-GR"/>
        </w:rPr>
      </w:pPr>
    </w:p>
    <w:p w14:paraId="14B76FC8" w14:textId="77777777" w:rsidR="00B536D9" w:rsidRDefault="00B536D9" w:rsidP="00B536D9">
      <w:pPr>
        <w:pStyle w:val="BodyText"/>
        <w:spacing w:before="116" w:line="259" w:lineRule="auto"/>
        <w:ind w:right="569"/>
        <w:rPr>
          <w:lang w:val="el-GR"/>
        </w:rPr>
      </w:pPr>
    </w:p>
    <w:p w14:paraId="5C480EDE" w14:textId="77777777" w:rsidR="00B536D9" w:rsidRDefault="00B536D9" w:rsidP="00B536D9">
      <w:pPr>
        <w:pStyle w:val="BodyText"/>
        <w:spacing w:before="116" w:line="259" w:lineRule="auto"/>
        <w:ind w:right="569"/>
        <w:rPr>
          <w:lang w:val="el-GR"/>
        </w:rPr>
      </w:pPr>
    </w:p>
    <w:p w14:paraId="536F31DD" w14:textId="77777777" w:rsidR="00B536D9" w:rsidRPr="00211BF7" w:rsidRDefault="00B536D9" w:rsidP="00B536D9">
      <w:pPr>
        <w:pStyle w:val="BodyText"/>
        <w:spacing w:before="116" w:line="259" w:lineRule="auto"/>
        <w:ind w:right="569"/>
        <w:rPr>
          <w:lang w:val="el-GR"/>
        </w:rPr>
      </w:pPr>
    </w:p>
    <w:p w14:paraId="6BD8D59B" w14:textId="77777777" w:rsidR="00B536D9" w:rsidRDefault="00B536D9" w:rsidP="00B536D9">
      <w:pPr>
        <w:pStyle w:val="BodyText"/>
        <w:spacing w:before="116" w:line="259" w:lineRule="auto"/>
        <w:ind w:right="569"/>
        <w:rPr>
          <w:lang w:val="el-GR"/>
        </w:rPr>
      </w:pPr>
    </w:p>
    <w:p w14:paraId="788791D8" w14:textId="77777777" w:rsidR="00B536D9" w:rsidRDefault="00B536D9" w:rsidP="00B536D9">
      <w:pPr>
        <w:spacing w:before="240"/>
        <w:ind w:left="567" w:right="2"/>
        <w:rPr>
          <w:rFonts w:ascii="Arial" w:hAnsi="Arial"/>
          <w:b/>
          <w:color w:val="010202"/>
          <w:sz w:val="20"/>
          <w:szCs w:val="20"/>
          <w:lang w:val="el-GR"/>
        </w:rPr>
      </w:pPr>
      <w:r w:rsidRPr="002B2FE4">
        <w:rPr>
          <w:rFonts w:ascii="Arial" w:hAnsi="Arial"/>
          <w:b/>
          <w:color w:val="010202"/>
          <w:sz w:val="20"/>
          <w:szCs w:val="20"/>
          <w:lang w:val="el-GR"/>
        </w:rPr>
        <w:t>Σχ</w:t>
      </w:r>
      <w:r>
        <w:rPr>
          <w:rFonts w:ascii="Arial" w:hAnsi="Arial"/>
          <w:b/>
          <w:color w:val="010202"/>
          <w:sz w:val="20"/>
          <w:szCs w:val="20"/>
          <w:lang w:val="el-GR"/>
        </w:rPr>
        <w:t>.</w:t>
      </w:r>
      <w:r w:rsidRPr="002B2FE4">
        <w:rPr>
          <w:rFonts w:ascii="Arial" w:hAnsi="Arial"/>
          <w:b/>
          <w:color w:val="010202"/>
          <w:sz w:val="20"/>
          <w:szCs w:val="20"/>
          <w:lang w:val="el-GR"/>
        </w:rPr>
        <w:t xml:space="preserve"> 4.2:</w:t>
      </w:r>
      <w:r>
        <w:rPr>
          <w:rFonts w:ascii="Arial" w:hAnsi="Arial"/>
          <w:b/>
          <w:color w:val="010202"/>
          <w:sz w:val="20"/>
          <w:szCs w:val="20"/>
          <w:lang w:val="el-GR"/>
        </w:rPr>
        <w:tab/>
      </w:r>
      <w:r w:rsidRPr="002B2FE4">
        <w:rPr>
          <w:rFonts w:ascii="Arial" w:hAnsi="Arial"/>
          <w:b/>
          <w:color w:val="010202"/>
          <w:sz w:val="20"/>
          <w:szCs w:val="20"/>
          <w:lang w:val="el-GR"/>
        </w:rPr>
        <w:t xml:space="preserve">Βασικό διάγραμμα ροής εργασιών για την διατήρηση ισχύος της Δήλωσης </w:t>
      </w:r>
    </w:p>
    <w:p w14:paraId="03F2F2F3" w14:textId="77777777" w:rsidR="00B536D9" w:rsidRPr="002B2FE4" w:rsidRDefault="00B536D9" w:rsidP="00B536D9">
      <w:pPr>
        <w:ind w:left="981" w:firstLine="459"/>
        <w:rPr>
          <w:rFonts w:ascii="Arial" w:hAnsi="Arial"/>
          <w:b/>
          <w:color w:val="010202"/>
          <w:sz w:val="20"/>
          <w:szCs w:val="20"/>
          <w:lang w:val="el-GR"/>
        </w:rPr>
      </w:pPr>
      <w:r>
        <w:rPr>
          <w:rFonts w:ascii="Arial" w:hAnsi="Arial"/>
          <w:b/>
          <w:color w:val="010202"/>
          <w:sz w:val="20"/>
          <w:szCs w:val="20"/>
          <w:lang w:val="el-GR"/>
        </w:rPr>
        <w:t>Απόδοσης</w:t>
      </w:r>
      <w:r w:rsidRPr="002B2FE4">
        <w:rPr>
          <w:rFonts w:ascii="Arial" w:hAnsi="Arial"/>
          <w:b/>
          <w:color w:val="010202"/>
          <w:sz w:val="20"/>
          <w:szCs w:val="20"/>
          <w:lang w:val="el-GR"/>
        </w:rPr>
        <w:t xml:space="preserve"> Έγχυτων Στηθαίων Ασφαλείας από Σκυρόδεμα (ΣΕΣ)</w:t>
      </w:r>
    </w:p>
    <w:p w14:paraId="1A5F01E9" w14:textId="77777777" w:rsidR="00B536D9" w:rsidRDefault="00B536D9" w:rsidP="00B536D9">
      <w:pPr>
        <w:pStyle w:val="BodyText"/>
        <w:spacing w:line="259" w:lineRule="auto"/>
        <w:ind w:right="567"/>
        <w:rPr>
          <w:lang w:val="el-GR"/>
        </w:rPr>
      </w:pPr>
    </w:p>
    <w:p w14:paraId="49D912DF" w14:textId="77777777" w:rsidR="00B536D9" w:rsidRDefault="00B536D9" w:rsidP="00B536D9">
      <w:pPr>
        <w:pStyle w:val="BodyText"/>
        <w:spacing w:line="259" w:lineRule="auto"/>
        <w:ind w:right="567"/>
        <w:rPr>
          <w:lang w:val="el-GR"/>
        </w:rPr>
      </w:pPr>
    </w:p>
    <w:p w14:paraId="27B5DCF0" w14:textId="77777777" w:rsidR="00B536D9" w:rsidRDefault="00B536D9" w:rsidP="00B536D9">
      <w:pPr>
        <w:pStyle w:val="Heading2"/>
        <w:numPr>
          <w:ilvl w:val="1"/>
          <w:numId w:val="32"/>
        </w:numPr>
        <w:ind w:left="1134" w:right="2" w:hanging="567"/>
      </w:pPr>
      <w:bookmarkStart w:id="736" w:name="_Toc32352482"/>
      <w:bookmarkStart w:id="737" w:name="_Toc75193131"/>
      <w:r>
        <w:rPr>
          <w:lang w:val="el-GR"/>
        </w:rPr>
        <w:t>Απαιτήσεις στον Κατασκευαστή</w:t>
      </w:r>
      <w:bookmarkEnd w:id="736"/>
      <w:bookmarkEnd w:id="737"/>
    </w:p>
    <w:p w14:paraId="06E9BA8F" w14:textId="77777777" w:rsidR="00B536D9" w:rsidRPr="00BE1A18" w:rsidRDefault="00B536D9" w:rsidP="00B536D9">
      <w:pPr>
        <w:pStyle w:val="BodyText"/>
        <w:spacing w:after="120"/>
        <w:ind w:left="567" w:right="2"/>
        <w:rPr>
          <w:lang w:val="el-GR"/>
        </w:rPr>
      </w:pPr>
      <w:r w:rsidRPr="00BE1A18">
        <w:rPr>
          <w:lang w:val="el-GR"/>
        </w:rPr>
        <w:t>Ως κατασκευαστής στο παρόν Τεύχος Κανονισμών νοείται ο κάτοχος του πιστοποιητικού ελέγχου της Δοκιμής Τύπου (ΤΤ) σύμφωνα με τους κανόνες του προτύπου ΕΛΟΤ ΕΝ 1317.</w:t>
      </w:r>
    </w:p>
    <w:p w14:paraId="4FA6AB7B" w14:textId="77777777" w:rsidR="00B536D9" w:rsidRPr="00BE1A18" w:rsidRDefault="00B536D9" w:rsidP="00B536D9">
      <w:pPr>
        <w:pStyle w:val="BodyText"/>
        <w:spacing w:after="120"/>
        <w:ind w:left="567" w:right="2"/>
        <w:rPr>
          <w:lang w:val="el-GR"/>
        </w:rPr>
      </w:pPr>
      <w:r w:rsidRPr="00BE1A18">
        <w:rPr>
          <w:lang w:val="el-GR"/>
        </w:rPr>
        <w:t xml:space="preserve">Στις υποχρεώσεις του κατασκευαστή στο πλαίσιο της Συγκριτικής Διαδικασίας για τα Έγχυτα Στηθαία Ασφαλείας από Σκυρόδεμα ανήκουν: </w:t>
      </w:r>
    </w:p>
    <w:p w14:paraId="480D7BFA" w14:textId="77777777" w:rsidR="00B536D9" w:rsidRPr="00BE1A18" w:rsidRDefault="00B536D9" w:rsidP="00B536D9">
      <w:pPr>
        <w:pStyle w:val="BodyText"/>
        <w:spacing w:after="120"/>
        <w:ind w:left="1418" w:right="1136" w:hanging="284"/>
        <w:rPr>
          <w:lang w:val="el-GR"/>
        </w:rPr>
      </w:pPr>
      <w:r w:rsidRPr="00BE1A18">
        <w:rPr>
          <w:lang w:val="el-GR"/>
        </w:rPr>
        <w:t>•</w:t>
      </w:r>
      <w:r w:rsidRPr="00BE1A18">
        <w:rPr>
          <w:lang w:val="el-GR"/>
        </w:rPr>
        <w:tab/>
        <w:t>Η αίτηση αναγνώρισης και η υποβολή όλων των εγγράφων στον Οργανισμό (ή Φορέα) Αναγνώρισης</w:t>
      </w:r>
      <w:r>
        <w:rPr>
          <w:lang w:val="el-GR"/>
        </w:rPr>
        <w:t>.</w:t>
      </w:r>
    </w:p>
    <w:p w14:paraId="485A0E0C" w14:textId="77777777" w:rsidR="00B536D9" w:rsidRPr="00BE1A18" w:rsidRDefault="00B536D9" w:rsidP="00B536D9">
      <w:pPr>
        <w:pStyle w:val="BodyText"/>
        <w:spacing w:after="120"/>
        <w:ind w:left="1418" w:right="1136" w:hanging="284"/>
        <w:rPr>
          <w:lang w:val="el-GR"/>
        </w:rPr>
      </w:pPr>
      <w:r w:rsidRPr="00BE1A18">
        <w:rPr>
          <w:lang w:val="el-GR"/>
        </w:rPr>
        <w:t>•</w:t>
      </w:r>
      <w:r w:rsidRPr="00BE1A18">
        <w:rPr>
          <w:lang w:val="el-GR"/>
        </w:rPr>
        <w:tab/>
        <w:t>Η σύνταξη του Εγχειριδίου (Οδηγιών) Κατασκευής</w:t>
      </w:r>
      <w:r>
        <w:rPr>
          <w:lang w:val="el-GR"/>
        </w:rPr>
        <w:t>.</w:t>
      </w:r>
    </w:p>
    <w:p w14:paraId="41D9AF3C" w14:textId="77777777" w:rsidR="00B536D9" w:rsidRPr="00BE1A18" w:rsidRDefault="00B536D9" w:rsidP="00B536D9">
      <w:pPr>
        <w:pStyle w:val="BodyText"/>
        <w:spacing w:after="120"/>
        <w:ind w:left="1418" w:right="1136" w:hanging="284"/>
        <w:rPr>
          <w:lang w:val="el-GR"/>
        </w:rPr>
      </w:pPr>
      <w:r w:rsidRPr="00BE1A18">
        <w:rPr>
          <w:lang w:val="el-GR"/>
        </w:rPr>
        <w:t>•</w:t>
      </w:r>
      <w:r w:rsidRPr="00BE1A18">
        <w:rPr>
          <w:lang w:val="el-GR"/>
        </w:rPr>
        <w:tab/>
        <w:t xml:space="preserve">Η ανάθεση (και εκτέλεση) της Δοκιμής Τύπου (ΤΤ) σύμφωνα με το πρότυπο ΕΛΟΤ ΕΝ 1317 σε ένα </w:t>
      </w:r>
      <w:r>
        <w:rPr>
          <w:lang w:val="el-GR"/>
        </w:rPr>
        <w:t>διαπιστευμένο</w:t>
      </w:r>
      <w:r w:rsidRPr="00BE1A18">
        <w:rPr>
          <w:lang w:val="el-GR"/>
        </w:rPr>
        <w:t xml:space="preserve"> εργαστήριο δοκιμών</w:t>
      </w:r>
      <w:r>
        <w:rPr>
          <w:lang w:val="el-GR"/>
        </w:rPr>
        <w:t>.</w:t>
      </w:r>
    </w:p>
    <w:p w14:paraId="57247892" w14:textId="77777777" w:rsidR="00B536D9" w:rsidRPr="00BE1A18" w:rsidRDefault="00B536D9" w:rsidP="00B536D9">
      <w:pPr>
        <w:pStyle w:val="BodyText"/>
        <w:spacing w:after="120"/>
        <w:ind w:left="1418" w:right="1136" w:hanging="284"/>
        <w:rPr>
          <w:lang w:val="el-GR"/>
        </w:rPr>
      </w:pPr>
      <w:r w:rsidRPr="00BE1A18">
        <w:rPr>
          <w:lang w:val="el-GR"/>
        </w:rPr>
        <w:t>•</w:t>
      </w:r>
      <w:r w:rsidRPr="00BE1A18">
        <w:rPr>
          <w:lang w:val="el-GR"/>
        </w:rPr>
        <w:tab/>
        <w:t>Η υποβολή της έκθεσης δοκιμών τύπου (ΤΤ) στον Οργανισμό Αναγνώρισης</w:t>
      </w:r>
      <w:r>
        <w:rPr>
          <w:lang w:val="el-GR"/>
        </w:rPr>
        <w:t>.</w:t>
      </w:r>
    </w:p>
    <w:p w14:paraId="2D3268D5" w14:textId="77777777" w:rsidR="00B536D9" w:rsidRPr="00BE1A18" w:rsidRDefault="00B536D9" w:rsidP="00B536D9">
      <w:pPr>
        <w:pStyle w:val="BodyText"/>
        <w:spacing w:after="120"/>
        <w:ind w:left="1418" w:right="1136" w:hanging="284"/>
        <w:rPr>
          <w:lang w:val="el-GR"/>
        </w:rPr>
      </w:pPr>
      <w:r w:rsidRPr="00BE1A18">
        <w:rPr>
          <w:lang w:val="el-GR"/>
        </w:rPr>
        <w:t>•</w:t>
      </w:r>
      <w:r w:rsidRPr="00BE1A18">
        <w:rPr>
          <w:lang w:val="el-GR"/>
        </w:rPr>
        <w:tab/>
        <w:t xml:space="preserve">Η υποβολή της έκθεσης πρώτης επιθεώρησης του </w:t>
      </w:r>
      <w:r>
        <w:rPr>
          <w:lang w:val="el-GR"/>
        </w:rPr>
        <w:t xml:space="preserve">Διαπιστευμένου </w:t>
      </w:r>
      <w:r w:rsidRPr="00BE1A18">
        <w:rPr>
          <w:lang w:val="el-GR"/>
        </w:rPr>
        <w:t>Οργανισμού της Μονάδας Κατασκευής στον Οργανισμό Αναγνώρισης</w:t>
      </w:r>
      <w:r>
        <w:rPr>
          <w:lang w:val="el-GR"/>
        </w:rPr>
        <w:t>.</w:t>
      </w:r>
    </w:p>
    <w:p w14:paraId="01EC8D86" w14:textId="77777777" w:rsidR="00B536D9" w:rsidRPr="00BE1A18" w:rsidRDefault="00B536D9" w:rsidP="00B536D9">
      <w:pPr>
        <w:pStyle w:val="BodyText"/>
        <w:spacing w:after="120"/>
        <w:ind w:left="1418" w:right="1136" w:hanging="284"/>
        <w:rPr>
          <w:lang w:val="el-GR"/>
        </w:rPr>
      </w:pPr>
      <w:r w:rsidRPr="00BE1A18">
        <w:rPr>
          <w:lang w:val="el-GR"/>
        </w:rPr>
        <w:t>•</w:t>
      </w:r>
      <w:r w:rsidRPr="00BE1A18">
        <w:rPr>
          <w:lang w:val="el-GR"/>
        </w:rPr>
        <w:tab/>
        <w:t xml:space="preserve">Η έγκαιρη υποβολή της έκθεσης ετήσιας επιθεώρησης του </w:t>
      </w:r>
      <w:r>
        <w:rPr>
          <w:lang w:val="el-GR"/>
        </w:rPr>
        <w:t xml:space="preserve">Διαπιστευμένου </w:t>
      </w:r>
      <w:r w:rsidRPr="00BE1A18">
        <w:rPr>
          <w:lang w:val="el-GR"/>
        </w:rPr>
        <w:t>Οργανισμού Πιστοποίησης (IPC) στον Οργανισμό Αναγνώρισης</w:t>
      </w:r>
      <w:r>
        <w:rPr>
          <w:lang w:val="el-GR"/>
        </w:rPr>
        <w:t>.</w:t>
      </w:r>
    </w:p>
    <w:p w14:paraId="6AFDEE7F" w14:textId="77777777" w:rsidR="00B536D9" w:rsidRPr="00AC51F0" w:rsidRDefault="00B536D9" w:rsidP="00B536D9">
      <w:pPr>
        <w:pStyle w:val="BodyText"/>
        <w:spacing w:after="120"/>
        <w:ind w:left="1418" w:right="1136" w:hanging="284"/>
        <w:rPr>
          <w:lang w:val="el-GR"/>
        </w:rPr>
      </w:pPr>
      <w:r w:rsidRPr="00BE1A18">
        <w:rPr>
          <w:lang w:val="el-GR"/>
        </w:rPr>
        <w:t>•</w:t>
      </w:r>
      <w:r w:rsidRPr="00BE1A18">
        <w:rPr>
          <w:lang w:val="el-GR"/>
        </w:rPr>
        <w:tab/>
        <w:t xml:space="preserve">Η σύνταξη της Δήλωσης </w:t>
      </w:r>
      <w:r>
        <w:rPr>
          <w:lang w:val="el-GR"/>
        </w:rPr>
        <w:t xml:space="preserve">Απόδοσης </w:t>
      </w:r>
      <w:r w:rsidRPr="00BE1A18">
        <w:rPr>
          <w:lang w:val="el-GR"/>
        </w:rPr>
        <w:t xml:space="preserve">Κατασκευαστή και της </w:t>
      </w:r>
      <w:r>
        <w:rPr>
          <w:lang w:val="el-GR"/>
        </w:rPr>
        <w:t xml:space="preserve">σχετικής ειδικής </w:t>
      </w:r>
      <w:r w:rsidRPr="00BE1A18">
        <w:rPr>
          <w:lang w:val="el-GR"/>
        </w:rPr>
        <w:t>Σήμανσης (Σήματος)</w:t>
      </w:r>
      <w:r>
        <w:rPr>
          <w:lang w:val="el-GR"/>
        </w:rPr>
        <w:t xml:space="preserve">. Οι προϋποθέσεις χορήγησης της  Σήμανσης </w:t>
      </w:r>
      <w:r>
        <w:t>CE</w:t>
      </w:r>
      <w:r>
        <w:rPr>
          <w:lang w:val="el-GR"/>
        </w:rPr>
        <w:t xml:space="preserve"> τεχνικά ικανοποιούνται με αναφορά στην θετική δοκιμή πρόσκρουσης. Μπορεί να προστεθεί ως πρόσθετη Σήμανση, εφόσον θεωρηθεί η κατασκευή του έγχυτου στηθαίου ασφαλείας ως δομικό προϊόν και όχι ως τεχνική κατασκευή.</w:t>
      </w:r>
    </w:p>
    <w:p w14:paraId="2AB36D69" w14:textId="77777777" w:rsidR="00B536D9" w:rsidRDefault="00B536D9" w:rsidP="00B536D9">
      <w:pPr>
        <w:pStyle w:val="BodyText"/>
        <w:spacing w:after="120"/>
        <w:ind w:left="567" w:right="2"/>
        <w:rPr>
          <w:lang w:val="el-GR"/>
        </w:rPr>
      </w:pPr>
    </w:p>
    <w:p w14:paraId="40791582" w14:textId="77777777" w:rsidR="00B536D9" w:rsidRDefault="00B536D9" w:rsidP="00B536D9">
      <w:pPr>
        <w:pStyle w:val="BodyText"/>
        <w:spacing w:after="120"/>
        <w:ind w:left="567" w:right="2"/>
        <w:rPr>
          <w:lang w:val="el-GR"/>
        </w:rPr>
      </w:pPr>
    </w:p>
    <w:p w14:paraId="003AF732" w14:textId="77777777" w:rsidR="00B536D9" w:rsidRDefault="00B536D9" w:rsidP="00B536D9">
      <w:pPr>
        <w:pStyle w:val="BodyText"/>
        <w:spacing w:after="120"/>
        <w:ind w:left="567" w:right="2"/>
        <w:rPr>
          <w:lang w:val="el-GR"/>
        </w:rPr>
      </w:pPr>
    </w:p>
    <w:p w14:paraId="7129D9E8" w14:textId="77777777" w:rsidR="00B536D9" w:rsidRDefault="00B536D9" w:rsidP="00B536D9">
      <w:pPr>
        <w:pStyle w:val="BodyText"/>
        <w:spacing w:after="120"/>
        <w:ind w:left="567" w:right="2"/>
        <w:rPr>
          <w:lang w:val="el-GR"/>
        </w:rPr>
      </w:pPr>
    </w:p>
    <w:p w14:paraId="6D998195" w14:textId="77777777" w:rsidR="00B536D9" w:rsidRDefault="00B536D9" w:rsidP="00B536D9">
      <w:pPr>
        <w:pStyle w:val="Heading2"/>
        <w:numPr>
          <w:ilvl w:val="1"/>
          <w:numId w:val="32"/>
        </w:numPr>
        <w:ind w:left="567" w:right="2" w:hanging="567"/>
      </w:pPr>
      <w:bookmarkStart w:id="738" w:name="_Toc75193132"/>
      <w:r>
        <w:rPr>
          <w:lang w:val="el-GR"/>
        </w:rPr>
        <w:lastRenderedPageBreak/>
        <w:t>Απαιτήσεις στην Μονάδα Κατασκευής</w:t>
      </w:r>
      <w:bookmarkEnd w:id="738"/>
    </w:p>
    <w:p w14:paraId="350D135C" w14:textId="77777777" w:rsidR="00B536D9" w:rsidRDefault="00B536D9" w:rsidP="00B536D9">
      <w:pPr>
        <w:pStyle w:val="BodyText"/>
        <w:spacing w:after="120"/>
        <w:ind w:right="569"/>
        <w:rPr>
          <w:lang w:val="el-GR"/>
        </w:rPr>
      </w:pPr>
      <w:r w:rsidRPr="00EA7DC7">
        <w:rPr>
          <w:lang w:val="el-GR"/>
        </w:rPr>
        <w:t>Ως Μονάδα Κατασκευής στο παρόν Τεύχος Κανονισμών νοείται η επιχείρηση ή εταιρεία, η οποία κατασκευάζει το έγχυτο στηθαίο ασφαλείας από σκυρόδεμα στην οδό (συγκεκριμένη και καθορισμένη θέση) και η οποία έχει εξουσιοδοτηθεί για τον σκοπό αυτό από τον κατασκευαστή των έγχυτων στηθαίων ασφαλείας από σκυρόδεμα</w:t>
      </w:r>
      <w:r>
        <w:rPr>
          <w:lang w:val="el-GR"/>
        </w:rPr>
        <w:t>.</w:t>
      </w:r>
    </w:p>
    <w:p w14:paraId="51AC8F5B" w14:textId="77777777" w:rsidR="00B536D9" w:rsidRPr="00EA7DC7" w:rsidRDefault="00B536D9" w:rsidP="00B536D9">
      <w:pPr>
        <w:pStyle w:val="BodyText"/>
        <w:spacing w:after="120"/>
        <w:ind w:right="569"/>
        <w:rPr>
          <w:lang w:val="el-GR"/>
        </w:rPr>
      </w:pPr>
      <w:r w:rsidRPr="00EA7DC7">
        <w:rPr>
          <w:lang w:val="el-GR"/>
        </w:rPr>
        <w:t>Στις υποχρεώσεις της Μονάδας Κατασκευής στο πλαίσιο της Συγκριτικής Διαδικασίας για τα έγχυτα στηθαία ασφαλείας από σκυρόδεμα ανήκουν:</w:t>
      </w:r>
    </w:p>
    <w:p w14:paraId="64047537" w14:textId="77777777" w:rsidR="00B536D9" w:rsidRPr="00EA7DC7" w:rsidRDefault="00B536D9" w:rsidP="00B536D9">
      <w:pPr>
        <w:pStyle w:val="BodyText"/>
        <w:spacing w:after="120"/>
        <w:ind w:left="851" w:right="1703" w:hanging="284"/>
        <w:rPr>
          <w:lang w:val="el-GR"/>
        </w:rPr>
      </w:pPr>
      <w:r w:rsidRPr="00EA7DC7">
        <w:rPr>
          <w:lang w:val="el-GR"/>
        </w:rPr>
        <w:t>•</w:t>
      </w:r>
      <w:r w:rsidRPr="00EA7DC7">
        <w:rPr>
          <w:lang w:val="el-GR"/>
        </w:rPr>
        <w:tab/>
        <w:t>Η σύνταξη του Εγχειριδίου Ελέγχου Κατασκευής (IPC)</w:t>
      </w:r>
      <w:r>
        <w:rPr>
          <w:lang w:val="el-GR"/>
        </w:rPr>
        <w:t>.</w:t>
      </w:r>
    </w:p>
    <w:p w14:paraId="1A11B30C" w14:textId="77777777" w:rsidR="00B536D9" w:rsidRPr="00EA7DC7" w:rsidRDefault="00B536D9" w:rsidP="00B536D9">
      <w:pPr>
        <w:pStyle w:val="BodyText"/>
        <w:spacing w:after="120"/>
        <w:ind w:left="851" w:right="1703" w:hanging="284"/>
        <w:rPr>
          <w:lang w:val="el-GR"/>
        </w:rPr>
      </w:pPr>
      <w:r w:rsidRPr="00EA7DC7">
        <w:rPr>
          <w:lang w:val="el-GR"/>
        </w:rPr>
        <w:t>•</w:t>
      </w:r>
      <w:r w:rsidRPr="00EA7DC7">
        <w:rPr>
          <w:lang w:val="el-GR"/>
        </w:rPr>
        <w:tab/>
        <w:t>H ανάθεση της πρώτης επιθεώρησης (ελέγχου) επιτόπου κατασκευής σε έναν αναγνωρισμένο οργανισμό ελέγχου (</w:t>
      </w:r>
      <w:r>
        <w:rPr>
          <w:lang w:val="el-GR"/>
        </w:rPr>
        <w:t xml:space="preserve">Διαπιστευμένο </w:t>
      </w:r>
      <w:r w:rsidRPr="00EA7DC7">
        <w:rPr>
          <w:lang w:val="el-GR"/>
        </w:rPr>
        <w:t>Οργανισμό)</w:t>
      </w:r>
      <w:r>
        <w:rPr>
          <w:lang w:val="el-GR"/>
        </w:rPr>
        <w:t>.</w:t>
      </w:r>
    </w:p>
    <w:p w14:paraId="340E94B3" w14:textId="77777777" w:rsidR="00B536D9" w:rsidRPr="00EA7DC7" w:rsidRDefault="00B536D9" w:rsidP="00B536D9">
      <w:pPr>
        <w:pStyle w:val="BodyText"/>
        <w:spacing w:after="120"/>
        <w:ind w:left="851" w:right="1703" w:hanging="284"/>
        <w:rPr>
          <w:lang w:val="el-GR"/>
        </w:rPr>
      </w:pPr>
      <w:r w:rsidRPr="00EA7DC7">
        <w:rPr>
          <w:lang w:val="el-GR"/>
        </w:rPr>
        <w:t>•</w:t>
      </w:r>
      <w:r w:rsidRPr="00EA7DC7">
        <w:rPr>
          <w:lang w:val="el-GR"/>
        </w:rPr>
        <w:tab/>
        <w:t>Η υποβολή της έκθεσης της πρώτης επιθεώρησης της επιτόπου κατασκευής (IPC) στον κατασκευαστή</w:t>
      </w:r>
      <w:r>
        <w:rPr>
          <w:lang w:val="el-GR"/>
        </w:rPr>
        <w:t>.</w:t>
      </w:r>
    </w:p>
    <w:p w14:paraId="2E6B597D" w14:textId="77777777" w:rsidR="00B536D9" w:rsidRPr="00EA7DC7" w:rsidRDefault="00B536D9" w:rsidP="00B536D9">
      <w:pPr>
        <w:pStyle w:val="BodyText"/>
        <w:spacing w:after="120"/>
        <w:ind w:left="851" w:right="1703" w:hanging="284"/>
        <w:rPr>
          <w:lang w:val="el-GR"/>
        </w:rPr>
      </w:pPr>
      <w:r w:rsidRPr="00EA7DC7">
        <w:rPr>
          <w:lang w:val="el-GR"/>
        </w:rPr>
        <w:t>•</w:t>
      </w:r>
      <w:r w:rsidRPr="00EA7DC7">
        <w:rPr>
          <w:lang w:val="el-GR"/>
        </w:rPr>
        <w:tab/>
        <w:t xml:space="preserve">Η ανάθεση της ετήσιας επιθεώρησης της επιτόπου κατασκευής (IPC) σε έναν </w:t>
      </w:r>
      <w:r>
        <w:rPr>
          <w:lang w:val="el-GR"/>
        </w:rPr>
        <w:t>Διαπιστευμένο</w:t>
      </w:r>
      <w:r w:rsidRPr="00EA7DC7">
        <w:rPr>
          <w:lang w:val="el-GR"/>
        </w:rPr>
        <w:t xml:space="preserve"> Οργανισμό</w:t>
      </w:r>
      <w:r>
        <w:rPr>
          <w:lang w:val="el-GR"/>
        </w:rPr>
        <w:t>.</w:t>
      </w:r>
    </w:p>
    <w:p w14:paraId="6754EEAB" w14:textId="77777777" w:rsidR="00B536D9" w:rsidRPr="00EA7DC7" w:rsidRDefault="00B536D9" w:rsidP="00B536D9">
      <w:pPr>
        <w:pStyle w:val="BodyText"/>
        <w:spacing w:after="120"/>
        <w:ind w:left="851" w:right="1703" w:hanging="284"/>
        <w:rPr>
          <w:lang w:val="el-GR"/>
        </w:rPr>
      </w:pPr>
      <w:r w:rsidRPr="00EA7DC7">
        <w:rPr>
          <w:lang w:val="el-GR"/>
        </w:rPr>
        <w:t>•</w:t>
      </w:r>
      <w:r w:rsidRPr="00EA7DC7">
        <w:rPr>
          <w:lang w:val="el-GR"/>
        </w:rPr>
        <w:tab/>
        <w:t>Η υποβολή της έκθεσης ετήσιας επιθεώρησης επιτόπου κατασκευής (IPC) στον κατασκευαστή</w:t>
      </w:r>
      <w:r>
        <w:rPr>
          <w:lang w:val="el-GR"/>
        </w:rPr>
        <w:t>.</w:t>
      </w:r>
    </w:p>
    <w:p w14:paraId="4055034B" w14:textId="77777777" w:rsidR="00B536D9" w:rsidRDefault="00B536D9" w:rsidP="00B536D9">
      <w:pPr>
        <w:pStyle w:val="BodyText"/>
        <w:spacing w:after="120"/>
        <w:ind w:left="851" w:right="1703" w:hanging="284"/>
        <w:rPr>
          <w:lang w:val="el-GR"/>
        </w:rPr>
      </w:pPr>
      <w:r w:rsidRPr="00EA7DC7">
        <w:rPr>
          <w:lang w:val="el-GR"/>
        </w:rPr>
        <w:t>•</w:t>
      </w:r>
      <w:r w:rsidRPr="00EA7DC7">
        <w:rPr>
          <w:lang w:val="el-GR"/>
        </w:rPr>
        <w:tab/>
        <w:t xml:space="preserve">Η χρήση της Δήλωσης </w:t>
      </w:r>
      <w:r>
        <w:rPr>
          <w:lang w:val="el-GR"/>
        </w:rPr>
        <w:t xml:space="preserve">Απόδοσης </w:t>
      </w:r>
      <w:r w:rsidRPr="00EA7DC7">
        <w:rPr>
          <w:lang w:val="el-GR"/>
        </w:rPr>
        <w:t>Κατασκευαστή και της Σήμανσης</w:t>
      </w:r>
      <w:r>
        <w:rPr>
          <w:lang w:val="el-GR"/>
        </w:rPr>
        <w:t>.</w:t>
      </w:r>
    </w:p>
    <w:p w14:paraId="186C20AD" w14:textId="77777777" w:rsidR="00B536D9" w:rsidRDefault="00B536D9" w:rsidP="00B536D9">
      <w:pPr>
        <w:pStyle w:val="BodyText"/>
        <w:rPr>
          <w:lang w:val="el-GR"/>
        </w:rPr>
      </w:pPr>
    </w:p>
    <w:p w14:paraId="072E4AD1" w14:textId="77777777" w:rsidR="00B536D9" w:rsidRDefault="00B536D9" w:rsidP="00B536D9">
      <w:pPr>
        <w:pStyle w:val="BodyText"/>
        <w:rPr>
          <w:lang w:val="el-GR"/>
        </w:rPr>
      </w:pPr>
    </w:p>
    <w:p w14:paraId="15F8EFB9" w14:textId="77777777" w:rsidR="00B536D9" w:rsidRPr="002B2FE4" w:rsidRDefault="00B536D9" w:rsidP="00B536D9">
      <w:pPr>
        <w:pStyle w:val="Heading2"/>
        <w:numPr>
          <w:ilvl w:val="1"/>
          <w:numId w:val="32"/>
        </w:numPr>
        <w:ind w:left="567" w:right="569" w:hanging="567"/>
        <w:rPr>
          <w:lang w:val="el-GR"/>
        </w:rPr>
      </w:pPr>
      <w:bookmarkStart w:id="739" w:name="_Toc75193133"/>
      <w:r>
        <w:rPr>
          <w:lang w:val="el-GR"/>
        </w:rPr>
        <w:t>Απαιτήσεις στο Διαπιστευμένο Εργαστήριο Δοκιμών</w:t>
      </w:r>
      <w:bookmarkEnd w:id="739"/>
    </w:p>
    <w:p w14:paraId="0A113DBD" w14:textId="77777777" w:rsidR="00B536D9" w:rsidRPr="0091259C" w:rsidRDefault="00B536D9" w:rsidP="00B536D9">
      <w:pPr>
        <w:pStyle w:val="BodyText"/>
        <w:spacing w:after="120"/>
        <w:ind w:right="569"/>
        <w:rPr>
          <w:lang w:val="el-GR"/>
        </w:rPr>
      </w:pPr>
      <w:r w:rsidRPr="0091259C">
        <w:rPr>
          <w:lang w:val="el-GR"/>
        </w:rPr>
        <w:t xml:space="preserve">Ως (Διαπιστευμένο) Εργαστήριο Δοκιμών στο παρόν Τεύχος Κανονισμών νοείται ένας </w:t>
      </w:r>
      <w:r>
        <w:rPr>
          <w:lang w:val="el-GR"/>
        </w:rPr>
        <w:t>Διαπιστευμένος</w:t>
      </w:r>
      <w:r w:rsidRPr="0091259C">
        <w:rPr>
          <w:lang w:val="el-GR"/>
        </w:rPr>
        <w:t xml:space="preserve"> </w:t>
      </w:r>
      <w:r>
        <w:rPr>
          <w:lang w:val="el-GR"/>
        </w:rPr>
        <w:t>Ο</w:t>
      </w:r>
      <w:r w:rsidRPr="0091259C">
        <w:rPr>
          <w:lang w:val="el-GR"/>
        </w:rPr>
        <w:t>ργανισμός σύμφωνα με το πρότυπο ΕΛΟΤ ΕΝ 1317.</w:t>
      </w:r>
    </w:p>
    <w:p w14:paraId="527A319C" w14:textId="77777777" w:rsidR="00B536D9" w:rsidRPr="0091259C" w:rsidRDefault="00B536D9" w:rsidP="00B536D9">
      <w:pPr>
        <w:pStyle w:val="BodyText"/>
        <w:spacing w:after="120"/>
        <w:ind w:right="569"/>
        <w:rPr>
          <w:lang w:val="el-GR"/>
        </w:rPr>
      </w:pPr>
      <w:r w:rsidRPr="0091259C">
        <w:rPr>
          <w:lang w:val="el-GR"/>
        </w:rPr>
        <w:t>Στις αρμοδιότητες του Εργαστηρίου Δοκιμών στο πλαίσιο της Συγκριτικής Διαδικασίας για έγχυτα στηθαία ασφαλείας από σκυρόδεμα ανήκουν:</w:t>
      </w:r>
    </w:p>
    <w:p w14:paraId="34CDFF1F" w14:textId="77777777" w:rsidR="00B536D9" w:rsidRPr="0091259C" w:rsidRDefault="00B536D9" w:rsidP="00B536D9">
      <w:pPr>
        <w:pStyle w:val="BodyText"/>
        <w:spacing w:after="120"/>
        <w:ind w:left="851" w:right="1703" w:hanging="284"/>
        <w:rPr>
          <w:lang w:val="el-GR"/>
        </w:rPr>
      </w:pPr>
      <w:r w:rsidRPr="0091259C">
        <w:rPr>
          <w:lang w:val="el-GR"/>
        </w:rPr>
        <w:t>•</w:t>
      </w:r>
      <w:r w:rsidRPr="0091259C">
        <w:rPr>
          <w:lang w:val="el-GR"/>
        </w:rPr>
        <w:tab/>
        <w:t>Η διαπίστωση και επιβεβαίωση ότι το έγχυτο στηθαίο ασφαλείας από σκυρόδεμα (ΣΕΣ) κατά την δοκιμή πρόσκρουσης  αντιστοιχεί στο έγχυτο στηθαίο ασφαλείας από σκυρόδεμα που αναφέρεται στο σχετικό εγχειρίδιο ΣΕΣ</w:t>
      </w:r>
      <w:r>
        <w:rPr>
          <w:lang w:val="el-GR"/>
        </w:rPr>
        <w:t>.</w:t>
      </w:r>
    </w:p>
    <w:p w14:paraId="5DC10CBF" w14:textId="77777777" w:rsidR="00B536D9" w:rsidRPr="0091259C" w:rsidRDefault="00B536D9" w:rsidP="00B536D9">
      <w:pPr>
        <w:pStyle w:val="BodyText"/>
        <w:spacing w:after="120"/>
        <w:ind w:left="851" w:right="1703" w:hanging="284"/>
        <w:rPr>
          <w:lang w:val="el-GR"/>
        </w:rPr>
      </w:pPr>
      <w:r w:rsidRPr="0091259C">
        <w:rPr>
          <w:lang w:val="el-GR"/>
        </w:rPr>
        <w:t>•</w:t>
      </w:r>
      <w:r w:rsidRPr="0091259C">
        <w:rPr>
          <w:lang w:val="el-GR"/>
        </w:rPr>
        <w:tab/>
        <w:t>Η διαπίστωση και επιβεβαίωση ότι η δομή και η κατασκευή του έγχυτου στηθαίου ασφαλείας (ΣΕΣ) προκειμένου να υποστεί την δοκιμή πρόσκρουσης αντιστοιχεί στη δομή και κατασκευή του συγκεκριμένου έγχυτου στηθαίου ασφαλείας από σκυρόδεμα, που περιγράφεται στο σχετικό εγχειρίδιο κατασκευής</w:t>
      </w:r>
      <w:r>
        <w:rPr>
          <w:lang w:val="el-GR"/>
        </w:rPr>
        <w:t>.</w:t>
      </w:r>
    </w:p>
    <w:p w14:paraId="5212D5F9" w14:textId="77777777" w:rsidR="00B536D9" w:rsidRPr="0091259C" w:rsidRDefault="00B536D9" w:rsidP="00B536D9">
      <w:pPr>
        <w:pStyle w:val="BodyText"/>
        <w:spacing w:after="120"/>
        <w:ind w:left="851" w:right="1703" w:hanging="284"/>
        <w:rPr>
          <w:lang w:val="el-GR"/>
        </w:rPr>
      </w:pPr>
      <w:r w:rsidRPr="0091259C">
        <w:rPr>
          <w:lang w:val="el-GR"/>
        </w:rPr>
        <w:t>•</w:t>
      </w:r>
      <w:r w:rsidRPr="0091259C">
        <w:rPr>
          <w:lang w:val="el-GR"/>
        </w:rPr>
        <w:tab/>
        <w:t>Η εκτέλεση της Δοκιμής Τύπου (ΤΤ) σύμφωνα με το πρότυπο ΕΛΟΤ ΕΝ 1317</w:t>
      </w:r>
      <w:r>
        <w:rPr>
          <w:lang w:val="el-GR"/>
        </w:rPr>
        <w:t>.</w:t>
      </w:r>
    </w:p>
    <w:p w14:paraId="37A7A273" w14:textId="77777777" w:rsidR="00B536D9" w:rsidRPr="0091259C" w:rsidRDefault="00B536D9" w:rsidP="00B536D9">
      <w:pPr>
        <w:pStyle w:val="BodyText"/>
        <w:spacing w:after="120"/>
        <w:ind w:left="851" w:right="1703" w:hanging="284"/>
        <w:rPr>
          <w:lang w:val="el-GR"/>
        </w:rPr>
      </w:pPr>
      <w:r w:rsidRPr="0091259C">
        <w:rPr>
          <w:lang w:val="el-GR"/>
        </w:rPr>
        <w:t>•</w:t>
      </w:r>
      <w:r w:rsidRPr="0091259C">
        <w:rPr>
          <w:lang w:val="el-GR"/>
        </w:rPr>
        <w:tab/>
        <w:t>Η σύνταξη μιας Τεχνικής Έκθεσης Δοκιμής αναφορικά με την Δοκιμή Τύπου (ΤΤ) σύμφωνα με το πρότυπο ΕΛΟΤ ΕΝ 1317</w:t>
      </w:r>
      <w:r>
        <w:rPr>
          <w:lang w:val="el-GR"/>
        </w:rPr>
        <w:t>.</w:t>
      </w:r>
    </w:p>
    <w:p w14:paraId="350FEC52" w14:textId="77777777" w:rsidR="00B536D9" w:rsidRDefault="00B536D9" w:rsidP="00B536D9">
      <w:pPr>
        <w:pStyle w:val="BodyText"/>
        <w:spacing w:after="120"/>
        <w:ind w:left="851" w:right="1703" w:hanging="284"/>
        <w:rPr>
          <w:lang w:val="el-GR"/>
        </w:rPr>
      </w:pPr>
      <w:r w:rsidRPr="0091259C">
        <w:rPr>
          <w:lang w:val="el-GR"/>
        </w:rPr>
        <w:t>•</w:t>
      </w:r>
      <w:r w:rsidRPr="0091259C">
        <w:rPr>
          <w:lang w:val="el-GR"/>
        </w:rPr>
        <w:tab/>
        <w:t>Η υποβολή της Έκθεσης Δοκιμής για την Δοκιμή Τύπου (ΤΤ) του στηθαίου ασφαλείας στον κατασκευαστή ή εντολέα της δοκιμής</w:t>
      </w:r>
      <w:r>
        <w:rPr>
          <w:lang w:val="el-GR"/>
        </w:rPr>
        <w:t>.</w:t>
      </w:r>
    </w:p>
    <w:p w14:paraId="3EE9D7C3" w14:textId="77777777" w:rsidR="00B536D9" w:rsidRDefault="00B536D9" w:rsidP="00B536D9">
      <w:pPr>
        <w:pStyle w:val="BodyText"/>
        <w:ind w:right="567"/>
        <w:rPr>
          <w:lang w:val="el-GR"/>
        </w:rPr>
      </w:pPr>
    </w:p>
    <w:p w14:paraId="2C0722BE" w14:textId="77777777" w:rsidR="00B536D9" w:rsidRDefault="00B536D9" w:rsidP="00B536D9">
      <w:pPr>
        <w:pStyle w:val="BodyText"/>
        <w:ind w:right="567"/>
        <w:rPr>
          <w:lang w:val="el-GR"/>
        </w:rPr>
      </w:pPr>
    </w:p>
    <w:p w14:paraId="28CC90C4" w14:textId="77777777" w:rsidR="00B536D9" w:rsidRPr="00A4514B" w:rsidRDefault="00B536D9" w:rsidP="00B536D9">
      <w:pPr>
        <w:pStyle w:val="Heading2"/>
        <w:numPr>
          <w:ilvl w:val="1"/>
          <w:numId w:val="32"/>
        </w:numPr>
        <w:ind w:left="567" w:right="569" w:hanging="567"/>
        <w:jc w:val="both"/>
        <w:rPr>
          <w:lang w:val="el-GR"/>
        </w:rPr>
      </w:pPr>
      <w:bookmarkStart w:id="740" w:name="_Toc75193134"/>
      <w:r>
        <w:rPr>
          <w:lang w:val="el-GR"/>
        </w:rPr>
        <w:t>Απαιτήσεις στον Διαπιστευμένο Οργανισμό Πιστοποίησης Σταθερότητας Απόδοσης</w:t>
      </w:r>
      <w:bookmarkEnd w:id="740"/>
    </w:p>
    <w:p w14:paraId="4ADA7C74" w14:textId="77777777" w:rsidR="00B536D9" w:rsidRPr="003833DF" w:rsidRDefault="00B536D9" w:rsidP="00B536D9">
      <w:pPr>
        <w:pStyle w:val="BodyText"/>
        <w:spacing w:after="120"/>
        <w:ind w:right="569"/>
        <w:rPr>
          <w:lang w:val="el-GR"/>
        </w:rPr>
      </w:pPr>
      <w:r w:rsidRPr="003833DF">
        <w:rPr>
          <w:lang w:val="el-GR"/>
        </w:rPr>
        <w:t xml:space="preserve">Ως </w:t>
      </w:r>
      <w:r>
        <w:rPr>
          <w:lang w:val="el-GR"/>
        </w:rPr>
        <w:t xml:space="preserve">Διαπιστευμένος </w:t>
      </w:r>
      <w:r w:rsidRPr="003833DF">
        <w:rPr>
          <w:lang w:val="el-GR"/>
        </w:rPr>
        <w:t xml:space="preserve">Οργανισμός Πιστοποίησης </w:t>
      </w:r>
      <w:r>
        <w:rPr>
          <w:lang w:val="el-GR"/>
        </w:rPr>
        <w:t xml:space="preserve">Σταθερότητας Απόδοσης του έγχυτου στηθαίου ασφαλείας </w:t>
      </w:r>
      <w:r w:rsidRPr="003833DF">
        <w:rPr>
          <w:lang w:val="el-GR"/>
        </w:rPr>
        <w:t>στο παρόν Τεύχος Κανονισμών νοείται ο αναγνωρισμένος Οργανισμός ή Φορέας για την Πιστοποίηση Συστημάτων Αναχαίτισης Οχημάτων σύμφωνα με τ</w:t>
      </w:r>
      <w:r>
        <w:rPr>
          <w:lang w:val="el-GR"/>
        </w:rPr>
        <w:t>ο</w:t>
      </w:r>
      <w:r w:rsidRPr="003833DF">
        <w:rPr>
          <w:lang w:val="el-GR"/>
        </w:rPr>
        <w:t>ν Ευρωπαϊκ</w:t>
      </w:r>
      <w:r>
        <w:rPr>
          <w:lang w:val="el-GR"/>
        </w:rPr>
        <w:t>ό</w:t>
      </w:r>
      <w:r w:rsidRPr="003833DF">
        <w:rPr>
          <w:lang w:val="el-GR"/>
        </w:rPr>
        <w:t xml:space="preserve"> </w:t>
      </w:r>
      <w:r>
        <w:rPr>
          <w:lang w:val="el-GR"/>
        </w:rPr>
        <w:t>Κανονισμό</w:t>
      </w:r>
      <w:r w:rsidRPr="003833DF">
        <w:rPr>
          <w:lang w:val="el-GR"/>
        </w:rPr>
        <w:t xml:space="preserve"> Δομικών Προϊόντων</w:t>
      </w:r>
      <w:r>
        <w:rPr>
          <w:lang w:val="el-GR"/>
        </w:rPr>
        <w:t xml:space="preserve"> 305/2011/ΕΕ</w:t>
      </w:r>
      <w:r w:rsidRPr="003833DF">
        <w:rPr>
          <w:lang w:val="el-GR"/>
        </w:rPr>
        <w:t>.</w:t>
      </w:r>
    </w:p>
    <w:p w14:paraId="3AE55265" w14:textId="77777777" w:rsidR="00B536D9" w:rsidRDefault="00B536D9" w:rsidP="00B536D9">
      <w:pPr>
        <w:pStyle w:val="BodyText"/>
        <w:spacing w:after="120"/>
        <w:ind w:left="567" w:right="2"/>
        <w:rPr>
          <w:lang w:val="el-GR"/>
        </w:rPr>
      </w:pPr>
      <w:r w:rsidRPr="003833DF">
        <w:rPr>
          <w:lang w:val="el-GR"/>
        </w:rPr>
        <w:t xml:space="preserve">Ο </w:t>
      </w:r>
      <w:r>
        <w:rPr>
          <w:lang w:val="el-GR"/>
        </w:rPr>
        <w:t xml:space="preserve">Διαπιστευμένος </w:t>
      </w:r>
      <w:r w:rsidRPr="003833DF">
        <w:rPr>
          <w:lang w:val="el-GR"/>
        </w:rPr>
        <w:t xml:space="preserve">Οργανισμός οφείλει να έχει δηλωθεί προηγουμένως στον Οργανισμό Αναγνώρισης </w:t>
      </w:r>
      <w:r w:rsidRPr="003833DF">
        <w:rPr>
          <w:lang w:val="el-GR"/>
        </w:rPr>
        <w:lastRenderedPageBreak/>
        <w:t xml:space="preserve">ως </w:t>
      </w:r>
      <w:r>
        <w:rPr>
          <w:lang w:val="el-GR"/>
        </w:rPr>
        <w:t xml:space="preserve">Διαπιστευμένος </w:t>
      </w:r>
      <w:r w:rsidRPr="003833DF">
        <w:rPr>
          <w:lang w:val="el-GR"/>
        </w:rPr>
        <w:t xml:space="preserve">Οργανισμός για τον έλεγχο της κατασκευής του εκάστοτε έγχυτου στηθαίου ασφαλείας από σκυρόδεμα </w:t>
      </w:r>
      <w:r>
        <w:rPr>
          <w:lang w:val="el-GR"/>
        </w:rPr>
        <w:t xml:space="preserve">που θα διαθέτει τα δηλωθέντα ουσιώδη χαρακτηριστικά του </w:t>
      </w:r>
      <w:r w:rsidRPr="003833DF">
        <w:rPr>
          <w:lang w:val="el-GR"/>
        </w:rPr>
        <w:t xml:space="preserve">καθώς και </w:t>
      </w:r>
      <w:r>
        <w:rPr>
          <w:lang w:val="el-GR"/>
        </w:rPr>
        <w:t xml:space="preserve">του ελέγχου </w:t>
      </w:r>
      <w:r w:rsidRPr="003833DF">
        <w:rPr>
          <w:lang w:val="el-GR"/>
        </w:rPr>
        <w:t xml:space="preserve">της καταλληλότητας του σχετικού επιτόπιου Ελέγχου Κατασκευής (IPC) από την </w:t>
      </w:r>
      <w:r w:rsidRPr="002B2FE4">
        <w:rPr>
          <w:u w:val="single"/>
          <w:lang w:val="el-GR"/>
        </w:rPr>
        <w:t>εκάστοτε Μονάδα Κατασκευής</w:t>
      </w:r>
      <w:r>
        <w:rPr>
          <w:lang w:val="el-GR"/>
        </w:rPr>
        <w:t>.</w:t>
      </w:r>
    </w:p>
    <w:p w14:paraId="0A96C7E2" w14:textId="77777777" w:rsidR="00B536D9" w:rsidRPr="00497208" w:rsidRDefault="00B536D9" w:rsidP="00B536D9">
      <w:pPr>
        <w:pStyle w:val="BodyText"/>
        <w:spacing w:before="116" w:line="259" w:lineRule="auto"/>
        <w:ind w:left="567" w:right="2"/>
        <w:rPr>
          <w:lang w:val="el-GR"/>
        </w:rPr>
      </w:pPr>
      <w:r w:rsidRPr="00497208">
        <w:rPr>
          <w:lang w:val="el-GR"/>
        </w:rPr>
        <w:t xml:space="preserve">Οποιαδήποτε αλλαγή επιλογής του </w:t>
      </w:r>
      <w:r>
        <w:rPr>
          <w:lang w:val="el-GR"/>
        </w:rPr>
        <w:t xml:space="preserve">Διαπιστευμένου </w:t>
      </w:r>
      <w:r w:rsidRPr="00497208">
        <w:rPr>
          <w:lang w:val="el-GR"/>
        </w:rPr>
        <w:t>Οργανισμού πρέπει να έχει γνωστοποιηθεί εγγράφως και εκ των προτέρων στον Οργανισμό Αναγνώρισης από την Μονάδα Κατασκευής.</w:t>
      </w:r>
    </w:p>
    <w:p w14:paraId="557EDEC0" w14:textId="77777777" w:rsidR="00B536D9" w:rsidRPr="00497208" w:rsidRDefault="00B536D9" w:rsidP="00B536D9">
      <w:pPr>
        <w:pStyle w:val="BodyText"/>
        <w:spacing w:before="116" w:after="120" w:line="259" w:lineRule="auto"/>
        <w:ind w:left="567" w:right="2"/>
        <w:rPr>
          <w:lang w:val="el-GR"/>
        </w:rPr>
      </w:pPr>
      <w:r w:rsidRPr="00497208">
        <w:rPr>
          <w:lang w:val="el-GR"/>
        </w:rPr>
        <w:t xml:space="preserve">Στις αρμοδιότητες του </w:t>
      </w:r>
      <w:r>
        <w:rPr>
          <w:lang w:val="el-GR"/>
        </w:rPr>
        <w:t xml:space="preserve">Διαπιστευμένου </w:t>
      </w:r>
      <w:r w:rsidRPr="00497208">
        <w:rPr>
          <w:lang w:val="el-GR"/>
        </w:rPr>
        <w:t>Οργανισμού ς στο πλαίσιο της Συγκριτικής Διαδικασίας για τα έγχυτα στηθαία ασφαλείας από σκυρόδεμα ανήκουν:</w:t>
      </w:r>
    </w:p>
    <w:p w14:paraId="7F3447AF" w14:textId="77777777" w:rsidR="00B536D9" w:rsidRPr="00497208" w:rsidRDefault="00B536D9" w:rsidP="00B536D9">
      <w:pPr>
        <w:pStyle w:val="BodyText"/>
        <w:spacing w:after="120"/>
        <w:ind w:left="1418" w:right="1136" w:hanging="284"/>
        <w:rPr>
          <w:lang w:val="el-GR"/>
        </w:rPr>
      </w:pPr>
      <w:r w:rsidRPr="00497208">
        <w:rPr>
          <w:lang w:val="el-GR"/>
        </w:rPr>
        <w:t>•</w:t>
      </w:r>
      <w:r w:rsidRPr="00497208">
        <w:rPr>
          <w:lang w:val="el-GR"/>
        </w:rPr>
        <w:tab/>
        <w:t>Η εκτέλεση της αρχικής επιθεώρησης του Ελέγχου Κατασκευής (IPC) σε συνεννόηση με τον Οργανισμό Αναγνώρισης</w:t>
      </w:r>
      <w:r>
        <w:rPr>
          <w:lang w:val="el-GR"/>
        </w:rPr>
        <w:t>.</w:t>
      </w:r>
    </w:p>
    <w:p w14:paraId="13AEFFE9" w14:textId="77777777" w:rsidR="00B536D9" w:rsidRPr="00497208" w:rsidRDefault="00B536D9" w:rsidP="00B536D9">
      <w:pPr>
        <w:pStyle w:val="BodyText"/>
        <w:spacing w:after="120"/>
        <w:ind w:left="1418" w:right="1136" w:hanging="284"/>
        <w:rPr>
          <w:lang w:val="el-GR"/>
        </w:rPr>
      </w:pPr>
      <w:r w:rsidRPr="00497208">
        <w:rPr>
          <w:lang w:val="el-GR"/>
        </w:rPr>
        <w:t>•</w:t>
      </w:r>
      <w:r w:rsidRPr="00497208">
        <w:rPr>
          <w:lang w:val="el-GR"/>
        </w:rPr>
        <w:tab/>
        <w:t>Η σύνταξη της Έκθεσης Ελέγχου αναφορικά με την αρχική επιθεώρηση του Ελέγχου Κατασκευής (IPC)</w:t>
      </w:r>
      <w:r>
        <w:rPr>
          <w:lang w:val="el-GR"/>
        </w:rPr>
        <w:t>.</w:t>
      </w:r>
    </w:p>
    <w:p w14:paraId="3B9C405F" w14:textId="77777777" w:rsidR="00B536D9" w:rsidRPr="00497208" w:rsidRDefault="00B536D9" w:rsidP="00B536D9">
      <w:pPr>
        <w:pStyle w:val="BodyText"/>
        <w:spacing w:after="120"/>
        <w:ind w:left="1418" w:right="1136" w:hanging="284"/>
        <w:rPr>
          <w:lang w:val="el-GR"/>
        </w:rPr>
      </w:pPr>
      <w:r w:rsidRPr="00497208">
        <w:rPr>
          <w:lang w:val="el-GR"/>
        </w:rPr>
        <w:t>•</w:t>
      </w:r>
      <w:r w:rsidRPr="00497208">
        <w:rPr>
          <w:lang w:val="el-GR"/>
        </w:rPr>
        <w:tab/>
        <w:t>Η υποβολή της Έκθεσης Ελέγχου αναφορικά με την αρχική επιθεώρηση του Ελέγχου Κατασκευής (IPC) στην Μονάδα Κατασκευής</w:t>
      </w:r>
      <w:r>
        <w:rPr>
          <w:lang w:val="el-GR"/>
        </w:rPr>
        <w:t>.</w:t>
      </w:r>
    </w:p>
    <w:p w14:paraId="745E5539" w14:textId="77777777" w:rsidR="00B536D9" w:rsidRPr="00497208" w:rsidRDefault="00B536D9" w:rsidP="00B536D9">
      <w:pPr>
        <w:pStyle w:val="BodyText"/>
        <w:spacing w:after="120"/>
        <w:ind w:left="1418" w:right="1136" w:hanging="284"/>
        <w:rPr>
          <w:lang w:val="el-GR"/>
        </w:rPr>
      </w:pPr>
      <w:r w:rsidRPr="00497208">
        <w:rPr>
          <w:lang w:val="el-GR"/>
        </w:rPr>
        <w:t>•</w:t>
      </w:r>
      <w:r w:rsidRPr="00497208">
        <w:rPr>
          <w:lang w:val="el-GR"/>
        </w:rPr>
        <w:tab/>
        <w:t>Η εκτέλεση της ετήσιας επιθεώρησης του Ελέγχου Κατασκευής  (IPC)</w:t>
      </w:r>
      <w:r>
        <w:rPr>
          <w:lang w:val="el-GR"/>
        </w:rPr>
        <w:t>.</w:t>
      </w:r>
    </w:p>
    <w:p w14:paraId="61F86E4E" w14:textId="77777777" w:rsidR="00B536D9" w:rsidRPr="00497208" w:rsidRDefault="00B536D9" w:rsidP="00B536D9">
      <w:pPr>
        <w:pStyle w:val="BodyText"/>
        <w:spacing w:after="120"/>
        <w:ind w:left="1418" w:right="1136" w:hanging="284"/>
        <w:rPr>
          <w:lang w:val="el-GR"/>
        </w:rPr>
      </w:pPr>
      <w:r w:rsidRPr="00497208">
        <w:rPr>
          <w:lang w:val="el-GR"/>
        </w:rPr>
        <w:t>•</w:t>
      </w:r>
      <w:r w:rsidRPr="00497208">
        <w:rPr>
          <w:lang w:val="el-GR"/>
        </w:rPr>
        <w:tab/>
        <w:t>Η υποβολή της Έκθεσης Ελέγχου της ετήσιας επιθεώρησης στον Έλεγχο Κατασκευής (IPC)</w:t>
      </w:r>
      <w:r>
        <w:rPr>
          <w:lang w:val="el-GR"/>
        </w:rPr>
        <w:t>.</w:t>
      </w:r>
    </w:p>
    <w:p w14:paraId="12AC9742" w14:textId="77777777" w:rsidR="00B536D9" w:rsidRDefault="00B536D9" w:rsidP="00B536D9">
      <w:pPr>
        <w:pStyle w:val="BodyText"/>
        <w:spacing w:after="120"/>
        <w:ind w:left="1418" w:right="1136" w:hanging="284"/>
        <w:rPr>
          <w:lang w:val="el-GR"/>
        </w:rPr>
      </w:pPr>
      <w:r w:rsidRPr="00497208">
        <w:rPr>
          <w:lang w:val="el-GR"/>
        </w:rPr>
        <w:t>•</w:t>
      </w:r>
      <w:r w:rsidRPr="00497208">
        <w:rPr>
          <w:lang w:val="el-GR"/>
        </w:rPr>
        <w:tab/>
        <w:t>H υποβολή της Έκθεσης Ελέγχου της ετήσιας επιθεώρησης του Ελέγχου Κατασκευής (IPC) στην Μονάδα Κατασκευής</w:t>
      </w:r>
      <w:r>
        <w:rPr>
          <w:lang w:val="el-GR"/>
        </w:rPr>
        <w:t>.</w:t>
      </w:r>
    </w:p>
    <w:p w14:paraId="02336831" w14:textId="77777777" w:rsidR="00B536D9" w:rsidRDefault="00B536D9" w:rsidP="00B536D9">
      <w:pPr>
        <w:pStyle w:val="BodyText"/>
        <w:spacing w:line="259" w:lineRule="auto"/>
        <w:ind w:left="567"/>
        <w:rPr>
          <w:lang w:val="el-GR"/>
        </w:rPr>
      </w:pPr>
    </w:p>
    <w:p w14:paraId="0930CF89" w14:textId="77777777" w:rsidR="00B536D9" w:rsidRDefault="00B536D9" w:rsidP="00B536D9">
      <w:pPr>
        <w:pStyle w:val="BodyText"/>
        <w:spacing w:line="259" w:lineRule="auto"/>
        <w:ind w:left="567"/>
        <w:rPr>
          <w:lang w:val="el-GR"/>
        </w:rPr>
      </w:pPr>
    </w:p>
    <w:p w14:paraId="309662EF" w14:textId="77777777" w:rsidR="00B536D9" w:rsidRPr="00A4514B" w:rsidRDefault="00B536D9" w:rsidP="00B536D9">
      <w:pPr>
        <w:pStyle w:val="Heading2"/>
        <w:numPr>
          <w:ilvl w:val="1"/>
          <w:numId w:val="32"/>
        </w:numPr>
        <w:ind w:left="1134" w:right="2" w:hanging="567"/>
        <w:rPr>
          <w:lang w:val="el-GR"/>
        </w:rPr>
      </w:pPr>
      <w:bookmarkStart w:id="741" w:name="_Toc75193135"/>
      <w:r>
        <w:rPr>
          <w:lang w:val="el-GR"/>
        </w:rPr>
        <w:t>Αρμοδιότητα Οργανισμού Αναγνώρισης</w:t>
      </w:r>
      <w:bookmarkEnd w:id="741"/>
    </w:p>
    <w:p w14:paraId="145E4315" w14:textId="77777777" w:rsidR="00B536D9" w:rsidRDefault="00B536D9" w:rsidP="00B536D9">
      <w:pPr>
        <w:pStyle w:val="BodyText"/>
        <w:spacing w:before="116" w:line="259" w:lineRule="auto"/>
        <w:ind w:left="567" w:right="2"/>
        <w:rPr>
          <w:lang w:val="el-GR"/>
        </w:rPr>
      </w:pPr>
      <w:r w:rsidRPr="000829AB">
        <w:rPr>
          <w:lang w:val="el-GR"/>
        </w:rPr>
        <w:t xml:space="preserve">Η </w:t>
      </w:r>
      <w:r>
        <w:rPr>
          <w:lang w:val="el-GR"/>
        </w:rPr>
        <w:t xml:space="preserve">τεχνική </w:t>
      </w:r>
      <w:r w:rsidRPr="000829AB">
        <w:rPr>
          <w:lang w:val="el-GR"/>
        </w:rPr>
        <w:t xml:space="preserve">αξιολόγηση και αναγνώριση της Δήλωσης </w:t>
      </w:r>
      <w:r>
        <w:rPr>
          <w:lang w:val="el-GR"/>
        </w:rPr>
        <w:t>Απόδοσης</w:t>
      </w:r>
      <w:r w:rsidRPr="000829AB">
        <w:rPr>
          <w:lang w:val="el-GR"/>
        </w:rPr>
        <w:t xml:space="preserve"> ενός έγχυτου στηθαίου ασφαλείας από σκυρόδεμα λαμβάνει χώρα από έναν αναγνωρισμένο από την Διεύθυνση Οδικών Υποδομών του Υπουργείου Υποδομών και Υποδομών φορέα ή οργανισμό. Οι απαραίτητες ενέργειες για την προετοιμασία της αξιολόγησης μπορούν να ανατεθούν από τον αναγνωρισμένο αυτόν φορέα κατά την κρίση του σε έναν άλλο </w:t>
      </w:r>
      <w:r>
        <w:rPr>
          <w:lang w:val="el-GR"/>
        </w:rPr>
        <w:t xml:space="preserve">Διαπιστευμένο </w:t>
      </w:r>
      <w:r w:rsidRPr="000829AB">
        <w:rPr>
          <w:lang w:val="el-GR"/>
        </w:rPr>
        <w:t>Οργανισμό.</w:t>
      </w:r>
    </w:p>
    <w:p w14:paraId="7F40462B" w14:textId="77777777" w:rsidR="00B536D9" w:rsidRDefault="00B536D9" w:rsidP="00B536D9">
      <w:pPr>
        <w:pStyle w:val="BodyText"/>
        <w:spacing w:line="259" w:lineRule="auto"/>
        <w:ind w:left="567"/>
        <w:rPr>
          <w:lang w:val="el-GR"/>
        </w:rPr>
      </w:pPr>
    </w:p>
    <w:p w14:paraId="5FD0D764" w14:textId="77777777" w:rsidR="00B536D9" w:rsidRDefault="00B536D9" w:rsidP="00B536D9">
      <w:pPr>
        <w:pStyle w:val="BodyText"/>
        <w:spacing w:line="259" w:lineRule="auto"/>
        <w:ind w:left="567"/>
        <w:rPr>
          <w:lang w:val="el-GR"/>
        </w:rPr>
      </w:pPr>
    </w:p>
    <w:p w14:paraId="69E411D5" w14:textId="77777777" w:rsidR="00B536D9" w:rsidRPr="00410EA7" w:rsidRDefault="00B536D9" w:rsidP="00116E02">
      <w:pPr>
        <w:pStyle w:val="Heading1"/>
        <w:numPr>
          <w:ilvl w:val="0"/>
          <w:numId w:val="63"/>
        </w:numPr>
        <w:pBdr>
          <w:bottom w:val="single" w:sz="4" w:space="1" w:color="auto"/>
        </w:pBdr>
        <w:ind w:left="1134" w:right="2" w:hanging="567"/>
        <w:jc w:val="both"/>
        <w:rPr>
          <w:lang w:val="el-GR"/>
        </w:rPr>
      </w:pPr>
      <w:bookmarkStart w:id="742" w:name="_Toc75193136"/>
      <w:r w:rsidRPr="00410EA7">
        <w:rPr>
          <w:lang w:val="el-GR"/>
        </w:rPr>
        <w:t>Τεχνική Περιγραφή Καθορισμού του Έγχυτου Στηθαίου Ασφαλείας από Σκυρόδεμα – Εγχειρίδιο ΣΕΣ</w:t>
      </w:r>
      <w:bookmarkEnd w:id="742"/>
    </w:p>
    <w:p w14:paraId="6D8D17E8" w14:textId="77777777" w:rsidR="00B536D9" w:rsidRDefault="00B536D9" w:rsidP="00B536D9">
      <w:pPr>
        <w:pStyle w:val="BodyText"/>
        <w:spacing w:before="116" w:line="259" w:lineRule="auto"/>
        <w:ind w:left="567" w:right="2"/>
        <w:rPr>
          <w:lang w:val="el-GR"/>
        </w:rPr>
      </w:pPr>
      <w:r w:rsidRPr="000D27D2">
        <w:rPr>
          <w:lang w:val="el-GR"/>
        </w:rPr>
        <w:t>Για τον μονοσήμαντο και πλήρη καθορισμό ενός έγχυτου στηθαίου ασφαλείας από σκυρόδεμα (ΣΕΣ) πρέπει ο Κατασκευαστής να προσκομίσει τα ακόλουθα στοιχεία</w:t>
      </w:r>
      <w:r>
        <w:rPr>
          <w:lang w:val="el-GR"/>
        </w:rPr>
        <w:t xml:space="preserve"> και δικαιολογητικά</w:t>
      </w:r>
      <w:r w:rsidRPr="000D27D2">
        <w:rPr>
          <w:lang w:val="el-GR"/>
        </w:rPr>
        <w:t>, που θα είναι καταχωρημένα σε ένα Εγχειρίδιο ΣΕΣ. Τα στοιχεία αυτά μπορούν παράλληλα με τα στοιχεία για την κατασκευή του έγχυτου στηθαίου ασφαλείας από σκυρόδεμα να καταχωρηθούν στις οδηγίες τοποθέτησης του (βλ. Τεύχος 2</w:t>
      </w:r>
      <w:r>
        <w:rPr>
          <w:lang w:val="el-GR"/>
        </w:rPr>
        <w:t xml:space="preserve"> παρουσών Οδηγιών</w:t>
      </w:r>
      <w:r w:rsidRPr="000D27D2">
        <w:rPr>
          <w:lang w:val="el-GR"/>
        </w:rPr>
        <w:t>).</w:t>
      </w:r>
    </w:p>
    <w:p w14:paraId="58DAFEF7" w14:textId="77777777" w:rsidR="00B536D9" w:rsidRDefault="00B536D9" w:rsidP="00B536D9">
      <w:pPr>
        <w:pStyle w:val="BodyText"/>
        <w:spacing w:line="259" w:lineRule="auto"/>
        <w:ind w:left="567"/>
        <w:rPr>
          <w:lang w:val="el-GR"/>
        </w:rPr>
      </w:pPr>
    </w:p>
    <w:p w14:paraId="647421EB" w14:textId="77777777" w:rsidR="00B536D9" w:rsidRDefault="00B536D9" w:rsidP="00B536D9">
      <w:pPr>
        <w:pStyle w:val="BodyText"/>
        <w:spacing w:line="259" w:lineRule="auto"/>
        <w:ind w:left="567"/>
        <w:rPr>
          <w:lang w:val="el-GR"/>
        </w:rPr>
      </w:pPr>
    </w:p>
    <w:p w14:paraId="56462C8E" w14:textId="479955D8" w:rsidR="00B536D9" w:rsidRPr="002B2FE4" w:rsidRDefault="00B536D9" w:rsidP="00116E02">
      <w:pPr>
        <w:pStyle w:val="Heading2"/>
        <w:numPr>
          <w:ilvl w:val="1"/>
          <w:numId w:val="67"/>
        </w:numPr>
        <w:ind w:right="2"/>
        <w:jc w:val="both"/>
        <w:rPr>
          <w:lang w:val="el-GR"/>
        </w:rPr>
      </w:pPr>
      <w:bookmarkStart w:id="743" w:name="_Toc75193137"/>
      <w:r w:rsidRPr="002B2FE4">
        <w:rPr>
          <w:lang w:val="el-GR"/>
        </w:rPr>
        <w:t>Διαφοροποιημένη Περιγραφή του Έγχυτου Στηθαίου Ασφαλείας από Σκυρόδεμα για τον Μονοσήμαντο Καθορισμό του</w:t>
      </w:r>
      <w:bookmarkEnd w:id="743"/>
    </w:p>
    <w:p w14:paraId="5D282AE9" w14:textId="77777777" w:rsidR="00B536D9" w:rsidRDefault="00B536D9" w:rsidP="00B536D9">
      <w:pPr>
        <w:pStyle w:val="BodyText"/>
        <w:spacing w:after="120"/>
        <w:ind w:left="1418" w:right="1136" w:hanging="284"/>
        <w:rPr>
          <w:lang w:val="el-GR"/>
        </w:rPr>
      </w:pPr>
      <w:r w:rsidRPr="008063E6">
        <w:rPr>
          <w:lang w:val="el-GR"/>
        </w:rPr>
        <w:t>•</w:t>
      </w:r>
      <w:r w:rsidRPr="008063E6">
        <w:rPr>
          <w:lang w:val="el-GR"/>
        </w:rPr>
        <w:tab/>
        <w:t>Πλήρης και μονοσήμαντη περιγραφή του έγχυτου στηθαίου ασφαλείας από σκυρόδεμα</w:t>
      </w:r>
      <w:r>
        <w:rPr>
          <w:lang w:val="el-GR"/>
        </w:rPr>
        <w:t>.</w:t>
      </w:r>
    </w:p>
    <w:p w14:paraId="690318FD" w14:textId="77777777" w:rsidR="00B536D9" w:rsidRPr="008063E6" w:rsidRDefault="00B536D9" w:rsidP="00B536D9">
      <w:pPr>
        <w:pStyle w:val="BodyText"/>
        <w:spacing w:after="120"/>
        <w:ind w:left="1418" w:right="1136" w:hanging="284"/>
        <w:rPr>
          <w:lang w:val="el-GR"/>
        </w:rPr>
      </w:pPr>
    </w:p>
    <w:p w14:paraId="36E294C7" w14:textId="77777777" w:rsidR="00B536D9" w:rsidRPr="008063E6" w:rsidRDefault="00B536D9" w:rsidP="00B536D9">
      <w:pPr>
        <w:pStyle w:val="BodyText"/>
        <w:spacing w:after="120"/>
        <w:ind w:left="851" w:right="1703" w:hanging="284"/>
        <w:rPr>
          <w:lang w:val="el-GR"/>
        </w:rPr>
      </w:pPr>
      <w:r w:rsidRPr="008063E6">
        <w:rPr>
          <w:lang w:val="el-GR"/>
        </w:rPr>
        <w:lastRenderedPageBreak/>
        <w:t>•</w:t>
      </w:r>
      <w:r w:rsidRPr="008063E6">
        <w:rPr>
          <w:lang w:val="el-GR"/>
        </w:rPr>
        <w:tab/>
        <w:t>Γενικά εποπτικά σχέδια με διαστασιολόγηση, ανοχές κατασκευής και αναφορά στο σύνολο των προδιαγραφών υλικών του έτοιμου τεχνικού έργου</w:t>
      </w:r>
      <w:r>
        <w:rPr>
          <w:lang w:val="el-GR"/>
        </w:rPr>
        <w:t>.</w:t>
      </w:r>
    </w:p>
    <w:p w14:paraId="2D725B3A" w14:textId="77777777" w:rsidR="00B536D9" w:rsidRDefault="00B536D9" w:rsidP="00B536D9">
      <w:pPr>
        <w:pStyle w:val="BodyText"/>
        <w:spacing w:after="120"/>
        <w:ind w:left="851" w:right="1703" w:hanging="284"/>
        <w:rPr>
          <w:lang w:val="el-GR"/>
        </w:rPr>
      </w:pPr>
      <w:r w:rsidRPr="008063E6">
        <w:rPr>
          <w:lang w:val="el-GR"/>
        </w:rPr>
        <w:t>•</w:t>
      </w:r>
      <w:r w:rsidRPr="008063E6">
        <w:rPr>
          <w:lang w:val="el-GR"/>
        </w:rPr>
        <w:tab/>
        <w:t>Σχέδια κατασκευαστικών μερών, στοιχείων και εξαρτημάτων με διαστασιολόγηση, ανοχές και πλήρεις προδιαγραφές υλικών</w:t>
      </w:r>
      <w:r>
        <w:rPr>
          <w:lang w:val="el-GR"/>
        </w:rPr>
        <w:t>.</w:t>
      </w:r>
    </w:p>
    <w:p w14:paraId="17229E1C" w14:textId="77777777" w:rsidR="00B536D9" w:rsidRDefault="00B536D9" w:rsidP="00B536D9">
      <w:pPr>
        <w:pStyle w:val="BodyText"/>
        <w:spacing w:after="120"/>
        <w:ind w:left="851" w:right="1703" w:hanging="284"/>
        <w:rPr>
          <w:lang w:val="el-GR"/>
        </w:rPr>
      </w:pPr>
      <w:r w:rsidRPr="008063E6">
        <w:rPr>
          <w:lang w:val="el-GR"/>
        </w:rPr>
        <w:t>•</w:t>
      </w:r>
      <w:r w:rsidRPr="008063E6">
        <w:rPr>
          <w:lang w:val="el-GR"/>
        </w:rPr>
        <w:tab/>
        <w:t>Λεπτομερείς πληροφορίες για όλα τα υλικά και διαδικασίες επεξεργασίας και κατεργασίας των επιφανειών</w:t>
      </w:r>
      <w:r>
        <w:rPr>
          <w:lang w:val="el-GR"/>
        </w:rPr>
        <w:t>.</w:t>
      </w:r>
    </w:p>
    <w:p w14:paraId="26184A13" w14:textId="77777777" w:rsidR="00B536D9" w:rsidRPr="008063E6" w:rsidRDefault="00B536D9" w:rsidP="00B536D9">
      <w:pPr>
        <w:pStyle w:val="BodyText"/>
        <w:spacing w:after="120"/>
        <w:ind w:left="851" w:right="1703" w:hanging="284"/>
        <w:rPr>
          <w:lang w:val="el-GR"/>
        </w:rPr>
      </w:pPr>
      <w:r w:rsidRPr="008063E6">
        <w:rPr>
          <w:lang w:val="el-GR"/>
        </w:rPr>
        <w:t>•</w:t>
      </w:r>
      <w:r w:rsidRPr="008063E6">
        <w:rPr>
          <w:lang w:val="el-GR"/>
        </w:rPr>
        <w:tab/>
        <w:t>Πλήρη κατάλογο μερών και εξαρτημάτων με δεδομένα βάρους</w:t>
      </w:r>
      <w:r>
        <w:rPr>
          <w:lang w:val="el-GR"/>
        </w:rPr>
        <w:t>.</w:t>
      </w:r>
    </w:p>
    <w:p w14:paraId="0CDE93B2" w14:textId="77777777" w:rsidR="00B536D9" w:rsidRPr="008063E6" w:rsidRDefault="00B536D9" w:rsidP="00B536D9">
      <w:pPr>
        <w:pStyle w:val="BodyText"/>
        <w:spacing w:after="120"/>
        <w:ind w:left="851" w:right="1703" w:hanging="284"/>
        <w:rPr>
          <w:lang w:val="el-GR"/>
        </w:rPr>
      </w:pPr>
      <w:r w:rsidRPr="008063E6">
        <w:rPr>
          <w:lang w:val="el-GR"/>
        </w:rPr>
        <w:t>•</w:t>
      </w:r>
      <w:r w:rsidRPr="008063E6">
        <w:rPr>
          <w:lang w:val="el-GR"/>
        </w:rPr>
        <w:tab/>
        <w:t>Σχέδια για όλα τα προσυναρμολογημένα στοιχεία (εφόσον υπάρχουν)</w:t>
      </w:r>
      <w:r>
        <w:rPr>
          <w:lang w:val="el-GR"/>
        </w:rPr>
        <w:t>.</w:t>
      </w:r>
    </w:p>
    <w:p w14:paraId="51D4D081" w14:textId="77777777" w:rsidR="00B536D9" w:rsidRPr="008063E6" w:rsidRDefault="00B536D9" w:rsidP="00B536D9">
      <w:pPr>
        <w:pStyle w:val="BodyText"/>
        <w:spacing w:after="120"/>
        <w:ind w:left="851" w:right="1703" w:hanging="284"/>
        <w:rPr>
          <w:lang w:val="el-GR"/>
        </w:rPr>
      </w:pPr>
      <w:r w:rsidRPr="008063E6">
        <w:rPr>
          <w:lang w:val="el-GR"/>
        </w:rPr>
        <w:t>•</w:t>
      </w:r>
      <w:r w:rsidRPr="008063E6">
        <w:rPr>
          <w:lang w:val="el-GR"/>
        </w:rPr>
        <w:tab/>
        <w:t xml:space="preserve">Αξιολόγηση της αναμενόμενης ανθεκτικότητας του έγχυτου στηθαίου ασφαλείας από σκυρόδεμα (με αναφορά στους ισχύοντες περιοριστικούς όρους) συμπεριλαμβανομένων των αναγκαίων πληροφοριακών στοιχείων αναφορικά με τις αναμενόμενες τυπικές </w:t>
      </w:r>
      <w:r>
        <w:rPr>
          <w:lang w:val="el-GR"/>
        </w:rPr>
        <w:t>τροποποιήσεις</w:t>
      </w:r>
      <w:r w:rsidRPr="008063E6">
        <w:rPr>
          <w:lang w:val="el-GR"/>
        </w:rPr>
        <w:t xml:space="preserve"> (π.χ. σε υλικά, επιφάνεια κ.ο.κ.) κατά την διάρκεια ζωής του στηθαίου και των επιπτώσεων τους στις επιδόσεις του στηθαίου με την αντίστοιχη τεκμηρίωση</w:t>
      </w:r>
      <w:r w:rsidRPr="002B2FE4">
        <w:rPr>
          <w:vertAlign w:val="superscript"/>
          <w:lang w:val="el-GR"/>
        </w:rPr>
        <w:t>3</w:t>
      </w:r>
      <w:r w:rsidRPr="00410EA7">
        <w:rPr>
          <w:lang w:val="el-GR"/>
        </w:rPr>
        <w:t>.</w:t>
      </w:r>
    </w:p>
    <w:p w14:paraId="6C4FD195" w14:textId="77777777" w:rsidR="00B536D9" w:rsidRPr="008063E6" w:rsidRDefault="00B536D9" w:rsidP="00B536D9">
      <w:pPr>
        <w:pStyle w:val="BodyText"/>
        <w:spacing w:after="120"/>
        <w:ind w:left="851" w:right="1703" w:hanging="284"/>
        <w:rPr>
          <w:lang w:val="el-GR"/>
        </w:rPr>
      </w:pPr>
      <w:r w:rsidRPr="008063E6">
        <w:rPr>
          <w:lang w:val="el-GR"/>
        </w:rPr>
        <w:t>•</w:t>
      </w:r>
      <w:r w:rsidRPr="008063E6">
        <w:rPr>
          <w:lang w:val="el-GR"/>
        </w:rPr>
        <w:tab/>
        <w:t>Πληροφορικά στοιχεία και απαιτήσεις αναφορικά με την συντήρηση και μέριμνα (π.χ. για αρμούς, συνδέσεις κ.ο.κ.)</w:t>
      </w:r>
      <w:r>
        <w:rPr>
          <w:lang w:val="el-GR"/>
        </w:rPr>
        <w:t>.</w:t>
      </w:r>
    </w:p>
    <w:p w14:paraId="4D283079" w14:textId="77777777" w:rsidR="00B536D9" w:rsidRPr="008063E6" w:rsidRDefault="00B536D9" w:rsidP="00B536D9">
      <w:pPr>
        <w:pStyle w:val="BodyText"/>
        <w:spacing w:after="120"/>
        <w:ind w:left="851" w:right="1703" w:hanging="284"/>
        <w:rPr>
          <w:lang w:val="el-GR"/>
        </w:rPr>
      </w:pPr>
      <w:r w:rsidRPr="008063E6">
        <w:rPr>
          <w:lang w:val="el-GR"/>
        </w:rPr>
        <w:t>•</w:t>
      </w:r>
      <w:r w:rsidRPr="008063E6">
        <w:rPr>
          <w:lang w:val="el-GR"/>
        </w:rPr>
        <w:tab/>
        <w:t>Σημαντικά πληροφοριακά στοιχεία αναφορικά με την ανακύκλωση</w:t>
      </w:r>
      <w:r>
        <w:rPr>
          <w:lang w:val="el-GR"/>
        </w:rPr>
        <w:t xml:space="preserve"> υλικών</w:t>
      </w:r>
      <w:r w:rsidRPr="008063E6">
        <w:rPr>
          <w:lang w:val="el-GR"/>
        </w:rPr>
        <w:t>, τον περιβάλλοντα χώρο, την ασφάλεια κλπ.</w:t>
      </w:r>
    </w:p>
    <w:p w14:paraId="19D868A7" w14:textId="77777777" w:rsidR="00B536D9" w:rsidRDefault="00B536D9" w:rsidP="00B536D9">
      <w:pPr>
        <w:pStyle w:val="BodyText"/>
        <w:spacing w:after="120"/>
        <w:ind w:left="851" w:right="1703" w:hanging="284"/>
        <w:rPr>
          <w:lang w:val="el-GR"/>
        </w:rPr>
      </w:pPr>
      <w:r w:rsidRPr="008063E6">
        <w:rPr>
          <w:lang w:val="el-GR"/>
        </w:rPr>
        <w:t>•</w:t>
      </w:r>
      <w:r w:rsidRPr="008063E6">
        <w:rPr>
          <w:lang w:val="el-GR"/>
        </w:rPr>
        <w:tab/>
        <w:t>Πληροφοριακά στοιχεία αναφορικά με διάφορες ουσίες και κατασκευαστικά μέρη ή στοιχεία καθώς και των περιοχών του τεχνικού έργου, τα οποία απαιτούν επιτήρηση</w:t>
      </w:r>
      <w:r>
        <w:rPr>
          <w:lang w:val="el-GR"/>
        </w:rPr>
        <w:t>.</w:t>
      </w:r>
    </w:p>
    <w:p w14:paraId="1E338837" w14:textId="77777777" w:rsidR="00B536D9" w:rsidRDefault="00B536D9" w:rsidP="00B536D9">
      <w:pPr>
        <w:pStyle w:val="BodyText"/>
        <w:spacing w:line="259" w:lineRule="auto"/>
        <w:ind w:right="567"/>
        <w:rPr>
          <w:lang w:val="el-GR"/>
        </w:rPr>
      </w:pPr>
    </w:p>
    <w:p w14:paraId="39FD6CA3" w14:textId="77777777" w:rsidR="00B536D9" w:rsidRDefault="00B536D9" w:rsidP="00B536D9">
      <w:pPr>
        <w:pStyle w:val="BodyText"/>
        <w:spacing w:line="259" w:lineRule="auto"/>
        <w:ind w:right="567"/>
        <w:rPr>
          <w:lang w:val="el-GR"/>
        </w:rPr>
      </w:pPr>
    </w:p>
    <w:p w14:paraId="4A3D8E11" w14:textId="3FE08406" w:rsidR="00B536D9" w:rsidRPr="00A4514B" w:rsidRDefault="00B536D9" w:rsidP="00116E02">
      <w:pPr>
        <w:pStyle w:val="Heading2"/>
        <w:numPr>
          <w:ilvl w:val="1"/>
          <w:numId w:val="67"/>
        </w:numPr>
        <w:ind w:right="569"/>
        <w:jc w:val="both"/>
        <w:rPr>
          <w:lang w:val="el-GR"/>
        </w:rPr>
      </w:pPr>
      <w:bookmarkStart w:id="744" w:name="_Toc75193138"/>
      <w:r w:rsidRPr="00A4514B">
        <w:rPr>
          <w:lang w:val="el-GR"/>
        </w:rPr>
        <w:t>Περιγραφή τ</w:t>
      </w:r>
      <w:r>
        <w:rPr>
          <w:lang w:val="el-GR"/>
        </w:rPr>
        <w:t>ων αναγνωρισμένων Τροποποιήσεων μετά την Δοκιμή Τύπου (ΤΤ)</w:t>
      </w:r>
      <w:bookmarkEnd w:id="744"/>
    </w:p>
    <w:p w14:paraId="36800EBF" w14:textId="77777777" w:rsidR="00B536D9" w:rsidRDefault="00B536D9" w:rsidP="00B536D9">
      <w:pPr>
        <w:pStyle w:val="BodyText"/>
        <w:spacing w:before="116" w:line="259" w:lineRule="auto"/>
        <w:ind w:right="569"/>
        <w:rPr>
          <w:lang w:val="el-GR"/>
        </w:rPr>
      </w:pPr>
      <w:r w:rsidRPr="00CA1779">
        <w:rPr>
          <w:lang w:val="el-GR"/>
        </w:rPr>
        <w:t xml:space="preserve">Λεπτομέρειες των επιτρεπτών </w:t>
      </w:r>
      <w:r>
        <w:rPr>
          <w:lang w:val="el-GR"/>
        </w:rPr>
        <w:t>τροποποιήσεω</w:t>
      </w:r>
      <w:r w:rsidRPr="00CA1779">
        <w:rPr>
          <w:lang w:val="el-GR"/>
        </w:rPr>
        <w:t>ν μετά την Δοκιμή Τύπου (ΤΤ) σύμφωνα με το πρότυπο ΕΛΟΤ ΕΝ 1317 με παρουσίαση τους σε κείμενο περιγραφής συνοδευόμενο με εποπτικά και λεπτομερειακά τεχνικά σχέδια</w:t>
      </w:r>
      <w:r>
        <w:rPr>
          <w:lang w:val="el-GR"/>
        </w:rPr>
        <w:t>.</w:t>
      </w:r>
    </w:p>
    <w:p w14:paraId="69C296CB" w14:textId="77777777" w:rsidR="00B536D9" w:rsidRDefault="00B536D9" w:rsidP="00B536D9">
      <w:pPr>
        <w:pStyle w:val="BodyText"/>
        <w:spacing w:line="259" w:lineRule="auto"/>
        <w:ind w:right="567"/>
        <w:rPr>
          <w:lang w:val="el-GR"/>
        </w:rPr>
      </w:pPr>
    </w:p>
    <w:p w14:paraId="691FC8AE" w14:textId="77777777" w:rsidR="00B536D9" w:rsidRDefault="00B536D9" w:rsidP="00B536D9">
      <w:pPr>
        <w:pStyle w:val="BodyText"/>
        <w:spacing w:line="259" w:lineRule="auto"/>
        <w:ind w:right="567"/>
        <w:rPr>
          <w:lang w:val="el-GR"/>
        </w:rPr>
      </w:pPr>
    </w:p>
    <w:p w14:paraId="03629A60" w14:textId="77777777" w:rsidR="00B536D9" w:rsidRPr="00410EA7" w:rsidRDefault="00B536D9" w:rsidP="00116E02">
      <w:pPr>
        <w:pStyle w:val="Heading1"/>
        <w:numPr>
          <w:ilvl w:val="0"/>
          <w:numId w:val="63"/>
        </w:numPr>
        <w:pBdr>
          <w:bottom w:val="single" w:sz="4" w:space="1" w:color="auto"/>
        </w:pBdr>
        <w:ind w:left="567" w:right="569" w:hanging="567"/>
        <w:jc w:val="both"/>
        <w:rPr>
          <w:lang w:val="el-GR"/>
        </w:rPr>
      </w:pPr>
      <w:bookmarkStart w:id="745" w:name="_Toc35620974"/>
      <w:bookmarkStart w:id="746" w:name="_Toc75193139"/>
      <w:r w:rsidRPr="00410EA7">
        <w:rPr>
          <w:lang w:val="el-GR"/>
        </w:rPr>
        <w:t>Τεχνική Περιγραφή Κατασκευής Έγχυτου Στηθαίου Ασφαλείας από Σκυρόδεμα (ΣΕΣ)</w:t>
      </w:r>
      <w:r>
        <w:rPr>
          <w:lang w:val="el-GR"/>
        </w:rPr>
        <w:t xml:space="preserve"> </w:t>
      </w:r>
      <w:r w:rsidRPr="00410EA7">
        <w:rPr>
          <w:lang w:val="el-GR"/>
        </w:rPr>
        <w:t>—</w:t>
      </w:r>
      <w:r>
        <w:rPr>
          <w:lang w:val="el-GR"/>
        </w:rPr>
        <w:t xml:space="preserve"> </w:t>
      </w:r>
      <w:r w:rsidRPr="00410EA7">
        <w:rPr>
          <w:lang w:val="el-GR"/>
        </w:rPr>
        <w:t>Εγχειρίδιο Κατασκευής</w:t>
      </w:r>
      <w:bookmarkEnd w:id="745"/>
      <w:bookmarkEnd w:id="746"/>
    </w:p>
    <w:p w14:paraId="78C8FC36" w14:textId="77777777" w:rsidR="00B536D9" w:rsidRDefault="00B536D9" w:rsidP="00B536D9">
      <w:pPr>
        <w:pStyle w:val="BodyText"/>
        <w:spacing w:before="116" w:line="259" w:lineRule="auto"/>
        <w:ind w:right="569"/>
        <w:rPr>
          <w:lang w:val="el-GR"/>
        </w:rPr>
      </w:pPr>
      <w:r w:rsidRPr="00C42430">
        <w:rPr>
          <w:lang w:val="el-GR"/>
        </w:rPr>
        <w:t xml:space="preserve">Για την διασφάλιση των </w:t>
      </w:r>
      <w:r>
        <w:rPr>
          <w:lang w:val="el-GR"/>
        </w:rPr>
        <w:t xml:space="preserve">τεχνικών </w:t>
      </w:r>
      <w:r w:rsidRPr="00C42430">
        <w:rPr>
          <w:lang w:val="el-GR"/>
        </w:rPr>
        <w:t xml:space="preserve">επιδόσεων του έγχυτου στηθαίου ασφαλείας από σκυρόδεμα </w:t>
      </w:r>
      <w:r>
        <w:rPr>
          <w:lang w:val="el-GR"/>
        </w:rPr>
        <w:t xml:space="preserve">και συνολικά της απόδοσης του </w:t>
      </w:r>
      <w:r w:rsidRPr="00C42430">
        <w:rPr>
          <w:lang w:val="el-GR"/>
        </w:rPr>
        <w:t>οφείλει ο Κατασκευαστής να καταχωρήσει και διαθέσει τα παρακάτω δεδομένα σε ένα Εγχειρίδιο Κατασκευής πριν την Δοκιμή τύπου (ΤΤ) καθώς και πριν την αρχική επιθεώρηση. Το περιεχόμενο του Εγχειριδίου Κατασκευής είναι δεσμευτικό για την Μονάδα Κατασκευής. Το περιεχόμενο αυτό παράλληλα με τα δεδομένα της Τεχνικής Περιγραφής του έγχυτου στηθαίου ασφαλείας από σκυρόδεμα μπορούν να αποτελέσουν την βάση σύνταξης οδηγιών τοποθέτησης για μια γενική διαδικασία έγκρισης Συστημάτων Αναχαίτισης της Διεύθυνσης Οδικών Υποδομών του Υπουργείου Υποδομών και Μεταφορών εφόσον κριθεί σκόπιμο.</w:t>
      </w:r>
    </w:p>
    <w:p w14:paraId="51808B51" w14:textId="77777777" w:rsidR="00B536D9" w:rsidRDefault="00B536D9" w:rsidP="00B536D9">
      <w:pPr>
        <w:pStyle w:val="BodyText"/>
        <w:spacing w:before="116" w:line="259" w:lineRule="auto"/>
        <w:ind w:right="569"/>
        <w:rPr>
          <w:lang w:val="el-GR"/>
        </w:rPr>
      </w:pPr>
    </w:p>
    <w:p w14:paraId="4B6D8B40" w14:textId="77777777" w:rsidR="00B536D9" w:rsidRDefault="00B536D9" w:rsidP="00B536D9">
      <w:pPr>
        <w:pStyle w:val="BodyText"/>
        <w:spacing w:before="116" w:line="259" w:lineRule="auto"/>
        <w:ind w:right="569"/>
        <w:rPr>
          <w:lang w:val="el-GR"/>
        </w:rPr>
      </w:pPr>
      <w:r>
        <w:rPr>
          <w:noProof/>
          <w:vertAlign w:val="superscript"/>
          <w:lang w:val="el-GR" w:eastAsia="zh-CN"/>
        </w:rPr>
        <mc:AlternateContent>
          <mc:Choice Requires="wps">
            <w:drawing>
              <wp:anchor distT="0" distB="0" distL="0" distR="0" simplePos="0" relativeHeight="251811947" behindDoc="1" locked="0" layoutInCell="1" allowOverlap="1" wp14:anchorId="58CE3C3A" wp14:editId="7AE97028">
                <wp:simplePos x="0" y="0"/>
                <wp:positionH relativeFrom="page">
                  <wp:posOffset>564515</wp:posOffset>
                </wp:positionH>
                <wp:positionV relativeFrom="paragraph">
                  <wp:posOffset>375920</wp:posOffset>
                </wp:positionV>
                <wp:extent cx="1704975" cy="1270"/>
                <wp:effectExtent l="0" t="0" r="0" b="0"/>
                <wp:wrapTopAndBottom/>
                <wp:docPr id="759" name="Freeform 3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04975" cy="1270"/>
                        </a:xfrm>
                        <a:custGeom>
                          <a:avLst/>
                          <a:gdLst>
                            <a:gd name="T0" fmla="*/ 0 w 2685"/>
                            <a:gd name="T1" fmla="*/ 0 h 1270"/>
                            <a:gd name="T2" fmla="*/ 1704975 w 2685"/>
                            <a:gd name="T3" fmla="*/ 0 h 1270"/>
                            <a:gd name="T4" fmla="*/ 0 60000 65536"/>
                            <a:gd name="T5" fmla="*/ 0 60000 65536"/>
                          </a:gdLst>
                          <a:ahLst/>
                          <a:cxnLst>
                            <a:cxn ang="T4">
                              <a:pos x="T0" y="T1"/>
                            </a:cxn>
                            <a:cxn ang="T5">
                              <a:pos x="T2" y="T3"/>
                            </a:cxn>
                          </a:cxnLst>
                          <a:rect l="0" t="0" r="r" b="b"/>
                          <a:pathLst>
                            <a:path w="2685" h="1270">
                              <a:moveTo>
                                <a:pt x="0" y="0"/>
                              </a:moveTo>
                              <a:lnTo>
                                <a:pt x="2685" y="0"/>
                              </a:lnTo>
                            </a:path>
                          </a:pathLst>
                        </a:custGeom>
                        <a:noFill/>
                        <a:ln w="9160">
                          <a:solidFill>
                            <a:srgbClr val="00000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73" o:spid="_x0000_s1026" style="position:absolute;margin-left:44.45pt;margin-top:29.6pt;width:134.25pt;height:.1pt;z-index:-251504533;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6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" path="m,l2685,e" filled="f" strokeweight=".25444mm">
                <v:path arrowok="t" o:connecttype="custom" o:connectlocs="0,0;1082659125,0" o:connectangles="0,0"/>
                <w10:wrap type="topAndBottom" anchorx="page"/>
              </v:shape>
            </w:pict>
          </mc:Fallback>
        </mc:AlternateContent>
      </w:r>
    </w:p>
    <w:p w14:paraId="4483F483" w14:textId="77777777" w:rsidR="00B536D9" w:rsidRPr="00410EA7" w:rsidRDefault="00B536D9" w:rsidP="00B536D9">
      <w:pPr>
        <w:pStyle w:val="BodyText"/>
        <w:spacing w:before="7"/>
        <w:ind w:right="569"/>
        <w:rPr>
          <w:iCs/>
          <w:color w:val="313131"/>
          <w:sz w:val="18"/>
          <w:szCs w:val="18"/>
          <w:lang w:val="el-GR"/>
        </w:rPr>
      </w:pPr>
      <w:r w:rsidRPr="00410EA7">
        <w:rPr>
          <w:iCs/>
          <w:color w:val="313131"/>
          <w:sz w:val="18"/>
          <w:szCs w:val="18"/>
          <w:vertAlign w:val="superscript"/>
          <w:lang w:val="el-GR"/>
        </w:rPr>
        <w:t>3</w:t>
      </w:r>
      <w:r w:rsidRPr="00410EA7">
        <w:rPr>
          <w:iCs/>
          <w:color w:val="313131"/>
          <w:sz w:val="18"/>
          <w:szCs w:val="18"/>
          <w:lang w:val="el-GR"/>
        </w:rPr>
        <w:t xml:space="preserve"> Η επίδραση των αναμενόμενων τροποποιήσεων στις επιδόσεις μπορεί να περιγραφεί π.χ.  με αναφορά στην  διατήρηση των επιδόσεων με περιορισμό των τροποποιήσεων (π.χ. μέσω περιορισμού του αριθμού ή/και του εύρους των εμφανιζόμενων ρηγματώσεων ανά περιοχή του στηθαίου ή/και χρονικό διάστημα). Η αντίστοιχη τεκμηρίωση μπορεί να λάβει χώρα μέσω επιστημονικών ερευνών ή εξειδικευμένων τεχνικών γνωμοδοτήσεων ή πραγματογνωμοσυνών σε σχετικά τεχνικά έργα αναφοράς.</w:t>
      </w:r>
    </w:p>
    <w:p w14:paraId="15480C66" w14:textId="5E92B220" w:rsidR="00B536D9" w:rsidRPr="002B2FE4" w:rsidRDefault="00B536D9" w:rsidP="00116E02">
      <w:pPr>
        <w:pStyle w:val="Heading2"/>
        <w:numPr>
          <w:ilvl w:val="1"/>
          <w:numId w:val="187"/>
        </w:numPr>
        <w:ind w:right="2"/>
        <w:jc w:val="both"/>
        <w:rPr>
          <w:lang w:val="el-GR"/>
        </w:rPr>
      </w:pPr>
      <w:r>
        <w:rPr>
          <w:lang w:val="el-GR"/>
        </w:rPr>
        <w:br w:type="page"/>
      </w:r>
      <w:bookmarkStart w:id="747" w:name="_TOC_250004"/>
      <w:bookmarkStart w:id="748" w:name="_Toc35620975"/>
      <w:bookmarkStart w:id="749" w:name="_Toc75193140"/>
      <w:r w:rsidRPr="0037424F">
        <w:rPr>
          <w:lang w:val="el-GR"/>
        </w:rPr>
        <w:lastRenderedPageBreak/>
        <w:t xml:space="preserve">Γενικές Οδηγίες Κατασκευής για την Διασφάλιση των </w:t>
      </w:r>
      <w:r>
        <w:rPr>
          <w:lang w:val="el-GR"/>
        </w:rPr>
        <w:t xml:space="preserve">Τεχνικών </w:t>
      </w:r>
      <w:r w:rsidRPr="0037424F">
        <w:rPr>
          <w:lang w:val="el-GR"/>
        </w:rPr>
        <w:t>Επιδόσεων</w:t>
      </w:r>
      <w:bookmarkEnd w:id="747"/>
      <w:bookmarkEnd w:id="748"/>
      <w:bookmarkEnd w:id="749"/>
    </w:p>
    <w:p w14:paraId="0810717C" w14:textId="77777777" w:rsidR="00B536D9" w:rsidRPr="0037424F" w:rsidRDefault="00B536D9" w:rsidP="00B536D9">
      <w:pPr>
        <w:pStyle w:val="BodyText"/>
        <w:numPr>
          <w:ilvl w:val="0"/>
          <w:numId w:val="162"/>
        </w:numPr>
        <w:spacing w:after="120"/>
        <w:ind w:left="1418" w:right="1136" w:hanging="283"/>
        <w:jc w:val="both"/>
        <w:rPr>
          <w:lang w:val="el-GR"/>
        </w:rPr>
      </w:pPr>
      <w:r w:rsidRPr="0037424F">
        <w:rPr>
          <w:lang w:val="el-GR"/>
        </w:rPr>
        <w:t>Τεχνικά σχέδια συναρμολόγησης συμπεριλαμβανομένων των κατασκευαστικών ανοχών</w:t>
      </w:r>
      <w:r>
        <w:rPr>
          <w:lang w:val="el-GR"/>
        </w:rPr>
        <w:t>.</w:t>
      </w:r>
    </w:p>
    <w:p w14:paraId="79DE6002" w14:textId="77777777" w:rsidR="00B536D9" w:rsidRPr="0037424F" w:rsidRDefault="00B536D9" w:rsidP="00B536D9">
      <w:pPr>
        <w:pStyle w:val="BodyText"/>
        <w:numPr>
          <w:ilvl w:val="0"/>
          <w:numId w:val="162"/>
        </w:numPr>
        <w:spacing w:after="120"/>
        <w:ind w:left="1418" w:right="1136" w:hanging="283"/>
        <w:jc w:val="both"/>
        <w:rPr>
          <w:lang w:val="el-GR"/>
        </w:rPr>
      </w:pPr>
      <w:r w:rsidRPr="0037424F">
        <w:rPr>
          <w:lang w:val="el-GR"/>
        </w:rPr>
        <w:t>Περιγραφή της διαδικασίας κατασκευής συμπεριλαμβανομένου του απαραίτητου εξοπλισμού ή των αναγκαίων κατασκευαστικών μηχανημάτων και συσκευών και όλων των συναφών εργασιών για την πληρότητα της κατασκευής του έγχυτου στηθαίου ασφαλείας από σκυρόδεμα, οι οποίες επηρεάζουν τις επιδόσεις ή την ανθεκτικότητα του στηθαίου (π.χ. κατασκευή απαραίτητων αρμών)</w:t>
      </w:r>
      <w:r>
        <w:rPr>
          <w:lang w:val="el-GR"/>
        </w:rPr>
        <w:t>.</w:t>
      </w:r>
    </w:p>
    <w:p w14:paraId="6316353E" w14:textId="77777777" w:rsidR="00B536D9" w:rsidRPr="0037424F" w:rsidRDefault="00B536D9" w:rsidP="00B536D9">
      <w:pPr>
        <w:pStyle w:val="BodyText"/>
        <w:numPr>
          <w:ilvl w:val="0"/>
          <w:numId w:val="162"/>
        </w:numPr>
        <w:spacing w:after="120"/>
        <w:ind w:left="1418" w:right="1136" w:hanging="283"/>
        <w:jc w:val="both"/>
        <w:rPr>
          <w:lang w:val="el-GR"/>
        </w:rPr>
      </w:pPr>
      <w:r w:rsidRPr="0037424F">
        <w:rPr>
          <w:lang w:val="el-GR"/>
        </w:rPr>
        <w:t>Περιγραφή των δυνατών / επιτρεπόμενων διαδικασιών κατασκευής (δομή/εγκατάσταση, συναρμολόγηση, θεμελίωση κλπ.) ανάλογα με τις συνθήκες κατασκευής</w:t>
      </w:r>
      <w:r>
        <w:rPr>
          <w:lang w:val="el-GR"/>
        </w:rPr>
        <w:t>.</w:t>
      </w:r>
    </w:p>
    <w:p w14:paraId="660589C7" w14:textId="77777777" w:rsidR="00B536D9" w:rsidRPr="0037424F" w:rsidRDefault="00B536D9" w:rsidP="00B536D9">
      <w:pPr>
        <w:pStyle w:val="BodyText"/>
        <w:numPr>
          <w:ilvl w:val="0"/>
          <w:numId w:val="162"/>
        </w:numPr>
        <w:spacing w:after="120"/>
        <w:ind w:left="1418" w:right="1136" w:hanging="283"/>
        <w:jc w:val="both"/>
        <w:rPr>
          <w:lang w:val="el-GR"/>
        </w:rPr>
      </w:pPr>
      <w:r w:rsidRPr="0037424F">
        <w:rPr>
          <w:lang w:val="el-GR"/>
        </w:rPr>
        <w:t xml:space="preserve">Απαιτήσεις </w:t>
      </w:r>
      <w:r>
        <w:rPr>
          <w:lang w:val="el-GR"/>
        </w:rPr>
        <w:t xml:space="preserve">για </w:t>
      </w:r>
      <w:r w:rsidRPr="0037424F">
        <w:rPr>
          <w:lang w:val="el-GR"/>
        </w:rPr>
        <w:t xml:space="preserve">την θερμοκρασία περιβάλλοντος και </w:t>
      </w:r>
      <w:r>
        <w:rPr>
          <w:lang w:val="el-GR"/>
        </w:rPr>
        <w:t xml:space="preserve">τις </w:t>
      </w:r>
      <w:r w:rsidRPr="0037424F">
        <w:rPr>
          <w:lang w:val="el-GR"/>
        </w:rPr>
        <w:t>συνθήκες κακοκαιρίας την χρονική στιγμή της κατασκευής</w:t>
      </w:r>
      <w:r>
        <w:rPr>
          <w:lang w:val="el-GR"/>
        </w:rPr>
        <w:t>.</w:t>
      </w:r>
    </w:p>
    <w:p w14:paraId="7D83739A" w14:textId="77777777" w:rsidR="00B536D9" w:rsidRPr="0037424F" w:rsidRDefault="00B536D9" w:rsidP="00B536D9">
      <w:pPr>
        <w:pStyle w:val="BodyText"/>
        <w:numPr>
          <w:ilvl w:val="0"/>
          <w:numId w:val="162"/>
        </w:numPr>
        <w:spacing w:after="120"/>
        <w:ind w:left="1418" w:right="1136" w:hanging="283"/>
        <w:jc w:val="both"/>
        <w:rPr>
          <w:lang w:val="el-GR"/>
        </w:rPr>
      </w:pPr>
      <w:r w:rsidRPr="0037424F">
        <w:rPr>
          <w:lang w:val="el-GR"/>
        </w:rPr>
        <w:t>Απαιτήσεις όσον αφορά στις χαρακτηριστικές μηχανικές τιμές των μεμονωμένων κατασκευαστικών μερών, στοιχείων και των συνδέσμων μεταξύ τους: Λεπτομέρειες σχετικά με τις προεντάσεις, ροπές στρέψης κλπ.</w:t>
      </w:r>
    </w:p>
    <w:p w14:paraId="36F6D2C2" w14:textId="77777777" w:rsidR="00B536D9" w:rsidRPr="0037424F" w:rsidRDefault="00B536D9" w:rsidP="00B536D9">
      <w:pPr>
        <w:pStyle w:val="BodyText"/>
        <w:numPr>
          <w:ilvl w:val="0"/>
          <w:numId w:val="162"/>
        </w:numPr>
        <w:spacing w:after="120"/>
        <w:ind w:left="1418" w:right="1136" w:hanging="283"/>
        <w:jc w:val="both"/>
        <w:rPr>
          <w:lang w:val="el-GR"/>
        </w:rPr>
      </w:pPr>
      <w:r w:rsidRPr="0037424F">
        <w:rPr>
          <w:lang w:val="el-GR"/>
        </w:rPr>
        <w:t>Περιγραφή των εδαφολογικών συνθηκών και της κατάλληλης θεμελίωσης</w:t>
      </w:r>
      <w:r>
        <w:rPr>
          <w:lang w:val="el-GR"/>
        </w:rPr>
        <w:t>.</w:t>
      </w:r>
    </w:p>
    <w:p w14:paraId="36002109" w14:textId="77777777" w:rsidR="00B536D9" w:rsidRPr="0037424F" w:rsidRDefault="00B536D9" w:rsidP="00B536D9">
      <w:pPr>
        <w:pStyle w:val="BodyText"/>
        <w:numPr>
          <w:ilvl w:val="0"/>
          <w:numId w:val="162"/>
        </w:numPr>
        <w:spacing w:after="120"/>
        <w:ind w:left="1418" w:right="1136" w:hanging="283"/>
        <w:jc w:val="both"/>
        <w:rPr>
          <w:lang w:val="el-GR"/>
        </w:rPr>
      </w:pPr>
      <w:r w:rsidRPr="0037424F">
        <w:rPr>
          <w:lang w:val="el-GR"/>
        </w:rPr>
        <w:t>Προδιαγραφές επισκευής</w:t>
      </w:r>
      <w:r>
        <w:rPr>
          <w:lang w:val="el-GR"/>
        </w:rPr>
        <w:t>.</w:t>
      </w:r>
    </w:p>
    <w:p w14:paraId="3E0037D4" w14:textId="77777777" w:rsidR="00B536D9" w:rsidRPr="0037424F" w:rsidRDefault="00B536D9" w:rsidP="00B536D9">
      <w:pPr>
        <w:pStyle w:val="BodyText"/>
        <w:numPr>
          <w:ilvl w:val="0"/>
          <w:numId w:val="162"/>
        </w:numPr>
        <w:spacing w:after="120"/>
        <w:ind w:left="1418" w:right="1136" w:hanging="283"/>
        <w:jc w:val="both"/>
        <w:rPr>
          <w:lang w:val="el-GR"/>
        </w:rPr>
      </w:pPr>
      <w:r w:rsidRPr="0037424F">
        <w:rPr>
          <w:lang w:val="el-GR"/>
        </w:rPr>
        <w:t>Λοιπά σημαντικά πληροφοριακά στοιχεία (ανακύκλωση, τοξικές ουσίες, επικίνδυνα υλικά κλπ.)</w:t>
      </w:r>
      <w:r>
        <w:rPr>
          <w:lang w:val="el-GR"/>
        </w:rPr>
        <w:t>.</w:t>
      </w:r>
    </w:p>
    <w:p w14:paraId="296A8686" w14:textId="77777777" w:rsidR="00B536D9" w:rsidRDefault="00B536D9" w:rsidP="00B536D9">
      <w:pPr>
        <w:pStyle w:val="BodyText"/>
        <w:numPr>
          <w:ilvl w:val="0"/>
          <w:numId w:val="162"/>
        </w:numPr>
        <w:spacing w:after="120"/>
        <w:ind w:left="1418" w:right="1136" w:hanging="283"/>
        <w:jc w:val="both"/>
        <w:rPr>
          <w:lang w:val="el-GR"/>
        </w:rPr>
      </w:pPr>
      <w:r w:rsidRPr="0037424F">
        <w:rPr>
          <w:lang w:val="el-GR"/>
        </w:rPr>
        <w:t>Για έγχυτα στηθαία ασφαλείας από σκυρόδεμα σε γέφυρες: Περιγραφή ειδικών συνθηκών που πρέπει να ληφθούν υπόψη κατά την κατασκευή πάνω σε γέφυρες</w:t>
      </w:r>
      <w:r>
        <w:rPr>
          <w:lang w:val="el-GR"/>
        </w:rPr>
        <w:t>.</w:t>
      </w:r>
    </w:p>
    <w:p w14:paraId="76B79998" w14:textId="77777777" w:rsidR="00B536D9" w:rsidRDefault="00B536D9" w:rsidP="00B536D9">
      <w:pPr>
        <w:pStyle w:val="BodyText"/>
        <w:spacing w:line="259" w:lineRule="auto"/>
        <w:ind w:right="567"/>
        <w:rPr>
          <w:lang w:val="el-GR"/>
        </w:rPr>
      </w:pPr>
    </w:p>
    <w:p w14:paraId="7C8C5107" w14:textId="77777777" w:rsidR="00B536D9" w:rsidRDefault="00B536D9" w:rsidP="00B536D9">
      <w:pPr>
        <w:pStyle w:val="BodyText"/>
        <w:spacing w:line="259" w:lineRule="auto"/>
        <w:ind w:right="567"/>
        <w:rPr>
          <w:lang w:val="el-GR"/>
        </w:rPr>
      </w:pPr>
    </w:p>
    <w:p w14:paraId="2E0D80A4" w14:textId="77777777" w:rsidR="00B536D9" w:rsidRPr="00410EA7" w:rsidRDefault="00B536D9" w:rsidP="00116E02">
      <w:pPr>
        <w:pStyle w:val="Heading1"/>
        <w:numPr>
          <w:ilvl w:val="0"/>
          <w:numId w:val="63"/>
        </w:numPr>
        <w:pBdr>
          <w:bottom w:val="single" w:sz="4" w:space="1" w:color="auto"/>
        </w:pBdr>
        <w:ind w:left="1134" w:right="2" w:hanging="567"/>
        <w:jc w:val="both"/>
        <w:rPr>
          <w:lang w:val="el-GR"/>
        </w:rPr>
      </w:pPr>
      <w:bookmarkStart w:id="750" w:name="_Toc35620976"/>
      <w:bookmarkStart w:id="751" w:name="_Toc75193141"/>
      <w:r w:rsidRPr="00410EA7">
        <w:rPr>
          <w:lang w:val="el-GR"/>
        </w:rPr>
        <w:t>Τεχνικές Επιδόσεις του Έγχυτου Στηθαίου Ασφαλείας από Σκυρόδεμα - Έλεγχος και Τεκμηρίωση της Δοκιμής Τύπου (ΤΤ)</w:t>
      </w:r>
      <w:bookmarkEnd w:id="750"/>
      <w:bookmarkEnd w:id="751"/>
    </w:p>
    <w:p w14:paraId="570CDA3C" w14:textId="77777777" w:rsidR="00B536D9" w:rsidRDefault="00B536D9" w:rsidP="00B536D9">
      <w:pPr>
        <w:pStyle w:val="BodyText"/>
        <w:spacing w:before="116" w:line="259" w:lineRule="auto"/>
        <w:ind w:left="567" w:right="2"/>
        <w:rPr>
          <w:lang w:val="el-GR"/>
        </w:rPr>
      </w:pPr>
      <w:r w:rsidRPr="002B2FE4">
        <w:rPr>
          <w:lang w:val="el-GR"/>
        </w:rPr>
        <w:t xml:space="preserve">Ο προσδιορισμός των </w:t>
      </w:r>
      <w:r>
        <w:rPr>
          <w:lang w:val="el-GR"/>
        </w:rPr>
        <w:t xml:space="preserve">τεχνικών </w:t>
      </w:r>
      <w:r w:rsidRPr="002B2FE4">
        <w:rPr>
          <w:lang w:val="el-GR"/>
        </w:rPr>
        <w:t>επιδόσεων του στηθαίου προκύπτει μέσω δοκιμών πρόσκρουσης σύμφωνα με τις απαιτήσεις του προτύπου ΕΛΟΤ ΕΝ 1317 που εκτελούνται από ένα διαπιστευμένο προς τούτο Εργαστήριο Δοκιμών. Η καταχώρηση των αποτελεσμάτων των δοκιμών στα σχετικά έγγραφα από το Εργαστήριο Δοκιμών πρέπει να περιλαμβάνει τα παρακάτω στοιχεία και δεδομένα:</w:t>
      </w:r>
    </w:p>
    <w:p w14:paraId="231D14A7" w14:textId="77777777" w:rsidR="00B536D9" w:rsidRDefault="00B536D9" w:rsidP="00B536D9">
      <w:pPr>
        <w:pStyle w:val="BodyText"/>
        <w:spacing w:line="259" w:lineRule="auto"/>
        <w:ind w:right="567"/>
        <w:rPr>
          <w:lang w:val="el-GR"/>
        </w:rPr>
      </w:pPr>
    </w:p>
    <w:p w14:paraId="2DAE10E1" w14:textId="77777777" w:rsidR="00B536D9" w:rsidRDefault="00B536D9" w:rsidP="00B536D9">
      <w:pPr>
        <w:pStyle w:val="BodyText"/>
        <w:spacing w:line="259" w:lineRule="auto"/>
        <w:ind w:right="567"/>
        <w:rPr>
          <w:lang w:val="el-GR"/>
        </w:rPr>
      </w:pPr>
    </w:p>
    <w:p w14:paraId="09CA42C9" w14:textId="2D4376B5" w:rsidR="00B536D9" w:rsidRPr="00DF714E" w:rsidRDefault="00B536D9" w:rsidP="00116E02">
      <w:pPr>
        <w:pStyle w:val="Heading2"/>
        <w:numPr>
          <w:ilvl w:val="1"/>
          <w:numId w:val="188"/>
        </w:numPr>
        <w:ind w:right="2"/>
        <w:jc w:val="both"/>
        <w:rPr>
          <w:lang w:val="el-GR"/>
        </w:rPr>
      </w:pPr>
      <w:bookmarkStart w:id="752" w:name="_Toc35620977"/>
      <w:bookmarkStart w:id="753" w:name="_Toc75193142"/>
      <w:r w:rsidRPr="002B2FE4">
        <w:rPr>
          <w:lang w:val="el-GR"/>
        </w:rPr>
        <w:t>Έκθεση Τεχνική</w:t>
      </w:r>
      <w:r>
        <w:rPr>
          <w:lang w:val="el-GR"/>
        </w:rPr>
        <w:t>ς</w:t>
      </w:r>
      <w:r w:rsidRPr="002B2FE4">
        <w:rPr>
          <w:lang w:val="el-GR"/>
        </w:rPr>
        <w:t xml:space="preserve"> Αξιολόγησης των Δοκιμών ενός Έγχυτου Στηθαίου Ασφαλείας από Σκυρόδεμα (ΣΕΣ)</w:t>
      </w:r>
      <w:bookmarkEnd w:id="752"/>
      <w:bookmarkEnd w:id="753"/>
    </w:p>
    <w:p w14:paraId="2F70D197" w14:textId="77777777" w:rsidR="00B536D9" w:rsidRPr="002B2FE4" w:rsidRDefault="00B536D9" w:rsidP="00B536D9">
      <w:pPr>
        <w:pStyle w:val="BodyText"/>
        <w:numPr>
          <w:ilvl w:val="0"/>
          <w:numId w:val="163"/>
        </w:numPr>
        <w:spacing w:after="120"/>
        <w:ind w:left="1418" w:right="1136" w:hanging="284"/>
        <w:jc w:val="both"/>
        <w:rPr>
          <w:lang w:val="el-GR"/>
        </w:rPr>
      </w:pPr>
      <w:r w:rsidRPr="002B2FE4">
        <w:rPr>
          <w:lang w:val="el-GR"/>
        </w:rPr>
        <w:t>Επιβεβαίωση ότι τα υλικά του έγχυτου στηθαίου ασφαλείας από σκυρόδεμα αντιστοιχούν στα υλικά του στηθαίου που αναφέρονται στο αντίστοιχο Εγχειρίδιο του ΣΕΣ.</w:t>
      </w:r>
    </w:p>
    <w:p w14:paraId="16256D04" w14:textId="77777777" w:rsidR="00B536D9" w:rsidRDefault="00B536D9" w:rsidP="00B536D9">
      <w:pPr>
        <w:pStyle w:val="BodyText"/>
        <w:numPr>
          <w:ilvl w:val="0"/>
          <w:numId w:val="163"/>
        </w:numPr>
        <w:spacing w:after="120"/>
        <w:ind w:left="1418" w:right="1136" w:hanging="284"/>
        <w:jc w:val="both"/>
        <w:rPr>
          <w:lang w:val="el-GR"/>
        </w:rPr>
      </w:pPr>
      <w:r w:rsidRPr="002B2FE4">
        <w:rPr>
          <w:lang w:val="el-GR"/>
        </w:rPr>
        <w:t>Επιβεβαίωση ότι τα γεωμετρικά χαρακτηριστικά και οι διαστάσεις του έγχυτου στηθαίου ασφαλείας από σκυρόδεμα κατά την δοκιμή πρόσκρουσης αντιστοιχούν στα γεωμετρικά χαρακτηριστικά και τις διαστάσεις που αναφέρονται στο Εγχειρίδιο του ΣΕΣ.</w:t>
      </w:r>
    </w:p>
    <w:p w14:paraId="34D40028" w14:textId="77777777" w:rsidR="00B536D9" w:rsidRDefault="00B536D9" w:rsidP="00B536D9">
      <w:pPr>
        <w:pStyle w:val="BodyText"/>
        <w:spacing w:after="120"/>
        <w:ind w:left="1418" w:right="1136" w:hanging="284"/>
        <w:rPr>
          <w:lang w:val="el-GR"/>
        </w:rPr>
      </w:pPr>
      <w:r w:rsidRPr="00900FF0">
        <w:rPr>
          <w:lang w:val="el-GR"/>
        </w:rPr>
        <w:t>•</w:t>
      </w:r>
      <w:r w:rsidRPr="00900FF0">
        <w:rPr>
          <w:lang w:val="el-GR"/>
        </w:rPr>
        <w:tab/>
        <w:t xml:space="preserve">Επιβεβαίωση ότι η εκτελεσθείσα επιφανειακή επεξεργασία του έγχυτου στηθαίου ασφαλείας από σκυρόδεμα κατά την δοκιμή πρόσκρουσης αντιστοιχεί στην επιφανειακή επεξεργασία του έγχυτου στηθαίου ασφαλείας από σκυρόδεμα που </w:t>
      </w:r>
      <w:r w:rsidRPr="00900FF0">
        <w:rPr>
          <w:lang w:val="el-GR"/>
        </w:rPr>
        <w:lastRenderedPageBreak/>
        <w:t xml:space="preserve">αναφέρεται στο εγχειρίδιο κατασκευής του ΣΕΣ. Αυτή η επιβεβαίωση δεν είναι </w:t>
      </w:r>
    </w:p>
    <w:p w14:paraId="4416BFDE" w14:textId="77777777" w:rsidR="00B536D9" w:rsidRPr="00900FF0" w:rsidRDefault="00B536D9" w:rsidP="00B536D9">
      <w:pPr>
        <w:pStyle w:val="BodyText"/>
        <w:spacing w:after="120"/>
        <w:ind w:left="851" w:right="1703"/>
        <w:rPr>
          <w:lang w:val="el-GR"/>
        </w:rPr>
      </w:pPr>
      <w:r w:rsidRPr="00900FF0">
        <w:rPr>
          <w:lang w:val="el-GR"/>
        </w:rPr>
        <w:t>αναγκαία</w:t>
      </w:r>
      <w:r>
        <w:rPr>
          <w:lang w:val="el-GR"/>
        </w:rPr>
        <w:t>,</w:t>
      </w:r>
      <w:r w:rsidRPr="00900FF0">
        <w:rPr>
          <w:lang w:val="el-GR"/>
        </w:rPr>
        <w:t xml:space="preserve"> εφόσον το Εργαστήριο Δοκιμών μπορεί να τεκμηριώσει ότι αποκλείεται οποιαδήποτε επιρροή της επιφανειακής επεξεργασίας του ΣΕΣ στην διαδικασία δοκιμών και στις επιδόσεις του έγχυτου στηθαίου ασφαλείας από σκυρόδεμα. Η σχετική τεκμηρίωση πρέπει να επισυναφθεί στην Τεχνική Έκθεση της Δοκιμής Τύπου</w:t>
      </w:r>
      <w:r>
        <w:rPr>
          <w:lang w:val="el-GR"/>
        </w:rPr>
        <w:t>.</w:t>
      </w:r>
    </w:p>
    <w:p w14:paraId="37CB9079" w14:textId="77777777" w:rsidR="00B536D9" w:rsidRPr="00900FF0" w:rsidRDefault="00B536D9" w:rsidP="00B536D9">
      <w:pPr>
        <w:pStyle w:val="BodyText"/>
        <w:spacing w:after="120"/>
        <w:ind w:left="851" w:right="1703" w:hanging="284"/>
        <w:rPr>
          <w:lang w:val="el-GR"/>
        </w:rPr>
      </w:pPr>
      <w:r w:rsidRPr="00900FF0">
        <w:rPr>
          <w:lang w:val="el-GR"/>
        </w:rPr>
        <w:t>•</w:t>
      </w:r>
      <w:r w:rsidRPr="00900FF0">
        <w:rPr>
          <w:lang w:val="el-GR"/>
        </w:rPr>
        <w:tab/>
        <w:t>Έκθεση τύπου εδάφους και θεμελίωσης κατά τις δοκιμές πρόσκρουσης</w:t>
      </w:r>
      <w:r>
        <w:rPr>
          <w:lang w:val="el-GR"/>
        </w:rPr>
        <w:t>.</w:t>
      </w:r>
    </w:p>
    <w:p w14:paraId="17725038" w14:textId="77777777" w:rsidR="00B536D9" w:rsidRDefault="00B536D9" w:rsidP="00B536D9">
      <w:pPr>
        <w:pStyle w:val="BodyText"/>
        <w:spacing w:after="120"/>
        <w:ind w:left="851" w:right="1703" w:hanging="284"/>
        <w:rPr>
          <w:lang w:val="el-GR"/>
        </w:rPr>
      </w:pPr>
      <w:r w:rsidRPr="00900FF0">
        <w:rPr>
          <w:lang w:val="el-GR"/>
        </w:rPr>
        <w:t>•</w:t>
      </w:r>
      <w:r w:rsidRPr="00900FF0">
        <w:rPr>
          <w:lang w:val="el-GR"/>
        </w:rPr>
        <w:tab/>
        <w:t>Επιβεβαίωση ότι το έγχυτο στηθαίο ασφαλείας από σκυρόδεμα κατασκευάσθηκε σύμφωνα με τις οδηγίες του κατασκευαστή που περιλαμβάνονται στο Εγχειρίδιο Κατασκευής</w:t>
      </w:r>
      <w:r>
        <w:rPr>
          <w:lang w:val="el-GR"/>
        </w:rPr>
        <w:t>.</w:t>
      </w:r>
    </w:p>
    <w:p w14:paraId="177C3B27" w14:textId="77777777" w:rsidR="00B536D9" w:rsidRDefault="00B536D9" w:rsidP="00B536D9">
      <w:pPr>
        <w:pStyle w:val="BodyText"/>
        <w:spacing w:line="259" w:lineRule="auto"/>
        <w:ind w:right="567"/>
        <w:rPr>
          <w:lang w:val="el-GR"/>
        </w:rPr>
      </w:pPr>
    </w:p>
    <w:p w14:paraId="13F61399" w14:textId="77777777" w:rsidR="00B536D9" w:rsidRDefault="00B536D9" w:rsidP="00B536D9">
      <w:pPr>
        <w:pStyle w:val="BodyText"/>
        <w:spacing w:line="259" w:lineRule="auto"/>
        <w:ind w:right="567"/>
        <w:rPr>
          <w:lang w:val="el-GR"/>
        </w:rPr>
      </w:pPr>
    </w:p>
    <w:p w14:paraId="3D90AFFE" w14:textId="5DCF244C" w:rsidR="001A1468" w:rsidRPr="001A1468" w:rsidRDefault="00B536D9" w:rsidP="00116E02">
      <w:pPr>
        <w:pStyle w:val="Heading2"/>
        <w:numPr>
          <w:ilvl w:val="1"/>
          <w:numId w:val="188"/>
        </w:numPr>
        <w:ind w:right="569"/>
        <w:jc w:val="both"/>
        <w:rPr>
          <w:lang w:val="el-GR"/>
        </w:rPr>
      </w:pPr>
      <w:bookmarkStart w:id="754" w:name="_Toc35620978"/>
      <w:bookmarkStart w:id="755" w:name="_Toc75193143"/>
      <w:r w:rsidRPr="005B18CA">
        <w:rPr>
          <w:lang w:val="el-GR"/>
        </w:rPr>
        <w:t xml:space="preserve">Τεχνική Έκθεση Δοκιμής Τύπου (ΤΤ) για Προσδιορισμό των </w:t>
      </w:r>
      <w:r>
        <w:rPr>
          <w:lang w:val="el-GR"/>
        </w:rPr>
        <w:t xml:space="preserve">Τεχνικών </w:t>
      </w:r>
      <w:r w:rsidRPr="005B18CA">
        <w:rPr>
          <w:lang w:val="el-GR"/>
        </w:rPr>
        <w:t>Επιδόσεων ενός Έγχυτου Στηθαίου Ασφαλείας από Σκυρόδεμα</w:t>
      </w:r>
      <w:bookmarkEnd w:id="754"/>
      <w:bookmarkEnd w:id="755"/>
    </w:p>
    <w:p w14:paraId="47B4E704" w14:textId="77777777" w:rsidR="00B536D9" w:rsidRPr="005B18CA" w:rsidRDefault="00B536D9" w:rsidP="00B536D9">
      <w:pPr>
        <w:pStyle w:val="BodyText"/>
        <w:numPr>
          <w:ilvl w:val="0"/>
          <w:numId w:val="164"/>
        </w:numPr>
        <w:spacing w:after="120"/>
        <w:ind w:left="851" w:right="1703" w:hanging="284"/>
        <w:jc w:val="both"/>
        <w:rPr>
          <w:lang w:val="el-GR"/>
        </w:rPr>
      </w:pPr>
      <w:r w:rsidRPr="005B18CA">
        <w:rPr>
          <w:lang w:val="el-GR"/>
        </w:rPr>
        <w:t>Τεχνική περιγραφή του έγχυτου στηθαίου ασφαλείας από σκυρόδεμα που υποβλήθηκε στην σχετική Δοκιμή Τύπου (ΤΤ)</w:t>
      </w:r>
      <w:r>
        <w:rPr>
          <w:lang w:val="el-GR"/>
        </w:rPr>
        <w:t>.</w:t>
      </w:r>
    </w:p>
    <w:p w14:paraId="020F5C59" w14:textId="77777777" w:rsidR="00B536D9" w:rsidRPr="005B18CA" w:rsidRDefault="00B536D9" w:rsidP="00B536D9">
      <w:pPr>
        <w:pStyle w:val="BodyText"/>
        <w:numPr>
          <w:ilvl w:val="0"/>
          <w:numId w:val="164"/>
        </w:numPr>
        <w:spacing w:after="120"/>
        <w:ind w:left="851" w:right="1703" w:hanging="284"/>
        <w:jc w:val="both"/>
        <w:rPr>
          <w:lang w:val="el-GR"/>
        </w:rPr>
      </w:pPr>
      <w:r w:rsidRPr="005B18CA">
        <w:rPr>
          <w:lang w:val="el-GR"/>
        </w:rPr>
        <w:t>Τεχνική Έκθεση της δοκιμής πρόσκρουσης σύμφωνα με τις απαιτήσεις του προτύπου ΕΛΟΤ ΕΝ 1317</w:t>
      </w:r>
      <w:r>
        <w:rPr>
          <w:lang w:val="el-GR"/>
        </w:rPr>
        <w:t>.</w:t>
      </w:r>
    </w:p>
    <w:p w14:paraId="22567848" w14:textId="77777777" w:rsidR="00B536D9" w:rsidRDefault="00B536D9" w:rsidP="00B536D9">
      <w:pPr>
        <w:pStyle w:val="BodyText"/>
        <w:numPr>
          <w:ilvl w:val="0"/>
          <w:numId w:val="164"/>
        </w:numPr>
        <w:spacing w:after="120"/>
        <w:ind w:left="851" w:right="1703" w:hanging="284"/>
        <w:jc w:val="both"/>
        <w:rPr>
          <w:lang w:val="el-GR"/>
        </w:rPr>
      </w:pPr>
      <w:r w:rsidRPr="005B18CA">
        <w:rPr>
          <w:lang w:val="el-GR"/>
        </w:rPr>
        <w:t>Αναφορά στις Εκθέσεις σύμφωνα με την παράγραφο 7.1</w:t>
      </w:r>
      <w:r>
        <w:rPr>
          <w:lang w:val="el-GR"/>
        </w:rPr>
        <w:t>.</w:t>
      </w:r>
    </w:p>
    <w:p w14:paraId="48359CCC" w14:textId="77777777" w:rsidR="00B536D9" w:rsidRPr="00116E02" w:rsidRDefault="00B536D9" w:rsidP="00B536D9">
      <w:pPr>
        <w:pStyle w:val="BodyText"/>
        <w:spacing w:line="259" w:lineRule="auto"/>
        <w:ind w:right="567"/>
        <w:rPr>
          <w:lang w:val="el-GR"/>
          <w:rPrChange w:id="756" w:author="alex" w:date="2021-08-09T15:20:00Z">
            <w:rPr/>
          </w:rPrChange>
        </w:rPr>
      </w:pPr>
    </w:p>
    <w:p w14:paraId="4BCD0FA2" w14:textId="0C79BF54" w:rsidR="00B536D9" w:rsidRPr="00581716" w:rsidRDefault="00B536D9" w:rsidP="00116E02">
      <w:pPr>
        <w:pStyle w:val="Heading2"/>
        <w:numPr>
          <w:ilvl w:val="1"/>
          <w:numId w:val="188"/>
        </w:numPr>
        <w:ind w:right="569"/>
        <w:jc w:val="both"/>
        <w:rPr>
          <w:lang w:val="el-GR"/>
        </w:rPr>
      </w:pPr>
      <w:bookmarkStart w:id="757" w:name="_Toc35620979"/>
      <w:bookmarkStart w:id="758" w:name="_Toc75193144"/>
      <w:r w:rsidRPr="002468AE">
        <w:rPr>
          <w:lang w:val="el-GR"/>
        </w:rPr>
        <w:t>Χρήση Υφιστάμενων Δεδομένων από προηγούμενες Έρευνες, Πραγματογνωμοσύνες ή/και από κοινή Χρήση Εκθέσεων Δοκιμών Τύπου (ΤΤ)</w:t>
      </w:r>
      <w:bookmarkEnd w:id="757"/>
      <w:bookmarkEnd w:id="758"/>
    </w:p>
    <w:p w14:paraId="14DD854F" w14:textId="77777777" w:rsidR="00B536D9" w:rsidRDefault="00B536D9" w:rsidP="00B536D9">
      <w:pPr>
        <w:pStyle w:val="BodyText"/>
        <w:spacing w:before="116" w:line="259" w:lineRule="auto"/>
        <w:ind w:right="569"/>
        <w:rPr>
          <w:lang w:val="el-GR"/>
        </w:rPr>
      </w:pPr>
      <w:r w:rsidRPr="002468AE">
        <w:rPr>
          <w:lang w:val="el-GR"/>
        </w:rPr>
        <w:t>Μετά από σύμφωνη γνώμη του Οργανισμού Αναγνώρισης μπορεί να γίνει χρήση υφιστάμενων δεδομένων από προηγούμενες έρευνες ή εκθέσεις δοκιμών των οποίων έγινε κοινή χρήση. Σε κάθε μία από τις προαναφερθείσες περιπτώσεις πρέπει να υποβληθεί η σχετική έγκριση του κατόχου ή όλων των κατόχων των δεδομένων ή των εκθέσεων του Οργανισμού Αναγνώρισης.</w:t>
      </w:r>
    </w:p>
    <w:p w14:paraId="114FD7CE" w14:textId="77777777" w:rsidR="00B536D9" w:rsidRDefault="00B536D9" w:rsidP="00B536D9">
      <w:pPr>
        <w:pStyle w:val="BodyText"/>
        <w:spacing w:line="259" w:lineRule="auto"/>
        <w:ind w:right="567"/>
        <w:rPr>
          <w:lang w:val="el-GR"/>
        </w:rPr>
      </w:pPr>
    </w:p>
    <w:p w14:paraId="3F16C4D7" w14:textId="77777777" w:rsidR="00B536D9" w:rsidRDefault="00B536D9" w:rsidP="00B536D9">
      <w:pPr>
        <w:pStyle w:val="BodyText"/>
        <w:spacing w:line="259" w:lineRule="auto"/>
        <w:ind w:right="567"/>
        <w:rPr>
          <w:lang w:val="el-GR"/>
        </w:rPr>
      </w:pPr>
    </w:p>
    <w:p w14:paraId="678A3F20" w14:textId="77777777" w:rsidR="00B536D9" w:rsidRPr="00410EA7" w:rsidRDefault="00B536D9" w:rsidP="00116E02">
      <w:pPr>
        <w:pStyle w:val="Heading1"/>
        <w:numPr>
          <w:ilvl w:val="0"/>
          <w:numId w:val="63"/>
        </w:numPr>
        <w:pBdr>
          <w:bottom w:val="single" w:sz="4" w:space="1" w:color="auto"/>
        </w:pBdr>
        <w:ind w:left="567" w:right="569" w:hanging="567"/>
        <w:jc w:val="both"/>
        <w:rPr>
          <w:lang w:val="el-GR"/>
        </w:rPr>
      </w:pPr>
      <w:bookmarkStart w:id="759" w:name="_Toc35620980"/>
      <w:bookmarkStart w:id="760" w:name="_Toc75193145"/>
      <w:r w:rsidRPr="00410EA7">
        <w:rPr>
          <w:lang w:val="el-GR"/>
        </w:rPr>
        <w:t>Δήλωση του Διαπιστευμένου Οργανισμού Κατασκευής του Έγχυτου Στηθαίου Ασφαλείας από Σκυρόδεμα-Έλεγχος και Τεκμηρίωση του Επιτόπιου Ελέγχου Παραγωγής (IPC)</w:t>
      </w:r>
      <w:bookmarkEnd w:id="759"/>
      <w:bookmarkEnd w:id="760"/>
    </w:p>
    <w:p w14:paraId="59AE5933" w14:textId="10A0DA30" w:rsidR="001A1468" w:rsidRPr="00116E02" w:rsidRDefault="001A1468" w:rsidP="00116E02">
      <w:pPr>
        <w:pStyle w:val="Heading2"/>
        <w:ind w:left="360" w:right="569"/>
        <w:rPr>
          <w:lang w:val="el-GR"/>
          <w:rPrChange w:id="761" w:author="alex" w:date="2021-08-09T15:20:00Z">
            <w:rPr/>
          </w:rPrChange>
        </w:rPr>
      </w:pPr>
      <w:bookmarkStart w:id="762" w:name="_Toc75193147"/>
      <w:r w:rsidRPr="00116E02">
        <w:rPr>
          <w:lang w:val="el-GR"/>
          <w:rPrChange w:id="763" w:author="alex" w:date="2021-08-09T15:20:00Z">
            <w:rPr/>
          </w:rPrChange>
        </w:rPr>
        <w:t xml:space="preserve">8.1 </w:t>
      </w:r>
      <w:r w:rsidR="00B536D9">
        <w:rPr>
          <w:lang w:val="el-GR"/>
        </w:rPr>
        <w:t>Γενικές Διευκρινήσεις</w:t>
      </w:r>
      <w:bookmarkEnd w:id="762"/>
    </w:p>
    <w:p w14:paraId="6D8F7DD4" w14:textId="77777777" w:rsidR="00B536D9" w:rsidRDefault="00B536D9" w:rsidP="00B536D9">
      <w:pPr>
        <w:pStyle w:val="BodyText"/>
        <w:spacing w:before="116" w:line="259" w:lineRule="auto"/>
        <w:ind w:right="569"/>
        <w:rPr>
          <w:lang w:val="el-GR"/>
        </w:rPr>
      </w:pPr>
      <w:r w:rsidRPr="0000759A">
        <w:rPr>
          <w:lang w:val="el-GR"/>
        </w:rPr>
        <w:t xml:space="preserve">Η Μονάδα Κατασκευής είναι υποχρεωμένη να διασφαλίσει την ικανότητά της να προβεί στην κατασκευή των έγχυτων στηθαίων ασφαλείας από σκυρόδεμα και να δημιουργήσει έναν κατάλληλο και πιστοποιημένο έλεγχο κατασκευής του, να τον καταχωρήσει σε έγγραφα και να τον εφαρμόζει. Αυτή η διαδικασία έχει στόχο να διασφαλίσει ότι τα προσφερόμενα στην ελληνική αγορά έγχυτα στηθαία ασφαλείας από σκυρόδεμα διαθέτουν τις </w:t>
      </w:r>
      <w:r>
        <w:rPr>
          <w:lang w:val="el-GR"/>
        </w:rPr>
        <w:t xml:space="preserve">τεχνικές </w:t>
      </w:r>
      <w:r w:rsidRPr="0000759A">
        <w:rPr>
          <w:lang w:val="el-GR"/>
        </w:rPr>
        <w:t xml:space="preserve">επιδόσεις που </w:t>
      </w:r>
      <w:r w:rsidRPr="00C241BE">
        <w:rPr>
          <w:lang w:val="el-GR"/>
        </w:rPr>
        <w:t>προέκυψαν από την Δοκιμή Τύπου (ΤΤ)</w:t>
      </w:r>
      <w:r>
        <w:rPr>
          <w:lang w:val="el-GR"/>
        </w:rPr>
        <w:t xml:space="preserve"> και τις </w:t>
      </w:r>
      <w:r w:rsidRPr="0000759A">
        <w:rPr>
          <w:lang w:val="el-GR"/>
        </w:rPr>
        <w:t xml:space="preserve">οποίες </w:t>
      </w:r>
      <w:r>
        <w:rPr>
          <w:lang w:val="el-GR"/>
        </w:rPr>
        <w:t>περιλαμβάνει</w:t>
      </w:r>
      <w:r w:rsidRPr="0000759A">
        <w:rPr>
          <w:lang w:val="el-GR"/>
        </w:rPr>
        <w:t xml:space="preserve"> ο Κατασκευαστής</w:t>
      </w:r>
      <w:r>
        <w:rPr>
          <w:lang w:val="el-GR"/>
        </w:rPr>
        <w:t xml:space="preserve"> στην Δήλωση Απόδοσης</w:t>
      </w:r>
      <w:r w:rsidRPr="0000759A">
        <w:rPr>
          <w:lang w:val="el-GR"/>
        </w:rPr>
        <w:t xml:space="preserve">. Τους σχετικούς κανόνες και αντίστοιχες </w:t>
      </w:r>
      <w:r>
        <w:rPr>
          <w:lang w:val="el-GR"/>
        </w:rPr>
        <w:t>πιστοποιήσεις</w:t>
      </w:r>
      <w:r w:rsidRPr="0000759A">
        <w:rPr>
          <w:lang w:val="el-GR"/>
        </w:rPr>
        <w:t xml:space="preserve"> τις καταχωρεί η Μονάδα Κατασκευής πριν την αρχική επιθεώρηση σε ένα εγχειρίδιο πιστοποιημένου ελέγχου κατασκευής (IPC).</w:t>
      </w:r>
    </w:p>
    <w:p w14:paraId="34DB26E0" w14:textId="77777777" w:rsidR="00B536D9" w:rsidRPr="00652611" w:rsidRDefault="00B536D9" w:rsidP="00B536D9">
      <w:pPr>
        <w:pStyle w:val="BodyText"/>
        <w:spacing w:before="116" w:after="120" w:line="259" w:lineRule="auto"/>
        <w:rPr>
          <w:lang w:val="el-GR"/>
        </w:rPr>
      </w:pPr>
      <w:r w:rsidRPr="00652611">
        <w:rPr>
          <w:lang w:val="el-GR"/>
        </w:rPr>
        <w:t>Σε αυτό καταχωρούνται</w:t>
      </w:r>
    </w:p>
    <w:p w14:paraId="566F38C3" w14:textId="77777777" w:rsidR="00B536D9" w:rsidRPr="00652611" w:rsidRDefault="00B536D9" w:rsidP="00B536D9">
      <w:pPr>
        <w:pStyle w:val="BodyText"/>
        <w:numPr>
          <w:ilvl w:val="0"/>
          <w:numId w:val="162"/>
        </w:numPr>
        <w:spacing w:after="120"/>
        <w:ind w:left="851" w:right="1703" w:hanging="283"/>
        <w:jc w:val="both"/>
        <w:rPr>
          <w:lang w:val="el-GR"/>
        </w:rPr>
      </w:pPr>
      <w:r w:rsidRPr="00652611">
        <w:rPr>
          <w:lang w:val="el-GR"/>
        </w:rPr>
        <w:t>όλες οι γραπτά διατυπωμένες οδηγίες της διαδικασίας</w:t>
      </w:r>
      <w:r>
        <w:rPr>
          <w:lang w:val="el-GR"/>
        </w:rPr>
        <w:t xml:space="preserve"> κατασκευής</w:t>
      </w:r>
      <w:r w:rsidRPr="00652611">
        <w:rPr>
          <w:lang w:val="el-GR"/>
        </w:rPr>
        <w:t>,</w:t>
      </w:r>
    </w:p>
    <w:p w14:paraId="03E1856F" w14:textId="77777777" w:rsidR="00B536D9" w:rsidRPr="00652611" w:rsidRDefault="00B536D9" w:rsidP="00B536D9">
      <w:pPr>
        <w:pStyle w:val="BodyText"/>
        <w:numPr>
          <w:ilvl w:val="0"/>
          <w:numId w:val="162"/>
        </w:numPr>
        <w:spacing w:after="120"/>
        <w:ind w:left="851" w:right="1703" w:hanging="283"/>
        <w:jc w:val="both"/>
        <w:rPr>
          <w:lang w:val="el-GR"/>
        </w:rPr>
      </w:pPr>
      <w:r w:rsidRPr="00652611">
        <w:rPr>
          <w:lang w:val="el-GR"/>
        </w:rPr>
        <w:t>οι τακτικές επιθεωρήσεις και έλεγχοι καθώς και</w:t>
      </w:r>
    </w:p>
    <w:p w14:paraId="7DC898B6" w14:textId="77777777" w:rsidR="00B536D9" w:rsidRPr="00652611" w:rsidRDefault="00B536D9" w:rsidP="00B536D9">
      <w:pPr>
        <w:pStyle w:val="BodyText"/>
        <w:numPr>
          <w:ilvl w:val="0"/>
          <w:numId w:val="162"/>
        </w:numPr>
        <w:spacing w:after="120"/>
        <w:ind w:left="1418" w:right="1136" w:hanging="283"/>
        <w:jc w:val="both"/>
        <w:rPr>
          <w:lang w:val="el-GR"/>
        </w:rPr>
      </w:pPr>
      <w:r w:rsidRPr="00652611">
        <w:rPr>
          <w:lang w:val="el-GR"/>
        </w:rPr>
        <w:lastRenderedPageBreak/>
        <w:t>η αξιοποίηση των αποτελεσμάτων ελέγχου όσον αφορά</w:t>
      </w:r>
    </w:p>
    <w:p w14:paraId="13977076" w14:textId="77777777" w:rsidR="00B536D9" w:rsidRPr="00652611" w:rsidRDefault="00B536D9" w:rsidP="00B536D9">
      <w:pPr>
        <w:pStyle w:val="BodyText"/>
        <w:numPr>
          <w:ilvl w:val="0"/>
          <w:numId w:val="165"/>
        </w:numPr>
        <w:spacing w:before="116" w:line="259" w:lineRule="auto"/>
        <w:ind w:left="2268" w:right="1136" w:hanging="283"/>
        <w:jc w:val="both"/>
        <w:rPr>
          <w:lang w:val="el-GR"/>
        </w:rPr>
      </w:pPr>
      <w:r w:rsidRPr="00652611">
        <w:rPr>
          <w:lang w:val="el-GR"/>
        </w:rPr>
        <w:t>στα βασικά υλικά,</w:t>
      </w:r>
    </w:p>
    <w:p w14:paraId="33C21963" w14:textId="77777777" w:rsidR="00B536D9" w:rsidRPr="00652611" w:rsidRDefault="00B536D9" w:rsidP="00B536D9">
      <w:pPr>
        <w:pStyle w:val="BodyText"/>
        <w:numPr>
          <w:ilvl w:val="0"/>
          <w:numId w:val="165"/>
        </w:numPr>
        <w:spacing w:before="116" w:line="259" w:lineRule="auto"/>
        <w:ind w:left="2268" w:right="1136" w:hanging="283"/>
        <w:jc w:val="both"/>
        <w:rPr>
          <w:lang w:val="el-GR"/>
        </w:rPr>
      </w:pPr>
      <w:r w:rsidRPr="00652611">
        <w:rPr>
          <w:lang w:val="el-GR"/>
        </w:rPr>
        <w:t>στα προμηθευθέντα υλικά,</w:t>
      </w:r>
    </w:p>
    <w:p w14:paraId="3854BF7C" w14:textId="77777777" w:rsidR="00B536D9" w:rsidRPr="00652611" w:rsidRDefault="00B536D9" w:rsidP="00B536D9">
      <w:pPr>
        <w:pStyle w:val="BodyText"/>
        <w:numPr>
          <w:ilvl w:val="0"/>
          <w:numId w:val="165"/>
        </w:numPr>
        <w:spacing w:before="116" w:line="259" w:lineRule="auto"/>
        <w:ind w:left="2268" w:right="1136" w:hanging="283"/>
        <w:jc w:val="both"/>
        <w:rPr>
          <w:lang w:val="el-GR"/>
        </w:rPr>
      </w:pPr>
      <w:r w:rsidRPr="00652611">
        <w:rPr>
          <w:lang w:val="el-GR"/>
        </w:rPr>
        <w:t>στο κατασκευαστικά έτοιμο τεχνικό καθώς και των μερών του,</w:t>
      </w:r>
    </w:p>
    <w:p w14:paraId="2642CDB1" w14:textId="77777777" w:rsidR="00B536D9" w:rsidRPr="00652611" w:rsidRDefault="00B536D9" w:rsidP="00B536D9">
      <w:pPr>
        <w:pStyle w:val="BodyText"/>
        <w:numPr>
          <w:ilvl w:val="0"/>
          <w:numId w:val="165"/>
        </w:numPr>
        <w:spacing w:before="116" w:line="259" w:lineRule="auto"/>
        <w:ind w:left="2268" w:right="1136" w:hanging="283"/>
        <w:jc w:val="both"/>
        <w:rPr>
          <w:lang w:val="el-GR"/>
        </w:rPr>
      </w:pPr>
      <w:r w:rsidRPr="00652611">
        <w:rPr>
          <w:lang w:val="el-GR"/>
        </w:rPr>
        <w:t xml:space="preserve">στον εξοπλισμό και στα μηχανήματα ή συσκευές κατασκευής και τέλος </w:t>
      </w:r>
    </w:p>
    <w:p w14:paraId="6BD9CA60" w14:textId="77777777" w:rsidR="00B536D9" w:rsidRPr="00652611" w:rsidRDefault="00B536D9" w:rsidP="00B536D9">
      <w:pPr>
        <w:pStyle w:val="BodyText"/>
        <w:numPr>
          <w:ilvl w:val="0"/>
          <w:numId w:val="165"/>
        </w:numPr>
        <w:spacing w:before="116" w:line="259" w:lineRule="auto"/>
        <w:ind w:left="2268" w:right="1136" w:hanging="283"/>
        <w:jc w:val="both"/>
        <w:rPr>
          <w:lang w:val="el-GR"/>
        </w:rPr>
      </w:pPr>
      <w:r w:rsidRPr="00652611">
        <w:rPr>
          <w:lang w:val="el-GR"/>
        </w:rPr>
        <w:t>στην διαδικασία κατασκευής.</w:t>
      </w:r>
    </w:p>
    <w:p w14:paraId="1D35C53B" w14:textId="77777777" w:rsidR="00B536D9" w:rsidRPr="00652611" w:rsidRDefault="00B536D9" w:rsidP="00B536D9">
      <w:pPr>
        <w:pStyle w:val="BodyText"/>
        <w:spacing w:before="240" w:line="259" w:lineRule="auto"/>
        <w:ind w:left="567"/>
        <w:rPr>
          <w:lang w:val="el-GR"/>
        </w:rPr>
      </w:pPr>
      <w:r w:rsidRPr="00652611">
        <w:rPr>
          <w:lang w:val="el-GR"/>
        </w:rPr>
        <w:t>Επιπλέον καταχωρούνται τα μέτρα που πρέπει να ληφθούν στην περίπτωση που τα αποτελέσματα των ελέγχων δεν ανταποκρίνονται στις σχετικές απαιτήσεις.</w:t>
      </w:r>
    </w:p>
    <w:p w14:paraId="32DC21C1" w14:textId="77777777" w:rsidR="00B536D9" w:rsidRPr="00652611" w:rsidRDefault="00B536D9" w:rsidP="00B536D9">
      <w:pPr>
        <w:pStyle w:val="BodyText"/>
        <w:spacing w:before="116" w:line="259" w:lineRule="auto"/>
        <w:ind w:left="567" w:right="2"/>
        <w:rPr>
          <w:lang w:val="el-GR"/>
        </w:rPr>
      </w:pPr>
      <w:r w:rsidRPr="00652611">
        <w:rPr>
          <w:lang w:val="el-GR"/>
        </w:rPr>
        <w:t xml:space="preserve">Όλα τα συστατικά στοιχεία και μέρη του τεχνικού που περιλαμβάνονται στο Εγχειρίδιο (πιστοποιημένου) Ελέγχου Κατασκευής (IPC) πρέπει να είναι αναγνώσιμα, να μπορούν να εντοπισθούν </w:t>
      </w:r>
      <w:r>
        <w:rPr>
          <w:lang w:val="el-GR"/>
        </w:rPr>
        <w:t xml:space="preserve">μονοσήμαντα </w:t>
      </w:r>
      <w:r w:rsidRPr="00652611">
        <w:rPr>
          <w:lang w:val="el-GR"/>
        </w:rPr>
        <w:t>και να μπορούν να ιχνηλατηθούν.</w:t>
      </w:r>
    </w:p>
    <w:p w14:paraId="4207C13B" w14:textId="77777777" w:rsidR="00B536D9" w:rsidRPr="00652611" w:rsidRDefault="00B536D9" w:rsidP="00B536D9">
      <w:pPr>
        <w:pStyle w:val="BodyText"/>
        <w:spacing w:before="116" w:line="259" w:lineRule="auto"/>
        <w:ind w:left="567" w:right="2"/>
        <w:rPr>
          <w:lang w:val="el-GR"/>
        </w:rPr>
      </w:pPr>
      <w:r w:rsidRPr="00652611">
        <w:rPr>
          <w:lang w:val="el-GR"/>
        </w:rPr>
        <w:t>Η επιθεώρηση από έναν</w:t>
      </w:r>
      <w:r w:rsidRPr="00410EA7">
        <w:rPr>
          <w:lang w:val="el-GR"/>
        </w:rPr>
        <w:t xml:space="preserve"> </w:t>
      </w:r>
      <w:r>
        <w:rPr>
          <w:lang w:val="el-GR"/>
        </w:rPr>
        <w:t>Διαπιστευμένο</w:t>
      </w:r>
      <w:r w:rsidRPr="00652611">
        <w:rPr>
          <w:lang w:val="el-GR"/>
        </w:rPr>
        <w:t xml:space="preserve"> Οργανισμό περιλαμβάνει δύο μέρη:</w:t>
      </w:r>
    </w:p>
    <w:p w14:paraId="3E8CBF4A" w14:textId="77777777" w:rsidR="00B536D9" w:rsidRPr="00652611" w:rsidRDefault="00B536D9" w:rsidP="00B536D9">
      <w:pPr>
        <w:pStyle w:val="BodyText"/>
        <w:spacing w:before="240" w:after="240" w:line="259" w:lineRule="auto"/>
        <w:ind w:left="567" w:right="2"/>
        <w:rPr>
          <w:lang w:val="el-GR"/>
        </w:rPr>
      </w:pPr>
      <w:r w:rsidRPr="00652611">
        <w:rPr>
          <w:lang w:val="el-GR"/>
        </w:rPr>
        <w:t>Μέρος 8.2: Αρχική επιθεώρηση του Ελέγχου Κατασκευής (IPC)</w:t>
      </w:r>
      <w:r w:rsidRPr="00DF714E">
        <w:rPr>
          <w:vertAlign w:val="superscript"/>
          <w:lang w:val="el-GR"/>
        </w:rPr>
        <w:t>4</w:t>
      </w:r>
    </w:p>
    <w:p w14:paraId="38933EF8" w14:textId="77777777" w:rsidR="00B536D9" w:rsidRPr="00652611" w:rsidRDefault="00B536D9" w:rsidP="00B536D9">
      <w:pPr>
        <w:pStyle w:val="BodyText"/>
        <w:spacing w:before="240" w:after="240" w:line="259" w:lineRule="auto"/>
        <w:ind w:left="567" w:right="2"/>
        <w:rPr>
          <w:lang w:val="el-GR"/>
        </w:rPr>
      </w:pPr>
      <w:r w:rsidRPr="00652611">
        <w:rPr>
          <w:lang w:val="el-GR"/>
        </w:rPr>
        <w:t>Μέρος 8.3: Ετήσια επιθεώρηση του Ελέγχου Κατασκευής (IPC),</w:t>
      </w:r>
    </w:p>
    <w:p w14:paraId="03E375B5" w14:textId="77777777" w:rsidR="00B536D9" w:rsidRPr="00652611" w:rsidRDefault="00B536D9" w:rsidP="00B536D9">
      <w:pPr>
        <w:pStyle w:val="BodyText"/>
        <w:spacing w:before="116" w:after="120" w:line="259" w:lineRule="auto"/>
        <w:ind w:left="567" w:right="2"/>
        <w:rPr>
          <w:lang w:val="el-GR"/>
        </w:rPr>
      </w:pPr>
      <w:r w:rsidRPr="00652611">
        <w:rPr>
          <w:lang w:val="el-GR"/>
        </w:rPr>
        <w:t>Η αρχική καθώς και η ετήσια επιθεώρηση του ελέγχου κατασκευής λαμβάνουν χώρα σε δύο φάσεις:</w:t>
      </w:r>
    </w:p>
    <w:p w14:paraId="48274A6A" w14:textId="77777777" w:rsidR="00B536D9" w:rsidRPr="00652611" w:rsidRDefault="00B536D9" w:rsidP="00B536D9">
      <w:pPr>
        <w:pStyle w:val="BodyText"/>
        <w:numPr>
          <w:ilvl w:val="0"/>
          <w:numId w:val="162"/>
        </w:numPr>
        <w:spacing w:after="120"/>
        <w:ind w:left="1418" w:right="1136" w:hanging="283"/>
        <w:jc w:val="both"/>
        <w:rPr>
          <w:lang w:val="el-GR"/>
        </w:rPr>
      </w:pPr>
      <w:r w:rsidRPr="00652611">
        <w:rPr>
          <w:lang w:val="el-GR"/>
        </w:rPr>
        <w:t>Αξιολόγηση της οργανωτικής δομής και</w:t>
      </w:r>
    </w:p>
    <w:p w14:paraId="265E9E0D" w14:textId="77777777" w:rsidR="00B536D9" w:rsidRPr="00652611" w:rsidRDefault="00B536D9" w:rsidP="00B536D9">
      <w:pPr>
        <w:pStyle w:val="BodyText"/>
        <w:numPr>
          <w:ilvl w:val="0"/>
          <w:numId w:val="162"/>
        </w:numPr>
        <w:spacing w:after="240"/>
        <w:ind w:left="1418" w:right="1134" w:hanging="284"/>
        <w:jc w:val="both"/>
        <w:rPr>
          <w:lang w:val="el-GR"/>
        </w:rPr>
      </w:pPr>
      <w:r w:rsidRPr="00652611">
        <w:rPr>
          <w:lang w:val="el-GR"/>
        </w:rPr>
        <w:t>Αξιολόγηση των διαδοχικών βημάτων (ροής) εργασίας της επιτόπιας κατασκευής σε μια ολοκληρωμένη κατασκευαστική εργασία, που οδηγεί στην κατασκευή ενός έγχυτου στηθαίου ασφαλείας από σκυρόδεμα.</w:t>
      </w:r>
    </w:p>
    <w:p w14:paraId="16E20E86" w14:textId="77777777" w:rsidR="00B536D9" w:rsidRDefault="00B536D9" w:rsidP="00B536D9">
      <w:pPr>
        <w:pStyle w:val="BodyText"/>
        <w:spacing w:before="116" w:after="120" w:line="259" w:lineRule="auto"/>
        <w:ind w:left="567"/>
        <w:rPr>
          <w:lang w:val="el-GR"/>
        </w:rPr>
      </w:pPr>
      <w:r w:rsidRPr="00652611">
        <w:rPr>
          <w:lang w:val="el-GR"/>
        </w:rPr>
        <w:t xml:space="preserve">Είναι δυνατό κατά την κρίση του </w:t>
      </w:r>
      <w:r>
        <w:rPr>
          <w:lang w:val="el-GR"/>
        </w:rPr>
        <w:t xml:space="preserve">Διαπιστευμένου </w:t>
      </w:r>
      <w:r w:rsidRPr="00652611">
        <w:rPr>
          <w:lang w:val="el-GR"/>
        </w:rPr>
        <w:t>Οργανισμού να θεωρηθεί ότι οι οργανωτικές δομές, στο πλαίσιο του Ελέγχου Κατασκευής (IPC), ικανοποιούν τις προαναφερθείσες απαιτήσεις, όταν ο Έλεγχος Κατασκευής (IPC) τεκμηριωμένα ικανοποιεί τις απαιτήσεις του προτύπου ΕΝ ISO 9001, προσαρμοσμένες στους κανόνες του παρόντος Τεύχους. Κατά την αξιολόγηση των βημάτων εργασίας δεν πρέπει οπωσδήποτε να εξεταστούν όλα τα στηθαία ασφαλείας από σκυρόδεμα, που μπορούν να κατασκευαστούν από την εκάστοτε Μονάδα Κατασκευής. Η βασική ροή εργασιών μπορεί να αξιολογηθεί σε κάποια αντιπροσωπευτική κατασκευή στηθαίου και να θεωρηθεί ότι αυτή ταυτίζεται με την αντίστοιχη ροή κατά την κατασκευή και των λοιπών στηθαίων, εφόσον παραμένουν αναλλοίωτες οι βασικές αρχές κατασκευής των έγχυτων στηθαίων ασφαλείας από σκυρόδεμα και στις υπόλοιπες περιπτώσεις. Η αξιολόγηση της έκτασης του ελέγχου επαφίεται στον</w:t>
      </w:r>
      <w:r>
        <w:rPr>
          <w:lang w:val="el-GR"/>
        </w:rPr>
        <w:t xml:space="preserve"> Διαπιστευμένο</w:t>
      </w:r>
      <w:r w:rsidRPr="00652611">
        <w:rPr>
          <w:lang w:val="el-GR"/>
        </w:rPr>
        <w:t xml:space="preserve"> Οργανισμό καθώς και στον Οργανισμό Αναγνώρισης, ως αρμόδιους φορείς για τον εν λόγω έλεγχο.</w:t>
      </w:r>
    </w:p>
    <w:p w14:paraId="7953EE30" w14:textId="77777777" w:rsidR="00B536D9" w:rsidRDefault="00B536D9" w:rsidP="00B536D9">
      <w:pPr>
        <w:pStyle w:val="BodyText"/>
        <w:spacing w:after="120" w:line="259" w:lineRule="auto"/>
        <w:ind w:left="567"/>
        <w:rPr>
          <w:lang w:val="el-GR"/>
        </w:rPr>
      </w:pPr>
      <w:r>
        <w:rPr>
          <w:noProof/>
          <w:lang w:val="el-GR" w:eastAsia="zh-CN"/>
        </w:rPr>
        <mc:AlternateContent>
          <mc:Choice Requires="wps">
            <w:drawing>
              <wp:anchor distT="0" distB="0" distL="0" distR="0" simplePos="0" relativeHeight="251812971" behindDoc="1" locked="0" layoutInCell="1" allowOverlap="1" wp14:anchorId="6880AEBB" wp14:editId="2BBC340C">
                <wp:simplePos x="0" y="0"/>
                <wp:positionH relativeFrom="page">
                  <wp:posOffset>909320</wp:posOffset>
                </wp:positionH>
                <wp:positionV relativeFrom="paragraph">
                  <wp:posOffset>745490</wp:posOffset>
                </wp:positionV>
                <wp:extent cx="1704975" cy="1270"/>
                <wp:effectExtent l="0" t="0" r="0" b="0"/>
                <wp:wrapTopAndBottom/>
                <wp:docPr id="760" name="Freeform 3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04975" cy="1270"/>
                        </a:xfrm>
                        <a:custGeom>
                          <a:avLst/>
                          <a:gdLst>
                            <a:gd name="T0" fmla="*/ 0 w 2685"/>
                            <a:gd name="T1" fmla="*/ 0 h 1270"/>
                            <a:gd name="T2" fmla="*/ 1704975 w 2685"/>
                            <a:gd name="T3" fmla="*/ 0 h 1270"/>
                            <a:gd name="T4" fmla="*/ 0 60000 65536"/>
                            <a:gd name="T5" fmla="*/ 0 60000 65536"/>
                          </a:gdLst>
                          <a:ahLst/>
                          <a:cxnLst>
                            <a:cxn ang="T4">
                              <a:pos x="T0" y="T1"/>
                            </a:cxn>
                            <a:cxn ang="T5">
                              <a:pos x="T2" y="T3"/>
                            </a:cxn>
                          </a:cxnLst>
                          <a:rect l="0" t="0" r="r" b="b"/>
                          <a:pathLst>
                            <a:path w="2685" h="1270">
                              <a:moveTo>
                                <a:pt x="0" y="0"/>
                              </a:moveTo>
                              <a:lnTo>
                                <a:pt x="2685" y="0"/>
                              </a:lnTo>
                            </a:path>
                          </a:pathLst>
                        </a:custGeom>
                        <a:noFill/>
                        <a:ln w="9160">
                          <a:solidFill>
                            <a:srgbClr val="00000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73" o:spid="_x0000_s1026" style="position:absolute;margin-left:71.6pt;margin-top:58.7pt;width:134.25pt;height:.1pt;z-index:-25150350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6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" path="m,l2685,e" filled="f" strokeweight=".25444mm">
                <v:path arrowok="t" o:connecttype="custom" o:connectlocs="0,0;1082659125,0" o:connectangles="0,0"/>
                <w10:wrap type="topAndBottom" anchorx="page"/>
              </v:shape>
            </w:pict>
          </mc:Fallback>
        </mc:AlternateContent>
      </w:r>
      <w:r w:rsidRPr="00D943F2">
        <w:rPr>
          <w:lang w:val="el-GR"/>
        </w:rPr>
        <w:t xml:space="preserve">Τα έγχυτα στηθαία ασφαλείας, για τα οποία θα έχουν ισχύ τα αποτελέσματα της επιθεώρησης του τρόπου ελέγχου κατασκευής του στηθαίου, θα πρέπει να αναφέρονται ρητά στην έκθεση του </w:t>
      </w:r>
      <w:r>
        <w:rPr>
          <w:lang w:val="el-GR"/>
        </w:rPr>
        <w:t xml:space="preserve">Διαπιστευμένου </w:t>
      </w:r>
      <w:r w:rsidRPr="00D943F2">
        <w:rPr>
          <w:lang w:val="el-GR"/>
        </w:rPr>
        <w:t>Οργανισμού.</w:t>
      </w:r>
    </w:p>
    <w:p w14:paraId="23E59A88" w14:textId="77777777" w:rsidR="00B536D9" w:rsidRDefault="00B536D9" w:rsidP="00B536D9">
      <w:pPr>
        <w:pStyle w:val="BodyText"/>
        <w:spacing w:before="116" w:line="259" w:lineRule="auto"/>
        <w:ind w:left="567" w:right="2"/>
        <w:rPr>
          <w:iCs/>
          <w:color w:val="313131"/>
          <w:sz w:val="18"/>
          <w:szCs w:val="18"/>
          <w:lang w:val="el-GR"/>
        </w:rPr>
      </w:pPr>
      <w:r w:rsidRPr="00410EA7">
        <w:rPr>
          <w:iCs/>
          <w:color w:val="313131"/>
          <w:sz w:val="18"/>
          <w:szCs w:val="18"/>
          <w:vertAlign w:val="superscript"/>
          <w:lang w:val="el-GR"/>
        </w:rPr>
        <w:t>4</w:t>
      </w:r>
      <w:r w:rsidRPr="00410EA7">
        <w:rPr>
          <w:iCs/>
          <w:color w:val="313131"/>
          <w:sz w:val="18"/>
          <w:szCs w:val="18"/>
          <w:lang w:val="el-GR"/>
        </w:rPr>
        <w:t xml:space="preserve"> Σε μεμονωμένες περιπτώσεις μπορεί να γίνει η αρχική επιθεώρηση με άδεια του Οργανισμού Αναγνώρισης μέσω μιας Πιστοποίησης των οργανωτικών δομών. Η αναγνώριση εν προκειμένω έχει προσωρινό χαρακτήρα και πρέπει να επιβεβαιωθεί το συντομότερο δυνατό η ροή των εργασιών σε μια συγκεκριμένη επιτόπια κατασκευή ενός έγχυτου στηθαίου ασφαλείας από σκυρόδεμα.</w:t>
      </w:r>
    </w:p>
    <w:p w14:paraId="3A6606E2" w14:textId="77777777" w:rsidR="00B536D9" w:rsidRDefault="00B536D9" w:rsidP="00B536D9">
      <w:pPr>
        <w:widowControl/>
        <w:autoSpaceDE/>
        <w:autoSpaceDN/>
        <w:rPr>
          <w:iCs/>
          <w:color w:val="313131"/>
          <w:sz w:val="18"/>
          <w:szCs w:val="18"/>
          <w:lang w:val="el-GR"/>
        </w:rPr>
      </w:pPr>
    </w:p>
    <w:p w14:paraId="7722DDC5" w14:textId="77777777" w:rsidR="00B536D9" w:rsidRDefault="00B536D9" w:rsidP="00B536D9">
      <w:pPr>
        <w:widowControl/>
        <w:autoSpaceDE/>
        <w:autoSpaceDN/>
        <w:rPr>
          <w:iCs/>
          <w:color w:val="313131"/>
          <w:sz w:val="18"/>
          <w:szCs w:val="18"/>
          <w:lang w:val="el-GR"/>
        </w:rPr>
      </w:pPr>
      <w:r>
        <w:rPr>
          <w:iCs/>
          <w:color w:val="313131"/>
          <w:sz w:val="18"/>
          <w:szCs w:val="18"/>
          <w:lang w:val="el-GR"/>
        </w:rPr>
        <w:br w:type="page"/>
      </w:r>
    </w:p>
    <w:p w14:paraId="0FA2CE53" w14:textId="77777777" w:rsidR="00B536D9" w:rsidRPr="00D943F2" w:rsidRDefault="00B536D9" w:rsidP="00B536D9">
      <w:pPr>
        <w:pStyle w:val="BodyText"/>
        <w:spacing w:before="116" w:line="259" w:lineRule="auto"/>
        <w:ind w:right="569"/>
        <w:rPr>
          <w:lang w:val="el-GR"/>
        </w:rPr>
      </w:pPr>
      <w:r w:rsidRPr="00DF714E">
        <w:rPr>
          <w:lang w:val="el-GR"/>
        </w:rPr>
        <w:lastRenderedPageBreak/>
        <w:t>Το Εγχειρίδιο Ελέγχου Κατασκευής (</w:t>
      </w:r>
      <w:r w:rsidRPr="00D943F2">
        <w:rPr>
          <w:lang w:val="en-GB"/>
        </w:rPr>
        <w:t>IPC</w:t>
      </w:r>
      <w:r w:rsidRPr="00DF714E">
        <w:rPr>
          <w:lang w:val="el-GR"/>
        </w:rPr>
        <w:t>) περιλαμβάνει όλα τα αποτελέσματα ελέγχων ή αξιολογήσεων, που απαιτούν μέτρα καθώς επίσης και μια περιγραφή εκείνων των μέτρων, που ισχύουν κατά την εκάστοτε χρονική περίοδο, που έχει καθοριστεί στο πλαίσιο του ελέγχου κατασκευής.</w:t>
      </w:r>
    </w:p>
    <w:p w14:paraId="73D1EE16" w14:textId="77777777" w:rsidR="00B536D9" w:rsidRPr="00410EA7" w:rsidRDefault="00B536D9" w:rsidP="00B536D9">
      <w:pPr>
        <w:pStyle w:val="BodyText"/>
        <w:spacing w:line="259" w:lineRule="auto"/>
        <w:ind w:right="567"/>
        <w:rPr>
          <w:lang w:val="el-GR"/>
        </w:rPr>
      </w:pPr>
    </w:p>
    <w:p w14:paraId="57A7BB13" w14:textId="77777777" w:rsidR="00B536D9" w:rsidRPr="00410EA7" w:rsidRDefault="00B536D9" w:rsidP="00B536D9">
      <w:pPr>
        <w:pStyle w:val="BodyText"/>
        <w:spacing w:line="259" w:lineRule="auto"/>
        <w:ind w:right="567"/>
        <w:rPr>
          <w:lang w:val="el-GR"/>
        </w:rPr>
      </w:pPr>
    </w:p>
    <w:p w14:paraId="58C0B61F" w14:textId="5C508BBA" w:rsidR="00B536D9" w:rsidRPr="001A1468" w:rsidRDefault="00B536D9" w:rsidP="00116E02">
      <w:pPr>
        <w:pStyle w:val="Heading2"/>
        <w:numPr>
          <w:ilvl w:val="1"/>
          <w:numId w:val="189"/>
        </w:numPr>
        <w:ind w:right="569"/>
        <w:rPr>
          <w:lang w:val="el-GR"/>
        </w:rPr>
      </w:pPr>
      <w:bookmarkStart w:id="764" w:name="_TOC_250002"/>
      <w:bookmarkStart w:id="765" w:name="_Toc35620982"/>
      <w:bookmarkStart w:id="766" w:name="_Toc75193152"/>
      <w:r w:rsidRPr="001A1468">
        <w:rPr>
          <w:lang w:val="el-GR"/>
        </w:rPr>
        <w:t xml:space="preserve">Αρχική Επιθεώρηση του Ελέγχου Κατασκευής </w:t>
      </w:r>
      <w:bookmarkEnd w:id="764"/>
      <w:r w:rsidRPr="001A1468">
        <w:rPr>
          <w:lang w:val="el-GR"/>
        </w:rPr>
        <w:t>(</w:t>
      </w:r>
      <w:r w:rsidRPr="001A1468">
        <w:rPr>
          <w:lang w:val="de-DE"/>
        </w:rPr>
        <w:t>IPC</w:t>
      </w:r>
      <w:r w:rsidRPr="001A1468">
        <w:rPr>
          <w:lang w:val="el-GR"/>
        </w:rPr>
        <w:t>)</w:t>
      </w:r>
      <w:bookmarkEnd w:id="765"/>
      <w:bookmarkEnd w:id="766"/>
    </w:p>
    <w:p w14:paraId="7417A484" w14:textId="77777777" w:rsidR="00B536D9" w:rsidRPr="00A31700" w:rsidRDefault="00B536D9" w:rsidP="00B536D9">
      <w:pPr>
        <w:pStyle w:val="BodyText"/>
        <w:spacing w:before="116" w:line="259" w:lineRule="auto"/>
        <w:ind w:right="569"/>
        <w:rPr>
          <w:lang w:val="el-GR"/>
        </w:rPr>
      </w:pPr>
      <w:r w:rsidRPr="00A31700">
        <w:rPr>
          <w:lang w:val="el-GR"/>
        </w:rPr>
        <w:t xml:space="preserve">Κατά την αρχική επιθεώρηση εξετάζει ο </w:t>
      </w:r>
      <w:r>
        <w:rPr>
          <w:lang w:val="el-GR"/>
        </w:rPr>
        <w:t xml:space="preserve">Διαπιστευμένος </w:t>
      </w:r>
      <w:r w:rsidRPr="00A31700">
        <w:rPr>
          <w:lang w:val="el-GR"/>
        </w:rPr>
        <w:t>Οργανισμός, κατά πόσον τα διατιθέμενα μέσα κατασκευής, (προσωπικό, εξοπλισμός, συσκευές, μηχανήματα κατασκευής κλπ.) και ο Έλεγχος Κατασκευής ουσιαστικά είναι σε θέση να καταστήσουν δυνατή την ορθή κατασκευή και να διασφαλίσουν τις επιδόσεις του έγχυτου στηθαίου ασφαλείας από σκυρόδεμα (παρά ενδεχομένως την ύπαρξη κάποιων κατασκευαστικών ανοχών) σύμφωνα με τους κανόνες του κατασκευαστικού ελέγχου.</w:t>
      </w:r>
    </w:p>
    <w:p w14:paraId="4A0F5350" w14:textId="77777777" w:rsidR="00B536D9" w:rsidRDefault="00B536D9" w:rsidP="00B536D9">
      <w:pPr>
        <w:pStyle w:val="BodyText"/>
        <w:spacing w:before="116" w:line="259" w:lineRule="auto"/>
        <w:ind w:right="569"/>
        <w:rPr>
          <w:lang w:val="el-GR"/>
        </w:rPr>
      </w:pPr>
      <w:r w:rsidRPr="00A31700">
        <w:rPr>
          <w:lang w:val="el-GR"/>
        </w:rPr>
        <w:t>Η αρχική επιθεώρηση της Μονάδας κατασκευής οφείλει να περιλαμβάνει (κατ’ ελάχιστον) την αξιολόγηση των παρακάτω παραγόντων κατασκευής:</w:t>
      </w:r>
    </w:p>
    <w:p w14:paraId="48FC0B8A" w14:textId="77777777" w:rsidR="00B536D9" w:rsidRDefault="00B536D9" w:rsidP="00B536D9">
      <w:pPr>
        <w:pStyle w:val="BodyText"/>
        <w:spacing w:line="259" w:lineRule="auto"/>
        <w:ind w:right="567"/>
        <w:rPr>
          <w:lang w:val="el-GR"/>
        </w:rPr>
      </w:pPr>
    </w:p>
    <w:p w14:paraId="0853810E" w14:textId="77777777" w:rsidR="00B536D9" w:rsidRDefault="00B536D9" w:rsidP="00B536D9">
      <w:pPr>
        <w:pStyle w:val="BodyText"/>
        <w:spacing w:line="259" w:lineRule="auto"/>
        <w:ind w:right="567"/>
        <w:rPr>
          <w:lang w:val="el-GR"/>
        </w:rPr>
      </w:pPr>
    </w:p>
    <w:p w14:paraId="068ABA59" w14:textId="1A5EC6E4" w:rsidR="00B536D9" w:rsidRDefault="00B536D9" w:rsidP="00116E02">
      <w:pPr>
        <w:pStyle w:val="Heading3"/>
        <w:keepNext w:val="0"/>
        <w:keepLines w:val="0"/>
        <w:numPr>
          <w:ilvl w:val="2"/>
          <w:numId w:val="189"/>
        </w:numPr>
        <w:spacing w:before="0" w:after="120"/>
        <w:ind w:right="569"/>
        <w:jc w:val="both"/>
      </w:pPr>
      <w:bookmarkStart w:id="767" w:name="_Toc32352532"/>
      <w:bookmarkStart w:id="768" w:name="_Toc75193153"/>
      <w:bookmarkStart w:id="769" w:name="_Hlk35778725"/>
      <w:r w:rsidRPr="00521A2A">
        <w:rPr>
          <w:lang w:val="el-GR"/>
        </w:rPr>
        <w:t>Προσωπικό</w:t>
      </w:r>
      <w:bookmarkEnd w:id="767"/>
      <w:bookmarkEnd w:id="768"/>
    </w:p>
    <w:p w14:paraId="54F7EDFF" w14:textId="77777777" w:rsidR="001A1468" w:rsidRPr="00116E02" w:rsidRDefault="001A1468" w:rsidP="00116E02">
      <w:pPr>
        <w:pStyle w:val="CommentSubject"/>
        <w:ind w:left="1854"/>
      </w:pPr>
    </w:p>
    <w:bookmarkEnd w:id="769"/>
    <w:p w14:paraId="131BAE05" w14:textId="77777777" w:rsidR="00B536D9" w:rsidRPr="00382FB4" w:rsidRDefault="00B536D9" w:rsidP="00B536D9">
      <w:pPr>
        <w:pStyle w:val="BodyText"/>
        <w:spacing w:before="116" w:line="259" w:lineRule="auto"/>
        <w:ind w:right="569"/>
        <w:rPr>
          <w:lang w:val="el-GR"/>
        </w:rPr>
      </w:pPr>
      <w:r w:rsidRPr="00382FB4">
        <w:rPr>
          <w:lang w:val="el-GR"/>
        </w:rPr>
        <w:t>Οι ευθύνες, οι εξουσιοδοτήσεις και αρμοδιότητες καθώς επίσης και τα προσόντα και οι σχέσεις όλων των εμπλεκομένων στην διαδικασία κατασκευής ή αυτών που επηρεάζουν την διαδικασία κατασκευής πρέπει να περιγραφούν αναλυτικά, να παρουσιαστούν σε ένα διάγραμμα ροής και να καταχωρηθούν σε έγγραφα. Εν προκειμένω λαμβάνονται υπόψη και εργαζόμενοι ή συνεργάτες με αποστολή στον εντοπισμό αποκλίσεων ή στην αποφυγή τους και στην λήψη των απαραίτητων μέτρων. Τα προσόντα του προσωπικού υπό την έννοια της εκπαίδευσης, κατάρτισης ή επαγγελματικής εμπειρίας πρέπει να δηλωθούν από την Μονάδα Κατασκευής, να καταχωρηθούν σε έγγραφα και να διατηρηθούν σε αρχείο.</w:t>
      </w:r>
    </w:p>
    <w:p w14:paraId="27EFA672" w14:textId="77777777" w:rsidR="00B536D9" w:rsidRDefault="00B536D9" w:rsidP="00B536D9">
      <w:pPr>
        <w:pStyle w:val="BodyText"/>
        <w:spacing w:before="116" w:line="259" w:lineRule="auto"/>
        <w:ind w:right="569"/>
        <w:rPr>
          <w:lang w:val="el-GR"/>
        </w:rPr>
      </w:pPr>
      <w:r>
        <w:rPr>
          <w:lang w:val="el-GR"/>
        </w:rPr>
        <w:t>Το</w:t>
      </w:r>
      <w:r w:rsidRPr="00382FB4">
        <w:rPr>
          <w:lang w:val="el-GR"/>
        </w:rPr>
        <w:t xml:space="preserve"> Τεύχος 2 </w:t>
      </w:r>
      <w:r>
        <w:rPr>
          <w:lang w:val="el-GR"/>
        </w:rPr>
        <w:t xml:space="preserve">των παρουσών οδηγιών </w:t>
      </w:r>
      <w:r w:rsidRPr="00382FB4">
        <w:rPr>
          <w:lang w:val="el-GR"/>
        </w:rPr>
        <w:t>περιλαμβάνουν αναλυτικά στοιχεία σχετικά με τα απαιτούμενα προσόντα του προσωπικού κατασκευής.</w:t>
      </w:r>
    </w:p>
    <w:p w14:paraId="2FD138D5" w14:textId="77777777" w:rsidR="00B536D9" w:rsidRDefault="00B536D9" w:rsidP="00B536D9">
      <w:pPr>
        <w:pStyle w:val="BodyText"/>
        <w:spacing w:line="259" w:lineRule="auto"/>
        <w:ind w:right="567"/>
        <w:rPr>
          <w:lang w:val="el-GR"/>
        </w:rPr>
      </w:pPr>
    </w:p>
    <w:p w14:paraId="087E1FEB" w14:textId="77777777" w:rsidR="00B536D9" w:rsidRDefault="00B536D9" w:rsidP="00B536D9">
      <w:pPr>
        <w:pStyle w:val="BodyText"/>
        <w:spacing w:line="259" w:lineRule="auto"/>
        <w:ind w:right="567"/>
        <w:rPr>
          <w:lang w:val="el-GR"/>
        </w:rPr>
      </w:pPr>
    </w:p>
    <w:p w14:paraId="699B3A5C" w14:textId="63BD1A43" w:rsidR="00B536D9" w:rsidRPr="00521A2A" w:rsidRDefault="00B536D9" w:rsidP="00116E02">
      <w:pPr>
        <w:pStyle w:val="Heading3"/>
        <w:keepNext w:val="0"/>
        <w:keepLines w:val="0"/>
        <w:numPr>
          <w:ilvl w:val="2"/>
          <w:numId w:val="189"/>
        </w:numPr>
        <w:spacing w:before="0" w:after="120"/>
        <w:ind w:right="569"/>
        <w:jc w:val="both"/>
        <w:rPr>
          <w:lang w:val="el-GR"/>
        </w:rPr>
      </w:pPr>
      <w:bookmarkStart w:id="770" w:name="_Toc75193154"/>
      <w:bookmarkStart w:id="771" w:name="_Hlk35778896"/>
      <w:r>
        <w:rPr>
          <w:lang w:val="el-GR"/>
        </w:rPr>
        <w:t>Εξοπλισμός</w:t>
      </w:r>
      <w:bookmarkEnd w:id="770"/>
    </w:p>
    <w:bookmarkEnd w:id="771"/>
    <w:p w14:paraId="031AB9E9" w14:textId="77777777" w:rsidR="00B536D9" w:rsidRPr="00382FB4" w:rsidRDefault="00B536D9" w:rsidP="00B536D9">
      <w:pPr>
        <w:pStyle w:val="BodyText"/>
        <w:spacing w:before="116" w:line="259" w:lineRule="auto"/>
        <w:ind w:right="569"/>
        <w:rPr>
          <w:lang w:val="el-GR"/>
        </w:rPr>
      </w:pPr>
      <w:r w:rsidRPr="00382FB4">
        <w:rPr>
          <w:lang w:val="el-GR"/>
        </w:rPr>
        <w:t>Για την κατασκευή ενός έγχυτου στηθαίου ασφαλείας από σκυρόδεμα απαιτείται η χρήση ειδικού μηχανήματος. Κατά κανόνα κατασκευάζονται τα έγχυτα στηθαία ασφαλείας από σκυρόδεμα με την χρήση ολισθαίνοντος μεταλλότυπου.</w:t>
      </w:r>
    </w:p>
    <w:p w14:paraId="335AD4FF" w14:textId="77777777" w:rsidR="00B536D9" w:rsidRPr="00382FB4" w:rsidRDefault="00B536D9" w:rsidP="00B536D9">
      <w:pPr>
        <w:pStyle w:val="BodyText"/>
        <w:spacing w:before="116" w:line="259" w:lineRule="auto"/>
        <w:ind w:right="569"/>
        <w:rPr>
          <w:lang w:val="el-GR"/>
        </w:rPr>
      </w:pPr>
      <w:r w:rsidRPr="00382FB4">
        <w:rPr>
          <w:lang w:val="el-GR"/>
        </w:rPr>
        <w:t xml:space="preserve">Η καταλληλότητα του κατασκευαστικού μηχανήματος εξετάζεται και τεκμηριώνεται από την Μονάδα Κατασκευής. Το μηχάνημα πρέπει να διαθέτει την απαιτούμενη ισχύ και απόδοση. Η συντήρηση και επιθεώρηση του μηχανήματος κατασκευής εκτελείται με βάση τις οδηγίες του κατασκευαστή του μηχανήματος. Επιπλέον λαμβάνονται υπόψη και οι απαιτήσεις του Κατασκευαστή του έγχυτου στηθαίου ασφαλείας όσον αφορά στο μηχάνημα κατασκευής που αναφέρονται στο Εγχειρίδιο Κατασκευής. </w:t>
      </w:r>
    </w:p>
    <w:p w14:paraId="3EA9FAB4" w14:textId="77777777" w:rsidR="00B536D9" w:rsidRDefault="00B536D9" w:rsidP="00B536D9">
      <w:pPr>
        <w:pStyle w:val="BodyText"/>
        <w:spacing w:before="116" w:line="259" w:lineRule="auto"/>
        <w:ind w:right="569"/>
        <w:rPr>
          <w:lang w:val="el-GR"/>
        </w:rPr>
      </w:pPr>
      <w:r w:rsidRPr="00382FB4">
        <w:rPr>
          <w:lang w:val="el-GR"/>
        </w:rPr>
        <w:t>Η Μονάδα Κατασκευής είναι υπεύθυνη για την διενέργεια ενός κατάλληλου Ελέγχου Κατασκευής (IPC) στην απαιτούμενη έκταση του. Ο εργαστηριακός εξοπλισμός που απαιτείται για τον σκοπό αυτό οφείλει να είναι διαθέσιμος σε επαρκή ποσότητα και επαρκή ποιότητα.</w:t>
      </w:r>
    </w:p>
    <w:p w14:paraId="1A03A17C" w14:textId="77777777" w:rsidR="00B536D9" w:rsidRPr="00382FB4" w:rsidRDefault="00B536D9" w:rsidP="00B536D9">
      <w:pPr>
        <w:pStyle w:val="BodyText"/>
        <w:spacing w:before="116" w:line="259" w:lineRule="auto"/>
        <w:ind w:right="569"/>
        <w:rPr>
          <w:lang w:val="el-GR"/>
        </w:rPr>
      </w:pPr>
      <w:r w:rsidRPr="00382FB4">
        <w:rPr>
          <w:lang w:val="el-GR"/>
        </w:rPr>
        <w:t xml:space="preserve">Οι απαραίτητες συσκευές για τον σκοπό αυτό πρέπει να είναι ελεγμένες και βαθμονομημένες σύμφωνα με μια συγκεκριμένη μέθοδο και σύμφωνα με μια </w:t>
      </w:r>
      <w:r>
        <w:rPr>
          <w:lang w:val="el-GR"/>
        </w:rPr>
        <w:t>καθορισμένη</w:t>
      </w:r>
      <w:r w:rsidRPr="00382FB4">
        <w:rPr>
          <w:lang w:val="el-GR"/>
        </w:rPr>
        <w:t xml:space="preserve"> και κατάλληλη συχνότητα. </w:t>
      </w:r>
    </w:p>
    <w:p w14:paraId="1856E093" w14:textId="77777777" w:rsidR="00B536D9" w:rsidRPr="00382FB4" w:rsidRDefault="00B536D9" w:rsidP="00B536D9">
      <w:pPr>
        <w:pStyle w:val="BodyText"/>
        <w:spacing w:before="116" w:line="259" w:lineRule="auto"/>
        <w:ind w:right="569"/>
        <w:rPr>
          <w:lang w:val="el-GR"/>
        </w:rPr>
      </w:pPr>
      <w:r w:rsidRPr="00382FB4">
        <w:rPr>
          <w:lang w:val="el-GR"/>
        </w:rPr>
        <w:t xml:space="preserve">Η έκταση του εργαστηριακού εξοπλισμού πρέπει να ικανοποιεί της απαιτήσεις ελέγχου όπως ορίζονται από το πρότυπο ΕΛΟΤ ΕΝ 206 και ΕΛΟΤ ΕΝ 1992. </w:t>
      </w:r>
    </w:p>
    <w:p w14:paraId="57F228AA" w14:textId="77777777" w:rsidR="00B536D9" w:rsidRDefault="00B536D9" w:rsidP="00B536D9">
      <w:pPr>
        <w:pStyle w:val="BodyText"/>
        <w:spacing w:before="116" w:line="259" w:lineRule="auto"/>
        <w:ind w:right="569"/>
        <w:rPr>
          <w:lang w:val="el-GR"/>
        </w:rPr>
      </w:pPr>
      <w:r w:rsidRPr="00382FB4">
        <w:rPr>
          <w:lang w:val="el-GR"/>
        </w:rPr>
        <w:lastRenderedPageBreak/>
        <w:t xml:space="preserve">Επιπλέον ισχύουν εν προκειμένω τα αναφερόμενα και στο Τεύχος 2 των </w:t>
      </w:r>
      <w:r>
        <w:rPr>
          <w:lang w:val="el-GR"/>
        </w:rPr>
        <w:t>παρουσών οδηγιών</w:t>
      </w:r>
      <w:r w:rsidRPr="00382FB4">
        <w:rPr>
          <w:lang w:val="el-GR"/>
        </w:rPr>
        <w:t>.</w:t>
      </w:r>
    </w:p>
    <w:p w14:paraId="000EE39E" w14:textId="77777777" w:rsidR="00B536D9" w:rsidRDefault="00B536D9" w:rsidP="00B536D9">
      <w:pPr>
        <w:widowControl/>
        <w:autoSpaceDE/>
        <w:autoSpaceDN/>
        <w:rPr>
          <w:sz w:val="23"/>
          <w:szCs w:val="23"/>
          <w:lang w:val="el-GR"/>
        </w:rPr>
      </w:pPr>
      <w:r>
        <w:rPr>
          <w:lang w:val="el-GR"/>
        </w:rPr>
        <w:br w:type="page"/>
      </w:r>
    </w:p>
    <w:p w14:paraId="563EE06A" w14:textId="77777777" w:rsidR="00B536D9" w:rsidRPr="00521A2A" w:rsidRDefault="00B536D9" w:rsidP="00116E02">
      <w:pPr>
        <w:pStyle w:val="Heading3"/>
        <w:keepNext w:val="0"/>
        <w:keepLines w:val="0"/>
        <w:numPr>
          <w:ilvl w:val="2"/>
          <w:numId w:val="189"/>
        </w:numPr>
        <w:spacing w:before="0" w:after="120"/>
        <w:ind w:left="1134" w:hanging="567"/>
        <w:jc w:val="both"/>
        <w:rPr>
          <w:lang w:val="el-GR"/>
        </w:rPr>
      </w:pPr>
      <w:bookmarkStart w:id="772" w:name="_Toc75193157"/>
      <w:r>
        <w:rPr>
          <w:lang w:val="el-GR"/>
        </w:rPr>
        <w:lastRenderedPageBreak/>
        <w:t>Βασικά Υλικά</w:t>
      </w:r>
      <w:bookmarkEnd w:id="772"/>
    </w:p>
    <w:p w14:paraId="45342F4E" w14:textId="77777777" w:rsidR="00B536D9" w:rsidRPr="00382FB4" w:rsidRDefault="00B536D9" w:rsidP="00B536D9">
      <w:pPr>
        <w:pStyle w:val="BodyText"/>
        <w:spacing w:before="116" w:line="259" w:lineRule="auto"/>
        <w:ind w:left="567" w:right="2"/>
        <w:rPr>
          <w:lang w:val="el-GR"/>
        </w:rPr>
      </w:pPr>
      <w:r w:rsidRPr="00382FB4">
        <w:rPr>
          <w:lang w:val="el-GR"/>
        </w:rPr>
        <w:t>Οι απαιτούμενες ιδιότητες των χρησιμοποιούμενων βασικών υλικών και αυτών που προμηθεύουν τρίτοι για την διαδικασία κατασκευής καθώς επίσης και οι σχετικές μέθοδοι ελέγχου (έλεγχος εισερχόμενων προϊόντων) συμπεριλαμβανομένων των διαδοχικών εργασιών της διαδικασίας κατασκευής πρέπει να είναι αναλυτικά καταχωρημένες από την Μονάδα Κατασκευής στα σχετικά έγγραφα.</w:t>
      </w:r>
    </w:p>
    <w:p w14:paraId="7E07A0EB" w14:textId="77777777" w:rsidR="00B536D9" w:rsidRPr="00382FB4" w:rsidRDefault="00B536D9" w:rsidP="00B536D9">
      <w:pPr>
        <w:pStyle w:val="BodyText"/>
        <w:spacing w:before="116" w:line="259" w:lineRule="auto"/>
        <w:ind w:left="567" w:right="2"/>
        <w:rPr>
          <w:lang w:val="el-GR"/>
        </w:rPr>
      </w:pPr>
      <w:r w:rsidRPr="00382FB4">
        <w:rPr>
          <w:lang w:val="el-GR"/>
        </w:rPr>
        <w:t>Στην περίπτωση που κατασκευάζονται εκ των προτέρων βασικά συστατικά μέρη του στηθαίου από βασικά υλικά</w:t>
      </w:r>
      <w:r>
        <w:rPr>
          <w:lang w:val="el-GR"/>
        </w:rPr>
        <w:t>,</w:t>
      </w:r>
      <w:r w:rsidRPr="00382FB4">
        <w:rPr>
          <w:lang w:val="el-GR"/>
        </w:rPr>
        <w:t xml:space="preserve"> πρέπει να έχει διασφαλιστεί ότι οι ιδιότητες τους επαρκούν για την κατασκευή του έγχυτου στηθαίου ασφαλείας από σκυρόδεμα με τις συγκεκριμένες και από τον κατασκευαστή δηλωθέντες επιδόσεις. Την ευθύνη για τον επαρκή έλεγχο και πλήρη καταχώρηση των ιδιοτήτων αυτών στα έγγραφα φέρει η Μονάδα Κατασκευής.</w:t>
      </w:r>
    </w:p>
    <w:p w14:paraId="05B5528F" w14:textId="77777777" w:rsidR="00B536D9" w:rsidRDefault="00B536D9" w:rsidP="00B536D9">
      <w:pPr>
        <w:pStyle w:val="BodyText"/>
        <w:spacing w:before="116" w:line="259" w:lineRule="auto"/>
        <w:ind w:left="567" w:right="2"/>
        <w:rPr>
          <w:lang w:val="el-GR"/>
        </w:rPr>
      </w:pPr>
      <w:r w:rsidRPr="00382FB4">
        <w:rPr>
          <w:lang w:val="el-GR"/>
        </w:rPr>
        <w:t xml:space="preserve">Εν προκειμένω λαμβάνονται υπόψη και τα αναφερόμενα στο Τεύχος 2 των </w:t>
      </w:r>
      <w:r>
        <w:rPr>
          <w:lang w:val="el-GR"/>
        </w:rPr>
        <w:t>παρουσών οδηγιών</w:t>
      </w:r>
      <w:r w:rsidRPr="00382FB4">
        <w:rPr>
          <w:lang w:val="el-GR"/>
        </w:rPr>
        <w:t>.</w:t>
      </w:r>
    </w:p>
    <w:p w14:paraId="182CDCBE" w14:textId="77777777" w:rsidR="00B536D9" w:rsidRDefault="00B536D9" w:rsidP="00B536D9">
      <w:pPr>
        <w:pStyle w:val="BodyText"/>
        <w:spacing w:line="259" w:lineRule="auto"/>
        <w:ind w:left="567"/>
        <w:rPr>
          <w:lang w:val="el-GR"/>
        </w:rPr>
      </w:pPr>
    </w:p>
    <w:p w14:paraId="0C1D1F9F" w14:textId="77777777" w:rsidR="00B536D9" w:rsidRDefault="00B536D9" w:rsidP="00B536D9">
      <w:pPr>
        <w:pStyle w:val="BodyText"/>
        <w:spacing w:line="259" w:lineRule="auto"/>
        <w:ind w:left="567"/>
        <w:rPr>
          <w:lang w:val="el-GR"/>
        </w:rPr>
      </w:pPr>
    </w:p>
    <w:p w14:paraId="5452CBE3" w14:textId="77777777" w:rsidR="00B536D9" w:rsidRPr="00521A2A" w:rsidRDefault="00B536D9" w:rsidP="00116E02">
      <w:pPr>
        <w:pStyle w:val="Heading3"/>
        <w:keepNext w:val="0"/>
        <w:keepLines w:val="0"/>
        <w:numPr>
          <w:ilvl w:val="2"/>
          <w:numId w:val="189"/>
        </w:numPr>
        <w:spacing w:before="0" w:after="120"/>
        <w:ind w:left="1134" w:hanging="567"/>
        <w:jc w:val="both"/>
        <w:rPr>
          <w:lang w:val="el-GR"/>
        </w:rPr>
      </w:pPr>
      <w:bookmarkStart w:id="773" w:name="_Toc75193158"/>
      <w:r>
        <w:rPr>
          <w:lang w:val="el-GR"/>
        </w:rPr>
        <w:t>Ιχνηλασιμότητα και Σήμανση</w:t>
      </w:r>
      <w:bookmarkEnd w:id="773"/>
    </w:p>
    <w:p w14:paraId="076494FE" w14:textId="77777777" w:rsidR="00B536D9" w:rsidRDefault="00B536D9" w:rsidP="00B536D9">
      <w:pPr>
        <w:pStyle w:val="BodyText"/>
        <w:spacing w:before="116" w:line="259" w:lineRule="auto"/>
        <w:ind w:left="567" w:right="2"/>
        <w:rPr>
          <w:lang w:val="el-GR"/>
        </w:rPr>
      </w:pPr>
      <w:r w:rsidRPr="00297B0A">
        <w:rPr>
          <w:lang w:val="el-GR"/>
        </w:rPr>
        <w:t>Τα έγχυτα στηθαία ασφαλείας από σκυρόδεμα που τοποθετούνται σε οδούς και γέφυρες πρέπει να είναι μονοσήμαντα καθορισμένα και ιχνηλ</w:t>
      </w:r>
      <w:r>
        <w:rPr>
          <w:lang w:val="el-GR"/>
        </w:rPr>
        <w:t>ατίσιμα</w:t>
      </w:r>
      <w:r w:rsidRPr="00297B0A">
        <w:rPr>
          <w:lang w:val="el-GR"/>
        </w:rPr>
        <w:t xml:space="preserve">, όσον αφορά </w:t>
      </w:r>
      <w:r>
        <w:rPr>
          <w:lang w:val="el-GR"/>
        </w:rPr>
        <w:t>σ</w:t>
      </w:r>
      <w:r w:rsidRPr="00297B0A">
        <w:rPr>
          <w:lang w:val="el-GR"/>
        </w:rPr>
        <w:t xml:space="preserve">το στηθαίο ασφαλείας, </w:t>
      </w:r>
      <w:r>
        <w:rPr>
          <w:lang w:val="el-GR"/>
        </w:rPr>
        <w:t>σ</w:t>
      </w:r>
      <w:r w:rsidRPr="00297B0A">
        <w:rPr>
          <w:lang w:val="el-GR"/>
        </w:rPr>
        <w:t xml:space="preserve">τον Κατασκευαστή και </w:t>
      </w:r>
      <w:r>
        <w:rPr>
          <w:lang w:val="el-GR"/>
        </w:rPr>
        <w:t>σ</w:t>
      </w:r>
      <w:r w:rsidRPr="00297B0A">
        <w:rPr>
          <w:lang w:val="el-GR"/>
        </w:rPr>
        <w:t>την Μονάδα Κατασκευής.  Πρέπει να χρησιμοποιούνται οι μέθοδοι και διαδικασίες που ικανοποιούν τις απαιτήσεις του Κεφαλαίου 10.</w:t>
      </w:r>
    </w:p>
    <w:p w14:paraId="38B4795D" w14:textId="77777777" w:rsidR="00B536D9" w:rsidRDefault="00B536D9" w:rsidP="00B536D9">
      <w:pPr>
        <w:pStyle w:val="BodyText"/>
        <w:spacing w:line="259" w:lineRule="auto"/>
        <w:ind w:left="567"/>
        <w:rPr>
          <w:lang w:val="el-GR"/>
        </w:rPr>
      </w:pPr>
    </w:p>
    <w:p w14:paraId="7EA0BB40" w14:textId="77777777" w:rsidR="00B536D9" w:rsidRDefault="00B536D9" w:rsidP="00B536D9">
      <w:pPr>
        <w:pStyle w:val="BodyText"/>
        <w:spacing w:line="259" w:lineRule="auto"/>
        <w:ind w:left="567"/>
        <w:rPr>
          <w:lang w:val="el-GR"/>
        </w:rPr>
      </w:pPr>
    </w:p>
    <w:p w14:paraId="773C779D" w14:textId="77777777" w:rsidR="00B536D9" w:rsidRPr="00521A2A" w:rsidRDefault="00B536D9" w:rsidP="00116E02">
      <w:pPr>
        <w:pStyle w:val="Heading3"/>
        <w:keepNext w:val="0"/>
        <w:keepLines w:val="0"/>
        <w:numPr>
          <w:ilvl w:val="2"/>
          <w:numId w:val="189"/>
        </w:numPr>
        <w:spacing w:before="0" w:after="120"/>
        <w:ind w:left="1134" w:hanging="567"/>
        <w:jc w:val="both"/>
        <w:rPr>
          <w:lang w:val="el-GR"/>
        </w:rPr>
      </w:pPr>
      <w:bookmarkStart w:id="774" w:name="_Toc35620987"/>
      <w:bookmarkStart w:id="775" w:name="_Toc75193159"/>
      <w:r w:rsidRPr="00AB20F4">
        <w:rPr>
          <w:lang w:val="el-GR"/>
        </w:rPr>
        <w:t>Αποκλίσεις στις απαιτήσεις της Διαδικασίας Κατασκευής</w:t>
      </w:r>
      <w:bookmarkEnd w:id="774"/>
      <w:bookmarkEnd w:id="775"/>
    </w:p>
    <w:p w14:paraId="65C5BB7E" w14:textId="77777777" w:rsidR="00B536D9" w:rsidRDefault="00B536D9" w:rsidP="00B536D9">
      <w:pPr>
        <w:pStyle w:val="BodyText"/>
        <w:spacing w:before="116" w:line="259" w:lineRule="auto"/>
        <w:ind w:left="567" w:right="2"/>
        <w:rPr>
          <w:lang w:val="el-GR"/>
        </w:rPr>
      </w:pPr>
      <w:r w:rsidRPr="00AB20F4">
        <w:rPr>
          <w:lang w:val="el-GR"/>
        </w:rPr>
        <w:t>Στις περιπτώσεις κατά τις οποίες  διαπιστώθηκ</w:t>
      </w:r>
      <w:r>
        <w:rPr>
          <w:lang w:val="el-GR"/>
        </w:rPr>
        <w:t>ε</w:t>
      </w:r>
      <w:r w:rsidRPr="00AB20F4">
        <w:rPr>
          <w:lang w:val="el-GR"/>
        </w:rPr>
        <w:t xml:space="preserve"> ή διαπιστωθ</w:t>
      </w:r>
      <w:r>
        <w:rPr>
          <w:lang w:val="el-GR"/>
        </w:rPr>
        <w:t>εί</w:t>
      </w:r>
      <w:r w:rsidRPr="00AB20F4">
        <w:rPr>
          <w:lang w:val="el-GR"/>
        </w:rPr>
        <w:t xml:space="preserve"> ασυμφωνία δεδομένων του έγχυτου στηθαίου ασφαλείας από σκυρόδεμα ή κάποιων μερών του με τα δεδομένα της διαδικασίας κατασκευής, όπως αυτά έχουν καταχωρηθεί στο Εγχειρίδιο Κατασκευής ή σφάλματα  στην διαδικασία κατασκευής  ή στον Έλεγχο Κατασκευής (IPC), οφείλει η Μονάδα Κατασκευής να αποδείξει ότι είναι σε θέση να άρει κάθε ασυμφωνία εντός του χρονικού διαστήματος που απομένει μέχρι την απόδοση του οδικού τμήματος στην κυκλοφορία. Σε περίπτωση επίσης, που η ασυμφωνία διαπιστώθηκε εκ των υστέρων, η Μονάδα Κατασκευής πρέπει επίσης να αποδείξει ότι είναι σε θέση να επανέλθει στην διαδικασία κατασκευής και να άρει την όποια ασυμφωνία της έχει επισημανθεί. Τα απαιτούμενα βήματα εργασίας για τον τρόπο άρσης της όποιας ασυμφωνίας έχει εντοπισθεί, πρέπει να έχουν διατυπωθεί αναλυτικά και καταχωρηθεί στο Εγχειρίδιο Ελέγχου Κατασκευής (IPC).</w:t>
      </w:r>
    </w:p>
    <w:p w14:paraId="6DB6BB8B" w14:textId="77777777" w:rsidR="00B536D9" w:rsidRDefault="00B536D9" w:rsidP="00B536D9">
      <w:pPr>
        <w:pStyle w:val="BodyText"/>
        <w:spacing w:line="259" w:lineRule="auto"/>
        <w:ind w:left="567"/>
        <w:rPr>
          <w:lang w:val="el-GR"/>
        </w:rPr>
      </w:pPr>
    </w:p>
    <w:p w14:paraId="1645BD7B" w14:textId="77777777" w:rsidR="00B536D9" w:rsidRDefault="00B536D9" w:rsidP="00B536D9">
      <w:pPr>
        <w:pStyle w:val="BodyText"/>
        <w:spacing w:line="259" w:lineRule="auto"/>
        <w:ind w:left="567"/>
        <w:rPr>
          <w:lang w:val="el-GR"/>
        </w:rPr>
      </w:pPr>
    </w:p>
    <w:p w14:paraId="0C82E670" w14:textId="77777777" w:rsidR="00B536D9" w:rsidRPr="00521A2A" w:rsidRDefault="00B536D9" w:rsidP="00116E02">
      <w:pPr>
        <w:pStyle w:val="Heading3"/>
        <w:keepNext w:val="0"/>
        <w:keepLines w:val="0"/>
        <w:numPr>
          <w:ilvl w:val="2"/>
          <w:numId w:val="189"/>
        </w:numPr>
        <w:spacing w:before="0" w:after="120"/>
        <w:ind w:left="1134" w:hanging="567"/>
        <w:jc w:val="both"/>
        <w:rPr>
          <w:lang w:val="el-GR"/>
        </w:rPr>
      </w:pPr>
      <w:bookmarkStart w:id="776" w:name="_Toc35620988"/>
      <w:bookmarkStart w:id="777" w:name="_Toc75193160"/>
      <w:r w:rsidRPr="00AB20F4">
        <w:rPr>
          <w:lang w:val="el-GR"/>
        </w:rPr>
        <w:t>Μέτρα αποφυγής ή άρσης Αποκλίσεων κατά την Διαδικασία Κατασκευής</w:t>
      </w:r>
      <w:bookmarkEnd w:id="776"/>
      <w:bookmarkEnd w:id="777"/>
    </w:p>
    <w:p w14:paraId="14CF067F" w14:textId="77777777" w:rsidR="00B536D9" w:rsidRDefault="00B536D9" w:rsidP="00B536D9">
      <w:pPr>
        <w:pStyle w:val="BodyText"/>
        <w:spacing w:before="116" w:line="259" w:lineRule="auto"/>
        <w:ind w:left="567" w:right="2"/>
        <w:rPr>
          <w:lang w:val="el-GR"/>
        </w:rPr>
      </w:pPr>
      <w:r w:rsidRPr="00AB20F4">
        <w:rPr>
          <w:lang w:val="el-GR"/>
        </w:rPr>
        <w:t>Το Εγχειρίδιο Ελέγχου Κατασκευής (IPC) περιλαμβάνει επιπλέον και μια περιγραφή των μέτρων που πρέπει να εφαρμοσθούν εκτός των περιπτώσεων που αναφέρονται στην ενότητα 8.2.5. Εκτός αυτού παρουσιάζονται στο Εγχειρίδιο Ελέγχου Κατασκευής (IPC) o τρόπος</w:t>
      </w:r>
      <w:r>
        <w:rPr>
          <w:lang w:val="el-GR"/>
        </w:rPr>
        <w:t xml:space="preserve"> </w:t>
      </w:r>
      <w:r w:rsidRPr="00AB20F4">
        <w:rPr>
          <w:lang w:val="el-GR"/>
        </w:rPr>
        <w:t xml:space="preserve">καταχώρησης σε έγγραφα και αρχειοθέτησης  όλων των μέτρων αποκατάστασης αναφορικά με τον τύπο τους και την έκταση των επιπτώσεων (βαθμός επιτυχίας) τους, τα οποία έχουν ληφθεί κατά την διάρκεια του ελέγχου κατασκευής. Όλα αυτά τα έγγραφα αρχειοθετούνται και φυλάσσονται  για τουλάχιστον 5 έτη από την Μονάδα Κατασκευής και προσκομίζονται στους </w:t>
      </w:r>
      <w:r>
        <w:rPr>
          <w:lang w:val="el-GR"/>
        </w:rPr>
        <w:t xml:space="preserve">Διαπιστευμένους </w:t>
      </w:r>
      <w:r w:rsidRPr="00AB20F4">
        <w:rPr>
          <w:lang w:val="el-GR"/>
        </w:rPr>
        <w:t>Οργανισμούς στο πλαίσιο των ετήσιων  ελέγχων (επιθεωρήσεων).</w:t>
      </w:r>
    </w:p>
    <w:p w14:paraId="6538E544" w14:textId="77777777" w:rsidR="00B536D9" w:rsidRDefault="00B536D9" w:rsidP="00B536D9">
      <w:pPr>
        <w:pStyle w:val="BodyText"/>
        <w:spacing w:line="259" w:lineRule="auto"/>
        <w:ind w:left="567"/>
        <w:rPr>
          <w:lang w:val="el-GR"/>
        </w:rPr>
      </w:pPr>
    </w:p>
    <w:p w14:paraId="52C04535" w14:textId="77777777" w:rsidR="00B536D9" w:rsidRDefault="00B536D9" w:rsidP="00B536D9">
      <w:pPr>
        <w:pStyle w:val="BodyText"/>
        <w:spacing w:line="259" w:lineRule="auto"/>
        <w:ind w:left="567"/>
        <w:rPr>
          <w:lang w:val="el-GR"/>
        </w:rPr>
      </w:pPr>
    </w:p>
    <w:p w14:paraId="352BE47C" w14:textId="333B8AA7" w:rsidR="00B536D9" w:rsidRPr="00581716" w:rsidRDefault="00B536D9" w:rsidP="00116E02">
      <w:pPr>
        <w:pStyle w:val="Heading2"/>
        <w:numPr>
          <w:ilvl w:val="1"/>
          <w:numId w:val="189"/>
        </w:numPr>
        <w:ind w:right="569"/>
        <w:rPr>
          <w:lang w:val="el-GR"/>
        </w:rPr>
      </w:pPr>
      <w:bookmarkStart w:id="778" w:name="_Toc75193161"/>
      <w:r w:rsidRPr="00A31700">
        <w:rPr>
          <w:lang w:val="el-GR"/>
        </w:rPr>
        <w:t>Αρχική Επιθεώρηση του Ελέγχου Κατασκευής (</w:t>
      </w:r>
      <w:r w:rsidRPr="00A31700">
        <w:rPr>
          <w:lang w:val="de-DE"/>
        </w:rPr>
        <w:t>IPC</w:t>
      </w:r>
      <w:r w:rsidRPr="00A31700">
        <w:rPr>
          <w:lang w:val="el-GR"/>
        </w:rPr>
        <w:t>)</w:t>
      </w:r>
      <w:bookmarkEnd w:id="778"/>
    </w:p>
    <w:p w14:paraId="6FE947E7" w14:textId="77777777" w:rsidR="00B536D9" w:rsidRDefault="00B536D9" w:rsidP="00B536D9">
      <w:pPr>
        <w:pStyle w:val="BodyText"/>
        <w:spacing w:before="116" w:line="259" w:lineRule="auto"/>
        <w:ind w:left="567" w:right="2"/>
        <w:rPr>
          <w:lang w:val="el-GR"/>
        </w:rPr>
      </w:pPr>
      <w:r w:rsidRPr="007A3689">
        <w:rPr>
          <w:lang w:val="el-GR"/>
        </w:rPr>
        <w:t xml:space="preserve">Ο έλεγχος και η αξιολόγηση του Ελέγχου Κατασκευής (IPC), δηλ. της διαδικασίας και του προσωπικού που συμμετέχει σε αυτόν, εκτελείται τουλάχιστον μία φορά το έτος από έναν </w:t>
      </w:r>
      <w:r>
        <w:rPr>
          <w:lang w:val="el-GR"/>
        </w:rPr>
        <w:t>Διαπιστευμένο</w:t>
      </w:r>
      <w:r w:rsidRPr="007A3689">
        <w:rPr>
          <w:lang w:val="el-GR"/>
        </w:rPr>
        <w:t xml:space="preserve"> Οργανισμό </w:t>
      </w:r>
    </w:p>
    <w:p w14:paraId="63786778" w14:textId="77777777" w:rsidR="00B536D9" w:rsidRPr="007A3689" w:rsidRDefault="00B536D9" w:rsidP="00B536D9">
      <w:pPr>
        <w:pStyle w:val="BodyText"/>
        <w:spacing w:before="116" w:line="259" w:lineRule="auto"/>
        <w:ind w:right="569"/>
        <w:rPr>
          <w:lang w:val="el-GR"/>
        </w:rPr>
      </w:pPr>
      <w:r w:rsidRPr="007A3689">
        <w:rPr>
          <w:lang w:val="el-GR"/>
        </w:rPr>
        <w:lastRenderedPageBreak/>
        <w:t>και έχει ισχύ για 12 μήνες με ακρίβεια μιας ημέρας.  Στην περίπτωση που το χρονικό διάστημα μεταξύ δύο ετήσιων επιθεωρήσεων του Ελέγχου Κατασκευής (IPC) υπερβεί τους 12 μήνες παύει η ισχύς της αναγνώρισης του Ελέγχου Κατασκευής από τον Οργανισμό Αναγνώρισης με όλες τις συνακόλουθες συνέπειες (ενδεχομένως απώλεια της άδειας διάθεσης στην αγορά του έγχυτου στηθαίου ασφαλείας).</w:t>
      </w:r>
    </w:p>
    <w:p w14:paraId="1D265EDB" w14:textId="77777777" w:rsidR="00B536D9" w:rsidRDefault="00B536D9" w:rsidP="00B536D9">
      <w:pPr>
        <w:pStyle w:val="BodyText"/>
        <w:spacing w:before="116" w:line="259" w:lineRule="auto"/>
        <w:ind w:right="569"/>
        <w:rPr>
          <w:lang w:val="el-GR"/>
        </w:rPr>
      </w:pPr>
      <w:r w:rsidRPr="007A3689">
        <w:rPr>
          <w:lang w:val="el-GR"/>
        </w:rPr>
        <w:t xml:space="preserve">Το περιεχόμενο της ετήσιας επιθεώρησης προκύπτουν με βάση τις απαιτήσεις της αρχικής επιθεώρησης. Τα έγχυτα στηθαία ασφαλείας από σκυρόδεμα που εξετάσθηκαν στο πλαίσιο της ετήσιας επιθεώρησης  αναφέρονται ρητά στην Έκθεση Ελέγχου. Στην περίπτωση που η Μονάδα Κατασκευής επεκτείνει τις κατασκευαστικές της δραστηριότητες και σε πρόσθετο αριθμό έγχυτων στηθαίων ασφαλείας από σκυρόδεμα κατά την διάρκεια του χρόνου ισχύος του ελέγχου από τον </w:t>
      </w:r>
      <w:r>
        <w:rPr>
          <w:lang w:val="el-GR"/>
        </w:rPr>
        <w:t xml:space="preserve">Διαπιστευμένο </w:t>
      </w:r>
      <w:r w:rsidRPr="007A3689">
        <w:rPr>
          <w:lang w:val="el-GR"/>
        </w:rPr>
        <w:t xml:space="preserve">Οργανισμό οφείλει ο </w:t>
      </w:r>
      <w:r>
        <w:rPr>
          <w:lang w:val="el-GR"/>
        </w:rPr>
        <w:t xml:space="preserve">Διαπιστευμένος </w:t>
      </w:r>
      <w:r w:rsidRPr="007A3689">
        <w:rPr>
          <w:lang w:val="el-GR"/>
        </w:rPr>
        <w:t xml:space="preserve">Οργανισμός να αποφασίσει πριν την υλοποίηση της πρώτης κατασκευαστικής δραστηριότητας με ποιον τρόπο θα αξιολογηθεί ο Έλεγχος Κατασκευής αυτών των πρόσθετων έγχυτων στηθαίων ασφαλείας από σκυρόδεμα: Εφόσον ισχύουν οι ίδιες αρχές κατασκευής και του πρόσθετου έγχυτου στηθαίου ασφαλείας από σκυρόδεμα, όπως αυτές ισχύουν και στις περιπτώσεις των αντίστοιχων έγχυτων στηθαίων ασφαλείας από σκυρόδεμα, που έχουν ήδη κατασκευαστεί στην συγκεκριμένη Μονάδα Κατασκευής και έχουν αξιολογηθεί κατά την σχετική επιθεώρηση, τότε επαρκεί η τυπική συμπερίληψη των πρόσθετων αυτών στηθαίων στα αποδεκτά στηθαία από τον </w:t>
      </w:r>
      <w:r>
        <w:rPr>
          <w:lang w:val="el-GR"/>
        </w:rPr>
        <w:t xml:space="preserve">Διαπιστευμένο </w:t>
      </w:r>
      <w:r w:rsidRPr="007A3689">
        <w:rPr>
          <w:lang w:val="el-GR"/>
        </w:rPr>
        <w:t xml:space="preserve">Οργανισμό και η σχετική αναφορά στον Οργανισμό Αναγνώρισης καθώς επίσης και η σχετική αξιολόγηση τους στην επόμενη εκκρεμούσα ετήσια επιθεώρηση.  Εάν θεωρηθεί ότι υφίστανται αποκλίσεις από τις βασικές αρχές κατασκευής των εν λόγω πρόσθετων έγχυτων στηθαίων ασφαλείας από σκυρόδεμα, τότε οφείλει ο </w:t>
      </w:r>
      <w:r>
        <w:rPr>
          <w:lang w:val="el-GR"/>
        </w:rPr>
        <w:t xml:space="preserve">Διαπιστευμένος </w:t>
      </w:r>
      <w:r w:rsidRPr="007A3689">
        <w:rPr>
          <w:lang w:val="el-GR"/>
        </w:rPr>
        <w:t>Οργανισμός να προβεί σε μια ξεχωριστή επιθεώρηση πριν ή κατά την πρώτη κατασκευή του έγχυτου στηθαίου ασφαλείας από σκυρόδεμα.</w:t>
      </w:r>
    </w:p>
    <w:p w14:paraId="6411BF7D" w14:textId="77777777" w:rsidR="00B536D9" w:rsidRDefault="00B536D9" w:rsidP="00B536D9">
      <w:pPr>
        <w:pStyle w:val="BodyText"/>
        <w:spacing w:line="259" w:lineRule="auto"/>
        <w:ind w:right="567"/>
        <w:rPr>
          <w:lang w:val="el-GR"/>
        </w:rPr>
      </w:pPr>
    </w:p>
    <w:p w14:paraId="17EC06A3" w14:textId="77777777" w:rsidR="00B536D9" w:rsidRDefault="00B536D9" w:rsidP="00B536D9">
      <w:pPr>
        <w:pStyle w:val="BodyText"/>
        <w:spacing w:line="259" w:lineRule="auto"/>
        <w:ind w:right="567"/>
        <w:rPr>
          <w:lang w:val="el-GR"/>
        </w:rPr>
      </w:pPr>
    </w:p>
    <w:p w14:paraId="54C76817" w14:textId="77777777" w:rsidR="00B536D9" w:rsidRPr="00410EA7" w:rsidRDefault="00B536D9" w:rsidP="00116E02">
      <w:pPr>
        <w:pStyle w:val="Heading1"/>
        <w:numPr>
          <w:ilvl w:val="0"/>
          <w:numId w:val="63"/>
        </w:numPr>
        <w:pBdr>
          <w:bottom w:val="single" w:sz="4" w:space="1" w:color="auto"/>
        </w:pBdr>
        <w:ind w:left="567" w:right="569" w:hanging="567"/>
        <w:jc w:val="both"/>
        <w:rPr>
          <w:lang w:val="el-GR"/>
        </w:rPr>
      </w:pPr>
      <w:bookmarkStart w:id="779" w:name="_Toc35620990"/>
      <w:bookmarkStart w:id="780" w:name="_Toc75193162"/>
      <w:r w:rsidRPr="00410EA7">
        <w:rPr>
          <w:lang w:val="el-GR"/>
        </w:rPr>
        <w:t>Οδηγίες Σύνταξης της Δήλωσης Απόδοσης Κατασκευαστή για τις Τεχνικές Επιδόσεις του Έγχυτου Στηθαίου Ασφαλείας από Σκυρόδεμα</w:t>
      </w:r>
      <w:bookmarkEnd w:id="779"/>
      <w:bookmarkEnd w:id="780"/>
    </w:p>
    <w:p w14:paraId="00F12223" w14:textId="77777777" w:rsidR="00B536D9" w:rsidRDefault="00B536D9" w:rsidP="00B536D9">
      <w:pPr>
        <w:pStyle w:val="BodyText"/>
        <w:spacing w:before="116" w:line="259" w:lineRule="auto"/>
        <w:ind w:right="569"/>
        <w:rPr>
          <w:lang w:val="el-GR"/>
        </w:rPr>
      </w:pPr>
      <w:r w:rsidRPr="000C5D11">
        <w:rPr>
          <w:lang w:val="el-GR"/>
        </w:rPr>
        <w:t xml:space="preserve">Ο Κατασκευαστής υποχρεούται να δηλώσει τις επιδόσεις </w:t>
      </w:r>
      <w:r>
        <w:rPr>
          <w:lang w:val="el-GR"/>
        </w:rPr>
        <w:t xml:space="preserve">(ουσιώδη χαρακτηριστικά) </w:t>
      </w:r>
      <w:r w:rsidRPr="000C5D11">
        <w:rPr>
          <w:lang w:val="el-GR"/>
        </w:rPr>
        <w:t xml:space="preserve">του έγχυτου στηθαίου ασφαλείας από σκυρόδεμα και να αναλάβει με τον τρόπο αυτό την ευθύνη για την αναφορά των συγκεκριμένων επιδόσεων του στηθαίου. Η δήλωση του κατασκευαστή περιλαμβάνουν στοιχεία και δεδομένα όσον αφορά σε </w:t>
      </w:r>
    </w:p>
    <w:p w14:paraId="3DB73BC8" w14:textId="77777777" w:rsidR="00B536D9" w:rsidRPr="000C5D11" w:rsidRDefault="00B536D9" w:rsidP="00B536D9">
      <w:pPr>
        <w:pStyle w:val="BodyText"/>
        <w:spacing w:before="116" w:line="259" w:lineRule="auto"/>
        <w:ind w:right="569"/>
        <w:rPr>
          <w:lang w:val="el-GR"/>
        </w:rPr>
      </w:pPr>
    </w:p>
    <w:p w14:paraId="397D41CC" w14:textId="77777777" w:rsidR="00B536D9" w:rsidRPr="00410EA7" w:rsidRDefault="00B536D9" w:rsidP="00B536D9">
      <w:pPr>
        <w:pStyle w:val="BodyText"/>
        <w:numPr>
          <w:ilvl w:val="0"/>
          <w:numId w:val="170"/>
        </w:numPr>
        <w:spacing w:before="116" w:line="259" w:lineRule="auto"/>
        <w:ind w:left="2268" w:right="569" w:hanging="567"/>
        <w:jc w:val="both"/>
        <w:rPr>
          <w:lang w:val="el-GR"/>
        </w:rPr>
      </w:pPr>
      <w:r w:rsidRPr="000C5D11">
        <w:rPr>
          <w:lang w:val="el-GR"/>
        </w:rPr>
        <w:t>Όνομα</w:t>
      </w:r>
      <w:r w:rsidRPr="00410EA7">
        <w:rPr>
          <w:lang w:val="el-GR"/>
        </w:rPr>
        <w:t xml:space="preserve"> </w:t>
      </w:r>
      <w:r w:rsidRPr="000C5D11">
        <w:rPr>
          <w:lang w:val="el-GR"/>
        </w:rPr>
        <w:t>Κατασκευαστή</w:t>
      </w:r>
      <w:r w:rsidRPr="00410EA7">
        <w:rPr>
          <w:lang w:val="el-GR"/>
        </w:rPr>
        <w:t xml:space="preserve"> (</w:t>
      </w:r>
      <w:r>
        <w:rPr>
          <w:lang w:val="el-GR"/>
        </w:rPr>
        <w:t>επωνυμία)</w:t>
      </w:r>
      <w:r w:rsidRPr="00410EA7">
        <w:rPr>
          <w:lang w:val="el-GR"/>
        </w:rPr>
        <w:t xml:space="preserve"> </w:t>
      </w:r>
      <w:r w:rsidRPr="000C5D11">
        <w:rPr>
          <w:lang w:val="el-GR"/>
        </w:rPr>
        <w:t>και</w:t>
      </w:r>
      <w:r w:rsidRPr="00410EA7">
        <w:rPr>
          <w:lang w:val="el-GR"/>
        </w:rPr>
        <w:t xml:space="preserve"> </w:t>
      </w:r>
      <w:r w:rsidRPr="000C5D11">
        <w:rPr>
          <w:lang w:val="el-GR"/>
        </w:rPr>
        <w:t>διεύθυνση</w:t>
      </w:r>
    </w:p>
    <w:p w14:paraId="155201C2" w14:textId="77777777" w:rsidR="00B536D9" w:rsidRPr="000C5D11" w:rsidRDefault="00B536D9" w:rsidP="00B536D9">
      <w:pPr>
        <w:pStyle w:val="BodyText"/>
        <w:numPr>
          <w:ilvl w:val="0"/>
          <w:numId w:val="169"/>
        </w:numPr>
        <w:spacing w:before="116" w:line="259" w:lineRule="auto"/>
        <w:ind w:left="2268" w:right="569" w:hanging="567"/>
        <w:jc w:val="both"/>
        <w:rPr>
          <w:lang w:val="el-GR"/>
        </w:rPr>
      </w:pPr>
      <w:r w:rsidRPr="000C5D11">
        <w:rPr>
          <w:lang w:val="el-GR"/>
        </w:rPr>
        <w:t>Χαρακτηρισμός του έγχυτου στηθαίου ασφαλείας από σκυρόδεμα</w:t>
      </w:r>
    </w:p>
    <w:p w14:paraId="061A305E" w14:textId="77777777" w:rsidR="00B536D9" w:rsidRPr="000C5D11" w:rsidRDefault="00B536D9" w:rsidP="00B536D9">
      <w:pPr>
        <w:pStyle w:val="BodyText"/>
        <w:numPr>
          <w:ilvl w:val="0"/>
          <w:numId w:val="169"/>
        </w:numPr>
        <w:spacing w:before="116" w:line="259" w:lineRule="auto"/>
        <w:ind w:left="2268" w:right="569" w:hanging="567"/>
        <w:jc w:val="both"/>
        <w:rPr>
          <w:lang w:val="el-GR"/>
        </w:rPr>
      </w:pPr>
      <w:r w:rsidRPr="000C5D11">
        <w:rPr>
          <w:lang w:val="el-GR"/>
        </w:rPr>
        <w:t xml:space="preserve">Στοιχεία </w:t>
      </w:r>
      <w:r>
        <w:rPr>
          <w:lang w:val="el-GR"/>
        </w:rPr>
        <w:t xml:space="preserve">τεχνικών </w:t>
      </w:r>
      <w:r w:rsidRPr="000C5D11">
        <w:rPr>
          <w:lang w:val="el-GR"/>
        </w:rPr>
        <w:t xml:space="preserve">επιδόσεων </w:t>
      </w:r>
      <w:r>
        <w:rPr>
          <w:lang w:val="el-GR"/>
        </w:rPr>
        <w:t xml:space="preserve">(ουσιωδών χαρακτηριστικών) </w:t>
      </w:r>
      <w:r w:rsidRPr="000C5D11">
        <w:rPr>
          <w:lang w:val="el-GR"/>
        </w:rPr>
        <w:t xml:space="preserve">του έγχυτου στηθαίου ασφαλείας από σκυρόδεμα </w:t>
      </w:r>
    </w:p>
    <w:p w14:paraId="35BE452A" w14:textId="77777777" w:rsidR="00B536D9" w:rsidRPr="000C5D11" w:rsidRDefault="00B536D9" w:rsidP="00B536D9">
      <w:pPr>
        <w:pStyle w:val="BodyText"/>
        <w:numPr>
          <w:ilvl w:val="0"/>
          <w:numId w:val="169"/>
        </w:numPr>
        <w:spacing w:before="116" w:line="259" w:lineRule="auto"/>
        <w:ind w:left="2268" w:right="569" w:hanging="567"/>
        <w:jc w:val="both"/>
        <w:rPr>
          <w:lang w:val="el-GR"/>
        </w:rPr>
      </w:pPr>
      <w:r w:rsidRPr="000C5D11">
        <w:rPr>
          <w:lang w:val="el-GR"/>
        </w:rPr>
        <w:t xml:space="preserve">Υποδείξεις Χρήσης (Προϋποθέσεις και Όροι) </w:t>
      </w:r>
    </w:p>
    <w:p w14:paraId="5F702CE1" w14:textId="77777777" w:rsidR="00B536D9" w:rsidRPr="000C5D11" w:rsidRDefault="00B536D9" w:rsidP="00B536D9">
      <w:pPr>
        <w:pStyle w:val="BodyText"/>
        <w:numPr>
          <w:ilvl w:val="0"/>
          <w:numId w:val="169"/>
        </w:numPr>
        <w:spacing w:before="116" w:line="259" w:lineRule="auto"/>
        <w:ind w:left="2268" w:right="569" w:hanging="567"/>
        <w:jc w:val="both"/>
        <w:rPr>
          <w:lang w:val="de-DE"/>
        </w:rPr>
      </w:pPr>
      <w:r w:rsidRPr="000C5D11">
        <w:rPr>
          <w:lang w:val="el-GR"/>
        </w:rPr>
        <w:t>Οργανισμός</w:t>
      </w:r>
      <w:r w:rsidRPr="000C5D11">
        <w:rPr>
          <w:lang w:val="de-DE"/>
        </w:rPr>
        <w:t xml:space="preserve"> </w:t>
      </w:r>
      <w:r w:rsidRPr="000C5D11">
        <w:rPr>
          <w:lang w:val="el-GR"/>
        </w:rPr>
        <w:t>Αναγνώρισης</w:t>
      </w:r>
      <w:r w:rsidRPr="000C5D11">
        <w:rPr>
          <w:lang w:val="de-DE"/>
        </w:rPr>
        <w:t xml:space="preserve"> </w:t>
      </w:r>
    </w:p>
    <w:p w14:paraId="6D769EA9" w14:textId="77777777" w:rsidR="00B536D9" w:rsidRPr="000C5D11" w:rsidRDefault="00B536D9" w:rsidP="00B536D9">
      <w:pPr>
        <w:pStyle w:val="BodyText"/>
        <w:numPr>
          <w:ilvl w:val="0"/>
          <w:numId w:val="169"/>
        </w:numPr>
        <w:spacing w:before="116" w:line="259" w:lineRule="auto"/>
        <w:ind w:left="2268" w:right="569" w:hanging="567"/>
        <w:jc w:val="both"/>
        <w:rPr>
          <w:lang w:val="de-DE"/>
        </w:rPr>
      </w:pPr>
      <w:r w:rsidRPr="000C5D11">
        <w:rPr>
          <w:lang w:val="el-GR"/>
        </w:rPr>
        <w:t xml:space="preserve">Αριθμός Πιστοποιητικού Αναγνώρισης </w:t>
      </w:r>
    </w:p>
    <w:p w14:paraId="7AB19AF3" w14:textId="77777777" w:rsidR="00B536D9" w:rsidRPr="000C5D11" w:rsidRDefault="00B536D9" w:rsidP="00B536D9">
      <w:pPr>
        <w:pStyle w:val="BodyText"/>
        <w:numPr>
          <w:ilvl w:val="0"/>
          <w:numId w:val="169"/>
        </w:numPr>
        <w:spacing w:before="116" w:line="259" w:lineRule="auto"/>
        <w:ind w:left="2268" w:right="569" w:hanging="567"/>
        <w:jc w:val="both"/>
        <w:rPr>
          <w:lang w:val="de-DE"/>
        </w:rPr>
      </w:pPr>
      <w:r w:rsidRPr="000C5D11">
        <w:rPr>
          <w:lang w:val="el-GR"/>
        </w:rPr>
        <w:t>Κατάλογος</w:t>
      </w:r>
      <w:r w:rsidRPr="000C5D11">
        <w:rPr>
          <w:lang w:val="de-DE"/>
        </w:rPr>
        <w:t xml:space="preserve"> </w:t>
      </w:r>
      <w:r w:rsidRPr="000C5D11">
        <w:rPr>
          <w:lang w:val="el-GR"/>
        </w:rPr>
        <w:t>των</w:t>
      </w:r>
      <w:r w:rsidRPr="000C5D11">
        <w:rPr>
          <w:lang w:val="de-DE"/>
        </w:rPr>
        <w:t xml:space="preserve"> </w:t>
      </w:r>
      <w:r w:rsidRPr="000C5D11">
        <w:rPr>
          <w:lang w:val="el-GR"/>
        </w:rPr>
        <w:t>εφαρμοσθέντων</w:t>
      </w:r>
      <w:r w:rsidRPr="000C5D11">
        <w:rPr>
          <w:lang w:val="de-DE"/>
        </w:rPr>
        <w:t xml:space="preserve"> </w:t>
      </w:r>
      <w:r w:rsidRPr="000C5D11">
        <w:rPr>
          <w:lang w:val="el-GR"/>
        </w:rPr>
        <w:t>Προτύπων</w:t>
      </w:r>
      <w:r w:rsidRPr="000C5D11">
        <w:rPr>
          <w:lang w:val="de-DE"/>
        </w:rPr>
        <w:t xml:space="preserve"> </w:t>
      </w:r>
    </w:p>
    <w:p w14:paraId="0A924927" w14:textId="77777777" w:rsidR="00B536D9" w:rsidRDefault="00B536D9" w:rsidP="00B536D9">
      <w:pPr>
        <w:pStyle w:val="BodyText"/>
        <w:spacing w:before="116" w:line="259" w:lineRule="auto"/>
        <w:ind w:left="567" w:right="2"/>
        <w:rPr>
          <w:lang w:val="el-GR"/>
        </w:rPr>
      </w:pPr>
    </w:p>
    <w:p w14:paraId="290D0DCC" w14:textId="77777777" w:rsidR="00B536D9" w:rsidRPr="000C5D11" w:rsidRDefault="00B536D9" w:rsidP="00B536D9">
      <w:pPr>
        <w:pStyle w:val="BodyText"/>
        <w:spacing w:before="116" w:line="259" w:lineRule="auto"/>
        <w:ind w:right="569"/>
        <w:rPr>
          <w:lang w:val="el-GR"/>
        </w:rPr>
      </w:pPr>
      <w:r w:rsidRPr="000C5D11">
        <w:rPr>
          <w:lang w:val="el-GR"/>
        </w:rPr>
        <w:t xml:space="preserve">Η Δήλωση </w:t>
      </w:r>
      <w:r>
        <w:rPr>
          <w:lang w:val="el-GR"/>
        </w:rPr>
        <w:t xml:space="preserve">Απόδοσης </w:t>
      </w:r>
      <w:r w:rsidRPr="000C5D11">
        <w:rPr>
          <w:lang w:val="el-GR"/>
        </w:rPr>
        <w:t>του Κατασκευαστή υποβάλλεται στον Οργανισμό Αναγνώρισης και στον Εργοδότη/Αναθέτουσα Αρχή αμέσως μετά την χορήγηση του Πιστοποιητικού Αναγνώρισης.  Στο Σχήμα 9.1 παρουσιάζεται ένα υπόδειγμα Δήλωσης του Κατασκευαστή.</w:t>
      </w:r>
    </w:p>
    <w:p w14:paraId="74D72086" w14:textId="77777777" w:rsidR="00B536D9" w:rsidRPr="000C5D11" w:rsidRDefault="00B536D9" w:rsidP="00B536D9">
      <w:pPr>
        <w:pStyle w:val="BodyText"/>
        <w:spacing w:before="116" w:line="259" w:lineRule="auto"/>
        <w:ind w:left="567" w:right="2"/>
        <w:rPr>
          <w:lang w:val="el-GR"/>
        </w:rPr>
      </w:pPr>
      <w:r w:rsidRPr="00A70179">
        <w:rPr>
          <w:noProof/>
          <w:lang w:val="el-GR" w:eastAsia="zh-CN"/>
        </w:rPr>
        <w:lastRenderedPageBreak/>
        <mc:AlternateContent>
          <mc:Choice Requires="wpg">
            <w:drawing>
              <wp:anchor distT="0" distB="0" distL="0" distR="0" simplePos="0" relativeHeight="251813995" behindDoc="1" locked="0" layoutInCell="1" allowOverlap="1" wp14:anchorId="6E256A5A" wp14:editId="2C6DEF2A">
                <wp:simplePos x="0" y="0"/>
                <wp:positionH relativeFrom="page">
                  <wp:posOffset>1172210</wp:posOffset>
                </wp:positionH>
                <wp:positionV relativeFrom="paragraph">
                  <wp:posOffset>266065</wp:posOffset>
                </wp:positionV>
                <wp:extent cx="5154930" cy="5180330"/>
                <wp:effectExtent l="0" t="0" r="0" b="0"/>
                <wp:wrapTopAndBottom/>
                <wp:docPr id="761" name="Group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54930" cy="5180330"/>
                          <a:chOff x="1840" y="426"/>
                          <a:chExt cx="8120" cy="8156"/>
                        </a:xfrm>
                      </wpg:grpSpPr>
                      <wps:wsp>
                        <wps:cNvPr id="762" name="Line 249"/>
                        <wps:cNvCnPr>
                          <a:cxnSpLocks/>
                        </wps:cNvCnPr>
                        <wps:spPr bwMode="auto">
                          <a:xfrm>
                            <a:off x="1840" y="8560"/>
                            <a:ext cx="0" cy="0"/>
                          </a:xfrm>
                          <a:prstGeom prst="line">
                            <a:avLst/>
                          </a:prstGeom>
                          <a:noFill/>
                          <a:ln w="18332">
                            <a:solidFill>
                              <a:srgbClr val="000000"/>
                            </a:solidFill>
                            <a:round/>
                            <a:headEnd/>
                            <a:tailEnd/>
                          </a:ln>
                          <a:extLst>
                            <a:ext uri="{909E8E84-426E-40DD-AFC4-6F175D3DCCD1}">
                              <a14:hiddenFill xmlns:a14="http://schemas.microsoft.com/office/drawing/2010/main">
                                <a:noFill/>
                              </a14:hiddenFill>
                            </a:ext>
                          </a:extLst>
                        </wps:spPr>
                        <wps:bodyPr/>
                      </wps:wsp>
                      <wps:wsp>
                        <wps:cNvPr id="763" name="Line 250"/>
                        <wps:cNvCnPr>
                          <a:cxnSpLocks/>
                        </wps:cNvCnPr>
                        <wps:spPr bwMode="auto">
                          <a:xfrm>
                            <a:off x="9960" y="8582"/>
                            <a:ext cx="0" cy="0"/>
                          </a:xfrm>
                          <a:prstGeom prst="line">
                            <a:avLst/>
                          </a:prstGeom>
                          <a:noFill/>
                          <a:ln w="18332">
                            <a:solidFill>
                              <a:srgbClr val="000000"/>
                            </a:solidFill>
                            <a:round/>
                            <a:headEnd/>
                            <a:tailEnd/>
                          </a:ln>
                          <a:extLst>
                            <a:ext uri="{909E8E84-426E-40DD-AFC4-6F175D3DCCD1}">
                              <a14:hiddenFill xmlns:a14="http://schemas.microsoft.com/office/drawing/2010/main">
                                <a:noFill/>
                              </a14:hiddenFill>
                            </a:ext>
                          </a:extLst>
                        </wps:spPr>
                        <wps:bodyPr/>
                      </wps:wsp>
                      <wps:wsp>
                        <wps:cNvPr id="764" name="Text Box 253"/>
                        <wps:cNvSpPr txBox="1">
                          <a:spLocks/>
                        </wps:cNvSpPr>
                        <wps:spPr bwMode="auto">
                          <a:xfrm>
                            <a:off x="2015" y="8238"/>
                            <a:ext cx="4778"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7DA766" w14:textId="77777777" w:rsidR="00B536D9" w:rsidRPr="00A8567B" w:rsidRDefault="00B536D9" w:rsidP="00B536D9">
                              <w:pPr>
                                <w:spacing w:line="201" w:lineRule="exact"/>
                                <w:rPr>
                                  <w:sz w:val="18"/>
                                  <w:lang w:val="el-GR"/>
                                </w:rPr>
                              </w:pPr>
                              <w:r w:rsidRPr="00641180">
                                <w:rPr>
                                  <w:color w:val="212121"/>
                                  <w:w w:val="105"/>
                                  <w:sz w:val="18"/>
                                  <w:lang w:val="el-GR"/>
                                </w:rPr>
                                <w:t>{</w:t>
                              </w:r>
                              <w:r>
                                <w:rPr>
                                  <w:color w:val="212121"/>
                                  <w:w w:val="105"/>
                                  <w:sz w:val="18"/>
                                  <w:lang w:val="el-GR"/>
                                </w:rPr>
                                <w:t>Ονοματεπώνυμο και Αρμοδιότητα του Υπογράφοντα}</w:t>
                              </w:r>
                            </w:p>
                          </w:txbxContent>
                        </wps:txbx>
                        <wps:bodyPr rot="0" vert="horz" wrap="square" lIns="0" tIns="0" rIns="0" bIns="0" anchor="t" anchorCtr="0" upright="1">
                          <a:noAutofit/>
                        </wps:bodyPr>
                      </wps:wsp>
                      <wps:wsp>
                        <wps:cNvPr id="765" name="Text Box 254"/>
                        <wps:cNvSpPr txBox="1">
                          <a:spLocks/>
                        </wps:cNvSpPr>
                        <wps:spPr bwMode="auto">
                          <a:xfrm>
                            <a:off x="2006" y="6056"/>
                            <a:ext cx="6364" cy="1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8BE233" w14:textId="77777777" w:rsidR="00B536D9" w:rsidRPr="00641180" w:rsidRDefault="00B536D9" w:rsidP="00B536D9">
                              <w:pPr>
                                <w:spacing w:line="201" w:lineRule="exact"/>
                                <w:ind w:left="7"/>
                                <w:rPr>
                                  <w:sz w:val="28"/>
                                  <w:lang w:val="el-GR"/>
                                </w:rPr>
                              </w:pPr>
                              <w:r>
                                <w:rPr>
                                  <w:color w:val="212121"/>
                                  <w:sz w:val="18"/>
                                  <w:lang w:val="el-GR"/>
                                </w:rPr>
                                <w:t xml:space="preserve">Ο Αριθμός του Πιστοποιητικού Αναγνώρισης έχει τα στοιχεία: </w:t>
                              </w:r>
                            </w:p>
                            <w:p w14:paraId="0D7198D2" w14:textId="77777777" w:rsidR="00B536D9" w:rsidRPr="00A8567B" w:rsidRDefault="00B536D9" w:rsidP="00B536D9">
                              <w:pPr>
                                <w:rPr>
                                  <w:color w:val="212121"/>
                                  <w:w w:val="105"/>
                                  <w:sz w:val="18"/>
                                  <w:lang w:val="el-GR"/>
                                </w:rPr>
                              </w:pPr>
                            </w:p>
                            <w:p w14:paraId="5A005F0B" w14:textId="77777777" w:rsidR="00B536D9" w:rsidRPr="00641180" w:rsidRDefault="00B536D9" w:rsidP="00B536D9">
                              <w:pPr>
                                <w:jc w:val="center"/>
                                <w:rPr>
                                  <w:sz w:val="18"/>
                                  <w:lang w:val="el-GR"/>
                                </w:rPr>
                              </w:pPr>
                              <w:r>
                                <w:rPr>
                                  <w:i/>
                                  <w:iCs/>
                                  <w:color w:val="212121"/>
                                  <w:w w:val="105"/>
                                  <w:sz w:val="18"/>
                                  <w:lang w:val="el-GR"/>
                                </w:rPr>
                                <w:t>π.χ. Β</w:t>
                              </w:r>
                              <w:r w:rsidRPr="00033D9B">
                                <w:rPr>
                                  <w:i/>
                                  <w:color w:val="212121"/>
                                  <w:w w:val="115"/>
                                  <w:sz w:val="18"/>
                                  <w:lang w:val="de-DE"/>
                                </w:rPr>
                                <w:t>ASt</w:t>
                              </w:r>
                              <w:r w:rsidRPr="00641180">
                                <w:rPr>
                                  <w:i/>
                                  <w:color w:val="212121"/>
                                  <w:w w:val="115"/>
                                  <w:sz w:val="18"/>
                                  <w:lang w:val="el-GR"/>
                                </w:rPr>
                                <w:t>-</w:t>
                              </w:r>
                              <w:r w:rsidRPr="00641180">
                                <w:rPr>
                                  <w:i/>
                                  <w:color w:val="212121"/>
                                  <w:spacing w:val="-24"/>
                                  <w:w w:val="115"/>
                                  <w:sz w:val="18"/>
                                  <w:lang w:val="el-GR"/>
                                </w:rPr>
                                <w:t xml:space="preserve"> </w:t>
                              </w:r>
                              <w:r w:rsidRPr="00033D9B">
                                <w:rPr>
                                  <w:i/>
                                  <w:color w:val="212121"/>
                                  <w:w w:val="115"/>
                                  <w:sz w:val="18"/>
                                  <w:lang w:val="de-DE"/>
                                </w:rPr>
                                <w:t>VGVF</w:t>
                              </w:r>
                              <w:r w:rsidRPr="00641180">
                                <w:rPr>
                                  <w:i/>
                                  <w:color w:val="212121"/>
                                  <w:spacing w:val="-26"/>
                                  <w:w w:val="115"/>
                                  <w:sz w:val="18"/>
                                  <w:lang w:val="el-GR"/>
                                </w:rPr>
                                <w:t xml:space="preserve"> </w:t>
                              </w:r>
                              <w:r w:rsidRPr="00033D9B">
                                <w:rPr>
                                  <w:i/>
                                  <w:color w:val="212121"/>
                                  <w:w w:val="115"/>
                                  <w:sz w:val="18"/>
                                  <w:lang w:val="de-DE"/>
                                </w:rPr>
                                <w:t>BSW</w:t>
                              </w:r>
                              <w:r w:rsidRPr="00641180">
                                <w:rPr>
                                  <w:i/>
                                  <w:color w:val="212121"/>
                                  <w:spacing w:val="-14"/>
                                  <w:w w:val="115"/>
                                  <w:sz w:val="18"/>
                                  <w:lang w:val="el-GR"/>
                                </w:rPr>
                                <w:t xml:space="preserve"> </w:t>
                              </w:r>
                              <w:r w:rsidRPr="00641180">
                                <w:rPr>
                                  <w:i/>
                                  <w:color w:val="212121"/>
                                  <w:w w:val="115"/>
                                  <w:sz w:val="18"/>
                                  <w:lang w:val="el-GR"/>
                                </w:rPr>
                                <w:t>0-2013001</w:t>
                              </w:r>
                              <w:r>
                                <w:rPr>
                                  <w:i/>
                                  <w:color w:val="212121"/>
                                  <w:w w:val="115"/>
                                  <w:sz w:val="18"/>
                                  <w:lang w:val="el-GR"/>
                                </w:rPr>
                                <w:t xml:space="preserve"> </w:t>
                              </w:r>
                            </w:p>
                            <w:p w14:paraId="5B4B1005" w14:textId="77777777" w:rsidR="00B536D9" w:rsidRPr="00641180" w:rsidRDefault="00B536D9" w:rsidP="00B536D9">
                              <w:pPr>
                                <w:rPr>
                                  <w:i/>
                                  <w:sz w:val="19"/>
                                  <w:lang w:val="el-GR"/>
                                </w:rPr>
                              </w:pPr>
                            </w:p>
                            <w:p w14:paraId="69B286A7" w14:textId="77777777" w:rsidR="00B536D9" w:rsidRPr="00641180" w:rsidRDefault="00B536D9" w:rsidP="00B536D9">
                              <w:pPr>
                                <w:tabs>
                                  <w:tab w:val="left" w:pos="3650"/>
                                </w:tabs>
                                <w:rPr>
                                  <w:i/>
                                  <w:sz w:val="18"/>
                                  <w:lang w:val="el-GR"/>
                                </w:rPr>
                              </w:pPr>
                              <w:r>
                                <w:rPr>
                                  <w:color w:val="212121"/>
                                  <w:w w:val="105"/>
                                  <w:sz w:val="18"/>
                                  <w:lang w:val="el-GR"/>
                                </w:rPr>
                                <w:t>Έγινε χρήση των εξής Προτύπων:</w:t>
                              </w:r>
                              <w:r w:rsidRPr="00641180">
                                <w:rPr>
                                  <w:color w:val="212121"/>
                                  <w:w w:val="105"/>
                                  <w:sz w:val="18"/>
                                  <w:lang w:val="el-GR"/>
                                </w:rPr>
                                <w:tab/>
                              </w:r>
                              <w:r>
                                <w:rPr>
                                  <w:i/>
                                  <w:color w:val="212121"/>
                                  <w:w w:val="105"/>
                                  <w:sz w:val="18"/>
                                  <w:lang w:val="el-GR"/>
                                </w:rPr>
                                <w:t>Πρότυπα</w:t>
                              </w:r>
                            </w:p>
                          </w:txbxContent>
                        </wps:txbx>
                        <wps:bodyPr rot="0" vert="horz" wrap="square" lIns="0" tIns="0" rIns="0" bIns="0" anchor="t" anchorCtr="0" upright="1">
                          <a:noAutofit/>
                        </wps:bodyPr>
                      </wps:wsp>
                      <wps:wsp>
                        <wps:cNvPr id="766" name="Text Box 255"/>
                        <wps:cNvSpPr txBox="1">
                          <a:spLocks/>
                        </wps:cNvSpPr>
                        <wps:spPr bwMode="auto">
                          <a:xfrm>
                            <a:off x="5653" y="4999"/>
                            <a:ext cx="2664" cy="9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E491A8" w14:textId="77777777" w:rsidR="00B536D9" w:rsidRPr="00F055CA" w:rsidRDefault="00B536D9" w:rsidP="00B536D9">
                              <w:pPr>
                                <w:spacing w:line="242" w:lineRule="auto"/>
                                <w:ind w:left="4"/>
                                <w:rPr>
                                  <w:i/>
                                  <w:sz w:val="18"/>
                                  <w:lang w:val="el-GR"/>
                                </w:rPr>
                              </w:pPr>
                              <w:r>
                                <w:rPr>
                                  <w:i/>
                                  <w:color w:val="212121"/>
                                  <w:sz w:val="18"/>
                                  <w:lang w:val="el-GR"/>
                                </w:rPr>
                                <w:t>Οργανισμό Αναγνώρισης</w:t>
                              </w:r>
                              <w:r w:rsidRPr="00F055CA">
                                <w:rPr>
                                  <w:i/>
                                  <w:color w:val="212121"/>
                                  <w:sz w:val="18"/>
                                  <w:lang w:val="el-GR"/>
                                </w:rPr>
                                <w:t xml:space="preserve"> </w:t>
                              </w:r>
                              <w:r>
                                <w:rPr>
                                  <w:i/>
                                  <w:color w:val="212121"/>
                                  <w:sz w:val="18"/>
                                  <w:lang w:val="el-GR"/>
                                </w:rPr>
                                <w:t xml:space="preserve">    </w:t>
                              </w:r>
                              <w:r>
                                <w:rPr>
                                  <w:i/>
                                  <w:color w:val="111111"/>
                                  <w:sz w:val="18"/>
                                  <w:lang w:val="el-GR"/>
                                </w:rPr>
                                <w:t>Οδός</w:t>
                              </w:r>
                              <w:r w:rsidRPr="00F055CA">
                                <w:rPr>
                                  <w:i/>
                                  <w:color w:val="111111"/>
                                  <w:sz w:val="18"/>
                                  <w:lang w:val="el-GR"/>
                                </w:rPr>
                                <w:t xml:space="preserve"> </w:t>
                              </w:r>
                              <w:r>
                                <w:rPr>
                                  <w:i/>
                                  <w:color w:val="212121"/>
                                  <w:sz w:val="18"/>
                                  <w:lang w:val="el-GR"/>
                                </w:rPr>
                                <w:t>ΧΧ</w:t>
                              </w:r>
                            </w:p>
                            <w:p w14:paraId="5BB49D77" w14:textId="77777777" w:rsidR="00B536D9" w:rsidRDefault="00B536D9" w:rsidP="00B536D9">
                              <w:pPr>
                                <w:spacing w:before="52"/>
                                <w:rPr>
                                  <w:i/>
                                  <w:color w:val="212121"/>
                                  <w:w w:val="105"/>
                                  <w:sz w:val="18"/>
                                  <w:lang w:val="el-GR"/>
                                </w:rPr>
                              </w:pPr>
                              <w:r>
                                <w:rPr>
                                  <w:i/>
                                  <w:color w:val="212121"/>
                                  <w:w w:val="105"/>
                                  <w:sz w:val="18"/>
                                  <w:lang w:val="el-GR"/>
                                </w:rPr>
                                <w:t>ΤΚ</w:t>
                              </w:r>
                              <w:r w:rsidRPr="00F055CA">
                                <w:rPr>
                                  <w:i/>
                                  <w:color w:val="212121"/>
                                  <w:w w:val="105"/>
                                  <w:sz w:val="18"/>
                                  <w:lang w:val="el-GR"/>
                                </w:rPr>
                                <w:t xml:space="preserve"> </w:t>
                              </w:r>
                              <w:r>
                                <w:rPr>
                                  <w:i/>
                                  <w:color w:val="212121"/>
                                  <w:w w:val="105"/>
                                  <w:sz w:val="18"/>
                                  <w:lang w:val="el-GR"/>
                                </w:rPr>
                                <w:t>99999 Πόλη</w:t>
                              </w:r>
                            </w:p>
                            <w:p w14:paraId="3B09CA5B" w14:textId="77777777" w:rsidR="00B536D9" w:rsidRPr="00F055CA" w:rsidRDefault="00B536D9" w:rsidP="00B536D9">
                              <w:pPr>
                                <w:spacing w:before="52"/>
                                <w:rPr>
                                  <w:i/>
                                  <w:sz w:val="18"/>
                                  <w:lang w:val="el-GR"/>
                                </w:rPr>
                              </w:pPr>
                              <w:r>
                                <w:rPr>
                                  <w:i/>
                                  <w:sz w:val="18"/>
                                  <w:lang w:val="el-GR"/>
                                </w:rPr>
                                <w:t>Χώρα</w:t>
                              </w:r>
                            </w:p>
                          </w:txbxContent>
                        </wps:txbx>
                        <wps:bodyPr rot="0" vert="horz" wrap="square" lIns="0" tIns="0" rIns="0" bIns="0" anchor="t" anchorCtr="0" upright="1">
                          <a:noAutofit/>
                        </wps:bodyPr>
                      </wps:wsp>
                      <wps:wsp>
                        <wps:cNvPr id="767" name="Text Box 256"/>
                        <wps:cNvSpPr txBox="1">
                          <a:spLocks/>
                        </wps:cNvSpPr>
                        <wps:spPr bwMode="auto">
                          <a:xfrm>
                            <a:off x="2006" y="4999"/>
                            <a:ext cx="1980"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A4C820" w14:textId="77777777" w:rsidR="00B536D9" w:rsidRPr="00F055CA" w:rsidRDefault="00B536D9" w:rsidP="00B536D9">
                              <w:pPr>
                                <w:spacing w:line="201" w:lineRule="exact"/>
                                <w:rPr>
                                  <w:sz w:val="18"/>
                                  <w:lang w:val="el-GR"/>
                                </w:rPr>
                              </w:pPr>
                              <w:r>
                                <w:rPr>
                                  <w:color w:val="212121"/>
                                  <w:w w:val="105"/>
                                  <w:sz w:val="18"/>
                                  <w:lang w:val="el-GR"/>
                                </w:rPr>
                                <w:t>Αναγνωρισμένες από:</w:t>
                              </w:r>
                            </w:p>
                          </w:txbxContent>
                        </wps:txbx>
                        <wps:bodyPr rot="0" vert="horz" wrap="square" lIns="0" tIns="0" rIns="0" bIns="0" anchor="t" anchorCtr="0" upright="1">
                          <a:noAutofit/>
                        </wps:bodyPr>
                      </wps:wsp>
                      <wps:wsp>
                        <wps:cNvPr id="768" name="Text Box 257"/>
                        <wps:cNvSpPr txBox="1">
                          <a:spLocks/>
                        </wps:cNvSpPr>
                        <wps:spPr bwMode="auto">
                          <a:xfrm>
                            <a:off x="1994" y="1602"/>
                            <a:ext cx="7823" cy="3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9E168B" w14:textId="77777777" w:rsidR="00B536D9" w:rsidRPr="00C32A86" w:rsidRDefault="00B536D9" w:rsidP="00B536D9">
                              <w:pPr>
                                <w:spacing w:line="201" w:lineRule="exact"/>
                                <w:ind w:left="5"/>
                                <w:rPr>
                                  <w:sz w:val="18"/>
                                  <w:lang w:val="el-GR"/>
                                </w:rPr>
                              </w:pPr>
                              <w:r>
                                <w:rPr>
                                  <w:color w:val="212121"/>
                                  <w:w w:val="105"/>
                                  <w:sz w:val="18"/>
                                  <w:lang w:val="el-GR"/>
                                </w:rPr>
                                <w:t>Δηλώνει</w:t>
                              </w:r>
                              <w:r w:rsidRPr="00C32A86">
                                <w:rPr>
                                  <w:color w:val="212121"/>
                                  <w:w w:val="105"/>
                                  <w:sz w:val="18"/>
                                  <w:lang w:val="el-GR"/>
                                </w:rPr>
                                <w:t xml:space="preserve"> </w:t>
                              </w:r>
                              <w:r>
                                <w:rPr>
                                  <w:color w:val="212121"/>
                                  <w:w w:val="105"/>
                                  <w:sz w:val="18"/>
                                  <w:lang w:val="el-GR"/>
                                </w:rPr>
                                <w:t>με</w:t>
                              </w:r>
                              <w:r w:rsidRPr="00C32A86">
                                <w:rPr>
                                  <w:color w:val="212121"/>
                                  <w:w w:val="105"/>
                                  <w:sz w:val="18"/>
                                  <w:lang w:val="el-GR"/>
                                </w:rPr>
                                <w:t xml:space="preserve"> </w:t>
                              </w:r>
                              <w:r>
                                <w:rPr>
                                  <w:color w:val="212121"/>
                                  <w:w w:val="105"/>
                                  <w:sz w:val="18"/>
                                  <w:lang w:val="el-GR"/>
                                </w:rPr>
                                <w:t>την</w:t>
                              </w:r>
                              <w:r w:rsidRPr="00C32A86">
                                <w:rPr>
                                  <w:color w:val="212121"/>
                                  <w:w w:val="105"/>
                                  <w:sz w:val="18"/>
                                  <w:lang w:val="el-GR"/>
                                </w:rPr>
                                <w:t xml:space="preserve"> </w:t>
                              </w:r>
                              <w:r>
                                <w:rPr>
                                  <w:color w:val="212121"/>
                                  <w:w w:val="105"/>
                                  <w:sz w:val="18"/>
                                  <w:lang w:val="el-GR"/>
                                </w:rPr>
                                <w:t>παρούσα</w:t>
                              </w:r>
                              <w:r w:rsidRPr="00C32A86">
                                <w:rPr>
                                  <w:color w:val="212121"/>
                                  <w:w w:val="105"/>
                                  <w:sz w:val="18"/>
                                  <w:lang w:val="el-GR"/>
                                </w:rPr>
                                <w:t xml:space="preserve">, </w:t>
                              </w:r>
                              <w:r>
                                <w:rPr>
                                  <w:color w:val="212121"/>
                                  <w:w w:val="105"/>
                                  <w:sz w:val="18"/>
                                  <w:lang w:val="el-GR"/>
                                </w:rPr>
                                <w:t xml:space="preserve">ότι το έγχυτο στηθαίο ασφαλείας από σκυρόδεμα </w:t>
                              </w:r>
                            </w:p>
                            <w:p w14:paraId="30D39EB3" w14:textId="77777777" w:rsidR="00B536D9" w:rsidRPr="00C32A86" w:rsidRDefault="00B536D9" w:rsidP="00B536D9">
                              <w:pPr>
                                <w:tabs>
                                  <w:tab w:val="left" w:pos="4818"/>
                                </w:tabs>
                                <w:spacing w:before="101"/>
                                <w:ind w:left="3649"/>
                                <w:rPr>
                                  <w:b/>
                                  <w:sz w:val="19"/>
                                  <w:lang w:val="el-GR"/>
                                </w:rPr>
                              </w:pPr>
                              <w:r>
                                <w:rPr>
                                  <w:b/>
                                  <w:color w:val="111111"/>
                                  <w:w w:val="115"/>
                                  <w:sz w:val="19"/>
                                  <w:lang w:val="el-GR"/>
                                </w:rPr>
                                <w:t>Παράδειγμα - ΣΕΣ</w:t>
                              </w:r>
                            </w:p>
                            <w:p w14:paraId="417C13F4" w14:textId="77777777" w:rsidR="00B536D9" w:rsidRPr="002545F5" w:rsidRDefault="00B536D9" w:rsidP="00B536D9">
                              <w:pPr>
                                <w:tabs>
                                  <w:tab w:val="left" w:pos="3652"/>
                                </w:tabs>
                                <w:spacing w:before="115"/>
                                <w:ind w:left="3652" w:right="1452" w:hanging="3646"/>
                                <w:rPr>
                                  <w:i/>
                                  <w:color w:val="212121"/>
                                  <w:sz w:val="18"/>
                                  <w:lang w:val="el-GR"/>
                                </w:rPr>
                              </w:pPr>
                              <w:r>
                                <w:rPr>
                                  <w:color w:val="212121"/>
                                  <w:w w:val="105"/>
                                  <w:sz w:val="18"/>
                                  <w:lang w:val="el-GR"/>
                                </w:rPr>
                                <w:t>Διαθέτει</w:t>
                              </w:r>
                              <w:r w:rsidRPr="00C32A86">
                                <w:rPr>
                                  <w:color w:val="212121"/>
                                  <w:w w:val="105"/>
                                  <w:sz w:val="18"/>
                                  <w:lang w:val="el-GR"/>
                                </w:rPr>
                                <w:t xml:space="preserve"> </w:t>
                              </w:r>
                              <w:r>
                                <w:rPr>
                                  <w:color w:val="212121"/>
                                  <w:w w:val="105"/>
                                  <w:sz w:val="18"/>
                                  <w:lang w:val="el-GR"/>
                                </w:rPr>
                                <w:t>τις</w:t>
                              </w:r>
                              <w:r w:rsidRPr="00C32A86">
                                <w:rPr>
                                  <w:color w:val="212121"/>
                                  <w:w w:val="105"/>
                                  <w:sz w:val="18"/>
                                  <w:lang w:val="el-GR"/>
                                </w:rPr>
                                <w:t xml:space="preserve"> </w:t>
                              </w:r>
                              <w:r>
                                <w:rPr>
                                  <w:color w:val="212121"/>
                                  <w:w w:val="105"/>
                                  <w:sz w:val="18"/>
                                  <w:lang w:val="el-GR"/>
                                </w:rPr>
                                <w:t>επιδόσεις:</w:t>
                              </w:r>
                              <w:r w:rsidRPr="00C32A86">
                                <w:rPr>
                                  <w:color w:val="111111"/>
                                  <w:w w:val="105"/>
                                  <w:sz w:val="18"/>
                                  <w:lang w:val="el-GR"/>
                                </w:rPr>
                                <w:tab/>
                              </w:r>
                              <w:r>
                                <w:rPr>
                                  <w:color w:val="111111"/>
                                  <w:w w:val="105"/>
                                  <w:sz w:val="18"/>
                                  <w:lang w:val="el-GR"/>
                                </w:rPr>
                                <w:t>Ικανότητα</w:t>
                              </w:r>
                              <w:r w:rsidRPr="00C32A86">
                                <w:rPr>
                                  <w:color w:val="111111"/>
                                  <w:w w:val="105"/>
                                  <w:sz w:val="18"/>
                                  <w:lang w:val="el-GR"/>
                                </w:rPr>
                                <w:t xml:space="preserve"> </w:t>
                              </w:r>
                              <w:r>
                                <w:rPr>
                                  <w:color w:val="111111"/>
                                  <w:w w:val="105"/>
                                  <w:sz w:val="18"/>
                                  <w:lang w:val="el-GR"/>
                                </w:rPr>
                                <w:t>Συγκράτησης</w:t>
                              </w:r>
                              <w:r w:rsidRPr="00C32A86">
                                <w:rPr>
                                  <w:i/>
                                  <w:color w:val="111111"/>
                                  <w:w w:val="105"/>
                                  <w:sz w:val="18"/>
                                  <w:lang w:val="el-GR"/>
                                </w:rPr>
                                <w:t xml:space="preserve"> </w:t>
                              </w:r>
                              <w:r w:rsidRPr="00033D9B">
                                <w:rPr>
                                  <w:i/>
                                  <w:color w:val="212121"/>
                                  <w:w w:val="105"/>
                                  <w:sz w:val="18"/>
                                  <w:lang w:val="de-DE"/>
                                </w:rPr>
                                <w:t>XX</w:t>
                              </w:r>
                              <w:r w:rsidRPr="00C32A86">
                                <w:rPr>
                                  <w:i/>
                                  <w:color w:val="212121"/>
                                  <w:w w:val="105"/>
                                  <w:sz w:val="18"/>
                                  <w:lang w:val="el-GR"/>
                                </w:rPr>
                                <w:t xml:space="preserve"> </w:t>
                              </w:r>
                              <w:r>
                                <w:rPr>
                                  <w:i/>
                                  <w:color w:val="212121"/>
                                  <w:w w:val="105"/>
                                  <w:sz w:val="18"/>
                                  <w:lang w:val="el-GR"/>
                                </w:rPr>
                                <w:t>Σφοδρότητα Πρόσκρουσης Χ</w:t>
                              </w:r>
                              <w:r w:rsidRPr="00033D9B">
                                <w:rPr>
                                  <w:i/>
                                  <w:color w:val="212121"/>
                                  <w:w w:val="105"/>
                                  <w:sz w:val="18"/>
                                  <w:lang w:val="de-DE"/>
                                </w:rPr>
                                <w:t>X</w:t>
                              </w:r>
                              <w:r w:rsidRPr="00C32A86">
                                <w:rPr>
                                  <w:i/>
                                  <w:color w:val="212121"/>
                                  <w:w w:val="105"/>
                                  <w:sz w:val="18"/>
                                  <w:lang w:val="el-GR"/>
                                </w:rPr>
                                <w:t xml:space="preserve"> </w:t>
                              </w:r>
                              <w:r>
                                <w:rPr>
                                  <w:i/>
                                  <w:color w:val="212121"/>
                                  <w:w w:val="105"/>
                                  <w:sz w:val="18"/>
                                  <w:lang w:val="el-GR"/>
                                </w:rPr>
                                <w:t>Λειτουργικό Πλάτος</w:t>
                              </w:r>
                              <w:r w:rsidRPr="00C32A86">
                                <w:rPr>
                                  <w:i/>
                                  <w:color w:val="212121"/>
                                  <w:w w:val="105"/>
                                  <w:sz w:val="18"/>
                                  <w:lang w:val="el-GR"/>
                                </w:rPr>
                                <w:t xml:space="preserve"> </w:t>
                              </w:r>
                              <w:r w:rsidRPr="00033D9B">
                                <w:rPr>
                                  <w:i/>
                                  <w:color w:val="212121"/>
                                  <w:w w:val="105"/>
                                  <w:sz w:val="18"/>
                                  <w:lang w:val="de-DE"/>
                                </w:rPr>
                                <w:t>XX</w:t>
                              </w:r>
                              <w:r w:rsidRPr="00C32A86">
                                <w:rPr>
                                  <w:i/>
                                  <w:color w:val="212121"/>
                                  <w:w w:val="105"/>
                                  <w:sz w:val="18"/>
                                  <w:lang w:val="el-GR"/>
                                </w:rPr>
                                <w:t xml:space="preserve"> </w:t>
                              </w:r>
                              <w:r>
                                <w:rPr>
                                  <w:i/>
                                  <w:color w:val="212121"/>
                                  <w:sz w:val="18"/>
                                  <w:lang w:val="el-GR"/>
                                </w:rPr>
                                <w:t>Δυναμική Παραμόρφωση</w:t>
                              </w:r>
                              <w:r w:rsidRPr="00C32A86">
                                <w:rPr>
                                  <w:i/>
                                  <w:color w:val="212121"/>
                                  <w:spacing w:val="22"/>
                                  <w:sz w:val="18"/>
                                  <w:lang w:val="el-GR"/>
                                </w:rPr>
                                <w:t xml:space="preserve"> </w:t>
                              </w:r>
                              <w:r w:rsidRPr="00033D9B">
                                <w:rPr>
                                  <w:i/>
                                  <w:color w:val="212121"/>
                                  <w:sz w:val="18"/>
                                  <w:lang w:val="de-DE"/>
                                </w:rPr>
                                <w:t>XX</w:t>
                              </w:r>
                              <w:r>
                                <w:rPr>
                                  <w:i/>
                                  <w:color w:val="212121"/>
                                  <w:sz w:val="18"/>
                                  <w:lang w:val="el-GR"/>
                                </w:rPr>
                                <w:t xml:space="preserve"> </w:t>
                              </w:r>
                              <w:r>
                                <w:rPr>
                                  <w:i/>
                                  <w:iCs/>
                                  <w:color w:val="212121"/>
                                  <w:w w:val="105"/>
                                  <w:sz w:val="18"/>
                                  <w:lang w:val="el-GR"/>
                                </w:rPr>
                                <w:t>Εισχώρηση Οχήματος ΧΧ</w:t>
                              </w:r>
                            </w:p>
                            <w:p w14:paraId="50164E72" w14:textId="77777777" w:rsidR="00B536D9" w:rsidRPr="002545F5" w:rsidRDefault="00B536D9" w:rsidP="00B536D9">
                              <w:pPr>
                                <w:tabs>
                                  <w:tab w:val="left" w:pos="3652"/>
                                </w:tabs>
                                <w:spacing w:before="115"/>
                                <w:ind w:left="3652" w:right="1452" w:hanging="3646"/>
                                <w:rPr>
                                  <w:i/>
                                  <w:iCs/>
                                  <w:sz w:val="18"/>
                                  <w:lang w:val="el-GR"/>
                                </w:rPr>
                              </w:pPr>
                              <w:r>
                                <w:rPr>
                                  <w:color w:val="212121"/>
                                  <w:w w:val="105"/>
                                  <w:sz w:val="18"/>
                                  <w:lang w:val="el-GR"/>
                                </w:rPr>
                                <w:tab/>
                              </w:r>
                            </w:p>
                            <w:p w14:paraId="02CC42A2" w14:textId="77777777" w:rsidR="00B536D9" w:rsidRPr="00C32A86" w:rsidRDefault="00B536D9" w:rsidP="00B536D9">
                              <w:pPr>
                                <w:tabs>
                                  <w:tab w:val="left" w:pos="3662"/>
                                </w:tabs>
                                <w:spacing w:before="116"/>
                                <w:ind w:left="7"/>
                                <w:rPr>
                                  <w:i/>
                                  <w:sz w:val="18"/>
                                  <w:lang w:val="el-GR"/>
                                </w:rPr>
                              </w:pPr>
                              <w:r>
                                <w:rPr>
                                  <w:color w:val="212121"/>
                                  <w:w w:val="105"/>
                                  <w:sz w:val="18"/>
                                  <w:lang w:val="el-GR"/>
                                </w:rPr>
                                <w:t>με τους περιορισμούς:</w:t>
                              </w:r>
                              <w:r w:rsidRPr="00C32A86">
                                <w:rPr>
                                  <w:color w:val="212121"/>
                                  <w:w w:val="105"/>
                                  <w:sz w:val="18"/>
                                  <w:lang w:val="el-GR"/>
                                </w:rPr>
                                <w:tab/>
                              </w:r>
                              <w:r w:rsidRPr="00C32A86">
                                <w:rPr>
                                  <w:i/>
                                  <w:iCs/>
                                  <w:color w:val="212121"/>
                                  <w:w w:val="105"/>
                                  <w:sz w:val="18"/>
                                  <w:lang w:val="el-GR"/>
                                </w:rPr>
                                <w:t>Όροι Χρήσης</w:t>
                              </w:r>
                            </w:p>
                            <w:p w14:paraId="712504CF" w14:textId="77777777" w:rsidR="00B536D9" w:rsidRPr="00F055CA" w:rsidRDefault="00B536D9" w:rsidP="00B536D9">
                              <w:pPr>
                                <w:rPr>
                                  <w:sz w:val="18"/>
                                  <w:szCs w:val="18"/>
                                  <w:lang w:val="el-GR"/>
                                </w:rPr>
                              </w:pPr>
                              <w:r w:rsidRPr="00F055CA">
                                <w:rPr>
                                  <w:w w:val="105"/>
                                  <w:sz w:val="18"/>
                                  <w:szCs w:val="18"/>
                                  <w:lang w:val="el-GR"/>
                                </w:rPr>
                                <w:t xml:space="preserve">και ικανοποιεί τις απαιτήσεις αναφορικά με την Δήλωση Επιδόσεων για  το έγχυτο στηθαίο ασφαλείας από σκυρόδεμα σύμφωνα με τις </w:t>
                              </w:r>
                            </w:p>
                            <w:p w14:paraId="34366FBD" w14:textId="77777777" w:rsidR="00B536D9" w:rsidRPr="00F055CA" w:rsidRDefault="00B536D9" w:rsidP="00B536D9">
                              <w:pPr>
                                <w:spacing w:line="252" w:lineRule="auto"/>
                                <w:ind w:left="3657" w:right="16" w:firstLine="2"/>
                                <w:rPr>
                                  <w:i/>
                                  <w:sz w:val="18"/>
                                  <w:lang w:val="el-GR"/>
                                </w:rPr>
                              </w:pPr>
                              <w:r>
                                <w:rPr>
                                  <w:i/>
                                  <w:color w:val="212121"/>
                                  <w:w w:val="105"/>
                                  <w:sz w:val="18"/>
                                  <w:lang w:val="el-GR"/>
                                </w:rPr>
                                <w:t>Απαιτήσεις</w:t>
                              </w:r>
                              <w:r w:rsidRPr="00F055CA">
                                <w:rPr>
                                  <w:i/>
                                  <w:color w:val="212121"/>
                                  <w:w w:val="105"/>
                                  <w:sz w:val="18"/>
                                  <w:lang w:val="el-GR"/>
                                </w:rPr>
                                <w:t xml:space="preserve"> </w:t>
                              </w:r>
                              <w:r>
                                <w:rPr>
                                  <w:i/>
                                  <w:color w:val="212121"/>
                                  <w:w w:val="105"/>
                                  <w:sz w:val="18"/>
                                  <w:lang w:val="el-GR"/>
                                </w:rPr>
                                <w:t>αναφορικά</w:t>
                              </w:r>
                              <w:r w:rsidRPr="00F055CA">
                                <w:rPr>
                                  <w:i/>
                                  <w:color w:val="212121"/>
                                  <w:w w:val="105"/>
                                  <w:sz w:val="18"/>
                                  <w:lang w:val="el-GR"/>
                                </w:rPr>
                                <w:t xml:space="preserve"> </w:t>
                              </w:r>
                              <w:r>
                                <w:rPr>
                                  <w:i/>
                                  <w:color w:val="212121"/>
                                  <w:w w:val="105"/>
                                  <w:sz w:val="18"/>
                                  <w:lang w:val="el-GR"/>
                                </w:rPr>
                                <w:t>με</w:t>
                              </w:r>
                              <w:r w:rsidRPr="00F055CA">
                                <w:rPr>
                                  <w:i/>
                                  <w:color w:val="212121"/>
                                  <w:w w:val="105"/>
                                  <w:sz w:val="18"/>
                                  <w:lang w:val="el-GR"/>
                                </w:rPr>
                                <w:t xml:space="preserve"> </w:t>
                              </w:r>
                              <w:r>
                                <w:rPr>
                                  <w:i/>
                                  <w:color w:val="212121"/>
                                  <w:w w:val="105"/>
                                  <w:sz w:val="18"/>
                                  <w:lang w:val="el-GR"/>
                                </w:rPr>
                                <w:t>την</w:t>
                              </w:r>
                              <w:r w:rsidRPr="00F055CA">
                                <w:rPr>
                                  <w:i/>
                                  <w:color w:val="212121"/>
                                  <w:w w:val="105"/>
                                  <w:sz w:val="18"/>
                                  <w:lang w:val="el-GR"/>
                                </w:rPr>
                                <w:t xml:space="preserve"> </w:t>
                              </w:r>
                              <w:r>
                                <w:rPr>
                                  <w:i/>
                                  <w:color w:val="212121"/>
                                  <w:w w:val="105"/>
                                  <w:sz w:val="18"/>
                                  <w:lang w:val="el-GR"/>
                                </w:rPr>
                                <w:t>Δήλωση</w:t>
                              </w:r>
                              <w:r w:rsidRPr="00F055CA">
                                <w:rPr>
                                  <w:i/>
                                  <w:color w:val="212121"/>
                                  <w:w w:val="105"/>
                                  <w:sz w:val="18"/>
                                  <w:lang w:val="el-GR"/>
                                </w:rPr>
                                <w:t xml:space="preserve"> </w:t>
                              </w:r>
                              <w:r>
                                <w:rPr>
                                  <w:i/>
                                  <w:color w:val="212121"/>
                                  <w:w w:val="105"/>
                                  <w:sz w:val="18"/>
                                  <w:lang w:val="el-GR"/>
                                </w:rPr>
                                <w:t>Επιδόσεων</w:t>
                              </w:r>
                              <w:r w:rsidRPr="00F055CA">
                                <w:rPr>
                                  <w:i/>
                                  <w:color w:val="212121"/>
                                  <w:w w:val="105"/>
                                  <w:sz w:val="18"/>
                                  <w:lang w:val="el-GR"/>
                                </w:rPr>
                                <w:t xml:space="preserve"> </w:t>
                              </w:r>
                              <w:r>
                                <w:rPr>
                                  <w:i/>
                                  <w:color w:val="212121"/>
                                  <w:w w:val="105"/>
                                  <w:sz w:val="18"/>
                                  <w:lang w:val="el-GR"/>
                                </w:rPr>
                                <w:t>των</w:t>
                              </w:r>
                              <w:r w:rsidRPr="00F055CA">
                                <w:rPr>
                                  <w:i/>
                                  <w:color w:val="212121"/>
                                  <w:w w:val="105"/>
                                  <w:sz w:val="18"/>
                                  <w:lang w:val="el-GR"/>
                                </w:rPr>
                                <w:t xml:space="preserve"> </w:t>
                              </w:r>
                              <w:r>
                                <w:rPr>
                                  <w:i/>
                                  <w:color w:val="212121"/>
                                  <w:w w:val="105"/>
                                  <w:sz w:val="18"/>
                                  <w:lang w:val="el-GR"/>
                                </w:rPr>
                                <w:t xml:space="preserve">έγχυτων στηθαίων ασφαλείας από σκυρόδεμα – Συγκριτική Μέθοδος ΣΕΣ </w:t>
                              </w:r>
                              <w:r w:rsidRPr="00F055CA">
                                <w:rPr>
                                  <w:i/>
                                  <w:color w:val="212121"/>
                                  <w:w w:val="105"/>
                                  <w:sz w:val="18"/>
                                  <w:lang w:val="el-GR"/>
                                </w:rPr>
                                <w:t xml:space="preserve"> </w:t>
                              </w:r>
                              <w:r>
                                <w:rPr>
                                  <w:i/>
                                  <w:color w:val="212121"/>
                                  <w:w w:val="105"/>
                                  <w:sz w:val="18"/>
                                  <w:lang w:val="el-GR"/>
                                </w:rPr>
                                <w:t>Έκδοση</w:t>
                              </w:r>
                              <w:r w:rsidRPr="00F055CA">
                                <w:rPr>
                                  <w:i/>
                                  <w:color w:val="212121"/>
                                  <w:w w:val="105"/>
                                  <w:sz w:val="18"/>
                                  <w:lang w:val="el-GR"/>
                                </w:rPr>
                                <w:t xml:space="preserve"> 20</w:t>
                              </w:r>
                              <w:r>
                                <w:rPr>
                                  <w:i/>
                                  <w:color w:val="212121"/>
                                  <w:w w:val="105"/>
                                  <w:sz w:val="18"/>
                                  <w:lang w:val="el-GR"/>
                                </w:rPr>
                                <w:t>21</w:t>
                              </w:r>
                            </w:p>
                          </w:txbxContent>
                        </wps:txbx>
                        <wps:bodyPr rot="0" vert="horz" wrap="square" lIns="0" tIns="0" rIns="0" bIns="0" anchor="t" anchorCtr="0" upright="1">
                          <a:noAutofit/>
                        </wps:bodyPr>
                      </wps:wsp>
                      <wps:wsp>
                        <wps:cNvPr id="769" name="Text Box 258"/>
                        <wps:cNvSpPr txBox="1">
                          <a:spLocks/>
                        </wps:cNvSpPr>
                        <wps:spPr bwMode="auto">
                          <a:xfrm>
                            <a:off x="5650" y="802"/>
                            <a:ext cx="1597" cy="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697DB4" w14:textId="77777777" w:rsidR="00B536D9" w:rsidRDefault="00B536D9" w:rsidP="00B536D9">
                              <w:pPr>
                                <w:spacing w:line="235" w:lineRule="auto"/>
                                <w:ind w:right="546"/>
                                <w:rPr>
                                  <w:i/>
                                  <w:sz w:val="18"/>
                                </w:rPr>
                              </w:pPr>
                              <w:r>
                                <w:rPr>
                                  <w:i/>
                                  <w:color w:val="212121"/>
                                  <w:sz w:val="18"/>
                                  <w:lang w:val="el-GR"/>
                                </w:rPr>
                                <w:t>Εταιρεία</w:t>
                              </w:r>
                              <w:r>
                                <w:rPr>
                                  <w:i/>
                                  <w:color w:val="212121"/>
                                  <w:sz w:val="18"/>
                                </w:rPr>
                                <w:t xml:space="preserve"> A</w:t>
                              </w:r>
                              <w:r>
                                <w:rPr>
                                  <w:i/>
                                  <w:color w:val="212121"/>
                                  <w:sz w:val="18"/>
                                  <w:lang w:val="el-GR"/>
                                </w:rPr>
                                <w:t>Ε</w:t>
                              </w:r>
                              <w:r>
                                <w:rPr>
                                  <w:i/>
                                  <w:color w:val="212121"/>
                                  <w:sz w:val="18"/>
                                </w:rPr>
                                <w:t xml:space="preserve"> </w:t>
                              </w:r>
                              <w:r>
                                <w:rPr>
                                  <w:i/>
                                  <w:color w:val="212121"/>
                                  <w:sz w:val="18"/>
                                  <w:lang w:val="el-GR"/>
                                </w:rPr>
                                <w:t>Εταιρείας</w:t>
                              </w:r>
                              <w:r>
                                <w:rPr>
                                  <w:i/>
                                  <w:color w:val="212121"/>
                                  <w:sz w:val="18"/>
                                </w:rPr>
                                <w:t xml:space="preserve"> 1</w:t>
                              </w:r>
                            </w:p>
                            <w:p w14:paraId="15082647" w14:textId="77777777" w:rsidR="00B536D9" w:rsidRPr="00C32A86" w:rsidRDefault="00B536D9" w:rsidP="00B536D9">
                              <w:pPr>
                                <w:spacing w:before="64"/>
                                <w:ind w:left="2"/>
                                <w:rPr>
                                  <w:i/>
                                  <w:sz w:val="18"/>
                                  <w:lang w:val="el-GR"/>
                                </w:rPr>
                              </w:pPr>
                              <w:r>
                                <w:rPr>
                                  <w:i/>
                                  <w:color w:val="212121"/>
                                  <w:sz w:val="18"/>
                                  <w:lang w:val="el-GR"/>
                                </w:rPr>
                                <w:t xml:space="preserve">ΤΚ </w:t>
                              </w:r>
                              <w:r>
                                <w:rPr>
                                  <w:i/>
                                  <w:color w:val="212121"/>
                                  <w:sz w:val="18"/>
                                </w:rPr>
                                <w:t xml:space="preserve">12345 </w:t>
                              </w:r>
                              <w:r>
                                <w:rPr>
                                  <w:i/>
                                  <w:color w:val="111111"/>
                                  <w:sz w:val="18"/>
                                  <w:lang w:val="el-GR"/>
                                </w:rPr>
                                <w:t>Πόλη</w:t>
                              </w:r>
                            </w:p>
                          </w:txbxContent>
                        </wps:txbx>
                        <wps:bodyPr rot="0" vert="horz" wrap="square" lIns="0" tIns="0" rIns="0" bIns="0" anchor="t" anchorCtr="0" upright="1">
                          <a:noAutofit/>
                        </wps:bodyPr>
                      </wps:wsp>
                      <wps:wsp>
                        <wps:cNvPr id="770" name="Text Box 259"/>
                        <wps:cNvSpPr txBox="1">
                          <a:spLocks/>
                        </wps:cNvSpPr>
                        <wps:spPr bwMode="auto">
                          <a:xfrm>
                            <a:off x="2004" y="426"/>
                            <a:ext cx="2899" cy="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B13AFF" w14:textId="77777777" w:rsidR="00B536D9" w:rsidRPr="002F5AD6" w:rsidRDefault="00B536D9" w:rsidP="00B536D9">
                              <w:pPr>
                                <w:spacing w:line="246" w:lineRule="exact"/>
                                <w:rPr>
                                  <w:b/>
                                  <w:lang w:val="el-GR"/>
                                </w:rPr>
                              </w:pPr>
                              <w:r>
                                <w:rPr>
                                  <w:b/>
                                  <w:color w:val="111111"/>
                                  <w:lang w:val="el-GR"/>
                                </w:rPr>
                                <w:t>ΔΗΛΩΣΗ ΚΑΤΑΣΚΕΥΑΣΤΗ</w:t>
                              </w:r>
                            </w:p>
                            <w:p w14:paraId="4E31343C" w14:textId="77777777" w:rsidR="00B536D9" w:rsidRPr="00C32A86" w:rsidRDefault="00B536D9" w:rsidP="00B536D9">
                              <w:pPr>
                                <w:spacing w:before="123"/>
                                <w:ind w:left="2"/>
                                <w:rPr>
                                  <w:sz w:val="18"/>
                                  <w:lang w:val="el-GR"/>
                                </w:rPr>
                              </w:pPr>
                              <w:r>
                                <w:rPr>
                                  <w:color w:val="212121"/>
                                  <w:sz w:val="18"/>
                                  <w:lang w:val="el-GR"/>
                                </w:rPr>
                                <w:t>Ο Κατασκευαστής</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8" o:spid="_x0000_s1439" style="position:absolute;left:0;text-align:left;margin-left:92.3pt;margin-top:20.95pt;width:405.9pt;height:407.9pt;z-index:-251502485;mso-wrap-distance-left:0;mso-wrap-distance-right:0;mso-position-horizontal-relative:page;mso-position-vertical-relative:text" coordorigin="1840,426" coordsize="8120,8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">
                <v:line id="Line 249" o:spid="_x0000_s1440" style="position:absolute;visibility:visible;mso-wrap-style:square" from="1840,8560" to="1840,85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5RJ+8UAAADcAAAADwAAAGRycy9kb3ducmV2LnhtbESPQWvCQBSE70L/w/IKvZlNQ1FJXUUU&#10;wfZQNBZ6fWRfs6nZtyG7Ncm/7xYEj8PMfMMs14NtxJU6XztW8JykIIhLp2uuFHye99MFCB+QNTaO&#10;ScFIHtarh8kSc+16PtG1CJWIEPY5KjAhtLmUvjRk0SeuJY7et+sshii7SuoO+wi3jczSdCYt1hwX&#10;DLa0NVReil+r4PLls03x8X7s3W50L8bvxrfDj1JPj8PmFUSgIdzDt/ZBK5jPMvg/E4+AXP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5RJ+8UAAADcAAAADwAAAAAAAAAA&#10;AAAAAAChAgAAZHJzL2Rvd25yZXYueG1sUEsFBgAAAAAEAAQA+QAAAJMDAAAAAA==&#10;" strokeweight=".50922mm">
                  <o:lock v:ext="edit" shapetype="f"/>
                </v:line>
                <v:line id="Line 250" o:spid="_x0000_s1441" style="position:absolute;visibility:visible;mso-wrap-style:square" from="9960,8582" to="9960,85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jsYMUAAADcAAAADwAAAGRycy9kb3ducmV2LnhtbESPQWvCQBSE7wX/w/KE3upGLSrRVUQR&#10;bA/SRsHrI/uaTc2+DdmtSf59Vyj0OMzMN8xq09lK3KnxpWMF41ECgjh3uuRCweV8eFmA8AFZY+WY&#10;FPTkYbMePK0w1a7lT7pnoRARwj5FBSaEOpXS54Ys+pGriaP35RqLIcqmkLrBNsJtJSdJMpMWS44L&#10;BmvaGcpv2Y9VcLv6yTY7vX+0bt+7V+P3/dvxW6nnYbddggjUhf/wX/uoFcxnU3iciUdAr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NjsYMUAAADcAAAADwAAAAAAAAAA&#10;AAAAAAChAgAAZHJzL2Rvd25yZXYueG1sUEsFBgAAAAAEAAQA+QAAAJMDAAAAAA==&#10;" strokeweight=".50922mm">
                  <o:lock v:ext="edit" shapetype="f"/>
                </v:line>
                <v:shape id="_x0000_s1442" type="#_x0000_t202" style="position:absolute;left:2015;top:8238;width:4778;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kqlcUA&#10;AADcAAAADwAAAGRycy9kb3ducmV2LnhtbESPT2sCMRTE7wW/Q3gFbzVbsVpWo4hFFEoP/il4fGxe&#10;N0s3L0uSrvHbN4WCx2FmfsMsVsm2oicfGscKnkcFCOLK6YZrBefT9ukVRIjIGlvHpOBGAVbLwcMC&#10;S+2ufKD+GGuRIRxKVGBi7EopQ2XIYhi5jjh7X85bjFn6WmqP1wy3rRwXxVRabDgvGOxoY6j6Pv5Y&#10;BZ+bbvueLgY/+he9exvPDjdfJaWGj2k9BxEpxXv4v73XCmbTCfydyUd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qSqVxQAAANwAAAAPAAAAAAAAAAAAAAAAAJgCAABkcnMv&#10;ZG93bnJldi54bWxQSwUGAAAAAAQABAD1AAAAigMAAAAA&#10;" filled="f" stroked="f">
                  <v:path arrowok="t"/>
                  <v:textbox inset="0,0,0,0">
                    <w:txbxContent>
                      <w:p w14:paraId="617DA766" w14:textId="77777777" w:rsidR="00B536D9" w:rsidRPr="00A8567B" w:rsidRDefault="00B536D9" w:rsidP="00B536D9">
                        <w:pPr>
                          <w:spacing w:line="201" w:lineRule="exact"/>
                          <w:rPr>
                            <w:sz w:val="18"/>
                            <w:lang w:val="el-GR"/>
                          </w:rPr>
                        </w:pPr>
                        <w:r w:rsidRPr="00641180">
                          <w:rPr>
                            <w:color w:val="212121"/>
                            <w:w w:val="105"/>
                            <w:sz w:val="18"/>
                            <w:lang w:val="el-GR"/>
                          </w:rPr>
                          <w:t>{</w:t>
                        </w:r>
                        <w:r>
                          <w:rPr>
                            <w:color w:val="212121"/>
                            <w:w w:val="105"/>
                            <w:sz w:val="18"/>
                            <w:lang w:val="el-GR"/>
                          </w:rPr>
                          <w:t>Ονοματεπώνυμο και Αρμοδιότητα του Υπογράφοντα}</w:t>
                        </w:r>
                      </w:p>
                    </w:txbxContent>
                  </v:textbox>
                </v:shape>
                <v:shape id="Text Box 254" o:spid="_x0000_s1443" type="#_x0000_t202" style="position:absolute;left:2006;top:6056;width:6364;height:1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WPDsQA&#10;AADcAAAADwAAAGRycy9kb3ducmV2LnhtbESPQWsCMRSE74X+h/AK3mq2glpWoxSLVBAPagWPj81z&#10;s3TzsiTpGv+9EQo9DjPzDTNfJtuKnnxoHCt4GxYgiCunG64VfB/Xr+8gQkTW2DomBTcKsFw8P82x&#10;1O7Ke+oPsRYZwqFEBSbGrpQyVIYshqHriLN3cd5izNLXUnu8Zrht5agoJtJiw3nBYEcrQ9XP4dcq&#10;OK269TadDe76sf76HE33N18lpQYv6WMGIlKK/+G/9kYrmE7G8DiTj4B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ljw7EAAAA3AAAAA8AAAAAAAAAAAAAAAAAmAIAAGRycy9k&#10;b3ducmV2LnhtbFBLBQYAAAAABAAEAPUAAACJAwAAAAA=&#10;" filled="f" stroked="f">
                  <v:path arrowok="t"/>
                  <v:textbox inset="0,0,0,0">
                    <w:txbxContent>
                      <w:p w14:paraId="2C8BE233" w14:textId="77777777" w:rsidR="00B536D9" w:rsidRPr="00641180" w:rsidRDefault="00B536D9" w:rsidP="00B536D9">
                        <w:pPr>
                          <w:spacing w:line="201" w:lineRule="exact"/>
                          <w:ind w:left="7"/>
                          <w:rPr>
                            <w:sz w:val="28"/>
                            <w:lang w:val="el-GR"/>
                          </w:rPr>
                        </w:pPr>
                        <w:r>
                          <w:rPr>
                            <w:color w:val="212121"/>
                            <w:sz w:val="18"/>
                            <w:lang w:val="el-GR"/>
                          </w:rPr>
                          <w:t xml:space="preserve">Ο Αριθμός του Πιστοποιητικού Αναγνώρισης έχει τα στοιχεία: </w:t>
                        </w:r>
                      </w:p>
                      <w:p w14:paraId="0D7198D2" w14:textId="77777777" w:rsidR="00B536D9" w:rsidRPr="00A8567B" w:rsidRDefault="00B536D9" w:rsidP="00B536D9">
                        <w:pPr>
                          <w:rPr>
                            <w:color w:val="212121"/>
                            <w:w w:val="105"/>
                            <w:sz w:val="18"/>
                            <w:lang w:val="el-GR"/>
                          </w:rPr>
                        </w:pPr>
                      </w:p>
                      <w:p w14:paraId="5A005F0B" w14:textId="77777777" w:rsidR="00B536D9" w:rsidRPr="00641180" w:rsidRDefault="00B536D9" w:rsidP="00B536D9">
                        <w:pPr>
                          <w:jc w:val="center"/>
                          <w:rPr>
                            <w:sz w:val="18"/>
                            <w:lang w:val="el-GR"/>
                          </w:rPr>
                        </w:pPr>
                        <w:r>
                          <w:rPr>
                            <w:i/>
                            <w:iCs/>
                            <w:color w:val="212121"/>
                            <w:w w:val="105"/>
                            <w:sz w:val="18"/>
                            <w:lang w:val="el-GR"/>
                          </w:rPr>
                          <w:t>π.χ. Β</w:t>
                        </w:r>
                        <w:r w:rsidRPr="00033D9B">
                          <w:rPr>
                            <w:i/>
                            <w:color w:val="212121"/>
                            <w:w w:val="115"/>
                            <w:sz w:val="18"/>
                            <w:lang w:val="de-DE"/>
                          </w:rPr>
                          <w:t>ASt</w:t>
                        </w:r>
                        <w:r w:rsidRPr="00641180">
                          <w:rPr>
                            <w:i/>
                            <w:color w:val="212121"/>
                            <w:w w:val="115"/>
                            <w:sz w:val="18"/>
                            <w:lang w:val="el-GR"/>
                          </w:rPr>
                          <w:t>-</w:t>
                        </w:r>
                        <w:r w:rsidRPr="00641180">
                          <w:rPr>
                            <w:i/>
                            <w:color w:val="212121"/>
                            <w:spacing w:val="-24"/>
                            <w:w w:val="115"/>
                            <w:sz w:val="18"/>
                            <w:lang w:val="el-GR"/>
                          </w:rPr>
                          <w:t xml:space="preserve"> </w:t>
                        </w:r>
                        <w:r w:rsidRPr="00033D9B">
                          <w:rPr>
                            <w:i/>
                            <w:color w:val="212121"/>
                            <w:w w:val="115"/>
                            <w:sz w:val="18"/>
                            <w:lang w:val="de-DE"/>
                          </w:rPr>
                          <w:t>VGVF</w:t>
                        </w:r>
                        <w:r w:rsidRPr="00641180">
                          <w:rPr>
                            <w:i/>
                            <w:color w:val="212121"/>
                            <w:spacing w:val="-26"/>
                            <w:w w:val="115"/>
                            <w:sz w:val="18"/>
                            <w:lang w:val="el-GR"/>
                          </w:rPr>
                          <w:t xml:space="preserve"> </w:t>
                        </w:r>
                        <w:r w:rsidRPr="00033D9B">
                          <w:rPr>
                            <w:i/>
                            <w:color w:val="212121"/>
                            <w:w w:val="115"/>
                            <w:sz w:val="18"/>
                            <w:lang w:val="de-DE"/>
                          </w:rPr>
                          <w:t>BSW</w:t>
                        </w:r>
                        <w:r w:rsidRPr="00641180">
                          <w:rPr>
                            <w:i/>
                            <w:color w:val="212121"/>
                            <w:spacing w:val="-14"/>
                            <w:w w:val="115"/>
                            <w:sz w:val="18"/>
                            <w:lang w:val="el-GR"/>
                          </w:rPr>
                          <w:t xml:space="preserve"> </w:t>
                        </w:r>
                        <w:r w:rsidRPr="00641180">
                          <w:rPr>
                            <w:i/>
                            <w:color w:val="212121"/>
                            <w:w w:val="115"/>
                            <w:sz w:val="18"/>
                            <w:lang w:val="el-GR"/>
                          </w:rPr>
                          <w:t>0-2013001</w:t>
                        </w:r>
                        <w:r>
                          <w:rPr>
                            <w:i/>
                            <w:color w:val="212121"/>
                            <w:w w:val="115"/>
                            <w:sz w:val="18"/>
                            <w:lang w:val="el-GR"/>
                          </w:rPr>
                          <w:t xml:space="preserve"> </w:t>
                        </w:r>
                      </w:p>
                      <w:p w14:paraId="5B4B1005" w14:textId="77777777" w:rsidR="00B536D9" w:rsidRPr="00641180" w:rsidRDefault="00B536D9" w:rsidP="00B536D9">
                        <w:pPr>
                          <w:rPr>
                            <w:i/>
                            <w:sz w:val="19"/>
                            <w:lang w:val="el-GR"/>
                          </w:rPr>
                        </w:pPr>
                      </w:p>
                      <w:p w14:paraId="69B286A7" w14:textId="77777777" w:rsidR="00B536D9" w:rsidRPr="00641180" w:rsidRDefault="00B536D9" w:rsidP="00B536D9">
                        <w:pPr>
                          <w:tabs>
                            <w:tab w:val="left" w:pos="3650"/>
                          </w:tabs>
                          <w:rPr>
                            <w:i/>
                            <w:sz w:val="18"/>
                            <w:lang w:val="el-GR"/>
                          </w:rPr>
                        </w:pPr>
                        <w:r>
                          <w:rPr>
                            <w:color w:val="212121"/>
                            <w:w w:val="105"/>
                            <w:sz w:val="18"/>
                            <w:lang w:val="el-GR"/>
                          </w:rPr>
                          <w:t>Έγινε χρήση των εξής Προτύπων:</w:t>
                        </w:r>
                        <w:r w:rsidRPr="00641180">
                          <w:rPr>
                            <w:color w:val="212121"/>
                            <w:w w:val="105"/>
                            <w:sz w:val="18"/>
                            <w:lang w:val="el-GR"/>
                          </w:rPr>
                          <w:tab/>
                        </w:r>
                        <w:r>
                          <w:rPr>
                            <w:i/>
                            <w:color w:val="212121"/>
                            <w:w w:val="105"/>
                            <w:sz w:val="18"/>
                            <w:lang w:val="el-GR"/>
                          </w:rPr>
                          <w:t>Πρότυπα</w:t>
                        </w:r>
                      </w:p>
                    </w:txbxContent>
                  </v:textbox>
                </v:shape>
                <v:shape id="Text Box 255" o:spid="_x0000_s1444" type="#_x0000_t202" style="position:absolute;left:5653;top:4999;width:2664;height:9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cRecQA&#10;AADcAAAADwAAAGRycy9kb3ducmV2LnhtbESPQWsCMRSE70L/Q3gFb5qt0LWsRikWqSAetC14fGxe&#10;N0s3L0uSrvHfG6HQ4zAz3zDLdbKdGMiH1rGCp2kBgrh2uuVGwefHdvICIkRkjZ1jUnClAOvVw2iJ&#10;lXYXPtJwio3IEA4VKjAx9pWUoTZkMUxdT5y9b+ctxix9I7XHS4bbTs6KopQWW84LBnvaGKp/Tr9W&#10;wdem3+7T2eBheNbvb7P58errpNT4Mb0uQERK8T/8195pBfOyhPuZf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43EXnEAAAA3AAAAA8AAAAAAAAAAAAAAAAAmAIAAGRycy9k&#10;b3ducmV2LnhtbFBLBQYAAAAABAAEAPUAAACJAwAAAAA=&#10;" filled="f" stroked="f">
                  <v:path arrowok="t"/>
                  <v:textbox inset="0,0,0,0">
                    <w:txbxContent>
                      <w:p w14:paraId="00E491A8" w14:textId="77777777" w:rsidR="00B536D9" w:rsidRPr="00F055CA" w:rsidRDefault="00B536D9" w:rsidP="00B536D9">
                        <w:pPr>
                          <w:spacing w:line="242" w:lineRule="auto"/>
                          <w:ind w:left="4"/>
                          <w:rPr>
                            <w:i/>
                            <w:sz w:val="18"/>
                            <w:lang w:val="el-GR"/>
                          </w:rPr>
                        </w:pPr>
                        <w:r>
                          <w:rPr>
                            <w:i/>
                            <w:color w:val="212121"/>
                            <w:sz w:val="18"/>
                            <w:lang w:val="el-GR"/>
                          </w:rPr>
                          <w:t>Οργανισμό Αναγνώρισης</w:t>
                        </w:r>
                        <w:r w:rsidRPr="00F055CA">
                          <w:rPr>
                            <w:i/>
                            <w:color w:val="212121"/>
                            <w:sz w:val="18"/>
                            <w:lang w:val="el-GR"/>
                          </w:rPr>
                          <w:t xml:space="preserve"> </w:t>
                        </w:r>
                        <w:r>
                          <w:rPr>
                            <w:i/>
                            <w:color w:val="212121"/>
                            <w:sz w:val="18"/>
                            <w:lang w:val="el-GR"/>
                          </w:rPr>
                          <w:t xml:space="preserve">    </w:t>
                        </w:r>
                        <w:r>
                          <w:rPr>
                            <w:i/>
                            <w:color w:val="111111"/>
                            <w:sz w:val="18"/>
                            <w:lang w:val="el-GR"/>
                          </w:rPr>
                          <w:t>Οδός</w:t>
                        </w:r>
                        <w:r w:rsidRPr="00F055CA">
                          <w:rPr>
                            <w:i/>
                            <w:color w:val="111111"/>
                            <w:sz w:val="18"/>
                            <w:lang w:val="el-GR"/>
                          </w:rPr>
                          <w:t xml:space="preserve"> </w:t>
                        </w:r>
                        <w:r>
                          <w:rPr>
                            <w:i/>
                            <w:color w:val="212121"/>
                            <w:sz w:val="18"/>
                            <w:lang w:val="el-GR"/>
                          </w:rPr>
                          <w:t>ΧΧ</w:t>
                        </w:r>
                      </w:p>
                      <w:p w14:paraId="5BB49D77" w14:textId="77777777" w:rsidR="00B536D9" w:rsidRDefault="00B536D9" w:rsidP="00B536D9">
                        <w:pPr>
                          <w:spacing w:before="52"/>
                          <w:rPr>
                            <w:i/>
                            <w:color w:val="212121"/>
                            <w:w w:val="105"/>
                            <w:sz w:val="18"/>
                            <w:lang w:val="el-GR"/>
                          </w:rPr>
                        </w:pPr>
                        <w:r>
                          <w:rPr>
                            <w:i/>
                            <w:color w:val="212121"/>
                            <w:w w:val="105"/>
                            <w:sz w:val="18"/>
                            <w:lang w:val="el-GR"/>
                          </w:rPr>
                          <w:t>ΤΚ</w:t>
                        </w:r>
                        <w:r w:rsidRPr="00F055CA">
                          <w:rPr>
                            <w:i/>
                            <w:color w:val="212121"/>
                            <w:w w:val="105"/>
                            <w:sz w:val="18"/>
                            <w:lang w:val="el-GR"/>
                          </w:rPr>
                          <w:t xml:space="preserve"> </w:t>
                        </w:r>
                        <w:r>
                          <w:rPr>
                            <w:i/>
                            <w:color w:val="212121"/>
                            <w:w w:val="105"/>
                            <w:sz w:val="18"/>
                            <w:lang w:val="el-GR"/>
                          </w:rPr>
                          <w:t>99999 Πόλη</w:t>
                        </w:r>
                      </w:p>
                      <w:p w14:paraId="3B09CA5B" w14:textId="77777777" w:rsidR="00B536D9" w:rsidRPr="00F055CA" w:rsidRDefault="00B536D9" w:rsidP="00B536D9">
                        <w:pPr>
                          <w:spacing w:before="52"/>
                          <w:rPr>
                            <w:i/>
                            <w:sz w:val="18"/>
                            <w:lang w:val="el-GR"/>
                          </w:rPr>
                        </w:pPr>
                        <w:r>
                          <w:rPr>
                            <w:i/>
                            <w:sz w:val="18"/>
                            <w:lang w:val="el-GR"/>
                          </w:rPr>
                          <w:t>Χώρα</w:t>
                        </w:r>
                      </w:p>
                    </w:txbxContent>
                  </v:textbox>
                </v:shape>
                <v:shape id="Text Box 256" o:spid="_x0000_s1445" type="#_x0000_t202" style="position:absolute;left:2006;top:4999;width:1980;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u04sQA&#10;AADcAAAADwAAAGRycy9kb3ducmV2LnhtbESPQWsCMRSE74X+h/AKvdVsBd2yGqVYxIL0oG3B42Pz&#10;3CxuXpYkXeO/NwXB4zAz3zDzZbKdGMiH1rGC11EBgrh2uuVGwc/3+uUNRIjIGjvHpOBCAZaLx4c5&#10;VtqdeUfDPjYiQzhUqMDE2FdShtqQxTByPXH2js5bjFn6RmqP5wy3nRwXxVRabDkvGOxpZag+7f+s&#10;gt9Vv96mg8GvYaI3H+Nyd/F1Uur5Kb3PQERK8R6+tT+1gnJawv+ZfATk4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7tOLEAAAA3AAAAA8AAAAAAAAAAAAAAAAAmAIAAGRycy9k&#10;b3ducmV2LnhtbFBLBQYAAAAABAAEAPUAAACJAwAAAAA=&#10;" filled="f" stroked="f">
                  <v:path arrowok="t"/>
                  <v:textbox inset="0,0,0,0">
                    <w:txbxContent>
                      <w:p w14:paraId="01A4C820" w14:textId="77777777" w:rsidR="00B536D9" w:rsidRPr="00F055CA" w:rsidRDefault="00B536D9" w:rsidP="00B536D9">
                        <w:pPr>
                          <w:spacing w:line="201" w:lineRule="exact"/>
                          <w:rPr>
                            <w:sz w:val="18"/>
                            <w:lang w:val="el-GR"/>
                          </w:rPr>
                        </w:pPr>
                        <w:r>
                          <w:rPr>
                            <w:color w:val="212121"/>
                            <w:w w:val="105"/>
                            <w:sz w:val="18"/>
                            <w:lang w:val="el-GR"/>
                          </w:rPr>
                          <w:t>Αναγνωρισμένες από:</w:t>
                        </w:r>
                      </w:p>
                    </w:txbxContent>
                  </v:textbox>
                </v:shape>
                <v:shape id="Text Box 257" o:spid="_x0000_s1446" type="#_x0000_t202" style="position:absolute;left:1994;top:1602;width:7823;height:3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QgkMEA&#10;AADcAAAADwAAAGRycy9kb3ducmV2LnhtbERPy2oCMRTdC/5DuIXuNFOhKqNRiiIWShe+wOVlcp0M&#10;ndwMSRzj3zeLQpeH816uk21FTz40jhW8jQsQxJXTDdcKzqfdaA4iRGSNrWNS8KQA69VwsMRSuwcf&#10;qD/GWuQQDiUqMDF2pZShMmQxjF1HnLmb8xZjhr6W2uMjh9tWTopiKi02nBsMdrQxVP0c71bBZdPt&#10;vtLV4Hf/rvfbyezw9FVS6vUlfSxARErxX/zn/tQKZtO8Np/JR0C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DkIJDBAAAA3AAAAA8AAAAAAAAAAAAAAAAAmAIAAGRycy9kb3du&#10;cmV2LnhtbFBLBQYAAAAABAAEAPUAAACGAwAAAAA=&#10;" filled="f" stroked="f">
                  <v:path arrowok="t"/>
                  <v:textbox inset="0,0,0,0">
                    <w:txbxContent>
                      <w:p w14:paraId="299E168B" w14:textId="77777777" w:rsidR="00B536D9" w:rsidRPr="00C32A86" w:rsidRDefault="00B536D9" w:rsidP="00B536D9">
                        <w:pPr>
                          <w:spacing w:line="201" w:lineRule="exact"/>
                          <w:ind w:left="5"/>
                          <w:rPr>
                            <w:sz w:val="18"/>
                            <w:lang w:val="el-GR"/>
                          </w:rPr>
                        </w:pPr>
                        <w:r>
                          <w:rPr>
                            <w:color w:val="212121"/>
                            <w:w w:val="105"/>
                            <w:sz w:val="18"/>
                            <w:lang w:val="el-GR"/>
                          </w:rPr>
                          <w:t>Δηλώνει</w:t>
                        </w:r>
                        <w:r w:rsidRPr="00C32A86">
                          <w:rPr>
                            <w:color w:val="212121"/>
                            <w:w w:val="105"/>
                            <w:sz w:val="18"/>
                            <w:lang w:val="el-GR"/>
                          </w:rPr>
                          <w:t xml:space="preserve"> </w:t>
                        </w:r>
                        <w:r>
                          <w:rPr>
                            <w:color w:val="212121"/>
                            <w:w w:val="105"/>
                            <w:sz w:val="18"/>
                            <w:lang w:val="el-GR"/>
                          </w:rPr>
                          <w:t>με</w:t>
                        </w:r>
                        <w:r w:rsidRPr="00C32A86">
                          <w:rPr>
                            <w:color w:val="212121"/>
                            <w:w w:val="105"/>
                            <w:sz w:val="18"/>
                            <w:lang w:val="el-GR"/>
                          </w:rPr>
                          <w:t xml:space="preserve"> </w:t>
                        </w:r>
                        <w:r>
                          <w:rPr>
                            <w:color w:val="212121"/>
                            <w:w w:val="105"/>
                            <w:sz w:val="18"/>
                            <w:lang w:val="el-GR"/>
                          </w:rPr>
                          <w:t>την</w:t>
                        </w:r>
                        <w:r w:rsidRPr="00C32A86">
                          <w:rPr>
                            <w:color w:val="212121"/>
                            <w:w w:val="105"/>
                            <w:sz w:val="18"/>
                            <w:lang w:val="el-GR"/>
                          </w:rPr>
                          <w:t xml:space="preserve"> </w:t>
                        </w:r>
                        <w:r>
                          <w:rPr>
                            <w:color w:val="212121"/>
                            <w:w w:val="105"/>
                            <w:sz w:val="18"/>
                            <w:lang w:val="el-GR"/>
                          </w:rPr>
                          <w:t>παρούσα</w:t>
                        </w:r>
                        <w:r w:rsidRPr="00C32A86">
                          <w:rPr>
                            <w:color w:val="212121"/>
                            <w:w w:val="105"/>
                            <w:sz w:val="18"/>
                            <w:lang w:val="el-GR"/>
                          </w:rPr>
                          <w:t xml:space="preserve">, </w:t>
                        </w:r>
                        <w:r>
                          <w:rPr>
                            <w:color w:val="212121"/>
                            <w:w w:val="105"/>
                            <w:sz w:val="18"/>
                            <w:lang w:val="el-GR"/>
                          </w:rPr>
                          <w:t xml:space="preserve">ότι το έγχυτο στηθαίο ασφαλείας από σκυρόδεμα </w:t>
                        </w:r>
                      </w:p>
                      <w:p w14:paraId="30D39EB3" w14:textId="77777777" w:rsidR="00B536D9" w:rsidRPr="00C32A86" w:rsidRDefault="00B536D9" w:rsidP="00B536D9">
                        <w:pPr>
                          <w:tabs>
                            <w:tab w:val="left" w:pos="4818"/>
                          </w:tabs>
                          <w:spacing w:before="101"/>
                          <w:ind w:left="3649"/>
                          <w:rPr>
                            <w:b/>
                            <w:sz w:val="19"/>
                            <w:lang w:val="el-GR"/>
                          </w:rPr>
                        </w:pPr>
                        <w:r>
                          <w:rPr>
                            <w:b/>
                            <w:color w:val="111111"/>
                            <w:w w:val="115"/>
                            <w:sz w:val="19"/>
                            <w:lang w:val="el-GR"/>
                          </w:rPr>
                          <w:t>Παράδειγμα - ΣΕΣ</w:t>
                        </w:r>
                      </w:p>
                      <w:p w14:paraId="417C13F4" w14:textId="77777777" w:rsidR="00B536D9" w:rsidRPr="002545F5" w:rsidRDefault="00B536D9" w:rsidP="00B536D9">
                        <w:pPr>
                          <w:tabs>
                            <w:tab w:val="left" w:pos="3652"/>
                          </w:tabs>
                          <w:spacing w:before="115"/>
                          <w:ind w:left="3652" w:right="1452" w:hanging="3646"/>
                          <w:rPr>
                            <w:i/>
                            <w:color w:val="212121"/>
                            <w:sz w:val="18"/>
                            <w:lang w:val="el-GR"/>
                          </w:rPr>
                        </w:pPr>
                        <w:r>
                          <w:rPr>
                            <w:color w:val="212121"/>
                            <w:w w:val="105"/>
                            <w:sz w:val="18"/>
                            <w:lang w:val="el-GR"/>
                          </w:rPr>
                          <w:t>Διαθέτει</w:t>
                        </w:r>
                        <w:r w:rsidRPr="00C32A86">
                          <w:rPr>
                            <w:color w:val="212121"/>
                            <w:w w:val="105"/>
                            <w:sz w:val="18"/>
                            <w:lang w:val="el-GR"/>
                          </w:rPr>
                          <w:t xml:space="preserve"> </w:t>
                        </w:r>
                        <w:r>
                          <w:rPr>
                            <w:color w:val="212121"/>
                            <w:w w:val="105"/>
                            <w:sz w:val="18"/>
                            <w:lang w:val="el-GR"/>
                          </w:rPr>
                          <w:t>τις</w:t>
                        </w:r>
                        <w:r w:rsidRPr="00C32A86">
                          <w:rPr>
                            <w:color w:val="212121"/>
                            <w:w w:val="105"/>
                            <w:sz w:val="18"/>
                            <w:lang w:val="el-GR"/>
                          </w:rPr>
                          <w:t xml:space="preserve"> </w:t>
                        </w:r>
                        <w:r>
                          <w:rPr>
                            <w:color w:val="212121"/>
                            <w:w w:val="105"/>
                            <w:sz w:val="18"/>
                            <w:lang w:val="el-GR"/>
                          </w:rPr>
                          <w:t>επιδόσεις:</w:t>
                        </w:r>
                        <w:r w:rsidRPr="00C32A86">
                          <w:rPr>
                            <w:color w:val="111111"/>
                            <w:w w:val="105"/>
                            <w:sz w:val="18"/>
                            <w:lang w:val="el-GR"/>
                          </w:rPr>
                          <w:tab/>
                        </w:r>
                        <w:r>
                          <w:rPr>
                            <w:color w:val="111111"/>
                            <w:w w:val="105"/>
                            <w:sz w:val="18"/>
                            <w:lang w:val="el-GR"/>
                          </w:rPr>
                          <w:t>Ικανότητα</w:t>
                        </w:r>
                        <w:r w:rsidRPr="00C32A86">
                          <w:rPr>
                            <w:color w:val="111111"/>
                            <w:w w:val="105"/>
                            <w:sz w:val="18"/>
                            <w:lang w:val="el-GR"/>
                          </w:rPr>
                          <w:t xml:space="preserve"> </w:t>
                        </w:r>
                        <w:r>
                          <w:rPr>
                            <w:color w:val="111111"/>
                            <w:w w:val="105"/>
                            <w:sz w:val="18"/>
                            <w:lang w:val="el-GR"/>
                          </w:rPr>
                          <w:t>Συγκράτησης</w:t>
                        </w:r>
                        <w:r w:rsidRPr="00C32A86">
                          <w:rPr>
                            <w:i/>
                            <w:color w:val="111111"/>
                            <w:w w:val="105"/>
                            <w:sz w:val="18"/>
                            <w:lang w:val="el-GR"/>
                          </w:rPr>
                          <w:t xml:space="preserve"> </w:t>
                        </w:r>
                        <w:r w:rsidRPr="00033D9B">
                          <w:rPr>
                            <w:i/>
                            <w:color w:val="212121"/>
                            <w:w w:val="105"/>
                            <w:sz w:val="18"/>
                            <w:lang w:val="de-DE"/>
                          </w:rPr>
                          <w:t>XX</w:t>
                        </w:r>
                        <w:r w:rsidRPr="00C32A86">
                          <w:rPr>
                            <w:i/>
                            <w:color w:val="212121"/>
                            <w:w w:val="105"/>
                            <w:sz w:val="18"/>
                            <w:lang w:val="el-GR"/>
                          </w:rPr>
                          <w:t xml:space="preserve"> </w:t>
                        </w:r>
                        <w:r>
                          <w:rPr>
                            <w:i/>
                            <w:color w:val="212121"/>
                            <w:w w:val="105"/>
                            <w:sz w:val="18"/>
                            <w:lang w:val="el-GR"/>
                          </w:rPr>
                          <w:t>Σφοδρότητα Πρόσκρουσης Χ</w:t>
                        </w:r>
                        <w:r w:rsidRPr="00033D9B">
                          <w:rPr>
                            <w:i/>
                            <w:color w:val="212121"/>
                            <w:w w:val="105"/>
                            <w:sz w:val="18"/>
                            <w:lang w:val="de-DE"/>
                          </w:rPr>
                          <w:t>X</w:t>
                        </w:r>
                        <w:r w:rsidRPr="00C32A86">
                          <w:rPr>
                            <w:i/>
                            <w:color w:val="212121"/>
                            <w:w w:val="105"/>
                            <w:sz w:val="18"/>
                            <w:lang w:val="el-GR"/>
                          </w:rPr>
                          <w:t xml:space="preserve"> </w:t>
                        </w:r>
                        <w:r>
                          <w:rPr>
                            <w:i/>
                            <w:color w:val="212121"/>
                            <w:w w:val="105"/>
                            <w:sz w:val="18"/>
                            <w:lang w:val="el-GR"/>
                          </w:rPr>
                          <w:t>Λειτουργικό Πλάτος</w:t>
                        </w:r>
                        <w:r w:rsidRPr="00C32A86">
                          <w:rPr>
                            <w:i/>
                            <w:color w:val="212121"/>
                            <w:w w:val="105"/>
                            <w:sz w:val="18"/>
                            <w:lang w:val="el-GR"/>
                          </w:rPr>
                          <w:t xml:space="preserve"> </w:t>
                        </w:r>
                        <w:r w:rsidRPr="00033D9B">
                          <w:rPr>
                            <w:i/>
                            <w:color w:val="212121"/>
                            <w:w w:val="105"/>
                            <w:sz w:val="18"/>
                            <w:lang w:val="de-DE"/>
                          </w:rPr>
                          <w:t>XX</w:t>
                        </w:r>
                        <w:r w:rsidRPr="00C32A86">
                          <w:rPr>
                            <w:i/>
                            <w:color w:val="212121"/>
                            <w:w w:val="105"/>
                            <w:sz w:val="18"/>
                            <w:lang w:val="el-GR"/>
                          </w:rPr>
                          <w:t xml:space="preserve"> </w:t>
                        </w:r>
                        <w:r>
                          <w:rPr>
                            <w:i/>
                            <w:color w:val="212121"/>
                            <w:sz w:val="18"/>
                            <w:lang w:val="el-GR"/>
                          </w:rPr>
                          <w:t>Δυναμική Παραμόρφωση</w:t>
                        </w:r>
                        <w:r w:rsidRPr="00C32A86">
                          <w:rPr>
                            <w:i/>
                            <w:color w:val="212121"/>
                            <w:spacing w:val="22"/>
                            <w:sz w:val="18"/>
                            <w:lang w:val="el-GR"/>
                          </w:rPr>
                          <w:t xml:space="preserve"> </w:t>
                        </w:r>
                        <w:r w:rsidRPr="00033D9B">
                          <w:rPr>
                            <w:i/>
                            <w:color w:val="212121"/>
                            <w:sz w:val="18"/>
                            <w:lang w:val="de-DE"/>
                          </w:rPr>
                          <w:t>XX</w:t>
                        </w:r>
                        <w:r>
                          <w:rPr>
                            <w:i/>
                            <w:color w:val="212121"/>
                            <w:sz w:val="18"/>
                            <w:lang w:val="el-GR"/>
                          </w:rPr>
                          <w:t xml:space="preserve"> </w:t>
                        </w:r>
                        <w:r>
                          <w:rPr>
                            <w:i/>
                            <w:iCs/>
                            <w:color w:val="212121"/>
                            <w:w w:val="105"/>
                            <w:sz w:val="18"/>
                            <w:lang w:val="el-GR"/>
                          </w:rPr>
                          <w:t>Εισχώρηση Οχήματος ΧΧ</w:t>
                        </w:r>
                      </w:p>
                      <w:p w14:paraId="50164E72" w14:textId="77777777" w:rsidR="00B536D9" w:rsidRPr="002545F5" w:rsidRDefault="00B536D9" w:rsidP="00B536D9">
                        <w:pPr>
                          <w:tabs>
                            <w:tab w:val="left" w:pos="3652"/>
                          </w:tabs>
                          <w:spacing w:before="115"/>
                          <w:ind w:left="3652" w:right="1452" w:hanging="3646"/>
                          <w:rPr>
                            <w:i/>
                            <w:iCs/>
                            <w:sz w:val="18"/>
                            <w:lang w:val="el-GR"/>
                          </w:rPr>
                        </w:pPr>
                        <w:r>
                          <w:rPr>
                            <w:color w:val="212121"/>
                            <w:w w:val="105"/>
                            <w:sz w:val="18"/>
                            <w:lang w:val="el-GR"/>
                          </w:rPr>
                          <w:tab/>
                        </w:r>
                      </w:p>
                      <w:p w14:paraId="02CC42A2" w14:textId="77777777" w:rsidR="00B536D9" w:rsidRPr="00C32A86" w:rsidRDefault="00B536D9" w:rsidP="00B536D9">
                        <w:pPr>
                          <w:tabs>
                            <w:tab w:val="left" w:pos="3662"/>
                          </w:tabs>
                          <w:spacing w:before="116"/>
                          <w:ind w:left="7"/>
                          <w:rPr>
                            <w:i/>
                            <w:sz w:val="18"/>
                            <w:lang w:val="el-GR"/>
                          </w:rPr>
                        </w:pPr>
                        <w:r>
                          <w:rPr>
                            <w:color w:val="212121"/>
                            <w:w w:val="105"/>
                            <w:sz w:val="18"/>
                            <w:lang w:val="el-GR"/>
                          </w:rPr>
                          <w:t>με τους περιορισμούς:</w:t>
                        </w:r>
                        <w:r w:rsidRPr="00C32A86">
                          <w:rPr>
                            <w:color w:val="212121"/>
                            <w:w w:val="105"/>
                            <w:sz w:val="18"/>
                            <w:lang w:val="el-GR"/>
                          </w:rPr>
                          <w:tab/>
                        </w:r>
                        <w:r w:rsidRPr="00C32A86">
                          <w:rPr>
                            <w:i/>
                            <w:iCs/>
                            <w:color w:val="212121"/>
                            <w:w w:val="105"/>
                            <w:sz w:val="18"/>
                            <w:lang w:val="el-GR"/>
                          </w:rPr>
                          <w:t>Όροι Χρήσης</w:t>
                        </w:r>
                      </w:p>
                      <w:p w14:paraId="712504CF" w14:textId="77777777" w:rsidR="00B536D9" w:rsidRPr="00F055CA" w:rsidRDefault="00B536D9" w:rsidP="00B536D9">
                        <w:pPr>
                          <w:rPr>
                            <w:sz w:val="18"/>
                            <w:szCs w:val="18"/>
                            <w:lang w:val="el-GR"/>
                          </w:rPr>
                        </w:pPr>
                        <w:r w:rsidRPr="00F055CA">
                          <w:rPr>
                            <w:w w:val="105"/>
                            <w:sz w:val="18"/>
                            <w:szCs w:val="18"/>
                            <w:lang w:val="el-GR"/>
                          </w:rPr>
                          <w:t xml:space="preserve">και ικανοποιεί τις απαιτήσεις αναφορικά με την Δήλωση Επιδόσεων για  το έγχυτο στηθαίο ασφαλείας από σκυρόδεμα σύμφωνα με τις </w:t>
                        </w:r>
                      </w:p>
                      <w:p w14:paraId="34366FBD" w14:textId="77777777" w:rsidR="00B536D9" w:rsidRPr="00F055CA" w:rsidRDefault="00B536D9" w:rsidP="00B536D9">
                        <w:pPr>
                          <w:spacing w:line="252" w:lineRule="auto"/>
                          <w:ind w:left="3657" w:right="16" w:firstLine="2"/>
                          <w:rPr>
                            <w:i/>
                            <w:sz w:val="18"/>
                            <w:lang w:val="el-GR"/>
                          </w:rPr>
                        </w:pPr>
                        <w:r>
                          <w:rPr>
                            <w:i/>
                            <w:color w:val="212121"/>
                            <w:w w:val="105"/>
                            <w:sz w:val="18"/>
                            <w:lang w:val="el-GR"/>
                          </w:rPr>
                          <w:t>Απαιτήσεις</w:t>
                        </w:r>
                        <w:r w:rsidRPr="00F055CA">
                          <w:rPr>
                            <w:i/>
                            <w:color w:val="212121"/>
                            <w:w w:val="105"/>
                            <w:sz w:val="18"/>
                            <w:lang w:val="el-GR"/>
                          </w:rPr>
                          <w:t xml:space="preserve"> </w:t>
                        </w:r>
                        <w:r>
                          <w:rPr>
                            <w:i/>
                            <w:color w:val="212121"/>
                            <w:w w:val="105"/>
                            <w:sz w:val="18"/>
                            <w:lang w:val="el-GR"/>
                          </w:rPr>
                          <w:t>αναφορικά</w:t>
                        </w:r>
                        <w:r w:rsidRPr="00F055CA">
                          <w:rPr>
                            <w:i/>
                            <w:color w:val="212121"/>
                            <w:w w:val="105"/>
                            <w:sz w:val="18"/>
                            <w:lang w:val="el-GR"/>
                          </w:rPr>
                          <w:t xml:space="preserve"> </w:t>
                        </w:r>
                        <w:r>
                          <w:rPr>
                            <w:i/>
                            <w:color w:val="212121"/>
                            <w:w w:val="105"/>
                            <w:sz w:val="18"/>
                            <w:lang w:val="el-GR"/>
                          </w:rPr>
                          <w:t>με</w:t>
                        </w:r>
                        <w:r w:rsidRPr="00F055CA">
                          <w:rPr>
                            <w:i/>
                            <w:color w:val="212121"/>
                            <w:w w:val="105"/>
                            <w:sz w:val="18"/>
                            <w:lang w:val="el-GR"/>
                          </w:rPr>
                          <w:t xml:space="preserve"> </w:t>
                        </w:r>
                        <w:r>
                          <w:rPr>
                            <w:i/>
                            <w:color w:val="212121"/>
                            <w:w w:val="105"/>
                            <w:sz w:val="18"/>
                            <w:lang w:val="el-GR"/>
                          </w:rPr>
                          <w:t>την</w:t>
                        </w:r>
                        <w:r w:rsidRPr="00F055CA">
                          <w:rPr>
                            <w:i/>
                            <w:color w:val="212121"/>
                            <w:w w:val="105"/>
                            <w:sz w:val="18"/>
                            <w:lang w:val="el-GR"/>
                          </w:rPr>
                          <w:t xml:space="preserve"> </w:t>
                        </w:r>
                        <w:r>
                          <w:rPr>
                            <w:i/>
                            <w:color w:val="212121"/>
                            <w:w w:val="105"/>
                            <w:sz w:val="18"/>
                            <w:lang w:val="el-GR"/>
                          </w:rPr>
                          <w:t>Δήλωση</w:t>
                        </w:r>
                        <w:r w:rsidRPr="00F055CA">
                          <w:rPr>
                            <w:i/>
                            <w:color w:val="212121"/>
                            <w:w w:val="105"/>
                            <w:sz w:val="18"/>
                            <w:lang w:val="el-GR"/>
                          </w:rPr>
                          <w:t xml:space="preserve"> </w:t>
                        </w:r>
                        <w:r>
                          <w:rPr>
                            <w:i/>
                            <w:color w:val="212121"/>
                            <w:w w:val="105"/>
                            <w:sz w:val="18"/>
                            <w:lang w:val="el-GR"/>
                          </w:rPr>
                          <w:t>Επιδόσεων</w:t>
                        </w:r>
                        <w:r w:rsidRPr="00F055CA">
                          <w:rPr>
                            <w:i/>
                            <w:color w:val="212121"/>
                            <w:w w:val="105"/>
                            <w:sz w:val="18"/>
                            <w:lang w:val="el-GR"/>
                          </w:rPr>
                          <w:t xml:space="preserve"> </w:t>
                        </w:r>
                        <w:r>
                          <w:rPr>
                            <w:i/>
                            <w:color w:val="212121"/>
                            <w:w w:val="105"/>
                            <w:sz w:val="18"/>
                            <w:lang w:val="el-GR"/>
                          </w:rPr>
                          <w:t>των</w:t>
                        </w:r>
                        <w:r w:rsidRPr="00F055CA">
                          <w:rPr>
                            <w:i/>
                            <w:color w:val="212121"/>
                            <w:w w:val="105"/>
                            <w:sz w:val="18"/>
                            <w:lang w:val="el-GR"/>
                          </w:rPr>
                          <w:t xml:space="preserve"> </w:t>
                        </w:r>
                        <w:r>
                          <w:rPr>
                            <w:i/>
                            <w:color w:val="212121"/>
                            <w:w w:val="105"/>
                            <w:sz w:val="18"/>
                            <w:lang w:val="el-GR"/>
                          </w:rPr>
                          <w:t xml:space="preserve">έγχυτων στηθαίων ασφαλείας από σκυρόδεμα – Συγκριτική Μέθοδος ΣΕΣ </w:t>
                        </w:r>
                        <w:r w:rsidRPr="00F055CA">
                          <w:rPr>
                            <w:i/>
                            <w:color w:val="212121"/>
                            <w:w w:val="105"/>
                            <w:sz w:val="18"/>
                            <w:lang w:val="el-GR"/>
                          </w:rPr>
                          <w:t xml:space="preserve"> </w:t>
                        </w:r>
                        <w:r>
                          <w:rPr>
                            <w:i/>
                            <w:color w:val="212121"/>
                            <w:w w:val="105"/>
                            <w:sz w:val="18"/>
                            <w:lang w:val="el-GR"/>
                          </w:rPr>
                          <w:t>Έκδοση</w:t>
                        </w:r>
                        <w:r w:rsidRPr="00F055CA">
                          <w:rPr>
                            <w:i/>
                            <w:color w:val="212121"/>
                            <w:w w:val="105"/>
                            <w:sz w:val="18"/>
                            <w:lang w:val="el-GR"/>
                          </w:rPr>
                          <w:t xml:space="preserve"> 20</w:t>
                        </w:r>
                        <w:r>
                          <w:rPr>
                            <w:i/>
                            <w:color w:val="212121"/>
                            <w:w w:val="105"/>
                            <w:sz w:val="18"/>
                            <w:lang w:val="el-GR"/>
                          </w:rPr>
                          <w:t>21</w:t>
                        </w:r>
                      </w:p>
                    </w:txbxContent>
                  </v:textbox>
                </v:shape>
                <v:shape id="Text Box 258" o:spid="_x0000_s1447" type="#_x0000_t202" style="position:absolute;left:5650;top:802;width:1597;height:6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iFC8UA&#10;AADcAAAADwAAAGRycy9kb3ducmV2LnhtbESPS2vDMBCE74X+B7GF3hq5gebhRAklJbQQesgLclys&#10;jWVqrYykOsq/rwKFHIeZ+YaZL5NtRU8+NI4VvA4KEMSV0w3XCg779csERIjIGlvHpOBKAZaLx4c5&#10;ltpdeEv9LtYiQziUqMDE2JVShsqQxTBwHXH2zs5bjFn6WmqPlwy3rRwWxUhabDgvGOxoZaj62f1a&#10;BcdVt96kk8Hv/k1/fgzH26uvklLPT+l9BiJSivfwf/tLKxiPpnA7k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qIULxQAAANwAAAAPAAAAAAAAAAAAAAAAAJgCAABkcnMv&#10;ZG93bnJldi54bWxQSwUGAAAAAAQABAD1AAAAigMAAAAA&#10;" filled="f" stroked="f">
                  <v:path arrowok="t"/>
                  <v:textbox inset="0,0,0,0">
                    <w:txbxContent>
                      <w:p w14:paraId="27697DB4" w14:textId="77777777" w:rsidR="00B536D9" w:rsidRDefault="00B536D9" w:rsidP="00B536D9">
                        <w:pPr>
                          <w:spacing w:line="235" w:lineRule="auto"/>
                          <w:ind w:right="546"/>
                          <w:rPr>
                            <w:i/>
                            <w:sz w:val="18"/>
                          </w:rPr>
                        </w:pPr>
                        <w:r>
                          <w:rPr>
                            <w:i/>
                            <w:color w:val="212121"/>
                            <w:sz w:val="18"/>
                            <w:lang w:val="el-GR"/>
                          </w:rPr>
                          <w:t>Εταιρεία</w:t>
                        </w:r>
                        <w:r>
                          <w:rPr>
                            <w:i/>
                            <w:color w:val="212121"/>
                            <w:sz w:val="18"/>
                          </w:rPr>
                          <w:t xml:space="preserve"> A</w:t>
                        </w:r>
                        <w:r>
                          <w:rPr>
                            <w:i/>
                            <w:color w:val="212121"/>
                            <w:sz w:val="18"/>
                            <w:lang w:val="el-GR"/>
                          </w:rPr>
                          <w:t>Ε</w:t>
                        </w:r>
                        <w:r>
                          <w:rPr>
                            <w:i/>
                            <w:color w:val="212121"/>
                            <w:sz w:val="18"/>
                          </w:rPr>
                          <w:t xml:space="preserve"> </w:t>
                        </w:r>
                        <w:r>
                          <w:rPr>
                            <w:i/>
                            <w:color w:val="212121"/>
                            <w:sz w:val="18"/>
                            <w:lang w:val="el-GR"/>
                          </w:rPr>
                          <w:t>Εταιρείας</w:t>
                        </w:r>
                        <w:r>
                          <w:rPr>
                            <w:i/>
                            <w:color w:val="212121"/>
                            <w:sz w:val="18"/>
                          </w:rPr>
                          <w:t xml:space="preserve"> 1</w:t>
                        </w:r>
                      </w:p>
                      <w:p w14:paraId="15082647" w14:textId="77777777" w:rsidR="00B536D9" w:rsidRPr="00C32A86" w:rsidRDefault="00B536D9" w:rsidP="00B536D9">
                        <w:pPr>
                          <w:spacing w:before="64"/>
                          <w:ind w:left="2"/>
                          <w:rPr>
                            <w:i/>
                            <w:sz w:val="18"/>
                            <w:lang w:val="el-GR"/>
                          </w:rPr>
                        </w:pPr>
                        <w:r>
                          <w:rPr>
                            <w:i/>
                            <w:color w:val="212121"/>
                            <w:sz w:val="18"/>
                            <w:lang w:val="el-GR"/>
                          </w:rPr>
                          <w:t xml:space="preserve">ΤΚ </w:t>
                        </w:r>
                        <w:r>
                          <w:rPr>
                            <w:i/>
                            <w:color w:val="212121"/>
                            <w:sz w:val="18"/>
                          </w:rPr>
                          <w:t xml:space="preserve">12345 </w:t>
                        </w:r>
                        <w:r>
                          <w:rPr>
                            <w:i/>
                            <w:color w:val="111111"/>
                            <w:sz w:val="18"/>
                            <w:lang w:val="el-GR"/>
                          </w:rPr>
                          <w:t>Πόλη</w:t>
                        </w:r>
                      </w:p>
                    </w:txbxContent>
                  </v:textbox>
                </v:shape>
                <v:shape id="Text Box 259" o:spid="_x0000_s1448" type="#_x0000_t202" style="position:absolute;left:2004;top:426;width:2899;height: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u6S8EA&#10;AADcAAAADwAAAGRycy9kb3ducmV2LnhtbERPTWsCMRC9F/wPYYTearZCXVmNUhRpofSgtuBx2Iyb&#10;xc1kSeIa/31zEHp8vO/lOtlODORD61jB66QAQVw73XKj4Oe4e5mDCBFZY+eYFNwpwHo1elpipd2N&#10;9zQcYiNyCIcKFZgY+0rKUBuyGCauJ87c2XmLMUPfSO3xlsNtJ6dFMZMWW84NBnvaGKovh6tV8Lvp&#10;d1/pZPB7eNMf22m5v/s6KfU8Tu8LEJFS/Bc/3J9aQVnm+flMPgJy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tLukvBAAAA3AAAAA8AAAAAAAAAAAAAAAAAmAIAAGRycy9kb3du&#10;cmV2LnhtbFBLBQYAAAAABAAEAPUAAACGAwAAAAA=&#10;" filled="f" stroked="f">
                  <v:path arrowok="t"/>
                  <v:textbox inset="0,0,0,0">
                    <w:txbxContent>
                      <w:p w14:paraId="74B13AFF" w14:textId="77777777" w:rsidR="00B536D9" w:rsidRPr="002F5AD6" w:rsidRDefault="00B536D9" w:rsidP="00B536D9">
                        <w:pPr>
                          <w:spacing w:line="246" w:lineRule="exact"/>
                          <w:rPr>
                            <w:b/>
                            <w:lang w:val="el-GR"/>
                          </w:rPr>
                        </w:pPr>
                        <w:r>
                          <w:rPr>
                            <w:b/>
                            <w:color w:val="111111"/>
                            <w:lang w:val="el-GR"/>
                          </w:rPr>
                          <w:t>ΔΗΛΩΣΗ ΚΑΤΑΣΚΕΥΑΣΤΗ</w:t>
                        </w:r>
                      </w:p>
                      <w:p w14:paraId="4E31343C" w14:textId="77777777" w:rsidR="00B536D9" w:rsidRPr="00C32A86" w:rsidRDefault="00B536D9" w:rsidP="00B536D9">
                        <w:pPr>
                          <w:spacing w:before="123"/>
                          <w:ind w:left="2"/>
                          <w:rPr>
                            <w:sz w:val="18"/>
                            <w:lang w:val="el-GR"/>
                          </w:rPr>
                        </w:pPr>
                        <w:r>
                          <w:rPr>
                            <w:color w:val="212121"/>
                            <w:sz w:val="18"/>
                            <w:lang w:val="el-GR"/>
                          </w:rPr>
                          <w:t>Ο Κατασκευαστής</w:t>
                        </w:r>
                      </w:p>
                    </w:txbxContent>
                  </v:textbox>
                </v:shape>
                <w10:wrap type="topAndBottom" anchorx="page"/>
              </v:group>
            </w:pict>
          </mc:Fallback>
        </mc:AlternateContent>
      </w:r>
      <w:r>
        <w:rPr>
          <w:noProof/>
          <w:lang w:val="el-GR" w:eastAsia="zh-CN"/>
        </w:rPr>
        <mc:AlternateContent>
          <mc:Choice Requires="wps">
            <w:drawing>
              <wp:anchor distT="0" distB="0" distL="114300" distR="114300" simplePos="0" relativeHeight="251790443" behindDoc="0" locked="0" layoutInCell="1" allowOverlap="1" wp14:anchorId="107CEA77" wp14:editId="233B804B">
                <wp:simplePos x="0" y="0"/>
                <wp:positionH relativeFrom="column">
                  <wp:posOffset>477520</wp:posOffset>
                </wp:positionH>
                <wp:positionV relativeFrom="paragraph">
                  <wp:posOffset>147320</wp:posOffset>
                </wp:positionV>
                <wp:extent cx="5619750" cy="5458460"/>
                <wp:effectExtent l="25400" t="25400" r="31750" b="27940"/>
                <wp:wrapNone/>
                <wp:docPr id="771"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619750" cy="5458460"/>
                        </a:xfrm>
                        <a:prstGeom prst="rect">
                          <a:avLst/>
                        </a:prstGeom>
                        <a:noFill/>
                        <a:ln w="63500" cmpd="thickThin">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0ADB557" w14:textId="77777777" w:rsidR="00B536D9" w:rsidRDefault="00B536D9" w:rsidP="00B536D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1" o:spid="_x0000_s1449" type="#_x0000_t202" style="position:absolute;left:0;text-align:left;margin-left:37.6pt;margin-top:11.6pt;width:442.5pt;height:429.8pt;z-index:2517904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" filled="f" strokeweight="5pt">
                <v:stroke linestyle="thickThin"/>
                <v:path arrowok="t"/>
                <v:textbox>
                  <w:txbxContent>
                    <w:p w14:paraId="50ADB557" w14:textId="77777777" w:rsidR="00B536D9" w:rsidRDefault="00B536D9" w:rsidP="00B536D9"/>
                  </w:txbxContent>
                </v:textbox>
              </v:shape>
            </w:pict>
          </mc:Fallback>
        </mc:AlternateContent>
      </w:r>
    </w:p>
    <w:p w14:paraId="7C07B793" w14:textId="77777777" w:rsidR="00B536D9" w:rsidRPr="000C5D11" w:rsidRDefault="00B536D9" w:rsidP="00B536D9">
      <w:pPr>
        <w:pStyle w:val="BodyText"/>
        <w:spacing w:before="116" w:line="259" w:lineRule="auto"/>
        <w:ind w:left="567" w:right="2"/>
        <w:rPr>
          <w:lang w:val="el-GR"/>
        </w:rPr>
      </w:pPr>
    </w:p>
    <w:p w14:paraId="4F1A8F31" w14:textId="77777777" w:rsidR="00B536D9" w:rsidRPr="00DF714E" w:rsidRDefault="00B536D9" w:rsidP="00B536D9">
      <w:pPr>
        <w:pStyle w:val="BodyText"/>
        <w:spacing w:before="116" w:line="259" w:lineRule="auto"/>
        <w:ind w:left="567" w:right="2"/>
        <w:rPr>
          <w:rFonts w:ascii="Arial" w:hAnsi="Arial"/>
          <w:b/>
          <w:color w:val="010202"/>
          <w:sz w:val="20"/>
          <w:szCs w:val="20"/>
          <w:lang w:val="el-GR"/>
        </w:rPr>
      </w:pPr>
      <w:r w:rsidRPr="00DF714E">
        <w:rPr>
          <w:rFonts w:ascii="Arial" w:hAnsi="Arial"/>
          <w:b/>
          <w:color w:val="010202"/>
          <w:sz w:val="20"/>
          <w:szCs w:val="20"/>
          <w:lang w:val="el-GR"/>
        </w:rPr>
        <w:t>Σχ</w:t>
      </w:r>
      <w:r>
        <w:rPr>
          <w:rFonts w:ascii="Arial" w:hAnsi="Arial"/>
          <w:b/>
          <w:color w:val="010202"/>
          <w:sz w:val="20"/>
          <w:szCs w:val="20"/>
          <w:lang w:val="el-GR"/>
        </w:rPr>
        <w:t xml:space="preserve">. </w:t>
      </w:r>
      <w:r w:rsidRPr="00DF714E">
        <w:rPr>
          <w:rFonts w:ascii="Arial" w:hAnsi="Arial"/>
          <w:b/>
          <w:color w:val="010202"/>
          <w:sz w:val="20"/>
          <w:szCs w:val="20"/>
          <w:lang w:val="el-GR"/>
        </w:rPr>
        <w:t>9.1:</w:t>
      </w:r>
      <w:r w:rsidRPr="00DF714E">
        <w:rPr>
          <w:rFonts w:ascii="Arial" w:hAnsi="Arial"/>
          <w:b/>
          <w:color w:val="010202"/>
          <w:sz w:val="20"/>
          <w:szCs w:val="20"/>
          <w:lang w:val="el-GR"/>
        </w:rPr>
        <w:tab/>
        <w:t xml:space="preserve">Υπόδειγμα Δήλωσης Κατασκευαστή </w:t>
      </w:r>
    </w:p>
    <w:p w14:paraId="48F43054" w14:textId="77777777" w:rsidR="00B536D9" w:rsidRPr="000C5D11" w:rsidRDefault="00B536D9" w:rsidP="00B536D9">
      <w:pPr>
        <w:pStyle w:val="BodyText"/>
        <w:spacing w:line="259" w:lineRule="auto"/>
        <w:ind w:left="567"/>
        <w:rPr>
          <w:lang w:val="el-GR"/>
        </w:rPr>
      </w:pPr>
    </w:p>
    <w:p w14:paraId="5AEEE513" w14:textId="77777777" w:rsidR="00B536D9" w:rsidRDefault="00B536D9" w:rsidP="00B536D9">
      <w:pPr>
        <w:pStyle w:val="BodyText"/>
        <w:spacing w:line="259" w:lineRule="auto"/>
        <w:ind w:left="567"/>
        <w:rPr>
          <w:lang w:val="el-GR"/>
        </w:rPr>
      </w:pPr>
    </w:p>
    <w:p w14:paraId="19D6EC96" w14:textId="77777777" w:rsidR="00B536D9" w:rsidRPr="00410EA7" w:rsidRDefault="00B536D9" w:rsidP="00116E02">
      <w:pPr>
        <w:pStyle w:val="Heading1"/>
        <w:numPr>
          <w:ilvl w:val="0"/>
          <w:numId w:val="63"/>
        </w:numPr>
        <w:pBdr>
          <w:bottom w:val="single" w:sz="4" w:space="1" w:color="auto"/>
        </w:pBdr>
        <w:ind w:left="1134" w:right="2" w:hanging="567"/>
        <w:jc w:val="both"/>
        <w:rPr>
          <w:lang w:val="el-GR"/>
        </w:rPr>
      </w:pPr>
      <w:bookmarkStart w:id="781" w:name="_Toc35620991"/>
      <w:bookmarkStart w:id="782" w:name="_Toc75193163"/>
      <w:r w:rsidRPr="00410EA7">
        <w:rPr>
          <w:lang w:val="el-GR"/>
        </w:rPr>
        <w:t>Στοιχεία Ιχνηλασιμότητας και Σήμανσης ενός Έγχυτου Στηθαίου Ασφαλείας από Σκυρόδεμα</w:t>
      </w:r>
      <w:bookmarkEnd w:id="781"/>
      <w:bookmarkEnd w:id="782"/>
    </w:p>
    <w:p w14:paraId="653EF26F" w14:textId="44DE0FED" w:rsidR="00B536D9" w:rsidRDefault="001A1468" w:rsidP="00116E02">
      <w:pPr>
        <w:pStyle w:val="Heading2"/>
        <w:numPr>
          <w:ilvl w:val="1"/>
          <w:numId w:val="190"/>
        </w:numPr>
      </w:pPr>
      <w:bookmarkStart w:id="783" w:name="_Toc32352545"/>
      <w:bookmarkStart w:id="784" w:name="_Toc75193164"/>
      <w:r w:rsidRPr="00116E02">
        <w:rPr>
          <w:lang w:val="el-GR"/>
          <w:rPrChange w:id="785" w:author="alex" w:date="2021-08-09T15:20:00Z">
            <w:rPr/>
          </w:rPrChange>
        </w:rPr>
        <w:t xml:space="preserve"> </w:t>
      </w:r>
      <w:r w:rsidR="00B536D9">
        <w:rPr>
          <w:lang w:val="el-GR"/>
        </w:rPr>
        <w:t>Ιχνηλασιμότητα</w:t>
      </w:r>
      <w:bookmarkEnd w:id="783"/>
      <w:bookmarkEnd w:id="784"/>
    </w:p>
    <w:p w14:paraId="3AE77227" w14:textId="77777777" w:rsidR="00B536D9" w:rsidRDefault="00B536D9" w:rsidP="00B536D9">
      <w:pPr>
        <w:pStyle w:val="BodyText"/>
        <w:spacing w:before="116" w:line="259" w:lineRule="auto"/>
        <w:ind w:left="567" w:right="2"/>
        <w:rPr>
          <w:lang w:val="el-GR"/>
        </w:rPr>
      </w:pPr>
      <w:r w:rsidRPr="00144FC8">
        <w:rPr>
          <w:lang w:val="el-GR"/>
        </w:rPr>
        <w:t>Ιχνηλασιμότητα σημαίνει τον καθορισμό και αναφορά των στοιχείων με βάση τα οποία ένα έγχυτο στηθαίο ασφαλείας από σκυρόδεμα, που έχει εγκατασταθεί σε μία οδό ή γέφυρα, μπορεί να προσδιορισθεί και να ιχνηλατηθεί όσον αφορά στην προέλευση κατασκευής του, δηλαδή εκτός των άλλων με αναφορά στον Κατασκευαστή και στην Μονάδα Κατασκευής του. Η Μονάδα Κατασκευής πρέπει να εφαρμόζει διαδικασίες, οι οποίες εξασφαλίζουν, ότι τόσο οι εργασίες κατασκευής και η ροή τους σε σχέση με τον προσδιορισμό των σημάνσεων που φέρουν, μπορούν να ελεγχθούν. Τα σχετικά στοιχεία για τις εργασίες κατασκευής που διασφαλίζουν την ιχνηλασιμότητα πρέπει να είναι διαθέσιμα τουλάχιστον για διάρκεια πέντε ετών από την ημερομηνία κατασκευής. Η καθαυτή ιχνηλασιμότητα πρέπει να είναι διαθέσιμη για το σύνολο του χρόνου χρήσης του έγχυτου στηθαίου ασφαλείας από σκυρόδεμα.</w:t>
      </w:r>
    </w:p>
    <w:p w14:paraId="5C13163C" w14:textId="77777777" w:rsidR="00B536D9" w:rsidRPr="00144FC8" w:rsidRDefault="00B536D9" w:rsidP="00B536D9">
      <w:pPr>
        <w:pStyle w:val="BodyText"/>
        <w:spacing w:before="116" w:line="259" w:lineRule="auto"/>
        <w:ind w:left="567" w:right="2"/>
        <w:rPr>
          <w:lang w:val="el-GR"/>
        </w:rPr>
      </w:pPr>
    </w:p>
    <w:p w14:paraId="6348F45B" w14:textId="77777777" w:rsidR="00B536D9" w:rsidRPr="00144FC8" w:rsidRDefault="00B536D9" w:rsidP="00B536D9">
      <w:pPr>
        <w:pStyle w:val="BodyText"/>
        <w:spacing w:before="116" w:line="259" w:lineRule="auto"/>
        <w:ind w:right="569"/>
        <w:rPr>
          <w:lang w:val="el-GR"/>
        </w:rPr>
      </w:pPr>
      <w:r w:rsidRPr="00144FC8">
        <w:rPr>
          <w:lang w:val="el-GR"/>
        </w:rPr>
        <w:t>Η ιχνηλασιμότητα διακρίνεται στην «ιχνηλασιμότητα από το έγχυτο στηθαίο ασφαλείας από σκυρόδεμα προς τον Κατασκευαστή/Μονάδα Κατασκευής» και στην «ιχνηλασιμότητα από την Μονάδα Κατασκευής προς το έγχυτο στηθαίο ασφαλείας από σκυρόδεμα». Στην πρώτη περίπτωση πρέπει να είναι μόνιμα εμφανή τα στοιχεία του Κατασκευαστή καθώς και της Μονάδας Κατασκευής συμπεριλαμβανομένης και του χρόνου κατασκευής του στηθαίου. Στην δεύτερη περίπτωση καταχωρεί η Μονάδα Κατασκευής, με τρόπο που να μπορεί να ιχνηλατηθεί σε μόνιμη βάση</w:t>
      </w:r>
      <w:r>
        <w:rPr>
          <w:lang w:val="el-GR"/>
        </w:rPr>
        <w:t>,</w:t>
      </w:r>
      <w:r w:rsidRPr="00144FC8">
        <w:rPr>
          <w:lang w:val="el-GR"/>
        </w:rPr>
        <w:t xml:space="preserve"> η κατασκευή του έγχυτου στηθαίου ασφαλείας από σκυρόδεμα, τα στοιχεία αναγνώρισης του καθώς και ο χρόνος κατασκευής του. Εναλλακτικά υποδεικνύει αποτελεσματικά μέτρα αντιμετώπισης (μεταξύ των άλλων ενημερώνοντας την </w:t>
      </w:r>
      <w:r>
        <w:rPr>
          <w:lang w:val="el-GR"/>
        </w:rPr>
        <w:t>Διευθύνουσα Υπηρεσία</w:t>
      </w:r>
      <w:r w:rsidRPr="00144FC8">
        <w:rPr>
          <w:lang w:val="el-GR"/>
        </w:rPr>
        <w:t>) ενός σχετικού σφάλματος</w:t>
      </w:r>
      <w:r>
        <w:rPr>
          <w:lang w:val="el-GR"/>
        </w:rPr>
        <w:t>,</w:t>
      </w:r>
      <w:r w:rsidRPr="00144FC8">
        <w:rPr>
          <w:lang w:val="el-GR"/>
        </w:rPr>
        <w:t xml:space="preserve"> που διαπιστώθηκε κατά την κατασκευή του έγχυτου στηθαίου ασφαλείας από  σκυρόδεμα.</w:t>
      </w:r>
    </w:p>
    <w:p w14:paraId="00D32ADE" w14:textId="77777777" w:rsidR="00B536D9" w:rsidRDefault="00B536D9" w:rsidP="00B536D9">
      <w:pPr>
        <w:pStyle w:val="BodyText"/>
        <w:spacing w:before="116" w:line="259" w:lineRule="auto"/>
        <w:ind w:right="569"/>
        <w:rPr>
          <w:lang w:val="el-GR"/>
        </w:rPr>
      </w:pPr>
      <w:r w:rsidRPr="00144FC8">
        <w:rPr>
          <w:lang w:val="el-GR"/>
        </w:rPr>
        <w:t>Όλες οι διαδικαστικές μέθοδοι καθώς και τα ληφθέντα μέτρα πρέπει να καταχωρούνται στο Εγχειρίδιο του Ελέγχου Κατασκευής (IPC) και να ελέγχονται από τον Οργανισμό Πιστοποίησης τόσο στο πλαίσιο της αρχικής επιθεώρησης όσο και στις αντίστοιχες ετήσιες επιθεωρήσεις.</w:t>
      </w:r>
    </w:p>
    <w:p w14:paraId="40203807" w14:textId="77777777" w:rsidR="00B536D9" w:rsidRDefault="00B536D9" w:rsidP="00B536D9">
      <w:pPr>
        <w:pStyle w:val="BodyText"/>
        <w:spacing w:line="259" w:lineRule="auto"/>
        <w:ind w:right="567"/>
        <w:rPr>
          <w:lang w:val="el-GR"/>
        </w:rPr>
      </w:pPr>
    </w:p>
    <w:p w14:paraId="2F1232EC" w14:textId="77777777" w:rsidR="00B536D9" w:rsidRDefault="00B536D9" w:rsidP="00B536D9">
      <w:pPr>
        <w:pStyle w:val="BodyText"/>
        <w:spacing w:line="259" w:lineRule="auto"/>
        <w:ind w:right="567"/>
        <w:rPr>
          <w:lang w:val="el-GR"/>
        </w:rPr>
      </w:pPr>
    </w:p>
    <w:p w14:paraId="68384686" w14:textId="7E7BBB50" w:rsidR="00B536D9" w:rsidRDefault="001A1468" w:rsidP="00116E02">
      <w:pPr>
        <w:pStyle w:val="Heading2"/>
        <w:numPr>
          <w:ilvl w:val="1"/>
          <w:numId w:val="190"/>
        </w:numPr>
        <w:ind w:right="569"/>
      </w:pPr>
      <w:bookmarkStart w:id="786" w:name="_Toc32352546"/>
      <w:bookmarkStart w:id="787" w:name="_Toc75193165"/>
      <w:r w:rsidRPr="00116E02">
        <w:rPr>
          <w:lang w:val="el-GR"/>
          <w:rPrChange w:id="788" w:author="alex" w:date="2021-08-09T15:20:00Z">
            <w:rPr/>
          </w:rPrChange>
        </w:rPr>
        <w:t xml:space="preserve"> </w:t>
      </w:r>
      <w:r w:rsidR="00B536D9">
        <w:rPr>
          <w:lang w:val="el-GR"/>
        </w:rPr>
        <w:t>Σήμανση</w:t>
      </w:r>
      <w:bookmarkEnd w:id="786"/>
      <w:bookmarkEnd w:id="787"/>
    </w:p>
    <w:p w14:paraId="51F664C3" w14:textId="77777777" w:rsidR="00B536D9" w:rsidRPr="00F8656D" w:rsidRDefault="00B536D9" w:rsidP="00B536D9">
      <w:pPr>
        <w:pStyle w:val="BodyText"/>
        <w:spacing w:before="116" w:line="259" w:lineRule="auto"/>
        <w:ind w:right="569"/>
        <w:rPr>
          <w:lang w:val="el-GR"/>
        </w:rPr>
      </w:pPr>
      <w:r w:rsidRPr="00DF714E">
        <w:rPr>
          <w:lang w:val="el-GR"/>
        </w:rPr>
        <w:t>Ο Κατασκευαστής είναι υπεύθυνος για την κατασκευή και εμφάνιση της σήμανσης (σήματος). Η Μονάδα Κατασκευής είναι υπεύθυνη για την σωστή τοποθέτηση της σήμανσης.</w:t>
      </w:r>
    </w:p>
    <w:p w14:paraId="74845DC2" w14:textId="77777777" w:rsidR="00B536D9" w:rsidRDefault="00B536D9" w:rsidP="00B536D9">
      <w:pPr>
        <w:pStyle w:val="BodyText"/>
        <w:spacing w:before="116" w:line="259" w:lineRule="auto"/>
        <w:ind w:right="569"/>
        <w:rPr>
          <w:lang w:val="el-GR"/>
        </w:rPr>
      </w:pPr>
      <w:r w:rsidRPr="00DF714E">
        <w:rPr>
          <w:lang w:val="el-GR"/>
        </w:rPr>
        <w:t>Η σήμανση τοποθετείται σε εμφανή θέση στην εμπρόσθια πλευρά του έγχυτου στηθαίου ασφαλείας από σκυρόδεμα. Η αποστάσεις μεταξύ των θέσεων τοποθέτησης της σήμανσης δεν πρέπει να υπερβαίνει τα 100 m. Η σήμανση τοποθετείται από την Μονάδα Κατασκευής σύμφωνα με τις οδηγίες του Κατασκευαστή ώστε να είναι μόνιμα (δηλ. σε όλη την διάρκεια ζωής του στηθαίου) αναγνώσιμη (μεταξύ των άλλων με επιλογή επαρκούς μεγέθους των γραμμάτων).</w:t>
      </w:r>
    </w:p>
    <w:p w14:paraId="150DE247" w14:textId="77777777" w:rsidR="00B536D9" w:rsidRDefault="00B536D9" w:rsidP="00B536D9">
      <w:pPr>
        <w:pStyle w:val="BodyText"/>
        <w:spacing w:before="116" w:line="259" w:lineRule="auto"/>
        <w:ind w:right="569"/>
        <w:rPr>
          <w:lang w:val="el-GR"/>
        </w:rPr>
      </w:pPr>
      <w:r w:rsidRPr="00DF714E">
        <w:rPr>
          <w:lang w:val="el-GR"/>
        </w:rPr>
        <w:t>Η σήμανση πρέπει να περιέχει τις παρακάτω αναφορές:</w:t>
      </w:r>
    </w:p>
    <w:p w14:paraId="50AE6894" w14:textId="77777777" w:rsidR="00B536D9" w:rsidRPr="00DF714E" w:rsidRDefault="00B536D9" w:rsidP="00B536D9">
      <w:pPr>
        <w:pStyle w:val="ListParagraph"/>
        <w:numPr>
          <w:ilvl w:val="1"/>
          <w:numId w:val="184"/>
        </w:numPr>
        <w:spacing w:before="80"/>
        <w:rPr>
          <w:sz w:val="23"/>
          <w:szCs w:val="23"/>
          <w:lang w:val="el-GR"/>
        </w:rPr>
      </w:pPr>
      <w:r w:rsidRPr="00DF714E">
        <w:rPr>
          <w:color w:val="1F1F1F"/>
          <w:w w:val="105"/>
          <w:sz w:val="23"/>
          <w:szCs w:val="23"/>
          <w:lang w:val="el-GR"/>
        </w:rPr>
        <w:t xml:space="preserve">Ονομασία του έγχυτου στηθαίου ασφαλείας από σκυρόδεμα </w:t>
      </w:r>
    </w:p>
    <w:p w14:paraId="4DEEC4BD" w14:textId="77777777" w:rsidR="00B536D9" w:rsidRPr="00DF714E" w:rsidRDefault="00B536D9" w:rsidP="00B536D9">
      <w:pPr>
        <w:pStyle w:val="ListParagraph"/>
        <w:numPr>
          <w:ilvl w:val="1"/>
          <w:numId w:val="184"/>
        </w:numPr>
        <w:spacing w:before="73"/>
        <w:rPr>
          <w:sz w:val="23"/>
          <w:szCs w:val="23"/>
          <w:lang w:val="el-GR"/>
        </w:rPr>
      </w:pPr>
      <w:r>
        <w:rPr>
          <w:color w:val="1F1F1F"/>
          <w:sz w:val="23"/>
          <w:szCs w:val="23"/>
          <w:lang w:val="el-GR"/>
        </w:rPr>
        <w:t>Επωνυμία</w:t>
      </w:r>
      <w:r w:rsidRPr="00DF714E">
        <w:rPr>
          <w:color w:val="1F1F1F"/>
          <w:sz w:val="23"/>
          <w:szCs w:val="23"/>
          <w:lang w:val="el-GR"/>
        </w:rPr>
        <w:t xml:space="preserve"> ή Λογότυπο του Κατασκευαστή με Διεύθυνση </w:t>
      </w:r>
    </w:p>
    <w:p w14:paraId="5BFE71BB" w14:textId="77777777" w:rsidR="00B536D9" w:rsidRPr="00DF714E" w:rsidRDefault="00B536D9" w:rsidP="00B536D9">
      <w:pPr>
        <w:pStyle w:val="ListParagraph"/>
        <w:numPr>
          <w:ilvl w:val="1"/>
          <w:numId w:val="184"/>
        </w:numPr>
        <w:spacing w:before="87"/>
        <w:rPr>
          <w:sz w:val="23"/>
          <w:szCs w:val="23"/>
          <w:lang w:val="el-GR"/>
        </w:rPr>
      </w:pPr>
      <w:r>
        <w:rPr>
          <w:color w:val="1F1F1F"/>
          <w:sz w:val="23"/>
          <w:szCs w:val="23"/>
          <w:lang w:val="el-GR"/>
        </w:rPr>
        <w:t>Επωνυμία</w:t>
      </w:r>
      <w:r w:rsidRPr="00DF714E">
        <w:rPr>
          <w:color w:val="1F1F1F"/>
          <w:sz w:val="23"/>
          <w:szCs w:val="23"/>
          <w:lang w:val="el-GR"/>
        </w:rPr>
        <w:t xml:space="preserve"> ή Λογότυπο της Μονάδας Κατασκευής με Διεύθυνση </w:t>
      </w:r>
    </w:p>
    <w:p w14:paraId="4B5E026D" w14:textId="77777777" w:rsidR="00B536D9" w:rsidRPr="00DF714E" w:rsidRDefault="00B536D9" w:rsidP="00B536D9">
      <w:pPr>
        <w:pStyle w:val="ListParagraph"/>
        <w:numPr>
          <w:ilvl w:val="1"/>
          <w:numId w:val="184"/>
        </w:numPr>
        <w:spacing w:before="73"/>
        <w:rPr>
          <w:sz w:val="23"/>
          <w:szCs w:val="23"/>
        </w:rPr>
      </w:pPr>
      <w:r w:rsidRPr="00DF714E">
        <w:rPr>
          <w:color w:val="1F1F1F"/>
          <w:sz w:val="23"/>
          <w:szCs w:val="23"/>
          <w:lang w:val="el-GR"/>
        </w:rPr>
        <w:t xml:space="preserve">Έτος Κατασκευής </w:t>
      </w:r>
    </w:p>
    <w:p w14:paraId="708FF439" w14:textId="77777777" w:rsidR="00B536D9" w:rsidRPr="00DF714E" w:rsidRDefault="00B536D9" w:rsidP="00B536D9">
      <w:pPr>
        <w:pStyle w:val="ListParagraph"/>
        <w:numPr>
          <w:ilvl w:val="1"/>
          <w:numId w:val="184"/>
        </w:numPr>
        <w:spacing w:before="87"/>
        <w:rPr>
          <w:sz w:val="23"/>
          <w:szCs w:val="23"/>
        </w:rPr>
      </w:pPr>
      <w:r w:rsidRPr="00DF714E">
        <w:rPr>
          <w:color w:val="1F1F1F"/>
          <w:sz w:val="23"/>
          <w:szCs w:val="23"/>
          <w:lang w:val="el-GR"/>
        </w:rPr>
        <w:t xml:space="preserve">Αριθμός Πιστοποιητικού Αναγνώρισης </w:t>
      </w:r>
    </w:p>
    <w:p w14:paraId="5D992CBC" w14:textId="77777777" w:rsidR="00B536D9" w:rsidRDefault="00B536D9" w:rsidP="00B536D9">
      <w:pPr>
        <w:pStyle w:val="BodyText"/>
        <w:spacing w:before="116" w:line="259" w:lineRule="auto"/>
        <w:ind w:right="569"/>
        <w:rPr>
          <w:lang w:val="el-GR"/>
        </w:rPr>
      </w:pPr>
      <w:r w:rsidRPr="00DF714E">
        <w:rPr>
          <w:lang w:val="el-GR"/>
        </w:rPr>
        <w:t>Η σήμανση θα έχει την μορφή όπως στο Σχήμα 10.1.</w:t>
      </w:r>
    </w:p>
    <w:p w14:paraId="58561611" w14:textId="77777777" w:rsidR="00B536D9" w:rsidRPr="00BD06E8" w:rsidRDefault="00B536D9" w:rsidP="00B536D9">
      <w:pPr>
        <w:pStyle w:val="BodyText"/>
        <w:spacing w:before="116" w:line="259" w:lineRule="auto"/>
        <w:ind w:right="569"/>
        <w:rPr>
          <w:lang w:val="el-GR"/>
        </w:rPr>
      </w:pPr>
    </w:p>
    <w:tbl>
      <w:tblPr>
        <w:tblW w:w="0" w:type="auto"/>
        <w:jc w:val="center"/>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CellMar>
          <w:left w:w="0" w:type="dxa"/>
          <w:right w:w="0" w:type="dxa"/>
        </w:tblCellMar>
        <w:tblLook w:val="01E0" w:firstRow="1" w:lastRow="1" w:firstColumn="1" w:lastColumn="1" w:noHBand="0" w:noVBand="0"/>
      </w:tblPr>
      <w:tblGrid>
        <w:gridCol w:w="3132"/>
        <w:gridCol w:w="3110"/>
      </w:tblGrid>
      <w:tr w:rsidR="00B536D9" w14:paraId="0D371846" w14:textId="77777777" w:rsidTr="00410EA7">
        <w:trPr>
          <w:trHeight w:val="1044"/>
          <w:jc w:val="center"/>
        </w:trPr>
        <w:tc>
          <w:tcPr>
            <w:tcW w:w="6242" w:type="dxa"/>
            <w:gridSpan w:val="2"/>
            <w:tcBorders>
              <w:left w:val="single" w:sz="18" w:space="0" w:color="000000"/>
              <w:bottom w:val="single" w:sz="12" w:space="0" w:color="000000"/>
            </w:tcBorders>
          </w:tcPr>
          <w:p w14:paraId="799967FC" w14:textId="77777777" w:rsidR="00B536D9" w:rsidRPr="00DF714E" w:rsidRDefault="00B536D9" w:rsidP="00410EA7">
            <w:pPr>
              <w:pStyle w:val="TableParagraph"/>
              <w:tabs>
                <w:tab w:val="left" w:pos="4519"/>
              </w:tabs>
              <w:spacing w:before="180"/>
              <w:ind w:left="291"/>
              <w:rPr>
                <w:rFonts w:ascii="Arial" w:hAnsi="Arial" w:cs="Arial"/>
                <w:b/>
                <w:sz w:val="63"/>
              </w:rPr>
            </w:pPr>
            <w:r w:rsidRPr="00DF714E">
              <w:rPr>
                <w:rFonts w:ascii="Arial" w:hAnsi="Arial" w:cs="Arial"/>
                <w:b/>
                <w:color w:val="343636"/>
                <w:sz w:val="63"/>
                <w:lang w:val="el-GR"/>
              </w:rPr>
              <w:t>ΣΥΜΕ</w:t>
            </w:r>
            <w:r w:rsidRPr="00DF714E">
              <w:rPr>
                <w:rFonts w:ascii="Arial" w:hAnsi="Arial" w:cs="Arial"/>
                <w:b/>
                <w:color w:val="343636"/>
                <w:spacing w:val="-37"/>
                <w:sz w:val="63"/>
                <w:lang w:val="el-GR"/>
              </w:rPr>
              <w:t>-ΣΕΣ</w:t>
            </w:r>
            <w:r w:rsidRPr="00DF714E">
              <w:rPr>
                <w:rFonts w:ascii="Arial" w:hAnsi="Arial" w:cs="Arial"/>
                <w:b/>
                <w:color w:val="343636"/>
                <w:spacing w:val="9"/>
                <w:sz w:val="66"/>
              </w:rPr>
              <w:tab/>
            </w:r>
            <w:r w:rsidRPr="00DF714E">
              <w:rPr>
                <w:rFonts w:ascii="Arial" w:hAnsi="Arial" w:cs="Arial"/>
                <w:b/>
                <w:color w:val="343636"/>
                <w:sz w:val="63"/>
              </w:rPr>
              <w:t>20</w:t>
            </w:r>
            <w:r>
              <w:rPr>
                <w:rFonts w:ascii="Arial" w:hAnsi="Arial" w:cs="Arial"/>
                <w:b/>
                <w:color w:val="343636"/>
                <w:sz w:val="63"/>
                <w:lang w:val="el-GR"/>
              </w:rPr>
              <w:t>21</w:t>
            </w:r>
          </w:p>
        </w:tc>
      </w:tr>
      <w:tr w:rsidR="00B536D9" w14:paraId="5A6ACA4B" w14:textId="77777777" w:rsidTr="00410EA7">
        <w:trPr>
          <w:trHeight w:val="417"/>
          <w:jc w:val="center"/>
        </w:trPr>
        <w:tc>
          <w:tcPr>
            <w:tcW w:w="6242" w:type="dxa"/>
            <w:gridSpan w:val="2"/>
            <w:tcBorders>
              <w:top w:val="single" w:sz="12" w:space="0" w:color="000000"/>
              <w:left w:val="single" w:sz="18" w:space="0" w:color="000000"/>
              <w:bottom w:val="single" w:sz="12" w:space="0" w:color="000000"/>
            </w:tcBorders>
          </w:tcPr>
          <w:p w14:paraId="15AAF44C" w14:textId="77777777" w:rsidR="00B536D9" w:rsidRPr="00DF714E" w:rsidRDefault="00B536D9" w:rsidP="00410EA7">
            <w:pPr>
              <w:pStyle w:val="TableParagraph"/>
              <w:spacing w:before="104"/>
              <w:ind w:left="2183" w:right="2155"/>
              <w:jc w:val="center"/>
              <w:rPr>
                <w:rFonts w:ascii="Arial" w:hAnsi="Arial" w:cs="Arial"/>
                <w:b/>
                <w:sz w:val="18"/>
                <w:lang w:val="el-GR"/>
              </w:rPr>
            </w:pPr>
            <w:r w:rsidRPr="00DF714E">
              <w:rPr>
                <w:rFonts w:ascii="Arial" w:hAnsi="Arial" w:cs="Arial"/>
                <w:b/>
                <w:color w:val="1D1D1D"/>
                <w:spacing w:val="11"/>
                <w:w w:val="105"/>
                <w:sz w:val="18"/>
                <w:lang w:val="el-GR"/>
              </w:rPr>
              <w:t>Παράδειγμα</w:t>
            </w:r>
            <w:r w:rsidRPr="00DF714E">
              <w:rPr>
                <w:rFonts w:ascii="Arial" w:hAnsi="Arial" w:cs="Arial"/>
                <w:b/>
                <w:color w:val="1D1D1D"/>
                <w:spacing w:val="8"/>
                <w:w w:val="105"/>
                <w:sz w:val="18"/>
              </w:rPr>
              <w:t xml:space="preserve"> </w:t>
            </w:r>
            <w:r w:rsidRPr="00DF714E">
              <w:rPr>
                <w:rFonts w:ascii="Arial" w:hAnsi="Arial" w:cs="Arial"/>
                <w:b/>
                <w:color w:val="343636"/>
                <w:w w:val="105"/>
                <w:sz w:val="18"/>
              </w:rPr>
              <w:t>-</w:t>
            </w:r>
            <w:r w:rsidRPr="00DF714E">
              <w:rPr>
                <w:rFonts w:ascii="Arial" w:hAnsi="Arial" w:cs="Arial"/>
                <w:b/>
                <w:color w:val="343636"/>
                <w:spacing w:val="52"/>
                <w:w w:val="105"/>
                <w:sz w:val="18"/>
              </w:rPr>
              <w:t xml:space="preserve"> </w:t>
            </w:r>
            <w:r w:rsidRPr="00DF714E">
              <w:rPr>
                <w:rFonts w:ascii="Arial" w:hAnsi="Arial" w:cs="Arial"/>
                <w:b/>
                <w:color w:val="1D1D1D"/>
                <w:w w:val="105"/>
                <w:sz w:val="18"/>
                <w:lang w:val="el-GR"/>
              </w:rPr>
              <w:t>ΣΕΣ</w:t>
            </w:r>
          </w:p>
        </w:tc>
      </w:tr>
      <w:tr w:rsidR="00B536D9" w:rsidRPr="00116E02" w14:paraId="1B9A5E62" w14:textId="77777777" w:rsidTr="00410EA7">
        <w:trPr>
          <w:trHeight w:val="1073"/>
          <w:jc w:val="center"/>
        </w:trPr>
        <w:tc>
          <w:tcPr>
            <w:tcW w:w="3132" w:type="dxa"/>
            <w:tcBorders>
              <w:top w:val="single" w:sz="12" w:space="0" w:color="000000"/>
              <w:left w:val="single" w:sz="18" w:space="0" w:color="000000"/>
              <w:bottom w:val="single" w:sz="12" w:space="0" w:color="000000"/>
              <w:right w:val="single" w:sz="12" w:space="0" w:color="000000"/>
            </w:tcBorders>
          </w:tcPr>
          <w:p w14:paraId="4DDF9269" w14:textId="77777777" w:rsidR="00B536D9" w:rsidRPr="00DF714E" w:rsidRDefault="00B536D9" w:rsidP="00410EA7">
            <w:pPr>
              <w:pStyle w:val="TableParagraph"/>
              <w:spacing w:before="112" w:line="376" w:lineRule="auto"/>
              <w:ind w:left="558" w:right="465"/>
              <w:jc w:val="center"/>
              <w:rPr>
                <w:rFonts w:ascii="Arial" w:hAnsi="Arial" w:cs="Arial"/>
                <w:sz w:val="18"/>
                <w:lang w:val="el-GR"/>
              </w:rPr>
            </w:pPr>
            <w:r w:rsidRPr="00DF714E">
              <w:rPr>
                <w:rFonts w:ascii="Arial" w:hAnsi="Arial" w:cs="Arial"/>
                <w:color w:val="1D1D1D"/>
                <w:sz w:val="18"/>
                <w:lang w:val="el-GR"/>
              </w:rPr>
              <w:t xml:space="preserve">Κατασκευαστής-Α ΕΠΕ  </w:t>
            </w:r>
            <w:r w:rsidRPr="00DF714E">
              <w:rPr>
                <w:rFonts w:ascii="Arial" w:hAnsi="Arial" w:cs="Arial"/>
                <w:color w:val="1D1D1D"/>
                <w:w w:val="105"/>
                <w:sz w:val="18"/>
                <w:lang w:val="el-GR"/>
              </w:rPr>
              <w:t>Οδός Παραδείγματος 1</w:t>
            </w:r>
          </w:p>
          <w:p w14:paraId="1500A6F4" w14:textId="77777777" w:rsidR="00B536D9" w:rsidRPr="00DF714E" w:rsidRDefault="00B536D9" w:rsidP="00410EA7">
            <w:pPr>
              <w:pStyle w:val="TableParagraph"/>
              <w:spacing w:line="206" w:lineRule="exact"/>
              <w:ind w:left="528" w:right="465"/>
              <w:jc w:val="center"/>
              <w:rPr>
                <w:rFonts w:ascii="Arial" w:hAnsi="Arial" w:cs="Arial"/>
                <w:sz w:val="18"/>
                <w:lang w:val="el-GR"/>
              </w:rPr>
            </w:pPr>
            <w:r w:rsidRPr="00DF714E">
              <w:rPr>
                <w:rFonts w:ascii="Arial" w:hAnsi="Arial" w:cs="Arial"/>
                <w:color w:val="1D1D1D"/>
                <w:w w:val="105"/>
                <w:sz w:val="18"/>
                <w:lang w:val="el-GR"/>
              </w:rPr>
              <w:t xml:space="preserve">ΤΚ </w:t>
            </w:r>
            <w:r w:rsidRPr="00DF714E">
              <w:rPr>
                <w:rFonts w:ascii="Arial" w:hAnsi="Arial" w:cs="Arial"/>
                <w:color w:val="1D1D1D"/>
                <w:w w:val="105"/>
                <w:sz w:val="18"/>
                <w:lang w:val="de-DE"/>
              </w:rPr>
              <w:t xml:space="preserve">12345 </w:t>
            </w:r>
            <w:r w:rsidRPr="00DF714E">
              <w:rPr>
                <w:rFonts w:ascii="Arial" w:hAnsi="Arial" w:cs="Arial"/>
                <w:color w:val="1D1D1D"/>
                <w:w w:val="105"/>
                <w:sz w:val="18"/>
                <w:lang w:val="el-GR"/>
              </w:rPr>
              <w:t>Πόλη</w:t>
            </w:r>
          </w:p>
        </w:tc>
        <w:tc>
          <w:tcPr>
            <w:tcW w:w="3110" w:type="dxa"/>
            <w:tcBorders>
              <w:top w:val="single" w:sz="12" w:space="0" w:color="000000"/>
              <w:left w:val="single" w:sz="12" w:space="0" w:color="000000"/>
              <w:bottom w:val="single" w:sz="12" w:space="0" w:color="000000"/>
            </w:tcBorders>
          </w:tcPr>
          <w:p w14:paraId="5511AC31" w14:textId="77777777" w:rsidR="00B536D9" w:rsidRPr="00DF714E" w:rsidRDefault="00B536D9" w:rsidP="00410EA7">
            <w:pPr>
              <w:pStyle w:val="TableParagraph"/>
              <w:spacing w:before="112" w:line="376" w:lineRule="auto"/>
              <w:ind w:left="313" w:right="465"/>
              <w:jc w:val="center"/>
              <w:rPr>
                <w:rFonts w:ascii="Arial" w:hAnsi="Arial" w:cs="Arial"/>
                <w:sz w:val="18"/>
                <w:lang w:val="el-GR"/>
              </w:rPr>
            </w:pPr>
            <w:r w:rsidRPr="00DF714E">
              <w:rPr>
                <w:rFonts w:ascii="Arial" w:hAnsi="Arial" w:cs="Arial"/>
                <w:color w:val="1D1D1D"/>
                <w:sz w:val="18"/>
                <w:lang w:val="el-GR"/>
              </w:rPr>
              <w:t xml:space="preserve">Μονάδα Κατασκευής-Β ΕΠΕ </w:t>
            </w:r>
            <w:r w:rsidRPr="00DF714E">
              <w:rPr>
                <w:rFonts w:ascii="Arial" w:hAnsi="Arial" w:cs="Arial"/>
                <w:color w:val="1D1D1D"/>
                <w:w w:val="105"/>
                <w:sz w:val="18"/>
                <w:lang w:val="el-GR"/>
              </w:rPr>
              <w:t>Οδός Παραδείγματος 2   ΤΚ 12345 Πόλη</w:t>
            </w:r>
          </w:p>
          <w:p w14:paraId="2207AD91" w14:textId="77777777" w:rsidR="00B536D9" w:rsidRPr="00DF714E" w:rsidRDefault="00B536D9" w:rsidP="00410EA7">
            <w:pPr>
              <w:pStyle w:val="TableParagraph"/>
              <w:spacing w:line="199" w:lineRule="exact"/>
              <w:ind w:left="123" w:right="57"/>
              <w:jc w:val="center"/>
              <w:rPr>
                <w:rFonts w:ascii="Arial" w:hAnsi="Arial" w:cs="Arial"/>
                <w:sz w:val="18"/>
                <w:lang w:val="el-GR"/>
              </w:rPr>
            </w:pPr>
          </w:p>
        </w:tc>
      </w:tr>
      <w:tr w:rsidR="00B536D9" w14:paraId="5F553638" w14:textId="77777777" w:rsidTr="00410EA7">
        <w:trPr>
          <w:trHeight w:val="452"/>
          <w:jc w:val="center"/>
        </w:trPr>
        <w:tc>
          <w:tcPr>
            <w:tcW w:w="3132" w:type="dxa"/>
            <w:tcBorders>
              <w:top w:val="single" w:sz="12" w:space="0" w:color="000000"/>
              <w:left w:val="single" w:sz="18" w:space="0" w:color="000000"/>
              <w:bottom w:val="single" w:sz="18" w:space="0" w:color="000000"/>
              <w:right w:val="single" w:sz="12" w:space="0" w:color="000000"/>
            </w:tcBorders>
          </w:tcPr>
          <w:p w14:paraId="0C238CC1" w14:textId="77777777" w:rsidR="00B536D9" w:rsidRPr="00DF714E" w:rsidRDefault="00B536D9" w:rsidP="00410EA7">
            <w:pPr>
              <w:pStyle w:val="TableParagraph"/>
              <w:spacing w:before="100"/>
              <w:ind w:left="537" w:right="465"/>
              <w:jc w:val="center"/>
              <w:rPr>
                <w:rFonts w:ascii="Arial" w:hAnsi="Arial" w:cs="Arial"/>
                <w:sz w:val="20"/>
              </w:rPr>
            </w:pPr>
            <w:r w:rsidRPr="00DF714E">
              <w:rPr>
                <w:rFonts w:ascii="Arial" w:hAnsi="Arial" w:cs="Arial"/>
                <w:color w:val="1D1D1D"/>
                <w:w w:val="105"/>
                <w:sz w:val="20"/>
              </w:rPr>
              <w:t>2013</w:t>
            </w:r>
          </w:p>
        </w:tc>
        <w:tc>
          <w:tcPr>
            <w:tcW w:w="3110" w:type="dxa"/>
            <w:tcBorders>
              <w:top w:val="single" w:sz="12" w:space="0" w:color="000000"/>
              <w:left w:val="single" w:sz="12" w:space="0" w:color="000000"/>
              <w:bottom w:val="single" w:sz="18" w:space="0" w:color="000000"/>
            </w:tcBorders>
          </w:tcPr>
          <w:p w14:paraId="4ADB6F9A" w14:textId="77777777" w:rsidR="00B536D9" w:rsidRPr="00DF714E" w:rsidRDefault="00B536D9" w:rsidP="00410EA7">
            <w:pPr>
              <w:pStyle w:val="TableParagraph"/>
              <w:spacing w:before="119"/>
              <w:ind w:left="233"/>
              <w:rPr>
                <w:rFonts w:ascii="Arial" w:hAnsi="Arial" w:cs="Arial"/>
                <w:i/>
                <w:sz w:val="18"/>
                <w:lang w:val="el-GR"/>
              </w:rPr>
            </w:pPr>
            <w:r w:rsidRPr="00DF714E">
              <w:rPr>
                <w:rFonts w:ascii="Arial" w:hAnsi="Arial" w:cs="Arial"/>
                <w:i/>
                <w:color w:val="1D1D1D"/>
                <w:w w:val="115"/>
                <w:sz w:val="18"/>
                <w:lang w:val="el-GR"/>
              </w:rPr>
              <w:t>ΧΧΧΧ</w:t>
            </w:r>
            <w:r w:rsidRPr="00DF714E">
              <w:rPr>
                <w:rFonts w:ascii="Arial" w:hAnsi="Arial" w:cs="Arial"/>
                <w:i/>
                <w:color w:val="1D1D1D"/>
                <w:w w:val="115"/>
                <w:sz w:val="18"/>
              </w:rPr>
              <w:t>-VGVF BSW 0-013001</w:t>
            </w:r>
            <w:r w:rsidRPr="00DF714E">
              <w:rPr>
                <w:rFonts w:ascii="Arial" w:hAnsi="Arial" w:cs="Arial"/>
                <w:i/>
                <w:color w:val="1D1D1D"/>
                <w:w w:val="115"/>
                <w:sz w:val="18"/>
                <w:lang w:val="el-GR"/>
              </w:rPr>
              <w:t>*</w:t>
            </w:r>
          </w:p>
        </w:tc>
      </w:tr>
    </w:tbl>
    <w:p w14:paraId="630DE2ED" w14:textId="77777777" w:rsidR="00B536D9" w:rsidRDefault="00B536D9" w:rsidP="00B536D9">
      <w:pPr>
        <w:tabs>
          <w:tab w:val="left" w:pos="3140"/>
        </w:tabs>
        <w:spacing w:before="141"/>
        <w:ind w:left="1840"/>
        <w:rPr>
          <w:color w:val="1D1D1D"/>
          <w:w w:val="105"/>
          <w:sz w:val="18"/>
          <w:lang w:val="el-GR"/>
        </w:rPr>
      </w:pPr>
      <w:r>
        <w:rPr>
          <w:color w:val="1D1D1D"/>
          <w:w w:val="105"/>
          <w:sz w:val="18"/>
          <w:lang w:val="el-GR"/>
        </w:rPr>
        <w:t>* παράδειγμα χαρακτηριστικού Πιστοποιητικού Αναγνώρισης από Οργανισμό ΧΧΧΧ</w:t>
      </w:r>
    </w:p>
    <w:p w14:paraId="26C77D1C" w14:textId="77777777" w:rsidR="00B536D9" w:rsidRPr="00205902" w:rsidRDefault="00B536D9" w:rsidP="00B536D9">
      <w:pPr>
        <w:tabs>
          <w:tab w:val="left" w:pos="3140"/>
        </w:tabs>
        <w:spacing w:before="141"/>
        <w:ind w:left="1840"/>
        <w:rPr>
          <w:color w:val="1D1D1D"/>
          <w:w w:val="105"/>
          <w:sz w:val="18"/>
          <w:lang w:val="el-GR"/>
        </w:rPr>
      </w:pPr>
    </w:p>
    <w:p w14:paraId="4E175AEF" w14:textId="77777777" w:rsidR="00B536D9" w:rsidRPr="00205902" w:rsidRDefault="00B536D9" w:rsidP="00B536D9">
      <w:pPr>
        <w:pStyle w:val="BodyText"/>
        <w:spacing w:before="116" w:line="259" w:lineRule="auto"/>
        <w:ind w:left="567" w:right="2"/>
        <w:rPr>
          <w:lang w:val="el-GR"/>
        </w:rPr>
      </w:pPr>
      <w:r w:rsidRPr="00DF714E">
        <w:rPr>
          <w:rFonts w:ascii="Arial" w:hAnsi="Arial"/>
          <w:b/>
          <w:color w:val="010202"/>
          <w:sz w:val="20"/>
          <w:szCs w:val="20"/>
          <w:lang w:val="el-GR"/>
        </w:rPr>
        <w:t>Σχ</w:t>
      </w:r>
      <w:r>
        <w:rPr>
          <w:rFonts w:ascii="Arial" w:hAnsi="Arial"/>
          <w:b/>
          <w:color w:val="010202"/>
          <w:sz w:val="20"/>
          <w:szCs w:val="20"/>
          <w:lang w:val="el-GR"/>
        </w:rPr>
        <w:t>.</w:t>
      </w:r>
      <w:r w:rsidRPr="00DF714E">
        <w:rPr>
          <w:rFonts w:ascii="Arial" w:hAnsi="Arial"/>
          <w:b/>
          <w:color w:val="010202"/>
          <w:sz w:val="20"/>
          <w:szCs w:val="20"/>
          <w:lang w:val="el-GR"/>
        </w:rPr>
        <w:t xml:space="preserve"> 10.1:</w:t>
      </w:r>
      <w:r w:rsidRPr="00DF714E">
        <w:rPr>
          <w:rFonts w:ascii="Arial" w:hAnsi="Arial"/>
          <w:b/>
          <w:color w:val="010202"/>
          <w:sz w:val="20"/>
          <w:szCs w:val="20"/>
          <w:lang w:val="el-GR"/>
        </w:rPr>
        <w:tab/>
        <w:t xml:space="preserve">Σήμανση ενός έγχυτου στηθαίου ασφαλείας από σκυρόδεμα </w:t>
      </w:r>
    </w:p>
    <w:p w14:paraId="710872C4" w14:textId="77777777" w:rsidR="00B536D9" w:rsidRPr="00CF5763" w:rsidRDefault="00B536D9" w:rsidP="00B536D9">
      <w:pPr>
        <w:pStyle w:val="Heading1"/>
        <w:pBdr>
          <w:bottom w:val="single" w:sz="4" w:space="1" w:color="auto"/>
        </w:pBdr>
        <w:ind w:left="1134" w:right="2" w:hanging="567"/>
        <w:jc w:val="right"/>
        <w:rPr>
          <w:lang w:val="el-GR"/>
        </w:rPr>
      </w:pPr>
      <w:r>
        <w:rPr>
          <w:lang w:val="el-GR"/>
        </w:rPr>
        <w:br w:type="page"/>
      </w:r>
      <w:bookmarkStart w:id="789" w:name="_Toc75193166"/>
      <w:r w:rsidRPr="00452DF3">
        <w:rPr>
          <w:lang w:val="el-GR"/>
        </w:rPr>
        <w:lastRenderedPageBreak/>
        <w:t xml:space="preserve">Παράρτημα </w:t>
      </w:r>
      <w:r>
        <w:rPr>
          <w:lang w:val="el-GR"/>
        </w:rPr>
        <w:t>Α: Τροποποιήσεις (</w:t>
      </w:r>
      <w:r>
        <w:rPr>
          <w:lang w:val="en-GB"/>
        </w:rPr>
        <w:t>Modifications</w:t>
      </w:r>
      <w:r w:rsidRPr="00DF714E">
        <w:rPr>
          <w:lang w:val="el-GR"/>
        </w:rPr>
        <w:t>)</w:t>
      </w:r>
      <w:bookmarkEnd w:id="789"/>
    </w:p>
    <w:p w14:paraId="6C27B147" w14:textId="77777777" w:rsidR="00B536D9" w:rsidRPr="00AB3F04" w:rsidRDefault="00B536D9" w:rsidP="00B536D9">
      <w:pPr>
        <w:pStyle w:val="Heading2"/>
        <w:ind w:left="567" w:right="2"/>
        <w:rPr>
          <w:lang w:val="el-GR"/>
        </w:rPr>
      </w:pPr>
      <w:bookmarkStart w:id="790" w:name="_Toc75193167"/>
      <w:r w:rsidRPr="00AB3F04">
        <w:rPr>
          <w:lang w:val="el-GR"/>
        </w:rPr>
        <w:t xml:space="preserve">A1) Διαδικασία Δήλωσης </w:t>
      </w:r>
      <w:r>
        <w:rPr>
          <w:lang w:val="el-GR"/>
        </w:rPr>
        <w:t>Τροποποιήσεων</w:t>
      </w:r>
      <w:r w:rsidRPr="00AB3F04">
        <w:rPr>
          <w:lang w:val="el-GR"/>
        </w:rPr>
        <w:t xml:space="preserve"> από Κατασκευαστή</w:t>
      </w:r>
      <w:bookmarkEnd w:id="790"/>
    </w:p>
    <w:p w14:paraId="49C8D62C" w14:textId="77777777" w:rsidR="00B536D9" w:rsidRPr="00AB3F04" w:rsidRDefault="00B536D9" w:rsidP="00B536D9">
      <w:pPr>
        <w:pStyle w:val="BodyText"/>
        <w:spacing w:before="116" w:line="259" w:lineRule="auto"/>
        <w:ind w:left="567" w:right="2"/>
        <w:rPr>
          <w:lang w:val="el-GR"/>
        </w:rPr>
      </w:pPr>
      <w:r w:rsidRPr="00DF714E">
        <w:rPr>
          <w:u w:val="single"/>
          <w:lang w:val="el-GR"/>
        </w:rPr>
        <w:t xml:space="preserve">Κάθε </w:t>
      </w:r>
      <w:r>
        <w:rPr>
          <w:u w:val="single"/>
          <w:lang w:val="el-GR"/>
        </w:rPr>
        <w:t>τροποποίηση</w:t>
      </w:r>
      <w:r w:rsidRPr="00AB3F04">
        <w:rPr>
          <w:lang w:val="el-GR"/>
        </w:rPr>
        <w:t xml:space="preserve"> που θα επέλθει σε ένα έγχυτο στηθαίο ασφαλείας από σκυρόδεμα μετά τον προσδιορισμό των ιδιοτήτων του (δηλ. επιδόσεις, ανθεκτικότητα, κ.ο.κ.) με την Δοκιμή Τύπου (ΤΤ) από τον Κατασκευαστή ή την Μονάδα Κατασκευής αποτελεί «</w:t>
      </w:r>
      <w:r>
        <w:rPr>
          <w:lang w:val="el-GR"/>
        </w:rPr>
        <w:t>Τροποποίηση</w:t>
      </w:r>
      <w:r w:rsidRPr="00AB3F04">
        <w:rPr>
          <w:lang w:val="el-GR"/>
        </w:rPr>
        <w:t>»</w:t>
      </w:r>
      <w:r w:rsidRPr="00DF714E">
        <w:rPr>
          <w:vertAlign w:val="superscript"/>
          <w:lang w:val="el-GR"/>
        </w:rPr>
        <w:t>6</w:t>
      </w:r>
      <w:r w:rsidRPr="00AB3F04">
        <w:rPr>
          <w:lang w:val="el-GR"/>
        </w:rPr>
        <w:t xml:space="preserve">. Όλες οι </w:t>
      </w:r>
      <w:r>
        <w:rPr>
          <w:lang w:val="el-GR"/>
        </w:rPr>
        <w:t>τροποποιήσεις</w:t>
      </w:r>
      <w:r w:rsidRPr="00AB3F04">
        <w:rPr>
          <w:lang w:val="el-GR"/>
        </w:rPr>
        <w:t xml:space="preserve"> αξιολογούνται με βάση τους κανόνες που διατυπώνονται στον παρόν Παράρτημα και αφού αναγνωρισθούν από τον Οργανισμό Αναγνώρισης πρέπει καταχωρηθούν στο Πιστοποιητικό Αναγνώρισης καθώς και στην Δήλωση </w:t>
      </w:r>
      <w:r>
        <w:rPr>
          <w:lang w:val="el-GR"/>
        </w:rPr>
        <w:t xml:space="preserve">Απόδοσης </w:t>
      </w:r>
      <w:r w:rsidRPr="00AB3F04">
        <w:rPr>
          <w:lang w:val="el-GR"/>
        </w:rPr>
        <w:t>του Κατασκευαστή, πριν υλοποιηθούν στην πράξη.</w:t>
      </w:r>
    </w:p>
    <w:p w14:paraId="38CD26AF" w14:textId="77777777" w:rsidR="00B536D9" w:rsidRPr="00AB3F04" w:rsidRDefault="00B536D9" w:rsidP="00B536D9">
      <w:pPr>
        <w:pStyle w:val="BodyText"/>
        <w:spacing w:before="116" w:line="259" w:lineRule="auto"/>
        <w:ind w:left="567" w:right="2"/>
        <w:rPr>
          <w:lang w:val="el-GR"/>
        </w:rPr>
      </w:pPr>
      <w:r w:rsidRPr="00AB3F04">
        <w:rPr>
          <w:lang w:val="el-GR"/>
        </w:rPr>
        <w:t xml:space="preserve">Με την αναγνώριση της </w:t>
      </w:r>
      <w:r>
        <w:rPr>
          <w:lang w:val="el-GR"/>
        </w:rPr>
        <w:t>τροποποίησης</w:t>
      </w:r>
      <w:r w:rsidRPr="00AB3F04">
        <w:rPr>
          <w:lang w:val="el-GR"/>
        </w:rPr>
        <w:t xml:space="preserve"> υποχρεούται ο Κατασκευαστής να γνωστοποιήσει στην </w:t>
      </w:r>
      <w:r>
        <w:rPr>
          <w:lang w:val="el-GR"/>
        </w:rPr>
        <w:t>Διευθύνουσα Υπηρεσία</w:t>
      </w:r>
      <w:r w:rsidRPr="00AB3F04">
        <w:rPr>
          <w:lang w:val="el-GR"/>
        </w:rPr>
        <w:t xml:space="preserve"> την εφαρμογή της συγκεκριμένης (ή και των πρόσθετων εφόσον υπάρχουν) ανά περίπτωση </w:t>
      </w:r>
      <w:r>
        <w:rPr>
          <w:lang w:val="el-GR"/>
        </w:rPr>
        <w:t>τροποποίησης</w:t>
      </w:r>
      <w:r w:rsidRPr="00AB3F04">
        <w:rPr>
          <w:lang w:val="el-GR"/>
        </w:rPr>
        <w:t>.</w:t>
      </w:r>
    </w:p>
    <w:p w14:paraId="3151D31A" w14:textId="77777777" w:rsidR="00B536D9" w:rsidRPr="00AB3F04" w:rsidRDefault="00B536D9" w:rsidP="00B536D9">
      <w:pPr>
        <w:pStyle w:val="BodyText"/>
        <w:spacing w:before="116" w:line="259" w:lineRule="auto"/>
        <w:ind w:left="567" w:right="2"/>
        <w:rPr>
          <w:lang w:val="el-GR"/>
        </w:rPr>
      </w:pPr>
      <w:r w:rsidRPr="00AB3F04">
        <w:rPr>
          <w:lang w:val="el-GR"/>
        </w:rPr>
        <w:t xml:space="preserve">Η αναγνώριση μιας </w:t>
      </w:r>
      <w:r>
        <w:rPr>
          <w:lang w:val="el-GR"/>
        </w:rPr>
        <w:t>τροποποίησης</w:t>
      </w:r>
      <w:r w:rsidRPr="00AB3F04">
        <w:rPr>
          <w:lang w:val="el-GR"/>
        </w:rPr>
        <w:t xml:space="preserve"> μπορεί να αιτηθεί μόνο από τον Κατασκευαστή ή από την Μονάδα Κατασκευής κατόπιν γραπτής </w:t>
      </w:r>
      <w:r>
        <w:rPr>
          <w:lang w:val="el-GR"/>
        </w:rPr>
        <w:t xml:space="preserve">και </w:t>
      </w:r>
      <w:r w:rsidRPr="00AB3F04">
        <w:rPr>
          <w:lang w:val="el-GR"/>
        </w:rPr>
        <w:t>ρητής έγκρισης του Κατασκευαστή του έγχυτου στηθαίου ασφαλείας από σκυρόδεμα, για το οποίο ο Κατασκευαστής ή η εξουσιοδοτημένη Μονάδα Κατασκευής διαθέτουν ήδη ένα Πιστοποιητικό Αναγνώρισης.</w:t>
      </w:r>
    </w:p>
    <w:p w14:paraId="2B1C69E2" w14:textId="77777777" w:rsidR="00B536D9" w:rsidRPr="00AB3F04" w:rsidRDefault="00B536D9" w:rsidP="00B536D9">
      <w:pPr>
        <w:pStyle w:val="BodyText"/>
        <w:spacing w:before="116" w:line="259" w:lineRule="auto"/>
        <w:ind w:left="567" w:right="2"/>
        <w:rPr>
          <w:lang w:val="el-GR"/>
        </w:rPr>
      </w:pPr>
      <w:r w:rsidRPr="00AB3F04">
        <w:rPr>
          <w:lang w:val="el-GR"/>
        </w:rPr>
        <w:t xml:space="preserve">Οι </w:t>
      </w:r>
      <w:r>
        <w:rPr>
          <w:lang w:val="el-GR"/>
        </w:rPr>
        <w:t>τροποποιήσεις</w:t>
      </w:r>
      <w:r w:rsidRPr="00AB3F04">
        <w:rPr>
          <w:lang w:val="el-GR"/>
        </w:rPr>
        <w:t xml:space="preserve"> κατατάσσονται σε διάφορες κατηγορίες (Α, Β και C) από τις οποίες προκύπτουν διαφορετικού μεγέθους επιρροές στις ιδιότητες του έγχυτου στηθαίου ασφαλείας από σκυρόδεμα και κατά συνέπεια να επιφέρουν διαφορετικό κόστος</w:t>
      </w:r>
      <w:r>
        <w:rPr>
          <w:lang w:val="el-GR"/>
        </w:rPr>
        <w:t>,</w:t>
      </w:r>
      <w:r w:rsidRPr="00AB3F04">
        <w:rPr>
          <w:lang w:val="el-GR"/>
        </w:rPr>
        <w:t xml:space="preserve"> όσον αφορά στην αξιολόγηση τους.</w:t>
      </w:r>
    </w:p>
    <w:p w14:paraId="7C16C9FB" w14:textId="77777777" w:rsidR="00B536D9" w:rsidRPr="00AB3F04" w:rsidRDefault="00B536D9" w:rsidP="00B536D9">
      <w:pPr>
        <w:pStyle w:val="BodyText"/>
        <w:spacing w:before="116" w:line="259" w:lineRule="auto"/>
        <w:ind w:left="567" w:right="2"/>
        <w:rPr>
          <w:lang w:val="el-GR"/>
        </w:rPr>
      </w:pPr>
      <w:r w:rsidRPr="00AB3F04">
        <w:rPr>
          <w:lang w:val="el-GR"/>
        </w:rPr>
        <w:t>Την ευθύνη για το σύνολο της διαδικασίας αναγνώρισης φέρει ο Κατασκευαστής ή η εξουσιοδοτημένη Μονάδα Κατασκευής. Στην ευθύνη αυτή ανήκουν κατά κύριο λόγο η συγκέντρωση όλων των απαραίτητων εγγράφων και δικαιολογητικών κατά την υποβολή της αίτησης (και ενδεχομένως και κατά την διάρκεια της διαδικασίας αναγνώρισης εάν το απαιτήσει ο Οργανισμός Αναγνώρισης), που θα πρέπει να είναι σαφή, ακριβή, μονοσήμαντα, συναφή με το αντικείμενο και να έχουν αποδεικτική αξία όπως π.χ. (μεταξύ των άλλων):</w:t>
      </w:r>
    </w:p>
    <w:p w14:paraId="114F9BF2" w14:textId="77777777" w:rsidR="00B536D9" w:rsidRPr="00AB3F04" w:rsidRDefault="00B536D9" w:rsidP="00B536D9">
      <w:pPr>
        <w:pStyle w:val="BodyText"/>
        <w:numPr>
          <w:ilvl w:val="2"/>
          <w:numId w:val="176"/>
        </w:numPr>
        <w:spacing w:before="116" w:line="259" w:lineRule="auto"/>
        <w:ind w:left="1701" w:right="1136" w:hanging="283"/>
        <w:jc w:val="both"/>
        <w:rPr>
          <w:lang w:val="el-GR"/>
        </w:rPr>
      </w:pPr>
      <w:r w:rsidRPr="00AB3F04">
        <w:rPr>
          <w:lang w:val="el-GR"/>
        </w:rPr>
        <w:t>Παρουσίαση του έγχυτου στηθαίου ασφαλείας όπως αυτό αξιολογήθηκε κατά την Δοκιμή Τύπου (Εγχειρίδιο ΣΕΣ, Εγχειρίδιο Κατασκευής, ενδεχομένως Εγχειρίδιο Ελέγχου Κατασκευής, Πιστοποιητικό Αναγνώρισης, Δήλωση Κατασκευαστή κλπ.)</w:t>
      </w:r>
      <w:r w:rsidRPr="00410EA7">
        <w:rPr>
          <w:lang w:val="el-GR"/>
        </w:rPr>
        <w:t>.</w:t>
      </w:r>
    </w:p>
    <w:p w14:paraId="361E4CD6" w14:textId="77777777" w:rsidR="00B536D9" w:rsidRPr="00AB3F04" w:rsidRDefault="00B536D9" w:rsidP="00B536D9">
      <w:pPr>
        <w:pStyle w:val="BodyText"/>
        <w:numPr>
          <w:ilvl w:val="2"/>
          <w:numId w:val="176"/>
        </w:numPr>
        <w:spacing w:before="116" w:line="259" w:lineRule="auto"/>
        <w:ind w:left="1701" w:right="1136" w:hanging="283"/>
        <w:jc w:val="both"/>
        <w:rPr>
          <w:lang w:val="el-GR"/>
        </w:rPr>
      </w:pPr>
      <w:r w:rsidRPr="00AB3F04">
        <w:rPr>
          <w:lang w:val="el-GR"/>
        </w:rPr>
        <w:t xml:space="preserve">Περιγραφή της </w:t>
      </w:r>
      <w:r>
        <w:rPr>
          <w:lang w:val="el-GR"/>
        </w:rPr>
        <w:t>τροποποίησης</w:t>
      </w:r>
      <w:r w:rsidRPr="00AB3F04">
        <w:rPr>
          <w:lang w:val="el-GR"/>
        </w:rPr>
        <w:t xml:space="preserve"> (γραπτή περιγραφή με σχέδια της </w:t>
      </w:r>
      <w:r>
        <w:rPr>
          <w:lang w:val="el-GR"/>
        </w:rPr>
        <w:t>τροποποίησης</w:t>
      </w:r>
      <w:r w:rsidRPr="00AB3F04">
        <w:rPr>
          <w:lang w:val="el-GR"/>
        </w:rPr>
        <w:t xml:space="preserve"> κ.ο.κ.)</w:t>
      </w:r>
      <w:r w:rsidRPr="00410EA7">
        <w:rPr>
          <w:lang w:val="el-GR"/>
        </w:rPr>
        <w:t>.</w:t>
      </w:r>
    </w:p>
    <w:p w14:paraId="437670E1" w14:textId="77777777" w:rsidR="00B536D9" w:rsidRPr="00AB3F04" w:rsidRDefault="00B536D9" w:rsidP="00B536D9">
      <w:pPr>
        <w:pStyle w:val="BodyText"/>
        <w:numPr>
          <w:ilvl w:val="2"/>
          <w:numId w:val="176"/>
        </w:numPr>
        <w:spacing w:before="116" w:line="259" w:lineRule="auto"/>
        <w:ind w:left="1701" w:right="1136" w:hanging="283"/>
        <w:jc w:val="both"/>
        <w:rPr>
          <w:lang w:val="el-GR"/>
        </w:rPr>
      </w:pPr>
      <w:r w:rsidRPr="00AB3F04">
        <w:rPr>
          <w:lang w:val="el-GR"/>
        </w:rPr>
        <w:t>Περιγραφή των επιπτώσεων στις επιδόσεις του έγχυτου στηθαίου ασφαλείας από σκυρόδεμα, οι οποίες προσδιορίσθηκαν από την Δοκιμή Τύπου.</w:t>
      </w:r>
    </w:p>
    <w:p w14:paraId="31D537FD" w14:textId="77777777" w:rsidR="00B536D9" w:rsidRPr="00AB3F04" w:rsidRDefault="00B536D9" w:rsidP="00B536D9">
      <w:pPr>
        <w:pStyle w:val="BodyText"/>
        <w:numPr>
          <w:ilvl w:val="2"/>
          <w:numId w:val="176"/>
        </w:numPr>
        <w:spacing w:before="116" w:line="259" w:lineRule="auto"/>
        <w:ind w:left="1701" w:right="1136" w:hanging="283"/>
        <w:jc w:val="both"/>
        <w:rPr>
          <w:lang w:val="el-GR"/>
        </w:rPr>
      </w:pPr>
      <w:r w:rsidRPr="00AB3F04">
        <w:rPr>
          <w:lang w:val="el-GR"/>
        </w:rPr>
        <w:t xml:space="preserve">Εκτίμηση του Κατασκευαστή αναφορικά με την κατάταξη της </w:t>
      </w:r>
      <w:r>
        <w:rPr>
          <w:lang w:val="el-GR"/>
        </w:rPr>
        <w:t>τροποποίησης</w:t>
      </w:r>
      <w:r w:rsidRPr="00AB3F04">
        <w:rPr>
          <w:lang w:val="el-GR"/>
        </w:rPr>
        <w:t xml:space="preserve"> σε μία από τις κατηγορίες A, B ή C με τεκμηρίωση.</w:t>
      </w:r>
    </w:p>
    <w:p w14:paraId="5BD1ACFD" w14:textId="77777777" w:rsidR="00B536D9" w:rsidRPr="00AB3F04" w:rsidRDefault="00B536D9" w:rsidP="00B536D9">
      <w:pPr>
        <w:pStyle w:val="BodyText"/>
        <w:spacing w:before="116" w:line="259" w:lineRule="auto"/>
        <w:ind w:left="567" w:right="2"/>
        <w:rPr>
          <w:lang w:val="el-GR"/>
        </w:rPr>
      </w:pPr>
      <w:r w:rsidRPr="00AB3F04">
        <w:rPr>
          <w:lang w:val="el-GR"/>
        </w:rPr>
        <w:t>Όλα τα απαραίτητα έγγραφα και δικαιολογητικά θα ζητηθούν από τον Οργανισμό Αναγνώρισης κατά την υποβολή της αίτησης καθώς επίσης και κατά την διάρκεια της διαδικασίας της Αναγνώρισης.</w:t>
      </w:r>
    </w:p>
    <w:p w14:paraId="15E65C13" w14:textId="77777777" w:rsidR="00B536D9" w:rsidRPr="00AB3F04" w:rsidRDefault="00B536D9" w:rsidP="00B536D9">
      <w:pPr>
        <w:pStyle w:val="BodyText"/>
        <w:spacing w:before="116" w:line="259" w:lineRule="auto"/>
        <w:ind w:left="567" w:right="2"/>
        <w:rPr>
          <w:lang w:val="el-GR"/>
        </w:rPr>
      </w:pPr>
      <w:r w:rsidRPr="00AB3F04">
        <w:rPr>
          <w:lang w:val="el-GR"/>
        </w:rPr>
        <w:t xml:space="preserve">Η ανάθεση στον Οργανισμό Αναγνώρισης  της αναγνώρισης μιας </w:t>
      </w:r>
      <w:r>
        <w:rPr>
          <w:lang w:val="el-GR"/>
        </w:rPr>
        <w:t>τροποποίησης</w:t>
      </w:r>
      <w:r w:rsidRPr="00AB3F04">
        <w:rPr>
          <w:lang w:val="el-GR"/>
        </w:rPr>
        <w:t xml:space="preserve"> σημαίνει έλεγχο όλων των όρων και συνθηκών για μια δυνητική Αναγνώριση. Η δυνατότητα μιας Αναγνώρισης θα προκύψει κατά την διάρκεια της διαδικασίας Αναγνώρισης.</w:t>
      </w:r>
    </w:p>
    <w:p w14:paraId="41670989" w14:textId="77777777" w:rsidR="00B536D9" w:rsidRPr="00AB3F04" w:rsidRDefault="00B536D9" w:rsidP="00B536D9">
      <w:pPr>
        <w:pStyle w:val="BodyText"/>
        <w:spacing w:before="116" w:line="259" w:lineRule="auto"/>
        <w:ind w:right="569"/>
        <w:rPr>
          <w:lang w:val="el-GR"/>
        </w:rPr>
      </w:pPr>
      <w:r>
        <w:rPr>
          <w:noProof/>
          <w:lang w:val="el-GR" w:eastAsia="zh-CN"/>
        </w:rPr>
        <mc:AlternateContent>
          <mc:Choice Requires="wps">
            <w:drawing>
              <wp:anchor distT="0" distB="0" distL="0" distR="0" simplePos="0" relativeHeight="251815019" behindDoc="1" locked="0" layoutInCell="1" allowOverlap="1" wp14:anchorId="3CB58567" wp14:editId="1ACB9730">
                <wp:simplePos x="0" y="0"/>
                <wp:positionH relativeFrom="page">
                  <wp:posOffset>566420</wp:posOffset>
                </wp:positionH>
                <wp:positionV relativeFrom="paragraph">
                  <wp:posOffset>305435</wp:posOffset>
                </wp:positionV>
                <wp:extent cx="1704975" cy="1270"/>
                <wp:effectExtent l="0" t="0" r="0" b="0"/>
                <wp:wrapTopAndBottom/>
                <wp:docPr id="772" name="Freeform 3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04975" cy="1270"/>
                        </a:xfrm>
                        <a:custGeom>
                          <a:avLst/>
                          <a:gdLst>
                            <a:gd name="T0" fmla="*/ 0 w 2685"/>
                            <a:gd name="T1" fmla="*/ 0 h 1270"/>
                            <a:gd name="T2" fmla="*/ 1704975 w 2685"/>
                            <a:gd name="T3" fmla="*/ 0 h 1270"/>
                            <a:gd name="T4" fmla="*/ 0 60000 65536"/>
                            <a:gd name="T5" fmla="*/ 0 60000 65536"/>
                          </a:gdLst>
                          <a:ahLst/>
                          <a:cxnLst>
                            <a:cxn ang="T4">
                              <a:pos x="T0" y="T1"/>
                            </a:cxn>
                            <a:cxn ang="T5">
                              <a:pos x="T2" y="T3"/>
                            </a:cxn>
                          </a:cxnLst>
                          <a:rect l="0" t="0" r="r" b="b"/>
                          <a:pathLst>
                            <a:path w="2685" h="1270">
                              <a:moveTo>
                                <a:pt x="0" y="0"/>
                              </a:moveTo>
                              <a:lnTo>
                                <a:pt x="2685" y="0"/>
                              </a:lnTo>
                            </a:path>
                          </a:pathLst>
                        </a:custGeom>
                        <a:noFill/>
                        <a:ln w="9160">
                          <a:solidFill>
                            <a:srgbClr val="00000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73" o:spid="_x0000_s1026" style="position:absolute;margin-left:44.6pt;margin-top:24.05pt;width:134.25pt;height:.1pt;z-index:-251501461;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6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" path="m,l2685,e" filled="f" strokeweight=".25444mm">
                <v:path arrowok="t" o:connecttype="custom" o:connectlocs="0,0;1082659125,0" o:connectangles="0,0"/>
                <w10:wrap type="topAndBottom" anchorx="page"/>
              </v:shape>
            </w:pict>
          </mc:Fallback>
        </mc:AlternateContent>
      </w:r>
    </w:p>
    <w:p w14:paraId="28E5B54C" w14:textId="77777777" w:rsidR="00B536D9" w:rsidRPr="00410EA7" w:rsidRDefault="00B536D9" w:rsidP="00B536D9">
      <w:pPr>
        <w:pStyle w:val="BodyText"/>
        <w:spacing w:before="116" w:line="259" w:lineRule="auto"/>
        <w:ind w:left="567" w:right="2"/>
        <w:rPr>
          <w:iCs/>
          <w:color w:val="313131"/>
          <w:sz w:val="18"/>
          <w:szCs w:val="18"/>
          <w:lang w:val="el-GR"/>
        </w:rPr>
      </w:pPr>
      <w:r w:rsidRPr="00410EA7">
        <w:rPr>
          <w:iCs/>
          <w:color w:val="313131"/>
          <w:sz w:val="18"/>
          <w:szCs w:val="18"/>
          <w:vertAlign w:val="superscript"/>
          <w:lang w:val="el-GR"/>
        </w:rPr>
        <w:t>6</w:t>
      </w:r>
      <w:r w:rsidRPr="00410EA7">
        <w:rPr>
          <w:iCs/>
          <w:color w:val="313131"/>
          <w:sz w:val="18"/>
          <w:szCs w:val="18"/>
          <w:lang w:val="el-GR"/>
        </w:rPr>
        <w:t xml:space="preserve"> Η ταυτόχρονη εφαρμογή περισσότερων της μιας τροποποιήσεων αποτελεί μια επιπλέον τροποποίηση σύμφωνα με τους κανονισμούς του παρόντος Τεύχους, οι οποίες πρέπει να τύχουν αναγνώρισης από τον Οργανισμό Αναγνώρισης πριν επιτραπεί να βρουν αυτές εφαρμογή στην πράξη. </w:t>
      </w:r>
    </w:p>
    <w:p w14:paraId="0F68E700" w14:textId="77777777" w:rsidR="00B536D9" w:rsidRPr="00AB3F04" w:rsidRDefault="00B536D9" w:rsidP="00B536D9">
      <w:pPr>
        <w:pStyle w:val="Heading2"/>
        <w:ind w:left="0" w:right="569"/>
        <w:rPr>
          <w:lang w:val="el-GR"/>
        </w:rPr>
      </w:pPr>
      <w:r>
        <w:rPr>
          <w:lang w:val="el-GR"/>
        </w:rPr>
        <w:br w:type="page"/>
      </w:r>
      <w:bookmarkStart w:id="791" w:name="_Toc75193168"/>
      <w:r w:rsidRPr="00AB3F04">
        <w:rPr>
          <w:lang w:val="el-GR"/>
        </w:rPr>
        <w:lastRenderedPageBreak/>
        <w:t xml:space="preserve">A2) Κατάταξη της </w:t>
      </w:r>
      <w:r>
        <w:rPr>
          <w:lang w:val="el-GR"/>
        </w:rPr>
        <w:t>Τροποποίησης</w:t>
      </w:r>
      <w:r w:rsidRPr="00AB3F04">
        <w:rPr>
          <w:lang w:val="el-GR"/>
        </w:rPr>
        <w:t xml:space="preserve"> από τον Οργανισμό Αναγνώρισης</w:t>
      </w:r>
      <w:bookmarkEnd w:id="791"/>
    </w:p>
    <w:p w14:paraId="46729BEE" w14:textId="77777777" w:rsidR="00B536D9" w:rsidRPr="00AB3F04" w:rsidRDefault="00B536D9" w:rsidP="00B536D9">
      <w:pPr>
        <w:pStyle w:val="BodyText"/>
        <w:spacing w:before="116" w:line="259" w:lineRule="auto"/>
        <w:ind w:right="569"/>
        <w:rPr>
          <w:lang w:val="el-GR"/>
        </w:rPr>
      </w:pPr>
      <w:r w:rsidRPr="00AB3F04">
        <w:rPr>
          <w:lang w:val="el-GR"/>
        </w:rPr>
        <w:t xml:space="preserve">Η τελική κατάταξη μιας </w:t>
      </w:r>
      <w:r>
        <w:rPr>
          <w:lang w:val="el-GR"/>
        </w:rPr>
        <w:t>Τροποποίησ</w:t>
      </w:r>
      <w:r w:rsidRPr="00AB3F04">
        <w:rPr>
          <w:lang w:val="el-GR"/>
        </w:rPr>
        <w:t xml:space="preserve">ής σε μία από τις τρεις κατηγορίες Α, Β ή C λαμβάνει χώρα από τον Οργανισμό Αναγνώρισης με βάση τα υποβληθέντα έγγραφα και δικαιολογητικά και της εκτίμησης του Κατασκευαστή καθώς επίσης και των λοιπών αναγκαίων στοιχείων και δεδομένων. Το κόστος αναλαμβάνει ο Κατασκευαστής. Τα αποτελέσματα αυτού του κόστους αποτελούν την βάση για μια ενδεχόμενη Αναγνώριση της </w:t>
      </w:r>
      <w:r>
        <w:rPr>
          <w:lang w:val="el-GR"/>
        </w:rPr>
        <w:t>τροποποίησης</w:t>
      </w:r>
      <w:r w:rsidRPr="00AB3F04">
        <w:rPr>
          <w:lang w:val="el-GR"/>
        </w:rPr>
        <w:t xml:space="preserve"> από τον Οργανισμό Αναγνώρισης.</w:t>
      </w:r>
    </w:p>
    <w:p w14:paraId="35D4C464" w14:textId="77777777" w:rsidR="00B536D9" w:rsidRPr="00AB3F04" w:rsidRDefault="00B536D9" w:rsidP="00B536D9">
      <w:pPr>
        <w:pStyle w:val="BodyText"/>
        <w:spacing w:before="116" w:line="259" w:lineRule="auto"/>
        <w:ind w:right="569"/>
        <w:rPr>
          <w:lang w:val="el-GR"/>
        </w:rPr>
      </w:pPr>
      <w:r w:rsidRPr="00AB3F04">
        <w:rPr>
          <w:lang w:val="el-GR"/>
        </w:rPr>
        <w:t>Το παρακάτω Σχήμα AA.</w:t>
      </w:r>
      <w:r>
        <w:rPr>
          <w:lang w:val="el-GR"/>
        </w:rPr>
        <w:t>1</w:t>
      </w:r>
      <w:r w:rsidRPr="00AB3F04">
        <w:rPr>
          <w:lang w:val="el-GR"/>
        </w:rPr>
        <w:t xml:space="preserve"> περιλαμβάνει έναν Πίνακα με τις δυνατές κατηγορίες με τα σχετικά πληροφοριακά στοιχεία για το κόστος, που συνεπάγεται η αξιολόγηση.</w:t>
      </w:r>
    </w:p>
    <w:p w14:paraId="3E7EFC61" w14:textId="77777777" w:rsidR="00B536D9" w:rsidRPr="00AB3F04" w:rsidRDefault="00B536D9" w:rsidP="00B536D9">
      <w:pPr>
        <w:pStyle w:val="BodyText"/>
        <w:spacing w:before="116" w:line="259" w:lineRule="auto"/>
        <w:ind w:right="569"/>
        <w:rPr>
          <w:lang w:val="el-GR"/>
        </w:rPr>
      </w:pPr>
    </w:p>
    <w:tbl>
      <w:tblPr>
        <w:tblW w:w="0" w:type="auto"/>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194"/>
        <w:gridCol w:w="6946"/>
      </w:tblGrid>
      <w:tr w:rsidR="00B536D9" w:rsidRPr="00E83536" w14:paraId="55316121" w14:textId="77777777" w:rsidTr="00410EA7">
        <w:trPr>
          <w:trHeight w:val="431"/>
          <w:jc w:val="center"/>
        </w:trPr>
        <w:tc>
          <w:tcPr>
            <w:tcW w:w="1194" w:type="dxa"/>
          </w:tcPr>
          <w:p w14:paraId="28A4FD17" w14:textId="77777777" w:rsidR="00B536D9" w:rsidRPr="00DF714E" w:rsidRDefault="00B536D9" w:rsidP="00410EA7">
            <w:pPr>
              <w:pStyle w:val="TableParagraph"/>
              <w:spacing w:before="124"/>
              <w:ind w:left="76" w:right="23"/>
              <w:jc w:val="center"/>
              <w:rPr>
                <w:rFonts w:ascii="Arial" w:hAnsi="Arial" w:cs="Arial"/>
                <w:b/>
                <w:sz w:val="19"/>
                <w:lang w:val="el-GR"/>
              </w:rPr>
            </w:pPr>
            <w:r w:rsidRPr="00DF714E">
              <w:rPr>
                <w:rFonts w:ascii="Arial" w:hAnsi="Arial" w:cs="Arial"/>
                <w:b/>
                <w:color w:val="111111"/>
                <w:w w:val="110"/>
                <w:sz w:val="19"/>
                <w:lang w:val="el-GR"/>
              </w:rPr>
              <w:t>Κατηγορία</w:t>
            </w:r>
          </w:p>
        </w:tc>
        <w:tc>
          <w:tcPr>
            <w:tcW w:w="6946" w:type="dxa"/>
          </w:tcPr>
          <w:p w14:paraId="5C8E2BC1" w14:textId="77777777" w:rsidR="00B536D9" w:rsidRPr="00DF714E" w:rsidRDefault="00B536D9" w:rsidP="00410EA7">
            <w:pPr>
              <w:pStyle w:val="TableParagraph"/>
              <w:spacing w:before="124"/>
              <w:ind w:left="105"/>
              <w:rPr>
                <w:rFonts w:ascii="Arial" w:hAnsi="Arial" w:cs="Arial"/>
                <w:b/>
                <w:sz w:val="19"/>
                <w:lang w:val="el-GR"/>
              </w:rPr>
            </w:pPr>
            <w:r w:rsidRPr="00DF714E">
              <w:rPr>
                <w:rFonts w:ascii="Arial" w:hAnsi="Arial" w:cs="Arial"/>
                <w:b/>
                <w:color w:val="111111"/>
                <w:w w:val="105"/>
                <w:sz w:val="19"/>
                <w:lang w:val="el-GR"/>
              </w:rPr>
              <w:t>Πληροφοριακά Στοιχεία</w:t>
            </w:r>
          </w:p>
        </w:tc>
      </w:tr>
      <w:tr w:rsidR="00B536D9" w:rsidRPr="00116E02" w14:paraId="33BAFE15" w14:textId="77777777" w:rsidTr="00410EA7">
        <w:trPr>
          <w:trHeight w:val="691"/>
          <w:jc w:val="center"/>
        </w:trPr>
        <w:tc>
          <w:tcPr>
            <w:tcW w:w="1194" w:type="dxa"/>
          </w:tcPr>
          <w:p w14:paraId="62681CE8" w14:textId="77777777" w:rsidR="00B536D9" w:rsidRPr="00DF714E" w:rsidRDefault="00B536D9" w:rsidP="00410EA7">
            <w:pPr>
              <w:pStyle w:val="TableParagraph"/>
              <w:spacing w:before="3"/>
              <w:rPr>
                <w:rFonts w:ascii="Arial" w:hAnsi="Arial" w:cs="Arial"/>
                <w:sz w:val="21"/>
              </w:rPr>
            </w:pPr>
          </w:p>
          <w:p w14:paraId="4F29DC07" w14:textId="77777777" w:rsidR="00B536D9" w:rsidRPr="00DF714E" w:rsidRDefault="00B536D9" w:rsidP="00410EA7">
            <w:pPr>
              <w:pStyle w:val="TableParagraph"/>
              <w:ind w:left="41"/>
              <w:jc w:val="center"/>
              <w:rPr>
                <w:rFonts w:ascii="Arial" w:hAnsi="Arial" w:cs="Arial"/>
                <w:sz w:val="20"/>
              </w:rPr>
            </w:pPr>
            <w:r w:rsidRPr="00DF714E">
              <w:rPr>
                <w:rFonts w:ascii="Arial" w:hAnsi="Arial" w:cs="Arial"/>
                <w:color w:val="212121"/>
                <w:w w:val="106"/>
                <w:sz w:val="20"/>
              </w:rPr>
              <w:t>A</w:t>
            </w:r>
          </w:p>
        </w:tc>
        <w:tc>
          <w:tcPr>
            <w:tcW w:w="6946" w:type="dxa"/>
          </w:tcPr>
          <w:p w14:paraId="13EADA07" w14:textId="77777777" w:rsidR="00B536D9" w:rsidRPr="00DF714E" w:rsidRDefault="00B536D9" w:rsidP="00410EA7">
            <w:pPr>
              <w:pStyle w:val="TableParagraph"/>
              <w:spacing w:before="119" w:line="276" w:lineRule="auto"/>
              <w:ind w:right="134" w:hanging="2"/>
              <w:rPr>
                <w:rFonts w:ascii="Arial" w:hAnsi="Arial" w:cs="Arial"/>
                <w:sz w:val="18"/>
                <w:lang w:val="el-GR"/>
              </w:rPr>
            </w:pPr>
            <w:r w:rsidRPr="00DF714E">
              <w:rPr>
                <w:rFonts w:ascii="Arial" w:hAnsi="Arial" w:cs="Arial"/>
                <w:color w:val="111111"/>
                <w:w w:val="105"/>
                <w:sz w:val="18"/>
                <w:lang w:val="el-GR"/>
              </w:rPr>
              <w:t xml:space="preserve">Η </w:t>
            </w:r>
            <w:r>
              <w:rPr>
                <w:rFonts w:ascii="Arial" w:hAnsi="Arial" w:cs="Arial"/>
                <w:color w:val="111111"/>
                <w:w w:val="105"/>
                <w:sz w:val="18"/>
                <w:lang w:val="el-GR"/>
              </w:rPr>
              <w:t>τροποποίηση</w:t>
            </w:r>
            <w:r w:rsidRPr="00DF714E">
              <w:rPr>
                <w:rFonts w:ascii="Arial" w:hAnsi="Arial" w:cs="Arial"/>
                <w:color w:val="111111"/>
                <w:w w:val="105"/>
                <w:sz w:val="18"/>
                <w:lang w:val="el-GR"/>
              </w:rPr>
              <w:t xml:space="preserve"> θα περιγράφεται ρητά από τον Κατασκευαστή στο Εγχειρίδιο του ΣΕΣ ή στο Εγχειρίδιο Κατασκευής του. </w:t>
            </w:r>
          </w:p>
        </w:tc>
      </w:tr>
      <w:tr w:rsidR="00B536D9" w:rsidRPr="00116E02" w14:paraId="2CA4FD7E" w14:textId="77777777" w:rsidTr="00410EA7">
        <w:trPr>
          <w:trHeight w:val="1902"/>
          <w:jc w:val="center"/>
        </w:trPr>
        <w:tc>
          <w:tcPr>
            <w:tcW w:w="1194" w:type="dxa"/>
          </w:tcPr>
          <w:p w14:paraId="27B246AB" w14:textId="77777777" w:rsidR="00B536D9" w:rsidRPr="00DF714E" w:rsidRDefault="00B536D9" w:rsidP="00410EA7">
            <w:pPr>
              <w:pStyle w:val="TableParagraph"/>
              <w:rPr>
                <w:rFonts w:ascii="Arial" w:hAnsi="Arial" w:cs="Arial"/>
                <w:lang w:val="el-GR"/>
              </w:rPr>
            </w:pPr>
          </w:p>
          <w:p w14:paraId="7D4DDC31" w14:textId="77777777" w:rsidR="00B536D9" w:rsidRPr="00DF714E" w:rsidRDefault="00B536D9" w:rsidP="00410EA7">
            <w:pPr>
              <w:pStyle w:val="TableParagraph"/>
              <w:rPr>
                <w:rFonts w:ascii="Arial" w:hAnsi="Arial" w:cs="Arial"/>
                <w:lang w:val="el-GR"/>
              </w:rPr>
            </w:pPr>
          </w:p>
          <w:p w14:paraId="2F054E58" w14:textId="77777777" w:rsidR="00B536D9" w:rsidRPr="00DF714E" w:rsidRDefault="00B536D9" w:rsidP="00410EA7">
            <w:pPr>
              <w:pStyle w:val="TableParagraph"/>
              <w:spacing w:before="10"/>
              <w:rPr>
                <w:rFonts w:ascii="Arial" w:hAnsi="Arial" w:cs="Arial"/>
                <w:sz w:val="29"/>
                <w:lang w:val="el-GR"/>
              </w:rPr>
            </w:pPr>
          </w:p>
          <w:p w14:paraId="799B5A43" w14:textId="77777777" w:rsidR="00B536D9" w:rsidRPr="00DF714E" w:rsidRDefault="00B536D9" w:rsidP="00410EA7">
            <w:pPr>
              <w:pStyle w:val="TableParagraph"/>
              <w:spacing w:before="1"/>
              <w:ind w:left="50"/>
              <w:jc w:val="center"/>
              <w:rPr>
                <w:rFonts w:ascii="Arial" w:hAnsi="Arial" w:cs="Arial"/>
                <w:sz w:val="20"/>
              </w:rPr>
            </w:pPr>
            <w:r w:rsidRPr="00DF714E">
              <w:rPr>
                <w:rFonts w:ascii="Arial" w:hAnsi="Arial" w:cs="Arial"/>
                <w:color w:val="111111"/>
                <w:w w:val="103"/>
                <w:sz w:val="20"/>
              </w:rPr>
              <w:t>B</w:t>
            </w:r>
          </w:p>
        </w:tc>
        <w:tc>
          <w:tcPr>
            <w:tcW w:w="6946" w:type="dxa"/>
          </w:tcPr>
          <w:p w14:paraId="57E2A371" w14:textId="77777777" w:rsidR="00B536D9" w:rsidRPr="00DF714E" w:rsidRDefault="00B536D9" w:rsidP="00410EA7">
            <w:pPr>
              <w:pStyle w:val="TableParagraph"/>
              <w:spacing w:before="119" w:line="280" w:lineRule="auto"/>
              <w:ind w:left="109" w:hanging="5"/>
              <w:rPr>
                <w:rFonts w:ascii="Arial" w:hAnsi="Arial" w:cs="Arial"/>
                <w:sz w:val="18"/>
                <w:lang w:val="el-GR"/>
              </w:rPr>
            </w:pPr>
            <w:r w:rsidRPr="00DF714E">
              <w:rPr>
                <w:rFonts w:ascii="Arial" w:hAnsi="Arial" w:cs="Arial"/>
                <w:color w:val="212121"/>
                <w:w w:val="105"/>
                <w:sz w:val="18"/>
                <w:lang w:val="el-GR"/>
              </w:rPr>
              <w:t xml:space="preserve">Η </w:t>
            </w:r>
            <w:r>
              <w:rPr>
                <w:rFonts w:ascii="Arial" w:hAnsi="Arial" w:cs="Arial"/>
                <w:color w:val="212121"/>
                <w:w w:val="105"/>
                <w:sz w:val="18"/>
                <w:lang w:val="el-GR"/>
              </w:rPr>
              <w:t>τροποποίηση</w:t>
            </w:r>
            <w:r w:rsidRPr="00DF714E">
              <w:rPr>
                <w:rFonts w:ascii="Arial" w:hAnsi="Arial" w:cs="Arial"/>
                <w:color w:val="212121"/>
                <w:w w:val="105"/>
                <w:sz w:val="18"/>
                <w:lang w:val="el-GR"/>
              </w:rPr>
              <w:t xml:space="preserve"> θα εξετάζεται και αξιολογείται κατ’ εντολή του Κατασκευαστή από έναν ανεξάρτητο Ειδικό. Οι διαπιστούμενες (δυνατές) επιπτώσεις στις ιδιότητες του ΣΕΣ  θα καταχωρούνται εγγράφως σε μια Τεχνική Έκθεση με περιγραφή της μεθοδολογίας ελέγχου και αξιολόγησης</w:t>
            </w:r>
            <w:r w:rsidRPr="00DF714E">
              <w:rPr>
                <w:rFonts w:ascii="Arial" w:hAnsi="Arial" w:cs="Arial"/>
                <w:color w:val="212121"/>
                <w:spacing w:val="-51"/>
                <w:w w:val="102"/>
                <w:sz w:val="18"/>
                <w:vertAlign w:val="superscript"/>
                <w:lang w:val="el-GR"/>
              </w:rPr>
              <w:t xml:space="preserve">1 </w:t>
            </w:r>
            <w:r w:rsidRPr="00DF714E">
              <w:rPr>
                <w:rFonts w:ascii="Arial" w:hAnsi="Arial" w:cs="Arial"/>
                <w:color w:val="212121"/>
                <w:spacing w:val="7"/>
                <w:sz w:val="18"/>
                <w:lang w:val="el-GR"/>
              </w:rPr>
              <w:t xml:space="preserve"> </w:t>
            </w:r>
            <w:r w:rsidRPr="00DF714E">
              <w:rPr>
                <w:rFonts w:ascii="Arial" w:hAnsi="Arial" w:cs="Arial"/>
                <w:color w:val="212121"/>
                <w:spacing w:val="7"/>
                <w:sz w:val="18"/>
                <w:vertAlign w:val="superscript"/>
                <w:lang w:val="el-GR"/>
              </w:rPr>
              <w:t>)</w:t>
            </w:r>
            <w:r w:rsidRPr="00DF714E">
              <w:rPr>
                <w:rFonts w:ascii="Arial" w:hAnsi="Arial" w:cs="Arial"/>
                <w:color w:val="212121"/>
                <w:spacing w:val="7"/>
                <w:sz w:val="18"/>
                <w:lang w:val="el-GR"/>
              </w:rPr>
              <w:t xml:space="preserve"> Η </w:t>
            </w:r>
            <w:r>
              <w:rPr>
                <w:rFonts w:ascii="Arial" w:hAnsi="Arial" w:cs="Arial"/>
                <w:color w:val="212121"/>
                <w:spacing w:val="7"/>
                <w:sz w:val="18"/>
                <w:lang w:val="el-GR"/>
              </w:rPr>
              <w:t>τροποποίηση</w:t>
            </w:r>
            <w:r w:rsidRPr="00DF714E">
              <w:rPr>
                <w:rFonts w:ascii="Arial" w:hAnsi="Arial" w:cs="Arial"/>
                <w:color w:val="212121"/>
                <w:spacing w:val="7"/>
                <w:sz w:val="18"/>
                <w:lang w:val="el-GR"/>
              </w:rPr>
              <w:t xml:space="preserve"> καθώς και οι διαπιστωθείσες επιπτώσεις στις ιδιότητες του ΣΕΣ από τότε που έγινε η Δοκιμή Τύπου θα καταχωρούνται στο Εγχειρίδιο και στο Κατασκευαστικό Εγχειρίδιο του ΣΕΣ. </w:t>
            </w:r>
          </w:p>
        </w:tc>
      </w:tr>
      <w:tr w:rsidR="00B536D9" w:rsidRPr="00116E02" w14:paraId="027AE993" w14:textId="77777777" w:rsidTr="00410EA7">
        <w:trPr>
          <w:trHeight w:val="1412"/>
          <w:jc w:val="center"/>
        </w:trPr>
        <w:tc>
          <w:tcPr>
            <w:tcW w:w="1194" w:type="dxa"/>
          </w:tcPr>
          <w:p w14:paraId="509DA3A3" w14:textId="77777777" w:rsidR="00B536D9" w:rsidRPr="00DF714E" w:rsidRDefault="00B536D9" w:rsidP="00410EA7">
            <w:pPr>
              <w:pStyle w:val="TableParagraph"/>
              <w:rPr>
                <w:rFonts w:ascii="Arial" w:hAnsi="Arial" w:cs="Arial"/>
                <w:sz w:val="12"/>
                <w:lang w:val="el-GR"/>
              </w:rPr>
            </w:pPr>
          </w:p>
          <w:p w14:paraId="4A9B8E63" w14:textId="77777777" w:rsidR="00B536D9" w:rsidRPr="00DF714E" w:rsidRDefault="00B536D9" w:rsidP="00410EA7">
            <w:pPr>
              <w:pStyle w:val="TableParagraph"/>
              <w:rPr>
                <w:rFonts w:ascii="Arial" w:hAnsi="Arial" w:cs="Arial"/>
                <w:sz w:val="12"/>
                <w:lang w:val="el-GR"/>
              </w:rPr>
            </w:pPr>
          </w:p>
          <w:p w14:paraId="4CB25490" w14:textId="77777777" w:rsidR="00B536D9" w:rsidRPr="00DF714E" w:rsidRDefault="00B536D9" w:rsidP="00410EA7">
            <w:pPr>
              <w:pStyle w:val="TableParagraph"/>
              <w:rPr>
                <w:rFonts w:ascii="Arial" w:hAnsi="Arial" w:cs="Arial"/>
                <w:sz w:val="12"/>
                <w:lang w:val="el-GR"/>
              </w:rPr>
            </w:pPr>
          </w:p>
          <w:p w14:paraId="70630807" w14:textId="77777777" w:rsidR="00B536D9" w:rsidRPr="00DF714E" w:rsidRDefault="00B536D9" w:rsidP="00410EA7">
            <w:pPr>
              <w:pStyle w:val="TableParagraph"/>
              <w:spacing w:before="5"/>
              <w:rPr>
                <w:rFonts w:ascii="Arial" w:hAnsi="Arial" w:cs="Arial"/>
                <w:sz w:val="17"/>
                <w:lang w:val="el-GR"/>
              </w:rPr>
            </w:pPr>
          </w:p>
          <w:p w14:paraId="2237EE14" w14:textId="77777777" w:rsidR="00B536D9" w:rsidRPr="00DF714E" w:rsidRDefault="00B536D9" w:rsidP="00410EA7">
            <w:pPr>
              <w:pStyle w:val="TableParagraph"/>
              <w:spacing w:before="1"/>
              <w:ind w:left="76" w:right="100"/>
              <w:jc w:val="center"/>
              <w:rPr>
                <w:rFonts w:ascii="Arial" w:hAnsi="Arial" w:cs="Arial"/>
                <w:sz w:val="12"/>
                <w:vertAlign w:val="superscript"/>
              </w:rPr>
            </w:pPr>
            <w:r w:rsidRPr="00DF714E">
              <w:rPr>
                <w:rFonts w:ascii="Arial" w:hAnsi="Arial" w:cs="Arial"/>
                <w:color w:val="212121"/>
                <w:sz w:val="20"/>
                <w:szCs w:val="20"/>
              </w:rPr>
              <w:t>C</w:t>
            </w:r>
            <w:r w:rsidRPr="00DF714E">
              <w:rPr>
                <w:rFonts w:ascii="Arial" w:hAnsi="Arial" w:cs="Arial"/>
                <w:color w:val="212121"/>
                <w:sz w:val="20"/>
                <w:szCs w:val="20"/>
                <w:vertAlign w:val="superscript"/>
              </w:rPr>
              <w:t>2)</w:t>
            </w:r>
          </w:p>
        </w:tc>
        <w:tc>
          <w:tcPr>
            <w:tcW w:w="6946" w:type="dxa"/>
          </w:tcPr>
          <w:p w14:paraId="56B54091" w14:textId="77777777" w:rsidR="00B536D9" w:rsidRPr="00DF714E" w:rsidRDefault="00B536D9" w:rsidP="00410EA7">
            <w:pPr>
              <w:pStyle w:val="TableParagraph"/>
              <w:spacing w:before="112" w:line="283" w:lineRule="auto"/>
              <w:ind w:left="118" w:right="45" w:hanging="14"/>
              <w:rPr>
                <w:rFonts w:ascii="Arial" w:hAnsi="Arial" w:cs="Arial"/>
                <w:sz w:val="18"/>
                <w:lang w:val="el-GR"/>
              </w:rPr>
            </w:pPr>
            <w:r w:rsidRPr="00DF714E">
              <w:rPr>
                <w:rFonts w:ascii="Arial" w:hAnsi="Arial" w:cs="Arial"/>
                <w:color w:val="212121"/>
                <w:sz w:val="18"/>
              </w:rPr>
              <w:t>H</w:t>
            </w:r>
            <w:r w:rsidRPr="00DF714E">
              <w:rPr>
                <w:rFonts w:ascii="Arial" w:hAnsi="Arial" w:cs="Arial"/>
                <w:color w:val="212121"/>
                <w:sz w:val="18"/>
                <w:lang w:val="el-GR"/>
              </w:rPr>
              <w:t xml:space="preserve"> </w:t>
            </w:r>
            <w:r>
              <w:rPr>
                <w:rFonts w:ascii="Arial" w:hAnsi="Arial" w:cs="Arial"/>
                <w:color w:val="212121"/>
                <w:sz w:val="18"/>
                <w:lang w:val="el-GR"/>
              </w:rPr>
              <w:t>τροποποίηση</w:t>
            </w:r>
            <w:r w:rsidRPr="00DF714E">
              <w:rPr>
                <w:rFonts w:ascii="Arial" w:hAnsi="Arial" w:cs="Arial"/>
                <w:color w:val="212121"/>
                <w:sz w:val="18"/>
                <w:lang w:val="el-GR"/>
              </w:rPr>
              <w:t xml:space="preserve"> θα ελεγχθεί μέσω μιας ή περισσότερων δοκιμών πρόσκρουσης σύμφωνα με το πρότυπο ΕΛΟΤ ΕΝ 1317 κατ’ εντολή του Κατασκευαστή από ένα Εργαστήριο Δοκιμών. Η </w:t>
            </w:r>
            <w:r>
              <w:rPr>
                <w:rFonts w:ascii="Arial" w:hAnsi="Arial" w:cs="Arial"/>
                <w:color w:val="212121"/>
                <w:sz w:val="18"/>
                <w:lang w:val="el-GR"/>
              </w:rPr>
              <w:t xml:space="preserve">τροποποίηση </w:t>
            </w:r>
            <w:r w:rsidRPr="00DF714E">
              <w:rPr>
                <w:rFonts w:ascii="Arial" w:hAnsi="Arial" w:cs="Arial"/>
                <w:color w:val="212121"/>
                <w:sz w:val="18"/>
                <w:lang w:val="el-GR"/>
              </w:rPr>
              <w:t xml:space="preserve">καθώς και οι νέες διαπιστωθείσες επιδόσεις του έγχυτου στηθαίου ασφαλείας από σκυρόδεμα θα καταχωρούνται στο Εγχειρίδιο και στο Εγχειρίδιο Κατασκευής του ΣΕΣ. </w:t>
            </w:r>
          </w:p>
        </w:tc>
      </w:tr>
    </w:tbl>
    <w:p w14:paraId="405F5949" w14:textId="77777777" w:rsidR="00B536D9" w:rsidRPr="00DF714E" w:rsidRDefault="00B536D9" w:rsidP="00B536D9">
      <w:pPr>
        <w:pStyle w:val="ListParagraph"/>
        <w:numPr>
          <w:ilvl w:val="0"/>
          <w:numId w:val="177"/>
        </w:numPr>
        <w:spacing w:before="70" w:line="244" w:lineRule="auto"/>
        <w:ind w:left="1418" w:right="994"/>
        <w:rPr>
          <w:rFonts w:ascii="Arial" w:hAnsi="Arial" w:cs="Arial"/>
          <w:color w:val="212121"/>
          <w:sz w:val="16"/>
          <w:lang w:val="el-GR"/>
        </w:rPr>
      </w:pPr>
      <w:r w:rsidRPr="00DF714E">
        <w:rPr>
          <w:rFonts w:ascii="Arial" w:hAnsi="Arial" w:cs="Arial"/>
          <w:color w:val="383838"/>
          <w:sz w:val="16"/>
          <w:szCs w:val="16"/>
          <w:lang w:val="el-GR"/>
        </w:rPr>
        <w:t>στην</w:t>
      </w:r>
      <w:r w:rsidRPr="00DF714E">
        <w:rPr>
          <w:rFonts w:ascii="Arial" w:hAnsi="Arial" w:cs="Arial"/>
          <w:color w:val="383838"/>
          <w:sz w:val="20"/>
          <w:szCs w:val="20"/>
          <w:lang w:val="el-GR"/>
        </w:rPr>
        <w:t xml:space="preserve"> </w:t>
      </w:r>
      <w:r w:rsidRPr="00DF714E">
        <w:rPr>
          <w:rFonts w:ascii="Arial" w:hAnsi="Arial" w:cs="Arial"/>
          <w:color w:val="383838"/>
          <w:sz w:val="16"/>
          <w:szCs w:val="16"/>
          <w:lang w:val="el-GR"/>
        </w:rPr>
        <w:t xml:space="preserve">περίπτωση εφαρμογής </w:t>
      </w:r>
      <w:r w:rsidRPr="00DF714E">
        <w:rPr>
          <w:rFonts w:ascii="Arial" w:hAnsi="Arial" w:cs="Arial"/>
          <w:color w:val="212121"/>
          <w:sz w:val="16"/>
          <w:lang w:val="el-GR"/>
        </w:rPr>
        <w:t>υπολογιστικών μεθόδων με βάση μαθηματικές προσομοιώσεις λαμβάνονται υπόψη οι προβλέψεις τ</w:t>
      </w:r>
      <w:r>
        <w:rPr>
          <w:rFonts w:ascii="Arial" w:hAnsi="Arial" w:cs="Arial"/>
          <w:color w:val="212121"/>
          <w:sz w:val="16"/>
          <w:lang w:val="el-GR"/>
        </w:rPr>
        <w:t xml:space="preserve">ου προτύπου ΕΛΟΤ ΕΝ </w:t>
      </w:r>
      <w:r w:rsidRPr="00410EA7">
        <w:rPr>
          <w:rFonts w:ascii="Arial" w:hAnsi="Arial" w:cs="Arial"/>
          <w:color w:val="212121"/>
          <w:sz w:val="16"/>
          <w:lang w:val="el-GR"/>
        </w:rPr>
        <w:t>16303:</w:t>
      </w:r>
      <w:r>
        <w:rPr>
          <w:rFonts w:ascii="Arial" w:hAnsi="Arial" w:cs="Arial"/>
          <w:color w:val="212121"/>
          <w:sz w:val="16"/>
          <w:lang w:val="el-GR"/>
        </w:rPr>
        <w:t>2020</w:t>
      </w:r>
    </w:p>
    <w:p w14:paraId="24F117CC" w14:textId="77777777" w:rsidR="00B536D9" w:rsidRPr="00DF714E" w:rsidRDefault="00B536D9" w:rsidP="00B536D9">
      <w:pPr>
        <w:pStyle w:val="ListParagraph"/>
        <w:numPr>
          <w:ilvl w:val="0"/>
          <w:numId w:val="177"/>
        </w:numPr>
        <w:spacing w:before="70" w:line="244" w:lineRule="auto"/>
        <w:ind w:left="1418" w:right="994"/>
        <w:rPr>
          <w:rFonts w:ascii="Arial" w:hAnsi="Arial" w:cs="Arial"/>
          <w:color w:val="212121"/>
          <w:sz w:val="16"/>
          <w:lang w:val="el-GR"/>
        </w:rPr>
      </w:pPr>
      <w:r w:rsidRPr="00DF714E">
        <w:rPr>
          <w:rFonts w:ascii="Arial" w:hAnsi="Arial" w:cs="Arial"/>
          <w:color w:val="212121"/>
          <w:sz w:val="16"/>
          <w:lang w:val="el-GR"/>
        </w:rPr>
        <w:t>Στην περίπτωση που απαιτηθεί μια πλήρη Δοκιμή Τύπου για τον προσδιορισμό των μεταβολών στις Επιδόσεις του ΣΕΣ πρέπει να θεωρείται ότι σε αυτήν την περίπτωση πρόκειται για ένα νέο ΣΕΣ με αντίστοιχη τροποποίηση του χαρακτηρισμού/ονομασίας του ΣΕΣ</w:t>
      </w:r>
    </w:p>
    <w:p w14:paraId="502AA228" w14:textId="77777777" w:rsidR="00B536D9" w:rsidRPr="00DF714E" w:rsidRDefault="00B536D9" w:rsidP="00B536D9">
      <w:pPr>
        <w:pStyle w:val="BodyText"/>
        <w:spacing w:before="240" w:line="259" w:lineRule="auto"/>
        <w:ind w:left="1701" w:right="569" w:hanging="1701"/>
        <w:rPr>
          <w:rFonts w:ascii="Arial" w:hAnsi="Arial"/>
          <w:b/>
          <w:color w:val="010202"/>
          <w:sz w:val="20"/>
          <w:szCs w:val="20"/>
          <w:lang w:val="el-GR"/>
        </w:rPr>
      </w:pPr>
      <w:r w:rsidRPr="00DF714E">
        <w:rPr>
          <w:rFonts w:ascii="Arial" w:hAnsi="Arial"/>
          <w:b/>
          <w:color w:val="010202"/>
          <w:sz w:val="20"/>
          <w:szCs w:val="20"/>
          <w:lang w:val="el-GR"/>
        </w:rPr>
        <w:t>Σχήμα AA.1:</w:t>
      </w:r>
      <w:r w:rsidRPr="00DF714E">
        <w:rPr>
          <w:rFonts w:ascii="Arial" w:hAnsi="Arial"/>
          <w:b/>
          <w:color w:val="010202"/>
          <w:sz w:val="20"/>
          <w:szCs w:val="20"/>
          <w:lang w:val="el-GR"/>
        </w:rPr>
        <w:tab/>
        <w:t xml:space="preserve">Κατηγορίες </w:t>
      </w:r>
      <w:r>
        <w:rPr>
          <w:rFonts w:ascii="Arial" w:hAnsi="Arial"/>
          <w:b/>
          <w:color w:val="010202"/>
          <w:sz w:val="20"/>
          <w:szCs w:val="20"/>
          <w:lang w:val="el-GR"/>
        </w:rPr>
        <w:t>Τροποποιήσεων</w:t>
      </w:r>
      <w:r w:rsidRPr="00DF714E">
        <w:rPr>
          <w:rFonts w:ascii="Arial" w:hAnsi="Arial"/>
          <w:b/>
          <w:color w:val="010202"/>
          <w:sz w:val="20"/>
          <w:szCs w:val="20"/>
          <w:lang w:val="el-GR"/>
        </w:rPr>
        <w:t xml:space="preserve"> σε ένα ΣΕΣ με πληροφοριακά στοιχεία και το συνεπαγόμενο αντίστοιχο κόστος αξιολόγησης</w:t>
      </w:r>
    </w:p>
    <w:p w14:paraId="0E9BC974" w14:textId="77777777" w:rsidR="00B536D9" w:rsidRDefault="00B536D9" w:rsidP="00B536D9">
      <w:pPr>
        <w:pStyle w:val="BodyText"/>
        <w:spacing w:line="259" w:lineRule="auto"/>
        <w:ind w:left="567"/>
        <w:rPr>
          <w:lang w:val="el-GR"/>
        </w:rPr>
      </w:pPr>
    </w:p>
    <w:p w14:paraId="098C105B" w14:textId="77777777" w:rsidR="00B536D9" w:rsidRPr="00AB3F04" w:rsidRDefault="00B536D9" w:rsidP="00B536D9">
      <w:pPr>
        <w:pStyle w:val="BodyText"/>
        <w:spacing w:line="259" w:lineRule="auto"/>
        <w:ind w:left="567"/>
        <w:rPr>
          <w:lang w:val="el-GR"/>
        </w:rPr>
      </w:pPr>
    </w:p>
    <w:p w14:paraId="5D5C22C9" w14:textId="77777777" w:rsidR="00B536D9" w:rsidRPr="00AB3F04" w:rsidRDefault="00B536D9" w:rsidP="00B536D9">
      <w:pPr>
        <w:pStyle w:val="Heading2"/>
        <w:ind w:left="0" w:right="569"/>
        <w:rPr>
          <w:lang w:val="el-GR"/>
        </w:rPr>
      </w:pPr>
      <w:bookmarkStart w:id="792" w:name="_Toc75193169"/>
      <w:r w:rsidRPr="00AB3F04">
        <w:rPr>
          <w:lang w:val="el-GR"/>
        </w:rPr>
        <w:t xml:space="preserve">A3) Αξιολόγηση και Αναγνώριση της </w:t>
      </w:r>
      <w:r>
        <w:rPr>
          <w:lang w:val="el-GR"/>
        </w:rPr>
        <w:t>Τροποποίησης</w:t>
      </w:r>
      <w:r w:rsidRPr="00AB3F04">
        <w:rPr>
          <w:lang w:val="el-GR"/>
        </w:rPr>
        <w:t xml:space="preserve"> από τον Οργανισμό Αναγνώρισης</w:t>
      </w:r>
      <w:bookmarkEnd w:id="792"/>
    </w:p>
    <w:p w14:paraId="32AF6DE9" w14:textId="77777777" w:rsidR="00B536D9" w:rsidRPr="00AB3F04" w:rsidRDefault="00B536D9" w:rsidP="00B536D9">
      <w:pPr>
        <w:pStyle w:val="BodyText"/>
        <w:spacing w:before="116" w:line="259" w:lineRule="auto"/>
        <w:ind w:right="569"/>
        <w:rPr>
          <w:lang w:val="el-GR"/>
        </w:rPr>
      </w:pPr>
      <w:r w:rsidRPr="00AB3F04">
        <w:rPr>
          <w:lang w:val="el-GR"/>
        </w:rPr>
        <w:t xml:space="preserve">Η Αναγνώριση μιας </w:t>
      </w:r>
      <w:r>
        <w:rPr>
          <w:lang w:val="el-GR"/>
        </w:rPr>
        <w:t>τροποποίησης</w:t>
      </w:r>
      <w:r w:rsidRPr="00AB3F04">
        <w:rPr>
          <w:lang w:val="el-GR"/>
        </w:rPr>
        <w:t xml:space="preserve"> αιτείται με βάση σχετικό έγγραφο που διαθέτει ο Οργανισμός Αναγνώρισης. Σε αυτό καταχωρεί ο Κατασκευαστής όλα τα απαραίτητα στοιχεία και δεδομένα για την κατάταξη μιας </w:t>
      </w:r>
      <w:r>
        <w:rPr>
          <w:lang w:val="el-GR"/>
        </w:rPr>
        <w:t>τροποποίησης</w:t>
      </w:r>
      <w:r w:rsidRPr="00AB3F04">
        <w:rPr>
          <w:lang w:val="el-GR"/>
        </w:rPr>
        <w:t xml:space="preserve"> από τον Οργανισμό Αναγνώρισης (βλ. Παράγραφο Α1 παρόντος Παραρτήματος).</w:t>
      </w:r>
    </w:p>
    <w:p w14:paraId="0F1844E9" w14:textId="77777777" w:rsidR="00B536D9" w:rsidRDefault="00B536D9" w:rsidP="00B536D9">
      <w:pPr>
        <w:pStyle w:val="BodyText"/>
        <w:spacing w:before="116" w:line="259" w:lineRule="auto"/>
        <w:ind w:right="569"/>
        <w:rPr>
          <w:lang w:val="el-GR"/>
        </w:rPr>
      </w:pPr>
      <w:r w:rsidRPr="00AB3F04">
        <w:rPr>
          <w:lang w:val="el-GR"/>
        </w:rPr>
        <w:t>Στο Σχήμα AA</w:t>
      </w:r>
      <w:r>
        <w:rPr>
          <w:lang w:val="el-GR"/>
        </w:rPr>
        <w:t>.</w:t>
      </w:r>
      <w:r w:rsidRPr="00AB3F04">
        <w:rPr>
          <w:lang w:val="el-GR"/>
        </w:rPr>
        <w:t xml:space="preserve">2 παριστάνεται η βασική ροή εργασιών κατά την διαδικασία αναγνώρισης </w:t>
      </w:r>
      <w:r>
        <w:rPr>
          <w:lang w:val="el-GR"/>
        </w:rPr>
        <w:t>τροποποιήσεων</w:t>
      </w:r>
      <w:r w:rsidRPr="00AB3F04">
        <w:rPr>
          <w:lang w:val="el-GR"/>
        </w:rPr>
        <w:t xml:space="preserve"> σε αναγνωρισμένα (</w:t>
      </w:r>
      <w:r>
        <w:rPr>
          <w:lang w:val="el-GR"/>
        </w:rPr>
        <w:t>με πιστοποιητικό σταθερότητας απόδοσης</w:t>
      </w:r>
      <w:r w:rsidRPr="00AB3F04">
        <w:rPr>
          <w:lang w:val="el-GR"/>
        </w:rPr>
        <w:t>) έγχυτα στηθαία ασφαλείας από σκυρόδεμα.</w:t>
      </w:r>
      <w:r>
        <w:rPr>
          <w:lang w:val="el-GR"/>
        </w:rPr>
        <w:t xml:space="preserve"> </w:t>
      </w:r>
    </w:p>
    <w:p w14:paraId="31185A24" w14:textId="77777777" w:rsidR="00B536D9" w:rsidRDefault="00B536D9" w:rsidP="00B536D9">
      <w:pPr>
        <w:widowControl/>
        <w:autoSpaceDE/>
        <w:autoSpaceDN/>
        <w:rPr>
          <w:sz w:val="23"/>
          <w:szCs w:val="23"/>
          <w:lang w:val="el-GR"/>
        </w:rPr>
      </w:pPr>
      <w:r>
        <w:rPr>
          <w:lang w:val="el-GR"/>
        </w:rPr>
        <w:br w:type="page"/>
      </w:r>
    </w:p>
    <w:p w14:paraId="0E46D319" w14:textId="77777777" w:rsidR="00B536D9" w:rsidRPr="008C5138" w:rsidRDefault="00B536D9" w:rsidP="00B536D9">
      <w:pPr>
        <w:tabs>
          <w:tab w:val="left" w:pos="1270"/>
          <w:tab w:val="left" w:pos="8754"/>
        </w:tabs>
        <w:spacing w:before="63"/>
        <w:rPr>
          <w:rFonts w:ascii="Arial" w:eastAsia="Arial" w:hAnsi="Arial" w:cs="Arial"/>
          <w:sz w:val="16"/>
          <w:lang w:val="el-GR"/>
        </w:rPr>
      </w:pPr>
      <w:r>
        <w:rPr>
          <w:noProof/>
          <w:sz w:val="23"/>
          <w:szCs w:val="23"/>
          <w:lang w:val="el-GR" w:eastAsia="zh-CN"/>
        </w:rPr>
        <w:lastRenderedPageBreak/>
        <mc:AlternateContent>
          <mc:Choice Requires="wps">
            <w:drawing>
              <wp:anchor distT="0" distB="0" distL="114299" distR="114299" simplePos="0" relativeHeight="251809899" behindDoc="0" locked="0" layoutInCell="1" allowOverlap="1" wp14:anchorId="0F73CCF4" wp14:editId="688A6F2D">
                <wp:simplePos x="0" y="0"/>
                <wp:positionH relativeFrom="column">
                  <wp:posOffset>3172460</wp:posOffset>
                </wp:positionH>
                <wp:positionV relativeFrom="paragraph">
                  <wp:posOffset>1610360</wp:posOffset>
                </wp:positionV>
                <wp:extent cx="0" cy="168910"/>
                <wp:effectExtent l="76200" t="0" r="57150" b="59690"/>
                <wp:wrapNone/>
                <wp:docPr id="773" name="Straight Arrow Connector 7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6891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773" o:spid="_x0000_s1026" type="#_x0000_t32" style="position:absolute;margin-left:249.8pt;margin-top:126.8pt;width:0;height:13.3pt;z-index:251809899;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">
                <v:stroke endarrow="block"/>
                <o:lock v:ext="edit" shapetype="f"/>
              </v:shape>
            </w:pict>
          </mc:Fallback>
        </mc:AlternateContent>
      </w:r>
      <w:r>
        <w:rPr>
          <w:noProof/>
          <w:lang w:val="el-GR" w:eastAsia="zh-CN"/>
        </w:rPr>
        <mc:AlternateContent>
          <mc:Choice Requires="wps">
            <w:drawing>
              <wp:anchor distT="4294967295" distB="4294967295" distL="114300" distR="114300" simplePos="0" relativeHeight="251796587" behindDoc="0" locked="0" layoutInCell="1" allowOverlap="1" wp14:anchorId="21D7F694" wp14:editId="751B4E73">
                <wp:simplePos x="0" y="0"/>
                <wp:positionH relativeFrom="column">
                  <wp:posOffset>525780</wp:posOffset>
                </wp:positionH>
                <wp:positionV relativeFrom="paragraph">
                  <wp:posOffset>1619884</wp:posOffset>
                </wp:positionV>
                <wp:extent cx="5360670" cy="0"/>
                <wp:effectExtent l="0" t="0" r="0" b="0"/>
                <wp:wrapNone/>
                <wp:docPr id="774" name="Straight Connector 7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360670" cy="0"/>
                        </a:xfrm>
                        <a:prstGeom prst="line">
                          <a:avLst/>
                        </a:prstGeom>
                        <a:noFill/>
                        <a:ln w="12700"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774" o:spid="_x0000_s1026" style="position:absolute;flip:y;z-index:251796587;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1.4pt,127.55pt" to="463.5pt,12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" strokeweight="1pt">
                <o:lock v:ext="edit" shapetype="f"/>
              </v:line>
            </w:pict>
          </mc:Fallback>
        </mc:AlternateContent>
      </w:r>
      <w:r>
        <w:rPr>
          <w:noProof/>
          <w:lang w:val="el-GR" w:eastAsia="zh-CN"/>
        </w:rPr>
        <mc:AlternateContent>
          <mc:Choice Requires="wps">
            <w:drawing>
              <wp:anchor distT="0" distB="0" distL="114299" distR="114299" simplePos="0" relativeHeight="251795563" behindDoc="0" locked="0" layoutInCell="1" allowOverlap="1" wp14:anchorId="339D84F1" wp14:editId="3D01F26F">
                <wp:simplePos x="0" y="0"/>
                <wp:positionH relativeFrom="column">
                  <wp:posOffset>511809</wp:posOffset>
                </wp:positionH>
                <wp:positionV relativeFrom="paragraph">
                  <wp:posOffset>63500</wp:posOffset>
                </wp:positionV>
                <wp:extent cx="0" cy="1556385"/>
                <wp:effectExtent l="0" t="0" r="0" b="0"/>
                <wp:wrapNone/>
                <wp:docPr id="775" name="Straight Connector 7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556385"/>
                        </a:xfrm>
                        <a:prstGeom prst="line">
                          <a:avLst/>
                        </a:prstGeom>
                        <a:noFill/>
                        <a:ln w="127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775" o:spid="_x0000_s1026" style="position:absolute;z-index:251795563;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page" from="40.3pt,5pt" to="40.3pt,12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" strokeweight="1pt">
                <o:lock v:ext="edit" shapetype="f"/>
              </v:line>
            </w:pict>
          </mc:Fallback>
        </mc:AlternateContent>
      </w:r>
      <w:r>
        <w:rPr>
          <w:noProof/>
          <w:lang w:val="el-GR" w:eastAsia="zh-CN"/>
        </w:rPr>
        <mc:AlternateContent>
          <mc:Choice Requires="wps">
            <w:drawing>
              <wp:anchor distT="4294967295" distB="4294967295" distL="114300" distR="114300" simplePos="0" relativeHeight="251794539" behindDoc="0" locked="0" layoutInCell="1" allowOverlap="1" wp14:anchorId="0EBE60D9" wp14:editId="3896141D">
                <wp:simplePos x="0" y="0"/>
                <wp:positionH relativeFrom="column">
                  <wp:posOffset>504825</wp:posOffset>
                </wp:positionH>
                <wp:positionV relativeFrom="paragraph">
                  <wp:posOffset>63499</wp:posOffset>
                </wp:positionV>
                <wp:extent cx="5367655" cy="0"/>
                <wp:effectExtent l="0" t="0" r="4445" b="0"/>
                <wp:wrapNone/>
                <wp:docPr id="776" name="Straight Connector 7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36765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776" o:spid="_x0000_s1026" style="position:absolute;z-index:251794539;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9.75pt,5pt" to="462.4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">
                <o:lock v:ext="edit" shapetype="f"/>
              </v:line>
            </w:pict>
          </mc:Fallback>
        </mc:AlternateContent>
      </w:r>
      <w:r>
        <w:rPr>
          <w:noProof/>
          <w:lang w:val="el-GR" w:eastAsia="zh-CN"/>
        </w:rPr>
        <mc:AlternateContent>
          <mc:Choice Requires="wps">
            <w:drawing>
              <wp:anchor distT="0" distB="0" distL="114299" distR="114299" simplePos="0" relativeHeight="251797611" behindDoc="0" locked="0" layoutInCell="1" allowOverlap="1" wp14:anchorId="708E679C" wp14:editId="2229CC07">
                <wp:simplePos x="0" y="0"/>
                <wp:positionH relativeFrom="column">
                  <wp:posOffset>5886449</wp:posOffset>
                </wp:positionH>
                <wp:positionV relativeFrom="paragraph">
                  <wp:posOffset>63500</wp:posOffset>
                </wp:positionV>
                <wp:extent cx="0" cy="1554480"/>
                <wp:effectExtent l="0" t="0" r="0" b="0"/>
                <wp:wrapNone/>
                <wp:docPr id="777" name="Straight Connector 7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554480"/>
                        </a:xfrm>
                        <a:prstGeom prst="line">
                          <a:avLst/>
                        </a:prstGeom>
                        <a:noFill/>
                        <a:ln w="12700"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777" o:spid="_x0000_s1026" style="position:absolute;z-index:251797611;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63.5pt,5pt" to="463.5pt,12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" strokeweight="1pt">
                <o:lock v:ext="edit" shapetype="f"/>
              </v:line>
            </w:pict>
          </mc:Fallback>
        </mc:AlternateContent>
      </w:r>
      <w:r>
        <w:rPr>
          <w:noProof/>
          <w:lang w:val="el-GR" w:eastAsia="zh-CN"/>
        </w:rPr>
        <mc:AlternateContent>
          <mc:Choice Requires="wpg">
            <w:drawing>
              <wp:anchor distT="0" distB="0" distL="0" distR="0" simplePos="0" relativeHeight="251818091" behindDoc="1" locked="0" layoutInCell="1" allowOverlap="1" wp14:anchorId="3884E1DD" wp14:editId="5CD9B366">
                <wp:simplePos x="0" y="0"/>
                <wp:positionH relativeFrom="page">
                  <wp:posOffset>1188720</wp:posOffset>
                </wp:positionH>
                <wp:positionV relativeFrom="paragraph">
                  <wp:posOffset>189230</wp:posOffset>
                </wp:positionV>
                <wp:extent cx="5127625" cy="1423035"/>
                <wp:effectExtent l="0" t="0" r="0" b="0"/>
                <wp:wrapTopAndBottom/>
                <wp:docPr id="778" name="Group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27625" cy="1423035"/>
                          <a:chOff x="1696" y="380"/>
                          <a:chExt cx="8452" cy="2241"/>
                        </a:xfrm>
                      </wpg:grpSpPr>
                      <wps:wsp>
                        <wps:cNvPr id="779" name="Line 223"/>
                        <wps:cNvCnPr>
                          <a:cxnSpLocks/>
                        </wps:cNvCnPr>
                        <wps:spPr bwMode="auto">
                          <a:xfrm>
                            <a:off x="1696" y="2621"/>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13749">
                                <a:solidFill>
                                  <a:srgbClr val="000000"/>
                                </a:solidFill>
                                <a:round/>
                                <a:headEnd/>
                                <a:tailEnd/>
                              </a14:hiddenLine>
                            </a:ext>
                          </a:extLst>
                        </wps:spPr>
                        <wps:bodyPr/>
                      </wps:wsp>
                      <wps:wsp>
                        <wps:cNvPr id="780" name="Line 224"/>
                        <wps:cNvCnPr>
                          <a:cxnSpLocks/>
                        </wps:cNvCnPr>
                        <wps:spPr bwMode="auto">
                          <a:xfrm>
                            <a:off x="10148" y="2621"/>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13749">
                                <a:solidFill>
                                  <a:srgbClr val="000000"/>
                                </a:solidFill>
                                <a:round/>
                                <a:headEnd/>
                                <a:tailEnd/>
                              </a14:hiddenLine>
                            </a:ext>
                          </a:extLst>
                        </wps:spPr>
                        <wps:bodyPr/>
                      </wps:wsp>
                      <wps:wsp>
                        <wps:cNvPr id="781" name="Text Box 226"/>
                        <wps:cNvSpPr txBox="1">
                          <a:spLocks/>
                        </wps:cNvSpPr>
                        <wps:spPr bwMode="auto">
                          <a:xfrm>
                            <a:off x="1812" y="380"/>
                            <a:ext cx="8093"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12B8C0" w14:textId="77777777" w:rsidR="00B536D9" w:rsidRPr="00DF714E" w:rsidRDefault="00B536D9" w:rsidP="00B536D9">
                              <w:pPr>
                                <w:spacing w:line="201" w:lineRule="exact"/>
                                <w:rPr>
                                  <w:rFonts w:ascii="Arial" w:hAnsi="Arial" w:cs="Arial"/>
                                  <w:sz w:val="16"/>
                                  <w:szCs w:val="16"/>
                                  <w:lang w:val="el-GR"/>
                                </w:rPr>
                              </w:pPr>
                              <w:r w:rsidRPr="00DF714E">
                                <w:rPr>
                                  <w:rFonts w:ascii="Arial" w:hAnsi="Arial" w:cs="Arial"/>
                                  <w:sz w:val="16"/>
                                  <w:szCs w:val="16"/>
                                  <w:lang w:val="el-GR"/>
                                </w:rPr>
                                <w:t xml:space="preserve">Υποβολή Αίτησης αναγνώρισης </w:t>
                              </w:r>
                              <w:r>
                                <w:rPr>
                                  <w:rFonts w:ascii="Arial" w:hAnsi="Arial" w:cs="Arial"/>
                                  <w:sz w:val="16"/>
                                  <w:szCs w:val="16"/>
                                  <w:lang w:val="el-GR"/>
                                </w:rPr>
                                <w:t>τροποποίησης</w:t>
                              </w:r>
                              <w:r w:rsidRPr="00DF714E">
                                <w:rPr>
                                  <w:rFonts w:ascii="Arial" w:hAnsi="Arial" w:cs="Arial"/>
                                  <w:sz w:val="16"/>
                                  <w:szCs w:val="16"/>
                                  <w:lang w:val="el-GR"/>
                                </w:rPr>
                                <w:t xml:space="preserve"> από τον Κατασκευαστή ή την εξουσιοδοτημένη Μονάδα Κατασκευής με </w:t>
                              </w:r>
                            </w:p>
                            <w:p w14:paraId="70467809" w14:textId="77777777" w:rsidR="00B536D9" w:rsidRPr="00DF714E" w:rsidRDefault="00B536D9" w:rsidP="00B536D9">
                              <w:pPr>
                                <w:rPr>
                                  <w:rFonts w:ascii="Arial" w:hAnsi="Arial" w:cs="Arial"/>
                                  <w:sz w:val="16"/>
                                  <w:szCs w:val="16"/>
                                  <w:lang w:val="el-GR"/>
                                </w:rPr>
                              </w:pPr>
                            </w:p>
                          </w:txbxContent>
                        </wps:txbx>
                        <wps:bodyPr rot="0" vert="horz" wrap="square" lIns="0" tIns="0" rIns="0" bIns="0" anchor="t" anchorCtr="0" upright="1">
                          <a:noAutofit/>
                        </wps:bodyPr>
                      </wps:wsp>
                      <wps:wsp>
                        <wps:cNvPr id="782" name="Text Box 228"/>
                        <wps:cNvSpPr txBox="1">
                          <a:spLocks/>
                        </wps:cNvSpPr>
                        <wps:spPr bwMode="auto">
                          <a:xfrm>
                            <a:off x="1812" y="698"/>
                            <a:ext cx="8251" cy="1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77ECC0" w14:textId="77777777" w:rsidR="00B536D9" w:rsidRPr="00DF714E" w:rsidRDefault="00B536D9" w:rsidP="00B536D9">
                              <w:pPr>
                                <w:pStyle w:val="ListParagraph"/>
                                <w:numPr>
                                  <w:ilvl w:val="0"/>
                                  <w:numId w:val="178"/>
                                </w:numPr>
                                <w:spacing w:line="242" w:lineRule="auto"/>
                                <w:rPr>
                                  <w:rFonts w:ascii="Arial" w:hAnsi="Arial" w:cs="Arial"/>
                                  <w:sz w:val="16"/>
                                  <w:szCs w:val="21"/>
                                  <w:lang w:val="el-GR"/>
                                </w:rPr>
                              </w:pPr>
                              <w:r w:rsidRPr="00DF714E">
                                <w:rPr>
                                  <w:rFonts w:ascii="Arial" w:hAnsi="Arial" w:cs="Arial"/>
                                  <w:color w:val="181818"/>
                                  <w:w w:val="105"/>
                                  <w:sz w:val="16"/>
                                  <w:szCs w:val="21"/>
                                  <w:lang w:val="el-GR"/>
                                </w:rPr>
                                <w:t xml:space="preserve">χρήση σχετικού εντύπου του Οργανισμού Αναγνώρισης με αίτηση Αναγνώρισης μιας </w:t>
                              </w:r>
                              <w:r>
                                <w:rPr>
                                  <w:rFonts w:ascii="Arial" w:hAnsi="Arial" w:cs="Arial"/>
                                  <w:color w:val="181818"/>
                                  <w:w w:val="105"/>
                                  <w:sz w:val="16"/>
                                  <w:szCs w:val="21"/>
                                  <w:lang w:val="el-GR"/>
                                </w:rPr>
                                <w:t>τροποποίησης</w:t>
                              </w:r>
                              <w:r w:rsidRPr="00DF714E">
                                <w:rPr>
                                  <w:rFonts w:ascii="Arial" w:hAnsi="Arial" w:cs="Arial"/>
                                  <w:color w:val="181818"/>
                                  <w:w w:val="105"/>
                                  <w:sz w:val="16"/>
                                  <w:szCs w:val="21"/>
                                  <w:lang w:val="el-GR"/>
                                </w:rPr>
                                <w:t xml:space="preserve"> σε ένα έγχυτο στηθαίο ασφαλείας από σκυρόδεμα</w:t>
                              </w:r>
                            </w:p>
                            <w:p w14:paraId="45C268C7" w14:textId="77777777" w:rsidR="00B536D9" w:rsidRPr="00DF714E" w:rsidRDefault="00B536D9" w:rsidP="00B536D9">
                              <w:pPr>
                                <w:pStyle w:val="ListParagraph"/>
                                <w:numPr>
                                  <w:ilvl w:val="0"/>
                                  <w:numId w:val="178"/>
                                </w:numPr>
                                <w:spacing w:before="110" w:line="242" w:lineRule="auto"/>
                                <w:rPr>
                                  <w:rFonts w:ascii="Arial" w:hAnsi="Arial" w:cs="Arial"/>
                                  <w:sz w:val="16"/>
                                  <w:szCs w:val="21"/>
                                  <w:lang w:val="de-DE"/>
                                </w:rPr>
                              </w:pPr>
                              <w:r w:rsidRPr="00DF714E">
                                <w:rPr>
                                  <w:rFonts w:ascii="Arial" w:hAnsi="Arial" w:cs="Arial"/>
                                  <w:color w:val="282828"/>
                                  <w:w w:val="105"/>
                                  <w:sz w:val="16"/>
                                  <w:szCs w:val="21"/>
                                  <w:lang w:val="el-GR"/>
                                </w:rPr>
                                <w:t>πλήρη, μονοσήμαντα, σχετικά, κατανοητά και ακριβή  έγγραφα (βλ. Παρ</w:t>
                              </w:r>
                              <w:r w:rsidRPr="00DF714E">
                                <w:rPr>
                                  <w:rFonts w:ascii="Arial" w:hAnsi="Arial" w:cs="Arial"/>
                                  <w:color w:val="282828"/>
                                  <w:w w:val="105"/>
                                  <w:sz w:val="16"/>
                                  <w:szCs w:val="21"/>
                                  <w:lang w:val="de-DE"/>
                                </w:rPr>
                                <w:t xml:space="preserve">. </w:t>
                              </w:r>
                              <w:r w:rsidRPr="00DF714E">
                                <w:rPr>
                                  <w:rFonts w:ascii="Arial" w:hAnsi="Arial" w:cs="Arial"/>
                                  <w:color w:val="282828"/>
                                  <w:w w:val="105"/>
                                  <w:sz w:val="16"/>
                                  <w:szCs w:val="21"/>
                                  <w:lang w:val="el-GR"/>
                                </w:rPr>
                                <w:t>Α</w:t>
                              </w:r>
                              <w:r w:rsidRPr="00DF714E">
                                <w:rPr>
                                  <w:rFonts w:ascii="Arial" w:hAnsi="Arial" w:cs="Arial"/>
                                  <w:color w:val="282828"/>
                                  <w:w w:val="105"/>
                                  <w:sz w:val="16"/>
                                  <w:szCs w:val="21"/>
                                  <w:lang w:val="de-DE"/>
                                </w:rPr>
                                <w:t xml:space="preserve">1 </w:t>
                              </w:r>
                              <w:r w:rsidRPr="00DF714E">
                                <w:rPr>
                                  <w:rFonts w:ascii="Arial" w:hAnsi="Arial" w:cs="Arial"/>
                                  <w:color w:val="282828"/>
                                  <w:w w:val="105"/>
                                  <w:sz w:val="16"/>
                                  <w:szCs w:val="21"/>
                                  <w:lang w:val="el-GR"/>
                                </w:rPr>
                                <w:t>παρόντος</w:t>
                              </w:r>
                              <w:r w:rsidRPr="00DF714E">
                                <w:rPr>
                                  <w:rFonts w:ascii="Arial" w:hAnsi="Arial" w:cs="Arial"/>
                                  <w:color w:val="282828"/>
                                  <w:w w:val="105"/>
                                  <w:sz w:val="16"/>
                                  <w:szCs w:val="21"/>
                                  <w:lang w:val="de-DE"/>
                                </w:rPr>
                                <w:t xml:space="preserve"> </w:t>
                              </w:r>
                              <w:r w:rsidRPr="00DF714E">
                                <w:rPr>
                                  <w:rFonts w:ascii="Arial" w:hAnsi="Arial" w:cs="Arial"/>
                                  <w:color w:val="282828"/>
                                  <w:w w:val="105"/>
                                  <w:sz w:val="16"/>
                                  <w:szCs w:val="21"/>
                                  <w:lang w:val="el-GR"/>
                                </w:rPr>
                                <w:t>Παραρτήματος</w:t>
                              </w:r>
                              <w:r w:rsidRPr="00DF714E">
                                <w:rPr>
                                  <w:rFonts w:ascii="Arial" w:hAnsi="Arial" w:cs="Arial"/>
                                  <w:color w:val="282828"/>
                                  <w:w w:val="105"/>
                                  <w:sz w:val="16"/>
                                  <w:szCs w:val="21"/>
                                  <w:lang w:val="de-DE"/>
                                </w:rPr>
                                <w:t>)</w:t>
                              </w:r>
                            </w:p>
                            <w:p w14:paraId="4E3A6AC4" w14:textId="77777777" w:rsidR="00B536D9" w:rsidRPr="00DF714E" w:rsidRDefault="00B536D9" w:rsidP="00B536D9">
                              <w:pPr>
                                <w:pStyle w:val="ListParagraph"/>
                                <w:numPr>
                                  <w:ilvl w:val="0"/>
                                  <w:numId w:val="178"/>
                                </w:numPr>
                                <w:spacing w:before="115"/>
                                <w:rPr>
                                  <w:rFonts w:ascii="Arial" w:hAnsi="Arial" w:cs="Arial"/>
                                  <w:sz w:val="16"/>
                                  <w:szCs w:val="21"/>
                                  <w:lang w:val="el-GR"/>
                                </w:rPr>
                              </w:pPr>
                              <w:r w:rsidRPr="00DF714E">
                                <w:rPr>
                                  <w:rFonts w:ascii="Arial" w:hAnsi="Arial" w:cs="Arial"/>
                                  <w:color w:val="181818"/>
                                  <w:w w:val="105"/>
                                  <w:sz w:val="16"/>
                                  <w:szCs w:val="21"/>
                                  <w:lang w:val="el-GR"/>
                                </w:rPr>
                                <w:t xml:space="preserve">ανάθεση στον Οργανισμό Αναγνώρισης της Αναγνώρισης της </w:t>
                              </w:r>
                              <w:r>
                                <w:rPr>
                                  <w:rFonts w:ascii="Arial" w:hAnsi="Arial" w:cs="Arial"/>
                                  <w:color w:val="181818"/>
                                  <w:w w:val="105"/>
                                  <w:sz w:val="16"/>
                                  <w:szCs w:val="21"/>
                                  <w:lang w:val="el-GR"/>
                                </w:rPr>
                                <w:t>τροποποίησης</w:t>
                              </w:r>
                            </w:p>
                            <w:p w14:paraId="321EBE31" w14:textId="77777777" w:rsidR="00B536D9" w:rsidRPr="00DF714E" w:rsidRDefault="00B536D9" w:rsidP="00B536D9">
                              <w:pPr>
                                <w:pStyle w:val="ListParagraph"/>
                                <w:numPr>
                                  <w:ilvl w:val="0"/>
                                  <w:numId w:val="178"/>
                                </w:numPr>
                                <w:spacing w:before="118"/>
                                <w:rPr>
                                  <w:rFonts w:ascii="Arial" w:hAnsi="Arial" w:cs="Arial"/>
                                  <w:sz w:val="16"/>
                                  <w:szCs w:val="21"/>
                                  <w:lang w:val="el-GR"/>
                                </w:rPr>
                              </w:pPr>
                              <w:r w:rsidRPr="00DF714E">
                                <w:rPr>
                                  <w:rFonts w:ascii="Arial" w:hAnsi="Arial" w:cs="Arial"/>
                                  <w:sz w:val="16"/>
                                  <w:szCs w:val="21"/>
                                  <w:lang w:val="el-GR"/>
                                </w:rPr>
                                <w:t xml:space="preserve">μία πρώτη κατάταξη της </w:t>
                              </w:r>
                              <w:r>
                                <w:rPr>
                                  <w:rFonts w:ascii="Arial" w:hAnsi="Arial" w:cs="Arial"/>
                                  <w:sz w:val="16"/>
                                  <w:szCs w:val="21"/>
                                  <w:lang w:val="el-GR"/>
                                </w:rPr>
                                <w:t>τροποίησης</w:t>
                              </w:r>
                              <w:r w:rsidRPr="00DF714E">
                                <w:rPr>
                                  <w:rFonts w:ascii="Arial" w:hAnsi="Arial" w:cs="Arial"/>
                                  <w:sz w:val="16"/>
                                  <w:szCs w:val="21"/>
                                  <w:lang w:val="el-GR"/>
                                </w:rPr>
                                <w:t xml:space="preserve"> στην Κατηγορία Α, Β, ή </w:t>
                              </w:r>
                              <w:r w:rsidRPr="00DF714E">
                                <w:rPr>
                                  <w:rFonts w:ascii="Arial" w:hAnsi="Arial" w:cs="Arial"/>
                                  <w:sz w:val="16"/>
                                  <w:szCs w:val="21"/>
                                </w:rPr>
                                <w:t>C</w:t>
                              </w:r>
                              <w:r w:rsidRPr="00DF714E">
                                <w:rPr>
                                  <w:rFonts w:ascii="Arial" w:hAnsi="Arial" w:cs="Arial"/>
                                  <w:sz w:val="16"/>
                                  <w:szCs w:val="21"/>
                                  <w:lang w:val="el-GR"/>
                                </w:rPr>
                                <w:t xml:space="preserve"> σύμφωνα με της άποψη του Κατασκευαστή με τεκμηρίωση</w:t>
                              </w:r>
                              <w:r w:rsidRPr="00DF714E">
                                <w:rPr>
                                  <w:rFonts w:ascii="Arial" w:hAnsi="Arial" w:cs="Arial"/>
                                  <w:sz w:val="16"/>
                                  <w:szCs w:val="21"/>
                                  <w:vertAlign w:val="superscript"/>
                                  <w:lang w:val="el-GR"/>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1" o:spid="_x0000_s1450" style="position:absolute;margin-left:93.6pt;margin-top:14.9pt;width:403.75pt;height:112.05pt;z-index:-251498389;mso-wrap-distance-left:0;mso-wrap-distance-right:0;mso-position-horizontal-relative:page;mso-position-vertical-relative:text" coordorigin="1696,380" coordsize="8452,2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">
                <v:line id="Line 223" o:spid="_x0000_s1451" style="position:absolute;visibility:visible;mso-wrap-style:square" from="1696,2621" to="1696,2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lcbsUAAADcAAAADwAAAGRycy9kb3ducmV2LnhtbESPQWvCQBSE70L/w/KE3nSjFKPRVaSl&#10;1FPRNOr1mX0mwezbkN1q/PduQehxmJlvmMWqM7W4UusqywpGwwgEcW51xYWC7OdzMAXhPLLG2jIp&#10;uJOD1fKlt8BE2xvv6Jr6QgQIuwQVlN43iZQuL8mgG9qGOHhn2xr0QbaF1C3eAtzUchxFE2mw4rBQ&#10;YkPvJeWX9NcoyNdvl+0+OxzT88d0O/nO4nT8dVLqtd+t5yA8df4//GxvtII4nsHfmXAE5PI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lcbsUAAADcAAAADwAAAAAAAAAA&#10;AAAAAAChAgAAZHJzL2Rvd25yZXYueG1sUEsFBgAAAAAEAAQA+QAAAJMDAAAAAA==&#10;" stroked="f" strokeweight=".38192mm">
                  <o:lock v:ext="edit" shapetype="f"/>
                </v:line>
                <v:line id="Line 224" o:spid="_x0000_s1452" style="position:absolute;visibility:visible;mso-wrap-style:square" from="10148,2621" to="10148,2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aF1MIAAADcAAAADwAAAGRycy9kb3ducmV2LnhtbERPTYvCMBC9C/sfwix403RFtFSjyIro&#10;SdxuV69jM7bFZlKaqPXfm8OCx8f7ni87U4s7ta6yrOBrGIEgzq2uuFCQ/W4GMQjnkTXWlknBkxws&#10;Fx+9OSbaPviH7qkvRAhhl6CC0vsmkdLlJRl0Q9sQB+5iW4M+wLaQusVHCDe1HEXRRBqsODSU2NB3&#10;Sfk1vRkF+Wp8Pfxlx1N6WceHyT6bpqPtWan+Z7eagfDU+bf4373TCqZxmB/OhCMgF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xaF1MIAAADcAAAADwAAAAAAAAAAAAAA&#10;AAChAgAAZHJzL2Rvd25yZXYueG1sUEsFBgAAAAAEAAQA+QAAAJADAAAAAA==&#10;" stroked="f" strokeweight=".38192mm">
                  <o:lock v:ext="edit" shapetype="f"/>
                </v:line>
                <v:shape id="Text Box 226" o:spid="_x0000_s1453" type="#_x0000_t202" style="position:absolute;left:1812;top:380;width:8093;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Jv98QA&#10;AADcAAAADwAAAGRycy9kb3ducmV2LnhtbESPQWsCMRSE70L/Q3iF3jSrUJXVKMUiLYgHtQWPj81z&#10;s7h5WZJ0jf++EQo9DjPzDbNcJ9uKnnxoHCsYjwoQxJXTDdcKvk7b4RxEiMgaW8ek4E4B1qunwRJL&#10;7W58oP4Ya5EhHEpUYGLsSilDZchiGLmOOHsX5y3GLH0ttcdbhttWTopiKi02nBcMdrQxVF2PP1bB&#10;96bb7tLZ4L5/1R/vk9nh7quk1MtzeluAiJTif/iv/akVzOZjeJz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Sb/fEAAAA3AAAAA8AAAAAAAAAAAAAAAAAmAIAAGRycy9k&#10;b3ducmV2LnhtbFBLBQYAAAAABAAEAPUAAACJAwAAAAA=&#10;" filled="f" stroked="f">
                  <v:path arrowok="t"/>
                  <v:textbox inset="0,0,0,0">
                    <w:txbxContent>
                      <w:p w14:paraId="3312B8C0" w14:textId="77777777" w:rsidR="00B536D9" w:rsidRPr="00DF714E" w:rsidRDefault="00B536D9" w:rsidP="00B536D9">
                        <w:pPr>
                          <w:spacing w:line="201" w:lineRule="exact"/>
                          <w:rPr>
                            <w:rFonts w:ascii="Arial" w:hAnsi="Arial" w:cs="Arial"/>
                            <w:sz w:val="16"/>
                            <w:szCs w:val="16"/>
                            <w:lang w:val="el-GR"/>
                          </w:rPr>
                        </w:pPr>
                        <w:r w:rsidRPr="00DF714E">
                          <w:rPr>
                            <w:rFonts w:ascii="Arial" w:hAnsi="Arial" w:cs="Arial"/>
                            <w:sz w:val="16"/>
                            <w:szCs w:val="16"/>
                            <w:lang w:val="el-GR"/>
                          </w:rPr>
                          <w:t xml:space="preserve">Υποβολή Αίτησης αναγνώρισης </w:t>
                        </w:r>
                        <w:r>
                          <w:rPr>
                            <w:rFonts w:ascii="Arial" w:hAnsi="Arial" w:cs="Arial"/>
                            <w:sz w:val="16"/>
                            <w:szCs w:val="16"/>
                            <w:lang w:val="el-GR"/>
                          </w:rPr>
                          <w:t>τροποποίησης</w:t>
                        </w:r>
                        <w:r w:rsidRPr="00DF714E">
                          <w:rPr>
                            <w:rFonts w:ascii="Arial" w:hAnsi="Arial" w:cs="Arial"/>
                            <w:sz w:val="16"/>
                            <w:szCs w:val="16"/>
                            <w:lang w:val="el-GR"/>
                          </w:rPr>
                          <w:t xml:space="preserve"> από τον Κατασκευαστή ή την εξουσιοδοτημένη Μονάδα Κατασκευής με </w:t>
                        </w:r>
                      </w:p>
                      <w:p w14:paraId="70467809" w14:textId="77777777" w:rsidR="00B536D9" w:rsidRPr="00DF714E" w:rsidRDefault="00B536D9" w:rsidP="00B536D9">
                        <w:pPr>
                          <w:rPr>
                            <w:rFonts w:ascii="Arial" w:hAnsi="Arial" w:cs="Arial"/>
                            <w:sz w:val="16"/>
                            <w:szCs w:val="16"/>
                            <w:lang w:val="el-GR"/>
                          </w:rPr>
                        </w:pPr>
                      </w:p>
                    </w:txbxContent>
                  </v:textbox>
                </v:shape>
                <v:shape id="Text Box 228" o:spid="_x0000_s1454" type="#_x0000_t202" style="position:absolute;left:1812;top:698;width:8251;height:18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DxgMQA&#10;AADcAAAADwAAAGRycy9kb3ducmV2LnhtbESPQWsCMRSE70L/Q3iF3jTbhVZZjSIWaaH0oK3g8bF5&#10;bhY3L0uSrvHfNwXB4zAz3zCLVbKdGMiH1rGC50kBgrh2uuVGwc/3djwDESKyxs4xKbhSgNXyYbTA&#10;SrsL72jYx0ZkCIcKFZgY+0rKUBuyGCauJ87eyXmLMUvfSO3xkuG2k2VRvEqLLecFgz1tDNXn/a9V&#10;cNj02890NPg1vOj3t3K6u/o6KfX0mNZzEJFSvIdv7Q+tYDor4f9MPg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A8YDEAAAA3AAAAA8AAAAAAAAAAAAAAAAAmAIAAGRycy9k&#10;b3ducmV2LnhtbFBLBQYAAAAABAAEAPUAAACJAwAAAAA=&#10;" filled="f" stroked="f">
                  <v:path arrowok="t"/>
                  <v:textbox inset="0,0,0,0">
                    <w:txbxContent>
                      <w:p w14:paraId="5A77ECC0" w14:textId="77777777" w:rsidR="00B536D9" w:rsidRPr="00DF714E" w:rsidRDefault="00B536D9" w:rsidP="00B536D9">
                        <w:pPr>
                          <w:pStyle w:val="ListParagraph"/>
                          <w:numPr>
                            <w:ilvl w:val="0"/>
                            <w:numId w:val="178"/>
                          </w:numPr>
                          <w:spacing w:line="242" w:lineRule="auto"/>
                          <w:rPr>
                            <w:rFonts w:ascii="Arial" w:hAnsi="Arial" w:cs="Arial"/>
                            <w:sz w:val="16"/>
                            <w:szCs w:val="21"/>
                            <w:lang w:val="el-GR"/>
                          </w:rPr>
                        </w:pPr>
                        <w:r w:rsidRPr="00DF714E">
                          <w:rPr>
                            <w:rFonts w:ascii="Arial" w:hAnsi="Arial" w:cs="Arial"/>
                            <w:color w:val="181818"/>
                            <w:w w:val="105"/>
                            <w:sz w:val="16"/>
                            <w:szCs w:val="21"/>
                            <w:lang w:val="el-GR"/>
                          </w:rPr>
                          <w:t xml:space="preserve">χρήση σχετικού εντύπου του Οργανισμού Αναγνώρισης με αίτηση Αναγνώρισης μιας </w:t>
                        </w:r>
                        <w:r>
                          <w:rPr>
                            <w:rFonts w:ascii="Arial" w:hAnsi="Arial" w:cs="Arial"/>
                            <w:color w:val="181818"/>
                            <w:w w:val="105"/>
                            <w:sz w:val="16"/>
                            <w:szCs w:val="21"/>
                            <w:lang w:val="el-GR"/>
                          </w:rPr>
                          <w:t>τροποποίησης</w:t>
                        </w:r>
                        <w:r w:rsidRPr="00DF714E">
                          <w:rPr>
                            <w:rFonts w:ascii="Arial" w:hAnsi="Arial" w:cs="Arial"/>
                            <w:color w:val="181818"/>
                            <w:w w:val="105"/>
                            <w:sz w:val="16"/>
                            <w:szCs w:val="21"/>
                            <w:lang w:val="el-GR"/>
                          </w:rPr>
                          <w:t xml:space="preserve"> σε ένα έγχυτο στηθαίο ασφαλείας από σκυρόδεμα</w:t>
                        </w:r>
                      </w:p>
                      <w:p w14:paraId="45C268C7" w14:textId="77777777" w:rsidR="00B536D9" w:rsidRPr="00DF714E" w:rsidRDefault="00B536D9" w:rsidP="00B536D9">
                        <w:pPr>
                          <w:pStyle w:val="ListParagraph"/>
                          <w:numPr>
                            <w:ilvl w:val="0"/>
                            <w:numId w:val="178"/>
                          </w:numPr>
                          <w:spacing w:before="110" w:line="242" w:lineRule="auto"/>
                          <w:rPr>
                            <w:rFonts w:ascii="Arial" w:hAnsi="Arial" w:cs="Arial"/>
                            <w:sz w:val="16"/>
                            <w:szCs w:val="21"/>
                            <w:lang w:val="de-DE"/>
                          </w:rPr>
                        </w:pPr>
                        <w:r w:rsidRPr="00DF714E">
                          <w:rPr>
                            <w:rFonts w:ascii="Arial" w:hAnsi="Arial" w:cs="Arial"/>
                            <w:color w:val="282828"/>
                            <w:w w:val="105"/>
                            <w:sz w:val="16"/>
                            <w:szCs w:val="21"/>
                            <w:lang w:val="el-GR"/>
                          </w:rPr>
                          <w:t>πλήρη, μονοσήμαντα, σχετικά, κατανοητά και ακριβή  έγγραφα (βλ. Παρ</w:t>
                        </w:r>
                        <w:r w:rsidRPr="00DF714E">
                          <w:rPr>
                            <w:rFonts w:ascii="Arial" w:hAnsi="Arial" w:cs="Arial"/>
                            <w:color w:val="282828"/>
                            <w:w w:val="105"/>
                            <w:sz w:val="16"/>
                            <w:szCs w:val="21"/>
                            <w:lang w:val="de-DE"/>
                          </w:rPr>
                          <w:t xml:space="preserve">. </w:t>
                        </w:r>
                        <w:r w:rsidRPr="00DF714E">
                          <w:rPr>
                            <w:rFonts w:ascii="Arial" w:hAnsi="Arial" w:cs="Arial"/>
                            <w:color w:val="282828"/>
                            <w:w w:val="105"/>
                            <w:sz w:val="16"/>
                            <w:szCs w:val="21"/>
                            <w:lang w:val="el-GR"/>
                          </w:rPr>
                          <w:t>Α</w:t>
                        </w:r>
                        <w:r w:rsidRPr="00DF714E">
                          <w:rPr>
                            <w:rFonts w:ascii="Arial" w:hAnsi="Arial" w:cs="Arial"/>
                            <w:color w:val="282828"/>
                            <w:w w:val="105"/>
                            <w:sz w:val="16"/>
                            <w:szCs w:val="21"/>
                            <w:lang w:val="de-DE"/>
                          </w:rPr>
                          <w:t xml:space="preserve">1 </w:t>
                        </w:r>
                        <w:r w:rsidRPr="00DF714E">
                          <w:rPr>
                            <w:rFonts w:ascii="Arial" w:hAnsi="Arial" w:cs="Arial"/>
                            <w:color w:val="282828"/>
                            <w:w w:val="105"/>
                            <w:sz w:val="16"/>
                            <w:szCs w:val="21"/>
                            <w:lang w:val="el-GR"/>
                          </w:rPr>
                          <w:t>παρόντος</w:t>
                        </w:r>
                        <w:r w:rsidRPr="00DF714E">
                          <w:rPr>
                            <w:rFonts w:ascii="Arial" w:hAnsi="Arial" w:cs="Arial"/>
                            <w:color w:val="282828"/>
                            <w:w w:val="105"/>
                            <w:sz w:val="16"/>
                            <w:szCs w:val="21"/>
                            <w:lang w:val="de-DE"/>
                          </w:rPr>
                          <w:t xml:space="preserve"> </w:t>
                        </w:r>
                        <w:r w:rsidRPr="00DF714E">
                          <w:rPr>
                            <w:rFonts w:ascii="Arial" w:hAnsi="Arial" w:cs="Arial"/>
                            <w:color w:val="282828"/>
                            <w:w w:val="105"/>
                            <w:sz w:val="16"/>
                            <w:szCs w:val="21"/>
                            <w:lang w:val="el-GR"/>
                          </w:rPr>
                          <w:t>Παραρτήματος</w:t>
                        </w:r>
                        <w:r w:rsidRPr="00DF714E">
                          <w:rPr>
                            <w:rFonts w:ascii="Arial" w:hAnsi="Arial" w:cs="Arial"/>
                            <w:color w:val="282828"/>
                            <w:w w:val="105"/>
                            <w:sz w:val="16"/>
                            <w:szCs w:val="21"/>
                            <w:lang w:val="de-DE"/>
                          </w:rPr>
                          <w:t>)</w:t>
                        </w:r>
                      </w:p>
                      <w:p w14:paraId="4E3A6AC4" w14:textId="77777777" w:rsidR="00B536D9" w:rsidRPr="00DF714E" w:rsidRDefault="00B536D9" w:rsidP="00B536D9">
                        <w:pPr>
                          <w:pStyle w:val="ListParagraph"/>
                          <w:numPr>
                            <w:ilvl w:val="0"/>
                            <w:numId w:val="178"/>
                          </w:numPr>
                          <w:spacing w:before="115"/>
                          <w:rPr>
                            <w:rFonts w:ascii="Arial" w:hAnsi="Arial" w:cs="Arial"/>
                            <w:sz w:val="16"/>
                            <w:szCs w:val="21"/>
                            <w:lang w:val="el-GR"/>
                          </w:rPr>
                        </w:pPr>
                        <w:r w:rsidRPr="00DF714E">
                          <w:rPr>
                            <w:rFonts w:ascii="Arial" w:hAnsi="Arial" w:cs="Arial"/>
                            <w:color w:val="181818"/>
                            <w:w w:val="105"/>
                            <w:sz w:val="16"/>
                            <w:szCs w:val="21"/>
                            <w:lang w:val="el-GR"/>
                          </w:rPr>
                          <w:t xml:space="preserve">ανάθεση στον Οργανισμό Αναγνώρισης της Αναγνώρισης της </w:t>
                        </w:r>
                        <w:r>
                          <w:rPr>
                            <w:rFonts w:ascii="Arial" w:hAnsi="Arial" w:cs="Arial"/>
                            <w:color w:val="181818"/>
                            <w:w w:val="105"/>
                            <w:sz w:val="16"/>
                            <w:szCs w:val="21"/>
                            <w:lang w:val="el-GR"/>
                          </w:rPr>
                          <w:t>τροποποίησης</w:t>
                        </w:r>
                      </w:p>
                      <w:p w14:paraId="321EBE31" w14:textId="77777777" w:rsidR="00B536D9" w:rsidRPr="00DF714E" w:rsidRDefault="00B536D9" w:rsidP="00B536D9">
                        <w:pPr>
                          <w:pStyle w:val="ListParagraph"/>
                          <w:numPr>
                            <w:ilvl w:val="0"/>
                            <w:numId w:val="178"/>
                          </w:numPr>
                          <w:spacing w:before="118"/>
                          <w:rPr>
                            <w:rFonts w:ascii="Arial" w:hAnsi="Arial" w:cs="Arial"/>
                            <w:sz w:val="16"/>
                            <w:szCs w:val="21"/>
                            <w:lang w:val="el-GR"/>
                          </w:rPr>
                        </w:pPr>
                        <w:r w:rsidRPr="00DF714E">
                          <w:rPr>
                            <w:rFonts w:ascii="Arial" w:hAnsi="Arial" w:cs="Arial"/>
                            <w:sz w:val="16"/>
                            <w:szCs w:val="21"/>
                            <w:lang w:val="el-GR"/>
                          </w:rPr>
                          <w:t xml:space="preserve">μία πρώτη κατάταξη της </w:t>
                        </w:r>
                        <w:r>
                          <w:rPr>
                            <w:rFonts w:ascii="Arial" w:hAnsi="Arial" w:cs="Arial"/>
                            <w:sz w:val="16"/>
                            <w:szCs w:val="21"/>
                            <w:lang w:val="el-GR"/>
                          </w:rPr>
                          <w:t>τροποίησης</w:t>
                        </w:r>
                        <w:r w:rsidRPr="00DF714E">
                          <w:rPr>
                            <w:rFonts w:ascii="Arial" w:hAnsi="Arial" w:cs="Arial"/>
                            <w:sz w:val="16"/>
                            <w:szCs w:val="21"/>
                            <w:lang w:val="el-GR"/>
                          </w:rPr>
                          <w:t xml:space="preserve"> στην Κατηγορία Α, Β, ή </w:t>
                        </w:r>
                        <w:r w:rsidRPr="00DF714E">
                          <w:rPr>
                            <w:rFonts w:ascii="Arial" w:hAnsi="Arial" w:cs="Arial"/>
                            <w:sz w:val="16"/>
                            <w:szCs w:val="21"/>
                          </w:rPr>
                          <w:t>C</w:t>
                        </w:r>
                        <w:r w:rsidRPr="00DF714E">
                          <w:rPr>
                            <w:rFonts w:ascii="Arial" w:hAnsi="Arial" w:cs="Arial"/>
                            <w:sz w:val="16"/>
                            <w:szCs w:val="21"/>
                            <w:lang w:val="el-GR"/>
                          </w:rPr>
                          <w:t xml:space="preserve"> σύμφωνα με της άποψη του Κατασκευαστή με τεκμηρίωση</w:t>
                        </w:r>
                        <w:r w:rsidRPr="00DF714E">
                          <w:rPr>
                            <w:rFonts w:ascii="Arial" w:hAnsi="Arial" w:cs="Arial"/>
                            <w:sz w:val="16"/>
                            <w:szCs w:val="21"/>
                            <w:vertAlign w:val="superscript"/>
                            <w:lang w:val="el-GR"/>
                          </w:rPr>
                          <w:t>1)</w:t>
                        </w:r>
                      </w:p>
                    </w:txbxContent>
                  </v:textbox>
                </v:shape>
                <w10:wrap type="topAndBottom" anchorx="page"/>
              </v:group>
            </w:pict>
          </mc:Fallback>
        </mc:AlternateContent>
      </w:r>
    </w:p>
    <w:p w14:paraId="4E1D2C84" w14:textId="77777777" w:rsidR="00B536D9" w:rsidRPr="008C5138" w:rsidRDefault="00B536D9" w:rsidP="00B536D9">
      <w:pPr>
        <w:tabs>
          <w:tab w:val="left" w:pos="1270"/>
          <w:tab w:val="left" w:pos="8754"/>
        </w:tabs>
        <w:spacing w:before="63"/>
        <w:rPr>
          <w:rFonts w:ascii="Arial" w:eastAsia="Arial" w:hAnsi="Arial" w:cs="Arial"/>
          <w:sz w:val="16"/>
          <w:lang w:val="el-GR"/>
        </w:rPr>
      </w:pPr>
    </w:p>
    <w:p w14:paraId="504193E7" w14:textId="77777777" w:rsidR="00B536D9" w:rsidRPr="008C5138" w:rsidRDefault="00B536D9" w:rsidP="00B536D9">
      <w:pPr>
        <w:rPr>
          <w:rFonts w:ascii="Arial" w:eastAsia="Arial" w:hAnsi="Arial" w:cs="Arial"/>
          <w:sz w:val="20"/>
          <w:szCs w:val="20"/>
          <w:lang w:val="el-GR"/>
        </w:rPr>
      </w:pPr>
      <w:r>
        <w:rPr>
          <w:noProof/>
          <w:lang w:val="el-GR" w:eastAsia="zh-CN"/>
        </w:rPr>
        <mc:AlternateContent>
          <mc:Choice Requires="wpg">
            <w:drawing>
              <wp:anchor distT="0" distB="0" distL="114300" distR="114300" simplePos="0" relativeHeight="251816043" behindDoc="1" locked="0" layoutInCell="1" allowOverlap="1" wp14:anchorId="26C44146" wp14:editId="5208DF83">
                <wp:simplePos x="0" y="0"/>
                <wp:positionH relativeFrom="page">
                  <wp:posOffset>1046480</wp:posOffset>
                </wp:positionH>
                <wp:positionV relativeFrom="page">
                  <wp:posOffset>2938889</wp:posOffset>
                </wp:positionV>
                <wp:extent cx="5367655" cy="4964565"/>
                <wp:effectExtent l="0" t="76200" r="42545" b="0"/>
                <wp:wrapNone/>
                <wp:docPr id="783" name="Group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7655" cy="4964565"/>
                          <a:chOff x="1684" y="4729"/>
                          <a:chExt cx="8453" cy="7495"/>
                        </a:xfrm>
                      </wpg:grpSpPr>
                      <wps:wsp>
                        <wps:cNvPr id="784" name="AutoShape 230"/>
                        <wps:cNvSpPr>
                          <a:spLocks/>
                        </wps:cNvSpPr>
                        <wps:spPr bwMode="auto">
                          <a:xfrm>
                            <a:off x="1684" y="10474"/>
                            <a:ext cx="8453" cy="1750"/>
                          </a:xfrm>
                          <a:custGeom>
                            <a:avLst/>
                            <a:gdLst>
                              <a:gd name="T0" fmla="*/ 11 w 8453"/>
                              <a:gd name="T1" fmla="*/ 4630 h 1750"/>
                              <a:gd name="T2" fmla="*/ 8463 w 8453"/>
                              <a:gd name="T3" fmla="*/ 4630 h 1750"/>
                              <a:gd name="T4" fmla="*/ 11 w 8453"/>
                              <a:gd name="T5" fmla="*/ 6376 h 1750"/>
                              <a:gd name="T6" fmla="*/ 11 w 8453"/>
                              <a:gd name="T7" fmla="*/ 4623 h 1750"/>
                              <a:gd name="T8" fmla="*/ 8463 w 8453"/>
                              <a:gd name="T9" fmla="*/ 6376 h 1750"/>
                              <a:gd name="T10" fmla="*/ 8463 w 8453"/>
                              <a:gd name="T11" fmla="*/ 4623 h 1750"/>
                              <a:gd name="T12" fmla="*/ 4 w 8453"/>
                              <a:gd name="T13" fmla="*/ 6361 h 1750"/>
                              <a:gd name="T14" fmla="*/ 8477 w 8453"/>
                              <a:gd name="T15" fmla="*/ 6361 h 175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8453" h="1750">
                                <a:moveTo>
                                  <a:pt x="11" y="-5839"/>
                                </a:moveTo>
                                <a:lnTo>
                                  <a:pt x="8463" y="-5839"/>
                                </a:lnTo>
                                <a:moveTo>
                                  <a:pt x="11" y="-4093"/>
                                </a:moveTo>
                                <a:lnTo>
                                  <a:pt x="11" y="-5846"/>
                                </a:lnTo>
                                <a:moveTo>
                                  <a:pt x="8463" y="-4093"/>
                                </a:moveTo>
                                <a:lnTo>
                                  <a:pt x="8463" y="-5846"/>
                                </a:lnTo>
                                <a:moveTo>
                                  <a:pt x="4" y="-4108"/>
                                </a:moveTo>
                                <a:lnTo>
                                  <a:pt x="8477" y="-4108"/>
                                </a:lnTo>
                              </a:path>
                            </a:pathLst>
                          </a:custGeom>
                          <a:noFill/>
                          <a:ln w="137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5" name="Text Box 232"/>
                        <wps:cNvSpPr txBox="1">
                          <a:spLocks/>
                        </wps:cNvSpPr>
                        <wps:spPr bwMode="auto">
                          <a:xfrm>
                            <a:off x="1796" y="4729"/>
                            <a:ext cx="5961"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73213C" w14:textId="77777777" w:rsidR="00B536D9" w:rsidRPr="00DF714E" w:rsidRDefault="00B536D9" w:rsidP="00B536D9">
                              <w:pPr>
                                <w:spacing w:line="201" w:lineRule="exact"/>
                                <w:rPr>
                                  <w:rFonts w:ascii="Arial" w:hAnsi="Arial" w:cs="Arial"/>
                                  <w:sz w:val="16"/>
                                  <w:szCs w:val="21"/>
                                  <w:lang w:val="el-GR"/>
                                </w:rPr>
                              </w:pPr>
                              <w:r w:rsidRPr="00DF714E">
                                <w:rPr>
                                  <w:rFonts w:ascii="Arial" w:hAnsi="Arial" w:cs="Arial"/>
                                  <w:color w:val="282828"/>
                                  <w:w w:val="105"/>
                                  <w:sz w:val="16"/>
                                  <w:szCs w:val="21"/>
                                  <w:lang w:val="el-GR"/>
                                </w:rPr>
                                <w:t xml:space="preserve">Ανταπόκριση του Οργανισμού Πιστοποίησης με ενημέρωση αναφορικά με </w:t>
                              </w:r>
                            </w:p>
                          </w:txbxContent>
                        </wps:txbx>
                        <wps:bodyPr rot="0" vert="horz" wrap="square" lIns="0" tIns="0" rIns="0" bIns="0" anchor="t" anchorCtr="0" upright="1">
                          <a:noAutofit/>
                        </wps:bodyPr>
                      </wps:wsp>
                      <wps:wsp>
                        <wps:cNvPr id="786" name="Text Box 237"/>
                        <wps:cNvSpPr txBox="1">
                          <a:spLocks/>
                        </wps:cNvSpPr>
                        <wps:spPr bwMode="auto">
                          <a:xfrm>
                            <a:off x="1804" y="4997"/>
                            <a:ext cx="8243" cy="1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CEE6EB" w14:textId="77777777" w:rsidR="00B536D9" w:rsidRPr="00DF714E" w:rsidRDefault="00B536D9" w:rsidP="00B536D9">
                              <w:pPr>
                                <w:pStyle w:val="ListParagraph"/>
                                <w:numPr>
                                  <w:ilvl w:val="0"/>
                                  <w:numId w:val="179"/>
                                </w:numPr>
                                <w:rPr>
                                  <w:rFonts w:ascii="Arial" w:hAnsi="Arial" w:cs="Arial"/>
                                  <w:sz w:val="16"/>
                                  <w:szCs w:val="21"/>
                                  <w:lang w:val="el-GR"/>
                                </w:rPr>
                              </w:pPr>
                              <w:r w:rsidRPr="00DF714E">
                                <w:rPr>
                                  <w:rFonts w:ascii="Arial" w:hAnsi="Arial" w:cs="Arial"/>
                                  <w:color w:val="282828"/>
                                  <w:w w:val="105"/>
                                  <w:sz w:val="16"/>
                                  <w:szCs w:val="21"/>
                                  <w:lang w:val="el-GR"/>
                                </w:rPr>
                                <w:t xml:space="preserve">Το έντυπο / την αίτηση Αναγνώρισης της </w:t>
                              </w:r>
                              <w:r>
                                <w:rPr>
                                  <w:rFonts w:ascii="Arial" w:hAnsi="Arial" w:cs="Arial"/>
                                  <w:color w:val="282828"/>
                                  <w:w w:val="105"/>
                                  <w:sz w:val="16"/>
                                  <w:szCs w:val="21"/>
                                  <w:lang w:val="el-GR"/>
                                </w:rPr>
                                <w:t>τροποποίηση</w:t>
                              </w:r>
                              <w:r w:rsidRPr="00DF714E">
                                <w:rPr>
                                  <w:rFonts w:ascii="Arial" w:hAnsi="Arial" w:cs="Arial"/>
                                  <w:color w:val="282828"/>
                                  <w:w w:val="105"/>
                                  <w:sz w:val="16"/>
                                  <w:szCs w:val="21"/>
                                  <w:lang w:val="el-GR"/>
                                </w:rPr>
                                <w:t>ς</w:t>
                              </w:r>
                            </w:p>
                            <w:p w14:paraId="0B7DA356" w14:textId="77777777" w:rsidR="00B536D9" w:rsidRPr="00DF714E" w:rsidRDefault="00B536D9" w:rsidP="00B536D9">
                              <w:pPr>
                                <w:pStyle w:val="ListParagraph"/>
                                <w:numPr>
                                  <w:ilvl w:val="0"/>
                                  <w:numId w:val="179"/>
                                </w:numPr>
                                <w:spacing w:before="20"/>
                                <w:rPr>
                                  <w:rFonts w:ascii="Arial" w:hAnsi="Arial" w:cs="Arial"/>
                                  <w:sz w:val="16"/>
                                  <w:szCs w:val="21"/>
                                  <w:lang w:val="el-GR"/>
                                </w:rPr>
                              </w:pPr>
                              <w:r w:rsidRPr="00DF714E">
                                <w:rPr>
                                  <w:rFonts w:ascii="Arial" w:hAnsi="Arial" w:cs="Arial"/>
                                  <w:color w:val="181818"/>
                                  <w:w w:val="105"/>
                                  <w:sz w:val="16"/>
                                  <w:szCs w:val="21"/>
                                  <w:lang w:val="el-GR"/>
                                </w:rPr>
                                <w:t>Τα υποβληθέντα και ενδεχομένως επιπλέον απαραίτητα έγγραφα</w:t>
                              </w:r>
                            </w:p>
                            <w:p w14:paraId="6DEFC52C" w14:textId="77777777" w:rsidR="00B536D9" w:rsidRPr="00DF714E" w:rsidRDefault="00B536D9" w:rsidP="00B536D9">
                              <w:pPr>
                                <w:pStyle w:val="ListParagraph"/>
                                <w:numPr>
                                  <w:ilvl w:val="0"/>
                                  <w:numId w:val="179"/>
                                </w:numPr>
                                <w:spacing w:before="20"/>
                                <w:rPr>
                                  <w:rFonts w:ascii="Arial" w:hAnsi="Arial" w:cs="Arial"/>
                                  <w:sz w:val="16"/>
                                  <w:szCs w:val="21"/>
                                  <w:lang w:val="el-GR"/>
                                </w:rPr>
                              </w:pPr>
                              <w:r w:rsidRPr="00DF714E">
                                <w:rPr>
                                  <w:rFonts w:ascii="Arial" w:hAnsi="Arial" w:cs="Arial"/>
                                  <w:color w:val="181818"/>
                                  <w:w w:val="105"/>
                                  <w:sz w:val="16"/>
                                  <w:szCs w:val="21"/>
                                  <w:lang w:val="el-GR"/>
                                </w:rPr>
                                <w:t>Υποδείξεις για αναγκαίες Βεβαιώσεις / Πραγματογνωμοσύνες-Τεχνικές Αξιολογήσεις / Δοκιμές Πρόσκρουσης</w:t>
                              </w:r>
                            </w:p>
                            <w:p w14:paraId="226C2C43" w14:textId="77777777" w:rsidR="00B536D9" w:rsidRPr="00DF714E" w:rsidRDefault="00B536D9" w:rsidP="00B536D9">
                              <w:pPr>
                                <w:pStyle w:val="ListParagraph"/>
                                <w:numPr>
                                  <w:ilvl w:val="0"/>
                                  <w:numId w:val="179"/>
                                </w:numPr>
                                <w:spacing w:before="20"/>
                                <w:rPr>
                                  <w:rFonts w:ascii="Arial" w:hAnsi="Arial" w:cs="Arial"/>
                                  <w:sz w:val="16"/>
                                  <w:szCs w:val="21"/>
                                  <w:lang w:val="el-GR"/>
                                </w:rPr>
                              </w:pPr>
                              <w:r w:rsidRPr="00DF714E">
                                <w:rPr>
                                  <w:rFonts w:ascii="Arial" w:hAnsi="Arial" w:cs="Arial"/>
                                  <w:color w:val="181818"/>
                                  <w:w w:val="105"/>
                                  <w:sz w:val="16"/>
                                  <w:szCs w:val="21"/>
                                  <w:lang w:val="el-GR"/>
                                </w:rPr>
                                <w:t xml:space="preserve">Κατάταξη της </w:t>
                              </w:r>
                              <w:r>
                                <w:rPr>
                                  <w:rFonts w:ascii="Arial" w:hAnsi="Arial" w:cs="Arial"/>
                                  <w:color w:val="181818"/>
                                  <w:w w:val="105"/>
                                  <w:sz w:val="16"/>
                                  <w:szCs w:val="21"/>
                                  <w:lang w:val="el-GR"/>
                                </w:rPr>
                                <w:t>τροποποίηση</w:t>
                              </w:r>
                              <w:r w:rsidRPr="00DF714E">
                                <w:rPr>
                                  <w:rFonts w:ascii="Arial" w:hAnsi="Arial" w:cs="Arial"/>
                                  <w:color w:val="181818"/>
                                  <w:w w:val="105"/>
                                  <w:sz w:val="16"/>
                                  <w:szCs w:val="21"/>
                                  <w:lang w:val="el-GR"/>
                                </w:rPr>
                                <w:t xml:space="preserve">ς στην Κατηγορία Α, Β ή </w:t>
                              </w:r>
                              <w:r w:rsidRPr="00DF714E">
                                <w:rPr>
                                  <w:rFonts w:ascii="Arial" w:hAnsi="Arial" w:cs="Arial"/>
                                  <w:color w:val="181818"/>
                                  <w:w w:val="105"/>
                                  <w:sz w:val="16"/>
                                  <w:szCs w:val="21"/>
                                </w:rPr>
                                <w:t>C</w:t>
                              </w:r>
                              <w:r w:rsidRPr="00DF714E">
                                <w:rPr>
                                  <w:rFonts w:ascii="Arial" w:hAnsi="Arial" w:cs="Arial"/>
                                  <w:color w:val="181818"/>
                                  <w:w w:val="105"/>
                                  <w:sz w:val="16"/>
                                  <w:szCs w:val="21"/>
                                  <w:lang w:val="el-GR"/>
                                </w:rPr>
                                <w:t xml:space="preserve">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9" o:spid="_x0000_s1455" style="position:absolute;margin-left:82.4pt;margin-top:231.4pt;width:422.65pt;height:390.9pt;z-index:-251500437;mso-position-horizontal-relative:page;mso-position-vertical-relative:page" coordorigin="1684,4729" coordsize="8453,7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">
                <v:shape id="AutoShape 230" o:spid="_x0000_s1456" style="position:absolute;left:1684;top:10474;width:8453;height:1750;visibility:visible;mso-wrap-style:square;v-text-anchor:top" coordsize="8453,1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8GhccA&#10;AADcAAAADwAAAGRycy9kb3ducmV2LnhtbESPQUsDMRSE74L/ITzBm81aa7usTYvIKqXoodtS6O2x&#10;ed0sbl7CJrbbf98IgsdhZr5h5svBduJEfWgdK3gcZSCIa6dbbhTstu8POYgQkTV2jknBhQIsF7c3&#10;cyy0O/OGTlVsRIJwKFCBidEXUobakMUwcp44eUfXW4xJ9o3UPZ4T3HZynGVTabHltGDQ05uh+rv6&#10;sQryz7Isn9f1ofJm5r+6p/Fxv/5Q6v5ueH0BEWmI/+G/9kormOUT+D2TjoBc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9PBoXHAAAA3AAAAA8AAAAAAAAAAAAAAAAAmAIAAGRy&#10;cy9kb3ducmV2LnhtbFBLBQYAAAAABAAEAPUAAACMAwAAAAA=&#10;" path="m11,-5839r8452,m11,-4093r,-1753m8463,-4093r,-1753m4,-4108r8473,e" filled="f" strokeweight=".38178mm">
                  <v:path arrowok="t" o:connecttype="custom" o:connectlocs="11,4630;8463,4630;11,6376;11,4623;8463,6376;8463,4623;4,6361;8477,6361" o:connectangles="0,0,0,0,0,0,0,0"/>
                </v:shape>
                <v:shape id="Text Box 232" o:spid="_x0000_s1457" type="#_x0000_t202" style="position:absolute;left:1796;top:4729;width:5961;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lp9MQA&#10;AADcAAAADwAAAGRycy9kb3ducmV2LnhtbESPQWsCMRSE74X+h/AK3mq2glVWoxSLKBQPagseH5vn&#10;ZnHzsiTpGv+9EQo9DjPzDTNfJtuKnnxoHCt4GxYgiCunG64VfB/Xr1MQISJrbB2TghsFWC6en+ZY&#10;anflPfWHWIsM4VCiAhNjV0oZKkMWw9B1xNk7O28xZulrqT1eM9y2clQU79Jiw3nBYEcrQ9Xl8GsV&#10;/Ky69Vc6Gdz1Y735HE32N18lpQYv6WMGIlKK/+G/9lYrmEzH8DiTj4B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pafTEAAAA3AAAAA8AAAAAAAAAAAAAAAAAmAIAAGRycy9k&#10;b3ducmV2LnhtbFBLBQYAAAAABAAEAPUAAACJAwAAAAA=&#10;" filled="f" stroked="f">
                  <v:path arrowok="t"/>
                  <v:textbox inset="0,0,0,0">
                    <w:txbxContent>
                      <w:p w14:paraId="6073213C" w14:textId="77777777" w:rsidR="00B536D9" w:rsidRPr="00DF714E" w:rsidRDefault="00B536D9" w:rsidP="00B536D9">
                        <w:pPr>
                          <w:spacing w:line="201" w:lineRule="exact"/>
                          <w:rPr>
                            <w:rFonts w:ascii="Arial" w:hAnsi="Arial" w:cs="Arial"/>
                            <w:sz w:val="16"/>
                            <w:szCs w:val="21"/>
                            <w:lang w:val="el-GR"/>
                          </w:rPr>
                        </w:pPr>
                        <w:r w:rsidRPr="00DF714E">
                          <w:rPr>
                            <w:rFonts w:ascii="Arial" w:hAnsi="Arial" w:cs="Arial"/>
                            <w:color w:val="282828"/>
                            <w:w w:val="105"/>
                            <w:sz w:val="16"/>
                            <w:szCs w:val="21"/>
                            <w:lang w:val="el-GR"/>
                          </w:rPr>
                          <w:t xml:space="preserve">Ανταπόκριση του Οργανισμού Πιστοποίησης με ενημέρωση αναφορικά με </w:t>
                        </w:r>
                      </w:p>
                    </w:txbxContent>
                  </v:textbox>
                </v:shape>
                <v:shape id="Text Box 237" o:spid="_x0000_s1458" type="#_x0000_t202" style="position:absolute;left:1804;top:4997;width:8243;height:13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v3g8UA&#10;AADcAAAADwAAAGRycy9kb3ducmV2LnhtbESPT2sCMRTE70K/Q3iF3jRbwT9sjVIsYqH04NpCj4/N&#10;c7O4eVmSdI3fvikIHoeZ+Q2z2iTbiYF8aB0reJ4UIIhrp1tuFHwdd+MliBCRNXaOScGVAmzWD6MV&#10;ltpd+EBDFRuRIRxKVGBi7EspQ23IYpi4njh7J+ctxix9I7XHS4bbTk6LYi4ttpwXDPa0NVSfq1+r&#10;4Hvb7z7Sj8HPYab3b9PF4errpNTTY3p9AREpxXv41n7XChbLOfyfyUd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O/eDxQAAANwAAAAPAAAAAAAAAAAAAAAAAJgCAABkcnMv&#10;ZG93bnJldi54bWxQSwUGAAAAAAQABAD1AAAAigMAAAAA&#10;" filled="f" stroked="f">
                  <v:path arrowok="t"/>
                  <v:textbox inset="0,0,0,0">
                    <w:txbxContent>
                      <w:p w14:paraId="3BCEE6EB" w14:textId="77777777" w:rsidR="00B536D9" w:rsidRPr="00DF714E" w:rsidRDefault="00B536D9" w:rsidP="00B536D9">
                        <w:pPr>
                          <w:pStyle w:val="ListParagraph"/>
                          <w:numPr>
                            <w:ilvl w:val="0"/>
                            <w:numId w:val="179"/>
                          </w:numPr>
                          <w:rPr>
                            <w:rFonts w:ascii="Arial" w:hAnsi="Arial" w:cs="Arial"/>
                            <w:sz w:val="16"/>
                            <w:szCs w:val="21"/>
                            <w:lang w:val="el-GR"/>
                          </w:rPr>
                        </w:pPr>
                        <w:r w:rsidRPr="00DF714E">
                          <w:rPr>
                            <w:rFonts w:ascii="Arial" w:hAnsi="Arial" w:cs="Arial"/>
                            <w:color w:val="282828"/>
                            <w:w w:val="105"/>
                            <w:sz w:val="16"/>
                            <w:szCs w:val="21"/>
                            <w:lang w:val="el-GR"/>
                          </w:rPr>
                          <w:t xml:space="preserve">Το έντυπο / την αίτηση Αναγνώρισης της </w:t>
                        </w:r>
                        <w:r>
                          <w:rPr>
                            <w:rFonts w:ascii="Arial" w:hAnsi="Arial" w:cs="Arial"/>
                            <w:color w:val="282828"/>
                            <w:w w:val="105"/>
                            <w:sz w:val="16"/>
                            <w:szCs w:val="21"/>
                            <w:lang w:val="el-GR"/>
                          </w:rPr>
                          <w:t>τροποποίηση</w:t>
                        </w:r>
                        <w:r w:rsidRPr="00DF714E">
                          <w:rPr>
                            <w:rFonts w:ascii="Arial" w:hAnsi="Arial" w:cs="Arial"/>
                            <w:color w:val="282828"/>
                            <w:w w:val="105"/>
                            <w:sz w:val="16"/>
                            <w:szCs w:val="21"/>
                            <w:lang w:val="el-GR"/>
                          </w:rPr>
                          <w:t>ς</w:t>
                        </w:r>
                      </w:p>
                      <w:p w14:paraId="0B7DA356" w14:textId="77777777" w:rsidR="00B536D9" w:rsidRPr="00DF714E" w:rsidRDefault="00B536D9" w:rsidP="00B536D9">
                        <w:pPr>
                          <w:pStyle w:val="ListParagraph"/>
                          <w:numPr>
                            <w:ilvl w:val="0"/>
                            <w:numId w:val="179"/>
                          </w:numPr>
                          <w:spacing w:before="20"/>
                          <w:rPr>
                            <w:rFonts w:ascii="Arial" w:hAnsi="Arial" w:cs="Arial"/>
                            <w:sz w:val="16"/>
                            <w:szCs w:val="21"/>
                            <w:lang w:val="el-GR"/>
                          </w:rPr>
                        </w:pPr>
                        <w:r w:rsidRPr="00DF714E">
                          <w:rPr>
                            <w:rFonts w:ascii="Arial" w:hAnsi="Arial" w:cs="Arial"/>
                            <w:color w:val="181818"/>
                            <w:w w:val="105"/>
                            <w:sz w:val="16"/>
                            <w:szCs w:val="21"/>
                            <w:lang w:val="el-GR"/>
                          </w:rPr>
                          <w:t>Τα υποβληθέντα και ενδεχομένως επιπλέον απαραίτητα έγγραφα</w:t>
                        </w:r>
                      </w:p>
                      <w:p w14:paraId="6DEFC52C" w14:textId="77777777" w:rsidR="00B536D9" w:rsidRPr="00DF714E" w:rsidRDefault="00B536D9" w:rsidP="00B536D9">
                        <w:pPr>
                          <w:pStyle w:val="ListParagraph"/>
                          <w:numPr>
                            <w:ilvl w:val="0"/>
                            <w:numId w:val="179"/>
                          </w:numPr>
                          <w:spacing w:before="20"/>
                          <w:rPr>
                            <w:rFonts w:ascii="Arial" w:hAnsi="Arial" w:cs="Arial"/>
                            <w:sz w:val="16"/>
                            <w:szCs w:val="21"/>
                            <w:lang w:val="el-GR"/>
                          </w:rPr>
                        </w:pPr>
                        <w:r w:rsidRPr="00DF714E">
                          <w:rPr>
                            <w:rFonts w:ascii="Arial" w:hAnsi="Arial" w:cs="Arial"/>
                            <w:color w:val="181818"/>
                            <w:w w:val="105"/>
                            <w:sz w:val="16"/>
                            <w:szCs w:val="21"/>
                            <w:lang w:val="el-GR"/>
                          </w:rPr>
                          <w:t>Υποδείξεις για αναγκαίες Βεβαιώσεις / Πραγματογνωμοσύνες-Τεχνικές Αξιολογήσεις / Δοκιμές Πρόσκρουσης</w:t>
                        </w:r>
                      </w:p>
                      <w:p w14:paraId="226C2C43" w14:textId="77777777" w:rsidR="00B536D9" w:rsidRPr="00DF714E" w:rsidRDefault="00B536D9" w:rsidP="00B536D9">
                        <w:pPr>
                          <w:pStyle w:val="ListParagraph"/>
                          <w:numPr>
                            <w:ilvl w:val="0"/>
                            <w:numId w:val="179"/>
                          </w:numPr>
                          <w:spacing w:before="20"/>
                          <w:rPr>
                            <w:rFonts w:ascii="Arial" w:hAnsi="Arial" w:cs="Arial"/>
                            <w:sz w:val="16"/>
                            <w:szCs w:val="21"/>
                            <w:lang w:val="el-GR"/>
                          </w:rPr>
                        </w:pPr>
                        <w:r w:rsidRPr="00DF714E">
                          <w:rPr>
                            <w:rFonts w:ascii="Arial" w:hAnsi="Arial" w:cs="Arial"/>
                            <w:color w:val="181818"/>
                            <w:w w:val="105"/>
                            <w:sz w:val="16"/>
                            <w:szCs w:val="21"/>
                            <w:lang w:val="el-GR"/>
                          </w:rPr>
                          <w:t xml:space="preserve">Κατάταξη της </w:t>
                        </w:r>
                        <w:r>
                          <w:rPr>
                            <w:rFonts w:ascii="Arial" w:hAnsi="Arial" w:cs="Arial"/>
                            <w:color w:val="181818"/>
                            <w:w w:val="105"/>
                            <w:sz w:val="16"/>
                            <w:szCs w:val="21"/>
                            <w:lang w:val="el-GR"/>
                          </w:rPr>
                          <w:t>τροποποίηση</w:t>
                        </w:r>
                        <w:r w:rsidRPr="00DF714E">
                          <w:rPr>
                            <w:rFonts w:ascii="Arial" w:hAnsi="Arial" w:cs="Arial"/>
                            <w:color w:val="181818"/>
                            <w:w w:val="105"/>
                            <w:sz w:val="16"/>
                            <w:szCs w:val="21"/>
                            <w:lang w:val="el-GR"/>
                          </w:rPr>
                          <w:t xml:space="preserve">ς στην Κατηγορία Α, Β ή </w:t>
                        </w:r>
                        <w:r w:rsidRPr="00DF714E">
                          <w:rPr>
                            <w:rFonts w:ascii="Arial" w:hAnsi="Arial" w:cs="Arial"/>
                            <w:color w:val="181818"/>
                            <w:w w:val="105"/>
                            <w:sz w:val="16"/>
                            <w:szCs w:val="21"/>
                          </w:rPr>
                          <w:t>C</w:t>
                        </w:r>
                        <w:r w:rsidRPr="00DF714E">
                          <w:rPr>
                            <w:rFonts w:ascii="Arial" w:hAnsi="Arial" w:cs="Arial"/>
                            <w:color w:val="181818"/>
                            <w:w w:val="105"/>
                            <w:sz w:val="16"/>
                            <w:szCs w:val="21"/>
                            <w:lang w:val="el-GR"/>
                          </w:rPr>
                          <w:t xml:space="preserve"> </w:t>
                        </w:r>
                      </w:p>
                    </w:txbxContent>
                  </v:textbox>
                </v:shape>
                <w10:wrap anchorx="page" anchory="page"/>
              </v:group>
            </w:pict>
          </mc:Fallback>
        </mc:AlternateContent>
      </w:r>
    </w:p>
    <w:p w14:paraId="7ED3D77C" w14:textId="77777777" w:rsidR="00B536D9" w:rsidRPr="008C5138" w:rsidRDefault="00B536D9" w:rsidP="00B536D9">
      <w:pPr>
        <w:rPr>
          <w:rFonts w:ascii="Arial" w:eastAsia="Arial" w:hAnsi="Arial" w:cs="Arial"/>
          <w:sz w:val="20"/>
          <w:szCs w:val="20"/>
          <w:lang w:val="el-GR"/>
        </w:rPr>
      </w:pPr>
    </w:p>
    <w:p w14:paraId="1FFEB6B2" w14:textId="77777777" w:rsidR="00B536D9" w:rsidRPr="008C5138" w:rsidRDefault="00B536D9" w:rsidP="00B536D9">
      <w:pPr>
        <w:rPr>
          <w:rFonts w:ascii="Arial" w:eastAsia="Arial" w:hAnsi="Arial" w:cs="Arial"/>
          <w:sz w:val="20"/>
          <w:szCs w:val="20"/>
          <w:lang w:val="el-GR"/>
        </w:rPr>
      </w:pPr>
    </w:p>
    <w:p w14:paraId="09B38DE1" w14:textId="77777777" w:rsidR="00B536D9" w:rsidRPr="008C5138" w:rsidRDefault="00B536D9" w:rsidP="00B536D9">
      <w:pPr>
        <w:rPr>
          <w:rFonts w:ascii="Arial" w:eastAsia="Arial" w:hAnsi="Arial" w:cs="Arial"/>
          <w:sz w:val="20"/>
          <w:szCs w:val="20"/>
          <w:lang w:val="el-GR"/>
        </w:rPr>
      </w:pPr>
    </w:p>
    <w:p w14:paraId="4856A197" w14:textId="77777777" w:rsidR="00B536D9" w:rsidRPr="008C5138" w:rsidRDefault="00B536D9" w:rsidP="00B536D9">
      <w:pPr>
        <w:rPr>
          <w:rFonts w:ascii="Arial" w:eastAsia="Arial" w:hAnsi="Arial" w:cs="Arial"/>
          <w:sz w:val="20"/>
          <w:szCs w:val="20"/>
          <w:lang w:val="el-GR"/>
        </w:rPr>
      </w:pPr>
    </w:p>
    <w:p w14:paraId="3E82082E" w14:textId="77777777" w:rsidR="00B536D9" w:rsidRPr="008C5138" w:rsidRDefault="00B536D9" w:rsidP="00B536D9">
      <w:pPr>
        <w:rPr>
          <w:rFonts w:ascii="Arial" w:eastAsia="Arial" w:hAnsi="Arial" w:cs="Arial"/>
          <w:sz w:val="20"/>
          <w:szCs w:val="20"/>
          <w:lang w:val="el-GR"/>
        </w:rPr>
      </w:pPr>
    </w:p>
    <w:p w14:paraId="1D809CE3" w14:textId="77777777" w:rsidR="00B536D9" w:rsidRPr="008C5138" w:rsidRDefault="00B536D9" w:rsidP="00B536D9">
      <w:pPr>
        <w:rPr>
          <w:rFonts w:ascii="Arial" w:eastAsia="Arial" w:hAnsi="Arial" w:cs="Arial"/>
          <w:sz w:val="20"/>
          <w:szCs w:val="20"/>
          <w:lang w:val="el-GR"/>
        </w:rPr>
      </w:pPr>
    </w:p>
    <w:p w14:paraId="6A0F7193" w14:textId="77777777" w:rsidR="00B536D9" w:rsidRPr="008C5138" w:rsidRDefault="00B536D9" w:rsidP="00B536D9">
      <w:pPr>
        <w:rPr>
          <w:rFonts w:ascii="Arial" w:eastAsia="Arial" w:hAnsi="Arial" w:cs="Arial"/>
          <w:sz w:val="20"/>
          <w:szCs w:val="20"/>
          <w:lang w:val="el-GR"/>
        </w:rPr>
      </w:pPr>
      <w:r>
        <w:rPr>
          <w:noProof/>
          <w:lang w:val="el-GR" w:eastAsia="zh-CN"/>
        </w:rPr>
        <mc:AlternateContent>
          <mc:Choice Requires="wps">
            <w:drawing>
              <wp:anchor distT="0" distB="0" distL="114299" distR="114299" simplePos="0" relativeHeight="251798635" behindDoc="0" locked="0" layoutInCell="1" allowOverlap="1" wp14:anchorId="39739090" wp14:editId="217DB457">
                <wp:simplePos x="0" y="0"/>
                <wp:positionH relativeFrom="column">
                  <wp:posOffset>3173730</wp:posOffset>
                </wp:positionH>
                <wp:positionV relativeFrom="paragraph">
                  <wp:posOffset>135890</wp:posOffset>
                </wp:positionV>
                <wp:extent cx="0" cy="217805"/>
                <wp:effectExtent l="76200" t="0" r="57150" b="48895"/>
                <wp:wrapNone/>
                <wp:docPr id="787" name="Straight Arrow Connector 7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1780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787" o:spid="_x0000_s1026" type="#_x0000_t32" style="position:absolute;margin-left:249.9pt;margin-top:10.7pt;width:0;height:17.15pt;z-index:251798635;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">
                <v:stroke endarrow="block"/>
                <o:lock v:ext="edit" shapetype="f"/>
              </v:shape>
            </w:pict>
          </mc:Fallback>
        </mc:AlternateContent>
      </w:r>
    </w:p>
    <w:p w14:paraId="6D850EAF" w14:textId="77777777" w:rsidR="00B536D9" w:rsidRPr="008C5138" w:rsidRDefault="00B536D9" w:rsidP="00B536D9">
      <w:pPr>
        <w:rPr>
          <w:rFonts w:ascii="Arial" w:eastAsia="Arial" w:hAnsi="Arial" w:cs="Arial"/>
          <w:sz w:val="20"/>
          <w:szCs w:val="20"/>
          <w:lang w:val="el-GR"/>
        </w:rPr>
      </w:pPr>
    </w:p>
    <w:p w14:paraId="24913A33" w14:textId="77777777" w:rsidR="00B536D9" w:rsidRPr="008C5138" w:rsidRDefault="00B536D9" w:rsidP="00B536D9">
      <w:pPr>
        <w:rPr>
          <w:rFonts w:ascii="Arial" w:eastAsia="Arial" w:hAnsi="Arial" w:cs="Arial"/>
          <w:sz w:val="20"/>
          <w:szCs w:val="20"/>
          <w:lang w:val="el-GR"/>
        </w:rPr>
      </w:pPr>
      <w:r>
        <w:rPr>
          <w:noProof/>
          <w:lang w:val="el-GR" w:eastAsia="zh-CN"/>
        </w:rPr>
        <mc:AlternateContent>
          <mc:Choice Requires="wps">
            <w:drawing>
              <wp:anchor distT="0" distB="0" distL="114300" distR="114300" simplePos="0" relativeHeight="251791467" behindDoc="0" locked="0" layoutInCell="1" allowOverlap="1" wp14:anchorId="6E7C20C7" wp14:editId="2B0274D2">
                <wp:simplePos x="0" y="0"/>
                <wp:positionH relativeFrom="page">
                  <wp:posOffset>1033389</wp:posOffset>
                </wp:positionH>
                <wp:positionV relativeFrom="paragraph">
                  <wp:posOffset>66675</wp:posOffset>
                </wp:positionV>
                <wp:extent cx="5405755" cy="3357245"/>
                <wp:effectExtent l="0" t="0" r="4445" b="14605"/>
                <wp:wrapNone/>
                <wp:docPr id="788"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05755" cy="3357245"/>
                        </a:xfrm>
                        <a:prstGeom prst="rect">
                          <a:avLst/>
                        </a:prstGeom>
                        <a:noFill/>
                        <a:ln>
                          <a:noFill/>
                        </a:ln>
                      </wps:spPr>
                      <wps:txbx>
                        <w:txbxContent>
                          <w:tbl>
                            <w:tblPr>
                              <w:tblW w:w="0" w:type="auto"/>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386"/>
                              <w:gridCol w:w="1343"/>
                              <w:gridCol w:w="2808"/>
                              <w:gridCol w:w="2945"/>
                            </w:tblGrid>
                            <w:tr w:rsidR="00B536D9" w:rsidRPr="00116E02" w14:paraId="5F61F952" w14:textId="77777777" w:rsidTr="00CA3261">
                              <w:trPr>
                                <w:trHeight w:val="390"/>
                              </w:trPr>
                              <w:tc>
                                <w:tcPr>
                                  <w:tcW w:w="2729" w:type="dxa"/>
                                  <w:gridSpan w:val="2"/>
                                  <w:tcBorders>
                                    <w:bottom w:val="single" w:sz="4" w:space="0" w:color="000000"/>
                                  </w:tcBorders>
                                </w:tcPr>
                                <w:p w14:paraId="2AEAC2CF" w14:textId="77777777" w:rsidR="00B536D9" w:rsidRPr="00DF714E" w:rsidRDefault="00B536D9">
                                  <w:pPr>
                                    <w:pStyle w:val="TableParagraph"/>
                                    <w:spacing w:before="112"/>
                                    <w:ind w:left="918"/>
                                    <w:rPr>
                                      <w:rFonts w:ascii="Arial" w:hAnsi="Arial" w:cs="Arial"/>
                                      <w:i/>
                                      <w:sz w:val="18"/>
                                    </w:rPr>
                                  </w:pPr>
                                  <w:r w:rsidRPr="00DF714E">
                                    <w:rPr>
                                      <w:rFonts w:ascii="Arial" w:hAnsi="Arial" w:cs="Arial"/>
                                      <w:i/>
                                      <w:color w:val="282828"/>
                                      <w:w w:val="105"/>
                                      <w:sz w:val="18"/>
                                      <w:lang w:val="el-GR"/>
                                    </w:rPr>
                                    <w:t xml:space="preserve">Κατηγορία </w:t>
                                  </w:r>
                                  <w:r w:rsidRPr="00DF714E">
                                    <w:rPr>
                                      <w:rFonts w:ascii="Arial" w:hAnsi="Arial" w:cs="Arial"/>
                                      <w:i/>
                                      <w:color w:val="282828"/>
                                      <w:w w:val="105"/>
                                      <w:sz w:val="18"/>
                                    </w:rPr>
                                    <w:t>A</w:t>
                                  </w:r>
                                </w:p>
                              </w:tc>
                              <w:tc>
                                <w:tcPr>
                                  <w:tcW w:w="2808" w:type="dxa"/>
                                  <w:vMerge w:val="restart"/>
                                </w:tcPr>
                                <w:p w14:paraId="0B404915" w14:textId="77777777" w:rsidR="00B536D9" w:rsidRPr="00DF714E" w:rsidRDefault="00B536D9">
                                  <w:pPr>
                                    <w:pStyle w:val="TableParagraph"/>
                                    <w:spacing w:before="112" w:line="197" w:lineRule="exact"/>
                                    <w:ind w:left="77" w:right="4"/>
                                    <w:jc w:val="center"/>
                                    <w:rPr>
                                      <w:rFonts w:ascii="Arial" w:hAnsi="Arial" w:cs="Arial"/>
                                      <w:i/>
                                      <w:sz w:val="18"/>
                                      <w:lang w:val="el-GR"/>
                                    </w:rPr>
                                  </w:pPr>
                                  <w:r w:rsidRPr="00DF714E">
                                    <w:rPr>
                                      <w:rFonts w:ascii="Arial" w:hAnsi="Arial" w:cs="Arial"/>
                                      <w:i/>
                                      <w:color w:val="282828"/>
                                      <w:w w:val="105"/>
                                      <w:sz w:val="18"/>
                                      <w:lang w:val="el-GR"/>
                                    </w:rPr>
                                    <w:t xml:space="preserve">Κατηγορία </w:t>
                                  </w:r>
                                  <w:r w:rsidRPr="00DF714E">
                                    <w:rPr>
                                      <w:rFonts w:ascii="Arial" w:hAnsi="Arial" w:cs="Arial"/>
                                      <w:i/>
                                      <w:color w:val="282828"/>
                                      <w:w w:val="105"/>
                                      <w:sz w:val="18"/>
                                      <w:lang w:val="de-DE"/>
                                    </w:rPr>
                                    <w:t>B</w:t>
                                  </w:r>
                                </w:p>
                                <w:p w14:paraId="3C4061DA" w14:textId="77777777" w:rsidR="00B536D9" w:rsidRPr="00DF714E" w:rsidRDefault="00B536D9">
                                  <w:pPr>
                                    <w:pStyle w:val="TableParagraph"/>
                                    <w:spacing w:line="208" w:lineRule="exact"/>
                                    <w:ind w:left="30" w:right="-72"/>
                                    <w:jc w:val="center"/>
                                    <w:rPr>
                                      <w:rFonts w:ascii="Arial" w:hAnsi="Arial" w:cs="Arial"/>
                                      <w:sz w:val="19"/>
                                      <w:lang w:val="el-GR"/>
                                    </w:rPr>
                                  </w:pPr>
                                </w:p>
                                <w:p w14:paraId="0CF6BD05" w14:textId="77777777" w:rsidR="00B536D9" w:rsidRPr="00DF714E" w:rsidRDefault="00B536D9" w:rsidP="00DF714E">
                                  <w:pPr>
                                    <w:pStyle w:val="TableParagraph"/>
                                    <w:spacing w:before="35" w:line="247" w:lineRule="auto"/>
                                    <w:ind w:left="106" w:firstLine="4"/>
                                    <w:jc w:val="center"/>
                                    <w:rPr>
                                      <w:rFonts w:ascii="Arial" w:hAnsi="Arial" w:cs="Arial"/>
                                      <w:sz w:val="18"/>
                                      <w:lang w:val="el-GR"/>
                                    </w:rPr>
                                  </w:pPr>
                                  <w:r w:rsidRPr="00DF714E">
                                    <w:rPr>
                                      <w:rFonts w:ascii="Arial" w:hAnsi="Arial" w:cs="Arial"/>
                                      <w:color w:val="424242"/>
                                      <w:sz w:val="18"/>
                                      <w:lang w:val="el-GR"/>
                                    </w:rPr>
                                    <w:t>Ο Κατασκευαστής εντέλλεται  τον προσδιορισμό των τροποποιήσεων των επιδόσεων του ΣΕΣ από έναν ειδικό.</w:t>
                                  </w:r>
                                </w:p>
                              </w:tc>
                              <w:tc>
                                <w:tcPr>
                                  <w:tcW w:w="2945" w:type="dxa"/>
                                  <w:vMerge w:val="restart"/>
                                </w:tcPr>
                                <w:p w14:paraId="70BE0D9B" w14:textId="77777777" w:rsidR="00B536D9" w:rsidRPr="00DF714E" w:rsidRDefault="00B536D9">
                                  <w:pPr>
                                    <w:pStyle w:val="TableParagraph"/>
                                    <w:spacing w:before="112"/>
                                    <w:ind w:left="350" w:right="281"/>
                                    <w:jc w:val="center"/>
                                    <w:rPr>
                                      <w:rFonts w:ascii="Arial" w:hAnsi="Arial" w:cs="Arial"/>
                                      <w:i/>
                                      <w:sz w:val="18"/>
                                      <w:lang w:val="el-GR"/>
                                    </w:rPr>
                                  </w:pPr>
                                  <w:r w:rsidRPr="00DF714E">
                                    <w:rPr>
                                      <w:rFonts w:ascii="Arial" w:hAnsi="Arial" w:cs="Arial"/>
                                      <w:i/>
                                      <w:color w:val="282828"/>
                                      <w:sz w:val="18"/>
                                      <w:lang w:val="el-GR"/>
                                    </w:rPr>
                                    <w:t xml:space="preserve">Κατηγορία </w:t>
                                  </w:r>
                                  <w:r w:rsidRPr="00DF714E">
                                    <w:rPr>
                                      <w:rFonts w:ascii="Arial" w:hAnsi="Arial" w:cs="Arial"/>
                                      <w:i/>
                                      <w:color w:val="282828"/>
                                      <w:sz w:val="18"/>
                                      <w:lang w:val="de-DE"/>
                                    </w:rPr>
                                    <w:t>C</w:t>
                                  </w:r>
                                </w:p>
                                <w:p w14:paraId="461CD444" w14:textId="77777777" w:rsidR="00B536D9" w:rsidRPr="00DF714E" w:rsidRDefault="00B536D9">
                                  <w:pPr>
                                    <w:pStyle w:val="TableParagraph"/>
                                    <w:spacing w:line="244" w:lineRule="auto"/>
                                    <w:ind w:left="105" w:right="101" w:firstLine="4"/>
                                    <w:rPr>
                                      <w:rFonts w:ascii="Arial" w:hAnsi="Arial" w:cs="Arial"/>
                                      <w:color w:val="181818"/>
                                      <w:sz w:val="18"/>
                                      <w:lang w:val="el-GR"/>
                                    </w:rPr>
                                  </w:pPr>
                                </w:p>
                                <w:p w14:paraId="5B081030" w14:textId="77777777" w:rsidR="00B536D9" w:rsidRPr="00DF714E" w:rsidRDefault="00B536D9" w:rsidP="00DF714E">
                                  <w:pPr>
                                    <w:pStyle w:val="TableParagraph"/>
                                    <w:spacing w:line="244" w:lineRule="auto"/>
                                    <w:ind w:left="105" w:right="101" w:firstLine="4"/>
                                    <w:jc w:val="center"/>
                                    <w:rPr>
                                      <w:rFonts w:ascii="Arial" w:hAnsi="Arial" w:cs="Arial"/>
                                      <w:sz w:val="18"/>
                                      <w:lang w:val="el-GR"/>
                                    </w:rPr>
                                  </w:pPr>
                                  <w:r w:rsidRPr="00DF714E">
                                    <w:rPr>
                                      <w:rFonts w:ascii="Arial" w:hAnsi="Arial" w:cs="Arial"/>
                                      <w:color w:val="282828"/>
                                      <w:sz w:val="18"/>
                                      <w:lang w:val="el-GR"/>
                                    </w:rPr>
                                    <w:t>Ο Κατασκευαστής εντέλλεται το Εργαστήριο Δοκιμών να προβεί σε Δοκιμή Πρόσκρουσης κατά ΕΛΟΤ ΕΝ 1317 (στην απαιτούμενη έκταση).</w:t>
                                  </w:r>
                                </w:p>
                              </w:tc>
                            </w:tr>
                            <w:tr w:rsidR="00B536D9" w:rsidRPr="00116E02" w14:paraId="74C33FA1" w14:textId="77777777">
                              <w:trPr>
                                <w:trHeight w:val="1318"/>
                              </w:trPr>
                              <w:tc>
                                <w:tcPr>
                                  <w:tcW w:w="2729" w:type="dxa"/>
                                  <w:gridSpan w:val="2"/>
                                  <w:tcBorders>
                                    <w:top w:val="single" w:sz="4" w:space="0" w:color="000000"/>
                                  </w:tcBorders>
                                </w:tcPr>
                                <w:p w14:paraId="4CA6B09B" w14:textId="77777777" w:rsidR="00B536D9" w:rsidRPr="00DF714E" w:rsidRDefault="00B536D9" w:rsidP="00DF714E">
                                  <w:pPr>
                                    <w:pStyle w:val="TableParagraph"/>
                                    <w:spacing w:before="176" w:line="242" w:lineRule="auto"/>
                                    <w:ind w:left="114" w:right="96" w:firstLine="4"/>
                                    <w:jc w:val="center"/>
                                    <w:rPr>
                                      <w:rFonts w:ascii="Arial" w:hAnsi="Arial" w:cs="Arial"/>
                                      <w:sz w:val="18"/>
                                      <w:lang w:val="el-GR"/>
                                    </w:rPr>
                                  </w:pPr>
                                  <w:r w:rsidRPr="00DF714E">
                                    <w:rPr>
                                      <w:rFonts w:ascii="Arial" w:hAnsi="Arial" w:cs="Arial"/>
                                      <w:color w:val="181818"/>
                                      <w:w w:val="105"/>
                                      <w:sz w:val="18"/>
                                      <w:lang w:val="el-GR"/>
                                    </w:rPr>
                                    <w:t>Ο Κατασκευαστής συγκεντρώνει ενδεχομένως πρόσθετα έγγραφα που λείπουν</w:t>
                                  </w:r>
                                </w:p>
                              </w:tc>
                              <w:tc>
                                <w:tcPr>
                                  <w:tcW w:w="2808" w:type="dxa"/>
                                  <w:vMerge/>
                                  <w:tcBorders>
                                    <w:top w:val="nil"/>
                                  </w:tcBorders>
                                </w:tcPr>
                                <w:p w14:paraId="31D200C7" w14:textId="77777777" w:rsidR="00B536D9" w:rsidRPr="00654F60" w:rsidRDefault="00B536D9">
                                  <w:pPr>
                                    <w:rPr>
                                      <w:sz w:val="2"/>
                                      <w:szCs w:val="2"/>
                                      <w:lang w:val="el-GR"/>
                                    </w:rPr>
                                  </w:pPr>
                                </w:p>
                              </w:tc>
                              <w:tc>
                                <w:tcPr>
                                  <w:tcW w:w="2945" w:type="dxa"/>
                                  <w:vMerge/>
                                  <w:tcBorders>
                                    <w:top w:val="nil"/>
                                  </w:tcBorders>
                                </w:tcPr>
                                <w:p w14:paraId="60749D4B" w14:textId="77777777" w:rsidR="00B536D9" w:rsidRPr="00654F60" w:rsidRDefault="00B536D9">
                                  <w:pPr>
                                    <w:rPr>
                                      <w:sz w:val="2"/>
                                      <w:szCs w:val="2"/>
                                      <w:lang w:val="el-GR"/>
                                    </w:rPr>
                                  </w:pPr>
                                </w:p>
                              </w:tc>
                            </w:tr>
                            <w:tr w:rsidR="00B536D9" w:rsidRPr="00116E02" w14:paraId="75B2D143" w14:textId="77777777">
                              <w:trPr>
                                <w:trHeight w:val="2660"/>
                              </w:trPr>
                              <w:tc>
                                <w:tcPr>
                                  <w:tcW w:w="1386" w:type="dxa"/>
                                  <w:tcBorders>
                                    <w:left w:val="nil"/>
                                  </w:tcBorders>
                                </w:tcPr>
                                <w:p w14:paraId="016CE739" w14:textId="77777777" w:rsidR="00B536D9" w:rsidRPr="00654F60" w:rsidRDefault="00B536D9">
                                  <w:pPr>
                                    <w:pStyle w:val="TableParagraph"/>
                                    <w:rPr>
                                      <w:sz w:val="16"/>
                                      <w:lang w:val="el-GR"/>
                                    </w:rPr>
                                  </w:pPr>
                                </w:p>
                              </w:tc>
                              <w:tc>
                                <w:tcPr>
                                  <w:tcW w:w="7096" w:type="dxa"/>
                                  <w:gridSpan w:val="3"/>
                                  <w:tcBorders>
                                    <w:right w:val="nil"/>
                                  </w:tcBorders>
                                </w:tcPr>
                                <w:p w14:paraId="49EF2031" w14:textId="77777777" w:rsidR="00B536D9" w:rsidRPr="001C1851" w:rsidRDefault="00B536D9" w:rsidP="00CA3261">
                                  <w:pPr>
                                    <w:pStyle w:val="TableParagraph"/>
                                    <w:tabs>
                                      <w:tab w:val="left" w:pos="2959"/>
                                    </w:tabs>
                                    <w:spacing w:line="253" w:lineRule="exact"/>
                                    <w:ind w:right="1271"/>
                                    <w:jc w:val="right"/>
                                    <w:rPr>
                                      <w:sz w:val="32"/>
                                      <w:lang w:val="el-GR"/>
                                    </w:rPr>
                                  </w:pPr>
                                </w:p>
                              </w:tc>
                            </w:tr>
                            <w:tr w:rsidR="00B536D9" w:rsidRPr="00116E02" w14:paraId="67A22BC4" w14:textId="77777777" w:rsidTr="00CA3261">
                              <w:trPr>
                                <w:trHeight w:val="731"/>
                              </w:trPr>
                              <w:tc>
                                <w:tcPr>
                                  <w:tcW w:w="2729" w:type="dxa"/>
                                  <w:gridSpan w:val="2"/>
                                  <w:vAlign w:val="center"/>
                                </w:tcPr>
                                <w:p w14:paraId="6812FE5C" w14:textId="77777777" w:rsidR="00B536D9" w:rsidRPr="00DF714E" w:rsidRDefault="00B536D9">
                                  <w:pPr>
                                    <w:pStyle w:val="TableParagraph"/>
                                    <w:spacing w:before="14" w:line="247" w:lineRule="auto"/>
                                    <w:ind w:left="105" w:hanging="2"/>
                                    <w:jc w:val="center"/>
                                    <w:rPr>
                                      <w:rFonts w:ascii="Arial" w:hAnsi="Arial" w:cs="Arial"/>
                                      <w:sz w:val="16"/>
                                      <w:szCs w:val="21"/>
                                      <w:lang w:val="el-GR"/>
                                    </w:rPr>
                                  </w:pPr>
                                  <w:r w:rsidRPr="00DF714E">
                                    <w:rPr>
                                      <w:rFonts w:ascii="Arial" w:hAnsi="Arial" w:cs="Arial"/>
                                      <w:color w:val="282828"/>
                                      <w:w w:val="105"/>
                                      <w:sz w:val="16"/>
                                      <w:szCs w:val="21"/>
                                      <w:lang w:val="el-GR"/>
                                    </w:rPr>
                                    <w:t>Ο Κατασκευαστής υποβάλλει τα πρόσθετα αιτηθέντα έγγραφα</w:t>
                                  </w:r>
                                  <w:r w:rsidRPr="00DF714E">
                                    <w:rPr>
                                      <w:rFonts w:ascii="Arial" w:hAnsi="Arial" w:cs="Arial"/>
                                      <w:color w:val="424242"/>
                                      <w:w w:val="105"/>
                                      <w:sz w:val="16"/>
                                      <w:szCs w:val="21"/>
                                      <w:lang w:val="el-GR"/>
                                    </w:rPr>
                                    <w:t>.</w:t>
                                  </w:r>
                                </w:p>
                              </w:tc>
                              <w:tc>
                                <w:tcPr>
                                  <w:tcW w:w="2808" w:type="dxa"/>
                                  <w:vAlign w:val="center"/>
                                </w:tcPr>
                                <w:p w14:paraId="3BB4F566" w14:textId="77777777" w:rsidR="00B536D9" w:rsidRPr="00DF714E" w:rsidRDefault="00B536D9">
                                  <w:pPr>
                                    <w:pStyle w:val="TableParagraph"/>
                                    <w:spacing w:before="21" w:line="242" w:lineRule="auto"/>
                                    <w:ind w:left="106" w:right="193" w:firstLine="3"/>
                                    <w:jc w:val="center"/>
                                    <w:rPr>
                                      <w:rFonts w:ascii="Arial" w:hAnsi="Arial" w:cs="Arial"/>
                                      <w:sz w:val="16"/>
                                      <w:szCs w:val="21"/>
                                      <w:lang w:val="el-GR"/>
                                    </w:rPr>
                                  </w:pPr>
                                  <w:r w:rsidRPr="00DF714E">
                                    <w:rPr>
                                      <w:rFonts w:ascii="Arial" w:hAnsi="Arial" w:cs="Arial"/>
                                      <w:color w:val="282828"/>
                                      <w:w w:val="105"/>
                                      <w:sz w:val="16"/>
                                      <w:szCs w:val="21"/>
                                      <w:lang w:val="el-GR"/>
                                    </w:rPr>
                                    <w:t>Ο Κατασκευαστής υποβάλλει τις πραγματογνωμοσύνες στον  Οργανισμό  Αναγνώρισης.</w:t>
                                  </w:r>
                                </w:p>
                              </w:tc>
                              <w:tc>
                                <w:tcPr>
                                  <w:tcW w:w="2945" w:type="dxa"/>
                                  <w:vAlign w:val="center"/>
                                </w:tcPr>
                                <w:p w14:paraId="28372C10" w14:textId="77777777" w:rsidR="00B536D9" w:rsidRPr="00DF714E" w:rsidRDefault="00B536D9">
                                  <w:pPr>
                                    <w:pStyle w:val="TableParagraph"/>
                                    <w:spacing w:before="21" w:line="242" w:lineRule="auto"/>
                                    <w:ind w:left="103" w:right="89" w:hanging="1"/>
                                    <w:jc w:val="center"/>
                                    <w:rPr>
                                      <w:rFonts w:ascii="Arial" w:hAnsi="Arial" w:cs="Arial"/>
                                      <w:sz w:val="16"/>
                                      <w:szCs w:val="21"/>
                                      <w:lang w:val="el-GR"/>
                                    </w:rPr>
                                  </w:pPr>
                                  <w:r w:rsidRPr="00DF714E">
                                    <w:rPr>
                                      <w:rFonts w:ascii="Arial" w:hAnsi="Arial" w:cs="Arial"/>
                                      <w:color w:val="181818"/>
                                      <w:w w:val="105"/>
                                      <w:sz w:val="16"/>
                                      <w:szCs w:val="21"/>
                                      <w:lang w:val="el-GR"/>
                                    </w:rPr>
                                    <w:t>Ο Κατασκευαστής υποβάλλει την Έκθεση Δοκιμών στον Οργανισμό Αναγνώρισης</w:t>
                                  </w:r>
                                  <w:r w:rsidRPr="00DF714E">
                                    <w:rPr>
                                      <w:rFonts w:ascii="Arial" w:hAnsi="Arial" w:cs="Arial"/>
                                      <w:color w:val="282828"/>
                                      <w:w w:val="105"/>
                                      <w:sz w:val="16"/>
                                      <w:szCs w:val="21"/>
                                      <w:lang w:val="el-GR"/>
                                    </w:rPr>
                                    <w:t>.</w:t>
                                  </w:r>
                                </w:p>
                              </w:tc>
                            </w:tr>
                          </w:tbl>
                          <w:p w14:paraId="5375E2C2" w14:textId="77777777" w:rsidR="00B536D9" w:rsidRPr="00844385" w:rsidRDefault="00B536D9" w:rsidP="00B536D9">
                            <w:pPr>
                              <w:pStyle w:val="BodyText"/>
                              <w:rPr>
                                <w:lang w:val="el-GR"/>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3" o:spid="_x0000_s1459" type="#_x0000_t202" style="position:absolute;margin-left:81.35pt;margin-top:5.25pt;width:425.65pt;height:264.35pt;z-index:25179146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" filled="f" stroked="f">
                <v:path arrowok="t"/>
                <v:textbox inset="0,0,0,0">
                  <w:txbxContent>
                    <w:tbl>
                      <w:tblPr>
                        <w:tblW w:w="0" w:type="auto"/>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386"/>
                        <w:gridCol w:w="1343"/>
                        <w:gridCol w:w="2808"/>
                        <w:gridCol w:w="2945"/>
                      </w:tblGrid>
                      <w:tr w:rsidR="00B536D9" w:rsidRPr="00116E02" w14:paraId="5F61F952" w14:textId="77777777" w:rsidTr="00CA3261">
                        <w:trPr>
                          <w:trHeight w:val="390"/>
                        </w:trPr>
                        <w:tc>
                          <w:tcPr>
                            <w:tcW w:w="2729" w:type="dxa"/>
                            <w:gridSpan w:val="2"/>
                            <w:tcBorders>
                              <w:bottom w:val="single" w:sz="4" w:space="0" w:color="000000"/>
                            </w:tcBorders>
                          </w:tcPr>
                          <w:p w14:paraId="2AEAC2CF" w14:textId="77777777" w:rsidR="00B536D9" w:rsidRPr="00DF714E" w:rsidRDefault="00B536D9">
                            <w:pPr>
                              <w:pStyle w:val="TableParagraph"/>
                              <w:spacing w:before="112"/>
                              <w:ind w:left="918"/>
                              <w:rPr>
                                <w:rFonts w:ascii="Arial" w:hAnsi="Arial" w:cs="Arial"/>
                                <w:i/>
                                <w:sz w:val="18"/>
                              </w:rPr>
                            </w:pPr>
                            <w:r w:rsidRPr="00DF714E">
                              <w:rPr>
                                <w:rFonts w:ascii="Arial" w:hAnsi="Arial" w:cs="Arial"/>
                                <w:i/>
                                <w:color w:val="282828"/>
                                <w:w w:val="105"/>
                                <w:sz w:val="18"/>
                                <w:lang w:val="el-GR"/>
                              </w:rPr>
                              <w:t xml:space="preserve">Κατηγορία </w:t>
                            </w:r>
                            <w:r w:rsidRPr="00DF714E">
                              <w:rPr>
                                <w:rFonts w:ascii="Arial" w:hAnsi="Arial" w:cs="Arial"/>
                                <w:i/>
                                <w:color w:val="282828"/>
                                <w:w w:val="105"/>
                                <w:sz w:val="18"/>
                              </w:rPr>
                              <w:t>A</w:t>
                            </w:r>
                          </w:p>
                        </w:tc>
                        <w:tc>
                          <w:tcPr>
                            <w:tcW w:w="2808" w:type="dxa"/>
                            <w:vMerge w:val="restart"/>
                          </w:tcPr>
                          <w:p w14:paraId="0B404915" w14:textId="77777777" w:rsidR="00B536D9" w:rsidRPr="00DF714E" w:rsidRDefault="00B536D9">
                            <w:pPr>
                              <w:pStyle w:val="TableParagraph"/>
                              <w:spacing w:before="112" w:line="197" w:lineRule="exact"/>
                              <w:ind w:left="77" w:right="4"/>
                              <w:jc w:val="center"/>
                              <w:rPr>
                                <w:rFonts w:ascii="Arial" w:hAnsi="Arial" w:cs="Arial"/>
                                <w:i/>
                                <w:sz w:val="18"/>
                                <w:lang w:val="el-GR"/>
                              </w:rPr>
                            </w:pPr>
                            <w:r w:rsidRPr="00DF714E">
                              <w:rPr>
                                <w:rFonts w:ascii="Arial" w:hAnsi="Arial" w:cs="Arial"/>
                                <w:i/>
                                <w:color w:val="282828"/>
                                <w:w w:val="105"/>
                                <w:sz w:val="18"/>
                                <w:lang w:val="el-GR"/>
                              </w:rPr>
                              <w:t xml:space="preserve">Κατηγορία </w:t>
                            </w:r>
                            <w:r w:rsidRPr="00DF714E">
                              <w:rPr>
                                <w:rFonts w:ascii="Arial" w:hAnsi="Arial" w:cs="Arial"/>
                                <w:i/>
                                <w:color w:val="282828"/>
                                <w:w w:val="105"/>
                                <w:sz w:val="18"/>
                                <w:lang w:val="de-DE"/>
                              </w:rPr>
                              <w:t>B</w:t>
                            </w:r>
                          </w:p>
                          <w:p w14:paraId="3C4061DA" w14:textId="77777777" w:rsidR="00B536D9" w:rsidRPr="00DF714E" w:rsidRDefault="00B536D9">
                            <w:pPr>
                              <w:pStyle w:val="TableParagraph"/>
                              <w:spacing w:line="208" w:lineRule="exact"/>
                              <w:ind w:left="30" w:right="-72"/>
                              <w:jc w:val="center"/>
                              <w:rPr>
                                <w:rFonts w:ascii="Arial" w:hAnsi="Arial" w:cs="Arial"/>
                                <w:sz w:val="19"/>
                                <w:lang w:val="el-GR"/>
                              </w:rPr>
                            </w:pPr>
                          </w:p>
                          <w:p w14:paraId="0CF6BD05" w14:textId="77777777" w:rsidR="00B536D9" w:rsidRPr="00DF714E" w:rsidRDefault="00B536D9" w:rsidP="00DF714E">
                            <w:pPr>
                              <w:pStyle w:val="TableParagraph"/>
                              <w:spacing w:before="35" w:line="247" w:lineRule="auto"/>
                              <w:ind w:left="106" w:firstLine="4"/>
                              <w:jc w:val="center"/>
                              <w:rPr>
                                <w:rFonts w:ascii="Arial" w:hAnsi="Arial" w:cs="Arial"/>
                                <w:sz w:val="18"/>
                                <w:lang w:val="el-GR"/>
                              </w:rPr>
                            </w:pPr>
                            <w:r w:rsidRPr="00DF714E">
                              <w:rPr>
                                <w:rFonts w:ascii="Arial" w:hAnsi="Arial" w:cs="Arial"/>
                                <w:color w:val="424242"/>
                                <w:sz w:val="18"/>
                                <w:lang w:val="el-GR"/>
                              </w:rPr>
                              <w:t>Ο Κατασκευαστής εντέλλεται  τον προσδιορισμό των τροποποιήσεων των επιδόσεων του ΣΕΣ από έναν ειδικό.</w:t>
                            </w:r>
                          </w:p>
                        </w:tc>
                        <w:tc>
                          <w:tcPr>
                            <w:tcW w:w="2945" w:type="dxa"/>
                            <w:vMerge w:val="restart"/>
                          </w:tcPr>
                          <w:p w14:paraId="70BE0D9B" w14:textId="77777777" w:rsidR="00B536D9" w:rsidRPr="00DF714E" w:rsidRDefault="00B536D9">
                            <w:pPr>
                              <w:pStyle w:val="TableParagraph"/>
                              <w:spacing w:before="112"/>
                              <w:ind w:left="350" w:right="281"/>
                              <w:jc w:val="center"/>
                              <w:rPr>
                                <w:rFonts w:ascii="Arial" w:hAnsi="Arial" w:cs="Arial"/>
                                <w:i/>
                                <w:sz w:val="18"/>
                                <w:lang w:val="el-GR"/>
                              </w:rPr>
                            </w:pPr>
                            <w:r w:rsidRPr="00DF714E">
                              <w:rPr>
                                <w:rFonts w:ascii="Arial" w:hAnsi="Arial" w:cs="Arial"/>
                                <w:i/>
                                <w:color w:val="282828"/>
                                <w:sz w:val="18"/>
                                <w:lang w:val="el-GR"/>
                              </w:rPr>
                              <w:t xml:space="preserve">Κατηγορία </w:t>
                            </w:r>
                            <w:r w:rsidRPr="00DF714E">
                              <w:rPr>
                                <w:rFonts w:ascii="Arial" w:hAnsi="Arial" w:cs="Arial"/>
                                <w:i/>
                                <w:color w:val="282828"/>
                                <w:sz w:val="18"/>
                                <w:lang w:val="de-DE"/>
                              </w:rPr>
                              <w:t>C</w:t>
                            </w:r>
                          </w:p>
                          <w:p w14:paraId="461CD444" w14:textId="77777777" w:rsidR="00B536D9" w:rsidRPr="00DF714E" w:rsidRDefault="00B536D9">
                            <w:pPr>
                              <w:pStyle w:val="TableParagraph"/>
                              <w:spacing w:line="244" w:lineRule="auto"/>
                              <w:ind w:left="105" w:right="101" w:firstLine="4"/>
                              <w:rPr>
                                <w:rFonts w:ascii="Arial" w:hAnsi="Arial" w:cs="Arial"/>
                                <w:color w:val="181818"/>
                                <w:sz w:val="18"/>
                                <w:lang w:val="el-GR"/>
                              </w:rPr>
                            </w:pPr>
                          </w:p>
                          <w:p w14:paraId="5B081030" w14:textId="77777777" w:rsidR="00B536D9" w:rsidRPr="00DF714E" w:rsidRDefault="00B536D9" w:rsidP="00DF714E">
                            <w:pPr>
                              <w:pStyle w:val="TableParagraph"/>
                              <w:spacing w:line="244" w:lineRule="auto"/>
                              <w:ind w:left="105" w:right="101" w:firstLine="4"/>
                              <w:jc w:val="center"/>
                              <w:rPr>
                                <w:rFonts w:ascii="Arial" w:hAnsi="Arial" w:cs="Arial"/>
                                <w:sz w:val="18"/>
                                <w:lang w:val="el-GR"/>
                              </w:rPr>
                            </w:pPr>
                            <w:r w:rsidRPr="00DF714E">
                              <w:rPr>
                                <w:rFonts w:ascii="Arial" w:hAnsi="Arial" w:cs="Arial"/>
                                <w:color w:val="282828"/>
                                <w:sz w:val="18"/>
                                <w:lang w:val="el-GR"/>
                              </w:rPr>
                              <w:t>Ο Κατασκευαστής εντέλλεται το Εργαστήριο Δοκιμών να προβεί σε Δοκιμή Πρόσκρουσης κατά ΕΛΟΤ ΕΝ 1317 (στην απαιτούμενη έκταση).</w:t>
                            </w:r>
                          </w:p>
                        </w:tc>
                      </w:tr>
                      <w:tr w:rsidR="00B536D9" w:rsidRPr="00116E02" w14:paraId="74C33FA1" w14:textId="77777777">
                        <w:trPr>
                          <w:trHeight w:val="1318"/>
                        </w:trPr>
                        <w:tc>
                          <w:tcPr>
                            <w:tcW w:w="2729" w:type="dxa"/>
                            <w:gridSpan w:val="2"/>
                            <w:tcBorders>
                              <w:top w:val="single" w:sz="4" w:space="0" w:color="000000"/>
                            </w:tcBorders>
                          </w:tcPr>
                          <w:p w14:paraId="4CA6B09B" w14:textId="77777777" w:rsidR="00B536D9" w:rsidRPr="00DF714E" w:rsidRDefault="00B536D9" w:rsidP="00DF714E">
                            <w:pPr>
                              <w:pStyle w:val="TableParagraph"/>
                              <w:spacing w:before="176" w:line="242" w:lineRule="auto"/>
                              <w:ind w:left="114" w:right="96" w:firstLine="4"/>
                              <w:jc w:val="center"/>
                              <w:rPr>
                                <w:rFonts w:ascii="Arial" w:hAnsi="Arial" w:cs="Arial"/>
                                <w:sz w:val="18"/>
                                <w:lang w:val="el-GR"/>
                              </w:rPr>
                            </w:pPr>
                            <w:r w:rsidRPr="00DF714E">
                              <w:rPr>
                                <w:rFonts w:ascii="Arial" w:hAnsi="Arial" w:cs="Arial"/>
                                <w:color w:val="181818"/>
                                <w:w w:val="105"/>
                                <w:sz w:val="18"/>
                                <w:lang w:val="el-GR"/>
                              </w:rPr>
                              <w:t>Ο Κατασκευαστής συγκεντρώνει ενδεχομένως πρόσθετα έγγραφα που λείπουν</w:t>
                            </w:r>
                          </w:p>
                        </w:tc>
                        <w:tc>
                          <w:tcPr>
                            <w:tcW w:w="2808" w:type="dxa"/>
                            <w:vMerge/>
                            <w:tcBorders>
                              <w:top w:val="nil"/>
                            </w:tcBorders>
                          </w:tcPr>
                          <w:p w14:paraId="31D200C7" w14:textId="77777777" w:rsidR="00B536D9" w:rsidRPr="00654F60" w:rsidRDefault="00B536D9">
                            <w:pPr>
                              <w:rPr>
                                <w:sz w:val="2"/>
                                <w:szCs w:val="2"/>
                                <w:lang w:val="el-GR"/>
                              </w:rPr>
                            </w:pPr>
                          </w:p>
                        </w:tc>
                        <w:tc>
                          <w:tcPr>
                            <w:tcW w:w="2945" w:type="dxa"/>
                            <w:vMerge/>
                            <w:tcBorders>
                              <w:top w:val="nil"/>
                            </w:tcBorders>
                          </w:tcPr>
                          <w:p w14:paraId="60749D4B" w14:textId="77777777" w:rsidR="00B536D9" w:rsidRPr="00654F60" w:rsidRDefault="00B536D9">
                            <w:pPr>
                              <w:rPr>
                                <w:sz w:val="2"/>
                                <w:szCs w:val="2"/>
                                <w:lang w:val="el-GR"/>
                              </w:rPr>
                            </w:pPr>
                          </w:p>
                        </w:tc>
                      </w:tr>
                      <w:tr w:rsidR="00B536D9" w:rsidRPr="00116E02" w14:paraId="75B2D143" w14:textId="77777777">
                        <w:trPr>
                          <w:trHeight w:val="2660"/>
                        </w:trPr>
                        <w:tc>
                          <w:tcPr>
                            <w:tcW w:w="1386" w:type="dxa"/>
                            <w:tcBorders>
                              <w:left w:val="nil"/>
                            </w:tcBorders>
                          </w:tcPr>
                          <w:p w14:paraId="016CE739" w14:textId="77777777" w:rsidR="00B536D9" w:rsidRPr="00654F60" w:rsidRDefault="00B536D9">
                            <w:pPr>
                              <w:pStyle w:val="TableParagraph"/>
                              <w:rPr>
                                <w:sz w:val="16"/>
                                <w:lang w:val="el-GR"/>
                              </w:rPr>
                            </w:pPr>
                          </w:p>
                        </w:tc>
                        <w:tc>
                          <w:tcPr>
                            <w:tcW w:w="7096" w:type="dxa"/>
                            <w:gridSpan w:val="3"/>
                            <w:tcBorders>
                              <w:right w:val="nil"/>
                            </w:tcBorders>
                          </w:tcPr>
                          <w:p w14:paraId="49EF2031" w14:textId="77777777" w:rsidR="00B536D9" w:rsidRPr="001C1851" w:rsidRDefault="00B536D9" w:rsidP="00CA3261">
                            <w:pPr>
                              <w:pStyle w:val="TableParagraph"/>
                              <w:tabs>
                                <w:tab w:val="left" w:pos="2959"/>
                              </w:tabs>
                              <w:spacing w:line="253" w:lineRule="exact"/>
                              <w:ind w:right="1271"/>
                              <w:jc w:val="right"/>
                              <w:rPr>
                                <w:sz w:val="32"/>
                                <w:lang w:val="el-GR"/>
                              </w:rPr>
                            </w:pPr>
                          </w:p>
                        </w:tc>
                      </w:tr>
                      <w:tr w:rsidR="00B536D9" w:rsidRPr="00116E02" w14:paraId="67A22BC4" w14:textId="77777777" w:rsidTr="00CA3261">
                        <w:trPr>
                          <w:trHeight w:val="731"/>
                        </w:trPr>
                        <w:tc>
                          <w:tcPr>
                            <w:tcW w:w="2729" w:type="dxa"/>
                            <w:gridSpan w:val="2"/>
                            <w:vAlign w:val="center"/>
                          </w:tcPr>
                          <w:p w14:paraId="6812FE5C" w14:textId="77777777" w:rsidR="00B536D9" w:rsidRPr="00DF714E" w:rsidRDefault="00B536D9">
                            <w:pPr>
                              <w:pStyle w:val="TableParagraph"/>
                              <w:spacing w:before="14" w:line="247" w:lineRule="auto"/>
                              <w:ind w:left="105" w:hanging="2"/>
                              <w:jc w:val="center"/>
                              <w:rPr>
                                <w:rFonts w:ascii="Arial" w:hAnsi="Arial" w:cs="Arial"/>
                                <w:sz w:val="16"/>
                                <w:szCs w:val="21"/>
                                <w:lang w:val="el-GR"/>
                              </w:rPr>
                            </w:pPr>
                            <w:r w:rsidRPr="00DF714E">
                              <w:rPr>
                                <w:rFonts w:ascii="Arial" w:hAnsi="Arial" w:cs="Arial"/>
                                <w:color w:val="282828"/>
                                <w:w w:val="105"/>
                                <w:sz w:val="16"/>
                                <w:szCs w:val="21"/>
                                <w:lang w:val="el-GR"/>
                              </w:rPr>
                              <w:t>Ο Κατασκευαστής υποβάλλει τα πρόσθετα αιτηθέντα έγγραφα</w:t>
                            </w:r>
                            <w:r w:rsidRPr="00DF714E">
                              <w:rPr>
                                <w:rFonts w:ascii="Arial" w:hAnsi="Arial" w:cs="Arial"/>
                                <w:color w:val="424242"/>
                                <w:w w:val="105"/>
                                <w:sz w:val="16"/>
                                <w:szCs w:val="21"/>
                                <w:lang w:val="el-GR"/>
                              </w:rPr>
                              <w:t>.</w:t>
                            </w:r>
                          </w:p>
                        </w:tc>
                        <w:tc>
                          <w:tcPr>
                            <w:tcW w:w="2808" w:type="dxa"/>
                            <w:vAlign w:val="center"/>
                          </w:tcPr>
                          <w:p w14:paraId="3BB4F566" w14:textId="77777777" w:rsidR="00B536D9" w:rsidRPr="00DF714E" w:rsidRDefault="00B536D9">
                            <w:pPr>
                              <w:pStyle w:val="TableParagraph"/>
                              <w:spacing w:before="21" w:line="242" w:lineRule="auto"/>
                              <w:ind w:left="106" w:right="193" w:firstLine="3"/>
                              <w:jc w:val="center"/>
                              <w:rPr>
                                <w:rFonts w:ascii="Arial" w:hAnsi="Arial" w:cs="Arial"/>
                                <w:sz w:val="16"/>
                                <w:szCs w:val="21"/>
                                <w:lang w:val="el-GR"/>
                              </w:rPr>
                            </w:pPr>
                            <w:r w:rsidRPr="00DF714E">
                              <w:rPr>
                                <w:rFonts w:ascii="Arial" w:hAnsi="Arial" w:cs="Arial"/>
                                <w:color w:val="282828"/>
                                <w:w w:val="105"/>
                                <w:sz w:val="16"/>
                                <w:szCs w:val="21"/>
                                <w:lang w:val="el-GR"/>
                              </w:rPr>
                              <w:t>Ο Κατασκευαστής υποβάλλει τις πραγματογνωμοσύνες στον  Οργανισμό  Αναγνώρισης.</w:t>
                            </w:r>
                          </w:p>
                        </w:tc>
                        <w:tc>
                          <w:tcPr>
                            <w:tcW w:w="2945" w:type="dxa"/>
                            <w:vAlign w:val="center"/>
                          </w:tcPr>
                          <w:p w14:paraId="28372C10" w14:textId="77777777" w:rsidR="00B536D9" w:rsidRPr="00DF714E" w:rsidRDefault="00B536D9">
                            <w:pPr>
                              <w:pStyle w:val="TableParagraph"/>
                              <w:spacing w:before="21" w:line="242" w:lineRule="auto"/>
                              <w:ind w:left="103" w:right="89" w:hanging="1"/>
                              <w:jc w:val="center"/>
                              <w:rPr>
                                <w:rFonts w:ascii="Arial" w:hAnsi="Arial" w:cs="Arial"/>
                                <w:sz w:val="16"/>
                                <w:szCs w:val="21"/>
                                <w:lang w:val="el-GR"/>
                              </w:rPr>
                            </w:pPr>
                            <w:r w:rsidRPr="00DF714E">
                              <w:rPr>
                                <w:rFonts w:ascii="Arial" w:hAnsi="Arial" w:cs="Arial"/>
                                <w:color w:val="181818"/>
                                <w:w w:val="105"/>
                                <w:sz w:val="16"/>
                                <w:szCs w:val="21"/>
                                <w:lang w:val="el-GR"/>
                              </w:rPr>
                              <w:t>Ο Κατασκευαστής υποβάλλει την Έκθεση Δοκιμών στον Οργανισμό Αναγνώρισης</w:t>
                            </w:r>
                            <w:r w:rsidRPr="00DF714E">
                              <w:rPr>
                                <w:rFonts w:ascii="Arial" w:hAnsi="Arial" w:cs="Arial"/>
                                <w:color w:val="282828"/>
                                <w:w w:val="105"/>
                                <w:sz w:val="16"/>
                                <w:szCs w:val="21"/>
                                <w:lang w:val="el-GR"/>
                              </w:rPr>
                              <w:t>.</w:t>
                            </w:r>
                          </w:p>
                        </w:tc>
                      </w:tr>
                    </w:tbl>
                    <w:p w14:paraId="5375E2C2" w14:textId="77777777" w:rsidR="00B536D9" w:rsidRPr="00844385" w:rsidRDefault="00B536D9" w:rsidP="00B536D9">
                      <w:pPr>
                        <w:pStyle w:val="BodyText"/>
                        <w:rPr>
                          <w:lang w:val="el-GR"/>
                        </w:rPr>
                      </w:pPr>
                    </w:p>
                  </w:txbxContent>
                </v:textbox>
                <w10:wrap anchorx="page"/>
              </v:shape>
            </w:pict>
          </mc:Fallback>
        </mc:AlternateContent>
      </w:r>
    </w:p>
    <w:p w14:paraId="72727C48" w14:textId="77777777" w:rsidR="00B536D9" w:rsidRPr="008C5138" w:rsidRDefault="00B536D9" w:rsidP="00B536D9">
      <w:pPr>
        <w:rPr>
          <w:rFonts w:ascii="Arial" w:eastAsia="Arial" w:hAnsi="Arial" w:cs="Arial"/>
          <w:sz w:val="20"/>
          <w:szCs w:val="20"/>
          <w:lang w:val="el-GR"/>
        </w:rPr>
      </w:pPr>
    </w:p>
    <w:p w14:paraId="2D16DA7B" w14:textId="77777777" w:rsidR="00B536D9" w:rsidRPr="008C5138" w:rsidRDefault="00B536D9" w:rsidP="00B536D9">
      <w:pPr>
        <w:rPr>
          <w:rFonts w:ascii="Arial" w:eastAsia="Arial" w:hAnsi="Arial" w:cs="Arial"/>
          <w:sz w:val="20"/>
          <w:szCs w:val="20"/>
          <w:lang w:val="el-GR"/>
        </w:rPr>
      </w:pPr>
    </w:p>
    <w:p w14:paraId="60C871FB" w14:textId="77777777" w:rsidR="00B536D9" w:rsidRPr="008C5138" w:rsidRDefault="00B536D9" w:rsidP="00B536D9">
      <w:pPr>
        <w:rPr>
          <w:rFonts w:ascii="Arial" w:eastAsia="Arial" w:hAnsi="Arial" w:cs="Arial"/>
          <w:sz w:val="20"/>
          <w:szCs w:val="20"/>
          <w:lang w:val="el-GR"/>
        </w:rPr>
      </w:pPr>
    </w:p>
    <w:p w14:paraId="04C98719" w14:textId="77777777" w:rsidR="00B536D9" w:rsidRPr="008C5138" w:rsidRDefault="00B536D9" w:rsidP="00B536D9">
      <w:pPr>
        <w:rPr>
          <w:rFonts w:ascii="Arial" w:eastAsia="Arial" w:hAnsi="Arial" w:cs="Arial"/>
          <w:sz w:val="20"/>
          <w:szCs w:val="20"/>
          <w:lang w:val="el-GR"/>
        </w:rPr>
      </w:pPr>
    </w:p>
    <w:p w14:paraId="4250868D" w14:textId="77777777" w:rsidR="00B536D9" w:rsidRPr="008C5138" w:rsidRDefault="00B536D9" w:rsidP="00B536D9">
      <w:pPr>
        <w:rPr>
          <w:rFonts w:ascii="Arial" w:eastAsia="Arial" w:hAnsi="Arial" w:cs="Arial"/>
          <w:sz w:val="20"/>
          <w:szCs w:val="20"/>
          <w:lang w:val="el-GR"/>
        </w:rPr>
      </w:pPr>
    </w:p>
    <w:p w14:paraId="2646991B" w14:textId="77777777" w:rsidR="00B536D9" w:rsidRPr="008C5138" w:rsidRDefault="00B536D9" w:rsidP="00B536D9">
      <w:pPr>
        <w:rPr>
          <w:rFonts w:ascii="Arial" w:eastAsia="Arial" w:hAnsi="Arial" w:cs="Arial"/>
          <w:sz w:val="20"/>
          <w:szCs w:val="20"/>
          <w:lang w:val="el-GR"/>
        </w:rPr>
      </w:pPr>
    </w:p>
    <w:p w14:paraId="7D6C5807" w14:textId="77777777" w:rsidR="00B536D9" w:rsidRPr="008C5138" w:rsidRDefault="00B536D9" w:rsidP="00B536D9">
      <w:pPr>
        <w:rPr>
          <w:rFonts w:ascii="Arial" w:eastAsia="Arial" w:hAnsi="Arial" w:cs="Arial"/>
          <w:sz w:val="20"/>
          <w:szCs w:val="20"/>
          <w:lang w:val="el-GR"/>
        </w:rPr>
      </w:pPr>
    </w:p>
    <w:p w14:paraId="4079FFBA" w14:textId="77777777" w:rsidR="00B536D9" w:rsidRPr="008C5138" w:rsidRDefault="00B536D9" w:rsidP="00B536D9">
      <w:pPr>
        <w:tabs>
          <w:tab w:val="left" w:pos="2488"/>
        </w:tabs>
        <w:spacing w:before="9"/>
        <w:rPr>
          <w:rFonts w:ascii="Arial" w:eastAsia="Arial" w:hAnsi="Arial" w:cs="Arial"/>
          <w:sz w:val="17"/>
          <w:szCs w:val="20"/>
          <w:lang w:val="el-GR"/>
        </w:rPr>
      </w:pPr>
      <w:r>
        <w:rPr>
          <w:noProof/>
          <w:lang w:val="el-GR" w:eastAsia="zh-CN"/>
        </w:rPr>
        <mc:AlternateContent>
          <mc:Choice Requires="wps">
            <w:drawing>
              <wp:anchor distT="0" distB="0" distL="114299" distR="114299" simplePos="0" relativeHeight="251799659" behindDoc="0" locked="0" layoutInCell="1" allowOverlap="1" wp14:anchorId="18485FCD" wp14:editId="2B900833">
                <wp:simplePos x="0" y="0"/>
                <wp:positionH relativeFrom="column">
                  <wp:posOffset>1388110</wp:posOffset>
                </wp:positionH>
                <wp:positionV relativeFrom="paragraph">
                  <wp:posOffset>55489</wp:posOffset>
                </wp:positionV>
                <wp:extent cx="0" cy="1687830"/>
                <wp:effectExtent l="76200" t="0" r="57150" b="64770"/>
                <wp:wrapNone/>
                <wp:docPr id="789" name="Straight Arrow Connector 7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68783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789" o:spid="_x0000_s1026" type="#_x0000_t32" style="position:absolute;margin-left:109.3pt;margin-top:4.35pt;width:0;height:132.9pt;z-index:251799659;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">
                <v:stroke endarrow="block"/>
                <o:lock v:ext="edit" shapetype="f"/>
              </v:shape>
            </w:pict>
          </mc:Fallback>
        </mc:AlternateContent>
      </w:r>
      <w:r>
        <w:rPr>
          <w:noProof/>
          <w:lang w:val="el-GR" w:eastAsia="zh-CN"/>
        </w:rPr>
        <mc:AlternateContent>
          <mc:Choice Requires="wps">
            <w:drawing>
              <wp:anchor distT="0" distB="0" distL="114300" distR="114300" simplePos="0" relativeHeight="251802731" behindDoc="0" locked="0" layoutInCell="1" allowOverlap="1" wp14:anchorId="4F97665E" wp14:editId="7E3EF5D1">
                <wp:simplePos x="0" y="0"/>
                <wp:positionH relativeFrom="column">
                  <wp:posOffset>3173095</wp:posOffset>
                </wp:positionH>
                <wp:positionV relativeFrom="paragraph">
                  <wp:posOffset>1525905</wp:posOffset>
                </wp:positionV>
                <wp:extent cx="1270" cy="189865"/>
                <wp:effectExtent l="63500" t="0" r="24130" b="26035"/>
                <wp:wrapNone/>
                <wp:docPr id="790" name="Straight Arrow Connector 7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0" cy="18986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790" o:spid="_x0000_s1026" type="#_x0000_t32" style="position:absolute;margin-left:249.85pt;margin-top:120.15pt;width:.1pt;height:14.95pt;z-index:2518027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">
                <v:stroke endarrow="block"/>
                <o:lock v:ext="edit" shapetype="f"/>
              </v:shape>
            </w:pict>
          </mc:Fallback>
        </mc:AlternateContent>
      </w:r>
      <w:r>
        <w:rPr>
          <w:noProof/>
          <w:lang w:val="el-GR" w:eastAsia="zh-CN"/>
        </w:rPr>
        <mc:AlternateContent>
          <mc:Choice Requires="wps">
            <w:drawing>
              <wp:anchor distT="0" distB="0" distL="114299" distR="114299" simplePos="0" relativeHeight="251807851" behindDoc="0" locked="0" layoutInCell="1" allowOverlap="1" wp14:anchorId="506952AE" wp14:editId="7395AB82">
                <wp:simplePos x="0" y="0"/>
                <wp:positionH relativeFrom="column">
                  <wp:posOffset>3174364</wp:posOffset>
                </wp:positionH>
                <wp:positionV relativeFrom="paragraph">
                  <wp:posOffset>2677795</wp:posOffset>
                </wp:positionV>
                <wp:extent cx="0" cy="219710"/>
                <wp:effectExtent l="63500" t="0" r="38100" b="21590"/>
                <wp:wrapNone/>
                <wp:docPr id="791" name="Straight Arrow Connector 7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1971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791" o:spid="_x0000_s1026" type="#_x0000_t32" style="position:absolute;margin-left:249.95pt;margin-top:210.85pt;width:0;height:17.3pt;z-index:251807851;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">
                <v:stroke endarrow="block"/>
                <o:lock v:ext="edit" shapetype="f"/>
              </v:shape>
            </w:pict>
          </mc:Fallback>
        </mc:AlternateContent>
      </w:r>
      <w:r>
        <w:rPr>
          <w:noProof/>
          <w:lang w:val="el-GR" w:eastAsia="zh-CN"/>
        </w:rPr>
        <mc:AlternateContent>
          <mc:Choice Requires="wps">
            <w:drawing>
              <wp:anchor distT="0" distB="0" distL="114299" distR="114299" simplePos="0" relativeHeight="251801707" behindDoc="0" locked="0" layoutInCell="1" allowOverlap="1" wp14:anchorId="4FE1934F" wp14:editId="1BDD2BEC">
                <wp:simplePos x="0" y="0"/>
                <wp:positionH relativeFrom="column">
                  <wp:posOffset>5001894</wp:posOffset>
                </wp:positionH>
                <wp:positionV relativeFrom="paragraph">
                  <wp:posOffset>27940</wp:posOffset>
                </wp:positionV>
                <wp:extent cx="0" cy="203835"/>
                <wp:effectExtent l="63500" t="0" r="25400" b="24765"/>
                <wp:wrapNone/>
                <wp:docPr id="792" name="Straight Arrow Connector 7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0383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792" o:spid="_x0000_s1026" type="#_x0000_t32" style="position:absolute;margin-left:393.85pt;margin-top:2.2pt;width:0;height:16.05pt;z-index:251801707;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">
                <v:stroke endarrow="block"/>
                <o:lock v:ext="edit" shapetype="f"/>
              </v:shape>
            </w:pict>
          </mc:Fallback>
        </mc:AlternateContent>
      </w:r>
      <w:r>
        <w:rPr>
          <w:noProof/>
          <w:lang w:val="el-GR" w:eastAsia="zh-CN"/>
        </w:rPr>
        <mc:AlternateContent>
          <mc:Choice Requires="wps">
            <w:drawing>
              <wp:anchor distT="0" distB="0" distL="114299" distR="114299" simplePos="0" relativeHeight="251800683" behindDoc="0" locked="0" layoutInCell="1" allowOverlap="1" wp14:anchorId="0EEAB7A2" wp14:editId="5D936C7C">
                <wp:simplePos x="0" y="0"/>
                <wp:positionH relativeFrom="column">
                  <wp:posOffset>3174364</wp:posOffset>
                </wp:positionH>
                <wp:positionV relativeFrom="paragraph">
                  <wp:posOffset>27940</wp:posOffset>
                </wp:positionV>
                <wp:extent cx="0" cy="203835"/>
                <wp:effectExtent l="63500" t="0" r="25400" b="24765"/>
                <wp:wrapNone/>
                <wp:docPr id="793" name="Straight Arrow Connector 7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0383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793" o:spid="_x0000_s1026" type="#_x0000_t32" style="position:absolute;margin-left:249.95pt;margin-top:2.2pt;width:0;height:16.05pt;z-index:251800683;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">
                <v:stroke endarrow="block"/>
                <o:lock v:ext="edit" shapetype="f"/>
              </v:shape>
            </w:pict>
          </mc:Fallback>
        </mc:AlternateContent>
      </w:r>
      <w:r>
        <w:rPr>
          <w:rFonts w:ascii="Arial" w:eastAsia="Arial" w:hAnsi="Arial" w:cs="Arial"/>
          <w:sz w:val="17"/>
          <w:szCs w:val="20"/>
          <w:lang w:val="el-GR"/>
        </w:rPr>
        <w:tab/>
      </w:r>
    </w:p>
    <w:p w14:paraId="23544DBA" w14:textId="77777777" w:rsidR="00B536D9" w:rsidRPr="008C5138" w:rsidRDefault="00B536D9" w:rsidP="00B536D9">
      <w:pPr>
        <w:rPr>
          <w:rFonts w:ascii="Arial" w:eastAsia="Arial" w:hAnsi="Arial" w:cs="Arial"/>
          <w:sz w:val="20"/>
          <w:szCs w:val="20"/>
          <w:lang w:val="el-GR"/>
        </w:rPr>
      </w:pPr>
      <w:r>
        <w:rPr>
          <w:noProof/>
          <w:lang w:val="el-GR" w:eastAsia="zh-CN"/>
        </w:rPr>
        <mc:AlternateContent>
          <mc:Choice Requires="wps">
            <w:drawing>
              <wp:anchor distT="0" distB="0" distL="114300" distR="114300" simplePos="0" relativeHeight="251792491" behindDoc="0" locked="0" layoutInCell="1" allowOverlap="1" wp14:anchorId="7BB5B872" wp14:editId="0571E0BC">
                <wp:simplePos x="0" y="0"/>
                <wp:positionH relativeFrom="column">
                  <wp:posOffset>2197100</wp:posOffset>
                </wp:positionH>
                <wp:positionV relativeFrom="paragraph">
                  <wp:posOffset>105654</wp:posOffset>
                </wp:positionV>
                <wp:extent cx="1822450" cy="1294130"/>
                <wp:effectExtent l="0" t="0" r="25400" b="20320"/>
                <wp:wrapNone/>
                <wp:docPr id="794" name="Text Box 7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2450" cy="1294130"/>
                        </a:xfrm>
                        <a:prstGeom prst="rect">
                          <a:avLst/>
                        </a:prstGeom>
                        <a:solidFill>
                          <a:sysClr val="window" lastClr="FFFFFF"/>
                        </a:solidFill>
                        <a:ln w="6350">
                          <a:solidFill>
                            <a:prstClr val="black"/>
                          </a:solidFill>
                        </a:ln>
                      </wps:spPr>
                      <wps:txbx>
                        <w:txbxContent>
                          <w:p w14:paraId="6C88FD2C" w14:textId="77777777" w:rsidR="00B536D9" w:rsidRPr="00DF714E" w:rsidRDefault="00B536D9" w:rsidP="00B536D9">
                            <w:pPr>
                              <w:jc w:val="center"/>
                              <w:rPr>
                                <w:rFonts w:ascii="Arial" w:hAnsi="Arial" w:cs="Arial"/>
                                <w:sz w:val="16"/>
                                <w:szCs w:val="16"/>
                                <w:lang w:val="el-GR"/>
                              </w:rPr>
                            </w:pPr>
                            <w:r w:rsidRPr="00DF714E">
                              <w:rPr>
                                <w:rFonts w:ascii="Arial" w:hAnsi="Arial" w:cs="Arial"/>
                                <w:sz w:val="16"/>
                                <w:szCs w:val="16"/>
                                <w:lang w:val="el-GR"/>
                              </w:rPr>
                              <w:t xml:space="preserve">Ο ανεξάρτητος ειδικός συντάσσει πραγματογνωμοσύνη και προσδιορίζει τα αποτελέσματα με περιγραφή της μεθόδου ανάλυσης σε μια Τεχνική Έκθεση (με ρητή αναφορά στην επίδραση της </w:t>
                            </w:r>
                            <w:r>
                              <w:rPr>
                                <w:rFonts w:ascii="Arial" w:hAnsi="Arial" w:cs="Arial"/>
                                <w:sz w:val="16"/>
                                <w:szCs w:val="16"/>
                                <w:lang w:val="el-GR"/>
                              </w:rPr>
                              <w:t>τροποποίηση</w:t>
                            </w:r>
                            <w:r w:rsidRPr="00DF714E">
                              <w:rPr>
                                <w:rFonts w:ascii="Arial" w:hAnsi="Arial" w:cs="Arial"/>
                                <w:sz w:val="16"/>
                                <w:szCs w:val="16"/>
                                <w:lang w:val="el-GR"/>
                              </w:rPr>
                              <w:t>ς).</w:t>
                            </w:r>
                          </w:p>
                          <w:p w14:paraId="5E6572E0" w14:textId="77777777" w:rsidR="00B536D9" w:rsidRPr="00DF714E" w:rsidRDefault="00B536D9" w:rsidP="00B536D9">
                            <w:pPr>
                              <w:jc w:val="center"/>
                              <w:rPr>
                                <w:rFonts w:ascii="Arial" w:hAnsi="Arial" w:cs="Arial"/>
                                <w:sz w:val="16"/>
                                <w:szCs w:val="16"/>
                                <w:lang w:val="el-GR"/>
                              </w:rPr>
                            </w:pPr>
                          </w:p>
                          <w:p w14:paraId="74F4D8CF" w14:textId="77777777" w:rsidR="00B536D9" w:rsidRPr="00DF714E" w:rsidRDefault="00B536D9" w:rsidP="00B536D9">
                            <w:pPr>
                              <w:jc w:val="center"/>
                              <w:rPr>
                                <w:rFonts w:ascii="Arial" w:hAnsi="Arial" w:cs="Arial"/>
                                <w:sz w:val="16"/>
                                <w:szCs w:val="16"/>
                                <w:lang w:val="el-GR"/>
                              </w:rPr>
                            </w:pPr>
                            <w:r w:rsidRPr="00DF714E">
                              <w:rPr>
                                <w:rFonts w:ascii="Arial" w:hAnsi="Arial" w:cs="Arial"/>
                                <w:sz w:val="16"/>
                                <w:szCs w:val="16"/>
                                <w:lang w:val="el-GR"/>
                              </w:rPr>
                              <w:t>Ο ειδικός υποβάλλει την Έκθεση του στον Κατασκευαστή.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794" o:spid="_x0000_s1460" type="#_x0000_t202" style="position:absolute;margin-left:173pt;margin-top:8.3pt;width:143.5pt;height:101.9pt;z-index:2517924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" fillcolor="window" strokeweight=".5pt">
                <v:path arrowok="t"/>
                <v:textbox>
                  <w:txbxContent>
                    <w:p w14:paraId="6C88FD2C" w14:textId="77777777" w:rsidR="00B536D9" w:rsidRPr="00DF714E" w:rsidRDefault="00B536D9" w:rsidP="00B536D9">
                      <w:pPr>
                        <w:jc w:val="center"/>
                        <w:rPr>
                          <w:rFonts w:ascii="Arial" w:hAnsi="Arial" w:cs="Arial"/>
                          <w:sz w:val="16"/>
                          <w:szCs w:val="16"/>
                          <w:lang w:val="el-GR"/>
                        </w:rPr>
                      </w:pPr>
                      <w:r w:rsidRPr="00DF714E">
                        <w:rPr>
                          <w:rFonts w:ascii="Arial" w:hAnsi="Arial" w:cs="Arial"/>
                          <w:sz w:val="16"/>
                          <w:szCs w:val="16"/>
                          <w:lang w:val="el-GR"/>
                        </w:rPr>
                        <w:t xml:space="preserve">Ο ανεξάρτητος ειδικός συντάσσει πραγματογνωμοσύνη και προσδιορίζει τα αποτελέσματα με περιγραφή της μεθόδου ανάλυσης σε μια Τεχνική Έκθεση (με ρητή αναφορά στην επίδραση της </w:t>
                      </w:r>
                      <w:r>
                        <w:rPr>
                          <w:rFonts w:ascii="Arial" w:hAnsi="Arial" w:cs="Arial"/>
                          <w:sz w:val="16"/>
                          <w:szCs w:val="16"/>
                          <w:lang w:val="el-GR"/>
                        </w:rPr>
                        <w:t>τροποποίηση</w:t>
                      </w:r>
                      <w:r w:rsidRPr="00DF714E">
                        <w:rPr>
                          <w:rFonts w:ascii="Arial" w:hAnsi="Arial" w:cs="Arial"/>
                          <w:sz w:val="16"/>
                          <w:szCs w:val="16"/>
                          <w:lang w:val="el-GR"/>
                        </w:rPr>
                        <w:t>ς).</w:t>
                      </w:r>
                    </w:p>
                    <w:p w14:paraId="5E6572E0" w14:textId="77777777" w:rsidR="00B536D9" w:rsidRPr="00DF714E" w:rsidRDefault="00B536D9" w:rsidP="00B536D9">
                      <w:pPr>
                        <w:jc w:val="center"/>
                        <w:rPr>
                          <w:rFonts w:ascii="Arial" w:hAnsi="Arial" w:cs="Arial"/>
                          <w:sz w:val="16"/>
                          <w:szCs w:val="16"/>
                          <w:lang w:val="el-GR"/>
                        </w:rPr>
                      </w:pPr>
                    </w:p>
                    <w:p w14:paraId="74F4D8CF" w14:textId="77777777" w:rsidR="00B536D9" w:rsidRPr="00DF714E" w:rsidRDefault="00B536D9" w:rsidP="00B536D9">
                      <w:pPr>
                        <w:jc w:val="center"/>
                        <w:rPr>
                          <w:rFonts w:ascii="Arial" w:hAnsi="Arial" w:cs="Arial"/>
                          <w:sz w:val="16"/>
                          <w:szCs w:val="16"/>
                          <w:lang w:val="el-GR"/>
                        </w:rPr>
                      </w:pPr>
                      <w:r w:rsidRPr="00DF714E">
                        <w:rPr>
                          <w:rFonts w:ascii="Arial" w:hAnsi="Arial" w:cs="Arial"/>
                          <w:sz w:val="16"/>
                          <w:szCs w:val="16"/>
                          <w:lang w:val="el-GR"/>
                        </w:rPr>
                        <w:t>Ο ειδικός υποβάλλει την Έκθεση του στον Κατασκευαστή.</w:t>
                      </w:r>
                    </w:p>
                  </w:txbxContent>
                </v:textbox>
              </v:shape>
            </w:pict>
          </mc:Fallback>
        </mc:AlternateContent>
      </w:r>
      <w:r>
        <w:rPr>
          <w:noProof/>
          <w:lang w:val="el-GR" w:eastAsia="zh-CN"/>
        </w:rPr>
        <mc:AlternateContent>
          <mc:Choice Requires="wps">
            <w:drawing>
              <wp:anchor distT="0" distB="0" distL="114300" distR="114300" simplePos="0" relativeHeight="251793515" behindDoc="0" locked="0" layoutInCell="1" allowOverlap="1" wp14:anchorId="7CC72E63" wp14:editId="004B7E9C">
                <wp:simplePos x="0" y="0"/>
                <wp:positionH relativeFrom="column">
                  <wp:posOffset>4075674</wp:posOffset>
                </wp:positionH>
                <wp:positionV relativeFrom="paragraph">
                  <wp:posOffset>107950</wp:posOffset>
                </wp:positionV>
                <wp:extent cx="1822450" cy="1294130"/>
                <wp:effectExtent l="0" t="0" r="25400" b="20320"/>
                <wp:wrapNone/>
                <wp:docPr id="795" name="Text Box 7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2450" cy="1294130"/>
                        </a:xfrm>
                        <a:prstGeom prst="rect">
                          <a:avLst/>
                        </a:prstGeom>
                        <a:solidFill>
                          <a:sysClr val="window" lastClr="FFFFFF"/>
                        </a:solidFill>
                        <a:ln w="6350">
                          <a:solidFill>
                            <a:prstClr val="black"/>
                          </a:solidFill>
                        </a:ln>
                      </wps:spPr>
                      <wps:txbx>
                        <w:txbxContent>
                          <w:p w14:paraId="702E6A71" w14:textId="77777777" w:rsidR="00B536D9" w:rsidRPr="00DF714E" w:rsidRDefault="00B536D9" w:rsidP="00B536D9">
                            <w:pPr>
                              <w:jc w:val="center"/>
                              <w:rPr>
                                <w:rFonts w:ascii="Arial" w:hAnsi="Arial" w:cs="Arial"/>
                                <w:sz w:val="16"/>
                                <w:szCs w:val="16"/>
                                <w:lang w:val="el-GR"/>
                              </w:rPr>
                            </w:pPr>
                            <w:r w:rsidRPr="00DF714E">
                              <w:rPr>
                                <w:rFonts w:ascii="Arial" w:hAnsi="Arial" w:cs="Arial"/>
                                <w:sz w:val="16"/>
                                <w:szCs w:val="16"/>
                                <w:lang w:val="el-GR"/>
                              </w:rPr>
                              <w:t>Το Εργαστήριο Δοκιμών εκτελεί τις Δοκιμές Πρόσκρουσης κατά ΕΛΟΤ ΕΝ 1317 στην απαιτούμενη έκταση.</w:t>
                            </w:r>
                          </w:p>
                          <w:p w14:paraId="3FB66ACF" w14:textId="77777777" w:rsidR="00B536D9" w:rsidRPr="00DF714E" w:rsidRDefault="00B536D9" w:rsidP="00B536D9">
                            <w:pPr>
                              <w:jc w:val="center"/>
                              <w:rPr>
                                <w:rFonts w:ascii="Arial" w:hAnsi="Arial" w:cs="Arial"/>
                                <w:sz w:val="16"/>
                                <w:szCs w:val="16"/>
                                <w:lang w:val="el-GR"/>
                              </w:rPr>
                            </w:pPr>
                          </w:p>
                          <w:p w14:paraId="542C677B" w14:textId="77777777" w:rsidR="00B536D9" w:rsidRPr="00DF714E" w:rsidRDefault="00B536D9" w:rsidP="00B536D9">
                            <w:pPr>
                              <w:jc w:val="center"/>
                              <w:rPr>
                                <w:rFonts w:ascii="Arial" w:hAnsi="Arial" w:cs="Arial"/>
                                <w:sz w:val="16"/>
                                <w:szCs w:val="16"/>
                                <w:lang w:val="el-GR"/>
                              </w:rPr>
                            </w:pPr>
                            <w:r w:rsidRPr="00DF714E">
                              <w:rPr>
                                <w:rFonts w:ascii="Arial" w:hAnsi="Arial" w:cs="Arial"/>
                                <w:sz w:val="16"/>
                                <w:szCs w:val="16"/>
                                <w:lang w:val="el-GR"/>
                              </w:rPr>
                              <w:t xml:space="preserve">Το Εργαστήριο Δοκιμών συντάσσει την Έκθεση Δοκιμών με ρητή αναφορά στην επίδραση της </w:t>
                            </w:r>
                            <w:r>
                              <w:rPr>
                                <w:rFonts w:ascii="Arial" w:hAnsi="Arial" w:cs="Arial"/>
                                <w:sz w:val="16"/>
                                <w:szCs w:val="16"/>
                                <w:lang w:val="el-GR"/>
                              </w:rPr>
                              <w:t>τροποποίησης</w:t>
                            </w:r>
                            <w:r w:rsidRPr="00DF714E">
                              <w:rPr>
                                <w:rFonts w:ascii="Arial" w:hAnsi="Arial" w:cs="Arial"/>
                                <w:sz w:val="16"/>
                                <w:szCs w:val="16"/>
                                <w:lang w:val="el-GR"/>
                              </w:rPr>
                              <w:t xml:space="preserve"> και την υποβάλλει στον Κατασκευαστή.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795" o:spid="_x0000_s1461" type="#_x0000_t202" style="position:absolute;margin-left:320.9pt;margin-top:8.5pt;width:143.5pt;height:101.9pt;z-index:2517935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" fillcolor="window" strokeweight=".5pt">
                <v:path arrowok="t"/>
                <v:textbox>
                  <w:txbxContent>
                    <w:p w14:paraId="702E6A71" w14:textId="77777777" w:rsidR="00B536D9" w:rsidRPr="00DF714E" w:rsidRDefault="00B536D9" w:rsidP="00B536D9">
                      <w:pPr>
                        <w:jc w:val="center"/>
                        <w:rPr>
                          <w:rFonts w:ascii="Arial" w:hAnsi="Arial" w:cs="Arial"/>
                          <w:sz w:val="16"/>
                          <w:szCs w:val="16"/>
                          <w:lang w:val="el-GR"/>
                        </w:rPr>
                      </w:pPr>
                      <w:r w:rsidRPr="00DF714E">
                        <w:rPr>
                          <w:rFonts w:ascii="Arial" w:hAnsi="Arial" w:cs="Arial"/>
                          <w:sz w:val="16"/>
                          <w:szCs w:val="16"/>
                          <w:lang w:val="el-GR"/>
                        </w:rPr>
                        <w:t>Το Εργαστήριο Δοκιμών εκτελεί τις Δοκιμές Πρόσκρουσης κατά ΕΛΟΤ ΕΝ 1317 στην απαιτούμενη έκταση.</w:t>
                      </w:r>
                    </w:p>
                    <w:p w14:paraId="3FB66ACF" w14:textId="77777777" w:rsidR="00B536D9" w:rsidRPr="00DF714E" w:rsidRDefault="00B536D9" w:rsidP="00B536D9">
                      <w:pPr>
                        <w:jc w:val="center"/>
                        <w:rPr>
                          <w:rFonts w:ascii="Arial" w:hAnsi="Arial" w:cs="Arial"/>
                          <w:sz w:val="16"/>
                          <w:szCs w:val="16"/>
                          <w:lang w:val="el-GR"/>
                        </w:rPr>
                      </w:pPr>
                    </w:p>
                    <w:p w14:paraId="542C677B" w14:textId="77777777" w:rsidR="00B536D9" w:rsidRPr="00DF714E" w:rsidRDefault="00B536D9" w:rsidP="00B536D9">
                      <w:pPr>
                        <w:jc w:val="center"/>
                        <w:rPr>
                          <w:rFonts w:ascii="Arial" w:hAnsi="Arial" w:cs="Arial"/>
                          <w:sz w:val="16"/>
                          <w:szCs w:val="16"/>
                          <w:lang w:val="el-GR"/>
                        </w:rPr>
                      </w:pPr>
                      <w:r w:rsidRPr="00DF714E">
                        <w:rPr>
                          <w:rFonts w:ascii="Arial" w:hAnsi="Arial" w:cs="Arial"/>
                          <w:sz w:val="16"/>
                          <w:szCs w:val="16"/>
                          <w:lang w:val="el-GR"/>
                        </w:rPr>
                        <w:t xml:space="preserve">Το Εργαστήριο Δοκιμών συντάσσει την Έκθεση Δοκιμών με ρητή αναφορά στην επίδραση της </w:t>
                      </w:r>
                      <w:r>
                        <w:rPr>
                          <w:rFonts w:ascii="Arial" w:hAnsi="Arial" w:cs="Arial"/>
                          <w:sz w:val="16"/>
                          <w:szCs w:val="16"/>
                          <w:lang w:val="el-GR"/>
                        </w:rPr>
                        <w:t>τροποποίησης</w:t>
                      </w:r>
                      <w:r w:rsidRPr="00DF714E">
                        <w:rPr>
                          <w:rFonts w:ascii="Arial" w:hAnsi="Arial" w:cs="Arial"/>
                          <w:sz w:val="16"/>
                          <w:szCs w:val="16"/>
                          <w:lang w:val="el-GR"/>
                        </w:rPr>
                        <w:t xml:space="preserve"> και την υποβάλλει στον Κατασκευαστή.</w:t>
                      </w:r>
                    </w:p>
                  </w:txbxContent>
                </v:textbox>
              </v:shape>
            </w:pict>
          </mc:Fallback>
        </mc:AlternateContent>
      </w:r>
    </w:p>
    <w:p w14:paraId="74369329" w14:textId="77777777" w:rsidR="00B536D9" w:rsidRPr="008C5138" w:rsidRDefault="00B536D9" w:rsidP="00B536D9">
      <w:pPr>
        <w:rPr>
          <w:rFonts w:ascii="Arial" w:eastAsia="Arial" w:hAnsi="Arial" w:cs="Arial"/>
          <w:sz w:val="20"/>
          <w:szCs w:val="20"/>
          <w:lang w:val="el-GR"/>
        </w:rPr>
      </w:pPr>
    </w:p>
    <w:p w14:paraId="6CB88DBE" w14:textId="77777777" w:rsidR="00B536D9" w:rsidRPr="008C5138" w:rsidRDefault="00B536D9" w:rsidP="00B536D9">
      <w:pPr>
        <w:rPr>
          <w:rFonts w:ascii="Arial" w:eastAsia="Arial" w:hAnsi="Arial" w:cs="Arial"/>
          <w:sz w:val="20"/>
          <w:szCs w:val="20"/>
          <w:lang w:val="el-GR"/>
        </w:rPr>
      </w:pPr>
    </w:p>
    <w:p w14:paraId="7F22A9FB" w14:textId="77777777" w:rsidR="00B536D9" w:rsidRPr="008C5138" w:rsidRDefault="00B536D9" w:rsidP="00B536D9">
      <w:pPr>
        <w:tabs>
          <w:tab w:val="left" w:pos="2891"/>
          <w:tab w:val="left" w:pos="5846"/>
        </w:tabs>
        <w:spacing w:before="251"/>
        <w:ind w:left="134"/>
        <w:jc w:val="center"/>
        <w:rPr>
          <w:rFonts w:eastAsia="Arial" w:hAnsi="Arial" w:cs="Arial"/>
          <w:sz w:val="34"/>
          <w:lang w:val="el-GR"/>
        </w:rPr>
      </w:pPr>
      <w:r w:rsidRPr="008C5138">
        <w:rPr>
          <w:rFonts w:ascii="Arial" w:eastAsia="Arial" w:hAnsi="Arial" w:cs="Arial"/>
          <w:color w:val="181818"/>
          <w:position w:val="-3"/>
          <w:sz w:val="32"/>
          <w:lang w:val="el-GR"/>
        </w:rPr>
        <w:tab/>
      </w:r>
    </w:p>
    <w:p w14:paraId="6FDFFB0A" w14:textId="77777777" w:rsidR="00B536D9" w:rsidRPr="008C5138" w:rsidRDefault="00B536D9" w:rsidP="00B536D9">
      <w:pPr>
        <w:rPr>
          <w:rFonts w:eastAsia="Arial" w:hAnsi="Arial" w:cs="Arial"/>
          <w:sz w:val="20"/>
          <w:szCs w:val="20"/>
          <w:lang w:val="el-GR"/>
        </w:rPr>
      </w:pPr>
    </w:p>
    <w:p w14:paraId="7EAEAE62" w14:textId="77777777" w:rsidR="00B536D9" w:rsidRPr="008C5138" w:rsidRDefault="00B536D9" w:rsidP="00B536D9">
      <w:pPr>
        <w:rPr>
          <w:rFonts w:eastAsia="Arial" w:hAnsi="Arial" w:cs="Arial"/>
          <w:sz w:val="20"/>
          <w:szCs w:val="20"/>
          <w:lang w:val="el-GR"/>
        </w:rPr>
      </w:pPr>
    </w:p>
    <w:p w14:paraId="0E64DA45" w14:textId="77777777" w:rsidR="00B536D9" w:rsidRPr="008C5138" w:rsidRDefault="00B536D9" w:rsidP="00B536D9">
      <w:pPr>
        <w:rPr>
          <w:rFonts w:eastAsia="Arial" w:hAnsi="Arial" w:cs="Arial"/>
          <w:sz w:val="13"/>
          <w:szCs w:val="20"/>
          <w:lang w:val="el-GR"/>
        </w:rPr>
      </w:pPr>
    </w:p>
    <w:p w14:paraId="4E163580" w14:textId="77777777" w:rsidR="00B536D9" w:rsidRPr="008C5138" w:rsidRDefault="00B536D9" w:rsidP="00B536D9">
      <w:pPr>
        <w:rPr>
          <w:rFonts w:eastAsia="Arial" w:hAnsi="Arial" w:cs="Arial"/>
          <w:sz w:val="14"/>
          <w:szCs w:val="20"/>
          <w:lang w:val="el-GR"/>
        </w:rPr>
      </w:pPr>
    </w:p>
    <w:p w14:paraId="450F3E53" w14:textId="77777777" w:rsidR="00B536D9" w:rsidRPr="008C5138" w:rsidRDefault="00B536D9" w:rsidP="00B536D9">
      <w:pPr>
        <w:tabs>
          <w:tab w:val="left" w:pos="3060"/>
        </w:tabs>
        <w:spacing w:before="27"/>
        <w:ind w:left="2106"/>
        <w:rPr>
          <w:rFonts w:ascii="Arial" w:eastAsia="Arial" w:hAnsi="Arial" w:cs="Arial"/>
          <w:color w:val="282828"/>
          <w:w w:val="105"/>
          <w:sz w:val="18"/>
          <w:lang w:val="el-GR"/>
        </w:rPr>
      </w:pPr>
      <w:r>
        <w:rPr>
          <w:noProof/>
          <w:lang w:val="el-GR" w:eastAsia="zh-CN"/>
        </w:rPr>
        <mc:AlternateContent>
          <mc:Choice Requires="wps">
            <w:drawing>
              <wp:anchor distT="0" distB="0" distL="114299" distR="114299" simplePos="0" relativeHeight="251803755" behindDoc="0" locked="0" layoutInCell="1" allowOverlap="1" wp14:anchorId="6B44D6B3" wp14:editId="4AED7B6D">
                <wp:simplePos x="0" y="0"/>
                <wp:positionH relativeFrom="column">
                  <wp:posOffset>5001894</wp:posOffset>
                </wp:positionH>
                <wp:positionV relativeFrom="paragraph">
                  <wp:posOffset>62230</wp:posOffset>
                </wp:positionV>
                <wp:extent cx="0" cy="189865"/>
                <wp:effectExtent l="63500" t="0" r="25400" b="26035"/>
                <wp:wrapNone/>
                <wp:docPr id="796" name="Straight Arrow Connector 7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986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796" o:spid="_x0000_s1026" type="#_x0000_t32" style="position:absolute;margin-left:393.85pt;margin-top:4.9pt;width:0;height:14.95pt;z-index:251803755;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">
                <v:stroke endarrow="block"/>
                <o:lock v:ext="edit" shapetype="f"/>
              </v:shape>
            </w:pict>
          </mc:Fallback>
        </mc:AlternateContent>
      </w:r>
    </w:p>
    <w:p w14:paraId="74D6D349" w14:textId="77777777" w:rsidR="00B536D9" w:rsidRPr="008C5138" w:rsidRDefault="00B536D9" w:rsidP="00B536D9">
      <w:pPr>
        <w:tabs>
          <w:tab w:val="left" w:pos="3060"/>
        </w:tabs>
        <w:spacing w:before="27"/>
        <w:ind w:left="2106"/>
        <w:rPr>
          <w:rFonts w:ascii="Arial" w:eastAsia="Arial" w:hAnsi="Arial" w:cs="Arial"/>
          <w:color w:val="282828"/>
          <w:w w:val="105"/>
          <w:sz w:val="18"/>
          <w:lang w:val="el-GR"/>
        </w:rPr>
      </w:pPr>
    </w:p>
    <w:p w14:paraId="70748F41" w14:textId="77777777" w:rsidR="00B536D9" w:rsidRPr="008C5138" w:rsidRDefault="00B536D9" w:rsidP="00B536D9">
      <w:pPr>
        <w:tabs>
          <w:tab w:val="left" w:pos="3060"/>
        </w:tabs>
        <w:spacing w:before="27"/>
        <w:ind w:left="1746"/>
        <w:rPr>
          <w:rFonts w:ascii="Arial" w:eastAsia="Arial" w:hAnsi="Arial" w:cs="Arial"/>
          <w:color w:val="282828"/>
          <w:w w:val="105"/>
          <w:sz w:val="18"/>
          <w:lang w:val="el-GR"/>
        </w:rPr>
      </w:pPr>
    </w:p>
    <w:p w14:paraId="42A8947E" w14:textId="77777777" w:rsidR="00B536D9" w:rsidRPr="008C5138" w:rsidRDefault="00B536D9" w:rsidP="00B536D9">
      <w:pPr>
        <w:tabs>
          <w:tab w:val="left" w:pos="3060"/>
        </w:tabs>
        <w:spacing w:before="27"/>
        <w:ind w:left="1746"/>
        <w:rPr>
          <w:rFonts w:ascii="Arial" w:eastAsia="Arial" w:hAnsi="Arial" w:cs="Arial"/>
          <w:color w:val="282828"/>
          <w:w w:val="105"/>
          <w:sz w:val="18"/>
          <w:lang w:val="el-GR"/>
        </w:rPr>
      </w:pPr>
    </w:p>
    <w:p w14:paraId="5855848E" w14:textId="77777777" w:rsidR="00B536D9" w:rsidRPr="008C5138" w:rsidRDefault="00B536D9" w:rsidP="00B536D9">
      <w:pPr>
        <w:tabs>
          <w:tab w:val="left" w:pos="3060"/>
        </w:tabs>
        <w:spacing w:before="27"/>
        <w:ind w:left="1746"/>
        <w:rPr>
          <w:rFonts w:ascii="Arial" w:eastAsia="Arial" w:hAnsi="Arial" w:cs="Arial"/>
          <w:color w:val="282828"/>
          <w:w w:val="105"/>
          <w:sz w:val="18"/>
          <w:lang w:val="el-GR"/>
        </w:rPr>
      </w:pPr>
    </w:p>
    <w:p w14:paraId="63CB332B" w14:textId="77777777" w:rsidR="00B536D9" w:rsidRPr="008C5138" w:rsidRDefault="00B536D9" w:rsidP="00B536D9">
      <w:pPr>
        <w:tabs>
          <w:tab w:val="left" w:pos="3060"/>
        </w:tabs>
        <w:spacing w:before="27"/>
        <w:ind w:left="1746"/>
        <w:rPr>
          <w:rFonts w:ascii="Arial" w:eastAsia="Arial" w:hAnsi="Arial" w:cs="Arial"/>
          <w:color w:val="282828"/>
          <w:w w:val="105"/>
          <w:sz w:val="18"/>
          <w:lang w:val="el-GR"/>
        </w:rPr>
      </w:pPr>
      <w:r>
        <w:rPr>
          <w:noProof/>
          <w:lang w:val="el-GR" w:eastAsia="zh-CN"/>
        </w:rPr>
        <mc:AlternateContent>
          <mc:Choice Requires="wps">
            <w:drawing>
              <wp:anchor distT="0" distB="0" distL="114299" distR="114299" simplePos="0" relativeHeight="251804779" behindDoc="0" locked="0" layoutInCell="1" allowOverlap="1" wp14:anchorId="13A4EA21" wp14:editId="38B6AC2F">
                <wp:simplePos x="0" y="0"/>
                <wp:positionH relativeFrom="column">
                  <wp:posOffset>1395974</wp:posOffset>
                </wp:positionH>
                <wp:positionV relativeFrom="paragraph">
                  <wp:posOffset>33655</wp:posOffset>
                </wp:positionV>
                <wp:extent cx="0" cy="138430"/>
                <wp:effectExtent l="76200" t="0" r="57150" b="52070"/>
                <wp:wrapNone/>
                <wp:docPr id="797" name="Straight Arrow Connector 7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3843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797" o:spid="_x0000_s1026" type="#_x0000_t32" style="position:absolute;margin-left:109.9pt;margin-top:2.65pt;width:0;height:10.9pt;z-index:251804779;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">
                <v:stroke endarrow="block"/>
                <o:lock v:ext="edit" shapetype="f"/>
              </v:shape>
            </w:pict>
          </mc:Fallback>
        </mc:AlternateContent>
      </w:r>
      <w:r>
        <w:rPr>
          <w:noProof/>
          <w:lang w:val="el-GR" w:eastAsia="zh-CN"/>
        </w:rPr>
        <mc:AlternateContent>
          <mc:Choice Requires="wps">
            <w:drawing>
              <wp:anchor distT="0" distB="0" distL="114299" distR="114299" simplePos="0" relativeHeight="251806827" behindDoc="0" locked="0" layoutInCell="1" allowOverlap="1" wp14:anchorId="52F869C1" wp14:editId="1EFDF36C">
                <wp:simplePos x="0" y="0"/>
                <wp:positionH relativeFrom="column">
                  <wp:posOffset>5001260</wp:posOffset>
                </wp:positionH>
                <wp:positionV relativeFrom="paragraph">
                  <wp:posOffset>31750</wp:posOffset>
                </wp:positionV>
                <wp:extent cx="0" cy="138430"/>
                <wp:effectExtent l="76200" t="0" r="57150" b="52070"/>
                <wp:wrapNone/>
                <wp:docPr id="798" name="Straight Arrow Connector 7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3843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798" o:spid="_x0000_s1026" type="#_x0000_t32" style="position:absolute;margin-left:393.8pt;margin-top:2.5pt;width:0;height:10.9pt;z-index:251806827;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">
                <v:stroke endarrow="block"/>
                <o:lock v:ext="edit" shapetype="f"/>
              </v:shape>
            </w:pict>
          </mc:Fallback>
        </mc:AlternateContent>
      </w:r>
      <w:r>
        <w:rPr>
          <w:noProof/>
          <w:lang w:val="el-GR" w:eastAsia="zh-CN"/>
        </w:rPr>
        <mc:AlternateContent>
          <mc:Choice Requires="wps">
            <w:drawing>
              <wp:anchor distT="0" distB="0" distL="114299" distR="114299" simplePos="0" relativeHeight="251805803" behindDoc="0" locked="0" layoutInCell="1" allowOverlap="1" wp14:anchorId="0F7035B4" wp14:editId="5EC8E818">
                <wp:simplePos x="0" y="0"/>
                <wp:positionH relativeFrom="column">
                  <wp:posOffset>3173730</wp:posOffset>
                </wp:positionH>
                <wp:positionV relativeFrom="paragraph">
                  <wp:posOffset>31115</wp:posOffset>
                </wp:positionV>
                <wp:extent cx="0" cy="140970"/>
                <wp:effectExtent l="76200" t="0" r="57150" b="49530"/>
                <wp:wrapNone/>
                <wp:docPr id="799" name="Straight Arrow Connector 7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4097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799" o:spid="_x0000_s1026" type="#_x0000_t32" style="position:absolute;margin-left:249.9pt;margin-top:2.45pt;width:0;height:11.1pt;z-index:251805803;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">
                <v:stroke endarrow="block"/>
                <o:lock v:ext="edit" shapetype="f"/>
              </v:shape>
            </w:pict>
          </mc:Fallback>
        </mc:AlternateContent>
      </w:r>
    </w:p>
    <w:p w14:paraId="0576F4EE" w14:textId="77777777" w:rsidR="00B536D9" w:rsidRPr="008C5138" w:rsidRDefault="00B536D9" w:rsidP="00B536D9">
      <w:pPr>
        <w:tabs>
          <w:tab w:val="left" w:pos="3060"/>
        </w:tabs>
        <w:spacing w:before="27"/>
        <w:ind w:left="1746"/>
        <w:rPr>
          <w:rFonts w:ascii="Arial" w:eastAsia="Arial" w:hAnsi="Arial" w:cs="Arial"/>
          <w:color w:val="282828"/>
          <w:w w:val="105"/>
          <w:sz w:val="18"/>
          <w:lang w:val="el-GR"/>
        </w:rPr>
      </w:pPr>
      <w:r>
        <w:rPr>
          <w:noProof/>
          <w:lang w:val="el-GR" w:eastAsia="zh-CN"/>
        </w:rPr>
        <mc:AlternateContent>
          <mc:Choice Requires="wps">
            <w:drawing>
              <wp:anchor distT="0" distB="0" distL="114300" distR="114300" simplePos="0" relativeHeight="251817067" behindDoc="1" locked="0" layoutInCell="1" allowOverlap="1" wp14:anchorId="5C7CD947" wp14:editId="3CA85C99">
                <wp:simplePos x="0" y="0"/>
                <wp:positionH relativeFrom="page">
                  <wp:posOffset>1059815</wp:posOffset>
                </wp:positionH>
                <wp:positionV relativeFrom="paragraph">
                  <wp:posOffset>24374</wp:posOffset>
                </wp:positionV>
                <wp:extent cx="5385435" cy="279400"/>
                <wp:effectExtent l="0" t="0" r="24765" b="25400"/>
                <wp:wrapNone/>
                <wp:docPr id="800"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385435" cy="279400"/>
                        </a:xfrm>
                        <a:prstGeom prst="rect">
                          <a:avLst/>
                        </a:prstGeom>
                        <a:noFill/>
                        <a:ln w="13749">
                          <a:solidFill>
                            <a:srgbClr val="000000"/>
                          </a:solidFill>
                          <a:prstDash val="solid"/>
                          <a:miter lim="800000"/>
                          <a:headEnd/>
                          <a:tailEnd/>
                        </a:ln>
                      </wps:spPr>
                      <wps:txbx>
                        <w:txbxContent>
                          <w:p w14:paraId="468AC32F" w14:textId="77777777" w:rsidR="00B536D9" w:rsidRPr="00DF714E" w:rsidRDefault="00B536D9" w:rsidP="00B536D9">
                            <w:pPr>
                              <w:spacing w:before="123"/>
                              <w:ind w:left="104"/>
                              <w:jc w:val="center"/>
                              <w:rPr>
                                <w:rFonts w:ascii="Arial" w:hAnsi="Arial" w:cs="Arial"/>
                                <w:sz w:val="18"/>
                                <w:lang w:val="el-GR"/>
                              </w:rPr>
                            </w:pPr>
                            <w:r w:rsidRPr="00DF714E">
                              <w:rPr>
                                <w:rFonts w:ascii="Arial" w:hAnsi="Arial" w:cs="Arial"/>
                                <w:color w:val="282828"/>
                                <w:w w:val="105"/>
                                <w:sz w:val="18"/>
                                <w:lang w:val="el-GR"/>
                              </w:rPr>
                              <w:t xml:space="preserve">Ο Οργανισμός Αναγνώρισης εξετάζει την δυνατότητα Αναγνώρισης της </w:t>
                            </w:r>
                            <w:r>
                              <w:rPr>
                                <w:rFonts w:ascii="Arial" w:hAnsi="Arial" w:cs="Arial"/>
                                <w:color w:val="282828"/>
                                <w:w w:val="105"/>
                                <w:sz w:val="18"/>
                                <w:lang w:val="el-GR"/>
                              </w:rPr>
                              <w:t>τροποποίησης</w:t>
                            </w:r>
                            <w:r w:rsidRPr="00DF714E">
                              <w:rPr>
                                <w:rFonts w:ascii="Arial" w:hAnsi="Arial" w:cs="Arial"/>
                                <w:color w:val="424242"/>
                                <w:w w:val="105"/>
                                <w:sz w:val="18"/>
                                <w:lang w:val="el-GR"/>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462" type="#_x0000_t202" style="position:absolute;left:0;text-align:left;margin-left:83.45pt;margin-top:1.9pt;width:424.05pt;height:22pt;z-index:-25149941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" filled="f" strokeweight=".38192mm">
                <v:path arrowok="t"/>
                <v:textbox inset="0,0,0,0">
                  <w:txbxContent>
                    <w:p w14:paraId="468AC32F" w14:textId="77777777" w:rsidR="00B536D9" w:rsidRPr="00DF714E" w:rsidRDefault="00B536D9" w:rsidP="00B536D9">
                      <w:pPr>
                        <w:spacing w:before="123"/>
                        <w:ind w:left="104"/>
                        <w:jc w:val="center"/>
                        <w:rPr>
                          <w:rFonts w:ascii="Arial" w:hAnsi="Arial" w:cs="Arial"/>
                          <w:sz w:val="18"/>
                          <w:lang w:val="el-GR"/>
                        </w:rPr>
                      </w:pPr>
                      <w:r w:rsidRPr="00DF714E">
                        <w:rPr>
                          <w:rFonts w:ascii="Arial" w:hAnsi="Arial" w:cs="Arial"/>
                          <w:color w:val="282828"/>
                          <w:w w:val="105"/>
                          <w:sz w:val="18"/>
                          <w:lang w:val="el-GR"/>
                        </w:rPr>
                        <w:t xml:space="preserve">Ο Οργανισμός Αναγνώρισης εξετάζει την δυνατότητα Αναγνώρισης της </w:t>
                      </w:r>
                      <w:r>
                        <w:rPr>
                          <w:rFonts w:ascii="Arial" w:hAnsi="Arial" w:cs="Arial"/>
                          <w:color w:val="282828"/>
                          <w:w w:val="105"/>
                          <w:sz w:val="18"/>
                          <w:lang w:val="el-GR"/>
                        </w:rPr>
                        <w:t>τροποποίησης</w:t>
                      </w:r>
                      <w:r w:rsidRPr="00DF714E">
                        <w:rPr>
                          <w:rFonts w:ascii="Arial" w:hAnsi="Arial" w:cs="Arial"/>
                          <w:color w:val="424242"/>
                          <w:w w:val="105"/>
                          <w:sz w:val="18"/>
                          <w:lang w:val="el-GR"/>
                        </w:rPr>
                        <w:t>.</w:t>
                      </w:r>
                    </w:p>
                  </w:txbxContent>
                </v:textbox>
                <w10:wrap anchorx="page"/>
              </v:shape>
            </w:pict>
          </mc:Fallback>
        </mc:AlternateContent>
      </w:r>
    </w:p>
    <w:p w14:paraId="3F9F0F0D" w14:textId="77777777" w:rsidR="00B536D9" w:rsidRPr="008C5138" w:rsidRDefault="00B536D9" w:rsidP="00B536D9">
      <w:pPr>
        <w:tabs>
          <w:tab w:val="left" w:pos="8526"/>
        </w:tabs>
        <w:spacing w:before="27"/>
        <w:ind w:left="1746"/>
        <w:rPr>
          <w:rFonts w:ascii="Arial" w:eastAsia="Arial" w:hAnsi="Arial" w:cs="Arial"/>
          <w:color w:val="282828"/>
          <w:w w:val="105"/>
          <w:sz w:val="18"/>
          <w:lang w:val="el-GR"/>
        </w:rPr>
      </w:pPr>
    </w:p>
    <w:p w14:paraId="54112F3A" w14:textId="77777777" w:rsidR="00B536D9" w:rsidRPr="008C5138" w:rsidRDefault="00B536D9" w:rsidP="00B536D9">
      <w:pPr>
        <w:tabs>
          <w:tab w:val="left" w:pos="3060"/>
        </w:tabs>
        <w:spacing w:before="27"/>
        <w:ind w:left="1746"/>
        <w:rPr>
          <w:rFonts w:ascii="Arial" w:eastAsia="Arial" w:hAnsi="Arial" w:cs="Arial"/>
          <w:color w:val="282828"/>
          <w:w w:val="105"/>
          <w:sz w:val="18"/>
          <w:lang w:val="el-GR"/>
        </w:rPr>
      </w:pPr>
      <w:r>
        <w:rPr>
          <w:noProof/>
          <w:lang w:val="el-GR" w:eastAsia="zh-CN"/>
        </w:rPr>
        <mc:AlternateContent>
          <mc:Choice Requires="wpg">
            <w:drawing>
              <wp:anchor distT="0" distB="0" distL="0" distR="0" simplePos="0" relativeHeight="251820139" behindDoc="1" locked="0" layoutInCell="1" allowOverlap="1" wp14:anchorId="21F53153" wp14:editId="56720B87">
                <wp:simplePos x="0" y="0"/>
                <wp:positionH relativeFrom="page">
                  <wp:posOffset>1033780</wp:posOffset>
                </wp:positionH>
                <wp:positionV relativeFrom="paragraph">
                  <wp:posOffset>815975</wp:posOffset>
                </wp:positionV>
                <wp:extent cx="5483225" cy="499110"/>
                <wp:effectExtent l="0" t="0" r="3175" b="15240"/>
                <wp:wrapTopAndBottom/>
                <wp:docPr id="801"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3225" cy="499110"/>
                          <a:chOff x="1520" y="1207"/>
                          <a:chExt cx="8635" cy="786"/>
                        </a:xfrm>
                      </wpg:grpSpPr>
                      <wps:wsp>
                        <wps:cNvPr id="802" name="Line 201"/>
                        <wps:cNvCnPr>
                          <a:cxnSpLocks/>
                        </wps:cNvCnPr>
                        <wps:spPr bwMode="auto">
                          <a:xfrm>
                            <a:off x="1674" y="1827"/>
                            <a:ext cx="0" cy="0"/>
                          </a:xfrm>
                          <a:prstGeom prst="line">
                            <a:avLst/>
                          </a:prstGeom>
                          <a:noFill/>
                          <a:ln w="9166">
                            <a:solidFill>
                              <a:srgbClr val="000000"/>
                            </a:solidFill>
                            <a:prstDash val="solid"/>
                            <a:round/>
                            <a:headEnd/>
                            <a:tailEnd/>
                          </a:ln>
                        </wps:spPr>
                        <wps:bodyPr/>
                      </wps:wsp>
                      <wps:wsp>
                        <wps:cNvPr id="803" name="Line 202"/>
                        <wps:cNvCnPr>
                          <a:cxnSpLocks/>
                        </wps:cNvCnPr>
                        <wps:spPr bwMode="auto">
                          <a:xfrm>
                            <a:off x="10155" y="1827"/>
                            <a:ext cx="0" cy="0"/>
                          </a:xfrm>
                          <a:prstGeom prst="line">
                            <a:avLst/>
                          </a:prstGeom>
                          <a:noFill/>
                          <a:ln w="4583">
                            <a:solidFill>
                              <a:srgbClr val="000000"/>
                            </a:solidFill>
                            <a:prstDash val="solid"/>
                            <a:round/>
                            <a:headEnd/>
                            <a:tailEnd/>
                          </a:ln>
                        </wps:spPr>
                        <wps:bodyPr/>
                      </wps:wsp>
                      <wps:wsp>
                        <wps:cNvPr id="804" name="Text Box 206"/>
                        <wps:cNvSpPr txBox="1">
                          <a:spLocks/>
                        </wps:cNvSpPr>
                        <wps:spPr bwMode="auto">
                          <a:xfrm>
                            <a:off x="1520" y="1207"/>
                            <a:ext cx="8564" cy="786"/>
                          </a:xfrm>
                          <a:prstGeom prst="rect">
                            <a:avLst/>
                          </a:prstGeom>
                          <a:noFill/>
                          <a:ln w="9525">
                            <a:solidFill>
                              <a:srgbClr val="000000"/>
                            </a:solidFill>
                            <a:miter lim="800000"/>
                            <a:headEnd/>
                            <a:tailEnd/>
                          </a:ln>
                        </wps:spPr>
                        <wps:txbx>
                          <w:txbxContent>
                            <w:p w14:paraId="546EB252" w14:textId="77777777" w:rsidR="00B536D9" w:rsidRPr="00DF714E" w:rsidRDefault="00B536D9" w:rsidP="00B536D9">
                              <w:pPr>
                                <w:spacing w:before="116" w:line="252" w:lineRule="auto"/>
                                <w:ind w:left="89" w:firstLine="5"/>
                                <w:jc w:val="center"/>
                                <w:rPr>
                                  <w:rFonts w:ascii="Arial" w:hAnsi="Arial" w:cs="Arial"/>
                                  <w:sz w:val="18"/>
                                  <w:lang w:val="el-GR"/>
                                </w:rPr>
                              </w:pPr>
                              <w:r w:rsidRPr="00DF714E">
                                <w:rPr>
                                  <w:rFonts w:ascii="Arial" w:hAnsi="Arial" w:cs="Arial"/>
                                  <w:color w:val="282828"/>
                                  <w:w w:val="105"/>
                                  <w:sz w:val="18"/>
                                  <w:lang w:val="el-GR"/>
                                </w:rPr>
                                <w:t xml:space="preserve">Σε περίπτωση θετικής έκβασης της διαδικασίας: Ο Κατασκευαστής καταχωρεί την </w:t>
                              </w:r>
                              <w:r>
                                <w:rPr>
                                  <w:rFonts w:ascii="Arial" w:hAnsi="Arial" w:cs="Arial"/>
                                  <w:color w:val="282828"/>
                                  <w:w w:val="105"/>
                                  <w:sz w:val="18"/>
                                  <w:lang w:val="el-GR"/>
                                </w:rPr>
                                <w:t>τροποποίηση</w:t>
                              </w:r>
                              <w:r w:rsidRPr="00DF714E">
                                <w:rPr>
                                  <w:rFonts w:ascii="Arial" w:hAnsi="Arial" w:cs="Arial"/>
                                  <w:color w:val="282828"/>
                                  <w:w w:val="105"/>
                                  <w:sz w:val="18"/>
                                  <w:lang w:val="el-GR"/>
                                </w:rPr>
                                <w:t xml:space="preserve"> με πληρότητα στο Εγχειρίδιο του ΣΕΣ και στο Εγχειρίδιο Κατασκευής του ΣΕΣ και προσαρμόζει κατά περίπτωση την Δήλωση </w:t>
                              </w:r>
                              <w:r>
                                <w:rPr>
                                  <w:rFonts w:ascii="Arial" w:hAnsi="Arial" w:cs="Arial"/>
                                  <w:color w:val="282828"/>
                                  <w:w w:val="105"/>
                                  <w:sz w:val="18"/>
                                  <w:lang w:val="el-GR"/>
                                </w:rPr>
                                <w:t xml:space="preserve">Απόδοσης </w:t>
                              </w:r>
                              <w:r w:rsidRPr="00DF714E">
                                <w:rPr>
                                  <w:rFonts w:ascii="Arial" w:hAnsi="Arial" w:cs="Arial"/>
                                  <w:color w:val="282828"/>
                                  <w:w w:val="105"/>
                                  <w:sz w:val="18"/>
                                  <w:lang w:val="el-GR"/>
                                </w:rPr>
                                <w:t>Κατασκευαστή, τη</w:t>
                              </w:r>
                              <w:r>
                                <w:rPr>
                                  <w:rFonts w:ascii="Arial" w:hAnsi="Arial" w:cs="Arial"/>
                                  <w:color w:val="282828"/>
                                  <w:w w:val="105"/>
                                  <w:sz w:val="18"/>
                                  <w:lang w:val="el-GR"/>
                                </w:rPr>
                                <w:t>ν</w:t>
                              </w:r>
                              <w:r w:rsidRPr="00DF714E">
                                <w:rPr>
                                  <w:rFonts w:ascii="Arial" w:hAnsi="Arial" w:cs="Arial"/>
                                  <w:color w:val="282828"/>
                                  <w:w w:val="105"/>
                                  <w:sz w:val="18"/>
                                  <w:lang w:val="el-GR"/>
                                </w:rPr>
                                <w:t xml:space="preserve"> Σήμανση κ.ο.κ.</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0" o:spid="_x0000_s1463" style="position:absolute;left:0;text-align:left;margin-left:81.4pt;margin-top:64.25pt;width:431.75pt;height:39.3pt;z-index:-251496341;mso-wrap-distance-left:0;mso-wrap-distance-right:0;mso-position-horizontal-relative:page;mso-position-vertical-relative:text" coordorigin="1520,1207" coordsize="8635,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">
                <v:line id="Line 201" o:spid="_x0000_s1464" style="position:absolute;visibility:visible;mso-wrap-style:square" from="1674,1827" to="1674,18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vqRdcMAAADcAAAADwAAAGRycy9kb3ducmV2LnhtbESPQWsCMRSE74L/IbyCN026B5GtUYpQ&#10;8FArbvX+unndLN28rEnU9d+bQqHHYWa+YZbrwXXiSiG2njU8zxQI4tqblhsNx8+36QJETMgGO8+k&#10;4U4R1qvxaIml8Tc+0LVKjcgQjiVqsCn1pZSxtuQwznxPnL1vHxymLEMjTcBbhrtOFkrNpcOW84LF&#10;njaW6p/q4jTstnb/tVNV9XE6b0z9frHBFoPWk6fh9QVEoiH9h//aW6NhoQr4PZOPgFw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L6kXXDAAAA3AAAAA8AAAAAAAAAAAAA&#10;AAAAoQIAAGRycy9kb3ducmV2LnhtbFBLBQYAAAAABAAEAPkAAACRAwAAAAA=&#10;" strokeweight=".25461mm">
                  <o:lock v:ext="edit" shapetype="f"/>
                </v:line>
                <v:line id="Line 202" o:spid="_x0000_s1465" style="position:absolute;visibility:visible;mso-wrap-style:square" from="10155,1827" to="10155,18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JHKMAAAADcAAAADwAAAGRycy9kb3ducmV2LnhtbERP3WrCMBS+F3yHcATvNO0K0nXG4roJ&#10;3g3rHuCsObbF5qRrMq1vb4SBlx/f/zofTScuNLjWsoJ4GYEgrqxuuVbwfdwtUhDOI2vsLJOCGznI&#10;N9PJGjNtr3ygS+lrEULYZaig8b7PpHRVQwbd0vbEgTvZwaAPcKilHvAawk0nX6JoJQ22HBoa7Klo&#10;qDqXf0ZBGPD5m+6TvnyvfqwvPuRX/HpSaj4bt28gPI3+Kf5377WCNErgcSYcAbm5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ySRyjAAAAA3AAAAA8AAAAAAAAAAAAAAAAA&#10;oQIAAGRycy9kb3ducmV2LnhtbFBLBQYAAAAABAAEAPkAAACOAwAAAAA=&#10;" strokeweight=".1273mm">
                  <o:lock v:ext="edit" shapetype="f"/>
                </v:line>
                <v:shape id="Text Box 206" o:spid="_x0000_s1466" type="#_x0000_t202" style="position:absolute;left:1520;top:1207;width:8564;height: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Q2XMQA&#10;AADcAAAADwAAAGRycy9kb3ducmV2LnhtbESPQYvCMBSE78L+h/AWvIimikjtGmURBQ8q6O7B46N5&#10;25ZtXmoTNf57Iwgeh5n5hpktgqnFlVpXWVYwHCQgiHOrKy4U/P6s+ykI55E11pZJwZ0cLOYfnRlm&#10;2t74QNejL0SEsMtQQel9k0np8pIMuoFtiKP3Z1uDPsq2kLrFW4SbWo6SZCINVhwXSmxoWVL+f7wY&#10;Bdvxdnk56d1+1UvvYdqzOA3+rFT3M3x/gfAU/Dv8am+0gjQZw/NMPAJ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ENlzEAAAA3AAAAA8AAAAAAAAAAAAAAAAAmAIAAGRycy9k&#10;b3ducmV2LnhtbFBLBQYAAAAABAAEAPUAAACJAwAAAAA=&#10;" filled="f">
                  <v:path arrowok="t"/>
                  <v:textbox inset="0,0,0,0">
                    <w:txbxContent>
                      <w:p w14:paraId="546EB252" w14:textId="77777777" w:rsidR="00B536D9" w:rsidRPr="00DF714E" w:rsidRDefault="00B536D9" w:rsidP="00B536D9">
                        <w:pPr>
                          <w:spacing w:before="116" w:line="252" w:lineRule="auto"/>
                          <w:ind w:left="89" w:firstLine="5"/>
                          <w:jc w:val="center"/>
                          <w:rPr>
                            <w:rFonts w:ascii="Arial" w:hAnsi="Arial" w:cs="Arial"/>
                            <w:sz w:val="18"/>
                            <w:lang w:val="el-GR"/>
                          </w:rPr>
                        </w:pPr>
                        <w:r w:rsidRPr="00DF714E">
                          <w:rPr>
                            <w:rFonts w:ascii="Arial" w:hAnsi="Arial" w:cs="Arial"/>
                            <w:color w:val="282828"/>
                            <w:w w:val="105"/>
                            <w:sz w:val="18"/>
                            <w:lang w:val="el-GR"/>
                          </w:rPr>
                          <w:t xml:space="preserve">Σε περίπτωση θετικής έκβασης της διαδικασίας: Ο Κατασκευαστής καταχωρεί την </w:t>
                        </w:r>
                        <w:r>
                          <w:rPr>
                            <w:rFonts w:ascii="Arial" w:hAnsi="Arial" w:cs="Arial"/>
                            <w:color w:val="282828"/>
                            <w:w w:val="105"/>
                            <w:sz w:val="18"/>
                            <w:lang w:val="el-GR"/>
                          </w:rPr>
                          <w:t>τροποποίηση</w:t>
                        </w:r>
                        <w:r w:rsidRPr="00DF714E">
                          <w:rPr>
                            <w:rFonts w:ascii="Arial" w:hAnsi="Arial" w:cs="Arial"/>
                            <w:color w:val="282828"/>
                            <w:w w:val="105"/>
                            <w:sz w:val="18"/>
                            <w:lang w:val="el-GR"/>
                          </w:rPr>
                          <w:t xml:space="preserve"> με πληρότητα στο Εγχειρίδιο του ΣΕΣ και στο Εγχειρίδιο Κατασκευής του ΣΕΣ και προσαρμόζει κατά περίπτωση την Δήλωση </w:t>
                        </w:r>
                        <w:r>
                          <w:rPr>
                            <w:rFonts w:ascii="Arial" w:hAnsi="Arial" w:cs="Arial"/>
                            <w:color w:val="282828"/>
                            <w:w w:val="105"/>
                            <w:sz w:val="18"/>
                            <w:lang w:val="el-GR"/>
                          </w:rPr>
                          <w:t xml:space="preserve">Απόδοσης </w:t>
                        </w:r>
                        <w:r w:rsidRPr="00DF714E">
                          <w:rPr>
                            <w:rFonts w:ascii="Arial" w:hAnsi="Arial" w:cs="Arial"/>
                            <w:color w:val="282828"/>
                            <w:w w:val="105"/>
                            <w:sz w:val="18"/>
                            <w:lang w:val="el-GR"/>
                          </w:rPr>
                          <w:t>Κατασκευαστή, τη</w:t>
                        </w:r>
                        <w:r>
                          <w:rPr>
                            <w:rFonts w:ascii="Arial" w:hAnsi="Arial" w:cs="Arial"/>
                            <w:color w:val="282828"/>
                            <w:w w:val="105"/>
                            <w:sz w:val="18"/>
                            <w:lang w:val="el-GR"/>
                          </w:rPr>
                          <w:t>ν</w:t>
                        </w:r>
                        <w:r w:rsidRPr="00DF714E">
                          <w:rPr>
                            <w:rFonts w:ascii="Arial" w:hAnsi="Arial" w:cs="Arial"/>
                            <w:color w:val="282828"/>
                            <w:w w:val="105"/>
                            <w:sz w:val="18"/>
                            <w:lang w:val="el-GR"/>
                          </w:rPr>
                          <w:t xml:space="preserve"> Σήμανση κ.ο.κ.</w:t>
                        </w:r>
                      </w:p>
                    </w:txbxContent>
                  </v:textbox>
                </v:shape>
                <w10:wrap type="topAndBottom" anchorx="page"/>
              </v:group>
            </w:pict>
          </mc:Fallback>
        </mc:AlternateContent>
      </w:r>
      <w:r>
        <w:rPr>
          <w:noProof/>
          <w:lang w:val="el-GR" w:eastAsia="zh-CN"/>
        </w:rPr>
        <mc:AlternateContent>
          <mc:Choice Requires="wpg">
            <w:drawing>
              <wp:anchor distT="0" distB="0" distL="0" distR="0" simplePos="0" relativeHeight="251819115" behindDoc="1" locked="0" layoutInCell="1" allowOverlap="1" wp14:anchorId="703113BB" wp14:editId="25CED709">
                <wp:simplePos x="0" y="0"/>
                <wp:positionH relativeFrom="page">
                  <wp:posOffset>1127125</wp:posOffset>
                </wp:positionH>
                <wp:positionV relativeFrom="paragraph">
                  <wp:posOffset>177800</wp:posOffset>
                </wp:positionV>
                <wp:extent cx="6344285" cy="640080"/>
                <wp:effectExtent l="0" t="0" r="0" b="0"/>
                <wp:wrapTopAndBottom/>
                <wp:docPr id="805"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44285" cy="640080"/>
                          <a:chOff x="-88" y="-29"/>
                          <a:chExt cx="10243" cy="918"/>
                        </a:xfrm>
                      </wpg:grpSpPr>
                      <wps:wsp>
                        <wps:cNvPr id="806" name="Line 208"/>
                        <wps:cNvCnPr>
                          <a:cxnSpLocks/>
                        </wps:cNvCnPr>
                        <wps:spPr bwMode="auto">
                          <a:xfrm>
                            <a:off x="1674" y="889"/>
                            <a:ext cx="0" cy="0"/>
                          </a:xfrm>
                          <a:prstGeom prst="line">
                            <a:avLst/>
                          </a:prstGeom>
                          <a:noFill/>
                          <a:ln w="9166">
                            <a:solidFill>
                              <a:srgbClr val="000000"/>
                            </a:solidFill>
                            <a:round/>
                            <a:headEnd/>
                            <a:tailEnd/>
                          </a:ln>
                          <a:extLst>
                            <a:ext uri="{909E8E84-426E-40DD-AFC4-6F175D3DCCD1}">
                              <a14:hiddenFill xmlns:a14="http://schemas.microsoft.com/office/drawing/2010/main">
                                <a:noFill/>
                              </a14:hiddenFill>
                            </a:ext>
                          </a:extLst>
                        </wps:spPr>
                        <wps:bodyPr/>
                      </wps:wsp>
                      <wps:wsp>
                        <wps:cNvPr id="807" name="Line 209"/>
                        <wps:cNvCnPr>
                          <a:cxnSpLocks/>
                        </wps:cNvCnPr>
                        <wps:spPr bwMode="auto">
                          <a:xfrm>
                            <a:off x="10155" y="889"/>
                            <a:ext cx="0" cy="0"/>
                          </a:xfrm>
                          <a:prstGeom prst="line">
                            <a:avLst/>
                          </a:prstGeom>
                          <a:noFill/>
                          <a:ln w="4583">
                            <a:solidFill>
                              <a:srgbClr val="000000"/>
                            </a:solidFill>
                            <a:round/>
                            <a:headEnd/>
                            <a:tailEnd/>
                          </a:ln>
                          <a:extLst>
                            <a:ext uri="{909E8E84-426E-40DD-AFC4-6F175D3DCCD1}">
                              <a14:hiddenFill xmlns:a14="http://schemas.microsoft.com/office/drawing/2010/main">
                                <a:noFill/>
                              </a14:hiddenFill>
                            </a:ext>
                          </a:extLst>
                        </wps:spPr>
                        <wps:bodyPr/>
                      </wps:wsp>
                      <wps:wsp>
                        <wps:cNvPr id="808" name="Text Box 212"/>
                        <wps:cNvSpPr txBox="1">
                          <a:spLocks/>
                        </wps:cNvSpPr>
                        <wps:spPr bwMode="auto">
                          <a:xfrm>
                            <a:off x="-88" y="-29"/>
                            <a:ext cx="8470" cy="6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BBE23C" w14:textId="77777777" w:rsidR="00B536D9" w:rsidRPr="00DF714E" w:rsidRDefault="00B536D9" w:rsidP="00B536D9">
                              <w:pPr>
                                <w:pBdr>
                                  <w:top w:val="single" w:sz="4" w:space="1" w:color="auto"/>
                                  <w:left w:val="single" w:sz="4" w:space="4" w:color="auto"/>
                                  <w:bottom w:val="single" w:sz="4" w:space="1" w:color="auto"/>
                                  <w:right w:val="single" w:sz="4" w:space="4" w:color="auto"/>
                                </w:pBdr>
                                <w:spacing w:before="116" w:line="242" w:lineRule="auto"/>
                                <w:jc w:val="center"/>
                                <w:rPr>
                                  <w:rFonts w:ascii="Arial" w:hAnsi="Arial" w:cs="Arial"/>
                                  <w:sz w:val="18"/>
                                  <w:lang w:val="el-GR"/>
                                </w:rPr>
                              </w:pPr>
                              <w:r w:rsidRPr="00DF714E">
                                <w:rPr>
                                  <w:rFonts w:ascii="Arial" w:hAnsi="Arial" w:cs="Arial"/>
                                  <w:color w:val="282828"/>
                                  <w:w w:val="105"/>
                                  <w:sz w:val="18"/>
                                  <w:lang w:val="el-GR"/>
                                </w:rPr>
                                <w:t xml:space="preserve">Ο Οργανισμός Αναγνώρισης απορρίπτει ή εγκρίνει την </w:t>
                              </w:r>
                              <w:r>
                                <w:rPr>
                                  <w:rFonts w:ascii="Arial" w:hAnsi="Arial" w:cs="Arial"/>
                                  <w:color w:val="282828"/>
                                  <w:w w:val="105"/>
                                  <w:sz w:val="18"/>
                                  <w:lang w:val="el-GR"/>
                                </w:rPr>
                                <w:t>τροποποίηση</w:t>
                              </w:r>
                              <w:r w:rsidRPr="00DF714E">
                                <w:rPr>
                                  <w:rFonts w:ascii="Arial" w:hAnsi="Arial" w:cs="Arial"/>
                                  <w:color w:val="282828"/>
                                  <w:w w:val="105"/>
                                  <w:sz w:val="18"/>
                                  <w:lang w:val="el-GR"/>
                                </w:rPr>
                                <w:t xml:space="preserve"> εκδίδοντας Πιστοποιητικό Αναγνώρισης</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467" style="position:absolute;left:0;text-align:left;margin-left:88.75pt;margin-top:14pt;width:499.55pt;height:50.4pt;z-index:-251497365;mso-wrap-distance-left:0;mso-wrap-distance-right:0;mso-position-horizontal-relative:page;mso-position-vertical-relative:text" coordorigin="-88,-29" coordsize="10243,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">
                <v:line id="Line 208" o:spid="_x0000_s1468" style="position:absolute;visibility:visible;mso-wrap-style:square" from="1674,889" to="1674,8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GXdsMAAADcAAAADwAAAGRycy9kb3ducmV2LnhtbESPQWsCMRSE7wX/Q3iCt5rUg8jWKCIU&#10;PFRLV3t/bp6bxc3LNom6/feNIHgcZuYbZr7sXSuuFGLjWcPbWIEgrrxpuNZw2H+8zkDEhGyw9Uwa&#10;/ijCcjF4mWNh/I2/6VqmWmQIxwI12JS6QspYWXIYx74jzt7JB4cpy1BLE/CW4a6VE6Wm0mHDecFi&#10;R2tL1bm8OA3bjf06blVZ7n5+16b6vNhgJ73Wo2G/egeRqE/P8KO9MRpmagr3M/kIyM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3Bl3bDAAAA3AAAAA8AAAAAAAAAAAAA&#10;AAAAoQIAAGRycy9kb3ducmV2LnhtbFBLBQYAAAAABAAEAPkAAACRAwAAAAA=&#10;" strokeweight=".25461mm">
                  <o:lock v:ext="edit" shapetype="f"/>
                </v:line>
                <v:line id="Line 209" o:spid="_x0000_s1469" style="position:absolute;visibility:visible;mso-wrap-style:square" from="10155,889" to="10155,8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6lBK8AAAADcAAAADwAAAGRycy9kb3ducmV2LnhtbERPy4rCMBTdC/5DuII7m6owU6tRHB/g&#10;brD6Adfm2habm04Ttf79ZGDA5eG8F6vO1OJBrassKxhHMQji3OqKCwXn036UgHAeWWNtmRS8yMFq&#10;2e8tMNX2yUd6ZL4QIYRdigpK75tUSpeXZNBFtiEO3NW2Bn2AbSF1i88Qbmo5ieMPabDi0FBiQ5uS&#10;8lt2NwrCgN1Pcpg22Vd+sX6zld/j2VWp4aBbz0F46vxb/O8+aAVJ/Al/Z8IRkMt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OpQSvAAAAA3AAAAA8AAAAAAAAAAAAAAAAA&#10;oQIAAGRycy9kb3ducmV2LnhtbFBLBQYAAAAABAAEAPkAAACOAwAAAAA=&#10;" strokeweight=".1273mm">
                  <o:lock v:ext="edit" shapetype="f"/>
                </v:line>
                <v:shape id="Text Box 212" o:spid="_x0000_s1470" type="#_x0000_t202" style="position:absolute;left:-88;top:-29;width:8470;height:6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9RZsEA&#10;AADcAAAADwAAAGRycy9kb3ducmV2LnhtbERPTWsCMRC9F/wPYQRvNatgK6tRRJEKpQdtBY/DZtws&#10;biZLkq7x35tDocfH+16uk21FTz40jhVMxgUI4srphmsFP9/71zmIEJE1to5JwYMCrFeDlyWW2t35&#10;SP0p1iKHcChRgYmxK6UMlSGLYew64sxdnbcYM/S11B7vOdy2cloUb9Jiw7nBYEdbQ9Xt9GsVnLfd&#10;/jNdDH71M/2xm74fH75KSo2GabMAESnFf/Gf+6AVzIu8Np/JR0C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uPUWbBAAAA3AAAAA8AAAAAAAAAAAAAAAAAmAIAAGRycy9kb3du&#10;cmV2LnhtbFBLBQYAAAAABAAEAPUAAACGAwAAAAA=&#10;" filled="f" stroked="f">
                  <v:path arrowok="t"/>
                  <v:textbox inset="0,0,0,0">
                    <w:txbxContent>
                      <w:p w14:paraId="35BBE23C" w14:textId="77777777" w:rsidR="00B536D9" w:rsidRPr="00DF714E" w:rsidRDefault="00B536D9" w:rsidP="00B536D9">
                        <w:pPr>
                          <w:pBdr>
                            <w:top w:val="single" w:sz="4" w:space="1" w:color="auto"/>
                            <w:left w:val="single" w:sz="4" w:space="4" w:color="auto"/>
                            <w:bottom w:val="single" w:sz="4" w:space="1" w:color="auto"/>
                            <w:right w:val="single" w:sz="4" w:space="4" w:color="auto"/>
                          </w:pBdr>
                          <w:spacing w:before="116" w:line="242" w:lineRule="auto"/>
                          <w:jc w:val="center"/>
                          <w:rPr>
                            <w:rFonts w:ascii="Arial" w:hAnsi="Arial" w:cs="Arial"/>
                            <w:sz w:val="18"/>
                            <w:lang w:val="el-GR"/>
                          </w:rPr>
                        </w:pPr>
                        <w:r w:rsidRPr="00DF714E">
                          <w:rPr>
                            <w:rFonts w:ascii="Arial" w:hAnsi="Arial" w:cs="Arial"/>
                            <w:color w:val="282828"/>
                            <w:w w:val="105"/>
                            <w:sz w:val="18"/>
                            <w:lang w:val="el-GR"/>
                          </w:rPr>
                          <w:t xml:space="preserve">Ο Οργανισμός Αναγνώρισης απορρίπτει ή εγκρίνει την </w:t>
                        </w:r>
                        <w:r>
                          <w:rPr>
                            <w:rFonts w:ascii="Arial" w:hAnsi="Arial" w:cs="Arial"/>
                            <w:color w:val="282828"/>
                            <w:w w:val="105"/>
                            <w:sz w:val="18"/>
                            <w:lang w:val="el-GR"/>
                          </w:rPr>
                          <w:t>τροποποίηση</w:t>
                        </w:r>
                        <w:r w:rsidRPr="00DF714E">
                          <w:rPr>
                            <w:rFonts w:ascii="Arial" w:hAnsi="Arial" w:cs="Arial"/>
                            <w:color w:val="282828"/>
                            <w:w w:val="105"/>
                            <w:sz w:val="18"/>
                            <w:lang w:val="el-GR"/>
                          </w:rPr>
                          <w:t xml:space="preserve"> εκδίδοντας Πιστοποιητικό Αναγνώρισης</w:t>
                        </w:r>
                      </w:p>
                    </w:txbxContent>
                  </v:textbox>
                </v:shape>
                <w10:wrap type="topAndBottom" anchorx="page"/>
              </v:group>
            </w:pict>
          </mc:Fallback>
        </mc:AlternateContent>
      </w:r>
      <w:r>
        <w:rPr>
          <w:noProof/>
          <w:lang w:val="el-GR" w:eastAsia="zh-CN"/>
        </w:rPr>
        <mc:AlternateContent>
          <mc:Choice Requires="wps">
            <w:drawing>
              <wp:anchor distT="0" distB="0" distL="114299" distR="114299" simplePos="0" relativeHeight="251808875" behindDoc="0" locked="0" layoutInCell="1" allowOverlap="1" wp14:anchorId="0B1C2F8B" wp14:editId="53588E9C">
                <wp:simplePos x="0" y="0"/>
                <wp:positionH relativeFrom="column">
                  <wp:posOffset>3174364</wp:posOffset>
                </wp:positionH>
                <wp:positionV relativeFrom="paragraph">
                  <wp:posOffset>622300</wp:posOffset>
                </wp:positionV>
                <wp:extent cx="0" cy="192405"/>
                <wp:effectExtent l="63500" t="0" r="25400" b="23495"/>
                <wp:wrapNone/>
                <wp:docPr id="809" name="Straight Arrow Connector 8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9240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809" o:spid="_x0000_s1026" type="#_x0000_t32" style="position:absolute;margin-left:249.95pt;margin-top:49pt;width:0;height:15.15pt;z-index:251808875;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">
                <v:stroke endarrow="block"/>
                <o:lock v:ext="edit" shapetype="f"/>
              </v:shape>
            </w:pict>
          </mc:Fallback>
        </mc:AlternateContent>
      </w:r>
    </w:p>
    <w:p w14:paraId="324DA52E" w14:textId="77777777" w:rsidR="00B536D9" w:rsidRPr="008C5138" w:rsidRDefault="00B536D9" w:rsidP="00B536D9">
      <w:pPr>
        <w:tabs>
          <w:tab w:val="left" w:pos="3060"/>
        </w:tabs>
        <w:spacing w:before="27"/>
        <w:ind w:left="1701"/>
        <w:rPr>
          <w:rFonts w:ascii="Arial" w:eastAsia="Arial" w:hAnsi="Arial" w:cs="Arial"/>
          <w:color w:val="282828"/>
          <w:w w:val="105"/>
          <w:sz w:val="18"/>
          <w:lang w:val="el-GR"/>
        </w:rPr>
      </w:pPr>
      <w:r w:rsidRPr="008C5138">
        <w:rPr>
          <w:rFonts w:ascii="Arial" w:eastAsia="Arial" w:hAnsi="Arial" w:cs="Arial"/>
          <w:color w:val="282828"/>
          <w:w w:val="105"/>
          <w:sz w:val="18"/>
          <w:vertAlign w:val="superscript"/>
          <w:lang w:val="el-GR"/>
        </w:rPr>
        <w:t>1)</w:t>
      </w:r>
      <w:r w:rsidRPr="008C5138">
        <w:rPr>
          <w:rFonts w:ascii="Arial" w:eastAsia="Arial" w:hAnsi="Arial" w:cs="Arial"/>
          <w:color w:val="282828"/>
          <w:w w:val="105"/>
          <w:sz w:val="18"/>
          <w:lang w:val="el-GR"/>
        </w:rPr>
        <w:t xml:space="preserve"> Την χρονική αυτή στιγμή χωρίς Πραγματογνωμοσύνη ή άλλη Έκθεση από τον Ειδικό</w:t>
      </w:r>
    </w:p>
    <w:p w14:paraId="67C698C5" w14:textId="77777777" w:rsidR="00B536D9" w:rsidRDefault="00B536D9" w:rsidP="00B536D9">
      <w:pPr>
        <w:pStyle w:val="BodyText"/>
        <w:spacing w:before="116" w:line="259" w:lineRule="auto"/>
        <w:ind w:left="567" w:right="2"/>
        <w:rPr>
          <w:color w:val="282828"/>
          <w:w w:val="105"/>
          <w:sz w:val="18"/>
          <w:lang w:val="el-GR"/>
        </w:rPr>
      </w:pPr>
    </w:p>
    <w:p w14:paraId="48DFAD36" w14:textId="77777777" w:rsidR="00B536D9" w:rsidRDefault="00B536D9" w:rsidP="00B536D9">
      <w:pPr>
        <w:pStyle w:val="BodyText"/>
        <w:spacing w:before="116" w:line="259" w:lineRule="auto"/>
        <w:ind w:left="567" w:right="569"/>
        <w:rPr>
          <w:lang w:val="el-GR"/>
        </w:rPr>
      </w:pPr>
      <w:r w:rsidRPr="00DF714E">
        <w:rPr>
          <w:rFonts w:ascii="Arial" w:hAnsi="Arial"/>
          <w:b/>
          <w:color w:val="010202"/>
          <w:sz w:val="20"/>
          <w:szCs w:val="20"/>
          <w:lang w:val="el-GR"/>
        </w:rPr>
        <w:t>Σχ</w:t>
      </w:r>
      <w:r>
        <w:rPr>
          <w:rFonts w:ascii="Arial" w:hAnsi="Arial"/>
          <w:b/>
          <w:color w:val="010202"/>
          <w:sz w:val="20"/>
          <w:szCs w:val="20"/>
          <w:lang w:val="el-GR"/>
        </w:rPr>
        <w:t>.</w:t>
      </w:r>
      <w:r w:rsidRPr="00DF714E">
        <w:rPr>
          <w:rFonts w:ascii="Arial" w:hAnsi="Arial"/>
          <w:b/>
          <w:color w:val="010202"/>
          <w:sz w:val="20"/>
          <w:szCs w:val="20"/>
          <w:lang w:val="el-GR"/>
        </w:rPr>
        <w:t xml:space="preserve"> AA.2:</w:t>
      </w:r>
      <w:r w:rsidRPr="00DF714E">
        <w:rPr>
          <w:rFonts w:ascii="Arial" w:hAnsi="Arial"/>
          <w:b/>
          <w:color w:val="010202"/>
          <w:sz w:val="20"/>
          <w:szCs w:val="20"/>
          <w:lang w:val="el-GR"/>
        </w:rPr>
        <w:tab/>
        <w:t xml:space="preserve">Βασική ροή εργασιών της Αναγνώρισης μιας </w:t>
      </w:r>
      <w:r>
        <w:rPr>
          <w:rFonts w:ascii="Arial" w:hAnsi="Arial"/>
          <w:b/>
          <w:color w:val="010202"/>
          <w:sz w:val="20"/>
          <w:szCs w:val="20"/>
          <w:lang w:val="el-GR"/>
        </w:rPr>
        <w:t>Τροποποίηση</w:t>
      </w:r>
      <w:r w:rsidRPr="00DF714E">
        <w:rPr>
          <w:rFonts w:ascii="Arial" w:hAnsi="Arial"/>
          <w:b/>
          <w:color w:val="010202"/>
          <w:sz w:val="20"/>
          <w:szCs w:val="20"/>
          <w:lang w:val="el-GR"/>
        </w:rPr>
        <w:t>ς</w:t>
      </w:r>
    </w:p>
    <w:p w14:paraId="4804BCD2" w14:textId="77777777" w:rsidR="00B536D9" w:rsidRPr="00DD3C57" w:rsidRDefault="00B536D9" w:rsidP="00B536D9">
      <w:pPr>
        <w:pStyle w:val="Heading2"/>
        <w:ind w:left="0"/>
        <w:rPr>
          <w:lang w:val="el-GR"/>
        </w:rPr>
      </w:pPr>
      <w:r>
        <w:rPr>
          <w:lang w:val="el-GR"/>
        </w:rPr>
        <w:br w:type="page"/>
      </w:r>
      <w:bookmarkStart w:id="793" w:name="_Toc75193170"/>
      <w:r w:rsidRPr="00DD3C57">
        <w:rPr>
          <w:lang w:val="el-GR"/>
        </w:rPr>
        <w:lastRenderedPageBreak/>
        <w:t xml:space="preserve">A4) Παραδείγματα </w:t>
      </w:r>
      <w:r>
        <w:rPr>
          <w:lang w:val="el-GR"/>
        </w:rPr>
        <w:t>Τροποποιήσεων</w:t>
      </w:r>
      <w:r w:rsidRPr="00DD3C57">
        <w:rPr>
          <w:lang w:val="el-GR"/>
        </w:rPr>
        <w:t xml:space="preserve"> και Κατάταξης τους</w:t>
      </w:r>
      <w:bookmarkEnd w:id="793"/>
    </w:p>
    <w:p w14:paraId="78CC93B6" w14:textId="77777777" w:rsidR="00B536D9" w:rsidRPr="00DD3C57" w:rsidRDefault="00B536D9" w:rsidP="00B536D9">
      <w:pPr>
        <w:pStyle w:val="BodyText"/>
        <w:spacing w:before="116" w:line="259" w:lineRule="auto"/>
        <w:ind w:right="2"/>
        <w:rPr>
          <w:lang w:val="el-GR"/>
        </w:rPr>
      </w:pPr>
    </w:p>
    <w:p w14:paraId="5B4B9BA3" w14:textId="77777777" w:rsidR="00B536D9" w:rsidRDefault="00B536D9" w:rsidP="00B536D9">
      <w:pPr>
        <w:pStyle w:val="BodyText"/>
        <w:spacing w:before="116" w:line="259" w:lineRule="auto"/>
        <w:ind w:right="2"/>
        <w:rPr>
          <w:lang w:val="el-GR"/>
        </w:rPr>
      </w:pPr>
      <w:r w:rsidRPr="00DD3C57">
        <w:rPr>
          <w:lang w:val="el-GR"/>
        </w:rPr>
        <w:t>Ο παρακάτω κατάλογος είναι ενδεικτικός και μη εξαντλητικός:</w:t>
      </w:r>
    </w:p>
    <w:p w14:paraId="7E9E930E" w14:textId="77777777" w:rsidR="00B536D9" w:rsidRDefault="00B536D9" w:rsidP="00B536D9">
      <w:pPr>
        <w:pStyle w:val="BodyText"/>
        <w:spacing w:before="116" w:line="259" w:lineRule="auto"/>
        <w:ind w:right="2"/>
        <w:rPr>
          <w:lang w:val="el-GR"/>
        </w:rPr>
      </w:pPr>
    </w:p>
    <w:tbl>
      <w:tblPr>
        <w:tblW w:w="0" w:type="auto"/>
        <w:tblLook w:val="04A0" w:firstRow="1" w:lastRow="0" w:firstColumn="1" w:lastColumn="0" w:noHBand="0" w:noVBand="1"/>
      </w:tblPr>
      <w:tblGrid>
        <w:gridCol w:w="1458"/>
        <w:gridCol w:w="7697"/>
      </w:tblGrid>
      <w:tr w:rsidR="00B536D9" w:rsidRPr="00116E02" w14:paraId="47E8B3B5" w14:textId="77777777" w:rsidTr="00410EA7">
        <w:tc>
          <w:tcPr>
            <w:tcW w:w="1458" w:type="dxa"/>
            <w:shd w:val="clear" w:color="auto" w:fill="auto"/>
          </w:tcPr>
          <w:p w14:paraId="247C6DEF" w14:textId="77777777" w:rsidR="00B536D9" w:rsidRPr="00687DF4" w:rsidRDefault="00B536D9" w:rsidP="00410EA7">
            <w:pPr>
              <w:pStyle w:val="BodyText"/>
              <w:spacing w:before="116" w:line="259" w:lineRule="auto"/>
              <w:ind w:right="2"/>
              <w:rPr>
                <w:rFonts w:ascii="Arial" w:hAnsi="Arial" w:cs="Arial"/>
                <w:sz w:val="20"/>
                <w:szCs w:val="20"/>
                <w:lang w:val="el-GR"/>
              </w:rPr>
            </w:pPr>
            <w:r w:rsidRPr="00687DF4">
              <w:rPr>
                <w:rFonts w:ascii="Arial" w:hAnsi="Arial" w:cs="Arial"/>
                <w:sz w:val="20"/>
                <w:szCs w:val="20"/>
                <w:lang w:val="el-GR"/>
              </w:rPr>
              <w:t>Κατηγορία Α</w:t>
            </w:r>
          </w:p>
        </w:tc>
        <w:tc>
          <w:tcPr>
            <w:tcW w:w="7697" w:type="dxa"/>
            <w:shd w:val="clear" w:color="auto" w:fill="auto"/>
          </w:tcPr>
          <w:p w14:paraId="5492283D" w14:textId="77777777" w:rsidR="00B536D9" w:rsidRPr="00687DF4" w:rsidRDefault="00B536D9" w:rsidP="00B536D9">
            <w:pPr>
              <w:pStyle w:val="ListParagraph"/>
              <w:numPr>
                <w:ilvl w:val="0"/>
                <w:numId w:val="181"/>
              </w:numPr>
              <w:spacing w:line="324" w:lineRule="auto"/>
              <w:ind w:left="597" w:right="642" w:hanging="283"/>
              <w:jc w:val="both"/>
              <w:rPr>
                <w:rFonts w:ascii="Arial" w:hAnsi="Arial" w:cs="Arial"/>
                <w:sz w:val="20"/>
                <w:szCs w:val="20"/>
                <w:lang w:val="el-GR"/>
              </w:rPr>
            </w:pPr>
            <w:r w:rsidRPr="00687DF4">
              <w:rPr>
                <w:rFonts w:ascii="Arial" w:hAnsi="Arial" w:cs="Arial"/>
                <w:color w:val="1D1D1D"/>
                <w:w w:val="105"/>
                <w:sz w:val="20"/>
                <w:szCs w:val="20"/>
                <w:lang w:val="el-GR"/>
              </w:rPr>
              <w:t>Το έγχυτο στηθαίο ασφαλείας από σκυρόδεμα πρόκειται να βαφεί με διαφορετικό χρώμα η οποία δεν θα επιφέρει καμία επίπτωση στις επιδόσεις του και στην ανθεκτικότητά του.</w:t>
            </w:r>
          </w:p>
          <w:p w14:paraId="061E91C4" w14:textId="77777777" w:rsidR="00B536D9" w:rsidRPr="00687DF4" w:rsidRDefault="00B536D9" w:rsidP="00B536D9">
            <w:pPr>
              <w:pStyle w:val="ListParagraph"/>
              <w:numPr>
                <w:ilvl w:val="0"/>
                <w:numId w:val="181"/>
              </w:numPr>
              <w:spacing w:line="331" w:lineRule="auto"/>
              <w:ind w:left="597" w:right="642" w:hanging="283"/>
              <w:jc w:val="both"/>
              <w:rPr>
                <w:rFonts w:ascii="Arial" w:hAnsi="Arial" w:cs="Arial"/>
                <w:sz w:val="20"/>
                <w:szCs w:val="20"/>
                <w:lang w:val="el-GR"/>
              </w:rPr>
            </w:pPr>
            <w:r w:rsidRPr="00687DF4">
              <w:rPr>
                <w:rFonts w:ascii="Arial" w:hAnsi="Arial" w:cs="Arial"/>
                <w:color w:val="1D1D1D"/>
                <w:sz w:val="20"/>
                <w:szCs w:val="20"/>
                <w:lang w:val="el-GR"/>
              </w:rPr>
              <w:t>Η ονομασία του έγχυτου στηθαίου ασφαλείας από σκυρόδεμα θα μεταβληθεί.</w:t>
            </w:r>
          </w:p>
          <w:p w14:paraId="5DCACB5E" w14:textId="77777777" w:rsidR="00B536D9" w:rsidRPr="00687DF4" w:rsidRDefault="00B536D9" w:rsidP="00410EA7">
            <w:pPr>
              <w:pStyle w:val="BodyText"/>
              <w:spacing w:before="116" w:line="259" w:lineRule="auto"/>
              <w:ind w:right="642"/>
              <w:rPr>
                <w:rFonts w:ascii="Arial" w:hAnsi="Arial" w:cs="Arial"/>
                <w:sz w:val="20"/>
                <w:szCs w:val="20"/>
                <w:lang w:val="el-GR"/>
              </w:rPr>
            </w:pPr>
          </w:p>
        </w:tc>
      </w:tr>
      <w:tr w:rsidR="00B536D9" w:rsidRPr="00116E02" w14:paraId="6CBD0B50" w14:textId="77777777" w:rsidTr="00410EA7">
        <w:tc>
          <w:tcPr>
            <w:tcW w:w="1458" w:type="dxa"/>
            <w:shd w:val="clear" w:color="auto" w:fill="auto"/>
          </w:tcPr>
          <w:p w14:paraId="4543096F" w14:textId="77777777" w:rsidR="00B536D9" w:rsidRPr="00687DF4" w:rsidRDefault="00B536D9" w:rsidP="00410EA7">
            <w:pPr>
              <w:pStyle w:val="BodyText"/>
              <w:spacing w:before="116" w:line="259" w:lineRule="auto"/>
              <w:ind w:right="2"/>
              <w:rPr>
                <w:rFonts w:ascii="Arial" w:hAnsi="Arial" w:cs="Arial"/>
                <w:sz w:val="20"/>
                <w:szCs w:val="20"/>
                <w:lang w:val="el-GR"/>
              </w:rPr>
            </w:pPr>
          </w:p>
        </w:tc>
        <w:tc>
          <w:tcPr>
            <w:tcW w:w="7697" w:type="dxa"/>
            <w:shd w:val="clear" w:color="auto" w:fill="auto"/>
          </w:tcPr>
          <w:p w14:paraId="37CDC9A2" w14:textId="77777777" w:rsidR="00B536D9" w:rsidRPr="00687DF4" w:rsidRDefault="00B536D9" w:rsidP="00410EA7">
            <w:pPr>
              <w:pStyle w:val="BodyText"/>
              <w:spacing w:before="116" w:line="259" w:lineRule="auto"/>
              <w:ind w:right="642"/>
              <w:rPr>
                <w:rFonts w:ascii="Arial" w:hAnsi="Arial" w:cs="Arial"/>
                <w:sz w:val="20"/>
                <w:szCs w:val="20"/>
                <w:lang w:val="el-GR"/>
              </w:rPr>
            </w:pPr>
          </w:p>
        </w:tc>
      </w:tr>
      <w:tr w:rsidR="00B536D9" w:rsidRPr="00116E02" w14:paraId="5D585029" w14:textId="77777777" w:rsidTr="00410EA7">
        <w:tc>
          <w:tcPr>
            <w:tcW w:w="1458" w:type="dxa"/>
            <w:shd w:val="clear" w:color="auto" w:fill="auto"/>
          </w:tcPr>
          <w:p w14:paraId="2B67F67F" w14:textId="77777777" w:rsidR="00B536D9" w:rsidRPr="00687DF4" w:rsidRDefault="00B536D9" w:rsidP="00410EA7">
            <w:pPr>
              <w:pStyle w:val="BodyText"/>
              <w:spacing w:before="116" w:line="259" w:lineRule="auto"/>
              <w:ind w:right="2"/>
              <w:rPr>
                <w:rFonts w:ascii="Arial" w:hAnsi="Arial" w:cs="Arial"/>
                <w:sz w:val="20"/>
                <w:szCs w:val="20"/>
                <w:lang w:val="el-GR"/>
              </w:rPr>
            </w:pPr>
            <w:r w:rsidRPr="00687DF4">
              <w:rPr>
                <w:rFonts w:ascii="Arial" w:hAnsi="Arial" w:cs="Arial"/>
                <w:sz w:val="20"/>
                <w:szCs w:val="20"/>
                <w:lang w:val="el-GR"/>
              </w:rPr>
              <w:t>Κατηγορία Β</w:t>
            </w:r>
          </w:p>
        </w:tc>
        <w:tc>
          <w:tcPr>
            <w:tcW w:w="7697" w:type="dxa"/>
            <w:shd w:val="clear" w:color="auto" w:fill="auto"/>
          </w:tcPr>
          <w:p w14:paraId="4E683855" w14:textId="77777777" w:rsidR="00B536D9" w:rsidRPr="00687DF4" w:rsidRDefault="00B536D9" w:rsidP="00B536D9">
            <w:pPr>
              <w:pStyle w:val="ListParagraph"/>
              <w:numPr>
                <w:ilvl w:val="0"/>
                <w:numId w:val="181"/>
              </w:numPr>
              <w:spacing w:line="324" w:lineRule="auto"/>
              <w:ind w:left="597" w:right="642" w:hanging="283"/>
              <w:jc w:val="both"/>
              <w:rPr>
                <w:rFonts w:ascii="Arial" w:hAnsi="Arial" w:cs="Arial"/>
                <w:color w:val="1D1D1D"/>
                <w:w w:val="105"/>
                <w:sz w:val="20"/>
                <w:szCs w:val="20"/>
                <w:lang w:val="el-GR"/>
              </w:rPr>
            </w:pPr>
            <w:r w:rsidRPr="00687DF4">
              <w:rPr>
                <w:rFonts w:ascii="Arial" w:hAnsi="Arial" w:cs="Arial"/>
                <w:color w:val="1D1D1D"/>
                <w:w w:val="105"/>
                <w:sz w:val="20"/>
                <w:szCs w:val="20"/>
                <w:lang w:val="el-GR"/>
              </w:rPr>
              <w:t>Η επιφάνεια του έγχυτου στηθαίου ασφαλείας από σκυρόδεμα πρόκειται να υποστεί επεξεργασία (αποκλίνοντας από την συνήθη διαδικασία). Οι επιπτώσεις στις επιδόσεις και την ανθεκτικότητα του στηθαίου δεν είναι επί της αρχής σαφείς.</w:t>
            </w:r>
          </w:p>
          <w:p w14:paraId="0F45F8B0" w14:textId="77777777" w:rsidR="00B536D9" w:rsidRPr="00687DF4" w:rsidRDefault="00B536D9" w:rsidP="00B536D9">
            <w:pPr>
              <w:pStyle w:val="ListParagraph"/>
              <w:numPr>
                <w:ilvl w:val="0"/>
                <w:numId w:val="181"/>
              </w:numPr>
              <w:spacing w:line="324" w:lineRule="auto"/>
              <w:ind w:left="597" w:right="642" w:hanging="283"/>
              <w:jc w:val="both"/>
              <w:rPr>
                <w:rFonts w:ascii="Arial" w:hAnsi="Arial" w:cs="Arial"/>
                <w:color w:val="1D1D1D"/>
                <w:w w:val="105"/>
                <w:sz w:val="20"/>
                <w:szCs w:val="20"/>
                <w:lang w:val="el-GR"/>
              </w:rPr>
            </w:pPr>
            <w:r w:rsidRPr="00687DF4">
              <w:rPr>
                <w:rFonts w:ascii="Arial" w:hAnsi="Arial" w:cs="Arial"/>
                <w:color w:val="1D1D1D"/>
                <w:w w:val="105"/>
                <w:sz w:val="20"/>
                <w:szCs w:val="20"/>
                <w:lang w:val="el-GR"/>
              </w:rPr>
              <w:t>Θα τοποθετηθούν πρόσθετα μέρη (βοηθήματα αναρρίχησης, κλπ.), των οποίων η συμπεριφορά κατά την πρόσκρουση έχουν διερευνηθεί ήδη σε ένα άλλο στηθαίο.</w:t>
            </w:r>
          </w:p>
          <w:p w14:paraId="0A622952" w14:textId="77777777" w:rsidR="00B536D9" w:rsidRPr="00687DF4" w:rsidRDefault="00B536D9" w:rsidP="00B536D9">
            <w:pPr>
              <w:pStyle w:val="ListParagraph"/>
              <w:numPr>
                <w:ilvl w:val="0"/>
                <w:numId w:val="181"/>
              </w:numPr>
              <w:spacing w:line="324" w:lineRule="auto"/>
              <w:ind w:left="597" w:right="642" w:hanging="283"/>
              <w:jc w:val="both"/>
              <w:rPr>
                <w:rFonts w:ascii="Arial" w:hAnsi="Arial" w:cs="Arial"/>
                <w:color w:val="1D1D1D"/>
                <w:w w:val="105"/>
                <w:sz w:val="20"/>
                <w:szCs w:val="20"/>
                <w:lang w:val="el-GR"/>
              </w:rPr>
            </w:pPr>
            <w:r w:rsidRPr="00687DF4">
              <w:rPr>
                <w:rFonts w:ascii="Arial" w:hAnsi="Arial" w:cs="Arial"/>
                <w:color w:val="1D1D1D"/>
                <w:w w:val="105"/>
                <w:sz w:val="20"/>
                <w:szCs w:val="20"/>
                <w:lang w:val="el-GR"/>
              </w:rPr>
              <w:t xml:space="preserve">Έχουν ήδη εγκριθεί περισσότερες της μιας μεμονωμένες </w:t>
            </w:r>
            <w:r>
              <w:rPr>
                <w:rFonts w:ascii="Arial" w:hAnsi="Arial" w:cs="Arial"/>
                <w:color w:val="1D1D1D"/>
                <w:w w:val="105"/>
                <w:sz w:val="20"/>
                <w:szCs w:val="20"/>
                <w:lang w:val="el-GR"/>
              </w:rPr>
              <w:t>τροποποιήσεις</w:t>
            </w:r>
            <w:r w:rsidRPr="00687DF4">
              <w:rPr>
                <w:rFonts w:ascii="Arial" w:hAnsi="Arial" w:cs="Arial"/>
                <w:color w:val="1D1D1D"/>
                <w:w w:val="105"/>
                <w:sz w:val="20"/>
                <w:szCs w:val="20"/>
                <w:lang w:val="el-GR"/>
              </w:rPr>
              <w:t xml:space="preserve">, οι οποίες πρόκειται να εφαρμοσθούν σε συνδυασμό μεταξύ τους. Δεν μπορεί να αποκλεισθεί μια πρόσθετη  επίδραση της ταυτόχρονης εφαρμογής των </w:t>
            </w:r>
            <w:r>
              <w:rPr>
                <w:rFonts w:ascii="Arial" w:hAnsi="Arial" w:cs="Arial"/>
                <w:color w:val="1D1D1D"/>
                <w:w w:val="105"/>
                <w:sz w:val="20"/>
                <w:szCs w:val="20"/>
                <w:lang w:val="el-GR"/>
              </w:rPr>
              <w:t>τροποποιήσεων</w:t>
            </w:r>
            <w:r w:rsidRPr="00687DF4">
              <w:rPr>
                <w:rFonts w:ascii="Arial" w:hAnsi="Arial" w:cs="Arial"/>
                <w:color w:val="1D1D1D"/>
                <w:w w:val="105"/>
                <w:sz w:val="20"/>
                <w:szCs w:val="20"/>
                <w:lang w:val="el-GR"/>
              </w:rPr>
              <w:t xml:space="preserve"> αυτών στις επιδόσεις και στην ανθεκτικότητα του ΣΕΣ.</w:t>
            </w:r>
          </w:p>
          <w:p w14:paraId="72D7D6CC" w14:textId="77777777" w:rsidR="00B536D9" w:rsidRPr="00687DF4" w:rsidRDefault="00B536D9" w:rsidP="00410EA7">
            <w:pPr>
              <w:pStyle w:val="BodyText"/>
              <w:spacing w:before="116" w:line="259" w:lineRule="auto"/>
              <w:ind w:right="642"/>
              <w:rPr>
                <w:rFonts w:ascii="Arial" w:hAnsi="Arial" w:cs="Arial"/>
                <w:sz w:val="20"/>
                <w:szCs w:val="20"/>
                <w:lang w:val="el-GR"/>
              </w:rPr>
            </w:pPr>
          </w:p>
        </w:tc>
      </w:tr>
      <w:tr w:rsidR="00B536D9" w:rsidRPr="00116E02" w14:paraId="014316A7" w14:textId="77777777" w:rsidTr="00410EA7">
        <w:tc>
          <w:tcPr>
            <w:tcW w:w="1458" w:type="dxa"/>
            <w:shd w:val="clear" w:color="auto" w:fill="auto"/>
          </w:tcPr>
          <w:p w14:paraId="20081F12" w14:textId="77777777" w:rsidR="00B536D9" w:rsidRPr="00687DF4" w:rsidRDefault="00B536D9" w:rsidP="00410EA7">
            <w:pPr>
              <w:pStyle w:val="BodyText"/>
              <w:spacing w:before="116" w:line="259" w:lineRule="auto"/>
              <w:ind w:right="2"/>
              <w:rPr>
                <w:rFonts w:ascii="Arial" w:hAnsi="Arial" w:cs="Arial"/>
                <w:sz w:val="20"/>
                <w:szCs w:val="20"/>
                <w:lang w:val="el-GR"/>
              </w:rPr>
            </w:pPr>
          </w:p>
        </w:tc>
        <w:tc>
          <w:tcPr>
            <w:tcW w:w="7697" w:type="dxa"/>
            <w:shd w:val="clear" w:color="auto" w:fill="auto"/>
          </w:tcPr>
          <w:p w14:paraId="729CB7C6" w14:textId="77777777" w:rsidR="00B536D9" w:rsidRPr="00687DF4" w:rsidRDefault="00B536D9" w:rsidP="00410EA7">
            <w:pPr>
              <w:pStyle w:val="BodyText"/>
              <w:spacing w:before="116" w:line="259" w:lineRule="auto"/>
              <w:ind w:right="642"/>
              <w:rPr>
                <w:rFonts w:ascii="Arial" w:hAnsi="Arial" w:cs="Arial"/>
                <w:sz w:val="20"/>
                <w:szCs w:val="20"/>
                <w:lang w:val="el-GR"/>
              </w:rPr>
            </w:pPr>
          </w:p>
        </w:tc>
      </w:tr>
      <w:tr w:rsidR="00B536D9" w:rsidRPr="00116E02" w14:paraId="02568DB8" w14:textId="77777777" w:rsidTr="00410EA7">
        <w:tc>
          <w:tcPr>
            <w:tcW w:w="1458" w:type="dxa"/>
            <w:shd w:val="clear" w:color="auto" w:fill="auto"/>
          </w:tcPr>
          <w:p w14:paraId="05C8B18E" w14:textId="77777777" w:rsidR="00B536D9" w:rsidRPr="00687DF4" w:rsidRDefault="00B536D9" w:rsidP="00410EA7">
            <w:pPr>
              <w:pStyle w:val="BodyText"/>
              <w:spacing w:before="116" w:line="259" w:lineRule="auto"/>
              <w:ind w:right="2"/>
              <w:rPr>
                <w:rFonts w:ascii="Arial" w:hAnsi="Arial" w:cs="Arial"/>
                <w:sz w:val="20"/>
                <w:szCs w:val="20"/>
                <w:lang w:val="el-GR"/>
              </w:rPr>
            </w:pPr>
            <w:r w:rsidRPr="00687DF4">
              <w:rPr>
                <w:rFonts w:ascii="Arial" w:hAnsi="Arial" w:cs="Arial"/>
                <w:sz w:val="20"/>
                <w:szCs w:val="20"/>
                <w:lang w:val="el-GR"/>
              </w:rPr>
              <w:t xml:space="preserve">Κατηγορία </w:t>
            </w:r>
            <w:r w:rsidRPr="00687DF4">
              <w:rPr>
                <w:rFonts w:ascii="Arial" w:hAnsi="Arial" w:cs="Arial"/>
                <w:sz w:val="20"/>
                <w:szCs w:val="20"/>
                <w:lang w:val="en-GB"/>
              </w:rPr>
              <w:t>C</w:t>
            </w:r>
          </w:p>
        </w:tc>
        <w:tc>
          <w:tcPr>
            <w:tcW w:w="7697" w:type="dxa"/>
            <w:shd w:val="clear" w:color="auto" w:fill="auto"/>
          </w:tcPr>
          <w:p w14:paraId="7F50407E" w14:textId="77777777" w:rsidR="00B536D9" w:rsidRPr="00687DF4" w:rsidRDefault="00B536D9" w:rsidP="00B536D9">
            <w:pPr>
              <w:pStyle w:val="ListParagraph"/>
              <w:numPr>
                <w:ilvl w:val="0"/>
                <w:numId w:val="181"/>
              </w:numPr>
              <w:spacing w:line="324" w:lineRule="auto"/>
              <w:ind w:left="597" w:right="642" w:hanging="283"/>
              <w:jc w:val="both"/>
              <w:rPr>
                <w:rFonts w:ascii="Arial" w:hAnsi="Arial" w:cs="Arial"/>
                <w:color w:val="1D1D1D"/>
                <w:w w:val="105"/>
                <w:sz w:val="20"/>
                <w:szCs w:val="20"/>
                <w:lang w:val="el-GR"/>
              </w:rPr>
            </w:pPr>
            <w:r w:rsidRPr="00687DF4">
              <w:rPr>
                <w:rFonts w:ascii="Arial" w:hAnsi="Arial" w:cs="Arial"/>
                <w:color w:val="1D1D1D"/>
                <w:w w:val="105"/>
                <w:sz w:val="20"/>
                <w:szCs w:val="20"/>
                <w:lang w:val="el-GR"/>
              </w:rPr>
              <w:t>Πρόκειται να τοποθετηθούν πρόσθετα μέρη (βοηθήματα αναρρίχησης κλπ.) για τα οποία δεν υπάρχουν γνώσεις για την συμπεριφορά τους σε περίπτωση πρόσκρουσης οχήματος σε αυτά).</w:t>
            </w:r>
          </w:p>
          <w:p w14:paraId="44C7180C" w14:textId="77777777" w:rsidR="00B536D9" w:rsidRPr="00687DF4" w:rsidRDefault="00B536D9" w:rsidP="00B536D9">
            <w:pPr>
              <w:pStyle w:val="ListParagraph"/>
              <w:numPr>
                <w:ilvl w:val="0"/>
                <w:numId w:val="181"/>
              </w:numPr>
              <w:spacing w:line="324" w:lineRule="auto"/>
              <w:ind w:left="597" w:right="642" w:hanging="283"/>
              <w:jc w:val="both"/>
              <w:rPr>
                <w:rFonts w:ascii="Arial" w:hAnsi="Arial" w:cs="Arial"/>
                <w:color w:val="1D1D1D"/>
                <w:w w:val="105"/>
                <w:sz w:val="20"/>
                <w:szCs w:val="20"/>
                <w:lang w:val="el-GR"/>
              </w:rPr>
            </w:pPr>
            <w:r w:rsidRPr="00687DF4">
              <w:rPr>
                <w:rFonts w:ascii="Arial" w:hAnsi="Arial" w:cs="Arial"/>
                <w:color w:val="1D1D1D"/>
                <w:w w:val="105"/>
                <w:sz w:val="20"/>
                <w:szCs w:val="20"/>
                <w:lang w:val="el-GR"/>
              </w:rPr>
              <w:t>Βασικά μέρη της κατασκευής (π.χ. ποσότητα οπλισμού, θέση του οπλισμού) τροποποιούνται σε μεγάλη έκταση.</w:t>
            </w:r>
          </w:p>
          <w:p w14:paraId="24F26698" w14:textId="77777777" w:rsidR="00B536D9" w:rsidRPr="00687DF4" w:rsidRDefault="00B536D9" w:rsidP="00410EA7">
            <w:pPr>
              <w:pStyle w:val="BodyText"/>
              <w:spacing w:before="116" w:line="259" w:lineRule="auto"/>
              <w:ind w:right="642"/>
              <w:rPr>
                <w:rFonts w:ascii="Arial" w:hAnsi="Arial" w:cs="Arial"/>
                <w:sz w:val="20"/>
                <w:szCs w:val="20"/>
                <w:lang w:val="el-GR"/>
              </w:rPr>
            </w:pPr>
          </w:p>
        </w:tc>
      </w:tr>
    </w:tbl>
    <w:p w14:paraId="4D877DAC" w14:textId="77777777" w:rsidR="00B536D9" w:rsidRDefault="00B536D9" w:rsidP="00B536D9">
      <w:pPr>
        <w:pStyle w:val="BodyText"/>
        <w:spacing w:before="116" w:line="259" w:lineRule="auto"/>
        <w:ind w:left="567" w:right="2"/>
        <w:rPr>
          <w:lang w:val="el-GR"/>
        </w:rPr>
      </w:pPr>
    </w:p>
    <w:p w14:paraId="61ED014F" w14:textId="77777777" w:rsidR="00B536D9" w:rsidRDefault="00B536D9" w:rsidP="00B536D9">
      <w:pPr>
        <w:pStyle w:val="BodyText"/>
        <w:spacing w:before="116" w:line="259" w:lineRule="auto"/>
        <w:ind w:left="567" w:right="2"/>
        <w:rPr>
          <w:lang w:val="el-GR"/>
        </w:rPr>
      </w:pPr>
    </w:p>
    <w:p w14:paraId="5C580BAA" w14:textId="77777777" w:rsidR="00B536D9" w:rsidRDefault="00B536D9" w:rsidP="00B536D9">
      <w:pPr>
        <w:pStyle w:val="BodyText"/>
        <w:spacing w:before="116" w:line="259" w:lineRule="auto"/>
        <w:ind w:left="567" w:right="2"/>
        <w:rPr>
          <w:lang w:val="el-GR"/>
        </w:rPr>
      </w:pPr>
    </w:p>
    <w:p w14:paraId="38C45C0A" w14:textId="77777777" w:rsidR="00B536D9" w:rsidRDefault="00B536D9" w:rsidP="00B536D9">
      <w:pPr>
        <w:pStyle w:val="BodyText"/>
        <w:spacing w:before="116" w:line="259" w:lineRule="auto"/>
        <w:ind w:left="567" w:right="2"/>
        <w:rPr>
          <w:lang w:val="el-GR"/>
        </w:rPr>
      </w:pPr>
    </w:p>
    <w:p w14:paraId="600BB8F5" w14:textId="77777777" w:rsidR="00B536D9" w:rsidRDefault="00B536D9" w:rsidP="00B536D9">
      <w:pPr>
        <w:pStyle w:val="BodyText"/>
        <w:spacing w:before="116" w:line="259" w:lineRule="auto"/>
        <w:ind w:left="567" w:right="2"/>
        <w:rPr>
          <w:lang w:val="el-GR"/>
        </w:rPr>
      </w:pPr>
    </w:p>
    <w:p w14:paraId="3CC37A3A" w14:textId="77777777" w:rsidR="00B536D9" w:rsidRDefault="00B536D9" w:rsidP="00B536D9">
      <w:pPr>
        <w:pStyle w:val="BodyText"/>
        <w:spacing w:before="116" w:line="259" w:lineRule="auto"/>
        <w:ind w:left="567" w:right="2"/>
        <w:rPr>
          <w:lang w:val="el-GR"/>
        </w:rPr>
      </w:pPr>
    </w:p>
    <w:p w14:paraId="3234DA23" w14:textId="77777777" w:rsidR="00B536D9" w:rsidRDefault="00B536D9" w:rsidP="00B536D9">
      <w:pPr>
        <w:pStyle w:val="BodyText"/>
        <w:spacing w:before="116" w:line="259" w:lineRule="auto"/>
        <w:ind w:left="567" w:right="2"/>
        <w:rPr>
          <w:lang w:val="el-GR"/>
        </w:rPr>
      </w:pPr>
    </w:p>
    <w:p w14:paraId="30A14D1A" w14:textId="77777777" w:rsidR="00B536D9" w:rsidRDefault="00B536D9" w:rsidP="00B536D9">
      <w:pPr>
        <w:pStyle w:val="BodyText"/>
        <w:spacing w:before="116" w:line="259" w:lineRule="auto"/>
        <w:ind w:left="567" w:right="2"/>
        <w:rPr>
          <w:lang w:val="el-GR"/>
        </w:rPr>
      </w:pPr>
    </w:p>
    <w:p w14:paraId="3717B6DD" w14:textId="77777777" w:rsidR="00B536D9" w:rsidRDefault="00B536D9" w:rsidP="00B536D9">
      <w:pPr>
        <w:tabs>
          <w:tab w:val="left" w:pos="1464"/>
        </w:tabs>
        <w:rPr>
          <w:lang w:val="el-GR"/>
        </w:rPr>
      </w:pPr>
    </w:p>
    <w:p w14:paraId="23CEFCA7" w14:textId="77777777" w:rsidR="00B536D9" w:rsidRPr="003171AC" w:rsidRDefault="00B536D9" w:rsidP="00B536D9">
      <w:pPr>
        <w:tabs>
          <w:tab w:val="left" w:pos="1464"/>
        </w:tabs>
        <w:rPr>
          <w:lang w:val="el-GR"/>
        </w:rPr>
        <w:sectPr w:rsidR="00B536D9" w:rsidRPr="003171AC" w:rsidSect="001A040C">
          <w:headerReference w:type="even" r:id="rId223"/>
          <w:headerReference w:type="default" r:id="rId224"/>
          <w:pgSz w:w="11910" w:h="16840"/>
          <w:pgMar w:top="1418" w:right="851" w:bottom="567" w:left="851" w:header="1128" w:footer="0" w:gutter="0"/>
          <w:cols w:space="720"/>
        </w:sectPr>
      </w:pPr>
    </w:p>
    <w:p w14:paraId="56BF4744" w14:textId="77777777" w:rsidR="00B536D9" w:rsidRPr="00410EA7" w:rsidRDefault="00B536D9" w:rsidP="00B536D9">
      <w:pPr>
        <w:pStyle w:val="Heading1"/>
        <w:pBdr>
          <w:bottom w:val="single" w:sz="4" w:space="1" w:color="auto"/>
        </w:pBdr>
        <w:ind w:left="1134" w:right="2" w:hanging="567"/>
        <w:jc w:val="right"/>
        <w:rPr>
          <w:lang w:val="de-DE"/>
        </w:rPr>
      </w:pPr>
      <w:bookmarkStart w:id="794" w:name="_Toc75193171"/>
      <w:r>
        <w:rPr>
          <w:lang w:val="el-GR"/>
        </w:rPr>
        <w:lastRenderedPageBreak/>
        <w:t>Βιβλιογραφία</w:t>
      </w:r>
      <w:bookmarkEnd w:id="794"/>
    </w:p>
    <w:p w14:paraId="031DE92D" w14:textId="77777777" w:rsidR="00B536D9" w:rsidRPr="00410EA7" w:rsidRDefault="00B536D9" w:rsidP="00B536D9">
      <w:pPr>
        <w:pStyle w:val="Heading5"/>
        <w:spacing w:before="293"/>
        <w:ind w:right="567"/>
        <w:jc w:val="center"/>
        <w:rPr>
          <w:lang w:val="de-DE"/>
        </w:rPr>
      </w:pPr>
      <w:r w:rsidRPr="003171AC">
        <w:rPr>
          <w:color w:val="010202"/>
          <w:lang w:val="el-GR"/>
        </w:rPr>
        <w:t>Αναφορές</w:t>
      </w:r>
    </w:p>
    <w:p w14:paraId="2D872549" w14:textId="77777777" w:rsidR="00B536D9" w:rsidRPr="00116E02" w:rsidRDefault="00B536D9" w:rsidP="00B536D9">
      <w:pPr>
        <w:pStyle w:val="BodyText"/>
        <w:spacing w:before="116" w:line="259" w:lineRule="auto"/>
        <w:ind w:left="567" w:right="2"/>
        <w:rPr>
          <w:i/>
          <w:iCs/>
          <w:lang w:val="de-DE"/>
          <w:rPrChange w:id="795" w:author="alex" w:date="2021-08-09T15:20:00Z">
            <w:rPr>
              <w:i/>
              <w:iCs/>
              <w:lang w:val="el-GR"/>
            </w:rPr>
          </w:rPrChange>
        </w:rPr>
      </w:pPr>
      <w:r w:rsidRPr="00410EA7">
        <w:rPr>
          <w:i/>
          <w:iCs/>
          <w:lang w:val="de-DE"/>
        </w:rPr>
        <w:t xml:space="preserve">Anforderungen an den Nachweis der Leistungsfähigkeit von Betonschutzwänden in Ortbetonbauweise-Vergleichsverfahren BSW Ortbeton (VGVS BSW O 2013). </w:t>
      </w:r>
      <w:r w:rsidRPr="00116E02">
        <w:rPr>
          <w:i/>
          <w:iCs/>
          <w:lang w:val="de-DE"/>
          <w:rPrChange w:id="796" w:author="alex" w:date="2021-08-09T15:20:00Z">
            <w:rPr>
              <w:i/>
              <w:iCs/>
              <w:lang w:val="el-GR"/>
            </w:rPr>
          </w:rPrChange>
        </w:rPr>
        <w:t>Bundesanstalt für Straßenwesen (BASt). Ausgabe 2013.</w:t>
      </w:r>
    </w:p>
    <w:p w14:paraId="34AE355E" w14:textId="77777777" w:rsidR="00B536D9" w:rsidRPr="00116E02" w:rsidRDefault="00B536D9" w:rsidP="00B536D9">
      <w:pPr>
        <w:pStyle w:val="BodyText"/>
        <w:spacing w:before="116" w:line="259" w:lineRule="auto"/>
        <w:ind w:left="567" w:right="2"/>
        <w:rPr>
          <w:b/>
          <w:bCs/>
          <w:lang w:val="de-DE"/>
          <w:rPrChange w:id="797" w:author="alex" w:date="2021-08-09T15:20:00Z">
            <w:rPr>
              <w:b/>
              <w:bCs/>
              <w:lang w:val="el-GR"/>
            </w:rPr>
          </w:rPrChange>
        </w:rPr>
      </w:pPr>
    </w:p>
    <w:p w14:paraId="1A422B72" w14:textId="55A021DE" w:rsidR="001A1468" w:rsidRPr="00116E02" w:rsidRDefault="001A1468" w:rsidP="00B536D9">
      <w:pPr>
        <w:pStyle w:val="BodyText"/>
        <w:spacing w:before="116" w:line="259" w:lineRule="auto"/>
        <w:ind w:left="567" w:right="2"/>
        <w:rPr>
          <w:lang w:val="de-DE"/>
          <w:rPrChange w:id="798" w:author="alex" w:date="2021-08-09T15:20:00Z">
            <w:rPr>
              <w:lang w:val="el-GR"/>
            </w:rPr>
          </w:rPrChange>
        </w:rPr>
      </w:pPr>
      <w:r w:rsidRPr="00116E02">
        <w:rPr>
          <w:lang w:val="de-DE"/>
          <w:rPrChange w:id="799" w:author="alex" w:date="2021-08-09T15:20:00Z">
            <w:rPr>
              <w:lang w:val="el-GR"/>
            </w:rPr>
          </w:rPrChange>
        </w:rPr>
        <w:br w:type="page"/>
      </w:r>
    </w:p>
    <w:p w14:paraId="7B40174A" w14:textId="77777777" w:rsidR="00B536D9" w:rsidRPr="00116E02" w:rsidRDefault="00B536D9" w:rsidP="00B536D9">
      <w:pPr>
        <w:pStyle w:val="BodyText"/>
        <w:spacing w:before="116" w:line="259" w:lineRule="auto"/>
        <w:ind w:left="567" w:right="2"/>
        <w:rPr>
          <w:lang w:val="de-DE"/>
          <w:rPrChange w:id="800" w:author="alex" w:date="2021-08-09T15:20:00Z">
            <w:rPr>
              <w:lang w:val="el-GR"/>
            </w:rPr>
          </w:rPrChange>
        </w:rPr>
      </w:pPr>
    </w:p>
    <w:p w14:paraId="3B7517B5" w14:textId="77777777" w:rsidR="001A1468" w:rsidRPr="00116E02" w:rsidRDefault="001A1468" w:rsidP="001A1468">
      <w:pPr>
        <w:pStyle w:val="BodyText"/>
        <w:spacing w:before="8"/>
        <w:rPr>
          <w:rFonts w:ascii="Arial"/>
          <w:sz w:val="18"/>
          <w:szCs w:val="18"/>
          <w:lang w:val="de-DE"/>
          <w:rPrChange w:id="801" w:author="alex" w:date="2021-08-09T15:20:00Z">
            <w:rPr>
              <w:rFonts w:ascii="Arial"/>
              <w:sz w:val="18"/>
              <w:szCs w:val="18"/>
              <w:lang w:val="el-GR"/>
            </w:rPr>
          </w:rPrChange>
        </w:rPr>
      </w:pPr>
    </w:p>
    <w:p w14:paraId="161B5C3D" w14:textId="77777777" w:rsidR="001A1468" w:rsidRPr="00116E02" w:rsidRDefault="001A1468" w:rsidP="001A1468">
      <w:pPr>
        <w:pStyle w:val="BodyText"/>
        <w:rPr>
          <w:rFonts w:ascii="Arial"/>
          <w:sz w:val="18"/>
          <w:szCs w:val="18"/>
          <w:lang w:val="de-DE"/>
          <w:rPrChange w:id="802" w:author="alex" w:date="2021-08-09T15:20:00Z">
            <w:rPr>
              <w:rFonts w:ascii="Arial"/>
              <w:sz w:val="18"/>
              <w:szCs w:val="18"/>
              <w:lang w:val="el-GR"/>
            </w:rPr>
          </w:rPrChange>
        </w:rPr>
      </w:pPr>
    </w:p>
    <w:p w14:paraId="32AE4FB3" w14:textId="77777777" w:rsidR="001A1468" w:rsidRPr="00116E02" w:rsidRDefault="001A1468" w:rsidP="001A1468">
      <w:pPr>
        <w:pStyle w:val="BodyText"/>
        <w:spacing w:before="7"/>
        <w:rPr>
          <w:rFonts w:ascii="Arial"/>
          <w:sz w:val="18"/>
          <w:szCs w:val="18"/>
          <w:lang w:val="de-DE"/>
          <w:rPrChange w:id="803" w:author="alex" w:date="2021-08-09T15:20:00Z">
            <w:rPr>
              <w:rFonts w:ascii="Arial"/>
              <w:sz w:val="18"/>
              <w:szCs w:val="18"/>
              <w:lang w:val="el-GR"/>
            </w:rPr>
          </w:rPrChange>
        </w:rPr>
      </w:pPr>
    </w:p>
    <w:p w14:paraId="64346110" w14:textId="77777777" w:rsidR="001A1468" w:rsidRPr="00116E02" w:rsidRDefault="001A1468" w:rsidP="001A1468">
      <w:pPr>
        <w:pStyle w:val="BodyText"/>
        <w:spacing w:line="271" w:lineRule="auto"/>
        <w:ind w:right="2"/>
        <w:jc w:val="center"/>
        <w:rPr>
          <w:rFonts w:ascii="Arial" w:hAnsi="Arial"/>
          <w:color w:val="010202"/>
          <w:spacing w:val="16"/>
          <w:sz w:val="20"/>
          <w:szCs w:val="20"/>
          <w:lang w:val="de-DE"/>
          <w:rPrChange w:id="804" w:author="alex" w:date="2021-08-09T15:20:00Z">
            <w:rPr>
              <w:rFonts w:ascii="Arial" w:hAnsi="Arial"/>
              <w:color w:val="010202"/>
              <w:spacing w:val="16"/>
              <w:sz w:val="20"/>
              <w:szCs w:val="20"/>
              <w:lang w:val="el-GR"/>
            </w:rPr>
          </w:rPrChange>
        </w:rPr>
      </w:pPr>
      <w:r w:rsidRPr="001B1C6D">
        <w:rPr>
          <w:rFonts w:ascii="Arial" w:hAnsi="Arial"/>
          <w:color w:val="010202"/>
          <w:spacing w:val="16"/>
          <w:sz w:val="20"/>
          <w:szCs w:val="20"/>
          <w:lang w:val="el-GR"/>
        </w:rPr>
        <w:t>ΥΠΟΥΡΓΕΙΟ</w:t>
      </w:r>
      <w:r w:rsidRPr="00116E02">
        <w:rPr>
          <w:rFonts w:ascii="Arial" w:hAnsi="Arial"/>
          <w:color w:val="010202"/>
          <w:spacing w:val="16"/>
          <w:sz w:val="20"/>
          <w:szCs w:val="20"/>
          <w:lang w:val="de-DE"/>
          <w:rPrChange w:id="805" w:author="alex" w:date="2021-08-09T15:20:00Z">
            <w:rPr>
              <w:rFonts w:ascii="Arial" w:hAnsi="Arial"/>
              <w:color w:val="010202"/>
              <w:spacing w:val="16"/>
              <w:sz w:val="20"/>
              <w:szCs w:val="20"/>
              <w:lang w:val="el-GR"/>
            </w:rPr>
          </w:rPrChange>
        </w:rPr>
        <w:t xml:space="preserve"> </w:t>
      </w:r>
      <w:r w:rsidRPr="001B1C6D">
        <w:rPr>
          <w:rFonts w:ascii="Arial" w:hAnsi="Arial"/>
          <w:color w:val="010202"/>
          <w:spacing w:val="16"/>
          <w:sz w:val="20"/>
          <w:szCs w:val="20"/>
          <w:lang w:val="el-GR"/>
        </w:rPr>
        <w:t>ΥΠΟΔΟΜΩΝ</w:t>
      </w:r>
      <w:r w:rsidRPr="00116E02">
        <w:rPr>
          <w:rFonts w:ascii="Arial" w:hAnsi="Arial"/>
          <w:color w:val="010202"/>
          <w:spacing w:val="16"/>
          <w:sz w:val="20"/>
          <w:szCs w:val="20"/>
          <w:lang w:val="de-DE"/>
          <w:rPrChange w:id="806" w:author="alex" w:date="2021-08-09T15:20:00Z">
            <w:rPr>
              <w:rFonts w:ascii="Arial" w:hAnsi="Arial"/>
              <w:color w:val="010202"/>
              <w:spacing w:val="16"/>
              <w:sz w:val="20"/>
              <w:szCs w:val="20"/>
              <w:lang w:val="el-GR"/>
            </w:rPr>
          </w:rPrChange>
        </w:rPr>
        <w:t xml:space="preserve"> &amp;</w:t>
      </w:r>
      <w:r w:rsidRPr="001B1C6D">
        <w:rPr>
          <w:rFonts w:ascii="Arial" w:hAnsi="Arial"/>
          <w:color w:val="010202"/>
          <w:spacing w:val="16"/>
          <w:sz w:val="20"/>
          <w:szCs w:val="20"/>
          <w:lang w:val="el-GR"/>
        </w:rPr>
        <w:t>ΜΕΤΑΦΟΡΩΝ</w:t>
      </w:r>
    </w:p>
    <w:p w14:paraId="487C9740" w14:textId="77777777" w:rsidR="001A1468" w:rsidRPr="00116E02" w:rsidRDefault="001A1468" w:rsidP="001A1468">
      <w:pPr>
        <w:pStyle w:val="BodyText"/>
        <w:spacing w:line="271" w:lineRule="auto"/>
        <w:ind w:right="2"/>
        <w:jc w:val="center"/>
        <w:rPr>
          <w:rFonts w:ascii="Arial" w:hAnsi="Arial"/>
          <w:color w:val="010202"/>
          <w:spacing w:val="18"/>
          <w:sz w:val="20"/>
          <w:szCs w:val="20"/>
          <w:lang w:val="de-DE"/>
          <w:rPrChange w:id="807" w:author="alex" w:date="2021-08-09T15:20:00Z">
            <w:rPr>
              <w:rFonts w:ascii="Arial" w:hAnsi="Arial"/>
              <w:color w:val="010202"/>
              <w:spacing w:val="18"/>
              <w:sz w:val="20"/>
              <w:szCs w:val="20"/>
              <w:lang w:val="el-GR"/>
            </w:rPr>
          </w:rPrChange>
        </w:rPr>
      </w:pPr>
      <w:r w:rsidRPr="001B1C6D">
        <w:rPr>
          <w:rFonts w:ascii="Arial" w:hAnsi="Arial"/>
          <w:color w:val="010202"/>
          <w:spacing w:val="15"/>
          <w:sz w:val="20"/>
          <w:szCs w:val="20"/>
          <w:lang w:val="el-GR"/>
        </w:rPr>
        <w:t>ΓΕΝΙΚΗ</w:t>
      </w:r>
      <w:r w:rsidRPr="00116E02">
        <w:rPr>
          <w:rFonts w:ascii="Arial" w:hAnsi="Arial"/>
          <w:color w:val="010202"/>
          <w:spacing w:val="15"/>
          <w:sz w:val="20"/>
          <w:szCs w:val="20"/>
          <w:lang w:val="de-DE"/>
          <w:rPrChange w:id="808" w:author="alex" w:date="2021-08-09T15:20:00Z">
            <w:rPr>
              <w:rFonts w:ascii="Arial" w:hAnsi="Arial"/>
              <w:color w:val="010202"/>
              <w:spacing w:val="15"/>
              <w:sz w:val="20"/>
              <w:szCs w:val="20"/>
              <w:lang w:val="el-GR"/>
            </w:rPr>
          </w:rPrChange>
        </w:rPr>
        <w:t xml:space="preserve"> </w:t>
      </w:r>
      <w:r w:rsidRPr="001B1C6D">
        <w:rPr>
          <w:rFonts w:ascii="Arial" w:hAnsi="Arial"/>
          <w:color w:val="010202"/>
          <w:spacing w:val="16"/>
          <w:sz w:val="20"/>
          <w:szCs w:val="20"/>
          <w:lang w:val="el-GR"/>
        </w:rPr>
        <w:t>ΓΡΑΜΜΑΤΕΙΑ</w:t>
      </w:r>
      <w:r w:rsidRPr="00116E02">
        <w:rPr>
          <w:rFonts w:ascii="Arial" w:hAnsi="Arial"/>
          <w:color w:val="010202"/>
          <w:spacing w:val="16"/>
          <w:sz w:val="20"/>
          <w:szCs w:val="20"/>
          <w:lang w:val="de-DE"/>
          <w:rPrChange w:id="809" w:author="alex" w:date="2021-08-09T15:20:00Z">
            <w:rPr>
              <w:rFonts w:ascii="Arial" w:hAnsi="Arial"/>
              <w:color w:val="010202"/>
              <w:spacing w:val="16"/>
              <w:sz w:val="20"/>
              <w:szCs w:val="20"/>
              <w:lang w:val="el-GR"/>
            </w:rPr>
          </w:rPrChange>
        </w:rPr>
        <w:t xml:space="preserve"> </w:t>
      </w:r>
      <w:r>
        <w:rPr>
          <w:rFonts w:ascii="Arial" w:hAnsi="Arial"/>
          <w:color w:val="010202"/>
          <w:spacing w:val="16"/>
          <w:sz w:val="20"/>
          <w:szCs w:val="20"/>
          <w:lang w:val="el-GR"/>
        </w:rPr>
        <w:t>ΥΠΟΔΟΜΩΝ</w:t>
      </w:r>
    </w:p>
    <w:p w14:paraId="6EC3566D" w14:textId="77777777" w:rsidR="001A1468" w:rsidRPr="001B1C6D" w:rsidRDefault="001A1468" w:rsidP="001A1468">
      <w:pPr>
        <w:pStyle w:val="BodyText"/>
        <w:spacing w:line="271" w:lineRule="auto"/>
        <w:ind w:right="2"/>
        <w:jc w:val="center"/>
        <w:rPr>
          <w:rFonts w:ascii="Arial" w:hAnsi="Arial"/>
          <w:sz w:val="20"/>
          <w:szCs w:val="20"/>
          <w:lang w:val="el-GR"/>
        </w:rPr>
      </w:pPr>
      <w:r>
        <w:rPr>
          <w:rFonts w:ascii="Arial" w:hAnsi="Arial"/>
          <w:color w:val="010202"/>
          <w:spacing w:val="18"/>
          <w:sz w:val="20"/>
          <w:szCs w:val="20"/>
          <w:lang w:val="el-GR"/>
        </w:rPr>
        <w:t>ΓΕΝΙΚΗ ΔΙΕΥΘΥΝΣΗ ΣΥΓΚΟΙΝΩΝΙΑΚΩΝ ΥΠΟΔΟΜΩΝ</w:t>
      </w:r>
    </w:p>
    <w:p w14:paraId="56D78E2E" w14:textId="77777777" w:rsidR="001A1468" w:rsidRPr="001B1C6D" w:rsidRDefault="001A1468" w:rsidP="001A1468">
      <w:pPr>
        <w:pStyle w:val="BodyText"/>
        <w:ind w:right="2"/>
        <w:jc w:val="center"/>
        <w:rPr>
          <w:rFonts w:ascii="Arial" w:hAnsi="Arial"/>
          <w:sz w:val="20"/>
          <w:szCs w:val="20"/>
          <w:lang w:val="el-GR"/>
        </w:rPr>
      </w:pPr>
      <w:r w:rsidRPr="001B1C6D">
        <w:rPr>
          <w:rFonts w:ascii="Arial" w:hAnsi="Arial"/>
          <w:color w:val="010202"/>
          <w:spacing w:val="16"/>
          <w:sz w:val="20"/>
          <w:szCs w:val="20"/>
          <w:lang w:val="el-GR"/>
        </w:rPr>
        <w:t xml:space="preserve">ΔΙΕΥΘΥΝΣΗ </w:t>
      </w:r>
      <w:r>
        <w:rPr>
          <w:rFonts w:ascii="Arial" w:hAnsi="Arial"/>
          <w:color w:val="010202"/>
          <w:spacing w:val="16"/>
          <w:sz w:val="20"/>
          <w:szCs w:val="20"/>
          <w:lang w:val="el-GR"/>
        </w:rPr>
        <w:t>ΟΔΙΚΩΝ ΥΠΟΔΟΜΩΝ</w:t>
      </w:r>
    </w:p>
    <w:p w14:paraId="26765AD9" w14:textId="77777777" w:rsidR="001A1468" w:rsidRPr="00EA2B94" w:rsidRDefault="001A1468" w:rsidP="001A1468">
      <w:pPr>
        <w:pStyle w:val="BodyText"/>
        <w:rPr>
          <w:rFonts w:ascii="Arial"/>
          <w:sz w:val="24"/>
          <w:lang w:val="el-GR"/>
        </w:rPr>
      </w:pPr>
    </w:p>
    <w:p w14:paraId="2587EC08" w14:textId="77777777" w:rsidR="001A1468" w:rsidRPr="00EA2B94" w:rsidRDefault="001A1468" w:rsidP="001A1468">
      <w:pPr>
        <w:pStyle w:val="BodyText"/>
        <w:rPr>
          <w:rFonts w:ascii="Arial"/>
          <w:sz w:val="24"/>
          <w:lang w:val="el-GR"/>
        </w:rPr>
      </w:pPr>
    </w:p>
    <w:p w14:paraId="6A76C765" w14:textId="77777777" w:rsidR="001A1468" w:rsidRPr="00EA2B94" w:rsidRDefault="001A1468" w:rsidP="001A1468">
      <w:pPr>
        <w:pStyle w:val="BodyText"/>
        <w:rPr>
          <w:rFonts w:ascii="Arial"/>
          <w:sz w:val="24"/>
          <w:lang w:val="el-GR"/>
        </w:rPr>
      </w:pPr>
    </w:p>
    <w:p w14:paraId="69CC5B62" w14:textId="77777777" w:rsidR="001A1468" w:rsidRPr="00EA2B94" w:rsidRDefault="001A1468" w:rsidP="001A1468">
      <w:pPr>
        <w:pStyle w:val="BodyText"/>
        <w:rPr>
          <w:rFonts w:ascii="Arial"/>
          <w:sz w:val="24"/>
          <w:lang w:val="el-GR"/>
        </w:rPr>
      </w:pPr>
    </w:p>
    <w:p w14:paraId="5FDABBCE" w14:textId="77777777" w:rsidR="001A1468" w:rsidRPr="00EA2B94" w:rsidRDefault="001A1468" w:rsidP="001A1468">
      <w:pPr>
        <w:pStyle w:val="BodyText"/>
        <w:rPr>
          <w:rFonts w:ascii="Arial"/>
          <w:sz w:val="24"/>
          <w:lang w:val="el-GR"/>
        </w:rPr>
      </w:pPr>
    </w:p>
    <w:p w14:paraId="3E23E6FD" w14:textId="77777777" w:rsidR="001A1468" w:rsidRPr="00116E02" w:rsidRDefault="001A1468" w:rsidP="001A1468">
      <w:pPr>
        <w:pStyle w:val="BodyText"/>
        <w:rPr>
          <w:rFonts w:ascii="Arial"/>
          <w:sz w:val="24"/>
          <w:lang w:val="el-GR"/>
          <w:rPrChange w:id="810" w:author="alex" w:date="2021-08-09T15:20:00Z">
            <w:rPr>
              <w:rFonts w:ascii="Arial"/>
              <w:sz w:val="24"/>
            </w:rPr>
          </w:rPrChange>
        </w:rPr>
      </w:pPr>
    </w:p>
    <w:p w14:paraId="6C4D501E" w14:textId="77777777" w:rsidR="001A1468" w:rsidRPr="00116E02" w:rsidRDefault="001A1468" w:rsidP="001A1468">
      <w:pPr>
        <w:pStyle w:val="BodyText"/>
        <w:rPr>
          <w:rFonts w:ascii="Arial"/>
          <w:sz w:val="24"/>
          <w:lang w:val="el-GR"/>
          <w:rPrChange w:id="811" w:author="alex" w:date="2021-08-09T15:20:00Z">
            <w:rPr>
              <w:rFonts w:ascii="Arial"/>
              <w:sz w:val="24"/>
            </w:rPr>
          </w:rPrChange>
        </w:rPr>
      </w:pPr>
    </w:p>
    <w:p w14:paraId="6D076D75" w14:textId="77777777" w:rsidR="001A1468" w:rsidRPr="00EA2B94" w:rsidRDefault="001A1468" w:rsidP="001A1468">
      <w:pPr>
        <w:pStyle w:val="BodyText"/>
        <w:rPr>
          <w:rFonts w:ascii="Arial"/>
          <w:sz w:val="24"/>
          <w:lang w:val="el-GR"/>
        </w:rPr>
      </w:pPr>
    </w:p>
    <w:p w14:paraId="50FF1B1D" w14:textId="77777777" w:rsidR="001A1468" w:rsidRPr="00EA2B94" w:rsidRDefault="001A1468" w:rsidP="001A1468">
      <w:pPr>
        <w:pStyle w:val="BodyText"/>
        <w:rPr>
          <w:rFonts w:ascii="Arial"/>
          <w:sz w:val="24"/>
          <w:lang w:val="el-GR"/>
        </w:rPr>
      </w:pPr>
    </w:p>
    <w:p w14:paraId="65BFF9E1" w14:textId="77777777" w:rsidR="001A1468" w:rsidRPr="00EA2B94" w:rsidRDefault="001A1468" w:rsidP="001A1468">
      <w:pPr>
        <w:pStyle w:val="BodyText"/>
        <w:rPr>
          <w:rFonts w:ascii="Arial"/>
          <w:sz w:val="24"/>
          <w:lang w:val="el-GR"/>
        </w:rPr>
      </w:pPr>
    </w:p>
    <w:p w14:paraId="10E21E7C" w14:textId="77777777" w:rsidR="001A1468" w:rsidRPr="00EA2B94" w:rsidRDefault="001A1468" w:rsidP="001A1468">
      <w:pPr>
        <w:ind w:left="567" w:right="569"/>
        <w:jc w:val="center"/>
        <w:rPr>
          <w:rFonts w:ascii="Arial Narrow" w:hAnsi="Arial Narrow"/>
          <w:b/>
          <w:sz w:val="38"/>
          <w:lang w:val="el-GR"/>
        </w:rPr>
      </w:pPr>
      <w:r w:rsidRPr="00D20879">
        <w:rPr>
          <w:rFonts w:ascii="Arial Narrow" w:hAnsi="Arial Narrow"/>
          <w:b/>
          <w:color w:val="010202"/>
          <w:sz w:val="38"/>
          <w:lang w:val="el-GR"/>
        </w:rPr>
        <w:t>Οδηγίες Εφαρμογής Ειδικών Μελετών Ασφάλισης έναντι Παρόδιων Εμποδίων σε Υπεραστικές Οδούς με Ενιαίο Οδόστρωμα</w:t>
      </w:r>
    </w:p>
    <w:p w14:paraId="4DB8242F" w14:textId="77777777" w:rsidR="001A1468" w:rsidRDefault="001A1468" w:rsidP="001A1468">
      <w:pPr>
        <w:pStyle w:val="BodyText"/>
        <w:rPr>
          <w:rFonts w:ascii="Arial Narrow Bold"/>
          <w:sz w:val="44"/>
          <w:lang w:val="el-GR"/>
        </w:rPr>
      </w:pPr>
    </w:p>
    <w:p w14:paraId="37CEED2D" w14:textId="77777777" w:rsidR="001A1468" w:rsidRPr="00116E02" w:rsidRDefault="001A1468" w:rsidP="001A1468">
      <w:pPr>
        <w:pStyle w:val="BodyText"/>
        <w:rPr>
          <w:rFonts w:ascii="Arial Narrow Bold"/>
          <w:sz w:val="44"/>
          <w:lang w:val="el-GR"/>
          <w:rPrChange w:id="812" w:author="alex" w:date="2021-08-09T15:20:00Z">
            <w:rPr>
              <w:rFonts w:ascii="Arial Narrow Bold"/>
              <w:sz w:val="44"/>
            </w:rPr>
          </w:rPrChange>
        </w:rPr>
      </w:pPr>
    </w:p>
    <w:p w14:paraId="186D983D" w14:textId="77777777" w:rsidR="001A1468" w:rsidRPr="00EA2B94" w:rsidRDefault="001A1468" w:rsidP="001A1468">
      <w:pPr>
        <w:pStyle w:val="BodyText"/>
        <w:rPr>
          <w:rFonts w:ascii="Arial Narrow Bold"/>
          <w:sz w:val="44"/>
          <w:lang w:val="el-GR"/>
        </w:rPr>
      </w:pPr>
    </w:p>
    <w:p w14:paraId="3F761B2D" w14:textId="77777777" w:rsidR="001A1468" w:rsidRPr="00AE2047" w:rsidRDefault="001A1468" w:rsidP="001A1468">
      <w:pPr>
        <w:jc w:val="center"/>
        <w:rPr>
          <w:rFonts w:ascii="Arial" w:hAnsi="Arial"/>
          <w:sz w:val="40"/>
          <w:lang w:val="el-GR"/>
        </w:rPr>
      </w:pPr>
      <w:r w:rsidRPr="00AE2047">
        <w:rPr>
          <w:rFonts w:ascii="Arial" w:hAnsi="Arial"/>
          <w:sz w:val="40"/>
          <w:lang w:val="el-GR"/>
        </w:rPr>
        <w:t xml:space="preserve">Τεύχος </w:t>
      </w:r>
      <w:r w:rsidRPr="001523D1">
        <w:rPr>
          <w:rFonts w:ascii="Arial" w:hAnsi="Arial"/>
          <w:sz w:val="40"/>
          <w:lang w:val="el-GR"/>
        </w:rPr>
        <w:t>5</w:t>
      </w:r>
    </w:p>
    <w:p w14:paraId="30FD5DF9" w14:textId="77777777" w:rsidR="001A1468" w:rsidRPr="00EA2B94" w:rsidRDefault="001A1468" w:rsidP="001A1468">
      <w:pPr>
        <w:pStyle w:val="BodyText"/>
        <w:ind w:left="567" w:right="569"/>
        <w:jc w:val="center"/>
        <w:rPr>
          <w:rFonts w:ascii="Arial Narrow Bold"/>
          <w:sz w:val="44"/>
          <w:lang w:val="el-GR"/>
        </w:rPr>
      </w:pPr>
      <w:r w:rsidRPr="00AE2047">
        <w:rPr>
          <w:rFonts w:ascii="Arial Narrow" w:hAnsi="Arial Narrow"/>
          <w:b/>
          <w:bCs/>
          <w:sz w:val="38"/>
          <w:szCs w:val="38"/>
          <w:lang w:val="el-GR"/>
        </w:rPr>
        <w:t>Ειδικές Οδηγίες Εφαρμογής Σ</w:t>
      </w:r>
      <w:r>
        <w:rPr>
          <w:rFonts w:ascii="Arial Narrow" w:hAnsi="Arial Narrow"/>
          <w:b/>
          <w:bCs/>
          <w:sz w:val="38"/>
          <w:szCs w:val="38"/>
          <w:lang w:val="el-GR"/>
        </w:rPr>
        <w:t xml:space="preserve">τηθαίων </w:t>
      </w:r>
      <w:r w:rsidRPr="00AE2047">
        <w:rPr>
          <w:rFonts w:ascii="Arial Narrow" w:hAnsi="Arial Narrow"/>
          <w:b/>
          <w:bCs/>
          <w:sz w:val="38"/>
          <w:szCs w:val="38"/>
          <w:lang w:val="el-GR"/>
        </w:rPr>
        <w:t>Α</w:t>
      </w:r>
      <w:r>
        <w:rPr>
          <w:rFonts w:ascii="Arial Narrow" w:hAnsi="Arial Narrow"/>
          <w:b/>
          <w:bCs/>
          <w:sz w:val="38"/>
          <w:szCs w:val="38"/>
          <w:lang w:val="el-GR"/>
        </w:rPr>
        <w:t xml:space="preserve">σφαλείας </w:t>
      </w:r>
      <w:r w:rsidRPr="00AE2047">
        <w:rPr>
          <w:rFonts w:ascii="Arial Narrow" w:hAnsi="Arial Narrow"/>
          <w:b/>
          <w:bCs/>
          <w:sz w:val="38"/>
          <w:szCs w:val="38"/>
          <w:lang w:val="el-GR"/>
        </w:rPr>
        <w:t>Ο</w:t>
      </w:r>
      <w:r>
        <w:rPr>
          <w:rFonts w:ascii="Arial Narrow" w:hAnsi="Arial Narrow"/>
          <w:b/>
          <w:bCs/>
          <w:sz w:val="38"/>
          <w:szCs w:val="38"/>
          <w:lang w:val="el-GR"/>
        </w:rPr>
        <w:t>δών</w:t>
      </w:r>
      <w:r w:rsidRPr="00AE2047">
        <w:rPr>
          <w:rFonts w:ascii="Arial Narrow" w:hAnsi="Arial Narrow"/>
          <w:b/>
          <w:bCs/>
          <w:sz w:val="38"/>
          <w:szCs w:val="38"/>
          <w:lang w:val="el-GR"/>
        </w:rPr>
        <w:t xml:space="preserve"> για προστασία έναντι δέντρων και λοιπών Παρόδιων Εμποδίων σε Υπεραστικές Οδούς με Ενιαίο Οδόστρωμα</w:t>
      </w:r>
    </w:p>
    <w:p w14:paraId="030ADE05" w14:textId="77777777" w:rsidR="001A1468" w:rsidRPr="00EA2B94" w:rsidRDefault="001A1468" w:rsidP="001A1468">
      <w:pPr>
        <w:pStyle w:val="BodyText"/>
        <w:rPr>
          <w:rFonts w:ascii="Arial Narrow Bold"/>
          <w:sz w:val="44"/>
          <w:lang w:val="el-GR"/>
        </w:rPr>
      </w:pPr>
    </w:p>
    <w:p w14:paraId="52F42102" w14:textId="77777777" w:rsidR="001A1468" w:rsidRDefault="001A1468" w:rsidP="001A1468">
      <w:pPr>
        <w:pStyle w:val="BodyText"/>
        <w:rPr>
          <w:rFonts w:ascii="Arial Narrow Bold"/>
          <w:sz w:val="44"/>
          <w:lang w:val="el-GR"/>
        </w:rPr>
      </w:pPr>
    </w:p>
    <w:p w14:paraId="7AA33699" w14:textId="77777777" w:rsidR="001A1468" w:rsidRDefault="001A1468" w:rsidP="001A1468">
      <w:pPr>
        <w:pStyle w:val="BodyText"/>
        <w:rPr>
          <w:rFonts w:ascii="Arial Narrow Bold"/>
          <w:sz w:val="44"/>
          <w:lang w:val="el-GR"/>
        </w:rPr>
      </w:pPr>
    </w:p>
    <w:p w14:paraId="62727980" w14:textId="77777777" w:rsidR="001A1468" w:rsidRDefault="001A1468" w:rsidP="001A1468">
      <w:pPr>
        <w:pStyle w:val="BodyText"/>
        <w:rPr>
          <w:rFonts w:ascii="Arial Narrow Bold"/>
          <w:sz w:val="44"/>
          <w:lang w:val="el-GR"/>
        </w:rPr>
      </w:pPr>
    </w:p>
    <w:p w14:paraId="5CAC0F52" w14:textId="77777777" w:rsidR="001A1468" w:rsidRDefault="001A1468" w:rsidP="001A1468">
      <w:pPr>
        <w:pStyle w:val="BodyText"/>
        <w:rPr>
          <w:rFonts w:ascii="Arial Narrow Bold"/>
          <w:sz w:val="44"/>
          <w:lang w:val="el-GR"/>
        </w:rPr>
      </w:pPr>
    </w:p>
    <w:p w14:paraId="4FD4A53D" w14:textId="77777777" w:rsidR="001A1468" w:rsidRPr="0021294E" w:rsidRDefault="001A1468" w:rsidP="001A1468">
      <w:pPr>
        <w:pStyle w:val="BodyText"/>
        <w:rPr>
          <w:rFonts w:ascii="Arial Narrow Bold"/>
          <w:sz w:val="44"/>
          <w:lang w:val="el-GR"/>
        </w:rPr>
      </w:pPr>
    </w:p>
    <w:p w14:paraId="2BD3F6F1" w14:textId="77777777" w:rsidR="001A1468" w:rsidRPr="0021294E" w:rsidRDefault="001A1468" w:rsidP="001A1468">
      <w:pPr>
        <w:pStyle w:val="BodyText"/>
        <w:rPr>
          <w:rFonts w:ascii="Arial Narrow Bold"/>
          <w:sz w:val="44"/>
          <w:lang w:val="el-GR"/>
        </w:rPr>
      </w:pPr>
    </w:p>
    <w:p w14:paraId="7DB556F6" w14:textId="77777777" w:rsidR="001A1468" w:rsidRPr="00EA2B94" w:rsidRDefault="001A1468" w:rsidP="001A1468">
      <w:pPr>
        <w:pStyle w:val="BodyText"/>
        <w:rPr>
          <w:rFonts w:ascii="Arial Narrow Bold"/>
          <w:sz w:val="44"/>
          <w:lang w:val="el-GR"/>
        </w:rPr>
      </w:pPr>
    </w:p>
    <w:p w14:paraId="30D60C49" w14:textId="77777777" w:rsidR="001A1468" w:rsidRPr="00206298" w:rsidRDefault="001A1468" w:rsidP="001A1468">
      <w:pPr>
        <w:jc w:val="center"/>
        <w:rPr>
          <w:rFonts w:ascii="Arial" w:hAnsi="Arial" w:cs="Arial"/>
          <w:b/>
          <w:sz w:val="32"/>
          <w:szCs w:val="32"/>
          <w:lang w:val="el-GR"/>
        </w:rPr>
      </w:pPr>
      <w:r>
        <w:rPr>
          <w:rFonts w:ascii="Arial" w:hAnsi="Arial" w:cs="Arial"/>
          <w:b/>
          <w:sz w:val="32"/>
          <w:szCs w:val="32"/>
          <w:lang w:val="el-GR"/>
        </w:rPr>
        <w:t xml:space="preserve">Μάιος </w:t>
      </w:r>
      <w:r w:rsidRPr="00425825">
        <w:rPr>
          <w:rFonts w:ascii="Arial" w:hAnsi="Arial" w:cs="Arial"/>
          <w:b/>
          <w:sz w:val="32"/>
          <w:szCs w:val="32"/>
          <w:lang w:val="el-GR"/>
        </w:rPr>
        <w:t>20</w:t>
      </w:r>
      <w:r>
        <w:rPr>
          <w:rFonts w:ascii="Arial" w:hAnsi="Arial" w:cs="Arial"/>
          <w:b/>
          <w:sz w:val="32"/>
          <w:szCs w:val="32"/>
          <w:lang w:val="el-GR"/>
        </w:rPr>
        <w:t>21</w:t>
      </w:r>
    </w:p>
    <w:p w14:paraId="1EA21C2C" w14:textId="77777777" w:rsidR="001A1468" w:rsidRPr="005B3EC1" w:rsidRDefault="001A1468" w:rsidP="001A1468">
      <w:pPr>
        <w:pStyle w:val="Heading4"/>
        <w:spacing w:before="94"/>
        <w:ind w:left="2268" w:right="569" w:hanging="2268"/>
        <w:jc w:val="both"/>
        <w:rPr>
          <w:sz w:val="24"/>
          <w:szCs w:val="24"/>
          <w:lang w:val="el-GR"/>
        </w:rPr>
      </w:pPr>
      <w:r w:rsidRPr="001B1C6D">
        <w:rPr>
          <w:sz w:val="24"/>
          <w:szCs w:val="24"/>
          <w:lang w:val="el-GR"/>
        </w:rPr>
        <w:br w:type="page"/>
      </w:r>
      <w:r w:rsidRPr="005B3EC1">
        <w:rPr>
          <w:color w:val="010202"/>
          <w:sz w:val="24"/>
          <w:szCs w:val="24"/>
          <w:lang w:val="el-GR"/>
        </w:rPr>
        <w:lastRenderedPageBreak/>
        <w:t>Ομάδα εργασίας:</w:t>
      </w:r>
      <w:r>
        <w:rPr>
          <w:color w:val="010202"/>
          <w:sz w:val="24"/>
          <w:szCs w:val="24"/>
          <w:lang w:val="el-GR"/>
        </w:rPr>
        <w:tab/>
      </w:r>
      <w:r w:rsidRPr="005B3EC1">
        <w:rPr>
          <w:color w:val="010202"/>
          <w:sz w:val="24"/>
          <w:szCs w:val="24"/>
          <w:lang w:val="el-GR"/>
        </w:rPr>
        <w:t>"</w:t>
      </w:r>
      <w:r w:rsidRPr="00267041">
        <w:rPr>
          <w:color w:val="010202"/>
          <w:sz w:val="24"/>
          <w:szCs w:val="24"/>
          <w:lang w:val="el-GR"/>
        </w:rPr>
        <w:t>Ειδικές Οδηγίες Εφαρμογής Στηθαίων Ασφαλείας Οδών για προστασία έναντι δέντρων και λοιπών Παρόδιων Εμποδίων σε Υπεραστικές Οδούς με Ενιαίο Οδόστρωμα</w:t>
      </w:r>
      <w:r w:rsidRPr="005B3EC1">
        <w:rPr>
          <w:color w:val="010202"/>
          <w:sz w:val="24"/>
          <w:szCs w:val="24"/>
          <w:lang w:val="el-GR"/>
        </w:rPr>
        <w:t>"</w:t>
      </w:r>
      <w:r>
        <w:rPr>
          <w:color w:val="010202"/>
          <w:sz w:val="24"/>
          <w:szCs w:val="24"/>
          <w:lang w:val="el-GR"/>
        </w:rPr>
        <w:t xml:space="preserve"> – Τεύχος 5</w:t>
      </w:r>
    </w:p>
    <w:p w14:paraId="4C1F7AAE" w14:textId="77777777" w:rsidR="001A1468" w:rsidRDefault="001A1468" w:rsidP="001A1468">
      <w:pPr>
        <w:pStyle w:val="BodyText"/>
        <w:rPr>
          <w:lang w:val="el-GR"/>
        </w:rPr>
      </w:pPr>
    </w:p>
    <w:p w14:paraId="6EB255FA" w14:textId="77777777" w:rsidR="001A1468" w:rsidRDefault="001A1468" w:rsidP="001A1468">
      <w:pPr>
        <w:pStyle w:val="BodyText"/>
        <w:rPr>
          <w:lang w:val="el-GR"/>
        </w:rPr>
      </w:pPr>
    </w:p>
    <w:p w14:paraId="4A993FD2" w14:textId="77777777" w:rsidR="001A1468" w:rsidRPr="00880E99" w:rsidRDefault="001A1468" w:rsidP="001A1468">
      <w:pPr>
        <w:pStyle w:val="BodyText"/>
        <w:spacing w:line="24" w:lineRule="atLeast"/>
        <w:ind w:left="718"/>
        <w:rPr>
          <w:sz w:val="22"/>
          <w:szCs w:val="22"/>
          <w:lang w:val="el-GR"/>
        </w:rPr>
      </w:pPr>
      <w:r w:rsidRPr="00880E99">
        <w:rPr>
          <w:color w:val="010202"/>
          <w:sz w:val="22"/>
          <w:szCs w:val="22"/>
          <w:lang w:val="el-GR"/>
        </w:rPr>
        <w:t>Έκδοση 2021</w:t>
      </w:r>
    </w:p>
    <w:p w14:paraId="7432399F" w14:textId="77777777" w:rsidR="001A1468" w:rsidRPr="00880E99" w:rsidRDefault="001A1468" w:rsidP="001A1468">
      <w:pPr>
        <w:pStyle w:val="BodyText"/>
        <w:spacing w:line="24" w:lineRule="atLeast"/>
        <w:ind w:left="718" w:right="569"/>
        <w:rPr>
          <w:sz w:val="22"/>
          <w:szCs w:val="22"/>
          <w:lang w:val="el-GR"/>
        </w:rPr>
      </w:pPr>
      <w:r w:rsidRPr="00880E99">
        <w:rPr>
          <w:color w:val="010202"/>
          <w:sz w:val="22"/>
          <w:szCs w:val="22"/>
          <w:lang w:val="el-GR"/>
        </w:rPr>
        <w:t>Δημητρακόπουλος Νικόλαος, Π.Μ. με Α΄β, Τμηματάρχης Διεύθυνσης οδικών Υποδομών.</w:t>
      </w:r>
    </w:p>
    <w:p w14:paraId="45D97CE7" w14:textId="77777777" w:rsidR="001A1468" w:rsidRPr="00880E99" w:rsidRDefault="001A1468" w:rsidP="001A1468">
      <w:pPr>
        <w:pStyle w:val="BodyText"/>
        <w:spacing w:line="24" w:lineRule="atLeast"/>
        <w:ind w:left="718" w:right="569" w:hanging="1"/>
        <w:rPr>
          <w:color w:val="010202"/>
          <w:sz w:val="22"/>
          <w:szCs w:val="22"/>
          <w:lang w:val="el-GR"/>
        </w:rPr>
      </w:pPr>
      <w:r w:rsidRPr="00880E99">
        <w:rPr>
          <w:color w:val="010202"/>
          <w:sz w:val="22"/>
          <w:szCs w:val="22"/>
          <w:lang w:val="el-GR"/>
        </w:rPr>
        <w:t>Χατζηδάκης Αντώνιος, Διπλ. Πολιτικός Μηχανικός ΕΜΠ, Συγκοινωνιολόγος</w:t>
      </w:r>
    </w:p>
    <w:p w14:paraId="43997239" w14:textId="77777777" w:rsidR="001A1468" w:rsidRPr="00880E99" w:rsidRDefault="001A1468" w:rsidP="001A1468">
      <w:pPr>
        <w:pStyle w:val="BodyText"/>
        <w:spacing w:line="24" w:lineRule="atLeast"/>
        <w:ind w:left="718" w:right="569" w:hanging="1"/>
        <w:rPr>
          <w:sz w:val="22"/>
          <w:szCs w:val="22"/>
          <w:lang w:val="el-GR"/>
        </w:rPr>
      </w:pPr>
      <w:r w:rsidRPr="00880E99">
        <w:rPr>
          <w:color w:val="010202"/>
          <w:sz w:val="22"/>
          <w:szCs w:val="22"/>
          <w:lang w:val="el-GR"/>
        </w:rPr>
        <w:t xml:space="preserve">Ψαριανός Βασίλειος, Καθηγητής </w:t>
      </w:r>
      <w:commentRangeStart w:id="813"/>
      <w:r w:rsidRPr="00880E99">
        <w:rPr>
          <w:color w:val="010202"/>
          <w:sz w:val="22"/>
          <w:szCs w:val="22"/>
          <w:lang w:val="el-GR"/>
        </w:rPr>
        <w:t>ΕΜΠ</w:t>
      </w:r>
      <w:commentRangeEnd w:id="813"/>
      <w:r w:rsidRPr="00880E99">
        <w:rPr>
          <w:rStyle w:val="CommentReference"/>
          <w:sz w:val="22"/>
          <w:szCs w:val="22"/>
        </w:rPr>
        <w:commentReference w:id="813"/>
      </w:r>
    </w:p>
    <w:p w14:paraId="70BFD968" w14:textId="77777777" w:rsidR="001A1468" w:rsidRPr="001523D1" w:rsidRDefault="001A1468" w:rsidP="001A1468">
      <w:pPr>
        <w:spacing w:line="24" w:lineRule="atLeast"/>
        <w:rPr>
          <w:lang w:val="el-GR"/>
        </w:rPr>
      </w:pPr>
    </w:p>
    <w:p w14:paraId="0B046FC8" w14:textId="77777777" w:rsidR="001A1468" w:rsidRPr="00880E99" w:rsidRDefault="001A1468" w:rsidP="001A1468">
      <w:pPr>
        <w:pStyle w:val="BodyText"/>
        <w:spacing w:line="24" w:lineRule="atLeast"/>
        <w:ind w:left="720" w:right="569" w:hanging="1"/>
        <w:rPr>
          <w:color w:val="010202"/>
          <w:sz w:val="22"/>
          <w:szCs w:val="22"/>
          <w:lang w:val="el-GR"/>
        </w:rPr>
      </w:pPr>
      <w:r w:rsidRPr="00880E99">
        <w:rPr>
          <w:color w:val="010202"/>
          <w:sz w:val="22"/>
          <w:szCs w:val="22"/>
          <w:lang w:val="el-GR"/>
        </w:rPr>
        <w:tab/>
        <w:t>Μέλη Επιτροπής:</w:t>
      </w:r>
    </w:p>
    <w:p w14:paraId="44410F04" w14:textId="77777777" w:rsidR="001A1468" w:rsidRPr="001523D1" w:rsidRDefault="001A1468" w:rsidP="001A1468">
      <w:pPr>
        <w:spacing w:line="24" w:lineRule="atLeast"/>
        <w:ind w:left="720" w:right="569" w:hanging="2"/>
        <w:jc w:val="both"/>
        <w:rPr>
          <w:color w:val="010202"/>
          <w:lang w:val="el-GR"/>
        </w:rPr>
      </w:pPr>
      <w:r w:rsidRPr="001523D1">
        <w:rPr>
          <w:color w:val="010202"/>
          <w:lang w:val="el-GR"/>
        </w:rPr>
        <w:t>Δημητρακόπουλος Νικόλαος, Π.Μ. με Α΄β εκπρόσωπος της Δ/νσης Οδικών Υποδομών, Συντονιστής της Ομάδας Εργασίας</w:t>
      </w:r>
    </w:p>
    <w:p w14:paraId="0EE9F19C" w14:textId="77777777" w:rsidR="001A1468" w:rsidRPr="001523D1" w:rsidRDefault="001A1468" w:rsidP="001A1468">
      <w:pPr>
        <w:spacing w:line="24" w:lineRule="atLeast"/>
        <w:ind w:left="720" w:right="569" w:hanging="2"/>
        <w:jc w:val="both"/>
        <w:rPr>
          <w:color w:val="010202"/>
          <w:lang w:val="el-GR"/>
        </w:rPr>
      </w:pPr>
      <w:r w:rsidRPr="001523D1">
        <w:rPr>
          <w:color w:val="010202"/>
          <w:lang w:val="el-GR"/>
        </w:rPr>
        <w:t>Αναγνωστοπούλου Αριστέα, Π.Μ. με Α΄β - εκπρόσωπος της Δ/νσης Υποδομών Σταθερής Τροχιάς, μέλος</w:t>
      </w:r>
    </w:p>
    <w:p w14:paraId="3FE6A964" w14:textId="77777777" w:rsidR="001A1468" w:rsidRPr="001523D1" w:rsidRDefault="001A1468" w:rsidP="001A1468">
      <w:pPr>
        <w:spacing w:line="24" w:lineRule="atLeast"/>
        <w:ind w:left="720" w:right="569" w:hanging="2"/>
        <w:jc w:val="both"/>
        <w:rPr>
          <w:color w:val="010202"/>
          <w:lang w:val="el-GR"/>
        </w:rPr>
      </w:pPr>
      <w:r w:rsidRPr="001523D1">
        <w:rPr>
          <w:color w:val="010202"/>
          <w:lang w:val="el-GR"/>
        </w:rPr>
        <w:t>Φουρνάρου Αικατερίνη, Π.Μ. με Α΄β - εκπρόσωπος της Δ/νσης Ποιότητας και Τυποποίησης, μέλος</w:t>
      </w:r>
    </w:p>
    <w:p w14:paraId="0EFD3241" w14:textId="77777777" w:rsidR="001A1468" w:rsidRPr="001523D1" w:rsidRDefault="001A1468" w:rsidP="001A1468">
      <w:pPr>
        <w:spacing w:line="24" w:lineRule="atLeast"/>
        <w:ind w:left="720" w:right="569" w:hanging="2"/>
        <w:jc w:val="both"/>
        <w:rPr>
          <w:color w:val="010202"/>
          <w:lang w:val="el-GR"/>
        </w:rPr>
      </w:pPr>
      <w:r w:rsidRPr="001523D1">
        <w:rPr>
          <w:color w:val="010202"/>
          <w:lang w:val="el-GR"/>
        </w:rPr>
        <w:t>Χουλιάρα Στρατηγούλα, Π.Μ. με Α΄β - εκπρόσωπος της Δ/νσης Λειτουργίας, Συντήρησης και Εκμετάλλευσης Συγκοινωνιακών Υποδομών με Σύμβαση Παραχώρησης, μέλος</w:t>
      </w:r>
    </w:p>
    <w:p w14:paraId="227DA1AF" w14:textId="77777777" w:rsidR="001A1468" w:rsidRPr="001523D1" w:rsidRDefault="001A1468" w:rsidP="001A1468">
      <w:pPr>
        <w:spacing w:line="24" w:lineRule="atLeast"/>
        <w:ind w:left="720" w:right="569" w:hanging="2"/>
        <w:jc w:val="both"/>
        <w:rPr>
          <w:color w:val="010202"/>
          <w:lang w:val="el-GR"/>
        </w:rPr>
      </w:pPr>
      <w:r w:rsidRPr="001523D1">
        <w:rPr>
          <w:color w:val="010202"/>
          <w:lang w:val="el-GR"/>
        </w:rPr>
        <w:t>Σιγάλας Ιωάννης, Π.Μ., Μελετητής, Πρόεδρο Ελληνικού Τμήματος της ΙΑΒ</w:t>
      </w:r>
      <w:r w:rsidRPr="00DE53E1">
        <w:rPr>
          <w:color w:val="010202"/>
        </w:rPr>
        <w:t>S</w:t>
      </w:r>
      <w:r w:rsidRPr="001523D1">
        <w:rPr>
          <w:color w:val="010202"/>
          <w:lang w:val="el-GR"/>
        </w:rPr>
        <w:t>Ε, μέλος</w:t>
      </w:r>
    </w:p>
    <w:p w14:paraId="48B087A5" w14:textId="77777777" w:rsidR="001A1468" w:rsidRPr="00206298" w:rsidRDefault="001A1468" w:rsidP="001A1468">
      <w:pPr>
        <w:pStyle w:val="BodyText"/>
        <w:rPr>
          <w:lang w:val="el-GR"/>
        </w:rPr>
      </w:pPr>
    </w:p>
    <w:p w14:paraId="3750B350" w14:textId="77777777" w:rsidR="001A1468" w:rsidRPr="00206298" w:rsidRDefault="001A1468" w:rsidP="001A1468">
      <w:pPr>
        <w:pStyle w:val="BodyText"/>
        <w:rPr>
          <w:lang w:val="el-GR"/>
        </w:rPr>
      </w:pPr>
    </w:p>
    <w:p w14:paraId="2DFBCCE5" w14:textId="77777777" w:rsidR="001A1468" w:rsidRPr="00206298" w:rsidRDefault="001A1468" w:rsidP="001A1468">
      <w:pPr>
        <w:pStyle w:val="BodyText"/>
        <w:rPr>
          <w:lang w:val="el-GR"/>
        </w:rPr>
      </w:pPr>
    </w:p>
    <w:p w14:paraId="2FF035F3" w14:textId="77777777" w:rsidR="001A1468" w:rsidRPr="0027730F" w:rsidRDefault="001A1468" w:rsidP="001A1468">
      <w:pPr>
        <w:pStyle w:val="BodyText"/>
        <w:rPr>
          <w:lang w:val="el-GR"/>
        </w:rPr>
      </w:pPr>
    </w:p>
    <w:p w14:paraId="2D526D11" w14:textId="77777777" w:rsidR="001A1468" w:rsidRPr="00206298" w:rsidRDefault="001A1468" w:rsidP="001A1468">
      <w:pPr>
        <w:rPr>
          <w:sz w:val="23"/>
          <w:szCs w:val="23"/>
          <w:lang w:val="el-GR"/>
        </w:rPr>
      </w:pPr>
    </w:p>
    <w:p w14:paraId="4E2EEB15" w14:textId="77777777" w:rsidR="001A1468" w:rsidRDefault="001A1468" w:rsidP="001A1468">
      <w:pPr>
        <w:tabs>
          <w:tab w:val="left" w:pos="572"/>
        </w:tabs>
        <w:rPr>
          <w:lang w:val="el-GR"/>
        </w:rPr>
        <w:sectPr w:rsidR="001A1468" w:rsidSect="005742F5">
          <w:headerReference w:type="even" r:id="rId225"/>
          <w:headerReference w:type="default" r:id="rId226"/>
          <w:pgSz w:w="11910" w:h="16840" w:code="9"/>
          <w:pgMar w:top="1418" w:right="851" w:bottom="567" w:left="851" w:header="1128" w:footer="0" w:gutter="0"/>
          <w:cols w:space="720"/>
          <w:titlePg/>
        </w:sectPr>
      </w:pPr>
    </w:p>
    <w:p w14:paraId="78FD7086" w14:textId="77777777" w:rsidR="001A1468" w:rsidRPr="00181CF3" w:rsidRDefault="001A1468" w:rsidP="001A1468">
      <w:pPr>
        <w:pBdr>
          <w:bottom w:val="single" w:sz="4" w:space="1" w:color="auto"/>
        </w:pBdr>
        <w:tabs>
          <w:tab w:val="left" w:pos="6971"/>
        </w:tabs>
        <w:spacing w:before="106"/>
        <w:ind w:left="567"/>
        <w:jc w:val="right"/>
        <w:rPr>
          <w:rFonts w:ascii="Arial Narrow" w:hAnsi="Arial Narrow"/>
          <w:b/>
          <w:sz w:val="40"/>
          <w:szCs w:val="40"/>
          <w:lang w:val="el-GR"/>
        </w:rPr>
      </w:pPr>
      <w:r w:rsidRPr="00181CF3">
        <w:rPr>
          <w:rFonts w:ascii="Arial Narrow" w:hAnsi="Arial Narrow"/>
          <w:b/>
          <w:color w:val="010202"/>
          <w:spacing w:val="16"/>
          <w:sz w:val="40"/>
          <w:szCs w:val="40"/>
          <w:lang w:val="el-GR"/>
        </w:rPr>
        <w:lastRenderedPageBreak/>
        <w:t>Περιεχόμενα</w:t>
      </w:r>
    </w:p>
    <w:p w14:paraId="2DD2B419" w14:textId="77777777" w:rsidR="001A1468" w:rsidRPr="00355DA2" w:rsidRDefault="001A1468" w:rsidP="001A1468">
      <w:pPr>
        <w:pStyle w:val="BodyText"/>
        <w:ind w:left="567"/>
        <w:rPr>
          <w:lang w:val="el-GR"/>
        </w:rPr>
      </w:pPr>
    </w:p>
    <w:p w14:paraId="075400D2" w14:textId="77777777" w:rsidR="001A1468" w:rsidRPr="001523D1" w:rsidRDefault="001A1468" w:rsidP="001A1468">
      <w:pPr>
        <w:pStyle w:val="TOC1"/>
        <w:tabs>
          <w:tab w:val="left" w:pos="440"/>
          <w:tab w:val="right" w:leader="dot" w:pos="10198"/>
        </w:tabs>
        <w:rPr>
          <w:noProof/>
          <w:lang w:val="en-GB" w:eastAsia="en-GB"/>
        </w:rPr>
      </w:pPr>
      <w:r w:rsidRPr="001523D1">
        <w:fldChar w:fldCharType="begin"/>
      </w:r>
      <w:r w:rsidRPr="00360603">
        <w:instrText xml:space="preserve"> TOC \o "1-3" \h \z \u </w:instrText>
      </w:r>
      <w:r w:rsidRPr="001523D1">
        <w:fldChar w:fldCharType="separate"/>
      </w:r>
      <w:hyperlink w:anchor="_Toc75194672" w:history="1">
        <w:r w:rsidRPr="00360603">
          <w:rPr>
            <w:rStyle w:val="Hyperlink"/>
            <w:rFonts w:eastAsia="Arial"/>
            <w:noProof/>
            <w:lang w:val="el-GR"/>
          </w:rPr>
          <w:t>1.</w:t>
        </w:r>
        <w:r w:rsidRPr="001523D1">
          <w:rPr>
            <w:noProof/>
            <w:lang w:val="en-GB" w:eastAsia="en-GB"/>
          </w:rPr>
          <w:tab/>
        </w:r>
        <w:r w:rsidRPr="00360603">
          <w:rPr>
            <w:rStyle w:val="Hyperlink"/>
            <w:rFonts w:eastAsia="Arial"/>
            <w:noProof/>
            <w:lang w:val="el-GR"/>
          </w:rPr>
          <w:t>Εισαγωγή</w:t>
        </w:r>
        <w:r w:rsidRPr="00360603">
          <w:rPr>
            <w:noProof/>
            <w:webHidden/>
          </w:rPr>
          <w:tab/>
        </w:r>
        <w:r w:rsidRPr="001523D1">
          <w:rPr>
            <w:noProof/>
            <w:webHidden/>
          </w:rPr>
          <w:fldChar w:fldCharType="begin"/>
        </w:r>
        <w:r w:rsidRPr="00360603">
          <w:rPr>
            <w:noProof/>
            <w:webHidden/>
          </w:rPr>
          <w:instrText xml:space="preserve"> PAGEREF _Toc75194672 \h </w:instrText>
        </w:r>
        <w:r w:rsidRPr="001523D1">
          <w:rPr>
            <w:noProof/>
            <w:webHidden/>
          </w:rPr>
        </w:r>
        <w:r w:rsidRPr="001523D1">
          <w:rPr>
            <w:noProof/>
            <w:webHidden/>
          </w:rPr>
          <w:fldChar w:fldCharType="separate"/>
        </w:r>
        <w:r>
          <w:rPr>
            <w:noProof/>
            <w:webHidden/>
          </w:rPr>
          <w:t>4</w:t>
        </w:r>
        <w:r w:rsidRPr="001523D1">
          <w:rPr>
            <w:noProof/>
            <w:webHidden/>
          </w:rPr>
          <w:fldChar w:fldCharType="end"/>
        </w:r>
      </w:hyperlink>
    </w:p>
    <w:p w14:paraId="3CB034AF" w14:textId="77777777" w:rsidR="001A1468" w:rsidRPr="001523D1" w:rsidRDefault="001A1468" w:rsidP="001A1468">
      <w:pPr>
        <w:pStyle w:val="TOC1"/>
        <w:tabs>
          <w:tab w:val="left" w:pos="440"/>
          <w:tab w:val="right" w:leader="dot" w:pos="10198"/>
        </w:tabs>
        <w:rPr>
          <w:noProof/>
          <w:lang w:val="en-GB" w:eastAsia="en-GB"/>
        </w:rPr>
      </w:pPr>
      <w:hyperlink w:anchor="_Toc75194673" w:history="1">
        <w:r w:rsidRPr="00360603">
          <w:rPr>
            <w:rStyle w:val="Hyperlink"/>
            <w:rFonts w:eastAsia="Arial"/>
            <w:noProof/>
            <w:lang w:val="el-GR"/>
          </w:rPr>
          <w:t>2.</w:t>
        </w:r>
        <w:r w:rsidRPr="001523D1">
          <w:rPr>
            <w:noProof/>
            <w:lang w:val="en-GB" w:eastAsia="en-GB"/>
          </w:rPr>
          <w:tab/>
        </w:r>
        <w:r w:rsidRPr="00360603">
          <w:rPr>
            <w:rStyle w:val="Hyperlink"/>
            <w:noProof/>
            <w:lang w:val="el-GR"/>
          </w:rPr>
          <w:t>Μελέτη και Εγκατάσταση Μέτρων Προστασίας έναντι Δένδρων και Λοιπών Εμποδίων</w:t>
        </w:r>
        <w:r w:rsidRPr="00360603">
          <w:rPr>
            <w:noProof/>
            <w:webHidden/>
          </w:rPr>
          <w:tab/>
        </w:r>
        <w:r w:rsidRPr="001523D1">
          <w:rPr>
            <w:noProof/>
            <w:webHidden/>
          </w:rPr>
          <w:fldChar w:fldCharType="begin"/>
        </w:r>
        <w:r w:rsidRPr="00360603">
          <w:rPr>
            <w:noProof/>
            <w:webHidden/>
          </w:rPr>
          <w:instrText xml:space="preserve"> PAGEREF _Toc75194673 \h </w:instrText>
        </w:r>
        <w:r w:rsidRPr="001523D1">
          <w:rPr>
            <w:noProof/>
            <w:webHidden/>
          </w:rPr>
        </w:r>
        <w:r w:rsidRPr="001523D1">
          <w:rPr>
            <w:noProof/>
            <w:webHidden/>
          </w:rPr>
          <w:fldChar w:fldCharType="separate"/>
        </w:r>
        <w:r>
          <w:rPr>
            <w:noProof/>
            <w:webHidden/>
          </w:rPr>
          <w:t>5</w:t>
        </w:r>
        <w:r w:rsidRPr="001523D1">
          <w:rPr>
            <w:noProof/>
            <w:webHidden/>
          </w:rPr>
          <w:fldChar w:fldCharType="end"/>
        </w:r>
      </w:hyperlink>
    </w:p>
    <w:p w14:paraId="4EE1E07C" w14:textId="77777777" w:rsidR="001A1468" w:rsidRPr="001523D1" w:rsidRDefault="001A1468" w:rsidP="001A1468">
      <w:pPr>
        <w:pStyle w:val="TOC2"/>
        <w:tabs>
          <w:tab w:val="left" w:pos="880"/>
          <w:tab w:val="right" w:leader="dot" w:pos="10198"/>
        </w:tabs>
        <w:rPr>
          <w:noProof/>
          <w:lang w:val="en-GB" w:eastAsia="en-GB"/>
        </w:rPr>
      </w:pPr>
      <w:hyperlink w:anchor="_Toc75194674" w:history="1">
        <w:r w:rsidRPr="00360603">
          <w:rPr>
            <w:rStyle w:val="Hyperlink"/>
            <w:noProof/>
            <w:spacing w:val="-1"/>
            <w:w w:val="99"/>
            <w:lang w:val="el-GR"/>
          </w:rPr>
          <w:t>2.1</w:t>
        </w:r>
        <w:r w:rsidRPr="001523D1">
          <w:rPr>
            <w:noProof/>
            <w:lang w:val="en-GB" w:eastAsia="en-GB"/>
          </w:rPr>
          <w:tab/>
        </w:r>
        <w:r w:rsidRPr="00360603">
          <w:rPr>
            <w:rStyle w:val="Hyperlink"/>
            <w:noProof/>
            <w:lang w:val="el-GR"/>
          </w:rPr>
          <w:t>Ορολογία</w:t>
        </w:r>
        <w:r w:rsidRPr="00360603">
          <w:rPr>
            <w:noProof/>
            <w:webHidden/>
          </w:rPr>
          <w:tab/>
        </w:r>
        <w:r w:rsidRPr="001523D1">
          <w:rPr>
            <w:noProof/>
            <w:webHidden/>
          </w:rPr>
          <w:fldChar w:fldCharType="begin"/>
        </w:r>
        <w:r w:rsidRPr="00360603">
          <w:rPr>
            <w:noProof/>
            <w:webHidden/>
          </w:rPr>
          <w:instrText xml:space="preserve"> PAGEREF _Toc75194674 \h </w:instrText>
        </w:r>
        <w:r w:rsidRPr="001523D1">
          <w:rPr>
            <w:noProof/>
            <w:webHidden/>
          </w:rPr>
        </w:r>
        <w:r w:rsidRPr="001523D1">
          <w:rPr>
            <w:noProof/>
            <w:webHidden/>
          </w:rPr>
          <w:fldChar w:fldCharType="separate"/>
        </w:r>
        <w:r>
          <w:rPr>
            <w:noProof/>
            <w:webHidden/>
          </w:rPr>
          <w:t>5</w:t>
        </w:r>
        <w:r w:rsidRPr="001523D1">
          <w:rPr>
            <w:noProof/>
            <w:webHidden/>
          </w:rPr>
          <w:fldChar w:fldCharType="end"/>
        </w:r>
      </w:hyperlink>
    </w:p>
    <w:p w14:paraId="4A6DD6C1" w14:textId="77777777" w:rsidR="001A1468" w:rsidRPr="001523D1" w:rsidRDefault="001A1468" w:rsidP="001A1468">
      <w:pPr>
        <w:pStyle w:val="TOC2"/>
        <w:tabs>
          <w:tab w:val="left" w:pos="880"/>
          <w:tab w:val="right" w:leader="dot" w:pos="10198"/>
        </w:tabs>
        <w:rPr>
          <w:noProof/>
          <w:lang w:val="en-GB" w:eastAsia="en-GB"/>
        </w:rPr>
      </w:pPr>
      <w:hyperlink w:anchor="_Toc75194675" w:history="1">
        <w:r w:rsidRPr="00360603">
          <w:rPr>
            <w:rStyle w:val="Hyperlink"/>
            <w:noProof/>
            <w:spacing w:val="-1"/>
            <w:w w:val="99"/>
          </w:rPr>
          <w:t>2.2</w:t>
        </w:r>
        <w:r w:rsidRPr="001523D1">
          <w:rPr>
            <w:noProof/>
            <w:lang w:val="en-GB" w:eastAsia="en-GB"/>
          </w:rPr>
          <w:tab/>
        </w:r>
        <w:r w:rsidRPr="00360603">
          <w:rPr>
            <w:rStyle w:val="Hyperlink"/>
            <w:noProof/>
            <w:lang w:val="el-GR"/>
          </w:rPr>
          <w:t>Προσέγγιση Προβλήματος</w:t>
        </w:r>
        <w:r w:rsidRPr="00360603">
          <w:rPr>
            <w:noProof/>
            <w:webHidden/>
          </w:rPr>
          <w:tab/>
        </w:r>
        <w:r w:rsidRPr="001523D1">
          <w:rPr>
            <w:noProof/>
            <w:webHidden/>
          </w:rPr>
          <w:fldChar w:fldCharType="begin"/>
        </w:r>
        <w:r w:rsidRPr="00360603">
          <w:rPr>
            <w:noProof/>
            <w:webHidden/>
          </w:rPr>
          <w:instrText xml:space="preserve"> PAGEREF _Toc75194675 \h </w:instrText>
        </w:r>
        <w:r w:rsidRPr="001523D1">
          <w:rPr>
            <w:noProof/>
            <w:webHidden/>
          </w:rPr>
        </w:r>
        <w:r w:rsidRPr="001523D1">
          <w:rPr>
            <w:noProof/>
            <w:webHidden/>
          </w:rPr>
          <w:fldChar w:fldCharType="separate"/>
        </w:r>
        <w:r>
          <w:rPr>
            <w:noProof/>
            <w:webHidden/>
          </w:rPr>
          <w:t>6</w:t>
        </w:r>
        <w:r w:rsidRPr="001523D1">
          <w:rPr>
            <w:noProof/>
            <w:webHidden/>
          </w:rPr>
          <w:fldChar w:fldCharType="end"/>
        </w:r>
      </w:hyperlink>
    </w:p>
    <w:p w14:paraId="72D47E8E" w14:textId="77777777" w:rsidR="001A1468" w:rsidRPr="001523D1" w:rsidRDefault="001A1468" w:rsidP="001A1468">
      <w:pPr>
        <w:pStyle w:val="TOC2"/>
        <w:tabs>
          <w:tab w:val="left" w:pos="880"/>
          <w:tab w:val="right" w:leader="dot" w:pos="10198"/>
        </w:tabs>
        <w:rPr>
          <w:noProof/>
          <w:lang w:val="en-GB" w:eastAsia="en-GB"/>
        </w:rPr>
      </w:pPr>
      <w:hyperlink w:anchor="_Toc75194676" w:history="1">
        <w:r w:rsidRPr="00360603">
          <w:rPr>
            <w:rStyle w:val="Hyperlink"/>
            <w:noProof/>
            <w:spacing w:val="-1"/>
            <w:w w:val="99"/>
            <w:lang w:val="el-GR"/>
          </w:rPr>
          <w:t>2.3</w:t>
        </w:r>
        <w:r w:rsidRPr="001523D1">
          <w:rPr>
            <w:noProof/>
            <w:lang w:val="en-GB" w:eastAsia="en-GB"/>
          </w:rPr>
          <w:tab/>
        </w:r>
        <w:r w:rsidRPr="00360603">
          <w:rPr>
            <w:rStyle w:val="Hyperlink"/>
            <w:noProof/>
            <w:lang w:val="el-GR"/>
          </w:rPr>
          <w:t>Τρόπος Αντιμετώπισης Εμποδίων</w:t>
        </w:r>
        <w:r w:rsidRPr="00360603">
          <w:rPr>
            <w:noProof/>
            <w:webHidden/>
          </w:rPr>
          <w:tab/>
        </w:r>
        <w:r w:rsidRPr="001523D1">
          <w:rPr>
            <w:noProof/>
            <w:webHidden/>
          </w:rPr>
          <w:fldChar w:fldCharType="begin"/>
        </w:r>
        <w:r w:rsidRPr="00360603">
          <w:rPr>
            <w:noProof/>
            <w:webHidden/>
          </w:rPr>
          <w:instrText xml:space="preserve"> PAGEREF _Toc75194676 \h </w:instrText>
        </w:r>
        <w:r w:rsidRPr="001523D1">
          <w:rPr>
            <w:noProof/>
            <w:webHidden/>
          </w:rPr>
        </w:r>
        <w:r w:rsidRPr="001523D1">
          <w:rPr>
            <w:noProof/>
            <w:webHidden/>
          </w:rPr>
          <w:fldChar w:fldCharType="separate"/>
        </w:r>
        <w:r>
          <w:rPr>
            <w:noProof/>
            <w:webHidden/>
          </w:rPr>
          <w:t>7</w:t>
        </w:r>
        <w:r w:rsidRPr="001523D1">
          <w:rPr>
            <w:noProof/>
            <w:webHidden/>
          </w:rPr>
          <w:fldChar w:fldCharType="end"/>
        </w:r>
      </w:hyperlink>
    </w:p>
    <w:p w14:paraId="5D08029F" w14:textId="77777777" w:rsidR="001A1468" w:rsidRPr="001523D1" w:rsidRDefault="001A1468" w:rsidP="001A1468">
      <w:pPr>
        <w:pStyle w:val="TOC2"/>
        <w:tabs>
          <w:tab w:val="left" w:pos="880"/>
          <w:tab w:val="right" w:leader="dot" w:pos="10198"/>
        </w:tabs>
        <w:rPr>
          <w:noProof/>
          <w:lang w:val="en-GB" w:eastAsia="en-GB"/>
        </w:rPr>
      </w:pPr>
      <w:hyperlink w:anchor="_Toc75194677" w:history="1">
        <w:r w:rsidRPr="00360603">
          <w:rPr>
            <w:rStyle w:val="Hyperlink"/>
            <w:noProof/>
            <w:spacing w:val="-1"/>
            <w:w w:val="99"/>
            <w:lang w:val="el-GR"/>
          </w:rPr>
          <w:t>2.4</w:t>
        </w:r>
        <w:r w:rsidRPr="001523D1">
          <w:rPr>
            <w:noProof/>
            <w:lang w:val="en-GB" w:eastAsia="en-GB"/>
          </w:rPr>
          <w:tab/>
        </w:r>
        <w:r w:rsidRPr="00360603">
          <w:rPr>
            <w:rStyle w:val="Hyperlink"/>
            <w:noProof/>
            <w:lang w:val="el-GR"/>
          </w:rPr>
          <w:t>Γενικές Υποδείξεις Εγκατάστασης και Τοποθέτησης Στηθαίων Ασφαλείας</w:t>
        </w:r>
        <w:r w:rsidRPr="00360603">
          <w:rPr>
            <w:noProof/>
            <w:webHidden/>
          </w:rPr>
          <w:tab/>
        </w:r>
        <w:r w:rsidRPr="001523D1">
          <w:rPr>
            <w:noProof/>
            <w:webHidden/>
          </w:rPr>
          <w:fldChar w:fldCharType="begin"/>
        </w:r>
        <w:r w:rsidRPr="00360603">
          <w:rPr>
            <w:noProof/>
            <w:webHidden/>
          </w:rPr>
          <w:instrText xml:space="preserve"> PAGEREF _Toc75194677 \h </w:instrText>
        </w:r>
        <w:r w:rsidRPr="001523D1">
          <w:rPr>
            <w:noProof/>
            <w:webHidden/>
          </w:rPr>
        </w:r>
        <w:r w:rsidRPr="001523D1">
          <w:rPr>
            <w:noProof/>
            <w:webHidden/>
          </w:rPr>
          <w:fldChar w:fldCharType="separate"/>
        </w:r>
        <w:r>
          <w:rPr>
            <w:noProof/>
            <w:webHidden/>
          </w:rPr>
          <w:t>8</w:t>
        </w:r>
        <w:r w:rsidRPr="001523D1">
          <w:rPr>
            <w:noProof/>
            <w:webHidden/>
          </w:rPr>
          <w:fldChar w:fldCharType="end"/>
        </w:r>
      </w:hyperlink>
    </w:p>
    <w:p w14:paraId="17598354" w14:textId="77777777" w:rsidR="001A1468" w:rsidRPr="001523D1" w:rsidRDefault="001A1468" w:rsidP="001A1468">
      <w:pPr>
        <w:pStyle w:val="TOC3"/>
        <w:tabs>
          <w:tab w:val="left" w:pos="1320"/>
          <w:tab w:val="right" w:leader="dot" w:pos="10198"/>
        </w:tabs>
        <w:rPr>
          <w:rFonts w:ascii="Times New Roman" w:eastAsia="Times New Roman" w:hAnsi="Times New Roman"/>
          <w:noProof/>
          <w:lang w:val="en-GB" w:eastAsia="en-GB"/>
        </w:rPr>
      </w:pPr>
      <w:hyperlink w:anchor="_Toc75194678" w:history="1">
        <w:r w:rsidRPr="001523D1">
          <w:rPr>
            <w:rStyle w:val="Hyperlink"/>
            <w:rFonts w:ascii="Times New Roman" w:hAnsi="Times New Roman"/>
            <w:noProof/>
          </w:rPr>
          <w:t>2.4.1</w:t>
        </w:r>
        <w:r w:rsidRPr="001523D1">
          <w:rPr>
            <w:rFonts w:ascii="Times New Roman" w:eastAsia="Times New Roman" w:hAnsi="Times New Roman"/>
            <w:noProof/>
            <w:lang w:val="en-GB" w:eastAsia="en-GB"/>
          </w:rPr>
          <w:tab/>
        </w:r>
        <w:r w:rsidRPr="001523D1">
          <w:rPr>
            <w:rStyle w:val="Hyperlink"/>
            <w:rFonts w:ascii="Times New Roman" w:hAnsi="Times New Roman"/>
            <w:noProof/>
            <w:lang w:val="el-GR"/>
          </w:rPr>
          <w:t>Μειωμένη Τυπική Απόσταση</w:t>
        </w:r>
        <w:r w:rsidRPr="001523D1">
          <w:rPr>
            <w:rFonts w:ascii="Times New Roman" w:hAnsi="Times New Roman"/>
            <w:noProof/>
            <w:webHidden/>
          </w:rPr>
          <w:tab/>
        </w:r>
        <w:r w:rsidRPr="001523D1">
          <w:rPr>
            <w:rFonts w:ascii="Times New Roman" w:hAnsi="Times New Roman"/>
            <w:noProof/>
            <w:webHidden/>
          </w:rPr>
          <w:fldChar w:fldCharType="begin"/>
        </w:r>
        <w:r w:rsidRPr="001523D1">
          <w:rPr>
            <w:rFonts w:ascii="Times New Roman" w:hAnsi="Times New Roman"/>
            <w:noProof/>
            <w:webHidden/>
          </w:rPr>
          <w:instrText xml:space="preserve"> PAGEREF _Toc75194678 \h </w:instrText>
        </w:r>
        <w:r w:rsidRPr="001523D1">
          <w:rPr>
            <w:rFonts w:ascii="Times New Roman" w:hAnsi="Times New Roman"/>
            <w:noProof/>
            <w:webHidden/>
          </w:rPr>
        </w:r>
        <w:r w:rsidRPr="001523D1">
          <w:rPr>
            <w:rFonts w:ascii="Times New Roman" w:hAnsi="Times New Roman"/>
            <w:noProof/>
            <w:webHidden/>
          </w:rPr>
          <w:fldChar w:fldCharType="separate"/>
        </w:r>
        <w:r>
          <w:rPr>
            <w:rFonts w:ascii="Times New Roman" w:hAnsi="Times New Roman"/>
            <w:noProof/>
            <w:webHidden/>
          </w:rPr>
          <w:t>8</w:t>
        </w:r>
        <w:r w:rsidRPr="001523D1">
          <w:rPr>
            <w:rFonts w:ascii="Times New Roman" w:hAnsi="Times New Roman"/>
            <w:noProof/>
            <w:webHidden/>
          </w:rPr>
          <w:fldChar w:fldCharType="end"/>
        </w:r>
      </w:hyperlink>
    </w:p>
    <w:p w14:paraId="600FE0C4" w14:textId="77777777" w:rsidR="001A1468" w:rsidRPr="001523D1" w:rsidRDefault="001A1468" w:rsidP="001A1468">
      <w:pPr>
        <w:pStyle w:val="TOC3"/>
        <w:tabs>
          <w:tab w:val="left" w:pos="1320"/>
          <w:tab w:val="right" w:leader="dot" w:pos="10198"/>
        </w:tabs>
        <w:rPr>
          <w:rFonts w:ascii="Times New Roman" w:eastAsia="Times New Roman" w:hAnsi="Times New Roman"/>
          <w:noProof/>
          <w:lang w:val="en-GB" w:eastAsia="en-GB"/>
        </w:rPr>
      </w:pPr>
      <w:hyperlink w:anchor="_Toc75194679" w:history="1">
        <w:r w:rsidRPr="001523D1">
          <w:rPr>
            <w:rStyle w:val="Hyperlink"/>
            <w:rFonts w:ascii="Times New Roman" w:hAnsi="Times New Roman"/>
            <w:noProof/>
            <w:lang w:val="el-GR"/>
          </w:rPr>
          <w:t>2.4.2</w:t>
        </w:r>
        <w:r w:rsidRPr="001523D1">
          <w:rPr>
            <w:rFonts w:ascii="Times New Roman" w:eastAsia="Times New Roman" w:hAnsi="Times New Roman"/>
            <w:noProof/>
            <w:lang w:val="en-GB" w:eastAsia="en-GB"/>
          </w:rPr>
          <w:tab/>
        </w:r>
        <w:r w:rsidRPr="001523D1">
          <w:rPr>
            <w:rStyle w:val="Hyperlink"/>
            <w:rFonts w:ascii="Times New Roman" w:hAnsi="Times New Roman"/>
            <w:noProof/>
            <w:lang w:val="el-GR"/>
          </w:rPr>
          <w:t>Εμπόδια εντός του Λειτουργικού Πλάτους</w:t>
        </w:r>
        <w:r w:rsidRPr="001523D1">
          <w:rPr>
            <w:rFonts w:ascii="Times New Roman" w:hAnsi="Times New Roman"/>
            <w:noProof/>
            <w:webHidden/>
          </w:rPr>
          <w:tab/>
        </w:r>
        <w:r w:rsidRPr="001523D1">
          <w:rPr>
            <w:rFonts w:ascii="Times New Roman" w:hAnsi="Times New Roman"/>
            <w:noProof/>
            <w:webHidden/>
          </w:rPr>
          <w:fldChar w:fldCharType="begin"/>
        </w:r>
        <w:r w:rsidRPr="001523D1">
          <w:rPr>
            <w:rFonts w:ascii="Times New Roman" w:hAnsi="Times New Roman"/>
            <w:noProof/>
            <w:webHidden/>
          </w:rPr>
          <w:instrText xml:space="preserve"> PAGEREF _Toc75194679 \h </w:instrText>
        </w:r>
        <w:r w:rsidRPr="001523D1">
          <w:rPr>
            <w:rFonts w:ascii="Times New Roman" w:hAnsi="Times New Roman"/>
            <w:noProof/>
            <w:webHidden/>
          </w:rPr>
        </w:r>
        <w:r w:rsidRPr="001523D1">
          <w:rPr>
            <w:rFonts w:ascii="Times New Roman" w:hAnsi="Times New Roman"/>
            <w:noProof/>
            <w:webHidden/>
          </w:rPr>
          <w:fldChar w:fldCharType="separate"/>
        </w:r>
        <w:r>
          <w:rPr>
            <w:rFonts w:ascii="Times New Roman" w:hAnsi="Times New Roman"/>
            <w:noProof/>
            <w:webHidden/>
          </w:rPr>
          <w:t>9</w:t>
        </w:r>
        <w:r w:rsidRPr="001523D1">
          <w:rPr>
            <w:rFonts w:ascii="Times New Roman" w:hAnsi="Times New Roman"/>
            <w:noProof/>
            <w:webHidden/>
          </w:rPr>
          <w:fldChar w:fldCharType="end"/>
        </w:r>
      </w:hyperlink>
    </w:p>
    <w:p w14:paraId="5C2EA255" w14:textId="77777777" w:rsidR="001A1468" w:rsidRPr="001523D1" w:rsidRDefault="001A1468" w:rsidP="001A1468">
      <w:pPr>
        <w:pStyle w:val="TOC3"/>
        <w:tabs>
          <w:tab w:val="left" w:pos="1320"/>
          <w:tab w:val="right" w:leader="dot" w:pos="10198"/>
        </w:tabs>
        <w:rPr>
          <w:rFonts w:ascii="Times New Roman" w:eastAsia="Times New Roman" w:hAnsi="Times New Roman"/>
          <w:noProof/>
          <w:lang w:val="en-GB" w:eastAsia="en-GB"/>
        </w:rPr>
      </w:pPr>
      <w:hyperlink w:anchor="_Toc75194680" w:history="1">
        <w:r w:rsidRPr="001523D1">
          <w:rPr>
            <w:rStyle w:val="Hyperlink"/>
            <w:rFonts w:ascii="Times New Roman" w:hAnsi="Times New Roman"/>
            <w:noProof/>
            <w:lang w:val="el-GR"/>
          </w:rPr>
          <w:t>2.4.3</w:t>
        </w:r>
        <w:r w:rsidRPr="001523D1">
          <w:rPr>
            <w:rFonts w:ascii="Times New Roman" w:eastAsia="Times New Roman" w:hAnsi="Times New Roman"/>
            <w:noProof/>
            <w:lang w:val="en-GB" w:eastAsia="en-GB"/>
          </w:rPr>
          <w:tab/>
        </w:r>
        <w:r w:rsidRPr="001523D1">
          <w:rPr>
            <w:rStyle w:val="Hyperlink"/>
            <w:rFonts w:ascii="Times New Roman" w:hAnsi="Times New Roman"/>
            <w:noProof/>
            <w:lang w:val="el-GR"/>
          </w:rPr>
          <w:t>Προστασία Ριζών Δένδρων</w:t>
        </w:r>
        <w:r w:rsidRPr="001523D1">
          <w:rPr>
            <w:rFonts w:ascii="Times New Roman" w:hAnsi="Times New Roman"/>
            <w:noProof/>
            <w:webHidden/>
          </w:rPr>
          <w:tab/>
        </w:r>
        <w:r w:rsidRPr="001523D1">
          <w:rPr>
            <w:rFonts w:ascii="Times New Roman" w:hAnsi="Times New Roman"/>
            <w:noProof/>
            <w:webHidden/>
          </w:rPr>
          <w:fldChar w:fldCharType="begin"/>
        </w:r>
        <w:r w:rsidRPr="001523D1">
          <w:rPr>
            <w:rFonts w:ascii="Times New Roman" w:hAnsi="Times New Roman"/>
            <w:noProof/>
            <w:webHidden/>
          </w:rPr>
          <w:instrText xml:space="preserve"> PAGEREF _Toc75194680 \h </w:instrText>
        </w:r>
        <w:r w:rsidRPr="001523D1">
          <w:rPr>
            <w:rFonts w:ascii="Times New Roman" w:hAnsi="Times New Roman"/>
            <w:noProof/>
            <w:webHidden/>
          </w:rPr>
        </w:r>
        <w:r w:rsidRPr="001523D1">
          <w:rPr>
            <w:rFonts w:ascii="Times New Roman" w:hAnsi="Times New Roman"/>
            <w:noProof/>
            <w:webHidden/>
          </w:rPr>
          <w:fldChar w:fldCharType="separate"/>
        </w:r>
        <w:r>
          <w:rPr>
            <w:rFonts w:ascii="Times New Roman" w:hAnsi="Times New Roman"/>
            <w:noProof/>
            <w:webHidden/>
          </w:rPr>
          <w:t>10</w:t>
        </w:r>
        <w:r w:rsidRPr="001523D1">
          <w:rPr>
            <w:rFonts w:ascii="Times New Roman" w:hAnsi="Times New Roman"/>
            <w:noProof/>
            <w:webHidden/>
          </w:rPr>
          <w:fldChar w:fldCharType="end"/>
        </w:r>
      </w:hyperlink>
    </w:p>
    <w:p w14:paraId="04167CA3" w14:textId="77777777" w:rsidR="001A1468" w:rsidRPr="001523D1" w:rsidRDefault="001A1468" w:rsidP="001A1468">
      <w:pPr>
        <w:pStyle w:val="TOC3"/>
        <w:tabs>
          <w:tab w:val="left" w:pos="1320"/>
          <w:tab w:val="right" w:leader="dot" w:pos="10198"/>
        </w:tabs>
        <w:rPr>
          <w:rFonts w:ascii="Times New Roman" w:eastAsia="Times New Roman" w:hAnsi="Times New Roman"/>
          <w:noProof/>
          <w:lang w:val="en-GB" w:eastAsia="en-GB"/>
        </w:rPr>
      </w:pPr>
      <w:hyperlink w:anchor="_Toc75194681" w:history="1">
        <w:r w:rsidRPr="001523D1">
          <w:rPr>
            <w:rStyle w:val="Hyperlink"/>
            <w:rFonts w:ascii="Times New Roman" w:hAnsi="Times New Roman"/>
            <w:noProof/>
            <w:lang w:val="el-GR"/>
          </w:rPr>
          <w:t>2.4.4</w:t>
        </w:r>
        <w:r w:rsidRPr="001523D1">
          <w:rPr>
            <w:rFonts w:ascii="Times New Roman" w:eastAsia="Times New Roman" w:hAnsi="Times New Roman"/>
            <w:noProof/>
            <w:lang w:val="en-GB" w:eastAsia="en-GB"/>
          </w:rPr>
          <w:tab/>
        </w:r>
        <w:r w:rsidRPr="001523D1">
          <w:rPr>
            <w:rStyle w:val="Hyperlink"/>
            <w:rFonts w:ascii="Times New Roman" w:hAnsi="Times New Roman"/>
            <w:noProof/>
            <w:lang w:val="el-GR"/>
          </w:rPr>
          <w:t>Δασικά Τμήματα Οδών</w:t>
        </w:r>
        <w:r w:rsidRPr="001523D1">
          <w:rPr>
            <w:rFonts w:ascii="Times New Roman" w:hAnsi="Times New Roman"/>
            <w:noProof/>
            <w:webHidden/>
          </w:rPr>
          <w:tab/>
        </w:r>
        <w:r w:rsidRPr="001523D1">
          <w:rPr>
            <w:rFonts w:ascii="Times New Roman" w:hAnsi="Times New Roman"/>
            <w:noProof/>
            <w:webHidden/>
          </w:rPr>
          <w:fldChar w:fldCharType="begin"/>
        </w:r>
        <w:r w:rsidRPr="001523D1">
          <w:rPr>
            <w:rFonts w:ascii="Times New Roman" w:hAnsi="Times New Roman"/>
            <w:noProof/>
            <w:webHidden/>
          </w:rPr>
          <w:instrText xml:space="preserve"> PAGEREF _Toc75194681 \h </w:instrText>
        </w:r>
        <w:r w:rsidRPr="001523D1">
          <w:rPr>
            <w:rFonts w:ascii="Times New Roman" w:hAnsi="Times New Roman"/>
            <w:noProof/>
            <w:webHidden/>
          </w:rPr>
        </w:r>
        <w:r w:rsidRPr="001523D1">
          <w:rPr>
            <w:rFonts w:ascii="Times New Roman" w:hAnsi="Times New Roman"/>
            <w:noProof/>
            <w:webHidden/>
          </w:rPr>
          <w:fldChar w:fldCharType="separate"/>
        </w:r>
        <w:r>
          <w:rPr>
            <w:rFonts w:ascii="Times New Roman" w:hAnsi="Times New Roman"/>
            <w:noProof/>
            <w:webHidden/>
          </w:rPr>
          <w:t>11</w:t>
        </w:r>
        <w:r w:rsidRPr="001523D1">
          <w:rPr>
            <w:rFonts w:ascii="Times New Roman" w:hAnsi="Times New Roman"/>
            <w:noProof/>
            <w:webHidden/>
          </w:rPr>
          <w:fldChar w:fldCharType="end"/>
        </w:r>
      </w:hyperlink>
    </w:p>
    <w:p w14:paraId="6DB81FF3" w14:textId="77777777" w:rsidR="001A1468" w:rsidRPr="001523D1" w:rsidRDefault="001A1468" w:rsidP="001A1468">
      <w:pPr>
        <w:pStyle w:val="TOC3"/>
        <w:tabs>
          <w:tab w:val="left" w:pos="1320"/>
          <w:tab w:val="right" w:leader="dot" w:pos="10198"/>
        </w:tabs>
        <w:rPr>
          <w:rFonts w:ascii="Times New Roman" w:eastAsia="Times New Roman" w:hAnsi="Times New Roman"/>
          <w:noProof/>
          <w:lang w:val="en-GB" w:eastAsia="en-GB"/>
        </w:rPr>
      </w:pPr>
      <w:hyperlink w:anchor="_Toc75194682" w:history="1">
        <w:r w:rsidRPr="001523D1">
          <w:rPr>
            <w:rStyle w:val="Hyperlink"/>
            <w:rFonts w:ascii="Times New Roman" w:hAnsi="Times New Roman"/>
            <w:noProof/>
            <w:lang w:val="el-GR"/>
          </w:rPr>
          <w:t>2.4.5</w:t>
        </w:r>
        <w:r w:rsidRPr="001523D1">
          <w:rPr>
            <w:rFonts w:ascii="Times New Roman" w:eastAsia="Times New Roman" w:hAnsi="Times New Roman"/>
            <w:noProof/>
            <w:lang w:val="en-GB" w:eastAsia="en-GB"/>
          </w:rPr>
          <w:tab/>
        </w:r>
        <w:r w:rsidRPr="001523D1">
          <w:rPr>
            <w:rStyle w:val="Hyperlink"/>
            <w:rFonts w:ascii="Times New Roman" w:hAnsi="Times New Roman"/>
            <w:noProof/>
            <w:lang w:val="el-GR"/>
          </w:rPr>
          <w:t>Ελάχιστα Μήκη</w:t>
        </w:r>
        <w:r w:rsidRPr="001523D1">
          <w:rPr>
            <w:rFonts w:ascii="Times New Roman" w:hAnsi="Times New Roman"/>
            <w:noProof/>
            <w:webHidden/>
          </w:rPr>
          <w:tab/>
        </w:r>
        <w:r w:rsidRPr="001523D1">
          <w:rPr>
            <w:rFonts w:ascii="Times New Roman" w:hAnsi="Times New Roman"/>
            <w:noProof/>
            <w:webHidden/>
          </w:rPr>
          <w:fldChar w:fldCharType="begin"/>
        </w:r>
        <w:r w:rsidRPr="001523D1">
          <w:rPr>
            <w:rFonts w:ascii="Times New Roman" w:hAnsi="Times New Roman"/>
            <w:noProof/>
            <w:webHidden/>
          </w:rPr>
          <w:instrText xml:space="preserve"> PAGEREF _Toc75194682 \h </w:instrText>
        </w:r>
        <w:r w:rsidRPr="001523D1">
          <w:rPr>
            <w:rFonts w:ascii="Times New Roman" w:hAnsi="Times New Roman"/>
            <w:noProof/>
            <w:webHidden/>
          </w:rPr>
        </w:r>
        <w:r w:rsidRPr="001523D1">
          <w:rPr>
            <w:rFonts w:ascii="Times New Roman" w:hAnsi="Times New Roman"/>
            <w:noProof/>
            <w:webHidden/>
          </w:rPr>
          <w:fldChar w:fldCharType="separate"/>
        </w:r>
        <w:r>
          <w:rPr>
            <w:rFonts w:ascii="Times New Roman" w:hAnsi="Times New Roman"/>
            <w:noProof/>
            <w:webHidden/>
          </w:rPr>
          <w:t>12</w:t>
        </w:r>
        <w:r w:rsidRPr="001523D1">
          <w:rPr>
            <w:rFonts w:ascii="Times New Roman" w:hAnsi="Times New Roman"/>
            <w:noProof/>
            <w:webHidden/>
          </w:rPr>
          <w:fldChar w:fldCharType="end"/>
        </w:r>
      </w:hyperlink>
    </w:p>
    <w:p w14:paraId="4BAEA9F5" w14:textId="77777777" w:rsidR="001A1468" w:rsidRPr="001523D1" w:rsidRDefault="001A1468" w:rsidP="001A1468">
      <w:pPr>
        <w:pStyle w:val="TOC3"/>
        <w:tabs>
          <w:tab w:val="left" w:pos="1320"/>
          <w:tab w:val="right" w:leader="dot" w:pos="10198"/>
        </w:tabs>
        <w:rPr>
          <w:rFonts w:ascii="Times New Roman" w:eastAsia="Times New Roman" w:hAnsi="Times New Roman"/>
          <w:noProof/>
          <w:lang w:val="en-GB" w:eastAsia="en-GB"/>
        </w:rPr>
      </w:pPr>
      <w:hyperlink w:anchor="_Toc75194683" w:history="1">
        <w:r w:rsidRPr="001523D1">
          <w:rPr>
            <w:rStyle w:val="Hyperlink"/>
            <w:rFonts w:ascii="Times New Roman" w:hAnsi="Times New Roman"/>
            <w:noProof/>
            <w:lang w:val="el-GR"/>
          </w:rPr>
          <w:t>2.4.6</w:t>
        </w:r>
        <w:r w:rsidRPr="001523D1">
          <w:rPr>
            <w:rFonts w:ascii="Times New Roman" w:eastAsia="Times New Roman" w:hAnsi="Times New Roman"/>
            <w:noProof/>
            <w:lang w:val="en-GB" w:eastAsia="en-GB"/>
          </w:rPr>
          <w:tab/>
        </w:r>
        <w:r w:rsidRPr="001523D1">
          <w:rPr>
            <w:rStyle w:val="Hyperlink"/>
            <w:rFonts w:ascii="Times New Roman" w:hAnsi="Times New Roman"/>
            <w:noProof/>
            <w:lang w:val="el-GR"/>
          </w:rPr>
          <w:t>Διαμόρφωση των Συμβαλλουσών Οδών, Οδών Πρόσβασης και Κυκλοφοριακών Συνδέσεων</w:t>
        </w:r>
        <w:r w:rsidRPr="001523D1">
          <w:rPr>
            <w:rFonts w:ascii="Times New Roman" w:hAnsi="Times New Roman"/>
            <w:noProof/>
            <w:webHidden/>
          </w:rPr>
          <w:tab/>
        </w:r>
        <w:r w:rsidRPr="001523D1">
          <w:rPr>
            <w:rFonts w:ascii="Times New Roman" w:hAnsi="Times New Roman"/>
            <w:noProof/>
            <w:webHidden/>
          </w:rPr>
          <w:fldChar w:fldCharType="begin"/>
        </w:r>
        <w:r w:rsidRPr="001523D1">
          <w:rPr>
            <w:rFonts w:ascii="Times New Roman" w:hAnsi="Times New Roman"/>
            <w:noProof/>
            <w:webHidden/>
          </w:rPr>
          <w:instrText xml:space="preserve"> PAGEREF _Toc75194683 \h </w:instrText>
        </w:r>
        <w:r w:rsidRPr="001523D1">
          <w:rPr>
            <w:rFonts w:ascii="Times New Roman" w:hAnsi="Times New Roman"/>
            <w:noProof/>
            <w:webHidden/>
          </w:rPr>
        </w:r>
        <w:r w:rsidRPr="001523D1">
          <w:rPr>
            <w:rFonts w:ascii="Times New Roman" w:hAnsi="Times New Roman"/>
            <w:noProof/>
            <w:webHidden/>
          </w:rPr>
          <w:fldChar w:fldCharType="separate"/>
        </w:r>
        <w:r>
          <w:rPr>
            <w:rFonts w:ascii="Times New Roman" w:hAnsi="Times New Roman"/>
            <w:noProof/>
            <w:webHidden/>
          </w:rPr>
          <w:t>12</w:t>
        </w:r>
        <w:r w:rsidRPr="001523D1">
          <w:rPr>
            <w:rFonts w:ascii="Times New Roman" w:hAnsi="Times New Roman"/>
            <w:noProof/>
            <w:webHidden/>
          </w:rPr>
          <w:fldChar w:fldCharType="end"/>
        </w:r>
      </w:hyperlink>
    </w:p>
    <w:p w14:paraId="06BAFF70" w14:textId="77777777" w:rsidR="001A1468" w:rsidRPr="001523D1" w:rsidRDefault="001A1468" w:rsidP="001A1468">
      <w:pPr>
        <w:pStyle w:val="TOC3"/>
        <w:tabs>
          <w:tab w:val="left" w:pos="1320"/>
          <w:tab w:val="right" w:leader="dot" w:pos="10198"/>
        </w:tabs>
        <w:rPr>
          <w:rFonts w:ascii="Times New Roman" w:eastAsia="Times New Roman" w:hAnsi="Times New Roman"/>
          <w:noProof/>
          <w:lang w:val="en-GB" w:eastAsia="en-GB"/>
        </w:rPr>
      </w:pPr>
      <w:hyperlink w:anchor="_Toc75194684" w:history="1">
        <w:r w:rsidRPr="001523D1">
          <w:rPr>
            <w:rStyle w:val="Hyperlink"/>
            <w:rFonts w:ascii="Times New Roman" w:hAnsi="Times New Roman"/>
            <w:noProof/>
            <w:lang w:val="el-GR"/>
          </w:rPr>
          <w:t>2.4.7</w:t>
        </w:r>
        <w:r w:rsidRPr="001523D1">
          <w:rPr>
            <w:rFonts w:ascii="Times New Roman" w:eastAsia="Times New Roman" w:hAnsi="Times New Roman"/>
            <w:noProof/>
            <w:lang w:val="en-GB" w:eastAsia="en-GB"/>
          </w:rPr>
          <w:tab/>
        </w:r>
        <w:r w:rsidRPr="001523D1">
          <w:rPr>
            <w:rStyle w:val="Hyperlink"/>
            <w:rFonts w:ascii="Times New Roman" w:hAnsi="Times New Roman"/>
            <w:noProof/>
            <w:lang w:val="el-GR"/>
          </w:rPr>
          <w:t>Πρόσθετη Προστασία για Μοτοσικλετιστές</w:t>
        </w:r>
        <w:r w:rsidRPr="001523D1">
          <w:rPr>
            <w:rFonts w:ascii="Times New Roman" w:hAnsi="Times New Roman"/>
            <w:noProof/>
            <w:webHidden/>
          </w:rPr>
          <w:tab/>
        </w:r>
        <w:r w:rsidRPr="001523D1">
          <w:rPr>
            <w:rFonts w:ascii="Times New Roman" w:hAnsi="Times New Roman"/>
            <w:noProof/>
            <w:webHidden/>
          </w:rPr>
          <w:fldChar w:fldCharType="begin"/>
        </w:r>
        <w:r w:rsidRPr="001523D1">
          <w:rPr>
            <w:rFonts w:ascii="Times New Roman" w:hAnsi="Times New Roman"/>
            <w:noProof/>
            <w:webHidden/>
          </w:rPr>
          <w:instrText xml:space="preserve"> PAGEREF _Toc75194684 \h </w:instrText>
        </w:r>
        <w:r w:rsidRPr="001523D1">
          <w:rPr>
            <w:rFonts w:ascii="Times New Roman" w:hAnsi="Times New Roman"/>
            <w:noProof/>
            <w:webHidden/>
          </w:rPr>
        </w:r>
        <w:r w:rsidRPr="001523D1">
          <w:rPr>
            <w:rFonts w:ascii="Times New Roman" w:hAnsi="Times New Roman"/>
            <w:noProof/>
            <w:webHidden/>
          </w:rPr>
          <w:fldChar w:fldCharType="separate"/>
        </w:r>
        <w:r>
          <w:rPr>
            <w:rFonts w:ascii="Times New Roman" w:hAnsi="Times New Roman"/>
            <w:noProof/>
            <w:webHidden/>
          </w:rPr>
          <w:t>13</w:t>
        </w:r>
        <w:r w:rsidRPr="001523D1">
          <w:rPr>
            <w:rFonts w:ascii="Times New Roman" w:hAnsi="Times New Roman"/>
            <w:noProof/>
            <w:webHidden/>
          </w:rPr>
          <w:fldChar w:fldCharType="end"/>
        </w:r>
      </w:hyperlink>
    </w:p>
    <w:p w14:paraId="4EE62096" w14:textId="77777777" w:rsidR="001A1468" w:rsidRPr="001523D1" w:rsidRDefault="001A1468" w:rsidP="001A1468">
      <w:pPr>
        <w:pStyle w:val="TOC3"/>
        <w:tabs>
          <w:tab w:val="left" w:pos="1320"/>
          <w:tab w:val="right" w:leader="dot" w:pos="10198"/>
        </w:tabs>
        <w:rPr>
          <w:rFonts w:ascii="Times New Roman" w:eastAsia="Times New Roman" w:hAnsi="Times New Roman"/>
          <w:noProof/>
          <w:lang w:val="en-GB" w:eastAsia="en-GB"/>
        </w:rPr>
      </w:pPr>
      <w:hyperlink w:anchor="_Toc75194685" w:history="1">
        <w:r w:rsidRPr="001523D1">
          <w:rPr>
            <w:rStyle w:val="Hyperlink"/>
            <w:rFonts w:ascii="Times New Roman" w:hAnsi="Times New Roman"/>
            <w:noProof/>
            <w:lang w:val="el-GR"/>
          </w:rPr>
          <w:t>2.4.8</w:t>
        </w:r>
        <w:r w:rsidRPr="001523D1">
          <w:rPr>
            <w:rFonts w:ascii="Times New Roman" w:eastAsia="Times New Roman" w:hAnsi="Times New Roman"/>
            <w:noProof/>
            <w:lang w:val="en-GB" w:eastAsia="en-GB"/>
          </w:rPr>
          <w:tab/>
        </w:r>
        <w:r w:rsidRPr="001523D1">
          <w:rPr>
            <w:rStyle w:val="Hyperlink"/>
            <w:rFonts w:ascii="Times New Roman" w:hAnsi="Times New Roman"/>
            <w:noProof/>
            <w:lang w:val="el-GR"/>
          </w:rPr>
          <w:t>Συνδέσεις Νέων σε Υφιστάμενα Στηθαία Ασφαλείας</w:t>
        </w:r>
        <w:r w:rsidRPr="001523D1">
          <w:rPr>
            <w:rFonts w:ascii="Times New Roman" w:hAnsi="Times New Roman"/>
            <w:noProof/>
            <w:webHidden/>
          </w:rPr>
          <w:tab/>
        </w:r>
        <w:r w:rsidRPr="001523D1">
          <w:rPr>
            <w:rFonts w:ascii="Times New Roman" w:hAnsi="Times New Roman"/>
            <w:noProof/>
            <w:webHidden/>
          </w:rPr>
          <w:fldChar w:fldCharType="begin"/>
        </w:r>
        <w:r w:rsidRPr="001523D1">
          <w:rPr>
            <w:rFonts w:ascii="Times New Roman" w:hAnsi="Times New Roman"/>
            <w:noProof/>
            <w:webHidden/>
          </w:rPr>
          <w:instrText xml:space="preserve"> PAGEREF _Toc75194685 \h </w:instrText>
        </w:r>
        <w:r w:rsidRPr="001523D1">
          <w:rPr>
            <w:rFonts w:ascii="Times New Roman" w:hAnsi="Times New Roman"/>
            <w:noProof/>
            <w:webHidden/>
          </w:rPr>
        </w:r>
        <w:r w:rsidRPr="001523D1">
          <w:rPr>
            <w:rFonts w:ascii="Times New Roman" w:hAnsi="Times New Roman"/>
            <w:noProof/>
            <w:webHidden/>
          </w:rPr>
          <w:fldChar w:fldCharType="separate"/>
        </w:r>
        <w:r>
          <w:rPr>
            <w:rFonts w:ascii="Times New Roman" w:hAnsi="Times New Roman"/>
            <w:noProof/>
            <w:webHidden/>
          </w:rPr>
          <w:t>13</w:t>
        </w:r>
        <w:r w:rsidRPr="001523D1">
          <w:rPr>
            <w:rFonts w:ascii="Times New Roman" w:hAnsi="Times New Roman"/>
            <w:noProof/>
            <w:webHidden/>
          </w:rPr>
          <w:fldChar w:fldCharType="end"/>
        </w:r>
      </w:hyperlink>
    </w:p>
    <w:p w14:paraId="6D7CFD78" w14:textId="77777777" w:rsidR="001A1468" w:rsidRPr="001523D1" w:rsidRDefault="001A1468" w:rsidP="001A1468">
      <w:pPr>
        <w:pStyle w:val="TOC3"/>
        <w:tabs>
          <w:tab w:val="left" w:pos="1320"/>
          <w:tab w:val="right" w:leader="dot" w:pos="10198"/>
        </w:tabs>
        <w:rPr>
          <w:rFonts w:ascii="Times New Roman" w:eastAsia="Times New Roman" w:hAnsi="Times New Roman"/>
          <w:noProof/>
          <w:lang w:val="en-GB" w:eastAsia="en-GB"/>
        </w:rPr>
      </w:pPr>
      <w:hyperlink w:anchor="_Toc75194686" w:history="1">
        <w:r w:rsidRPr="001523D1">
          <w:rPr>
            <w:rStyle w:val="Hyperlink"/>
            <w:rFonts w:ascii="Times New Roman" w:hAnsi="Times New Roman"/>
            <w:noProof/>
            <w:lang w:val="el-GR"/>
          </w:rPr>
          <w:t>2.4.9</w:t>
        </w:r>
        <w:r w:rsidRPr="001523D1">
          <w:rPr>
            <w:rFonts w:ascii="Times New Roman" w:eastAsia="Times New Roman" w:hAnsi="Times New Roman"/>
            <w:noProof/>
            <w:lang w:val="en-GB" w:eastAsia="en-GB"/>
          </w:rPr>
          <w:tab/>
        </w:r>
        <w:r w:rsidRPr="001523D1">
          <w:rPr>
            <w:rStyle w:val="Hyperlink"/>
            <w:rFonts w:ascii="Times New Roman" w:hAnsi="Times New Roman"/>
            <w:noProof/>
            <w:lang w:val="el-GR"/>
          </w:rPr>
          <w:t>Λειτουργία και Συντήρηση</w:t>
        </w:r>
        <w:r w:rsidRPr="001523D1">
          <w:rPr>
            <w:rFonts w:ascii="Times New Roman" w:hAnsi="Times New Roman"/>
            <w:noProof/>
            <w:webHidden/>
          </w:rPr>
          <w:tab/>
        </w:r>
        <w:r w:rsidRPr="001523D1">
          <w:rPr>
            <w:rFonts w:ascii="Times New Roman" w:hAnsi="Times New Roman"/>
            <w:noProof/>
            <w:webHidden/>
          </w:rPr>
          <w:fldChar w:fldCharType="begin"/>
        </w:r>
        <w:r w:rsidRPr="001523D1">
          <w:rPr>
            <w:rFonts w:ascii="Times New Roman" w:hAnsi="Times New Roman"/>
            <w:noProof/>
            <w:webHidden/>
          </w:rPr>
          <w:instrText xml:space="preserve"> PAGEREF _Toc75194686 \h </w:instrText>
        </w:r>
        <w:r w:rsidRPr="001523D1">
          <w:rPr>
            <w:rFonts w:ascii="Times New Roman" w:hAnsi="Times New Roman"/>
            <w:noProof/>
            <w:webHidden/>
          </w:rPr>
        </w:r>
        <w:r w:rsidRPr="001523D1">
          <w:rPr>
            <w:rFonts w:ascii="Times New Roman" w:hAnsi="Times New Roman"/>
            <w:noProof/>
            <w:webHidden/>
          </w:rPr>
          <w:fldChar w:fldCharType="separate"/>
        </w:r>
        <w:r>
          <w:rPr>
            <w:rFonts w:ascii="Times New Roman" w:hAnsi="Times New Roman"/>
            <w:noProof/>
            <w:webHidden/>
          </w:rPr>
          <w:t>13</w:t>
        </w:r>
        <w:r w:rsidRPr="001523D1">
          <w:rPr>
            <w:rFonts w:ascii="Times New Roman" w:hAnsi="Times New Roman"/>
            <w:noProof/>
            <w:webHidden/>
          </w:rPr>
          <w:fldChar w:fldCharType="end"/>
        </w:r>
      </w:hyperlink>
    </w:p>
    <w:p w14:paraId="6F14E2C5" w14:textId="77777777" w:rsidR="001A1468" w:rsidRPr="001523D1" w:rsidRDefault="001A1468" w:rsidP="001A1468">
      <w:pPr>
        <w:pStyle w:val="TOC2"/>
        <w:tabs>
          <w:tab w:val="left" w:pos="880"/>
          <w:tab w:val="right" w:leader="dot" w:pos="10198"/>
        </w:tabs>
        <w:rPr>
          <w:noProof/>
          <w:lang w:val="en-GB" w:eastAsia="en-GB"/>
        </w:rPr>
      </w:pPr>
      <w:hyperlink w:anchor="_Toc75194687" w:history="1">
        <w:r w:rsidRPr="00360603">
          <w:rPr>
            <w:rStyle w:val="Hyperlink"/>
            <w:noProof/>
            <w:spacing w:val="-1"/>
            <w:w w:val="99"/>
            <w:lang w:val="el-GR"/>
          </w:rPr>
          <w:t>2.5</w:t>
        </w:r>
        <w:r w:rsidRPr="001523D1">
          <w:rPr>
            <w:noProof/>
            <w:lang w:val="en-GB" w:eastAsia="en-GB"/>
          </w:rPr>
          <w:tab/>
        </w:r>
        <w:r w:rsidRPr="00360603">
          <w:rPr>
            <w:rStyle w:val="Hyperlink"/>
            <w:noProof/>
            <w:lang w:val="el-GR"/>
          </w:rPr>
          <w:t>Γενικές Υποδείξεις κατά την Προκήρυξη Έργων Ασφάλισης</w:t>
        </w:r>
        <w:r w:rsidRPr="00360603">
          <w:rPr>
            <w:noProof/>
            <w:webHidden/>
          </w:rPr>
          <w:tab/>
        </w:r>
        <w:r w:rsidRPr="001523D1">
          <w:rPr>
            <w:noProof/>
            <w:webHidden/>
          </w:rPr>
          <w:fldChar w:fldCharType="begin"/>
        </w:r>
        <w:r w:rsidRPr="00360603">
          <w:rPr>
            <w:noProof/>
            <w:webHidden/>
          </w:rPr>
          <w:instrText xml:space="preserve"> PAGEREF _Toc75194687 \h </w:instrText>
        </w:r>
        <w:r w:rsidRPr="001523D1">
          <w:rPr>
            <w:noProof/>
            <w:webHidden/>
          </w:rPr>
        </w:r>
        <w:r w:rsidRPr="001523D1">
          <w:rPr>
            <w:noProof/>
            <w:webHidden/>
          </w:rPr>
          <w:fldChar w:fldCharType="separate"/>
        </w:r>
        <w:r>
          <w:rPr>
            <w:noProof/>
            <w:webHidden/>
          </w:rPr>
          <w:t>14</w:t>
        </w:r>
        <w:r w:rsidRPr="001523D1">
          <w:rPr>
            <w:noProof/>
            <w:webHidden/>
          </w:rPr>
          <w:fldChar w:fldCharType="end"/>
        </w:r>
      </w:hyperlink>
    </w:p>
    <w:p w14:paraId="0F4C9B47" w14:textId="77777777" w:rsidR="001A1468" w:rsidRPr="001523D1" w:rsidRDefault="001A1468" w:rsidP="001A1468">
      <w:pPr>
        <w:pStyle w:val="TOC1"/>
        <w:tabs>
          <w:tab w:val="left" w:pos="440"/>
          <w:tab w:val="right" w:leader="dot" w:pos="10198"/>
        </w:tabs>
        <w:rPr>
          <w:noProof/>
          <w:lang w:val="en-GB" w:eastAsia="en-GB"/>
        </w:rPr>
      </w:pPr>
      <w:hyperlink w:anchor="_Toc75194688" w:history="1">
        <w:r w:rsidRPr="00360603">
          <w:rPr>
            <w:rStyle w:val="Hyperlink"/>
            <w:rFonts w:eastAsia="Arial"/>
            <w:noProof/>
            <w:lang w:val="el-GR"/>
          </w:rPr>
          <w:t>3.</w:t>
        </w:r>
        <w:r w:rsidRPr="001523D1">
          <w:rPr>
            <w:noProof/>
            <w:lang w:val="en-GB" w:eastAsia="en-GB"/>
          </w:rPr>
          <w:tab/>
        </w:r>
        <w:r w:rsidRPr="00360603">
          <w:rPr>
            <w:rStyle w:val="Hyperlink"/>
            <w:noProof/>
            <w:lang w:val="el-GR"/>
          </w:rPr>
          <w:t>Παραδείγματα</w:t>
        </w:r>
        <w:r w:rsidRPr="00360603">
          <w:rPr>
            <w:noProof/>
            <w:webHidden/>
          </w:rPr>
          <w:tab/>
        </w:r>
        <w:r w:rsidRPr="001523D1">
          <w:rPr>
            <w:noProof/>
            <w:webHidden/>
          </w:rPr>
          <w:fldChar w:fldCharType="begin"/>
        </w:r>
        <w:r w:rsidRPr="00360603">
          <w:rPr>
            <w:noProof/>
            <w:webHidden/>
          </w:rPr>
          <w:instrText xml:space="preserve"> PAGEREF _Toc75194688 \h </w:instrText>
        </w:r>
        <w:r w:rsidRPr="001523D1">
          <w:rPr>
            <w:noProof/>
            <w:webHidden/>
          </w:rPr>
        </w:r>
        <w:r w:rsidRPr="001523D1">
          <w:rPr>
            <w:noProof/>
            <w:webHidden/>
          </w:rPr>
          <w:fldChar w:fldCharType="separate"/>
        </w:r>
        <w:r>
          <w:rPr>
            <w:noProof/>
            <w:webHidden/>
          </w:rPr>
          <w:t>15</w:t>
        </w:r>
        <w:r w:rsidRPr="001523D1">
          <w:rPr>
            <w:noProof/>
            <w:webHidden/>
          </w:rPr>
          <w:fldChar w:fldCharType="end"/>
        </w:r>
      </w:hyperlink>
    </w:p>
    <w:p w14:paraId="08EDA214" w14:textId="77777777" w:rsidR="001A1468" w:rsidRPr="001523D1" w:rsidRDefault="001A1468" w:rsidP="001A1468">
      <w:pPr>
        <w:pStyle w:val="TOC2"/>
        <w:tabs>
          <w:tab w:val="left" w:pos="880"/>
          <w:tab w:val="right" w:leader="dot" w:pos="10198"/>
        </w:tabs>
        <w:rPr>
          <w:noProof/>
          <w:lang w:val="en-GB" w:eastAsia="en-GB"/>
        </w:rPr>
      </w:pPr>
      <w:hyperlink w:anchor="_Toc75194689" w:history="1">
        <w:r w:rsidRPr="00360603">
          <w:rPr>
            <w:rStyle w:val="Hyperlink"/>
            <w:noProof/>
            <w:spacing w:val="-1"/>
            <w:w w:val="99"/>
            <w:lang w:val="el-GR"/>
          </w:rPr>
          <w:t>3.1</w:t>
        </w:r>
        <w:r w:rsidRPr="001523D1">
          <w:rPr>
            <w:noProof/>
            <w:lang w:val="en-GB" w:eastAsia="en-GB"/>
          </w:rPr>
          <w:tab/>
        </w:r>
        <w:r w:rsidRPr="00360603">
          <w:rPr>
            <w:rStyle w:val="Hyperlink"/>
            <w:noProof/>
            <w:lang w:val="el-GR"/>
          </w:rPr>
          <w:t>Μεμονωμένα Εμπόδια</w:t>
        </w:r>
        <w:r w:rsidRPr="00360603">
          <w:rPr>
            <w:noProof/>
            <w:webHidden/>
          </w:rPr>
          <w:tab/>
        </w:r>
        <w:r w:rsidRPr="001523D1">
          <w:rPr>
            <w:noProof/>
            <w:webHidden/>
          </w:rPr>
          <w:fldChar w:fldCharType="begin"/>
        </w:r>
        <w:r w:rsidRPr="00360603">
          <w:rPr>
            <w:noProof/>
            <w:webHidden/>
          </w:rPr>
          <w:instrText xml:space="preserve"> PAGEREF _Toc75194689 \h </w:instrText>
        </w:r>
        <w:r w:rsidRPr="001523D1">
          <w:rPr>
            <w:noProof/>
            <w:webHidden/>
          </w:rPr>
        </w:r>
        <w:r w:rsidRPr="001523D1">
          <w:rPr>
            <w:noProof/>
            <w:webHidden/>
          </w:rPr>
          <w:fldChar w:fldCharType="separate"/>
        </w:r>
        <w:r>
          <w:rPr>
            <w:noProof/>
            <w:webHidden/>
          </w:rPr>
          <w:t>15</w:t>
        </w:r>
        <w:r w:rsidRPr="001523D1">
          <w:rPr>
            <w:noProof/>
            <w:webHidden/>
          </w:rPr>
          <w:fldChar w:fldCharType="end"/>
        </w:r>
      </w:hyperlink>
    </w:p>
    <w:p w14:paraId="1F6F7DFC" w14:textId="77777777" w:rsidR="001A1468" w:rsidRPr="001523D1" w:rsidRDefault="001A1468" w:rsidP="001A1468">
      <w:pPr>
        <w:pStyle w:val="TOC2"/>
        <w:tabs>
          <w:tab w:val="left" w:pos="880"/>
          <w:tab w:val="right" w:leader="dot" w:pos="10198"/>
        </w:tabs>
        <w:rPr>
          <w:noProof/>
          <w:lang w:val="en-GB" w:eastAsia="en-GB"/>
        </w:rPr>
      </w:pPr>
      <w:hyperlink w:anchor="_Toc75194690" w:history="1">
        <w:r w:rsidRPr="00360603">
          <w:rPr>
            <w:rStyle w:val="Hyperlink"/>
            <w:noProof/>
            <w:spacing w:val="-1"/>
            <w:w w:val="99"/>
            <w:lang w:val="el-GR"/>
          </w:rPr>
          <w:t>3.2</w:t>
        </w:r>
        <w:r w:rsidRPr="001523D1">
          <w:rPr>
            <w:noProof/>
            <w:lang w:val="en-GB" w:eastAsia="en-GB"/>
          </w:rPr>
          <w:tab/>
        </w:r>
        <w:r w:rsidRPr="00360603">
          <w:rPr>
            <w:rStyle w:val="Hyperlink"/>
            <w:noProof/>
            <w:lang w:val="el-GR"/>
          </w:rPr>
          <w:t>Δενδροστοιχίες</w:t>
        </w:r>
        <w:r w:rsidRPr="00360603">
          <w:rPr>
            <w:noProof/>
            <w:webHidden/>
          </w:rPr>
          <w:tab/>
        </w:r>
        <w:r w:rsidRPr="001523D1">
          <w:rPr>
            <w:noProof/>
            <w:webHidden/>
          </w:rPr>
          <w:fldChar w:fldCharType="begin"/>
        </w:r>
        <w:r w:rsidRPr="00360603">
          <w:rPr>
            <w:noProof/>
            <w:webHidden/>
          </w:rPr>
          <w:instrText xml:space="preserve"> PAGEREF _Toc75194690 \h </w:instrText>
        </w:r>
        <w:r w:rsidRPr="001523D1">
          <w:rPr>
            <w:noProof/>
            <w:webHidden/>
          </w:rPr>
        </w:r>
        <w:r w:rsidRPr="001523D1">
          <w:rPr>
            <w:noProof/>
            <w:webHidden/>
          </w:rPr>
          <w:fldChar w:fldCharType="separate"/>
        </w:r>
        <w:r>
          <w:rPr>
            <w:noProof/>
            <w:webHidden/>
          </w:rPr>
          <w:t>17</w:t>
        </w:r>
        <w:r w:rsidRPr="001523D1">
          <w:rPr>
            <w:noProof/>
            <w:webHidden/>
          </w:rPr>
          <w:fldChar w:fldCharType="end"/>
        </w:r>
      </w:hyperlink>
    </w:p>
    <w:p w14:paraId="1340E02D" w14:textId="77777777" w:rsidR="001A1468" w:rsidRPr="001523D1" w:rsidRDefault="001A1468" w:rsidP="001A1468">
      <w:pPr>
        <w:pStyle w:val="TOC2"/>
        <w:tabs>
          <w:tab w:val="left" w:pos="880"/>
          <w:tab w:val="right" w:leader="dot" w:pos="10198"/>
        </w:tabs>
        <w:rPr>
          <w:noProof/>
          <w:lang w:val="en-GB" w:eastAsia="en-GB"/>
        </w:rPr>
      </w:pPr>
      <w:hyperlink w:anchor="_Toc75194691" w:history="1">
        <w:r w:rsidRPr="00360603">
          <w:rPr>
            <w:rStyle w:val="Hyperlink"/>
            <w:noProof/>
            <w:spacing w:val="-1"/>
            <w:w w:val="99"/>
            <w:lang w:val="el-GR"/>
          </w:rPr>
          <w:t>3.3</w:t>
        </w:r>
        <w:r w:rsidRPr="001523D1">
          <w:rPr>
            <w:noProof/>
            <w:lang w:val="en-GB" w:eastAsia="en-GB"/>
          </w:rPr>
          <w:tab/>
        </w:r>
        <w:r w:rsidRPr="00360603">
          <w:rPr>
            <w:rStyle w:val="Hyperlink"/>
            <w:noProof/>
            <w:lang w:val="el-GR"/>
          </w:rPr>
          <w:t>Αλέες</w:t>
        </w:r>
        <w:r w:rsidRPr="00360603">
          <w:rPr>
            <w:noProof/>
            <w:webHidden/>
          </w:rPr>
          <w:tab/>
        </w:r>
        <w:r w:rsidRPr="001523D1">
          <w:rPr>
            <w:noProof/>
            <w:webHidden/>
          </w:rPr>
          <w:fldChar w:fldCharType="begin"/>
        </w:r>
        <w:r w:rsidRPr="00360603">
          <w:rPr>
            <w:noProof/>
            <w:webHidden/>
          </w:rPr>
          <w:instrText xml:space="preserve"> PAGEREF _Toc75194691 \h </w:instrText>
        </w:r>
        <w:r w:rsidRPr="001523D1">
          <w:rPr>
            <w:noProof/>
            <w:webHidden/>
          </w:rPr>
        </w:r>
        <w:r w:rsidRPr="001523D1">
          <w:rPr>
            <w:noProof/>
            <w:webHidden/>
          </w:rPr>
          <w:fldChar w:fldCharType="separate"/>
        </w:r>
        <w:r>
          <w:rPr>
            <w:noProof/>
            <w:webHidden/>
          </w:rPr>
          <w:t>18</w:t>
        </w:r>
        <w:r w:rsidRPr="001523D1">
          <w:rPr>
            <w:noProof/>
            <w:webHidden/>
          </w:rPr>
          <w:fldChar w:fldCharType="end"/>
        </w:r>
      </w:hyperlink>
    </w:p>
    <w:p w14:paraId="3AE4D798" w14:textId="77777777" w:rsidR="001A1468" w:rsidRPr="001523D1" w:rsidRDefault="001A1468" w:rsidP="001A1468">
      <w:pPr>
        <w:pStyle w:val="TOC2"/>
        <w:tabs>
          <w:tab w:val="left" w:pos="880"/>
          <w:tab w:val="right" w:leader="dot" w:pos="10198"/>
        </w:tabs>
        <w:rPr>
          <w:noProof/>
          <w:lang w:val="en-GB" w:eastAsia="en-GB"/>
        </w:rPr>
      </w:pPr>
      <w:hyperlink w:anchor="_Toc75194692" w:history="1">
        <w:r w:rsidRPr="00360603">
          <w:rPr>
            <w:rStyle w:val="Hyperlink"/>
            <w:noProof/>
            <w:spacing w:val="-1"/>
            <w:w w:val="99"/>
            <w:lang w:val="el-GR"/>
          </w:rPr>
          <w:t>3.4</w:t>
        </w:r>
        <w:r w:rsidRPr="001523D1">
          <w:rPr>
            <w:noProof/>
            <w:lang w:val="en-GB" w:eastAsia="en-GB"/>
          </w:rPr>
          <w:tab/>
        </w:r>
        <w:r w:rsidRPr="00360603">
          <w:rPr>
            <w:rStyle w:val="Hyperlink"/>
            <w:noProof/>
            <w:lang w:val="el-GR"/>
          </w:rPr>
          <w:t>Συμβολές Οδών, Προσβάσεων και Κυκλοφοριακών Συνδέσεων (Διακοπές Συνέχειας Στηθαίων)</w:t>
        </w:r>
        <w:r w:rsidRPr="00360603">
          <w:rPr>
            <w:noProof/>
            <w:webHidden/>
          </w:rPr>
          <w:tab/>
        </w:r>
        <w:r w:rsidRPr="001523D1">
          <w:rPr>
            <w:noProof/>
            <w:webHidden/>
          </w:rPr>
          <w:fldChar w:fldCharType="begin"/>
        </w:r>
        <w:r w:rsidRPr="00360603">
          <w:rPr>
            <w:noProof/>
            <w:webHidden/>
          </w:rPr>
          <w:instrText xml:space="preserve"> PAGEREF _Toc75194692 \h </w:instrText>
        </w:r>
        <w:r w:rsidRPr="001523D1">
          <w:rPr>
            <w:noProof/>
            <w:webHidden/>
          </w:rPr>
        </w:r>
        <w:r w:rsidRPr="001523D1">
          <w:rPr>
            <w:noProof/>
            <w:webHidden/>
          </w:rPr>
          <w:fldChar w:fldCharType="separate"/>
        </w:r>
        <w:r>
          <w:rPr>
            <w:noProof/>
            <w:webHidden/>
          </w:rPr>
          <w:t>19</w:t>
        </w:r>
        <w:r w:rsidRPr="001523D1">
          <w:rPr>
            <w:noProof/>
            <w:webHidden/>
          </w:rPr>
          <w:fldChar w:fldCharType="end"/>
        </w:r>
      </w:hyperlink>
    </w:p>
    <w:p w14:paraId="782FB35D" w14:textId="77777777" w:rsidR="001A1468" w:rsidRPr="001523D1" w:rsidRDefault="001A1468" w:rsidP="001A1468">
      <w:pPr>
        <w:pStyle w:val="TOC2"/>
        <w:tabs>
          <w:tab w:val="left" w:pos="880"/>
          <w:tab w:val="right" w:leader="dot" w:pos="10198"/>
        </w:tabs>
        <w:rPr>
          <w:noProof/>
          <w:lang w:val="en-GB" w:eastAsia="en-GB"/>
        </w:rPr>
      </w:pPr>
      <w:hyperlink w:anchor="_Toc75194693" w:history="1">
        <w:r w:rsidRPr="00360603">
          <w:rPr>
            <w:rStyle w:val="Hyperlink"/>
            <w:noProof/>
            <w:spacing w:val="-1"/>
            <w:w w:val="99"/>
            <w:lang w:val="el-GR"/>
          </w:rPr>
          <w:t>3.5</w:t>
        </w:r>
        <w:r w:rsidRPr="001523D1">
          <w:rPr>
            <w:noProof/>
            <w:lang w:val="en-GB" w:eastAsia="en-GB"/>
          </w:rPr>
          <w:tab/>
        </w:r>
        <w:r w:rsidRPr="00360603">
          <w:rPr>
            <w:rStyle w:val="Hyperlink"/>
            <w:noProof/>
            <w:lang w:val="el-GR"/>
          </w:rPr>
          <w:t>Παραδείγματα Ειδικών Λύσεων στα Όρια Παραβίασης Κανόνων Ασφάλισης</w:t>
        </w:r>
        <w:r w:rsidRPr="00360603">
          <w:rPr>
            <w:noProof/>
            <w:webHidden/>
          </w:rPr>
          <w:tab/>
        </w:r>
        <w:r w:rsidRPr="001523D1">
          <w:rPr>
            <w:noProof/>
            <w:webHidden/>
          </w:rPr>
          <w:fldChar w:fldCharType="begin"/>
        </w:r>
        <w:r w:rsidRPr="00360603">
          <w:rPr>
            <w:noProof/>
            <w:webHidden/>
          </w:rPr>
          <w:instrText xml:space="preserve"> PAGEREF _Toc75194693 \h </w:instrText>
        </w:r>
        <w:r w:rsidRPr="001523D1">
          <w:rPr>
            <w:noProof/>
            <w:webHidden/>
          </w:rPr>
        </w:r>
        <w:r w:rsidRPr="001523D1">
          <w:rPr>
            <w:noProof/>
            <w:webHidden/>
          </w:rPr>
          <w:fldChar w:fldCharType="separate"/>
        </w:r>
        <w:r>
          <w:rPr>
            <w:noProof/>
            <w:webHidden/>
          </w:rPr>
          <w:t>20</w:t>
        </w:r>
        <w:r w:rsidRPr="001523D1">
          <w:rPr>
            <w:noProof/>
            <w:webHidden/>
          </w:rPr>
          <w:fldChar w:fldCharType="end"/>
        </w:r>
      </w:hyperlink>
    </w:p>
    <w:p w14:paraId="5900EC1F" w14:textId="77777777" w:rsidR="001A1468" w:rsidRPr="001523D1" w:rsidRDefault="001A1468" w:rsidP="001A1468">
      <w:pPr>
        <w:pStyle w:val="TOC3"/>
        <w:tabs>
          <w:tab w:val="right" w:leader="dot" w:pos="10198"/>
        </w:tabs>
        <w:rPr>
          <w:rFonts w:ascii="Times New Roman" w:eastAsia="Times New Roman" w:hAnsi="Times New Roman"/>
          <w:noProof/>
          <w:lang w:val="en-GB" w:eastAsia="en-GB"/>
        </w:rPr>
      </w:pPr>
      <w:hyperlink w:anchor="_Toc75194694" w:history="1">
        <w:r w:rsidRPr="001523D1">
          <w:rPr>
            <w:rStyle w:val="Hyperlink"/>
            <w:rFonts w:ascii="Times New Roman" w:hAnsi="Times New Roman"/>
            <w:i/>
            <w:iCs/>
            <w:noProof/>
            <w:lang w:val="el-GR"/>
          </w:rPr>
          <w:t xml:space="preserve">Παράδειγμα </w:t>
        </w:r>
        <w:r w:rsidRPr="001523D1">
          <w:rPr>
            <w:rStyle w:val="Hyperlink"/>
            <w:rFonts w:ascii="Times New Roman" w:hAnsi="Times New Roman"/>
            <w:i/>
            <w:iCs/>
            <w:noProof/>
          </w:rPr>
          <w:t>S</w:t>
        </w:r>
        <w:r w:rsidRPr="001523D1">
          <w:rPr>
            <w:rStyle w:val="Hyperlink"/>
            <w:rFonts w:ascii="Times New Roman" w:hAnsi="Times New Roman"/>
            <w:i/>
            <w:iCs/>
            <w:noProof/>
            <w:lang w:val="el-GR"/>
          </w:rPr>
          <w:t xml:space="preserve">1: Συμβολή με ΑΣΑ απορρόφησης ενέργειας τύπου </w:t>
        </w:r>
        <w:r w:rsidRPr="001523D1">
          <w:rPr>
            <w:rStyle w:val="Hyperlink"/>
            <w:rFonts w:ascii="Times New Roman" w:hAnsi="Times New Roman"/>
            <w:i/>
            <w:iCs/>
            <w:noProof/>
          </w:rPr>
          <w:t>Primus</w:t>
        </w:r>
        <w:r w:rsidRPr="001523D1">
          <w:rPr>
            <w:rStyle w:val="Hyperlink"/>
            <w:rFonts w:ascii="Times New Roman" w:hAnsi="Times New Roman"/>
            <w:i/>
            <w:iCs/>
            <w:noProof/>
            <w:lang w:val="el-GR"/>
          </w:rPr>
          <w:t xml:space="preserve"> </w:t>
        </w:r>
        <w:r w:rsidRPr="001523D1">
          <w:rPr>
            <w:rStyle w:val="Hyperlink"/>
            <w:rFonts w:ascii="Times New Roman" w:hAnsi="Times New Roman"/>
            <w:i/>
            <w:iCs/>
            <w:noProof/>
          </w:rPr>
          <w:t>P</w:t>
        </w:r>
        <w:r w:rsidRPr="001523D1">
          <w:rPr>
            <w:rStyle w:val="Hyperlink"/>
            <w:rFonts w:ascii="Times New Roman" w:hAnsi="Times New Roman"/>
            <w:i/>
            <w:iCs/>
            <w:noProof/>
            <w:lang w:val="el-GR"/>
          </w:rPr>
          <w:t>2</w:t>
        </w:r>
        <w:r w:rsidRPr="001523D1">
          <w:rPr>
            <w:rFonts w:ascii="Times New Roman" w:hAnsi="Times New Roman"/>
            <w:noProof/>
            <w:webHidden/>
          </w:rPr>
          <w:tab/>
        </w:r>
        <w:r w:rsidRPr="001523D1">
          <w:rPr>
            <w:rFonts w:ascii="Times New Roman" w:hAnsi="Times New Roman"/>
            <w:noProof/>
            <w:webHidden/>
          </w:rPr>
          <w:fldChar w:fldCharType="begin"/>
        </w:r>
        <w:r w:rsidRPr="001523D1">
          <w:rPr>
            <w:rFonts w:ascii="Times New Roman" w:hAnsi="Times New Roman"/>
            <w:noProof/>
            <w:webHidden/>
          </w:rPr>
          <w:instrText xml:space="preserve"> PAGEREF _Toc75194694 \h </w:instrText>
        </w:r>
        <w:r w:rsidRPr="001523D1">
          <w:rPr>
            <w:rFonts w:ascii="Times New Roman" w:hAnsi="Times New Roman"/>
            <w:noProof/>
            <w:webHidden/>
          </w:rPr>
        </w:r>
        <w:r w:rsidRPr="001523D1">
          <w:rPr>
            <w:rFonts w:ascii="Times New Roman" w:hAnsi="Times New Roman"/>
            <w:noProof/>
            <w:webHidden/>
          </w:rPr>
          <w:fldChar w:fldCharType="separate"/>
        </w:r>
        <w:r>
          <w:rPr>
            <w:rFonts w:ascii="Times New Roman" w:hAnsi="Times New Roman"/>
            <w:noProof/>
            <w:webHidden/>
          </w:rPr>
          <w:t>20</w:t>
        </w:r>
        <w:r w:rsidRPr="001523D1">
          <w:rPr>
            <w:rFonts w:ascii="Times New Roman" w:hAnsi="Times New Roman"/>
            <w:noProof/>
            <w:webHidden/>
          </w:rPr>
          <w:fldChar w:fldCharType="end"/>
        </w:r>
      </w:hyperlink>
    </w:p>
    <w:p w14:paraId="136F4C56" w14:textId="77777777" w:rsidR="001A1468" w:rsidRPr="001523D1" w:rsidRDefault="001A1468" w:rsidP="001A1468">
      <w:pPr>
        <w:pStyle w:val="TOC3"/>
        <w:tabs>
          <w:tab w:val="right" w:leader="dot" w:pos="10198"/>
        </w:tabs>
        <w:rPr>
          <w:rFonts w:ascii="Times New Roman" w:eastAsia="Times New Roman" w:hAnsi="Times New Roman"/>
          <w:noProof/>
          <w:lang w:val="en-GB" w:eastAsia="en-GB"/>
        </w:rPr>
      </w:pPr>
      <w:hyperlink w:anchor="_Toc75194695" w:history="1">
        <w:r w:rsidRPr="001523D1">
          <w:rPr>
            <w:rStyle w:val="Hyperlink"/>
            <w:rFonts w:ascii="Times New Roman" w:hAnsi="Times New Roman"/>
            <w:i/>
            <w:iCs/>
            <w:noProof/>
            <w:lang w:val="el-GR"/>
          </w:rPr>
          <w:t xml:space="preserve">Παράδειγμα </w:t>
        </w:r>
        <w:r w:rsidRPr="001523D1">
          <w:rPr>
            <w:rStyle w:val="Hyperlink"/>
            <w:rFonts w:ascii="Times New Roman" w:hAnsi="Times New Roman"/>
            <w:i/>
            <w:iCs/>
            <w:noProof/>
          </w:rPr>
          <w:t>S</w:t>
        </w:r>
        <w:r w:rsidRPr="001523D1">
          <w:rPr>
            <w:rStyle w:val="Hyperlink"/>
            <w:rFonts w:ascii="Times New Roman" w:hAnsi="Times New Roman"/>
            <w:i/>
            <w:iCs/>
            <w:noProof/>
            <w:lang w:val="el-GR"/>
          </w:rPr>
          <w:t>2: Συμβολή με Παρεμβολή Κυκλικής Διαμόρφωση Στηθαίου Ασφαλείας</w:t>
        </w:r>
        <w:r w:rsidRPr="001523D1">
          <w:rPr>
            <w:rFonts w:ascii="Times New Roman" w:hAnsi="Times New Roman"/>
            <w:noProof/>
            <w:webHidden/>
          </w:rPr>
          <w:tab/>
        </w:r>
        <w:r w:rsidRPr="001523D1">
          <w:rPr>
            <w:rFonts w:ascii="Times New Roman" w:hAnsi="Times New Roman"/>
            <w:noProof/>
            <w:webHidden/>
          </w:rPr>
          <w:fldChar w:fldCharType="begin"/>
        </w:r>
        <w:r w:rsidRPr="001523D1">
          <w:rPr>
            <w:rFonts w:ascii="Times New Roman" w:hAnsi="Times New Roman"/>
            <w:noProof/>
            <w:webHidden/>
          </w:rPr>
          <w:instrText xml:space="preserve"> PAGEREF _Toc75194695 \h </w:instrText>
        </w:r>
        <w:r w:rsidRPr="001523D1">
          <w:rPr>
            <w:rFonts w:ascii="Times New Roman" w:hAnsi="Times New Roman"/>
            <w:noProof/>
            <w:webHidden/>
          </w:rPr>
        </w:r>
        <w:r w:rsidRPr="001523D1">
          <w:rPr>
            <w:rFonts w:ascii="Times New Roman" w:hAnsi="Times New Roman"/>
            <w:noProof/>
            <w:webHidden/>
          </w:rPr>
          <w:fldChar w:fldCharType="separate"/>
        </w:r>
        <w:r>
          <w:rPr>
            <w:rFonts w:ascii="Times New Roman" w:hAnsi="Times New Roman"/>
            <w:noProof/>
            <w:webHidden/>
          </w:rPr>
          <w:t>21</w:t>
        </w:r>
        <w:r w:rsidRPr="001523D1">
          <w:rPr>
            <w:rFonts w:ascii="Times New Roman" w:hAnsi="Times New Roman"/>
            <w:noProof/>
            <w:webHidden/>
          </w:rPr>
          <w:fldChar w:fldCharType="end"/>
        </w:r>
      </w:hyperlink>
    </w:p>
    <w:p w14:paraId="2FD04860" w14:textId="77777777" w:rsidR="001A1468" w:rsidRPr="001523D1" w:rsidRDefault="001A1468" w:rsidP="001A1468">
      <w:pPr>
        <w:pStyle w:val="TOC3"/>
        <w:tabs>
          <w:tab w:val="right" w:leader="dot" w:pos="10198"/>
        </w:tabs>
        <w:rPr>
          <w:rFonts w:ascii="Times New Roman" w:eastAsia="Times New Roman" w:hAnsi="Times New Roman"/>
          <w:noProof/>
          <w:lang w:val="en-GB" w:eastAsia="en-GB"/>
        </w:rPr>
      </w:pPr>
      <w:hyperlink w:anchor="_Toc75194696" w:history="1">
        <w:r w:rsidRPr="001523D1">
          <w:rPr>
            <w:rStyle w:val="Hyperlink"/>
            <w:rFonts w:ascii="Times New Roman" w:hAnsi="Times New Roman"/>
            <w:i/>
            <w:iCs/>
            <w:noProof/>
            <w:lang w:val="el-GR"/>
          </w:rPr>
          <w:t xml:space="preserve">Παράδειγμα </w:t>
        </w:r>
        <w:r w:rsidRPr="001523D1">
          <w:rPr>
            <w:rStyle w:val="Hyperlink"/>
            <w:rFonts w:ascii="Times New Roman" w:hAnsi="Times New Roman"/>
            <w:i/>
            <w:iCs/>
            <w:noProof/>
          </w:rPr>
          <w:t>S</w:t>
        </w:r>
        <w:r w:rsidRPr="001523D1">
          <w:rPr>
            <w:rStyle w:val="Hyperlink"/>
            <w:rFonts w:ascii="Times New Roman" w:hAnsi="Times New Roman"/>
            <w:i/>
            <w:iCs/>
            <w:noProof/>
            <w:lang w:val="el-GR"/>
          </w:rPr>
          <w:t xml:space="preserve">3: Απόληξη τύπου </w:t>
        </w:r>
        <w:r w:rsidRPr="001523D1">
          <w:rPr>
            <w:rStyle w:val="Hyperlink"/>
            <w:rFonts w:ascii="Times New Roman" w:hAnsi="Times New Roman"/>
            <w:i/>
            <w:iCs/>
            <w:noProof/>
          </w:rPr>
          <w:t>Primus</w:t>
        </w:r>
        <w:r w:rsidRPr="001523D1">
          <w:rPr>
            <w:rStyle w:val="Hyperlink"/>
            <w:rFonts w:ascii="Times New Roman" w:hAnsi="Times New Roman"/>
            <w:i/>
            <w:iCs/>
            <w:noProof/>
            <w:lang w:val="el-GR"/>
          </w:rPr>
          <w:t xml:space="preserve"> </w:t>
        </w:r>
        <w:r w:rsidRPr="001523D1">
          <w:rPr>
            <w:rStyle w:val="Hyperlink"/>
            <w:rFonts w:ascii="Times New Roman" w:hAnsi="Times New Roman"/>
            <w:i/>
            <w:iCs/>
            <w:noProof/>
          </w:rPr>
          <w:t>P</w:t>
        </w:r>
        <w:r w:rsidRPr="001523D1">
          <w:rPr>
            <w:rStyle w:val="Hyperlink"/>
            <w:rFonts w:ascii="Times New Roman" w:hAnsi="Times New Roman"/>
            <w:i/>
            <w:iCs/>
            <w:noProof/>
            <w:lang w:val="el-GR"/>
          </w:rPr>
          <w:t>2 με πρόσθετη Προστασία Μοτοσικλετιστών</w:t>
        </w:r>
        <w:r w:rsidRPr="001523D1">
          <w:rPr>
            <w:rFonts w:ascii="Times New Roman" w:hAnsi="Times New Roman"/>
            <w:noProof/>
            <w:webHidden/>
          </w:rPr>
          <w:tab/>
        </w:r>
        <w:r w:rsidRPr="001523D1">
          <w:rPr>
            <w:rFonts w:ascii="Times New Roman" w:hAnsi="Times New Roman"/>
            <w:noProof/>
            <w:webHidden/>
          </w:rPr>
          <w:fldChar w:fldCharType="begin"/>
        </w:r>
        <w:r w:rsidRPr="001523D1">
          <w:rPr>
            <w:rFonts w:ascii="Times New Roman" w:hAnsi="Times New Roman"/>
            <w:noProof/>
            <w:webHidden/>
          </w:rPr>
          <w:instrText xml:space="preserve"> PAGEREF _Toc75194696 \h </w:instrText>
        </w:r>
        <w:r w:rsidRPr="001523D1">
          <w:rPr>
            <w:rFonts w:ascii="Times New Roman" w:hAnsi="Times New Roman"/>
            <w:noProof/>
            <w:webHidden/>
          </w:rPr>
        </w:r>
        <w:r w:rsidRPr="001523D1">
          <w:rPr>
            <w:rFonts w:ascii="Times New Roman" w:hAnsi="Times New Roman"/>
            <w:noProof/>
            <w:webHidden/>
          </w:rPr>
          <w:fldChar w:fldCharType="separate"/>
        </w:r>
        <w:r>
          <w:rPr>
            <w:rFonts w:ascii="Times New Roman" w:hAnsi="Times New Roman"/>
            <w:noProof/>
            <w:webHidden/>
          </w:rPr>
          <w:t>21</w:t>
        </w:r>
        <w:r w:rsidRPr="001523D1">
          <w:rPr>
            <w:rFonts w:ascii="Times New Roman" w:hAnsi="Times New Roman"/>
            <w:noProof/>
            <w:webHidden/>
          </w:rPr>
          <w:fldChar w:fldCharType="end"/>
        </w:r>
      </w:hyperlink>
    </w:p>
    <w:p w14:paraId="64754923" w14:textId="77777777" w:rsidR="001A1468" w:rsidRPr="001523D1" w:rsidRDefault="001A1468" w:rsidP="001A1468">
      <w:pPr>
        <w:pStyle w:val="TOC3"/>
        <w:tabs>
          <w:tab w:val="right" w:leader="dot" w:pos="10198"/>
        </w:tabs>
        <w:rPr>
          <w:rFonts w:ascii="Times New Roman" w:eastAsia="Times New Roman" w:hAnsi="Times New Roman"/>
          <w:noProof/>
          <w:lang w:val="en-GB" w:eastAsia="en-GB"/>
        </w:rPr>
      </w:pPr>
      <w:hyperlink w:anchor="_Toc75194697" w:history="1">
        <w:r w:rsidRPr="001523D1">
          <w:rPr>
            <w:rStyle w:val="Hyperlink"/>
            <w:rFonts w:ascii="Times New Roman" w:hAnsi="Times New Roman"/>
            <w:i/>
            <w:iCs/>
            <w:noProof/>
            <w:lang w:val="el-GR"/>
          </w:rPr>
          <w:t xml:space="preserve">Παράδειγμα </w:t>
        </w:r>
        <w:r w:rsidRPr="001523D1">
          <w:rPr>
            <w:rStyle w:val="Hyperlink"/>
            <w:rFonts w:ascii="Times New Roman" w:hAnsi="Times New Roman"/>
            <w:i/>
            <w:iCs/>
            <w:noProof/>
          </w:rPr>
          <w:t>S</w:t>
        </w:r>
        <w:r w:rsidRPr="001523D1">
          <w:rPr>
            <w:rStyle w:val="Hyperlink"/>
            <w:rFonts w:ascii="Times New Roman" w:hAnsi="Times New Roman"/>
            <w:i/>
            <w:iCs/>
            <w:noProof/>
            <w:lang w:val="el-GR"/>
          </w:rPr>
          <w:t>4: Υπερβολικά Μικρό Μήκος Στηθαίου Ασφαλείας</w:t>
        </w:r>
        <w:r w:rsidRPr="001523D1">
          <w:rPr>
            <w:rFonts w:ascii="Times New Roman" w:hAnsi="Times New Roman"/>
            <w:noProof/>
            <w:webHidden/>
          </w:rPr>
          <w:tab/>
        </w:r>
        <w:r w:rsidRPr="001523D1">
          <w:rPr>
            <w:rFonts w:ascii="Times New Roman" w:hAnsi="Times New Roman"/>
            <w:noProof/>
            <w:webHidden/>
          </w:rPr>
          <w:fldChar w:fldCharType="begin"/>
        </w:r>
        <w:r w:rsidRPr="001523D1">
          <w:rPr>
            <w:rFonts w:ascii="Times New Roman" w:hAnsi="Times New Roman"/>
            <w:noProof/>
            <w:webHidden/>
          </w:rPr>
          <w:instrText xml:space="preserve"> PAGEREF _Toc75194697 \h </w:instrText>
        </w:r>
        <w:r w:rsidRPr="001523D1">
          <w:rPr>
            <w:rFonts w:ascii="Times New Roman" w:hAnsi="Times New Roman"/>
            <w:noProof/>
            <w:webHidden/>
          </w:rPr>
        </w:r>
        <w:r w:rsidRPr="001523D1">
          <w:rPr>
            <w:rFonts w:ascii="Times New Roman" w:hAnsi="Times New Roman"/>
            <w:noProof/>
            <w:webHidden/>
          </w:rPr>
          <w:fldChar w:fldCharType="separate"/>
        </w:r>
        <w:r>
          <w:rPr>
            <w:rFonts w:ascii="Times New Roman" w:hAnsi="Times New Roman"/>
            <w:noProof/>
            <w:webHidden/>
          </w:rPr>
          <w:t>21</w:t>
        </w:r>
        <w:r w:rsidRPr="001523D1">
          <w:rPr>
            <w:rFonts w:ascii="Times New Roman" w:hAnsi="Times New Roman"/>
            <w:noProof/>
            <w:webHidden/>
          </w:rPr>
          <w:fldChar w:fldCharType="end"/>
        </w:r>
      </w:hyperlink>
    </w:p>
    <w:p w14:paraId="0283C1C0" w14:textId="77777777" w:rsidR="001A1468" w:rsidRPr="001523D1" w:rsidRDefault="001A1468" w:rsidP="001A1468">
      <w:pPr>
        <w:pStyle w:val="TOC1"/>
        <w:tabs>
          <w:tab w:val="right" w:leader="dot" w:pos="10198"/>
        </w:tabs>
        <w:rPr>
          <w:noProof/>
          <w:lang w:val="en-GB" w:eastAsia="en-GB"/>
        </w:rPr>
      </w:pPr>
      <w:hyperlink w:anchor="_Toc75194698" w:history="1">
        <w:r w:rsidRPr="00360603">
          <w:rPr>
            <w:rStyle w:val="Hyperlink"/>
            <w:noProof/>
            <w:lang w:val="el-GR"/>
          </w:rPr>
          <w:t>Παράρτημα 1</w:t>
        </w:r>
        <w:r w:rsidRPr="00360603">
          <w:rPr>
            <w:noProof/>
            <w:webHidden/>
          </w:rPr>
          <w:tab/>
        </w:r>
        <w:r w:rsidRPr="001523D1">
          <w:rPr>
            <w:noProof/>
            <w:webHidden/>
          </w:rPr>
          <w:fldChar w:fldCharType="begin"/>
        </w:r>
        <w:r w:rsidRPr="00360603">
          <w:rPr>
            <w:noProof/>
            <w:webHidden/>
          </w:rPr>
          <w:instrText xml:space="preserve"> PAGEREF _Toc75194698 \h </w:instrText>
        </w:r>
        <w:r w:rsidRPr="001523D1">
          <w:rPr>
            <w:noProof/>
            <w:webHidden/>
          </w:rPr>
        </w:r>
        <w:r w:rsidRPr="001523D1">
          <w:rPr>
            <w:noProof/>
            <w:webHidden/>
          </w:rPr>
          <w:fldChar w:fldCharType="separate"/>
        </w:r>
        <w:r>
          <w:rPr>
            <w:noProof/>
            <w:webHidden/>
          </w:rPr>
          <w:t>22</w:t>
        </w:r>
        <w:r w:rsidRPr="001523D1">
          <w:rPr>
            <w:noProof/>
            <w:webHidden/>
          </w:rPr>
          <w:fldChar w:fldCharType="end"/>
        </w:r>
      </w:hyperlink>
    </w:p>
    <w:p w14:paraId="13AC83CC" w14:textId="77777777" w:rsidR="001A1468" w:rsidRDefault="001A1468" w:rsidP="001A1468">
      <w:pPr>
        <w:tabs>
          <w:tab w:val="right" w:leader="dot" w:pos="9639"/>
        </w:tabs>
        <w:ind w:left="567"/>
      </w:pPr>
      <w:r w:rsidRPr="001523D1">
        <w:fldChar w:fldCharType="end"/>
      </w:r>
    </w:p>
    <w:p w14:paraId="5C48E08F" w14:textId="77777777" w:rsidR="001A1468" w:rsidRDefault="001A1468" w:rsidP="001A1468">
      <w:pPr>
        <w:tabs>
          <w:tab w:val="right" w:leader="dot" w:pos="9639"/>
        </w:tabs>
        <w:ind w:left="567"/>
      </w:pPr>
    </w:p>
    <w:p w14:paraId="72DBA84F" w14:textId="77E22ADF" w:rsidR="001A1468" w:rsidRPr="005742F5" w:rsidRDefault="001A1468" w:rsidP="00116E02">
      <w:pPr>
        <w:pStyle w:val="Heading1"/>
        <w:pBdr>
          <w:bottom w:val="single" w:sz="4" w:space="1" w:color="auto"/>
        </w:pBdr>
        <w:spacing w:after="120"/>
        <w:ind w:left="567" w:right="567"/>
        <w:rPr>
          <w:lang w:val="el-GR"/>
        </w:rPr>
      </w:pPr>
      <w:r w:rsidRPr="00A13166">
        <w:rPr>
          <w:lang w:val="el-GR"/>
        </w:rPr>
        <w:br w:type="page"/>
      </w:r>
      <w:bookmarkStart w:id="814" w:name="_Toc75194672"/>
      <w:r w:rsidRPr="00116E02">
        <w:rPr>
          <w:lang w:val="el-GR"/>
        </w:rPr>
        <w:lastRenderedPageBreak/>
        <w:t xml:space="preserve">1. </w:t>
      </w:r>
      <w:r w:rsidRPr="005742F5">
        <w:rPr>
          <w:lang w:val="el-GR"/>
        </w:rPr>
        <w:t>Εισαγωγή</w:t>
      </w:r>
      <w:bookmarkEnd w:id="814"/>
    </w:p>
    <w:p w14:paraId="6FD4E126" w14:textId="77777777" w:rsidR="001A1468" w:rsidRPr="00206298" w:rsidRDefault="001A1468" w:rsidP="001A1468">
      <w:pPr>
        <w:pStyle w:val="BodyText"/>
        <w:spacing w:line="20" w:lineRule="exact"/>
        <w:ind w:right="567"/>
        <w:rPr>
          <w:rFonts w:ascii="Arial"/>
          <w:sz w:val="2"/>
          <w:lang w:val="el-GR"/>
        </w:rPr>
      </w:pPr>
    </w:p>
    <w:p w14:paraId="54CE51C9" w14:textId="77777777" w:rsidR="001A1468" w:rsidRPr="001523D1" w:rsidRDefault="001A1468" w:rsidP="001A1468">
      <w:pPr>
        <w:pStyle w:val="BodyText"/>
        <w:spacing w:line="259" w:lineRule="auto"/>
        <w:ind w:right="567"/>
        <w:rPr>
          <w:sz w:val="22"/>
          <w:szCs w:val="22"/>
          <w:lang w:val="el-GR"/>
        </w:rPr>
      </w:pPr>
      <w:r w:rsidRPr="001523D1">
        <w:rPr>
          <w:sz w:val="22"/>
          <w:szCs w:val="22"/>
          <w:lang w:val="el-GR"/>
        </w:rPr>
        <w:t>Τα παρόδια εμπόδια όπως δένδρα, ιστοί παντός είδους κλπ. αποτελούν αιτία σοβαρών τροχαίων ατυχημάτων. Ένας σημαντικός αριθμός προσκρούσεων οχημάτων πάνω σε αυτά οδηγούν σε ελαφρύ ή σοβαρό τραυματισμό ή ακόμη και σε θάνατο των επιβαινόντων παραβιάζοντας τον κανόνα του συγχωρητικού παρόδιου χώρου. Ως εκ τούτου είναι επιτακτική ανάγκη να λαμβάνονται τα κατάλληλα μέτρα παθητικής ασφάλειας έναντι αυτών των εμποδίων.</w:t>
      </w:r>
    </w:p>
    <w:p w14:paraId="0A2463EA" w14:textId="77777777" w:rsidR="001A1468" w:rsidRPr="001523D1" w:rsidRDefault="001A1468" w:rsidP="001A1468">
      <w:pPr>
        <w:pStyle w:val="BodyText"/>
        <w:spacing w:before="111" w:line="259" w:lineRule="auto"/>
        <w:ind w:right="569"/>
        <w:rPr>
          <w:sz w:val="22"/>
          <w:szCs w:val="22"/>
          <w:lang w:val="el-GR"/>
        </w:rPr>
      </w:pPr>
      <w:r w:rsidRPr="001523D1">
        <w:rPr>
          <w:sz w:val="22"/>
          <w:szCs w:val="22"/>
          <w:lang w:val="el-GR"/>
        </w:rPr>
        <w:t>Από τεχνική άποψη τα δένδρα αποτελούν εμπόδια, εφόσον η περιφέρεια του κορμού τους υπερβαίνει τα 25</w:t>
      </w:r>
      <w:r w:rsidRPr="001523D1">
        <w:rPr>
          <w:sz w:val="22"/>
          <w:szCs w:val="22"/>
          <w:lang w:val="de-DE"/>
        </w:rPr>
        <w:t>cm</w:t>
      </w:r>
      <w:r w:rsidRPr="001523D1">
        <w:rPr>
          <w:sz w:val="22"/>
          <w:szCs w:val="22"/>
          <w:lang w:val="el-GR"/>
        </w:rPr>
        <w:t>. Στις περιπτώσεις αυτές κατατάσσονται στα σημειακά μη παραμορφώσιμα παρόδια εμπόδια σύμφωνα με τις ισχύουσες ΟΜΟΕ-ΣΑΟ. Ως εκ τούτου οι σχετικές αναφορές στις παρούσες οδηγίες αναφέρονται σε αυτού του είδους τα δένδρα.</w:t>
      </w:r>
    </w:p>
    <w:p w14:paraId="3119BDF5" w14:textId="77777777" w:rsidR="001A1468" w:rsidRPr="001523D1" w:rsidRDefault="001A1468" w:rsidP="001A1468">
      <w:pPr>
        <w:pStyle w:val="BodyText"/>
        <w:spacing w:before="116" w:line="259" w:lineRule="auto"/>
        <w:ind w:right="569"/>
        <w:rPr>
          <w:sz w:val="22"/>
          <w:szCs w:val="22"/>
          <w:lang w:val="el-GR"/>
        </w:rPr>
      </w:pPr>
      <w:r w:rsidRPr="001523D1">
        <w:rPr>
          <w:sz w:val="22"/>
          <w:szCs w:val="22"/>
          <w:lang w:val="el-GR"/>
        </w:rPr>
        <w:t>Εφόσον κριθεί σκόπιμο να εφαρμοσθούν μέτρα παθητικής ασφάλειας με εγκατάσταση κατάλληλων στηθαίων ασφαλείας σε παρόδιες περιοχές με δένδρα ή/και άλλα εμπόδια, τότε μπορούν να εφαρμοσθούν εν μέρει οι κανόνες τυπικής ασφάλισης, όπως αυτοί αναφέρονται στις ΟΜΟΕ-ΣΑΟ. Υπάρχουν όμως περιπτώσεις διαμορφωμένων τοπικών συνθηκών με περιορισμένες διαστάσεις πλευρικού χώρου, οι οποίες δεν επιτρέπουν την εφαρμογή κανόνων τυπικής ασφάλισης και κατά συνέπεια καθίσταται αναγκαία η αναζήτηση ειδικών λύσεων αποτελεσματικής παθητικής ασφάλειας έναντι δένδρων και λοιπών εμποδίων.</w:t>
      </w:r>
    </w:p>
    <w:p w14:paraId="43993173" w14:textId="77777777" w:rsidR="001A1468" w:rsidRPr="001523D1" w:rsidRDefault="001A1468" w:rsidP="001A1468">
      <w:pPr>
        <w:pStyle w:val="BodyText"/>
        <w:spacing w:before="113" w:line="259" w:lineRule="auto"/>
        <w:ind w:right="569"/>
        <w:rPr>
          <w:sz w:val="22"/>
          <w:szCs w:val="22"/>
          <w:lang w:val="el-GR"/>
        </w:rPr>
      </w:pPr>
      <w:r w:rsidRPr="001523D1">
        <w:rPr>
          <w:sz w:val="22"/>
          <w:szCs w:val="22"/>
          <w:lang w:val="el-GR"/>
        </w:rPr>
        <w:t>Για τον σκοπό αυτό και προκειμένου να βελτιωθεί η οδική ασφάλεια σε υπεραστικές οδούς συντάχθηκε το παρόν Τεύχος Οδηγιών, το οποίο περιλαμβάνει οδηγίες και υποδείξεις εφαρμογής ειδικών αποτελεσματικών λύσεων προστασίας έναντι παρόδιων δένδρων και λοιπών εμποδίων για υφιστάμενες οδούς με ενιαίο οδόστρωμα για τις οποίες κρίνεται σκόπιμο να ληφθούν μέτρα προστασίας έναντι των εμποδίων αυτών εκ των υστέρων.</w:t>
      </w:r>
    </w:p>
    <w:p w14:paraId="670AF39F" w14:textId="77777777" w:rsidR="001A1468" w:rsidRPr="001523D1" w:rsidRDefault="001A1468" w:rsidP="001A1468">
      <w:pPr>
        <w:pStyle w:val="BodyText"/>
        <w:spacing w:before="113" w:line="259" w:lineRule="auto"/>
        <w:ind w:right="569"/>
        <w:rPr>
          <w:sz w:val="22"/>
          <w:szCs w:val="22"/>
          <w:lang w:val="el-GR"/>
        </w:rPr>
      </w:pPr>
      <w:r w:rsidRPr="001523D1">
        <w:rPr>
          <w:sz w:val="22"/>
          <w:szCs w:val="22"/>
          <w:lang w:val="el-GR"/>
        </w:rPr>
        <w:t>Στόχος των παρουσών Οδηγιών είναι η παρουσίαση ενός καταλόγου κριτηρίων και στοιχείων μελέτης ασφάλισης, που οδηγούν σε επιλογές αποτελεσματικών και λογικών λύσεων ασφάλισης και υποστηρίζουν την διαδικασία λήψης αποφάσεων για την επιλογή των κατάλληλων για κάθε περίπτωση στηθαίων ασφαλείας. Επιπροσθέτως προωθείται και με τον τρόπο αυτό η επιλογή ενιαίου τρόπου αντιμετώπισης περιπτώσεων με παρόμοια χαρακτηριστικά.</w:t>
      </w:r>
    </w:p>
    <w:p w14:paraId="2A311BB7" w14:textId="77777777" w:rsidR="001A1468" w:rsidRPr="001523D1" w:rsidRDefault="001A1468" w:rsidP="001A1468">
      <w:pPr>
        <w:pStyle w:val="BodyText"/>
        <w:spacing w:before="117" w:line="259" w:lineRule="auto"/>
        <w:ind w:right="569"/>
        <w:rPr>
          <w:sz w:val="22"/>
          <w:szCs w:val="22"/>
          <w:lang w:val="el-GR"/>
        </w:rPr>
      </w:pPr>
      <w:r w:rsidRPr="001523D1">
        <w:rPr>
          <w:sz w:val="22"/>
          <w:szCs w:val="22"/>
          <w:lang w:val="el-GR"/>
        </w:rPr>
        <w:t xml:space="preserve">Ιδιαίτερη προσοχή πρέπει εν προκειμένω να δοθεί στο γεγονός ότι οι παρουσιαζόμενες ειδικές λύσεις αποτελούν στην πλειονότητα τους περιπτώσεις λύσεων προσαρμοσμένες στις ειδικές τοπικές συνθήκες της μελέτης. Επειδή δε αυτές οι ειδικές λύσεις αποκλίνουν από τις συνθήκες εκτέλεσης των δοκιμών πρόσκρουσης στα στηθαία ασφαλείας, αναμένεται μια σχετική μείωση των αναμενόμενων θεωρητικών επιδόσεων ενός πιστοποιημένου στηθαίου ασφαλείας, που φέρει σήμα </w:t>
      </w:r>
      <w:r w:rsidRPr="001523D1">
        <w:rPr>
          <w:sz w:val="22"/>
          <w:szCs w:val="22"/>
        </w:rPr>
        <w:t>CE</w:t>
      </w:r>
      <w:r w:rsidRPr="001523D1">
        <w:rPr>
          <w:sz w:val="22"/>
          <w:szCs w:val="22"/>
          <w:lang w:val="el-GR"/>
        </w:rPr>
        <w:t>, που θα προκύψει σε περίπτωση πρόσκρουσης οχήματος στο συγκεκριμένο στηθαίο ασφαλείας.</w:t>
      </w:r>
    </w:p>
    <w:p w14:paraId="3901061C" w14:textId="77777777" w:rsidR="001A1468" w:rsidRPr="001523D1" w:rsidRDefault="001A1468" w:rsidP="001A1468">
      <w:pPr>
        <w:pStyle w:val="BodyText"/>
        <w:spacing w:before="117" w:after="120" w:line="259" w:lineRule="auto"/>
        <w:ind w:right="567"/>
        <w:rPr>
          <w:sz w:val="22"/>
          <w:szCs w:val="22"/>
          <w:lang w:val="el-GR"/>
        </w:rPr>
      </w:pPr>
      <w:r w:rsidRPr="001523D1">
        <w:rPr>
          <w:sz w:val="22"/>
          <w:szCs w:val="22"/>
          <w:lang w:val="el-GR"/>
        </w:rPr>
        <w:t>Η τελική απόφαση για την κατάλληλη ανά περίπτωση λύση επαφίεται πάντα στην αναθέτουσα υπηρεσία. Αποφάσεις μελετών ασφάλισης γενικής εφαρμογής δεν μπορούν να περιληφθούν στις παρούσες Οδηγίες δεδομένου ότι αυτές εξαρτώνται από τις επικρατούσες τοπικές συνθήκες κάθε φορά.</w:t>
      </w:r>
    </w:p>
    <w:p w14:paraId="775436B6" w14:textId="77777777" w:rsidR="001A1468" w:rsidRPr="001523D1" w:rsidRDefault="001A1468" w:rsidP="001A1468">
      <w:pPr>
        <w:pStyle w:val="BodyText"/>
        <w:spacing w:before="117" w:after="120" w:line="259" w:lineRule="auto"/>
        <w:ind w:right="567"/>
        <w:rPr>
          <w:sz w:val="22"/>
          <w:szCs w:val="22"/>
          <w:lang w:val="el-GR"/>
        </w:rPr>
      </w:pPr>
      <w:r w:rsidRPr="001523D1">
        <w:rPr>
          <w:sz w:val="22"/>
          <w:szCs w:val="22"/>
          <w:lang w:val="el-GR"/>
        </w:rPr>
        <w:t>Τα εμπορεύματα που κυκλοφορούν νόμιμα σε άλλο κράτος μέλος της Ευρωπαϊκής Ένωσης ή στην Τουρκία, ή προέρχονται και διατίθενται νόμιμα στα συμβαλλόμενα μέρη της συμφωνίας ΕΟΧ θεωρείται ότι είναι συμβατά με αυτούς τους κανόνες. Η εφαρμογή των κανόνων αυτών υπόκειται στον κανονισμό (ΕΕ) 2019/515, της 19ης Μαρτίου 2019, σχετικά με την αμοιβαία αναγνώριση των εμπορευμάτων που κυκλοφορούν νόμιμα στην αγορά άλλου κράτους μέλους.</w:t>
      </w:r>
    </w:p>
    <w:p w14:paraId="74C3DC73" w14:textId="77777777" w:rsidR="001A1468" w:rsidRPr="001523D1" w:rsidRDefault="001A1468" w:rsidP="001A1468">
      <w:pPr>
        <w:pStyle w:val="BodyText"/>
        <w:spacing w:after="120" w:line="238" w:lineRule="auto"/>
        <w:ind w:right="567"/>
        <w:rPr>
          <w:color w:val="010202"/>
          <w:sz w:val="22"/>
          <w:szCs w:val="22"/>
          <w:lang w:val="el-GR"/>
        </w:rPr>
      </w:pPr>
      <w:r w:rsidRPr="001523D1">
        <w:rPr>
          <w:color w:val="010202"/>
          <w:sz w:val="22"/>
          <w:szCs w:val="22"/>
          <w:lang w:val="el-GR"/>
        </w:rPr>
        <w:t>Το σύνολο των τευχών που αφορούν τις Οδηγίες και τις Τεχνικές Προδιαγραφές που αφορούν στα συστήματα αναχαίτισης σε οδούς παρουσιάζονται στον παρακάτω πίνακα.</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3402"/>
        <w:gridCol w:w="1134"/>
        <w:gridCol w:w="3686"/>
      </w:tblGrid>
      <w:tr w:rsidR="001A1468" w:rsidRPr="00A270E3" w14:paraId="25796BF2" w14:textId="77777777" w:rsidTr="00410EA7">
        <w:trPr>
          <w:trHeight w:val="500"/>
          <w:tblHeader/>
          <w:jc w:val="center"/>
        </w:trPr>
        <w:tc>
          <w:tcPr>
            <w:tcW w:w="704" w:type="dxa"/>
            <w:shd w:val="clear" w:color="auto" w:fill="D9D9D9"/>
            <w:vAlign w:val="center"/>
          </w:tcPr>
          <w:p w14:paraId="18ED1D0B" w14:textId="77777777" w:rsidR="001A1468" w:rsidRPr="00864515" w:rsidRDefault="001A1468" w:rsidP="00410EA7">
            <w:pPr>
              <w:pStyle w:val="BodyText"/>
              <w:spacing w:line="237" w:lineRule="auto"/>
              <w:jc w:val="center"/>
              <w:rPr>
                <w:b/>
                <w:bCs/>
                <w:color w:val="010202"/>
                <w:sz w:val="20"/>
                <w:szCs w:val="20"/>
                <w:lang w:val="el-GR"/>
              </w:rPr>
            </w:pPr>
            <w:r w:rsidRPr="00864515">
              <w:rPr>
                <w:b/>
                <w:bCs/>
                <w:color w:val="010202"/>
                <w:sz w:val="20"/>
                <w:szCs w:val="20"/>
                <w:lang w:val="el-GR"/>
              </w:rPr>
              <w:t>Α/Α</w:t>
            </w:r>
          </w:p>
        </w:tc>
        <w:tc>
          <w:tcPr>
            <w:tcW w:w="3402" w:type="dxa"/>
            <w:shd w:val="clear" w:color="auto" w:fill="D9D9D9"/>
            <w:vAlign w:val="center"/>
          </w:tcPr>
          <w:p w14:paraId="5B7FECD0" w14:textId="77777777" w:rsidR="001A1468" w:rsidRPr="00864515" w:rsidRDefault="001A1468" w:rsidP="00410EA7">
            <w:pPr>
              <w:pStyle w:val="BodyText"/>
              <w:spacing w:line="237" w:lineRule="auto"/>
              <w:ind w:right="569"/>
              <w:jc w:val="center"/>
              <w:rPr>
                <w:b/>
                <w:bCs/>
                <w:color w:val="010202"/>
                <w:sz w:val="20"/>
                <w:szCs w:val="20"/>
                <w:lang w:val="el-GR"/>
              </w:rPr>
            </w:pPr>
            <w:r w:rsidRPr="00864515">
              <w:rPr>
                <w:b/>
                <w:bCs/>
                <w:color w:val="010202"/>
                <w:sz w:val="20"/>
                <w:szCs w:val="20"/>
                <w:lang w:val="el-GR"/>
              </w:rPr>
              <w:t>Τύπος</w:t>
            </w:r>
          </w:p>
        </w:tc>
        <w:tc>
          <w:tcPr>
            <w:tcW w:w="1134" w:type="dxa"/>
            <w:shd w:val="clear" w:color="auto" w:fill="D9D9D9"/>
            <w:vAlign w:val="center"/>
          </w:tcPr>
          <w:p w14:paraId="55ACBBC8" w14:textId="77777777" w:rsidR="001A1468" w:rsidRPr="00864515" w:rsidRDefault="001A1468" w:rsidP="00410EA7">
            <w:pPr>
              <w:pStyle w:val="BodyText"/>
              <w:spacing w:line="237" w:lineRule="auto"/>
              <w:jc w:val="center"/>
              <w:rPr>
                <w:b/>
                <w:bCs/>
                <w:color w:val="010202"/>
                <w:sz w:val="20"/>
                <w:szCs w:val="20"/>
                <w:lang w:val="el-GR"/>
              </w:rPr>
            </w:pPr>
            <w:r w:rsidRPr="00864515">
              <w:rPr>
                <w:b/>
                <w:bCs/>
                <w:color w:val="010202"/>
                <w:sz w:val="20"/>
                <w:szCs w:val="20"/>
                <w:lang w:val="el-GR"/>
              </w:rPr>
              <w:t>Αρ. Τεύχους</w:t>
            </w:r>
          </w:p>
        </w:tc>
        <w:tc>
          <w:tcPr>
            <w:tcW w:w="3686" w:type="dxa"/>
            <w:shd w:val="clear" w:color="auto" w:fill="D9D9D9"/>
            <w:vAlign w:val="center"/>
          </w:tcPr>
          <w:p w14:paraId="5EACC7CA" w14:textId="77777777" w:rsidR="001A1468" w:rsidRPr="00864515" w:rsidRDefault="001A1468" w:rsidP="00410EA7">
            <w:pPr>
              <w:pStyle w:val="BodyText"/>
              <w:spacing w:line="237" w:lineRule="auto"/>
              <w:ind w:right="569"/>
              <w:jc w:val="center"/>
              <w:rPr>
                <w:b/>
                <w:bCs/>
                <w:color w:val="010202"/>
                <w:sz w:val="20"/>
                <w:szCs w:val="20"/>
                <w:lang w:val="el-GR"/>
              </w:rPr>
            </w:pPr>
            <w:r w:rsidRPr="00864515">
              <w:rPr>
                <w:b/>
                <w:bCs/>
                <w:color w:val="010202"/>
                <w:sz w:val="20"/>
                <w:szCs w:val="20"/>
                <w:lang w:val="el-GR"/>
              </w:rPr>
              <w:t>Τίτλος</w:t>
            </w:r>
          </w:p>
        </w:tc>
      </w:tr>
      <w:tr w:rsidR="001A1468" w:rsidRPr="00116E02" w14:paraId="2576FB5E" w14:textId="77777777" w:rsidTr="00410EA7">
        <w:trPr>
          <w:jc w:val="center"/>
        </w:trPr>
        <w:tc>
          <w:tcPr>
            <w:tcW w:w="704" w:type="dxa"/>
            <w:shd w:val="clear" w:color="auto" w:fill="auto"/>
          </w:tcPr>
          <w:p w14:paraId="3E2EFB68" w14:textId="77777777" w:rsidR="001A1468" w:rsidRPr="00864515" w:rsidRDefault="001A1468" w:rsidP="00410EA7">
            <w:pPr>
              <w:pStyle w:val="BodyText"/>
              <w:spacing w:line="237" w:lineRule="auto"/>
              <w:jc w:val="center"/>
              <w:rPr>
                <w:color w:val="010202"/>
                <w:sz w:val="20"/>
                <w:szCs w:val="20"/>
                <w:lang w:val="el-GR"/>
              </w:rPr>
            </w:pPr>
            <w:r w:rsidRPr="00864515">
              <w:rPr>
                <w:color w:val="010202"/>
                <w:sz w:val="20"/>
                <w:szCs w:val="20"/>
                <w:lang w:val="el-GR"/>
              </w:rPr>
              <w:t>1</w:t>
            </w:r>
          </w:p>
        </w:tc>
        <w:tc>
          <w:tcPr>
            <w:tcW w:w="3402" w:type="dxa"/>
            <w:shd w:val="clear" w:color="auto" w:fill="auto"/>
          </w:tcPr>
          <w:p w14:paraId="2B6F8C1D" w14:textId="77777777" w:rsidR="001A1468" w:rsidRDefault="001A1468" w:rsidP="00410EA7">
            <w:pPr>
              <w:pStyle w:val="BodyText"/>
              <w:spacing w:line="237" w:lineRule="auto"/>
              <w:ind w:right="174"/>
              <w:rPr>
                <w:color w:val="010202"/>
                <w:sz w:val="20"/>
                <w:szCs w:val="20"/>
                <w:lang w:val="el-GR"/>
              </w:rPr>
            </w:pPr>
            <w:r w:rsidRPr="00F01E7D">
              <w:rPr>
                <w:color w:val="010202"/>
                <w:sz w:val="20"/>
                <w:szCs w:val="20"/>
                <w:lang w:val="el-GR"/>
              </w:rPr>
              <w:t>Σ</w:t>
            </w:r>
            <w:r>
              <w:rPr>
                <w:color w:val="010202"/>
                <w:sz w:val="20"/>
                <w:szCs w:val="20"/>
                <w:lang w:val="el-GR"/>
              </w:rPr>
              <w:t>τηθαία Ασφαλείας Οδών</w:t>
            </w:r>
          </w:p>
          <w:p w14:paraId="715F0B60" w14:textId="77777777" w:rsidR="001A1468" w:rsidRPr="00864515" w:rsidRDefault="001A1468" w:rsidP="00410EA7">
            <w:pPr>
              <w:pStyle w:val="BodyText"/>
              <w:spacing w:line="237" w:lineRule="auto"/>
              <w:ind w:right="174"/>
              <w:rPr>
                <w:color w:val="010202"/>
                <w:sz w:val="20"/>
                <w:szCs w:val="20"/>
                <w:lang w:val="el-GR"/>
              </w:rPr>
            </w:pPr>
            <w:r w:rsidRPr="00F01E7D">
              <w:rPr>
                <w:color w:val="010202"/>
                <w:sz w:val="20"/>
                <w:szCs w:val="20"/>
                <w:lang w:val="el-GR"/>
              </w:rPr>
              <w:t>(ΟΜΟΕ-ΣΑΟ)</w:t>
            </w:r>
          </w:p>
        </w:tc>
        <w:tc>
          <w:tcPr>
            <w:tcW w:w="1134" w:type="dxa"/>
            <w:shd w:val="clear" w:color="auto" w:fill="auto"/>
          </w:tcPr>
          <w:p w14:paraId="66444FB8" w14:textId="77777777" w:rsidR="001A1468" w:rsidRPr="00864515" w:rsidRDefault="001A1468" w:rsidP="00410EA7">
            <w:pPr>
              <w:pStyle w:val="BodyText"/>
              <w:spacing w:line="237" w:lineRule="auto"/>
              <w:jc w:val="center"/>
              <w:rPr>
                <w:color w:val="010202"/>
                <w:sz w:val="20"/>
                <w:szCs w:val="20"/>
                <w:lang w:val="el-GR"/>
              </w:rPr>
            </w:pPr>
            <w:r w:rsidRPr="00F01E7D">
              <w:rPr>
                <w:color w:val="010202"/>
                <w:sz w:val="20"/>
                <w:szCs w:val="20"/>
                <w:lang w:val="el-GR"/>
              </w:rPr>
              <w:t>Τεύχος 1</w:t>
            </w:r>
          </w:p>
        </w:tc>
        <w:tc>
          <w:tcPr>
            <w:tcW w:w="3686" w:type="dxa"/>
            <w:shd w:val="clear" w:color="auto" w:fill="auto"/>
          </w:tcPr>
          <w:p w14:paraId="65B32A9F" w14:textId="77777777" w:rsidR="001A1468" w:rsidRPr="00864515" w:rsidRDefault="001A1468" w:rsidP="00410EA7">
            <w:pPr>
              <w:pStyle w:val="BodyText"/>
              <w:spacing w:line="237" w:lineRule="auto"/>
              <w:ind w:right="178"/>
              <w:rPr>
                <w:color w:val="010202"/>
                <w:sz w:val="20"/>
                <w:szCs w:val="20"/>
                <w:lang w:val="el-GR"/>
              </w:rPr>
            </w:pPr>
            <w:r w:rsidRPr="00F01E7D">
              <w:rPr>
                <w:color w:val="010202"/>
                <w:sz w:val="20"/>
                <w:szCs w:val="20"/>
                <w:lang w:val="el-GR"/>
              </w:rPr>
              <w:t>Οδηγίες μελετών έργων οδοποιίας</w:t>
            </w:r>
            <w:r>
              <w:rPr>
                <w:color w:val="010202"/>
                <w:sz w:val="20"/>
                <w:szCs w:val="20"/>
                <w:lang w:val="el-GR"/>
              </w:rPr>
              <w:t xml:space="preserve"> </w:t>
            </w:r>
            <w:r w:rsidRPr="00F01E7D">
              <w:rPr>
                <w:color w:val="010202"/>
                <w:sz w:val="20"/>
                <w:szCs w:val="20"/>
                <w:lang w:val="el-GR"/>
              </w:rPr>
              <w:t>Συστήματα Αναχαίτισης Οχημάτων</w:t>
            </w:r>
            <w:r>
              <w:rPr>
                <w:color w:val="010202"/>
                <w:sz w:val="20"/>
                <w:szCs w:val="20"/>
                <w:lang w:val="el-GR"/>
              </w:rPr>
              <w:t xml:space="preserve"> - Κιγκλιδώματα</w:t>
            </w:r>
          </w:p>
        </w:tc>
      </w:tr>
      <w:tr w:rsidR="001A1468" w:rsidRPr="00116E02" w14:paraId="141FD06E" w14:textId="77777777" w:rsidTr="00410EA7">
        <w:trPr>
          <w:jc w:val="center"/>
        </w:trPr>
        <w:tc>
          <w:tcPr>
            <w:tcW w:w="704" w:type="dxa"/>
            <w:shd w:val="clear" w:color="auto" w:fill="auto"/>
          </w:tcPr>
          <w:p w14:paraId="60960450" w14:textId="77777777" w:rsidR="001A1468" w:rsidRPr="00864515" w:rsidRDefault="001A1468" w:rsidP="00410EA7">
            <w:pPr>
              <w:pStyle w:val="BodyText"/>
              <w:spacing w:line="237" w:lineRule="auto"/>
              <w:jc w:val="center"/>
              <w:rPr>
                <w:color w:val="010202"/>
                <w:sz w:val="20"/>
                <w:szCs w:val="20"/>
                <w:lang w:val="el-GR"/>
              </w:rPr>
            </w:pPr>
            <w:r w:rsidRPr="00864515">
              <w:rPr>
                <w:color w:val="010202"/>
                <w:sz w:val="20"/>
                <w:szCs w:val="20"/>
                <w:lang w:val="el-GR"/>
              </w:rPr>
              <w:t>2</w:t>
            </w:r>
          </w:p>
        </w:tc>
        <w:tc>
          <w:tcPr>
            <w:tcW w:w="3402" w:type="dxa"/>
            <w:shd w:val="clear" w:color="auto" w:fill="auto"/>
          </w:tcPr>
          <w:p w14:paraId="76304F9E" w14:textId="77777777" w:rsidR="001A1468" w:rsidRDefault="001A1468" w:rsidP="00410EA7">
            <w:pPr>
              <w:pStyle w:val="BodyText"/>
              <w:spacing w:line="237" w:lineRule="auto"/>
              <w:ind w:right="174"/>
              <w:rPr>
                <w:color w:val="010202"/>
                <w:sz w:val="20"/>
                <w:szCs w:val="20"/>
                <w:lang w:val="el-GR"/>
              </w:rPr>
            </w:pPr>
            <w:r w:rsidRPr="00545EDC">
              <w:rPr>
                <w:color w:val="010202"/>
                <w:sz w:val="20"/>
                <w:szCs w:val="20"/>
                <w:lang w:val="el-GR"/>
              </w:rPr>
              <w:t>Σ</w:t>
            </w:r>
            <w:r>
              <w:rPr>
                <w:color w:val="010202"/>
                <w:sz w:val="20"/>
                <w:szCs w:val="20"/>
                <w:lang w:val="el-GR"/>
              </w:rPr>
              <w:t>τηθαία Ασφαλείας Οδών</w:t>
            </w:r>
          </w:p>
          <w:p w14:paraId="366B6971" w14:textId="77777777" w:rsidR="001A1468" w:rsidRPr="00864515" w:rsidRDefault="001A1468" w:rsidP="00410EA7">
            <w:pPr>
              <w:pStyle w:val="BodyText"/>
              <w:spacing w:line="237" w:lineRule="auto"/>
              <w:ind w:right="174"/>
              <w:rPr>
                <w:color w:val="010202"/>
                <w:sz w:val="20"/>
                <w:szCs w:val="20"/>
                <w:lang w:val="el-GR"/>
              </w:rPr>
            </w:pPr>
            <w:r w:rsidRPr="00F01E7D">
              <w:rPr>
                <w:color w:val="010202"/>
                <w:sz w:val="20"/>
                <w:szCs w:val="20"/>
                <w:lang w:val="el-GR"/>
              </w:rPr>
              <w:t>(ΟΜΟΕ-ΣΑΟ)</w:t>
            </w:r>
          </w:p>
        </w:tc>
        <w:tc>
          <w:tcPr>
            <w:tcW w:w="1134" w:type="dxa"/>
            <w:shd w:val="clear" w:color="auto" w:fill="auto"/>
          </w:tcPr>
          <w:p w14:paraId="51B8F66E" w14:textId="77777777" w:rsidR="001A1468" w:rsidRPr="00864515" w:rsidRDefault="001A1468" w:rsidP="00410EA7">
            <w:pPr>
              <w:pStyle w:val="BodyText"/>
              <w:spacing w:line="237" w:lineRule="auto"/>
              <w:jc w:val="center"/>
              <w:rPr>
                <w:color w:val="010202"/>
                <w:sz w:val="20"/>
                <w:szCs w:val="20"/>
                <w:lang w:val="el-GR"/>
              </w:rPr>
            </w:pPr>
            <w:r w:rsidRPr="00F01E7D">
              <w:rPr>
                <w:color w:val="010202"/>
                <w:sz w:val="20"/>
                <w:szCs w:val="20"/>
                <w:lang w:val="el-GR"/>
              </w:rPr>
              <w:t>Τεύχος 2</w:t>
            </w:r>
          </w:p>
        </w:tc>
        <w:tc>
          <w:tcPr>
            <w:tcW w:w="3686" w:type="dxa"/>
            <w:shd w:val="clear" w:color="auto" w:fill="auto"/>
          </w:tcPr>
          <w:p w14:paraId="3FD2C6C2" w14:textId="77777777" w:rsidR="001A1468" w:rsidRPr="00864515" w:rsidRDefault="001A1468" w:rsidP="00410EA7">
            <w:pPr>
              <w:pStyle w:val="BodyText"/>
              <w:spacing w:line="237" w:lineRule="auto"/>
              <w:ind w:right="178"/>
              <w:rPr>
                <w:color w:val="010202"/>
                <w:sz w:val="20"/>
                <w:szCs w:val="20"/>
                <w:lang w:val="el-GR"/>
              </w:rPr>
            </w:pPr>
            <w:r w:rsidRPr="00F01E7D">
              <w:rPr>
                <w:color w:val="010202"/>
                <w:sz w:val="20"/>
                <w:szCs w:val="20"/>
                <w:lang w:val="el-GR"/>
              </w:rPr>
              <w:t>Οδηγίες Εγκατάστασης και Επισκευής Συστημάτων Αναχαίτισης Οχημάτων</w:t>
            </w:r>
          </w:p>
        </w:tc>
      </w:tr>
      <w:tr w:rsidR="001A1468" w:rsidRPr="00116E02" w14:paraId="05B315C5" w14:textId="77777777" w:rsidTr="00410EA7">
        <w:trPr>
          <w:jc w:val="center"/>
        </w:trPr>
        <w:tc>
          <w:tcPr>
            <w:tcW w:w="704" w:type="dxa"/>
            <w:shd w:val="clear" w:color="auto" w:fill="auto"/>
          </w:tcPr>
          <w:p w14:paraId="238BB82C" w14:textId="77777777" w:rsidR="001A1468" w:rsidRPr="00864515" w:rsidRDefault="001A1468" w:rsidP="00410EA7">
            <w:pPr>
              <w:pStyle w:val="BodyText"/>
              <w:spacing w:line="237" w:lineRule="auto"/>
              <w:jc w:val="center"/>
              <w:rPr>
                <w:color w:val="010202"/>
                <w:sz w:val="20"/>
                <w:szCs w:val="20"/>
                <w:lang w:val="el-GR"/>
              </w:rPr>
            </w:pPr>
            <w:r w:rsidRPr="00864515">
              <w:rPr>
                <w:color w:val="010202"/>
                <w:sz w:val="20"/>
                <w:szCs w:val="20"/>
                <w:lang w:val="el-GR"/>
              </w:rPr>
              <w:lastRenderedPageBreak/>
              <w:t>3</w:t>
            </w:r>
          </w:p>
        </w:tc>
        <w:tc>
          <w:tcPr>
            <w:tcW w:w="3402" w:type="dxa"/>
            <w:shd w:val="clear" w:color="auto" w:fill="auto"/>
          </w:tcPr>
          <w:p w14:paraId="422529E7" w14:textId="77777777" w:rsidR="001A1468" w:rsidRDefault="001A1468" w:rsidP="00410EA7">
            <w:pPr>
              <w:pStyle w:val="BodyText"/>
              <w:spacing w:line="237" w:lineRule="auto"/>
              <w:ind w:right="174"/>
              <w:rPr>
                <w:color w:val="010202"/>
                <w:sz w:val="20"/>
                <w:szCs w:val="20"/>
                <w:lang w:val="el-GR"/>
              </w:rPr>
            </w:pPr>
            <w:r w:rsidRPr="00545EDC">
              <w:rPr>
                <w:color w:val="010202"/>
                <w:sz w:val="20"/>
                <w:szCs w:val="20"/>
                <w:lang w:val="el-GR"/>
              </w:rPr>
              <w:t>Σ</w:t>
            </w:r>
            <w:r>
              <w:rPr>
                <w:color w:val="010202"/>
                <w:sz w:val="20"/>
                <w:szCs w:val="20"/>
                <w:lang w:val="el-GR"/>
              </w:rPr>
              <w:t>τηθαία Ασφαλείας Οδών</w:t>
            </w:r>
          </w:p>
          <w:p w14:paraId="26C56C6B" w14:textId="77777777" w:rsidR="001A1468" w:rsidRPr="00864515" w:rsidRDefault="001A1468" w:rsidP="00410EA7">
            <w:pPr>
              <w:pStyle w:val="BodyText"/>
              <w:spacing w:line="237" w:lineRule="auto"/>
              <w:ind w:right="174"/>
              <w:rPr>
                <w:color w:val="010202"/>
                <w:sz w:val="20"/>
                <w:szCs w:val="20"/>
                <w:lang w:val="el-GR"/>
              </w:rPr>
            </w:pPr>
            <w:r w:rsidRPr="00F01E7D">
              <w:rPr>
                <w:color w:val="010202"/>
                <w:sz w:val="20"/>
                <w:szCs w:val="20"/>
                <w:lang w:val="el-GR"/>
              </w:rPr>
              <w:t>(ΟΜΟΕ-ΣΑΟ)</w:t>
            </w:r>
          </w:p>
        </w:tc>
        <w:tc>
          <w:tcPr>
            <w:tcW w:w="1134" w:type="dxa"/>
            <w:shd w:val="clear" w:color="auto" w:fill="auto"/>
          </w:tcPr>
          <w:p w14:paraId="7EDD151E" w14:textId="77777777" w:rsidR="001A1468" w:rsidRPr="00864515" w:rsidRDefault="001A1468" w:rsidP="00410EA7">
            <w:pPr>
              <w:pStyle w:val="BodyText"/>
              <w:spacing w:line="237" w:lineRule="auto"/>
              <w:jc w:val="center"/>
              <w:rPr>
                <w:color w:val="010202"/>
                <w:sz w:val="20"/>
                <w:szCs w:val="20"/>
                <w:lang w:val="el-GR"/>
              </w:rPr>
            </w:pPr>
            <w:r w:rsidRPr="00F01E7D">
              <w:rPr>
                <w:color w:val="010202"/>
                <w:sz w:val="20"/>
                <w:szCs w:val="20"/>
                <w:lang w:val="el-GR"/>
              </w:rPr>
              <w:t>Τεύχος 3</w:t>
            </w:r>
          </w:p>
        </w:tc>
        <w:tc>
          <w:tcPr>
            <w:tcW w:w="3686" w:type="dxa"/>
            <w:shd w:val="clear" w:color="auto" w:fill="auto"/>
          </w:tcPr>
          <w:p w14:paraId="02800E59" w14:textId="77777777" w:rsidR="001A1468" w:rsidRPr="00864515" w:rsidRDefault="001A1468" w:rsidP="00410EA7">
            <w:pPr>
              <w:pStyle w:val="BodyText"/>
              <w:spacing w:line="237" w:lineRule="auto"/>
              <w:ind w:right="178"/>
              <w:rPr>
                <w:color w:val="010202"/>
                <w:sz w:val="20"/>
                <w:szCs w:val="20"/>
                <w:lang w:val="el-GR"/>
              </w:rPr>
            </w:pPr>
            <w:r w:rsidRPr="00F01E7D">
              <w:rPr>
                <w:color w:val="010202"/>
                <w:sz w:val="20"/>
                <w:szCs w:val="20"/>
                <w:lang w:val="el-GR"/>
              </w:rPr>
              <w:t>Οδηγίες Παραλαβής και Ελέγχου Συναρμογών Στηθαίων</w:t>
            </w:r>
          </w:p>
        </w:tc>
      </w:tr>
      <w:tr w:rsidR="001A1468" w:rsidRPr="00116E02" w14:paraId="5BB1A88B" w14:textId="77777777" w:rsidTr="00410EA7">
        <w:trPr>
          <w:jc w:val="center"/>
        </w:trPr>
        <w:tc>
          <w:tcPr>
            <w:tcW w:w="704" w:type="dxa"/>
            <w:shd w:val="clear" w:color="auto" w:fill="auto"/>
          </w:tcPr>
          <w:p w14:paraId="4256EB34" w14:textId="77777777" w:rsidR="001A1468" w:rsidRPr="00864515" w:rsidRDefault="001A1468" w:rsidP="00410EA7">
            <w:pPr>
              <w:pStyle w:val="BodyText"/>
              <w:spacing w:line="237" w:lineRule="auto"/>
              <w:jc w:val="center"/>
              <w:rPr>
                <w:color w:val="010202"/>
                <w:sz w:val="20"/>
                <w:szCs w:val="20"/>
                <w:lang w:val="el-GR"/>
              </w:rPr>
            </w:pPr>
            <w:r w:rsidRPr="00864515">
              <w:rPr>
                <w:color w:val="010202"/>
                <w:sz w:val="20"/>
                <w:szCs w:val="20"/>
                <w:lang w:val="el-GR"/>
              </w:rPr>
              <w:t>4</w:t>
            </w:r>
          </w:p>
        </w:tc>
        <w:tc>
          <w:tcPr>
            <w:tcW w:w="3402" w:type="dxa"/>
            <w:shd w:val="clear" w:color="auto" w:fill="auto"/>
          </w:tcPr>
          <w:p w14:paraId="1B8A030E" w14:textId="77777777" w:rsidR="001A1468" w:rsidRPr="00F01E7D" w:rsidRDefault="001A1468" w:rsidP="00410EA7">
            <w:pPr>
              <w:pStyle w:val="BodyText"/>
              <w:spacing w:line="237" w:lineRule="auto"/>
              <w:ind w:right="174"/>
              <w:rPr>
                <w:color w:val="010202"/>
                <w:sz w:val="20"/>
                <w:szCs w:val="20"/>
                <w:lang w:val="el-GR"/>
              </w:rPr>
            </w:pPr>
            <w:r w:rsidRPr="00F01E7D">
              <w:rPr>
                <w:color w:val="010202"/>
                <w:sz w:val="20"/>
                <w:szCs w:val="20"/>
                <w:lang w:val="el-GR"/>
              </w:rPr>
              <w:t>ΠΡΟΫΠΟΘΕΣΕΙΣ</w:t>
            </w:r>
          </w:p>
          <w:p w14:paraId="18A3E1C4" w14:textId="77777777" w:rsidR="001A1468" w:rsidRPr="00864515" w:rsidRDefault="001A1468" w:rsidP="00410EA7">
            <w:pPr>
              <w:pStyle w:val="BodyText"/>
              <w:spacing w:line="237" w:lineRule="auto"/>
              <w:ind w:right="174"/>
              <w:rPr>
                <w:color w:val="010202"/>
                <w:sz w:val="20"/>
                <w:szCs w:val="20"/>
                <w:lang w:val="el-GR"/>
              </w:rPr>
            </w:pPr>
            <w:r w:rsidRPr="00F01E7D">
              <w:rPr>
                <w:color w:val="010202"/>
                <w:sz w:val="20"/>
                <w:szCs w:val="20"/>
                <w:lang w:val="el-GR"/>
              </w:rPr>
              <w:t>Χορήγησης Δήλωσης Απόδοσης Έγχυτων Στηθαίων Ασφαλείας Σκυροδέματος (ΣΕΣ)</w:t>
            </w:r>
          </w:p>
        </w:tc>
        <w:tc>
          <w:tcPr>
            <w:tcW w:w="1134" w:type="dxa"/>
            <w:shd w:val="clear" w:color="auto" w:fill="auto"/>
          </w:tcPr>
          <w:p w14:paraId="6218E016" w14:textId="77777777" w:rsidR="001A1468" w:rsidRPr="00864515" w:rsidRDefault="001A1468" w:rsidP="00410EA7">
            <w:pPr>
              <w:pStyle w:val="BodyText"/>
              <w:spacing w:line="237" w:lineRule="auto"/>
              <w:jc w:val="center"/>
              <w:rPr>
                <w:color w:val="010202"/>
                <w:sz w:val="20"/>
                <w:szCs w:val="20"/>
                <w:lang w:val="el-GR"/>
              </w:rPr>
            </w:pPr>
            <w:r w:rsidRPr="00F01E7D">
              <w:rPr>
                <w:color w:val="010202"/>
                <w:sz w:val="20"/>
                <w:szCs w:val="20"/>
                <w:lang w:val="el-GR"/>
              </w:rPr>
              <w:t>Τεύχος 4</w:t>
            </w:r>
          </w:p>
        </w:tc>
        <w:tc>
          <w:tcPr>
            <w:tcW w:w="3686" w:type="dxa"/>
            <w:shd w:val="clear" w:color="auto" w:fill="auto"/>
          </w:tcPr>
          <w:p w14:paraId="6F599B8F" w14:textId="77777777" w:rsidR="001A1468" w:rsidRPr="00864515" w:rsidRDefault="001A1468" w:rsidP="00410EA7">
            <w:pPr>
              <w:pStyle w:val="BodyText"/>
              <w:spacing w:line="237" w:lineRule="auto"/>
              <w:ind w:right="178"/>
              <w:rPr>
                <w:color w:val="010202"/>
                <w:sz w:val="20"/>
                <w:szCs w:val="20"/>
                <w:lang w:val="el-GR"/>
              </w:rPr>
            </w:pPr>
            <w:r w:rsidRPr="00F01E7D">
              <w:rPr>
                <w:color w:val="010202"/>
                <w:sz w:val="20"/>
                <w:szCs w:val="20"/>
                <w:lang w:val="el-GR"/>
              </w:rPr>
              <w:t>Οδηγίες Εφαρμογής επί τόπου Έγχυτων Στηθαίων Ασφαλείας από Σκυρόδεμα</w:t>
            </w:r>
          </w:p>
        </w:tc>
      </w:tr>
      <w:tr w:rsidR="001A1468" w:rsidRPr="00116E02" w14:paraId="797BB6B5" w14:textId="77777777" w:rsidTr="00410EA7">
        <w:trPr>
          <w:jc w:val="center"/>
        </w:trPr>
        <w:tc>
          <w:tcPr>
            <w:tcW w:w="704" w:type="dxa"/>
            <w:shd w:val="clear" w:color="auto" w:fill="auto"/>
          </w:tcPr>
          <w:p w14:paraId="499BD667" w14:textId="77777777" w:rsidR="001A1468" w:rsidRPr="00864515" w:rsidRDefault="001A1468" w:rsidP="00410EA7">
            <w:pPr>
              <w:pStyle w:val="BodyText"/>
              <w:spacing w:line="237" w:lineRule="auto"/>
              <w:jc w:val="center"/>
              <w:rPr>
                <w:color w:val="010202"/>
                <w:sz w:val="20"/>
                <w:szCs w:val="20"/>
                <w:lang w:val="el-GR"/>
              </w:rPr>
            </w:pPr>
            <w:r w:rsidRPr="00864515">
              <w:rPr>
                <w:color w:val="010202"/>
                <w:sz w:val="20"/>
                <w:szCs w:val="20"/>
                <w:lang w:val="el-GR"/>
              </w:rPr>
              <w:t>5</w:t>
            </w:r>
          </w:p>
        </w:tc>
        <w:tc>
          <w:tcPr>
            <w:tcW w:w="3402" w:type="dxa"/>
            <w:shd w:val="clear" w:color="auto" w:fill="auto"/>
          </w:tcPr>
          <w:p w14:paraId="7A7D1B8F" w14:textId="77777777" w:rsidR="001A1468" w:rsidRPr="00864515" w:rsidRDefault="001A1468" w:rsidP="00410EA7">
            <w:pPr>
              <w:pStyle w:val="BodyText"/>
              <w:spacing w:line="237" w:lineRule="auto"/>
              <w:ind w:right="174"/>
              <w:rPr>
                <w:color w:val="010202"/>
                <w:sz w:val="20"/>
                <w:szCs w:val="20"/>
                <w:lang w:val="el-GR"/>
              </w:rPr>
            </w:pPr>
            <w:r w:rsidRPr="00F01E7D">
              <w:rPr>
                <w:color w:val="010202"/>
                <w:sz w:val="20"/>
                <w:szCs w:val="20"/>
                <w:lang w:val="el-GR"/>
              </w:rPr>
              <w:t>Οδηγίες Εφαρμογής Ειδικών Μελετών Ασφάλισης έναντι Παρόδιων Εμποδίων σε Υπεραστικές Οδούς με Ενιαίο Οδόστρωμα</w:t>
            </w:r>
          </w:p>
        </w:tc>
        <w:tc>
          <w:tcPr>
            <w:tcW w:w="1134" w:type="dxa"/>
            <w:shd w:val="clear" w:color="auto" w:fill="auto"/>
          </w:tcPr>
          <w:p w14:paraId="2C973D9A" w14:textId="77777777" w:rsidR="001A1468" w:rsidRPr="00864515" w:rsidRDefault="001A1468" w:rsidP="00410EA7">
            <w:pPr>
              <w:pStyle w:val="BodyText"/>
              <w:spacing w:line="237" w:lineRule="auto"/>
              <w:jc w:val="center"/>
              <w:rPr>
                <w:color w:val="010202"/>
                <w:sz w:val="20"/>
                <w:szCs w:val="20"/>
                <w:lang w:val="el-GR"/>
              </w:rPr>
            </w:pPr>
            <w:r w:rsidRPr="00F01E7D">
              <w:rPr>
                <w:color w:val="010202"/>
                <w:sz w:val="20"/>
                <w:szCs w:val="20"/>
                <w:lang w:val="el-GR"/>
              </w:rPr>
              <w:t>Τεύχος 5</w:t>
            </w:r>
          </w:p>
        </w:tc>
        <w:tc>
          <w:tcPr>
            <w:tcW w:w="3686" w:type="dxa"/>
            <w:shd w:val="clear" w:color="auto" w:fill="auto"/>
          </w:tcPr>
          <w:p w14:paraId="41231224" w14:textId="77777777" w:rsidR="001A1468" w:rsidRPr="00864515" w:rsidRDefault="001A1468" w:rsidP="00410EA7">
            <w:pPr>
              <w:pStyle w:val="BodyText"/>
              <w:spacing w:line="237" w:lineRule="auto"/>
              <w:ind w:right="178"/>
              <w:rPr>
                <w:color w:val="010202"/>
                <w:sz w:val="20"/>
                <w:szCs w:val="20"/>
                <w:lang w:val="el-GR"/>
              </w:rPr>
            </w:pPr>
            <w:r w:rsidRPr="00F01E7D">
              <w:rPr>
                <w:color w:val="010202"/>
                <w:sz w:val="20"/>
                <w:szCs w:val="20"/>
                <w:lang w:val="el-GR"/>
              </w:rPr>
              <w:t>Ειδικές Οδηγίες Εφαρμογής Σ</w:t>
            </w:r>
            <w:r>
              <w:rPr>
                <w:color w:val="010202"/>
                <w:sz w:val="20"/>
                <w:szCs w:val="20"/>
                <w:lang w:val="el-GR"/>
              </w:rPr>
              <w:t xml:space="preserve">τηθαίων Ασφαλείας </w:t>
            </w:r>
            <w:r w:rsidRPr="00F01E7D">
              <w:rPr>
                <w:color w:val="010202"/>
                <w:sz w:val="20"/>
                <w:szCs w:val="20"/>
                <w:lang w:val="el-GR"/>
              </w:rPr>
              <w:t>Ο</w:t>
            </w:r>
            <w:r>
              <w:rPr>
                <w:color w:val="010202"/>
                <w:sz w:val="20"/>
                <w:szCs w:val="20"/>
                <w:lang w:val="el-GR"/>
              </w:rPr>
              <w:t>δών</w:t>
            </w:r>
            <w:r w:rsidRPr="00F01E7D">
              <w:rPr>
                <w:color w:val="010202"/>
                <w:sz w:val="20"/>
                <w:szCs w:val="20"/>
                <w:lang w:val="el-GR"/>
              </w:rPr>
              <w:t xml:space="preserve"> για προστασία έναντι δέντρων και λοιπών Παρόδιων Εμποδίων σε Υπεραστικές Οδούς με Ενιαίο Οδόστρωμα</w:t>
            </w:r>
          </w:p>
        </w:tc>
      </w:tr>
    </w:tbl>
    <w:p w14:paraId="1A1D3079" w14:textId="77777777" w:rsidR="001A1468" w:rsidRPr="001523D1" w:rsidRDefault="001A1468" w:rsidP="001A1468">
      <w:pPr>
        <w:pStyle w:val="BodyText"/>
        <w:spacing w:before="10"/>
        <w:ind w:right="569"/>
        <w:rPr>
          <w:lang w:val="el-GR"/>
        </w:rPr>
      </w:pPr>
    </w:p>
    <w:p w14:paraId="6CD94907" w14:textId="77777777" w:rsidR="001A1468" w:rsidRPr="001523D1" w:rsidRDefault="001A1468" w:rsidP="001A1468">
      <w:pPr>
        <w:pStyle w:val="BodyText"/>
        <w:spacing w:line="259" w:lineRule="auto"/>
        <w:ind w:right="2"/>
        <w:rPr>
          <w:lang w:val="el-GR"/>
        </w:rPr>
      </w:pPr>
      <w:bookmarkStart w:id="815" w:name="_Toc31385966"/>
      <w:bookmarkStart w:id="816" w:name="_Toc31386224"/>
    </w:p>
    <w:p w14:paraId="66D37EC9" w14:textId="4B0D6F52" w:rsidR="001A1468" w:rsidRPr="005742F5" w:rsidRDefault="001A1468" w:rsidP="00116E02">
      <w:pPr>
        <w:pStyle w:val="Heading1"/>
        <w:numPr>
          <w:ilvl w:val="0"/>
          <w:numId w:val="124"/>
        </w:numPr>
        <w:pBdr>
          <w:bottom w:val="single" w:sz="4" w:space="1" w:color="auto"/>
        </w:pBdr>
        <w:ind w:right="2"/>
        <w:jc w:val="both"/>
        <w:rPr>
          <w:lang w:val="el-GR"/>
        </w:rPr>
      </w:pPr>
      <w:bookmarkStart w:id="817" w:name="_Toc75194673"/>
      <w:r>
        <w:rPr>
          <w:lang w:val="el-GR"/>
        </w:rPr>
        <w:t>Μελέτη</w:t>
      </w:r>
      <w:r w:rsidRPr="000827CA">
        <w:rPr>
          <w:lang w:val="el-GR"/>
        </w:rPr>
        <w:t xml:space="preserve"> </w:t>
      </w:r>
      <w:r>
        <w:rPr>
          <w:lang w:val="el-GR"/>
        </w:rPr>
        <w:t>και</w:t>
      </w:r>
      <w:r w:rsidRPr="000827CA">
        <w:rPr>
          <w:lang w:val="el-GR"/>
        </w:rPr>
        <w:t xml:space="preserve"> </w:t>
      </w:r>
      <w:r>
        <w:rPr>
          <w:lang w:val="el-GR"/>
        </w:rPr>
        <w:t>Εγκατάσταση</w:t>
      </w:r>
      <w:r w:rsidRPr="000827CA">
        <w:rPr>
          <w:lang w:val="el-GR"/>
        </w:rPr>
        <w:t xml:space="preserve"> </w:t>
      </w:r>
      <w:r>
        <w:rPr>
          <w:lang w:val="el-GR"/>
        </w:rPr>
        <w:t>Μέτρων</w:t>
      </w:r>
      <w:r w:rsidRPr="000827CA">
        <w:rPr>
          <w:lang w:val="el-GR"/>
        </w:rPr>
        <w:t xml:space="preserve"> </w:t>
      </w:r>
      <w:r>
        <w:rPr>
          <w:lang w:val="el-GR"/>
        </w:rPr>
        <w:t>Προστασίας</w:t>
      </w:r>
      <w:r w:rsidRPr="000827CA">
        <w:rPr>
          <w:lang w:val="el-GR"/>
        </w:rPr>
        <w:t xml:space="preserve"> </w:t>
      </w:r>
      <w:r>
        <w:rPr>
          <w:lang w:val="el-GR"/>
        </w:rPr>
        <w:t>έναντι</w:t>
      </w:r>
      <w:r w:rsidRPr="000827CA">
        <w:rPr>
          <w:lang w:val="el-GR"/>
        </w:rPr>
        <w:t xml:space="preserve"> </w:t>
      </w:r>
      <w:r>
        <w:rPr>
          <w:lang w:val="el-GR"/>
        </w:rPr>
        <w:t>Δένδρων</w:t>
      </w:r>
      <w:r w:rsidRPr="000827CA">
        <w:rPr>
          <w:lang w:val="el-GR"/>
        </w:rPr>
        <w:t xml:space="preserve"> </w:t>
      </w:r>
      <w:r>
        <w:rPr>
          <w:lang w:val="el-GR"/>
        </w:rPr>
        <w:t>και Λοιπών Εμποδίων</w:t>
      </w:r>
      <w:bookmarkEnd w:id="815"/>
      <w:bookmarkEnd w:id="816"/>
      <w:bookmarkEnd w:id="817"/>
    </w:p>
    <w:p w14:paraId="5AB3DEC7" w14:textId="77777777" w:rsidR="001A1468" w:rsidRPr="005742F5" w:rsidRDefault="001A1468" w:rsidP="001A1468">
      <w:pPr>
        <w:pStyle w:val="BodyText"/>
        <w:spacing w:line="20" w:lineRule="exact"/>
        <w:ind w:left="1134"/>
        <w:rPr>
          <w:rFonts w:ascii="Arial"/>
          <w:sz w:val="2"/>
          <w:lang w:val="el-GR"/>
        </w:rPr>
      </w:pPr>
    </w:p>
    <w:p w14:paraId="41765880" w14:textId="77777777" w:rsidR="001A1468" w:rsidRPr="0059546D" w:rsidRDefault="001A1468" w:rsidP="001A1468">
      <w:pPr>
        <w:pStyle w:val="Heading2"/>
        <w:numPr>
          <w:ilvl w:val="1"/>
          <w:numId w:val="124"/>
        </w:numPr>
        <w:ind w:left="1134" w:right="569" w:hanging="567"/>
        <w:rPr>
          <w:lang w:val="el-GR"/>
        </w:rPr>
      </w:pPr>
      <w:bookmarkStart w:id="818" w:name="_Toc75194674"/>
      <w:r>
        <w:rPr>
          <w:lang w:val="el-GR"/>
        </w:rPr>
        <w:t>Ορολογία</w:t>
      </w:r>
      <w:bookmarkEnd w:id="818"/>
    </w:p>
    <w:p w14:paraId="742E0907" w14:textId="77777777" w:rsidR="001A1468" w:rsidRPr="00B02836" w:rsidRDefault="001A1468" w:rsidP="001A1468">
      <w:pPr>
        <w:pStyle w:val="BodyText"/>
        <w:spacing w:line="259" w:lineRule="auto"/>
        <w:ind w:left="567" w:right="2"/>
        <w:rPr>
          <w:lang w:val="el-GR"/>
        </w:rPr>
      </w:pPr>
      <w:r>
        <w:rPr>
          <w:lang w:val="el-GR"/>
        </w:rPr>
        <w:t>Παρακάτω</w:t>
      </w:r>
      <w:r w:rsidRPr="000827CA">
        <w:rPr>
          <w:lang w:val="el-GR"/>
        </w:rPr>
        <w:t xml:space="preserve"> </w:t>
      </w:r>
      <w:r>
        <w:rPr>
          <w:lang w:val="el-GR"/>
        </w:rPr>
        <w:t>δίνεται</w:t>
      </w:r>
      <w:r w:rsidRPr="000827CA">
        <w:rPr>
          <w:lang w:val="el-GR"/>
        </w:rPr>
        <w:t xml:space="preserve"> </w:t>
      </w:r>
      <w:r>
        <w:rPr>
          <w:lang w:val="el-GR"/>
        </w:rPr>
        <w:t>ερμηνεία</w:t>
      </w:r>
      <w:r w:rsidRPr="000827CA">
        <w:rPr>
          <w:lang w:val="el-GR"/>
        </w:rPr>
        <w:t xml:space="preserve"> </w:t>
      </w:r>
      <w:r>
        <w:rPr>
          <w:lang w:val="el-GR"/>
        </w:rPr>
        <w:t>των</w:t>
      </w:r>
      <w:r w:rsidRPr="000827CA">
        <w:rPr>
          <w:lang w:val="el-GR"/>
        </w:rPr>
        <w:t xml:space="preserve"> </w:t>
      </w:r>
      <w:r>
        <w:rPr>
          <w:lang w:val="el-GR"/>
        </w:rPr>
        <w:t>όρων</w:t>
      </w:r>
      <w:r w:rsidRPr="000827CA">
        <w:rPr>
          <w:lang w:val="el-GR"/>
        </w:rPr>
        <w:t xml:space="preserve">, </w:t>
      </w:r>
      <w:r>
        <w:rPr>
          <w:lang w:val="el-GR"/>
        </w:rPr>
        <w:t>οι</w:t>
      </w:r>
      <w:r w:rsidRPr="000827CA">
        <w:rPr>
          <w:lang w:val="el-GR"/>
        </w:rPr>
        <w:t xml:space="preserve"> </w:t>
      </w:r>
      <w:r>
        <w:rPr>
          <w:lang w:val="el-GR"/>
        </w:rPr>
        <w:t>οποίοι</w:t>
      </w:r>
      <w:r w:rsidRPr="000827CA">
        <w:rPr>
          <w:lang w:val="el-GR"/>
        </w:rPr>
        <w:t xml:space="preserve"> </w:t>
      </w:r>
      <w:r>
        <w:rPr>
          <w:lang w:val="el-GR"/>
        </w:rPr>
        <w:t>χρησιμοποιούνται</w:t>
      </w:r>
      <w:r w:rsidRPr="000827CA">
        <w:rPr>
          <w:lang w:val="el-GR"/>
        </w:rPr>
        <w:t xml:space="preserve"> </w:t>
      </w:r>
      <w:r>
        <w:rPr>
          <w:lang w:val="el-GR"/>
        </w:rPr>
        <w:t>στο</w:t>
      </w:r>
      <w:r w:rsidRPr="000827CA">
        <w:rPr>
          <w:lang w:val="el-GR"/>
        </w:rPr>
        <w:t xml:space="preserve"> </w:t>
      </w:r>
      <w:r>
        <w:rPr>
          <w:lang w:val="el-GR"/>
        </w:rPr>
        <w:t>παρόν</w:t>
      </w:r>
      <w:r w:rsidRPr="000827CA">
        <w:rPr>
          <w:lang w:val="el-GR"/>
        </w:rPr>
        <w:t xml:space="preserve"> </w:t>
      </w:r>
      <w:r>
        <w:rPr>
          <w:lang w:val="el-GR"/>
        </w:rPr>
        <w:t>Τεύχος</w:t>
      </w:r>
      <w:r w:rsidRPr="000827CA">
        <w:rPr>
          <w:lang w:val="el-GR"/>
        </w:rPr>
        <w:t xml:space="preserve"> </w:t>
      </w:r>
      <w:r>
        <w:rPr>
          <w:lang w:val="el-GR"/>
        </w:rPr>
        <w:t>Οδηγιών</w:t>
      </w:r>
      <w:r w:rsidRPr="000827CA">
        <w:rPr>
          <w:lang w:val="el-GR"/>
        </w:rPr>
        <w:t xml:space="preserve"> </w:t>
      </w:r>
      <w:r>
        <w:rPr>
          <w:lang w:val="el-GR"/>
        </w:rPr>
        <w:t>αναφορικά</w:t>
      </w:r>
      <w:r w:rsidRPr="000827CA">
        <w:rPr>
          <w:lang w:val="el-GR"/>
        </w:rPr>
        <w:t xml:space="preserve"> </w:t>
      </w:r>
      <w:r>
        <w:rPr>
          <w:lang w:val="el-GR"/>
        </w:rPr>
        <w:t>με</w:t>
      </w:r>
      <w:r w:rsidRPr="000827CA">
        <w:rPr>
          <w:lang w:val="el-GR"/>
        </w:rPr>
        <w:t xml:space="preserve"> </w:t>
      </w:r>
      <w:r>
        <w:rPr>
          <w:lang w:val="el-GR"/>
        </w:rPr>
        <w:t>τις</w:t>
      </w:r>
      <w:r w:rsidRPr="000827CA">
        <w:rPr>
          <w:lang w:val="el-GR"/>
        </w:rPr>
        <w:t xml:space="preserve"> </w:t>
      </w:r>
      <w:r>
        <w:rPr>
          <w:lang w:val="el-GR"/>
        </w:rPr>
        <w:t>περιλαμβανόμενες</w:t>
      </w:r>
      <w:r w:rsidRPr="000827CA">
        <w:rPr>
          <w:lang w:val="el-GR"/>
        </w:rPr>
        <w:t xml:space="preserve"> </w:t>
      </w:r>
      <w:r>
        <w:rPr>
          <w:lang w:val="el-GR"/>
        </w:rPr>
        <w:t>σε</w:t>
      </w:r>
      <w:r w:rsidRPr="000827CA">
        <w:rPr>
          <w:lang w:val="el-GR"/>
        </w:rPr>
        <w:t xml:space="preserve"> </w:t>
      </w:r>
      <w:r>
        <w:rPr>
          <w:lang w:val="el-GR"/>
        </w:rPr>
        <w:t>αυτό</w:t>
      </w:r>
      <w:r w:rsidRPr="000827CA">
        <w:rPr>
          <w:lang w:val="el-GR"/>
        </w:rPr>
        <w:t xml:space="preserve"> </w:t>
      </w:r>
      <w:r>
        <w:rPr>
          <w:lang w:val="el-GR"/>
        </w:rPr>
        <w:t>προτεινόμενες</w:t>
      </w:r>
      <w:r w:rsidRPr="000827CA">
        <w:rPr>
          <w:lang w:val="el-GR"/>
        </w:rPr>
        <w:t xml:space="preserve"> </w:t>
      </w:r>
      <w:r>
        <w:rPr>
          <w:lang w:val="el-GR"/>
        </w:rPr>
        <w:t>λύσεις</w:t>
      </w:r>
      <w:r w:rsidRPr="000827CA">
        <w:rPr>
          <w:lang w:val="el-GR"/>
        </w:rPr>
        <w:t>.</w:t>
      </w:r>
      <w:r>
        <w:rPr>
          <w:lang w:val="el-GR"/>
        </w:rPr>
        <w:t xml:space="preserve"> Τονίζεται</w:t>
      </w:r>
      <w:r w:rsidRPr="00D032F7">
        <w:rPr>
          <w:lang w:val="el-GR"/>
        </w:rPr>
        <w:t xml:space="preserve"> </w:t>
      </w:r>
      <w:r>
        <w:rPr>
          <w:lang w:val="el-GR"/>
        </w:rPr>
        <w:t>ότι</w:t>
      </w:r>
      <w:r w:rsidRPr="00D032F7">
        <w:rPr>
          <w:lang w:val="el-GR"/>
        </w:rPr>
        <w:t xml:space="preserve"> </w:t>
      </w:r>
      <w:r>
        <w:rPr>
          <w:lang w:val="el-GR"/>
        </w:rPr>
        <w:t>είναι</w:t>
      </w:r>
      <w:r w:rsidRPr="00D032F7">
        <w:rPr>
          <w:lang w:val="el-GR"/>
        </w:rPr>
        <w:t xml:space="preserve"> </w:t>
      </w:r>
      <w:r>
        <w:rPr>
          <w:lang w:val="el-GR"/>
        </w:rPr>
        <w:t>δυνατό</w:t>
      </w:r>
      <w:r w:rsidRPr="00D032F7">
        <w:rPr>
          <w:lang w:val="el-GR"/>
        </w:rPr>
        <w:t xml:space="preserve"> </w:t>
      </w:r>
      <w:r>
        <w:rPr>
          <w:lang w:val="el-GR"/>
        </w:rPr>
        <w:t>να</w:t>
      </w:r>
      <w:r w:rsidRPr="00D032F7">
        <w:rPr>
          <w:lang w:val="el-GR"/>
        </w:rPr>
        <w:t xml:space="preserve"> </w:t>
      </w:r>
      <w:r>
        <w:rPr>
          <w:lang w:val="el-GR"/>
        </w:rPr>
        <w:t>υπάρχουν</w:t>
      </w:r>
      <w:r w:rsidRPr="00D032F7">
        <w:rPr>
          <w:lang w:val="el-GR"/>
        </w:rPr>
        <w:t xml:space="preserve"> </w:t>
      </w:r>
      <w:r>
        <w:rPr>
          <w:lang w:val="el-GR"/>
        </w:rPr>
        <w:t>σε</w:t>
      </w:r>
      <w:r w:rsidRPr="00D032F7">
        <w:rPr>
          <w:lang w:val="el-GR"/>
        </w:rPr>
        <w:t xml:space="preserve"> </w:t>
      </w:r>
      <w:r>
        <w:rPr>
          <w:lang w:val="el-GR"/>
        </w:rPr>
        <w:t>άλλα</w:t>
      </w:r>
      <w:r w:rsidRPr="00D032F7">
        <w:rPr>
          <w:lang w:val="el-GR"/>
        </w:rPr>
        <w:t xml:space="preserve"> </w:t>
      </w:r>
      <w:r>
        <w:rPr>
          <w:lang w:val="el-GR"/>
        </w:rPr>
        <w:t>κείμενα, αποφάσεις, εγκυκλίους</w:t>
      </w:r>
      <w:r w:rsidRPr="00D032F7">
        <w:rPr>
          <w:lang w:val="el-GR"/>
        </w:rPr>
        <w:t xml:space="preserve"> </w:t>
      </w:r>
      <w:r>
        <w:rPr>
          <w:lang w:val="el-GR"/>
        </w:rPr>
        <w:t>και</w:t>
      </w:r>
      <w:r w:rsidRPr="00D032F7">
        <w:rPr>
          <w:lang w:val="el-GR"/>
        </w:rPr>
        <w:t xml:space="preserve"> </w:t>
      </w:r>
      <w:r>
        <w:rPr>
          <w:lang w:val="el-GR"/>
        </w:rPr>
        <w:t>κανονισμούς</w:t>
      </w:r>
      <w:r w:rsidRPr="00D032F7">
        <w:rPr>
          <w:lang w:val="el-GR"/>
        </w:rPr>
        <w:t xml:space="preserve"> </w:t>
      </w:r>
      <w:r>
        <w:rPr>
          <w:lang w:val="el-GR"/>
        </w:rPr>
        <w:t>αποκλίνουσες</w:t>
      </w:r>
      <w:r w:rsidRPr="00D032F7">
        <w:rPr>
          <w:lang w:val="el-GR"/>
        </w:rPr>
        <w:t xml:space="preserve"> </w:t>
      </w:r>
      <w:r>
        <w:rPr>
          <w:lang w:val="el-GR"/>
        </w:rPr>
        <w:t>ή</w:t>
      </w:r>
      <w:r w:rsidRPr="00D032F7">
        <w:rPr>
          <w:lang w:val="el-GR"/>
        </w:rPr>
        <w:t xml:space="preserve"> </w:t>
      </w:r>
      <w:r>
        <w:rPr>
          <w:lang w:val="el-GR"/>
        </w:rPr>
        <w:t>πληρέστερες ερμηνείες αυτών, που δίνονται εδώ.</w:t>
      </w:r>
    </w:p>
    <w:p w14:paraId="251D4C47" w14:textId="77777777" w:rsidR="001A1468" w:rsidRPr="00B02836" w:rsidRDefault="001A1468" w:rsidP="001A1468">
      <w:pPr>
        <w:pStyle w:val="BodyText"/>
        <w:spacing w:before="8"/>
        <w:ind w:left="567" w:right="2"/>
        <w:rPr>
          <w:sz w:val="19"/>
          <w:lang w:val="el-GR"/>
        </w:rPr>
      </w:pPr>
    </w:p>
    <w:p w14:paraId="7004077F" w14:textId="77777777" w:rsidR="001A1468" w:rsidRPr="005742F5" w:rsidRDefault="001A1468" w:rsidP="001A1468">
      <w:pPr>
        <w:pStyle w:val="BodyText"/>
        <w:spacing w:before="1"/>
        <w:ind w:left="567" w:right="2"/>
        <w:rPr>
          <w:rFonts w:ascii="Arial" w:hAnsi="Arial" w:cs="Arial"/>
          <w:b/>
          <w:sz w:val="21"/>
          <w:szCs w:val="21"/>
          <w:lang w:val="el-GR"/>
        </w:rPr>
      </w:pPr>
      <w:r w:rsidRPr="005742F5">
        <w:rPr>
          <w:rFonts w:ascii="Arial" w:hAnsi="Arial" w:cs="Arial"/>
          <w:b/>
          <w:sz w:val="21"/>
          <w:szCs w:val="21"/>
          <w:lang w:val="el-GR"/>
        </w:rPr>
        <w:t>Αλέα (</w:t>
      </w:r>
      <w:r w:rsidRPr="005742F5">
        <w:rPr>
          <w:rFonts w:ascii="Arial" w:hAnsi="Arial" w:cs="Arial"/>
          <w:b/>
          <w:sz w:val="21"/>
          <w:szCs w:val="21"/>
          <w:lang w:val="de-DE"/>
        </w:rPr>
        <w:t>Allee</w:t>
      </w:r>
      <w:r w:rsidRPr="005742F5">
        <w:rPr>
          <w:rFonts w:ascii="Arial" w:hAnsi="Arial" w:cs="Arial"/>
          <w:b/>
          <w:sz w:val="21"/>
          <w:szCs w:val="21"/>
          <w:lang w:val="el-GR"/>
        </w:rPr>
        <w:t xml:space="preserve">, </w:t>
      </w:r>
      <w:r w:rsidRPr="005742F5">
        <w:rPr>
          <w:rFonts w:ascii="Arial" w:hAnsi="Arial" w:cs="Arial"/>
          <w:b/>
          <w:sz w:val="21"/>
          <w:szCs w:val="21"/>
          <w:lang w:val="de-DE"/>
        </w:rPr>
        <w:t>Alley</w:t>
      </w:r>
      <w:r w:rsidRPr="005742F5">
        <w:rPr>
          <w:rFonts w:ascii="Arial" w:hAnsi="Arial" w:cs="Arial"/>
          <w:b/>
          <w:sz w:val="21"/>
          <w:szCs w:val="21"/>
          <w:lang w:val="el-GR"/>
        </w:rPr>
        <w:t>):</w:t>
      </w:r>
    </w:p>
    <w:p w14:paraId="65A08CD1" w14:textId="77777777" w:rsidR="001A1468" w:rsidRPr="00B77C5A" w:rsidRDefault="001A1468" w:rsidP="001A1468">
      <w:pPr>
        <w:pStyle w:val="BodyText"/>
        <w:spacing w:before="1"/>
        <w:ind w:left="567" w:right="2"/>
        <w:rPr>
          <w:lang w:val="el-GR"/>
        </w:rPr>
      </w:pPr>
      <w:r>
        <w:rPr>
          <w:bCs/>
          <w:lang w:val="el-GR"/>
        </w:rPr>
        <w:t>Οδός</w:t>
      </w:r>
      <w:r w:rsidRPr="00B77C5A">
        <w:rPr>
          <w:bCs/>
          <w:lang w:val="el-GR"/>
        </w:rPr>
        <w:t xml:space="preserve"> </w:t>
      </w:r>
      <w:r>
        <w:rPr>
          <w:bCs/>
          <w:lang w:val="el-GR"/>
        </w:rPr>
        <w:t>με</w:t>
      </w:r>
      <w:r w:rsidRPr="00B77C5A">
        <w:rPr>
          <w:bCs/>
          <w:lang w:val="el-GR"/>
        </w:rPr>
        <w:t xml:space="preserve"> </w:t>
      </w:r>
      <w:r>
        <w:rPr>
          <w:bCs/>
          <w:lang w:val="el-GR"/>
        </w:rPr>
        <w:t>δενδροστοιχία</w:t>
      </w:r>
      <w:r w:rsidRPr="00B77C5A">
        <w:rPr>
          <w:bCs/>
          <w:lang w:val="el-GR"/>
        </w:rPr>
        <w:t xml:space="preserve"> </w:t>
      </w:r>
      <w:r>
        <w:rPr>
          <w:bCs/>
          <w:lang w:val="el-GR"/>
        </w:rPr>
        <w:t>δένδρων</w:t>
      </w:r>
      <w:r w:rsidRPr="00B77C5A">
        <w:rPr>
          <w:bCs/>
          <w:lang w:val="el-GR"/>
        </w:rPr>
        <w:t xml:space="preserve"> </w:t>
      </w:r>
      <w:r>
        <w:rPr>
          <w:bCs/>
          <w:lang w:val="el-GR"/>
        </w:rPr>
        <w:t>σε</w:t>
      </w:r>
      <w:r w:rsidRPr="00B77C5A">
        <w:rPr>
          <w:bCs/>
          <w:lang w:val="el-GR"/>
        </w:rPr>
        <w:t xml:space="preserve"> </w:t>
      </w:r>
      <w:r>
        <w:rPr>
          <w:bCs/>
          <w:lang w:val="el-GR"/>
        </w:rPr>
        <w:t>αμφότερες</w:t>
      </w:r>
      <w:r w:rsidRPr="00B77C5A">
        <w:rPr>
          <w:bCs/>
          <w:lang w:val="el-GR"/>
        </w:rPr>
        <w:t xml:space="preserve"> </w:t>
      </w:r>
      <w:r>
        <w:rPr>
          <w:bCs/>
          <w:lang w:val="el-GR"/>
        </w:rPr>
        <w:t>τις</w:t>
      </w:r>
      <w:r w:rsidRPr="00B77C5A">
        <w:rPr>
          <w:bCs/>
          <w:lang w:val="el-GR"/>
        </w:rPr>
        <w:t xml:space="preserve"> </w:t>
      </w:r>
      <w:r>
        <w:rPr>
          <w:bCs/>
          <w:lang w:val="el-GR"/>
        </w:rPr>
        <w:t>πλευρές</w:t>
      </w:r>
      <w:r w:rsidRPr="00B77C5A">
        <w:rPr>
          <w:bCs/>
          <w:lang w:val="el-GR"/>
        </w:rPr>
        <w:t xml:space="preserve"> </w:t>
      </w:r>
      <w:r>
        <w:rPr>
          <w:bCs/>
          <w:lang w:val="el-GR"/>
        </w:rPr>
        <w:t>της</w:t>
      </w:r>
      <w:r w:rsidRPr="00B77C5A">
        <w:rPr>
          <w:lang w:val="el-GR"/>
        </w:rPr>
        <w:t>.</w:t>
      </w:r>
    </w:p>
    <w:p w14:paraId="5B472D87" w14:textId="77777777" w:rsidR="001A1468" w:rsidRPr="00B77C5A" w:rsidRDefault="001A1468" w:rsidP="001A1468">
      <w:pPr>
        <w:pStyle w:val="BodyText"/>
        <w:spacing w:before="9"/>
        <w:ind w:left="567" w:right="2"/>
        <w:rPr>
          <w:sz w:val="21"/>
          <w:lang w:val="el-GR"/>
        </w:rPr>
      </w:pPr>
    </w:p>
    <w:p w14:paraId="54AA7AB2" w14:textId="77777777" w:rsidR="001A1468" w:rsidRPr="005742F5" w:rsidRDefault="001A1468" w:rsidP="001A1468">
      <w:pPr>
        <w:pStyle w:val="BodyText"/>
        <w:spacing w:before="1"/>
        <w:ind w:left="567" w:right="2"/>
        <w:rPr>
          <w:rFonts w:ascii="Arial" w:hAnsi="Arial" w:cs="Arial"/>
          <w:b/>
          <w:sz w:val="21"/>
          <w:szCs w:val="21"/>
          <w:lang w:val="el-GR"/>
        </w:rPr>
      </w:pPr>
      <w:r w:rsidRPr="005742F5">
        <w:rPr>
          <w:rFonts w:ascii="Arial" w:hAnsi="Arial" w:cs="Arial"/>
          <w:b/>
          <w:sz w:val="21"/>
          <w:szCs w:val="21"/>
          <w:lang w:val="el-GR"/>
        </w:rPr>
        <w:t>Δενδροστοιχία:</w:t>
      </w:r>
    </w:p>
    <w:p w14:paraId="2B31D2A9" w14:textId="77777777" w:rsidR="001A1468" w:rsidRPr="00B02836" w:rsidRDefault="001A1468" w:rsidP="001A1468">
      <w:pPr>
        <w:pStyle w:val="BodyText"/>
        <w:spacing w:line="259" w:lineRule="auto"/>
        <w:ind w:left="567" w:right="2"/>
        <w:rPr>
          <w:lang w:val="el-GR"/>
        </w:rPr>
      </w:pPr>
      <w:r w:rsidRPr="00B77C5A">
        <w:rPr>
          <w:bCs/>
          <w:lang w:val="el-GR"/>
        </w:rPr>
        <w:t xml:space="preserve">Δένδρα </w:t>
      </w:r>
      <w:r>
        <w:rPr>
          <w:bCs/>
          <w:lang w:val="el-GR"/>
        </w:rPr>
        <w:t>που</w:t>
      </w:r>
      <w:r w:rsidRPr="00B77C5A">
        <w:rPr>
          <w:bCs/>
          <w:lang w:val="el-GR"/>
        </w:rPr>
        <w:t xml:space="preserve"> </w:t>
      </w:r>
      <w:r>
        <w:rPr>
          <w:bCs/>
          <w:lang w:val="el-GR"/>
        </w:rPr>
        <w:t>είναι</w:t>
      </w:r>
      <w:r w:rsidRPr="00B77C5A">
        <w:rPr>
          <w:bCs/>
          <w:lang w:val="el-GR"/>
        </w:rPr>
        <w:t xml:space="preserve"> </w:t>
      </w:r>
      <w:r>
        <w:rPr>
          <w:bCs/>
          <w:lang w:val="el-GR"/>
        </w:rPr>
        <w:t>διαταγμένα</w:t>
      </w:r>
      <w:r w:rsidRPr="00B77C5A">
        <w:rPr>
          <w:bCs/>
          <w:lang w:val="el-GR"/>
        </w:rPr>
        <w:t xml:space="preserve"> </w:t>
      </w:r>
      <w:r>
        <w:rPr>
          <w:bCs/>
          <w:lang w:val="el-GR"/>
        </w:rPr>
        <w:t>εν σειρά παράλληλα με την χάραξη της οδού</w:t>
      </w:r>
      <w:r w:rsidRPr="00B77C5A">
        <w:rPr>
          <w:lang w:val="el-GR"/>
        </w:rPr>
        <w:t xml:space="preserve">. </w:t>
      </w:r>
      <w:r>
        <w:rPr>
          <w:lang w:val="el-GR"/>
        </w:rPr>
        <w:t>Η</w:t>
      </w:r>
      <w:r w:rsidRPr="00B77C5A">
        <w:rPr>
          <w:lang w:val="el-GR"/>
        </w:rPr>
        <w:t xml:space="preserve"> </w:t>
      </w:r>
      <w:r>
        <w:rPr>
          <w:lang w:val="el-GR"/>
        </w:rPr>
        <w:t>απόσταση</w:t>
      </w:r>
      <w:r w:rsidRPr="00B77C5A">
        <w:rPr>
          <w:lang w:val="el-GR"/>
        </w:rPr>
        <w:t xml:space="preserve"> </w:t>
      </w:r>
      <w:r>
        <w:rPr>
          <w:lang w:val="el-GR"/>
        </w:rPr>
        <w:t>μεταξύ</w:t>
      </w:r>
      <w:r w:rsidRPr="00B77C5A">
        <w:rPr>
          <w:lang w:val="el-GR"/>
        </w:rPr>
        <w:t xml:space="preserve"> </w:t>
      </w:r>
      <w:r>
        <w:rPr>
          <w:lang w:val="el-GR"/>
        </w:rPr>
        <w:t>των</w:t>
      </w:r>
      <w:r w:rsidRPr="00B77C5A">
        <w:rPr>
          <w:lang w:val="el-GR"/>
        </w:rPr>
        <w:t xml:space="preserve"> </w:t>
      </w:r>
      <w:r>
        <w:rPr>
          <w:lang w:val="el-GR"/>
        </w:rPr>
        <w:t>δένδρων</w:t>
      </w:r>
      <w:r w:rsidRPr="00B77C5A">
        <w:rPr>
          <w:lang w:val="el-GR"/>
        </w:rPr>
        <w:t xml:space="preserve"> </w:t>
      </w:r>
      <w:r>
        <w:rPr>
          <w:lang w:val="el-GR"/>
        </w:rPr>
        <w:t>μπορεί</w:t>
      </w:r>
      <w:r w:rsidRPr="00B77C5A">
        <w:rPr>
          <w:lang w:val="el-GR"/>
        </w:rPr>
        <w:t xml:space="preserve"> </w:t>
      </w:r>
      <w:r>
        <w:rPr>
          <w:lang w:val="el-GR"/>
        </w:rPr>
        <w:t>να ποικίλει. Μια</w:t>
      </w:r>
      <w:r w:rsidRPr="00B77C5A">
        <w:rPr>
          <w:lang w:val="el-GR"/>
        </w:rPr>
        <w:t xml:space="preserve"> </w:t>
      </w:r>
      <w:r>
        <w:rPr>
          <w:lang w:val="el-GR"/>
        </w:rPr>
        <w:t>δενδροστοιχία</w:t>
      </w:r>
      <w:r w:rsidRPr="00B77C5A">
        <w:rPr>
          <w:lang w:val="el-GR"/>
        </w:rPr>
        <w:t xml:space="preserve"> </w:t>
      </w:r>
      <w:r>
        <w:rPr>
          <w:lang w:val="el-GR"/>
        </w:rPr>
        <w:t>αποτελείται</w:t>
      </w:r>
      <w:r w:rsidRPr="00B77C5A">
        <w:rPr>
          <w:lang w:val="el-GR"/>
        </w:rPr>
        <w:t xml:space="preserve"> </w:t>
      </w:r>
      <w:r>
        <w:rPr>
          <w:lang w:val="el-GR"/>
        </w:rPr>
        <w:t>από</w:t>
      </w:r>
      <w:r w:rsidRPr="00B77C5A">
        <w:rPr>
          <w:lang w:val="el-GR"/>
        </w:rPr>
        <w:t xml:space="preserve"> </w:t>
      </w:r>
      <w:r>
        <w:rPr>
          <w:lang w:val="el-GR"/>
        </w:rPr>
        <w:t>τουλάχιστον τρία δένδρα εντός μιας απόστασης μήκους 100</w:t>
      </w:r>
      <w:r>
        <w:t>m</w:t>
      </w:r>
      <w:r w:rsidRPr="00B77C5A">
        <w:rPr>
          <w:lang w:val="el-GR"/>
        </w:rPr>
        <w:t>.</w:t>
      </w:r>
    </w:p>
    <w:p w14:paraId="316B68A0" w14:textId="77777777" w:rsidR="001A1468" w:rsidRPr="00B02836" w:rsidRDefault="001A1468" w:rsidP="001A1468">
      <w:pPr>
        <w:pStyle w:val="BodyText"/>
        <w:spacing w:before="10"/>
        <w:ind w:left="567" w:right="2"/>
        <w:rPr>
          <w:sz w:val="19"/>
          <w:lang w:val="el-GR"/>
        </w:rPr>
      </w:pPr>
    </w:p>
    <w:p w14:paraId="009983B1" w14:textId="77777777" w:rsidR="001A1468" w:rsidRPr="005742F5" w:rsidRDefault="001A1468" w:rsidP="001A1468">
      <w:pPr>
        <w:pStyle w:val="BodyText"/>
        <w:spacing w:before="1"/>
        <w:ind w:left="567" w:right="2"/>
        <w:rPr>
          <w:rFonts w:ascii="Arial" w:hAnsi="Arial" w:cs="Arial"/>
          <w:b/>
          <w:sz w:val="21"/>
          <w:szCs w:val="21"/>
          <w:lang w:val="el-GR"/>
        </w:rPr>
      </w:pPr>
      <w:r w:rsidRPr="005742F5">
        <w:rPr>
          <w:rFonts w:ascii="Arial" w:hAnsi="Arial" w:cs="Arial"/>
          <w:b/>
          <w:sz w:val="21"/>
          <w:szCs w:val="21"/>
          <w:lang w:val="el-GR"/>
        </w:rPr>
        <w:t>Μεμονωμένο δένδρο:</w:t>
      </w:r>
    </w:p>
    <w:p w14:paraId="1C5DCE4E" w14:textId="77777777" w:rsidR="001A1468" w:rsidRPr="00B02836" w:rsidRDefault="001A1468" w:rsidP="001A1468">
      <w:pPr>
        <w:pStyle w:val="BodyText"/>
        <w:spacing w:line="259" w:lineRule="auto"/>
        <w:ind w:left="567" w:right="2"/>
        <w:rPr>
          <w:lang w:val="el-GR"/>
        </w:rPr>
      </w:pPr>
      <w:r>
        <w:rPr>
          <w:bCs/>
          <w:lang w:val="el-GR"/>
        </w:rPr>
        <w:t>Ως</w:t>
      </w:r>
      <w:r w:rsidRPr="00B77C5A">
        <w:rPr>
          <w:bCs/>
          <w:lang w:val="el-GR"/>
        </w:rPr>
        <w:t xml:space="preserve"> </w:t>
      </w:r>
      <w:r>
        <w:rPr>
          <w:bCs/>
          <w:lang w:val="el-GR"/>
        </w:rPr>
        <w:t>μεμονωμένο</w:t>
      </w:r>
      <w:r w:rsidRPr="00B77C5A">
        <w:rPr>
          <w:bCs/>
          <w:lang w:val="el-GR"/>
        </w:rPr>
        <w:t xml:space="preserve"> </w:t>
      </w:r>
      <w:r>
        <w:rPr>
          <w:bCs/>
          <w:lang w:val="el-GR"/>
        </w:rPr>
        <w:t>δένδρο</w:t>
      </w:r>
      <w:r w:rsidRPr="00B77C5A">
        <w:rPr>
          <w:bCs/>
          <w:lang w:val="el-GR"/>
        </w:rPr>
        <w:t xml:space="preserve"> </w:t>
      </w:r>
      <w:r>
        <w:rPr>
          <w:bCs/>
          <w:lang w:val="el-GR"/>
        </w:rPr>
        <w:t>χαρακτηρίζεται</w:t>
      </w:r>
      <w:r w:rsidRPr="00B77C5A">
        <w:rPr>
          <w:bCs/>
          <w:lang w:val="el-GR"/>
        </w:rPr>
        <w:t xml:space="preserve"> </w:t>
      </w:r>
      <w:r>
        <w:rPr>
          <w:bCs/>
          <w:lang w:val="el-GR"/>
        </w:rPr>
        <w:t>αυτό</w:t>
      </w:r>
      <w:r w:rsidRPr="00B77C5A">
        <w:rPr>
          <w:bCs/>
          <w:lang w:val="el-GR"/>
        </w:rPr>
        <w:t xml:space="preserve"> </w:t>
      </w:r>
      <w:r>
        <w:rPr>
          <w:bCs/>
          <w:lang w:val="el-GR"/>
        </w:rPr>
        <w:t>που</w:t>
      </w:r>
      <w:r w:rsidRPr="00B77C5A">
        <w:rPr>
          <w:bCs/>
          <w:lang w:val="el-GR"/>
        </w:rPr>
        <w:t xml:space="preserve"> </w:t>
      </w:r>
      <w:r>
        <w:rPr>
          <w:bCs/>
          <w:lang w:val="el-GR"/>
        </w:rPr>
        <w:t>βρίσκεται</w:t>
      </w:r>
      <w:r w:rsidRPr="00B77C5A">
        <w:rPr>
          <w:bCs/>
          <w:lang w:val="el-GR"/>
        </w:rPr>
        <w:t xml:space="preserve"> </w:t>
      </w:r>
      <w:r>
        <w:rPr>
          <w:bCs/>
          <w:lang w:val="el-GR"/>
        </w:rPr>
        <w:t>στην</w:t>
      </w:r>
      <w:r w:rsidRPr="00B77C5A">
        <w:rPr>
          <w:bCs/>
          <w:lang w:val="el-GR"/>
        </w:rPr>
        <w:t xml:space="preserve"> </w:t>
      </w:r>
      <w:r>
        <w:rPr>
          <w:bCs/>
          <w:lang w:val="el-GR"/>
        </w:rPr>
        <w:t>οριογραμμή</w:t>
      </w:r>
      <w:r w:rsidRPr="00B77C5A">
        <w:rPr>
          <w:bCs/>
          <w:lang w:val="el-GR"/>
        </w:rPr>
        <w:t xml:space="preserve"> </w:t>
      </w:r>
      <w:r>
        <w:rPr>
          <w:bCs/>
          <w:lang w:val="el-GR"/>
        </w:rPr>
        <w:t>ενός</w:t>
      </w:r>
      <w:r w:rsidRPr="00B77C5A">
        <w:rPr>
          <w:bCs/>
          <w:lang w:val="el-GR"/>
        </w:rPr>
        <w:t xml:space="preserve"> </w:t>
      </w:r>
      <w:r>
        <w:rPr>
          <w:bCs/>
          <w:lang w:val="el-GR"/>
        </w:rPr>
        <w:t>οδοστρώματος</w:t>
      </w:r>
      <w:r w:rsidRPr="00B77C5A">
        <w:rPr>
          <w:bCs/>
          <w:lang w:val="el-GR"/>
        </w:rPr>
        <w:t xml:space="preserve"> </w:t>
      </w:r>
      <w:r>
        <w:rPr>
          <w:bCs/>
          <w:lang w:val="el-GR"/>
        </w:rPr>
        <w:t>και</w:t>
      </w:r>
      <w:r w:rsidRPr="00B77C5A">
        <w:rPr>
          <w:bCs/>
          <w:lang w:val="el-GR"/>
        </w:rPr>
        <w:t xml:space="preserve"> </w:t>
      </w:r>
      <w:r>
        <w:rPr>
          <w:bCs/>
          <w:lang w:val="el-GR"/>
        </w:rPr>
        <w:t>το</w:t>
      </w:r>
      <w:r w:rsidRPr="00B77C5A">
        <w:rPr>
          <w:bCs/>
          <w:lang w:val="el-GR"/>
        </w:rPr>
        <w:t xml:space="preserve"> </w:t>
      </w:r>
      <w:r>
        <w:rPr>
          <w:bCs/>
          <w:lang w:val="el-GR"/>
        </w:rPr>
        <w:t>οποίο</w:t>
      </w:r>
      <w:r w:rsidRPr="00B77C5A">
        <w:rPr>
          <w:bCs/>
          <w:lang w:val="el-GR"/>
        </w:rPr>
        <w:t xml:space="preserve"> </w:t>
      </w:r>
      <w:r>
        <w:rPr>
          <w:bCs/>
          <w:lang w:val="el-GR"/>
        </w:rPr>
        <w:t>δεν</w:t>
      </w:r>
      <w:r w:rsidRPr="00B77C5A">
        <w:rPr>
          <w:bCs/>
          <w:lang w:val="el-GR"/>
        </w:rPr>
        <w:t xml:space="preserve"> </w:t>
      </w:r>
      <w:r>
        <w:rPr>
          <w:bCs/>
          <w:lang w:val="el-GR"/>
        </w:rPr>
        <w:t>ανήκει</w:t>
      </w:r>
      <w:r w:rsidRPr="00B77C5A">
        <w:rPr>
          <w:bCs/>
          <w:lang w:val="el-GR"/>
        </w:rPr>
        <w:t xml:space="preserve"> </w:t>
      </w:r>
      <w:r>
        <w:rPr>
          <w:bCs/>
          <w:lang w:val="el-GR"/>
        </w:rPr>
        <w:t>σε</w:t>
      </w:r>
      <w:r w:rsidRPr="00B77C5A">
        <w:rPr>
          <w:bCs/>
          <w:lang w:val="el-GR"/>
        </w:rPr>
        <w:t xml:space="preserve"> </w:t>
      </w:r>
      <w:r>
        <w:rPr>
          <w:bCs/>
          <w:lang w:val="el-GR"/>
        </w:rPr>
        <w:t>μια δενδροστοιχία</w:t>
      </w:r>
      <w:r w:rsidRPr="00B77C5A">
        <w:rPr>
          <w:bCs/>
          <w:lang w:val="el-GR"/>
        </w:rPr>
        <w:t>.</w:t>
      </w:r>
    </w:p>
    <w:p w14:paraId="55C0583C" w14:textId="77777777" w:rsidR="001A1468" w:rsidRPr="00B02836" w:rsidRDefault="001A1468" w:rsidP="001A1468">
      <w:pPr>
        <w:pStyle w:val="BodyText"/>
        <w:spacing w:before="11"/>
        <w:ind w:left="567" w:right="2"/>
        <w:rPr>
          <w:sz w:val="19"/>
          <w:lang w:val="el-GR"/>
        </w:rPr>
      </w:pPr>
    </w:p>
    <w:p w14:paraId="4F05C93B" w14:textId="77777777" w:rsidR="001A1468" w:rsidRPr="005742F5" w:rsidRDefault="001A1468" w:rsidP="001A1468">
      <w:pPr>
        <w:pStyle w:val="BodyText"/>
        <w:spacing w:before="1"/>
        <w:ind w:left="567" w:right="2"/>
        <w:rPr>
          <w:rFonts w:ascii="Arial" w:hAnsi="Arial" w:cs="Arial"/>
          <w:b/>
          <w:sz w:val="21"/>
          <w:szCs w:val="21"/>
          <w:lang w:val="el-GR"/>
        </w:rPr>
      </w:pPr>
      <w:r w:rsidRPr="005742F5">
        <w:rPr>
          <w:rFonts w:ascii="Arial" w:hAnsi="Arial" w:cs="Arial"/>
          <w:b/>
          <w:sz w:val="21"/>
          <w:szCs w:val="21"/>
          <w:lang w:val="el-GR"/>
        </w:rPr>
        <w:t>Σύστημα Αναχαίτισης Οχημάτων (ΣΑΟ):</w:t>
      </w:r>
    </w:p>
    <w:p w14:paraId="2C05ACFC" w14:textId="77777777" w:rsidR="001A1468" w:rsidRPr="00B02836" w:rsidRDefault="001A1468" w:rsidP="001A1468">
      <w:pPr>
        <w:pStyle w:val="BodyText"/>
        <w:spacing w:line="259" w:lineRule="auto"/>
        <w:ind w:left="567" w:right="2"/>
        <w:rPr>
          <w:lang w:val="el-GR"/>
        </w:rPr>
      </w:pPr>
      <w:r>
        <w:rPr>
          <w:bCs/>
          <w:lang w:val="el-GR"/>
        </w:rPr>
        <w:t>Παθητικό</w:t>
      </w:r>
      <w:r w:rsidRPr="00B02836">
        <w:rPr>
          <w:bCs/>
          <w:lang w:val="el-GR"/>
        </w:rPr>
        <w:t xml:space="preserve"> </w:t>
      </w:r>
      <w:r>
        <w:rPr>
          <w:bCs/>
          <w:lang w:val="el-GR"/>
        </w:rPr>
        <w:t>σύστημα</w:t>
      </w:r>
      <w:r w:rsidRPr="00B02836">
        <w:rPr>
          <w:bCs/>
          <w:lang w:val="el-GR"/>
        </w:rPr>
        <w:t xml:space="preserve"> </w:t>
      </w:r>
      <w:r>
        <w:rPr>
          <w:bCs/>
          <w:lang w:val="el-GR"/>
        </w:rPr>
        <w:t>ασφαλείας</w:t>
      </w:r>
      <w:r w:rsidRPr="00B02836">
        <w:rPr>
          <w:bCs/>
          <w:lang w:val="el-GR"/>
        </w:rPr>
        <w:t xml:space="preserve"> </w:t>
      </w:r>
      <w:r>
        <w:rPr>
          <w:bCs/>
          <w:lang w:val="el-GR"/>
        </w:rPr>
        <w:t>που</w:t>
      </w:r>
      <w:r w:rsidRPr="00B02836">
        <w:rPr>
          <w:bCs/>
          <w:lang w:val="el-GR"/>
        </w:rPr>
        <w:t xml:space="preserve"> </w:t>
      </w:r>
      <w:r>
        <w:rPr>
          <w:bCs/>
          <w:lang w:val="el-GR"/>
        </w:rPr>
        <w:t>εγκαθίσταται</w:t>
      </w:r>
      <w:r w:rsidRPr="00B02836">
        <w:rPr>
          <w:bCs/>
          <w:lang w:val="el-GR"/>
        </w:rPr>
        <w:t xml:space="preserve"> </w:t>
      </w:r>
      <w:r>
        <w:rPr>
          <w:bCs/>
          <w:lang w:val="el-GR"/>
        </w:rPr>
        <w:t>σε</w:t>
      </w:r>
      <w:r w:rsidRPr="00B02836">
        <w:rPr>
          <w:bCs/>
          <w:lang w:val="el-GR"/>
        </w:rPr>
        <w:t xml:space="preserve"> </w:t>
      </w:r>
      <w:r>
        <w:rPr>
          <w:bCs/>
          <w:lang w:val="el-GR"/>
        </w:rPr>
        <w:t>οδούς</w:t>
      </w:r>
      <w:r w:rsidRPr="00B02836">
        <w:rPr>
          <w:bCs/>
          <w:lang w:val="el-GR"/>
        </w:rPr>
        <w:t xml:space="preserve"> </w:t>
      </w:r>
      <w:r>
        <w:rPr>
          <w:bCs/>
          <w:lang w:val="el-GR"/>
        </w:rPr>
        <w:t>και</w:t>
      </w:r>
      <w:r w:rsidRPr="00B02836">
        <w:rPr>
          <w:bCs/>
          <w:lang w:val="el-GR"/>
        </w:rPr>
        <w:t xml:space="preserve"> </w:t>
      </w:r>
      <w:r>
        <w:rPr>
          <w:bCs/>
          <w:lang w:val="el-GR"/>
        </w:rPr>
        <w:t>το</w:t>
      </w:r>
      <w:r w:rsidRPr="00B02836">
        <w:rPr>
          <w:bCs/>
          <w:lang w:val="el-GR"/>
        </w:rPr>
        <w:t xml:space="preserve"> </w:t>
      </w:r>
      <w:r>
        <w:rPr>
          <w:bCs/>
          <w:lang w:val="el-GR"/>
        </w:rPr>
        <w:t>οποίο</w:t>
      </w:r>
      <w:r w:rsidRPr="00B02836">
        <w:rPr>
          <w:bCs/>
          <w:lang w:val="el-GR"/>
        </w:rPr>
        <w:t xml:space="preserve"> </w:t>
      </w:r>
      <w:r>
        <w:rPr>
          <w:bCs/>
          <w:lang w:val="el-GR"/>
        </w:rPr>
        <w:t>αποβλέπει</w:t>
      </w:r>
      <w:r w:rsidRPr="00B02836">
        <w:rPr>
          <w:bCs/>
          <w:lang w:val="el-GR"/>
        </w:rPr>
        <w:t xml:space="preserve"> </w:t>
      </w:r>
      <w:r>
        <w:rPr>
          <w:bCs/>
          <w:lang w:val="el-GR"/>
        </w:rPr>
        <w:t>στην</w:t>
      </w:r>
      <w:r w:rsidRPr="00B02836">
        <w:rPr>
          <w:bCs/>
          <w:lang w:val="el-GR"/>
        </w:rPr>
        <w:t xml:space="preserve"> </w:t>
      </w:r>
      <w:r>
        <w:rPr>
          <w:bCs/>
          <w:lang w:val="el-GR"/>
        </w:rPr>
        <w:t>συγκράτηση</w:t>
      </w:r>
      <w:r w:rsidRPr="00B02836">
        <w:rPr>
          <w:bCs/>
          <w:lang w:val="el-GR"/>
        </w:rPr>
        <w:t xml:space="preserve">, </w:t>
      </w:r>
      <w:r>
        <w:rPr>
          <w:bCs/>
          <w:lang w:val="el-GR"/>
        </w:rPr>
        <w:t>αλλαγή</w:t>
      </w:r>
      <w:r w:rsidRPr="00B02836">
        <w:rPr>
          <w:bCs/>
          <w:lang w:val="el-GR"/>
        </w:rPr>
        <w:t xml:space="preserve"> </w:t>
      </w:r>
      <w:r>
        <w:rPr>
          <w:bCs/>
          <w:lang w:val="el-GR"/>
        </w:rPr>
        <w:t>διεύθυνσης</w:t>
      </w:r>
      <w:r w:rsidRPr="00B02836">
        <w:rPr>
          <w:bCs/>
          <w:lang w:val="el-GR"/>
        </w:rPr>
        <w:t xml:space="preserve"> </w:t>
      </w:r>
      <w:r>
        <w:rPr>
          <w:bCs/>
          <w:lang w:val="el-GR"/>
        </w:rPr>
        <w:t>ή</w:t>
      </w:r>
      <w:r w:rsidRPr="00B02836">
        <w:rPr>
          <w:bCs/>
          <w:lang w:val="el-GR"/>
        </w:rPr>
        <w:t xml:space="preserve"> </w:t>
      </w:r>
      <w:r>
        <w:rPr>
          <w:bCs/>
          <w:lang w:val="el-GR"/>
        </w:rPr>
        <w:t>επαναφορά</w:t>
      </w:r>
      <w:r w:rsidRPr="00B02836">
        <w:rPr>
          <w:bCs/>
          <w:lang w:val="el-GR"/>
        </w:rPr>
        <w:t xml:space="preserve"> </w:t>
      </w:r>
      <w:r>
        <w:rPr>
          <w:bCs/>
          <w:lang w:val="el-GR"/>
        </w:rPr>
        <w:t>ενός</w:t>
      </w:r>
      <w:r w:rsidRPr="00B02836">
        <w:rPr>
          <w:bCs/>
          <w:lang w:val="el-GR"/>
        </w:rPr>
        <w:t xml:space="preserve"> </w:t>
      </w:r>
      <w:r>
        <w:rPr>
          <w:bCs/>
          <w:lang w:val="el-GR"/>
        </w:rPr>
        <w:t>οχήματος</w:t>
      </w:r>
      <w:r w:rsidRPr="00B02836">
        <w:rPr>
          <w:bCs/>
          <w:lang w:val="el-GR"/>
        </w:rPr>
        <w:t xml:space="preserve"> </w:t>
      </w:r>
      <w:r>
        <w:rPr>
          <w:bCs/>
          <w:lang w:val="el-GR"/>
        </w:rPr>
        <w:t>που</w:t>
      </w:r>
      <w:r w:rsidRPr="00B02836">
        <w:rPr>
          <w:bCs/>
          <w:lang w:val="el-GR"/>
        </w:rPr>
        <w:t xml:space="preserve"> </w:t>
      </w:r>
      <w:r>
        <w:rPr>
          <w:bCs/>
          <w:lang w:val="el-GR"/>
        </w:rPr>
        <w:t>εκτρέπεται</w:t>
      </w:r>
      <w:r w:rsidRPr="00B02836">
        <w:rPr>
          <w:bCs/>
          <w:lang w:val="el-GR"/>
        </w:rPr>
        <w:t xml:space="preserve"> </w:t>
      </w:r>
      <w:r>
        <w:rPr>
          <w:bCs/>
          <w:lang w:val="el-GR"/>
        </w:rPr>
        <w:t>από</w:t>
      </w:r>
      <w:r w:rsidRPr="00B02836">
        <w:rPr>
          <w:bCs/>
          <w:lang w:val="el-GR"/>
        </w:rPr>
        <w:t xml:space="preserve"> </w:t>
      </w:r>
      <w:r>
        <w:rPr>
          <w:bCs/>
          <w:lang w:val="el-GR"/>
        </w:rPr>
        <w:t>την</w:t>
      </w:r>
      <w:r w:rsidRPr="00B02836">
        <w:rPr>
          <w:bCs/>
          <w:lang w:val="el-GR"/>
        </w:rPr>
        <w:t xml:space="preserve"> </w:t>
      </w:r>
      <w:r>
        <w:rPr>
          <w:bCs/>
          <w:lang w:val="el-GR"/>
        </w:rPr>
        <w:t>οδό</w:t>
      </w:r>
      <w:r w:rsidRPr="00B02836">
        <w:rPr>
          <w:bCs/>
          <w:lang w:val="el-GR"/>
        </w:rPr>
        <w:t xml:space="preserve"> (</w:t>
      </w:r>
      <w:r>
        <w:rPr>
          <w:bCs/>
          <w:lang w:val="el-GR"/>
        </w:rPr>
        <w:t>στηθαίο</w:t>
      </w:r>
      <w:r w:rsidRPr="00B02836">
        <w:rPr>
          <w:bCs/>
          <w:lang w:val="el-GR"/>
        </w:rPr>
        <w:t xml:space="preserve"> </w:t>
      </w:r>
      <w:r>
        <w:rPr>
          <w:bCs/>
          <w:lang w:val="el-GR"/>
        </w:rPr>
        <w:t>ασφαλείας</w:t>
      </w:r>
      <w:r w:rsidRPr="00B02836">
        <w:rPr>
          <w:bCs/>
          <w:lang w:val="el-GR"/>
        </w:rPr>
        <w:t xml:space="preserve">, </w:t>
      </w:r>
      <w:r>
        <w:rPr>
          <w:bCs/>
          <w:lang w:val="el-GR"/>
        </w:rPr>
        <w:t>στηθαίο</w:t>
      </w:r>
      <w:r w:rsidRPr="00B02836">
        <w:rPr>
          <w:bCs/>
          <w:lang w:val="el-GR"/>
        </w:rPr>
        <w:t xml:space="preserve"> </w:t>
      </w:r>
      <w:r>
        <w:rPr>
          <w:bCs/>
          <w:lang w:val="el-GR"/>
        </w:rPr>
        <w:t>συναρμογής</w:t>
      </w:r>
      <w:r w:rsidRPr="00B02836">
        <w:rPr>
          <w:bCs/>
          <w:lang w:val="el-GR"/>
        </w:rPr>
        <w:t xml:space="preserve">, </w:t>
      </w:r>
      <w:r>
        <w:rPr>
          <w:bCs/>
          <w:lang w:val="el-GR"/>
        </w:rPr>
        <w:t>απόληξη</w:t>
      </w:r>
      <w:r w:rsidRPr="00B02836">
        <w:rPr>
          <w:bCs/>
          <w:lang w:val="el-GR"/>
        </w:rPr>
        <w:t xml:space="preserve"> </w:t>
      </w:r>
      <w:r>
        <w:rPr>
          <w:bCs/>
          <w:lang w:val="el-GR"/>
        </w:rPr>
        <w:t>στηθαίου</w:t>
      </w:r>
      <w:r w:rsidRPr="00B02836">
        <w:rPr>
          <w:bCs/>
          <w:lang w:val="el-GR"/>
        </w:rPr>
        <w:t xml:space="preserve"> </w:t>
      </w:r>
      <w:r>
        <w:rPr>
          <w:bCs/>
          <w:lang w:val="el-GR"/>
        </w:rPr>
        <w:t>καθώς</w:t>
      </w:r>
      <w:r w:rsidRPr="00B02836">
        <w:rPr>
          <w:bCs/>
          <w:lang w:val="el-GR"/>
        </w:rPr>
        <w:t xml:space="preserve"> </w:t>
      </w:r>
      <w:r>
        <w:rPr>
          <w:bCs/>
          <w:lang w:val="el-GR"/>
        </w:rPr>
        <w:t>και</w:t>
      </w:r>
      <w:r w:rsidRPr="00B02836">
        <w:rPr>
          <w:bCs/>
          <w:lang w:val="el-GR"/>
        </w:rPr>
        <w:t xml:space="preserve"> </w:t>
      </w:r>
      <w:r>
        <w:rPr>
          <w:bCs/>
          <w:lang w:val="el-GR"/>
        </w:rPr>
        <w:t>σύστημα</w:t>
      </w:r>
      <w:r w:rsidRPr="00B02836">
        <w:rPr>
          <w:bCs/>
          <w:lang w:val="el-GR"/>
        </w:rPr>
        <w:t xml:space="preserve"> </w:t>
      </w:r>
      <w:r>
        <w:rPr>
          <w:bCs/>
          <w:lang w:val="el-GR"/>
        </w:rPr>
        <w:t>απορρόφησης</w:t>
      </w:r>
      <w:r w:rsidRPr="00B02836">
        <w:rPr>
          <w:bCs/>
          <w:lang w:val="el-GR"/>
        </w:rPr>
        <w:t xml:space="preserve"> </w:t>
      </w:r>
      <w:r>
        <w:rPr>
          <w:bCs/>
          <w:lang w:val="el-GR"/>
        </w:rPr>
        <w:t>ενέργειας</w:t>
      </w:r>
      <w:r w:rsidRPr="00B02836">
        <w:rPr>
          <w:bCs/>
          <w:lang w:val="el-GR"/>
        </w:rPr>
        <w:t xml:space="preserve"> </w:t>
      </w:r>
      <w:r>
        <w:rPr>
          <w:bCs/>
          <w:lang w:val="el-GR"/>
        </w:rPr>
        <w:t>πρόσκρουσης</w:t>
      </w:r>
      <w:r w:rsidRPr="00B02836">
        <w:rPr>
          <w:bCs/>
          <w:lang w:val="el-GR"/>
        </w:rPr>
        <w:t>).</w:t>
      </w:r>
    </w:p>
    <w:p w14:paraId="70C9FD23" w14:textId="77777777" w:rsidR="001A1468" w:rsidRPr="00B02836" w:rsidRDefault="001A1468" w:rsidP="001A1468">
      <w:pPr>
        <w:pStyle w:val="BodyText"/>
        <w:spacing w:before="8"/>
        <w:ind w:left="567" w:right="2"/>
        <w:rPr>
          <w:sz w:val="19"/>
          <w:lang w:val="el-GR"/>
        </w:rPr>
      </w:pPr>
    </w:p>
    <w:p w14:paraId="10010D65" w14:textId="77777777" w:rsidR="001A1468" w:rsidRPr="005742F5" w:rsidRDefault="001A1468" w:rsidP="001A1468">
      <w:pPr>
        <w:pStyle w:val="BodyText"/>
        <w:spacing w:before="1"/>
        <w:ind w:left="567" w:right="2"/>
        <w:rPr>
          <w:rFonts w:ascii="Arial" w:hAnsi="Arial" w:cs="Arial"/>
          <w:b/>
          <w:sz w:val="21"/>
          <w:szCs w:val="21"/>
          <w:lang w:val="el-GR"/>
        </w:rPr>
      </w:pPr>
      <w:r w:rsidRPr="005742F5">
        <w:rPr>
          <w:rFonts w:ascii="Arial" w:hAnsi="Arial" w:cs="Arial"/>
          <w:b/>
          <w:sz w:val="21"/>
          <w:szCs w:val="21"/>
          <w:lang w:val="el-GR"/>
        </w:rPr>
        <w:t>Εμπόδιο:</w:t>
      </w:r>
    </w:p>
    <w:p w14:paraId="136BA1E7" w14:textId="77777777" w:rsidR="001A1468" w:rsidRPr="00B02836" w:rsidRDefault="001A1468" w:rsidP="001A1468">
      <w:pPr>
        <w:pStyle w:val="BodyText"/>
        <w:spacing w:line="259" w:lineRule="auto"/>
        <w:ind w:left="567" w:right="2"/>
        <w:rPr>
          <w:lang w:val="el-GR"/>
        </w:rPr>
      </w:pPr>
      <w:r>
        <w:rPr>
          <w:bCs/>
          <w:lang w:val="el-GR"/>
        </w:rPr>
        <w:t>Με</w:t>
      </w:r>
      <w:r w:rsidRPr="00AE13E6">
        <w:rPr>
          <w:bCs/>
          <w:lang w:val="el-GR"/>
        </w:rPr>
        <w:t xml:space="preserve"> </w:t>
      </w:r>
      <w:r>
        <w:rPr>
          <w:bCs/>
          <w:lang w:val="el-GR"/>
        </w:rPr>
        <w:t>τον</w:t>
      </w:r>
      <w:r w:rsidRPr="00AE13E6">
        <w:rPr>
          <w:bCs/>
          <w:lang w:val="el-GR"/>
        </w:rPr>
        <w:t xml:space="preserve"> </w:t>
      </w:r>
      <w:r>
        <w:rPr>
          <w:bCs/>
          <w:lang w:val="el-GR"/>
        </w:rPr>
        <w:t>όρο</w:t>
      </w:r>
      <w:r w:rsidRPr="00AE13E6">
        <w:rPr>
          <w:bCs/>
          <w:lang w:val="el-GR"/>
        </w:rPr>
        <w:t xml:space="preserve"> </w:t>
      </w:r>
      <w:r>
        <w:rPr>
          <w:bCs/>
          <w:lang w:val="el-GR"/>
        </w:rPr>
        <w:t>εμπόδιο</w:t>
      </w:r>
      <w:r w:rsidRPr="00AE13E6">
        <w:rPr>
          <w:bCs/>
          <w:lang w:val="el-GR"/>
        </w:rPr>
        <w:t xml:space="preserve"> </w:t>
      </w:r>
      <w:r>
        <w:rPr>
          <w:bCs/>
          <w:lang w:val="el-GR"/>
        </w:rPr>
        <w:t>εννοούνται</w:t>
      </w:r>
      <w:r w:rsidRPr="00AE13E6">
        <w:rPr>
          <w:bCs/>
          <w:lang w:val="el-GR"/>
        </w:rPr>
        <w:t xml:space="preserve"> </w:t>
      </w:r>
      <w:r>
        <w:rPr>
          <w:bCs/>
          <w:lang w:val="el-GR"/>
        </w:rPr>
        <w:t>εδώ</w:t>
      </w:r>
      <w:r w:rsidRPr="00AE13E6">
        <w:rPr>
          <w:bCs/>
          <w:lang w:val="el-GR"/>
        </w:rPr>
        <w:t xml:space="preserve"> </w:t>
      </w:r>
      <w:r>
        <w:rPr>
          <w:bCs/>
          <w:lang w:val="el-GR"/>
        </w:rPr>
        <w:t>όλα</w:t>
      </w:r>
      <w:r w:rsidRPr="00AE13E6">
        <w:rPr>
          <w:bCs/>
          <w:lang w:val="el-GR"/>
        </w:rPr>
        <w:t xml:space="preserve"> </w:t>
      </w:r>
      <w:r>
        <w:rPr>
          <w:bCs/>
          <w:lang w:val="el-GR"/>
        </w:rPr>
        <w:t>τα</w:t>
      </w:r>
      <w:r w:rsidRPr="00AE13E6">
        <w:rPr>
          <w:bCs/>
          <w:lang w:val="el-GR"/>
        </w:rPr>
        <w:t xml:space="preserve"> </w:t>
      </w:r>
      <w:r>
        <w:rPr>
          <w:bCs/>
          <w:lang w:val="el-GR"/>
        </w:rPr>
        <w:t>αντικείμενα</w:t>
      </w:r>
      <w:r w:rsidRPr="00AE13E6">
        <w:rPr>
          <w:bCs/>
          <w:lang w:val="el-GR"/>
        </w:rPr>
        <w:t xml:space="preserve"> </w:t>
      </w:r>
      <w:r>
        <w:rPr>
          <w:bCs/>
          <w:lang w:val="el-GR"/>
        </w:rPr>
        <w:t>που</w:t>
      </w:r>
      <w:r w:rsidRPr="00AE13E6">
        <w:rPr>
          <w:bCs/>
          <w:lang w:val="el-GR"/>
        </w:rPr>
        <w:t xml:space="preserve"> </w:t>
      </w:r>
      <w:r>
        <w:rPr>
          <w:bCs/>
          <w:lang w:val="el-GR"/>
        </w:rPr>
        <w:t>αποτελούν</w:t>
      </w:r>
      <w:r w:rsidRPr="00AE13E6">
        <w:rPr>
          <w:bCs/>
          <w:lang w:val="el-GR"/>
        </w:rPr>
        <w:t xml:space="preserve"> </w:t>
      </w:r>
      <w:r>
        <w:rPr>
          <w:bCs/>
          <w:lang w:val="el-GR"/>
        </w:rPr>
        <w:t>εν</w:t>
      </w:r>
      <w:r w:rsidRPr="00AE13E6">
        <w:rPr>
          <w:bCs/>
          <w:lang w:val="el-GR"/>
        </w:rPr>
        <w:t xml:space="preserve"> </w:t>
      </w:r>
      <w:r>
        <w:rPr>
          <w:bCs/>
          <w:lang w:val="el-GR"/>
        </w:rPr>
        <w:t>δυνάμει</w:t>
      </w:r>
      <w:r w:rsidRPr="00AE13E6">
        <w:rPr>
          <w:bCs/>
          <w:lang w:val="el-GR"/>
        </w:rPr>
        <w:t xml:space="preserve"> </w:t>
      </w:r>
      <w:r>
        <w:rPr>
          <w:bCs/>
          <w:lang w:val="el-GR"/>
        </w:rPr>
        <w:t>εμπόδια</w:t>
      </w:r>
      <w:r w:rsidRPr="00AE13E6">
        <w:rPr>
          <w:bCs/>
          <w:lang w:val="el-GR"/>
        </w:rPr>
        <w:t xml:space="preserve"> </w:t>
      </w:r>
      <w:r>
        <w:rPr>
          <w:bCs/>
          <w:lang w:val="el-GR"/>
        </w:rPr>
        <w:t>σύμφωνα</w:t>
      </w:r>
      <w:r w:rsidRPr="00AE13E6">
        <w:rPr>
          <w:bCs/>
          <w:lang w:val="el-GR"/>
        </w:rPr>
        <w:t xml:space="preserve"> </w:t>
      </w:r>
      <w:r>
        <w:rPr>
          <w:bCs/>
          <w:lang w:val="el-GR"/>
        </w:rPr>
        <w:t>με</w:t>
      </w:r>
      <w:r w:rsidRPr="00AE13E6">
        <w:rPr>
          <w:bCs/>
          <w:lang w:val="el-GR"/>
        </w:rPr>
        <w:t xml:space="preserve"> </w:t>
      </w:r>
      <w:r>
        <w:rPr>
          <w:bCs/>
          <w:lang w:val="el-GR"/>
        </w:rPr>
        <w:t>τις</w:t>
      </w:r>
      <w:r w:rsidRPr="00AE13E6">
        <w:rPr>
          <w:bCs/>
          <w:lang w:val="el-GR"/>
        </w:rPr>
        <w:t xml:space="preserve"> </w:t>
      </w:r>
      <w:r>
        <w:rPr>
          <w:bCs/>
          <w:lang w:val="el-GR"/>
        </w:rPr>
        <w:t>ΟΜΟΕ</w:t>
      </w:r>
      <w:r w:rsidRPr="00AE13E6">
        <w:rPr>
          <w:bCs/>
          <w:lang w:val="el-GR"/>
        </w:rPr>
        <w:t>-</w:t>
      </w:r>
      <w:r>
        <w:rPr>
          <w:bCs/>
          <w:lang w:val="el-GR"/>
        </w:rPr>
        <w:t>ΣΑΟ</w:t>
      </w:r>
      <w:r w:rsidRPr="00AE13E6">
        <w:rPr>
          <w:bCs/>
          <w:lang w:val="el-GR"/>
        </w:rPr>
        <w:t xml:space="preserve"> </w:t>
      </w:r>
      <w:r>
        <w:rPr>
          <w:bCs/>
          <w:lang w:val="el-GR"/>
        </w:rPr>
        <w:t>και</w:t>
      </w:r>
      <w:r w:rsidRPr="00AE13E6">
        <w:rPr>
          <w:bCs/>
          <w:lang w:val="el-GR"/>
        </w:rPr>
        <w:t xml:space="preserve"> </w:t>
      </w:r>
      <w:r>
        <w:rPr>
          <w:bCs/>
          <w:lang w:val="el-GR"/>
        </w:rPr>
        <w:t>τα</w:t>
      </w:r>
      <w:r w:rsidRPr="00AE13E6">
        <w:rPr>
          <w:bCs/>
          <w:lang w:val="el-GR"/>
        </w:rPr>
        <w:t xml:space="preserve"> </w:t>
      </w:r>
      <w:r>
        <w:rPr>
          <w:bCs/>
          <w:lang w:val="el-GR"/>
        </w:rPr>
        <w:t>οποία</w:t>
      </w:r>
      <w:r w:rsidRPr="00AE13E6">
        <w:rPr>
          <w:bCs/>
          <w:lang w:val="el-GR"/>
        </w:rPr>
        <w:t xml:space="preserve"> </w:t>
      </w:r>
      <w:r>
        <w:rPr>
          <w:bCs/>
          <w:lang w:val="el-GR"/>
        </w:rPr>
        <w:t>δεν</w:t>
      </w:r>
      <w:r w:rsidRPr="00AE13E6">
        <w:rPr>
          <w:bCs/>
          <w:lang w:val="el-GR"/>
        </w:rPr>
        <w:t xml:space="preserve"> </w:t>
      </w:r>
      <w:r>
        <w:rPr>
          <w:bCs/>
          <w:lang w:val="el-GR"/>
        </w:rPr>
        <w:t>είναι</w:t>
      </w:r>
      <w:r w:rsidRPr="00AE13E6">
        <w:rPr>
          <w:bCs/>
          <w:lang w:val="el-GR"/>
        </w:rPr>
        <w:t xml:space="preserve"> </w:t>
      </w:r>
      <w:r>
        <w:rPr>
          <w:bCs/>
          <w:lang w:val="el-GR"/>
        </w:rPr>
        <w:t>δένδρα</w:t>
      </w:r>
      <w:r w:rsidRPr="00AE13E6">
        <w:rPr>
          <w:bCs/>
          <w:lang w:val="el-GR"/>
        </w:rPr>
        <w:t>.</w:t>
      </w:r>
    </w:p>
    <w:p w14:paraId="232ED5F7" w14:textId="77777777" w:rsidR="001A1468" w:rsidRPr="00B02836" w:rsidRDefault="001A1468" w:rsidP="001A1468">
      <w:pPr>
        <w:pStyle w:val="BodyText"/>
        <w:spacing w:before="11"/>
        <w:ind w:left="567" w:right="2"/>
        <w:rPr>
          <w:sz w:val="19"/>
          <w:lang w:val="el-GR"/>
        </w:rPr>
      </w:pPr>
    </w:p>
    <w:p w14:paraId="56D31D4D" w14:textId="77777777" w:rsidR="001A1468" w:rsidRPr="005742F5" w:rsidRDefault="001A1468" w:rsidP="001A1468">
      <w:pPr>
        <w:pStyle w:val="BodyText"/>
        <w:spacing w:before="1"/>
        <w:ind w:left="567" w:right="2"/>
        <w:rPr>
          <w:rFonts w:ascii="Arial" w:hAnsi="Arial" w:cs="Arial"/>
          <w:b/>
          <w:sz w:val="21"/>
          <w:szCs w:val="21"/>
          <w:lang w:val="el-GR"/>
        </w:rPr>
      </w:pPr>
      <w:r w:rsidRPr="005742F5">
        <w:rPr>
          <w:rFonts w:ascii="Arial" w:hAnsi="Arial" w:cs="Arial"/>
          <w:b/>
          <w:sz w:val="21"/>
          <w:szCs w:val="21"/>
          <w:lang w:val="el-GR"/>
        </w:rPr>
        <w:t>Ειδικού τύπου κατασκευή (ειδικό στηθαίο):</w:t>
      </w:r>
    </w:p>
    <w:p w14:paraId="7C17F221" w14:textId="77777777" w:rsidR="001A1468" w:rsidRPr="007A72F6" w:rsidRDefault="001A1468" w:rsidP="001A1468">
      <w:pPr>
        <w:pStyle w:val="BodyText"/>
        <w:spacing w:line="259" w:lineRule="auto"/>
        <w:ind w:left="567" w:right="2"/>
        <w:rPr>
          <w:lang w:val="el-GR"/>
        </w:rPr>
      </w:pPr>
      <w:r w:rsidRPr="00BD60A3">
        <w:rPr>
          <w:bCs/>
          <w:lang w:val="el-GR"/>
        </w:rPr>
        <w:t>Ειδικ</w:t>
      </w:r>
      <w:r>
        <w:rPr>
          <w:bCs/>
          <w:lang w:val="el-GR"/>
        </w:rPr>
        <w:t>ές</w:t>
      </w:r>
      <w:r w:rsidRPr="00040FB9">
        <w:rPr>
          <w:bCs/>
          <w:lang w:val="el-GR"/>
        </w:rPr>
        <w:t xml:space="preserve"> </w:t>
      </w:r>
      <w:r>
        <w:rPr>
          <w:bCs/>
          <w:lang w:val="el-GR"/>
        </w:rPr>
        <w:t>κατασκευαστικές</w:t>
      </w:r>
      <w:r w:rsidRPr="00040FB9">
        <w:rPr>
          <w:bCs/>
          <w:lang w:val="el-GR"/>
        </w:rPr>
        <w:t xml:space="preserve"> </w:t>
      </w:r>
      <w:r w:rsidRPr="00BD60A3">
        <w:rPr>
          <w:bCs/>
          <w:lang w:val="el-GR"/>
        </w:rPr>
        <w:t>διαμορφώσε</w:t>
      </w:r>
      <w:r>
        <w:rPr>
          <w:bCs/>
          <w:lang w:val="el-GR"/>
        </w:rPr>
        <w:t>ις</w:t>
      </w:r>
      <w:r w:rsidRPr="00040FB9">
        <w:rPr>
          <w:bCs/>
          <w:lang w:val="el-GR"/>
        </w:rPr>
        <w:t xml:space="preserve"> </w:t>
      </w:r>
      <w:r>
        <w:rPr>
          <w:bCs/>
          <w:lang w:val="el-GR"/>
        </w:rPr>
        <w:t>στηθαίων</w:t>
      </w:r>
      <w:r w:rsidRPr="00040FB9">
        <w:rPr>
          <w:bCs/>
          <w:lang w:val="el-GR"/>
        </w:rPr>
        <w:t xml:space="preserve">, </w:t>
      </w:r>
      <w:r>
        <w:rPr>
          <w:bCs/>
          <w:lang w:val="el-GR"/>
        </w:rPr>
        <w:t>που</w:t>
      </w:r>
      <w:r w:rsidRPr="00040FB9">
        <w:rPr>
          <w:bCs/>
          <w:lang w:val="el-GR"/>
        </w:rPr>
        <w:t xml:space="preserve"> </w:t>
      </w:r>
      <w:r>
        <w:rPr>
          <w:bCs/>
          <w:lang w:val="el-GR"/>
        </w:rPr>
        <w:t>προκύπτουν</w:t>
      </w:r>
      <w:r w:rsidRPr="00040FB9">
        <w:rPr>
          <w:bCs/>
          <w:lang w:val="el-GR"/>
        </w:rPr>
        <w:t xml:space="preserve"> </w:t>
      </w:r>
      <w:r>
        <w:rPr>
          <w:bCs/>
          <w:lang w:val="el-GR"/>
        </w:rPr>
        <w:t>από</w:t>
      </w:r>
      <w:r w:rsidRPr="00040FB9">
        <w:rPr>
          <w:bCs/>
          <w:lang w:val="el-GR"/>
        </w:rPr>
        <w:t xml:space="preserve"> </w:t>
      </w:r>
      <w:r>
        <w:rPr>
          <w:bCs/>
          <w:lang w:val="el-GR"/>
        </w:rPr>
        <w:t>στηθαία,</w:t>
      </w:r>
      <w:r w:rsidRPr="00040FB9">
        <w:rPr>
          <w:bCs/>
          <w:lang w:val="el-GR"/>
        </w:rPr>
        <w:t xml:space="preserve"> </w:t>
      </w:r>
      <w:r>
        <w:rPr>
          <w:bCs/>
          <w:lang w:val="el-GR"/>
        </w:rPr>
        <w:t>τα</w:t>
      </w:r>
      <w:r w:rsidRPr="00040FB9">
        <w:rPr>
          <w:bCs/>
          <w:lang w:val="el-GR"/>
        </w:rPr>
        <w:t xml:space="preserve"> </w:t>
      </w:r>
      <w:r>
        <w:rPr>
          <w:bCs/>
          <w:lang w:val="el-GR"/>
        </w:rPr>
        <w:t>οποία</w:t>
      </w:r>
      <w:r w:rsidRPr="00040FB9">
        <w:rPr>
          <w:bCs/>
          <w:lang w:val="el-GR"/>
        </w:rPr>
        <w:t xml:space="preserve"> </w:t>
      </w:r>
      <w:r>
        <w:rPr>
          <w:bCs/>
          <w:lang w:val="el-GR"/>
        </w:rPr>
        <w:t>έχουν</w:t>
      </w:r>
      <w:r w:rsidRPr="00040FB9">
        <w:rPr>
          <w:bCs/>
          <w:lang w:val="el-GR"/>
        </w:rPr>
        <w:t xml:space="preserve"> </w:t>
      </w:r>
      <w:r>
        <w:rPr>
          <w:bCs/>
          <w:lang w:val="el-GR"/>
        </w:rPr>
        <w:t>υποστεί</w:t>
      </w:r>
      <w:r w:rsidRPr="00040FB9">
        <w:rPr>
          <w:bCs/>
          <w:lang w:val="el-GR"/>
        </w:rPr>
        <w:t xml:space="preserve"> </w:t>
      </w:r>
      <w:r>
        <w:rPr>
          <w:bCs/>
          <w:lang w:val="el-GR"/>
        </w:rPr>
        <w:t>θετικές</w:t>
      </w:r>
      <w:r w:rsidRPr="00040FB9">
        <w:rPr>
          <w:bCs/>
          <w:lang w:val="el-GR"/>
        </w:rPr>
        <w:t xml:space="preserve"> </w:t>
      </w:r>
      <w:r>
        <w:rPr>
          <w:bCs/>
          <w:lang w:val="el-GR"/>
        </w:rPr>
        <w:t>δοκιμές</w:t>
      </w:r>
      <w:r w:rsidRPr="00040FB9">
        <w:rPr>
          <w:bCs/>
          <w:lang w:val="el-GR"/>
        </w:rPr>
        <w:t xml:space="preserve"> </w:t>
      </w:r>
      <w:r>
        <w:rPr>
          <w:bCs/>
          <w:lang w:val="el-GR"/>
        </w:rPr>
        <w:t>πρόσκρουσης</w:t>
      </w:r>
      <w:r w:rsidRPr="00040FB9">
        <w:rPr>
          <w:bCs/>
          <w:lang w:val="el-GR"/>
        </w:rPr>
        <w:t xml:space="preserve"> </w:t>
      </w:r>
      <w:r>
        <w:rPr>
          <w:bCs/>
          <w:lang w:val="el-GR"/>
        </w:rPr>
        <w:t>σύμφωνα</w:t>
      </w:r>
      <w:r w:rsidRPr="00040FB9">
        <w:rPr>
          <w:bCs/>
          <w:lang w:val="el-GR"/>
        </w:rPr>
        <w:t xml:space="preserve"> </w:t>
      </w:r>
      <w:r>
        <w:rPr>
          <w:bCs/>
          <w:lang w:val="el-GR"/>
        </w:rPr>
        <w:t>με</w:t>
      </w:r>
      <w:r w:rsidRPr="00040FB9">
        <w:rPr>
          <w:bCs/>
          <w:lang w:val="el-GR"/>
        </w:rPr>
        <w:t xml:space="preserve"> </w:t>
      </w:r>
      <w:r>
        <w:rPr>
          <w:bCs/>
          <w:lang w:val="el-GR"/>
        </w:rPr>
        <w:t>το</w:t>
      </w:r>
      <w:r w:rsidRPr="00040FB9">
        <w:rPr>
          <w:bCs/>
          <w:lang w:val="el-GR"/>
        </w:rPr>
        <w:t xml:space="preserve"> </w:t>
      </w:r>
      <w:r>
        <w:rPr>
          <w:bCs/>
          <w:lang w:val="el-GR"/>
        </w:rPr>
        <w:t>πρότυπο</w:t>
      </w:r>
      <w:r w:rsidRPr="00040FB9">
        <w:rPr>
          <w:bCs/>
          <w:lang w:val="el-GR"/>
        </w:rPr>
        <w:t xml:space="preserve"> </w:t>
      </w:r>
      <w:r>
        <w:rPr>
          <w:bCs/>
          <w:lang w:val="el-GR"/>
        </w:rPr>
        <w:t>ΕΛΟΤ</w:t>
      </w:r>
      <w:r w:rsidRPr="00040FB9">
        <w:rPr>
          <w:bCs/>
          <w:lang w:val="el-GR"/>
        </w:rPr>
        <w:t xml:space="preserve"> </w:t>
      </w:r>
      <w:r>
        <w:rPr>
          <w:bCs/>
          <w:lang w:val="el-GR"/>
        </w:rPr>
        <w:t>ΕΝ</w:t>
      </w:r>
      <w:r w:rsidRPr="00040FB9">
        <w:rPr>
          <w:bCs/>
          <w:lang w:val="el-GR"/>
        </w:rPr>
        <w:t xml:space="preserve"> 1317 (</w:t>
      </w:r>
      <w:r>
        <w:rPr>
          <w:bCs/>
          <w:lang w:val="el-GR"/>
        </w:rPr>
        <w:t>πιστοποιημένα</w:t>
      </w:r>
      <w:r w:rsidRPr="00040FB9">
        <w:rPr>
          <w:bCs/>
          <w:lang w:val="el-GR"/>
        </w:rPr>
        <w:t xml:space="preserve"> </w:t>
      </w:r>
      <w:r>
        <w:rPr>
          <w:bCs/>
          <w:lang w:val="el-GR"/>
        </w:rPr>
        <w:t>στηθαία</w:t>
      </w:r>
      <w:r w:rsidRPr="00040FB9">
        <w:rPr>
          <w:bCs/>
          <w:lang w:val="el-GR"/>
        </w:rPr>
        <w:t xml:space="preserve">) </w:t>
      </w:r>
      <w:r>
        <w:rPr>
          <w:bCs/>
          <w:lang w:val="el-GR"/>
        </w:rPr>
        <w:t>και</w:t>
      </w:r>
      <w:r w:rsidRPr="00040FB9">
        <w:rPr>
          <w:bCs/>
          <w:lang w:val="el-GR"/>
        </w:rPr>
        <w:t xml:space="preserve"> </w:t>
      </w:r>
      <w:r>
        <w:rPr>
          <w:bCs/>
          <w:lang w:val="el-GR"/>
        </w:rPr>
        <w:t>τα</w:t>
      </w:r>
      <w:r w:rsidRPr="00040FB9">
        <w:rPr>
          <w:bCs/>
          <w:lang w:val="el-GR"/>
        </w:rPr>
        <w:t xml:space="preserve"> </w:t>
      </w:r>
      <w:r>
        <w:rPr>
          <w:bCs/>
          <w:lang w:val="el-GR"/>
        </w:rPr>
        <w:t>οποία</w:t>
      </w:r>
      <w:r w:rsidRPr="00040FB9">
        <w:rPr>
          <w:bCs/>
          <w:lang w:val="el-GR"/>
        </w:rPr>
        <w:t xml:space="preserve"> </w:t>
      </w:r>
      <w:r>
        <w:rPr>
          <w:bCs/>
          <w:lang w:val="el-GR"/>
        </w:rPr>
        <w:t>έχουν</w:t>
      </w:r>
      <w:r w:rsidRPr="00040FB9">
        <w:rPr>
          <w:bCs/>
          <w:lang w:val="el-GR"/>
        </w:rPr>
        <w:t xml:space="preserve"> </w:t>
      </w:r>
      <w:r>
        <w:rPr>
          <w:bCs/>
          <w:lang w:val="el-GR"/>
        </w:rPr>
        <w:t>υποστεί προσαρμογές</w:t>
      </w:r>
      <w:r w:rsidRPr="00040FB9">
        <w:rPr>
          <w:bCs/>
          <w:lang w:val="el-GR"/>
        </w:rPr>
        <w:t xml:space="preserve"> </w:t>
      </w:r>
      <w:r>
        <w:rPr>
          <w:bCs/>
          <w:lang w:val="el-GR"/>
        </w:rPr>
        <w:t>στις</w:t>
      </w:r>
      <w:r w:rsidRPr="00040FB9">
        <w:rPr>
          <w:bCs/>
          <w:lang w:val="el-GR"/>
        </w:rPr>
        <w:t xml:space="preserve"> </w:t>
      </w:r>
      <w:r>
        <w:rPr>
          <w:bCs/>
          <w:lang w:val="el-GR"/>
        </w:rPr>
        <w:t>ειδικές</w:t>
      </w:r>
      <w:r w:rsidRPr="00040FB9">
        <w:rPr>
          <w:bCs/>
          <w:lang w:val="el-GR"/>
        </w:rPr>
        <w:t xml:space="preserve"> </w:t>
      </w:r>
      <w:r>
        <w:rPr>
          <w:bCs/>
          <w:lang w:val="el-GR"/>
        </w:rPr>
        <w:t>τοπικές</w:t>
      </w:r>
      <w:r w:rsidRPr="00040FB9">
        <w:rPr>
          <w:bCs/>
          <w:lang w:val="el-GR"/>
        </w:rPr>
        <w:t xml:space="preserve"> </w:t>
      </w:r>
      <w:r>
        <w:rPr>
          <w:bCs/>
          <w:lang w:val="el-GR"/>
        </w:rPr>
        <w:t>συνθήκες</w:t>
      </w:r>
      <w:r w:rsidRPr="00040FB9">
        <w:rPr>
          <w:bCs/>
          <w:lang w:val="el-GR"/>
        </w:rPr>
        <w:t xml:space="preserve">. </w:t>
      </w:r>
      <w:r>
        <w:rPr>
          <w:bCs/>
          <w:lang w:val="el-GR"/>
        </w:rPr>
        <w:t>Οι</w:t>
      </w:r>
      <w:r w:rsidRPr="00BD60A3">
        <w:rPr>
          <w:bCs/>
          <w:lang w:val="el-GR"/>
        </w:rPr>
        <w:t xml:space="preserve"> </w:t>
      </w:r>
      <w:r>
        <w:rPr>
          <w:bCs/>
          <w:lang w:val="el-GR"/>
        </w:rPr>
        <w:t>ειδικές αυτές διαμορφώσεις</w:t>
      </w:r>
      <w:r w:rsidRPr="00BD60A3">
        <w:rPr>
          <w:bCs/>
          <w:lang w:val="el-GR"/>
        </w:rPr>
        <w:t xml:space="preserve"> </w:t>
      </w:r>
      <w:r>
        <w:rPr>
          <w:bCs/>
          <w:lang w:val="el-GR"/>
        </w:rPr>
        <w:t>των</w:t>
      </w:r>
      <w:r w:rsidRPr="00BD60A3">
        <w:rPr>
          <w:bCs/>
          <w:lang w:val="el-GR"/>
        </w:rPr>
        <w:t xml:space="preserve"> </w:t>
      </w:r>
      <w:r>
        <w:rPr>
          <w:bCs/>
          <w:lang w:val="el-GR"/>
        </w:rPr>
        <w:t>στηθαίων</w:t>
      </w:r>
      <w:r w:rsidRPr="00BD60A3">
        <w:rPr>
          <w:bCs/>
          <w:lang w:val="el-GR"/>
        </w:rPr>
        <w:t xml:space="preserve"> </w:t>
      </w:r>
      <w:r>
        <w:rPr>
          <w:bCs/>
          <w:lang w:val="el-GR"/>
        </w:rPr>
        <w:t>δεν</w:t>
      </w:r>
      <w:r w:rsidRPr="00BD60A3">
        <w:rPr>
          <w:bCs/>
          <w:lang w:val="el-GR"/>
        </w:rPr>
        <w:t xml:space="preserve"> </w:t>
      </w:r>
      <w:r>
        <w:rPr>
          <w:bCs/>
          <w:lang w:val="el-GR"/>
        </w:rPr>
        <w:t>οφείλουν</w:t>
      </w:r>
      <w:r w:rsidRPr="00BD60A3">
        <w:rPr>
          <w:bCs/>
          <w:lang w:val="el-GR"/>
        </w:rPr>
        <w:t xml:space="preserve"> </w:t>
      </w:r>
      <w:r>
        <w:rPr>
          <w:bCs/>
          <w:lang w:val="el-GR"/>
        </w:rPr>
        <w:t>να</w:t>
      </w:r>
      <w:r w:rsidRPr="00BD60A3">
        <w:rPr>
          <w:bCs/>
          <w:lang w:val="el-GR"/>
        </w:rPr>
        <w:t xml:space="preserve"> </w:t>
      </w:r>
      <w:r>
        <w:rPr>
          <w:bCs/>
          <w:lang w:val="el-GR"/>
        </w:rPr>
        <w:t>έχουν</w:t>
      </w:r>
      <w:r w:rsidRPr="00BD60A3">
        <w:rPr>
          <w:bCs/>
          <w:lang w:val="el-GR"/>
        </w:rPr>
        <w:t xml:space="preserve"> </w:t>
      </w:r>
      <w:r>
        <w:rPr>
          <w:bCs/>
          <w:lang w:val="el-GR"/>
        </w:rPr>
        <w:t>υποστεί</w:t>
      </w:r>
      <w:r w:rsidRPr="00BD60A3">
        <w:rPr>
          <w:bCs/>
          <w:lang w:val="el-GR"/>
        </w:rPr>
        <w:t xml:space="preserve"> </w:t>
      </w:r>
      <w:r>
        <w:rPr>
          <w:bCs/>
          <w:lang w:val="el-GR"/>
        </w:rPr>
        <w:t>θετικές</w:t>
      </w:r>
      <w:r w:rsidRPr="00BD60A3">
        <w:rPr>
          <w:bCs/>
          <w:lang w:val="el-GR"/>
        </w:rPr>
        <w:t xml:space="preserve"> </w:t>
      </w:r>
      <w:r>
        <w:rPr>
          <w:bCs/>
          <w:lang w:val="el-GR"/>
        </w:rPr>
        <w:t>δοκιμές</w:t>
      </w:r>
      <w:r w:rsidRPr="00BD60A3">
        <w:rPr>
          <w:bCs/>
          <w:lang w:val="el-GR"/>
        </w:rPr>
        <w:t xml:space="preserve"> </w:t>
      </w:r>
      <w:r>
        <w:rPr>
          <w:bCs/>
          <w:lang w:val="el-GR"/>
        </w:rPr>
        <w:t>πρόσκρουσης</w:t>
      </w:r>
      <w:r w:rsidRPr="00BD60A3">
        <w:rPr>
          <w:bCs/>
          <w:lang w:val="el-GR"/>
        </w:rPr>
        <w:t xml:space="preserve"> (</w:t>
      </w:r>
      <w:r>
        <w:rPr>
          <w:bCs/>
          <w:lang w:val="el-GR"/>
        </w:rPr>
        <w:t>μεταβολές</w:t>
      </w:r>
      <w:r w:rsidRPr="00BD60A3">
        <w:rPr>
          <w:bCs/>
          <w:lang w:val="el-GR"/>
        </w:rPr>
        <w:t xml:space="preserve"> </w:t>
      </w:r>
      <w:r>
        <w:rPr>
          <w:bCs/>
          <w:lang w:val="el-GR"/>
        </w:rPr>
        <w:t>των</w:t>
      </w:r>
      <w:r w:rsidRPr="00BD60A3">
        <w:rPr>
          <w:bCs/>
          <w:lang w:val="el-GR"/>
        </w:rPr>
        <w:t xml:space="preserve"> </w:t>
      </w:r>
      <w:r>
        <w:rPr>
          <w:bCs/>
          <w:lang w:val="el-GR"/>
        </w:rPr>
        <w:t>κατασκευαστικών</w:t>
      </w:r>
      <w:r w:rsidRPr="00BD60A3">
        <w:rPr>
          <w:bCs/>
          <w:lang w:val="el-GR"/>
        </w:rPr>
        <w:t xml:space="preserve"> </w:t>
      </w:r>
      <w:r>
        <w:rPr>
          <w:bCs/>
          <w:lang w:val="el-GR"/>
        </w:rPr>
        <w:t>μερών</w:t>
      </w:r>
      <w:r w:rsidRPr="00BD60A3">
        <w:rPr>
          <w:bCs/>
          <w:lang w:val="el-GR"/>
        </w:rPr>
        <w:t xml:space="preserve"> </w:t>
      </w:r>
      <w:r>
        <w:rPr>
          <w:bCs/>
          <w:lang w:val="el-GR"/>
        </w:rPr>
        <w:t>ενός</w:t>
      </w:r>
      <w:r w:rsidRPr="00BD60A3">
        <w:rPr>
          <w:bCs/>
          <w:lang w:val="el-GR"/>
        </w:rPr>
        <w:t xml:space="preserve"> </w:t>
      </w:r>
      <w:r>
        <w:rPr>
          <w:bCs/>
          <w:lang w:val="el-GR"/>
        </w:rPr>
        <w:t>στηθαίου</w:t>
      </w:r>
      <w:r w:rsidRPr="00BD60A3">
        <w:rPr>
          <w:bCs/>
          <w:lang w:val="el-GR"/>
        </w:rPr>
        <w:t>)</w:t>
      </w:r>
      <w:r w:rsidRPr="00BD60A3">
        <w:rPr>
          <w:lang w:val="el-GR"/>
        </w:rPr>
        <w:t xml:space="preserve">. </w:t>
      </w:r>
      <w:r>
        <w:rPr>
          <w:lang w:val="el-GR"/>
        </w:rPr>
        <w:t>Τα</w:t>
      </w:r>
      <w:r w:rsidRPr="007A72F6">
        <w:rPr>
          <w:lang w:val="el-GR"/>
        </w:rPr>
        <w:t xml:space="preserve"> </w:t>
      </w:r>
      <w:r>
        <w:rPr>
          <w:lang w:val="el-GR"/>
        </w:rPr>
        <w:t>ειδικά</w:t>
      </w:r>
      <w:r w:rsidRPr="007A72F6">
        <w:rPr>
          <w:lang w:val="el-GR"/>
        </w:rPr>
        <w:t xml:space="preserve"> </w:t>
      </w:r>
      <w:r>
        <w:rPr>
          <w:lang w:val="el-GR"/>
        </w:rPr>
        <w:t>αυτά</w:t>
      </w:r>
      <w:r w:rsidRPr="007A72F6">
        <w:rPr>
          <w:lang w:val="el-GR"/>
        </w:rPr>
        <w:t xml:space="preserve"> </w:t>
      </w:r>
      <w:r>
        <w:rPr>
          <w:lang w:val="el-GR"/>
        </w:rPr>
        <w:t>στηθαία</w:t>
      </w:r>
      <w:r w:rsidRPr="007A72F6">
        <w:rPr>
          <w:lang w:val="el-GR"/>
        </w:rPr>
        <w:t xml:space="preserve"> </w:t>
      </w:r>
      <w:r>
        <w:rPr>
          <w:lang w:val="el-GR"/>
        </w:rPr>
        <w:t>επιτρέπεται</w:t>
      </w:r>
      <w:r w:rsidRPr="007A72F6">
        <w:rPr>
          <w:lang w:val="el-GR"/>
        </w:rPr>
        <w:t xml:space="preserve"> </w:t>
      </w:r>
      <w:r>
        <w:rPr>
          <w:lang w:val="el-GR"/>
        </w:rPr>
        <w:t>να</w:t>
      </w:r>
      <w:r w:rsidRPr="007A72F6">
        <w:rPr>
          <w:lang w:val="el-GR"/>
        </w:rPr>
        <w:t xml:space="preserve"> </w:t>
      </w:r>
      <w:r>
        <w:rPr>
          <w:lang w:val="el-GR"/>
        </w:rPr>
        <w:t>εγκατασταθούν</w:t>
      </w:r>
      <w:r w:rsidRPr="007A72F6">
        <w:rPr>
          <w:lang w:val="el-GR"/>
        </w:rPr>
        <w:t xml:space="preserve"> </w:t>
      </w:r>
      <w:r>
        <w:rPr>
          <w:lang w:val="el-GR"/>
        </w:rPr>
        <w:t>μόνον,</w:t>
      </w:r>
      <w:r w:rsidRPr="007A72F6">
        <w:rPr>
          <w:lang w:val="el-GR"/>
        </w:rPr>
        <w:t xml:space="preserve"> </w:t>
      </w:r>
      <w:r>
        <w:rPr>
          <w:lang w:val="el-GR"/>
        </w:rPr>
        <w:t>εφόσον</w:t>
      </w:r>
      <w:r w:rsidRPr="007A72F6">
        <w:rPr>
          <w:lang w:val="el-GR"/>
        </w:rPr>
        <w:t xml:space="preserve"> </w:t>
      </w:r>
      <w:r>
        <w:rPr>
          <w:lang w:val="el-GR"/>
        </w:rPr>
        <w:t>δεν</w:t>
      </w:r>
      <w:r w:rsidRPr="007A72F6">
        <w:rPr>
          <w:lang w:val="el-GR"/>
        </w:rPr>
        <w:t xml:space="preserve"> </w:t>
      </w:r>
      <w:r>
        <w:rPr>
          <w:lang w:val="el-GR"/>
        </w:rPr>
        <w:t>διατίθενται</w:t>
      </w:r>
      <w:r w:rsidRPr="007A72F6">
        <w:rPr>
          <w:lang w:val="el-GR"/>
        </w:rPr>
        <w:t xml:space="preserve"> </w:t>
      </w:r>
      <w:r>
        <w:rPr>
          <w:lang w:val="el-GR"/>
        </w:rPr>
        <w:t>για εφαρμογή εναλλακτικές</w:t>
      </w:r>
      <w:r w:rsidRPr="007A72F6">
        <w:rPr>
          <w:lang w:val="el-GR"/>
        </w:rPr>
        <w:t xml:space="preserve"> </w:t>
      </w:r>
      <w:r>
        <w:rPr>
          <w:lang w:val="el-GR"/>
        </w:rPr>
        <w:t>τυπικές</w:t>
      </w:r>
      <w:r w:rsidRPr="007A72F6">
        <w:rPr>
          <w:lang w:val="el-GR"/>
        </w:rPr>
        <w:t xml:space="preserve">  </w:t>
      </w:r>
      <w:r>
        <w:rPr>
          <w:lang w:val="el-GR"/>
        </w:rPr>
        <w:t>περιπτώσεις στηθαίων ασφαλείας και κατά συνέπεια δεν αναμένεται με τον τρόπο αυτό βελτίωση της οδικής ασφάλειας.</w:t>
      </w:r>
    </w:p>
    <w:p w14:paraId="3DB0D00D" w14:textId="77777777" w:rsidR="001A1468" w:rsidRPr="005742F5" w:rsidRDefault="001A1468" w:rsidP="001A1468">
      <w:pPr>
        <w:pStyle w:val="BodyText"/>
        <w:spacing w:before="1"/>
        <w:ind w:right="2"/>
        <w:rPr>
          <w:rFonts w:ascii="Arial" w:hAnsi="Arial" w:cs="Arial"/>
          <w:b/>
          <w:sz w:val="21"/>
          <w:szCs w:val="21"/>
          <w:lang w:val="el-GR"/>
        </w:rPr>
      </w:pPr>
      <w:r w:rsidRPr="005742F5">
        <w:rPr>
          <w:rFonts w:ascii="Arial" w:hAnsi="Arial" w:cs="Arial"/>
          <w:b/>
          <w:sz w:val="21"/>
          <w:szCs w:val="21"/>
          <w:lang w:val="el-GR"/>
        </w:rPr>
        <w:lastRenderedPageBreak/>
        <w:t>Ειδική λύση:</w:t>
      </w:r>
    </w:p>
    <w:p w14:paraId="432A6A80" w14:textId="77777777" w:rsidR="001A1468" w:rsidRDefault="001A1468" w:rsidP="001A1468">
      <w:pPr>
        <w:pStyle w:val="BodyText"/>
        <w:spacing w:before="1" w:line="259" w:lineRule="auto"/>
        <w:ind w:right="569"/>
        <w:rPr>
          <w:lang w:val="el-GR"/>
        </w:rPr>
      </w:pPr>
      <w:r w:rsidRPr="00040FB9">
        <w:rPr>
          <w:bCs/>
          <w:lang w:val="el-GR"/>
        </w:rPr>
        <w:t>Λύση</w:t>
      </w:r>
      <w:r w:rsidRPr="00040FB9">
        <w:rPr>
          <w:lang w:val="el-GR"/>
        </w:rPr>
        <w:t xml:space="preserve"> </w:t>
      </w:r>
      <w:r>
        <w:rPr>
          <w:lang w:val="el-GR"/>
        </w:rPr>
        <w:t>η</w:t>
      </w:r>
      <w:r w:rsidRPr="00040FB9">
        <w:rPr>
          <w:lang w:val="el-GR"/>
        </w:rPr>
        <w:t xml:space="preserve"> </w:t>
      </w:r>
      <w:r>
        <w:rPr>
          <w:lang w:val="el-GR"/>
        </w:rPr>
        <w:t>οποία</w:t>
      </w:r>
      <w:r w:rsidRPr="00040FB9">
        <w:rPr>
          <w:lang w:val="el-GR"/>
        </w:rPr>
        <w:t xml:space="preserve"> </w:t>
      </w:r>
      <w:r>
        <w:rPr>
          <w:lang w:val="el-GR"/>
        </w:rPr>
        <w:t>επιτρέπεται</w:t>
      </w:r>
      <w:r w:rsidRPr="00040FB9">
        <w:rPr>
          <w:lang w:val="el-GR"/>
        </w:rPr>
        <w:t xml:space="preserve"> </w:t>
      </w:r>
      <w:r>
        <w:rPr>
          <w:lang w:val="el-GR"/>
        </w:rPr>
        <w:t>να</w:t>
      </w:r>
      <w:r w:rsidRPr="00040FB9">
        <w:rPr>
          <w:lang w:val="el-GR"/>
        </w:rPr>
        <w:t xml:space="preserve"> </w:t>
      </w:r>
      <w:r>
        <w:rPr>
          <w:lang w:val="el-GR"/>
        </w:rPr>
        <w:t>εφαρμοσθεί</w:t>
      </w:r>
      <w:r w:rsidRPr="00040FB9">
        <w:rPr>
          <w:lang w:val="el-GR"/>
        </w:rPr>
        <w:t xml:space="preserve"> </w:t>
      </w:r>
      <w:r>
        <w:rPr>
          <w:lang w:val="el-GR"/>
        </w:rPr>
        <w:t>σε</w:t>
      </w:r>
      <w:r w:rsidRPr="00040FB9">
        <w:rPr>
          <w:lang w:val="el-GR"/>
        </w:rPr>
        <w:t xml:space="preserve"> </w:t>
      </w:r>
      <w:r>
        <w:rPr>
          <w:lang w:val="el-GR"/>
        </w:rPr>
        <w:t>περιπτώσεις</w:t>
      </w:r>
      <w:r w:rsidRPr="00040FB9">
        <w:rPr>
          <w:lang w:val="el-GR"/>
        </w:rPr>
        <w:t xml:space="preserve"> </w:t>
      </w:r>
      <w:r>
        <w:rPr>
          <w:lang w:val="el-GR"/>
        </w:rPr>
        <w:t>ιδιαίτερα</w:t>
      </w:r>
      <w:r w:rsidRPr="00040FB9">
        <w:rPr>
          <w:lang w:val="el-GR"/>
        </w:rPr>
        <w:t xml:space="preserve"> </w:t>
      </w:r>
      <w:r>
        <w:rPr>
          <w:lang w:val="el-GR"/>
        </w:rPr>
        <w:t>περιορισμένου</w:t>
      </w:r>
      <w:r w:rsidRPr="00040FB9">
        <w:rPr>
          <w:lang w:val="el-GR"/>
        </w:rPr>
        <w:t xml:space="preserve"> </w:t>
      </w:r>
      <w:r>
        <w:rPr>
          <w:lang w:val="el-GR"/>
        </w:rPr>
        <w:t>χώρου</w:t>
      </w:r>
      <w:r w:rsidRPr="00040FB9">
        <w:rPr>
          <w:lang w:val="el-GR"/>
        </w:rPr>
        <w:t xml:space="preserve"> </w:t>
      </w:r>
      <w:r>
        <w:rPr>
          <w:lang w:val="el-GR"/>
        </w:rPr>
        <w:t>ακόμα και όταν η εγκατάσταση δεν ανταποκρίνεται στο σύνολο των δεδομένων των ισχυουσών οδηγιών ΟΜΟΕ-ΣΑΟ. Η</w:t>
      </w:r>
      <w:r w:rsidRPr="00040FB9">
        <w:rPr>
          <w:lang w:val="el-GR"/>
        </w:rPr>
        <w:t xml:space="preserve"> </w:t>
      </w:r>
      <w:r>
        <w:rPr>
          <w:lang w:val="el-GR"/>
        </w:rPr>
        <w:t>περίπτωση</w:t>
      </w:r>
      <w:r w:rsidRPr="00040FB9">
        <w:rPr>
          <w:lang w:val="el-GR"/>
        </w:rPr>
        <w:t xml:space="preserve"> </w:t>
      </w:r>
      <w:r>
        <w:rPr>
          <w:lang w:val="el-GR"/>
        </w:rPr>
        <w:t>αυτή</w:t>
      </w:r>
      <w:r w:rsidRPr="00040FB9">
        <w:rPr>
          <w:lang w:val="el-GR"/>
        </w:rPr>
        <w:t xml:space="preserve"> </w:t>
      </w:r>
      <w:r>
        <w:rPr>
          <w:lang w:val="el-GR"/>
        </w:rPr>
        <w:t>αναφέρεται</w:t>
      </w:r>
      <w:r w:rsidRPr="00040FB9">
        <w:rPr>
          <w:lang w:val="el-GR"/>
        </w:rPr>
        <w:t xml:space="preserve"> </w:t>
      </w:r>
      <w:r>
        <w:rPr>
          <w:lang w:val="el-GR"/>
        </w:rPr>
        <w:t>ιδιαίτερα</w:t>
      </w:r>
      <w:r w:rsidRPr="00040FB9">
        <w:rPr>
          <w:lang w:val="el-GR"/>
        </w:rPr>
        <w:t xml:space="preserve"> </w:t>
      </w:r>
      <w:r>
        <w:rPr>
          <w:lang w:val="el-GR"/>
        </w:rPr>
        <w:t>στον</w:t>
      </w:r>
      <w:r w:rsidRPr="00040FB9">
        <w:rPr>
          <w:lang w:val="el-GR"/>
        </w:rPr>
        <w:t xml:space="preserve"> </w:t>
      </w:r>
      <w:r>
        <w:rPr>
          <w:lang w:val="el-GR"/>
        </w:rPr>
        <w:t>περιορισμό</w:t>
      </w:r>
      <w:r w:rsidRPr="00040FB9">
        <w:rPr>
          <w:lang w:val="el-GR"/>
        </w:rPr>
        <w:t xml:space="preserve"> </w:t>
      </w:r>
      <w:r>
        <w:rPr>
          <w:lang w:val="el-GR"/>
        </w:rPr>
        <w:t>του</w:t>
      </w:r>
      <w:r w:rsidRPr="00040FB9">
        <w:rPr>
          <w:lang w:val="el-GR"/>
        </w:rPr>
        <w:t xml:space="preserve"> </w:t>
      </w:r>
      <w:r>
        <w:rPr>
          <w:lang w:val="el-GR"/>
        </w:rPr>
        <w:t>λειτουργικού</w:t>
      </w:r>
      <w:r w:rsidRPr="00040FB9">
        <w:rPr>
          <w:lang w:val="el-GR"/>
        </w:rPr>
        <w:t xml:space="preserve"> </w:t>
      </w:r>
      <w:r>
        <w:rPr>
          <w:lang w:val="el-GR"/>
        </w:rPr>
        <w:t>πλάτους</w:t>
      </w:r>
      <w:r w:rsidRPr="00040FB9">
        <w:rPr>
          <w:lang w:val="el-GR"/>
        </w:rPr>
        <w:t xml:space="preserve">, </w:t>
      </w:r>
      <w:r>
        <w:rPr>
          <w:lang w:val="el-GR"/>
        </w:rPr>
        <w:t>την</w:t>
      </w:r>
      <w:r w:rsidRPr="00040FB9">
        <w:rPr>
          <w:lang w:val="el-GR"/>
        </w:rPr>
        <w:t xml:space="preserve"> </w:t>
      </w:r>
      <w:r>
        <w:rPr>
          <w:lang w:val="el-GR"/>
        </w:rPr>
        <w:t>θέση</w:t>
      </w:r>
      <w:r w:rsidRPr="00040FB9">
        <w:rPr>
          <w:lang w:val="el-GR"/>
        </w:rPr>
        <w:t xml:space="preserve"> </w:t>
      </w:r>
      <w:r>
        <w:rPr>
          <w:lang w:val="el-GR"/>
        </w:rPr>
        <w:t>του στηθαίου σε σχέση με την οριογραμμή του οδοστρώματος καθώς επίσης και στο μήκος εφαρμογής του στηθαίου. Οι</w:t>
      </w:r>
      <w:r w:rsidRPr="00040FB9">
        <w:rPr>
          <w:lang w:val="el-GR"/>
        </w:rPr>
        <w:t xml:space="preserve"> </w:t>
      </w:r>
      <w:r>
        <w:rPr>
          <w:lang w:val="el-GR"/>
        </w:rPr>
        <w:t>ειδικές</w:t>
      </w:r>
      <w:r w:rsidRPr="00040FB9">
        <w:rPr>
          <w:lang w:val="el-GR"/>
        </w:rPr>
        <w:t xml:space="preserve"> </w:t>
      </w:r>
      <w:r>
        <w:rPr>
          <w:lang w:val="el-GR"/>
        </w:rPr>
        <w:t>λύσεις</w:t>
      </w:r>
      <w:r w:rsidRPr="00040FB9">
        <w:rPr>
          <w:lang w:val="el-GR"/>
        </w:rPr>
        <w:t xml:space="preserve"> </w:t>
      </w:r>
      <w:r>
        <w:rPr>
          <w:lang w:val="el-GR"/>
        </w:rPr>
        <w:t>δεν</w:t>
      </w:r>
      <w:r w:rsidRPr="00040FB9">
        <w:rPr>
          <w:lang w:val="el-GR"/>
        </w:rPr>
        <w:t xml:space="preserve"> </w:t>
      </w:r>
      <w:r>
        <w:rPr>
          <w:lang w:val="el-GR"/>
        </w:rPr>
        <w:t>περιλαμβάνουν</w:t>
      </w:r>
      <w:r w:rsidRPr="00040FB9">
        <w:rPr>
          <w:lang w:val="el-GR"/>
        </w:rPr>
        <w:t xml:space="preserve"> </w:t>
      </w:r>
      <w:r>
        <w:rPr>
          <w:lang w:val="el-GR"/>
        </w:rPr>
        <w:t>κατά</w:t>
      </w:r>
      <w:r w:rsidRPr="00040FB9">
        <w:rPr>
          <w:lang w:val="el-GR"/>
        </w:rPr>
        <w:t xml:space="preserve"> </w:t>
      </w:r>
      <w:r>
        <w:rPr>
          <w:lang w:val="el-GR"/>
        </w:rPr>
        <w:t>κανόνα</w:t>
      </w:r>
      <w:r w:rsidRPr="00040FB9">
        <w:rPr>
          <w:lang w:val="el-GR"/>
        </w:rPr>
        <w:t xml:space="preserve"> </w:t>
      </w:r>
      <w:r>
        <w:rPr>
          <w:lang w:val="el-GR"/>
        </w:rPr>
        <w:t>μεταβολές</w:t>
      </w:r>
      <w:r w:rsidRPr="00040FB9">
        <w:rPr>
          <w:lang w:val="el-GR"/>
        </w:rPr>
        <w:t xml:space="preserve"> </w:t>
      </w:r>
      <w:r>
        <w:rPr>
          <w:lang w:val="el-GR"/>
        </w:rPr>
        <w:t>στα</w:t>
      </w:r>
      <w:r w:rsidRPr="00040FB9">
        <w:rPr>
          <w:lang w:val="el-GR"/>
        </w:rPr>
        <w:t xml:space="preserve"> </w:t>
      </w:r>
      <w:r>
        <w:rPr>
          <w:lang w:val="el-GR"/>
        </w:rPr>
        <w:t>κατασκευαστικά</w:t>
      </w:r>
      <w:r w:rsidRPr="00040FB9">
        <w:rPr>
          <w:lang w:val="el-GR"/>
        </w:rPr>
        <w:t xml:space="preserve"> </w:t>
      </w:r>
      <w:r>
        <w:rPr>
          <w:lang w:val="el-GR"/>
        </w:rPr>
        <w:t>μέρη</w:t>
      </w:r>
      <w:r w:rsidRPr="00040FB9">
        <w:rPr>
          <w:lang w:val="el-GR"/>
        </w:rPr>
        <w:t xml:space="preserve"> </w:t>
      </w:r>
      <w:r>
        <w:rPr>
          <w:lang w:val="el-GR"/>
        </w:rPr>
        <w:t>και</w:t>
      </w:r>
      <w:r w:rsidRPr="00040FB9">
        <w:rPr>
          <w:lang w:val="el-GR"/>
        </w:rPr>
        <w:t xml:space="preserve"> </w:t>
      </w:r>
      <w:r>
        <w:rPr>
          <w:lang w:val="el-GR"/>
        </w:rPr>
        <w:t>εξαρτήματα</w:t>
      </w:r>
      <w:r w:rsidRPr="00040FB9">
        <w:rPr>
          <w:lang w:val="el-GR"/>
        </w:rPr>
        <w:t xml:space="preserve"> </w:t>
      </w:r>
      <w:r>
        <w:rPr>
          <w:lang w:val="el-GR"/>
        </w:rPr>
        <w:t>του</w:t>
      </w:r>
      <w:r w:rsidRPr="00040FB9">
        <w:rPr>
          <w:lang w:val="el-GR"/>
        </w:rPr>
        <w:t xml:space="preserve"> </w:t>
      </w:r>
      <w:r>
        <w:rPr>
          <w:lang w:val="el-GR"/>
        </w:rPr>
        <w:t>στηθαίου, μπορούν όμως σε εξαιρετικές περιπτώσεις να αποτελούνται από ειδικού τύπου κατασκευή (ειδικό στηθαίο).</w:t>
      </w:r>
    </w:p>
    <w:p w14:paraId="4D4479EE" w14:textId="77777777" w:rsidR="001A1468" w:rsidRPr="00B02836" w:rsidRDefault="001A1468" w:rsidP="001A1468">
      <w:pPr>
        <w:pStyle w:val="BodyText"/>
        <w:spacing w:before="1" w:line="259" w:lineRule="auto"/>
        <w:ind w:right="2"/>
        <w:rPr>
          <w:lang w:val="el-GR"/>
        </w:rPr>
      </w:pPr>
    </w:p>
    <w:p w14:paraId="57067999" w14:textId="77777777" w:rsidR="001A1468" w:rsidRPr="005742F5" w:rsidRDefault="001A1468" w:rsidP="001A1468">
      <w:pPr>
        <w:pStyle w:val="BodyText"/>
        <w:spacing w:before="1"/>
        <w:ind w:right="2"/>
        <w:rPr>
          <w:rFonts w:ascii="Arial" w:hAnsi="Arial" w:cs="Arial"/>
          <w:b/>
          <w:sz w:val="21"/>
          <w:szCs w:val="21"/>
          <w:lang w:val="el-GR"/>
        </w:rPr>
      </w:pPr>
      <w:r w:rsidRPr="005742F5">
        <w:rPr>
          <w:rFonts w:ascii="Arial" w:hAnsi="Arial" w:cs="Arial"/>
          <w:b/>
          <w:sz w:val="21"/>
          <w:szCs w:val="21"/>
          <w:lang w:val="el-GR"/>
        </w:rPr>
        <w:t>Δασικά τμήματα οδών:</w:t>
      </w:r>
    </w:p>
    <w:p w14:paraId="2E73D021" w14:textId="77777777" w:rsidR="001A1468" w:rsidRPr="0059546D" w:rsidRDefault="001A1468" w:rsidP="001A1468">
      <w:pPr>
        <w:pStyle w:val="BodyText"/>
        <w:ind w:right="569"/>
        <w:rPr>
          <w:lang w:val="el-GR"/>
        </w:rPr>
      </w:pPr>
      <w:r>
        <w:rPr>
          <w:bCs/>
          <w:lang w:val="el-GR"/>
        </w:rPr>
        <w:t>Δασικά</w:t>
      </w:r>
      <w:r w:rsidRPr="00040FB9">
        <w:rPr>
          <w:bCs/>
          <w:lang w:val="el-GR"/>
        </w:rPr>
        <w:t xml:space="preserve"> </w:t>
      </w:r>
      <w:r>
        <w:rPr>
          <w:bCs/>
          <w:lang w:val="el-GR"/>
        </w:rPr>
        <w:t>τμήματα</w:t>
      </w:r>
      <w:r w:rsidRPr="00040FB9">
        <w:rPr>
          <w:bCs/>
          <w:lang w:val="el-GR"/>
        </w:rPr>
        <w:t xml:space="preserve"> </w:t>
      </w:r>
      <w:r>
        <w:rPr>
          <w:bCs/>
          <w:lang w:val="el-GR"/>
        </w:rPr>
        <w:t>οδών</w:t>
      </w:r>
      <w:r w:rsidRPr="00040FB9">
        <w:rPr>
          <w:bCs/>
          <w:lang w:val="el-GR"/>
        </w:rPr>
        <w:t xml:space="preserve"> </w:t>
      </w:r>
      <w:r>
        <w:rPr>
          <w:bCs/>
          <w:lang w:val="el-GR"/>
        </w:rPr>
        <w:t>χαρακτηρίζονται</w:t>
      </w:r>
      <w:r w:rsidRPr="00040FB9">
        <w:rPr>
          <w:bCs/>
          <w:lang w:val="el-GR"/>
        </w:rPr>
        <w:t xml:space="preserve"> </w:t>
      </w:r>
      <w:r>
        <w:rPr>
          <w:bCs/>
          <w:lang w:val="el-GR"/>
        </w:rPr>
        <w:t>τα</w:t>
      </w:r>
      <w:r w:rsidRPr="00040FB9">
        <w:rPr>
          <w:bCs/>
          <w:lang w:val="el-GR"/>
        </w:rPr>
        <w:t xml:space="preserve"> </w:t>
      </w:r>
      <w:r>
        <w:rPr>
          <w:bCs/>
          <w:lang w:val="el-GR"/>
        </w:rPr>
        <w:t>οδικά</w:t>
      </w:r>
      <w:r w:rsidRPr="00040FB9">
        <w:rPr>
          <w:bCs/>
          <w:lang w:val="el-GR"/>
        </w:rPr>
        <w:t xml:space="preserve"> </w:t>
      </w:r>
      <w:r>
        <w:rPr>
          <w:bCs/>
          <w:lang w:val="el-GR"/>
        </w:rPr>
        <w:t>τμήματα</w:t>
      </w:r>
      <w:r w:rsidRPr="00040FB9">
        <w:rPr>
          <w:bCs/>
          <w:lang w:val="el-GR"/>
        </w:rPr>
        <w:t xml:space="preserve">, </w:t>
      </w:r>
      <w:r>
        <w:rPr>
          <w:bCs/>
          <w:lang w:val="el-GR"/>
        </w:rPr>
        <w:t>τα</w:t>
      </w:r>
      <w:r w:rsidRPr="00040FB9">
        <w:rPr>
          <w:bCs/>
          <w:lang w:val="el-GR"/>
        </w:rPr>
        <w:t xml:space="preserve"> </w:t>
      </w:r>
      <w:r>
        <w:rPr>
          <w:bCs/>
          <w:lang w:val="el-GR"/>
        </w:rPr>
        <w:t>οποία</w:t>
      </w:r>
      <w:r w:rsidRPr="00040FB9">
        <w:rPr>
          <w:bCs/>
          <w:lang w:val="el-GR"/>
        </w:rPr>
        <w:t xml:space="preserve"> </w:t>
      </w:r>
      <w:r>
        <w:rPr>
          <w:bCs/>
          <w:lang w:val="el-GR"/>
        </w:rPr>
        <w:t>διέρχονται</w:t>
      </w:r>
      <w:r w:rsidRPr="00040FB9">
        <w:rPr>
          <w:bCs/>
          <w:lang w:val="el-GR"/>
        </w:rPr>
        <w:t xml:space="preserve"> </w:t>
      </w:r>
      <w:r>
        <w:rPr>
          <w:bCs/>
          <w:lang w:val="el-GR"/>
        </w:rPr>
        <w:t>μέσα</w:t>
      </w:r>
      <w:r w:rsidRPr="00040FB9">
        <w:rPr>
          <w:bCs/>
          <w:lang w:val="el-GR"/>
        </w:rPr>
        <w:t xml:space="preserve"> </w:t>
      </w:r>
      <w:r>
        <w:rPr>
          <w:bCs/>
          <w:lang w:val="el-GR"/>
        </w:rPr>
        <w:t>από</w:t>
      </w:r>
      <w:r w:rsidRPr="00040FB9">
        <w:rPr>
          <w:bCs/>
          <w:lang w:val="el-GR"/>
        </w:rPr>
        <w:t xml:space="preserve"> </w:t>
      </w:r>
      <w:r>
        <w:rPr>
          <w:bCs/>
          <w:lang w:val="el-GR"/>
        </w:rPr>
        <w:t>δασικές</w:t>
      </w:r>
      <w:r w:rsidRPr="00040FB9">
        <w:rPr>
          <w:bCs/>
          <w:lang w:val="el-GR"/>
        </w:rPr>
        <w:t xml:space="preserve"> </w:t>
      </w:r>
      <w:r>
        <w:rPr>
          <w:bCs/>
          <w:lang w:val="el-GR"/>
        </w:rPr>
        <w:t>περιοχές</w:t>
      </w:r>
      <w:r w:rsidRPr="00040FB9">
        <w:rPr>
          <w:bCs/>
          <w:lang w:val="el-GR"/>
        </w:rPr>
        <w:t>.</w:t>
      </w:r>
      <w:r>
        <w:rPr>
          <w:bCs/>
          <w:lang w:val="el-GR"/>
        </w:rPr>
        <w:t xml:space="preserve"> Στα</w:t>
      </w:r>
      <w:r w:rsidRPr="00C21B66">
        <w:rPr>
          <w:bCs/>
          <w:lang w:val="el-GR"/>
        </w:rPr>
        <w:t xml:space="preserve"> </w:t>
      </w:r>
      <w:r>
        <w:rPr>
          <w:bCs/>
          <w:lang w:val="el-GR"/>
        </w:rPr>
        <w:t>τμήματα</w:t>
      </w:r>
      <w:r w:rsidRPr="00C21B66">
        <w:rPr>
          <w:bCs/>
          <w:lang w:val="el-GR"/>
        </w:rPr>
        <w:t xml:space="preserve"> </w:t>
      </w:r>
      <w:r>
        <w:rPr>
          <w:bCs/>
          <w:lang w:val="el-GR"/>
        </w:rPr>
        <w:t>αυτά</w:t>
      </w:r>
      <w:r w:rsidRPr="00C21B66">
        <w:rPr>
          <w:bCs/>
          <w:lang w:val="el-GR"/>
        </w:rPr>
        <w:t xml:space="preserve"> </w:t>
      </w:r>
      <w:r>
        <w:rPr>
          <w:bCs/>
          <w:lang w:val="el-GR"/>
        </w:rPr>
        <w:t>κατατάσσονται</w:t>
      </w:r>
      <w:r w:rsidRPr="00C21B66">
        <w:rPr>
          <w:bCs/>
          <w:lang w:val="el-GR"/>
        </w:rPr>
        <w:t xml:space="preserve"> </w:t>
      </w:r>
      <w:r>
        <w:rPr>
          <w:bCs/>
          <w:lang w:val="el-GR"/>
        </w:rPr>
        <w:t>και</w:t>
      </w:r>
      <w:r w:rsidRPr="00C21B66">
        <w:rPr>
          <w:bCs/>
          <w:lang w:val="el-GR"/>
        </w:rPr>
        <w:t xml:space="preserve"> </w:t>
      </w:r>
      <w:r>
        <w:rPr>
          <w:bCs/>
          <w:lang w:val="el-GR"/>
        </w:rPr>
        <w:t>οι</w:t>
      </w:r>
      <w:r w:rsidRPr="00C21B66">
        <w:rPr>
          <w:bCs/>
          <w:lang w:val="el-GR"/>
        </w:rPr>
        <w:t xml:space="preserve"> </w:t>
      </w:r>
      <w:r>
        <w:rPr>
          <w:bCs/>
          <w:lang w:val="el-GR"/>
        </w:rPr>
        <w:t>οδοί</w:t>
      </w:r>
      <w:r w:rsidRPr="00C21B66">
        <w:rPr>
          <w:bCs/>
          <w:lang w:val="el-GR"/>
        </w:rPr>
        <w:t xml:space="preserve"> </w:t>
      </w:r>
      <w:r>
        <w:rPr>
          <w:bCs/>
          <w:lang w:val="el-GR"/>
        </w:rPr>
        <w:t>στις</w:t>
      </w:r>
      <w:r w:rsidRPr="00C21B66">
        <w:rPr>
          <w:bCs/>
          <w:lang w:val="el-GR"/>
        </w:rPr>
        <w:t xml:space="preserve"> </w:t>
      </w:r>
      <w:r>
        <w:rPr>
          <w:bCs/>
          <w:lang w:val="el-GR"/>
        </w:rPr>
        <w:t>οποίες</w:t>
      </w:r>
      <w:r w:rsidRPr="00C21B66">
        <w:rPr>
          <w:bCs/>
          <w:lang w:val="el-GR"/>
        </w:rPr>
        <w:t xml:space="preserve"> </w:t>
      </w:r>
      <w:r>
        <w:rPr>
          <w:bCs/>
          <w:lang w:val="el-GR"/>
        </w:rPr>
        <w:t>το</w:t>
      </w:r>
      <w:r w:rsidRPr="00C21B66">
        <w:rPr>
          <w:bCs/>
          <w:lang w:val="el-GR"/>
        </w:rPr>
        <w:t xml:space="preserve"> </w:t>
      </w:r>
      <w:r>
        <w:rPr>
          <w:bCs/>
          <w:lang w:val="el-GR"/>
        </w:rPr>
        <w:t>δάσος</w:t>
      </w:r>
      <w:r w:rsidRPr="00C21B66">
        <w:rPr>
          <w:bCs/>
          <w:lang w:val="el-GR"/>
        </w:rPr>
        <w:t xml:space="preserve"> </w:t>
      </w:r>
      <w:r>
        <w:rPr>
          <w:bCs/>
          <w:lang w:val="el-GR"/>
        </w:rPr>
        <w:t>βρίσκεται στην μία πλευρά της οδού.</w:t>
      </w:r>
    </w:p>
    <w:p w14:paraId="2C044AE5" w14:textId="77777777" w:rsidR="001A1468" w:rsidRDefault="001A1468" w:rsidP="001A1468">
      <w:pPr>
        <w:spacing w:line="237" w:lineRule="auto"/>
        <w:ind w:right="2"/>
        <w:jc w:val="both"/>
        <w:rPr>
          <w:color w:val="010202"/>
          <w:sz w:val="23"/>
          <w:lang w:val="el-GR"/>
        </w:rPr>
      </w:pPr>
    </w:p>
    <w:p w14:paraId="3BBA02EA" w14:textId="77777777" w:rsidR="001A1468" w:rsidRPr="00A77B98" w:rsidRDefault="001A1468" w:rsidP="001A1468">
      <w:pPr>
        <w:spacing w:line="237" w:lineRule="auto"/>
        <w:ind w:right="2"/>
        <w:jc w:val="both"/>
        <w:rPr>
          <w:color w:val="010202"/>
          <w:sz w:val="23"/>
          <w:lang w:val="el-GR"/>
        </w:rPr>
      </w:pPr>
    </w:p>
    <w:p w14:paraId="6A0EAF09" w14:textId="77777777" w:rsidR="001A1468" w:rsidRPr="007F6D7C" w:rsidRDefault="001A1468" w:rsidP="001A1468">
      <w:pPr>
        <w:pStyle w:val="Heading2"/>
        <w:numPr>
          <w:ilvl w:val="1"/>
          <w:numId w:val="124"/>
        </w:numPr>
        <w:ind w:left="567" w:right="569" w:hanging="567"/>
      </w:pPr>
      <w:bookmarkStart w:id="819" w:name="_Toc75194675"/>
      <w:bookmarkStart w:id="820" w:name="_Hlk12620928"/>
      <w:r>
        <w:rPr>
          <w:lang w:val="el-GR"/>
        </w:rPr>
        <w:t>Προσέγγιση Προβλήματος</w:t>
      </w:r>
      <w:bookmarkEnd w:id="819"/>
    </w:p>
    <w:bookmarkEnd w:id="820"/>
    <w:p w14:paraId="505DD8EA" w14:textId="77777777" w:rsidR="001A1468" w:rsidRPr="00B02836" w:rsidRDefault="001A1468" w:rsidP="001A1468">
      <w:pPr>
        <w:pStyle w:val="BodyText"/>
        <w:spacing w:line="259" w:lineRule="auto"/>
        <w:ind w:right="569"/>
        <w:rPr>
          <w:lang w:val="el-GR"/>
        </w:rPr>
      </w:pPr>
      <w:r>
        <w:rPr>
          <w:lang w:val="el-GR"/>
        </w:rPr>
        <w:t>Η</w:t>
      </w:r>
      <w:r w:rsidRPr="00C21B66">
        <w:rPr>
          <w:lang w:val="el-GR"/>
        </w:rPr>
        <w:t xml:space="preserve"> </w:t>
      </w:r>
      <w:r>
        <w:rPr>
          <w:lang w:val="el-GR"/>
        </w:rPr>
        <w:t>επιλογή</w:t>
      </w:r>
      <w:r w:rsidRPr="00C21B66">
        <w:rPr>
          <w:lang w:val="el-GR"/>
        </w:rPr>
        <w:t xml:space="preserve"> </w:t>
      </w:r>
      <w:r>
        <w:rPr>
          <w:lang w:val="el-GR"/>
        </w:rPr>
        <w:t>ενός</w:t>
      </w:r>
      <w:r w:rsidRPr="00C21B66">
        <w:rPr>
          <w:lang w:val="el-GR"/>
        </w:rPr>
        <w:t xml:space="preserve"> </w:t>
      </w:r>
      <w:r>
        <w:rPr>
          <w:lang w:val="el-GR"/>
        </w:rPr>
        <w:t>κατάλληλου</w:t>
      </w:r>
      <w:r w:rsidRPr="00C21B66">
        <w:rPr>
          <w:lang w:val="el-GR"/>
        </w:rPr>
        <w:t xml:space="preserve"> </w:t>
      </w:r>
      <w:r>
        <w:rPr>
          <w:lang w:val="el-GR"/>
        </w:rPr>
        <w:t>στηθαίου</w:t>
      </w:r>
      <w:r w:rsidRPr="00C21B66">
        <w:rPr>
          <w:lang w:val="el-GR"/>
        </w:rPr>
        <w:t xml:space="preserve"> </w:t>
      </w:r>
      <w:r>
        <w:rPr>
          <w:lang w:val="el-GR"/>
        </w:rPr>
        <w:t>ασφαλείας</w:t>
      </w:r>
      <w:r w:rsidRPr="00C21B66">
        <w:rPr>
          <w:lang w:val="el-GR"/>
        </w:rPr>
        <w:t xml:space="preserve"> </w:t>
      </w:r>
      <w:r>
        <w:rPr>
          <w:lang w:val="el-GR"/>
        </w:rPr>
        <w:t>προκύπτει</w:t>
      </w:r>
      <w:r w:rsidRPr="00C21B66">
        <w:rPr>
          <w:lang w:val="el-GR"/>
        </w:rPr>
        <w:t xml:space="preserve"> </w:t>
      </w:r>
      <w:r>
        <w:rPr>
          <w:lang w:val="el-GR"/>
        </w:rPr>
        <w:t>με</w:t>
      </w:r>
      <w:r w:rsidRPr="00C21B66">
        <w:rPr>
          <w:lang w:val="el-GR"/>
        </w:rPr>
        <w:t xml:space="preserve"> </w:t>
      </w:r>
      <w:r>
        <w:rPr>
          <w:lang w:val="el-GR"/>
        </w:rPr>
        <w:t>βάση</w:t>
      </w:r>
      <w:r w:rsidRPr="00C21B66">
        <w:rPr>
          <w:lang w:val="el-GR"/>
        </w:rPr>
        <w:t xml:space="preserve"> </w:t>
      </w:r>
      <w:r>
        <w:rPr>
          <w:lang w:val="el-GR"/>
        </w:rPr>
        <w:t>την</w:t>
      </w:r>
      <w:r w:rsidRPr="00C21B66">
        <w:rPr>
          <w:lang w:val="el-GR"/>
        </w:rPr>
        <w:t xml:space="preserve"> </w:t>
      </w:r>
      <w:r>
        <w:rPr>
          <w:lang w:val="el-GR"/>
        </w:rPr>
        <w:t>ικανότητα</w:t>
      </w:r>
      <w:r w:rsidRPr="00C21B66">
        <w:rPr>
          <w:lang w:val="el-GR"/>
        </w:rPr>
        <w:t xml:space="preserve"> </w:t>
      </w:r>
      <w:r>
        <w:rPr>
          <w:lang w:val="el-GR"/>
        </w:rPr>
        <w:t>συγκράτησης</w:t>
      </w:r>
      <w:r w:rsidRPr="00C21B66">
        <w:rPr>
          <w:lang w:val="el-GR"/>
        </w:rPr>
        <w:t xml:space="preserve"> </w:t>
      </w:r>
      <w:r>
        <w:rPr>
          <w:lang w:val="el-GR"/>
        </w:rPr>
        <w:t>και</w:t>
      </w:r>
      <w:r w:rsidRPr="00C21B66">
        <w:rPr>
          <w:lang w:val="el-GR"/>
        </w:rPr>
        <w:t xml:space="preserve"> </w:t>
      </w:r>
      <w:r>
        <w:rPr>
          <w:lang w:val="el-GR"/>
        </w:rPr>
        <w:t>του</w:t>
      </w:r>
      <w:r w:rsidRPr="00C21B66">
        <w:rPr>
          <w:lang w:val="el-GR"/>
        </w:rPr>
        <w:t xml:space="preserve"> </w:t>
      </w:r>
      <w:r>
        <w:rPr>
          <w:lang w:val="el-GR"/>
        </w:rPr>
        <w:t>λειτουργικού</w:t>
      </w:r>
      <w:r w:rsidRPr="00C21B66">
        <w:rPr>
          <w:lang w:val="el-GR"/>
        </w:rPr>
        <w:t xml:space="preserve"> </w:t>
      </w:r>
      <w:r>
        <w:rPr>
          <w:lang w:val="el-GR"/>
        </w:rPr>
        <w:t>πλάτους του. Σε</w:t>
      </w:r>
      <w:r w:rsidRPr="00C21B66">
        <w:rPr>
          <w:lang w:val="el-GR"/>
        </w:rPr>
        <w:t xml:space="preserve"> </w:t>
      </w:r>
      <w:r>
        <w:rPr>
          <w:lang w:val="el-GR"/>
        </w:rPr>
        <w:t>υπεραστικές</w:t>
      </w:r>
      <w:r w:rsidRPr="00C21B66">
        <w:rPr>
          <w:lang w:val="el-GR"/>
        </w:rPr>
        <w:t xml:space="preserve"> </w:t>
      </w:r>
      <w:r>
        <w:rPr>
          <w:lang w:val="el-GR"/>
        </w:rPr>
        <w:t>οδούς</w:t>
      </w:r>
      <w:r w:rsidRPr="00C21B66">
        <w:rPr>
          <w:lang w:val="el-GR"/>
        </w:rPr>
        <w:t xml:space="preserve"> </w:t>
      </w:r>
      <w:r>
        <w:rPr>
          <w:lang w:val="el-GR"/>
        </w:rPr>
        <w:t>στις</w:t>
      </w:r>
      <w:r w:rsidRPr="00C21B66">
        <w:rPr>
          <w:lang w:val="el-GR"/>
        </w:rPr>
        <w:t xml:space="preserve"> </w:t>
      </w:r>
      <w:r>
        <w:rPr>
          <w:lang w:val="el-GR"/>
        </w:rPr>
        <w:t>οποίες</w:t>
      </w:r>
      <w:r w:rsidRPr="00C21B66">
        <w:rPr>
          <w:lang w:val="el-GR"/>
        </w:rPr>
        <w:t xml:space="preserve"> </w:t>
      </w:r>
      <w:r>
        <w:rPr>
          <w:lang w:val="el-GR"/>
        </w:rPr>
        <w:t>κατά</w:t>
      </w:r>
      <w:r w:rsidRPr="00C21B66">
        <w:rPr>
          <w:lang w:val="el-GR"/>
        </w:rPr>
        <w:t xml:space="preserve"> </w:t>
      </w:r>
      <w:r>
        <w:rPr>
          <w:lang w:val="el-GR"/>
        </w:rPr>
        <w:t>κανόνα</w:t>
      </w:r>
      <w:r w:rsidRPr="00C21B66">
        <w:rPr>
          <w:lang w:val="el-GR"/>
        </w:rPr>
        <w:t xml:space="preserve"> </w:t>
      </w:r>
      <w:r>
        <w:rPr>
          <w:lang w:val="el-GR"/>
        </w:rPr>
        <w:t>εφαρμόζεται</w:t>
      </w:r>
      <w:r w:rsidRPr="00C21B66">
        <w:rPr>
          <w:lang w:val="el-GR"/>
        </w:rPr>
        <w:t xml:space="preserve"> </w:t>
      </w:r>
      <w:r>
        <w:rPr>
          <w:lang w:val="el-GR"/>
        </w:rPr>
        <w:t>όριο</w:t>
      </w:r>
      <w:r w:rsidRPr="00C21B66">
        <w:rPr>
          <w:lang w:val="el-GR"/>
        </w:rPr>
        <w:t xml:space="preserve"> </w:t>
      </w:r>
      <w:r>
        <w:rPr>
          <w:lang w:val="el-GR"/>
        </w:rPr>
        <w:t xml:space="preserve">ταχύτητας </w:t>
      </w:r>
      <w:r w:rsidRPr="002A6AC6">
        <w:t>V</w:t>
      </w:r>
      <w:r>
        <w:rPr>
          <w:vertAlign w:val="subscript"/>
          <w:lang w:val="el-GR"/>
        </w:rPr>
        <w:t xml:space="preserve">επιτρ </w:t>
      </w:r>
      <w:r>
        <w:rPr>
          <w:lang w:val="el-GR"/>
        </w:rPr>
        <w:t xml:space="preserve">που είναι </w:t>
      </w:r>
      <w:r>
        <w:rPr>
          <w:lang w:val="el-GR"/>
        </w:rPr>
        <w:sym w:font="Symbol" w:char="F0A3"/>
      </w:r>
      <w:r>
        <w:rPr>
          <w:lang w:val="el-GR"/>
        </w:rPr>
        <w:t xml:space="preserve"> 100</w:t>
      </w:r>
      <w:r>
        <w:t>km</w:t>
      </w:r>
      <w:r w:rsidRPr="002A6AC6">
        <w:rPr>
          <w:lang w:val="el-GR"/>
        </w:rPr>
        <w:t>/</w:t>
      </w:r>
      <w:r>
        <w:t>h</w:t>
      </w:r>
      <w:r>
        <w:rPr>
          <w:lang w:val="el-GR"/>
        </w:rPr>
        <w:t>, σύμφωνα με τις ισχύουσες ΟΜΟΕ-ΣΑΟ, απαιτείται στηθαίο ασφαλείας με ικανότητα συγκράτησης Ν2, εφόσον πρόκειται για την προστασία έναντι μη παραμορφώσιμων εμποδίων στην οριογραμμή του οδοστρώματος (κατηγορία κινδύνου 3)</w:t>
      </w:r>
      <w:r w:rsidRPr="002A6AC6">
        <w:rPr>
          <w:lang w:val="el-GR"/>
        </w:rPr>
        <w:t xml:space="preserve">. </w:t>
      </w:r>
      <w:r>
        <w:rPr>
          <w:lang w:val="el-GR"/>
        </w:rPr>
        <w:t>Όταν</w:t>
      </w:r>
      <w:r w:rsidRPr="002A6AC6">
        <w:rPr>
          <w:lang w:val="el-GR"/>
        </w:rPr>
        <w:t xml:space="preserve"> </w:t>
      </w:r>
      <w:r>
        <w:rPr>
          <w:lang w:val="el-GR"/>
        </w:rPr>
        <w:t>το</w:t>
      </w:r>
      <w:r w:rsidRPr="002A6AC6">
        <w:rPr>
          <w:lang w:val="el-GR"/>
        </w:rPr>
        <w:t xml:space="preserve"> </w:t>
      </w:r>
      <w:r>
        <w:rPr>
          <w:lang w:val="el-GR"/>
        </w:rPr>
        <w:t>όριο</w:t>
      </w:r>
      <w:r w:rsidRPr="002A6AC6">
        <w:rPr>
          <w:lang w:val="el-GR"/>
        </w:rPr>
        <w:t xml:space="preserve"> </w:t>
      </w:r>
      <w:r>
        <w:rPr>
          <w:lang w:val="el-GR"/>
        </w:rPr>
        <w:t>ταχύτητας</w:t>
      </w:r>
      <w:r w:rsidRPr="002A6AC6">
        <w:rPr>
          <w:lang w:val="el-GR"/>
        </w:rPr>
        <w:t xml:space="preserve"> </w:t>
      </w:r>
      <w:r>
        <w:rPr>
          <w:lang w:val="el-GR"/>
        </w:rPr>
        <w:t>είναι</w:t>
      </w:r>
      <w:r w:rsidRPr="002A6AC6">
        <w:rPr>
          <w:lang w:val="el-GR"/>
        </w:rPr>
        <w:t xml:space="preserve"> </w:t>
      </w:r>
      <w:r w:rsidRPr="002A6AC6">
        <w:rPr>
          <w:lang w:val="de-DE"/>
        </w:rPr>
        <w:t>V</w:t>
      </w:r>
      <w:r>
        <w:rPr>
          <w:vertAlign w:val="subscript"/>
          <w:lang w:val="el-GR"/>
        </w:rPr>
        <w:t>επιτρ</w:t>
      </w:r>
      <w:r w:rsidRPr="002A6AC6">
        <w:rPr>
          <w:vertAlign w:val="subscript"/>
          <w:lang w:val="el-GR"/>
        </w:rPr>
        <w:t xml:space="preserve"> </w:t>
      </w:r>
      <w:r w:rsidRPr="002A6AC6">
        <w:rPr>
          <w:lang w:val="el-GR"/>
        </w:rPr>
        <w:t>&lt; 60</w:t>
      </w:r>
      <w:r>
        <w:rPr>
          <w:lang w:val="de-DE"/>
        </w:rPr>
        <w:t>km</w:t>
      </w:r>
      <w:r w:rsidRPr="002A6AC6">
        <w:rPr>
          <w:lang w:val="el-GR"/>
        </w:rPr>
        <w:t>/</w:t>
      </w:r>
      <w:r>
        <w:rPr>
          <w:lang w:val="de-DE"/>
        </w:rPr>
        <w:t>h</w:t>
      </w:r>
      <w:r>
        <w:rPr>
          <w:lang w:val="el-GR"/>
        </w:rPr>
        <w:t>,</w:t>
      </w:r>
      <w:r w:rsidRPr="002A6AC6">
        <w:rPr>
          <w:lang w:val="el-GR"/>
        </w:rPr>
        <w:t xml:space="preserve"> </w:t>
      </w:r>
      <w:r>
        <w:rPr>
          <w:lang w:val="el-GR"/>
        </w:rPr>
        <w:t>σύμφωνα</w:t>
      </w:r>
      <w:r w:rsidRPr="002A6AC6">
        <w:rPr>
          <w:lang w:val="el-GR"/>
        </w:rPr>
        <w:t xml:space="preserve"> </w:t>
      </w:r>
      <w:r>
        <w:rPr>
          <w:lang w:val="el-GR"/>
        </w:rPr>
        <w:t>με</w:t>
      </w:r>
      <w:r w:rsidRPr="002A6AC6">
        <w:rPr>
          <w:lang w:val="el-GR"/>
        </w:rPr>
        <w:t xml:space="preserve"> </w:t>
      </w:r>
      <w:r>
        <w:rPr>
          <w:lang w:val="el-GR"/>
        </w:rPr>
        <w:t>τις</w:t>
      </w:r>
      <w:r w:rsidRPr="002A6AC6">
        <w:rPr>
          <w:lang w:val="el-GR"/>
        </w:rPr>
        <w:t xml:space="preserve"> </w:t>
      </w:r>
      <w:r>
        <w:rPr>
          <w:lang w:val="el-GR"/>
        </w:rPr>
        <w:t>ΟΜΟΕ-ΣΑΟ, δεν απαιτείται η ασφάλιση έναντι εμποδίων με στηθαία ασφαλείας. Κατά</w:t>
      </w:r>
      <w:r w:rsidRPr="002A6AC6">
        <w:rPr>
          <w:lang w:val="el-GR"/>
        </w:rPr>
        <w:t xml:space="preserve"> </w:t>
      </w:r>
      <w:r>
        <w:rPr>
          <w:lang w:val="el-GR"/>
        </w:rPr>
        <w:t>συνέπεια</w:t>
      </w:r>
      <w:r w:rsidRPr="002A6AC6">
        <w:rPr>
          <w:lang w:val="el-GR"/>
        </w:rPr>
        <w:t xml:space="preserve"> </w:t>
      </w:r>
      <w:r>
        <w:rPr>
          <w:lang w:val="el-GR"/>
        </w:rPr>
        <w:t>οι</w:t>
      </w:r>
      <w:r w:rsidRPr="002A6AC6">
        <w:rPr>
          <w:lang w:val="el-GR"/>
        </w:rPr>
        <w:t xml:space="preserve"> </w:t>
      </w:r>
      <w:r>
        <w:rPr>
          <w:lang w:val="el-GR"/>
        </w:rPr>
        <w:t>αναζητούμενες</w:t>
      </w:r>
      <w:r w:rsidRPr="002A6AC6">
        <w:rPr>
          <w:lang w:val="el-GR"/>
        </w:rPr>
        <w:t xml:space="preserve"> </w:t>
      </w:r>
      <w:r>
        <w:rPr>
          <w:lang w:val="el-GR"/>
        </w:rPr>
        <w:t>ειδικές</w:t>
      </w:r>
      <w:r w:rsidRPr="002A6AC6">
        <w:rPr>
          <w:lang w:val="el-GR"/>
        </w:rPr>
        <w:t xml:space="preserve"> </w:t>
      </w:r>
      <w:r>
        <w:rPr>
          <w:lang w:val="el-GR"/>
        </w:rPr>
        <w:t>λύσεις</w:t>
      </w:r>
      <w:r w:rsidRPr="002A6AC6">
        <w:rPr>
          <w:lang w:val="el-GR"/>
        </w:rPr>
        <w:t xml:space="preserve"> </w:t>
      </w:r>
      <w:r>
        <w:rPr>
          <w:lang w:val="el-GR"/>
        </w:rPr>
        <w:t>εν</w:t>
      </w:r>
      <w:r w:rsidRPr="002A6AC6">
        <w:rPr>
          <w:lang w:val="el-GR"/>
        </w:rPr>
        <w:t xml:space="preserve"> </w:t>
      </w:r>
      <w:r>
        <w:rPr>
          <w:lang w:val="el-GR"/>
        </w:rPr>
        <w:t>προκειμένω για την προστασία έναντι δένδρων και λοιπών εμποδίων θα αφορούν κατά κανόνα σε στηθαία ασφαλείας με ικανότητα συγκράτησης Ν2.</w:t>
      </w:r>
    </w:p>
    <w:p w14:paraId="3B577162" w14:textId="77777777" w:rsidR="001A1468" w:rsidRPr="00B02836" w:rsidRDefault="001A1468" w:rsidP="001A1468">
      <w:pPr>
        <w:pStyle w:val="BodyText"/>
        <w:spacing w:before="112" w:line="259" w:lineRule="auto"/>
        <w:ind w:right="569"/>
        <w:rPr>
          <w:lang w:val="el-GR"/>
        </w:rPr>
      </w:pPr>
      <w:r>
        <w:rPr>
          <w:lang w:val="el-GR"/>
        </w:rPr>
        <w:t>Το</w:t>
      </w:r>
      <w:r w:rsidRPr="000B6AE6">
        <w:rPr>
          <w:lang w:val="el-GR"/>
        </w:rPr>
        <w:t xml:space="preserve"> </w:t>
      </w:r>
      <w:r>
        <w:rPr>
          <w:lang w:val="el-GR"/>
        </w:rPr>
        <w:t>απαιτούμενο</w:t>
      </w:r>
      <w:r w:rsidRPr="000B6AE6">
        <w:rPr>
          <w:lang w:val="el-GR"/>
        </w:rPr>
        <w:t xml:space="preserve"> </w:t>
      </w:r>
      <w:r>
        <w:rPr>
          <w:lang w:val="el-GR"/>
        </w:rPr>
        <w:t>λειτουργικό</w:t>
      </w:r>
      <w:r w:rsidRPr="000B6AE6">
        <w:rPr>
          <w:lang w:val="el-GR"/>
        </w:rPr>
        <w:t xml:space="preserve"> </w:t>
      </w:r>
      <w:r>
        <w:rPr>
          <w:lang w:val="el-GR"/>
        </w:rPr>
        <w:t>πλάτος</w:t>
      </w:r>
      <w:r w:rsidRPr="000B6AE6">
        <w:rPr>
          <w:lang w:val="el-GR"/>
        </w:rPr>
        <w:t xml:space="preserve"> </w:t>
      </w:r>
      <w:r>
        <w:rPr>
          <w:lang w:val="el-GR"/>
        </w:rPr>
        <w:t>προκύπτει</w:t>
      </w:r>
      <w:r w:rsidRPr="000B6AE6">
        <w:rPr>
          <w:lang w:val="el-GR"/>
        </w:rPr>
        <w:t xml:space="preserve"> </w:t>
      </w:r>
      <w:r>
        <w:rPr>
          <w:lang w:val="el-GR"/>
        </w:rPr>
        <w:t>με</w:t>
      </w:r>
      <w:r w:rsidRPr="000B6AE6">
        <w:rPr>
          <w:lang w:val="el-GR"/>
        </w:rPr>
        <w:t xml:space="preserve"> </w:t>
      </w:r>
      <w:r>
        <w:rPr>
          <w:lang w:val="el-GR"/>
        </w:rPr>
        <w:t>βάση</w:t>
      </w:r>
      <w:r w:rsidRPr="000B6AE6">
        <w:rPr>
          <w:lang w:val="el-GR"/>
        </w:rPr>
        <w:t xml:space="preserve"> </w:t>
      </w:r>
      <w:r>
        <w:rPr>
          <w:lang w:val="el-GR"/>
        </w:rPr>
        <w:t>τις</w:t>
      </w:r>
      <w:r w:rsidRPr="000B6AE6">
        <w:rPr>
          <w:lang w:val="el-GR"/>
        </w:rPr>
        <w:t xml:space="preserve"> </w:t>
      </w:r>
      <w:r>
        <w:rPr>
          <w:lang w:val="el-GR"/>
        </w:rPr>
        <w:t>ισχύουσες</w:t>
      </w:r>
      <w:r w:rsidRPr="000B6AE6">
        <w:rPr>
          <w:lang w:val="el-GR"/>
        </w:rPr>
        <w:t xml:space="preserve"> </w:t>
      </w:r>
      <w:r>
        <w:rPr>
          <w:lang w:val="el-GR"/>
        </w:rPr>
        <w:t>τοπικές</w:t>
      </w:r>
      <w:r w:rsidRPr="000B6AE6">
        <w:rPr>
          <w:lang w:val="el-GR"/>
        </w:rPr>
        <w:t xml:space="preserve"> </w:t>
      </w:r>
      <w:r>
        <w:rPr>
          <w:lang w:val="el-GR"/>
        </w:rPr>
        <w:t>συνθήκες. Σύμφωνα</w:t>
      </w:r>
      <w:r w:rsidRPr="000B6AE6">
        <w:rPr>
          <w:lang w:val="el-GR"/>
        </w:rPr>
        <w:t xml:space="preserve"> </w:t>
      </w:r>
      <w:r>
        <w:rPr>
          <w:lang w:val="el-GR"/>
        </w:rPr>
        <w:t>με</w:t>
      </w:r>
      <w:r w:rsidRPr="000B6AE6">
        <w:rPr>
          <w:lang w:val="el-GR"/>
        </w:rPr>
        <w:t xml:space="preserve"> </w:t>
      </w:r>
      <w:r>
        <w:rPr>
          <w:lang w:val="el-GR"/>
        </w:rPr>
        <w:t>τις</w:t>
      </w:r>
      <w:r w:rsidRPr="000B6AE6">
        <w:rPr>
          <w:lang w:val="el-GR"/>
        </w:rPr>
        <w:t xml:space="preserve"> </w:t>
      </w:r>
      <w:r>
        <w:rPr>
          <w:lang w:val="el-GR"/>
        </w:rPr>
        <w:t>ισχύουσες</w:t>
      </w:r>
      <w:r w:rsidRPr="000B6AE6">
        <w:rPr>
          <w:lang w:val="el-GR"/>
        </w:rPr>
        <w:t xml:space="preserve"> </w:t>
      </w:r>
      <w:r>
        <w:rPr>
          <w:lang w:val="el-GR"/>
        </w:rPr>
        <w:t>οδηγίες</w:t>
      </w:r>
      <w:r w:rsidRPr="000B6AE6">
        <w:rPr>
          <w:lang w:val="el-GR"/>
        </w:rPr>
        <w:t xml:space="preserve"> </w:t>
      </w:r>
      <w:r>
        <w:rPr>
          <w:lang w:val="el-GR"/>
        </w:rPr>
        <w:t>ΟΜΟΕ</w:t>
      </w:r>
      <w:r w:rsidRPr="000B6AE6">
        <w:rPr>
          <w:lang w:val="el-GR"/>
        </w:rPr>
        <w:t>-</w:t>
      </w:r>
      <w:r>
        <w:rPr>
          <w:lang w:val="el-GR"/>
        </w:rPr>
        <w:t>ΣΑΟ</w:t>
      </w:r>
      <w:r w:rsidRPr="000B6AE6">
        <w:rPr>
          <w:lang w:val="el-GR"/>
        </w:rPr>
        <w:t xml:space="preserve"> </w:t>
      </w:r>
      <w:r>
        <w:rPr>
          <w:lang w:val="el-GR"/>
        </w:rPr>
        <w:t>και</w:t>
      </w:r>
      <w:r w:rsidRPr="000B6AE6">
        <w:rPr>
          <w:lang w:val="el-GR"/>
        </w:rPr>
        <w:t xml:space="preserve"> </w:t>
      </w:r>
      <w:r>
        <w:rPr>
          <w:lang w:val="el-GR"/>
        </w:rPr>
        <w:t>ΟΜΟΕ</w:t>
      </w:r>
      <w:r w:rsidRPr="000B6AE6">
        <w:rPr>
          <w:lang w:val="el-GR"/>
        </w:rPr>
        <w:t>-</w:t>
      </w:r>
      <w:r>
        <w:rPr>
          <w:lang w:val="el-GR"/>
        </w:rPr>
        <w:t>Δ</w:t>
      </w:r>
      <w:r w:rsidRPr="000B6AE6">
        <w:rPr>
          <w:lang w:val="el-GR"/>
        </w:rPr>
        <w:t xml:space="preserve"> </w:t>
      </w:r>
      <w:r>
        <w:rPr>
          <w:lang w:val="el-GR"/>
        </w:rPr>
        <w:t xml:space="preserve">η απόσταση </w:t>
      </w:r>
      <w:r>
        <w:t>s</w:t>
      </w:r>
      <w:r>
        <w:rPr>
          <w:lang w:val="el-GR"/>
        </w:rPr>
        <w:t xml:space="preserve"> των στηθαίων ασφαλείας από την οριογραμμή του κατασκευασμένου οδοστρώματος (γραμμή αναφοράς) οφείλει να ανέρχεται σε τουλάχιστον 0,5</w:t>
      </w:r>
      <w:r>
        <w:t>m</w:t>
      </w:r>
      <w:r w:rsidRPr="000B6AE6">
        <w:rPr>
          <w:lang w:val="el-GR"/>
        </w:rPr>
        <w:t xml:space="preserve">. </w:t>
      </w:r>
      <w:r>
        <w:rPr>
          <w:lang w:val="el-GR"/>
        </w:rPr>
        <w:t xml:space="preserve">Σε εξαιρετικές περιπτώσεις η απόσταση αυτή μπορεί να μειωθεί στην τιμή των </w:t>
      </w:r>
      <w:r>
        <w:t>s</w:t>
      </w:r>
      <w:r w:rsidRPr="000B6AE6">
        <w:rPr>
          <w:lang w:val="el-GR"/>
        </w:rPr>
        <w:t xml:space="preserve"> = 0,25</w:t>
      </w:r>
      <w:r>
        <w:t>m</w:t>
      </w:r>
      <w:r w:rsidRPr="00702DA6">
        <w:rPr>
          <w:lang w:val="el-GR"/>
        </w:rPr>
        <w:t xml:space="preserve">. </w:t>
      </w:r>
      <w:r>
        <w:rPr>
          <w:lang w:val="el-GR"/>
        </w:rPr>
        <w:t>Με αναφορά στην τυπική περίπτωση προκύπτουν για τα δένδρα και τα λοιπά εμπόδια τα λειτουργικά πλάτη σύμφωνα με την Εικόνα 1 και τον Πίνακα 1 σε συνάρτηση με την απόσταση του εμποδίου από την οριογραμμή του οδοστρώματος.</w:t>
      </w:r>
    </w:p>
    <w:p w14:paraId="24A5976B" w14:textId="77777777" w:rsidR="001A1468" w:rsidRDefault="001A1468" w:rsidP="001A1468">
      <w:pPr>
        <w:pStyle w:val="BodyText"/>
        <w:spacing w:before="114" w:line="259" w:lineRule="auto"/>
        <w:ind w:right="569"/>
        <w:rPr>
          <w:lang w:val="el-GR"/>
        </w:rPr>
      </w:pPr>
      <w:r>
        <w:rPr>
          <w:lang w:val="el-GR"/>
        </w:rPr>
        <w:t>Εάν</w:t>
      </w:r>
      <w:r w:rsidRPr="00FE61F1">
        <w:rPr>
          <w:lang w:val="el-GR"/>
        </w:rPr>
        <w:t xml:space="preserve"> </w:t>
      </w:r>
      <w:r>
        <w:rPr>
          <w:lang w:val="el-GR"/>
        </w:rPr>
        <w:t>ένα</w:t>
      </w:r>
      <w:r w:rsidRPr="00FE61F1">
        <w:rPr>
          <w:lang w:val="el-GR"/>
        </w:rPr>
        <w:t xml:space="preserve"> </w:t>
      </w:r>
      <w:r>
        <w:rPr>
          <w:lang w:val="el-GR"/>
        </w:rPr>
        <w:t>εμπόδιο</w:t>
      </w:r>
      <w:r w:rsidRPr="00FE61F1">
        <w:rPr>
          <w:lang w:val="el-GR"/>
        </w:rPr>
        <w:t xml:space="preserve"> </w:t>
      </w:r>
      <w:r>
        <w:rPr>
          <w:lang w:val="el-GR"/>
        </w:rPr>
        <w:t>π</w:t>
      </w:r>
      <w:r w:rsidRPr="00FE61F1">
        <w:rPr>
          <w:lang w:val="el-GR"/>
        </w:rPr>
        <w:t>.</w:t>
      </w:r>
      <w:r>
        <w:rPr>
          <w:lang w:val="el-GR"/>
        </w:rPr>
        <w:t>χ</w:t>
      </w:r>
      <w:r w:rsidRPr="00FE61F1">
        <w:rPr>
          <w:lang w:val="el-GR"/>
        </w:rPr>
        <w:t xml:space="preserve">. </w:t>
      </w:r>
      <w:r>
        <w:rPr>
          <w:lang w:val="el-GR"/>
        </w:rPr>
        <w:t>βρίσκεται</w:t>
      </w:r>
      <w:r w:rsidRPr="00FE61F1">
        <w:rPr>
          <w:lang w:val="el-GR"/>
        </w:rPr>
        <w:t xml:space="preserve"> </w:t>
      </w:r>
      <w:r>
        <w:rPr>
          <w:lang w:val="el-GR"/>
        </w:rPr>
        <w:t>σε</w:t>
      </w:r>
      <w:r w:rsidRPr="00FE61F1">
        <w:rPr>
          <w:lang w:val="el-GR"/>
        </w:rPr>
        <w:t xml:space="preserve"> </w:t>
      </w:r>
      <w:r>
        <w:rPr>
          <w:lang w:val="el-GR"/>
        </w:rPr>
        <w:t>απόσταση</w:t>
      </w:r>
      <w:r w:rsidRPr="00FE61F1">
        <w:rPr>
          <w:lang w:val="el-GR"/>
        </w:rPr>
        <w:t xml:space="preserve"> 1,6</w:t>
      </w:r>
      <w:r w:rsidRPr="00C32F1D">
        <w:rPr>
          <w:lang w:val="de-DE"/>
        </w:rPr>
        <w:t>m</w:t>
      </w:r>
      <w:r w:rsidRPr="00FE61F1">
        <w:rPr>
          <w:lang w:val="el-GR"/>
        </w:rPr>
        <w:t xml:space="preserve"> </w:t>
      </w:r>
      <w:r>
        <w:rPr>
          <w:lang w:val="el-GR"/>
        </w:rPr>
        <w:t>από</w:t>
      </w:r>
      <w:r w:rsidRPr="00FE61F1">
        <w:rPr>
          <w:lang w:val="el-GR"/>
        </w:rPr>
        <w:t xml:space="preserve"> </w:t>
      </w:r>
      <w:r>
        <w:rPr>
          <w:lang w:val="el-GR"/>
        </w:rPr>
        <w:t>την</w:t>
      </w:r>
      <w:r w:rsidRPr="00FE61F1">
        <w:rPr>
          <w:lang w:val="el-GR"/>
        </w:rPr>
        <w:t xml:space="preserve"> </w:t>
      </w:r>
      <w:r>
        <w:rPr>
          <w:lang w:val="el-GR"/>
        </w:rPr>
        <w:t>οριογραμμή</w:t>
      </w:r>
      <w:r w:rsidRPr="00FE61F1">
        <w:rPr>
          <w:lang w:val="el-GR"/>
        </w:rPr>
        <w:t xml:space="preserve"> </w:t>
      </w:r>
      <w:r>
        <w:rPr>
          <w:lang w:val="el-GR"/>
        </w:rPr>
        <w:t>του</w:t>
      </w:r>
      <w:r w:rsidRPr="00FE61F1">
        <w:rPr>
          <w:lang w:val="el-GR"/>
        </w:rPr>
        <w:t xml:space="preserve"> </w:t>
      </w:r>
      <w:r>
        <w:rPr>
          <w:lang w:val="el-GR"/>
        </w:rPr>
        <w:t>οδοστρώματος</w:t>
      </w:r>
      <w:r w:rsidRPr="00FE61F1">
        <w:rPr>
          <w:lang w:val="el-GR"/>
        </w:rPr>
        <w:t xml:space="preserve"> </w:t>
      </w:r>
      <w:r>
        <w:rPr>
          <w:lang w:val="el-GR"/>
        </w:rPr>
        <w:t>και</w:t>
      </w:r>
      <w:r w:rsidRPr="00FE61F1">
        <w:rPr>
          <w:lang w:val="el-GR"/>
        </w:rPr>
        <w:t xml:space="preserve"> </w:t>
      </w:r>
      <w:r>
        <w:rPr>
          <w:lang w:val="el-GR"/>
        </w:rPr>
        <w:t xml:space="preserve">πρέπει να τηρηθεί η τυπική απόσταση </w:t>
      </w:r>
      <w:r w:rsidRPr="00FE61F1">
        <w:rPr>
          <w:lang w:val="el-GR"/>
        </w:rPr>
        <w:t>(</w:t>
      </w:r>
      <w:r w:rsidRPr="00C32F1D">
        <w:rPr>
          <w:lang w:val="de-DE"/>
        </w:rPr>
        <w:t>s</w:t>
      </w:r>
      <w:r w:rsidRPr="00FE61F1">
        <w:rPr>
          <w:lang w:val="el-GR"/>
        </w:rPr>
        <w:t xml:space="preserve"> = 0,5</w:t>
      </w:r>
      <w:r w:rsidRPr="00C32F1D">
        <w:rPr>
          <w:lang w:val="de-DE"/>
        </w:rPr>
        <w:t>m</w:t>
      </w:r>
      <w:r w:rsidRPr="00FE61F1">
        <w:rPr>
          <w:lang w:val="el-GR"/>
        </w:rPr>
        <w:t>)</w:t>
      </w:r>
      <w:r>
        <w:rPr>
          <w:lang w:val="el-GR"/>
        </w:rPr>
        <w:t xml:space="preserve">, τότε απαιτείται ένα στηθαίο ασφαλείας με λειτουργικό πλάτος το πολύ </w:t>
      </w:r>
      <w:r w:rsidRPr="00FE61F1">
        <w:rPr>
          <w:lang w:val="el-GR"/>
        </w:rPr>
        <w:t>1,1</w:t>
      </w:r>
      <w:r w:rsidRPr="00C32F1D">
        <w:rPr>
          <w:lang w:val="de-DE"/>
        </w:rPr>
        <w:t>m</w:t>
      </w:r>
      <w:r w:rsidRPr="00FE61F1">
        <w:rPr>
          <w:lang w:val="el-GR"/>
        </w:rPr>
        <w:t xml:space="preserve">. </w:t>
      </w:r>
      <w:r>
        <w:rPr>
          <w:lang w:val="el-GR"/>
        </w:rPr>
        <w:t xml:space="preserve">Αυτό δεν μπορεί να επιτευχθεί με στηθαία ασφαλείας που διαθέτουν λειτουργικό πλάτος </w:t>
      </w:r>
      <w:r w:rsidRPr="00C32F1D">
        <w:rPr>
          <w:lang w:val="de-DE"/>
        </w:rPr>
        <w:t>W</w:t>
      </w:r>
      <w:r w:rsidRPr="00FE61F1">
        <w:rPr>
          <w:lang w:val="el-GR"/>
        </w:rPr>
        <w:t>4 (</w:t>
      </w:r>
      <w:r w:rsidRPr="00FE61F1">
        <w:rPr>
          <w:rFonts w:ascii="Arial" w:hAnsi="Arial"/>
          <w:lang w:val="el-GR"/>
        </w:rPr>
        <w:t xml:space="preserve">≤ </w:t>
      </w:r>
      <w:r w:rsidRPr="00FE61F1">
        <w:rPr>
          <w:lang w:val="el-GR"/>
        </w:rPr>
        <w:t>1,3</w:t>
      </w:r>
      <w:r w:rsidRPr="00C32F1D">
        <w:rPr>
          <w:lang w:val="de-DE"/>
        </w:rPr>
        <w:t>m</w:t>
      </w:r>
      <w:r w:rsidRPr="00FE61F1">
        <w:rPr>
          <w:lang w:val="el-GR"/>
        </w:rPr>
        <w:t xml:space="preserve">). </w:t>
      </w:r>
      <w:r>
        <w:rPr>
          <w:lang w:val="el-GR"/>
        </w:rPr>
        <w:t>Για</w:t>
      </w:r>
      <w:r w:rsidRPr="00FE61F1">
        <w:rPr>
          <w:lang w:val="el-GR"/>
        </w:rPr>
        <w:t xml:space="preserve"> </w:t>
      </w:r>
      <w:r>
        <w:rPr>
          <w:lang w:val="el-GR"/>
        </w:rPr>
        <w:t>την</w:t>
      </w:r>
      <w:r w:rsidRPr="00FE61F1">
        <w:rPr>
          <w:lang w:val="el-GR"/>
        </w:rPr>
        <w:t xml:space="preserve"> </w:t>
      </w:r>
      <w:r>
        <w:rPr>
          <w:lang w:val="el-GR"/>
        </w:rPr>
        <w:t>εξασφάλιση</w:t>
      </w:r>
      <w:r w:rsidRPr="00FE61F1">
        <w:rPr>
          <w:lang w:val="el-GR"/>
        </w:rPr>
        <w:t xml:space="preserve"> </w:t>
      </w:r>
      <w:r>
        <w:rPr>
          <w:lang w:val="el-GR"/>
        </w:rPr>
        <w:t>του</w:t>
      </w:r>
      <w:r w:rsidRPr="00FE61F1">
        <w:rPr>
          <w:lang w:val="el-GR"/>
        </w:rPr>
        <w:t xml:space="preserve"> </w:t>
      </w:r>
      <w:r>
        <w:rPr>
          <w:lang w:val="el-GR"/>
        </w:rPr>
        <w:t>λειτουργικού</w:t>
      </w:r>
      <w:r w:rsidRPr="00FE61F1">
        <w:rPr>
          <w:lang w:val="el-GR"/>
        </w:rPr>
        <w:t xml:space="preserve"> </w:t>
      </w:r>
      <w:r>
        <w:rPr>
          <w:lang w:val="el-GR"/>
        </w:rPr>
        <w:t>πλάτους</w:t>
      </w:r>
      <w:r w:rsidRPr="00FE61F1">
        <w:rPr>
          <w:lang w:val="el-GR"/>
        </w:rPr>
        <w:t xml:space="preserve"> </w:t>
      </w:r>
      <w:r>
        <w:rPr>
          <w:lang w:val="el-GR"/>
        </w:rPr>
        <w:t>απαιτείται</w:t>
      </w:r>
      <w:r w:rsidRPr="00FE61F1">
        <w:rPr>
          <w:lang w:val="el-GR"/>
        </w:rPr>
        <w:t xml:space="preserve"> </w:t>
      </w:r>
      <w:r>
        <w:rPr>
          <w:lang w:val="el-GR"/>
        </w:rPr>
        <w:t>εδώ</w:t>
      </w:r>
      <w:r w:rsidRPr="00FE61F1">
        <w:rPr>
          <w:lang w:val="el-GR"/>
        </w:rPr>
        <w:t xml:space="preserve"> </w:t>
      </w:r>
      <w:r>
        <w:rPr>
          <w:lang w:val="el-GR"/>
        </w:rPr>
        <w:t>στηθαίο</w:t>
      </w:r>
      <w:r w:rsidRPr="00FE61F1">
        <w:rPr>
          <w:lang w:val="el-GR"/>
        </w:rPr>
        <w:t xml:space="preserve"> </w:t>
      </w:r>
      <w:r>
        <w:rPr>
          <w:lang w:val="el-GR"/>
        </w:rPr>
        <w:t>ασφαλείας</w:t>
      </w:r>
      <w:r w:rsidRPr="00FE61F1">
        <w:rPr>
          <w:lang w:val="el-GR"/>
        </w:rPr>
        <w:t xml:space="preserve"> </w:t>
      </w:r>
      <w:r>
        <w:rPr>
          <w:lang w:val="el-GR"/>
        </w:rPr>
        <w:t>με</w:t>
      </w:r>
      <w:r w:rsidRPr="00FE61F1">
        <w:rPr>
          <w:lang w:val="el-GR"/>
        </w:rPr>
        <w:t xml:space="preserve"> </w:t>
      </w:r>
      <w:r>
        <w:rPr>
          <w:lang w:val="el-GR"/>
        </w:rPr>
        <w:t xml:space="preserve">λειτουργικό πλάτος </w:t>
      </w:r>
      <w:r w:rsidRPr="00C32F1D">
        <w:rPr>
          <w:lang w:val="de-DE"/>
        </w:rPr>
        <w:t>W</w:t>
      </w:r>
      <w:r w:rsidRPr="00FE61F1">
        <w:rPr>
          <w:lang w:val="el-GR"/>
        </w:rPr>
        <w:t>3 (</w:t>
      </w:r>
      <w:r w:rsidRPr="00FE61F1">
        <w:rPr>
          <w:rFonts w:ascii="Arial" w:hAnsi="Arial"/>
          <w:lang w:val="el-GR"/>
        </w:rPr>
        <w:t xml:space="preserve">≤ </w:t>
      </w:r>
      <w:r w:rsidRPr="00FE61F1">
        <w:rPr>
          <w:lang w:val="el-GR"/>
        </w:rPr>
        <w:t>1,0</w:t>
      </w:r>
      <w:r>
        <w:t>m</w:t>
      </w:r>
      <w:r w:rsidRPr="00FE61F1">
        <w:rPr>
          <w:lang w:val="el-GR"/>
        </w:rPr>
        <w:t>).</w:t>
      </w:r>
    </w:p>
    <w:p w14:paraId="7FAE9D0A" w14:textId="77777777" w:rsidR="001A1468" w:rsidRPr="00B02836" w:rsidRDefault="001A1468" w:rsidP="001A1468">
      <w:pPr>
        <w:pStyle w:val="BodyText"/>
        <w:spacing w:line="254" w:lineRule="exact"/>
        <w:rPr>
          <w:sz w:val="24"/>
          <w:lang w:val="el-GR"/>
        </w:rPr>
      </w:pPr>
      <w:r>
        <w:rPr>
          <w:noProof/>
          <w:lang w:val="el-GR" w:eastAsia="zh-CN"/>
        </w:rPr>
        <mc:AlternateContent>
          <mc:Choice Requires="wps">
            <w:drawing>
              <wp:anchor distT="0" distB="0" distL="114300" distR="114300" simplePos="0" relativeHeight="251828331" behindDoc="0" locked="0" layoutInCell="1" allowOverlap="1" wp14:anchorId="2F27C967" wp14:editId="246652AE">
                <wp:simplePos x="0" y="0"/>
                <wp:positionH relativeFrom="column">
                  <wp:posOffset>3893820</wp:posOffset>
                </wp:positionH>
                <wp:positionV relativeFrom="paragraph">
                  <wp:posOffset>563245</wp:posOffset>
                </wp:positionV>
                <wp:extent cx="1102360" cy="210185"/>
                <wp:effectExtent l="0" t="3175" r="3175" b="0"/>
                <wp:wrapNone/>
                <wp:docPr id="582" name="Text Box 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102360" cy="21018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3A616D8" w14:textId="77777777" w:rsidR="001A1468" w:rsidRPr="005742F5" w:rsidRDefault="001A1468" w:rsidP="001A1468">
                            <w:pPr>
                              <w:rPr>
                                <w:rFonts w:ascii="Arial" w:hAnsi="Arial" w:cs="Arial"/>
                                <w:sz w:val="16"/>
                                <w:szCs w:val="16"/>
                                <w:lang w:val="el-GR"/>
                              </w:rPr>
                            </w:pPr>
                            <w:r w:rsidRPr="005742F5">
                              <w:rPr>
                                <w:rFonts w:ascii="Arial" w:hAnsi="Arial" w:cs="Arial"/>
                                <w:sz w:val="16"/>
                                <w:szCs w:val="16"/>
                                <w:lang w:val="el-GR"/>
                              </w:rPr>
                              <w:t>Γραμμή αναφοράς</w:t>
                            </w:r>
                          </w:p>
                          <w:p w14:paraId="35C7272C" w14:textId="77777777" w:rsidR="001A1468" w:rsidRPr="005742F5" w:rsidRDefault="001A1468" w:rsidP="001A1468">
                            <w:pPr>
                              <w:rPr>
                                <w:rFonts w:ascii="Arial" w:hAnsi="Arial" w:cs="Arial"/>
                                <w:sz w:val="16"/>
                                <w:szCs w:val="16"/>
                                <w:lang w:val="el-GR"/>
                              </w:rPr>
                            </w:pPr>
                            <w:r w:rsidRPr="005742F5">
                              <w:rPr>
                                <w:rFonts w:ascii="Arial" w:hAnsi="Arial" w:cs="Arial"/>
                                <w:sz w:val="16"/>
                                <w:szCs w:val="16"/>
                                <w:lang w:val="el-GR"/>
                              </w:rPr>
                              <w:t>ω</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93" o:spid="_x0000_s1471" type="#_x0000_t202" style="position:absolute;margin-left:306.6pt;margin-top:44.35pt;width:86.8pt;height:16.55pt;rotation:-90;z-index:2518283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" stroked="f" strokeweight=".5pt">
                <v:textbox style="layout-flow:vertical;mso-layout-flow-alt:bottom-to-top">
                  <w:txbxContent>
                    <w:p w14:paraId="23A616D8" w14:textId="77777777" w:rsidR="001A1468" w:rsidRPr="005742F5" w:rsidRDefault="001A1468" w:rsidP="001A1468">
                      <w:pPr>
                        <w:rPr>
                          <w:rFonts w:ascii="Arial" w:hAnsi="Arial" w:cs="Arial"/>
                          <w:sz w:val="16"/>
                          <w:szCs w:val="16"/>
                          <w:lang w:val="el-GR"/>
                        </w:rPr>
                      </w:pPr>
                      <w:r w:rsidRPr="005742F5">
                        <w:rPr>
                          <w:rFonts w:ascii="Arial" w:hAnsi="Arial" w:cs="Arial"/>
                          <w:sz w:val="16"/>
                          <w:szCs w:val="16"/>
                          <w:lang w:val="el-GR"/>
                        </w:rPr>
                        <w:t>Γραμμή αναφοράς</w:t>
                      </w:r>
                    </w:p>
                    <w:p w14:paraId="35C7272C" w14:textId="77777777" w:rsidR="001A1468" w:rsidRPr="005742F5" w:rsidRDefault="001A1468" w:rsidP="001A1468">
                      <w:pPr>
                        <w:rPr>
                          <w:rFonts w:ascii="Arial" w:hAnsi="Arial" w:cs="Arial"/>
                          <w:sz w:val="16"/>
                          <w:szCs w:val="16"/>
                          <w:lang w:val="el-GR"/>
                        </w:rPr>
                      </w:pPr>
                      <w:r w:rsidRPr="005742F5">
                        <w:rPr>
                          <w:rFonts w:ascii="Arial" w:hAnsi="Arial" w:cs="Arial"/>
                          <w:sz w:val="16"/>
                          <w:szCs w:val="16"/>
                          <w:lang w:val="el-GR"/>
                        </w:rPr>
                        <w:t>ω</w:t>
                      </w:r>
                    </w:p>
                  </w:txbxContent>
                </v:textbox>
              </v:shape>
            </w:pict>
          </mc:Fallback>
        </mc:AlternateContent>
      </w:r>
      <w:r>
        <w:rPr>
          <w:noProof/>
          <w:lang w:val="el-GR" w:eastAsia="zh-CN"/>
        </w:rPr>
        <mc:AlternateContent>
          <mc:Choice Requires="wps">
            <w:drawing>
              <wp:anchor distT="0" distB="0" distL="114300" distR="114300" simplePos="0" relativeHeight="251825259" behindDoc="0" locked="0" layoutInCell="1" allowOverlap="1" wp14:anchorId="047EA406" wp14:editId="0967203F">
                <wp:simplePos x="0" y="0"/>
                <wp:positionH relativeFrom="column">
                  <wp:posOffset>399415</wp:posOffset>
                </wp:positionH>
                <wp:positionV relativeFrom="paragraph">
                  <wp:posOffset>896620</wp:posOffset>
                </wp:positionV>
                <wp:extent cx="939165" cy="351790"/>
                <wp:effectExtent l="0" t="0" r="0" b="0"/>
                <wp:wrapNone/>
                <wp:docPr id="590" name="Text Box 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9165" cy="351790"/>
                        </a:xfrm>
                        <a:prstGeom prst="rect">
                          <a:avLst/>
                        </a:prstGeom>
                        <a:solidFill>
                          <a:sysClr val="window" lastClr="FFFFFF"/>
                        </a:solidFill>
                        <a:ln w="6350">
                          <a:noFill/>
                        </a:ln>
                      </wps:spPr>
                      <wps:txbx>
                        <w:txbxContent>
                          <w:p w14:paraId="2EB7F5FD" w14:textId="77777777" w:rsidR="001A1468" w:rsidRPr="005742F5" w:rsidRDefault="001A1468" w:rsidP="001A1468">
                            <w:pPr>
                              <w:rPr>
                                <w:rFonts w:ascii="Arial" w:hAnsi="Arial" w:cs="Arial"/>
                                <w:sz w:val="16"/>
                                <w:szCs w:val="16"/>
                                <w:lang w:val="el-GR"/>
                              </w:rPr>
                            </w:pPr>
                            <w:r w:rsidRPr="005742F5">
                              <w:rPr>
                                <w:rFonts w:ascii="Arial" w:hAnsi="Arial" w:cs="Arial"/>
                                <w:sz w:val="16"/>
                                <w:szCs w:val="16"/>
                                <w:lang w:val="el-GR"/>
                              </w:rPr>
                              <w:t>Κυκλοφοριακός χώρος</w:t>
                            </w:r>
                          </w:p>
                          <w:p w14:paraId="6264BA2F" w14:textId="77777777" w:rsidR="001A1468" w:rsidRPr="005742F5" w:rsidRDefault="001A1468" w:rsidP="001A1468">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90" o:spid="_x0000_s1472" type="#_x0000_t202" style="position:absolute;margin-left:31.45pt;margin-top:70.6pt;width:73.95pt;height:27.7pt;z-index:251825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" fillcolor="window" stroked="f" strokeweight=".5pt">
                <v:path arrowok="t"/>
                <v:textbox>
                  <w:txbxContent>
                    <w:p w14:paraId="2EB7F5FD" w14:textId="77777777" w:rsidR="001A1468" w:rsidRPr="005742F5" w:rsidRDefault="001A1468" w:rsidP="001A1468">
                      <w:pPr>
                        <w:rPr>
                          <w:rFonts w:ascii="Arial" w:hAnsi="Arial" w:cs="Arial"/>
                          <w:sz w:val="16"/>
                          <w:szCs w:val="16"/>
                          <w:lang w:val="el-GR"/>
                        </w:rPr>
                      </w:pPr>
                      <w:r w:rsidRPr="005742F5">
                        <w:rPr>
                          <w:rFonts w:ascii="Arial" w:hAnsi="Arial" w:cs="Arial"/>
                          <w:sz w:val="16"/>
                          <w:szCs w:val="16"/>
                          <w:lang w:val="el-GR"/>
                        </w:rPr>
                        <w:t>Κυκλοφοριακός χώρος</w:t>
                      </w:r>
                    </w:p>
                    <w:p w14:paraId="6264BA2F" w14:textId="77777777" w:rsidR="001A1468" w:rsidRPr="005742F5" w:rsidRDefault="001A1468" w:rsidP="001A1468">
                      <w:pPr>
                        <w:rPr>
                          <w:rFonts w:ascii="Arial" w:hAnsi="Arial" w:cs="Arial"/>
                        </w:rPr>
                      </w:pPr>
                    </w:p>
                  </w:txbxContent>
                </v:textbox>
              </v:shape>
            </w:pict>
          </mc:Fallback>
        </mc:AlternateContent>
      </w:r>
      <w:r>
        <w:rPr>
          <w:noProof/>
          <w:lang w:val="el-GR" w:eastAsia="zh-CN"/>
        </w:rPr>
        <mc:AlternateContent>
          <mc:Choice Requires="wps">
            <w:drawing>
              <wp:anchor distT="0" distB="0" distL="114300" distR="114300" simplePos="0" relativeHeight="251824235" behindDoc="0" locked="0" layoutInCell="1" allowOverlap="1" wp14:anchorId="544CCEDA" wp14:editId="21A8635B">
                <wp:simplePos x="0" y="0"/>
                <wp:positionH relativeFrom="page">
                  <wp:posOffset>2037715</wp:posOffset>
                </wp:positionH>
                <wp:positionV relativeFrom="paragraph">
                  <wp:posOffset>555625</wp:posOffset>
                </wp:positionV>
                <wp:extent cx="166370" cy="551815"/>
                <wp:effectExtent l="0" t="0" r="5080" b="635"/>
                <wp:wrapNone/>
                <wp:docPr id="581" name="Text Box 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6370" cy="551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AC750A" w14:textId="77777777" w:rsidR="001A1468" w:rsidRDefault="001A1468" w:rsidP="001A1468">
                            <w:pPr>
                              <w:spacing w:before="46"/>
                              <w:ind w:left="20"/>
                              <w:rPr>
                                <w:rFonts w:ascii="Arial"/>
                                <w:sz w:val="16"/>
                              </w:rPr>
                            </w:pPr>
                            <w:r>
                              <w:rPr>
                                <w:rFonts w:ascii="Arial"/>
                                <w:color w:val="595959"/>
                                <w:sz w:val="16"/>
                              </w:rPr>
                              <w:t>Bezugslinie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8" o:spid="_x0000_s1473" type="#_x0000_t202" style="position:absolute;margin-left:160.45pt;margin-top:43.75pt;width:13.1pt;height:43.45pt;z-index:25182423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" filled="f" stroked="f">
                <v:path arrowok="t"/>
                <v:textbox style="layout-flow:vertical;mso-layout-flow-alt:bottom-to-top" inset="0,0,0,0">
                  <w:txbxContent>
                    <w:p w14:paraId="4AAC750A" w14:textId="77777777" w:rsidR="001A1468" w:rsidRDefault="001A1468" w:rsidP="001A1468">
                      <w:pPr>
                        <w:spacing w:before="46"/>
                        <w:ind w:left="20"/>
                        <w:rPr>
                          <w:rFonts w:ascii="Arial"/>
                          <w:sz w:val="16"/>
                        </w:rPr>
                      </w:pPr>
                      <w:r>
                        <w:rPr>
                          <w:rFonts w:ascii="Arial"/>
                          <w:color w:val="595959"/>
                          <w:sz w:val="16"/>
                        </w:rPr>
                        <w:t>Bezugslinie</w:t>
                      </w:r>
                    </w:p>
                  </w:txbxContent>
                </v:textbox>
                <w10:wrap anchorx="page"/>
              </v:shape>
            </w:pict>
          </mc:Fallback>
        </mc:AlternateContent>
      </w:r>
      <w:r>
        <w:rPr>
          <w:noProof/>
          <w:lang w:val="el-GR" w:eastAsia="zh-CN"/>
        </w:rPr>
        <mc:AlternateContent>
          <mc:Choice Requires="wps">
            <w:drawing>
              <wp:anchor distT="0" distB="0" distL="114300" distR="114300" simplePos="0" relativeHeight="251826283" behindDoc="0" locked="0" layoutInCell="1" allowOverlap="1" wp14:anchorId="53F84B96" wp14:editId="777895CD">
                <wp:simplePos x="0" y="0"/>
                <wp:positionH relativeFrom="column">
                  <wp:posOffset>3317875</wp:posOffset>
                </wp:positionH>
                <wp:positionV relativeFrom="paragraph">
                  <wp:posOffset>923290</wp:posOffset>
                </wp:positionV>
                <wp:extent cx="1012825" cy="351790"/>
                <wp:effectExtent l="0" t="0" r="0" b="0"/>
                <wp:wrapNone/>
                <wp:docPr id="591" name="Text Box 5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2825" cy="351790"/>
                        </a:xfrm>
                        <a:prstGeom prst="rect">
                          <a:avLst/>
                        </a:prstGeom>
                        <a:solidFill>
                          <a:sysClr val="window" lastClr="FFFFFF"/>
                        </a:solidFill>
                        <a:ln w="6350">
                          <a:noFill/>
                        </a:ln>
                      </wps:spPr>
                      <wps:txbx>
                        <w:txbxContent>
                          <w:p w14:paraId="512B906B" w14:textId="77777777" w:rsidR="001A1468" w:rsidRPr="005742F5" w:rsidRDefault="001A1468" w:rsidP="001A1468">
                            <w:pPr>
                              <w:rPr>
                                <w:rFonts w:ascii="Arial" w:hAnsi="Arial" w:cs="Arial"/>
                                <w:sz w:val="16"/>
                                <w:szCs w:val="16"/>
                                <w:lang w:val="el-GR"/>
                              </w:rPr>
                            </w:pPr>
                            <w:r w:rsidRPr="005742F5">
                              <w:rPr>
                                <w:rFonts w:ascii="Arial" w:hAnsi="Arial" w:cs="Arial"/>
                                <w:sz w:val="16"/>
                                <w:szCs w:val="16"/>
                                <w:lang w:val="el-GR"/>
                              </w:rPr>
                              <w:t>Κυκλοφοριακός χώρος</w:t>
                            </w:r>
                          </w:p>
                          <w:p w14:paraId="0F5040F3" w14:textId="77777777" w:rsidR="001A1468" w:rsidRPr="005742F5" w:rsidRDefault="001A1468" w:rsidP="001A1468">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91" o:spid="_x0000_s1474" type="#_x0000_t202" style="position:absolute;margin-left:261.25pt;margin-top:72.7pt;width:79.75pt;height:27.7pt;z-index:251826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" fillcolor="window" stroked="f" strokeweight=".5pt">
                <v:path arrowok="t"/>
                <v:textbox>
                  <w:txbxContent>
                    <w:p w14:paraId="512B906B" w14:textId="77777777" w:rsidR="001A1468" w:rsidRPr="005742F5" w:rsidRDefault="001A1468" w:rsidP="001A1468">
                      <w:pPr>
                        <w:rPr>
                          <w:rFonts w:ascii="Arial" w:hAnsi="Arial" w:cs="Arial"/>
                          <w:sz w:val="16"/>
                          <w:szCs w:val="16"/>
                          <w:lang w:val="el-GR"/>
                        </w:rPr>
                      </w:pPr>
                      <w:r w:rsidRPr="005742F5">
                        <w:rPr>
                          <w:rFonts w:ascii="Arial" w:hAnsi="Arial" w:cs="Arial"/>
                          <w:sz w:val="16"/>
                          <w:szCs w:val="16"/>
                          <w:lang w:val="el-GR"/>
                        </w:rPr>
                        <w:t>Κυκλοφοριακός χώρος</w:t>
                      </w:r>
                    </w:p>
                    <w:p w14:paraId="0F5040F3" w14:textId="77777777" w:rsidR="001A1468" w:rsidRPr="005742F5" w:rsidRDefault="001A1468" w:rsidP="001A1468">
                      <w:pPr>
                        <w:rPr>
                          <w:rFonts w:ascii="Arial" w:hAnsi="Arial" w:cs="Arial"/>
                        </w:rPr>
                      </w:pPr>
                    </w:p>
                  </w:txbxContent>
                </v:textbox>
              </v:shape>
            </w:pict>
          </mc:Fallback>
        </mc:AlternateContent>
      </w:r>
      <w:r>
        <w:rPr>
          <w:noProof/>
          <w:lang w:val="el-GR" w:eastAsia="zh-CN"/>
        </w:rPr>
        <mc:AlternateContent>
          <mc:Choice Requires="wpg">
            <w:drawing>
              <wp:anchor distT="0" distB="0" distL="114300" distR="114300" simplePos="0" relativeHeight="251823211" behindDoc="0" locked="0" layoutInCell="1" allowOverlap="1" wp14:anchorId="6817D148" wp14:editId="74C4A213">
                <wp:simplePos x="0" y="0"/>
                <wp:positionH relativeFrom="page">
                  <wp:posOffset>3843655</wp:posOffset>
                </wp:positionH>
                <wp:positionV relativeFrom="paragraph">
                  <wp:posOffset>19050</wp:posOffset>
                </wp:positionV>
                <wp:extent cx="2776855" cy="1696720"/>
                <wp:effectExtent l="24130" t="9525" r="0" b="0"/>
                <wp:wrapNone/>
                <wp:docPr id="815" name="Group 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76855" cy="1696720"/>
                          <a:chOff x="6053" y="546"/>
                          <a:chExt cx="4373" cy="2672"/>
                        </a:xfrm>
                      </wpg:grpSpPr>
                      <wps:wsp>
                        <wps:cNvPr id="816" name="Line 275"/>
                        <wps:cNvCnPr>
                          <a:cxnSpLocks/>
                        </wps:cNvCnPr>
                        <wps:spPr bwMode="auto">
                          <a:xfrm>
                            <a:off x="8057" y="2601"/>
                            <a:ext cx="2265" cy="0"/>
                          </a:xfrm>
                          <a:prstGeom prst="line">
                            <a:avLst/>
                          </a:prstGeom>
                          <a:noFill/>
                          <a:ln w="19812">
                            <a:solidFill>
                              <a:srgbClr val="595959"/>
                            </a:solidFill>
                            <a:round/>
                            <a:headEnd/>
                            <a:tailEnd/>
                          </a:ln>
                          <a:extLst>
                            <a:ext uri="{909E8E84-426E-40DD-AFC4-6F175D3DCCD1}">
                              <a14:hiddenFill xmlns:a14="http://schemas.microsoft.com/office/drawing/2010/main">
                                <a:noFill/>
                              </a14:hiddenFill>
                            </a:ext>
                          </a:extLst>
                        </wps:spPr>
                        <wps:bodyPr/>
                      </wps:wsp>
                      <wps:wsp>
                        <wps:cNvPr id="817" name="Line 276"/>
                        <wps:cNvCnPr>
                          <a:cxnSpLocks/>
                        </wps:cNvCnPr>
                        <wps:spPr bwMode="auto">
                          <a:xfrm>
                            <a:off x="6058" y="2594"/>
                            <a:ext cx="2020" cy="0"/>
                          </a:xfrm>
                          <a:prstGeom prst="line">
                            <a:avLst/>
                          </a:prstGeom>
                          <a:noFill/>
                          <a:ln w="38100">
                            <a:solidFill>
                              <a:srgbClr val="595959"/>
                            </a:solidFill>
                            <a:round/>
                            <a:headEnd/>
                            <a:tailEnd/>
                          </a:ln>
                          <a:extLst>
                            <a:ext uri="{909E8E84-426E-40DD-AFC4-6F175D3DCCD1}">
                              <a14:hiddenFill xmlns:a14="http://schemas.microsoft.com/office/drawing/2010/main">
                                <a:noFill/>
                              </a14:hiddenFill>
                            </a:ext>
                          </a:extLst>
                        </wps:spPr>
                        <wps:bodyPr/>
                      </wps:wsp>
                      <wps:wsp>
                        <wps:cNvPr id="818" name="AutoShape 277"/>
                        <wps:cNvSpPr>
                          <a:spLocks/>
                        </wps:cNvSpPr>
                        <wps:spPr bwMode="auto">
                          <a:xfrm>
                            <a:off x="6057" y="2556"/>
                            <a:ext cx="2031" cy="75"/>
                          </a:xfrm>
                          <a:custGeom>
                            <a:avLst/>
                            <a:gdLst>
                              <a:gd name="T0" fmla="*/ 2011 w 2031"/>
                              <a:gd name="T1" fmla="*/ 2617 h 75"/>
                              <a:gd name="T2" fmla="*/ 0 w 2031"/>
                              <a:gd name="T3" fmla="*/ 2617 h 75"/>
                              <a:gd name="T4" fmla="*/ 0 w 2031"/>
                              <a:gd name="T5" fmla="*/ 2631 h 75"/>
                              <a:gd name="T6" fmla="*/ 2023 w 2031"/>
                              <a:gd name="T7" fmla="*/ 2631 h 75"/>
                              <a:gd name="T8" fmla="*/ 2025 w 2031"/>
                              <a:gd name="T9" fmla="*/ 2629 h 75"/>
                              <a:gd name="T10" fmla="*/ 2028 w 2031"/>
                              <a:gd name="T11" fmla="*/ 2629 h 75"/>
                              <a:gd name="T12" fmla="*/ 2028 w 2031"/>
                              <a:gd name="T13" fmla="*/ 2626 h 75"/>
                              <a:gd name="T14" fmla="*/ 2013 w 2031"/>
                              <a:gd name="T15" fmla="*/ 2626 h 75"/>
                              <a:gd name="T16" fmla="*/ 2011 w 2031"/>
                              <a:gd name="T17" fmla="*/ 2617 h 75"/>
                              <a:gd name="T18" fmla="*/ 1999 w 2031"/>
                              <a:gd name="T19" fmla="*/ 2566 h 75"/>
                              <a:gd name="T20" fmla="*/ 2013 w 2031"/>
                              <a:gd name="T21" fmla="*/ 2626 h 75"/>
                              <a:gd name="T22" fmla="*/ 2020 w 2031"/>
                              <a:gd name="T23" fmla="*/ 2617 h 75"/>
                              <a:gd name="T24" fmla="*/ 2026 w 2031"/>
                              <a:gd name="T25" fmla="*/ 2617 h 75"/>
                              <a:gd name="T26" fmla="*/ 2016 w 2031"/>
                              <a:gd name="T27" fmla="*/ 2571 h 75"/>
                              <a:gd name="T28" fmla="*/ 2006 w 2031"/>
                              <a:gd name="T29" fmla="*/ 2571 h 75"/>
                              <a:gd name="T30" fmla="*/ 1999 w 2031"/>
                              <a:gd name="T31" fmla="*/ 2566 h 75"/>
                              <a:gd name="T32" fmla="*/ 2026 w 2031"/>
                              <a:gd name="T33" fmla="*/ 2617 h 75"/>
                              <a:gd name="T34" fmla="*/ 2020 w 2031"/>
                              <a:gd name="T35" fmla="*/ 2617 h 75"/>
                              <a:gd name="T36" fmla="*/ 2013 w 2031"/>
                              <a:gd name="T37" fmla="*/ 2626 h 75"/>
                              <a:gd name="T38" fmla="*/ 2028 w 2031"/>
                              <a:gd name="T39" fmla="*/ 2626 h 75"/>
                              <a:gd name="T40" fmla="*/ 2030 w 2031"/>
                              <a:gd name="T41" fmla="*/ 2624 h 75"/>
                              <a:gd name="T42" fmla="*/ 2028 w 2031"/>
                              <a:gd name="T43" fmla="*/ 2622 h 75"/>
                              <a:gd name="T44" fmla="*/ 2026 w 2031"/>
                              <a:gd name="T45" fmla="*/ 2617 h 75"/>
                              <a:gd name="T46" fmla="*/ 2008 w 2031"/>
                              <a:gd name="T47" fmla="*/ 2557 h 75"/>
                              <a:gd name="T48" fmla="*/ 0 w 2031"/>
                              <a:gd name="T49" fmla="*/ 2557 h 75"/>
                              <a:gd name="T50" fmla="*/ 0 w 2031"/>
                              <a:gd name="T51" fmla="*/ 2571 h 75"/>
                              <a:gd name="T52" fmla="*/ 2000 w 2031"/>
                              <a:gd name="T53" fmla="*/ 2571 h 75"/>
                              <a:gd name="T54" fmla="*/ 1999 w 2031"/>
                              <a:gd name="T55" fmla="*/ 2566 h 75"/>
                              <a:gd name="T56" fmla="*/ 2014 w 2031"/>
                              <a:gd name="T57" fmla="*/ 2566 h 75"/>
                              <a:gd name="T58" fmla="*/ 2013 w 2031"/>
                              <a:gd name="T59" fmla="*/ 2562 h 75"/>
                              <a:gd name="T60" fmla="*/ 2013 w 2031"/>
                              <a:gd name="T61" fmla="*/ 2559 h 75"/>
                              <a:gd name="T62" fmla="*/ 2008 w 2031"/>
                              <a:gd name="T63" fmla="*/ 2557 h 75"/>
                              <a:gd name="T64" fmla="*/ 2014 w 2031"/>
                              <a:gd name="T65" fmla="*/ 2566 h 75"/>
                              <a:gd name="T66" fmla="*/ 1999 w 2031"/>
                              <a:gd name="T67" fmla="*/ 2566 h 75"/>
                              <a:gd name="T68" fmla="*/ 2006 w 2031"/>
                              <a:gd name="T69" fmla="*/ 2571 h 75"/>
                              <a:gd name="T70" fmla="*/ 2016 w 2031"/>
                              <a:gd name="T71" fmla="*/ 2571 h 75"/>
                              <a:gd name="T72" fmla="*/ 2014 w 2031"/>
                              <a:gd name="T73" fmla="*/ 2566 h 75"/>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2031" h="75">
                                <a:moveTo>
                                  <a:pt x="2011" y="60"/>
                                </a:moveTo>
                                <a:lnTo>
                                  <a:pt x="0" y="60"/>
                                </a:lnTo>
                                <a:lnTo>
                                  <a:pt x="0" y="74"/>
                                </a:lnTo>
                                <a:lnTo>
                                  <a:pt x="2023" y="74"/>
                                </a:lnTo>
                                <a:lnTo>
                                  <a:pt x="2025" y="72"/>
                                </a:lnTo>
                                <a:lnTo>
                                  <a:pt x="2028" y="72"/>
                                </a:lnTo>
                                <a:lnTo>
                                  <a:pt x="2028" y="69"/>
                                </a:lnTo>
                                <a:lnTo>
                                  <a:pt x="2013" y="69"/>
                                </a:lnTo>
                                <a:lnTo>
                                  <a:pt x="2011" y="60"/>
                                </a:lnTo>
                                <a:close/>
                                <a:moveTo>
                                  <a:pt x="1999" y="9"/>
                                </a:moveTo>
                                <a:lnTo>
                                  <a:pt x="2013" y="69"/>
                                </a:lnTo>
                                <a:lnTo>
                                  <a:pt x="2020" y="60"/>
                                </a:lnTo>
                                <a:lnTo>
                                  <a:pt x="2026" y="60"/>
                                </a:lnTo>
                                <a:lnTo>
                                  <a:pt x="2016" y="14"/>
                                </a:lnTo>
                                <a:lnTo>
                                  <a:pt x="2006" y="14"/>
                                </a:lnTo>
                                <a:lnTo>
                                  <a:pt x="1999" y="9"/>
                                </a:lnTo>
                                <a:close/>
                                <a:moveTo>
                                  <a:pt x="2026" y="60"/>
                                </a:moveTo>
                                <a:lnTo>
                                  <a:pt x="2020" y="60"/>
                                </a:lnTo>
                                <a:lnTo>
                                  <a:pt x="2013" y="69"/>
                                </a:lnTo>
                                <a:lnTo>
                                  <a:pt x="2028" y="69"/>
                                </a:lnTo>
                                <a:lnTo>
                                  <a:pt x="2030" y="67"/>
                                </a:lnTo>
                                <a:lnTo>
                                  <a:pt x="2028" y="65"/>
                                </a:lnTo>
                                <a:lnTo>
                                  <a:pt x="2026" y="60"/>
                                </a:lnTo>
                                <a:close/>
                                <a:moveTo>
                                  <a:pt x="2008" y="0"/>
                                </a:moveTo>
                                <a:lnTo>
                                  <a:pt x="0" y="0"/>
                                </a:lnTo>
                                <a:lnTo>
                                  <a:pt x="0" y="14"/>
                                </a:lnTo>
                                <a:lnTo>
                                  <a:pt x="2000" y="14"/>
                                </a:lnTo>
                                <a:lnTo>
                                  <a:pt x="1999" y="9"/>
                                </a:lnTo>
                                <a:lnTo>
                                  <a:pt x="2014" y="9"/>
                                </a:lnTo>
                                <a:lnTo>
                                  <a:pt x="2013" y="5"/>
                                </a:lnTo>
                                <a:lnTo>
                                  <a:pt x="2013" y="2"/>
                                </a:lnTo>
                                <a:lnTo>
                                  <a:pt x="2008" y="0"/>
                                </a:lnTo>
                                <a:close/>
                                <a:moveTo>
                                  <a:pt x="2014" y="9"/>
                                </a:moveTo>
                                <a:lnTo>
                                  <a:pt x="1999" y="9"/>
                                </a:lnTo>
                                <a:lnTo>
                                  <a:pt x="2006" y="14"/>
                                </a:lnTo>
                                <a:lnTo>
                                  <a:pt x="2016" y="14"/>
                                </a:lnTo>
                                <a:lnTo>
                                  <a:pt x="2014" y="9"/>
                                </a:lnTo>
                                <a:close/>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9" name="Line 278"/>
                        <wps:cNvCnPr>
                          <a:cxnSpLocks/>
                        </wps:cNvCnPr>
                        <wps:spPr bwMode="auto">
                          <a:xfrm>
                            <a:off x="9646" y="1647"/>
                            <a:ext cx="0" cy="963"/>
                          </a:xfrm>
                          <a:prstGeom prst="line">
                            <a:avLst/>
                          </a:prstGeom>
                          <a:noFill/>
                          <a:ln w="67056">
                            <a:solidFill>
                              <a:srgbClr val="996633"/>
                            </a:solidFill>
                            <a:round/>
                            <a:headEnd/>
                            <a:tailEnd/>
                          </a:ln>
                          <a:extLst>
                            <a:ext uri="{909E8E84-426E-40DD-AFC4-6F175D3DCCD1}">
                              <a14:hiddenFill xmlns:a14="http://schemas.microsoft.com/office/drawing/2010/main">
                                <a:noFill/>
                              </a14:hiddenFill>
                            </a:ext>
                          </a:extLst>
                        </wps:spPr>
                        <wps:bodyPr/>
                      </wps:wsp>
                      <wps:wsp>
                        <wps:cNvPr id="820" name="AutoShape 279"/>
                        <wps:cNvSpPr>
                          <a:spLocks/>
                        </wps:cNvSpPr>
                        <wps:spPr bwMode="auto">
                          <a:xfrm>
                            <a:off x="9585" y="1639"/>
                            <a:ext cx="120" cy="977"/>
                          </a:xfrm>
                          <a:custGeom>
                            <a:avLst/>
                            <a:gdLst>
                              <a:gd name="T0" fmla="*/ 117 w 120"/>
                              <a:gd name="T1" fmla="*/ 1640 h 977"/>
                              <a:gd name="T2" fmla="*/ 4 w 120"/>
                              <a:gd name="T3" fmla="*/ 1640 h 977"/>
                              <a:gd name="T4" fmla="*/ 0 w 120"/>
                              <a:gd name="T5" fmla="*/ 1642 h 977"/>
                              <a:gd name="T6" fmla="*/ 0 w 120"/>
                              <a:gd name="T7" fmla="*/ 2612 h 977"/>
                              <a:gd name="T8" fmla="*/ 4 w 120"/>
                              <a:gd name="T9" fmla="*/ 2617 h 977"/>
                              <a:gd name="T10" fmla="*/ 117 w 120"/>
                              <a:gd name="T11" fmla="*/ 2617 h 977"/>
                              <a:gd name="T12" fmla="*/ 120 w 120"/>
                              <a:gd name="T13" fmla="*/ 2612 h 977"/>
                              <a:gd name="T14" fmla="*/ 120 w 120"/>
                              <a:gd name="T15" fmla="*/ 2610 h 977"/>
                              <a:gd name="T16" fmla="*/ 14 w 120"/>
                              <a:gd name="T17" fmla="*/ 2610 h 977"/>
                              <a:gd name="T18" fmla="*/ 7 w 120"/>
                              <a:gd name="T19" fmla="*/ 2600 h 977"/>
                              <a:gd name="T20" fmla="*/ 14 w 120"/>
                              <a:gd name="T21" fmla="*/ 2600 h 977"/>
                              <a:gd name="T22" fmla="*/ 14 w 120"/>
                              <a:gd name="T23" fmla="*/ 1654 h 977"/>
                              <a:gd name="T24" fmla="*/ 7 w 120"/>
                              <a:gd name="T25" fmla="*/ 1654 h 977"/>
                              <a:gd name="T26" fmla="*/ 14 w 120"/>
                              <a:gd name="T27" fmla="*/ 1647 h 977"/>
                              <a:gd name="T28" fmla="*/ 120 w 120"/>
                              <a:gd name="T29" fmla="*/ 1647 h 977"/>
                              <a:gd name="T30" fmla="*/ 120 w 120"/>
                              <a:gd name="T31" fmla="*/ 1642 h 977"/>
                              <a:gd name="T32" fmla="*/ 117 w 120"/>
                              <a:gd name="T33" fmla="*/ 1640 h 977"/>
                              <a:gd name="T34" fmla="*/ 14 w 120"/>
                              <a:gd name="T35" fmla="*/ 2600 h 977"/>
                              <a:gd name="T36" fmla="*/ 7 w 120"/>
                              <a:gd name="T37" fmla="*/ 2600 h 977"/>
                              <a:gd name="T38" fmla="*/ 14 w 120"/>
                              <a:gd name="T39" fmla="*/ 2610 h 977"/>
                              <a:gd name="T40" fmla="*/ 14 w 120"/>
                              <a:gd name="T41" fmla="*/ 2600 h 977"/>
                              <a:gd name="T42" fmla="*/ 105 w 120"/>
                              <a:gd name="T43" fmla="*/ 2600 h 977"/>
                              <a:gd name="T44" fmla="*/ 14 w 120"/>
                              <a:gd name="T45" fmla="*/ 2600 h 977"/>
                              <a:gd name="T46" fmla="*/ 14 w 120"/>
                              <a:gd name="T47" fmla="*/ 2610 h 977"/>
                              <a:gd name="T48" fmla="*/ 105 w 120"/>
                              <a:gd name="T49" fmla="*/ 2610 h 977"/>
                              <a:gd name="T50" fmla="*/ 105 w 120"/>
                              <a:gd name="T51" fmla="*/ 2600 h 977"/>
                              <a:gd name="T52" fmla="*/ 105 w 120"/>
                              <a:gd name="T53" fmla="*/ 1647 h 977"/>
                              <a:gd name="T54" fmla="*/ 105 w 120"/>
                              <a:gd name="T55" fmla="*/ 2610 h 977"/>
                              <a:gd name="T56" fmla="*/ 112 w 120"/>
                              <a:gd name="T57" fmla="*/ 2600 h 977"/>
                              <a:gd name="T58" fmla="*/ 120 w 120"/>
                              <a:gd name="T59" fmla="*/ 2600 h 977"/>
                              <a:gd name="T60" fmla="*/ 120 w 120"/>
                              <a:gd name="T61" fmla="*/ 1654 h 977"/>
                              <a:gd name="T62" fmla="*/ 112 w 120"/>
                              <a:gd name="T63" fmla="*/ 1654 h 977"/>
                              <a:gd name="T64" fmla="*/ 105 w 120"/>
                              <a:gd name="T65" fmla="*/ 1647 h 977"/>
                              <a:gd name="T66" fmla="*/ 120 w 120"/>
                              <a:gd name="T67" fmla="*/ 2600 h 977"/>
                              <a:gd name="T68" fmla="*/ 112 w 120"/>
                              <a:gd name="T69" fmla="*/ 2600 h 977"/>
                              <a:gd name="T70" fmla="*/ 105 w 120"/>
                              <a:gd name="T71" fmla="*/ 2610 h 977"/>
                              <a:gd name="T72" fmla="*/ 120 w 120"/>
                              <a:gd name="T73" fmla="*/ 2610 h 977"/>
                              <a:gd name="T74" fmla="*/ 120 w 120"/>
                              <a:gd name="T75" fmla="*/ 2600 h 977"/>
                              <a:gd name="T76" fmla="*/ 14 w 120"/>
                              <a:gd name="T77" fmla="*/ 1647 h 977"/>
                              <a:gd name="T78" fmla="*/ 7 w 120"/>
                              <a:gd name="T79" fmla="*/ 1654 h 977"/>
                              <a:gd name="T80" fmla="*/ 14 w 120"/>
                              <a:gd name="T81" fmla="*/ 1654 h 977"/>
                              <a:gd name="T82" fmla="*/ 14 w 120"/>
                              <a:gd name="T83" fmla="*/ 1647 h 977"/>
                              <a:gd name="T84" fmla="*/ 105 w 120"/>
                              <a:gd name="T85" fmla="*/ 1647 h 977"/>
                              <a:gd name="T86" fmla="*/ 14 w 120"/>
                              <a:gd name="T87" fmla="*/ 1647 h 977"/>
                              <a:gd name="T88" fmla="*/ 14 w 120"/>
                              <a:gd name="T89" fmla="*/ 1654 h 977"/>
                              <a:gd name="T90" fmla="*/ 105 w 120"/>
                              <a:gd name="T91" fmla="*/ 1654 h 977"/>
                              <a:gd name="T92" fmla="*/ 105 w 120"/>
                              <a:gd name="T93" fmla="*/ 1647 h 977"/>
                              <a:gd name="T94" fmla="*/ 120 w 120"/>
                              <a:gd name="T95" fmla="*/ 1647 h 977"/>
                              <a:gd name="T96" fmla="*/ 105 w 120"/>
                              <a:gd name="T97" fmla="*/ 1647 h 977"/>
                              <a:gd name="T98" fmla="*/ 112 w 120"/>
                              <a:gd name="T99" fmla="*/ 1654 h 977"/>
                              <a:gd name="T100" fmla="*/ 120 w 120"/>
                              <a:gd name="T101" fmla="*/ 1654 h 977"/>
                              <a:gd name="T102" fmla="*/ 120 w 120"/>
                              <a:gd name="T103" fmla="*/ 1647 h 977"/>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20" h="977">
                                <a:moveTo>
                                  <a:pt x="117" y="0"/>
                                </a:moveTo>
                                <a:lnTo>
                                  <a:pt x="4" y="0"/>
                                </a:lnTo>
                                <a:lnTo>
                                  <a:pt x="0" y="2"/>
                                </a:lnTo>
                                <a:lnTo>
                                  <a:pt x="0" y="972"/>
                                </a:lnTo>
                                <a:lnTo>
                                  <a:pt x="4" y="977"/>
                                </a:lnTo>
                                <a:lnTo>
                                  <a:pt x="117" y="977"/>
                                </a:lnTo>
                                <a:lnTo>
                                  <a:pt x="120" y="972"/>
                                </a:lnTo>
                                <a:lnTo>
                                  <a:pt x="120" y="970"/>
                                </a:lnTo>
                                <a:lnTo>
                                  <a:pt x="14" y="970"/>
                                </a:lnTo>
                                <a:lnTo>
                                  <a:pt x="7" y="960"/>
                                </a:lnTo>
                                <a:lnTo>
                                  <a:pt x="14" y="960"/>
                                </a:lnTo>
                                <a:lnTo>
                                  <a:pt x="14" y="14"/>
                                </a:lnTo>
                                <a:lnTo>
                                  <a:pt x="7" y="14"/>
                                </a:lnTo>
                                <a:lnTo>
                                  <a:pt x="14" y="7"/>
                                </a:lnTo>
                                <a:lnTo>
                                  <a:pt x="120" y="7"/>
                                </a:lnTo>
                                <a:lnTo>
                                  <a:pt x="120" y="2"/>
                                </a:lnTo>
                                <a:lnTo>
                                  <a:pt x="117" y="0"/>
                                </a:lnTo>
                                <a:close/>
                                <a:moveTo>
                                  <a:pt x="14" y="960"/>
                                </a:moveTo>
                                <a:lnTo>
                                  <a:pt x="7" y="960"/>
                                </a:lnTo>
                                <a:lnTo>
                                  <a:pt x="14" y="970"/>
                                </a:lnTo>
                                <a:lnTo>
                                  <a:pt x="14" y="960"/>
                                </a:lnTo>
                                <a:close/>
                                <a:moveTo>
                                  <a:pt x="105" y="960"/>
                                </a:moveTo>
                                <a:lnTo>
                                  <a:pt x="14" y="960"/>
                                </a:lnTo>
                                <a:lnTo>
                                  <a:pt x="14" y="970"/>
                                </a:lnTo>
                                <a:lnTo>
                                  <a:pt x="105" y="970"/>
                                </a:lnTo>
                                <a:lnTo>
                                  <a:pt x="105" y="960"/>
                                </a:lnTo>
                                <a:close/>
                                <a:moveTo>
                                  <a:pt x="105" y="7"/>
                                </a:moveTo>
                                <a:lnTo>
                                  <a:pt x="105" y="970"/>
                                </a:lnTo>
                                <a:lnTo>
                                  <a:pt x="112" y="960"/>
                                </a:lnTo>
                                <a:lnTo>
                                  <a:pt x="120" y="960"/>
                                </a:lnTo>
                                <a:lnTo>
                                  <a:pt x="120" y="14"/>
                                </a:lnTo>
                                <a:lnTo>
                                  <a:pt x="112" y="14"/>
                                </a:lnTo>
                                <a:lnTo>
                                  <a:pt x="105" y="7"/>
                                </a:lnTo>
                                <a:close/>
                                <a:moveTo>
                                  <a:pt x="120" y="960"/>
                                </a:moveTo>
                                <a:lnTo>
                                  <a:pt x="112" y="960"/>
                                </a:lnTo>
                                <a:lnTo>
                                  <a:pt x="105" y="970"/>
                                </a:lnTo>
                                <a:lnTo>
                                  <a:pt x="120" y="970"/>
                                </a:lnTo>
                                <a:lnTo>
                                  <a:pt x="120" y="960"/>
                                </a:lnTo>
                                <a:close/>
                                <a:moveTo>
                                  <a:pt x="14" y="7"/>
                                </a:moveTo>
                                <a:lnTo>
                                  <a:pt x="7" y="14"/>
                                </a:lnTo>
                                <a:lnTo>
                                  <a:pt x="14" y="14"/>
                                </a:lnTo>
                                <a:lnTo>
                                  <a:pt x="14" y="7"/>
                                </a:lnTo>
                                <a:close/>
                                <a:moveTo>
                                  <a:pt x="105" y="7"/>
                                </a:moveTo>
                                <a:lnTo>
                                  <a:pt x="14" y="7"/>
                                </a:lnTo>
                                <a:lnTo>
                                  <a:pt x="14" y="14"/>
                                </a:lnTo>
                                <a:lnTo>
                                  <a:pt x="105" y="14"/>
                                </a:lnTo>
                                <a:lnTo>
                                  <a:pt x="105" y="7"/>
                                </a:lnTo>
                                <a:close/>
                                <a:moveTo>
                                  <a:pt x="120" y="7"/>
                                </a:moveTo>
                                <a:lnTo>
                                  <a:pt x="105" y="7"/>
                                </a:lnTo>
                                <a:lnTo>
                                  <a:pt x="112" y="14"/>
                                </a:lnTo>
                                <a:lnTo>
                                  <a:pt x="120" y="14"/>
                                </a:lnTo>
                                <a:lnTo>
                                  <a:pt x="120" y="7"/>
                                </a:lnTo>
                                <a:close/>
                              </a:path>
                            </a:pathLst>
                          </a:custGeom>
                          <a:solidFill>
                            <a:srgbClr val="9966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1" name="Freeform 280"/>
                        <wps:cNvSpPr>
                          <a:spLocks/>
                        </wps:cNvSpPr>
                        <wps:spPr bwMode="auto">
                          <a:xfrm>
                            <a:off x="9045" y="1368"/>
                            <a:ext cx="572" cy="572"/>
                          </a:xfrm>
                          <a:custGeom>
                            <a:avLst/>
                            <a:gdLst>
                              <a:gd name="T0" fmla="*/ 285 w 572"/>
                              <a:gd name="T1" fmla="*/ 1369 h 572"/>
                              <a:gd name="T2" fmla="*/ 209 w 572"/>
                              <a:gd name="T3" fmla="*/ 1379 h 572"/>
                              <a:gd name="T4" fmla="*/ 141 w 572"/>
                              <a:gd name="T5" fmla="*/ 1408 h 572"/>
                              <a:gd name="T6" fmla="*/ 83 w 572"/>
                              <a:gd name="T7" fmla="*/ 1453 h 572"/>
                              <a:gd name="T8" fmla="*/ 38 w 572"/>
                              <a:gd name="T9" fmla="*/ 1511 h 572"/>
                              <a:gd name="T10" fmla="*/ 10 w 572"/>
                              <a:gd name="T11" fmla="*/ 1579 h 572"/>
                              <a:gd name="T12" fmla="*/ 0 w 572"/>
                              <a:gd name="T13" fmla="*/ 1654 h 572"/>
                              <a:gd name="T14" fmla="*/ 10 w 572"/>
                              <a:gd name="T15" fmla="*/ 1731 h 572"/>
                              <a:gd name="T16" fmla="*/ 38 w 572"/>
                              <a:gd name="T17" fmla="*/ 1799 h 572"/>
                              <a:gd name="T18" fmla="*/ 83 w 572"/>
                              <a:gd name="T19" fmla="*/ 1857 h 572"/>
                              <a:gd name="T20" fmla="*/ 141 w 572"/>
                              <a:gd name="T21" fmla="*/ 1901 h 572"/>
                              <a:gd name="T22" fmla="*/ 209 w 572"/>
                              <a:gd name="T23" fmla="*/ 1930 h 572"/>
                              <a:gd name="T24" fmla="*/ 285 w 572"/>
                              <a:gd name="T25" fmla="*/ 1940 h 572"/>
                              <a:gd name="T26" fmla="*/ 361 w 572"/>
                              <a:gd name="T27" fmla="*/ 1930 h 572"/>
                              <a:gd name="T28" fmla="*/ 429 w 572"/>
                              <a:gd name="T29" fmla="*/ 1901 h 572"/>
                              <a:gd name="T30" fmla="*/ 487 w 572"/>
                              <a:gd name="T31" fmla="*/ 1857 h 572"/>
                              <a:gd name="T32" fmla="*/ 531 w 572"/>
                              <a:gd name="T33" fmla="*/ 1799 h 572"/>
                              <a:gd name="T34" fmla="*/ 560 w 572"/>
                              <a:gd name="T35" fmla="*/ 1731 h 572"/>
                              <a:gd name="T36" fmla="*/ 571 w 572"/>
                              <a:gd name="T37" fmla="*/ 1654 h 572"/>
                              <a:gd name="T38" fmla="*/ 560 w 572"/>
                              <a:gd name="T39" fmla="*/ 1579 h 572"/>
                              <a:gd name="T40" fmla="*/ 531 w 572"/>
                              <a:gd name="T41" fmla="*/ 1511 h 572"/>
                              <a:gd name="T42" fmla="*/ 487 w 572"/>
                              <a:gd name="T43" fmla="*/ 1453 h 572"/>
                              <a:gd name="T44" fmla="*/ 429 w 572"/>
                              <a:gd name="T45" fmla="*/ 1408 h 572"/>
                              <a:gd name="T46" fmla="*/ 361 w 572"/>
                              <a:gd name="T47" fmla="*/ 1379 h 572"/>
                              <a:gd name="T48" fmla="*/ 285 w 572"/>
                              <a:gd name="T49" fmla="*/ 1369 h 572"/>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572" h="572">
                                <a:moveTo>
                                  <a:pt x="285" y="0"/>
                                </a:moveTo>
                                <a:lnTo>
                                  <a:pt x="209" y="10"/>
                                </a:lnTo>
                                <a:lnTo>
                                  <a:pt x="141" y="39"/>
                                </a:lnTo>
                                <a:lnTo>
                                  <a:pt x="83" y="84"/>
                                </a:lnTo>
                                <a:lnTo>
                                  <a:pt x="38" y="142"/>
                                </a:lnTo>
                                <a:lnTo>
                                  <a:pt x="10" y="210"/>
                                </a:lnTo>
                                <a:lnTo>
                                  <a:pt x="0" y="285"/>
                                </a:lnTo>
                                <a:lnTo>
                                  <a:pt x="10" y="362"/>
                                </a:lnTo>
                                <a:lnTo>
                                  <a:pt x="38" y="430"/>
                                </a:lnTo>
                                <a:lnTo>
                                  <a:pt x="83" y="488"/>
                                </a:lnTo>
                                <a:lnTo>
                                  <a:pt x="141" y="532"/>
                                </a:lnTo>
                                <a:lnTo>
                                  <a:pt x="209" y="561"/>
                                </a:lnTo>
                                <a:lnTo>
                                  <a:pt x="285" y="571"/>
                                </a:lnTo>
                                <a:lnTo>
                                  <a:pt x="361" y="561"/>
                                </a:lnTo>
                                <a:lnTo>
                                  <a:pt x="429" y="532"/>
                                </a:lnTo>
                                <a:lnTo>
                                  <a:pt x="487" y="488"/>
                                </a:lnTo>
                                <a:lnTo>
                                  <a:pt x="531" y="430"/>
                                </a:lnTo>
                                <a:lnTo>
                                  <a:pt x="560" y="362"/>
                                </a:lnTo>
                                <a:lnTo>
                                  <a:pt x="571" y="285"/>
                                </a:lnTo>
                                <a:lnTo>
                                  <a:pt x="560" y="210"/>
                                </a:lnTo>
                                <a:lnTo>
                                  <a:pt x="531" y="142"/>
                                </a:lnTo>
                                <a:lnTo>
                                  <a:pt x="487" y="84"/>
                                </a:lnTo>
                                <a:lnTo>
                                  <a:pt x="429" y="39"/>
                                </a:lnTo>
                                <a:lnTo>
                                  <a:pt x="361" y="10"/>
                                </a:lnTo>
                                <a:lnTo>
                                  <a:pt x="285" y="0"/>
                                </a:lnTo>
                                <a:close/>
                              </a:path>
                            </a:pathLst>
                          </a:custGeom>
                          <a:solidFill>
                            <a:srgbClr val="4F62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2" name="AutoShape 281"/>
                        <wps:cNvSpPr>
                          <a:spLocks/>
                        </wps:cNvSpPr>
                        <wps:spPr bwMode="auto">
                          <a:xfrm>
                            <a:off x="9031" y="1354"/>
                            <a:ext cx="600" cy="600"/>
                          </a:xfrm>
                          <a:custGeom>
                            <a:avLst/>
                            <a:gdLst>
                              <a:gd name="T0" fmla="*/ 269 w 600"/>
                              <a:gd name="T1" fmla="*/ 1357 h 600"/>
                              <a:gd name="T2" fmla="*/ 211 w 600"/>
                              <a:gd name="T3" fmla="*/ 1369 h 600"/>
                              <a:gd name="T4" fmla="*/ 156 w 600"/>
                              <a:gd name="T5" fmla="*/ 1390 h 600"/>
                              <a:gd name="T6" fmla="*/ 87 w 600"/>
                              <a:gd name="T7" fmla="*/ 1443 h 600"/>
                              <a:gd name="T8" fmla="*/ 51 w 600"/>
                              <a:gd name="T9" fmla="*/ 1489 h 600"/>
                              <a:gd name="T10" fmla="*/ 12 w 600"/>
                              <a:gd name="T11" fmla="*/ 1566 h 600"/>
                              <a:gd name="T12" fmla="*/ 0 w 600"/>
                              <a:gd name="T13" fmla="*/ 1657 h 600"/>
                              <a:gd name="T14" fmla="*/ 7 w 600"/>
                              <a:gd name="T15" fmla="*/ 1717 h 600"/>
                              <a:gd name="T16" fmla="*/ 24 w 600"/>
                              <a:gd name="T17" fmla="*/ 1772 h 600"/>
                              <a:gd name="T18" fmla="*/ 53 w 600"/>
                              <a:gd name="T19" fmla="*/ 1825 h 600"/>
                              <a:gd name="T20" fmla="*/ 89 w 600"/>
                              <a:gd name="T21" fmla="*/ 1868 h 600"/>
                              <a:gd name="T22" fmla="*/ 132 w 600"/>
                              <a:gd name="T23" fmla="*/ 1904 h 600"/>
                              <a:gd name="T24" fmla="*/ 211 w 600"/>
                              <a:gd name="T25" fmla="*/ 1942 h 600"/>
                              <a:gd name="T26" fmla="*/ 271 w 600"/>
                              <a:gd name="T27" fmla="*/ 1954 h 600"/>
                              <a:gd name="T28" fmla="*/ 360 w 600"/>
                              <a:gd name="T29" fmla="*/ 1950 h 600"/>
                              <a:gd name="T30" fmla="*/ 418 w 600"/>
                              <a:gd name="T31" fmla="*/ 1930 h 600"/>
                              <a:gd name="T32" fmla="*/ 300 w 600"/>
                              <a:gd name="T33" fmla="*/ 1926 h 600"/>
                              <a:gd name="T34" fmla="*/ 219 w 600"/>
                              <a:gd name="T35" fmla="*/ 1914 h 600"/>
                              <a:gd name="T36" fmla="*/ 171 w 600"/>
                              <a:gd name="T37" fmla="*/ 1892 h 600"/>
                              <a:gd name="T38" fmla="*/ 127 w 600"/>
                              <a:gd name="T39" fmla="*/ 1863 h 600"/>
                              <a:gd name="T40" fmla="*/ 91 w 600"/>
                              <a:gd name="T41" fmla="*/ 1827 h 600"/>
                              <a:gd name="T42" fmla="*/ 51 w 600"/>
                              <a:gd name="T43" fmla="*/ 1760 h 600"/>
                              <a:gd name="T44" fmla="*/ 31 w 600"/>
                              <a:gd name="T45" fmla="*/ 1683 h 600"/>
                              <a:gd name="T46" fmla="*/ 31 w 600"/>
                              <a:gd name="T47" fmla="*/ 1626 h 600"/>
                              <a:gd name="T48" fmla="*/ 43 w 600"/>
                              <a:gd name="T49" fmla="*/ 1573 h 600"/>
                              <a:gd name="T50" fmla="*/ 63 w 600"/>
                              <a:gd name="T51" fmla="*/ 1525 h 600"/>
                              <a:gd name="T52" fmla="*/ 111 w 600"/>
                              <a:gd name="T53" fmla="*/ 1462 h 600"/>
                              <a:gd name="T54" fmla="*/ 149 w 600"/>
                              <a:gd name="T55" fmla="*/ 1431 h 600"/>
                              <a:gd name="T56" fmla="*/ 195 w 600"/>
                              <a:gd name="T57" fmla="*/ 1405 h 600"/>
                              <a:gd name="T58" fmla="*/ 274 w 600"/>
                              <a:gd name="T59" fmla="*/ 1386 h 600"/>
                              <a:gd name="T60" fmla="*/ 415 w 600"/>
                              <a:gd name="T61" fmla="*/ 1378 h 600"/>
                              <a:gd name="T62" fmla="*/ 360 w 600"/>
                              <a:gd name="T63" fmla="*/ 1362 h 600"/>
                              <a:gd name="T64" fmla="*/ 300 w 600"/>
                              <a:gd name="T65" fmla="*/ 1354 h 600"/>
                              <a:gd name="T66" fmla="*/ 329 w 600"/>
                              <a:gd name="T67" fmla="*/ 1386 h 600"/>
                              <a:gd name="T68" fmla="*/ 382 w 600"/>
                              <a:gd name="T69" fmla="*/ 1398 h 600"/>
                              <a:gd name="T70" fmla="*/ 451 w 600"/>
                              <a:gd name="T71" fmla="*/ 1431 h 600"/>
                              <a:gd name="T72" fmla="*/ 492 w 600"/>
                              <a:gd name="T73" fmla="*/ 1465 h 600"/>
                              <a:gd name="T74" fmla="*/ 538 w 600"/>
                              <a:gd name="T75" fmla="*/ 1527 h 600"/>
                              <a:gd name="T76" fmla="*/ 557 w 600"/>
                              <a:gd name="T77" fmla="*/ 1575 h 600"/>
                              <a:gd name="T78" fmla="*/ 569 w 600"/>
                              <a:gd name="T79" fmla="*/ 1628 h 600"/>
                              <a:gd name="T80" fmla="*/ 564 w 600"/>
                              <a:gd name="T81" fmla="*/ 1710 h 600"/>
                              <a:gd name="T82" fmla="*/ 538 w 600"/>
                              <a:gd name="T83" fmla="*/ 1784 h 600"/>
                              <a:gd name="T84" fmla="*/ 509 w 600"/>
                              <a:gd name="T85" fmla="*/ 1827 h 600"/>
                              <a:gd name="T86" fmla="*/ 451 w 600"/>
                              <a:gd name="T87" fmla="*/ 1880 h 600"/>
                              <a:gd name="T88" fmla="*/ 379 w 600"/>
                              <a:gd name="T89" fmla="*/ 1914 h 600"/>
                              <a:gd name="T90" fmla="*/ 300 w 600"/>
                              <a:gd name="T91" fmla="*/ 1926 h 600"/>
                              <a:gd name="T92" fmla="*/ 444 w 600"/>
                              <a:gd name="T93" fmla="*/ 1918 h 600"/>
                              <a:gd name="T94" fmla="*/ 492 w 600"/>
                              <a:gd name="T95" fmla="*/ 1887 h 600"/>
                              <a:gd name="T96" fmla="*/ 533 w 600"/>
                              <a:gd name="T97" fmla="*/ 1846 h 600"/>
                              <a:gd name="T98" fmla="*/ 564 w 600"/>
                              <a:gd name="T99" fmla="*/ 1798 h 600"/>
                              <a:gd name="T100" fmla="*/ 586 w 600"/>
                              <a:gd name="T101" fmla="*/ 1743 h 600"/>
                              <a:gd name="T102" fmla="*/ 598 w 600"/>
                              <a:gd name="T103" fmla="*/ 1686 h 600"/>
                              <a:gd name="T104" fmla="*/ 598 w 600"/>
                              <a:gd name="T105" fmla="*/ 1623 h 600"/>
                              <a:gd name="T106" fmla="*/ 586 w 600"/>
                              <a:gd name="T107" fmla="*/ 1566 h 600"/>
                              <a:gd name="T108" fmla="*/ 564 w 600"/>
                              <a:gd name="T109" fmla="*/ 1510 h 600"/>
                              <a:gd name="T110" fmla="*/ 531 w 600"/>
                              <a:gd name="T111" fmla="*/ 1465 h 600"/>
                              <a:gd name="T112" fmla="*/ 468 w 600"/>
                              <a:gd name="T113" fmla="*/ 1405 h 600"/>
                              <a:gd name="T114" fmla="*/ 431 w 600"/>
                              <a:gd name="T115" fmla="*/ 1386 h 600"/>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600" h="600">
                                <a:moveTo>
                                  <a:pt x="300" y="0"/>
                                </a:moveTo>
                                <a:lnTo>
                                  <a:pt x="269" y="3"/>
                                </a:lnTo>
                                <a:lnTo>
                                  <a:pt x="240" y="8"/>
                                </a:lnTo>
                                <a:lnTo>
                                  <a:pt x="211" y="15"/>
                                </a:lnTo>
                                <a:lnTo>
                                  <a:pt x="183" y="24"/>
                                </a:lnTo>
                                <a:lnTo>
                                  <a:pt x="156" y="36"/>
                                </a:lnTo>
                                <a:lnTo>
                                  <a:pt x="108" y="70"/>
                                </a:lnTo>
                                <a:lnTo>
                                  <a:pt x="87" y="89"/>
                                </a:lnTo>
                                <a:lnTo>
                                  <a:pt x="67" y="111"/>
                                </a:lnTo>
                                <a:lnTo>
                                  <a:pt x="51" y="135"/>
                                </a:lnTo>
                                <a:lnTo>
                                  <a:pt x="36" y="159"/>
                                </a:lnTo>
                                <a:lnTo>
                                  <a:pt x="12" y="212"/>
                                </a:lnTo>
                                <a:lnTo>
                                  <a:pt x="5" y="240"/>
                                </a:lnTo>
                                <a:lnTo>
                                  <a:pt x="0" y="303"/>
                                </a:lnTo>
                                <a:lnTo>
                                  <a:pt x="3" y="332"/>
                                </a:lnTo>
                                <a:lnTo>
                                  <a:pt x="7" y="363"/>
                                </a:lnTo>
                                <a:lnTo>
                                  <a:pt x="15" y="392"/>
                                </a:lnTo>
                                <a:lnTo>
                                  <a:pt x="24" y="418"/>
                                </a:lnTo>
                                <a:lnTo>
                                  <a:pt x="36" y="444"/>
                                </a:lnTo>
                                <a:lnTo>
                                  <a:pt x="53" y="471"/>
                                </a:lnTo>
                                <a:lnTo>
                                  <a:pt x="70" y="492"/>
                                </a:lnTo>
                                <a:lnTo>
                                  <a:pt x="89" y="514"/>
                                </a:lnTo>
                                <a:lnTo>
                                  <a:pt x="111" y="533"/>
                                </a:lnTo>
                                <a:lnTo>
                                  <a:pt x="132" y="550"/>
                                </a:lnTo>
                                <a:lnTo>
                                  <a:pt x="185" y="579"/>
                                </a:lnTo>
                                <a:lnTo>
                                  <a:pt x="211" y="588"/>
                                </a:lnTo>
                                <a:lnTo>
                                  <a:pt x="240" y="596"/>
                                </a:lnTo>
                                <a:lnTo>
                                  <a:pt x="271" y="600"/>
                                </a:lnTo>
                                <a:lnTo>
                                  <a:pt x="331" y="600"/>
                                </a:lnTo>
                                <a:lnTo>
                                  <a:pt x="360" y="596"/>
                                </a:lnTo>
                                <a:lnTo>
                                  <a:pt x="389" y="588"/>
                                </a:lnTo>
                                <a:lnTo>
                                  <a:pt x="418" y="576"/>
                                </a:lnTo>
                                <a:lnTo>
                                  <a:pt x="428" y="572"/>
                                </a:lnTo>
                                <a:lnTo>
                                  <a:pt x="300" y="572"/>
                                </a:lnTo>
                                <a:lnTo>
                                  <a:pt x="245" y="567"/>
                                </a:lnTo>
                                <a:lnTo>
                                  <a:pt x="219" y="560"/>
                                </a:lnTo>
                                <a:lnTo>
                                  <a:pt x="195" y="550"/>
                                </a:lnTo>
                                <a:lnTo>
                                  <a:pt x="171" y="538"/>
                                </a:lnTo>
                                <a:lnTo>
                                  <a:pt x="149" y="526"/>
                                </a:lnTo>
                                <a:lnTo>
                                  <a:pt x="127" y="509"/>
                                </a:lnTo>
                                <a:lnTo>
                                  <a:pt x="108" y="492"/>
                                </a:lnTo>
                                <a:lnTo>
                                  <a:pt x="91" y="473"/>
                                </a:lnTo>
                                <a:lnTo>
                                  <a:pt x="63" y="430"/>
                                </a:lnTo>
                                <a:lnTo>
                                  <a:pt x="51" y="406"/>
                                </a:lnTo>
                                <a:lnTo>
                                  <a:pt x="41" y="382"/>
                                </a:lnTo>
                                <a:lnTo>
                                  <a:pt x="31" y="329"/>
                                </a:lnTo>
                                <a:lnTo>
                                  <a:pt x="29" y="300"/>
                                </a:lnTo>
                                <a:lnTo>
                                  <a:pt x="31" y="272"/>
                                </a:lnTo>
                                <a:lnTo>
                                  <a:pt x="36" y="245"/>
                                </a:lnTo>
                                <a:lnTo>
                                  <a:pt x="43" y="219"/>
                                </a:lnTo>
                                <a:lnTo>
                                  <a:pt x="51" y="195"/>
                                </a:lnTo>
                                <a:lnTo>
                                  <a:pt x="63" y="171"/>
                                </a:lnTo>
                                <a:lnTo>
                                  <a:pt x="91" y="128"/>
                                </a:lnTo>
                                <a:lnTo>
                                  <a:pt x="111" y="108"/>
                                </a:lnTo>
                                <a:lnTo>
                                  <a:pt x="130" y="92"/>
                                </a:lnTo>
                                <a:lnTo>
                                  <a:pt x="149" y="77"/>
                                </a:lnTo>
                                <a:lnTo>
                                  <a:pt x="173" y="63"/>
                                </a:lnTo>
                                <a:lnTo>
                                  <a:pt x="195" y="51"/>
                                </a:lnTo>
                                <a:lnTo>
                                  <a:pt x="247" y="36"/>
                                </a:lnTo>
                                <a:lnTo>
                                  <a:pt x="274" y="32"/>
                                </a:lnTo>
                                <a:lnTo>
                                  <a:pt x="431" y="32"/>
                                </a:lnTo>
                                <a:lnTo>
                                  <a:pt x="415" y="24"/>
                                </a:lnTo>
                                <a:lnTo>
                                  <a:pt x="389" y="15"/>
                                </a:lnTo>
                                <a:lnTo>
                                  <a:pt x="360" y="8"/>
                                </a:lnTo>
                                <a:lnTo>
                                  <a:pt x="329" y="3"/>
                                </a:lnTo>
                                <a:lnTo>
                                  <a:pt x="300" y="0"/>
                                </a:lnTo>
                                <a:close/>
                                <a:moveTo>
                                  <a:pt x="431" y="32"/>
                                </a:moveTo>
                                <a:lnTo>
                                  <a:pt x="329" y="32"/>
                                </a:lnTo>
                                <a:lnTo>
                                  <a:pt x="355" y="36"/>
                                </a:lnTo>
                                <a:lnTo>
                                  <a:pt x="382" y="44"/>
                                </a:lnTo>
                                <a:lnTo>
                                  <a:pt x="430" y="63"/>
                                </a:lnTo>
                                <a:lnTo>
                                  <a:pt x="451" y="77"/>
                                </a:lnTo>
                                <a:lnTo>
                                  <a:pt x="473" y="94"/>
                                </a:lnTo>
                                <a:lnTo>
                                  <a:pt x="492" y="111"/>
                                </a:lnTo>
                                <a:lnTo>
                                  <a:pt x="509" y="130"/>
                                </a:lnTo>
                                <a:lnTo>
                                  <a:pt x="538" y="173"/>
                                </a:lnTo>
                                <a:lnTo>
                                  <a:pt x="550" y="197"/>
                                </a:lnTo>
                                <a:lnTo>
                                  <a:pt x="557" y="221"/>
                                </a:lnTo>
                                <a:lnTo>
                                  <a:pt x="564" y="248"/>
                                </a:lnTo>
                                <a:lnTo>
                                  <a:pt x="569" y="274"/>
                                </a:lnTo>
                                <a:lnTo>
                                  <a:pt x="569" y="329"/>
                                </a:lnTo>
                                <a:lnTo>
                                  <a:pt x="564" y="356"/>
                                </a:lnTo>
                                <a:lnTo>
                                  <a:pt x="557" y="382"/>
                                </a:lnTo>
                                <a:lnTo>
                                  <a:pt x="538" y="430"/>
                                </a:lnTo>
                                <a:lnTo>
                                  <a:pt x="523" y="454"/>
                                </a:lnTo>
                                <a:lnTo>
                                  <a:pt x="509" y="473"/>
                                </a:lnTo>
                                <a:lnTo>
                                  <a:pt x="490" y="492"/>
                                </a:lnTo>
                                <a:lnTo>
                                  <a:pt x="451" y="526"/>
                                </a:lnTo>
                                <a:lnTo>
                                  <a:pt x="427" y="540"/>
                                </a:lnTo>
                                <a:lnTo>
                                  <a:pt x="379" y="560"/>
                                </a:lnTo>
                                <a:lnTo>
                                  <a:pt x="353" y="567"/>
                                </a:lnTo>
                                <a:lnTo>
                                  <a:pt x="300" y="572"/>
                                </a:lnTo>
                                <a:lnTo>
                                  <a:pt x="428" y="572"/>
                                </a:lnTo>
                                <a:lnTo>
                                  <a:pt x="444" y="564"/>
                                </a:lnTo>
                                <a:lnTo>
                                  <a:pt x="468" y="550"/>
                                </a:lnTo>
                                <a:lnTo>
                                  <a:pt x="492" y="533"/>
                                </a:lnTo>
                                <a:lnTo>
                                  <a:pt x="514" y="514"/>
                                </a:lnTo>
                                <a:lnTo>
                                  <a:pt x="533" y="492"/>
                                </a:lnTo>
                                <a:lnTo>
                                  <a:pt x="550" y="468"/>
                                </a:lnTo>
                                <a:lnTo>
                                  <a:pt x="564" y="444"/>
                                </a:lnTo>
                                <a:lnTo>
                                  <a:pt x="576" y="418"/>
                                </a:lnTo>
                                <a:lnTo>
                                  <a:pt x="586" y="389"/>
                                </a:lnTo>
                                <a:lnTo>
                                  <a:pt x="593" y="360"/>
                                </a:lnTo>
                                <a:lnTo>
                                  <a:pt x="598" y="332"/>
                                </a:lnTo>
                                <a:lnTo>
                                  <a:pt x="600" y="300"/>
                                </a:lnTo>
                                <a:lnTo>
                                  <a:pt x="598" y="269"/>
                                </a:lnTo>
                                <a:lnTo>
                                  <a:pt x="593" y="240"/>
                                </a:lnTo>
                                <a:lnTo>
                                  <a:pt x="586" y="212"/>
                                </a:lnTo>
                                <a:lnTo>
                                  <a:pt x="576" y="183"/>
                                </a:lnTo>
                                <a:lnTo>
                                  <a:pt x="564" y="156"/>
                                </a:lnTo>
                                <a:lnTo>
                                  <a:pt x="547" y="132"/>
                                </a:lnTo>
                                <a:lnTo>
                                  <a:pt x="531" y="111"/>
                                </a:lnTo>
                                <a:lnTo>
                                  <a:pt x="511" y="89"/>
                                </a:lnTo>
                                <a:lnTo>
                                  <a:pt x="468" y="51"/>
                                </a:lnTo>
                                <a:lnTo>
                                  <a:pt x="442" y="36"/>
                                </a:lnTo>
                                <a:lnTo>
                                  <a:pt x="431" y="32"/>
                                </a:lnTo>
                                <a:close/>
                              </a:path>
                            </a:pathLst>
                          </a:custGeom>
                          <a:solidFill>
                            <a:srgbClr val="7793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3" name="Freeform 282"/>
                        <wps:cNvSpPr>
                          <a:spLocks/>
                        </wps:cNvSpPr>
                        <wps:spPr bwMode="auto">
                          <a:xfrm>
                            <a:off x="8925" y="1025"/>
                            <a:ext cx="572" cy="569"/>
                          </a:xfrm>
                          <a:custGeom>
                            <a:avLst/>
                            <a:gdLst>
                              <a:gd name="T0" fmla="*/ 285 w 572"/>
                              <a:gd name="T1" fmla="*/ 1026 h 569"/>
                              <a:gd name="T2" fmla="*/ 209 w 572"/>
                              <a:gd name="T3" fmla="*/ 1036 h 569"/>
                              <a:gd name="T4" fmla="*/ 141 w 572"/>
                              <a:gd name="T5" fmla="*/ 1064 h 569"/>
                              <a:gd name="T6" fmla="*/ 83 w 572"/>
                              <a:gd name="T7" fmla="*/ 1109 h 569"/>
                              <a:gd name="T8" fmla="*/ 38 w 572"/>
                              <a:gd name="T9" fmla="*/ 1166 h 569"/>
                              <a:gd name="T10" fmla="*/ 10 w 572"/>
                              <a:gd name="T11" fmla="*/ 1234 h 569"/>
                              <a:gd name="T12" fmla="*/ 0 w 572"/>
                              <a:gd name="T13" fmla="*/ 1309 h 569"/>
                              <a:gd name="T14" fmla="*/ 10 w 572"/>
                              <a:gd name="T15" fmla="*/ 1385 h 569"/>
                              <a:gd name="T16" fmla="*/ 38 w 572"/>
                              <a:gd name="T17" fmla="*/ 1453 h 569"/>
                              <a:gd name="T18" fmla="*/ 83 w 572"/>
                              <a:gd name="T19" fmla="*/ 1511 h 569"/>
                              <a:gd name="T20" fmla="*/ 141 w 572"/>
                              <a:gd name="T21" fmla="*/ 1556 h 569"/>
                              <a:gd name="T22" fmla="*/ 209 w 572"/>
                              <a:gd name="T23" fmla="*/ 1584 h 569"/>
                              <a:gd name="T24" fmla="*/ 285 w 572"/>
                              <a:gd name="T25" fmla="*/ 1594 h 569"/>
                              <a:gd name="T26" fmla="*/ 361 w 572"/>
                              <a:gd name="T27" fmla="*/ 1584 h 569"/>
                              <a:gd name="T28" fmla="*/ 429 w 572"/>
                              <a:gd name="T29" fmla="*/ 1556 h 569"/>
                              <a:gd name="T30" fmla="*/ 487 w 572"/>
                              <a:gd name="T31" fmla="*/ 1511 h 569"/>
                              <a:gd name="T32" fmla="*/ 531 w 572"/>
                              <a:gd name="T33" fmla="*/ 1453 h 569"/>
                              <a:gd name="T34" fmla="*/ 560 w 572"/>
                              <a:gd name="T35" fmla="*/ 1385 h 569"/>
                              <a:gd name="T36" fmla="*/ 571 w 572"/>
                              <a:gd name="T37" fmla="*/ 1309 h 569"/>
                              <a:gd name="T38" fmla="*/ 560 w 572"/>
                              <a:gd name="T39" fmla="*/ 1234 h 569"/>
                              <a:gd name="T40" fmla="*/ 531 w 572"/>
                              <a:gd name="T41" fmla="*/ 1166 h 569"/>
                              <a:gd name="T42" fmla="*/ 487 w 572"/>
                              <a:gd name="T43" fmla="*/ 1109 h 569"/>
                              <a:gd name="T44" fmla="*/ 429 w 572"/>
                              <a:gd name="T45" fmla="*/ 1064 h 569"/>
                              <a:gd name="T46" fmla="*/ 361 w 572"/>
                              <a:gd name="T47" fmla="*/ 1036 h 569"/>
                              <a:gd name="T48" fmla="*/ 285 w 572"/>
                              <a:gd name="T49" fmla="*/ 1026 h 569"/>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572" h="569">
                                <a:moveTo>
                                  <a:pt x="285" y="0"/>
                                </a:moveTo>
                                <a:lnTo>
                                  <a:pt x="209" y="10"/>
                                </a:lnTo>
                                <a:lnTo>
                                  <a:pt x="141" y="38"/>
                                </a:lnTo>
                                <a:lnTo>
                                  <a:pt x="83" y="83"/>
                                </a:lnTo>
                                <a:lnTo>
                                  <a:pt x="38" y="140"/>
                                </a:lnTo>
                                <a:lnTo>
                                  <a:pt x="10" y="208"/>
                                </a:lnTo>
                                <a:lnTo>
                                  <a:pt x="0" y="283"/>
                                </a:lnTo>
                                <a:lnTo>
                                  <a:pt x="10" y="359"/>
                                </a:lnTo>
                                <a:lnTo>
                                  <a:pt x="38" y="427"/>
                                </a:lnTo>
                                <a:lnTo>
                                  <a:pt x="83" y="485"/>
                                </a:lnTo>
                                <a:lnTo>
                                  <a:pt x="141" y="530"/>
                                </a:lnTo>
                                <a:lnTo>
                                  <a:pt x="209" y="558"/>
                                </a:lnTo>
                                <a:lnTo>
                                  <a:pt x="285" y="568"/>
                                </a:lnTo>
                                <a:lnTo>
                                  <a:pt x="361" y="558"/>
                                </a:lnTo>
                                <a:lnTo>
                                  <a:pt x="429" y="530"/>
                                </a:lnTo>
                                <a:lnTo>
                                  <a:pt x="487" y="485"/>
                                </a:lnTo>
                                <a:lnTo>
                                  <a:pt x="531" y="427"/>
                                </a:lnTo>
                                <a:lnTo>
                                  <a:pt x="560" y="359"/>
                                </a:lnTo>
                                <a:lnTo>
                                  <a:pt x="571" y="283"/>
                                </a:lnTo>
                                <a:lnTo>
                                  <a:pt x="560" y="208"/>
                                </a:lnTo>
                                <a:lnTo>
                                  <a:pt x="531" y="140"/>
                                </a:lnTo>
                                <a:lnTo>
                                  <a:pt x="487" y="83"/>
                                </a:lnTo>
                                <a:lnTo>
                                  <a:pt x="429" y="38"/>
                                </a:lnTo>
                                <a:lnTo>
                                  <a:pt x="361" y="10"/>
                                </a:lnTo>
                                <a:lnTo>
                                  <a:pt x="285" y="0"/>
                                </a:lnTo>
                                <a:close/>
                              </a:path>
                            </a:pathLst>
                          </a:custGeom>
                          <a:solidFill>
                            <a:srgbClr val="4F62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4" name="AutoShape 283"/>
                        <wps:cNvSpPr>
                          <a:spLocks/>
                        </wps:cNvSpPr>
                        <wps:spPr bwMode="auto">
                          <a:xfrm>
                            <a:off x="8911" y="1008"/>
                            <a:ext cx="600" cy="603"/>
                          </a:xfrm>
                          <a:custGeom>
                            <a:avLst/>
                            <a:gdLst>
                              <a:gd name="T0" fmla="*/ 269 w 600"/>
                              <a:gd name="T1" fmla="*/ 1011 h 603"/>
                              <a:gd name="T2" fmla="*/ 211 w 600"/>
                              <a:gd name="T3" fmla="*/ 1023 h 603"/>
                              <a:gd name="T4" fmla="*/ 156 w 600"/>
                              <a:gd name="T5" fmla="*/ 1047 h 603"/>
                              <a:gd name="T6" fmla="*/ 108 w 600"/>
                              <a:gd name="T7" fmla="*/ 1078 h 603"/>
                              <a:gd name="T8" fmla="*/ 67 w 600"/>
                              <a:gd name="T9" fmla="*/ 1119 h 603"/>
                              <a:gd name="T10" fmla="*/ 36 w 600"/>
                              <a:gd name="T11" fmla="*/ 1167 h 603"/>
                              <a:gd name="T12" fmla="*/ 15 w 600"/>
                              <a:gd name="T13" fmla="*/ 1222 h 603"/>
                              <a:gd name="T14" fmla="*/ 3 w 600"/>
                              <a:gd name="T15" fmla="*/ 1280 h 603"/>
                              <a:gd name="T16" fmla="*/ 3 w 600"/>
                              <a:gd name="T17" fmla="*/ 1342 h 603"/>
                              <a:gd name="T18" fmla="*/ 15 w 600"/>
                              <a:gd name="T19" fmla="*/ 1400 h 603"/>
                              <a:gd name="T20" fmla="*/ 36 w 600"/>
                              <a:gd name="T21" fmla="*/ 1453 h 603"/>
                              <a:gd name="T22" fmla="*/ 70 w 600"/>
                              <a:gd name="T23" fmla="*/ 1501 h 603"/>
                              <a:gd name="T24" fmla="*/ 111 w 600"/>
                              <a:gd name="T25" fmla="*/ 1542 h 603"/>
                              <a:gd name="T26" fmla="*/ 159 w 600"/>
                              <a:gd name="T27" fmla="*/ 1575 h 603"/>
                              <a:gd name="T28" fmla="*/ 211 w 600"/>
                              <a:gd name="T29" fmla="*/ 1597 h 603"/>
                              <a:gd name="T30" fmla="*/ 271 w 600"/>
                              <a:gd name="T31" fmla="*/ 1609 h 603"/>
                              <a:gd name="T32" fmla="*/ 331 w 600"/>
                              <a:gd name="T33" fmla="*/ 1609 h 603"/>
                              <a:gd name="T34" fmla="*/ 389 w 600"/>
                              <a:gd name="T35" fmla="*/ 1597 h 603"/>
                              <a:gd name="T36" fmla="*/ 431 w 600"/>
                              <a:gd name="T37" fmla="*/ 1580 h 603"/>
                              <a:gd name="T38" fmla="*/ 245 w 600"/>
                              <a:gd name="T39" fmla="*/ 1575 h 603"/>
                              <a:gd name="T40" fmla="*/ 195 w 600"/>
                              <a:gd name="T41" fmla="*/ 1558 h 603"/>
                              <a:gd name="T42" fmla="*/ 149 w 600"/>
                              <a:gd name="T43" fmla="*/ 1534 h 603"/>
                              <a:gd name="T44" fmla="*/ 108 w 600"/>
                              <a:gd name="T45" fmla="*/ 1501 h 603"/>
                              <a:gd name="T46" fmla="*/ 63 w 600"/>
                              <a:gd name="T47" fmla="*/ 1438 h 603"/>
                              <a:gd name="T48" fmla="*/ 41 w 600"/>
                              <a:gd name="T49" fmla="*/ 1390 h 603"/>
                              <a:gd name="T50" fmla="*/ 31 w 600"/>
                              <a:gd name="T51" fmla="*/ 1282 h 603"/>
                              <a:gd name="T52" fmla="*/ 43 w 600"/>
                              <a:gd name="T53" fmla="*/ 1230 h 603"/>
                              <a:gd name="T54" fmla="*/ 63 w 600"/>
                              <a:gd name="T55" fmla="*/ 1179 h 603"/>
                              <a:gd name="T56" fmla="*/ 91 w 600"/>
                              <a:gd name="T57" fmla="*/ 1138 h 603"/>
                              <a:gd name="T58" fmla="*/ 149 w 600"/>
                              <a:gd name="T59" fmla="*/ 1086 h 603"/>
                              <a:gd name="T60" fmla="*/ 195 w 600"/>
                              <a:gd name="T61" fmla="*/ 1062 h 603"/>
                              <a:gd name="T62" fmla="*/ 247 w 600"/>
                              <a:gd name="T63" fmla="*/ 1045 h 603"/>
                              <a:gd name="T64" fmla="*/ 431 w 600"/>
                              <a:gd name="T65" fmla="*/ 1040 h 603"/>
                              <a:gd name="T66" fmla="*/ 389 w 600"/>
                              <a:gd name="T67" fmla="*/ 1023 h 603"/>
                              <a:gd name="T68" fmla="*/ 329 w 600"/>
                              <a:gd name="T69" fmla="*/ 1011 h 603"/>
                              <a:gd name="T70" fmla="*/ 431 w 600"/>
                              <a:gd name="T71" fmla="*/ 1040 h 603"/>
                              <a:gd name="T72" fmla="*/ 355 w 600"/>
                              <a:gd name="T73" fmla="*/ 1045 h 603"/>
                              <a:gd name="T74" fmla="*/ 406 w 600"/>
                              <a:gd name="T75" fmla="*/ 1062 h 603"/>
                              <a:gd name="T76" fmla="*/ 451 w 600"/>
                              <a:gd name="T77" fmla="*/ 1086 h 603"/>
                              <a:gd name="T78" fmla="*/ 492 w 600"/>
                              <a:gd name="T79" fmla="*/ 1119 h 603"/>
                              <a:gd name="T80" fmla="*/ 538 w 600"/>
                              <a:gd name="T81" fmla="*/ 1182 h 603"/>
                              <a:gd name="T82" fmla="*/ 557 w 600"/>
                              <a:gd name="T83" fmla="*/ 1230 h 603"/>
                              <a:gd name="T84" fmla="*/ 569 w 600"/>
                              <a:gd name="T85" fmla="*/ 1282 h 603"/>
                              <a:gd name="T86" fmla="*/ 564 w 600"/>
                              <a:gd name="T87" fmla="*/ 1364 h 603"/>
                              <a:gd name="T88" fmla="*/ 547 w 600"/>
                              <a:gd name="T89" fmla="*/ 1417 h 603"/>
                              <a:gd name="T90" fmla="*/ 523 w 600"/>
                              <a:gd name="T91" fmla="*/ 1462 h 603"/>
                              <a:gd name="T92" fmla="*/ 471 w 600"/>
                              <a:gd name="T93" fmla="*/ 1520 h 603"/>
                              <a:gd name="T94" fmla="*/ 427 w 600"/>
                              <a:gd name="T95" fmla="*/ 1549 h 603"/>
                              <a:gd name="T96" fmla="*/ 353 w 600"/>
                              <a:gd name="T97" fmla="*/ 1575 h 603"/>
                              <a:gd name="T98" fmla="*/ 431 w 600"/>
                              <a:gd name="T99" fmla="*/ 1580 h 603"/>
                              <a:gd name="T100" fmla="*/ 468 w 600"/>
                              <a:gd name="T101" fmla="*/ 1558 h 603"/>
                              <a:gd name="T102" fmla="*/ 514 w 600"/>
                              <a:gd name="T103" fmla="*/ 1522 h 603"/>
                              <a:gd name="T104" fmla="*/ 550 w 600"/>
                              <a:gd name="T105" fmla="*/ 1477 h 603"/>
                              <a:gd name="T106" fmla="*/ 576 w 600"/>
                              <a:gd name="T107" fmla="*/ 1426 h 603"/>
                              <a:gd name="T108" fmla="*/ 593 w 600"/>
                              <a:gd name="T109" fmla="*/ 1369 h 603"/>
                              <a:gd name="T110" fmla="*/ 600 w 600"/>
                              <a:gd name="T111" fmla="*/ 1309 h 603"/>
                              <a:gd name="T112" fmla="*/ 593 w 600"/>
                              <a:gd name="T113" fmla="*/ 1249 h 603"/>
                              <a:gd name="T114" fmla="*/ 576 w 600"/>
                              <a:gd name="T115" fmla="*/ 1191 h 603"/>
                              <a:gd name="T116" fmla="*/ 547 w 600"/>
                              <a:gd name="T117" fmla="*/ 1141 h 603"/>
                              <a:gd name="T118" fmla="*/ 511 w 600"/>
                              <a:gd name="T119" fmla="*/ 1098 h 603"/>
                              <a:gd name="T120" fmla="*/ 468 w 600"/>
                              <a:gd name="T121" fmla="*/ 1062 h 603"/>
                              <a:gd name="T122" fmla="*/ 431 w 600"/>
                              <a:gd name="T123" fmla="*/ 1040 h 603"/>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600" h="603">
                                <a:moveTo>
                                  <a:pt x="300" y="0"/>
                                </a:moveTo>
                                <a:lnTo>
                                  <a:pt x="269" y="2"/>
                                </a:lnTo>
                                <a:lnTo>
                                  <a:pt x="240" y="7"/>
                                </a:lnTo>
                                <a:lnTo>
                                  <a:pt x="211" y="14"/>
                                </a:lnTo>
                                <a:lnTo>
                                  <a:pt x="183" y="24"/>
                                </a:lnTo>
                                <a:lnTo>
                                  <a:pt x="156" y="38"/>
                                </a:lnTo>
                                <a:lnTo>
                                  <a:pt x="132" y="53"/>
                                </a:lnTo>
                                <a:lnTo>
                                  <a:pt x="108" y="69"/>
                                </a:lnTo>
                                <a:lnTo>
                                  <a:pt x="87" y="89"/>
                                </a:lnTo>
                                <a:lnTo>
                                  <a:pt x="67" y="110"/>
                                </a:lnTo>
                                <a:lnTo>
                                  <a:pt x="51" y="134"/>
                                </a:lnTo>
                                <a:lnTo>
                                  <a:pt x="36" y="158"/>
                                </a:lnTo>
                                <a:lnTo>
                                  <a:pt x="24" y="185"/>
                                </a:lnTo>
                                <a:lnTo>
                                  <a:pt x="15" y="213"/>
                                </a:lnTo>
                                <a:lnTo>
                                  <a:pt x="7" y="242"/>
                                </a:lnTo>
                                <a:lnTo>
                                  <a:pt x="3" y="271"/>
                                </a:lnTo>
                                <a:lnTo>
                                  <a:pt x="0" y="302"/>
                                </a:lnTo>
                                <a:lnTo>
                                  <a:pt x="3" y="333"/>
                                </a:lnTo>
                                <a:lnTo>
                                  <a:pt x="7" y="362"/>
                                </a:lnTo>
                                <a:lnTo>
                                  <a:pt x="15" y="391"/>
                                </a:lnTo>
                                <a:lnTo>
                                  <a:pt x="24" y="417"/>
                                </a:lnTo>
                                <a:lnTo>
                                  <a:pt x="36" y="444"/>
                                </a:lnTo>
                                <a:lnTo>
                                  <a:pt x="53" y="470"/>
                                </a:lnTo>
                                <a:lnTo>
                                  <a:pt x="70" y="492"/>
                                </a:lnTo>
                                <a:lnTo>
                                  <a:pt x="89" y="513"/>
                                </a:lnTo>
                                <a:lnTo>
                                  <a:pt x="111" y="533"/>
                                </a:lnTo>
                                <a:lnTo>
                                  <a:pt x="132" y="549"/>
                                </a:lnTo>
                                <a:lnTo>
                                  <a:pt x="159" y="566"/>
                                </a:lnTo>
                                <a:lnTo>
                                  <a:pt x="185" y="578"/>
                                </a:lnTo>
                                <a:lnTo>
                                  <a:pt x="211" y="588"/>
                                </a:lnTo>
                                <a:lnTo>
                                  <a:pt x="240" y="595"/>
                                </a:lnTo>
                                <a:lnTo>
                                  <a:pt x="271" y="600"/>
                                </a:lnTo>
                                <a:lnTo>
                                  <a:pt x="300" y="602"/>
                                </a:lnTo>
                                <a:lnTo>
                                  <a:pt x="331" y="600"/>
                                </a:lnTo>
                                <a:lnTo>
                                  <a:pt x="360" y="595"/>
                                </a:lnTo>
                                <a:lnTo>
                                  <a:pt x="389" y="588"/>
                                </a:lnTo>
                                <a:lnTo>
                                  <a:pt x="418" y="578"/>
                                </a:lnTo>
                                <a:lnTo>
                                  <a:pt x="431" y="571"/>
                                </a:lnTo>
                                <a:lnTo>
                                  <a:pt x="300" y="571"/>
                                </a:lnTo>
                                <a:lnTo>
                                  <a:pt x="245" y="566"/>
                                </a:lnTo>
                                <a:lnTo>
                                  <a:pt x="219" y="559"/>
                                </a:lnTo>
                                <a:lnTo>
                                  <a:pt x="195" y="549"/>
                                </a:lnTo>
                                <a:lnTo>
                                  <a:pt x="171" y="537"/>
                                </a:lnTo>
                                <a:lnTo>
                                  <a:pt x="149" y="525"/>
                                </a:lnTo>
                                <a:lnTo>
                                  <a:pt x="127" y="509"/>
                                </a:lnTo>
                                <a:lnTo>
                                  <a:pt x="108" y="492"/>
                                </a:lnTo>
                                <a:lnTo>
                                  <a:pt x="91" y="473"/>
                                </a:lnTo>
                                <a:lnTo>
                                  <a:pt x="63" y="429"/>
                                </a:lnTo>
                                <a:lnTo>
                                  <a:pt x="51" y="405"/>
                                </a:lnTo>
                                <a:lnTo>
                                  <a:pt x="41" y="381"/>
                                </a:lnTo>
                                <a:lnTo>
                                  <a:pt x="31" y="329"/>
                                </a:lnTo>
                                <a:lnTo>
                                  <a:pt x="31" y="273"/>
                                </a:lnTo>
                                <a:lnTo>
                                  <a:pt x="36" y="245"/>
                                </a:lnTo>
                                <a:lnTo>
                                  <a:pt x="43" y="221"/>
                                </a:lnTo>
                                <a:lnTo>
                                  <a:pt x="51" y="194"/>
                                </a:lnTo>
                                <a:lnTo>
                                  <a:pt x="63" y="170"/>
                                </a:lnTo>
                                <a:lnTo>
                                  <a:pt x="77" y="149"/>
                                </a:lnTo>
                                <a:lnTo>
                                  <a:pt x="91" y="129"/>
                                </a:lnTo>
                                <a:lnTo>
                                  <a:pt x="130" y="91"/>
                                </a:lnTo>
                                <a:lnTo>
                                  <a:pt x="149" y="77"/>
                                </a:lnTo>
                                <a:lnTo>
                                  <a:pt x="173" y="62"/>
                                </a:lnTo>
                                <a:lnTo>
                                  <a:pt x="195" y="53"/>
                                </a:lnTo>
                                <a:lnTo>
                                  <a:pt x="221" y="43"/>
                                </a:lnTo>
                                <a:lnTo>
                                  <a:pt x="247" y="36"/>
                                </a:lnTo>
                                <a:lnTo>
                                  <a:pt x="274" y="31"/>
                                </a:lnTo>
                                <a:lnTo>
                                  <a:pt x="431" y="31"/>
                                </a:lnTo>
                                <a:lnTo>
                                  <a:pt x="415" y="24"/>
                                </a:lnTo>
                                <a:lnTo>
                                  <a:pt x="389" y="14"/>
                                </a:lnTo>
                                <a:lnTo>
                                  <a:pt x="360" y="7"/>
                                </a:lnTo>
                                <a:lnTo>
                                  <a:pt x="329" y="2"/>
                                </a:lnTo>
                                <a:lnTo>
                                  <a:pt x="300" y="0"/>
                                </a:lnTo>
                                <a:close/>
                                <a:moveTo>
                                  <a:pt x="431" y="31"/>
                                </a:moveTo>
                                <a:lnTo>
                                  <a:pt x="329" y="31"/>
                                </a:lnTo>
                                <a:lnTo>
                                  <a:pt x="355" y="36"/>
                                </a:lnTo>
                                <a:lnTo>
                                  <a:pt x="382" y="43"/>
                                </a:lnTo>
                                <a:lnTo>
                                  <a:pt x="406" y="53"/>
                                </a:lnTo>
                                <a:lnTo>
                                  <a:pt x="430" y="65"/>
                                </a:lnTo>
                                <a:lnTo>
                                  <a:pt x="451" y="77"/>
                                </a:lnTo>
                                <a:lnTo>
                                  <a:pt x="473" y="93"/>
                                </a:lnTo>
                                <a:lnTo>
                                  <a:pt x="492" y="110"/>
                                </a:lnTo>
                                <a:lnTo>
                                  <a:pt x="509" y="129"/>
                                </a:lnTo>
                                <a:lnTo>
                                  <a:pt x="538" y="173"/>
                                </a:lnTo>
                                <a:lnTo>
                                  <a:pt x="550" y="197"/>
                                </a:lnTo>
                                <a:lnTo>
                                  <a:pt x="557" y="221"/>
                                </a:lnTo>
                                <a:lnTo>
                                  <a:pt x="564" y="247"/>
                                </a:lnTo>
                                <a:lnTo>
                                  <a:pt x="569" y="273"/>
                                </a:lnTo>
                                <a:lnTo>
                                  <a:pt x="569" y="329"/>
                                </a:lnTo>
                                <a:lnTo>
                                  <a:pt x="564" y="355"/>
                                </a:lnTo>
                                <a:lnTo>
                                  <a:pt x="557" y="381"/>
                                </a:lnTo>
                                <a:lnTo>
                                  <a:pt x="547" y="408"/>
                                </a:lnTo>
                                <a:lnTo>
                                  <a:pt x="538" y="429"/>
                                </a:lnTo>
                                <a:lnTo>
                                  <a:pt x="523" y="453"/>
                                </a:lnTo>
                                <a:lnTo>
                                  <a:pt x="509" y="473"/>
                                </a:lnTo>
                                <a:lnTo>
                                  <a:pt x="471" y="511"/>
                                </a:lnTo>
                                <a:lnTo>
                                  <a:pt x="451" y="525"/>
                                </a:lnTo>
                                <a:lnTo>
                                  <a:pt x="427" y="540"/>
                                </a:lnTo>
                                <a:lnTo>
                                  <a:pt x="379" y="559"/>
                                </a:lnTo>
                                <a:lnTo>
                                  <a:pt x="353" y="566"/>
                                </a:lnTo>
                                <a:lnTo>
                                  <a:pt x="300" y="571"/>
                                </a:lnTo>
                                <a:lnTo>
                                  <a:pt x="431" y="571"/>
                                </a:lnTo>
                                <a:lnTo>
                                  <a:pt x="444" y="564"/>
                                </a:lnTo>
                                <a:lnTo>
                                  <a:pt x="468" y="549"/>
                                </a:lnTo>
                                <a:lnTo>
                                  <a:pt x="492" y="533"/>
                                </a:lnTo>
                                <a:lnTo>
                                  <a:pt x="514" y="513"/>
                                </a:lnTo>
                                <a:lnTo>
                                  <a:pt x="533" y="492"/>
                                </a:lnTo>
                                <a:lnTo>
                                  <a:pt x="550" y="468"/>
                                </a:lnTo>
                                <a:lnTo>
                                  <a:pt x="564" y="444"/>
                                </a:lnTo>
                                <a:lnTo>
                                  <a:pt x="576" y="417"/>
                                </a:lnTo>
                                <a:lnTo>
                                  <a:pt x="586" y="389"/>
                                </a:lnTo>
                                <a:lnTo>
                                  <a:pt x="593" y="360"/>
                                </a:lnTo>
                                <a:lnTo>
                                  <a:pt x="598" y="331"/>
                                </a:lnTo>
                                <a:lnTo>
                                  <a:pt x="600" y="300"/>
                                </a:lnTo>
                                <a:lnTo>
                                  <a:pt x="598" y="269"/>
                                </a:lnTo>
                                <a:lnTo>
                                  <a:pt x="593" y="240"/>
                                </a:lnTo>
                                <a:lnTo>
                                  <a:pt x="586" y="211"/>
                                </a:lnTo>
                                <a:lnTo>
                                  <a:pt x="576" y="182"/>
                                </a:lnTo>
                                <a:lnTo>
                                  <a:pt x="564" y="158"/>
                                </a:lnTo>
                                <a:lnTo>
                                  <a:pt x="547" y="132"/>
                                </a:lnTo>
                                <a:lnTo>
                                  <a:pt x="531" y="110"/>
                                </a:lnTo>
                                <a:lnTo>
                                  <a:pt x="511" y="89"/>
                                </a:lnTo>
                                <a:lnTo>
                                  <a:pt x="490" y="69"/>
                                </a:lnTo>
                                <a:lnTo>
                                  <a:pt x="468" y="53"/>
                                </a:lnTo>
                                <a:lnTo>
                                  <a:pt x="442" y="36"/>
                                </a:lnTo>
                                <a:lnTo>
                                  <a:pt x="431" y="31"/>
                                </a:lnTo>
                                <a:close/>
                              </a:path>
                            </a:pathLst>
                          </a:custGeom>
                          <a:solidFill>
                            <a:srgbClr val="7793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5" name="Freeform 284"/>
                        <wps:cNvSpPr>
                          <a:spLocks/>
                        </wps:cNvSpPr>
                        <wps:spPr bwMode="auto">
                          <a:xfrm>
                            <a:off x="9151" y="679"/>
                            <a:ext cx="569" cy="569"/>
                          </a:xfrm>
                          <a:custGeom>
                            <a:avLst/>
                            <a:gdLst>
                              <a:gd name="T0" fmla="*/ 286 w 569"/>
                              <a:gd name="T1" fmla="*/ 680 h 569"/>
                              <a:gd name="T2" fmla="*/ 210 w 569"/>
                              <a:gd name="T3" fmla="*/ 690 h 569"/>
                              <a:gd name="T4" fmla="*/ 141 w 569"/>
                              <a:gd name="T5" fmla="*/ 719 h 569"/>
                              <a:gd name="T6" fmla="*/ 84 w 569"/>
                              <a:gd name="T7" fmla="*/ 763 h 569"/>
                              <a:gd name="T8" fmla="*/ 39 w 569"/>
                              <a:gd name="T9" fmla="*/ 821 h 569"/>
                              <a:gd name="T10" fmla="*/ 10 w 569"/>
                              <a:gd name="T11" fmla="*/ 889 h 569"/>
                              <a:gd name="T12" fmla="*/ 0 w 569"/>
                              <a:gd name="T13" fmla="*/ 966 h 569"/>
                              <a:gd name="T14" fmla="*/ 10 w 569"/>
                              <a:gd name="T15" fmla="*/ 1041 h 569"/>
                              <a:gd name="T16" fmla="*/ 39 w 569"/>
                              <a:gd name="T17" fmla="*/ 1108 h 569"/>
                              <a:gd name="T18" fmla="*/ 84 w 569"/>
                              <a:gd name="T19" fmla="*/ 1166 h 569"/>
                              <a:gd name="T20" fmla="*/ 141 w 569"/>
                              <a:gd name="T21" fmla="*/ 1210 h 569"/>
                              <a:gd name="T22" fmla="*/ 210 w 569"/>
                              <a:gd name="T23" fmla="*/ 1239 h 569"/>
                              <a:gd name="T24" fmla="*/ 286 w 569"/>
                              <a:gd name="T25" fmla="*/ 1249 h 569"/>
                              <a:gd name="T26" fmla="*/ 361 w 569"/>
                              <a:gd name="T27" fmla="*/ 1239 h 569"/>
                              <a:gd name="T28" fmla="*/ 429 w 569"/>
                              <a:gd name="T29" fmla="*/ 1210 h 569"/>
                              <a:gd name="T30" fmla="*/ 486 w 569"/>
                              <a:gd name="T31" fmla="*/ 1166 h 569"/>
                              <a:gd name="T32" fmla="*/ 530 w 569"/>
                              <a:gd name="T33" fmla="*/ 1108 h 569"/>
                              <a:gd name="T34" fmla="*/ 559 w 569"/>
                              <a:gd name="T35" fmla="*/ 1041 h 569"/>
                              <a:gd name="T36" fmla="*/ 569 w 569"/>
                              <a:gd name="T37" fmla="*/ 966 h 569"/>
                              <a:gd name="T38" fmla="*/ 559 w 569"/>
                              <a:gd name="T39" fmla="*/ 889 h 569"/>
                              <a:gd name="T40" fmla="*/ 530 w 569"/>
                              <a:gd name="T41" fmla="*/ 821 h 569"/>
                              <a:gd name="T42" fmla="*/ 486 w 569"/>
                              <a:gd name="T43" fmla="*/ 763 h 569"/>
                              <a:gd name="T44" fmla="*/ 429 w 569"/>
                              <a:gd name="T45" fmla="*/ 719 h 569"/>
                              <a:gd name="T46" fmla="*/ 361 w 569"/>
                              <a:gd name="T47" fmla="*/ 690 h 569"/>
                              <a:gd name="T48" fmla="*/ 286 w 569"/>
                              <a:gd name="T49" fmla="*/ 680 h 569"/>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569" h="569">
                                <a:moveTo>
                                  <a:pt x="286" y="0"/>
                                </a:moveTo>
                                <a:lnTo>
                                  <a:pt x="210" y="10"/>
                                </a:lnTo>
                                <a:lnTo>
                                  <a:pt x="141" y="39"/>
                                </a:lnTo>
                                <a:lnTo>
                                  <a:pt x="84" y="83"/>
                                </a:lnTo>
                                <a:lnTo>
                                  <a:pt x="39" y="141"/>
                                </a:lnTo>
                                <a:lnTo>
                                  <a:pt x="10" y="209"/>
                                </a:lnTo>
                                <a:lnTo>
                                  <a:pt x="0" y="286"/>
                                </a:lnTo>
                                <a:lnTo>
                                  <a:pt x="10" y="361"/>
                                </a:lnTo>
                                <a:lnTo>
                                  <a:pt x="39" y="428"/>
                                </a:lnTo>
                                <a:lnTo>
                                  <a:pt x="84" y="486"/>
                                </a:lnTo>
                                <a:lnTo>
                                  <a:pt x="141" y="530"/>
                                </a:lnTo>
                                <a:lnTo>
                                  <a:pt x="210" y="559"/>
                                </a:lnTo>
                                <a:lnTo>
                                  <a:pt x="286" y="569"/>
                                </a:lnTo>
                                <a:lnTo>
                                  <a:pt x="361" y="559"/>
                                </a:lnTo>
                                <a:lnTo>
                                  <a:pt x="429" y="530"/>
                                </a:lnTo>
                                <a:lnTo>
                                  <a:pt x="486" y="486"/>
                                </a:lnTo>
                                <a:lnTo>
                                  <a:pt x="530" y="428"/>
                                </a:lnTo>
                                <a:lnTo>
                                  <a:pt x="559" y="361"/>
                                </a:lnTo>
                                <a:lnTo>
                                  <a:pt x="569" y="286"/>
                                </a:lnTo>
                                <a:lnTo>
                                  <a:pt x="559" y="209"/>
                                </a:lnTo>
                                <a:lnTo>
                                  <a:pt x="530" y="141"/>
                                </a:lnTo>
                                <a:lnTo>
                                  <a:pt x="486" y="83"/>
                                </a:lnTo>
                                <a:lnTo>
                                  <a:pt x="429" y="39"/>
                                </a:lnTo>
                                <a:lnTo>
                                  <a:pt x="361" y="10"/>
                                </a:lnTo>
                                <a:lnTo>
                                  <a:pt x="286" y="0"/>
                                </a:lnTo>
                                <a:close/>
                              </a:path>
                            </a:pathLst>
                          </a:custGeom>
                          <a:solidFill>
                            <a:srgbClr val="4F62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6" name="AutoShape 285"/>
                        <wps:cNvSpPr>
                          <a:spLocks/>
                        </wps:cNvSpPr>
                        <wps:spPr bwMode="auto">
                          <a:xfrm>
                            <a:off x="9136" y="663"/>
                            <a:ext cx="600" cy="603"/>
                          </a:xfrm>
                          <a:custGeom>
                            <a:avLst/>
                            <a:gdLst>
                              <a:gd name="T0" fmla="*/ 269 w 600"/>
                              <a:gd name="T1" fmla="*/ 666 h 603"/>
                              <a:gd name="T2" fmla="*/ 209 w 600"/>
                              <a:gd name="T3" fmla="*/ 678 h 603"/>
                              <a:gd name="T4" fmla="*/ 156 w 600"/>
                              <a:gd name="T5" fmla="*/ 702 h 603"/>
                              <a:gd name="T6" fmla="*/ 108 w 600"/>
                              <a:gd name="T7" fmla="*/ 733 h 603"/>
                              <a:gd name="T8" fmla="*/ 67 w 600"/>
                              <a:gd name="T9" fmla="*/ 774 h 603"/>
                              <a:gd name="T10" fmla="*/ 36 w 600"/>
                              <a:gd name="T11" fmla="*/ 822 h 603"/>
                              <a:gd name="T12" fmla="*/ 12 w 600"/>
                              <a:gd name="T13" fmla="*/ 877 h 603"/>
                              <a:gd name="T14" fmla="*/ 0 w 600"/>
                              <a:gd name="T15" fmla="*/ 934 h 603"/>
                              <a:gd name="T16" fmla="*/ 5 w 600"/>
                              <a:gd name="T17" fmla="*/ 1026 h 603"/>
                              <a:gd name="T18" fmla="*/ 24 w 600"/>
                              <a:gd name="T19" fmla="*/ 1083 h 603"/>
                              <a:gd name="T20" fmla="*/ 50 w 600"/>
                              <a:gd name="T21" fmla="*/ 1134 h 603"/>
                              <a:gd name="T22" fmla="*/ 108 w 600"/>
                              <a:gd name="T23" fmla="*/ 1196 h 603"/>
                              <a:gd name="T24" fmla="*/ 182 w 600"/>
                              <a:gd name="T25" fmla="*/ 1242 h 603"/>
                              <a:gd name="T26" fmla="*/ 240 w 600"/>
                              <a:gd name="T27" fmla="*/ 1258 h 603"/>
                              <a:gd name="T28" fmla="*/ 300 w 600"/>
                              <a:gd name="T29" fmla="*/ 1266 h 603"/>
                              <a:gd name="T30" fmla="*/ 360 w 600"/>
                              <a:gd name="T31" fmla="*/ 1258 h 603"/>
                              <a:gd name="T32" fmla="*/ 417 w 600"/>
                              <a:gd name="T33" fmla="*/ 1242 h 603"/>
                              <a:gd name="T34" fmla="*/ 271 w 600"/>
                              <a:gd name="T35" fmla="*/ 1234 h 603"/>
                              <a:gd name="T36" fmla="*/ 218 w 600"/>
                              <a:gd name="T37" fmla="*/ 1222 h 603"/>
                              <a:gd name="T38" fmla="*/ 170 w 600"/>
                              <a:gd name="T39" fmla="*/ 1201 h 603"/>
                              <a:gd name="T40" fmla="*/ 127 w 600"/>
                              <a:gd name="T41" fmla="*/ 1172 h 603"/>
                              <a:gd name="T42" fmla="*/ 91 w 600"/>
                              <a:gd name="T43" fmla="*/ 1136 h 603"/>
                              <a:gd name="T44" fmla="*/ 62 w 600"/>
                              <a:gd name="T45" fmla="*/ 1093 h 603"/>
                              <a:gd name="T46" fmla="*/ 41 w 600"/>
                              <a:gd name="T47" fmla="*/ 1045 h 603"/>
                              <a:gd name="T48" fmla="*/ 31 w 600"/>
                              <a:gd name="T49" fmla="*/ 992 h 603"/>
                              <a:gd name="T50" fmla="*/ 31 w 600"/>
                              <a:gd name="T51" fmla="*/ 937 h 603"/>
                              <a:gd name="T52" fmla="*/ 50 w 600"/>
                              <a:gd name="T53" fmla="*/ 858 h 603"/>
                              <a:gd name="T54" fmla="*/ 77 w 600"/>
                              <a:gd name="T55" fmla="*/ 812 h 603"/>
                              <a:gd name="T56" fmla="*/ 108 w 600"/>
                              <a:gd name="T57" fmla="*/ 774 h 603"/>
                              <a:gd name="T58" fmla="*/ 170 w 600"/>
                              <a:gd name="T59" fmla="*/ 726 h 603"/>
                              <a:gd name="T60" fmla="*/ 221 w 600"/>
                              <a:gd name="T61" fmla="*/ 706 h 603"/>
                              <a:gd name="T62" fmla="*/ 300 w 600"/>
                              <a:gd name="T63" fmla="*/ 694 h 603"/>
                              <a:gd name="T64" fmla="*/ 415 w 600"/>
                              <a:gd name="T65" fmla="*/ 687 h 603"/>
                              <a:gd name="T66" fmla="*/ 360 w 600"/>
                              <a:gd name="T67" fmla="*/ 670 h 603"/>
                              <a:gd name="T68" fmla="*/ 297 w 600"/>
                              <a:gd name="T69" fmla="*/ 663 h 603"/>
                              <a:gd name="T70" fmla="*/ 300 w 600"/>
                              <a:gd name="T71" fmla="*/ 694 h 603"/>
                              <a:gd name="T72" fmla="*/ 379 w 600"/>
                              <a:gd name="T73" fmla="*/ 706 h 603"/>
                              <a:gd name="T74" fmla="*/ 429 w 600"/>
                              <a:gd name="T75" fmla="*/ 728 h 603"/>
                              <a:gd name="T76" fmla="*/ 489 w 600"/>
                              <a:gd name="T77" fmla="*/ 774 h 603"/>
                              <a:gd name="T78" fmla="*/ 537 w 600"/>
                              <a:gd name="T79" fmla="*/ 836 h 603"/>
                              <a:gd name="T80" fmla="*/ 564 w 600"/>
                              <a:gd name="T81" fmla="*/ 910 h 603"/>
                              <a:gd name="T82" fmla="*/ 569 w 600"/>
                              <a:gd name="T83" fmla="*/ 992 h 603"/>
                              <a:gd name="T84" fmla="*/ 557 w 600"/>
                              <a:gd name="T85" fmla="*/ 1045 h 603"/>
                              <a:gd name="T86" fmla="*/ 535 w 600"/>
                              <a:gd name="T87" fmla="*/ 1093 h 603"/>
                              <a:gd name="T88" fmla="*/ 489 w 600"/>
                              <a:gd name="T89" fmla="*/ 1155 h 603"/>
                              <a:gd name="T90" fmla="*/ 427 w 600"/>
                              <a:gd name="T91" fmla="*/ 1203 h 603"/>
                              <a:gd name="T92" fmla="*/ 353 w 600"/>
                              <a:gd name="T93" fmla="*/ 1230 h 603"/>
                              <a:gd name="T94" fmla="*/ 429 w 600"/>
                              <a:gd name="T95" fmla="*/ 1234 h 603"/>
                              <a:gd name="T96" fmla="*/ 468 w 600"/>
                              <a:gd name="T97" fmla="*/ 1213 h 603"/>
                              <a:gd name="T98" fmla="*/ 511 w 600"/>
                              <a:gd name="T99" fmla="*/ 1177 h 603"/>
                              <a:gd name="T100" fmla="*/ 564 w 600"/>
                              <a:gd name="T101" fmla="*/ 1107 h 603"/>
                              <a:gd name="T102" fmla="*/ 585 w 600"/>
                              <a:gd name="T103" fmla="*/ 1052 h 603"/>
                              <a:gd name="T104" fmla="*/ 597 w 600"/>
                              <a:gd name="T105" fmla="*/ 994 h 603"/>
                              <a:gd name="T106" fmla="*/ 597 w 600"/>
                              <a:gd name="T107" fmla="*/ 932 h 603"/>
                              <a:gd name="T108" fmla="*/ 585 w 600"/>
                              <a:gd name="T109" fmla="*/ 874 h 603"/>
                              <a:gd name="T110" fmla="*/ 547 w 600"/>
                              <a:gd name="T111" fmla="*/ 795 h 603"/>
                              <a:gd name="T112" fmla="*/ 511 w 600"/>
                              <a:gd name="T113" fmla="*/ 752 h 603"/>
                              <a:gd name="T114" fmla="*/ 441 w 600"/>
                              <a:gd name="T115" fmla="*/ 699 h 603"/>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600" h="603">
                                <a:moveTo>
                                  <a:pt x="297" y="0"/>
                                </a:moveTo>
                                <a:lnTo>
                                  <a:pt x="269" y="3"/>
                                </a:lnTo>
                                <a:lnTo>
                                  <a:pt x="237" y="7"/>
                                </a:lnTo>
                                <a:lnTo>
                                  <a:pt x="209" y="15"/>
                                </a:lnTo>
                                <a:lnTo>
                                  <a:pt x="182" y="24"/>
                                </a:lnTo>
                                <a:lnTo>
                                  <a:pt x="156" y="39"/>
                                </a:lnTo>
                                <a:lnTo>
                                  <a:pt x="132" y="53"/>
                                </a:lnTo>
                                <a:lnTo>
                                  <a:pt x="108" y="70"/>
                                </a:lnTo>
                                <a:lnTo>
                                  <a:pt x="86" y="89"/>
                                </a:lnTo>
                                <a:lnTo>
                                  <a:pt x="67" y="111"/>
                                </a:lnTo>
                                <a:lnTo>
                                  <a:pt x="50" y="135"/>
                                </a:lnTo>
                                <a:lnTo>
                                  <a:pt x="36" y="159"/>
                                </a:lnTo>
                                <a:lnTo>
                                  <a:pt x="21" y="185"/>
                                </a:lnTo>
                                <a:lnTo>
                                  <a:pt x="12" y="214"/>
                                </a:lnTo>
                                <a:lnTo>
                                  <a:pt x="5" y="243"/>
                                </a:lnTo>
                                <a:lnTo>
                                  <a:pt x="0" y="271"/>
                                </a:lnTo>
                                <a:lnTo>
                                  <a:pt x="0" y="334"/>
                                </a:lnTo>
                                <a:lnTo>
                                  <a:pt x="5" y="363"/>
                                </a:lnTo>
                                <a:lnTo>
                                  <a:pt x="12" y="391"/>
                                </a:lnTo>
                                <a:lnTo>
                                  <a:pt x="24" y="420"/>
                                </a:lnTo>
                                <a:lnTo>
                                  <a:pt x="36" y="444"/>
                                </a:lnTo>
                                <a:lnTo>
                                  <a:pt x="50" y="471"/>
                                </a:lnTo>
                                <a:lnTo>
                                  <a:pt x="67" y="492"/>
                                </a:lnTo>
                                <a:lnTo>
                                  <a:pt x="108" y="533"/>
                                </a:lnTo>
                                <a:lnTo>
                                  <a:pt x="156" y="567"/>
                                </a:lnTo>
                                <a:lnTo>
                                  <a:pt x="182" y="579"/>
                                </a:lnTo>
                                <a:lnTo>
                                  <a:pt x="211" y="588"/>
                                </a:lnTo>
                                <a:lnTo>
                                  <a:pt x="240" y="595"/>
                                </a:lnTo>
                                <a:lnTo>
                                  <a:pt x="269" y="600"/>
                                </a:lnTo>
                                <a:lnTo>
                                  <a:pt x="300" y="603"/>
                                </a:lnTo>
                                <a:lnTo>
                                  <a:pt x="331" y="600"/>
                                </a:lnTo>
                                <a:lnTo>
                                  <a:pt x="360" y="595"/>
                                </a:lnTo>
                                <a:lnTo>
                                  <a:pt x="389" y="588"/>
                                </a:lnTo>
                                <a:lnTo>
                                  <a:pt x="417" y="579"/>
                                </a:lnTo>
                                <a:lnTo>
                                  <a:pt x="429" y="571"/>
                                </a:lnTo>
                                <a:lnTo>
                                  <a:pt x="271" y="571"/>
                                </a:lnTo>
                                <a:lnTo>
                                  <a:pt x="245" y="567"/>
                                </a:lnTo>
                                <a:lnTo>
                                  <a:pt x="218" y="559"/>
                                </a:lnTo>
                                <a:lnTo>
                                  <a:pt x="194" y="550"/>
                                </a:lnTo>
                                <a:lnTo>
                                  <a:pt x="170" y="538"/>
                                </a:lnTo>
                                <a:lnTo>
                                  <a:pt x="149" y="526"/>
                                </a:lnTo>
                                <a:lnTo>
                                  <a:pt x="127" y="509"/>
                                </a:lnTo>
                                <a:lnTo>
                                  <a:pt x="108" y="492"/>
                                </a:lnTo>
                                <a:lnTo>
                                  <a:pt x="91" y="473"/>
                                </a:lnTo>
                                <a:lnTo>
                                  <a:pt x="74" y="451"/>
                                </a:lnTo>
                                <a:lnTo>
                                  <a:pt x="62" y="430"/>
                                </a:lnTo>
                                <a:lnTo>
                                  <a:pt x="50" y="406"/>
                                </a:lnTo>
                                <a:lnTo>
                                  <a:pt x="41" y="382"/>
                                </a:lnTo>
                                <a:lnTo>
                                  <a:pt x="33" y="355"/>
                                </a:lnTo>
                                <a:lnTo>
                                  <a:pt x="31" y="329"/>
                                </a:lnTo>
                                <a:lnTo>
                                  <a:pt x="29" y="300"/>
                                </a:lnTo>
                                <a:lnTo>
                                  <a:pt x="31" y="274"/>
                                </a:lnTo>
                                <a:lnTo>
                                  <a:pt x="41" y="221"/>
                                </a:lnTo>
                                <a:lnTo>
                                  <a:pt x="50" y="195"/>
                                </a:lnTo>
                                <a:lnTo>
                                  <a:pt x="62" y="173"/>
                                </a:lnTo>
                                <a:lnTo>
                                  <a:pt x="77" y="149"/>
                                </a:lnTo>
                                <a:lnTo>
                                  <a:pt x="91" y="130"/>
                                </a:lnTo>
                                <a:lnTo>
                                  <a:pt x="108" y="111"/>
                                </a:lnTo>
                                <a:lnTo>
                                  <a:pt x="127" y="91"/>
                                </a:lnTo>
                                <a:lnTo>
                                  <a:pt x="170" y="63"/>
                                </a:lnTo>
                                <a:lnTo>
                                  <a:pt x="194" y="53"/>
                                </a:lnTo>
                                <a:lnTo>
                                  <a:pt x="221" y="43"/>
                                </a:lnTo>
                                <a:lnTo>
                                  <a:pt x="245" y="36"/>
                                </a:lnTo>
                                <a:lnTo>
                                  <a:pt x="300" y="31"/>
                                </a:lnTo>
                                <a:lnTo>
                                  <a:pt x="431" y="31"/>
                                </a:lnTo>
                                <a:lnTo>
                                  <a:pt x="415" y="24"/>
                                </a:lnTo>
                                <a:lnTo>
                                  <a:pt x="386" y="15"/>
                                </a:lnTo>
                                <a:lnTo>
                                  <a:pt x="360" y="7"/>
                                </a:lnTo>
                                <a:lnTo>
                                  <a:pt x="329" y="3"/>
                                </a:lnTo>
                                <a:lnTo>
                                  <a:pt x="297" y="0"/>
                                </a:lnTo>
                                <a:close/>
                                <a:moveTo>
                                  <a:pt x="431" y="31"/>
                                </a:moveTo>
                                <a:lnTo>
                                  <a:pt x="300" y="31"/>
                                </a:lnTo>
                                <a:lnTo>
                                  <a:pt x="355" y="36"/>
                                </a:lnTo>
                                <a:lnTo>
                                  <a:pt x="379" y="43"/>
                                </a:lnTo>
                                <a:lnTo>
                                  <a:pt x="405" y="53"/>
                                </a:lnTo>
                                <a:lnTo>
                                  <a:pt x="429" y="65"/>
                                </a:lnTo>
                                <a:lnTo>
                                  <a:pt x="451" y="77"/>
                                </a:lnTo>
                                <a:lnTo>
                                  <a:pt x="489" y="111"/>
                                </a:lnTo>
                                <a:lnTo>
                                  <a:pt x="509" y="130"/>
                                </a:lnTo>
                                <a:lnTo>
                                  <a:pt x="537" y="173"/>
                                </a:lnTo>
                                <a:lnTo>
                                  <a:pt x="557" y="221"/>
                                </a:lnTo>
                                <a:lnTo>
                                  <a:pt x="564" y="247"/>
                                </a:lnTo>
                                <a:lnTo>
                                  <a:pt x="569" y="274"/>
                                </a:lnTo>
                                <a:lnTo>
                                  <a:pt x="569" y="329"/>
                                </a:lnTo>
                                <a:lnTo>
                                  <a:pt x="564" y="358"/>
                                </a:lnTo>
                                <a:lnTo>
                                  <a:pt x="557" y="382"/>
                                </a:lnTo>
                                <a:lnTo>
                                  <a:pt x="547" y="408"/>
                                </a:lnTo>
                                <a:lnTo>
                                  <a:pt x="535" y="430"/>
                                </a:lnTo>
                                <a:lnTo>
                                  <a:pt x="523" y="454"/>
                                </a:lnTo>
                                <a:lnTo>
                                  <a:pt x="489" y="492"/>
                                </a:lnTo>
                                <a:lnTo>
                                  <a:pt x="470" y="511"/>
                                </a:lnTo>
                                <a:lnTo>
                                  <a:pt x="427" y="540"/>
                                </a:lnTo>
                                <a:lnTo>
                                  <a:pt x="379" y="559"/>
                                </a:lnTo>
                                <a:lnTo>
                                  <a:pt x="353" y="567"/>
                                </a:lnTo>
                                <a:lnTo>
                                  <a:pt x="326" y="571"/>
                                </a:lnTo>
                                <a:lnTo>
                                  <a:pt x="429" y="571"/>
                                </a:lnTo>
                                <a:lnTo>
                                  <a:pt x="441" y="564"/>
                                </a:lnTo>
                                <a:lnTo>
                                  <a:pt x="468" y="550"/>
                                </a:lnTo>
                                <a:lnTo>
                                  <a:pt x="489" y="533"/>
                                </a:lnTo>
                                <a:lnTo>
                                  <a:pt x="511" y="514"/>
                                </a:lnTo>
                                <a:lnTo>
                                  <a:pt x="530" y="492"/>
                                </a:lnTo>
                                <a:lnTo>
                                  <a:pt x="564" y="444"/>
                                </a:lnTo>
                                <a:lnTo>
                                  <a:pt x="576" y="418"/>
                                </a:lnTo>
                                <a:lnTo>
                                  <a:pt x="585" y="389"/>
                                </a:lnTo>
                                <a:lnTo>
                                  <a:pt x="593" y="360"/>
                                </a:lnTo>
                                <a:lnTo>
                                  <a:pt x="597" y="331"/>
                                </a:lnTo>
                                <a:lnTo>
                                  <a:pt x="600" y="300"/>
                                </a:lnTo>
                                <a:lnTo>
                                  <a:pt x="597" y="269"/>
                                </a:lnTo>
                                <a:lnTo>
                                  <a:pt x="593" y="240"/>
                                </a:lnTo>
                                <a:lnTo>
                                  <a:pt x="585" y="211"/>
                                </a:lnTo>
                                <a:lnTo>
                                  <a:pt x="576" y="185"/>
                                </a:lnTo>
                                <a:lnTo>
                                  <a:pt x="547" y="132"/>
                                </a:lnTo>
                                <a:lnTo>
                                  <a:pt x="530" y="111"/>
                                </a:lnTo>
                                <a:lnTo>
                                  <a:pt x="511" y="89"/>
                                </a:lnTo>
                                <a:lnTo>
                                  <a:pt x="489" y="70"/>
                                </a:lnTo>
                                <a:lnTo>
                                  <a:pt x="441" y="36"/>
                                </a:lnTo>
                                <a:lnTo>
                                  <a:pt x="431" y="31"/>
                                </a:lnTo>
                                <a:close/>
                              </a:path>
                            </a:pathLst>
                          </a:custGeom>
                          <a:solidFill>
                            <a:srgbClr val="7793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7" name="Freeform 286"/>
                        <wps:cNvSpPr>
                          <a:spLocks/>
                        </wps:cNvSpPr>
                        <wps:spPr bwMode="auto">
                          <a:xfrm>
                            <a:off x="9540" y="679"/>
                            <a:ext cx="572" cy="569"/>
                          </a:xfrm>
                          <a:custGeom>
                            <a:avLst/>
                            <a:gdLst>
                              <a:gd name="T0" fmla="*/ 286 w 572"/>
                              <a:gd name="T1" fmla="*/ 680 h 569"/>
                              <a:gd name="T2" fmla="*/ 210 w 572"/>
                              <a:gd name="T3" fmla="*/ 690 h 569"/>
                              <a:gd name="T4" fmla="*/ 142 w 572"/>
                              <a:gd name="T5" fmla="*/ 719 h 569"/>
                              <a:gd name="T6" fmla="*/ 84 w 572"/>
                              <a:gd name="T7" fmla="*/ 763 h 569"/>
                              <a:gd name="T8" fmla="*/ 39 w 572"/>
                              <a:gd name="T9" fmla="*/ 821 h 569"/>
                              <a:gd name="T10" fmla="*/ 10 w 572"/>
                              <a:gd name="T11" fmla="*/ 889 h 569"/>
                              <a:gd name="T12" fmla="*/ 0 w 572"/>
                              <a:gd name="T13" fmla="*/ 966 h 569"/>
                              <a:gd name="T14" fmla="*/ 10 w 572"/>
                              <a:gd name="T15" fmla="*/ 1041 h 569"/>
                              <a:gd name="T16" fmla="*/ 39 w 572"/>
                              <a:gd name="T17" fmla="*/ 1108 h 569"/>
                              <a:gd name="T18" fmla="*/ 84 w 572"/>
                              <a:gd name="T19" fmla="*/ 1166 h 569"/>
                              <a:gd name="T20" fmla="*/ 142 w 572"/>
                              <a:gd name="T21" fmla="*/ 1210 h 569"/>
                              <a:gd name="T22" fmla="*/ 210 w 572"/>
                              <a:gd name="T23" fmla="*/ 1239 h 569"/>
                              <a:gd name="T24" fmla="*/ 286 w 572"/>
                              <a:gd name="T25" fmla="*/ 1249 h 569"/>
                              <a:gd name="T26" fmla="*/ 362 w 572"/>
                              <a:gd name="T27" fmla="*/ 1239 h 569"/>
                              <a:gd name="T28" fmla="*/ 430 w 572"/>
                              <a:gd name="T29" fmla="*/ 1210 h 569"/>
                              <a:gd name="T30" fmla="*/ 488 w 572"/>
                              <a:gd name="T31" fmla="*/ 1166 h 569"/>
                              <a:gd name="T32" fmla="*/ 532 w 572"/>
                              <a:gd name="T33" fmla="*/ 1108 h 569"/>
                              <a:gd name="T34" fmla="*/ 561 w 572"/>
                              <a:gd name="T35" fmla="*/ 1041 h 569"/>
                              <a:gd name="T36" fmla="*/ 571 w 572"/>
                              <a:gd name="T37" fmla="*/ 966 h 569"/>
                              <a:gd name="T38" fmla="*/ 561 w 572"/>
                              <a:gd name="T39" fmla="*/ 889 h 569"/>
                              <a:gd name="T40" fmla="*/ 532 w 572"/>
                              <a:gd name="T41" fmla="*/ 821 h 569"/>
                              <a:gd name="T42" fmla="*/ 488 w 572"/>
                              <a:gd name="T43" fmla="*/ 763 h 569"/>
                              <a:gd name="T44" fmla="*/ 430 w 572"/>
                              <a:gd name="T45" fmla="*/ 719 h 569"/>
                              <a:gd name="T46" fmla="*/ 362 w 572"/>
                              <a:gd name="T47" fmla="*/ 690 h 569"/>
                              <a:gd name="T48" fmla="*/ 286 w 572"/>
                              <a:gd name="T49" fmla="*/ 680 h 569"/>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572" h="569">
                                <a:moveTo>
                                  <a:pt x="286" y="0"/>
                                </a:moveTo>
                                <a:lnTo>
                                  <a:pt x="210" y="10"/>
                                </a:lnTo>
                                <a:lnTo>
                                  <a:pt x="142" y="39"/>
                                </a:lnTo>
                                <a:lnTo>
                                  <a:pt x="84" y="83"/>
                                </a:lnTo>
                                <a:lnTo>
                                  <a:pt x="39" y="141"/>
                                </a:lnTo>
                                <a:lnTo>
                                  <a:pt x="10" y="209"/>
                                </a:lnTo>
                                <a:lnTo>
                                  <a:pt x="0" y="286"/>
                                </a:lnTo>
                                <a:lnTo>
                                  <a:pt x="10" y="361"/>
                                </a:lnTo>
                                <a:lnTo>
                                  <a:pt x="39" y="428"/>
                                </a:lnTo>
                                <a:lnTo>
                                  <a:pt x="84" y="486"/>
                                </a:lnTo>
                                <a:lnTo>
                                  <a:pt x="142" y="530"/>
                                </a:lnTo>
                                <a:lnTo>
                                  <a:pt x="210" y="559"/>
                                </a:lnTo>
                                <a:lnTo>
                                  <a:pt x="286" y="569"/>
                                </a:lnTo>
                                <a:lnTo>
                                  <a:pt x="362" y="559"/>
                                </a:lnTo>
                                <a:lnTo>
                                  <a:pt x="430" y="530"/>
                                </a:lnTo>
                                <a:lnTo>
                                  <a:pt x="488" y="486"/>
                                </a:lnTo>
                                <a:lnTo>
                                  <a:pt x="532" y="428"/>
                                </a:lnTo>
                                <a:lnTo>
                                  <a:pt x="561" y="361"/>
                                </a:lnTo>
                                <a:lnTo>
                                  <a:pt x="571" y="286"/>
                                </a:lnTo>
                                <a:lnTo>
                                  <a:pt x="561" y="209"/>
                                </a:lnTo>
                                <a:lnTo>
                                  <a:pt x="532" y="141"/>
                                </a:lnTo>
                                <a:lnTo>
                                  <a:pt x="488" y="83"/>
                                </a:lnTo>
                                <a:lnTo>
                                  <a:pt x="430" y="39"/>
                                </a:lnTo>
                                <a:lnTo>
                                  <a:pt x="362" y="10"/>
                                </a:lnTo>
                                <a:lnTo>
                                  <a:pt x="286" y="0"/>
                                </a:lnTo>
                                <a:close/>
                              </a:path>
                            </a:pathLst>
                          </a:custGeom>
                          <a:solidFill>
                            <a:srgbClr val="4F62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8" name="AutoShape 287"/>
                        <wps:cNvSpPr>
                          <a:spLocks/>
                        </wps:cNvSpPr>
                        <wps:spPr bwMode="auto">
                          <a:xfrm>
                            <a:off x="9525" y="663"/>
                            <a:ext cx="600" cy="603"/>
                          </a:xfrm>
                          <a:custGeom>
                            <a:avLst/>
                            <a:gdLst>
                              <a:gd name="T0" fmla="*/ 268 w 600"/>
                              <a:gd name="T1" fmla="*/ 666 h 603"/>
                              <a:gd name="T2" fmla="*/ 211 w 600"/>
                              <a:gd name="T3" fmla="*/ 678 h 603"/>
                              <a:gd name="T4" fmla="*/ 156 w 600"/>
                              <a:gd name="T5" fmla="*/ 702 h 603"/>
                              <a:gd name="T6" fmla="*/ 108 w 600"/>
                              <a:gd name="T7" fmla="*/ 733 h 603"/>
                              <a:gd name="T8" fmla="*/ 69 w 600"/>
                              <a:gd name="T9" fmla="*/ 774 h 603"/>
                              <a:gd name="T10" fmla="*/ 36 w 600"/>
                              <a:gd name="T11" fmla="*/ 822 h 603"/>
                              <a:gd name="T12" fmla="*/ 14 w 600"/>
                              <a:gd name="T13" fmla="*/ 877 h 603"/>
                              <a:gd name="T14" fmla="*/ 2 w 600"/>
                              <a:gd name="T15" fmla="*/ 934 h 603"/>
                              <a:gd name="T16" fmla="*/ 2 w 600"/>
                              <a:gd name="T17" fmla="*/ 997 h 603"/>
                              <a:gd name="T18" fmla="*/ 14 w 600"/>
                              <a:gd name="T19" fmla="*/ 1054 h 603"/>
                              <a:gd name="T20" fmla="*/ 36 w 600"/>
                              <a:gd name="T21" fmla="*/ 1107 h 603"/>
                              <a:gd name="T22" fmla="*/ 69 w 600"/>
                              <a:gd name="T23" fmla="*/ 1155 h 603"/>
                              <a:gd name="T24" fmla="*/ 110 w 600"/>
                              <a:gd name="T25" fmla="*/ 1196 h 603"/>
                              <a:gd name="T26" fmla="*/ 158 w 600"/>
                              <a:gd name="T27" fmla="*/ 1230 h 603"/>
                              <a:gd name="T28" fmla="*/ 211 w 600"/>
                              <a:gd name="T29" fmla="*/ 1251 h 603"/>
                              <a:gd name="T30" fmla="*/ 271 w 600"/>
                              <a:gd name="T31" fmla="*/ 1263 h 603"/>
                              <a:gd name="T32" fmla="*/ 331 w 600"/>
                              <a:gd name="T33" fmla="*/ 1263 h 603"/>
                              <a:gd name="T34" fmla="*/ 391 w 600"/>
                              <a:gd name="T35" fmla="*/ 1251 h 603"/>
                              <a:gd name="T36" fmla="*/ 430 w 600"/>
                              <a:gd name="T37" fmla="*/ 1234 h 603"/>
                              <a:gd name="T38" fmla="*/ 244 w 600"/>
                              <a:gd name="T39" fmla="*/ 1230 h 603"/>
                              <a:gd name="T40" fmla="*/ 194 w 600"/>
                              <a:gd name="T41" fmla="*/ 1213 h 603"/>
                              <a:gd name="T42" fmla="*/ 148 w 600"/>
                              <a:gd name="T43" fmla="*/ 1189 h 603"/>
                              <a:gd name="T44" fmla="*/ 108 w 600"/>
                              <a:gd name="T45" fmla="*/ 1155 h 603"/>
                              <a:gd name="T46" fmla="*/ 62 w 600"/>
                              <a:gd name="T47" fmla="*/ 1093 h 603"/>
                              <a:gd name="T48" fmla="*/ 43 w 600"/>
                              <a:gd name="T49" fmla="*/ 1045 h 603"/>
                              <a:gd name="T50" fmla="*/ 31 w 600"/>
                              <a:gd name="T51" fmla="*/ 992 h 603"/>
                              <a:gd name="T52" fmla="*/ 36 w 600"/>
                              <a:gd name="T53" fmla="*/ 910 h 603"/>
                              <a:gd name="T54" fmla="*/ 52 w 600"/>
                              <a:gd name="T55" fmla="*/ 858 h 603"/>
                              <a:gd name="T56" fmla="*/ 76 w 600"/>
                              <a:gd name="T57" fmla="*/ 812 h 603"/>
                              <a:gd name="T58" fmla="*/ 129 w 600"/>
                              <a:gd name="T59" fmla="*/ 754 h 603"/>
                              <a:gd name="T60" fmla="*/ 172 w 600"/>
                              <a:gd name="T61" fmla="*/ 726 h 603"/>
                              <a:gd name="T62" fmla="*/ 247 w 600"/>
                              <a:gd name="T63" fmla="*/ 699 h 603"/>
                              <a:gd name="T64" fmla="*/ 431 w 600"/>
                              <a:gd name="T65" fmla="*/ 694 h 603"/>
                              <a:gd name="T66" fmla="*/ 388 w 600"/>
                              <a:gd name="T67" fmla="*/ 678 h 603"/>
                              <a:gd name="T68" fmla="*/ 331 w 600"/>
                              <a:gd name="T69" fmla="*/ 666 h 603"/>
                              <a:gd name="T70" fmla="*/ 431 w 600"/>
                              <a:gd name="T71" fmla="*/ 694 h 603"/>
                              <a:gd name="T72" fmla="*/ 355 w 600"/>
                              <a:gd name="T73" fmla="*/ 699 h 603"/>
                              <a:gd name="T74" fmla="*/ 405 w 600"/>
                              <a:gd name="T75" fmla="*/ 716 h 603"/>
                              <a:gd name="T76" fmla="*/ 451 w 600"/>
                              <a:gd name="T77" fmla="*/ 740 h 603"/>
                              <a:gd name="T78" fmla="*/ 492 w 600"/>
                              <a:gd name="T79" fmla="*/ 774 h 603"/>
                              <a:gd name="T80" fmla="*/ 525 w 600"/>
                              <a:gd name="T81" fmla="*/ 814 h 603"/>
                              <a:gd name="T82" fmla="*/ 549 w 600"/>
                              <a:gd name="T83" fmla="*/ 860 h 603"/>
                              <a:gd name="T84" fmla="*/ 568 w 600"/>
                              <a:gd name="T85" fmla="*/ 937 h 603"/>
                              <a:gd name="T86" fmla="*/ 568 w 600"/>
                              <a:gd name="T87" fmla="*/ 992 h 603"/>
                              <a:gd name="T88" fmla="*/ 556 w 600"/>
                              <a:gd name="T89" fmla="*/ 1045 h 603"/>
                              <a:gd name="T90" fmla="*/ 537 w 600"/>
                              <a:gd name="T91" fmla="*/ 1093 h 603"/>
                              <a:gd name="T92" fmla="*/ 508 w 600"/>
                              <a:gd name="T93" fmla="*/ 1136 h 603"/>
                              <a:gd name="T94" fmla="*/ 451 w 600"/>
                              <a:gd name="T95" fmla="*/ 1189 h 603"/>
                              <a:gd name="T96" fmla="*/ 405 w 600"/>
                              <a:gd name="T97" fmla="*/ 1213 h 603"/>
                              <a:gd name="T98" fmla="*/ 355 w 600"/>
                              <a:gd name="T99" fmla="*/ 1230 h 603"/>
                              <a:gd name="T100" fmla="*/ 430 w 600"/>
                              <a:gd name="T101" fmla="*/ 1234 h 603"/>
                              <a:gd name="T102" fmla="*/ 468 w 600"/>
                              <a:gd name="T103" fmla="*/ 1213 h 603"/>
                              <a:gd name="T104" fmla="*/ 513 w 600"/>
                              <a:gd name="T105" fmla="*/ 1177 h 603"/>
                              <a:gd name="T106" fmla="*/ 549 w 600"/>
                              <a:gd name="T107" fmla="*/ 1131 h 603"/>
                              <a:gd name="T108" fmla="*/ 576 w 600"/>
                              <a:gd name="T109" fmla="*/ 1081 h 603"/>
                              <a:gd name="T110" fmla="*/ 595 w 600"/>
                              <a:gd name="T111" fmla="*/ 1023 h 603"/>
                              <a:gd name="T112" fmla="*/ 600 w 600"/>
                              <a:gd name="T113" fmla="*/ 963 h 603"/>
                              <a:gd name="T114" fmla="*/ 592 w 600"/>
                              <a:gd name="T115" fmla="*/ 903 h 603"/>
                              <a:gd name="T116" fmla="*/ 576 w 600"/>
                              <a:gd name="T117" fmla="*/ 848 h 603"/>
                              <a:gd name="T118" fmla="*/ 549 w 600"/>
                              <a:gd name="T119" fmla="*/ 795 h 603"/>
                              <a:gd name="T120" fmla="*/ 489 w 600"/>
                              <a:gd name="T121" fmla="*/ 733 h 603"/>
                              <a:gd name="T122" fmla="*/ 441 w 600"/>
                              <a:gd name="T123" fmla="*/ 699 h 603"/>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600" h="603">
                                <a:moveTo>
                                  <a:pt x="300" y="0"/>
                                </a:moveTo>
                                <a:lnTo>
                                  <a:pt x="268" y="3"/>
                                </a:lnTo>
                                <a:lnTo>
                                  <a:pt x="240" y="7"/>
                                </a:lnTo>
                                <a:lnTo>
                                  <a:pt x="211" y="15"/>
                                </a:lnTo>
                                <a:lnTo>
                                  <a:pt x="182" y="24"/>
                                </a:lnTo>
                                <a:lnTo>
                                  <a:pt x="156" y="39"/>
                                </a:lnTo>
                                <a:lnTo>
                                  <a:pt x="132" y="53"/>
                                </a:lnTo>
                                <a:lnTo>
                                  <a:pt x="108" y="70"/>
                                </a:lnTo>
                                <a:lnTo>
                                  <a:pt x="88" y="89"/>
                                </a:lnTo>
                                <a:lnTo>
                                  <a:pt x="69" y="111"/>
                                </a:lnTo>
                                <a:lnTo>
                                  <a:pt x="50" y="135"/>
                                </a:lnTo>
                                <a:lnTo>
                                  <a:pt x="36" y="159"/>
                                </a:lnTo>
                                <a:lnTo>
                                  <a:pt x="24" y="185"/>
                                </a:lnTo>
                                <a:lnTo>
                                  <a:pt x="14" y="214"/>
                                </a:lnTo>
                                <a:lnTo>
                                  <a:pt x="7" y="243"/>
                                </a:lnTo>
                                <a:lnTo>
                                  <a:pt x="2" y="271"/>
                                </a:lnTo>
                                <a:lnTo>
                                  <a:pt x="0" y="303"/>
                                </a:lnTo>
                                <a:lnTo>
                                  <a:pt x="2" y="334"/>
                                </a:lnTo>
                                <a:lnTo>
                                  <a:pt x="7" y="363"/>
                                </a:lnTo>
                                <a:lnTo>
                                  <a:pt x="14" y="391"/>
                                </a:lnTo>
                                <a:lnTo>
                                  <a:pt x="24" y="420"/>
                                </a:lnTo>
                                <a:lnTo>
                                  <a:pt x="36" y="444"/>
                                </a:lnTo>
                                <a:lnTo>
                                  <a:pt x="52" y="471"/>
                                </a:lnTo>
                                <a:lnTo>
                                  <a:pt x="69" y="492"/>
                                </a:lnTo>
                                <a:lnTo>
                                  <a:pt x="88" y="514"/>
                                </a:lnTo>
                                <a:lnTo>
                                  <a:pt x="110" y="533"/>
                                </a:lnTo>
                                <a:lnTo>
                                  <a:pt x="132" y="550"/>
                                </a:lnTo>
                                <a:lnTo>
                                  <a:pt x="158" y="567"/>
                                </a:lnTo>
                                <a:lnTo>
                                  <a:pt x="184" y="579"/>
                                </a:lnTo>
                                <a:lnTo>
                                  <a:pt x="211" y="588"/>
                                </a:lnTo>
                                <a:lnTo>
                                  <a:pt x="240" y="595"/>
                                </a:lnTo>
                                <a:lnTo>
                                  <a:pt x="271" y="600"/>
                                </a:lnTo>
                                <a:lnTo>
                                  <a:pt x="300" y="603"/>
                                </a:lnTo>
                                <a:lnTo>
                                  <a:pt x="331" y="600"/>
                                </a:lnTo>
                                <a:lnTo>
                                  <a:pt x="362" y="595"/>
                                </a:lnTo>
                                <a:lnTo>
                                  <a:pt x="391" y="588"/>
                                </a:lnTo>
                                <a:lnTo>
                                  <a:pt x="417" y="579"/>
                                </a:lnTo>
                                <a:lnTo>
                                  <a:pt x="430" y="571"/>
                                </a:lnTo>
                                <a:lnTo>
                                  <a:pt x="271" y="571"/>
                                </a:lnTo>
                                <a:lnTo>
                                  <a:pt x="244" y="567"/>
                                </a:lnTo>
                                <a:lnTo>
                                  <a:pt x="218" y="559"/>
                                </a:lnTo>
                                <a:lnTo>
                                  <a:pt x="194" y="550"/>
                                </a:lnTo>
                                <a:lnTo>
                                  <a:pt x="170" y="538"/>
                                </a:lnTo>
                                <a:lnTo>
                                  <a:pt x="148" y="526"/>
                                </a:lnTo>
                                <a:lnTo>
                                  <a:pt x="127" y="509"/>
                                </a:lnTo>
                                <a:lnTo>
                                  <a:pt x="108" y="492"/>
                                </a:lnTo>
                                <a:lnTo>
                                  <a:pt x="91" y="473"/>
                                </a:lnTo>
                                <a:lnTo>
                                  <a:pt x="62" y="430"/>
                                </a:lnTo>
                                <a:lnTo>
                                  <a:pt x="50" y="406"/>
                                </a:lnTo>
                                <a:lnTo>
                                  <a:pt x="43" y="382"/>
                                </a:lnTo>
                                <a:lnTo>
                                  <a:pt x="36" y="355"/>
                                </a:lnTo>
                                <a:lnTo>
                                  <a:pt x="31" y="329"/>
                                </a:lnTo>
                                <a:lnTo>
                                  <a:pt x="31" y="274"/>
                                </a:lnTo>
                                <a:lnTo>
                                  <a:pt x="36" y="247"/>
                                </a:lnTo>
                                <a:lnTo>
                                  <a:pt x="43" y="221"/>
                                </a:lnTo>
                                <a:lnTo>
                                  <a:pt x="52" y="195"/>
                                </a:lnTo>
                                <a:lnTo>
                                  <a:pt x="62" y="173"/>
                                </a:lnTo>
                                <a:lnTo>
                                  <a:pt x="76" y="149"/>
                                </a:lnTo>
                                <a:lnTo>
                                  <a:pt x="110" y="111"/>
                                </a:lnTo>
                                <a:lnTo>
                                  <a:pt x="129" y="91"/>
                                </a:lnTo>
                                <a:lnTo>
                                  <a:pt x="148" y="77"/>
                                </a:lnTo>
                                <a:lnTo>
                                  <a:pt x="172" y="63"/>
                                </a:lnTo>
                                <a:lnTo>
                                  <a:pt x="220" y="43"/>
                                </a:lnTo>
                                <a:lnTo>
                                  <a:pt x="247" y="36"/>
                                </a:lnTo>
                                <a:lnTo>
                                  <a:pt x="300" y="31"/>
                                </a:lnTo>
                                <a:lnTo>
                                  <a:pt x="431" y="31"/>
                                </a:lnTo>
                                <a:lnTo>
                                  <a:pt x="415" y="24"/>
                                </a:lnTo>
                                <a:lnTo>
                                  <a:pt x="388" y="15"/>
                                </a:lnTo>
                                <a:lnTo>
                                  <a:pt x="360" y="7"/>
                                </a:lnTo>
                                <a:lnTo>
                                  <a:pt x="331" y="3"/>
                                </a:lnTo>
                                <a:lnTo>
                                  <a:pt x="300" y="0"/>
                                </a:lnTo>
                                <a:close/>
                                <a:moveTo>
                                  <a:pt x="431" y="31"/>
                                </a:moveTo>
                                <a:lnTo>
                                  <a:pt x="300" y="31"/>
                                </a:lnTo>
                                <a:lnTo>
                                  <a:pt x="355" y="36"/>
                                </a:lnTo>
                                <a:lnTo>
                                  <a:pt x="381" y="43"/>
                                </a:lnTo>
                                <a:lnTo>
                                  <a:pt x="405" y="53"/>
                                </a:lnTo>
                                <a:lnTo>
                                  <a:pt x="429" y="65"/>
                                </a:lnTo>
                                <a:lnTo>
                                  <a:pt x="451" y="77"/>
                                </a:lnTo>
                                <a:lnTo>
                                  <a:pt x="472" y="94"/>
                                </a:lnTo>
                                <a:lnTo>
                                  <a:pt x="492" y="111"/>
                                </a:lnTo>
                                <a:lnTo>
                                  <a:pt x="508" y="130"/>
                                </a:lnTo>
                                <a:lnTo>
                                  <a:pt x="525" y="151"/>
                                </a:lnTo>
                                <a:lnTo>
                                  <a:pt x="537" y="173"/>
                                </a:lnTo>
                                <a:lnTo>
                                  <a:pt x="549" y="197"/>
                                </a:lnTo>
                                <a:lnTo>
                                  <a:pt x="559" y="221"/>
                                </a:lnTo>
                                <a:lnTo>
                                  <a:pt x="568" y="274"/>
                                </a:lnTo>
                                <a:lnTo>
                                  <a:pt x="571" y="303"/>
                                </a:lnTo>
                                <a:lnTo>
                                  <a:pt x="568" y="329"/>
                                </a:lnTo>
                                <a:lnTo>
                                  <a:pt x="564" y="358"/>
                                </a:lnTo>
                                <a:lnTo>
                                  <a:pt x="556" y="382"/>
                                </a:lnTo>
                                <a:lnTo>
                                  <a:pt x="549" y="408"/>
                                </a:lnTo>
                                <a:lnTo>
                                  <a:pt x="537" y="430"/>
                                </a:lnTo>
                                <a:lnTo>
                                  <a:pt x="523" y="454"/>
                                </a:lnTo>
                                <a:lnTo>
                                  <a:pt x="508" y="473"/>
                                </a:lnTo>
                                <a:lnTo>
                                  <a:pt x="470" y="511"/>
                                </a:lnTo>
                                <a:lnTo>
                                  <a:pt x="451" y="526"/>
                                </a:lnTo>
                                <a:lnTo>
                                  <a:pt x="427" y="540"/>
                                </a:lnTo>
                                <a:lnTo>
                                  <a:pt x="405" y="550"/>
                                </a:lnTo>
                                <a:lnTo>
                                  <a:pt x="379" y="559"/>
                                </a:lnTo>
                                <a:lnTo>
                                  <a:pt x="355" y="567"/>
                                </a:lnTo>
                                <a:lnTo>
                                  <a:pt x="326" y="571"/>
                                </a:lnTo>
                                <a:lnTo>
                                  <a:pt x="430" y="571"/>
                                </a:lnTo>
                                <a:lnTo>
                                  <a:pt x="444" y="564"/>
                                </a:lnTo>
                                <a:lnTo>
                                  <a:pt x="468" y="550"/>
                                </a:lnTo>
                                <a:lnTo>
                                  <a:pt x="492" y="533"/>
                                </a:lnTo>
                                <a:lnTo>
                                  <a:pt x="513" y="514"/>
                                </a:lnTo>
                                <a:lnTo>
                                  <a:pt x="532" y="492"/>
                                </a:lnTo>
                                <a:lnTo>
                                  <a:pt x="549" y="468"/>
                                </a:lnTo>
                                <a:lnTo>
                                  <a:pt x="564" y="444"/>
                                </a:lnTo>
                                <a:lnTo>
                                  <a:pt x="576" y="418"/>
                                </a:lnTo>
                                <a:lnTo>
                                  <a:pt x="588" y="389"/>
                                </a:lnTo>
                                <a:lnTo>
                                  <a:pt x="595" y="360"/>
                                </a:lnTo>
                                <a:lnTo>
                                  <a:pt x="597" y="329"/>
                                </a:lnTo>
                                <a:lnTo>
                                  <a:pt x="600" y="300"/>
                                </a:lnTo>
                                <a:lnTo>
                                  <a:pt x="597" y="269"/>
                                </a:lnTo>
                                <a:lnTo>
                                  <a:pt x="592" y="240"/>
                                </a:lnTo>
                                <a:lnTo>
                                  <a:pt x="585" y="211"/>
                                </a:lnTo>
                                <a:lnTo>
                                  <a:pt x="576" y="185"/>
                                </a:lnTo>
                                <a:lnTo>
                                  <a:pt x="564" y="159"/>
                                </a:lnTo>
                                <a:lnTo>
                                  <a:pt x="549" y="132"/>
                                </a:lnTo>
                                <a:lnTo>
                                  <a:pt x="511" y="89"/>
                                </a:lnTo>
                                <a:lnTo>
                                  <a:pt x="489" y="70"/>
                                </a:lnTo>
                                <a:lnTo>
                                  <a:pt x="468" y="53"/>
                                </a:lnTo>
                                <a:lnTo>
                                  <a:pt x="441" y="36"/>
                                </a:lnTo>
                                <a:lnTo>
                                  <a:pt x="431" y="31"/>
                                </a:lnTo>
                                <a:close/>
                              </a:path>
                            </a:pathLst>
                          </a:custGeom>
                          <a:solidFill>
                            <a:srgbClr val="7793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9" name="Freeform 288"/>
                        <wps:cNvSpPr>
                          <a:spLocks/>
                        </wps:cNvSpPr>
                        <wps:spPr bwMode="auto">
                          <a:xfrm>
                            <a:off x="9825" y="1008"/>
                            <a:ext cx="569" cy="572"/>
                          </a:xfrm>
                          <a:custGeom>
                            <a:avLst/>
                            <a:gdLst>
                              <a:gd name="T0" fmla="*/ 285 w 569"/>
                              <a:gd name="T1" fmla="*/ 1009 h 572"/>
                              <a:gd name="T2" fmla="*/ 209 w 569"/>
                              <a:gd name="T3" fmla="*/ 1019 h 572"/>
                              <a:gd name="T4" fmla="*/ 141 w 569"/>
                              <a:gd name="T5" fmla="*/ 1048 h 572"/>
                              <a:gd name="T6" fmla="*/ 83 w 569"/>
                              <a:gd name="T7" fmla="*/ 1093 h 572"/>
                              <a:gd name="T8" fmla="*/ 38 w 569"/>
                              <a:gd name="T9" fmla="*/ 1151 h 572"/>
                              <a:gd name="T10" fmla="*/ 10 w 569"/>
                              <a:gd name="T11" fmla="*/ 1219 h 572"/>
                              <a:gd name="T12" fmla="*/ 0 w 569"/>
                              <a:gd name="T13" fmla="*/ 1294 h 572"/>
                              <a:gd name="T14" fmla="*/ 10 w 569"/>
                              <a:gd name="T15" fmla="*/ 1371 h 572"/>
                              <a:gd name="T16" fmla="*/ 38 w 569"/>
                              <a:gd name="T17" fmla="*/ 1439 h 572"/>
                              <a:gd name="T18" fmla="*/ 83 w 569"/>
                              <a:gd name="T19" fmla="*/ 1497 h 572"/>
                              <a:gd name="T20" fmla="*/ 141 w 569"/>
                              <a:gd name="T21" fmla="*/ 1541 h 572"/>
                              <a:gd name="T22" fmla="*/ 209 w 569"/>
                              <a:gd name="T23" fmla="*/ 1570 h 572"/>
                              <a:gd name="T24" fmla="*/ 285 w 569"/>
                              <a:gd name="T25" fmla="*/ 1580 h 572"/>
                              <a:gd name="T26" fmla="*/ 360 w 569"/>
                              <a:gd name="T27" fmla="*/ 1570 h 572"/>
                              <a:gd name="T28" fmla="*/ 428 w 569"/>
                              <a:gd name="T29" fmla="*/ 1541 h 572"/>
                              <a:gd name="T30" fmla="*/ 485 w 569"/>
                              <a:gd name="T31" fmla="*/ 1497 h 572"/>
                              <a:gd name="T32" fmla="*/ 530 w 569"/>
                              <a:gd name="T33" fmla="*/ 1439 h 572"/>
                              <a:gd name="T34" fmla="*/ 558 w 569"/>
                              <a:gd name="T35" fmla="*/ 1371 h 572"/>
                              <a:gd name="T36" fmla="*/ 568 w 569"/>
                              <a:gd name="T37" fmla="*/ 1294 h 572"/>
                              <a:gd name="T38" fmla="*/ 558 w 569"/>
                              <a:gd name="T39" fmla="*/ 1219 h 572"/>
                              <a:gd name="T40" fmla="*/ 530 w 569"/>
                              <a:gd name="T41" fmla="*/ 1151 h 572"/>
                              <a:gd name="T42" fmla="*/ 485 w 569"/>
                              <a:gd name="T43" fmla="*/ 1093 h 572"/>
                              <a:gd name="T44" fmla="*/ 428 w 569"/>
                              <a:gd name="T45" fmla="*/ 1048 h 572"/>
                              <a:gd name="T46" fmla="*/ 360 w 569"/>
                              <a:gd name="T47" fmla="*/ 1019 h 572"/>
                              <a:gd name="T48" fmla="*/ 285 w 569"/>
                              <a:gd name="T49" fmla="*/ 1009 h 572"/>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569" h="572">
                                <a:moveTo>
                                  <a:pt x="285" y="0"/>
                                </a:moveTo>
                                <a:lnTo>
                                  <a:pt x="209" y="10"/>
                                </a:lnTo>
                                <a:lnTo>
                                  <a:pt x="141" y="39"/>
                                </a:lnTo>
                                <a:lnTo>
                                  <a:pt x="83" y="84"/>
                                </a:lnTo>
                                <a:lnTo>
                                  <a:pt x="38" y="142"/>
                                </a:lnTo>
                                <a:lnTo>
                                  <a:pt x="10" y="210"/>
                                </a:lnTo>
                                <a:lnTo>
                                  <a:pt x="0" y="285"/>
                                </a:lnTo>
                                <a:lnTo>
                                  <a:pt x="10" y="362"/>
                                </a:lnTo>
                                <a:lnTo>
                                  <a:pt x="38" y="430"/>
                                </a:lnTo>
                                <a:lnTo>
                                  <a:pt x="83" y="488"/>
                                </a:lnTo>
                                <a:lnTo>
                                  <a:pt x="141" y="532"/>
                                </a:lnTo>
                                <a:lnTo>
                                  <a:pt x="209" y="561"/>
                                </a:lnTo>
                                <a:lnTo>
                                  <a:pt x="285" y="571"/>
                                </a:lnTo>
                                <a:lnTo>
                                  <a:pt x="360" y="561"/>
                                </a:lnTo>
                                <a:lnTo>
                                  <a:pt x="428" y="532"/>
                                </a:lnTo>
                                <a:lnTo>
                                  <a:pt x="485" y="488"/>
                                </a:lnTo>
                                <a:lnTo>
                                  <a:pt x="530" y="430"/>
                                </a:lnTo>
                                <a:lnTo>
                                  <a:pt x="558" y="362"/>
                                </a:lnTo>
                                <a:lnTo>
                                  <a:pt x="568" y="285"/>
                                </a:lnTo>
                                <a:lnTo>
                                  <a:pt x="558" y="210"/>
                                </a:lnTo>
                                <a:lnTo>
                                  <a:pt x="530" y="142"/>
                                </a:lnTo>
                                <a:lnTo>
                                  <a:pt x="485" y="84"/>
                                </a:lnTo>
                                <a:lnTo>
                                  <a:pt x="428" y="39"/>
                                </a:lnTo>
                                <a:lnTo>
                                  <a:pt x="360" y="10"/>
                                </a:lnTo>
                                <a:lnTo>
                                  <a:pt x="285" y="0"/>
                                </a:lnTo>
                                <a:close/>
                              </a:path>
                            </a:pathLst>
                          </a:custGeom>
                          <a:solidFill>
                            <a:srgbClr val="4F62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0" name="AutoShape 289"/>
                        <wps:cNvSpPr>
                          <a:spLocks/>
                        </wps:cNvSpPr>
                        <wps:spPr bwMode="auto">
                          <a:xfrm>
                            <a:off x="9811" y="994"/>
                            <a:ext cx="600" cy="600"/>
                          </a:xfrm>
                          <a:custGeom>
                            <a:avLst/>
                            <a:gdLst>
                              <a:gd name="T0" fmla="*/ 269 w 600"/>
                              <a:gd name="T1" fmla="*/ 997 h 600"/>
                              <a:gd name="T2" fmla="*/ 209 w 600"/>
                              <a:gd name="T3" fmla="*/ 1009 h 600"/>
                              <a:gd name="T4" fmla="*/ 156 w 600"/>
                              <a:gd name="T5" fmla="*/ 1030 h 600"/>
                              <a:gd name="T6" fmla="*/ 87 w 600"/>
                              <a:gd name="T7" fmla="*/ 1083 h 600"/>
                              <a:gd name="T8" fmla="*/ 51 w 600"/>
                              <a:gd name="T9" fmla="*/ 1126 h 600"/>
                              <a:gd name="T10" fmla="*/ 12 w 600"/>
                              <a:gd name="T11" fmla="*/ 1206 h 600"/>
                              <a:gd name="T12" fmla="*/ 0 w 600"/>
                              <a:gd name="T13" fmla="*/ 1266 h 600"/>
                              <a:gd name="T14" fmla="*/ 3 w 600"/>
                              <a:gd name="T15" fmla="*/ 1326 h 600"/>
                              <a:gd name="T16" fmla="*/ 15 w 600"/>
                              <a:gd name="T17" fmla="*/ 1386 h 600"/>
                              <a:gd name="T18" fmla="*/ 36 w 600"/>
                              <a:gd name="T19" fmla="*/ 1438 h 600"/>
                              <a:gd name="T20" fmla="*/ 70 w 600"/>
                              <a:gd name="T21" fmla="*/ 1486 h 600"/>
                              <a:gd name="T22" fmla="*/ 111 w 600"/>
                              <a:gd name="T23" fmla="*/ 1527 h 600"/>
                              <a:gd name="T24" fmla="*/ 185 w 600"/>
                              <a:gd name="T25" fmla="*/ 1573 h 600"/>
                              <a:gd name="T26" fmla="*/ 240 w 600"/>
                              <a:gd name="T27" fmla="*/ 1590 h 600"/>
                              <a:gd name="T28" fmla="*/ 331 w 600"/>
                              <a:gd name="T29" fmla="*/ 1594 h 600"/>
                              <a:gd name="T30" fmla="*/ 389 w 600"/>
                              <a:gd name="T31" fmla="*/ 1582 h 600"/>
                              <a:gd name="T32" fmla="*/ 428 w 600"/>
                              <a:gd name="T33" fmla="*/ 1566 h 600"/>
                              <a:gd name="T34" fmla="*/ 271 w 600"/>
                              <a:gd name="T35" fmla="*/ 1563 h 600"/>
                              <a:gd name="T36" fmla="*/ 195 w 600"/>
                              <a:gd name="T37" fmla="*/ 1544 h 600"/>
                              <a:gd name="T38" fmla="*/ 127 w 600"/>
                              <a:gd name="T39" fmla="*/ 1503 h 600"/>
                              <a:gd name="T40" fmla="*/ 91 w 600"/>
                              <a:gd name="T41" fmla="*/ 1467 h 600"/>
                              <a:gd name="T42" fmla="*/ 63 w 600"/>
                              <a:gd name="T43" fmla="*/ 1424 h 600"/>
                              <a:gd name="T44" fmla="*/ 41 w 600"/>
                              <a:gd name="T45" fmla="*/ 1374 h 600"/>
                              <a:gd name="T46" fmla="*/ 31 w 600"/>
                              <a:gd name="T47" fmla="*/ 1321 h 600"/>
                              <a:gd name="T48" fmla="*/ 31 w 600"/>
                              <a:gd name="T49" fmla="*/ 1266 h 600"/>
                              <a:gd name="T50" fmla="*/ 51 w 600"/>
                              <a:gd name="T51" fmla="*/ 1189 h 600"/>
                              <a:gd name="T52" fmla="*/ 91 w 600"/>
                              <a:gd name="T53" fmla="*/ 1122 h 600"/>
                              <a:gd name="T54" fmla="*/ 130 w 600"/>
                              <a:gd name="T55" fmla="*/ 1086 h 600"/>
                              <a:gd name="T56" fmla="*/ 173 w 600"/>
                              <a:gd name="T57" fmla="*/ 1057 h 600"/>
                              <a:gd name="T58" fmla="*/ 221 w 600"/>
                              <a:gd name="T59" fmla="*/ 1038 h 600"/>
                              <a:gd name="T60" fmla="*/ 274 w 600"/>
                              <a:gd name="T61" fmla="*/ 1026 h 600"/>
                              <a:gd name="T62" fmla="*/ 415 w 600"/>
                              <a:gd name="T63" fmla="*/ 1018 h 600"/>
                              <a:gd name="T64" fmla="*/ 360 w 600"/>
                              <a:gd name="T65" fmla="*/ 1002 h 600"/>
                              <a:gd name="T66" fmla="*/ 300 w 600"/>
                              <a:gd name="T67" fmla="*/ 994 h 600"/>
                              <a:gd name="T68" fmla="*/ 329 w 600"/>
                              <a:gd name="T69" fmla="*/ 1026 h 600"/>
                              <a:gd name="T70" fmla="*/ 382 w 600"/>
                              <a:gd name="T71" fmla="*/ 1038 h 600"/>
                              <a:gd name="T72" fmla="*/ 473 w 600"/>
                              <a:gd name="T73" fmla="*/ 1086 h 600"/>
                              <a:gd name="T74" fmla="*/ 509 w 600"/>
                              <a:gd name="T75" fmla="*/ 1124 h 600"/>
                              <a:gd name="T76" fmla="*/ 538 w 600"/>
                              <a:gd name="T77" fmla="*/ 1167 h 600"/>
                              <a:gd name="T78" fmla="*/ 557 w 600"/>
                              <a:gd name="T79" fmla="*/ 1215 h 600"/>
                              <a:gd name="T80" fmla="*/ 569 w 600"/>
                              <a:gd name="T81" fmla="*/ 1268 h 600"/>
                              <a:gd name="T82" fmla="*/ 564 w 600"/>
                              <a:gd name="T83" fmla="*/ 1350 h 600"/>
                              <a:gd name="T84" fmla="*/ 538 w 600"/>
                              <a:gd name="T85" fmla="*/ 1424 h 600"/>
                              <a:gd name="T86" fmla="*/ 507 w 600"/>
                              <a:gd name="T87" fmla="*/ 1467 h 600"/>
                              <a:gd name="T88" fmla="*/ 471 w 600"/>
                              <a:gd name="T89" fmla="*/ 1503 h 600"/>
                              <a:gd name="T90" fmla="*/ 427 w 600"/>
                              <a:gd name="T91" fmla="*/ 1532 h 600"/>
                              <a:gd name="T92" fmla="*/ 379 w 600"/>
                              <a:gd name="T93" fmla="*/ 1554 h 600"/>
                              <a:gd name="T94" fmla="*/ 300 w 600"/>
                              <a:gd name="T95" fmla="*/ 1566 h 600"/>
                              <a:gd name="T96" fmla="*/ 444 w 600"/>
                              <a:gd name="T97" fmla="*/ 1558 h 600"/>
                              <a:gd name="T98" fmla="*/ 492 w 600"/>
                              <a:gd name="T99" fmla="*/ 1527 h 600"/>
                              <a:gd name="T100" fmla="*/ 531 w 600"/>
                              <a:gd name="T101" fmla="*/ 1486 h 600"/>
                              <a:gd name="T102" fmla="*/ 564 w 600"/>
                              <a:gd name="T103" fmla="*/ 1438 h 600"/>
                              <a:gd name="T104" fmla="*/ 586 w 600"/>
                              <a:gd name="T105" fmla="*/ 1383 h 600"/>
                              <a:gd name="T106" fmla="*/ 598 w 600"/>
                              <a:gd name="T107" fmla="*/ 1326 h 600"/>
                              <a:gd name="T108" fmla="*/ 598 w 600"/>
                              <a:gd name="T109" fmla="*/ 1263 h 600"/>
                              <a:gd name="T110" fmla="*/ 586 w 600"/>
                              <a:gd name="T111" fmla="*/ 1206 h 600"/>
                              <a:gd name="T112" fmla="*/ 564 w 600"/>
                              <a:gd name="T113" fmla="*/ 1150 h 600"/>
                              <a:gd name="T114" fmla="*/ 490 w 600"/>
                              <a:gd name="T115" fmla="*/ 1062 h 600"/>
                              <a:gd name="T116" fmla="*/ 442 w 600"/>
                              <a:gd name="T117" fmla="*/ 1030 h 600"/>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600" h="600">
                                <a:moveTo>
                                  <a:pt x="300" y="0"/>
                                </a:moveTo>
                                <a:lnTo>
                                  <a:pt x="269" y="3"/>
                                </a:lnTo>
                                <a:lnTo>
                                  <a:pt x="238" y="8"/>
                                </a:lnTo>
                                <a:lnTo>
                                  <a:pt x="209" y="15"/>
                                </a:lnTo>
                                <a:lnTo>
                                  <a:pt x="183" y="24"/>
                                </a:lnTo>
                                <a:lnTo>
                                  <a:pt x="156" y="36"/>
                                </a:lnTo>
                                <a:lnTo>
                                  <a:pt x="108" y="70"/>
                                </a:lnTo>
                                <a:lnTo>
                                  <a:pt x="87" y="89"/>
                                </a:lnTo>
                                <a:lnTo>
                                  <a:pt x="67" y="111"/>
                                </a:lnTo>
                                <a:lnTo>
                                  <a:pt x="51" y="132"/>
                                </a:lnTo>
                                <a:lnTo>
                                  <a:pt x="36" y="159"/>
                                </a:lnTo>
                                <a:lnTo>
                                  <a:pt x="12" y="212"/>
                                </a:lnTo>
                                <a:lnTo>
                                  <a:pt x="5" y="240"/>
                                </a:lnTo>
                                <a:lnTo>
                                  <a:pt x="0" y="272"/>
                                </a:lnTo>
                                <a:lnTo>
                                  <a:pt x="0" y="303"/>
                                </a:lnTo>
                                <a:lnTo>
                                  <a:pt x="3" y="332"/>
                                </a:lnTo>
                                <a:lnTo>
                                  <a:pt x="5" y="363"/>
                                </a:lnTo>
                                <a:lnTo>
                                  <a:pt x="15" y="392"/>
                                </a:lnTo>
                                <a:lnTo>
                                  <a:pt x="24" y="418"/>
                                </a:lnTo>
                                <a:lnTo>
                                  <a:pt x="36" y="444"/>
                                </a:lnTo>
                                <a:lnTo>
                                  <a:pt x="51" y="468"/>
                                </a:lnTo>
                                <a:lnTo>
                                  <a:pt x="70" y="492"/>
                                </a:lnTo>
                                <a:lnTo>
                                  <a:pt x="89" y="514"/>
                                </a:lnTo>
                                <a:lnTo>
                                  <a:pt x="111" y="533"/>
                                </a:lnTo>
                                <a:lnTo>
                                  <a:pt x="132" y="550"/>
                                </a:lnTo>
                                <a:lnTo>
                                  <a:pt x="185" y="579"/>
                                </a:lnTo>
                                <a:lnTo>
                                  <a:pt x="211" y="588"/>
                                </a:lnTo>
                                <a:lnTo>
                                  <a:pt x="240" y="596"/>
                                </a:lnTo>
                                <a:lnTo>
                                  <a:pt x="269" y="600"/>
                                </a:lnTo>
                                <a:lnTo>
                                  <a:pt x="331" y="600"/>
                                </a:lnTo>
                                <a:lnTo>
                                  <a:pt x="360" y="596"/>
                                </a:lnTo>
                                <a:lnTo>
                                  <a:pt x="389" y="588"/>
                                </a:lnTo>
                                <a:lnTo>
                                  <a:pt x="418" y="576"/>
                                </a:lnTo>
                                <a:lnTo>
                                  <a:pt x="428" y="572"/>
                                </a:lnTo>
                                <a:lnTo>
                                  <a:pt x="300" y="572"/>
                                </a:lnTo>
                                <a:lnTo>
                                  <a:pt x="271" y="569"/>
                                </a:lnTo>
                                <a:lnTo>
                                  <a:pt x="219" y="560"/>
                                </a:lnTo>
                                <a:lnTo>
                                  <a:pt x="195" y="550"/>
                                </a:lnTo>
                                <a:lnTo>
                                  <a:pt x="171" y="538"/>
                                </a:lnTo>
                                <a:lnTo>
                                  <a:pt x="127" y="509"/>
                                </a:lnTo>
                                <a:lnTo>
                                  <a:pt x="108" y="492"/>
                                </a:lnTo>
                                <a:lnTo>
                                  <a:pt x="91" y="473"/>
                                </a:lnTo>
                                <a:lnTo>
                                  <a:pt x="75" y="452"/>
                                </a:lnTo>
                                <a:lnTo>
                                  <a:pt x="63" y="430"/>
                                </a:lnTo>
                                <a:lnTo>
                                  <a:pt x="51" y="406"/>
                                </a:lnTo>
                                <a:lnTo>
                                  <a:pt x="41" y="380"/>
                                </a:lnTo>
                                <a:lnTo>
                                  <a:pt x="36" y="356"/>
                                </a:lnTo>
                                <a:lnTo>
                                  <a:pt x="31" y="327"/>
                                </a:lnTo>
                                <a:lnTo>
                                  <a:pt x="29" y="300"/>
                                </a:lnTo>
                                <a:lnTo>
                                  <a:pt x="31" y="272"/>
                                </a:lnTo>
                                <a:lnTo>
                                  <a:pt x="41" y="219"/>
                                </a:lnTo>
                                <a:lnTo>
                                  <a:pt x="51" y="195"/>
                                </a:lnTo>
                                <a:lnTo>
                                  <a:pt x="63" y="171"/>
                                </a:lnTo>
                                <a:lnTo>
                                  <a:pt x="91" y="128"/>
                                </a:lnTo>
                                <a:lnTo>
                                  <a:pt x="111" y="108"/>
                                </a:lnTo>
                                <a:lnTo>
                                  <a:pt x="130" y="92"/>
                                </a:lnTo>
                                <a:lnTo>
                                  <a:pt x="149" y="77"/>
                                </a:lnTo>
                                <a:lnTo>
                                  <a:pt x="173" y="63"/>
                                </a:lnTo>
                                <a:lnTo>
                                  <a:pt x="195" y="51"/>
                                </a:lnTo>
                                <a:lnTo>
                                  <a:pt x="221" y="44"/>
                                </a:lnTo>
                                <a:lnTo>
                                  <a:pt x="245" y="36"/>
                                </a:lnTo>
                                <a:lnTo>
                                  <a:pt x="274" y="32"/>
                                </a:lnTo>
                                <a:lnTo>
                                  <a:pt x="431" y="32"/>
                                </a:lnTo>
                                <a:lnTo>
                                  <a:pt x="415" y="24"/>
                                </a:lnTo>
                                <a:lnTo>
                                  <a:pt x="389" y="15"/>
                                </a:lnTo>
                                <a:lnTo>
                                  <a:pt x="360" y="8"/>
                                </a:lnTo>
                                <a:lnTo>
                                  <a:pt x="329" y="3"/>
                                </a:lnTo>
                                <a:lnTo>
                                  <a:pt x="300" y="0"/>
                                </a:lnTo>
                                <a:close/>
                                <a:moveTo>
                                  <a:pt x="431" y="32"/>
                                </a:moveTo>
                                <a:lnTo>
                                  <a:pt x="329" y="32"/>
                                </a:lnTo>
                                <a:lnTo>
                                  <a:pt x="355" y="36"/>
                                </a:lnTo>
                                <a:lnTo>
                                  <a:pt x="382" y="44"/>
                                </a:lnTo>
                                <a:lnTo>
                                  <a:pt x="430" y="63"/>
                                </a:lnTo>
                                <a:lnTo>
                                  <a:pt x="473" y="92"/>
                                </a:lnTo>
                                <a:lnTo>
                                  <a:pt x="490" y="111"/>
                                </a:lnTo>
                                <a:lnTo>
                                  <a:pt x="509" y="130"/>
                                </a:lnTo>
                                <a:lnTo>
                                  <a:pt x="523" y="149"/>
                                </a:lnTo>
                                <a:lnTo>
                                  <a:pt x="538" y="173"/>
                                </a:lnTo>
                                <a:lnTo>
                                  <a:pt x="550" y="197"/>
                                </a:lnTo>
                                <a:lnTo>
                                  <a:pt x="557" y="221"/>
                                </a:lnTo>
                                <a:lnTo>
                                  <a:pt x="564" y="248"/>
                                </a:lnTo>
                                <a:lnTo>
                                  <a:pt x="569" y="274"/>
                                </a:lnTo>
                                <a:lnTo>
                                  <a:pt x="569" y="329"/>
                                </a:lnTo>
                                <a:lnTo>
                                  <a:pt x="564" y="356"/>
                                </a:lnTo>
                                <a:lnTo>
                                  <a:pt x="557" y="382"/>
                                </a:lnTo>
                                <a:lnTo>
                                  <a:pt x="538" y="430"/>
                                </a:lnTo>
                                <a:lnTo>
                                  <a:pt x="523" y="452"/>
                                </a:lnTo>
                                <a:lnTo>
                                  <a:pt x="507" y="473"/>
                                </a:lnTo>
                                <a:lnTo>
                                  <a:pt x="490" y="492"/>
                                </a:lnTo>
                                <a:lnTo>
                                  <a:pt x="471" y="509"/>
                                </a:lnTo>
                                <a:lnTo>
                                  <a:pt x="449" y="526"/>
                                </a:lnTo>
                                <a:lnTo>
                                  <a:pt x="427" y="538"/>
                                </a:lnTo>
                                <a:lnTo>
                                  <a:pt x="403" y="550"/>
                                </a:lnTo>
                                <a:lnTo>
                                  <a:pt x="379" y="560"/>
                                </a:lnTo>
                                <a:lnTo>
                                  <a:pt x="353" y="567"/>
                                </a:lnTo>
                                <a:lnTo>
                                  <a:pt x="300" y="572"/>
                                </a:lnTo>
                                <a:lnTo>
                                  <a:pt x="428" y="572"/>
                                </a:lnTo>
                                <a:lnTo>
                                  <a:pt x="444" y="564"/>
                                </a:lnTo>
                                <a:lnTo>
                                  <a:pt x="468" y="550"/>
                                </a:lnTo>
                                <a:lnTo>
                                  <a:pt x="492" y="533"/>
                                </a:lnTo>
                                <a:lnTo>
                                  <a:pt x="511" y="512"/>
                                </a:lnTo>
                                <a:lnTo>
                                  <a:pt x="531" y="492"/>
                                </a:lnTo>
                                <a:lnTo>
                                  <a:pt x="550" y="468"/>
                                </a:lnTo>
                                <a:lnTo>
                                  <a:pt x="564" y="444"/>
                                </a:lnTo>
                                <a:lnTo>
                                  <a:pt x="576" y="418"/>
                                </a:lnTo>
                                <a:lnTo>
                                  <a:pt x="586" y="389"/>
                                </a:lnTo>
                                <a:lnTo>
                                  <a:pt x="593" y="360"/>
                                </a:lnTo>
                                <a:lnTo>
                                  <a:pt x="598" y="332"/>
                                </a:lnTo>
                                <a:lnTo>
                                  <a:pt x="600" y="300"/>
                                </a:lnTo>
                                <a:lnTo>
                                  <a:pt x="598" y="269"/>
                                </a:lnTo>
                                <a:lnTo>
                                  <a:pt x="593" y="240"/>
                                </a:lnTo>
                                <a:lnTo>
                                  <a:pt x="586" y="212"/>
                                </a:lnTo>
                                <a:lnTo>
                                  <a:pt x="576" y="183"/>
                                </a:lnTo>
                                <a:lnTo>
                                  <a:pt x="564" y="156"/>
                                </a:lnTo>
                                <a:lnTo>
                                  <a:pt x="531" y="108"/>
                                </a:lnTo>
                                <a:lnTo>
                                  <a:pt x="490" y="68"/>
                                </a:lnTo>
                                <a:lnTo>
                                  <a:pt x="466" y="51"/>
                                </a:lnTo>
                                <a:lnTo>
                                  <a:pt x="442" y="36"/>
                                </a:lnTo>
                                <a:lnTo>
                                  <a:pt x="431" y="32"/>
                                </a:lnTo>
                                <a:close/>
                              </a:path>
                            </a:pathLst>
                          </a:custGeom>
                          <a:solidFill>
                            <a:srgbClr val="7793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1" name="Freeform 290"/>
                        <wps:cNvSpPr>
                          <a:spLocks/>
                        </wps:cNvSpPr>
                        <wps:spPr bwMode="auto">
                          <a:xfrm>
                            <a:off x="9691" y="1368"/>
                            <a:ext cx="569" cy="572"/>
                          </a:xfrm>
                          <a:custGeom>
                            <a:avLst/>
                            <a:gdLst>
                              <a:gd name="T0" fmla="*/ 286 w 569"/>
                              <a:gd name="T1" fmla="*/ 1369 h 572"/>
                              <a:gd name="T2" fmla="*/ 210 w 569"/>
                              <a:gd name="T3" fmla="*/ 1379 h 572"/>
                              <a:gd name="T4" fmla="*/ 141 w 569"/>
                              <a:gd name="T5" fmla="*/ 1408 h 572"/>
                              <a:gd name="T6" fmla="*/ 84 w 569"/>
                              <a:gd name="T7" fmla="*/ 1453 h 572"/>
                              <a:gd name="T8" fmla="*/ 39 w 569"/>
                              <a:gd name="T9" fmla="*/ 1511 h 572"/>
                              <a:gd name="T10" fmla="*/ 10 w 569"/>
                              <a:gd name="T11" fmla="*/ 1579 h 572"/>
                              <a:gd name="T12" fmla="*/ 0 w 569"/>
                              <a:gd name="T13" fmla="*/ 1654 h 572"/>
                              <a:gd name="T14" fmla="*/ 10 w 569"/>
                              <a:gd name="T15" fmla="*/ 1731 h 572"/>
                              <a:gd name="T16" fmla="*/ 39 w 569"/>
                              <a:gd name="T17" fmla="*/ 1799 h 572"/>
                              <a:gd name="T18" fmla="*/ 84 w 569"/>
                              <a:gd name="T19" fmla="*/ 1857 h 572"/>
                              <a:gd name="T20" fmla="*/ 141 w 569"/>
                              <a:gd name="T21" fmla="*/ 1901 h 572"/>
                              <a:gd name="T22" fmla="*/ 210 w 569"/>
                              <a:gd name="T23" fmla="*/ 1930 h 572"/>
                              <a:gd name="T24" fmla="*/ 286 w 569"/>
                              <a:gd name="T25" fmla="*/ 1940 h 572"/>
                              <a:gd name="T26" fmla="*/ 361 w 569"/>
                              <a:gd name="T27" fmla="*/ 1930 h 572"/>
                              <a:gd name="T28" fmla="*/ 429 w 569"/>
                              <a:gd name="T29" fmla="*/ 1901 h 572"/>
                              <a:gd name="T30" fmla="*/ 486 w 569"/>
                              <a:gd name="T31" fmla="*/ 1857 h 572"/>
                              <a:gd name="T32" fmla="*/ 530 w 569"/>
                              <a:gd name="T33" fmla="*/ 1799 h 572"/>
                              <a:gd name="T34" fmla="*/ 559 w 569"/>
                              <a:gd name="T35" fmla="*/ 1731 h 572"/>
                              <a:gd name="T36" fmla="*/ 569 w 569"/>
                              <a:gd name="T37" fmla="*/ 1654 h 572"/>
                              <a:gd name="T38" fmla="*/ 559 w 569"/>
                              <a:gd name="T39" fmla="*/ 1579 h 572"/>
                              <a:gd name="T40" fmla="*/ 530 w 569"/>
                              <a:gd name="T41" fmla="*/ 1511 h 572"/>
                              <a:gd name="T42" fmla="*/ 486 w 569"/>
                              <a:gd name="T43" fmla="*/ 1453 h 572"/>
                              <a:gd name="T44" fmla="*/ 429 w 569"/>
                              <a:gd name="T45" fmla="*/ 1408 h 572"/>
                              <a:gd name="T46" fmla="*/ 361 w 569"/>
                              <a:gd name="T47" fmla="*/ 1379 h 572"/>
                              <a:gd name="T48" fmla="*/ 286 w 569"/>
                              <a:gd name="T49" fmla="*/ 1369 h 572"/>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569" h="572">
                                <a:moveTo>
                                  <a:pt x="286" y="0"/>
                                </a:moveTo>
                                <a:lnTo>
                                  <a:pt x="210" y="10"/>
                                </a:lnTo>
                                <a:lnTo>
                                  <a:pt x="141" y="39"/>
                                </a:lnTo>
                                <a:lnTo>
                                  <a:pt x="84" y="84"/>
                                </a:lnTo>
                                <a:lnTo>
                                  <a:pt x="39" y="142"/>
                                </a:lnTo>
                                <a:lnTo>
                                  <a:pt x="10" y="210"/>
                                </a:lnTo>
                                <a:lnTo>
                                  <a:pt x="0" y="285"/>
                                </a:lnTo>
                                <a:lnTo>
                                  <a:pt x="10" y="362"/>
                                </a:lnTo>
                                <a:lnTo>
                                  <a:pt x="39" y="430"/>
                                </a:lnTo>
                                <a:lnTo>
                                  <a:pt x="84" y="488"/>
                                </a:lnTo>
                                <a:lnTo>
                                  <a:pt x="141" y="532"/>
                                </a:lnTo>
                                <a:lnTo>
                                  <a:pt x="210" y="561"/>
                                </a:lnTo>
                                <a:lnTo>
                                  <a:pt x="286" y="571"/>
                                </a:lnTo>
                                <a:lnTo>
                                  <a:pt x="361" y="561"/>
                                </a:lnTo>
                                <a:lnTo>
                                  <a:pt x="429" y="532"/>
                                </a:lnTo>
                                <a:lnTo>
                                  <a:pt x="486" y="488"/>
                                </a:lnTo>
                                <a:lnTo>
                                  <a:pt x="530" y="430"/>
                                </a:lnTo>
                                <a:lnTo>
                                  <a:pt x="559" y="362"/>
                                </a:lnTo>
                                <a:lnTo>
                                  <a:pt x="569" y="285"/>
                                </a:lnTo>
                                <a:lnTo>
                                  <a:pt x="559" y="210"/>
                                </a:lnTo>
                                <a:lnTo>
                                  <a:pt x="530" y="142"/>
                                </a:lnTo>
                                <a:lnTo>
                                  <a:pt x="486" y="84"/>
                                </a:lnTo>
                                <a:lnTo>
                                  <a:pt x="429" y="39"/>
                                </a:lnTo>
                                <a:lnTo>
                                  <a:pt x="361" y="10"/>
                                </a:lnTo>
                                <a:lnTo>
                                  <a:pt x="286" y="0"/>
                                </a:lnTo>
                                <a:close/>
                              </a:path>
                            </a:pathLst>
                          </a:custGeom>
                          <a:solidFill>
                            <a:srgbClr val="4F62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2" name="AutoShape 291"/>
                        <wps:cNvSpPr>
                          <a:spLocks/>
                        </wps:cNvSpPr>
                        <wps:spPr bwMode="auto">
                          <a:xfrm>
                            <a:off x="9676" y="1354"/>
                            <a:ext cx="600" cy="600"/>
                          </a:xfrm>
                          <a:custGeom>
                            <a:avLst/>
                            <a:gdLst>
                              <a:gd name="T0" fmla="*/ 269 w 600"/>
                              <a:gd name="T1" fmla="*/ 1357 h 600"/>
                              <a:gd name="T2" fmla="*/ 209 w 600"/>
                              <a:gd name="T3" fmla="*/ 1369 h 600"/>
                              <a:gd name="T4" fmla="*/ 156 w 600"/>
                              <a:gd name="T5" fmla="*/ 1390 h 600"/>
                              <a:gd name="T6" fmla="*/ 108 w 600"/>
                              <a:gd name="T7" fmla="*/ 1424 h 600"/>
                              <a:gd name="T8" fmla="*/ 67 w 600"/>
                              <a:gd name="T9" fmla="*/ 1465 h 600"/>
                              <a:gd name="T10" fmla="*/ 36 w 600"/>
                              <a:gd name="T11" fmla="*/ 1513 h 600"/>
                              <a:gd name="T12" fmla="*/ 12 w 600"/>
                              <a:gd name="T13" fmla="*/ 1566 h 600"/>
                              <a:gd name="T14" fmla="*/ 0 w 600"/>
                              <a:gd name="T15" fmla="*/ 1626 h 600"/>
                              <a:gd name="T16" fmla="*/ 5 w 600"/>
                              <a:gd name="T17" fmla="*/ 1717 h 600"/>
                              <a:gd name="T18" fmla="*/ 36 w 600"/>
                              <a:gd name="T19" fmla="*/ 1798 h 600"/>
                              <a:gd name="T20" fmla="*/ 67 w 600"/>
                              <a:gd name="T21" fmla="*/ 1846 h 600"/>
                              <a:gd name="T22" fmla="*/ 108 w 600"/>
                              <a:gd name="T23" fmla="*/ 1887 h 600"/>
                              <a:gd name="T24" fmla="*/ 156 w 600"/>
                              <a:gd name="T25" fmla="*/ 1918 h 600"/>
                              <a:gd name="T26" fmla="*/ 211 w 600"/>
                              <a:gd name="T27" fmla="*/ 1942 h 600"/>
                              <a:gd name="T28" fmla="*/ 269 w 600"/>
                              <a:gd name="T29" fmla="*/ 1954 h 600"/>
                              <a:gd name="T30" fmla="*/ 360 w 600"/>
                              <a:gd name="T31" fmla="*/ 1950 h 600"/>
                              <a:gd name="T32" fmla="*/ 426 w 600"/>
                              <a:gd name="T33" fmla="*/ 1926 h 600"/>
                              <a:gd name="T34" fmla="*/ 245 w 600"/>
                              <a:gd name="T35" fmla="*/ 1921 h 600"/>
                              <a:gd name="T36" fmla="*/ 194 w 600"/>
                              <a:gd name="T37" fmla="*/ 1904 h 600"/>
                              <a:gd name="T38" fmla="*/ 108 w 600"/>
                              <a:gd name="T39" fmla="*/ 1846 h 600"/>
                              <a:gd name="T40" fmla="*/ 74 w 600"/>
                              <a:gd name="T41" fmla="*/ 1806 h 600"/>
                              <a:gd name="T42" fmla="*/ 50 w 600"/>
                              <a:gd name="T43" fmla="*/ 1760 h 600"/>
                              <a:gd name="T44" fmla="*/ 33 w 600"/>
                              <a:gd name="T45" fmla="*/ 1710 h 600"/>
                              <a:gd name="T46" fmla="*/ 29 w 600"/>
                              <a:gd name="T47" fmla="*/ 1654 h 600"/>
                              <a:gd name="T48" fmla="*/ 41 w 600"/>
                              <a:gd name="T49" fmla="*/ 1573 h 600"/>
                              <a:gd name="T50" fmla="*/ 62 w 600"/>
                              <a:gd name="T51" fmla="*/ 1525 h 600"/>
                              <a:gd name="T52" fmla="*/ 91 w 600"/>
                              <a:gd name="T53" fmla="*/ 1482 h 600"/>
                              <a:gd name="T54" fmla="*/ 127 w 600"/>
                              <a:gd name="T55" fmla="*/ 1446 h 600"/>
                              <a:gd name="T56" fmla="*/ 194 w 600"/>
                              <a:gd name="T57" fmla="*/ 1405 h 600"/>
                              <a:gd name="T58" fmla="*/ 245 w 600"/>
                              <a:gd name="T59" fmla="*/ 1390 h 600"/>
                              <a:gd name="T60" fmla="*/ 431 w 600"/>
                              <a:gd name="T61" fmla="*/ 1386 h 600"/>
                              <a:gd name="T62" fmla="*/ 386 w 600"/>
                              <a:gd name="T63" fmla="*/ 1369 h 600"/>
                              <a:gd name="T64" fmla="*/ 329 w 600"/>
                              <a:gd name="T65" fmla="*/ 1357 h 600"/>
                              <a:gd name="T66" fmla="*/ 431 w 600"/>
                              <a:gd name="T67" fmla="*/ 1386 h 600"/>
                              <a:gd name="T68" fmla="*/ 355 w 600"/>
                              <a:gd name="T69" fmla="*/ 1390 h 600"/>
                              <a:gd name="T70" fmla="*/ 405 w 600"/>
                              <a:gd name="T71" fmla="*/ 1407 h 600"/>
                              <a:gd name="T72" fmla="*/ 451 w 600"/>
                              <a:gd name="T73" fmla="*/ 1431 h 600"/>
                              <a:gd name="T74" fmla="*/ 509 w 600"/>
                              <a:gd name="T75" fmla="*/ 1484 h 600"/>
                              <a:gd name="T76" fmla="*/ 557 w 600"/>
                              <a:gd name="T77" fmla="*/ 1575 h 600"/>
                              <a:gd name="T78" fmla="*/ 566 w 600"/>
                              <a:gd name="T79" fmla="*/ 1628 h 600"/>
                              <a:gd name="T80" fmla="*/ 564 w 600"/>
                              <a:gd name="T81" fmla="*/ 1710 h 600"/>
                              <a:gd name="T82" fmla="*/ 547 w 600"/>
                              <a:gd name="T83" fmla="*/ 1760 h 600"/>
                              <a:gd name="T84" fmla="*/ 489 w 600"/>
                              <a:gd name="T85" fmla="*/ 1846 h 600"/>
                              <a:gd name="T86" fmla="*/ 449 w 600"/>
                              <a:gd name="T87" fmla="*/ 1880 h 600"/>
                              <a:gd name="T88" fmla="*/ 379 w 600"/>
                              <a:gd name="T89" fmla="*/ 1914 h 600"/>
                              <a:gd name="T90" fmla="*/ 297 w 600"/>
                              <a:gd name="T91" fmla="*/ 1926 h 600"/>
                              <a:gd name="T92" fmla="*/ 441 w 600"/>
                              <a:gd name="T93" fmla="*/ 1918 h 600"/>
                              <a:gd name="T94" fmla="*/ 489 w 600"/>
                              <a:gd name="T95" fmla="*/ 1887 h 600"/>
                              <a:gd name="T96" fmla="*/ 530 w 600"/>
                              <a:gd name="T97" fmla="*/ 1846 h 600"/>
                              <a:gd name="T98" fmla="*/ 576 w 600"/>
                              <a:gd name="T99" fmla="*/ 1772 h 600"/>
                              <a:gd name="T100" fmla="*/ 593 w 600"/>
                              <a:gd name="T101" fmla="*/ 1714 h 600"/>
                              <a:gd name="T102" fmla="*/ 600 w 600"/>
                              <a:gd name="T103" fmla="*/ 1654 h 600"/>
                              <a:gd name="T104" fmla="*/ 593 w 600"/>
                              <a:gd name="T105" fmla="*/ 1594 h 600"/>
                              <a:gd name="T106" fmla="*/ 576 w 600"/>
                              <a:gd name="T107" fmla="*/ 1537 h 600"/>
                              <a:gd name="T108" fmla="*/ 547 w 600"/>
                              <a:gd name="T109" fmla="*/ 1486 h 600"/>
                              <a:gd name="T110" fmla="*/ 511 w 600"/>
                              <a:gd name="T111" fmla="*/ 1443 h 600"/>
                              <a:gd name="T112" fmla="*/ 465 w 600"/>
                              <a:gd name="T113" fmla="*/ 1405 h 600"/>
                              <a:gd name="T114" fmla="*/ 431 w 600"/>
                              <a:gd name="T115" fmla="*/ 1386 h 600"/>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600" h="600">
                                <a:moveTo>
                                  <a:pt x="297" y="0"/>
                                </a:moveTo>
                                <a:lnTo>
                                  <a:pt x="269" y="3"/>
                                </a:lnTo>
                                <a:lnTo>
                                  <a:pt x="237" y="8"/>
                                </a:lnTo>
                                <a:lnTo>
                                  <a:pt x="209" y="15"/>
                                </a:lnTo>
                                <a:lnTo>
                                  <a:pt x="182" y="24"/>
                                </a:lnTo>
                                <a:lnTo>
                                  <a:pt x="156" y="36"/>
                                </a:lnTo>
                                <a:lnTo>
                                  <a:pt x="129" y="53"/>
                                </a:lnTo>
                                <a:lnTo>
                                  <a:pt x="108" y="70"/>
                                </a:lnTo>
                                <a:lnTo>
                                  <a:pt x="86" y="89"/>
                                </a:lnTo>
                                <a:lnTo>
                                  <a:pt x="67" y="111"/>
                                </a:lnTo>
                                <a:lnTo>
                                  <a:pt x="50" y="135"/>
                                </a:lnTo>
                                <a:lnTo>
                                  <a:pt x="36" y="159"/>
                                </a:lnTo>
                                <a:lnTo>
                                  <a:pt x="21" y="185"/>
                                </a:lnTo>
                                <a:lnTo>
                                  <a:pt x="12" y="212"/>
                                </a:lnTo>
                                <a:lnTo>
                                  <a:pt x="5" y="240"/>
                                </a:lnTo>
                                <a:lnTo>
                                  <a:pt x="0" y="272"/>
                                </a:lnTo>
                                <a:lnTo>
                                  <a:pt x="0" y="332"/>
                                </a:lnTo>
                                <a:lnTo>
                                  <a:pt x="5" y="363"/>
                                </a:lnTo>
                                <a:lnTo>
                                  <a:pt x="12" y="392"/>
                                </a:lnTo>
                                <a:lnTo>
                                  <a:pt x="36" y="444"/>
                                </a:lnTo>
                                <a:lnTo>
                                  <a:pt x="50" y="471"/>
                                </a:lnTo>
                                <a:lnTo>
                                  <a:pt x="67" y="492"/>
                                </a:lnTo>
                                <a:lnTo>
                                  <a:pt x="86" y="514"/>
                                </a:lnTo>
                                <a:lnTo>
                                  <a:pt x="108" y="533"/>
                                </a:lnTo>
                                <a:lnTo>
                                  <a:pt x="132" y="550"/>
                                </a:lnTo>
                                <a:lnTo>
                                  <a:pt x="156" y="564"/>
                                </a:lnTo>
                                <a:lnTo>
                                  <a:pt x="182" y="579"/>
                                </a:lnTo>
                                <a:lnTo>
                                  <a:pt x="211" y="588"/>
                                </a:lnTo>
                                <a:lnTo>
                                  <a:pt x="240" y="596"/>
                                </a:lnTo>
                                <a:lnTo>
                                  <a:pt x="269" y="600"/>
                                </a:lnTo>
                                <a:lnTo>
                                  <a:pt x="331" y="600"/>
                                </a:lnTo>
                                <a:lnTo>
                                  <a:pt x="360" y="596"/>
                                </a:lnTo>
                                <a:lnTo>
                                  <a:pt x="389" y="588"/>
                                </a:lnTo>
                                <a:lnTo>
                                  <a:pt x="426" y="572"/>
                                </a:lnTo>
                                <a:lnTo>
                                  <a:pt x="297" y="572"/>
                                </a:lnTo>
                                <a:lnTo>
                                  <a:pt x="245" y="567"/>
                                </a:lnTo>
                                <a:lnTo>
                                  <a:pt x="218" y="560"/>
                                </a:lnTo>
                                <a:lnTo>
                                  <a:pt x="194" y="550"/>
                                </a:lnTo>
                                <a:lnTo>
                                  <a:pt x="146" y="526"/>
                                </a:lnTo>
                                <a:lnTo>
                                  <a:pt x="108" y="492"/>
                                </a:lnTo>
                                <a:lnTo>
                                  <a:pt x="91" y="473"/>
                                </a:lnTo>
                                <a:lnTo>
                                  <a:pt x="74" y="452"/>
                                </a:lnTo>
                                <a:lnTo>
                                  <a:pt x="62" y="430"/>
                                </a:lnTo>
                                <a:lnTo>
                                  <a:pt x="50" y="406"/>
                                </a:lnTo>
                                <a:lnTo>
                                  <a:pt x="41" y="382"/>
                                </a:lnTo>
                                <a:lnTo>
                                  <a:pt x="33" y="356"/>
                                </a:lnTo>
                                <a:lnTo>
                                  <a:pt x="31" y="329"/>
                                </a:lnTo>
                                <a:lnTo>
                                  <a:pt x="29" y="300"/>
                                </a:lnTo>
                                <a:lnTo>
                                  <a:pt x="31" y="272"/>
                                </a:lnTo>
                                <a:lnTo>
                                  <a:pt x="41" y="219"/>
                                </a:lnTo>
                                <a:lnTo>
                                  <a:pt x="50" y="195"/>
                                </a:lnTo>
                                <a:lnTo>
                                  <a:pt x="62" y="171"/>
                                </a:lnTo>
                                <a:lnTo>
                                  <a:pt x="74" y="149"/>
                                </a:lnTo>
                                <a:lnTo>
                                  <a:pt x="91" y="128"/>
                                </a:lnTo>
                                <a:lnTo>
                                  <a:pt x="108" y="108"/>
                                </a:lnTo>
                                <a:lnTo>
                                  <a:pt x="127" y="92"/>
                                </a:lnTo>
                                <a:lnTo>
                                  <a:pt x="170" y="63"/>
                                </a:lnTo>
                                <a:lnTo>
                                  <a:pt x="194" y="51"/>
                                </a:lnTo>
                                <a:lnTo>
                                  <a:pt x="218" y="44"/>
                                </a:lnTo>
                                <a:lnTo>
                                  <a:pt x="245" y="36"/>
                                </a:lnTo>
                                <a:lnTo>
                                  <a:pt x="271" y="32"/>
                                </a:lnTo>
                                <a:lnTo>
                                  <a:pt x="431" y="32"/>
                                </a:lnTo>
                                <a:lnTo>
                                  <a:pt x="415" y="24"/>
                                </a:lnTo>
                                <a:lnTo>
                                  <a:pt x="386" y="15"/>
                                </a:lnTo>
                                <a:lnTo>
                                  <a:pt x="357" y="8"/>
                                </a:lnTo>
                                <a:lnTo>
                                  <a:pt x="329" y="3"/>
                                </a:lnTo>
                                <a:lnTo>
                                  <a:pt x="297" y="0"/>
                                </a:lnTo>
                                <a:close/>
                                <a:moveTo>
                                  <a:pt x="431" y="32"/>
                                </a:moveTo>
                                <a:lnTo>
                                  <a:pt x="326" y="32"/>
                                </a:lnTo>
                                <a:lnTo>
                                  <a:pt x="355" y="36"/>
                                </a:lnTo>
                                <a:lnTo>
                                  <a:pt x="379" y="44"/>
                                </a:lnTo>
                                <a:lnTo>
                                  <a:pt x="405" y="53"/>
                                </a:lnTo>
                                <a:lnTo>
                                  <a:pt x="427" y="63"/>
                                </a:lnTo>
                                <a:lnTo>
                                  <a:pt x="451" y="77"/>
                                </a:lnTo>
                                <a:lnTo>
                                  <a:pt x="489" y="111"/>
                                </a:lnTo>
                                <a:lnTo>
                                  <a:pt x="509" y="130"/>
                                </a:lnTo>
                                <a:lnTo>
                                  <a:pt x="537" y="173"/>
                                </a:lnTo>
                                <a:lnTo>
                                  <a:pt x="557" y="221"/>
                                </a:lnTo>
                                <a:lnTo>
                                  <a:pt x="564" y="248"/>
                                </a:lnTo>
                                <a:lnTo>
                                  <a:pt x="566" y="274"/>
                                </a:lnTo>
                                <a:lnTo>
                                  <a:pt x="569" y="303"/>
                                </a:lnTo>
                                <a:lnTo>
                                  <a:pt x="564" y="356"/>
                                </a:lnTo>
                                <a:lnTo>
                                  <a:pt x="557" y="382"/>
                                </a:lnTo>
                                <a:lnTo>
                                  <a:pt x="547" y="406"/>
                                </a:lnTo>
                                <a:lnTo>
                                  <a:pt x="523" y="454"/>
                                </a:lnTo>
                                <a:lnTo>
                                  <a:pt x="489" y="492"/>
                                </a:lnTo>
                                <a:lnTo>
                                  <a:pt x="470" y="509"/>
                                </a:lnTo>
                                <a:lnTo>
                                  <a:pt x="449" y="526"/>
                                </a:lnTo>
                                <a:lnTo>
                                  <a:pt x="427" y="540"/>
                                </a:lnTo>
                                <a:lnTo>
                                  <a:pt x="379" y="560"/>
                                </a:lnTo>
                                <a:lnTo>
                                  <a:pt x="353" y="567"/>
                                </a:lnTo>
                                <a:lnTo>
                                  <a:pt x="297" y="572"/>
                                </a:lnTo>
                                <a:lnTo>
                                  <a:pt x="426" y="572"/>
                                </a:lnTo>
                                <a:lnTo>
                                  <a:pt x="441" y="564"/>
                                </a:lnTo>
                                <a:lnTo>
                                  <a:pt x="468" y="550"/>
                                </a:lnTo>
                                <a:lnTo>
                                  <a:pt x="489" y="533"/>
                                </a:lnTo>
                                <a:lnTo>
                                  <a:pt x="511" y="514"/>
                                </a:lnTo>
                                <a:lnTo>
                                  <a:pt x="530" y="492"/>
                                </a:lnTo>
                                <a:lnTo>
                                  <a:pt x="564" y="444"/>
                                </a:lnTo>
                                <a:lnTo>
                                  <a:pt x="576" y="418"/>
                                </a:lnTo>
                                <a:lnTo>
                                  <a:pt x="585" y="389"/>
                                </a:lnTo>
                                <a:lnTo>
                                  <a:pt x="593" y="360"/>
                                </a:lnTo>
                                <a:lnTo>
                                  <a:pt x="597" y="332"/>
                                </a:lnTo>
                                <a:lnTo>
                                  <a:pt x="600" y="300"/>
                                </a:lnTo>
                                <a:lnTo>
                                  <a:pt x="597" y="269"/>
                                </a:lnTo>
                                <a:lnTo>
                                  <a:pt x="593" y="240"/>
                                </a:lnTo>
                                <a:lnTo>
                                  <a:pt x="585" y="212"/>
                                </a:lnTo>
                                <a:lnTo>
                                  <a:pt x="576" y="183"/>
                                </a:lnTo>
                                <a:lnTo>
                                  <a:pt x="561" y="156"/>
                                </a:lnTo>
                                <a:lnTo>
                                  <a:pt x="547" y="132"/>
                                </a:lnTo>
                                <a:lnTo>
                                  <a:pt x="530" y="111"/>
                                </a:lnTo>
                                <a:lnTo>
                                  <a:pt x="511" y="89"/>
                                </a:lnTo>
                                <a:lnTo>
                                  <a:pt x="489" y="70"/>
                                </a:lnTo>
                                <a:lnTo>
                                  <a:pt x="465" y="51"/>
                                </a:lnTo>
                                <a:lnTo>
                                  <a:pt x="441" y="36"/>
                                </a:lnTo>
                                <a:lnTo>
                                  <a:pt x="431" y="32"/>
                                </a:lnTo>
                                <a:close/>
                              </a:path>
                            </a:pathLst>
                          </a:custGeom>
                          <a:solidFill>
                            <a:srgbClr val="7793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3" name="Freeform 292"/>
                        <wps:cNvSpPr>
                          <a:spLocks/>
                        </wps:cNvSpPr>
                        <wps:spPr bwMode="auto">
                          <a:xfrm>
                            <a:off x="9376" y="1145"/>
                            <a:ext cx="555" cy="569"/>
                          </a:xfrm>
                          <a:custGeom>
                            <a:avLst/>
                            <a:gdLst>
                              <a:gd name="T0" fmla="*/ 276 w 555"/>
                              <a:gd name="T1" fmla="*/ 1146 h 569"/>
                              <a:gd name="T2" fmla="*/ 202 w 555"/>
                              <a:gd name="T3" fmla="*/ 1156 h 569"/>
                              <a:gd name="T4" fmla="*/ 136 w 555"/>
                              <a:gd name="T5" fmla="*/ 1184 h 569"/>
                              <a:gd name="T6" fmla="*/ 80 w 555"/>
                              <a:gd name="T7" fmla="*/ 1229 h 569"/>
                              <a:gd name="T8" fmla="*/ 37 w 555"/>
                              <a:gd name="T9" fmla="*/ 1286 h 569"/>
                              <a:gd name="T10" fmla="*/ 10 w 555"/>
                              <a:gd name="T11" fmla="*/ 1354 h 569"/>
                              <a:gd name="T12" fmla="*/ 0 w 555"/>
                              <a:gd name="T13" fmla="*/ 1429 h 569"/>
                              <a:gd name="T14" fmla="*/ 10 w 555"/>
                              <a:gd name="T15" fmla="*/ 1505 h 569"/>
                              <a:gd name="T16" fmla="*/ 37 w 555"/>
                              <a:gd name="T17" fmla="*/ 1573 h 569"/>
                              <a:gd name="T18" fmla="*/ 80 w 555"/>
                              <a:gd name="T19" fmla="*/ 1631 h 569"/>
                              <a:gd name="T20" fmla="*/ 136 w 555"/>
                              <a:gd name="T21" fmla="*/ 1676 h 569"/>
                              <a:gd name="T22" fmla="*/ 202 w 555"/>
                              <a:gd name="T23" fmla="*/ 1704 h 569"/>
                              <a:gd name="T24" fmla="*/ 276 w 555"/>
                              <a:gd name="T25" fmla="*/ 1714 h 569"/>
                              <a:gd name="T26" fmla="*/ 350 w 555"/>
                              <a:gd name="T27" fmla="*/ 1704 h 569"/>
                              <a:gd name="T28" fmla="*/ 416 w 555"/>
                              <a:gd name="T29" fmla="*/ 1676 h 569"/>
                              <a:gd name="T30" fmla="*/ 473 w 555"/>
                              <a:gd name="T31" fmla="*/ 1631 h 569"/>
                              <a:gd name="T32" fmla="*/ 516 w 555"/>
                              <a:gd name="T33" fmla="*/ 1573 h 569"/>
                              <a:gd name="T34" fmla="*/ 544 w 555"/>
                              <a:gd name="T35" fmla="*/ 1505 h 569"/>
                              <a:gd name="T36" fmla="*/ 554 w 555"/>
                              <a:gd name="T37" fmla="*/ 1429 h 569"/>
                              <a:gd name="T38" fmla="*/ 544 w 555"/>
                              <a:gd name="T39" fmla="*/ 1354 h 569"/>
                              <a:gd name="T40" fmla="*/ 516 w 555"/>
                              <a:gd name="T41" fmla="*/ 1286 h 569"/>
                              <a:gd name="T42" fmla="*/ 473 w 555"/>
                              <a:gd name="T43" fmla="*/ 1229 h 569"/>
                              <a:gd name="T44" fmla="*/ 416 w 555"/>
                              <a:gd name="T45" fmla="*/ 1184 h 569"/>
                              <a:gd name="T46" fmla="*/ 350 w 555"/>
                              <a:gd name="T47" fmla="*/ 1156 h 569"/>
                              <a:gd name="T48" fmla="*/ 276 w 555"/>
                              <a:gd name="T49" fmla="*/ 1146 h 569"/>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555" h="569">
                                <a:moveTo>
                                  <a:pt x="276" y="0"/>
                                </a:moveTo>
                                <a:lnTo>
                                  <a:pt x="202" y="10"/>
                                </a:lnTo>
                                <a:lnTo>
                                  <a:pt x="136" y="38"/>
                                </a:lnTo>
                                <a:lnTo>
                                  <a:pt x="80" y="83"/>
                                </a:lnTo>
                                <a:lnTo>
                                  <a:pt x="37" y="140"/>
                                </a:lnTo>
                                <a:lnTo>
                                  <a:pt x="10" y="208"/>
                                </a:lnTo>
                                <a:lnTo>
                                  <a:pt x="0" y="283"/>
                                </a:lnTo>
                                <a:lnTo>
                                  <a:pt x="10" y="359"/>
                                </a:lnTo>
                                <a:lnTo>
                                  <a:pt x="37" y="427"/>
                                </a:lnTo>
                                <a:lnTo>
                                  <a:pt x="80" y="485"/>
                                </a:lnTo>
                                <a:lnTo>
                                  <a:pt x="136" y="530"/>
                                </a:lnTo>
                                <a:lnTo>
                                  <a:pt x="202" y="558"/>
                                </a:lnTo>
                                <a:lnTo>
                                  <a:pt x="276" y="568"/>
                                </a:lnTo>
                                <a:lnTo>
                                  <a:pt x="350" y="558"/>
                                </a:lnTo>
                                <a:lnTo>
                                  <a:pt x="416" y="530"/>
                                </a:lnTo>
                                <a:lnTo>
                                  <a:pt x="473" y="485"/>
                                </a:lnTo>
                                <a:lnTo>
                                  <a:pt x="516" y="427"/>
                                </a:lnTo>
                                <a:lnTo>
                                  <a:pt x="544" y="359"/>
                                </a:lnTo>
                                <a:lnTo>
                                  <a:pt x="554" y="283"/>
                                </a:lnTo>
                                <a:lnTo>
                                  <a:pt x="544" y="208"/>
                                </a:lnTo>
                                <a:lnTo>
                                  <a:pt x="516" y="140"/>
                                </a:lnTo>
                                <a:lnTo>
                                  <a:pt x="473" y="83"/>
                                </a:lnTo>
                                <a:lnTo>
                                  <a:pt x="416" y="38"/>
                                </a:lnTo>
                                <a:lnTo>
                                  <a:pt x="350" y="10"/>
                                </a:lnTo>
                                <a:lnTo>
                                  <a:pt x="276" y="0"/>
                                </a:lnTo>
                                <a:close/>
                              </a:path>
                            </a:pathLst>
                          </a:custGeom>
                          <a:solidFill>
                            <a:srgbClr val="4F62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4" name="AutoShape 293"/>
                        <wps:cNvSpPr>
                          <a:spLocks/>
                        </wps:cNvSpPr>
                        <wps:spPr bwMode="auto">
                          <a:xfrm>
                            <a:off x="9360" y="1128"/>
                            <a:ext cx="586" cy="603"/>
                          </a:xfrm>
                          <a:custGeom>
                            <a:avLst/>
                            <a:gdLst>
                              <a:gd name="T0" fmla="*/ 262 w 586"/>
                              <a:gd name="T1" fmla="*/ 1131 h 603"/>
                              <a:gd name="T2" fmla="*/ 206 w 586"/>
                              <a:gd name="T3" fmla="*/ 1143 h 603"/>
                              <a:gd name="T4" fmla="*/ 154 w 586"/>
                              <a:gd name="T5" fmla="*/ 1167 h 603"/>
                              <a:gd name="T6" fmla="*/ 108 w 586"/>
                              <a:gd name="T7" fmla="*/ 1198 h 603"/>
                              <a:gd name="T8" fmla="*/ 67 w 586"/>
                              <a:gd name="T9" fmla="*/ 1239 h 603"/>
                              <a:gd name="T10" fmla="*/ 36 w 586"/>
                              <a:gd name="T11" fmla="*/ 1287 h 603"/>
                              <a:gd name="T12" fmla="*/ 14 w 586"/>
                              <a:gd name="T13" fmla="*/ 1342 h 603"/>
                              <a:gd name="T14" fmla="*/ 2 w 586"/>
                              <a:gd name="T15" fmla="*/ 1400 h 603"/>
                              <a:gd name="T16" fmla="*/ 2 w 586"/>
                              <a:gd name="T17" fmla="*/ 1462 h 603"/>
                              <a:gd name="T18" fmla="*/ 14 w 586"/>
                              <a:gd name="T19" fmla="*/ 1520 h 603"/>
                              <a:gd name="T20" fmla="*/ 36 w 586"/>
                              <a:gd name="T21" fmla="*/ 1573 h 603"/>
                              <a:gd name="T22" fmla="*/ 67 w 586"/>
                              <a:gd name="T23" fmla="*/ 1621 h 603"/>
                              <a:gd name="T24" fmla="*/ 108 w 586"/>
                              <a:gd name="T25" fmla="*/ 1662 h 603"/>
                              <a:gd name="T26" fmla="*/ 154 w 586"/>
                              <a:gd name="T27" fmla="*/ 1695 h 603"/>
                              <a:gd name="T28" fmla="*/ 206 w 586"/>
                              <a:gd name="T29" fmla="*/ 1717 h 603"/>
                              <a:gd name="T30" fmla="*/ 264 w 586"/>
                              <a:gd name="T31" fmla="*/ 1729 h 603"/>
                              <a:gd name="T32" fmla="*/ 324 w 586"/>
                              <a:gd name="T33" fmla="*/ 1729 h 603"/>
                              <a:gd name="T34" fmla="*/ 382 w 586"/>
                              <a:gd name="T35" fmla="*/ 1717 h 603"/>
                              <a:gd name="T36" fmla="*/ 421 w 586"/>
                              <a:gd name="T37" fmla="*/ 1700 h 603"/>
                              <a:gd name="T38" fmla="*/ 240 w 586"/>
                              <a:gd name="T39" fmla="*/ 1695 h 603"/>
                              <a:gd name="T40" fmla="*/ 190 w 586"/>
                              <a:gd name="T41" fmla="*/ 1678 h 603"/>
                              <a:gd name="T42" fmla="*/ 108 w 586"/>
                              <a:gd name="T43" fmla="*/ 1621 h 603"/>
                              <a:gd name="T44" fmla="*/ 62 w 586"/>
                              <a:gd name="T45" fmla="*/ 1558 h 603"/>
                              <a:gd name="T46" fmla="*/ 43 w 586"/>
                              <a:gd name="T47" fmla="*/ 1510 h 603"/>
                              <a:gd name="T48" fmla="*/ 34 w 586"/>
                              <a:gd name="T49" fmla="*/ 1458 h 603"/>
                              <a:gd name="T50" fmla="*/ 34 w 586"/>
                              <a:gd name="T51" fmla="*/ 1398 h 603"/>
                              <a:gd name="T52" fmla="*/ 43 w 586"/>
                              <a:gd name="T53" fmla="*/ 1350 h 603"/>
                              <a:gd name="T54" fmla="*/ 62 w 586"/>
                              <a:gd name="T55" fmla="*/ 1302 h 603"/>
                              <a:gd name="T56" fmla="*/ 91 w 586"/>
                              <a:gd name="T57" fmla="*/ 1258 h 603"/>
                              <a:gd name="T58" fmla="*/ 127 w 586"/>
                              <a:gd name="T59" fmla="*/ 1220 h 603"/>
                              <a:gd name="T60" fmla="*/ 170 w 586"/>
                              <a:gd name="T61" fmla="*/ 1191 h 603"/>
                              <a:gd name="T62" fmla="*/ 216 w 586"/>
                              <a:gd name="T63" fmla="*/ 1172 h 603"/>
                              <a:gd name="T64" fmla="*/ 266 w 586"/>
                              <a:gd name="T65" fmla="*/ 1160 h 603"/>
                              <a:gd name="T66" fmla="*/ 406 w 586"/>
                              <a:gd name="T67" fmla="*/ 1153 h 603"/>
                              <a:gd name="T68" fmla="*/ 353 w 586"/>
                              <a:gd name="T69" fmla="*/ 1136 h 603"/>
                              <a:gd name="T70" fmla="*/ 293 w 586"/>
                              <a:gd name="T71" fmla="*/ 1129 h 603"/>
                              <a:gd name="T72" fmla="*/ 295 w 586"/>
                              <a:gd name="T73" fmla="*/ 1160 h 603"/>
                              <a:gd name="T74" fmla="*/ 372 w 586"/>
                              <a:gd name="T75" fmla="*/ 1172 h 603"/>
                              <a:gd name="T76" fmla="*/ 420 w 586"/>
                              <a:gd name="T77" fmla="*/ 1194 h 603"/>
                              <a:gd name="T78" fmla="*/ 480 w 586"/>
                              <a:gd name="T79" fmla="*/ 1239 h 603"/>
                              <a:gd name="T80" fmla="*/ 526 w 586"/>
                              <a:gd name="T81" fmla="*/ 1302 h 603"/>
                              <a:gd name="T82" fmla="*/ 554 w 586"/>
                              <a:gd name="T83" fmla="*/ 1402 h 603"/>
                              <a:gd name="T84" fmla="*/ 554 w 586"/>
                              <a:gd name="T85" fmla="*/ 1458 h 603"/>
                              <a:gd name="T86" fmla="*/ 535 w 586"/>
                              <a:gd name="T87" fmla="*/ 1537 h 603"/>
                              <a:gd name="T88" fmla="*/ 511 w 586"/>
                              <a:gd name="T89" fmla="*/ 1582 h 603"/>
                              <a:gd name="T90" fmla="*/ 418 w 586"/>
                              <a:gd name="T91" fmla="*/ 1669 h 603"/>
                              <a:gd name="T92" fmla="*/ 370 w 586"/>
                              <a:gd name="T93" fmla="*/ 1688 h 603"/>
                              <a:gd name="T94" fmla="*/ 319 w 586"/>
                              <a:gd name="T95" fmla="*/ 1700 h 603"/>
                              <a:gd name="T96" fmla="*/ 434 w 586"/>
                              <a:gd name="T97" fmla="*/ 1693 h 603"/>
                              <a:gd name="T98" fmla="*/ 480 w 586"/>
                              <a:gd name="T99" fmla="*/ 1662 h 603"/>
                              <a:gd name="T100" fmla="*/ 521 w 586"/>
                              <a:gd name="T101" fmla="*/ 1621 h 603"/>
                              <a:gd name="T102" fmla="*/ 552 w 586"/>
                              <a:gd name="T103" fmla="*/ 1573 h 603"/>
                              <a:gd name="T104" fmla="*/ 574 w 586"/>
                              <a:gd name="T105" fmla="*/ 1518 h 603"/>
                              <a:gd name="T106" fmla="*/ 583 w 586"/>
                              <a:gd name="T107" fmla="*/ 1458 h 603"/>
                              <a:gd name="T108" fmla="*/ 583 w 586"/>
                              <a:gd name="T109" fmla="*/ 1398 h 603"/>
                              <a:gd name="T110" fmla="*/ 574 w 586"/>
                              <a:gd name="T111" fmla="*/ 1340 h 603"/>
                              <a:gd name="T112" fmla="*/ 535 w 586"/>
                              <a:gd name="T113" fmla="*/ 1261 h 603"/>
                              <a:gd name="T114" fmla="*/ 499 w 586"/>
                              <a:gd name="T115" fmla="*/ 1218 h 603"/>
                              <a:gd name="T116" fmla="*/ 432 w 586"/>
                              <a:gd name="T117" fmla="*/ 1165 h 603"/>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586" h="603">
                                <a:moveTo>
                                  <a:pt x="293" y="0"/>
                                </a:moveTo>
                                <a:lnTo>
                                  <a:pt x="262" y="2"/>
                                </a:lnTo>
                                <a:lnTo>
                                  <a:pt x="233" y="7"/>
                                </a:lnTo>
                                <a:lnTo>
                                  <a:pt x="206" y="14"/>
                                </a:lnTo>
                                <a:lnTo>
                                  <a:pt x="180" y="24"/>
                                </a:lnTo>
                                <a:lnTo>
                                  <a:pt x="154" y="38"/>
                                </a:lnTo>
                                <a:lnTo>
                                  <a:pt x="130" y="53"/>
                                </a:lnTo>
                                <a:lnTo>
                                  <a:pt x="108" y="69"/>
                                </a:lnTo>
                                <a:lnTo>
                                  <a:pt x="86" y="89"/>
                                </a:lnTo>
                                <a:lnTo>
                                  <a:pt x="67" y="110"/>
                                </a:lnTo>
                                <a:lnTo>
                                  <a:pt x="50" y="134"/>
                                </a:lnTo>
                                <a:lnTo>
                                  <a:pt x="36" y="158"/>
                                </a:lnTo>
                                <a:lnTo>
                                  <a:pt x="24" y="185"/>
                                </a:lnTo>
                                <a:lnTo>
                                  <a:pt x="14" y="213"/>
                                </a:lnTo>
                                <a:lnTo>
                                  <a:pt x="7" y="242"/>
                                </a:lnTo>
                                <a:lnTo>
                                  <a:pt x="2" y="271"/>
                                </a:lnTo>
                                <a:lnTo>
                                  <a:pt x="0" y="302"/>
                                </a:lnTo>
                                <a:lnTo>
                                  <a:pt x="2" y="333"/>
                                </a:lnTo>
                                <a:lnTo>
                                  <a:pt x="7" y="362"/>
                                </a:lnTo>
                                <a:lnTo>
                                  <a:pt x="14" y="391"/>
                                </a:lnTo>
                                <a:lnTo>
                                  <a:pt x="24" y="417"/>
                                </a:lnTo>
                                <a:lnTo>
                                  <a:pt x="36" y="444"/>
                                </a:lnTo>
                                <a:lnTo>
                                  <a:pt x="50" y="470"/>
                                </a:lnTo>
                                <a:lnTo>
                                  <a:pt x="67" y="492"/>
                                </a:lnTo>
                                <a:lnTo>
                                  <a:pt x="86" y="513"/>
                                </a:lnTo>
                                <a:lnTo>
                                  <a:pt x="108" y="533"/>
                                </a:lnTo>
                                <a:lnTo>
                                  <a:pt x="130" y="549"/>
                                </a:lnTo>
                                <a:lnTo>
                                  <a:pt x="154" y="566"/>
                                </a:lnTo>
                                <a:lnTo>
                                  <a:pt x="180" y="578"/>
                                </a:lnTo>
                                <a:lnTo>
                                  <a:pt x="206" y="588"/>
                                </a:lnTo>
                                <a:lnTo>
                                  <a:pt x="235" y="595"/>
                                </a:lnTo>
                                <a:lnTo>
                                  <a:pt x="264" y="600"/>
                                </a:lnTo>
                                <a:lnTo>
                                  <a:pt x="295" y="602"/>
                                </a:lnTo>
                                <a:lnTo>
                                  <a:pt x="324" y="600"/>
                                </a:lnTo>
                                <a:lnTo>
                                  <a:pt x="353" y="595"/>
                                </a:lnTo>
                                <a:lnTo>
                                  <a:pt x="382" y="588"/>
                                </a:lnTo>
                                <a:lnTo>
                                  <a:pt x="408" y="578"/>
                                </a:lnTo>
                                <a:lnTo>
                                  <a:pt x="421" y="571"/>
                                </a:lnTo>
                                <a:lnTo>
                                  <a:pt x="293" y="571"/>
                                </a:lnTo>
                                <a:lnTo>
                                  <a:pt x="240" y="566"/>
                                </a:lnTo>
                                <a:lnTo>
                                  <a:pt x="214" y="559"/>
                                </a:lnTo>
                                <a:lnTo>
                                  <a:pt x="190" y="549"/>
                                </a:lnTo>
                                <a:lnTo>
                                  <a:pt x="146" y="525"/>
                                </a:lnTo>
                                <a:lnTo>
                                  <a:pt x="108" y="492"/>
                                </a:lnTo>
                                <a:lnTo>
                                  <a:pt x="91" y="473"/>
                                </a:lnTo>
                                <a:lnTo>
                                  <a:pt x="62" y="429"/>
                                </a:lnTo>
                                <a:lnTo>
                                  <a:pt x="50" y="405"/>
                                </a:lnTo>
                                <a:lnTo>
                                  <a:pt x="43" y="381"/>
                                </a:lnTo>
                                <a:lnTo>
                                  <a:pt x="36" y="355"/>
                                </a:lnTo>
                                <a:lnTo>
                                  <a:pt x="34" y="329"/>
                                </a:lnTo>
                                <a:lnTo>
                                  <a:pt x="31" y="300"/>
                                </a:lnTo>
                                <a:lnTo>
                                  <a:pt x="34" y="269"/>
                                </a:lnTo>
                                <a:lnTo>
                                  <a:pt x="36" y="245"/>
                                </a:lnTo>
                                <a:lnTo>
                                  <a:pt x="43" y="221"/>
                                </a:lnTo>
                                <a:lnTo>
                                  <a:pt x="53" y="194"/>
                                </a:lnTo>
                                <a:lnTo>
                                  <a:pt x="62" y="173"/>
                                </a:lnTo>
                                <a:lnTo>
                                  <a:pt x="77" y="149"/>
                                </a:lnTo>
                                <a:lnTo>
                                  <a:pt x="91" y="129"/>
                                </a:lnTo>
                                <a:lnTo>
                                  <a:pt x="108" y="110"/>
                                </a:lnTo>
                                <a:lnTo>
                                  <a:pt x="127" y="91"/>
                                </a:lnTo>
                                <a:lnTo>
                                  <a:pt x="146" y="77"/>
                                </a:lnTo>
                                <a:lnTo>
                                  <a:pt x="170" y="62"/>
                                </a:lnTo>
                                <a:lnTo>
                                  <a:pt x="192" y="53"/>
                                </a:lnTo>
                                <a:lnTo>
                                  <a:pt x="216" y="43"/>
                                </a:lnTo>
                                <a:lnTo>
                                  <a:pt x="242" y="36"/>
                                </a:lnTo>
                                <a:lnTo>
                                  <a:pt x="266" y="31"/>
                                </a:lnTo>
                                <a:lnTo>
                                  <a:pt x="421" y="31"/>
                                </a:lnTo>
                                <a:lnTo>
                                  <a:pt x="406" y="24"/>
                                </a:lnTo>
                                <a:lnTo>
                                  <a:pt x="379" y="14"/>
                                </a:lnTo>
                                <a:lnTo>
                                  <a:pt x="353" y="7"/>
                                </a:lnTo>
                                <a:lnTo>
                                  <a:pt x="322" y="2"/>
                                </a:lnTo>
                                <a:lnTo>
                                  <a:pt x="293" y="0"/>
                                </a:lnTo>
                                <a:close/>
                                <a:moveTo>
                                  <a:pt x="421" y="31"/>
                                </a:moveTo>
                                <a:lnTo>
                                  <a:pt x="295" y="31"/>
                                </a:lnTo>
                                <a:lnTo>
                                  <a:pt x="348" y="36"/>
                                </a:lnTo>
                                <a:lnTo>
                                  <a:pt x="372" y="43"/>
                                </a:lnTo>
                                <a:lnTo>
                                  <a:pt x="396" y="53"/>
                                </a:lnTo>
                                <a:lnTo>
                                  <a:pt x="420" y="65"/>
                                </a:lnTo>
                                <a:lnTo>
                                  <a:pt x="442" y="77"/>
                                </a:lnTo>
                                <a:lnTo>
                                  <a:pt x="480" y="110"/>
                                </a:lnTo>
                                <a:lnTo>
                                  <a:pt x="497" y="129"/>
                                </a:lnTo>
                                <a:lnTo>
                                  <a:pt x="526" y="173"/>
                                </a:lnTo>
                                <a:lnTo>
                                  <a:pt x="545" y="221"/>
                                </a:lnTo>
                                <a:lnTo>
                                  <a:pt x="554" y="273"/>
                                </a:lnTo>
                                <a:lnTo>
                                  <a:pt x="557" y="302"/>
                                </a:lnTo>
                                <a:lnTo>
                                  <a:pt x="554" y="329"/>
                                </a:lnTo>
                                <a:lnTo>
                                  <a:pt x="545" y="381"/>
                                </a:lnTo>
                                <a:lnTo>
                                  <a:pt x="535" y="408"/>
                                </a:lnTo>
                                <a:lnTo>
                                  <a:pt x="523" y="429"/>
                                </a:lnTo>
                                <a:lnTo>
                                  <a:pt x="511" y="453"/>
                                </a:lnTo>
                                <a:lnTo>
                                  <a:pt x="461" y="511"/>
                                </a:lnTo>
                                <a:lnTo>
                                  <a:pt x="418" y="540"/>
                                </a:lnTo>
                                <a:lnTo>
                                  <a:pt x="396" y="549"/>
                                </a:lnTo>
                                <a:lnTo>
                                  <a:pt x="370" y="559"/>
                                </a:lnTo>
                                <a:lnTo>
                                  <a:pt x="346" y="566"/>
                                </a:lnTo>
                                <a:lnTo>
                                  <a:pt x="319" y="571"/>
                                </a:lnTo>
                                <a:lnTo>
                                  <a:pt x="421" y="571"/>
                                </a:lnTo>
                                <a:lnTo>
                                  <a:pt x="434" y="564"/>
                                </a:lnTo>
                                <a:lnTo>
                                  <a:pt x="458" y="549"/>
                                </a:lnTo>
                                <a:lnTo>
                                  <a:pt x="480" y="533"/>
                                </a:lnTo>
                                <a:lnTo>
                                  <a:pt x="502" y="513"/>
                                </a:lnTo>
                                <a:lnTo>
                                  <a:pt x="521" y="492"/>
                                </a:lnTo>
                                <a:lnTo>
                                  <a:pt x="535" y="468"/>
                                </a:lnTo>
                                <a:lnTo>
                                  <a:pt x="552" y="444"/>
                                </a:lnTo>
                                <a:lnTo>
                                  <a:pt x="564" y="417"/>
                                </a:lnTo>
                                <a:lnTo>
                                  <a:pt x="574" y="389"/>
                                </a:lnTo>
                                <a:lnTo>
                                  <a:pt x="581" y="360"/>
                                </a:lnTo>
                                <a:lnTo>
                                  <a:pt x="583" y="329"/>
                                </a:lnTo>
                                <a:lnTo>
                                  <a:pt x="586" y="300"/>
                                </a:lnTo>
                                <a:lnTo>
                                  <a:pt x="583" y="269"/>
                                </a:lnTo>
                                <a:lnTo>
                                  <a:pt x="581" y="240"/>
                                </a:lnTo>
                                <a:lnTo>
                                  <a:pt x="574" y="211"/>
                                </a:lnTo>
                                <a:lnTo>
                                  <a:pt x="550" y="158"/>
                                </a:lnTo>
                                <a:lnTo>
                                  <a:pt x="535" y="132"/>
                                </a:lnTo>
                                <a:lnTo>
                                  <a:pt x="518" y="110"/>
                                </a:lnTo>
                                <a:lnTo>
                                  <a:pt x="499" y="89"/>
                                </a:lnTo>
                                <a:lnTo>
                                  <a:pt x="480" y="69"/>
                                </a:lnTo>
                                <a:lnTo>
                                  <a:pt x="432" y="36"/>
                                </a:lnTo>
                                <a:lnTo>
                                  <a:pt x="421" y="31"/>
                                </a:lnTo>
                                <a:close/>
                              </a:path>
                            </a:pathLst>
                          </a:custGeom>
                          <a:solidFill>
                            <a:srgbClr val="7793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5" name="Line 294"/>
                        <wps:cNvCnPr>
                          <a:cxnSpLocks/>
                        </wps:cNvCnPr>
                        <wps:spPr bwMode="auto">
                          <a:xfrm>
                            <a:off x="8078" y="687"/>
                            <a:ext cx="0" cy="1848"/>
                          </a:xfrm>
                          <a:prstGeom prst="line">
                            <a:avLst/>
                          </a:prstGeom>
                          <a:noFill/>
                          <a:ln w="9144">
                            <a:solidFill>
                              <a:srgbClr val="595959"/>
                            </a:solidFill>
                            <a:prstDash val="sysDash"/>
                            <a:round/>
                            <a:headEnd/>
                            <a:tailEnd/>
                          </a:ln>
                          <a:extLst>
                            <a:ext uri="{909E8E84-426E-40DD-AFC4-6F175D3DCCD1}">
                              <a14:hiddenFill xmlns:a14="http://schemas.microsoft.com/office/drawing/2010/main">
                                <a:noFill/>
                              </a14:hiddenFill>
                            </a:ext>
                          </a:extLst>
                        </wps:spPr>
                        <wps:bodyPr/>
                      </wps:wsp>
                      <wps:wsp>
                        <wps:cNvPr id="836" name="Line 295"/>
                        <wps:cNvCnPr>
                          <a:cxnSpLocks/>
                        </wps:cNvCnPr>
                        <wps:spPr bwMode="auto">
                          <a:xfrm>
                            <a:off x="8454" y="2324"/>
                            <a:ext cx="0" cy="286"/>
                          </a:xfrm>
                          <a:prstGeom prst="line">
                            <a:avLst/>
                          </a:prstGeom>
                          <a:noFill/>
                          <a:ln w="38100">
                            <a:solidFill>
                              <a:srgbClr val="4F81BD"/>
                            </a:solidFill>
                            <a:round/>
                            <a:headEnd/>
                            <a:tailEnd/>
                          </a:ln>
                          <a:extLst>
                            <a:ext uri="{909E8E84-426E-40DD-AFC4-6F175D3DCCD1}">
                              <a14:hiddenFill xmlns:a14="http://schemas.microsoft.com/office/drawing/2010/main">
                                <a:noFill/>
                              </a14:hiddenFill>
                            </a:ext>
                          </a:extLst>
                        </wps:spPr>
                        <wps:bodyPr/>
                      </wps:wsp>
                      <wps:wsp>
                        <wps:cNvPr id="837" name="AutoShape 296"/>
                        <wps:cNvSpPr>
                          <a:spLocks/>
                        </wps:cNvSpPr>
                        <wps:spPr bwMode="auto">
                          <a:xfrm>
                            <a:off x="8416" y="2316"/>
                            <a:ext cx="75" cy="300"/>
                          </a:xfrm>
                          <a:custGeom>
                            <a:avLst/>
                            <a:gdLst>
                              <a:gd name="T0" fmla="*/ 72 w 75"/>
                              <a:gd name="T1" fmla="*/ 2317 h 300"/>
                              <a:gd name="T2" fmla="*/ 2 w 75"/>
                              <a:gd name="T3" fmla="*/ 2317 h 300"/>
                              <a:gd name="T4" fmla="*/ 0 w 75"/>
                              <a:gd name="T5" fmla="*/ 2319 h 300"/>
                              <a:gd name="T6" fmla="*/ 0 w 75"/>
                              <a:gd name="T7" fmla="*/ 2612 h 300"/>
                              <a:gd name="T8" fmla="*/ 2 w 75"/>
                              <a:gd name="T9" fmla="*/ 2617 h 300"/>
                              <a:gd name="T10" fmla="*/ 72 w 75"/>
                              <a:gd name="T11" fmla="*/ 2617 h 300"/>
                              <a:gd name="T12" fmla="*/ 74 w 75"/>
                              <a:gd name="T13" fmla="*/ 2612 h 300"/>
                              <a:gd name="T14" fmla="*/ 74 w 75"/>
                              <a:gd name="T15" fmla="*/ 2610 h 300"/>
                              <a:gd name="T16" fmla="*/ 14 w 75"/>
                              <a:gd name="T17" fmla="*/ 2610 h 300"/>
                              <a:gd name="T18" fmla="*/ 7 w 75"/>
                              <a:gd name="T19" fmla="*/ 2600 h 300"/>
                              <a:gd name="T20" fmla="*/ 14 w 75"/>
                              <a:gd name="T21" fmla="*/ 2600 h 300"/>
                              <a:gd name="T22" fmla="*/ 14 w 75"/>
                              <a:gd name="T23" fmla="*/ 2331 h 300"/>
                              <a:gd name="T24" fmla="*/ 7 w 75"/>
                              <a:gd name="T25" fmla="*/ 2331 h 300"/>
                              <a:gd name="T26" fmla="*/ 14 w 75"/>
                              <a:gd name="T27" fmla="*/ 2324 h 300"/>
                              <a:gd name="T28" fmla="*/ 74 w 75"/>
                              <a:gd name="T29" fmla="*/ 2324 h 300"/>
                              <a:gd name="T30" fmla="*/ 74 w 75"/>
                              <a:gd name="T31" fmla="*/ 2319 h 300"/>
                              <a:gd name="T32" fmla="*/ 72 w 75"/>
                              <a:gd name="T33" fmla="*/ 2317 h 300"/>
                              <a:gd name="T34" fmla="*/ 14 w 75"/>
                              <a:gd name="T35" fmla="*/ 2600 h 300"/>
                              <a:gd name="T36" fmla="*/ 7 w 75"/>
                              <a:gd name="T37" fmla="*/ 2600 h 300"/>
                              <a:gd name="T38" fmla="*/ 14 w 75"/>
                              <a:gd name="T39" fmla="*/ 2610 h 300"/>
                              <a:gd name="T40" fmla="*/ 14 w 75"/>
                              <a:gd name="T41" fmla="*/ 2600 h 300"/>
                              <a:gd name="T42" fmla="*/ 60 w 75"/>
                              <a:gd name="T43" fmla="*/ 2600 h 300"/>
                              <a:gd name="T44" fmla="*/ 14 w 75"/>
                              <a:gd name="T45" fmla="*/ 2600 h 300"/>
                              <a:gd name="T46" fmla="*/ 14 w 75"/>
                              <a:gd name="T47" fmla="*/ 2610 h 300"/>
                              <a:gd name="T48" fmla="*/ 60 w 75"/>
                              <a:gd name="T49" fmla="*/ 2610 h 300"/>
                              <a:gd name="T50" fmla="*/ 60 w 75"/>
                              <a:gd name="T51" fmla="*/ 2600 h 300"/>
                              <a:gd name="T52" fmla="*/ 60 w 75"/>
                              <a:gd name="T53" fmla="*/ 2324 h 300"/>
                              <a:gd name="T54" fmla="*/ 60 w 75"/>
                              <a:gd name="T55" fmla="*/ 2610 h 300"/>
                              <a:gd name="T56" fmla="*/ 67 w 75"/>
                              <a:gd name="T57" fmla="*/ 2600 h 300"/>
                              <a:gd name="T58" fmla="*/ 74 w 75"/>
                              <a:gd name="T59" fmla="*/ 2600 h 300"/>
                              <a:gd name="T60" fmla="*/ 74 w 75"/>
                              <a:gd name="T61" fmla="*/ 2331 h 300"/>
                              <a:gd name="T62" fmla="*/ 67 w 75"/>
                              <a:gd name="T63" fmla="*/ 2331 h 300"/>
                              <a:gd name="T64" fmla="*/ 60 w 75"/>
                              <a:gd name="T65" fmla="*/ 2324 h 300"/>
                              <a:gd name="T66" fmla="*/ 74 w 75"/>
                              <a:gd name="T67" fmla="*/ 2600 h 300"/>
                              <a:gd name="T68" fmla="*/ 67 w 75"/>
                              <a:gd name="T69" fmla="*/ 2600 h 300"/>
                              <a:gd name="T70" fmla="*/ 60 w 75"/>
                              <a:gd name="T71" fmla="*/ 2610 h 300"/>
                              <a:gd name="T72" fmla="*/ 74 w 75"/>
                              <a:gd name="T73" fmla="*/ 2610 h 300"/>
                              <a:gd name="T74" fmla="*/ 74 w 75"/>
                              <a:gd name="T75" fmla="*/ 2600 h 300"/>
                              <a:gd name="T76" fmla="*/ 14 w 75"/>
                              <a:gd name="T77" fmla="*/ 2324 h 300"/>
                              <a:gd name="T78" fmla="*/ 7 w 75"/>
                              <a:gd name="T79" fmla="*/ 2331 h 300"/>
                              <a:gd name="T80" fmla="*/ 14 w 75"/>
                              <a:gd name="T81" fmla="*/ 2331 h 300"/>
                              <a:gd name="T82" fmla="*/ 14 w 75"/>
                              <a:gd name="T83" fmla="*/ 2324 h 300"/>
                              <a:gd name="T84" fmla="*/ 60 w 75"/>
                              <a:gd name="T85" fmla="*/ 2324 h 300"/>
                              <a:gd name="T86" fmla="*/ 14 w 75"/>
                              <a:gd name="T87" fmla="*/ 2324 h 300"/>
                              <a:gd name="T88" fmla="*/ 14 w 75"/>
                              <a:gd name="T89" fmla="*/ 2331 h 300"/>
                              <a:gd name="T90" fmla="*/ 60 w 75"/>
                              <a:gd name="T91" fmla="*/ 2331 h 300"/>
                              <a:gd name="T92" fmla="*/ 60 w 75"/>
                              <a:gd name="T93" fmla="*/ 2324 h 300"/>
                              <a:gd name="T94" fmla="*/ 74 w 75"/>
                              <a:gd name="T95" fmla="*/ 2324 h 300"/>
                              <a:gd name="T96" fmla="*/ 60 w 75"/>
                              <a:gd name="T97" fmla="*/ 2324 h 300"/>
                              <a:gd name="T98" fmla="*/ 67 w 75"/>
                              <a:gd name="T99" fmla="*/ 2331 h 300"/>
                              <a:gd name="T100" fmla="*/ 74 w 75"/>
                              <a:gd name="T101" fmla="*/ 2331 h 300"/>
                              <a:gd name="T102" fmla="*/ 74 w 75"/>
                              <a:gd name="T103" fmla="*/ 2324 h 300"/>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75" h="300">
                                <a:moveTo>
                                  <a:pt x="72" y="0"/>
                                </a:moveTo>
                                <a:lnTo>
                                  <a:pt x="2" y="0"/>
                                </a:lnTo>
                                <a:lnTo>
                                  <a:pt x="0" y="2"/>
                                </a:lnTo>
                                <a:lnTo>
                                  <a:pt x="0" y="295"/>
                                </a:lnTo>
                                <a:lnTo>
                                  <a:pt x="2" y="300"/>
                                </a:lnTo>
                                <a:lnTo>
                                  <a:pt x="72" y="300"/>
                                </a:lnTo>
                                <a:lnTo>
                                  <a:pt x="74" y="295"/>
                                </a:lnTo>
                                <a:lnTo>
                                  <a:pt x="74" y="293"/>
                                </a:lnTo>
                                <a:lnTo>
                                  <a:pt x="14" y="293"/>
                                </a:lnTo>
                                <a:lnTo>
                                  <a:pt x="7" y="283"/>
                                </a:lnTo>
                                <a:lnTo>
                                  <a:pt x="14" y="283"/>
                                </a:lnTo>
                                <a:lnTo>
                                  <a:pt x="14" y="14"/>
                                </a:lnTo>
                                <a:lnTo>
                                  <a:pt x="7" y="14"/>
                                </a:lnTo>
                                <a:lnTo>
                                  <a:pt x="14" y="7"/>
                                </a:lnTo>
                                <a:lnTo>
                                  <a:pt x="74" y="7"/>
                                </a:lnTo>
                                <a:lnTo>
                                  <a:pt x="74" y="2"/>
                                </a:lnTo>
                                <a:lnTo>
                                  <a:pt x="72" y="0"/>
                                </a:lnTo>
                                <a:close/>
                                <a:moveTo>
                                  <a:pt x="14" y="283"/>
                                </a:moveTo>
                                <a:lnTo>
                                  <a:pt x="7" y="283"/>
                                </a:lnTo>
                                <a:lnTo>
                                  <a:pt x="14" y="293"/>
                                </a:lnTo>
                                <a:lnTo>
                                  <a:pt x="14" y="283"/>
                                </a:lnTo>
                                <a:close/>
                                <a:moveTo>
                                  <a:pt x="60" y="283"/>
                                </a:moveTo>
                                <a:lnTo>
                                  <a:pt x="14" y="283"/>
                                </a:lnTo>
                                <a:lnTo>
                                  <a:pt x="14" y="293"/>
                                </a:lnTo>
                                <a:lnTo>
                                  <a:pt x="60" y="293"/>
                                </a:lnTo>
                                <a:lnTo>
                                  <a:pt x="60" y="283"/>
                                </a:lnTo>
                                <a:close/>
                                <a:moveTo>
                                  <a:pt x="60" y="7"/>
                                </a:moveTo>
                                <a:lnTo>
                                  <a:pt x="60" y="293"/>
                                </a:lnTo>
                                <a:lnTo>
                                  <a:pt x="67" y="283"/>
                                </a:lnTo>
                                <a:lnTo>
                                  <a:pt x="74" y="283"/>
                                </a:lnTo>
                                <a:lnTo>
                                  <a:pt x="74" y="14"/>
                                </a:lnTo>
                                <a:lnTo>
                                  <a:pt x="67" y="14"/>
                                </a:lnTo>
                                <a:lnTo>
                                  <a:pt x="60" y="7"/>
                                </a:lnTo>
                                <a:close/>
                                <a:moveTo>
                                  <a:pt x="74" y="283"/>
                                </a:moveTo>
                                <a:lnTo>
                                  <a:pt x="67" y="283"/>
                                </a:lnTo>
                                <a:lnTo>
                                  <a:pt x="60" y="293"/>
                                </a:lnTo>
                                <a:lnTo>
                                  <a:pt x="74" y="293"/>
                                </a:lnTo>
                                <a:lnTo>
                                  <a:pt x="74" y="283"/>
                                </a:lnTo>
                                <a:close/>
                                <a:moveTo>
                                  <a:pt x="14" y="7"/>
                                </a:moveTo>
                                <a:lnTo>
                                  <a:pt x="7" y="14"/>
                                </a:lnTo>
                                <a:lnTo>
                                  <a:pt x="14" y="14"/>
                                </a:lnTo>
                                <a:lnTo>
                                  <a:pt x="14" y="7"/>
                                </a:lnTo>
                                <a:close/>
                                <a:moveTo>
                                  <a:pt x="60" y="7"/>
                                </a:moveTo>
                                <a:lnTo>
                                  <a:pt x="14" y="7"/>
                                </a:lnTo>
                                <a:lnTo>
                                  <a:pt x="14" y="14"/>
                                </a:lnTo>
                                <a:lnTo>
                                  <a:pt x="60" y="14"/>
                                </a:lnTo>
                                <a:lnTo>
                                  <a:pt x="60" y="7"/>
                                </a:lnTo>
                                <a:close/>
                                <a:moveTo>
                                  <a:pt x="74" y="7"/>
                                </a:moveTo>
                                <a:lnTo>
                                  <a:pt x="60" y="7"/>
                                </a:lnTo>
                                <a:lnTo>
                                  <a:pt x="67" y="14"/>
                                </a:lnTo>
                                <a:lnTo>
                                  <a:pt x="74" y="14"/>
                                </a:lnTo>
                                <a:lnTo>
                                  <a:pt x="74" y="7"/>
                                </a:lnTo>
                                <a:close/>
                              </a:path>
                            </a:pathLst>
                          </a:custGeom>
                          <a:solidFill>
                            <a:srgbClr val="385D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8" name="Line 297"/>
                        <wps:cNvCnPr>
                          <a:cxnSpLocks/>
                        </wps:cNvCnPr>
                        <wps:spPr bwMode="auto">
                          <a:xfrm>
                            <a:off x="8078" y="2744"/>
                            <a:ext cx="0" cy="454"/>
                          </a:xfrm>
                          <a:prstGeom prst="line">
                            <a:avLst/>
                          </a:prstGeom>
                          <a:noFill/>
                          <a:ln w="9144">
                            <a:solidFill>
                              <a:srgbClr val="595959"/>
                            </a:solidFill>
                            <a:round/>
                            <a:headEnd/>
                            <a:tailEnd/>
                          </a:ln>
                          <a:extLst>
                            <a:ext uri="{909E8E84-426E-40DD-AFC4-6F175D3DCCD1}">
                              <a14:hiddenFill xmlns:a14="http://schemas.microsoft.com/office/drawing/2010/main">
                                <a:noFill/>
                              </a14:hiddenFill>
                            </a:ext>
                          </a:extLst>
                        </wps:spPr>
                        <wps:bodyPr/>
                      </wps:wsp>
                      <wps:wsp>
                        <wps:cNvPr id="839" name="AutoShape 298"/>
                        <wps:cNvSpPr>
                          <a:spLocks/>
                        </wps:cNvSpPr>
                        <wps:spPr bwMode="auto">
                          <a:xfrm>
                            <a:off x="8078" y="3034"/>
                            <a:ext cx="341" cy="80"/>
                          </a:xfrm>
                          <a:custGeom>
                            <a:avLst/>
                            <a:gdLst>
                              <a:gd name="T0" fmla="*/ 120 w 341"/>
                              <a:gd name="T1" fmla="*/ 3034 h 80"/>
                              <a:gd name="T2" fmla="*/ 0 w 341"/>
                              <a:gd name="T3" fmla="*/ 3073 h 80"/>
                              <a:gd name="T4" fmla="*/ 120 w 341"/>
                              <a:gd name="T5" fmla="*/ 3114 h 80"/>
                              <a:gd name="T6" fmla="*/ 120 w 341"/>
                              <a:gd name="T7" fmla="*/ 3082 h 80"/>
                              <a:gd name="T8" fmla="*/ 101 w 341"/>
                              <a:gd name="T9" fmla="*/ 3082 h 80"/>
                              <a:gd name="T10" fmla="*/ 101 w 341"/>
                              <a:gd name="T11" fmla="*/ 3066 h 80"/>
                              <a:gd name="T12" fmla="*/ 120 w 341"/>
                              <a:gd name="T13" fmla="*/ 3066 h 80"/>
                              <a:gd name="T14" fmla="*/ 120 w 341"/>
                              <a:gd name="T15" fmla="*/ 3034 h 80"/>
                              <a:gd name="T16" fmla="*/ 221 w 341"/>
                              <a:gd name="T17" fmla="*/ 3034 h 80"/>
                              <a:gd name="T18" fmla="*/ 221 w 341"/>
                              <a:gd name="T19" fmla="*/ 3114 h 80"/>
                              <a:gd name="T20" fmla="*/ 313 w 341"/>
                              <a:gd name="T21" fmla="*/ 3082 h 80"/>
                              <a:gd name="T22" fmla="*/ 240 w 341"/>
                              <a:gd name="T23" fmla="*/ 3082 h 80"/>
                              <a:gd name="T24" fmla="*/ 240 w 341"/>
                              <a:gd name="T25" fmla="*/ 3066 h 80"/>
                              <a:gd name="T26" fmla="*/ 319 w 341"/>
                              <a:gd name="T27" fmla="*/ 3066 h 80"/>
                              <a:gd name="T28" fmla="*/ 221 w 341"/>
                              <a:gd name="T29" fmla="*/ 3034 h 80"/>
                              <a:gd name="T30" fmla="*/ 120 w 341"/>
                              <a:gd name="T31" fmla="*/ 3066 h 80"/>
                              <a:gd name="T32" fmla="*/ 101 w 341"/>
                              <a:gd name="T33" fmla="*/ 3066 h 80"/>
                              <a:gd name="T34" fmla="*/ 101 w 341"/>
                              <a:gd name="T35" fmla="*/ 3082 h 80"/>
                              <a:gd name="T36" fmla="*/ 120 w 341"/>
                              <a:gd name="T37" fmla="*/ 3082 h 80"/>
                              <a:gd name="T38" fmla="*/ 120 w 341"/>
                              <a:gd name="T39" fmla="*/ 3066 h 80"/>
                              <a:gd name="T40" fmla="*/ 221 w 341"/>
                              <a:gd name="T41" fmla="*/ 3066 h 80"/>
                              <a:gd name="T42" fmla="*/ 120 w 341"/>
                              <a:gd name="T43" fmla="*/ 3066 h 80"/>
                              <a:gd name="T44" fmla="*/ 120 w 341"/>
                              <a:gd name="T45" fmla="*/ 3082 h 80"/>
                              <a:gd name="T46" fmla="*/ 221 w 341"/>
                              <a:gd name="T47" fmla="*/ 3082 h 80"/>
                              <a:gd name="T48" fmla="*/ 221 w 341"/>
                              <a:gd name="T49" fmla="*/ 3066 h 80"/>
                              <a:gd name="T50" fmla="*/ 319 w 341"/>
                              <a:gd name="T51" fmla="*/ 3066 h 80"/>
                              <a:gd name="T52" fmla="*/ 240 w 341"/>
                              <a:gd name="T53" fmla="*/ 3066 h 80"/>
                              <a:gd name="T54" fmla="*/ 240 w 341"/>
                              <a:gd name="T55" fmla="*/ 3082 h 80"/>
                              <a:gd name="T56" fmla="*/ 313 w 341"/>
                              <a:gd name="T57" fmla="*/ 3082 h 80"/>
                              <a:gd name="T58" fmla="*/ 341 w 341"/>
                              <a:gd name="T59" fmla="*/ 3073 h 80"/>
                              <a:gd name="T60" fmla="*/ 319 w 341"/>
                              <a:gd name="T61" fmla="*/ 3066 h 80"/>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0" t="0" r="r" b="b"/>
                            <a:pathLst>
                              <a:path w="341" h="80">
                                <a:moveTo>
                                  <a:pt x="120" y="0"/>
                                </a:moveTo>
                                <a:lnTo>
                                  <a:pt x="0" y="39"/>
                                </a:lnTo>
                                <a:lnTo>
                                  <a:pt x="120" y="80"/>
                                </a:lnTo>
                                <a:lnTo>
                                  <a:pt x="120" y="48"/>
                                </a:lnTo>
                                <a:lnTo>
                                  <a:pt x="101" y="48"/>
                                </a:lnTo>
                                <a:lnTo>
                                  <a:pt x="101" y="32"/>
                                </a:lnTo>
                                <a:lnTo>
                                  <a:pt x="120" y="32"/>
                                </a:lnTo>
                                <a:lnTo>
                                  <a:pt x="120" y="0"/>
                                </a:lnTo>
                                <a:close/>
                                <a:moveTo>
                                  <a:pt x="221" y="0"/>
                                </a:moveTo>
                                <a:lnTo>
                                  <a:pt x="221" y="80"/>
                                </a:lnTo>
                                <a:lnTo>
                                  <a:pt x="313" y="48"/>
                                </a:lnTo>
                                <a:lnTo>
                                  <a:pt x="240" y="48"/>
                                </a:lnTo>
                                <a:lnTo>
                                  <a:pt x="240" y="32"/>
                                </a:lnTo>
                                <a:lnTo>
                                  <a:pt x="319" y="32"/>
                                </a:lnTo>
                                <a:lnTo>
                                  <a:pt x="221" y="0"/>
                                </a:lnTo>
                                <a:close/>
                                <a:moveTo>
                                  <a:pt x="120" y="32"/>
                                </a:moveTo>
                                <a:lnTo>
                                  <a:pt x="101" y="32"/>
                                </a:lnTo>
                                <a:lnTo>
                                  <a:pt x="101" y="48"/>
                                </a:lnTo>
                                <a:lnTo>
                                  <a:pt x="120" y="48"/>
                                </a:lnTo>
                                <a:lnTo>
                                  <a:pt x="120" y="32"/>
                                </a:lnTo>
                                <a:close/>
                                <a:moveTo>
                                  <a:pt x="221" y="32"/>
                                </a:moveTo>
                                <a:lnTo>
                                  <a:pt x="120" y="32"/>
                                </a:lnTo>
                                <a:lnTo>
                                  <a:pt x="120" y="48"/>
                                </a:lnTo>
                                <a:lnTo>
                                  <a:pt x="221" y="48"/>
                                </a:lnTo>
                                <a:lnTo>
                                  <a:pt x="221" y="32"/>
                                </a:lnTo>
                                <a:close/>
                                <a:moveTo>
                                  <a:pt x="319" y="32"/>
                                </a:moveTo>
                                <a:lnTo>
                                  <a:pt x="240" y="32"/>
                                </a:lnTo>
                                <a:lnTo>
                                  <a:pt x="240" y="48"/>
                                </a:lnTo>
                                <a:lnTo>
                                  <a:pt x="313" y="48"/>
                                </a:lnTo>
                                <a:lnTo>
                                  <a:pt x="341" y="39"/>
                                </a:lnTo>
                                <a:lnTo>
                                  <a:pt x="319" y="32"/>
                                </a:lnTo>
                                <a:close/>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0" name="AutoShape 299"/>
                        <wps:cNvSpPr>
                          <a:spLocks/>
                        </wps:cNvSpPr>
                        <wps:spPr bwMode="auto">
                          <a:xfrm>
                            <a:off x="8424" y="2743"/>
                            <a:ext cx="1169" cy="454"/>
                          </a:xfrm>
                          <a:custGeom>
                            <a:avLst/>
                            <a:gdLst>
                              <a:gd name="T0" fmla="*/ 0 w 1169"/>
                              <a:gd name="T1" fmla="*/ 2744 h 454"/>
                              <a:gd name="T2" fmla="*/ 0 w 1169"/>
                              <a:gd name="T3" fmla="*/ 3198 h 454"/>
                              <a:gd name="T4" fmla="*/ 1169 w 1169"/>
                              <a:gd name="T5" fmla="*/ 2744 h 454"/>
                              <a:gd name="T6" fmla="*/ 1169 w 1169"/>
                              <a:gd name="T7" fmla="*/ 3198 h 45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169" h="454">
                                <a:moveTo>
                                  <a:pt x="0" y="0"/>
                                </a:moveTo>
                                <a:lnTo>
                                  <a:pt x="0" y="454"/>
                                </a:lnTo>
                                <a:moveTo>
                                  <a:pt x="1169" y="0"/>
                                </a:moveTo>
                                <a:lnTo>
                                  <a:pt x="1169" y="454"/>
                                </a:lnTo>
                              </a:path>
                            </a:pathLst>
                          </a:custGeom>
                          <a:noFill/>
                          <a:ln w="9144">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1" name="AutoShape 300"/>
                        <wps:cNvSpPr>
                          <a:spLocks/>
                        </wps:cNvSpPr>
                        <wps:spPr bwMode="auto">
                          <a:xfrm>
                            <a:off x="8424" y="3034"/>
                            <a:ext cx="1162" cy="80"/>
                          </a:xfrm>
                          <a:custGeom>
                            <a:avLst/>
                            <a:gdLst>
                              <a:gd name="T0" fmla="*/ 120 w 1162"/>
                              <a:gd name="T1" fmla="*/ 3034 h 80"/>
                              <a:gd name="T2" fmla="*/ 0 w 1162"/>
                              <a:gd name="T3" fmla="*/ 3073 h 80"/>
                              <a:gd name="T4" fmla="*/ 120 w 1162"/>
                              <a:gd name="T5" fmla="*/ 3114 h 80"/>
                              <a:gd name="T6" fmla="*/ 120 w 1162"/>
                              <a:gd name="T7" fmla="*/ 3082 h 80"/>
                              <a:gd name="T8" fmla="*/ 101 w 1162"/>
                              <a:gd name="T9" fmla="*/ 3082 h 80"/>
                              <a:gd name="T10" fmla="*/ 101 w 1162"/>
                              <a:gd name="T11" fmla="*/ 3066 h 80"/>
                              <a:gd name="T12" fmla="*/ 120 w 1162"/>
                              <a:gd name="T13" fmla="*/ 3066 h 80"/>
                              <a:gd name="T14" fmla="*/ 120 w 1162"/>
                              <a:gd name="T15" fmla="*/ 3034 h 80"/>
                              <a:gd name="T16" fmla="*/ 1042 w 1162"/>
                              <a:gd name="T17" fmla="*/ 3034 h 80"/>
                              <a:gd name="T18" fmla="*/ 1042 w 1162"/>
                              <a:gd name="T19" fmla="*/ 3114 h 80"/>
                              <a:gd name="T20" fmla="*/ 1133 w 1162"/>
                              <a:gd name="T21" fmla="*/ 3082 h 80"/>
                              <a:gd name="T22" fmla="*/ 1061 w 1162"/>
                              <a:gd name="T23" fmla="*/ 3082 h 80"/>
                              <a:gd name="T24" fmla="*/ 1061 w 1162"/>
                              <a:gd name="T25" fmla="*/ 3066 h 80"/>
                              <a:gd name="T26" fmla="*/ 1139 w 1162"/>
                              <a:gd name="T27" fmla="*/ 3066 h 80"/>
                              <a:gd name="T28" fmla="*/ 1042 w 1162"/>
                              <a:gd name="T29" fmla="*/ 3034 h 80"/>
                              <a:gd name="T30" fmla="*/ 120 w 1162"/>
                              <a:gd name="T31" fmla="*/ 3066 h 80"/>
                              <a:gd name="T32" fmla="*/ 101 w 1162"/>
                              <a:gd name="T33" fmla="*/ 3066 h 80"/>
                              <a:gd name="T34" fmla="*/ 101 w 1162"/>
                              <a:gd name="T35" fmla="*/ 3082 h 80"/>
                              <a:gd name="T36" fmla="*/ 120 w 1162"/>
                              <a:gd name="T37" fmla="*/ 3082 h 80"/>
                              <a:gd name="T38" fmla="*/ 120 w 1162"/>
                              <a:gd name="T39" fmla="*/ 3066 h 80"/>
                              <a:gd name="T40" fmla="*/ 1042 w 1162"/>
                              <a:gd name="T41" fmla="*/ 3066 h 80"/>
                              <a:gd name="T42" fmla="*/ 120 w 1162"/>
                              <a:gd name="T43" fmla="*/ 3066 h 80"/>
                              <a:gd name="T44" fmla="*/ 120 w 1162"/>
                              <a:gd name="T45" fmla="*/ 3082 h 80"/>
                              <a:gd name="T46" fmla="*/ 1042 w 1162"/>
                              <a:gd name="T47" fmla="*/ 3082 h 80"/>
                              <a:gd name="T48" fmla="*/ 1042 w 1162"/>
                              <a:gd name="T49" fmla="*/ 3066 h 80"/>
                              <a:gd name="T50" fmla="*/ 1139 w 1162"/>
                              <a:gd name="T51" fmla="*/ 3066 h 80"/>
                              <a:gd name="T52" fmla="*/ 1061 w 1162"/>
                              <a:gd name="T53" fmla="*/ 3066 h 80"/>
                              <a:gd name="T54" fmla="*/ 1061 w 1162"/>
                              <a:gd name="T55" fmla="*/ 3082 h 80"/>
                              <a:gd name="T56" fmla="*/ 1133 w 1162"/>
                              <a:gd name="T57" fmla="*/ 3082 h 80"/>
                              <a:gd name="T58" fmla="*/ 1162 w 1162"/>
                              <a:gd name="T59" fmla="*/ 3073 h 80"/>
                              <a:gd name="T60" fmla="*/ 1139 w 1162"/>
                              <a:gd name="T61" fmla="*/ 3066 h 80"/>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0" t="0" r="r" b="b"/>
                            <a:pathLst>
                              <a:path w="1162" h="80">
                                <a:moveTo>
                                  <a:pt x="120" y="0"/>
                                </a:moveTo>
                                <a:lnTo>
                                  <a:pt x="0" y="39"/>
                                </a:lnTo>
                                <a:lnTo>
                                  <a:pt x="120" y="80"/>
                                </a:lnTo>
                                <a:lnTo>
                                  <a:pt x="120" y="48"/>
                                </a:lnTo>
                                <a:lnTo>
                                  <a:pt x="101" y="48"/>
                                </a:lnTo>
                                <a:lnTo>
                                  <a:pt x="101" y="32"/>
                                </a:lnTo>
                                <a:lnTo>
                                  <a:pt x="120" y="32"/>
                                </a:lnTo>
                                <a:lnTo>
                                  <a:pt x="120" y="0"/>
                                </a:lnTo>
                                <a:close/>
                                <a:moveTo>
                                  <a:pt x="1042" y="0"/>
                                </a:moveTo>
                                <a:lnTo>
                                  <a:pt x="1042" y="80"/>
                                </a:lnTo>
                                <a:lnTo>
                                  <a:pt x="1133" y="48"/>
                                </a:lnTo>
                                <a:lnTo>
                                  <a:pt x="1061" y="48"/>
                                </a:lnTo>
                                <a:lnTo>
                                  <a:pt x="1061" y="32"/>
                                </a:lnTo>
                                <a:lnTo>
                                  <a:pt x="1139" y="32"/>
                                </a:lnTo>
                                <a:lnTo>
                                  <a:pt x="1042" y="0"/>
                                </a:lnTo>
                                <a:close/>
                                <a:moveTo>
                                  <a:pt x="120" y="32"/>
                                </a:moveTo>
                                <a:lnTo>
                                  <a:pt x="101" y="32"/>
                                </a:lnTo>
                                <a:lnTo>
                                  <a:pt x="101" y="48"/>
                                </a:lnTo>
                                <a:lnTo>
                                  <a:pt x="120" y="48"/>
                                </a:lnTo>
                                <a:lnTo>
                                  <a:pt x="120" y="32"/>
                                </a:lnTo>
                                <a:close/>
                                <a:moveTo>
                                  <a:pt x="1042" y="32"/>
                                </a:moveTo>
                                <a:lnTo>
                                  <a:pt x="120" y="32"/>
                                </a:lnTo>
                                <a:lnTo>
                                  <a:pt x="120" y="48"/>
                                </a:lnTo>
                                <a:lnTo>
                                  <a:pt x="1042" y="48"/>
                                </a:lnTo>
                                <a:lnTo>
                                  <a:pt x="1042" y="32"/>
                                </a:lnTo>
                                <a:close/>
                                <a:moveTo>
                                  <a:pt x="1139" y="32"/>
                                </a:moveTo>
                                <a:lnTo>
                                  <a:pt x="1061" y="32"/>
                                </a:lnTo>
                                <a:lnTo>
                                  <a:pt x="1061" y="48"/>
                                </a:lnTo>
                                <a:lnTo>
                                  <a:pt x="1133" y="48"/>
                                </a:lnTo>
                                <a:lnTo>
                                  <a:pt x="1162" y="39"/>
                                </a:lnTo>
                                <a:lnTo>
                                  <a:pt x="1139" y="32"/>
                                </a:lnTo>
                                <a:close/>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2" name="AutoShape 301"/>
                        <wps:cNvSpPr>
                          <a:spLocks/>
                        </wps:cNvSpPr>
                        <wps:spPr bwMode="auto">
                          <a:xfrm>
                            <a:off x="6052" y="545"/>
                            <a:ext cx="4373" cy="2672"/>
                          </a:xfrm>
                          <a:custGeom>
                            <a:avLst/>
                            <a:gdLst>
                              <a:gd name="T0" fmla="*/ 4373 w 4373"/>
                              <a:gd name="T1" fmla="*/ 546 h 2672"/>
                              <a:gd name="T2" fmla="*/ 0 w 4373"/>
                              <a:gd name="T3" fmla="*/ 546 h 2672"/>
                              <a:gd name="T4" fmla="*/ 0 w 4373"/>
                              <a:gd name="T5" fmla="*/ 3217 h 2672"/>
                              <a:gd name="T6" fmla="*/ 4373 w 4373"/>
                              <a:gd name="T7" fmla="*/ 3217 h 2672"/>
                              <a:gd name="T8" fmla="*/ 4373 w 4373"/>
                              <a:gd name="T9" fmla="*/ 3214 h 2672"/>
                              <a:gd name="T10" fmla="*/ 5 w 4373"/>
                              <a:gd name="T11" fmla="*/ 3214 h 2672"/>
                              <a:gd name="T12" fmla="*/ 2 w 4373"/>
                              <a:gd name="T13" fmla="*/ 3212 h 2672"/>
                              <a:gd name="T14" fmla="*/ 5 w 4373"/>
                              <a:gd name="T15" fmla="*/ 3212 h 2672"/>
                              <a:gd name="T16" fmla="*/ 5 w 4373"/>
                              <a:gd name="T17" fmla="*/ 553 h 2672"/>
                              <a:gd name="T18" fmla="*/ 2 w 4373"/>
                              <a:gd name="T19" fmla="*/ 553 h 2672"/>
                              <a:gd name="T20" fmla="*/ 5 w 4373"/>
                              <a:gd name="T21" fmla="*/ 548 h 2672"/>
                              <a:gd name="T22" fmla="*/ 4373 w 4373"/>
                              <a:gd name="T23" fmla="*/ 548 h 2672"/>
                              <a:gd name="T24" fmla="*/ 4373 w 4373"/>
                              <a:gd name="T25" fmla="*/ 546 h 2672"/>
                              <a:gd name="T26" fmla="*/ 5 w 4373"/>
                              <a:gd name="T27" fmla="*/ 3212 h 2672"/>
                              <a:gd name="T28" fmla="*/ 2 w 4373"/>
                              <a:gd name="T29" fmla="*/ 3212 h 2672"/>
                              <a:gd name="T30" fmla="*/ 5 w 4373"/>
                              <a:gd name="T31" fmla="*/ 3214 h 2672"/>
                              <a:gd name="T32" fmla="*/ 5 w 4373"/>
                              <a:gd name="T33" fmla="*/ 3212 h 2672"/>
                              <a:gd name="T34" fmla="*/ 4368 w 4373"/>
                              <a:gd name="T35" fmla="*/ 3212 h 2672"/>
                              <a:gd name="T36" fmla="*/ 5 w 4373"/>
                              <a:gd name="T37" fmla="*/ 3212 h 2672"/>
                              <a:gd name="T38" fmla="*/ 5 w 4373"/>
                              <a:gd name="T39" fmla="*/ 3214 h 2672"/>
                              <a:gd name="T40" fmla="*/ 4368 w 4373"/>
                              <a:gd name="T41" fmla="*/ 3214 h 2672"/>
                              <a:gd name="T42" fmla="*/ 4368 w 4373"/>
                              <a:gd name="T43" fmla="*/ 3212 h 2672"/>
                              <a:gd name="T44" fmla="*/ 4368 w 4373"/>
                              <a:gd name="T45" fmla="*/ 548 h 2672"/>
                              <a:gd name="T46" fmla="*/ 4368 w 4373"/>
                              <a:gd name="T47" fmla="*/ 3214 h 2672"/>
                              <a:gd name="T48" fmla="*/ 4370 w 4373"/>
                              <a:gd name="T49" fmla="*/ 3212 h 2672"/>
                              <a:gd name="T50" fmla="*/ 4373 w 4373"/>
                              <a:gd name="T51" fmla="*/ 3212 h 2672"/>
                              <a:gd name="T52" fmla="*/ 4373 w 4373"/>
                              <a:gd name="T53" fmla="*/ 553 h 2672"/>
                              <a:gd name="T54" fmla="*/ 4370 w 4373"/>
                              <a:gd name="T55" fmla="*/ 553 h 2672"/>
                              <a:gd name="T56" fmla="*/ 4368 w 4373"/>
                              <a:gd name="T57" fmla="*/ 548 h 2672"/>
                              <a:gd name="T58" fmla="*/ 4373 w 4373"/>
                              <a:gd name="T59" fmla="*/ 3212 h 2672"/>
                              <a:gd name="T60" fmla="*/ 4370 w 4373"/>
                              <a:gd name="T61" fmla="*/ 3212 h 2672"/>
                              <a:gd name="T62" fmla="*/ 4368 w 4373"/>
                              <a:gd name="T63" fmla="*/ 3214 h 2672"/>
                              <a:gd name="T64" fmla="*/ 4373 w 4373"/>
                              <a:gd name="T65" fmla="*/ 3214 h 2672"/>
                              <a:gd name="T66" fmla="*/ 4373 w 4373"/>
                              <a:gd name="T67" fmla="*/ 3212 h 2672"/>
                              <a:gd name="T68" fmla="*/ 5 w 4373"/>
                              <a:gd name="T69" fmla="*/ 548 h 2672"/>
                              <a:gd name="T70" fmla="*/ 2 w 4373"/>
                              <a:gd name="T71" fmla="*/ 553 h 2672"/>
                              <a:gd name="T72" fmla="*/ 5 w 4373"/>
                              <a:gd name="T73" fmla="*/ 553 h 2672"/>
                              <a:gd name="T74" fmla="*/ 5 w 4373"/>
                              <a:gd name="T75" fmla="*/ 548 h 2672"/>
                              <a:gd name="T76" fmla="*/ 4368 w 4373"/>
                              <a:gd name="T77" fmla="*/ 548 h 2672"/>
                              <a:gd name="T78" fmla="*/ 5 w 4373"/>
                              <a:gd name="T79" fmla="*/ 548 h 2672"/>
                              <a:gd name="T80" fmla="*/ 5 w 4373"/>
                              <a:gd name="T81" fmla="*/ 553 h 2672"/>
                              <a:gd name="T82" fmla="*/ 4368 w 4373"/>
                              <a:gd name="T83" fmla="*/ 553 h 2672"/>
                              <a:gd name="T84" fmla="*/ 4368 w 4373"/>
                              <a:gd name="T85" fmla="*/ 548 h 2672"/>
                              <a:gd name="T86" fmla="*/ 4373 w 4373"/>
                              <a:gd name="T87" fmla="*/ 548 h 2672"/>
                              <a:gd name="T88" fmla="*/ 4368 w 4373"/>
                              <a:gd name="T89" fmla="*/ 548 h 2672"/>
                              <a:gd name="T90" fmla="*/ 4370 w 4373"/>
                              <a:gd name="T91" fmla="*/ 553 h 2672"/>
                              <a:gd name="T92" fmla="*/ 4373 w 4373"/>
                              <a:gd name="T93" fmla="*/ 553 h 2672"/>
                              <a:gd name="T94" fmla="*/ 4373 w 4373"/>
                              <a:gd name="T95" fmla="*/ 548 h 2672"/>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4373" h="2672">
                                <a:moveTo>
                                  <a:pt x="4373" y="0"/>
                                </a:moveTo>
                                <a:lnTo>
                                  <a:pt x="0" y="0"/>
                                </a:lnTo>
                                <a:lnTo>
                                  <a:pt x="0" y="2671"/>
                                </a:lnTo>
                                <a:lnTo>
                                  <a:pt x="4373" y="2671"/>
                                </a:lnTo>
                                <a:lnTo>
                                  <a:pt x="4373" y="2668"/>
                                </a:lnTo>
                                <a:lnTo>
                                  <a:pt x="5" y="2668"/>
                                </a:lnTo>
                                <a:lnTo>
                                  <a:pt x="2" y="2666"/>
                                </a:lnTo>
                                <a:lnTo>
                                  <a:pt x="5" y="2666"/>
                                </a:lnTo>
                                <a:lnTo>
                                  <a:pt x="5" y="7"/>
                                </a:lnTo>
                                <a:lnTo>
                                  <a:pt x="2" y="7"/>
                                </a:lnTo>
                                <a:lnTo>
                                  <a:pt x="5" y="2"/>
                                </a:lnTo>
                                <a:lnTo>
                                  <a:pt x="4373" y="2"/>
                                </a:lnTo>
                                <a:lnTo>
                                  <a:pt x="4373" y="0"/>
                                </a:lnTo>
                                <a:close/>
                                <a:moveTo>
                                  <a:pt x="5" y="2666"/>
                                </a:moveTo>
                                <a:lnTo>
                                  <a:pt x="2" y="2666"/>
                                </a:lnTo>
                                <a:lnTo>
                                  <a:pt x="5" y="2668"/>
                                </a:lnTo>
                                <a:lnTo>
                                  <a:pt x="5" y="2666"/>
                                </a:lnTo>
                                <a:close/>
                                <a:moveTo>
                                  <a:pt x="4368" y="2666"/>
                                </a:moveTo>
                                <a:lnTo>
                                  <a:pt x="5" y="2666"/>
                                </a:lnTo>
                                <a:lnTo>
                                  <a:pt x="5" y="2668"/>
                                </a:lnTo>
                                <a:lnTo>
                                  <a:pt x="4368" y="2668"/>
                                </a:lnTo>
                                <a:lnTo>
                                  <a:pt x="4368" y="2666"/>
                                </a:lnTo>
                                <a:close/>
                                <a:moveTo>
                                  <a:pt x="4368" y="2"/>
                                </a:moveTo>
                                <a:lnTo>
                                  <a:pt x="4368" y="2668"/>
                                </a:lnTo>
                                <a:lnTo>
                                  <a:pt x="4370" y="2666"/>
                                </a:lnTo>
                                <a:lnTo>
                                  <a:pt x="4373" y="2666"/>
                                </a:lnTo>
                                <a:lnTo>
                                  <a:pt x="4373" y="7"/>
                                </a:lnTo>
                                <a:lnTo>
                                  <a:pt x="4370" y="7"/>
                                </a:lnTo>
                                <a:lnTo>
                                  <a:pt x="4368" y="2"/>
                                </a:lnTo>
                                <a:close/>
                                <a:moveTo>
                                  <a:pt x="4373" y="2666"/>
                                </a:moveTo>
                                <a:lnTo>
                                  <a:pt x="4370" y="2666"/>
                                </a:lnTo>
                                <a:lnTo>
                                  <a:pt x="4368" y="2668"/>
                                </a:lnTo>
                                <a:lnTo>
                                  <a:pt x="4373" y="2668"/>
                                </a:lnTo>
                                <a:lnTo>
                                  <a:pt x="4373" y="2666"/>
                                </a:lnTo>
                                <a:close/>
                                <a:moveTo>
                                  <a:pt x="5" y="2"/>
                                </a:moveTo>
                                <a:lnTo>
                                  <a:pt x="2" y="7"/>
                                </a:lnTo>
                                <a:lnTo>
                                  <a:pt x="5" y="7"/>
                                </a:lnTo>
                                <a:lnTo>
                                  <a:pt x="5" y="2"/>
                                </a:lnTo>
                                <a:close/>
                                <a:moveTo>
                                  <a:pt x="4368" y="2"/>
                                </a:moveTo>
                                <a:lnTo>
                                  <a:pt x="5" y="2"/>
                                </a:lnTo>
                                <a:lnTo>
                                  <a:pt x="5" y="7"/>
                                </a:lnTo>
                                <a:lnTo>
                                  <a:pt x="4368" y="7"/>
                                </a:lnTo>
                                <a:lnTo>
                                  <a:pt x="4368" y="2"/>
                                </a:lnTo>
                                <a:close/>
                                <a:moveTo>
                                  <a:pt x="4373" y="2"/>
                                </a:moveTo>
                                <a:lnTo>
                                  <a:pt x="4368" y="2"/>
                                </a:lnTo>
                                <a:lnTo>
                                  <a:pt x="4370" y="7"/>
                                </a:lnTo>
                                <a:lnTo>
                                  <a:pt x="4373" y="7"/>
                                </a:lnTo>
                                <a:lnTo>
                                  <a:pt x="4373" y="2"/>
                                </a:lnTo>
                                <a:close/>
                              </a:path>
                            </a:pathLst>
                          </a:custGeom>
                          <a:solidFill>
                            <a:srgbClr val="7F7F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3" name="Text Box 302"/>
                        <wps:cNvSpPr txBox="1">
                          <a:spLocks noChangeArrowheads="1"/>
                        </wps:cNvSpPr>
                        <wps:spPr bwMode="auto">
                          <a:xfrm>
                            <a:off x="6489" y="2087"/>
                            <a:ext cx="1055"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4952FF" w14:textId="77777777" w:rsidR="001A1468" w:rsidRDefault="001A1468" w:rsidP="001A1468">
                              <w:pPr>
                                <w:spacing w:before="26"/>
                                <w:rPr>
                                  <w:rFonts w:ascii="Arial"/>
                                  <w:sz w:val="16"/>
                                </w:rPr>
                              </w:pPr>
                              <w:r>
                                <w:rPr>
                                  <w:rFonts w:ascii="Arial"/>
                                  <w:color w:val="595959"/>
                                  <w:sz w:val="16"/>
                                </w:rPr>
                                <w:t>Verkehrsraum</w:t>
                              </w:r>
                            </w:p>
                          </w:txbxContent>
                        </wps:txbx>
                        <wps:bodyPr rot="0" vert="horz" wrap="square" lIns="0" tIns="0" rIns="0" bIns="0" anchor="t" anchorCtr="0" upright="1">
                          <a:noAutofit/>
                        </wps:bodyPr>
                      </wps:wsp>
                      <wps:wsp>
                        <wps:cNvPr id="844" name="Text Box 303"/>
                        <wps:cNvSpPr txBox="1">
                          <a:spLocks noChangeArrowheads="1"/>
                        </wps:cNvSpPr>
                        <wps:spPr bwMode="auto">
                          <a:xfrm>
                            <a:off x="8352" y="2068"/>
                            <a:ext cx="232"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54C765" w14:textId="77777777" w:rsidR="001A1468" w:rsidRDefault="001A1468" w:rsidP="001A1468">
                              <w:pPr>
                                <w:spacing w:before="26"/>
                                <w:rPr>
                                  <w:rFonts w:ascii="Arial"/>
                                  <w:sz w:val="16"/>
                                </w:rPr>
                              </w:pPr>
                              <w:r>
                                <w:rPr>
                                  <w:rFonts w:ascii="Arial"/>
                                  <w:color w:val="385D8A"/>
                                  <w:w w:val="105"/>
                                  <w:sz w:val="16"/>
                                </w:rPr>
                                <w:t>SE</w:t>
                              </w:r>
                            </w:p>
                          </w:txbxContent>
                        </wps:txbx>
                        <wps:bodyPr rot="0" vert="horz" wrap="square" lIns="0" tIns="0" rIns="0" bIns="0" anchor="t" anchorCtr="0" upright="1">
                          <a:noAutofit/>
                        </wps:bodyPr>
                      </wps:wsp>
                      <wps:wsp>
                        <wps:cNvPr id="845" name="Text Box 304"/>
                        <wps:cNvSpPr txBox="1">
                          <a:spLocks noChangeArrowheads="1"/>
                        </wps:cNvSpPr>
                        <wps:spPr bwMode="auto">
                          <a:xfrm>
                            <a:off x="8210" y="2831"/>
                            <a:ext cx="103"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D0795F" w14:textId="77777777" w:rsidR="001A1468" w:rsidRDefault="001A1468" w:rsidP="001A1468">
                              <w:pPr>
                                <w:spacing w:before="26"/>
                                <w:rPr>
                                  <w:rFonts w:ascii="Arial"/>
                                  <w:sz w:val="16"/>
                                </w:rPr>
                              </w:pPr>
                              <w:r>
                                <w:rPr>
                                  <w:rFonts w:ascii="Arial"/>
                                  <w:color w:val="585858"/>
                                  <w:w w:val="103"/>
                                  <w:sz w:val="16"/>
                                </w:rPr>
                                <w:t>s</w:t>
                              </w:r>
                            </w:p>
                          </w:txbxContent>
                        </wps:txbx>
                        <wps:bodyPr rot="0" vert="horz" wrap="square" lIns="0" tIns="0" rIns="0" bIns="0" anchor="t" anchorCtr="0" upright="1">
                          <a:noAutofit/>
                        </wps:bodyPr>
                      </wps:wsp>
                      <wps:wsp>
                        <wps:cNvPr id="846" name="Text Box 305"/>
                        <wps:cNvSpPr txBox="1">
                          <a:spLocks noChangeArrowheads="1"/>
                        </wps:cNvSpPr>
                        <wps:spPr bwMode="auto">
                          <a:xfrm>
                            <a:off x="8882" y="2831"/>
                            <a:ext cx="277"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7CC678" w14:textId="77777777" w:rsidR="001A1468" w:rsidRDefault="001A1468" w:rsidP="001A1468">
                              <w:pPr>
                                <w:spacing w:before="26"/>
                                <w:rPr>
                                  <w:rFonts w:ascii="Arial"/>
                                  <w:sz w:val="16"/>
                                </w:rPr>
                              </w:pPr>
                              <w:r>
                                <w:rPr>
                                  <w:rFonts w:ascii="Arial"/>
                                  <w:color w:val="585858"/>
                                  <w:w w:val="105"/>
                                  <w:sz w:val="16"/>
                                </w:rPr>
                                <w:t>WB</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4" o:spid="_x0000_s1475" style="position:absolute;margin-left:302.65pt;margin-top:1.5pt;width:218.65pt;height:133.6pt;z-index:251823211;mso-position-horizontal-relative:page;mso-position-vertical-relative:text" coordorigin="6053,546" coordsize="4373,2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">
                <v:line id="Line 275" o:spid="_x0000_s1476" style="position:absolute;visibility:visible;mso-wrap-style:square" from="8057,2601" to="10322,2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bGMMYAAADcAAAADwAAAGRycy9kb3ducmV2LnhtbESP0WrCQBRE34X+w3ILvpS6sQ9Roqu0&#10;hRYVUap+wCV7zQazd0N2o9Gvd4WCj8PMnGGm885W4kyNLx0rGA4SEMS50yUXCg77n/cxCB+QNVaO&#10;ScGVPMxnL70pZtpd+I/Ou1CICGGfoQITQp1J6XNDFv3A1cTRO7rGYoiyKaRu8BLhtpIfSZJKiyXH&#10;BYM1fRvKT7vWKlht3/a/i6VpNyl/dW1yW7fXUa5U/7X7nIAI1IVn+L+90ArGwxQeZ+IRkL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iGxjDGAAAA3AAAAA8AAAAAAAAA&#10;AAAAAAAAoQIAAGRycy9kb3ducmV2LnhtbFBLBQYAAAAABAAEAPkAAACUAwAAAAA=&#10;" strokecolor="#595959" strokeweight="1.56pt">
                  <o:lock v:ext="edit" shapetype="f"/>
                </v:line>
                <v:line id="Line 276" o:spid="_x0000_s1477" style="position:absolute;visibility:visible;mso-wrap-style:square" from="6058,2594" to="8078,25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0aQScUAAADcAAAADwAAAGRycy9kb3ducmV2LnhtbESPT2vCQBTE7wW/w/IEb3VjKTZGV7EW&#10;tSfBf/H6yD6TYPZtzK6afvtuoeBxmJnfMJNZaypxp8aVlhUM+hEI4szqknMFh/3yNQbhPLLGyjIp&#10;+CEHs2nnZYKJtg/e0n3ncxEg7BJUUHhfJ1K6rCCDrm9r4uCdbWPQB9nkUjf4CHBTybcoGkqDJYeF&#10;AmtaFJRddjej4HiMpf/63Jwu79dVPMq3abpZp0r1uu18DMJT65/h//a3VhAPPuDvTDgCcvo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0aQScUAAADcAAAADwAAAAAAAAAA&#10;AAAAAAChAgAAZHJzL2Rvd25yZXYueG1sUEsFBgAAAAAEAAQA+QAAAJMDAAAAAA==&#10;" strokecolor="#595959" strokeweight="3pt">
                  <o:lock v:ext="edit" shapetype="f"/>
                </v:line>
                <v:shape id="AutoShape 277" o:spid="_x0000_s1478" style="position:absolute;left:6057;top:2556;width:2031;height:75;visibility:visible;mso-wrap-style:square;v-text-anchor:top" coordsize="203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WeL8AA&#10;AADcAAAADwAAAGRycy9kb3ducmV2LnhtbERPTWvCQBC9F/wPyxS81U1Ei6SuooKgR22h9DZmp9lg&#10;djZkV43/3jkIHh/ve77sfaOu1MU6sIF8lIEiLoOtuTLw8739mIGKCdliE5gM3CnCcjF4m2Nhw40P&#10;dD2mSkkIxwINuJTaQutYOvIYR6ElFu4/dB6TwK7StsObhPtGj7PsU3usWRoctrRxVJ6PFy8l58l6&#10;s3er31bnJ7e/2OnBn/6MGb73qy9Qifr0Ej/dO2tglstaOSNHQC8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cWeL8AAAADcAAAADwAAAAAAAAAAAAAAAACYAgAAZHJzL2Rvd25y&#10;ZXYueG1sUEsFBgAAAAAEAAQA9QAAAIUDAAAAAA==&#10;" path="m2011,60l,60,,74r2023,l2025,72r3,l2028,69r-15,l2011,60xm1999,9r14,60l2020,60r6,l2016,14r-10,l1999,9xm2026,60r-6,l2013,69r15,l2030,67r-2,-2l2026,60xm2008,l,,,14r2000,l1999,9r15,l2013,5r,-3l2008,xm2014,9r-15,l2006,14r10,l2014,9xe" fillcolor="#595959" stroked="f">
                  <v:path arrowok="t" o:connecttype="custom" o:connectlocs="2011,2617;0,2617;0,2631;2023,2631;2025,2629;2028,2629;2028,2626;2013,2626;2011,2617;1999,2566;2013,2626;2020,2617;2026,2617;2016,2571;2006,2571;1999,2566;2026,2617;2020,2617;2013,2626;2028,2626;2030,2624;2028,2622;2026,2617;2008,2557;0,2557;0,2571;2000,2571;1999,2566;2014,2566;2013,2562;2013,2559;2008,2557;2014,2566;1999,2566;2006,2571;2016,2571;2014,2566" o:connectangles="0,0,0,0,0,0,0,0,0,0,0,0,0,0,0,0,0,0,0,0,0,0,0,0,0,0,0,0,0,0,0,0,0,0,0,0,0"/>
                </v:shape>
                <v:line id="Line 278" o:spid="_x0000_s1479" style="position:absolute;visibility:visible;mso-wrap-style:square" from="9646,1647" to="9646,2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TtH8UAAADcAAAADwAAAGRycy9kb3ducmV2LnhtbESPQWvCQBSE74X+h+UVvJS6UaTY1E2Q&#10;hoAHDzZ68fbIvibB7NuQ3Sbx37uC4HGYmW+YTTqZVgzUu8aygsU8AkFcWt1wpeB0zD/WIJxH1tha&#10;JgVXcpAmry8bjLUd+ZeGwlciQNjFqKD2vouldGVNBt3cdsTB+7O9QR9kX0nd4xjgppXLKPqUBhsO&#10;CzV29FNTeSn+jYL96l0XhxFzbrdZdsnPdh8VVqnZ27T9BuFp8s/wo73TCtaLL7ifCUdAJj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PTtH8UAAADcAAAADwAAAAAAAAAA&#10;AAAAAAChAgAAZHJzL2Rvd25yZXYueG1sUEsFBgAAAAAEAAQA+QAAAJMDAAAAAA==&#10;" strokecolor="#963" strokeweight="5.28pt">
                  <o:lock v:ext="edit" shapetype="f"/>
                </v:line>
                <v:shape id="AutoShape 279" o:spid="_x0000_s1480" style="position:absolute;left:9585;top:1639;width:120;height:977;visibility:visible;mso-wrap-style:square;v-text-anchor:top" coordsize="120,9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48VsMA&#10;AADcAAAADwAAAGRycy9kb3ducmV2LnhtbESPTWvCQBCG74L/YRmhN93UQwnRVdqCYvEU6w8YsmMS&#10;zM6G7JoPf33nIPQ4vPM+M892P7pG9dSF2rOB91UCirjwtubSwPX3sExBhYhssfFMBiYKsN/NZ1vM&#10;rB84p/4SSyUQDhkaqGJsM61DUZHDsPItsWQ33zmMMnalth0OAneNXifJh3ZYs1yosKXvior75eGE&#10;4rHPp+PU4/l5/0n1MBZfh9yYt8X4uQEVaYz/y6/2yRpI1/K+yIgI6N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48VsMAAADcAAAADwAAAAAAAAAAAAAAAACYAgAAZHJzL2Rv&#10;d25yZXYueG1sUEsFBgAAAAAEAAQA9QAAAIgDAAAAAA==&#10;" path="m117,l4,,,2,,972r4,5l117,977r3,-5l120,970r-106,l7,960r7,l14,14r-7,l14,7r106,l120,2,117,xm14,960r-7,l14,970r,-10xm105,960r-91,l14,970r91,l105,960xm105,7r,963l112,960r8,l120,14r-8,l105,7xm120,960r-8,l105,970r15,l120,960xm14,7l7,14r7,l14,7xm105,7l14,7r,7l105,14r,-7xm120,7r-15,l112,14r8,l120,7xe" fillcolor="#963" stroked="f">
                  <v:path arrowok="t" o:connecttype="custom" o:connectlocs="117,1640;4,1640;0,1642;0,2612;4,2617;117,2617;120,2612;120,2610;14,2610;7,2600;14,2600;14,1654;7,1654;14,1647;120,1647;120,1642;117,1640;14,2600;7,2600;14,2610;14,2600;105,2600;14,2600;14,2610;105,2610;105,2600;105,1647;105,2610;112,2600;120,2600;120,1654;112,1654;105,1647;120,2600;112,2600;105,2610;120,2610;120,2600;14,1647;7,1654;14,1654;14,1647;105,1647;14,1647;14,1654;105,1654;105,1647;120,1647;105,1647;112,1654;120,1654;120,1647" o:connectangles="0,0,0,0,0,0,0,0,0,0,0,0,0,0,0,0,0,0,0,0,0,0,0,0,0,0,0,0,0,0,0,0,0,0,0,0,0,0,0,0,0,0,0,0,0,0,0,0,0,0,0,0"/>
                </v:shape>
                <v:shape id="Freeform 280" o:spid="_x0000_s1481" style="position:absolute;left:9045;top:1368;width:572;height:572;visibility:visible;mso-wrap-style:square;v-text-anchor:top" coordsize="572,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60/cMA&#10;AADcAAAADwAAAGRycy9kb3ducmV2LnhtbESPQYvCMBSE74L/ITzBm6b2INo1igq7ehJ1i3t92zzb&#10;YvNSmljrvzcLCx6HmfmGWaw6U4mWGldaVjAZRyCIM6tLzhWk35+jGQjnkTVWlknBkxyslv3eAhNt&#10;H3yi9uxzESDsElRQeF8nUrqsIINubGvi4F1tY9AH2eRSN/gIcFPJOIqm0mDJYaHAmrYFZbfz3SjY&#10;faWnbNNefua8zWN5+T3S/HBUajjo1h8gPHX+Hf5v77WCWTyBvzPhCMj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X60/cMAAADcAAAADwAAAAAAAAAAAAAAAACYAgAAZHJzL2Rv&#10;d25yZXYueG1sUEsFBgAAAAAEAAQA9QAAAIgDAAAAAA==&#10;" path="m285,l209,10,141,39,83,84,38,142,10,210,,285r10,77l38,430r45,58l141,532r68,29l285,571r76,-10l429,532r58,-44l531,430r29,-68l571,285,560,210,531,142,487,84,429,39,361,10,285,xe" fillcolor="#4f6228" stroked="f">
                  <v:path arrowok="t" o:connecttype="custom" o:connectlocs="285,1369;209,1379;141,1408;83,1453;38,1511;10,1579;0,1654;10,1731;38,1799;83,1857;141,1901;209,1930;285,1940;361,1930;429,1901;487,1857;531,1799;560,1731;571,1654;560,1579;531,1511;487,1453;429,1408;361,1379;285,1369" o:connectangles="0,0,0,0,0,0,0,0,0,0,0,0,0,0,0,0,0,0,0,0,0,0,0,0,0"/>
                </v:shape>
                <v:shape id="AutoShape 281" o:spid="_x0000_s1482" style="position:absolute;left:9031;top:1354;width:600;height:600;visibility:visible;mso-wrap-style:square;v-text-anchor:top" coordsize="600,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QzkcIA&#10;AADcAAAADwAAAGRycy9kb3ducmV2LnhtbESPT4vCMBTE74LfITxhb5puD6JdU9kVFnsTaw97fDSv&#10;f9jmpTTR1m9vBMHjMDO/YXb7yXTiRoNrLSv4XEUgiEurW64VFJff5QaE88gaO8uk4E4O9ul8tsNE&#10;25HPdMt9LQKEXYIKGu/7REpXNmTQrWxPHLzKDgZ9kEMt9YBjgJtOxlG0lgZbDgsN9nRoqPzPr0ZB&#10;j39yPNHPtszWrq2O2V0Wx1ypj8X0/QXC0+Tf4Vc70wo2cQzPM+EIyP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RDORwgAAANwAAAAPAAAAAAAAAAAAAAAAAJgCAABkcnMvZG93&#10;bnJldi54bWxQSwUGAAAAAAQABAD1AAAAhwMAAAAA&#10;" path="m300,l269,3,240,8r-29,7l183,24,156,36,108,70,87,89,67,111,51,135,36,159,12,212,5,240,,303r3,29l7,363r8,29l24,418r12,26l53,471r17,21l89,514r22,19l132,550r53,29l211,588r29,8l271,600r60,l360,596r29,-8l418,576r10,-4l300,572r-55,-5l219,560,195,550,171,538,149,526,127,509,108,492,91,473,63,430,51,406,41,382,31,329,29,300r2,-28l36,245r7,-26l51,195,63,171,91,128r20,-20l130,92,149,77,173,63,195,51,247,36r27,-4l431,32,415,24,389,15,360,8,329,3,300,xm431,32r-102,l355,36r27,8l430,63r21,14l473,94r19,17l509,130r29,43l550,197r7,24l564,248r5,26l569,329r-5,27l557,382r-19,48l523,454r-14,19l490,492r-39,34l427,540r-48,20l353,567r-53,5l428,572r16,-8l468,550r24,-17l514,514r19,-22l550,468r14,-24l576,418r10,-29l593,360r5,-28l600,300r-2,-31l593,240r-7,-28l576,183,564,156,547,132,531,111,511,89,468,51,442,36,431,32xe" fillcolor="#77933c" stroked="f">
                  <v:path arrowok="t" o:connecttype="custom" o:connectlocs="269,1357;211,1369;156,1390;87,1443;51,1489;12,1566;0,1657;7,1717;24,1772;53,1825;89,1868;132,1904;211,1942;271,1954;360,1950;418,1930;300,1926;219,1914;171,1892;127,1863;91,1827;51,1760;31,1683;31,1626;43,1573;63,1525;111,1462;149,1431;195,1405;274,1386;415,1378;360,1362;300,1354;329,1386;382,1398;451,1431;492,1465;538,1527;557,1575;569,1628;564,1710;538,1784;509,1827;451,1880;379,1914;300,1926;444,1918;492,1887;533,1846;564,1798;586,1743;598,1686;598,1623;586,1566;564,1510;531,1465;468,1405;431,1386" o:connectangles="0,0,0,0,0,0,0,0,0,0,0,0,0,0,0,0,0,0,0,0,0,0,0,0,0,0,0,0,0,0,0,0,0,0,0,0,0,0,0,0,0,0,0,0,0,0,0,0,0,0,0,0,0,0,0,0,0,0"/>
                </v:shape>
                <v:shape id="Freeform 282" o:spid="_x0000_s1483" style="position:absolute;left:8925;top:1025;width:572;height:569;visibility:visible;mso-wrap-style:square;v-text-anchor:top" coordsize="572,5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idfsUA&#10;AADcAAAADwAAAGRycy9kb3ducmV2LnhtbESPQWsCMRSE74X+h/CE3uqLKxTZGkWkoqdCrRR6e2xe&#10;dxc3L0uSrqu/vikUehxm5htmuR5dpwYOsfViYDbVoFgqb1upDZzed48LUDGRWOq8sIErR1iv7u+W&#10;VFp/kTcejqlWGSKxJANNSn2JGKuGHcWp71my9+WDo5RlqNEGumS467DQ+gkdtZIXGup523B1Pn47&#10;A/vXmf4oAg5zPdzwYHcvn3s8GfMwGTfPoBKP6T/81z5YA4tiDr9n8hHA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eJ1+xQAAANwAAAAPAAAAAAAAAAAAAAAAAJgCAABkcnMv&#10;ZG93bnJldi54bWxQSwUGAAAAAAQABAD1AAAAigMAAAAA&#10;" path="m285,l209,10,141,38,83,83,38,140,10,208,,283r10,76l38,427r45,58l141,530r68,28l285,568r76,-10l429,530r58,-45l531,427r29,-68l571,283,560,208,531,140,487,83,429,38,361,10,285,xe" fillcolor="#4f6228" stroked="f">
                  <v:path arrowok="t" o:connecttype="custom" o:connectlocs="285,1026;209,1036;141,1064;83,1109;38,1166;10,1234;0,1309;10,1385;38,1453;83,1511;141,1556;209,1584;285,1594;361,1584;429,1556;487,1511;531,1453;560,1385;571,1309;560,1234;531,1166;487,1109;429,1064;361,1036;285,1026" o:connectangles="0,0,0,0,0,0,0,0,0,0,0,0,0,0,0,0,0,0,0,0,0,0,0,0,0"/>
                </v:shape>
                <v:shape id="AutoShape 283" o:spid="_x0000_s1484" style="position:absolute;left:8911;top:1008;width:600;height:603;visibility:visible;mso-wrap-style:square;v-text-anchor:top" coordsize="600,6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nldMIA&#10;AADcAAAADwAAAGRycy9kb3ducmV2LnhtbESP3YrCMBSE7xd8h3AE79bUnxWpRtFVwb3U+gCH5NgW&#10;m5PSZNv69kZY2MthZr5h1tveVqKlxpeOFUzGCQhi7UzJuYJbdvpcgvAB2WDlmBQ8ycN2M/hYY2pc&#10;xxdqryEXEcI+RQVFCHUqpdcFWfRjVxNH7+4aiyHKJpemwS7CbSWnSbKQFkuOCwXW9F2Qflx/baR8&#10;sb7r83PfLia77KdrDzw7ZkqNhv1uBSJQH/7Df+2zUbCczuF9Jh4BuX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ueV0wgAAANwAAAAPAAAAAAAAAAAAAAAAAJgCAABkcnMvZG93&#10;bnJldi54bWxQSwUGAAAAAAQABAD1AAAAhwMAAAAA&#10;" path="m300,l269,2,240,7r-29,7l183,24,156,38,132,53,108,69,87,89,67,110,51,134,36,158,24,185r-9,28l7,242,3,271,,302r3,31l7,362r8,29l24,417r12,27l53,470r17,22l89,513r22,20l132,549r27,17l185,578r26,10l240,595r31,5l300,602r31,-2l360,595r29,-7l418,578r13,-7l300,571r-55,-5l219,559,195,549,171,537,149,525,127,509,108,492,91,473,63,429,51,405,41,381,31,329r,-56l36,245r7,-24l51,194,63,170,77,149,91,129,130,91,149,77,173,62r22,-9l221,43r26,-7l274,31r157,l415,24,389,14,360,7,329,2,300,xm431,31r-102,l355,36r27,7l406,53r24,12l451,77r22,16l492,110r17,19l538,173r12,24l557,221r7,26l569,273r,56l564,355r-7,26l547,408r-9,21l523,453r-14,20l471,511r-20,14l427,540r-48,19l353,566r-53,5l431,571r13,-7l468,549r24,-16l514,513r19,-21l550,468r14,-24l576,417r10,-28l593,360r5,-29l600,300r-2,-31l593,240r-7,-29l576,182,564,158,547,132,531,110,511,89,490,69,468,53,442,36,431,31xe" fillcolor="#77933c" stroked="f">
                  <v:path arrowok="t" o:connecttype="custom" o:connectlocs="269,1011;211,1023;156,1047;108,1078;67,1119;36,1167;15,1222;3,1280;3,1342;15,1400;36,1453;70,1501;111,1542;159,1575;211,1597;271,1609;331,1609;389,1597;431,1580;245,1575;195,1558;149,1534;108,1501;63,1438;41,1390;31,1282;43,1230;63,1179;91,1138;149,1086;195,1062;247,1045;431,1040;389,1023;329,1011;431,1040;355,1045;406,1062;451,1086;492,1119;538,1182;557,1230;569,1282;564,1364;547,1417;523,1462;471,1520;427,1549;353,1575;431,1580;468,1558;514,1522;550,1477;576,1426;593,1369;600,1309;593,1249;576,1191;547,1141;511,1098;468,1062;431,1040" o:connectangles="0,0,0,0,0,0,0,0,0,0,0,0,0,0,0,0,0,0,0,0,0,0,0,0,0,0,0,0,0,0,0,0,0,0,0,0,0,0,0,0,0,0,0,0,0,0,0,0,0,0,0,0,0,0,0,0,0,0,0,0,0,0"/>
                </v:shape>
                <v:shape id="Freeform 284" o:spid="_x0000_s1485" style="position:absolute;left:9151;top:679;width:569;height:569;visibility:visible;mso-wrap-style:square;v-text-anchor:top" coordsize="569,5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A/rsQA&#10;AADcAAAADwAAAGRycy9kb3ducmV2LnhtbESPT4vCMBTE78J+h/AWvMg2VVBKNYosLOrRPyx7fNs8&#10;22LzUptoq5/eCILHYWZ+w8wWnanElRpXWlYwjGIQxJnVJecKDvufrwSE88gaK8uk4EYOFvOP3gxT&#10;bVve0nXncxEg7FJUUHhfp1K6rCCDLrI1cfCOtjHog2xyqRtsA9xUchTHE2mw5LBQYE3fBWWn3cUo&#10;GLT383oj98f/k7n/nX+dW03iRKn+Z7ecgvDU+Xf41V5rBcloDM8z4Qj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gP67EAAAA3AAAAA8AAAAAAAAAAAAAAAAAmAIAAGRycy9k&#10;b3ducmV2LnhtbFBLBQYAAAAABAAEAPUAAACJAwAAAAA=&#10;" path="m286,l210,10,141,39,84,83,39,141,10,209,,286r10,75l39,428r45,58l141,530r69,29l286,569r75,-10l429,530r57,-44l530,428r29,-67l569,286,559,209,530,141,486,83,429,39,361,10,286,xe" fillcolor="#4f6228" stroked="f">
                  <v:path arrowok="t" o:connecttype="custom" o:connectlocs="286,680;210,690;141,719;84,763;39,821;10,889;0,966;10,1041;39,1108;84,1166;141,1210;210,1239;286,1249;361,1239;429,1210;486,1166;530,1108;559,1041;569,966;559,889;530,821;486,763;429,719;361,690;286,680" o:connectangles="0,0,0,0,0,0,0,0,0,0,0,0,0,0,0,0,0,0,0,0,0,0,0,0,0"/>
                </v:shape>
                <v:shape id="AutoShape 285" o:spid="_x0000_s1486" style="position:absolute;left:9136;top:663;width:600;height:603;visibility:visible;mso-wrap-style:square;v-text-anchor:top" coordsize="600,6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femMIA&#10;AADcAAAADwAAAGRycy9kb3ducmV2LnhtbESP3YrCMBSE74V9h3AW9k5TXSxSjeL6A+7lWh/gkBzb&#10;ss1JaWJb394IgpfDzHzDrDaDrUVHra8cK5hOEhDE2pmKCwWX/DhegPAB2WDtmBTcycNm/TFaYWZc&#10;z3/UnUMhIoR9hgrKEJpMSq9LsugnriGO3tW1FkOUbSFNi32E21rOkiSVFiuOCyU2tCtJ/59vNlLm&#10;rK/6dP/p0uk2/+27PX8fcqW+PoftEkSgIbzDr/bJKFjMUnieiUdAr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J96YwgAAANwAAAAPAAAAAAAAAAAAAAAAAJgCAABkcnMvZG93&#10;bnJldi54bWxQSwUGAAAAAAQABAD1AAAAhwMAAAAA&#10;" path="m297,l269,3,237,7r-28,8l182,24,156,39,132,53,108,70,86,89,67,111,50,135,36,159,21,185r-9,29l5,243,,271r,63l5,363r7,28l24,420r12,24l50,471r17,21l108,533r48,34l182,579r29,9l240,595r29,5l300,603r31,-3l360,595r29,-7l417,579r12,-8l271,571r-26,-4l218,559r-24,-9l170,538,149,526,127,509,108,492,91,473,74,451,62,430,50,406,41,382,33,355,31,329,29,300r2,-26l41,221r9,-26l62,173,77,149,91,130r17,-19l127,91,170,63,194,53,221,43r24,-7l300,31r131,l415,24,386,15,360,7,329,3,297,xm431,31r-131,l355,36r24,7l405,53r24,12l451,77r38,34l509,130r28,43l557,221r7,26l569,274r,55l564,358r-7,24l547,408r-12,22l523,454r-34,38l470,511r-43,29l379,559r-26,8l326,571r103,l441,564r27,-14l489,533r22,-19l530,492r34,-48l576,418r9,-29l593,360r4,-29l600,300r-3,-31l593,240r-8,-29l576,185,547,132,530,111,511,89,489,70,441,36,431,31xe" fillcolor="#77933c" stroked="f">
                  <v:path arrowok="t" o:connecttype="custom" o:connectlocs="269,666;209,678;156,702;108,733;67,774;36,822;12,877;0,934;5,1026;24,1083;50,1134;108,1196;182,1242;240,1258;300,1266;360,1258;417,1242;271,1234;218,1222;170,1201;127,1172;91,1136;62,1093;41,1045;31,992;31,937;50,858;77,812;108,774;170,726;221,706;300,694;415,687;360,670;297,663;300,694;379,706;429,728;489,774;537,836;564,910;569,992;557,1045;535,1093;489,1155;427,1203;353,1230;429,1234;468,1213;511,1177;564,1107;585,1052;597,994;597,932;585,874;547,795;511,752;441,699" o:connectangles="0,0,0,0,0,0,0,0,0,0,0,0,0,0,0,0,0,0,0,0,0,0,0,0,0,0,0,0,0,0,0,0,0,0,0,0,0,0,0,0,0,0,0,0,0,0,0,0,0,0,0,0,0,0,0,0,0,0"/>
                </v:shape>
                <v:shape id="Freeform 286" o:spid="_x0000_s1487" style="position:absolute;left:9540;top:679;width:572;height:569;visibility:visible;mso-wrap-style:square;v-text-anchor:top" coordsize="572,5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ObfcUA&#10;AADcAAAADwAAAGRycy9kb3ducmV2LnhtbESPQUsDMRSE70L/Q3hCb/alW9CyNi1SLO1JsBbB22Pz&#10;urt087Ikcbv6640geBxm5htmtRldpwYOsfViYD7ToFgqb1upDZzedndLUDGRWOq8sIEvjrBZT25W&#10;VFp/lVcejqlWGSKxJANNSn2JGKuGHcWZ71myd/bBUcoy1GgDXTPcdVhofY+OWskLDfW8bbi6HD+d&#10;gf3LXL8XAYeFHr7xYHfPH3s8GTO9HZ8eQSUe03/4r32wBpbFA/yeyUcA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Q5t9xQAAANwAAAAPAAAAAAAAAAAAAAAAAJgCAABkcnMv&#10;ZG93bnJldi54bWxQSwUGAAAAAAQABAD1AAAAigMAAAAA&#10;" path="m286,l210,10,142,39,84,83,39,141,10,209,,286r10,75l39,428r45,58l142,530r68,29l286,569r76,-10l430,530r58,-44l532,428r29,-67l571,286,561,209,532,141,488,83,430,39,362,10,286,xe" fillcolor="#4f6228" stroked="f">
                  <v:path arrowok="t" o:connecttype="custom" o:connectlocs="286,680;210,690;142,719;84,763;39,821;10,889;0,966;10,1041;39,1108;84,1166;142,1210;210,1239;286,1249;362,1239;430,1210;488,1166;532,1108;561,1041;571,966;561,889;532,821;488,763;430,719;362,690;286,680" o:connectangles="0,0,0,0,0,0,0,0,0,0,0,0,0,0,0,0,0,0,0,0,0,0,0,0,0"/>
                </v:shape>
                <v:shape id="AutoShape 287" o:spid="_x0000_s1488" style="position:absolute;left:9525;top:663;width:600;height:603;visibility:visible;mso-wrap-style:square;v-text-anchor:top" coordsize="600,6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TvccMA&#10;AADcAAAADwAAAGRycy9kb3ducmV2LnhtbESP3WrDMAxG7wt7B6PB7lqnHSsli1O6P2gv2/QBhK0m&#10;YbEcYi9J3366GOxSfPqOdIr97Ds10hDbwAbWqwwUsQ2u5drAtfpa7kDFhOywC0wG7hRhXz4sCsxd&#10;mPhM4yXVSiAcczTQpNTnWkfbkMe4Cj2xZLcweEwyDrV2A04C953eZNlWe2xZLjTY03tD9vvy44Xy&#10;wvZmj/e3cbs+VKdp/ODnz8qYp8f58Aoq0Zz+l//aR2dgt5FvRUZEQ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fTvccMAAADcAAAADwAAAAAAAAAAAAAAAACYAgAAZHJzL2Rv&#10;d25yZXYueG1sUEsFBgAAAAAEAAQA9QAAAIgDAAAAAA==&#10;" path="m300,l268,3,240,7r-29,8l182,24,156,39,132,53,108,70,88,89,69,111,50,135,36,159,24,185,14,214,7,243,2,271,,303r2,31l7,363r7,28l24,420r12,24l52,471r17,21l88,514r22,19l132,550r26,17l184,579r27,9l240,595r31,5l300,603r31,-3l362,595r29,-7l417,579r13,-8l271,571r-27,-4l218,559r-24,-9l170,538,148,526,127,509,108,492,91,473,62,430,50,406,43,382,36,355,31,329r,-55l36,247r7,-26l52,195,62,173,76,149r34,-38l129,91,148,77,172,63,220,43r27,-7l300,31r131,l415,24,388,15,360,7,331,3,300,xm431,31r-131,l355,36r26,7l405,53r24,12l451,77r21,17l492,111r16,19l525,151r12,22l549,197r10,24l568,274r3,29l568,329r-4,29l556,382r-7,26l537,430r-14,24l508,473r-38,38l451,526r-24,14l405,550r-26,9l355,567r-29,4l430,571r14,-7l468,550r24,-17l513,514r19,-22l549,468r15,-24l576,418r12,-29l595,360r2,-31l600,300r-3,-31l592,240r-7,-29l576,185,564,159,549,132,511,89,489,70,468,53,441,36,431,31xe" fillcolor="#77933c" stroked="f">
                  <v:path arrowok="t" o:connecttype="custom" o:connectlocs="268,666;211,678;156,702;108,733;69,774;36,822;14,877;2,934;2,997;14,1054;36,1107;69,1155;110,1196;158,1230;211,1251;271,1263;331,1263;391,1251;430,1234;244,1230;194,1213;148,1189;108,1155;62,1093;43,1045;31,992;36,910;52,858;76,812;129,754;172,726;247,699;431,694;388,678;331,666;431,694;355,699;405,716;451,740;492,774;525,814;549,860;568,937;568,992;556,1045;537,1093;508,1136;451,1189;405,1213;355,1230;430,1234;468,1213;513,1177;549,1131;576,1081;595,1023;600,963;592,903;576,848;549,795;489,733;441,699" o:connectangles="0,0,0,0,0,0,0,0,0,0,0,0,0,0,0,0,0,0,0,0,0,0,0,0,0,0,0,0,0,0,0,0,0,0,0,0,0,0,0,0,0,0,0,0,0,0,0,0,0,0,0,0,0,0,0,0,0,0,0,0,0,0"/>
                </v:shape>
                <v:shape id="Freeform 288" o:spid="_x0000_s1489" style="position:absolute;left:9825;top:1008;width:569;height:572;visibility:visible;mso-wrap-style:square;v-text-anchor:top" coordsize="569,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MUk8MA&#10;AADcAAAADwAAAGRycy9kb3ducmV2LnhtbESPT4vCMBTE74LfIbyFvYimFRHtGksVFjwJ6x/w+Gje&#10;pmWbl9JErd/eCAseh5n5DbPKe9uIG3W+dqwgnSQgiEunazYKTsfv8QKED8gaG8ek4EEe8vVwsMJM&#10;uzv/0O0QjIgQ9hkqqEJoMyl9WZFFP3EtcfR+XWcxRNkZqTu8R7ht5DRJ5tJizXGhwpa2FZV/h6tV&#10;oGtj9timm+IyK2bJ2YwkPUipz4+++AIRqA/v8H97pxUspkt4nYlHQK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bMUk8MAAADcAAAADwAAAAAAAAAAAAAAAACYAgAAZHJzL2Rv&#10;d25yZXYueG1sUEsFBgAAAAAEAAQA9QAAAIgDAAAAAA==&#10;" path="m285,l209,10,141,39,83,84,38,142,10,210,,285r10,77l38,430r45,58l141,532r68,29l285,571r75,-10l428,532r57,-44l530,430r28,-68l568,285,558,210,530,142,485,84,428,39,360,10,285,xe" fillcolor="#4f6228" stroked="f">
                  <v:path arrowok="t" o:connecttype="custom" o:connectlocs="285,1009;209,1019;141,1048;83,1093;38,1151;10,1219;0,1294;10,1371;38,1439;83,1497;141,1541;209,1570;285,1580;360,1570;428,1541;485,1497;530,1439;558,1371;568,1294;558,1219;530,1151;485,1093;428,1048;360,1019;285,1009" o:connectangles="0,0,0,0,0,0,0,0,0,0,0,0,0,0,0,0,0,0,0,0,0,0,0,0,0"/>
                </v:shape>
                <v:shape id="AutoShape 289" o:spid="_x0000_s1490" style="position:absolute;left:9811;top:994;width:600;height:600;visibility:visible;mso-wrap-style:square;v-text-anchor:top" coordsize="600,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OeoLwA&#10;AADcAAAADwAAAGRycy9kb3ducmV2LnhtbERPvQrCMBDeBd8hnOCmqQqi1SgqiN3E6uB4NGdbbC6l&#10;iba+vRkEx4/vf73tTCXe1LjSsoLJOAJBnFldcq7gdj2OFiCcR9ZYWSYFH3Kw3fR7a4y1bflC79Tn&#10;IoSwi1FB4X0dS+myggy6sa2JA/ewjUEfYJNL3WAbwk0lp1E0lwZLDg0F1nQoKHumL6Ogxrtsz7Rf&#10;ZsnclY9T8pG3U6rUcNDtViA8df4v/rkTrWAxC/PDmXAE5OYL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aA56gvAAAANwAAAAPAAAAAAAAAAAAAAAAAJgCAABkcnMvZG93bnJldi54&#10;bWxQSwUGAAAAAAQABAD1AAAAgQMAAAAA&#10;" path="m300,l269,3,238,8r-29,7l183,24,156,36,108,70,87,89,67,111,51,132,36,159,12,212,5,240,,272r,31l3,332r2,31l15,392r9,26l36,444r15,24l70,492r19,22l111,533r21,17l185,579r26,9l240,596r29,4l331,600r29,-4l389,588r29,-12l428,572r-128,l271,569r-52,-9l195,550,171,538,127,509,108,492,91,473,75,452,63,430,51,406,41,380,36,356,31,327,29,300r2,-28l41,219,51,195,63,171,91,128r20,-20l130,92,149,77,173,63,195,51r26,-7l245,36r29,-4l431,32,415,24,389,15,360,8,329,3,300,xm431,32r-102,l355,36r27,8l430,63r43,29l490,111r19,19l523,149r15,24l550,197r7,24l564,248r5,26l569,329r-5,27l557,382r-19,48l523,452r-16,21l490,492r-19,17l449,526r-22,12l403,550r-24,10l353,567r-53,5l428,572r16,-8l468,550r24,-17l511,512r20,-20l550,468r14,-24l576,418r10,-29l593,360r5,-28l600,300r-2,-31l593,240r-7,-28l576,183,564,156,531,108,490,68,466,51,442,36,431,32xe" fillcolor="#77933c" stroked="f">
                  <v:path arrowok="t" o:connecttype="custom" o:connectlocs="269,997;209,1009;156,1030;87,1083;51,1126;12,1206;0,1266;3,1326;15,1386;36,1438;70,1486;111,1527;185,1573;240,1590;331,1594;389,1582;428,1566;271,1563;195,1544;127,1503;91,1467;63,1424;41,1374;31,1321;31,1266;51,1189;91,1122;130,1086;173,1057;221,1038;274,1026;415,1018;360,1002;300,994;329,1026;382,1038;473,1086;509,1124;538,1167;557,1215;569,1268;564,1350;538,1424;507,1467;471,1503;427,1532;379,1554;300,1566;444,1558;492,1527;531,1486;564,1438;586,1383;598,1326;598,1263;586,1206;564,1150;490,1062;442,1030" o:connectangles="0,0,0,0,0,0,0,0,0,0,0,0,0,0,0,0,0,0,0,0,0,0,0,0,0,0,0,0,0,0,0,0,0,0,0,0,0,0,0,0,0,0,0,0,0,0,0,0,0,0,0,0,0,0,0,0,0,0,0"/>
                </v:shape>
                <v:shape id="Freeform 290" o:spid="_x0000_s1491" style="position:absolute;left:9691;top:1368;width:569;height:572;visibility:visible;mso-wrap-style:square;v-text-anchor:top" coordsize="569,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yOSMIA&#10;AADcAAAADwAAAGRycy9kb3ducmV2LnhtbESPQYvCMBSE74L/ITxhL6JpV1lKNUoVhD0J6i7s8dE8&#10;02LzUpqo9d9vBMHjMDPfMMt1bxtxo87XjhWk0wQEcel0zUbBz2k3yUD4gKyxcUwKHuRhvRoOlphr&#10;d+cD3Y7BiAhhn6OCKoQ2l9KXFVn0U9cSR+/sOoshys5I3eE9wm0jP5PkS1qsOS5U2NK2ovJyvFoF&#10;ujZmj226Kf7mxTz5NWNJD1LqY9QXCxCB+vAOv9rfWkE2S+F5Jh4Bu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HI5IwgAAANwAAAAPAAAAAAAAAAAAAAAAAJgCAABkcnMvZG93&#10;bnJldi54bWxQSwUGAAAAAAQABAD1AAAAhwMAAAAA&#10;" path="m286,l210,10,141,39,84,84,39,142,10,210,,285r10,77l39,430r45,58l141,532r69,29l286,571r75,-10l429,532r57,-44l530,430r29,-68l569,285,559,210,530,142,486,84,429,39,361,10,286,xe" fillcolor="#4f6228" stroked="f">
                  <v:path arrowok="t" o:connecttype="custom" o:connectlocs="286,1369;210,1379;141,1408;84,1453;39,1511;10,1579;0,1654;10,1731;39,1799;84,1857;141,1901;210,1930;286,1940;361,1930;429,1901;486,1857;530,1799;559,1731;569,1654;559,1579;530,1511;486,1453;429,1408;361,1379;286,1369" o:connectangles="0,0,0,0,0,0,0,0,0,0,0,0,0,0,0,0,0,0,0,0,0,0,0,0,0"/>
                </v:shape>
                <v:shape id="AutoShape 291" o:spid="_x0000_s1492" style="position:absolute;left:9676;top:1354;width:600;height:600;visibility:visible;mso-wrap-style:square;v-text-anchor:top" coordsize="600,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2lTMMA&#10;AADcAAAADwAAAGRycy9kb3ducmV2LnhtbESPQWvCQBSE74L/YXlCb7ppCkFT19AWxNykMQePj+wz&#10;Cc2+DdnVJP++WxB6HGbmG2afTaYTDxpca1nB6yYCQVxZ3XKtoLwc11sQziNr7CyTgpkcZIflYo+p&#10;tiN/06PwtQgQdikqaLzvUyld1ZBBt7E9cfBudjDogxxqqQccA9x0Mo6iRBpsOSw02NNXQ9VPcTcK&#10;erzK8UyfuypPXHs75bMsT4VSL6vp4x2Ep8n/h5/tXCvYvsXwdyYcAX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Z2lTMMAAADcAAAADwAAAAAAAAAAAAAAAACYAgAAZHJzL2Rv&#10;d25yZXYueG1sUEsFBgAAAAAEAAQA9QAAAIgDAAAAAA==&#10;" path="m297,l269,3,237,8r-28,7l182,24,156,36,129,53,108,70,86,89,67,111,50,135,36,159,21,185r-9,27l5,240,,272r,60l5,363r7,29l36,444r14,27l67,492r19,22l108,533r24,17l156,564r26,15l211,588r29,8l269,600r62,l360,596r29,-8l426,572r-129,l245,567r-27,-7l194,550,146,526,108,492,91,473,74,452,62,430,50,406,41,382,33,356,31,329,29,300r2,-28l41,219r9,-24l62,171,74,149,91,128r17,-20l127,92,170,63,194,51r24,-7l245,36r26,-4l431,32,415,24,386,15,357,8,329,3,297,xm431,32r-105,l355,36r24,8l405,53r22,10l451,77r38,34l509,130r28,43l557,221r7,27l566,274r3,29l564,356r-7,26l547,406r-24,48l489,492r-19,17l449,526r-22,14l379,560r-26,7l297,572r129,l441,564r27,-14l489,533r22,-19l530,492r34,-48l576,418r9,-29l593,360r4,-28l600,300r-3,-31l593,240r-8,-28l576,183,561,156,547,132,530,111,511,89,489,70,465,51,441,36,431,32xe" fillcolor="#77933c" stroked="f">
                  <v:path arrowok="t" o:connecttype="custom" o:connectlocs="269,1357;209,1369;156,1390;108,1424;67,1465;36,1513;12,1566;0,1626;5,1717;36,1798;67,1846;108,1887;156,1918;211,1942;269,1954;360,1950;426,1926;245,1921;194,1904;108,1846;74,1806;50,1760;33,1710;29,1654;41,1573;62,1525;91,1482;127,1446;194,1405;245,1390;431,1386;386,1369;329,1357;431,1386;355,1390;405,1407;451,1431;509,1484;557,1575;566,1628;564,1710;547,1760;489,1846;449,1880;379,1914;297,1926;441,1918;489,1887;530,1846;576,1772;593,1714;600,1654;593,1594;576,1537;547,1486;511,1443;465,1405;431,1386" o:connectangles="0,0,0,0,0,0,0,0,0,0,0,0,0,0,0,0,0,0,0,0,0,0,0,0,0,0,0,0,0,0,0,0,0,0,0,0,0,0,0,0,0,0,0,0,0,0,0,0,0,0,0,0,0,0,0,0,0,0"/>
                </v:shape>
                <v:shape id="Freeform 292" o:spid="_x0000_s1493" style="position:absolute;left:9376;top:1145;width:555;height:569;visibility:visible;mso-wrap-style:square;v-text-anchor:top" coordsize="555,5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u5wsUA&#10;AADcAAAADwAAAGRycy9kb3ducmV2LnhtbESPQWvCQBSE74X+h+UJ3upGhRKiq6SFSEGpNHrw+Jp9&#10;TUKzb8PuNsZ/3y0IPQ4z8w2z3o6mEwM531pWMJ8lIIgrq1uuFZxPxVMKwgdkjZ1lUnAjD9vN48Ma&#10;M22v/EFDGWoRIewzVNCE0GdS+qohg35me+LofVlnMETpaqkdXiPcdHKRJM/SYMtxocGeXhuqvssf&#10;o6B8L16OFV3yIuXdcDrrz/0hd0pNJ2O+AhFoDP/he/tNK0iXS/g7E4+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7nCxQAAANwAAAAPAAAAAAAAAAAAAAAAAJgCAABkcnMv&#10;ZG93bnJldi54bWxQSwUGAAAAAAQABAD1AAAAigMAAAAA&#10;" path="m276,l202,10,136,38,80,83,37,140,10,208,,283r10,76l37,427r43,58l136,530r66,28l276,568r74,-10l416,530r57,-45l516,427r28,-68l554,283,544,208,516,140,473,83,416,38,350,10,276,xe" fillcolor="#4f6228" stroked="f">
                  <v:path arrowok="t" o:connecttype="custom" o:connectlocs="276,1146;202,1156;136,1184;80,1229;37,1286;10,1354;0,1429;10,1505;37,1573;80,1631;136,1676;202,1704;276,1714;350,1704;416,1676;473,1631;516,1573;544,1505;554,1429;544,1354;516,1286;473,1229;416,1184;350,1156;276,1146" o:connectangles="0,0,0,0,0,0,0,0,0,0,0,0,0,0,0,0,0,0,0,0,0,0,0,0,0"/>
                </v:shape>
                <v:shape id="AutoShape 293" o:spid="_x0000_s1494" style="position:absolute;left:9360;top:1128;width:586;height:603;visibility:visible;mso-wrap-style:square;v-text-anchor:top" coordsize="586,6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9PQcMA&#10;AADcAAAADwAAAGRycy9kb3ducmV2LnhtbESP3YrCMBSE7wXfIRzBG9FUXUS6RimCIHux+PcAx+bY&#10;lG1OShK1+/YbQdjLYWa+YVabzjbiQT7UjhVMJxkI4tLpmisFl/NuvAQRIrLGxjEp+KUAm3W/t8Jc&#10;uycf6XGKlUgQDjkqMDG2uZShNGQxTFxLnLyb8xZjkr6S2uMzwW0jZ1m2kBZrTgsGW9oaKn9Od6tg&#10;62w8LAqbjQpvpt/XnTw2XzelhoOu+AQRqYv/4Xd7rxUs5x/wOpOO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k9PQcMAAADcAAAADwAAAAAAAAAAAAAAAACYAgAAZHJzL2Rv&#10;d25yZXYueG1sUEsFBgAAAAAEAAQA9QAAAIgDAAAAAA==&#10;" path="m293,l262,2,233,7r-27,7l180,24,154,38,130,53,108,69,86,89,67,110,50,134,36,158,24,185,14,213,7,242,2,271,,302r2,31l7,362r7,29l24,417r12,27l50,470r17,22l86,513r22,20l130,549r24,17l180,578r26,10l235,595r29,5l295,602r29,-2l353,595r29,-7l408,578r13,-7l293,571r-53,-5l214,559,190,549,146,525,108,492,91,473,62,429,50,405,43,381,36,355,34,329,31,300r3,-31l36,245r7,-24l53,194r9,-21l77,149,91,129r17,-19l127,91,146,77,170,62r22,-9l216,43r26,-7l266,31r155,l406,24,379,14,353,7,322,2,293,xm421,31r-126,l348,36r24,7l396,53r24,12l442,77r38,33l497,129r29,44l545,221r9,52l557,302r-3,27l545,381r-10,27l523,429r-12,24l461,511r-43,29l396,549r-26,10l346,566r-27,5l421,571r13,-7l458,549r22,-16l502,513r19,-21l535,468r17,-24l564,417r10,-28l581,360r2,-31l586,300r-3,-31l581,240r-7,-29l550,158,535,132,518,110,499,89,480,69,432,36,421,31xe" fillcolor="#77933c" stroked="f">
                  <v:path arrowok="t" o:connecttype="custom" o:connectlocs="262,1131;206,1143;154,1167;108,1198;67,1239;36,1287;14,1342;2,1400;2,1462;14,1520;36,1573;67,1621;108,1662;154,1695;206,1717;264,1729;324,1729;382,1717;421,1700;240,1695;190,1678;108,1621;62,1558;43,1510;34,1458;34,1398;43,1350;62,1302;91,1258;127,1220;170,1191;216,1172;266,1160;406,1153;353,1136;293,1129;295,1160;372,1172;420,1194;480,1239;526,1302;554,1402;554,1458;535,1537;511,1582;418,1669;370,1688;319,1700;434,1693;480,1662;521,1621;552,1573;574,1518;583,1458;583,1398;574,1340;535,1261;499,1218;432,1165" o:connectangles="0,0,0,0,0,0,0,0,0,0,0,0,0,0,0,0,0,0,0,0,0,0,0,0,0,0,0,0,0,0,0,0,0,0,0,0,0,0,0,0,0,0,0,0,0,0,0,0,0,0,0,0,0,0,0,0,0,0,0"/>
                </v:shape>
                <v:line id="Line 294" o:spid="_x0000_s1495" style="position:absolute;visibility:visible;mso-wrap-style:square" from="8078,687" to="8078,2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DEfcQAAADcAAAADwAAAGRycy9kb3ducmV2LnhtbESPT2sCMRTE7wW/Q3hCbzVrxVW2RhFF&#10;6LH+OdjbI3nuLiYvyyZ112/fCILHYWZ+wyxWvbPiRm2oPSsYjzIQxNqbmksFp+PuYw4iRGSD1jMp&#10;uFOA1XLwtsDC+I73dDvEUiQIhwIVVDE2hZRBV+QwjHxDnLyLbx3GJNtSmha7BHdWfmZZLh3WnBYq&#10;bGhTkb4e/pyC321vsp+z3unc2tl6s8+76z1X6n3Yr79AROrjK/xsfxsF88kUHmfSEZD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AMR9xAAAANwAAAAPAAAAAAAAAAAA&#10;AAAAAKECAABkcnMvZG93bnJldi54bWxQSwUGAAAAAAQABAD5AAAAkgMAAAAA&#10;" strokecolor="#595959" strokeweight=".72pt">
                  <v:stroke dashstyle="3 1"/>
                  <o:lock v:ext="edit" shapetype="f"/>
                </v:line>
                <v:line id="Line 295" o:spid="_x0000_s1496" style="position:absolute;visibility:visible;mso-wrap-style:square" from="8454,2324" to="8454,2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sxKIMUAAADcAAAADwAAAGRycy9kb3ducmV2LnhtbESPW0vDQBSE3wX/w3IE3+yJFUJIuylF&#10;8AL6Yht9PmRPLjV7NuyubfTXu4LQx2FmvmHWm9mO6sg+DE403C4yUCyNM4N0Gur9w00BKkQSQ6MT&#10;1vDNATbV5cWaSuNO8sbHXexUgkgoSUMf41QihqZnS2HhJpbktc5bikn6Do2nU4LbEZdZlqOlQdJC&#10;TxPf99x87r6sBsQBnw7vr56Kett+5D/Lbn551Pr6at6uQEWe4zn83342Goq7HP7OpCOA1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sxKIMUAAADcAAAADwAAAAAAAAAA&#10;AAAAAAChAgAAZHJzL2Rvd25yZXYueG1sUEsFBgAAAAAEAAQA+QAAAJMDAAAAAA==&#10;" strokecolor="#4f81bd" strokeweight="3pt">
                  <o:lock v:ext="edit" shapetype="f"/>
                </v:line>
                <v:shape id="AutoShape 296" o:spid="_x0000_s1497" style="position:absolute;left:8416;top:2316;width:75;height:300;visibility:visible;mso-wrap-style:square;v-text-anchor:top" coordsize="75,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XqKcQA&#10;AADcAAAADwAAAGRycy9kb3ducmV2LnhtbESPQWsCMRSE74X+h/AEbzWrlmq3RhFFLAVBrd6fm9fN&#10;0s3LkkR3+++bQsHjMDPfMLNFZ2txIx8qxwqGgwwEceF0xaWC0+fmaQoiRGSNtWNS8EMBFvPHhxnm&#10;2rV8oNsxliJBOOSowMTY5FKGwpDFMHANcfK+nLcYk/Sl1B7bBLe1HGXZi7RYcVow2NDKUPF9vFoF&#10;Y3O4Xp4/1uXOnLbbV6b9ufCtUv1et3wDEamL9/B/+10rmI4n8HcmHQE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l6inEAAAA3AAAAA8AAAAAAAAAAAAAAAAAmAIAAGRycy9k&#10;b3ducmV2LnhtbFBLBQYAAAAABAAEAPUAAACJAwAAAAA=&#10;" path="m72,l2,,,2,,295r2,5l72,300r2,-5l74,293r-60,l7,283r7,l14,14r-7,l14,7r60,l74,2,72,xm14,283r-7,l14,293r,-10xm60,283r-46,l14,293r46,l60,283xm60,7r,286l67,283r7,l74,14r-7,l60,7xm74,283r-7,l60,293r14,l74,283xm14,7l7,14r7,l14,7xm60,7l14,7r,7l60,14r,-7xm74,7l60,7r7,7l74,14r,-7xe" fillcolor="#385d8a" stroked="f">
                  <v:path arrowok="t" o:connecttype="custom" o:connectlocs="72,2317;2,2317;0,2319;0,2612;2,2617;72,2617;74,2612;74,2610;14,2610;7,2600;14,2600;14,2331;7,2331;14,2324;74,2324;74,2319;72,2317;14,2600;7,2600;14,2610;14,2600;60,2600;14,2600;14,2610;60,2610;60,2600;60,2324;60,2610;67,2600;74,2600;74,2331;67,2331;60,2324;74,2600;67,2600;60,2610;74,2610;74,2600;14,2324;7,2331;14,2331;14,2324;60,2324;14,2324;14,2331;60,2331;60,2324;74,2324;60,2324;67,2331;74,2331;74,2324" o:connectangles="0,0,0,0,0,0,0,0,0,0,0,0,0,0,0,0,0,0,0,0,0,0,0,0,0,0,0,0,0,0,0,0,0,0,0,0,0,0,0,0,0,0,0,0,0,0,0,0,0,0,0,0"/>
                </v:shape>
                <v:line id="Line 297" o:spid="_x0000_s1498" style="position:absolute;visibility:visible;mso-wrap-style:square" from="8078,2744" to="8078,3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Ow9LwAAADcAAAADwAAAGRycy9kb3ducmV2LnhtbERPuwrCMBTdBf8hXMHNpiqIVtMigtDV&#10;x6Dbpbm2xeamNLHWvzeD4Hg47102mEb01LnasoJ5FIMgLqyuuVRwvRxnaxDOI2tsLJOCDznI0vFo&#10;h4m2bz5Rf/alCCHsElRQed8mUrqiIoMusi1x4B62M+gD7EqpO3yHcNPIRRyvpMGaQ0OFLR0qKp7n&#10;l1FgN4N9IunTqmhvMr/nn8Wrr5WaTob9FoSnwf/FP3euFayXYW04E46ATL8A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wLOw9LwAAADcAAAADwAAAAAAAAAAAAAAAAChAgAA&#10;ZHJzL2Rvd25yZXYueG1sUEsFBgAAAAAEAAQA+QAAAIoDAAAAAA==&#10;" strokecolor="#595959" strokeweight=".72pt">
                  <o:lock v:ext="edit" shapetype="f"/>
                </v:line>
                <v:shape id="AutoShape 298" o:spid="_x0000_s1499" style="position:absolute;left:8078;top:3034;width:341;height:80;visibility:visible;mso-wrap-style:square;v-text-anchor:top" coordsize="34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yR/sYA&#10;AADcAAAADwAAAGRycy9kb3ducmV2LnhtbESPT2vCQBTE7wW/w/KE3pqNVkpMs4oUCy0e6p9SPT6y&#10;r9lg9m3Irhq/vVsoeBxm5jdMMe9tI87U+dqxglGSgiAuna65UvC9e3/KQPiArLFxTAqu5GE+GzwU&#10;mGt34Q2dt6ESEcI+RwUmhDaX0peGLPrEtcTR+3WdxRBlV0nd4SXCbSPHafoiLdYcFwy29GaoPG5P&#10;NlL8z7E/6ZXbTL+WS7P/PKxpPFHqcdgvXkEE6sM9/N/+0Aqy5yn8nYlH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zyR/sYAAADcAAAADwAAAAAAAAAAAAAAAACYAgAAZHJz&#10;L2Rvd25yZXYueG1sUEsFBgAAAAAEAAQA9QAAAIsDAAAAAA==&#10;" path="m120,l,39,120,80r,-32l101,48r,-16l120,32,120,xm221,r,80l313,48r-73,l240,32r79,l221,xm120,32r-19,l101,48r19,l120,32xm221,32r-101,l120,48r101,l221,32xm319,32r-79,l240,48r73,l341,39,319,32xe" fillcolor="#595959" stroked="f">
                  <v:path arrowok="t" o:connecttype="custom" o:connectlocs="120,3034;0,3073;120,3114;120,3082;101,3082;101,3066;120,3066;120,3034;221,3034;221,3114;313,3082;240,3082;240,3066;319,3066;221,3034;120,3066;101,3066;101,3082;120,3082;120,3066;221,3066;120,3066;120,3082;221,3082;221,3066;319,3066;240,3066;240,3082;313,3082;341,3073;319,3066" o:connectangles="0,0,0,0,0,0,0,0,0,0,0,0,0,0,0,0,0,0,0,0,0,0,0,0,0,0,0,0,0,0,0"/>
                </v:shape>
                <v:shape id="AutoShape 299" o:spid="_x0000_s1500" style="position:absolute;left:8424;top:2743;width:1169;height:454;visibility:visible;mso-wrap-style:square;v-text-anchor:top" coordsize="1169,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m8ScEA&#10;AADcAAAADwAAAGRycy9kb3ducmV2LnhtbERPyWrDMBC9F/oPYgK91XJMKcGJEpJCoPTUuoHkOFgT&#10;y8QaCUvx0q+vDoUeH2/f7CbbiYH60DpWsMxyEMS10y03Ck7fx+cViBCRNXaOScFMAXbbx4cNltqN&#10;/EVDFRuRQjiUqMDE6EspQ23IYsicJ07c1fUWY4J9I3WPYwq3nSzy/FVabDk1GPT0Zqi+VXer4BPD&#10;+TD/0KWoQutvzSzHDy+VelpM+zWISFP8F/+537WC1Uuan86kIyC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WJvEnBAAAA3AAAAA8AAAAAAAAAAAAAAAAAmAIAAGRycy9kb3du&#10;cmV2LnhtbFBLBQYAAAAABAAEAPUAAACGAwAAAAA=&#10;" path="m,l,454m1169,r,454e" filled="f" strokecolor="#595959" strokeweight=".72pt">
                  <v:path arrowok="t" o:connecttype="custom" o:connectlocs="0,2744;0,3198;1169,2744;1169,3198" o:connectangles="0,0,0,0"/>
                </v:shape>
                <v:shape id="AutoShape 300" o:spid="_x0000_s1501" style="position:absolute;left:8424;top:3034;width:1162;height:80;visibility:visible;mso-wrap-style:square;v-text-anchor:top" coordsize="116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LsFMIA&#10;AADcAAAADwAAAGRycy9kb3ducmV2LnhtbESP3YrCMBSE74V9h3AW9k5TXZFSjbIsCIJX/jzAaXJs&#10;yjYn3Sba+vZGELwcZuYbZrUZXCNu1IXas4LpJANBrL2puVJwPm3HOYgQkQ02nknBnQJs1h+jFRbG&#10;93yg2zFWIkE4FKjAxtgWUgZtyWGY+JY4eRffOYxJdpU0HfYJ7ho5y7KFdFhzWrDY0q8l/Xe8OgW7&#10;8t9r057uW50P9N03e5tfS6W+PoefJYhIQ3yHX+2dUZDPp/A8k46AX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QuwUwgAAANwAAAAPAAAAAAAAAAAAAAAAAJgCAABkcnMvZG93&#10;bnJldi54bWxQSwUGAAAAAAQABAD1AAAAhwMAAAAA&#10;" path="m120,l,39,120,80r,-32l101,48r,-16l120,32,120,xm1042,r,80l1133,48r-72,l1061,32r78,l1042,xm120,32r-19,l101,48r19,l120,32xm1042,32r-922,l120,48r922,l1042,32xm1139,32r-78,l1061,48r72,l1162,39r-23,-7xe" fillcolor="#595959" stroked="f">
                  <v:path arrowok="t" o:connecttype="custom" o:connectlocs="120,3034;0,3073;120,3114;120,3082;101,3082;101,3066;120,3066;120,3034;1042,3034;1042,3114;1133,3082;1061,3082;1061,3066;1139,3066;1042,3034;120,3066;101,3066;101,3082;120,3082;120,3066;1042,3066;120,3066;120,3082;1042,3082;1042,3066;1139,3066;1061,3066;1061,3082;1133,3082;1162,3073;1139,3066" o:connectangles="0,0,0,0,0,0,0,0,0,0,0,0,0,0,0,0,0,0,0,0,0,0,0,0,0,0,0,0,0,0,0"/>
                </v:shape>
                <v:shape id="AutoShape 301" o:spid="_x0000_s1502" style="position:absolute;left:6052;top:545;width:4373;height:2672;visibility:visible;mso-wrap-style:square;v-text-anchor:top" coordsize="4373,2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Kbw8UA&#10;AADcAAAADwAAAGRycy9kb3ducmV2LnhtbESP3WrCQBSE7wu+w3IEb4puGsRKdBUpVFoQITZ4fcie&#10;/JDs2ZDdxvTtu4Lg5TAz3zDb/WhaMVDvassK3hYRCOLc6ppLBdnP53wNwnlkja1lUvBHDva7ycsW&#10;E21vnNJw8aUIEHYJKqi87xIpXV6RQbewHXHwCtsb9EH2pdQ93gLctDKOopU0WHNYqLCjj4ry5vJr&#10;FJyb1Xv6nZ3OxdCc0sKWx9fsGis1m46HDQhPo3+GH+0vrWC9jOF+JhwBuf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gpvDxQAAANwAAAAPAAAAAAAAAAAAAAAAAJgCAABkcnMv&#10;ZG93bnJldi54bWxQSwUGAAAAAAQABAD1AAAAigMAAAAA&#10;" path="m4373,l,,,2671r4373,l4373,2668,5,2668r-3,-2l5,2666,5,7,2,7,5,2r4368,l4373,xm5,2666r-3,l5,2668r,-2xm4368,2666l5,2666r,2l4368,2668r,-2xm4368,2r,2666l4370,2666r3,l4373,7r-3,l4368,2xm4373,2666r-3,l4368,2668r5,l4373,2666xm5,2l2,7r3,l5,2xm4368,2l5,2r,5l4368,7r,-5xm4373,2r-5,l4370,7r3,l4373,2xe" fillcolor="#7f7f7f" stroked="f">
                  <v:path arrowok="t" o:connecttype="custom" o:connectlocs="4373,546;0,546;0,3217;4373,3217;4373,3214;5,3214;2,3212;5,3212;5,553;2,553;5,548;4373,548;4373,546;5,3212;2,3212;5,3214;5,3212;4368,3212;5,3212;5,3214;4368,3214;4368,3212;4368,548;4368,3214;4370,3212;4373,3212;4373,553;4370,553;4368,548;4373,3212;4370,3212;4368,3214;4373,3214;4373,3212;5,548;2,553;5,553;5,548;4368,548;5,548;5,553;4368,553;4368,548;4373,548;4368,548;4370,553;4373,553;4373,548" o:connectangles="0,0,0,0,0,0,0,0,0,0,0,0,0,0,0,0,0,0,0,0,0,0,0,0,0,0,0,0,0,0,0,0,0,0,0,0,0,0,0,0,0,0,0,0,0,0,0,0"/>
                </v:shape>
                <v:shape id="Text Box 302" o:spid="_x0000_s1503" type="#_x0000_t202" style="position:absolute;left:6489;top:2087;width:1055;height: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kg9sUA&#10;AADcAAAADwAAAGRycy9kb3ducmV2LnhtbESPQWvCQBSE7wX/w/IEb3WjLaLRVURaEARpjAePz+wz&#10;Wcy+TbOrpv/eLRR6HGbmG2ax6mwt7tR641jBaJiAIC6cNlwqOOafr1MQPiBrrB2Tgh/ysFr2XhaY&#10;avfgjO6HUIoIYZ+igiqEJpXSFxVZ9EPXEEfv4lqLIcq2lLrFR4TbWo6TZCItGo4LFTa0qai4Hm5W&#10;wfrE2Yf53p+/sktm8nyW8G5yVWrQ79ZzEIG68B/+a2+1gun7G/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mSD2xQAAANwAAAAPAAAAAAAAAAAAAAAAAJgCAABkcnMv&#10;ZG93bnJldi54bWxQSwUGAAAAAAQABAD1AAAAigMAAAAA&#10;" filled="f" stroked="f">
                  <v:textbox inset="0,0,0,0">
                    <w:txbxContent>
                      <w:p w14:paraId="4D4952FF" w14:textId="77777777" w:rsidR="001A1468" w:rsidRDefault="001A1468" w:rsidP="001A1468">
                        <w:pPr>
                          <w:spacing w:before="26"/>
                          <w:rPr>
                            <w:rFonts w:ascii="Arial"/>
                            <w:sz w:val="16"/>
                          </w:rPr>
                        </w:pPr>
                        <w:r>
                          <w:rPr>
                            <w:rFonts w:ascii="Arial"/>
                            <w:color w:val="595959"/>
                            <w:sz w:val="16"/>
                          </w:rPr>
                          <w:t>Verkehrsraum</w:t>
                        </w:r>
                      </w:p>
                    </w:txbxContent>
                  </v:textbox>
                </v:shape>
                <v:shape id="Text Box 303" o:spid="_x0000_s1504" type="#_x0000_t202" style="position:absolute;left:8352;top:2068;width:232;height: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C4gsUA&#10;AADcAAAADwAAAGRycy9kb3ducmV2LnhtbESPQWvCQBSE74L/YXmF3nRTEbGpGxGpIBRKYzx4fM0+&#10;kyXZt2l21fTfdwWhx2FmvmFW68G24kq9N44VvEwTEMSl04YrBcdiN1mC8AFZY+uYFPySh3U2Hq0w&#10;1e7GOV0PoRIRwj5FBXUIXSqlL2uy6KeuI47e2fUWQ5R9JXWPtwi3rZwlyUJaNBwXauxoW1PZHC5W&#10;webE+bv5+fz+ys+5KYrXhD8WjVLPT8PmDUSgIfyHH+29VrCcz+F+Jh4Bm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cLiCxQAAANwAAAAPAAAAAAAAAAAAAAAAAJgCAABkcnMv&#10;ZG93bnJldi54bWxQSwUGAAAAAAQABAD1AAAAigMAAAAA&#10;" filled="f" stroked="f">
                  <v:textbox inset="0,0,0,0">
                    <w:txbxContent>
                      <w:p w14:paraId="1254C765" w14:textId="77777777" w:rsidR="001A1468" w:rsidRDefault="001A1468" w:rsidP="001A1468">
                        <w:pPr>
                          <w:spacing w:before="26"/>
                          <w:rPr>
                            <w:rFonts w:ascii="Arial"/>
                            <w:sz w:val="16"/>
                          </w:rPr>
                        </w:pPr>
                        <w:r>
                          <w:rPr>
                            <w:rFonts w:ascii="Arial"/>
                            <w:color w:val="385D8A"/>
                            <w:w w:val="105"/>
                            <w:sz w:val="16"/>
                          </w:rPr>
                          <w:t>SE</w:t>
                        </w:r>
                      </w:p>
                    </w:txbxContent>
                  </v:textbox>
                </v:shape>
                <v:shape id="Text Box 304" o:spid="_x0000_s1505" type="#_x0000_t202" style="position:absolute;left:8210;top:2831;width:103;height: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wdGcUA&#10;AADcAAAADwAAAGRycy9kb3ducmV2LnhtbESPQWvCQBSE7wX/w/IEb3WjtKLRVURaEARpjAePz+wz&#10;Wcy+TbOrpv/eLRR6HGbmG2ax6mwt7tR641jBaJiAIC6cNlwqOOafr1MQPiBrrB2Tgh/ysFr2XhaY&#10;avfgjO6HUIoIYZ+igiqEJpXSFxVZ9EPXEEfv4lqLIcq2lLrFR4TbWo6TZCItGo4LFTa0qai4Hm5W&#10;wfrE2Yf53p+/sktm8nyW8G5yVWrQ79ZzEIG68B/+a2+1gunbO/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PB0ZxQAAANwAAAAPAAAAAAAAAAAAAAAAAJgCAABkcnMv&#10;ZG93bnJldi54bWxQSwUGAAAAAAQABAD1AAAAigMAAAAA&#10;" filled="f" stroked="f">
                  <v:textbox inset="0,0,0,0">
                    <w:txbxContent>
                      <w:p w14:paraId="0DD0795F" w14:textId="77777777" w:rsidR="001A1468" w:rsidRDefault="001A1468" w:rsidP="001A1468">
                        <w:pPr>
                          <w:spacing w:before="26"/>
                          <w:rPr>
                            <w:rFonts w:ascii="Arial"/>
                            <w:sz w:val="16"/>
                          </w:rPr>
                        </w:pPr>
                        <w:r>
                          <w:rPr>
                            <w:rFonts w:ascii="Arial"/>
                            <w:color w:val="585858"/>
                            <w:w w:val="103"/>
                            <w:sz w:val="16"/>
                          </w:rPr>
                          <w:t>s</w:t>
                        </w:r>
                      </w:p>
                    </w:txbxContent>
                  </v:textbox>
                </v:shape>
                <v:shape id="Text Box 305" o:spid="_x0000_s1506" type="#_x0000_t202" style="position:absolute;left:8882;top:2831;width:277;height: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DbsUA&#10;AADcAAAADwAAAGRycy9kb3ducmV2LnhtbESPQWvCQBSE7wX/w/KE3urGIkGjq4hUEAqlMR48PrPP&#10;ZDH7NmZXTf99t1DwOMzMN8xi1dtG3KnzxrGC8SgBQVw6bbhScCi2b1MQPiBrbByTgh/ysFoOXhaY&#10;affgnO77UIkIYZ+hgjqENpPSlzVZ9CPXEkfv7DqLIcqukrrDR4TbRr4nSSotGo4LNba0qam87G9W&#10;wfrI+Ye5fp2+83NuimKW8Gd6Uep12K/nIAL14Rn+b++0gukk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7oNuxQAAANwAAAAPAAAAAAAAAAAAAAAAAJgCAABkcnMv&#10;ZG93bnJldi54bWxQSwUGAAAAAAQABAD1AAAAigMAAAAA&#10;" filled="f" stroked="f">
                  <v:textbox inset="0,0,0,0">
                    <w:txbxContent>
                      <w:p w14:paraId="7A7CC678" w14:textId="77777777" w:rsidR="001A1468" w:rsidRDefault="001A1468" w:rsidP="001A1468">
                        <w:pPr>
                          <w:spacing w:before="26"/>
                          <w:rPr>
                            <w:rFonts w:ascii="Arial"/>
                            <w:sz w:val="16"/>
                          </w:rPr>
                        </w:pPr>
                        <w:r>
                          <w:rPr>
                            <w:rFonts w:ascii="Arial"/>
                            <w:color w:val="585858"/>
                            <w:w w:val="105"/>
                            <w:sz w:val="16"/>
                          </w:rPr>
                          <w:t>WB</w:t>
                        </w:r>
                      </w:p>
                    </w:txbxContent>
                  </v:textbox>
                </v:shape>
                <w10:wrap anchorx="page"/>
              </v:group>
            </w:pict>
          </mc:Fallback>
        </mc:AlternateContent>
      </w:r>
      <w:r>
        <w:rPr>
          <w:noProof/>
          <w:lang w:val="el-GR" w:eastAsia="zh-CN"/>
        </w:rPr>
        <mc:AlternateContent>
          <mc:Choice Requires="wps">
            <w:drawing>
              <wp:anchor distT="0" distB="0" distL="114300" distR="114300" simplePos="0" relativeHeight="251829355" behindDoc="0" locked="0" layoutInCell="1" allowOverlap="1" wp14:anchorId="368ABAD3" wp14:editId="032DF72A">
                <wp:simplePos x="0" y="0"/>
                <wp:positionH relativeFrom="column">
                  <wp:posOffset>1746885</wp:posOffset>
                </wp:positionH>
                <wp:positionV relativeFrom="paragraph">
                  <wp:posOffset>1412875</wp:posOffset>
                </wp:positionV>
                <wp:extent cx="773430" cy="210185"/>
                <wp:effectExtent l="0" t="0" r="7620" b="0"/>
                <wp:wrapNone/>
                <wp:docPr id="594" name="Text Box 5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3430" cy="210185"/>
                        </a:xfrm>
                        <a:prstGeom prst="rect">
                          <a:avLst/>
                        </a:prstGeom>
                        <a:solidFill>
                          <a:sysClr val="window" lastClr="FFFFFF"/>
                        </a:solidFill>
                        <a:ln w="6350">
                          <a:noFill/>
                        </a:ln>
                      </wps:spPr>
                      <wps:txbx>
                        <w:txbxContent>
                          <w:p w14:paraId="12D6E8A8" w14:textId="77777777" w:rsidR="001A1468" w:rsidRPr="005742F5" w:rsidRDefault="001A1468" w:rsidP="001A1468">
                            <w:pPr>
                              <w:rPr>
                                <w:rFonts w:ascii="Arial" w:hAnsi="Arial" w:cs="Arial"/>
                                <w:sz w:val="16"/>
                                <w:szCs w:val="16"/>
                                <w:lang w:val="el-GR"/>
                              </w:rPr>
                            </w:pPr>
                            <w:r w:rsidRPr="005742F5">
                              <w:rPr>
                                <w:rFonts w:ascii="Arial" w:hAnsi="Arial" w:cs="Arial"/>
                                <w:sz w:val="16"/>
                                <w:szCs w:val="16"/>
                                <w:lang w:val="el-GR"/>
                              </w:rPr>
                              <w:t>Απόσταση Α</w:t>
                            </w:r>
                          </w:p>
                          <w:p w14:paraId="59A823EF" w14:textId="77777777" w:rsidR="001A1468" w:rsidRPr="00702DA6" w:rsidRDefault="001A1468" w:rsidP="001A1468">
                            <w:pPr>
                              <w:rPr>
                                <w:lang w:val="el-GR"/>
                              </w:rPr>
                            </w:pPr>
                            <w:r>
                              <w:rPr>
                                <w:lang w:val="el-GR"/>
                              </w:rPr>
                              <w:t>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94" o:spid="_x0000_s1507" type="#_x0000_t202" style="position:absolute;margin-left:137.55pt;margin-top:111.25pt;width:60.9pt;height:16.55pt;z-index:2518293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" fillcolor="window" stroked="f" strokeweight=".5pt">
                <v:path arrowok="t"/>
                <v:textbox>
                  <w:txbxContent>
                    <w:p w14:paraId="12D6E8A8" w14:textId="77777777" w:rsidR="001A1468" w:rsidRPr="005742F5" w:rsidRDefault="001A1468" w:rsidP="001A1468">
                      <w:pPr>
                        <w:rPr>
                          <w:rFonts w:ascii="Arial" w:hAnsi="Arial" w:cs="Arial"/>
                          <w:sz w:val="16"/>
                          <w:szCs w:val="16"/>
                          <w:lang w:val="el-GR"/>
                        </w:rPr>
                      </w:pPr>
                      <w:r w:rsidRPr="005742F5">
                        <w:rPr>
                          <w:rFonts w:ascii="Arial" w:hAnsi="Arial" w:cs="Arial"/>
                          <w:sz w:val="16"/>
                          <w:szCs w:val="16"/>
                          <w:lang w:val="el-GR"/>
                        </w:rPr>
                        <w:t>Απόσταση Α</w:t>
                      </w:r>
                    </w:p>
                    <w:p w14:paraId="59A823EF" w14:textId="77777777" w:rsidR="001A1468" w:rsidRPr="00702DA6" w:rsidRDefault="001A1468" w:rsidP="001A1468">
                      <w:pPr>
                        <w:rPr>
                          <w:lang w:val="el-GR"/>
                        </w:rPr>
                      </w:pPr>
                      <w:r>
                        <w:rPr>
                          <w:lang w:val="el-GR"/>
                        </w:rPr>
                        <w:t>ω</w:t>
                      </w:r>
                    </w:p>
                  </w:txbxContent>
                </v:textbox>
              </v:shape>
            </w:pict>
          </mc:Fallback>
        </mc:AlternateContent>
      </w:r>
      <w:r>
        <w:rPr>
          <w:noProof/>
          <w:lang w:val="el-GR" w:eastAsia="zh-CN"/>
        </w:rPr>
        <mc:AlternateContent>
          <mc:Choice Requires="wpg">
            <w:drawing>
              <wp:anchor distT="0" distB="0" distL="114300" distR="114300" simplePos="0" relativeHeight="251822187" behindDoc="0" locked="0" layoutInCell="1" allowOverlap="1" wp14:anchorId="156FB6D0" wp14:editId="79C51803">
                <wp:simplePos x="0" y="0"/>
                <wp:positionH relativeFrom="page">
                  <wp:posOffset>915670</wp:posOffset>
                </wp:positionH>
                <wp:positionV relativeFrom="paragraph">
                  <wp:posOffset>19050</wp:posOffset>
                </wp:positionV>
                <wp:extent cx="2772410" cy="1696720"/>
                <wp:effectExtent l="20320" t="9525" r="7620" b="0"/>
                <wp:wrapNone/>
                <wp:docPr id="847"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72410" cy="1696720"/>
                          <a:chOff x="1442" y="546"/>
                          <a:chExt cx="4366" cy="2672"/>
                        </a:xfrm>
                      </wpg:grpSpPr>
                      <wps:wsp>
                        <wps:cNvPr id="848" name="Line 307"/>
                        <wps:cNvCnPr>
                          <a:cxnSpLocks/>
                        </wps:cNvCnPr>
                        <wps:spPr bwMode="auto">
                          <a:xfrm>
                            <a:off x="3451" y="2616"/>
                            <a:ext cx="2268" cy="0"/>
                          </a:xfrm>
                          <a:prstGeom prst="line">
                            <a:avLst/>
                          </a:prstGeom>
                          <a:noFill/>
                          <a:ln w="19812">
                            <a:solidFill>
                              <a:srgbClr val="595959"/>
                            </a:solidFill>
                            <a:round/>
                            <a:headEnd/>
                            <a:tailEnd/>
                          </a:ln>
                          <a:extLst>
                            <a:ext uri="{909E8E84-426E-40DD-AFC4-6F175D3DCCD1}">
                              <a14:hiddenFill xmlns:a14="http://schemas.microsoft.com/office/drawing/2010/main">
                                <a:noFill/>
                              </a14:hiddenFill>
                            </a:ext>
                          </a:extLst>
                        </wps:spPr>
                        <wps:bodyPr/>
                      </wps:wsp>
                      <wps:wsp>
                        <wps:cNvPr id="849" name="Line 308"/>
                        <wps:cNvCnPr>
                          <a:cxnSpLocks/>
                        </wps:cNvCnPr>
                        <wps:spPr bwMode="auto">
                          <a:xfrm>
                            <a:off x="1447" y="2594"/>
                            <a:ext cx="2014" cy="0"/>
                          </a:xfrm>
                          <a:prstGeom prst="line">
                            <a:avLst/>
                          </a:prstGeom>
                          <a:noFill/>
                          <a:ln w="38100">
                            <a:solidFill>
                              <a:srgbClr val="595959"/>
                            </a:solidFill>
                            <a:round/>
                            <a:headEnd/>
                            <a:tailEnd/>
                          </a:ln>
                          <a:extLst>
                            <a:ext uri="{909E8E84-426E-40DD-AFC4-6F175D3DCCD1}">
                              <a14:hiddenFill xmlns:a14="http://schemas.microsoft.com/office/drawing/2010/main">
                                <a:noFill/>
                              </a14:hiddenFill>
                            </a:ext>
                          </a:extLst>
                        </wps:spPr>
                        <wps:bodyPr/>
                      </wps:wsp>
                      <wps:wsp>
                        <wps:cNvPr id="850" name="AutoShape 309"/>
                        <wps:cNvSpPr>
                          <a:spLocks/>
                        </wps:cNvSpPr>
                        <wps:spPr bwMode="auto">
                          <a:xfrm>
                            <a:off x="1447" y="2556"/>
                            <a:ext cx="2021" cy="75"/>
                          </a:xfrm>
                          <a:custGeom>
                            <a:avLst/>
                            <a:gdLst>
                              <a:gd name="T0" fmla="*/ 2004 w 2021"/>
                              <a:gd name="T1" fmla="*/ 2617 h 75"/>
                              <a:gd name="T2" fmla="*/ 0 w 2021"/>
                              <a:gd name="T3" fmla="*/ 2617 h 75"/>
                              <a:gd name="T4" fmla="*/ 0 w 2021"/>
                              <a:gd name="T5" fmla="*/ 2631 h 75"/>
                              <a:gd name="T6" fmla="*/ 2016 w 2021"/>
                              <a:gd name="T7" fmla="*/ 2631 h 75"/>
                              <a:gd name="T8" fmla="*/ 2016 w 2021"/>
                              <a:gd name="T9" fmla="*/ 2629 h 75"/>
                              <a:gd name="T10" fmla="*/ 2019 w 2021"/>
                              <a:gd name="T11" fmla="*/ 2629 h 75"/>
                              <a:gd name="T12" fmla="*/ 2021 w 2021"/>
                              <a:gd name="T13" fmla="*/ 2626 h 75"/>
                              <a:gd name="T14" fmla="*/ 2007 w 2021"/>
                              <a:gd name="T15" fmla="*/ 2626 h 75"/>
                              <a:gd name="T16" fmla="*/ 2004 w 2021"/>
                              <a:gd name="T17" fmla="*/ 2617 h 75"/>
                              <a:gd name="T18" fmla="*/ 1990 w 2021"/>
                              <a:gd name="T19" fmla="*/ 2566 h 75"/>
                              <a:gd name="T20" fmla="*/ 2007 w 2021"/>
                              <a:gd name="T21" fmla="*/ 2626 h 75"/>
                              <a:gd name="T22" fmla="*/ 2014 w 2021"/>
                              <a:gd name="T23" fmla="*/ 2617 h 75"/>
                              <a:gd name="T24" fmla="*/ 2020 w 2021"/>
                              <a:gd name="T25" fmla="*/ 2617 h 75"/>
                              <a:gd name="T26" fmla="*/ 2007 w 2021"/>
                              <a:gd name="T27" fmla="*/ 2571 h 75"/>
                              <a:gd name="T28" fmla="*/ 1997 w 2021"/>
                              <a:gd name="T29" fmla="*/ 2571 h 75"/>
                              <a:gd name="T30" fmla="*/ 1990 w 2021"/>
                              <a:gd name="T31" fmla="*/ 2566 h 75"/>
                              <a:gd name="T32" fmla="*/ 2020 w 2021"/>
                              <a:gd name="T33" fmla="*/ 2617 h 75"/>
                              <a:gd name="T34" fmla="*/ 2014 w 2021"/>
                              <a:gd name="T35" fmla="*/ 2617 h 75"/>
                              <a:gd name="T36" fmla="*/ 2007 w 2021"/>
                              <a:gd name="T37" fmla="*/ 2626 h 75"/>
                              <a:gd name="T38" fmla="*/ 2021 w 2021"/>
                              <a:gd name="T39" fmla="*/ 2626 h 75"/>
                              <a:gd name="T40" fmla="*/ 2021 w 2021"/>
                              <a:gd name="T41" fmla="*/ 2622 h 75"/>
                              <a:gd name="T42" fmla="*/ 2020 w 2021"/>
                              <a:gd name="T43" fmla="*/ 2617 h 75"/>
                              <a:gd name="T44" fmla="*/ 2002 w 2021"/>
                              <a:gd name="T45" fmla="*/ 2557 h 75"/>
                              <a:gd name="T46" fmla="*/ 0 w 2021"/>
                              <a:gd name="T47" fmla="*/ 2557 h 75"/>
                              <a:gd name="T48" fmla="*/ 0 w 2021"/>
                              <a:gd name="T49" fmla="*/ 2571 h 75"/>
                              <a:gd name="T50" fmla="*/ 1991 w 2021"/>
                              <a:gd name="T51" fmla="*/ 2571 h 75"/>
                              <a:gd name="T52" fmla="*/ 1990 w 2021"/>
                              <a:gd name="T53" fmla="*/ 2566 h 75"/>
                              <a:gd name="T54" fmla="*/ 2006 w 2021"/>
                              <a:gd name="T55" fmla="*/ 2566 h 75"/>
                              <a:gd name="T56" fmla="*/ 2004 w 2021"/>
                              <a:gd name="T57" fmla="*/ 2562 h 75"/>
                              <a:gd name="T58" fmla="*/ 2004 w 2021"/>
                              <a:gd name="T59" fmla="*/ 2559 h 75"/>
                              <a:gd name="T60" fmla="*/ 2002 w 2021"/>
                              <a:gd name="T61" fmla="*/ 2557 h 75"/>
                              <a:gd name="T62" fmla="*/ 2006 w 2021"/>
                              <a:gd name="T63" fmla="*/ 2566 h 75"/>
                              <a:gd name="T64" fmla="*/ 1990 w 2021"/>
                              <a:gd name="T65" fmla="*/ 2566 h 75"/>
                              <a:gd name="T66" fmla="*/ 1997 w 2021"/>
                              <a:gd name="T67" fmla="*/ 2571 h 75"/>
                              <a:gd name="T68" fmla="*/ 2007 w 2021"/>
                              <a:gd name="T69" fmla="*/ 2571 h 75"/>
                              <a:gd name="T70" fmla="*/ 2006 w 2021"/>
                              <a:gd name="T71" fmla="*/ 2566 h 75"/>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2021" h="75">
                                <a:moveTo>
                                  <a:pt x="2004" y="60"/>
                                </a:moveTo>
                                <a:lnTo>
                                  <a:pt x="0" y="60"/>
                                </a:lnTo>
                                <a:lnTo>
                                  <a:pt x="0" y="74"/>
                                </a:lnTo>
                                <a:lnTo>
                                  <a:pt x="2016" y="74"/>
                                </a:lnTo>
                                <a:lnTo>
                                  <a:pt x="2016" y="72"/>
                                </a:lnTo>
                                <a:lnTo>
                                  <a:pt x="2019" y="72"/>
                                </a:lnTo>
                                <a:lnTo>
                                  <a:pt x="2021" y="69"/>
                                </a:lnTo>
                                <a:lnTo>
                                  <a:pt x="2007" y="69"/>
                                </a:lnTo>
                                <a:lnTo>
                                  <a:pt x="2004" y="60"/>
                                </a:lnTo>
                                <a:close/>
                                <a:moveTo>
                                  <a:pt x="1990" y="9"/>
                                </a:moveTo>
                                <a:lnTo>
                                  <a:pt x="2007" y="69"/>
                                </a:lnTo>
                                <a:lnTo>
                                  <a:pt x="2014" y="60"/>
                                </a:lnTo>
                                <a:lnTo>
                                  <a:pt x="2020" y="60"/>
                                </a:lnTo>
                                <a:lnTo>
                                  <a:pt x="2007" y="14"/>
                                </a:lnTo>
                                <a:lnTo>
                                  <a:pt x="1997" y="14"/>
                                </a:lnTo>
                                <a:lnTo>
                                  <a:pt x="1990" y="9"/>
                                </a:lnTo>
                                <a:close/>
                                <a:moveTo>
                                  <a:pt x="2020" y="60"/>
                                </a:moveTo>
                                <a:lnTo>
                                  <a:pt x="2014" y="60"/>
                                </a:lnTo>
                                <a:lnTo>
                                  <a:pt x="2007" y="69"/>
                                </a:lnTo>
                                <a:lnTo>
                                  <a:pt x="2021" y="69"/>
                                </a:lnTo>
                                <a:lnTo>
                                  <a:pt x="2021" y="65"/>
                                </a:lnTo>
                                <a:lnTo>
                                  <a:pt x="2020" y="60"/>
                                </a:lnTo>
                                <a:close/>
                                <a:moveTo>
                                  <a:pt x="2002" y="0"/>
                                </a:moveTo>
                                <a:lnTo>
                                  <a:pt x="0" y="0"/>
                                </a:lnTo>
                                <a:lnTo>
                                  <a:pt x="0" y="14"/>
                                </a:lnTo>
                                <a:lnTo>
                                  <a:pt x="1991" y="14"/>
                                </a:lnTo>
                                <a:lnTo>
                                  <a:pt x="1990" y="9"/>
                                </a:lnTo>
                                <a:lnTo>
                                  <a:pt x="2006" y="9"/>
                                </a:lnTo>
                                <a:lnTo>
                                  <a:pt x="2004" y="5"/>
                                </a:lnTo>
                                <a:lnTo>
                                  <a:pt x="2004" y="2"/>
                                </a:lnTo>
                                <a:lnTo>
                                  <a:pt x="2002" y="0"/>
                                </a:lnTo>
                                <a:close/>
                                <a:moveTo>
                                  <a:pt x="2006" y="9"/>
                                </a:moveTo>
                                <a:lnTo>
                                  <a:pt x="1990" y="9"/>
                                </a:lnTo>
                                <a:lnTo>
                                  <a:pt x="1997" y="14"/>
                                </a:lnTo>
                                <a:lnTo>
                                  <a:pt x="2007" y="14"/>
                                </a:lnTo>
                                <a:lnTo>
                                  <a:pt x="2006" y="9"/>
                                </a:lnTo>
                                <a:close/>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1" name="Line 310"/>
                        <wps:cNvCnPr>
                          <a:cxnSpLocks/>
                        </wps:cNvCnPr>
                        <wps:spPr bwMode="auto">
                          <a:xfrm>
                            <a:off x="5042" y="1647"/>
                            <a:ext cx="0" cy="977"/>
                          </a:xfrm>
                          <a:prstGeom prst="line">
                            <a:avLst/>
                          </a:prstGeom>
                          <a:noFill/>
                          <a:ln w="67056">
                            <a:solidFill>
                              <a:srgbClr val="996633"/>
                            </a:solidFill>
                            <a:round/>
                            <a:headEnd/>
                            <a:tailEnd/>
                          </a:ln>
                          <a:extLst>
                            <a:ext uri="{909E8E84-426E-40DD-AFC4-6F175D3DCCD1}">
                              <a14:hiddenFill xmlns:a14="http://schemas.microsoft.com/office/drawing/2010/main">
                                <a:noFill/>
                              </a14:hiddenFill>
                            </a:ext>
                          </a:extLst>
                        </wps:spPr>
                        <wps:bodyPr/>
                      </wps:wsp>
                      <wps:wsp>
                        <wps:cNvPr id="852" name="AutoShape 311"/>
                        <wps:cNvSpPr>
                          <a:spLocks/>
                        </wps:cNvSpPr>
                        <wps:spPr bwMode="auto">
                          <a:xfrm>
                            <a:off x="4982" y="1639"/>
                            <a:ext cx="120" cy="992"/>
                          </a:xfrm>
                          <a:custGeom>
                            <a:avLst/>
                            <a:gdLst>
                              <a:gd name="T0" fmla="*/ 118 w 120"/>
                              <a:gd name="T1" fmla="*/ 1640 h 992"/>
                              <a:gd name="T2" fmla="*/ 3 w 120"/>
                              <a:gd name="T3" fmla="*/ 1640 h 992"/>
                              <a:gd name="T4" fmla="*/ 0 w 120"/>
                              <a:gd name="T5" fmla="*/ 1642 h 992"/>
                              <a:gd name="T6" fmla="*/ 0 w 120"/>
                              <a:gd name="T7" fmla="*/ 2629 h 992"/>
                              <a:gd name="T8" fmla="*/ 3 w 120"/>
                              <a:gd name="T9" fmla="*/ 2631 h 992"/>
                              <a:gd name="T10" fmla="*/ 118 w 120"/>
                              <a:gd name="T11" fmla="*/ 2631 h 992"/>
                              <a:gd name="T12" fmla="*/ 120 w 120"/>
                              <a:gd name="T13" fmla="*/ 2629 h 992"/>
                              <a:gd name="T14" fmla="*/ 120 w 120"/>
                              <a:gd name="T15" fmla="*/ 2624 h 992"/>
                              <a:gd name="T16" fmla="*/ 15 w 120"/>
                              <a:gd name="T17" fmla="*/ 2624 h 992"/>
                              <a:gd name="T18" fmla="*/ 8 w 120"/>
                              <a:gd name="T19" fmla="*/ 2617 h 992"/>
                              <a:gd name="T20" fmla="*/ 15 w 120"/>
                              <a:gd name="T21" fmla="*/ 2617 h 992"/>
                              <a:gd name="T22" fmla="*/ 15 w 120"/>
                              <a:gd name="T23" fmla="*/ 1654 h 992"/>
                              <a:gd name="T24" fmla="*/ 8 w 120"/>
                              <a:gd name="T25" fmla="*/ 1654 h 992"/>
                              <a:gd name="T26" fmla="*/ 15 w 120"/>
                              <a:gd name="T27" fmla="*/ 1647 h 992"/>
                              <a:gd name="T28" fmla="*/ 120 w 120"/>
                              <a:gd name="T29" fmla="*/ 1647 h 992"/>
                              <a:gd name="T30" fmla="*/ 120 w 120"/>
                              <a:gd name="T31" fmla="*/ 1642 h 992"/>
                              <a:gd name="T32" fmla="*/ 118 w 120"/>
                              <a:gd name="T33" fmla="*/ 1640 h 992"/>
                              <a:gd name="T34" fmla="*/ 15 w 120"/>
                              <a:gd name="T35" fmla="*/ 2617 h 992"/>
                              <a:gd name="T36" fmla="*/ 8 w 120"/>
                              <a:gd name="T37" fmla="*/ 2617 h 992"/>
                              <a:gd name="T38" fmla="*/ 15 w 120"/>
                              <a:gd name="T39" fmla="*/ 2624 h 992"/>
                              <a:gd name="T40" fmla="*/ 15 w 120"/>
                              <a:gd name="T41" fmla="*/ 2617 h 992"/>
                              <a:gd name="T42" fmla="*/ 106 w 120"/>
                              <a:gd name="T43" fmla="*/ 2617 h 992"/>
                              <a:gd name="T44" fmla="*/ 15 w 120"/>
                              <a:gd name="T45" fmla="*/ 2617 h 992"/>
                              <a:gd name="T46" fmla="*/ 15 w 120"/>
                              <a:gd name="T47" fmla="*/ 2624 h 992"/>
                              <a:gd name="T48" fmla="*/ 106 w 120"/>
                              <a:gd name="T49" fmla="*/ 2624 h 992"/>
                              <a:gd name="T50" fmla="*/ 106 w 120"/>
                              <a:gd name="T51" fmla="*/ 2617 h 992"/>
                              <a:gd name="T52" fmla="*/ 106 w 120"/>
                              <a:gd name="T53" fmla="*/ 1647 h 992"/>
                              <a:gd name="T54" fmla="*/ 106 w 120"/>
                              <a:gd name="T55" fmla="*/ 2624 h 992"/>
                              <a:gd name="T56" fmla="*/ 113 w 120"/>
                              <a:gd name="T57" fmla="*/ 2617 h 992"/>
                              <a:gd name="T58" fmla="*/ 120 w 120"/>
                              <a:gd name="T59" fmla="*/ 2617 h 992"/>
                              <a:gd name="T60" fmla="*/ 120 w 120"/>
                              <a:gd name="T61" fmla="*/ 1654 h 992"/>
                              <a:gd name="T62" fmla="*/ 113 w 120"/>
                              <a:gd name="T63" fmla="*/ 1654 h 992"/>
                              <a:gd name="T64" fmla="*/ 106 w 120"/>
                              <a:gd name="T65" fmla="*/ 1647 h 992"/>
                              <a:gd name="T66" fmla="*/ 120 w 120"/>
                              <a:gd name="T67" fmla="*/ 2617 h 992"/>
                              <a:gd name="T68" fmla="*/ 113 w 120"/>
                              <a:gd name="T69" fmla="*/ 2617 h 992"/>
                              <a:gd name="T70" fmla="*/ 106 w 120"/>
                              <a:gd name="T71" fmla="*/ 2624 h 992"/>
                              <a:gd name="T72" fmla="*/ 120 w 120"/>
                              <a:gd name="T73" fmla="*/ 2624 h 992"/>
                              <a:gd name="T74" fmla="*/ 120 w 120"/>
                              <a:gd name="T75" fmla="*/ 2617 h 992"/>
                              <a:gd name="T76" fmla="*/ 15 w 120"/>
                              <a:gd name="T77" fmla="*/ 1647 h 992"/>
                              <a:gd name="T78" fmla="*/ 8 w 120"/>
                              <a:gd name="T79" fmla="*/ 1654 h 992"/>
                              <a:gd name="T80" fmla="*/ 15 w 120"/>
                              <a:gd name="T81" fmla="*/ 1654 h 992"/>
                              <a:gd name="T82" fmla="*/ 15 w 120"/>
                              <a:gd name="T83" fmla="*/ 1647 h 992"/>
                              <a:gd name="T84" fmla="*/ 106 w 120"/>
                              <a:gd name="T85" fmla="*/ 1647 h 992"/>
                              <a:gd name="T86" fmla="*/ 15 w 120"/>
                              <a:gd name="T87" fmla="*/ 1647 h 992"/>
                              <a:gd name="T88" fmla="*/ 15 w 120"/>
                              <a:gd name="T89" fmla="*/ 1654 h 992"/>
                              <a:gd name="T90" fmla="*/ 106 w 120"/>
                              <a:gd name="T91" fmla="*/ 1654 h 992"/>
                              <a:gd name="T92" fmla="*/ 106 w 120"/>
                              <a:gd name="T93" fmla="*/ 1647 h 992"/>
                              <a:gd name="T94" fmla="*/ 120 w 120"/>
                              <a:gd name="T95" fmla="*/ 1647 h 992"/>
                              <a:gd name="T96" fmla="*/ 106 w 120"/>
                              <a:gd name="T97" fmla="*/ 1647 h 992"/>
                              <a:gd name="T98" fmla="*/ 113 w 120"/>
                              <a:gd name="T99" fmla="*/ 1654 h 992"/>
                              <a:gd name="T100" fmla="*/ 120 w 120"/>
                              <a:gd name="T101" fmla="*/ 1654 h 992"/>
                              <a:gd name="T102" fmla="*/ 120 w 120"/>
                              <a:gd name="T103" fmla="*/ 1647 h 992"/>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20" h="992">
                                <a:moveTo>
                                  <a:pt x="118" y="0"/>
                                </a:moveTo>
                                <a:lnTo>
                                  <a:pt x="3" y="0"/>
                                </a:lnTo>
                                <a:lnTo>
                                  <a:pt x="0" y="2"/>
                                </a:lnTo>
                                <a:lnTo>
                                  <a:pt x="0" y="989"/>
                                </a:lnTo>
                                <a:lnTo>
                                  <a:pt x="3" y="991"/>
                                </a:lnTo>
                                <a:lnTo>
                                  <a:pt x="118" y="991"/>
                                </a:lnTo>
                                <a:lnTo>
                                  <a:pt x="120" y="989"/>
                                </a:lnTo>
                                <a:lnTo>
                                  <a:pt x="120" y="984"/>
                                </a:lnTo>
                                <a:lnTo>
                                  <a:pt x="15" y="984"/>
                                </a:lnTo>
                                <a:lnTo>
                                  <a:pt x="8" y="977"/>
                                </a:lnTo>
                                <a:lnTo>
                                  <a:pt x="15" y="977"/>
                                </a:lnTo>
                                <a:lnTo>
                                  <a:pt x="15" y="14"/>
                                </a:lnTo>
                                <a:lnTo>
                                  <a:pt x="8" y="14"/>
                                </a:lnTo>
                                <a:lnTo>
                                  <a:pt x="15" y="7"/>
                                </a:lnTo>
                                <a:lnTo>
                                  <a:pt x="120" y="7"/>
                                </a:lnTo>
                                <a:lnTo>
                                  <a:pt x="120" y="2"/>
                                </a:lnTo>
                                <a:lnTo>
                                  <a:pt x="118" y="0"/>
                                </a:lnTo>
                                <a:close/>
                                <a:moveTo>
                                  <a:pt x="15" y="977"/>
                                </a:moveTo>
                                <a:lnTo>
                                  <a:pt x="8" y="977"/>
                                </a:lnTo>
                                <a:lnTo>
                                  <a:pt x="15" y="984"/>
                                </a:lnTo>
                                <a:lnTo>
                                  <a:pt x="15" y="977"/>
                                </a:lnTo>
                                <a:close/>
                                <a:moveTo>
                                  <a:pt x="106" y="977"/>
                                </a:moveTo>
                                <a:lnTo>
                                  <a:pt x="15" y="977"/>
                                </a:lnTo>
                                <a:lnTo>
                                  <a:pt x="15" y="984"/>
                                </a:lnTo>
                                <a:lnTo>
                                  <a:pt x="106" y="984"/>
                                </a:lnTo>
                                <a:lnTo>
                                  <a:pt x="106" y="977"/>
                                </a:lnTo>
                                <a:close/>
                                <a:moveTo>
                                  <a:pt x="106" y="7"/>
                                </a:moveTo>
                                <a:lnTo>
                                  <a:pt x="106" y="984"/>
                                </a:lnTo>
                                <a:lnTo>
                                  <a:pt x="113" y="977"/>
                                </a:lnTo>
                                <a:lnTo>
                                  <a:pt x="120" y="977"/>
                                </a:lnTo>
                                <a:lnTo>
                                  <a:pt x="120" y="14"/>
                                </a:lnTo>
                                <a:lnTo>
                                  <a:pt x="113" y="14"/>
                                </a:lnTo>
                                <a:lnTo>
                                  <a:pt x="106" y="7"/>
                                </a:lnTo>
                                <a:close/>
                                <a:moveTo>
                                  <a:pt x="120" y="977"/>
                                </a:moveTo>
                                <a:lnTo>
                                  <a:pt x="113" y="977"/>
                                </a:lnTo>
                                <a:lnTo>
                                  <a:pt x="106" y="984"/>
                                </a:lnTo>
                                <a:lnTo>
                                  <a:pt x="120" y="984"/>
                                </a:lnTo>
                                <a:lnTo>
                                  <a:pt x="120" y="977"/>
                                </a:lnTo>
                                <a:close/>
                                <a:moveTo>
                                  <a:pt x="15" y="7"/>
                                </a:moveTo>
                                <a:lnTo>
                                  <a:pt x="8" y="14"/>
                                </a:lnTo>
                                <a:lnTo>
                                  <a:pt x="15" y="14"/>
                                </a:lnTo>
                                <a:lnTo>
                                  <a:pt x="15" y="7"/>
                                </a:lnTo>
                                <a:close/>
                                <a:moveTo>
                                  <a:pt x="106" y="7"/>
                                </a:moveTo>
                                <a:lnTo>
                                  <a:pt x="15" y="7"/>
                                </a:lnTo>
                                <a:lnTo>
                                  <a:pt x="15" y="14"/>
                                </a:lnTo>
                                <a:lnTo>
                                  <a:pt x="106" y="14"/>
                                </a:lnTo>
                                <a:lnTo>
                                  <a:pt x="106" y="7"/>
                                </a:lnTo>
                                <a:close/>
                                <a:moveTo>
                                  <a:pt x="120" y="7"/>
                                </a:moveTo>
                                <a:lnTo>
                                  <a:pt x="106" y="7"/>
                                </a:lnTo>
                                <a:lnTo>
                                  <a:pt x="113" y="14"/>
                                </a:lnTo>
                                <a:lnTo>
                                  <a:pt x="120" y="14"/>
                                </a:lnTo>
                                <a:lnTo>
                                  <a:pt x="120" y="7"/>
                                </a:lnTo>
                                <a:close/>
                              </a:path>
                            </a:pathLst>
                          </a:custGeom>
                          <a:solidFill>
                            <a:srgbClr val="9966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3" name="Freeform 312"/>
                        <wps:cNvSpPr>
                          <a:spLocks/>
                        </wps:cNvSpPr>
                        <wps:spPr bwMode="auto">
                          <a:xfrm>
                            <a:off x="4442" y="1368"/>
                            <a:ext cx="555" cy="572"/>
                          </a:xfrm>
                          <a:custGeom>
                            <a:avLst/>
                            <a:gdLst>
                              <a:gd name="T0" fmla="*/ 279 w 555"/>
                              <a:gd name="T1" fmla="*/ 1369 h 572"/>
                              <a:gd name="T2" fmla="*/ 205 w 555"/>
                              <a:gd name="T3" fmla="*/ 1379 h 572"/>
                              <a:gd name="T4" fmla="*/ 138 w 555"/>
                              <a:gd name="T5" fmla="*/ 1408 h 572"/>
                              <a:gd name="T6" fmla="*/ 82 w 555"/>
                              <a:gd name="T7" fmla="*/ 1453 h 572"/>
                              <a:gd name="T8" fmla="*/ 38 w 555"/>
                              <a:gd name="T9" fmla="*/ 1511 h 572"/>
                              <a:gd name="T10" fmla="*/ 10 w 555"/>
                              <a:gd name="T11" fmla="*/ 1579 h 572"/>
                              <a:gd name="T12" fmla="*/ 0 w 555"/>
                              <a:gd name="T13" fmla="*/ 1654 h 572"/>
                              <a:gd name="T14" fmla="*/ 10 w 555"/>
                              <a:gd name="T15" fmla="*/ 1731 h 572"/>
                              <a:gd name="T16" fmla="*/ 38 w 555"/>
                              <a:gd name="T17" fmla="*/ 1799 h 572"/>
                              <a:gd name="T18" fmla="*/ 82 w 555"/>
                              <a:gd name="T19" fmla="*/ 1857 h 572"/>
                              <a:gd name="T20" fmla="*/ 138 w 555"/>
                              <a:gd name="T21" fmla="*/ 1901 h 572"/>
                              <a:gd name="T22" fmla="*/ 205 w 555"/>
                              <a:gd name="T23" fmla="*/ 1930 h 572"/>
                              <a:gd name="T24" fmla="*/ 279 w 555"/>
                              <a:gd name="T25" fmla="*/ 1940 h 572"/>
                              <a:gd name="T26" fmla="*/ 352 w 555"/>
                              <a:gd name="T27" fmla="*/ 1930 h 572"/>
                              <a:gd name="T28" fmla="*/ 418 w 555"/>
                              <a:gd name="T29" fmla="*/ 1901 h 572"/>
                              <a:gd name="T30" fmla="*/ 474 w 555"/>
                              <a:gd name="T31" fmla="*/ 1857 h 572"/>
                              <a:gd name="T32" fmla="*/ 517 w 555"/>
                              <a:gd name="T33" fmla="*/ 1799 h 572"/>
                              <a:gd name="T34" fmla="*/ 545 w 555"/>
                              <a:gd name="T35" fmla="*/ 1731 h 572"/>
                              <a:gd name="T36" fmla="*/ 555 w 555"/>
                              <a:gd name="T37" fmla="*/ 1654 h 572"/>
                              <a:gd name="T38" fmla="*/ 545 w 555"/>
                              <a:gd name="T39" fmla="*/ 1579 h 572"/>
                              <a:gd name="T40" fmla="*/ 517 w 555"/>
                              <a:gd name="T41" fmla="*/ 1511 h 572"/>
                              <a:gd name="T42" fmla="*/ 474 w 555"/>
                              <a:gd name="T43" fmla="*/ 1453 h 572"/>
                              <a:gd name="T44" fmla="*/ 418 w 555"/>
                              <a:gd name="T45" fmla="*/ 1408 h 572"/>
                              <a:gd name="T46" fmla="*/ 352 w 555"/>
                              <a:gd name="T47" fmla="*/ 1379 h 572"/>
                              <a:gd name="T48" fmla="*/ 279 w 555"/>
                              <a:gd name="T49" fmla="*/ 1369 h 572"/>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555" h="572">
                                <a:moveTo>
                                  <a:pt x="279" y="0"/>
                                </a:moveTo>
                                <a:lnTo>
                                  <a:pt x="205" y="10"/>
                                </a:lnTo>
                                <a:lnTo>
                                  <a:pt x="138" y="39"/>
                                </a:lnTo>
                                <a:lnTo>
                                  <a:pt x="82" y="84"/>
                                </a:lnTo>
                                <a:lnTo>
                                  <a:pt x="38" y="142"/>
                                </a:lnTo>
                                <a:lnTo>
                                  <a:pt x="10" y="210"/>
                                </a:lnTo>
                                <a:lnTo>
                                  <a:pt x="0" y="285"/>
                                </a:lnTo>
                                <a:lnTo>
                                  <a:pt x="10" y="362"/>
                                </a:lnTo>
                                <a:lnTo>
                                  <a:pt x="38" y="430"/>
                                </a:lnTo>
                                <a:lnTo>
                                  <a:pt x="82" y="488"/>
                                </a:lnTo>
                                <a:lnTo>
                                  <a:pt x="138" y="532"/>
                                </a:lnTo>
                                <a:lnTo>
                                  <a:pt x="205" y="561"/>
                                </a:lnTo>
                                <a:lnTo>
                                  <a:pt x="279" y="571"/>
                                </a:lnTo>
                                <a:lnTo>
                                  <a:pt x="352" y="561"/>
                                </a:lnTo>
                                <a:lnTo>
                                  <a:pt x="418" y="532"/>
                                </a:lnTo>
                                <a:lnTo>
                                  <a:pt x="474" y="488"/>
                                </a:lnTo>
                                <a:lnTo>
                                  <a:pt x="517" y="430"/>
                                </a:lnTo>
                                <a:lnTo>
                                  <a:pt x="545" y="362"/>
                                </a:lnTo>
                                <a:lnTo>
                                  <a:pt x="555" y="285"/>
                                </a:lnTo>
                                <a:lnTo>
                                  <a:pt x="545" y="210"/>
                                </a:lnTo>
                                <a:lnTo>
                                  <a:pt x="517" y="142"/>
                                </a:lnTo>
                                <a:lnTo>
                                  <a:pt x="474" y="84"/>
                                </a:lnTo>
                                <a:lnTo>
                                  <a:pt x="418" y="39"/>
                                </a:lnTo>
                                <a:lnTo>
                                  <a:pt x="352" y="10"/>
                                </a:lnTo>
                                <a:lnTo>
                                  <a:pt x="279" y="0"/>
                                </a:lnTo>
                                <a:close/>
                              </a:path>
                            </a:pathLst>
                          </a:custGeom>
                          <a:solidFill>
                            <a:srgbClr val="4F62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4" name="AutoShape 313"/>
                        <wps:cNvSpPr>
                          <a:spLocks/>
                        </wps:cNvSpPr>
                        <wps:spPr bwMode="auto">
                          <a:xfrm>
                            <a:off x="4428" y="1354"/>
                            <a:ext cx="584" cy="600"/>
                          </a:xfrm>
                          <a:custGeom>
                            <a:avLst/>
                            <a:gdLst>
                              <a:gd name="T0" fmla="*/ 262 w 584"/>
                              <a:gd name="T1" fmla="*/ 1357 h 600"/>
                              <a:gd name="T2" fmla="*/ 204 w 584"/>
                              <a:gd name="T3" fmla="*/ 1369 h 600"/>
                              <a:gd name="T4" fmla="*/ 151 w 584"/>
                              <a:gd name="T5" fmla="*/ 1390 h 600"/>
                              <a:gd name="T6" fmla="*/ 106 w 584"/>
                              <a:gd name="T7" fmla="*/ 1424 h 600"/>
                              <a:gd name="T8" fmla="*/ 65 w 584"/>
                              <a:gd name="T9" fmla="*/ 1465 h 600"/>
                              <a:gd name="T10" fmla="*/ 34 w 584"/>
                              <a:gd name="T11" fmla="*/ 1513 h 600"/>
                              <a:gd name="T12" fmla="*/ 12 w 584"/>
                              <a:gd name="T13" fmla="*/ 1566 h 600"/>
                              <a:gd name="T14" fmla="*/ 0 w 584"/>
                              <a:gd name="T15" fmla="*/ 1626 h 600"/>
                              <a:gd name="T16" fmla="*/ 5 w 584"/>
                              <a:gd name="T17" fmla="*/ 1717 h 600"/>
                              <a:gd name="T18" fmla="*/ 22 w 584"/>
                              <a:gd name="T19" fmla="*/ 1772 h 600"/>
                              <a:gd name="T20" fmla="*/ 50 w 584"/>
                              <a:gd name="T21" fmla="*/ 1822 h 600"/>
                              <a:gd name="T22" fmla="*/ 86 w 584"/>
                              <a:gd name="T23" fmla="*/ 1868 h 600"/>
                              <a:gd name="T24" fmla="*/ 130 w 584"/>
                              <a:gd name="T25" fmla="*/ 1904 h 600"/>
                              <a:gd name="T26" fmla="*/ 206 w 584"/>
                              <a:gd name="T27" fmla="*/ 1942 h 600"/>
                              <a:gd name="T28" fmla="*/ 262 w 584"/>
                              <a:gd name="T29" fmla="*/ 1954 h 600"/>
                              <a:gd name="T30" fmla="*/ 350 w 584"/>
                              <a:gd name="T31" fmla="*/ 1950 h 600"/>
                              <a:gd name="T32" fmla="*/ 416 w 584"/>
                              <a:gd name="T33" fmla="*/ 1926 h 600"/>
                              <a:gd name="T34" fmla="*/ 238 w 584"/>
                              <a:gd name="T35" fmla="*/ 1921 h 600"/>
                              <a:gd name="T36" fmla="*/ 190 w 584"/>
                              <a:gd name="T37" fmla="*/ 1904 h 600"/>
                              <a:gd name="T38" fmla="*/ 144 w 584"/>
                              <a:gd name="T39" fmla="*/ 1880 h 600"/>
                              <a:gd name="T40" fmla="*/ 89 w 584"/>
                              <a:gd name="T41" fmla="*/ 1827 h 600"/>
                              <a:gd name="T42" fmla="*/ 41 w 584"/>
                              <a:gd name="T43" fmla="*/ 1736 h 600"/>
                              <a:gd name="T44" fmla="*/ 31 w 584"/>
                              <a:gd name="T45" fmla="*/ 1683 h 600"/>
                              <a:gd name="T46" fmla="*/ 31 w 584"/>
                              <a:gd name="T47" fmla="*/ 1626 h 600"/>
                              <a:gd name="T48" fmla="*/ 50 w 584"/>
                              <a:gd name="T49" fmla="*/ 1549 h 600"/>
                              <a:gd name="T50" fmla="*/ 74 w 584"/>
                              <a:gd name="T51" fmla="*/ 1503 h 600"/>
                              <a:gd name="T52" fmla="*/ 125 w 584"/>
                              <a:gd name="T53" fmla="*/ 1446 h 600"/>
                              <a:gd name="T54" fmla="*/ 190 w 584"/>
                              <a:gd name="T55" fmla="*/ 1405 h 600"/>
                              <a:gd name="T56" fmla="*/ 240 w 584"/>
                              <a:gd name="T57" fmla="*/ 1390 h 600"/>
                              <a:gd name="T58" fmla="*/ 420 w 584"/>
                              <a:gd name="T59" fmla="*/ 1386 h 600"/>
                              <a:gd name="T60" fmla="*/ 379 w 584"/>
                              <a:gd name="T61" fmla="*/ 1369 h 600"/>
                              <a:gd name="T62" fmla="*/ 322 w 584"/>
                              <a:gd name="T63" fmla="*/ 1357 h 600"/>
                              <a:gd name="T64" fmla="*/ 420 w 584"/>
                              <a:gd name="T65" fmla="*/ 1386 h 600"/>
                              <a:gd name="T66" fmla="*/ 346 w 584"/>
                              <a:gd name="T67" fmla="*/ 1390 h 600"/>
                              <a:gd name="T68" fmla="*/ 418 w 584"/>
                              <a:gd name="T69" fmla="*/ 1417 h 600"/>
                              <a:gd name="T70" fmla="*/ 478 w 584"/>
                              <a:gd name="T71" fmla="*/ 1465 h 600"/>
                              <a:gd name="T72" fmla="*/ 523 w 584"/>
                              <a:gd name="T73" fmla="*/ 1527 h 600"/>
                              <a:gd name="T74" fmla="*/ 550 w 584"/>
                              <a:gd name="T75" fmla="*/ 1602 h 600"/>
                              <a:gd name="T76" fmla="*/ 554 w 584"/>
                              <a:gd name="T77" fmla="*/ 1657 h 600"/>
                              <a:gd name="T78" fmla="*/ 542 w 584"/>
                              <a:gd name="T79" fmla="*/ 1736 h 600"/>
                              <a:gd name="T80" fmla="*/ 523 w 584"/>
                              <a:gd name="T81" fmla="*/ 1784 h 600"/>
                              <a:gd name="T82" fmla="*/ 494 w 584"/>
                              <a:gd name="T83" fmla="*/ 1827 h 600"/>
                              <a:gd name="T84" fmla="*/ 458 w 584"/>
                              <a:gd name="T85" fmla="*/ 1863 h 600"/>
                              <a:gd name="T86" fmla="*/ 415 w 584"/>
                              <a:gd name="T87" fmla="*/ 1894 h 600"/>
                              <a:gd name="T88" fmla="*/ 370 w 584"/>
                              <a:gd name="T89" fmla="*/ 1914 h 600"/>
                              <a:gd name="T90" fmla="*/ 290 w 584"/>
                              <a:gd name="T91" fmla="*/ 1926 h 600"/>
                              <a:gd name="T92" fmla="*/ 432 w 584"/>
                              <a:gd name="T93" fmla="*/ 1918 h 600"/>
                              <a:gd name="T94" fmla="*/ 478 w 584"/>
                              <a:gd name="T95" fmla="*/ 1887 h 600"/>
                              <a:gd name="T96" fmla="*/ 518 w 584"/>
                              <a:gd name="T97" fmla="*/ 1846 h 600"/>
                              <a:gd name="T98" fmla="*/ 550 w 584"/>
                              <a:gd name="T99" fmla="*/ 1798 h 600"/>
                              <a:gd name="T100" fmla="*/ 571 w 584"/>
                              <a:gd name="T101" fmla="*/ 1743 h 600"/>
                              <a:gd name="T102" fmla="*/ 583 w 584"/>
                              <a:gd name="T103" fmla="*/ 1686 h 600"/>
                              <a:gd name="T104" fmla="*/ 578 w 584"/>
                              <a:gd name="T105" fmla="*/ 1594 h 600"/>
                              <a:gd name="T106" fmla="*/ 562 w 584"/>
                              <a:gd name="T107" fmla="*/ 1537 h 600"/>
                              <a:gd name="T108" fmla="*/ 535 w 584"/>
                              <a:gd name="T109" fmla="*/ 1486 h 600"/>
                              <a:gd name="T110" fmla="*/ 499 w 584"/>
                              <a:gd name="T111" fmla="*/ 1443 h 600"/>
                              <a:gd name="T112" fmla="*/ 430 w 584"/>
                              <a:gd name="T113" fmla="*/ 1390 h 600"/>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584" h="600">
                                <a:moveTo>
                                  <a:pt x="290" y="0"/>
                                </a:moveTo>
                                <a:lnTo>
                                  <a:pt x="262" y="3"/>
                                </a:lnTo>
                                <a:lnTo>
                                  <a:pt x="233" y="8"/>
                                </a:lnTo>
                                <a:lnTo>
                                  <a:pt x="204" y="15"/>
                                </a:lnTo>
                                <a:lnTo>
                                  <a:pt x="178" y="24"/>
                                </a:lnTo>
                                <a:lnTo>
                                  <a:pt x="151" y="36"/>
                                </a:lnTo>
                                <a:lnTo>
                                  <a:pt x="127" y="53"/>
                                </a:lnTo>
                                <a:lnTo>
                                  <a:pt x="106" y="70"/>
                                </a:lnTo>
                                <a:lnTo>
                                  <a:pt x="84" y="89"/>
                                </a:lnTo>
                                <a:lnTo>
                                  <a:pt x="65" y="111"/>
                                </a:lnTo>
                                <a:lnTo>
                                  <a:pt x="48" y="135"/>
                                </a:lnTo>
                                <a:lnTo>
                                  <a:pt x="34" y="159"/>
                                </a:lnTo>
                                <a:lnTo>
                                  <a:pt x="22" y="185"/>
                                </a:lnTo>
                                <a:lnTo>
                                  <a:pt x="12" y="212"/>
                                </a:lnTo>
                                <a:lnTo>
                                  <a:pt x="5" y="240"/>
                                </a:lnTo>
                                <a:lnTo>
                                  <a:pt x="0" y="272"/>
                                </a:lnTo>
                                <a:lnTo>
                                  <a:pt x="0" y="332"/>
                                </a:lnTo>
                                <a:lnTo>
                                  <a:pt x="5" y="363"/>
                                </a:lnTo>
                                <a:lnTo>
                                  <a:pt x="12" y="392"/>
                                </a:lnTo>
                                <a:lnTo>
                                  <a:pt x="22" y="418"/>
                                </a:lnTo>
                                <a:lnTo>
                                  <a:pt x="36" y="444"/>
                                </a:lnTo>
                                <a:lnTo>
                                  <a:pt x="50" y="468"/>
                                </a:lnTo>
                                <a:lnTo>
                                  <a:pt x="67" y="492"/>
                                </a:lnTo>
                                <a:lnTo>
                                  <a:pt x="86" y="514"/>
                                </a:lnTo>
                                <a:lnTo>
                                  <a:pt x="106" y="533"/>
                                </a:lnTo>
                                <a:lnTo>
                                  <a:pt x="130" y="550"/>
                                </a:lnTo>
                                <a:lnTo>
                                  <a:pt x="178" y="579"/>
                                </a:lnTo>
                                <a:lnTo>
                                  <a:pt x="206" y="588"/>
                                </a:lnTo>
                                <a:lnTo>
                                  <a:pt x="233" y="596"/>
                                </a:lnTo>
                                <a:lnTo>
                                  <a:pt x="262" y="600"/>
                                </a:lnTo>
                                <a:lnTo>
                                  <a:pt x="322" y="600"/>
                                </a:lnTo>
                                <a:lnTo>
                                  <a:pt x="350" y="596"/>
                                </a:lnTo>
                                <a:lnTo>
                                  <a:pt x="379" y="588"/>
                                </a:lnTo>
                                <a:lnTo>
                                  <a:pt x="416" y="572"/>
                                </a:lnTo>
                                <a:lnTo>
                                  <a:pt x="290" y="572"/>
                                </a:lnTo>
                                <a:lnTo>
                                  <a:pt x="238" y="567"/>
                                </a:lnTo>
                                <a:lnTo>
                                  <a:pt x="214" y="560"/>
                                </a:lnTo>
                                <a:lnTo>
                                  <a:pt x="190" y="550"/>
                                </a:lnTo>
                                <a:lnTo>
                                  <a:pt x="166" y="538"/>
                                </a:lnTo>
                                <a:lnTo>
                                  <a:pt x="144" y="526"/>
                                </a:lnTo>
                                <a:lnTo>
                                  <a:pt x="106" y="492"/>
                                </a:lnTo>
                                <a:lnTo>
                                  <a:pt x="89" y="473"/>
                                </a:lnTo>
                                <a:lnTo>
                                  <a:pt x="60" y="430"/>
                                </a:lnTo>
                                <a:lnTo>
                                  <a:pt x="41" y="382"/>
                                </a:lnTo>
                                <a:lnTo>
                                  <a:pt x="34" y="356"/>
                                </a:lnTo>
                                <a:lnTo>
                                  <a:pt x="31" y="329"/>
                                </a:lnTo>
                                <a:lnTo>
                                  <a:pt x="29" y="300"/>
                                </a:lnTo>
                                <a:lnTo>
                                  <a:pt x="31" y="272"/>
                                </a:lnTo>
                                <a:lnTo>
                                  <a:pt x="41" y="219"/>
                                </a:lnTo>
                                <a:lnTo>
                                  <a:pt x="50" y="195"/>
                                </a:lnTo>
                                <a:lnTo>
                                  <a:pt x="62" y="171"/>
                                </a:lnTo>
                                <a:lnTo>
                                  <a:pt x="74" y="149"/>
                                </a:lnTo>
                                <a:lnTo>
                                  <a:pt x="89" y="128"/>
                                </a:lnTo>
                                <a:lnTo>
                                  <a:pt x="125" y="92"/>
                                </a:lnTo>
                                <a:lnTo>
                                  <a:pt x="168" y="63"/>
                                </a:lnTo>
                                <a:lnTo>
                                  <a:pt x="190" y="51"/>
                                </a:lnTo>
                                <a:lnTo>
                                  <a:pt x="214" y="44"/>
                                </a:lnTo>
                                <a:lnTo>
                                  <a:pt x="240" y="36"/>
                                </a:lnTo>
                                <a:lnTo>
                                  <a:pt x="266" y="32"/>
                                </a:lnTo>
                                <a:lnTo>
                                  <a:pt x="420" y="32"/>
                                </a:lnTo>
                                <a:lnTo>
                                  <a:pt x="406" y="24"/>
                                </a:lnTo>
                                <a:lnTo>
                                  <a:pt x="379" y="15"/>
                                </a:lnTo>
                                <a:lnTo>
                                  <a:pt x="350" y="8"/>
                                </a:lnTo>
                                <a:lnTo>
                                  <a:pt x="322" y="3"/>
                                </a:lnTo>
                                <a:lnTo>
                                  <a:pt x="290" y="0"/>
                                </a:lnTo>
                                <a:close/>
                                <a:moveTo>
                                  <a:pt x="420" y="32"/>
                                </a:moveTo>
                                <a:lnTo>
                                  <a:pt x="319" y="32"/>
                                </a:lnTo>
                                <a:lnTo>
                                  <a:pt x="346" y="36"/>
                                </a:lnTo>
                                <a:lnTo>
                                  <a:pt x="370" y="44"/>
                                </a:lnTo>
                                <a:lnTo>
                                  <a:pt x="418" y="63"/>
                                </a:lnTo>
                                <a:lnTo>
                                  <a:pt x="439" y="77"/>
                                </a:lnTo>
                                <a:lnTo>
                                  <a:pt x="478" y="111"/>
                                </a:lnTo>
                                <a:lnTo>
                                  <a:pt x="494" y="130"/>
                                </a:lnTo>
                                <a:lnTo>
                                  <a:pt x="523" y="173"/>
                                </a:lnTo>
                                <a:lnTo>
                                  <a:pt x="542" y="221"/>
                                </a:lnTo>
                                <a:lnTo>
                                  <a:pt x="550" y="248"/>
                                </a:lnTo>
                                <a:lnTo>
                                  <a:pt x="552" y="274"/>
                                </a:lnTo>
                                <a:lnTo>
                                  <a:pt x="554" y="303"/>
                                </a:lnTo>
                                <a:lnTo>
                                  <a:pt x="550" y="356"/>
                                </a:lnTo>
                                <a:lnTo>
                                  <a:pt x="542" y="382"/>
                                </a:lnTo>
                                <a:lnTo>
                                  <a:pt x="533" y="408"/>
                                </a:lnTo>
                                <a:lnTo>
                                  <a:pt x="523" y="430"/>
                                </a:lnTo>
                                <a:lnTo>
                                  <a:pt x="509" y="454"/>
                                </a:lnTo>
                                <a:lnTo>
                                  <a:pt x="494" y="473"/>
                                </a:lnTo>
                                <a:lnTo>
                                  <a:pt x="478" y="492"/>
                                </a:lnTo>
                                <a:lnTo>
                                  <a:pt x="458" y="509"/>
                                </a:lnTo>
                                <a:lnTo>
                                  <a:pt x="437" y="526"/>
                                </a:lnTo>
                                <a:lnTo>
                                  <a:pt x="415" y="540"/>
                                </a:lnTo>
                                <a:lnTo>
                                  <a:pt x="394" y="550"/>
                                </a:lnTo>
                                <a:lnTo>
                                  <a:pt x="370" y="560"/>
                                </a:lnTo>
                                <a:lnTo>
                                  <a:pt x="343" y="567"/>
                                </a:lnTo>
                                <a:lnTo>
                                  <a:pt x="290" y="572"/>
                                </a:lnTo>
                                <a:lnTo>
                                  <a:pt x="416" y="572"/>
                                </a:lnTo>
                                <a:lnTo>
                                  <a:pt x="432" y="564"/>
                                </a:lnTo>
                                <a:lnTo>
                                  <a:pt x="456" y="550"/>
                                </a:lnTo>
                                <a:lnTo>
                                  <a:pt x="478" y="533"/>
                                </a:lnTo>
                                <a:lnTo>
                                  <a:pt x="499" y="514"/>
                                </a:lnTo>
                                <a:lnTo>
                                  <a:pt x="518" y="492"/>
                                </a:lnTo>
                                <a:lnTo>
                                  <a:pt x="535" y="468"/>
                                </a:lnTo>
                                <a:lnTo>
                                  <a:pt x="550" y="444"/>
                                </a:lnTo>
                                <a:lnTo>
                                  <a:pt x="562" y="418"/>
                                </a:lnTo>
                                <a:lnTo>
                                  <a:pt x="571" y="389"/>
                                </a:lnTo>
                                <a:lnTo>
                                  <a:pt x="578" y="360"/>
                                </a:lnTo>
                                <a:lnTo>
                                  <a:pt x="583" y="332"/>
                                </a:lnTo>
                                <a:lnTo>
                                  <a:pt x="583" y="269"/>
                                </a:lnTo>
                                <a:lnTo>
                                  <a:pt x="578" y="240"/>
                                </a:lnTo>
                                <a:lnTo>
                                  <a:pt x="571" y="212"/>
                                </a:lnTo>
                                <a:lnTo>
                                  <a:pt x="562" y="183"/>
                                </a:lnTo>
                                <a:lnTo>
                                  <a:pt x="550" y="156"/>
                                </a:lnTo>
                                <a:lnTo>
                                  <a:pt x="535" y="132"/>
                                </a:lnTo>
                                <a:lnTo>
                                  <a:pt x="518" y="111"/>
                                </a:lnTo>
                                <a:lnTo>
                                  <a:pt x="499" y="89"/>
                                </a:lnTo>
                                <a:lnTo>
                                  <a:pt x="456" y="51"/>
                                </a:lnTo>
                                <a:lnTo>
                                  <a:pt x="430" y="36"/>
                                </a:lnTo>
                                <a:lnTo>
                                  <a:pt x="420" y="32"/>
                                </a:lnTo>
                                <a:close/>
                              </a:path>
                            </a:pathLst>
                          </a:custGeom>
                          <a:solidFill>
                            <a:srgbClr val="7793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5" name="Freeform 314"/>
                        <wps:cNvSpPr>
                          <a:spLocks/>
                        </wps:cNvSpPr>
                        <wps:spPr bwMode="auto">
                          <a:xfrm>
                            <a:off x="4322" y="1039"/>
                            <a:ext cx="569" cy="572"/>
                          </a:xfrm>
                          <a:custGeom>
                            <a:avLst/>
                            <a:gdLst>
                              <a:gd name="T0" fmla="*/ 286 w 569"/>
                              <a:gd name="T1" fmla="*/ 1040 h 572"/>
                              <a:gd name="T2" fmla="*/ 210 w 569"/>
                              <a:gd name="T3" fmla="*/ 1050 h 572"/>
                              <a:gd name="T4" fmla="*/ 142 w 569"/>
                              <a:gd name="T5" fmla="*/ 1079 h 572"/>
                              <a:gd name="T6" fmla="*/ 84 w 569"/>
                              <a:gd name="T7" fmla="*/ 1123 h 572"/>
                              <a:gd name="T8" fmla="*/ 39 w 569"/>
                              <a:gd name="T9" fmla="*/ 1181 h 572"/>
                              <a:gd name="T10" fmla="*/ 11 w 569"/>
                              <a:gd name="T11" fmla="*/ 1249 h 572"/>
                              <a:gd name="T12" fmla="*/ 0 w 569"/>
                              <a:gd name="T13" fmla="*/ 1326 h 572"/>
                              <a:gd name="T14" fmla="*/ 11 w 569"/>
                              <a:gd name="T15" fmla="*/ 1401 h 572"/>
                              <a:gd name="T16" fmla="*/ 39 w 569"/>
                              <a:gd name="T17" fmla="*/ 1469 h 572"/>
                              <a:gd name="T18" fmla="*/ 84 w 569"/>
                              <a:gd name="T19" fmla="*/ 1527 h 572"/>
                              <a:gd name="T20" fmla="*/ 142 w 569"/>
                              <a:gd name="T21" fmla="*/ 1572 h 572"/>
                              <a:gd name="T22" fmla="*/ 210 w 569"/>
                              <a:gd name="T23" fmla="*/ 1601 h 572"/>
                              <a:gd name="T24" fmla="*/ 286 w 569"/>
                              <a:gd name="T25" fmla="*/ 1611 h 572"/>
                              <a:gd name="T26" fmla="*/ 361 w 569"/>
                              <a:gd name="T27" fmla="*/ 1601 h 572"/>
                              <a:gd name="T28" fmla="*/ 429 w 569"/>
                              <a:gd name="T29" fmla="*/ 1572 h 572"/>
                              <a:gd name="T30" fmla="*/ 486 w 569"/>
                              <a:gd name="T31" fmla="*/ 1527 h 572"/>
                              <a:gd name="T32" fmla="*/ 530 w 569"/>
                              <a:gd name="T33" fmla="*/ 1469 h 572"/>
                              <a:gd name="T34" fmla="*/ 559 w 569"/>
                              <a:gd name="T35" fmla="*/ 1401 h 572"/>
                              <a:gd name="T36" fmla="*/ 569 w 569"/>
                              <a:gd name="T37" fmla="*/ 1326 h 572"/>
                              <a:gd name="T38" fmla="*/ 559 w 569"/>
                              <a:gd name="T39" fmla="*/ 1249 h 572"/>
                              <a:gd name="T40" fmla="*/ 530 w 569"/>
                              <a:gd name="T41" fmla="*/ 1181 h 572"/>
                              <a:gd name="T42" fmla="*/ 486 w 569"/>
                              <a:gd name="T43" fmla="*/ 1123 h 572"/>
                              <a:gd name="T44" fmla="*/ 429 w 569"/>
                              <a:gd name="T45" fmla="*/ 1079 h 572"/>
                              <a:gd name="T46" fmla="*/ 361 w 569"/>
                              <a:gd name="T47" fmla="*/ 1050 h 572"/>
                              <a:gd name="T48" fmla="*/ 286 w 569"/>
                              <a:gd name="T49" fmla="*/ 1040 h 572"/>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569" h="572">
                                <a:moveTo>
                                  <a:pt x="286" y="0"/>
                                </a:moveTo>
                                <a:lnTo>
                                  <a:pt x="210" y="10"/>
                                </a:lnTo>
                                <a:lnTo>
                                  <a:pt x="142" y="39"/>
                                </a:lnTo>
                                <a:lnTo>
                                  <a:pt x="84" y="83"/>
                                </a:lnTo>
                                <a:lnTo>
                                  <a:pt x="39" y="141"/>
                                </a:lnTo>
                                <a:lnTo>
                                  <a:pt x="11" y="209"/>
                                </a:lnTo>
                                <a:lnTo>
                                  <a:pt x="0" y="286"/>
                                </a:lnTo>
                                <a:lnTo>
                                  <a:pt x="11" y="361"/>
                                </a:lnTo>
                                <a:lnTo>
                                  <a:pt x="39" y="429"/>
                                </a:lnTo>
                                <a:lnTo>
                                  <a:pt x="84" y="487"/>
                                </a:lnTo>
                                <a:lnTo>
                                  <a:pt x="142" y="532"/>
                                </a:lnTo>
                                <a:lnTo>
                                  <a:pt x="210" y="561"/>
                                </a:lnTo>
                                <a:lnTo>
                                  <a:pt x="286" y="571"/>
                                </a:lnTo>
                                <a:lnTo>
                                  <a:pt x="361" y="561"/>
                                </a:lnTo>
                                <a:lnTo>
                                  <a:pt x="429" y="532"/>
                                </a:lnTo>
                                <a:lnTo>
                                  <a:pt x="486" y="487"/>
                                </a:lnTo>
                                <a:lnTo>
                                  <a:pt x="530" y="429"/>
                                </a:lnTo>
                                <a:lnTo>
                                  <a:pt x="559" y="361"/>
                                </a:lnTo>
                                <a:lnTo>
                                  <a:pt x="569" y="286"/>
                                </a:lnTo>
                                <a:lnTo>
                                  <a:pt x="559" y="209"/>
                                </a:lnTo>
                                <a:lnTo>
                                  <a:pt x="530" y="141"/>
                                </a:lnTo>
                                <a:lnTo>
                                  <a:pt x="486" y="83"/>
                                </a:lnTo>
                                <a:lnTo>
                                  <a:pt x="429" y="39"/>
                                </a:lnTo>
                                <a:lnTo>
                                  <a:pt x="361" y="10"/>
                                </a:lnTo>
                                <a:lnTo>
                                  <a:pt x="286" y="0"/>
                                </a:lnTo>
                                <a:close/>
                              </a:path>
                            </a:pathLst>
                          </a:custGeom>
                          <a:solidFill>
                            <a:srgbClr val="4F62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6" name="AutoShape 315"/>
                        <wps:cNvSpPr>
                          <a:spLocks/>
                        </wps:cNvSpPr>
                        <wps:spPr bwMode="auto">
                          <a:xfrm>
                            <a:off x="4308" y="1025"/>
                            <a:ext cx="600" cy="600"/>
                          </a:xfrm>
                          <a:custGeom>
                            <a:avLst/>
                            <a:gdLst>
                              <a:gd name="T0" fmla="*/ 269 w 600"/>
                              <a:gd name="T1" fmla="*/ 1026 h 600"/>
                              <a:gd name="T2" fmla="*/ 209 w 600"/>
                              <a:gd name="T3" fmla="*/ 1038 h 600"/>
                              <a:gd name="T4" fmla="*/ 132 w 600"/>
                              <a:gd name="T5" fmla="*/ 1076 h 600"/>
                              <a:gd name="T6" fmla="*/ 86 w 600"/>
                              <a:gd name="T7" fmla="*/ 1112 h 600"/>
                              <a:gd name="T8" fmla="*/ 50 w 600"/>
                              <a:gd name="T9" fmla="*/ 1158 h 600"/>
                              <a:gd name="T10" fmla="*/ 22 w 600"/>
                              <a:gd name="T11" fmla="*/ 1208 h 600"/>
                              <a:gd name="T12" fmla="*/ 5 w 600"/>
                              <a:gd name="T13" fmla="*/ 1266 h 600"/>
                              <a:gd name="T14" fmla="*/ 0 w 600"/>
                              <a:gd name="T15" fmla="*/ 1357 h 600"/>
                              <a:gd name="T16" fmla="*/ 12 w 600"/>
                              <a:gd name="T17" fmla="*/ 1414 h 600"/>
                              <a:gd name="T18" fmla="*/ 36 w 600"/>
                              <a:gd name="T19" fmla="*/ 1470 h 600"/>
                              <a:gd name="T20" fmla="*/ 67 w 600"/>
                              <a:gd name="T21" fmla="*/ 1515 h 600"/>
                              <a:gd name="T22" fmla="*/ 132 w 600"/>
                              <a:gd name="T23" fmla="*/ 1575 h 600"/>
                              <a:gd name="T24" fmla="*/ 182 w 600"/>
                              <a:gd name="T25" fmla="*/ 1602 h 600"/>
                              <a:gd name="T26" fmla="*/ 240 w 600"/>
                              <a:gd name="T27" fmla="*/ 1618 h 600"/>
                              <a:gd name="T28" fmla="*/ 300 w 600"/>
                              <a:gd name="T29" fmla="*/ 1626 h 600"/>
                              <a:gd name="T30" fmla="*/ 360 w 600"/>
                              <a:gd name="T31" fmla="*/ 1618 h 600"/>
                              <a:gd name="T32" fmla="*/ 418 w 600"/>
                              <a:gd name="T33" fmla="*/ 1602 h 600"/>
                              <a:gd name="T34" fmla="*/ 271 w 600"/>
                              <a:gd name="T35" fmla="*/ 1594 h 600"/>
                              <a:gd name="T36" fmla="*/ 218 w 600"/>
                              <a:gd name="T37" fmla="*/ 1582 h 600"/>
                              <a:gd name="T38" fmla="*/ 149 w 600"/>
                              <a:gd name="T39" fmla="*/ 1549 h 600"/>
                              <a:gd name="T40" fmla="*/ 108 w 600"/>
                              <a:gd name="T41" fmla="*/ 1515 h 600"/>
                              <a:gd name="T42" fmla="*/ 74 w 600"/>
                              <a:gd name="T43" fmla="*/ 1474 h 600"/>
                              <a:gd name="T44" fmla="*/ 50 w 600"/>
                              <a:gd name="T45" fmla="*/ 1429 h 600"/>
                              <a:gd name="T46" fmla="*/ 34 w 600"/>
                              <a:gd name="T47" fmla="*/ 1378 h 600"/>
                              <a:gd name="T48" fmla="*/ 29 w 600"/>
                              <a:gd name="T49" fmla="*/ 1323 h 600"/>
                              <a:gd name="T50" fmla="*/ 41 w 600"/>
                              <a:gd name="T51" fmla="*/ 1244 h 600"/>
                              <a:gd name="T52" fmla="*/ 62 w 600"/>
                              <a:gd name="T53" fmla="*/ 1196 h 600"/>
                              <a:gd name="T54" fmla="*/ 108 w 600"/>
                              <a:gd name="T55" fmla="*/ 1134 h 600"/>
                              <a:gd name="T56" fmla="*/ 149 w 600"/>
                              <a:gd name="T57" fmla="*/ 1100 h 600"/>
                              <a:gd name="T58" fmla="*/ 194 w 600"/>
                              <a:gd name="T59" fmla="*/ 1076 h 600"/>
                              <a:gd name="T60" fmla="*/ 245 w 600"/>
                              <a:gd name="T61" fmla="*/ 1059 h 600"/>
                              <a:gd name="T62" fmla="*/ 428 w 600"/>
                              <a:gd name="T63" fmla="*/ 1054 h 600"/>
                              <a:gd name="T64" fmla="*/ 389 w 600"/>
                              <a:gd name="T65" fmla="*/ 1038 h 600"/>
                              <a:gd name="T66" fmla="*/ 329 w 600"/>
                              <a:gd name="T67" fmla="*/ 1026 h 600"/>
                              <a:gd name="T68" fmla="*/ 300 w 600"/>
                              <a:gd name="T69" fmla="*/ 1054 h 600"/>
                              <a:gd name="T70" fmla="*/ 379 w 600"/>
                              <a:gd name="T71" fmla="*/ 1066 h 600"/>
                              <a:gd name="T72" fmla="*/ 430 w 600"/>
                              <a:gd name="T73" fmla="*/ 1088 h 600"/>
                              <a:gd name="T74" fmla="*/ 492 w 600"/>
                              <a:gd name="T75" fmla="*/ 1134 h 600"/>
                              <a:gd name="T76" fmla="*/ 538 w 600"/>
                              <a:gd name="T77" fmla="*/ 1196 h 600"/>
                              <a:gd name="T78" fmla="*/ 557 w 600"/>
                              <a:gd name="T79" fmla="*/ 1246 h 600"/>
                              <a:gd name="T80" fmla="*/ 569 w 600"/>
                              <a:gd name="T81" fmla="*/ 1299 h 600"/>
                              <a:gd name="T82" fmla="*/ 564 w 600"/>
                              <a:gd name="T83" fmla="*/ 1381 h 600"/>
                              <a:gd name="T84" fmla="*/ 547 w 600"/>
                              <a:gd name="T85" fmla="*/ 1431 h 600"/>
                              <a:gd name="T86" fmla="*/ 523 w 600"/>
                              <a:gd name="T87" fmla="*/ 1477 h 600"/>
                              <a:gd name="T88" fmla="*/ 490 w 600"/>
                              <a:gd name="T89" fmla="*/ 1518 h 600"/>
                              <a:gd name="T90" fmla="*/ 427 w 600"/>
                              <a:gd name="T91" fmla="*/ 1563 h 600"/>
                              <a:gd name="T92" fmla="*/ 379 w 600"/>
                              <a:gd name="T93" fmla="*/ 1582 h 600"/>
                              <a:gd name="T94" fmla="*/ 326 w 600"/>
                              <a:gd name="T95" fmla="*/ 1594 h 600"/>
                              <a:gd name="T96" fmla="*/ 444 w 600"/>
                              <a:gd name="T97" fmla="*/ 1590 h 600"/>
                              <a:gd name="T98" fmla="*/ 490 w 600"/>
                              <a:gd name="T99" fmla="*/ 1556 h 600"/>
                              <a:gd name="T100" fmla="*/ 530 w 600"/>
                              <a:gd name="T101" fmla="*/ 1515 h 600"/>
                              <a:gd name="T102" fmla="*/ 564 w 600"/>
                              <a:gd name="T103" fmla="*/ 1467 h 600"/>
                              <a:gd name="T104" fmla="*/ 586 w 600"/>
                              <a:gd name="T105" fmla="*/ 1414 h 600"/>
                              <a:gd name="T106" fmla="*/ 598 w 600"/>
                              <a:gd name="T107" fmla="*/ 1354 h 600"/>
                              <a:gd name="T108" fmla="*/ 598 w 600"/>
                              <a:gd name="T109" fmla="*/ 1294 h 600"/>
                              <a:gd name="T110" fmla="*/ 586 w 600"/>
                              <a:gd name="T111" fmla="*/ 1234 h 600"/>
                              <a:gd name="T112" fmla="*/ 564 w 600"/>
                              <a:gd name="T113" fmla="*/ 1182 h 600"/>
                              <a:gd name="T114" fmla="*/ 511 w 600"/>
                              <a:gd name="T115" fmla="*/ 1112 h 600"/>
                              <a:gd name="T116" fmla="*/ 466 w 600"/>
                              <a:gd name="T117" fmla="*/ 1076 h 600"/>
                              <a:gd name="T118" fmla="*/ 428 w 600"/>
                              <a:gd name="T119" fmla="*/ 1054 h 600"/>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0" t="0" r="r" b="b"/>
                            <a:pathLst>
                              <a:path w="600" h="600">
                                <a:moveTo>
                                  <a:pt x="329" y="0"/>
                                </a:moveTo>
                                <a:lnTo>
                                  <a:pt x="269" y="0"/>
                                </a:lnTo>
                                <a:lnTo>
                                  <a:pt x="238" y="4"/>
                                </a:lnTo>
                                <a:lnTo>
                                  <a:pt x="209" y="12"/>
                                </a:lnTo>
                                <a:lnTo>
                                  <a:pt x="156" y="36"/>
                                </a:lnTo>
                                <a:lnTo>
                                  <a:pt x="132" y="50"/>
                                </a:lnTo>
                                <a:lnTo>
                                  <a:pt x="108" y="67"/>
                                </a:lnTo>
                                <a:lnTo>
                                  <a:pt x="86" y="86"/>
                                </a:lnTo>
                                <a:lnTo>
                                  <a:pt x="67" y="108"/>
                                </a:lnTo>
                                <a:lnTo>
                                  <a:pt x="50" y="132"/>
                                </a:lnTo>
                                <a:lnTo>
                                  <a:pt x="36" y="156"/>
                                </a:lnTo>
                                <a:lnTo>
                                  <a:pt x="22" y="182"/>
                                </a:lnTo>
                                <a:lnTo>
                                  <a:pt x="12" y="211"/>
                                </a:lnTo>
                                <a:lnTo>
                                  <a:pt x="5" y="240"/>
                                </a:lnTo>
                                <a:lnTo>
                                  <a:pt x="0" y="268"/>
                                </a:lnTo>
                                <a:lnTo>
                                  <a:pt x="0" y="331"/>
                                </a:lnTo>
                                <a:lnTo>
                                  <a:pt x="5" y="360"/>
                                </a:lnTo>
                                <a:lnTo>
                                  <a:pt x="12" y="388"/>
                                </a:lnTo>
                                <a:lnTo>
                                  <a:pt x="24" y="417"/>
                                </a:lnTo>
                                <a:lnTo>
                                  <a:pt x="36" y="444"/>
                                </a:lnTo>
                                <a:lnTo>
                                  <a:pt x="50" y="468"/>
                                </a:lnTo>
                                <a:lnTo>
                                  <a:pt x="67" y="489"/>
                                </a:lnTo>
                                <a:lnTo>
                                  <a:pt x="108" y="530"/>
                                </a:lnTo>
                                <a:lnTo>
                                  <a:pt x="132" y="549"/>
                                </a:lnTo>
                                <a:lnTo>
                                  <a:pt x="156" y="564"/>
                                </a:lnTo>
                                <a:lnTo>
                                  <a:pt x="182" y="576"/>
                                </a:lnTo>
                                <a:lnTo>
                                  <a:pt x="211" y="585"/>
                                </a:lnTo>
                                <a:lnTo>
                                  <a:pt x="240" y="592"/>
                                </a:lnTo>
                                <a:lnTo>
                                  <a:pt x="269" y="597"/>
                                </a:lnTo>
                                <a:lnTo>
                                  <a:pt x="300" y="600"/>
                                </a:lnTo>
                                <a:lnTo>
                                  <a:pt x="331" y="597"/>
                                </a:lnTo>
                                <a:lnTo>
                                  <a:pt x="360" y="592"/>
                                </a:lnTo>
                                <a:lnTo>
                                  <a:pt x="389" y="585"/>
                                </a:lnTo>
                                <a:lnTo>
                                  <a:pt x="418" y="576"/>
                                </a:lnTo>
                                <a:lnTo>
                                  <a:pt x="433" y="568"/>
                                </a:lnTo>
                                <a:lnTo>
                                  <a:pt x="271" y="568"/>
                                </a:lnTo>
                                <a:lnTo>
                                  <a:pt x="245" y="564"/>
                                </a:lnTo>
                                <a:lnTo>
                                  <a:pt x="218" y="556"/>
                                </a:lnTo>
                                <a:lnTo>
                                  <a:pt x="170" y="537"/>
                                </a:lnTo>
                                <a:lnTo>
                                  <a:pt x="149" y="523"/>
                                </a:lnTo>
                                <a:lnTo>
                                  <a:pt x="127" y="506"/>
                                </a:lnTo>
                                <a:lnTo>
                                  <a:pt x="108" y="489"/>
                                </a:lnTo>
                                <a:lnTo>
                                  <a:pt x="91" y="470"/>
                                </a:lnTo>
                                <a:lnTo>
                                  <a:pt x="74" y="448"/>
                                </a:lnTo>
                                <a:lnTo>
                                  <a:pt x="62" y="427"/>
                                </a:lnTo>
                                <a:lnTo>
                                  <a:pt x="50" y="403"/>
                                </a:lnTo>
                                <a:lnTo>
                                  <a:pt x="41" y="379"/>
                                </a:lnTo>
                                <a:lnTo>
                                  <a:pt x="34" y="352"/>
                                </a:lnTo>
                                <a:lnTo>
                                  <a:pt x="31" y="326"/>
                                </a:lnTo>
                                <a:lnTo>
                                  <a:pt x="29" y="297"/>
                                </a:lnTo>
                                <a:lnTo>
                                  <a:pt x="31" y="271"/>
                                </a:lnTo>
                                <a:lnTo>
                                  <a:pt x="41" y="218"/>
                                </a:lnTo>
                                <a:lnTo>
                                  <a:pt x="50" y="194"/>
                                </a:lnTo>
                                <a:lnTo>
                                  <a:pt x="62" y="170"/>
                                </a:lnTo>
                                <a:lnTo>
                                  <a:pt x="91" y="127"/>
                                </a:lnTo>
                                <a:lnTo>
                                  <a:pt x="108" y="108"/>
                                </a:lnTo>
                                <a:lnTo>
                                  <a:pt x="127" y="91"/>
                                </a:lnTo>
                                <a:lnTo>
                                  <a:pt x="149" y="74"/>
                                </a:lnTo>
                                <a:lnTo>
                                  <a:pt x="170" y="62"/>
                                </a:lnTo>
                                <a:lnTo>
                                  <a:pt x="194" y="50"/>
                                </a:lnTo>
                                <a:lnTo>
                                  <a:pt x="221" y="40"/>
                                </a:lnTo>
                                <a:lnTo>
                                  <a:pt x="245" y="33"/>
                                </a:lnTo>
                                <a:lnTo>
                                  <a:pt x="300" y="28"/>
                                </a:lnTo>
                                <a:lnTo>
                                  <a:pt x="428" y="28"/>
                                </a:lnTo>
                                <a:lnTo>
                                  <a:pt x="415" y="21"/>
                                </a:lnTo>
                                <a:lnTo>
                                  <a:pt x="389" y="12"/>
                                </a:lnTo>
                                <a:lnTo>
                                  <a:pt x="360" y="4"/>
                                </a:lnTo>
                                <a:lnTo>
                                  <a:pt x="329" y="0"/>
                                </a:lnTo>
                                <a:close/>
                                <a:moveTo>
                                  <a:pt x="428" y="28"/>
                                </a:moveTo>
                                <a:lnTo>
                                  <a:pt x="300" y="28"/>
                                </a:lnTo>
                                <a:lnTo>
                                  <a:pt x="355" y="33"/>
                                </a:lnTo>
                                <a:lnTo>
                                  <a:pt x="379" y="40"/>
                                </a:lnTo>
                                <a:lnTo>
                                  <a:pt x="406" y="50"/>
                                </a:lnTo>
                                <a:lnTo>
                                  <a:pt x="430" y="62"/>
                                </a:lnTo>
                                <a:lnTo>
                                  <a:pt x="473" y="91"/>
                                </a:lnTo>
                                <a:lnTo>
                                  <a:pt x="492" y="108"/>
                                </a:lnTo>
                                <a:lnTo>
                                  <a:pt x="509" y="127"/>
                                </a:lnTo>
                                <a:lnTo>
                                  <a:pt x="538" y="170"/>
                                </a:lnTo>
                                <a:lnTo>
                                  <a:pt x="550" y="194"/>
                                </a:lnTo>
                                <a:lnTo>
                                  <a:pt x="557" y="220"/>
                                </a:lnTo>
                                <a:lnTo>
                                  <a:pt x="564" y="244"/>
                                </a:lnTo>
                                <a:lnTo>
                                  <a:pt x="569" y="273"/>
                                </a:lnTo>
                                <a:lnTo>
                                  <a:pt x="569" y="328"/>
                                </a:lnTo>
                                <a:lnTo>
                                  <a:pt x="564" y="355"/>
                                </a:lnTo>
                                <a:lnTo>
                                  <a:pt x="557" y="379"/>
                                </a:lnTo>
                                <a:lnTo>
                                  <a:pt x="547" y="405"/>
                                </a:lnTo>
                                <a:lnTo>
                                  <a:pt x="538" y="429"/>
                                </a:lnTo>
                                <a:lnTo>
                                  <a:pt x="523" y="451"/>
                                </a:lnTo>
                                <a:lnTo>
                                  <a:pt x="506" y="472"/>
                                </a:lnTo>
                                <a:lnTo>
                                  <a:pt x="490" y="492"/>
                                </a:lnTo>
                                <a:lnTo>
                                  <a:pt x="470" y="508"/>
                                </a:lnTo>
                                <a:lnTo>
                                  <a:pt x="427" y="537"/>
                                </a:lnTo>
                                <a:lnTo>
                                  <a:pt x="403" y="549"/>
                                </a:lnTo>
                                <a:lnTo>
                                  <a:pt x="379" y="556"/>
                                </a:lnTo>
                                <a:lnTo>
                                  <a:pt x="353" y="564"/>
                                </a:lnTo>
                                <a:lnTo>
                                  <a:pt x="326" y="568"/>
                                </a:lnTo>
                                <a:lnTo>
                                  <a:pt x="433" y="568"/>
                                </a:lnTo>
                                <a:lnTo>
                                  <a:pt x="444" y="564"/>
                                </a:lnTo>
                                <a:lnTo>
                                  <a:pt x="468" y="547"/>
                                </a:lnTo>
                                <a:lnTo>
                                  <a:pt x="490" y="530"/>
                                </a:lnTo>
                                <a:lnTo>
                                  <a:pt x="511" y="511"/>
                                </a:lnTo>
                                <a:lnTo>
                                  <a:pt x="530" y="489"/>
                                </a:lnTo>
                                <a:lnTo>
                                  <a:pt x="550" y="465"/>
                                </a:lnTo>
                                <a:lnTo>
                                  <a:pt x="564" y="441"/>
                                </a:lnTo>
                                <a:lnTo>
                                  <a:pt x="576" y="415"/>
                                </a:lnTo>
                                <a:lnTo>
                                  <a:pt x="586" y="388"/>
                                </a:lnTo>
                                <a:lnTo>
                                  <a:pt x="593" y="360"/>
                                </a:lnTo>
                                <a:lnTo>
                                  <a:pt x="598" y="328"/>
                                </a:lnTo>
                                <a:lnTo>
                                  <a:pt x="600" y="297"/>
                                </a:lnTo>
                                <a:lnTo>
                                  <a:pt x="598" y="268"/>
                                </a:lnTo>
                                <a:lnTo>
                                  <a:pt x="593" y="237"/>
                                </a:lnTo>
                                <a:lnTo>
                                  <a:pt x="586" y="208"/>
                                </a:lnTo>
                                <a:lnTo>
                                  <a:pt x="576" y="182"/>
                                </a:lnTo>
                                <a:lnTo>
                                  <a:pt x="564" y="156"/>
                                </a:lnTo>
                                <a:lnTo>
                                  <a:pt x="530" y="108"/>
                                </a:lnTo>
                                <a:lnTo>
                                  <a:pt x="511" y="86"/>
                                </a:lnTo>
                                <a:lnTo>
                                  <a:pt x="490" y="67"/>
                                </a:lnTo>
                                <a:lnTo>
                                  <a:pt x="466" y="50"/>
                                </a:lnTo>
                                <a:lnTo>
                                  <a:pt x="442" y="36"/>
                                </a:lnTo>
                                <a:lnTo>
                                  <a:pt x="428" y="28"/>
                                </a:lnTo>
                                <a:close/>
                              </a:path>
                            </a:pathLst>
                          </a:custGeom>
                          <a:solidFill>
                            <a:srgbClr val="7793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7" name="Freeform 316"/>
                        <wps:cNvSpPr>
                          <a:spLocks/>
                        </wps:cNvSpPr>
                        <wps:spPr bwMode="auto">
                          <a:xfrm>
                            <a:off x="4548" y="694"/>
                            <a:ext cx="569" cy="572"/>
                          </a:xfrm>
                          <a:custGeom>
                            <a:avLst/>
                            <a:gdLst>
                              <a:gd name="T0" fmla="*/ 283 w 569"/>
                              <a:gd name="T1" fmla="*/ 694 h 572"/>
                              <a:gd name="T2" fmla="*/ 208 w 569"/>
                              <a:gd name="T3" fmla="*/ 705 h 572"/>
                              <a:gd name="T4" fmla="*/ 140 w 569"/>
                              <a:gd name="T5" fmla="*/ 733 h 572"/>
                              <a:gd name="T6" fmla="*/ 83 w 569"/>
                              <a:gd name="T7" fmla="*/ 778 h 572"/>
                              <a:gd name="T8" fmla="*/ 39 w 569"/>
                              <a:gd name="T9" fmla="*/ 836 h 572"/>
                              <a:gd name="T10" fmla="*/ 10 w 569"/>
                              <a:gd name="T11" fmla="*/ 904 h 572"/>
                              <a:gd name="T12" fmla="*/ 0 w 569"/>
                              <a:gd name="T13" fmla="*/ 980 h 572"/>
                              <a:gd name="T14" fmla="*/ 10 w 569"/>
                              <a:gd name="T15" fmla="*/ 1055 h 572"/>
                              <a:gd name="T16" fmla="*/ 39 w 569"/>
                              <a:gd name="T17" fmla="*/ 1123 h 572"/>
                              <a:gd name="T18" fmla="*/ 83 w 569"/>
                              <a:gd name="T19" fmla="*/ 1181 h 572"/>
                              <a:gd name="T20" fmla="*/ 140 w 569"/>
                              <a:gd name="T21" fmla="*/ 1226 h 572"/>
                              <a:gd name="T22" fmla="*/ 208 w 569"/>
                              <a:gd name="T23" fmla="*/ 1255 h 572"/>
                              <a:gd name="T24" fmla="*/ 283 w 569"/>
                              <a:gd name="T25" fmla="*/ 1266 h 572"/>
                              <a:gd name="T26" fmla="*/ 359 w 569"/>
                              <a:gd name="T27" fmla="*/ 1255 h 572"/>
                              <a:gd name="T28" fmla="*/ 428 w 569"/>
                              <a:gd name="T29" fmla="*/ 1226 h 572"/>
                              <a:gd name="T30" fmla="*/ 485 w 569"/>
                              <a:gd name="T31" fmla="*/ 1181 h 572"/>
                              <a:gd name="T32" fmla="*/ 530 w 569"/>
                              <a:gd name="T33" fmla="*/ 1123 h 572"/>
                              <a:gd name="T34" fmla="*/ 559 w 569"/>
                              <a:gd name="T35" fmla="*/ 1055 h 572"/>
                              <a:gd name="T36" fmla="*/ 569 w 569"/>
                              <a:gd name="T37" fmla="*/ 980 h 572"/>
                              <a:gd name="T38" fmla="*/ 559 w 569"/>
                              <a:gd name="T39" fmla="*/ 904 h 572"/>
                              <a:gd name="T40" fmla="*/ 530 w 569"/>
                              <a:gd name="T41" fmla="*/ 836 h 572"/>
                              <a:gd name="T42" fmla="*/ 485 w 569"/>
                              <a:gd name="T43" fmla="*/ 778 h 572"/>
                              <a:gd name="T44" fmla="*/ 428 w 569"/>
                              <a:gd name="T45" fmla="*/ 733 h 572"/>
                              <a:gd name="T46" fmla="*/ 359 w 569"/>
                              <a:gd name="T47" fmla="*/ 705 h 572"/>
                              <a:gd name="T48" fmla="*/ 283 w 569"/>
                              <a:gd name="T49" fmla="*/ 694 h 572"/>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569" h="572">
                                <a:moveTo>
                                  <a:pt x="283" y="0"/>
                                </a:moveTo>
                                <a:lnTo>
                                  <a:pt x="208" y="11"/>
                                </a:lnTo>
                                <a:lnTo>
                                  <a:pt x="140" y="39"/>
                                </a:lnTo>
                                <a:lnTo>
                                  <a:pt x="83" y="84"/>
                                </a:lnTo>
                                <a:lnTo>
                                  <a:pt x="39" y="142"/>
                                </a:lnTo>
                                <a:lnTo>
                                  <a:pt x="10" y="210"/>
                                </a:lnTo>
                                <a:lnTo>
                                  <a:pt x="0" y="286"/>
                                </a:lnTo>
                                <a:lnTo>
                                  <a:pt x="10" y="361"/>
                                </a:lnTo>
                                <a:lnTo>
                                  <a:pt x="39" y="429"/>
                                </a:lnTo>
                                <a:lnTo>
                                  <a:pt x="83" y="487"/>
                                </a:lnTo>
                                <a:lnTo>
                                  <a:pt x="140" y="532"/>
                                </a:lnTo>
                                <a:lnTo>
                                  <a:pt x="208" y="561"/>
                                </a:lnTo>
                                <a:lnTo>
                                  <a:pt x="283" y="572"/>
                                </a:lnTo>
                                <a:lnTo>
                                  <a:pt x="359" y="561"/>
                                </a:lnTo>
                                <a:lnTo>
                                  <a:pt x="428" y="532"/>
                                </a:lnTo>
                                <a:lnTo>
                                  <a:pt x="485" y="487"/>
                                </a:lnTo>
                                <a:lnTo>
                                  <a:pt x="530" y="429"/>
                                </a:lnTo>
                                <a:lnTo>
                                  <a:pt x="559" y="361"/>
                                </a:lnTo>
                                <a:lnTo>
                                  <a:pt x="569" y="286"/>
                                </a:lnTo>
                                <a:lnTo>
                                  <a:pt x="559" y="210"/>
                                </a:lnTo>
                                <a:lnTo>
                                  <a:pt x="530" y="142"/>
                                </a:lnTo>
                                <a:lnTo>
                                  <a:pt x="485" y="84"/>
                                </a:lnTo>
                                <a:lnTo>
                                  <a:pt x="428" y="39"/>
                                </a:lnTo>
                                <a:lnTo>
                                  <a:pt x="359" y="11"/>
                                </a:lnTo>
                                <a:lnTo>
                                  <a:pt x="283" y="0"/>
                                </a:lnTo>
                                <a:close/>
                              </a:path>
                            </a:pathLst>
                          </a:custGeom>
                          <a:solidFill>
                            <a:srgbClr val="4F62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8" name="AutoShape 317"/>
                        <wps:cNvSpPr>
                          <a:spLocks/>
                        </wps:cNvSpPr>
                        <wps:spPr bwMode="auto">
                          <a:xfrm>
                            <a:off x="4531" y="679"/>
                            <a:ext cx="600" cy="600"/>
                          </a:xfrm>
                          <a:custGeom>
                            <a:avLst/>
                            <a:gdLst>
                              <a:gd name="T0" fmla="*/ 269 w 600"/>
                              <a:gd name="T1" fmla="*/ 680 h 600"/>
                              <a:gd name="T2" fmla="*/ 211 w 600"/>
                              <a:gd name="T3" fmla="*/ 692 h 600"/>
                              <a:gd name="T4" fmla="*/ 132 w 600"/>
                              <a:gd name="T5" fmla="*/ 730 h 600"/>
                              <a:gd name="T6" fmla="*/ 70 w 600"/>
                              <a:gd name="T7" fmla="*/ 788 h 600"/>
                              <a:gd name="T8" fmla="*/ 24 w 600"/>
                              <a:gd name="T9" fmla="*/ 862 h 600"/>
                              <a:gd name="T10" fmla="*/ 7 w 600"/>
                              <a:gd name="T11" fmla="*/ 920 h 600"/>
                              <a:gd name="T12" fmla="*/ 0 w 600"/>
                              <a:gd name="T13" fmla="*/ 980 h 600"/>
                              <a:gd name="T14" fmla="*/ 7 w 600"/>
                              <a:gd name="T15" fmla="*/ 1040 h 600"/>
                              <a:gd name="T16" fmla="*/ 24 w 600"/>
                              <a:gd name="T17" fmla="*/ 1098 h 600"/>
                              <a:gd name="T18" fmla="*/ 53 w 600"/>
                              <a:gd name="T19" fmla="*/ 1148 h 600"/>
                              <a:gd name="T20" fmla="*/ 111 w 600"/>
                              <a:gd name="T21" fmla="*/ 1213 h 600"/>
                              <a:gd name="T22" fmla="*/ 159 w 600"/>
                              <a:gd name="T23" fmla="*/ 1244 h 600"/>
                              <a:gd name="T24" fmla="*/ 214 w 600"/>
                              <a:gd name="T25" fmla="*/ 1266 h 600"/>
                              <a:gd name="T26" fmla="*/ 271 w 600"/>
                              <a:gd name="T27" fmla="*/ 1278 h 600"/>
                              <a:gd name="T28" fmla="*/ 334 w 600"/>
                              <a:gd name="T29" fmla="*/ 1278 h 600"/>
                              <a:gd name="T30" fmla="*/ 391 w 600"/>
                              <a:gd name="T31" fmla="*/ 1266 h 600"/>
                              <a:gd name="T32" fmla="*/ 434 w 600"/>
                              <a:gd name="T33" fmla="*/ 1249 h 600"/>
                              <a:gd name="T34" fmla="*/ 245 w 600"/>
                              <a:gd name="T35" fmla="*/ 1244 h 600"/>
                              <a:gd name="T36" fmla="*/ 195 w 600"/>
                              <a:gd name="T37" fmla="*/ 1227 h 600"/>
                              <a:gd name="T38" fmla="*/ 149 w 600"/>
                              <a:gd name="T39" fmla="*/ 1203 h 600"/>
                              <a:gd name="T40" fmla="*/ 91 w 600"/>
                              <a:gd name="T41" fmla="*/ 1150 h 600"/>
                              <a:gd name="T42" fmla="*/ 63 w 600"/>
                              <a:gd name="T43" fmla="*/ 1107 h 600"/>
                              <a:gd name="T44" fmla="*/ 36 w 600"/>
                              <a:gd name="T45" fmla="*/ 1033 h 600"/>
                              <a:gd name="T46" fmla="*/ 34 w 600"/>
                              <a:gd name="T47" fmla="*/ 951 h 600"/>
                              <a:gd name="T48" fmla="*/ 43 w 600"/>
                              <a:gd name="T49" fmla="*/ 898 h 600"/>
                              <a:gd name="T50" fmla="*/ 65 w 600"/>
                              <a:gd name="T51" fmla="*/ 850 h 600"/>
                              <a:gd name="T52" fmla="*/ 94 w 600"/>
                              <a:gd name="T53" fmla="*/ 807 h 600"/>
                              <a:gd name="T54" fmla="*/ 130 w 600"/>
                              <a:gd name="T55" fmla="*/ 771 h 600"/>
                              <a:gd name="T56" fmla="*/ 173 w 600"/>
                              <a:gd name="T57" fmla="*/ 742 h 600"/>
                              <a:gd name="T58" fmla="*/ 221 w 600"/>
                              <a:gd name="T59" fmla="*/ 721 h 600"/>
                              <a:gd name="T60" fmla="*/ 303 w 600"/>
                              <a:gd name="T61" fmla="*/ 709 h 600"/>
                              <a:gd name="T62" fmla="*/ 418 w 600"/>
                              <a:gd name="T63" fmla="*/ 702 h 600"/>
                              <a:gd name="T64" fmla="*/ 360 w 600"/>
                              <a:gd name="T65" fmla="*/ 685 h 600"/>
                              <a:gd name="T66" fmla="*/ 431 w 600"/>
                              <a:gd name="T67" fmla="*/ 709 h 600"/>
                              <a:gd name="T68" fmla="*/ 329 w 600"/>
                              <a:gd name="T69" fmla="*/ 711 h 600"/>
                              <a:gd name="T70" fmla="*/ 408 w 600"/>
                              <a:gd name="T71" fmla="*/ 730 h 600"/>
                              <a:gd name="T72" fmla="*/ 454 w 600"/>
                              <a:gd name="T73" fmla="*/ 757 h 600"/>
                              <a:gd name="T74" fmla="*/ 492 w 600"/>
                              <a:gd name="T75" fmla="*/ 788 h 600"/>
                              <a:gd name="T76" fmla="*/ 526 w 600"/>
                              <a:gd name="T77" fmla="*/ 829 h 600"/>
                              <a:gd name="T78" fmla="*/ 550 w 600"/>
                              <a:gd name="T79" fmla="*/ 874 h 600"/>
                              <a:gd name="T80" fmla="*/ 567 w 600"/>
                              <a:gd name="T81" fmla="*/ 925 h 600"/>
                              <a:gd name="T82" fmla="*/ 571 w 600"/>
                              <a:gd name="T83" fmla="*/ 980 h 600"/>
                              <a:gd name="T84" fmla="*/ 567 w 600"/>
                              <a:gd name="T85" fmla="*/ 1035 h 600"/>
                              <a:gd name="T86" fmla="*/ 550 w 600"/>
                              <a:gd name="T87" fmla="*/ 1086 h 600"/>
                              <a:gd name="T88" fmla="*/ 526 w 600"/>
                              <a:gd name="T89" fmla="*/ 1131 h 600"/>
                              <a:gd name="T90" fmla="*/ 492 w 600"/>
                              <a:gd name="T91" fmla="*/ 1172 h 600"/>
                              <a:gd name="T92" fmla="*/ 430 w 600"/>
                              <a:gd name="T93" fmla="*/ 1218 h 600"/>
                              <a:gd name="T94" fmla="*/ 382 w 600"/>
                              <a:gd name="T95" fmla="*/ 1237 h 600"/>
                              <a:gd name="T96" fmla="*/ 329 w 600"/>
                              <a:gd name="T97" fmla="*/ 1249 h 600"/>
                              <a:gd name="T98" fmla="*/ 444 w 600"/>
                              <a:gd name="T99" fmla="*/ 1244 h 600"/>
                              <a:gd name="T100" fmla="*/ 492 w 600"/>
                              <a:gd name="T101" fmla="*/ 1210 h 600"/>
                              <a:gd name="T102" fmla="*/ 533 w 600"/>
                              <a:gd name="T103" fmla="*/ 1170 h 600"/>
                              <a:gd name="T104" fmla="*/ 567 w 600"/>
                              <a:gd name="T105" fmla="*/ 1122 h 600"/>
                              <a:gd name="T106" fmla="*/ 588 w 600"/>
                              <a:gd name="T107" fmla="*/ 1069 h 600"/>
                              <a:gd name="T108" fmla="*/ 600 w 600"/>
                              <a:gd name="T109" fmla="*/ 1009 h 600"/>
                              <a:gd name="T110" fmla="*/ 595 w 600"/>
                              <a:gd name="T111" fmla="*/ 918 h 600"/>
                              <a:gd name="T112" fmla="*/ 579 w 600"/>
                              <a:gd name="T113" fmla="*/ 862 h 600"/>
                              <a:gd name="T114" fmla="*/ 550 w 600"/>
                              <a:gd name="T115" fmla="*/ 812 h 600"/>
                              <a:gd name="T116" fmla="*/ 514 w 600"/>
                              <a:gd name="T117" fmla="*/ 766 h 600"/>
                              <a:gd name="T118" fmla="*/ 468 w 600"/>
                              <a:gd name="T119" fmla="*/ 730 h 600"/>
                              <a:gd name="T120" fmla="*/ 431 w 600"/>
                              <a:gd name="T121" fmla="*/ 709 h 600"/>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600" h="600">
                                <a:moveTo>
                                  <a:pt x="331" y="0"/>
                                </a:moveTo>
                                <a:lnTo>
                                  <a:pt x="269" y="0"/>
                                </a:lnTo>
                                <a:lnTo>
                                  <a:pt x="240" y="5"/>
                                </a:lnTo>
                                <a:lnTo>
                                  <a:pt x="211" y="12"/>
                                </a:lnTo>
                                <a:lnTo>
                                  <a:pt x="159" y="36"/>
                                </a:lnTo>
                                <a:lnTo>
                                  <a:pt x="132" y="50"/>
                                </a:lnTo>
                                <a:lnTo>
                                  <a:pt x="111" y="67"/>
                                </a:lnTo>
                                <a:lnTo>
                                  <a:pt x="70" y="108"/>
                                </a:lnTo>
                                <a:lnTo>
                                  <a:pt x="36" y="156"/>
                                </a:lnTo>
                                <a:lnTo>
                                  <a:pt x="24" y="182"/>
                                </a:lnTo>
                                <a:lnTo>
                                  <a:pt x="15" y="211"/>
                                </a:lnTo>
                                <a:lnTo>
                                  <a:pt x="7" y="240"/>
                                </a:lnTo>
                                <a:lnTo>
                                  <a:pt x="3" y="269"/>
                                </a:lnTo>
                                <a:lnTo>
                                  <a:pt x="0" y="300"/>
                                </a:lnTo>
                                <a:lnTo>
                                  <a:pt x="3" y="331"/>
                                </a:lnTo>
                                <a:lnTo>
                                  <a:pt x="7" y="360"/>
                                </a:lnTo>
                                <a:lnTo>
                                  <a:pt x="15" y="389"/>
                                </a:lnTo>
                                <a:lnTo>
                                  <a:pt x="24" y="418"/>
                                </a:lnTo>
                                <a:lnTo>
                                  <a:pt x="39" y="444"/>
                                </a:lnTo>
                                <a:lnTo>
                                  <a:pt x="53" y="468"/>
                                </a:lnTo>
                                <a:lnTo>
                                  <a:pt x="70" y="492"/>
                                </a:lnTo>
                                <a:lnTo>
                                  <a:pt x="111" y="533"/>
                                </a:lnTo>
                                <a:lnTo>
                                  <a:pt x="135" y="550"/>
                                </a:lnTo>
                                <a:lnTo>
                                  <a:pt x="159" y="564"/>
                                </a:lnTo>
                                <a:lnTo>
                                  <a:pt x="185" y="576"/>
                                </a:lnTo>
                                <a:lnTo>
                                  <a:pt x="214" y="586"/>
                                </a:lnTo>
                                <a:lnTo>
                                  <a:pt x="243" y="593"/>
                                </a:lnTo>
                                <a:lnTo>
                                  <a:pt x="271" y="598"/>
                                </a:lnTo>
                                <a:lnTo>
                                  <a:pt x="303" y="600"/>
                                </a:lnTo>
                                <a:lnTo>
                                  <a:pt x="334" y="598"/>
                                </a:lnTo>
                                <a:lnTo>
                                  <a:pt x="363" y="593"/>
                                </a:lnTo>
                                <a:lnTo>
                                  <a:pt x="391" y="586"/>
                                </a:lnTo>
                                <a:lnTo>
                                  <a:pt x="418" y="576"/>
                                </a:lnTo>
                                <a:lnTo>
                                  <a:pt x="434" y="569"/>
                                </a:lnTo>
                                <a:lnTo>
                                  <a:pt x="274" y="569"/>
                                </a:lnTo>
                                <a:lnTo>
                                  <a:pt x="245" y="564"/>
                                </a:lnTo>
                                <a:lnTo>
                                  <a:pt x="221" y="557"/>
                                </a:lnTo>
                                <a:lnTo>
                                  <a:pt x="195" y="547"/>
                                </a:lnTo>
                                <a:lnTo>
                                  <a:pt x="173" y="538"/>
                                </a:lnTo>
                                <a:lnTo>
                                  <a:pt x="149" y="523"/>
                                </a:lnTo>
                                <a:lnTo>
                                  <a:pt x="130" y="509"/>
                                </a:lnTo>
                                <a:lnTo>
                                  <a:pt x="91" y="470"/>
                                </a:lnTo>
                                <a:lnTo>
                                  <a:pt x="77" y="451"/>
                                </a:lnTo>
                                <a:lnTo>
                                  <a:pt x="63" y="427"/>
                                </a:lnTo>
                                <a:lnTo>
                                  <a:pt x="43" y="379"/>
                                </a:lnTo>
                                <a:lnTo>
                                  <a:pt x="36" y="353"/>
                                </a:lnTo>
                                <a:lnTo>
                                  <a:pt x="31" y="300"/>
                                </a:lnTo>
                                <a:lnTo>
                                  <a:pt x="34" y="271"/>
                                </a:lnTo>
                                <a:lnTo>
                                  <a:pt x="36" y="245"/>
                                </a:lnTo>
                                <a:lnTo>
                                  <a:pt x="43" y="218"/>
                                </a:lnTo>
                                <a:lnTo>
                                  <a:pt x="53" y="194"/>
                                </a:lnTo>
                                <a:lnTo>
                                  <a:pt x="65" y="170"/>
                                </a:lnTo>
                                <a:lnTo>
                                  <a:pt x="77" y="149"/>
                                </a:lnTo>
                                <a:lnTo>
                                  <a:pt x="94" y="127"/>
                                </a:lnTo>
                                <a:lnTo>
                                  <a:pt x="111" y="108"/>
                                </a:lnTo>
                                <a:lnTo>
                                  <a:pt x="130" y="91"/>
                                </a:lnTo>
                                <a:lnTo>
                                  <a:pt x="151" y="74"/>
                                </a:lnTo>
                                <a:lnTo>
                                  <a:pt x="173" y="62"/>
                                </a:lnTo>
                                <a:lnTo>
                                  <a:pt x="197" y="50"/>
                                </a:lnTo>
                                <a:lnTo>
                                  <a:pt x="221" y="41"/>
                                </a:lnTo>
                                <a:lnTo>
                                  <a:pt x="247" y="34"/>
                                </a:lnTo>
                                <a:lnTo>
                                  <a:pt x="303" y="29"/>
                                </a:lnTo>
                                <a:lnTo>
                                  <a:pt x="431" y="29"/>
                                </a:lnTo>
                                <a:lnTo>
                                  <a:pt x="418" y="22"/>
                                </a:lnTo>
                                <a:lnTo>
                                  <a:pt x="389" y="12"/>
                                </a:lnTo>
                                <a:lnTo>
                                  <a:pt x="360" y="5"/>
                                </a:lnTo>
                                <a:lnTo>
                                  <a:pt x="331" y="0"/>
                                </a:lnTo>
                                <a:close/>
                                <a:moveTo>
                                  <a:pt x="431" y="29"/>
                                </a:moveTo>
                                <a:lnTo>
                                  <a:pt x="303" y="29"/>
                                </a:lnTo>
                                <a:lnTo>
                                  <a:pt x="329" y="31"/>
                                </a:lnTo>
                                <a:lnTo>
                                  <a:pt x="382" y="41"/>
                                </a:lnTo>
                                <a:lnTo>
                                  <a:pt x="408" y="50"/>
                                </a:lnTo>
                                <a:lnTo>
                                  <a:pt x="430" y="62"/>
                                </a:lnTo>
                                <a:lnTo>
                                  <a:pt x="454" y="77"/>
                                </a:lnTo>
                                <a:lnTo>
                                  <a:pt x="473" y="91"/>
                                </a:lnTo>
                                <a:lnTo>
                                  <a:pt x="492" y="108"/>
                                </a:lnTo>
                                <a:lnTo>
                                  <a:pt x="509" y="127"/>
                                </a:lnTo>
                                <a:lnTo>
                                  <a:pt x="526" y="149"/>
                                </a:lnTo>
                                <a:lnTo>
                                  <a:pt x="540" y="170"/>
                                </a:lnTo>
                                <a:lnTo>
                                  <a:pt x="550" y="194"/>
                                </a:lnTo>
                                <a:lnTo>
                                  <a:pt x="559" y="221"/>
                                </a:lnTo>
                                <a:lnTo>
                                  <a:pt x="567" y="245"/>
                                </a:lnTo>
                                <a:lnTo>
                                  <a:pt x="569" y="274"/>
                                </a:lnTo>
                                <a:lnTo>
                                  <a:pt x="571" y="300"/>
                                </a:lnTo>
                                <a:lnTo>
                                  <a:pt x="569" y="329"/>
                                </a:lnTo>
                                <a:lnTo>
                                  <a:pt x="567" y="355"/>
                                </a:lnTo>
                                <a:lnTo>
                                  <a:pt x="559" y="382"/>
                                </a:lnTo>
                                <a:lnTo>
                                  <a:pt x="550" y="406"/>
                                </a:lnTo>
                                <a:lnTo>
                                  <a:pt x="538" y="430"/>
                                </a:lnTo>
                                <a:lnTo>
                                  <a:pt x="526" y="451"/>
                                </a:lnTo>
                                <a:lnTo>
                                  <a:pt x="509" y="473"/>
                                </a:lnTo>
                                <a:lnTo>
                                  <a:pt x="492" y="492"/>
                                </a:lnTo>
                                <a:lnTo>
                                  <a:pt x="473" y="509"/>
                                </a:lnTo>
                                <a:lnTo>
                                  <a:pt x="430" y="538"/>
                                </a:lnTo>
                                <a:lnTo>
                                  <a:pt x="406" y="550"/>
                                </a:lnTo>
                                <a:lnTo>
                                  <a:pt x="382" y="557"/>
                                </a:lnTo>
                                <a:lnTo>
                                  <a:pt x="355" y="564"/>
                                </a:lnTo>
                                <a:lnTo>
                                  <a:pt x="329" y="569"/>
                                </a:lnTo>
                                <a:lnTo>
                                  <a:pt x="434" y="569"/>
                                </a:lnTo>
                                <a:lnTo>
                                  <a:pt x="444" y="564"/>
                                </a:lnTo>
                                <a:lnTo>
                                  <a:pt x="471" y="547"/>
                                </a:lnTo>
                                <a:lnTo>
                                  <a:pt x="492" y="530"/>
                                </a:lnTo>
                                <a:lnTo>
                                  <a:pt x="514" y="511"/>
                                </a:lnTo>
                                <a:lnTo>
                                  <a:pt x="533" y="490"/>
                                </a:lnTo>
                                <a:lnTo>
                                  <a:pt x="550" y="468"/>
                                </a:lnTo>
                                <a:lnTo>
                                  <a:pt x="567" y="442"/>
                                </a:lnTo>
                                <a:lnTo>
                                  <a:pt x="579" y="415"/>
                                </a:lnTo>
                                <a:lnTo>
                                  <a:pt x="588" y="389"/>
                                </a:lnTo>
                                <a:lnTo>
                                  <a:pt x="595" y="360"/>
                                </a:lnTo>
                                <a:lnTo>
                                  <a:pt x="600" y="329"/>
                                </a:lnTo>
                                <a:lnTo>
                                  <a:pt x="600" y="269"/>
                                </a:lnTo>
                                <a:lnTo>
                                  <a:pt x="595" y="238"/>
                                </a:lnTo>
                                <a:lnTo>
                                  <a:pt x="588" y="209"/>
                                </a:lnTo>
                                <a:lnTo>
                                  <a:pt x="579" y="182"/>
                                </a:lnTo>
                                <a:lnTo>
                                  <a:pt x="564" y="156"/>
                                </a:lnTo>
                                <a:lnTo>
                                  <a:pt x="550" y="132"/>
                                </a:lnTo>
                                <a:lnTo>
                                  <a:pt x="533" y="108"/>
                                </a:lnTo>
                                <a:lnTo>
                                  <a:pt x="514" y="86"/>
                                </a:lnTo>
                                <a:lnTo>
                                  <a:pt x="492" y="67"/>
                                </a:lnTo>
                                <a:lnTo>
                                  <a:pt x="468" y="50"/>
                                </a:lnTo>
                                <a:lnTo>
                                  <a:pt x="444" y="36"/>
                                </a:lnTo>
                                <a:lnTo>
                                  <a:pt x="431" y="29"/>
                                </a:lnTo>
                                <a:close/>
                              </a:path>
                            </a:pathLst>
                          </a:custGeom>
                          <a:solidFill>
                            <a:srgbClr val="7793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9" name="Freeform 318"/>
                        <wps:cNvSpPr>
                          <a:spLocks/>
                        </wps:cNvSpPr>
                        <wps:spPr bwMode="auto">
                          <a:xfrm>
                            <a:off x="4936" y="694"/>
                            <a:ext cx="555" cy="572"/>
                          </a:xfrm>
                          <a:custGeom>
                            <a:avLst/>
                            <a:gdLst>
                              <a:gd name="T0" fmla="*/ 278 w 555"/>
                              <a:gd name="T1" fmla="*/ 694 h 572"/>
                              <a:gd name="T2" fmla="*/ 204 w 555"/>
                              <a:gd name="T3" fmla="*/ 705 h 572"/>
                              <a:gd name="T4" fmla="*/ 138 w 555"/>
                              <a:gd name="T5" fmla="*/ 733 h 572"/>
                              <a:gd name="T6" fmla="*/ 81 w 555"/>
                              <a:gd name="T7" fmla="*/ 778 h 572"/>
                              <a:gd name="T8" fmla="*/ 38 w 555"/>
                              <a:gd name="T9" fmla="*/ 836 h 572"/>
                              <a:gd name="T10" fmla="*/ 10 w 555"/>
                              <a:gd name="T11" fmla="*/ 904 h 572"/>
                              <a:gd name="T12" fmla="*/ 0 w 555"/>
                              <a:gd name="T13" fmla="*/ 980 h 572"/>
                              <a:gd name="T14" fmla="*/ 10 w 555"/>
                              <a:gd name="T15" fmla="*/ 1055 h 572"/>
                              <a:gd name="T16" fmla="*/ 38 w 555"/>
                              <a:gd name="T17" fmla="*/ 1123 h 572"/>
                              <a:gd name="T18" fmla="*/ 81 w 555"/>
                              <a:gd name="T19" fmla="*/ 1181 h 572"/>
                              <a:gd name="T20" fmla="*/ 138 w 555"/>
                              <a:gd name="T21" fmla="*/ 1226 h 572"/>
                              <a:gd name="T22" fmla="*/ 204 w 555"/>
                              <a:gd name="T23" fmla="*/ 1255 h 572"/>
                              <a:gd name="T24" fmla="*/ 278 w 555"/>
                              <a:gd name="T25" fmla="*/ 1266 h 572"/>
                              <a:gd name="T26" fmla="*/ 352 w 555"/>
                              <a:gd name="T27" fmla="*/ 1255 h 572"/>
                              <a:gd name="T28" fmla="*/ 418 w 555"/>
                              <a:gd name="T29" fmla="*/ 1226 h 572"/>
                              <a:gd name="T30" fmla="*/ 474 w 555"/>
                              <a:gd name="T31" fmla="*/ 1181 h 572"/>
                              <a:gd name="T32" fmla="*/ 517 w 555"/>
                              <a:gd name="T33" fmla="*/ 1123 h 572"/>
                              <a:gd name="T34" fmla="*/ 544 w 555"/>
                              <a:gd name="T35" fmla="*/ 1055 h 572"/>
                              <a:gd name="T36" fmla="*/ 554 w 555"/>
                              <a:gd name="T37" fmla="*/ 980 h 572"/>
                              <a:gd name="T38" fmla="*/ 544 w 555"/>
                              <a:gd name="T39" fmla="*/ 904 h 572"/>
                              <a:gd name="T40" fmla="*/ 517 w 555"/>
                              <a:gd name="T41" fmla="*/ 836 h 572"/>
                              <a:gd name="T42" fmla="*/ 474 w 555"/>
                              <a:gd name="T43" fmla="*/ 778 h 572"/>
                              <a:gd name="T44" fmla="*/ 418 w 555"/>
                              <a:gd name="T45" fmla="*/ 733 h 572"/>
                              <a:gd name="T46" fmla="*/ 352 w 555"/>
                              <a:gd name="T47" fmla="*/ 705 h 572"/>
                              <a:gd name="T48" fmla="*/ 278 w 555"/>
                              <a:gd name="T49" fmla="*/ 694 h 572"/>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555" h="572">
                                <a:moveTo>
                                  <a:pt x="278" y="0"/>
                                </a:moveTo>
                                <a:lnTo>
                                  <a:pt x="204" y="11"/>
                                </a:lnTo>
                                <a:lnTo>
                                  <a:pt x="138" y="39"/>
                                </a:lnTo>
                                <a:lnTo>
                                  <a:pt x="81" y="84"/>
                                </a:lnTo>
                                <a:lnTo>
                                  <a:pt x="38" y="142"/>
                                </a:lnTo>
                                <a:lnTo>
                                  <a:pt x="10" y="210"/>
                                </a:lnTo>
                                <a:lnTo>
                                  <a:pt x="0" y="286"/>
                                </a:lnTo>
                                <a:lnTo>
                                  <a:pt x="10" y="361"/>
                                </a:lnTo>
                                <a:lnTo>
                                  <a:pt x="38" y="429"/>
                                </a:lnTo>
                                <a:lnTo>
                                  <a:pt x="81" y="487"/>
                                </a:lnTo>
                                <a:lnTo>
                                  <a:pt x="138" y="532"/>
                                </a:lnTo>
                                <a:lnTo>
                                  <a:pt x="204" y="561"/>
                                </a:lnTo>
                                <a:lnTo>
                                  <a:pt x="278" y="572"/>
                                </a:lnTo>
                                <a:lnTo>
                                  <a:pt x="352" y="561"/>
                                </a:lnTo>
                                <a:lnTo>
                                  <a:pt x="418" y="532"/>
                                </a:lnTo>
                                <a:lnTo>
                                  <a:pt x="474" y="487"/>
                                </a:lnTo>
                                <a:lnTo>
                                  <a:pt x="517" y="429"/>
                                </a:lnTo>
                                <a:lnTo>
                                  <a:pt x="544" y="361"/>
                                </a:lnTo>
                                <a:lnTo>
                                  <a:pt x="554" y="286"/>
                                </a:lnTo>
                                <a:lnTo>
                                  <a:pt x="544" y="210"/>
                                </a:lnTo>
                                <a:lnTo>
                                  <a:pt x="517" y="142"/>
                                </a:lnTo>
                                <a:lnTo>
                                  <a:pt x="474" y="84"/>
                                </a:lnTo>
                                <a:lnTo>
                                  <a:pt x="418" y="39"/>
                                </a:lnTo>
                                <a:lnTo>
                                  <a:pt x="352" y="11"/>
                                </a:lnTo>
                                <a:lnTo>
                                  <a:pt x="278" y="0"/>
                                </a:lnTo>
                                <a:close/>
                              </a:path>
                            </a:pathLst>
                          </a:custGeom>
                          <a:solidFill>
                            <a:srgbClr val="4F62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0" name="AutoShape 319"/>
                        <wps:cNvSpPr>
                          <a:spLocks/>
                        </wps:cNvSpPr>
                        <wps:spPr bwMode="auto">
                          <a:xfrm>
                            <a:off x="4922" y="679"/>
                            <a:ext cx="586" cy="600"/>
                          </a:xfrm>
                          <a:custGeom>
                            <a:avLst/>
                            <a:gdLst>
                              <a:gd name="T0" fmla="*/ 262 w 586"/>
                              <a:gd name="T1" fmla="*/ 680 h 600"/>
                              <a:gd name="T2" fmla="*/ 204 w 586"/>
                              <a:gd name="T3" fmla="*/ 692 h 600"/>
                              <a:gd name="T4" fmla="*/ 128 w 586"/>
                              <a:gd name="T5" fmla="*/ 730 h 600"/>
                              <a:gd name="T6" fmla="*/ 51 w 586"/>
                              <a:gd name="T7" fmla="*/ 812 h 600"/>
                              <a:gd name="T8" fmla="*/ 22 w 586"/>
                              <a:gd name="T9" fmla="*/ 862 h 600"/>
                              <a:gd name="T10" fmla="*/ 5 w 586"/>
                              <a:gd name="T11" fmla="*/ 920 h 600"/>
                              <a:gd name="T12" fmla="*/ 0 w 586"/>
                              <a:gd name="T13" fmla="*/ 980 h 600"/>
                              <a:gd name="T14" fmla="*/ 8 w 586"/>
                              <a:gd name="T15" fmla="*/ 1040 h 600"/>
                              <a:gd name="T16" fmla="*/ 24 w 586"/>
                              <a:gd name="T17" fmla="*/ 1098 h 600"/>
                              <a:gd name="T18" fmla="*/ 51 w 586"/>
                              <a:gd name="T19" fmla="*/ 1148 h 600"/>
                              <a:gd name="T20" fmla="*/ 87 w 586"/>
                              <a:gd name="T21" fmla="*/ 1191 h 600"/>
                              <a:gd name="T22" fmla="*/ 154 w 586"/>
                              <a:gd name="T23" fmla="*/ 1244 h 600"/>
                              <a:gd name="T24" fmla="*/ 207 w 586"/>
                              <a:gd name="T25" fmla="*/ 1266 h 600"/>
                              <a:gd name="T26" fmla="*/ 264 w 586"/>
                              <a:gd name="T27" fmla="*/ 1278 h 600"/>
                              <a:gd name="T28" fmla="*/ 324 w 586"/>
                              <a:gd name="T29" fmla="*/ 1278 h 600"/>
                              <a:gd name="T30" fmla="*/ 380 w 586"/>
                              <a:gd name="T31" fmla="*/ 1266 h 600"/>
                              <a:gd name="T32" fmla="*/ 423 w 586"/>
                              <a:gd name="T33" fmla="*/ 1249 h 600"/>
                              <a:gd name="T34" fmla="*/ 240 w 586"/>
                              <a:gd name="T35" fmla="*/ 1244 h 600"/>
                              <a:gd name="T36" fmla="*/ 190 w 586"/>
                              <a:gd name="T37" fmla="*/ 1227 h 600"/>
                              <a:gd name="T38" fmla="*/ 125 w 586"/>
                              <a:gd name="T39" fmla="*/ 1189 h 600"/>
                              <a:gd name="T40" fmla="*/ 89 w 586"/>
                              <a:gd name="T41" fmla="*/ 1150 h 600"/>
                              <a:gd name="T42" fmla="*/ 51 w 586"/>
                              <a:gd name="T43" fmla="*/ 1083 h 600"/>
                              <a:gd name="T44" fmla="*/ 32 w 586"/>
                              <a:gd name="T45" fmla="*/ 1006 h 600"/>
                              <a:gd name="T46" fmla="*/ 32 w 586"/>
                              <a:gd name="T47" fmla="*/ 951 h 600"/>
                              <a:gd name="T48" fmla="*/ 51 w 586"/>
                              <a:gd name="T49" fmla="*/ 874 h 600"/>
                              <a:gd name="T50" fmla="*/ 75 w 586"/>
                              <a:gd name="T51" fmla="*/ 829 h 600"/>
                              <a:gd name="T52" fmla="*/ 108 w 586"/>
                              <a:gd name="T53" fmla="*/ 788 h 600"/>
                              <a:gd name="T54" fmla="*/ 168 w 586"/>
                              <a:gd name="T55" fmla="*/ 742 h 600"/>
                              <a:gd name="T56" fmla="*/ 216 w 586"/>
                              <a:gd name="T57" fmla="*/ 721 h 600"/>
                              <a:gd name="T58" fmla="*/ 293 w 586"/>
                              <a:gd name="T59" fmla="*/ 709 h 600"/>
                              <a:gd name="T60" fmla="*/ 406 w 586"/>
                              <a:gd name="T61" fmla="*/ 702 h 600"/>
                              <a:gd name="T62" fmla="*/ 351 w 586"/>
                              <a:gd name="T63" fmla="*/ 685 h 600"/>
                              <a:gd name="T64" fmla="*/ 419 w 586"/>
                              <a:gd name="T65" fmla="*/ 709 h 600"/>
                              <a:gd name="T66" fmla="*/ 320 w 586"/>
                              <a:gd name="T67" fmla="*/ 711 h 600"/>
                              <a:gd name="T68" fmla="*/ 396 w 586"/>
                              <a:gd name="T69" fmla="*/ 730 h 600"/>
                              <a:gd name="T70" fmla="*/ 461 w 586"/>
                              <a:gd name="T71" fmla="*/ 771 h 600"/>
                              <a:gd name="T72" fmla="*/ 495 w 586"/>
                              <a:gd name="T73" fmla="*/ 807 h 600"/>
                              <a:gd name="T74" fmla="*/ 524 w 586"/>
                              <a:gd name="T75" fmla="*/ 850 h 600"/>
                              <a:gd name="T76" fmla="*/ 543 w 586"/>
                              <a:gd name="T77" fmla="*/ 901 h 600"/>
                              <a:gd name="T78" fmla="*/ 555 w 586"/>
                              <a:gd name="T79" fmla="*/ 954 h 600"/>
                              <a:gd name="T80" fmla="*/ 550 w 586"/>
                              <a:gd name="T81" fmla="*/ 1035 h 600"/>
                              <a:gd name="T82" fmla="*/ 536 w 586"/>
                              <a:gd name="T83" fmla="*/ 1086 h 600"/>
                              <a:gd name="T84" fmla="*/ 495 w 586"/>
                              <a:gd name="T85" fmla="*/ 1153 h 600"/>
                              <a:gd name="T86" fmla="*/ 459 w 586"/>
                              <a:gd name="T87" fmla="*/ 1189 h 600"/>
                              <a:gd name="T88" fmla="*/ 418 w 586"/>
                              <a:gd name="T89" fmla="*/ 1218 h 600"/>
                              <a:gd name="T90" fmla="*/ 346 w 586"/>
                              <a:gd name="T91" fmla="*/ 1244 h 600"/>
                              <a:gd name="T92" fmla="*/ 423 w 586"/>
                              <a:gd name="T93" fmla="*/ 1249 h 600"/>
                              <a:gd name="T94" fmla="*/ 480 w 586"/>
                              <a:gd name="T95" fmla="*/ 1210 h 600"/>
                              <a:gd name="T96" fmla="*/ 519 w 586"/>
                              <a:gd name="T97" fmla="*/ 1170 h 600"/>
                              <a:gd name="T98" fmla="*/ 550 w 586"/>
                              <a:gd name="T99" fmla="*/ 1122 h 600"/>
                              <a:gd name="T100" fmla="*/ 572 w 586"/>
                              <a:gd name="T101" fmla="*/ 1069 h 600"/>
                              <a:gd name="T102" fmla="*/ 584 w 586"/>
                              <a:gd name="T103" fmla="*/ 1009 h 600"/>
                              <a:gd name="T104" fmla="*/ 584 w 586"/>
                              <a:gd name="T105" fmla="*/ 949 h 600"/>
                              <a:gd name="T106" fmla="*/ 572 w 586"/>
                              <a:gd name="T107" fmla="*/ 889 h 600"/>
                              <a:gd name="T108" fmla="*/ 550 w 586"/>
                              <a:gd name="T109" fmla="*/ 836 h 600"/>
                              <a:gd name="T110" fmla="*/ 519 w 586"/>
                              <a:gd name="T111" fmla="*/ 788 h 600"/>
                              <a:gd name="T112" fmla="*/ 478 w 586"/>
                              <a:gd name="T113" fmla="*/ 747 h 600"/>
                              <a:gd name="T114" fmla="*/ 432 w 586"/>
                              <a:gd name="T115" fmla="*/ 716 h 600"/>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586" h="600">
                                <a:moveTo>
                                  <a:pt x="322" y="0"/>
                                </a:moveTo>
                                <a:lnTo>
                                  <a:pt x="262" y="0"/>
                                </a:lnTo>
                                <a:lnTo>
                                  <a:pt x="233" y="5"/>
                                </a:lnTo>
                                <a:lnTo>
                                  <a:pt x="204" y="12"/>
                                </a:lnTo>
                                <a:lnTo>
                                  <a:pt x="152" y="36"/>
                                </a:lnTo>
                                <a:lnTo>
                                  <a:pt x="128" y="50"/>
                                </a:lnTo>
                                <a:lnTo>
                                  <a:pt x="84" y="89"/>
                                </a:lnTo>
                                <a:lnTo>
                                  <a:pt x="51" y="132"/>
                                </a:lnTo>
                                <a:lnTo>
                                  <a:pt x="34" y="158"/>
                                </a:lnTo>
                                <a:lnTo>
                                  <a:pt x="22" y="182"/>
                                </a:lnTo>
                                <a:lnTo>
                                  <a:pt x="12" y="211"/>
                                </a:lnTo>
                                <a:lnTo>
                                  <a:pt x="5" y="240"/>
                                </a:lnTo>
                                <a:lnTo>
                                  <a:pt x="2" y="274"/>
                                </a:lnTo>
                                <a:lnTo>
                                  <a:pt x="0" y="300"/>
                                </a:lnTo>
                                <a:lnTo>
                                  <a:pt x="3" y="331"/>
                                </a:lnTo>
                                <a:lnTo>
                                  <a:pt x="8" y="360"/>
                                </a:lnTo>
                                <a:lnTo>
                                  <a:pt x="15" y="389"/>
                                </a:lnTo>
                                <a:lnTo>
                                  <a:pt x="24" y="418"/>
                                </a:lnTo>
                                <a:lnTo>
                                  <a:pt x="36" y="444"/>
                                </a:lnTo>
                                <a:lnTo>
                                  <a:pt x="51" y="468"/>
                                </a:lnTo>
                                <a:lnTo>
                                  <a:pt x="68" y="492"/>
                                </a:lnTo>
                                <a:lnTo>
                                  <a:pt x="87" y="511"/>
                                </a:lnTo>
                                <a:lnTo>
                                  <a:pt x="130" y="550"/>
                                </a:lnTo>
                                <a:lnTo>
                                  <a:pt x="154" y="564"/>
                                </a:lnTo>
                                <a:lnTo>
                                  <a:pt x="180" y="576"/>
                                </a:lnTo>
                                <a:lnTo>
                                  <a:pt x="207" y="586"/>
                                </a:lnTo>
                                <a:lnTo>
                                  <a:pt x="236" y="593"/>
                                </a:lnTo>
                                <a:lnTo>
                                  <a:pt x="264" y="598"/>
                                </a:lnTo>
                                <a:lnTo>
                                  <a:pt x="293" y="600"/>
                                </a:lnTo>
                                <a:lnTo>
                                  <a:pt x="324" y="598"/>
                                </a:lnTo>
                                <a:lnTo>
                                  <a:pt x="353" y="593"/>
                                </a:lnTo>
                                <a:lnTo>
                                  <a:pt x="380" y="586"/>
                                </a:lnTo>
                                <a:lnTo>
                                  <a:pt x="408" y="576"/>
                                </a:lnTo>
                                <a:lnTo>
                                  <a:pt x="423" y="569"/>
                                </a:lnTo>
                                <a:lnTo>
                                  <a:pt x="264" y="569"/>
                                </a:lnTo>
                                <a:lnTo>
                                  <a:pt x="240" y="564"/>
                                </a:lnTo>
                                <a:lnTo>
                                  <a:pt x="214" y="557"/>
                                </a:lnTo>
                                <a:lnTo>
                                  <a:pt x="190" y="547"/>
                                </a:lnTo>
                                <a:lnTo>
                                  <a:pt x="168" y="538"/>
                                </a:lnTo>
                                <a:lnTo>
                                  <a:pt x="125" y="509"/>
                                </a:lnTo>
                                <a:lnTo>
                                  <a:pt x="106" y="490"/>
                                </a:lnTo>
                                <a:lnTo>
                                  <a:pt x="89" y="470"/>
                                </a:lnTo>
                                <a:lnTo>
                                  <a:pt x="75" y="451"/>
                                </a:lnTo>
                                <a:lnTo>
                                  <a:pt x="51" y="403"/>
                                </a:lnTo>
                                <a:lnTo>
                                  <a:pt x="41" y="379"/>
                                </a:lnTo>
                                <a:lnTo>
                                  <a:pt x="32" y="326"/>
                                </a:lnTo>
                                <a:lnTo>
                                  <a:pt x="29" y="300"/>
                                </a:lnTo>
                                <a:lnTo>
                                  <a:pt x="32" y="271"/>
                                </a:lnTo>
                                <a:lnTo>
                                  <a:pt x="41" y="218"/>
                                </a:lnTo>
                                <a:lnTo>
                                  <a:pt x="51" y="194"/>
                                </a:lnTo>
                                <a:lnTo>
                                  <a:pt x="63" y="170"/>
                                </a:lnTo>
                                <a:lnTo>
                                  <a:pt x="75" y="149"/>
                                </a:lnTo>
                                <a:lnTo>
                                  <a:pt x="92" y="127"/>
                                </a:lnTo>
                                <a:lnTo>
                                  <a:pt x="108" y="108"/>
                                </a:lnTo>
                                <a:lnTo>
                                  <a:pt x="147" y="74"/>
                                </a:lnTo>
                                <a:lnTo>
                                  <a:pt x="168" y="62"/>
                                </a:lnTo>
                                <a:lnTo>
                                  <a:pt x="192" y="50"/>
                                </a:lnTo>
                                <a:lnTo>
                                  <a:pt x="216" y="41"/>
                                </a:lnTo>
                                <a:lnTo>
                                  <a:pt x="240" y="34"/>
                                </a:lnTo>
                                <a:lnTo>
                                  <a:pt x="293" y="29"/>
                                </a:lnTo>
                                <a:lnTo>
                                  <a:pt x="419" y="29"/>
                                </a:lnTo>
                                <a:lnTo>
                                  <a:pt x="406" y="22"/>
                                </a:lnTo>
                                <a:lnTo>
                                  <a:pt x="380" y="12"/>
                                </a:lnTo>
                                <a:lnTo>
                                  <a:pt x="351" y="5"/>
                                </a:lnTo>
                                <a:lnTo>
                                  <a:pt x="322" y="0"/>
                                </a:lnTo>
                                <a:close/>
                                <a:moveTo>
                                  <a:pt x="419" y="29"/>
                                </a:moveTo>
                                <a:lnTo>
                                  <a:pt x="293" y="29"/>
                                </a:lnTo>
                                <a:lnTo>
                                  <a:pt x="320" y="31"/>
                                </a:lnTo>
                                <a:lnTo>
                                  <a:pt x="372" y="41"/>
                                </a:lnTo>
                                <a:lnTo>
                                  <a:pt x="396" y="50"/>
                                </a:lnTo>
                                <a:lnTo>
                                  <a:pt x="418" y="62"/>
                                </a:lnTo>
                                <a:lnTo>
                                  <a:pt x="461" y="91"/>
                                </a:lnTo>
                                <a:lnTo>
                                  <a:pt x="478" y="108"/>
                                </a:lnTo>
                                <a:lnTo>
                                  <a:pt x="495" y="127"/>
                                </a:lnTo>
                                <a:lnTo>
                                  <a:pt x="512" y="149"/>
                                </a:lnTo>
                                <a:lnTo>
                                  <a:pt x="524" y="170"/>
                                </a:lnTo>
                                <a:lnTo>
                                  <a:pt x="536" y="194"/>
                                </a:lnTo>
                                <a:lnTo>
                                  <a:pt x="543" y="221"/>
                                </a:lnTo>
                                <a:lnTo>
                                  <a:pt x="550" y="245"/>
                                </a:lnTo>
                                <a:lnTo>
                                  <a:pt x="555" y="274"/>
                                </a:lnTo>
                                <a:lnTo>
                                  <a:pt x="555" y="329"/>
                                </a:lnTo>
                                <a:lnTo>
                                  <a:pt x="550" y="355"/>
                                </a:lnTo>
                                <a:lnTo>
                                  <a:pt x="543" y="382"/>
                                </a:lnTo>
                                <a:lnTo>
                                  <a:pt x="536" y="406"/>
                                </a:lnTo>
                                <a:lnTo>
                                  <a:pt x="524" y="430"/>
                                </a:lnTo>
                                <a:lnTo>
                                  <a:pt x="495" y="473"/>
                                </a:lnTo>
                                <a:lnTo>
                                  <a:pt x="478" y="492"/>
                                </a:lnTo>
                                <a:lnTo>
                                  <a:pt x="459" y="509"/>
                                </a:lnTo>
                                <a:lnTo>
                                  <a:pt x="440" y="523"/>
                                </a:lnTo>
                                <a:lnTo>
                                  <a:pt x="418" y="538"/>
                                </a:lnTo>
                                <a:lnTo>
                                  <a:pt x="394" y="550"/>
                                </a:lnTo>
                                <a:lnTo>
                                  <a:pt x="346" y="564"/>
                                </a:lnTo>
                                <a:lnTo>
                                  <a:pt x="320" y="569"/>
                                </a:lnTo>
                                <a:lnTo>
                                  <a:pt x="423" y="569"/>
                                </a:lnTo>
                                <a:lnTo>
                                  <a:pt x="432" y="564"/>
                                </a:lnTo>
                                <a:lnTo>
                                  <a:pt x="480" y="530"/>
                                </a:lnTo>
                                <a:lnTo>
                                  <a:pt x="500" y="511"/>
                                </a:lnTo>
                                <a:lnTo>
                                  <a:pt x="519" y="490"/>
                                </a:lnTo>
                                <a:lnTo>
                                  <a:pt x="536" y="466"/>
                                </a:lnTo>
                                <a:lnTo>
                                  <a:pt x="550" y="442"/>
                                </a:lnTo>
                                <a:lnTo>
                                  <a:pt x="562" y="415"/>
                                </a:lnTo>
                                <a:lnTo>
                                  <a:pt x="572" y="389"/>
                                </a:lnTo>
                                <a:lnTo>
                                  <a:pt x="579" y="360"/>
                                </a:lnTo>
                                <a:lnTo>
                                  <a:pt x="584" y="329"/>
                                </a:lnTo>
                                <a:lnTo>
                                  <a:pt x="586" y="300"/>
                                </a:lnTo>
                                <a:lnTo>
                                  <a:pt x="584" y="269"/>
                                </a:lnTo>
                                <a:lnTo>
                                  <a:pt x="579" y="238"/>
                                </a:lnTo>
                                <a:lnTo>
                                  <a:pt x="572" y="209"/>
                                </a:lnTo>
                                <a:lnTo>
                                  <a:pt x="562" y="182"/>
                                </a:lnTo>
                                <a:lnTo>
                                  <a:pt x="550" y="156"/>
                                </a:lnTo>
                                <a:lnTo>
                                  <a:pt x="536" y="132"/>
                                </a:lnTo>
                                <a:lnTo>
                                  <a:pt x="519" y="108"/>
                                </a:lnTo>
                                <a:lnTo>
                                  <a:pt x="500" y="86"/>
                                </a:lnTo>
                                <a:lnTo>
                                  <a:pt x="478" y="67"/>
                                </a:lnTo>
                                <a:lnTo>
                                  <a:pt x="456" y="50"/>
                                </a:lnTo>
                                <a:lnTo>
                                  <a:pt x="432" y="36"/>
                                </a:lnTo>
                                <a:lnTo>
                                  <a:pt x="419" y="29"/>
                                </a:lnTo>
                                <a:close/>
                              </a:path>
                            </a:pathLst>
                          </a:custGeom>
                          <a:solidFill>
                            <a:srgbClr val="7793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1" name="Freeform 320"/>
                        <wps:cNvSpPr>
                          <a:spLocks/>
                        </wps:cNvSpPr>
                        <wps:spPr bwMode="auto">
                          <a:xfrm>
                            <a:off x="5222" y="1025"/>
                            <a:ext cx="555" cy="569"/>
                          </a:xfrm>
                          <a:custGeom>
                            <a:avLst/>
                            <a:gdLst>
                              <a:gd name="T0" fmla="*/ 279 w 555"/>
                              <a:gd name="T1" fmla="*/ 1026 h 569"/>
                              <a:gd name="T2" fmla="*/ 205 w 555"/>
                              <a:gd name="T3" fmla="*/ 1036 h 569"/>
                              <a:gd name="T4" fmla="*/ 138 w 555"/>
                              <a:gd name="T5" fmla="*/ 1064 h 569"/>
                              <a:gd name="T6" fmla="*/ 82 w 555"/>
                              <a:gd name="T7" fmla="*/ 1109 h 569"/>
                              <a:gd name="T8" fmla="*/ 38 w 555"/>
                              <a:gd name="T9" fmla="*/ 1166 h 569"/>
                              <a:gd name="T10" fmla="*/ 10 w 555"/>
                              <a:gd name="T11" fmla="*/ 1234 h 569"/>
                              <a:gd name="T12" fmla="*/ 0 w 555"/>
                              <a:gd name="T13" fmla="*/ 1309 h 569"/>
                              <a:gd name="T14" fmla="*/ 10 w 555"/>
                              <a:gd name="T15" fmla="*/ 1385 h 569"/>
                              <a:gd name="T16" fmla="*/ 38 w 555"/>
                              <a:gd name="T17" fmla="*/ 1453 h 569"/>
                              <a:gd name="T18" fmla="*/ 82 w 555"/>
                              <a:gd name="T19" fmla="*/ 1511 h 569"/>
                              <a:gd name="T20" fmla="*/ 138 w 555"/>
                              <a:gd name="T21" fmla="*/ 1556 h 569"/>
                              <a:gd name="T22" fmla="*/ 205 w 555"/>
                              <a:gd name="T23" fmla="*/ 1584 h 569"/>
                              <a:gd name="T24" fmla="*/ 279 w 555"/>
                              <a:gd name="T25" fmla="*/ 1594 h 569"/>
                              <a:gd name="T26" fmla="*/ 352 w 555"/>
                              <a:gd name="T27" fmla="*/ 1584 h 569"/>
                              <a:gd name="T28" fmla="*/ 418 w 555"/>
                              <a:gd name="T29" fmla="*/ 1556 h 569"/>
                              <a:gd name="T30" fmla="*/ 474 w 555"/>
                              <a:gd name="T31" fmla="*/ 1511 h 569"/>
                              <a:gd name="T32" fmla="*/ 517 w 555"/>
                              <a:gd name="T33" fmla="*/ 1453 h 569"/>
                              <a:gd name="T34" fmla="*/ 545 w 555"/>
                              <a:gd name="T35" fmla="*/ 1385 h 569"/>
                              <a:gd name="T36" fmla="*/ 555 w 555"/>
                              <a:gd name="T37" fmla="*/ 1309 h 569"/>
                              <a:gd name="T38" fmla="*/ 545 w 555"/>
                              <a:gd name="T39" fmla="*/ 1234 h 569"/>
                              <a:gd name="T40" fmla="*/ 517 w 555"/>
                              <a:gd name="T41" fmla="*/ 1166 h 569"/>
                              <a:gd name="T42" fmla="*/ 474 w 555"/>
                              <a:gd name="T43" fmla="*/ 1109 h 569"/>
                              <a:gd name="T44" fmla="*/ 418 w 555"/>
                              <a:gd name="T45" fmla="*/ 1064 h 569"/>
                              <a:gd name="T46" fmla="*/ 352 w 555"/>
                              <a:gd name="T47" fmla="*/ 1036 h 569"/>
                              <a:gd name="T48" fmla="*/ 279 w 555"/>
                              <a:gd name="T49" fmla="*/ 1026 h 569"/>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555" h="569">
                                <a:moveTo>
                                  <a:pt x="279" y="0"/>
                                </a:moveTo>
                                <a:lnTo>
                                  <a:pt x="205" y="10"/>
                                </a:lnTo>
                                <a:lnTo>
                                  <a:pt x="138" y="38"/>
                                </a:lnTo>
                                <a:lnTo>
                                  <a:pt x="82" y="83"/>
                                </a:lnTo>
                                <a:lnTo>
                                  <a:pt x="38" y="140"/>
                                </a:lnTo>
                                <a:lnTo>
                                  <a:pt x="10" y="208"/>
                                </a:lnTo>
                                <a:lnTo>
                                  <a:pt x="0" y="283"/>
                                </a:lnTo>
                                <a:lnTo>
                                  <a:pt x="10" y="359"/>
                                </a:lnTo>
                                <a:lnTo>
                                  <a:pt x="38" y="427"/>
                                </a:lnTo>
                                <a:lnTo>
                                  <a:pt x="82" y="485"/>
                                </a:lnTo>
                                <a:lnTo>
                                  <a:pt x="138" y="530"/>
                                </a:lnTo>
                                <a:lnTo>
                                  <a:pt x="205" y="558"/>
                                </a:lnTo>
                                <a:lnTo>
                                  <a:pt x="279" y="568"/>
                                </a:lnTo>
                                <a:lnTo>
                                  <a:pt x="352" y="558"/>
                                </a:lnTo>
                                <a:lnTo>
                                  <a:pt x="418" y="530"/>
                                </a:lnTo>
                                <a:lnTo>
                                  <a:pt x="474" y="485"/>
                                </a:lnTo>
                                <a:lnTo>
                                  <a:pt x="517" y="427"/>
                                </a:lnTo>
                                <a:lnTo>
                                  <a:pt x="545" y="359"/>
                                </a:lnTo>
                                <a:lnTo>
                                  <a:pt x="555" y="283"/>
                                </a:lnTo>
                                <a:lnTo>
                                  <a:pt x="545" y="208"/>
                                </a:lnTo>
                                <a:lnTo>
                                  <a:pt x="517" y="140"/>
                                </a:lnTo>
                                <a:lnTo>
                                  <a:pt x="474" y="83"/>
                                </a:lnTo>
                                <a:lnTo>
                                  <a:pt x="418" y="38"/>
                                </a:lnTo>
                                <a:lnTo>
                                  <a:pt x="352" y="10"/>
                                </a:lnTo>
                                <a:lnTo>
                                  <a:pt x="279" y="0"/>
                                </a:lnTo>
                                <a:close/>
                              </a:path>
                            </a:pathLst>
                          </a:custGeom>
                          <a:solidFill>
                            <a:srgbClr val="4F62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2" name="AutoShape 321"/>
                        <wps:cNvSpPr>
                          <a:spLocks/>
                        </wps:cNvSpPr>
                        <wps:spPr bwMode="auto">
                          <a:xfrm>
                            <a:off x="5208" y="1008"/>
                            <a:ext cx="586" cy="603"/>
                          </a:xfrm>
                          <a:custGeom>
                            <a:avLst/>
                            <a:gdLst>
                              <a:gd name="T0" fmla="*/ 262 w 586"/>
                              <a:gd name="T1" fmla="*/ 1011 h 603"/>
                              <a:gd name="T2" fmla="*/ 204 w 586"/>
                              <a:gd name="T3" fmla="*/ 1023 h 603"/>
                              <a:gd name="T4" fmla="*/ 151 w 586"/>
                              <a:gd name="T5" fmla="*/ 1047 h 603"/>
                              <a:gd name="T6" fmla="*/ 106 w 586"/>
                              <a:gd name="T7" fmla="*/ 1078 h 603"/>
                              <a:gd name="T8" fmla="*/ 65 w 586"/>
                              <a:gd name="T9" fmla="*/ 1119 h 603"/>
                              <a:gd name="T10" fmla="*/ 34 w 586"/>
                              <a:gd name="T11" fmla="*/ 1167 h 603"/>
                              <a:gd name="T12" fmla="*/ 12 w 586"/>
                              <a:gd name="T13" fmla="*/ 1222 h 603"/>
                              <a:gd name="T14" fmla="*/ 0 w 586"/>
                              <a:gd name="T15" fmla="*/ 1280 h 603"/>
                              <a:gd name="T16" fmla="*/ 5 w 586"/>
                              <a:gd name="T17" fmla="*/ 1371 h 603"/>
                              <a:gd name="T18" fmla="*/ 22 w 586"/>
                              <a:gd name="T19" fmla="*/ 1426 h 603"/>
                              <a:gd name="T20" fmla="*/ 67 w 586"/>
                              <a:gd name="T21" fmla="*/ 1501 h 603"/>
                              <a:gd name="T22" fmla="*/ 106 w 586"/>
                              <a:gd name="T23" fmla="*/ 1542 h 603"/>
                              <a:gd name="T24" fmla="*/ 178 w 586"/>
                              <a:gd name="T25" fmla="*/ 1587 h 603"/>
                              <a:gd name="T26" fmla="*/ 233 w 586"/>
                              <a:gd name="T27" fmla="*/ 1604 h 603"/>
                              <a:gd name="T28" fmla="*/ 293 w 586"/>
                              <a:gd name="T29" fmla="*/ 1611 h 603"/>
                              <a:gd name="T30" fmla="*/ 353 w 586"/>
                              <a:gd name="T31" fmla="*/ 1604 h 603"/>
                              <a:gd name="T32" fmla="*/ 406 w 586"/>
                              <a:gd name="T33" fmla="*/ 1587 h 603"/>
                              <a:gd name="T34" fmla="*/ 290 w 586"/>
                              <a:gd name="T35" fmla="*/ 1580 h 603"/>
                              <a:gd name="T36" fmla="*/ 214 w 586"/>
                              <a:gd name="T37" fmla="*/ 1568 h 603"/>
                              <a:gd name="T38" fmla="*/ 166 w 586"/>
                              <a:gd name="T39" fmla="*/ 1546 h 603"/>
                              <a:gd name="T40" fmla="*/ 106 w 586"/>
                              <a:gd name="T41" fmla="*/ 1501 h 603"/>
                              <a:gd name="T42" fmla="*/ 60 w 586"/>
                              <a:gd name="T43" fmla="*/ 1438 h 603"/>
                              <a:gd name="T44" fmla="*/ 34 w 586"/>
                              <a:gd name="T45" fmla="*/ 1364 h 603"/>
                              <a:gd name="T46" fmla="*/ 29 w 586"/>
                              <a:gd name="T47" fmla="*/ 1309 h 603"/>
                              <a:gd name="T48" fmla="*/ 36 w 586"/>
                              <a:gd name="T49" fmla="*/ 1254 h 603"/>
                              <a:gd name="T50" fmla="*/ 50 w 586"/>
                              <a:gd name="T51" fmla="*/ 1203 h 603"/>
                              <a:gd name="T52" fmla="*/ 74 w 586"/>
                              <a:gd name="T53" fmla="*/ 1158 h 603"/>
                              <a:gd name="T54" fmla="*/ 108 w 586"/>
                              <a:gd name="T55" fmla="*/ 1119 h 603"/>
                              <a:gd name="T56" fmla="*/ 168 w 586"/>
                              <a:gd name="T57" fmla="*/ 1071 h 603"/>
                              <a:gd name="T58" fmla="*/ 214 w 586"/>
                              <a:gd name="T59" fmla="*/ 1052 h 603"/>
                              <a:gd name="T60" fmla="*/ 266 w 586"/>
                              <a:gd name="T61" fmla="*/ 1040 h 603"/>
                              <a:gd name="T62" fmla="*/ 406 w 586"/>
                              <a:gd name="T63" fmla="*/ 1033 h 603"/>
                              <a:gd name="T64" fmla="*/ 350 w 586"/>
                              <a:gd name="T65" fmla="*/ 1016 h 603"/>
                              <a:gd name="T66" fmla="*/ 290 w 586"/>
                              <a:gd name="T67" fmla="*/ 1009 h 603"/>
                              <a:gd name="T68" fmla="*/ 319 w 586"/>
                              <a:gd name="T69" fmla="*/ 1040 h 603"/>
                              <a:gd name="T70" fmla="*/ 370 w 586"/>
                              <a:gd name="T71" fmla="*/ 1052 h 603"/>
                              <a:gd name="T72" fmla="*/ 418 w 586"/>
                              <a:gd name="T73" fmla="*/ 1074 h 603"/>
                              <a:gd name="T74" fmla="*/ 478 w 586"/>
                              <a:gd name="T75" fmla="*/ 1119 h 603"/>
                              <a:gd name="T76" fmla="*/ 523 w 586"/>
                              <a:gd name="T77" fmla="*/ 1182 h 603"/>
                              <a:gd name="T78" fmla="*/ 542 w 586"/>
                              <a:gd name="T79" fmla="*/ 1230 h 603"/>
                              <a:gd name="T80" fmla="*/ 552 w 586"/>
                              <a:gd name="T81" fmla="*/ 1282 h 603"/>
                              <a:gd name="T82" fmla="*/ 550 w 586"/>
                              <a:gd name="T83" fmla="*/ 1364 h 603"/>
                              <a:gd name="T84" fmla="*/ 533 w 586"/>
                              <a:gd name="T85" fmla="*/ 1417 h 603"/>
                              <a:gd name="T86" fmla="*/ 509 w 586"/>
                              <a:gd name="T87" fmla="*/ 1462 h 603"/>
                              <a:gd name="T88" fmla="*/ 478 w 586"/>
                              <a:gd name="T89" fmla="*/ 1501 h 603"/>
                              <a:gd name="T90" fmla="*/ 415 w 586"/>
                              <a:gd name="T91" fmla="*/ 1549 h 603"/>
                              <a:gd name="T92" fmla="*/ 370 w 586"/>
                              <a:gd name="T93" fmla="*/ 1568 h 603"/>
                              <a:gd name="T94" fmla="*/ 290 w 586"/>
                              <a:gd name="T95" fmla="*/ 1580 h 603"/>
                              <a:gd name="T96" fmla="*/ 432 w 586"/>
                              <a:gd name="T97" fmla="*/ 1573 h 603"/>
                              <a:gd name="T98" fmla="*/ 478 w 586"/>
                              <a:gd name="T99" fmla="*/ 1542 h 603"/>
                              <a:gd name="T100" fmla="*/ 518 w 586"/>
                              <a:gd name="T101" fmla="*/ 1501 h 603"/>
                              <a:gd name="T102" fmla="*/ 550 w 586"/>
                              <a:gd name="T103" fmla="*/ 1453 h 603"/>
                              <a:gd name="T104" fmla="*/ 571 w 586"/>
                              <a:gd name="T105" fmla="*/ 1398 h 603"/>
                              <a:gd name="T106" fmla="*/ 583 w 586"/>
                              <a:gd name="T107" fmla="*/ 1340 h 603"/>
                              <a:gd name="T108" fmla="*/ 583 w 586"/>
                              <a:gd name="T109" fmla="*/ 1278 h 603"/>
                              <a:gd name="T110" fmla="*/ 571 w 586"/>
                              <a:gd name="T111" fmla="*/ 1220 h 603"/>
                              <a:gd name="T112" fmla="*/ 550 w 586"/>
                              <a:gd name="T113" fmla="*/ 1167 h 603"/>
                              <a:gd name="T114" fmla="*/ 518 w 586"/>
                              <a:gd name="T115" fmla="*/ 1119 h 603"/>
                              <a:gd name="T116" fmla="*/ 478 w 586"/>
                              <a:gd name="T117" fmla="*/ 1078 h 603"/>
                              <a:gd name="T118" fmla="*/ 430 w 586"/>
                              <a:gd name="T119" fmla="*/ 1045 h 603"/>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0" t="0" r="r" b="b"/>
                            <a:pathLst>
                              <a:path w="586" h="603">
                                <a:moveTo>
                                  <a:pt x="290" y="0"/>
                                </a:moveTo>
                                <a:lnTo>
                                  <a:pt x="262" y="2"/>
                                </a:lnTo>
                                <a:lnTo>
                                  <a:pt x="233" y="7"/>
                                </a:lnTo>
                                <a:lnTo>
                                  <a:pt x="204" y="14"/>
                                </a:lnTo>
                                <a:lnTo>
                                  <a:pt x="178" y="24"/>
                                </a:lnTo>
                                <a:lnTo>
                                  <a:pt x="151" y="38"/>
                                </a:lnTo>
                                <a:lnTo>
                                  <a:pt x="127" y="53"/>
                                </a:lnTo>
                                <a:lnTo>
                                  <a:pt x="106" y="69"/>
                                </a:lnTo>
                                <a:lnTo>
                                  <a:pt x="84" y="89"/>
                                </a:lnTo>
                                <a:lnTo>
                                  <a:pt x="65" y="110"/>
                                </a:lnTo>
                                <a:lnTo>
                                  <a:pt x="48" y="134"/>
                                </a:lnTo>
                                <a:lnTo>
                                  <a:pt x="34" y="158"/>
                                </a:lnTo>
                                <a:lnTo>
                                  <a:pt x="22" y="185"/>
                                </a:lnTo>
                                <a:lnTo>
                                  <a:pt x="12" y="213"/>
                                </a:lnTo>
                                <a:lnTo>
                                  <a:pt x="5" y="242"/>
                                </a:lnTo>
                                <a:lnTo>
                                  <a:pt x="0" y="271"/>
                                </a:lnTo>
                                <a:lnTo>
                                  <a:pt x="0" y="333"/>
                                </a:lnTo>
                                <a:lnTo>
                                  <a:pt x="5" y="362"/>
                                </a:lnTo>
                                <a:lnTo>
                                  <a:pt x="12" y="391"/>
                                </a:lnTo>
                                <a:lnTo>
                                  <a:pt x="22" y="417"/>
                                </a:lnTo>
                                <a:lnTo>
                                  <a:pt x="50" y="470"/>
                                </a:lnTo>
                                <a:lnTo>
                                  <a:pt x="67" y="492"/>
                                </a:lnTo>
                                <a:lnTo>
                                  <a:pt x="86" y="513"/>
                                </a:lnTo>
                                <a:lnTo>
                                  <a:pt x="106" y="533"/>
                                </a:lnTo>
                                <a:lnTo>
                                  <a:pt x="154" y="566"/>
                                </a:lnTo>
                                <a:lnTo>
                                  <a:pt x="178" y="578"/>
                                </a:lnTo>
                                <a:lnTo>
                                  <a:pt x="206" y="588"/>
                                </a:lnTo>
                                <a:lnTo>
                                  <a:pt x="233" y="595"/>
                                </a:lnTo>
                                <a:lnTo>
                                  <a:pt x="264" y="600"/>
                                </a:lnTo>
                                <a:lnTo>
                                  <a:pt x="293" y="602"/>
                                </a:lnTo>
                                <a:lnTo>
                                  <a:pt x="322" y="600"/>
                                </a:lnTo>
                                <a:lnTo>
                                  <a:pt x="353" y="595"/>
                                </a:lnTo>
                                <a:lnTo>
                                  <a:pt x="379" y="588"/>
                                </a:lnTo>
                                <a:lnTo>
                                  <a:pt x="406" y="578"/>
                                </a:lnTo>
                                <a:lnTo>
                                  <a:pt x="419" y="571"/>
                                </a:lnTo>
                                <a:lnTo>
                                  <a:pt x="290" y="571"/>
                                </a:lnTo>
                                <a:lnTo>
                                  <a:pt x="238" y="566"/>
                                </a:lnTo>
                                <a:lnTo>
                                  <a:pt x="214" y="559"/>
                                </a:lnTo>
                                <a:lnTo>
                                  <a:pt x="190" y="549"/>
                                </a:lnTo>
                                <a:lnTo>
                                  <a:pt x="166" y="537"/>
                                </a:lnTo>
                                <a:lnTo>
                                  <a:pt x="144" y="525"/>
                                </a:lnTo>
                                <a:lnTo>
                                  <a:pt x="106" y="492"/>
                                </a:lnTo>
                                <a:lnTo>
                                  <a:pt x="89" y="473"/>
                                </a:lnTo>
                                <a:lnTo>
                                  <a:pt x="60" y="429"/>
                                </a:lnTo>
                                <a:lnTo>
                                  <a:pt x="41" y="381"/>
                                </a:lnTo>
                                <a:lnTo>
                                  <a:pt x="34" y="355"/>
                                </a:lnTo>
                                <a:lnTo>
                                  <a:pt x="31" y="329"/>
                                </a:lnTo>
                                <a:lnTo>
                                  <a:pt x="29" y="300"/>
                                </a:lnTo>
                                <a:lnTo>
                                  <a:pt x="31" y="273"/>
                                </a:lnTo>
                                <a:lnTo>
                                  <a:pt x="36" y="245"/>
                                </a:lnTo>
                                <a:lnTo>
                                  <a:pt x="41" y="221"/>
                                </a:lnTo>
                                <a:lnTo>
                                  <a:pt x="50" y="194"/>
                                </a:lnTo>
                                <a:lnTo>
                                  <a:pt x="62" y="170"/>
                                </a:lnTo>
                                <a:lnTo>
                                  <a:pt x="74" y="149"/>
                                </a:lnTo>
                                <a:lnTo>
                                  <a:pt x="89" y="129"/>
                                </a:lnTo>
                                <a:lnTo>
                                  <a:pt x="108" y="110"/>
                                </a:lnTo>
                                <a:lnTo>
                                  <a:pt x="125" y="91"/>
                                </a:lnTo>
                                <a:lnTo>
                                  <a:pt x="168" y="62"/>
                                </a:lnTo>
                                <a:lnTo>
                                  <a:pt x="190" y="53"/>
                                </a:lnTo>
                                <a:lnTo>
                                  <a:pt x="214" y="43"/>
                                </a:lnTo>
                                <a:lnTo>
                                  <a:pt x="240" y="36"/>
                                </a:lnTo>
                                <a:lnTo>
                                  <a:pt x="266" y="31"/>
                                </a:lnTo>
                                <a:lnTo>
                                  <a:pt x="420" y="31"/>
                                </a:lnTo>
                                <a:lnTo>
                                  <a:pt x="406" y="24"/>
                                </a:lnTo>
                                <a:lnTo>
                                  <a:pt x="379" y="14"/>
                                </a:lnTo>
                                <a:lnTo>
                                  <a:pt x="350" y="7"/>
                                </a:lnTo>
                                <a:lnTo>
                                  <a:pt x="322" y="2"/>
                                </a:lnTo>
                                <a:lnTo>
                                  <a:pt x="290" y="0"/>
                                </a:lnTo>
                                <a:close/>
                                <a:moveTo>
                                  <a:pt x="420" y="31"/>
                                </a:moveTo>
                                <a:lnTo>
                                  <a:pt x="319" y="31"/>
                                </a:lnTo>
                                <a:lnTo>
                                  <a:pt x="346" y="36"/>
                                </a:lnTo>
                                <a:lnTo>
                                  <a:pt x="370" y="43"/>
                                </a:lnTo>
                                <a:lnTo>
                                  <a:pt x="394" y="53"/>
                                </a:lnTo>
                                <a:lnTo>
                                  <a:pt x="418" y="65"/>
                                </a:lnTo>
                                <a:lnTo>
                                  <a:pt x="439" y="77"/>
                                </a:lnTo>
                                <a:lnTo>
                                  <a:pt x="478" y="110"/>
                                </a:lnTo>
                                <a:lnTo>
                                  <a:pt x="494" y="129"/>
                                </a:lnTo>
                                <a:lnTo>
                                  <a:pt x="523" y="173"/>
                                </a:lnTo>
                                <a:lnTo>
                                  <a:pt x="535" y="197"/>
                                </a:lnTo>
                                <a:lnTo>
                                  <a:pt x="542" y="221"/>
                                </a:lnTo>
                                <a:lnTo>
                                  <a:pt x="550" y="247"/>
                                </a:lnTo>
                                <a:lnTo>
                                  <a:pt x="552" y="273"/>
                                </a:lnTo>
                                <a:lnTo>
                                  <a:pt x="554" y="302"/>
                                </a:lnTo>
                                <a:lnTo>
                                  <a:pt x="550" y="355"/>
                                </a:lnTo>
                                <a:lnTo>
                                  <a:pt x="542" y="381"/>
                                </a:lnTo>
                                <a:lnTo>
                                  <a:pt x="533" y="408"/>
                                </a:lnTo>
                                <a:lnTo>
                                  <a:pt x="523" y="429"/>
                                </a:lnTo>
                                <a:lnTo>
                                  <a:pt x="509" y="453"/>
                                </a:lnTo>
                                <a:lnTo>
                                  <a:pt x="494" y="473"/>
                                </a:lnTo>
                                <a:lnTo>
                                  <a:pt x="478" y="492"/>
                                </a:lnTo>
                                <a:lnTo>
                                  <a:pt x="458" y="511"/>
                                </a:lnTo>
                                <a:lnTo>
                                  <a:pt x="415" y="540"/>
                                </a:lnTo>
                                <a:lnTo>
                                  <a:pt x="394" y="549"/>
                                </a:lnTo>
                                <a:lnTo>
                                  <a:pt x="370" y="559"/>
                                </a:lnTo>
                                <a:lnTo>
                                  <a:pt x="343" y="566"/>
                                </a:lnTo>
                                <a:lnTo>
                                  <a:pt x="290" y="571"/>
                                </a:lnTo>
                                <a:lnTo>
                                  <a:pt x="419" y="571"/>
                                </a:lnTo>
                                <a:lnTo>
                                  <a:pt x="432" y="564"/>
                                </a:lnTo>
                                <a:lnTo>
                                  <a:pt x="456" y="549"/>
                                </a:lnTo>
                                <a:lnTo>
                                  <a:pt x="478" y="533"/>
                                </a:lnTo>
                                <a:lnTo>
                                  <a:pt x="499" y="513"/>
                                </a:lnTo>
                                <a:lnTo>
                                  <a:pt x="518" y="492"/>
                                </a:lnTo>
                                <a:lnTo>
                                  <a:pt x="535" y="468"/>
                                </a:lnTo>
                                <a:lnTo>
                                  <a:pt x="550" y="444"/>
                                </a:lnTo>
                                <a:lnTo>
                                  <a:pt x="562" y="417"/>
                                </a:lnTo>
                                <a:lnTo>
                                  <a:pt x="571" y="389"/>
                                </a:lnTo>
                                <a:lnTo>
                                  <a:pt x="578" y="360"/>
                                </a:lnTo>
                                <a:lnTo>
                                  <a:pt x="583" y="331"/>
                                </a:lnTo>
                                <a:lnTo>
                                  <a:pt x="586" y="300"/>
                                </a:lnTo>
                                <a:lnTo>
                                  <a:pt x="583" y="269"/>
                                </a:lnTo>
                                <a:lnTo>
                                  <a:pt x="578" y="240"/>
                                </a:lnTo>
                                <a:lnTo>
                                  <a:pt x="571" y="211"/>
                                </a:lnTo>
                                <a:lnTo>
                                  <a:pt x="562" y="182"/>
                                </a:lnTo>
                                <a:lnTo>
                                  <a:pt x="550" y="158"/>
                                </a:lnTo>
                                <a:lnTo>
                                  <a:pt x="535" y="132"/>
                                </a:lnTo>
                                <a:lnTo>
                                  <a:pt x="518" y="110"/>
                                </a:lnTo>
                                <a:lnTo>
                                  <a:pt x="499" y="89"/>
                                </a:lnTo>
                                <a:lnTo>
                                  <a:pt x="478" y="69"/>
                                </a:lnTo>
                                <a:lnTo>
                                  <a:pt x="456" y="53"/>
                                </a:lnTo>
                                <a:lnTo>
                                  <a:pt x="430" y="36"/>
                                </a:lnTo>
                                <a:lnTo>
                                  <a:pt x="420" y="31"/>
                                </a:lnTo>
                                <a:close/>
                              </a:path>
                            </a:pathLst>
                          </a:custGeom>
                          <a:solidFill>
                            <a:srgbClr val="7793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3" name="Freeform 322"/>
                        <wps:cNvSpPr>
                          <a:spLocks/>
                        </wps:cNvSpPr>
                        <wps:spPr bwMode="auto">
                          <a:xfrm>
                            <a:off x="5088" y="1368"/>
                            <a:ext cx="569" cy="572"/>
                          </a:xfrm>
                          <a:custGeom>
                            <a:avLst/>
                            <a:gdLst>
                              <a:gd name="T0" fmla="*/ 283 w 569"/>
                              <a:gd name="T1" fmla="*/ 1369 h 572"/>
                              <a:gd name="T2" fmla="*/ 208 w 569"/>
                              <a:gd name="T3" fmla="*/ 1379 h 572"/>
                              <a:gd name="T4" fmla="*/ 140 w 569"/>
                              <a:gd name="T5" fmla="*/ 1408 h 572"/>
                              <a:gd name="T6" fmla="*/ 83 w 569"/>
                              <a:gd name="T7" fmla="*/ 1453 h 572"/>
                              <a:gd name="T8" fmla="*/ 39 w 569"/>
                              <a:gd name="T9" fmla="*/ 1511 h 572"/>
                              <a:gd name="T10" fmla="*/ 10 w 569"/>
                              <a:gd name="T11" fmla="*/ 1579 h 572"/>
                              <a:gd name="T12" fmla="*/ 0 w 569"/>
                              <a:gd name="T13" fmla="*/ 1654 h 572"/>
                              <a:gd name="T14" fmla="*/ 10 w 569"/>
                              <a:gd name="T15" fmla="*/ 1731 h 572"/>
                              <a:gd name="T16" fmla="*/ 39 w 569"/>
                              <a:gd name="T17" fmla="*/ 1799 h 572"/>
                              <a:gd name="T18" fmla="*/ 83 w 569"/>
                              <a:gd name="T19" fmla="*/ 1857 h 572"/>
                              <a:gd name="T20" fmla="*/ 140 w 569"/>
                              <a:gd name="T21" fmla="*/ 1901 h 572"/>
                              <a:gd name="T22" fmla="*/ 208 w 569"/>
                              <a:gd name="T23" fmla="*/ 1930 h 572"/>
                              <a:gd name="T24" fmla="*/ 283 w 569"/>
                              <a:gd name="T25" fmla="*/ 1940 h 572"/>
                              <a:gd name="T26" fmla="*/ 359 w 569"/>
                              <a:gd name="T27" fmla="*/ 1930 h 572"/>
                              <a:gd name="T28" fmla="*/ 428 w 569"/>
                              <a:gd name="T29" fmla="*/ 1901 h 572"/>
                              <a:gd name="T30" fmla="*/ 485 w 569"/>
                              <a:gd name="T31" fmla="*/ 1857 h 572"/>
                              <a:gd name="T32" fmla="*/ 530 w 569"/>
                              <a:gd name="T33" fmla="*/ 1799 h 572"/>
                              <a:gd name="T34" fmla="*/ 559 w 569"/>
                              <a:gd name="T35" fmla="*/ 1731 h 572"/>
                              <a:gd name="T36" fmla="*/ 569 w 569"/>
                              <a:gd name="T37" fmla="*/ 1654 h 572"/>
                              <a:gd name="T38" fmla="*/ 559 w 569"/>
                              <a:gd name="T39" fmla="*/ 1579 h 572"/>
                              <a:gd name="T40" fmla="*/ 530 w 569"/>
                              <a:gd name="T41" fmla="*/ 1511 h 572"/>
                              <a:gd name="T42" fmla="*/ 485 w 569"/>
                              <a:gd name="T43" fmla="*/ 1453 h 572"/>
                              <a:gd name="T44" fmla="*/ 428 w 569"/>
                              <a:gd name="T45" fmla="*/ 1408 h 572"/>
                              <a:gd name="T46" fmla="*/ 359 w 569"/>
                              <a:gd name="T47" fmla="*/ 1379 h 572"/>
                              <a:gd name="T48" fmla="*/ 283 w 569"/>
                              <a:gd name="T49" fmla="*/ 1369 h 572"/>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569" h="572">
                                <a:moveTo>
                                  <a:pt x="283" y="0"/>
                                </a:moveTo>
                                <a:lnTo>
                                  <a:pt x="208" y="10"/>
                                </a:lnTo>
                                <a:lnTo>
                                  <a:pt x="140" y="39"/>
                                </a:lnTo>
                                <a:lnTo>
                                  <a:pt x="83" y="84"/>
                                </a:lnTo>
                                <a:lnTo>
                                  <a:pt x="39" y="142"/>
                                </a:lnTo>
                                <a:lnTo>
                                  <a:pt x="10" y="210"/>
                                </a:lnTo>
                                <a:lnTo>
                                  <a:pt x="0" y="285"/>
                                </a:lnTo>
                                <a:lnTo>
                                  <a:pt x="10" y="362"/>
                                </a:lnTo>
                                <a:lnTo>
                                  <a:pt x="39" y="430"/>
                                </a:lnTo>
                                <a:lnTo>
                                  <a:pt x="83" y="488"/>
                                </a:lnTo>
                                <a:lnTo>
                                  <a:pt x="140" y="532"/>
                                </a:lnTo>
                                <a:lnTo>
                                  <a:pt x="208" y="561"/>
                                </a:lnTo>
                                <a:lnTo>
                                  <a:pt x="283" y="571"/>
                                </a:lnTo>
                                <a:lnTo>
                                  <a:pt x="359" y="561"/>
                                </a:lnTo>
                                <a:lnTo>
                                  <a:pt x="428" y="532"/>
                                </a:lnTo>
                                <a:lnTo>
                                  <a:pt x="485" y="488"/>
                                </a:lnTo>
                                <a:lnTo>
                                  <a:pt x="530" y="430"/>
                                </a:lnTo>
                                <a:lnTo>
                                  <a:pt x="559" y="362"/>
                                </a:lnTo>
                                <a:lnTo>
                                  <a:pt x="569" y="285"/>
                                </a:lnTo>
                                <a:lnTo>
                                  <a:pt x="559" y="210"/>
                                </a:lnTo>
                                <a:lnTo>
                                  <a:pt x="530" y="142"/>
                                </a:lnTo>
                                <a:lnTo>
                                  <a:pt x="485" y="84"/>
                                </a:lnTo>
                                <a:lnTo>
                                  <a:pt x="428" y="39"/>
                                </a:lnTo>
                                <a:lnTo>
                                  <a:pt x="359" y="10"/>
                                </a:lnTo>
                                <a:lnTo>
                                  <a:pt x="283" y="0"/>
                                </a:lnTo>
                                <a:close/>
                              </a:path>
                            </a:pathLst>
                          </a:custGeom>
                          <a:solidFill>
                            <a:srgbClr val="4F62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4" name="AutoShape 323"/>
                        <wps:cNvSpPr>
                          <a:spLocks/>
                        </wps:cNvSpPr>
                        <wps:spPr bwMode="auto">
                          <a:xfrm>
                            <a:off x="5071" y="1354"/>
                            <a:ext cx="603" cy="600"/>
                          </a:xfrm>
                          <a:custGeom>
                            <a:avLst/>
                            <a:gdLst>
                              <a:gd name="T0" fmla="*/ 269 w 603"/>
                              <a:gd name="T1" fmla="*/ 1357 h 600"/>
                              <a:gd name="T2" fmla="*/ 211 w 603"/>
                              <a:gd name="T3" fmla="*/ 1369 h 600"/>
                              <a:gd name="T4" fmla="*/ 159 w 603"/>
                              <a:gd name="T5" fmla="*/ 1390 h 600"/>
                              <a:gd name="T6" fmla="*/ 111 w 603"/>
                              <a:gd name="T7" fmla="*/ 1424 h 600"/>
                              <a:gd name="T8" fmla="*/ 70 w 603"/>
                              <a:gd name="T9" fmla="*/ 1465 h 600"/>
                              <a:gd name="T10" fmla="*/ 24 w 603"/>
                              <a:gd name="T11" fmla="*/ 1539 h 600"/>
                              <a:gd name="T12" fmla="*/ 7 w 603"/>
                              <a:gd name="T13" fmla="*/ 1594 h 600"/>
                              <a:gd name="T14" fmla="*/ 0 w 603"/>
                              <a:gd name="T15" fmla="*/ 1657 h 600"/>
                              <a:gd name="T16" fmla="*/ 7 w 603"/>
                              <a:gd name="T17" fmla="*/ 1717 h 600"/>
                              <a:gd name="T18" fmla="*/ 24 w 603"/>
                              <a:gd name="T19" fmla="*/ 1772 h 600"/>
                              <a:gd name="T20" fmla="*/ 70 w 603"/>
                              <a:gd name="T21" fmla="*/ 1846 h 600"/>
                              <a:gd name="T22" fmla="*/ 111 w 603"/>
                              <a:gd name="T23" fmla="*/ 1887 h 600"/>
                              <a:gd name="T24" fmla="*/ 159 w 603"/>
                              <a:gd name="T25" fmla="*/ 1918 h 600"/>
                              <a:gd name="T26" fmla="*/ 214 w 603"/>
                              <a:gd name="T27" fmla="*/ 1942 h 600"/>
                              <a:gd name="T28" fmla="*/ 271 w 603"/>
                              <a:gd name="T29" fmla="*/ 1954 h 600"/>
                              <a:gd name="T30" fmla="*/ 363 w 603"/>
                              <a:gd name="T31" fmla="*/ 1950 h 600"/>
                              <a:gd name="T32" fmla="*/ 428 w 603"/>
                              <a:gd name="T33" fmla="*/ 1926 h 600"/>
                              <a:gd name="T34" fmla="*/ 247 w 603"/>
                              <a:gd name="T35" fmla="*/ 1921 h 600"/>
                              <a:gd name="T36" fmla="*/ 195 w 603"/>
                              <a:gd name="T37" fmla="*/ 1904 h 600"/>
                              <a:gd name="T38" fmla="*/ 149 w 603"/>
                              <a:gd name="T39" fmla="*/ 1880 h 600"/>
                              <a:gd name="T40" fmla="*/ 91 w 603"/>
                              <a:gd name="T41" fmla="*/ 1827 h 600"/>
                              <a:gd name="T42" fmla="*/ 43 w 603"/>
                              <a:gd name="T43" fmla="*/ 1736 h 600"/>
                              <a:gd name="T44" fmla="*/ 34 w 603"/>
                              <a:gd name="T45" fmla="*/ 1683 h 600"/>
                              <a:gd name="T46" fmla="*/ 34 w 603"/>
                              <a:gd name="T47" fmla="*/ 1626 h 600"/>
                              <a:gd name="T48" fmla="*/ 43 w 603"/>
                              <a:gd name="T49" fmla="*/ 1573 h 600"/>
                              <a:gd name="T50" fmla="*/ 65 w 603"/>
                              <a:gd name="T51" fmla="*/ 1525 h 600"/>
                              <a:gd name="T52" fmla="*/ 94 w 603"/>
                              <a:gd name="T53" fmla="*/ 1482 h 600"/>
                              <a:gd name="T54" fmla="*/ 130 w 603"/>
                              <a:gd name="T55" fmla="*/ 1446 h 600"/>
                              <a:gd name="T56" fmla="*/ 197 w 603"/>
                              <a:gd name="T57" fmla="*/ 1405 h 600"/>
                              <a:gd name="T58" fmla="*/ 247 w 603"/>
                              <a:gd name="T59" fmla="*/ 1390 h 600"/>
                              <a:gd name="T60" fmla="*/ 434 w 603"/>
                              <a:gd name="T61" fmla="*/ 1386 h 600"/>
                              <a:gd name="T62" fmla="*/ 389 w 603"/>
                              <a:gd name="T63" fmla="*/ 1369 h 600"/>
                              <a:gd name="T64" fmla="*/ 331 w 603"/>
                              <a:gd name="T65" fmla="*/ 1357 h 600"/>
                              <a:gd name="T66" fmla="*/ 434 w 603"/>
                              <a:gd name="T67" fmla="*/ 1386 h 600"/>
                              <a:gd name="T68" fmla="*/ 358 w 603"/>
                              <a:gd name="T69" fmla="*/ 1390 h 600"/>
                              <a:gd name="T70" fmla="*/ 408 w 603"/>
                              <a:gd name="T71" fmla="*/ 1407 h 600"/>
                              <a:gd name="T72" fmla="*/ 454 w 603"/>
                              <a:gd name="T73" fmla="*/ 1431 h 600"/>
                              <a:gd name="T74" fmla="*/ 511 w 603"/>
                              <a:gd name="T75" fmla="*/ 1484 h 600"/>
                              <a:gd name="T76" fmla="*/ 559 w 603"/>
                              <a:gd name="T77" fmla="*/ 1575 h 600"/>
                              <a:gd name="T78" fmla="*/ 569 w 603"/>
                              <a:gd name="T79" fmla="*/ 1628 h 600"/>
                              <a:gd name="T80" fmla="*/ 567 w 603"/>
                              <a:gd name="T81" fmla="*/ 1710 h 600"/>
                              <a:gd name="T82" fmla="*/ 550 w 603"/>
                              <a:gd name="T83" fmla="*/ 1760 h 600"/>
                              <a:gd name="T84" fmla="*/ 492 w 603"/>
                              <a:gd name="T85" fmla="*/ 1846 h 600"/>
                              <a:gd name="T86" fmla="*/ 451 w 603"/>
                              <a:gd name="T87" fmla="*/ 1880 h 600"/>
                              <a:gd name="T88" fmla="*/ 382 w 603"/>
                              <a:gd name="T89" fmla="*/ 1914 h 600"/>
                              <a:gd name="T90" fmla="*/ 300 w 603"/>
                              <a:gd name="T91" fmla="*/ 1926 h 600"/>
                              <a:gd name="T92" fmla="*/ 444 w 603"/>
                              <a:gd name="T93" fmla="*/ 1918 h 600"/>
                              <a:gd name="T94" fmla="*/ 492 w 603"/>
                              <a:gd name="T95" fmla="*/ 1887 h 600"/>
                              <a:gd name="T96" fmla="*/ 533 w 603"/>
                              <a:gd name="T97" fmla="*/ 1846 h 600"/>
                              <a:gd name="T98" fmla="*/ 579 w 603"/>
                              <a:gd name="T99" fmla="*/ 1772 h 600"/>
                              <a:gd name="T100" fmla="*/ 595 w 603"/>
                              <a:gd name="T101" fmla="*/ 1714 h 600"/>
                              <a:gd name="T102" fmla="*/ 603 w 603"/>
                              <a:gd name="T103" fmla="*/ 1654 h 600"/>
                              <a:gd name="T104" fmla="*/ 595 w 603"/>
                              <a:gd name="T105" fmla="*/ 1594 h 600"/>
                              <a:gd name="T106" fmla="*/ 579 w 603"/>
                              <a:gd name="T107" fmla="*/ 1537 h 600"/>
                              <a:gd name="T108" fmla="*/ 550 w 603"/>
                              <a:gd name="T109" fmla="*/ 1486 h 600"/>
                              <a:gd name="T110" fmla="*/ 514 w 603"/>
                              <a:gd name="T111" fmla="*/ 1443 h 600"/>
                              <a:gd name="T112" fmla="*/ 468 w 603"/>
                              <a:gd name="T113" fmla="*/ 1405 h 600"/>
                              <a:gd name="T114" fmla="*/ 434 w 603"/>
                              <a:gd name="T115" fmla="*/ 1386 h 600"/>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603" h="600">
                                <a:moveTo>
                                  <a:pt x="300" y="0"/>
                                </a:moveTo>
                                <a:lnTo>
                                  <a:pt x="269" y="3"/>
                                </a:lnTo>
                                <a:lnTo>
                                  <a:pt x="240" y="8"/>
                                </a:lnTo>
                                <a:lnTo>
                                  <a:pt x="211" y="15"/>
                                </a:lnTo>
                                <a:lnTo>
                                  <a:pt x="185" y="24"/>
                                </a:lnTo>
                                <a:lnTo>
                                  <a:pt x="159" y="36"/>
                                </a:lnTo>
                                <a:lnTo>
                                  <a:pt x="132" y="53"/>
                                </a:lnTo>
                                <a:lnTo>
                                  <a:pt x="111" y="70"/>
                                </a:lnTo>
                                <a:lnTo>
                                  <a:pt x="89" y="89"/>
                                </a:lnTo>
                                <a:lnTo>
                                  <a:pt x="70" y="111"/>
                                </a:lnTo>
                                <a:lnTo>
                                  <a:pt x="36" y="159"/>
                                </a:lnTo>
                                <a:lnTo>
                                  <a:pt x="24" y="185"/>
                                </a:lnTo>
                                <a:lnTo>
                                  <a:pt x="15" y="212"/>
                                </a:lnTo>
                                <a:lnTo>
                                  <a:pt x="7" y="240"/>
                                </a:lnTo>
                                <a:lnTo>
                                  <a:pt x="3" y="272"/>
                                </a:lnTo>
                                <a:lnTo>
                                  <a:pt x="0" y="303"/>
                                </a:lnTo>
                                <a:lnTo>
                                  <a:pt x="3" y="332"/>
                                </a:lnTo>
                                <a:lnTo>
                                  <a:pt x="7" y="363"/>
                                </a:lnTo>
                                <a:lnTo>
                                  <a:pt x="15" y="392"/>
                                </a:lnTo>
                                <a:lnTo>
                                  <a:pt x="24" y="418"/>
                                </a:lnTo>
                                <a:lnTo>
                                  <a:pt x="53" y="471"/>
                                </a:lnTo>
                                <a:lnTo>
                                  <a:pt x="70" y="492"/>
                                </a:lnTo>
                                <a:lnTo>
                                  <a:pt x="89" y="514"/>
                                </a:lnTo>
                                <a:lnTo>
                                  <a:pt x="111" y="533"/>
                                </a:lnTo>
                                <a:lnTo>
                                  <a:pt x="135" y="550"/>
                                </a:lnTo>
                                <a:lnTo>
                                  <a:pt x="159" y="564"/>
                                </a:lnTo>
                                <a:lnTo>
                                  <a:pt x="185" y="579"/>
                                </a:lnTo>
                                <a:lnTo>
                                  <a:pt x="214" y="588"/>
                                </a:lnTo>
                                <a:lnTo>
                                  <a:pt x="243" y="596"/>
                                </a:lnTo>
                                <a:lnTo>
                                  <a:pt x="271" y="600"/>
                                </a:lnTo>
                                <a:lnTo>
                                  <a:pt x="334" y="600"/>
                                </a:lnTo>
                                <a:lnTo>
                                  <a:pt x="363" y="596"/>
                                </a:lnTo>
                                <a:lnTo>
                                  <a:pt x="391" y="588"/>
                                </a:lnTo>
                                <a:lnTo>
                                  <a:pt x="428" y="572"/>
                                </a:lnTo>
                                <a:lnTo>
                                  <a:pt x="300" y="572"/>
                                </a:lnTo>
                                <a:lnTo>
                                  <a:pt x="247" y="567"/>
                                </a:lnTo>
                                <a:lnTo>
                                  <a:pt x="221" y="560"/>
                                </a:lnTo>
                                <a:lnTo>
                                  <a:pt x="195" y="550"/>
                                </a:lnTo>
                                <a:lnTo>
                                  <a:pt x="173" y="538"/>
                                </a:lnTo>
                                <a:lnTo>
                                  <a:pt x="149" y="526"/>
                                </a:lnTo>
                                <a:lnTo>
                                  <a:pt x="111" y="492"/>
                                </a:lnTo>
                                <a:lnTo>
                                  <a:pt x="91" y="473"/>
                                </a:lnTo>
                                <a:lnTo>
                                  <a:pt x="63" y="430"/>
                                </a:lnTo>
                                <a:lnTo>
                                  <a:pt x="43" y="382"/>
                                </a:lnTo>
                                <a:lnTo>
                                  <a:pt x="36" y="356"/>
                                </a:lnTo>
                                <a:lnTo>
                                  <a:pt x="34" y="329"/>
                                </a:lnTo>
                                <a:lnTo>
                                  <a:pt x="31" y="300"/>
                                </a:lnTo>
                                <a:lnTo>
                                  <a:pt x="34" y="272"/>
                                </a:lnTo>
                                <a:lnTo>
                                  <a:pt x="36" y="245"/>
                                </a:lnTo>
                                <a:lnTo>
                                  <a:pt x="43" y="219"/>
                                </a:lnTo>
                                <a:lnTo>
                                  <a:pt x="53" y="195"/>
                                </a:lnTo>
                                <a:lnTo>
                                  <a:pt x="65" y="171"/>
                                </a:lnTo>
                                <a:lnTo>
                                  <a:pt x="77" y="149"/>
                                </a:lnTo>
                                <a:lnTo>
                                  <a:pt x="94" y="128"/>
                                </a:lnTo>
                                <a:lnTo>
                                  <a:pt x="111" y="108"/>
                                </a:lnTo>
                                <a:lnTo>
                                  <a:pt x="130" y="92"/>
                                </a:lnTo>
                                <a:lnTo>
                                  <a:pt x="173" y="63"/>
                                </a:lnTo>
                                <a:lnTo>
                                  <a:pt x="197" y="51"/>
                                </a:lnTo>
                                <a:lnTo>
                                  <a:pt x="221" y="44"/>
                                </a:lnTo>
                                <a:lnTo>
                                  <a:pt x="247" y="36"/>
                                </a:lnTo>
                                <a:lnTo>
                                  <a:pt x="274" y="32"/>
                                </a:lnTo>
                                <a:lnTo>
                                  <a:pt x="434" y="32"/>
                                </a:lnTo>
                                <a:lnTo>
                                  <a:pt x="418" y="24"/>
                                </a:lnTo>
                                <a:lnTo>
                                  <a:pt x="389" y="15"/>
                                </a:lnTo>
                                <a:lnTo>
                                  <a:pt x="360" y="8"/>
                                </a:lnTo>
                                <a:lnTo>
                                  <a:pt x="331" y="3"/>
                                </a:lnTo>
                                <a:lnTo>
                                  <a:pt x="300" y="0"/>
                                </a:lnTo>
                                <a:close/>
                                <a:moveTo>
                                  <a:pt x="434" y="32"/>
                                </a:moveTo>
                                <a:lnTo>
                                  <a:pt x="329" y="32"/>
                                </a:lnTo>
                                <a:lnTo>
                                  <a:pt x="358" y="36"/>
                                </a:lnTo>
                                <a:lnTo>
                                  <a:pt x="382" y="44"/>
                                </a:lnTo>
                                <a:lnTo>
                                  <a:pt x="408" y="53"/>
                                </a:lnTo>
                                <a:lnTo>
                                  <a:pt x="430" y="63"/>
                                </a:lnTo>
                                <a:lnTo>
                                  <a:pt x="454" y="77"/>
                                </a:lnTo>
                                <a:lnTo>
                                  <a:pt x="492" y="111"/>
                                </a:lnTo>
                                <a:lnTo>
                                  <a:pt x="511" y="130"/>
                                </a:lnTo>
                                <a:lnTo>
                                  <a:pt x="540" y="173"/>
                                </a:lnTo>
                                <a:lnTo>
                                  <a:pt x="559" y="221"/>
                                </a:lnTo>
                                <a:lnTo>
                                  <a:pt x="567" y="248"/>
                                </a:lnTo>
                                <a:lnTo>
                                  <a:pt x="569" y="274"/>
                                </a:lnTo>
                                <a:lnTo>
                                  <a:pt x="571" y="303"/>
                                </a:lnTo>
                                <a:lnTo>
                                  <a:pt x="567" y="356"/>
                                </a:lnTo>
                                <a:lnTo>
                                  <a:pt x="559" y="382"/>
                                </a:lnTo>
                                <a:lnTo>
                                  <a:pt x="550" y="406"/>
                                </a:lnTo>
                                <a:lnTo>
                                  <a:pt x="526" y="454"/>
                                </a:lnTo>
                                <a:lnTo>
                                  <a:pt x="492" y="492"/>
                                </a:lnTo>
                                <a:lnTo>
                                  <a:pt x="473" y="509"/>
                                </a:lnTo>
                                <a:lnTo>
                                  <a:pt x="451" y="526"/>
                                </a:lnTo>
                                <a:lnTo>
                                  <a:pt x="430" y="540"/>
                                </a:lnTo>
                                <a:lnTo>
                                  <a:pt x="382" y="560"/>
                                </a:lnTo>
                                <a:lnTo>
                                  <a:pt x="355" y="567"/>
                                </a:lnTo>
                                <a:lnTo>
                                  <a:pt x="300" y="572"/>
                                </a:lnTo>
                                <a:lnTo>
                                  <a:pt x="428" y="572"/>
                                </a:lnTo>
                                <a:lnTo>
                                  <a:pt x="444" y="564"/>
                                </a:lnTo>
                                <a:lnTo>
                                  <a:pt x="471" y="550"/>
                                </a:lnTo>
                                <a:lnTo>
                                  <a:pt x="492" y="533"/>
                                </a:lnTo>
                                <a:lnTo>
                                  <a:pt x="514" y="514"/>
                                </a:lnTo>
                                <a:lnTo>
                                  <a:pt x="533" y="492"/>
                                </a:lnTo>
                                <a:lnTo>
                                  <a:pt x="567" y="444"/>
                                </a:lnTo>
                                <a:lnTo>
                                  <a:pt x="579" y="418"/>
                                </a:lnTo>
                                <a:lnTo>
                                  <a:pt x="588" y="389"/>
                                </a:lnTo>
                                <a:lnTo>
                                  <a:pt x="595" y="360"/>
                                </a:lnTo>
                                <a:lnTo>
                                  <a:pt x="600" y="332"/>
                                </a:lnTo>
                                <a:lnTo>
                                  <a:pt x="603" y="300"/>
                                </a:lnTo>
                                <a:lnTo>
                                  <a:pt x="600" y="269"/>
                                </a:lnTo>
                                <a:lnTo>
                                  <a:pt x="595" y="240"/>
                                </a:lnTo>
                                <a:lnTo>
                                  <a:pt x="588" y="212"/>
                                </a:lnTo>
                                <a:lnTo>
                                  <a:pt x="579" y="183"/>
                                </a:lnTo>
                                <a:lnTo>
                                  <a:pt x="564" y="156"/>
                                </a:lnTo>
                                <a:lnTo>
                                  <a:pt x="550" y="132"/>
                                </a:lnTo>
                                <a:lnTo>
                                  <a:pt x="533" y="111"/>
                                </a:lnTo>
                                <a:lnTo>
                                  <a:pt x="514" y="89"/>
                                </a:lnTo>
                                <a:lnTo>
                                  <a:pt x="492" y="70"/>
                                </a:lnTo>
                                <a:lnTo>
                                  <a:pt x="468" y="51"/>
                                </a:lnTo>
                                <a:lnTo>
                                  <a:pt x="444" y="36"/>
                                </a:lnTo>
                                <a:lnTo>
                                  <a:pt x="434" y="32"/>
                                </a:lnTo>
                                <a:close/>
                              </a:path>
                            </a:pathLst>
                          </a:custGeom>
                          <a:solidFill>
                            <a:srgbClr val="7793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5" name="Freeform 324"/>
                        <wps:cNvSpPr>
                          <a:spLocks/>
                        </wps:cNvSpPr>
                        <wps:spPr bwMode="auto">
                          <a:xfrm>
                            <a:off x="4756" y="1145"/>
                            <a:ext cx="572" cy="569"/>
                          </a:xfrm>
                          <a:custGeom>
                            <a:avLst/>
                            <a:gdLst>
                              <a:gd name="T0" fmla="*/ 285 w 572"/>
                              <a:gd name="T1" fmla="*/ 1146 h 569"/>
                              <a:gd name="T2" fmla="*/ 209 w 572"/>
                              <a:gd name="T3" fmla="*/ 1156 h 569"/>
                              <a:gd name="T4" fmla="*/ 141 w 572"/>
                              <a:gd name="T5" fmla="*/ 1184 h 569"/>
                              <a:gd name="T6" fmla="*/ 83 w 572"/>
                              <a:gd name="T7" fmla="*/ 1229 h 569"/>
                              <a:gd name="T8" fmla="*/ 39 w 572"/>
                              <a:gd name="T9" fmla="*/ 1286 h 569"/>
                              <a:gd name="T10" fmla="*/ 10 w 572"/>
                              <a:gd name="T11" fmla="*/ 1354 h 569"/>
                              <a:gd name="T12" fmla="*/ 0 w 572"/>
                              <a:gd name="T13" fmla="*/ 1429 h 569"/>
                              <a:gd name="T14" fmla="*/ 10 w 572"/>
                              <a:gd name="T15" fmla="*/ 1505 h 569"/>
                              <a:gd name="T16" fmla="*/ 39 w 572"/>
                              <a:gd name="T17" fmla="*/ 1573 h 569"/>
                              <a:gd name="T18" fmla="*/ 83 w 572"/>
                              <a:gd name="T19" fmla="*/ 1631 h 569"/>
                              <a:gd name="T20" fmla="*/ 141 w 572"/>
                              <a:gd name="T21" fmla="*/ 1676 h 569"/>
                              <a:gd name="T22" fmla="*/ 209 w 572"/>
                              <a:gd name="T23" fmla="*/ 1704 h 569"/>
                              <a:gd name="T24" fmla="*/ 285 w 572"/>
                              <a:gd name="T25" fmla="*/ 1714 h 569"/>
                              <a:gd name="T26" fmla="*/ 362 w 572"/>
                              <a:gd name="T27" fmla="*/ 1704 h 569"/>
                              <a:gd name="T28" fmla="*/ 430 w 572"/>
                              <a:gd name="T29" fmla="*/ 1676 h 569"/>
                              <a:gd name="T30" fmla="*/ 488 w 572"/>
                              <a:gd name="T31" fmla="*/ 1631 h 569"/>
                              <a:gd name="T32" fmla="*/ 532 w 572"/>
                              <a:gd name="T33" fmla="*/ 1573 h 569"/>
                              <a:gd name="T34" fmla="*/ 561 w 572"/>
                              <a:gd name="T35" fmla="*/ 1505 h 569"/>
                              <a:gd name="T36" fmla="*/ 571 w 572"/>
                              <a:gd name="T37" fmla="*/ 1429 h 569"/>
                              <a:gd name="T38" fmla="*/ 561 w 572"/>
                              <a:gd name="T39" fmla="*/ 1354 h 569"/>
                              <a:gd name="T40" fmla="*/ 532 w 572"/>
                              <a:gd name="T41" fmla="*/ 1286 h 569"/>
                              <a:gd name="T42" fmla="*/ 488 w 572"/>
                              <a:gd name="T43" fmla="*/ 1229 h 569"/>
                              <a:gd name="T44" fmla="*/ 430 w 572"/>
                              <a:gd name="T45" fmla="*/ 1184 h 569"/>
                              <a:gd name="T46" fmla="*/ 362 w 572"/>
                              <a:gd name="T47" fmla="*/ 1156 h 569"/>
                              <a:gd name="T48" fmla="*/ 285 w 572"/>
                              <a:gd name="T49" fmla="*/ 1146 h 569"/>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572" h="569">
                                <a:moveTo>
                                  <a:pt x="285" y="0"/>
                                </a:moveTo>
                                <a:lnTo>
                                  <a:pt x="209" y="10"/>
                                </a:lnTo>
                                <a:lnTo>
                                  <a:pt x="141" y="38"/>
                                </a:lnTo>
                                <a:lnTo>
                                  <a:pt x="83" y="83"/>
                                </a:lnTo>
                                <a:lnTo>
                                  <a:pt x="39" y="140"/>
                                </a:lnTo>
                                <a:lnTo>
                                  <a:pt x="10" y="208"/>
                                </a:lnTo>
                                <a:lnTo>
                                  <a:pt x="0" y="283"/>
                                </a:lnTo>
                                <a:lnTo>
                                  <a:pt x="10" y="359"/>
                                </a:lnTo>
                                <a:lnTo>
                                  <a:pt x="39" y="427"/>
                                </a:lnTo>
                                <a:lnTo>
                                  <a:pt x="83" y="485"/>
                                </a:lnTo>
                                <a:lnTo>
                                  <a:pt x="141" y="530"/>
                                </a:lnTo>
                                <a:lnTo>
                                  <a:pt x="209" y="558"/>
                                </a:lnTo>
                                <a:lnTo>
                                  <a:pt x="285" y="568"/>
                                </a:lnTo>
                                <a:lnTo>
                                  <a:pt x="362" y="558"/>
                                </a:lnTo>
                                <a:lnTo>
                                  <a:pt x="430" y="530"/>
                                </a:lnTo>
                                <a:lnTo>
                                  <a:pt x="488" y="485"/>
                                </a:lnTo>
                                <a:lnTo>
                                  <a:pt x="532" y="427"/>
                                </a:lnTo>
                                <a:lnTo>
                                  <a:pt x="561" y="359"/>
                                </a:lnTo>
                                <a:lnTo>
                                  <a:pt x="571" y="283"/>
                                </a:lnTo>
                                <a:lnTo>
                                  <a:pt x="561" y="208"/>
                                </a:lnTo>
                                <a:lnTo>
                                  <a:pt x="532" y="140"/>
                                </a:lnTo>
                                <a:lnTo>
                                  <a:pt x="488" y="83"/>
                                </a:lnTo>
                                <a:lnTo>
                                  <a:pt x="430" y="38"/>
                                </a:lnTo>
                                <a:lnTo>
                                  <a:pt x="362" y="10"/>
                                </a:lnTo>
                                <a:lnTo>
                                  <a:pt x="285" y="0"/>
                                </a:lnTo>
                                <a:close/>
                              </a:path>
                            </a:pathLst>
                          </a:custGeom>
                          <a:solidFill>
                            <a:srgbClr val="4F62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6" name="AutoShape 325"/>
                        <wps:cNvSpPr>
                          <a:spLocks/>
                        </wps:cNvSpPr>
                        <wps:spPr bwMode="auto">
                          <a:xfrm>
                            <a:off x="4742" y="1128"/>
                            <a:ext cx="600" cy="603"/>
                          </a:xfrm>
                          <a:custGeom>
                            <a:avLst/>
                            <a:gdLst>
                              <a:gd name="T0" fmla="*/ 269 w 600"/>
                              <a:gd name="T1" fmla="*/ 1131 h 603"/>
                              <a:gd name="T2" fmla="*/ 209 w 600"/>
                              <a:gd name="T3" fmla="*/ 1143 h 603"/>
                              <a:gd name="T4" fmla="*/ 156 w 600"/>
                              <a:gd name="T5" fmla="*/ 1167 h 603"/>
                              <a:gd name="T6" fmla="*/ 108 w 600"/>
                              <a:gd name="T7" fmla="*/ 1198 h 603"/>
                              <a:gd name="T8" fmla="*/ 68 w 600"/>
                              <a:gd name="T9" fmla="*/ 1239 h 603"/>
                              <a:gd name="T10" fmla="*/ 36 w 600"/>
                              <a:gd name="T11" fmla="*/ 1287 h 603"/>
                              <a:gd name="T12" fmla="*/ 12 w 600"/>
                              <a:gd name="T13" fmla="*/ 1342 h 603"/>
                              <a:gd name="T14" fmla="*/ 3 w 600"/>
                              <a:gd name="T15" fmla="*/ 1402 h 603"/>
                              <a:gd name="T16" fmla="*/ 3 w 600"/>
                              <a:gd name="T17" fmla="*/ 1462 h 603"/>
                              <a:gd name="T18" fmla="*/ 15 w 600"/>
                              <a:gd name="T19" fmla="*/ 1520 h 603"/>
                              <a:gd name="T20" fmla="*/ 36 w 600"/>
                              <a:gd name="T21" fmla="*/ 1573 h 603"/>
                              <a:gd name="T22" fmla="*/ 70 w 600"/>
                              <a:gd name="T23" fmla="*/ 1621 h 603"/>
                              <a:gd name="T24" fmla="*/ 111 w 600"/>
                              <a:gd name="T25" fmla="*/ 1662 h 603"/>
                              <a:gd name="T26" fmla="*/ 159 w 600"/>
                              <a:gd name="T27" fmla="*/ 1695 h 603"/>
                              <a:gd name="T28" fmla="*/ 212 w 600"/>
                              <a:gd name="T29" fmla="*/ 1717 h 603"/>
                              <a:gd name="T30" fmla="*/ 272 w 600"/>
                              <a:gd name="T31" fmla="*/ 1729 h 603"/>
                              <a:gd name="T32" fmla="*/ 332 w 600"/>
                              <a:gd name="T33" fmla="*/ 1729 h 603"/>
                              <a:gd name="T34" fmla="*/ 389 w 600"/>
                              <a:gd name="T35" fmla="*/ 1717 h 603"/>
                              <a:gd name="T36" fmla="*/ 431 w 600"/>
                              <a:gd name="T37" fmla="*/ 1700 h 603"/>
                              <a:gd name="T38" fmla="*/ 245 w 600"/>
                              <a:gd name="T39" fmla="*/ 1695 h 603"/>
                              <a:gd name="T40" fmla="*/ 195 w 600"/>
                              <a:gd name="T41" fmla="*/ 1678 h 603"/>
                              <a:gd name="T42" fmla="*/ 149 w 600"/>
                              <a:gd name="T43" fmla="*/ 1654 h 603"/>
                              <a:gd name="T44" fmla="*/ 108 w 600"/>
                              <a:gd name="T45" fmla="*/ 1621 h 603"/>
                              <a:gd name="T46" fmla="*/ 63 w 600"/>
                              <a:gd name="T47" fmla="*/ 1558 h 603"/>
                              <a:gd name="T48" fmla="*/ 41 w 600"/>
                              <a:gd name="T49" fmla="*/ 1510 h 603"/>
                              <a:gd name="T50" fmla="*/ 29 w 600"/>
                              <a:gd name="T51" fmla="*/ 1429 h 603"/>
                              <a:gd name="T52" fmla="*/ 36 w 600"/>
                              <a:gd name="T53" fmla="*/ 1374 h 603"/>
                              <a:gd name="T54" fmla="*/ 51 w 600"/>
                              <a:gd name="T55" fmla="*/ 1323 h 603"/>
                              <a:gd name="T56" fmla="*/ 77 w 600"/>
                              <a:gd name="T57" fmla="*/ 1278 h 603"/>
                              <a:gd name="T58" fmla="*/ 130 w 600"/>
                              <a:gd name="T59" fmla="*/ 1220 h 603"/>
                              <a:gd name="T60" fmla="*/ 173 w 600"/>
                              <a:gd name="T61" fmla="*/ 1191 h 603"/>
                              <a:gd name="T62" fmla="*/ 221 w 600"/>
                              <a:gd name="T63" fmla="*/ 1172 h 603"/>
                              <a:gd name="T64" fmla="*/ 274 w 600"/>
                              <a:gd name="T65" fmla="*/ 1160 h 603"/>
                              <a:gd name="T66" fmla="*/ 416 w 600"/>
                              <a:gd name="T67" fmla="*/ 1153 h 603"/>
                              <a:gd name="T68" fmla="*/ 360 w 600"/>
                              <a:gd name="T69" fmla="*/ 1136 h 603"/>
                              <a:gd name="T70" fmla="*/ 300 w 600"/>
                              <a:gd name="T71" fmla="*/ 1129 h 603"/>
                              <a:gd name="T72" fmla="*/ 300 w 600"/>
                              <a:gd name="T73" fmla="*/ 1160 h 603"/>
                              <a:gd name="T74" fmla="*/ 382 w 600"/>
                              <a:gd name="T75" fmla="*/ 1172 h 603"/>
                              <a:gd name="T76" fmla="*/ 430 w 600"/>
                              <a:gd name="T77" fmla="*/ 1194 h 603"/>
                              <a:gd name="T78" fmla="*/ 473 w 600"/>
                              <a:gd name="T79" fmla="*/ 1222 h 603"/>
                              <a:gd name="T80" fmla="*/ 509 w 600"/>
                              <a:gd name="T81" fmla="*/ 1258 h 603"/>
                              <a:gd name="T82" fmla="*/ 550 w 600"/>
                              <a:gd name="T83" fmla="*/ 1326 h 603"/>
                              <a:gd name="T84" fmla="*/ 569 w 600"/>
                              <a:gd name="T85" fmla="*/ 1402 h 603"/>
                              <a:gd name="T86" fmla="*/ 569 w 600"/>
                              <a:gd name="T87" fmla="*/ 1458 h 603"/>
                              <a:gd name="T88" fmla="*/ 550 w 600"/>
                              <a:gd name="T89" fmla="*/ 1537 h 603"/>
                              <a:gd name="T90" fmla="*/ 524 w 600"/>
                              <a:gd name="T91" fmla="*/ 1582 h 603"/>
                              <a:gd name="T92" fmla="*/ 471 w 600"/>
                              <a:gd name="T93" fmla="*/ 1640 h 603"/>
                              <a:gd name="T94" fmla="*/ 428 w 600"/>
                              <a:gd name="T95" fmla="*/ 1669 h 603"/>
                              <a:gd name="T96" fmla="*/ 380 w 600"/>
                              <a:gd name="T97" fmla="*/ 1688 h 603"/>
                              <a:gd name="T98" fmla="*/ 327 w 600"/>
                              <a:gd name="T99" fmla="*/ 1700 h 603"/>
                              <a:gd name="T100" fmla="*/ 444 w 600"/>
                              <a:gd name="T101" fmla="*/ 1693 h 603"/>
                              <a:gd name="T102" fmla="*/ 492 w 600"/>
                              <a:gd name="T103" fmla="*/ 1662 h 603"/>
                              <a:gd name="T104" fmla="*/ 533 w 600"/>
                              <a:gd name="T105" fmla="*/ 1621 h 603"/>
                              <a:gd name="T106" fmla="*/ 564 w 600"/>
                              <a:gd name="T107" fmla="*/ 1573 h 603"/>
                              <a:gd name="T108" fmla="*/ 588 w 600"/>
                              <a:gd name="T109" fmla="*/ 1518 h 603"/>
                              <a:gd name="T110" fmla="*/ 598 w 600"/>
                              <a:gd name="T111" fmla="*/ 1458 h 603"/>
                              <a:gd name="T112" fmla="*/ 598 w 600"/>
                              <a:gd name="T113" fmla="*/ 1398 h 603"/>
                              <a:gd name="T114" fmla="*/ 586 w 600"/>
                              <a:gd name="T115" fmla="*/ 1340 h 603"/>
                              <a:gd name="T116" fmla="*/ 564 w 600"/>
                              <a:gd name="T117" fmla="*/ 1287 h 603"/>
                              <a:gd name="T118" fmla="*/ 531 w 600"/>
                              <a:gd name="T119" fmla="*/ 1239 h 603"/>
                              <a:gd name="T120" fmla="*/ 490 w 600"/>
                              <a:gd name="T121" fmla="*/ 1198 h 603"/>
                              <a:gd name="T122" fmla="*/ 442 w 600"/>
                              <a:gd name="T123" fmla="*/ 1165 h 603"/>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600" h="603">
                                <a:moveTo>
                                  <a:pt x="300" y="0"/>
                                </a:moveTo>
                                <a:lnTo>
                                  <a:pt x="269" y="2"/>
                                </a:lnTo>
                                <a:lnTo>
                                  <a:pt x="240" y="7"/>
                                </a:lnTo>
                                <a:lnTo>
                                  <a:pt x="209" y="14"/>
                                </a:lnTo>
                                <a:lnTo>
                                  <a:pt x="183" y="24"/>
                                </a:lnTo>
                                <a:lnTo>
                                  <a:pt x="156" y="38"/>
                                </a:lnTo>
                                <a:lnTo>
                                  <a:pt x="132" y="53"/>
                                </a:lnTo>
                                <a:lnTo>
                                  <a:pt x="108" y="69"/>
                                </a:lnTo>
                                <a:lnTo>
                                  <a:pt x="87" y="89"/>
                                </a:lnTo>
                                <a:lnTo>
                                  <a:pt x="68" y="110"/>
                                </a:lnTo>
                                <a:lnTo>
                                  <a:pt x="51" y="134"/>
                                </a:lnTo>
                                <a:lnTo>
                                  <a:pt x="36" y="158"/>
                                </a:lnTo>
                                <a:lnTo>
                                  <a:pt x="24" y="185"/>
                                </a:lnTo>
                                <a:lnTo>
                                  <a:pt x="12" y="213"/>
                                </a:lnTo>
                                <a:lnTo>
                                  <a:pt x="5" y="242"/>
                                </a:lnTo>
                                <a:lnTo>
                                  <a:pt x="3" y="273"/>
                                </a:lnTo>
                                <a:lnTo>
                                  <a:pt x="0" y="302"/>
                                </a:lnTo>
                                <a:lnTo>
                                  <a:pt x="3" y="333"/>
                                </a:lnTo>
                                <a:lnTo>
                                  <a:pt x="8" y="362"/>
                                </a:lnTo>
                                <a:lnTo>
                                  <a:pt x="15" y="391"/>
                                </a:lnTo>
                                <a:lnTo>
                                  <a:pt x="24" y="417"/>
                                </a:lnTo>
                                <a:lnTo>
                                  <a:pt x="36" y="444"/>
                                </a:lnTo>
                                <a:lnTo>
                                  <a:pt x="53" y="470"/>
                                </a:lnTo>
                                <a:lnTo>
                                  <a:pt x="70" y="492"/>
                                </a:lnTo>
                                <a:lnTo>
                                  <a:pt x="89" y="513"/>
                                </a:lnTo>
                                <a:lnTo>
                                  <a:pt x="111" y="533"/>
                                </a:lnTo>
                                <a:lnTo>
                                  <a:pt x="132" y="549"/>
                                </a:lnTo>
                                <a:lnTo>
                                  <a:pt x="159" y="566"/>
                                </a:lnTo>
                                <a:lnTo>
                                  <a:pt x="185" y="578"/>
                                </a:lnTo>
                                <a:lnTo>
                                  <a:pt x="212" y="588"/>
                                </a:lnTo>
                                <a:lnTo>
                                  <a:pt x="240" y="595"/>
                                </a:lnTo>
                                <a:lnTo>
                                  <a:pt x="272" y="600"/>
                                </a:lnTo>
                                <a:lnTo>
                                  <a:pt x="300" y="602"/>
                                </a:lnTo>
                                <a:lnTo>
                                  <a:pt x="332" y="600"/>
                                </a:lnTo>
                                <a:lnTo>
                                  <a:pt x="360" y="595"/>
                                </a:lnTo>
                                <a:lnTo>
                                  <a:pt x="389" y="588"/>
                                </a:lnTo>
                                <a:lnTo>
                                  <a:pt x="418" y="578"/>
                                </a:lnTo>
                                <a:lnTo>
                                  <a:pt x="431" y="571"/>
                                </a:lnTo>
                                <a:lnTo>
                                  <a:pt x="300" y="571"/>
                                </a:lnTo>
                                <a:lnTo>
                                  <a:pt x="245" y="566"/>
                                </a:lnTo>
                                <a:lnTo>
                                  <a:pt x="219" y="559"/>
                                </a:lnTo>
                                <a:lnTo>
                                  <a:pt x="195" y="549"/>
                                </a:lnTo>
                                <a:lnTo>
                                  <a:pt x="171" y="537"/>
                                </a:lnTo>
                                <a:lnTo>
                                  <a:pt x="149" y="525"/>
                                </a:lnTo>
                                <a:lnTo>
                                  <a:pt x="128" y="509"/>
                                </a:lnTo>
                                <a:lnTo>
                                  <a:pt x="108" y="492"/>
                                </a:lnTo>
                                <a:lnTo>
                                  <a:pt x="92" y="473"/>
                                </a:lnTo>
                                <a:lnTo>
                                  <a:pt x="63" y="429"/>
                                </a:lnTo>
                                <a:lnTo>
                                  <a:pt x="51" y="405"/>
                                </a:lnTo>
                                <a:lnTo>
                                  <a:pt x="41" y="381"/>
                                </a:lnTo>
                                <a:lnTo>
                                  <a:pt x="32" y="329"/>
                                </a:lnTo>
                                <a:lnTo>
                                  <a:pt x="29" y="300"/>
                                </a:lnTo>
                                <a:lnTo>
                                  <a:pt x="32" y="273"/>
                                </a:lnTo>
                                <a:lnTo>
                                  <a:pt x="36" y="245"/>
                                </a:lnTo>
                                <a:lnTo>
                                  <a:pt x="44" y="221"/>
                                </a:lnTo>
                                <a:lnTo>
                                  <a:pt x="51" y="194"/>
                                </a:lnTo>
                                <a:lnTo>
                                  <a:pt x="63" y="173"/>
                                </a:lnTo>
                                <a:lnTo>
                                  <a:pt x="77" y="149"/>
                                </a:lnTo>
                                <a:lnTo>
                                  <a:pt x="92" y="129"/>
                                </a:lnTo>
                                <a:lnTo>
                                  <a:pt x="130" y="91"/>
                                </a:lnTo>
                                <a:lnTo>
                                  <a:pt x="149" y="77"/>
                                </a:lnTo>
                                <a:lnTo>
                                  <a:pt x="173" y="62"/>
                                </a:lnTo>
                                <a:lnTo>
                                  <a:pt x="195" y="53"/>
                                </a:lnTo>
                                <a:lnTo>
                                  <a:pt x="221" y="43"/>
                                </a:lnTo>
                                <a:lnTo>
                                  <a:pt x="248" y="36"/>
                                </a:lnTo>
                                <a:lnTo>
                                  <a:pt x="274" y="31"/>
                                </a:lnTo>
                                <a:lnTo>
                                  <a:pt x="431" y="31"/>
                                </a:lnTo>
                                <a:lnTo>
                                  <a:pt x="416" y="24"/>
                                </a:lnTo>
                                <a:lnTo>
                                  <a:pt x="389" y="14"/>
                                </a:lnTo>
                                <a:lnTo>
                                  <a:pt x="360" y="7"/>
                                </a:lnTo>
                                <a:lnTo>
                                  <a:pt x="329" y="2"/>
                                </a:lnTo>
                                <a:lnTo>
                                  <a:pt x="300" y="0"/>
                                </a:lnTo>
                                <a:close/>
                                <a:moveTo>
                                  <a:pt x="431" y="31"/>
                                </a:moveTo>
                                <a:lnTo>
                                  <a:pt x="300" y="31"/>
                                </a:lnTo>
                                <a:lnTo>
                                  <a:pt x="356" y="36"/>
                                </a:lnTo>
                                <a:lnTo>
                                  <a:pt x="382" y="43"/>
                                </a:lnTo>
                                <a:lnTo>
                                  <a:pt x="406" y="53"/>
                                </a:lnTo>
                                <a:lnTo>
                                  <a:pt x="430" y="65"/>
                                </a:lnTo>
                                <a:lnTo>
                                  <a:pt x="452" y="77"/>
                                </a:lnTo>
                                <a:lnTo>
                                  <a:pt x="473" y="93"/>
                                </a:lnTo>
                                <a:lnTo>
                                  <a:pt x="492" y="110"/>
                                </a:lnTo>
                                <a:lnTo>
                                  <a:pt x="509" y="129"/>
                                </a:lnTo>
                                <a:lnTo>
                                  <a:pt x="538" y="173"/>
                                </a:lnTo>
                                <a:lnTo>
                                  <a:pt x="550" y="197"/>
                                </a:lnTo>
                                <a:lnTo>
                                  <a:pt x="560" y="221"/>
                                </a:lnTo>
                                <a:lnTo>
                                  <a:pt x="569" y="273"/>
                                </a:lnTo>
                                <a:lnTo>
                                  <a:pt x="572" y="302"/>
                                </a:lnTo>
                                <a:lnTo>
                                  <a:pt x="569" y="329"/>
                                </a:lnTo>
                                <a:lnTo>
                                  <a:pt x="564" y="355"/>
                                </a:lnTo>
                                <a:lnTo>
                                  <a:pt x="550" y="408"/>
                                </a:lnTo>
                                <a:lnTo>
                                  <a:pt x="538" y="429"/>
                                </a:lnTo>
                                <a:lnTo>
                                  <a:pt x="524" y="453"/>
                                </a:lnTo>
                                <a:lnTo>
                                  <a:pt x="509" y="473"/>
                                </a:lnTo>
                                <a:lnTo>
                                  <a:pt x="471" y="511"/>
                                </a:lnTo>
                                <a:lnTo>
                                  <a:pt x="452" y="525"/>
                                </a:lnTo>
                                <a:lnTo>
                                  <a:pt x="428" y="540"/>
                                </a:lnTo>
                                <a:lnTo>
                                  <a:pt x="406" y="549"/>
                                </a:lnTo>
                                <a:lnTo>
                                  <a:pt x="380" y="559"/>
                                </a:lnTo>
                                <a:lnTo>
                                  <a:pt x="353" y="566"/>
                                </a:lnTo>
                                <a:lnTo>
                                  <a:pt x="327" y="571"/>
                                </a:lnTo>
                                <a:lnTo>
                                  <a:pt x="431" y="571"/>
                                </a:lnTo>
                                <a:lnTo>
                                  <a:pt x="444" y="564"/>
                                </a:lnTo>
                                <a:lnTo>
                                  <a:pt x="468" y="549"/>
                                </a:lnTo>
                                <a:lnTo>
                                  <a:pt x="492" y="533"/>
                                </a:lnTo>
                                <a:lnTo>
                                  <a:pt x="514" y="513"/>
                                </a:lnTo>
                                <a:lnTo>
                                  <a:pt x="533" y="492"/>
                                </a:lnTo>
                                <a:lnTo>
                                  <a:pt x="550" y="468"/>
                                </a:lnTo>
                                <a:lnTo>
                                  <a:pt x="564" y="444"/>
                                </a:lnTo>
                                <a:lnTo>
                                  <a:pt x="576" y="417"/>
                                </a:lnTo>
                                <a:lnTo>
                                  <a:pt x="588" y="389"/>
                                </a:lnTo>
                                <a:lnTo>
                                  <a:pt x="596" y="360"/>
                                </a:lnTo>
                                <a:lnTo>
                                  <a:pt x="598" y="329"/>
                                </a:lnTo>
                                <a:lnTo>
                                  <a:pt x="600" y="300"/>
                                </a:lnTo>
                                <a:lnTo>
                                  <a:pt x="598" y="269"/>
                                </a:lnTo>
                                <a:lnTo>
                                  <a:pt x="593" y="240"/>
                                </a:lnTo>
                                <a:lnTo>
                                  <a:pt x="586" y="211"/>
                                </a:lnTo>
                                <a:lnTo>
                                  <a:pt x="576" y="185"/>
                                </a:lnTo>
                                <a:lnTo>
                                  <a:pt x="564" y="158"/>
                                </a:lnTo>
                                <a:lnTo>
                                  <a:pt x="548" y="132"/>
                                </a:lnTo>
                                <a:lnTo>
                                  <a:pt x="531" y="110"/>
                                </a:lnTo>
                                <a:lnTo>
                                  <a:pt x="512" y="89"/>
                                </a:lnTo>
                                <a:lnTo>
                                  <a:pt x="490" y="69"/>
                                </a:lnTo>
                                <a:lnTo>
                                  <a:pt x="468" y="53"/>
                                </a:lnTo>
                                <a:lnTo>
                                  <a:pt x="442" y="36"/>
                                </a:lnTo>
                                <a:lnTo>
                                  <a:pt x="431" y="31"/>
                                </a:lnTo>
                                <a:close/>
                              </a:path>
                            </a:pathLst>
                          </a:custGeom>
                          <a:solidFill>
                            <a:srgbClr val="7793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7" name="Line 326"/>
                        <wps:cNvCnPr>
                          <a:cxnSpLocks/>
                        </wps:cNvCnPr>
                        <wps:spPr bwMode="auto">
                          <a:xfrm>
                            <a:off x="3475" y="702"/>
                            <a:ext cx="0" cy="1848"/>
                          </a:xfrm>
                          <a:prstGeom prst="line">
                            <a:avLst/>
                          </a:prstGeom>
                          <a:noFill/>
                          <a:ln w="9144">
                            <a:solidFill>
                              <a:srgbClr val="595959"/>
                            </a:solidFill>
                            <a:prstDash val="sysDash"/>
                            <a:round/>
                            <a:headEnd/>
                            <a:tailEnd/>
                          </a:ln>
                          <a:extLst>
                            <a:ext uri="{909E8E84-426E-40DD-AFC4-6F175D3DCCD1}">
                              <a14:hiddenFill xmlns:a14="http://schemas.microsoft.com/office/drawing/2010/main">
                                <a:noFill/>
                              </a14:hiddenFill>
                            </a:ext>
                          </a:extLst>
                        </wps:spPr>
                        <wps:bodyPr/>
                      </wps:wsp>
                      <wps:wsp>
                        <wps:cNvPr id="868" name="Line 327"/>
                        <wps:cNvCnPr>
                          <a:cxnSpLocks/>
                        </wps:cNvCnPr>
                        <wps:spPr bwMode="auto">
                          <a:xfrm>
                            <a:off x="3460" y="2744"/>
                            <a:ext cx="0" cy="454"/>
                          </a:xfrm>
                          <a:prstGeom prst="line">
                            <a:avLst/>
                          </a:prstGeom>
                          <a:noFill/>
                          <a:ln w="10668">
                            <a:solidFill>
                              <a:srgbClr val="595959"/>
                            </a:solidFill>
                            <a:round/>
                            <a:headEnd/>
                            <a:tailEnd/>
                          </a:ln>
                          <a:extLst>
                            <a:ext uri="{909E8E84-426E-40DD-AFC4-6F175D3DCCD1}">
                              <a14:hiddenFill xmlns:a14="http://schemas.microsoft.com/office/drawing/2010/main">
                                <a:noFill/>
                              </a14:hiddenFill>
                            </a:ext>
                          </a:extLst>
                        </wps:spPr>
                        <wps:bodyPr/>
                      </wps:wsp>
                      <wps:wsp>
                        <wps:cNvPr id="869" name="Line 328"/>
                        <wps:cNvCnPr>
                          <a:cxnSpLocks/>
                        </wps:cNvCnPr>
                        <wps:spPr bwMode="auto">
                          <a:xfrm>
                            <a:off x="4990" y="2744"/>
                            <a:ext cx="0" cy="454"/>
                          </a:xfrm>
                          <a:prstGeom prst="line">
                            <a:avLst/>
                          </a:prstGeom>
                          <a:noFill/>
                          <a:ln w="9144">
                            <a:solidFill>
                              <a:srgbClr val="595959"/>
                            </a:solidFill>
                            <a:round/>
                            <a:headEnd/>
                            <a:tailEnd/>
                          </a:ln>
                          <a:extLst>
                            <a:ext uri="{909E8E84-426E-40DD-AFC4-6F175D3DCCD1}">
                              <a14:hiddenFill xmlns:a14="http://schemas.microsoft.com/office/drawing/2010/main">
                                <a:noFill/>
                              </a14:hiddenFill>
                            </a:ext>
                          </a:extLst>
                        </wps:spPr>
                        <wps:bodyPr/>
                      </wps:wsp>
                      <wps:wsp>
                        <wps:cNvPr id="870" name="AutoShape 329"/>
                        <wps:cNvSpPr>
                          <a:spLocks/>
                        </wps:cNvSpPr>
                        <wps:spPr bwMode="auto">
                          <a:xfrm>
                            <a:off x="3460" y="3048"/>
                            <a:ext cx="1529" cy="80"/>
                          </a:xfrm>
                          <a:custGeom>
                            <a:avLst/>
                            <a:gdLst>
                              <a:gd name="T0" fmla="*/ 120 w 1529"/>
                              <a:gd name="T1" fmla="*/ 3049 h 80"/>
                              <a:gd name="T2" fmla="*/ 0 w 1529"/>
                              <a:gd name="T3" fmla="*/ 3090 h 80"/>
                              <a:gd name="T4" fmla="*/ 120 w 1529"/>
                              <a:gd name="T5" fmla="*/ 3128 h 80"/>
                              <a:gd name="T6" fmla="*/ 120 w 1529"/>
                              <a:gd name="T7" fmla="*/ 3097 h 80"/>
                              <a:gd name="T8" fmla="*/ 98 w 1529"/>
                              <a:gd name="T9" fmla="*/ 3097 h 80"/>
                              <a:gd name="T10" fmla="*/ 98 w 1529"/>
                              <a:gd name="T11" fmla="*/ 3082 h 80"/>
                              <a:gd name="T12" fmla="*/ 120 w 1529"/>
                              <a:gd name="T13" fmla="*/ 3082 h 80"/>
                              <a:gd name="T14" fmla="*/ 120 w 1529"/>
                              <a:gd name="T15" fmla="*/ 3049 h 80"/>
                              <a:gd name="T16" fmla="*/ 1409 w 1529"/>
                              <a:gd name="T17" fmla="*/ 3049 h 80"/>
                              <a:gd name="T18" fmla="*/ 1409 w 1529"/>
                              <a:gd name="T19" fmla="*/ 3128 h 80"/>
                              <a:gd name="T20" fmla="*/ 1506 w 1529"/>
                              <a:gd name="T21" fmla="*/ 3097 h 80"/>
                              <a:gd name="T22" fmla="*/ 1430 w 1529"/>
                              <a:gd name="T23" fmla="*/ 3097 h 80"/>
                              <a:gd name="T24" fmla="*/ 1430 w 1529"/>
                              <a:gd name="T25" fmla="*/ 3082 h 80"/>
                              <a:gd name="T26" fmla="*/ 1507 w 1529"/>
                              <a:gd name="T27" fmla="*/ 3082 h 80"/>
                              <a:gd name="T28" fmla="*/ 1409 w 1529"/>
                              <a:gd name="T29" fmla="*/ 3049 h 80"/>
                              <a:gd name="T30" fmla="*/ 120 w 1529"/>
                              <a:gd name="T31" fmla="*/ 3082 h 80"/>
                              <a:gd name="T32" fmla="*/ 98 w 1529"/>
                              <a:gd name="T33" fmla="*/ 3082 h 80"/>
                              <a:gd name="T34" fmla="*/ 98 w 1529"/>
                              <a:gd name="T35" fmla="*/ 3097 h 80"/>
                              <a:gd name="T36" fmla="*/ 120 w 1529"/>
                              <a:gd name="T37" fmla="*/ 3097 h 80"/>
                              <a:gd name="T38" fmla="*/ 120 w 1529"/>
                              <a:gd name="T39" fmla="*/ 3082 h 80"/>
                              <a:gd name="T40" fmla="*/ 1409 w 1529"/>
                              <a:gd name="T41" fmla="*/ 3082 h 80"/>
                              <a:gd name="T42" fmla="*/ 120 w 1529"/>
                              <a:gd name="T43" fmla="*/ 3082 h 80"/>
                              <a:gd name="T44" fmla="*/ 120 w 1529"/>
                              <a:gd name="T45" fmla="*/ 3097 h 80"/>
                              <a:gd name="T46" fmla="*/ 1409 w 1529"/>
                              <a:gd name="T47" fmla="*/ 3097 h 80"/>
                              <a:gd name="T48" fmla="*/ 1409 w 1529"/>
                              <a:gd name="T49" fmla="*/ 3082 h 80"/>
                              <a:gd name="T50" fmla="*/ 1507 w 1529"/>
                              <a:gd name="T51" fmla="*/ 3082 h 80"/>
                              <a:gd name="T52" fmla="*/ 1430 w 1529"/>
                              <a:gd name="T53" fmla="*/ 3082 h 80"/>
                              <a:gd name="T54" fmla="*/ 1430 w 1529"/>
                              <a:gd name="T55" fmla="*/ 3097 h 80"/>
                              <a:gd name="T56" fmla="*/ 1506 w 1529"/>
                              <a:gd name="T57" fmla="*/ 3097 h 80"/>
                              <a:gd name="T58" fmla="*/ 1529 w 1529"/>
                              <a:gd name="T59" fmla="*/ 3090 h 80"/>
                              <a:gd name="T60" fmla="*/ 1507 w 1529"/>
                              <a:gd name="T61" fmla="*/ 3082 h 80"/>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0" t="0" r="r" b="b"/>
                            <a:pathLst>
                              <a:path w="1529" h="80">
                                <a:moveTo>
                                  <a:pt x="120" y="0"/>
                                </a:moveTo>
                                <a:lnTo>
                                  <a:pt x="0" y="41"/>
                                </a:lnTo>
                                <a:lnTo>
                                  <a:pt x="120" y="79"/>
                                </a:lnTo>
                                <a:lnTo>
                                  <a:pt x="120" y="48"/>
                                </a:lnTo>
                                <a:lnTo>
                                  <a:pt x="98" y="48"/>
                                </a:lnTo>
                                <a:lnTo>
                                  <a:pt x="98" y="33"/>
                                </a:lnTo>
                                <a:lnTo>
                                  <a:pt x="120" y="33"/>
                                </a:lnTo>
                                <a:lnTo>
                                  <a:pt x="120" y="0"/>
                                </a:lnTo>
                                <a:close/>
                                <a:moveTo>
                                  <a:pt x="1409" y="0"/>
                                </a:moveTo>
                                <a:lnTo>
                                  <a:pt x="1409" y="79"/>
                                </a:lnTo>
                                <a:lnTo>
                                  <a:pt x="1506" y="48"/>
                                </a:lnTo>
                                <a:lnTo>
                                  <a:pt x="1430" y="48"/>
                                </a:lnTo>
                                <a:lnTo>
                                  <a:pt x="1430" y="33"/>
                                </a:lnTo>
                                <a:lnTo>
                                  <a:pt x="1507" y="33"/>
                                </a:lnTo>
                                <a:lnTo>
                                  <a:pt x="1409" y="0"/>
                                </a:lnTo>
                                <a:close/>
                                <a:moveTo>
                                  <a:pt x="120" y="33"/>
                                </a:moveTo>
                                <a:lnTo>
                                  <a:pt x="98" y="33"/>
                                </a:lnTo>
                                <a:lnTo>
                                  <a:pt x="98" y="48"/>
                                </a:lnTo>
                                <a:lnTo>
                                  <a:pt x="120" y="48"/>
                                </a:lnTo>
                                <a:lnTo>
                                  <a:pt x="120" y="33"/>
                                </a:lnTo>
                                <a:close/>
                                <a:moveTo>
                                  <a:pt x="1409" y="33"/>
                                </a:moveTo>
                                <a:lnTo>
                                  <a:pt x="120" y="33"/>
                                </a:lnTo>
                                <a:lnTo>
                                  <a:pt x="120" y="48"/>
                                </a:lnTo>
                                <a:lnTo>
                                  <a:pt x="1409" y="48"/>
                                </a:lnTo>
                                <a:lnTo>
                                  <a:pt x="1409" y="33"/>
                                </a:lnTo>
                                <a:close/>
                                <a:moveTo>
                                  <a:pt x="1507" y="33"/>
                                </a:moveTo>
                                <a:lnTo>
                                  <a:pt x="1430" y="33"/>
                                </a:lnTo>
                                <a:lnTo>
                                  <a:pt x="1430" y="48"/>
                                </a:lnTo>
                                <a:lnTo>
                                  <a:pt x="1506" y="48"/>
                                </a:lnTo>
                                <a:lnTo>
                                  <a:pt x="1529" y="41"/>
                                </a:lnTo>
                                <a:lnTo>
                                  <a:pt x="1507" y="33"/>
                                </a:lnTo>
                                <a:close/>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1" name="AutoShape 330"/>
                        <wps:cNvSpPr>
                          <a:spLocks/>
                        </wps:cNvSpPr>
                        <wps:spPr bwMode="auto">
                          <a:xfrm>
                            <a:off x="1442" y="545"/>
                            <a:ext cx="4366" cy="2672"/>
                          </a:xfrm>
                          <a:custGeom>
                            <a:avLst/>
                            <a:gdLst>
                              <a:gd name="T0" fmla="*/ 4366 w 4366"/>
                              <a:gd name="T1" fmla="*/ 546 h 2672"/>
                              <a:gd name="T2" fmla="*/ 0 w 4366"/>
                              <a:gd name="T3" fmla="*/ 546 h 2672"/>
                              <a:gd name="T4" fmla="*/ 0 w 4366"/>
                              <a:gd name="T5" fmla="*/ 3217 h 2672"/>
                              <a:gd name="T6" fmla="*/ 4366 w 4366"/>
                              <a:gd name="T7" fmla="*/ 3217 h 2672"/>
                              <a:gd name="T8" fmla="*/ 4366 w 4366"/>
                              <a:gd name="T9" fmla="*/ 3214 h 2672"/>
                              <a:gd name="T10" fmla="*/ 5 w 4366"/>
                              <a:gd name="T11" fmla="*/ 3214 h 2672"/>
                              <a:gd name="T12" fmla="*/ 3 w 4366"/>
                              <a:gd name="T13" fmla="*/ 3212 h 2672"/>
                              <a:gd name="T14" fmla="*/ 5 w 4366"/>
                              <a:gd name="T15" fmla="*/ 3212 h 2672"/>
                              <a:gd name="T16" fmla="*/ 5 w 4366"/>
                              <a:gd name="T17" fmla="*/ 553 h 2672"/>
                              <a:gd name="T18" fmla="*/ 3 w 4366"/>
                              <a:gd name="T19" fmla="*/ 553 h 2672"/>
                              <a:gd name="T20" fmla="*/ 5 w 4366"/>
                              <a:gd name="T21" fmla="*/ 548 h 2672"/>
                              <a:gd name="T22" fmla="*/ 4366 w 4366"/>
                              <a:gd name="T23" fmla="*/ 548 h 2672"/>
                              <a:gd name="T24" fmla="*/ 4366 w 4366"/>
                              <a:gd name="T25" fmla="*/ 546 h 2672"/>
                              <a:gd name="T26" fmla="*/ 5 w 4366"/>
                              <a:gd name="T27" fmla="*/ 3212 h 2672"/>
                              <a:gd name="T28" fmla="*/ 3 w 4366"/>
                              <a:gd name="T29" fmla="*/ 3212 h 2672"/>
                              <a:gd name="T30" fmla="*/ 5 w 4366"/>
                              <a:gd name="T31" fmla="*/ 3214 h 2672"/>
                              <a:gd name="T32" fmla="*/ 5 w 4366"/>
                              <a:gd name="T33" fmla="*/ 3212 h 2672"/>
                              <a:gd name="T34" fmla="*/ 4361 w 4366"/>
                              <a:gd name="T35" fmla="*/ 3212 h 2672"/>
                              <a:gd name="T36" fmla="*/ 5 w 4366"/>
                              <a:gd name="T37" fmla="*/ 3212 h 2672"/>
                              <a:gd name="T38" fmla="*/ 5 w 4366"/>
                              <a:gd name="T39" fmla="*/ 3214 h 2672"/>
                              <a:gd name="T40" fmla="*/ 4361 w 4366"/>
                              <a:gd name="T41" fmla="*/ 3214 h 2672"/>
                              <a:gd name="T42" fmla="*/ 4361 w 4366"/>
                              <a:gd name="T43" fmla="*/ 3212 h 2672"/>
                              <a:gd name="T44" fmla="*/ 4361 w 4366"/>
                              <a:gd name="T45" fmla="*/ 548 h 2672"/>
                              <a:gd name="T46" fmla="*/ 4361 w 4366"/>
                              <a:gd name="T47" fmla="*/ 3214 h 2672"/>
                              <a:gd name="T48" fmla="*/ 4364 w 4366"/>
                              <a:gd name="T49" fmla="*/ 3212 h 2672"/>
                              <a:gd name="T50" fmla="*/ 4366 w 4366"/>
                              <a:gd name="T51" fmla="*/ 3212 h 2672"/>
                              <a:gd name="T52" fmla="*/ 4366 w 4366"/>
                              <a:gd name="T53" fmla="*/ 553 h 2672"/>
                              <a:gd name="T54" fmla="*/ 4364 w 4366"/>
                              <a:gd name="T55" fmla="*/ 553 h 2672"/>
                              <a:gd name="T56" fmla="*/ 4361 w 4366"/>
                              <a:gd name="T57" fmla="*/ 548 h 2672"/>
                              <a:gd name="T58" fmla="*/ 4366 w 4366"/>
                              <a:gd name="T59" fmla="*/ 3212 h 2672"/>
                              <a:gd name="T60" fmla="*/ 4364 w 4366"/>
                              <a:gd name="T61" fmla="*/ 3212 h 2672"/>
                              <a:gd name="T62" fmla="*/ 4361 w 4366"/>
                              <a:gd name="T63" fmla="*/ 3214 h 2672"/>
                              <a:gd name="T64" fmla="*/ 4366 w 4366"/>
                              <a:gd name="T65" fmla="*/ 3214 h 2672"/>
                              <a:gd name="T66" fmla="*/ 4366 w 4366"/>
                              <a:gd name="T67" fmla="*/ 3212 h 2672"/>
                              <a:gd name="T68" fmla="*/ 5 w 4366"/>
                              <a:gd name="T69" fmla="*/ 548 h 2672"/>
                              <a:gd name="T70" fmla="*/ 3 w 4366"/>
                              <a:gd name="T71" fmla="*/ 553 h 2672"/>
                              <a:gd name="T72" fmla="*/ 5 w 4366"/>
                              <a:gd name="T73" fmla="*/ 553 h 2672"/>
                              <a:gd name="T74" fmla="*/ 5 w 4366"/>
                              <a:gd name="T75" fmla="*/ 548 h 2672"/>
                              <a:gd name="T76" fmla="*/ 4361 w 4366"/>
                              <a:gd name="T77" fmla="*/ 548 h 2672"/>
                              <a:gd name="T78" fmla="*/ 5 w 4366"/>
                              <a:gd name="T79" fmla="*/ 548 h 2672"/>
                              <a:gd name="T80" fmla="*/ 5 w 4366"/>
                              <a:gd name="T81" fmla="*/ 553 h 2672"/>
                              <a:gd name="T82" fmla="*/ 4361 w 4366"/>
                              <a:gd name="T83" fmla="*/ 553 h 2672"/>
                              <a:gd name="T84" fmla="*/ 4361 w 4366"/>
                              <a:gd name="T85" fmla="*/ 548 h 2672"/>
                              <a:gd name="T86" fmla="*/ 4366 w 4366"/>
                              <a:gd name="T87" fmla="*/ 548 h 2672"/>
                              <a:gd name="T88" fmla="*/ 4361 w 4366"/>
                              <a:gd name="T89" fmla="*/ 548 h 2672"/>
                              <a:gd name="T90" fmla="*/ 4364 w 4366"/>
                              <a:gd name="T91" fmla="*/ 553 h 2672"/>
                              <a:gd name="T92" fmla="*/ 4366 w 4366"/>
                              <a:gd name="T93" fmla="*/ 553 h 2672"/>
                              <a:gd name="T94" fmla="*/ 4366 w 4366"/>
                              <a:gd name="T95" fmla="*/ 548 h 2672"/>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4366" h="2672">
                                <a:moveTo>
                                  <a:pt x="4366" y="0"/>
                                </a:moveTo>
                                <a:lnTo>
                                  <a:pt x="0" y="0"/>
                                </a:lnTo>
                                <a:lnTo>
                                  <a:pt x="0" y="2671"/>
                                </a:lnTo>
                                <a:lnTo>
                                  <a:pt x="4366" y="2671"/>
                                </a:lnTo>
                                <a:lnTo>
                                  <a:pt x="4366" y="2668"/>
                                </a:lnTo>
                                <a:lnTo>
                                  <a:pt x="5" y="2668"/>
                                </a:lnTo>
                                <a:lnTo>
                                  <a:pt x="3" y="2666"/>
                                </a:lnTo>
                                <a:lnTo>
                                  <a:pt x="5" y="2666"/>
                                </a:lnTo>
                                <a:lnTo>
                                  <a:pt x="5" y="7"/>
                                </a:lnTo>
                                <a:lnTo>
                                  <a:pt x="3" y="7"/>
                                </a:lnTo>
                                <a:lnTo>
                                  <a:pt x="5" y="2"/>
                                </a:lnTo>
                                <a:lnTo>
                                  <a:pt x="4366" y="2"/>
                                </a:lnTo>
                                <a:lnTo>
                                  <a:pt x="4366" y="0"/>
                                </a:lnTo>
                                <a:close/>
                                <a:moveTo>
                                  <a:pt x="5" y="2666"/>
                                </a:moveTo>
                                <a:lnTo>
                                  <a:pt x="3" y="2666"/>
                                </a:lnTo>
                                <a:lnTo>
                                  <a:pt x="5" y="2668"/>
                                </a:lnTo>
                                <a:lnTo>
                                  <a:pt x="5" y="2666"/>
                                </a:lnTo>
                                <a:close/>
                                <a:moveTo>
                                  <a:pt x="4361" y="2666"/>
                                </a:moveTo>
                                <a:lnTo>
                                  <a:pt x="5" y="2666"/>
                                </a:lnTo>
                                <a:lnTo>
                                  <a:pt x="5" y="2668"/>
                                </a:lnTo>
                                <a:lnTo>
                                  <a:pt x="4361" y="2668"/>
                                </a:lnTo>
                                <a:lnTo>
                                  <a:pt x="4361" y="2666"/>
                                </a:lnTo>
                                <a:close/>
                                <a:moveTo>
                                  <a:pt x="4361" y="2"/>
                                </a:moveTo>
                                <a:lnTo>
                                  <a:pt x="4361" y="2668"/>
                                </a:lnTo>
                                <a:lnTo>
                                  <a:pt x="4364" y="2666"/>
                                </a:lnTo>
                                <a:lnTo>
                                  <a:pt x="4366" y="2666"/>
                                </a:lnTo>
                                <a:lnTo>
                                  <a:pt x="4366" y="7"/>
                                </a:lnTo>
                                <a:lnTo>
                                  <a:pt x="4364" y="7"/>
                                </a:lnTo>
                                <a:lnTo>
                                  <a:pt x="4361" y="2"/>
                                </a:lnTo>
                                <a:close/>
                                <a:moveTo>
                                  <a:pt x="4366" y="2666"/>
                                </a:moveTo>
                                <a:lnTo>
                                  <a:pt x="4364" y="2666"/>
                                </a:lnTo>
                                <a:lnTo>
                                  <a:pt x="4361" y="2668"/>
                                </a:lnTo>
                                <a:lnTo>
                                  <a:pt x="4366" y="2668"/>
                                </a:lnTo>
                                <a:lnTo>
                                  <a:pt x="4366" y="2666"/>
                                </a:lnTo>
                                <a:close/>
                                <a:moveTo>
                                  <a:pt x="5" y="2"/>
                                </a:moveTo>
                                <a:lnTo>
                                  <a:pt x="3" y="7"/>
                                </a:lnTo>
                                <a:lnTo>
                                  <a:pt x="5" y="7"/>
                                </a:lnTo>
                                <a:lnTo>
                                  <a:pt x="5" y="2"/>
                                </a:lnTo>
                                <a:close/>
                                <a:moveTo>
                                  <a:pt x="4361" y="2"/>
                                </a:moveTo>
                                <a:lnTo>
                                  <a:pt x="5" y="2"/>
                                </a:lnTo>
                                <a:lnTo>
                                  <a:pt x="5" y="7"/>
                                </a:lnTo>
                                <a:lnTo>
                                  <a:pt x="4361" y="7"/>
                                </a:lnTo>
                                <a:lnTo>
                                  <a:pt x="4361" y="2"/>
                                </a:lnTo>
                                <a:close/>
                                <a:moveTo>
                                  <a:pt x="4366" y="2"/>
                                </a:moveTo>
                                <a:lnTo>
                                  <a:pt x="4361" y="2"/>
                                </a:lnTo>
                                <a:lnTo>
                                  <a:pt x="4364" y="7"/>
                                </a:lnTo>
                                <a:lnTo>
                                  <a:pt x="4366" y="7"/>
                                </a:lnTo>
                                <a:lnTo>
                                  <a:pt x="4366" y="2"/>
                                </a:lnTo>
                                <a:close/>
                              </a:path>
                            </a:pathLst>
                          </a:custGeom>
                          <a:solidFill>
                            <a:srgbClr val="7F7F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2" name="Text Box 331"/>
                        <wps:cNvSpPr txBox="1">
                          <a:spLocks noChangeArrowheads="1"/>
                        </wps:cNvSpPr>
                        <wps:spPr bwMode="auto">
                          <a:xfrm>
                            <a:off x="1881" y="2097"/>
                            <a:ext cx="1058"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FB199D" w14:textId="77777777" w:rsidR="001A1468" w:rsidRDefault="001A1468" w:rsidP="001A1468">
                              <w:pPr>
                                <w:spacing w:before="26"/>
                                <w:rPr>
                                  <w:rFonts w:ascii="Arial"/>
                                  <w:sz w:val="16"/>
                                </w:rPr>
                              </w:pPr>
                              <w:r>
                                <w:rPr>
                                  <w:rFonts w:ascii="Arial"/>
                                  <w:color w:val="595959"/>
                                  <w:sz w:val="16"/>
                                </w:rPr>
                                <w:t>Verkehrsraum</w:t>
                              </w:r>
                            </w:p>
                          </w:txbxContent>
                        </wps:txbx>
                        <wps:bodyPr rot="0" vert="horz" wrap="square" lIns="0" tIns="0" rIns="0" bIns="0" anchor="t" anchorCtr="0" upright="1">
                          <a:noAutofit/>
                        </wps:bodyPr>
                      </wps:wsp>
                      <wps:wsp>
                        <wps:cNvPr id="873" name="Text Box 332"/>
                        <wps:cNvSpPr txBox="1">
                          <a:spLocks noChangeArrowheads="1"/>
                        </wps:cNvSpPr>
                        <wps:spPr bwMode="auto">
                          <a:xfrm>
                            <a:off x="3847" y="2855"/>
                            <a:ext cx="762"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D65D52" w14:textId="77777777" w:rsidR="001A1468" w:rsidRDefault="001A1468" w:rsidP="001A1468">
                              <w:pPr>
                                <w:spacing w:before="26"/>
                                <w:rPr>
                                  <w:rFonts w:ascii="Arial"/>
                                  <w:sz w:val="16"/>
                                </w:rPr>
                              </w:pPr>
                              <w:r>
                                <w:rPr>
                                  <w:rFonts w:ascii="Arial"/>
                                  <w:color w:val="585858"/>
                                  <w:w w:val="105"/>
                                  <w:sz w:val="16"/>
                                </w:rPr>
                                <w:t>Abstand</w:t>
                              </w:r>
                              <w:r>
                                <w:rPr>
                                  <w:rFonts w:ascii="Arial"/>
                                  <w:color w:val="585858"/>
                                  <w:spacing w:val="-29"/>
                                  <w:w w:val="105"/>
                                  <w:sz w:val="16"/>
                                </w:rPr>
                                <w:t xml:space="preserve"> </w:t>
                              </w:r>
                              <w:r>
                                <w:rPr>
                                  <w:rFonts w:ascii="Arial"/>
                                  <w:color w:val="585858"/>
                                  <w:w w:val="105"/>
                                  <w:sz w:val="16"/>
                                </w:rPr>
                                <w:t>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06" o:spid="_x0000_s1508" style="position:absolute;margin-left:72.1pt;margin-top:1.5pt;width:218.3pt;height:133.6pt;z-index:251822187;mso-position-horizontal-relative:page;mso-position-vertical-relative:text" coordorigin="1442,546" coordsize="4366,2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">
                <v:line id="Line 307" o:spid="_x0000_s1509" style="position:absolute;visibility:visible;mso-wrap-style:square" from="3451,2616" to="5719,2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bYxMMAAADcAAAADwAAAGRycy9kb3ducmV2LnhtbERP3WrCMBS+H+wdwhl4IzadDJWuUTbB&#10;oSKOqQ9waM6asuakNKlWn95cCLv8+P7zRW9rcabWV44VvCYpCOLC6YpLBafjajQD4QOyxtoxKbiS&#10;h8X8+SnHTLsL/9D5EEoRQ9hnqMCE0GRS+sKQRZ+4hjhyv661GCJsS6lbvMRwW8txmk6kxYpjg8GG&#10;loaKv0NnFWy/h8ev9cZ0+wl/9l1623XXaaHU4KX/eAcRqA//4od7rRXM3uLaeCYeATm/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Xm2MTDAAAA3AAAAA8AAAAAAAAAAAAA&#10;AAAAoQIAAGRycy9kb3ducmV2LnhtbFBLBQYAAAAABAAEAPkAAACRAwAAAAA=&#10;" strokecolor="#595959" strokeweight="1.56pt">
                  <o:lock v:ext="edit" shapetype="f"/>
                </v:line>
                <v:line id="Line 308" o:spid="_x0000_s1510" style="position:absolute;visibility:visible;mso-wrap-style:square" from="1447,2594" to="3461,25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aOvcUAAADcAAAADwAAAGRycy9kb3ducmV2LnhtbESPT2vCQBTE70K/w/IEb7qxiMSYjfQP&#10;1p4EbY3XR/Y1CWbfptmtxm/fFQSPw8z8hklXvWnEmTpXW1YwnUQgiAuray4VfH+txzEI55E1NpZJ&#10;wZUcrLKnQYqJthfe0XnvSxEg7BJUUHnfJlK6oiKDbmJb4uD92M6gD7Irpe7wEuCmkc9RNJcGaw4L&#10;Fbb0VlFx2v8ZBYdDLP376/Z4mv1+xItyl+fbTa7UaNi/LEF46v0jfG9/agXxbAG3M+EIyO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iaOvcUAAADcAAAADwAAAAAAAAAA&#10;AAAAAAChAgAAZHJzL2Rvd25yZXYueG1sUEsFBgAAAAAEAAQA+QAAAJMDAAAAAA==&#10;" strokecolor="#595959" strokeweight="3pt">
                  <o:lock v:ext="edit" shapetype="f"/>
                </v:line>
                <v:shape id="AutoShape 309" o:spid="_x0000_s1511" style="position:absolute;left:1447;top:2556;width:2021;height:75;visibility:visible;mso-wrap-style:square;v-text-anchor:top" coordsize="202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QSo8MA&#10;AADcAAAADwAAAGRycy9kb3ducmV2LnhtbERPTWvCQBC9F/oflin0VjdKWyS6ShEKLT1oYyt4G7Jj&#10;EszOht1pkv579yB4fLzv5Xp0reopxMazgekkA0VcettwZeBn//40BxUF2WLrmQz8U4T16v5uibn1&#10;A39TX0ilUgjHHA3UIl2udSxrchgnviNO3MkHh5JgqLQNOKRw1+pZlr1qhw2nhho72tRUnos/Z6D/&#10;PG52h+evrR6Klg8ym0rY/hrz+DC+LUAJjXITX90f1sD8Jc1PZ9IR0Ks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JQSo8MAAADcAAAADwAAAAAAAAAAAAAAAACYAgAAZHJzL2Rv&#10;d25yZXYueG1sUEsFBgAAAAAEAAQA9QAAAIgDAAAAAA==&#10;" path="m2004,60l,60,,74r2016,l2016,72r3,l2021,69r-14,l2004,60xm1990,9r17,60l2014,60r6,l2007,14r-10,l1990,9xm2020,60r-6,l2007,69r14,l2021,65r-1,-5xm2002,l,,,14r1991,l1990,9r16,l2004,5r,-3l2002,xm2006,9r-16,l1997,14r10,l2006,9xe" fillcolor="#595959" stroked="f">
                  <v:path arrowok="t" o:connecttype="custom" o:connectlocs="2004,2617;0,2617;0,2631;2016,2631;2016,2629;2019,2629;2021,2626;2007,2626;2004,2617;1990,2566;2007,2626;2014,2617;2020,2617;2007,2571;1997,2571;1990,2566;2020,2617;2014,2617;2007,2626;2021,2626;2021,2622;2020,2617;2002,2557;0,2557;0,2571;1991,2571;1990,2566;2006,2566;2004,2562;2004,2559;2002,2557;2006,2566;1990,2566;1997,2571;2007,2571;2006,2566" o:connectangles="0,0,0,0,0,0,0,0,0,0,0,0,0,0,0,0,0,0,0,0,0,0,0,0,0,0,0,0,0,0,0,0,0,0,0,0"/>
                </v:shape>
                <v:line id="Line 310" o:spid="_x0000_s1512" style="position:absolute;visibility:visible;mso-wrap-style:square" from="5042,1647" to="5042,26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hY2cUAAADcAAAADwAAAGRycy9kb3ducmV2LnhtbESPQWvCQBSE74X+h+UVvJS6UaxI6iZI&#10;Q8CDBxu99PbIvibB7NuQ3Sbx37uC4HGYmW+YbTqZVgzUu8aygsU8AkFcWt1wpeB8yj82IJxH1tha&#10;JgVXcpAmry9bjLUd+YeGwlciQNjFqKD2vouldGVNBt3cdsTB+7O9QR9kX0nd4xjgppXLKFpLgw2H&#10;hRo7+q6pvBT/RsFh9a6L44g5t7ssu+S/9hAVVqnZ27T7AuFp8s/wo73XCjafC7ifCUdAJj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OhY2cUAAADcAAAADwAAAAAAAAAA&#10;AAAAAAChAgAAZHJzL2Rvd25yZXYueG1sUEsFBgAAAAAEAAQA+QAAAJMDAAAAAA==&#10;" strokecolor="#963" strokeweight="5.28pt">
                  <o:lock v:ext="edit" shapetype="f"/>
                </v:line>
                <v:shape id="AutoShape 311" o:spid="_x0000_s1513" style="position:absolute;left:4982;top:1639;width:120;height:992;visibility:visible;mso-wrap-style:square;v-text-anchor:top" coordsize="120,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WFH8QA&#10;AADcAAAADwAAAGRycy9kb3ducmV2LnhtbESPQWvCQBSE74X+h+UVeqsboxZJ3QQRBL1Y1B48PrKv&#10;STD7NuyuZvvv3UKhx2FmvmFWVTS9uJPznWUF00kGgri2uuNGwdd5+7YE4QOyxt4yKfghD1X5/LTC&#10;QtuRj3Q/hUYkCPsCFbQhDIWUvm7JoJ/YgTh539YZDEm6RmqHY4KbXuZZ9i4NdpwWWhxo01J9Pd2M&#10;gpnbjofL7TPb76KL+dzqtbsEpV5f4voDRKAY/sN/7Z1WsFzk8HsmHQFZ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FhR/EAAAA3AAAAA8AAAAAAAAAAAAAAAAAmAIAAGRycy9k&#10;b3ducmV2LnhtbFBLBQYAAAAABAAEAPUAAACJAwAAAAA=&#10;" path="m118,l3,,,2,,989r3,2l118,991r2,-2l120,984r-105,l8,977r7,l15,14r-7,l15,7r105,l120,2,118,xm15,977r-7,l15,984r,-7xm106,977r-91,l15,984r91,l106,977xm106,7r,977l113,977r7,l120,14r-7,l106,7xm120,977r-7,l106,984r14,l120,977xm15,7l8,14r7,l15,7xm106,7l15,7r,7l106,14r,-7xm120,7r-14,l113,14r7,l120,7xe" fillcolor="#963" stroked="f">
                  <v:path arrowok="t" o:connecttype="custom" o:connectlocs="118,1640;3,1640;0,1642;0,2629;3,2631;118,2631;120,2629;120,2624;15,2624;8,2617;15,2617;15,1654;8,1654;15,1647;120,1647;120,1642;118,1640;15,2617;8,2617;15,2624;15,2617;106,2617;15,2617;15,2624;106,2624;106,2617;106,1647;106,2624;113,2617;120,2617;120,1654;113,1654;106,1647;120,2617;113,2617;106,2624;120,2624;120,2617;15,1647;8,1654;15,1654;15,1647;106,1647;15,1647;15,1654;106,1654;106,1647;120,1647;106,1647;113,1654;120,1654;120,1647" o:connectangles="0,0,0,0,0,0,0,0,0,0,0,0,0,0,0,0,0,0,0,0,0,0,0,0,0,0,0,0,0,0,0,0,0,0,0,0,0,0,0,0,0,0,0,0,0,0,0,0,0,0,0,0"/>
                </v:shape>
                <v:shape id="Freeform 312" o:spid="_x0000_s1514" style="position:absolute;left:4442;top:1368;width:555;height:572;visibility:visible;mso-wrap-style:square;v-text-anchor:top" coordsize="555,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768MA&#10;AADcAAAADwAAAGRycy9kb3ducmV2LnhtbESPQYvCMBSE78L+h/AEb5rqokjXKFIQFtaDVhG8PZq3&#10;TbF56TZZrf/eCILHYWa+YRarztbiSq2vHCsYjxIQxIXTFZcKjofNcA7CB2SNtWNScCcPq+VHb4Gp&#10;djfe0zUPpYgQ9ikqMCE0qZS+MGTRj1xDHL1f11oMUbal1C3eItzWcpIkM2mx4rhgsKHMUHHJ/62C&#10;n+2uOp9NPsY/edFkt9nJHzKlBv1u/QUiUBfe4Vf7WyuYTz/heSYeAb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j768MAAADcAAAADwAAAAAAAAAAAAAAAACYAgAAZHJzL2Rv&#10;d25yZXYueG1sUEsFBgAAAAAEAAQA9QAAAIgDAAAAAA==&#10;" path="m279,l205,10,138,39,82,84,38,142,10,210,,285r10,77l38,430r44,58l138,532r67,29l279,571r73,-10l418,532r56,-44l517,430r28,-68l555,285,545,210,517,142,474,84,418,39,352,10,279,xe" fillcolor="#4f6228" stroked="f">
                  <v:path arrowok="t" o:connecttype="custom" o:connectlocs="279,1369;205,1379;138,1408;82,1453;38,1511;10,1579;0,1654;10,1731;38,1799;82,1857;138,1901;205,1930;279,1940;352,1930;418,1901;474,1857;517,1799;545,1731;555,1654;545,1579;517,1511;474,1453;418,1408;352,1379;279,1369" o:connectangles="0,0,0,0,0,0,0,0,0,0,0,0,0,0,0,0,0,0,0,0,0,0,0,0,0"/>
                </v:shape>
                <v:shape id="AutoShape 313" o:spid="_x0000_s1515" style="position:absolute;left:4428;top:1354;width:584;height:600;visibility:visible;mso-wrap-style:square;v-text-anchor:top" coordsize="584,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gLYMcA&#10;AADcAAAADwAAAGRycy9kb3ducmV2LnhtbESPW2vCQBSE3wv9D8sRfCm6qa236CqSohTqixfw9Zg9&#10;JmmzZ2N21fTfd4WCj8PMfMNM540pxZVqV1hW8NqNQBCnVhecKdjvlp0RCOeRNZaWScEvOZjPnp+m&#10;GGt74w1dtz4TAcIuRgW591UspUtzMui6tiIO3snWBn2QdSZ1jbcAN6XsRdFAGiw4LORYUZJT+rO9&#10;GAXjj5fVcY3r5JB8Nd/+kEbDt/NeqXarWUxAeGr8I/zf/tQKRv13uJ8JR0DO/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IC2DHAAAA3AAAAA8AAAAAAAAAAAAAAAAAmAIAAGRy&#10;cy9kb3ducmV2LnhtbFBLBQYAAAAABAAEAPUAAACMAwAAAAA=&#10;" path="m290,l262,3,233,8r-29,7l178,24,151,36,127,53,106,70,84,89,65,111,48,135,34,159,22,185,12,212,5,240,,272r,60l5,363r7,29l22,418r14,26l50,468r17,24l86,514r20,19l130,550r48,29l206,588r27,8l262,600r60,l350,596r29,-8l416,572r-126,l238,567r-24,-7l190,550,166,538,144,526,106,492,89,473,60,430,41,382,34,356,31,329,29,300r2,-28l41,219r9,-24l62,171,74,149,89,128,125,92,168,63,190,51r24,-7l240,36r26,-4l420,32,406,24,379,15,350,8,322,3,290,xm420,32r-101,l346,36r24,8l418,63r21,14l478,111r16,19l523,173r19,48l550,248r2,26l554,303r-4,53l542,382r-9,26l523,430r-14,24l494,473r-16,19l458,509r-21,17l415,540r-21,10l370,560r-27,7l290,572r126,l432,564r24,-14l478,533r21,-19l518,492r17,-24l550,444r12,-26l571,389r7,-29l583,332r,-63l578,240r-7,-28l562,183,550,156,535,132,518,111,499,89,456,51,430,36,420,32xe" fillcolor="#77933c" stroked="f">
                  <v:path arrowok="t" o:connecttype="custom" o:connectlocs="262,1357;204,1369;151,1390;106,1424;65,1465;34,1513;12,1566;0,1626;5,1717;22,1772;50,1822;86,1868;130,1904;206,1942;262,1954;350,1950;416,1926;238,1921;190,1904;144,1880;89,1827;41,1736;31,1683;31,1626;50,1549;74,1503;125,1446;190,1405;240,1390;420,1386;379,1369;322,1357;420,1386;346,1390;418,1417;478,1465;523,1527;550,1602;554,1657;542,1736;523,1784;494,1827;458,1863;415,1894;370,1914;290,1926;432,1918;478,1887;518,1846;550,1798;571,1743;583,1686;578,1594;562,1537;535,1486;499,1443;430,1390" o:connectangles="0,0,0,0,0,0,0,0,0,0,0,0,0,0,0,0,0,0,0,0,0,0,0,0,0,0,0,0,0,0,0,0,0,0,0,0,0,0,0,0,0,0,0,0,0,0,0,0,0,0,0,0,0,0,0,0,0"/>
                </v:shape>
                <v:shape id="Freeform 314" o:spid="_x0000_s1516" style="position:absolute;left:4322;top:1039;width:569;height:572;visibility:visible;mso-wrap-style:square;v-text-anchor:top" coordsize="569,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t68QA&#10;AADcAAAADwAAAGRycy9kb3ducmV2LnhtbESPwWrDMBBE74H8g9hCL6GRU+ISHMvBCRR6KtRtocfF&#10;2sim1spISuL8fRUI9DjMzBum3E12EGfyoXesYLXMQBC3TvdsFHx9vj5tQISIrHFwTAquFGBXzWcl&#10;Ftpd+IPOTTQiQTgUqKCLcSykDG1HFsPSjcTJOzpvMSbpjdQeLwluB/mcZS/SYs9pocORDh21v83J&#10;KtC9Me84rvb1z7peZ99mIelKSj0+TPUWRKQp/ofv7TetYJPncDuTjoCs/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4bevEAAAA3AAAAA8AAAAAAAAAAAAAAAAAmAIAAGRycy9k&#10;b3ducmV2LnhtbFBLBQYAAAAABAAEAPUAAACJAwAAAAA=&#10;" path="m286,l210,10,142,39,84,83,39,141,11,209,,286r11,75l39,429r45,58l142,532r68,29l286,571r75,-10l429,532r57,-45l530,429r29,-68l569,286,559,209,530,141,486,83,429,39,361,10,286,xe" fillcolor="#4f6228" stroked="f">
                  <v:path arrowok="t" o:connecttype="custom" o:connectlocs="286,1040;210,1050;142,1079;84,1123;39,1181;11,1249;0,1326;11,1401;39,1469;84,1527;142,1572;210,1601;286,1611;361,1601;429,1572;486,1527;530,1469;559,1401;569,1326;559,1249;530,1181;486,1123;429,1079;361,1050;286,1040" o:connectangles="0,0,0,0,0,0,0,0,0,0,0,0,0,0,0,0,0,0,0,0,0,0,0,0,0"/>
                </v:shape>
                <v:shape id="AutoShape 315" o:spid="_x0000_s1517" style="position:absolute;left:4308;top:1025;width:600;height:600;visibility:visible;mso-wrap-style:square;v-text-anchor:top" coordsize="600,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lG78MA&#10;AADcAAAADwAAAGRycy9kb3ducmV2LnhtbESPT2vCQBTE7wW/w/KE3urGQkNMs0otFHMTo4ceH9mX&#10;PzT7NmS3Jvn2riB4HGbmN0y2m0wnrjS41rKC9SoCQVxa3XKt4HL+eUtAOI+ssbNMCmZysNsuXjJM&#10;tR35RNfC1yJA2KWooPG+T6V0ZUMG3cr2xMGr7GDQBznUUg84Brjp5HsUxdJgy2GhwZ6+Gyr/in+j&#10;oMdfOR5pvynz2LXVIZ/l5VAo9bqcvj5BeJr8M/xo51pB8hHD/Uw4AnJ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3lG78MAAADcAAAADwAAAAAAAAAAAAAAAACYAgAAZHJzL2Rv&#10;d25yZXYueG1sUEsFBgAAAAAEAAQA9QAAAIgDAAAAAA==&#10;" path="m329,l269,,238,4r-29,8l156,36,132,50,108,67,86,86,67,108,50,132,36,156,22,182,12,211,5,240,,268r,63l5,360r7,28l24,417r12,27l50,468r17,21l108,530r24,19l156,564r26,12l211,585r29,7l269,597r31,3l331,597r29,-5l389,585r29,-9l433,568r-162,l245,564r-27,-8l170,537,149,523,127,506,108,489,91,470,74,448,62,427,50,403,41,379,34,352,31,326,29,297r2,-26l41,218r9,-24l62,170,91,127r17,-19l127,91,149,74,170,62,194,50,221,40r24,-7l300,28r128,l415,21,389,12,360,4,329,xm428,28r-128,l355,33r24,7l406,50r24,12l473,91r19,17l509,127r29,43l550,194r7,26l564,244r5,29l569,328r-5,27l557,379r-10,26l538,429r-15,22l506,472r-16,20l470,508r-43,29l403,549r-24,7l353,564r-27,4l433,568r11,-4l468,547r22,-17l511,511r19,-22l550,465r14,-24l576,415r10,-27l593,360r5,-32l600,297r-2,-29l593,237r-7,-29l576,182,564,156,530,108,511,86,490,67,466,50,442,36,428,28xe" fillcolor="#77933c" stroked="f">
                  <v:path arrowok="t" o:connecttype="custom" o:connectlocs="269,1026;209,1038;132,1076;86,1112;50,1158;22,1208;5,1266;0,1357;12,1414;36,1470;67,1515;132,1575;182,1602;240,1618;300,1626;360,1618;418,1602;271,1594;218,1582;149,1549;108,1515;74,1474;50,1429;34,1378;29,1323;41,1244;62,1196;108,1134;149,1100;194,1076;245,1059;428,1054;389,1038;329,1026;300,1054;379,1066;430,1088;492,1134;538,1196;557,1246;569,1299;564,1381;547,1431;523,1477;490,1518;427,1563;379,1582;326,1594;444,1590;490,1556;530,1515;564,1467;586,1414;598,1354;598,1294;586,1234;564,1182;511,1112;466,1076;428,1054" o:connectangles="0,0,0,0,0,0,0,0,0,0,0,0,0,0,0,0,0,0,0,0,0,0,0,0,0,0,0,0,0,0,0,0,0,0,0,0,0,0,0,0,0,0,0,0,0,0,0,0,0,0,0,0,0,0,0,0,0,0,0,0"/>
                </v:shape>
                <v:shape id="Freeform 316" o:spid="_x0000_s1518" style="position:absolute;left:4548;top:694;width:569;height:572;visibility:visible;mso-wrap-style:square;v-text-anchor:top" coordsize="569,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ZWB8QA&#10;AADcAAAADwAAAGRycy9kb3ducmV2LnhtbESPQWvCQBSE74L/YXlCL2I2lqghdZW0UOipYFTo8ZF9&#10;3YRm34bsVpN/3y0Uehxm5htmfxxtJ240+NaxgnWSgiCunW7ZKLicX1c5CB+QNXaOScFEHo6H+WyP&#10;hXZ3PtGtCkZECPsCFTQh9IWUvm7Iok9cTxy9TzdYDFEORuoB7xFuO/mYpltpseW40GBPLw3VX9W3&#10;VaBbY96xXz+XH1mZpVezlDSRUg+LsXwCEWgM/+G/9ptWkG928HsmHgF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mVgfEAAAA3AAAAA8AAAAAAAAAAAAAAAAAmAIAAGRycy9k&#10;b3ducmV2LnhtbFBLBQYAAAAABAAEAPUAAACJAwAAAAA=&#10;" path="m283,l208,11,140,39,83,84,39,142,10,210,,286r10,75l39,429r44,58l140,532r68,29l283,572r76,-11l428,532r57,-45l530,429r29,-68l569,286,559,210,530,142,485,84,428,39,359,11,283,xe" fillcolor="#4f6228" stroked="f">
                  <v:path arrowok="t" o:connecttype="custom" o:connectlocs="283,694;208,705;140,733;83,778;39,836;10,904;0,980;10,1055;39,1123;83,1181;140,1226;208,1255;283,1266;359,1255;428,1226;485,1181;530,1123;559,1055;569,980;559,904;530,836;485,778;428,733;359,705;283,694" o:connectangles="0,0,0,0,0,0,0,0,0,0,0,0,0,0,0,0,0,0,0,0,0,0,0,0,0"/>
                </v:shape>
                <v:shape id="AutoShape 317" o:spid="_x0000_s1519" style="position:absolute;left:4531;top:679;width:600;height:600;visibility:visible;mso-wrap-style:square;v-text-anchor:top" coordsize="600,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p3BrwA&#10;AADcAAAADwAAAGRycy9kb3ducmV2LnhtbERPvQrCMBDeBd8hnOCmqYKi1SgqiN3E6uB4NGdbbC6l&#10;iba+vRkEx4/vf73tTCXe1LjSsoLJOAJBnFldcq7gdj2OFiCcR9ZYWSYFH3Kw3fR7a4y1bflC79Tn&#10;IoSwi1FB4X0dS+myggy6sa2JA/ewjUEfYJNL3WAbwk0lp1E0lwZLDg0F1nQoKHumL6Ogxrtsz7Rf&#10;ZsnclY9T8pG3U6rUcNDtViA8df4v/rkTrWAxC2vDmXAE5OYL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5qncGvAAAANwAAAAPAAAAAAAAAAAAAAAAAJgCAABkcnMvZG93bnJldi54&#10;bWxQSwUGAAAAAAQABAD1AAAAgQMAAAAA&#10;" path="m331,l269,,240,5r-29,7l159,36,132,50,111,67,70,108,36,156,24,182r-9,29l7,240,3,269,,300r3,31l7,360r8,29l24,418r15,26l53,468r17,24l111,533r24,17l159,564r26,12l214,586r29,7l271,598r32,2l334,598r29,-5l391,586r27,-10l434,569r-160,l245,564r-24,-7l195,547r-22,-9l149,523,130,509,91,470,77,451,63,427,43,379,36,353,31,300r3,-29l36,245r7,-27l53,194,65,170,77,149,94,127r17,-19l130,91,151,74,173,62,197,50r24,-9l247,34r56,-5l431,29,418,22,389,12,360,5,331,xm431,29r-128,l329,31r53,10l408,50r22,12l454,77r19,14l492,108r17,19l526,149r14,21l550,194r9,27l567,245r2,29l571,300r-2,29l567,355r-8,27l550,406r-12,24l526,451r-17,22l492,492r-19,17l430,538r-24,12l382,557r-27,7l329,569r105,l444,564r27,-17l492,530r22,-19l533,490r17,-22l567,442r12,-27l588,389r7,-29l600,329r,-60l595,238r-7,-29l579,182,564,156,550,132,533,108,514,86,492,67,468,50,444,36,431,29xe" fillcolor="#77933c" stroked="f">
                  <v:path arrowok="t" o:connecttype="custom" o:connectlocs="269,680;211,692;132,730;70,788;24,862;7,920;0,980;7,1040;24,1098;53,1148;111,1213;159,1244;214,1266;271,1278;334,1278;391,1266;434,1249;245,1244;195,1227;149,1203;91,1150;63,1107;36,1033;34,951;43,898;65,850;94,807;130,771;173,742;221,721;303,709;418,702;360,685;431,709;329,711;408,730;454,757;492,788;526,829;550,874;567,925;571,980;567,1035;550,1086;526,1131;492,1172;430,1218;382,1237;329,1249;444,1244;492,1210;533,1170;567,1122;588,1069;600,1009;595,918;579,862;550,812;514,766;468,730;431,709" o:connectangles="0,0,0,0,0,0,0,0,0,0,0,0,0,0,0,0,0,0,0,0,0,0,0,0,0,0,0,0,0,0,0,0,0,0,0,0,0,0,0,0,0,0,0,0,0,0,0,0,0,0,0,0,0,0,0,0,0,0,0,0,0"/>
                </v:shape>
                <v:shape id="Freeform 318" o:spid="_x0000_s1520" style="position:absolute;left:4936;top:694;width:555;height:572;visibility:visible;mso-wrap-style:square;v-text-anchor:top" coordsize="555,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DMAcUA&#10;AADcAAAADwAAAGRycy9kb3ducmV2LnhtbESPQWvCQBSE70L/w/IKvelGoZKmriKBgtAcbCwFb4/s&#10;MxvMvk2z2yT+e7dQ6HGYmW+YzW6yrRio941jBctFAoK4crrhWsHn6W2egvABWWPrmBTcyMNu+zDb&#10;YKbdyB80lKEWEcI+QwUmhC6T0leGLPqF64ijd3G9xRBlX0vd4xjhtpWrJFlLiw3HBYMd5Yaqa/lj&#10;FbwXx+Z8NuUSv+VVky3yL3/KlXp6nPavIAJN4T/81z5oBenzC/yeiUdAb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YMwBxQAAANwAAAAPAAAAAAAAAAAAAAAAAJgCAABkcnMv&#10;ZG93bnJldi54bWxQSwUGAAAAAAQABAD1AAAAigMAAAAA&#10;" path="m278,l204,11,138,39,81,84,38,142,10,210,,286r10,75l38,429r43,58l138,532r66,29l278,572r74,-11l418,532r56,-45l517,429r27,-68l554,286,544,210,517,142,474,84,418,39,352,11,278,xe" fillcolor="#4f6228" stroked="f">
                  <v:path arrowok="t" o:connecttype="custom" o:connectlocs="278,694;204,705;138,733;81,778;38,836;10,904;0,980;10,1055;38,1123;81,1181;138,1226;204,1255;278,1266;352,1255;418,1226;474,1181;517,1123;544,1055;554,980;544,904;517,836;474,778;418,733;352,705;278,694" o:connectangles="0,0,0,0,0,0,0,0,0,0,0,0,0,0,0,0,0,0,0,0,0,0,0,0,0"/>
                </v:shape>
                <v:shape id="AutoShape 319" o:spid="_x0000_s1521" style="position:absolute;left:4922;top:679;width:586;height:600;visibility:visible;mso-wrap-style:square;v-text-anchor:top" coordsize="586,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LbEsIA&#10;AADcAAAADwAAAGRycy9kb3ducmV2LnhtbERPy4rCMBTdC/MP4Q64kTFxQJFqFB+Ir5UdN+4uzbUt&#10;NjelydT695PFgMvDec+Xna1ES40vHWsYDRUI4syZknMN15/d1xSED8gGK8ek4UUelouP3hwT4558&#10;oTYNuYgh7BPUUIRQJ1L6rCCLfuhq4sjdXWMxRNjk0jT4jOG2kt9KTaTFkmNDgTVtCsoe6a/VcO52&#10;1ThzaZur42m/3p+PA7W9ad3/7FYzEIG68Bb/uw9Gw3QS58cz8QjIx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EtsSwgAAANwAAAAPAAAAAAAAAAAAAAAAAJgCAABkcnMvZG93&#10;bnJldi54bWxQSwUGAAAAAAQABAD1AAAAhwMAAAAA&#10;" path="m322,l262,,233,5r-29,7l152,36,128,50,84,89,51,132,34,158,22,182,12,211,5,240,2,274,,300r3,31l8,360r7,29l24,418r12,26l51,468r17,24l87,511r43,39l154,564r26,12l207,586r29,7l264,598r29,2l324,598r29,-5l380,586r28,-10l423,569r-159,l240,564r-26,-7l190,547r-22,-9l125,509,106,490,89,470,75,451,51,403,41,379,32,326,29,300r3,-29l41,218,51,194,63,170,75,149,92,127r16,-19l147,74,168,62,192,50r24,-9l240,34r53,-5l419,29,406,22,380,12,351,5,322,xm419,29r-126,l320,31r52,10l396,50r22,12l461,91r17,17l495,127r17,22l524,170r12,24l543,221r7,24l555,274r,55l550,355r-7,27l536,406r-12,24l495,473r-17,19l459,509r-19,14l418,538r-24,12l346,564r-26,5l423,569r9,-5l480,530r20,-19l519,490r17,-24l550,442r12,-27l572,389r7,-29l584,329r2,-29l584,269r-5,-31l572,209,562,182,550,156,536,132,519,108,500,86,478,67,456,50,432,36,419,29xe" fillcolor="#77933c" stroked="f">
                  <v:path arrowok="t" o:connecttype="custom" o:connectlocs="262,680;204,692;128,730;51,812;22,862;5,920;0,980;8,1040;24,1098;51,1148;87,1191;154,1244;207,1266;264,1278;324,1278;380,1266;423,1249;240,1244;190,1227;125,1189;89,1150;51,1083;32,1006;32,951;51,874;75,829;108,788;168,742;216,721;293,709;406,702;351,685;419,709;320,711;396,730;461,771;495,807;524,850;543,901;555,954;550,1035;536,1086;495,1153;459,1189;418,1218;346,1244;423,1249;480,1210;519,1170;550,1122;572,1069;584,1009;584,949;572,889;550,836;519,788;478,747;432,716" o:connectangles="0,0,0,0,0,0,0,0,0,0,0,0,0,0,0,0,0,0,0,0,0,0,0,0,0,0,0,0,0,0,0,0,0,0,0,0,0,0,0,0,0,0,0,0,0,0,0,0,0,0,0,0,0,0,0,0,0,0"/>
                </v:shape>
                <v:shape id="Freeform 320" o:spid="_x0000_s1522" style="position:absolute;left:5222;top:1025;width:555;height:569;visibility:visible;mso-wrap-style:square;v-text-anchor:top" coordsize="555,5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atM8UA&#10;AADcAAAADwAAAGRycy9kb3ducmV2LnhtbESPQWvCQBSE7wX/w/KE3urGHiSkrpIKkYJFafTQ42v2&#10;NQnNvg27a4z/3hWEHoeZ+YZZrkfTiYGcby0rmM8SEMSV1S3XCk7H4iUF4QOyxs4yKbiSh/Vq8rTE&#10;TNsLf9FQhlpECPsMFTQh9JmUvmrIoJ/Znjh6v9YZDFG6WmqHlwg3nXxNkoU02HJcaLCnTUPVX3k2&#10;Csp98X6o6DsvUt4Ox5P+2X3mTqnn6Zi/gQg0hv/wo/2hFaSLOdzPxCM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lq0zxQAAANwAAAAPAAAAAAAAAAAAAAAAAJgCAABkcnMv&#10;ZG93bnJldi54bWxQSwUGAAAAAAQABAD1AAAAigMAAAAA&#10;" path="m279,l205,10,138,38,82,83,38,140,10,208,,283r10,76l38,427r44,58l138,530r67,28l279,568r73,-10l418,530r56,-45l517,427r28,-68l555,283,545,208,517,140,474,83,418,38,352,10,279,xe" fillcolor="#4f6228" stroked="f">
                  <v:path arrowok="t" o:connecttype="custom" o:connectlocs="279,1026;205,1036;138,1064;82,1109;38,1166;10,1234;0,1309;10,1385;38,1453;82,1511;138,1556;205,1584;279,1594;352,1584;418,1556;474,1511;517,1453;545,1385;555,1309;545,1234;517,1166;474,1109;418,1064;352,1036;279,1026" o:connectangles="0,0,0,0,0,0,0,0,0,0,0,0,0,0,0,0,0,0,0,0,0,0,0,0,0"/>
                </v:shape>
                <v:shape id="AutoShape 321" o:spid="_x0000_s1523" style="position:absolute;left:5208;top:1008;width:586;height:603;visibility:visible;mso-wrap-style:square;v-text-anchor:top" coordsize="586,6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lds8IA&#10;AADcAAAADwAAAGRycy9kb3ducmV2LnhtbESPQYvCMBSE7wv+h/AEL4umeihSjVIEQTyIuv6AZ/Ns&#10;is1LSaLWf28WFvY4zMw3zHLd21Y8yYfGsYLpJANBXDndcK3g8rMdz0GEiKyxdUwK3hRgvRp8LbHQ&#10;7sUnep5jLRKEQ4EKTIxdIWWoDFkME9cRJ+/mvMWYpK+l9vhKcNvKWZbl0mLDacFgRxtD1f38sAo2&#10;zsZjXtrsu/Rmerhu5and35QaDftyASJSH//Df+2dVjDPZ/B7Jh0Buf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WV2zwgAAANwAAAAPAAAAAAAAAAAAAAAAAJgCAABkcnMvZG93&#10;bnJldi54bWxQSwUGAAAAAAQABAD1AAAAhwMAAAAA&#10;" path="m290,l262,2,233,7r-29,7l178,24,151,38,127,53,106,69,84,89,65,110,48,134,34,158,22,185,12,213,5,242,,271r,62l5,362r7,29l22,417r28,53l67,492r19,21l106,533r48,33l178,578r28,10l233,595r31,5l293,602r29,-2l353,595r26,-7l406,578r13,-7l290,571r-52,-5l214,559,190,549,166,537,144,525,106,492,89,473,60,429,41,381,34,355,31,329,29,300r2,-27l36,245r5,-24l50,194,62,170,74,149,89,129r19,-19l125,91,168,62r22,-9l214,43r26,-7l266,31r154,l406,24,379,14,350,7,322,2,290,xm420,31r-101,l346,36r24,7l394,53r24,12l439,77r39,33l494,129r29,44l535,197r7,24l550,247r2,26l554,302r-4,53l542,381r-9,27l523,429r-14,24l494,473r-16,19l458,511r-43,29l394,549r-24,10l343,566r-53,5l419,571r13,-7l456,549r22,-16l499,513r19,-21l535,468r15,-24l562,417r9,-28l578,360r5,-29l586,300r-3,-31l578,240r-7,-29l562,182,550,158,535,132,518,110,499,89,478,69,456,53,430,36,420,31xe" fillcolor="#77933c" stroked="f">
                  <v:path arrowok="t" o:connecttype="custom" o:connectlocs="262,1011;204,1023;151,1047;106,1078;65,1119;34,1167;12,1222;0,1280;5,1371;22,1426;67,1501;106,1542;178,1587;233,1604;293,1611;353,1604;406,1587;290,1580;214,1568;166,1546;106,1501;60,1438;34,1364;29,1309;36,1254;50,1203;74,1158;108,1119;168,1071;214,1052;266,1040;406,1033;350,1016;290,1009;319,1040;370,1052;418,1074;478,1119;523,1182;542,1230;552,1282;550,1364;533,1417;509,1462;478,1501;415,1549;370,1568;290,1580;432,1573;478,1542;518,1501;550,1453;571,1398;583,1340;583,1278;571,1220;550,1167;518,1119;478,1078;430,1045" o:connectangles="0,0,0,0,0,0,0,0,0,0,0,0,0,0,0,0,0,0,0,0,0,0,0,0,0,0,0,0,0,0,0,0,0,0,0,0,0,0,0,0,0,0,0,0,0,0,0,0,0,0,0,0,0,0,0,0,0,0,0,0"/>
                </v:shape>
                <v:shape id="Freeform 322" o:spid="_x0000_s1524" style="position:absolute;left:5088;top:1368;width:569;height:572;visibility:visible;mso-wrap-style:square;v-text-anchor:top" coordsize="569,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GaucMA&#10;AADcAAAADwAAAGRycy9kb3ducmV2LnhtbESPT4vCMBTE7wt+h/AEL4um/kGkmpa6sOBJ0F3B46N5&#10;psXmpTRR67c3Cwseh5n5DbPJe9uIO3W+dqxgOklAEJdO12wU/P58j1cgfEDW2DgmBU/ykGeDjw2m&#10;2j34QPdjMCJC2KeooAqhTaX0ZUUW/cS1xNG7uM5iiLIzUnf4iHDbyFmSLKXFmuNChS19VVRejzer&#10;QNfG7LGdbovzolgkJ/Mp6UlKjYZ9sQYRqA/v8H97pxWslnP4OxOPgMx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jGaucMAAADcAAAADwAAAAAAAAAAAAAAAACYAgAAZHJzL2Rv&#10;d25yZXYueG1sUEsFBgAAAAAEAAQA9QAAAIgDAAAAAA==&#10;" path="m283,l208,10,140,39,83,84,39,142,10,210,,285r10,77l39,430r44,58l140,532r68,29l283,571r76,-10l428,532r57,-44l530,430r29,-68l569,285,559,210,530,142,485,84,428,39,359,10,283,xe" fillcolor="#4f6228" stroked="f">
                  <v:path arrowok="t" o:connecttype="custom" o:connectlocs="283,1369;208,1379;140,1408;83,1453;39,1511;10,1579;0,1654;10,1731;39,1799;83,1857;140,1901;208,1930;283,1940;359,1930;428,1901;485,1857;530,1799;559,1731;569,1654;559,1579;530,1511;485,1453;428,1408;359,1379;283,1369" o:connectangles="0,0,0,0,0,0,0,0,0,0,0,0,0,0,0,0,0,0,0,0,0,0,0,0,0"/>
                </v:shape>
                <v:shape id="AutoShape 323" o:spid="_x0000_s1525" style="position:absolute;left:5071;top:1354;width:603;height:600;visibility:visible;mso-wrap-style:square;v-text-anchor:top" coordsize="603,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C1/sUA&#10;AADcAAAADwAAAGRycy9kb3ducmV2LnhtbESPzW7CMBCE70i8g7WVuFTgFFCUphiEyo966KWBB1jF&#10;2yQiXgfbQHh7XKkSx9HMfKNZrHrTiis531hW8DZJQBCXVjdcKTgeduMMhA/IGlvLpOBOHlbL4WCB&#10;ubY3/qFrESoRIexzVFCH0OVS+rImg35iO+Lo/VpnMETpKqkd3iLctHKaJKk02HBcqLGjz5rKU3Ex&#10;Cl7nfNy+f+/T89SeNjPpivK8aZQavfTrDxCB+vAM/7e/tIIsncPfmXgE5P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ULX+xQAAANwAAAAPAAAAAAAAAAAAAAAAAJgCAABkcnMv&#10;ZG93bnJldi54bWxQSwUGAAAAAAQABAD1AAAAigMAAAAA&#10;" path="m300,l269,3,240,8r-29,7l185,24,159,36,132,53,111,70,89,89,70,111,36,159,24,185r-9,27l7,240,3,272,,303r3,29l7,363r8,29l24,418r29,53l70,492r19,22l111,533r24,17l159,564r26,15l214,588r29,8l271,600r63,l363,596r28,-8l428,572r-128,l247,567r-26,-7l195,550,173,538,149,526,111,492,91,473,63,430,43,382,36,356,34,329,31,300r3,-28l36,245r7,-26l53,195,65,171,77,149,94,128r17,-20l130,92,173,63,197,51r24,-7l247,36r27,-4l434,32,418,24,389,15,360,8,331,3,300,xm434,32r-105,l358,36r24,8l408,53r22,10l454,77r38,34l511,130r29,43l559,221r8,27l569,274r2,29l567,356r-8,26l550,406r-24,48l492,492r-19,17l451,526r-21,14l382,560r-27,7l300,572r128,l444,564r27,-14l492,533r22,-19l533,492r34,-48l579,418r9,-29l595,360r5,-28l603,300r-3,-31l595,240r-7,-28l579,183,564,156,550,132,533,111,514,89,492,70,468,51,444,36,434,32xe" fillcolor="#77933c" stroked="f">
                  <v:path arrowok="t" o:connecttype="custom" o:connectlocs="269,1357;211,1369;159,1390;111,1424;70,1465;24,1539;7,1594;0,1657;7,1717;24,1772;70,1846;111,1887;159,1918;214,1942;271,1954;363,1950;428,1926;247,1921;195,1904;149,1880;91,1827;43,1736;34,1683;34,1626;43,1573;65,1525;94,1482;130,1446;197,1405;247,1390;434,1386;389,1369;331,1357;434,1386;358,1390;408,1407;454,1431;511,1484;559,1575;569,1628;567,1710;550,1760;492,1846;451,1880;382,1914;300,1926;444,1918;492,1887;533,1846;579,1772;595,1714;603,1654;595,1594;579,1537;550,1486;514,1443;468,1405;434,1386" o:connectangles="0,0,0,0,0,0,0,0,0,0,0,0,0,0,0,0,0,0,0,0,0,0,0,0,0,0,0,0,0,0,0,0,0,0,0,0,0,0,0,0,0,0,0,0,0,0,0,0,0,0,0,0,0,0,0,0,0,0"/>
                </v:shape>
                <v:shape id="Freeform 324" o:spid="_x0000_s1526" style="position:absolute;left:4756;top:1145;width:572;height:569;visibility:visible;mso-wrap-style:square;v-text-anchor:top" coordsize="572,5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cZUcUA&#10;AADcAAAADwAAAGRycy9kb3ducmV2LnhtbESPQWsCMRSE7wX/Q3hCb/VFS0W2Rimi6KlQlUJvj83r&#10;7tLNy5Kk69ZfbwqFHoeZ+YZZrgfXqp5DbLwYmE40KJbS20YqA+fT7mEBKiYSS60XNvDDEdar0d2S&#10;Cusv8sb9MVUqQyQWZKBOqSsQY1mzozjxHUv2Pn1wlLIMFdpAlwx3Lc60nqOjRvJCTR1vai6/jt/O&#10;wP51qt9nAftH3V/xYHfbjz2ejbkfDy/PoBIP6T/81z5YA4v5E/yeyUcA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txlRxQAAANwAAAAPAAAAAAAAAAAAAAAAAJgCAABkcnMv&#10;ZG93bnJldi54bWxQSwUGAAAAAAQABAD1AAAAigMAAAAA&#10;" path="m285,l209,10,141,38,83,83,39,140,10,208,,283r10,76l39,427r44,58l141,530r68,28l285,568r77,-10l430,530r58,-45l532,427r29,-68l571,283,561,208,532,140,488,83,430,38,362,10,285,xe" fillcolor="#4f6228" stroked="f">
                  <v:path arrowok="t" o:connecttype="custom" o:connectlocs="285,1146;209,1156;141,1184;83,1229;39,1286;10,1354;0,1429;10,1505;39,1573;83,1631;141,1676;209,1704;285,1714;362,1704;430,1676;488,1631;532,1573;561,1505;571,1429;561,1354;532,1286;488,1229;430,1184;362,1156;285,1146" o:connectangles="0,0,0,0,0,0,0,0,0,0,0,0,0,0,0,0,0,0,0,0,0,0,0,0,0"/>
                </v:shape>
                <v:shape id="AutoShape 325" o:spid="_x0000_s1527" style="position:absolute;left:4742;top:1128;width:600;height:603;visibility:visible;mso-wrap-style:square;v-text-anchor:top" coordsize="600,6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1nWMEA&#10;AADcAAAADwAAAGRycy9kb3ducmV2LnhtbESP3YrCMBSE7xd8h3CEvVtTd9ki1Sj+gl5qfYBDcmyL&#10;zUlpsm19e7MgeDnMzDfMYjXYWnTU+sqxgukkAUGsnam4UHDND18zED4gG6wdk4IHeVgtRx8LzIzr&#10;+UzdJRQiQthnqKAMocmk9Loki37iGuLo3VxrMUTZFtK02Ee4reV3kqTSYsVxocSGtiXp++XPRsov&#10;65s+PjZdOl3np77b8c8+V+pzPKznIAIN4R1+tY9GwSxN4f9MPA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VNZ1jBAAAA3AAAAA8AAAAAAAAAAAAAAAAAmAIAAGRycy9kb3du&#10;cmV2LnhtbFBLBQYAAAAABAAEAPUAAACGAwAAAAA=&#10;" path="m300,l269,2,240,7r-31,7l183,24,156,38,132,53,108,69,87,89,68,110,51,134,36,158,24,185,12,213,5,242,3,273,,302r3,31l8,362r7,29l24,417r12,27l53,470r17,22l89,513r22,20l132,549r27,17l185,578r27,10l240,595r32,5l300,602r32,-2l360,595r29,-7l418,578r13,-7l300,571r-55,-5l219,559,195,549,171,537,149,525,128,509,108,492,92,473,63,429,51,405,41,381,32,329,29,300r3,-27l36,245r8,-24l51,194,63,173,77,149,92,129,130,91,149,77,173,62r22,-9l221,43r27,-7l274,31r157,l416,24,389,14,360,7,329,2,300,xm431,31r-131,l356,36r26,7l406,53r24,12l452,77r21,16l492,110r17,19l538,173r12,24l560,221r9,52l572,302r-3,27l564,355r-14,53l538,429r-14,24l509,473r-38,38l452,525r-24,15l406,549r-26,10l353,566r-26,5l431,571r13,-7l468,549r24,-16l514,513r19,-21l550,468r14,-24l576,417r12,-28l596,360r2,-31l600,300r-2,-31l593,240r-7,-29l576,185,564,158,548,132,531,110,512,89,490,69,468,53,442,36,431,31xe" fillcolor="#77933c" stroked="f">
                  <v:path arrowok="t" o:connecttype="custom" o:connectlocs="269,1131;209,1143;156,1167;108,1198;68,1239;36,1287;12,1342;3,1402;3,1462;15,1520;36,1573;70,1621;111,1662;159,1695;212,1717;272,1729;332,1729;389,1717;431,1700;245,1695;195,1678;149,1654;108,1621;63,1558;41,1510;29,1429;36,1374;51,1323;77,1278;130,1220;173,1191;221,1172;274,1160;416,1153;360,1136;300,1129;300,1160;382,1172;430,1194;473,1222;509,1258;550,1326;569,1402;569,1458;550,1537;524,1582;471,1640;428,1669;380,1688;327,1700;444,1693;492,1662;533,1621;564,1573;588,1518;598,1458;598,1398;586,1340;564,1287;531,1239;490,1198;442,1165" o:connectangles="0,0,0,0,0,0,0,0,0,0,0,0,0,0,0,0,0,0,0,0,0,0,0,0,0,0,0,0,0,0,0,0,0,0,0,0,0,0,0,0,0,0,0,0,0,0,0,0,0,0,0,0,0,0,0,0,0,0,0,0,0,0"/>
                </v:shape>
                <v:line id="Line 326" o:spid="_x0000_s1528" style="position:absolute;visibility:visible;mso-wrap-style:square" from="3475,702" to="3475,25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i3QjMQAAADcAAAADwAAAGRycy9kb3ducmV2LnhtbESPzWrDMBCE74W8g9hAb43cHJTgRjEh&#10;JZBj83NIb4u0tY2llbHU2Hn7qlDocZiZb5hNNXkn7jTENrCG10UBgtgE23Kt4Xo5vKxBxIRs0QUm&#10;DQ+KUG1nTxssbRj5RPdzqkWGcCxRQ5NSX0oZTUMe4yL0xNn7CoPHlOVQSzvgmOHeyWVRKOmx5bzQ&#10;YE/7hkx3/vYaPt8nW3zczMEo51a7/UmN3UNp/Tyfdm8gEk3pP/zXPloNa7WC3zP5CMjt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LdCMxAAAANwAAAAPAAAAAAAAAAAA&#10;AAAAAKECAABkcnMvZG93bnJldi54bWxQSwUGAAAAAAQABAD5AAAAkgMAAAAA&#10;" strokecolor="#595959" strokeweight=".72pt">
                  <v:stroke dashstyle="3 1"/>
                  <o:lock v:ext="edit" shapetype="f"/>
                </v:line>
                <v:line id="Line 327" o:spid="_x0000_s1529" style="position:absolute;visibility:visible;mso-wrap-style:square" from="3460,2744" to="3460,3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30xtsMAAADcAAAADwAAAGRycy9kb3ducmV2LnhtbERPS2sCMRC+F/wPYQreatYerN0apQoF&#10;BaX1UfA4bMbdxc1kSUbd+uubQ6HHj+89mXWuUVcKsfZsYDjIQBEX3tZcGjjsP57GoKIgW2w8k4Ef&#10;ijCb9h4mmFt/4y1dd1KqFMIxRwOVSJtrHYuKHMaBb4kTd/LBoSQYSm0D3lK4a/Rzlo20w5pTQ4Ut&#10;LSoqzruLMzDX38PXsOXTcv25WdxfvmTVHsWY/mP3/gZKqJN/8Z97aQ2MR2ltOpOOgJ7+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d9MbbDAAAA3AAAAA8AAAAAAAAAAAAA&#10;AAAAoQIAAGRycy9kb3ducmV2LnhtbFBLBQYAAAAABAAEAPkAAACRAwAAAAA=&#10;" strokecolor="#595959" strokeweight=".84pt">
                  <o:lock v:ext="edit" shapetype="f"/>
                </v:line>
                <v:line id="Line 328" o:spid="_x0000_s1530" style="position:absolute;visibility:visible;mso-wrap-style:square" from="4990,2744" to="4990,3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w6cr4AAADcAAAADwAAAGRycy9kb3ducmV2LnhtbESPzQrCMBCE74LvEFbwpqkeilZTEUHo&#10;1Z+D3pZmbUubTWlirW9vBMHjMDPfMNvdYBrRU+cqywoW8wgEcW51xYWC6+U4W4FwHlljY5kUvMnB&#10;Lh2Ptpho++IT9WdfiABhl6CC0vs2kdLlJRl0c9sSB+9hO4M+yK6QusNXgJtGLqMolgYrDgsltnQo&#10;Ka/PT6PArgdbI+lTnLc3md2z9/LZV0pNJ8N+A8LT4P/hXzvTClbxGr5nwhGQ6Qc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8TDpyvgAAANwAAAAPAAAAAAAAAAAAAAAAAKEC&#10;AABkcnMvZG93bnJldi54bWxQSwUGAAAAAAQABAD5AAAAjAMAAAAA&#10;" strokecolor="#595959" strokeweight=".72pt">
                  <o:lock v:ext="edit" shapetype="f"/>
                </v:line>
                <v:shape id="AutoShape 329" o:spid="_x0000_s1531" style="position:absolute;left:3460;top:3048;width:1529;height:80;visibility:visible;mso-wrap-style:square;v-text-anchor:top" coordsize="152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11bcMA&#10;AADcAAAADwAAAGRycy9kb3ducmV2LnhtbERPTWvCQBC9F/oflil4q5sW1BBdRcVAKV6SePA4ZqdJ&#10;MDsbstsk/ffdg+Dx8b43u8m0YqDeNZYVfMwjEMSl1Q1XCi5F+h6DcB5ZY2uZFPyRg9329WWDibYj&#10;ZzTkvhIhhF2CCmrvu0RKV9Zk0M1tRxy4H9sb9AH2ldQ9jiHctPIzipbSYMOhocaOjjWV9/zXKLgt&#10;9qu2uOSHe5pdz9f0+5TdzEmp2du0X4PwNPmn+OH+0griVZgfzoQjIL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V11bcMAAADcAAAADwAAAAAAAAAAAAAAAACYAgAAZHJzL2Rv&#10;d25yZXYueG1sUEsFBgAAAAAEAAQA9QAAAIgDAAAAAA==&#10;" path="m120,l,41,120,79r,-31l98,48r,-15l120,33,120,xm1409,r,79l1506,48r-76,l1430,33r77,l1409,xm120,33r-22,l98,48r22,l120,33xm1409,33l120,33r,15l1409,48r,-15xm1507,33r-77,l1430,48r76,l1529,41r-22,-8xe" fillcolor="#595959" stroked="f">
                  <v:path arrowok="t" o:connecttype="custom" o:connectlocs="120,3049;0,3090;120,3128;120,3097;98,3097;98,3082;120,3082;120,3049;1409,3049;1409,3128;1506,3097;1430,3097;1430,3082;1507,3082;1409,3049;120,3082;98,3082;98,3097;120,3097;120,3082;1409,3082;120,3082;120,3097;1409,3097;1409,3082;1507,3082;1430,3082;1430,3097;1506,3097;1529,3090;1507,3082" o:connectangles="0,0,0,0,0,0,0,0,0,0,0,0,0,0,0,0,0,0,0,0,0,0,0,0,0,0,0,0,0,0,0"/>
                </v:shape>
                <v:shape id="AutoShape 330" o:spid="_x0000_s1532" style="position:absolute;left:1442;top:545;width:4366;height:2672;visibility:visible;mso-wrap-style:square;v-text-anchor:top" coordsize="4366,2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oW1ccA&#10;AADcAAAADwAAAGRycy9kb3ducmV2LnhtbESPT2sCMRTE7wW/Q3iF3mrWYlVWo4hFahWk/jl4fGxe&#10;d1c3L2sSdfvtTUHocZiZ3zCjSWMqcSXnS8sKOu0EBHFmdcm5gv1u/joA4QOyxsoyKfglD5Nx62mE&#10;qbY33tB1G3IRIexTVFCEUKdS+qwgg75ta+Lo/VhnMETpcqkd3iLcVPItSXrSYMlxocCaZgVlp+3F&#10;KOivPz6Py83+a9Gd5e/nb2e7h9VBqZfnZjoEEagJ/+FHe6EVDPod+DsTj4A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r6FtXHAAAA3AAAAA8AAAAAAAAAAAAAAAAAmAIAAGRy&#10;cy9kb3ducmV2LnhtbFBLBQYAAAAABAAEAPUAAACMAwAAAAA=&#10;" path="m4366,l,,,2671r4366,l4366,2668,5,2668r-2,-2l5,2666,5,7,3,7,5,2r4361,l4366,xm5,2666r-2,l5,2668r,-2xm4361,2666l5,2666r,2l4361,2668r,-2xm4361,2r,2666l4364,2666r2,l4366,7r-2,l4361,2xm4366,2666r-2,l4361,2668r5,l4366,2666xm5,2l3,7r2,l5,2xm4361,2l5,2r,5l4361,7r,-5xm4366,2r-5,l4364,7r2,l4366,2xe" fillcolor="#7f7f7f" stroked="f">
                  <v:path arrowok="t" o:connecttype="custom" o:connectlocs="4366,546;0,546;0,3217;4366,3217;4366,3214;5,3214;3,3212;5,3212;5,553;3,553;5,548;4366,548;4366,546;5,3212;3,3212;5,3214;5,3212;4361,3212;5,3212;5,3214;4361,3214;4361,3212;4361,548;4361,3214;4364,3212;4366,3212;4366,553;4364,553;4361,548;4366,3212;4364,3212;4361,3214;4366,3214;4366,3212;5,548;3,553;5,553;5,548;4361,548;5,548;5,553;4361,553;4361,548;4366,548;4361,548;4364,553;4366,553;4366,548" o:connectangles="0,0,0,0,0,0,0,0,0,0,0,0,0,0,0,0,0,0,0,0,0,0,0,0,0,0,0,0,0,0,0,0,0,0,0,0,0,0,0,0,0,0,0,0,0,0,0,0"/>
                </v:shape>
                <v:shape id="Text Box 331" o:spid="_x0000_s1533" type="#_x0000_t202" style="position:absolute;left:1881;top:2097;width:1058;height: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lP0MUA&#10;AADcAAAADwAAAGRycy9kb3ducmV2LnhtbESPQWvCQBSE7wX/w/IKvTWberCauoqIQkEojfHg8TX7&#10;TBazb2N21fjvu4LgcZiZb5jpvLeNuFDnjWMFH0kKgrh02nClYFes38cgfEDW2DgmBTfyMJ8NXqaY&#10;aXflnC7bUIkIYZ+hgjqENpPSlzVZ9IlriaN3cJ3FEGVXSd3hNcJtI4dpOpIWDceFGlta1lQet2er&#10;YLHnfGVOP3+/+SE3RTFJeTM6KvX22i++QATqwzP8aH9rBePPIdzPxCMg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uU/QxQAAANwAAAAPAAAAAAAAAAAAAAAAAJgCAABkcnMv&#10;ZG93bnJldi54bWxQSwUGAAAAAAQABAD1AAAAigMAAAAA&#10;" filled="f" stroked="f">
                  <v:textbox inset="0,0,0,0">
                    <w:txbxContent>
                      <w:p w14:paraId="5CFB199D" w14:textId="77777777" w:rsidR="001A1468" w:rsidRDefault="001A1468" w:rsidP="001A1468">
                        <w:pPr>
                          <w:spacing w:before="26"/>
                          <w:rPr>
                            <w:rFonts w:ascii="Arial"/>
                            <w:sz w:val="16"/>
                          </w:rPr>
                        </w:pPr>
                        <w:r>
                          <w:rPr>
                            <w:rFonts w:ascii="Arial"/>
                            <w:color w:val="595959"/>
                            <w:sz w:val="16"/>
                          </w:rPr>
                          <w:t>Verkehrsraum</w:t>
                        </w:r>
                      </w:p>
                    </w:txbxContent>
                  </v:textbox>
                </v:shape>
                <v:shape id="Text Box 332" o:spid="_x0000_s1534" type="#_x0000_t202" style="position:absolute;left:3847;top:2855;width:762;height: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XqS8UA&#10;AADcAAAADwAAAGRycy9kb3ducmV2LnhtbESPQWvCQBSE7wX/w/KE3upGBWujq4hUEARpTA89vmaf&#10;yWL2bZrdavz3riB4HGbmG2a+7GwtztR641jBcJCAIC6cNlwq+M43b1MQPiBrrB2Tgit5WC56L3NM&#10;tbtwRudDKEWEsE9RQRVCk0rpi4os+oFriKN3dK3FEGVbSt3iJcJtLUdJMpEWDceFChtaV1ScDv9W&#10;weqHs0/zt//9yo6ZyfOPhHeTk1Kv/W41AxGoC8/wo73VCqbvY7ifi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9epLxQAAANwAAAAPAAAAAAAAAAAAAAAAAJgCAABkcnMv&#10;ZG93bnJldi54bWxQSwUGAAAAAAQABAD1AAAAigMAAAAA&#10;" filled="f" stroked="f">
                  <v:textbox inset="0,0,0,0">
                    <w:txbxContent>
                      <w:p w14:paraId="67D65D52" w14:textId="77777777" w:rsidR="001A1468" w:rsidRDefault="001A1468" w:rsidP="001A1468">
                        <w:pPr>
                          <w:spacing w:before="26"/>
                          <w:rPr>
                            <w:rFonts w:ascii="Arial"/>
                            <w:sz w:val="16"/>
                          </w:rPr>
                        </w:pPr>
                        <w:r>
                          <w:rPr>
                            <w:rFonts w:ascii="Arial"/>
                            <w:color w:val="585858"/>
                            <w:w w:val="105"/>
                            <w:sz w:val="16"/>
                          </w:rPr>
                          <w:t>Abstand</w:t>
                        </w:r>
                        <w:r>
                          <w:rPr>
                            <w:rFonts w:ascii="Arial"/>
                            <w:color w:val="585858"/>
                            <w:spacing w:val="-29"/>
                            <w:w w:val="105"/>
                            <w:sz w:val="16"/>
                          </w:rPr>
                          <w:t xml:space="preserve"> </w:t>
                        </w:r>
                        <w:r>
                          <w:rPr>
                            <w:rFonts w:ascii="Arial"/>
                            <w:color w:val="585858"/>
                            <w:w w:val="105"/>
                            <w:sz w:val="16"/>
                          </w:rPr>
                          <w:t>A</w:t>
                        </w:r>
                      </w:p>
                    </w:txbxContent>
                  </v:textbox>
                </v:shape>
                <w10:wrap anchorx="page"/>
              </v:group>
            </w:pict>
          </mc:Fallback>
        </mc:AlternateContent>
      </w:r>
      <w:r>
        <w:rPr>
          <w:noProof/>
          <w:lang w:val="el-GR" w:eastAsia="zh-CN"/>
        </w:rPr>
        <mc:AlternateContent>
          <mc:Choice Requires="wps">
            <w:drawing>
              <wp:anchor distT="0" distB="0" distL="114300" distR="114300" simplePos="0" relativeHeight="251827307" behindDoc="0" locked="0" layoutInCell="1" allowOverlap="1" wp14:anchorId="193722C1" wp14:editId="733CFCBC">
                <wp:simplePos x="0" y="0"/>
                <wp:positionH relativeFrom="column">
                  <wp:posOffset>993140</wp:posOffset>
                </wp:positionH>
                <wp:positionV relativeFrom="paragraph">
                  <wp:posOffset>598170</wp:posOffset>
                </wp:positionV>
                <wp:extent cx="1102360" cy="210185"/>
                <wp:effectExtent l="635" t="0" r="0" b="2540"/>
                <wp:wrapNone/>
                <wp:docPr id="874" name="Text Box 5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102360" cy="21018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DC0D384" w14:textId="77777777" w:rsidR="001A1468" w:rsidRPr="005742F5" w:rsidRDefault="001A1468" w:rsidP="001A1468">
                            <w:pPr>
                              <w:rPr>
                                <w:rFonts w:ascii="Arial" w:hAnsi="Arial" w:cs="Arial"/>
                                <w:sz w:val="16"/>
                                <w:szCs w:val="16"/>
                                <w:lang w:val="el-GR"/>
                              </w:rPr>
                            </w:pPr>
                            <w:r w:rsidRPr="005742F5">
                              <w:rPr>
                                <w:rFonts w:ascii="Arial" w:hAnsi="Arial" w:cs="Arial"/>
                                <w:sz w:val="16"/>
                                <w:szCs w:val="16"/>
                                <w:lang w:val="el-GR"/>
                              </w:rPr>
                              <w:t>Γραμμή αναφοράς</w:t>
                            </w:r>
                          </w:p>
                          <w:p w14:paraId="497F69C3" w14:textId="77777777" w:rsidR="001A1468" w:rsidRPr="005742F5" w:rsidRDefault="001A1468" w:rsidP="001A1468">
                            <w:pPr>
                              <w:rPr>
                                <w:rFonts w:ascii="Arial" w:hAnsi="Arial" w:cs="Arial"/>
                                <w:lang w:val="el-GR"/>
                              </w:rPr>
                            </w:pPr>
                            <w:r w:rsidRPr="005742F5">
                              <w:rPr>
                                <w:rFonts w:ascii="Arial" w:hAnsi="Arial" w:cs="Arial"/>
                                <w:lang w:val="el-GR"/>
                              </w:rPr>
                              <w:t>ω</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92" o:spid="_x0000_s1535" type="#_x0000_t202" style="position:absolute;margin-left:78.2pt;margin-top:47.1pt;width:86.8pt;height:16.55pt;rotation:-90;z-index:2518273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" stroked="f" strokeweight=".5pt">
                <v:textbox style="layout-flow:vertical;mso-layout-flow-alt:bottom-to-top">
                  <w:txbxContent>
                    <w:p w14:paraId="5DC0D384" w14:textId="77777777" w:rsidR="001A1468" w:rsidRPr="005742F5" w:rsidRDefault="001A1468" w:rsidP="001A1468">
                      <w:pPr>
                        <w:rPr>
                          <w:rFonts w:ascii="Arial" w:hAnsi="Arial" w:cs="Arial"/>
                          <w:sz w:val="16"/>
                          <w:szCs w:val="16"/>
                          <w:lang w:val="el-GR"/>
                        </w:rPr>
                      </w:pPr>
                      <w:r w:rsidRPr="005742F5">
                        <w:rPr>
                          <w:rFonts w:ascii="Arial" w:hAnsi="Arial" w:cs="Arial"/>
                          <w:sz w:val="16"/>
                          <w:szCs w:val="16"/>
                          <w:lang w:val="el-GR"/>
                        </w:rPr>
                        <w:t>Γραμμή αναφοράς</w:t>
                      </w:r>
                    </w:p>
                    <w:p w14:paraId="497F69C3" w14:textId="77777777" w:rsidR="001A1468" w:rsidRPr="005742F5" w:rsidRDefault="001A1468" w:rsidP="001A1468">
                      <w:pPr>
                        <w:rPr>
                          <w:rFonts w:ascii="Arial" w:hAnsi="Arial" w:cs="Arial"/>
                          <w:lang w:val="el-GR"/>
                        </w:rPr>
                      </w:pPr>
                      <w:r w:rsidRPr="005742F5">
                        <w:rPr>
                          <w:rFonts w:ascii="Arial" w:hAnsi="Arial" w:cs="Arial"/>
                          <w:lang w:val="el-GR"/>
                        </w:rPr>
                        <w:t>ω</w:t>
                      </w:r>
                    </w:p>
                  </w:txbxContent>
                </v:textbox>
              </v:shape>
            </w:pict>
          </mc:Fallback>
        </mc:AlternateContent>
      </w:r>
    </w:p>
    <w:p w14:paraId="68CB792C" w14:textId="77777777" w:rsidR="001A1468" w:rsidRPr="00B02836" w:rsidRDefault="001A1468" w:rsidP="001A1468">
      <w:pPr>
        <w:pStyle w:val="BodyText"/>
        <w:rPr>
          <w:sz w:val="24"/>
          <w:lang w:val="el-GR"/>
        </w:rPr>
      </w:pPr>
    </w:p>
    <w:p w14:paraId="60F48671" w14:textId="77777777" w:rsidR="001A1468" w:rsidRPr="00B02836" w:rsidRDefault="001A1468" w:rsidP="001A1468">
      <w:pPr>
        <w:pStyle w:val="BodyText"/>
        <w:rPr>
          <w:sz w:val="24"/>
          <w:lang w:val="el-GR"/>
        </w:rPr>
      </w:pPr>
    </w:p>
    <w:p w14:paraId="1FD687C0" w14:textId="77777777" w:rsidR="001A1468" w:rsidRPr="00B02836" w:rsidRDefault="001A1468" w:rsidP="001A1468">
      <w:pPr>
        <w:pStyle w:val="BodyText"/>
        <w:rPr>
          <w:sz w:val="24"/>
          <w:lang w:val="el-GR"/>
        </w:rPr>
      </w:pPr>
    </w:p>
    <w:p w14:paraId="04229D68" w14:textId="77777777" w:rsidR="001A1468" w:rsidRPr="00B02836" w:rsidRDefault="001A1468" w:rsidP="001A1468">
      <w:pPr>
        <w:pStyle w:val="BodyText"/>
        <w:rPr>
          <w:sz w:val="24"/>
          <w:lang w:val="el-GR"/>
        </w:rPr>
      </w:pPr>
    </w:p>
    <w:p w14:paraId="3EFD4B4A" w14:textId="77777777" w:rsidR="001A1468" w:rsidRPr="00B02836" w:rsidRDefault="001A1468" w:rsidP="001A1468">
      <w:pPr>
        <w:pStyle w:val="BodyText"/>
        <w:rPr>
          <w:sz w:val="24"/>
          <w:lang w:val="el-GR"/>
        </w:rPr>
      </w:pPr>
    </w:p>
    <w:p w14:paraId="163E2BAE" w14:textId="77777777" w:rsidR="001A1468" w:rsidRPr="00B02836" w:rsidRDefault="001A1468" w:rsidP="001A1468">
      <w:pPr>
        <w:pStyle w:val="BodyText"/>
        <w:rPr>
          <w:sz w:val="24"/>
          <w:lang w:val="el-GR"/>
        </w:rPr>
      </w:pPr>
    </w:p>
    <w:p w14:paraId="6A1E64DC" w14:textId="77777777" w:rsidR="001A1468" w:rsidRPr="00B02836" w:rsidRDefault="001A1468" w:rsidP="001A1468">
      <w:pPr>
        <w:pStyle w:val="BodyText"/>
        <w:rPr>
          <w:sz w:val="24"/>
          <w:lang w:val="el-GR"/>
        </w:rPr>
      </w:pPr>
    </w:p>
    <w:p w14:paraId="2B104409" w14:textId="77777777" w:rsidR="001A1468" w:rsidRPr="00B02836" w:rsidRDefault="001A1468" w:rsidP="001A1468">
      <w:pPr>
        <w:pStyle w:val="BodyText"/>
        <w:rPr>
          <w:sz w:val="24"/>
          <w:lang w:val="el-GR"/>
        </w:rPr>
      </w:pPr>
    </w:p>
    <w:p w14:paraId="2A0EC744" w14:textId="77777777" w:rsidR="001A1468" w:rsidRDefault="001A1468" w:rsidP="001A1468">
      <w:pPr>
        <w:pStyle w:val="BodyText"/>
        <w:spacing w:before="8"/>
        <w:ind w:left="567"/>
        <w:rPr>
          <w:sz w:val="18"/>
          <w:szCs w:val="18"/>
          <w:lang w:val="el-GR"/>
        </w:rPr>
      </w:pPr>
    </w:p>
    <w:p w14:paraId="13FF45CF" w14:textId="77777777" w:rsidR="001A1468" w:rsidRDefault="001A1468" w:rsidP="001A1468">
      <w:pPr>
        <w:pStyle w:val="BodyText"/>
        <w:spacing w:before="8"/>
        <w:ind w:left="567"/>
        <w:rPr>
          <w:sz w:val="18"/>
          <w:szCs w:val="18"/>
          <w:lang w:val="el-GR"/>
        </w:rPr>
      </w:pPr>
    </w:p>
    <w:p w14:paraId="4325E254" w14:textId="77777777" w:rsidR="001A1468" w:rsidRPr="005742F5" w:rsidRDefault="001A1468" w:rsidP="001A1468">
      <w:pPr>
        <w:pStyle w:val="BodyText"/>
        <w:spacing w:before="8"/>
        <w:ind w:left="567"/>
        <w:rPr>
          <w:sz w:val="20"/>
          <w:szCs w:val="20"/>
          <w:lang w:val="el-GR"/>
        </w:rPr>
      </w:pPr>
      <w:r w:rsidRPr="006E53CD">
        <w:rPr>
          <w:sz w:val="20"/>
          <w:szCs w:val="20"/>
          <w:lang w:val="el-GR"/>
        </w:rPr>
        <w:t>Υπόμνημα:</w:t>
      </w:r>
      <w:r w:rsidRPr="005742F5">
        <w:rPr>
          <w:sz w:val="20"/>
          <w:szCs w:val="20"/>
          <w:lang w:val="el-GR"/>
        </w:rPr>
        <w:t xml:space="preserve"> </w:t>
      </w:r>
      <w:r w:rsidRPr="006E53CD">
        <w:rPr>
          <w:sz w:val="20"/>
          <w:szCs w:val="20"/>
        </w:rPr>
        <w:t>SE</w:t>
      </w:r>
      <w:r w:rsidRPr="005742F5">
        <w:rPr>
          <w:sz w:val="20"/>
          <w:szCs w:val="20"/>
          <w:lang w:val="el-GR"/>
        </w:rPr>
        <w:t xml:space="preserve"> = στηθαίο ασφαλείας, </w:t>
      </w:r>
      <w:r w:rsidRPr="005742F5">
        <w:rPr>
          <w:sz w:val="20"/>
          <w:szCs w:val="20"/>
        </w:rPr>
        <w:t>WB</w:t>
      </w:r>
      <w:r w:rsidRPr="005742F5">
        <w:rPr>
          <w:sz w:val="20"/>
          <w:szCs w:val="20"/>
          <w:lang w:val="el-GR"/>
        </w:rPr>
        <w:t xml:space="preserve"> = λειτουργικό πλάτος (</w:t>
      </w:r>
      <w:r w:rsidRPr="005742F5">
        <w:rPr>
          <w:sz w:val="20"/>
          <w:szCs w:val="20"/>
        </w:rPr>
        <w:t>W</w:t>
      </w:r>
      <w:r w:rsidRPr="005742F5">
        <w:rPr>
          <w:sz w:val="20"/>
          <w:szCs w:val="20"/>
          <w:lang w:val="el-GR"/>
        </w:rPr>
        <w:t xml:space="preserve"> [</w:t>
      </w:r>
      <w:r w:rsidRPr="005742F5">
        <w:rPr>
          <w:sz w:val="20"/>
          <w:szCs w:val="20"/>
        </w:rPr>
        <w:t>m</w:t>
      </w:r>
      <w:r w:rsidRPr="005742F5">
        <w:rPr>
          <w:sz w:val="20"/>
          <w:szCs w:val="20"/>
          <w:lang w:val="el-GR"/>
        </w:rPr>
        <w:t>])</w:t>
      </w:r>
    </w:p>
    <w:p w14:paraId="1F6878F9" w14:textId="77777777" w:rsidR="001A1468" w:rsidRPr="005742F5" w:rsidRDefault="001A1468" w:rsidP="001A1468">
      <w:pPr>
        <w:spacing w:before="120"/>
        <w:ind w:left="1134" w:right="569" w:hanging="1134"/>
        <w:jc w:val="both"/>
        <w:rPr>
          <w:rFonts w:ascii="Arial" w:hAnsi="Arial"/>
          <w:b/>
          <w:color w:val="010202"/>
          <w:sz w:val="19"/>
          <w:lang w:val="el-GR"/>
        </w:rPr>
      </w:pPr>
      <w:r w:rsidRPr="005742F5">
        <w:rPr>
          <w:rFonts w:ascii="Arial" w:hAnsi="Arial"/>
          <w:b/>
          <w:color w:val="010202"/>
          <w:sz w:val="19"/>
          <w:lang w:val="el-GR"/>
        </w:rPr>
        <w:t>Εικόνα 1:</w:t>
      </w:r>
      <w:r>
        <w:rPr>
          <w:rFonts w:ascii="Arial" w:hAnsi="Arial"/>
          <w:b/>
          <w:color w:val="010202"/>
          <w:sz w:val="19"/>
          <w:lang w:val="el-GR"/>
        </w:rPr>
        <w:tab/>
      </w:r>
      <w:r w:rsidRPr="005742F5">
        <w:rPr>
          <w:rFonts w:ascii="Arial" w:hAnsi="Arial"/>
          <w:b/>
          <w:color w:val="010202"/>
          <w:sz w:val="19"/>
          <w:lang w:val="el-GR"/>
        </w:rPr>
        <w:t>Συνθήκες προσδιορισμού του κατάλληλου λειτουργικού πλάτους</w:t>
      </w:r>
    </w:p>
    <w:p w14:paraId="05F5B4BD" w14:textId="77777777" w:rsidR="001A1468" w:rsidRPr="007E754C" w:rsidRDefault="001A1468" w:rsidP="001A1468">
      <w:pPr>
        <w:ind w:left="1560" w:right="2" w:hanging="993"/>
        <w:jc w:val="both"/>
        <w:rPr>
          <w:rFonts w:ascii="Arial" w:hAnsi="Arial"/>
          <w:b/>
          <w:color w:val="010202"/>
          <w:sz w:val="19"/>
          <w:lang w:val="el-GR"/>
        </w:rPr>
      </w:pPr>
      <w:r w:rsidRPr="007E754C">
        <w:rPr>
          <w:rFonts w:ascii="Arial" w:hAnsi="Arial"/>
          <w:b/>
          <w:color w:val="010202"/>
          <w:sz w:val="19"/>
          <w:lang w:val="el-GR"/>
        </w:rPr>
        <w:lastRenderedPageBreak/>
        <w:t>Πίνακας 1:</w:t>
      </w:r>
      <w:r>
        <w:rPr>
          <w:rFonts w:ascii="Arial" w:hAnsi="Arial"/>
          <w:b/>
          <w:color w:val="010202"/>
          <w:sz w:val="19"/>
          <w:lang w:val="el-GR"/>
        </w:rPr>
        <w:tab/>
      </w:r>
      <w:r w:rsidRPr="007E754C">
        <w:rPr>
          <w:rFonts w:ascii="Arial" w:hAnsi="Arial"/>
          <w:b/>
          <w:color w:val="010202"/>
          <w:sz w:val="19"/>
          <w:lang w:val="el-GR"/>
        </w:rPr>
        <w:t>Σχέση μεταξύ απόστασης εμποδίου από την οριογραμμή του οδοστρώματος και απαιτούμενου λειτουργικού πλάτους στηθαίου για τυπική απόσταση s = 0,5m</w:t>
      </w:r>
    </w:p>
    <w:p w14:paraId="3E2366B1" w14:textId="77777777" w:rsidR="001A1468" w:rsidRPr="00295BDE" w:rsidRDefault="001A1468" w:rsidP="001A1468">
      <w:pPr>
        <w:pStyle w:val="BodyText"/>
        <w:rPr>
          <w:sz w:val="20"/>
          <w:lang w:val="el-GR"/>
        </w:rPr>
      </w:pPr>
    </w:p>
    <w:tbl>
      <w:tblPr>
        <w:tblW w:w="0" w:type="auto"/>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850"/>
        <w:gridCol w:w="994"/>
        <w:gridCol w:w="1708"/>
      </w:tblGrid>
      <w:tr w:rsidR="001A1468" w:rsidRPr="00116E02" w14:paraId="58C74F9A" w14:textId="77777777" w:rsidTr="00410EA7">
        <w:trPr>
          <w:trHeight w:val="686"/>
          <w:jc w:val="center"/>
        </w:trPr>
        <w:tc>
          <w:tcPr>
            <w:tcW w:w="1850" w:type="dxa"/>
            <w:shd w:val="clear" w:color="auto" w:fill="BFBFBF"/>
          </w:tcPr>
          <w:p w14:paraId="6F275855" w14:textId="77777777" w:rsidR="001A1468" w:rsidRPr="005742F5" w:rsidRDefault="001A1468" w:rsidP="00410EA7">
            <w:pPr>
              <w:pStyle w:val="TableParagraph"/>
              <w:spacing w:before="110" w:line="236" w:lineRule="exact"/>
              <w:ind w:left="143"/>
              <w:rPr>
                <w:b/>
                <w:sz w:val="20"/>
                <w:szCs w:val="20"/>
              </w:rPr>
            </w:pPr>
            <w:r w:rsidRPr="006E53CD">
              <w:rPr>
                <w:b/>
                <w:sz w:val="20"/>
                <w:szCs w:val="20"/>
                <w:lang w:val="el-GR"/>
              </w:rPr>
              <w:t>Απόσταση</w:t>
            </w:r>
            <w:r w:rsidRPr="005742F5">
              <w:rPr>
                <w:b/>
                <w:sz w:val="20"/>
                <w:szCs w:val="20"/>
              </w:rPr>
              <w:t xml:space="preserve"> A</w:t>
            </w:r>
          </w:p>
          <w:p w14:paraId="5374B262" w14:textId="77777777" w:rsidR="001A1468" w:rsidRPr="005742F5" w:rsidRDefault="001A1468" w:rsidP="00410EA7">
            <w:pPr>
              <w:pStyle w:val="TableParagraph"/>
              <w:spacing w:line="186" w:lineRule="exact"/>
              <w:ind w:left="143"/>
              <w:rPr>
                <w:sz w:val="20"/>
                <w:szCs w:val="20"/>
              </w:rPr>
            </w:pPr>
            <w:r w:rsidRPr="005742F5">
              <w:rPr>
                <w:sz w:val="20"/>
                <w:szCs w:val="20"/>
              </w:rPr>
              <w:t>(s = 0,50m)</w:t>
            </w:r>
          </w:p>
        </w:tc>
        <w:tc>
          <w:tcPr>
            <w:tcW w:w="2702" w:type="dxa"/>
            <w:gridSpan w:val="2"/>
            <w:shd w:val="clear" w:color="auto" w:fill="BFBFBF"/>
          </w:tcPr>
          <w:p w14:paraId="3EEC3D08" w14:textId="77777777" w:rsidR="001A1468" w:rsidRPr="005742F5" w:rsidRDefault="001A1468" w:rsidP="00410EA7">
            <w:pPr>
              <w:pStyle w:val="TableParagraph"/>
              <w:tabs>
                <w:tab w:val="left" w:pos="1564"/>
              </w:tabs>
              <w:spacing w:before="12" w:line="308" w:lineRule="exact"/>
              <w:ind w:left="199" w:right="102" w:hanging="56"/>
              <w:rPr>
                <w:b/>
                <w:sz w:val="20"/>
                <w:szCs w:val="20"/>
                <w:lang w:val="el-GR"/>
              </w:rPr>
            </w:pPr>
            <w:r w:rsidRPr="006E53CD">
              <w:rPr>
                <w:b/>
                <w:sz w:val="20"/>
                <w:szCs w:val="20"/>
                <w:lang w:val="el-GR"/>
              </w:rPr>
              <w:t>Λειτουργικό Πλάτος</w:t>
            </w:r>
            <w:r w:rsidRPr="005742F5">
              <w:rPr>
                <w:b/>
                <w:spacing w:val="-11"/>
                <w:sz w:val="20"/>
                <w:szCs w:val="20"/>
                <w:lang w:val="el-GR"/>
              </w:rPr>
              <w:t xml:space="preserve"> </w:t>
            </w:r>
            <w:r w:rsidRPr="005742F5">
              <w:rPr>
                <w:b/>
                <w:sz w:val="20"/>
                <w:szCs w:val="20"/>
              </w:rPr>
              <w:t>WB</w:t>
            </w:r>
            <w:r w:rsidRPr="005742F5">
              <w:rPr>
                <w:b/>
                <w:sz w:val="20"/>
                <w:szCs w:val="20"/>
                <w:lang w:val="el-GR"/>
              </w:rPr>
              <w:t xml:space="preserve"> </w:t>
            </w:r>
          </w:p>
          <w:p w14:paraId="07EE372C" w14:textId="77777777" w:rsidR="001A1468" w:rsidRPr="005742F5" w:rsidRDefault="001A1468" w:rsidP="00410EA7">
            <w:pPr>
              <w:pStyle w:val="TableParagraph"/>
              <w:tabs>
                <w:tab w:val="left" w:pos="1564"/>
              </w:tabs>
              <w:spacing w:before="12" w:line="308" w:lineRule="exact"/>
              <w:ind w:left="199" w:right="102" w:hanging="56"/>
              <w:rPr>
                <w:b/>
                <w:sz w:val="20"/>
                <w:szCs w:val="20"/>
                <w:lang w:val="el-GR"/>
              </w:rPr>
            </w:pPr>
            <w:r w:rsidRPr="005742F5">
              <w:rPr>
                <w:b/>
                <w:sz w:val="20"/>
                <w:szCs w:val="20"/>
                <w:lang w:val="el-GR"/>
              </w:rPr>
              <w:t>Κατηγορία</w:t>
            </w:r>
            <w:r w:rsidRPr="005742F5">
              <w:rPr>
                <w:b/>
                <w:sz w:val="20"/>
                <w:szCs w:val="20"/>
                <w:lang w:val="el-GR"/>
              </w:rPr>
              <w:tab/>
              <w:t xml:space="preserve">         [</w:t>
            </w:r>
            <w:r w:rsidRPr="005742F5">
              <w:rPr>
                <w:b/>
                <w:sz w:val="20"/>
                <w:szCs w:val="20"/>
              </w:rPr>
              <w:t>m</w:t>
            </w:r>
            <w:r w:rsidRPr="005742F5">
              <w:rPr>
                <w:b/>
                <w:sz w:val="20"/>
                <w:szCs w:val="20"/>
                <w:lang w:val="el-GR"/>
              </w:rPr>
              <w:t>]</w:t>
            </w:r>
          </w:p>
        </w:tc>
      </w:tr>
      <w:tr w:rsidR="001A1468" w:rsidRPr="00D4194E" w14:paraId="0AC7D1ED" w14:textId="77777777" w:rsidTr="00410EA7">
        <w:trPr>
          <w:trHeight w:val="458"/>
          <w:jc w:val="center"/>
        </w:trPr>
        <w:tc>
          <w:tcPr>
            <w:tcW w:w="1850" w:type="dxa"/>
          </w:tcPr>
          <w:p w14:paraId="71459EC2" w14:textId="77777777" w:rsidR="001A1468" w:rsidRPr="005742F5" w:rsidRDefault="001A1468" w:rsidP="00410EA7">
            <w:pPr>
              <w:pStyle w:val="TableParagraph"/>
              <w:spacing w:before="126"/>
              <w:ind w:right="107"/>
              <w:jc w:val="right"/>
              <w:rPr>
                <w:sz w:val="20"/>
                <w:szCs w:val="20"/>
              </w:rPr>
            </w:pPr>
            <w:r w:rsidRPr="006E53CD">
              <w:rPr>
                <w:sz w:val="20"/>
                <w:szCs w:val="20"/>
              </w:rPr>
              <w:t xml:space="preserve">1,5m </w:t>
            </w:r>
            <w:r w:rsidRPr="005742F5">
              <w:rPr>
                <w:rFonts w:ascii="Arial" w:hAnsi="Arial"/>
                <w:sz w:val="20"/>
                <w:szCs w:val="20"/>
              </w:rPr>
              <w:t xml:space="preserve">≤ </w:t>
            </w:r>
            <w:r w:rsidRPr="005742F5">
              <w:rPr>
                <w:sz w:val="20"/>
                <w:szCs w:val="20"/>
              </w:rPr>
              <w:t>A &lt; 1,8m</w:t>
            </w:r>
          </w:p>
        </w:tc>
        <w:tc>
          <w:tcPr>
            <w:tcW w:w="994" w:type="dxa"/>
            <w:tcBorders>
              <w:right w:val="nil"/>
            </w:tcBorders>
          </w:tcPr>
          <w:p w14:paraId="16E87430" w14:textId="77777777" w:rsidR="001A1468" w:rsidRPr="005742F5" w:rsidRDefault="001A1468" w:rsidP="00410EA7">
            <w:pPr>
              <w:pStyle w:val="TableParagraph"/>
              <w:spacing w:before="126"/>
              <w:ind w:left="344" w:right="311"/>
              <w:jc w:val="center"/>
              <w:rPr>
                <w:sz w:val="20"/>
                <w:szCs w:val="20"/>
              </w:rPr>
            </w:pPr>
            <w:r w:rsidRPr="005742F5">
              <w:rPr>
                <w:sz w:val="20"/>
                <w:szCs w:val="20"/>
              </w:rPr>
              <w:t>W3</w:t>
            </w:r>
          </w:p>
        </w:tc>
        <w:tc>
          <w:tcPr>
            <w:tcW w:w="1708" w:type="dxa"/>
            <w:tcBorders>
              <w:top w:val="single" w:sz="6" w:space="0" w:color="000000"/>
              <w:left w:val="nil"/>
              <w:bottom w:val="single" w:sz="6" w:space="0" w:color="000000"/>
            </w:tcBorders>
          </w:tcPr>
          <w:p w14:paraId="6EBE04B7" w14:textId="77777777" w:rsidR="001A1468" w:rsidRPr="005742F5" w:rsidRDefault="001A1468" w:rsidP="00410EA7">
            <w:pPr>
              <w:pStyle w:val="TableParagraph"/>
              <w:spacing w:before="126"/>
              <w:ind w:right="261"/>
              <w:jc w:val="right"/>
              <w:rPr>
                <w:sz w:val="20"/>
                <w:szCs w:val="20"/>
              </w:rPr>
            </w:pPr>
            <w:r w:rsidRPr="005742F5">
              <w:rPr>
                <w:rFonts w:ascii="Arial" w:hAnsi="Arial"/>
                <w:sz w:val="20"/>
                <w:szCs w:val="20"/>
                <w:lang w:val="el-GR"/>
              </w:rPr>
              <w:t xml:space="preserve"> </w:t>
            </w:r>
            <w:r w:rsidRPr="005742F5">
              <w:rPr>
                <w:rFonts w:ascii="Arial" w:hAnsi="Arial"/>
                <w:sz w:val="20"/>
                <w:szCs w:val="20"/>
              </w:rPr>
              <w:t xml:space="preserve">≤ </w:t>
            </w:r>
            <w:r w:rsidRPr="005742F5">
              <w:rPr>
                <w:sz w:val="20"/>
                <w:szCs w:val="20"/>
              </w:rPr>
              <w:t>1,0m</w:t>
            </w:r>
          </w:p>
        </w:tc>
      </w:tr>
      <w:tr w:rsidR="001A1468" w:rsidRPr="00D4194E" w14:paraId="14836AE1" w14:textId="77777777" w:rsidTr="00410EA7">
        <w:trPr>
          <w:trHeight w:val="457"/>
          <w:jc w:val="center"/>
        </w:trPr>
        <w:tc>
          <w:tcPr>
            <w:tcW w:w="1850" w:type="dxa"/>
          </w:tcPr>
          <w:p w14:paraId="2ECD24BA" w14:textId="77777777" w:rsidR="001A1468" w:rsidRPr="005742F5" w:rsidRDefault="001A1468" w:rsidP="00410EA7">
            <w:pPr>
              <w:pStyle w:val="TableParagraph"/>
              <w:spacing w:before="126"/>
              <w:ind w:right="107"/>
              <w:jc w:val="right"/>
              <w:rPr>
                <w:sz w:val="20"/>
                <w:szCs w:val="20"/>
              </w:rPr>
            </w:pPr>
            <w:r w:rsidRPr="006E53CD">
              <w:rPr>
                <w:sz w:val="20"/>
                <w:szCs w:val="20"/>
              </w:rPr>
              <w:t xml:space="preserve">1,3m </w:t>
            </w:r>
            <w:r w:rsidRPr="005742F5">
              <w:rPr>
                <w:rFonts w:ascii="Arial" w:hAnsi="Arial"/>
                <w:sz w:val="20"/>
                <w:szCs w:val="20"/>
              </w:rPr>
              <w:t xml:space="preserve">≤ </w:t>
            </w:r>
            <w:r w:rsidRPr="005742F5">
              <w:rPr>
                <w:sz w:val="20"/>
                <w:szCs w:val="20"/>
              </w:rPr>
              <w:t>A &lt; 1,5m</w:t>
            </w:r>
          </w:p>
        </w:tc>
        <w:tc>
          <w:tcPr>
            <w:tcW w:w="994" w:type="dxa"/>
            <w:tcBorders>
              <w:right w:val="nil"/>
            </w:tcBorders>
          </w:tcPr>
          <w:p w14:paraId="0F06ACD2" w14:textId="77777777" w:rsidR="001A1468" w:rsidRPr="005742F5" w:rsidRDefault="001A1468" w:rsidP="00410EA7">
            <w:pPr>
              <w:pStyle w:val="TableParagraph"/>
              <w:spacing w:before="126"/>
              <w:ind w:left="344" w:right="311"/>
              <w:jc w:val="center"/>
              <w:rPr>
                <w:sz w:val="20"/>
                <w:szCs w:val="20"/>
              </w:rPr>
            </w:pPr>
            <w:r w:rsidRPr="005742F5">
              <w:rPr>
                <w:sz w:val="20"/>
                <w:szCs w:val="20"/>
              </w:rPr>
              <w:t>W2</w:t>
            </w:r>
          </w:p>
        </w:tc>
        <w:tc>
          <w:tcPr>
            <w:tcW w:w="1708" w:type="dxa"/>
            <w:tcBorders>
              <w:top w:val="single" w:sz="6" w:space="0" w:color="000000"/>
              <w:left w:val="nil"/>
              <w:bottom w:val="single" w:sz="6" w:space="0" w:color="000000"/>
            </w:tcBorders>
          </w:tcPr>
          <w:p w14:paraId="0E209F14" w14:textId="77777777" w:rsidR="001A1468" w:rsidRPr="005742F5" w:rsidRDefault="001A1468" w:rsidP="00410EA7">
            <w:pPr>
              <w:pStyle w:val="TableParagraph"/>
              <w:spacing w:before="126"/>
              <w:ind w:right="261"/>
              <w:jc w:val="right"/>
              <w:rPr>
                <w:sz w:val="20"/>
                <w:szCs w:val="20"/>
              </w:rPr>
            </w:pPr>
            <w:r w:rsidRPr="005742F5">
              <w:rPr>
                <w:rFonts w:ascii="Arial" w:hAnsi="Arial"/>
                <w:sz w:val="20"/>
                <w:szCs w:val="20"/>
              </w:rPr>
              <w:t xml:space="preserve">≤ </w:t>
            </w:r>
            <w:r w:rsidRPr="005742F5">
              <w:rPr>
                <w:sz w:val="20"/>
                <w:szCs w:val="20"/>
              </w:rPr>
              <w:t>0,8m</w:t>
            </w:r>
          </w:p>
        </w:tc>
      </w:tr>
      <w:tr w:rsidR="001A1468" w:rsidRPr="00D4194E" w14:paraId="69ACE44F" w14:textId="77777777" w:rsidTr="00410EA7">
        <w:trPr>
          <w:trHeight w:val="460"/>
          <w:jc w:val="center"/>
        </w:trPr>
        <w:tc>
          <w:tcPr>
            <w:tcW w:w="1850" w:type="dxa"/>
          </w:tcPr>
          <w:p w14:paraId="10A7FE73" w14:textId="77777777" w:rsidR="001A1468" w:rsidRPr="005742F5" w:rsidRDefault="001A1468" w:rsidP="00410EA7">
            <w:pPr>
              <w:pStyle w:val="TableParagraph"/>
              <w:spacing w:before="129"/>
              <w:ind w:right="105"/>
              <w:jc w:val="right"/>
              <w:rPr>
                <w:sz w:val="20"/>
                <w:szCs w:val="20"/>
              </w:rPr>
            </w:pPr>
            <w:r w:rsidRPr="006E53CD">
              <w:rPr>
                <w:sz w:val="20"/>
                <w:szCs w:val="20"/>
              </w:rPr>
              <w:t>A &lt; 1,3m</w:t>
            </w:r>
          </w:p>
        </w:tc>
        <w:tc>
          <w:tcPr>
            <w:tcW w:w="994" w:type="dxa"/>
            <w:tcBorders>
              <w:right w:val="nil"/>
            </w:tcBorders>
          </w:tcPr>
          <w:p w14:paraId="17D94AE9" w14:textId="77777777" w:rsidR="001A1468" w:rsidRPr="005742F5" w:rsidRDefault="001A1468" w:rsidP="00410EA7">
            <w:pPr>
              <w:pStyle w:val="TableParagraph"/>
              <w:spacing w:before="129"/>
              <w:ind w:left="344" w:right="311"/>
              <w:jc w:val="center"/>
              <w:rPr>
                <w:sz w:val="20"/>
                <w:szCs w:val="20"/>
              </w:rPr>
            </w:pPr>
            <w:r w:rsidRPr="005742F5">
              <w:rPr>
                <w:sz w:val="20"/>
                <w:szCs w:val="20"/>
              </w:rPr>
              <w:t>W1</w:t>
            </w:r>
          </w:p>
        </w:tc>
        <w:tc>
          <w:tcPr>
            <w:tcW w:w="1708" w:type="dxa"/>
            <w:tcBorders>
              <w:top w:val="single" w:sz="6" w:space="0" w:color="000000"/>
              <w:left w:val="nil"/>
              <w:bottom w:val="single" w:sz="12" w:space="0" w:color="000000"/>
            </w:tcBorders>
          </w:tcPr>
          <w:p w14:paraId="061B8AEA" w14:textId="77777777" w:rsidR="001A1468" w:rsidRPr="005742F5" w:rsidRDefault="001A1468" w:rsidP="00410EA7">
            <w:pPr>
              <w:pStyle w:val="TableParagraph"/>
              <w:spacing w:before="129"/>
              <w:ind w:right="261"/>
              <w:jc w:val="right"/>
              <w:rPr>
                <w:sz w:val="20"/>
                <w:szCs w:val="20"/>
              </w:rPr>
            </w:pPr>
            <w:r w:rsidRPr="005742F5">
              <w:rPr>
                <w:rFonts w:ascii="Arial" w:hAnsi="Arial"/>
                <w:sz w:val="20"/>
                <w:szCs w:val="20"/>
              </w:rPr>
              <w:t xml:space="preserve">≤ </w:t>
            </w:r>
            <w:r w:rsidRPr="005742F5">
              <w:rPr>
                <w:sz w:val="20"/>
                <w:szCs w:val="20"/>
              </w:rPr>
              <w:t>0,6m</w:t>
            </w:r>
          </w:p>
        </w:tc>
      </w:tr>
    </w:tbl>
    <w:p w14:paraId="28BF9879" w14:textId="77777777" w:rsidR="001A1468" w:rsidRDefault="001A1468" w:rsidP="001A1468">
      <w:pPr>
        <w:pStyle w:val="BodyText"/>
        <w:spacing w:line="259" w:lineRule="auto"/>
        <w:ind w:left="567" w:right="2"/>
        <w:rPr>
          <w:lang w:val="el-GR"/>
        </w:rPr>
      </w:pPr>
    </w:p>
    <w:p w14:paraId="59491167" w14:textId="77777777" w:rsidR="001A1468" w:rsidRPr="00B02836" w:rsidRDefault="001A1468" w:rsidP="001A1468">
      <w:pPr>
        <w:pStyle w:val="BodyText"/>
        <w:spacing w:line="259" w:lineRule="auto"/>
        <w:ind w:left="567" w:right="2"/>
        <w:rPr>
          <w:lang w:val="el-GR"/>
        </w:rPr>
      </w:pPr>
      <w:r>
        <w:rPr>
          <w:lang w:val="el-GR"/>
        </w:rPr>
        <w:t>Για</w:t>
      </w:r>
      <w:r w:rsidRPr="004D091A">
        <w:rPr>
          <w:lang w:val="el-GR"/>
        </w:rPr>
        <w:t xml:space="preserve"> </w:t>
      </w:r>
      <w:r>
        <w:rPr>
          <w:lang w:val="el-GR"/>
        </w:rPr>
        <w:t>την</w:t>
      </w:r>
      <w:r w:rsidRPr="004D091A">
        <w:rPr>
          <w:lang w:val="el-GR"/>
        </w:rPr>
        <w:t xml:space="preserve"> </w:t>
      </w:r>
      <w:r>
        <w:rPr>
          <w:lang w:val="el-GR"/>
        </w:rPr>
        <w:t>υποβοήθηση</w:t>
      </w:r>
      <w:r w:rsidRPr="004D091A">
        <w:rPr>
          <w:lang w:val="el-GR"/>
        </w:rPr>
        <w:t xml:space="preserve"> </w:t>
      </w:r>
      <w:r>
        <w:rPr>
          <w:lang w:val="el-GR"/>
        </w:rPr>
        <w:t>των</w:t>
      </w:r>
      <w:r w:rsidRPr="004D091A">
        <w:rPr>
          <w:lang w:val="el-GR"/>
        </w:rPr>
        <w:t xml:space="preserve"> </w:t>
      </w:r>
      <w:r>
        <w:rPr>
          <w:lang w:val="el-GR"/>
        </w:rPr>
        <w:t>μελετών</w:t>
      </w:r>
      <w:r w:rsidRPr="004D091A">
        <w:rPr>
          <w:lang w:val="el-GR"/>
        </w:rPr>
        <w:t xml:space="preserve"> </w:t>
      </w:r>
      <w:r>
        <w:rPr>
          <w:lang w:val="el-GR"/>
        </w:rPr>
        <w:t>ασφάλισης</w:t>
      </w:r>
      <w:r w:rsidRPr="004D091A">
        <w:rPr>
          <w:lang w:val="el-GR"/>
        </w:rPr>
        <w:t xml:space="preserve"> </w:t>
      </w:r>
      <w:r>
        <w:rPr>
          <w:lang w:val="el-GR"/>
        </w:rPr>
        <w:t>στο</w:t>
      </w:r>
      <w:r w:rsidRPr="004D091A">
        <w:rPr>
          <w:lang w:val="el-GR"/>
        </w:rPr>
        <w:t xml:space="preserve"> </w:t>
      </w:r>
      <w:r>
        <w:rPr>
          <w:lang w:val="el-GR"/>
        </w:rPr>
        <w:t>παρόν</w:t>
      </w:r>
      <w:r w:rsidRPr="004D091A">
        <w:rPr>
          <w:lang w:val="el-GR"/>
        </w:rPr>
        <w:t xml:space="preserve"> </w:t>
      </w:r>
      <w:r>
        <w:rPr>
          <w:lang w:val="el-GR"/>
        </w:rPr>
        <w:t>Τεύχος</w:t>
      </w:r>
      <w:r w:rsidRPr="004D091A">
        <w:rPr>
          <w:lang w:val="el-GR"/>
        </w:rPr>
        <w:t xml:space="preserve"> </w:t>
      </w:r>
      <w:r>
        <w:rPr>
          <w:lang w:val="el-GR"/>
        </w:rPr>
        <w:t>Οδηγιών</w:t>
      </w:r>
      <w:r w:rsidRPr="004D091A">
        <w:rPr>
          <w:lang w:val="el-GR"/>
        </w:rPr>
        <w:t xml:space="preserve"> </w:t>
      </w:r>
      <w:r>
        <w:rPr>
          <w:lang w:val="el-GR"/>
        </w:rPr>
        <w:t>θα</w:t>
      </w:r>
      <w:r w:rsidRPr="004D091A">
        <w:rPr>
          <w:lang w:val="el-GR"/>
        </w:rPr>
        <w:t xml:space="preserve"> </w:t>
      </w:r>
      <w:r>
        <w:rPr>
          <w:lang w:val="el-GR"/>
        </w:rPr>
        <w:t>περιγραφούν κατά κύριο λόγο ειδικές λύσεις</w:t>
      </w:r>
      <w:r w:rsidRPr="004D091A">
        <w:rPr>
          <w:lang w:val="el-GR"/>
        </w:rPr>
        <w:t xml:space="preserve"> </w:t>
      </w:r>
      <w:r>
        <w:rPr>
          <w:lang w:val="el-GR"/>
        </w:rPr>
        <w:t>για</w:t>
      </w:r>
      <w:r w:rsidRPr="004D091A">
        <w:rPr>
          <w:lang w:val="el-GR"/>
        </w:rPr>
        <w:t xml:space="preserve"> </w:t>
      </w:r>
      <w:r>
        <w:rPr>
          <w:lang w:val="el-GR"/>
        </w:rPr>
        <w:t>περιοχές</w:t>
      </w:r>
      <w:r w:rsidRPr="004D091A">
        <w:rPr>
          <w:lang w:val="el-GR"/>
        </w:rPr>
        <w:t xml:space="preserve"> </w:t>
      </w:r>
      <w:r>
        <w:rPr>
          <w:lang w:val="el-GR"/>
        </w:rPr>
        <w:t>στις οποίες, λόγω των περιορισμένων διαστάσεων του διατιθέμενου πλευρικού χώρου, δεν είναι δυνατό να εφαρμοσθούν τυπικές λύσεις κατά ΟΜΟΕ-ΣΑΟ ή αυτές είναι περιορισμένες. Επομένως</w:t>
      </w:r>
      <w:r w:rsidRPr="009F2AD5">
        <w:rPr>
          <w:lang w:val="el-GR"/>
        </w:rPr>
        <w:t xml:space="preserve"> </w:t>
      </w:r>
      <w:r>
        <w:rPr>
          <w:lang w:val="el-GR"/>
        </w:rPr>
        <w:t>η</w:t>
      </w:r>
      <w:r w:rsidRPr="009F2AD5">
        <w:rPr>
          <w:lang w:val="el-GR"/>
        </w:rPr>
        <w:t xml:space="preserve"> </w:t>
      </w:r>
      <w:r>
        <w:rPr>
          <w:lang w:val="el-GR"/>
        </w:rPr>
        <w:t>θεώρηση</w:t>
      </w:r>
      <w:r w:rsidRPr="009F2AD5">
        <w:rPr>
          <w:lang w:val="el-GR"/>
        </w:rPr>
        <w:t xml:space="preserve"> </w:t>
      </w:r>
      <w:r>
        <w:rPr>
          <w:lang w:val="el-GR"/>
        </w:rPr>
        <w:t>των</w:t>
      </w:r>
      <w:r w:rsidRPr="009F2AD5">
        <w:rPr>
          <w:lang w:val="el-GR"/>
        </w:rPr>
        <w:t xml:space="preserve"> </w:t>
      </w:r>
      <w:r>
        <w:rPr>
          <w:lang w:val="el-GR"/>
        </w:rPr>
        <w:t>περιπτώσεων</w:t>
      </w:r>
      <w:r w:rsidRPr="009F2AD5">
        <w:rPr>
          <w:lang w:val="el-GR"/>
        </w:rPr>
        <w:t xml:space="preserve"> </w:t>
      </w:r>
      <w:r>
        <w:rPr>
          <w:lang w:val="el-GR"/>
        </w:rPr>
        <w:t>θα</w:t>
      </w:r>
      <w:r w:rsidRPr="009F2AD5">
        <w:rPr>
          <w:lang w:val="el-GR"/>
        </w:rPr>
        <w:t xml:space="preserve"> </w:t>
      </w:r>
      <w:r>
        <w:rPr>
          <w:lang w:val="el-GR"/>
        </w:rPr>
        <w:t>επικεντρωθεί</w:t>
      </w:r>
      <w:r w:rsidRPr="009F2AD5">
        <w:rPr>
          <w:lang w:val="el-GR"/>
        </w:rPr>
        <w:t xml:space="preserve"> </w:t>
      </w:r>
      <w:r>
        <w:rPr>
          <w:lang w:val="el-GR"/>
        </w:rPr>
        <w:t>σε</w:t>
      </w:r>
      <w:r w:rsidRPr="009F2AD5">
        <w:rPr>
          <w:lang w:val="el-GR"/>
        </w:rPr>
        <w:t xml:space="preserve"> </w:t>
      </w:r>
      <w:r>
        <w:rPr>
          <w:lang w:val="el-GR"/>
        </w:rPr>
        <w:t>αυτές</w:t>
      </w:r>
      <w:r w:rsidRPr="009F2AD5">
        <w:rPr>
          <w:lang w:val="el-GR"/>
        </w:rPr>
        <w:t xml:space="preserve"> </w:t>
      </w:r>
      <w:r>
        <w:rPr>
          <w:lang w:val="el-GR"/>
        </w:rPr>
        <w:t>κατά</w:t>
      </w:r>
      <w:r w:rsidRPr="009F2AD5">
        <w:rPr>
          <w:lang w:val="el-GR"/>
        </w:rPr>
        <w:t xml:space="preserve"> </w:t>
      </w:r>
      <w:r>
        <w:rPr>
          <w:lang w:val="el-GR"/>
        </w:rPr>
        <w:t>τις</w:t>
      </w:r>
      <w:r w:rsidRPr="009F2AD5">
        <w:rPr>
          <w:lang w:val="el-GR"/>
        </w:rPr>
        <w:t xml:space="preserve"> </w:t>
      </w:r>
      <w:r>
        <w:rPr>
          <w:lang w:val="el-GR"/>
        </w:rPr>
        <w:t>οποίες</w:t>
      </w:r>
      <w:r w:rsidRPr="009F2AD5">
        <w:rPr>
          <w:lang w:val="el-GR"/>
        </w:rPr>
        <w:t xml:space="preserve"> </w:t>
      </w:r>
      <w:r>
        <w:rPr>
          <w:lang w:val="el-GR"/>
        </w:rPr>
        <w:t>τα</w:t>
      </w:r>
      <w:r w:rsidRPr="009F2AD5">
        <w:rPr>
          <w:lang w:val="el-GR"/>
        </w:rPr>
        <w:t xml:space="preserve"> </w:t>
      </w:r>
      <w:r>
        <w:rPr>
          <w:lang w:val="el-GR"/>
        </w:rPr>
        <w:t>δένδρα</w:t>
      </w:r>
      <w:r w:rsidRPr="009F2AD5">
        <w:rPr>
          <w:lang w:val="el-GR"/>
        </w:rPr>
        <w:t xml:space="preserve"> </w:t>
      </w:r>
      <w:r>
        <w:rPr>
          <w:lang w:val="el-GR"/>
        </w:rPr>
        <w:t>και</w:t>
      </w:r>
      <w:r w:rsidRPr="009F2AD5">
        <w:rPr>
          <w:lang w:val="el-GR"/>
        </w:rPr>
        <w:t xml:space="preserve"> </w:t>
      </w:r>
      <w:r>
        <w:rPr>
          <w:lang w:val="el-GR"/>
        </w:rPr>
        <w:t>τα</w:t>
      </w:r>
      <w:r w:rsidRPr="009F2AD5">
        <w:rPr>
          <w:lang w:val="el-GR"/>
        </w:rPr>
        <w:t xml:space="preserve"> </w:t>
      </w:r>
      <w:r>
        <w:rPr>
          <w:lang w:val="el-GR"/>
        </w:rPr>
        <w:t>λοιπά</w:t>
      </w:r>
      <w:r w:rsidRPr="009F2AD5">
        <w:rPr>
          <w:lang w:val="el-GR"/>
        </w:rPr>
        <w:t xml:space="preserve"> </w:t>
      </w:r>
      <w:r>
        <w:rPr>
          <w:lang w:val="el-GR"/>
        </w:rPr>
        <w:t>εμπόδια</w:t>
      </w:r>
      <w:r w:rsidRPr="009F2AD5">
        <w:rPr>
          <w:lang w:val="el-GR"/>
        </w:rPr>
        <w:t xml:space="preserve"> </w:t>
      </w:r>
      <w:r>
        <w:rPr>
          <w:lang w:val="el-GR"/>
        </w:rPr>
        <w:t>βρίσκονται σε απόσταση &lt; 1,3</w:t>
      </w:r>
      <w:r>
        <w:t>m</w:t>
      </w:r>
      <w:r>
        <w:rPr>
          <w:lang w:val="el-GR"/>
        </w:rPr>
        <w:t xml:space="preserve"> από την οριογραμμή του οδοστρώματος. Σε</w:t>
      </w:r>
      <w:r w:rsidRPr="009F2AD5">
        <w:rPr>
          <w:lang w:val="el-GR"/>
        </w:rPr>
        <w:t xml:space="preserve"> </w:t>
      </w:r>
      <w:r>
        <w:rPr>
          <w:lang w:val="el-GR"/>
        </w:rPr>
        <w:t>περιπτώσεις</w:t>
      </w:r>
      <w:r w:rsidRPr="009F2AD5">
        <w:rPr>
          <w:lang w:val="el-GR"/>
        </w:rPr>
        <w:t xml:space="preserve"> </w:t>
      </w:r>
      <w:r>
        <w:rPr>
          <w:lang w:val="el-GR"/>
        </w:rPr>
        <w:t>τυπικής</w:t>
      </w:r>
      <w:r w:rsidRPr="009F2AD5">
        <w:rPr>
          <w:lang w:val="el-GR"/>
        </w:rPr>
        <w:t xml:space="preserve"> </w:t>
      </w:r>
      <w:r>
        <w:rPr>
          <w:lang w:val="el-GR"/>
        </w:rPr>
        <w:t>απόστασης</w:t>
      </w:r>
      <w:r w:rsidRPr="009F2AD5">
        <w:rPr>
          <w:lang w:val="el-GR"/>
        </w:rPr>
        <w:t xml:space="preserve"> (</w:t>
      </w:r>
      <w:r w:rsidRPr="00C32F1D">
        <w:rPr>
          <w:lang w:val="de-DE"/>
        </w:rPr>
        <w:t>s</w:t>
      </w:r>
      <w:r w:rsidRPr="009F2AD5">
        <w:rPr>
          <w:lang w:val="el-GR"/>
        </w:rPr>
        <w:t xml:space="preserve"> = 0,5</w:t>
      </w:r>
      <w:r w:rsidRPr="00C32F1D">
        <w:rPr>
          <w:lang w:val="de-DE"/>
        </w:rPr>
        <w:t>m</w:t>
      </w:r>
      <w:r w:rsidRPr="009F2AD5">
        <w:rPr>
          <w:lang w:val="el-GR"/>
        </w:rPr>
        <w:t xml:space="preserve">) </w:t>
      </w:r>
      <w:r>
        <w:rPr>
          <w:lang w:val="el-GR"/>
        </w:rPr>
        <w:t>του</w:t>
      </w:r>
      <w:r w:rsidRPr="009F2AD5">
        <w:rPr>
          <w:lang w:val="el-GR"/>
        </w:rPr>
        <w:t xml:space="preserve"> </w:t>
      </w:r>
      <w:r>
        <w:rPr>
          <w:lang w:val="el-GR"/>
        </w:rPr>
        <w:t>στηθαίου</w:t>
      </w:r>
      <w:r w:rsidRPr="009F2AD5">
        <w:rPr>
          <w:lang w:val="el-GR"/>
        </w:rPr>
        <w:t xml:space="preserve"> </w:t>
      </w:r>
      <w:r>
        <w:rPr>
          <w:lang w:val="el-GR"/>
        </w:rPr>
        <w:t>ασφαλείας</w:t>
      </w:r>
      <w:r w:rsidRPr="009F2AD5">
        <w:rPr>
          <w:lang w:val="el-GR"/>
        </w:rPr>
        <w:t xml:space="preserve"> </w:t>
      </w:r>
      <w:r>
        <w:rPr>
          <w:lang w:val="el-GR"/>
        </w:rPr>
        <w:t>εφαρμόζονται</w:t>
      </w:r>
      <w:r w:rsidRPr="009F2AD5">
        <w:rPr>
          <w:lang w:val="el-GR"/>
        </w:rPr>
        <w:t xml:space="preserve"> </w:t>
      </w:r>
      <w:r>
        <w:rPr>
          <w:lang w:val="el-GR"/>
        </w:rPr>
        <w:t>οι</w:t>
      </w:r>
      <w:r w:rsidRPr="009F2AD5">
        <w:rPr>
          <w:lang w:val="el-GR"/>
        </w:rPr>
        <w:t xml:space="preserve"> </w:t>
      </w:r>
      <w:r>
        <w:rPr>
          <w:lang w:val="el-GR"/>
        </w:rPr>
        <w:t>ειδικές</w:t>
      </w:r>
      <w:r w:rsidRPr="009F2AD5">
        <w:rPr>
          <w:lang w:val="el-GR"/>
        </w:rPr>
        <w:t xml:space="preserve"> </w:t>
      </w:r>
      <w:r>
        <w:rPr>
          <w:lang w:val="el-GR"/>
        </w:rPr>
        <w:t>λύσεις</w:t>
      </w:r>
      <w:r w:rsidRPr="009F2AD5">
        <w:rPr>
          <w:lang w:val="el-GR"/>
        </w:rPr>
        <w:t xml:space="preserve"> </w:t>
      </w:r>
      <w:r>
        <w:rPr>
          <w:lang w:val="el-GR"/>
        </w:rPr>
        <w:t>σε</w:t>
      </w:r>
      <w:r w:rsidRPr="009F2AD5">
        <w:rPr>
          <w:lang w:val="el-GR"/>
        </w:rPr>
        <w:t xml:space="preserve"> </w:t>
      </w:r>
      <w:r>
        <w:rPr>
          <w:lang w:val="el-GR"/>
        </w:rPr>
        <w:t xml:space="preserve">περιπτώσεις κατά τις οποίες τα στηθαία ασφαλείας με λειτουργικό πλάτος </w:t>
      </w:r>
      <w:r>
        <w:t>W</w:t>
      </w:r>
      <w:r w:rsidRPr="009F2AD5">
        <w:rPr>
          <w:lang w:val="el-GR"/>
        </w:rPr>
        <w:t xml:space="preserve">1 </w:t>
      </w:r>
      <w:r>
        <w:rPr>
          <w:lang w:val="el-GR"/>
        </w:rPr>
        <w:t>μόλις και επαρκούν ή δεν επαρκούν πλέον</w:t>
      </w:r>
      <w:r w:rsidRPr="009F2AD5">
        <w:rPr>
          <w:lang w:val="el-GR"/>
        </w:rPr>
        <w:t>.</w:t>
      </w:r>
      <w:r>
        <w:rPr>
          <w:lang w:val="el-GR"/>
        </w:rPr>
        <w:t xml:space="preserve"> Λύσεις</w:t>
      </w:r>
      <w:r w:rsidRPr="009F2AD5">
        <w:rPr>
          <w:lang w:val="el-GR"/>
        </w:rPr>
        <w:t xml:space="preserve"> </w:t>
      </w:r>
      <w:r>
        <w:rPr>
          <w:lang w:val="el-GR"/>
        </w:rPr>
        <w:t>που</w:t>
      </w:r>
      <w:r w:rsidRPr="009F2AD5">
        <w:rPr>
          <w:lang w:val="el-GR"/>
        </w:rPr>
        <w:t xml:space="preserve"> </w:t>
      </w:r>
      <w:r>
        <w:rPr>
          <w:lang w:val="el-GR"/>
        </w:rPr>
        <w:t>ανταποκρίνονται</w:t>
      </w:r>
      <w:r w:rsidRPr="009F2AD5">
        <w:rPr>
          <w:lang w:val="el-GR"/>
        </w:rPr>
        <w:t xml:space="preserve"> </w:t>
      </w:r>
      <w:r>
        <w:rPr>
          <w:lang w:val="el-GR"/>
        </w:rPr>
        <w:t>σε</w:t>
      </w:r>
      <w:r w:rsidRPr="009F2AD5">
        <w:rPr>
          <w:lang w:val="el-GR"/>
        </w:rPr>
        <w:t xml:space="preserve"> </w:t>
      </w:r>
      <w:r>
        <w:rPr>
          <w:lang w:val="el-GR"/>
        </w:rPr>
        <w:t>τυπικές</w:t>
      </w:r>
      <w:r w:rsidRPr="009F2AD5">
        <w:rPr>
          <w:lang w:val="el-GR"/>
        </w:rPr>
        <w:t xml:space="preserve"> </w:t>
      </w:r>
      <w:r>
        <w:rPr>
          <w:lang w:val="el-GR"/>
        </w:rPr>
        <w:t>περιπτώσεις</w:t>
      </w:r>
      <w:r w:rsidRPr="009F2AD5">
        <w:rPr>
          <w:lang w:val="el-GR"/>
        </w:rPr>
        <w:t xml:space="preserve"> </w:t>
      </w:r>
      <w:r>
        <w:rPr>
          <w:lang w:val="el-GR"/>
        </w:rPr>
        <w:t>και</w:t>
      </w:r>
      <w:r w:rsidRPr="009F2AD5">
        <w:rPr>
          <w:lang w:val="el-GR"/>
        </w:rPr>
        <w:t xml:space="preserve"> </w:t>
      </w:r>
      <w:r>
        <w:rPr>
          <w:lang w:val="el-GR"/>
        </w:rPr>
        <w:t>είναι</w:t>
      </w:r>
      <w:r w:rsidRPr="009F2AD5">
        <w:rPr>
          <w:lang w:val="el-GR"/>
        </w:rPr>
        <w:t xml:space="preserve"> </w:t>
      </w:r>
      <w:r>
        <w:rPr>
          <w:lang w:val="el-GR"/>
        </w:rPr>
        <w:t>σύμφωνες</w:t>
      </w:r>
      <w:r w:rsidRPr="009F2AD5">
        <w:rPr>
          <w:lang w:val="el-GR"/>
        </w:rPr>
        <w:t xml:space="preserve"> </w:t>
      </w:r>
      <w:r>
        <w:rPr>
          <w:lang w:val="el-GR"/>
        </w:rPr>
        <w:t>με</w:t>
      </w:r>
      <w:r w:rsidRPr="009F2AD5">
        <w:rPr>
          <w:lang w:val="el-GR"/>
        </w:rPr>
        <w:t xml:space="preserve"> </w:t>
      </w:r>
      <w:r>
        <w:rPr>
          <w:lang w:val="el-GR"/>
        </w:rPr>
        <w:t>τις</w:t>
      </w:r>
      <w:r w:rsidRPr="009F2AD5">
        <w:rPr>
          <w:lang w:val="el-GR"/>
        </w:rPr>
        <w:t xml:space="preserve"> </w:t>
      </w:r>
      <w:r>
        <w:rPr>
          <w:lang w:val="el-GR"/>
        </w:rPr>
        <w:t>ΟΜΟΕ</w:t>
      </w:r>
      <w:r w:rsidRPr="009F2AD5">
        <w:rPr>
          <w:lang w:val="el-GR"/>
        </w:rPr>
        <w:t>-</w:t>
      </w:r>
      <w:r>
        <w:rPr>
          <w:lang w:val="el-GR"/>
        </w:rPr>
        <w:t>ΣΑΟ</w:t>
      </w:r>
      <w:r w:rsidRPr="009F2AD5">
        <w:rPr>
          <w:lang w:val="el-GR"/>
        </w:rPr>
        <w:t xml:space="preserve"> </w:t>
      </w:r>
      <w:r>
        <w:rPr>
          <w:lang w:val="el-GR"/>
        </w:rPr>
        <w:t>θεωρούνται και εκείνες κατά τις οποίες τα δένδρα και τα εμπόδια βρίσκονται σε απόσταση από την οριογραμμή του οδοστρώματος μικρότερη της προαναφερθείσας τιμής, εφόσον το στηθαίο ασφαλείας έχει υποστεί θετική δοκιμή πρόσκρουσης για τις ειδικές συνθήκες της επικίνδυνης θέσης που εξετάζεται.</w:t>
      </w:r>
    </w:p>
    <w:p w14:paraId="632D8624" w14:textId="77777777" w:rsidR="001A1468" w:rsidRPr="00B02836" w:rsidRDefault="001A1468" w:rsidP="001A1468">
      <w:pPr>
        <w:pStyle w:val="BodyText"/>
        <w:spacing w:before="116" w:line="259" w:lineRule="auto"/>
        <w:ind w:left="567" w:right="2"/>
        <w:rPr>
          <w:lang w:val="el-GR"/>
        </w:rPr>
      </w:pPr>
      <w:r>
        <w:rPr>
          <w:lang w:val="el-GR"/>
        </w:rPr>
        <w:t>Δένδρα</w:t>
      </w:r>
      <w:r w:rsidRPr="00680488">
        <w:rPr>
          <w:lang w:val="el-GR"/>
        </w:rPr>
        <w:t xml:space="preserve"> </w:t>
      </w:r>
      <w:r>
        <w:rPr>
          <w:lang w:val="el-GR"/>
        </w:rPr>
        <w:t>και</w:t>
      </w:r>
      <w:r w:rsidRPr="00680488">
        <w:rPr>
          <w:lang w:val="el-GR"/>
        </w:rPr>
        <w:t xml:space="preserve"> </w:t>
      </w:r>
      <w:r>
        <w:rPr>
          <w:lang w:val="el-GR"/>
        </w:rPr>
        <w:t>λοιπά</w:t>
      </w:r>
      <w:r w:rsidRPr="00680488">
        <w:rPr>
          <w:lang w:val="el-GR"/>
        </w:rPr>
        <w:t xml:space="preserve"> </w:t>
      </w:r>
      <w:r>
        <w:rPr>
          <w:lang w:val="el-GR"/>
        </w:rPr>
        <w:t>εμπόδια</w:t>
      </w:r>
      <w:r w:rsidRPr="00680488">
        <w:rPr>
          <w:lang w:val="el-GR"/>
        </w:rPr>
        <w:t xml:space="preserve"> </w:t>
      </w:r>
      <w:r>
        <w:rPr>
          <w:lang w:val="el-GR"/>
        </w:rPr>
        <w:t>που</w:t>
      </w:r>
      <w:r w:rsidRPr="00680488">
        <w:rPr>
          <w:lang w:val="el-GR"/>
        </w:rPr>
        <w:t xml:space="preserve"> </w:t>
      </w:r>
      <w:r>
        <w:rPr>
          <w:lang w:val="el-GR"/>
        </w:rPr>
        <w:t>βρίσκονται</w:t>
      </w:r>
      <w:r w:rsidRPr="00680488">
        <w:rPr>
          <w:lang w:val="el-GR"/>
        </w:rPr>
        <w:t xml:space="preserve"> </w:t>
      </w:r>
      <w:r>
        <w:rPr>
          <w:lang w:val="el-GR"/>
        </w:rPr>
        <w:t>σε</w:t>
      </w:r>
      <w:r w:rsidRPr="00680488">
        <w:rPr>
          <w:lang w:val="el-GR"/>
        </w:rPr>
        <w:t xml:space="preserve"> </w:t>
      </w:r>
      <w:r>
        <w:rPr>
          <w:lang w:val="el-GR"/>
        </w:rPr>
        <w:t>περιοχές</w:t>
      </w:r>
      <w:r w:rsidRPr="00680488">
        <w:rPr>
          <w:lang w:val="el-GR"/>
        </w:rPr>
        <w:t xml:space="preserve"> </w:t>
      </w:r>
      <w:r>
        <w:rPr>
          <w:lang w:val="el-GR"/>
        </w:rPr>
        <w:t>επιχωμάτων</w:t>
      </w:r>
      <w:r w:rsidRPr="00680488">
        <w:rPr>
          <w:lang w:val="el-GR"/>
        </w:rPr>
        <w:t xml:space="preserve"> </w:t>
      </w:r>
      <w:r>
        <w:rPr>
          <w:lang w:val="el-GR"/>
        </w:rPr>
        <w:t>υπόκειται</w:t>
      </w:r>
      <w:r w:rsidRPr="00680488">
        <w:rPr>
          <w:lang w:val="el-GR"/>
        </w:rPr>
        <w:t xml:space="preserve"> </w:t>
      </w:r>
      <w:r>
        <w:rPr>
          <w:lang w:val="el-GR"/>
        </w:rPr>
        <w:t>σε</w:t>
      </w:r>
      <w:r w:rsidRPr="00680488">
        <w:rPr>
          <w:lang w:val="el-GR"/>
        </w:rPr>
        <w:t xml:space="preserve"> </w:t>
      </w:r>
      <w:r>
        <w:rPr>
          <w:lang w:val="el-GR"/>
        </w:rPr>
        <w:t>επιπλέον</w:t>
      </w:r>
      <w:r w:rsidRPr="00680488">
        <w:rPr>
          <w:lang w:val="el-GR"/>
        </w:rPr>
        <w:t xml:space="preserve"> </w:t>
      </w:r>
      <w:r>
        <w:rPr>
          <w:lang w:val="el-GR"/>
        </w:rPr>
        <w:t>κριτήρια</w:t>
      </w:r>
      <w:r w:rsidRPr="00680488">
        <w:rPr>
          <w:lang w:val="el-GR"/>
        </w:rPr>
        <w:t xml:space="preserve"> </w:t>
      </w:r>
      <w:r>
        <w:rPr>
          <w:lang w:val="el-GR"/>
        </w:rPr>
        <w:t>επιλογής</w:t>
      </w:r>
      <w:r w:rsidRPr="00680488">
        <w:rPr>
          <w:lang w:val="el-GR"/>
        </w:rPr>
        <w:t xml:space="preserve"> </w:t>
      </w:r>
      <w:r>
        <w:rPr>
          <w:lang w:val="el-GR"/>
        </w:rPr>
        <w:t>κατάλληλου</w:t>
      </w:r>
      <w:r w:rsidRPr="00680488">
        <w:rPr>
          <w:lang w:val="el-GR"/>
        </w:rPr>
        <w:t xml:space="preserve"> </w:t>
      </w:r>
      <w:r>
        <w:rPr>
          <w:lang w:val="el-GR"/>
        </w:rPr>
        <w:t>στηθαίου</w:t>
      </w:r>
      <w:r w:rsidRPr="00680488">
        <w:rPr>
          <w:lang w:val="el-GR"/>
        </w:rPr>
        <w:t xml:space="preserve"> </w:t>
      </w:r>
      <w:r>
        <w:rPr>
          <w:lang w:val="el-GR"/>
        </w:rPr>
        <w:t>ασφαλείας</w:t>
      </w:r>
      <w:r w:rsidRPr="00680488">
        <w:rPr>
          <w:lang w:val="el-GR"/>
        </w:rPr>
        <w:t xml:space="preserve">, </w:t>
      </w:r>
      <w:r>
        <w:rPr>
          <w:lang w:val="el-GR"/>
        </w:rPr>
        <w:t>τα</w:t>
      </w:r>
      <w:r w:rsidRPr="00680488">
        <w:rPr>
          <w:lang w:val="el-GR"/>
        </w:rPr>
        <w:t xml:space="preserve"> </w:t>
      </w:r>
      <w:r>
        <w:rPr>
          <w:lang w:val="el-GR"/>
        </w:rPr>
        <w:t>οποία</w:t>
      </w:r>
      <w:r w:rsidRPr="00680488">
        <w:rPr>
          <w:lang w:val="el-GR"/>
        </w:rPr>
        <w:t xml:space="preserve"> </w:t>
      </w:r>
      <w:r>
        <w:rPr>
          <w:lang w:val="el-GR"/>
        </w:rPr>
        <w:t>αφορούν</w:t>
      </w:r>
      <w:r w:rsidRPr="00680488">
        <w:rPr>
          <w:lang w:val="el-GR"/>
        </w:rPr>
        <w:t xml:space="preserve"> </w:t>
      </w:r>
      <w:r>
        <w:rPr>
          <w:lang w:val="el-GR"/>
        </w:rPr>
        <w:t>στην</w:t>
      </w:r>
      <w:r w:rsidRPr="00680488">
        <w:rPr>
          <w:lang w:val="el-GR"/>
        </w:rPr>
        <w:t xml:space="preserve"> </w:t>
      </w:r>
      <w:r>
        <w:rPr>
          <w:lang w:val="el-GR"/>
        </w:rPr>
        <w:t>αρνητική</w:t>
      </w:r>
      <w:r w:rsidRPr="00680488">
        <w:rPr>
          <w:lang w:val="el-GR"/>
        </w:rPr>
        <w:t xml:space="preserve"> </w:t>
      </w:r>
      <w:r>
        <w:rPr>
          <w:lang w:val="el-GR"/>
        </w:rPr>
        <w:t>κλίση</w:t>
      </w:r>
      <w:r w:rsidRPr="00680488">
        <w:rPr>
          <w:lang w:val="el-GR"/>
        </w:rPr>
        <w:t xml:space="preserve"> </w:t>
      </w:r>
      <w:r>
        <w:rPr>
          <w:lang w:val="el-GR"/>
        </w:rPr>
        <w:t>(κατωφερική) του</w:t>
      </w:r>
      <w:r w:rsidRPr="00680488">
        <w:rPr>
          <w:lang w:val="el-GR"/>
        </w:rPr>
        <w:t xml:space="preserve"> </w:t>
      </w:r>
      <w:r>
        <w:rPr>
          <w:lang w:val="el-GR"/>
        </w:rPr>
        <w:t>πρανούς</w:t>
      </w:r>
      <w:r w:rsidRPr="00680488">
        <w:rPr>
          <w:lang w:val="el-GR"/>
        </w:rPr>
        <w:t xml:space="preserve"> </w:t>
      </w:r>
      <w:r>
        <w:rPr>
          <w:lang w:val="el-GR"/>
        </w:rPr>
        <w:t>όπισθεν</w:t>
      </w:r>
      <w:r w:rsidRPr="00680488">
        <w:rPr>
          <w:lang w:val="el-GR"/>
        </w:rPr>
        <w:t xml:space="preserve"> </w:t>
      </w:r>
      <w:r>
        <w:rPr>
          <w:lang w:val="el-GR"/>
        </w:rPr>
        <w:t>του</w:t>
      </w:r>
      <w:r w:rsidRPr="00680488">
        <w:rPr>
          <w:lang w:val="el-GR"/>
        </w:rPr>
        <w:t xml:space="preserve"> </w:t>
      </w:r>
      <w:r>
        <w:rPr>
          <w:lang w:val="el-GR"/>
        </w:rPr>
        <w:t>ερείσματος</w:t>
      </w:r>
      <w:r w:rsidRPr="00680488">
        <w:rPr>
          <w:lang w:val="el-GR"/>
        </w:rPr>
        <w:t xml:space="preserve"> (</w:t>
      </w:r>
      <w:r>
        <w:rPr>
          <w:lang w:val="el-GR"/>
        </w:rPr>
        <w:t>επαρκές</w:t>
      </w:r>
      <w:r w:rsidRPr="00680488">
        <w:rPr>
          <w:lang w:val="el-GR"/>
        </w:rPr>
        <w:t xml:space="preserve"> </w:t>
      </w:r>
      <w:r>
        <w:rPr>
          <w:lang w:val="el-GR"/>
        </w:rPr>
        <w:t>μικρό</w:t>
      </w:r>
      <w:r w:rsidRPr="00680488">
        <w:rPr>
          <w:lang w:val="el-GR"/>
        </w:rPr>
        <w:t xml:space="preserve"> </w:t>
      </w:r>
      <w:r>
        <w:rPr>
          <w:lang w:val="el-GR"/>
        </w:rPr>
        <w:t>λειτουργικό</w:t>
      </w:r>
      <w:r w:rsidRPr="00680488">
        <w:rPr>
          <w:lang w:val="el-GR"/>
        </w:rPr>
        <w:t xml:space="preserve"> </w:t>
      </w:r>
      <w:r>
        <w:rPr>
          <w:lang w:val="el-GR"/>
        </w:rPr>
        <w:t>πλάτος</w:t>
      </w:r>
      <w:r w:rsidRPr="00680488">
        <w:rPr>
          <w:lang w:val="el-GR"/>
        </w:rPr>
        <w:t xml:space="preserve"> </w:t>
      </w:r>
      <w:r>
        <w:rPr>
          <w:lang w:val="el-GR"/>
        </w:rPr>
        <w:t>ή</w:t>
      </w:r>
      <w:r w:rsidRPr="00680488">
        <w:rPr>
          <w:lang w:val="el-GR"/>
        </w:rPr>
        <w:t xml:space="preserve"> </w:t>
      </w:r>
      <w:r>
        <w:rPr>
          <w:lang w:val="el-GR"/>
        </w:rPr>
        <w:t>στηθαίο</w:t>
      </w:r>
      <w:r w:rsidRPr="00680488">
        <w:rPr>
          <w:lang w:val="el-GR"/>
        </w:rPr>
        <w:t xml:space="preserve"> </w:t>
      </w:r>
      <w:r>
        <w:rPr>
          <w:lang w:val="el-GR"/>
        </w:rPr>
        <w:t>που</w:t>
      </w:r>
      <w:r w:rsidRPr="00680488">
        <w:rPr>
          <w:lang w:val="el-GR"/>
        </w:rPr>
        <w:t xml:space="preserve"> </w:t>
      </w:r>
      <w:r>
        <w:rPr>
          <w:lang w:val="el-GR"/>
        </w:rPr>
        <w:t>έχει</w:t>
      </w:r>
      <w:r w:rsidRPr="00680488">
        <w:rPr>
          <w:lang w:val="el-GR"/>
        </w:rPr>
        <w:t xml:space="preserve"> </w:t>
      </w:r>
      <w:r>
        <w:rPr>
          <w:lang w:val="el-GR"/>
        </w:rPr>
        <w:t>υποστεί</w:t>
      </w:r>
      <w:r w:rsidRPr="00680488">
        <w:rPr>
          <w:lang w:val="el-GR"/>
        </w:rPr>
        <w:t xml:space="preserve"> </w:t>
      </w:r>
      <w:r>
        <w:rPr>
          <w:lang w:val="el-GR"/>
        </w:rPr>
        <w:t>θετική</w:t>
      </w:r>
      <w:r w:rsidRPr="00680488">
        <w:rPr>
          <w:lang w:val="el-GR"/>
        </w:rPr>
        <w:t xml:space="preserve"> </w:t>
      </w:r>
      <w:r>
        <w:rPr>
          <w:lang w:val="el-GR"/>
        </w:rPr>
        <w:t>δοκιμή</w:t>
      </w:r>
      <w:r w:rsidRPr="00680488">
        <w:rPr>
          <w:lang w:val="el-GR"/>
        </w:rPr>
        <w:t xml:space="preserve"> </w:t>
      </w:r>
      <w:r>
        <w:rPr>
          <w:lang w:val="el-GR"/>
        </w:rPr>
        <w:t>πρόσκρουσης</w:t>
      </w:r>
      <w:r w:rsidRPr="00680488">
        <w:rPr>
          <w:lang w:val="el-GR"/>
        </w:rPr>
        <w:t xml:space="preserve"> </w:t>
      </w:r>
      <w:r>
        <w:rPr>
          <w:lang w:val="el-GR"/>
        </w:rPr>
        <w:t>σε</w:t>
      </w:r>
      <w:r w:rsidRPr="00680488">
        <w:rPr>
          <w:lang w:val="el-GR"/>
        </w:rPr>
        <w:t xml:space="preserve"> </w:t>
      </w:r>
      <w:r>
        <w:rPr>
          <w:lang w:val="el-GR"/>
        </w:rPr>
        <w:t>συνδυασμό</w:t>
      </w:r>
      <w:r w:rsidRPr="00680488">
        <w:rPr>
          <w:lang w:val="el-GR"/>
        </w:rPr>
        <w:t xml:space="preserve"> </w:t>
      </w:r>
      <w:r>
        <w:rPr>
          <w:lang w:val="el-GR"/>
        </w:rPr>
        <w:t>με</w:t>
      </w:r>
      <w:r w:rsidRPr="00680488">
        <w:rPr>
          <w:lang w:val="el-GR"/>
        </w:rPr>
        <w:t xml:space="preserve"> </w:t>
      </w:r>
      <w:r>
        <w:rPr>
          <w:lang w:val="el-GR"/>
        </w:rPr>
        <w:t>πρανές</w:t>
      </w:r>
      <w:r w:rsidRPr="00680488">
        <w:rPr>
          <w:lang w:val="el-GR"/>
        </w:rPr>
        <w:t xml:space="preserve"> </w:t>
      </w:r>
      <w:r>
        <w:rPr>
          <w:lang w:val="el-GR"/>
        </w:rPr>
        <w:t>επιχώματος).</w:t>
      </w:r>
    </w:p>
    <w:p w14:paraId="647FF83B" w14:textId="77777777" w:rsidR="001A1468" w:rsidRPr="00B02836" w:rsidRDefault="001A1468" w:rsidP="001A1468">
      <w:pPr>
        <w:pStyle w:val="BodyText"/>
        <w:spacing w:before="117" w:line="259" w:lineRule="auto"/>
        <w:ind w:left="567" w:right="2"/>
        <w:rPr>
          <w:lang w:val="el-GR"/>
        </w:rPr>
      </w:pPr>
      <w:r>
        <w:rPr>
          <w:lang w:val="el-GR"/>
        </w:rPr>
        <w:t>Εφόσον</w:t>
      </w:r>
      <w:r w:rsidRPr="0003169A">
        <w:rPr>
          <w:lang w:val="el-GR"/>
        </w:rPr>
        <w:t xml:space="preserve"> </w:t>
      </w:r>
      <w:r>
        <w:rPr>
          <w:lang w:val="el-GR"/>
        </w:rPr>
        <w:t>δεν</w:t>
      </w:r>
      <w:r w:rsidRPr="0003169A">
        <w:rPr>
          <w:lang w:val="el-GR"/>
        </w:rPr>
        <w:t xml:space="preserve"> </w:t>
      </w:r>
      <w:r>
        <w:rPr>
          <w:lang w:val="el-GR"/>
        </w:rPr>
        <w:t>είναι</w:t>
      </w:r>
      <w:r w:rsidRPr="0003169A">
        <w:rPr>
          <w:lang w:val="el-GR"/>
        </w:rPr>
        <w:t xml:space="preserve"> </w:t>
      </w:r>
      <w:r>
        <w:rPr>
          <w:lang w:val="el-GR"/>
        </w:rPr>
        <w:t>δυνατό</w:t>
      </w:r>
      <w:r w:rsidRPr="0003169A">
        <w:rPr>
          <w:lang w:val="el-GR"/>
        </w:rPr>
        <w:t xml:space="preserve"> </w:t>
      </w:r>
      <w:r>
        <w:rPr>
          <w:lang w:val="el-GR"/>
        </w:rPr>
        <w:t>να</w:t>
      </w:r>
      <w:r w:rsidRPr="0003169A">
        <w:rPr>
          <w:lang w:val="el-GR"/>
        </w:rPr>
        <w:t xml:space="preserve"> </w:t>
      </w:r>
      <w:r>
        <w:rPr>
          <w:lang w:val="el-GR"/>
        </w:rPr>
        <w:t>ανευρεθεί</w:t>
      </w:r>
      <w:r w:rsidRPr="0003169A">
        <w:rPr>
          <w:lang w:val="el-GR"/>
        </w:rPr>
        <w:t xml:space="preserve"> </w:t>
      </w:r>
      <w:r>
        <w:rPr>
          <w:lang w:val="el-GR"/>
        </w:rPr>
        <w:t>μία</w:t>
      </w:r>
      <w:r w:rsidRPr="0003169A">
        <w:rPr>
          <w:lang w:val="el-GR"/>
        </w:rPr>
        <w:t xml:space="preserve"> </w:t>
      </w:r>
      <w:r>
        <w:rPr>
          <w:lang w:val="el-GR"/>
        </w:rPr>
        <w:t>τυπική</w:t>
      </w:r>
      <w:r w:rsidRPr="0003169A">
        <w:rPr>
          <w:lang w:val="el-GR"/>
        </w:rPr>
        <w:t xml:space="preserve"> </w:t>
      </w:r>
      <w:r>
        <w:rPr>
          <w:lang w:val="el-GR"/>
        </w:rPr>
        <w:t>λύση</w:t>
      </w:r>
      <w:r w:rsidRPr="0003169A">
        <w:rPr>
          <w:lang w:val="el-GR"/>
        </w:rPr>
        <w:t xml:space="preserve"> </w:t>
      </w:r>
      <w:r>
        <w:rPr>
          <w:lang w:val="el-GR"/>
        </w:rPr>
        <w:t>ασφάλισης,</w:t>
      </w:r>
      <w:r w:rsidRPr="0003169A">
        <w:rPr>
          <w:lang w:val="el-GR"/>
        </w:rPr>
        <w:t xml:space="preserve"> </w:t>
      </w:r>
      <w:r>
        <w:rPr>
          <w:lang w:val="el-GR"/>
        </w:rPr>
        <w:t>ο</w:t>
      </w:r>
      <w:r w:rsidRPr="0003169A">
        <w:rPr>
          <w:lang w:val="el-GR"/>
        </w:rPr>
        <w:t xml:space="preserve"> </w:t>
      </w:r>
      <w:r>
        <w:rPr>
          <w:lang w:val="el-GR"/>
        </w:rPr>
        <w:t>περιορισμός</w:t>
      </w:r>
      <w:r w:rsidRPr="0003169A">
        <w:rPr>
          <w:lang w:val="el-GR"/>
        </w:rPr>
        <w:t xml:space="preserve"> </w:t>
      </w:r>
      <w:r>
        <w:rPr>
          <w:lang w:val="el-GR"/>
        </w:rPr>
        <w:t>του</w:t>
      </w:r>
      <w:r w:rsidRPr="0003169A">
        <w:rPr>
          <w:lang w:val="el-GR"/>
        </w:rPr>
        <w:t xml:space="preserve"> </w:t>
      </w:r>
      <w:r>
        <w:rPr>
          <w:lang w:val="el-GR"/>
        </w:rPr>
        <w:t>λειτουργικού</w:t>
      </w:r>
      <w:r w:rsidRPr="0003169A">
        <w:rPr>
          <w:lang w:val="el-GR"/>
        </w:rPr>
        <w:t xml:space="preserve"> </w:t>
      </w:r>
      <w:r>
        <w:rPr>
          <w:lang w:val="el-GR"/>
        </w:rPr>
        <w:t>πλάτους</w:t>
      </w:r>
      <w:r w:rsidRPr="0003169A">
        <w:rPr>
          <w:lang w:val="el-GR"/>
        </w:rPr>
        <w:t xml:space="preserve"> </w:t>
      </w:r>
      <w:r>
        <w:rPr>
          <w:lang w:val="el-GR"/>
        </w:rPr>
        <w:t>ενός</w:t>
      </w:r>
      <w:r w:rsidRPr="0003169A">
        <w:rPr>
          <w:lang w:val="el-GR"/>
        </w:rPr>
        <w:t xml:space="preserve"> </w:t>
      </w:r>
      <w:r>
        <w:rPr>
          <w:lang w:val="el-GR"/>
        </w:rPr>
        <w:t>στηθαίου</w:t>
      </w:r>
      <w:r w:rsidRPr="0003169A">
        <w:rPr>
          <w:lang w:val="el-GR"/>
        </w:rPr>
        <w:t xml:space="preserve"> </w:t>
      </w:r>
      <w:r>
        <w:rPr>
          <w:lang w:val="el-GR"/>
        </w:rPr>
        <w:t>αποτελεί</w:t>
      </w:r>
      <w:r w:rsidRPr="0003169A">
        <w:rPr>
          <w:lang w:val="el-GR"/>
        </w:rPr>
        <w:t xml:space="preserve"> </w:t>
      </w:r>
      <w:r>
        <w:rPr>
          <w:lang w:val="el-GR"/>
        </w:rPr>
        <w:t>μια</w:t>
      </w:r>
      <w:r w:rsidRPr="0003169A">
        <w:rPr>
          <w:lang w:val="el-GR"/>
        </w:rPr>
        <w:t xml:space="preserve"> </w:t>
      </w:r>
      <w:r>
        <w:rPr>
          <w:lang w:val="el-GR"/>
        </w:rPr>
        <w:t>καλύτερη</w:t>
      </w:r>
      <w:r w:rsidRPr="0003169A">
        <w:rPr>
          <w:lang w:val="el-GR"/>
        </w:rPr>
        <w:t xml:space="preserve"> </w:t>
      </w:r>
      <w:r>
        <w:rPr>
          <w:lang w:val="el-GR"/>
        </w:rPr>
        <w:t>και</w:t>
      </w:r>
      <w:r w:rsidRPr="0003169A">
        <w:rPr>
          <w:lang w:val="el-GR"/>
        </w:rPr>
        <w:t xml:space="preserve"> </w:t>
      </w:r>
      <w:r>
        <w:rPr>
          <w:lang w:val="el-GR"/>
        </w:rPr>
        <w:t>ασφαλέστερη</w:t>
      </w:r>
      <w:r w:rsidRPr="0003169A">
        <w:rPr>
          <w:lang w:val="el-GR"/>
        </w:rPr>
        <w:t xml:space="preserve"> </w:t>
      </w:r>
      <w:r>
        <w:rPr>
          <w:lang w:val="el-GR"/>
        </w:rPr>
        <w:t>λύση</w:t>
      </w:r>
      <w:r w:rsidRPr="0003169A">
        <w:rPr>
          <w:lang w:val="el-GR"/>
        </w:rPr>
        <w:t xml:space="preserve"> </w:t>
      </w:r>
      <w:r>
        <w:rPr>
          <w:lang w:val="el-GR"/>
        </w:rPr>
        <w:t>από</w:t>
      </w:r>
      <w:r w:rsidRPr="0003169A">
        <w:rPr>
          <w:lang w:val="el-GR"/>
        </w:rPr>
        <w:t xml:space="preserve"> </w:t>
      </w:r>
      <w:r>
        <w:rPr>
          <w:lang w:val="el-GR"/>
        </w:rPr>
        <w:t>αυτήν</w:t>
      </w:r>
      <w:r w:rsidRPr="0003169A">
        <w:rPr>
          <w:lang w:val="el-GR"/>
        </w:rPr>
        <w:t xml:space="preserve"> </w:t>
      </w:r>
      <w:r>
        <w:rPr>
          <w:lang w:val="el-GR"/>
        </w:rPr>
        <w:t>της</w:t>
      </w:r>
      <w:r w:rsidRPr="0003169A">
        <w:rPr>
          <w:lang w:val="el-GR"/>
        </w:rPr>
        <w:t xml:space="preserve"> </w:t>
      </w:r>
      <w:r>
        <w:rPr>
          <w:lang w:val="el-GR"/>
        </w:rPr>
        <w:t>μη</w:t>
      </w:r>
      <w:r w:rsidRPr="0003169A">
        <w:rPr>
          <w:lang w:val="el-GR"/>
        </w:rPr>
        <w:t xml:space="preserve"> </w:t>
      </w:r>
      <w:r>
        <w:rPr>
          <w:lang w:val="el-GR"/>
        </w:rPr>
        <w:t>προστασίας</w:t>
      </w:r>
      <w:r w:rsidRPr="0003169A">
        <w:rPr>
          <w:lang w:val="el-GR"/>
        </w:rPr>
        <w:t xml:space="preserve"> </w:t>
      </w:r>
      <w:r>
        <w:rPr>
          <w:lang w:val="el-GR"/>
        </w:rPr>
        <w:t>έναντι</w:t>
      </w:r>
      <w:r w:rsidRPr="0003169A">
        <w:rPr>
          <w:lang w:val="el-GR"/>
        </w:rPr>
        <w:t xml:space="preserve"> </w:t>
      </w:r>
      <w:r>
        <w:rPr>
          <w:lang w:val="el-GR"/>
        </w:rPr>
        <w:t>των</w:t>
      </w:r>
      <w:r w:rsidRPr="0003169A">
        <w:rPr>
          <w:lang w:val="el-GR"/>
        </w:rPr>
        <w:t xml:space="preserve"> </w:t>
      </w:r>
      <w:r>
        <w:rPr>
          <w:lang w:val="el-GR"/>
        </w:rPr>
        <w:t>δένδρων</w:t>
      </w:r>
      <w:r w:rsidRPr="0003169A">
        <w:rPr>
          <w:lang w:val="el-GR"/>
        </w:rPr>
        <w:t xml:space="preserve"> </w:t>
      </w:r>
      <w:r>
        <w:rPr>
          <w:lang w:val="el-GR"/>
        </w:rPr>
        <w:t>και</w:t>
      </w:r>
      <w:r w:rsidRPr="0003169A">
        <w:rPr>
          <w:lang w:val="el-GR"/>
        </w:rPr>
        <w:t xml:space="preserve"> </w:t>
      </w:r>
      <w:r>
        <w:rPr>
          <w:lang w:val="el-GR"/>
        </w:rPr>
        <w:t>των</w:t>
      </w:r>
      <w:r w:rsidRPr="0003169A">
        <w:rPr>
          <w:lang w:val="el-GR"/>
        </w:rPr>
        <w:t xml:space="preserve"> </w:t>
      </w:r>
      <w:r>
        <w:rPr>
          <w:lang w:val="el-GR"/>
        </w:rPr>
        <w:t>λοιπών</w:t>
      </w:r>
      <w:r w:rsidRPr="0003169A">
        <w:rPr>
          <w:lang w:val="el-GR"/>
        </w:rPr>
        <w:t xml:space="preserve"> </w:t>
      </w:r>
      <w:r>
        <w:rPr>
          <w:lang w:val="el-GR"/>
        </w:rPr>
        <w:t>εμποδίων</w:t>
      </w:r>
      <w:r w:rsidRPr="0003169A">
        <w:rPr>
          <w:lang w:val="el-GR"/>
        </w:rPr>
        <w:t xml:space="preserve"> </w:t>
      </w:r>
      <w:r>
        <w:rPr>
          <w:lang w:val="el-GR"/>
        </w:rPr>
        <w:t>στις</w:t>
      </w:r>
      <w:r w:rsidRPr="0003169A">
        <w:rPr>
          <w:lang w:val="el-GR"/>
        </w:rPr>
        <w:t xml:space="preserve"> </w:t>
      </w:r>
      <w:r>
        <w:rPr>
          <w:lang w:val="el-GR"/>
        </w:rPr>
        <w:t>οριογραμμές</w:t>
      </w:r>
      <w:r w:rsidRPr="0003169A">
        <w:rPr>
          <w:lang w:val="el-GR"/>
        </w:rPr>
        <w:t xml:space="preserve"> </w:t>
      </w:r>
      <w:r>
        <w:rPr>
          <w:lang w:val="el-GR"/>
        </w:rPr>
        <w:t>των</w:t>
      </w:r>
      <w:r w:rsidRPr="0003169A">
        <w:rPr>
          <w:lang w:val="el-GR"/>
        </w:rPr>
        <w:t xml:space="preserve"> </w:t>
      </w:r>
      <w:r>
        <w:rPr>
          <w:lang w:val="el-GR"/>
        </w:rPr>
        <w:t>οδών.</w:t>
      </w:r>
    </w:p>
    <w:p w14:paraId="1C62D184" w14:textId="77777777" w:rsidR="001A1468" w:rsidRPr="00B02836" w:rsidRDefault="001A1468" w:rsidP="001A1468">
      <w:pPr>
        <w:pStyle w:val="BodyText"/>
        <w:spacing w:before="117" w:line="259" w:lineRule="auto"/>
        <w:ind w:left="567" w:right="2"/>
        <w:rPr>
          <w:lang w:val="el-GR"/>
        </w:rPr>
      </w:pPr>
      <w:r>
        <w:rPr>
          <w:lang w:val="el-GR"/>
        </w:rPr>
        <w:t>Στην</w:t>
      </w:r>
      <w:r w:rsidRPr="0003169A">
        <w:rPr>
          <w:lang w:val="el-GR"/>
        </w:rPr>
        <w:t xml:space="preserve"> </w:t>
      </w:r>
      <w:r>
        <w:rPr>
          <w:lang w:val="el-GR"/>
        </w:rPr>
        <w:t>παράγραφο</w:t>
      </w:r>
      <w:r w:rsidRPr="0003169A">
        <w:rPr>
          <w:lang w:val="el-GR"/>
        </w:rPr>
        <w:t xml:space="preserve"> 2.4 </w:t>
      </w:r>
      <w:r>
        <w:rPr>
          <w:lang w:val="el-GR"/>
        </w:rPr>
        <w:t>δίνονται</w:t>
      </w:r>
      <w:r w:rsidRPr="0003169A">
        <w:rPr>
          <w:lang w:val="el-GR"/>
        </w:rPr>
        <w:t xml:space="preserve"> </w:t>
      </w:r>
      <w:r>
        <w:rPr>
          <w:lang w:val="el-GR"/>
        </w:rPr>
        <w:t>επιπλέον</w:t>
      </w:r>
      <w:r w:rsidRPr="0003169A">
        <w:rPr>
          <w:lang w:val="el-GR"/>
        </w:rPr>
        <w:t xml:space="preserve"> </w:t>
      </w:r>
      <w:r>
        <w:rPr>
          <w:lang w:val="el-GR"/>
        </w:rPr>
        <w:t>γενικές</w:t>
      </w:r>
      <w:r w:rsidRPr="0003169A">
        <w:rPr>
          <w:lang w:val="el-GR"/>
        </w:rPr>
        <w:t xml:space="preserve"> </w:t>
      </w:r>
      <w:r>
        <w:rPr>
          <w:lang w:val="el-GR"/>
        </w:rPr>
        <w:t>υποδείξεις</w:t>
      </w:r>
      <w:r w:rsidRPr="0003169A">
        <w:rPr>
          <w:lang w:val="el-GR"/>
        </w:rPr>
        <w:t xml:space="preserve"> </w:t>
      </w:r>
      <w:r>
        <w:rPr>
          <w:lang w:val="el-GR"/>
        </w:rPr>
        <w:t>για</w:t>
      </w:r>
      <w:r w:rsidRPr="0003169A">
        <w:rPr>
          <w:lang w:val="el-GR"/>
        </w:rPr>
        <w:t xml:space="preserve"> </w:t>
      </w:r>
      <w:r>
        <w:rPr>
          <w:lang w:val="el-GR"/>
        </w:rPr>
        <w:t>το</w:t>
      </w:r>
      <w:r w:rsidRPr="0003169A">
        <w:rPr>
          <w:lang w:val="el-GR"/>
        </w:rPr>
        <w:t xml:space="preserve"> </w:t>
      </w:r>
      <w:r>
        <w:rPr>
          <w:lang w:val="el-GR"/>
        </w:rPr>
        <w:t>θέμα</w:t>
      </w:r>
      <w:r w:rsidRPr="0003169A">
        <w:rPr>
          <w:lang w:val="el-GR"/>
        </w:rPr>
        <w:t xml:space="preserve"> </w:t>
      </w:r>
      <w:r>
        <w:rPr>
          <w:lang w:val="el-GR"/>
        </w:rPr>
        <w:t>αυτό</w:t>
      </w:r>
      <w:r w:rsidRPr="0003169A">
        <w:rPr>
          <w:lang w:val="el-GR"/>
        </w:rPr>
        <w:t xml:space="preserve">, </w:t>
      </w:r>
      <w:r>
        <w:rPr>
          <w:lang w:val="el-GR"/>
        </w:rPr>
        <w:t>οι</w:t>
      </w:r>
      <w:r w:rsidRPr="0003169A">
        <w:rPr>
          <w:lang w:val="el-GR"/>
        </w:rPr>
        <w:t xml:space="preserve"> </w:t>
      </w:r>
      <w:r>
        <w:rPr>
          <w:lang w:val="el-GR"/>
        </w:rPr>
        <w:t>οποίες</w:t>
      </w:r>
      <w:r w:rsidRPr="0003169A">
        <w:rPr>
          <w:lang w:val="el-GR"/>
        </w:rPr>
        <w:t xml:space="preserve"> </w:t>
      </w:r>
      <w:r>
        <w:rPr>
          <w:lang w:val="el-GR"/>
        </w:rPr>
        <w:t>οφείλουν</w:t>
      </w:r>
      <w:r w:rsidRPr="0003169A">
        <w:rPr>
          <w:lang w:val="el-GR"/>
        </w:rPr>
        <w:t xml:space="preserve"> </w:t>
      </w:r>
      <w:r>
        <w:rPr>
          <w:lang w:val="el-GR"/>
        </w:rPr>
        <w:t>να</w:t>
      </w:r>
      <w:r w:rsidRPr="0003169A">
        <w:rPr>
          <w:lang w:val="el-GR"/>
        </w:rPr>
        <w:t xml:space="preserve"> </w:t>
      </w:r>
      <w:r>
        <w:rPr>
          <w:lang w:val="el-GR"/>
        </w:rPr>
        <w:t>ληφθούν</w:t>
      </w:r>
      <w:r w:rsidRPr="0003169A">
        <w:rPr>
          <w:lang w:val="el-GR"/>
        </w:rPr>
        <w:t xml:space="preserve"> </w:t>
      </w:r>
      <w:r>
        <w:rPr>
          <w:lang w:val="el-GR"/>
        </w:rPr>
        <w:t>υπόψη</w:t>
      </w:r>
      <w:r w:rsidRPr="0003169A">
        <w:rPr>
          <w:lang w:val="el-GR"/>
        </w:rPr>
        <w:t xml:space="preserve"> </w:t>
      </w:r>
      <w:r>
        <w:rPr>
          <w:lang w:val="el-GR"/>
        </w:rPr>
        <w:t>κατά</w:t>
      </w:r>
      <w:r w:rsidRPr="0003169A">
        <w:rPr>
          <w:lang w:val="el-GR"/>
        </w:rPr>
        <w:t xml:space="preserve"> </w:t>
      </w:r>
      <w:r>
        <w:rPr>
          <w:lang w:val="el-GR"/>
        </w:rPr>
        <w:t>την</w:t>
      </w:r>
      <w:r w:rsidRPr="0003169A">
        <w:rPr>
          <w:lang w:val="el-GR"/>
        </w:rPr>
        <w:t xml:space="preserve"> </w:t>
      </w:r>
      <w:r>
        <w:rPr>
          <w:lang w:val="el-GR"/>
        </w:rPr>
        <w:t>μελέτη</w:t>
      </w:r>
      <w:r w:rsidRPr="0003169A">
        <w:rPr>
          <w:lang w:val="el-GR"/>
        </w:rPr>
        <w:t xml:space="preserve"> </w:t>
      </w:r>
      <w:r>
        <w:rPr>
          <w:lang w:val="el-GR"/>
        </w:rPr>
        <w:t>και</w:t>
      </w:r>
      <w:r w:rsidRPr="0003169A">
        <w:rPr>
          <w:lang w:val="el-GR"/>
        </w:rPr>
        <w:t xml:space="preserve"> </w:t>
      </w:r>
      <w:r>
        <w:rPr>
          <w:lang w:val="el-GR"/>
        </w:rPr>
        <w:t>εγκατάσταση</w:t>
      </w:r>
      <w:r w:rsidRPr="0003169A">
        <w:rPr>
          <w:lang w:val="el-GR"/>
        </w:rPr>
        <w:t xml:space="preserve"> </w:t>
      </w:r>
      <w:r>
        <w:rPr>
          <w:lang w:val="el-GR"/>
        </w:rPr>
        <w:t>στηθαίων</w:t>
      </w:r>
      <w:r w:rsidRPr="0003169A">
        <w:rPr>
          <w:lang w:val="el-GR"/>
        </w:rPr>
        <w:t xml:space="preserve"> </w:t>
      </w:r>
      <w:r>
        <w:rPr>
          <w:lang w:val="el-GR"/>
        </w:rPr>
        <w:t>ασφαλείας</w:t>
      </w:r>
      <w:r w:rsidRPr="0003169A">
        <w:rPr>
          <w:lang w:val="el-GR"/>
        </w:rPr>
        <w:t>.</w:t>
      </w:r>
      <w:r>
        <w:rPr>
          <w:lang w:val="el-GR"/>
        </w:rPr>
        <w:t xml:space="preserve"> Συγκεκριμένα</w:t>
      </w:r>
      <w:r w:rsidRPr="0003169A">
        <w:rPr>
          <w:lang w:val="el-GR"/>
        </w:rPr>
        <w:t xml:space="preserve"> </w:t>
      </w:r>
      <w:r>
        <w:rPr>
          <w:lang w:val="el-GR"/>
        </w:rPr>
        <w:t>παραδείγματα</w:t>
      </w:r>
      <w:r w:rsidRPr="0003169A">
        <w:rPr>
          <w:lang w:val="el-GR"/>
        </w:rPr>
        <w:t xml:space="preserve"> </w:t>
      </w:r>
      <w:r>
        <w:rPr>
          <w:lang w:val="el-GR"/>
        </w:rPr>
        <w:t>για</w:t>
      </w:r>
      <w:r w:rsidRPr="0003169A">
        <w:rPr>
          <w:lang w:val="el-GR"/>
        </w:rPr>
        <w:t xml:space="preserve"> </w:t>
      </w:r>
      <w:r>
        <w:rPr>
          <w:lang w:val="el-GR"/>
        </w:rPr>
        <w:t>παράπλευρο</w:t>
      </w:r>
      <w:r w:rsidRPr="0003169A">
        <w:rPr>
          <w:lang w:val="el-GR"/>
        </w:rPr>
        <w:t xml:space="preserve"> </w:t>
      </w:r>
      <w:r>
        <w:rPr>
          <w:lang w:val="el-GR"/>
        </w:rPr>
        <w:t>χώρο</w:t>
      </w:r>
      <w:r w:rsidRPr="0003169A">
        <w:rPr>
          <w:lang w:val="el-GR"/>
        </w:rPr>
        <w:t xml:space="preserve"> </w:t>
      </w:r>
      <w:r>
        <w:rPr>
          <w:lang w:val="el-GR"/>
        </w:rPr>
        <w:t>με</w:t>
      </w:r>
      <w:r w:rsidRPr="0003169A">
        <w:rPr>
          <w:lang w:val="el-GR"/>
        </w:rPr>
        <w:t xml:space="preserve"> </w:t>
      </w:r>
      <w:r>
        <w:rPr>
          <w:lang w:val="el-GR"/>
        </w:rPr>
        <w:t>ιδιαίτερα</w:t>
      </w:r>
      <w:r w:rsidRPr="0003169A">
        <w:rPr>
          <w:lang w:val="el-GR"/>
        </w:rPr>
        <w:t xml:space="preserve"> </w:t>
      </w:r>
      <w:r>
        <w:rPr>
          <w:lang w:val="el-GR"/>
        </w:rPr>
        <w:t>περιορισμένες</w:t>
      </w:r>
      <w:r w:rsidRPr="0003169A">
        <w:rPr>
          <w:lang w:val="el-GR"/>
        </w:rPr>
        <w:t xml:space="preserve"> </w:t>
      </w:r>
      <w:r>
        <w:rPr>
          <w:lang w:val="el-GR"/>
        </w:rPr>
        <w:t>διαστάσεις,</w:t>
      </w:r>
      <w:r w:rsidRPr="0003169A">
        <w:rPr>
          <w:lang w:val="el-GR"/>
        </w:rPr>
        <w:t xml:space="preserve"> </w:t>
      </w:r>
      <w:r>
        <w:rPr>
          <w:lang w:val="el-GR"/>
        </w:rPr>
        <w:t>που εμφανίζονται κατά κόρον, δίνονται στο Κεφάλαιο 3.</w:t>
      </w:r>
    </w:p>
    <w:p w14:paraId="160C85E1" w14:textId="77777777" w:rsidR="001A1468" w:rsidRPr="007F4719" w:rsidRDefault="001A1468" w:rsidP="001A1468">
      <w:pPr>
        <w:pStyle w:val="BodyText"/>
        <w:ind w:left="567" w:right="2"/>
        <w:rPr>
          <w:lang w:val="el-GR"/>
        </w:rPr>
      </w:pPr>
    </w:p>
    <w:p w14:paraId="7978C2CE" w14:textId="77777777" w:rsidR="001A1468" w:rsidRPr="00D163B9" w:rsidRDefault="001A1468" w:rsidP="001A1468">
      <w:pPr>
        <w:pStyle w:val="BodyText"/>
        <w:ind w:left="567" w:right="2"/>
        <w:rPr>
          <w:lang w:val="el-GR"/>
        </w:rPr>
      </w:pPr>
    </w:p>
    <w:p w14:paraId="28D65046" w14:textId="77777777" w:rsidR="001A1468" w:rsidRPr="0072784C" w:rsidRDefault="001A1468" w:rsidP="001A1468">
      <w:pPr>
        <w:pStyle w:val="Heading2"/>
        <w:numPr>
          <w:ilvl w:val="1"/>
          <w:numId w:val="124"/>
        </w:numPr>
        <w:ind w:left="1134" w:right="569" w:hanging="567"/>
        <w:rPr>
          <w:lang w:val="el-GR"/>
        </w:rPr>
      </w:pPr>
      <w:bookmarkStart w:id="821" w:name="_Toc75194676"/>
      <w:r>
        <w:rPr>
          <w:lang w:val="el-GR"/>
        </w:rPr>
        <w:t>Τρόπος Αντιμετώπισης Εμποδίων</w:t>
      </w:r>
      <w:bookmarkEnd w:id="821"/>
    </w:p>
    <w:p w14:paraId="40D25570" w14:textId="77777777" w:rsidR="001A1468" w:rsidRPr="00B02836" w:rsidRDefault="001A1468" w:rsidP="001A1468">
      <w:pPr>
        <w:pStyle w:val="BodyText"/>
        <w:spacing w:before="117" w:line="259" w:lineRule="auto"/>
        <w:ind w:left="567" w:right="2"/>
        <w:rPr>
          <w:lang w:val="el-GR"/>
        </w:rPr>
      </w:pPr>
      <w:r>
        <w:rPr>
          <w:lang w:val="el-GR"/>
        </w:rPr>
        <w:t>Σε</w:t>
      </w:r>
      <w:r w:rsidRPr="00CD097B">
        <w:rPr>
          <w:lang w:val="el-GR"/>
        </w:rPr>
        <w:t xml:space="preserve"> </w:t>
      </w:r>
      <w:r>
        <w:rPr>
          <w:lang w:val="el-GR"/>
        </w:rPr>
        <w:t>περιπτώσεις</w:t>
      </w:r>
      <w:r w:rsidRPr="00CD097B">
        <w:rPr>
          <w:lang w:val="el-GR"/>
        </w:rPr>
        <w:t xml:space="preserve"> </w:t>
      </w:r>
      <w:r>
        <w:rPr>
          <w:lang w:val="el-GR"/>
        </w:rPr>
        <w:t>εμποδίων,</w:t>
      </w:r>
      <w:r w:rsidRPr="00CD097B">
        <w:rPr>
          <w:lang w:val="el-GR"/>
        </w:rPr>
        <w:t xml:space="preserve"> </w:t>
      </w:r>
      <w:r>
        <w:rPr>
          <w:lang w:val="el-GR"/>
        </w:rPr>
        <w:t>που</w:t>
      </w:r>
      <w:r w:rsidRPr="00CD097B">
        <w:rPr>
          <w:lang w:val="el-GR"/>
        </w:rPr>
        <w:t xml:space="preserve"> </w:t>
      </w:r>
      <w:r>
        <w:rPr>
          <w:lang w:val="el-GR"/>
        </w:rPr>
        <w:t>βρίσκονται</w:t>
      </w:r>
      <w:r w:rsidRPr="00CD097B">
        <w:rPr>
          <w:lang w:val="el-GR"/>
        </w:rPr>
        <w:t xml:space="preserve"> </w:t>
      </w:r>
      <w:r>
        <w:rPr>
          <w:lang w:val="el-GR"/>
        </w:rPr>
        <w:t>σε</w:t>
      </w:r>
      <w:r w:rsidRPr="00CD097B">
        <w:rPr>
          <w:lang w:val="el-GR"/>
        </w:rPr>
        <w:t xml:space="preserve"> </w:t>
      </w:r>
      <w:r>
        <w:rPr>
          <w:lang w:val="el-GR"/>
        </w:rPr>
        <w:t>μικρή</w:t>
      </w:r>
      <w:r w:rsidRPr="00CD097B">
        <w:rPr>
          <w:lang w:val="el-GR"/>
        </w:rPr>
        <w:t xml:space="preserve"> </w:t>
      </w:r>
      <w:r>
        <w:rPr>
          <w:lang w:val="el-GR"/>
        </w:rPr>
        <w:t>απόσταση</w:t>
      </w:r>
      <w:r w:rsidRPr="00CD097B">
        <w:rPr>
          <w:lang w:val="el-GR"/>
        </w:rPr>
        <w:t xml:space="preserve"> </w:t>
      </w:r>
      <w:r>
        <w:rPr>
          <w:lang w:val="el-GR"/>
        </w:rPr>
        <w:t>από</w:t>
      </w:r>
      <w:r w:rsidRPr="00CD097B">
        <w:rPr>
          <w:lang w:val="el-GR"/>
        </w:rPr>
        <w:t xml:space="preserve"> </w:t>
      </w:r>
      <w:r>
        <w:rPr>
          <w:lang w:val="el-GR"/>
        </w:rPr>
        <w:t>την</w:t>
      </w:r>
      <w:r w:rsidRPr="00CD097B">
        <w:rPr>
          <w:lang w:val="el-GR"/>
        </w:rPr>
        <w:t xml:space="preserve"> </w:t>
      </w:r>
      <w:r>
        <w:rPr>
          <w:lang w:val="el-GR"/>
        </w:rPr>
        <w:t>οριογραμμή</w:t>
      </w:r>
      <w:r w:rsidRPr="00CD097B">
        <w:rPr>
          <w:lang w:val="el-GR"/>
        </w:rPr>
        <w:t xml:space="preserve"> </w:t>
      </w:r>
      <w:r>
        <w:rPr>
          <w:lang w:val="el-GR"/>
        </w:rPr>
        <w:t>του</w:t>
      </w:r>
      <w:r w:rsidRPr="00CD097B">
        <w:rPr>
          <w:lang w:val="el-GR"/>
        </w:rPr>
        <w:t xml:space="preserve"> </w:t>
      </w:r>
      <w:r>
        <w:rPr>
          <w:lang w:val="el-GR"/>
        </w:rPr>
        <w:t>οδοστρώματος</w:t>
      </w:r>
      <w:r w:rsidRPr="00CD097B">
        <w:rPr>
          <w:lang w:val="el-GR"/>
        </w:rPr>
        <w:t xml:space="preserve"> (</w:t>
      </w:r>
      <w:r>
        <w:rPr>
          <w:lang w:val="el-GR"/>
        </w:rPr>
        <w:t>π</w:t>
      </w:r>
      <w:r w:rsidRPr="00CD097B">
        <w:rPr>
          <w:lang w:val="el-GR"/>
        </w:rPr>
        <w:t>.</w:t>
      </w:r>
      <w:r>
        <w:rPr>
          <w:lang w:val="el-GR"/>
        </w:rPr>
        <w:t>χ</w:t>
      </w:r>
      <w:r w:rsidRPr="00CD097B">
        <w:rPr>
          <w:lang w:val="el-GR"/>
        </w:rPr>
        <w:t xml:space="preserve">. </w:t>
      </w:r>
      <w:r>
        <w:rPr>
          <w:lang w:val="el-GR"/>
        </w:rPr>
        <w:t>ιστοί</w:t>
      </w:r>
      <w:r w:rsidRPr="00CD097B">
        <w:rPr>
          <w:lang w:val="el-GR"/>
        </w:rPr>
        <w:t xml:space="preserve"> </w:t>
      </w:r>
      <w:r>
        <w:rPr>
          <w:lang w:val="el-GR"/>
        </w:rPr>
        <w:t>οδοφωτισμού</w:t>
      </w:r>
      <w:r w:rsidRPr="00CD097B">
        <w:rPr>
          <w:lang w:val="el-GR"/>
        </w:rPr>
        <w:t xml:space="preserve">, </w:t>
      </w:r>
      <w:r>
        <w:rPr>
          <w:lang w:val="el-GR"/>
        </w:rPr>
        <w:t>στύλοι</w:t>
      </w:r>
      <w:r w:rsidRPr="00CD097B">
        <w:rPr>
          <w:lang w:val="el-GR"/>
        </w:rPr>
        <w:t xml:space="preserve"> </w:t>
      </w:r>
      <w:r>
        <w:rPr>
          <w:lang w:val="el-GR"/>
        </w:rPr>
        <w:t>ηλεκτροδότησης</w:t>
      </w:r>
      <w:r w:rsidRPr="00CD097B">
        <w:rPr>
          <w:lang w:val="el-GR"/>
        </w:rPr>
        <w:t xml:space="preserve">, </w:t>
      </w:r>
      <w:r>
        <w:rPr>
          <w:lang w:val="el-GR"/>
        </w:rPr>
        <w:t>μικροί</w:t>
      </w:r>
      <w:r w:rsidRPr="00CD097B">
        <w:rPr>
          <w:lang w:val="el-GR"/>
        </w:rPr>
        <w:t xml:space="preserve"> </w:t>
      </w:r>
      <w:r>
        <w:rPr>
          <w:lang w:val="el-GR"/>
        </w:rPr>
        <w:t>τοίχοι</w:t>
      </w:r>
      <w:r w:rsidRPr="00CD097B">
        <w:rPr>
          <w:lang w:val="el-GR"/>
        </w:rPr>
        <w:t xml:space="preserve"> </w:t>
      </w:r>
      <w:r>
        <w:rPr>
          <w:lang w:val="el-GR"/>
        </w:rPr>
        <w:t>σε</w:t>
      </w:r>
      <w:r w:rsidRPr="00CD097B">
        <w:rPr>
          <w:lang w:val="el-GR"/>
        </w:rPr>
        <w:t xml:space="preserve"> </w:t>
      </w:r>
      <w:r>
        <w:rPr>
          <w:lang w:val="el-GR"/>
        </w:rPr>
        <w:t>περιοχές</w:t>
      </w:r>
      <w:r w:rsidRPr="00CD097B">
        <w:rPr>
          <w:lang w:val="el-GR"/>
        </w:rPr>
        <w:t xml:space="preserve"> </w:t>
      </w:r>
      <w:r>
        <w:rPr>
          <w:lang w:val="el-GR"/>
        </w:rPr>
        <w:t>οχετών</w:t>
      </w:r>
      <w:r w:rsidRPr="00CD097B">
        <w:rPr>
          <w:lang w:val="el-GR"/>
        </w:rPr>
        <w:t xml:space="preserve">, </w:t>
      </w:r>
      <w:r>
        <w:rPr>
          <w:lang w:val="el-GR"/>
        </w:rPr>
        <w:t>προεξέχουσες</w:t>
      </w:r>
      <w:r w:rsidRPr="00CD097B">
        <w:rPr>
          <w:lang w:val="el-GR"/>
        </w:rPr>
        <w:t xml:space="preserve"> </w:t>
      </w:r>
      <w:r>
        <w:rPr>
          <w:lang w:val="el-GR"/>
        </w:rPr>
        <w:t>στέψεις</w:t>
      </w:r>
      <w:r w:rsidRPr="00CD097B">
        <w:rPr>
          <w:lang w:val="el-GR"/>
        </w:rPr>
        <w:t xml:space="preserve"> </w:t>
      </w:r>
      <w:r>
        <w:rPr>
          <w:lang w:val="el-GR"/>
        </w:rPr>
        <w:t>τοίχων</w:t>
      </w:r>
      <w:r w:rsidRPr="00CD097B">
        <w:rPr>
          <w:lang w:val="el-GR"/>
        </w:rPr>
        <w:t xml:space="preserve"> </w:t>
      </w:r>
      <w:r>
        <w:rPr>
          <w:lang w:val="el-GR"/>
        </w:rPr>
        <w:t>αντιστήριξης</w:t>
      </w:r>
      <w:r w:rsidRPr="00CD097B">
        <w:rPr>
          <w:lang w:val="el-GR"/>
        </w:rPr>
        <w:t xml:space="preserve"> </w:t>
      </w:r>
      <w:r>
        <w:rPr>
          <w:lang w:val="el-GR"/>
        </w:rPr>
        <w:t>κλπ.</w:t>
      </w:r>
      <w:r w:rsidRPr="00CD097B">
        <w:rPr>
          <w:lang w:val="el-GR"/>
        </w:rPr>
        <w:t xml:space="preserve">) </w:t>
      </w:r>
      <w:r>
        <w:rPr>
          <w:lang w:val="el-GR"/>
        </w:rPr>
        <w:t>και που</w:t>
      </w:r>
      <w:r w:rsidRPr="00CD097B">
        <w:rPr>
          <w:lang w:val="el-GR"/>
        </w:rPr>
        <w:t xml:space="preserve"> </w:t>
      </w:r>
      <w:r>
        <w:rPr>
          <w:lang w:val="el-GR"/>
        </w:rPr>
        <w:t>αυξάνουν</w:t>
      </w:r>
      <w:r w:rsidRPr="00CD097B">
        <w:rPr>
          <w:lang w:val="el-GR"/>
        </w:rPr>
        <w:t xml:space="preserve"> </w:t>
      </w:r>
      <w:r>
        <w:rPr>
          <w:lang w:val="el-GR"/>
        </w:rPr>
        <w:t>την</w:t>
      </w:r>
      <w:r w:rsidRPr="00CD097B">
        <w:rPr>
          <w:lang w:val="el-GR"/>
        </w:rPr>
        <w:t xml:space="preserve"> </w:t>
      </w:r>
      <w:r>
        <w:rPr>
          <w:lang w:val="el-GR"/>
        </w:rPr>
        <w:t>πιθανότητα</w:t>
      </w:r>
      <w:r w:rsidRPr="00CD097B">
        <w:rPr>
          <w:lang w:val="el-GR"/>
        </w:rPr>
        <w:t xml:space="preserve"> </w:t>
      </w:r>
      <w:r>
        <w:rPr>
          <w:lang w:val="el-GR"/>
        </w:rPr>
        <w:t>σοβαρών</w:t>
      </w:r>
      <w:r w:rsidRPr="00CD097B">
        <w:rPr>
          <w:lang w:val="el-GR"/>
        </w:rPr>
        <w:t xml:space="preserve"> </w:t>
      </w:r>
      <w:r>
        <w:rPr>
          <w:lang w:val="el-GR"/>
        </w:rPr>
        <w:t>ατυχημάτων</w:t>
      </w:r>
      <w:r w:rsidRPr="00CD097B">
        <w:rPr>
          <w:lang w:val="el-GR"/>
        </w:rPr>
        <w:t xml:space="preserve"> </w:t>
      </w:r>
      <w:r>
        <w:rPr>
          <w:lang w:val="el-GR"/>
        </w:rPr>
        <w:t>κατά</w:t>
      </w:r>
      <w:r w:rsidRPr="00CD097B">
        <w:rPr>
          <w:lang w:val="el-GR"/>
        </w:rPr>
        <w:t xml:space="preserve"> </w:t>
      </w:r>
      <w:r>
        <w:rPr>
          <w:lang w:val="el-GR"/>
        </w:rPr>
        <w:t>την</w:t>
      </w:r>
      <w:r w:rsidRPr="00CD097B">
        <w:rPr>
          <w:lang w:val="el-GR"/>
        </w:rPr>
        <w:t xml:space="preserve"> </w:t>
      </w:r>
      <w:r>
        <w:rPr>
          <w:lang w:val="el-GR"/>
        </w:rPr>
        <w:t>εκτροπή</w:t>
      </w:r>
      <w:r w:rsidRPr="00CD097B">
        <w:rPr>
          <w:lang w:val="el-GR"/>
        </w:rPr>
        <w:t xml:space="preserve"> </w:t>
      </w:r>
      <w:r>
        <w:rPr>
          <w:lang w:val="el-GR"/>
        </w:rPr>
        <w:t>οχημάτων,</w:t>
      </w:r>
      <w:r w:rsidRPr="00CD097B">
        <w:rPr>
          <w:lang w:val="el-GR"/>
        </w:rPr>
        <w:t xml:space="preserve"> </w:t>
      </w:r>
      <w:r>
        <w:rPr>
          <w:lang w:val="el-GR"/>
        </w:rPr>
        <w:t>καταβάλλεται</w:t>
      </w:r>
      <w:r w:rsidRPr="00CD097B">
        <w:rPr>
          <w:lang w:val="el-GR"/>
        </w:rPr>
        <w:t xml:space="preserve"> </w:t>
      </w:r>
      <w:r>
        <w:rPr>
          <w:lang w:val="el-GR"/>
        </w:rPr>
        <w:t>προσπάθεια</w:t>
      </w:r>
      <w:r w:rsidRPr="00CD097B">
        <w:rPr>
          <w:lang w:val="el-GR"/>
        </w:rPr>
        <w:t xml:space="preserve"> </w:t>
      </w:r>
      <w:r>
        <w:rPr>
          <w:lang w:val="el-GR"/>
        </w:rPr>
        <w:t>μετατόπισης</w:t>
      </w:r>
      <w:r w:rsidRPr="00CD097B">
        <w:rPr>
          <w:lang w:val="el-GR"/>
        </w:rPr>
        <w:t xml:space="preserve"> </w:t>
      </w:r>
      <w:r>
        <w:rPr>
          <w:lang w:val="el-GR"/>
        </w:rPr>
        <w:t>τους</w:t>
      </w:r>
      <w:r w:rsidRPr="00CD097B">
        <w:rPr>
          <w:lang w:val="el-GR"/>
        </w:rPr>
        <w:t xml:space="preserve"> </w:t>
      </w:r>
      <w:r>
        <w:rPr>
          <w:lang w:val="el-GR"/>
        </w:rPr>
        <w:t>εκτός</w:t>
      </w:r>
      <w:r w:rsidRPr="00CD097B">
        <w:rPr>
          <w:lang w:val="el-GR"/>
        </w:rPr>
        <w:t xml:space="preserve"> </w:t>
      </w:r>
      <w:r>
        <w:rPr>
          <w:lang w:val="el-GR"/>
        </w:rPr>
        <w:t>της</w:t>
      </w:r>
      <w:r w:rsidRPr="00CD097B">
        <w:rPr>
          <w:lang w:val="el-GR"/>
        </w:rPr>
        <w:t xml:space="preserve"> </w:t>
      </w:r>
      <w:r>
        <w:rPr>
          <w:lang w:val="el-GR"/>
        </w:rPr>
        <w:t>κρίσιμης</w:t>
      </w:r>
      <w:r w:rsidRPr="00CD097B">
        <w:rPr>
          <w:lang w:val="el-GR"/>
        </w:rPr>
        <w:t xml:space="preserve"> </w:t>
      </w:r>
      <w:r>
        <w:rPr>
          <w:lang w:val="el-GR"/>
        </w:rPr>
        <w:t>απόστασης</w:t>
      </w:r>
      <w:r w:rsidRPr="00CD097B">
        <w:rPr>
          <w:lang w:val="el-GR"/>
        </w:rPr>
        <w:t xml:space="preserve"> </w:t>
      </w:r>
      <w:r>
        <w:rPr>
          <w:lang w:val="el-GR"/>
        </w:rPr>
        <w:t>σύμφωνα</w:t>
      </w:r>
      <w:r w:rsidRPr="00CD097B">
        <w:rPr>
          <w:lang w:val="el-GR"/>
        </w:rPr>
        <w:t xml:space="preserve"> </w:t>
      </w:r>
      <w:r>
        <w:rPr>
          <w:lang w:val="el-GR"/>
        </w:rPr>
        <w:t>με</w:t>
      </w:r>
      <w:r w:rsidRPr="00CD097B">
        <w:rPr>
          <w:lang w:val="el-GR"/>
        </w:rPr>
        <w:t xml:space="preserve"> </w:t>
      </w:r>
      <w:r>
        <w:rPr>
          <w:lang w:val="el-GR"/>
        </w:rPr>
        <w:t>τις</w:t>
      </w:r>
      <w:r w:rsidRPr="00CD097B">
        <w:rPr>
          <w:lang w:val="el-GR"/>
        </w:rPr>
        <w:t xml:space="preserve"> </w:t>
      </w:r>
      <w:r>
        <w:rPr>
          <w:lang w:val="el-GR"/>
        </w:rPr>
        <w:t>ΟΜΟΕ</w:t>
      </w:r>
      <w:r w:rsidRPr="00CD097B">
        <w:rPr>
          <w:lang w:val="el-GR"/>
        </w:rPr>
        <w:t>-</w:t>
      </w:r>
      <w:r>
        <w:rPr>
          <w:lang w:val="el-GR"/>
        </w:rPr>
        <w:t>ΣΑΟ</w:t>
      </w:r>
      <w:r w:rsidRPr="00CD097B">
        <w:rPr>
          <w:lang w:val="el-GR"/>
        </w:rPr>
        <w:t xml:space="preserve"> </w:t>
      </w:r>
      <w:r>
        <w:rPr>
          <w:lang w:val="el-GR"/>
        </w:rPr>
        <w:t>ή</w:t>
      </w:r>
      <w:r w:rsidRPr="00CD097B">
        <w:rPr>
          <w:lang w:val="el-GR"/>
        </w:rPr>
        <w:t xml:space="preserve"> </w:t>
      </w:r>
      <w:r>
        <w:rPr>
          <w:lang w:val="el-GR"/>
        </w:rPr>
        <w:t>απομάκρυνσης</w:t>
      </w:r>
      <w:r w:rsidRPr="00CD097B">
        <w:rPr>
          <w:lang w:val="el-GR"/>
        </w:rPr>
        <w:t xml:space="preserve"> </w:t>
      </w:r>
      <w:r>
        <w:rPr>
          <w:lang w:val="el-GR"/>
        </w:rPr>
        <w:t>τους εντελώς</w:t>
      </w:r>
      <w:r w:rsidRPr="00CD097B">
        <w:rPr>
          <w:lang w:val="el-GR"/>
        </w:rPr>
        <w:t xml:space="preserve"> </w:t>
      </w:r>
      <w:r>
        <w:rPr>
          <w:lang w:val="el-GR"/>
        </w:rPr>
        <w:t>ή</w:t>
      </w:r>
      <w:r w:rsidRPr="00CD097B">
        <w:rPr>
          <w:lang w:val="el-GR"/>
        </w:rPr>
        <w:t xml:space="preserve"> </w:t>
      </w:r>
      <w:r>
        <w:rPr>
          <w:lang w:val="el-GR"/>
        </w:rPr>
        <w:t>τελικά</w:t>
      </w:r>
      <w:r w:rsidRPr="00CD097B">
        <w:rPr>
          <w:lang w:val="el-GR"/>
        </w:rPr>
        <w:t xml:space="preserve"> </w:t>
      </w:r>
      <w:r>
        <w:rPr>
          <w:lang w:val="el-GR"/>
        </w:rPr>
        <w:t>μιας</w:t>
      </w:r>
      <w:r w:rsidRPr="00CD097B">
        <w:rPr>
          <w:lang w:val="el-GR"/>
        </w:rPr>
        <w:t xml:space="preserve"> </w:t>
      </w:r>
      <w:r>
        <w:rPr>
          <w:lang w:val="el-GR"/>
        </w:rPr>
        <w:t>ασφαλούς</w:t>
      </w:r>
      <w:r w:rsidRPr="00CD097B">
        <w:rPr>
          <w:lang w:val="el-GR"/>
        </w:rPr>
        <w:t xml:space="preserve"> </w:t>
      </w:r>
      <w:r>
        <w:rPr>
          <w:lang w:val="el-GR"/>
        </w:rPr>
        <w:t>αναδιαμόρφωσης</w:t>
      </w:r>
      <w:r w:rsidRPr="00CD097B">
        <w:rPr>
          <w:lang w:val="el-GR"/>
        </w:rPr>
        <w:t xml:space="preserve"> </w:t>
      </w:r>
      <w:r>
        <w:rPr>
          <w:lang w:val="el-GR"/>
        </w:rPr>
        <w:t>του</w:t>
      </w:r>
      <w:r w:rsidRPr="00CD097B">
        <w:rPr>
          <w:lang w:val="el-GR"/>
        </w:rPr>
        <w:t xml:space="preserve"> </w:t>
      </w:r>
      <w:r>
        <w:rPr>
          <w:lang w:val="el-GR"/>
        </w:rPr>
        <w:t>παράπλευρου</w:t>
      </w:r>
      <w:r w:rsidRPr="00CD097B">
        <w:rPr>
          <w:lang w:val="el-GR"/>
        </w:rPr>
        <w:t xml:space="preserve"> </w:t>
      </w:r>
      <w:r>
        <w:rPr>
          <w:lang w:val="el-GR"/>
        </w:rPr>
        <w:t>οδικού</w:t>
      </w:r>
      <w:r w:rsidRPr="00CD097B">
        <w:rPr>
          <w:lang w:val="el-GR"/>
        </w:rPr>
        <w:t xml:space="preserve"> </w:t>
      </w:r>
      <w:r>
        <w:rPr>
          <w:lang w:val="el-GR"/>
        </w:rPr>
        <w:t>χώρου.</w:t>
      </w:r>
    </w:p>
    <w:p w14:paraId="60247284" w14:textId="77777777" w:rsidR="001A1468" w:rsidRDefault="001A1468" w:rsidP="001A1468">
      <w:pPr>
        <w:pStyle w:val="BodyText"/>
        <w:spacing w:before="117" w:line="259" w:lineRule="auto"/>
        <w:ind w:left="567" w:right="2"/>
        <w:rPr>
          <w:lang w:val="el-GR"/>
        </w:rPr>
      </w:pPr>
      <w:r>
        <w:rPr>
          <w:lang w:val="el-GR"/>
        </w:rPr>
        <w:t>Εφόσον</w:t>
      </w:r>
      <w:r w:rsidRPr="00CB0BE6">
        <w:rPr>
          <w:lang w:val="el-GR"/>
        </w:rPr>
        <w:t xml:space="preserve"> </w:t>
      </w:r>
      <w:r>
        <w:rPr>
          <w:lang w:val="el-GR"/>
        </w:rPr>
        <w:t>αυτό</w:t>
      </w:r>
      <w:r w:rsidRPr="00CB0BE6">
        <w:rPr>
          <w:lang w:val="el-GR"/>
        </w:rPr>
        <w:t xml:space="preserve"> </w:t>
      </w:r>
      <w:r>
        <w:rPr>
          <w:lang w:val="el-GR"/>
        </w:rPr>
        <w:t>δεν</w:t>
      </w:r>
      <w:r w:rsidRPr="00CB0BE6">
        <w:rPr>
          <w:lang w:val="el-GR"/>
        </w:rPr>
        <w:t xml:space="preserve"> </w:t>
      </w:r>
      <w:r>
        <w:rPr>
          <w:lang w:val="el-GR"/>
        </w:rPr>
        <w:t>είναι</w:t>
      </w:r>
      <w:r w:rsidRPr="00CB0BE6">
        <w:rPr>
          <w:lang w:val="el-GR"/>
        </w:rPr>
        <w:t xml:space="preserve"> </w:t>
      </w:r>
      <w:r>
        <w:rPr>
          <w:lang w:val="el-GR"/>
        </w:rPr>
        <w:t>εφικτό</w:t>
      </w:r>
      <w:r w:rsidRPr="00CB0BE6">
        <w:rPr>
          <w:lang w:val="el-GR"/>
        </w:rPr>
        <w:t xml:space="preserve"> </w:t>
      </w:r>
      <w:r>
        <w:rPr>
          <w:lang w:val="el-GR"/>
        </w:rPr>
        <w:t>για</w:t>
      </w:r>
      <w:r w:rsidRPr="00CB0BE6">
        <w:rPr>
          <w:lang w:val="el-GR"/>
        </w:rPr>
        <w:t xml:space="preserve"> </w:t>
      </w:r>
      <w:r>
        <w:rPr>
          <w:lang w:val="el-GR"/>
        </w:rPr>
        <w:t>τεχνικούς</w:t>
      </w:r>
      <w:r w:rsidRPr="00CB0BE6">
        <w:rPr>
          <w:lang w:val="el-GR"/>
        </w:rPr>
        <w:t xml:space="preserve"> </w:t>
      </w:r>
      <w:r>
        <w:rPr>
          <w:lang w:val="el-GR"/>
        </w:rPr>
        <w:t>ή</w:t>
      </w:r>
      <w:r w:rsidRPr="00CB0BE6">
        <w:rPr>
          <w:lang w:val="el-GR"/>
        </w:rPr>
        <w:t xml:space="preserve"> </w:t>
      </w:r>
      <w:r>
        <w:rPr>
          <w:lang w:val="el-GR"/>
        </w:rPr>
        <w:t>άλλους</w:t>
      </w:r>
      <w:r w:rsidRPr="00CB0BE6">
        <w:rPr>
          <w:lang w:val="el-GR"/>
        </w:rPr>
        <w:t xml:space="preserve"> </w:t>
      </w:r>
      <w:r>
        <w:rPr>
          <w:lang w:val="el-GR"/>
        </w:rPr>
        <w:t>λόγους,</w:t>
      </w:r>
      <w:r w:rsidRPr="00CB0BE6">
        <w:rPr>
          <w:lang w:val="el-GR"/>
        </w:rPr>
        <w:t xml:space="preserve"> </w:t>
      </w:r>
      <w:r>
        <w:rPr>
          <w:lang w:val="el-GR"/>
        </w:rPr>
        <w:t>μπορούν</w:t>
      </w:r>
      <w:r w:rsidRPr="00CB0BE6">
        <w:rPr>
          <w:lang w:val="el-GR"/>
        </w:rPr>
        <w:t xml:space="preserve"> </w:t>
      </w:r>
      <w:r>
        <w:rPr>
          <w:lang w:val="el-GR"/>
        </w:rPr>
        <w:t>να</w:t>
      </w:r>
      <w:r w:rsidRPr="00CB0BE6">
        <w:rPr>
          <w:lang w:val="el-GR"/>
        </w:rPr>
        <w:t xml:space="preserve"> </w:t>
      </w:r>
      <w:r>
        <w:rPr>
          <w:lang w:val="el-GR"/>
        </w:rPr>
        <w:t>εφαρμοσθούν</w:t>
      </w:r>
      <w:r w:rsidRPr="00CB0BE6">
        <w:rPr>
          <w:lang w:val="el-GR"/>
        </w:rPr>
        <w:t xml:space="preserve"> </w:t>
      </w:r>
      <w:r>
        <w:rPr>
          <w:lang w:val="el-GR"/>
        </w:rPr>
        <w:t>οι</w:t>
      </w:r>
      <w:r w:rsidRPr="00CB0BE6">
        <w:rPr>
          <w:lang w:val="el-GR"/>
        </w:rPr>
        <w:t xml:space="preserve"> </w:t>
      </w:r>
      <w:r>
        <w:rPr>
          <w:lang w:val="el-GR"/>
        </w:rPr>
        <w:t>αναφερόμενες</w:t>
      </w:r>
      <w:r w:rsidRPr="00CB0BE6">
        <w:rPr>
          <w:lang w:val="el-GR"/>
        </w:rPr>
        <w:t xml:space="preserve"> </w:t>
      </w:r>
      <w:r>
        <w:rPr>
          <w:lang w:val="el-GR"/>
        </w:rPr>
        <w:t>στο</w:t>
      </w:r>
      <w:r w:rsidRPr="00CB0BE6">
        <w:rPr>
          <w:lang w:val="el-GR"/>
        </w:rPr>
        <w:t xml:space="preserve"> </w:t>
      </w:r>
      <w:r>
        <w:rPr>
          <w:lang w:val="el-GR"/>
        </w:rPr>
        <w:t>παρόν</w:t>
      </w:r>
      <w:r w:rsidRPr="00CB0BE6">
        <w:rPr>
          <w:lang w:val="el-GR"/>
        </w:rPr>
        <w:t xml:space="preserve"> </w:t>
      </w:r>
      <w:r>
        <w:rPr>
          <w:lang w:val="el-GR"/>
        </w:rPr>
        <w:t>Τεύχος</w:t>
      </w:r>
      <w:r w:rsidRPr="00CB0BE6">
        <w:rPr>
          <w:lang w:val="el-GR"/>
        </w:rPr>
        <w:t xml:space="preserve"> </w:t>
      </w:r>
      <w:r>
        <w:rPr>
          <w:lang w:val="el-GR"/>
        </w:rPr>
        <w:t>Οδηγιών</w:t>
      </w:r>
      <w:r w:rsidRPr="00CB0BE6">
        <w:rPr>
          <w:lang w:val="el-GR"/>
        </w:rPr>
        <w:t xml:space="preserve"> </w:t>
      </w:r>
      <w:r>
        <w:rPr>
          <w:lang w:val="el-GR"/>
        </w:rPr>
        <w:t>λύσεις</w:t>
      </w:r>
      <w:r w:rsidRPr="00CB0BE6">
        <w:rPr>
          <w:lang w:val="el-GR"/>
        </w:rPr>
        <w:t xml:space="preserve"> </w:t>
      </w:r>
      <w:r>
        <w:rPr>
          <w:lang w:val="el-GR"/>
        </w:rPr>
        <w:t>για</w:t>
      </w:r>
      <w:r w:rsidRPr="00CB0BE6">
        <w:rPr>
          <w:lang w:val="el-GR"/>
        </w:rPr>
        <w:t xml:space="preserve"> </w:t>
      </w:r>
      <w:r>
        <w:rPr>
          <w:lang w:val="el-GR"/>
        </w:rPr>
        <w:t>την</w:t>
      </w:r>
      <w:r w:rsidRPr="00CB0BE6">
        <w:rPr>
          <w:lang w:val="el-GR"/>
        </w:rPr>
        <w:t xml:space="preserve"> </w:t>
      </w:r>
      <w:r>
        <w:rPr>
          <w:lang w:val="el-GR"/>
        </w:rPr>
        <w:t>εκ</w:t>
      </w:r>
      <w:r w:rsidRPr="00CB0BE6">
        <w:rPr>
          <w:lang w:val="el-GR"/>
        </w:rPr>
        <w:t xml:space="preserve"> </w:t>
      </w:r>
      <w:r>
        <w:rPr>
          <w:lang w:val="el-GR"/>
        </w:rPr>
        <w:t>των</w:t>
      </w:r>
      <w:r w:rsidRPr="00CB0BE6">
        <w:rPr>
          <w:lang w:val="el-GR"/>
        </w:rPr>
        <w:t xml:space="preserve"> </w:t>
      </w:r>
      <w:r>
        <w:rPr>
          <w:lang w:val="el-GR"/>
        </w:rPr>
        <w:t>υστέρων</w:t>
      </w:r>
      <w:r w:rsidRPr="00CB0BE6">
        <w:rPr>
          <w:lang w:val="el-GR"/>
        </w:rPr>
        <w:t xml:space="preserve"> </w:t>
      </w:r>
      <w:r>
        <w:rPr>
          <w:lang w:val="el-GR"/>
        </w:rPr>
        <w:t>ασφάλιση</w:t>
      </w:r>
      <w:r w:rsidRPr="00CB0BE6">
        <w:rPr>
          <w:lang w:val="el-GR"/>
        </w:rPr>
        <w:t xml:space="preserve"> </w:t>
      </w:r>
      <w:r>
        <w:rPr>
          <w:lang w:val="el-GR"/>
        </w:rPr>
        <w:t>των</w:t>
      </w:r>
      <w:r w:rsidRPr="00CB0BE6">
        <w:rPr>
          <w:lang w:val="el-GR"/>
        </w:rPr>
        <w:t xml:space="preserve"> </w:t>
      </w:r>
      <w:r>
        <w:rPr>
          <w:lang w:val="el-GR"/>
        </w:rPr>
        <w:t>δένδρων</w:t>
      </w:r>
      <w:r w:rsidRPr="00CB0BE6">
        <w:rPr>
          <w:lang w:val="el-GR"/>
        </w:rPr>
        <w:t xml:space="preserve"> </w:t>
      </w:r>
      <w:r>
        <w:rPr>
          <w:lang w:val="el-GR"/>
        </w:rPr>
        <w:t>και</w:t>
      </w:r>
      <w:r w:rsidRPr="00CB0BE6">
        <w:rPr>
          <w:lang w:val="el-GR"/>
        </w:rPr>
        <w:t xml:space="preserve"> </w:t>
      </w:r>
      <w:r>
        <w:rPr>
          <w:lang w:val="el-GR"/>
        </w:rPr>
        <w:t>κατ</w:t>
      </w:r>
      <w:r w:rsidRPr="00CB0BE6">
        <w:rPr>
          <w:lang w:val="el-GR"/>
        </w:rPr>
        <w:t xml:space="preserve">’ </w:t>
      </w:r>
      <w:r>
        <w:rPr>
          <w:lang w:val="el-GR"/>
        </w:rPr>
        <w:t>επέκταση</w:t>
      </w:r>
      <w:r w:rsidRPr="00CB0BE6">
        <w:rPr>
          <w:lang w:val="el-GR"/>
        </w:rPr>
        <w:t xml:space="preserve"> </w:t>
      </w:r>
      <w:r>
        <w:rPr>
          <w:lang w:val="el-GR"/>
        </w:rPr>
        <w:t>και</w:t>
      </w:r>
      <w:r w:rsidRPr="00CB0BE6">
        <w:rPr>
          <w:lang w:val="el-GR"/>
        </w:rPr>
        <w:t xml:space="preserve"> </w:t>
      </w:r>
      <w:r>
        <w:rPr>
          <w:lang w:val="el-GR"/>
        </w:rPr>
        <w:t>των</w:t>
      </w:r>
      <w:r w:rsidRPr="00CB0BE6">
        <w:rPr>
          <w:lang w:val="el-GR"/>
        </w:rPr>
        <w:t xml:space="preserve"> </w:t>
      </w:r>
      <w:r>
        <w:rPr>
          <w:lang w:val="el-GR"/>
        </w:rPr>
        <w:t>λοιπών</w:t>
      </w:r>
      <w:r w:rsidRPr="00CB0BE6">
        <w:rPr>
          <w:lang w:val="el-GR"/>
        </w:rPr>
        <w:t xml:space="preserve"> </w:t>
      </w:r>
      <w:r>
        <w:rPr>
          <w:lang w:val="el-GR"/>
        </w:rPr>
        <w:t>παρόδιων</w:t>
      </w:r>
      <w:r w:rsidRPr="00CB0BE6">
        <w:rPr>
          <w:lang w:val="el-GR"/>
        </w:rPr>
        <w:t xml:space="preserve"> </w:t>
      </w:r>
      <w:r>
        <w:rPr>
          <w:lang w:val="el-GR"/>
        </w:rPr>
        <w:t>εμποδίων.</w:t>
      </w:r>
    </w:p>
    <w:p w14:paraId="714A2112" w14:textId="77777777" w:rsidR="001A1468" w:rsidRDefault="001A1468" w:rsidP="001A1468">
      <w:pPr>
        <w:pStyle w:val="BodyText"/>
        <w:spacing w:before="117" w:line="259" w:lineRule="auto"/>
        <w:ind w:left="567" w:right="2"/>
        <w:rPr>
          <w:lang w:val="el-GR"/>
        </w:rPr>
      </w:pPr>
      <w:r>
        <w:rPr>
          <w:lang w:val="el-GR"/>
        </w:rPr>
        <w:t>Συγκεκριμένος</w:t>
      </w:r>
      <w:r w:rsidRPr="00CB0BE6">
        <w:rPr>
          <w:lang w:val="el-GR"/>
        </w:rPr>
        <w:t xml:space="preserve"> </w:t>
      </w:r>
      <w:r>
        <w:rPr>
          <w:lang w:val="el-GR"/>
        </w:rPr>
        <w:t>τύπος</w:t>
      </w:r>
      <w:r w:rsidRPr="00CB0BE6">
        <w:rPr>
          <w:lang w:val="el-GR"/>
        </w:rPr>
        <w:t xml:space="preserve"> </w:t>
      </w:r>
      <w:r>
        <w:rPr>
          <w:lang w:val="el-GR"/>
        </w:rPr>
        <w:t>εμποδίων</w:t>
      </w:r>
      <w:r w:rsidRPr="00CB0BE6">
        <w:rPr>
          <w:lang w:val="el-GR"/>
        </w:rPr>
        <w:t xml:space="preserve"> </w:t>
      </w:r>
      <w:r>
        <w:rPr>
          <w:lang w:val="el-GR"/>
        </w:rPr>
        <w:t>δεν</w:t>
      </w:r>
      <w:r w:rsidRPr="00CB0BE6">
        <w:rPr>
          <w:lang w:val="el-GR"/>
        </w:rPr>
        <w:t xml:space="preserve"> </w:t>
      </w:r>
      <w:r>
        <w:rPr>
          <w:lang w:val="el-GR"/>
        </w:rPr>
        <w:t>επιβάλλει</w:t>
      </w:r>
      <w:r w:rsidRPr="00CB0BE6">
        <w:rPr>
          <w:lang w:val="el-GR"/>
        </w:rPr>
        <w:t xml:space="preserve"> </w:t>
      </w:r>
      <w:r>
        <w:rPr>
          <w:lang w:val="el-GR"/>
        </w:rPr>
        <w:t>την</w:t>
      </w:r>
      <w:r w:rsidRPr="00CB0BE6">
        <w:rPr>
          <w:lang w:val="el-GR"/>
        </w:rPr>
        <w:t xml:space="preserve"> </w:t>
      </w:r>
      <w:r>
        <w:rPr>
          <w:lang w:val="el-GR"/>
        </w:rPr>
        <w:t>λήψη</w:t>
      </w:r>
      <w:r w:rsidRPr="00CB0BE6">
        <w:rPr>
          <w:lang w:val="el-GR"/>
        </w:rPr>
        <w:t xml:space="preserve"> </w:t>
      </w:r>
      <w:r>
        <w:rPr>
          <w:lang w:val="el-GR"/>
        </w:rPr>
        <w:t>μέτρων</w:t>
      </w:r>
      <w:r w:rsidRPr="00CB0BE6">
        <w:rPr>
          <w:lang w:val="el-GR"/>
        </w:rPr>
        <w:t xml:space="preserve"> </w:t>
      </w:r>
      <w:r>
        <w:rPr>
          <w:lang w:val="el-GR"/>
        </w:rPr>
        <w:t>παθητικής</w:t>
      </w:r>
      <w:r w:rsidRPr="00CB0BE6">
        <w:rPr>
          <w:lang w:val="el-GR"/>
        </w:rPr>
        <w:t xml:space="preserve"> </w:t>
      </w:r>
      <w:r>
        <w:rPr>
          <w:lang w:val="el-GR"/>
        </w:rPr>
        <w:t>ασφάλισης</w:t>
      </w:r>
      <w:r w:rsidRPr="00CB0BE6">
        <w:rPr>
          <w:lang w:val="el-GR"/>
        </w:rPr>
        <w:t xml:space="preserve"> </w:t>
      </w:r>
      <w:r>
        <w:rPr>
          <w:lang w:val="el-GR"/>
        </w:rPr>
        <w:t>κατά</w:t>
      </w:r>
      <w:r w:rsidRPr="00CB0BE6">
        <w:rPr>
          <w:lang w:val="el-GR"/>
        </w:rPr>
        <w:t xml:space="preserve"> </w:t>
      </w:r>
      <w:r>
        <w:rPr>
          <w:lang w:val="el-GR"/>
        </w:rPr>
        <w:t>ΟΜΟΕ</w:t>
      </w:r>
      <w:r w:rsidRPr="00CB0BE6">
        <w:rPr>
          <w:lang w:val="el-GR"/>
        </w:rPr>
        <w:t>-</w:t>
      </w:r>
      <w:r>
        <w:rPr>
          <w:lang w:val="el-GR"/>
        </w:rPr>
        <w:t>ΣΑΟ,</w:t>
      </w:r>
      <w:r w:rsidRPr="00CB0BE6">
        <w:rPr>
          <w:lang w:val="el-GR"/>
        </w:rPr>
        <w:t xml:space="preserve"> </w:t>
      </w:r>
      <w:r>
        <w:rPr>
          <w:lang w:val="el-GR"/>
        </w:rPr>
        <w:t>εφόσον</w:t>
      </w:r>
      <w:r w:rsidRPr="00CB0BE6">
        <w:rPr>
          <w:lang w:val="el-GR"/>
        </w:rPr>
        <w:t xml:space="preserve"> </w:t>
      </w:r>
      <w:r>
        <w:rPr>
          <w:lang w:val="el-GR"/>
        </w:rPr>
        <w:t>αυτά</w:t>
      </w:r>
      <w:r w:rsidRPr="00CB0BE6">
        <w:rPr>
          <w:lang w:val="el-GR"/>
        </w:rPr>
        <w:t xml:space="preserve"> </w:t>
      </w:r>
      <w:r>
        <w:rPr>
          <w:lang w:val="el-GR"/>
        </w:rPr>
        <w:t>είναι</w:t>
      </w:r>
      <w:r w:rsidRPr="00CB0BE6">
        <w:rPr>
          <w:lang w:val="el-GR"/>
        </w:rPr>
        <w:t xml:space="preserve"> </w:t>
      </w:r>
      <w:r>
        <w:rPr>
          <w:lang w:val="el-GR"/>
        </w:rPr>
        <w:t>αποσπώμενα</w:t>
      </w:r>
      <w:r w:rsidRPr="00CB0BE6">
        <w:rPr>
          <w:lang w:val="el-GR"/>
        </w:rPr>
        <w:t xml:space="preserve"> </w:t>
      </w:r>
      <w:r>
        <w:rPr>
          <w:lang w:val="el-GR"/>
        </w:rPr>
        <w:t>ή</w:t>
      </w:r>
      <w:r w:rsidRPr="00CB0BE6">
        <w:rPr>
          <w:lang w:val="el-GR"/>
        </w:rPr>
        <w:t xml:space="preserve"> </w:t>
      </w:r>
      <w:r>
        <w:rPr>
          <w:lang w:val="el-GR"/>
        </w:rPr>
        <w:t>παραμορφούμενα</w:t>
      </w:r>
      <w:r w:rsidRPr="00CB0BE6">
        <w:rPr>
          <w:lang w:val="el-GR"/>
        </w:rPr>
        <w:t xml:space="preserve"> </w:t>
      </w:r>
      <w:r>
        <w:rPr>
          <w:lang w:val="el-GR"/>
        </w:rPr>
        <w:t>με</w:t>
      </w:r>
      <w:r w:rsidRPr="00CB0BE6">
        <w:rPr>
          <w:lang w:val="el-GR"/>
        </w:rPr>
        <w:t xml:space="preserve"> </w:t>
      </w:r>
      <w:r>
        <w:rPr>
          <w:lang w:val="el-GR"/>
        </w:rPr>
        <w:t>απορρόφηση</w:t>
      </w:r>
      <w:r w:rsidRPr="00CB0BE6">
        <w:rPr>
          <w:lang w:val="el-GR"/>
        </w:rPr>
        <w:t xml:space="preserve"> </w:t>
      </w:r>
      <w:r>
        <w:rPr>
          <w:lang w:val="el-GR"/>
        </w:rPr>
        <w:t>κινητικής</w:t>
      </w:r>
      <w:r w:rsidRPr="00CB0BE6">
        <w:rPr>
          <w:lang w:val="el-GR"/>
        </w:rPr>
        <w:t xml:space="preserve"> </w:t>
      </w:r>
      <w:r>
        <w:rPr>
          <w:lang w:val="el-GR"/>
        </w:rPr>
        <w:t>ενέργειας</w:t>
      </w:r>
      <w:r w:rsidRPr="00CB0BE6">
        <w:rPr>
          <w:lang w:val="el-GR"/>
        </w:rPr>
        <w:t xml:space="preserve"> </w:t>
      </w:r>
    </w:p>
    <w:p w14:paraId="43E397B1" w14:textId="77777777" w:rsidR="001A1468" w:rsidRPr="007B6B03" w:rsidRDefault="001A1468" w:rsidP="001A1468">
      <w:pPr>
        <w:pStyle w:val="BodyText"/>
        <w:ind w:right="569"/>
        <w:rPr>
          <w:lang w:val="el-GR"/>
        </w:rPr>
      </w:pPr>
      <w:r w:rsidRPr="00CB0BE6">
        <w:rPr>
          <w:lang w:val="el-GR"/>
        </w:rPr>
        <w:lastRenderedPageBreak/>
        <w:t>(</w:t>
      </w:r>
      <w:r>
        <w:rPr>
          <w:lang w:val="el-GR"/>
        </w:rPr>
        <w:t>παθητικοί</w:t>
      </w:r>
      <w:r w:rsidRPr="00CB0BE6">
        <w:rPr>
          <w:lang w:val="el-GR"/>
        </w:rPr>
        <w:t xml:space="preserve"> </w:t>
      </w:r>
      <w:r>
        <w:rPr>
          <w:lang w:val="el-GR"/>
        </w:rPr>
        <w:t>ιστοί</w:t>
      </w:r>
      <w:r w:rsidRPr="00CB0BE6">
        <w:rPr>
          <w:lang w:val="el-GR"/>
        </w:rPr>
        <w:t xml:space="preserve">, </w:t>
      </w:r>
      <w:r>
        <w:rPr>
          <w:lang w:val="el-GR"/>
        </w:rPr>
        <w:t>στύλοι</w:t>
      </w:r>
      <w:r w:rsidRPr="00CB0BE6">
        <w:rPr>
          <w:lang w:val="el-GR"/>
        </w:rPr>
        <w:t xml:space="preserve"> </w:t>
      </w:r>
      <w:r>
        <w:rPr>
          <w:lang w:val="el-GR"/>
        </w:rPr>
        <w:t>και</w:t>
      </w:r>
      <w:r w:rsidRPr="00CB0BE6">
        <w:rPr>
          <w:lang w:val="el-GR"/>
        </w:rPr>
        <w:t xml:space="preserve"> </w:t>
      </w:r>
      <w:r>
        <w:rPr>
          <w:lang w:val="el-GR"/>
        </w:rPr>
        <w:t>ορθοστάτες</w:t>
      </w:r>
      <w:r w:rsidRPr="00CB0BE6">
        <w:rPr>
          <w:lang w:val="el-GR"/>
        </w:rPr>
        <w:t>)</w:t>
      </w:r>
      <w:r>
        <w:rPr>
          <w:lang w:val="el-GR"/>
        </w:rPr>
        <w:t>. Αυτά τα</w:t>
      </w:r>
      <w:r w:rsidRPr="00B02836">
        <w:rPr>
          <w:lang w:val="el-GR"/>
        </w:rPr>
        <w:t xml:space="preserve"> </w:t>
      </w:r>
      <w:r>
        <w:rPr>
          <w:lang w:val="el-GR"/>
        </w:rPr>
        <w:t>εμπόδια</w:t>
      </w:r>
      <w:r w:rsidRPr="00B02836">
        <w:rPr>
          <w:lang w:val="el-GR"/>
        </w:rPr>
        <w:t xml:space="preserve"> </w:t>
      </w:r>
      <w:r>
        <w:rPr>
          <w:lang w:val="el-GR"/>
        </w:rPr>
        <w:t>είναι</w:t>
      </w:r>
      <w:r w:rsidRPr="00B02836">
        <w:rPr>
          <w:lang w:val="el-GR"/>
        </w:rPr>
        <w:t xml:space="preserve"> </w:t>
      </w:r>
      <w:r>
        <w:rPr>
          <w:lang w:val="el-GR"/>
        </w:rPr>
        <w:t>σύμφωνα με</w:t>
      </w:r>
      <w:r w:rsidRPr="00B02836">
        <w:rPr>
          <w:lang w:val="el-GR"/>
        </w:rPr>
        <w:t xml:space="preserve"> </w:t>
      </w:r>
      <w:r>
        <w:rPr>
          <w:lang w:val="el-GR"/>
        </w:rPr>
        <w:t>το</w:t>
      </w:r>
      <w:r w:rsidRPr="00B02836">
        <w:rPr>
          <w:lang w:val="el-GR"/>
        </w:rPr>
        <w:t xml:space="preserve"> </w:t>
      </w:r>
      <w:r>
        <w:rPr>
          <w:lang w:val="el-GR"/>
        </w:rPr>
        <w:t>πρότυπο</w:t>
      </w:r>
      <w:r w:rsidRPr="00B02836">
        <w:rPr>
          <w:lang w:val="el-GR"/>
        </w:rPr>
        <w:t xml:space="preserve"> </w:t>
      </w:r>
      <w:r>
        <w:rPr>
          <w:lang w:val="el-GR"/>
        </w:rPr>
        <w:t>ΕΛΟΤ</w:t>
      </w:r>
      <w:r w:rsidRPr="00B02836">
        <w:rPr>
          <w:lang w:val="el-GR"/>
        </w:rPr>
        <w:t xml:space="preserve"> </w:t>
      </w:r>
      <w:r>
        <w:rPr>
          <w:lang w:val="el-GR"/>
        </w:rPr>
        <w:t>ΕΝ</w:t>
      </w:r>
      <w:r w:rsidRPr="00B02836">
        <w:rPr>
          <w:lang w:val="el-GR"/>
        </w:rPr>
        <w:t xml:space="preserve"> 12767. </w:t>
      </w:r>
      <w:r>
        <w:rPr>
          <w:lang w:val="el-GR"/>
        </w:rPr>
        <w:t>Πέραν</w:t>
      </w:r>
      <w:r w:rsidRPr="00B02836">
        <w:rPr>
          <w:lang w:val="el-GR"/>
        </w:rPr>
        <w:t xml:space="preserve"> </w:t>
      </w:r>
      <w:r>
        <w:rPr>
          <w:lang w:val="el-GR"/>
        </w:rPr>
        <w:t>όμως</w:t>
      </w:r>
      <w:r w:rsidRPr="00B02836">
        <w:rPr>
          <w:lang w:val="el-GR"/>
        </w:rPr>
        <w:t xml:space="preserve"> </w:t>
      </w:r>
      <w:r>
        <w:rPr>
          <w:lang w:val="el-GR"/>
        </w:rPr>
        <w:t>τούτων,</w:t>
      </w:r>
      <w:r w:rsidRPr="00B02836">
        <w:rPr>
          <w:lang w:val="el-GR"/>
        </w:rPr>
        <w:t xml:space="preserve"> </w:t>
      </w:r>
      <w:r>
        <w:rPr>
          <w:lang w:val="el-GR"/>
        </w:rPr>
        <w:t>η</w:t>
      </w:r>
      <w:r w:rsidRPr="00B02836">
        <w:rPr>
          <w:lang w:val="el-GR"/>
        </w:rPr>
        <w:t xml:space="preserve"> </w:t>
      </w:r>
      <w:r>
        <w:rPr>
          <w:lang w:val="el-GR"/>
        </w:rPr>
        <w:t>κατάταξη</w:t>
      </w:r>
      <w:r w:rsidRPr="00B02836">
        <w:rPr>
          <w:lang w:val="el-GR"/>
        </w:rPr>
        <w:t xml:space="preserve"> </w:t>
      </w:r>
      <w:r>
        <w:rPr>
          <w:lang w:val="el-GR"/>
        </w:rPr>
        <w:t>συγκεκριμένων</w:t>
      </w:r>
      <w:r w:rsidRPr="00B02836">
        <w:rPr>
          <w:lang w:val="el-GR"/>
        </w:rPr>
        <w:t xml:space="preserve"> </w:t>
      </w:r>
      <w:r>
        <w:rPr>
          <w:lang w:val="el-GR"/>
        </w:rPr>
        <w:t>εμποδίων</w:t>
      </w:r>
      <w:r w:rsidRPr="00B02836">
        <w:rPr>
          <w:lang w:val="el-GR"/>
        </w:rPr>
        <w:t xml:space="preserve"> </w:t>
      </w:r>
      <w:r>
        <w:rPr>
          <w:lang w:val="el-GR"/>
        </w:rPr>
        <w:t>στην</w:t>
      </w:r>
      <w:r w:rsidRPr="00B02836">
        <w:rPr>
          <w:lang w:val="el-GR"/>
        </w:rPr>
        <w:t xml:space="preserve"> </w:t>
      </w:r>
      <w:r>
        <w:rPr>
          <w:lang w:val="el-GR"/>
        </w:rPr>
        <w:t>κατηγορία</w:t>
      </w:r>
      <w:r w:rsidRPr="00B02836">
        <w:rPr>
          <w:lang w:val="el-GR"/>
        </w:rPr>
        <w:t xml:space="preserve"> </w:t>
      </w:r>
      <w:r>
        <w:rPr>
          <w:lang w:val="el-GR"/>
        </w:rPr>
        <w:t>των</w:t>
      </w:r>
      <w:r w:rsidRPr="00B02836">
        <w:rPr>
          <w:lang w:val="el-GR"/>
        </w:rPr>
        <w:t xml:space="preserve"> </w:t>
      </w:r>
      <w:r>
        <w:rPr>
          <w:lang w:val="el-GR"/>
        </w:rPr>
        <w:t>μη</w:t>
      </w:r>
      <w:r w:rsidRPr="00B02836">
        <w:rPr>
          <w:lang w:val="el-GR"/>
        </w:rPr>
        <w:t xml:space="preserve"> </w:t>
      </w:r>
      <w:r>
        <w:rPr>
          <w:lang w:val="el-GR"/>
        </w:rPr>
        <w:t>επιλέξιμων</w:t>
      </w:r>
      <w:r w:rsidRPr="00B02836">
        <w:rPr>
          <w:lang w:val="el-GR"/>
        </w:rPr>
        <w:t xml:space="preserve"> </w:t>
      </w:r>
      <w:r>
        <w:rPr>
          <w:lang w:val="el-GR"/>
        </w:rPr>
        <w:t>για</w:t>
      </w:r>
      <w:r w:rsidRPr="00B02836">
        <w:rPr>
          <w:lang w:val="el-GR"/>
        </w:rPr>
        <w:t xml:space="preserve"> </w:t>
      </w:r>
      <w:r>
        <w:rPr>
          <w:lang w:val="el-GR"/>
        </w:rPr>
        <w:t>υποχρεωτική</w:t>
      </w:r>
      <w:r w:rsidRPr="00B02836">
        <w:rPr>
          <w:lang w:val="el-GR"/>
        </w:rPr>
        <w:t xml:space="preserve"> </w:t>
      </w:r>
      <w:r>
        <w:rPr>
          <w:lang w:val="el-GR"/>
        </w:rPr>
        <w:t>παθητική</w:t>
      </w:r>
      <w:r w:rsidRPr="00B02836">
        <w:rPr>
          <w:lang w:val="el-GR"/>
        </w:rPr>
        <w:t xml:space="preserve"> </w:t>
      </w:r>
      <w:r>
        <w:rPr>
          <w:lang w:val="el-GR"/>
        </w:rPr>
        <w:t>ασφάλιση</w:t>
      </w:r>
      <w:r w:rsidRPr="00B02836">
        <w:rPr>
          <w:lang w:val="el-GR"/>
        </w:rPr>
        <w:t xml:space="preserve"> </w:t>
      </w:r>
      <w:r>
        <w:rPr>
          <w:lang w:val="el-GR"/>
        </w:rPr>
        <w:t>βρίσκεται</w:t>
      </w:r>
      <w:r w:rsidRPr="00B02836">
        <w:rPr>
          <w:lang w:val="el-GR"/>
        </w:rPr>
        <w:t xml:space="preserve"> </w:t>
      </w:r>
      <w:r>
        <w:rPr>
          <w:lang w:val="el-GR"/>
        </w:rPr>
        <w:t>ακόμα στην</w:t>
      </w:r>
      <w:r w:rsidRPr="00B02836">
        <w:rPr>
          <w:lang w:val="el-GR"/>
        </w:rPr>
        <w:t xml:space="preserve"> </w:t>
      </w:r>
      <w:r>
        <w:rPr>
          <w:lang w:val="el-GR"/>
        </w:rPr>
        <w:t>φάση</w:t>
      </w:r>
      <w:r w:rsidRPr="00B02836">
        <w:rPr>
          <w:lang w:val="el-GR"/>
        </w:rPr>
        <w:t xml:space="preserve"> </w:t>
      </w:r>
      <w:r>
        <w:rPr>
          <w:lang w:val="el-GR"/>
        </w:rPr>
        <w:t>της</w:t>
      </w:r>
      <w:r w:rsidRPr="00B02836">
        <w:rPr>
          <w:lang w:val="el-GR"/>
        </w:rPr>
        <w:t xml:space="preserve"> </w:t>
      </w:r>
      <w:r>
        <w:rPr>
          <w:lang w:val="el-GR"/>
        </w:rPr>
        <w:t>έρευνας</w:t>
      </w:r>
      <w:r w:rsidRPr="00B02836">
        <w:rPr>
          <w:lang w:val="el-GR"/>
        </w:rPr>
        <w:t xml:space="preserve">. </w:t>
      </w:r>
      <w:r>
        <w:rPr>
          <w:lang w:val="el-GR"/>
        </w:rPr>
        <w:t>Επομένως</w:t>
      </w:r>
      <w:r w:rsidRPr="0058662F">
        <w:rPr>
          <w:lang w:val="el-GR"/>
        </w:rPr>
        <w:t xml:space="preserve"> </w:t>
      </w:r>
      <w:r>
        <w:rPr>
          <w:lang w:val="el-GR"/>
        </w:rPr>
        <w:t>στην</w:t>
      </w:r>
      <w:r w:rsidRPr="0058662F">
        <w:rPr>
          <w:lang w:val="el-GR"/>
        </w:rPr>
        <w:t xml:space="preserve"> </w:t>
      </w:r>
      <w:r>
        <w:rPr>
          <w:lang w:val="el-GR"/>
        </w:rPr>
        <w:t>παρούσα</w:t>
      </w:r>
      <w:r w:rsidRPr="0058662F">
        <w:rPr>
          <w:lang w:val="el-GR"/>
        </w:rPr>
        <w:t xml:space="preserve"> </w:t>
      </w:r>
      <w:r>
        <w:rPr>
          <w:lang w:val="el-GR"/>
        </w:rPr>
        <w:t>χρονική</w:t>
      </w:r>
      <w:r w:rsidRPr="0058662F">
        <w:rPr>
          <w:lang w:val="el-GR"/>
        </w:rPr>
        <w:t xml:space="preserve"> </w:t>
      </w:r>
      <w:r>
        <w:rPr>
          <w:lang w:val="el-GR"/>
        </w:rPr>
        <w:t>στιγμή</w:t>
      </w:r>
      <w:r w:rsidRPr="0058662F">
        <w:rPr>
          <w:lang w:val="el-GR"/>
        </w:rPr>
        <w:t xml:space="preserve"> </w:t>
      </w:r>
      <w:r>
        <w:rPr>
          <w:lang w:val="el-GR"/>
        </w:rPr>
        <w:t>δεν</w:t>
      </w:r>
      <w:r w:rsidRPr="0058662F">
        <w:rPr>
          <w:lang w:val="el-GR"/>
        </w:rPr>
        <w:t xml:space="preserve"> </w:t>
      </w:r>
      <w:r>
        <w:rPr>
          <w:lang w:val="el-GR"/>
        </w:rPr>
        <w:t>είναι</w:t>
      </w:r>
      <w:r w:rsidRPr="0058662F">
        <w:rPr>
          <w:lang w:val="el-GR"/>
        </w:rPr>
        <w:t xml:space="preserve"> </w:t>
      </w:r>
      <w:r>
        <w:rPr>
          <w:lang w:val="el-GR"/>
        </w:rPr>
        <w:t>δυνατό</w:t>
      </w:r>
      <w:r w:rsidRPr="0058662F">
        <w:rPr>
          <w:lang w:val="el-GR"/>
        </w:rPr>
        <w:t xml:space="preserve"> </w:t>
      </w:r>
      <w:r>
        <w:rPr>
          <w:lang w:val="el-GR"/>
        </w:rPr>
        <w:t>να</w:t>
      </w:r>
      <w:r w:rsidRPr="0058662F">
        <w:rPr>
          <w:lang w:val="el-GR"/>
        </w:rPr>
        <w:t xml:space="preserve"> </w:t>
      </w:r>
      <w:r>
        <w:rPr>
          <w:lang w:val="el-GR"/>
        </w:rPr>
        <w:t>γίνει</w:t>
      </w:r>
      <w:r w:rsidRPr="0058662F">
        <w:rPr>
          <w:lang w:val="el-GR"/>
        </w:rPr>
        <w:t xml:space="preserve"> </w:t>
      </w:r>
      <w:r>
        <w:rPr>
          <w:lang w:val="el-GR"/>
        </w:rPr>
        <w:t>οποιαδήποτε</w:t>
      </w:r>
      <w:r w:rsidRPr="0058662F">
        <w:rPr>
          <w:lang w:val="el-GR"/>
        </w:rPr>
        <w:t xml:space="preserve"> </w:t>
      </w:r>
      <w:r>
        <w:rPr>
          <w:lang w:val="el-GR"/>
        </w:rPr>
        <w:t>αναφορά</w:t>
      </w:r>
      <w:r w:rsidRPr="0058662F">
        <w:rPr>
          <w:lang w:val="el-GR"/>
        </w:rPr>
        <w:t xml:space="preserve"> </w:t>
      </w:r>
      <w:r>
        <w:rPr>
          <w:lang w:val="el-GR"/>
        </w:rPr>
        <w:t>στο</w:t>
      </w:r>
      <w:r w:rsidRPr="0058662F">
        <w:rPr>
          <w:lang w:val="el-GR"/>
        </w:rPr>
        <w:t xml:space="preserve"> </w:t>
      </w:r>
      <w:r>
        <w:rPr>
          <w:lang w:val="el-GR"/>
        </w:rPr>
        <w:t>συγκεκριμένο</w:t>
      </w:r>
      <w:r w:rsidRPr="0058662F">
        <w:rPr>
          <w:lang w:val="el-GR"/>
        </w:rPr>
        <w:t xml:space="preserve"> </w:t>
      </w:r>
      <w:r>
        <w:rPr>
          <w:lang w:val="el-GR"/>
        </w:rPr>
        <w:t>θέμα.</w:t>
      </w:r>
    </w:p>
    <w:p w14:paraId="0D3F2736" w14:textId="77777777" w:rsidR="001A1468" w:rsidRDefault="001A1468" w:rsidP="001A1468">
      <w:pPr>
        <w:pStyle w:val="BodyText"/>
        <w:ind w:right="569"/>
        <w:rPr>
          <w:lang w:val="el-GR"/>
        </w:rPr>
      </w:pPr>
    </w:p>
    <w:p w14:paraId="4AD00826" w14:textId="77777777" w:rsidR="001A1468" w:rsidRDefault="001A1468" w:rsidP="001A1468">
      <w:pPr>
        <w:pStyle w:val="BodyText"/>
        <w:ind w:right="569"/>
        <w:rPr>
          <w:lang w:val="el-GR"/>
        </w:rPr>
      </w:pPr>
    </w:p>
    <w:p w14:paraId="29D5893A" w14:textId="77777777" w:rsidR="001A1468" w:rsidRPr="005742F5" w:rsidRDefault="001A1468" w:rsidP="001A1468">
      <w:pPr>
        <w:pStyle w:val="Heading2"/>
        <w:numPr>
          <w:ilvl w:val="1"/>
          <w:numId w:val="124"/>
        </w:numPr>
        <w:ind w:left="567" w:hanging="567"/>
        <w:rPr>
          <w:lang w:val="el-GR"/>
        </w:rPr>
      </w:pPr>
      <w:bookmarkStart w:id="822" w:name="_Toc31385970"/>
      <w:bookmarkStart w:id="823" w:name="_Toc31386228"/>
      <w:bookmarkStart w:id="824" w:name="_Toc75194677"/>
      <w:r>
        <w:rPr>
          <w:lang w:val="el-GR"/>
        </w:rPr>
        <w:t>Γενικές Υποδείξεις Εγκατάστασης και Τοποθέτησης Στηθαίων Ασφαλείας</w:t>
      </w:r>
      <w:bookmarkEnd w:id="822"/>
      <w:bookmarkEnd w:id="823"/>
      <w:bookmarkEnd w:id="824"/>
    </w:p>
    <w:p w14:paraId="7FFE2D5D" w14:textId="77777777" w:rsidR="001A1468" w:rsidRPr="00E16D4B" w:rsidRDefault="001A1468" w:rsidP="001A1468">
      <w:pPr>
        <w:pStyle w:val="BodyText"/>
        <w:ind w:right="569"/>
        <w:rPr>
          <w:lang w:val="el-GR"/>
        </w:rPr>
      </w:pPr>
      <w:r w:rsidRPr="00A85F30">
        <w:rPr>
          <w:lang w:val="el-GR"/>
        </w:rPr>
        <w:t>Ανεξάρτητα από τις συγκεκριμένες περιπτώσεις, που αναφέρονται τα παραδείγματα στο παρόν Τεύχος Οδηγιών, δίνονται στα επόμενα υποδείξεις και προτάσεις ασφάλισης, που μπορούν να εφαρμοσθούν κατά την σχετική μελέτη ασφάλισης (οριστική μελέτη και μελέτη εφαρμογής) αλλά και κατά την διάρκεια των εργασιών εγκατάστασης και τοποθέτησης των στηθαίων ασφαλείας για την προστασία έναντι δένδρων και εμποδίων, που βρίσκονται πολύ κοντά στην οριογραμμή του οδοστρώματος.</w:t>
      </w:r>
    </w:p>
    <w:p w14:paraId="551F4AEF" w14:textId="77777777" w:rsidR="001A1468" w:rsidRDefault="001A1468" w:rsidP="001A1468">
      <w:pPr>
        <w:pStyle w:val="BodyText"/>
        <w:ind w:right="569"/>
        <w:rPr>
          <w:lang w:val="el-GR"/>
        </w:rPr>
      </w:pPr>
    </w:p>
    <w:p w14:paraId="2C8AA04C" w14:textId="77777777" w:rsidR="001A1468" w:rsidRDefault="001A1468" w:rsidP="001A1468">
      <w:pPr>
        <w:pStyle w:val="BodyText"/>
        <w:ind w:right="567"/>
        <w:rPr>
          <w:lang w:val="el-GR"/>
        </w:rPr>
      </w:pPr>
    </w:p>
    <w:p w14:paraId="5D34458B" w14:textId="77777777" w:rsidR="001A1468" w:rsidRPr="007F6D7C" w:rsidRDefault="001A1468" w:rsidP="001A1468">
      <w:pPr>
        <w:pStyle w:val="Heading3"/>
        <w:keepNext w:val="0"/>
        <w:keepLines w:val="0"/>
        <w:numPr>
          <w:ilvl w:val="0"/>
          <w:numId w:val="125"/>
        </w:numPr>
        <w:spacing w:before="0" w:after="120"/>
        <w:ind w:left="567" w:right="567" w:hanging="567"/>
      </w:pPr>
      <w:bookmarkStart w:id="825" w:name="_Toc75194678"/>
      <w:r>
        <w:rPr>
          <w:lang w:val="el-GR"/>
        </w:rPr>
        <w:t>Μειωμένη Τυπική Απόσταση</w:t>
      </w:r>
      <w:bookmarkEnd w:id="825"/>
    </w:p>
    <w:p w14:paraId="395CDFB4" w14:textId="77777777" w:rsidR="001A1468" w:rsidRPr="00DB01F5" w:rsidRDefault="001A1468" w:rsidP="001A1468">
      <w:pPr>
        <w:pStyle w:val="BodyText"/>
        <w:spacing w:before="121" w:line="259" w:lineRule="auto"/>
        <w:ind w:right="569"/>
        <w:rPr>
          <w:lang w:val="el-GR"/>
        </w:rPr>
      </w:pPr>
      <w:r>
        <w:rPr>
          <w:lang w:val="el-GR"/>
        </w:rPr>
        <w:t>Σε</w:t>
      </w:r>
      <w:r w:rsidRPr="00B02836">
        <w:rPr>
          <w:lang w:val="el-GR"/>
        </w:rPr>
        <w:t xml:space="preserve"> </w:t>
      </w:r>
      <w:r>
        <w:rPr>
          <w:lang w:val="el-GR"/>
        </w:rPr>
        <w:t>συνθήκες</w:t>
      </w:r>
      <w:r w:rsidRPr="00B02836">
        <w:rPr>
          <w:lang w:val="el-GR"/>
        </w:rPr>
        <w:t xml:space="preserve"> </w:t>
      </w:r>
      <w:r>
        <w:rPr>
          <w:lang w:val="el-GR"/>
        </w:rPr>
        <w:t>περιορισμένου</w:t>
      </w:r>
      <w:r w:rsidRPr="00B02836">
        <w:rPr>
          <w:lang w:val="el-GR"/>
        </w:rPr>
        <w:t xml:space="preserve"> </w:t>
      </w:r>
      <w:r>
        <w:rPr>
          <w:lang w:val="el-GR"/>
        </w:rPr>
        <w:t>πλευρικού</w:t>
      </w:r>
      <w:r w:rsidRPr="00B02836">
        <w:rPr>
          <w:lang w:val="el-GR"/>
        </w:rPr>
        <w:t xml:space="preserve"> </w:t>
      </w:r>
      <w:r>
        <w:rPr>
          <w:lang w:val="el-GR"/>
        </w:rPr>
        <w:t>χώρου</w:t>
      </w:r>
      <w:r w:rsidRPr="00B02836">
        <w:rPr>
          <w:lang w:val="el-GR"/>
        </w:rPr>
        <w:t xml:space="preserve"> </w:t>
      </w:r>
      <w:r>
        <w:rPr>
          <w:lang w:val="el-GR"/>
        </w:rPr>
        <w:t>η</w:t>
      </w:r>
      <w:r w:rsidRPr="00B02836">
        <w:rPr>
          <w:lang w:val="el-GR"/>
        </w:rPr>
        <w:t xml:space="preserve"> </w:t>
      </w:r>
      <w:r>
        <w:rPr>
          <w:lang w:val="el-GR"/>
        </w:rPr>
        <w:t>μείωση</w:t>
      </w:r>
      <w:r w:rsidRPr="00B02836">
        <w:rPr>
          <w:lang w:val="el-GR"/>
        </w:rPr>
        <w:t xml:space="preserve"> </w:t>
      </w:r>
      <w:r>
        <w:rPr>
          <w:lang w:val="el-GR"/>
        </w:rPr>
        <w:t>της</w:t>
      </w:r>
      <w:r w:rsidRPr="00B02836">
        <w:rPr>
          <w:lang w:val="el-GR"/>
        </w:rPr>
        <w:t xml:space="preserve"> </w:t>
      </w:r>
      <w:r>
        <w:rPr>
          <w:lang w:val="el-GR"/>
        </w:rPr>
        <w:t>τυπικής</w:t>
      </w:r>
      <w:r w:rsidRPr="00B02836">
        <w:rPr>
          <w:lang w:val="el-GR"/>
        </w:rPr>
        <w:t xml:space="preserve"> </w:t>
      </w:r>
      <w:r>
        <w:rPr>
          <w:lang w:val="el-GR"/>
        </w:rPr>
        <w:t>απόστασης</w:t>
      </w:r>
      <w:r w:rsidRPr="00B02836">
        <w:rPr>
          <w:lang w:val="el-GR"/>
        </w:rPr>
        <w:t xml:space="preserve"> </w:t>
      </w:r>
      <w:r w:rsidRPr="00B02836">
        <w:t>s</w:t>
      </w:r>
      <w:r w:rsidRPr="00B02836">
        <w:rPr>
          <w:lang w:val="el-GR"/>
        </w:rPr>
        <w:t xml:space="preserve"> </w:t>
      </w:r>
      <w:r>
        <w:rPr>
          <w:lang w:val="el-GR"/>
        </w:rPr>
        <w:t>στην</w:t>
      </w:r>
      <w:r w:rsidRPr="00B02836">
        <w:rPr>
          <w:lang w:val="el-GR"/>
        </w:rPr>
        <w:t xml:space="preserve"> </w:t>
      </w:r>
      <w:r>
        <w:rPr>
          <w:lang w:val="el-GR"/>
        </w:rPr>
        <w:t>τιμή</w:t>
      </w:r>
      <w:r w:rsidRPr="00B02836">
        <w:rPr>
          <w:lang w:val="el-GR"/>
        </w:rPr>
        <w:t xml:space="preserve"> </w:t>
      </w:r>
      <w:r>
        <w:rPr>
          <w:lang w:val="el-GR"/>
        </w:rPr>
        <w:t>έως</w:t>
      </w:r>
      <w:r w:rsidRPr="00B02836">
        <w:rPr>
          <w:lang w:val="el-GR"/>
        </w:rPr>
        <w:t xml:space="preserve"> 0,25</w:t>
      </w:r>
      <w:r w:rsidRPr="00B02836">
        <w:t>m</w:t>
      </w:r>
      <w:r w:rsidRPr="00B02836">
        <w:rPr>
          <w:lang w:val="el-GR"/>
        </w:rPr>
        <w:t xml:space="preserve"> </w:t>
      </w:r>
      <w:r>
        <w:rPr>
          <w:lang w:val="el-GR"/>
        </w:rPr>
        <w:t>αποτελεί</w:t>
      </w:r>
      <w:r w:rsidRPr="00B02836">
        <w:rPr>
          <w:lang w:val="el-GR"/>
        </w:rPr>
        <w:t xml:space="preserve"> </w:t>
      </w:r>
      <w:r>
        <w:rPr>
          <w:lang w:val="el-GR"/>
        </w:rPr>
        <w:t>μια</w:t>
      </w:r>
      <w:r w:rsidRPr="00B02836">
        <w:rPr>
          <w:lang w:val="el-GR"/>
        </w:rPr>
        <w:t xml:space="preserve"> </w:t>
      </w:r>
      <w:r>
        <w:rPr>
          <w:lang w:val="el-GR"/>
        </w:rPr>
        <w:t>πρακτική</w:t>
      </w:r>
      <w:r w:rsidRPr="00B02836">
        <w:rPr>
          <w:lang w:val="el-GR"/>
        </w:rPr>
        <w:t xml:space="preserve"> </w:t>
      </w:r>
      <w:r>
        <w:rPr>
          <w:lang w:val="el-GR"/>
        </w:rPr>
        <w:t>λύση,</w:t>
      </w:r>
      <w:r w:rsidRPr="00B02836">
        <w:rPr>
          <w:lang w:val="el-GR"/>
        </w:rPr>
        <w:t xml:space="preserve"> </w:t>
      </w:r>
      <w:r>
        <w:rPr>
          <w:lang w:val="el-GR"/>
        </w:rPr>
        <w:t>προκειμένου</w:t>
      </w:r>
      <w:r w:rsidRPr="00B02836">
        <w:rPr>
          <w:lang w:val="el-GR"/>
        </w:rPr>
        <w:t xml:space="preserve"> </w:t>
      </w:r>
      <w:r>
        <w:rPr>
          <w:lang w:val="el-GR"/>
        </w:rPr>
        <w:t>να</w:t>
      </w:r>
      <w:r w:rsidRPr="00B02836">
        <w:rPr>
          <w:lang w:val="el-GR"/>
        </w:rPr>
        <w:t xml:space="preserve"> </w:t>
      </w:r>
      <w:r>
        <w:rPr>
          <w:lang w:val="el-GR"/>
        </w:rPr>
        <w:t>καταστεί</w:t>
      </w:r>
      <w:r w:rsidRPr="00B02836">
        <w:rPr>
          <w:lang w:val="el-GR"/>
        </w:rPr>
        <w:t xml:space="preserve"> </w:t>
      </w:r>
      <w:r>
        <w:rPr>
          <w:lang w:val="el-GR"/>
        </w:rPr>
        <w:t>δυνατή</w:t>
      </w:r>
      <w:r w:rsidRPr="00B02836">
        <w:rPr>
          <w:lang w:val="el-GR"/>
        </w:rPr>
        <w:t xml:space="preserve"> </w:t>
      </w:r>
      <w:r>
        <w:rPr>
          <w:lang w:val="el-GR"/>
        </w:rPr>
        <w:t>η</w:t>
      </w:r>
      <w:r w:rsidRPr="00B02836">
        <w:rPr>
          <w:lang w:val="el-GR"/>
        </w:rPr>
        <w:t xml:space="preserve"> </w:t>
      </w:r>
      <w:r>
        <w:rPr>
          <w:lang w:val="el-GR"/>
        </w:rPr>
        <w:t>τοποθέτηση</w:t>
      </w:r>
      <w:r w:rsidRPr="00B02836">
        <w:rPr>
          <w:lang w:val="el-GR"/>
        </w:rPr>
        <w:t xml:space="preserve"> </w:t>
      </w:r>
      <w:r>
        <w:rPr>
          <w:lang w:val="el-GR"/>
        </w:rPr>
        <w:t>ενός</w:t>
      </w:r>
      <w:r w:rsidRPr="00B02836">
        <w:rPr>
          <w:lang w:val="el-GR"/>
        </w:rPr>
        <w:t xml:space="preserve"> </w:t>
      </w:r>
      <w:r>
        <w:rPr>
          <w:lang w:val="el-GR"/>
        </w:rPr>
        <w:t>στηθαίου</w:t>
      </w:r>
      <w:r w:rsidRPr="00B02836">
        <w:rPr>
          <w:lang w:val="el-GR"/>
        </w:rPr>
        <w:t xml:space="preserve"> </w:t>
      </w:r>
      <w:r>
        <w:rPr>
          <w:lang w:val="el-GR"/>
        </w:rPr>
        <w:t>ασφαλείας</w:t>
      </w:r>
      <w:r w:rsidRPr="00B02836">
        <w:rPr>
          <w:lang w:val="el-GR"/>
        </w:rPr>
        <w:t xml:space="preserve"> </w:t>
      </w:r>
      <w:r>
        <w:rPr>
          <w:lang w:val="el-GR"/>
        </w:rPr>
        <w:t>με το λειτουργικό του πλάτος να παραμένει ελεύθερο εμποδίων.</w:t>
      </w:r>
      <w:r w:rsidRPr="00B02836">
        <w:rPr>
          <w:lang w:val="el-GR"/>
        </w:rPr>
        <w:t xml:space="preserve"> </w:t>
      </w:r>
      <w:r>
        <w:rPr>
          <w:lang w:val="el-GR"/>
        </w:rPr>
        <w:t>Σε</w:t>
      </w:r>
      <w:r w:rsidRPr="00B02836">
        <w:rPr>
          <w:lang w:val="el-GR"/>
        </w:rPr>
        <w:t xml:space="preserve"> </w:t>
      </w:r>
      <w:r>
        <w:rPr>
          <w:lang w:val="el-GR"/>
        </w:rPr>
        <w:t>υφιστάμενες</w:t>
      </w:r>
      <w:r w:rsidRPr="00B02836">
        <w:rPr>
          <w:lang w:val="el-GR"/>
        </w:rPr>
        <w:t xml:space="preserve"> </w:t>
      </w:r>
      <w:r>
        <w:rPr>
          <w:lang w:val="el-GR"/>
        </w:rPr>
        <w:t>διατομές</w:t>
      </w:r>
      <w:r w:rsidRPr="00B02836">
        <w:rPr>
          <w:lang w:val="el-GR"/>
        </w:rPr>
        <w:t xml:space="preserve"> </w:t>
      </w:r>
      <w:r>
        <w:rPr>
          <w:lang w:val="el-GR"/>
        </w:rPr>
        <w:t>με πλάτος οδοστρώματος</w:t>
      </w:r>
      <w:r w:rsidRPr="00B02836">
        <w:rPr>
          <w:lang w:val="el-GR"/>
        </w:rPr>
        <w:t xml:space="preserve"> &lt; 6,0</w:t>
      </w:r>
      <w:r w:rsidRPr="00C32F1D">
        <w:rPr>
          <w:lang w:val="de-DE"/>
        </w:rPr>
        <w:t>m</w:t>
      </w:r>
      <w:r w:rsidRPr="00B02836">
        <w:rPr>
          <w:lang w:val="el-GR"/>
        </w:rPr>
        <w:t xml:space="preserve"> </w:t>
      </w:r>
      <w:r>
        <w:rPr>
          <w:lang w:val="el-GR"/>
        </w:rPr>
        <w:t>οφείλει</w:t>
      </w:r>
      <w:r w:rsidRPr="00B02836">
        <w:rPr>
          <w:lang w:val="el-GR"/>
        </w:rPr>
        <w:t xml:space="preserve"> </w:t>
      </w:r>
      <w:r>
        <w:rPr>
          <w:lang w:val="el-GR"/>
        </w:rPr>
        <w:t>η</w:t>
      </w:r>
      <w:r w:rsidRPr="00B02836">
        <w:rPr>
          <w:lang w:val="el-GR"/>
        </w:rPr>
        <w:t xml:space="preserve"> </w:t>
      </w:r>
      <w:r>
        <w:rPr>
          <w:lang w:val="el-GR"/>
        </w:rPr>
        <w:t>απόσταση</w:t>
      </w:r>
      <w:r w:rsidRPr="00B02836">
        <w:rPr>
          <w:lang w:val="el-GR"/>
        </w:rPr>
        <w:t xml:space="preserve"> </w:t>
      </w:r>
      <w:r>
        <w:rPr>
          <w:lang w:val="el-GR"/>
        </w:rPr>
        <w:t>των</w:t>
      </w:r>
      <w:r w:rsidRPr="00B02836">
        <w:rPr>
          <w:lang w:val="el-GR"/>
        </w:rPr>
        <w:t xml:space="preserve"> 6,50</w:t>
      </w:r>
      <w:r w:rsidRPr="00C32F1D">
        <w:rPr>
          <w:lang w:val="de-DE"/>
        </w:rPr>
        <w:t>m</w:t>
      </w:r>
      <w:r w:rsidRPr="00B02836">
        <w:rPr>
          <w:lang w:val="el-GR"/>
        </w:rPr>
        <w:t xml:space="preserve"> </w:t>
      </w:r>
      <w:r>
        <w:rPr>
          <w:lang w:val="el-GR"/>
        </w:rPr>
        <w:t>μεταξύ</w:t>
      </w:r>
      <w:r w:rsidRPr="00B02836">
        <w:rPr>
          <w:lang w:val="el-GR"/>
        </w:rPr>
        <w:t xml:space="preserve"> </w:t>
      </w:r>
      <w:r>
        <w:rPr>
          <w:lang w:val="el-GR"/>
        </w:rPr>
        <w:t>των</w:t>
      </w:r>
      <w:r w:rsidRPr="00B02836">
        <w:rPr>
          <w:lang w:val="el-GR"/>
        </w:rPr>
        <w:t xml:space="preserve"> </w:t>
      </w:r>
      <w:r>
        <w:rPr>
          <w:lang w:val="el-GR"/>
        </w:rPr>
        <w:t xml:space="preserve">εκατέρωθεν στηθαίων ασφαλείας </w:t>
      </w:r>
      <w:r w:rsidRPr="00B02836">
        <w:rPr>
          <w:lang w:val="el-GR"/>
        </w:rPr>
        <w:t>(6,0</w:t>
      </w:r>
      <w:r w:rsidRPr="00C32F1D">
        <w:rPr>
          <w:lang w:val="de-DE"/>
        </w:rPr>
        <w:t>m</w:t>
      </w:r>
      <w:r w:rsidRPr="00B02836">
        <w:rPr>
          <w:lang w:val="el-GR"/>
        </w:rPr>
        <w:t xml:space="preserve"> </w:t>
      </w:r>
      <w:r>
        <w:rPr>
          <w:lang w:val="el-GR"/>
        </w:rPr>
        <w:t>οδόστρωμα</w:t>
      </w:r>
      <w:r w:rsidRPr="00B02836">
        <w:rPr>
          <w:lang w:val="el-GR"/>
        </w:rPr>
        <w:t xml:space="preserve"> + 2*0,25</w:t>
      </w:r>
      <w:r w:rsidRPr="00C32F1D">
        <w:rPr>
          <w:lang w:val="de-DE"/>
        </w:rPr>
        <w:t>m</w:t>
      </w:r>
      <w:r w:rsidRPr="00B02836">
        <w:rPr>
          <w:lang w:val="el-GR"/>
        </w:rPr>
        <w:t xml:space="preserve">) </w:t>
      </w:r>
      <w:r>
        <w:rPr>
          <w:lang w:val="el-GR"/>
        </w:rPr>
        <w:t>να μην μειωθεί ακόμη περισσότερο, προκειμένου να διασφαλίζεται η συνάντηση των αντιθέτως κινουμένων οχημάτων</w:t>
      </w:r>
      <w:r w:rsidRPr="00B02836">
        <w:rPr>
          <w:lang w:val="el-GR"/>
        </w:rPr>
        <w:t xml:space="preserve">. </w:t>
      </w:r>
      <w:r>
        <w:rPr>
          <w:lang w:val="el-GR"/>
        </w:rPr>
        <w:t>Στις</w:t>
      </w:r>
      <w:r w:rsidRPr="00DB01F5">
        <w:rPr>
          <w:lang w:val="el-GR"/>
        </w:rPr>
        <w:t xml:space="preserve"> </w:t>
      </w:r>
      <w:r>
        <w:rPr>
          <w:lang w:val="el-GR"/>
        </w:rPr>
        <w:t>περιπτώσεις</w:t>
      </w:r>
      <w:r w:rsidRPr="00DB01F5">
        <w:rPr>
          <w:lang w:val="el-GR"/>
        </w:rPr>
        <w:t xml:space="preserve"> </w:t>
      </w:r>
      <w:r>
        <w:rPr>
          <w:lang w:val="el-GR"/>
        </w:rPr>
        <w:t>αυτές</w:t>
      </w:r>
      <w:r w:rsidRPr="00DB01F5">
        <w:rPr>
          <w:lang w:val="el-GR"/>
        </w:rPr>
        <w:t xml:space="preserve"> </w:t>
      </w:r>
      <w:r>
        <w:rPr>
          <w:lang w:val="el-GR"/>
        </w:rPr>
        <w:t>η</w:t>
      </w:r>
      <w:r w:rsidRPr="00DB01F5">
        <w:rPr>
          <w:lang w:val="el-GR"/>
        </w:rPr>
        <w:t xml:space="preserve"> </w:t>
      </w:r>
      <w:r>
        <w:rPr>
          <w:lang w:val="el-GR"/>
        </w:rPr>
        <w:t>τυπική</w:t>
      </w:r>
      <w:r w:rsidRPr="00DB01F5">
        <w:rPr>
          <w:lang w:val="el-GR"/>
        </w:rPr>
        <w:t xml:space="preserve"> </w:t>
      </w:r>
      <w:r>
        <w:rPr>
          <w:lang w:val="el-GR"/>
        </w:rPr>
        <w:t>απόσταση</w:t>
      </w:r>
      <w:r w:rsidRPr="00DB01F5">
        <w:rPr>
          <w:lang w:val="el-GR"/>
        </w:rPr>
        <w:t xml:space="preserve"> </w:t>
      </w:r>
      <w:r>
        <w:rPr>
          <w:lang w:val="el-GR"/>
        </w:rPr>
        <w:t>επιτρέπεται</w:t>
      </w:r>
      <w:r w:rsidRPr="00DB01F5">
        <w:rPr>
          <w:lang w:val="el-GR"/>
        </w:rPr>
        <w:t xml:space="preserve"> </w:t>
      </w:r>
      <w:r>
        <w:rPr>
          <w:lang w:val="el-GR"/>
        </w:rPr>
        <w:t>να</w:t>
      </w:r>
      <w:r w:rsidRPr="00DB01F5">
        <w:rPr>
          <w:lang w:val="el-GR"/>
        </w:rPr>
        <w:t xml:space="preserve"> </w:t>
      </w:r>
      <w:r>
        <w:rPr>
          <w:lang w:val="el-GR"/>
        </w:rPr>
        <w:t>μειωθεί</w:t>
      </w:r>
      <w:r w:rsidRPr="00DB01F5">
        <w:rPr>
          <w:lang w:val="el-GR"/>
        </w:rPr>
        <w:t xml:space="preserve"> </w:t>
      </w:r>
      <w:r>
        <w:rPr>
          <w:lang w:val="el-GR"/>
        </w:rPr>
        <w:t>μέχρι</w:t>
      </w:r>
      <w:r w:rsidRPr="00DB01F5">
        <w:rPr>
          <w:lang w:val="el-GR"/>
        </w:rPr>
        <w:t xml:space="preserve"> </w:t>
      </w:r>
      <w:r>
        <w:rPr>
          <w:lang w:val="el-GR"/>
        </w:rPr>
        <w:t>της</w:t>
      </w:r>
      <w:r w:rsidRPr="00DB01F5">
        <w:rPr>
          <w:lang w:val="el-GR"/>
        </w:rPr>
        <w:t xml:space="preserve"> </w:t>
      </w:r>
      <w:r>
        <w:rPr>
          <w:lang w:val="el-GR"/>
        </w:rPr>
        <w:t>τιμής</w:t>
      </w:r>
      <w:r w:rsidRPr="00DB01F5">
        <w:rPr>
          <w:lang w:val="el-GR"/>
        </w:rPr>
        <w:t xml:space="preserve"> </w:t>
      </w:r>
      <w:r>
        <w:rPr>
          <w:lang w:val="el-GR"/>
        </w:rPr>
        <w:t>εκείνης</w:t>
      </w:r>
      <w:r w:rsidRPr="00DB01F5">
        <w:rPr>
          <w:lang w:val="el-GR"/>
        </w:rPr>
        <w:t xml:space="preserve"> </w:t>
      </w:r>
      <w:r>
        <w:rPr>
          <w:lang w:val="el-GR"/>
        </w:rPr>
        <w:t>κατά την οποία θα μπορεί να διατηρηθεί η προαναφερθείσα απόσταση μεταξύ των εκατέρωθεν της οδού στηθαίων. Στην</w:t>
      </w:r>
      <w:r w:rsidRPr="00DB01F5">
        <w:rPr>
          <w:lang w:val="el-GR"/>
        </w:rPr>
        <w:t xml:space="preserve"> </w:t>
      </w:r>
      <w:r>
        <w:rPr>
          <w:lang w:val="el-GR"/>
        </w:rPr>
        <w:t>Εικόνα</w:t>
      </w:r>
      <w:r w:rsidRPr="00DB01F5">
        <w:rPr>
          <w:lang w:val="el-GR"/>
        </w:rPr>
        <w:t xml:space="preserve"> 2 </w:t>
      </w:r>
      <w:r>
        <w:rPr>
          <w:lang w:val="el-GR"/>
        </w:rPr>
        <w:t>παρουσιάζονται</w:t>
      </w:r>
      <w:r w:rsidRPr="00DB01F5">
        <w:rPr>
          <w:lang w:val="el-GR"/>
        </w:rPr>
        <w:t xml:space="preserve"> </w:t>
      </w:r>
      <w:r>
        <w:rPr>
          <w:lang w:val="el-GR"/>
        </w:rPr>
        <w:t>οι</w:t>
      </w:r>
      <w:r w:rsidRPr="00DB01F5">
        <w:rPr>
          <w:lang w:val="el-GR"/>
        </w:rPr>
        <w:t xml:space="preserve"> </w:t>
      </w:r>
      <w:r>
        <w:rPr>
          <w:lang w:val="el-GR"/>
        </w:rPr>
        <w:t>σχέσεις</w:t>
      </w:r>
      <w:r w:rsidRPr="00DB01F5">
        <w:rPr>
          <w:lang w:val="el-GR"/>
        </w:rPr>
        <w:t xml:space="preserve"> </w:t>
      </w:r>
      <w:r>
        <w:rPr>
          <w:lang w:val="el-GR"/>
        </w:rPr>
        <w:t>μεταξύ</w:t>
      </w:r>
      <w:r w:rsidRPr="00DB01F5">
        <w:rPr>
          <w:lang w:val="el-GR"/>
        </w:rPr>
        <w:t xml:space="preserve"> </w:t>
      </w:r>
      <w:r>
        <w:rPr>
          <w:lang w:val="el-GR"/>
        </w:rPr>
        <w:t>πλάτους</w:t>
      </w:r>
      <w:r w:rsidRPr="00DB01F5">
        <w:rPr>
          <w:lang w:val="el-GR"/>
        </w:rPr>
        <w:t xml:space="preserve"> </w:t>
      </w:r>
      <w:r>
        <w:rPr>
          <w:lang w:val="el-GR"/>
        </w:rPr>
        <w:t xml:space="preserve">οδοστρώματος </w:t>
      </w:r>
      <w:r w:rsidRPr="00C32F1D">
        <w:rPr>
          <w:lang w:val="de-DE"/>
        </w:rPr>
        <w:t>b</w:t>
      </w:r>
      <w:r w:rsidRPr="00DB01F5">
        <w:rPr>
          <w:lang w:val="el-GR"/>
        </w:rPr>
        <w:t xml:space="preserve"> </w:t>
      </w:r>
      <w:r>
        <w:rPr>
          <w:lang w:val="el-GR"/>
        </w:rPr>
        <w:t>και τυπικής απόστασης</w:t>
      </w:r>
      <w:r w:rsidRPr="00DB01F5">
        <w:rPr>
          <w:lang w:val="el-GR"/>
        </w:rPr>
        <w:t xml:space="preserve"> </w:t>
      </w:r>
      <w:r w:rsidRPr="00C32F1D">
        <w:rPr>
          <w:lang w:val="de-DE"/>
        </w:rPr>
        <w:t>s</w:t>
      </w:r>
      <w:r w:rsidRPr="00DB01F5">
        <w:rPr>
          <w:lang w:val="el-GR"/>
        </w:rPr>
        <w:t>.</w:t>
      </w:r>
    </w:p>
    <w:p w14:paraId="3AFEE00C" w14:textId="77777777" w:rsidR="001A1468" w:rsidRPr="00DB01F5" w:rsidRDefault="001A1468" w:rsidP="001A1468">
      <w:pPr>
        <w:pStyle w:val="BodyText"/>
        <w:rPr>
          <w:sz w:val="20"/>
          <w:lang w:val="el-GR"/>
        </w:rPr>
      </w:pPr>
    </w:p>
    <w:p w14:paraId="5EE5F62A" w14:textId="77777777" w:rsidR="001A1468" w:rsidRPr="00DB01F5" w:rsidRDefault="001A1468" w:rsidP="001A1468">
      <w:pPr>
        <w:pStyle w:val="BodyText"/>
        <w:rPr>
          <w:sz w:val="20"/>
          <w:lang w:val="el-GR"/>
        </w:rPr>
      </w:pPr>
      <w:r>
        <w:rPr>
          <w:noProof/>
          <w:lang w:val="el-GR" w:eastAsia="zh-CN"/>
        </w:rPr>
        <mc:AlternateContent>
          <mc:Choice Requires="wpg">
            <w:drawing>
              <wp:anchor distT="0" distB="0" distL="114300" distR="114300" simplePos="0" relativeHeight="251830379" behindDoc="0" locked="0" layoutInCell="1" allowOverlap="1" wp14:anchorId="05B8A219" wp14:editId="172F5ED8">
                <wp:simplePos x="0" y="0"/>
                <wp:positionH relativeFrom="page">
                  <wp:posOffset>914400</wp:posOffset>
                </wp:positionH>
                <wp:positionV relativeFrom="paragraph">
                  <wp:posOffset>62230</wp:posOffset>
                </wp:positionV>
                <wp:extent cx="5730240" cy="3580130"/>
                <wp:effectExtent l="0" t="5080" r="3810" b="0"/>
                <wp:wrapNone/>
                <wp:docPr id="875"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0240" cy="3580130"/>
                          <a:chOff x="1442" y="-3719"/>
                          <a:chExt cx="9024" cy="3809"/>
                        </a:xfrm>
                      </wpg:grpSpPr>
                      <wps:wsp>
                        <wps:cNvPr id="876" name="Line 238"/>
                        <wps:cNvCnPr>
                          <a:cxnSpLocks/>
                        </wps:cNvCnPr>
                        <wps:spPr bwMode="auto">
                          <a:xfrm>
                            <a:off x="7831" y="-1423"/>
                            <a:ext cx="2523" cy="0"/>
                          </a:xfrm>
                          <a:prstGeom prst="line">
                            <a:avLst/>
                          </a:prstGeom>
                          <a:noFill/>
                          <a:ln w="19812">
                            <a:solidFill>
                              <a:srgbClr val="595959"/>
                            </a:solidFill>
                            <a:round/>
                            <a:headEnd/>
                            <a:tailEnd/>
                          </a:ln>
                          <a:extLst>
                            <a:ext uri="{909E8E84-426E-40DD-AFC4-6F175D3DCCD1}">
                              <a14:hiddenFill xmlns:a14="http://schemas.microsoft.com/office/drawing/2010/main">
                                <a:noFill/>
                              </a14:hiddenFill>
                            </a:ext>
                          </a:extLst>
                        </wps:spPr>
                        <wps:bodyPr/>
                      </wps:wsp>
                      <wps:wsp>
                        <wps:cNvPr id="877" name="Line 239"/>
                        <wps:cNvCnPr>
                          <a:cxnSpLocks/>
                        </wps:cNvCnPr>
                        <wps:spPr bwMode="auto">
                          <a:xfrm>
                            <a:off x="4068" y="-1431"/>
                            <a:ext cx="3787" cy="0"/>
                          </a:xfrm>
                          <a:prstGeom prst="line">
                            <a:avLst/>
                          </a:prstGeom>
                          <a:noFill/>
                          <a:ln w="42672">
                            <a:solidFill>
                              <a:srgbClr val="595959"/>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78" name="Picture 240"/>
                          <pic:cNvPicPr>
                            <a:picLocks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8798" y="-3556"/>
                            <a:ext cx="1654" cy="2148"/>
                          </a:xfrm>
                          <a:prstGeom prst="rect">
                            <a:avLst/>
                          </a:prstGeom>
                          <a:noFill/>
                          <a:extLst>
                            <a:ext uri="{909E8E84-426E-40DD-AFC4-6F175D3DCCD1}">
                              <a14:hiddenFill xmlns:a14="http://schemas.microsoft.com/office/drawing/2010/main">
                                <a:solidFill>
                                  <a:srgbClr val="FFFFFF"/>
                                </a:solidFill>
                              </a14:hiddenFill>
                            </a:ext>
                          </a:extLst>
                        </pic:spPr>
                      </pic:pic>
                      <wps:wsp>
                        <wps:cNvPr id="879" name="Line 241"/>
                        <wps:cNvCnPr>
                          <a:cxnSpLocks/>
                        </wps:cNvCnPr>
                        <wps:spPr bwMode="auto">
                          <a:xfrm>
                            <a:off x="7873" y="-3531"/>
                            <a:ext cx="0" cy="2052"/>
                          </a:xfrm>
                          <a:prstGeom prst="line">
                            <a:avLst/>
                          </a:prstGeom>
                          <a:noFill/>
                          <a:ln w="10668">
                            <a:solidFill>
                              <a:srgbClr val="595959"/>
                            </a:solidFill>
                            <a:prstDash val="sysDash"/>
                            <a:round/>
                            <a:headEnd/>
                            <a:tailEnd/>
                          </a:ln>
                          <a:extLst>
                            <a:ext uri="{909E8E84-426E-40DD-AFC4-6F175D3DCCD1}">
                              <a14:hiddenFill xmlns:a14="http://schemas.microsoft.com/office/drawing/2010/main">
                                <a:noFill/>
                              </a14:hiddenFill>
                            </a:ext>
                          </a:extLst>
                        </wps:spPr>
                        <wps:bodyPr/>
                      </wps:wsp>
                      <wps:wsp>
                        <wps:cNvPr id="880" name="Line 242"/>
                        <wps:cNvCnPr>
                          <a:cxnSpLocks/>
                        </wps:cNvCnPr>
                        <wps:spPr bwMode="auto">
                          <a:xfrm>
                            <a:off x="8273" y="-1731"/>
                            <a:ext cx="0" cy="316"/>
                          </a:xfrm>
                          <a:prstGeom prst="line">
                            <a:avLst/>
                          </a:prstGeom>
                          <a:noFill/>
                          <a:ln w="42672">
                            <a:solidFill>
                              <a:srgbClr val="4F81BD"/>
                            </a:solidFill>
                            <a:round/>
                            <a:headEnd/>
                            <a:tailEnd/>
                          </a:ln>
                          <a:extLst>
                            <a:ext uri="{909E8E84-426E-40DD-AFC4-6F175D3DCCD1}">
                              <a14:hiddenFill xmlns:a14="http://schemas.microsoft.com/office/drawing/2010/main">
                                <a:noFill/>
                              </a14:hiddenFill>
                            </a:ext>
                          </a:extLst>
                        </wps:spPr>
                        <wps:bodyPr/>
                      </wps:wsp>
                      <wps:wsp>
                        <wps:cNvPr id="881" name="AutoShape 243"/>
                        <wps:cNvSpPr>
                          <a:spLocks/>
                        </wps:cNvSpPr>
                        <wps:spPr bwMode="auto">
                          <a:xfrm>
                            <a:off x="8232" y="-1739"/>
                            <a:ext cx="84" cy="332"/>
                          </a:xfrm>
                          <a:custGeom>
                            <a:avLst/>
                            <a:gdLst>
                              <a:gd name="T0" fmla="*/ 79 w 84"/>
                              <a:gd name="T1" fmla="*/ -1739 h 332"/>
                              <a:gd name="T2" fmla="*/ 2 w 84"/>
                              <a:gd name="T3" fmla="*/ -1739 h 332"/>
                              <a:gd name="T4" fmla="*/ 0 w 84"/>
                              <a:gd name="T5" fmla="*/ -1736 h 332"/>
                              <a:gd name="T6" fmla="*/ 0 w 84"/>
                              <a:gd name="T7" fmla="*/ -1410 h 332"/>
                              <a:gd name="T8" fmla="*/ 2 w 84"/>
                              <a:gd name="T9" fmla="*/ -1407 h 332"/>
                              <a:gd name="T10" fmla="*/ 79 w 84"/>
                              <a:gd name="T11" fmla="*/ -1407 h 332"/>
                              <a:gd name="T12" fmla="*/ 84 w 84"/>
                              <a:gd name="T13" fmla="*/ -1410 h 332"/>
                              <a:gd name="T14" fmla="*/ 84 w 84"/>
                              <a:gd name="T15" fmla="*/ -1415 h 332"/>
                              <a:gd name="T16" fmla="*/ 17 w 84"/>
                              <a:gd name="T17" fmla="*/ -1415 h 332"/>
                              <a:gd name="T18" fmla="*/ 7 w 84"/>
                              <a:gd name="T19" fmla="*/ -1424 h 332"/>
                              <a:gd name="T20" fmla="*/ 17 w 84"/>
                              <a:gd name="T21" fmla="*/ -1424 h 332"/>
                              <a:gd name="T22" fmla="*/ 17 w 84"/>
                              <a:gd name="T23" fmla="*/ -1722 h 332"/>
                              <a:gd name="T24" fmla="*/ 7 w 84"/>
                              <a:gd name="T25" fmla="*/ -1722 h 332"/>
                              <a:gd name="T26" fmla="*/ 17 w 84"/>
                              <a:gd name="T27" fmla="*/ -1731 h 332"/>
                              <a:gd name="T28" fmla="*/ 84 w 84"/>
                              <a:gd name="T29" fmla="*/ -1731 h 332"/>
                              <a:gd name="T30" fmla="*/ 84 w 84"/>
                              <a:gd name="T31" fmla="*/ -1736 h 332"/>
                              <a:gd name="T32" fmla="*/ 79 w 84"/>
                              <a:gd name="T33" fmla="*/ -1739 h 332"/>
                              <a:gd name="T34" fmla="*/ 17 w 84"/>
                              <a:gd name="T35" fmla="*/ -1424 h 332"/>
                              <a:gd name="T36" fmla="*/ 7 w 84"/>
                              <a:gd name="T37" fmla="*/ -1424 h 332"/>
                              <a:gd name="T38" fmla="*/ 17 w 84"/>
                              <a:gd name="T39" fmla="*/ -1415 h 332"/>
                              <a:gd name="T40" fmla="*/ 17 w 84"/>
                              <a:gd name="T41" fmla="*/ -1424 h 332"/>
                              <a:gd name="T42" fmla="*/ 67 w 84"/>
                              <a:gd name="T43" fmla="*/ -1424 h 332"/>
                              <a:gd name="T44" fmla="*/ 17 w 84"/>
                              <a:gd name="T45" fmla="*/ -1424 h 332"/>
                              <a:gd name="T46" fmla="*/ 17 w 84"/>
                              <a:gd name="T47" fmla="*/ -1415 h 332"/>
                              <a:gd name="T48" fmla="*/ 67 w 84"/>
                              <a:gd name="T49" fmla="*/ -1415 h 332"/>
                              <a:gd name="T50" fmla="*/ 67 w 84"/>
                              <a:gd name="T51" fmla="*/ -1424 h 332"/>
                              <a:gd name="T52" fmla="*/ 67 w 84"/>
                              <a:gd name="T53" fmla="*/ -1731 h 332"/>
                              <a:gd name="T54" fmla="*/ 67 w 84"/>
                              <a:gd name="T55" fmla="*/ -1415 h 332"/>
                              <a:gd name="T56" fmla="*/ 74 w 84"/>
                              <a:gd name="T57" fmla="*/ -1424 h 332"/>
                              <a:gd name="T58" fmla="*/ 84 w 84"/>
                              <a:gd name="T59" fmla="*/ -1424 h 332"/>
                              <a:gd name="T60" fmla="*/ 84 w 84"/>
                              <a:gd name="T61" fmla="*/ -1722 h 332"/>
                              <a:gd name="T62" fmla="*/ 74 w 84"/>
                              <a:gd name="T63" fmla="*/ -1722 h 332"/>
                              <a:gd name="T64" fmla="*/ 67 w 84"/>
                              <a:gd name="T65" fmla="*/ -1731 h 332"/>
                              <a:gd name="T66" fmla="*/ 84 w 84"/>
                              <a:gd name="T67" fmla="*/ -1424 h 332"/>
                              <a:gd name="T68" fmla="*/ 74 w 84"/>
                              <a:gd name="T69" fmla="*/ -1424 h 332"/>
                              <a:gd name="T70" fmla="*/ 67 w 84"/>
                              <a:gd name="T71" fmla="*/ -1415 h 332"/>
                              <a:gd name="T72" fmla="*/ 84 w 84"/>
                              <a:gd name="T73" fmla="*/ -1415 h 332"/>
                              <a:gd name="T74" fmla="*/ 84 w 84"/>
                              <a:gd name="T75" fmla="*/ -1424 h 332"/>
                              <a:gd name="T76" fmla="*/ 17 w 84"/>
                              <a:gd name="T77" fmla="*/ -1731 h 332"/>
                              <a:gd name="T78" fmla="*/ 7 w 84"/>
                              <a:gd name="T79" fmla="*/ -1722 h 332"/>
                              <a:gd name="T80" fmla="*/ 17 w 84"/>
                              <a:gd name="T81" fmla="*/ -1722 h 332"/>
                              <a:gd name="T82" fmla="*/ 17 w 84"/>
                              <a:gd name="T83" fmla="*/ -1731 h 332"/>
                              <a:gd name="T84" fmla="*/ 67 w 84"/>
                              <a:gd name="T85" fmla="*/ -1731 h 332"/>
                              <a:gd name="T86" fmla="*/ 17 w 84"/>
                              <a:gd name="T87" fmla="*/ -1731 h 332"/>
                              <a:gd name="T88" fmla="*/ 17 w 84"/>
                              <a:gd name="T89" fmla="*/ -1722 h 332"/>
                              <a:gd name="T90" fmla="*/ 67 w 84"/>
                              <a:gd name="T91" fmla="*/ -1722 h 332"/>
                              <a:gd name="T92" fmla="*/ 67 w 84"/>
                              <a:gd name="T93" fmla="*/ -1731 h 332"/>
                              <a:gd name="T94" fmla="*/ 84 w 84"/>
                              <a:gd name="T95" fmla="*/ -1731 h 332"/>
                              <a:gd name="T96" fmla="*/ 67 w 84"/>
                              <a:gd name="T97" fmla="*/ -1731 h 332"/>
                              <a:gd name="T98" fmla="*/ 74 w 84"/>
                              <a:gd name="T99" fmla="*/ -1722 h 332"/>
                              <a:gd name="T100" fmla="*/ 84 w 84"/>
                              <a:gd name="T101" fmla="*/ -1722 h 332"/>
                              <a:gd name="T102" fmla="*/ 84 w 84"/>
                              <a:gd name="T103" fmla="*/ -1731 h 332"/>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332">
                                <a:moveTo>
                                  <a:pt x="79" y="0"/>
                                </a:moveTo>
                                <a:lnTo>
                                  <a:pt x="2" y="0"/>
                                </a:lnTo>
                                <a:lnTo>
                                  <a:pt x="0" y="3"/>
                                </a:lnTo>
                                <a:lnTo>
                                  <a:pt x="0" y="329"/>
                                </a:lnTo>
                                <a:lnTo>
                                  <a:pt x="2" y="332"/>
                                </a:lnTo>
                                <a:lnTo>
                                  <a:pt x="79" y="332"/>
                                </a:lnTo>
                                <a:lnTo>
                                  <a:pt x="84" y="329"/>
                                </a:lnTo>
                                <a:lnTo>
                                  <a:pt x="84" y="324"/>
                                </a:lnTo>
                                <a:lnTo>
                                  <a:pt x="17" y="324"/>
                                </a:lnTo>
                                <a:lnTo>
                                  <a:pt x="7" y="315"/>
                                </a:lnTo>
                                <a:lnTo>
                                  <a:pt x="17" y="315"/>
                                </a:lnTo>
                                <a:lnTo>
                                  <a:pt x="17" y="17"/>
                                </a:lnTo>
                                <a:lnTo>
                                  <a:pt x="7" y="17"/>
                                </a:lnTo>
                                <a:lnTo>
                                  <a:pt x="17" y="8"/>
                                </a:lnTo>
                                <a:lnTo>
                                  <a:pt x="84" y="8"/>
                                </a:lnTo>
                                <a:lnTo>
                                  <a:pt x="84" y="3"/>
                                </a:lnTo>
                                <a:lnTo>
                                  <a:pt x="79" y="0"/>
                                </a:lnTo>
                                <a:close/>
                                <a:moveTo>
                                  <a:pt x="17" y="315"/>
                                </a:moveTo>
                                <a:lnTo>
                                  <a:pt x="7" y="315"/>
                                </a:lnTo>
                                <a:lnTo>
                                  <a:pt x="17" y="324"/>
                                </a:lnTo>
                                <a:lnTo>
                                  <a:pt x="17" y="315"/>
                                </a:lnTo>
                                <a:close/>
                                <a:moveTo>
                                  <a:pt x="67" y="315"/>
                                </a:moveTo>
                                <a:lnTo>
                                  <a:pt x="17" y="315"/>
                                </a:lnTo>
                                <a:lnTo>
                                  <a:pt x="17" y="324"/>
                                </a:lnTo>
                                <a:lnTo>
                                  <a:pt x="67" y="324"/>
                                </a:lnTo>
                                <a:lnTo>
                                  <a:pt x="67" y="315"/>
                                </a:lnTo>
                                <a:close/>
                                <a:moveTo>
                                  <a:pt x="67" y="8"/>
                                </a:moveTo>
                                <a:lnTo>
                                  <a:pt x="67" y="324"/>
                                </a:lnTo>
                                <a:lnTo>
                                  <a:pt x="74" y="315"/>
                                </a:lnTo>
                                <a:lnTo>
                                  <a:pt x="84" y="315"/>
                                </a:lnTo>
                                <a:lnTo>
                                  <a:pt x="84" y="17"/>
                                </a:lnTo>
                                <a:lnTo>
                                  <a:pt x="74" y="17"/>
                                </a:lnTo>
                                <a:lnTo>
                                  <a:pt x="67" y="8"/>
                                </a:lnTo>
                                <a:close/>
                                <a:moveTo>
                                  <a:pt x="84" y="315"/>
                                </a:moveTo>
                                <a:lnTo>
                                  <a:pt x="74" y="315"/>
                                </a:lnTo>
                                <a:lnTo>
                                  <a:pt x="67" y="324"/>
                                </a:lnTo>
                                <a:lnTo>
                                  <a:pt x="84" y="324"/>
                                </a:lnTo>
                                <a:lnTo>
                                  <a:pt x="84" y="315"/>
                                </a:lnTo>
                                <a:close/>
                                <a:moveTo>
                                  <a:pt x="17" y="8"/>
                                </a:moveTo>
                                <a:lnTo>
                                  <a:pt x="7" y="17"/>
                                </a:lnTo>
                                <a:lnTo>
                                  <a:pt x="17" y="17"/>
                                </a:lnTo>
                                <a:lnTo>
                                  <a:pt x="17" y="8"/>
                                </a:lnTo>
                                <a:close/>
                                <a:moveTo>
                                  <a:pt x="67" y="8"/>
                                </a:moveTo>
                                <a:lnTo>
                                  <a:pt x="17" y="8"/>
                                </a:lnTo>
                                <a:lnTo>
                                  <a:pt x="17" y="17"/>
                                </a:lnTo>
                                <a:lnTo>
                                  <a:pt x="67" y="17"/>
                                </a:lnTo>
                                <a:lnTo>
                                  <a:pt x="67" y="8"/>
                                </a:lnTo>
                                <a:close/>
                                <a:moveTo>
                                  <a:pt x="84" y="8"/>
                                </a:moveTo>
                                <a:lnTo>
                                  <a:pt x="67" y="8"/>
                                </a:lnTo>
                                <a:lnTo>
                                  <a:pt x="74" y="17"/>
                                </a:lnTo>
                                <a:lnTo>
                                  <a:pt x="84" y="17"/>
                                </a:lnTo>
                                <a:lnTo>
                                  <a:pt x="84" y="8"/>
                                </a:lnTo>
                                <a:close/>
                              </a:path>
                            </a:pathLst>
                          </a:custGeom>
                          <a:solidFill>
                            <a:srgbClr val="385D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2" name="Line 244"/>
                        <wps:cNvCnPr>
                          <a:cxnSpLocks/>
                        </wps:cNvCnPr>
                        <wps:spPr bwMode="auto">
                          <a:xfrm>
                            <a:off x="4069" y="-3548"/>
                            <a:ext cx="0" cy="2052"/>
                          </a:xfrm>
                          <a:prstGeom prst="line">
                            <a:avLst/>
                          </a:prstGeom>
                          <a:noFill/>
                          <a:ln w="10668">
                            <a:solidFill>
                              <a:srgbClr val="595959"/>
                            </a:solidFill>
                            <a:prstDash val="sysDash"/>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83" name="Picture 245"/>
                          <pic:cNvPicPr>
                            <a:picLocks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1456" y="-3556"/>
                            <a:ext cx="6408" cy="2165"/>
                          </a:xfrm>
                          <a:prstGeom prst="rect">
                            <a:avLst/>
                          </a:prstGeom>
                          <a:noFill/>
                          <a:extLst>
                            <a:ext uri="{909E8E84-426E-40DD-AFC4-6F175D3DCCD1}">
                              <a14:hiddenFill xmlns:a14="http://schemas.microsoft.com/office/drawing/2010/main">
                                <a:solidFill>
                                  <a:srgbClr val="FFFFFF"/>
                                </a:solidFill>
                              </a14:hiddenFill>
                            </a:ext>
                          </a:extLst>
                        </pic:spPr>
                      </pic:pic>
                      <wps:wsp>
                        <wps:cNvPr id="884" name="Rectangle 246"/>
                        <wps:cNvSpPr>
                          <a:spLocks noChangeArrowheads="1"/>
                        </wps:cNvSpPr>
                        <wps:spPr bwMode="auto">
                          <a:xfrm>
                            <a:off x="5904" y="-1499"/>
                            <a:ext cx="135" cy="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5" name="AutoShape 247"/>
                        <wps:cNvSpPr>
                          <a:spLocks/>
                        </wps:cNvSpPr>
                        <wps:spPr bwMode="auto">
                          <a:xfrm>
                            <a:off x="5894" y="-1506"/>
                            <a:ext cx="152" cy="51"/>
                          </a:xfrm>
                          <a:custGeom>
                            <a:avLst/>
                            <a:gdLst>
                              <a:gd name="T0" fmla="*/ 147 w 152"/>
                              <a:gd name="T1" fmla="*/ -1506 h 51"/>
                              <a:gd name="T2" fmla="*/ 5 w 152"/>
                              <a:gd name="T3" fmla="*/ -1506 h 51"/>
                              <a:gd name="T4" fmla="*/ 0 w 152"/>
                              <a:gd name="T5" fmla="*/ -1503 h 51"/>
                              <a:gd name="T6" fmla="*/ 0 w 152"/>
                              <a:gd name="T7" fmla="*/ -1460 h 51"/>
                              <a:gd name="T8" fmla="*/ 5 w 152"/>
                              <a:gd name="T9" fmla="*/ -1455 h 51"/>
                              <a:gd name="T10" fmla="*/ 147 w 152"/>
                              <a:gd name="T11" fmla="*/ -1455 h 51"/>
                              <a:gd name="T12" fmla="*/ 152 w 152"/>
                              <a:gd name="T13" fmla="*/ -1460 h 51"/>
                              <a:gd name="T14" fmla="*/ 152 w 152"/>
                              <a:gd name="T15" fmla="*/ -1465 h 51"/>
                              <a:gd name="T16" fmla="*/ 17 w 152"/>
                              <a:gd name="T17" fmla="*/ -1465 h 51"/>
                              <a:gd name="T18" fmla="*/ 10 w 152"/>
                              <a:gd name="T19" fmla="*/ -1472 h 51"/>
                              <a:gd name="T20" fmla="*/ 17 w 152"/>
                              <a:gd name="T21" fmla="*/ -1472 h 51"/>
                              <a:gd name="T22" fmla="*/ 17 w 152"/>
                              <a:gd name="T23" fmla="*/ -1489 h 51"/>
                              <a:gd name="T24" fmla="*/ 10 w 152"/>
                              <a:gd name="T25" fmla="*/ -1489 h 51"/>
                              <a:gd name="T26" fmla="*/ 17 w 152"/>
                              <a:gd name="T27" fmla="*/ -1499 h 51"/>
                              <a:gd name="T28" fmla="*/ 152 w 152"/>
                              <a:gd name="T29" fmla="*/ -1499 h 51"/>
                              <a:gd name="T30" fmla="*/ 152 w 152"/>
                              <a:gd name="T31" fmla="*/ -1503 h 51"/>
                              <a:gd name="T32" fmla="*/ 147 w 152"/>
                              <a:gd name="T33" fmla="*/ -1506 h 51"/>
                              <a:gd name="T34" fmla="*/ 17 w 152"/>
                              <a:gd name="T35" fmla="*/ -1472 h 51"/>
                              <a:gd name="T36" fmla="*/ 10 w 152"/>
                              <a:gd name="T37" fmla="*/ -1472 h 51"/>
                              <a:gd name="T38" fmla="*/ 17 w 152"/>
                              <a:gd name="T39" fmla="*/ -1465 h 51"/>
                              <a:gd name="T40" fmla="*/ 17 w 152"/>
                              <a:gd name="T41" fmla="*/ -1472 h 51"/>
                              <a:gd name="T42" fmla="*/ 135 w 152"/>
                              <a:gd name="T43" fmla="*/ -1472 h 51"/>
                              <a:gd name="T44" fmla="*/ 17 w 152"/>
                              <a:gd name="T45" fmla="*/ -1472 h 51"/>
                              <a:gd name="T46" fmla="*/ 17 w 152"/>
                              <a:gd name="T47" fmla="*/ -1465 h 51"/>
                              <a:gd name="T48" fmla="*/ 135 w 152"/>
                              <a:gd name="T49" fmla="*/ -1465 h 51"/>
                              <a:gd name="T50" fmla="*/ 135 w 152"/>
                              <a:gd name="T51" fmla="*/ -1472 h 51"/>
                              <a:gd name="T52" fmla="*/ 135 w 152"/>
                              <a:gd name="T53" fmla="*/ -1499 h 51"/>
                              <a:gd name="T54" fmla="*/ 135 w 152"/>
                              <a:gd name="T55" fmla="*/ -1465 h 51"/>
                              <a:gd name="T56" fmla="*/ 144 w 152"/>
                              <a:gd name="T57" fmla="*/ -1472 h 51"/>
                              <a:gd name="T58" fmla="*/ 152 w 152"/>
                              <a:gd name="T59" fmla="*/ -1472 h 51"/>
                              <a:gd name="T60" fmla="*/ 152 w 152"/>
                              <a:gd name="T61" fmla="*/ -1489 h 51"/>
                              <a:gd name="T62" fmla="*/ 144 w 152"/>
                              <a:gd name="T63" fmla="*/ -1489 h 51"/>
                              <a:gd name="T64" fmla="*/ 135 w 152"/>
                              <a:gd name="T65" fmla="*/ -1499 h 51"/>
                              <a:gd name="T66" fmla="*/ 152 w 152"/>
                              <a:gd name="T67" fmla="*/ -1472 h 51"/>
                              <a:gd name="T68" fmla="*/ 144 w 152"/>
                              <a:gd name="T69" fmla="*/ -1472 h 51"/>
                              <a:gd name="T70" fmla="*/ 135 w 152"/>
                              <a:gd name="T71" fmla="*/ -1465 h 51"/>
                              <a:gd name="T72" fmla="*/ 152 w 152"/>
                              <a:gd name="T73" fmla="*/ -1465 h 51"/>
                              <a:gd name="T74" fmla="*/ 152 w 152"/>
                              <a:gd name="T75" fmla="*/ -1472 h 51"/>
                              <a:gd name="T76" fmla="*/ 17 w 152"/>
                              <a:gd name="T77" fmla="*/ -1499 h 51"/>
                              <a:gd name="T78" fmla="*/ 10 w 152"/>
                              <a:gd name="T79" fmla="*/ -1489 h 51"/>
                              <a:gd name="T80" fmla="*/ 17 w 152"/>
                              <a:gd name="T81" fmla="*/ -1489 h 51"/>
                              <a:gd name="T82" fmla="*/ 17 w 152"/>
                              <a:gd name="T83" fmla="*/ -1499 h 51"/>
                              <a:gd name="T84" fmla="*/ 135 w 152"/>
                              <a:gd name="T85" fmla="*/ -1499 h 51"/>
                              <a:gd name="T86" fmla="*/ 17 w 152"/>
                              <a:gd name="T87" fmla="*/ -1499 h 51"/>
                              <a:gd name="T88" fmla="*/ 17 w 152"/>
                              <a:gd name="T89" fmla="*/ -1489 h 51"/>
                              <a:gd name="T90" fmla="*/ 135 w 152"/>
                              <a:gd name="T91" fmla="*/ -1489 h 51"/>
                              <a:gd name="T92" fmla="*/ 135 w 152"/>
                              <a:gd name="T93" fmla="*/ -1499 h 51"/>
                              <a:gd name="T94" fmla="*/ 152 w 152"/>
                              <a:gd name="T95" fmla="*/ -1499 h 51"/>
                              <a:gd name="T96" fmla="*/ 135 w 152"/>
                              <a:gd name="T97" fmla="*/ -1499 h 51"/>
                              <a:gd name="T98" fmla="*/ 144 w 152"/>
                              <a:gd name="T99" fmla="*/ -1489 h 51"/>
                              <a:gd name="T100" fmla="*/ 152 w 152"/>
                              <a:gd name="T101" fmla="*/ -1489 h 51"/>
                              <a:gd name="T102" fmla="*/ 152 w 152"/>
                              <a:gd name="T103" fmla="*/ -1499 h 51"/>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52" h="51">
                                <a:moveTo>
                                  <a:pt x="147" y="0"/>
                                </a:moveTo>
                                <a:lnTo>
                                  <a:pt x="5" y="0"/>
                                </a:lnTo>
                                <a:lnTo>
                                  <a:pt x="0" y="3"/>
                                </a:lnTo>
                                <a:lnTo>
                                  <a:pt x="0" y="46"/>
                                </a:lnTo>
                                <a:lnTo>
                                  <a:pt x="5" y="51"/>
                                </a:lnTo>
                                <a:lnTo>
                                  <a:pt x="147" y="51"/>
                                </a:lnTo>
                                <a:lnTo>
                                  <a:pt x="152" y="46"/>
                                </a:lnTo>
                                <a:lnTo>
                                  <a:pt x="152" y="41"/>
                                </a:lnTo>
                                <a:lnTo>
                                  <a:pt x="17" y="41"/>
                                </a:lnTo>
                                <a:lnTo>
                                  <a:pt x="10" y="34"/>
                                </a:lnTo>
                                <a:lnTo>
                                  <a:pt x="17" y="34"/>
                                </a:lnTo>
                                <a:lnTo>
                                  <a:pt x="17" y="17"/>
                                </a:lnTo>
                                <a:lnTo>
                                  <a:pt x="10" y="17"/>
                                </a:lnTo>
                                <a:lnTo>
                                  <a:pt x="17" y="7"/>
                                </a:lnTo>
                                <a:lnTo>
                                  <a:pt x="152" y="7"/>
                                </a:lnTo>
                                <a:lnTo>
                                  <a:pt x="152" y="3"/>
                                </a:lnTo>
                                <a:lnTo>
                                  <a:pt x="147" y="0"/>
                                </a:lnTo>
                                <a:close/>
                                <a:moveTo>
                                  <a:pt x="17" y="34"/>
                                </a:moveTo>
                                <a:lnTo>
                                  <a:pt x="10" y="34"/>
                                </a:lnTo>
                                <a:lnTo>
                                  <a:pt x="17" y="41"/>
                                </a:lnTo>
                                <a:lnTo>
                                  <a:pt x="17" y="34"/>
                                </a:lnTo>
                                <a:close/>
                                <a:moveTo>
                                  <a:pt x="135" y="34"/>
                                </a:moveTo>
                                <a:lnTo>
                                  <a:pt x="17" y="34"/>
                                </a:lnTo>
                                <a:lnTo>
                                  <a:pt x="17" y="41"/>
                                </a:lnTo>
                                <a:lnTo>
                                  <a:pt x="135" y="41"/>
                                </a:lnTo>
                                <a:lnTo>
                                  <a:pt x="135" y="34"/>
                                </a:lnTo>
                                <a:close/>
                                <a:moveTo>
                                  <a:pt x="135" y="7"/>
                                </a:moveTo>
                                <a:lnTo>
                                  <a:pt x="135" y="41"/>
                                </a:lnTo>
                                <a:lnTo>
                                  <a:pt x="144" y="34"/>
                                </a:lnTo>
                                <a:lnTo>
                                  <a:pt x="152" y="34"/>
                                </a:lnTo>
                                <a:lnTo>
                                  <a:pt x="152" y="17"/>
                                </a:lnTo>
                                <a:lnTo>
                                  <a:pt x="144" y="17"/>
                                </a:lnTo>
                                <a:lnTo>
                                  <a:pt x="135" y="7"/>
                                </a:lnTo>
                                <a:close/>
                                <a:moveTo>
                                  <a:pt x="152" y="34"/>
                                </a:moveTo>
                                <a:lnTo>
                                  <a:pt x="144" y="34"/>
                                </a:lnTo>
                                <a:lnTo>
                                  <a:pt x="135" y="41"/>
                                </a:lnTo>
                                <a:lnTo>
                                  <a:pt x="152" y="41"/>
                                </a:lnTo>
                                <a:lnTo>
                                  <a:pt x="152" y="34"/>
                                </a:lnTo>
                                <a:close/>
                                <a:moveTo>
                                  <a:pt x="17" y="7"/>
                                </a:moveTo>
                                <a:lnTo>
                                  <a:pt x="10" y="17"/>
                                </a:lnTo>
                                <a:lnTo>
                                  <a:pt x="17" y="17"/>
                                </a:lnTo>
                                <a:lnTo>
                                  <a:pt x="17" y="7"/>
                                </a:lnTo>
                                <a:close/>
                                <a:moveTo>
                                  <a:pt x="135" y="7"/>
                                </a:moveTo>
                                <a:lnTo>
                                  <a:pt x="17" y="7"/>
                                </a:lnTo>
                                <a:lnTo>
                                  <a:pt x="17" y="17"/>
                                </a:lnTo>
                                <a:lnTo>
                                  <a:pt x="135" y="17"/>
                                </a:lnTo>
                                <a:lnTo>
                                  <a:pt x="135" y="7"/>
                                </a:lnTo>
                                <a:close/>
                                <a:moveTo>
                                  <a:pt x="152" y="7"/>
                                </a:moveTo>
                                <a:lnTo>
                                  <a:pt x="135" y="7"/>
                                </a:lnTo>
                                <a:lnTo>
                                  <a:pt x="144" y="17"/>
                                </a:lnTo>
                                <a:lnTo>
                                  <a:pt x="152" y="17"/>
                                </a:lnTo>
                                <a:lnTo>
                                  <a:pt x="152" y="7"/>
                                </a:lnTo>
                                <a:close/>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6" name="Rectangle 248"/>
                        <wps:cNvSpPr>
                          <a:spLocks noChangeArrowheads="1"/>
                        </wps:cNvSpPr>
                        <wps:spPr bwMode="auto">
                          <a:xfrm>
                            <a:off x="4118" y="-1499"/>
                            <a:ext cx="118" cy="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7" name="AutoShape 249"/>
                        <wps:cNvSpPr>
                          <a:spLocks/>
                        </wps:cNvSpPr>
                        <wps:spPr bwMode="auto">
                          <a:xfrm>
                            <a:off x="4108" y="-1506"/>
                            <a:ext cx="135" cy="51"/>
                          </a:xfrm>
                          <a:custGeom>
                            <a:avLst/>
                            <a:gdLst>
                              <a:gd name="T0" fmla="*/ 132 w 135"/>
                              <a:gd name="T1" fmla="*/ -1506 h 51"/>
                              <a:gd name="T2" fmla="*/ 5 w 135"/>
                              <a:gd name="T3" fmla="*/ -1506 h 51"/>
                              <a:gd name="T4" fmla="*/ 0 w 135"/>
                              <a:gd name="T5" fmla="*/ -1503 h 51"/>
                              <a:gd name="T6" fmla="*/ 0 w 135"/>
                              <a:gd name="T7" fmla="*/ -1460 h 51"/>
                              <a:gd name="T8" fmla="*/ 5 w 135"/>
                              <a:gd name="T9" fmla="*/ -1455 h 51"/>
                              <a:gd name="T10" fmla="*/ 132 w 135"/>
                              <a:gd name="T11" fmla="*/ -1455 h 51"/>
                              <a:gd name="T12" fmla="*/ 134 w 135"/>
                              <a:gd name="T13" fmla="*/ -1460 h 51"/>
                              <a:gd name="T14" fmla="*/ 134 w 135"/>
                              <a:gd name="T15" fmla="*/ -1465 h 51"/>
                              <a:gd name="T16" fmla="*/ 17 w 135"/>
                              <a:gd name="T17" fmla="*/ -1465 h 51"/>
                              <a:gd name="T18" fmla="*/ 9 w 135"/>
                              <a:gd name="T19" fmla="*/ -1472 h 51"/>
                              <a:gd name="T20" fmla="*/ 17 w 135"/>
                              <a:gd name="T21" fmla="*/ -1472 h 51"/>
                              <a:gd name="T22" fmla="*/ 17 w 135"/>
                              <a:gd name="T23" fmla="*/ -1489 h 51"/>
                              <a:gd name="T24" fmla="*/ 9 w 135"/>
                              <a:gd name="T25" fmla="*/ -1489 h 51"/>
                              <a:gd name="T26" fmla="*/ 17 w 135"/>
                              <a:gd name="T27" fmla="*/ -1499 h 51"/>
                              <a:gd name="T28" fmla="*/ 134 w 135"/>
                              <a:gd name="T29" fmla="*/ -1499 h 51"/>
                              <a:gd name="T30" fmla="*/ 134 w 135"/>
                              <a:gd name="T31" fmla="*/ -1503 h 51"/>
                              <a:gd name="T32" fmla="*/ 132 w 135"/>
                              <a:gd name="T33" fmla="*/ -1506 h 51"/>
                              <a:gd name="T34" fmla="*/ 17 w 135"/>
                              <a:gd name="T35" fmla="*/ -1472 h 51"/>
                              <a:gd name="T36" fmla="*/ 9 w 135"/>
                              <a:gd name="T37" fmla="*/ -1472 h 51"/>
                              <a:gd name="T38" fmla="*/ 17 w 135"/>
                              <a:gd name="T39" fmla="*/ -1465 h 51"/>
                              <a:gd name="T40" fmla="*/ 17 w 135"/>
                              <a:gd name="T41" fmla="*/ -1472 h 51"/>
                              <a:gd name="T42" fmla="*/ 117 w 135"/>
                              <a:gd name="T43" fmla="*/ -1472 h 51"/>
                              <a:gd name="T44" fmla="*/ 17 w 135"/>
                              <a:gd name="T45" fmla="*/ -1472 h 51"/>
                              <a:gd name="T46" fmla="*/ 17 w 135"/>
                              <a:gd name="T47" fmla="*/ -1465 h 51"/>
                              <a:gd name="T48" fmla="*/ 117 w 135"/>
                              <a:gd name="T49" fmla="*/ -1465 h 51"/>
                              <a:gd name="T50" fmla="*/ 117 w 135"/>
                              <a:gd name="T51" fmla="*/ -1472 h 51"/>
                              <a:gd name="T52" fmla="*/ 117 w 135"/>
                              <a:gd name="T53" fmla="*/ -1499 h 51"/>
                              <a:gd name="T54" fmla="*/ 117 w 135"/>
                              <a:gd name="T55" fmla="*/ -1465 h 51"/>
                              <a:gd name="T56" fmla="*/ 127 w 135"/>
                              <a:gd name="T57" fmla="*/ -1472 h 51"/>
                              <a:gd name="T58" fmla="*/ 134 w 135"/>
                              <a:gd name="T59" fmla="*/ -1472 h 51"/>
                              <a:gd name="T60" fmla="*/ 134 w 135"/>
                              <a:gd name="T61" fmla="*/ -1489 h 51"/>
                              <a:gd name="T62" fmla="*/ 127 w 135"/>
                              <a:gd name="T63" fmla="*/ -1489 h 51"/>
                              <a:gd name="T64" fmla="*/ 117 w 135"/>
                              <a:gd name="T65" fmla="*/ -1499 h 51"/>
                              <a:gd name="T66" fmla="*/ 134 w 135"/>
                              <a:gd name="T67" fmla="*/ -1472 h 51"/>
                              <a:gd name="T68" fmla="*/ 127 w 135"/>
                              <a:gd name="T69" fmla="*/ -1472 h 51"/>
                              <a:gd name="T70" fmla="*/ 117 w 135"/>
                              <a:gd name="T71" fmla="*/ -1465 h 51"/>
                              <a:gd name="T72" fmla="*/ 134 w 135"/>
                              <a:gd name="T73" fmla="*/ -1465 h 51"/>
                              <a:gd name="T74" fmla="*/ 134 w 135"/>
                              <a:gd name="T75" fmla="*/ -1472 h 51"/>
                              <a:gd name="T76" fmla="*/ 17 w 135"/>
                              <a:gd name="T77" fmla="*/ -1499 h 51"/>
                              <a:gd name="T78" fmla="*/ 9 w 135"/>
                              <a:gd name="T79" fmla="*/ -1489 h 51"/>
                              <a:gd name="T80" fmla="*/ 17 w 135"/>
                              <a:gd name="T81" fmla="*/ -1489 h 51"/>
                              <a:gd name="T82" fmla="*/ 17 w 135"/>
                              <a:gd name="T83" fmla="*/ -1499 h 51"/>
                              <a:gd name="T84" fmla="*/ 117 w 135"/>
                              <a:gd name="T85" fmla="*/ -1499 h 51"/>
                              <a:gd name="T86" fmla="*/ 17 w 135"/>
                              <a:gd name="T87" fmla="*/ -1499 h 51"/>
                              <a:gd name="T88" fmla="*/ 17 w 135"/>
                              <a:gd name="T89" fmla="*/ -1489 h 51"/>
                              <a:gd name="T90" fmla="*/ 117 w 135"/>
                              <a:gd name="T91" fmla="*/ -1489 h 51"/>
                              <a:gd name="T92" fmla="*/ 117 w 135"/>
                              <a:gd name="T93" fmla="*/ -1499 h 51"/>
                              <a:gd name="T94" fmla="*/ 134 w 135"/>
                              <a:gd name="T95" fmla="*/ -1499 h 51"/>
                              <a:gd name="T96" fmla="*/ 117 w 135"/>
                              <a:gd name="T97" fmla="*/ -1499 h 51"/>
                              <a:gd name="T98" fmla="*/ 127 w 135"/>
                              <a:gd name="T99" fmla="*/ -1489 h 51"/>
                              <a:gd name="T100" fmla="*/ 134 w 135"/>
                              <a:gd name="T101" fmla="*/ -1489 h 51"/>
                              <a:gd name="T102" fmla="*/ 134 w 135"/>
                              <a:gd name="T103" fmla="*/ -1499 h 51"/>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35" h="51">
                                <a:moveTo>
                                  <a:pt x="132" y="0"/>
                                </a:moveTo>
                                <a:lnTo>
                                  <a:pt x="5" y="0"/>
                                </a:lnTo>
                                <a:lnTo>
                                  <a:pt x="0" y="3"/>
                                </a:lnTo>
                                <a:lnTo>
                                  <a:pt x="0" y="46"/>
                                </a:lnTo>
                                <a:lnTo>
                                  <a:pt x="5" y="51"/>
                                </a:lnTo>
                                <a:lnTo>
                                  <a:pt x="132" y="51"/>
                                </a:lnTo>
                                <a:lnTo>
                                  <a:pt x="134" y="46"/>
                                </a:lnTo>
                                <a:lnTo>
                                  <a:pt x="134" y="41"/>
                                </a:lnTo>
                                <a:lnTo>
                                  <a:pt x="17" y="41"/>
                                </a:lnTo>
                                <a:lnTo>
                                  <a:pt x="9" y="34"/>
                                </a:lnTo>
                                <a:lnTo>
                                  <a:pt x="17" y="34"/>
                                </a:lnTo>
                                <a:lnTo>
                                  <a:pt x="17" y="17"/>
                                </a:lnTo>
                                <a:lnTo>
                                  <a:pt x="9" y="17"/>
                                </a:lnTo>
                                <a:lnTo>
                                  <a:pt x="17" y="7"/>
                                </a:lnTo>
                                <a:lnTo>
                                  <a:pt x="134" y="7"/>
                                </a:lnTo>
                                <a:lnTo>
                                  <a:pt x="134" y="3"/>
                                </a:lnTo>
                                <a:lnTo>
                                  <a:pt x="132" y="0"/>
                                </a:lnTo>
                                <a:close/>
                                <a:moveTo>
                                  <a:pt x="17" y="34"/>
                                </a:moveTo>
                                <a:lnTo>
                                  <a:pt x="9" y="34"/>
                                </a:lnTo>
                                <a:lnTo>
                                  <a:pt x="17" y="41"/>
                                </a:lnTo>
                                <a:lnTo>
                                  <a:pt x="17" y="34"/>
                                </a:lnTo>
                                <a:close/>
                                <a:moveTo>
                                  <a:pt x="117" y="34"/>
                                </a:moveTo>
                                <a:lnTo>
                                  <a:pt x="17" y="34"/>
                                </a:lnTo>
                                <a:lnTo>
                                  <a:pt x="17" y="41"/>
                                </a:lnTo>
                                <a:lnTo>
                                  <a:pt x="117" y="41"/>
                                </a:lnTo>
                                <a:lnTo>
                                  <a:pt x="117" y="34"/>
                                </a:lnTo>
                                <a:close/>
                                <a:moveTo>
                                  <a:pt x="117" y="7"/>
                                </a:moveTo>
                                <a:lnTo>
                                  <a:pt x="117" y="41"/>
                                </a:lnTo>
                                <a:lnTo>
                                  <a:pt x="127" y="34"/>
                                </a:lnTo>
                                <a:lnTo>
                                  <a:pt x="134" y="34"/>
                                </a:lnTo>
                                <a:lnTo>
                                  <a:pt x="134" y="17"/>
                                </a:lnTo>
                                <a:lnTo>
                                  <a:pt x="127" y="17"/>
                                </a:lnTo>
                                <a:lnTo>
                                  <a:pt x="117" y="7"/>
                                </a:lnTo>
                                <a:close/>
                                <a:moveTo>
                                  <a:pt x="134" y="34"/>
                                </a:moveTo>
                                <a:lnTo>
                                  <a:pt x="127" y="34"/>
                                </a:lnTo>
                                <a:lnTo>
                                  <a:pt x="117" y="41"/>
                                </a:lnTo>
                                <a:lnTo>
                                  <a:pt x="134" y="41"/>
                                </a:lnTo>
                                <a:lnTo>
                                  <a:pt x="134" y="34"/>
                                </a:lnTo>
                                <a:close/>
                                <a:moveTo>
                                  <a:pt x="17" y="7"/>
                                </a:moveTo>
                                <a:lnTo>
                                  <a:pt x="9" y="17"/>
                                </a:lnTo>
                                <a:lnTo>
                                  <a:pt x="17" y="17"/>
                                </a:lnTo>
                                <a:lnTo>
                                  <a:pt x="17" y="7"/>
                                </a:lnTo>
                                <a:close/>
                                <a:moveTo>
                                  <a:pt x="117" y="7"/>
                                </a:moveTo>
                                <a:lnTo>
                                  <a:pt x="17" y="7"/>
                                </a:lnTo>
                                <a:lnTo>
                                  <a:pt x="17" y="17"/>
                                </a:lnTo>
                                <a:lnTo>
                                  <a:pt x="117" y="17"/>
                                </a:lnTo>
                                <a:lnTo>
                                  <a:pt x="117" y="7"/>
                                </a:lnTo>
                                <a:close/>
                                <a:moveTo>
                                  <a:pt x="134" y="7"/>
                                </a:moveTo>
                                <a:lnTo>
                                  <a:pt x="117" y="7"/>
                                </a:lnTo>
                                <a:lnTo>
                                  <a:pt x="127" y="17"/>
                                </a:lnTo>
                                <a:lnTo>
                                  <a:pt x="134" y="17"/>
                                </a:lnTo>
                                <a:lnTo>
                                  <a:pt x="134" y="7"/>
                                </a:lnTo>
                                <a:close/>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8" name="Rectangle 250"/>
                        <wps:cNvSpPr>
                          <a:spLocks noChangeArrowheads="1"/>
                        </wps:cNvSpPr>
                        <wps:spPr bwMode="auto">
                          <a:xfrm>
                            <a:off x="7689" y="-1499"/>
                            <a:ext cx="135" cy="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9" name="AutoShape 251"/>
                        <wps:cNvSpPr>
                          <a:spLocks/>
                        </wps:cNvSpPr>
                        <wps:spPr bwMode="auto">
                          <a:xfrm>
                            <a:off x="7680" y="-1506"/>
                            <a:ext cx="152" cy="51"/>
                          </a:xfrm>
                          <a:custGeom>
                            <a:avLst/>
                            <a:gdLst>
                              <a:gd name="T0" fmla="*/ 149 w 152"/>
                              <a:gd name="T1" fmla="*/ -1506 h 51"/>
                              <a:gd name="T2" fmla="*/ 5 w 152"/>
                              <a:gd name="T3" fmla="*/ -1506 h 51"/>
                              <a:gd name="T4" fmla="*/ 0 w 152"/>
                              <a:gd name="T5" fmla="*/ -1503 h 51"/>
                              <a:gd name="T6" fmla="*/ 0 w 152"/>
                              <a:gd name="T7" fmla="*/ -1460 h 51"/>
                              <a:gd name="T8" fmla="*/ 5 w 152"/>
                              <a:gd name="T9" fmla="*/ -1455 h 51"/>
                              <a:gd name="T10" fmla="*/ 149 w 152"/>
                              <a:gd name="T11" fmla="*/ -1455 h 51"/>
                              <a:gd name="T12" fmla="*/ 151 w 152"/>
                              <a:gd name="T13" fmla="*/ -1460 h 51"/>
                              <a:gd name="T14" fmla="*/ 151 w 152"/>
                              <a:gd name="T15" fmla="*/ -1465 h 51"/>
                              <a:gd name="T16" fmla="*/ 17 w 152"/>
                              <a:gd name="T17" fmla="*/ -1465 h 51"/>
                              <a:gd name="T18" fmla="*/ 10 w 152"/>
                              <a:gd name="T19" fmla="*/ -1472 h 51"/>
                              <a:gd name="T20" fmla="*/ 17 w 152"/>
                              <a:gd name="T21" fmla="*/ -1472 h 51"/>
                              <a:gd name="T22" fmla="*/ 17 w 152"/>
                              <a:gd name="T23" fmla="*/ -1489 h 51"/>
                              <a:gd name="T24" fmla="*/ 10 w 152"/>
                              <a:gd name="T25" fmla="*/ -1489 h 51"/>
                              <a:gd name="T26" fmla="*/ 17 w 152"/>
                              <a:gd name="T27" fmla="*/ -1499 h 51"/>
                              <a:gd name="T28" fmla="*/ 151 w 152"/>
                              <a:gd name="T29" fmla="*/ -1499 h 51"/>
                              <a:gd name="T30" fmla="*/ 151 w 152"/>
                              <a:gd name="T31" fmla="*/ -1503 h 51"/>
                              <a:gd name="T32" fmla="*/ 149 w 152"/>
                              <a:gd name="T33" fmla="*/ -1506 h 51"/>
                              <a:gd name="T34" fmla="*/ 17 w 152"/>
                              <a:gd name="T35" fmla="*/ -1472 h 51"/>
                              <a:gd name="T36" fmla="*/ 10 w 152"/>
                              <a:gd name="T37" fmla="*/ -1472 h 51"/>
                              <a:gd name="T38" fmla="*/ 17 w 152"/>
                              <a:gd name="T39" fmla="*/ -1465 h 51"/>
                              <a:gd name="T40" fmla="*/ 17 w 152"/>
                              <a:gd name="T41" fmla="*/ -1472 h 51"/>
                              <a:gd name="T42" fmla="*/ 134 w 152"/>
                              <a:gd name="T43" fmla="*/ -1472 h 51"/>
                              <a:gd name="T44" fmla="*/ 17 w 152"/>
                              <a:gd name="T45" fmla="*/ -1472 h 51"/>
                              <a:gd name="T46" fmla="*/ 17 w 152"/>
                              <a:gd name="T47" fmla="*/ -1465 h 51"/>
                              <a:gd name="T48" fmla="*/ 134 w 152"/>
                              <a:gd name="T49" fmla="*/ -1465 h 51"/>
                              <a:gd name="T50" fmla="*/ 134 w 152"/>
                              <a:gd name="T51" fmla="*/ -1472 h 51"/>
                              <a:gd name="T52" fmla="*/ 134 w 152"/>
                              <a:gd name="T53" fmla="*/ -1499 h 51"/>
                              <a:gd name="T54" fmla="*/ 134 w 152"/>
                              <a:gd name="T55" fmla="*/ -1465 h 51"/>
                              <a:gd name="T56" fmla="*/ 144 w 152"/>
                              <a:gd name="T57" fmla="*/ -1472 h 51"/>
                              <a:gd name="T58" fmla="*/ 151 w 152"/>
                              <a:gd name="T59" fmla="*/ -1472 h 51"/>
                              <a:gd name="T60" fmla="*/ 151 w 152"/>
                              <a:gd name="T61" fmla="*/ -1489 h 51"/>
                              <a:gd name="T62" fmla="*/ 144 w 152"/>
                              <a:gd name="T63" fmla="*/ -1489 h 51"/>
                              <a:gd name="T64" fmla="*/ 134 w 152"/>
                              <a:gd name="T65" fmla="*/ -1499 h 51"/>
                              <a:gd name="T66" fmla="*/ 151 w 152"/>
                              <a:gd name="T67" fmla="*/ -1472 h 51"/>
                              <a:gd name="T68" fmla="*/ 144 w 152"/>
                              <a:gd name="T69" fmla="*/ -1472 h 51"/>
                              <a:gd name="T70" fmla="*/ 134 w 152"/>
                              <a:gd name="T71" fmla="*/ -1465 h 51"/>
                              <a:gd name="T72" fmla="*/ 151 w 152"/>
                              <a:gd name="T73" fmla="*/ -1465 h 51"/>
                              <a:gd name="T74" fmla="*/ 151 w 152"/>
                              <a:gd name="T75" fmla="*/ -1472 h 51"/>
                              <a:gd name="T76" fmla="*/ 17 w 152"/>
                              <a:gd name="T77" fmla="*/ -1499 h 51"/>
                              <a:gd name="T78" fmla="*/ 10 w 152"/>
                              <a:gd name="T79" fmla="*/ -1489 h 51"/>
                              <a:gd name="T80" fmla="*/ 17 w 152"/>
                              <a:gd name="T81" fmla="*/ -1489 h 51"/>
                              <a:gd name="T82" fmla="*/ 17 w 152"/>
                              <a:gd name="T83" fmla="*/ -1499 h 51"/>
                              <a:gd name="T84" fmla="*/ 134 w 152"/>
                              <a:gd name="T85" fmla="*/ -1499 h 51"/>
                              <a:gd name="T86" fmla="*/ 17 w 152"/>
                              <a:gd name="T87" fmla="*/ -1499 h 51"/>
                              <a:gd name="T88" fmla="*/ 17 w 152"/>
                              <a:gd name="T89" fmla="*/ -1489 h 51"/>
                              <a:gd name="T90" fmla="*/ 134 w 152"/>
                              <a:gd name="T91" fmla="*/ -1489 h 51"/>
                              <a:gd name="T92" fmla="*/ 134 w 152"/>
                              <a:gd name="T93" fmla="*/ -1499 h 51"/>
                              <a:gd name="T94" fmla="*/ 151 w 152"/>
                              <a:gd name="T95" fmla="*/ -1499 h 51"/>
                              <a:gd name="T96" fmla="*/ 134 w 152"/>
                              <a:gd name="T97" fmla="*/ -1499 h 51"/>
                              <a:gd name="T98" fmla="*/ 144 w 152"/>
                              <a:gd name="T99" fmla="*/ -1489 h 51"/>
                              <a:gd name="T100" fmla="*/ 151 w 152"/>
                              <a:gd name="T101" fmla="*/ -1489 h 51"/>
                              <a:gd name="T102" fmla="*/ 151 w 152"/>
                              <a:gd name="T103" fmla="*/ -1499 h 51"/>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52" h="51">
                                <a:moveTo>
                                  <a:pt x="149" y="0"/>
                                </a:moveTo>
                                <a:lnTo>
                                  <a:pt x="5" y="0"/>
                                </a:lnTo>
                                <a:lnTo>
                                  <a:pt x="0" y="3"/>
                                </a:lnTo>
                                <a:lnTo>
                                  <a:pt x="0" y="46"/>
                                </a:lnTo>
                                <a:lnTo>
                                  <a:pt x="5" y="51"/>
                                </a:lnTo>
                                <a:lnTo>
                                  <a:pt x="149" y="51"/>
                                </a:lnTo>
                                <a:lnTo>
                                  <a:pt x="151" y="46"/>
                                </a:lnTo>
                                <a:lnTo>
                                  <a:pt x="151" y="41"/>
                                </a:lnTo>
                                <a:lnTo>
                                  <a:pt x="17" y="41"/>
                                </a:lnTo>
                                <a:lnTo>
                                  <a:pt x="10" y="34"/>
                                </a:lnTo>
                                <a:lnTo>
                                  <a:pt x="17" y="34"/>
                                </a:lnTo>
                                <a:lnTo>
                                  <a:pt x="17" y="17"/>
                                </a:lnTo>
                                <a:lnTo>
                                  <a:pt x="10" y="17"/>
                                </a:lnTo>
                                <a:lnTo>
                                  <a:pt x="17" y="7"/>
                                </a:lnTo>
                                <a:lnTo>
                                  <a:pt x="151" y="7"/>
                                </a:lnTo>
                                <a:lnTo>
                                  <a:pt x="151" y="3"/>
                                </a:lnTo>
                                <a:lnTo>
                                  <a:pt x="149" y="0"/>
                                </a:lnTo>
                                <a:close/>
                                <a:moveTo>
                                  <a:pt x="17" y="34"/>
                                </a:moveTo>
                                <a:lnTo>
                                  <a:pt x="10" y="34"/>
                                </a:lnTo>
                                <a:lnTo>
                                  <a:pt x="17" y="41"/>
                                </a:lnTo>
                                <a:lnTo>
                                  <a:pt x="17" y="34"/>
                                </a:lnTo>
                                <a:close/>
                                <a:moveTo>
                                  <a:pt x="134" y="34"/>
                                </a:moveTo>
                                <a:lnTo>
                                  <a:pt x="17" y="34"/>
                                </a:lnTo>
                                <a:lnTo>
                                  <a:pt x="17" y="41"/>
                                </a:lnTo>
                                <a:lnTo>
                                  <a:pt x="134" y="41"/>
                                </a:lnTo>
                                <a:lnTo>
                                  <a:pt x="134" y="34"/>
                                </a:lnTo>
                                <a:close/>
                                <a:moveTo>
                                  <a:pt x="134" y="7"/>
                                </a:moveTo>
                                <a:lnTo>
                                  <a:pt x="134" y="41"/>
                                </a:lnTo>
                                <a:lnTo>
                                  <a:pt x="144" y="34"/>
                                </a:lnTo>
                                <a:lnTo>
                                  <a:pt x="151" y="34"/>
                                </a:lnTo>
                                <a:lnTo>
                                  <a:pt x="151" y="17"/>
                                </a:lnTo>
                                <a:lnTo>
                                  <a:pt x="144" y="17"/>
                                </a:lnTo>
                                <a:lnTo>
                                  <a:pt x="134" y="7"/>
                                </a:lnTo>
                                <a:close/>
                                <a:moveTo>
                                  <a:pt x="151" y="34"/>
                                </a:moveTo>
                                <a:lnTo>
                                  <a:pt x="144" y="34"/>
                                </a:lnTo>
                                <a:lnTo>
                                  <a:pt x="134" y="41"/>
                                </a:lnTo>
                                <a:lnTo>
                                  <a:pt x="151" y="41"/>
                                </a:lnTo>
                                <a:lnTo>
                                  <a:pt x="151" y="34"/>
                                </a:lnTo>
                                <a:close/>
                                <a:moveTo>
                                  <a:pt x="17" y="7"/>
                                </a:moveTo>
                                <a:lnTo>
                                  <a:pt x="10" y="17"/>
                                </a:lnTo>
                                <a:lnTo>
                                  <a:pt x="17" y="17"/>
                                </a:lnTo>
                                <a:lnTo>
                                  <a:pt x="17" y="7"/>
                                </a:lnTo>
                                <a:close/>
                                <a:moveTo>
                                  <a:pt x="134" y="7"/>
                                </a:moveTo>
                                <a:lnTo>
                                  <a:pt x="17" y="7"/>
                                </a:lnTo>
                                <a:lnTo>
                                  <a:pt x="17" y="17"/>
                                </a:lnTo>
                                <a:lnTo>
                                  <a:pt x="134" y="17"/>
                                </a:lnTo>
                                <a:lnTo>
                                  <a:pt x="134" y="7"/>
                                </a:lnTo>
                                <a:close/>
                                <a:moveTo>
                                  <a:pt x="151" y="7"/>
                                </a:moveTo>
                                <a:lnTo>
                                  <a:pt x="134" y="7"/>
                                </a:lnTo>
                                <a:lnTo>
                                  <a:pt x="144" y="17"/>
                                </a:lnTo>
                                <a:lnTo>
                                  <a:pt x="151" y="17"/>
                                </a:lnTo>
                                <a:lnTo>
                                  <a:pt x="151" y="7"/>
                                </a:lnTo>
                                <a:close/>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0" name="Line 252"/>
                        <wps:cNvCnPr>
                          <a:cxnSpLocks/>
                        </wps:cNvCnPr>
                        <wps:spPr bwMode="auto">
                          <a:xfrm>
                            <a:off x="7856" y="-1266"/>
                            <a:ext cx="0" cy="504"/>
                          </a:xfrm>
                          <a:prstGeom prst="line">
                            <a:avLst/>
                          </a:prstGeom>
                          <a:noFill/>
                          <a:ln w="10668">
                            <a:solidFill>
                              <a:srgbClr val="595959"/>
                            </a:solidFill>
                            <a:round/>
                            <a:headEnd/>
                            <a:tailEnd/>
                          </a:ln>
                          <a:extLst>
                            <a:ext uri="{909E8E84-426E-40DD-AFC4-6F175D3DCCD1}">
                              <a14:hiddenFill xmlns:a14="http://schemas.microsoft.com/office/drawing/2010/main">
                                <a:noFill/>
                              </a14:hiddenFill>
                            </a:ext>
                          </a:extLst>
                        </wps:spPr>
                        <wps:bodyPr/>
                      </wps:wsp>
                      <wps:wsp>
                        <wps:cNvPr id="891" name="AutoShape 253"/>
                        <wps:cNvSpPr>
                          <a:spLocks/>
                        </wps:cNvSpPr>
                        <wps:spPr bwMode="auto">
                          <a:xfrm>
                            <a:off x="7855" y="-942"/>
                            <a:ext cx="380" cy="89"/>
                          </a:xfrm>
                          <a:custGeom>
                            <a:avLst/>
                            <a:gdLst>
                              <a:gd name="T0" fmla="*/ 135 w 380"/>
                              <a:gd name="T1" fmla="*/ -942 h 89"/>
                              <a:gd name="T2" fmla="*/ 0 w 380"/>
                              <a:gd name="T3" fmla="*/ -899 h 89"/>
                              <a:gd name="T4" fmla="*/ 135 w 380"/>
                              <a:gd name="T5" fmla="*/ -853 h 89"/>
                              <a:gd name="T6" fmla="*/ 135 w 380"/>
                              <a:gd name="T7" fmla="*/ -889 h 89"/>
                              <a:gd name="T8" fmla="*/ 113 w 380"/>
                              <a:gd name="T9" fmla="*/ -889 h 89"/>
                              <a:gd name="T10" fmla="*/ 113 w 380"/>
                              <a:gd name="T11" fmla="*/ -906 h 89"/>
                              <a:gd name="T12" fmla="*/ 135 w 380"/>
                              <a:gd name="T13" fmla="*/ -906 h 89"/>
                              <a:gd name="T14" fmla="*/ 135 w 380"/>
                              <a:gd name="T15" fmla="*/ -942 h 89"/>
                              <a:gd name="T16" fmla="*/ 245 w 380"/>
                              <a:gd name="T17" fmla="*/ -942 h 89"/>
                              <a:gd name="T18" fmla="*/ 245 w 380"/>
                              <a:gd name="T19" fmla="*/ -853 h 89"/>
                              <a:gd name="T20" fmla="*/ 351 w 380"/>
                              <a:gd name="T21" fmla="*/ -889 h 89"/>
                              <a:gd name="T22" fmla="*/ 269 w 380"/>
                              <a:gd name="T23" fmla="*/ -889 h 89"/>
                              <a:gd name="T24" fmla="*/ 269 w 380"/>
                              <a:gd name="T25" fmla="*/ -906 h 89"/>
                              <a:gd name="T26" fmla="*/ 357 w 380"/>
                              <a:gd name="T27" fmla="*/ -906 h 89"/>
                              <a:gd name="T28" fmla="*/ 245 w 380"/>
                              <a:gd name="T29" fmla="*/ -942 h 89"/>
                              <a:gd name="T30" fmla="*/ 135 w 380"/>
                              <a:gd name="T31" fmla="*/ -906 h 89"/>
                              <a:gd name="T32" fmla="*/ 113 w 380"/>
                              <a:gd name="T33" fmla="*/ -906 h 89"/>
                              <a:gd name="T34" fmla="*/ 113 w 380"/>
                              <a:gd name="T35" fmla="*/ -889 h 89"/>
                              <a:gd name="T36" fmla="*/ 135 w 380"/>
                              <a:gd name="T37" fmla="*/ -889 h 89"/>
                              <a:gd name="T38" fmla="*/ 135 w 380"/>
                              <a:gd name="T39" fmla="*/ -906 h 89"/>
                              <a:gd name="T40" fmla="*/ 245 w 380"/>
                              <a:gd name="T41" fmla="*/ -906 h 89"/>
                              <a:gd name="T42" fmla="*/ 135 w 380"/>
                              <a:gd name="T43" fmla="*/ -906 h 89"/>
                              <a:gd name="T44" fmla="*/ 135 w 380"/>
                              <a:gd name="T45" fmla="*/ -889 h 89"/>
                              <a:gd name="T46" fmla="*/ 245 w 380"/>
                              <a:gd name="T47" fmla="*/ -889 h 89"/>
                              <a:gd name="T48" fmla="*/ 245 w 380"/>
                              <a:gd name="T49" fmla="*/ -906 h 89"/>
                              <a:gd name="T50" fmla="*/ 357 w 380"/>
                              <a:gd name="T51" fmla="*/ -906 h 89"/>
                              <a:gd name="T52" fmla="*/ 269 w 380"/>
                              <a:gd name="T53" fmla="*/ -906 h 89"/>
                              <a:gd name="T54" fmla="*/ 269 w 380"/>
                              <a:gd name="T55" fmla="*/ -889 h 89"/>
                              <a:gd name="T56" fmla="*/ 351 w 380"/>
                              <a:gd name="T57" fmla="*/ -889 h 89"/>
                              <a:gd name="T58" fmla="*/ 379 w 380"/>
                              <a:gd name="T59" fmla="*/ -899 h 89"/>
                              <a:gd name="T60" fmla="*/ 357 w 380"/>
                              <a:gd name="T61" fmla="*/ -906 h 89"/>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0" t="0" r="r" b="b"/>
                            <a:pathLst>
                              <a:path w="380" h="89">
                                <a:moveTo>
                                  <a:pt x="135" y="0"/>
                                </a:moveTo>
                                <a:lnTo>
                                  <a:pt x="0" y="43"/>
                                </a:lnTo>
                                <a:lnTo>
                                  <a:pt x="135" y="89"/>
                                </a:lnTo>
                                <a:lnTo>
                                  <a:pt x="135" y="53"/>
                                </a:lnTo>
                                <a:lnTo>
                                  <a:pt x="113" y="53"/>
                                </a:lnTo>
                                <a:lnTo>
                                  <a:pt x="113" y="36"/>
                                </a:lnTo>
                                <a:lnTo>
                                  <a:pt x="135" y="36"/>
                                </a:lnTo>
                                <a:lnTo>
                                  <a:pt x="135" y="0"/>
                                </a:lnTo>
                                <a:close/>
                                <a:moveTo>
                                  <a:pt x="245" y="0"/>
                                </a:moveTo>
                                <a:lnTo>
                                  <a:pt x="245" y="89"/>
                                </a:lnTo>
                                <a:lnTo>
                                  <a:pt x="351" y="53"/>
                                </a:lnTo>
                                <a:lnTo>
                                  <a:pt x="269" y="53"/>
                                </a:lnTo>
                                <a:lnTo>
                                  <a:pt x="269" y="36"/>
                                </a:lnTo>
                                <a:lnTo>
                                  <a:pt x="357" y="36"/>
                                </a:lnTo>
                                <a:lnTo>
                                  <a:pt x="245" y="0"/>
                                </a:lnTo>
                                <a:close/>
                                <a:moveTo>
                                  <a:pt x="135" y="36"/>
                                </a:moveTo>
                                <a:lnTo>
                                  <a:pt x="113" y="36"/>
                                </a:lnTo>
                                <a:lnTo>
                                  <a:pt x="113" y="53"/>
                                </a:lnTo>
                                <a:lnTo>
                                  <a:pt x="135" y="53"/>
                                </a:lnTo>
                                <a:lnTo>
                                  <a:pt x="135" y="36"/>
                                </a:lnTo>
                                <a:close/>
                                <a:moveTo>
                                  <a:pt x="245" y="36"/>
                                </a:moveTo>
                                <a:lnTo>
                                  <a:pt x="135" y="36"/>
                                </a:lnTo>
                                <a:lnTo>
                                  <a:pt x="135" y="53"/>
                                </a:lnTo>
                                <a:lnTo>
                                  <a:pt x="245" y="53"/>
                                </a:lnTo>
                                <a:lnTo>
                                  <a:pt x="245" y="36"/>
                                </a:lnTo>
                                <a:close/>
                                <a:moveTo>
                                  <a:pt x="357" y="36"/>
                                </a:moveTo>
                                <a:lnTo>
                                  <a:pt x="269" y="36"/>
                                </a:lnTo>
                                <a:lnTo>
                                  <a:pt x="269" y="53"/>
                                </a:lnTo>
                                <a:lnTo>
                                  <a:pt x="351" y="53"/>
                                </a:lnTo>
                                <a:lnTo>
                                  <a:pt x="379" y="43"/>
                                </a:lnTo>
                                <a:lnTo>
                                  <a:pt x="357" y="36"/>
                                </a:lnTo>
                                <a:close/>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2" name="AutoShape 254"/>
                        <wps:cNvSpPr>
                          <a:spLocks/>
                        </wps:cNvSpPr>
                        <wps:spPr bwMode="auto">
                          <a:xfrm>
                            <a:off x="8240" y="-1266"/>
                            <a:ext cx="1301" cy="884"/>
                          </a:xfrm>
                          <a:custGeom>
                            <a:avLst/>
                            <a:gdLst>
                              <a:gd name="T0" fmla="*/ 0 w 1301"/>
                              <a:gd name="T1" fmla="*/ -1266 h 884"/>
                              <a:gd name="T2" fmla="*/ 0 w 1301"/>
                              <a:gd name="T3" fmla="*/ -383 h 884"/>
                              <a:gd name="T4" fmla="*/ 1301 w 1301"/>
                              <a:gd name="T5" fmla="*/ -1266 h 884"/>
                              <a:gd name="T6" fmla="*/ 1301 w 1301"/>
                              <a:gd name="T7" fmla="*/ -762 h 88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301" h="884">
                                <a:moveTo>
                                  <a:pt x="0" y="0"/>
                                </a:moveTo>
                                <a:lnTo>
                                  <a:pt x="0" y="883"/>
                                </a:lnTo>
                                <a:moveTo>
                                  <a:pt x="1301" y="0"/>
                                </a:moveTo>
                                <a:lnTo>
                                  <a:pt x="1301" y="504"/>
                                </a:lnTo>
                              </a:path>
                            </a:pathLst>
                          </a:custGeom>
                          <a:noFill/>
                          <a:ln w="10668">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3" name="AutoShape 255"/>
                        <wps:cNvSpPr>
                          <a:spLocks/>
                        </wps:cNvSpPr>
                        <wps:spPr bwMode="auto">
                          <a:xfrm>
                            <a:off x="8239" y="-942"/>
                            <a:ext cx="1294" cy="89"/>
                          </a:xfrm>
                          <a:custGeom>
                            <a:avLst/>
                            <a:gdLst>
                              <a:gd name="T0" fmla="*/ 135 w 1294"/>
                              <a:gd name="T1" fmla="*/ -942 h 89"/>
                              <a:gd name="T2" fmla="*/ 0 w 1294"/>
                              <a:gd name="T3" fmla="*/ -899 h 89"/>
                              <a:gd name="T4" fmla="*/ 135 w 1294"/>
                              <a:gd name="T5" fmla="*/ -853 h 89"/>
                              <a:gd name="T6" fmla="*/ 135 w 1294"/>
                              <a:gd name="T7" fmla="*/ -889 h 89"/>
                              <a:gd name="T8" fmla="*/ 113 w 1294"/>
                              <a:gd name="T9" fmla="*/ -889 h 89"/>
                              <a:gd name="T10" fmla="*/ 113 w 1294"/>
                              <a:gd name="T11" fmla="*/ -906 h 89"/>
                              <a:gd name="T12" fmla="*/ 135 w 1294"/>
                              <a:gd name="T13" fmla="*/ -906 h 89"/>
                              <a:gd name="T14" fmla="*/ 135 w 1294"/>
                              <a:gd name="T15" fmla="*/ -942 h 89"/>
                              <a:gd name="T16" fmla="*/ 1159 w 1294"/>
                              <a:gd name="T17" fmla="*/ -942 h 89"/>
                              <a:gd name="T18" fmla="*/ 1159 w 1294"/>
                              <a:gd name="T19" fmla="*/ -853 h 89"/>
                              <a:gd name="T20" fmla="*/ 1266 w 1294"/>
                              <a:gd name="T21" fmla="*/ -889 h 89"/>
                              <a:gd name="T22" fmla="*/ 1183 w 1294"/>
                              <a:gd name="T23" fmla="*/ -889 h 89"/>
                              <a:gd name="T24" fmla="*/ 1183 w 1294"/>
                              <a:gd name="T25" fmla="*/ -906 h 89"/>
                              <a:gd name="T26" fmla="*/ 1271 w 1294"/>
                              <a:gd name="T27" fmla="*/ -906 h 89"/>
                              <a:gd name="T28" fmla="*/ 1159 w 1294"/>
                              <a:gd name="T29" fmla="*/ -942 h 89"/>
                              <a:gd name="T30" fmla="*/ 135 w 1294"/>
                              <a:gd name="T31" fmla="*/ -906 h 89"/>
                              <a:gd name="T32" fmla="*/ 113 w 1294"/>
                              <a:gd name="T33" fmla="*/ -906 h 89"/>
                              <a:gd name="T34" fmla="*/ 113 w 1294"/>
                              <a:gd name="T35" fmla="*/ -889 h 89"/>
                              <a:gd name="T36" fmla="*/ 135 w 1294"/>
                              <a:gd name="T37" fmla="*/ -889 h 89"/>
                              <a:gd name="T38" fmla="*/ 135 w 1294"/>
                              <a:gd name="T39" fmla="*/ -906 h 89"/>
                              <a:gd name="T40" fmla="*/ 1159 w 1294"/>
                              <a:gd name="T41" fmla="*/ -906 h 89"/>
                              <a:gd name="T42" fmla="*/ 135 w 1294"/>
                              <a:gd name="T43" fmla="*/ -906 h 89"/>
                              <a:gd name="T44" fmla="*/ 135 w 1294"/>
                              <a:gd name="T45" fmla="*/ -889 h 89"/>
                              <a:gd name="T46" fmla="*/ 1159 w 1294"/>
                              <a:gd name="T47" fmla="*/ -889 h 89"/>
                              <a:gd name="T48" fmla="*/ 1159 w 1294"/>
                              <a:gd name="T49" fmla="*/ -906 h 89"/>
                              <a:gd name="T50" fmla="*/ 1271 w 1294"/>
                              <a:gd name="T51" fmla="*/ -906 h 89"/>
                              <a:gd name="T52" fmla="*/ 1183 w 1294"/>
                              <a:gd name="T53" fmla="*/ -906 h 89"/>
                              <a:gd name="T54" fmla="*/ 1183 w 1294"/>
                              <a:gd name="T55" fmla="*/ -889 h 89"/>
                              <a:gd name="T56" fmla="*/ 1266 w 1294"/>
                              <a:gd name="T57" fmla="*/ -889 h 89"/>
                              <a:gd name="T58" fmla="*/ 1294 w 1294"/>
                              <a:gd name="T59" fmla="*/ -899 h 89"/>
                              <a:gd name="T60" fmla="*/ 1271 w 1294"/>
                              <a:gd name="T61" fmla="*/ -906 h 89"/>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0" t="0" r="r" b="b"/>
                            <a:pathLst>
                              <a:path w="1294" h="89">
                                <a:moveTo>
                                  <a:pt x="135" y="0"/>
                                </a:moveTo>
                                <a:lnTo>
                                  <a:pt x="0" y="43"/>
                                </a:lnTo>
                                <a:lnTo>
                                  <a:pt x="135" y="89"/>
                                </a:lnTo>
                                <a:lnTo>
                                  <a:pt x="135" y="53"/>
                                </a:lnTo>
                                <a:lnTo>
                                  <a:pt x="113" y="53"/>
                                </a:lnTo>
                                <a:lnTo>
                                  <a:pt x="113" y="36"/>
                                </a:lnTo>
                                <a:lnTo>
                                  <a:pt x="135" y="36"/>
                                </a:lnTo>
                                <a:lnTo>
                                  <a:pt x="135" y="0"/>
                                </a:lnTo>
                                <a:close/>
                                <a:moveTo>
                                  <a:pt x="1159" y="0"/>
                                </a:moveTo>
                                <a:lnTo>
                                  <a:pt x="1159" y="89"/>
                                </a:lnTo>
                                <a:lnTo>
                                  <a:pt x="1266" y="53"/>
                                </a:lnTo>
                                <a:lnTo>
                                  <a:pt x="1183" y="53"/>
                                </a:lnTo>
                                <a:lnTo>
                                  <a:pt x="1183" y="36"/>
                                </a:lnTo>
                                <a:lnTo>
                                  <a:pt x="1271" y="36"/>
                                </a:lnTo>
                                <a:lnTo>
                                  <a:pt x="1159" y="0"/>
                                </a:lnTo>
                                <a:close/>
                                <a:moveTo>
                                  <a:pt x="135" y="36"/>
                                </a:moveTo>
                                <a:lnTo>
                                  <a:pt x="113" y="36"/>
                                </a:lnTo>
                                <a:lnTo>
                                  <a:pt x="113" y="53"/>
                                </a:lnTo>
                                <a:lnTo>
                                  <a:pt x="135" y="53"/>
                                </a:lnTo>
                                <a:lnTo>
                                  <a:pt x="135" y="36"/>
                                </a:lnTo>
                                <a:close/>
                                <a:moveTo>
                                  <a:pt x="1159" y="36"/>
                                </a:moveTo>
                                <a:lnTo>
                                  <a:pt x="135" y="36"/>
                                </a:lnTo>
                                <a:lnTo>
                                  <a:pt x="135" y="53"/>
                                </a:lnTo>
                                <a:lnTo>
                                  <a:pt x="1159" y="53"/>
                                </a:lnTo>
                                <a:lnTo>
                                  <a:pt x="1159" y="36"/>
                                </a:lnTo>
                                <a:close/>
                                <a:moveTo>
                                  <a:pt x="1271" y="36"/>
                                </a:moveTo>
                                <a:lnTo>
                                  <a:pt x="1183" y="36"/>
                                </a:lnTo>
                                <a:lnTo>
                                  <a:pt x="1183" y="53"/>
                                </a:lnTo>
                                <a:lnTo>
                                  <a:pt x="1266" y="53"/>
                                </a:lnTo>
                                <a:lnTo>
                                  <a:pt x="1294" y="43"/>
                                </a:lnTo>
                                <a:lnTo>
                                  <a:pt x="1271" y="36"/>
                                </a:lnTo>
                                <a:close/>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4" name="Line 256"/>
                        <wps:cNvCnPr>
                          <a:cxnSpLocks/>
                        </wps:cNvCnPr>
                        <wps:spPr bwMode="auto">
                          <a:xfrm>
                            <a:off x="4069" y="-1266"/>
                            <a:ext cx="0" cy="504"/>
                          </a:xfrm>
                          <a:prstGeom prst="line">
                            <a:avLst/>
                          </a:prstGeom>
                          <a:noFill/>
                          <a:ln w="10668">
                            <a:solidFill>
                              <a:srgbClr val="595959"/>
                            </a:solidFill>
                            <a:round/>
                            <a:headEnd/>
                            <a:tailEnd/>
                          </a:ln>
                          <a:extLst>
                            <a:ext uri="{909E8E84-426E-40DD-AFC4-6F175D3DCCD1}">
                              <a14:hiddenFill xmlns:a14="http://schemas.microsoft.com/office/drawing/2010/main">
                                <a:noFill/>
                              </a14:hiddenFill>
                            </a:ext>
                          </a:extLst>
                        </wps:spPr>
                        <wps:bodyPr/>
                      </wps:wsp>
                      <wps:wsp>
                        <wps:cNvPr id="895" name="AutoShape 257"/>
                        <wps:cNvSpPr>
                          <a:spLocks/>
                        </wps:cNvSpPr>
                        <wps:spPr bwMode="auto">
                          <a:xfrm>
                            <a:off x="3684" y="-942"/>
                            <a:ext cx="380" cy="89"/>
                          </a:xfrm>
                          <a:custGeom>
                            <a:avLst/>
                            <a:gdLst>
                              <a:gd name="T0" fmla="*/ 134 w 380"/>
                              <a:gd name="T1" fmla="*/ -942 h 89"/>
                              <a:gd name="T2" fmla="*/ 0 w 380"/>
                              <a:gd name="T3" fmla="*/ -899 h 89"/>
                              <a:gd name="T4" fmla="*/ 134 w 380"/>
                              <a:gd name="T5" fmla="*/ -853 h 89"/>
                              <a:gd name="T6" fmla="*/ 134 w 380"/>
                              <a:gd name="T7" fmla="*/ -889 h 89"/>
                              <a:gd name="T8" fmla="*/ 113 w 380"/>
                              <a:gd name="T9" fmla="*/ -889 h 89"/>
                              <a:gd name="T10" fmla="*/ 113 w 380"/>
                              <a:gd name="T11" fmla="*/ -906 h 89"/>
                              <a:gd name="T12" fmla="*/ 134 w 380"/>
                              <a:gd name="T13" fmla="*/ -906 h 89"/>
                              <a:gd name="T14" fmla="*/ 134 w 380"/>
                              <a:gd name="T15" fmla="*/ -942 h 89"/>
                              <a:gd name="T16" fmla="*/ 245 w 380"/>
                              <a:gd name="T17" fmla="*/ -942 h 89"/>
                              <a:gd name="T18" fmla="*/ 245 w 380"/>
                              <a:gd name="T19" fmla="*/ -853 h 89"/>
                              <a:gd name="T20" fmla="*/ 351 w 380"/>
                              <a:gd name="T21" fmla="*/ -889 h 89"/>
                              <a:gd name="T22" fmla="*/ 266 w 380"/>
                              <a:gd name="T23" fmla="*/ -889 h 89"/>
                              <a:gd name="T24" fmla="*/ 266 w 380"/>
                              <a:gd name="T25" fmla="*/ -906 h 89"/>
                              <a:gd name="T26" fmla="*/ 357 w 380"/>
                              <a:gd name="T27" fmla="*/ -906 h 89"/>
                              <a:gd name="T28" fmla="*/ 245 w 380"/>
                              <a:gd name="T29" fmla="*/ -942 h 89"/>
                              <a:gd name="T30" fmla="*/ 134 w 380"/>
                              <a:gd name="T31" fmla="*/ -906 h 89"/>
                              <a:gd name="T32" fmla="*/ 113 w 380"/>
                              <a:gd name="T33" fmla="*/ -906 h 89"/>
                              <a:gd name="T34" fmla="*/ 113 w 380"/>
                              <a:gd name="T35" fmla="*/ -889 h 89"/>
                              <a:gd name="T36" fmla="*/ 134 w 380"/>
                              <a:gd name="T37" fmla="*/ -889 h 89"/>
                              <a:gd name="T38" fmla="*/ 134 w 380"/>
                              <a:gd name="T39" fmla="*/ -906 h 89"/>
                              <a:gd name="T40" fmla="*/ 245 w 380"/>
                              <a:gd name="T41" fmla="*/ -906 h 89"/>
                              <a:gd name="T42" fmla="*/ 134 w 380"/>
                              <a:gd name="T43" fmla="*/ -906 h 89"/>
                              <a:gd name="T44" fmla="*/ 134 w 380"/>
                              <a:gd name="T45" fmla="*/ -889 h 89"/>
                              <a:gd name="T46" fmla="*/ 245 w 380"/>
                              <a:gd name="T47" fmla="*/ -889 h 89"/>
                              <a:gd name="T48" fmla="*/ 245 w 380"/>
                              <a:gd name="T49" fmla="*/ -906 h 89"/>
                              <a:gd name="T50" fmla="*/ 357 w 380"/>
                              <a:gd name="T51" fmla="*/ -906 h 89"/>
                              <a:gd name="T52" fmla="*/ 266 w 380"/>
                              <a:gd name="T53" fmla="*/ -906 h 89"/>
                              <a:gd name="T54" fmla="*/ 266 w 380"/>
                              <a:gd name="T55" fmla="*/ -889 h 89"/>
                              <a:gd name="T56" fmla="*/ 351 w 380"/>
                              <a:gd name="T57" fmla="*/ -889 h 89"/>
                              <a:gd name="T58" fmla="*/ 379 w 380"/>
                              <a:gd name="T59" fmla="*/ -899 h 89"/>
                              <a:gd name="T60" fmla="*/ 357 w 380"/>
                              <a:gd name="T61" fmla="*/ -906 h 89"/>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0" t="0" r="r" b="b"/>
                            <a:pathLst>
                              <a:path w="380" h="89">
                                <a:moveTo>
                                  <a:pt x="134" y="0"/>
                                </a:moveTo>
                                <a:lnTo>
                                  <a:pt x="0" y="43"/>
                                </a:lnTo>
                                <a:lnTo>
                                  <a:pt x="134" y="89"/>
                                </a:lnTo>
                                <a:lnTo>
                                  <a:pt x="134" y="53"/>
                                </a:lnTo>
                                <a:lnTo>
                                  <a:pt x="113" y="53"/>
                                </a:lnTo>
                                <a:lnTo>
                                  <a:pt x="113" y="36"/>
                                </a:lnTo>
                                <a:lnTo>
                                  <a:pt x="134" y="36"/>
                                </a:lnTo>
                                <a:lnTo>
                                  <a:pt x="134" y="0"/>
                                </a:lnTo>
                                <a:close/>
                                <a:moveTo>
                                  <a:pt x="245" y="0"/>
                                </a:moveTo>
                                <a:lnTo>
                                  <a:pt x="245" y="89"/>
                                </a:lnTo>
                                <a:lnTo>
                                  <a:pt x="351" y="53"/>
                                </a:lnTo>
                                <a:lnTo>
                                  <a:pt x="266" y="53"/>
                                </a:lnTo>
                                <a:lnTo>
                                  <a:pt x="266" y="36"/>
                                </a:lnTo>
                                <a:lnTo>
                                  <a:pt x="357" y="36"/>
                                </a:lnTo>
                                <a:lnTo>
                                  <a:pt x="245" y="0"/>
                                </a:lnTo>
                                <a:close/>
                                <a:moveTo>
                                  <a:pt x="134" y="36"/>
                                </a:moveTo>
                                <a:lnTo>
                                  <a:pt x="113" y="36"/>
                                </a:lnTo>
                                <a:lnTo>
                                  <a:pt x="113" y="53"/>
                                </a:lnTo>
                                <a:lnTo>
                                  <a:pt x="134" y="53"/>
                                </a:lnTo>
                                <a:lnTo>
                                  <a:pt x="134" y="36"/>
                                </a:lnTo>
                                <a:close/>
                                <a:moveTo>
                                  <a:pt x="245" y="36"/>
                                </a:moveTo>
                                <a:lnTo>
                                  <a:pt x="134" y="36"/>
                                </a:lnTo>
                                <a:lnTo>
                                  <a:pt x="134" y="53"/>
                                </a:lnTo>
                                <a:lnTo>
                                  <a:pt x="245" y="53"/>
                                </a:lnTo>
                                <a:lnTo>
                                  <a:pt x="245" y="36"/>
                                </a:lnTo>
                                <a:close/>
                                <a:moveTo>
                                  <a:pt x="357" y="36"/>
                                </a:moveTo>
                                <a:lnTo>
                                  <a:pt x="266" y="36"/>
                                </a:lnTo>
                                <a:lnTo>
                                  <a:pt x="266" y="53"/>
                                </a:lnTo>
                                <a:lnTo>
                                  <a:pt x="351" y="53"/>
                                </a:lnTo>
                                <a:lnTo>
                                  <a:pt x="379" y="43"/>
                                </a:lnTo>
                                <a:lnTo>
                                  <a:pt x="357" y="36"/>
                                </a:lnTo>
                                <a:close/>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6" name="AutoShape 258"/>
                        <wps:cNvSpPr>
                          <a:spLocks/>
                        </wps:cNvSpPr>
                        <wps:spPr bwMode="auto">
                          <a:xfrm>
                            <a:off x="2382" y="-1266"/>
                            <a:ext cx="1304" cy="884"/>
                          </a:xfrm>
                          <a:custGeom>
                            <a:avLst/>
                            <a:gdLst>
                              <a:gd name="T0" fmla="*/ 1303 w 1304"/>
                              <a:gd name="T1" fmla="*/ -1266 h 884"/>
                              <a:gd name="T2" fmla="*/ 1303 w 1304"/>
                              <a:gd name="T3" fmla="*/ -383 h 884"/>
                              <a:gd name="T4" fmla="*/ 0 w 1304"/>
                              <a:gd name="T5" fmla="*/ -1266 h 884"/>
                              <a:gd name="T6" fmla="*/ 0 w 1304"/>
                              <a:gd name="T7" fmla="*/ -762 h 88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304" h="884">
                                <a:moveTo>
                                  <a:pt x="1303" y="0"/>
                                </a:moveTo>
                                <a:lnTo>
                                  <a:pt x="1303" y="883"/>
                                </a:lnTo>
                                <a:moveTo>
                                  <a:pt x="0" y="0"/>
                                </a:moveTo>
                                <a:lnTo>
                                  <a:pt x="0" y="504"/>
                                </a:lnTo>
                              </a:path>
                            </a:pathLst>
                          </a:custGeom>
                          <a:noFill/>
                          <a:ln w="10668">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7" name="AutoShape 259"/>
                        <wps:cNvSpPr>
                          <a:spLocks/>
                        </wps:cNvSpPr>
                        <wps:spPr bwMode="auto">
                          <a:xfrm>
                            <a:off x="2383" y="-942"/>
                            <a:ext cx="5873" cy="488"/>
                          </a:xfrm>
                          <a:custGeom>
                            <a:avLst/>
                            <a:gdLst>
                              <a:gd name="T0" fmla="*/ 1294 w 5873"/>
                              <a:gd name="T1" fmla="*/ -899 h 488"/>
                              <a:gd name="T2" fmla="*/ 1271 w 5873"/>
                              <a:gd name="T3" fmla="*/ -906 h 488"/>
                              <a:gd name="T4" fmla="*/ 1159 w 5873"/>
                              <a:gd name="T5" fmla="*/ -942 h 488"/>
                              <a:gd name="T6" fmla="*/ 1159 w 5873"/>
                              <a:gd name="T7" fmla="*/ -906 h 488"/>
                              <a:gd name="T8" fmla="*/ 132 w 5873"/>
                              <a:gd name="T9" fmla="*/ -906 h 488"/>
                              <a:gd name="T10" fmla="*/ 132 w 5873"/>
                              <a:gd name="T11" fmla="*/ -942 h 488"/>
                              <a:gd name="T12" fmla="*/ 0 w 5873"/>
                              <a:gd name="T13" fmla="*/ -899 h 488"/>
                              <a:gd name="T14" fmla="*/ 132 w 5873"/>
                              <a:gd name="T15" fmla="*/ -853 h 488"/>
                              <a:gd name="T16" fmla="*/ 132 w 5873"/>
                              <a:gd name="T17" fmla="*/ -889 h 488"/>
                              <a:gd name="T18" fmla="*/ 1159 w 5873"/>
                              <a:gd name="T19" fmla="*/ -889 h 488"/>
                              <a:gd name="T20" fmla="*/ 1159 w 5873"/>
                              <a:gd name="T21" fmla="*/ -853 h 488"/>
                              <a:gd name="T22" fmla="*/ 1266 w 5873"/>
                              <a:gd name="T23" fmla="*/ -889 h 488"/>
                              <a:gd name="T24" fmla="*/ 1294 w 5873"/>
                              <a:gd name="T25" fmla="*/ -899 h 488"/>
                              <a:gd name="T26" fmla="*/ 5470 w 5873"/>
                              <a:gd name="T27" fmla="*/ -882 h 488"/>
                              <a:gd name="T28" fmla="*/ 5447 w 5873"/>
                              <a:gd name="T29" fmla="*/ -889 h 488"/>
                              <a:gd name="T30" fmla="*/ 5335 w 5873"/>
                              <a:gd name="T31" fmla="*/ -925 h 488"/>
                              <a:gd name="T32" fmla="*/ 5335 w 5873"/>
                              <a:gd name="T33" fmla="*/ -889 h 488"/>
                              <a:gd name="T34" fmla="*/ 1819 w 5873"/>
                              <a:gd name="T35" fmla="*/ -889 h 488"/>
                              <a:gd name="T36" fmla="*/ 1819 w 5873"/>
                              <a:gd name="T37" fmla="*/ -925 h 488"/>
                              <a:gd name="T38" fmla="*/ 1685 w 5873"/>
                              <a:gd name="T39" fmla="*/ -882 h 488"/>
                              <a:gd name="T40" fmla="*/ 1819 w 5873"/>
                              <a:gd name="T41" fmla="*/ -836 h 488"/>
                              <a:gd name="T42" fmla="*/ 1819 w 5873"/>
                              <a:gd name="T43" fmla="*/ -872 h 488"/>
                              <a:gd name="T44" fmla="*/ 5335 w 5873"/>
                              <a:gd name="T45" fmla="*/ -872 h 488"/>
                              <a:gd name="T46" fmla="*/ 5335 w 5873"/>
                              <a:gd name="T47" fmla="*/ -836 h 488"/>
                              <a:gd name="T48" fmla="*/ 5442 w 5873"/>
                              <a:gd name="T49" fmla="*/ -872 h 488"/>
                              <a:gd name="T50" fmla="*/ 5470 w 5873"/>
                              <a:gd name="T51" fmla="*/ -882 h 488"/>
                              <a:gd name="T52" fmla="*/ 5873 w 5873"/>
                              <a:gd name="T53" fmla="*/ -498 h 488"/>
                              <a:gd name="T54" fmla="*/ 5845 w 5873"/>
                              <a:gd name="T55" fmla="*/ -507 h 488"/>
                              <a:gd name="T56" fmla="*/ 5741 w 5873"/>
                              <a:gd name="T57" fmla="*/ -543 h 488"/>
                              <a:gd name="T58" fmla="*/ 5741 w 5873"/>
                              <a:gd name="T59" fmla="*/ -507 h 488"/>
                              <a:gd name="T60" fmla="*/ 1435 w 5873"/>
                              <a:gd name="T61" fmla="*/ -507 h 488"/>
                              <a:gd name="T62" fmla="*/ 1435 w 5873"/>
                              <a:gd name="T63" fmla="*/ -543 h 488"/>
                              <a:gd name="T64" fmla="*/ 1301 w 5873"/>
                              <a:gd name="T65" fmla="*/ -498 h 488"/>
                              <a:gd name="T66" fmla="*/ 1435 w 5873"/>
                              <a:gd name="T67" fmla="*/ -455 h 488"/>
                              <a:gd name="T68" fmla="*/ 1435 w 5873"/>
                              <a:gd name="T69" fmla="*/ -491 h 488"/>
                              <a:gd name="T70" fmla="*/ 5741 w 5873"/>
                              <a:gd name="T71" fmla="*/ -491 h 488"/>
                              <a:gd name="T72" fmla="*/ 5741 w 5873"/>
                              <a:gd name="T73" fmla="*/ -455 h 488"/>
                              <a:gd name="T74" fmla="*/ 5851 w 5873"/>
                              <a:gd name="T75" fmla="*/ -491 h 488"/>
                              <a:gd name="T76" fmla="*/ 5873 w 5873"/>
                              <a:gd name="T77" fmla="*/ -498 h 488"/>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0" t="0" r="r" b="b"/>
                            <a:pathLst>
                              <a:path w="5873" h="488">
                                <a:moveTo>
                                  <a:pt x="1294" y="43"/>
                                </a:moveTo>
                                <a:lnTo>
                                  <a:pt x="1271" y="36"/>
                                </a:lnTo>
                                <a:lnTo>
                                  <a:pt x="1159" y="0"/>
                                </a:lnTo>
                                <a:lnTo>
                                  <a:pt x="1159" y="36"/>
                                </a:lnTo>
                                <a:lnTo>
                                  <a:pt x="132" y="36"/>
                                </a:lnTo>
                                <a:lnTo>
                                  <a:pt x="132" y="0"/>
                                </a:lnTo>
                                <a:lnTo>
                                  <a:pt x="0" y="43"/>
                                </a:lnTo>
                                <a:lnTo>
                                  <a:pt x="132" y="89"/>
                                </a:lnTo>
                                <a:lnTo>
                                  <a:pt x="132" y="53"/>
                                </a:lnTo>
                                <a:lnTo>
                                  <a:pt x="1159" y="53"/>
                                </a:lnTo>
                                <a:lnTo>
                                  <a:pt x="1159" y="89"/>
                                </a:lnTo>
                                <a:lnTo>
                                  <a:pt x="1266" y="53"/>
                                </a:lnTo>
                                <a:lnTo>
                                  <a:pt x="1294" y="43"/>
                                </a:lnTo>
                                <a:moveTo>
                                  <a:pt x="5470" y="60"/>
                                </a:moveTo>
                                <a:lnTo>
                                  <a:pt x="5447" y="53"/>
                                </a:lnTo>
                                <a:lnTo>
                                  <a:pt x="5335" y="17"/>
                                </a:lnTo>
                                <a:lnTo>
                                  <a:pt x="5335" y="53"/>
                                </a:lnTo>
                                <a:lnTo>
                                  <a:pt x="1819" y="53"/>
                                </a:lnTo>
                                <a:lnTo>
                                  <a:pt x="1819" y="17"/>
                                </a:lnTo>
                                <a:lnTo>
                                  <a:pt x="1685" y="60"/>
                                </a:lnTo>
                                <a:lnTo>
                                  <a:pt x="1819" y="106"/>
                                </a:lnTo>
                                <a:lnTo>
                                  <a:pt x="1819" y="70"/>
                                </a:lnTo>
                                <a:lnTo>
                                  <a:pt x="5335" y="70"/>
                                </a:lnTo>
                                <a:lnTo>
                                  <a:pt x="5335" y="106"/>
                                </a:lnTo>
                                <a:lnTo>
                                  <a:pt x="5442" y="70"/>
                                </a:lnTo>
                                <a:lnTo>
                                  <a:pt x="5470" y="60"/>
                                </a:lnTo>
                                <a:moveTo>
                                  <a:pt x="5873" y="444"/>
                                </a:moveTo>
                                <a:lnTo>
                                  <a:pt x="5845" y="435"/>
                                </a:lnTo>
                                <a:lnTo>
                                  <a:pt x="5741" y="399"/>
                                </a:lnTo>
                                <a:lnTo>
                                  <a:pt x="5741" y="435"/>
                                </a:lnTo>
                                <a:lnTo>
                                  <a:pt x="1435" y="435"/>
                                </a:lnTo>
                                <a:lnTo>
                                  <a:pt x="1435" y="399"/>
                                </a:lnTo>
                                <a:lnTo>
                                  <a:pt x="1301" y="444"/>
                                </a:lnTo>
                                <a:lnTo>
                                  <a:pt x="1435" y="487"/>
                                </a:lnTo>
                                <a:lnTo>
                                  <a:pt x="1435" y="451"/>
                                </a:lnTo>
                                <a:lnTo>
                                  <a:pt x="5741" y="451"/>
                                </a:lnTo>
                                <a:lnTo>
                                  <a:pt x="5741" y="487"/>
                                </a:lnTo>
                                <a:lnTo>
                                  <a:pt x="5851" y="451"/>
                                </a:lnTo>
                                <a:lnTo>
                                  <a:pt x="5873" y="444"/>
                                </a:lnTo>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8" name="AutoShape 260"/>
                        <wps:cNvSpPr>
                          <a:spLocks/>
                        </wps:cNvSpPr>
                        <wps:spPr bwMode="auto">
                          <a:xfrm>
                            <a:off x="1442" y="-3719"/>
                            <a:ext cx="9024" cy="3579"/>
                          </a:xfrm>
                          <a:custGeom>
                            <a:avLst/>
                            <a:gdLst>
                              <a:gd name="T0" fmla="*/ 9024 w 9024"/>
                              <a:gd name="T1" fmla="*/ -3719 h 3579"/>
                              <a:gd name="T2" fmla="*/ 0 w 9024"/>
                              <a:gd name="T3" fmla="*/ -3719 h 3579"/>
                              <a:gd name="T4" fmla="*/ 0 w 9024"/>
                              <a:gd name="T5" fmla="*/ -140 h 3579"/>
                              <a:gd name="T6" fmla="*/ 9024 w 9024"/>
                              <a:gd name="T7" fmla="*/ -140 h 3579"/>
                              <a:gd name="T8" fmla="*/ 9024 w 9024"/>
                              <a:gd name="T9" fmla="*/ -143 h 3579"/>
                              <a:gd name="T10" fmla="*/ 5 w 9024"/>
                              <a:gd name="T11" fmla="*/ -143 h 3579"/>
                              <a:gd name="T12" fmla="*/ 3 w 9024"/>
                              <a:gd name="T13" fmla="*/ -145 h 3579"/>
                              <a:gd name="T14" fmla="*/ 5 w 9024"/>
                              <a:gd name="T15" fmla="*/ -145 h 3579"/>
                              <a:gd name="T16" fmla="*/ 5 w 9024"/>
                              <a:gd name="T17" fmla="*/ -3714 h 3579"/>
                              <a:gd name="T18" fmla="*/ 3 w 9024"/>
                              <a:gd name="T19" fmla="*/ -3714 h 3579"/>
                              <a:gd name="T20" fmla="*/ 5 w 9024"/>
                              <a:gd name="T21" fmla="*/ -3716 h 3579"/>
                              <a:gd name="T22" fmla="*/ 9024 w 9024"/>
                              <a:gd name="T23" fmla="*/ -3716 h 3579"/>
                              <a:gd name="T24" fmla="*/ 9024 w 9024"/>
                              <a:gd name="T25" fmla="*/ -3719 h 3579"/>
                              <a:gd name="T26" fmla="*/ 5 w 9024"/>
                              <a:gd name="T27" fmla="*/ -145 h 3579"/>
                              <a:gd name="T28" fmla="*/ 3 w 9024"/>
                              <a:gd name="T29" fmla="*/ -145 h 3579"/>
                              <a:gd name="T30" fmla="*/ 5 w 9024"/>
                              <a:gd name="T31" fmla="*/ -143 h 3579"/>
                              <a:gd name="T32" fmla="*/ 5 w 9024"/>
                              <a:gd name="T33" fmla="*/ -145 h 3579"/>
                              <a:gd name="T34" fmla="*/ 9020 w 9024"/>
                              <a:gd name="T35" fmla="*/ -145 h 3579"/>
                              <a:gd name="T36" fmla="*/ 5 w 9024"/>
                              <a:gd name="T37" fmla="*/ -145 h 3579"/>
                              <a:gd name="T38" fmla="*/ 5 w 9024"/>
                              <a:gd name="T39" fmla="*/ -143 h 3579"/>
                              <a:gd name="T40" fmla="*/ 9020 w 9024"/>
                              <a:gd name="T41" fmla="*/ -143 h 3579"/>
                              <a:gd name="T42" fmla="*/ 9020 w 9024"/>
                              <a:gd name="T43" fmla="*/ -145 h 3579"/>
                              <a:gd name="T44" fmla="*/ 9020 w 9024"/>
                              <a:gd name="T45" fmla="*/ -3716 h 3579"/>
                              <a:gd name="T46" fmla="*/ 9020 w 9024"/>
                              <a:gd name="T47" fmla="*/ -143 h 3579"/>
                              <a:gd name="T48" fmla="*/ 9022 w 9024"/>
                              <a:gd name="T49" fmla="*/ -145 h 3579"/>
                              <a:gd name="T50" fmla="*/ 9024 w 9024"/>
                              <a:gd name="T51" fmla="*/ -145 h 3579"/>
                              <a:gd name="T52" fmla="*/ 9024 w 9024"/>
                              <a:gd name="T53" fmla="*/ -3714 h 3579"/>
                              <a:gd name="T54" fmla="*/ 9022 w 9024"/>
                              <a:gd name="T55" fmla="*/ -3714 h 3579"/>
                              <a:gd name="T56" fmla="*/ 9020 w 9024"/>
                              <a:gd name="T57" fmla="*/ -3716 h 3579"/>
                              <a:gd name="T58" fmla="*/ 9024 w 9024"/>
                              <a:gd name="T59" fmla="*/ -145 h 3579"/>
                              <a:gd name="T60" fmla="*/ 9022 w 9024"/>
                              <a:gd name="T61" fmla="*/ -145 h 3579"/>
                              <a:gd name="T62" fmla="*/ 9020 w 9024"/>
                              <a:gd name="T63" fmla="*/ -143 h 3579"/>
                              <a:gd name="T64" fmla="*/ 9024 w 9024"/>
                              <a:gd name="T65" fmla="*/ -143 h 3579"/>
                              <a:gd name="T66" fmla="*/ 9024 w 9024"/>
                              <a:gd name="T67" fmla="*/ -145 h 3579"/>
                              <a:gd name="T68" fmla="*/ 5 w 9024"/>
                              <a:gd name="T69" fmla="*/ -3716 h 3579"/>
                              <a:gd name="T70" fmla="*/ 3 w 9024"/>
                              <a:gd name="T71" fmla="*/ -3714 h 3579"/>
                              <a:gd name="T72" fmla="*/ 5 w 9024"/>
                              <a:gd name="T73" fmla="*/ -3714 h 3579"/>
                              <a:gd name="T74" fmla="*/ 5 w 9024"/>
                              <a:gd name="T75" fmla="*/ -3716 h 3579"/>
                              <a:gd name="T76" fmla="*/ 9020 w 9024"/>
                              <a:gd name="T77" fmla="*/ -3716 h 3579"/>
                              <a:gd name="T78" fmla="*/ 5 w 9024"/>
                              <a:gd name="T79" fmla="*/ -3716 h 3579"/>
                              <a:gd name="T80" fmla="*/ 5 w 9024"/>
                              <a:gd name="T81" fmla="*/ -3714 h 3579"/>
                              <a:gd name="T82" fmla="*/ 9020 w 9024"/>
                              <a:gd name="T83" fmla="*/ -3714 h 3579"/>
                              <a:gd name="T84" fmla="*/ 9020 w 9024"/>
                              <a:gd name="T85" fmla="*/ -3716 h 3579"/>
                              <a:gd name="T86" fmla="*/ 9024 w 9024"/>
                              <a:gd name="T87" fmla="*/ -3716 h 3579"/>
                              <a:gd name="T88" fmla="*/ 9020 w 9024"/>
                              <a:gd name="T89" fmla="*/ -3716 h 3579"/>
                              <a:gd name="T90" fmla="*/ 9022 w 9024"/>
                              <a:gd name="T91" fmla="*/ -3714 h 3579"/>
                              <a:gd name="T92" fmla="*/ 9024 w 9024"/>
                              <a:gd name="T93" fmla="*/ -3714 h 3579"/>
                              <a:gd name="T94" fmla="*/ 9024 w 9024"/>
                              <a:gd name="T95" fmla="*/ -3716 h 3579"/>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9024" h="3579">
                                <a:moveTo>
                                  <a:pt x="9024" y="0"/>
                                </a:moveTo>
                                <a:lnTo>
                                  <a:pt x="0" y="0"/>
                                </a:lnTo>
                                <a:lnTo>
                                  <a:pt x="0" y="3579"/>
                                </a:lnTo>
                                <a:lnTo>
                                  <a:pt x="9024" y="3579"/>
                                </a:lnTo>
                                <a:lnTo>
                                  <a:pt x="9024" y="3576"/>
                                </a:lnTo>
                                <a:lnTo>
                                  <a:pt x="5" y="3576"/>
                                </a:lnTo>
                                <a:lnTo>
                                  <a:pt x="3" y="3574"/>
                                </a:lnTo>
                                <a:lnTo>
                                  <a:pt x="5" y="3574"/>
                                </a:lnTo>
                                <a:lnTo>
                                  <a:pt x="5" y="5"/>
                                </a:lnTo>
                                <a:lnTo>
                                  <a:pt x="3" y="5"/>
                                </a:lnTo>
                                <a:lnTo>
                                  <a:pt x="5" y="3"/>
                                </a:lnTo>
                                <a:lnTo>
                                  <a:pt x="9024" y="3"/>
                                </a:lnTo>
                                <a:lnTo>
                                  <a:pt x="9024" y="0"/>
                                </a:lnTo>
                                <a:close/>
                                <a:moveTo>
                                  <a:pt x="5" y="3574"/>
                                </a:moveTo>
                                <a:lnTo>
                                  <a:pt x="3" y="3574"/>
                                </a:lnTo>
                                <a:lnTo>
                                  <a:pt x="5" y="3576"/>
                                </a:lnTo>
                                <a:lnTo>
                                  <a:pt x="5" y="3574"/>
                                </a:lnTo>
                                <a:close/>
                                <a:moveTo>
                                  <a:pt x="9020" y="3574"/>
                                </a:moveTo>
                                <a:lnTo>
                                  <a:pt x="5" y="3574"/>
                                </a:lnTo>
                                <a:lnTo>
                                  <a:pt x="5" y="3576"/>
                                </a:lnTo>
                                <a:lnTo>
                                  <a:pt x="9020" y="3576"/>
                                </a:lnTo>
                                <a:lnTo>
                                  <a:pt x="9020" y="3574"/>
                                </a:lnTo>
                                <a:close/>
                                <a:moveTo>
                                  <a:pt x="9020" y="3"/>
                                </a:moveTo>
                                <a:lnTo>
                                  <a:pt x="9020" y="3576"/>
                                </a:lnTo>
                                <a:lnTo>
                                  <a:pt x="9022" y="3574"/>
                                </a:lnTo>
                                <a:lnTo>
                                  <a:pt x="9024" y="3574"/>
                                </a:lnTo>
                                <a:lnTo>
                                  <a:pt x="9024" y="5"/>
                                </a:lnTo>
                                <a:lnTo>
                                  <a:pt x="9022" y="5"/>
                                </a:lnTo>
                                <a:lnTo>
                                  <a:pt x="9020" y="3"/>
                                </a:lnTo>
                                <a:close/>
                                <a:moveTo>
                                  <a:pt x="9024" y="3574"/>
                                </a:moveTo>
                                <a:lnTo>
                                  <a:pt x="9022" y="3574"/>
                                </a:lnTo>
                                <a:lnTo>
                                  <a:pt x="9020" y="3576"/>
                                </a:lnTo>
                                <a:lnTo>
                                  <a:pt x="9024" y="3576"/>
                                </a:lnTo>
                                <a:lnTo>
                                  <a:pt x="9024" y="3574"/>
                                </a:lnTo>
                                <a:close/>
                                <a:moveTo>
                                  <a:pt x="5" y="3"/>
                                </a:moveTo>
                                <a:lnTo>
                                  <a:pt x="3" y="5"/>
                                </a:lnTo>
                                <a:lnTo>
                                  <a:pt x="5" y="5"/>
                                </a:lnTo>
                                <a:lnTo>
                                  <a:pt x="5" y="3"/>
                                </a:lnTo>
                                <a:close/>
                                <a:moveTo>
                                  <a:pt x="9020" y="3"/>
                                </a:moveTo>
                                <a:lnTo>
                                  <a:pt x="5" y="3"/>
                                </a:lnTo>
                                <a:lnTo>
                                  <a:pt x="5" y="5"/>
                                </a:lnTo>
                                <a:lnTo>
                                  <a:pt x="9020" y="5"/>
                                </a:lnTo>
                                <a:lnTo>
                                  <a:pt x="9020" y="3"/>
                                </a:lnTo>
                                <a:close/>
                                <a:moveTo>
                                  <a:pt x="9024" y="3"/>
                                </a:moveTo>
                                <a:lnTo>
                                  <a:pt x="9020" y="3"/>
                                </a:lnTo>
                                <a:lnTo>
                                  <a:pt x="9022" y="5"/>
                                </a:lnTo>
                                <a:lnTo>
                                  <a:pt x="9024" y="5"/>
                                </a:lnTo>
                                <a:lnTo>
                                  <a:pt x="9024" y="3"/>
                                </a:lnTo>
                                <a:close/>
                              </a:path>
                            </a:pathLst>
                          </a:custGeom>
                          <a:solidFill>
                            <a:srgbClr val="7F7F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9" name="Text Box 261"/>
                        <wps:cNvSpPr txBox="1">
                          <a:spLocks noChangeArrowheads="1"/>
                        </wps:cNvSpPr>
                        <wps:spPr bwMode="auto">
                          <a:xfrm>
                            <a:off x="5270" y="-3397"/>
                            <a:ext cx="1175"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FD9327" w14:textId="77777777" w:rsidR="001A1468" w:rsidRDefault="001A1468" w:rsidP="001A1468">
                              <w:pPr>
                                <w:spacing w:before="27"/>
                                <w:rPr>
                                  <w:rFonts w:ascii="Arial"/>
                                  <w:sz w:val="18"/>
                                </w:rPr>
                              </w:pPr>
                              <w:r>
                                <w:rPr>
                                  <w:rFonts w:ascii="Arial"/>
                                  <w:color w:val="595959"/>
                                  <w:sz w:val="18"/>
                                </w:rPr>
                                <w:t>Verkehrsraum</w:t>
                              </w:r>
                            </w:p>
                          </w:txbxContent>
                        </wps:txbx>
                        <wps:bodyPr rot="0" vert="horz" wrap="square" lIns="0" tIns="0" rIns="0" bIns="0" anchor="t" anchorCtr="0" upright="1">
                          <a:noAutofit/>
                        </wps:bodyPr>
                      </wps:wsp>
                      <wps:wsp>
                        <wps:cNvPr id="900" name="Text Box 262"/>
                        <wps:cNvSpPr txBox="1">
                          <a:spLocks noChangeArrowheads="1"/>
                        </wps:cNvSpPr>
                        <wps:spPr bwMode="auto">
                          <a:xfrm>
                            <a:off x="3525" y="-2012"/>
                            <a:ext cx="256"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DA93C9" w14:textId="77777777" w:rsidR="001A1468" w:rsidRDefault="001A1468" w:rsidP="001A1468">
                              <w:pPr>
                                <w:spacing w:before="27"/>
                                <w:rPr>
                                  <w:rFonts w:ascii="Arial"/>
                                  <w:sz w:val="18"/>
                                </w:rPr>
                              </w:pPr>
                              <w:r>
                                <w:rPr>
                                  <w:rFonts w:ascii="Arial"/>
                                  <w:color w:val="385D8A"/>
                                  <w:sz w:val="18"/>
                                </w:rPr>
                                <w:t>SE</w:t>
                              </w:r>
                            </w:p>
                          </w:txbxContent>
                        </wps:txbx>
                        <wps:bodyPr rot="0" vert="horz" wrap="square" lIns="0" tIns="0" rIns="0" bIns="0" anchor="t" anchorCtr="0" upright="1">
                          <a:noAutofit/>
                        </wps:bodyPr>
                      </wps:wsp>
                      <wps:wsp>
                        <wps:cNvPr id="901" name="Text Box 263"/>
                        <wps:cNvSpPr txBox="1">
                          <a:spLocks noChangeArrowheads="1"/>
                        </wps:cNvSpPr>
                        <wps:spPr bwMode="auto">
                          <a:xfrm>
                            <a:off x="8164" y="-2012"/>
                            <a:ext cx="256"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875807" w14:textId="77777777" w:rsidR="001A1468" w:rsidRDefault="001A1468" w:rsidP="001A1468">
                              <w:pPr>
                                <w:spacing w:before="27"/>
                                <w:rPr>
                                  <w:rFonts w:ascii="Arial"/>
                                  <w:sz w:val="18"/>
                                </w:rPr>
                              </w:pPr>
                              <w:r>
                                <w:rPr>
                                  <w:rFonts w:ascii="Arial"/>
                                  <w:color w:val="385D8A"/>
                                  <w:sz w:val="18"/>
                                </w:rPr>
                                <w:t>SE</w:t>
                              </w:r>
                            </w:p>
                          </w:txbxContent>
                        </wps:txbx>
                        <wps:bodyPr rot="0" vert="horz" wrap="square" lIns="0" tIns="0" rIns="0" bIns="0" anchor="t" anchorCtr="0" upright="1">
                          <a:noAutofit/>
                        </wps:bodyPr>
                      </wps:wsp>
                      <wps:wsp>
                        <wps:cNvPr id="902" name="Text Box 264"/>
                        <wps:cNvSpPr txBox="1">
                          <a:spLocks noChangeArrowheads="1"/>
                        </wps:cNvSpPr>
                        <wps:spPr bwMode="auto">
                          <a:xfrm>
                            <a:off x="2892" y="-1162"/>
                            <a:ext cx="306"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C0CB23" w14:textId="77777777" w:rsidR="001A1468" w:rsidRDefault="001A1468" w:rsidP="001A1468">
                              <w:pPr>
                                <w:spacing w:before="27"/>
                                <w:rPr>
                                  <w:rFonts w:ascii="Arial"/>
                                  <w:sz w:val="18"/>
                                </w:rPr>
                              </w:pPr>
                              <w:r>
                                <w:rPr>
                                  <w:rFonts w:ascii="Arial"/>
                                  <w:color w:val="595959"/>
                                  <w:sz w:val="18"/>
                                </w:rPr>
                                <w:t>WB</w:t>
                              </w:r>
                            </w:p>
                          </w:txbxContent>
                        </wps:txbx>
                        <wps:bodyPr rot="0" vert="horz" wrap="square" lIns="0" tIns="0" rIns="0" bIns="0" anchor="t" anchorCtr="0" upright="1">
                          <a:noAutofit/>
                        </wps:bodyPr>
                      </wps:wsp>
                      <wps:wsp>
                        <wps:cNvPr id="903" name="Text Box 265"/>
                        <wps:cNvSpPr txBox="1">
                          <a:spLocks noChangeArrowheads="1"/>
                        </wps:cNvSpPr>
                        <wps:spPr bwMode="auto">
                          <a:xfrm>
                            <a:off x="3825" y="-1165"/>
                            <a:ext cx="112"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B9D1CE" w14:textId="77777777" w:rsidR="001A1468" w:rsidRDefault="001A1468" w:rsidP="001A1468">
                              <w:pPr>
                                <w:spacing w:before="27"/>
                                <w:rPr>
                                  <w:rFonts w:ascii="Arial"/>
                                  <w:sz w:val="18"/>
                                </w:rPr>
                              </w:pPr>
                              <w:r>
                                <w:rPr>
                                  <w:rFonts w:ascii="Arial"/>
                                  <w:color w:val="595959"/>
                                  <w:w w:val="101"/>
                                  <w:sz w:val="18"/>
                                </w:rPr>
                                <w:t>s</w:t>
                              </w:r>
                            </w:p>
                          </w:txbxContent>
                        </wps:txbx>
                        <wps:bodyPr rot="0" vert="horz" wrap="square" lIns="0" tIns="0" rIns="0" bIns="0" anchor="t" anchorCtr="0" upright="1">
                          <a:noAutofit/>
                        </wps:bodyPr>
                      </wps:wsp>
                      <wps:wsp>
                        <wps:cNvPr id="904" name="Text Box 266"/>
                        <wps:cNvSpPr txBox="1">
                          <a:spLocks noChangeArrowheads="1"/>
                        </wps:cNvSpPr>
                        <wps:spPr bwMode="auto">
                          <a:xfrm>
                            <a:off x="5348" y="-956"/>
                            <a:ext cx="1409" cy="4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7D553A" w14:textId="77777777" w:rsidR="001A1468" w:rsidRPr="00C32F1D" w:rsidRDefault="001A1468" w:rsidP="001A1468">
                              <w:pPr>
                                <w:spacing w:before="27"/>
                                <w:ind w:left="9"/>
                                <w:rPr>
                                  <w:rFonts w:ascii="Arial"/>
                                  <w:sz w:val="18"/>
                                  <w:lang w:val="de-DE"/>
                                </w:rPr>
                              </w:pPr>
                            </w:p>
                            <w:p w14:paraId="0D3B67A4" w14:textId="77777777" w:rsidR="001A1468" w:rsidRPr="00C32F1D" w:rsidRDefault="001A1468" w:rsidP="001A1468">
                              <w:pPr>
                                <w:spacing w:before="179"/>
                                <w:rPr>
                                  <w:rFonts w:ascii="Arial" w:eastAsia="Arial" w:hAnsi="Arial" w:cs="Arial"/>
                                  <w:sz w:val="18"/>
                                  <w:szCs w:val="18"/>
                                  <w:lang w:val="de-DE"/>
                                </w:rPr>
                              </w:pPr>
                              <w:r w:rsidRPr="00C32F1D">
                                <w:rPr>
                                  <w:rFonts w:ascii="Arial" w:eastAsia="Arial" w:hAnsi="Arial" w:cs="Arial"/>
                                  <w:color w:val="595959"/>
                                  <w:spacing w:val="16"/>
                                  <w:sz w:val="18"/>
                                  <w:szCs w:val="18"/>
                                  <w:lang w:val="de-DE"/>
                                </w:rPr>
                                <w:t>b+</w:t>
                              </w:r>
                              <w:r w:rsidRPr="00C32F1D">
                                <w:rPr>
                                  <w:rFonts w:ascii="Arial" w:eastAsia="Arial" w:hAnsi="Arial" w:cs="Arial"/>
                                  <w:color w:val="595959"/>
                                  <w:spacing w:val="-13"/>
                                  <w:sz w:val="18"/>
                                  <w:szCs w:val="18"/>
                                  <w:lang w:val="de-DE"/>
                                </w:rPr>
                                <w:t xml:space="preserve"> </w:t>
                              </w:r>
                              <w:r w:rsidRPr="00C32F1D">
                                <w:rPr>
                                  <w:rFonts w:ascii="Arial" w:eastAsia="Arial" w:hAnsi="Arial" w:cs="Arial"/>
                                  <w:color w:val="595959"/>
                                  <w:sz w:val="18"/>
                                  <w:szCs w:val="18"/>
                                  <w:lang w:val="de-DE"/>
                                </w:rPr>
                                <w:t>2</w:t>
                              </w:r>
                              <w:r w:rsidRPr="00C32F1D">
                                <w:rPr>
                                  <w:rFonts w:ascii="Arial" w:eastAsia="Arial" w:hAnsi="Arial" w:cs="Arial"/>
                                  <w:color w:val="595959"/>
                                  <w:spacing w:val="-5"/>
                                  <w:sz w:val="18"/>
                                  <w:szCs w:val="18"/>
                                  <w:lang w:val="de-DE"/>
                                </w:rPr>
                                <w:t xml:space="preserve"> </w:t>
                              </w:r>
                              <w:r w:rsidRPr="00C32F1D">
                                <w:rPr>
                                  <w:rFonts w:ascii="Arial" w:eastAsia="Arial" w:hAnsi="Arial" w:cs="Arial"/>
                                  <w:color w:val="595959"/>
                                  <w:sz w:val="18"/>
                                  <w:szCs w:val="18"/>
                                  <w:vertAlign w:val="subscript"/>
                                  <w:lang w:val="de-DE"/>
                                </w:rPr>
                                <w:t>x</w:t>
                              </w:r>
                              <w:r w:rsidRPr="00C32F1D">
                                <w:rPr>
                                  <w:rFonts w:ascii="Arial" w:eastAsia="Arial" w:hAnsi="Arial" w:cs="Arial"/>
                                  <w:color w:val="595959"/>
                                  <w:spacing w:val="-11"/>
                                  <w:sz w:val="18"/>
                                  <w:szCs w:val="18"/>
                                  <w:lang w:val="de-DE"/>
                                </w:rPr>
                                <w:t xml:space="preserve"> </w:t>
                              </w:r>
                              <w:r w:rsidRPr="00C32F1D">
                                <w:rPr>
                                  <w:rFonts w:ascii="Arial" w:eastAsia="Arial" w:hAnsi="Arial" w:cs="Arial"/>
                                  <w:color w:val="595959"/>
                                  <w:sz w:val="18"/>
                                  <w:szCs w:val="18"/>
                                  <w:lang w:val="de-DE"/>
                                </w:rPr>
                                <w:t>s</w:t>
                              </w:r>
                              <w:r w:rsidRPr="00C32F1D">
                                <w:rPr>
                                  <w:rFonts w:ascii="Arial" w:eastAsia="Arial" w:hAnsi="Arial" w:cs="Arial"/>
                                  <w:color w:val="595959"/>
                                  <w:spacing w:val="2"/>
                                  <w:sz w:val="18"/>
                                  <w:szCs w:val="18"/>
                                  <w:lang w:val="de-DE"/>
                                </w:rPr>
                                <w:t xml:space="preserve"> </w:t>
                              </w:r>
                              <w:r>
                                <w:rPr>
                                  <w:rFonts w:ascii="Arial" w:eastAsia="Arial" w:hAnsi="Arial" w:cs="Arial"/>
                                  <w:color w:val="595959"/>
                                  <w:sz w:val="18"/>
                                  <w:szCs w:val="18"/>
                                </w:rPr>
                                <w:sym w:font="Symbol" w:char="F0B3"/>
                              </w:r>
                              <w:r w:rsidRPr="00C32F1D">
                                <w:rPr>
                                  <w:rFonts w:ascii="Arial" w:eastAsia="Arial" w:hAnsi="Arial" w:cs="Arial"/>
                                  <w:color w:val="595959"/>
                                  <w:spacing w:val="-10"/>
                                  <w:sz w:val="18"/>
                                  <w:szCs w:val="18"/>
                                  <w:lang w:val="de-DE"/>
                                </w:rPr>
                                <w:t xml:space="preserve"> </w:t>
                              </w:r>
                              <w:r w:rsidRPr="00C32F1D">
                                <w:rPr>
                                  <w:rFonts w:ascii="Arial" w:eastAsia="Arial" w:hAnsi="Arial" w:cs="Arial"/>
                                  <w:color w:val="595959"/>
                                  <w:sz w:val="18"/>
                                  <w:szCs w:val="18"/>
                                  <w:lang w:val="de-DE"/>
                                </w:rPr>
                                <w:t>6,50</w:t>
                              </w:r>
                              <w:r w:rsidRPr="00C32F1D">
                                <w:rPr>
                                  <w:rFonts w:ascii="Arial" w:eastAsia="Arial" w:hAnsi="Arial" w:cs="Arial"/>
                                  <w:color w:val="595959"/>
                                  <w:spacing w:val="-36"/>
                                  <w:sz w:val="18"/>
                                  <w:szCs w:val="18"/>
                                  <w:lang w:val="de-DE"/>
                                </w:rPr>
                                <w:t>m</w:t>
                              </w:r>
                            </w:p>
                          </w:txbxContent>
                        </wps:txbx>
                        <wps:bodyPr rot="0" vert="horz" wrap="square" lIns="0" tIns="0" rIns="0" bIns="0" anchor="t" anchorCtr="0" upright="1">
                          <a:noAutofit/>
                        </wps:bodyPr>
                      </wps:wsp>
                      <wps:wsp>
                        <wps:cNvPr id="905" name="Text Box 256"/>
                        <wps:cNvSpPr txBox="1">
                          <a:spLocks noChangeArrowheads="1"/>
                        </wps:cNvSpPr>
                        <wps:spPr bwMode="auto">
                          <a:xfrm>
                            <a:off x="8008" y="-1165"/>
                            <a:ext cx="112"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50B80D" w14:textId="77777777" w:rsidR="001A1468" w:rsidRDefault="001A1468" w:rsidP="001A1468">
                              <w:pPr>
                                <w:spacing w:before="27"/>
                                <w:rPr>
                                  <w:rFonts w:ascii="Arial"/>
                                  <w:sz w:val="18"/>
                                </w:rPr>
                              </w:pPr>
                              <w:r>
                                <w:rPr>
                                  <w:rFonts w:ascii="Arial"/>
                                  <w:color w:val="595959"/>
                                  <w:w w:val="101"/>
                                  <w:sz w:val="18"/>
                                </w:rPr>
                                <w:t>s</w:t>
                              </w:r>
                            </w:p>
                          </w:txbxContent>
                        </wps:txbx>
                        <wps:bodyPr rot="0" vert="horz" wrap="square" lIns="0" tIns="0" rIns="0" bIns="0" anchor="t" anchorCtr="0" upright="1">
                          <a:noAutofit/>
                        </wps:bodyPr>
                      </wps:wsp>
                      <wps:wsp>
                        <wps:cNvPr id="906" name="Text Box 257"/>
                        <wps:cNvSpPr txBox="1">
                          <a:spLocks noChangeArrowheads="1"/>
                        </wps:cNvSpPr>
                        <wps:spPr bwMode="auto">
                          <a:xfrm>
                            <a:off x="8755" y="-1162"/>
                            <a:ext cx="306"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1232E4" w14:textId="77777777" w:rsidR="001A1468" w:rsidRDefault="001A1468" w:rsidP="001A1468">
                              <w:pPr>
                                <w:spacing w:before="27"/>
                                <w:rPr>
                                  <w:rFonts w:ascii="Arial"/>
                                  <w:sz w:val="18"/>
                                </w:rPr>
                              </w:pPr>
                              <w:r>
                                <w:rPr>
                                  <w:rFonts w:ascii="Arial"/>
                                  <w:color w:val="595959"/>
                                  <w:sz w:val="18"/>
                                </w:rPr>
                                <w:t>WB</w:t>
                              </w:r>
                            </w:p>
                          </w:txbxContent>
                        </wps:txbx>
                        <wps:bodyPr rot="0" vert="horz" wrap="square" lIns="0" tIns="0" rIns="0" bIns="0" anchor="t" anchorCtr="0" upright="1">
                          <a:noAutofit/>
                        </wps:bodyPr>
                      </wps:wsp>
                      <wps:wsp>
                        <wps:cNvPr id="907" name="Text Box 269"/>
                        <wps:cNvSpPr txBox="1">
                          <a:spLocks noChangeArrowheads="1"/>
                        </wps:cNvSpPr>
                        <wps:spPr bwMode="auto">
                          <a:xfrm>
                            <a:off x="3760" y="-440"/>
                            <a:ext cx="4404" cy="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BC1933" w14:textId="77777777" w:rsidR="001A1468" w:rsidRPr="005742F5" w:rsidRDefault="001A1468" w:rsidP="001A1468">
                              <w:pPr>
                                <w:spacing w:before="27"/>
                                <w:jc w:val="center"/>
                                <w:rPr>
                                  <w:rFonts w:ascii="Arial" w:hAnsi="Arial" w:cs="Arial"/>
                                  <w:color w:val="595959"/>
                                  <w:sz w:val="16"/>
                                  <w:szCs w:val="16"/>
                                  <w:lang w:val="el-GR"/>
                                </w:rPr>
                              </w:pPr>
                              <w:r w:rsidRPr="005742F5">
                                <w:rPr>
                                  <w:rFonts w:ascii="Arial" w:hAnsi="Arial" w:cs="Arial"/>
                                  <w:color w:val="595959"/>
                                  <w:sz w:val="16"/>
                                  <w:szCs w:val="16"/>
                                  <w:lang w:val="el-GR"/>
                                </w:rPr>
                                <w:t xml:space="preserve">Ωφέλιμο πλάτος για απρόσκοπτη κυκλοφορία </w:t>
                              </w:r>
                            </w:p>
                            <w:p w14:paraId="551F6DE7" w14:textId="77777777" w:rsidR="001A1468" w:rsidRPr="005742F5" w:rsidRDefault="001A1468" w:rsidP="001A1468">
                              <w:pPr>
                                <w:spacing w:before="27"/>
                                <w:jc w:val="center"/>
                                <w:rPr>
                                  <w:rFonts w:ascii="Arial" w:hAnsi="Arial" w:cs="Arial"/>
                                  <w:sz w:val="16"/>
                                  <w:szCs w:val="16"/>
                                  <w:lang w:val="el-GR"/>
                                </w:rPr>
                              </w:pPr>
                              <w:r w:rsidRPr="005742F5">
                                <w:rPr>
                                  <w:rFonts w:ascii="Arial" w:hAnsi="Arial" w:cs="Arial"/>
                                  <w:color w:val="595959"/>
                                  <w:sz w:val="16"/>
                                  <w:szCs w:val="16"/>
                                  <w:lang w:val="el-GR"/>
                                </w:rPr>
                                <w:t>αντιθέτων κινουμένων οχημάτων</w:t>
                              </w:r>
                            </w:p>
                            <w:p w14:paraId="31C80F7C" w14:textId="77777777" w:rsidR="001A1468" w:rsidRPr="0094599F" w:rsidRDefault="001A1468" w:rsidP="001A1468">
                              <w:pPr>
                                <w:rPr>
                                  <w:lang w:val="el-GR"/>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7" o:spid="_x0000_s1536" style="position:absolute;margin-left:1in;margin-top:4.9pt;width:451.2pt;height:281.9pt;z-index:251830379;mso-position-horizontal-relative:page;mso-position-vertical-relative:text" coordorigin="1442,-3719" coordsize="9024,38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">
                <v:line id="Line 238" o:spid="_x0000_s1537" style="position:absolute;visibility:visible;mso-wrap-style:square" from="7831,-1423" to="10354,-14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kjkMYAAADcAAAADwAAAGRycy9kb3ducmV2LnhtbESP0WrCQBRE3wv+w3IFX4pu9CFKmo2o&#10;oNhSWtR+wCV7mw3N3g3ZjcZ+fbdQ6OMwM2eYfD3YRlyp87VjBfNZAoK4dLrmSsHHZT9dgfABWWPj&#10;mBTcycO6GD3kmGl34xNdz6ESEcI+QwUmhDaT0peGLPqZa4mj9+k6iyHKrpK6w1uE20YukiSVFmuO&#10;CwZb2hkqv869VfDy/ng5HJ9N/5byduiT79f+viyVmoyHzROIQEP4D/+1j1rBapnC75l4BGTx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VZI5DGAAAA3AAAAA8AAAAAAAAA&#10;AAAAAAAAoQIAAGRycy9kb3ducmV2LnhtbFBLBQYAAAAABAAEAPkAAACUAwAAAAA=&#10;" strokecolor="#595959" strokeweight="1.56pt">
                  <o:lock v:ext="edit" shapetype="f"/>
                </v:line>
                <v:line id="Line 239" o:spid="_x0000_s1538" style="position:absolute;visibility:visible;mso-wrap-style:square" from="4068,-1431" to="7855,-1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mSa8UAAADcAAAADwAAAGRycy9kb3ducmV2LnhtbESPQWvCQBSE70L/w/KEXkQ3FWo0uoZQ&#10;KPTYqBC8PbPPJJp9G7JbTf99tyB4HGbmG2aTDqYVN+pdY1nB2ywCQVxa3XCl4LD/nC5BOI+ssbVM&#10;Cn7JQbp9GW0w0fbOOd12vhIBwi5BBbX3XSKlK2sy6Ga2Iw7e2fYGfZB9JXWP9wA3rZxH0UIabDgs&#10;1NjRR03ldfdjFKyy9zle7PF7kR+HvFxNCjq1hVKv4yFbg/A0+Gf40f7SCpZxDP9nwhGQ2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ZmSa8UAAADcAAAADwAAAAAAAAAA&#10;AAAAAAChAgAAZHJzL2Rvd25yZXYueG1sUEsFBgAAAAAEAAQA+QAAAJMDAAAAAA==&#10;" strokecolor="#595959" strokeweight="3.36pt">
                  <o:lock v:ext="edit" shapetype="f"/>
                </v:line>
                <v:shape id="Picture 240" o:spid="_x0000_s1539" type="#_x0000_t75" style="position:absolute;left:8798;top:-3556;width:1654;height:21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U0SHAAAAA3AAAAA8AAABkcnMvZG93bnJldi54bWxET8uKwjAU3Qv+Q7iCO00dBh8do3SEgQEX&#10;YhVme0mubbG5CU3U+veTheDycN7rbW9bcacuNI4VzKYZCGLtTMOVgvPpZ7IEESKywdYxKXhSgO1m&#10;OFhjbtyDj3QvYyVSCIccFdQx+lzKoGuyGKbOEyfu4jqLMcGukqbDRwq3rfzIsrm02HBqqNHTriZ9&#10;LW9WAf0VJ68/D7op5uGwX82OPqy+lRqP+uILRKQ+vsUv969RsFyktelMOgJy8w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9TRIcAAAADcAAAADwAAAAAAAAAAAAAAAACfAgAA&#10;ZHJzL2Rvd25yZXYueG1sUEsFBgAAAAAEAAQA9wAAAIwDAAAAAA==&#10;">
                  <v:imagedata r:id="rId229" o:title=""/>
                  <o:lock v:ext="edit" aspectratio="f"/>
                </v:shape>
                <v:line id="Line 241" o:spid="_x0000_s1540" style="position:absolute;visibility:visible;mso-wrap-style:square" from="7873,-3531" to="7873,-1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2vysQAAADcAAAADwAAAGRycy9kb3ducmV2LnhtbESPT4vCMBTE78J+h/AW9qbpuqC1GmUV&#10;FMGTf/awt0fzbIPNS2lSrd/eCILHYWZ+w8wWna3ElRpvHCv4HiQgiHOnDRcKTsd1PwXhA7LGyjEp&#10;uJOHxfyjN8NMuxvv6XoIhYgQ9hkqKEOoMyl9XpJFP3A1cfTOrrEYomwKqRu8Rbit5DBJRtKi4bhQ&#10;Yk2rkvLLobUK/n5W566d/Kft0iy3u42RFAqp1Ndn9zsFEagL7/CrvdUK0vEEnmfiEZDz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Ta/KxAAAANwAAAAPAAAAAAAAAAAA&#10;AAAAAKECAABkcnMvZG93bnJldi54bWxQSwUGAAAAAAQABAD5AAAAkgMAAAAA&#10;" strokecolor="#595959" strokeweight=".84pt">
                  <v:stroke dashstyle="3 1"/>
                  <o:lock v:ext="edit" shapetype="f"/>
                </v:line>
                <v:line id="Line 242" o:spid="_x0000_s1541" style="position:absolute;visibility:visible;mso-wrap-style:square" from="8273,-1731" to="8273,-14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8cIAAADcAAAADwAAAGRycy9kb3ducmV2LnhtbERPz2vCMBS+C/sfwhvsZlOFSemMIhuC&#10;HqeC2+2teWs6m5eSZG23v94cBI8f3+/lerSt6MmHxrGCWZaDIK6cbrhWcDpupwWIEJE1to5JwR8F&#10;WK8eJksstRv4nfpDrEUK4VCiAhNjV0oZKkMWQ+Y64sR9O28xJuhrqT0OKdy2cp7nC2mx4dRgsKNX&#10;Q9Xl8GsVYH/+eN7/7Ievk9+Zz7dF2/j/mVJPj+PmBUSkMd7FN/dOKyiKND+dSUdArq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k8cIAAADcAAAADwAAAAAAAAAAAAAA&#10;AAChAgAAZHJzL2Rvd25yZXYueG1sUEsFBgAAAAAEAAQA+QAAAJADAAAAAA==&#10;" strokecolor="#4f81bd" strokeweight="3.36pt">
                  <o:lock v:ext="edit" shapetype="f"/>
                </v:line>
                <v:shape id="AutoShape 243" o:spid="_x0000_s1542" style="position:absolute;left:8232;top:-1739;width:84;height:332;visibility:visible;mso-wrap-style:square;v-text-anchor:top" coordsize="84,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GHJMUA&#10;AADcAAAADwAAAGRycy9kb3ducmV2LnhtbESPzWrDMBCE74W+g9hCLiWRnUIxbpRgAiE59OI0D7Cx&#10;NrZra2Us+Sd5+qpQ6HGYmW+YzW42rRipd7VlBfEqAkFcWF1zqeDydVgmIJxH1thaJgV3crDbPj9t&#10;MNV24pzGsy9FgLBLUUHlfZdK6YqKDLqV7YiDd7O9QR9kX0rd4xTgppXrKHqXBmsOCxV2tK+oaM6D&#10;UdA0R3fF4TvL48drg5+30b51UqnFy5x9gPA0+//wX/ukFSRJDL9nwhG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4YckxQAAANwAAAAPAAAAAAAAAAAAAAAAAJgCAABkcnMv&#10;ZG93bnJldi54bWxQSwUGAAAAAAQABAD1AAAAigMAAAAA&#10;" path="m79,l2,,,3,,329r2,3l79,332r5,-3l84,324r-67,l7,315r10,l17,17,7,17,17,8r67,l84,3,79,xm17,315r-10,l17,324r,-9xm67,315r-50,l17,324r50,l67,315xm67,8r,316l74,315r10,l84,17r-10,l67,8xm84,315r-10,l67,324r17,l84,315xm17,8l7,17r10,l17,8xm67,8l17,8r,9l67,17r,-9xm84,8l67,8r7,9l84,17r,-9xe" fillcolor="#385d8a" stroked="f">
                  <v:path arrowok="t" o:connecttype="custom" o:connectlocs="79,-1739;2,-1739;0,-1736;0,-1410;2,-1407;79,-1407;84,-1410;84,-1415;17,-1415;7,-1424;17,-1424;17,-1722;7,-1722;17,-1731;84,-1731;84,-1736;79,-1739;17,-1424;7,-1424;17,-1415;17,-1424;67,-1424;17,-1424;17,-1415;67,-1415;67,-1424;67,-1731;67,-1415;74,-1424;84,-1424;84,-1722;74,-1722;67,-1731;84,-1424;74,-1424;67,-1415;84,-1415;84,-1424;17,-1731;7,-1722;17,-1722;17,-1731;67,-1731;17,-1731;17,-1722;67,-1722;67,-1731;84,-1731;67,-1731;74,-1722;84,-1722;84,-1731" o:connectangles="0,0,0,0,0,0,0,0,0,0,0,0,0,0,0,0,0,0,0,0,0,0,0,0,0,0,0,0,0,0,0,0,0,0,0,0,0,0,0,0,0,0,0,0,0,0,0,0,0,0,0,0"/>
                </v:shape>
                <v:line id="Line 244" o:spid="_x0000_s1543" style="position:absolute;visibility:visible;mso-wrap-style:square" from="4069,-3548" to="4069,-1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xNnMMAAADcAAAADwAAAGRycy9kb3ducmV2LnhtbESPT4vCMBTE7wt+h/AEb2uqwlKrUVRQ&#10;hD2tfw7eHs2zDTYvpUm1fnsjCHscZuY3zHzZ2UrcqfHGsYLRMAFBnDttuFBwOm6/UxA+IGusHJOC&#10;J3lYLnpfc8y0e/Af3Q+hEBHCPkMFZQh1JqXPS7Loh64mjt7VNRZDlE0hdYOPCLeVHCfJj7RoOC6U&#10;WNOmpPx2aK2C82Rz7drpJW3XZr3/3RlJoZBKDfrdagYiUBf+w5/2XitI0zG8z8QjIB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08TZzDAAAA3AAAAA8AAAAAAAAAAAAA&#10;AAAAoQIAAGRycy9kb3ducmV2LnhtbFBLBQYAAAAABAAEAPkAAACRAwAAAAA=&#10;" strokecolor="#595959" strokeweight=".84pt">
                  <v:stroke dashstyle="3 1"/>
                  <o:lock v:ext="edit" shapetype="f"/>
                </v:line>
                <v:shape id="Picture 245" o:spid="_x0000_s1544" type="#_x0000_t75" style="position:absolute;left:1456;top:-3556;width:6408;height:2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0ixaPEAAAA3AAAAA8AAABkcnMvZG93bnJldi54bWxEj9GKwjAURN+F/YdwF3zT1JVK6RpFXRcE&#10;n6x+wKW521abm9pE7fr1RhB8HGbmDDOdd6YWV2pdZVnBaBiBIM6trrhQcNj/DhIQziNrrC2Tgn9y&#10;MJ999KaYanvjHV0zX4gAYZeigtL7JpXS5SUZdEPbEAfvz7YGfZBtIXWLtwA3tfyKook0WHFYKLGh&#10;VUn5KbsYBfEEu/X2uDzH8WG9u0T+J1/d90r1P7vFNwhPnX+HX+2NVpAkY3ieCUdAz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0ixaPEAAAA3AAAAA8AAAAAAAAAAAAAAAAA&#10;nwIAAGRycy9kb3ducmV2LnhtbFBLBQYAAAAABAAEAPcAAACQAwAAAAA=&#10;">
                  <v:imagedata r:id="rId230" o:title=""/>
                  <o:lock v:ext="edit" aspectratio="f"/>
                </v:shape>
                <v:rect id="Rectangle 246" o:spid="_x0000_s1545" style="position:absolute;left:5904;top:-1499;width:135;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zx8UA&#10;AADcAAAADwAAAGRycy9kb3ducmV2LnhtbESPQWvCQBSE74X+h+UVvNXdWg1p6iZIQRDUQ7XQ6yP7&#10;TEKzb9PsqvHfu4LgcZiZb5h5MdhWnKj3jWMNb2MFgrh0puFKw89++ZqC8AHZYOuYNFzIQ5E/P80x&#10;M+7M33TahUpECPsMNdQhdJmUvqzJoh+7jjh6B9dbDFH2lTQ9niPctnKiVCItNhwXauzoq6byb3e0&#10;GjCZmv/t4X2zXx8T/KgGtZz9Kq1HL8PiE0SgITzC9/bKaEjTKdzOxCMg8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H/PHxQAAANwAAAAPAAAAAAAAAAAAAAAAAJgCAABkcnMv&#10;ZG93bnJldi54bWxQSwUGAAAAAAQABAD1AAAAigMAAAAA&#10;" stroked="f"/>
                <v:shape id="AutoShape 247" o:spid="_x0000_s1546" style="position:absolute;left:5894;top:-1506;width:152;height:51;visibility:visible;mso-wrap-style:square;v-text-anchor:top" coordsize="15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z+7sQA&#10;AADcAAAADwAAAGRycy9kb3ducmV2LnhtbESPT2vCQBTE7wW/w/KE3upGQQnRVfyLPQilqeD1kX0m&#10;wezbsLsm6bfvFgo9DjPzG2a1GUwjOnK+tqxgOklAEBdW11wquH6d3lIQPiBrbCyTgm/ysFmPXlaY&#10;advzJ3V5KEWEsM9QQRVCm0npi4oM+oltiaN3t85giNKVUjvsI9w0cpYkC2mw5rhQYUv7iopH/jQK&#10;+ty7S5Dnj/Nu9jguDrfucjVSqdfxsF2CCDSE//Bf+10rSNM5/J6JR0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8/u7EAAAA3AAAAA8AAAAAAAAAAAAAAAAAmAIAAGRycy9k&#10;b3ducmV2LnhtbFBLBQYAAAAABAAEAPUAAACJAwAAAAA=&#10;" path="m147,l5,,,3,,46r5,5l147,51r5,-5l152,41,17,41,10,34r7,l17,17r-7,l17,7r135,l152,3,147,xm17,34r-7,l17,41r,-7xm135,34l17,34r,7l135,41r,-7xm135,7r,34l144,34r8,l152,17r-8,l135,7xm152,34r-8,l135,41r17,l152,34xm17,7l10,17r7,l17,7xm135,7l17,7r,10l135,17r,-10xm152,7r-17,l144,17r8,l152,7xe" fillcolor="#595959" stroked="f">
                  <v:path arrowok="t" o:connecttype="custom" o:connectlocs="147,-1506;5,-1506;0,-1503;0,-1460;5,-1455;147,-1455;152,-1460;152,-1465;17,-1465;10,-1472;17,-1472;17,-1489;10,-1489;17,-1499;152,-1499;152,-1503;147,-1506;17,-1472;10,-1472;17,-1465;17,-1472;135,-1472;17,-1472;17,-1465;135,-1465;135,-1472;135,-1499;135,-1465;144,-1472;152,-1472;152,-1489;144,-1489;135,-1499;152,-1472;144,-1472;135,-1465;152,-1465;152,-1472;17,-1499;10,-1489;17,-1489;17,-1499;135,-1499;17,-1499;17,-1489;135,-1489;135,-1499;152,-1499;135,-1499;144,-1489;152,-1489;152,-1499" o:connectangles="0,0,0,0,0,0,0,0,0,0,0,0,0,0,0,0,0,0,0,0,0,0,0,0,0,0,0,0,0,0,0,0,0,0,0,0,0,0,0,0,0,0,0,0,0,0,0,0,0,0,0,0"/>
                </v:shape>
                <v:rect id="Rectangle 248" o:spid="_x0000_s1547" style="position:absolute;left:4118;top:-1499;width:118;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HIK8UA&#10;AADcAAAADwAAAGRycy9kb3ducmV2LnhtbESPT2sCMRTE70K/Q3iF3jSx1WVdN0opCAXroSp4fWze&#10;/sHNy3YTdfvtG0HocZiZ3zD5erCtuFLvG8caphMFgrhwpuFKw/GwGacgfEA22DomDb/kYb16GuWY&#10;GXfjb7ruQyUihH2GGuoQukxKX9Rk0U9cRxy90vUWQ5R9JU2Ptwi3rXxVKpEWG44LNXb0UVNx3l+s&#10;Bkxm5mdXvn0dtpcEF9WgNvOT0vrleXhfggg0hP/wo/1pNKRpAvcz8Qj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cgrxQAAANwAAAAPAAAAAAAAAAAAAAAAAJgCAABkcnMv&#10;ZG93bnJldi54bWxQSwUGAAAAAAQABAD1AAAAigMAAAAA&#10;" stroked="f"/>
                <v:shape id="AutoShape 249" o:spid="_x0000_s1548" style="position:absolute;left:4108;top:-1506;width:135;height:51;visibility:visible;mso-wrap-style:square;v-text-anchor:top" coordsize="135,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cVSMQA&#10;AADcAAAADwAAAGRycy9kb3ducmV2LnhtbESPQYvCMBSE7wv+h/AEb2uqoi3VKCIIgriwruD12Tzb&#10;avNSmqjVX79ZEPY4zMw3zGzRmkrcqXGlZQWDfgSCOLO65FzB4Wf9mYBwHlljZZkUPMnBYt75mGGq&#10;7YO/6b73uQgQdikqKLyvUyldVpBB17c1cfDOtjHog2xyqRt8BLip5DCKJtJgyWGhwJpWBWXX/c0o&#10;iEdueSm3u+p1fEXj5yo5yfrrpFSv2y6nIDy1/j/8bm+0giSJ4e9MO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3FUjEAAAA3AAAAA8AAAAAAAAAAAAAAAAAmAIAAGRycy9k&#10;b3ducmV2LnhtbFBLBQYAAAAABAAEAPUAAACJAwAAAAA=&#10;" path="m132,l5,,,3,,46r5,5l132,51r2,-5l134,41,17,41,9,34r8,l17,17r-8,l17,7r117,l134,3,132,xm17,34r-8,l17,41r,-7xm117,34l17,34r,7l117,41r,-7xm117,7r,34l127,34r7,l134,17r-7,l117,7xm134,34r-7,l117,41r17,l134,34xm17,7l9,17r8,l17,7xm117,7l17,7r,10l117,17r,-10xm134,7r-17,l127,17r7,l134,7xe" fillcolor="#595959" stroked="f">
                  <v:path arrowok="t" o:connecttype="custom" o:connectlocs="132,-1506;5,-1506;0,-1503;0,-1460;5,-1455;132,-1455;134,-1460;134,-1465;17,-1465;9,-1472;17,-1472;17,-1489;9,-1489;17,-1499;134,-1499;134,-1503;132,-1506;17,-1472;9,-1472;17,-1465;17,-1472;117,-1472;17,-1472;17,-1465;117,-1465;117,-1472;117,-1499;117,-1465;127,-1472;134,-1472;134,-1489;127,-1489;117,-1499;134,-1472;127,-1472;117,-1465;134,-1465;134,-1472;17,-1499;9,-1489;17,-1489;17,-1499;117,-1499;17,-1499;17,-1489;117,-1489;117,-1499;134,-1499;117,-1499;127,-1489;134,-1489;134,-1499" o:connectangles="0,0,0,0,0,0,0,0,0,0,0,0,0,0,0,0,0,0,0,0,0,0,0,0,0,0,0,0,0,0,0,0,0,0,0,0,0,0,0,0,0,0,0,0,0,0,0,0,0,0,0,0"/>
                </v:shape>
                <v:rect id="Rectangle 250" o:spid="_x0000_s1549" style="position:absolute;left:7689;top:-1499;width:135;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L5wsEA&#10;AADcAAAADwAAAGRycy9kb3ducmV2LnhtbERPTYvCMBC9C/sfwizsTRNdLbUaZREEQT2oC3sdmrEt&#10;NpNuE7X+e3MQPD7e93zZ2VrcqPWVYw3DgQJBnDtTcaHh97TupyB8QDZYOyYND/KwXHz05pgZd+cD&#10;3Y6hEDGEfYYayhCaTEqfl2TRD1xDHLmzay2GCNtCmhbvMdzWcqRUIi1WHBtKbGhVUn45Xq0GTMbm&#10;f3/+3p221wSnRafWkz+l9ddn9zMDEagLb/HLvTEa0jSujWfiEZC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BS+cLBAAAA3AAAAA8AAAAAAAAAAAAAAAAAmAIAAGRycy9kb3du&#10;cmV2LnhtbFBLBQYAAAAABAAEAPUAAACGAwAAAAA=&#10;" stroked="f"/>
                <v:shape id="AutoShape 251" o:spid="_x0000_s1550" style="position:absolute;left:7680;top:-1506;width:152;height:51;visibility:visible;mso-wrap-style:square;v-text-anchor:top" coordsize="15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H068QA&#10;AADcAAAADwAAAGRycy9kb3ducmV2LnhtbESPT2vCQBTE70K/w/IKvelGDxJTV/FfsQdBmgq9PrLP&#10;JJh9G3bXJP323YLgcZiZ3zDL9WAa0ZHztWUF00kCgriwuuZSweX7Y5yC8AFZY2OZFPySh/XqZbTE&#10;TNuev6jLQykihH2GCqoQ2kxKX1Rk0E9sSxy9q3UGQ5SulNphH+GmkbMkmUuDNceFClvaVVTc8rtR&#10;0OfenYI8no/b2e0w3/90p4uRSr29Dpt3EIGG8Aw/2p9aQZou4P9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x9OvEAAAA3AAAAA8AAAAAAAAAAAAAAAAAmAIAAGRycy9k&#10;b3ducmV2LnhtbFBLBQYAAAAABAAEAPUAAACJAwAAAAA=&#10;" path="m149,l5,,,3,,46r5,5l149,51r2,-5l151,41,17,41,10,34r7,l17,17r-7,l17,7r134,l151,3,149,xm17,34r-7,l17,41r,-7xm134,34l17,34r,7l134,41r,-7xm134,7r,34l144,34r7,l151,17r-7,l134,7xm151,34r-7,l134,41r17,l151,34xm17,7l10,17r7,l17,7xm134,7l17,7r,10l134,17r,-10xm151,7r-17,l144,17r7,l151,7xe" fillcolor="#595959" stroked="f">
                  <v:path arrowok="t" o:connecttype="custom" o:connectlocs="149,-1506;5,-1506;0,-1503;0,-1460;5,-1455;149,-1455;151,-1460;151,-1465;17,-1465;10,-1472;17,-1472;17,-1489;10,-1489;17,-1499;151,-1499;151,-1503;149,-1506;17,-1472;10,-1472;17,-1465;17,-1472;134,-1472;17,-1472;17,-1465;134,-1465;134,-1472;134,-1499;134,-1465;144,-1472;151,-1472;151,-1489;144,-1489;134,-1499;151,-1472;144,-1472;134,-1465;151,-1465;151,-1472;17,-1499;10,-1489;17,-1489;17,-1499;134,-1499;17,-1499;17,-1489;134,-1489;134,-1499;151,-1499;134,-1499;144,-1489;151,-1489;151,-1499" o:connectangles="0,0,0,0,0,0,0,0,0,0,0,0,0,0,0,0,0,0,0,0,0,0,0,0,0,0,0,0,0,0,0,0,0,0,0,0,0,0,0,0,0,0,0,0,0,0,0,0,0,0,0,0"/>
                </v:shape>
                <v:line id="Line 252" o:spid="_x0000_s1551" style="position:absolute;visibility:visible;mso-wrap-style:square" from="7856,-1266" to="7856,-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N5Nl8MAAADcAAAADwAAAGRycy9kb3ducmV2LnhtbERPS2sCMRC+F/ofwhR6q1l7aHVrlFYo&#10;KFR8FjwOm3F3cTNZklG3/fXmIHj8+N6jSecadaYQa88G+r0MFHHhbc2lgd32+2UAKgqyxcYzGfij&#10;CJPx48MIc+svvKbzRkqVQjjmaKASaXOtY1GRw9jzLXHiDj44lARDqW3ASwp3jX7NsjftsObUUGFL&#10;04qK4+bkDHzp3/4wrPkw+1kupv/vK5m3ezHm+an7/AAl1MldfHPPrIHBMM1PZ9IR0OMr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zeTZfDAAAA3AAAAA8AAAAAAAAAAAAA&#10;AAAAoQIAAGRycy9kb3ducmV2LnhtbFBLBQYAAAAABAAEAPkAAACRAwAAAAA=&#10;" strokecolor="#595959" strokeweight=".84pt">
                  <o:lock v:ext="edit" shapetype="f"/>
                </v:line>
                <v:shape id="AutoShape 253" o:spid="_x0000_s1552" style="position:absolute;left:7855;top:-942;width:380;height:89;visibility:visible;mso-wrap-style:square;v-text-anchor:top" coordsize="380,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tba8QA&#10;AADcAAAADwAAAGRycy9kb3ducmV2LnhtbESPT2sCMRTE74V+h/AKvdWsPRS7GkWEtkJ70f7x+ty8&#10;3Q0mL0sSNf32jSD0OMzMb5jZIjsrThSi8axgPKpAEDdeG+4UfH2+PExAxISs0XomBb8UYTG/vZlh&#10;rf2ZN3Tapk4UCMcaFfQpDbWUsenJYRz5gbh4rQ8OU5GhkzrgucCdlY9V9SQdGi4LPQ606qk5bI9O&#10;QWhbm1932pj245vt/ie/v3Ubpe7v8nIKIlFO/+Fre60VTJ7HcDlTjoC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7W2vEAAAA3AAAAA8AAAAAAAAAAAAAAAAAmAIAAGRycy9k&#10;b3ducmV2LnhtbFBLBQYAAAAABAAEAPUAAACJAwAAAAA=&#10;" path="m135,l,43,135,89r,-36l113,53r,-17l135,36,135,xm245,r,89l351,53r-82,l269,36r88,l245,xm135,36r-22,l113,53r22,l135,36xm245,36r-110,l135,53r110,l245,36xm357,36r-88,l269,53r82,l379,43,357,36xe" fillcolor="#595959" stroked="f">
                  <v:path arrowok="t" o:connecttype="custom" o:connectlocs="135,-942;0,-899;135,-853;135,-889;113,-889;113,-906;135,-906;135,-942;245,-942;245,-853;351,-889;269,-889;269,-906;357,-906;245,-942;135,-906;113,-906;113,-889;135,-889;135,-906;245,-906;135,-906;135,-889;245,-889;245,-906;357,-906;269,-906;269,-889;351,-889;379,-899;357,-906" o:connectangles="0,0,0,0,0,0,0,0,0,0,0,0,0,0,0,0,0,0,0,0,0,0,0,0,0,0,0,0,0,0,0"/>
                </v:shape>
                <v:shape id="AutoShape 254" o:spid="_x0000_s1553" style="position:absolute;left:8240;top:-1266;width:1301;height:884;visibility:visible;mso-wrap-style:square;v-text-anchor:top" coordsize="1301,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wcQ8QA&#10;AADcAAAADwAAAGRycy9kb3ducmV2LnhtbESPT2sCMRTE7wW/Q3gFbzVbhaKrUWqh4EnWP+j1uXlu&#10;lm5ewibq6qdvhEKPw8z8hpktOtuIK7WhdqzgfZCBIC6drrlSsN99v41BhIissXFMCu4UYDHvvcww&#10;1+7GG7puYyUShEOOCkyMPpcylIYshoHzxMk7u9ZiTLKtpG7xluC2kcMs+5AWa04LBj19GSp/ther&#10;4FjsD9n9sS68L+JI42N5OZVGqf5r9zkFEamL/+G/9korGE+G8DyTjoC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8HEPEAAAA3AAAAA8AAAAAAAAAAAAAAAAAmAIAAGRycy9k&#10;b3ducmV2LnhtbFBLBQYAAAAABAAEAPUAAACJAwAAAAA=&#10;" path="m,l,883m1301,r,504e" filled="f" strokecolor="#595959" strokeweight=".84pt">
                  <v:path arrowok="t" o:connecttype="custom" o:connectlocs="0,-1266;0,-383;1301,-1266;1301,-762" o:connectangles="0,0,0,0"/>
                </v:shape>
                <v:shape id="AutoShape 255" o:spid="_x0000_s1554" style="position:absolute;left:8239;top:-942;width:1294;height:89;visibility:visible;mso-wrap-style:square;v-text-anchor:top" coordsize="1294,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wBdsUA&#10;AADcAAAADwAAAGRycy9kb3ducmV2LnhtbESP3WrCQBSE7wt9h+UUeld3TaFo6ioqthQvxJ8+wCF7&#10;TGKyZ0N2NdGnd4VCL4eZ+YaZzHpbiwu1vnSsYThQIIgzZ0rONfwevt5GIHxANlg7Jg1X8jCbPj9N&#10;MDWu4x1d9iEXEcI+RQ1FCE0qpc8KsugHriGO3tG1FkOUbS5Ni12E21omSn1IiyXHhQIbWhaUVfuz&#10;1bBdhGuyHqrjaVOtb9wl1feKldavL/38E0SgPvyH/9o/RsNo/A6PM/EI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3AF2xQAAANwAAAAPAAAAAAAAAAAAAAAAAJgCAABkcnMv&#10;ZG93bnJldi54bWxQSwUGAAAAAAQABAD1AAAAigMAAAAA&#10;" path="m135,l,43,135,89r,-36l113,53r,-17l135,36,135,xm1159,r,89l1266,53r-83,l1183,36r88,l1159,xm135,36r-22,l113,53r22,l135,36xm1159,36l135,36r,17l1159,53r,-17xm1271,36r-88,l1183,53r83,l1294,43r-23,-7xe" fillcolor="#595959" stroked="f">
                  <v:path arrowok="t" o:connecttype="custom" o:connectlocs="135,-942;0,-899;135,-853;135,-889;113,-889;113,-906;135,-906;135,-942;1159,-942;1159,-853;1266,-889;1183,-889;1183,-906;1271,-906;1159,-942;135,-906;113,-906;113,-889;135,-889;135,-906;1159,-906;135,-906;135,-889;1159,-889;1159,-906;1271,-906;1183,-906;1183,-889;1266,-889;1294,-899;1271,-906" o:connectangles="0,0,0,0,0,0,0,0,0,0,0,0,0,0,0,0,0,0,0,0,0,0,0,0,0,0,0,0,0,0,0"/>
                </v:shape>
                <v:line id="Line 256" o:spid="_x0000_s1555" style="position:absolute;visibility:visible;mso-wrap-style:square" from="4069,-1266" to="4069,-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LlMYAAADcAAAADwAAAGRycy9kb3ducmV2LnhtbESPX0sDMRDE3wW/Q1jBN5urSG3PpkUL&#10;QgWl/6GPy2V7d3jZHMnaXv30Rij0cZiZ3zDjaecadaQQa88G+r0MFHHhbc2lge3m/WEIKgqyxcYz&#10;GThThOnk9maMufUnXtFxLaVKEI45GqhE2lzrWFTkMPZ8S5y8gw8OJclQahvwlOCu0Y9ZNtAOa04L&#10;FbY0q6j4Xv84A2961x+FFR/mn4uv2e/zUj7avRhzf9e9voAS6uQavrTn1sBw9AT/Z9IR0J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PlS5TGAAAA3AAAAA8AAAAAAAAA&#10;AAAAAAAAoQIAAGRycy9kb3ducmV2LnhtbFBLBQYAAAAABAAEAPkAAACUAwAAAAA=&#10;" strokecolor="#595959" strokeweight=".84pt">
                  <o:lock v:ext="edit" shapetype="f"/>
                </v:line>
                <v:shape id="AutoShape 257" o:spid="_x0000_s1556" style="position:absolute;left:3684;top:-942;width:380;height:89;visibility:visible;mso-wrap-style:square;v-text-anchor:top" coordsize="380,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BdaMQA&#10;AADcAAAADwAAAGRycy9kb3ducmV2LnhtbESPQUsDMRSE74L/ITzBm81WqNRt01IErWAvrba9Pjdv&#10;d4PJy5LENv77RhA8DjPzDTNfZmfFiUI0nhWMRxUI4sZrw52Cj/fnuymImJA1Ws+k4IciLBfXV3Os&#10;tT/zlk671IkC4Vijgj6loZYyNj05jCM/EBev9cFhKjJ0Ugc8F7iz8r6qHqRDw2Whx4Geemq+dt9O&#10;QWhbm1+O2ph2s2f7echv626r1O1NXs1AJMrpP/zXftUKpo8T+D1TjoBcX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5AXWjEAAAA3AAAAA8AAAAAAAAAAAAAAAAAmAIAAGRycy9k&#10;b3ducmV2LnhtbFBLBQYAAAAABAAEAPUAAACJAwAAAAA=&#10;" path="m134,l,43,134,89r,-36l113,53r,-17l134,36,134,xm245,r,89l351,53r-85,l266,36r91,l245,xm134,36r-21,l113,53r21,l134,36xm245,36r-111,l134,53r111,l245,36xm357,36r-91,l266,53r85,l379,43,357,36xe" fillcolor="#595959" stroked="f">
                  <v:path arrowok="t" o:connecttype="custom" o:connectlocs="134,-942;0,-899;134,-853;134,-889;113,-889;113,-906;134,-906;134,-942;245,-942;245,-853;351,-889;266,-889;266,-906;357,-906;245,-942;134,-906;113,-906;113,-889;134,-889;134,-906;245,-906;134,-906;134,-889;245,-889;245,-906;357,-906;266,-906;266,-889;351,-889;379,-899;357,-906" o:connectangles="0,0,0,0,0,0,0,0,0,0,0,0,0,0,0,0,0,0,0,0,0,0,0,0,0,0,0,0,0,0,0"/>
                </v:shape>
                <v:shape id="AutoShape 258" o:spid="_x0000_s1557" style="position:absolute;left:2382;top:-1266;width:1304;height:884;visibility:visible;mso-wrap-style:square;v-text-anchor:top" coordsize="1304,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JcfMMA&#10;AADcAAAADwAAAGRycy9kb3ducmV2LnhtbESPzYoCMRCE78K+Q2hhL6IZPYiORpGFhUVWxFE8N0nP&#10;D0464yTq7NtvBMFjUVVfUct1Z2txp9ZXjhWMRwkIYu1MxYWC0/F7OAPhA7LB2jEp+CMP69VHb4mp&#10;cQ8+0D0LhYgQ9ikqKENoUim9LsmiH7mGOHq5ay2GKNtCmhYfEW5rOUmSqbRYcVwosaGvkvQlu1kF&#10;ers/+/F1EgaVvja5zuf+N9sp9dnvNgsQgbrwDr/aP0bBbD6F55l4BO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BJcfMMAAADcAAAADwAAAAAAAAAAAAAAAACYAgAAZHJzL2Rv&#10;d25yZXYueG1sUEsFBgAAAAAEAAQA9QAAAIgDAAAAAA==&#10;" path="m1303,r,883m,l,504e" filled="f" strokecolor="#595959" strokeweight=".84pt">
                  <v:path arrowok="t" o:connecttype="custom" o:connectlocs="1303,-1266;1303,-383;0,-1266;0,-762" o:connectangles="0,0,0,0"/>
                </v:shape>
                <v:shape id="AutoShape 259" o:spid="_x0000_s1558" style="position:absolute;left:2383;top:-942;width:5873;height:488;visibility:visible;mso-wrap-style:square;v-text-anchor:top" coordsize="5873,4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kKVcYA&#10;AADcAAAADwAAAGRycy9kb3ducmV2LnhtbESPQWvCQBCF74X+h2UEL1InDbRqdJVSKAiWotaDxyE7&#10;JovZ2ZDdavz33ULB4+PN+968xap3jbpwF6wXDc/jDBRL6Y2VSsPh++NpCipEEkONF9Zw4wCr5ePD&#10;ggrjr7Ljyz5WKkEkFKShjrEtEENZs6Mw9i1L8k6+cxST7Co0HV0T3DWYZ9krOrKSGmpq+b3m8rz/&#10;cemNl8wet6PtBu3XaLfO8bT5zFHr4aB/m4OK3Mf78X96bTRMZxP4G5MIg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WkKVcYAAADcAAAADwAAAAAAAAAAAAAAAACYAgAAZHJz&#10;L2Rvd25yZXYueG1sUEsFBgAAAAAEAAQA9QAAAIsDAAAAAA==&#10;" path="m1294,43r-23,-7l1159,r,36l132,36,132,,,43,132,89r,-36l1159,53r,36l1266,53r28,-10m5470,60r-23,-7l5335,17r,36l1819,53r,-36l1685,60r134,46l1819,70r3516,l5335,106,5442,70r28,-10m5873,444r-28,-9l5741,399r,36l1435,435r,-36l1301,444r134,43l1435,451r4306,l5741,487r110,-36l5873,444e" fillcolor="#595959" stroked="f">
                  <v:path arrowok="t" o:connecttype="custom" o:connectlocs="1294,-899;1271,-906;1159,-942;1159,-906;132,-906;132,-942;0,-899;132,-853;132,-889;1159,-889;1159,-853;1266,-889;1294,-899;5470,-882;5447,-889;5335,-925;5335,-889;1819,-889;1819,-925;1685,-882;1819,-836;1819,-872;5335,-872;5335,-836;5442,-872;5470,-882;5873,-498;5845,-507;5741,-543;5741,-507;1435,-507;1435,-543;1301,-498;1435,-455;1435,-491;5741,-491;5741,-455;5851,-491;5873,-498" o:connectangles="0,0,0,0,0,0,0,0,0,0,0,0,0,0,0,0,0,0,0,0,0,0,0,0,0,0,0,0,0,0,0,0,0,0,0,0,0,0,0"/>
                </v:shape>
                <v:shape id="AutoShape 260" o:spid="_x0000_s1559" style="position:absolute;left:1442;top:-3719;width:9024;height:3579;visibility:visible;mso-wrap-style:square;v-text-anchor:top" coordsize="9024,35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1yob8A&#10;AADcAAAADwAAAGRycy9kb3ducmV2LnhtbERPy4rCMBTdC/5DuMLsNNUBrdUoIvhaWv2AS3Nti81N&#10;bWLtzNebheDycN7LdWcq0VLjSssKxqMIBHFmdcm5gutlN4xBOI+ssbJMCv7IwXrV7y0x0fbFZ2pT&#10;n4sQwi5BBYX3dSKlywoy6Ea2Jg7czTYGfYBNLnWDrxBuKjmJoqk0WHJoKLCmbUHZPX0aBftUtv/n&#10;Q3vsDtfHaXaKN9PfXa7Uz6DbLEB46vxX/HEftYJ4HtaGM+EIyN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MrXKhvwAAANwAAAAPAAAAAAAAAAAAAAAAAJgCAABkcnMvZG93bnJl&#10;di54bWxQSwUGAAAAAAQABAD1AAAAhAMAAAAA&#10;" path="m9024,l,,,3579r9024,l9024,3576,5,3576r-2,-2l5,3574,5,5,3,5,5,3r9019,l9024,xm5,3574r-2,l5,3576r,-2xm9020,3574l5,3574r,2l9020,3576r,-2xm9020,3r,3573l9022,3574r2,l9024,5r-2,l9020,3xm9024,3574r-2,l9020,3576r4,l9024,3574xm5,3l3,5r2,l5,3xm9020,3l5,3r,2l9020,5r,-2xm9024,3r-4,l9022,5r2,l9024,3xe" fillcolor="#7f7f7f" stroked="f">
                  <v:path arrowok="t" o:connecttype="custom" o:connectlocs="9024,-3719;0,-3719;0,-140;9024,-140;9024,-143;5,-143;3,-145;5,-145;5,-3714;3,-3714;5,-3716;9024,-3716;9024,-3719;5,-145;3,-145;5,-143;5,-145;9020,-145;5,-145;5,-143;9020,-143;9020,-145;9020,-3716;9020,-143;9022,-145;9024,-145;9024,-3714;9022,-3714;9020,-3716;9024,-145;9022,-145;9020,-143;9024,-143;9024,-145;5,-3716;3,-3714;5,-3714;5,-3716;9020,-3716;5,-3716;5,-3714;9020,-3714;9020,-3716;9024,-3716;9020,-3716;9022,-3714;9024,-3714;9024,-3716" o:connectangles="0,0,0,0,0,0,0,0,0,0,0,0,0,0,0,0,0,0,0,0,0,0,0,0,0,0,0,0,0,0,0,0,0,0,0,0,0,0,0,0,0,0,0,0,0,0,0,0"/>
                </v:shape>
                <v:shape id="Text Box 261" o:spid="_x0000_s1560" type="#_x0000_t202" style="position:absolute;left:5270;top:-3397;width:1175;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E7W8QA&#10;AADcAAAADwAAAGRycy9kb3ducmV2LnhtbESPQWvCQBSE7wX/w/IEb3WjBzHRVUQsCII0xoPHZ/aZ&#10;LGbfptlV03/fLRR6HGbmG2a57m0jntR541jBZJyAIC6dNlwpOBcf73MQPiBrbByTgm/ysF4N3paY&#10;affinJ6nUIkIYZ+hgjqENpPSlzVZ9GPXEkfv5jqLIcqukrrDV4TbRk6TZCYtGo4LNba0ram8nx5W&#10;webC+c58Ha+f+S03RZEmfJjdlRoN+80CRKA+/If/2nutYJ6m8HsmHg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RO1vEAAAA3AAAAA8AAAAAAAAAAAAAAAAAmAIAAGRycy9k&#10;b3ducmV2LnhtbFBLBQYAAAAABAAEAPUAAACJAwAAAAA=&#10;" filled="f" stroked="f">
                  <v:textbox inset="0,0,0,0">
                    <w:txbxContent>
                      <w:p w14:paraId="52FD9327" w14:textId="77777777" w:rsidR="001A1468" w:rsidRDefault="001A1468" w:rsidP="001A1468">
                        <w:pPr>
                          <w:spacing w:before="27"/>
                          <w:rPr>
                            <w:rFonts w:ascii="Arial"/>
                            <w:sz w:val="18"/>
                          </w:rPr>
                        </w:pPr>
                        <w:r>
                          <w:rPr>
                            <w:rFonts w:ascii="Arial"/>
                            <w:color w:val="595959"/>
                            <w:sz w:val="18"/>
                          </w:rPr>
                          <w:t>Verkehrsraum</w:t>
                        </w:r>
                      </w:p>
                    </w:txbxContent>
                  </v:textbox>
                </v:shape>
                <v:shape id="Text Box 262" o:spid="_x0000_s1561" type="#_x0000_t202" style="position:absolute;left:3525;top:-2012;width:256;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AI3MEA&#10;AADcAAAADwAAAGRycy9kb3ducmV2LnhtbERPz2vCMBS+D/wfwhO8zUQPMqtRRBwIgqzWg8dn82yD&#10;zUvXRO3+++Uw2PHj+71c964RT+qC9axhMlYgiEtvLFcazsXn+weIEJENNp5Jww8FWK8Gb0vMjH9x&#10;Ts9TrEQK4ZChhjrGNpMylDU5DGPfEifu5juHMcGukqbDVwp3jZwqNZMOLaeGGlva1lTeTw+nYXPh&#10;fGe/j9ev/JbbopgrPszuWo+G/WYBIlIf/8V/7r3RMFdpfjqTjoBc/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ACNzBAAAA3AAAAA8AAAAAAAAAAAAAAAAAmAIAAGRycy9kb3du&#10;cmV2LnhtbFBLBQYAAAAABAAEAPUAAACGAwAAAAA=&#10;" filled="f" stroked="f">
                  <v:textbox inset="0,0,0,0">
                    <w:txbxContent>
                      <w:p w14:paraId="42DA93C9" w14:textId="77777777" w:rsidR="001A1468" w:rsidRDefault="001A1468" w:rsidP="001A1468">
                        <w:pPr>
                          <w:spacing w:before="27"/>
                          <w:rPr>
                            <w:rFonts w:ascii="Arial"/>
                            <w:sz w:val="18"/>
                          </w:rPr>
                        </w:pPr>
                        <w:r>
                          <w:rPr>
                            <w:rFonts w:ascii="Arial"/>
                            <w:color w:val="385D8A"/>
                            <w:sz w:val="18"/>
                          </w:rPr>
                          <w:t>SE</w:t>
                        </w:r>
                      </w:p>
                    </w:txbxContent>
                  </v:textbox>
                </v:shape>
                <v:shape id="Text Box 263" o:spid="_x0000_s1562" type="#_x0000_t202" style="position:absolute;left:8164;top:-2012;width:256;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ytR8QA&#10;AADcAAAADwAAAGRycy9kb3ducmV2LnhtbESPQWsCMRSE74L/ITyhN03sQepqFJEWCoXiuh48PjfP&#10;3eDmZbtJdfvvTUHwOMzMN8xy3btGXKkL1rOG6USBIC69sVxpOBQf4zcQISIbbDyThj8KsF4NB0vM&#10;jL9xTtd9rESCcMhQQx1jm0kZypocholviZN39p3DmGRXSdPhLcFdI1+VmkmHltNCjS1tayov+1+n&#10;YXPk/N3+fJ92+Tm3RTFX/DW7aP0y6jcLEJH6+Aw/2p9Gw1xN4f9MOgJ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MrUfEAAAA3AAAAA8AAAAAAAAAAAAAAAAAmAIAAGRycy9k&#10;b3ducmV2LnhtbFBLBQYAAAAABAAEAPUAAACJAwAAAAA=&#10;" filled="f" stroked="f">
                  <v:textbox inset="0,0,0,0">
                    <w:txbxContent>
                      <w:p w14:paraId="65875807" w14:textId="77777777" w:rsidR="001A1468" w:rsidRDefault="001A1468" w:rsidP="001A1468">
                        <w:pPr>
                          <w:spacing w:before="27"/>
                          <w:rPr>
                            <w:rFonts w:ascii="Arial"/>
                            <w:sz w:val="18"/>
                          </w:rPr>
                        </w:pPr>
                        <w:r>
                          <w:rPr>
                            <w:rFonts w:ascii="Arial"/>
                            <w:color w:val="385D8A"/>
                            <w:sz w:val="18"/>
                          </w:rPr>
                          <w:t>SE</w:t>
                        </w:r>
                      </w:p>
                    </w:txbxContent>
                  </v:textbox>
                </v:shape>
                <v:shape id="Text Box 264" o:spid="_x0000_s1563" type="#_x0000_t202" style="position:absolute;left:2892;top:-1162;width:306;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4zMMUA&#10;AADcAAAADwAAAGRycy9kb3ducmV2LnhtbESPQWvCQBSE7wX/w/IKvdXdepAa3YgUhUKhGOPB42v2&#10;JVnMvo3Zrab/3i0Uehxm5htmtR5dJ640BOtZw8tUgSCuvLHcaDiWu+dXECEiG+w8k4YfCrDOJw8r&#10;zIy/cUHXQ2xEgnDIUEMbY59JGaqWHIap74mTV/vBYUxyaKQZ8JbgrpMzpebSoeW00GJPby1V58O3&#10;07A5cbG1l8+vfVEXtiwXij/mZ62fHsfNEkSkMf6H/9rvRsNCzeD3TDoCMr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XjMwxQAAANwAAAAPAAAAAAAAAAAAAAAAAJgCAABkcnMv&#10;ZG93bnJldi54bWxQSwUGAAAAAAQABAD1AAAAigMAAAAA&#10;" filled="f" stroked="f">
                  <v:textbox inset="0,0,0,0">
                    <w:txbxContent>
                      <w:p w14:paraId="4FC0CB23" w14:textId="77777777" w:rsidR="001A1468" w:rsidRDefault="001A1468" w:rsidP="001A1468">
                        <w:pPr>
                          <w:spacing w:before="27"/>
                          <w:rPr>
                            <w:rFonts w:ascii="Arial"/>
                            <w:sz w:val="18"/>
                          </w:rPr>
                        </w:pPr>
                        <w:r>
                          <w:rPr>
                            <w:rFonts w:ascii="Arial"/>
                            <w:color w:val="595959"/>
                            <w:sz w:val="18"/>
                          </w:rPr>
                          <w:t>WB</w:t>
                        </w:r>
                      </w:p>
                    </w:txbxContent>
                  </v:textbox>
                </v:shape>
                <v:shape id="Text Box 265" o:spid="_x0000_s1564" type="#_x0000_t202" style="position:absolute;left:3825;top:-1165;width:112;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KWq8UA&#10;AADcAAAADwAAAGRycy9kb3ducmV2LnhtbESPQWsCMRSE7wX/Q3gFbzVpBalbo4hYEArFdT14fN08&#10;d4Obl3UTdfvvG6HgcZiZb5jZoneNuFIXrGcNryMFgrj0xnKlYV98vryDCBHZYOOZNPxSgMV88DTD&#10;zPgb53TdxUokCIcMNdQxtpmUoazJYRj5ljh5R985jEl2lTQd3hLcNfJNqYl0aDkt1NjSqqbytLs4&#10;DcsD52t7/v7Z5sfcFsVU8dfkpPXwuV9+gIjUx0f4v70xGqZqDPcz6Qj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EparxQAAANwAAAAPAAAAAAAAAAAAAAAAAJgCAABkcnMv&#10;ZG93bnJldi54bWxQSwUGAAAAAAQABAD1AAAAigMAAAAA&#10;" filled="f" stroked="f">
                  <v:textbox inset="0,0,0,0">
                    <w:txbxContent>
                      <w:p w14:paraId="09B9D1CE" w14:textId="77777777" w:rsidR="001A1468" w:rsidRDefault="001A1468" w:rsidP="001A1468">
                        <w:pPr>
                          <w:spacing w:before="27"/>
                          <w:rPr>
                            <w:rFonts w:ascii="Arial"/>
                            <w:sz w:val="18"/>
                          </w:rPr>
                        </w:pPr>
                        <w:r>
                          <w:rPr>
                            <w:rFonts w:ascii="Arial"/>
                            <w:color w:val="595959"/>
                            <w:w w:val="101"/>
                            <w:sz w:val="18"/>
                          </w:rPr>
                          <w:t>s</w:t>
                        </w:r>
                      </w:p>
                    </w:txbxContent>
                  </v:textbox>
                </v:shape>
                <v:shape id="Text Box 266" o:spid="_x0000_s1565" type="#_x0000_t202" style="position:absolute;left:5348;top:-956;width:1409;height:4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sO38UA&#10;AADcAAAADwAAAGRycy9kb3ducmV2LnhtbESPQWsCMRSE7wX/Q3gFbzVpEalbo4hYEArFdT14fN08&#10;d4Obl3UTdfvvG6HgcZiZb5jZoneNuFIXrGcNryMFgrj0xnKlYV98vryDCBHZYOOZNPxSgMV88DTD&#10;zPgb53TdxUokCIcMNdQxtpmUoazJYRj5ljh5R985jEl2lTQd3hLcNfJNqYl0aDkt1NjSqqbytLs4&#10;DcsD52t7/v7Z5sfcFsVU8dfkpPXwuV9+gIjUx0f4v70xGqZqDPcz6Qj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w7fxQAAANwAAAAPAAAAAAAAAAAAAAAAAJgCAABkcnMv&#10;ZG93bnJldi54bWxQSwUGAAAAAAQABAD1AAAAigMAAAAA&#10;" filled="f" stroked="f">
                  <v:textbox inset="0,0,0,0">
                    <w:txbxContent>
                      <w:p w14:paraId="327D553A" w14:textId="77777777" w:rsidR="001A1468" w:rsidRPr="00C32F1D" w:rsidRDefault="001A1468" w:rsidP="001A1468">
                        <w:pPr>
                          <w:spacing w:before="27"/>
                          <w:ind w:left="9"/>
                          <w:rPr>
                            <w:rFonts w:ascii="Arial"/>
                            <w:sz w:val="18"/>
                            <w:lang w:val="de-DE"/>
                          </w:rPr>
                        </w:pPr>
                      </w:p>
                      <w:p w14:paraId="0D3B67A4" w14:textId="77777777" w:rsidR="001A1468" w:rsidRPr="00C32F1D" w:rsidRDefault="001A1468" w:rsidP="001A1468">
                        <w:pPr>
                          <w:spacing w:before="179"/>
                          <w:rPr>
                            <w:rFonts w:ascii="Arial" w:eastAsia="Arial" w:hAnsi="Arial" w:cs="Arial"/>
                            <w:sz w:val="18"/>
                            <w:szCs w:val="18"/>
                            <w:lang w:val="de-DE"/>
                          </w:rPr>
                        </w:pPr>
                        <w:r w:rsidRPr="00C32F1D">
                          <w:rPr>
                            <w:rFonts w:ascii="Arial" w:eastAsia="Arial" w:hAnsi="Arial" w:cs="Arial"/>
                            <w:color w:val="595959"/>
                            <w:spacing w:val="16"/>
                            <w:sz w:val="18"/>
                            <w:szCs w:val="18"/>
                            <w:lang w:val="de-DE"/>
                          </w:rPr>
                          <w:t>b+</w:t>
                        </w:r>
                        <w:r w:rsidRPr="00C32F1D">
                          <w:rPr>
                            <w:rFonts w:ascii="Arial" w:eastAsia="Arial" w:hAnsi="Arial" w:cs="Arial"/>
                            <w:color w:val="595959"/>
                            <w:spacing w:val="-13"/>
                            <w:sz w:val="18"/>
                            <w:szCs w:val="18"/>
                            <w:lang w:val="de-DE"/>
                          </w:rPr>
                          <w:t xml:space="preserve"> </w:t>
                        </w:r>
                        <w:r w:rsidRPr="00C32F1D">
                          <w:rPr>
                            <w:rFonts w:ascii="Arial" w:eastAsia="Arial" w:hAnsi="Arial" w:cs="Arial"/>
                            <w:color w:val="595959"/>
                            <w:sz w:val="18"/>
                            <w:szCs w:val="18"/>
                            <w:lang w:val="de-DE"/>
                          </w:rPr>
                          <w:t>2</w:t>
                        </w:r>
                        <w:r w:rsidRPr="00C32F1D">
                          <w:rPr>
                            <w:rFonts w:ascii="Arial" w:eastAsia="Arial" w:hAnsi="Arial" w:cs="Arial"/>
                            <w:color w:val="595959"/>
                            <w:spacing w:val="-5"/>
                            <w:sz w:val="18"/>
                            <w:szCs w:val="18"/>
                            <w:lang w:val="de-DE"/>
                          </w:rPr>
                          <w:t xml:space="preserve"> </w:t>
                        </w:r>
                        <w:r w:rsidRPr="00C32F1D">
                          <w:rPr>
                            <w:rFonts w:ascii="Arial" w:eastAsia="Arial" w:hAnsi="Arial" w:cs="Arial"/>
                            <w:color w:val="595959"/>
                            <w:sz w:val="18"/>
                            <w:szCs w:val="18"/>
                            <w:vertAlign w:val="subscript"/>
                            <w:lang w:val="de-DE"/>
                          </w:rPr>
                          <w:t>x</w:t>
                        </w:r>
                        <w:r w:rsidRPr="00C32F1D">
                          <w:rPr>
                            <w:rFonts w:ascii="Arial" w:eastAsia="Arial" w:hAnsi="Arial" w:cs="Arial"/>
                            <w:color w:val="595959"/>
                            <w:spacing w:val="-11"/>
                            <w:sz w:val="18"/>
                            <w:szCs w:val="18"/>
                            <w:lang w:val="de-DE"/>
                          </w:rPr>
                          <w:t xml:space="preserve"> </w:t>
                        </w:r>
                        <w:r w:rsidRPr="00C32F1D">
                          <w:rPr>
                            <w:rFonts w:ascii="Arial" w:eastAsia="Arial" w:hAnsi="Arial" w:cs="Arial"/>
                            <w:color w:val="595959"/>
                            <w:sz w:val="18"/>
                            <w:szCs w:val="18"/>
                            <w:lang w:val="de-DE"/>
                          </w:rPr>
                          <w:t>s</w:t>
                        </w:r>
                        <w:r w:rsidRPr="00C32F1D">
                          <w:rPr>
                            <w:rFonts w:ascii="Arial" w:eastAsia="Arial" w:hAnsi="Arial" w:cs="Arial"/>
                            <w:color w:val="595959"/>
                            <w:spacing w:val="2"/>
                            <w:sz w:val="18"/>
                            <w:szCs w:val="18"/>
                            <w:lang w:val="de-DE"/>
                          </w:rPr>
                          <w:t xml:space="preserve"> </w:t>
                        </w:r>
                        <w:r>
                          <w:rPr>
                            <w:rFonts w:ascii="Arial" w:eastAsia="Arial" w:hAnsi="Arial" w:cs="Arial"/>
                            <w:color w:val="595959"/>
                            <w:sz w:val="18"/>
                            <w:szCs w:val="18"/>
                          </w:rPr>
                          <w:sym w:font="Symbol" w:char="F0B3"/>
                        </w:r>
                        <w:r w:rsidRPr="00C32F1D">
                          <w:rPr>
                            <w:rFonts w:ascii="Arial" w:eastAsia="Arial" w:hAnsi="Arial" w:cs="Arial"/>
                            <w:color w:val="595959"/>
                            <w:spacing w:val="-10"/>
                            <w:sz w:val="18"/>
                            <w:szCs w:val="18"/>
                            <w:lang w:val="de-DE"/>
                          </w:rPr>
                          <w:t xml:space="preserve"> </w:t>
                        </w:r>
                        <w:r w:rsidRPr="00C32F1D">
                          <w:rPr>
                            <w:rFonts w:ascii="Arial" w:eastAsia="Arial" w:hAnsi="Arial" w:cs="Arial"/>
                            <w:color w:val="595959"/>
                            <w:sz w:val="18"/>
                            <w:szCs w:val="18"/>
                            <w:lang w:val="de-DE"/>
                          </w:rPr>
                          <w:t>6,50</w:t>
                        </w:r>
                        <w:r w:rsidRPr="00C32F1D">
                          <w:rPr>
                            <w:rFonts w:ascii="Arial" w:eastAsia="Arial" w:hAnsi="Arial" w:cs="Arial"/>
                            <w:color w:val="595959"/>
                            <w:spacing w:val="-36"/>
                            <w:sz w:val="18"/>
                            <w:szCs w:val="18"/>
                            <w:lang w:val="de-DE"/>
                          </w:rPr>
                          <w:t>m</w:t>
                        </w:r>
                      </w:p>
                    </w:txbxContent>
                  </v:textbox>
                </v:shape>
                <v:shape id="Text Box 256" o:spid="_x0000_s1566" type="#_x0000_t202" style="position:absolute;left:8008;top:-1165;width:112;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erRMUA&#10;AADcAAAADwAAAGRycy9kb3ducmV2LnhtbESPQWsCMRSE7wX/Q3gFbzVpQalbo4hYEArFdT14fN08&#10;d4Obl3UTdfvvG6HgcZiZb5jZoneNuFIXrGcNryMFgrj0xnKlYV98vryDCBHZYOOZNPxSgMV88DTD&#10;zPgb53TdxUokCIcMNdQxtpmUoazJYRj5ljh5R985jEl2lTQd3hLcNfJNqYl0aDkt1NjSqqbytLs4&#10;DcsD52t7/v7Z5sfcFsVU8dfkpPXwuV9+gIjUx0f4v70xGqZqDPcz6Qj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t6tExQAAANwAAAAPAAAAAAAAAAAAAAAAAJgCAABkcnMv&#10;ZG93bnJldi54bWxQSwUGAAAAAAQABAD1AAAAigMAAAAA&#10;" filled="f" stroked="f">
                  <v:textbox inset="0,0,0,0">
                    <w:txbxContent>
                      <w:p w14:paraId="1A50B80D" w14:textId="77777777" w:rsidR="001A1468" w:rsidRDefault="001A1468" w:rsidP="001A1468">
                        <w:pPr>
                          <w:spacing w:before="27"/>
                          <w:rPr>
                            <w:rFonts w:ascii="Arial"/>
                            <w:sz w:val="18"/>
                          </w:rPr>
                        </w:pPr>
                        <w:r>
                          <w:rPr>
                            <w:rFonts w:ascii="Arial"/>
                            <w:color w:val="595959"/>
                            <w:w w:val="101"/>
                            <w:sz w:val="18"/>
                          </w:rPr>
                          <w:t>s</w:t>
                        </w:r>
                      </w:p>
                    </w:txbxContent>
                  </v:textbox>
                </v:shape>
                <v:shape id="Text Box 257" o:spid="_x0000_s1567" type="#_x0000_t202" style="position:absolute;left:8755;top:-1162;width:306;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U1M8UA&#10;AADcAAAADwAAAGRycy9kb3ducmV2LnhtbESPQWsCMRSE7wX/Q3iCt5rUw6Jbo0hREITSdXvo8XXz&#10;3A1uXtZN1O2/b4RCj8PMfMMs14NrxY36YD1reJkqEMSVN5ZrDZ/l7nkOIkRkg61n0vBDAdar0dMS&#10;c+PvXNDtGGuRIBxy1NDE2OVShqohh2HqO+LknXzvMCbZ19L0eE9w18qZUpl0aDktNNjRW0PV+Xh1&#10;GjZfXGzt5f37ozgVtiwXig/ZWevJeNi8gog0xP/wX3tvNCxUBo8z6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ZTUzxQAAANwAAAAPAAAAAAAAAAAAAAAAAJgCAABkcnMv&#10;ZG93bnJldi54bWxQSwUGAAAAAAQABAD1AAAAigMAAAAA&#10;" filled="f" stroked="f">
                  <v:textbox inset="0,0,0,0">
                    <w:txbxContent>
                      <w:p w14:paraId="261232E4" w14:textId="77777777" w:rsidR="001A1468" w:rsidRDefault="001A1468" w:rsidP="001A1468">
                        <w:pPr>
                          <w:spacing w:before="27"/>
                          <w:rPr>
                            <w:rFonts w:ascii="Arial"/>
                            <w:sz w:val="18"/>
                          </w:rPr>
                        </w:pPr>
                        <w:r>
                          <w:rPr>
                            <w:rFonts w:ascii="Arial"/>
                            <w:color w:val="595959"/>
                            <w:sz w:val="18"/>
                          </w:rPr>
                          <w:t>WB</w:t>
                        </w:r>
                      </w:p>
                    </w:txbxContent>
                  </v:textbox>
                </v:shape>
                <v:shape id="Text Box 269" o:spid="_x0000_s1568" type="#_x0000_t202" style="position:absolute;left:3760;top:-440;width:4404;height: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mQqMUA&#10;AADcAAAADwAAAGRycy9kb3ducmV2LnhtbESPQWsCMRSE7wX/Q3iF3mrSHrRujSJiQShI1/Xg8XXz&#10;3A1uXtZN1PXfm0LB4zAz3zDTee8acaEuWM8a3oYKBHHpjeVKw674ev0AESKywcYzabhRgPls8DTF&#10;zPgr53TZxkokCIcMNdQxtpmUoazJYRj6ljh5B985jEl2lTQdXhPcNfJdqZF0aDkt1NjSsqbyuD07&#10;DYs95yt72vz+5IfcFsVE8ffoqPXLc7/4BBGpj4/wf3ttNEzUGP7OpCM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KZCoxQAAANwAAAAPAAAAAAAAAAAAAAAAAJgCAABkcnMv&#10;ZG93bnJldi54bWxQSwUGAAAAAAQABAD1AAAAigMAAAAA&#10;" filled="f" stroked="f">
                  <v:textbox inset="0,0,0,0">
                    <w:txbxContent>
                      <w:p w14:paraId="12BC1933" w14:textId="77777777" w:rsidR="001A1468" w:rsidRPr="005742F5" w:rsidRDefault="001A1468" w:rsidP="001A1468">
                        <w:pPr>
                          <w:spacing w:before="27"/>
                          <w:jc w:val="center"/>
                          <w:rPr>
                            <w:rFonts w:ascii="Arial" w:hAnsi="Arial" w:cs="Arial"/>
                            <w:color w:val="595959"/>
                            <w:sz w:val="16"/>
                            <w:szCs w:val="16"/>
                            <w:lang w:val="el-GR"/>
                          </w:rPr>
                        </w:pPr>
                        <w:r w:rsidRPr="005742F5">
                          <w:rPr>
                            <w:rFonts w:ascii="Arial" w:hAnsi="Arial" w:cs="Arial"/>
                            <w:color w:val="595959"/>
                            <w:sz w:val="16"/>
                            <w:szCs w:val="16"/>
                            <w:lang w:val="el-GR"/>
                          </w:rPr>
                          <w:t xml:space="preserve">Ωφέλιμο πλάτος για απρόσκοπτη κυκλοφορία </w:t>
                        </w:r>
                      </w:p>
                      <w:p w14:paraId="551F6DE7" w14:textId="77777777" w:rsidR="001A1468" w:rsidRPr="005742F5" w:rsidRDefault="001A1468" w:rsidP="001A1468">
                        <w:pPr>
                          <w:spacing w:before="27"/>
                          <w:jc w:val="center"/>
                          <w:rPr>
                            <w:rFonts w:ascii="Arial" w:hAnsi="Arial" w:cs="Arial"/>
                            <w:sz w:val="16"/>
                            <w:szCs w:val="16"/>
                            <w:lang w:val="el-GR"/>
                          </w:rPr>
                        </w:pPr>
                        <w:r w:rsidRPr="005742F5">
                          <w:rPr>
                            <w:rFonts w:ascii="Arial" w:hAnsi="Arial" w:cs="Arial"/>
                            <w:color w:val="595959"/>
                            <w:sz w:val="16"/>
                            <w:szCs w:val="16"/>
                            <w:lang w:val="el-GR"/>
                          </w:rPr>
                          <w:t>αντιθέτων κινουμένων οχημάτων</w:t>
                        </w:r>
                      </w:p>
                      <w:p w14:paraId="31C80F7C" w14:textId="77777777" w:rsidR="001A1468" w:rsidRPr="0094599F" w:rsidRDefault="001A1468" w:rsidP="001A1468">
                        <w:pPr>
                          <w:rPr>
                            <w:lang w:val="el-GR"/>
                          </w:rPr>
                        </w:pPr>
                      </w:p>
                    </w:txbxContent>
                  </v:textbox>
                </v:shape>
                <w10:wrap anchorx="page"/>
              </v:group>
            </w:pict>
          </mc:Fallback>
        </mc:AlternateContent>
      </w:r>
    </w:p>
    <w:p w14:paraId="37217FE0" w14:textId="77777777" w:rsidR="001A1468" w:rsidRPr="00DB01F5" w:rsidRDefault="001A1468" w:rsidP="001A1468">
      <w:pPr>
        <w:pStyle w:val="BodyText"/>
        <w:rPr>
          <w:sz w:val="20"/>
          <w:lang w:val="el-GR"/>
        </w:rPr>
      </w:pPr>
      <w:r>
        <w:rPr>
          <w:noProof/>
          <w:lang w:val="el-GR" w:eastAsia="zh-CN"/>
        </w:rPr>
        <mc:AlternateContent>
          <mc:Choice Requires="wps">
            <w:drawing>
              <wp:anchor distT="0" distB="0" distL="114300" distR="114300" simplePos="0" relativeHeight="251834475" behindDoc="0" locked="0" layoutInCell="1" allowOverlap="1" wp14:anchorId="0F563C12" wp14:editId="7A4B2978">
                <wp:simplePos x="0" y="0"/>
                <wp:positionH relativeFrom="column">
                  <wp:posOffset>3676015</wp:posOffset>
                </wp:positionH>
                <wp:positionV relativeFrom="paragraph">
                  <wp:posOffset>624205</wp:posOffset>
                </wp:positionV>
                <wp:extent cx="1286510" cy="210185"/>
                <wp:effectExtent l="3810" t="635" r="0" b="0"/>
                <wp:wrapNone/>
                <wp:docPr id="90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286510" cy="21018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859E70E" w14:textId="77777777" w:rsidR="001A1468" w:rsidRPr="005742F5" w:rsidRDefault="001A1468" w:rsidP="001A1468">
                            <w:pPr>
                              <w:rPr>
                                <w:rFonts w:ascii="Arial" w:hAnsi="Arial" w:cs="Arial"/>
                                <w:sz w:val="18"/>
                                <w:szCs w:val="18"/>
                                <w:lang w:val="el-GR"/>
                              </w:rPr>
                            </w:pPr>
                            <w:r w:rsidRPr="005742F5">
                              <w:rPr>
                                <w:rFonts w:ascii="Arial" w:hAnsi="Arial" w:cs="Arial"/>
                                <w:sz w:val="18"/>
                                <w:szCs w:val="18"/>
                                <w:lang w:val="el-GR"/>
                              </w:rPr>
                              <w:t>Γραμμή αναφοράς</w:t>
                            </w:r>
                          </w:p>
                          <w:p w14:paraId="4C01CBF1" w14:textId="77777777" w:rsidR="001A1468" w:rsidRPr="005742F5" w:rsidRDefault="001A1468" w:rsidP="001A1468">
                            <w:pPr>
                              <w:rPr>
                                <w:rFonts w:ascii="Arial" w:hAnsi="Arial" w:cs="Arial"/>
                                <w:sz w:val="18"/>
                                <w:szCs w:val="18"/>
                                <w:lang w:val="el-GR"/>
                              </w:rPr>
                            </w:pPr>
                            <w:r w:rsidRPr="005742F5">
                              <w:rPr>
                                <w:rFonts w:ascii="Arial" w:hAnsi="Arial" w:cs="Arial"/>
                                <w:sz w:val="18"/>
                                <w:szCs w:val="18"/>
                                <w:lang w:val="el-GR"/>
                              </w:rPr>
                              <w:t>ω</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 o:spid="_x0000_s1569" type="#_x0000_t202" style="position:absolute;margin-left:289.45pt;margin-top:49.15pt;width:101.3pt;height:16.55pt;rotation:-90;z-index:2518344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" stroked="f" strokeweight=".5pt">
                <v:textbox style="layout-flow:vertical;mso-layout-flow-alt:bottom-to-top">
                  <w:txbxContent>
                    <w:p w14:paraId="1859E70E" w14:textId="77777777" w:rsidR="001A1468" w:rsidRPr="005742F5" w:rsidRDefault="001A1468" w:rsidP="001A1468">
                      <w:pPr>
                        <w:rPr>
                          <w:rFonts w:ascii="Arial" w:hAnsi="Arial" w:cs="Arial"/>
                          <w:sz w:val="18"/>
                          <w:szCs w:val="18"/>
                          <w:lang w:val="el-GR"/>
                        </w:rPr>
                      </w:pPr>
                      <w:r w:rsidRPr="005742F5">
                        <w:rPr>
                          <w:rFonts w:ascii="Arial" w:hAnsi="Arial" w:cs="Arial"/>
                          <w:sz w:val="18"/>
                          <w:szCs w:val="18"/>
                          <w:lang w:val="el-GR"/>
                        </w:rPr>
                        <w:t>Γραμμή αναφοράς</w:t>
                      </w:r>
                    </w:p>
                    <w:p w14:paraId="4C01CBF1" w14:textId="77777777" w:rsidR="001A1468" w:rsidRPr="005742F5" w:rsidRDefault="001A1468" w:rsidP="001A1468">
                      <w:pPr>
                        <w:rPr>
                          <w:rFonts w:ascii="Arial" w:hAnsi="Arial" w:cs="Arial"/>
                          <w:sz w:val="18"/>
                          <w:szCs w:val="18"/>
                          <w:lang w:val="el-GR"/>
                        </w:rPr>
                      </w:pPr>
                      <w:r w:rsidRPr="005742F5">
                        <w:rPr>
                          <w:rFonts w:ascii="Arial" w:hAnsi="Arial" w:cs="Arial"/>
                          <w:sz w:val="18"/>
                          <w:szCs w:val="18"/>
                          <w:lang w:val="el-GR"/>
                        </w:rPr>
                        <w:t>ω</w:t>
                      </w:r>
                    </w:p>
                  </w:txbxContent>
                </v:textbox>
              </v:shape>
            </w:pict>
          </mc:Fallback>
        </mc:AlternateContent>
      </w:r>
      <w:r>
        <w:rPr>
          <w:noProof/>
          <w:lang w:val="el-GR" w:eastAsia="zh-CN"/>
        </w:rPr>
        <mc:AlternateContent>
          <mc:Choice Requires="wps">
            <w:drawing>
              <wp:anchor distT="0" distB="0" distL="114300" distR="114300" simplePos="0" relativeHeight="251833451" behindDoc="0" locked="0" layoutInCell="1" allowOverlap="1" wp14:anchorId="3082E3DF" wp14:editId="286C9E7B">
                <wp:simplePos x="0" y="0"/>
                <wp:positionH relativeFrom="column">
                  <wp:posOffset>1216660</wp:posOffset>
                </wp:positionH>
                <wp:positionV relativeFrom="paragraph">
                  <wp:posOffset>628015</wp:posOffset>
                </wp:positionV>
                <wp:extent cx="1299210" cy="210185"/>
                <wp:effectExtent l="0" t="0" r="635" b="0"/>
                <wp:wrapNone/>
                <wp:docPr id="90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299210" cy="21018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6F37F33" w14:textId="77777777" w:rsidR="001A1468" w:rsidRPr="005742F5" w:rsidRDefault="001A1468" w:rsidP="001A1468">
                            <w:pPr>
                              <w:rPr>
                                <w:rFonts w:ascii="Arial" w:hAnsi="Arial" w:cs="Arial"/>
                                <w:sz w:val="18"/>
                                <w:szCs w:val="18"/>
                                <w:lang w:val="el-GR"/>
                              </w:rPr>
                            </w:pPr>
                            <w:r w:rsidRPr="005742F5">
                              <w:rPr>
                                <w:rFonts w:ascii="Arial" w:hAnsi="Arial" w:cs="Arial"/>
                                <w:sz w:val="18"/>
                                <w:szCs w:val="18"/>
                                <w:lang w:val="el-GR"/>
                              </w:rPr>
                              <w:t>Γραμμή αναφοράς</w:t>
                            </w:r>
                          </w:p>
                          <w:p w14:paraId="366388A4" w14:textId="77777777" w:rsidR="001A1468" w:rsidRPr="005742F5" w:rsidRDefault="001A1468" w:rsidP="001A1468">
                            <w:pPr>
                              <w:rPr>
                                <w:rFonts w:ascii="Arial" w:hAnsi="Arial" w:cs="Arial"/>
                                <w:sz w:val="18"/>
                                <w:szCs w:val="18"/>
                                <w:lang w:val="el-GR"/>
                              </w:rPr>
                            </w:pPr>
                            <w:r w:rsidRPr="005742F5">
                              <w:rPr>
                                <w:rFonts w:ascii="Arial" w:hAnsi="Arial" w:cs="Arial"/>
                                <w:sz w:val="18"/>
                                <w:szCs w:val="18"/>
                                <w:lang w:val="el-GR"/>
                              </w:rPr>
                              <w:t>ω</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 o:spid="_x0000_s1570" type="#_x0000_t202" style="position:absolute;margin-left:95.8pt;margin-top:49.45pt;width:102.3pt;height:16.55pt;rotation:-90;z-index:2518334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" stroked="f" strokeweight=".5pt">
                <v:textbox style="layout-flow:vertical;mso-layout-flow-alt:bottom-to-top">
                  <w:txbxContent>
                    <w:p w14:paraId="36F37F33" w14:textId="77777777" w:rsidR="001A1468" w:rsidRPr="005742F5" w:rsidRDefault="001A1468" w:rsidP="001A1468">
                      <w:pPr>
                        <w:rPr>
                          <w:rFonts w:ascii="Arial" w:hAnsi="Arial" w:cs="Arial"/>
                          <w:sz w:val="18"/>
                          <w:szCs w:val="18"/>
                          <w:lang w:val="el-GR"/>
                        </w:rPr>
                      </w:pPr>
                      <w:r w:rsidRPr="005742F5">
                        <w:rPr>
                          <w:rFonts w:ascii="Arial" w:hAnsi="Arial" w:cs="Arial"/>
                          <w:sz w:val="18"/>
                          <w:szCs w:val="18"/>
                          <w:lang w:val="el-GR"/>
                        </w:rPr>
                        <w:t>Γραμμή αναφοράς</w:t>
                      </w:r>
                    </w:p>
                    <w:p w14:paraId="366388A4" w14:textId="77777777" w:rsidR="001A1468" w:rsidRPr="005742F5" w:rsidRDefault="001A1468" w:rsidP="001A1468">
                      <w:pPr>
                        <w:rPr>
                          <w:rFonts w:ascii="Arial" w:hAnsi="Arial" w:cs="Arial"/>
                          <w:sz w:val="18"/>
                          <w:szCs w:val="18"/>
                          <w:lang w:val="el-GR"/>
                        </w:rPr>
                      </w:pPr>
                      <w:r w:rsidRPr="005742F5">
                        <w:rPr>
                          <w:rFonts w:ascii="Arial" w:hAnsi="Arial" w:cs="Arial"/>
                          <w:sz w:val="18"/>
                          <w:szCs w:val="18"/>
                          <w:lang w:val="el-GR"/>
                        </w:rPr>
                        <w:t>ω</w:t>
                      </w:r>
                    </w:p>
                  </w:txbxContent>
                </v:textbox>
              </v:shape>
            </w:pict>
          </mc:Fallback>
        </mc:AlternateContent>
      </w:r>
    </w:p>
    <w:p w14:paraId="1B338D51" w14:textId="77777777" w:rsidR="001A1468" w:rsidRPr="00DB01F5" w:rsidRDefault="001A1468" w:rsidP="001A1468">
      <w:pPr>
        <w:pStyle w:val="BodyText"/>
        <w:rPr>
          <w:sz w:val="20"/>
          <w:lang w:val="el-GR"/>
        </w:rPr>
      </w:pPr>
      <w:r>
        <w:rPr>
          <w:noProof/>
          <w:lang w:val="el-GR" w:eastAsia="zh-CN"/>
        </w:rPr>
        <mc:AlternateContent>
          <mc:Choice Requires="wps">
            <w:drawing>
              <wp:anchor distT="0" distB="0" distL="114300" distR="114300" simplePos="0" relativeHeight="251831403" behindDoc="0" locked="0" layoutInCell="1" allowOverlap="1" wp14:anchorId="6A089E90" wp14:editId="67B7D7E5">
                <wp:simplePos x="0" y="0"/>
                <wp:positionH relativeFrom="column">
                  <wp:posOffset>2478405</wp:posOffset>
                </wp:positionH>
                <wp:positionV relativeFrom="paragraph">
                  <wp:posOffset>71755</wp:posOffset>
                </wp:positionV>
                <wp:extent cx="1489075" cy="394335"/>
                <wp:effectExtent l="0" t="0" r="0" b="5715"/>
                <wp:wrapNone/>
                <wp:docPr id="9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9075" cy="394335"/>
                        </a:xfrm>
                        <a:prstGeom prst="rect">
                          <a:avLst/>
                        </a:prstGeom>
                        <a:solidFill>
                          <a:sysClr val="window" lastClr="FFFFFF"/>
                        </a:solidFill>
                        <a:ln w="6350">
                          <a:noFill/>
                        </a:ln>
                      </wps:spPr>
                      <wps:txbx>
                        <w:txbxContent>
                          <w:p w14:paraId="2C8E25C3" w14:textId="77777777" w:rsidR="001A1468" w:rsidRPr="005742F5" w:rsidRDefault="001A1468" w:rsidP="001A1468">
                            <w:pPr>
                              <w:rPr>
                                <w:rFonts w:ascii="Arial" w:hAnsi="Arial" w:cs="Arial"/>
                                <w:sz w:val="18"/>
                                <w:szCs w:val="18"/>
                              </w:rPr>
                            </w:pPr>
                            <w:r w:rsidRPr="005742F5">
                              <w:rPr>
                                <w:rFonts w:ascii="Arial" w:hAnsi="Arial" w:cs="Arial"/>
                                <w:sz w:val="18"/>
                                <w:szCs w:val="18"/>
                                <w:lang w:val="el-GR"/>
                              </w:rPr>
                              <w:t>Κυκλοφοριακός χώρος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571" type="#_x0000_t202" style="position:absolute;margin-left:195.15pt;margin-top:5.65pt;width:117.25pt;height:31.05pt;z-index:2518314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" fillcolor="window" stroked="f" strokeweight=".5pt">
                <v:path arrowok="t"/>
                <v:textbox>
                  <w:txbxContent>
                    <w:p w14:paraId="2C8E25C3" w14:textId="77777777" w:rsidR="001A1468" w:rsidRPr="005742F5" w:rsidRDefault="001A1468" w:rsidP="001A1468">
                      <w:pPr>
                        <w:rPr>
                          <w:rFonts w:ascii="Arial" w:hAnsi="Arial" w:cs="Arial"/>
                          <w:sz w:val="18"/>
                          <w:szCs w:val="18"/>
                        </w:rPr>
                      </w:pPr>
                      <w:r w:rsidRPr="005742F5">
                        <w:rPr>
                          <w:rFonts w:ascii="Arial" w:hAnsi="Arial" w:cs="Arial"/>
                          <w:sz w:val="18"/>
                          <w:szCs w:val="18"/>
                          <w:lang w:val="el-GR"/>
                        </w:rPr>
                        <w:t>Κυκλοφοριακός χώρος</w:t>
                      </w:r>
                    </w:p>
                  </w:txbxContent>
                </v:textbox>
              </v:shape>
            </w:pict>
          </mc:Fallback>
        </mc:AlternateContent>
      </w:r>
    </w:p>
    <w:p w14:paraId="23C12735" w14:textId="77777777" w:rsidR="001A1468" w:rsidRPr="00DB01F5" w:rsidRDefault="001A1468" w:rsidP="001A1468">
      <w:pPr>
        <w:pStyle w:val="BodyText"/>
        <w:rPr>
          <w:sz w:val="20"/>
          <w:lang w:val="el-GR"/>
        </w:rPr>
      </w:pPr>
    </w:p>
    <w:p w14:paraId="4409DA5F" w14:textId="77777777" w:rsidR="001A1468" w:rsidRPr="00DB01F5" w:rsidRDefault="001A1468" w:rsidP="001A1468">
      <w:pPr>
        <w:pStyle w:val="BodyText"/>
        <w:rPr>
          <w:sz w:val="20"/>
          <w:lang w:val="el-GR"/>
        </w:rPr>
      </w:pPr>
    </w:p>
    <w:p w14:paraId="490B383E" w14:textId="77777777" w:rsidR="001A1468" w:rsidRPr="00DB01F5" w:rsidRDefault="001A1468" w:rsidP="001A1468">
      <w:pPr>
        <w:pStyle w:val="BodyText"/>
        <w:rPr>
          <w:sz w:val="20"/>
          <w:lang w:val="el-GR"/>
        </w:rPr>
      </w:pPr>
    </w:p>
    <w:p w14:paraId="4E79722C" w14:textId="77777777" w:rsidR="001A1468" w:rsidRPr="006E53CD" w:rsidRDefault="001A1468" w:rsidP="001A1468">
      <w:pPr>
        <w:pStyle w:val="BodyText"/>
        <w:rPr>
          <w:sz w:val="20"/>
          <w:lang w:val="el-GR"/>
        </w:rPr>
      </w:pPr>
    </w:p>
    <w:p w14:paraId="241DDF0C" w14:textId="77777777" w:rsidR="001A1468" w:rsidRPr="00DB01F5" w:rsidRDefault="001A1468" w:rsidP="001A1468">
      <w:pPr>
        <w:pStyle w:val="BodyText"/>
        <w:rPr>
          <w:sz w:val="20"/>
          <w:lang w:val="el-GR"/>
        </w:rPr>
      </w:pPr>
    </w:p>
    <w:p w14:paraId="290299C4" w14:textId="77777777" w:rsidR="001A1468" w:rsidRPr="00DB01F5" w:rsidRDefault="001A1468" w:rsidP="001A1468">
      <w:pPr>
        <w:pStyle w:val="BodyText"/>
        <w:rPr>
          <w:sz w:val="20"/>
          <w:lang w:val="el-GR"/>
        </w:rPr>
      </w:pPr>
    </w:p>
    <w:p w14:paraId="63D1B5D7" w14:textId="77777777" w:rsidR="001A1468" w:rsidRPr="00DB01F5" w:rsidRDefault="001A1468" w:rsidP="001A1468">
      <w:pPr>
        <w:pStyle w:val="BodyText"/>
        <w:rPr>
          <w:sz w:val="20"/>
          <w:lang w:val="el-GR"/>
        </w:rPr>
      </w:pPr>
    </w:p>
    <w:p w14:paraId="7F39D770" w14:textId="77777777" w:rsidR="001A1468" w:rsidRPr="00DB01F5" w:rsidRDefault="001A1468" w:rsidP="001A1468">
      <w:pPr>
        <w:pStyle w:val="BodyText"/>
        <w:rPr>
          <w:sz w:val="20"/>
          <w:lang w:val="el-GR"/>
        </w:rPr>
      </w:pPr>
    </w:p>
    <w:p w14:paraId="690AD7D3" w14:textId="77777777" w:rsidR="001A1468" w:rsidRPr="00DB01F5" w:rsidRDefault="001A1468" w:rsidP="001A1468">
      <w:pPr>
        <w:pStyle w:val="BodyText"/>
        <w:rPr>
          <w:sz w:val="20"/>
          <w:lang w:val="el-GR"/>
        </w:rPr>
      </w:pPr>
    </w:p>
    <w:p w14:paraId="6006A852" w14:textId="77777777" w:rsidR="001A1468" w:rsidRPr="00DB01F5" w:rsidRDefault="001A1468" w:rsidP="001A1468">
      <w:pPr>
        <w:pStyle w:val="BodyText"/>
        <w:rPr>
          <w:sz w:val="20"/>
          <w:lang w:val="el-GR"/>
        </w:rPr>
      </w:pPr>
    </w:p>
    <w:p w14:paraId="7A74367D" w14:textId="77777777" w:rsidR="001A1468" w:rsidRPr="00DB01F5" w:rsidRDefault="001A1468" w:rsidP="001A1468">
      <w:pPr>
        <w:pStyle w:val="BodyText"/>
        <w:rPr>
          <w:sz w:val="20"/>
          <w:lang w:val="el-GR"/>
        </w:rPr>
      </w:pPr>
    </w:p>
    <w:p w14:paraId="575B5E68" w14:textId="77777777" w:rsidR="001A1468" w:rsidRPr="00DB01F5" w:rsidRDefault="001A1468" w:rsidP="001A1468">
      <w:pPr>
        <w:pStyle w:val="BodyText"/>
        <w:rPr>
          <w:sz w:val="20"/>
          <w:lang w:val="el-GR"/>
        </w:rPr>
      </w:pPr>
    </w:p>
    <w:p w14:paraId="6741A581" w14:textId="77777777" w:rsidR="001A1468" w:rsidRPr="00DB01F5" w:rsidRDefault="001A1468" w:rsidP="001A1468">
      <w:pPr>
        <w:pStyle w:val="BodyText"/>
        <w:spacing w:before="9"/>
        <w:rPr>
          <w:lang w:val="el-GR"/>
        </w:rPr>
      </w:pPr>
    </w:p>
    <w:p w14:paraId="5C772B04" w14:textId="77777777" w:rsidR="001A1468" w:rsidRPr="0094599F" w:rsidRDefault="001A1468" w:rsidP="001A1468">
      <w:pPr>
        <w:tabs>
          <w:tab w:val="left" w:pos="968"/>
        </w:tabs>
        <w:spacing w:before="1" w:line="256" w:lineRule="auto"/>
        <w:ind w:left="967" w:right="1411" w:hanging="852"/>
        <w:rPr>
          <w:sz w:val="20"/>
          <w:lang w:val="el-GR"/>
        </w:rPr>
      </w:pPr>
      <w:r>
        <w:rPr>
          <w:noProof/>
          <w:lang w:val="el-GR" w:eastAsia="zh-CN"/>
        </w:rPr>
        <mc:AlternateContent>
          <mc:Choice Requires="wps">
            <w:drawing>
              <wp:anchor distT="0" distB="0" distL="114300" distR="114300" simplePos="0" relativeHeight="251832427" behindDoc="0" locked="0" layoutInCell="1" allowOverlap="1" wp14:anchorId="12E26760" wp14:editId="12A49908">
                <wp:simplePos x="0" y="0"/>
                <wp:positionH relativeFrom="column">
                  <wp:posOffset>2503170</wp:posOffset>
                </wp:positionH>
                <wp:positionV relativeFrom="paragraph">
                  <wp:posOffset>55245</wp:posOffset>
                </wp:positionV>
                <wp:extent cx="1490980" cy="203835"/>
                <wp:effectExtent l="0" t="0" r="0" b="5715"/>
                <wp:wrapNone/>
                <wp:docPr id="91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0980" cy="203835"/>
                        </a:xfrm>
                        <a:prstGeom prst="rect">
                          <a:avLst/>
                        </a:prstGeom>
                        <a:solidFill>
                          <a:sysClr val="window" lastClr="FFFFFF"/>
                        </a:solidFill>
                        <a:ln w="6350">
                          <a:noFill/>
                        </a:ln>
                      </wps:spPr>
                      <wps:txbx>
                        <w:txbxContent>
                          <w:p w14:paraId="3D023EAC" w14:textId="77777777" w:rsidR="001A1468" w:rsidRPr="005742F5" w:rsidRDefault="001A1468" w:rsidP="001A1468">
                            <w:pPr>
                              <w:rPr>
                                <w:rFonts w:ascii="Arial" w:hAnsi="Arial" w:cs="Arial"/>
                                <w:sz w:val="18"/>
                                <w:szCs w:val="18"/>
                              </w:rPr>
                            </w:pPr>
                            <w:r w:rsidRPr="005742F5">
                              <w:rPr>
                                <w:rFonts w:ascii="Arial" w:hAnsi="Arial" w:cs="Arial"/>
                                <w:sz w:val="18"/>
                                <w:szCs w:val="18"/>
                                <w:lang w:val="el-GR"/>
                              </w:rPr>
                              <w:t xml:space="preserve">Πλάτος οδοστρώματος </w:t>
                            </w:r>
                            <w:r w:rsidRPr="005742F5">
                              <w:rPr>
                                <w:rFonts w:ascii="Arial" w:hAnsi="Arial" w:cs="Arial"/>
                                <w:sz w:val="18"/>
                                <w:szCs w:val="18"/>
                              </w:rPr>
                              <w:t>b</w:t>
                            </w:r>
                          </w:p>
                          <w:p w14:paraId="1A2B21E8" w14:textId="77777777" w:rsidR="001A1468" w:rsidRDefault="001A1468" w:rsidP="001A14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572" type="#_x0000_t202" style="position:absolute;left:0;text-align:left;margin-left:197.1pt;margin-top:4.35pt;width:117.4pt;height:16.05pt;z-index:2518324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" fillcolor="window" stroked="f" strokeweight=".5pt">
                <v:path arrowok="t"/>
                <v:textbox>
                  <w:txbxContent>
                    <w:p w14:paraId="3D023EAC" w14:textId="77777777" w:rsidR="001A1468" w:rsidRPr="005742F5" w:rsidRDefault="001A1468" w:rsidP="001A1468">
                      <w:pPr>
                        <w:rPr>
                          <w:rFonts w:ascii="Arial" w:hAnsi="Arial" w:cs="Arial"/>
                          <w:sz w:val="18"/>
                          <w:szCs w:val="18"/>
                        </w:rPr>
                      </w:pPr>
                      <w:r w:rsidRPr="005742F5">
                        <w:rPr>
                          <w:rFonts w:ascii="Arial" w:hAnsi="Arial" w:cs="Arial"/>
                          <w:sz w:val="18"/>
                          <w:szCs w:val="18"/>
                          <w:lang w:val="el-GR"/>
                        </w:rPr>
                        <w:t xml:space="preserve">Πλάτος οδοστρώματος </w:t>
                      </w:r>
                      <w:r w:rsidRPr="005742F5">
                        <w:rPr>
                          <w:rFonts w:ascii="Arial" w:hAnsi="Arial" w:cs="Arial"/>
                          <w:sz w:val="18"/>
                          <w:szCs w:val="18"/>
                        </w:rPr>
                        <w:t>b</w:t>
                      </w:r>
                    </w:p>
                    <w:p w14:paraId="1A2B21E8" w14:textId="77777777" w:rsidR="001A1468" w:rsidRDefault="001A1468" w:rsidP="001A1468"/>
                  </w:txbxContent>
                </v:textbox>
              </v:shape>
            </w:pict>
          </mc:Fallback>
        </mc:AlternateContent>
      </w:r>
    </w:p>
    <w:p w14:paraId="62BA1A88" w14:textId="77777777" w:rsidR="001A1468" w:rsidRPr="0094599F" w:rsidRDefault="001A1468" w:rsidP="001A1468">
      <w:pPr>
        <w:tabs>
          <w:tab w:val="left" w:pos="968"/>
        </w:tabs>
        <w:spacing w:before="1" w:line="256" w:lineRule="auto"/>
        <w:ind w:left="967" w:right="1411" w:hanging="852"/>
        <w:rPr>
          <w:sz w:val="20"/>
          <w:lang w:val="el-GR"/>
        </w:rPr>
      </w:pPr>
    </w:p>
    <w:p w14:paraId="1898CAB2" w14:textId="77777777" w:rsidR="001A1468" w:rsidRPr="0094599F" w:rsidRDefault="001A1468" w:rsidP="001A1468">
      <w:pPr>
        <w:tabs>
          <w:tab w:val="left" w:pos="968"/>
        </w:tabs>
        <w:spacing w:before="1" w:line="256" w:lineRule="auto"/>
        <w:ind w:left="967" w:right="1411" w:hanging="852"/>
        <w:rPr>
          <w:sz w:val="20"/>
          <w:lang w:val="el-GR"/>
        </w:rPr>
      </w:pPr>
    </w:p>
    <w:p w14:paraId="38A4C8BC" w14:textId="77777777" w:rsidR="001A1468" w:rsidRPr="0094599F" w:rsidRDefault="001A1468" w:rsidP="001A1468">
      <w:pPr>
        <w:tabs>
          <w:tab w:val="left" w:pos="968"/>
        </w:tabs>
        <w:spacing w:before="1" w:line="256" w:lineRule="auto"/>
        <w:ind w:left="967" w:right="1411" w:hanging="852"/>
        <w:rPr>
          <w:sz w:val="20"/>
          <w:lang w:val="el-GR"/>
        </w:rPr>
      </w:pPr>
    </w:p>
    <w:p w14:paraId="24B5A55F" w14:textId="77777777" w:rsidR="001A1468" w:rsidRPr="0094599F" w:rsidRDefault="001A1468" w:rsidP="001A1468">
      <w:pPr>
        <w:tabs>
          <w:tab w:val="left" w:pos="968"/>
        </w:tabs>
        <w:spacing w:before="1" w:line="256" w:lineRule="auto"/>
        <w:ind w:left="967" w:right="1411" w:hanging="852"/>
        <w:rPr>
          <w:sz w:val="20"/>
          <w:lang w:val="el-GR"/>
        </w:rPr>
      </w:pPr>
    </w:p>
    <w:p w14:paraId="6795F584" w14:textId="77777777" w:rsidR="001A1468" w:rsidRPr="0094599F" w:rsidRDefault="001A1468" w:rsidP="001A1468">
      <w:pPr>
        <w:tabs>
          <w:tab w:val="left" w:pos="968"/>
        </w:tabs>
        <w:spacing w:before="1" w:line="256" w:lineRule="auto"/>
        <w:ind w:left="967" w:right="1411" w:hanging="852"/>
        <w:rPr>
          <w:sz w:val="20"/>
          <w:lang w:val="el-GR"/>
        </w:rPr>
      </w:pPr>
    </w:p>
    <w:p w14:paraId="7EF8B825" w14:textId="77777777" w:rsidR="001A1468" w:rsidRPr="0094599F" w:rsidRDefault="001A1468" w:rsidP="001A1468">
      <w:pPr>
        <w:tabs>
          <w:tab w:val="left" w:pos="968"/>
        </w:tabs>
        <w:spacing w:before="1" w:line="256" w:lineRule="auto"/>
        <w:ind w:left="967" w:right="1411" w:hanging="852"/>
        <w:rPr>
          <w:sz w:val="20"/>
          <w:lang w:val="el-GR"/>
        </w:rPr>
      </w:pPr>
    </w:p>
    <w:p w14:paraId="26BD5290" w14:textId="77777777" w:rsidR="001A1468" w:rsidRDefault="001A1468" w:rsidP="001A1468">
      <w:pPr>
        <w:pStyle w:val="BodyText"/>
        <w:spacing w:before="8"/>
        <w:rPr>
          <w:sz w:val="20"/>
          <w:szCs w:val="18"/>
          <w:lang w:val="el-GR"/>
        </w:rPr>
      </w:pPr>
    </w:p>
    <w:p w14:paraId="4815202D" w14:textId="77777777" w:rsidR="001A1468" w:rsidRPr="002067E3" w:rsidRDefault="001A1468" w:rsidP="001A1468">
      <w:pPr>
        <w:pStyle w:val="BodyText"/>
        <w:spacing w:before="8"/>
        <w:rPr>
          <w:sz w:val="21"/>
          <w:szCs w:val="20"/>
          <w:lang w:val="el-GR"/>
        </w:rPr>
      </w:pPr>
      <w:r w:rsidRPr="002067E3">
        <w:rPr>
          <w:sz w:val="20"/>
          <w:szCs w:val="18"/>
          <w:lang w:val="el-GR"/>
        </w:rPr>
        <w:t>Υπόμνημα:</w:t>
      </w:r>
      <w:r w:rsidRPr="002067E3">
        <w:rPr>
          <w:sz w:val="21"/>
          <w:szCs w:val="20"/>
          <w:lang w:val="el-GR"/>
        </w:rPr>
        <w:t xml:space="preserve"> </w:t>
      </w:r>
      <w:r w:rsidRPr="002067E3">
        <w:rPr>
          <w:sz w:val="20"/>
          <w:szCs w:val="18"/>
        </w:rPr>
        <w:t>SE</w:t>
      </w:r>
      <w:r w:rsidRPr="002067E3">
        <w:rPr>
          <w:sz w:val="20"/>
          <w:szCs w:val="18"/>
          <w:lang w:val="el-GR"/>
        </w:rPr>
        <w:t xml:space="preserve"> = στηθαίο ασφαλείας, </w:t>
      </w:r>
      <w:r w:rsidRPr="002067E3">
        <w:rPr>
          <w:sz w:val="20"/>
          <w:szCs w:val="18"/>
        </w:rPr>
        <w:t>WB</w:t>
      </w:r>
      <w:r w:rsidRPr="002067E3">
        <w:rPr>
          <w:sz w:val="20"/>
          <w:szCs w:val="18"/>
          <w:lang w:val="el-GR"/>
        </w:rPr>
        <w:t xml:space="preserve"> = λειτουργικό πλάτος (</w:t>
      </w:r>
      <w:r w:rsidRPr="002067E3">
        <w:rPr>
          <w:sz w:val="20"/>
          <w:szCs w:val="18"/>
        </w:rPr>
        <w:t>W</w:t>
      </w:r>
      <w:r w:rsidRPr="002067E3">
        <w:rPr>
          <w:sz w:val="20"/>
          <w:szCs w:val="18"/>
          <w:lang w:val="el-GR"/>
        </w:rPr>
        <w:t xml:space="preserve"> [</w:t>
      </w:r>
      <w:r w:rsidRPr="002067E3">
        <w:rPr>
          <w:sz w:val="20"/>
          <w:szCs w:val="18"/>
        </w:rPr>
        <w:t>m</w:t>
      </w:r>
      <w:r w:rsidRPr="002067E3">
        <w:rPr>
          <w:sz w:val="20"/>
          <w:szCs w:val="18"/>
          <w:lang w:val="el-GR"/>
        </w:rPr>
        <w:t>])</w:t>
      </w:r>
    </w:p>
    <w:p w14:paraId="6D802B39" w14:textId="77777777" w:rsidR="001A1468" w:rsidRPr="00295BDE" w:rsidRDefault="001A1468" w:rsidP="001A1468">
      <w:pPr>
        <w:ind w:left="115"/>
        <w:jc w:val="both"/>
        <w:rPr>
          <w:sz w:val="20"/>
          <w:lang w:val="el-GR"/>
        </w:rPr>
      </w:pPr>
    </w:p>
    <w:p w14:paraId="6907117B" w14:textId="77777777" w:rsidR="001A1468" w:rsidRPr="005742F5" w:rsidRDefault="001A1468" w:rsidP="001A1468">
      <w:pPr>
        <w:spacing w:before="120"/>
        <w:ind w:left="1134" w:right="569" w:hanging="1134"/>
        <w:jc w:val="both"/>
        <w:rPr>
          <w:rFonts w:ascii="Arial" w:hAnsi="Arial"/>
          <w:b/>
          <w:color w:val="010202"/>
          <w:sz w:val="19"/>
          <w:lang w:val="el-GR"/>
        </w:rPr>
      </w:pPr>
      <w:r w:rsidRPr="005742F5">
        <w:rPr>
          <w:rFonts w:ascii="Arial" w:hAnsi="Arial"/>
          <w:b/>
          <w:color w:val="010202"/>
          <w:sz w:val="19"/>
          <w:lang w:val="el-GR"/>
        </w:rPr>
        <w:t>Εικόνα 2:</w:t>
      </w:r>
      <w:r>
        <w:rPr>
          <w:rFonts w:ascii="Arial" w:hAnsi="Arial"/>
          <w:b/>
          <w:color w:val="010202"/>
          <w:sz w:val="19"/>
          <w:lang w:val="el-GR"/>
        </w:rPr>
        <w:tab/>
      </w:r>
      <w:r w:rsidRPr="005742F5">
        <w:rPr>
          <w:rFonts w:ascii="Arial" w:hAnsi="Arial"/>
          <w:b/>
          <w:color w:val="010202"/>
          <w:sz w:val="19"/>
          <w:lang w:val="el-GR"/>
        </w:rPr>
        <w:t>Οριακές τιμές διαμόρφωσης διατομής για διασφάλιση της απρόσκοπτης κυκλοφορίας των αντιθέτως κινουμένων οχημάτων</w:t>
      </w:r>
    </w:p>
    <w:p w14:paraId="4F368B8D" w14:textId="77777777" w:rsidR="001A1468" w:rsidRPr="005742F5" w:rsidRDefault="001A1468" w:rsidP="001A1468">
      <w:pPr>
        <w:pStyle w:val="BodyText"/>
        <w:spacing w:before="121" w:line="259" w:lineRule="auto"/>
        <w:ind w:right="569"/>
        <w:rPr>
          <w:lang w:val="el-GR"/>
        </w:rPr>
      </w:pPr>
    </w:p>
    <w:p w14:paraId="7A948154" w14:textId="77777777" w:rsidR="001A1468" w:rsidRPr="009C75C8" w:rsidRDefault="001A1468" w:rsidP="001A1468">
      <w:pPr>
        <w:pStyle w:val="BodyText"/>
        <w:spacing w:line="259" w:lineRule="auto"/>
        <w:ind w:left="567" w:right="2"/>
        <w:rPr>
          <w:lang w:val="el-GR"/>
        </w:rPr>
      </w:pPr>
      <w:r>
        <w:rPr>
          <w:lang w:val="el-GR"/>
        </w:rPr>
        <w:lastRenderedPageBreak/>
        <w:t>Εν</w:t>
      </w:r>
      <w:r w:rsidRPr="009C75C8">
        <w:rPr>
          <w:lang w:val="el-GR"/>
        </w:rPr>
        <w:t xml:space="preserve"> </w:t>
      </w:r>
      <w:r>
        <w:rPr>
          <w:lang w:val="el-GR"/>
        </w:rPr>
        <w:t>γένει</w:t>
      </w:r>
      <w:r w:rsidRPr="009C75C8">
        <w:rPr>
          <w:lang w:val="el-GR"/>
        </w:rPr>
        <w:t xml:space="preserve"> </w:t>
      </w:r>
      <w:r>
        <w:rPr>
          <w:lang w:val="el-GR"/>
        </w:rPr>
        <w:t>θα</w:t>
      </w:r>
      <w:r w:rsidRPr="009C75C8">
        <w:rPr>
          <w:lang w:val="el-GR"/>
        </w:rPr>
        <w:t xml:space="preserve"> </w:t>
      </w:r>
      <w:r>
        <w:rPr>
          <w:lang w:val="el-GR"/>
        </w:rPr>
        <w:t>πρέπει</w:t>
      </w:r>
      <w:r w:rsidRPr="009C75C8">
        <w:rPr>
          <w:lang w:val="el-GR"/>
        </w:rPr>
        <w:t xml:space="preserve"> </w:t>
      </w:r>
      <w:r>
        <w:rPr>
          <w:lang w:val="el-GR"/>
        </w:rPr>
        <w:t>να</w:t>
      </w:r>
      <w:r w:rsidRPr="009C75C8">
        <w:rPr>
          <w:lang w:val="el-GR"/>
        </w:rPr>
        <w:t xml:space="preserve"> </w:t>
      </w:r>
      <w:r>
        <w:rPr>
          <w:lang w:val="el-GR"/>
        </w:rPr>
        <w:t>περιορίζεται</w:t>
      </w:r>
      <w:r w:rsidRPr="009C75C8">
        <w:rPr>
          <w:lang w:val="el-GR"/>
        </w:rPr>
        <w:t xml:space="preserve"> </w:t>
      </w:r>
      <w:r>
        <w:rPr>
          <w:lang w:val="el-GR"/>
        </w:rPr>
        <w:t>ο</w:t>
      </w:r>
      <w:r w:rsidRPr="009C75C8">
        <w:rPr>
          <w:lang w:val="el-GR"/>
        </w:rPr>
        <w:t xml:space="preserve"> </w:t>
      </w:r>
      <w:r>
        <w:rPr>
          <w:lang w:val="el-GR"/>
        </w:rPr>
        <w:t>διατιθέμενος</w:t>
      </w:r>
      <w:r w:rsidRPr="009C75C8">
        <w:rPr>
          <w:lang w:val="el-GR"/>
        </w:rPr>
        <w:t xml:space="preserve"> </w:t>
      </w:r>
      <w:r>
        <w:rPr>
          <w:lang w:val="el-GR"/>
        </w:rPr>
        <w:t>κυκλοφοριακός</w:t>
      </w:r>
      <w:r w:rsidRPr="009C75C8">
        <w:rPr>
          <w:lang w:val="el-GR"/>
        </w:rPr>
        <w:t xml:space="preserve"> </w:t>
      </w:r>
      <w:r>
        <w:rPr>
          <w:lang w:val="el-GR"/>
        </w:rPr>
        <w:t>χώρος</w:t>
      </w:r>
      <w:r w:rsidRPr="009C75C8">
        <w:rPr>
          <w:lang w:val="el-GR"/>
        </w:rPr>
        <w:t xml:space="preserve"> </w:t>
      </w:r>
      <w:r>
        <w:rPr>
          <w:lang w:val="el-GR"/>
        </w:rPr>
        <w:t>μέχρι</w:t>
      </w:r>
      <w:r w:rsidRPr="009C75C8">
        <w:rPr>
          <w:lang w:val="el-GR"/>
        </w:rPr>
        <w:t xml:space="preserve"> </w:t>
      </w:r>
      <w:r>
        <w:rPr>
          <w:lang w:val="el-GR"/>
        </w:rPr>
        <w:t>εκείνη την</w:t>
      </w:r>
      <w:r w:rsidRPr="009C75C8">
        <w:rPr>
          <w:lang w:val="el-GR"/>
        </w:rPr>
        <w:t xml:space="preserve"> </w:t>
      </w:r>
      <w:r>
        <w:rPr>
          <w:lang w:val="el-GR"/>
        </w:rPr>
        <w:t>διάσταση</w:t>
      </w:r>
      <w:r w:rsidRPr="009C75C8">
        <w:rPr>
          <w:lang w:val="el-GR"/>
        </w:rPr>
        <w:t xml:space="preserve">, </w:t>
      </w:r>
      <w:r>
        <w:rPr>
          <w:lang w:val="el-GR"/>
        </w:rPr>
        <w:t>ώστε</w:t>
      </w:r>
      <w:r w:rsidRPr="009C75C8">
        <w:rPr>
          <w:lang w:val="el-GR"/>
        </w:rPr>
        <w:t xml:space="preserve"> </w:t>
      </w:r>
      <w:r>
        <w:rPr>
          <w:lang w:val="el-GR"/>
        </w:rPr>
        <w:t>να</w:t>
      </w:r>
      <w:r w:rsidRPr="009C75C8">
        <w:rPr>
          <w:lang w:val="el-GR"/>
        </w:rPr>
        <w:t xml:space="preserve"> </w:t>
      </w:r>
      <w:r>
        <w:rPr>
          <w:lang w:val="el-GR"/>
        </w:rPr>
        <w:t>διασφαλίζεται</w:t>
      </w:r>
      <w:r w:rsidRPr="009C75C8">
        <w:rPr>
          <w:lang w:val="el-GR"/>
        </w:rPr>
        <w:t xml:space="preserve"> </w:t>
      </w:r>
      <w:r>
        <w:rPr>
          <w:lang w:val="el-GR"/>
        </w:rPr>
        <w:t>η</w:t>
      </w:r>
      <w:r w:rsidRPr="009C75C8">
        <w:rPr>
          <w:lang w:val="el-GR"/>
        </w:rPr>
        <w:t xml:space="preserve"> </w:t>
      </w:r>
      <w:r>
        <w:rPr>
          <w:lang w:val="el-GR"/>
        </w:rPr>
        <w:t>κυκλοφορία των βαρέων και ενδεχομένως των αγροτικών μηχανημάτων. Στην</w:t>
      </w:r>
      <w:r w:rsidRPr="009C75C8">
        <w:rPr>
          <w:lang w:val="el-GR"/>
        </w:rPr>
        <w:t xml:space="preserve"> </w:t>
      </w:r>
      <w:r>
        <w:rPr>
          <w:lang w:val="el-GR"/>
        </w:rPr>
        <w:t>περίπτωση</w:t>
      </w:r>
      <w:r w:rsidRPr="009C75C8">
        <w:rPr>
          <w:lang w:val="el-GR"/>
        </w:rPr>
        <w:t xml:space="preserve"> </w:t>
      </w:r>
      <w:r>
        <w:rPr>
          <w:lang w:val="el-GR"/>
        </w:rPr>
        <w:t>που</w:t>
      </w:r>
      <w:r w:rsidRPr="009C75C8">
        <w:rPr>
          <w:lang w:val="el-GR"/>
        </w:rPr>
        <w:t xml:space="preserve"> </w:t>
      </w:r>
      <w:r>
        <w:rPr>
          <w:lang w:val="el-GR"/>
        </w:rPr>
        <w:t>η</w:t>
      </w:r>
      <w:r w:rsidRPr="009C75C8">
        <w:rPr>
          <w:lang w:val="el-GR"/>
        </w:rPr>
        <w:t xml:space="preserve"> </w:t>
      </w:r>
      <w:r>
        <w:rPr>
          <w:lang w:val="el-GR"/>
        </w:rPr>
        <w:t>κυκλοφορία</w:t>
      </w:r>
      <w:r w:rsidRPr="009C75C8">
        <w:rPr>
          <w:lang w:val="el-GR"/>
        </w:rPr>
        <w:t xml:space="preserve"> </w:t>
      </w:r>
      <w:r>
        <w:rPr>
          <w:lang w:val="el-GR"/>
        </w:rPr>
        <w:t>των</w:t>
      </w:r>
      <w:r w:rsidRPr="009C75C8">
        <w:rPr>
          <w:lang w:val="el-GR"/>
        </w:rPr>
        <w:t xml:space="preserve"> </w:t>
      </w:r>
      <w:r>
        <w:rPr>
          <w:lang w:val="el-GR"/>
        </w:rPr>
        <w:t>αντιθέτως</w:t>
      </w:r>
      <w:r w:rsidRPr="009C75C8">
        <w:rPr>
          <w:lang w:val="el-GR"/>
        </w:rPr>
        <w:t xml:space="preserve"> </w:t>
      </w:r>
      <w:r>
        <w:rPr>
          <w:lang w:val="el-GR"/>
        </w:rPr>
        <w:t>κινουμένων</w:t>
      </w:r>
      <w:r w:rsidRPr="009C75C8">
        <w:rPr>
          <w:lang w:val="el-GR"/>
        </w:rPr>
        <w:t xml:space="preserve"> </w:t>
      </w:r>
      <w:r>
        <w:rPr>
          <w:lang w:val="el-GR"/>
        </w:rPr>
        <w:t>οχημάτων</w:t>
      </w:r>
      <w:r w:rsidRPr="009C75C8">
        <w:rPr>
          <w:lang w:val="el-GR"/>
        </w:rPr>
        <w:t xml:space="preserve"> </w:t>
      </w:r>
      <w:r>
        <w:rPr>
          <w:lang w:val="el-GR"/>
        </w:rPr>
        <w:t xml:space="preserve">περιλαμβάνει οχήματα και ρυμουλκούμενα με μέγιστο επιτρεπόμενο πλάτος </w:t>
      </w:r>
      <w:r w:rsidRPr="009C75C8">
        <w:rPr>
          <w:lang w:val="el-GR"/>
        </w:rPr>
        <w:t>3,0</w:t>
      </w:r>
      <w:r w:rsidRPr="00C32F1D">
        <w:rPr>
          <w:lang w:val="de-DE"/>
        </w:rPr>
        <w:t>m</w:t>
      </w:r>
      <w:r w:rsidRPr="009C75C8">
        <w:rPr>
          <w:lang w:val="el-GR"/>
        </w:rPr>
        <w:t xml:space="preserve"> (</w:t>
      </w:r>
      <w:r>
        <w:rPr>
          <w:lang w:val="el-GR"/>
        </w:rPr>
        <w:t>λαμβανομένου υπόψη και του εξωτερικού καθρέπτη</w:t>
      </w:r>
      <w:r w:rsidRPr="009C75C8">
        <w:rPr>
          <w:lang w:val="el-GR"/>
        </w:rPr>
        <w:t>)</w:t>
      </w:r>
      <w:r>
        <w:rPr>
          <w:lang w:val="el-GR"/>
        </w:rPr>
        <w:t xml:space="preserve"> είναι επιθυμητή η αύξηση της απόστασης μεταξύ των εκατέρωθεν της οδού στηθαίων στα </w:t>
      </w:r>
      <w:r w:rsidRPr="009C75C8">
        <w:rPr>
          <w:lang w:val="el-GR"/>
        </w:rPr>
        <w:t>7,0</w:t>
      </w:r>
      <w:r w:rsidRPr="00C32F1D">
        <w:rPr>
          <w:lang w:val="de-DE"/>
        </w:rPr>
        <w:t>m</w:t>
      </w:r>
      <w:r w:rsidRPr="009C75C8">
        <w:rPr>
          <w:lang w:val="el-GR"/>
        </w:rPr>
        <w:t xml:space="preserve"> (</w:t>
      </w:r>
      <w:r>
        <w:rPr>
          <w:lang w:val="el-GR"/>
        </w:rPr>
        <w:t xml:space="preserve">διατομή οδού με διατήρηση της τυπικής απόστασης </w:t>
      </w:r>
      <w:r w:rsidRPr="00C32F1D">
        <w:rPr>
          <w:lang w:val="de-DE"/>
        </w:rPr>
        <w:t>s</w:t>
      </w:r>
      <w:r w:rsidRPr="009C75C8">
        <w:rPr>
          <w:lang w:val="el-GR"/>
        </w:rPr>
        <w:t xml:space="preserve"> = 0,5</w:t>
      </w:r>
      <w:r w:rsidRPr="00C32F1D">
        <w:rPr>
          <w:lang w:val="de-DE"/>
        </w:rPr>
        <w:t>m</w:t>
      </w:r>
      <w:r w:rsidRPr="009C75C8">
        <w:rPr>
          <w:lang w:val="el-GR"/>
        </w:rPr>
        <w:t xml:space="preserve"> </w:t>
      </w:r>
      <w:r>
        <w:rPr>
          <w:lang w:val="el-GR"/>
        </w:rPr>
        <w:t>σε αμφότερες τις πλευρές της οδού</w:t>
      </w:r>
      <w:r w:rsidRPr="009C75C8">
        <w:rPr>
          <w:lang w:val="el-GR"/>
        </w:rPr>
        <w:t>).</w:t>
      </w:r>
    </w:p>
    <w:p w14:paraId="2E325CF1" w14:textId="77777777" w:rsidR="001A1468" w:rsidRPr="0094599F" w:rsidRDefault="001A1468" w:rsidP="001A1468">
      <w:pPr>
        <w:pStyle w:val="BodyText"/>
        <w:spacing w:before="114" w:line="259" w:lineRule="auto"/>
        <w:ind w:left="567" w:right="2"/>
        <w:rPr>
          <w:lang w:val="el-GR"/>
        </w:rPr>
      </w:pPr>
      <w:r>
        <w:rPr>
          <w:lang w:val="el-GR"/>
        </w:rPr>
        <w:t>Όταν</w:t>
      </w:r>
      <w:r w:rsidRPr="00AB019C">
        <w:rPr>
          <w:lang w:val="el-GR"/>
        </w:rPr>
        <w:t xml:space="preserve"> </w:t>
      </w:r>
      <w:r>
        <w:rPr>
          <w:lang w:val="el-GR"/>
        </w:rPr>
        <w:t>οι</w:t>
      </w:r>
      <w:r w:rsidRPr="00AB019C">
        <w:rPr>
          <w:lang w:val="el-GR"/>
        </w:rPr>
        <w:t xml:space="preserve"> </w:t>
      </w:r>
      <w:r>
        <w:rPr>
          <w:lang w:val="el-GR"/>
        </w:rPr>
        <w:t>τοπικές</w:t>
      </w:r>
      <w:r w:rsidRPr="00AB019C">
        <w:rPr>
          <w:lang w:val="el-GR"/>
        </w:rPr>
        <w:t xml:space="preserve"> </w:t>
      </w:r>
      <w:r>
        <w:rPr>
          <w:lang w:val="el-GR"/>
        </w:rPr>
        <w:t>συνθήκες</w:t>
      </w:r>
      <w:r w:rsidRPr="00AB019C">
        <w:rPr>
          <w:lang w:val="el-GR"/>
        </w:rPr>
        <w:t xml:space="preserve"> </w:t>
      </w:r>
      <w:r>
        <w:rPr>
          <w:lang w:val="el-GR"/>
        </w:rPr>
        <w:t>ενός</w:t>
      </w:r>
      <w:r w:rsidRPr="00AB019C">
        <w:rPr>
          <w:lang w:val="el-GR"/>
        </w:rPr>
        <w:t xml:space="preserve"> </w:t>
      </w:r>
      <w:r>
        <w:rPr>
          <w:lang w:val="el-GR"/>
        </w:rPr>
        <w:t>οδικού</w:t>
      </w:r>
      <w:r w:rsidRPr="00AB019C">
        <w:rPr>
          <w:lang w:val="el-GR"/>
        </w:rPr>
        <w:t xml:space="preserve"> </w:t>
      </w:r>
      <w:r>
        <w:rPr>
          <w:lang w:val="el-GR"/>
        </w:rPr>
        <w:t>τμήματος</w:t>
      </w:r>
      <w:r w:rsidRPr="00AB019C">
        <w:rPr>
          <w:lang w:val="el-GR"/>
        </w:rPr>
        <w:t xml:space="preserve"> </w:t>
      </w:r>
      <w:r>
        <w:rPr>
          <w:lang w:val="el-GR"/>
        </w:rPr>
        <w:t>δεν</w:t>
      </w:r>
      <w:r w:rsidRPr="00AB019C">
        <w:rPr>
          <w:lang w:val="el-GR"/>
        </w:rPr>
        <w:t xml:space="preserve"> </w:t>
      </w:r>
      <w:r>
        <w:rPr>
          <w:lang w:val="el-GR"/>
        </w:rPr>
        <w:t>επιτρέπουν</w:t>
      </w:r>
      <w:r w:rsidRPr="00AB019C">
        <w:rPr>
          <w:lang w:val="el-GR"/>
        </w:rPr>
        <w:t xml:space="preserve"> </w:t>
      </w:r>
      <w:r>
        <w:rPr>
          <w:lang w:val="el-GR"/>
        </w:rPr>
        <w:t>την</w:t>
      </w:r>
      <w:r w:rsidRPr="00AB019C">
        <w:rPr>
          <w:lang w:val="el-GR"/>
        </w:rPr>
        <w:t xml:space="preserve"> </w:t>
      </w:r>
      <w:r>
        <w:rPr>
          <w:lang w:val="el-GR"/>
        </w:rPr>
        <w:t>τήρηση</w:t>
      </w:r>
      <w:r w:rsidRPr="00AB019C">
        <w:rPr>
          <w:lang w:val="el-GR"/>
        </w:rPr>
        <w:t xml:space="preserve"> </w:t>
      </w:r>
      <w:r>
        <w:rPr>
          <w:lang w:val="el-GR"/>
        </w:rPr>
        <w:t>της</w:t>
      </w:r>
      <w:r w:rsidRPr="00AB019C">
        <w:rPr>
          <w:lang w:val="el-GR"/>
        </w:rPr>
        <w:t xml:space="preserve"> </w:t>
      </w:r>
      <w:r>
        <w:rPr>
          <w:lang w:val="el-GR"/>
        </w:rPr>
        <w:t>απόστασης</w:t>
      </w:r>
      <w:r w:rsidRPr="00AB019C">
        <w:rPr>
          <w:lang w:val="el-GR"/>
        </w:rPr>
        <w:t xml:space="preserve"> </w:t>
      </w:r>
      <w:r>
        <w:rPr>
          <w:lang w:val="el-GR"/>
        </w:rPr>
        <w:t>των</w:t>
      </w:r>
      <w:r w:rsidRPr="00AB019C">
        <w:rPr>
          <w:lang w:val="el-GR"/>
        </w:rPr>
        <w:t xml:space="preserve"> 6,50</w:t>
      </w:r>
      <w:r w:rsidRPr="00C32F1D">
        <w:rPr>
          <w:lang w:val="de-DE"/>
        </w:rPr>
        <w:t>m</w:t>
      </w:r>
      <w:r w:rsidRPr="00AB019C">
        <w:rPr>
          <w:lang w:val="el-GR"/>
        </w:rPr>
        <w:t xml:space="preserve"> </w:t>
      </w:r>
      <w:r>
        <w:rPr>
          <w:lang w:val="el-GR"/>
        </w:rPr>
        <w:t>μεταξύ</w:t>
      </w:r>
      <w:r w:rsidRPr="00AB019C">
        <w:rPr>
          <w:lang w:val="el-GR"/>
        </w:rPr>
        <w:t xml:space="preserve"> </w:t>
      </w:r>
      <w:r>
        <w:rPr>
          <w:lang w:val="el-GR"/>
        </w:rPr>
        <w:t>των</w:t>
      </w:r>
      <w:r w:rsidRPr="00AB019C">
        <w:rPr>
          <w:lang w:val="el-GR"/>
        </w:rPr>
        <w:t xml:space="preserve"> </w:t>
      </w:r>
      <w:r>
        <w:rPr>
          <w:lang w:val="el-GR"/>
        </w:rPr>
        <w:t>στηθαίων ασφαλείας</w:t>
      </w:r>
      <w:r w:rsidRPr="00AB019C">
        <w:rPr>
          <w:lang w:val="el-GR"/>
        </w:rPr>
        <w:t>,</w:t>
      </w:r>
      <w:r>
        <w:rPr>
          <w:lang w:val="el-GR"/>
        </w:rPr>
        <w:t xml:space="preserve"> τότε απαιτείται η αντιμετώπιση των Αλεών ως τμήματα οδού με αυξημένη επικινδυνότητα έστω και με περιορισμό της διατομής, που επιβάλλει παρόλα αυτά την εγκατάσταση στηθαίων ασφαλείας. Στο</w:t>
      </w:r>
      <w:r w:rsidRPr="00E55ED1">
        <w:rPr>
          <w:lang w:val="el-GR"/>
        </w:rPr>
        <w:t xml:space="preserve"> </w:t>
      </w:r>
      <w:r>
        <w:rPr>
          <w:lang w:val="el-GR"/>
        </w:rPr>
        <w:t>πλαίσιο</w:t>
      </w:r>
      <w:r w:rsidRPr="00E55ED1">
        <w:rPr>
          <w:lang w:val="el-GR"/>
        </w:rPr>
        <w:t xml:space="preserve"> </w:t>
      </w:r>
      <w:r>
        <w:rPr>
          <w:lang w:val="el-GR"/>
        </w:rPr>
        <w:t>μιας</w:t>
      </w:r>
      <w:r w:rsidRPr="00E55ED1">
        <w:rPr>
          <w:lang w:val="el-GR"/>
        </w:rPr>
        <w:t xml:space="preserve"> </w:t>
      </w:r>
      <w:r>
        <w:rPr>
          <w:lang w:val="el-GR"/>
        </w:rPr>
        <w:t>αξιολόγησης</w:t>
      </w:r>
      <w:r w:rsidRPr="00E55ED1">
        <w:rPr>
          <w:lang w:val="el-GR"/>
        </w:rPr>
        <w:t xml:space="preserve"> </w:t>
      </w:r>
      <w:r>
        <w:rPr>
          <w:lang w:val="el-GR"/>
        </w:rPr>
        <w:t>των</w:t>
      </w:r>
      <w:r w:rsidRPr="00E55ED1">
        <w:rPr>
          <w:lang w:val="el-GR"/>
        </w:rPr>
        <w:t xml:space="preserve"> </w:t>
      </w:r>
      <w:r>
        <w:rPr>
          <w:lang w:val="el-GR"/>
        </w:rPr>
        <w:t>τοπικών</w:t>
      </w:r>
      <w:r w:rsidRPr="00E55ED1">
        <w:rPr>
          <w:lang w:val="el-GR"/>
        </w:rPr>
        <w:t xml:space="preserve"> </w:t>
      </w:r>
      <w:r>
        <w:rPr>
          <w:lang w:val="el-GR"/>
        </w:rPr>
        <w:t>ειδικών</w:t>
      </w:r>
      <w:r w:rsidRPr="00E55ED1">
        <w:rPr>
          <w:lang w:val="el-GR"/>
        </w:rPr>
        <w:t xml:space="preserve"> </w:t>
      </w:r>
      <w:r>
        <w:rPr>
          <w:lang w:val="el-GR"/>
        </w:rPr>
        <w:t>συνθηκών</w:t>
      </w:r>
      <w:r w:rsidRPr="00E55ED1">
        <w:rPr>
          <w:lang w:val="el-GR"/>
        </w:rPr>
        <w:t xml:space="preserve"> </w:t>
      </w:r>
      <w:r>
        <w:rPr>
          <w:lang w:val="el-GR"/>
        </w:rPr>
        <w:t>θα</w:t>
      </w:r>
      <w:r w:rsidRPr="00E55ED1">
        <w:rPr>
          <w:lang w:val="el-GR"/>
        </w:rPr>
        <w:t xml:space="preserve"> </w:t>
      </w:r>
      <w:r>
        <w:rPr>
          <w:lang w:val="el-GR"/>
        </w:rPr>
        <w:t>πρέπει να σταθμιστούν προσεκτικά οι επιπτώσεις αφενός από την μείωση του (ωφέλιμου) πλάτους της διατομής και αφετέρου ο βαθμός επικινδυνότητας της οδού. Η</w:t>
      </w:r>
      <w:r w:rsidRPr="00E55ED1">
        <w:rPr>
          <w:lang w:val="el-GR"/>
        </w:rPr>
        <w:t xml:space="preserve"> </w:t>
      </w:r>
      <w:r>
        <w:rPr>
          <w:lang w:val="el-GR"/>
        </w:rPr>
        <w:t>εμπειρία</w:t>
      </w:r>
      <w:r w:rsidRPr="00E55ED1">
        <w:rPr>
          <w:lang w:val="el-GR"/>
        </w:rPr>
        <w:t xml:space="preserve"> </w:t>
      </w:r>
      <w:r>
        <w:rPr>
          <w:lang w:val="el-GR"/>
        </w:rPr>
        <w:t>έχει</w:t>
      </w:r>
      <w:r w:rsidRPr="00E55ED1">
        <w:rPr>
          <w:lang w:val="el-GR"/>
        </w:rPr>
        <w:t xml:space="preserve"> </w:t>
      </w:r>
      <w:r>
        <w:rPr>
          <w:lang w:val="el-GR"/>
        </w:rPr>
        <w:t>δείξει</w:t>
      </w:r>
      <w:r w:rsidRPr="00E55ED1">
        <w:rPr>
          <w:lang w:val="el-GR"/>
        </w:rPr>
        <w:t xml:space="preserve"> </w:t>
      </w:r>
      <w:r>
        <w:rPr>
          <w:lang w:val="el-GR"/>
        </w:rPr>
        <w:t>ότι</w:t>
      </w:r>
      <w:r w:rsidRPr="00E55ED1">
        <w:rPr>
          <w:lang w:val="el-GR"/>
        </w:rPr>
        <w:t xml:space="preserve"> </w:t>
      </w:r>
      <w:r>
        <w:rPr>
          <w:lang w:val="el-GR"/>
        </w:rPr>
        <w:t>η</w:t>
      </w:r>
      <w:r w:rsidRPr="00E55ED1">
        <w:rPr>
          <w:lang w:val="el-GR"/>
        </w:rPr>
        <w:t xml:space="preserve"> </w:t>
      </w:r>
      <w:r>
        <w:rPr>
          <w:lang w:val="el-GR"/>
        </w:rPr>
        <w:t>τοπική</w:t>
      </w:r>
      <w:r w:rsidRPr="00E55ED1">
        <w:rPr>
          <w:lang w:val="el-GR"/>
        </w:rPr>
        <w:t xml:space="preserve"> </w:t>
      </w:r>
      <w:r>
        <w:rPr>
          <w:lang w:val="el-GR"/>
        </w:rPr>
        <w:t>κυκλοφορία</w:t>
      </w:r>
      <w:r w:rsidRPr="00E55ED1">
        <w:rPr>
          <w:lang w:val="el-GR"/>
        </w:rPr>
        <w:t xml:space="preserve"> </w:t>
      </w:r>
      <w:r>
        <w:rPr>
          <w:lang w:val="el-GR"/>
        </w:rPr>
        <w:t>μπορεί</w:t>
      </w:r>
      <w:r w:rsidRPr="00E55ED1">
        <w:rPr>
          <w:lang w:val="el-GR"/>
        </w:rPr>
        <w:t xml:space="preserve"> </w:t>
      </w:r>
      <w:r>
        <w:rPr>
          <w:lang w:val="el-GR"/>
        </w:rPr>
        <w:t>να</w:t>
      </w:r>
      <w:r w:rsidRPr="00E55ED1">
        <w:rPr>
          <w:lang w:val="el-GR"/>
        </w:rPr>
        <w:t xml:space="preserve"> </w:t>
      </w:r>
      <w:r>
        <w:rPr>
          <w:lang w:val="el-GR"/>
        </w:rPr>
        <w:t>αναπτυχθεί</w:t>
      </w:r>
      <w:r w:rsidRPr="00E55ED1">
        <w:rPr>
          <w:lang w:val="el-GR"/>
        </w:rPr>
        <w:t xml:space="preserve"> </w:t>
      </w:r>
      <w:r>
        <w:rPr>
          <w:lang w:val="el-GR"/>
        </w:rPr>
        <w:t>χωρίς</w:t>
      </w:r>
      <w:r w:rsidRPr="00E55ED1">
        <w:rPr>
          <w:lang w:val="el-GR"/>
        </w:rPr>
        <w:t xml:space="preserve"> </w:t>
      </w:r>
      <w:r>
        <w:rPr>
          <w:lang w:val="el-GR"/>
        </w:rPr>
        <w:t>ιδιαίτερη</w:t>
      </w:r>
      <w:r w:rsidRPr="00E55ED1">
        <w:rPr>
          <w:lang w:val="el-GR"/>
        </w:rPr>
        <w:t xml:space="preserve"> </w:t>
      </w:r>
      <w:r>
        <w:rPr>
          <w:lang w:val="el-GR"/>
        </w:rPr>
        <w:t>δυσκολία</w:t>
      </w:r>
      <w:r w:rsidRPr="00E55ED1">
        <w:rPr>
          <w:lang w:val="el-GR"/>
        </w:rPr>
        <w:t xml:space="preserve"> </w:t>
      </w:r>
      <w:r>
        <w:rPr>
          <w:lang w:val="el-GR"/>
        </w:rPr>
        <w:t>ακόμα</w:t>
      </w:r>
      <w:r w:rsidRPr="00E55ED1">
        <w:rPr>
          <w:lang w:val="el-GR"/>
        </w:rPr>
        <w:t xml:space="preserve"> </w:t>
      </w:r>
      <w:r>
        <w:rPr>
          <w:lang w:val="el-GR"/>
        </w:rPr>
        <w:t>με</w:t>
      </w:r>
      <w:r w:rsidRPr="00E55ED1">
        <w:rPr>
          <w:lang w:val="el-GR"/>
        </w:rPr>
        <w:t xml:space="preserve"> </w:t>
      </w:r>
      <w:r>
        <w:rPr>
          <w:lang w:val="el-GR"/>
        </w:rPr>
        <w:t>μικρό περιορισμό του πλάτους της διατομής.</w:t>
      </w:r>
    </w:p>
    <w:p w14:paraId="5D2452E7" w14:textId="77777777" w:rsidR="001A1468" w:rsidRPr="00273988" w:rsidRDefault="001A1468" w:rsidP="001A1468">
      <w:pPr>
        <w:pStyle w:val="BodyText"/>
        <w:spacing w:before="111" w:line="259" w:lineRule="auto"/>
        <w:ind w:left="567" w:right="2"/>
        <w:rPr>
          <w:lang w:val="el-GR"/>
        </w:rPr>
      </w:pPr>
      <w:r>
        <w:rPr>
          <w:lang w:val="el-GR"/>
        </w:rPr>
        <w:t>Εφόσον</w:t>
      </w:r>
      <w:r w:rsidRPr="00355915">
        <w:rPr>
          <w:lang w:val="el-GR"/>
        </w:rPr>
        <w:t xml:space="preserve"> </w:t>
      </w:r>
      <w:r>
        <w:rPr>
          <w:lang w:val="el-GR"/>
        </w:rPr>
        <w:t>η</w:t>
      </w:r>
      <w:r w:rsidRPr="00355915">
        <w:rPr>
          <w:lang w:val="el-GR"/>
        </w:rPr>
        <w:t xml:space="preserve"> </w:t>
      </w:r>
      <w:r>
        <w:rPr>
          <w:lang w:val="el-GR"/>
        </w:rPr>
        <w:t>υφιστάμενη</w:t>
      </w:r>
      <w:r w:rsidRPr="00355915">
        <w:rPr>
          <w:lang w:val="el-GR"/>
        </w:rPr>
        <w:t xml:space="preserve"> </w:t>
      </w:r>
      <w:r>
        <w:rPr>
          <w:lang w:val="el-GR"/>
        </w:rPr>
        <w:t>διατομή</w:t>
      </w:r>
      <w:r w:rsidRPr="00355915">
        <w:rPr>
          <w:lang w:val="el-GR"/>
        </w:rPr>
        <w:t xml:space="preserve"> </w:t>
      </w:r>
      <w:r>
        <w:rPr>
          <w:lang w:val="el-GR"/>
        </w:rPr>
        <w:t>της</w:t>
      </w:r>
      <w:r w:rsidRPr="00355915">
        <w:rPr>
          <w:lang w:val="el-GR"/>
        </w:rPr>
        <w:t xml:space="preserve"> </w:t>
      </w:r>
      <w:r>
        <w:rPr>
          <w:lang w:val="el-GR"/>
        </w:rPr>
        <w:t>οδού</w:t>
      </w:r>
      <w:r w:rsidRPr="00355915">
        <w:rPr>
          <w:lang w:val="el-GR"/>
        </w:rPr>
        <w:t xml:space="preserve"> </w:t>
      </w:r>
      <w:r>
        <w:rPr>
          <w:lang w:val="el-GR"/>
        </w:rPr>
        <w:t>είναι</w:t>
      </w:r>
      <w:r w:rsidRPr="00355915">
        <w:rPr>
          <w:lang w:val="el-GR"/>
        </w:rPr>
        <w:t xml:space="preserve"> </w:t>
      </w:r>
      <w:r>
        <w:rPr>
          <w:lang w:val="el-GR"/>
        </w:rPr>
        <w:t>ήδη</w:t>
      </w:r>
      <w:r w:rsidRPr="00355915">
        <w:rPr>
          <w:lang w:val="el-GR"/>
        </w:rPr>
        <w:t xml:space="preserve"> </w:t>
      </w:r>
      <w:r>
        <w:rPr>
          <w:lang w:val="el-GR"/>
        </w:rPr>
        <w:t>τόσο</w:t>
      </w:r>
      <w:r w:rsidRPr="00355915">
        <w:rPr>
          <w:lang w:val="el-GR"/>
        </w:rPr>
        <w:t xml:space="preserve"> </w:t>
      </w:r>
      <w:r>
        <w:rPr>
          <w:lang w:val="el-GR"/>
        </w:rPr>
        <w:t>στενή</w:t>
      </w:r>
      <w:r w:rsidRPr="00355915">
        <w:rPr>
          <w:lang w:val="el-GR"/>
        </w:rPr>
        <w:t xml:space="preserve">, </w:t>
      </w:r>
      <w:r>
        <w:rPr>
          <w:lang w:val="el-GR"/>
        </w:rPr>
        <w:t>ώστε</w:t>
      </w:r>
      <w:r w:rsidRPr="00355915">
        <w:rPr>
          <w:lang w:val="el-GR"/>
        </w:rPr>
        <w:t xml:space="preserve"> </w:t>
      </w:r>
      <w:r>
        <w:rPr>
          <w:lang w:val="el-GR"/>
        </w:rPr>
        <w:t>να</w:t>
      </w:r>
      <w:r w:rsidRPr="00355915">
        <w:rPr>
          <w:lang w:val="el-GR"/>
        </w:rPr>
        <w:t xml:space="preserve"> </w:t>
      </w:r>
      <w:r>
        <w:rPr>
          <w:lang w:val="el-GR"/>
        </w:rPr>
        <w:t>μην</w:t>
      </w:r>
      <w:r w:rsidRPr="00355915">
        <w:rPr>
          <w:lang w:val="el-GR"/>
        </w:rPr>
        <w:t xml:space="preserve"> </w:t>
      </w:r>
      <w:r>
        <w:rPr>
          <w:lang w:val="el-GR"/>
        </w:rPr>
        <w:t>είναι</w:t>
      </w:r>
      <w:r w:rsidRPr="00355915">
        <w:rPr>
          <w:lang w:val="el-GR"/>
        </w:rPr>
        <w:t xml:space="preserve"> </w:t>
      </w:r>
      <w:r>
        <w:rPr>
          <w:lang w:val="el-GR"/>
        </w:rPr>
        <w:t>εφικτή</w:t>
      </w:r>
      <w:r w:rsidRPr="00355915">
        <w:rPr>
          <w:lang w:val="el-GR"/>
        </w:rPr>
        <w:t xml:space="preserve"> </w:t>
      </w:r>
      <w:r>
        <w:rPr>
          <w:lang w:val="el-GR"/>
        </w:rPr>
        <w:t>η</w:t>
      </w:r>
      <w:r w:rsidRPr="00355915">
        <w:rPr>
          <w:lang w:val="el-GR"/>
        </w:rPr>
        <w:t xml:space="preserve"> </w:t>
      </w:r>
      <w:r>
        <w:rPr>
          <w:lang w:val="el-GR"/>
        </w:rPr>
        <w:t>εγκατάσταση</w:t>
      </w:r>
      <w:r w:rsidRPr="00355915">
        <w:rPr>
          <w:lang w:val="el-GR"/>
        </w:rPr>
        <w:t xml:space="preserve"> </w:t>
      </w:r>
      <w:r>
        <w:rPr>
          <w:lang w:val="el-GR"/>
        </w:rPr>
        <w:t>συνεχών</w:t>
      </w:r>
      <w:r w:rsidRPr="00355915">
        <w:rPr>
          <w:lang w:val="el-GR"/>
        </w:rPr>
        <w:t xml:space="preserve"> </w:t>
      </w:r>
      <w:r>
        <w:rPr>
          <w:lang w:val="el-GR"/>
        </w:rPr>
        <w:t>στηθαίων</w:t>
      </w:r>
      <w:r w:rsidRPr="00355915">
        <w:rPr>
          <w:lang w:val="el-GR"/>
        </w:rPr>
        <w:t xml:space="preserve"> </w:t>
      </w:r>
      <w:r>
        <w:rPr>
          <w:lang w:val="el-GR"/>
        </w:rPr>
        <w:t>ασφαλείας</w:t>
      </w:r>
      <w:r w:rsidRPr="00355915">
        <w:rPr>
          <w:lang w:val="el-GR"/>
        </w:rPr>
        <w:t xml:space="preserve"> </w:t>
      </w:r>
      <w:r>
        <w:rPr>
          <w:lang w:val="el-GR"/>
        </w:rPr>
        <w:t>και</w:t>
      </w:r>
      <w:r w:rsidRPr="00355915">
        <w:rPr>
          <w:lang w:val="el-GR"/>
        </w:rPr>
        <w:t xml:space="preserve"> </w:t>
      </w:r>
      <w:r>
        <w:rPr>
          <w:lang w:val="el-GR"/>
        </w:rPr>
        <w:t>στις</w:t>
      </w:r>
      <w:r w:rsidRPr="00355915">
        <w:rPr>
          <w:lang w:val="el-GR"/>
        </w:rPr>
        <w:t xml:space="preserve"> </w:t>
      </w:r>
      <w:r>
        <w:rPr>
          <w:lang w:val="el-GR"/>
        </w:rPr>
        <w:t>δύο</w:t>
      </w:r>
      <w:r w:rsidRPr="00355915">
        <w:rPr>
          <w:lang w:val="el-GR"/>
        </w:rPr>
        <w:t xml:space="preserve"> </w:t>
      </w:r>
      <w:r>
        <w:rPr>
          <w:lang w:val="el-GR"/>
        </w:rPr>
        <w:t>πλευρές</w:t>
      </w:r>
      <w:r w:rsidRPr="00355915">
        <w:rPr>
          <w:lang w:val="el-GR"/>
        </w:rPr>
        <w:t xml:space="preserve"> </w:t>
      </w:r>
      <w:r>
        <w:rPr>
          <w:lang w:val="el-GR"/>
        </w:rPr>
        <w:t>της</w:t>
      </w:r>
      <w:r w:rsidRPr="00355915">
        <w:rPr>
          <w:lang w:val="el-GR"/>
        </w:rPr>
        <w:t xml:space="preserve"> </w:t>
      </w:r>
      <w:r>
        <w:rPr>
          <w:lang w:val="el-GR"/>
        </w:rPr>
        <w:t>οδού, τότε</w:t>
      </w:r>
      <w:r w:rsidRPr="00355915">
        <w:rPr>
          <w:lang w:val="el-GR"/>
        </w:rPr>
        <w:t xml:space="preserve"> </w:t>
      </w:r>
      <w:r>
        <w:rPr>
          <w:lang w:val="el-GR"/>
        </w:rPr>
        <w:t>πρέπει</w:t>
      </w:r>
      <w:r w:rsidRPr="00355915">
        <w:rPr>
          <w:lang w:val="el-GR"/>
        </w:rPr>
        <w:t xml:space="preserve"> </w:t>
      </w:r>
      <w:r>
        <w:rPr>
          <w:lang w:val="el-GR"/>
        </w:rPr>
        <w:t>να</w:t>
      </w:r>
      <w:r w:rsidRPr="00355915">
        <w:rPr>
          <w:lang w:val="el-GR"/>
        </w:rPr>
        <w:t xml:space="preserve"> </w:t>
      </w:r>
      <w:r>
        <w:rPr>
          <w:lang w:val="el-GR"/>
        </w:rPr>
        <w:t>αναζητηθούν</w:t>
      </w:r>
      <w:r w:rsidRPr="00355915">
        <w:rPr>
          <w:lang w:val="el-GR"/>
        </w:rPr>
        <w:t xml:space="preserve"> </w:t>
      </w:r>
      <w:r>
        <w:rPr>
          <w:lang w:val="el-GR"/>
        </w:rPr>
        <w:t>εναλλακτικά</w:t>
      </w:r>
      <w:r w:rsidRPr="00355915">
        <w:rPr>
          <w:lang w:val="el-GR"/>
        </w:rPr>
        <w:t xml:space="preserve"> </w:t>
      </w:r>
      <w:r>
        <w:rPr>
          <w:lang w:val="el-GR"/>
        </w:rPr>
        <w:t>μέτρα</w:t>
      </w:r>
      <w:r w:rsidRPr="00355915">
        <w:rPr>
          <w:lang w:val="el-GR"/>
        </w:rPr>
        <w:t xml:space="preserve"> </w:t>
      </w:r>
      <w:r>
        <w:rPr>
          <w:lang w:val="el-GR"/>
        </w:rPr>
        <w:t>προστασίας. Ένα τέτοιο</w:t>
      </w:r>
      <w:r w:rsidRPr="00355915">
        <w:rPr>
          <w:lang w:val="el-GR"/>
        </w:rPr>
        <w:t xml:space="preserve"> </w:t>
      </w:r>
      <w:r>
        <w:rPr>
          <w:lang w:val="el-GR"/>
        </w:rPr>
        <w:t>μέτρο μπορεί</w:t>
      </w:r>
      <w:r w:rsidRPr="00355915">
        <w:rPr>
          <w:lang w:val="el-GR"/>
        </w:rPr>
        <w:t xml:space="preserve"> </w:t>
      </w:r>
      <w:r>
        <w:rPr>
          <w:lang w:val="el-GR"/>
        </w:rPr>
        <w:t>να</w:t>
      </w:r>
      <w:r w:rsidRPr="00355915">
        <w:rPr>
          <w:lang w:val="el-GR"/>
        </w:rPr>
        <w:t xml:space="preserve"> </w:t>
      </w:r>
      <w:r>
        <w:rPr>
          <w:lang w:val="el-GR"/>
        </w:rPr>
        <w:t>είναι</w:t>
      </w:r>
      <w:r w:rsidRPr="00355915">
        <w:rPr>
          <w:lang w:val="el-GR"/>
        </w:rPr>
        <w:t xml:space="preserve"> </w:t>
      </w:r>
      <w:r>
        <w:rPr>
          <w:lang w:val="el-GR"/>
        </w:rPr>
        <w:t>π</w:t>
      </w:r>
      <w:r w:rsidRPr="00355915">
        <w:rPr>
          <w:lang w:val="el-GR"/>
        </w:rPr>
        <w:t>.</w:t>
      </w:r>
      <w:r>
        <w:rPr>
          <w:lang w:val="el-GR"/>
        </w:rPr>
        <w:t>χ</w:t>
      </w:r>
      <w:r w:rsidRPr="00355915">
        <w:rPr>
          <w:lang w:val="el-GR"/>
        </w:rPr>
        <w:t xml:space="preserve">. </w:t>
      </w:r>
      <w:r>
        <w:rPr>
          <w:lang w:val="el-GR"/>
        </w:rPr>
        <w:t>η</w:t>
      </w:r>
      <w:r w:rsidRPr="00355915">
        <w:rPr>
          <w:lang w:val="el-GR"/>
        </w:rPr>
        <w:t xml:space="preserve"> </w:t>
      </w:r>
      <w:r>
        <w:rPr>
          <w:lang w:val="el-GR"/>
        </w:rPr>
        <w:t>εγκατάσταση</w:t>
      </w:r>
      <w:r w:rsidRPr="00355915">
        <w:rPr>
          <w:lang w:val="el-GR"/>
        </w:rPr>
        <w:t xml:space="preserve"> </w:t>
      </w:r>
      <w:r>
        <w:rPr>
          <w:lang w:val="el-GR"/>
        </w:rPr>
        <w:t>ενός</w:t>
      </w:r>
      <w:r w:rsidRPr="00355915">
        <w:rPr>
          <w:lang w:val="el-GR"/>
        </w:rPr>
        <w:t xml:space="preserve"> </w:t>
      </w:r>
      <w:r>
        <w:rPr>
          <w:lang w:val="el-GR"/>
        </w:rPr>
        <w:t>συνεχούς</w:t>
      </w:r>
      <w:r w:rsidRPr="00355915">
        <w:rPr>
          <w:lang w:val="el-GR"/>
        </w:rPr>
        <w:t xml:space="preserve"> </w:t>
      </w:r>
      <w:r>
        <w:rPr>
          <w:lang w:val="el-GR"/>
        </w:rPr>
        <w:t>στηθαίου</w:t>
      </w:r>
      <w:r w:rsidRPr="00355915">
        <w:rPr>
          <w:lang w:val="el-GR"/>
        </w:rPr>
        <w:t xml:space="preserve"> </w:t>
      </w:r>
      <w:r>
        <w:rPr>
          <w:lang w:val="el-GR"/>
        </w:rPr>
        <w:t>ασφαλείας</w:t>
      </w:r>
      <w:r w:rsidRPr="00355915">
        <w:rPr>
          <w:lang w:val="el-GR"/>
        </w:rPr>
        <w:t xml:space="preserve"> </w:t>
      </w:r>
      <w:r>
        <w:rPr>
          <w:lang w:val="el-GR"/>
        </w:rPr>
        <w:t>στην</w:t>
      </w:r>
      <w:r w:rsidRPr="00355915">
        <w:rPr>
          <w:lang w:val="el-GR"/>
        </w:rPr>
        <w:t xml:space="preserve"> </w:t>
      </w:r>
      <w:r>
        <w:rPr>
          <w:lang w:val="el-GR"/>
        </w:rPr>
        <w:t>μία</w:t>
      </w:r>
      <w:r w:rsidRPr="00355915">
        <w:rPr>
          <w:lang w:val="el-GR"/>
        </w:rPr>
        <w:t xml:space="preserve"> </w:t>
      </w:r>
      <w:r>
        <w:rPr>
          <w:lang w:val="el-GR"/>
        </w:rPr>
        <w:t>πλευρά</w:t>
      </w:r>
      <w:r w:rsidRPr="00355915">
        <w:rPr>
          <w:lang w:val="el-GR"/>
        </w:rPr>
        <w:t xml:space="preserve"> </w:t>
      </w:r>
      <w:r>
        <w:rPr>
          <w:lang w:val="el-GR"/>
        </w:rPr>
        <w:t>της</w:t>
      </w:r>
      <w:r w:rsidRPr="00355915">
        <w:rPr>
          <w:lang w:val="el-GR"/>
        </w:rPr>
        <w:t xml:space="preserve"> </w:t>
      </w:r>
      <w:r>
        <w:rPr>
          <w:lang w:val="el-GR"/>
        </w:rPr>
        <w:t>οδού</w:t>
      </w:r>
      <w:r w:rsidRPr="00355915">
        <w:rPr>
          <w:lang w:val="el-GR"/>
        </w:rPr>
        <w:t xml:space="preserve"> </w:t>
      </w:r>
      <w:r>
        <w:rPr>
          <w:lang w:val="el-GR"/>
        </w:rPr>
        <w:t>ενώ</w:t>
      </w:r>
      <w:r w:rsidRPr="00355915">
        <w:rPr>
          <w:lang w:val="el-GR"/>
        </w:rPr>
        <w:t xml:space="preserve"> </w:t>
      </w:r>
      <w:r>
        <w:rPr>
          <w:lang w:val="el-GR"/>
        </w:rPr>
        <w:t>στην</w:t>
      </w:r>
      <w:r w:rsidRPr="00355915">
        <w:rPr>
          <w:lang w:val="el-GR"/>
        </w:rPr>
        <w:t xml:space="preserve"> </w:t>
      </w:r>
      <w:r>
        <w:rPr>
          <w:lang w:val="el-GR"/>
        </w:rPr>
        <w:t>άλλη</w:t>
      </w:r>
      <w:r w:rsidRPr="00355915">
        <w:rPr>
          <w:lang w:val="el-GR"/>
        </w:rPr>
        <w:t xml:space="preserve"> </w:t>
      </w:r>
      <w:r>
        <w:rPr>
          <w:lang w:val="el-GR"/>
        </w:rPr>
        <w:t>πλευρά να υπάρχουν τακτικές διακοπές του στηθαίου, προκειμένου αυτές να λειτουργούν ως θέσεις αναμονής των οχημάτων. Η αποκοπή δένδρων πρέπει να αντιμετωπίζεται ως μέτρο τελευταίας επιλογής.</w:t>
      </w:r>
    </w:p>
    <w:p w14:paraId="558D6173" w14:textId="77777777" w:rsidR="001A1468" w:rsidRPr="00493E24" w:rsidRDefault="001A1468" w:rsidP="001A1468">
      <w:pPr>
        <w:pStyle w:val="BodyText"/>
        <w:spacing w:before="115" w:line="259" w:lineRule="auto"/>
        <w:ind w:left="567" w:right="2"/>
        <w:rPr>
          <w:lang w:val="el-GR"/>
        </w:rPr>
      </w:pPr>
      <w:r w:rsidRPr="00493E24">
        <w:rPr>
          <w:lang w:val="de-DE"/>
        </w:rPr>
        <w:t>H</w:t>
      </w:r>
      <w:r w:rsidRPr="00493E24">
        <w:rPr>
          <w:lang w:val="el-GR"/>
        </w:rPr>
        <w:t xml:space="preserve"> </w:t>
      </w:r>
      <w:r>
        <w:rPr>
          <w:lang w:val="el-GR"/>
        </w:rPr>
        <w:t>μείωση</w:t>
      </w:r>
      <w:r w:rsidRPr="00493E24">
        <w:rPr>
          <w:lang w:val="el-GR"/>
        </w:rPr>
        <w:t xml:space="preserve"> </w:t>
      </w:r>
      <w:r>
        <w:rPr>
          <w:lang w:val="el-GR"/>
        </w:rPr>
        <w:t>της</w:t>
      </w:r>
      <w:r w:rsidRPr="00493E24">
        <w:rPr>
          <w:lang w:val="el-GR"/>
        </w:rPr>
        <w:t xml:space="preserve"> </w:t>
      </w:r>
      <w:r>
        <w:rPr>
          <w:lang w:val="el-GR"/>
        </w:rPr>
        <w:t>απόστασης</w:t>
      </w:r>
      <w:r w:rsidRPr="00493E24">
        <w:rPr>
          <w:lang w:val="el-GR"/>
        </w:rPr>
        <w:t xml:space="preserve"> </w:t>
      </w:r>
      <w:r w:rsidRPr="00C32F1D">
        <w:rPr>
          <w:lang w:val="de-DE"/>
        </w:rPr>
        <w:t>s</w:t>
      </w:r>
      <w:r w:rsidRPr="00493E24">
        <w:rPr>
          <w:lang w:val="el-GR"/>
        </w:rPr>
        <w:t xml:space="preserve"> </w:t>
      </w:r>
      <w:r>
        <w:rPr>
          <w:lang w:val="el-GR"/>
        </w:rPr>
        <w:t>κάτω</w:t>
      </w:r>
      <w:r w:rsidRPr="00493E24">
        <w:rPr>
          <w:lang w:val="el-GR"/>
        </w:rPr>
        <w:t xml:space="preserve"> </w:t>
      </w:r>
      <w:r>
        <w:rPr>
          <w:lang w:val="el-GR"/>
        </w:rPr>
        <w:t>από</w:t>
      </w:r>
      <w:r w:rsidRPr="00493E24">
        <w:rPr>
          <w:lang w:val="el-GR"/>
        </w:rPr>
        <w:t xml:space="preserve"> </w:t>
      </w:r>
      <w:r>
        <w:rPr>
          <w:lang w:val="el-GR"/>
        </w:rPr>
        <w:t>την</w:t>
      </w:r>
      <w:r w:rsidRPr="00493E24">
        <w:rPr>
          <w:lang w:val="el-GR"/>
        </w:rPr>
        <w:t xml:space="preserve"> </w:t>
      </w:r>
      <w:r>
        <w:rPr>
          <w:lang w:val="el-GR"/>
        </w:rPr>
        <w:t>τιμή</w:t>
      </w:r>
      <w:r w:rsidRPr="00493E24">
        <w:rPr>
          <w:lang w:val="el-GR"/>
        </w:rPr>
        <w:t xml:space="preserve"> </w:t>
      </w:r>
      <w:r>
        <w:rPr>
          <w:lang w:val="el-GR"/>
        </w:rPr>
        <w:t>των</w:t>
      </w:r>
      <w:r w:rsidRPr="00493E24">
        <w:rPr>
          <w:lang w:val="el-GR"/>
        </w:rPr>
        <w:t xml:space="preserve"> 0,25</w:t>
      </w:r>
      <w:r w:rsidRPr="00C32F1D">
        <w:rPr>
          <w:lang w:val="de-DE"/>
        </w:rPr>
        <w:t>m</w:t>
      </w:r>
      <w:r w:rsidRPr="00493E24">
        <w:rPr>
          <w:lang w:val="el-GR"/>
        </w:rPr>
        <w:t xml:space="preserve"> </w:t>
      </w:r>
      <w:r>
        <w:rPr>
          <w:lang w:val="el-GR"/>
        </w:rPr>
        <w:t>επιτρέπεται</w:t>
      </w:r>
      <w:r w:rsidRPr="00493E24">
        <w:rPr>
          <w:lang w:val="el-GR"/>
        </w:rPr>
        <w:t xml:space="preserve"> </w:t>
      </w:r>
      <w:r>
        <w:rPr>
          <w:lang w:val="el-GR"/>
        </w:rPr>
        <w:t>να</w:t>
      </w:r>
      <w:r w:rsidRPr="00493E24">
        <w:rPr>
          <w:lang w:val="el-GR"/>
        </w:rPr>
        <w:t xml:space="preserve"> </w:t>
      </w:r>
      <w:r>
        <w:rPr>
          <w:lang w:val="el-GR"/>
        </w:rPr>
        <w:t>λαμβάνει</w:t>
      </w:r>
      <w:r w:rsidRPr="00493E24">
        <w:rPr>
          <w:lang w:val="el-GR"/>
        </w:rPr>
        <w:t xml:space="preserve"> </w:t>
      </w:r>
      <w:r>
        <w:rPr>
          <w:lang w:val="el-GR"/>
        </w:rPr>
        <w:t>χώρα</w:t>
      </w:r>
      <w:r w:rsidRPr="00493E24">
        <w:rPr>
          <w:lang w:val="el-GR"/>
        </w:rPr>
        <w:t xml:space="preserve"> </w:t>
      </w:r>
      <w:r>
        <w:rPr>
          <w:lang w:val="el-GR"/>
        </w:rPr>
        <w:t>τεκμηριωμένα</w:t>
      </w:r>
      <w:r w:rsidRPr="00493E24">
        <w:rPr>
          <w:lang w:val="el-GR"/>
        </w:rPr>
        <w:t xml:space="preserve"> </w:t>
      </w:r>
      <w:r>
        <w:rPr>
          <w:lang w:val="el-GR"/>
        </w:rPr>
        <w:t>σε</w:t>
      </w:r>
      <w:r w:rsidRPr="00493E24">
        <w:rPr>
          <w:lang w:val="el-GR"/>
        </w:rPr>
        <w:t xml:space="preserve"> </w:t>
      </w:r>
      <w:r>
        <w:rPr>
          <w:lang w:val="el-GR"/>
        </w:rPr>
        <w:t>εξαιρετικές</w:t>
      </w:r>
      <w:r w:rsidRPr="00493E24">
        <w:rPr>
          <w:lang w:val="el-GR"/>
        </w:rPr>
        <w:t xml:space="preserve"> </w:t>
      </w:r>
      <w:r>
        <w:rPr>
          <w:lang w:val="el-GR"/>
        </w:rPr>
        <w:t>περιπτώσεις</w:t>
      </w:r>
      <w:r w:rsidRPr="00493E24">
        <w:rPr>
          <w:lang w:val="el-GR"/>
        </w:rPr>
        <w:t>,</w:t>
      </w:r>
      <w:r>
        <w:rPr>
          <w:lang w:val="el-GR"/>
        </w:rPr>
        <w:t xml:space="preserve"> εφόσον δεν διατίθεται μια άλλη εναλλακτική λύση (π.χ. μερικός περιορισμός πλάτους διατομής) και έχει ήδη αξιοποιηθεί ο περιορισμός του λειτουργικού πλάτους του στηθαίου (βλ. παράγραφο 2.4.2)</w:t>
      </w:r>
      <w:r w:rsidRPr="00493E24">
        <w:rPr>
          <w:lang w:val="el-GR"/>
        </w:rPr>
        <w:t>.</w:t>
      </w:r>
    </w:p>
    <w:p w14:paraId="2BE06A72" w14:textId="77777777" w:rsidR="001A1468" w:rsidRDefault="001A1468" w:rsidP="001A1468">
      <w:pPr>
        <w:pStyle w:val="BodyText"/>
        <w:spacing w:before="111" w:line="259" w:lineRule="auto"/>
        <w:ind w:left="567" w:right="2"/>
        <w:rPr>
          <w:lang w:val="el-GR"/>
        </w:rPr>
      </w:pPr>
      <w:r>
        <w:rPr>
          <w:lang w:val="el-GR"/>
        </w:rPr>
        <w:t>Κατά</w:t>
      </w:r>
      <w:r w:rsidRPr="00493E24">
        <w:rPr>
          <w:lang w:val="el-GR"/>
        </w:rPr>
        <w:t xml:space="preserve"> </w:t>
      </w:r>
      <w:r>
        <w:rPr>
          <w:lang w:val="el-GR"/>
        </w:rPr>
        <w:t>την</w:t>
      </w:r>
      <w:r w:rsidRPr="00493E24">
        <w:rPr>
          <w:lang w:val="el-GR"/>
        </w:rPr>
        <w:t xml:space="preserve"> </w:t>
      </w:r>
      <w:r>
        <w:rPr>
          <w:lang w:val="el-GR"/>
        </w:rPr>
        <w:t>στάθμιση</w:t>
      </w:r>
      <w:r w:rsidRPr="00493E24">
        <w:rPr>
          <w:lang w:val="el-GR"/>
        </w:rPr>
        <w:t xml:space="preserve"> </w:t>
      </w:r>
      <w:r>
        <w:rPr>
          <w:lang w:val="el-GR"/>
        </w:rPr>
        <w:t>των</w:t>
      </w:r>
      <w:r w:rsidRPr="00493E24">
        <w:rPr>
          <w:lang w:val="el-GR"/>
        </w:rPr>
        <w:t xml:space="preserve"> </w:t>
      </w:r>
      <w:r>
        <w:rPr>
          <w:lang w:val="el-GR"/>
        </w:rPr>
        <w:t>παραγόντων</w:t>
      </w:r>
      <w:r w:rsidRPr="00493E24">
        <w:rPr>
          <w:lang w:val="el-GR"/>
        </w:rPr>
        <w:t xml:space="preserve"> </w:t>
      </w:r>
      <w:r>
        <w:rPr>
          <w:lang w:val="el-GR"/>
        </w:rPr>
        <w:t>που</w:t>
      </w:r>
      <w:r w:rsidRPr="00493E24">
        <w:rPr>
          <w:lang w:val="el-GR"/>
        </w:rPr>
        <w:t xml:space="preserve"> </w:t>
      </w:r>
      <w:r>
        <w:rPr>
          <w:lang w:val="el-GR"/>
        </w:rPr>
        <w:t>σχετίζονται</w:t>
      </w:r>
      <w:r w:rsidRPr="00493E24">
        <w:rPr>
          <w:lang w:val="el-GR"/>
        </w:rPr>
        <w:t xml:space="preserve"> </w:t>
      </w:r>
      <w:r>
        <w:rPr>
          <w:lang w:val="el-GR"/>
        </w:rPr>
        <w:t>με</w:t>
      </w:r>
      <w:r w:rsidRPr="00493E24">
        <w:rPr>
          <w:lang w:val="el-GR"/>
        </w:rPr>
        <w:t xml:space="preserve"> </w:t>
      </w:r>
      <w:r>
        <w:rPr>
          <w:lang w:val="el-GR"/>
        </w:rPr>
        <w:t>τον</w:t>
      </w:r>
      <w:r w:rsidRPr="00493E24">
        <w:rPr>
          <w:lang w:val="el-GR"/>
        </w:rPr>
        <w:t xml:space="preserve"> </w:t>
      </w:r>
      <w:r>
        <w:rPr>
          <w:lang w:val="el-GR"/>
        </w:rPr>
        <w:t>περιορισμό</w:t>
      </w:r>
      <w:r w:rsidRPr="00493E24">
        <w:rPr>
          <w:lang w:val="el-GR"/>
        </w:rPr>
        <w:t xml:space="preserve"> </w:t>
      </w:r>
      <w:r>
        <w:rPr>
          <w:lang w:val="el-GR"/>
        </w:rPr>
        <w:t>πλάτους</w:t>
      </w:r>
      <w:r w:rsidRPr="00493E24">
        <w:rPr>
          <w:lang w:val="el-GR"/>
        </w:rPr>
        <w:t xml:space="preserve"> </w:t>
      </w:r>
      <w:r>
        <w:rPr>
          <w:lang w:val="el-GR"/>
        </w:rPr>
        <w:t>μιας</w:t>
      </w:r>
      <w:r w:rsidRPr="00493E24">
        <w:rPr>
          <w:lang w:val="el-GR"/>
        </w:rPr>
        <w:t xml:space="preserve"> </w:t>
      </w:r>
      <w:r>
        <w:rPr>
          <w:lang w:val="el-GR"/>
        </w:rPr>
        <w:t>διατομής</w:t>
      </w:r>
      <w:r w:rsidRPr="00493E24">
        <w:rPr>
          <w:lang w:val="el-GR"/>
        </w:rPr>
        <w:t xml:space="preserve"> </w:t>
      </w:r>
      <w:r>
        <w:rPr>
          <w:lang w:val="el-GR"/>
        </w:rPr>
        <w:t>μέσω</w:t>
      </w:r>
      <w:r w:rsidRPr="00493E24">
        <w:rPr>
          <w:lang w:val="el-GR"/>
        </w:rPr>
        <w:t xml:space="preserve"> </w:t>
      </w:r>
      <w:r>
        <w:rPr>
          <w:lang w:val="el-GR"/>
        </w:rPr>
        <w:t>της</w:t>
      </w:r>
      <w:r w:rsidRPr="00493E24">
        <w:rPr>
          <w:lang w:val="el-GR"/>
        </w:rPr>
        <w:t xml:space="preserve"> </w:t>
      </w:r>
      <w:r>
        <w:rPr>
          <w:lang w:val="el-GR"/>
        </w:rPr>
        <w:t>τοποθέτησης</w:t>
      </w:r>
      <w:r w:rsidRPr="00493E24">
        <w:rPr>
          <w:lang w:val="el-GR"/>
        </w:rPr>
        <w:t xml:space="preserve"> </w:t>
      </w:r>
      <w:r>
        <w:rPr>
          <w:lang w:val="el-GR"/>
        </w:rPr>
        <w:t>στηθαίων</w:t>
      </w:r>
      <w:r w:rsidRPr="00493E24">
        <w:rPr>
          <w:lang w:val="el-GR"/>
        </w:rPr>
        <w:t xml:space="preserve"> </w:t>
      </w:r>
      <w:r>
        <w:rPr>
          <w:lang w:val="el-GR"/>
        </w:rPr>
        <w:t>και</w:t>
      </w:r>
      <w:r w:rsidRPr="00493E24">
        <w:rPr>
          <w:lang w:val="el-GR"/>
        </w:rPr>
        <w:t xml:space="preserve"> </w:t>
      </w:r>
      <w:r>
        <w:rPr>
          <w:lang w:val="el-GR"/>
        </w:rPr>
        <w:t>στις</w:t>
      </w:r>
      <w:r w:rsidRPr="00493E24">
        <w:rPr>
          <w:lang w:val="el-GR"/>
        </w:rPr>
        <w:t xml:space="preserve"> </w:t>
      </w:r>
      <w:r>
        <w:rPr>
          <w:lang w:val="el-GR"/>
        </w:rPr>
        <w:t>δύο</w:t>
      </w:r>
      <w:r w:rsidRPr="00493E24">
        <w:rPr>
          <w:lang w:val="el-GR"/>
        </w:rPr>
        <w:t xml:space="preserve"> </w:t>
      </w:r>
      <w:r>
        <w:rPr>
          <w:lang w:val="el-GR"/>
        </w:rPr>
        <w:t>πλευρές μιας οδού, πρέπει να λαμβάνονται υπόψη και οι δυνατές επιπτώσεις στην ενδεχόμενη κυκλοφορία πεζών και ποδηλατών. Η</w:t>
      </w:r>
      <w:r w:rsidRPr="00D56F93">
        <w:rPr>
          <w:lang w:val="el-GR"/>
        </w:rPr>
        <w:t xml:space="preserve"> </w:t>
      </w:r>
      <w:r>
        <w:rPr>
          <w:lang w:val="el-GR"/>
        </w:rPr>
        <w:t>μείωση</w:t>
      </w:r>
      <w:r w:rsidRPr="00D56F93">
        <w:rPr>
          <w:lang w:val="el-GR"/>
        </w:rPr>
        <w:t xml:space="preserve"> </w:t>
      </w:r>
      <w:r>
        <w:rPr>
          <w:lang w:val="el-GR"/>
        </w:rPr>
        <w:t>του</w:t>
      </w:r>
      <w:r w:rsidRPr="00D56F93">
        <w:rPr>
          <w:lang w:val="el-GR"/>
        </w:rPr>
        <w:t xml:space="preserve"> </w:t>
      </w:r>
      <w:r>
        <w:rPr>
          <w:lang w:val="el-GR"/>
        </w:rPr>
        <w:t>πλάτους</w:t>
      </w:r>
      <w:r w:rsidRPr="00D56F93">
        <w:rPr>
          <w:lang w:val="el-GR"/>
        </w:rPr>
        <w:t xml:space="preserve"> </w:t>
      </w:r>
      <w:r>
        <w:rPr>
          <w:lang w:val="el-GR"/>
        </w:rPr>
        <w:t>του</w:t>
      </w:r>
      <w:r w:rsidRPr="00D56F93">
        <w:rPr>
          <w:lang w:val="el-GR"/>
        </w:rPr>
        <w:t xml:space="preserve"> </w:t>
      </w:r>
      <w:r>
        <w:rPr>
          <w:lang w:val="el-GR"/>
        </w:rPr>
        <w:t>ερείσματος</w:t>
      </w:r>
      <w:r w:rsidRPr="00D56F93">
        <w:rPr>
          <w:lang w:val="el-GR"/>
        </w:rPr>
        <w:t xml:space="preserve"> </w:t>
      </w:r>
      <w:r>
        <w:rPr>
          <w:lang w:val="el-GR"/>
        </w:rPr>
        <w:t>μπορεί</w:t>
      </w:r>
      <w:r w:rsidRPr="00D56F93">
        <w:rPr>
          <w:lang w:val="el-GR"/>
        </w:rPr>
        <w:t xml:space="preserve"> </w:t>
      </w:r>
      <w:r>
        <w:rPr>
          <w:lang w:val="el-GR"/>
        </w:rPr>
        <w:t>να</w:t>
      </w:r>
      <w:r w:rsidRPr="00D56F93">
        <w:rPr>
          <w:lang w:val="el-GR"/>
        </w:rPr>
        <w:t xml:space="preserve"> </w:t>
      </w:r>
      <w:r>
        <w:rPr>
          <w:lang w:val="el-GR"/>
        </w:rPr>
        <w:t>επιφέρει</w:t>
      </w:r>
      <w:r w:rsidRPr="00D56F93">
        <w:rPr>
          <w:lang w:val="el-GR"/>
        </w:rPr>
        <w:t xml:space="preserve"> </w:t>
      </w:r>
      <w:r>
        <w:rPr>
          <w:lang w:val="el-GR"/>
        </w:rPr>
        <w:t>αύξηση</w:t>
      </w:r>
      <w:r w:rsidRPr="00D56F93">
        <w:rPr>
          <w:lang w:val="el-GR"/>
        </w:rPr>
        <w:t xml:space="preserve"> </w:t>
      </w:r>
      <w:r>
        <w:rPr>
          <w:lang w:val="el-GR"/>
        </w:rPr>
        <w:t>της</w:t>
      </w:r>
      <w:r w:rsidRPr="00D56F93">
        <w:rPr>
          <w:lang w:val="el-GR"/>
        </w:rPr>
        <w:t xml:space="preserve"> </w:t>
      </w:r>
      <w:r>
        <w:rPr>
          <w:lang w:val="el-GR"/>
        </w:rPr>
        <w:t>επικινδυνότητας</w:t>
      </w:r>
      <w:r w:rsidRPr="00D56F93">
        <w:rPr>
          <w:lang w:val="el-GR"/>
        </w:rPr>
        <w:t xml:space="preserve"> </w:t>
      </w:r>
      <w:r>
        <w:rPr>
          <w:lang w:val="el-GR"/>
        </w:rPr>
        <w:t>για</w:t>
      </w:r>
      <w:r w:rsidRPr="00D56F93">
        <w:rPr>
          <w:lang w:val="el-GR"/>
        </w:rPr>
        <w:t xml:space="preserve"> </w:t>
      </w:r>
      <w:r>
        <w:rPr>
          <w:lang w:val="el-GR"/>
        </w:rPr>
        <w:t>τους</w:t>
      </w:r>
      <w:r w:rsidRPr="00D56F93">
        <w:rPr>
          <w:lang w:val="el-GR"/>
        </w:rPr>
        <w:t xml:space="preserve"> </w:t>
      </w:r>
      <w:r>
        <w:rPr>
          <w:lang w:val="el-GR"/>
        </w:rPr>
        <w:t>συγκεκριμένους</w:t>
      </w:r>
      <w:r w:rsidRPr="00D56F93">
        <w:rPr>
          <w:lang w:val="el-GR"/>
        </w:rPr>
        <w:t xml:space="preserve"> </w:t>
      </w:r>
      <w:r>
        <w:rPr>
          <w:lang w:val="el-GR"/>
        </w:rPr>
        <w:t>χρήστες</w:t>
      </w:r>
      <w:r w:rsidRPr="00D56F93">
        <w:rPr>
          <w:lang w:val="el-GR"/>
        </w:rPr>
        <w:t xml:space="preserve"> </w:t>
      </w:r>
      <w:r>
        <w:rPr>
          <w:lang w:val="el-GR"/>
        </w:rPr>
        <w:t>της</w:t>
      </w:r>
      <w:r w:rsidRPr="00D56F93">
        <w:rPr>
          <w:lang w:val="el-GR"/>
        </w:rPr>
        <w:t xml:space="preserve"> </w:t>
      </w:r>
      <w:r>
        <w:rPr>
          <w:lang w:val="el-GR"/>
        </w:rPr>
        <w:t>οδού</w:t>
      </w:r>
      <w:r w:rsidRPr="00D56F93">
        <w:rPr>
          <w:lang w:val="el-GR"/>
        </w:rPr>
        <w:t xml:space="preserve"> (</w:t>
      </w:r>
      <w:r>
        <w:rPr>
          <w:lang w:val="el-GR"/>
        </w:rPr>
        <w:t>αδυναμία</w:t>
      </w:r>
      <w:r w:rsidRPr="00D56F93">
        <w:rPr>
          <w:lang w:val="el-GR"/>
        </w:rPr>
        <w:t xml:space="preserve"> </w:t>
      </w:r>
      <w:r>
        <w:rPr>
          <w:lang w:val="el-GR"/>
        </w:rPr>
        <w:t>απομάκρυνσης από το οδόστρωμα).</w:t>
      </w:r>
    </w:p>
    <w:p w14:paraId="5B605FF1" w14:textId="77777777" w:rsidR="001A1468" w:rsidRDefault="001A1468" w:rsidP="001A1468">
      <w:pPr>
        <w:pStyle w:val="BodyText"/>
        <w:spacing w:line="259" w:lineRule="auto"/>
        <w:ind w:left="567"/>
        <w:rPr>
          <w:lang w:val="el-GR"/>
        </w:rPr>
      </w:pPr>
    </w:p>
    <w:p w14:paraId="1B4D9A29" w14:textId="77777777" w:rsidR="001A1468" w:rsidRDefault="001A1468" w:rsidP="001A1468">
      <w:pPr>
        <w:pStyle w:val="BodyText"/>
        <w:spacing w:line="259" w:lineRule="auto"/>
        <w:ind w:left="567"/>
        <w:rPr>
          <w:lang w:val="el-GR"/>
        </w:rPr>
      </w:pPr>
    </w:p>
    <w:p w14:paraId="0B1FE92B" w14:textId="77777777" w:rsidR="001A1468" w:rsidRPr="005742F5" w:rsidRDefault="001A1468" w:rsidP="001A1468">
      <w:pPr>
        <w:pStyle w:val="Heading3"/>
        <w:keepNext w:val="0"/>
        <w:keepLines w:val="0"/>
        <w:numPr>
          <w:ilvl w:val="0"/>
          <w:numId w:val="125"/>
        </w:numPr>
        <w:spacing w:before="0" w:after="120"/>
        <w:ind w:left="1134" w:hanging="567"/>
        <w:rPr>
          <w:lang w:val="el-GR"/>
        </w:rPr>
      </w:pPr>
      <w:bookmarkStart w:id="826" w:name="_Toc31385972"/>
      <w:bookmarkStart w:id="827" w:name="_Toc31386230"/>
      <w:bookmarkStart w:id="828" w:name="_Toc75194679"/>
      <w:r w:rsidRPr="00E9567C">
        <w:rPr>
          <w:lang w:val="el-GR"/>
        </w:rPr>
        <w:t>Εμπόδια εντός του Λειτουργικού Πλάτους</w:t>
      </w:r>
      <w:bookmarkEnd w:id="826"/>
      <w:bookmarkEnd w:id="827"/>
      <w:bookmarkEnd w:id="828"/>
    </w:p>
    <w:p w14:paraId="6240DB07" w14:textId="77777777" w:rsidR="001A1468" w:rsidRPr="004D54C4" w:rsidRDefault="001A1468" w:rsidP="001A1468">
      <w:pPr>
        <w:pStyle w:val="BodyText"/>
        <w:spacing w:after="120"/>
        <w:ind w:left="567" w:right="2"/>
        <w:rPr>
          <w:lang w:val="el-GR"/>
        </w:rPr>
      </w:pPr>
      <w:r w:rsidRPr="004D54C4">
        <w:rPr>
          <w:lang w:val="el-GR"/>
        </w:rPr>
        <w:t>Σύμφωνα με την επικαιροποιημένη έκδοση των ΟΜΟΕ-ΣΑΟ Έκδοσης 202</w:t>
      </w:r>
      <w:r>
        <w:rPr>
          <w:lang w:val="el-GR"/>
        </w:rPr>
        <w:t>1</w:t>
      </w:r>
      <w:r w:rsidRPr="004D54C4">
        <w:rPr>
          <w:lang w:val="el-GR"/>
        </w:rPr>
        <w:t xml:space="preserve"> και εφόσον δεν διατίθενται κατάλληλα στηθαία ασφαλείας</w:t>
      </w:r>
      <w:r w:rsidRPr="005742F5">
        <w:rPr>
          <w:lang w:val="el-GR"/>
        </w:rPr>
        <w:t>,</w:t>
      </w:r>
      <w:r w:rsidRPr="004D54C4">
        <w:rPr>
          <w:lang w:val="el-GR"/>
        </w:rPr>
        <w:t xml:space="preserve"> μπορούν να επιλεγούν στηθαία ασφαλείας που διαθέτουν το αμέσως επόμενο λειτουργικό πλάτος, όταν οι διαστάσεις του πλευρικού χώρου είναι περιορισμένες και το εμπόδιο δεν κατατάσσεται σε αυτό με επικινδυνότητα κατάρρευσης.</w:t>
      </w:r>
    </w:p>
    <w:p w14:paraId="6D1F9586" w14:textId="77777777" w:rsidR="001A1468" w:rsidRPr="004D54C4" w:rsidRDefault="001A1468" w:rsidP="001A1468">
      <w:pPr>
        <w:pStyle w:val="BodyText"/>
        <w:spacing w:after="120"/>
        <w:ind w:left="567" w:right="2"/>
        <w:rPr>
          <w:lang w:val="el-GR"/>
        </w:rPr>
      </w:pPr>
      <w:r w:rsidRPr="004D54C4">
        <w:rPr>
          <w:lang w:val="el-GR"/>
        </w:rPr>
        <w:t>Κατά την αντικατάσταση υφιστάμενων στηθαίων ασφαλείας πρέπει να σταθμίζεται κατά πόσον το στηθαίο ασφαλείας μπορεί να τοποθετηθεί εγγύτερα προς το οδόστρωμα ή κατά πόσον το εμπόδιο μπορεί να παραμείνει εντός του λειτουργικού πλάτους του στηθαίου. Σε περιπτώσεις πολύ στενών διατομών είναι δυνατόν να καταστεί αναγκαίος ο συνδυασμός και των δύο λύσεων. Όταν τα στηθαία υφίστανται και στις δύο πλευρές της οδού πρέπει να δοθεί ιδιαίτερη προσοχή στα δεδομένα, που αναφέρονται στην παράγραφο 2.4.1. Στον παρακάτω Πίνακα 2 αντιπαραβάλλονται τα πλεονεκτήματα και τα μειονεκτήματα μιας μειωμένης τυπικής απόστασης αφενός και του περιορισμού του λειτουργικού πλάτους του στηθαίου ασφαλείας αφετέρου.</w:t>
      </w:r>
    </w:p>
    <w:p w14:paraId="6FB82ACA" w14:textId="77777777" w:rsidR="001A1468" w:rsidRDefault="001A1468" w:rsidP="001A1468">
      <w:pPr>
        <w:pStyle w:val="BodyText"/>
        <w:spacing w:after="120"/>
        <w:ind w:left="567" w:right="2"/>
        <w:rPr>
          <w:lang w:val="el-GR"/>
        </w:rPr>
      </w:pPr>
      <w:r w:rsidRPr="004D54C4">
        <w:rPr>
          <w:lang w:val="el-GR"/>
        </w:rPr>
        <w:t>Στην περίπτωση κατά την οποία με τήρηση της τυπικής απόστασης (</w:t>
      </w:r>
      <w:r w:rsidRPr="004D54C4">
        <w:rPr>
          <w:lang w:val="de-DE"/>
        </w:rPr>
        <w:t>s</w:t>
      </w:r>
      <w:r w:rsidRPr="004D54C4">
        <w:rPr>
          <w:lang w:val="el-GR"/>
        </w:rPr>
        <w:t xml:space="preserve"> = 0,5</w:t>
      </w:r>
      <w:r w:rsidRPr="004D54C4">
        <w:rPr>
          <w:lang w:val="de-DE"/>
        </w:rPr>
        <w:t>m</w:t>
      </w:r>
      <w:r w:rsidRPr="004D54C4">
        <w:rPr>
          <w:lang w:val="el-GR"/>
        </w:rPr>
        <w:t>) εμφανίζεται ένας πολύ μικρός αριθμός εμποδίων εντός του λειτουργικού πλάτους του στηθαίου ασφαλείας, τότε κατά την διερεύνηση των περιπτώσεων μείωσης της τυπικής απόστασης ή/και της ανοχής των εμποδίων εντός</w:t>
      </w:r>
    </w:p>
    <w:p w14:paraId="074E83FE" w14:textId="77777777" w:rsidR="001A1468" w:rsidRDefault="001A1468" w:rsidP="001A1468">
      <w:pPr>
        <w:pStyle w:val="BodyText"/>
        <w:spacing w:after="120"/>
        <w:ind w:left="567" w:right="2"/>
        <w:rPr>
          <w:lang w:val="el-GR"/>
        </w:rPr>
      </w:pPr>
    </w:p>
    <w:p w14:paraId="6A2A5D72" w14:textId="77777777" w:rsidR="001A1468" w:rsidRPr="004D54C4" w:rsidRDefault="001A1468" w:rsidP="001A1468">
      <w:pPr>
        <w:pStyle w:val="BodyText"/>
        <w:spacing w:after="120"/>
        <w:ind w:right="567"/>
        <w:rPr>
          <w:lang w:val="el-GR"/>
        </w:rPr>
      </w:pPr>
      <w:r w:rsidRPr="004D54C4">
        <w:rPr>
          <w:lang w:val="el-GR"/>
        </w:rPr>
        <w:t>του λειτουργικού πλάτους του στηθαίου ασφαλείας πρέπει να επιδιώκεται κατά προτεραιότητα η τήρηση της τυπικής απόστασης κατά μήκος του οδικού τμήματος (ιδιαίτερα όταν το πλάτος του οδοστρώματος είναι μικρό).</w:t>
      </w:r>
    </w:p>
    <w:p w14:paraId="764FC4C3" w14:textId="77777777" w:rsidR="001A1468" w:rsidRPr="004D54C4" w:rsidRDefault="001A1468" w:rsidP="001A1468">
      <w:pPr>
        <w:pStyle w:val="BodyText"/>
        <w:spacing w:after="240"/>
        <w:ind w:right="567"/>
        <w:rPr>
          <w:lang w:val="el-GR"/>
        </w:rPr>
      </w:pPr>
      <w:r w:rsidRPr="004D54C4">
        <w:rPr>
          <w:lang w:val="el-GR"/>
        </w:rPr>
        <w:t>Σε περιπτώσεις υφιστάμενων οδικών τμημάτων με ήδη εγκατεστημένα στηθαία ασφαλείας, εντός του λειτουργικού πλάτους των οποίων ευρίσκονται εμπόδια, πρέπει επιπλέον των προαναφερθέντων μέτρων να διερευνάται και ως μέτρο βελτίωσης της ασφάλισης και η περίπτωση εγκατάστασης πρόσθετων ορθοστατών για την μείωση του λειτουργικού πλάτους του στηθαίου ασφαλείας.</w:t>
      </w:r>
    </w:p>
    <w:p w14:paraId="6D3C71AF" w14:textId="77777777" w:rsidR="001A1468" w:rsidRPr="005742F5" w:rsidRDefault="001A1468" w:rsidP="001A1468">
      <w:pPr>
        <w:ind w:left="993" w:right="569" w:hanging="993"/>
        <w:jc w:val="both"/>
        <w:rPr>
          <w:rFonts w:ascii="Arial" w:hAnsi="Arial"/>
          <w:b/>
          <w:color w:val="010202"/>
          <w:sz w:val="19"/>
          <w:lang w:val="el-GR"/>
        </w:rPr>
      </w:pPr>
      <w:r w:rsidRPr="005742F5">
        <w:rPr>
          <w:rFonts w:ascii="Arial" w:hAnsi="Arial"/>
          <w:b/>
          <w:color w:val="010202"/>
          <w:sz w:val="19"/>
          <w:lang w:val="el-GR"/>
        </w:rPr>
        <w:t>Πίνακας 2:</w:t>
      </w:r>
      <w:r>
        <w:rPr>
          <w:rFonts w:ascii="Arial" w:hAnsi="Arial"/>
          <w:b/>
          <w:color w:val="010202"/>
          <w:sz w:val="19"/>
          <w:lang w:val="el-GR"/>
        </w:rPr>
        <w:tab/>
      </w:r>
      <w:r w:rsidRPr="005742F5">
        <w:rPr>
          <w:rFonts w:ascii="Arial" w:hAnsi="Arial"/>
          <w:b/>
          <w:color w:val="010202"/>
          <w:sz w:val="19"/>
          <w:lang w:val="el-GR"/>
        </w:rPr>
        <w:t>Αντιπαραβολή πλεονεκτημάτων και μειονεκτημάτων μεταξύ μιας μείωσης της τυπικής απόστασης στηθαίου ασφαλείας και ενός περιορισμού του λειτουργικού πλάτους του</w:t>
      </w:r>
    </w:p>
    <w:p w14:paraId="42E248BA" w14:textId="77777777" w:rsidR="001A1468" w:rsidRPr="005742F5" w:rsidRDefault="001A1468" w:rsidP="001A1468">
      <w:pPr>
        <w:pStyle w:val="BodyText"/>
        <w:spacing w:after="120"/>
        <w:ind w:right="567"/>
        <w:rPr>
          <w:sz w:val="20"/>
          <w:szCs w:val="20"/>
          <w:lang w:val="el-GR"/>
        </w:rPr>
      </w:pPr>
    </w:p>
    <w:tbl>
      <w:tblPr>
        <w:tblW w:w="0" w:type="auto"/>
        <w:tblInd w:w="121"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155"/>
        <w:gridCol w:w="2976"/>
        <w:gridCol w:w="3402"/>
      </w:tblGrid>
      <w:tr w:rsidR="001A1468" w:rsidRPr="004D54C4" w14:paraId="598C57F5" w14:textId="77777777" w:rsidTr="00410EA7">
        <w:trPr>
          <w:trHeight w:val="429"/>
        </w:trPr>
        <w:tc>
          <w:tcPr>
            <w:tcW w:w="3155" w:type="dxa"/>
            <w:shd w:val="clear" w:color="auto" w:fill="BFBFBF"/>
          </w:tcPr>
          <w:p w14:paraId="7E0CCEAC" w14:textId="77777777" w:rsidR="001A1468" w:rsidRPr="004D54C4" w:rsidRDefault="001A1468" w:rsidP="00410EA7">
            <w:pPr>
              <w:pStyle w:val="BodyText"/>
              <w:spacing w:after="120"/>
              <w:ind w:right="567"/>
              <w:jc w:val="center"/>
              <w:rPr>
                <w:b/>
                <w:lang w:val="el-GR"/>
              </w:rPr>
            </w:pPr>
            <w:r w:rsidRPr="004D54C4">
              <w:rPr>
                <w:b/>
                <w:lang w:val="el-GR"/>
              </w:rPr>
              <w:t>Μέτρο</w:t>
            </w:r>
          </w:p>
        </w:tc>
        <w:tc>
          <w:tcPr>
            <w:tcW w:w="2976" w:type="dxa"/>
            <w:shd w:val="clear" w:color="auto" w:fill="BFBFBF"/>
          </w:tcPr>
          <w:p w14:paraId="4C61AB26" w14:textId="77777777" w:rsidR="001A1468" w:rsidRPr="004D54C4" w:rsidRDefault="001A1468" w:rsidP="00410EA7">
            <w:pPr>
              <w:pStyle w:val="BodyText"/>
              <w:spacing w:after="120"/>
              <w:ind w:right="567"/>
              <w:jc w:val="center"/>
              <w:rPr>
                <w:b/>
                <w:lang w:val="el-GR"/>
              </w:rPr>
            </w:pPr>
            <w:r w:rsidRPr="004D54C4">
              <w:rPr>
                <w:b/>
                <w:lang w:val="el-GR"/>
              </w:rPr>
              <w:t>Πλεονεκτήματα</w:t>
            </w:r>
          </w:p>
        </w:tc>
        <w:tc>
          <w:tcPr>
            <w:tcW w:w="3402" w:type="dxa"/>
            <w:shd w:val="clear" w:color="auto" w:fill="BFBFBF"/>
          </w:tcPr>
          <w:p w14:paraId="59EFA4A6" w14:textId="77777777" w:rsidR="001A1468" w:rsidRPr="004D54C4" w:rsidRDefault="001A1468" w:rsidP="00410EA7">
            <w:pPr>
              <w:pStyle w:val="BodyText"/>
              <w:spacing w:after="120"/>
              <w:ind w:right="567"/>
              <w:jc w:val="center"/>
              <w:rPr>
                <w:b/>
                <w:lang w:val="el-GR"/>
              </w:rPr>
            </w:pPr>
            <w:r w:rsidRPr="004D54C4">
              <w:rPr>
                <w:b/>
                <w:lang w:val="el-GR"/>
              </w:rPr>
              <w:t>Μειονεκτήματα</w:t>
            </w:r>
          </w:p>
        </w:tc>
      </w:tr>
      <w:tr w:rsidR="001A1468" w:rsidRPr="00116E02" w14:paraId="7ADC0E17" w14:textId="77777777" w:rsidTr="00410EA7">
        <w:trPr>
          <w:trHeight w:val="1679"/>
        </w:trPr>
        <w:tc>
          <w:tcPr>
            <w:tcW w:w="3155" w:type="dxa"/>
          </w:tcPr>
          <w:p w14:paraId="7817422B" w14:textId="77777777" w:rsidR="001A1468" w:rsidRPr="005742F5" w:rsidRDefault="001A1468" w:rsidP="00410EA7">
            <w:pPr>
              <w:pStyle w:val="BodyText"/>
              <w:spacing w:after="120"/>
              <w:ind w:right="567"/>
              <w:rPr>
                <w:sz w:val="20"/>
                <w:szCs w:val="20"/>
                <w:lang w:val="el-GR"/>
              </w:rPr>
            </w:pPr>
            <w:r w:rsidRPr="005742F5">
              <w:rPr>
                <w:sz w:val="20"/>
                <w:szCs w:val="20"/>
                <w:lang w:val="el-GR"/>
              </w:rPr>
              <w:t>Εμπόδιο εντός του λειτουργικού πλάτους</w:t>
            </w:r>
          </w:p>
        </w:tc>
        <w:tc>
          <w:tcPr>
            <w:tcW w:w="2976" w:type="dxa"/>
          </w:tcPr>
          <w:p w14:paraId="2F52689A" w14:textId="77777777" w:rsidR="001A1468" w:rsidRPr="005742F5" w:rsidRDefault="001A1468" w:rsidP="001A1468">
            <w:pPr>
              <w:pStyle w:val="BodyText"/>
              <w:numPr>
                <w:ilvl w:val="0"/>
                <w:numId w:val="149"/>
              </w:numPr>
              <w:spacing w:after="120"/>
              <w:ind w:right="567"/>
              <w:jc w:val="both"/>
              <w:rPr>
                <w:sz w:val="20"/>
                <w:szCs w:val="20"/>
                <w:lang w:val="el-GR"/>
              </w:rPr>
            </w:pPr>
            <w:r w:rsidRPr="005742F5">
              <w:rPr>
                <w:sz w:val="20"/>
                <w:szCs w:val="20"/>
                <w:lang w:val="el-GR"/>
              </w:rPr>
              <w:t>Δυνατή λύση σε συνθήκες περιορισμένου χώρου</w:t>
            </w:r>
          </w:p>
          <w:p w14:paraId="0783B4E4" w14:textId="77777777" w:rsidR="001A1468" w:rsidRPr="005742F5" w:rsidRDefault="001A1468" w:rsidP="001A1468">
            <w:pPr>
              <w:pStyle w:val="BodyText"/>
              <w:numPr>
                <w:ilvl w:val="0"/>
                <w:numId w:val="149"/>
              </w:numPr>
              <w:spacing w:after="120"/>
              <w:ind w:right="567"/>
              <w:jc w:val="both"/>
              <w:rPr>
                <w:sz w:val="20"/>
                <w:szCs w:val="20"/>
              </w:rPr>
            </w:pPr>
            <w:r w:rsidRPr="005742F5">
              <w:rPr>
                <w:sz w:val="20"/>
                <w:szCs w:val="20"/>
                <w:lang w:val="el-GR"/>
              </w:rPr>
              <w:t>Τήρηση τυπικής απόστασης</w:t>
            </w:r>
          </w:p>
        </w:tc>
        <w:tc>
          <w:tcPr>
            <w:tcW w:w="3402" w:type="dxa"/>
          </w:tcPr>
          <w:p w14:paraId="62BF333E" w14:textId="77777777" w:rsidR="001A1468" w:rsidRPr="005742F5" w:rsidRDefault="001A1468" w:rsidP="001A1468">
            <w:pPr>
              <w:pStyle w:val="BodyText"/>
              <w:numPr>
                <w:ilvl w:val="0"/>
                <w:numId w:val="148"/>
              </w:numPr>
              <w:spacing w:after="120"/>
              <w:ind w:right="567"/>
              <w:jc w:val="both"/>
              <w:rPr>
                <w:sz w:val="20"/>
                <w:szCs w:val="20"/>
                <w:lang w:val="el-GR"/>
              </w:rPr>
            </w:pPr>
            <w:r w:rsidRPr="005742F5">
              <w:rPr>
                <w:sz w:val="20"/>
                <w:szCs w:val="20"/>
                <w:lang w:val="el-GR"/>
              </w:rPr>
              <w:t>Η επίδοση του στηθαίου ασφαλείας μπορεί να αποκλίνει από την συμπεριφορά του κατά την δοκιμή πρόσκρουσης</w:t>
            </w:r>
          </w:p>
          <w:p w14:paraId="5C1DB600" w14:textId="77777777" w:rsidR="001A1468" w:rsidRPr="005742F5" w:rsidRDefault="001A1468" w:rsidP="001A1468">
            <w:pPr>
              <w:pStyle w:val="BodyText"/>
              <w:numPr>
                <w:ilvl w:val="0"/>
                <w:numId w:val="148"/>
              </w:numPr>
              <w:spacing w:after="120"/>
              <w:ind w:right="567"/>
              <w:jc w:val="both"/>
              <w:rPr>
                <w:sz w:val="20"/>
                <w:szCs w:val="20"/>
                <w:lang w:val="el-GR"/>
              </w:rPr>
            </w:pPr>
            <w:r w:rsidRPr="005742F5">
              <w:rPr>
                <w:sz w:val="20"/>
                <w:szCs w:val="20"/>
                <w:lang w:val="el-GR"/>
              </w:rPr>
              <w:t xml:space="preserve">Χρήση προϊόντων με δοκιμή πρόσκρουσης αλλά χωρίς σήμα </w:t>
            </w:r>
            <w:r w:rsidRPr="005742F5">
              <w:rPr>
                <w:sz w:val="20"/>
                <w:szCs w:val="20"/>
              </w:rPr>
              <w:t>CE</w:t>
            </w:r>
            <w:r w:rsidRPr="005742F5">
              <w:rPr>
                <w:sz w:val="20"/>
                <w:szCs w:val="20"/>
                <w:lang w:val="el-GR"/>
              </w:rPr>
              <w:t xml:space="preserve"> ως ειδικού τύπου κατασκευή</w:t>
            </w:r>
          </w:p>
        </w:tc>
      </w:tr>
      <w:tr w:rsidR="001A1468" w:rsidRPr="00116E02" w14:paraId="3D1964C0" w14:textId="77777777" w:rsidTr="00410EA7">
        <w:trPr>
          <w:trHeight w:val="2589"/>
        </w:trPr>
        <w:tc>
          <w:tcPr>
            <w:tcW w:w="3155" w:type="dxa"/>
          </w:tcPr>
          <w:p w14:paraId="67157E5E" w14:textId="77777777" w:rsidR="001A1468" w:rsidRPr="005742F5" w:rsidRDefault="001A1468" w:rsidP="00410EA7">
            <w:pPr>
              <w:pStyle w:val="BodyText"/>
              <w:spacing w:after="120"/>
              <w:ind w:right="567"/>
              <w:rPr>
                <w:sz w:val="20"/>
                <w:szCs w:val="20"/>
                <w:lang w:val="el-GR"/>
              </w:rPr>
            </w:pPr>
            <w:r w:rsidRPr="005742F5">
              <w:rPr>
                <w:sz w:val="20"/>
                <w:szCs w:val="20"/>
                <w:lang w:val="el-GR"/>
              </w:rPr>
              <w:t xml:space="preserve">Μειωμένη τυπική απόσταση, </w:t>
            </w:r>
            <w:r w:rsidRPr="005742F5">
              <w:rPr>
                <w:sz w:val="20"/>
                <w:szCs w:val="20"/>
                <w:lang w:val="de-DE"/>
              </w:rPr>
              <w:t>s</w:t>
            </w:r>
            <w:r w:rsidRPr="005742F5">
              <w:rPr>
                <w:sz w:val="20"/>
                <w:szCs w:val="20"/>
                <w:vertAlign w:val="subscript"/>
                <w:lang w:val="de-DE"/>
              </w:rPr>
              <w:t>min</w:t>
            </w:r>
            <w:r w:rsidRPr="005742F5">
              <w:rPr>
                <w:sz w:val="20"/>
                <w:szCs w:val="20"/>
                <w:lang w:val="el-GR"/>
              </w:rPr>
              <w:t xml:space="preserve"> = 0,25</w:t>
            </w:r>
            <w:r w:rsidRPr="005742F5">
              <w:rPr>
                <w:sz w:val="20"/>
                <w:szCs w:val="20"/>
                <w:lang w:val="de-DE"/>
              </w:rPr>
              <w:t>m</w:t>
            </w:r>
          </w:p>
        </w:tc>
        <w:tc>
          <w:tcPr>
            <w:tcW w:w="2976" w:type="dxa"/>
          </w:tcPr>
          <w:p w14:paraId="3E9DB949" w14:textId="77777777" w:rsidR="001A1468" w:rsidRPr="005742F5" w:rsidRDefault="001A1468" w:rsidP="001A1468">
            <w:pPr>
              <w:pStyle w:val="BodyText"/>
              <w:numPr>
                <w:ilvl w:val="0"/>
                <w:numId w:val="147"/>
              </w:numPr>
              <w:spacing w:after="120"/>
              <w:ind w:right="567"/>
              <w:jc w:val="both"/>
              <w:rPr>
                <w:sz w:val="20"/>
                <w:szCs w:val="20"/>
                <w:lang w:val="el-GR"/>
              </w:rPr>
            </w:pPr>
            <w:r w:rsidRPr="005742F5">
              <w:rPr>
                <w:sz w:val="20"/>
                <w:szCs w:val="20"/>
                <w:lang w:val="el-GR"/>
              </w:rPr>
              <w:t>Πλήρες λειτουργικό πλάτος για διασφάλιση των επιδόσεων του στηθαίου ασφαλείας</w:t>
            </w:r>
          </w:p>
          <w:p w14:paraId="43D9F6E4" w14:textId="77777777" w:rsidR="001A1468" w:rsidRPr="005742F5" w:rsidRDefault="001A1468" w:rsidP="001A1468">
            <w:pPr>
              <w:pStyle w:val="BodyText"/>
              <w:numPr>
                <w:ilvl w:val="0"/>
                <w:numId w:val="147"/>
              </w:numPr>
              <w:spacing w:after="120"/>
              <w:ind w:right="567"/>
              <w:jc w:val="both"/>
              <w:rPr>
                <w:sz w:val="20"/>
                <w:szCs w:val="20"/>
                <w:lang w:val="el-GR"/>
              </w:rPr>
            </w:pPr>
            <w:r w:rsidRPr="005742F5">
              <w:rPr>
                <w:sz w:val="20"/>
                <w:szCs w:val="20"/>
                <w:lang w:val="el-GR"/>
              </w:rPr>
              <w:t>Εγκατάσταση στηθαίου ασφαλείας με τήρηση κανόνων ΟΜΟΕ-ΣΑΟ</w:t>
            </w:r>
          </w:p>
          <w:p w14:paraId="1BE16CB6" w14:textId="77777777" w:rsidR="001A1468" w:rsidRPr="005742F5" w:rsidRDefault="001A1468" w:rsidP="001A1468">
            <w:pPr>
              <w:pStyle w:val="BodyText"/>
              <w:numPr>
                <w:ilvl w:val="0"/>
                <w:numId w:val="147"/>
              </w:numPr>
              <w:spacing w:after="120"/>
              <w:ind w:right="567"/>
              <w:jc w:val="both"/>
              <w:rPr>
                <w:sz w:val="20"/>
                <w:szCs w:val="20"/>
                <w:lang w:val="el-GR"/>
              </w:rPr>
            </w:pPr>
            <w:r w:rsidRPr="005742F5">
              <w:rPr>
                <w:sz w:val="20"/>
                <w:szCs w:val="20"/>
                <w:lang w:val="el-GR"/>
              </w:rPr>
              <w:t>Ενδεχομένως προσαρμογή ορίου ταχύτητας ιδιαίτερα σε μικρά πλάτη οδοστρωμάτων</w:t>
            </w:r>
          </w:p>
        </w:tc>
        <w:tc>
          <w:tcPr>
            <w:tcW w:w="3402" w:type="dxa"/>
          </w:tcPr>
          <w:p w14:paraId="32143A77" w14:textId="77777777" w:rsidR="001A1468" w:rsidRPr="005742F5" w:rsidRDefault="001A1468" w:rsidP="001A1468">
            <w:pPr>
              <w:pStyle w:val="BodyText"/>
              <w:numPr>
                <w:ilvl w:val="0"/>
                <w:numId w:val="146"/>
              </w:numPr>
              <w:spacing w:after="120"/>
              <w:ind w:right="567"/>
              <w:jc w:val="both"/>
              <w:rPr>
                <w:sz w:val="20"/>
                <w:szCs w:val="20"/>
                <w:lang w:val="el-GR"/>
              </w:rPr>
            </w:pPr>
            <w:r w:rsidRPr="005742F5">
              <w:rPr>
                <w:sz w:val="20"/>
                <w:szCs w:val="20"/>
                <w:lang w:val="el-GR"/>
              </w:rPr>
              <w:t>Περιορισμός του κυκλοφοριακού χώρου και του πλευρικού χώρου ασφαλείας</w:t>
            </w:r>
          </w:p>
          <w:p w14:paraId="4D13B17C" w14:textId="77777777" w:rsidR="001A1468" w:rsidRPr="005742F5" w:rsidRDefault="001A1468" w:rsidP="001A1468">
            <w:pPr>
              <w:pStyle w:val="BodyText"/>
              <w:numPr>
                <w:ilvl w:val="0"/>
                <w:numId w:val="146"/>
              </w:numPr>
              <w:spacing w:after="120"/>
              <w:ind w:right="567"/>
              <w:jc w:val="both"/>
              <w:rPr>
                <w:sz w:val="20"/>
                <w:szCs w:val="20"/>
                <w:lang w:val="el-GR"/>
              </w:rPr>
            </w:pPr>
            <w:r w:rsidRPr="005742F5">
              <w:rPr>
                <w:sz w:val="20"/>
                <w:szCs w:val="20"/>
                <w:lang w:val="el-GR"/>
              </w:rPr>
              <w:t>Ενδεχομένως αισθήματα κλειστοφοβίας με στηθαία ασφαλείας και στις δύο πλευρές της οδού</w:t>
            </w:r>
          </w:p>
          <w:p w14:paraId="078CBC1D" w14:textId="77777777" w:rsidR="001A1468" w:rsidRPr="005742F5" w:rsidRDefault="001A1468" w:rsidP="001A1468">
            <w:pPr>
              <w:pStyle w:val="BodyText"/>
              <w:numPr>
                <w:ilvl w:val="0"/>
                <w:numId w:val="146"/>
              </w:numPr>
              <w:spacing w:after="120"/>
              <w:ind w:right="567"/>
              <w:jc w:val="both"/>
              <w:rPr>
                <w:sz w:val="20"/>
                <w:szCs w:val="20"/>
                <w:lang w:val="el-GR"/>
              </w:rPr>
            </w:pPr>
            <w:r w:rsidRPr="005742F5">
              <w:rPr>
                <w:sz w:val="20"/>
                <w:szCs w:val="20"/>
                <w:lang w:val="el-GR"/>
              </w:rPr>
              <w:t>Ενδεχομένως αυξημένη επικινδυνότητα για πεζούς και ποδηλάτες</w:t>
            </w:r>
          </w:p>
        </w:tc>
      </w:tr>
      <w:tr w:rsidR="001A1468" w:rsidRPr="00116E02" w14:paraId="336711E1" w14:textId="77777777" w:rsidTr="00410EA7">
        <w:trPr>
          <w:trHeight w:val="1845"/>
        </w:trPr>
        <w:tc>
          <w:tcPr>
            <w:tcW w:w="3155" w:type="dxa"/>
          </w:tcPr>
          <w:p w14:paraId="123AE6C8" w14:textId="77777777" w:rsidR="001A1468" w:rsidRPr="005742F5" w:rsidRDefault="001A1468" w:rsidP="00410EA7">
            <w:pPr>
              <w:pStyle w:val="BodyText"/>
              <w:spacing w:after="120"/>
              <w:ind w:right="567"/>
              <w:rPr>
                <w:sz w:val="20"/>
                <w:szCs w:val="20"/>
                <w:lang w:val="el-GR"/>
              </w:rPr>
            </w:pPr>
            <w:r w:rsidRPr="005742F5">
              <w:rPr>
                <w:sz w:val="20"/>
                <w:szCs w:val="20"/>
                <w:lang w:val="el-GR"/>
              </w:rPr>
              <w:t xml:space="preserve">Ελάχιστη τυπική απόσταση </w:t>
            </w:r>
            <w:r w:rsidRPr="005742F5">
              <w:rPr>
                <w:sz w:val="20"/>
                <w:szCs w:val="20"/>
              </w:rPr>
              <w:t>s</w:t>
            </w:r>
            <w:r w:rsidRPr="005742F5">
              <w:rPr>
                <w:sz w:val="20"/>
                <w:szCs w:val="20"/>
                <w:lang w:val="el-GR"/>
              </w:rPr>
              <w:t xml:space="preserve"> &lt; 0,25</w:t>
            </w:r>
            <w:r w:rsidRPr="005742F5">
              <w:rPr>
                <w:sz w:val="20"/>
                <w:szCs w:val="20"/>
              </w:rPr>
              <w:t>m</w:t>
            </w:r>
          </w:p>
        </w:tc>
        <w:tc>
          <w:tcPr>
            <w:tcW w:w="2976" w:type="dxa"/>
          </w:tcPr>
          <w:p w14:paraId="78B42FA4" w14:textId="77777777" w:rsidR="001A1468" w:rsidRPr="005742F5" w:rsidRDefault="001A1468" w:rsidP="001A1468">
            <w:pPr>
              <w:pStyle w:val="BodyText"/>
              <w:numPr>
                <w:ilvl w:val="0"/>
                <w:numId w:val="145"/>
              </w:numPr>
              <w:spacing w:after="120"/>
              <w:ind w:right="567"/>
              <w:jc w:val="both"/>
              <w:rPr>
                <w:sz w:val="20"/>
                <w:szCs w:val="20"/>
                <w:lang w:val="el-GR"/>
              </w:rPr>
            </w:pPr>
            <w:r w:rsidRPr="005742F5">
              <w:rPr>
                <w:sz w:val="20"/>
                <w:szCs w:val="20"/>
                <w:lang w:val="el-GR"/>
              </w:rPr>
              <w:t xml:space="preserve">Ασφάλιση κατά κανόνα καλύτερη από καμία </w:t>
            </w:r>
          </w:p>
        </w:tc>
        <w:tc>
          <w:tcPr>
            <w:tcW w:w="3402" w:type="dxa"/>
          </w:tcPr>
          <w:p w14:paraId="33948E21" w14:textId="77777777" w:rsidR="001A1468" w:rsidRPr="005742F5" w:rsidRDefault="001A1468" w:rsidP="001A1468">
            <w:pPr>
              <w:pStyle w:val="BodyText"/>
              <w:numPr>
                <w:ilvl w:val="0"/>
                <w:numId w:val="146"/>
              </w:numPr>
              <w:spacing w:after="120"/>
              <w:ind w:right="567"/>
              <w:jc w:val="both"/>
              <w:rPr>
                <w:sz w:val="20"/>
                <w:szCs w:val="20"/>
                <w:lang w:val="el-GR"/>
              </w:rPr>
            </w:pPr>
            <w:r w:rsidRPr="005742F5">
              <w:rPr>
                <w:sz w:val="20"/>
                <w:szCs w:val="20"/>
                <w:lang w:val="el-GR"/>
              </w:rPr>
              <w:t>Αισθητός περιορισμός του κυκλοφοριακού χώρου και του πλευρικού χώρου ασφαλείας</w:t>
            </w:r>
          </w:p>
          <w:p w14:paraId="651D62E0" w14:textId="77777777" w:rsidR="001A1468" w:rsidRPr="005742F5" w:rsidRDefault="001A1468" w:rsidP="001A1468">
            <w:pPr>
              <w:pStyle w:val="BodyText"/>
              <w:numPr>
                <w:ilvl w:val="0"/>
                <w:numId w:val="146"/>
              </w:numPr>
              <w:spacing w:after="120"/>
              <w:ind w:right="567"/>
              <w:jc w:val="both"/>
              <w:rPr>
                <w:sz w:val="20"/>
                <w:szCs w:val="20"/>
                <w:lang w:val="el-GR"/>
              </w:rPr>
            </w:pPr>
            <w:r w:rsidRPr="005742F5">
              <w:rPr>
                <w:sz w:val="20"/>
                <w:szCs w:val="20"/>
                <w:lang w:val="el-GR"/>
              </w:rPr>
              <w:t>Ενδεχομένως αυξημένη επικινδυνότητα για πεζούς και ποδηλάτες</w:t>
            </w:r>
          </w:p>
        </w:tc>
      </w:tr>
    </w:tbl>
    <w:p w14:paraId="1425AACD" w14:textId="77777777" w:rsidR="001A1468" w:rsidRDefault="001A1468" w:rsidP="001A1468">
      <w:pPr>
        <w:pStyle w:val="BodyText"/>
        <w:ind w:right="567"/>
        <w:rPr>
          <w:lang w:val="el-GR"/>
        </w:rPr>
      </w:pPr>
    </w:p>
    <w:p w14:paraId="04162795" w14:textId="77777777" w:rsidR="001A1468" w:rsidRDefault="001A1468" w:rsidP="001A1468">
      <w:pPr>
        <w:pStyle w:val="BodyText"/>
        <w:ind w:right="567"/>
        <w:rPr>
          <w:lang w:val="el-GR"/>
        </w:rPr>
      </w:pPr>
    </w:p>
    <w:p w14:paraId="60F93FF1" w14:textId="77777777" w:rsidR="001A1468" w:rsidRPr="00C34178" w:rsidRDefault="001A1468" w:rsidP="001A1468">
      <w:pPr>
        <w:pStyle w:val="Heading3"/>
        <w:keepNext w:val="0"/>
        <w:keepLines w:val="0"/>
        <w:numPr>
          <w:ilvl w:val="0"/>
          <w:numId w:val="125"/>
        </w:numPr>
        <w:spacing w:before="0" w:after="120"/>
        <w:ind w:left="567" w:hanging="567"/>
        <w:rPr>
          <w:lang w:val="el-GR"/>
        </w:rPr>
      </w:pPr>
      <w:bookmarkStart w:id="829" w:name="_Toc31385973"/>
      <w:bookmarkStart w:id="830" w:name="_Toc31386231"/>
      <w:bookmarkStart w:id="831" w:name="_Toc75194680"/>
      <w:r w:rsidRPr="002E6416">
        <w:rPr>
          <w:lang w:val="el-GR"/>
        </w:rPr>
        <w:t>Προστασία Ριζών Δένδρων</w:t>
      </w:r>
      <w:bookmarkEnd w:id="829"/>
      <w:bookmarkEnd w:id="830"/>
      <w:bookmarkEnd w:id="831"/>
    </w:p>
    <w:p w14:paraId="5516DEF6" w14:textId="77777777" w:rsidR="001A1468" w:rsidRDefault="001A1468" w:rsidP="001A1468">
      <w:pPr>
        <w:pStyle w:val="BodyText"/>
        <w:spacing w:after="120"/>
        <w:ind w:right="569"/>
        <w:rPr>
          <w:lang w:val="el-GR"/>
        </w:rPr>
      </w:pPr>
      <w:r w:rsidRPr="002E6416">
        <w:rPr>
          <w:lang w:val="el-GR"/>
        </w:rPr>
        <w:t>Προκειμένου να προστατευθούν οι ρίζες των δένδρων που έχουν αναπτυχθεί στην οριογραμμή ενός οδοστρώματος κατά την εγκατάσταση νέων στηθαίων ασφαλείας και να διασφαλισθεί η τοποθέτηση των στηθαίων χωρίς προβλήματα, πρέπει να επιλεγούν ειδικά στηθαία ασφαλείας, που προορίζονται για την ασφάλιση έναντι δένδρων ή στηθαία ασφαλείας με όσο το δυνατό μεγαλύτερη απόσταση ορθοστατών στις περιοχές που βρίσκονται οι ρίζες των δένδρων (με την απαιτούμενη ικανότητα αναχαίτισης). Π.χ. ένα στηθαίο ασφαλείας με λειτουργικό πλάτος W1 αλλά με μικρή απόσταση ορθοστατών &lt; 1,33m, δεν ενδείκνυται για την ασφάλιση έναντι δένδρων στην οριογραμμή του οδοστρώματος.</w:t>
      </w:r>
    </w:p>
    <w:p w14:paraId="6974581C" w14:textId="77777777" w:rsidR="001A1468" w:rsidRPr="002E6416" w:rsidRDefault="001A1468" w:rsidP="001A1468">
      <w:pPr>
        <w:pStyle w:val="BodyText"/>
        <w:spacing w:after="120"/>
        <w:ind w:right="569"/>
        <w:rPr>
          <w:lang w:val="el-GR"/>
        </w:rPr>
      </w:pPr>
    </w:p>
    <w:p w14:paraId="2F6514B9" w14:textId="77777777" w:rsidR="001A1468" w:rsidRPr="002E6416" w:rsidRDefault="001A1468" w:rsidP="001A1468">
      <w:pPr>
        <w:pStyle w:val="BodyText"/>
        <w:spacing w:after="120"/>
        <w:ind w:left="567" w:right="2"/>
        <w:rPr>
          <w:lang w:val="el-GR"/>
        </w:rPr>
      </w:pPr>
      <w:r w:rsidRPr="002E6416">
        <w:rPr>
          <w:lang w:val="el-GR"/>
        </w:rPr>
        <w:t>H έκταση των ριζών των δένδρων ποικίλει ανάλογα με το δένδρο και τον κορμό του. Εάν υφίστανται ενδοιασμοί, όσον αφορά στην πρόκληση ζημιών στα δένδρα με την εγκατάσταση ενός στηθαίου (προστασία ριζών), πρέπει να αναζητηθεί στο πλαίσιο εκπόνησης της σχετικής μελέτης ασφάλισης η συνδρομή αρμόδιων υπηρεσιών ή ειδικών, προκειμένου να εκτιμηθούν οι επιπτώσεις στα δένδρα από την τοποθέτηση των στηθαίων ασφαλείας. Αυτό συστήνεται να λαμβάνει χώρα σε κάθε περίπτωση που το φύλλωμα του δένδρου εκτείνεται πάνω από την οδό, επειδή σε μια τέτοια περίπτωση κατά κανόνα υπάρχει βάσιμη εκτίμηση ότι ένα μέρος της ρίζας του δένδρου, που λειτουργεί ως στήριγμα του, μπορεί να ακολουθεί την χάραξη του ορίου της σταθεροποιημένης επιφάνειας της οδού.</w:t>
      </w:r>
    </w:p>
    <w:p w14:paraId="53D8BBEC" w14:textId="77777777" w:rsidR="001A1468" w:rsidRDefault="001A1468" w:rsidP="001A1468">
      <w:pPr>
        <w:pStyle w:val="BodyText"/>
        <w:spacing w:after="120"/>
        <w:ind w:left="567"/>
        <w:rPr>
          <w:lang w:val="el-GR"/>
        </w:rPr>
      </w:pPr>
      <w:r w:rsidRPr="002E6416">
        <w:rPr>
          <w:lang w:val="el-GR"/>
        </w:rPr>
        <w:t>Στα επόμενα βήματα της διαδικασίας λήψης των σχετικών αποφάσεων για την καταλληλότερη λύση, θα πρέπει να συνεκτιμώνται μαζί με την οδική ασφάλεια και τα αποτελέσματα των υπόλοιπων σχετικών διερευνήσεων. Ιδιαίτερο ρόλο κατά την επιλογή των κατάλληλων μέτρων παίζουν εν προκειμένω η έκταση της επιφάνειας των ριζών και οι δυνατές ζημίες στο δένδρο, όσον αφορά στην ζωτικότητά του, στην διατήρησή και επιβίωση του με βάση τον τακτικό γεωπονικό έλεγχο, που οφείλουν οι αρμόδιες υπηρεσίες να εκτελούν.</w:t>
      </w:r>
    </w:p>
    <w:p w14:paraId="3CAE27D9" w14:textId="77777777" w:rsidR="001A1468" w:rsidRPr="005742F5" w:rsidRDefault="001A1468" w:rsidP="001A1468">
      <w:pPr>
        <w:ind w:right="567"/>
        <w:jc w:val="both"/>
        <w:rPr>
          <w:lang w:val="el-GR"/>
        </w:rPr>
      </w:pPr>
    </w:p>
    <w:p w14:paraId="003B84E1" w14:textId="77777777" w:rsidR="001A1468" w:rsidRPr="005742F5" w:rsidRDefault="001A1468" w:rsidP="001A1468">
      <w:pPr>
        <w:ind w:right="567"/>
        <w:jc w:val="both"/>
        <w:rPr>
          <w:lang w:val="el-GR"/>
        </w:rPr>
      </w:pPr>
    </w:p>
    <w:p w14:paraId="06656570" w14:textId="77777777" w:rsidR="001A1468" w:rsidRPr="00C34178" w:rsidRDefault="001A1468" w:rsidP="001A1468">
      <w:pPr>
        <w:pStyle w:val="Heading3"/>
        <w:keepNext w:val="0"/>
        <w:keepLines w:val="0"/>
        <w:numPr>
          <w:ilvl w:val="0"/>
          <w:numId w:val="125"/>
        </w:numPr>
        <w:spacing w:before="0" w:after="120"/>
        <w:ind w:left="1134" w:hanging="567"/>
        <w:rPr>
          <w:lang w:val="el-GR"/>
        </w:rPr>
      </w:pPr>
      <w:bookmarkStart w:id="832" w:name="_Toc75194681"/>
      <w:r>
        <w:rPr>
          <w:lang w:val="el-GR"/>
        </w:rPr>
        <w:t>Δασικά Τμήματα Οδών</w:t>
      </w:r>
      <w:bookmarkEnd w:id="832"/>
    </w:p>
    <w:p w14:paraId="7AF127EB" w14:textId="77777777" w:rsidR="001A1468" w:rsidRPr="005C2598" w:rsidRDefault="001A1468" w:rsidP="001A1468">
      <w:pPr>
        <w:pStyle w:val="BodyText"/>
        <w:spacing w:after="120"/>
        <w:ind w:left="567" w:right="2"/>
        <w:rPr>
          <w:lang w:val="el-GR"/>
        </w:rPr>
      </w:pPr>
      <w:r w:rsidRPr="005C2598">
        <w:rPr>
          <w:lang w:val="el-GR"/>
        </w:rPr>
        <w:t>Σε περιοχές δασικών τμημάτων οδών ως πρώτο βήμα μπορεί να διεξαχθεί ένας έλεγχος, σε συνεννόηση με την αρμόδια δασική υπηρεσία και την υπηρεσία προστασίας του περιβάλλοντος, κατά πόσον είναι δυνατό να διαμορφωθεί ένας παρόδιος χώρος ελεύθερος από δένδρα και γενική βλάστηση με περιφέρεια κορμού &gt; 25cm, ο οποίος σε συνδυασμό και με την εγκατάσταση του στηθαίου ασφαλείας θα έχει πλάτος τουλάχιστον 4,50m.</w:t>
      </w:r>
    </w:p>
    <w:p w14:paraId="10954D5C" w14:textId="77777777" w:rsidR="001A1468" w:rsidRPr="005C2598" w:rsidRDefault="001A1468" w:rsidP="001A1468">
      <w:pPr>
        <w:pStyle w:val="BodyText"/>
        <w:spacing w:after="120"/>
        <w:ind w:left="567" w:right="2"/>
        <w:rPr>
          <w:lang w:val="el-GR"/>
        </w:rPr>
      </w:pPr>
      <w:r w:rsidRPr="005C2598">
        <w:rPr>
          <w:lang w:val="el-GR"/>
        </w:rPr>
        <w:t>Εφόσον αυτό δεν είναι εφικτό και προκειμένου να είναι δυνατή η τοποθέτηση ενός στηθαίου ασφαλείας σε ένα δασικό τμήμα πρέπει να διερευνηθεί η εξής περίπτωση: τα στηθαία ασφαλείας αποτελούν εμπόδια για τα άγρια ζώα, που περιορίζουν την δυνατότητα διάσχισης των οδών από αυτά. Εφόσον διαπιστωθεί ότι υφίσταται συχνή διάσχιση της οδού από άγρια ζώα στην αρχή ή στο πέρας ενός οδικού τμήματος ικανού μήκους και το οποίο είναι εφοδιασμένο με στηθαία ασφαλείας, θα πρέπει να υπάρχει σχετική και κατάλληλη προειδοποίηση προς τους χρήστες της οδού (π.χ. με τοποθέτηση Πινακίδας K-19 του ΚΟΚ).</w:t>
      </w:r>
    </w:p>
    <w:p w14:paraId="4AC56DA8" w14:textId="77777777" w:rsidR="001A1468" w:rsidRDefault="001A1468" w:rsidP="001A1468">
      <w:pPr>
        <w:pStyle w:val="BodyText"/>
        <w:spacing w:after="240"/>
        <w:ind w:left="567"/>
        <w:rPr>
          <w:lang w:val="el-GR"/>
        </w:rPr>
      </w:pPr>
      <w:r w:rsidRPr="005C2598">
        <w:rPr>
          <w:lang w:val="el-GR"/>
        </w:rPr>
        <w:t>Όταν υπάρχουν επιπλέον μεμονωμένα δένδρα σε δασικά τμήματα οδών, που βρίσκονται σε επαφή με την οριογραμμή της οδού, αυτά θα αντιμετωπίζονται όπως χαρακτηριστικά περιγράφεται στα σχετικά παραδείγματα. Σε συνδυασμό δε με τον αριθμό και την ζωτικότητα των μεμονωμένων αυτών δένδρων, θα πρέπει επιπλέον να διερευνηθεί κατά πόσον είναι εφικτό να αντικατασταθούν αυτά με νέα δένδρα, που θα βρίσκονται όμως εκτός της κρίσιμης απόστασης από την οριογραμμή του οδοστρώματος.</w:t>
      </w:r>
    </w:p>
    <w:p w14:paraId="130C9875" w14:textId="77777777" w:rsidR="001A1468" w:rsidRDefault="001A1468" w:rsidP="001A1468">
      <w:pPr>
        <w:pStyle w:val="BodyText"/>
        <w:spacing w:after="120"/>
        <w:ind w:left="1134" w:right="567"/>
        <w:rPr>
          <w:lang w:val="el-GR"/>
        </w:rPr>
      </w:pPr>
      <w:r>
        <w:rPr>
          <w:noProof/>
          <w:sz w:val="20"/>
          <w:lang w:val="el-GR" w:eastAsia="zh-CN"/>
        </w:rPr>
        <w:lastRenderedPageBreak/>
        <w:drawing>
          <wp:inline distT="0" distB="0" distL="0" distR="0" wp14:anchorId="4F8F8280" wp14:editId="4F8E43FD">
            <wp:extent cx="4850130" cy="2743200"/>
            <wp:effectExtent l="0" t="0" r="7620" b="0"/>
            <wp:docPr id="987"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4850130" cy="2743200"/>
                    </a:xfrm>
                    <a:prstGeom prst="rect">
                      <a:avLst/>
                    </a:prstGeom>
                    <a:noFill/>
                    <a:ln>
                      <a:noFill/>
                    </a:ln>
                  </pic:spPr>
                </pic:pic>
              </a:graphicData>
            </a:graphic>
          </wp:inline>
        </w:drawing>
      </w:r>
    </w:p>
    <w:p w14:paraId="65416C7C" w14:textId="77777777" w:rsidR="001A1468" w:rsidRPr="005742F5" w:rsidRDefault="001A1468" w:rsidP="001A1468">
      <w:pPr>
        <w:tabs>
          <w:tab w:val="left" w:pos="968"/>
        </w:tabs>
        <w:spacing w:before="141"/>
        <w:ind w:left="567"/>
        <w:rPr>
          <w:rFonts w:ascii="Arial" w:hAnsi="Arial"/>
          <w:b/>
          <w:color w:val="010202"/>
          <w:sz w:val="19"/>
          <w:lang w:val="el-GR"/>
        </w:rPr>
      </w:pPr>
      <w:r w:rsidRPr="005742F5">
        <w:rPr>
          <w:rFonts w:ascii="Arial" w:hAnsi="Arial"/>
          <w:b/>
          <w:color w:val="010202"/>
          <w:sz w:val="19"/>
          <w:lang w:val="el-GR"/>
        </w:rPr>
        <w:t>Εικόνα 3:</w:t>
      </w:r>
      <w:r>
        <w:rPr>
          <w:rFonts w:ascii="Arial" w:hAnsi="Arial"/>
          <w:b/>
          <w:color w:val="010202"/>
          <w:sz w:val="19"/>
          <w:lang w:val="el-GR"/>
        </w:rPr>
        <w:tab/>
      </w:r>
      <w:r w:rsidRPr="005742F5">
        <w:rPr>
          <w:rFonts w:ascii="Arial" w:hAnsi="Arial"/>
          <w:b/>
          <w:color w:val="010202"/>
          <w:sz w:val="19"/>
          <w:lang w:val="el-GR"/>
        </w:rPr>
        <w:t>Παράδειγμα δασικού τμήματος οδού</w:t>
      </w:r>
    </w:p>
    <w:p w14:paraId="19EBC2CA" w14:textId="77777777" w:rsidR="001A1468" w:rsidRPr="00C34178" w:rsidRDefault="001A1468" w:rsidP="001A1468">
      <w:pPr>
        <w:pStyle w:val="Heading3"/>
        <w:keepNext w:val="0"/>
        <w:keepLines w:val="0"/>
        <w:numPr>
          <w:ilvl w:val="0"/>
          <w:numId w:val="125"/>
        </w:numPr>
        <w:spacing w:before="0" w:after="120"/>
        <w:ind w:left="567" w:hanging="567"/>
        <w:rPr>
          <w:lang w:val="el-GR"/>
        </w:rPr>
      </w:pPr>
      <w:bookmarkStart w:id="833" w:name="_Toc75194682"/>
      <w:r>
        <w:rPr>
          <w:lang w:val="el-GR"/>
        </w:rPr>
        <w:t>Ελάχιστα Μήκη</w:t>
      </w:r>
      <w:bookmarkEnd w:id="833"/>
    </w:p>
    <w:p w14:paraId="049C8EE3" w14:textId="77777777" w:rsidR="001A1468" w:rsidRPr="00F62087" w:rsidRDefault="001A1468" w:rsidP="001A1468">
      <w:pPr>
        <w:pStyle w:val="BodyText"/>
        <w:spacing w:after="120"/>
        <w:ind w:right="569"/>
        <w:rPr>
          <w:lang w:val="el-GR"/>
        </w:rPr>
      </w:pPr>
      <w:r w:rsidRPr="00F62087">
        <w:rPr>
          <w:lang w:val="el-GR"/>
        </w:rPr>
        <w:t>Για τον προσδιορισμό του ελάχιστου απαιτούμενου μήκους (εφαρμογής) ενός στηθαίου ασφαλείας, εφαρμόζονται κατ’ αρχήν οι κανόνες που αναφέρονται στις ισχύουσες ΟΜΟΕ-ΣΑΟ. Εν προκειμένω πρέπει να δοθεί προσοχή στα κριτήρια της ολίσθησης του οχήματος πάνω στο στηθαίο ή της διέλευσης του οχήματος πίσω από αυτό σε συνδυασμό πάντα με τις εκάστοτε επικρατούντες τοπικές συνθήκες.</w:t>
      </w:r>
    </w:p>
    <w:p w14:paraId="0522433B" w14:textId="77777777" w:rsidR="001A1468" w:rsidRPr="00F62087" w:rsidRDefault="001A1468" w:rsidP="001A1468">
      <w:pPr>
        <w:pStyle w:val="BodyText"/>
        <w:spacing w:after="120"/>
        <w:ind w:right="569"/>
        <w:rPr>
          <w:lang w:val="el-GR"/>
        </w:rPr>
      </w:pPr>
      <w:r w:rsidRPr="00F62087">
        <w:rPr>
          <w:lang w:val="el-GR"/>
        </w:rPr>
        <w:t>Αυτό σημαίνει ότι το στηθαίο ασφαλείας θα πρέπει να τοποθετηθεί με τέτοιο μήκος, ώστε ένα όχημα που έχει εκτραπεί να μην μπορεί να φθάσει μέχρι το δένδρο ή το εμπόδιο. Τα απαιτούμενα μήκη για τον σκοπό αυτόν εξαρτώνται από τις τοπικές συνθήκες και τους κανόνες που αναφέρονται στις ΟΜΟΕ-ΣΑΟ. Συχνά όμως εμφανίζεται η περίπτωση να μην είναι δυνατό να τηρηθούν αυτά τα ελάχιστα μήκη των Οδηγιών λόγω συμβολής άλλων οδών αλλά και πολλών άλλων παραγόντων.</w:t>
      </w:r>
    </w:p>
    <w:p w14:paraId="0E79DAB8" w14:textId="77777777" w:rsidR="001A1468" w:rsidRPr="00F62087" w:rsidRDefault="001A1468" w:rsidP="001A1468">
      <w:pPr>
        <w:pStyle w:val="BodyText"/>
        <w:spacing w:after="120"/>
        <w:ind w:right="569"/>
        <w:rPr>
          <w:lang w:val="el-GR"/>
        </w:rPr>
      </w:pPr>
      <w:r w:rsidRPr="00F62087">
        <w:rPr>
          <w:lang w:val="el-GR"/>
        </w:rPr>
        <w:t>Εφόσον δεν είναι δυνατό να τηρηθούν τα απαιτούμενα μήκη του στηθαίου ασφαλείας σύμφωνα με τις ΟΜΟΕ-ΣΑΟ, μπορεί να τοποθετηθεί το στηθαίο ασφαλείας με μικρότερο μήκος, ανάλογα με τις τοπικές συνθήκες (βλ. ΟΜΟΕ-ΣΑΟ 202</w:t>
      </w:r>
      <w:r>
        <w:rPr>
          <w:lang w:val="el-GR"/>
        </w:rPr>
        <w:t>1</w:t>
      </w:r>
      <w:r w:rsidRPr="00F62087">
        <w:rPr>
          <w:lang w:val="el-GR"/>
        </w:rPr>
        <w:t>). Στις περιπτώσεις αυτές πρέπει να ληφθεί πρόνοια, ώστε να είναι όσο το δυνατό μειωμένος ο κίνδυνος της διέλευσης του οχήματος πίσω από το στηθαίο ή της ολίσθησης πάνω σε αυτό (καλύτερη δυνατή προστασία έναντι του δένδρου ή του αντικειμένου-εμποδίου). Αυτό μπορεί να επιτευχθεί π.χ. με στροφή της απόληξης του στηθαίου (ΑΣΑ) στην αρχή ή στο τέλος του, μέσω μιας στρογγύλευσης του στηθαίου ή της απόληξης εντός της συμβάλλουσας οδού ή με εφαρμογή μη καταβιβαζόμενων απολήξεων στηθαίου (απολήξεις με απορρόφηση ενέργειας).</w:t>
      </w:r>
    </w:p>
    <w:p w14:paraId="73C885BB" w14:textId="77777777" w:rsidR="001A1468" w:rsidRDefault="001A1468" w:rsidP="001A1468">
      <w:pPr>
        <w:pStyle w:val="BodyText"/>
        <w:spacing w:after="120"/>
        <w:ind w:right="569"/>
        <w:rPr>
          <w:lang w:val="el-GR"/>
        </w:rPr>
      </w:pPr>
      <w:r w:rsidRPr="00F62087">
        <w:rPr>
          <w:lang w:val="el-GR"/>
        </w:rPr>
        <w:t>Εφόσον είναι εφικτό δεν πρέπει τα μειωμένα μήκη των στηθαίων λόγω προσαρμογής στις τοπικές συνθήκες να υπολείπονται των μηκών δοκιμών πρόσκρουσης. Εάν και αυτό δεν είναι επίσης εφικτό, δεν πρέπει το μήκος του στηθαίου να είναι μικρότερο των 20m (5 μήκη ελασμάτων + ΑΣΑ, βλ. ΟΜΟΕ-ΣΑΟ 202</w:t>
      </w:r>
      <w:r>
        <w:rPr>
          <w:lang w:val="el-GR"/>
        </w:rPr>
        <w:t>1</w:t>
      </w:r>
      <w:r w:rsidRPr="00F62087">
        <w:rPr>
          <w:lang w:val="el-GR"/>
        </w:rPr>
        <w:t>)</w:t>
      </w:r>
      <w:r>
        <w:rPr>
          <w:lang w:val="el-GR"/>
        </w:rPr>
        <w:t>.</w:t>
      </w:r>
    </w:p>
    <w:p w14:paraId="6EBF3C4F" w14:textId="77777777" w:rsidR="001A1468" w:rsidRDefault="001A1468" w:rsidP="001A1468">
      <w:pPr>
        <w:pStyle w:val="BodyText"/>
        <w:ind w:right="569"/>
        <w:rPr>
          <w:lang w:val="el-GR"/>
        </w:rPr>
      </w:pPr>
    </w:p>
    <w:p w14:paraId="397999C3" w14:textId="77777777" w:rsidR="001A1468" w:rsidRDefault="001A1468" w:rsidP="001A1468">
      <w:pPr>
        <w:pStyle w:val="BodyText"/>
        <w:ind w:right="569"/>
        <w:rPr>
          <w:lang w:val="el-GR"/>
        </w:rPr>
      </w:pPr>
    </w:p>
    <w:p w14:paraId="090C9972" w14:textId="77777777" w:rsidR="001A1468" w:rsidRPr="00C34178" w:rsidRDefault="001A1468" w:rsidP="001A1468">
      <w:pPr>
        <w:pStyle w:val="Heading3"/>
        <w:keepNext w:val="0"/>
        <w:keepLines w:val="0"/>
        <w:numPr>
          <w:ilvl w:val="0"/>
          <w:numId w:val="125"/>
        </w:numPr>
        <w:spacing w:before="0" w:after="120"/>
        <w:ind w:left="567" w:right="569" w:hanging="567"/>
        <w:jc w:val="both"/>
        <w:rPr>
          <w:lang w:val="el-GR"/>
        </w:rPr>
      </w:pPr>
      <w:bookmarkStart w:id="834" w:name="_Toc31385976"/>
      <w:bookmarkStart w:id="835" w:name="_Toc31386234"/>
      <w:bookmarkStart w:id="836" w:name="_Toc75194683"/>
      <w:r w:rsidRPr="0059365D">
        <w:rPr>
          <w:lang w:val="el-GR"/>
        </w:rPr>
        <w:t>Διαμόρφωση των Συμβαλλουσών Οδών, Οδών Πρόσβασης και Κυκλοφοριακών Συνδέσεων</w:t>
      </w:r>
      <w:bookmarkEnd w:id="834"/>
      <w:bookmarkEnd w:id="835"/>
      <w:bookmarkEnd w:id="836"/>
    </w:p>
    <w:p w14:paraId="43676874" w14:textId="77777777" w:rsidR="001A1468" w:rsidRPr="0059365D" w:rsidRDefault="001A1468" w:rsidP="001A1468">
      <w:pPr>
        <w:pStyle w:val="BodyText"/>
        <w:spacing w:after="120"/>
        <w:ind w:right="569"/>
        <w:rPr>
          <w:lang w:val="el-GR"/>
        </w:rPr>
      </w:pPr>
      <w:r w:rsidRPr="0059365D">
        <w:rPr>
          <w:lang w:val="el-GR"/>
        </w:rPr>
        <w:t xml:space="preserve">Λόγω των συχνών συμβολών οδών και κυκλοφοριακών συνδέσεων κατά μήκος υπεραστικών οδών ενιαίου οδοστρώματος, οι οποίες στα επόμενα για λόγους συντομίας συνοψίζονται στον όρο «συμβολές», δεν είναι δυνατό να αποφευχθούν διακοπές της συνέχειας των στηθαίων ασφαλείας. Θα πρέπει επομένως να εξετασθεί και το ενδεχόμενο σύμπτυξης τουλάχιστον κάποιων αγροτικών οδών ώστε να μειωθεί ο αριθμός των συμβολών τους. Οδηγίες για την διαμόρφωση των συμβολών δίνονται στις ΟΜΟΕ-ΣΑΟ. Καθοριστικός παράγοντας για την επιλογή ενός κατάλληλου τρόπου τοποθέτησης της ασφάλισης είναι βασικά οι τοπικές συνθήκες διαθεσιμότητας χώρου, οι πιθανοί κίνδυνοι αναφορικά με την διέλευση όπισθεν του στηθαίου ασφαλείας ή η πτώση καθώς επίσης και οι γεωμετρικές </w:t>
      </w:r>
      <w:r w:rsidRPr="0059365D">
        <w:rPr>
          <w:lang w:val="el-GR"/>
        </w:rPr>
        <w:lastRenderedPageBreak/>
        <w:t>διαμορφώσεις της οδού όπως π.χ. η χάραξη ενός παράλληλου ποδηλατοδρόμου. Σε περιπτώσεις τοποθέτησης στηθαίων ασφαλείας με διακοπή της συνέχειας τους πρέπει να ληφθεί υπόψη και το είδος της χρήσης μιας συμβολής οδού, ούτως ώστε να μην περιορίζεται π.χ. η τυχόν κυκλοφορία αγροτικών ή δασικών μηχανημάτων ή οχημάτων.</w:t>
      </w:r>
    </w:p>
    <w:p w14:paraId="711F1343" w14:textId="77777777" w:rsidR="001A1468" w:rsidRDefault="001A1468" w:rsidP="001A1468">
      <w:pPr>
        <w:pStyle w:val="BodyText"/>
        <w:spacing w:after="120"/>
        <w:ind w:right="569"/>
        <w:rPr>
          <w:lang w:val="el-GR"/>
        </w:rPr>
      </w:pPr>
      <w:r w:rsidRPr="0059365D">
        <w:rPr>
          <w:lang w:val="el-GR"/>
        </w:rPr>
        <w:t>Εφόσον κατά μήκος ενός οδικού τμήματος καταστεί επιβεβλημένη η δημιουργία μιας διακοπής της συνέχειας ενός στηθαίου ασφαλείας, η σχετική διαμόρφωση πρέπει να προσεγγίζει κατά το δυνατό τα σχετικά Σχήματα των ΟΜΟΕ-ΣΑΟ. Τα μειωμένα μήκη των μεμονωμένων στοιχείων ενός στηθαίου ασφαλείας (ειδικού τύπου κατασκευή) ή ειδικές λύσεις, είναι  δυνατές μόνο στην περίπτωση που δεν διατίθενται στηθαία ασφαλείας με βάση τα οποία να μπορεί να διαμορφωθεί η ασφάλιση σύμφωνα με τους τυπικούς κανόνες ασφάλισης, όπως αυτοί διατυπώνονται στις ΟΜΟΕ-ΣΑΟ. Στην παράγραφο 3.4 δίνονται μερικά τυπικά παραδείγματα διαμόρφωσης συμβολών, που η εμπειρία έχει επιβεβαιώσει την θετική απόδοσή τους. Στην παράγραφο 3.5 δίνονται μεταξύ άλλων και παραδείγματα από πραγματικές περιπτώσεις, που οδήγησαν σε αρνητικά αποτελέσματα παθητικής ασφάλισης και κατά συνέπεια δεν πρέπει πλέον να βρίσκουν πλέον εφαρμογή στην πράξη.</w:t>
      </w:r>
    </w:p>
    <w:p w14:paraId="5032EB79" w14:textId="77777777" w:rsidR="001A1468" w:rsidRDefault="001A1468" w:rsidP="001A1468">
      <w:pPr>
        <w:pStyle w:val="BodyText"/>
        <w:ind w:right="569"/>
        <w:rPr>
          <w:lang w:val="el-GR"/>
        </w:rPr>
      </w:pPr>
    </w:p>
    <w:p w14:paraId="4C805DA5" w14:textId="77777777" w:rsidR="001A1468" w:rsidRDefault="001A1468" w:rsidP="001A1468">
      <w:pPr>
        <w:pStyle w:val="BodyText"/>
        <w:ind w:right="569"/>
        <w:rPr>
          <w:lang w:val="el-GR"/>
        </w:rPr>
      </w:pPr>
    </w:p>
    <w:p w14:paraId="739550DD" w14:textId="77777777" w:rsidR="001A1468" w:rsidRDefault="001A1468" w:rsidP="001A1468">
      <w:pPr>
        <w:pStyle w:val="BodyText"/>
        <w:ind w:right="569"/>
        <w:rPr>
          <w:lang w:val="el-GR"/>
        </w:rPr>
      </w:pPr>
    </w:p>
    <w:p w14:paraId="424C2AE4" w14:textId="77777777" w:rsidR="001A1468" w:rsidRPr="00C34178" w:rsidRDefault="001A1468" w:rsidP="001A1468">
      <w:pPr>
        <w:pStyle w:val="Heading3"/>
        <w:keepNext w:val="0"/>
        <w:keepLines w:val="0"/>
        <w:numPr>
          <w:ilvl w:val="0"/>
          <w:numId w:val="125"/>
        </w:numPr>
        <w:spacing w:before="0" w:after="120"/>
        <w:ind w:left="1134" w:right="569" w:hanging="567"/>
        <w:rPr>
          <w:lang w:val="el-GR"/>
        </w:rPr>
      </w:pPr>
      <w:bookmarkStart w:id="837" w:name="_Toc31385977"/>
      <w:bookmarkStart w:id="838" w:name="_Toc31386235"/>
      <w:bookmarkStart w:id="839" w:name="_Toc75194684"/>
      <w:r w:rsidRPr="003B23B7">
        <w:rPr>
          <w:lang w:val="el-GR"/>
        </w:rPr>
        <w:t>Πρόσθετη Προστασία για Μοτοσικλετιστές</w:t>
      </w:r>
      <w:bookmarkEnd w:id="837"/>
      <w:bookmarkEnd w:id="838"/>
      <w:bookmarkEnd w:id="839"/>
    </w:p>
    <w:p w14:paraId="7F16495C" w14:textId="77777777" w:rsidR="001A1468" w:rsidRPr="004E3E14" w:rsidRDefault="001A1468" w:rsidP="001A1468">
      <w:pPr>
        <w:pStyle w:val="BodyText"/>
        <w:spacing w:after="120"/>
        <w:ind w:left="567" w:right="2"/>
        <w:rPr>
          <w:lang w:val="el-GR"/>
        </w:rPr>
      </w:pPr>
      <w:r w:rsidRPr="004E3E14">
        <w:rPr>
          <w:lang w:val="el-GR"/>
        </w:rPr>
        <w:t>Για την βελτίωση της οδικής ασφάλειας για μοτοσικλετιστές σε οδικά τμήματα που είναι εξοπλισμένα με συστήματα παθητικής ασφάλειας, μπορεί να τοποθετηθεί ένα πρόσθετο σύστημα αποτροπής ολίσθησης του αναβάτη κάτω από το στηθαίο ασφαλείας. Το σύστημα αυτό προτείνεται να εφαρμόζεται πάντα, όταν το εμπόδιο δεν μπορεί να απομακρυνθεί, όταν η οδός χρησιμοποιείται συχνά από μοτοσικλετιστές και όταν ταυτόχρονα η αλληλουχία των καμπυλών δεν ακολουθεί τους κανόνες ομοιογένειας των τιμών των ακτινών καμπυλότητας (ασυνέχεια χάραξης οδού). Το ίδιο ισχύει και στις περιπτώσεις που διαπιστώνεται αυξημένη πιθανότητα εκτροπής, όπως αυτή αναφέρεται στις ΟΜΟΕ-ΣΑΟ. Συνοπτικά η ειδική προστασία μοτοσικλετιστών στην ασφάλιση μιας οδού συστήνεται, όταν η ακτίνα καμπυλότητας μιας καμπύλης είναι ≤ 300m. Οδικά τμήματα με συχνή χρήση από μοτοσικλετιστές νοούνται τα τμήματα εκείνα στα οποία η ΜΗΚ των μοτοσικλετών είναι μεγαλύτερη του μέσου όρου. Για τον προσδιορισμό της ακριβούς αριθμητικής τιμής αυτού του μέσου όρου απαιτείται γνώση των κυκλοφοριακών συνθηκών μιας περιοχής, που οφείλει να διαθέτει και να παρέχει η αρμόδια Τεχνική Υπηρεσία της Περιφέρειας ή του Δήμου.</w:t>
      </w:r>
    </w:p>
    <w:p w14:paraId="15095B24" w14:textId="77777777" w:rsidR="001A1468" w:rsidRPr="004E3E14" w:rsidRDefault="001A1468" w:rsidP="001A1468">
      <w:pPr>
        <w:pStyle w:val="BodyText"/>
        <w:spacing w:after="120"/>
        <w:ind w:left="567" w:right="2"/>
        <w:rPr>
          <w:lang w:val="el-GR"/>
        </w:rPr>
      </w:pPr>
      <w:r w:rsidRPr="004E3E14">
        <w:rPr>
          <w:lang w:val="el-GR"/>
        </w:rPr>
        <w:t>Στις περιπτώσεις εγκατάστασης νέων στηθαίων ασφαλείας σε υφιστάμενες οδούς για την προστασία των χρηστών της έναντι δένδρων και λοιπών εμποδίων, πρέπει η σχετική μελέτη να προβλέπει και την ενδεχόμενη προστασία των μοτοσικλετιστών. Η προσθήκη ενός συστήματος προστασίας μοτοσικλετιστών έναντι ολίσθησης κάτω από το στηθαίο μπορεί να γίνει αποδεκτή μόνον εφόσον το συγκεκριμένο στηθαίο είναι κατάλληλο για να φέρει την συγκεκριμένη προσθήκη. Ταυτόχρονα πρέπει να ληφθεί υπόψη, ότι η οποιαδήποτε προσθήκη ενός τέτοιου συστήματος σε ένα στηθαίο ασφαλείας είναι ενδεχόμενο να επιφέρει μεταβολή της συμπεριφοράς του έναντι προσκρούσεων σε αυτό από επιβατηγά οχήματα.</w:t>
      </w:r>
    </w:p>
    <w:p w14:paraId="22FA2C34" w14:textId="77777777" w:rsidR="001A1468" w:rsidRDefault="001A1468" w:rsidP="001A1468">
      <w:pPr>
        <w:pStyle w:val="BodyText"/>
        <w:spacing w:after="120"/>
        <w:ind w:left="567" w:right="2"/>
        <w:rPr>
          <w:lang w:val="el-GR"/>
        </w:rPr>
      </w:pPr>
      <w:r w:rsidRPr="004E3E14">
        <w:rPr>
          <w:lang w:val="el-GR"/>
        </w:rPr>
        <w:t>Απολήξεις στηθαίων δεν ενδείκνυνται κατά κανόνα για προσθήκες συστημάτων για προστασία έναντι ολίσθησης κάτω από αυτές.</w:t>
      </w:r>
    </w:p>
    <w:p w14:paraId="727E7C3D" w14:textId="77777777" w:rsidR="001A1468" w:rsidRDefault="001A1468" w:rsidP="001A1468">
      <w:pPr>
        <w:pStyle w:val="BodyText"/>
        <w:ind w:right="569"/>
        <w:rPr>
          <w:lang w:val="el-GR"/>
        </w:rPr>
      </w:pPr>
    </w:p>
    <w:p w14:paraId="79711695" w14:textId="77777777" w:rsidR="001A1468" w:rsidRDefault="001A1468" w:rsidP="001A1468">
      <w:pPr>
        <w:pStyle w:val="BodyText"/>
        <w:ind w:right="569"/>
        <w:rPr>
          <w:lang w:val="el-GR"/>
        </w:rPr>
      </w:pPr>
    </w:p>
    <w:p w14:paraId="027C5E06" w14:textId="77777777" w:rsidR="001A1468" w:rsidRPr="00C34178" w:rsidRDefault="001A1468" w:rsidP="001A1468">
      <w:pPr>
        <w:pStyle w:val="Heading3"/>
        <w:keepNext w:val="0"/>
        <w:keepLines w:val="0"/>
        <w:numPr>
          <w:ilvl w:val="0"/>
          <w:numId w:val="125"/>
        </w:numPr>
        <w:spacing w:before="0" w:after="120"/>
        <w:ind w:left="1134" w:right="569" w:hanging="567"/>
        <w:rPr>
          <w:lang w:val="el-GR"/>
        </w:rPr>
      </w:pPr>
      <w:bookmarkStart w:id="840" w:name="_Toc31385978"/>
      <w:bookmarkStart w:id="841" w:name="_Toc31386236"/>
      <w:bookmarkStart w:id="842" w:name="_Toc75194685"/>
      <w:r w:rsidRPr="00A27F90">
        <w:rPr>
          <w:lang w:val="el-GR"/>
        </w:rPr>
        <w:t>Συνδέσεις Νέων σε Υφιστάμενα Στηθαία Ασφαλείας</w:t>
      </w:r>
      <w:bookmarkEnd w:id="840"/>
      <w:bookmarkEnd w:id="841"/>
      <w:bookmarkEnd w:id="842"/>
    </w:p>
    <w:p w14:paraId="782FC473" w14:textId="77777777" w:rsidR="001A1468" w:rsidRPr="00A27F90" w:rsidRDefault="001A1468" w:rsidP="001A1468">
      <w:pPr>
        <w:pStyle w:val="BodyText"/>
        <w:spacing w:after="120"/>
        <w:ind w:left="567" w:right="2"/>
        <w:rPr>
          <w:lang w:val="el-GR"/>
        </w:rPr>
      </w:pPr>
      <w:r w:rsidRPr="00A27F90">
        <w:rPr>
          <w:lang w:val="el-GR"/>
        </w:rPr>
        <w:t>Όταν πρόκειται να εγκατασταθεί ένα νέο στηθαίο ασφαλείας, το οποίο θα πρέπει να συνδεθεί άμεσα με ένα υφιστάμενο στηθαίο ασφαλείας, συστήνεται να αξιολογηθεί κατά πόσο θα πρέπει να διατηρηθεί το υφιστάμενο στηθαίο ασφαλείας ή είναι προτιμότερο αυτό να αντικατασταθεί με ταυτόχρονη επέκτασή του με το καινούριο.</w:t>
      </w:r>
    </w:p>
    <w:p w14:paraId="5B90596D" w14:textId="77777777" w:rsidR="001A1468" w:rsidRDefault="001A1468" w:rsidP="001A1468">
      <w:pPr>
        <w:pStyle w:val="BodyText"/>
        <w:spacing w:after="120"/>
        <w:ind w:left="567" w:right="2"/>
        <w:rPr>
          <w:lang w:val="el-GR"/>
        </w:rPr>
      </w:pPr>
      <w:r w:rsidRPr="00A27F90">
        <w:rPr>
          <w:lang w:val="el-GR"/>
        </w:rPr>
        <w:t xml:space="preserve">Κατά την αξιολόγηση αυτή πρέπει να συνεκτιμηθεί η λειτουργικότητα του υφιστάμενου στηθαίου ασφαλείας (παλαιότητα του στηθαίου, ενδεχομένως υπάρχουσες φθορές ή ζημίες, η συμβατότητά του με τους κανόνες των ΟΜΟΕ-ΣΑΟ) και κατά πόσο η διατήρησή του είναι σκόπιμη σε σχέση με μια </w:t>
      </w:r>
      <w:r w:rsidRPr="00A27F90">
        <w:rPr>
          <w:lang w:val="el-GR"/>
        </w:rPr>
        <w:lastRenderedPageBreak/>
        <w:t>ανανέωσή του καθώς επίσης και εάν αυτή η επιλογή αποτελεί μια οικονομική λύση.</w:t>
      </w:r>
    </w:p>
    <w:p w14:paraId="4BC39FB6" w14:textId="77777777" w:rsidR="001A1468" w:rsidRDefault="001A1468" w:rsidP="001A1468">
      <w:pPr>
        <w:pStyle w:val="BodyText"/>
        <w:ind w:right="569"/>
        <w:rPr>
          <w:lang w:val="el-GR"/>
        </w:rPr>
      </w:pPr>
    </w:p>
    <w:p w14:paraId="2AD2DF49" w14:textId="77777777" w:rsidR="001A1468" w:rsidRDefault="001A1468" w:rsidP="001A1468">
      <w:pPr>
        <w:pStyle w:val="BodyText"/>
        <w:ind w:right="569"/>
        <w:rPr>
          <w:lang w:val="el-GR"/>
        </w:rPr>
      </w:pPr>
    </w:p>
    <w:p w14:paraId="76CCC902" w14:textId="77777777" w:rsidR="001A1468" w:rsidRPr="00C34178" w:rsidRDefault="001A1468" w:rsidP="001A1468">
      <w:pPr>
        <w:pStyle w:val="Heading3"/>
        <w:keepNext w:val="0"/>
        <w:keepLines w:val="0"/>
        <w:numPr>
          <w:ilvl w:val="0"/>
          <w:numId w:val="125"/>
        </w:numPr>
        <w:spacing w:before="0" w:after="120"/>
        <w:ind w:left="1134" w:right="569" w:hanging="567"/>
        <w:rPr>
          <w:lang w:val="el-GR"/>
        </w:rPr>
      </w:pPr>
      <w:bookmarkStart w:id="843" w:name="_Toc31385979"/>
      <w:bookmarkStart w:id="844" w:name="_Toc31386237"/>
      <w:bookmarkStart w:id="845" w:name="_Toc75194686"/>
      <w:r w:rsidRPr="00C435B0">
        <w:rPr>
          <w:lang w:val="el-GR"/>
        </w:rPr>
        <w:t>Λειτουργία και Συντήρηση</w:t>
      </w:r>
      <w:bookmarkEnd w:id="843"/>
      <w:bookmarkEnd w:id="844"/>
      <w:bookmarkEnd w:id="845"/>
    </w:p>
    <w:p w14:paraId="29485B99" w14:textId="77777777" w:rsidR="001A1468" w:rsidRPr="00C435B0" w:rsidRDefault="001A1468" w:rsidP="001A1468">
      <w:pPr>
        <w:pStyle w:val="BodyText"/>
        <w:spacing w:after="120"/>
        <w:ind w:left="567" w:right="2"/>
        <w:rPr>
          <w:lang w:val="el-GR"/>
        </w:rPr>
      </w:pPr>
      <w:r w:rsidRPr="00C435B0">
        <w:rPr>
          <w:lang w:val="el-GR"/>
        </w:rPr>
        <w:t>Αναφορικά με την λειτουργία και συντήρηση της οδού πρέπει να προσαρμοσθεί ο προγραμματισμός εκτέλεσης της εργασιών συντήρησης της οδού καθώς και ο τρόπος εκτέλεσης της συντήρησης, ιδιαίτερα κατά τους χειμερινούς μήνες για ορισμένες περιοχές της χώρας λόγω αναγκών αποχιονισμού (όπου υπάρχει υψηλός κίνδυνος δημιουργίας στοιβάδων χιονιού) όπως επίσης και όποιες εργασίες σχετίζονται με την συντήρηση των ερεισμάτων, των εγκαταστάσεων αποχέτευσης της οδού και της επιμέλειας του πρασίνου.</w:t>
      </w:r>
    </w:p>
    <w:p w14:paraId="57EEB873" w14:textId="77777777" w:rsidR="001A1468" w:rsidRDefault="001A1468" w:rsidP="001A1468">
      <w:pPr>
        <w:pStyle w:val="BodyText"/>
        <w:spacing w:after="120"/>
        <w:ind w:left="567" w:right="2"/>
        <w:rPr>
          <w:lang w:val="el-GR"/>
        </w:rPr>
      </w:pPr>
      <w:r w:rsidRPr="00C435B0">
        <w:rPr>
          <w:lang w:val="el-GR"/>
        </w:rPr>
        <w:t>Η προσθήκη στηθαίων ασφαλείας απαιτεί προσαρμογές στον έλεγχο και στην συντήρηση από τις υπηρεσίες συντήρησης, των οποίων η εργασία λόγω της ασφάλισης της οδού και του περιορισμού του διατιθέμενου χώρου εργασιών δυσχεραίνεται (π.χ. επιμέλεια πρασίνου, καθαρισμός οδού, χειμερινή συντήρηση). Για τον λόγο αυτό κατά την μελέτη ασφάλισης και τις σχετικές αποφάσεις για αυτήν πρέπει να λαμβάνονται υπόψη και οι αντίστοιχες επιπτώσεις στις εργασίες συντήρησης της οδού σε κάποιο λογικό βαθμό.</w:t>
      </w:r>
    </w:p>
    <w:p w14:paraId="7C26F2A2" w14:textId="77777777" w:rsidR="001A1468" w:rsidRPr="005742F5" w:rsidRDefault="001A1468" w:rsidP="001A1468">
      <w:pPr>
        <w:pStyle w:val="Heading2"/>
        <w:numPr>
          <w:ilvl w:val="1"/>
          <w:numId w:val="124"/>
        </w:numPr>
        <w:ind w:left="567" w:right="567" w:hanging="567"/>
        <w:rPr>
          <w:lang w:val="el-GR"/>
        </w:rPr>
      </w:pPr>
      <w:bookmarkStart w:id="846" w:name="_Toc31385980"/>
      <w:bookmarkStart w:id="847" w:name="_Toc31386238"/>
      <w:bookmarkStart w:id="848" w:name="_Toc75194687"/>
      <w:r w:rsidRPr="006E53CD">
        <w:rPr>
          <w:lang w:val="el-GR"/>
        </w:rPr>
        <w:t>Γενικές Υποδείξεις κατά την Προκήρυξη Έργων Ασφάλισης</w:t>
      </w:r>
      <w:bookmarkEnd w:id="846"/>
      <w:bookmarkEnd w:id="847"/>
      <w:bookmarkEnd w:id="848"/>
    </w:p>
    <w:p w14:paraId="7D372F67" w14:textId="77777777" w:rsidR="001A1468" w:rsidRPr="006E53CD" w:rsidRDefault="001A1468" w:rsidP="001A1468">
      <w:pPr>
        <w:pStyle w:val="BodyText"/>
        <w:spacing w:after="120"/>
        <w:ind w:right="569"/>
        <w:rPr>
          <w:lang w:val="el-GR"/>
        </w:rPr>
      </w:pPr>
      <w:r w:rsidRPr="006E53CD">
        <w:rPr>
          <w:lang w:val="el-GR"/>
        </w:rPr>
        <w:t>Κατά την προκήρυξη έργων ασφάλισης μιας οδού με αναφορά στον τρόπο εγκατάστασης των στηθαίων, όπως αυτός αναφέρεται στα σχετικά παραδείγματα στο παρόν Τεύχος Οδηγιών, πρέπει να δοθεί προσοχή στο γεγονός ότι δεν πρέπει να γίνεται απλή περιγραφή αποκλειστικά και μόνο των επιδόσεων των στηθαίων ασφαλείας αλλά πρέπει να γίνεται σαφής περιγραφή των ιδιαίτερων τοπικών συνθηκών, που επικρατούν στην περιοχή ασφάλισης και ιδιαίτερα όσον αφορά στις αποστάσεις από την οριογραμμή του οδοστρώματος, για τις οποίες πρέπει να ευρεθεί η καταλληλότερη λύση. Όσο καλύτερα περιγράφονται στην προκήρυξη οι επικρατούσες τοπικές συνθήκες, τόσο πιο έγκαιρα θα μπορούν να ληφθούν υπόψη όλα τα σχετικά δεδομένα για την επιλογή του καταλληλότερου και ασφαλέστερου για την συγκεκριμένη περίπτωση στηθαίου ασφαλείας.</w:t>
      </w:r>
    </w:p>
    <w:p w14:paraId="49227AAD" w14:textId="77777777" w:rsidR="001A1468" w:rsidRDefault="001A1468" w:rsidP="001A1468">
      <w:pPr>
        <w:pStyle w:val="BodyText"/>
        <w:spacing w:after="120"/>
        <w:ind w:right="569"/>
        <w:rPr>
          <w:lang w:val="el-GR"/>
        </w:rPr>
      </w:pPr>
      <w:r w:rsidRPr="006E53CD">
        <w:rPr>
          <w:lang w:val="el-GR"/>
        </w:rPr>
        <w:t>Σε πολλές περιπτώσεις είναι δυνατό να εμφανιστεί το φαινόμενο ότι στηθαία ασφαλείας με επίδοση Ν2 και λειτουργικό πλάτος W1 να μην επαρκούν, προκειμένου αυτά να αναλάβουν μια αποδεκτή προστασία έναντι των εμποδίων. Η περιγραφή του απαιτούμενου στηθαίου ασφαλείας με βάση τα δεδομένα των επιδόσεων του αποκλειστικά και μόνο όπως αυτά προέκυψαν από τις δοκιμές πρόσκρουσης δεν επαρκεί, προκειμένου να διασφαλιστεί μέσω των στηθαίων ασφαλείας η απαιτούμενη προστασία έναντι δένδρων και λοιπών εμποδίων σε συνθήκες περιορισμένου χώρου.</w:t>
      </w:r>
    </w:p>
    <w:p w14:paraId="4AC92D37" w14:textId="77777777" w:rsidR="001A1468" w:rsidRDefault="001A1468" w:rsidP="001A1468">
      <w:pPr>
        <w:pStyle w:val="BodyText"/>
        <w:ind w:right="569"/>
        <w:rPr>
          <w:lang w:val="el-GR"/>
        </w:rPr>
      </w:pPr>
    </w:p>
    <w:p w14:paraId="22D8862D" w14:textId="2D840269" w:rsidR="001A1468" w:rsidRPr="00EF584F" w:rsidRDefault="001A1468" w:rsidP="00116E02">
      <w:pPr>
        <w:pStyle w:val="Heading1"/>
        <w:numPr>
          <w:ilvl w:val="0"/>
          <w:numId w:val="124"/>
        </w:numPr>
        <w:pBdr>
          <w:bottom w:val="single" w:sz="4" w:space="1" w:color="auto"/>
        </w:pBdr>
        <w:ind w:right="2"/>
        <w:rPr>
          <w:lang w:val="el-GR"/>
        </w:rPr>
      </w:pPr>
      <w:r>
        <w:rPr>
          <w:rFonts w:ascii="Times New Roman" w:eastAsia="Calibri" w:hAnsi="Times New Roman" w:cs="Times New Roman"/>
          <w:b w:val="0"/>
          <w:bCs w:val="0"/>
          <w:sz w:val="23"/>
          <w:szCs w:val="23"/>
          <w:lang w:val="el-GR"/>
        </w:rPr>
        <w:br w:type="page"/>
      </w:r>
      <w:bookmarkStart w:id="849" w:name="_Toc75194688"/>
      <w:r>
        <w:rPr>
          <w:lang w:val="el-GR"/>
        </w:rPr>
        <w:lastRenderedPageBreak/>
        <w:t>Παραδείγματα</w:t>
      </w:r>
      <w:bookmarkEnd w:id="849"/>
    </w:p>
    <w:p w14:paraId="67A0351A" w14:textId="77777777" w:rsidR="001A1468" w:rsidRPr="00496332" w:rsidRDefault="001A1468" w:rsidP="001A1468">
      <w:pPr>
        <w:pStyle w:val="BodyText"/>
        <w:spacing w:after="120"/>
        <w:ind w:left="567" w:right="2"/>
        <w:rPr>
          <w:lang w:val="el-GR"/>
        </w:rPr>
      </w:pPr>
      <w:r>
        <w:rPr>
          <w:lang w:val="el-GR"/>
        </w:rPr>
        <w:t>Για</w:t>
      </w:r>
      <w:r w:rsidRPr="00926A3F">
        <w:rPr>
          <w:lang w:val="el-GR"/>
        </w:rPr>
        <w:t xml:space="preserve"> </w:t>
      </w:r>
      <w:r>
        <w:rPr>
          <w:lang w:val="el-GR"/>
        </w:rPr>
        <w:t>να</w:t>
      </w:r>
      <w:r w:rsidRPr="00926A3F">
        <w:rPr>
          <w:lang w:val="el-GR"/>
        </w:rPr>
        <w:t xml:space="preserve"> </w:t>
      </w:r>
      <w:r>
        <w:rPr>
          <w:lang w:val="el-GR"/>
        </w:rPr>
        <w:t>εξασφαλιστεί</w:t>
      </w:r>
      <w:r w:rsidRPr="00926A3F">
        <w:rPr>
          <w:lang w:val="el-GR"/>
        </w:rPr>
        <w:t xml:space="preserve"> </w:t>
      </w:r>
      <w:r>
        <w:rPr>
          <w:lang w:val="el-GR"/>
        </w:rPr>
        <w:t>η</w:t>
      </w:r>
      <w:r w:rsidRPr="00926A3F">
        <w:rPr>
          <w:lang w:val="el-GR"/>
        </w:rPr>
        <w:t xml:space="preserve"> </w:t>
      </w:r>
      <w:r>
        <w:rPr>
          <w:lang w:val="el-GR"/>
        </w:rPr>
        <w:t>προστασία</w:t>
      </w:r>
      <w:r w:rsidRPr="00926A3F">
        <w:rPr>
          <w:lang w:val="el-GR"/>
        </w:rPr>
        <w:t xml:space="preserve"> </w:t>
      </w:r>
      <w:r>
        <w:rPr>
          <w:lang w:val="el-GR"/>
        </w:rPr>
        <w:t>έναντι</w:t>
      </w:r>
      <w:r w:rsidRPr="00926A3F">
        <w:rPr>
          <w:lang w:val="el-GR"/>
        </w:rPr>
        <w:t xml:space="preserve"> </w:t>
      </w:r>
      <w:r>
        <w:rPr>
          <w:lang w:val="el-GR"/>
        </w:rPr>
        <w:t>δένδρων</w:t>
      </w:r>
      <w:r w:rsidRPr="00926A3F">
        <w:rPr>
          <w:lang w:val="el-GR"/>
        </w:rPr>
        <w:t xml:space="preserve"> </w:t>
      </w:r>
      <w:r>
        <w:rPr>
          <w:lang w:val="el-GR"/>
        </w:rPr>
        <w:t>και</w:t>
      </w:r>
      <w:r w:rsidRPr="00926A3F">
        <w:rPr>
          <w:lang w:val="el-GR"/>
        </w:rPr>
        <w:t xml:space="preserve"> </w:t>
      </w:r>
      <w:r>
        <w:rPr>
          <w:lang w:val="el-GR"/>
        </w:rPr>
        <w:t>λοιπών</w:t>
      </w:r>
      <w:r w:rsidRPr="00926A3F">
        <w:rPr>
          <w:lang w:val="el-GR"/>
        </w:rPr>
        <w:t xml:space="preserve"> </w:t>
      </w:r>
      <w:r>
        <w:rPr>
          <w:lang w:val="el-GR"/>
        </w:rPr>
        <w:t>εμποδίων</w:t>
      </w:r>
      <w:r w:rsidRPr="00926A3F">
        <w:rPr>
          <w:lang w:val="el-GR"/>
        </w:rPr>
        <w:t xml:space="preserve"> </w:t>
      </w:r>
      <w:r>
        <w:rPr>
          <w:lang w:val="el-GR"/>
        </w:rPr>
        <w:t>παραπλεύρως</w:t>
      </w:r>
      <w:r w:rsidRPr="00926A3F">
        <w:rPr>
          <w:lang w:val="el-GR"/>
        </w:rPr>
        <w:t xml:space="preserve"> </w:t>
      </w:r>
      <w:r>
        <w:rPr>
          <w:lang w:val="el-GR"/>
        </w:rPr>
        <w:t>της</w:t>
      </w:r>
      <w:r w:rsidRPr="00926A3F">
        <w:rPr>
          <w:lang w:val="el-GR"/>
        </w:rPr>
        <w:t xml:space="preserve"> </w:t>
      </w:r>
      <w:r>
        <w:rPr>
          <w:lang w:val="el-GR"/>
        </w:rPr>
        <w:t>οδού</w:t>
      </w:r>
      <w:r w:rsidRPr="00926A3F">
        <w:rPr>
          <w:lang w:val="el-GR"/>
        </w:rPr>
        <w:t xml:space="preserve"> </w:t>
      </w:r>
      <w:r>
        <w:rPr>
          <w:lang w:val="el-GR"/>
        </w:rPr>
        <w:t>με</w:t>
      </w:r>
      <w:r w:rsidRPr="00926A3F">
        <w:rPr>
          <w:lang w:val="el-GR"/>
        </w:rPr>
        <w:t xml:space="preserve"> </w:t>
      </w:r>
      <w:r>
        <w:rPr>
          <w:lang w:val="el-GR"/>
        </w:rPr>
        <w:t>λύσεις</w:t>
      </w:r>
      <w:r w:rsidRPr="00926A3F">
        <w:rPr>
          <w:lang w:val="el-GR"/>
        </w:rPr>
        <w:t xml:space="preserve"> </w:t>
      </w:r>
      <w:r>
        <w:rPr>
          <w:lang w:val="el-GR"/>
        </w:rPr>
        <w:t>ασφάλισης</w:t>
      </w:r>
      <w:r w:rsidRPr="00926A3F">
        <w:rPr>
          <w:lang w:val="el-GR"/>
        </w:rPr>
        <w:t xml:space="preserve"> </w:t>
      </w:r>
      <w:r>
        <w:rPr>
          <w:lang w:val="el-GR"/>
        </w:rPr>
        <w:t>σε</w:t>
      </w:r>
      <w:r w:rsidRPr="00926A3F">
        <w:rPr>
          <w:lang w:val="el-GR"/>
        </w:rPr>
        <w:t xml:space="preserve"> </w:t>
      </w:r>
      <w:r>
        <w:rPr>
          <w:lang w:val="el-GR"/>
        </w:rPr>
        <w:t>συνθήκες</w:t>
      </w:r>
      <w:r w:rsidRPr="00926A3F">
        <w:rPr>
          <w:lang w:val="el-GR"/>
        </w:rPr>
        <w:t xml:space="preserve"> </w:t>
      </w:r>
      <w:r>
        <w:rPr>
          <w:lang w:val="el-GR"/>
        </w:rPr>
        <w:t>περιορισμένου</w:t>
      </w:r>
      <w:r w:rsidRPr="00926A3F">
        <w:rPr>
          <w:lang w:val="el-GR"/>
        </w:rPr>
        <w:t xml:space="preserve"> </w:t>
      </w:r>
      <w:r>
        <w:rPr>
          <w:lang w:val="el-GR"/>
        </w:rPr>
        <w:t>χώρου</w:t>
      </w:r>
      <w:r w:rsidRPr="00926A3F">
        <w:rPr>
          <w:lang w:val="el-GR"/>
        </w:rPr>
        <w:t xml:space="preserve">, </w:t>
      </w:r>
      <w:r>
        <w:rPr>
          <w:lang w:val="el-GR"/>
        </w:rPr>
        <w:t>οι</w:t>
      </w:r>
      <w:r w:rsidRPr="00926A3F">
        <w:rPr>
          <w:lang w:val="el-GR"/>
        </w:rPr>
        <w:t xml:space="preserve"> </w:t>
      </w:r>
      <w:r>
        <w:rPr>
          <w:lang w:val="el-GR"/>
        </w:rPr>
        <w:t>οποίες</w:t>
      </w:r>
      <w:r w:rsidRPr="00926A3F">
        <w:rPr>
          <w:lang w:val="el-GR"/>
        </w:rPr>
        <w:t xml:space="preserve"> </w:t>
      </w:r>
      <w:r>
        <w:rPr>
          <w:lang w:val="el-GR"/>
        </w:rPr>
        <w:t>θα</w:t>
      </w:r>
      <w:r w:rsidRPr="00926A3F">
        <w:rPr>
          <w:lang w:val="el-GR"/>
        </w:rPr>
        <w:t xml:space="preserve"> </w:t>
      </w:r>
      <w:r>
        <w:rPr>
          <w:lang w:val="el-GR"/>
        </w:rPr>
        <w:t>παρέχουν</w:t>
      </w:r>
      <w:r w:rsidRPr="00926A3F">
        <w:rPr>
          <w:lang w:val="el-GR"/>
        </w:rPr>
        <w:t xml:space="preserve"> </w:t>
      </w:r>
      <w:r>
        <w:rPr>
          <w:lang w:val="el-GR"/>
        </w:rPr>
        <w:t>όσον</w:t>
      </w:r>
      <w:r w:rsidRPr="00926A3F">
        <w:rPr>
          <w:lang w:val="el-GR"/>
        </w:rPr>
        <w:t xml:space="preserve"> </w:t>
      </w:r>
      <w:r>
        <w:rPr>
          <w:lang w:val="el-GR"/>
        </w:rPr>
        <w:t>το</w:t>
      </w:r>
      <w:r w:rsidRPr="00926A3F">
        <w:rPr>
          <w:lang w:val="el-GR"/>
        </w:rPr>
        <w:t xml:space="preserve"> </w:t>
      </w:r>
      <w:r>
        <w:rPr>
          <w:lang w:val="el-GR"/>
        </w:rPr>
        <w:t>δυνατό</w:t>
      </w:r>
      <w:r w:rsidRPr="00926A3F">
        <w:rPr>
          <w:lang w:val="el-GR"/>
        </w:rPr>
        <w:t xml:space="preserve"> </w:t>
      </w:r>
      <w:r>
        <w:rPr>
          <w:lang w:val="el-GR"/>
        </w:rPr>
        <w:t>καλύτερη</w:t>
      </w:r>
      <w:r w:rsidRPr="00926A3F">
        <w:rPr>
          <w:lang w:val="el-GR"/>
        </w:rPr>
        <w:t xml:space="preserve"> </w:t>
      </w:r>
      <w:r>
        <w:rPr>
          <w:lang w:val="el-GR"/>
        </w:rPr>
        <w:t>οδική</w:t>
      </w:r>
      <w:r w:rsidRPr="00926A3F">
        <w:rPr>
          <w:lang w:val="el-GR"/>
        </w:rPr>
        <w:t xml:space="preserve"> </w:t>
      </w:r>
      <w:r>
        <w:rPr>
          <w:lang w:val="el-GR"/>
        </w:rPr>
        <w:t>ασφάλεια</w:t>
      </w:r>
      <w:r w:rsidRPr="00926A3F">
        <w:rPr>
          <w:lang w:val="el-GR"/>
        </w:rPr>
        <w:t xml:space="preserve">, </w:t>
      </w:r>
      <w:r>
        <w:rPr>
          <w:lang w:val="el-GR"/>
        </w:rPr>
        <w:t>δίνονται</w:t>
      </w:r>
      <w:r w:rsidRPr="00926A3F">
        <w:rPr>
          <w:lang w:val="el-GR"/>
        </w:rPr>
        <w:t xml:space="preserve"> </w:t>
      </w:r>
      <w:r>
        <w:rPr>
          <w:lang w:val="el-GR"/>
        </w:rPr>
        <w:t>παρακάτω</w:t>
      </w:r>
      <w:r w:rsidRPr="00926A3F">
        <w:rPr>
          <w:lang w:val="el-GR"/>
        </w:rPr>
        <w:t xml:space="preserve"> </w:t>
      </w:r>
      <w:r>
        <w:rPr>
          <w:lang w:val="el-GR"/>
        </w:rPr>
        <w:t>χαρακτηριστικά</w:t>
      </w:r>
      <w:r w:rsidRPr="00926A3F">
        <w:rPr>
          <w:lang w:val="el-GR"/>
        </w:rPr>
        <w:t xml:space="preserve"> </w:t>
      </w:r>
      <w:r>
        <w:rPr>
          <w:lang w:val="el-GR"/>
        </w:rPr>
        <w:t>παραδείγματα</w:t>
      </w:r>
      <w:r w:rsidRPr="00926A3F">
        <w:rPr>
          <w:lang w:val="el-GR"/>
        </w:rPr>
        <w:t xml:space="preserve"> </w:t>
      </w:r>
      <w:r>
        <w:rPr>
          <w:lang w:val="el-GR"/>
        </w:rPr>
        <w:t>ασφάλισης</w:t>
      </w:r>
      <w:r w:rsidRPr="00926A3F">
        <w:rPr>
          <w:lang w:val="el-GR"/>
        </w:rPr>
        <w:t xml:space="preserve">, </w:t>
      </w:r>
      <w:r>
        <w:rPr>
          <w:lang w:val="el-GR"/>
        </w:rPr>
        <w:t>που</w:t>
      </w:r>
      <w:r w:rsidRPr="00926A3F">
        <w:rPr>
          <w:lang w:val="el-GR"/>
        </w:rPr>
        <w:t xml:space="preserve"> </w:t>
      </w:r>
      <w:r>
        <w:rPr>
          <w:lang w:val="el-GR"/>
        </w:rPr>
        <w:t>αντιπροσωπεύουν</w:t>
      </w:r>
      <w:r w:rsidRPr="00926A3F">
        <w:rPr>
          <w:lang w:val="el-GR"/>
        </w:rPr>
        <w:t xml:space="preserve"> </w:t>
      </w:r>
      <w:r>
        <w:rPr>
          <w:lang w:val="el-GR"/>
        </w:rPr>
        <w:t>τυπικές</w:t>
      </w:r>
      <w:r w:rsidRPr="00926A3F">
        <w:rPr>
          <w:lang w:val="el-GR"/>
        </w:rPr>
        <w:t xml:space="preserve"> </w:t>
      </w:r>
      <w:r>
        <w:rPr>
          <w:lang w:val="el-GR"/>
        </w:rPr>
        <w:t>περιπτώσεις</w:t>
      </w:r>
      <w:r w:rsidRPr="00926A3F">
        <w:rPr>
          <w:lang w:val="el-GR"/>
        </w:rPr>
        <w:t xml:space="preserve"> </w:t>
      </w:r>
      <w:r>
        <w:rPr>
          <w:lang w:val="el-GR"/>
        </w:rPr>
        <w:t>μιας</w:t>
      </w:r>
      <w:r w:rsidRPr="00926A3F">
        <w:rPr>
          <w:lang w:val="el-GR"/>
        </w:rPr>
        <w:t xml:space="preserve"> </w:t>
      </w:r>
      <w:r>
        <w:rPr>
          <w:lang w:val="el-GR"/>
        </w:rPr>
        <w:t>υπεραστικής</w:t>
      </w:r>
      <w:r w:rsidRPr="00926A3F">
        <w:rPr>
          <w:lang w:val="el-GR"/>
        </w:rPr>
        <w:t xml:space="preserve"> </w:t>
      </w:r>
      <w:r>
        <w:rPr>
          <w:lang w:val="el-GR"/>
        </w:rPr>
        <w:t>οδού. Η</w:t>
      </w:r>
      <w:r w:rsidRPr="00423233">
        <w:rPr>
          <w:lang w:val="el-GR"/>
        </w:rPr>
        <w:t xml:space="preserve"> </w:t>
      </w:r>
      <w:r>
        <w:rPr>
          <w:lang w:val="el-GR"/>
        </w:rPr>
        <w:t>προκύψασα</w:t>
      </w:r>
      <w:r w:rsidRPr="00423233">
        <w:rPr>
          <w:lang w:val="el-GR"/>
        </w:rPr>
        <w:t xml:space="preserve"> </w:t>
      </w:r>
      <w:r>
        <w:rPr>
          <w:lang w:val="el-GR"/>
        </w:rPr>
        <w:t>λύση</w:t>
      </w:r>
      <w:r w:rsidRPr="00423233">
        <w:rPr>
          <w:lang w:val="el-GR"/>
        </w:rPr>
        <w:t xml:space="preserve"> </w:t>
      </w:r>
      <w:r>
        <w:rPr>
          <w:lang w:val="el-GR"/>
        </w:rPr>
        <w:t>στηρίχθηκε</w:t>
      </w:r>
      <w:r w:rsidRPr="00423233">
        <w:rPr>
          <w:lang w:val="el-GR"/>
        </w:rPr>
        <w:t xml:space="preserve"> </w:t>
      </w:r>
      <w:r>
        <w:rPr>
          <w:lang w:val="el-GR"/>
        </w:rPr>
        <w:t>στις</w:t>
      </w:r>
      <w:r w:rsidRPr="00423233">
        <w:rPr>
          <w:lang w:val="el-GR"/>
        </w:rPr>
        <w:t xml:space="preserve"> </w:t>
      </w:r>
      <w:r>
        <w:rPr>
          <w:lang w:val="el-GR"/>
        </w:rPr>
        <w:t>αρχές</w:t>
      </w:r>
      <w:r w:rsidRPr="00423233">
        <w:rPr>
          <w:lang w:val="el-GR"/>
        </w:rPr>
        <w:t xml:space="preserve"> </w:t>
      </w:r>
      <w:r>
        <w:rPr>
          <w:lang w:val="el-GR"/>
        </w:rPr>
        <w:t>και</w:t>
      </w:r>
      <w:r w:rsidRPr="00423233">
        <w:rPr>
          <w:lang w:val="el-GR"/>
        </w:rPr>
        <w:t xml:space="preserve"> </w:t>
      </w:r>
      <w:r>
        <w:rPr>
          <w:lang w:val="el-GR"/>
        </w:rPr>
        <w:t>στους</w:t>
      </w:r>
      <w:r w:rsidRPr="00423233">
        <w:rPr>
          <w:lang w:val="el-GR"/>
        </w:rPr>
        <w:t xml:space="preserve"> </w:t>
      </w:r>
      <w:r>
        <w:rPr>
          <w:lang w:val="el-GR"/>
        </w:rPr>
        <w:t>κανόνες</w:t>
      </w:r>
      <w:r w:rsidRPr="00423233">
        <w:rPr>
          <w:lang w:val="el-GR"/>
        </w:rPr>
        <w:t xml:space="preserve"> </w:t>
      </w:r>
      <w:r>
        <w:rPr>
          <w:lang w:val="el-GR"/>
        </w:rPr>
        <w:t>που</w:t>
      </w:r>
      <w:r w:rsidRPr="00423233">
        <w:rPr>
          <w:lang w:val="el-GR"/>
        </w:rPr>
        <w:t xml:space="preserve"> </w:t>
      </w:r>
      <w:r>
        <w:rPr>
          <w:lang w:val="el-GR"/>
        </w:rPr>
        <w:t>αναφέρθηκαν</w:t>
      </w:r>
      <w:r w:rsidRPr="00423233">
        <w:rPr>
          <w:lang w:val="el-GR"/>
        </w:rPr>
        <w:t xml:space="preserve"> </w:t>
      </w:r>
      <w:r>
        <w:rPr>
          <w:lang w:val="el-GR"/>
        </w:rPr>
        <w:t>στις</w:t>
      </w:r>
      <w:r w:rsidRPr="00423233">
        <w:rPr>
          <w:lang w:val="el-GR"/>
        </w:rPr>
        <w:t xml:space="preserve"> </w:t>
      </w:r>
      <w:r>
        <w:rPr>
          <w:lang w:val="el-GR"/>
        </w:rPr>
        <w:t>προηγούμενες</w:t>
      </w:r>
      <w:r w:rsidRPr="00423233">
        <w:rPr>
          <w:lang w:val="el-GR"/>
        </w:rPr>
        <w:t xml:space="preserve"> </w:t>
      </w:r>
      <w:r>
        <w:rPr>
          <w:lang w:val="el-GR"/>
        </w:rPr>
        <w:t>παραγράφους</w:t>
      </w:r>
      <w:r w:rsidRPr="00423233">
        <w:rPr>
          <w:lang w:val="el-GR"/>
        </w:rPr>
        <w:t xml:space="preserve"> </w:t>
      </w:r>
      <w:r>
        <w:rPr>
          <w:lang w:val="el-GR"/>
        </w:rPr>
        <w:t>των</w:t>
      </w:r>
      <w:r w:rsidRPr="00423233">
        <w:rPr>
          <w:lang w:val="el-GR"/>
        </w:rPr>
        <w:t xml:space="preserve"> </w:t>
      </w:r>
      <w:r>
        <w:rPr>
          <w:lang w:val="el-GR"/>
        </w:rPr>
        <w:t>παρουσών</w:t>
      </w:r>
      <w:r w:rsidRPr="00423233">
        <w:rPr>
          <w:lang w:val="el-GR"/>
        </w:rPr>
        <w:t xml:space="preserve"> </w:t>
      </w:r>
      <w:r>
        <w:rPr>
          <w:lang w:val="el-GR"/>
        </w:rPr>
        <w:t>Οδηγιών.</w:t>
      </w:r>
    </w:p>
    <w:p w14:paraId="08220E99" w14:textId="77777777" w:rsidR="001A1468" w:rsidRDefault="001A1468" w:rsidP="001A1468">
      <w:pPr>
        <w:pStyle w:val="BodyText"/>
        <w:ind w:right="569"/>
        <w:rPr>
          <w:lang w:val="el-GR"/>
        </w:rPr>
      </w:pPr>
    </w:p>
    <w:p w14:paraId="1D96C97E" w14:textId="77777777" w:rsidR="001A1468" w:rsidRDefault="001A1468" w:rsidP="001A1468">
      <w:pPr>
        <w:pStyle w:val="BodyText"/>
        <w:ind w:right="569"/>
        <w:rPr>
          <w:lang w:val="el-GR"/>
        </w:rPr>
      </w:pPr>
    </w:p>
    <w:p w14:paraId="3CBCAC4F" w14:textId="77777777" w:rsidR="001A1468" w:rsidRPr="00EF584F" w:rsidRDefault="001A1468" w:rsidP="001A1468">
      <w:pPr>
        <w:pStyle w:val="Heading2"/>
        <w:numPr>
          <w:ilvl w:val="1"/>
          <w:numId w:val="152"/>
        </w:numPr>
        <w:ind w:left="1134" w:right="567" w:hanging="567"/>
        <w:rPr>
          <w:lang w:val="el-GR"/>
        </w:rPr>
      </w:pPr>
      <w:bookmarkStart w:id="850" w:name="_Toc75194689"/>
      <w:r>
        <w:rPr>
          <w:lang w:val="el-GR"/>
        </w:rPr>
        <w:t>Μεμονωμένα Εμπόδια</w:t>
      </w:r>
      <w:bookmarkEnd w:id="850"/>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2409"/>
        <w:gridCol w:w="6095"/>
      </w:tblGrid>
      <w:tr w:rsidR="001A1468" w14:paraId="3DC8BCE0" w14:textId="77777777" w:rsidTr="00410EA7">
        <w:trPr>
          <w:trHeight w:val="350"/>
          <w:jc w:val="center"/>
        </w:trPr>
        <w:tc>
          <w:tcPr>
            <w:tcW w:w="566" w:type="dxa"/>
            <w:shd w:val="clear" w:color="auto" w:fill="D9D9D9"/>
          </w:tcPr>
          <w:p w14:paraId="2D2B1BC1" w14:textId="77777777" w:rsidR="001A1468" w:rsidRDefault="001A1468" w:rsidP="00410EA7">
            <w:pPr>
              <w:pStyle w:val="TableParagraph"/>
              <w:spacing w:before="52"/>
              <w:ind w:left="122" w:right="115"/>
              <w:jc w:val="center"/>
              <w:rPr>
                <w:b/>
                <w:sz w:val="20"/>
              </w:rPr>
            </w:pPr>
            <w:r>
              <w:rPr>
                <w:b/>
                <w:sz w:val="20"/>
                <w:lang w:val="el-GR"/>
              </w:rPr>
              <w:t>α/α</w:t>
            </w:r>
          </w:p>
        </w:tc>
        <w:tc>
          <w:tcPr>
            <w:tcW w:w="2409" w:type="dxa"/>
            <w:shd w:val="clear" w:color="auto" w:fill="D9D9D9"/>
          </w:tcPr>
          <w:p w14:paraId="69D498C5" w14:textId="77777777" w:rsidR="001A1468" w:rsidRPr="00423233" w:rsidRDefault="001A1468" w:rsidP="00410EA7">
            <w:pPr>
              <w:pStyle w:val="TableParagraph"/>
              <w:spacing w:before="52"/>
              <w:rPr>
                <w:b/>
                <w:sz w:val="20"/>
                <w:lang w:val="el-GR"/>
              </w:rPr>
            </w:pPr>
            <w:r>
              <w:rPr>
                <w:b/>
                <w:sz w:val="20"/>
                <w:lang w:val="el-GR"/>
              </w:rPr>
              <w:t>Περιγραφή</w:t>
            </w:r>
          </w:p>
        </w:tc>
        <w:tc>
          <w:tcPr>
            <w:tcW w:w="6095" w:type="dxa"/>
            <w:shd w:val="clear" w:color="auto" w:fill="D9D9D9"/>
          </w:tcPr>
          <w:p w14:paraId="1BF5BFB8" w14:textId="77777777" w:rsidR="001A1468" w:rsidRPr="00423233" w:rsidRDefault="001A1468" w:rsidP="00410EA7">
            <w:pPr>
              <w:pStyle w:val="TableParagraph"/>
              <w:spacing w:before="52"/>
              <w:ind w:left="111"/>
              <w:rPr>
                <w:b/>
                <w:sz w:val="20"/>
                <w:lang w:val="el-GR"/>
              </w:rPr>
            </w:pPr>
            <w:r>
              <w:rPr>
                <w:b/>
                <w:sz w:val="20"/>
                <w:lang w:val="el-GR"/>
              </w:rPr>
              <w:t>Εποπτική Απεικόνιση</w:t>
            </w:r>
          </w:p>
        </w:tc>
      </w:tr>
      <w:tr w:rsidR="001A1468" w14:paraId="24772480" w14:textId="77777777" w:rsidTr="00410EA7">
        <w:trPr>
          <w:trHeight w:val="3505"/>
          <w:jc w:val="center"/>
        </w:trPr>
        <w:tc>
          <w:tcPr>
            <w:tcW w:w="566" w:type="dxa"/>
          </w:tcPr>
          <w:p w14:paraId="5902BEB5" w14:textId="77777777" w:rsidR="001A1468" w:rsidRDefault="001A1468" w:rsidP="00410EA7">
            <w:pPr>
              <w:pStyle w:val="TableParagraph"/>
              <w:spacing w:before="57"/>
              <w:ind w:left="122" w:right="115"/>
              <w:jc w:val="center"/>
              <w:rPr>
                <w:sz w:val="20"/>
              </w:rPr>
            </w:pPr>
            <w:r>
              <w:rPr>
                <w:sz w:val="20"/>
              </w:rPr>
              <w:t>E1</w:t>
            </w:r>
          </w:p>
        </w:tc>
        <w:tc>
          <w:tcPr>
            <w:tcW w:w="2409" w:type="dxa"/>
          </w:tcPr>
          <w:p w14:paraId="595AFDB8" w14:textId="77777777" w:rsidR="001A1468" w:rsidRPr="006A17F7" w:rsidRDefault="001A1468" w:rsidP="00410EA7">
            <w:pPr>
              <w:pStyle w:val="TableParagraph"/>
              <w:spacing w:before="58" w:line="232" w:lineRule="auto"/>
              <w:rPr>
                <w:sz w:val="20"/>
                <w:lang w:val="el-GR"/>
              </w:rPr>
            </w:pPr>
            <w:r>
              <w:rPr>
                <w:sz w:val="20"/>
                <w:lang w:val="el-GR"/>
              </w:rPr>
              <w:t>Μεμονωμένο</w:t>
            </w:r>
            <w:r w:rsidRPr="006A17F7">
              <w:rPr>
                <w:sz w:val="20"/>
                <w:lang w:val="el-GR"/>
              </w:rPr>
              <w:t xml:space="preserve"> </w:t>
            </w:r>
            <w:r>
              <w:rPr>
                <w:sz w:val="20"/>
                <w:lang w:val="el-GR"/>
              </w:rPr>
              <w:t>δένδρο</w:t>
            </w:r>
            <w:r w:rsidRPr="006A17F7">
              <w:rPr>
                <w:sz w:val="20"/>
                <w:lang w:val="el-GR"/>
              </w:rPr>
              <w:t xml:space="preserve"> </w:t>
            </w:r>
            <w:r>
              <w:rPr>
                <w:b/>
                <w:bCs/>
                <w:sz w:val="20"/>
                <w:lang w:val="el-GR"/>
              </w:rPr>
              <w:t>με</w:t>
            </w:r>
            <w:r w:rsidRPr="006A17F7">
              <w:rPr>
                <w:sz w:val="20"/>
                <w:lang w:val="el-GR"/>
              </w:rPr>
              <w:t xml:space="preserve"> </w:t>
            </w:r>
            <w:r>
              <w:rPr>
                <w:sz w:val="20"/>
                <w:lang w:val="el-GR"/>
              </w:rPr>
              <w:t>επαρκές</w:t>
            </w:r>
            <w:r w:rsidRPr="006A17F7">
              <w:rPr>
                <w:sz w:val="20"/>
                <w:lang w:val="el-GR"/>
              </w:rPr>
              <w:t xml:space="preserve"> </w:t>
            </w:r>
            <w:r>
              <w:rPr>
                <w:sz w:val="20"/>
                <w:lang w:val="el-GR"/>
              </w:rPr>
              <w:t>διαθέσιμο</w:t>
            </w:r>
            <w:r w:rsidRPr="006A17F7">
              <w:rPr>
                <w:sz w:val="20"/>
                <w:lang w:val="el-GR"/>
              </w:rPr>
              <w:t xml:space="preserve"> </w:t>
            </w:r>
            <w:r>
              <w:rPr>
                <w:sz w:val="20"/>
                <w:lang w:val="el-GR"/>
              </w:rPr>
              <w:t>μήκος</w:t>
            </w:r>
            <w:r w:rsidRPr="006A17F7">
              <w:rPr>
                <w:sz w:val="20"/>
                <w:lang w:val="el-GR"/>
              </w:rPr>
              <w:t xml:space="preserve"> </w:t>
            </w:r>
            <w:r>
              <w:rPr>
                <w:sz w:val="20"/>
                <w:lang w:val="el-GR"/>
              </w:rPr>
              <w:t xml:space="preserve">πριν από αυτό </w:t>
            </w:r>
          </w:p>
        </w:tc>
        <w:tc>
          <w:tcPr>
            <w:tcW w:w="6095" w:type="dxa"/>
          </w:tcPr>
          <w:p w14:paraId="12C45F20" w14:textId="77777777" w:rsidR="001A1468" w:rsidRPr="006A17F7" w:rsidRDefault="001A1468" w:rsidP="00410EA7">
            <w:pPr>
              <w:pStyle w:val="TableParagraph"/>
              <w:spacing w:before="2"/>
              <w:rPr>
                <w:b/>
                <w:sz w:val="5"/>
                <w:lang w:val="el-GR"/>
              </w:rPr>
            </w:pPr>
          </w:p>
          <w:p w14:paraId="12821BF4" w14:textId="77777777" w:rsidR="001A1468" w:rsidRDefault="001A1468" w:rsidP="00410EA7">
            <w:pPr>
              <w:pStyle w:val="TableParagraph"/>
              <w:ind w:left="1023"/>
              <w:rPr>
                <w:sz w:val="20"/>
              </w:rPr>
            </w:pPr>
            <w:r>
              <w:rPr>
                <w:noProof/>
                <w:lang w:val="el-GR" w:eastAsia="zh-CN"/>
              </w:rPr>
              <mc:AlternateContent>
                <mc:Choice Requires="wpg">
                  <w:drawing>
                    <wp:inline distT="0" distB="0" distL="0" distR="0" wp14:anchorId="1FD3126F" wp14:editId="7F76F7C6">
                      <wp:extent cx="2595880" cy="2159635"/>
                      <wp:effectExtent l="0" t="0" r="4445" b="2540"/>
                      <wp:docPr id="912" name="Group 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5880" cy="2159635"/>
                                <a:chOff x="0" y="0"/>
                                <a:chExt cx="4088" cy="3401"/>
                              </a:xfrm>
                            </wpg:grpSpPr>
                            <pic:pic xmlns:pic="http://schemas.openxmlformats.org/drawingml/2006/picture">
                              <pic:nvPicPr>
                                <pic:cNvPr id="913" name="Picture 399"/>
                                <pic:cNvPicPr>
                                  <a:picLocks/>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088" cy="34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4" name="Picture 400"/>
                                <pic:cNvPicPr>
                                  <a:picLocks/>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1802" y="1742"/>
                                  <a:ext cx="308" cy="79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398" o:spid="_x0000_s1026" style="width:204.4pt;height:170.05pt;mso-position-horizontal-relative:char;mso-position-vertical-relative:line" coordsize="4088,34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">
                      <v:shape id="Picture 399" o:spid="_x0000_s1027" type="#_x0000_t75" style="position:absolute;width:4088;height:3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nkrPFAAAA3AAAAA8AAABkcnMvZG93bnJldi54bWxEj0FrAjEUhO8F/0N4Qi9Fs26h6moUsRR6&#10;8FIt1ONz87pZu3lZklR3/70pFDwOM/MNs1x3thEX8qF2rGAyzkAQl07XXCn4PLyNZiBCRNbYOCYF&#10;PQVYrwYPSyy0u/IHXfaxEgnCoUAFJsa2kDKUhiyGsWuJk/ftvMWYpK+k9nhNcNvIPMtepMWa04LB&#10;lraGyp/9r1WQveZOz3byKe+nx6/+fNbGn+ZKPQ67zQJEpC7ew//td61gPnmGvzPpCMjV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55KzxQAAANwAAAAPAAAAAAAAAAAAAAAA&#10;AJ8CAABkcnMvZG93bnJldi54bWxQSwUGAAAAAAQABAD3AAAAkQMAAAAA&#10;">
                        <v:imagedata r:id="rId234" o:title=""/>
                        <v:path arrowok="t"/>
                        <o:lock v:ext="edit" aspectratio="f"/>
                      </v:shape>
                      <v:shape id="Picture 400" o:spid="_x0000_s1028" type="#_x0000_t75" style="position:absolute;left:1802;top:1742;width:308;height:7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RWQLEAAAA3AAAAA8AAABkcnMvZG93bnJldi54bWxEj0FrAjEUhO8F/0N4Qm81q5RWt0YRQfC0&#10;2q2UHh+b181q8rJsorv996ZQ6HGYmW+Y5XpwVtyoC41nBdNJBoK48rrhWsHpY/c0BxEiskbrmRT8&#10;UID1avSwxFz7nt/pVsZaJAiHHBWYGNtcylAZchgmviVO3rfvHMYku1rqDvsEd1bOsuxFOmw4LRhs&#10;aWuoupRXp8Cey0WcD/0XylNhis/Xgz0WB6Uex8PmDUSkIf6H/9p7rWAxfYbfM+kIyN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gRWQLEAAAA3AAAAA8AAAAAAAAAAAAAAAAA&#10;nwIAAGRycy9kb3ducmV2LnhtbFBLBQYAAAAABAAEAPcAAACQAwAAAAA=&#10;">
                        <v:imagedata r:id="rId235" o:title=""/>
                        <v:path arrowok="t"/>
                        <o:lock v:ext="edit" aspectratio="f"/>
                      </v:shape>
                      <w10:anchorlock/>
                    </v:group>
                  </w:pict>
                </mc:Fallback>
              </mc:AlternateContent>
            </w:r>
          </w:p>
        </w:tc>
      </w:tr>
      <w:tr w:rsidR="001A1468" w14:paraId="4AB35212" w14:textId="77777777" w:rsidTr="00410EA7">
        <w:trPr>
          <w:trHeight w:val="3506"/>
          <w:jc w:val="center"/>
        </w:trPr>
        <w:tc>
          <w:tcPr>
            <w:tcW w:w="566" w:type="dxa"/>
          </w:tcPr>
          <w:p w14:paraId="09C01992" w14:textId="77777777" w:rsidR="001A1468" w:rsidRDefault="001A1468" w:rsidP="00410EA7">
            <w:pPr>
              <w:pStyle w:val="TableParagraph"/>
              <w:spacing w:before="54"/>
              <w:ind w:left="122" w:right="115"/>
              <w:jc w:val="center"/>
              <w:rPr>
                <w:sz w:val="20"/>
              </w:rPr>
            </w:pPr>
            <w:r>
              <w:rPr>
                <w:sz w:val="20"/>
              </w:rPr>
              <w:t>E2</w:t>
            </w:r>
          </w:p>
        </w:tc>
        <w:tc>
          <w:tcPr>
            <w:tcW w:w="2409" w:type="dxa"/>
          </w:tcPr>
          <w:p w14:paraId="29A1AC10" w14:textId="77777777" w:rsidR="001A1468" w:rsidRPr="00962DBE" w:rsidRDefault="001A1468" w:rsidP="00410EA7">
            <w:pPr>
              <w:pStyle w:val="TableParagraph"/>
              <w:spacing w:before="54" w:line="235" w:lineRule="auto"/>
              <w:rPr>
                <w:sz w:val="20"/>
                <w:lang w:val="el-GR"/>
              </w:rPr>
            </w:pPr>
            <w:r>
              <w:rPr>
                <w:sz w:val="20"/>
                <w:lang w:val="el-GR"/>
              </w:rPr>
              <w:t>Μεμονωμένο</w:t>
            </w:r>
            <w:r w:rsidRPr="00962DBE">
              <w:rPr>
                <w:sz w:val="20"/>
                <w:lang w:val="el-GR"/>
              </w:rPr>
              <w:t xml:space="preserve"> </w:t>
            </w:r>
            <w:r>
              <w:rPr>
                <w:sz w:val="20"/>
                <w:lang w:val="el-GR"/>
              </w:rPr>
              <w:t>δένδρο</w:t>
            </w:r>
            <w:r w:rsidRPr="00962DBE">
              <w:rPr>
                <w:sz w:val="20"/>
                <w:lang w:val="el-GR"/>
              </w:rPr>
              <w:t xml:space="preserve"> </w:t>
            </w:r>
            <w:r>
              <w:rPr>
                <w:b/>
                <w:bCs/>
                <w:sz w:val="20"/>
                <w:lang w:val="el-GR"/>
              </w:rPr>
              <w:t>χωρίς</w:t>
            </w:r>
            <w:r w:rsidRPr="00962DBE">
              <w:rPr>
                <w:sz w:val="20"/>
                <w:lang w:val="el-GR"/>
              </w:rPr>
              <w:t xml:space="preserve"> </w:t>
            </w:r>
            <w:r>
              <w:rPr>
                <w:sz w:val="20"/>
                <w:lang w:val="el-GR"/>
              </w:rPr>
              <w:t>επαρκές</w:t>
            </w:r>
            <w:r w:rsidRPr="00962DBE">
              <w:rPr>
                <w:sz w:val="20"/>
                <w:lang w:val="el-GR"/>
              </w:rPr>
              <w:t xml:space="preserve"> </w:t>
            </w:r>
            <w:r>
              <w:rPr>
                <w:sz w:val="20"/>
                <w:lang w:val="el-GR"/>
              </w:rPr>
              <w:t>διαθέσιμο</w:t>
            </w:r>
            <w:r w:rsidRPr="00962DBE">
              <w:rPr>
                <w:sz w:val="20"/>
                <w:lang w:val="el-GR"/>
              </w:rPr>
              <w:t xml:space="preserve"> </w:t>
            </w:r>
            <w:r>
              <w:rPr>
                <w:sz w:val="20"/>
                <w:lang w:val="el-GR"/>
              </w:rPr>
              <w:t>μήκος</w:t>
            </w:r>
            <w:r w:rsidRPr="00962DBE">
              <w:rPr>
                <w:sz w:val="20"/>
                <w:lang w:val="el-GR"/>
              </w:rPr>
              <w:t xml:space="preserve"> </w:t>
            </w:r>
            <w:r>
              <w:rPr>
                <w:sz w:val="20"/>
                <w:lang w:val="el-GR"/>
              </w:rPr>
              <w:t>πριν</w:t>
            </w:r>
            <w:r w:rsidRPr="00962DBE">
              <w:rPr>
                <w:sz w:val="20"/>
                <w:lang w:val="el-GR"/>
              </w:rPr>
              <w:t xml:space="preserve"> </w:t>
            </w:r>
            <w:r>
              <w:rPr>
                <w:sz w:val="20"/>
                <w:lang w:val="el-GR"/>
              </w:rPr>
              <w:t>από</w:t>
            </w:r>
            <w:r w:rsidRPr="00962DBE">
              <w:rPr>
                <w:sz w:val="20"/>
                <w:lang w:val="el-GR"/>
              </w:rPr>
              <w:t xml:space="preserve"> </w:t>
            </w:r>
            <w:r>
              <w:rPr>
                <w:sz w:val="20"/>
                <w:lang w:val="el-GR"/>
              </w:rPr>
              <w:t>αυτό</w:t>
            </w:r>
            <w:r w:rsidRPr="00962DBE">
              <w:rPr>
                <w:sz w:val="20"/>
                <w:lang w:val="el-GR"/>
              </w:rPr>
              <w:t xml:space="preserve"> </w:t>
            </w:r>
          </w:p>
        </w:tc>
        <w:tc>
          <w:tcPr>
            <w:tcW w:w="6095" w:type="dxa"/>
          </w:tcPr>
          <w:p w14:paraId="3A52BA3B" w14:textId="77777777" w:rsidR="001A1468" w:rsidRPr="00962DBE" w:rsidRDefault="001A1468" w:rsidP="00410EA7">
            <w:pPr>
              <w:pStyle w:val="TableParagraph"/>
              <w:spacing w:before="2"/>
              <w:rPr>
                <w:b/>
                <w:sz w:val="5"/>
                <w:lang w:val="el-GR"/>
              </w:rPr>
            </w:pPr>
          </w:p>
          <w:p w14:paraId="12BF29CD" w14:textId="77777777" w:rsidR="001A1468" w:rsidRDefault="001A1468" w:rsidP="00410EA7">
            <w:pPr>
              <w:pStyle w:val="TableParagraph"/>
              <w:ind w:left="996"/>
              <w:rPr>
                <w:sz w:val="20"/>
              </w:rPr>
            </w:pPr>
            <w:r>
              <w:rPr>
                <w:noProof/>
                <w:sz w:val="20"/>
                <w:lang w:val="el-GR" w:eastAsia="zh-CN"/>
              </w:rPr>
              <w:drawing>
                <wp:inline distT="0" distB="0" distL="0" distR="0" wp14:anchorId="120C63C3" wp14:editId="005BFAD9">
                  <wp:extent cx="2647950" cy="2179955"/>
                  <wp:effectExtent l="0" t="0" r="0" b="0"/>
                  <wp:docPr id="988"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jpe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647950" cy="2179955"/>
                          </a:xfrm>
                          <a:prstGeom prst="rect">
                            <a:avLst/>
                          </a:prstGeom>
                          <a:noFill/>
                          <a:ln>
                            <a:noFill/>
                          </a:ln>
                        </pic:spPr>
                      </pic:pic>
                    </a:graphicData>
                  </a:graphic>
                </wp:inline>
              </w:drawing>
            </w:r>
          </w:p>
        </w:tc>
      </w:tr>
      <w:tr w:rsidR="001A1468" w14:paraId="2AFB2570" w14:textId="77777777" w:rsidTr="00410EA7">
        <w:trPr>
          <w:trHeight w:val="3503"/>
          <w:jc w:val="center"/>
        </w:trPr>
        <w:tc>
          <w:tcPr>
            <w:tcW w:w="566" w:type="dxa"/>
          </w:tcPr>
          <w:p w14:paraId="5C606A02" w14:textId="77777777" w:rsidR="001A1468" w:rsidRDefault="001A1468" w:rsidP="00410EA7">
            <w:pPr>
              <w:pStyle w:val="TableParagraph"/>
              <w:spacing w:before="54"/>
              <w:ind w:left="122" w:right="115"/>
              <w:jc w:val="center"/>
              <w:rPr>
                <w:sz w:val="20"/>
              </w:rPr>
            </w:pPr>
            <w:r>
              <w:rPr>
                <w:sz w:val="20"/>
              </w:rPr>
              <w:t>E3</w:t>
            </w:r>
          </w:p>
        </w:tc>
        <w:tc>
          <w:tcPr>
            <w:tcW w:w="2409" w:type="dxa"/>
          </w:tcPr>
          <w:p w14:paraId="79CFB706" w14:textId="77777777" w:rsidR="001A1468" w:rsidRPr="00962DBE" w:rsidRDefault="001A1468" w:rsidP="00410EA7">
            <w:pPr>
              <w:pStyle w:val="TableParagraph"/>
              <w:spacing w:before="58" w:line="235" w:lineRule="auto"/>
              <w:ind w:right="101"/>
              <w:rPr>
                <w:sz w:val="20"/>
                <w:lang w:val="el-GR"/>
              </w:rPr>
            </w:pPr>
            <w:r>
              <w:rPr>
                <w:sz w:val="20"/>
                <w:lang w:val="el-GR"/>
              </w:rPr>
              <w:t>Πολλαπλά</w:t>
            </w:r>
            <w:r w:rsidRPr="00962DBE">
              <w:rPr>
                <w:sz w:val="20"/>
                <w:lang w:val="el-GR"/>
              </w:rPr>
              <w:t xml:space="preserve"> </w:t>
            </w:r>
            <w:r>
              <w:rPr>
                <w:sz w:val="20"/>
                <w:lang w:val="el-GR"/>
              </w:rPr>
              <w:t>μεμονωμένα</w:t>
            </w:r>
            <w:r w:rsidRPr="00962DBE">
              <w:rPr>
                <w:sz w:val="20"/>
                <w:lang w:val="el-GR"/>
              </w:rPr>
              <w:t xml:space="preserve"> </w:t>
            </w:r>
            <w:r>
              <w:rPr>
                <w:sz w:val="20"/>
                <w:lang w:val="el-GR"/>
              </w:rPr>
              <w:t>δένδρα</w:t>
            </w:r>
            <w:r w:rsidRPr="00962DBE">
              <w:rPr>
                <w:sz w:val="20"/>
                <w:lang w:val="el-GR"/>
              </w:rPr>
              <w:t xml:space="preserve"> </w:t>
            </w:r>
            <w:r>
              <w:rPr>
                <w:sz w:val="20"/>
                <w:lang w:val="el-GR"/>
              </w:rPr>
              <w:t>και</w:t>
            </w:r>
            <w:r w:rsidRPr="00962DBE">
              <w:rPr>
                <w:sz w:val="20"/>
                <w:lang w:val="el-GR"/>
              </w:rPr>
              <w:t xml:space="preserve"> </w:t>
            </w:r>
            <w:r>
              <w:rPr>
                <w:sz w:val="20"/>
                <w:lang w:val="el-GR"/>
              </w:rPr>
              <w:t>λοιπά</w:t>
            </w:r>
            <w:r w:rsidRPr="00962DBE">
              <w:rPr>
                <w:sz w:val="20"/>
                <w:lang w:val="el-GR"/>
              </w:rPr>
              <w:t xml:space="preserve"> </w:t>
            </w:r>
            <w:r>
              <w:rPr>
                <w:sz w:val="20"/>
                <w:lang w:val="el-GR"/>
              </w:rPr>
              <w:t>επικίνδυνα</w:t>
            </w:r>
            <w:r w:rsidRPr="00962DBE">
              <w:rPr>
                <w:sz w:val="20"/>
                <w:lang w:val="el-GR"/>
              </w:rPr>
              <w:t xml:space="preserve"> </w:t>
            </w:r>
            <w:r>
              <w:rPr>
                <w:sz w:val="20"/>
                <w:lang w:val="el-GR"/>
              </w:rPr>
              <w:t>εμπόδια</w:t>
            </w:r>
            <w:r w:rsidRPr="00962DBE">
              <w:rPr>
                <w:sz w:val="20"/>
                <w:lang w:val="el-GR"/>
              </w:rPr>
              <w:t xml:space="preserve"> </w:t>
            </w:r>
          </w:p>
        </w:tc>
        <w:tc>
          <w:tcPr>
            <w:tcW w:w="6095" w:type="dxa"/>
          </w:tcPr>
          <w:p w14:paraId="30AD5B64" w14:textId="77777777" w:rsidR="001A1468" w:rsidRPr="00962DBE" w:rsidRDefault="001A1468" w:rsidP="00410EA7">
            <w:pPr>
              <w:pStyle w:val="TableParagraph"/>
              <w:rPr>
                <w:b/>
                <w:sz w:val="5"/>
                <w:lang w:val="el-GR"/>
              </w:rPr>
            </w:pPr>
          </w:p>
          <w:p w14:paraId="0597C8B3" w14:textId="77777777" w:rsidR="001A1468" w:rsidRDefault="001A1468" w:rsidP="00410EA7">
            <w:pPr>
              <w:pStyle w:val="TableParagraph"/>
              <w:ind w:left="516"/>
              <w:rPr>
                <w:sz w:val="20"/>
              </w:rPr>
            </w:pPr>
            <w:r>
              <w:rPr>
                <w:noProof/>
                <w:sz w:val="20"/>
                <w:lang w:val="el-GR" w:eastAsia="zh-CN"/>
              </w:rPr>
              <w:drawing>
                <wp:inline distT="0" distB="0" distL="0" distR="0" wp14:anchorId="63B3037D" wp14:editId="6599B624">
                  <wp:extent cx="3211195" cy="2106930"/>
                  <wp:effectExtent l="0" t="0" r="8255" b="7620"/>
                  <wp:docPr id="989"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jpe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211195" cy="2106930"/>
                          </a:xfrm>
                          <a:prstGeom prst="rect">
                            <a:avLst/>
                          </a:prstGeom>
                          <a:noFill/>
                          <a:ln>
                            <a:noFill/>
                          </a:ln>
                        </pic:spPr>
                      </pic:pic>
                    </a:graphicData>
                  </a:graphic>
                </wp:inline>
              </w:drawing>
            </w:r>
          </w:p>
        </w:tc>
      </w:tr>
    </w:tbl>
    <w:p w14:paraId="7FD80C2E" w14:textId="77777777" w:rsidR="001A1468" w:rsidRDefault="001A1468" w:rsidP="001A1468">
      <w:pPr>
        <w:pStyle w:val="BodyText"/>
        <w:ind w:right="569"/>
        <w:rPr>
          <w:lang w:val="el-GR"/>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2409"/>
        <w:gridCol w:w="6095"/>
      </w:tblGrid>
      <w:tr w:rsidR="001A1468" w14:paraId="42651EC0" w14:textId="77777777" w:rsidTr="00410EA7">
        <w:trPr>
          <w:trHeight w:val="350"/>
          <w:jc w:val="center"/>
        </w:trPr>
        <w:tc>
          <w:tcPr>
            <w:tcW w:w="566" w:type="dxa"/>
            <w:shd w:val="clear" w:color="auto" w:fill="D9D9D9"/>
          </w:tcPr>
          <w:p w14:paraId="1E584064" w14:textId="77777777" w:rsidR="001A1468" w:rsidRDefault="001A1468" w:rsidP="00410EA7">
            <w:pPr>
              <w:pStyle w:val="TableParagraph"/>
              <w:spacing w:before="52"/>
              <w:ind w:left="122" w:right="115"/>
              <w:jc w:val="center"/>
              <w:rPr>
                <w:b/>
                <w:sz w:val="20"/>
              </w:rPr>
            </w:pPr>
            <w:r>
              <w:rPr>
                <w:b/>
                <w:sz w:val="20"/>
                <w:lang w:val="el-GR"/>
              </w:rPr>
              <w:lastRenderedPageBreak/>
              <w:t>α/α</w:t>
            </w:r>
          </w:p>
        </w:tc>
        <w:tc>
          <w:tcPr>
            <w:tcW w:w="2409" w:type="dxa"/>
            <w:shd w:val="clear" w:color="auto" w:fill="D9D9D9"/>
          </w:tcPr>
          <w:p w14:paraId="3AAB0396" w14:textId="77777777" w:rsidR="001A1468" w:rsidRPr="00423233" w:rsidRDefault="001A1468" w:rsidP="00410EA7">
            <w:pPr>
              <w:pStyle w:val="TableParagraph"/>
              <w:spacing w:before="52"/>
              <w:rPr>
                <w:b/>
                <w:sz w:val="20"/>
                <w:lang w:val="el-GR"/>
              </w:rPr>
            </w:pPr>
            <w:r>
              <w:rPr>
                <w:b/>
                <w:sz w:val="20"/>
                <w:lang w:val="el-GR"/>
              </w:rPr>
              <w:t>Περιγραφή</w:t>
            </w:r>
          </w:p>
        </w:tc>
        <w:tc>
          <w:tcPr>
            <w:tcW w:w="6095" w:type="dxa"/>
            <w:shd w:val="clear" w:color="auto" w:fill="D9D9D9"/>
          </w:tcPr>
          <w:p w14:paraId="4DB5615E" w14:textId="77777777" w:rsidR="001A1468" w:rsidRPr="00423233" w:rsidRDefault="001A1468" w:rsidP="00410EA7">
            <w:pPr>
              <w:pStyle w:val="TableParagraph"/>
              <w:spacing w:before="52"/>
              <w:ind w:left="111"/>
              <w:rPr>
                <w:b/>
                <w:sz w:val="20"/>
                <w:lang w:val="el-GR"/>
              </w:rPr>
            </w:pPr>
            <w:r>
              <w:rPr>
                <w:b/>
                <w:sz w:val="20"/>
                <w:lang w:val="el-GR"/>
              </w:rPr>
              <w:t>Εποπτική Απεικόνιση</w:t>
            </w:r>
          </w:p>
        </w:tc>
      </w:tr>
      <w:tr w:rsidR="001A1468" w14:paraId="3720BF01" w14:textId="77777777" w:rsidTr="00410EA7">
        <w:trPr>
          <w:trHeight w:val="3505"/>
          <w:jc w:val="center"/>
        </w:trPr>
        <w:tc>
          <w:tcPr>
            <w:tcW w:w="566" w:type="dxa"/>
          </w:tcPr>
          <w:p w14:paraId="3C599028" w14:textId="77777777" w:rsidR="001A1468" w:rsidRDefault="001A1468" w:rsidP="00410EA7">
            <w:pPr>
              <w:pStyle w:val="TableParagraph"/>
              <w:spacing w:before="57"/>
              <w:ind w:left="122" w:right="115"/>
              <w:jc w:val="center"/>
              <w:rPr>
                <w:sz w:val="20"/>
              </w:rPr>
            </w:pPr>
            <w:r>
              <w:rPr>
                <w:sz w:val="20"/>
              </w:rPr>
              <w:t>E4</w:t>
            </w:r>
          </w:p>
        </w:tc>
        <w:tc>
          <w:tcPr>
            <w:tcW w:w="2409" w:type="dxa"/>
          </w:tcPr>
          <w:p w14:paraId="52FC114B" w14:textId="77777777" w:rsidR="001A1468" w:rsidRPr="00962DBE" w:rsidRDefault="001A1468" w:rsidP="00410EA7">
            <w:pPr>
              <w:pStyle w:val="TableParagraph"/>
              <w:spacing w:before="62" w:line="232" w:lineRule="auto"/>
              <w:ind w:right="101"/>
              <w:rPr>
                <w:sz w:val="20"/>
                <w:lang w:val="el-GR"/>
              </w:rPr>
            </w:pPr>
            <w:r>
              <w:rPr>
                <w:sz w:val="20"/>
                <w:lang w:val="el-GR"/>
              </w:rPr>
              <w:t>Μεμονωμένο</w:t>
            </w:r>
            <w:r w:rsidRPr="00962DBE">
              <w:rPr>
                <w:sz w:val="20"/>
                <w:lang w:val="el-GR"/>
              </w:rPr>
              <w:t xml:space="preserve"> </w:t>
            </w:r>
            <w:r>
              <w:rPr>
                <w:sz w:val="20"/>
                <w:lang w:val="el-GR"/>
              </w:rPr>
              <w:t>δένδρο</w:t>
            </w:r>
            <w:r w:rsidRPr="00962DBE">
              <w:rPr>
                <w:sz w:val="20"/>
                <w:lang w:val="el-GR"/>
              </w:rPr>
              <w:t xml:space="preserve"> </w:t>
            </w:r>
            <w:r>
              <w:rPr>
                <w:sz w:val="20"/>
                <w:lang w:val="el-GR"/>
              </w:rPr>
              <w:t>με</w:t>
            </w:r>
            <w:r w:rsidRPr="00962DBE">
              <w:rPr>
                <w:sz w:val="20"/>
                <w:lang w:val="el-GR"/>
              </w:rPr>
              <w:t xml:space="preserve"> </w:t>
            </w:r>
            <w:r>
              <w:rPr>
                <w:sz w:val="20"/>
                <w:lang w:val="el-GR"/>
              </w:rPr>
              <w:t>συμβολή</w:t>
            </w:r>
            <w:r w:rsidRPr="00962DBE">
              <w:rPr>
                <w:sz w:val="20"/>
                <w:lang w:val="el-GR"/>
              </w:rPr>
              <w:t xml:space="preserve"> (</w:t>
            </w:r>
            <w:r>
              <w:rPr>
                <w:sz w:val="20"/>
                <w:lang w:val="el-GR"/>
              </w:rPr>
              <w:t>βλ</w:t>
            </w:r>
            <w:r w:rsidRPr="00962DBE">
              <w:rPr>
                <w:sz w:val="20"/>
                <w:lang w:val="el-GR"/>
              </w:rPr>
              <w:t xml:space="preserve">. </w:t>
            </w:r>
            <w:r>
              <w:rPr>
                <w:sz w:val="20"/>
                <w:lang w:val="el-GR"/>
              </w:rPr>
              <w:t>παράδειγμα</w:t>
            </w:r>
            <w:r w:rsidRPr="00962DBE">
              <w:rPr>
                <w:sz w:val="20"/>
                <w:lang w:val="el-GR"/>
              </w:rPr>
              <w:t xml:space="preserve"> </w:t>
            </w:r>
            <w:r>
              <w:rPr>
                <w:sz w:val="20"/>
              </w:rPr>
              <w:t>U</w:t>
            </w:r>
            <w:r w:rsidRPr="00962DBE">
              <w:rPr>
                <w:sz w:val="20"/>
                <w:lang w:val="el-GR"/>
              </w:rPr>
              <w:t xml:space="preserve">4) </w:t>
            </w:r>
          </w:p>
        </w:tc>
        <w:tc>
          <w:tcPr>
            <w:tcW w:w="6095" w:type="dxa"/>
          </w:tcPr>
          <w:p w14:paraId="2B303E04" w14:textId="77777777" w:rsidR="001A1468" w:rsidRPr="00962DBE" w:rsidRDefault="001A1468" w:rsidP="00410EA7">
            <w:pPr>
              <w:pStyle w:val="TableParagraph"/>
              <w:spacing w:before="2"/>
              <w:rPr>
                <w:b/>
                <w:sz w:val="5"/>
                <w:lang w:val="el-GR"/>
              </w:rPr>
            </w:pPr>
          </w:p>
          <w:p w14:paraId="74C7FC23" w14:textId="77777777" w:rsidR="001A1468" w:rsidRDefault="001A1468" w:rsidP="00410EA7">
            <w:pPr>
              <w:pStyle w:val="TableParagraph"/>
              <w:ind w:left="142"/>
              <w:rPr>
                <w:sz w:val="20"/>
              </w:rPr>
            </w:pPr>
            <w:r>
              <w:rPr>
                <w:noProof/>
                <w:sz w:val="20"/>
                <w:lang w:val="el-GR" w:eastAsia="zh-CN"/>
              </w:rPr>
              <w:drawing>
                <wp:inline distT="0" distB="0" distL="0" distR="0" wp14:anchorId="54ED623C" wp14:editId="31DE8BDD">
                  <wp:extent cx="3562350" cy="2128520"/>
                  <wp:effectExtent l="0" t="0" r="0" b="5080"/>
                  <wp:docPr id="990"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jpe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3562350" cy="2128520"/>
                          </a:xfrm>
                          <a:prstGeom prst="rect">
                            <a:avLst/>
                          </a:prstGeom>
                          <a:noFill/>
                          <a:ln>
                            <a:noFill/>
                          </a:ln>
                        </pic:spPr>
                      </pic:pic>
                    </a:graphicData>
                  </a:graphic>
                </wp:inline>
              </w:drawing>
            </w:r>
          </w:p>
        </w:tc>
      </w:tr>
      <w:tr w:rsidR="001A1468" w14:paraId="1AF2D671" w14:textId="77777777" w:rsidTr="00410EA7">
        <w:trPr>
          <w:trHeight w:val="3506"/>
          <w:jc w:val="center"/>
        </w:trPr>
        <w:tc>
          <w:tcPr>
            <w:tcW w:w="566" w:type="dxa"/>
          </w:tcPr>
          <w:p w14:paraId="7E4C5F9A" w14:textId="77777777" w:rsidR="001A1468" w:rsidRDefault="001A1468" w:rsidP="00410EA7">
            <w:pPr>
              <w:pStyle w:val="TableParagraph"/>
              <w:spacing w:before="54"/>
              <w:ind w:left="122" w:right="115"/>
              <w:jc w:val="center"/>
              <w:rPr>
                <w:sz w:val="20"/>
              </w:rPr>
            </w:pPr>
            <w:r>
              <w:rPr>
                <w:sz w:val="20"/>
              </w:rPr>
              <w:t>E5</w:t>
            </w:r>
          </w:p>
        </w:tc>
        <w:tc>
          <w:tcPr>
            <w:tcW w:w="2409" w:type="dxa"/>
          </w:tcPr>
          <w:p w14:paraId="52FC99C5" w14:textId="77777777" w:rsidR="001A1468" w:rsidRPr="0089063C" w:rsidRDefault="001A1468" w:rsidP="00410EA7">
            <w:pPr>
              <w:pStyle w:val="TableParagraph"/>
              <w:spacing w:before="58" w:line="235" w:lineRule="auto"/>
              <w:ind w:right="146"/>
              <w:rPr>
                <w:sz w:val="20"/>
                <w:lang w:val="el-GR"/>
              </w:rPr>
            </w:pPr>
            <w:r>
              <w:rPr>
                <w:sz w:val="20"/>
                <w:lang w:val="el-GR"/>
              </w:rPr>
              <w:t>Βάθρο</w:t>
            </w:r>
            <w:r w:rsidRPr="0089063C">
              <w:rPr>
                <w:sz w:val="20"/>
                <w:lang w:val="el-GR"/>
              </w:rPr>
              <w:t xml:space="preserve"> </w:t>
            </w:r>
            <w:r>
              <w:rPr>
                <w:sz w:val="20"/>
                <w:lang w:val="el-GR"/>
              </w:rPr>
              <w:t>τεχνικού</w:t>
            </w:r>
            <w:r w:rsidRPr="0089063C">
              <w:rPr>
                <w:sz w:val="20"/>
                <w:lang w:val="el-GR"/>
              </w:rPr>
              <w:t xml:space="preserve">, </w:t>
            </w:r>
            <w:r>
              <w:rPr>
                <w:sz w:val="20"/>
                <w:lang w:val="el-GR"/>
              </w:rPr>
              <w:t>ακρόβαθρο</w:t>
            </w:r>
            <w:r w:rsidRPr="0089063C">
              <w:rPr>
                <w:sz w:val="20"/>
                <w:lang w:val="el-GR"/>
              </w:rPr>
              <w:t xml:space="preserve"> (</w:t>
            </w:r>
            <w:r>
              <w:rPr>
                <w:sz w:val="20"/>
                <w:lang w:val="el-GR"/>
              </w:rPr>
              <w:t>επίσης</w:t>
            </w:r>
            <w:r w:rsidRPr="0089063C">
              <w:rPr>
                <w:sz w:val="20"/>
                <w:lang w:val="el-GR"/>
              </w:rPr>
              <w:t xml:space="preserve"> </w:t>
            </w:r>
            <w:r>
              <w:rPr>
                <w:sz w:val="20"/>
                <w:lang w:val="el-GR"/>
              </w:rPr>
              <w:t>βάθρο</w:t>
            </w:r>
            <w:r w:rsidRPr="0089063C">
              <w:rPr>
                <w:sz w:val="20"/>
                <w:lang w:val="el-GR"/>
              </w:rPr>
              <w:t xml:space="preserve"> </w:t>
            </w:r>
            <w:r>
              <w:rPr>
                <w:sz w:val="20"/>
                <w:lang w:val="el-GR"/>
              </w:rPr>
              <w:t>ή στύλος στήριξης</w:t>
            </w:r>
            <w:r w:rsidRPr="0089063C">
              <w:rPr>
                <w:sz w:val="20"/>
                <w:lang w:val="el-GR"/>
              </w:rPr>
              <w:t xml:space="preserve"> </w:t>
            </w:r>
            <w:r>
              <w:rPr>
                <w:sz w:val="20"/>
                <w:lang w:val="el-GR"/>
              </w:rPr>
              <w:t>πινακίδων</w:t>
            </w:r>
            <w:r w:rsidRPr="0089063C">
              <w:rPr>
                <w:sz w:val="20"/>
                <w:lang w:val="el-GR"/>
              </w:rPr>
              <w:t xml:space="preserve">) </w:t>
            </w:r>
          </w:p>
        </w:tc>
        <w:tc>
          <w:tcPr>
            <w:tcW w:w="6095" w:type="dxa"/>
          </w:tcPr>
          <w:p w14:paraId="3FA3F9F3" w14:textId="77777777" w:rsidR="001A1468" w:rsidRPr="0089063C" w:rsidRDefault="001A1468" w:rsidP="00410EA7">
            <w:pPr>
              <w:pStyle w:val="TableParagraph"/>
              <w:spacing w:before="9"/>
              <w:rPr>
                <w:b/>
                <w:sz w:val="7"/>
                <w:lang w:val="el-GR"/>
              </w:rPr>
            </w:pPr>
          </w:p>
          <w:p w14:paraId="10B8C1E3" w14:textId="77777777" w:rsidR="001A1468" w:rsidRDefault="001A1468" w:rsidP="00410EA7">
            <w:pPr>
              <w:pStyle w:val="TableParagraph"/>
              <w:ind w:left="432"/>
              <w:rPr>
                <w:sz w:val="20"/>
              </w:rPr>
            </w:pPr>
            <w:r>
              <w:rPr>
                <w:noProof/>
                <w:position w:val="5"/>
                <w:sz w:val="20"/>
                <w:lang w:val="el-GR" w:eastAsia="zh-CN"/>
              </w:rPr>
              <w:drawing>
                <wp:inline distT="0" distB="0" distL="0" distR="0" wp14:anchorId="41A85E9F" wp14:editId="7342E295">
                  <wp:extent cx="1982470" cy="2092325"/>
                  <wp:effectExtent l="0" t="0" r="0" b="3175"/>
                  <wp:docPr id="991"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jpe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82470" cy="2092325"/>
                          </a:xfrm>
                          <a:prstGeom prst="rect">
                            <a:avLst/>
                          </a:prstGeom>
                          <a:noFill/>
                          <a:ln>
                            <a:noFill/>
                          </a:ln>
                        </pic:spPr>
                      </pic:pic>
                    </a:graphicData>
                  </a:graphic>
                </wp:inline>
              </w:drawing>
            </w:r>
            <w:r>
              <w:rPr>
                <w:spacing w:val="112"/>
                <w:position w:val="5"/>
                <w:sz w:val="20"/>
              </w:rPr>
              <w:t xml:space="preserve"> </w:t>
            </w:r>
            <w:r>
              <w:rPr>
                <w:noProof/>
                <w:spacing w:val="112"/>
                <w:sz w:val="20"/>
                <w:lang w:val="el-GR" w:eastAsia="zh-CN"/>
              </w:rPr>
              <w:drawing>
                <wp:inline distT="0" distB="0" distL="0" distR="0" wp14:anchorId="67FB72C0" wp14:editId="346E1CEC">
                  <wp:extent cx="1440815" cy="2157730"/>
                  <wp:effectExtent l="0" t="0" r="6985" b="0"/>
                  <wp:docPr id="992"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440815" cy="2157730"/>
                          </a:xfrm>
                          <a:prstGeom prst="rect">
                            <a:avLst/>
                          </a:prstGeom>
                          <a:noFill/>
                          <a:ln>
                            <a:noFill/>
                          </a:ln>
                        </pic:spPr>
                      </pic:pic>
                    </a:graphicData>
                  </a:graphic>
                </wp:inline>
              </w:drawing>
            </w:r>
          </w:p>
        </w:tc>
      </w:tr>
      <w:tr w:rsidR="001A1468" w14:paraId="27A09803" w14:textId="77777777" w:rsidTr="00410EA7">
        <w:trPr>
          <w:trHeight w:val="3503"/>
          <w:jc w:val="center"/>
        </w:trPr>
        <w:tc>
          <w:tcPr>
            <w:tcW w:w="566" w:type="dxa"/>
          </w:tcPr>
          <w:p w14:paraId="711970A2" w14:textId="77777777" w:rsidR="001A1468" w:rsidRDefault="001A1468" w:rsidP="00410EA7">
            <w:pPr>
              <w:pStyle w:val="TableParagraph"/>
              <w:spacing w:before="54"/>
              <w:ind w:left="122" w:right="115"/>
              <w:jc w:val="center"/>
              <w:rPr>
                <w:sz w:val="20"/>
              </w:rPr>
            </w:pPr>
            <w:r>
              <w:rPr>
                <w:sz w:val="20"/>
              </w:rPr>
              <w:t>E6</w:t>
            </w:r>
          </w:p>
        </w:tc>
        <w:tc>
          <w:tcPr>
            <w:tcW w:w="2409" w:type="dxa"/>
          </w:tcPr>
          <w:p w14:paraId="7802F0E8" w14:textId="77777777" w:rsidR="001A1468" w:rsidRPr="00B21A96" w:rsidRDefault="001A1468" w:rsidP="00410EA7">
            <w:pPr>
              <w:pStyle w:val="TableParagraph"/>
              <w:spacing w:before="54"/>
              <w:rPr>
                <w:sz w:val="20"/>
                <w:lang w:val="el-GR"/>
              </w:rPr>
            </w:pPr>
            <w:r>
              <w:rPr>
                <w:sz w:val="20"/>
                <w:lang w:val="el-GR"/>
              </w:rPr>
              <w:t xml:space="preserve">Ιστός, πυλώνας, στύλος ηλεκτροδότησης, τηλεπικοινωνίας κλπ. </w:t>
            </w:r>
          </w:p>
        </w:tc>
        <w:tc>
          <w:tcPr>
            <w:tcW w:w="6095" w:type="dxa"/>
          </w:tcPr>
          <w:p w14:paraId="23E0F071" w14:textId="77777777" w:rsidR="001A1468" w:rsidRPr="00B21A96" w:rsidRDefault="001A1468" w:rsidP="00410EA7">
            <w:pPr>
              <w:pStyle w:val="TableParagraph"/>
              <w:rPr>
                <w:b/>
                <w:sz w:val="5"/>
                <w:lang w:val="el-GR"/>
              </w:rPr>
            </w:pPr>
          </w:p>
          <w:p w14:paraId="0774D1C8" w14:textId="77777777" w:rsidR="001A1468" w:rsidRDefault="001A1468" w:rsidP="00410EA7">
            <w:pPr>
              <w:pStyle w:val="TableParagraph"/>
              <w:ind w:left="831"/>
              <w:rPr>
                <w:sz w:val="20"/>
              </w:rPr>
            </w:pPr>
            <w:r>
              <w:rPr>
                <w:noProof/>
                <w:sz w:val="20"/>
                <w:lang w:val="el-GR" w:eastAsia="zh-CN"/>
              </w:rPr>
              <w:drawing>
                <wp:inline distT="0" distB="0" distL="0" distR="0" wp14:anchorId="7F585628" wp14:editId="7AEE4738">
                  <wp:extent cx="2838450" cy="2150745"/>
                  <wp:effectExtent l="0" t="0" r="0" b="1905"/>
                  <wp:docPr id="993"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jpe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838450" cy="2150745"/>
                          </a:xfrm>
                          <a:prstGeom prst="rect">
                            <a:avLst/>
                          </a:prstGeom>
                          <a:noFill/>
                          <a:ln>
                            <a:noFill/>
                          </a:ln>
                        </pic:spPr>
                      </pic:pic>
                    </a:graphicData>
                  </a:graphic>
                </wp:inline>
              </w:drawing>
            </w:r>
          </w:p>
        </w:tc>
      </w:tr>
      <w:tr w:rsidR="001A1468" w14:paraId="769FA5C1" w14:textId="77777777" w:rsidTr="00410EA7">
        <w:trPr>
          <w:trHeight w:val="3506"/>
          <w:jc w:val="center"/>
        </w:trPr>
        <w:tc>
          <w:tcPr>
            <w:tcW w:w="566" w:type="dxa"/>
          </w:tcPr>
          <w:p w14:paraId="56F460F6" w14:textId="77777777" w:rsidR="001A1468" w:rsidRDefault="001A1468" w:rsidP="00410EA7">
            <w:pPr>
              <w:pStyle w:val="TableParagraph"/>
              <w:spacing w:before="54"/>
              <w:ind w:left="122" w:right="115"/>
              <w:jc w:val="center"/>
              <w:rPr>
                <w:sz w:val="20"/>
              </w:rPr>
            </w:pPr>
            <w:r>
              <w:rPr>
                <w:sz w:val="20"/>
              </w:rPr>
              <w:t>E7</w:t>
            </w:r>
          </w:p>
        </w:tc>
        <w:tc>
          <w:tcPr>
            <w:tcW w:w="2409" w:type="dxa"/>
          </w:tcPr>
          <w:p w14:paraId="7838AE35" w14:textId="77777777" w:rsidR="001A1468" w:rsidRPr="00037472" w:rsidRDefault="001A1468" w:rsidP="00410EA7">
            <w:pPr>
              <w:pStyle w:val="TableParagraph"/>
              <w:spacing w:before="58" w:line="235" w:lineRule="auto"/>
              <w:ind w:right="742"/>
              <w:jc w:val="both"/>
              <w:rPr>
                <w:sz w:val="20"/>
                <w:lang w:val="el-GR"/>
              </w:rPr>
            </w:pPr>
            <w:r>
              <w:rPr>
                <w:sz w:val="20"/>
                <w:lang w:val="el-GR"/>
              </w:rPr>
              <w:t>Τοιχίο</w:t>
            </w:r>
            <w:r w:rsidRPr="00037472">
              <w:rPr>
                <w:sz w:val="20"/>
                <w:lang w:val="el-GR"/>
              </w:rPr>
              <w:t xml:space="preserve"> </w:t>
            </w:r>
            <w:r>
              <w:rPr>
                <w:sz w:val="20"/>
                <w:lang w:val="el-GR"/>
              </w:rPr>
              <w:t>ως</w:t>
            </w:r>
            <w:r w:rsidRPr="00037472">
              <w:rPr>
                <w:sz w:val="20"/>
                <w:lang w:val="el-GR"/>
              </w:rPr>
              <w:t xml:space="preserve"> </w:t>
            </w:r>
            <w:r>
              <w:rPr>
                <w:sz w:val="20"/>
                <w:lang w:val="el-GR"/>
              </w:rPr>
              <w:t>μέτρο</w:t>
            </w:r>
            <w:r w:rsidRPr="00037472">
              <w:rPr>
                <w:sz w:val="20"/>
                <w:lang w:val="el-GR"/>
              </w:rPr>
              <w:t xml:space="preserve"> </w:t>
            </w:r>
            <w:r>
              <w:rPr>
                <w:sz w:val="20"/>
                <w:lang w:val="el-GR"/>
              </w:rPr>
              <w:t>προστασίας έναντι</w:t>
            </w:r>
            <w:r w:rsidRPr="00037472">
              <w:rPr>
                <w:sz w:val="20"/>
                <w:lang w:val="el-GR"/>
              </w:rPr>
              <w:t xml:space="preserve"> </w:t>
            </w:r>
            <w:r>
              <w:rPr>
                <w:sz w:val="20"/>
                <w:lang w:val="el-GR"/>
              </w:rPr>
              <w:t>πτώσεων</w:t>
            </w:r>
            <w:r w:rsidRPr="00037472">
              <w:rPr>
                <w:sz w:val="20"/>
                <w:lang w:val="el-GR"/>
              </w:rPr>
              <w:t xml:space="preserve"> </w:t>
            </w:r>
            <w:r>
              <w:rPr>
                <w:sz w:val="20"/>
                <w:lang w:val="el-GR"/>
              </w:rPr>
              <w:t>σε</w:t>
            </w:r>
            <w:r w:rsidRPr="00037472">
              <w:rPr>
                <w:sz w:val="20"/>
                <w:lang w:val="el-GR"/>
              </w:rPr>
              <w:t xml:space="preserve"> </w:t>
            </w:r>
            <w:r>
              <w:rPr>
                <w:sz w:val="20"/>
                <w:lang w:val="el-GR"/>
              </w:rPr>
              <w:t>οχετό</w:t>
            </w:r>
            <w:r w:rsidRPr="00037472">
              <w:rPr>
                <w:sz w:val="20"/>
                <w:lang w:val="el-GR"/>
              </w:rPr>
              <w:t xml:space="preserve"> </w:t>
            </w:r>
          </w:p>
        </w:tc>
        <w:tc>
          <w:tcPr>
            <w:tcW w:w="6095" w:type="dxa"/>
          </w:tcPr>
          <w:p w14:paraId="31801639" w14:textId="77777777" w:rsidR="001A1468" w:rsidRPr="00037472" w:rsidRDefault="001A1468" w:rsidP="00410EA7">
            <w:pPr>
              <w:pStyle w:val="TableParagraph"/>
              <w:spacing w:before="2"/>
              <w:rPr>
                <w:b/>
                <w:sz w:val="5"/>
                <w:lang w:val="el-GR"/>
              </w:rPr>
            </w:pPr>
          </w:p>
          <w:p w14:paraId="19E16300" w14:textId="77777777" w:rsidR="001A1468" w:rsidRDefault="001A1468" w:rsidP="00410EA7">
            <w:pPr>
              <w:pStyle w:val="TableParagraph"/>
              <w:ind w:left="142"/>
              <w:rPr>
                <w:sz w:val="20"/>
              </w:rPr>
            </w:pPr>
            <w:r>
              <w:rPr>
                <w:noProof/>
                <w:sz w:val="20"/>
                <w:lang w:val="el-GR" w:eastAsia="zh-CN"/>
              </w:rPr>
              <w:drawing>
                <wp:inline distT="0" distB="0" distL="0" distR="0" wp14:anchorId="222F37F1" wp14:editId="0881D120">
                  <wp:extent cx="1828800" cy="2143125"/>
                  <wp:effectExtent l="0" t="0" r="0" b="9525"/>
                  <wp:docPr id="994"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jpe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828800" cy="2143125"/>
                          </a:xfrm>
                          <a:prstGeom prst="rect">
                            <a:avLst/>
                          </a:prstGeom>
                          <a:noFill/>
                          <a:ln>
                            <a:noFill/>
                          </a:ln>
                        </pic:spPr>
                      </pic:pic>
                    </a:graphicData>
                  </a:graphic>
                </wp:inline>
              </w:drawing>
            </w:r>
            <w:r>
              <w:rPr>
                <w:spacing w:val="59"/>
                <w:sz w:val="20"/>
              </w:rPr>
              <w:t xml:space="preserve"> </w:t>
            </w:r>
            <w:r>
              <w:rPr>
                <w:noProof/>
                <w:spacing w:val="59"/>
                <w:sz w:val="20"/>
                <w:lang w:val="el-GR" w:eastAsia="zh-CN"/>
              </w:rPr>
              <w:drawing>
                <wp:inline distT="0" distB="0" distL="0" distR="0" wp14:anchorId="7740716B" wp14:editId="7E4C09EE">
                  <wp:extent cx="1791970" cy="2143125"/>
                  <wp:effectExtent l="0" t="0" r="0" b="9525"/>
                  <wp:docPr id="99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jpe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791970" cy="2143125"/>
                          </a:xfrm>
                          <a:prstGeom prst="rect">
                            <a:avLst/>
                          </a:prstGeom>
                          <a:noFill/>
                          <a:ln>
                            <a:noFill/>
                          </a:ln>
                        </pic:spPr>
                      </pic:pic>
                    </a:graphicData>
                  </a:graphic>
                </wp:inline>
              </w:drawing>
            </w:r>
          </w:p>
        </w:tc>
      </w:tr>
    </w:tbl>
    <w:p w14:paraId="65A6C423" w14:textId="77777777" w:rsidR="001A1468" w:rsidRPr="00EF584F" w:rsidRDefault="001A1468" w:rsidP="001A1468">
      <w:pPr>
        <w:pStyle w:val="Heading2"/>
        <w:numPr>
          <w:ilvl w:val="1"/>
          <w:numId w:val="152"/>
        </w:numPr>
        <w:ind w:left="1134" w:right="567" w:hanging="567"/>
        <w:rPr>
          <w:lang w:val="el-GR"/>
        </w:rPr>
      </w:pPr>
      <w:bookmarkStart w:id="851" w:name="_Toc75194690"/>
      <w:r>
        <w:rPr>
          <w:lang w:val="el-GR"/>
        </w:rPr>
        <w:lastRenderedPageBreak/>
        <w:t>Δενδροστοιχίες</w:t>
      </w:r>
      <w:bookmarkEnd w:id="851"/>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2409"/>
        <w:gridCol w:w="6095"/>
      </w:tblGrid>
      <w:tr w:rsidR="001A1468" w14:paraId="7B6C390B" w14:textId="77777777" w:rsidTr="00410EA7">
        <w:trPr>
          <w:trHeight w:val="350"/>
          <w:jc w:val="center"/>
        </w:trPr>
        <w:tc>
          <w:tcPr>
            <w:tcW w:w="566" w:type="dxa"/>
            <w:shd w:val="clear" w:color="auto" w:fill="D9D9D9"/>
          </w:tcPr>
          <w:p w14:paraId="49BF69A0" w14:textId="77777777" w:rsidR="001A1468" w:rsidRDefault="001A1468" w:rsidP="00410EA7">
            <w:pPr>
              <w:pStyle w:val="TableParagraph"/>
              <w:spacing w:before="52"/>
              <w:ind w:left="122" w:right="115"/>
              <w:jc w:val="center"/>
              <w:rPr>
                <w:b/>
                <w:sz w:val="20"/>
              </w:rPr>
            </w:pPr>
            <w:r>
              <w:rPr>
                <w:b/>
                <w:sz w:val="20"/>
                <w:lang w:val="el-GR"/>
              </w:rPr>
              <w:t>α/α</w:t>
            </w:r>
          </w:p>
        </w:tc>
        <w:tc>
          <w:tcPr>
            <w:tcW w:w="2409" w:type="dxa"/>
            <w:shd w:val="clear" w:color="auto" w:fill="D9D9D9"/>
          </w:tcPr>
          <w:p w14:paraId="4F440314" w14:textId="77777777" w:rsidR="001A1468" w:rsidRPr="00423233" w:rsidRDefault="001A1468" w:rsidP="00410EA7">
            <w:pPr>
              <w:pStyle w:val="TableParagraph"/>
              <w:spacing w:before="52"/>
              <w:rPr>
                <w:b/>
                <w:sz w:val="20"/>
                <w:lang w:val="el-GR"/>
              </w:rPr>
            </w:pPr>
            <w:r>
              <w:rPr>
                <w:b/>
                <w:sz w:val="20"/>
                <w:lang w:val="el-GR"/>
              </w:rPr>
              <w:t>Περιγραφή</w:t>
            </w:r>
          </w:p>
        </w:tc>
        <w:tc>
          <w:tcPr>
            <w:tcW w:w="6095" w:type="dxa"/>
            <w:shd w:val="clear" w:color="auto" w:fill="D9D9D9"/>
          </w:tcPr>
          <w:p w14:paraId="7F36FBF1" w14:textId="77777777" w:rsidR="001A1468" w:rsidRPr="00423233" w:rsidRDefault="001A1468" w:rsidP="00410EA7">
            <w:pPr>
              <w:pStyle w:val="TableParagraph"/>
              <w:spacing w:before="52"/>
              <w:ind w:left="111"/>
              <w:rPr>
                <w:b/>
                <w:sz w:val="20"/>
                <w:lang w:val="el-GR"/>
              </w:rPr>
            </w:pPr>
            <w:r>
              <w:rPr>
                <w:b/>
                <w:sz w:val="20"/>
                <w:lang w:val="el-GR"/>
              </w:rPr>
              <w:t>Εποπτική Απεικόνιση</w:t>
            </w:r>
          </w:p>
        </w:tc>
      </w:tr>
      <w:tr w:rsidR="001A1468" w14:paraId="7AD7EBEA" w14:textId="77777777" w:rsidTr="00410EA7">
        <w:trPr>
          <w:trHeight w:val="3503"/>
          <w:jc w:val="center"/>
        </w:trPr>
        <w:tc>
          <w:tcPr>
            <w:tcW w:w="566" w:type="dxa"/>
          </w:tcPr>
          <w:p w14:paraId="01D55BCD" w14:textId="77777777" w:rsidR="001A1468" w:rsidRDefault="001A1468" w:rsidP="00410EA7">
            <w:pPr>
              <w:pStyle w:val="TableParagraph"/>
              <w:spacing w:before="54"/>
              <w:ind w:left="122" w:right="115"/>
              <w:jc w:val="center"/>
              <w:rPr>
                <w:sz w:val="20"/>
              </w:rPr>
            </w:pPr>
            <w:r>
              <w:rPr>
                <w:sz w:val="20"/>
              </w:rPr>
              <w:t>B1</w:t>
            </w:r>
          </w:p>
        </w:tc>
        <w:tc>
          <w:tcPr>
            <w:tcW w:w="2409" w:type="dxa"/>
          </w:tcPr>
          <w:p w14:paraId="712F843D" w14:textId="77777777" w:rsidR="001A1468" w:rsidRPr="00B21A96" w:rsidRDefault="001A1468" w:rsidP="00410EA7">
            <w:pPr>
              <w:pStyle w:val="TableParagraph"/>
              <w:spacing w:before="54" w:line="233" w:lineRule="exact"/>
              <w:rPr>
                <w:sz w:val="20"/>
                <w:lang w:val="el-GR"/>
              </w:rPr>
            </w:pPr>
            <w:r>
              <w:rPr>
                <w:sz w:val="20"/>
                <w:lang w:val="el-GR"/>
              </w:rPr>
              <w:t xml:space="preserve">Δενδροστοιχία, απόσταση από οριογραμμή οδοστρώματος </w:t>
            </w:r>
            <w:r w:rsidRPr="00B21A96">
              <w:rPr>
                <w:sz w:val="20"/>
                <w:lang w:val="el-GR"/>
              </w:rPr>
              <w:t>0,90</w:t>
            </w:r>
            <w:r w:rsidRPr="00C32F1D">
              <w:rPr>
                <w:sz w:val="20"/>
                <w:lang w:val="de-DE"/>
              </w:rPr>
              <w:t>m</w:t>
            </w:r>
            <w:r w:rsidRPr="00B21A96">
              <w:rPr>
                <w:sz w:val="20"/>
                <w:lang w:val="el-GR"/>
              </w:rPr>
              <w:t xml:space="preserve"> </w:t>
            </w:r>
            <w:r>
              <w:rPr>
                <w:sz w:val="20"/>
                <w:lang w:val="el-GR"/>
              </w:rPr>
              <w:t>έως</w:t>
            </w:r>
            <w:r w:rsidRPr="00B21A96">
              <w:rPr>
                <w:sz w:val="20"/>
                <w:lang w:val="el-GR"/>
              </w:rPr>
              <w:t xml:space="preserve"> 1,50</w:t>
            </w:r>
            <w:r w:rsidRPr="00C32F1D">
              <w:rPr>
                <w:sz w:val="20"/>
                <w:lang w:val="de-DE"/>
              </w:rPr>
              <w:t>m</w:t>
            </w:r>
          </w:p>
        </w:tc>
        <w:tc>
          <w:tcPr>
            <w:tcW w:w="6095" w:type="dxa"/>
          </w:tcPr>
          <w:p w14:paraId="46F0FDEA" w14:textId="77777777" w:rsidR="001A1468" w:rsidRPr="00B21A96" w:rsidRDefault="001A1468" w:rsidP="00410EA7">
            <w:pPr>
              <w:pStyle w:val="TableParagraph"/>
              <w:spacing w:before="2"/>
              <w:rPr>
                <w:b/>
                <w:sz w:val="5"/>
                <w:lang w:val="el-GR"/>
              </w:rPr>
            </w:pPr>
          </w:p>
          <w:p w14:paraId="2649DE0A" w14:textId="77777777" w:rsidR="001A1468" w:rsidRDefault="001A1468" w:rsidP="00410EA7">
            <w:pPr>
              <w:pStyle w:val="TableParagraph"/>
              <w:ind w:left="682"/>
              <w:rPr>
                <w:sz w:val="20"/>
              </w:rPr>
            </w:pPr>
            <w:r>
              <w:rPr>
                <w:noProof/>
                <w:sz w:val="20"/>
                <w:lang w:val="el-GR" w:eastAsia="zh-CN"/>
              </w:rPr>
              <w:drawing>
                <wp:inline distT="0" distB="0" distL="0" distR="0" wp14:anchorId="4625FD9A" wp14:editId="3A7EC673">
                  <wp:extent cx="2999105" cy="2143125"/>
                  <wp:effectExtent l="0" t="0" r="0" b="9525"/>
                  <wp:docPr id="996"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jpe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999105" cy="2143125"/>
                          </a:xfrm>
                          <a:prstGeom prst="rect">
                            <a:avLst/>
                          </a:prstGeom>
                          <a:noFill/>
                          <a:ln>
                            <a:noFill/>
                          </a:ln>
                        </pic:spPr>
                      </pic:pic>
                    </a:graphicData>
                  </a:graphic>
                </wp:inline>
              </w:drawing>
            </w:r>
          </w:p>
        </w:tc>
      </w:tr>
      <w:tr w:rsidR="001A1468" w14:paraId="47386DA5" w14:textId="77777777" w:rsidTr="00410EA7">
        <w:trPr>
          <w:trHeight w:val="3506"/>
          <w:jc w:val="center"/>
        </w:trPr>
        <w:tc>
          <w:tcPr>
            <w:tcW w:w="566" w:type="dxa"/>
          </w:tcPr>
          <w:p w14:paraId="48825862" w14:textId="77777777" w:rsidR="001A1468" w:rsidRDefault="001A1468" w:rsidP="00410EA7">
            <w:pPr>
              <w:pStyle w:val="TableParagraph"/>
              <w:spacing w:before="57"/>
              <w:ind w:left="122" w:right="115"/>
              <w:jc w:val="center"/>
              <w:rPr>
                <w:sz w:val="20"/>
              </w:rPr>
            </w:pPr>
            <w:r>
              <w:rPr>
                <w:sz w:val="20"/>
              </w:rPr>
              <w:t>B2</w:t>
            </w:r>
          </w:p>
        </w:tc>
        <w:tc>
          <w:tcPr>
            <w:tcW w:w="2409" w:type="dxa"/>
          </w:tcPr>
          <w:p w14:paraId="4B85827D" w14:textId="77777777" w:rsidR="001A1468" w:rsidRPr="00B21A96" w:rsidRDefault="001A1468" w:rsidP="00410EA7">
            <w:pPr>
              <w:pStyle w:val="TableParagraph"/>
              <w:spacing w:line="235" w:lineRule="auto"/>
              <w:ind w:right="123"/>
              <w:rPr>
                <w:sz w:val="20"/>
                <w:lang w:val="el-GR"/>
              </w:rPr>
            </w:pPr>
            <w:r>
              <w:rPr>
                <w:sz w:val="20"/>
                <w:lang w:val="el-GR"/>
              </w:rPr>
              <w:t>Δενδροστοιχία, απόσταση από οριογραμμή οδοστρώματος περίπου</w:t>
            </w:r>
            <w:r w:rsidRPr="00B21A96">
              <w:rPr>
                <w:sz w:val="20"/>
                <w:lang w:val="el-GR"/>
              </w:rPr>
              <w:t xml:space="preserve"> 0,70</w:t>
            </w:r>
            <w:r w:rsidRPr="00C32F1D">
              <w:rPr>
                <w:sz w:val="20"/>
                <w:lang w:val="de-DE"/>
              </w:rPr>
              <w:t>m</w:t>
            </w:r>
          </w:p>
        </w:tc>
        <w:tc>
          <w:tcPr>
            <w:tcW w:w="6095" w:type="dxa"/>
          </w:tcPr>
          <w:p w14:paraId="5BEBDBE9" w14:textId="77777777" w:rsidR="001A1468" w:rsidRPr="00B21A96" w:rsidRDefault="001A1468" w:rsidP="00410EA7">
            <w:pPr>
              <w:pStyle w:val="TableParagraph"/>
              <w:spacing w:before="2"/>
              <w:rPr>
                <w:b/>
                <w:sz w:val="5"/>
                <w:lang w:val="el-GR"/>
              </w:rPr>
            </w:pPr>
          </w:p>
          <w:p w14:paraId="02606612" w14:textId="77777777" w:rsidR="001A1468" w:rsidRDefault="001A1468" w:rsidP="00410EA7">
            <w:pPr>
              <w:pStyle w:val="TableParagraph"/>
              <w:ind w:left="936"/>
              <w:rPr>
                <w:sz w:val="20"/>
              </w:rPr>
            </w:pPr>
            <w:r>
              <w:rPr>
                <w:noProof/>
                <w:sz w:val="20"/>
                <w:lang w:val="el-GR" w:eastAsia="zh-CN"/>
              </w:rPr>
              <w:drawing>
                <wp:inline distT="0" distB="0" distL="0" distR="0" wp14:anchorId="2C900AE3" wp14:editId="2CFE6987">
                  <wp:extent cx="2713990" cy="2165350"/>
                  <wp:effectExtent l="0" t="0" r="0" b="6350"/>
                  <wp:docPr id="997"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jpe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713990" cy="2165350"/>
                          </a:xfrm>
                          <a:prstGeom prst="rect">
                            <a:avLst/>
                          </a:prstGeom>
                          <a:noFill/>
                          <a:ln>
                            <a:noFill/>
                          </a:ln>
                        </pic:spPr>
                      </pic:pic>
                    </a:graphicData>
                  </a:graphic>
                </wp:inline>
              </w:drawing>
            </w:r>
          </w:p>
        </w:tc>
      </w:tr>
      <w:tr w:rsidR="001A1468" w14:paraId="0B1A43EA" w14:textId="77777777" w:rsidTr="00410EA7">
        <w:trPr>
          <w:trHeight w:val="3580"/>
          <w:jc w:val="center"/>
        </w:trPr>
        <w:tc>
          <w:tcPr>
            <w:tcW w:w="566" w:type="dxa"/>
          </w:tcPr>
          <w:p w14:paraId="5AD33A1E" w14:textId="77777777" w:rsidR="001A1468" w:rsidRDefault="001A1468" w:rsidP="00410EA7">
            <w:pPr>
              <w:pStyle w:val="TableParagraph"/>
              <w:spacing w:before="54"/>
              <w:ind w:left="122" w:right="115"/>
              <w:jc w:val="center"/>
              <w:rPr>
                <w:sz w:val="20"/>
              </w:rPr>
            </w:pPr>
            <w:r>
              <w:rPr>
                <w:sz w:val="20"/>
              </w:rPr>
              <w:t>B3</w:t>
            </w:r>
          </w:p>
        </w:tc>
        <w:tc>
          <w:tcPr>
            <w:tcW w:w="2409" w:type="dxa"/>
          </w:tcPr>
          <w:p w14:paraId="7469864F" w14:textId="77777777" w:rsidR="001A1468" w:rsidRPr="00B21A96" w:rsidRDefault="001A1468" w:rsidP="00410EA7">
            <w:pPr>
              <w:pStyle w:val="TableParagraph"/>
              <w:spacing w:before="58" w:line="235" w:lineRule="auto"/>
              <w:ind w:right="112"/>
              <w:rPr>
                <w:sz w:val="20"/>
                <w:lang w:val="el-GR"/>
              </w:rPr>
            </w:pPr>
            <w:r>
              <w:rPr>
                <w:sz w:val="20"/>
                <w:lang w:val="el-GR"/>
              </w:rPr>
              <w:t>Δενδροστοιχία</w:t>
            </w:r>
            <w:r w:rsidRPr="00B21A96">
              <w:rPr>
                <w:sz w:val="20"/>
                <w:lang w:val="el-GR"/>
              </w:rPr>
              <w:t xml:space="preserve"> </w:t>
            </w:r>
            <w:r>
              <w:rPr>
                <w:sz w:val="20"/>
                <w:lang w:val="el-GR"/>
              </w:rPr>
              <w:t>με</w:t>
            </w:r>
            <w:r w:rsidRPr="00B21A96">
              <w:rPr>
                <w:sz w:val="20"/>
                <w:lang w:val="el-GR"/>
              </w:rPr>
              <w:t xml:space="preserve"> </w:t>
            </w:r>
            <w:r>
              <w:rPr>
                <w:sz w:val="20"/>
                <w:lang w:val="el-GR"/>
              </w:rPr>
              <w:t>μεταβαλλόμενες</w:t>
            </w:r>
            <w:r w:rsidRPr="00B21A96">
              <w:rPr>
                <w:sz w:val="20"/>
                <w:lang w:val="el-GR"/>
              </w:rPr>
              <w:t xml:space="preserve"> </w:t>
            </w:r>
            <w:r>
              <w:rPr>
                <w:sz w:val="20"/>
                <w:lang w:val="el-GR"/>
              </w:rPr>
              <w:t>αποστάσεις</w:t>
            </w:r>
            <w:r w:rsidRPr="00B21A96">
              <w:rPr>
                <w:sz w:val="20"/>
                <w:lang w:val="el-GR"/>
              </w:rPr>
              <w:t xml:space="preserve"> </w:t>
            </w:r>
            <w:r>
              <w:rPr>
                <w:sz w:val="20"/>
                <w:lang w:val="el-GR"/>
              </w:rPr>
              <w:t xml:space="preserve">μεταξύ δένδρων </w:t>
            </w:r>
          </w:p>
        </w:tc>
        <w:tc>
          <w:tcPr>
            <w:tcW w:w="6095" w:type="dxa"/>
          </w:tcPr>
          <w:p w14:paraId="0F5276BE" w14:textId="77777777" w:rsidR="001A1468" w:rsidRPr="00B21A96" w:rsidRDefault="001A1468" w:rsidP="00410EA7">
            <w:pPr>
              <w:pStyle w:val="TableParagraph"/>
              <w:spacing w:before="2"/>
              <w:rPr>
                <w:b/>
                <w:sz w:val="5"/>
                <w:lang w:val="el-GR"/>
              </w:rPr>
            </w:pPr>
          </w:p>
          <w:p w14:paraId="69A21C08" w14:textId="77777777" w:rsidR="001A1468" w:rsidRDefault="001A1468" w:rsidP="00410EA7">
            <w:pPr>
              <w:pStyle w:val="TableParagraph"/>
              <w:ind w:left="651"/>
              <w:rPr>
                <w:sz w:val="20"/>
              </w:rPr>
            </w:pPr>
            <w:r>
              <w:rPr>
                <w:noProof/>
                <w:sz w:val="20"/>
                <w:lang w:val="el-GR" w:eastAsia="zh-CN"/>
              </w:rPr>
              <w:drawing>
                <wp:inline distT="0" distB="0" distL="0" distR="0" wp14:anchorId="37232953" wp14:editId="5AF5215A">
                  <wp:extent cx="3072130" cy="2179955"/>
                  <wp:effectExtent l="0" t="0" r="0" b="0"/>
                  <wp:docPr id="998"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jpe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072130" cy="2179955"/>
                          </a:xfrm>
                          <a:prstGeom prst="rect">
                            <a:avLst/>
                          </a:prstGeom>
                          <a:noFill/>
                          <a:ln>
                            <a:noFill/>
                          </a:ln>
                        </pic:spPr>
                      </pic:pic>
                    </a:graphicData>
                  </a:graphic>
                </wp:inline>
              </w:drawing>
            </w:r>
          </w:p>
        </w:tc>
      </w:tr>
    </w:tbl>
    <w:p w14:paraId="09AC15CB" w14:textId="77777777" w:rsidR="001A1468" w:rsidRDefault="001A1468" w:rsidP="001A1468">
      <w:pPr>
        <w:pStyle w:val="BodyText"/>
        <w:ind w:right="569"/>
        <w:rPr>
          <w:lang w:val="el-GR"/>
        </w:rPr>
      </w:pPr>
    </w:p>
    <w:p w14:paraId="29CCBF8D" w14:textId="77777777" w:rsidR="001A1468" w:rsidRDefault="001A1468" w:rsidP="001A1468">
      <w:pPr>
        <w:pStyle w:val="BodyText"/>
        <w:ind w:right="569"/>
        <w:rPr>
          <w:lang w:val="el-GR"/>
        </w:rPr>
      </w:pPr>
    </w:p>
    <w:p w14:paraId="2EDD3D8B" w14:textId="77777777" w:rsidR="001A1468" w:rsidRDefault="001A1468" w:rsidP="001A1468">
      <w:pPr>
        <w:pStyle w:val="BodyText"/>
        <w:ind w:right="569"/>
        <w:rPr>
          <w:lang w:val="el-GR"/>
        </w:rPr>
      </w:pPr>
    </w:p>
    <w:p w14:paraId="788ED59C" w14:textId="77777777" w:rsidR="001A1468" w:rsidRDefault="001A1468" w:rsidP="001A1468">
      <w:pPr>
        <w:pStyle w:val="BodyText"/>
        <w:ind w:right="569"/>
        <w:rPr>
          <w:lang w:val="el-GR"/>
        </w:rPr>
      </w:pPr>
    </w:p>
    <w:p w14:paraId="1AA5B2E4" w14:textId="77777777" w:rsidR="001A1468" w:rsidRPr="00EF584F" w:rsidRDefault="001A1468" w:rsidP="001A1468">
      <w:pPr>
        <w:pStyle w:val="Heading2"/>
        <w:numPr>
          <w:ilvl w:val="1"/>
          <w:numId w:val="152"/>
        </w:numPr>
        <w:ind w:left="567" w:right="567" w:hanging="567"/>
        <w:rPr>
          <w:lang w:val="el-GR"/>
        </w:rPr>
      </w:pPr>
      <w:r>
        <w:rPr>
          <w:lang w:val="el-GR"/>
        </w:rPr>
        <w:br w:type="page"/>
      </w:r>
      <w:bookmarkStart w:id="852" w:name="_Toc75194691"/>
      <w:r>
        <w:rPr>
          <w:lang w:val="el-GR"/>
        </w:rPr>
        <w:lastRenderedPageBreak/>
        <w:t>Αλέες</w:t>
      </w:r>
      <w:bookmarkEnd w:id="852"/>
    </w:p>
    <w:p w14:paraId="61CC99FC" w14:textId="77777777" w:rsidR="001A1468" w:rsidRPr="005742F5" w:rsidRDefault="001A1468" w:rsidP="001A1468">
      <w:pPr>
        <w:pStyle w:val="BodyText"/>
        <w:ind w:right="569"/>
        <w:rPr>
          <w:lang w:val="de-DE"/>
        </w:rPr>
      </w:pPr>
      <w:r w:rsidRPr="00A67B60">
        <w:rPr>
          <w:lang w:val="de-DE"/>
        </w:rPr>
        <w:t>Η ασφάλιση σε Αλέες λαμβάνει χώρα όπως και στην περίπτωση των δενδροστοιχιών (βλ. σχετικά παραδείγματα). Συμπληρωματικά μόνο στην περίπτωση αυτή δίδεται ιδιαίτερη προσοχή στο διαθέσιμο πλάτος της οδού μεταξύ των στηθαίων ασφαλείας (βλ. παράγραφο 2.4.1).</w:t>
      </w:r>
    </w:p>
    <w:p w14:paraId="013C4B7E" w14:textId="77777777" w:rsidR="001A1468" w:rsidRDefault="001A1468" w:rsidP="001A1468">
      <w:pPr>
        <w:pStyle w:val="BodyText"/>
        <w:ind w:right="569"/>
        <w:rPr>
          <w:lang w:val="el-GR"/>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2409"/>
        <w:gridCol w:w="6203"/>
      </w:tblGrid>
      <w:tr w:rsidR="001A1468" w14:paraId="4ED24048" w14:textId="77777777" w:rsidTr="00410EA7">
        <w:trPr>
          <w:trHeight w:val="350"/>
          <w:jc w:val="center"/>
        </w:trPr>
        <w:tc>
          <w:tcPr>
            <w:tcW w:w="566" w:type="dxa"/>
            <w:shd w:val="clear" w:color="auto" w:fill="D9D9D9"/>
          </w:tcPr>
          <w:p w14:paraId="0128C651" w14:textId="77777777" w:rsidR="001A1468" w:rsidRDefault="001A1468" w:rsidP="00410EA7">
            <w:pPr>
              <w:pStyle w:val="TableParagraph"/>
              <w:spacing w:before="52"/>
              <w:ind w:left="122" w:right="115"/>
              <w:jc w:val="center"/>
              <w:rPr>
                <w:b/>
                <w:sz w:val="20"/>
              </w:rPr>
            </w:pPr>
            <w:r>
              <w:rPr>
                <w:b/>
                <w:sz w:val="20"/>
                <w:lang w:val="el-GR"/>
              </w:rPr>
              <w:t>α/α</w:t>
            </w:r>
          </w:p>
        </w:tc>
        <w:tc>
          <w:tcPr>
            <w:tcW w:w="2409" w:type="dxa"/>
            <w:shd w:val="clear" w:color="auto" w:fill="D9D9D9"/>
          </w:tcPr>
          <w:p w14:paraId="144CC4FB" w14:textId="77777777" w:rsidR="001A1468" w:rsidRPr="00423233" w:rsidRDefault="001A1468" w:rsidP="00410EA7">
            <w:pPr>
              <w:pStyle w:val="TableParagraph"/>
              <w:spacing w:before="52"/>
              <w:rPr>
                <w:b/>
                <w:sz w:val="20"/>
                <w:lang w:val="el-GR"/>
              </w:rPr>
            </w:pPr>
            <w:r>
              <w:rPr>
                <w:b/>
                <w:sz w:val="20"/>
                <w:lang w:val="el-GR"/>
              </w:rPr>
              <w:t>Περιγραφή</w:t>
            </w:r>
          </w:p>
        </w:tc>
        <w:tc>
          <w:tcPr>
            <w:tcW w:w="6203" w:type="dxa"/>
            <w:shd w:val="clear" w:color="auto" w:fill="D9D9D9"/>
          </w:tcPr>
          <w:p w14:paraId="602D8EF5" w14:textId="77777777" w:rsidR="001A1468" w:rsidRPr="00423233" w:rsidRDefault="001A1468" w:rsidP="00410EA7">
            <w:pPr>
              <w:pStyle w:val="TableParagraph"/>
              <w:spacing w:before="52"/>
              <w:ind w:left="111"/>
              <w:rPr>
                <w:b/>
                <w:sz w:val="20"/>
                <w:lang w:val="el-GR"/>
              </w:rPr>
            </w:pPr>
            <w:r>
              <w:rPr>
                <w:b/>
                <w:sz w:val="20"/>
                <w:lang w:val="el-GR"/>
              </w:rPr>
              <w:t>Εποπτική Απεικόνιση</w:t>
            </w:r>
          </w:p>
        </w:tc>
      </w:tr>
      <w:tr w:rsidR="001A1468" w14:paraId="5E751B49" w14:textId="77777777" w:rsidTr="00410EA7">
        <w:trPr>
          <w:trHeight w:val="3503"/>
          <w:jc w:val="center"/>
        </w:trPr>
        <w:tc>
          <w:tcPr>
            <w:tcW w:w="566" w:type="dxa"/>
          </w:tcPr>
          <w:p w14:paraId="72F8E245" w14:textId="77777777" w:rsidR="001A1468" w:rsidRDefault="001A1468" w:rsidP="00410EA7">
            <w:pPr>
              <w:pStyle w:val="TableParagraph"/>
              <w:spacing w:before="54"/>
              <w:ind w:left="122" w:right="115"/>
              <w:jc w:val="center"/>
              <w:rPr>
                <w:sz w:val="20"/>
              </w:rPr>
            </w:pPr>
            <w:r>
              <w:rPr>
                <w:sz w:val="20"/>
              </w:rPr>
              <w:t>A1</w:t>
            </w:r>
          </w:p>
        </w:tc>
        <w:tc>
          <w:tcPr>
            <w:tcW w:w="2409" w:type="dxa"/>
          </w:tcPr>
          <w:p w14:paraId="510D6248" w14:textId="77777777" w:rsidR="001A1468" w:rsidRPr="00446660" w:rsidRDefault="001A1468" w:rsidP="00410EA7">
            <w:pPr>
              <w:pStyle w:val="TableParagraph"/>
              <w:spacing w:before="54" w:line="232" w:lineRule="exact"/>
              <w:rPr>
                <w:sz w:val="20"/>
                <w:lang w:val="el-GR"/>
              </w:rPr>
            </w:pPr>
            <w:r>
              <w:rPr>
                <w:sz w:val="20"/>
                <w:lang w:val="el-GR"/>
              </w:rPr>
              <w:t xml:space="preserve">Αλέα, απόσταση από οριογραμμή οδοστρώματος αριστερά και δεξιά περίπου </w:t>
            </w:r>
            <w:r w:rsidRPr="00446660">
              <w:rPr>
                <w:sz w:val="20"/>
                <w:lang w:val="el-GR"/>
              </w:rPr>
              <w:t>0,90</w:t>
            </w:r>
            <w:r w:rsidRPr="00C32F1D">
              <w:rPr>
                <w:sz w:val="20"/>
                <w:lang w:val="de-DE"/>
              </w:rPr>
              <w:t>m</w:t>
            </w:r>
          </w:p>
        </w:tc>
        <w:tc>
          <w:tcPr>
            <w:tcW w:w="6203" w:type="dxa"/>
          </w:tcPr>
          <w:p w14:paraId="09804FAF" w14:textId="77777777" w:rsidR="001A1468" w:rsidRPr="00446660" w:rsidRDefault="001A1468" w:rsidP="00410EA7">
            <w:pPr>
              <w:pStyle w:val="TableParagraph"/>
              <w:spacing w:before="1"/>
              <w:rPr>
                <w:sz w:val="5"/>
                <w:lang w:val="el-GR"/>
              </w:rPr>
            </w:pPr>
          </w:p>
          <w:p w14:paraId="1A7D92CA" w14:textId="77777777" w:rsidR="001A1468" w:rsidRDefault="001A1468" w:rsidP="00410EA7">
            <w:pPr>
              <w:pStyle w:val="TableParagraph"/>
              <w:ind w:left="855"/>
              <w:rPr>
                <w:sz w:val="20"/>
              </w:rPr>
            </w:pPr>
            <w:r>
              <w:rPr>
                <w:noProof/>
                <w:sz w:val="20"/>
                <w:lang w:val="el-GR" w:eastAsia="zh-CN"/>
              </w:rPr>
              <w:drawing>
                <wp:inline distT="0" distB="0" distL="0" distR="0" wp14:anchorId="090D6F7C" wp14:editId="637AB033">
                  <wp:extent cx="2903855" cy="2179955"/>
                  <wp:effectExtent l="0" t="0" r="0" b="0"/>
                  <wp:docPr id="999"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jpe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903855" cy="2179955"/>
                          </a:xfrm>
                          <a:prstGeom prst="rect">
                            <a:avLst/>
                          </a:prstGeom>
                          <a:noFill/>
                          <a:ln>
                            <a:noFill/>
                          </a:ln>
                        </pic:spPr>
                      </pic:pic>
                    </a:graphicData>
                  </a:graphic>
                </wp:inline>
              </w:drawing>
            </w:r>
          </w:p>
        </w:tc>
      </w:tr>
      <w:tr w:rsidR="001A1468" w14:paraId="3D8A5E40" w14:textId="77777777" w:rsidTr="00410EA7">
        <w:trPr>
          <w:trHeight w:val="3506"/>
          <w:jc w:val="center"/>
        </w:trPr>
        <w:tc>
          <w:tcPr>
            <w:tcW w:w="566" w:type="dxa"/>
          </w:tcPr>
          <w:p w14:paraId="4DA4996F" w14:textId="77777777" w:rsidR="001A1468" w:rsidRDefault="001A1468" w:rsidP="00410EA7">
            <w:pPr>
              <w:pStyle w:val="TableParagraph"/>
              <w:spacing w:before="54"/>
              <w:ind w:left="122" w:right="115"/>
              <w:jc w:val="center"/>
              <w:rPr>
                <w:sz w:val="20"/>
              </w:rPr>
            </w:pPr>
            <w:r>
              <w:rPr>
                <w:sz w:val="20"/>
              </w:rPr>
              <w:t>A2</w:t>
            </w:r>
          </w:p>
        </w:tc>
        <w:tc>
          <w:tcPr>
            <w:tcW w:w="2409" w:type="dxa"/>
          </w:tcPr>
          <w:p w14:paraId="3E9F0FF7" w14:textId="77777777" w:rsidR="001A1468" w:rsidRPr="00446660" w:rsidRDefault="001A1468" w:rsidP="00410EA7">
            <w:pPr>
              <w:pStyle w:val="TableParagraph"/>
              <w:spacing w:before="54" w:line="233" w:lineRule="exact"/>
              <w:rPr>
                <w:sz w:val="20"/>
                <w:lang w:val="el-GR"/>
              </w:rPr>
            </w:pPr>
            <w:r>
              <w:rPr>
                <w:sz w:val="20"/>
                <w:lang w:val="el-GR"/>
              </w:rPr>
              <w:t>Αλέα, απόσταση από οριογραμμή οδοστρώματος αριστερά περίπου</w:t>
            </w:r>
            <w:r w:rsidRPr="00446660">
              <w:rPr>
                <w:sz w:val="20"/>
                <w:lang w:val="el-GR"/>
              </w:rPr>
              <w:t xml:space="preserve"> 0,90</w:t>
            </w:r>
            <w:r w:rsidRPr="00C32F1D">
              <w:rPr>
                <w:sz w:val="20"/>
                <w:lang w:val="de-DE"/>
              </w:rPr>
              <w:t>m</w:t>
            </w:r>
            <w:r w:rsidRPr="00446660">
              <w:rPr>
                <w:sz w:val="20"/>
                <w:lang w:val="el-GR"/>
              </w:rPr>
              <w:t xml:space="preserve">, </w:t>
            </w:r>
            <w:r>
              <w:rPr>
                <w:sz w:val="20"/>
                <w:lang w:val="el-GR"/>
              </w:rPr>
              <w:t>δεξιά περίπου</w:t>
            </w:r>
            <w:r w:rsidRPr="00446660">
              <w:rPr>
                <w:sz w:val="20"/>
                <w:lang w:val="el-GR"/>
              </w:rPr>
              <w:t xml:space="preserve"> 1,5</w:t>
            </w:r>
            <w:r w:rsidRPr="00C32F1D">
              <w:rPr>
                <w:sz w:val="20"/>
                <w:lang w:val="de-DE"/>
              </w:rPr>
              <w:t>m</w:t>
            </w:r>
          </w:p>
        </w:tc>
        <w:tc>
          <w:tcPr>
            <w:tcW w:w="6203" w:type="dxa"/>
          </w:tcPr>
          <w:p w14:paraId="77344BFF" w14:textId="77777777" w:rsidR="001A1468" w:rsidRPr="00446660" w:rsidRDefault="001A1468" w:rsidP="00410EA7">
            <w:pPr>
              <w:pStyle w:val="TableParagraph"/>
              <w:spacing w:before="3"/>
              <w:rPr>
                <w:sz w:val="5"/>
                <w:lang w:val="el-GR"/>
              </w:rPr>
            </w:pPr>
          </w:p>
          <w:p w14:paraId="2C546A9A" w14:textId="77777777" w:rsidR="001A1468" w:rsidRDefault="001A1468" w:rsidP="00410EA7">
            <w:pPr>
              <w:pStyle w:val="TableParagraph"/>
              <w:ind w:left="824"/>
              <w:rPr>
                <w:sz w:val="20"/>
              </w:rPr>
            </w:pPr>
            <w:r>
              <w:rPr>
                <w:noProof/>
                <w:sz w:val="20"/>
                <w:lang w:val="el-GR" w:eastAsia="zh-CN"/>
              </w:rPr>
              <w:drawing>
                <wp:inline distT="0" distB="0" distL="0" distR="0" wp14:anchorId="74C691A8" wp14:editId="00CEC0E9">
                  <wp:extent cx="2889250" cy="2128520"/>
                  <wp:effectExtent l="0" t="0" r="6350" b="5080"/>
                  <wp:docPr id="1000"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jpe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889250" cy="2128520"/>
                          </a:xfrm>
                          <a:prstGeom prst="rect">
                            <a:avLst/>
                          </a:prstGeom>
                          <a:noFill/>
                          <a:ln>
                            <a:noFill/>
                          </a:ln>
                        </pic:spPr>
                      </pic:pic>
                    </a:graphicData>
                  </a:graphic>
                </wp:inline>
              </w:drawing>
            </w:r>
          </w:p>
        </w:tc>
      </w:tr>
      <w:tr w:rsidR="001A1468" w14:paraId="1C7009BE" w14:textId="77777777" w:rsidTr="00410EA7">
        <w:trPr>
          <w:trHeight w:val="3520"/>
          <w:jc w:val="center"/>
        </w:trPr>
        <w:tc>
          <w:tcPr>
            <w:tcW w:w="566" w:type="dxa"/>
          </w:tcPr>
          <w:p w14:paraId="004EA1F5" w14:textId="77777777" w:rsidR="001A1468" w:rsidRDefault="001A1468" w:rsidP="00410EA7">
            <w:pPr>
              <w:pStyle w:val="TableParagraph"/>
              <w:spacing w:before="54"/>
              <w:ind w:left="122" w:right="115"/>
              <w:jc w:val="center"/>
              <w:rPr>
                <w:sz w:val="20"/>
              </w:rPr>
            </w:pPr>
            <w:r>
              <w:rPr>
                <w:sz w:val="20"/>
              </w:rPr>
              <w:t>A3</w:t>
            </w:r>
          </w:p>
        </w:tc>
        <w:tc>
          <w:tcPr>
            <w:tcW w:w="2409" w:type="dxa"/>
          </w:tcPr>
          <w:p w14:paraId="63A7EC46" w14:textId="77777777" w:rsidR="001A1468" w:rsidRPr="00446660" w:rsidRDefault="001A1468" w:rsidP="00410EA7">
            <w:pPr>
              <w:pStyle w:val="TableParagraph"/>
              <w:spacing w:before="54" w:line="233" w:lineRule="exact"/>
              <w:rPr>
                <w:sz w:val="20"/>
                <w:lang w:val="el-GR"/>
              </w:rPr>
            </w:pPr>
            <w:r>
              <w:rPr>
                <w:sz w:val="20"/>
                <w:lang w:val="el-GR"/>
              </w:rPr>
              <w:t>Αλέα, απόσταση από οριογραμμή οδοστρώματος δεξιά και αριστερά</w:t>
            </w:r>
            <w:r w:rsidRPr="00446660">
              <w:rPr>
                <w:sz w:val="20"/>
                <w:lang w:val="el-GR"/>
              </w:rPr>
              <w:t xml:space="preserve"> </w:t>
            </w:r>
            <w:r>
              <w:rPr>
                <w:sz w:val="20"/>
                <w:lang w:val="el-GR"/>
              </w:rPr>
              <w:t>περίπου</w:t>
            </w:r>
          </w:p>
          <w:p w14:paraId="3C202315" w14:textId="77777777" w:rsidR="001A1468" w:rsidRPr="00C32F1D" w:rsidRDefault="001A1468" w:rsidP="00410EA7">
            <w:pPr>
              <w:pStyle w:val="TableParagraph"/>
              <w:spacing w:before="2" w:line="235" w:lineRule="auto"/>
              <w:ind w:right="142"/>
              <w:rPr>
                <w:sz w:val="20"/>
                <w:lang w:val="de-DE"/>
              </w:rPr>
            </w:pPr>
            <w:r>
              <w:rPr>
                <w:sz w:val="20"/>
                <w:lang w:val="el-GR"/>
              </w:rPr>
              <w:t xml:space="preserve"> </w:t>
            </w:r>
            <w:r w:rsidRPr="00C32F1D">
              <w:rPr>
                <w:sz w:val="20"/>
                <w:lang w:val="de-DE"/>
              </w:rPr>
              <w:t>0,25m</w:t>
            </w:r>
          </w:p>
        </w:tc>
        <w:tc>
          <w:tcPr>
            <w:tcW w:w="6203" w:type="dxa"/>
          </w:tcPr>
          <w:p w14:paraId="37EEA2D6" w14:textId="77777777" w:rsidR="001A1468" w:rsidRPr="00C32F1D" w:rsidRDefault="001A1468" w:rsidP="00410EA7">
            <w:pPr>
              <w:pStyle w:val="TableParagraph"/>
              <w:spacing w:before="1"/>
              <w:rPr>
                <w:sz w:val="5"/>
                <w:lang w:val="de-DE"/>
              </w:rPr>
            </w:pPr>
          </w:p>
          <w:p w14:paraId="58E9CD26" w14:textId="77777777" w:rsidR="001A1468" w:rsidRDefault="001A1468" w:rsidP="00410EA7">
            <w:pPr>
              <w:pStyle w:val="TableParagraph"/>
              <w:ind w:left="1378"/>
              <w:rPr>
                <w:sz w:val="20"/>
              </w:rPr>
            </w:pPr>
            <w:r>
              <w:rPr>
                <w:noProof/>
                <w:sz w:val="20"/>
                <w:lang w:val="el-GR" w:eastAsia="zh-CN"/>
              </w:rPr>
              <w:drawing>
                <wp:inline distT="0" distB="0" distL="0" distR="0" wp14:anchorId="16CB6D42" wp14:editId="152B42D0">
                  <wp:extent cx="2231390" cy="2179955"/>
                  <wp:effectExtent l="0" t="0" r="0" b="0"/>
                  <wp:docPr id="1001"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jpe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231390" cy="2179955"/>
                          </a:xfrm>
                          <a:prstGeom prst="rect">
                            <a:avLst/>
                          </a:prstGeom>
                          <a:noFill/>
                          <a:ln>
                            <a:noFill/>
                          </a:ln>
                        </pic:spPr>
                      </pic:pic>
                    </a:graphicData>
                  </a:graphic>
                </wp:inline>
              </w:drawing>
            </w:r>
          </w:p>
        </w:tc>
      </w:tr>
    </w:tbl>
    <w:p w14:paraId="113276D3" w14:textId="77777777" w:rsidR="001A1468" w:rsidRDefault="001A1468" w:rsidP="001A1468">
      <w:pPr>
        <w:pStyle w:val="BodyText"/>
        <w:ind w:right="569"/>
        <w:rPr>
          <w:lang w:val="el-GR"/>
        </w:rPr>
      </w:pPr>
    </w:p>
    <w:p w14:paraId="580523FD" w14:textId="77777777" w:rsidR="001A1468" w:rsidRDefault="001A1468" w:rsidP="001A1468">
      <w:pPr>
        <w:pStyle w:val="BodyText"/>
        <w:ind w:right="569"/>
        <w:rPr>
          <w:lang w:val="el-GR"/>
        </w:rPr>
      </w:pPr>
    </w:p>
    <w:p w14:paraId="5842889C" w14:textId="77777777" w:rsidR="001A1468" w:rsidRDefault="001A1468" w:rsidP="001A1468">
      <w:pPr>
        <w:pStyle w:val="BodyText"/>
        <w:ind w:right="569"/>
        <w:rPr>
          <w:lang w:val="el-GR"/>
        </w:rPr>
      </w:pPr>
    </w:p>
    <w:p w14:paraId="0B7FB180" w14:textId="77777777" w:rsidR="001A1468" w:rsidRDefault="001A1468" w:rsidP="001A1468">
      <w:pPr>
        <w:pStyle w:val="BodyText"/>
        <w:ind w:right="569"/>
        <w:rPr>
          <w:lang w:val="el-GR"/>
        </w:rPr>
      </w:pPr>
      <w:r>
        <w:rPr>
          <w:lang w:val="el-GR"/>
        </w:rPr>
        <w:br w:type="page"/>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2409"/>
        <w:gridCol w:w="6203"/>
      </w:tblGrid>
      <w:tr w:rsidR="001A1468" w14:paraId="6572F272" w14:textId="77777777" w:rsidTr="00410EA7">
        <w:trPr>
          <w:trHeight w:val="350"/>
          <w:jc w:val="center"/>
        </w:trPr>
        <w:tc>
          <w:tcPr>
            <w:tcW w:w="566" w:type="dxa"/>
            <w:shd w:val="clear" w:color="auto" w:fill="D9D9D9"/>
          </w:tcPr>
          <w:p w14:paraId="3CC93366" w14:textId="77777777" w:rsidR="001A1468" w:rsidRDefault="001A1468" w:rsidP="00410EA7">
            <w:pPr>
              <w:pStyle w:val="TableParagraph"/>
              <w:spacing w:before="52"/>
              <w:ind w:left="122" w:right="115"/>
              <w:jc w:val="center"/>
              <w:rPr>
                <w:b/>
                <w:sz w:val="20"/>
              </w:rPr>
            </w:pPr>
            <w:r>
              <w:rPr>
                <w:b/>
                <w:sz w:val="20"/>
                <w:lang w:val="el-GR"/>
              </w:rPr>
              <w:lastRenderedPageBreak/>
              <w:t>α/α</w:t>
            </w:r>
          </w:p>
        </w:tc>
        <w:tc>
          <w:tcPr>
            <w:tcW w:w="2409" w:type="dxa"/>
            <w:shd w:val="clear" w:color="auto" w:fill="D9D9D9"/>
          </w:tcPr>
          <w:p w14:paraId="0DC596DE" w14:textId="77777777" w:rsidR="001A1468" w:rsidRPr="00423233" w:rsidRDefault="001A1468" w:rsidP="00410EA7">
            <w:pPr>
              <w:pStyle w:val="TableParagraph"/>
              <w:spacing w:before="52"/>
              <w:rPr>
                <w:b/>
                <w:sz w:val="20"/>
                <w:lang w:val="el-GR"/>
              </w:rPr>
            </w:pPr>
            <w:r>
              <w:rPr>
                <w:b/>
                <w:sz w:val="20"/>
                <w:lang w:val="el-GR"/>
              </w:rPr>
              <w:t>Περιγραφή</w:t>
            </w:r>
          </w:p>
        </w:tc>
        <w:tc>
          <w:tcPr>
            <w:tcW w:w="6203" w:type="dxa"/>
            <w:shd w:val="clear" w:color="auto" w:fill="D9D9D9"/>
          </w:tcPr>
          <w:p w14:paraId="703968B6" w14:textId="77777777" w:rsidR="001A1468" w:rsidRPr="00423233" w:rsidRDefault="001A1468" w:rsidP="00410EA7">
            <w:pPr>
              <w:pStyle w:val="TableParagraph"/>
              <w:spacing w:before="52"/>
              <w:ind w:left="111"/>
              <w:rPr>
                <w:b/>
                <w:sz w:val="20"/>
                <w:lang w:val="el-GR"/>
              </w:rPr>
            </w:pPr>
            <w:r>
              <w:rPr>
                <w:b/>
                <w:sz w:val="20"/>
                <w:lang w:val="el-GR"/>
              </w:rPr>
              <w:t>Εποπτική Απεικόνιση</w:t>
            </w:r>
          </w:p>
        </w:tc>
      </w:tr>
      <w:tr w:rsidR="001A1468" w14:paraId="272AED0A" w14:textId="77777777" w:rsidTr="00410EA7">
        <w:trPr>
          <w:trHeight w:val="3517"/>
          <w:jc w:val="center"/>
        </w:trPr>
        <w:tc>
          <w:tcPr>
            <w:tcW w:w="566" w:type="dxa"/>
          </w:tcPr>
          <w:p w14:paraId="05CBE1A6" w14:textId="77777777" w:rsidR="001A1468" w:rsidRDefault="001A1468" w:rsidP="00410EA7">
            <w:pPr>
              <w:pStyle w:val="TableParagraph"/>
              <w:spacing w:before="54"/>
              <w:ind w:left="122" w:right="115"/>
              <w:jc w:val="center"/>
              <w:rPr>
                <w:sz w:val="20"/>
              </w:rPr>
            </w:pPr>
            <w:r>
              <w:rPr>
                <w:sz w:val="20"/>
              </w:rPr>
              <w:t>A4</w:t>
            </w:r>
          </w:p>
        </w:tc>
        <w:tc>
          <w:tcPr>
            <w:tcW w:w="2409" w:type="dxa"/>
          </w:tcPr>
          <w:p w14:paraId="799C55CC" w14:textId="77777777" w:rsidR="001A1468" w:rsidRPr="00446660" w:rsidRDefault="001A1468" w:rsidP="00410EA7">
            <w:pPr>
              <w:pStyle w:val="TableParagraph"/>
              <w:spacing w:before="54" w:line="233" w:lineRule="exact"/>
              <w:rPr>
                <w:sz w:val="20"/>
                <w:lang w:val="el-GR"/>
              </w:rPr>
            </w:pPr>
            <w:r>
              <w:rPr>
                <w:sz w:val="20"/>
                <w:lang w:val="el-GR"/>
              </w:rPr>
              <w:t xml:space="preserve">Αλέα, απόσταση από οριογραμμή οδοστρώματος δεξιά </w:t>
            </w:r>
            <w:r w:rsidRPr="00446660">
              <w:rPr>
                <w:sz w:val="20"/>
                <w:lang w:val="el-GR"/>
              </w:rPr>
              <w:t xml:space="preserve"> </w:t>
            </w:r>
            <w:r>
              <w:rPr>
                <w:sz w:val="20"/>
                <w:lang w:val="el-GR"/>
              </w:rPr>
              <w:t xml:space="preserve">περίπου </w:t>
            </w:r>
            <w:r w:rsidRPr="00446660">
              <w:rPr>
                <w:sz w:val="20"/>
                <w:lang w:val="el-GR"/>
              </w:rPr>
              <w:t>0,15</w:t>
            </w:r>
            <w:r w:rsidRPr="00C32F1D">
              <w:rPr>
                <w:sz w:val="20"/>
                <w:lang w:val="de-DE"/>
              </w:rPr>
              <w:t>m</w:t>
            </w:r>
          </w:p>
        </w:tc>
        <w:tc>
          <w:tcPr>
            <w:tcW w:w="6203" w:type="dxa"/>
          </w:tcPr>
          <w:p w14:paraId="7D9471A9" w14:textId="77777777" w:rsidR="001A1468" w:rsidRPr="00446660" w:rsidRDefault="001A1468" w:rsidP="00410EA7">
            <w:pPr>
              <w:pStyle w:val="TableParagraph"/>
              <w:spacing w:before="1"/>
              <w:rPr>
                <w:sz w:val="5"/>
                <w:lang w:val="el-GR"/>
              </w:rPr>
            </w:pPr>
          </w:p>
          <w:p w14:paraId="42D958A8" w14:textId="77777777" w:rsidR="001A1468" w:rsidRDefault="001A1468" w:rsidP="00410EA7">
            <w:pPr>
              <w:pStyle w:val="TableParagraph"/>
              <w:ind w:left="142"/>
              <w:rPr>
                <w:sz w:val="20"/>
              </w:rPr>
            </w:pPr>
            <w:r>
              <w:rPr>
                <w:noProof/>
                <w:sz w:val="20"/>
                <w:lang w:val="el-GR" w:eastAsia="zh-CN"/>
              </w:rPr>
              <w:drawing>
                <wp:inline distT="0" distB="0" distL="0" distR="0" wp14:anchorId="37AEEFA1" wp14:editId="4D2BCF50">
                  <wp:extent cx="3716020" cy="2172335"/>
                  <wp:effectExtent l="0" t="0" r="0" b="0"/>
                  <wp:docPr id="1002"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jpe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716020" cy="2172335"/>
                          </a:xfrm>
                          <a:prstGeom prst="rect">
                            <a:avLst/>
                          </a:prstGeom>
                          <a:noFill/>
                          <a:ln>
                            <a:noFill/>
                          </a:ln>
                        </pic:spPr>
                      </pic:pic>
                    </a:graphicData>
                  </a:graphic>
                </wp:inline>
              </w:drawing>
            </w:r>
          </w:p>
        </w:tc>
      </w:tr>
    </w:tbl>
    <w:p w14:paraId="34D46177" w14:textId="77777777" w:rsidR="001A1468" w:rsidRDefault="001A1468" w:rsidP="001A1468">
      <w:pPr>
        <w:pStyle w:val="BodyText"/>
        <w:ind w:right="569"/>
        <w:rPr>
          <w:lang w:val="el-GR"/>
        </w:rPr>
      </w:pPr>
    </w:p>
    <w:p w14:paraId="52ABDAFC" w14:textId="77777777" w:rsidR="001A1468" w:rsidRDefault="001A1468" w:rsidP="001A1468">
      <w:pPr>
        <w:pStyle w:val="BodyText"/>
        <w:ind w:right="569"/>
        <w:rPr>
          <w:lang w:val="el-GR"/>
        </w:rPr>
      </w:pPr>
    </w:p>
    <w:p w14:paraId="25FCDDB3" w14:textId="77777777" w:rsidR="001A1468" w:rsidRPr="00EF584F" w:rsidRDefault="001A1468" w:rsidP="001A1468">
      <w:pPr>
        <w:pStyle w:val="Heading2"/>
        <w:numPr>
          <w:ilvl w:val="1"/>
          <w:numId w:val="152"/>
        </w:numPr>
        <w:ind w:left="1134" w:right="2" w:hanging="567"/>
        <w:rPr>
          <w:lang w:val="el-GR"/>
        </w:rPr>
      </w:pPr>
      <w:bookmarkStart w:id="853" w:name="_Toc31385984"/>
      <w:bookmarkStart w:id="854" w:name="_Toc31386242"/>
      <w:bookmarkStart w:id="855" w:name="_Toc75194692"/>
      <w:bookmarkStart w:id="856" w:name="_Hlk31717384"/>
      <w:r w:rsidRPr="00C82FC2">
        <w:rPr>
          <w:lang w:val="el-GR"/>
        </w:rPr>
        <w:t>Συμβολές Οδών, Προσβάσεων και Κυκλοφοριακών Συνδέσεων (Διακοπές Συνέχειας Στηθαίων)</w:t>
      </w:r>
      <w:bookmarkEnd w:id="853"/>
      <w:bookmarkEnd w:id="854"/>
      <w:bookmarkEnd w:id="855"/>
    </w:p>
    <w:bookmarkEnd w:id="856"/>
    <w:p w14:paraId="70D1E1EF" w14:textId="77777777" w:rsidR="001A1468" w:rsidRDefault="001A1468" w:rsidP="001A1468">
      <w:pPr>
        <w:pStyle w:val="BodyText"/>
        <w:ind w:right="569"/>
        <w:rPr>
          <w:lang w:val="el-GR"/>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3"/>
        <w:gridCol w:w="2394"/>
        <w:gridCol w:w="6253"/>
      </w:tblGrid>
      <w:tr w:rsidR="001A1468" w14:paraId="4D4A92C9" w14:textId="77777777" w:rsidTr="00410EA7">
        <w:trPr>
          <w:trHeight w:val="350"/>
          <w:jc w:val="center"/>
        </w:trPr>
        <w:tc>
          <w:tcPr>
            <w:tcW w:w="583" w:type="dxa"/>
            <w:shd w:val="clear" w:color="auto" w:fill="D9D9D9"/>
          </w:tcPr>
          <w:p w14:paraId="3ED579B9" w14:textId="77777777" w:rsidR="001A1468" w:rsidRDefault="001A1468" w:rsidP="00410EA7">
            <w:pPr>
              <w:pStyle w:val="TableParagraph"/>
              <w:spacing w:before="52"/>
              <w:ind w:left="122" w:right="115"/>
              <w:jc w:val="center"/>
              <w:rPr>
                <w:b/>
                <w:sz w:val="20"/>
              </w:rPr>
            </w:pPr>
            <w:r>
              <w:rPr>
                <w:b/>
                <w:sz w:val="20"/>
                <w:lang w:val="el-GR"/>
              </w:rPr>
              <w:t>α/α</w:t>
            </w:r>
          </w:p>
        </w:tc>
        <w:tc>
          <w:tcPr>
            <w:tcW w:w="2394" w:type="dxa"/>
            <w:shd w:val="clear" w:color="auto" w:fill="D9D9D9"/>
          </w:tcPr>
          <w:p w14:paraId="1EAB7744" w14:textId="77777777" w:rsidR="001A1468" w:rsidRPr="00423233" w:rsidRDefault="001A1468" w:rsidP="00410EA7">
            <w:pPr>
              <w:pStyle w:val="TableParagraph"/>
              <w:spacing w:before="52"/>
              <w:rPr>
                <w:b/>
                <w:sz w:val="20"/>
                <w:lang w:val="el-GR"/>
              </w:rPr>
            </w:pPr>
            <w:r>
              <w:rPr>
                <w:b/>
                <w:sz w:val="20"/>
                <w:lang w:val="el-GR"/>
              </w:rPr>
              <w:t>Περιγραφή</w:t>
            </w:r>
          </w:p>
        </w:tc>
        <w:tc>
          <w:tcPr>
            <w:tcW w:w="6253" w:type="dxa"/>
            <w:shd w:val="clear" w:color="auto" w:fill="D9D9D9"/>
          </w:tcPr>
          <w:p w14:paraId="330B2300" w14:textId="77777777" w:rsidR="001A1468" w:rsidRPr="00423233" w:rsidRDefault="001A1468" w:rsidP="00410EA7">
            <w:pPr>
              <w:pStyle w:val="TableParagraph"/>
              <w:spacing w:before="52"/>
              <w:ind w:left="111"/>
              <w:rPr>
                <w:b/>
                <w:sz w:val="20"/>
                <w:lang w:val="el-GR"/>
              </w:rPr>
            </w:pPr>
            <w:r>
              <w:rPr>
                <w:b/>
                <w:sz w:val="20"/>
                <w:lang w:val="el-GR"/>
              </w:rPr>
              <w:t>Εποπτική Απεικόνιση</w:t>
            </w:r>
          </w:p>
        </w:tc>
      </w:tr>
      <w:tr w:rsidR="001A1468" w14:paraId="61986141" w14:textId="77777777" w:rsidTr="00410EA7">
        <w:trPr>
          <w:trHeight w:val="3506"/>
          <w:jc w:val="center"/>
        </w:trPr>
        <w:tc>
          <w:tcPr>
            <w:tcW w:w="583" w:type="dxa"/>
          </w:tcPr>
          <w:p w14:paraId="40EE166A" w14:textId="77777777" w:rsidR="001A1468" w:rsidRDefault="001A1468" w:rsidP="00410EA7">
            <w:pPr>
              <w:pStyle w:val="TableParagraph"/>
              <w:spacing w:before="54"/>
              <w:ind w:left="106" w:right="102"/>
              <w:jc w:val="center"/>
              <w:rPr>
                <w:sz w:val="20"/>
              </w:rPr>
            </w:pPr>
            <w:r>
              <w:rPr>
                <w:sz w:val="20"/>
              </w:rPr>
              <w:t>U1</w:t>
            </w:r>
          </w:p>
        </w:tc>
        <w:tc>
          <w:tcPr>
            <w:tcW w:w="2394" w:type="dxa"/>
          </w:tcPr>
          <w:p w14:paraId="08DEC1D8" w14:textId="77777777" w:rsidR="001A1468" w:rsidRPr="00C32F1D" w:rsidRDefault="001A1468" w:rsidP="00410EA7">
            <w:pPr>
              <w:pStyle w:val="TableParagraph"/>
              <w:spacing w:before="54" w:line="233" w:lineRule="exact"/>
              <w:ind w:left="109"/>
              <w:rPr>
                <w:sz w:val="20"/>
                <w:lang w:val="de-DE"/>
              </w:rPr>
            </w:pPr>
            <w:r>
              <w:rPr>
                <w:sz w:val="20"/>
                <w:lang w:val="el-GR"/>
              </w:rPr>
              <w:t xml:space="preserve">Διακοπή συνέχειας στηθαίου με στρογγύλευση (αριστερά) και με στροφή (δεξιά) </w:t>
            </w:r>
          </w:p>
          <w:p w14:paraId="64BF2D12" w14:textId="77777777" w:rsidR="001A1468" w:rsidRPr="00C32F1D" w:rsidRDefault="001A1468" w:rsidP="00410EA7">
            <w:pPr>
              <w:pStyle w:val="TableParagraph"/>
              <w:spacing w:before="2" w:line="235" w:lineRule="auto"/>
              <w:ind w:left="109" w:right="254"/>
              <w:rPr>
                <w:sz w:val="20"/>
                <w:lang w:val="de-DE"/>
              </w:rPr>
            </w:pPr>
          </w:p>
        </w:tc>
        <w:tc>
          <w:tcPr>
            <w:tcW w:w="6253" w:type="dxa"/>
          </w:tcPr>
          <w:p w14:paraId="1530EED2" w14:textId="77777777" w:rsidR="001A1468" w:rsidRPr="00C32F1D" w:rsidRDefault="001A1468" w:rsidP="00410EA7">
            <w:pPr>
              <w:pStyle w:val="TableParagraph"/>
              <w:spacing w:before="2"/>
              <w:rPr>
                <w:b/>
                <w:sz w:val="5"/>
                <w:lang w:val="de-DE"/>
              </w:rPr>
            </w:pPr>
          </w:p>
          <w:p w14:paraId="1146BB9E" w14:textId="77777777" w:rsidR="001A1468" w:rsidRDefault="001A1468" w:rsidP="00410EA7">
            <w:pPr>
              <w:pStyle w:val="TableParagraph"/>
              <w:ind w:left="186"/>
              <w:rPr>
                <w:sz w:val="20"/>
              </w:rPr>
            </w:pPr>
            <w:r>
              <w:rPr>
                <w:noProof/>
                <w:position w:val="1"/>
                <w:sz w:val="20"/>
                <w:lang w:val="el-GR" w:eastAsia="zh-CN"/>
              </w:rPr>
              <w:drawing>
                <wp:inline distT="0" distB="0" distL="0" distR="0" wp14:anchorId="24BD0DCD" wp14:editId="03C72DDE">
                  <wp:extent cx="1953260" cy="2172335"/>
                  <wp:effectExtent l="0" t="0" r="8890" b="0"/>
                  <wp:docPr id="1003"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jpe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953260" cy="2172335"/>
                          </a:xfrm>
                          <a:prstGeom prst="rect">
                            <a:avLst/>
                          </a:prstGeom>
                          <a:noFill/>
                          <a:ln>
                            <a:noFill/>
                          </a:ln>
                        </pic:spPr>
                      </pic:pic>
                    </a:graphicData>
                  </a:graphic>
                </wp:inline>
              </w:drawing>
            </w:r>
            <w:r>
              <w:rPr>
                <w:spacing w:val="15"/>
                <w:position w:val="1"/>
                <w:sz w:val="20"/>
              </w:rPr>
              <w:t xml:space="preserve"> </w:t>
            </w:r>
            <w:r>
              <w:rPr>
                <w:noProof/>
                <w:spacing w:val="15"/>
                <w:sz w:val="20"/>
                <w:lang w:val="el-GR" w:eastAsia="zh-CN"/>
              </w:rPr>
              <w:drawing>
                <wp:inline distT="0" distB="0" distL="0" distR="0" wp14:anchorId="0B376090" wp14:editId="66802FA7">
                  <wp:extent cx="1675130" cy="2179955"/>
                  <wp:effectExtent l="0" t="0" r="1270" b="0"/>
                  <wp:docPr id="1004"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jpe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675130" cy="2179955"/>
                          </a:xfrm>
                          <a:prstGeom prst="rect">
                            <a:avLst/>
                          </a:prstGeom>
                          <a:noFill/>
                          <a:ln>
                            <a:noFill/>
                          </a:ln>
                        </pic:spPr>
                      </pic:pic>
                    </a:graphicData>
                  </a:graphic>
                </wp:inline>
              </w:drawing>
            </w:r>
          </w:p>
        </w:tc>
      </w:tr>
      <w:tr w:rsidR="001A1468" w14:paraId="7EC6F8F3" w14:textId="77777777" w:rsidTr="00410EA7">
        <w:trPr>
          <w:trHeight w:val="3506"/>
          <w:jc w:val="center"/>
        </w:trPr>
        <w:tc>
          <w:tcPr>
            <w:tcW w:w="583" w:type="dxa"/>
          </w:tcPr>
          <w:p w14:paraId="2DD7F80B" w14:textId="77777777" w:rsidR="001A1468" w:rsidRDefault="001A1468" w:rsidP="00410EA7">
            <w:pPr>
              <w:pStyle w:val="TableParagraph"/>
              <w:spacing w:before="54"/>
              <w:ind w:left="106" w:right="102"/>
              <w:jc w:val="center"/>
              <w:rPr>
                <w:sz w:val="20"/>
              </w:rPr>
            </w:pPr>
            <w:r>
              <w:rPr>
                <w:sz w:val="20"/>
              </w:rPr>
              <w:t>U2</w:t>
            </w:r>
          </w:p>
        </w:tc>
        <w:tc>
          <w:tcPr>
            <w:tcW w:w="2394" w:type="dxa"/>
          </w:tcPr>
          <w:p w14:paraId="51539A62" w14:textId="77777777" w:rsidR="001A1468" w:rsidRDefault="001A1468" w:rsidP="00410EA7">
            <w:pPr>
              <w:pStyle w:val="TableParagraph"/>
              <w:spacing w:before="58" w:line="235" w:lineRule="auto"/>
              <w:ind w:left="109" w:right="209"/>
              <w:rPr>
                <w:sz w:val="20"/>
                <w:lang w:val="el-GR"/>
              </w:rPr>
            </w:pPr>
            <w:r>
              <w:rPr>
                <w:sz w:val="20"/>
                <w:lang w:val="el-GR"/>
              </w:rPr>
              <w:t>Διακοπή</w:t>
            </w:r>
            <w:r w:rsidRPr="0089063C">
              <w:rPr>
                <w:sz w:val="20"/>
                <w:lang w:val="el-GR"/>
              </w:rPr>
              <w:t xml:space="preserve"> </w:t>
            </w:r>
            <w:r>
              <w:rPr>
                <w:sz w:val="20"/>
                <w:lang w:val="el-GR"/>
              </w:rPr>
              <w:t>συνέχειας</w:t>
            </w:r>
            <w:r w:rsidRPr="0089063C">
              <w:rPr>
                <w:sz w:val="20"/>
                <w:lang w:val="el-GR"/>
              </w:rPr>
              <w:t xml:space="preserve"> </w:t>
            </w:r>
            <w:r>
              <w:rPr>
                <w:sz w:val="20"/>
                <w:lang w:val="el-GR"/>
              </w:rPr>
              <w:t>στηθαίου</w:t>
            </w:r>
            <w:r w:rsidRPr="0089063C">
              <w:rPr>
                <w:sz w:val="20"/>
                <w:lang w:val="el-GR"/>
              </w:rPr>
              <w:t xml:space="preserve"> </w:t>
            </w:r>
            <w:r>
              <w:rPr>
                <w:sz w:val="20"/>
                <w:lang w:val="el-GR"/>
              </w:rPr>
              <w:t>λόγω</w:t>
            </w:r>
            <w:r w:rsidRPr="0089063C">
              <w:rPr>
                <w:sz w:val="20"/>
                <w:lang w:val="el-GR"/>
              </w:rPr>
              <w:t xml:space="preserve"> </w:t>
            </w:r>
            <w:r>
              <w:rPr>
                <w:sz w:val="20"/>
                <w:lang w:val="el-GR"/>
              </w:rPr>
              <w:t>συμβολής</w:t>
            </w:r>
            <w:r w:rsidRPr="0089063C">
              <w:rPr>
                <w:sz w:val="20"/>
                <w:lang w:val="el-GR"/>
              </w:rPr>
              <w:t xml:space="preserve"> </w:t>
            </w:r>
            <w:r>
              <w:rPr>
                <w:sz w:val="20"/>
                <w:lang w:val="el-GR"/>
              </w:rPr>
              <w:t>πρόσβασης</w:t>
            </w:r>
            <w:r w:rsidRPr="0089063C">
              <w:rPr>
                <w:sz w:val="20"/>
                <w:lang w:val="el-GR"/>
              </w:rPr>
              <w:t xml:space="preserve"> </w:t>
            </w:r>
            <w:r>
              <w:rPr>
                <w:sz w:val="20"/>
                <w:lang w:val="el-GR"/>
              </w:rPr>
              <w:t>σε</w:t>
            </w:r>
            <w:r w:rsidRPr="0089063C">
              <w:rPr>
                <w:sz w:val="20"/>
                <w:lang w:val="el-GR"/>
              </w:rPr>
              <w:t xml:space="preserve"> </w:t>
            </w:r>
            <w:r>
              <w:rPr>
                <w:sz w:val="20"/>
                <w:lang w:val="el-GR"/>
              </w:rPr>
              <w:t>συνδυασμό</w:t>
            </w:r>
            <w:r w:rsidRPr="0089063C">
              <w:rPr>
                <w:sz w:val="20"/>
                <w:lang w:val="el-GR"/>
              </w:rPr>
              <w:t xml:space="preserve"> </w:t>
            </w:r>
            <w:r>
              <w:rPr>
                <w:sz w:val="20"/>
                <w:lang w:val="el-GR"/>
              </w:rPr>
              <w:t>με</w:t>
            </w:r>
            <w:r w:rsidRPr="0089063C">
              <w:rPr>
                <w:sz w:val="20"/>
                <w:lang w:val="el-GR"/>
              </w:rPr>
              <w:t xml:space="preserve"> </w:t>
            </w:r>
            <w:r>
              <w:rPr>
                <w:sz w:val="20"/>
                <w:lang w:val="el-GR"/>
              </w:rPr>
              <w:t>παράλληλη</w:t>
            </w:r>
            <w:r w:rsidRPr="0089063C">
              <w:rPr>
                <w:sz w:val="20"/>
                <w:lang w:val="el-GR"/>
              </w:rPr>
              <w:t xml:space="preserve"> </w:t>
            </w:r>
            <w:r>
              <w:rPr>
                <w:sz w:val="20"/>
                <w:lang w:val="el-GR"/>
              </w:rPr>
              <w:t>χάραξη</w:t>
            </w:r>
            <w:r w:rsidRPr="0089063C">
              <w:rPr>
                <w:sz w:val="20"/>
                <w:lang w:val="el-GR"/>
              </w:rPr>
              <w:t xml:space="preserve">  </w:t>
            </w:r>
            <w:r>
              <w:rPr>
                <w:sz w:val="20"/>
                <w:lang w:val="el-GR"/>
              </w:rPr>
              <w:t>ποδηλατοδρόμου</w:t>
            </w:r>
          </w:p>
          <w:p w14:paraId="0F567A05" w14:textId="77777777" w:rsidR="001A1468" w:rsidRPr="0089063C" w:rsidRDefault="001A1468" w:rsidP="00410EA7">
            <w:pPr>
              <w:pStyle w:val="TableParagraph"/>
              <w:spacing w:before="58" w:line="235" w:lineRule="auto"/>
              <w:ind w:left="109" w:right="209"/>
              <w:rPr>
                <w:sz w:val="20"/>
                <w:lang w:val="el-GR"/>
              </w:rPr>
            </w:pPr>
          </w:p>
        </w:tc>
        <w:tc>
          <w:tcPr>
            <w:tcW w:w="6253" w:type="dxa"/>
          </w:tcPr>
          <w:p w14:paraId="0393D22F" w14:textId="77777777" w:rsidR="001A1468" w:rsidRPr="0089063C" w:rsidRDefault="001A1468" w:rsidP="00410EA7">
            <w:pPr>
              <w:pStyle w:val="TableParagraph"/>
              <w:rPr>
                <w:b/>
                <w:sz w:val="5"/>
                <w:lang w:val="el-GR"/>
              </w:rPr>
            </w:pPr>
          </w:p>
          <w:p w14:paraId="58F309AC" w14:textId="77777777" w:rsidR="001A1468" w:rsidRDefault="001A1468" w:rsidP="00410EA7">
            <w:pPr>
              <w:pStyle w:val="TableParagraph"/>
              <w:ind w:left="142"/>
              <w:rPr>
                <w:sz w:val="20"/>
              </w:rPr>
            </w:pPr>
            <w:r>
              <w:rPr>
                <w:noProof/>
                <w:position w:val="12"/>
                <w:sz w:val="20"/>
                <w:lang w:val="el-GR" w:eastAsia="zh-CN"/>
              </w:rPr>
              <w:drawing>
                <wp:inline distT="0" distB="0" distL="0" distR="0" wp14:anchorId="5EB11479" wp14:editId="4A6B5AFF">
                  <wp:extent cx="1762760" cy="2099310"/>
                  <wp:effectExtent l="0" t="0" r="8890" b="0"/>
                  <wp:docPr id="1005"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jpe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762760" cy="2099310"/>
                          </a:xfrm>
                          <a:prstGeom prst="rect">
                            <a:avLst/>
                          </a:prstGeom>
                          <a:noFill/>
                          <a:ln>
                            <a:noFill/>
                          </a:ln>
                        </pic:spPr>
                      </pic:pic>
                    </a:graphicData>
                  </a:graphic>
                </wp:inline>
              </w:drawing>
            </w:r>
            <w:r>
              <w:rPr>
                <w:spacing w:val="112"/>
                <w:position w:val="12"/>
                <w:sz w:val="20"/>
              </w:rPr>
              <w:t xml:space="preserve"> </w:t>
            </w:r>
            <w:r>
              <w:rPr>
                <w:noProof/>
                <w:spacing w:val="112"/>
                <w:sz w:val="20"/>
                <w:lang w:val="el-GR" w:eastAsia="zh-CN"/>
              </w:rPr>
              <w:drawing>
                <wp:inline distT="0" distB="0" distL="0" distR="0" wp14:anchorId="138EB7D7" wp14:editId="652F665B">
                  <wp:extent cx="1858010" cy="2172335"/>
                  <wp:effectExtent l="0" t="0" r="8890" b="0"/>
                  <wp:docPr id="1006"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jpe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858010" cy="2172335"/>
                          </a:xfrm>
                          <a:prstGeom prst="rect">
                            <a:avLst/>
                          </a:prstGeom>
                          <a:noFill/>
                          <a:ln>
                            <a:noFill/>
                          </a:ln>
                        </pic:spPr>
                      </pic:pic>
                    </a:graphicData>
                  </a:graphic>
                </wp:inline>
              </w:drawing>
            </w:r>
          </w:p>
        </w:tc>
      </w:tr>
    </w:tbl>
    <w:p w14:paraId="324990F1" w14:textId="77777777" w:rsidR="001A1468" w:rsidRDefault="001A1468" w:rsidP="001A1468">
      <w:pPr>
        <w:pStyle w:val="BodyText"/>
        <w:ind w:right="569"/>
        <w:rPr>
          <w:lang w:val="el-GR"/>
        </w:rPr>
      </w:pPr>
    </w:p>
    <w:p w14:paraId="4B4A4165" w14:textId="77777777" w:rsidR="001A1468" w:rsidRDefault="001A1468" w:rsidP="001A1468">
      <w:pPr>
        <w:pStyle w:val="BodyText"/>
        <w:ind w:right="569"/>
        <w:rPr>
          <w:lang w:val="el-GR"/>
        </w:rPr>
      </w:pPr>
    </w:p>
    <w:p w14:paraId="7ABBA358" w14:textId="77777777" w:rsidR="001A1468" w:rsidRDefault="001A1468" w:rsidP="001A1468">
      <w:pPr>
        <w:pStyle w:val="BodyText"/>
        <w:ind w:right="569"/>
        <w:rPr>
          <w:lang w:val="el-GR"/>
        </w:rPr>
      </w:pPr>
      <w:r>
        <w:rPr>
          <w:lang w:val="el-GR"/>
        </w:rPr>
        <w:br w:type="page"/>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3"/>
        <w:gridCol w:w="2394"/>
        <w:gridCol w:w="6097"/>
      </w:tblGrid>
      <w:tr w:rsidR="001A1468" w14:paraId="55D6FDF5" w14:textId="77777777" w:rsidTr="00410EA7">
        <w:trPr>
          <w:trHeight w:val="350"/>
          <w:jc w:val="center"/>
        </w:trPr>
        <w:tc>
          <w:tcPr>
            <w:tcW w:w="583" w:type="dxa"/>
            <w:shd w:val="clear" w:color="auto" w:fill="D9D9D9"/>
          </w:tcPr>
          <w:p w14:paraId="0B765724" w14:textId="77777777" w:rsidR="001A1468" w:rsidRDefault="001A1468" w:rsidP="00410EA7">
            <w:pPr>
              <w:pStyle w:val="TableParagraph"/>
              <w:spacing w:before="52"/>
              <w:ind w:left="122" w:right="115"/>
              <w:jc w:val="center"/>
              <w:rPr>
                <w:b/>
                <w:sz w:val="20"/>
              </w:rPr>
            </w:pPr>
            <w:r>
              <w:rPr>
                <w:b/>
                <w:sz w:val="20"/>
                <w:lang w:val="el-GR"/>
              </w:rPr>
              <w:lastRenderedPageBreak/>
              <w:t>α/α</w:t>
            </w:r>
          </w:p>
        </w:tc>
        <w:tc>
          <w:tcPr>
            <w:tcW w:w="2394" w:type="dxa"/>
            <w:shd w:val="clear" w:color="auto" w:fill="D9D9D9"/>
          </w:tcPr>
          <w:p w14:paraId="55F9B068" w14:textId="77777777" w:rsidR="001A1468" w:rsidRPr="00423233" w:rsidRDefault="001A1468" w:rsidP="00410EA7">
            <w:pPr>
              <w:pStyle w:val="TableParagraph"/>
              <w:spacing w:before="52"/>
              <w:rPr>
                <w:b/>
                <w:sz w:val="20"/>
                <w:lang w:val="el-GR"/>
              </w:rPr>
            </w:pPr>
            <w:r>
              <w:rPr>
                <w:b/>
                <w:sz w:val="20"/>
                <w:lang w:val="el-GR"/>
              </w:rPr>
              <w:t>Περιγραφή</w:t>
            </w:r>
          </w:p>
        </w:tc>
        <w:tc>
          <w:tcPr>
            <w:tcW w:w="6097" w:type="dxa"/>
            <w:shd w:val="clear" w:color="auto" w:fill="D9D9D9"/>
          </w:tcPr>
          <w:p w14:paraId="66F165B0" w14:textId="77777777" w:rsidR="001A1468" w:rsidRPr="00423233" w:rsidRDefault="001A1468" w:rsidP="00410EA7">
            <w:pPr>
              <w:pStyle w:val="TableParagraph"/>
              <w:spacing w:before="52"/>
              <w:ind w:left="111"/>
              <w:rPr>
                <w:b/>
                <w:sz w:val="20"/>
                <w:lang w:val="el-GR"/>
              </w:rPr>
            </w:pPr>
            <w:r>
              <w:rPr>
                <w:b/>
                <w:sz w:val="20"/>
                <w:lang w:val="el-GR"/>
              </w:rPr>
              <w:t>Εποπτική Απεικόνιση</w:t>
            </w:r>
          </w:p>
        </w:tc>
      </w:tr>
      <w:tr w:rsidR="001A1468" w14:paraId="0931C50C" w14:textId="77777777" w:rsidTr="00410EA7">
        <w:trPr>
          <w:trHeight w:val="3517"/>
          <w:jc w:val="center"/>
        </w:trPr>
        <w:tc>
          <w:tcPr>
            <w:tcW w:w="583" w:type="dxa"/>
          </w:tcPr>
          <w:p w14:paraId="33D984DC" w14:textId="77777777" w:rsidR="001A1468" w:rsidRDefault="001A1468" w:rsidP="00410EA7">
            <w:pPr>
              <w:pStyle w:val="TableParagraph"/>
              <w:spacing w:before="57"/>
              <w:ind w:left="106" w:right="102"/>
              <w:jc w:val="center"/>
              <w:rPr>
                <w:sz w:val="20"/>
              </w:rPr>
            </w:pPr>
            <w:r>
              <w:rPr>
                <w:sz w:val="20"/>
              </w:rPr>
              <w:t>U3</w:t>
            </w:r>
          </w:p>
        </w:tc>
        <w:tc>
          <w:tcPr>
            <w:tcW w:w="2394" w:type="dxa"/>
          </w:tcPr>
          <w:p w14:paraId="3ACAB221" w14:textId="77777777" w:rsidR="001A1468" w:rsidRPr="00962DBE" w:rsidRDefault="001A1468" w:rsidP="00410EA7">
            <w:pPr>
              <w:pStyle w:val="TableParagraph"/>
              <w:spacing w:before="60" w:line="235" w:lineRule="auto"/>
              <w:ind w:left="109"/>
              <w:rPr>
                <w:sz w:val="20"/>
                <w:lang w:val="el-GR"/>
              </w:rPr>
            </w:pPr>
            <w:r>
              <w:rPr>
                <w:sz w:val="20"/>
                <w:lang w:val="el-GR"/>
              </w:rPr>
              <w:t>Διακοπή</w:t>
            </w:r>
            <w:r w:rsidRPr="00962DBE">
              <w:rPr>
                <w:sz w:val="20"/>
                <w:lang w:val="el-GR"/>
              </w:rPr>
              <w:t xml:space="preserve"> </w:t>
            </w:r>
            <w:r>
              <w:rPr>
                <w:sz w:val="20"/>
                <w:lang w:val="el-GR"/>
              </w:rPr>
              <w:t>συνέχειας</w:t>
            </w:r>
            <w:r w:rsidRPr="00962DBE">
              <w:rPr>
                <w:sz w:val="20"/>
                <w:lang w:val="el-GR"/>
              </w:rPr>
              <w:t xml:space="preserve"> </w:t>
            </w:r>
            <w:r>
              <w:rPr>
                <w:sz w:val="20"/>
                <w:lang w:val="el-GR"/>
              </w:rPr>
              <w:t>στηθαίου</w:t>
            </w:r>
            <w:r w:rsidRPr="00962DBE">
              <w:rPr>
                <w:sz w:val="20"/>
                <w:lang w:val="el-GR"/>
              </w:rPr>
              <w:t xml:space="preserve"> </w:t>
            </w:r>
            <w:r>
              <w:rPr>
                <w:sz w:val="20"/>
                <w:lang w:val="el-GR"/>
              </w:rPr>
              <w:t>σε</w:t>
            </w:r>
            <w:r w:rsidRPr="00962DBE">
              <w:rPr>
                <w:sz w:val="20"/>
                <w:lang w:val="el-GR"/>
              </w:rPr>
              <w:t xml:space="preserve"> </w:t>
            </w:r>
            <w:r>
              <w:rPr>
                <w:sz w:val="20"/>
                <w:lang w:val="el-GR"/>
              </w:rPr>
              <w:t>συμβολή</w:t>
            </w:r>
            <w:r w:rsidRPr="00962DBE">
              <w:rPr>
                <w:sz w:val="20"/>
                <w:lang w:val="el-GR"/>
              </w:rPr>
              <w:t xml:space="preserve"> </w:t>
            </w:r>
            <w:r>
              <w:rPr>
                <w:sz w:val="20"/>
                <w:lang w:val="el-GR"/>
              </w:rPr>
              <w:t>πρόσβασης</w:t>
            </w:r>
            <w:r w:rsidRPr="00962DBE">
              <w:rPr>
                <w:sz w:val="20"/>
                <w:lang w:val="el-GR"/>
              </w:rPr>
              <w:t xml:space="preserve"> </w:t>
            </w:r>
            <w:r>
              <w:rPr>
                <w:sz w:val="20"/>
                <w:lang w:val="el-GR"/>
              </w:rPr>
              <w:t>χωρίς</w:t>
            </w:r>
            <w:r w:rsidRPr="00962DBE">
              <w:rPr>
                <w:sz w:val="20"/>
                <w:lang w:val="el-GR"/>
              </w:rPr>
              <w:t xml:space="preserve"> </w:t>
            </w:r>
            <w:r>
              <w:rPr>
                <w:sz w:val="20"/>
                <w:lang w:val="el-GR"/>
              </w:rPr>
              <w:t>παράλληλη</w:t>
            </w:r>
            <w:r w:rsidRPr="00962DBE">
              <w:rPr>
                <w:sz w:val="20"/>
                <w:lang w:val="el-GR"/>
              </w:rPr>
              <w:t xml:space="preserve"> </w:t>
            </w:r>
            <w:r>
              <w:rPr>
                <w:sz w:val="20"/>
                <w:lang w:val="el-GR"/>
              </w:rPr>
              <w:t>χάραξη</w:t>
            </w:r>
            <w:r w:rsidRPr="00962DBE">
              <w:rPr>
                <w:sz w:val="20"/>
                <w:lang w:val="el-GR"/>
              </w:rPr>
              <w:t xml:space="preserve"> </w:t>
            </w:r>
            <w:r>
              <w:rPr>
                <w:sz w:val="20"/>
                <w:lang w:val="el-GR"/>
              </w:rPr>
              <w:t>ποδηλατοδρόμου</w:t>
            </w:r>
            <w:r w:rsidRPr="00962DBE">
              <w:rPr>
                <w:sz w:val="20"/>
                <w:lang w:val="el-GR"/>
              </w:rPr>
              <w:t xml:space="preserve"> </w:t>
            </w:r>
          </w:p>
          <w:p w14:paraId="0D207D66" w14:textId="77777777" w:rsidR="001A1468" w:rsidRPr="00E90B8B" w:rsidRDefault="001A1468" w:rsidP="00410EA7">
            <w:pPr>
              <w:pStyle w:val="TableParagraph"/>
              <w:spacing w:before="58" w:line="235" w:lineRule="auto"/>
              <w:ind w:left="109" w:right="332"/>
              <w:rPr>
                <w:sz w:val="20"/>
                <w:lang w:val="el-GR"/>
              </w:rPr>
            </w:pPr>
            <w:r w:rsidRPr="003F6EDC">
              <w:rPr>
                <w:sz w:val="20"/>
                <w:lang w:val="el-GR"/>
              </w:rPr>
              <w:t>(</w:t>
            </w:r>
            <w:r>
              <w:rPr>
                <w:sz w:val="20"/>
                <w:lang w:val="el-GR"/>
              </w:rPr>
              <w:t>αριστερά</w:t>
            </w:r>
            <w:r w:rsidRPr="003F6EDC">
              <w:rPr>
                <w:sz w:val="20"/>
                <w:lang w:val="el-GR"/>
              </w:rPr>
              <w:t xml:space="preserve">: </w:t>
            </w:r>
            <w:r>
              <w:rPr>
                <w:sz w:val="20"/>
                <w:lang w:val="el-GR"/>
              </w:rPr>
              <w:t>μικρού μήκους καταβιβασμός –  βύθιση μονόπλευρου στηθαίου ασφαλείας με απόσταση ορθοστατών 2,0</w:t>
            </w:r>
            <w:r>
              <w:rPr>
                <w:sz w:val="20"/>
              </w:rPr>
              <w:t>m</w:t>
            </w:r>
          </w:p>
          <w:p w14:paraId="32776AA0" w14:textId="77777777" w:rsidR="001A1468" w:rsidRPr="00A73CE6" w:rsidRDefault="001A1468" w:rsidP="00410EA7">
            <w:pPr>
              <w:pStyle w:val="TableParagraph"/>
              <w:spacing w:line="231" w:lineRule="exact"/>
              <w:ind w:left="109"/>
              <w:rPr>
                <w:sz w:val="20"/>
                <w:lang w:val="el-GR"/>
              </w:rPr>
            </w:pPr>
            <w:r>
              <w:rPr>
                <w:sz w:val="20"/>
                <w:lang w:val="el-GR"/>
              </w:rPr>
              <w:t>δεξιά</w:t>
            </w:r>
            <w:r w:rsidRPr="00A73CE6">
              <w:rPr>
                <w:sz w:val="20"/>
                <w:lang w:val="el-GR"/>
              </w:rPr>
              <w:t xml:space="preserve">: </w:t>
            </w:r>
            <w:r>
              <w:rPr>
                <w:sz w:val="20"/>
                <w:lang w:val="el-GR"/>
              </w:rPr>
              <w:t xml:space="preserve">ειδική απόληξη απορρόφησης ενέργειας χωρίς καταβιβασμό, εδώ απόληξη τύπου </w:t>
            </w:r>
            <w:r w:rsidRPr="00C32F1D">
              <w:rPr>
                <w:sz w:val="20"/>
                <w:lang w:val="de-DE"/>
              </w:rPr>
              <w:t>Primus</w:t>
            </w:r>
            <w:r w:rsidRPr="00A73CE6">
              <w:rPr>
                <w:sz w:val="20"/>
                <w:lang w:val="el-GR"/>
              </w:rPr>
              <w:t xml:space="preserve"> </w:t>
            </w:r>
            <w:r w:rsidRPr="00C32F1D">
              <w:rPr>
                <w:sz w:val="20"/>
                <w:lang w:val="de-DE"/>
              </w:rPr>
              <w:t>P</w:t>
            </w:r>
            <w:r w:rsidRPr="00A73CE6">
              <w:rPr>
                <w:sz w:val="20"/>
                <w:lang w:val="el-GR"/>
              </w:rPr>
              <w:t>2)</w:t>
            </w:r>
          </w:p>
        </w:tc>
        <w:tc>
          <w:tcPr>
            <w:tcW w:w="6097" w:type="dxa"/>
          </w:tcPr>
          <w:p w14:paraId="2A425B49" w14:textId="77777777" w:rsidR="001A1468" w:rsidRPr="00A73CE6" w:rsidRDefault="001A1468" w:rsidP="00410EA7">
            <w:pPr>
              <w:pStyle w:val="TableParagraph"/>
              <w:spacing w:before="1"/>
              <w:rPr>
                <w:b/>
                <w:sz w:val="5"/>
                <w:lang w:val="el-GR"/>
              </w:rPr>
            </w:pPr>
          </w:p>
          <w:p w14:paraId="4EB4CD38" w14:textId="77777777" w:rsidR="001A1468" w:rsidRDefault="001A1468" w:rsidP="00410EA7">
            <w:pPr>
              <w:pStyle w:val="TableParagraph"/>
              <w:ind w:left="32"/>
              <w:rPr>
                <w:sz w:val="20"/>
              </w:rPr>
            </w:pPr>
            <w:r>
              <w:rPr>
                <w:noProof/>
                <w:lang w:val="el-GR" w:eastAsia="zh-CN"/>
              </w:rPr>
              <mc:AlternateContent>
                <mc:Choice Requires="wpg">
                  <w:drawing>
                    <wp:inline distT="0" distB="0" distL="0" distR="0" wp14:anchorId="66769430" wp14:editId="6E1FDB30">
                      <wp:extent cx="2362200" cy="2156460"/>
                      <wp:effectExtent l="0" t="0" r="0" b="0"/>
                      <wp:docPr id="915" name="Group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62200" cy="2156460"/>
                                <a:chOff x="0" y="0"/>
                                <a:chExt cx="3720" cy="3396"/>
                              </a:xfrm>
                            </wpg:grpSpPr>
                            <pic:pic xmlns:pic="http://schemas.openxmlformats.org/drawingml/2006/picture">
                              <pic:nvPicPr>
                                <pic:cNvPr id="916" name="Picture 396"/>
                                <pic:cNvPicPr>
                                  <a:picLocks/>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720" cy="33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7" name="Picture 397"/>
                                <pic:cNvPicPr>
                                  <a:picLocks/>
                                </pic:cNvPicPr>
                              </pic:nvPicPr>
                              <pic:blipFill>
                                <a:blip r:embed="rId256">
                                  <a:extLst>
                                    <a:ext uri="{28A0092B-C50C-407E-A947-70E740481C1C}">
                                      <a14:useLocalDpi xmlns:a14="http://schemas.microsoft.com/office/drawing/2010/main" val="0"/>
                                    </a:ext>
                                  </a:extLst>
                                </a:blip>
                                <a:srcRect/>
                                <a:stretch>
                                  <a:fillRect/>
                                </a:stretch>
                              </pic:blipFill>
                              <pic:spPr bwMode="auto">
                                <a:xfrm>
                                  <a:off x="388" y="2865"/>
                                  <a:ext cx="3276" cy="26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395" o:spid="_x0000_s1026" style="width:186pt;height:169.8pt;mso-position-horizontal-relative:char;mso-position-vertical-relative:line" coordsize="3720,33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">
                      <v:shape id="Picture 396" o:spid="_x0000_s1027" type="#_x0000_t75" style="position:absolute;width:3720;height:33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kQQXDAAAA3AAAAA8AAABkcnMvZG93bnJldi54bWxEj0+LwjAUxO/CfofwFrxpWgXRapRlxT+3&#10;xSp4fTbPtti8lCRq/fZmYWGPw8z8hlmsOtOIBzlfW1aQDhMQxIXVNZcKTsfNYArCB2SNjWVS8CIP&#10;q+VHb4GZtk8+0CMPpYgQ9hkqqEJoMyl9UZFBP7QtcfSu1hkMUbpSaofPCDeNHCXJRBqsOS5U2NJ3&#10;RcUtvxsFu/vMvjD9OduLG6/bdbe97GmrVP+z+5qDCNSF//Bfe68VzNIJ/J6JR0Au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eRBBcMAAADcAAAADwAAAAAAAAAAAAAAAACf&#10;AgAAZHJzL2Rvd25yZXYueG1sUEsFBgAAAAAEAAQA9wAAAI8DAAAAAA==&#10;">
                        <v:imagedata r:id="rId257" o:title=""/>
                        <v:path arrowok="t"/>
                        <o:lock v:ext="edit" aspectratio="f"/>
                      </v:shape>
                      <v:shape id="Picture 397" o:spid="_x0000_s1028" type="#_x0000_t75" style="position:absolute;left:388;top:2865;width:3276;height:2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FtDzEAAAA3AAAAA8AAABkcnMvZG93bnJldi54bWxEj0FrwkAUhO+C/2F5Qm+6SSiNpm6CCAUv&#10;Uo1Cr4/saxKafRuyWxP/fbcgeBxm5htmW0ymEzcaXGtZQbyKQBBXVrdcK7hePpZrEM4ja+wsk4I7&#10;OSjy+WyLmbYjn+lW+loECLsMFTTe95mUrmrIoFvZnjh433Yw6IMcaqkHHAPcdDKJojdpsOWw0GBP&#10;+4aqn/LXKPgy/fh6TA6bS5mmfLKfDo/3SqmXxbR7B+Fp8s/wo33QCjZxCv9nwhGQ+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GFtDzEAAAA3AAAAA8AAAAAAAAAAAAAAAAA&#10;nwIAAGRycy9kb3ducmV2LnhtbFBLBQYAAAAABAAEAPcAAACQAwAAAAA=&#10;">
                        <v:imagedata r:id="rId258" o:title=""/>
                        <v:path arrowok="t"/>
                        <o:lock v:ext="edit" aspectratio="f"/>
                      </v:shape>
                      <w10:anchorlock/>
                    </v:group>
                  </w:pict>
                </mc:Fallback>
              </mc:AlternateContent>
            </w:r>
            <w:r>
              <w:rPr>
                <w:spacing w:val="22"/>
                <w:sz w:val="20"/>
              </w:rPr>
              <w:t xml:space="preserve"> </w:t>
            </w:r>
            <w:r>
              <w:rPr>
                <w:noProof/>
                <w:lang w:val="el-GR" w:eastAsia="zh-CN"/>
              </w:rPr>
              <mc:AlternateContent>
                <mc:Choice Requires="wpg">
                  <w:drawing>
                    <wp:inline distT="0" distB="0" distL="0" distR="0" wp14:anchorId="5728B3E7" wp14:editId="4F8A7B4F">
                      <wp:extent cx="1329055" cy="2156460"/>
                      <wp:effectExtent l="9525" t="9525" r="4445" b="0"/>
                      <wp:docPr id="918" name="Group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9055" cy="2156460"/>
                                <a:chOff x="0" y="0"/>
                                <a:chExt cx="2093" cy="3396"/>
                              </a:xfrm>
                            </wpg:grpSpPr>
                            <wps:wsp>
                              <wps:cNvPr id="919" name="Line 352"/>
                              <wps:cNvCnPr>
                                <a:cxnSpLocks/>
                              </wps:cNvCnPr>
                              <wps:spPr bwMode="auto">
                                <a:xfrm>
                                  <a:off x="0" y="1"/>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20" name="Line 353"/>
                              <wps:cNvCnPr>
                                <a:cxnSpLocks/>
                              </wps:cNvCnPr>
                              <wps:spPr bwMode="auto">
                                <a:xfrm>
                                  <a:off x="0" y="4"/>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21" name="Line 354"/>
                              <wps:cNvCnPr>
                                <a:cxnSpLocks/>
                              </wps:cNvCnPr>
                              <wps:spPr bwMode="auto">
                                <a:xfrm>
                                  <a:off x="0" y="6"/>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22" name="Line 355"/>
                              <wps:cNvCnPr>
                                <a:cxnSpLocks/>
                              </wps:cNvCnPr>
                              <wps:spPr bwMode="auto">
                                <a:xfrm>
                                  <a:off x="0" y="8"/>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23" name="Line 356"/>
                              <wps:cNvCnPr>
                                <a:cxnSpLocks/>
                              </wps:cNvCnPr>
                              <wps:spPr bwMode="auto">
                                <a:xfrm>
                                  <a:off x="0" y="11"/>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24" name="Line 357"/>
                              <wps:cNvCnPr>
                                <a:cxnSpLocks/>
                              </wps:cNvCnPr>
                              <wps:spPr bwMode="auto">
                                <a:xfrm>
                                  <a:off x="0" y="13"/>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25" name="Line 358"/>
                              <wps:cNvCnPr>
                                <a:cxnSpLocks/>
                              </wps:cNvCnPr>
                              <wps:spPr bwMode="auto">
                                <a:xfrm>
                                  <a:off x="0" y="16"/>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26" name="Line 359"/>
                              <wps:cNvCnPr>
                                <a:cxnSpLocks/>
                              </wps:cNvCnPr>
                              <wps:spPr bwMode="auto">
                                <a:xfrm>
                                  <a:off x="0" y="18"/>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27" name="Line 360"/>
                              <wps:cNvCnPr>
                                <a:cxnSpLocks/>
                              </wps:cNvCnPr>
                              <wps:spPr bwMode="auto">
                                <a:xfrm>
                                  <a:off x="0" y="20"/>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28" name="Line 361"/>
                              <wps:cNvCnPr>
                                <a:cxnSpLocks/>
                              </wps:cNvCnPr>
                              <wps:spPr bwMode="auto">
                                <a:xfrm>
                                  <a:off x="0" y="23"/>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29" name="Line 362"/>
                              <wps:cNvCnPr>
                                <a:cxnSpLocks/>
                              </wps:cNvCnPr>
                              <wps:spPr bwMode="auto">
                                <a:xfrm>
                                  <a:off x="0" y="25"/>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30" name="Line 363"/>
                              <wps:cNvCnPr>
                                <a:cxnSpLocks/>
                              </wps:cNvCnPr>
                              <wps:spPr bwMode="auto">
                                <a:xfrm>
                                  <a:off x="0" y="28"/>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31" name="Line 364"/>
                              <wps:cNvCnPr>
                                <a:cxnSpLocks/>
                              </wps:cNvCnPr>
                              <wps:spPr bwMode="auto">
                                <a:xfrm>
                                  <a:off x="0" y="30"/>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32" name="Line 365"/>
                              <wps:cNvCnPr>
                                <a:cxnSpLocks/>
                              </wps:cNvCnPr>
                              <wps:spPr bwMode="auto">
                                <a:xfrm>
                                  <a:off x="0" y="32"/>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33" name="Line 366"/>
                              <wps:cNvCnPr>
                                <a:cxnSpLocks/>
                              </wps:cNvCnPr>
                              <wps:spPr bwMode="auto">
                                <a:xfrm>
                                  <a:off x="0" y="35"/>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34" name="Line 367"/>
                              <wps:cNvCnPr>
                                <a:cxnSpLocks/>
                              </wps:cNvCnPr>
                              <wps:spPr bwMode="auto">
                                <a:xfrm>
                                  <a:off x="0" y="37"/>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35" name="Line 368"/>
                              <wps:cNvCnPr>
                                <a:cxnSpLocks/>
                              </wps:cNvCnPr>
                              <wps:spPr bwMode="auto">
                                <a:xfrm>
                                  <a:off x="0" y="40"/>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36" name="Line 369"/>
                              <wps:cNvCnPr>
                                <a:cxnSpLocks/>
                              </wps:cNvCnPr>
                              <wps:spPr bwMode="auto">
                                <a:xfrm>
                                  <a:off x="0" y="42"/>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37" name="Line 370"/>
                              <wps:cNvCnPr>
                                <a:cxnSpLocks/>
                              </wps:cNvCnPr>
                              <wps:spPr bwMode="auto">
                                <a:xfrm>
                                  <a:off x="0" y="44"/>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38" name="Line 371"/>
                              <wps:cNvCnPr>
                                <a:cxnSpLocks/>
                              </wps:cNvCnPr>
                              <wps:spPr bwMode="auto">
                                <a:xfrm>
                                  <a:off x="0" y="47"/>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39" name="Line 372"/>
                              <wps:cNvCnPr>
                                <a:cxnSpLocks/>
                              </wps:cNvCnPr>
                              <wps:spPr bwMode="auto">
                                <a:xfrm>
                                  <a:off x="0" y="49"/>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40" name="Line 373"/>
                              <wps:cNvCnPr>
                                <a:cxnSpLocks/>
                              </wps:cNvCnPr>
                              <wps:spPr bwMode="auto">
                                <a:xfrm>
                                  <a:off x="0" y="52"/>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41" name="Line 374"/>
                              <wps:cNvCnPr>
                                <a:cxnSpLocks/>
                              </wps:cNvCnPr>
                              <wps:spPr bwMode="auto">
                                <a:xfrm>
                                  <a:off x="0" y="54"/>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42" name="Line 375"/>
                              <wps:cNvCnPr>
                                <a:cxnSpLocks/>
                              </wps:cNvCnPr>
                              <wps:spPr bwMode="auto">
                                <a:xfrm>
                                  <a:off x="0" y="56"/>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43" name="Line 376"/>
                              <wps:cNvCnPr>
                                <a:cxnSpLocks/>
                              </wps:cNvCnPr>
                              <wps:spPr bwMode="auto">
                                <a:xfrm>
                                  <a:off x="0" y="59"/>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44" name="Line 377"/>
                              <wps:cNvCnPr>
                                <a:cxnSpLocks/>
                              </wps:cNvCnPr>
                              <wps:spPr bwMode="auto">
                                <a:xfrm>
                                  <a:off x="0" y="61"/>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45" name="Line 378"/>
                              <wps:cNvCnPr>
                                <a:cxnSpLocks/>
                              </wps:cNvCnPr>
                              <wps:spPr bwMode="auto">
                                <a:xfrm>
                                  <a:off x="0" y="64"/>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46" name="Line 379"/>
                              <wps:cNvCnPr>
                                <a:cxnSpLocks/>
                              </wps:cNvCnPr>
                              <wps:spPr bwMode="auto">
                                <a:xfrm>
                                  <a:off x="0" y="66"/>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47" name="Line 380"/>
                              <wps:cNvCnPr>
                                <a:cxnSpLocks/>
                              </wps:cNvCnPr>
                              <wps:spPr bwMode="auto">
                                <a:xfrm>
                                  <a:off x="0" y="68"/>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48" name="Line 381"/>
                              <wps:cNvCnPr>
                                <a:cxnSpLocks/>
                              </wps:cNvCnPr>
                              <wps:spPr bwMode="auto">
                                <a:xfrm>
                                  <a:off x="0" y="71"/>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49" name="Line 382"/>
                              <wps:cNvCnPr>
                                <a:cxnSpLocks/>
                              </wps:cNvCnPr>
                              <wps:spPr bwMode="auto">
                                <a:xfrm>
                                  <a:off x="0" y="73"/>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50" name="Line 383"/>
                              <wps:cNvCnPr>
                                <a:cxnSpLocks/>
                              </wps:cNvCnPr>
                              <wps:spPr bwMode="auto">
                                <a:xfrm>
                                  <a:off x="0" y="76"/>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51" name="Line 384"/>
                              <wps:cNvCnPr>
                                <a:cxnSpLocks/>
                              </wps:cNvCnPr>
                              <wps:spPr bwMode="auto">
                                <a:xfrm>
                                  <a:off x="0" y="78"/>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52" name="Line 385"/>
                              <wps:cNvCnPr>
                                <a:cxnSpLocks/>
                              </wps:cNvCnPr>
                              <wps:spPr bwMode="auto">
                                <a:xfrm>
                                  <a:off x="0" y="80"/>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53" name="Line 386"/>
                              <wps:cNvCnPr>
                                <a:cxnSpLocks/>
                              </wps:cNvCnPr>
                              <wps:spPr bwMode="auto">
                                <a:xfrm>
                                  <a:off x="0" y="83"/>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54" name="Line 387"/>
                              <wps:cNvCnPr>
                                <a:cxnSpLocks/>
                              </wps:cNvCnPr>
                              <wps:spPr bwMode="auto">
                                <a:xfrm>
                                  <a:off x="0" y="85"/>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55" name="Line 388"/>
                              <wps:cNvCnPr>
                                <a:cxnSpLocks/>
                              </wps:cNvCnPr>
                              <wps:spPr bwMode="auto">
                                <a:xfrm>
                                  <a:off x="0" y="88"/>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56" name="Line 389"/>
                              <wps:cNvCnPr>
                                <a:cxnSpLocks/>
                              </wps:cNvCnPr>
                              <wps:spPr bwMode="auto">
                                <a:xfrm>
                                  <a:off x="0" y="90"/>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57" name="Line 390"/>
                              <wps:cNvCnPr>
                                <a:cxnSpLocks/>
                              </wps:cNvCnPr>
                              <wps:spPr bwMode="auto">
                                <a:xfrm>
                                  <a:off x="0" y="92"/>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58" name="Line 391"/>
                              <wps:cNvCnPr>
                                <a:cxnSpLocks/>
                              </wps:cNvCnPr>
                              <wps:spPr bwMode="auto">
                                <a:xfrm>
                                  <a:off x="0" y="95"/>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59" name="Line 392"/>
                              <wps:cNvCnPr>
                                <a:cxnSpLocks/>
                              </wps:cNvCnPr>
                              <wps:spPr bwMode="auto">
                                <a:xfrm>
                                  <a:off x="0" y="97"/>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60" name="Line 393"/>
                              <wps:cNvCnPr>
                                <a:cxnSpLocks/>
                              </wps:cNvCnPr>
                              <wps:spPr bwMode="auto">
                                <a:xfrm>
                                  <a:off x="0" y="100"/>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61" name="Picture 394"/>
                                <pic:cNvPicPr>
                                  <a:picLocks/>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093" cy="33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351" o:spid="_x0000_s1026" style="width:104.65pt;height:169.8pt;mso-position-horizontal-relative:char;mso-position-vertical-relative:line" coordsize="2093,33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">
                      <v:line id="Line 352" o:spid="_x0000_s1027" style="position:absolute;visibility:visible;mso-wrap-style:square" from="0,1" to="37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rp7cQAAADcAAAADwAAAGRycy9kb3ducmV2LnhtbESPwWrDMBBE74H+g9hCbrGcQEztRAml&#10;UOihodjJByzS1ja1VsZSHTtfHwUKPQ4z84bZHyfbiZEG3zpWsE5SEMTamZZrBZfz++oFhA/IBjvH&#10;pGAmD8fD02KPhXFXLmmsQi0ihH2BCpoQ+kJKrxuy6BPXE0fv2w0WQ5RDLc2A1wi3ndykaSYtthwX&#10;GuzprSH9U/1aBU6fOpNuz3NWfunPrHKb24hWqeXz9LoDEWgK/+G/9odRkK9zeJyJR0Ae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iuntxAAAANwAAAAPAAAAAAAAAAAA&#10;AAAAAKECAABkcnMvZG93bnJldi54bWxQSwUGAAAAAAQABAD5AAAAkgMAAAAA&#10;" strokecolor="#fefefe" strokeweight=".12pt">
                        <o:lock v:ext="edit" shapetype="f"/>
                      </v:line>
                      <v:line id="Line 353" o:spid="_x0000_s1028" style="position:absolute;visibility:visible;mso-wrap-style:square" from="0,4" to="37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yKzcEAAADcAAAADwAAAGRycy9kb3ducmV2LnhtbERP3UrDMBS+F3yHcITd2dSCRWuzIcJg&#10;F8pYuwc4JGdNWXNSmth1e3pzMfDy4/uvN4sbxExT6D0reMlyEMTam547Bcd2+/wGIkRkg4NnUnCl&#10;AJv140ONlfEXPtDcxE6kEA4VKrAxjpWUQVtyGDI/Eifu5CeHMcGpk2bCSwp3gyzyvJQOe04NFkf6&#10;sqTPza9T4PXPYPLX9loe9vq7bHxxm9EptXpaPj9ARFriv/ju3hkF70Wan86kIyDX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y3IrNwQAAANwAAAAPAAAAAAAAAAAAAAAA&#10;AKECAABkcnMvZG93bnJldi54bWxQSwUGAAAAAAQABAD5AAAAjwMAAAAA&#10;" strokecolor="#fefefe" strokeweight=".12pt">
                        <o:lock v:ext="edit" shapetype="f"/>
                      </v:line>
                      <v:line id="Line 354" o:spid="_x0000_s1029" style="position:absolute;visibility:visible;mso-wrap-style:square" from="0,6" to="37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AvVsIAAADcAAAADwAAAGRycy9kb3ducmV2LnhtbESP0YrCMBRE34X9h3CFfdPUwha3axRZ&#10;EPZhRax+wCW5tsXmpjSxVr/eCIKPw8ycYRarwTaip87XjhXMpgkIYu1MzaWC42EzmYPwAdlg45gU&#10;3MjDavkxWmBu3JX31BehFBHCPkcFVQhtLqXXFVn0U9cSR+/kOoshyq6UpsNrhNtGpkmSSYs1x4UK&#10;W/qtSJ+Li1Xg9LYxydfhlu13+j8rXHrv0Sr1OR7WPyACDeEdfrX/jILvdAbPM/EIyO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ZAvVsIAAADcAAAADwAAAAAAAAAAAAAA&#10;AAChAgAAZHJzL2Rvd25yZXYueG1sUEsFBgAAAAAEAAQA+QAAAJADAAAAAA==&#10;" strokecolor="#fefefe" strokeweight=".12pt">
                        <o:lock v:ext="edit" shapetype="f"/>
                      </v:line>
                      <v:line id="Line 355" o:spid="_x0000_s1030" style="position:absolute;visibility:visible;mso-wrap-style:square" from="0,8" to="3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UKxIcIAAADcAAAADwAAAGRycy9kb3ducmV2LnhtbESP0YrCMBRE34X9h3AX9k3TLWzRrlFk&#10;QfBBEasfcEnutsXmpjSxVr/eCIKPw8ycYebLwTaip87XjhV8TxIQxNqZmksFp+N6PAXhA7LBxjEp&#10;uJGH5eJjNMfcuCsfqC9CKSKEfY4KqhDaXEqvK7LoJ64ljt6/6yyGKLtSmg6vEW4bmSZJJi3WHBcq&#10;bOmvIn0uLlaB07vGJD/HW3bY621WuPTeo1Xq63NY/YIINIR3+NXeGAWzNIXnmXgE5OI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UKxIcIAAADcAAAADwAAAAAAAAAAAAAA&#10;AAChAgAAZHJzL2Rvd25yZXYueG1sUEsFBgAAAAAEAAQA+QAAAJADAAAAAA==&#10;" strokecolor="#fefefe" strokeweight=".12pt">
                        <o:lock v:ext="edit" shapetype="f"/>
                      </v:line>
                      <v:line id="Line 356" o:spid="_x0000_s1031" style="position:absolute;visibility:visible;mso-wrap-style:square" from="0,11" to="379,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4UusQAAADcAAAADwAAAGRycy9kb3ducmV2LnhtbESP0WrCQBRE34X+w3ILvummEYNNXaUU&#10;BB8UMekHXHZvk9Ds3ZBdY/Tr3ULBx2FmzjDr7WhbMVDvG8cK3uYJCGLtTMOVgu9yN1uB8AHZYOuY&#10;FNzIw3bzMlljbtyVzzQUoRIRwj5HBXUIXS6l1zVZ9HPXEUfvx/UWQ5R9JU2P1wi3rUyTJJMWG44L&#10;NXb0VZP+LS5WgdPH1iTL8padT/qQFS69D2iVmr6Onx8gAo3hGf5v742C93QBf2fiEZCb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DhS6xAAAANwAAAAPAAAAAAAAAAAA&#10;AAAAAKECAABkcnMvZG93bnJldi54bWxQSwUGAAAAAAQABAD5AAAAkgMAAAAA&#10;" strokecolor="#fefefe" strokeweight=".12pt">
                        <o:lock v:ext="edit" shapetype="f"/>
                      </v:line>
                      <v:line id="Line 357" o:spid="_x0000_s1032" style="position:absolute;visibility:visible;mso-wrap-style:square" from="0,13" to="379,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eMzsQAAADcAAAADwAAAGRycy9kb3ducmV2LnhtbESP0WrCQBRE34X+w3ILvummQYNNXaUU&#10;BB8UMekHXHZvk9Ds3ZBdY/Tr3ULBx2FmzjDr7WhbMVDvG8cK3uYJCGLtTMOVgu9yN1uB8AHZYOuY&#10;FNzIw3bzMlljbtyVzzQUoRIRwj5HBXUIXS6l1zVZ9HPXEUfvx/UWQ5R9JU2P1wi3rUyTJJMWG44L&#10;NXb0VZP+LS5WgdPH1iTL8padT/qQFS69D2iVmr6Onx8gAo3hGf5v742C93QBf2fiEZCb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54zOxAAAANwAAAAPAAAAAAAAAAAA&#10;AAAAAKECAABkcnMvZG93bnJldi54bWxQSwUGAAAAAAQABAD5AAAAkgMAAAAA&#10;" strokecolor="#fefefe" strokeweight=".12pt">
                        <o:lock v:ext="edit" shapetype="f"/>
                      </v:line>
                      <v:line id="Line 358" o:spid="_x0000_s1033" style="position:absolute;visibility:visible;mso-wrap-style:square" from="0,16" to="37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spVcIAAADcAAAADwAAAGRycy9kb3ducmV2LnhtbESP0YrCMBRE34X9h3AX9k1TCxa3axRZ&#10;EHxYEasfcEmubbG5KU22Vr/eCIKPw8ycYRarwTaip87XjhVMJwkIYu1MzaWC03EznoPwAdlg45gU&#10;3MjDavkxWmBu3JUP1BehFBHCPkcFVQhtLqXXFVn0E9cSR+/sOoshyq6UpsNrhNtGpkmSSYs1x4UK&#10;W/qtSF+Kf6vA6V1jktnxlh32+i8rXHrv0Sr19Tmsf0AEGsI7/GpvjYLvdAbPM/EIyO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qspVcIAAADcAAAADwAAAAAAAAAAAAAA&#10;AAChAgAAZHJzL2Rvd25yZXYueG1sUEsFBgAAAAAEAAQA+QAAAJADAAAAAA==&#10;" strokecolor="#fefefe" strokeweight=".12pt">
                        <o:lock v:ext="edit" shapetype="f"/>
                      </v:line>
                      <v:line id="Line 359" o:spid="_x0000_s1034" style="position:absolute;visibility:visible;mso-wrap-style:square" from="0,18" to="379,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m3IsQAAADcAAAADwAAAGRycy9kb3ducmV2LnhtbESPwWrDMBBE74X8g9hAbrUcQ0zrRAkh&#10;UOihpdjuByzSxjaxVsZSHbtfXxUKPQ4z84Y5nGbbi4lG3zlWsE1SEMTamY4bBZ/1y+MTCB+QDfaO&#10;ScFCHk7H1cMBC+PuXNJUhUZECPsCFbQhDIWUXrdk0SduII7e1Y0WQ5RjI82I9wi3vczSNJcWO44L&#10;LQ50aUnfqi+rwOn33qS7esnLD/2WVy77ntAqtVnP5z2IQHP4D/+1X42C5yyH3zPxCMjj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ebcixAAAANwAAAAPAAAAAAAAAAAA&#10;AAAAAKECAABkcnMvZG93bnJldi54bWxQSwUGAAAAAAQABAD5AAAAkgMAAAAA&#10;" strokecolor="#fefefe" strokeweight=".12pt">
                        <o:lock v:ext="edit" shapetype="f"/>
                      </v:line>
                      <v:line id="Line 360" o:spid="_x0000_s1035" style="position:absolute;visibility:visible;mso-wrap-style:square" from="0,20" to="379,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SucQAAADcAAAADwAAAGRycy9kb3ducmV2LnhtbESP0WrCQBRE3wv9h+UWfKsbA6Y2ugml&#10;IPhgKcZ+wGX3mgSzd0N2jdGvdwuFPg4zc4bZlJPtxEiDbx0rWMwTEMTamZZrBT/H7esKhA/IBjvH&#10;pOBGHsri+WmDuXFXPtBYhVpECPscFTQh9LmUXjdk0c9dTxy9kxsshiiHWpoBrxFuO5kmSSYtthwX&#10;GuzpsyF9ri5WgdNfnUmWx1t2+Nb7rHLpfUSr1Oxl+liDCDSF//Bfe2cUvKdv8HsmHgFZP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NRK5xAAAANwAAAAPAAAAAAAAAAAA&#10;AAAAAKECAABkcnMvZG93bnJldi54bWxQSwUGAAAAAAQABAD5AAAAkgMAAAAA&#10;" strokecolor="#fefefe" strokeweight=".12pt">
                        <o:lock v:ext="edit" shapetype="f"/>
                      </v:line>
                      <v:line id="Line 361" o:spid="_x0000_s1036" style="position:absolute;visibility:visible;mso-wrap-style:square" from="0,23" to="379,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qGy8EAAADcAAAADwAAAGRycy9kb3ducmV2LnhtbERP3UrDMBS+F3yHcITd2dSCRWuzIcJg&#10;F8pYuwc4JGdNWXNSmth1e3pzMfDy4/uvN4sbxExT6D0reMlyEMTam547Bcd2+/wGIkRkg4NnUnCl&#10;AJv140ONlfEXPtDcxE6kEA4VKrAxjpWUQVtyGDI/Eifu5CeHMcGpk2bCSwp3gyzyvJQOe04NFkf6&#10;sqTPza9T4PXPYPLX9loe9vq7bHxxm9EptXpaPj9ARFriv/ju3hkF70Vam86kIyDX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MqobLwQAAANwAAAAPAAAAAAAAAAAAAAAA&#10;AKECAABkcnMvZG93bnJldi54bWxQSwUGAAAAAAQABAD5AAAAjwMAAAAA&#10;" strokecolor="#fefefe" strokeweight=".12pt">
                        <o:lock v:ext="edit" shapetype="f"/>
                      </v:line>
                      <v:line id="Line 362" o:spid="_x0000_s1037" style="position:absolute;visibility:visible;mso-wrap-style:square" from="0,25" to="379,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YjUMIAAADcAAAADwAAAGRycy9kb3ducmV2LnhtbESP0YrCMBRE34X9h3AX9k3TLWzRahRZ&#10;EPZhRax+wCW5tsXmpjSxVr/eCIKPw8ycYRarwTaip87XjhV8TxIQxNqZmksFx8NmPAXhA7LBxjEp&#10;uJGH1fJjtMDcuCvvqS9CKSKEfY4KqhDaXEqvK7LoJ64ljt7JdRZDlF0pTYfXCLeNTJMkkxZrjgsV&#10;tvRbkT4XF6vA6W1jkp/DLdvv9H9WuPTeo1Xq63NYz0EEGsI7/Gr/GQWzdAbPM/EIyO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YjUMIAAADcAAAADwAAAAAAAAAAAAAA&#10;AAChAgAAZHJzL2Rvd25yZXYueG1sUEsFBgAAAAAEAAQA+QAAAJADAAAAAA==&#10;" strokecolor="#fefefe" strokeweight=".12pt">
                        <o:lock v:ext="edit" shapetype="f"/>
                      </v:line>
                      <v:line id="Line 363" o:spid="_x0000_s1038" style="position:absolute;visibility:visible;mso-wrap-style:square" from="0,28" to="37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wUcEL8AAADcAAAADwAAAGRycy9kb3ducmV2LnhtbERPzYrCMBC+L/gOYQRva6piWatRRBA8&#10;uIh1H2BIxrbYTEoTa/XpNwfB48f3v9r0thYdtb5yrGAyTkAQa2cqLhT8XfbfPyB8QDZYOyYFT/Kw&#10;WQ++VpgZ9+AzdXkoRAxhn6GCMoQmk9Lrkiz6sWuII3d1rcUQYVtI0+IjhttaTpMklRYrjg0lNrQr&#10;Sd/yu1Xg9G9tkvnlmZ5P+pjmbvrq0Co1GvbbJYhAffiI3+6DUbCYxfnxTDwCcv0P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9wUcEL8AAADcAAAADwAAAAAAAAAAAAAAAACh&#10;AgAAZHJzL2Rvd25yZXYueG1sUEsFBgAAAAAEAAQA+QAAAI0DAAAAAA==&#10;" strokecolor="#fefefe" strokeweight=".12pt">
                        <o:lock v:ext="edit" shapetype="f"/>
                      </v:line>
                      <v:line id="Line 364" o:spid="_x0000_s1039" style="position:absolute;visibility:visible;mso-wrap-style:square" from="0,30" to="379,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m5i8MAAADcAAAADwAAAGRycy9kb3ducmV2LnhtbESP0YrCMBRE3xf8h3AF39ZUZctajSKC&#10;4IPLYt0PuCTXttjclCbW6tcbQdjHYWbOMMt1b2vRUesrxwom4wQEsXam4kLB32n3+Q3CB2SDtWNS&#10;cCcP69XgY4mZcTc+UpeHQkQI+wwVlCE0mZRel2TRj11DHL2zay2GKNtCmhZvEW5rOU2SVFqsOC6U&#10;2NC2JH3Jr1aB0z+1Sb5O9/T4qw9p7qaPDq1So2G/WYAI1If/8Lu9Nwrmswm8zsQjIF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hJuYvDAAAA3AAAAA8AAAAAAAAAAAAA&#10;AAAAoQIAAGRycy9kb3ducmV2LnhtbFBLBQYAAAAABAAEAPkAAACRAwAAAAA=&#10;" strokecolor="#fefefe" strokeweight=".12pt">
                        <o:lock v:ext="edit" shapetype="f"/>
                      </v:line>
                      <v:line id="Line 365" o:spid="_x0000_s1040" style="position:absolute;visibility:visible;mso-wrap-style:square" from="0,32" to="379,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sn/MQAAADcAAAADwAAAGRycy9kb3ducmV2LnhtbESP0WrCQBRE34X+w3ILvummEYNNXaUU&#10;BB8UMekHXHZvk9Ds3ZBdY/Tr3ULBx2FmzjDr7WhbMVDvG8cK3uYJCGLtTMOVgu9yN1uB8AHZYOuY&#10;FNzIw3bzMlljbtyVzzQUoRIRwj5HBXUIXS6l1zVZ9HPXEUfvx/UWQ5R9JU2P1wi3rUyTJJMWG44L&#10;NXb0VZP+LS5WgdPH1iTL8padT/qQFS69D2iVmr6Onx8gAo3hGf5v742C90UKf2fiEZCb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myf8xAAAANwAAAAPAAAAAAAAAAAA&#10;AAAAAKECAABkcnMvZG93bnJldi54bWxQSwUGAAAAAAQABAD5AAAAkgMAAAAA&#10;" strokecolor="#fefefe" strokeweight=".12pt">
                        <o:lock v:ext="edit" shapetype="f"/>
                      </v:line>
                      <v:line id="Line 366" o:spid="_x0000_s1041" style="position:absolute;visibility:visible;mso-wrap-style:square" from="0,35" to="379,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9eCZ8MAAADcAAAADwAAAGRycy9kb3ducmV2LnhtbESP0YrCMBRE34X9h3AXfNN0FYtWoyzC&#10;wj4oYvUDLsm1LTY3pYm1+vVmYcHHYWbOMKtNb2vRUesrxwq+xgkIYu1MxYWC8+lnNAfhA7LB2jEp&#10;eJCHzfpjsMLMuDsfqctDISKEfYYKyhCaTEqvS7Lox64hjt7FtRZDlG0hTYv3CLe1nCRJKi1WHBdK&#10;bGhbkr7mN6vA6X1tktnpkR4PepfmbvLs0Co1/Oy/lyAC9eEd/m//GgWL6RT+zsQjIN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fXgmfDAAAA3AAAAA8AAAAAAAAAAAAA&#10;AAAAoQIAAGRycy9kb3ducmV2LnhtbFBLBQYAAAAABAAEAPkAAACRAwAAAAA=&#10;" strokecolor="#fefefe" strokeweight=".12pt">
                        <o:lock v:ext="edit" shapetype="f"/>
                      </v:line>
                      <v:line id="Line 367" o:spid="_x0000_s1042" style="position:absolute;visibility:visible;mso-wrap-style:square" from="0,37" to="37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4aE8QAAADcAAAADwAAAGRycy9kb3ducmV2LnhtbESP0WrCQBRE3wv9h+UWfKubqg02ukoR&#10;BB+UkugHXHZvk2D2bsiuMfr1rlDo4zAzZ5jlerCN6KnztWMFH+MEBLF2puZSwem4fZ+D8AHZYOOY&#10;FNzIw3r1+rLEzLgr59QXoRQRwj5DBVUIbSal1xVZ9GPXEkfv13UWQ5RdKU2H1wi3jZwkSSot1hwX&#10;KmxpU5E+FxerwOlDY5LP4y3Nf/Q+Ldzk3qNVavQ2fC9ABBrCf/ivvTMKvqYzeJ6JR0C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PhoTxAAAANwAAAAPAAAAAAAAAAAA&#10;AAAAAKECAABkcnMvZG93bnJldi54bWxQSwUGAAAAAAQABAD5AAAAkgMAAAAA&#10;" strokecolor="#fefefe" strokeweight=".12pt">
                        <o:lock v:ext="edit" shapetype="f"/>
                      </v:line>
                      <v:line id="Line 368" o:spid="_x0000_s1043" style="position:absolute;visibility:visible;mso-wrap-style:square" from="0,40" to="37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3K/iMQAAADcAAAADwAAAGRycy9kb3ducmV2LnhtbESPzWrDMBCE74G+g9hCb4nUlJjUiRJK&#10;odBDQ4iTB1ikrW1irYyl+qdPHxUKOQ4z8w2z3Y+uET11ofas4XmhQBAbb2suNVzOH/M1iBCRLTae&#10;ScNEAfa7h9kWc+sHPlFfxFIkCIccNVQxtrmUwVTkMCx8S5y8b985jEl2pbQdDgnuGrlUKpMOa04L&#10;Fbb0XpG5Fj9OgzeHxqrVecpOR/OVFX7526PT+ulxfNuAiDTGe/i//Wk1vL6s4O9MOgJyd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cr+IxAAAANwAAAAPAAAAAAAAAAAA&#10;AAAAAKECAABkcnMvZG93bnJldi54bWxQSwUGAAAAAAQABAD5AAAAkgMAAAAA&#10;" strokecolor="#fefefe" strokeweight=".12pt">
                        <o:lock v:ext="edit" shapetype="f"/>
                      </v:line>
                      <v:line id="Line 369" o:spid="_x0000_s1044" style="position:absolute;visibility:visible;mso-wrap-style:square" from="0,42" to="37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6Ah/8MAAADcAAAADwAAAGRycy9kb3ducmV2LnhtbESP0YrCMBRE3xf8h3CFfVtTFYtWo4gg&#10;+LCyWP2AS3Jti81NaWKt+/UbQdjHYWbOMKtNb2vRUesrxwrGowQEsXam4kLB5bz/moPwAdlg7ZgU&#10;PMnDZj34WGFm3INP1OWhEBHCPkMFZQhNJqXXJVn0I9cQR+/qWoshyraQpsVHhNtaTpIklRYrjgsl&#10;NrQrSd/yu1Xg9LE2yez8TE8/+jvN3eS3Q6vU57DfLkEE6sN/+N0+GAWLaQqvM/EIyP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egIf/DAAAA3AAAAA8AAAAAAAAAAAAA&#10;AAAAoQIAAGRycy9kb3ducmV2LnhtbFBLBQYAAAAABAAEAPkAAACRAwAAAAA=&#10;" strokecolor="#fefefe" strokeweight=".12pt">
                        <o:lock v:ext="edit" shapetype="f"/>
                      </v:line>
                      <v:line id="Line 370" o:spid="_x0000_s1045" style="position:absolute;visibility:visible;mso-wrap-style:square" from="0,44" to="37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yEZMQAAADcAAAADwAAAGRycy9kb3ducmV2LnhtbESP0WrCQBRE3wv+w3KFvtWNFlONriKF&#10;Qh8qktgPuOxek2D2bsiuMfbru4Lg4zAzZ5j1drCN6KnztWMF00kCglg7U3Op4Pf49bYA4QOywcYx&#10;KbiRh+1m9LLGzLgr59QXoRQRwj5DBVUIbSal1xVZ9BPXEkfv5DqLIcqulKbDa4TbRs6SJJUWa44L&#10;Fbb0WZE+FxerwOl9Y5L58ZbmB/2TFm7216NV6nU87FYgAg3hGX60v42C5fsH3M/EIyA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47IRkxAAAANwAAAAPAAAAAAAAAAAA&#10;AAAAAKECAABkcnMvZG93bnJldi54bWxQSwUGAAAAAAQABAD5AAAAkgMAAAAA&#10;" strokecolor="#fefefe" strokeweight=".12pt">
                        <o:lock v:ext="edit" shapetype="f"/>
                      </v:line>
                      <v:line id="Line 371" o:spid="_x0000_s1046" style="position:absolute;visibility:visible;mso-wrap-style:square" from="0,47" to="379,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MQFr8AAADcAAAADwAAAGRycy9kb3ducmV2LnhtbERPzYrCMBC+L/gOYQRva6piWatRRBA8&#10;uIh1H2BIxrbYTEoTa/XpNwfB48f3v9r0thYdtb5yrGAyTkAQa2cqLhT8XfbfPyB8QDZYOyYFT/Kw&#10;WQ++VpgZ9+AzdXkoRAxhn6GCMoQmk9Lrkiz6sWuII3d1rcUQYVtI0+IjhttaTpMklRYrjg0lNrQr&#10;Sd/yu1Xg9G9tkvnlmZ5P+pjmbvrq0Co1GvbbJYhAffiI3+6DUbCYxbXxTDwCcv0P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CXMQFr8AAADcAAAADwAAAAAAAAAAAAAAAACh&#10;AgAAZHJzL2Rvd25yZXYueG1sUEsFBgAAAAAEAAQA+QAAAI0DAAAAAA==&#10;" strokecolor="#fefefe" strokeweight=".12pt">
                        <o:lock v:ext="edit" shapetype="f"/>
                      </v:line>
                      <v:line id="Line 372" o:spid="_x0000_s1047" style="position:absolute;visibility:visible;mso-wrap-style:square" from="0,49" to="379,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1jcMAAADcAAAADwAAAGRycy9kb3ducmV2LnhtbESP0YrCMBRE3xf8h3AF39ZUZctajSKC&#10;4IPLYt0PuCTXttjclCbW6tcbQdjHYWbOMMt1b2vRUesrxwom4wQEsXam4kLB32n3+Q3CB2SDtWNS&#10;cCcP69XgY4mZcTc+UpeHQkQI+wwVlCE0mZRel2TRj11DHL2zay2GKNtCmhZvEW5rOU2SVFqsOC6U&#10;2NC2JH3Jr1aB0z+1Sb5O9/T4qw9p7qaPDq1So2G/WYAI1If/8Lu9Nwrmszm8zsQjIF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Y/tY3DAAAA3AAAAA8AAAAAAAAAAAAA&#10;AAAAoQIAAGRycy9kb3ducmV2LnhtbFBLBQYAAAAABAAEAPkAAACRAwAAAAA=&#10;" strokecolor="#fefefe" strokeweight=".12pt">
                        <o:lock v:ext="edit" shapetype="f"/>
                      </v:line>
                      <v:line id="Line 373" o:spid="_x0000_s1048" style="position:absolute;visibility:visible;mso-wrap-style:square" from="0,52" to="37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Nvbb8AAADcAAAADwAAAGRycy9kb3ducmV2LnhtbERPzYrCMBC+L/gOYQRva6poWatRRBA8&#10;uIh1H2BIxrbYTEoTa/XpNwfB48f3v9r0thYdtb5yrGAyTkAQa2cqLhT8XfbfPyB8QDZYOyYFT/Kw&#10;WQ++VpgZ9+AzdXkoRAxhn6GCMoQmk9Lrkiz6sWuII3d1rcUQYVtI0+IjhttaTpMklRYrjg0lNrQr&#10;Sd/yu1Xg9G9tkvnlmZ5P+pjmbvrq0Co1GvbbJYhAffiI3+6DUbCYxfnxTDwCcv0P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rwNvbb8AAADcAAAADwAAAAAAAAAAAAAAAACh&#10;AgAAZHJzL2Rvd25yZXYueG1sUEsFBgAAAAAEAAQA+QAAAI0DAAAAAA==&#10;" strokecolor="#fefefe" strokeweight=".12pt">
                        <o:lock v:ext="edit" shapetype="f"/>
                      </v:line>
                      <v:line id="Line 374" o:spid="_x0000_s1049" style="position:absolute;visibility:visible;mso-wrap-style:square" from="0,54" to="37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K9sMAAADcAAAADwAAAGRycy9kb3ducmV2LnhtbESP0YrCMBRE3xf8h3AF39ZUcctajSKC&#10;4IPLYt0PuCTXttjclCbW6tcbQdjHYWbOMMt1b2vRUesrxwom4wQEsXam4kLB32n3+Q3CB2SDtWNS&#10;cCcP69XgY4mZcTc+UpeHQkQI+wwVlCE0mZRel2TRj11DHL2zay2GKNtCmhZvEW5rOU2SVFqsOC6U&#10;2NC2JH3Jr1aB0z+1Sb5O9/T4qw9p7qaPDq1So2G/WYAI1If/8Lu9Nwrmswm8zsQjIF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BPyvbDAAAA3AAAAA8AAAAAAAAAAAAA&#10;AAAAoQIAAGRycy9kb3ducmV2LnhtbFBLBQYAAAAABAAEAPkAAACRAwAAAAA=&#10;" strokecolor="#fefefe" strokeweight=".12pt">
                        <o:lock v:ext="edit" shapetype="f"/>
                      </v:line>
                      <v:line id="Line 375" o:spid="_x0000_s1050" style="position:absolute;visibility:visible;mso-wrap-style:square" from="0,56" to="37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1UgcQAAADcAAAADwAAAGRycy9kb3ducmV2LnhtbESP0WrCQBRE34X+w3ILvummQYNNXaUU&#10;BB8UMekHXHZvk9Ds3ZBdY/Tr3ULBx2FmzjDr7WhbMVDvG8cK3uYJCGLtTMOVgu9yN1uB8AHZYOuY&#10;FNzIw3bzMlljbtyVzzQUoRIRwj5HBXUIXS6l1zVZ9HPXEUfvx/UWQ5R9JU2P1wi3rUyTJJMWG44L&#10;NXb0VZP+LS5WgdPH1iTL8padT/qQFS69D2iVmr6Onx8gAo3hGf5v742C90UKf2fiEZCb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nVSBxAAAANwAAAAPAAAAAAAAAAAA&#10;AAAAAKECAABkcnMvZG93bnJldi54bWxQSwUGAAAAAAQABAD5AAAAkgMAAAAA&#10;" strokecolor="#fefefe" strokeweight=".12pt">
                        <o:lock v:ext="edit" shapetype="f"/>
                      </v:line>
                      <v:line id="Line 376" o:spid="_x0000_s1051" style="position:absolute;visibility:visible;mso-wrap-style:square" from="0,59" to="379,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HxGsQAAADcAAAADwAAAGRycy9kb3ducmV2LnhtbESP0WrCQBRE3wv9h+UWfKubqg02ukoR&#10;BB+UkugHXHZvk2D2bsiuMfr1rlDo4zAzZ5jlerCN6KnztWMFH+MEBLF2puZSwem4fZ+D8AHZYOOY&#10;FNzIw3r1+rLEzLgr59QXoRQRwj5DBVUIbSal1xVZ9GPXEkfv13UWQ5RdKU2H1wi3jZwkSSot1hwX&#10;KmxpU5E+FxerwOlDY5LP4y3Nf/Q+Ldzk3qNVavQ2fC9ABBrCf/ivvTMKvmZTeJ6JR0C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0fEaxAAAANwAAAAPAAAAAAAAAAAA&#10;AAAAAKECAABkcnMvZG93bnJldi54bWxQSwUGAAAAAAQABAD5AAAAkgMAAAAA&#10;" strokecolor="#fefefe" strokeweight=".12pt">
                        <o:lock v:ext="edit" shapetype="f"/>
                      </v:line>
                      <v:line id="Line 377" o:spid="_x0000_s1052" style="position:absolute;visibility:visible;mso-wrap-style:square" from="0,61" to="379,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hpbsMAAADcAAAADwAAAGRycy9kb3ducmV2LnhtbESP0YrCMBRE34X9h3AXfNN0RYtWoyzC&#10;wj4oYvUDLsm1LTY3pYm1+vVmYcHHYWbOMKtNb2vRUesrxwq+xgkIYu1MxYWC8+lnNAfhA7LB2jEp&#10;eJCHzfpjsMLMuDsfqctDISKEfYYKyhCaTEqvS7Lox64hjt7FtRZDlG0hTYv3CLe1nCRJKi1WHBdK&#10;bGhbkr7mN6vA6X1tktnpkR4PepfmbvLs0Co1/Oy/lyAC9eEd/m//GgWL6RT+zsQjIN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A4aW7DAAAA3AAAAA8AAAAAAAAAAAAA&#10;AAAAoQIAAGRycy9kb3ducmV2LnhtbFBLBQYAAAAABAAEAPkAAACRAwAAAAA=&#10;" strokecolor="#fefefe" strokeweight=".12pt">
                        <o:lock v:ext="edit" shapetype="f"/>
                      </v:line>
                      <v:line id="Line 378" o:spid="_x0000_s1053" style="position:absolute;visibility:visible;mso-wrap-style:square" from="0,64" to="37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3TM9cQAAADcAAAADwAAAGRycy9kb3ducmV2LnhtbESPzWrDMBCE74G+g9hCb4nU0JjUiRJK&#10;odBDQ4iTB1ikrW1irYyl+qdPHxUKOQ4z8w2z3Y+uET11ofas4XmhQBAbb2suNVzOH/M1iBCRLTae&#10;ScNEAfa7h9kWc+sHPlFfxFIkCIccNVQxtrmUwVTkMCx8S5y8b985jEl2pbQdDgnuGrlUKpMOa04L&#10;Fbb0XpG5Fj9OgzeHxqrVecpOR/OVFX7526PT+ulxfNuAiDTGe/i//Wk1vL6s4O9MOgJyd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Mz1xAAAANwAAAAPAAAAAAAAAAAA&#10;AAAAAKECAABkcnMvZG93bnJldi54bWxQSwUGAAAAAAQABAD5AAAAkgMAAAAA&#10;" strokecolor="#fefefe" strokeweight=".12pt">
                        <o:lock v:ext="edit" shapetype="f"/>
                      </v:line>
                      <v:line id="Line 379" o:spid="_x0000_s1054" style="position:absolute;visibility:visible;mso-wrap-style:square" from="0,66" to="379,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6ZSgsMAAADcAAAADwAAAGRycy9kb3ducmV2LnhtbESP0YrCMBRE3xf8h3CFfVtTRYtWo4gg&#10;+LCyWP2AS3Jti81NaWKt+/UbQdjHYWbOMKtNb2vRUesrxwrGowQEsXam4kLB5bz/moPwAdlg7ZgU&#10;PMnDZj34WGFm3INP1OWhEBHCPkMFZQhNJqXXJVn0I9cQR+/qWoshyraQpsVHhNtaTpIklRYrjgsl&#10;NrQrSd/yu1Xg9LE2yez8TE8/+jvN3eS3Q6vU57DfLkEE6sN/+N0+GAWLaQqvM/EIyP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mUoLDAAAA3AAAAA8AAAAAAAAAAAAA&#10;AAAAoQIAAGRycy9kb3ducmV2LnhtbFBLBQYAAAAABAAEAPkAAACRAwAAAAA=&#10;" strokecolor="#fefefe" strokeweight=".12pt">
                        <o:lock v:ext="edit" shapetype="f"/>
                      </v:line>
                      <v:line id="Line 380" o:spid="_x0000_s1055" style="position:absolute;visibility:visible;mso-wrap-style:square" from="0,68" to="379,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Or3GcQAAADcAAAADwAAAGRycy9kb3ducmV2LnhtbESP0WrCQBRE3wv+w3KFvtWNUlONriKF&#10;Qh8qktgPuOxek2D2bsiuMfbru4Lg4zAzZ5j1drCN6KnztWMF00kCglg7U3Op4Pf49bYA4QOywcYx&#10;KbiRh+1m9LLGzLgr59QXoRQRwj5DBVUIbSal1xVZ9BPXEkfv5DqLIcqulKbDa4TbRs6SJJUWa44L&#10;Fbb0WZE+FxerwOl9Y5L58ZbmB/2TFm7216NV6nU87FYgAg3hGX60v42C5fsH3M/EIyA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6vcZxAAAANwAAAAPAAAAAAAAAAAA&#10;AAAAAKECAABkcnMvZG93bnJldi54bWxQSwUGAAAAAAQABAD5AAAAkgMAAAAA&#10;" strokecolor="#fefefe" strokeweight=".12pt">
                        <o:lock v:ext="edit" shapetype="f"/>
                      </v:line>
                      <v:line id="Line 381" o:spid="_x0000_s1056" style="position:absolute;visibility:visible;mso-wrap-style:square" from="0,71" to="379,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Vja78AAADcAAAADwAAAGRycy9kb3ducmV2LnhtbERPzYrCMBC+L/gOYQRva6poWatRRBA8&#10;uIh1H2BIxrbYTEoTa/XpNwfB48f3v9r0thYdtb5yrGAyTkAQa2cqLhT8XfbfPyB8QDZYOyYFT/Kw&#10;WQ++VpgZ9+AzdXkoRAxhn6GCMoQmk9Lrkiz6sWuII3d1rcUQYVtI0+IjhttaTpMklRYrjg0lNrQr&#10;Sd/yu1Xg9G9tkvnlmZ5P+pjmbvrq0Co1GvbbJYhAffiI3+6DUbCYxbXxTDwCcv0P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UXVja78AAADcAAAADwAAAAAAAAAAAAAAAACh&#10;AgAAZHJzL2Rvd25yZXYueG1sUEsFBgAAAAAEAAQA+QAAAI0DAAAAAA==&#10;" strokecolor="#fefefe" strokeweight=".12pt">
                        <o:lock v:ext="edit" shapetype="f"/>
                      </v:line>
                      <v:line id="Line 382" o:spid="_x0000_s1057" style="position:absolute;visibility:visible;mso-wrap-style:square" from="0,73" to="379,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nG8MMAAADcAAAADwAAAGRycy9kb3ducmV2LnhtbESP0YrCMBRE3xf8h3AF39ZUcctajSKC&#10;4IPLYt0PuCTXttjclCbW6tcbQdjHYWbOMMt1b2vRUesrxwom4wQEsXam4kLB32n3+Q3CB2SDtWNS&#10;cCcP69XgY4mZcTc+UpeHQkQI+wwVlCE0mZRel2TRj11DHL2zay2GKNtCmhZvEW5rOU2SVFqsOC6U&#10;2NC2JH3Jr1aB0z+1Sb5O9/T4qw9p7qaPDq1So2G/WYAI1If/8Lu9Nwrmszm8zsQjIF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45xvDDAAAA3AAAAA8AAAAAAAAAAAAA&#10;AAAAoQIAAGRycy9kb3ducmV2LnhtbFBLBQYAAAAABAAEAPkAAACRAwAAAAA=&#10;" strokecolor="#fefefe" strokeweight=".12pt">
                        <o:lock v:ext="edit" shapetype="f"/>
                      </v:line>
                      <v:line id="Line 383" o:spid="_x0000_s1058" style="position:absolute;visibility:visible;mso-wrap-style:square" from="0,76" to="37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r5sL8AAADcAAAADwAAAGRycy9kb3ducmV2LnhtbERPzYrCMBC+C75DGMGbpgoWrUYRYcGD&#10;slh9gCEZ22IzKU22Vp/eHBY8fnz/m11va9FR6yvHCmbTBASxdqbiQsHt+jNZgvAB2WDtmBS8yMNu&#10;OxxsMDPuyRfq8lCIGMI+QwVlCE0mpdclWfRT1xBH7u5aiyHCtpCmxWcMt7WcJ0kqLVYcG0ps6FCS&#10;fuR/VoHT59oki+srvfzqU5q7+btDq9R41O/XIAL14Sv+dx+NgtUizo9n4hGQ2w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Ktr5sL8AAADcAAAADwAAAAAAAAAAAAAAAACh&#10;AgAAZHJzL2Rvd25yZXYueG1sUEsFBgAAAAAEAAQA+QAAAI0DAAAAAA==&#10;" strokecolor="#fefefe" strokeweight=".12pt">
                        <o:lock v:ext="edit" shapetype="f"/>
                      </v:line>
                      <v:line id="Line 384" o:spid="_x0000_s1059" style="position:absolute;visibility:visible;mso-wrap-style:square" from="0,78" to="37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ZcK8QAAADcAAAADwAAAGRycy9kb3ducmV2LnhtbESPwWrDMBBE74X8g9hAbrWcgE3rWAkh&#10;UOghpdjpByzSxjaxVsZSHKdfXxUKPQ4z84Yp97PtxUSj7xwrWCcpCGLtTMeNgq/z2/MLCB+QDfaO&#10;ScGDPOx3i6cSC+PuXNFUh0ZECPsCFbQhDIWUXrdk0SduII7exY0WQ5RjI82I9wi3vdykaS4tdhwX&#10;Whzo2JK+1jerwOmP3qTZ+ZFXn/qU127zPaFVarWcD1sQgebwH/5rvxsFr9kafs/EIyB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llwrxAAAANwAAAAPAAAAAAAAAAAA&#10;AAAAAKECAABkcnMvZG93bnJldi54bWxQSwUGAAAAAAQABAD5AAAAkgMAAAAA&#10;" strokecolor="#fefefe" strokeweight=".12pt">
                        <o:lock v:ext="edit" shapetype="f"/>
                      </v:line>
                      <v:line id="Line 385" o:spid="_x0000_s1060" style="position:absolute;visibility:visible;mso-wrap-style:square" from="0,80" to="379,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TCXMIAAADcAAAADwAAAGRycy9kb3ducmV2LnhtbESP0YrCMBRE34X9h3AX9k1TCxa3axRZ&#10;EHxYEasfcEmubbG5KU22Vr/eCIKPw8ycYRarwTaip87XjhVMJwkIYu1MzaWC03EznoPwAdlg45gU&#10;3MjDavkxWmBu3JUP1BehFBHCPkcFVQhtLqXXFVn0E9cSR+/sOoshyq6UpsNrhNtGpkmSSYs1x4UK&#10;W/qtSF+Kf6vA6V1jktnxlh32+i8rXHrv0Sr19Tmsf0AEGsI7/GpvjYLvWQrPM/EIyO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UTCXMIAAADcAAAADwAAAAAAAAAAAAAA&#10;AAChAgAAZHJzL2Rvd25yZXYueG1sUEsFBgAAAAAEAAQA+QAAAJADAAAAAA==&#10;" strokecolor="#fefefe" strokeweight=".12pt">
                        <o:lock v:ext="edit" shapetype="f"/>
                      </v:line>
                      <v:line id="Line 386" o:spid="_x0000_s1061" style="position:absolute;visibility:visible;mso-wrap-style:square" from="0,83" to="379,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ghnx8QAAADcAAAADwAAAGRycy9kb3ducmV2LnhtbESPzWrDMBCE74G+g9hCb4nUlJjUiRJK&#10;odBDQ4iTB1ikrW1irYyl+qdPHxUKOQ4z8w2z3Y+uET11ofas4XmhQBAbb2suNVzOH/M1iBCRLTae&#10;ScNEAfa7h9kWc+sHPlFfxFIkCIccNVQxtrmUwVTkMCx8S5y8b985jEl2pbQdDgnuGrlUKpMOa04L&#10;Fbb0XpG5Fj9OgzeHxqrVecpOR/OVFX7526PT+ulxfNuAiDTGe/i//Wk1vK5e4O9MOgJyd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CGfHxAAAANwAAAAPAAAAAAAAAAAA&#10;AAAAAKECAABkcnMvZG93bnJldi54bWxQSwUGAAAAAAQABAD5AAAAkgMAAAAA&#10;" strokecolor="#fefefe" strokeweight=".12pt">
                        <o:lock v:ext="edit" shapetype="f"/>
                      </v:line>
                      <v:line id="Line 387" o:spid="_x0000_s1062" style="position:absolute;visibility:visible;mso-wrap-style:square" from="0,85" to="37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H/s8QAAADcAAAADwAAAGRycy9kb3ducmV2LnhtbESPzWrDMBCE74G+g9hCb4nU0JjUiRJK&#10;odBDQ4iTB1ikrW1irYyl+qdPHxUKOQ4z8w2z3Y+uET11ofas4XmhQBAbb2suNVzOH/M1iBCRLTae&#10;ScNEAfa7h9kWc+sHPlFfxFIkCIccNVQxtrmUwVTkMCx8S5y8b985jEl2pbQdDgnuGrlUKpMOa04L&#10;Fbb0XpG5Fj9OgzeHxqrVecpOR/OVFX7526PT+ulxfNuAiDTGe/i//Wk1vK5e4O9MOgJyd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4f+zxAAAANwAAAAPAAAAAAAAAAAA&#10;AAAAAKECAABkcnMvZG93bnJldi54bWxQSwUGAAAAAAQABAD5AAAAkgMAAAAA&#10;" strokecolor="#fefefe" strokeweight=".12pt">
                        <o:lock v:ext="edit" shapetype="f"/>
                      </v:line>
                      <v:line id="Line 388" o:spid="_x0000_s1063" style="position:absolute;visibility:visible;mso-wrap-style:square" from="0,88" to="37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1aKMIAAADcAAAADwAAAGRycy9kb3ducmV2LnhtbESP0YrCMBRE3xf8h3AF39ZUoUWrUURY&#10;2AcXsfoBl+TaFpub0sRa9+s3C4KPw8ycYdbbwTaip87XjhXMpgkIYu1MzaWCy/nrcwHCB2SDjWNS&#10;8CQP283oY425cQ8+UV+EUkQI+xwVVCG0uZReV2TRT11LHL2r6yyGKLtSmg4fEW4bOU+STFqsOS5U&#10;2NK+In0r7laB0z+NSdLzMzsd9SEr3Py3R6vUZDzsViACDeEdfrW/jYJlmsL/mXgE5O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q1aKMIAAADcAAAADwAAAAAAAAAAAAAA&#10;AAChAgAAZHJzL2Rvd25yZXYueG1sUEsFBgAAAAAEAAQA+QAAAJADAAAAAA==&#10;" strokecolor="#fefefe" strokeweight=".12pt">
                        <o:lock v:ext="edit" shapetype="f"/>
                      </v:line>
                      <v:line id="Line 389" o:spid="_x0000_s1064" style="position:absolute;visibility:visible;mso-wrap-style:square" from="0,90" to="379,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EX8IAAADcAAAADwAAAGRycy9kb3ducmV2LnhtbESP0YrCMBRE3wX/IVzBN00VLGs1iggL&#10;++AiVj/gklzbYnNTmlirX28WhH0cZuYMs972thYdtb5yrGA2TUAQa2cqLhRczt+TLxA+IBusHZOC&#10;J3nYboaDNWbGPfhEXR4KESHsM1RQhtBkUnpdkkU/dQ1x9K6utRiibAtpWnxEuK3lPElSabHiuFBi&#10;Q/uS9C2/WwVO/9YmWZyf6emoD2nu5q8OrVLjUb9bgQjUh//wp/1jFCwXKfydiUdAbt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n/EX8IAAADcAAAADwAAAAAAAAAAAAAA&#10;AAChAgAAZHJzL2Rvd25yZXYueG1sUEsFBgAAAAAEAAQA+QAAAJADAAAAAA==&#10;" strokecolor="#fefefe" strokeweight=".12pt">
                        <o:lock v:ext="edit" shapetype="f"/>
                      </v:line>
                      <v:line id="Line 390" o:spid="_x0000_s1065" style="position:absolute;visibility:visible;mso-wrap-style:square" from="0,92" to="379,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NhxMMAAADcAAAADwAAAGRycy9kb3ducmV2LnhtbESP0YrCMBRE3xf8h3AF39ZUwe5ajSIL&#10;gg+KWPcDLsm1LTY3pcnW6tcbQdjHYWbOMMt1b2vRUesrxwom4wQEsXam4kLB73n7+Q3CB2SDtWNS&#10;cCcP69XgY4mZcTc+UZeHQkQI+wwVlCE0mZRel2TRj11DHL2Lay2GKNtCmhZvEW5rOU2SVFqsOC6U&#10;2NBPSfqa/1kFTh9qk8zO9/R01Ps0d9NHh1ap0bDfLEAE6sN/+N3eGQXz2Re8zsQjIF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UzYcTDAAAA3AAAAA8AAAAAAAAAAAAA&#10;AAAAoQIAAGRycy9kb3ducmV2LnhtbFBLBQYAAAAABAAEAPkAAACRAwAAAAA=&#10;" strokecolor="#fefefe" strokeweight=".12pt">
                        <o:lock v:ext="edit" shapetype="f"/>
                      </v:line>
                      <v:line id="Line 391" o:spid="_x0000_s1066" style="position:absolute;visibility:visible;mso-wrap-style:square" from="0,95" to="379,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Kz1tr8AAADcAAAADwAAAGRycy9kb3ducmV2LnhtbERPzYrCMBC+C75DGMGbpgoWrUYRYcGD&#10;slh9gCEZ22IzKU22Vp/eHBY8fnz/m11va9FR6yvHCmbTBASxdqbiQsHt+jNZgvAB2WDtmBS8yMNu&#10;OxxsMDPuyRfq8lCIGMI+QwVlCE0mpdclWfRT1xBH7u5aiyHCtpCmxWcMt7WcJ0kqLVYcG0ps6FCS&#10;fuR/VoHT59oki+srvfzqU5q7+btDq9R41O/XIAL14Sv+dx+NgtUiro1n4hGQ2w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1Kz1tr8AAADcAAAADwAAAAAAAAAAAAAAAACh&#10;AgAAZHJzL2Rvd25yZXYueG1sUEsFBgAAAAAEAAQA+QAAAI0DAAAAAA==&#10;" strokecolor="#fefefe" strokeweight=".12pt">
                        <o:lock v:ext="edit" shapetype="f"/>
                      </v:line>
                      <v:line id="Line 392" o:spid="_x0000_s1067" style="position:absolute;visibility:visible;mso-wrap-style:square" from="0,97" to="379,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QLcQAAADcAAAADwAAAGRycy9kb3ducmV2LnhtbESPwWrDMBBE74X8g9hAbrWcgE3tRgkh&#10;UOghpdjpByzSxjaxVsZSHKdfXxUKPQ4z84bZ7mfbi4lG3zlWsE5SEMTamY4bBV/nt+cXED4gG+wd&#10;k4IHedjvFk9bLI27c0VTHRoRIexLVNCGMJRSet2SRZ+4gTh6FzdaDFGOjTQj3iPc9nKTprm02HFc&#10;aHGgY0v6Wt+sAqc/epNm50defepTXrvN94RWqdVyPryCCDSH//Bf+90oKLICfs/EIyB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4FAtxAAAANwAAAAPAAAAAAAAAAAA&#10;AAAAAKECAABkcnMvZG93bnJldi54bWxQSwUGAAAAAAQABAD5AAAAkgMAAAAA&#10;" strokecolor="#fefefe" strokeweight=".12pt">
                        <o:lock v:ext="edit" shapetype="f"/>
                      </v:line>
                      <v:line id="Line 393" o:spid="_x0000_s1068" style="position:absolute;visibility:visible;mso-wrap-style:square" from="0,100" to="379,1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LYzDcAAAADcAAAADwAAAGRycy9kb3ducmV2LnhtbERPzYrCMBC+L/gOYYS9rakFy1qNRQTB&#10;g7JYfYAhGdtiMylNrHWf3hwW9vjx/a+L0bZioN43jhXMZwkIYu1Mw5WC62X/9Q3CB2SDrWNS8CIP&#10;xWbyscbcuCefaShDJWII+xwV1CF0uZRe12TRz1xHHLmb6y2GCPtKmh6fMdy2Mk2STFpsODbU2NGu&#10;Jn0vH1aB06fWJIvLKzv/6GNWuvR3QKvU53TcrkAEGsO/+M99MAqWWZwfz8QjIDd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S2Mw3AAAAA3AAAAA8AAAAAAAAAAAAAAAAA&#10;oQIAAGRycy9kb3ducmV2LnhtbFBLBQYAAAAABAAEAPkAAACOAwAAAAA=&#10;" strokecolor="#fefefe" strokeweight=".12pt">
                        <o:lock v:ext="edit" shapetype="f"/>
                      </v:line>
                      <v:shape id="Picture 394" o:spid="_x0000_s1069" type="#_x0000_t75" style="position:absolute;width:2093;height:33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YQwLGAAAA3AAAAA8AAABkcnMvZG93bnJldi54bWxEj0FrwkAUhO+C/2F5BW+6sUWp0VVaqSAI&#10;RU09eHtkn0lq9m2aXU38965Q8DjMzDfMbNGaUlypdoVlBcNBBII4tbrgTMFPsuq/g3AeWWNpmRTc&#10;yMFi3u3MMNa24R1d9z4TAcIuRgW591UspUtzMugGtiIO3snWBn2QdSZ1jU2Am1K+RtFYGiw4LORY&#10;0TKn9Ly/GAWbr6xN5ASX27/R26H5/bTJ8XutVO+l/ZiC8NT6Z/i/vdYKJuMhPM6EIyD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xhDAsYAAADcAAAADwAAAAAAAAAAAAAA&#10;AACfAgAAZHJzL2Rvd25yZXYueG1sUEsFBgAAAAAEAAQA9wAAAJIDAAAAAA==&#10;">
                        <v:imagedata r:id="rId260" o:title=""/>
                        <v:path arrowok="t"/>
                        <o:lock v:ext="edit" aspectratio="f"/>
                      </v:shape>
                      <w10:anchorlock/>
                    </v:group>
                  </w:pict>
                </mc:Fallback>
              </mc:AlternateContent>
            </w:r>
          </w:p>
        </w:tc>
      </w:tr>
      <w:tr w:rsidR="001A1468" w14:paraId="25C16936" w14:textId="77777777" w:rsidTr="00410EA7">
        <w:trPr>
          <w:trHeight w:val="3525"/>
          <w:jc w:val="center"/>
        </w:trPr>
        <w:tc>
          <w:tcPr>
            <w:tcW w:w="583" w:type="dxa"/>
          </w:tcPr>
          <w:p w14:paraId="55611FD2" w14:textId="77777777" w:rsidR="001A1468" w:rsidRDefault="001A1468" w:rsidP="00410EA7">
            <w:pPr>
              <w:pStyle w:val="TableParagraph"/>
              <w:spacing w:before="54"/>
              <w:ind w:left="106" w:right="102"/>
              <w:jc w:val="center"/>
              <w:rPr>
                <w:sz w:val="20"/>
              </w:rPr>
            </w:pPr>
            <w:r>
              <w:rPr>
                <w:sz w:val="20"/>
              </w:rPr>
              <w:t>U4</w:t>
            </w:r>
          </w:p>
        </w:tc>
        <w:tc>
          <w:tcPr>
            <w:tcW w:w="2394" w:type="dxa"/>
          </w:tcPr>
          <w:p w14:paraId="0A0E998D" w14:textId="77777777" w:rsidR="001A1468" w:rsidRPr="00962DBE" w:rsidRDefault="001A1468" w:rsidP="00410EA7">
            <w:pPr>
              <w:pStyle w:val="TableParagraph"/>
              <w:spacing w:before="58" w:line="235" w:lineRule="auto"/>
              <w:ind w:left="109" w:right="132"/>
              <w:rPr>
                <w:sz w:val="20"/>
                <w:lang w:val="el-GR"/>
              </w:rPr>
            </w:pPr>
            <w:r>
              <w:rPr>
                <w:sz w:val="20"/>
                <w:lang w:val="el-GR"/>
              </w:rPr>
              <w:t>Μεμονωμένο</w:t>
            </w:r>
            <w:r w:rsidRPr="00962DBE">
              <w:rPr>
                <w:sz w:val="20"/>
                <w:lang w:val="el-GR"/>
              </w:rPr>
              <w:t xml:space="preserve"> </w:t>
            </w:r>
            <w:r>
              <w:rPr>
                <w:sz w:val="20"/>
                <w:lang w:val="el-GR"/>
              </w:rPr>
              <w:t>δένδρο</w:t>
            </w:r>
            <w:r w:rsidRPr="00962DBE">
              <w:rPr>
                <w:sz w:val="20"/>
                <w:lang w:val="el-GR"/>
              </w:rPr>
              <w:t xml:space="preserve"> </w:t>
            </w:r>
            <w:r>
              <w:rPr>
                <w:sz w:val="20"/>
                <w:lang w:val="el-GR"/>
              </w:rPr>
              <w:t>με</w:t>
            </w:r>
            <w:r w:rsidRPr="00962DBE">
              <w:rPr>
                <w:sz w:val="20"/>
                <w:lang w:val="el-GR"/>
              </w:rPr>
              <w:t xml:space="preserve"> </w:t>
            </w:r>
            <w:r>
              <w:rPr>
                <w:sz w:val="20"/>
                <w:lang w:val="el-GR"/>
              </w:rPr>
              <w:t>συμβολή</w:t>
            </w:r>
            <w:r w:rsidRPr="00962DBE">
              <w:rPr>
                <w:sz w:val="20"/>
                <w:lang w:val="el-GR"/>
              </w:rPr>
              <w:t xml:space="preserve"> </w:t>
            </w:r>
            <w:r>
              <w:rPr>
                <w:sz w:val="20"/>
                <w:lang w:val="el-GR"/>
              </w:rPr>
              <w:t>πρόσβασης</w:t>
            </w:r>
            <w:r w:rsidRPr="00962DBE">
              <w:rPr>
                <w:sz w:val="20"/>
                <w:lang w:val="el-GR"/>
              </w:rPr>
              <w:t xml:space="preserve"> (</w:t>
            </w:r>
            <w:r>
              <w:rPr>
                <w:sz w:val="20"/>
                <w:lang w:val="el-GR"/>
              </w:rPr>
              <w:t>βλ</w:t>
            </w:r>
            <w:r w:rsidRPr="00962DBE">
              <w:rPr>
                <w:sz w:val="20"/>
                <w:lang w:val="el-GR"/>
              </w:rPr>
              <w:t xml:space="preserve">. </w:t>
            </w:r>
            <w:r>
              <w:rPr>
                <w:sz w:val="20"/>
                <w:lang w:val="el-GR"/>
              </w:rPr>
              <w:t>παράδειγμα</w:t>
            </w:r>
            <w:r w:rsidRPr="00962DBE">
              <w:rPr>
                <w:sz w:val="20"/>
                <w:lang w:val="el-GR"/>
              </w:rPr>
              <w:t xml:space="preserve"> </w:t>
            </w:r>
            <w:r>
              <w:rPr>
                <w:sz w:val="20"/>
                <w:lang w:val="el-GR"/>
              </w:rPr>
              <w:t>Ε</w:t>
            </w:r>
            <w:r w:rsidRPr="00962DBE">
              <w:rPr>
                <w:sz w:val="20"/>
                <w:lang w:val="el-GR"/>
              </w:rPr>
              <w:t xml:space="preserve">4) </w:t>
            </w:r>
          </w:p>
        </w:tc>
        <w:tc>
          <w:tcPr>
            <w:tcW w:w="6097" w:type="dxa"/>
          </w:tcPr>
          <w:p w14:paraId="6D257D07" w14:textId="77777777" w:rsidR="001A1468" w:rsidRPr="00962DBE" w:rsidRDefault="001A1468" w:rsidP="00410EA7">
            <w:pPr>
              <w:pStyle w:val="TableParagraph"/>
              <w:rPr>
                <w:b/>
                <w:sz w:val="5"/>
                <w:lang w:val="el-GR"/>
              </w:rPr>
            </w:pPr>
          </w:p>
          <w:p w14:paraId="523A6855" w14:textId="77777777" w:rsidR="001A1468" w:rsidRDefault="001A1468" w:rsidP="00410EA7">
            <w:pPr>
              <w:pStyle w:val="TableParagraph"/>
              <w:ind w:left="140"/>
              <w:rPr>
                <w:sz w:val="20"/>
              </w:rPr>
            </w:pPr>
            <w:r>
              <w:rPr>
                <w:noProof/>
                <w:sz w:val="20"/>
                <w:lang w:val="el-GR" w:eastAsia="zh-CN"/>
              </w:rPr>
              <w:drawing>
                <wp:inline distT="0" distB="0" distL="0" distR="0" wp14:anchorId="0EA9701A" wp14:editId="153E463A">
                  <wp:extent cx="3723640" cy="2165350"/>
                  <wp:effectExtent l="0" t="0" r="0" b="6350"/>
                  <wp:docPr id="1007"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png"/>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3723640" cy="2165350"/>
                          </a:xfrm>
                          <a:prstGeom prst="rect">
                            <a:avLst/>
                          </a:prstGeom>
                          <a:noFill/>
                          <a:ln>
                            <a:noFill/>
                          </a:ln>
                        </pic:spPr>
                      </pic:pic>
                    </a:graphicData>
                  </a:graphic>
                </wp:inline>
              </w:drawing>
            </w:r>
          </w:p>
        </w:tc>
      </w:tr>
    </w:tbl>
    <w:p w14:paraId="07EDF86A" w14:textId="77777777" w:rsidR="001A1468" w:rsidRDefault="001A1468" w:rsidP="001A1468">
      <w:pPr>
        <w:pStyle w:val="BodyText"/>
        <w:ind w:right="569"/>
        <w:rPr>
          <w:lang w:val="el-GR"/>
        </w:rPr>
      </w:pPr>
    </w:p>
    <w:p w14:paraId="4F5FAC09" w14:textId="77777777" w:rsidR="001A1468" w:rsidRDefault="001A1468" w:rsidP="001A1468">
      <w:pPr>
        <w:pStyle w:val="BodyText"/>
        <w:ind w:right="569"/>
        <w:rPr>
          <w:lang w:val="el-GR"/>
        </w:rPr>
      </w:pPr>
    </w:p>
    <w:p w14:paraId="2457B195" w14:textId="77777777" w:rsidR="001A1468" w:rsidRPr="00EF584F" w:rsidRDefault="001A1468" w:rsidP="001A1468">
      <w:pPr>
        <w:pStyle w:val="Heading2"/>
        <w:numPr>
          <w:ilvl w:val="1"/>
          <w:numId w:val="152"/>
        </w:numPr>
        <w:ind w:left="567" w:right="569" w:hanging="567"/>
        <w:rPr>
          <w:lang w:val="el-GR"/>
        </w:rPr>
      </w:pPr>
      <w:bookmarkStart w:id="857" w:name="_Toc75194693"/>
      <w:r w:rsidRPr="008F4998">
        <w:rPr>
          <w:lang w:val="el-GR"/>
        </w:rPr>
        <w:t>Παραδείγματα Ειδικών Λύσεων στα Όρια Παραβίασης Κανόνων Ασφάλισης</w:t>
      </w:r>
      <w:bookmarkEnd w:id="857"/>
    </w:p>
    <w:p w14:paraId="53447293" w14:textId="77777777" w:rsidR="001A1468" w:rsidRPr="00F93386" w:rsidRDefault="001A1468" w:rsidP="001A1468">
      <w:pPr>
        <w:pStyle w:val="BodyText"/>
        <w:spacing w:after="120"/>
        <w:ind w:right="569"/>
        <w:rPr>
          <w:lang w:val="el-GR"/>
        </w:rPr>
      </w:pPr>
      <w:r>
        <w:rPr>
          <w:lang w:val="el-GR"/>
        </w:rPr>
        <w:t>Τα</w:t>
      </w:r>
      <w:r w:rsidRPr="00A73CE6">
        <w:rPr>
          <w:lang w:val="el-GR"/>
        </w:rPr>
        <w:t xml:space="preserve"> </w:t>
      </w:r>
      <w:r>
        <w:rPr>
          <w:lang w:val="el-GR"/>
        </w:rPr>
        <w:t>επόμενα</w:t>
      </w:r>
      <w:r w:rsidRPr="00A73CE6">
        <w:rPr>
          <w:lang w:val="el-GR"/>
        </w:rPr>
        <w:t xml:space="preserve"> </w:t>
      </w:r>
      <w:r>
        <w:rPr>
          <w:lang w:val="el-GR"/>
        </w:rPr>
        <w:t>παραδείγματα</w:t>
      </w:r>
      <w:r w:rsidRPr="00A73CE6">
        <w:rPr>
          <w:lang w:val="el-GR"/>
        </w:rPr>
        <w:t xml:space="preserve"> </w:t>
      </w:r>
      <w:r>
        <w:rPr>
          <w:lang w:val="el-GR"/>
        </w:rPr>
        <w:t>εμφανίζουν</w:t>
      </w:r>
      <w:r w:rsidRPr="00A73CE6">
        <w:rPr>
          <w:lang w:val="el-GR"/>
        </w:rPr>
        <w:t xml:space="preserve"> </w:t>
      </w:r>
      <w:r>
        <w:rPr>
          <w:lang w:val="el-GR"/>
        </w:rPr>
        <w:t>ειδικές</w:t>
      </w:r>
      <w:r w:rsidRPr="00A73CE6">
        <w:rPr>
          <w:lang w:val="el-GR"/>
        </w:rPr>
        <w:t xml:space="preserve"> </w:t>
      </w:r>
      <w:r>
        <w:rPr>
          <w:lang w:val="el-GR"/>
        </w:rPr>
        <w:t>λύσεις</w:t>
      </w:r>
      <w:r w:rsidRPr="00A73CE6">
        <w:rPr>
          <w:lang w:val="el-GR"/>
        </w:rPr>
        <w:t xml:space="preserve">, </w:t>
      </w:r>
      <w:r>
        <w:rPr>
          <w:lang w:val="el-GR"/>
        </w:rPr>
        <w:t>οι</w:t>
      </w:r>
      <w:r w:rsidRPr="00A73CE6">
        <w:rPr>
          <w:lang w:val="el-GR"/>
        </w:rPr>
        <w:t xml:space="preserve"> </w:t>
      </w:r>
      <w:r>
        <w:rPr>
          <w:lang w:val="el-GR"/>
        </w:rPr>
        <w:t>οποίες</w:t>
      </w:r>
      <w:r w:rsidRPr="00A73CE6">
        <w:rPr>
          <w:lang w:val="el-GR"/>
        </w:rPr>
        <w:t xml:space="preserve"> </w:t>
      </w:r>
      <w:r>
        <w:rPr>
          <w:lang w:val="el-GR"/>
        </w:rPr>
        <w:t>παρά</w:t>
      </w:r>
      <w:r w:rsidRPr="00A73CE6">
        <w:rPr>
          <w:lang w:val="el-GR"/>
        </w:rPr>
        <w:t xml:space="preserve"> </w:t>
      </w:r>
      <w:r>
        <w:rPr>
          <w:lang w:val="el-GR"/>
        </w:rPr>
        <w:t>την</w:t>
      </w:r>
      <w:r w:rsidRPr="00A73CE6">
        <w:rPr>
          <w:lang w:val="el-GR"/>
        </w:rPr>
        <w:t xml:space="preserve"> </w:t>
      </w:r>
      <w:r>
        <w:rPr>
          <w:lang w:val="el-GR"/>
        </w:rPr>
        <w:t>παροχή</w:t>
      </w:r>
      <w:r w:rsidRPr="00A73CE6">
        <w:rPr>
          <w:lang w:val="el-GR"/>
        </w:rPr>
        <w:t xml:space="preserve"> </w:t>
      </w:r>
      <w:r>
        <w:rPr>
          <w:lang w:val="el-GR"/>
        </w:rPr>
        <w:t>ασφάλισης έναντι εμποδίων, περιλαμβάνουν ελλείψεις αναφορικά με την παρεχόμενη οδική ασφάλεια.</w:t>
      </w:r>
    </w:p>
    <w:bookmarkStart w:id="858" w:name="_Toc31385985"/>
    <w:bookmarkStart w:id="859" w:name="_Toc31386243"/>
    <w:bookmarkStart w:id="860" w:name="_Toc75194694"/>
    <w:p w14:paraId="03EC5C41" w14:textId="77777777" w:rsidR="001A1468" w:rsidRPr="00E16D4B" w:rsidRDefault="001A1468" w:rsidP="001A1468">
      <w:pPr>
        <w:pStyle w:val="Heading3"/>
        <w:spacing w:before="92"/>
        <w:ind w:left="115"/>
        <w:rPr>
          <w:rStyle w:val="Emphasis"/>
          <w:lang w:val="el-GR"/>
        </w:rPr>
      </w:pPr>
      <w:r>
        <w:rPr>
          <w:i/>
          <w:iCs/>
          <w:noProof/>
          <w:lang w:val="el-GR" w:eastAsia="zh-CN"/>
        </w:rPr>
        <mc:AlternateContent>
          <mc:Choice Requires="wps">
            <w:drawing>
              <wp:anchor distT="0" distB="0" distL="114300" distR="114300" simplePos="0" relativeHeight="251835499" behindDoc="0" locked="0" layoutInCell="1" allowOverlap="1" wp14:anchorId="1118DC11" wp14:editId="01BF261C">
                <wp:simplePos x="0" y="0"/>
                <wp:positionH relativeFrom="column">
                  <wp:posOffset>1868170</wp:posOffset>
                </wp:positionH>
                <wp:positionV relativeFrom="paragraph">
                  <wp:posOffset>301625</wp:posOffset>
                </wp:positionV>
                <wp:extent cx="4100830" cy="2286000"/>
                <wp:effectExtent l="0" t="0" r="13970" b="19050"/>
                <wp:wrapNone/>
                <wp:docPr id="96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00830" cy="2286000"/>
                        </a:xfrm>
                        <a:prstGeom prst="rect">
                          <a:avLst/>
                        </a:prstGeom>
                        <a:solidFill>
                          <a:sysClr val="window" lastClr="FFFFFF"/>
                        </a:solidFill>
                        <a:ln w="6350">
                          <a:solidFill>
                            <a:prstClr val="black"/>
                          </a:solidFill>
                        </a:ln>
                      </wps:spPr>
                      <wps:txbx>
                        <w:txbxContent>
                          <w:p w14:paraId="09B3837F" w14:textId="77777777" w:rsidR="001A1468" w:rsidRPr="00864184" w:rsidRDefault="001A1468" w:rsidP="001A1468">
                            <w:pPr>
                              <w:pStyle w:val="BodyText"/>
                              <w:spacing w:before="26" w:line="259" w:lineRule="auto"/>
                              <w:ind w:left="83" w:right="81"/>
                              <w:rPr>
                                <w:sz w:val="18"/>
                                <w:szCs w:val="18"/>
                                <w:lang w:val="el-GR"/>
                              </w:rPr>
                            </w:pPr>
                            <w:r w:rsidRPr="00864184">
                              <w:rPr>
                                <w:sz w:val="18"/>
                                <w:szCs w:val="18"/>
                                <w:lang w:val="el-GR"/>
                              </w:rPr>
                              <w:t xml:space="preserve">Σε αυτή την θέση επελέγη ο τύπος απόληξης στηθαίου </w:t>
                            </w:r>
                            <w:r w:rsidRPr="00864184">
                              <w:rPr>
                                <w:sz w:val="18"/>
                                <w:szCs w:val="18"/>
                                <w:lang w:val="de-DE"/>
                              </w:rPr>
                              <w:t>Primus</w:t>
                            </w:r>
                            <w:r w:rsidRPr="00864184">
                              <w:rPr>
                                <w:sz w:val="18"/>
                                <w:szCs w:val="18"/>
                                <w:lang w:val="el-GR"/>
                              </w:rPr>
                              <w:t xml:space="preserve"> </w:t>
                            </w:r>
                            <w:r w:rsidRPr="00864184">
                              <w:rPr>
                                <w:sz w:val="18"/>
                                <w:szCs w:val="18"/>
                                <w:lang w:val="de-DE"/>
                              </w:rPr>
                              <w:t>P</w:t>
                            </w:r>
                            <w:r w:rsidRPr="00864184">
                              <w:rPr>
                                <w:sz w:val="18"/>
                                <w:szCs w:val="18"/>
                                <w:lang w:val="el-GR"/>
                              </w:rPr>
                              <w:t>2 στην περιοχή της συμβολής. Με τον τρόπο αυτό αποφεύγεται η ολίσθηση επί του στηθαίου</w:t>
                            </w:r>
                            <w:r>
                              <w:rPr>
                                <w:sz w:val="18"/>
                                <w:szCs w:val="18"/>
                                <w:lang w:val="el-GR"/>
                              </w:rPr>
                              <w:t>,</w:t>
                            </w:r>
                            <w:r w:rsidRPr="00864184">
                              <w:rPr>
                                <w:sz w:val="18"/>
                                <w:szCs w:val="18"/>
                                <w:lang w:val="el-GR"/>
                              </w:rPr>
                              <w:t xml:space="preserve"> που παρέχει προστασία έναντι πρόσκρουσης στην πληροφοριακή πινακίδα. Η δίοδος όμως όπισθεν του στηθαίου και η πρόσκρουση στο υφιστάμενο δένδρο δεν διασφαλίζεται με αυτήν τη λύση.</w:t>
                            </w:r>
                          </w:p>
                          <w:p w14:paraId="46C85742" w14:textId="77777777" w:rsidR="001A1468" w:rsidRPr="00864184" w:rsidRDefault="001A1468" w:rsidP="001A1468">
                            <w:pPr>
                              <w:pStyle w:val="BodyText"/>
                              <w:spacing w:before="115"/>
                              <w:ind w:left="83"/>
                              <w:rPr>
                                <w:sz w:val="18"/>
                                <w:szCs w:val="18"/>
                                <w:lang w:val="el-GR"/>
                              </w:rPr>
                            </w:pPr>
                            <w:r w:rsidRPr="00864184">
                              <w:rPr>
                                <w:sz w:val="18"/>
                                <w:szCs w:val="18"/>
                                <w:u w:val="single"/>
                                <w:lang w:val="el-GR"/>
                              </w:rPr>
                              <w:t>Πρόταση βελτίωσης:</w:t>
                            </w:r>
                          </w:p>
                          <w:p w14:paraId="0EC85AB1" w14:textId="77777777" w:rsidR="001A1468" w:rsidRPr="00864184" w:rsidRDefault="001A1468" w:rsidP="001A1468">
                            <w:pPr>
                              <w:pStyle w:val="BodyText"/>
                              <w:spacing w:before="80" w:line="259" w:lineRule="auto"/>
                              <w:ind w:left="83" w:right="81"/>
                              <w:rPr>
                                <w:sz w:val="20"/>
                                <w:szCs w:val="20"/>
                                <w:lang w:val="el-GR"/>
                              </w:rPr>
                            </w:pPr>
                            <w:r w:rsidRPr="00864184">
                              <w:rPr>
                                <w:sz w:val="18"/>
                                <w:szCs w:val="18"/>
                                <w:lang w:val="el-GR"/>
                              </w:rPr>
                              <w:t xml:space="preserve">Διαμόρφωση στρογγύλευσης στηθαίου με ακολουθία απόληξης τυπικού καταβιβασμού ή επιλογή απόληξης τύπου </w:t>
                            </w:r>
                            <w:r w:rsidRPr="00864184">
                              <w:rPr>
                                <w:sz w:val="18"/>
                                <w:szCs w:val="18"/>
                                <w:lang w:val="de-DE"/>
                              </w:rPr>
                              <w:t>Primus</w:t>
                            </w:r>
                            <w:r w:rsidRPr="00864184">
                              <w:rPr>
                                <w:sz w:val="18"/>
                                <w:szCs w:val="18"/>
                                <w:lang w:val="el-GR"/>
                              </w:rPr>
                              <w:t xml:space="preserve"> </w:t>
                            </w:r>
                            <w:r w:rsidRPr="00864184">
                              <w:rPr>
                                <w:sz w:val="18"/>
                                <w:szCs w:val="18"/>
                                <w:lang w:val="de-DE"/>
                              </w:rPr>
                              <w:t>P</w:t>
                            </w:r>
                            <w:r w:rsidRPr="00864184">
                              <w:rPr>
                                <w:sz w:val="18"/>
                                <w:szCs w:val="18"/>
                                <w:lang w:val="el-GR"/>
                              </w:rPr>
                              <w:t>2 (ως ειδικού τύπου κατασκευή) με παράλληλη στροφή. Εδώ πρέπει να ληφθεί υπόψη ο τρόπος χρήσης της συμβολής, ώστε να μην προκληθεί παρεμπόδιση η ενδεχόμενη χρήση από αγροτικά ή δασικά μηχανήματα</w:t>
                            </w:r>
                            <w:r>
                              <w:rPr>
                                <w:sz w:val="18"/>
                                <w:szCs w:val="18"/>
                                <w:lang w:val="el-GR"/>
                              </w:rPr>
                              <w:t xml:space="preserve"> ή οχήματα</w:t>
                            </w:r>
                            <w:r w:rsidRPr="00864184">
                              <w:rPr>
                                <w:sz w:val="18"/>
                                <w:szCs w:val="18"/>
                                <w:lang w:val="el-GR"/>
                              </w:rPr>
                              <w:t>.</w:t>
                            </w:r>
                          </w:p>
                          <w:p w14:paraId="374BF85E" w14:textId="77777777" w:rsidR="001A1468" w:rsidRPr="00864184" w:rsidRDefault="001A1468" w:rsidP="001A1468">
                            <w:pPr>
                              <w:rPr>
                                <w:lang w:val="el-G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12" o:spid="_x0000_s1573" type="#_x0000_t202" style="position:absolute;left:0;text-align:left;margin-left:147.1pt;margin-top:23.75pt;width:322.9pt;height:180pt;z-index:2518354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" fillcolor="window" strokeweight=".5pt">
                <v:path arrowok="t"/>
                <v:textbox>
                  <w:txbxContent>
                    <w:p w14:paraId="09B3837F" w14:textId="77777777" w:rsidR="001A1468" w:rsidRPr="00864184" w:rsidRDefault="001A1468" w:rsidP="001A1468">
                      <w:pPr>
                        <w:pStyle w:val="BodyText"/>
                        <w:spacing w:before="26" w:line="259" w:lineRule="auto"/>
                        <w:ind w:left="83" w:right="81"/>
                        <w:rPr>
                          <w:sz w:val="18"/>
                          <w:szCs w:val="18"/>
                          <w:lang w:val="el-GR"/>
                        </w:rPr>
                      </w:pPr>
                      <w:r w:rsidRPr="00864184">
                        <w:rPr>
                          <w:sz w:val="18"/>
                          <w:szCs w:val="18"/>
                          <w:lang w:val="el-GR"/>
                        </w:rPr>
                        <w:t xml:space="preserve">Σε αυτή την θέση επελέγη ο τύπος απόληξης στηθαίου </w:t>
                      </w:r>
                      <w:r w:rsidRPr="00864184">
                        <w:rPr>
                          <w:sz w:val="18"/>
                          <w:szCs w:val="18"/>
                          <w:lang w:val="de-DE"/>
                        </w:rPr>
                        <w:t>Primus</w:t>
                      </w:r>
                      <w:r w:rsidRPr="00864184">
                        <w:rPr>
                          <w:sz w:val="18"/>
                          <w:szCs w:val="18"/>
                          <w:lang w:val="el-GR"/>
                        </w:rPr>
                        <w:t xml:space="preserve"> </w:t>
                      </w:r>
                      <w:r w:rsidRPr="00864184">
                        <w:rPr>
                          <w:sz w:val="18"/>
                          <w:szCs w:val="18"/>
                          <w:lang w:val="de-DE"/>
                        </w:rPr>
                        <w:t>P</w:t>
                      </w:r>
                      <w:r w:rsidRPr="00864184">
                        <w:rPr>
                          <w:sz w:val="18"/>
                          <w:szCs w:val="18"/>
                          <w:lang w:val="el-GR"/>
                        </w:rPr>
                        <w:t>2 στην περιοχή της συμβολής. Με τον τρόπο αυτό αποφεύγεται η ολίσθηση επί του στηθαίου</w:t>
                      </w:r>
                      <w:r>
                        <w:rPr>
                          <w:sz w:val="18"/>
                          <w:szCs w:val="18"/>
                          <w:lang w:val="el-GR"/>
                        </w:rPr>
                        <w:t>,</w:t>
                      </w:r>
                      <w:r w:rsidRPr="00864184">
                        <w:rPr>
                          <w:sz w:val="18"/>
                          <w:szCs w:val="18"/>
                          <w:lang w:val="el-GR"/>
                        </w:rPr>
                        <w:t xml:space="preserve"> που παρέχει προστασία έναντι πρόσκρουσης στην πληροφοριακή πινακίδα. Η δίοδος όμως όπισθεν του στηθαίου και η πρόσκρουση στο υφιστάμενο δένδρο δεν διασφαλίζεται με αυτήν τη λύση.</w:t>
                      </w:r>
                    </w:p>
                    <w:p w14:paraId="46C85742" w14:textId="77777777" w:rsidR="001A1468" w:rsidRPr="00864184" w:rsidRDefault="001A1468" w:rsidP="001A1468">
                      <w:pPr>
                        <w:pStyle w:val="BodyText"/>
                        <w:spacing w:before="115"/>
                        <w:ind w:left="83"/>
                        <w:rPr>
                          <w:sz w:val="18"/>
                          <w:szCs w:val="18"/>
                          <w:lang w:val="el-GR"/>
                        </w:rPr>
                      </w:pPr>
                      <w:r w:rsidRPr="00864184">
                        <w:rPr>
                          <w:sz w:val="18"/>
                          <w:szCs w:val="18"/>
                          <w:u w:val="single"/>
                          <w:lang w:val="el-GR"/>
                        </w:rPr>
                        <w:t>Πρόταση βελτίωσης:</w:t>
                      </w:r>
                    </w:p>
                    <w:p w14:paraId="0EC85AB1" w14:textId="77777777" w:rsidR="001A1468" w:rsidRPr="00864184" w:rsidRDefault="001A1468" w:rsidP="001A1468">
                      <w:pPr>
                        <w:pStyle w:val="BodyText"/>
                        <w:spacing w:before="80" w:line="259" w:lineRule="auto"/>
                        <w:ind w:left="83" w:right="81"/>
                        <w:rPr>
                          <w:sz w:val="20"/>
                          <w:szCs w:val="20"/>
                          <w:lang w:val="el-GR"/>
                        </w:rPr>
                      </w:pPr>
                      <w:r w:rsidRPr="00864184">
                        <w:rPr>
                          <w:sz w:val="18"/>
                          <w:szCs w:val="18"/>
                          <w:lang w:val="el-GR"/>
                        </w:rPr>
                        <w:t xml:space="preserve">Διαμόρφωση στρογγύλευσης στηθαίου με ακολουθία απόληξης τυπικού καταβιβασμού ή επιλογή απόληξης τύπου </w:t>
                      </w:r>
                      <w:r w:rsidRPr="00864184">
                        <w:rPr>
                          <w:sz w:val="18"/>
                          <w:szCs w:val="18"/>
                          <w:lang w:val="de-DE"/>
                        </w:rPr>
                        <w:t>Primus</w:t>
                      </w:r>
                      <w:r w:rsidRPr="00864184">
                        <w:rPr>
                          <w:sz w:val="18"/>
                          <w:szCs w:val="18"/>
                          <w:lang w:val="el-GR"/>
                        </w:rPr>
                        <w:t xml:space="preserve"> </w:t>
                      </w:r>
                      <w:r w:rsidRPr="00864184">
                        <w:rPr>
                          <w:sz w:val="18"/>
                          <w:szCs w:val="18"/>
                          <w:lang w:val="de-DE"/>
                        </w:rPr>
                        <w:t>P</w:t>
                      </w:r>
                      <w:r w:rsidRPr="00864184">
                        <w:rPr>
                          <w:sz w:val="18"/>
                          <w:szCs w:val="18"/>
                          <w:lang w:val="el-GR"/>
                        </w:rPr>
                        <w:t>2 (ως ειδικού τύπου κατασκευή) με παράλληλη στροφή. Εδώ πρέπει να ληφθεί υπόψη ο τρόπος χρήσης της συμβολής, ώστε να μην προκληθεί παρεμπόδιση η ενδεχόμενη χρήση από αγροτικά ή δασικά μηχανήματα</w:t>
                      </w:r>
                      <w:r>
                        <w:rPr>
                          <w:sz w:val="18"/>
                          <w:szCs w:val="18"/>
                          <w:lang w:val="el-GR"/>
                        </w:rPr>
                        <w:t xml:space="preserve"> ή οχήματα</w:t>
                      </w:r>
                      <w:r w:rsidRPr="00864184">
                        <w:rPr>
                          <w:sz w:val="18"/>
                          <w:szCs w:val="18"/>
                          <w:lang w:val="el-GR"/>
                        </w:rPr>
                        <w:t>.</w:t>
                      </w:r>
                    </w:p>
                    <w:p w14:paraId="374BF85E" w14:textId="77777777" w:rsidR="001A1468" w:rsidRPr="00864184" w:rsidRDefault="001A1468" w:rsidP="001A1468">
                      <w:pPr>
                        <w:rPr>
                          <w:lang w:val="el-GR"/>
                        </w:rPr>
                      </w:pPr>
                    </w:p>
                  </w:txbxContent>
                </v:textbox>
              </v:shape>
            </w:pict>
          </mc:Fallback>
        </mc:AlternateContent>
      </w:r>
      <w:r>
        <w:rPr>
          <w:i/>
          <w:iCs/>
          <w:noProof/>
          <w:lang w:val="el-GR" w:eastAsia="zh-CN"/>
        </w:rPr>
        <mc:AlternateContent>
          <mc:Choice Requires="wpg">
            <w:drawing>
              <wp:anchor distT="0" distB="0" distL="0" distR="0" simplePos="0" relativeHeight="251838571" behindDoc="1" locked="0" layoutInCell="1" allowOverlap="1" wp14:anchorId="1D25C0EA" wp14:editId="4C668216">
                <wp:simplePos x="0" y="0"/>
                <wp:positionH relativeFrom="page">
                  <wp:posOffset>918845</wp:posOffset>
                </wp:positionH>
                <wp:positionV relativeFrom="paragraph">
                  <wp:posOffset>302260</wp:posOffset>
                </wp:positionV>
                <wp:extent cx="1716405" cy="2286000"/>
                <wp:effectExtent l="0" t="0" r="3175" b="2540"/>
                <wp:wrapTopAndBottom/>
                <wp:docPr id="963"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16405" cy="2286000"/>
                          <a:chOff x="1447" y="476"/>
                          <a:chExt cx="2703" cy="3600"/>
                        </a:xfrm>
                      </wpg:grpSpPr>
                      <pic:pic xmlns:pic="http://schemas.openxmlformats.org/drawingml/2006/picture">
                        <pic:nvPicPr>
                          <pic:cNvPr id="964" name="Picture 349"/>
                          <pic:cNvPicPr>
                            <a:picLocks/>
                          </pic:cNvPicPr>
                        </pic:nvPicPr>
                        <pic:blipFill>
                          <a:blip r:embed="rId262">
                            <a:extLst>
                              <a:ext uri="{28A0092B-C50C-407E-A947-70E740481C1C}">
                                <a14:useLocalDpi xmlns:a14="http://schemas.microsoft.com/office/drawing/2010/main" val="0"/>
                              </a:ext>
                            </a:extLst>
                          </a:blip>
                          <a:srcRect/>
                          <a:stretch>
                            <a:fillRect/>
                          </a:stretch>
                        </pic:blipFill>
                        <pic:spPr bwMode="auto">
                          <a:xfrm>
                            <a:off x="1447" y="475"/>
                            <a:ext cx="2703" cy="3600"/>
                          </a:xfrm>
                          <a:prstGeom prst="rect">
                            <a:avLst/>
                          </a:prstGeom>
                          <a:noFill/>
                          <a:extLst>
                            <a:ext uri="{909E8E84-426E-40DD-AFC4-6F175D3DCCD1}">
                              <a14:hiddenFill xmlns:a14="http://schemas.microsoft.com/office/drawing/2010/main">
                                <a:solidFill>
                                  <a:srgbClr val="FFFFFF"/>
                                </a:solidFill>
                              </a14:hiddenFill>
                            </a:ext>
                          </a:extLst>
                        </pic:spPr>
                      </pic:pic>
                      <wps:wsp>
                        <wps:cNvPr id="965" name="AutoShape 350"/>
                        <wps:cNvSpPr>
                          <a:spLocks/>
                        </wps:cNvSpPr>
                        <wps:spPr bwMode="auto">
                          <a:xfrm>
                            <a:off x="2440" y="1510"/>
                            <a:ext cx="408" cy="1668"/>
                          </a:xfrm>
                          <a:custGeom>
                            <a:avLst/>
                            <a:gdLst>
                              <a:gd name="T0" fmla="*/ 291 w 408"/>
                              <a:gd name="T1" fmla="*/ 1702 h 1668"/>
                              <a:gd name="T2" fmla="*/ 0 w 408"/>
                              <a:gd name="T3" fmla="*/ 3171 h 1668"/>
                              <a:gd name="T4" fmla="*/ 38 w 408"/>
                              <a:gd name="T5" fmla="*/ 3178 h 1668"/>
                              <a:gd name="T6" fmla="*/ 329 w 408"/>
                              <a:gd name="T7" fmla="*/ 1710 h 1668"/>
                              <a:gd name="T8" fmla="*/ 291 w 408"/>
                              <a:gd name="T9" fmla="*/ 1702 h 1668"/>
                              <a:gd name="T10" fmla="*/ 396 w 408"/>
                              <a:gd name="T11" fmla="*/ 1683 h 1668"/>
                              <a:gd name="T12" fmla="*/ 295 w 408"/>
                              <a:gd name="T13" fmla="*/ 1683 h 1668"/>
                              <a:gd name="T14" fmla="*/ 333 w 408"/>
                              <a:gd name="T15" fmla="*/ 1690 h 1668"/>
                              <a:gd name="T16" fmla="*/ 329 w 408"/>
                              <a:gd name="T17" fmla="*/ 1710 h 1668"/>
                              <a:gd name="T18" fmla="*/ 408 w 408"/>
                              <a:gd name="T19" fmla="*/ 1726 h 1668"/>
                              <a:gd name="T20" fmla="*/ 396 w 408"/>
                              <a:gd name="T21" fmla="*/ 1683 h 1668"/>
                              <a:gd name="T22" fmla="*/ 295 w 408"/>
                              <a:gd name="T23" fmla="*/ 1683 h 1668"/>
                              <a:gd name="T24" fmla="*/ 291 w 408"/>
                              <a:gd name="T25" fmla="*/ 1702 h 1668"/>
                              <a:gd name="T26" fmla="*/ 329 w 408"/>
                              <a:gd name="T27" fmla="*/ 1710 h 1668"/>
                              <a:gd name="T28" fmla="*/ 333 w 408"/>
                              <a:gd name="T29" fmla="*/ 1690 h 1668"/>
                              <a:gd name="T30" fmla="*/ 295 w 408"/>
                              <a:gd name="T31" fmla="*/ 1683 h 1668"/>
                              <a:gd name="T32" fmla="*/ 348 w 408"/>
                              <a:gd name="T33" fmla="*/ 1510 h 1668"/>
                              <a:gd name="T34" fmla="*/ 211 w 408"/>
                              <a:gd name="T35" fmla="*/ 1686 h 1668"/>
                              <a:gd name="T36" fmla="*/ 291 w 408"/>
                              <a:gd name="T37" fmla="*/ 1702 h 1668"/>
                              <a:gd name="T38" fmla="*/ 295 w 408"/>
                              <a:gd name="T39" fmla="*/ 1683 h 1668"/>
                              <a:gd name="T40" fmla="*/ 396 w 408"/>
                              <a:gd name="T41" fmla="*/ 1683 h 1668"/>
                              <a:gd name="T42" fmla="*/ 348 w 408"/>
                              <a:gd name="T43" fmla="*/ 1510 h 1668"/>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408" h="1668">
                                <a:moveTo>
                                  <a:pt x="291" y="192"/>
                                </a:moveTo>
                                <a:lnTo>
                                  <a:pt x="0" y="1661"/>
                                </a:lnTo>
                                <a:lnTo>
                                  <a:pt x="38" y="1668"/>
                                </a:lnTo>
                                <a:lnTo>
                                  <a:pt x="329" y="200"/>
                                </a:lnTo>
                                <a:lnTo>
                                  <a:pt x="291" y="192"/>
                                </a:lnTo>
                                <a:close/>
                                <a:moveTo>
                                  <a:pt x="396" y="173"/>
                                </a:moveTo>
                                <a:lnTo>
                                  <a:pt x="295" y="173"/>
                                </a:lnTo>
                                <a:lnTo>
                                  <a:pt x="333" y="180"/>
                                </a:lnTo>
                                <a:lnTo>
                                  <a:pt x="329" y="200"/>
                                </a:lnTo>
                                <a:lnTo>
                                  <a:pt x="408" y="216"/>
                                </a:lnTo>
                                <a:lnTo>
                                  <a:pt x="396" y="173"/>
                                </a:lnTo>
                                <a:close/>
                                <a:moveTo>
                                  <a:pt x="295" y="173"/>
                                </a:moveTo>
                                <a:lnTo>
                                  <a:pt x="291" y="192"/>
                                </a:lnTo>
                                <a:lnTo>
                                  <a:pt x="329" y="200"/>
                                </a:lnTo>
                                <a:lnTo>
                                  <a:pt x="333" y="180"/>
                                </a:lnTo>
                                <a:lnTo>
                                  <a:pt x="295" y="173"/>
                                </a:lnTo>
                                <a:close/>
                                <a:moveTo>
                                  <a:pt x="348" y="0"/>
                                </a:moveTo>
                                <a:lnTo>
                                  <a:pt x="211" y="176"/>
                                </a:lnTo>
                                <a:lnTo>
                                  <a:pt x="291" y="192"/>
                                </a:lnTo>
                                <a:lnTo>
                                  <a:pt x="295" y="173"/>
                                </a:lnTo>
                                <a:lnTo>
                                  <a:pt x="396" y="173"/>
                                </a:lnTo>
                                <a:lnTo>
                                  <a:pt x="348"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8" o:spid="_x0000_s1026" style="position:absolute;margin-left:72.35pt;margin-top:23.8pt;width:135.15pt;height:180pt;z-index:-251477909;mso-wrap-distance-left:0;mso-wrap-distance-right:0;mso-position-horizontal-relative:page" coordorigin="1447,476" coordsize="2703,36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">
                <v:shape id="Picture 349" o:spid="_x0000_s1027" type="#_x0000_t75" style="position:absolute;left:1447;top:475;width:2703;height:3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n2U3CAAAA3AAAAA8AAABkcnMvZG93bnJldi54bWxEj0FrwkAUhO+F/oflFXqRuqkWqdFVRBC8&#10;mpSeH9mXTTD7Nu5uY/z3XUHwOMzMN8x6O9pODORD61jB5zQDQVw53bJR8FMePr5BhIissXNMCm4U&#10;YLt5fVljrt2VTzQU0YgE4ZCjgibGPpcyVA1ZDFPXEyevdt5iTNIbqT1eE9x2cpZlC2mx5bTQYE/7&#10;hqpz8WcVnH8H0lnd3Wpt/KUv55Po9hOl3t/G3QpEpDE+w4/2UStYLr7gfiYdAbn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J9lNwgAAANwAAAAPAAAAAAAAAAAAAAAAAJ8C&#10;AABkcnMvZG93bnJldi54bWxQSwUGAAAAAAQABAD3AAAAjgMAAAAA&#10;">
                  <v:imagedata r:id="rId263" o:title=""/>
                  <v:path arrowok="t"/>
                  <o:lock v:ext="edit" aspectratio="f"/>
                </v:shape>
                <v:shape id="AutoShape 350" o:spid="_x0000_s1028" style="position:absolute;left:2440;top:1510;width:408;height:1668;visibility:visible;mso-wrap-style:square;v-text-anchor:top" coordsize="408,1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DNcYA&#10;AADcAAAADwAAAGRycy9kb3ducmV2LnhtbESPS2vDMBCE74X8B7GB3Bq5r+C6VkIJtPRSaPPwebG2&#10;toi1ciQlsfvrq0Khx2FmvmHK1WA7cSYfjGMFN/MMBHHttOFGwW77cp2DCBFZY+eYFIwUYLWcXJVY&#10;aHfhTzpvYiMShEOBCtoY+0LKULdkMcxdT5y8L+ctxiR9I7XHS4LbTt5m2UJaNJwWWuxp3VJ92Jys&#10;Atxn5lCN7/E1z3f+7vgxVvffRqnZdHh+AhFpiP/hv/abVvC4eIDfM+kI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1DNcYAAADcAAAADwAAAAAAAAAAAAAAAACYAgAAZHJz&#10;L2Rvd25yZXYueG1sUEsFBgAAAAAEAAQA9QAAAIsDAAAAAA==&#10;" path="m291,192l,1661r38,7l329,200r-38,-8xm396,173r-101,l333,180r-4,20l408,216,396,173xm295,173r-4,19l329,200r4,-20l295,173xm348,l211,176r80,16l295,173r101,l348,xe" fillcolor="red" stroked="f">
                  <v:path arrowok="t" o:connecttype="custom" o:connectlocs="291,1702;0,3171;38,3178;329,1710;291,1702;396,1683;295,1683;333,1690;329,1710;408,1726;396,1683;295,1683;291,1702;329,1710;333,1690;295,1683;348,1510;211,1686;291,1702;295,1683;396,1683;348,1510" o:connectangles="0,0,0,0,0,0,0,0,0,0,0,0,0,0,0,0,0,0,0,0,0,0"/>
                </v:shape>
                <w10:wrap type="topAndBottom" anchorx="page"/>
              </v:group>
            </w:pict>
          </mc:Fallback>
        </mc:AlternateContent>
      </w:r>
      <w:r>
        <w:rPr>
          <w:i/>
          <w:iCs/>
          <w:noProof/>
          <w:lang w:val="el-GR" w:eastAsia="zh-CN"/>
        </w:rPr>
        <mc:AlternateContent>
          <mc:Choice Requires="wps">
            <w:drawing>
              <wp:anchor distT="0" distB="0" distL="114300" distR="114300" simplePos="0" relativeHeight="251837547" behindDoc="1" locked="0" layoutInCell="1" allowOverlap="1" wp14:anchorId="139975DD" wp14:editId="014B5A08">
                <wp:simplePos x="0" y="0"/>
                <wp:positionH relativeFrom="page">
                  <wp:posOffset>5464810</wp:posOffset>
                </wp:positionH>
                <wp:positionV relativeFrom="paragraph">
                  <wp:posOffset>297815</wp:posOffset>
                </wp:positionV>
                <wp:extent cx="1266190" cy="2299970"/>
                <wp:effectExtent l="0" t="0" r="0" b="5080"/>
                <wp:wrapNone/>
                <wp:docPr id="966" name="Rectangle 3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66190" cy="22999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5" o:spid="_x0000_s1026" style="position:absolute;margin-left:430.3pt;margin-top:23.45pt;width:99.7pt;height:181.1pt;z-index:-25147893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" stroked="f">
                <v:path arrowok="t"/>
                <w10:wrap anchorx="page"/>
              </v:rect>
            </w:pict>
          </mc:Fallback>
        </mc:AlternateContent>
      </w:r>
      <w:r w:rsidRPr="00E16D4B">
        <w:rPr>
          <w:rStyle w:val="Emphasis"/>
          <w:lang w:val="el-GR"/>
        </w:rPr>
        <w:t xml:space="preserve">Παράδειγμα </w:t>
      </w:r>
      <w:r w:rsidRPr="005742F5">
        <w:rPr>
          <w:rStyle w:val="Emphasis"/>
        </w:rPr>
        <w:t>S</w:t>
      </w:r>
      <w:r w:rsidRPr="00E16D4B">
        <w:rPr>
          <w:rStyle w:val="Emphasis"/>
          <w:lang w:val="el-GR"/>
        </w:rPr>
        <w:t xml:space="preserve">1: Συμβολή με ΑΣΑ απορρόφησης ενέργειας τύπου </w:t>
      </w:r>
      <w:r w:rsidRPr="005742F5">
        <w:rPr>
          <w:rStyle w:val="Emphasis"/>
        </w:rPr>
        <w:t>Primus</w:t>
      </w:r>
      <w:r w:rsidRPr="00E16D4B">
        <w:rPr>
          <w:rStyle w:val="Emphasis"/>
          <w:lang w:val="el-GR"/>
        </w:rPr>
        <w:t xml:space="preserve"> </w:t>
      </w:r>
      <w:r w:rsidRPr="005742F5">
        <w:rPr>
          <w:rStyle w:val="Emphasis"/>
        </w:rPr>
        <w:t>P</w:t>
      </w:r>
      <w:r w:rsidRPr="00E16D4B">
        <w:rPr>
          <w:rStyle w:val="Emphasis"/>
          <w:lang w:val="el-GR"/>
        </w:rPr>
        <w:t>2</w:t>
      </w:r>
      <w:bookmarkEnd w:id="858"/>
      <w:bookmarkEnd w:id="859"/>
      <w:bookmarkEnd w:id="860"/>
    </w:p>
    <w:p w14:paraId="1D9BDDD7" w14:textId="77777777" w:rsidR="001A1468" w:rsidRPr="005742F5" w:rsidRDefault="001A1468" w:rsidP="001A1468">
      <w:pPr>
        <w:tabs>
          <w:tab w:val="left" w:pos="968"/>
        </w:tabs>
        <w:spacing w:before="240"/>
        <w:ind w:right="567"/>
        <w:rPr>
          <w:rFonts w:ascii="Arial" w:hAnsi="Arial"/>
          <w:b/>
          <w:color w:val="010202"/>
          <w:sz w:val="19"/>
          <w:lang w:val="el-GR"/>
        </w:rPr>
      </w:pPr>
      <w:r w:rsidRPr="005742F5">
        <w:rPr>
          <w:rFonts w:ascii="Arial" w:hAnsi="Arial"/>
          <w:b/>
          <w:color w:val="010202"/>
          <w:sz w:val="19"/>
          <w:lang w:val="el-GR"/>
        </w:rPr>
        <w:t>Εικόνα 4: Ασφάλιση συμβολής με ΑΣΑ απορρόφησης ενέργειας τύπου Primus P2</w:t>
      </w:r>
    </w:p>
    <w:p w14:paraId="7F9A4BBB" w14:textId="77777777" w:rsidR="001A1468" w:rsidRPr="00E16D4B" w:rsidRDefault="001A1468" w:rsidP="001A1468">
      <w:pPr>
        <w:pStyle w:val="Heading3"/>
        <w:ind w:left="567"/>
        <w:rPr>
          <w:rStyle w:val="Emphasis"/>
          <w:lang w:val="el-GR"/>
        </w:rPr>
      </w:pPr>
      <w:r>
        <w:rPr>
          <w:lang w:val="el-GR"/>
        </w:rPr>
        <w:br w:type="page"/>
      </w:r>
      <w:bookmarkStart w:id="861" w:name="_Toc31385986"/>
      <w:bookmarkStart w:id="862" w:name="_Toc31386244"/>
      <w:bookmarkStart w:id="863" w:name="_Toc75194695"/>
      <w:r>
        <w:rPr>
          <w:i/>
          <w:iCs/>
          <w:noProof/>
          <w:lang w:val="el-GR" w:eastAsia="zh-CN"/>
        </w:rPr>
        <w:lastRenderedPageBreak/>
        <mc:AlternateContent>
          <mc:Choice Requires="wps">
            <w:drawing>
              <wp:anchor distT="0" distB="0" distL="0" distR="0" simplePos="0" relativeHeight="251840619" behindDoc="1" locked="0" layoutInCell="1" allowOverlap="1" wp14:anchorId="42C9A7F8" wp14:editId="4D3D9E60">
                <wp:simplePos x="0" y="0"/>
                <wp:positionH relativeFrom="page">
                  <wp:posOffset>3192780</wp:posOffset>
                </wp:positionH>
                <wp:positionV relativeFrom="paragraph">
                  <wp:posOffset>303530</wp:posOffset>
                </wp:positionV>
                <wp:extent cx="3561715" cy="2227580"/>
                <wp:effectExtent l="0" t="0" r="19685" b="20320"/>
                <wp:wrapTopAndBottom/>
                <wp:docPr id="967"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61715" cy="2227580"/>
                        </a:xfrm>
                        <a:prstGeom prst="rect">
                          <a:avLst/>
                        </a:prstGeom>
                        <a:noFill/>
                        <a:ln w="3175">
                          <a:solidFill>
                            <a:srgbClr val="A5A5A5"/>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83114C0" w14:textId="77777777" w:rsidR="001A1468" w:rsidRPr="00BC31E2" w:rsidRDefault="001A1468" w:rsidP="001A1468">
                            <w:pPr>
                              <w:pStyle w:val="BodyText"/>
                              <w:spacing w:before="28" w:line="259" w:lineRule="auto"/>
                              <w:ind w:left="86" w:right="80"/>
                              <w:rPr>
                                <w:sz w:val="18"/>
                                <w:szCs w:val="18"/>
                                <w:lang w:val="el-GR"/>
                              </w:rPr>
                            </w:pPr>
                            <w:r w:rsidRPr="00BC31E2">
                              <w:rPr>
                                <w:sz w:val="18"/>
                                <w:szCs w:val="18"/>
                                <w:lang w:val="el-GR"/>
                              </w:rPr>
                              <w:t>Για την προστασία των σωλήνων αερισμού και του υφιστάμενου δένδρου στην συμβολή δημιουργήθηκε εδώ μια κυκλική διαμόρφωση του στηθαίου.</w:t>
                            </w:r>
                            <w:r w:rsidRPr="00BC31E2">
                              <w:rPr>
                                <w:sz w:val="21"/>
                                <w:szCs w:val="21"/>
                                <w:lang w:val="el-GR"/>
                              </w:rPr>
                              <w:t xml:space="preserve"> </w:t>
                            </w:r>
                            <w:r w:rsidRPr="00BC31E2">
                              <w:rPr>
                                <w:sz w:val="18"/>
                                <w:szCs w:val="18"/>
                                <w:lang w:val="el-GR"/>
                              </w:rPr>
                              <w:t>Με μια απόσταση ορθοστατών όμως 4,0</w:t>
                            </w:r>
                            <w:r w:rsidRPr="00BC31E2">
                              <w:rPr>
                                <w:sz w:val="18"/>
                                <w:szCs w:val="18"/>
                                <w:lang w:val="de-DE"/>
                              </w:rPr>
                              <w:t>m</w:t>
                            </w:r>
                            <w:r w:rsidRPr="00BC31E2">
                              <w:rPr>
                                <w:sz w:val="18"/>
                                <w:szCs w:val="18"/>
                                <w:lang w:val="el-GR"/>
                              </w:rPr>
                              <w:t xml:space="preserve"> η ασφάλιση έναντι ενός εκτρεπόμενου οχήματος είναι περιορισμένη, επειδή το έλασμα του στηθαίου παραμορφώνεται εύκολα, </w:t>
                            </w:r>
                            <w:r>
                              <w:rPr>
                                <w:sz w:val="18"/>
                                <w:szCs w:val="18"/>
                                <w:lang w:val="el-GR"/>
                              </w:rPr>
                              <w:t>ενώ</w:t>
                            </w:r>
                            <w:r w:rsidRPr="00BC31E2">
                              <w:rPr>
                                <w:sz w:val="18"/>
                                <w:szCs w:val="18"/>
                                <w:lang w:val="el-GR"/>
                              </w:rPr>
                              <w:t xml:space="preserve"> δεν αποκλείονται </w:t>
                            </w:r>
                            <w:r>
                              <w:rPr>
                                <w:sz w:val="18"/>
                                <w:szCs w:val="18"/>
                                <w:lang w:val="el-GR"/>
                              </w:rPr>
                              <w:t xml:space="preserve">και </w:t>
                            </w:r>
                            <w:r w:rsidRPr="00BC31E2">
                              <w:rPr>
                                <w:sz w:val="18"/>
                                <w:szCs w:val="18"/>
                                <w:lang w:val="el-GR"/>
                              </w:rPr>
                              <w:t>μεγάλες παραμορφώσεις (μέχρι το δένδρο) ή και ακόμα και θραύσης του ελάσματος.</w:t>
                            </w:r>
                          </w:p>
                          <w:p w14:paraId="0DF5F0A1" w14:textId="77777777" w:rsidR="001A1468" w:rsidRPr="00BC31E2" w:rsidRDefault="001A1468" w:rsidP="001A1468">
                            <w:pPr>
                              <w:pStyle w:val="BodyText"/>
                              <w:spacing w:before="112"/>
                              <w:ind w:left="86"/>
                              <w:rPr>
                                <w:sz w:val="18"/>
                                <w:szCs w:val="18"/>
                                <w:lang w:val="de-DE"/>
                              </w:rPr>
                            </w:pPr>
                            <w:r w:rsidRPr="00BC31E2">
                              <w:rPr>
                                <w:sz w:val="18"/>
                                <w:szCs w:val="18"/>
                                <w:u w:val="single"/>
                                <w:lang w:val="el-GR"/>
                              </w:rPr>
                              <w:t>Πρόταση</w:t>
                            </w:r>
                            <w:r w:rsidRPr="00BC31E2">
                              <w:rPr>
                                <w:sz w:val="18"/>
                                <w:szCs w:val="18"/>
                                <w:u w:val="single"/>
                                <w:lang w:val="de-DE"/>
                              </w:rPr>
                              <w:t xml:space="preserve"> </w:t>
                            </w:r>
                            <w:r w:rsidRPr="00BC31E2">
                              <w:rPr>
                                <w:sz w:val="18"/>
                                <w:szCs w:val="18"/>
                                <w:u w:val="single"/>
                                <w:lang w:val="el-GR"/>
                              </w:rPr>
                              <w:t>βελτίωσης</w:t>
                            </w:r>
                            <w:r w:rsidRPr="00BC31E2">
                              <w:rPr>
                                <w:sz w:val="18"/>
                                <w:szCs w:val="18"/>
                                <w:u w:val="single"/>
                                <w:lang w:val="de-DE"/>
                              </w:rPr>
                              <w:t>:</w:t>
                            </w:r>
                          </w:p>
                          <w:p w14:paraId="2F1D131A" w14:textId="77777777" w:rsidR="001A1468" w:rsidRPr="00BC31E2" w:rsidRDefault="001A1468" w:rsidP="001A1468">
                            <w:pPr>
                              <w:pStyle w:val="BodyText"/>
                              <w:spacing w:before="86" w:line="235" w:lineRule="auto"/>
                              <w:ind w:left="86" w:right="141"/>
                              <w:rPr>
                                <w:sz w:val="18"/>
                                <w:szCs w:val="18"/>
                                <w:lang w:val="el-GR"/>
                              </w:rPr>
                            </w:pPr>
                            <w:r w:rsidRPr="00BC31E2">
                              <w:rPr>
                                <w:sz w:val="18"/>
                                <w:szCs w:val="18"/>
                                <w:lang w:val="el-GR"/>
                              </w:rPr>
                              <w:t>Συμπλήρωση με 2 επιπλέον ορθοστάτες στην περιοχή του κυκλικού τόξου (απόσταση 1,33</w:t>
                            </w:r>
                            <w:r w:rsidRPr="00BC31E2">
                              <w:rPr>
                                <w:sz w:val="18"/>
                                <w:szCs w:val="18"/>
                                <w:lang w:val="de-DE"/>
                              </w:rPr>
                              <w:t>m</w:t>
                            </w:r>
                            <w:r w:rsidRPr="00BC31E2">
                              <w:rPr>
                                <w:sz w:val="18"/>
                                <w:szCs w:val="18"/>
                                <w:lang w:val="el-GR"/>
                              </w:rPr>
                              <w:t>) και μείωση της απόστασης των ορθοστατών στην περιοχή πριν το τόξο π.χ. σε μήκος 12</w:t>
                            </w:r>
                            <w:r w:rsidRPr="00BC31E2">
                              <w:rPr>
                                <w:sz w:val="18"/>
                                <w:szCs w:val="18"/>
                                <w:lang w:val="de-DE"/>
                              </w:rPr>
                              <w:t>m</w:t>
                            </w:r>
                            <w:r w:rsidRPr="00BC31E2">
                              <w:rPr>
                                <w:sz w:val="18"/>
                                <w:szCs w:val="18"/>
                                <w:lang w:val="el-GR"/>
                              </w:rPr>
                              <w:t xml:space="preserve"> (βελτίωση δυνατότητας ανάληψης εφελκυστικών δυνάμεων κατά την πρόσκρουση.</w:t>
                            </w:r>
                          </w:p>
                          <w:p w14:paraId="09729248" w14:textId="77777777" w:rsidR="001A1468" w:rsidRPr="00962DBE" w:rsidRDefault="001A1468" w:rsidP="001A1468">
                            <w:pPr>
                              <w:rPr>
                                <w:lang w:val="el-GR"/>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8" o:spid="_x0000_s1574" type="#_x0000_t202" style="position:absolute;left:0;text-align:left;margin-left:251.4pt;margin-top:23.9pt;width:280.45pt;height:175.4pt;z-index:-251475861;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" filled="f" strokecolor="#a5a5a5" strokeweight=".25pt">
                <v:path arrowok="t"/>
                <v:textbox inset="0,0,0,0">
                  <w:txbxContent>
                    <w:p w14:paraId="783114C0" w14:textId="77777777" w:rsidR="001A1468" w:rsidRPr="00BC31E2" w:rsidRDefault="001A1468" w:rsidP="001A1468">
                      <w:pPr>
                        <w:pStyle w:val="BodyText"/>
                        <w:spacing w:before="28" w:line="259" w:lineRule="auto"/>
                        <w:ind w:left="86" w:right="80"/>
                        <w:rPr>
                          <w:sz w:val="18"/>
                          <w:szCs w:val="18"/>
                          <w:lang w:val="el-GR"/>
                        </w:rPr>
                      </w:pPr>
                      <w:r w:rsidRPr="00BC31E2">
                        <w:rPr>
                          <w:sz w:val="18"/>
                          <w:szCs w:val="18"/>
                          <w:lang w:val="el-GR"/>
                        </w:rPr>
                        <w:t>Για την προστασία των σωλήνων αερισμού και του υφιστάμενου δένδρου στην συμβολή δημιουργήθηκε εδώ μια κυκλική διαμόρφωση του στηθαίου.</w:t>
                      </w:r>
                      <w:r w:rsidRPr="00BC31E2">
                        <w:rPr>
                          <w:sz w:val="21"/>
                          <w:szCs w:val="21"/>
                          <w:lang w:val="el-GR"/>
                        </w:rPr>
                        <w:t xml:space="preserve"> </w:t>
                      </w:r>
                      <w:r w:rsidRPr="00BC31E2">
                        <w:rPr>
                          <w:sz w:val="18"/>
                          <w:szCs w:val="18"/>
                          <w:lang w:val="el-GR"/>
                        </w:rPr>
                        <w:t>Με μια απόσταση ορθοστατών όμως 4,0</w:t>
                      </w:r>
                      <w:r w:rsidRPr="00BC31E2">
                        <w:rPr>
                          <w:sz w:val="18"/>
                          <w:szCs w:val="18"/>
                          <w:lang w:val="de-DE"/>
                        </w:rPr>
                        <w:t>m</w:t>
                      </w:r>
                      <w:r w:rsidRPr="00BC31E2">
                        <w:rPr>
                          <w:sz w:val="18"/>
                          <w:szCs w:val="18"/>
                          <w:lang w:val="el-GR"/>
                        </w:rPr>
                        <w:t xml:space="preserve"> η ασφάλιση έναντι ενός εκτρεπόμενου οχήματος είναι περιορισμένη, επειδή το έλασμα του στηθαίου παραμορφώνεται εύκολα, </w:t>
                      </w:r>
                      <w:r>
                        <w:rPr>
                          <w:sz w:val="18"/>
                          <w:szCs w:val="18"/>
                          <w:lang w:val="el-GR"/>
                        </w:rPr>
                        <w:t>ενώ</w:t>
                      </w:r>
                      <w:r w:rsidRPr="00BC31E2">
                        <w:rPr>
                          <w:sz w:val="18"/>
                          <w:szCs w:val="18"/>
                          <w:lang w:val="el-GR"/>
                        </w:rPr>
                        <w:t xml:space="preserve"> δεν αποκλείονται </w:t>
                      </w:r>
                      <w:r>
                        <w:rPr>
                          <w:sz w:val="18"/>
                          <w:szCs w:val="18"/>
                          <w:lang w:val="el-GR"/>
                        </w:rPr>
                        <w:t xml:space="preserve">και </w:t>
                      </w:r>
                      <w:r w:rsidRPr="00BC31E2">
                        <w:rPr>
                          <w:sz w:val="18"/>
                          <w:szCs w:val="18"/>
                          <w:lang w:val="el-GR"/>
                        </w:rPr>
                        <w:t>μεγάλες παραμορφώσεις (μέχρι το δένδρο) ή και ακόμα και θραύσης του ελάσματος.</w:t>
                      </w:r>
                    </w:p>
                    <w:p w14:paraId="0DF5F0A1" w14:textId="77777777" w:rsidR="001A1468" w:rsidRPr="00BC31E2" w:rsidRDefault="001A1468" w:rsidP="001A1468">
                      <w:pPr>
                        <w:pStyle w:val="BodyText"/>
                        <w:spacing w:before="112"/>
                        <w:ind w:left="86"/>
                        <w:rPr>
                          <w:sz w:val="18"/>
                          <w:szCs w:val="18"/>
                          <w:lang w:val="de-DE"/>
                        </w:rPr>
                      </w:pPr>
                      <w:r w:rsidRPr="00BC31E2">
                        <w:rPr>
                          <w:sz w:val="18"/>
                          <w:szCs w:val="18"/>
                          <w:u w:val="single"/>
                          <w:lang w:val="el-GR"/>
                        </w:rPr>
                        <w:t>Πρόταση</w:t>
                      </w:r>
                      <w:r w:rsidRPr="00BC31E2">
                        <w:rPr>
                          <w:sz w:val="18"/>
                          <w:szCs w:val="18"/>
                          <w:u w:val="single"/>
                          <w:lang w:val="de-DE"/>
                        </w:rPr>
                        <w:t xml:space="preserve"> </w:t>
                      </w:r>
                      <w:r w:rsidRPr="00BC31E2">
                        <w:rPr>
                          <w:sz w:val="18"/>
                          <w:szCs w:val="18"/>
                          <w:u w:val="single"/>
                          <w:lang w:val="el-GR"/>
                        </w:rPr>
                        <w:t>βελτίωσης</w:t>
                      </w:r>
                      <w:r w:rsidRPr="00BC31E2">
                        <w:rPr>
                          <w:sz w:val="18"/>
                          <w:szCs w:val="18"/>
                          <w:u w:val="single"/>
                          <w:lang w:val="de-DE"/>
                        </w:rPr>
                        <w:t>:</w:t>
                      </w:r>
                    </w:p>
                    <w:p w14:paraId="2F1D131A" w14:textId="77777777" w:rsidR="001A1468" w:rsidRPr="00BC31E2" w:rsidRDefault="001A1468" w:rsidP="001A1468">
                      <w:pPr>
                        <w:pStyle w:val="BodyText"/>
                        <w:spacing w:before="86" w:line="235" w:lineRule="auto"/>
                        <w:ind w:left="86" w:right="141"/>
                        <w:rPr>
                          <w:sz w:val="18"/>
                          <w:szCs w:val="18"/>
                          <w:lang w:val="el-GR"/>
                        </w:rPr>
                      </w:pPr>
                      <w:r w:rsidRPr="00BC31E2">
                        <w:rPr>
                          <w:sz w:val="18"/>
                          <w:szCs w:val="18"/>
                          <w:lang w:val="el-GR"/>
                        </w:rPr>
                        <w:t>Συμπλήρωση με 2 επιπλέον ορθοστάτες στην περιοχή του κυκλικού τόξου (απόσταση 1,33</w:t>
                      </w:r>
                      <w:r w:rsidRPr="00BC31E2">
                        <w:rPr>
                          <w:sz w:val="18"/>
                          <w:szCs w:val="18"/>
                          <w:lang w:val="de-DE"/>
                        </w:rPr>
                        <w:t>m</w:t>
                      </w:r>
                      <w:r w:rsidRPr="00BC31E2">
                        <w:rPr>
                          <w:sz w:val="18"/>
                          <w:szCs w:val="18"/>
                          <w:lang w:val="el-GR"/>
                        </w:rPr>
                        <w:t>) και μείωση της απόστασης των ορθοστατών στην περιοχή πριν το τόξο π.χ. σε μήκος 12</w:t>
                      </w:r>
                      <w:r w:rsidRPr="00BC31E2">
                        <w:rPr>
                          <w:sz w:val="18"/>
                          <w:szCs w:val="18"/>
                          <w:lang w:val="de-DE"/>
                        </w:rPr>
                        <w:t>m</w:t>
                      </w:r>
                      <w:r w:rsidRPr="00BC31E2">
                        <w:rPr>
                          <w:sz w:val="18"/>
                          <w:szCs w:val="18"/>
                          <w:lang w:val="el-GR"/>
                        </w:rPr>
                        <w:t xml:space="preserve"> (βελτίωση δυνατότητας ανάληψης εφελκυστικών δυνάμεων κατά την πρόσκρουση.</w:t>
                      </w:r>
                    </w:p>
                    <w:p w14:paraId="09729248" w14:textId="77777777" w:rsidR="001A1468" w:rsidRPr="00962DBE" w:rsidRDefault="001A1468" w:rsidP="001A1468">
                      <w:pPr>
                        <w:rPr>
                          <w:lang w:val="el-GR"/>
                        </w:rPr>
                      </w:pPr>
                    </w:p>
                  </w:txbxContent>
                </v:textbox>
                <w10:wrap type="topAndBottom" anchorx="page"/>
              </v:shape>
            </w:pict>
          </mc:Fallback>
        </mc:AlternateContent>
      </w:r>
      <w:r>
        <w:rPr>
          <w:i/>
          <w:iCs/>
          <w:noProof/>
          <w:lang w:val="el-GR" w:eastAsia="zh-CN"/>
        </w:rPr>
        <mc:AlternateContent>
          <mc:Choice Requires="wpg">
            <w:drawing>
              <wp:anchor distT="0" distB="0" distL="0" distR="0" simplePos="0" relativeHeight="251839595" behindDoc="1" locked="0" layoutInCell="1" allowOverlap="1" wp14:anchorId="4FF1A08A" wp14:editId="03A8BBE8">
                <wp:simplePos x="0" y="0"/>
                <wp:positionH relativeFrom="page">
                  <wp:posOffset>918845</wp:posOffset>
                </wp:positionH>
                <wp:positionV relativeFrom="paragraph">
                  <wp:posOffset>302260</wp:posOffset>
                </wp:positionV>
                <wp:extent cx="2220595" cy="2228215"/>
                <wp:effectExtent l="0" t="0" r="8255" b="635"/>
                <wp:wrapTopAndBottom/>
                <wp:docPr id="968" name="Group 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20595" cy="2228215"/>
                          <a:chOff x="1447" y="476"/>
                          <a:chExt cx="3497" cy="3509"/>
                        </a:xfrm>
                      </wpg:grpSpPr>
                      <pic:pic xmlns:pic="http://schemas.openxmlformats.org/drawingml/2006/picture">
                        <pic:nvPicPr>
                          <pic:cNvPr id="969" name="Picture 340"/>
                          <pic:cNvPicPr>
                            <a:picLocks/>
                          </pic:cNvPicPr>
                        </pic:nvPicPr>
                        <pic:blipFill>
                          <a:blip r:embed="rId264">
                            <a:extLst>
                              <a:ext uri="{28A0092B-C50C-407E-A947-70E740481C1C}">
                                <a14:useLocalDpi xmlns:a14="http://schemas.microsoft.com/office/drawing/2010/main" val="0"/>
                              </a:ext>
                            </a:extLst>
                          </a:blip>
                          <a:srcRect/>
                          <a:stretch>
                            <a:fillRect/>
                          </a:stretch>
                        </pic:blipFill>
                        <pic:spPr bwMode="auto">
                          <a:xfrm>
                            <a:off x="1447" y="475"/>
                            <a:ext cx="3497" cy="3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0" name="Line 341"/>
                        <wps:cNvCnPr>
                          <a:cxnSpLocks/>
                        </wps:cNvCnPr>
                        <wps:spPr bwMode="auto">
                          <a:xfrm>
                            <a:off x="2114" y="2794"/>
                            <a:ext cx="0" cy="509"/>
                          </a:xfrm>
                          <a:prstGeom prst="line">
                            <a:avLst/>
                          </a:prstGeom>
                          <a:noFill/>
                          <a:ln w="63500">
                            <a:solidFill>
                              <a:srgbClr val="FF0000"/>
                            </a:solidFill>
                            <a:prstDash val="solid"/>
                            <a:round/>
                            <a:headEnd/>
                            <a:tailEnd/>
                          </a:ln>
                          <a:extLst>
                            <a:ext uri="{909E8E84-426E-40DD-AFC4-6F175D3DCCD1}">
                              <a14:hiddenFill xmlns:a14="http://schemas.microsoft.com/office/drawing/2010/main">
                                <a:noFill/>
                              </a14:hiddenFill>
                            </a:ext>
                          </a:extLst>
                        </wps:spPr>
                        <wps:bodyPr/>
                      </wps:wsp>
                      <wps:wsp>
                        <wps:cNvPr id="971" name="Line 342"/>
                        <wps:cNvCnPr>
                          <a:cxnSpLocks/>
                        </wps:cNvCnPr>
                        <wps:spPr bwMode="auto">
                          <a:xfrm>
                            <a:off x="1754" y="1890"/>
                            <a:ext cx="0" cy="283"/>
                          </a:xfrm>
                          <a:prstGeom prst="line">
                            <a:avLst/>
                          </a:prstGeom>
                          <a:noFill/>
                          <a:ln w="63500">
                            <a:solidFill>
                              <a:srgbClr val="FF0000"/>
                            </a:solidFill>
                            <a:prstDash val="solid"/>
                            <a:round/>
                            <a:headEnd/>
                            <a:tailEnd/>
                          </a:ln>
                          <a:extLst>
                            <a:ext uri="{909E8E84-426E-40DD-AFC4-6F175D3DCCD1}">
                              <a14:hiddenFill xmlns:a14="http://schemas.microsoft.com/office/drawing/2010/main">
                                <a:noFill/>
                              </a14:hiddenFill>
                            </a:ext>
                          </a:extLst>
                        </wps:spPr>
                        <wps:bodyPr/>
                      </wps:wsp>
                      <wps:wsp>
                        <wps:cNvPr id="972" name="Line 343"/>
                        <wps:cNvCnPr>
                          <a:cxnSpLocks/>
                        </wps:cNvCnPr>
                        <wps:spPr bwMode="auto">
                          <a:xfrm>
                            <a:off x="1750" y="2545"/>
                            <a:ext cx="0" cy="338"/>
                          </a:xfrm>
                          <a:prstGeom prst="line">
                            <a:avLst/>
                          </a:prstGeom>
                          <a:noFill/>
                          <a:ln w="63500">
                            <a:solidFill>
                              <a:srgbClr val="FF0000"/>
                            </a:solidFill>
                            <a:prstDash val="solid"/>
                            <a:round/>
                            <a:headEnd/>
                            <a:tailEnd/>
                          </a:ln>
                          <a:extLst>
                            <a:ext uri="{909E8E84-426E-40DD-AFC4-6F175D3DCCD1}">
                              <a14:hiddenFill xmlns:a14="http://schemas.microsoft.com/office/drawing/2010/main">
                                <a:noFill/>
                              </a14:hiddenFill>
                            </a:ext>
                          </a:extLst>
                        </wps:spPr>
                        <wps:bodyPr/>
                      </wps:wsp>
                      <wps:wsp>
                        <wps:cNvPr id="973" name="Line 344"/>
                        <wps:cNvCnPr>
                          <a:cxnSpLocks/>
                        </wps:cNvCnPr>
                        <wps:spPr bwMode="auto">
                          <a:xfrm>
                            <a:off x="2079" y="2338"/>
                            <a:ext cx="100" cy="0"/>
                          </a:xfrm>
                          <a:prstGeom prst="line">
                            <a:avLst/>
                          </a:prstGeom>
                          <a:noFill/>
                          <a:ln w="36576">
                            <a:solidFill>
                              <a:srgbClr val="FF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39" o:spid="_x0000_s1026" style="position:absolute;margin-left:72.35pt;margin-top:23.8pt;width:174.85pt;height:175.45pt;z-index:-251476885;mso-wrap-distance-left:0;mso-wrap-distance-right:0;mso-position-horizontal-relative:page" coordorigin="1447,476" coordsize="3497,35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">
                <v:shape id="Picture 340" o:spid="_x0000_s1027" type="#_x0000_t75" style="position:absolute;left:1447;top:475;width:3497;height:35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ujSLDAAAA3AAAAA8AAABkcnMvZG93bnJldi54bWxEj0GLwjAUhO8L/ofwBG9rqoKr1SgiCoIH&#10;1yqeH82zKTYvpYm2/vvNwsIeh5n5hlmuO1uJFzW+dKxgNExAEOdOl1wouF72nzMQPiBrrByTgjd5&#10;WK96H0tMtWv5TK8sFCJC2KeowIRQp1L63JBFP3Q1cfTurrEYomwKqRtsI9xWcpwkU2mx5LhgsKat&#10;ofyRPa2C4+mU7bovg5Pj6DaZ+fb7mWeFUoN+t1mACNSF//Bf+6AVzKdz+D0Tj4Bc/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W6NIsMAAADcAAAADwAAAAAAAAAAAAAAAACf&#10;AgAAZHJzL2Rvd25yZXYueG1sUEsFBgAAAAAEAAQA9wAAAI8DAAAAAA==&#10;">
                  <v:imagedata r:id="rId265" o:title=""/>
                  <v:path arrowok="t"/>
                  <o:lock v:ext="edit" aspectratio="f"/>
                </v:shape>
                <v:line id="Line 341" o:spid="_x0000_s1028" style="position:absolute;visibility:visible;mso-wrap-style:square" from="2114,2794" to="2114,33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WBao8IAAADcAAAADwAAAGRycy9kb3ducmV2LnhtbERPPW/CMBDdK/EfrENiKw5FgjZgEGpL&#10;xVQU2g7djviII+JzZBuS/vt6QGJ8et/LdW8bcSUfascKJuMMBHHpdM2Vgu+v7eMziBCRNTaOScEf&#10;BVivBg9LzLXruKDrIVYihXDIUYGJsc2lDKUhi2HsWuLEnZy3GBP0ldQeuxRuG/mUZTNpsebUYLCl&#10;V0Pl+XCxCn669131KeUHTWd7/jWF37/5o1KjYb9ZgIjUx7v45t5pBS/zND+dSUdArv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WBao8IAAADcAAAADwAAAAAAAAAAAAAA&#10;AAChAgAAZHJzL2Rvd25yZXYueG1sUEsFBgAAAAAEAAQA+QAAAJADAAAAAA==&#10;" strokecolor="red" strokeweight="5pt">
                  <o:lock v:ext="edit" shapetype="f"/>
                </v:line>
                <v:line id="Line 342" o:spid="_x0000_s1029" style="position:absolute;visibility:visible;mso-wrap-style:square" from="1754,1890" to="1754,2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z/OMUAAADcAAAADwAAAGRycy9kb3ducmV2LnhtbESPQWsCMRSE70L/Q3iF3jSrBW23RhG1&#10;xZOi1UNvz81zs7h5WZLU3f77piD0OMzMN8x03tla3MiHyrGC4SADQVw4XXGp4Pj53n8BESKyxtox&#10;KfihAPPZQ2+KuXYt7+l2iKVIEA45KjAxNrmUoTBkMQxcQ5y8i/MWY5K+lNpjm+C2lqMsG0uLFacF&#10;gw0tDRXXw7dVcGrXm3Ir5Qc9j3f8ZfZ+t/JnpZ4eu8UbiEhd/A/f2xut4HUyhL8z6QjI2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iz/OMUAAADcAAAADwAAAAAAAAAA&#10;AAAAAAChAgAAZHJzL2Rvd25yZXYueG1sUEsFBgAAAAAEAAQA+QAAAJMDAAAAAA==&#10;" strokecolor="red" strokeweight="5pt">
                  <o:lock v:ext="edit" shapetype="f"/>
                </v:line>
                <v:line id="Line 343" o:spid="_x0000_s1030" style="position:absolute;visibility:visible;mso-wrap-style:square" from="1750,2545" to="1750,28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5hT8QAAADcAAAADwAAAGRycy9kb3ducmV2LnhtbESPT2sCMRTE70K/Q3gFb5qtgtqtUUr/&#10;4UnR6qG35+a5Wbp5WZLU3X57Iwgeh5n5DTNfdrYWZ/KhcqzgaZiBIC6crrhUsP/+HMxAhIissXZM&#10;Cv4pwHLx0Jtjrl3LWzrvYikShEOOCkyMTS5lKAxZDEPXECfv5LzFmKQvpfbYJrit5SjLJtJixWnB&#10;YENvhorf3Z9VcGg/VuVayi8aTzb8Y7Z+8+6PSvUfu9cXEJG6eA/f2iut4Hk6guuZdATk4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mFPxAAAANwAAAAPAAAAAAAAAAAA&#10;AAAAAKECAABkcnMvZG93bnJldi54bWxQSwUGAAAAAAQABAD5AAAAkgMAAAAA&#10;" strokecolor="red" strokeweight="5pt">
                  <o:lock v:ext="edit" shapetype="f"/>
                </v:line>
                <v:line id="Line 344" o:spid="_x0000_s1031" style="position:absolute;visibility:visible;mso-wrap-style:square" from="2079,2338" to="2179,2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t3FTcQAAADcAAAADwAAAGRycy9kb3ducmV2LnhtbESPQWvCQBSE7wX/w/IEL6VuYqBq6iZI&#10;QSi9GQWvj+wziWbfhuw2if313UKhx2FmvmF2+WRaMVDvGssK4mUEgri0uuFKwfl0eNmAcB5ZY2uZ&#10;FDzIQZ7NnnaYajvykYbCVyJA2KWooPa+S6V0ZU0G3dJ2xMG72t6gD7KvpO5xDHDTylUUvUqDDYeF&#10;Gjt6r6m8F19GwcWO32ZydNvGx+R2LWXxHH82Si3m0/4NhKfJ/4f/2h9awXadwO+ZcARk9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3cVNxAAAANwAAAAPAAAAAAAAAAAA&#10;AAAAAKECAABkcnMvZG93bnJldi54bWxQSwUGAAAAAAQABAD5AAAAkgMAAAAA&#10;" strokecolor="red" strokeweight="2.88pt">
                  <o:lock v:ext="edit" shapetype="f"/>
                </v:line>
                <w10:wrap type="topAndBottom" anchorx="page"/>
              </v:group>
            </w:pict>
          </mc:Fallback>
        </mc:AlternateContent>
      </w:r>
      <w:r w:rsidRPr="00E16D4B">
        <w:rPr>
          <w:rStyle w:val="Emphasis"/>
          <w:lang w:val="el-GR"/>
        </w:rPr>
        <w:t xml:space="preserve">Παράδειγμα </w:t>
      </w:r>
      <w:r w:rsidRPr="005742F5">
        <w:rPr>
          <w:rStyle w:val="Emphasis"/>
        </w:rPr>
        <w:t>S</w:t>
      </w:r>
      <w:r w:rsidRPr="00E16D4B">
        <w:rPr>
          <w:rStyle w:val="Emphasis"/>
          <w:lang w:val="el-GR"/>
        </w:rPr>
        <w:t>2: Συμβολή με Παρεμβολή Κυκλικής Διαμόρφωση Στηθαίου Ασφαλείας</w:t>
      </w:r>
      <w:bookmarkEnd w:id="861"/>
      <w:bookmarkEnd w:id="862"/>
      <w:bookmarkEnd w:id="863"/>
      <w:r w:rsidRPr="00E16D4B">
        <w:rPr>
          <w:rStyle w:val="Emphasis"/>
          <w:lang w:val="el-GR"/>
        </w:rPr>
        <w:t xml:space="preserve"> </w:t>
      </w:r>
    </w:p>
    <w:p w14:paraId="5D5841D6" w14:textId="77777777" w:rsidR="001A1468" w:rsidRPr="005742F5" w:rsidRDefault="001A1468" w:rsidP="001A1468">
      <w:pPr>
        <w:spacing w:before="240"/>
        <w:ind w:left="1418" w:hanging="851"/>
        <w:rPr>
          <w:rFonts w:ascii="Arial" w:hAnsi="Arial"/>
          <w:b/>
          <w:color w:val="010202"/>
          <w:sz w:val="19"/>
          <w:lang w:val="el-GR"/>
        </w:rPr>
      </w:pPr>
      <w:r w:rsidRPr="005742F5">
        <w:rPr>
          <w:rFonts w:ascii="Arial" w:hAnsi="Arial"/>
          <w:b/>
          <w:color w:val="010202"/>
          <w:sz w:val="19"/>
          <w:lang w:val="el-GR"/>
        </w:rPr>
        <w:t>Εικόνα 5:</w:t>
      </w:r>
      <w:r>
        <w:rPr>
          <w:rFonts w:ascii="Arial" w:hAnsi="Arial"/>
          <w:b/>
          <w:color w:val="010202"/>
          <w:sz w:val="19"/>
          <w:lang w:val="el-GR"/>
        </w:rPr>
        <w:tab/>
      </w:r>
      <w:r w:rsidRPr="005742F5">
        <w:rPr>
          <w:rFonts w:ascii="Arial" w:hAnsi="Arial"/>
          <w:b/>
          <w:color w:val="010202"/>
          <w:sz w:val="19"/>
          <w:lang w:val="el-GR"/>
        </w:rPr>
        <w:t>Διαμόρφωση στηθαίου ασφαλείας σε συμβολή ως τόξου κύκλου μικρής ακτίνας χωρίς ορθοστάτες</w:t>
      </w:r>
    </w:p>
    <w:p w14:paraId="1DE2A728" w14:textId="77777777" w:rsidR="001A1468" w:rsidRPr="005742F5" w:rsidRDefault="001A1468" w:rsidP="001A1468">
      <w:pPr>
        <w:pStyle w:val="BodyText"/>
        <w:spacing w:after="120"/>
        <w:ind w:right="569"/>
        <w:rPr>
          <w:lang w:val="el-GR"/>
        </w:rPr>
      </w:pPr>
    </w:p>
    <w:bookmarkStart w:id="864" w:name="_Toc31385987"/>
    <w:bookmarkStart w:id="865" w:name="_Toc31386245"/>
    <w:bookmarkStart w:id="866" w:name="_Toc75194696"/>
    <w:p w14:paraId="1B33590A" w14:textId="77777777" w:rsidR="001A1468" w:rsidRPr="00E16D4B" w:rsidRDefault="001A1468" w:rsidP="001A1468">
      <w:pPr>
        <w:pStyle w:val="Heading3"/>
        <w:ind w:left="567"/>
        <w:rPr>
          <w:rStyle w:val="Emphasis"/>
          <w:lang w:val="el-GR"/>
        </w:rPr>
      </w:pPr>
      <w:r>
        <w:rPr>
          <w:i/>
          <w:iCs/>
          <w:noProof/>
          <w:lang w:val="el-GR" w:eastAsia="zh-CN"/>
        </w:rPr>
        <mc:AlternateContent>
          <mc:Choice Requires="wpg">
            <w:drawing>
              <wp:anchor distT="0" distB="0" distL="0" distR="0" simplePos="0" relativeHeight="251841643" behindDoc="1" locked="0" layoutInCell="1" allowOverlap="1" wp14:anchorId="7B3D6ABA" wp14:editId="7E344B4A">
                <wp:simplePos x="0" y="0"/>
                <wp:positionH relativeFrom="page">
                  <wp:posOffset>918845</wp:posOffset>
                </wp:positionH>
                <wp:positionV relativeFrom="paragraph">
                  <wp:posOffset>243840</wp:posOffset>
                </wp:positionV>
                <wp:extent cx="1630680" cy="2159635"/>
                <wp:effectExtent l="0" t="0" r="7620" b="0"/>
                <wp:wrapTopAndBottom/>
                <wp:docPr id="974" name="Group 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0680" cy="2159635"/>
                          <a:chOff x="1447" y="384"/>
                          <a:chExt cx="2568" cy="3401"/>
                        </a:xfrm>
                      </wpg:grpSpPr>
                      <pic:pic xmlns:pic="http://schemas.openxmlformats.org/drawingml/2006/picture">
                        <pic:nvPicPr>
                          <pic:cNvPr id="975" name="Picture 336"/>
                          <pic:cNvPicPr>
                            <a:picLocks/>
                          </pic:cNvPicPr>
                        </pic:nvPicPr>
                        <pic:blipFill>
                          <a:blip r:embed="rId266">
                            <a:extLst>
                              <a:ext uri="{28A0092B-C50C-407E-A947-70E740481C1C}">
                                <a14:useLocalDpi xmlns:a14="http://schemas.microsoft.com/office/drawing/2010/main" val="0"/>
                              </a:ext>
                            </a:extLst>
                          </a:blip>
                          <a:srcRect/>
                          <a:stretch>
                            <a:fillRect/>
                          </a:stretch>
                        </pic:blipFill>
                        <pic:spPr bwMode="auto">
                          <a:xfrm>
                            <a:off x="1447" y="383"/>
                            <a:ext cx="2568" cy="3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6" name="Line 337"/>
                        <wps:cNvCnPr>
                          <a:cxnSpLocks/>
                        </wps:cNvCnPr>
                        <wps:spPr bwMode="auto">
                          <a:xfrm>
                            <a:off x="2388" y="2198"/>
                            <a:ext cx="538" cy="0"/>
                          </a:xfrm>
                          <a:prstGeom prst="line">
                            <a:avLst/>
                          </a:prstGeom>
                          <a:noFill/>
                          <a:ln w="25400">
                            <a:solidFill>
                              <a:srgbClr val="FF0000"/>
                            </a:solidFill>
                            <a:prstDash val="lg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35" o:spid="_x0000_s1026" style="position:absolute;margin-left:72.35pt;margin-top:19.2pt;width:128.4pt;height:170.05pt;z-index:-251474837;mso-wrap-distance-left:0;mso-wrap-distance-right:0;mso-position-horizontal-relative:page" coordorigin="1447,384" coordsize="2568,34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">
                <v:shape id="Picture 336" o:spid="_x0000_s1027" type="#_x0000_t75" style="position:absolute;left:1447;top:383;width:2568;height:3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9bsLGAAAA3AAAAA8AAABkcnMvZG93bnJldi54bWxEj0Frg0AUhO+F/IflBXopzarQ2BpXCSkt&#10;PeSQJvkBD/dFRfetuFtj/323EMhxmJlvmLycTS8mGl1rWUG8ikAQV1a3XCs4nz6eX0E4j6yxt0wK&#10;fslBWSwecsy0vfI3TUdfiwBhl6GCxvshk9JVDRl0KzsQB+9iR4M+yLGWesRrgJteJlG0lgZbDgsN&#10;DrRrqOqOP0bBFCWHU/y5tnP3fn7a96kzutor9bictxsQnmZ/D9/aX1rBW/oC/2fCEZDF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D1uwsYAAADcAAAADwAAAAAAAAAAAAAA&#10;AACfAgAAZHJzL2Rvd25yZXYueG1sUEsFBgAAAAAEAAQA9wAAAJIDAAAAAA==&#10;">
                  <v:imagedata r:id="rId267" o:title=""/>
                  <v:path arrowok="t"/>
                  <o:lock v:ext="edit" aspectratio="f"/>
                </v:shape>
                <v:line id="Line 337" o:spid="_x0000_s1028" style="position:absolute;visibility:visible;mso-wrap-style:square" from="2388,2198" to="2926,2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SJesUAAADcAAAADwAAAGRycy9kb3ducmV2LnhtbESP3WrCQBSE74W+w3IKvasbLcQ2ukoU&#10;BNsLqdYHOGRPk9Ts2ZDd/Jin7xYKXg4z8w2z2gymEh01rrSsYDaNQBBnVpecK7h87Z9fQTiPrLGy&#10;TApu5GCzfpisMNG25xN1Z5+LAGGXoILC+zqR0mUFGXRTWxMH79s2Bn2QTS51g32Am0rOoyiWBksO&#10;CwXWtCsou55bo+BlO/LPR3Y0lTuNvemiT9++p0o9PQ7pEoSnwd/D/+2DVvC2iOHvTDgCcv0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ZSJesUAAADcAAAADwAAAAAAAAAA&#10;AAAAAAChAgAAZHJzL2Rvd25yZXYueG1sUEsFBgAAAAAEAAQA+QAAAJMDAAAAAA==&#10;" strokecolor="red" strokeweight="2pt">
                  <v:stroke dashstyle="longDash"/>
                  <o:lock v:ext="edit" shapetype="f"/>
                </v:line>
                <w10:wrap type="topAndBottom" anchorx="page"/>
              </v:group>
            </w:pict>
          </mc:Fallback>
        </mc:AlternateContent>
      </w:r>
      <w:r>
        <w:rPr>
          <w:i/>
          <w:iCs/>
          <w:noProof/>
          <w:lang w:val="el-GR" w:eastAsia="zh-CN"/>
        </w:rPr>
        <mc:AlternateContent>
          <mc:Choice Requires="wps">
            <w:drawing>
              <wp:anchor distT="0" distB="0" distL="0" distR="0" simplePos="0" relativeHeight="251842667" behindDoc="1" locked="0" layoutInCell="1" allowOverlap="1" wp14:anchorId="3739617A" wp14:editId="2F5D4815">
                <wp:simplePos x="0" y="0"/>
                <wp:positionH relativeFrom="page">
                  <wp:posOffset>2575560</wp:posOffset>
                </wp:positionH>
                <wp:positionV relativeFrom="paragraph">
                  <wp:posOffset>245110</wp:posOffset>
                </wp:positionV>
                <wp:extent cx="4162425" cy="2159635"/>
                <wp:effectExtent l="0" t="0" r="28575" b="12065"/>
                <wp:wrapTopAndBottom/>
                <wp:docPr id="977" name="Text 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162425" cy="2159635"/>
                        </a:xfrm>
                        <a:prstGeom prst="rect">
                          <a:avLst/>
                        </a:prstGeom>
                        <a:noFill/>
                        <a:ln w="3175">
                          <a:solidFill>
                            <a:srgbClr val="A5A5A5"/>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FA39062" w14:textId="77777777" w:rsidR="001A1468" w:rsidRPr="00C41B0D" w:rsidRDefault="001A1468" w:rsidP="001A1468">
                            <w:pPr>
                              <w:pStyle w:val="BodyText"/>
                              <w:spacing w:before="28" w:line="259" w:lineRule="auto"/>
                              <w:ind w:left="83" w:right="81"/>
                              <w:rPr>
                                <w:sz w:val="18"/>
                                <w:szCs w:val="18"/>
                                <w:lang w:val="el-GR"/>
                              </w:rPr>
                            </w:pPr>
                            <w:r w:rsidRPr="00C41B0D">
                              <w:rPr>
                                <w:sz w:val="18"/>
                                <w:szCs w:val="18"/>
                                <w:lang w:val="el-GR"/>
                              </w:rPr>
                              <w:t xml:space="preserve">Εξαιτίας των ειδικών τοπικών συνθηκών προσαρμόστηκε στο στηθαίο ένα πρόσθετο σύστημα αποκλεισμού ολίσθησης κάτω από το στηθαίο ειδικά για την προστασία μοτοσικλετιστών. Το σύστημα αυτό προεκτάθηκε έως την ΑΣΑ (τύπος </w:t>
                            </w:r>
                            <w:r w:rsidRPr="00C41B0D">
                              <w:rPr>
                                <w:sz w:val="18"/>
                                <w:szCs w:val="18"/>
                                <w:lang w:val="de-DE"/>
                              </w:rPr>
                              <w:t>Primus</w:t>
                            </w:r>
                            <w:r w:rsidRPr="00C41B0D">
                              <w:rPr>
                                <w:sz w:val="18"/>
                                <w:szCs w:val="18"/>
                                <w:lang w:val="el-GR"/>
                              </w:rPr>
                              <w:t xml:space="preserve"> </w:t>
                            </w:r>
                            <w:r w:rsidRPr="00C41B0D">
                              <w:rPr>
                                <w:sz w:val="18"/>
                                <w:szCs w:val="18"/>
                                <w:lang w:val="de-DE"/>
                              </w:rPr>
                              <w:t>P</w:t>
                            </w:r>
                            <w:r w:rsidRPr="00C41B0D">
                              <w:rPr>
                                <w:sz w:val="18"/>
                                <w:szCs w:val="18"/>
                                <w:lang w:val="el-GR"/>
                              </w:rPr>
                              <w:t>2), προκειμένου να προστατεύσει τους μοτοσικλετιστές έναντι των ορθοστατών της ΑΣΑ.</w:t>
                            </w:r>
                          </w:p>
                          <w:p w14:paraId="20E6DCE4" w14:textId="77777777" w:rsidR="001A1468" w:rsidRPr="00C41B0D" w:rsidRDefault="001A1468" w:rsidP="001A1468">
                            <w:pPr>
                              <w:pStyle w:val="BodyText"/>
                              <w:spacing w:before="116" w:line="259" w:lineRule="auto"/>
                              <w:ind w:left="83" w:right="82"/>
                              <w:rPr>
                                <w:sz w:val="18"/>
                                <w:szCs w:val="18"/>
                                <w:lang w:val="el-GR"/>
                              </w:rPr>
                            </w:pPr>
                            <w:r w:rsidRPr="00C41B0D">
                              <w:rPr>
                                <w:sz w:val="18"/>
                                <w:szCs w:val="18"/>
                                <w:lang w:val="el-GR"/>
                              </w:rPr>
                              <w:t xml:space="preserve">Λαμβανομένου υπόψη του τρόπου λειτουργίας της ΑΣΑ του τύπου  </w:t>
                            </w:r>
                            <w:r w:rsidRPr="00C41B0D">
                              <w:rPr>
                                <w:sz w:val="18"/>
                                <w:szCs w:val="18"/>
                                <w:lang w:val="de-DE"/>
                              </w:rPr>
                              <w:t>Primus</w:t>
                            </w:r>
                            <w:r w:rsidRPr="00C41B0D">
                              <w:rPr>
                                <w:sz w:val="18"/>
                                <w:szCs w:val="18"/>
                                <w:lang w:val="el-GR"/>
                              </w:rPr>
                              <w:t xml:space="preserve"> </w:t>
                            </w:r>
                            <w:r w:rsidRPr="00C41B0D">
                              <w:rPr>
                                <w:sz w:val="18"/>
                                <w:szCs w:val="18"/>
                                <w:lang w:val="de-DE"/>
                              </w:rPr>
                              <w:t>P</w:t>
                            </w:r>
                            <w:r w:rsidRPr="00C41B0D">
                              <w:rPr>
                                <w:sz w:val="18"/>
                                <w:szCs w:val="18"/>
                                <w:lang w:val="el-GR"/>
                              </w:rPr>
                              <w:t>2, η οποία σε περίπτωση μετωπικής πρόσκρουσης παραμορφώνεται, υφίσταται ο κίνδυνος διάτρησης του οχήματος από το σύστημα προστασίας έναντι ολίσθησης κάτω από το στηθαίο.</w:t>
                            </w:r>
                          </w:p>
                          <w:p w14:paraId="53B4CFC6" w14:textId="77777777" w:rsidR="001A1468" w:rsidRPr="00C41B0D" w:rsidRDefault="001A1468" w:rsidP="001A1468">
                            <w:pPr>
                              <w:pStyle w:val="BodyText"/>
                              <w:spacing w:before="117"/>
                              <w:ind w:left="83"/>
                              <w:rPr>
                                <w:sz w:val="18"/>
                                <w:szCs w:val="18"/>
                                <w:lang w:val="de-DE"/>
                              </w:rPr>
                            </w:pPr>
                            <w:r>
                              <w:rPr>
                                <w:sz w:val="18"/>
                                <w:szCs w:val="18"/>
                                <w:u w:val="single"/>
                                <w:lang w:val="el-GR"/>
                              </w:rPr>
                              <w:t>Πρόταση</w:t>
                            </w:r>
                            <w:r w:rsidRPr="00C41B0D">
                              <w:rPr>
                                <w:sz w:val="18"/>
                                <w:szCs w:val="18"/>
                                <w:u w:val="single"/>
                                <w:lang w:val="de-DE"/>
                              </w:rPr>
                              <w:t xml:space="preserve"> </w:t>
                            </w:r>
                            <w:r>
                              <w:rPr>
                                <w:sz w:val="18"/>
                                <w:szCs w:val="18"/>
                                <w:u w:val="single"/>
                                <w:lang w:val="el-GR"/>
                              </w:rPr>
                              <w:t>βελτίωσης</w:t>
                            </w:r>
                            <w:r w:rsidRPr="00C41B0D">
                              <w:rPr>
                                <w:sz w:val="18"/>
                                <w:szCs w:val="18"/>
                                <w:u w:val="single"/>
                                <w:lang w:val="de-DE"/>
                              </w:rPr>
                              <w:t>:</w:t>
                            </w:r>
                          </w:p>
                          <w:p w14:paraId="5A93BA91" w14:textId="77777777" w:rsidR="001A1468" w:rsidRPr="00C41B0D" w:rsidRDefault="001A1468" w:rsidP="001A1468">
                            <w:pPr>
                              <w:pStyle w:val="BodyText"/>
                              <w:spacing w:before="78" w:line="259" w:lineRule="auto"/>
                              <w:ind w:left="83"/>
                              <w:rPr>
                                <w:sz w:val="18"/>
                                <w:szCs w:val="18"/>
                                <w:lang w:val="el-GR"/>
                              </w:rPr>
                            </w:pPr>
                            <w:r>
                              <w:rPr>
                                <w:sz w:val="18"/>
                                <w:szCs w:val="18"/>
                                <w:lang w:val="el-GR"/>
                              </w:rPr>
                              <w:t>Απόσταση</w:t>
                            </w:r>
                            <w:r w:rsidRPr="00C41B0D">
                              <w:rPr>
                                <w:sz w:val="18"/>
                                <w:szCs w:val="18"/>
                                <w:lang w:val="el-GR"/>
                              </w:rPr>
                              <w:t xml:space="preserve"> </w:t>
                            </w:r>
                            <w:r>
                              <w:rPr>
                                <w:sz w:val="18"/>
                                <w:szCs w:val="18"/>
                                <w:lang w:val="el-GR"/>
                              </w:rPr>
                              <w:t>της</w:t>
                            </w:r>
                            <w:r w:rsidRPr="00C41B0D">
                              <w:rPr>
                                <w:sz w:val="18"/>
                                <w:szCs w:val="18"/>
                                <w:lang w:val="el-GR"/>
                              </w:rPr>
                              <w:t xml:space="preserve"> </w:t>
                            </w:r>
                            <w:r>
                              <w:rPr>
                                <w:sz w:val="18"/>
                                <w:szCs w:val="18"/>
                                <w:lang w:val="el-GR"/>
                              </w:rPr>
                              <w:t>αρχής</w:t>
                            </w:r>
                            <w:r w:rsidRPr="00C41B0D">
                              <w:rPr>
                                <w:sz w:val="18"/>
                                <w:szCs w:val="18"/>
                                <w:lang w:val="el-GR"/>
                              </w:rPr>
                              <w:t xml:space="preserve"> </w:t>
                            </w:r>
                            <w:r>
                              <w:rPr>
                                <w:sz w:val="18"/>
                                <w:szCs w:val="18"/>
                                <w:lang w:val="el-GR"/>
                              </w:rPr>
                              <w:t>του</w:t>
                            </w:r>
                            <w:r w:rsidRPr="00C41B0D">
                              <w:rPr>
                                <w:sz w:val="18"/>
                                <w:szCs w:val="18"/>
                                <w:lang w:val="el-GR"/>
                              </w:rPr>
                              <w:t xml:space="preserve"> </w:t>
                            </w:r>
                            <w:r>
                              <w:rPr>
                                <w:sz w:val="18"/>
                                <w:szCs w:val="18"/>
                                <w:lang w:val="el-GR"/>
                              </w:rPr>
                              <w:t>συστήματος</w:t>
                            </w:r>
                            <w:r w:rsidRPr="00C41B0D">
                              <w:rPr>
                                <w:sz w:val="18"/>
                                <w:szCs w:val="18"/>
                                <w:lang w:val="el-GR"/>
                              </w:rPr>
                              <w:t xml:space="preserve"> </w:t>
                            </w:r>
                            <w:r>
                              <w:rPr>
                                <w:sz w:val="18"/>
                                <w:szCs w:val="18"/>
                                <w:lang w:val="el-GR"/>
                              </w:rPr>
                              <w:t>προστασίας</w:t>
                            </w:r>
                            <w:r w:rsidRPr="00C41B0D">
                              <w:rPr>
                                <w:sz w:val="18"/>
                                <w:szCs w:val="18"/>
                                <w:lang w:val="el-GR"/>
                              </w:rPr>
                              <w:t xml:space="preserve"> </w:t>
                            </w:r>
                            <w:r>
                              <w:rPr>
                                <w:sz w:val="18"/>
                                <w:szCs w:val="18"/>
                                <w:lang w:val="el-GR"/>
                              </w:rPr>
                              <w:t>έναντι</w:t>
                            </w:r>
                            <w:r w:rsidRPr="00C41B0D">
                              <w:rPr>
                                <w:sz w:val="18"/>
                                <w:szCs w:val="18"/>
                                <w:lang w:val="el-GR"/>
                              </w:rPr>
                              <w:t xml:space="preserve"> </w:t>
                            </w:r>
                            <w:r>
                              <w:rPr>
                                <w:sz w:val="18"/>
                                <w:szCs w:val="18"/>
                                <w:lang w:val="el-GR"/>
                              </w:rPr>
                              <w:t>ολίσθησης</w:t>
                            </w:r>
                            <w:r w:rsidRPr="00C41B0D">
                              <w:rPr>
                                <w:sz w:val="18"/>
                                <w:szCs w:val="18"/>
                                <w:lang w:val="el-GR"/>
                              </w:rPr>
                              <w:t xml:space="preserve"> </w:t>
                            </w:r>
                            <w:r>
                              <w:rPr>
                                <w:sz w:val="18"/>
                                <w:szCs w:val="18"/>
                                <w:lang w:val="el-GR"/>
                              </w:rPr>
                              <w:t>κάτω</w:t>
                            </w:r>
                            <w:r w:rsidRPr="00C41B0D">
                              <w:rPr>
                                <w:sz w:val="18"/>
                                <w:szCs w:val="18"/>
                                <w:lang w:val="el-GR"/>
                              </w:rPr>
                              <w:t xml:space="preserve"> </w:t>
                            </w:r>
                            <w:r>
                              <w:rPr>
                                <w:sz w:val="18"/>
                                <w:szCs w:val="18"/>
                                <w:lang w:val="el-GR"/>
                              </w:rPr>
                              <w:t>από</w:t>
                            </w:r>
                            <w:r w:rsidRPr="00C41B0D">
                              <w:rPr>
                                <w:sz w:val="18"/>
                                <w:szCs w:val="18"/>
                                <w:lang w:val="el-GR"/>
                              </w:rPr>
                              <w:t xml:space="preserve"> </w:t>
                            </w:r>
                            <w:r>
                              <w:rPr>
                                <w:sz w:val="18"/>
                                <w:szCs w:val="18"/>
                                <w:lang w:val="el-GR"/>
                              </w:rPr>
                              <w:t>το</w:t>
                            </w:r>
                            <w:r w:rsidRPr="00C41B0D">
                              <w:rPr>
                                <w:sz w:val="18"/>
                                <w:szCs w:val="18"/>
                                <w:lang w:val="el-GR"/>
                              </w:rPr>
                              <w:t xml:space="preserve"> </w:t>
                            </w:r>
                            <w:r>
                              <w:rPr>
                                <w:sz w:val="18"/>
                                <w:szCs w:val="18"/>
                                <w:lang w:val="el-GR"/>
                              </w:rPr>
                              <w:t>στηθαίο</w:t>
                            </w:r>
                            <w:r w:rsidRPr="00C41B0D">
                              <w:rPr>
                                <w:sz w:val="18"/>
                                <w:szCs w:val="18"/>
                                <w:lang w:val="el-GR"/>
                              </w:rPr>
                              <w:t xml:space="preserve"> </w:t>
                            </w:r>
                            <w:r>
                              <w:rPr>
                                <w:sz w:val="18"/>
                                <w:szCs w:val="18"/>
                                <w:lang w:val="el-GR"/>
                              </w:rPr>
                              <w:t>στην</w:t>
                            </w:r>
                            <w:r w:rsidRPr="00C41B0D">
                              <w:rPr>
                                <w:sz w:val="18"/>
                                <w:szCs w:val="18"/>
                                <w:lang w:val="el-GR"/>
                              </w:rPr>
                              <w:t xml:space="preserve"> </w:t>
                            </w:r>
                            <w:r>
                              <w:rPr>
                                <w:sz w:val="18"/>
                                <w:szCs w:val="18"/>
                                <w:lang w:val="el-GR"/>
                              </w:rPr>
                              <w:t>ΑΣΑ</w:t>
                            </w:r>
                            <w:r w:rsidRPr="00C41B0D">
                              <w:rPr>
                                <w:sz w:val="18"/>
                                <w:szCs w:val="18"/>
                                <w:lang w:val="el-GR"/>
                              </w:rPr>
                              <w:t xml:space="preserve"> </w:t>
                            </w:r>
                            <w:r>
                              <w:rPr>
                                <w:sz w:val="18"/>
                                <w:szCs w:val="18"/>
                                <w:lang w:val="el-GR"/>
                              </w:rPr>
                              <w:t>τύπου</w:t>
                            </w:r>
                            <w:r w:rsidRPr="00C41B0D">
                              <w:rPr>
                                <w:sz w:val="18"/>
                                <w:szCs w:val="18"/>
                                <w:lang w:val="el-GR"/>
                              </w:rPr>
                              <w:t xml:space="preserve"> </w:t>
                            </w:r>
                            <w:r w:rsidRPr="00C41B0D">
                              <w:rPr>
                                <w:sz w:val="18"/>
                                <w:szCs w:val="18"/>
                                <w:lang w:val="de-DE"/>
                              </w:rPr>
                              <w:t>Primus</w:t>
                            </w:r>
                            <w:r w:rsidRPr="00C41B0D">
                              <w:rPr>
                                <w:sz w:val="18"/>
                                <w:szCs w:val="18"/>
                                <w:lang w:val="el-GR"/>
                              </w:rPr>
                              <w:t xml:space="preserve"> </w:t>
                            </w:r>
                            <w:r w:rsidRPr="00C41B0D">
                              <w:rPr>
                                <w:sz w:val="18"/>
                                <w:szCs w:val="18"/>
                                <w:lang w:val="de-DE"/>
                              </w:rPr>
                              <w:t>P</w:t>
                            </w:r>
                            <w:r w:rsidRPr="00C41B0D">
                              <w:rPr>
                                <w:sz w:val="18"/>
                                <w:szCs w:val="18"/>
                                <w:lang w:val="el-GR"/>
                              </w:rPr>
                              <w:t xml:space="preserve">2 </w:t>
                            </w:r>
                            <w:r>
                              <w:rPr>
                                <w:sz w:val="18"/>
                                <w:szCs w:val="18"/>
                                <w:lang w:val="el-GR"/>
                              </w:rPr>
                              <w:t>τουλάχιστον</w:t>
                            </w:r>
                            <w:r w:rsidRPr="00C41B0D">
                              <w:rPr>
                                <w:sz w:val="18"/>
                                <w:szCs w:val="18"/>
                                <w:lang w:val="el-GR"/>
                              </w:rPr>
                              <w:t xml:space="preserve"> 4,0</w:t>
                            </w:r>
                            <w:r w:rsidRPr="00C41B0D">
                              <w:rPr>
                                <w:sz w:val="18"/>
                                <w:szCs w:val="18"/>
                                <w:lang w:val="de-DE"/>
                              </w:rPr>
                              <w:t>m</w:t>
                            </w:r>
                            <w:r w:rsidRPr="00C41B0D">
                              <w:rPr>
                                <w:sz w:val="18"/>
                                <w:szCs w:val="18"/>
                                <w:lang w:val="el-GR"/>
                              </w:rPr>
                              <w:t xml:space="preserve"> </w:t>
                            </w:r>
                            <w:r>
                              <w:rPr>
                                <w:sz w:val="18"/>
                                <w:szCs w:val="18"/>
                                <w:lang w:val="el-GR"/>
                              </w:rPr>
                              <w:t>από τον τελευταίο ορθοστάτη</w:t>
                            </w:r>
                            <w:r w:rsidRPr="00C41B0D">
                              <w:rPr>
                                <w:sz w:val="18"/>
                                <w:szCs w:val="18"/>
                                <w:lang w:val="el-GR"/>
                              </w:rPr>
                              <w:t>.</w:t>
                            </w:r>
                          </w:p>
                          <w:p w14:paraId="70692C22" w14:textId="77777777" w:rsidR="001A1468" w:rsidRPr="00C41B0D" w:rsidRDefault="001A1468" w:rsidP="001A1468">
                            <w:pPr>
                              <w:rPr>
                                <w:sz w:val="21"/>
                                <w:szCs w:val="21"/>
                                <w:lang w:val="el-GR"/>
                              </w:rPr>
                            </w:pPr>
                          </w:p>
                          <w:p w14:paraId="0DCEFDEE" w14:textId="77777777" w:rsidR="001A1468" w:rsidRPr="00C41B0D" w:rsidRDefault="001A1468" w:rsidP="001A1468">
                            <w:pPr>
                              <w:rPr>
                                <w:lang w:val="el-GR"/>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4" o:spid="_x0000_s1575" type="#_x0000_t202" style="position:absolute;left:0;text-align:left;margin-left:202.8pt;margin-top:19.3pt;width:327.75pt;height:170.05pt;z-index:-251473813;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" filled="f" strokecolor="#a5a5a5" strokeweight=".25pt">
                <v:path arrowok="t"/>
                <v:textbox inset="0,0,0,0">
                  <w:txbxContent>
                    <w:p w14:paraId="5FA39062" w14:textId="77777777" w:rsidR="001A1468" w:rsidRPr="00C41B0D" w:rsidRDefault="001A1468" w:rsidP="001A1468">
                      <w:pPr>
                        <w:pStyle w:val="BodyText"/>
                        <w:spacing w:before="28" w:line="259" w:lineRule="auto"/>
                        <w:ind w:left="83" w:right="81"/>
                        <w:rPr>
                          <w:sz w:val="18"/>
                          <w:szCs w:val="18"/>
                          <w:lang w:val="el-GR"/>
                        </w:rPr>
                      </w:pPr>
                      <w:r w:rsidRPr="00C41B0D">
                        <w:rPr>
                          <w:sz w:val="18"/>
                          <w:szCs w:val="18"/>
                          <w:lang w:val="el-GR"/>
                        </w:rPr>
                        <w:t xml:space="preserve">Εξαιτίας των ειδικών τοπικών συνθηκών προσαρμόστηκε στο στηθαίο ένα πρόσθετο σύστημα αποκλεισμού ολίσθησης κάτω από το στηθαίο ειδικά για την προστασία μοτοσικλετιστών. Το σύστημα αυτό προεκτάθηκε έως την ΑΣΑ (τύπος </w:t>
                      </w:r>
                      <w:r w:rsidRPr="00C41B0D">
                        <w:rPr>
                          <w:sz w:val="18"/>
                          <w:szCs w:val="18"/>
                          <w:lang w:val="de-DE"/>
                        </w:rPr>
                        <w:t>Primus</w:t>
                      </w:r>
                      <w:r w:rsidRPr="00C41B0D">
                        <w:rPr>
                          <w:sz w:val="18"/>
                          <w:szCs w:val="18"/>
                          <w:lang w:val="el-GR"/>
                        </w:rPr>
                        <w:t xml:space="preserve"> </w:t>
                      </w:r>
                      <w:r w:rsidRPr="00C41B0D">
                        <w:rPr>
                          <w:sz w:val="18"/>
                          <w:szCs w:val="18"/>
                          <w:lang w:val="de-DE"/>
                        </w:rPr>
                        <w:t>P</w:t>
                      </w:r>
                      <w:r w:rsidRPr="00C41B0D">
                        <w:rPr>
                          <w:sz w:val="18"/>
                          <w:szCs w:val="18"/>
                          <w:lang w:val="el-GR"/>
                        </w:rPr>
                        <w:t>2), προκειμένου να προστατεύσει τους μοτοσικλετιστές έναντι των ορθοστατών της ΑΣΑ.</w:t>
                      </w:r>
                    </w:p>
                    <w:p w14:paraId="20E6DCE4" w14:textId="77777777" w:rsidR="001A1468" w:rsidRPr="00C41B0D" w:rsidRDefault="001A1468" w:rsidP="001A1468">
                      <w:pPr>
                        <w:pStyle w:val="BodyText"/>
                        <w:spacing w:before="116" w:line="259" w:lineRule="auto"/>
                        <w:ind w:left="83" w:right="82"/>
                        <w:rPr>
                          <w:sz w:val="18"/>
                          <w:szCs w:val="18"/>
                          <w:lang w:val="el-GR"/>
                        </w:rPr>
                      </w:pPr>
                      <w:r w:rsidRPr="00C41B0D">
                        <w:rPr>
                          <w:sz w:val="18"/>
                          <w:szCs w:val="18"/>
                          <w:lang w:val="el-GR"/>
                        </w:rPr>
                        <w:t xml:space="preserve">Λαμβανομένου υπόψη του τρόπου λειτουργίας της ΑΣΑ του τύπου  </w:t>
                      </w:r>
                      <w:r w:rsidRPr="00C41B0D">
                        <w:rPr>
                          <w:sz w:val="18"/>
                          <w:szCs w:val="18"/>
                          <w:lang w:val="de-DE"/>
                        </w:rPr>
                        <w:t>Primus</w:t>
                      </w:r>
                      <w:r w:rsidRPr="00C41B0D">
                        <w:rPr>
                          <w:sz w:val="18"/>
                          <w:szCs w:val="18"/>
                          <w:lang w:val="el-GR"/>
                        </w:rPr>
                        <w:t xml:space="preserve"> </w:t>
                      </w:r>
                      <w:r w:rsidRPr="00C41B0D">
                        <w:rPr>
                          <w:sz w:val="18"/>
                          <w:szCs w:val="18"/>
                          <w:lang w:val="de-DE"/>
                        </w:rPr>
                        <w:t>P</w:t>
                      </w:r>
                      <w:r w:rsidRPr="00C41B0D">
                        <w:rPr>
                          <w:sz w:val="18"/>
                          <w:szCs w:val="18"/>
                          <w:lang w:val="el-GR"/>
                        </w:rPr>
                        <w:t>2, η οποία σε περίπτωση μετωπικής πρόσκρουσης παραμορφώνεται, υφίσταται ο κίνδυνος διάτρησης του οχήματος από το σύστημα προστασίας έναντι ολίσθησης κάτω από το στηθαίο.</w:t>
                      </w:r>
                    </w:p>
                    <w:p w14:paraId="53B4CFC6" w14:textId="77777777" w:rsidR="001A1468" w:rsidRPr="00C41B0D" w:rsidRDefault="001A1468" w:rsidP="001A1468">
                      <w:pPr>
                        <w:pStyle w:val="BodyText"/>
                        <w:spacing w:before="117"/>
                        <w:ind w:left="83"/>
                        <w:rPr>
                          <w:sz w:val="18"/>
                          <w:szCs w:val="18"/>
                          <w:lang w:val="de-DE"/>
                        </w:rPr>
                      </w:pPr>
                      <w:r>
                        <w:rPr>
                          <w:sz w:val="18"/>
                          <w:szCs w:val="18"/>
                          <w:u w:val="single"/>
                          <w:lang w:val="el-GR"/>
                        </w:rPr>
                        <w:t>Πρόταση</w:t>
                      </w:r>
                      <w:r w:rsidRPr="00C41B0D">
                        <w:rPr>
                          <w:sz w:val="18"/>
                          <w:szCs w:val="18"/>
                          <w:u w:val="single"/>
                          <w:lang w:val="de-DE"/>
                        </w:rPr>
                        <w:t xml:space="preserve"> </w:t>
                      </w:r>
                      <w:r>
                        <w:rPr>
                          <w:sz w:val="18"/>
                          <w:szCs w:val="18"/>
                          <w:u w:val="single"/>
                          <w:lang w:val="el-GR"/>
                        </w:rPr>
                        <w:t>βελτίωσης</w:t>
                      </w:r>
                      <w:r w:rsidRPr="00C41B0D">
                        <w:rPr>
                          <w:sz w:val="18"/>
                          <w:szCs w:val="18"/>
                          <w:u w:val="single"/>
                          <w:lang w:val="de-DE"/>
                        </w:rPr>
                        <w:t>:</w:t>
                      </w:r>
                    </w:p>
                    <w:p w14:paraId="5A93BA91" w14:textId="77777777" w:rsidR="001A1468" w:rsidRPr="00C41B0D" w:rsidRDefault="001A1468" w:rsidP="001A1468">
                      <w:pPr>
                        <w:pStyle w:val="BodyText"/>
                        <w:spacing w:before="78" w:line="259" w:lineRule="auto"/>
                        <w:ind w:left="83"/>
                        <w:rPr>
                          <w:sz w:val="18"/>
                          <w:szCs w:val="18"/>
                          <w:lang w:val="el-GR"/>
                        </w:rPr>
                      </w:pPr>
                      <w:r>
                        <w:rPr>
                          <w:sz w:val="18"/>
                          <w:szCs w:val="18"/>
                          <w:lang w:val="el-GR"/>
                        </w:rPr>
                        <w:t>Απόσταση</w:t>
                      </w:r>
                      <w:r w:rsidRPr="00C41B0D">
                        <w:rPr>
                          <w:sz w:val="18"/>
                          <w:szCs w:val="18"/>
                          <w:lang w:val="el-GR"/>
                        </w:rPr>
                        <w:t xml:space="preserve"> </w:t>
                      </w:r>
                      <w:r>
                        <w:rPr>
                          <w:sz w:val="18"/>
                          <w:szCs w:val="18"/>
                          <w:lang w:val="el-GR"/>
                        </w:rPr>
                        <w:t>της</w:t>
                      </w:r>
                      <w:r w:rsidRPr="00C41B0D">
                        <w:rPr>
                          <w:sz w:val="18"/>
                          <w:szCs w:val="18"/>
                          <w:lang w:val="el-GR"/>
                        </w:rPr>
                        <w:t xml:space="preserve"> </w:t>
                      </w:r>
                      <w:r>
                        <w:rPr>
                          <w:sz w:val="18"/>
                          <w:szCs w:val="18"/>
                          <w:lang w:val="el-GR"/>
                        </w:rPr>
                        <w:t>αρχής</w:t>
                      </w:r>
                      <w:r w:rsidRPr="00C41B0D">
                        <w:rPr>
                          <w:sz w:val="18"/>
                          <w:szCs w:val="18"/>
                          <w:lang w:val="el-GR"/>
                        </w:rPr>
                        <w:t xml:space="preserve"> </w:t>
                      </w:r>
                      <w:r>
                        <w:rPr>
                          <w:sz w:val="18"/>
                          <w:szCs w:val="18"/>
                          <w:lang w:val="el-GR"/>
                        </w:rPr>
                        <w:t>του</w:t>
                      </w:r>
                      <w:r w:rsidRPr="00C41B0D">
                        <w:rPr>
                          <w:sz w:val="18"/>
                          <w:szCs w:val="18"/>
                          <w:lang w:val="el-GR"/>
                        </w:rPr>
                        <w:t xml:space="preserve"> </w:t>
                      </w:r>
                      <w:r>
                        <w:rPr>
                          <w:sz w:val="18"/>
                          <w:szCs w:val="18"/>
                          <w:lang w:val="el-GR"/>
                        </w:rPr>
                        <w:t>συστήματος</w:t>
                      </w:r>
                      <w:r w:rsidRPr="00C41B0D">
                        <w:rPr>
                          <w:sz w:val="18"/>
                          <w:szCs w:val="18"/>
                          <w:lang w:val="el-GR"/>
                        </w:rPr>
                        <w:t xml:space="preserve"> </w:t>
                      </w:r>
                      <w:r>
                        <w:rPr>
                          <w:sz w:val="18"/>
                          <w:szCs w:val="18"/>
                          <w:lang w:val="el-GR"/>
                        </w:rPr>
                        <w:t>προστασίας</w:t>
                      </w:r>
                      <w:r w:rsidRPr="00C41B0D">
                        <w:rPr>
                          <w:sz w:val="18"/>
                          <w:szCs w:val="18"/>
                          <w:lang w:val="el-GR"/>
                        </w:rPr>
                        <w:t xml:space="preserve"> </w:t>
                      </w:r>
                      <w:r>
                        <w:rPr>
                          <w:sz w:val="18"/>
                          <w:szCs w:val="18"/>
                          <w:lang w:val="el-GR"/>
                        </w:rPr>
                        <w:t>έναντι</w:t>
                      </w:r>
                      <w:r w:rsidRPr="00C41B0D">
                        <w:rPr>
                          <w:sz w:val="18"/>
                          <w:szCs w:val="18"/>
                          <w:lang w:val="el-GR"/>
                        </w:rPr>
                        <w:t xml:space="preserve"> </w:t>
                      </w:r>
                      <w:r>
                        <w:rPr>
                          <w:sz w:val="18"/>
                          <w:szCs w:val="18"/>
                          <w:lang w:val="el-GR"/>
                        </w:rPr>
                        <w:t>ολίσθησης</w:t>
                      </w:r>
                      <w:r w:rsidRPr="00C41B0D">
                        <w:rPr>
                          <w:sz w:val="18"/>
                          <w:szCs w:val="18"/>
                          <w:lang w:val="el-GR"/>
                        </w:rPr>
                        <w:t xml:space="preserve"> </w:t>
                      </w:r>
                      <w:r>
                        <w:rPr>
                          <w:sz w:val="18"/>
                          <w:szCs w:val="18"/>
                          <w:lang w:val="el-GR"/>
                        </w:rPr>
                        <w:t>κάτω</w:t>
                      </w:r>
                      <w:r w:rsidRPr="00C41B0D">
                        <w:rPr>
                          <w:sz w:val="18"/>
                          <w:szCs w:val="18"/>
                          <w:lang w:val="el-GR"/>
                        </w:rPr>
                        <w:t xml:space="preserve"> </w:t>
                      </w:r>
                      <w:r>
                        <w:rPr>
                          <w:sz w:val="18"/>
                          <w:szCs w:val="18"/>
                          <w:lang w:val="el-GR"/>
                        </w:rPr>
                        <w:t>από</w:t>
                      </w:r>
                      <w:r w:rsidRPr="00C41B0D">
                        <w:rPr>
                          <w:sz w:val="18"/>
                          <w:szCs w:val="18"/>
                          <w:lang w:val="el-GR"/>
                        </w:rPr>
                        <w:t xml:space="preserve"> </w:t>
                      </w:r>
                      <w:r>
                        <w:rPr>
                          <w:sz w:val="18"/>
                          <w:szCs w:val="18"/>
                          <w:lang w:val="el-GR"/>
                        </w:rPr>
                        <w:t>το</w:t>
                      </w:r>
                      <w:r w:rsidRPr="00C41B0D">
                        <w:rPr>
                          <w:sz w:val="18"/>
                          <w:szCs w:val="18"/>
                          <w:lang w:val="el-GR"/>
                        </w:rPr>
                        <w:t xml:space="preserve"> </w:t>
                      </w:r>
                      <w:r>
                        <w:rPr>
                          <w:sz w:val="18"/>
                          <w:szCs w:val="18"/>
                          <w:lang w:val="el-GR"/>
                        </w:rPr>
                        <w:t>στηθαίο</w:t>
                      </w:r>
                      <w:r w:rsidRPr="00C41B0D">
                        <w:rPr>
                          <w:sz w:val="18"/>
                          <w:szCs w:val="18"/>
                          <w:lang w:val="el-GR"/>
                        </w:rPr>
                        <w:t xml:space="preserve"> </w:t>
                      </w:r>
                      <w:r>
                        <w:rPr>
                          <w:sz w:val="18"/>
                          <w:szCs w:val="18"/>
                          <w:lang w:val="el-GR"/>
                        </w:rPr>
                        <w:t>στην</w:t>
                      </w:r>
                      <w:r w:rsidRPr="00C41B0D">
                        <w:rPr>
                          <w:sz w:val="18"/>
                          <w:szCs w:val="18"/>
                          <w:lang w:val="el-GR"/>
                        </w:rPr>
                        <w:t xml:space="preserve"> </w:t>
                      </w:r>
                      <w:r>
                        <w:rPr>
                          <w:sz w:val="18"/>
                          <w:szCs w:val="18"/>
                          <w:lang w:val="el-GR"/>
                        </w:rPr>
                        <w:t>ΑΣΑ</w:t>
                      </w:r>
                      <w:r w:rsidRPr="00C41B0D">
                        <w:rPr>
                          <w:sz w:val="18"/>
                          <w:szCs w:val="18"/>
                          <w:lang w:val="el-GR"/>
                        </w:rPr>
                        <w:t xml:space="preserve"> </w:t>
                      </w:r>
                      <w:r>
                        <w:rPr>
                          <w:sz w:val="18"/>
                          <w:szCs w:val="18"/>
                          <w:lang w:val="el-GR"/>
                        </w:rPr>
                        <w:t>τύπου</w:t>
                      </w:r>
                      <w:r w:rsidRPr="00C41B0D">
                        <w:rPr>
                          <w:sz w:val="18"/>
                          <w:szCs w:val="18"/>
                          <w:lang w:val="el-GR"/>
                        </w:rPr>
                        <w:t xml:space="preserve"> </w:t>
                      </w:r>
                      <w:r w:rsidRPr="00C41B0D">
                        <w:rPr>
                          <w:sz w:val="18"/>
                          <w:szCs w:val="18"/>
                          <w:lang w:val="de-DE"/>
                        </w:rPr>
                        <w:t>Primus</w:t>
                      </w:r>
                      <w:r w:rsidRPr="00C41B0D">
                        <w:rPr>
                          <w:sz w:val="18"/>
                          <w:szCs w:val="18"/>
                          <w:lang w:val="el-GR"/>
                        </w:rPr>
                        <w:t xml:space="preserve"> </w:t>
                      </w:r>
                      <w:r w:rsidRPr="00C41B0D">
                        <w:rPr>
                          <w:sz w:val="18"/>
                          <w:szCs w:val="18"/>
                          <w:lang w:val="de-DE"/>
                        </w:rPr>
                        <w:t>P</w:t>
                      </w:r>
                      <w:r w:rsidRPr="00C41B0D">
                        <w:rPr>
                          <w:sz w:val="18"/>
                          <w:szCs w:val="18"/>
                          <w:lang w:val="el-GR"/>
                        </w:rPr>
                        <w:t xml:space="preserve">2 </w:t>
                      </w:r>
                      <w:r>
                        <w:rPr>
                          <w:sz w:val="18"/>
                          <w:szCs w:val="18"/>
                          <w:lang w:val="el-GR"/>
                        </w:rPr>
                        <w:t>τουλάχιστον</w:t>
                      </w:r>
                      <w:r w:rsidRPr="00C41B0D">
                        <w:rPr>
                          <w:sz w:val="18"/>
                          <w:szCs w:val="18"/>
                          <w:lang w:val="el-GR"/>
                        </w:rPr>
                        <w:t xml:space="preserve"> 4,0</w:t>
                      </w:r>
                      <w:r w:rsidRPr="00C41B0D">
                        <w:rPr>
                          <w:sz w:val="18"/>
                          <w:szCs w:val="18"/>
                          <w:lang w:val="de-DE"/>
                        </w:rPr>
                        <w:t>m</w:t>
                      </w:r>
                      <w:r w:rsidRPr="00C41B0D">
                        <w:rPr>
                          <w:sz w:val="18"/>
                          <w:szCs w:val="18"/>
                          <w:lang w:val="el-GR"/>
                        </w:rPr>
                        <w:t xml:space="preserve"> </w:t>
                      </w:r>
                      <w:r>
                        <w:rPr>
                          <w:sz w:val="18"/>
                          <w:szCs w:val="18"/>
                          <w:lang w:val="el-GR"/>
                        </w:rPr>
                        <w:t>από τον τελευταίο ορθοστάτη</w:t>
                      </w:r>
                      <w:r w:rsidRPr="00C41B0D">
                        <w:rPr>
                          <w:sz w:val="18"/>
                          <w:szCs w:val="18"/>
                          <w:lang w:val="el-GR"/>
                        </w:rPr>
                        <w:t>.</w:t>
                      </w:r>
                    </w:p>
                    <w:p w14:paraId="70692C22" w14:textId="77777777" w:rsidR="001A1468" w:rsidRPr="00C41B0D" w:rsidRDefault="001A1468" w:rsidP="001A1468">
                      <w:pPr>
                        <w:rPr>
                          <w:sz w:val="21"/>
                          <w:szCs w:val="21"/>
                          <w:lang w:val="el-GR"/>
                        </w:rPr>
                      </w:pPr>
                    </w:p>
                    <w:p w14:paraId="0DCEFDEE" w14:textId="77777777" w:rsidR="001A1468" w:rsidRPr="00C41B0D" w:rsidRDefault="001A1468" w:rsidP="001A1468">
                      <w:pPr>
                        <w:rPr>
                          <w:lang w:val="el-GR"/>
                        </w:rPr>
                      </w:pPr>
                    </w:p>
                  </w:txbxContent>
                </v:textbox>
                <w10:wrap type="topAndBottom" anchorx="page"/>
              </v:shape>
            </w:pict>
          </mc:Fallback>
        </mc:AlternateContent>
      </w:r>
      <w:r w:rsidRPr="00E16D4B">
        <w:rPr>
          <w:rStyle w:val="Emphasis"/>
          <w:lang w:val="el-GR"/>
        </w:rPr>
        <w:t xml:space="preserve">Παράδειγμα </w:t>
      </w:r>
      <w:r w:rsidRPr="005742F5">
        <w:rPr>
          <w:rStyle w:val="Emphasis"/>
        </w:rPr>
        <w:t>S</w:t>
      </w:r>
      <w:r w:rsidRPr="00E16D4B">
        <w:rPr>
          <w:rStyle w:val="Emphasis"/>
          <w:lang w:val="el-GR"/>
        </w:rPr>
        <w:t xml:space="preserve">3: Απόληξη τύπου </w:t>
      </w:r>
      <w:r w:rsidRPr="005742F5">
        <w:rPr>
          <w:rStyle w:val="Emphasis"/>
        </w:rPr>
        <w:t>Primus</w:t>
      </w:r>
      <w:r w:rsidRPr="00E16D4B">
        <w:rPr>
          <w:rStyle w:val="Emphasis"/>
          <w:lang w:val="el-GR"/>
        </w:rPr>
        <w:t xml:space="preserve"> </w:t>
      </w:r>
      <w:r w:rsidRPr="005742F5">
        <w:rPr>
          <w:rStyle w:val="Emphasis"/>
        </w:rPr>
        <w:t>P</w:t>
      </w:r>
      <w:r w:rsidRPr="00E16D4B">
        <w:rPr>
          <w:rStyle w:val="Emphasis"/>
          <w:lang w:val="el-GR"/>
        </w:rPr>
        <w:t>2 με πρόσθετη Προστασία Μοτοσικλετιστών</w:t>
      </w:r>
      <w:bookmarkEnd w:id="864"/>
      <w:bookmarkEnd w:id="865"/>
      <w:bookmarkEnd w:id="866"/>
      <w:r w:rsidRPr="00E16D4B">
        <w:rPr>
          <w:rStyle w:val="Emphasis"/>
          <w:lang w:val="el-GR"/>
        </w:rPr>
        <w:t xml:space="preserve"> </w:t>
      </w:r>
    </w:p>
    <w:p w14:paraId="1BEB8E41" w14:textId="77777777" w:rsidR="001A1468" w:rsidRPr="005742F5" w:rsidRDefault="001A1468" w:rsidP="001A1468">
      <w:pPr>
        <w:spacing w:before="240"/>
        <w:ind w:left="1134" w:hanging="1021"/>
        <w:rPr>
          <w:rFonts w:ascii="Arial" w:hAnsi="Arial"/>
          <w:b/>
          <w:color w:val="010202"/>
          <w:sz w:val="19"/>
          <w:lang w:val="el-GR"/>
        </w:rPr>
      </w:pPr>
      <w:r w:rsidRPr="005742F5">
        <w:rPr>
          <w:rFonts w:ascii="Arial" w:hAnsi="Arial"/>
          <w:b/>
          <w:color w:val="010202"/>
          <w:sz w:val="19"/>
          <w:lang w:val="el-GR"/>
        </w:rPr>
        <w:t>Εικόνα 6:</w:t>
      </w:r>
      <w:r>
        <w:rPr>
          <w:rFonts w:ascii="Arial" w:hAnsi="Arial"/>
          <w:b/>
          <w:color w:val="010202"/>
          <w:sz w:val="19"/>
          <w:lang w:val="el-GR"/>
        </w:rPr>
        <w:tab/>
      </w:r>
      <w:r w:rsidRPr="005742F5">
        <w:rPr>
          <w:rFonts w:ascii="Arial" w:hAnsi="Arial"/>
          <w:b/>
          <w:color w:val="010202"/>
          <w:sz w:val="19"/>
          <w:lang w:val="el-GR"/>
        </w:rPr>
        <w:t xml:space="preserve">Εξοπλισμός ΑΣΑ τύπου Primus P2 με σύστημα προστασίας μοτοσικλετιστών έναντι ολίσθησης κάτω από την ΑΣΑ. </w:t>
      </w:r>
    </w:p>
    <w:p w14:paraId="36BD213D" w14:textId="77777777" w:rsidR="001A1468" w:rsidRPr="005742F5" w:rsidRDefault="001A1468" w:rsidP="001A1468">
      <w:pPr>
        <w:pStyle w:val="BodyText"/>
        <w:spacing w:after="120"/>
        <w:ind w:right="569"/>
        <w:rPr>
          <w:lang w:val="el-GR"/>
        </w:rPr>
      </w:pPr>
    </w:p>
    <w:p w14:paraId="10B101E5" w14:textId="77777777" w:rsidR="001A1468" w:rsidRPr="00E16D4B" w:rsidRDefault="001A1468" w:rsidP="001A1468">
      <w:pPr>
        <w:pStyle w:val="Heading3"/>
        <w:ind w:left="567"/>
        <w:rPr>
          <w:rStyle w:val="Emphasis"/>
          <w:lang w:val="el-GR"/>
        </w:rPr>
      </w:pPr>
      <w:bookmarkStart w:id="867" w:name="_Toc31385988"/>
      <w:bookmarkStart w:id="868" w:name="_Toc31386246"/>
      <w:bookmarkStart w:id="869" w:name="_Toc75194697"/>
      <w:r>
        <w:rPr>
          <w:i/>
          <w:iCs/>
          <w:noProof/>
          <w:lang w:val="el-GR" w:eastAsia="zh-CN"/>
        </w:rPr>
        <w:drawing>
          <wp:anchor distT="0" distB="0" distL="0" distR="0" simplePos="0" relativeHeight="251836523" behindDoc="0" locked="0" layoutInCell="1" allowOverlap="1" wp14:anchorId="28A32167" wp14:editId="154522BE">
            <wp:simplePos x="0" y="0"/>
            <wp:positionH relativeFrom="page">
              <wp:posOffset>918845</wp:posOffset>
            </wp:positionH>
            <wp:positionV relativeFrom="paragraph">
              <wp:posOffset>243840</wp:posOffset>
            </wp:positionV>
            <wp:extent cx="2449830" cy="2128520"/>
            <wp:effectExtent l="0" t="0" r="7620" b="5080"/>
            <wp:wrapTopAndBottom/>
            <wp:docPr id="1008"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2.jpe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2449830" cy="2128520"/>
                    </a:xfrm>
                    <a:prstGeom prst="rect">
                      <a:avLst/>
                    </a:prstGeom>
                    <a:noFill/>
                  </pic:spPr>
                </pic:pic>
              </a:graphicData>
            </a:graphic>
            <wp14:sizeRelH relativeFrom="page">
              <wp14:pctWidth>0</wp14:pctWidth>
            </wp14:sizeRelH>
            <wp14:sizeRelV relativeFrom="page">
              <wp14:pctHeight>0</wp14:pctHeight>
            </wp14:sizeRelV>
          </wp:anchor>
        </w:drawing>
      </w:r>
      <w:r>
        <w:rPr>
          <w:i/>
          <w:iCs/>
          <w:noProof/>
          <w:lang w:val="el-GR" w:eastAsia="zh-CN"/>
        </w:rPr>
        <mc:AlternateContent>
          <mc:Choice Requires="wps">
            <w:drawing>
              <wp:anchor distT="0" distB="0" distL="0" distR="0" simplePos="0" relativeHeight="251843691" behindDoc="1" locked="0" layoutInCell="1" allowOverlap="1" wp14:anchorId="1852A0F4" wp14:editId="34F56085">
                <wp:simplePos x="0" y="0"/>
                <wp:positionH relativeFrom="page">
                  <wp:posOffset>3447415</wp:posOffset>
                </wp:positionH>
                <wp:positionV relativeFrom="paragraph">
                  <wp:posOffset>243840</wp:posOffset>
                </wp:positionV>
                <wp:extent cx="3305810" cy="2153920"/>
                <wp:effectExtent l="0" t="0" r="27940" b="17780"/>
                <wp:wrapTopAndBottom/>
                <wp:docPr id="978" name="Text 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305810" cy="2153920"/>
                        </a:xfrm>
                        <a:prstGeom prst="rect">
                          <a:avLst/>
                        </a:prstGeom>
                        <a:noFill/>
                        <a:ln w="3175">
                          <a:solidFill>
                            <a:srgbClr val="A5A5A5"/>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47C7B42" w14:textId="77777777" w:rsidR="001A1468" w:rsidRPr="00881595" w:rsidRDefault="001A1468" w:rsidP="001A1468">
                            <w:pPr>
                              <w:pStyle w:val="BodyText"/>
                              <w:spacing w:before="88" w:line="259" w:lineRule="auto"/>
                              <w:ind w:left="86" w:right="80"/>
                              <w:rPr>
                                <w:sz w:val="18"/>
                                <w:szCs w:val="18"/>
                                <w:lang w:val="el-GR"/>
                              </w:rPr>
                            </w:pPr>
                            <w:r w:rsidRPr="00881595">
                              <w:rPr>
                                <w:sz w:val="18"/>
                                <w:szCs w:val="18"/>
                                <w:lang w:val="el-GR"/>
                              </w:rPr>
                              <w:t>Για την ασφάλιση του πρανούς επιχώματος (κατωφερικό πρανές) εγκαταστάθηκε στηθαίο ασφαλείας αποκλειστικά με κριτήριο τις τοπικές συνθήκες του πρανούς χωρίς να ληφθούν υπόψη τα υπόλοιπα εμπόδια. Με τον καταβιβασμό του στηθαίου ακριβώς μπροστά από το δένδρο</w:t>
                            </w:r>
                            <w:r>
                              <w:rPr>
                                <w:sz w:val="18"/>
                                <w:szCs w:val="18"/>
                                <w:lang w:val="el-GR"/>
                              </w:rPr>
                              <w:t>,</w:t>
                            </w:r>
                            <w:r w:rsidRPr="00881595">
                              <w:rPr>
                                <w:sz w:val="18"/>
                                <w:szCs w:val="18"/>
                                <w:lang w:val="el-GR"/>
                              </w:rPr>
                              <w:t xml:space="preserve"> αυτό δεν προστατεύεται καθόλου από μια πρόσκρουση οχήματος.</w:t>
                            </w:r>
                          </w:p>
                          <w:p w14:paraId="06915F08" w14:textId="77777777" w:rsidR="001A1468" w:rsidRPr="00881595" w:rsidRDefault="001A1468" w:rsidP="001A1468">
                            <w:pPr>
                              <w:pStyle w:val="BodyText"/>
                              <w:spacing w:before="115"/>
                              <w:ind w:left="86"/>
                              <w:rPr>
                                <w:sz w:val="18"/>
                                <w:szCs w:val="18"/>
                                <w:lang w:val="de-DE"/>
                              </w:rPr>
                            </w:pPr>
                            <w:r w:rsidRPr="00881595">
                              <w:rPr>
                                <w:sz w:val="18"/>
                                <w:szCs w:val="18"/>
                                <w:u w:val="single"/>
                                <w:lang w:val="el-GR"/>
                              </w:rPr>
                              <w:t>Πρόταση</w:t>
                            </w:r>
                            <w:r w:rsidRPr="00ED7090">
                              <w:rPr>
                                <w:sz w:val="18"/>
                                <w:szCs w:val="18"/>
                                <w:u w:val="single"/>
                                <w:lang w:val="de-DE"/>
                              </w:rPr>
                              <w:t xml:space="preserve"> </w:t>
                            </w:r>
                            <w:r w:rsidRPr="00881595">
                              <w:rPr>
                                <w:sz w:val="18"/>
                                <w:szCs w:val="18"/>
                                <w:u w:val="single"/>
                                <w:lang w:val="el-GR"/>
                              </w:rPr>
                              <w:t>βελτίωσης</w:t>
                            </w:r>
                            <w:r w:rsidRPr="00881595">
                              <w:rPr>
                                <w:sz w:val="18"/>
                                <w:szCs w:val="18"/>
                                <w:u w:val="single"/>
                                <w:lang w:val="de-DE"/>
                              </w:rPr>
                              <w:t>:</w:t>
                            </w:r>
                          </w:p>
                          <w:p w14:paraId="11F77766" w14:textId="77777777" w:rsidR="001A1468" w:rsidRPr="00ED7090" w:rsidRDefault="001A1468" w:rsidP="001A1468">
                            <w:pPr>
                              <w:pStyle w:val="BodyText"/>
                              <w:spacing w:before="84" w:line="235" w:lineRule="auto"/>
                              <w:ind w:left="86" w:right="81"/>
                              <w:rPr>
                                <w:sz w:val="18"/>
                                <w:szCs w:val="18"/>
                                <w:lang w:val="el-GR"/>
                              </w:rPr>
                            </w:pPr>
                            <w:r>
                              <w:rPr>
                                <w:sz w:val="18"/>
                                <w:szCs w:val="18"/>
                                <w:lang w:val="el-GR"/>
                              </w:rPr>
                              <w:t>Αύξηση</w:t>
                            </w:r>
                            <w:r w:rsidRPr="00ED7090">
                              <w:rPr>
                                <w:sz w:val="18"/>
                                <w:szCs w:val="18"/>
                                <w:lang w:val="el-GR"/>
                              </w:rPr>
                              <w:t xml:space="preserve"> </w:t>
                            </w:r>
                            <w:r>
                              <w:rPr>
                                <w:sz w:val="18"/>
                                <w:szCs w:val="18"/>
                                <w:lang w:val="el-GR"/>
                              </w:rPr>
                              <w:t>του</w:t>
                            </w:r>
                            <w:r w:rsidRPr="00ED7090">
                              <w:rPr>
                                <w:sz w:val="18"/>
                                <w:szCs w:val="18"/>
                                <w:lang w:val="el-GR"/>
                              </w:rPr>
                              <w:t xml:space="preserve"> </w:t>
                            </w:r>
                            <w:r>
                              <w:rPr>
                                <w:sz w:val="18"/>
                                <w:szCs w:val="18"/>
                                <w:lang w:val="el-GR"/>
                              </w:rPr>
                              <w:t>μήκους</w:t>
                            </w:r>
                            <w:r w:rsidRPr="00ED7090">
                              <w:rPr>
                                <w:sz w:val="18"/>
                                <w:szCs w:val="18"/>
                                <w:lang w:val="el-GR"/>
                              </w:rPr>
                              <w:t xml:space="preserve"> </w:t>
                            </w:r>
                            <w:r>
                              <w:rPr>
                                <w:sz w:val="18"/>
                                <w:szCs w:val="18"/>
                                <w:lang w:val="el-GR"/>
                              </w:rPr>
                              <w:t>του</w:t>
                            </w:r>
                            <w:r w:rsidRPr="00ED7090">
                              <w:rPr>
                                <w:sz w:val="18"/>
                                <w:szCs w:val="18"/>
                                <w:lang w:val="el-GR"/>
                              </w:rPr>
                              <w:t xml:space="preserve"> </w:t>
                            </w:r>
                            <w:r>
                              <w:rPr>
                                <w:sz w:val="18"/>
                                <w:szCs w:val="18"/>
                                <w:lang w:val="el-GR"/>
                              </w:rPr>
                              <w:t>στηθαίου</w:t>
                            </w:r>
                            <w:r w:rsidRPr="00ED7090">
                              <w:rPr>
                                <w:sz w:val="18"/>
                                <w:szCs w:val="18"/>
                                <w:lang w:val="el-GR"/>
                              </w:rPr>
                              <w:t xml:space="preserve"> </w:t>
                            </w:r>
                            <w:r>
                              <w:rPr>
                                <w:sz w:val="18"/>
                                <w:szCs w:val="18"/>
                                <w:lang w:val="el-GR"/>
                              </w:rPr>
                              <w:t>ασφαλείας</w:t>
                            </w:r>
                            <w:r w:rsidRPr="00ED7090">
                              <w:rPr>
                                <w:sz w:val="18"/>
                                <w:szCs w:val="18"/>
                                <w:lang w:val="el-GR"/>
                              </w:rPr>
                              <w:t xml:space="preserve"> </w:t>
                            </w:r>
                            <w:r>
                              <w:rPr>
                                <w:sz w:val="18"/>
                                <w:szCs w:val="18"/>
                                <w:lang w:val="el-GR"/>
                              </w:rPr>
                              <w:t>τόσο</w:t>
                            </w:r>
                            <w:r w:rsidRPr="00ED7090">
                              <w:rPr>
                                <w:sz w:val="18"/>
                                <w:szCs w:val="18"/>
                                <w:lang w:val="el-GR"/>
                              </w:rPr>
                              <w:t xml:space="preserve">, </w:t>
                            </w:r>
                            <w:r>
                              <w:rPr>
                                <w:sz w:val="18"/>
                                <w:szCs w:val="18"/>
                                <w:lang w:val="el-GR"/>
                              </w:rPr>
                              <w:t>ώστε</w:t>
                            </w:r>
                            <w:r w:rsidRPr="00ED7090">
                              <w:rPr>
                                <w:sz w:val="18"/>
                                <w:szCs w:val="18"/>
                                <w:lang w:val="el-GR"/>
                              </w:rPr>
                              <w:t xml:space="preserve"> </w:t>
                            </w:r>
                            <w:r>
                              <w:rPr>
                                <w:sz w:val="18"/>
                                <w:szCs w:val="18"/>
                                <w:lang w:val="el-GR"/>
                              </w:rPr>
                              <w:t>να</w:t>
                            </w:r>
                            <w:r w:rsidRPr="00ED7090">
                              <w:rPr>
                                <w:sz w:val="18"/>
                                <w:szCs w:val="18"/>
                                <w:lang w:val="el-GR"/>
                              </w:rPr>
                              <w:t xml:space="preserve"> </w:t>
                            </w:r>
                            <w:r>
                              <w:rPr>
                                <w:sz w:val="18"/>
                                <w:szCs w:val="18"/>
                                <w:lang w:val="el-GR"/>
                              </w:rPr>
                              <w:t>παρέχεται</w:t>
                            </w:r>
                            <w:r w:rsidRPr="00ED7090">
                              <w:rPr>
                                <w:sz w:val="18"/>
                                <w:szCs w:val="18"/>
                                <w:lang w:val="el-GR"/>
                              </w:rPr>
                              <w:t xml:space="preserve"> </w:t>
                            </w:r>
                            <w:r>
                              <w:rPr>
                                <w:sz w:val="18"/>
                                <w:szCs w:val="18"/>
                                <w:lang w:val="el-GR"/>
                              </w:rPr>
                              <w:t>απόλυτη</w:t>
                            </w:r>
                            <w:r w:rsidRPr="00ED7090">
                              <w:rPr>
                                <w:sz w:val="18"/>
                                <w:szCs w:val="18"/>
                                <w:lang w:val="el-GR"/>
                              </w:rPr>
                              <w:t xml:space="preserve"> </w:t>
                            </w:r>
                            <w:r>
                              <w:rPr>
                                <w:sz w:val="18"/>
                                <w:szCs w:val="18"/>
                                <w:lang w:val="el-GR"/>
                              </w:rPr>
                              <w:t>προστασία</w:t>
                            </w:r>
                            <w:r w:rsidRPr="00ED7090">
                              <w:rPr>
                                <w:sz w:val="18"/>
                                <w:szCs w:val="18"/>
                                <w:lang w:val="el-GR"/>
                              </w:rPr>
                              <w:t xml:space="preserve"> </w:t>
                            </w:r>
                            <w:r>
                              <w:rPr>
                                <w:sz w:val="18"/>
                                <w:szCs w:val="18"/>
                                <w:lang w:val="el-GR"/>
                              </w:rPr>
                              <w:t>έναντι</w:t>
                            </w:r>
                            <w:r w:rsidRPr="00ED7090">
                              <w:rPr>
                                <w:sz w:val="18"/>
                                <w:szCs w:val="18"/>
                                <w:lang w:val="el-GR"/>
                              </w:rPr>
                              <w:t xml:space="preserve"> </w:t>
                            </w:r>
                            <w:r>
                              <w:rPr>
                                <w:sz w:val="18"/>
                                <w:szCs w:val="18"/>
                                <w:lang w:val="el-GR"/>
                              </w:rPr>
                              <w:t>πρόσκρουσης</w:t>
                            </w:r>
                            <w:r w:rsidRPr="00ED7090">
                              <w:rPr>
                                <w:sz w:val="18"/>
                                <w:szCs w:val="18"/>
                                <w:lang w:val="el-GR"/>
                              </w:rPr>
                              <w:t xml:space="preserve"> </w:t>
                            </w:r>
                            <w:r>
                              <w:rPr>
                                <w:sz w:val="18"/>
                                <w:szCs w:val="18"/>
                                <w:lang w:val="el-GR"/>
                              </w:rPr>
                              <w:t>στο</w:t>
                            </w:r>
                            <w:r w:rsidRPr="00ED7090">
                              <w:rPr>
                                <w:sz w:val="18"/>
                                <w:szCs w:val="18"/>
                                <w:lang w:val="el-GR"/>
                              </w:rPr>
                              <w:t xml:space="preserve"> </w:t>
                            </w:r>
                            <w:r>
                              <w:rPr>
                                <w:sz w:val="18"/>
                                <w:szCs w:val="18"/>
                                <w:lang w:val="el-GR"/>
                              </w:rPr>
                              <w:t>δένδρο</w:t>
                            </w:r>
                            <w:r w:rsidRPr="00ED7090">
                              <w:rPr>
                                <w:sz w:val="18"/>
                                <w:szCs w:val="18"/>
                                <w:lang w:val="el-GR"/>
                              </w:rPr>
                              <w:t>.</w:t>
                            </w:r>
                            <w:r>
                              <w:rPr>
                                <w:sz w:val="18"/>
                                <w:szCs w:val="18"/>
                                <w:lang w:val="el-GR"/>
                              </w:rPr>
                              <w:t xml:space="preserve"> Τα</w:t>
                            </w:r>
                            <w:r w:rsidRPr="00ED7090">
                              <w:rPr>
                                <w:sz w:val="18"/>
                                <w:szCs w:val="18"/>
                                <w:lang w:val="el-GR"/>
                              </w:rPr>
                              <w:t xml:space="preserve"> </w:t>
                            </w:r>
                            <w:r>
                              <w:rPr>
                                <w:sz w:val="18"/>
                                <w:szCs w:val="18"/>
                                <w:lang w:val="el-GR"/>
                              </w:rPr>
                              <w:t>απαιτούμενα</w:t>
                            </w:r>
                            <w:r w:rsidRPr="00ED7090">
                              <w:rPr>
                                <w:sz w:val="18"/>
                                <w:szCs w:val="18"/>
                                <w:lang w:val="el-GR"/>
                              </w:rPr>
                              <w:t xml:space="preserve"> </w:t>
                            </w:r>
                            <w:r>
                              <w:rPr>
                                <w:sz w:val="18"/>
                                <w:szCs w:val="18"/>
                                <w:lang w:val="el-GR"/>
                              </w:rPr>
                              <w:t>μήκη</w:t>
                            </w:r>
                            <w:r w:rsidRPr="00ED7090">
                              <w:rPr>
                                <w:sz w:val="18"/>
                                <w:szCs w:val="18"/>
                                <w:lang w:val="el-GR"/>
                              </w:rPr>
                              <w:t xml:space="preserve"> </w:t>
                            </w:r>
                            <w:r>
                              <w:rPr>
                                <w:sz w:val="18"/>
                                <w:szCs w:val="18"/>
                                <w:lang w:val="el-GR"/>
                              </w:rPr>
                              <w:t>του</w:t>
                            </w:r>
                            <w:r w:rsidRPr="00ED7090">
                              <w:rPr>
                                <w:sz w:val="18"/>
                                <w:szCs w:val="18"/>
                                <w:lang w:val="el-GR"/>
                              </w:rPr>
                              <w:t xml:space="preserve"> </w:t>
                            </w:r>
                            <w:r>
                              <w:rPr>
                                <w:sz w:val="18"/>
                                <w:szCs w:val="18"/>
                                <w:lang w:val="el-GR"/>
                              </w:rPr>
                              <w:t>στηθαίου</w:t>
                            </w:r>
                            <w:r w:rsidRPr="00ED7090">
                              <w:rPr>
                                <w:sz w:val="18"/>
                                <w:szCs w:val="18"/>
                                <w:lang w:val="el-GR"/>
                              </w:rPr>
                              <w:t xml:space="preserve"> </w:t>
                            </w:r>
                            <w:r>
                              <w:rPr>
                                <w:sz w:val="18"/>
                                <w:szCs w:val="18"/>
                                <w:lang w:val="el-GR"/>
                              </w:rPr>
                              <w:t>επιλέγονται</w:t>
                            </w:r>
                            <w:r w:rsidRPr="00ED7090">
                              <w:rPr>
                                <w:sz w:val="18"/>
                                <w:szCs w:val="18"/>
                                <w:lang w:val="el-GR"/>
                              </w:rPr>
                              <w:t xml:space="preserve"> </w:t>
                            </w:r>
                            <w:r>
                              <w:rPr>
                                <w:sz w:val="18"/>
                                <w:szCs w:val="18"/>
                                <w:lang w:val="el-GR"/>
                              </w:rPr>
                              <w:t>σύμφωνα</w:t>
                            </w:r>
                            <w:r w:rsidRPr="00ED7090">
                              <w:rPr>
                                <w:sz w:val="18"/>
                                <w:szCs w:val="18"/>
                                <w:lang w:val="el-GR"/>
                              </w:rPr>
                              <w:t xml:space="preserve"> </w:t>
                            </w:r>
                            <w:r>
                              <w:rPr>
                                <w:sz w:val="18"/>
                                <w:szCs w:val="18"/>
                                <w:lang w:val="el-GR"/>
                              </w:rPr>
                              <w:t>με</w:t>
                            </w:r>
                            <w:r w:rsidRPr="00ED7090">
                              <w:rPr>
                                <w:sz w:val="18"/>
                                <w:szCs w:val="18"/>
                                <w:lang w:val="el-GR"/>
                              </w:rPr>
                              <w:t xml:space="preserve"> </w:t>
                            </w:r>
                            <w:r>
                              <w:rPr>
                                <w:sz w:val="18"/>
                                <w:szCs w:val="18"/>
                                <w:lang w:val="el-GR"/>
                              </w:rPr>
                              <w:t>τις</w:t>
                            </w:r>
                            <w:r w:rsidRPr="00ED7090">
                              <w:rPr>
                                <w:sz w:val="18"/>
                                <w:szCs w:val="18"/>
                                <w:lang w:val="el-GR"/>
                              </w:rPr>
                              <w:t xml:space="preserve"> </w:t>
                            </w:r>
                            <w:r>
                              <w:rPr>
                                <w:sz w:val="18"/>
                                <w:szCs w:val="18"/>
                                <w:lang w:val="el-GR"/>
                              </w:rPr>
                              <w:t>ΟΜΟΕ</w:t>
                            </w:r>
                            <w:r w:rsidRPr="00ED7090">
                              <w:rPr>
                                <w:sz w:val="18"/>
                                <w:szCs w:val="18"/>
                                <w:lang w:val="el-GR"/>
                              </w:rPr>
                              <w:t>-</w:t>
                            </w:r>
                            <w:r>
                              <w:rPr>
                                <w:sz w:val="18"/>
                                <w:szCs w:val="18"/>
                                <w:lang w:val="el-GR"/>
                              </w:rPr>
                              <w:t>ΣΑΟ,</w:t>
                            </w:r>
                            <w:r w:rsidRPr="00ED7090">
                              <w:rPr>
                                <w:sz w:val="18"/>
                                <w:szCs w:val="18"/>
                                <w:lang w:val="el-GR"/>
                              </w:rPr>
                              <w:t xml:space="preserve"> </w:t>
                            </w:r>
                            <w:r>
                              <w:rPr>
                                <w:sz w:val="18"/>
                                <w:szCs w:val="18"/>
                                <w:lang w:val="el-GR"/>
                              </w:rPr>
                              <w:t>ούτως ώστε να αποκλείονται η ολίσθηση πάνω στο στηθαίο καθώς και η διέλευση πίσω από αυτό.</w:t>
                            </w:r>
                          </w:p>
                          <w:p w14:paraId="5DAC2E17" w14:textId="77777777" w:rsidR="001A1468" w:rsidRPr="00ED7090" w:rsidRDefault="001A1468" w:rsidP="001A1468">
                            <w:pPr>
                              <w:rPr>
                                <w:sz w:val="21"/>
                                <w:szCs w:val="21"/>
                                <w:lang w:val="el-GR"/>
                              </w:rPr>
                            </w:pPr>
                          </w:p>
                          <w:p w14:paraId="3170FE60" w14:textId="77777777" w:rsidR="001A1468" w:rsidRPr="00ED7090" w:rsidRDefault="001A1468" w:rsidP="001A1468">
                            <w:pPr>
                              <w:rPr>
                                <w:lang w:val="el-GR"/>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3" o:spid="_x0000_s1576" type="#_x0000_t202" style="position:absolute;left:0;text-align:left;margin-left:271.45pt;margin-top:19.2pt;width:260.3pt;height:169.6pt;z-index:-25147278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" filled="f" strokecolor="#a5a5a5" strokeweight=".25pt">
                <v:path arrowok="t"/>
                <v:textbox inset="0,0,0,0">
                  <w:txbxContent>
                    <w:p w14:paraId="147C7B42" w14:textId="77777777" w:rsidR="001A1468" w:rsidRPr="00881595" w:rsidRDefault="001A1468" w:rsidP="001A1468">
                      <w:pPr>
                        <w:pStyle w:val="BodyText"/>
                        <w:spacing w:before="88" w:line="259" w:lineRule="auto"/>
                        <w:ind w:left="86" w:right="80"/>
                        <w:rPr>
                          <w:sz w:val="18"/>
                          <w:szCs w:val="18"/>
                          <w:lang w:val="el-GR"/>
                        </w:rPr>
                      </w:pPr>
                      <w:r w:rsidRPr="00881595">
                        <w:rPr>
                          <w:sz w:val="18"/>
                          <w:szCs w:val="18"/>
                          <w:lang w:val="el-GR"/>
                        </w:rPr>
                        <w:t>Για την ασφάλιση του πρανούς επιχώματος (κατωφερικό πρανές) εγκαταστάθηκε στηθαίο ασφαλείας αποκλειστικά με κριτήριο τις τοπικές συνθήκες του πρανούς χωρίς να ληφθούν υπόψη τα υπόλοιπα εμπόδια. Με τον καταβιβασμό του στηθαίου ακριβώς μπροστά από το δένδρο</w:t>
                      </w:r>
                      <w:r>
                        <w:rPr>
                          <w:sz w:val="18"/>
                          <w:szCs w:val="18"/>
                          <w:lang w:val="el-GR"/>
                        </w:rPr>
                        <w:t>,</w:t>
                      </w:r>
                      <w:r w:rsidRPr="00881595">
                        <w:rPr>
                          <w:sz w:val="18"/>
                          <w:szCs w:val="18"/>
                          <w:lang w:val="el-GR"/>
                        </w:rPr>
                        <w:t xml:space="preserve"> αυτό δεν προστατεύεται καθόλου από μια πρόσκρουση οχήματος.</w:t>
                      </w:r>
                    </w:p>
                    <w:p w14:paraId="06915F08" w14:textId="77777777" w:rsidR="001A1468" w:rsidRPr="00881595" w:rsidRDefault="001A1468" w:rsidP="001A1468">
                      <w:pPr>
                        <w:pStyle w:val="BodyText"/>
                        <w:spacing w:before="115"/>
                        <w:ind w:left="86"/>
                        <w:rPr>
                          <w:sz w:val="18"/>
                          <w:szCs w:val="18"/>
                          <w:lang w:val="de-DE"/>
                        </w:rPr>
                      </w:pPr>
                      <w:r w:rsidRPr="00881595">
                        <w:rPr>
                          <w:sz w:val="18"/>
                          <w:szCs w:val="18"/>
                          <w:u w:val="single"/>
                          <w:lang w:val="el-GR"/>
                        </w:rPr>
                        <w:t>Πρόταση</w:t>
                      </w:r>
                      <w:r w:rsidRPr="00ED7090">
                        <w:rPr>
                          <w:sz w:val="18"/>
                          <w:szCs w:val="18"/>
                          <w:u w:val="single"/>
                          <w:lang w:val="de-DE"/>
                        </w:rPr>
                        <w:t xml:space="preserve"> </w:t>
                      </w:r>
                      <w:r w:rsidRPr="00881595">
                        <w:rPr>
                          <w:sz w:val="18"/>
                          <w:szCs w:val="18"/>
                          <w:u w:val="single"/>
                          <w:lang w:val="el-GR"/>
                        </w:rPr>
                        <w:t>βελτίωσης</w:t>
                      </w:r>
                      <w:r w:rsidRPr="00881595">
                        <w:rPr>
                          <w:sz w:val="18"/>
                          <w:szCs w:val="18"/>
                          <w:u w:val="single"/>
                          <w:lang w:val="de-DE"/>
                        </w:rPr>
                        <w:t>:</w:t>
                      </w:r>
                    </w:p>
                    <w:p w14:paraId="11F77766" w14:textId="77777777" w:rsidR="001A1468" w:rsidRPr="00ED7090" w:rsidRDefault="001A1468" w:rsidP="001A1468">
                      <w:pPr>
                        <w:pStyle w:val="BodyText"/>
                        <w:spacing w:before="84" w:line="235" w:lineRule="auto"/>
                        <w:ind w:left="86" w:right="81"/>
                        <w:rPr>
                          <w:sz w:val="18"/>
                          <w:szCs w:val="18"/>
                          <w:lang w:val="el-GR"/>
                        </w:rPr>
                      </w:pPr>
                      <w:r>
                        <w:rPr>
                          <w:sz w:val="18"/>
                          <w:szCs w:val="18"/>
                          <w:lang w:val="el-GR"/>
                        </w:rPr>
                        <w:t>Αύξηση</w:t>
                      </w:r>
                      <w:r w:rsidRPr="00ED7090">
                        <w:rPr>
                          <w:sz w:val="18"/>
                          <w:szCs w:val="18"/>
                          <w:lang w:val="el-GR"/>
                        </w:rPr>
                        <w:t xml:space="preserve"> </w:t>
                      </w:r>
                      <w:r>
                        <w:rPr>
                          <w:sz w:val="18"/>
                          <w:szCs w:val="18"/>
                          <w:lang w:val="el-GR"/>
                        </w:rPr>
                        <w:t>του</w:t>
                      </w:r>
                      <w:r w:rsidRPr="00ED7090">
                        <w:rPr>
                          <w:sz w:val="18"/>
                          <w:szCs w:val="18"/>
                          <w:lang w:val="el-GR"/>
                        </w:rPr>
                        <w:t xml:space="preserve"> </w:t>
                      </w:r>
                      <w:r>
                        <w:rPr>
                          <w:sz w:val="18"/>
                          <w:szCs w:val="18"/>
                          <w:lang w:val="el-GR"/>
                        </w:rPr>
                        <w:t>μήκους</w:t>
                      </w:r>
                      <w:r w:rsidRPr="00ED7090">
                        <w:rPr>
                          <w:sz w:val="18"/>
                          <w:szCs w:val="18"/>
                          <w:lang w:val="el-GR"/>
                        </w:rPr>
                        <w:t xml:space="preserve"> </w:t>
                      </w:r>
                      <w:r>
                        <w:rPr>
                          <w:sz w:val="18"/>
                          <w:szCs w:val="18"/>
                          <w:lang w:val="el-GR"/>
                        </w:rPr>
                        <w:t>του</w:t>
                      </w:r>
                      <w:r w:rsidRPr="00ED7090">
                        <w:rPr>
                          <w:sz w:val="18"/>
                          <w:szCs w:val="18"/>
                          <w:lang w:val="el-GR"/>
                        </w:rPr>
                        <w:t xml:space="preserve"> </w:t>
                      </w:r>
                      <w:r>
                        <w:rPr>
                          <w:sz w:val="18"/>
                          <w:szCs w:val="18"/>
                          <w:lang w:val="el-GR"/>
                        </w:rPr>
                        <w:t>στηθαίου</w:t>
                      </w:r>
                      <w:r w:rsidRPr="00ED7090">
                        <w:rPr>
                          <w:sz w:val="18"/>
                          <w:szCs w:val="18"/>
                          <w:lang w:val="el-GR"/>
                        </w:rPr>
                        <w:t xml:space="preserve"> </w:t>
                      </w:r>
                      <w:r>
                        <w:rPr>
                          <w:sz w:val="18"/>
                          <w:szCs w:val="18"/>
                          <w:lang w:val="el-GR"/>
                        </w:rPr>
                        <w:t>ασφαλείας</w:t>
                      </w:r>
                      <w:r w:rsidRPr="00ED7090">
                        <w:rPr>
                          <w:sz w:val="18"/>
                          <w:szCs w:val="18"/>
                          <w:lang w:val="el-GR"/>
                        </w:rPr>
                        <w:t xml:space="preserve"> </w:t>
                      </w:r>
                      <w:r>
                        <w:rPr>
                          <w:sz w:val="18"/>
                          <w:szCs w:val="18"/>
                          <w:lang w:val="el-GR"/>
                        </w:rPr>
                        <w:t>τόσο</w:t>
                      </w:r>
                      <w:r w:rsidRPr="00ED7090">
                        <w:rPr>
                          <w:sz w:val="18"/>
                          <w:szCs w:val="18"/>
                          <w:lang w:val="el-GR"/>
                        </w:rPr>
                        <w:t xml:space="preserve">, </w:t>
                      </w:r>
                      <w:r>
                        <w:rPr>
                          <w:sz w:val="18"/>
                          <w:szCs w:val="18"/>
                          <w:lang w:val="el-GR"/>
                        </w:rPr>
                        <w:t>ώστε</w:t>
                      </w:r>
                      <w:r w:rsidRPr="00ED7090">
                        <w:rPr>
                          <w:sz w:val="18"/>
                          <w:szCs w:val="18"/>
                          <w:lang w:val="el-GR"/>
                        </w:rPr>
                        <w:t xml:space="preserve"> </w:t>
                      </w:r>
                      <w:r>
                        <w:rPr>
                          <w:sz w:val="18"/>
                          <w:szCs w:val="18"/>
                          <w:lang w:val="el-GR"/>
                        </w:rPr>
                        <w:t>να</w:t>
                      </w:r>
                      <w:r w:rsidRPr="00ED7090">
                        <w:rPr>
                          <w:sz w:val="18"/>
                          <w:szCs w:val="18"/>
                          <w:lang w:val="el-GR"/>
                        </w:rPr>
                        <w:t xml:space="preserve"> </w:t>
                      </w:r>
                      <w:r>
                        <w:rPr>
                          <w:sz w:val="18"/>
                          <w:szCs w:val="18"/>
                          <w:lang w:val="el-GR"/>
                        </w:rPr>
                        <w:t>παρέχεται</w:t>
                      </w:r>
                      <w:r w:rsidRPr="00ED7090">
                        <w:rPr>
                          <w:sz w:val="18"/>
                          <w:szCs w:val="18"/>
                          <w:lang w:val="el-GR"/>
                        </w:rPr>
                        <w:t xml:space="preserve"> </w:t>
                      </w:r>
                      <w:r>
                        <w:rPr>
                          <w:sz w:val="18"/>
                          <w:szCs w:val="18"/>
                          <w:lang w:val="el-GR"/>
                        </w:rPr>
                        <w:t>απόλυτη</w:t>
                      </w:r>
                      <w:r w:rsidRPr="00ED7090">
                        <w:rPr>
                          <w:sz w:val="18"/>
                          <w:szCs w:val="18"/>
                          <w:lang w:val="el-GR"/>
                        </w:rPr>
                        <w:t xml:space="preserve"> </w:t>
                      </w:r>
                      <w:r>
                        <w:rPr>
                          <w:sz w:val="18"/>
                          <w:szCs w:val="18"/>
                          <w:lang w:val="el-GR"/>
                        </w:rPr>
                        <w:t>προστασία</w:t>
                      </w:r>
                      <w:r w:rsidRPr="00ED7090">
                        <w:rPr>
                          <w:sz w:val="18"/>
                          <w:szCs w:val="18"/>
                          <w:lang w:val="el-GR"/>
                        </w:rPr>
                        <w:t xml:space="preserve"> </w:t>
                      </w:r>
                      <w:r>
                        <w:rPr>
                          <w:sz w:val="18"/>
                          <w:szCs w:val="18"/>
                          <w:lang w:val="el-GR"/>
                        </w:rPr>
                        <w:t>έναντι</w:t>
                      </w:r>
                      <w:r w:rsidRPr="00ED7090">
                        <w:rPr>
                          <w:sz w:val="18"/>
                          <w:szCs w:val="18"/>
                          <w:lang w:val="el-GR"/>
                        </w:rPr>
                        <w:t xml:space="preserve"> </w:t>
                      </w:r>
                      <w:r>
                        <w:rPr>
                          <w:sz w:val="18"/>
                          <w:szCs w:val="18"/>
                          <w:lang w:val="el-GR"/>
                        </w:rPr>
                        <w:t>πρόσκρουσης</w:t>
                      </w:r>
                      <w:r w:rsidRPr="00ED7090">
                        <w:rPr>
                          <w:sz w:val="18"/>
                          <w:szCs w:val="18"/>
                          <w:lang w:val="el-GR"/>
                        </w:rPr>
                        <w:t xml:space="preserve"> </w:t>
                      </w:r>
                      <w:r>
                        <w:rPr>
                          <w:sz w:val="18"/>
                          <w:szCs w:val="18"/>
                          <w:lang w:val="el-GR"/>
                        </w:rPr>
                        <w:t>στο</w:t>
                      </w:r>
                      <w:r w:rsidRPr="00ED7090">
                        <w:rPr>
                          <w:sz w:val="18"/>
                          <w:szCs w:val="18"/>
                          <w:lang w:val="el-GR"/>
                        </w:rPr>
                        <w:t xml:space="preserve"> </w:t>
                      </w:r>
                      <w:r>
                        <w:rPr>
                          <w:sz w:val="18"/>
                          <w:szCs w:val="18"/>
                          <w:lang w:val="el-GR"/>
                        </w:rPr>
                        <w:t>δένδρο</w:t>
                      </w:r>
                      <w:r w:rsidRPr="00ED7090">
                        <w:rPr>
                          <w:sz w:val="18"/>
                          <w:szCs w:val="18"/>
                          <w:lang w:val="el-GR"/>
                        </w:rPr>
                        <w:t>.</w:t>
                      </w:r>
                      <w:r>
                        <w:rPr>
                          <w:sz w:val="18"/>
                          <w:szCs w:val="18"/>
                          <w:lang w:val="el-GR"/>
                        </w:rPr>
                        <w:t xml:space="preserve"> Τα</w:t>
                      </w:r>
                      <w:r w:rsidRPr="00ED7090">
                        <w:rPr>
                          <w:sz w:val="18"/>
                          <w:szCs w:val="18"/>
                          <w:lang w:val="el-GR"/>
                        </w:rPr>
                        <w:t xml:space="preserve"> </w:t>
                      </w:r>
                      <w:r>
                        <w:rPr>
                          <w:sz w:val="18"/>
                          <w:szCs w:val="18"/>
                          <w:lang w:val="el-GR"/>
                        </w:rPr>
                        <w:t>απαιτούμενα</w:t>
                      </w:r>
                      <w:r w:rsidRPr="00ED7090">
                        <w:rPr>
                          <w:sz w:val="18"/>
                          <w:szCs w:val="18"/>
                          <w:lang w:val="el-GR"/>
                        </w:rPr>
                        <w:t xml:space="preserve"> </w:t>
                      </w:r>
                      <w:r>
                        <w:rPr>
                          <w:sz w:val="18"/>
                          <w:szCs w:val="18"/>
                          <w:lang w:val="el-GR"/>
                        </w:rPr>
                        <w:t>μήκη</w:t>
                      </w:r>
                      <w:r w:rsidRPr="00ED7090">
                        <w:rPr>
                          <w:sz w:val="18"/>
                          <w:szCs w:val="18"/>
                          <w:lang w:val="el-GR"/>
                        </w:rPr>
                        <w:t xml:space="preserve"> </w:t>
                      </w:r>
                      <w:r>
                        <w:rPr>
                          <w:sz w:val="18"/>
                          <w:szCs w:val="18"/>
                          <w:lang w:val="el-GR"/>
                        </w:rPr>
                        <w:t>του</w:t>
                      </w:r>
                      <w:r w:rsidRPr="00ED7090">
                        <w:rPr>
                          <w:sz w:val="18"/>
                          <w:szCs w:val="18"/>
                          <w:lang w:val="el-GR"/>
                        </w:rPr>
                        <w:t xml:space="preserve"> </w:t>
                      </w:r>
                      <w:r>
                        <w:rPr>
                          <w:sz w:val="18"/>
                          <w:szCs w:val="18"/>
                          <w:lang w:val="el-GR"/>
                        </w:rPr>
                        <w:t>στηθαίου</w:t>
                      </w:r>
                      <w:r w:rsidRPr="00ED7090">
                        <w:rPr>
                          <w:sz w:val="18"/>
                          <w:szCs w:val="18"/>
                          <w:lang w:val="el-GR"/>
                        </w:rPr>
                        <w:t xml:space="preserve"> </w:t>
                      </w:r>
                      <w:r>
                        <w:rPr>
                          <w:sz w:val="18"/>
                          <w:szCs w:val="18"/>
                          <w:lang w:val="el-GR"/>
                        </w:rPr>
                        <w:t>επιλέγονται</w:t>
                      </w:r>
                      <w:r w:rsidRPr="00ED7090">
                        <w:rPr>
                          <w:sz w:val="18"/>
                          <w:szCs w:val="18"/>
                          <w:lang w:val="el-GR"/>
                        </w:rPr>
                        <w:t xml:space="preserve"> </w:t>
                      </w:r>
                      <w:r>
                        <w:rPr>
                          <w:sz w:val="18"/>
                          <w:szCs w:val="18"/>
                          <w:lang w:val="el-GR"/>
                        </w:rPr>
                        <w:t>σύμφωνα</w:t>
                      </w:r>
                      <w:r w:rsidRPr="00ED7090">
                        <w:rPr>
                          <w:sz w:val="18"/>
                          <w:szCs w:val="18"/>
                          <w:lang w:val="el-GR"/>
                        </w:rPr>
                        <w:t xml:space="preserve"> </w:t>
                      </w:r>
                      <w:r>
                        <w:rPr>
                          <w:sz w:val="18"/>
                          <w:szCs w:val="18"/>
                          <w:lang w:val="el-GR"/>
                        </w:rPr>
                        <w:t>με</w:t>
                      </w:r>
                      <w:r w:rsidRPr="00ED7090">
                        <w:rPr>
                          <w:sz w:val="18"/>
                          <w:szCs w:val="18"/>
                          <w:lang w:val="el-GR"/>
                        </w:rPr>
                        <w:t xml:space="preserve"> </w:t>
                      </w:r>
                      <w:r>
                        <w:rPr>
                          <w:sz w:val="18"/>
                          <w:szCs w:val="18"/>
                          <w:lang w:val="el-GR"/>
                        </w:rPr>
                        <w:t>τις</w:t>
                      </w:r>
                      <w:r w:rsidRPr="00ED7090">
                        <w:rPr>
                          <w:sz w:val="18"/>
                          <w:szCs w:val="18"/>
                          <w:lang w:val="el-GR"/>
                        </w:rPr>
                        <w:t xml:space="preserve"> </w:t>
                      </w:r>
                      <w:r>
                        <w:rPr>
                          <w:sz w:val="18"/>
                          <w:szCs w:val="18"/>
                          <w:lang w:val="el-GR"/>
                        </w:rPr>
                        <w:t>ΟΜΟΕ</w:t>
                      </w:r>
                      <w:r w:rsidRPr="00ED7090">
                        <w:rPr>
                          <w:sz w:val="18"/>
                          <w:szCs w:val="18"/>
                          <w:lang w:val="el-GR"/>
                        </w:rPr>
                        <w:t>-</w:t>
                      </w:r>
                      <w:r>
                        <w:rPr>
                          <w:sz w:val="18"/>
                          <w:szCs w:val="18"/>
                          <w:lang w:val="el-GR"/>
                        </w:rPr>
                        <w:t>ΣΑΟ,</w:t>
                      </w:r>
                      <w:r w:rsidRPr="00ED7090">
                        <w:rPr>
                          <w:sz w:val="18"/>
                          <w:szCs w:val="18"/>
                          <w:lang w:val="el-GR"/>
                        </w:rPr>
                        <w:t xml:space="preserve"> </w:t>
                      </w:r>
                      <w:r>
                        <w:rPr>
                          <w:sz w:val="18"/>
                          <w:szCs w:val="18"/>
                          <w:lang w:val="el-GR"/>
                        </w:rPr>
                        <w:t>ούτως ώστε να αποκλείονται η ολίσθηση πάνω στο στηθαίο καθώς και η διέλευση πίσω από αυτό.</w:t>
                      </w:r>
                    </w:p>
                    <w:p w14:paraId="5DAC2E17" w14:textId="77777777" w:rsidR="001A1468" w:rsidRPr="00ED7090" w:rsidRDefault="001A1468" w:rsidP="001A1468">
                      <w:pPr>
                        <w:rPr>
                          <w:sz w:val="21"/>
                          <w:szCs w:val="21"/>
                          <w:lang w:val="el-GR"/>
                        </w:rPr>
                      </w:pPr>
                    </w:p>
                    <w:p w14:paraId="3170FE60" w14:textId="77777777" w:rsidR="001A1468" w:rsidRPr="00ED7090" w:rsidRDefault="001A1468" w:rsidP="001A1468">
                      <w:pPr>
                        <w:rPr>
                          <w:lang w:val="el-GR"/>
                        </w:rPr>
                      </w:pPr>
                    </w:p>
                  </w:txbxContent>
                </v:textbox>
                <w10:wrap type="topAndBottom" anchorx="page"/>
              </v:shape>
            </w:pict>
          </mc:Fallback>
        </mc:AlternateContent>
      </w:r>
      <w:r w:rsidRPr="00E16D4B">
        <w:rPr>
          <w:rStyle w:val="Emphasis"/>
          <w:lang w:val="el-GR"/>
        </w:rPr>
        <w:t xml:space="preserve">Παράδειγμα </w:t>
      </w:r>
      <w:r w:rsidRPr="005742F5">
        <w:rPr>
          <w:rStyle w:val="Emphasis"/>
        </w:rPr>
        <w:t>S</w:t>
      </w:r>
      <w:r w:rsidRPr="00E16D4B">
        <w:rPr>
          <w:rStyle w:val="Emphasis"/>
          <w:lang w:val="el-GR"/>
        </w:rPr>
        <w:t>4: Υπερβολικά Μικρό Μήκος Στηθαίου Ασφαλείας</w:t>
      </w:r>
      <w:bookmarkEnd w:id="867"/>
      <w:bookmarkEnd w:id="868"/>
      <w:bookmarkEnd w:id="869"/>
    </w:p>
    <w:p w14:paraId="71A274C5" w14:textId="77777777" w:rsidR="001A1468" w:rsidRPr="005742F5" w:rsidRDefault="001A1468" w:rsidP="001A1468">
      <w:pPr>
        <w:spacing w:before="240"/>
        <w:ind w:left="1134" w:hanging="1021"/>
        <w:rPr>
          <w:rFonts w:ascii="Arial" w:hAnsi="Arial"/>
          <w:b/>
          <w:color w:val="010202"/>
          <w:sz w:val="19"/>
          <w:lang w:val="el-GR"/>
        </w:rPr>
      </w:pPr>
      <w:r w:rsidRPr="005742F5">
        <w:rPr>
          <w:rFonts w:ascii="Arial" w:hAnsi="Arial"/>
          <w:b/>
          <w:color w:val="010202"/>
          <w:sz w:val="19"/>
          <w:lang w:val="el-GR"/>
        </w:rPr>
        <w:t>Εικόνα 7:</w:t>
      </w:r>
      <w:r>
        <w:rPr>
          <w:rFonts w:ascii="Arial" w:hAnsi="Arial"/>
          <w:b/>
          <w:color w:val="010202"/>
          <w:sz w:val="19"/>
          <w:lang w:val="el-GR"/>
        </w:rPr>
        <w:tab/>
      </w:r>
      <w:r w:rsidRPr="005742F5">
        <w:rPr>
          <w:rFonts w:ascii="Arial" w:hAnsi="Arial"/>
          <w:b/>
          <w:color w:val="010202"/>
          <w:sz w:val="19"/>
          <w:lang w:val="el-GR"/>
        </w:rPr>
        <w:t>Υπερβολικά μικρό μήκος στηθαίου ασφαλείας</w:t>
      </w:r>
    </w:p>
    <w:p w14:paraId="0066ADD2" w14:textId="77777777" w:rsidR="001A1468" w:rsidRDefault="001A1468" w:rsidP="001A1468">
      <w:pPr>
        <w:pStyle w:val="BodyText"/>
        <w:ind w:right="569"/>
        <w:rPr>
          <w:lang w:val="el-GR"/>
        </w:rPr>
      </w:pPr>
    </w:p>
    <w:p w14:paraId="7E26F553" w14:textId="77777777" w:rsidR="001A1468" w:rsidRDefault="001A1468" w:rsidP="001A1468">
      <w:pPr>
        <w:tabs>
          <w:tab w:val="left" w:pos="1464"/>
        </w:tabs>
        <w:rPr>
          <w:lang w:val="el-GR"/>
        </w:rPr>
      </w:pPr>
    </w:p>
    <w:p w14:paraId="379E7F85" w14:textId="77777777" w:rsidR="001A1468" w:rsidRPr="003171AC" w:rsidRDefault="001A1468" w:rsidP="001A1468">
      <w:pPr>
        <w:tabs>
          <w:tab w:val="left" w:pos="1464"/>
        </w:tabs>
        <w:rPr>
          <w:lang w:val="el-GR"/>
        </w:rPr>
        <w:sectPr w:rsidR="001A1468" w:rsidRPr="003171AC" w:rsidSect="001A040C">
          <w:headerReference w:type="even" r:id="rId269"/>
          <w:headerReference w:type="default" r:id="rId270"/>
          <w:pgSz w:w="11910" w:h="16840"/>
          <w:pgMar w:top="1418" w:right="851" w:bottom="567" w:left="851" w:header="1128" w:footer="0" w:gutter="0"/>
          <w:cols w:space="720"/>
        </w:sectPr>
      </w:pPr>
    </w:p>
    <w:p w14:paraId="568ED7AC" w14:textId="77777777" w:rsidR="001A1468" w:rsidRPr="00452DF3" w:rsidRDefault="001A1468" w:rsidP="001A1468">
      <w:pPr>
        <w:pStyle w:val="Heading1"/>
        <w:pBdr>
          <w:bottom w:val="single" w:sz="4" w:space="1" w:color="auto"/>
        </w:pBdr>
        <w:ind w:left="567" w:right="567" w:hanging="567"/>
        <w:jc w:val="right"/>
        <w:rPr>
          <w:lang w:val="el-GR"/>
        </w:rPr>
      </w:pPr>
      <w:bookmarkStart w:id="870" w:name="_Toc75194698"/>
      <w:r w:rsidRPr="00452DF3">
        <w:rPr>
          <w:lang w:val="el-GR"/>
        </w:rPr>
        <w:lastRenderedPageBreak/>
        <w:t>Παράρτημα 1</w:t>
      </w:r>
      <w:bookmarkEnd w:id="870"/>
    </w:p>
    <w:p w14:paraId="40F4D0D4" w14:textId="77777777" w:rsidR="001A1468" w:rsidRPr="00F915DE" w:rsidRDefault="001A1468" w:rsidP="001A1468">
      <w:pPr>
        <w:pStyle w:val="Heading5"/>
        <w:spacing w:before="293"/>
        <w:ind w:right="567"/>
        <w:jc w:val="center"/>
        <w:rPr>
          <w:lang w:val="el-GR"/>
        </w:rPr>
      </w:pPr>
      <w:r w:rsidRPr="003171AC">
        <w:rPr>
          <w:color w:val="010202"/>
          <w:lang w:val="el-GR"/>
        </w:rPr>
        <w:t>Αναφορές</w:t>
      </w:r>
    </w:p>
    <w:p w14:paraId="0AFC2BB6" w14:textId="77777777" w:rsidR="001A1468" w:rsidRPr="00116E02" w:rsidRDefault="001A1468" w:rsidP="001A1468">
      <w:pPr>
        <w:pStyle w:val="Heading5"/>
        <w:spacing w:before="293"/>
        <w:ind w:left="2268" w:right="567" w:hanging="2268"/>
        <w:jc w:val="both"/>
        <w:rPr>
          <w:rFonts w:ascii="Times New Roman" w:eastAsia="Calibri" w:hAnsi="Times New Roman" w:cs="Times New Roman"/>
          <w:b/>
          <w:bCs/>
          <w:i/>
          <w:iCs/>
          <w:lang w:val="el-GR"/>
          <w:rPrChange w:id="871" w:author="alex" w:date="2021-08-09T15:21:00Z">
            <w:rPr>
              <w:rFonts w:ascii="Times New Roman" w:eastAsia="Calibri" w:hAnsi="Times New Roman" w:cs="Times New Roman"/>
              <w:b/>
              <w:bCs/>
              <w:i/>
              <w:iCs/>
            </w:rPr>
          </w:rPrChange>
        </w:rPr>
      </w:pPr>
      <w:r w:rsidRPr="00635061">
        <w:rPr>
          <w:rFonts w:ascii="Times New Roman" w:eastAsia="Calibri" w:hAnsi="Times New Roman" w:cs="Times New Roman"/>
          <w:i/>
          <w:iCs/>
        </w:rPr>
        <w:t>BASt</w:t>
      </w:r>
      <w:r w:rsidRPr="00116E02">
        <w:rPr>
          <w:rFonts w:ascii="Times New Roman" w:eastAsia="Calibri" w:hAnsi="Times New Roman" w:cs="Times New Roman"/>
          <w:i/>
          <w:iCs/>
          <w:lang w:val="el-GR"/>
          <w:rPrChange w:id="872" w:author="alex" w:date="2021-08-09T15:21:00Z">
            <w:rPr>
              <w:rFonts w:ascii="Times New Roman" w:eastAsia="Calibri" w:hAnsi="Times New Roman" w:cs="Times New Roman"/>
              <w:i/>
              <w:iCs/>
            </w:rPr>
          </w:rPrChange>
        </w:rPr>
        <w:t xml:space="preserve"> 2017:</w:t>
      </w:r>
      <w:r w:rsidRPr="00116E02">
        <w:rPr>
          <w:rFonts w:ascii="Times New Roman" w:eastAsia="Calibri" w:hAnsi="Times New Roman" w:cs="Times New Roman"/>
          <w:i/>
          <w:iCs/>
          <w:lang w:val="el-GR"/>
          <w:rPrChange w:id="873" w:author="alex" w:date="2021-08-09T15:21:00Z">
            <w:rPr>
              <w:rFonts w:ascii="Times New Roman" w:eastAsia="Calibri" w:hAnsi="Times New Roman" w:cs="Times New Roman"/>
              <w:i/>
              <w:iCs/>
            </w:rPr>
          </w:rPrChange>
        </w:rPr>
        <w:tab/>
      </w:r>
      <w:r w:rsidRPr="00635061">
        <w:rPr>
          <w:rFonts w:ascii="Times New Roman" w:eastAsia="Calibri" w:hAnsi="Times New Roman" w:cs="Times New Roman"/>
          <w:i/>
          <w:iCs/>
        </w:rPr>
        <w:t>Einsatzempfehlungen</w:t>
      </w:r>
      <w:r w:rsidRPr="00116E02">
        <w:rPr>
          <w:rFonts w:ascii="Times New Roman" w:eastAsia="Calibri" w:hAnsi="Times New Roman" w:cs="Times New Roman"/>
          <w:i/>
          <w:iCs/>
          <w:lang w:val="el-GR"/>
          <w:rPrChange w:id="874" w:author="alex" w:date="2021-08-09T15:21:00Z">
            <w:rPr>
              <w:rFonts w:ascii="Times New Roman" w:eastAsia="Calibri" w:hAnsi="Times New Roman" w:cs="Times New Roman"/>
              <w:i/>
              <w:iCs/>
            </w:rPr>
          </w:rPrChange>
        </w:rPr>
        <w:t xml:space="preserve"> </w:t>
      </w:r>
      <w:r w:rsidRPr="00635061">
        <w:rPr>
          <w:rFonts w:ascii="Times New Roman" w:eastAsia="Calibri" w:hAnsi="Times New Roman" w:cs="Times New Roman"/>
          <w:i/>
          <w:iCs/>
        </w:rPr>
        <w:t>f</w:t>
      </w:r>
      <w:r w:rsidRPr="00116E02">
        <w:rPr>
          <w:rFonts w:ascii="Times New Roman" w:eastAsia="Calibri" w:hAnsi="Times New Roman" w:cs="Times New Roman"/>
          <w:i/>
          <w:iCs/>
          <w:lang w:val="el-GR"/>
          <w:rPrChange w:id="875" w:author="alex" w:date="2021-08-09T15:21:00Z">
            <w:rPr>
              <w:rFonts w:ascii="Times New Roman" w:eastAsia="Calibri" w:hAnsi="Times New Roman" w:cs="Times New Roman"/>
              <w:i/>
              <w:iCs/>
            </w:rPr>
          </w:rPrChange>
        </w:rPr>
        <w:t>ü</w:t>
      </w:r>
      <w:r w:rsidRPr="00635061">
        <w:rPr>
          <w:rFonts w:ascii="Times New Roman" w:eastAsia="Calibri" w:hAnsi="Times New Roman" w:cs="Times New Roman"/>
          <w:i/>
          <w:iCs/>
        </w:rPr>
        <w:t>r</w:t>
      </w:r>
      <w:r w:rsidRPr="00116E02">
        <w:rPr>
          <w:rFonts w:ascii="Times New Roman" w:eastAsia="Calibri" w:hAnsi="Times New Roman" w:cs="Times New Roman"/>
          <w:i/>
          <w:iCs/>
          <w:lang w:val="el-GR"/>
          <w:rPrChange w:id="876" w:author="alex" w:date="2021-08-09T15:21:00Z">
            <w:rPr>
              <w:rFonts w:ascii="Times New Roman" w:eastAsia="Calibri" w:hAnsi="Times New Roman" w:cs="Times New Roman"/>
              <w:i/>
              <w:iCs/>
            </w:rPr>
          </w:rPrChange>
        </w:rPr>
        <w:t xml:space="preserve"> </w:t>
      </w:r>
      <w:r w:rsidRPr="00635061">
        <w:rPr>
          <w:rFonts w:ascii="Times New Roman" w:eastAsia="Calibri" w:hAnsi="Times New Roman" w:cs="Times New Roman"/>
          <w:i/>
          <w:iCs/>
        </w:rPr>
        <w:t>Fahrzeug</w:t>
      </w:r>
      <w:r w:rsidRPr="00116E02">
        <w:rPr>
          <w:rFonts w:ascii="Times New Roman" w:eastAsia="Calibri" w:hAnsi="Times New Roman" w:cs="Times New Roman"/>
          <w:i/>
          <w:iCs/>
          <w:lang w:val="el-GR"/>
          <w:rPrChange w:id="877" w:author="alex" w:date="2021-08-09T15:21:00Z">
            <w:rPr>
              <w:rFonts w:ascii="Times New Roman" w:eastAsia="Calibri" w:hAnsi="Times New Roman" w:cs="Times New Roman"/>
              <w:i/>
              <w:iCs/>
            </w:rPr>
          </w:rPrChange>
        </w:rPr>
        <w:t>-</w:t>
      </w:r>
      <w:r w:rsidRPr="00635061">
        <w:rPr>
          <w:rFonts w:ascii="Times New Roman" w:eastAsia="Calibri" w:hAnsi="Times New Roman" w:cs="Times New Roman"/>
          <w:i/>
          <w:iCs/>
        </w:rPr>
        <w:t>R</w:t>
      </w:r>
      <w:r w:rsidRPr="00116E02">
        <w:rPr>
          <w:rFonts w:ascii="Times New Roman" w:eastAsia="Calibri" w:hAnsi="Times New Roman" w:cs="Times New Roman"/>
          <w:i/>
          <w:iCs/>
          <w:lang w:val="el-GR"/>
          <w:rPrChange w:id="878" w:author="alex" w:date="2021-08-09T15:21:00Z">
            <w:rPr>
              <w:rFonts w:ascii="Times New Roman" w:eastAsia="Calibri" w:hAnsi="Times New Roman" w:cs="Times New Roman"/>
              <w:i/>
              <w:iCs/>
            </w:rPr>
          </w:rPrChange>
        </w:rPr>
        <w:t>ü</w:t>
      </w:r>
      <w:r w:rsidRPr="00635061">
        <w:rPr>
          <w:rFonts w:ascii="Times New Roman" w:eastAsia="Calibri" w:hAnsi="Times New Roman" w:cs="Times New Roman"/>
          <w:i/>
          <w:iCs/>
        </w:rPr>
        <w:t>ckhaltesysteme</w:t>
      </w:r>
      <w:r w:rsidRPr="00116E02">
        <w:rPr>
          <w:rFonts w:ascii="Times New Roman" w:eastAsia="Calibri" w:hAnsi="Times New Roman" w:cs="Times New Roman"/>
          <w:i/>
          <w:iCs/>
          <w:lang w:val="el-GR"/>
          <w:rPrChange w:id="879" w:author="alex" w:date="2021-08-09T15:21:00Z">
            <w:rPr>
              <w:rFonts w:ascii="Times New Roman" w:eastAsia="Calibri" w:hAnsi="Times New Roman" w:cs="Times New Roman"/>
              <w:i/>
              <w:iCs/>
            </w:rPr>
          </w:rPrChange>
        </w:rPr>
        <w:t xml:space="preserve">, </w:t>
      </w:r>
      <w:r w:rsidRPr="00635061">
        <w:rPr>
          <w:rFonts w:ascii="Times New Roman" w:eastAsia="Calibri" w:hAnsi="Times New Roman" w:cs="Times New Roman"/>
          <w:i/>
          <w:iCs/>
        </w:rPr>
        <w:t>Bundesanstalt</w:t>
      </w:r>
      <w:r w:rsidRPr="00116E02">
        <w:rPr>
          <w:rFonts w:ascii="Times New Roman" w:eastAsia="Calibri" w:hAnsi="Times New Roman" w:cs="Times New Roman"/>
          <w:i/>
          <w:iCs/>
          <w:lang w:val="el-GR"/>
          <w:rPrChange w:id="880" w:author="alex" w:date="2021-08-09T15:21:00Z">
            <w:rPr>
              <w:rFonts w:ascii="Times New Roman" w:eastAsia="Calibri" w:hAnsi="Times New Roman" w:cs="Times New Roman"/>
              <w:i/>
              <w:iCs/>
            </w:rPr>
          </w:rPrChange>
        </w:rPr>
        <w:t xml:space="preserve"> </w:t>
      </w:r>
      <w:r w:rsidRPr="00635061">
        <w:rPr>
          <w:rFonts w:ascii="Times New Roman" w:eastAsia="Calibri" w:hAnsi="Times New Roman" w:cs="Times New Roman"/>
          <w:i/>
          <w:iCs/>
        </w:rPr>
        <w:t>f</w:t>
      </w:r>
      <w:r w:rsidRPr="00116E02">
        <w:rPr>
          <w:rFonts w:ascii="Times New Roman" w:eastAsia="Calibri" w:hAnsi="Times New Roman" w:cs="Times New Roman"/>
          <w:i/>
          <w:iCs/>
          <w:lang w:val="el-GR"/>
          <w:rPrChange w:id="881" w:author="alex" w:date="2021-08-09T15:21:00Z">
            <w:rPr>
              <w:rFonts w:ascii="Times New Roman" w:eastAsia="Calibri" w:hAnsi="Times New Roman" w:cs="Times New Roman"/>
              <w:i/>
              <w:iCs/>
            </w:rPr>
          </w:rPrChange>
        </w:rPr>
        <w:t>ü</w:t>
      </w:r>
      <w:r w:rsidRPr="00635061">
        <w:rPr>
          <w:rFonts w:ascii="Times New Roman" w:eastAsia="Calibri" w:hAnsi="Times New Roman" w:cs="Times New Roman"/>
          <w:i/>
          <w:iCs/>
        </w:rPr>
        <w:t>rStra</w:t>
      </w:r>
      <w:r w:rsidRPr="00116E02">
        <w:rPr>
          <w:rFonts w:ascii="Times New Roman" w:eastAsia="Calibri" w:hAnsi="Times New Roman" w:cs="Times New Roman"/>
          <w:i/>
          <w:iCs/>
          <w:lang w:val="el-GR"/>
          <w:rPrChange w:id="882" w:author="alex" w:date="2021-08-09T15:21:00Z">
            <w:rPr>
              <w:rFonts w:ascii="Times New Roman" w:eastAsia="Calibri" w:hAnsi="Times New Roman" w:cs="Times New Roman"/>
              <w:i/>
              <w:iCs/>
            </w:rPr>
          </w:rPrChange>
        </w:rPr>
        <w:t>ß</w:t>
      </w:r>
      <w:r w:rsidRPr="00635061">
        <w:rPr>
          <w:rFonts w:ascii="Times New Roman" w:eastAsia="Calibri" w:hAnsi="Times New Roman" w:cs="Times New Roman"/>
          <w:i/>
          <w:iCs/>
        </w:rPr>
        <w:t>enwesen</w:t>
      </w:r>
      <w:r w:rsidRPr="00116E02">
        <w:rPr>
          <w:rFonts w:ascii="Times New Roman" w:eastAsia="Calibri" w:hAnsi="Times New Roman" w:cs="Times New Roman"/>
          <w:i/>
          <w:iCs/>
          <w:lang w:val="el-GR"/>
          <w:rPrChange w:id="883" w:author="alex" w:date="2021-08-09T15:21:00Z">
            <w:rPr>
              <w:rFonts w:ascii="Times New Roman" w:eastAsia="Calibri" w:hAnsi="Times New Roman" w:cs="Times New Roman"/>
              <w:i/>
              <w:iCs/>
            </w:rPr>
          </w:rPrChange>
        </w:rPr>
        <w:t xml:space="preserve"> </w:t>
      </w:r>
      <w:r w:rsidRPr="00635061">
        <w:rPr>
          <w:rFonts w:ascii="Times New Roman" w:eastAsia="Calibri" w:hAnsi="Times New Roman" w:cs="Times New Roman"/>
          <w:i/>
          <w:iCs/>
        </w:rPr>
        <w:t>Stand</w:t>
      </w:r>
      <w:r w:rsidRPr="00116E02">
        <w:rPr>
          <w:rFonts w:ascii="Times New Roman" w:eastAsia="Calibri" w:hAnsi="Times New Roman" w:cs="Times New Roman"/>
          <w:i/>
          <w:iCs/>
          <w:lang w:val="el-GR"/>
          <w:rPrChange w:id="884" w:author="alex" w:date="2021-08-09T15:21:00Z">
            <w:rPr>
              <w:rFonts w:ascii="Times New Roman" w:eastAsia="Calibri" w:hAnsi="Times New Roman" w:cs="Times New Roman"/>
              <w:i/>
              <w:iCs/>
            </w:rPr>
          </w:rPrChange>
        </w:rPr>
        <w:t xml:space="preserve"> 08/2017 (</w:t>
      </w:r>
      <w:r w:rsidRPr="00635061">
        <w:rPr>
          <w:rFonts w:ascii="Times New Roman" w:eastAsia="Calibri" w:hAnsi="Times New Roman" w:cs="Times New Roman"/>
          <w:i/>
          <w:iCs/>
        </w:rPr>
        <w:t>Einsatzempfehlungen</w:t>
      </w:r>
      <w:r w:rsidRPr="00116E02">
        <w:rPr>
          <w:rFonts w:ascii="Times New Roman" w:eastAsia="Calibri" w:hAnsi="Times New Roman" w:cs="Times New Roman"/>
          <w:i/>
          <w:iCs/>
          <w:lang w:val="el-GR"/>
          <w:rPrChange w:id="885" w:author="alex" w:date="2021-08-09T15:21:00Z">
            <w:rPr>
              <w:rFonts w:ascii="Times New Roman" w:eastAsia="Calibri" w:hAnsi="Times New Roman" w:cs="Times New Roman"/>
              <w:i/>
              <w:iCs/>
            </w:rPr>
          </w:rPrChange>
        </w:rPr>
        <w:t xml:space="preserve"> </w:t>
      </w:r>
      <w:r w:rsidRPr="00635061">
        <w:rPr>
          <w:rFonts w:ascii="Times New Roman" w:eastAsia="Calibri" w:hAnsi="Times New Roman" w:cs="Times New Roman"/>
          <w:i/>
          <w:iCs/>
        </w:rPr>
        <w:t>FRS</w:t>
      </w:r>
      <w:r w:rsidRPr="00116E02">
        <w:rPr>
          <w:rFonts w:ascii="Times New Roman" w:eastAsia="Calibri" w:hAnsi="Times New Roman" w:cs="Times New Roman"/>
          <w:i/>
          <w:iCs/>
          <w:lang w:val="el-GR"/>
          <w:rPrChange w:id="886" w:author="alex" w:date="2021-08-09T15:21:00Z">
            <w:rPr>
              <w:rFonts w:ascii="Times New Roman" w:eastAsia="Calibri" w:hAnsi="Times New Roman" w:cs="Times New Roman"/>
              <w:i/>
              <w:iCs/>
            </w:rPr>
          </w:rPrChange>
        </w:rPr>
        <w:t xml:space="preserve">), </w:t>
      </w:r>
      <w:r w:rsidRPr="00635061">
        <w:rPr>
          <w:rFonts w:ascii="Times New Roman" w:eastAsia="Calibri" w:hAnsi="Times New Roman" w:cs="Times New Roman"/>
          <w:i/>
          <w:iCs/>
        </w:rPr>
        <w:t>Bergisch</w:t>
      </w:r>
      <w:r w:rsidRPr="00116E02">
        <w:rPr>
          <w:rFonts w:ascii="Times New Roman" w:eastAsia="Calibri" w:hAnsi="Times New Roman" w:cs="Times New Roman"/>
          <w:i/>
          <w:iCs/>
          <w:lang w:val="el-GR"/>
          <w:rPrChange w:id="887" w:author="alex" w:date="2021-08-09T15:21:00Z">
            <w:rPr>
              <w:rFonts w:ascii="Times New Roman" w:eastAsia="Calibri" w:hAnsi="Times New Roman" w:cs="Times New Roman"/>
              <w:i/>
              <w:iCs/>
            </w:rPr>
          </w:rPrChange>
        </w:rPr>
        <w:t xml:space="preserve"> </w:t>
      </w:r>
      <w:r w:rsidRPr="00635061">
        <w:rPr>
          <w:rFonts w:ascii="Times New Roman" w:eastAsia="Calibri" w:hAnsi="Times New Roman" w:cs="Times New Roman"/>
          <w:i/>
          <w:iCs/>
        </w:rPr>
        <w:t>Glad</w:t>
      </w:r>
      <w:r w:rsidRPr="00116E02">
        <w:rPr>
          <w:rFonts w:ascii="Times New Roman" w:eastAsia="Calibri" w:hAnsi="Times New Roman" w:cs="Times New Roman"/>
          <w:i/>
          <w:iCs/>
          <w:lang w:val="el-GR"/>
          <w:rPrChange w:id="888" w:author="alex" w:date="2021-08-09T15:21:00Z">
            <w:rPr>
              <w:rFonts w:ascii="Times New Roman" w:eastAsia="Calibri" w:hAnsi="Times New Roman" w:cs="Times New Roman"/>
              <w:i/>
              <w:iCs/>
            </w:rPr>
          </w:rPrChange>
        </w:rPr>
        <w:t xml:space="preserve">- </w:t>
      </w:r>
      <w:r w:rsidRPr="00635061">
        <w:rPr>
          <w:rFonts w:ascii="Times New Roman" w:eastAsia="Calibri" w:hAnsi="Times New Roman" w:cs="Times New Roman"/>
          <w:i/>
          <w:iCs/>
        </w:rPr>
        <w:t>bach</w:t>
      </w:r>
      <w:r w:rsidRPr="00116E02">
        <w:rPr>
          <w:rFonts w:ascii="Times New Roman" w:eastAsia="Calibri" w:hAnsi="Times New Roman" w:cs="Times New Roman"/>
          <w:i/>
          <w:iCs/>
          <w:lang w:val="el-GR"/>
          <w:rPrChange w:id="889" w:author="alex" w:date="2021-08-09T15:21:00Z">
            <w:rPr>
              <w:rFonts w:ascii="Times New Roman" w:eastAsia="Calibri" w:hAnsi="Times New Roman" w:cs="Times New Roman"/>
              <w:i/>
              <w:iCs/>
            </w:rPr>
          </w:rPrChange>
        </w:rPr>
        <w:t>.</w:t>
      </w:r>
    </w:p>
    <w:p w14:paraId="07259EAA" w14:textId="77777777" w:rsidR="001A1468" w:rsidRPr="00116E02" w:rsidRDefault="001A1468" w:rsidP="001A1468">
      <w:pPr>
        <w:pStyle w:val="Heading5"/>
        <w:spacing w:before="293"/>
        <w:ind w:left="2268" w:right="567" w:hanging="2268"/>
        <w:jc w:val="both"/>
        <w:rPr>
          <w:rFonts w:ascii="Times New Roman" w:eastAsia="Calibri" w:hAnsi="Times New Roman" w:cs="Times New Roman"/>
          <w:b/>
          <w:bCs/>
          <w:i/>
          <w:iCs/>
          <w:lang w:val="el-GR"/>
          <w:rPrChange w:id="890" w:author="alex" w:date="2021-08-09T15:21:00Z">
            <w:rPr>
              <w:rFonts w:ascii="Times New Roman" w:eastAsia="Calibri" w:hAnsi="Times New Roman" w:cs="Times New Roman"/>
              <w:b/>
              <w:bCs/>
              <w:i/>
              <w:iCs/>
            </w:rPr>
          </w:rPrChange>
        </w:rPr>
      </w:pPr>
      <w:r w:rsidRPr="00635061">
        <w:rPr>
          <w:rFonts w:ascii="Times New Roman" w:eastAsia="Calibri" w:hAnsi="Times New Roman" w:cs="Times New Roman"/>
          <w:i/>
          <w:iCs/>
        </w:rPr>
        <w:t>ESAB</w:t>
      </w:r>
      <w:r w:rsidRPr="00116E02">
        <w:rPr>
          <w:rFonts w:ascii="Times New Roman" w:eastAsia="Calibri" w:hAnsi="Times New Roman" w:cs="Times New Roman"/>
          <w:i/>
          <w:iCs/>
          <w:lang w:val="el-GR"/>
          <w:rPrChange w:id="891" w:author="alex" w:date="2021-08-09T15:21:00Z">
            <w:rPr>
              <w:rFonts w:ascii="Times New Roman" w:eastAsia="Calibri" w:hAnsi="Times New Roman" w:cs="Times New Roman"/>
              <w:i/>
              <w:iCs/>
            </w:rPr>
          </w:rPrChange>
        </w:rPr>
        <w:t xml:space="preserve"> 2006:</w:t>
      </w:r>
      <w:r w:rsidRPr="00116E02">
        <w:rPr>
          <w:rFonts w:ascii="Times New Roman" w:eastAsia="Calibri" w:hAnsi="Times New Roman" w:cs="Times New Roman"/>
          <w:i/>
          <w:iCs/>
          <w:lang w:val="el-GR"/>
          <w:rPrChange w:id="892" w:author="alex" w:date="2021-08-09T15:21:00Z">
            <w:rPr>
              <w:rFonts w:ascii="Times New Roman" w:eastAsia="Calibri" w:hAnsi="Times New Roman" w:cs="Times New Roman"/>
              <w:i/>
              <w:iCs/>
            </w:rPr>
          </w:rPrChange>
        </w:rPr>
        <w:tab/>
      </w:r>
      <w:r w:rsidRPr="00635061">
        <w:rPr>
          <w:rFonts w:ascii="Times New Roman" w:eastAsia="Calibri" w:hAnsi="Times New Roman" w:cs="Times New Roman"/>
          <w:i/>
          <w:iCs/>
        </w:rPr>
        <w:t>Empfehlungen</w:t>
      </w:r>
      <w:r w:rsidRPr="00116E02">
        <w:rPr>
          <w:rFonts w:ascii="Times New Roman" w:eastAsia="Calibri" w:hAnsi="Times New Roman" w:cs="Times New Roman"/>
          <w:i/>
          <w:iCs/>
          <w:lang w:val="el-GR"/>
          <w:rPrChange w:id="893" w:author="alex" w:date="2021-08-09T15:21:00Z">
            <w:rPr>
              <w:rFonts w:ascii="Times New Roman" w:eastAsia="Calibri" w:hAnsi="Times New Roman" w:cs="Times New Roman"/>
              <w:i/>
              <w:iCs/>
            </w:rPr>
          </w:rPrChange>
        </w:rPr>
        <w:t xml:space="preserve"> </w:t>
      </w:r>
      <w:r w:rsidRPr="00635061">
        <w:rPr>
          <w:rFonts w:ascii="Times New Roman" w:eastAsia="Calibri" w:hAnsi="Times New Roman" w:cs="Times New Roman"/>
          <w:i/>
          <w:iCs/>
        </w:rPr>
        <w:t>zum</w:t>
      </w:r>
      <w:r w:rsidRPr="00116E02">
        <w:rPr>
          <w:rFonts w:ascii="Times New Roman" w:eastAsia="Calibri" w:hAnsi="Times New Roman" w:cs="Times New Roman"/>
          <w:i/>
          <w:iCs/>
          <w:lang w:val="el-GR"/>
          <w:rPrChange w:id="894" w:author="alex" w:date="2021-08-09T15:21:00Z">
            <w:rPr>
              <w:rFonts w:ascii="Times New Roman" w:eastAsia="Calibri" w:hAnsi="Times New Roman" w:cs="Times New Roman"/>
              <w:i/>
              <w:iCs/>
            </w:rPr>
          </w:rPrChange>
        </w:rPr>
        <w:t xml:space="preserve"> </w:t>
      </w:r>
      <w:r w:rsidRPr="00635061">
        <w:rPr>
          <w:rFonts w:ascii="Times New Roman" w:eastAsia="Calibri" w:hAnsi="Times New Roman" w:cs="Times New Roman"/>
          <w:i/>
          <w:iCs/>
        </w:rPr>
        <w:t>Schutz</w:t>
      </w:r>
      <w:r w:rsidRPr="00116E02">
        <w:rPr>
          <w:rFonts w:ascii="Times New Roman" w:eastAsia="Calibri" w:hAnsi="Times New Roman" w:cs="Times New Roman"/>
          <w:i/>
          <w:iCs/>
          <w:lang w:val="el-GR"/>
          <w:rPrChange w:id="895" w:author="alex" w:date="2021-08-09T15:21:00Z">
            <w:rPr>
              <w:rFonts w:ascii="Times New Roman" w:eastAsia="Calibri" w:hAnsi="Times New Roman" w:cs="Times New Roman"/>
              <w:i/>
              <w:iCs/>
            </w:rPr>
          </w:rPrChange>
        </w:rPr>
        <w:t xml:space="preserve"> </w:t>
      </w:r>
      <w:r w:rsidRPr="00635061">
        <w:rPr>
          <w:rFonts w:ascii="Times New Roman" w:eastAsia="Calibri" w:hAnsi="Times New Roman" w:cs="Times New Roman"/>
          <w:i/>
          <w:iCs/>
        </w:rPr>
        <w:t>vor</w:t>
      </w:r>
      <w:r w:rsidRPr="00116E02">
        <w:rPr>
          <w:rFonts w:ascii="Times New Roman" w:eastAsia="Calibri" w:hAnsi="Times New Roman" w:cs="Times New Roman"/>
          <w:i/>
          <w:iCs/>
          <w:lang w:val="el-GR"/>
          <w:rPrChange w:id="896" w:author="alex" w:date="2021-08-09T15:21:00Z">
            <w:rPr>
              <w:rFonts w:ascii="Times New Roman" w:eastAsia="Calibri" w:hAnsi="Times New Roman" w:cs="Times New Roman"/>
              <w:i/>
              <w:iCs/>
            </w:rPr>
          </w:rPrChange>
        </w:rPr>
        <w:t xml:space="preserve"> </w:t>
      </w:r>
      <w:r w:rsidRPr="00635061">
        <w:rPr>
          <w:rFonts w:ascii="Times New Roman" w:eastAsia="Calibri" w:hAnsi="Times New Roman" w:cs="Times New Roman"/>
          <w:i/>
          <w:iCs/>
        </w:rPr>
        <w:t>Unf</w:t>
      </w:r>
      <w:r w:rsidRPr="00116E02">
        <w:rPr>
          <w:rFonts w:ascii="Times New Roman" w:eastAsia="Calibri" w:hAnsi="Times New Roman" w:cs="Times New Roman"/>
          <w:i/>
          <w:iCs/>
          <w:lang w:val="el-GR"/>
          <w:rPrChange w:id="897" w:author="alex" w:date="2021-08-09T15:21:00Z">
            <w:rPr>
              <w:rFonts w:ascii="Times New Roman" w:eastAsia="Calibri" w:hAnsi="Times New Roman" w:cs="Times New Roman"/>
              <w:i/>
              <w:iCs/>
            </w:rPr>
          </w:rPrChange>
        </w:rPr>
        <w:t>ä</w:t>
      </w:r>
      <w:r w:rsidRPr="00635061">
        <w:rPr>
          <w:rFonts w:ascii="Times New Roman" w:eastAsia="Calibri" w:hAnsi="Times New Roman" w:cs="Times New Roman"/>
          <w:i/>
          <w:iCs/>
        </w:rPr>
        <w:t>llen</w:t>
      </w:r>
      <w:r w:rsidRPr="00116E02">
        <w:rPr>
          <w:rFonts w:ascii="Times New Roman" w:eastAsia="Calibri" w:hAnsi="Times New Roman" w:cs="Times New Roman"/>
          <w:i/>
          <w:iCs/>
          <w:lang w:val="el-GR"/>
          <w:rPrChange w:id="898" w:author="alex" w:date="2021-08-09T15:21:00Z">
            <w:rPr>
              <w:rFonts w:ascii="Times New Roman" w:eastAsia="Calibri" w:hAnsi="Times New Roman" w:cs="Times New Roman"/>
              <w:i/>
              <w:iCs/>
            </w:rPr>
          </w:rPrChange>
        </w:rPr>
        <w:t xml:space="preserve"> </w:t>
      </w:r>
      <w:r w:rsidRPr="00635061">
        <w:rPr>
          <w:rFonts w:ascii="Times New Roman" w:eastAsia="Calibri" w:hAnsi="Times New Roman" w:cs="Times New Roman"/>
          <w:i/>
          <w:iCs/>
        </w:rPr>
        <w:t>mit</w:t>
      </w:r>
      <w:r w:rsidRPr="00116E02">
        <w:rPr>
          <w:rFonts w:ascii="Times New Roman" w:eastAsia="Calibri" w:hAnsi="Times New Roman" w:cs="Times New Roman"/>
          <w:i/>
          <w:iCs/>
          <w:lang w:val="el-GR"/>
          <w:rPrChange w:id="899" w:author="alex" w:date="2021-08-09T15:21:00Z">
            <w:rPr>
              <w:rFonts w:ascii="Times New Roman" w:eastAsia="Calibri" w:hAnsi="Times New Roman" w:cs="Times New Roman"/>
              <w:i/>
              <w:iCs/>
            </w:rPr>
          </w:rPrChange>
        </w:rPr>
        <w:t xml:space="preserve"> </w:t>
      </w:r>
      <w:r w:rsidRPr="00635061">
        <w:rPr>
          <w:rFonts w:ascii="Times New Roman" w:eastAsia="Calibri" w:hAnsi="Times New Roman" w:cs="Times New Roman"/>
          <w:i/>
          <w:iCs/>
        </w:rPr>
        <w:t>Aufprall</w:t>
      </w:r>
      <w:r w:rsidRPr="00116E02">
        <w:rPr>
          <w:rFonts w:ascii="Times New Roman" w:eastAsia="Calibri" w:hAnsi="Times New Roman" w:cs="Times New Roman"/>
          <w:i/>
          <w:iCs/>
          <w:lang w:val="el-GR"/>
          <w:rPrChange w:id="900" w:author="alex" w:date="2021-08-09T15:21:00Z">
            <w:rPr>
              <w:rFonts w:ascii="Times New Roman" w:eastAsia="Calibri" w:hAnsi="Times New Roman" w:cs="Times New Roman"/>
              <w:i/>
              <w:iCs/>
            </w:rPr>
          </w:rPrChange>
        </w:rPr>
        <w:t xml:space="preserve"> </w:t>
      </w:r>
      <w:r w:rsidRPr="00635061">
        <w:rPr>
          <w:rFonts w:ascii="Times New Roman" w:eastAsia="Calibri" w:hAnsi="Times New Roman" w:cs="Times New Roman"/>
          <w:i/>
          <w:iCs/>
        </w:rPr>
        <w:t>auf</w:t>
      </w:r>
      <w:r w:rsidRPr="00116E02">
        <w:rPr>
          <w:rFonts w:ascii="Times New Roman" w:eastAsia="Calibri" w:hAnsi="Times New Roman" w:cs="Times New Roman"/>
          <w:i/>
          <w:iCs/>
          <w:lang w:val="el-GR"/>
          <w:rPrChange w:id="901" w:author="alex" w:date="2021-08-09T15:21:00Z">
            <w:rPr>
              <w:rFonts w:ascii="Times New Roman" w:eastAsia="Calibri" w:hAnsi="Times New Roman" w:cs="Times New Roman"/>
              <w:i/>
              <w:iCs/>
            </w:rPr>
          </w:rPrChange>
        </w:rPr>
        <w:t xml:space="preserve"> </w:t>
      </w:r>
      <w:r w:rsidRPr="00635061">
        <w:rPr>
          <w:rFonts w:ascii="Times New Roman" w:eastAsia="Calibri" w:hAnsi="Times New Roman" w:cs="Times New Roman"/>
          <w:i/>
          <w:iCs/>
        </w:rPr>
        <w:t>B</w:t>
      </w:r>
      <w:r w:rsidRPr="00116E02">
        <w:rPr>
          <w:rFonts w:ascii="Times New Roman" w:eastAsia="Calibri" w:hAnsi="Times New Roman" w:cs="Times New Roman"/>
          <w:i/>
          <w:iCs/>
          <w:lang w:val="el-GR"/>
          <w:rPrChange w:id="902" w:author="alex" w:date="2021-08-09T15:21:00Z">
            <w:rPr>
              <w:rFonts w:ascii="Times New Roman" w:eastAsia="Calibri" w:hAnsi="Times New Roman" w:cs="Times New Roman"/>
              <w:i/>
              <w:iCs/>
            </w:rPr>
          </w:rPrChange>
        </w:rPr>
        <w:t>ä</w:t>
      </w:r>
      <w:r w:rsidRPr="00635061">
        <w:rPr>
          <w:rFonts w:ascii="Times New Roman" w:eastAsia="Calibri" w:hAnsi="Times New Roman" w:cs="Times New Roman"/>
          <w:i/>
          <w:iCs/>
        </w:rPr>
        <w:t>ume</w:t>
      </w:r>
      <w:r w:rsidRPr="00116E02">
        <w:rPr>
          <w:rFonts w:ascii="Times New Roman" w:eastAsia="Calibri" w:hAnsi="Times New Roman" w:cs="Times New Roman"/>
          <w:i/>
          <w:iCs/>
          <w:lang w:val="el-GR"/>
          <w:rPrChange w:id="903" w:author="alex" w:date="2021-08-09T15:21:00Z">
            <w:rPr>
              <w:rFonts w:ascii="Times New Roman" w:eastAsia="Calibri" w:hAnsi="Times New Roman" w:cs="Times New Roman"/>
              <w:i/>
              <w:iCs/>
            </w:rPr>
          </w:rPrChange>
        </w:rPr>
        <w:t xml:space="preserve">, </w:t>
      </w:r>
      <w:r w:rsidRPr="00635061">
        <w:rPr>
          <w:rFonts w:ascii="Times New Roman" w:eastAsia="Calibri" w:hAnsi="Times New Roman" w:cs="Times New Roman"/>
          <w:i/>
          <w:iCs/>
        </w:rPr>
        <w:t>Ausgabe</w:t>
      </w:r>
      <w:r w:rsidRPr="00116E02">
        <w:rPr>
          <w:rFonts w:ascii="Times New Roman" w:eastAsia="Calibri" w:hAnsi="Times New Roman" w:cs="Times New Roman"/>
          <w:i/>
          <w:iCs/>
          <w:lang w:val="el-GR"/>
          <w:rPrChange w:id="904" w:author="alex" w:date="2021-08-09T15:21:00Z">
            <w:rPr>
              <w:rFonts w:ascii="Times New Roman" w:eastAsia="Calibri" w:hAnsi="Times New Roman" w:cs="Times New Roman"/>
              <w:i/>
              <w:iCs/>
            </w:rPr>
          </w:rPrChange>
        </w:rPr>
        <w:t xml:space="preserve">  2006, </w:t>
      </w:r>
      <w:r w:rsidRPr="00635061">
        <w:rPr>
          <w:rFonts w:ascii="Times New Roman" w:eastAsia="Calibri" w:hAnsi="Times New Roman" w:cs="Times New Roman"/>
          <w:i/>
          <w:iCs/>
        </w:rPr>
        <w:t>Forschungsgesellschaft</w:t>
      </w:r>
      <w:r w:rsidRPr="00116E02">
        <w:rPr>
          <w:rFonts w:ascii="Times New Roman" w:eastAsia="Calibri" w:hAnsi="Times New Roman" w:cs="Times New Roman"/>
          <w:i/>
          <w:iCs/>
          <w:lang w:val="el-GR"/>
          <w:rPrChange w:id="905" w:author="alex" w:date="2021-08-09T15:21:00Z">
            <w:rPr>
              <w:rFonts w:ascii="Times New Roman" w:eastAsia="Calibri" w:hAnsi="Times New Roman" w:cs="Times New Roman"/>
              <w:i/>
              <w:iCs/>
            </w:rPr>
          </w:rPrChange>
        </w:rPr>
        <w:t xml:space="preserve"> </w:t>
      </w:r>
      <w:r w:rsidRPr="00635061">
        <w:rPr>
          <w:rFonts w:ascii="Times New Roman" w:eastAsia="Calibri" w:hAnsi="Times New Roman" w:cs="Times New Roman"/>
          <w:i/>
          <w:iCs/>
        </w:rPr>
        <w:t>f</w:t>
      </w:r>
      <w:r w:rsidRPr="00116E02">
        <w:rPr>
          <w:rFonts w:ascii="Times New Roman" w:eastAsia="Calibri" w:hAnsi="Times New Roman" w:cs="Times New Roman"/>
          <w:i/>
          <w:iCs/>
          <w:lang w:val="el-GR"/>
          <w:rPrChange w:id="906" w:author="alex" w:date="2021-08-09T15:21:00Z">
            <w:rPr>
              <w:rFonts w:ascii="Times New Roman" w:eastAsia="Calibri" w:hAnsi="Times New Roman" w:cs="Times New Roman"/>
              <w:i/>
              <w:iCs/>
            </w:rPr>
          </w:rPrChange>
        </w:rPr>
        <w:t>ü</w:t>
      </w:r>
      <w:r w:rsidRPr="00635061">
        <w:rPr>
          <w:rFonts w:ascii="Times New Roman" w:eastAsia="Calibri" w:hAnsi="Times New Roman" w:cs="Times New Roman"/>
          <w:i/>
          <w:iCs/>
        </w:rPr>
        <w:t>r</w:t>
      </w:r>
      <w:r w:rsidRPr="00116E02">
        <w:rPr>
          <w:rFonts w:ascii="Times New Roman" w:eastAsia="Calibri" w:hAnsi="Times New Roman" w:cs="Times New Roman"/>
          <w:i/>
          <w:iCs/>
          <w:lang w:val="el-GR"/>
          <w:rPrChange w:id="907" w:author="alex" w:date="2021-08-09T15:21:00Z">
            <w:rPr>
              <w:rFonts w:ascii="Times New Roman" w:eastAsia="Calibri" w:hAnsi="Times New Roman" w:cs="Times New Roman"/>
              <w:i/>
              <w:iCs/>
            </w:rPr>
          </w:rPrChange>
        </w:rPr>
        <w:t xml:space="preserve"> </w:t>
      </w:r>
      <w:r w:rsidRPr="00635061">
        <w:rPr>
          <w:rFonts w:ascii="Times New Roman" w:eastAsia="Calibri" w:hAnsi="Times New Roman" w:cs="Times New Roman"/>
          <w:i/>
          <w:iCs/>
        </w:rPr>
        <w:t>Stra</w:t>
      </w:r>
      <w:r w:rsidRPr="00116E02">
        <w:rPr>
          <w:rFonts w:ascii="Times New Roman" w:eastAsia="Calibri" w:hAnsi="Times New Roman" w:cs="Times New Roman"/>
          <w:i/>
          <w:iCs/>
          <w:lang w:val="el-GR"/>
          <w:rPrChange w:id="908" w:author="alex" w:date="2021-08-09T15:21:00Z">
            <w:rPr>
              <w:rFonts w:ascii="Times New Roman" w:eastAsia="Calibri" w:hAnsi="Times New Roman" w:cs="Times New Roman"/>
              <w:i/>
              <w:iCs/>
            </w:rPr>
          </w:rPrChange>
        </w:rPr>
        <w:t>ß</w:t>
      </w:r>
      <w:r w:rsidRPr="00635061">
        <w:rPr>
          <w:rFonts w:ascii="Times New Roman" w:eastAsia="Calibri" w:hAnsi="Times New Roman" w:cs="Times New Roman"/>
          <w:i/>
          <w:iCs/>
        </w:rPr>
        <w:t>en</w:t>
      </w:r>
      <w:r w:rsidRPr="00116E02">
        <w:rPr>
          <w:rFonts w:ascii="Times New Roman" w:eastAsia="Calibri" w:hAnsi="Times New Roman" w:cs="Times New Roman"/>
          <w:i/>
          <w:iCs/>
          <w:lang w:val="el-GR"/>
          <w:rPrChange w:id="909" w:author="alex" w:date="2021-08-09T15:21:00Z">
            <w:rPr>
              <w:rFonts w:ascii="Times New Roman" w:eastAsia="Calibri" w:hAnsi="Times New Roman" w:cs="Times New Roman"/>
              <w:i/>
              <w:iCs/>
            </w:rPr>
          </w:rPrChange>
        </w:rPr>
        <w:t xml:space="preserve">- </w:t>
      </w:r>
      <w:r w:rsidRPr="00635061">
        <w:rPr>
          <w:rFonts w:ascii="Times New Roman" w:eastAsia="Calibri" w:hAnsi="Times New Roman" w:cs="Times New Roman"/>
          <w:i/>
          <w:iCs/>
        </w:rPr>
        <w:t>und</w:t>
      </w:r>
      <w:r w:rsidRPr="00116E02">
        <w:rPr>
          <w:rFonts w:ascii="Times New Roman" w:eastAsia="Calibri" w:hAnsi="Times New Roman" w:cs="Times New Roman"/>
          <w:i/>
          <w:iCs/>
          <w:lang w:val="el-GR"/>
          <w:rPrChange w:id="910" w:author="alex" w:date="2021-08-09T15:21:00Z">
            <w:rPr>
              <w:rFonts w:ascii="Times New Roman" w:eastAsia="Calibri" w:hAnsi="Times New Roman" w:cs="Times New Roman"/>
              <w:i/>
              <w:iCs/>
            </w:rPr>
          </w:rPrChange>
        </w:rPr>
        <w:t xml:space="preserve"> </w:t>
      </w:r>
      <w:r w:rsidRPr="00635061">
        <w:rPr>
          <w:rFonts w:ascii="Times New Roman" w:eastAsia="Calibri" w:hAnsi="Times New Roman" w:cs="Times New Roman"/>
          <w:i/>
          <w:iCs/>
        </w:rPr>
        <w:t>Verkehrswesen</w:t>
      </w:r>
      <w:r w:rsidRPr="00116E02">
        <w:rPr>
          <w:rFonts w:ascii="Times New Roman" w:eastAsia="Calibri" w:hAnsi="Times New Roman" w:cs="Times New Roman"/>
          <w:i/>
          <w:iCs/>
          <w:lang w:val="el-GR"/>
          <w:rPrChange w:id="911" w:author="alex" w:date="2021-08-09T15:21:00Z">
            <w:rPr>
              <w:rFonts w:ascii="Times New Roman" w:eastAsia="Calibri" w:hAnsi="Times New Roman" w:cs="Times New Roman"/>
              <w:i/>
              <w:iCs/>
            </w:rPr>
          </w:rPrChange>
        </w:rPr>
        <w:t xml:space="preserve"> (2006), </w:t>
      </w:r>
      <w:r w:rsidRPr="00635061">
        <w:rPr>
          <w:rFonts w:ascii="Times New Roman" w:eastAsia="Calibri" w:hAnsi="Times New Roman" w:cs="Times New Roman"/>
          <w:i/>
          <w:iCs/>
        </w:rPr>
        <w:t>FGSV</w:t>
      </w:r>
      <w:r w:rsidRPr="00116E02">
        <w:rPr>
          <w:rFonts w:ascii="Times New Roman" w:eastAsia="Calibri" w:hAnsi="Times New Roman" w:cs="Times New Roman"/>
          <w:i/>
          <w:iCs/>
          <w:lang w:val="el-GR"/>
          <w:rPrChange w:id="912" w:author="alex" w:date="2021-08-09T15:21:00Z">
            <w:rPr>
              <w:rFonts w:ascii="Times New Roman" w:eastAsia="Calibri" w:hAnsi="Times New Roman" w:cs="Times New Roman"/>
              <w:i/>
              <w:iCs/>
            </w:rPr>
          </w:rPrChange>
        </w:rPr>
        <w:t xml:space="preserve"> </w:t>
      </w:r>
      <w:r w:rsidRPr="00635061">
        <w:rPr>
          <w:rFonts w:ascii="Times New Roman" w:eastAsia="Calibri" w:hAnsi="Times New Roman" w:cs="Times New Roman"/>
          <w:i/>
          <w:iCs/>
        </w:rPr>
        <w:t>Verlag</w:t>
      </w:r>
      <w:r w:rsidRPr="00116E02">
        <w:rPr>
          <w:rFonts w:ascii="Times New Roman" w:eastAsia="Calibri" w:hAnsi="Times New Roman" w:cs="Times New Roman"/>
          <w:i/>
          <w:iCs/>
          <w:lang w:val="el-GR"/>
          <w:rPrChange w:id="913" w:author="alex" w:date="2021-08-09T15:21:00Z">
            <w:rPr>
              <w:rFonts w:ascii="Times New Roman" w:eastAsia="Calibri" w:hAnsi="Times New Roman" w:cs="Times New Roman"/>
              <w:i/>
              <w:iCs/>
            </w:rPr>
          </w:rPrChange>
        </w:rPr>
        <w:t xml:space="preserve">, </w:t>
      </w:r>
      <w:r w:rsidRPr="00635061">
        <w:rPr>
          <w:rFonts w:ascii="Times New Roman" w:eastAsia="Calibri" w:hAnsi="Times New Roman" w:cs="Times New Roman"/>
          <w:i/>
          <w:iCs/>
        </w:rPr>
        <w:t>K</w:t>
      </w:r>
      <w:r w:rsidRPr="00116E02">
        <w:rPr>
          <w:rFonts w:ascii="Times New Roman" w:eastAsia="Calibri" w:hAnsi="Times New Roman" w:cs="Times New Roman"/>
          <w:i/>
          <w:iCs/>
          <w:lang w:val="el-GR"/>
          <w:rPrChange w:id="914" w:author="alex" w:date="2021-08-09T15:21:00Z">
            <w:rPr>
              <w:rFonts w:ascii="Times New Roman" w:eastAsia="Calibri" w:hAnsi="Times New Roman" w:cs="Times New Roman"/>
              <w:i/>
              <w:iCs/>
            </w:rPr>
          </w:rPrChange>
        </w:rPr>
        <w:t>ö</w:t>
      </w:r>
      <w:r w:rsidRPr="00635061">
        <w:rPr>
          <w:rFonts w:ascii="Times New Roman" w:eastAsia="Calibri" w:hAnsi="Times New Roman" w:cs="Times New Roman"/>
          <w:i/>
          <w:iCs/>
        </w:rPr>
        <w:t>ln</w:t>
      </w:r>
      <w:r w:rsidRPr="00116E02">
        <w:rPr>
          <w:rFonts w:ascii="Times New Roman" w:eastAsia="Calibri" w:hAnsi="Times New Roman" w:cs="Times New Roman"/>
          <w:i/>
          <w:iCs/>
          <w:lang w:val="el-GR"/>
          <w:rPrChange w:id="915" w:author="alex" w:date="2021-08-09T15:21:00Z">
            <w:rPr>
              <w:rFonts w:ascii="Times New Roman" w:eastAsia="Calibri" w:hAnsi="Times New Roman" w:cs="Times New Roman"/>
              <w:i/>
              <w:iCs/>
            </w:rPr>
          </w:rPrChange>
        </w:rPr>
        <w:t>.</w:t>
      </w:r>
    </w:p>
    <w:p w14:paraId="4944A66A" w14:textId="77777777" w:rsidR="001A1468" w:rsidRPr="00635061" w:rsidRDefault="001A1468" w:rsidP="001A1468">
      <w:pPr>
        <w:pStyle w:val="Heading5"/>
        <w:spacing w:before="293"/>
        <w:ind w:left="2268" w:right="567" w:hanging="2268"/>
        <w:jc w:val="both"/>
        <w:rPr>
          <w:rFonts w:ascii="Times New Roman" w:eastAsia="Calibri" w:hAnsi="Times New Roman" w:cs="Times New Roman"/>
          <w:b/>
          <w:bCs/>
          <w:i/>
          <w:iCs/>
        </w:rPr>
      </w:pPr>
      <w:r w:rsidRPr="00635061">
        <w:rPr>
          <w:rFonts w:ascii="Times New Roman" w:eastAsia="Calibri" w:hAnsi="Times New Roman" w:cs="Times New Roman"/>
          <w:i/>
          <w:iCs/>
        </w:rPr>
        <w:t>M Uko 2012:</w:t>
      </w:r>
      <w:r>
        <w:rPr>
          <w:rFonts w:ascii="Times New Roman" w:eastAsia="Calibri" w:hAnsi="Times New Roman" w:cs="Times New Roman"/>
          <w:i/>
          <w:iCs/>
        </w:rPr>
        <w:tab/>
      </w:r>
      <w:r w:rsidRPr="00635061">
        <w:rPr>
          <w:rFonts w:ascii="Times New Roman" w:eastAsia="Calibri" w:hAnsi="Times New Roman" w:cs="Times New Roman"/>
          <w:i/>
          <w:iCs/>
        </w:rPr>
        <w:t>Merkblatt zur Örtlichen Unfalluntersuchung in Unfallkommissionen, For- schungsgesellschaft für Straßen- und Verkehrswesen (2012), FGSV Ver- lag, Köln.</w:t>
      </w:r>
    </w:p>
    <w:p w14:paraId="69B1155C" w14:textId="77777777" w:rsidR="001A1468" w:rsidRPr="00635061" w:rsidRDefault="001A1468" w:rsidP="001A1468">
      <w:pPr>
        <w:pStyle w:val="Heading5"/>
        <w:spacing w:before="293"/>
        <w:ind w:left="2268" w:right="567" w:hanging="2268"/>
        <w:jc w:val="both"/>
        <w:rPr>
          <w:rFonts w:ascii="Times New Roman" w:eastAsia="Calibri" w:hAnsi="Times New Roman" w:cs="Times New Roman"/>
          <w:b/>
          <w:bCs/>
          <w:i/>
          <w:iCs/>
        </w:rPr>
      </w:pPr>
      <w:r w:rsidRPr="00635061">
        <w:rPr>
          <w:rFonts w:ascii="Times New Roman" w:eastAsia="Calibri" w:hAnsi="Times New Roman" w:cs="Times New Roman"/>
          <w:i/>
          <w:iCs/>
        </w:rPr>
        <w:t>MVMot 2007:</w:t>
      </w:r>
      <w:r>
        <w:rPr>
          <w:rFonts w:ascii="Times New Roman" w:eastAsia="Calibri" w:hAnsi="Times New Roman" w:cs="Times New Roman"/>
          <w:i/>
          <w:iCs/>
        </w:rPr>
        <w:tab/>
      </w:r>
      <w:r w:rsidRPr="00635061">
        <w:rPr>
          <w:rFonts w:ascii="Times New Roman" w:eastAsia="Calibri" w:hAnsi="Times New Roman" w:cs="Times New Roman"/>
          <w:i/>
          <w:iCs/>
        </w:rPr>
        <w:t>Merkblatt zur Verbesserung der Verkehrssicherheit auf Motorradstrecken, Forschungsgesellschaft für Straßen- und Verkehrswesen (2007), FGSV Verlag, Köln.</w:t>
      </w:r>
    </w:p>
    <w:p w14:paraId="498D56FE" w14:textId="77777777" w:rsidR="001A1468" w:rsidRPr="00635061" w:rsidRDefault="001A1468" w:rsidP="001A1468">
      <w:pPr>
        <w:pStyle w:val="Heading5"/>
        <w:spacing w:before="293"/>
        <w:ind w:left="2268" w:right="567" w:hanging="2268"/>
        <w:jc w:val="both"/>
        <w:rPr>
          <w:rFonts w:ascii="Times New Roman" w:eastAsia="Calibri" w:hAnsi="Times New Roman" w:cs="Times New Roman"/>
          <w:b/>
          <w:bCs/>
          <w:i/>
          <w:iCs/>
        </w:rPr>
      </w:pPr>
      <w:r w:rsidRPr="00635061">
        <w:rPr>
          <w:rFonts w:ascii="Times New Roman" w:eastAsia="Calibri" w:hAnsi="Times New Roman" w:cs="Times New Roman"/>
          <w:i/>
          <w:iCs/>
        </w:rPr>
        <w:t>MVMot 2017:</w:t>
      </w:r>
      <w:r>
        <w:rPr>
          <w:rFonts w:ascii="Times New Roman" w:eastAsia="Calibri" w:hAnsi="Times New Roman" w:cs="Times New Roman"/>
          <w:i/>
          <w:iCs/>
        </w:rPr>
        <w:tab/>
      </w:r>
      <w:r w:rsidRPr="00635061">
        <w:rPr>
          <w:rFonts w:ascii="Times New Roman" w:eastAsia="Calibri" w:hAnsi="Times New Roman" w:cs="Times New Roman"/>
          <w:i/>
          <w:iCs/>
        </w:rPr>
        <w:t>Entwurf Merkblatt zur Verbesserung der Straßeninfrastruktur für Motorrad- fahrende, Forschungsgesellschaft für Straßen- und Verkehrswesen, Ar- beitsgruppe Verkehrsmanagement, Stand 26.10.2017 (unveröffentlicht).</w:t>
      </w:r>
    </w:p>
    <w:p w14:paraId="4E4F2FAE" w14:textId="77777777" w:rsidR="001A1468" w:rsidRPr="00635061" w:rsidRDefault="001A1468" w:rsidP="001A1468">
      <w:pPr>
        <w:pStyle w:val="Heading5"/>
        <w:spacing w:before="293"/>
        <w:ind w:left="2268" w:right="567" w:hanging="2268"/>
        <w:jc w:val="both"/>
        <w:rPr>
          <w:rFonts w:ascii="Times New Roman" w:eastAsia="Calibri" w:hAnsi="Times New Roman" w:cs="Times New Roman"/>
          <w:b/>
          <w:bCs/>
          <w:i/>
          <w:iCs/>
        </w:rPr>
      </w:pPr>
      <w:r w:rsidRPr="00635061">
        <w:rPr>
          <w:rFonts w:ascii="Times New Roman" w:eastAsia="Calibri" w:hAnsi="Times New Roman" w:cs="Times New Roman"/>
          <w:i/>
          <w:iCs/>
        </w:rPr>
        <w:t>Maier, R. 2014</w:t>
      </w:r>
      <w:r w:rsidRPr="005742F5">
        <w:rPr>
          <w:rFonts w:ascii="Times New Roman" w:eastAsia="Calibri" w:hAnsi="Times New Roman" w:cs="Times New Roman"/>
          <w:i/>
          <w:iCs/>
        </w:rPr>
        <w:t>:</w:t>
      </w:r>
      <w:r>
        <w:rPr>
          <w:rFonts w:ascii="Times New Roman" w:eastAsia="Calibri" w:hAnsi="Times New Roman" w:cs="Times New Roman"/>
          <w:i/>
          <w:iCs/>
        </w:rPr>
        <w:tab/>
      </w:r>
      <w:r w:rsidRPr="00635061">
        <w:rPr>
          <w:rFonts w:ascii="Times New Roman" w:eastAsia="Calibri" w:hAnsi="Times New Roman" w:cs="Times New Roman"/>
          <w:i/>
          <w:iCs/>
        </w:rPr>
        <w:t>Maier, R., Berger, R., Schimpf, M., Lippold, Ch.: Entwicklung von Hand- lungsempfehlungen zur Anwendung der RPS 2009, Forschung Straßenbau und Straßenverkehrstechnik, Heft 1111, Bonn 2014</w:t>
      </w:r>
    </w:p>
    <w:p w14:paraId="4EE50525" w14:textId="77777777" w:rsidR="001A1468" w:rsidRPr="00635061" w:rsidRDefault="001A1468" w:rsidP="001A1468">
      <w:pPr>
        <w:pStyle w:val="Heading5"/>
        <w:spacing w:before="293"/>
        <w:ind w:left="2268" w:right="567" w:hanging="2268"/>
        <w:jc w:val="both"/>
        <w:rPr>
          <w:rFonts w:ascii="Times New Roman" w:eastAsia="Calibri" w:hAnsi="Times New Roman" w:cs="Times New Roman"/>
          <w:b/>
          <w:bCs/>
          <w:i/>
          <w:iCs/>
        </w:rPr>
      </w:pPr>
      <w:r w:rsidRPr="00635061">
        <w:rPr>
          <w:rFonts w:ascii="Times New Roman" w:eastAsia="Calibri" w:hAnsi="Times New Roman" w:cs="Times New Roman"/>
          <w:i/>
          <w:iCs/>
        </w:rPr>
        <w:t>RAL 2012:</w:t>
      </w:r>
      <w:r w:rsidRPr="00635061">
        <w:rPr>
          <w:rFonts w:ascii="Times New Roman" w:eastAsia="Calibri" w:hAnsi="Times New Roman" w:cs="Times New Roman"/>
          <w:i/>
          <w:iCs/>
        </w:rPr>
        <w:tab/>
        <w:t>Richtlinien für die Anlage von Landstraßen, Ausgabe 2012, Forschungsge- sellschaft für Straßen- und Verkehrswesen (2012), FGSV Verlag, Köln.</w:t>
      </w:r>
    </w:p>
    <w:p w14:paraId="43033B9A" w14:textId="77777777" w:rsidR="001A1468" w:rsidRPr="00635061" w:rsidRDefault="001A1468" w:rsidP="001A1468">
      <w:pPr>
        <w:pStyle w:val="Heading5"/>
        <w:spacing w:before="293"/>
        <w:ind w:left="2268" w:right="567" w:hanging="2268"/>
        <w:jc w:val="both"/>
        <w:rPr>
          <w:rFonts w:ascii="Times New Roman" w:eastAsia="Calibri" w:hAnsi="Times New Roman" w:cs="Times New Roman"/>
          <w:b/>
          <w:bCs/>
          <w:i/>
          <w:iCs/>
        </w:rPr>
      </w:pPr>
      <w:r w:rsidRPr="00635061">
        <w:rPr>
          <w:rFonts w:ascii="Times New Roman" w:eastAsia="Calibri" w:hAnsi="Times New Roman" w:cs="Times New Roman"/>
          <w:i/>
          <w:iCs/>
        </w:rPr>
        <w:t>RPS 2009:</w:t>
      </w:r>
      <w:r>
        <w:rPr>
          <w:rFonts w:ascii="Times New Roman" w:eastAsia="Calibri" w:hAnsi="Times New Roman" w:cs="Times New Roman"/>
          <w:i/>
          <w:iCs/>
        </w:rPr>
        <w:tab/>
      </w:r>
      <w:r w:rsidRPr="00635061">
        <w:rPr>
          <w:rFonts w:ascii="Times New Roman" w:eastAsia="Calibri" w:hAnsi="Times New Roman" w:cs="Times New Roman"/>
          <w:i/>
          <w:iCs/>
        </w:rPr>
        <w:t>Richtlinien für passiven Schutz an Straßen durch  Fahrzeug-Rückhalte-  systeme, Ausgabe 2009, Forschungsgesellschaft für Straßen- und Ver- kehrswesen (2009), FGSV Verlag, Köln.</w:t>
      </w:r>
    </w:p>
    <w:p w14:paraId="6E1250A5" w14:textId="77777777" w:rsidR="001A1468" w:rsidRPr="00635061" w:rsidRDefault="001A1468" w:rsidP="001A1468">
      <w:pPr>
        <w:pStyle w:val="Heading5"/>
        <w:spacing w:before="293"/>
        <w:ind w:left="2268" w:right="567" w:hanging="2268"/>
        <w:jc w:val="both"/>
        <w:rPr>
          <w:rFonts w:ascii="Times New Roman" w:eastAsia="Calibri" w:hAnsi="Times New Roman" w:cs="Times New Roman"/>
          <w:b/>
          <w:bCs/>
          <w:i/>
          <w:iCs/>
        </w:rPr>
      </w:pPr>
      <w:r w:rsidRPr="00635061">
        <w:rPr>
          <w:rFonts w:ascii="Times New Roman" w:eastAsia="Calibri" w:hAnsi="Times New Roman" w:cs="Times New Roman"/>
          <w:i/>
          <w:iCs/>
        </w:rPr>
        <w:t>V 193:</w:t>
      </w:r>
      <w:r w:rsidRPr="00635061">
        <w:rPr>
          <w:rFonts w:ascii="Times New Roman" w:eastAsia="Calibri" w:hAnsi="Times New Roman" w:cs="Times New Roman"/>
          <w:i/>
          <w:iCs/>
        </w:rPr>
        <w:tab/>
        <w:t>Anprallversuche an motorradfahrerfreundlichen Schutzeinrichtungen, Be- richte der Bundesanstalt für Straßenwesen, Verkehrstechnik, Heft V 193, Bergisch-Gladbach, April 2010</w:t>
      </w:r>
    </w:p>
    <w:p w14:paraId="4FACB1A4" w14:textId="77777777" w:rsidR="001A1468" w:rsidRPr="001523D1" w:rsidRDefault="001A1468" w:rsidP="001A1468">
      <w:pPr>
        <w:pStyle w:val="Heading5"/>
        <w:spacing w:before="293"/>
        <w:ind w:left="2268" w:right="567" w:hanging="2268"/>
        <w:jc w:val="both"/>
        <w:rPr>
          <w:rFonts w:ascii="Times New Roman" w:eastAsia="Calibri" w:hAnsi="Times New Roman" w:cs="Times New Roman"/>
          <w:b/>
          <w:bCs/>
          <w:i/>
          <w:iCs/>
          <w:lang w:val="el-GR"/>
        </w:rPr>
      </w:pPr>
      <w:r w:rsidRPr="001523D1">
        <w:rPr>
          <w:rFonts w:ascii="Times New Roman" w:eastAsia="Calibri" w:hAnsi="Times New Roman" w:cs="Times New Roman"/>
          <w:i/>
          <w:iCs/>
          <w:lang w:val="el-GR"/>
        </w:rPr>
        <w:t>ΟΜΟΕ-ΣΑΟ-2021:</w:t>
      </w:r>
      <w:r w:rsidRPr="001523D1">
        <w:rPr>
          <w:rFonts w:ascii="Times New Roman" w:eastAsia="Calibri" w:hAnsi="Times New Roman" w:cs="Times New Roman"/>
          <w:i/>
          <w:iCs/>
          <w:lang w:val="el-GR"/>
        </w:rPr>
        <w:tab/>
        <w:t>Οδηγίες Μελετών Οδικών Έργων - Στηθαία Ασφαλείας Οδών. Συστήματα Αναχαίτισης Οχημάτων, ΥΥΜΕ, ΔΟΥ, (2021)</w:t>
      </w:r>
    </w:p>
    <w:p w14:paraId="77897526" w14:textId="77777777" w:rsidR="00B536D9" w:rsidRPr="00DF714E" w:rsidRDefault="00B536D9" w:rsidP="00B536D9">
      <w:pPr>
        <w:pStyle w:val="BodyText"/>
        <w:spacing w:before="116" w:line="259" w:lineRule="auto"/>
        <w:ind w:left="567" w:right="2"/>
        <w:rPr>
          <w:lang w:val="el-GR"/>
        </w:rPr>
      </w:pPr>
    </w:p>
    <w:p w14:paraId="6F60309B" w14:textId="77777777" w:rsidR="00B536D9" w:rsidRPr="00DF714E" w:rsidRDefault="00B536D9" w:rsidP="00B536D9">
      <w:pPr>
        <w:pStyle w:val="BodyText"/>
        <w:spacing w:before="116" w:line="259" w:lineRule="auto"/>
        <w:ind w:left="567" w:right="2"/>
        <w:rPr>
          <w:lang w:val="el-GR"/>
        </w:rPr>
      </w:pPr>
    </w:p>
    <w:p w14:paraId="5835A99C" w14:textId="77777777" w:rsidR="00B536D9" w:rsidRPr="00DF714E" w:rsidRDefault="00B536D9" w:rsidP="00B536D9">
      <w:pPr>
        <w:pStyle w:val="BodyText"/>
        <w:spacing w:before="116" w:line="259" w:lineRule="auto"/>
        <w:ind w:left="567" w:right="2"/>
        <w:rPr>
          <w:lang w:val="el-GR"/>
        </w:rPr>
      </w:pPr>
    </w:p>
    <w:p w14:paraId="7C13FCDA" w14:textId="77777777" w:rsidR="008D7546" w:rsidRPr="00116E02" w:rsidRDefault="008D7546" w:rsidP="00116E02">
      <w:pPr>
        <w:pStyle w:val="BodyText"/>
        <w:spacing w:line="271" w:lineRule="auto"/>
        <w:ind w:right="2"/>
        <w:jc w:val="center"/>
      </w:pPr>
    </w:p>
    <w:sectPr w:rsidR="008D7546" w:rsidRPr="00116E02" w:rsidSect="00116E02">
      <w:headerReference w:type="even" r:id="rId271"/>
      <w:headerReference w:type="default" r:id="rId272"/>
      <w:pgSz w:w="11910" w:h="16840" w:code="9"/>
      <w:pgMar w:top="1418" w:right="851" w:bottom="567" w:left="851" w:header="1128" w:footer="0" w:gutter="0"/>
      <w:cols w:space="720"/>
      <w:titlePg/>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 w:author="Basil Psarianos" w:date="2021-04-29T10:45:00Z" w:initials="BP">
    <w:p w14:paraId="77F195E2" w14:textId="2DFCD8ED" w:rsidR="008D7546" w:rsidRPr="00E54B8E" w:rsidRDefault="008D7546">
      <w:pPr>
        <w:pStyle w:val="CommentText"/>
        <w:rPr>
          <w:lang w:val="el-GR"/>
        </w:rPr>
      </w:pPr>
      <w:r>
        <w:rPr>
          <w:rStyle w:val="CommentReference"/>
        </w:rPr>
        <w:annotationRef/>
      </w:r>
      <w:r>
        <w:rPr>
          <w:lang w:val="el-GR"/>
        </w:rPr>
        <w:t>Ας μπουν και ο Δημητρακόπουλος και λοιπά μέλη της επιτροπής επεξεργασίας του κειμένου των οδηγιών.</w:t>
      </w:r>
    </w:p>
  </w:comment>
  <w:comment w:id="37" w:author="Basil Psarianos" w:date="2021-01-22T13:00:00Z" w:initials="BP">
    <w:p w14:paraId="6C7DC152" w14:textId="3646D2B2" w:rsidR="008D7546" w:rsidRPr="00855CA5" w:rsidRDefault="008D7546" w:rsidP="001D526A">
      <w:pPr>
        <w:pStyle w:val="CommentText"/>
        <w:jc w:val="center"/>
        <w:rPr>
          <w:lang w:val="el-GR"/>
        </w:rPr>
      </w:pPr>
      <w:r>
        <w:rPr>
          <w:rStyle w:val="CommentReference"/>
        </w:rPr>
        <w:annotationRef/>
      </w:r>
      <w:r>
        <w:rPr>
          <w:lang w:val="el-GR"/>
        </w:rPr>
        <w:t xml:space="preserve">Έλεγχος σε </w:t>
      </w:r>
      <w:r>
        <w:t>CEN</w:t>
      </w:r>
      <w:r w:rsidRPr="00855CA5">
        <w:rPr>
          <w:lang w:val="el-GR"/>
        </w:rPr>
        <w:t xml:space="preserve"> </w:t>
      </w:r>
      <w:r>
        <w:rPr>
          <w:lang w:val="el-GR"/>
        </w:rPr>
        <w:t>για επιβεβαίωση τυχόν αλλαγής το 2021</w:t>
      </w:r>
    </w:p>
  </w:comment>
  <w:comment w:id="97" w:author="Basil Psarianos" w:date="2021-02-01T15:07:00Z" w:initials="BP">
    <w:p w14:paraId="3F9066A9" w14:textId="266FB046" w:rsidR="008D7546" w:rsidRPr="00E93558" w:rsidRDefault="008D7546">
      <w:pPr>
        <w:pStyle w:val="CommentText"/>
        <w:rPr>
          <w:lang w:val="el-GR"/>
        </w:rPr>
      </w:pPr>
      <w:r>
        <w:rPr>
          <w:rStyle w:val="CommentReference"/>
        </w:rPr>
        <w:annotationRef/>
      </w:r>
      <w:r>
        <w:rPr>
          <w:lang w:val="el-GR"/>
        </w:rPr>
        <w:t>Ελεγχος ονομασίας</w:t>
      </w:r>
    </w:p>
  </w:comment>
  <w:comment w:id="99" w:author="Basil Psarianos" w:date="2021-02-01T15:09:00Z" w:initials="BP">
    <w:p w14:paraId="09D66E2E" w14:textId="6191E238" w:rsidR="008D7546" w:rsidRPr="00116E02" w:rsidRDefault="008D7546">
      <w:pPr>
        <w:pStyle w:val="CommentText"/>
        <w:rPr>
          <w:lang w:val="el-GR"/>
        </w:rPr>
      </w:pPr>
      <w:r>
        <w:rPr>
          <w:rStyle w:val="CommentReference"/>
        </w:rPr>
        <w:annotationRef/>
      </w:r>
      <w:r>
        <w:rPr>
          <w:lang w:val="el-GR"/>
        </w:rPr>
        <w:t>Έλεγχος</w:t>
      </w:r>
    </w:p>
  </w:comment>
  <w:comment w:id="110" w:author="Basil Psarianos" w:date="2021-02-01T15:21:00Z" w:initials="BP">
    <w:p w14:paraId="66395BFF" w14:textId="4F0C9CAA" w:rsidR="008D7546" w:rsidRPr="00AA4EDC" w:rsidRDefault="008D7546">
      <w:pPr>
        <w:pStyle w:val="CommentText"/>
        <w:rPr>
          <w:lang w:val="el-GR"/>
        </w:rPr>
      </w:pPr>
      <w:r>
        <w:rPr>
          <w:rStyle w:val="CommentReference"/>
        </w:rPr>
        <w:annotationRef/>
      </w:r>
      <w:r>
        <w:rPr>
          <w:lang w:val="el-GR"/>
        </w:rPr>
        <w:t>???</w:t>
      </w:r>
    </w:p>
  </w:comment>
  <w:comment w:id="121" w:author="Basil Psarianos" w:date="2021-08-09T14:41:00Z" w:initials="BP">
    <w:p w14:paraId="70D7AE1B" w14:textId="77777777" w:rsidR="008D7546" w:rsidRPr="00E54B8E" w:rsidRDefault="008D7546" w:rsidP="008D7546">
      <w:pPr>
        <w:pStyle w:val="CommentText"/>
        <w:rPr>
          <w:lang w:val="el-GR"/>
        </w:rPr>
      </w:pPr>
      <w:r>
        <w:rPr>
          <w:rStyle w:val="CommentReference"/>
        </w:rPr>
        <w:annotationRef/>
      </w:r>
      <w:r>
        <w:rPr>
          <w:lang w:val="el-GR"/>
        </w:rPr>
        <w:t>Ας μπουν και ο Δημητρακόπουλος και λοιπά μέλη της επιτροπής επεξεργασίας του κειμένου των οδηγιών.</w:t>
      </w:r>
    </w:p>
  </w:comment>
  <w:comment w:id="122" w:author="Basil Psarianos" w:date="2021-08-09T14:41:00Z" w:initials="BP">
    <w:p w14:paraId="1D3F37E6" w14:textId="77777777" w:rsidR="008D7546" w:rsidRPr="002374C1" w:rsidRDefault="008D7546" w:rsidP="008D7546">
      <w:pPr>
        <w:pStyle w:val="CommentText"/>
        <w:rPr>
          <w:lang w:val="el-GR"/>
        </w:rPr>
      </w:pPr>
      <w:r>
        <w:rPr>
          <w:rStyle w:val="CommentReference"/>
        </w:rPr>
        <w:annotationRef/>
      </w:r>
      <w:r>
        <w:rPr>
          <w:lang w:val="el-GR"/>
        </w:rPr>
        <w:t>ΑΠΑΙΤΕΙΤΑΙ ΚΕΦΑΛΑΙΟΠΟΙΗΣΗ ΠΑΡΑΓΡΑΦΩΝ</w:t>
      </w:r>
    </w:p>
  </w:comment>
  <w:comment w:id="218" w:author="Basil Psarianos" w:date="2021-08-09T14:41:00Z" w:initials="BP">
    <w:p w14:paraId="1D503039" w14:textId="77777777" w:rsidR="008D7546" w:rsidRDefault="008D7546" w:rsidP="008D7546">
      <w:pPr>
        <w:pStyle w:val="CommentText"/>
        <w:rPr>
          <w:lang w:val="el-GR"/>
        </w:rPr>
      </w:pPr>
      <w:r>
        <w:rPr>
          <w:rStyle w:val="CommentReference"/>
        </w:rPr>
        <w:annotationRef/>
      </w:r>
      <w:r>
        <w:rPr>
          <w:lang w:val="el-GR"/>
        </w:rPr>
        <w:t>Να προστεθεί στις υπογραφές:</w:t>
      </w:r>
    </w:p>
    <w:p w14:paraId="2856C0FE" w14:textId="77777777" w:rsidR="008D7546" w:rsidRPr="007D349D" w:rsidRDefault="008D7546" w:rsidP="008D7546">
      <w:pPr>
        <w:rPr>
          <w:b/>
          <w:bCs/>
          <w:sz w:val="20"/>
          <w:szCs w:val="20"/>
          <w:lang w:val="el-GR"/>
        </w:rPr>
      </w:pPr>
      <w:r>
        <w:rPr>
          <w:b/>
          <w:bCs/>
          <w:sz w:val="20"/>
          <w:szCs w:val="20"/>
          <w:lang w:val="el-GR"/>
        </w:rPr>
        <w:t>Όνομα και Υπογραφή Υπεύθυνου Συνεργείου Τοποθέτησης:</w:t>
      </w:r>
    </w:p>
    <w:p w14:paraId="2336924A" w14:textId="77777777" w:rsidR="008D7546" w:rsidRPr="007A2A8A" w:rsidRDefault="008D7546" w:rsidP="008D7546">
      <w:pPr>
        <w:pStyle w:val="CommentText"/>
        <w:rPr>
          <w:lang w:val="el-GR"/>
        </w:rPr>
      </w:pPr>
      <w:r w:rsidRPr="007D349D">
        <w:rPr>
          <w:b/>
          <w:bCs/>
          <w:lang w:val="el-GR"/>
        </w:rPr>
        <w:t xml:space="preserve">Όνομα και Υπογραφή </w:t>
      </w:r>
      <w:r>
        <w:rPr>
          <w:b/>
          <w:bCs/>
          <w:lang w:val="el-GR"/>
        </w:rPr>
        <w:t>Κατασκευαστή ή νόμιμου εκπρόσωπου:</w:t>
      </w:r>
    </w:p>
  </w:comment>
  <w:comment w:id="224" w:author="Basil Psarianos" w:date="2021-08-09T14:44:00Z" w:initials="BP">
    <w:p w14:paraId="0AB9D5D7" w14:textId="77777777" w:rsidR="008D7546" w:rsidRPr="00E54B8E" w:rsidRDefault="008D7546" w:rsidP="008D7546">
      <w:pPr>
        <w:pStyle w:val="CommentText"/>
        <w:rPr>
          <w:lang w:val="el-GR"/>
        </w:rPr>
      </w:pPr>
      <w:r>
        <w:rPr>
          <w:rStyle w:val="CommentReference"/>
          <w:rFonts w:eastAsiaTheme="majorEastAsia"/>
        </w:rPr>
        <w:annotationRef/>
      </w:r>
      <w:r>
        <w:rPr>
          <w:lang w:val="el-GR"/>
        </w:rPr>
        <w:t>Ας μπουν και ο Δημητρακόπουλος και λοιπά μέλη της επιτροπής επεξεργασίας του κειμένου των οδηγιών.</w:t>
      </w:r>
    </w:p>
  </w:comment>
  <w:comment w:id="225" w:author="Basil Psarianos" w:date="2021-08-09T14:44:00Z" w:initials="BP">
    <w:p w14:paraId="164D41CB" w14:textId="77777777" w:rsidR="008D7546" w:rsidRPr="002374C1" w:rsidRDefault="008D7546" w:rsidP="008D7546">
      <w:pPr>
        <w:pStyle w:val="CommentText"/>
        <w:rPr>
          <w:lang w:val="el-GR"/>
        </w:rPr>
      </w:pPr>
      <w:r>
        <w:rPr>
          <w:rStyle w:val="CommentReference"/>
          <w:rFonts w:eastAsiaTheme="majorEastAsia"/>
        </w:rPr>
        <w:annotationRef/>
      </w:r>
      <w:r>
        <w:rPr>
          <w:lang w:val="el-GR"/>
        </w:rPr>
        <w:t>ΑΠΑΙΤΕΙΤΑΙ ΚΕΦΑΛΑΙΟΠΟΙΗΣΗ ΠΑΡΑΓΡΑΦΩΝ</w:t>
      </w:r>
    </w:p>
  </w:comment>
  <w:comment w:id="728" w:author="Basil Psarianos" w:date="2021-08-09T14:53:00Z" w:initials="BP">
    <w:p w14:paraId="0763C979" w14:textId="77777777" w:rsidR="00B536D9" w:rsidRPr="00E54B8E" w:rsidRDefault="00B536D9" w:rsidP="00B536D9">
      <w:pPr>
        <w:pStyle w:val="CommentText"/>
        <w:rPr>
          <w:lang w:val="el-GR"/>
        </w:rPr>
      </w:pPr>
      <w:r>
        <w:rPr>
          <w:rStyle w:val="CommentReference"/>
        </w:rPr>
        <w:annotationRef/>
      </w:r>
      <w:r>
        <w:rPr>
          <w:lang w:val="el-GR"/>
        </w:rPr>
        <w:t>Ας μπουν και ο Δημητρακόπουλος και λοιπά μέλη της επιτροπής επεξεργασίας του κειμένου των οδηγιών.</w:t>
      </w:r>
    </w:p>
  </w:comment>
  <w:comment w:id="813" w:author="Basil Psarianos" w:date="2021-08-09T15:01:00Z" w:initials="BP">
    <w:p w14:paraId="4484AAC7" w14:textId="77777777" w:rsidR="001A1468" w:rsidRPr="00E54B8E" w:rsidRDefault="001A1468" w:rsidP="001A1468">
      <w:pPr>
        <w:pStyle w:val="CommentText"/>
        <w:rPr>
          <w:lang w:val="el-GR"/>
        </w:rPr>
      </w:pPr>
      <w:r>
        <w:rPr>
          <w:rStyle w:val="CommentReference"/>
        </w:rPr>
        <w:annotationRef/>
      </w:r>
      <w:r>
        <w:rPr>
          <w:lang w:val="el-GR"/>
        </w:rPr>
        <w:t>Ας μπουν και ο Δημητρακόπουλος και λοιπά μέλη της επιτροπής επεξεργασίας του κειμένου των οδηγιών.</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77F195E2" w15:done="0"/>
  <w15:commentEx w15:paraId="6C7DC152" w15:done="0"/>
  <w15:commentEx w15:paraId="3F9066A9" w15:done="0"/>
  <w15:commentEx w15:paraId="09D66E2E" w15:done="0"/>
  <w15:commentEx w15:paraId="66395BFF"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350CD3" w16cex:dateUtc="2021-04-29T07:45:00Z"/>
  <w16cex:commentExtensible w16cex:durableId="23B54AD5" w16cex:dateUtc="2021-01-22T11:00:00Z"/>
  <w16cex:commentExtensible w16cex:durableId="23C297CA" w16cex:dateUtc="2021-02-01T13:07:00Z"/>
  <w16cex:commentExtensible w16cex:durableId="23C29838" w16cex:dateUtc="2021-02-01T13:09:00Z"/>
  <w16cex:commentExtensible w16cex:durableId="23C29AF7" w16cex:dateUtc="2021-02-01T13:2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7F195E2" w16cid:durableId="24350CD3"/>
  <w16cid:commentId w16cid:paraId="6C7DC152" w16cid:durableId="23B54AD5"/>
  <w16cid:commentId w16cid:paraId="3F9066A9" w16cid:durableId="23C297CA"/>
  <w16cid:commentId w16cid:paraId="09D66E2E" w16cid:durableId="23C29838"/>
  <w16cid:commentId w16cid:paraId="66395BFF" w16cid:durableId="23C29AF7"/>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1C254FB" w14:textId="77777777" w:rsidR="008D7546" w:rsidRDefault="008D7546">
      <w:r>
        <w:separator/>
      </w:r>
    </w:p>
  </w:endnote>
  <w:endnote w:type="continuationSeparator" w:id="0">
    <w:p w14:paraId="2D8E3EE8" w14:textId="77777777" w:rsidR="008D7546" w:rsidRDefault="008D7546">
      <w:r>
        <w:continuationSeparator/>
      </w:r>
    </w:p>
  </w:endnote>
  <w:endnote w:type="continuationNotice" w:id="1">
    <w:p w14:paraId="17188D01" w14:textId="77777777" w:rsidR="008D7546" w:rsidRDefault="008D754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AFF" w:usb1="C0007841" w:usb2="00000009" w:usb3="00000000" w:csb0="000001FF"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1"/>
    <w:family w:val="swiss"/>
    <w:pitch w:val="variable"/>
    <w:sig w:usb0="E0002AFF" w:usb1="C0007843" w:usb2="00000009" w:usb3="00000000" w:csb0="000001FF" w:csb1="00000000"/>
  </w:font>
  <w:font w:name="Calibri">
    <w:panose1 w:val="020F0502020204030204"/>
    <w:charset w:val="A1"/>
    <w:family w:val="swiss"/>
    <w:pitch w:val="variable"/>
    <w:sig w:usb0="E00002FF" w:usb1="4000ACFF" w:usb2="00000001" w:usb3="00000000" w:csb0="0000019F" w:csb1="00000000"/>
  </w:font>
  <w:font w:name="Arial Narrow Bold">
    <w:altName w:val="Arial Narrow"/>
    <w:charset w:val="00"/>
    <w:family w:val="auto"/>
    <w:pitch w:val="default"/>
  </w:font>
  <w:font w:name="Cambria">
    <w:panose1 w:val="02040503050406030204"/>
    <w:charset w:val="A1"/>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EUAlbertina">
    <w:altName w:val="Cambria"/>
    <w:charset w:val="00"/>
    <w:family w:val="roman"/>
    <w:pitch w:val="default"/>
    <w:sig w:usb0="00000003" w:usb1="00000000" w:usb2="00000000" w:usb3="00000000" w:csb0="00000001" w:csb1="00000000"/>
  </w:font>
  <w:font w:name="Arial Narrow">
    <w:altName w:val="Arial Narrow"/>
    <w:panose1 w:val="020B0606020202030204"/>
    <w:charset w:val="A1"/>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B877A9" w14:textId="77777777" w:rsidR="008D7546" w:rsidRDefault="008D7546" w:rsidP="008D7546">
    <w:pPr>
      <w:pStyle w:val="Footer"/>
      <w:tabs>
        <w:tab w:val="left" w:pos="3180"/>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779EEB" w14:textId="77777777" w:rsidR="008D7546" w:rsidRDefault="008D754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7A9772A" w14:textId="77777777" w:rsidR="008D7546" w:rsidRDefault="008D7546">
      <w:r>
        <w:separator/>
      </w:r>
    </w:p>
  </w:footnote>
  <w:footnote w:type="continuationSeparator" w:id="0">
    <w:p w14:paraId="14637A20" w14:textId="77777777" w:rsidR="008D7546" w:rsidRDefault="008D7546">
      <w:r>
        <w:continuationSeparator/>
      </w:r>
    </w:p>
  </w:footnote>
  <w:footnote w:type="continuationNotice" w:id="1">
    <w:p w14:paraId="038C5772" w14:textId="77777777" w:rsidR="008D7546" w:rsidRDefault="008D7546"/>
  </w:footnote>
  <w:footnote w:id="2">
    <w:p w14:paraId="7004B85A" w14:textId="071C0AE2" w:rsidR="008D7546" w:rsidRPr="00DD0EE8" w:rsidRDefault="008D7546" w:rsidP="00DD0EE8">
      <w:pPr>
        <w:pStyle w:val="FootnoteText"/>
        <w:jc w:val="both"/>
        <w:rPr>
          <w:sz w:val="18"/>
          <w:szCs w:val="18"/>
          <w:lang w:val="el-GR"/>
        </w:rPr>
      </w:pPr>
      <w:r w:rsidRPr="00DD0EE8">
        <w:rPr>
          <w:rStyle w:val="FootnoteReference"/>
          <w:sz w:val="18"/>
          <w:szCs w:val="18"/>
        </w:rPr>
        <w:footnoteRef/>
      </w:r>
      <w:r w:rsidRPr="00DD0EE8">
        <w:rPr>
          <w:sz w:val="18"/>
          <w:szCs w:val="18"/>
          <w:lang w:val="el-GR"/>
        </w:rPr>
        <w:t xml:space="preserve"> Το πρότυπο ΕΝ 1317 περιλαμβάνει εναρμονισμένα (υποχρεωτικά) και μη εναρμονισμένα (προαιρετικά) μέρη.</w:t>
      </w:r>
    </w:p>
  </w:footnote>
  <w:footnote w:id="3">
    <w:p w14:paraId="70766496" w14:textId="64C29296" w:rsidR="008D7546" w:rsidRPr="00DD0EE8" w:rsidRDefault="008D7546" w:rsidP="00DD0EE8">
      <w:pPr>
        <w:pStyle w:val="FootnoteText"/>
        <w:jc w:val="both"/>
        <w:rPr>
          <w:sz w:val="18"/>
          <w:szCs w:val="18"/>
          <w:lang w:val="el-GR"/>
        </w:rPr>
      </w:pPr>
      <w:r w:rsidRPr="00DD0EE8">
        <w:rPr>
          <w:rStyle w:val="FootnoteReference"/>
          <w:sz w:val="18"/>
          <w:szCs w:val="18"/>
        </w:rPr>
        <w:footnoteRef/>
      </w:r>
      <w:r w:rsidRPr="00DD0EE8">
        <w:rPr>
          <w:sz w:val="18"/>
          <w:szCs w:val="18"/>
          <w:lang w:val="el-GR"/>
        </w:rPr>
        <w:t xml:space="preserve"> Στο πρότυπο ΕΛΟΤ ΕΝ 1317 αναφέρεται ως παρείσδυση.</w:t>
      </w:r>
    </w:p>
  </w:footnote>
  <w:footnote w:id="4">
    <w:p w14:paraId="5992B693" w14:textId="337001E0" w:rsidR="008D7546" w:rsidRPr="00DD0EE8" w:rsidRDefault="008D7546" w:rsidP="00DD0EE8">
      <w:pPr>
        <w:pStyle w:val="FootnoteText"/>
        <w:ind w:right="569"/>
        <w:jc w:val="both"/>
        <w:rPr>
          <w:sz w:val="18"/>
          <w:szCs w:val="18"/>
          <w:lang w:val="el-GR"/>
        </w:rPr>
      </w:pPr>
      <w:r w:rsidRPr="00DD0EE8">
        <w:rPr>
          <w:rStyle w:val="FootnoteReference"/>
          <w:sz w:val="18"/>
          <w:szCs w:val="18"/>
        </w:rPr>
        <w:footnoteRef/>
      </w:r>
      <w:r w:rsidRPr="00DD0EE8">
        <w:rPr>
          <w:sz w:val="18"/>
          <w:szCs w:val="18"/>
          <w:lang w:val="el-GR"/>
        </w:rPr>
        <w:t xml:space="preserve"> Όρος που εισήχθη με τον Κανονισμό ΕΕ 305/2011. Στις παρούσες οδηγίες χρησιμοποιείται ο όρος για τα επίσημα έγγραφα των Συστημάτων Αναχαίτισης Οχημάτων ενώ για τα ουσιώδη χαρακτηριστικά των συστημάτων έχει διατηρηθεί ο όρος «επίδοση».</w:t>
      </w:r>
    </w:p>
  </w:footnote>
  <w:footnote w:id="5">
    <w:p w14:paraId="2955D687" w14:textId="7757DB2D" w:rsidR="008D7546" w:rsidRPr="00DD0EE8" w:rsidRDefault="008D7546" w:rsidP="00DD0EE8">
      <w:pPr>
        <w:pStyle w:val="FootnoteText"/>
        <w:ind w:right="569"/>
        <w:jc w:val="both"/>
        <w:rPr>
          <w:sz w:val="18"/>
          <w:szCs w:val="18"/>
          <w:lang w:val="el-GR"/>
        </w:rPr>
      </w:pPr>
      <w:r w:rsidRPr="00DD0EE8">
        <w:rPr>
          <w:rStyle w:val="FootnoteReference"/>
          <w:sz w:val="18"/>
          <w:szCs w:val="18"/>
        </w:rPr>
        <w:footnoteRef/>
      </w:r>
      <w:r w:rsidRPr="00DD0EE8">
        <w:rPr>
          <w:sz w:val="18"/>
          <w:szCs w:val="18"/>
          <w:lang w:val="el-GR"/>
        </w:rPr>
        <w:t xml:space="preserve"> Σύμφωνα με την Τεχνική Προδιαγραφή Φωτεινοί Σηματοδότες Ρύθμισης Κυκλοφορίας Οχημάτων και Πεζών, Σεπτέμβριος 2012, ΦΕΚ 3154, 27.11.2012 οι φωτεινοί σηματοδότες πρέπει να είναι παθητικοί ιστοί υπακούοντας το πρότυπο ΕΛΟΤ ΕΝ 12767.</w:t>
      </w:r>
    </w:p>
  </w:footnote>
  <w:footnote w:id="6">
    <w:p w14:paraId="0DF0D365" w14:textId="595AC7F1" w:rsidR="008D7546" w:rsidRPr="00DD0EE8" w:rsidRDefault="008D7546">
      <w:pPr>
        <w:pStyle w:val="FootnoteText"/>
        <w:rPr>
          <w:sz w:val="18"/>
          <w:szCs w:val="18"/>
          <w:lang w:val="el-GR"/>
        </w:rPr>
      </w:pPr>
      <w:r w:rsidRPr="00DD0EE8">
        <w:rPr>
          <w:rStyle w:val="FootnoteReference"/>
          <w:sz w:val="18"/>
          <w:szCs w:val="18"/>
        </w:rPr>
        <w:footnoteRef/>
      </w:r>
      <w:r w:rsidRPr="00DD0EE8">
        <w:rPr>
          <w:sz w:val="18"/>
          <w:szCs w:val="18"/>
          <w:lang w:val="el-GR"/>
        </w:rPr>
        <w:t xml:space="preserve"> Υπόδειγμα Φύλλου Στοιχείων Στηθαίων Ασφαλείας σύμφωνα με το Παράρτημα 8.</w:t>
      </w:r>
    </w:p>
  </w:footnote>
  <w:footnote w:id="7">
    <w:p w14:paraId="7F96D554" w14:textId="77777777" w:rsidR="008D7546" w:rsidRPr="00511C07" w:rsidRDefault="008D7546" w:rsidP="008D7546">
      <w:pPr>
        <w:pStyle w:val="FootnoteText"/>
        <w:ind w:left="567" w:right="2"/>
        <w:jc w:val="both"/>
        <w:rPr>
          <w:sz w:val="18"/>
          <w:szCs w:val="18"/>
          <w:lang w:val="el-GR"/>
        </w:rPr>
      </w:pPr>
      <w:r>
        <w:rPr>
          <w:rStyle w:val="FootnoteReference"/>
        </w:rPr>
        <w:footnoteRef/>
      </w:r>
      <w:r w:rsidRPr="00C502E6">
        <w:rPr>
          <w:lang w:val="el-GR"/>
        </w:rPr>
        <w:t xml:space="preserve"> </w:t>
      </w:r>
      <w:r w:rsidRPr="00511C07">
        <w:rPr>
          <w:sz w:val="18"/>
          <w:szCs w:val="18"/>
          <w:lang w:val="el-GR"/>
        </w:rPr>
        <w:t>Παρατήρηση: Πρέπει να γίνει διαχωρισμός μεταξύ της αναμενόμενης, οικονομικά λογικής διάρκειας ζωής (χρήσης) ενός προϊόντος όσον αφορά στην ανθεκτικότητα του, που αναφέρεται στις τεχνικές περιγραφές και της πραγματικής διάρκειας ζωής του προϊόντος. Η τελευταία περίπτωση εξαρτάται από πολλούς παράγοντες, πάνω στους οποίους δεν μπορεί να έχει καμία επιρροή ένας κατασκευαστής, π.χ. τρόπος τοποθέτησης, θέση εγκατάστασης (καταπόνηση), συνθήκες εγκατάστασης, τρόπος χρήσης και κανονικής συντήρησης προϊόντος. Η αναφερόμενη διάρκεια ζωής του προϊόντος δεν μπορεί κατά συνέπεια να θεωρηθεί ότι αποτελεί εγγύηση χρήσης από τον κατασκευαστή (παραγωγό).</w:t>
      </w:r>
    </w:p>
  </w:footnote>
  <w:footnote w:id="8">
    <w:p w14:paraId="5882FD69" w14:textId="77777777" w:rsidR="008D7546" w:rsidRPr="00511C07" w:rsidRDefault="008D7546" w:rsidP="008D7546">
      <w:pPr>
        <w:pStyle w:val="FootnoteText"/>
        <w:ind w:right="569"/>
        <w:jc w:val="both"/>
        <w:rPr>
          <w:sz w:val="18"/>
          <w:szCs w:val="18"/>
          <w:lang w:val="el-GR"/>
        </w:rPr>
      </w:pPr>
      <w:r>
        <w:rPr>
          <w:rStyle w:val="FootnoteReference"/>
        </w:rPr>
        <w:footnoteRef/>
      </w:r>
      <w:r w:rsidRPr="00C502E6">
        <w:rPr>
          <w:lang w:val="el-GR"/>
        </w:rPr>
        <w:t xml:space="preserve"> </w:t>
      </w:r>
      <w:r w:rsidRPr="00511C07">
        <w:rPr>
          <w:sz w:val="18"/>
          <w:szCs w:val="18"/>
          <w:lang w:val="el-GR"/>
        </w:rPr>
        <w:t>Για απολήξεις και συναρμογές στηθαίων δεν υφίστανται ακόμη εναρμονισμένα πρότυπα με αποτέλεσμα να μην μπορούν να εκδοθούν σχετικά πιστοποιητικά απόδοσης σύμφωνα με ευρωπαϊκά πρότυπα. Έως ότου εναρμονισθούν οι  απολήξεις και οι συναρμογές με ευρωπαϊκά πρότυπα ισχύουν οι όροι και κανόνες που αναφέρονται στο Τεύχος 1 των παρουσών οδηγιών συνολικά.</w:t>
      </w:r>
    </w:p>
  </w:footnote>
  <w:footnote w:id="9">
    <w:p w14:paraId="344095C3" w14:textId="77777777" w:rsidR="008D7546" w:rsidRPr="00511C07" w:rsidRDefault="008D7546" w:rsidP="008D7546">
      <w:pPr>
        <w:pStyle w:val="FootnoteText"/>
        <w:ind w:left="567" w:right="2"/>
        <w:rPr>
          <w:sz w:val="18"/>
          <w:szCs w:val="18"/>
          <w:lang w:val="el-GR"/>
        </w:rPr>
      </w:pPr>
      <w:r>
        <w:rPr>
          <w:rStyle w:val="FootnoteReference"/>
        </w:rPr>
        <w:footnoteRef/>
      </w:r>
      <w:r w:rsidRPr="00C502E6">
        <w:rPr>
          <w:lang w:val="el-GR"/>
        </w:rPr>
        <w:t xml:space="preserve"> </w:t>
      </w:r>
      <w:r w:rsidRPr="00511C07">
        <w:rPr>
          <w:sz w:val="18"/>
          <w:szCs w:val="18"/>
          <w:lang w:val="el-GR"/>
        </w:rPr>
        <w:t>Συστήματα Αναχαίτισης Οχημάτων τύπου τοίχου (συμπαγούς και ολόσωμου μετώπου) δεν απαιτούν κατά κανόνα προσαρμογές ύψους τους λόγω μη δυνατότητας ολίσθησης οχήματος κάτω από το Σύστημα.</w:t>
      </w:r>
    </w:p>
  </w:footnote>
  <w:footnote w:id="10">
    <w:p w14:paraId="2CBE33E8" w14:textId="77777777" w:rsidR="008D7546" w:rsidRPr="00511C07" w:rsidRDefault="008D7546" w:rsidP="008D7546">
      <w:pPr>
        <w:pStyle w:val="FootnoteText"/>
        <w:ind w:left="567" w:right="2"/>
        <w:rPr>
          <w:sz w:val="18"/>
          <w:szCs w:val="18"/>
          <w:lang w:val="el-GR"/>
        </w:rPr>
      </w:pPr>
      <w:r w:rsidRPr="00511C07">
        <w:rPr>
          <w:rStyle w:val="FootnoteReference"/>
          <w:sz w:val="18"/>
          <w:szCs w:val="18"/>
        </w:rPr>
        <w:footnoteRef/>
      </w:r>
      <w:r w:rsidRPr="00511C07">
        <w:rPr>
          <w:sz w:val="18"/>
          <w:szCs w:val="18"/>
          <w:lang w:val="el-GR"/>
        </w:rPr>
        <w:t xml:space="preserve"> Σχετικές οδηγίες για νέα υλικά και μέρη Συστημάτων Αναχαίτισης Οχημάτων θα εκδοθούν από την ΔΟΥ του ΥΥΜΕ. </w:t>
      </w:r>
    </w:p>
  </w:footnote>
  <w:footnote w:id="11">
    <w:p w14:paraId="17DA0B7F" w14:textId="77777777" w:rsidR="008D7546" w:rsidRPr="00511C07" w:rsidRDefault="008D7546" w:rsidP="008D7546">
      <w:pPr>
        <w:pStyle w:val="FootnoteText"/>
        <w:rPr>
          <w:sz w:val="18"/>
          <w:szCs w:val="18"/>
          <w:lang w:val="el-GR"/>
        </w:rPr>
      </w:pPr>
      <w:r w:rsidRPr="00511C07">
        <w:rPr>
          <w:rStyle w:val="FootnoteReference"/>
          <w:sz w:val="18"/>
          <w:szCs w:val="18"/>
        </w:rPr>
        <w:footnoteRef/>
      </w:r>
      <w:r w:rsidRPr="00511C07">
        <w:rPr>
          <w:sz w:val="18"/>
          <w:szCs w:val="18"/>
          <w:lang w:val="el-GR"/>
        </w:rPr>
        <w:t xml:space="preserve"> Για τα ειδικά αυτά προσαρτήματα βλέπε σχετικό Τεύχος Συναρμογών Στηθαίων Ασφαλείας</w:t>
      </w:r>
    </w:p>
  </w:footnote>
  <w:footnote w:id="12">
    <w:p w14:paraId="22F7D42A" w14:textId="77777777" w:rsidR="008D7546" w:rsidRPr="00511C07" w:rsidRDefault="008D7546" w:rsidP="008D7546">
      <w:pPr>
        <w:pStyle w:val="FootnoteText"/>
        <w:ind w:left="567"/>
        <w:rPr>
          <w:sz w:val="18"/>
          <w:szCs w:val="18"/>
          <w:lang w:val="el-GR"/>
        </w:rPr>
      </w:pPr>
      <w:r w:rsidRPr="00511C07">
        <w:rPr>
          <w:rStyle w:val="FootnoteReference"/>
          <w:sz w:val="18"/>
          <w:szCs w:val="18"/>
        </w:rPr>
        <w:footnoteRef/>
      </w:r>
      <w:r w:rsidRPr="00511C07">
        <w:rPr>
          <w:sz w:val="18"/>
          <w:szCs w:val="18"/>
          <w:lang w:val="el-GR"/>
        </w:rPr>
        <w:t xml:space="preserve"> Ισχύει επίσης και για κεντρική νησίδα με επίκλιση με δύο μονόπλευρα στηθαία ανεξάρτητης λειτουργίας</w:t>
      </w:r>
    </w:p>
  </w:footnote>
  <w:footnote w:id="13">
    <w:p w14:paraId="2CE1D46D" w14:textId="77777777" w:rsidR="008D7546" w:rsidRPr="00116E02" w:rsidRDefault="008D7546" w:rsidP="008D7546">
      <w:pPr>
        <w:pStyle w:val="FootnoteText"/>
        <w:ind w:right="565"/>
        <w:jc w:val="both"/>
        <w:rPr>
          <w:sz w:val="18"/>
          <w:szCs w:val="18"/>
          <w:lang w:val="el-GR"/>
        </w:rPr>
      </w:pPr>
      <w:r w:rsidRPr="0089777E">
        <w:rPr>
          <w:rStyle w:val="FootnoteReference"/>
        </w:rPr>
        <w:footnoteRef/>
      </w:r>
      <w:r w:rsidRPr="00116E02">
        <w:rPr>
          <w:sz w:val="18"/>
          <w:szCs w:val="18"/>
          <w:lang w:val="el-GR"/>
        </w:rPr>
        <w:t xml:space="preserve"> Μέχρι την έκδοση των σχετικών οδηγιών της ΔΟΥ θα χρησιμοποιούνται για χαλύβδινα στηθαία  υλικό χάλυβα με ιδιότητες τουλάχιστον αυτές του χάλυβα τύπου </w:t>
      </w:r>
      <w:r w:rsidRPr="0089777E">
        <w:rPr>
          <w:sz w:val="18"/>
          <w:szCs w:val="18"/>
          <w:lang w:val="de-DE"/>
        </w:rPr>
        <w:t>S</w:t>
      </w:r>
      <w:r w:rsidRPr="00116E02">
        <w:rPr>
          <w:sz w:val="18"/>
          <w:szCs w:val="18"/>
          <w:lang w:val="el-GR"/>
        </w:rPr>
        <w:t xml:space="preserve"> 235 </w:t>
      </w:r>
      <w:r w:rsidRPr="0089777E">
        <w:rPr>
          <w:sz w:val="18"/>
          <w:szCs w:val="18"/>
          <w:lang w:val="de-DE"/>
        </w:rPr>
        <w:t>JR</w:t>
      </w:r>
      <w:r w:rsidRPr="00116E02">
        <w:rPr>
          <w:sz w:val="18"/>
          <w:szCs w:val="18"/>
          <w:lang w:val="el-GR"/>
        </w:rPr>
        <w:t xml:space="preserve">. Επιτρέπεται η χρήση μόνο πλήρους χαμηλής χαλάρωσης χάλυβα (ελάχιστη περιεκτικότητα αλουμινίου 0,02%). Για προκατασκευασμένα στηθαία από σκυρόδεμα θα χρησιμοποιείται σκυρόδεμα τουλάχιστον της κατηγορίας </w:t>
      </w:r>
      <w:r w:rsidRPr="0089777E">
        <w:rPr>
          <w:sz w:val="18"/>
          <w:szCs w:val="18"/>
        </w:rPr>
        <w:t>C</w:t>
      </w:r>
      <w:r w:rsidRPr="00116E02">
        <w:rPr>
          <w:sz w:val="18"/>
          <w:szCs w:val="18"/>
          <w:lang w:val="el-GR"/>
        </w:rPr>
        <w:t xml:space="preserve">30/37 </w:t>
      </w:r>
      <w:r w:rsidRPr="0089777E">
        <w:rPr>
          <w:sz w:val="18"/>
          <w:szCs w:val="18"/>
        </w:rPr>
        <w:t>XC</w:t>
      </w:r>
      <w:r w:rsidRPr="00116E02">
        <w:rPr>
          <w:sz w:val="18"/>
          <w:szCs w:val="18"/>
          <w:lang w:val="el-GR"/>
        </w:rPr>
        <w:t xml:space="preserve">4, </w:t>
      </w:r>
      <w:r w:rsidRPr="0089777E">
        <w:rPr>
          <w:sz w:val="18"/>
          <w:szCs w:val="18"/>
        </w:rPr>
        <w:t>XD</w:t>
      </w:r>
      <w:r w:rsidRPr="00116E02">
        <w:rPr>
          <w:sz w:val="18"/>
          <w:szCs w:val="18"/>
          <w:lang w:val="el-GR"/>
        </w:rPr>
        <w:t xml:space="preserve">3, </w:t>
      </w:r>
      <w:r w:rsidRPr="0089777E">
        <w:rPr>
          <w:sz w:val="18"/>
          <w:szCs w:val="18"/>
        </w:rPr>
        <w:t>XF</w:t>
      </w:r>
      <w:r w:rsidRPr="00116E02">
        <w:rPr>
          <w:sz w:val="18"/>
          <w:szCs w:val="18"/>
          <w:lang w:val="el-GR"/>
        </w:rPr>
        <w:t xml:space="preserve">4, </w:t>
      </w:r>
      <w:r w:rsidRPr="0089777E">
        <w:rPr>
          <w:sz w:val="18"/>
          <w:szCs w:val="18"/>
        </w:rPr>
        <w:t>WA</w:t>
      </w:r>
      <w:r w:rsidRPr="00116E02">
        <w:rPr>
          <w:sz w:val="18"/>
          <w:szCs w:val="18"/>
          <w:lang w:val="el-GR"/>
        </w:rPr>
        <w:t xml:space="preserve"> σύμφωνα με το πρότυπο ΕΛΟΤ ΕΝ 206 και Ελληνικό Κανονισμό Σκυροδέματος.</w:t>
      </w:r>
    </w:p>
  </w:footnote>
  <w:footnote w:id="14">
    <w:p w14:paraId="6E9F1E9B" w14:textId="77777777" w:rsidR="008D7546" w:rsidRPr="0089777E" w:rsidRDefault="008D7546" w:rsidP="008D7546">
      <w:pPr>
        <w:pStyle w:val="FootnoteText"/>
        <w:rPr>
          <w:sz w:val="18"/>
          <w:szCs w:val="18"/>
        </w:rPr>
      </w:pPr>
      <w:r w:rsidRPr="0089777E">
        <w:rPr>
          <w:rStyle w:val="FootnoteReference"/>
        </w:rPr>
        <w:footnoteRef/>
      </w:r>
      <w:r w:rsidRPr="0089777E">
        <w:rPr>
          <w:sz w:val="18"/>
          <w:szCs w:val="18"/>
        </w:rPr>
        <w:t xml:space="preserve"> ΕΝ 1317-5:2007+Α2:2012/</w:t>
      </w:r>
      <w:r w:rsidRPr="0089777E">
        <w:rPr>
          <w:sz w:val="18"/>
          <w:szCs w:val="18"/>
          <w:lang w:val="de-DE"/>
        </w:rPr>
        <w:t>AC</w:t>
      </w:r>
      <w:r w:rsidRPr="0089777E">
        <w:rPr>
          <w:sz w:val="18"/>
          <w:szCs w:val="18"/>
        </w:rPr>
        <w:t>:2012</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53DE3D" w14:textId="72C77051" w:rsidR="008D7546" w:rsidRDefault="008D7546" w:rsidP="00DD0EE8">
    <w:pPr>
      <w:pStyle w:val="BodyText"/>
      <w:spacing w:after="360" w:line="14" w:lineRule="auto"/>
      <w:rPr>
        <w:sz w:val="20"/>
      </w:rPr>
    </w:pPr>
    <w:r>
      <w:rPr>
        <w:noProof/>
        <w:lang w:val="el-GR" w:eastAsia="zh-CN"/>
      </w:rPr>
      <mc:AlternateContent>
        <mc:Choice Requires="wps">
          <w:drawing>
            <wp:anchor distT="0" distB="0" distL="114300" distR="114300" simplePos="0" relativeHeight="251658242" behindDoc="1" locked="0" layoutInCell="1" allowOverlap="1" wp14:anchorId="7D8AB5B9" wp14:editId="0F1D515F">
              <wp:simplePos x="0" y="0"/>
              <wp:positionH relativeFrom="page">
                <wp:posOffset>549910</wp:posOffset>
              </wp:positionH>
              <wp:positionV relativeFrom="page">
                <wp:posOffset>896620</wp:posOffset>
              </wp:positionV>
              <wp:extent cx="6109335" cy="0"/>
              <wp:effectExtent l="6985" t="10795" r="8255" b="8255"/>
              <wp:wrapNone/>
              <wp:docPr id="2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09335" cy="0"/>
                      </a:xfrm>
                      <a:prstGeom prst="line">
                        <a:avLst/>
                      </a:prstGeom>
                      <a:noFill/>
                      <a:ln w="12700">
                        <a:solidFill>
                          <a:srgbClr val="01020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D56408C" id="Line 10" o:spid="_x0000_s1026" style="position:absolute;z-index:-113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3pt,70.6pt" to="524.35pt,7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" strokecolor="#010202" strokeweight="1pt">
              <w10:wrap anchorx="page" anchory="page"/>
            </v:line>
          </w:pict>
        </mc:Fallback>
      </mc:AlternateContent>
    </w:r>
    <w:r>
      <w:rPr>
        <w:noProof/>
        <w:lang w:val="el-GR" w:eastAsia="zh-CN"/>
      </w:rPr>
      <mc:AlternateContent>
        <mc:Choice Requires="wps">
          <w:drawing>
            <wp:anchor distT="0" distB="0" distL="114300" distR="114300" simplePos="0" relativeHeight="251658243" behindDoc="1" locked="0" layoutInCell="1" allowOverlap="1" wp14:anchorId="4D6A819A" wp14:editId="295BD97B">
              <wp:simplePos x="0" y="0"/>
              <wp:positionH relativeFrom="page">
                <wp:posOffset>604520</wp:posOffset>
              </wp:positionH>
              <wp:positionV relativeFrom="page">
                <wp:posOffset>702310</wp:posOffset>
              </wp:positionV>
              <wp:extent cx="206375" cy="181610"/>
              <wp:effectExtent l="4445" t="0" r="0" b="1905"/>
              <wp:wrapNone/>
              <wp:docPr id="2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375" cy="18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8C2255" w14:textId="77777777" w:rsidR="008D7546" w:rsidRDefault="008D7546">
                          <w:pPr>
                            <w:spacing w:before="12"/>
                            <w:ind w:left="40"/>
                            <w:rPr>
                              <w:rFonts w:ascii="Arial"/>
                            </w:rPr>
                          </w:pPr>
                          <w:r>
                            <w:fldChar w:fldCharType="begin"/>
                          </w:r>
                          <w:r>
                            <w:rPr>
                              <w:rFonts w:ascii="Arial"/>
                              <w:color w:val="010202"/>
                            </w:rPr>
                            <w:instrText xml:space="preserve"> PAGE </w:instrText>
                          </w:r>
                          <w:r>
                            <w:fldChar w:fldCharType="separate"/>
                          </w:r>
                          <w:r w:rsidR="00116E02">
                            <w:rPr>
                              <w:rFonts w:ascii="Arial"/>
                              <w:noProof/>
                              <w:color w:val="010202"/>
                            </w:rPr>
                            <w:t>44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577" type="#_x0000_t202" style="position:absolute;margin-left:47.6pt;margin-top:55.3pt;width:16.25pt;height:14.3pt;z-index:-2516582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79ErwIAAKkFAAAOAAAAZHJzL2Uyb0RvYy54bWysVNuOmzAQfa/Uf7D8znJZQgA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" filled="f" stroked="f">
              <v:textbox inset="0,0,0,0">
                <w:txbxContent>
                  <w:p w14:paraId="108C2255" w14:textId="77777777" w:rsidR="008D7546" w:rsidRDefault="008D7546">
                    <w:pPr>
                      <w:spacing w:before="12"/>
                      <w:ind w:left="40"/>
                      <w:rPr>
                        <w:rFonts w:ascii="Arial"/>
                      </w:rPr>
                    </w:pPr>
                    <w:r>
                      <w:fldChar w:fldCharType="begin"/>
                    </w:r>
                    <w:r>
                      <w:rPr>
                        <w:rFonts w:ascii="Arial"/>
                        <w:color w:val="010202"/>
                      </w:rPr>
                      <w:instrText xml:space="preserve"> PAGE </w:instrText>
                    </w:r>
                    <w:r>
                      <w:fldChar w:fldCharType="separate"/>
                    </w:r>
                    <w:r w:rsidR="00116E02">
                      <w:rPr>
                        <w:rFonts w:ascii="Arial"/>
                        <w:noProof/>
                        <w:color w:val="010202"/>
                      </w:rPr>
                      <w:t>44</w:t>
                    </w:r>
                    <w:r>
                      <w:fldChar w:fldCharType="end"/>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A94DE7" w14:textId="77777777" w:rsidR="008D7546" w:rsidRPr="00847341" w:rsidRDefault="008D7546" w:rsidP="008D7546">
    <w:pPr>
      <w:pStyle w:val="Header"/>
      <w:tabs>
        <w:tab w:val="left" w:pos="8172"/>
      </w:tabs>
      <w:spacing w:after="360"/>
      <w:jc w:val="center"/>
      <w:rPr>
        <w:rFonts w:ascii="Arial" w:hAnsi="Arial" w:cs="Arial"/>
        <w:b/>
        <w:sz w:val="20"/>
        <w:szCs w:val="20"/>
        <w:lang w:val="el-GR"/>
      </w:rPr>
    </w:pPr>
    <w:r>
      <w:rPr>
        <w:rFonts w:ascii="Arial" w:hAnsi="Arial" w:cs="Arial"/>
        <w:b/>
        <w:noProof/>
        <w:sz w:val="20"/>
        <w:szCs w:val="20"/>
        <w:lang w:val="el-GR" w:eastAsia="zh-CN"/>
      </w:rPr>
      <mc:AlternateContent>
        <mc:Choice Requires="wps">
          <w:drawing>
            <wp:anchor distT="4294967295" distB="4294967295" distL="114300" distR="114300" simplePos="0" relativeHeight="251672587" behindDoc="1" locked="0" layoutInCell="1" allowOverlap="1" wp14:anchorId="74FD8BEA" wp14:editId="3DED82B9">
              <wp:simplePos x="0" y="0"/>
              <wp:positionH relativeFrom="page">
                <wp:posOffset>549910</wp:posOffset>
              </wp:positionH>
              <wp:positionV relativeFrom="page">
                <wp:posOffset>897254</wp:posOffset>
              </wp:positionV>
              <wp:extent cx="6120130" cy="0"/>
              <wp:effectExtent l="0" t="0" r="0" b="0"/>
              <wp:wrapNone/>
              <wp:docPr id="44" name="Line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line">
                        <a:avLst/>
                      </a:prstGeom>
                      <a:noFill/>
                      <a:ln w="12700">
                        <a:solidFill>
                          <a:srgbClr val="01020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5" o:spid="_x0000_s1026" style="position:absolute;z-index:-251643893;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43.3pt,70.65pt" to="525.2pt,7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" strokecolor="#010202" strokeweight="1pt">
              <w10:wrap anchorx="page" anchory="page"/>
            </v:line>
          </w:pict>
        </mc:Fallback>
      </mc:AlternateContent>
    </w:r>
    <w:r>
      <w:rPr>
        <w:rFonts w:ascii="Arial" w:hAnsi="Arial" w:cs="Arial"/>
        <w:b/>
        <w:noProof/>
        <w:sz w:val="20"/>
        <w:szCs w:val="20"/>
        <w:lang w:val="el-GR" w:eastAsia="zh-CN"/>
      </w:rPr>
      <mc:AlternateContent>
        <mc:Choice Requires="wps">
          <w:drawing>
            <wp:anchor distT="0" distB="0" distL="114300" distR="114300" simplePos="0" relativeHeight="251671563" behindDoc="1" locked="0" layoutInCell="1" allowOverlap="1" wp14:anchorId="5BBCD0A4" wp14:editId="759D10D2">
              <wp:simplePos x="0" y="0"/>
              <wp:positionH relativeFrom="page">
                <wp:posOffset>605155</wp:posOffset>
              </wp:positionH>
              <wp:positionV relativeFrom="page">
                <wp:posOffset>690880</wp:posOffset>
              </wp:positionV>
              <wp:extent cx="360680" cy="198120"/>
              <wp:effectExtent l="0" t="0" r="0" b="0"/>
              <wp:wrapNone/>
              <wp:docPr id="506"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68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AC2373" w14:textId="77777777" w:rsidR="008D7546" w:rsidRDefault="008D7546" w:rsidP="008D7546">
                          <w:pPr>
                            <w:spacing w:before="32"/>
                            <w:ind w:left="40"/>
                            <w:rPr>
                              <w:rFonts w:ascii="Arial"/>
                            </w:rPr>
                          </w:pPr>
                          <w:r>
                            <w:fldChar w:fldCharType="begin"/>
                          </w:r>
                          <w:r>
                            <w:rPr>
                              <w:rFonts w:ascii="Arial"/>
                              <w:color w:val="010202"/>
                            </w:rPr>
                            <w:instrText xml:space="preserve"> PAGE </w:instrText>
                          </w:r>
                          <w:r>
                            <w:fldChar w:fldCharType="separate"/>
                          </w:r>
                          <w:r w:rsidR="00116E02">
                            <w:rPr>
                              <w:rFonts w:ascii="Arial"/>
                              <w:noProof/>
                              <w:color w:val="010202"/>
                            </w:rPr>
                            <w:t>156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4" o:spid="_x0000_s1585" type="#_x0000_t202" style="position:absolute;left:0;text-align:left;margin-left:47.65pt;margin-top:54.4pt;width:28.4pt;height:15.6pt;z-index:-25164491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" filled="f" stroked="f">
              <v:textbox inset="0,0,0,0">
                <w:txbxContent>
                  <w:p w14:paraId="4DAC2373" w14:textId="77777777" w:rsidR="008D7546" w:rsidRDefault="008D7546" w:rsidP="008D7546">
                    <w:pPr>
                      <w:spacing w:before="32"/>
                      <w:ind w:left="40"/>
                      <w:rPr>
                        <w:rFonts w:ascii="Arial"/>
                      </w:rPr>
                    </w:pPr>
                    <w:r>
                      <w:fldChar w:fldCharType="begin"/>
                    </w:r>
                    <w:r>
                      <w:rPr>
                        <w:rFonts w:ascii="Arial"/>
                        <w:color w:val="010202"/>
                      </w:rPr>
                      <w:instrText xml:space="preserve"> PAGE </w:instrText>
                    </w:r>
                    <w:r>
                      <w:fldChar w:fldCharType="separate"/>
                    </w:r>
                    <w:r w:rsidR="00116E02">
                      <w:rPr>
                        <w:rFonts w:ascii="Arial"/>
                        <w:noProof/>
                        <w:color w:val="010202"/>
                      </w:rPr>
                      <w:t>156</w:t>
                    </w:r>
                    <w:r>
                      <w:fldChar w:fldCharType="end"/>
                    </w:r>
                  </w:p>
                </w:txbxContent>
              </v:textbox>
              <w10:wrap anchorx="page" anchory="page"/>
            </v:shape>
          </w:pict>
        </mc:Fallback>
      </mc:AlternateContent>
    </w:r>
  </w:p>
  <w:p w14:paraId="501E76FA" w14:textId="77777777" w:rsidR="008D7546" w:rsidRPr="00C364A1" w:rsidRDefault="008D7546">
    <w:pPr>
      <w:pStyle w:val="BodyText"/>
      <w:spacing w:line="14" w:lineRule="auto"/>
      <w:rPr>
        <w:sz w:val="20"/>
        <w:lang w:val="el-GR"/>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982BC6" w14:textId="77777777" w:rsidR="008D7546" w:rsidRPr="0089777E" w:rsidRDefault="008D7546" w:rsidP="008D7546">
    <w:pPr>
      <w:pStyle w:val="Header"/>
      <w:tabs>
        <w:tab w:val="left" w:pos="8172"/>
      </w:tabs>
      <w:spacing w:after="360"/>
      <w:contextualSpacing/>
      <w:jc w:val="center"/>
      <w:rPr>
        <w:rFonts w:ascii="Arial" w:hAnsi="Arial" w:cs="Arial"/>
        <w:b/>
        <w:bCs/>
        <w:sz w:val="20"/>
        <w:szCs w:val="20"/>
      </w:rPr>
    </w:pPr>
    <w:r w:rsidRPr="006672EC">
      <w:rPr>
        <w:rFonts w:ascii="Arial" w:hAnsi="Arial" w:cs="Arial"/>
        <w:b/>
        <w:bCs/>
        <w:noProof/>
        <w:sz w:val="20"/>
        <w:szCs w:val="20"/>
        <w:lang w:val="el-GR" w:eastAsia="zh-CN"/>
      </w:rPr>
      <mc:AlternateContent>
        <mc:Choice Requires="wps">
          <w:drawing>
            <wp:anchor distT="4294967295" distB="4294967295" distL="114300" distR="114300" simplePos="0" relativeHeight="251679755" behindDoc="1" locked="0" layoutInCell="1" allowOverlap="1" wp14:anchorId="13ADCF49" wp14:editId="0DF5DB92">
              <wp:simplePos x="0" y="0"/>
              <wp:positionH relativeFrom="page">
                <wp:posOffset>549910</wp:posOffset>
              </wp:positionH>
              <wp:positionV relativeFrom="page">
                <wp:posOffset>897254</wp:posOffset>
              </wp:positionV>
              <wp:extent cx="6120130" cy="0"/>
              <wp:effectExtent l="0" t="0" r="0" b="0"/>
              <wp:wrapNone/>
              <wp:docPr id="556" name="Line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line">
                        <a:avLst/>
                      </a:prstGeom>
                      <a:noFill/>
                      <a:ln w="12700">
                        <a:solidFill>
                          <a:srgbClr val="01020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0" o:spid="_x0000_s1026" style="position:absolute;z-index:-251636725;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43.3pt,70.65pt" to="525.2pt,7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" strokecolor="#010202" strokeweight="1pt">
              <w10:wrap anchorx="page" anchory="page"/>
            </v:line>
          </w:pict>
        </mc:Fallback>
      </mc:AlternateContent>
    </w:r>
    <w:r w:rsidRPr="0089777E">
      <w:rPr>
        <w:rFonts w:ascii="Arial" w:hAnsi="Arial" w:cs="Arial"/>
        <w:b/>
        <w:bCs/>
        <w:noProof/>
        <w:sz w:val="20"/>
        <w:szCs w:val="20"/>
        <w:lang w:val="el-GR" w:eastAsia="zh-CN"/>
      </w:rPr>
      <mc:AlternateContent>
        <mc:Choice Requires="wps">
          <w:drawing>
            <wp:anchor distT="0" distB="0" distL="114300" distR="114300" simplePos="0" relativeHeight="251678731" behindDoc="1" locked="0" layoutInCell="1" allowOverlap="1" wp14:anchorId="2BF51E6C" wp14:editId="759CD96B">
              <wp:simplePos x="0" y="0"/>
              <wp:positionH relativeFrom="page">
                <wp:posOffset>605155</wp:posOffset>
              </wp:positionH>
              <wp:positionV relativeFrom="page">
                <wp:posOffset>690880</wp:posOffset>
              </wp:positionV>
              <wp:extent cx="360680" cy="198120"/>
              <wp:effectExtent l="0" t="0" r="0" b="0"/>
              <wp:wrapNone/>
              <wp:docPr id="58"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68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66054F" w14:textId="77777777" w:rsidR="008D7546" w:rsidRDefault="008D7546" w:rsidP="008D7546">
                          <w:pPr>
                            <w:spacing w:before="32"/>
                            <w:ind w:left="40"/>
                            <w:rPr>
                              <w:rFonts w:ascii="Arial"/>
                            </w:rPr>
                          </w:pPr>
                          <w:r>
                            <w:fldChar w:fldCharType="begin"/>
                          </w:r>
                          <w:r>
                            <w:rPr>
                              <w:rFonts w:ascii="Arial"/>
                              <w:color w:val="010202"/>
                            </w:rPr>
                            <w:instrText xml:space="preserve"> PAGE </w:instrText>
                          </w:r>
                          <w:r>
                            <w:fldChar w:fldCharType="separate"/>
                          </w:r>
                          <w:r w:rsidR="00116E02">
                            <w:rPr>
                              <w:rFonts w:ascii="Arial"/>
                              <w:noProof/>
                              <w:color w:val="010202"/>
                            </w:rP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586" type="#_x0000_t202" style="position:absolute;left:0;text-align:left;margin-left:47.65pt;margin-top:54.4pt;width:28.4pt;height:15.6pt;z-index:-2516377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" filled="f" stroked="f">
              <v:textbox inset="0,0,0,0">
                <w:txbxContent>
                  <w:p w14:paraId="6966054F" w14:textId="77777777" w:rsidR="008D7546" w:rsidRDefault="008D7546" w:rsidP="008D7546">
                    <w:pPr>
                      <w:spacing w:before="32"/>
                      <w:ind w:left="40"/>
                      <w:rPr>
                        <w:rFonts w:ascii="Arial"/>
                      </w:rPr>
                    </w:pPr>
                    <w:r>
                      <w:fldChar w:fldCharType="begin"/>
                    </w:r>
                    <w:r>
                      <w:rPr>
                        <w:rFonts w:ascii="Arial"/>
                        <w:color w:val="010202"/>
                      </w:rPr>
                      <w:instrText xml:space="preserve"> PAGE </w:instrText>
                    </w:r>
                    <w:r>
                      <w:fldChar w:fldCharType="separate"/>
                    </w:r>
                    <w:r w:rsidR="00116E02">
                      <w:rPr>
                        <w:rFonts w:ascii="Arial"/>
                        <w:noProof/>
                        <w:color w:val="010202"/>
                      </w:rPr>
                      <w:t>10</w:t>
                    </w:r>
                    <w:r>
                      <w:fldChar w:fldCharType="end"/>
                    </w:r>
                  </w:p>
                </w:txbxContent>
              </v:textbox>
              <w10:wrap anchorx="page" anchory="page"/>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2276CF" w14:textId="77777777" w:rsidR="008D7546" w:rsidRPr="0089777E" w:rsidRDefault="008D7546" w:rsidP="008D7546">
    <w:pPr>
      <w:pStyle w:val="Header"/>
      <w:tabs>
        <w:tab w:val="left" w:pos="8172"/>
      </w:tabs>
      <w:spacing w:after="360"/>
      <w:jc w:val="center"/>
      <w:rPr>
        <w:rFonts w:ascii="Arial" w:hAnsi="Arial" w:cs="Arial"/>
        <w:b/>
        <w:bCs/>
        <w:sz w:val="20"/>
        <w:szCs w:val="20"/>
      </w:rPr>
    </w:pPr>
    <w:r>
      <w:rPr>
        <w:rFonts w:ascii="Arial" w:hAnsi="Arial" w:cs="Arial"/>
        <w:b/>
        <w:noProof/>
        <w:sz w:val="20"/>
        <w:szCs w:val="20"/>
        <w:lang w:val="el-GR" w:eastAsia="zh-CN"/>
      </w:rPr>
      <mc:AlternateContent>
        <mc:Choice Requires="wps">
          <w:drawing>
            <wp:anchor distT="4294967295" distB="4294967295" distL="114300" distR="114300" simplePos="0" relativeHeight="251681803" behindDoc="1" locked="0" layoutInCell="1" allowOverlap="1" wp14:anchorId="1D4DC2F4" wp14:editId="4B3CBF77">
              <wp:simplePos x="0" y="0"/>
              <wp:positionH relativeFrom="page">
                <wp:posOffset>878840</wp:posOffset>
              </wp:positionH>
              <wp:positionV relativeFrom="page">
                <wp:posOffset>897254</wp:posOffset>
              </wp:positionV>
              <wp:extent cx="6120130" cy="0"/>
              <wp:effectExtent l="0" t="0" r="0" b="0"/>
              <wp:wrapNone/>
              <wp:docPr id="557" name="Line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line">
                        <a:avLst/>
                      </a:prstGeom>
                      <a:noFill/>
                      <a:ln w="12700">
                        <a:solidFill>
                          <a:srgbClr val="01020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6" o:spid="_x0000_s1026" style="position:absolute;z-index:-251634677;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69.2pt,70.65pt" to="551.1pt,7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" strokecolor="#010202" strokeweight="1pt">
              <w10:wrap anchorx="page" anchory="page"/>
            </v:line>
          </w:pict>
        </mc:Fallback>
      </mc:AlternateContent>
    </w:r>
    <w:r>
      <w:rPr>
        <w:rFonts w:ascii="Arial" w:hAnsi="Arial" w:cs="Arial"/>
        <w:b/>
        <w:noProof/>
        <w:sz w:val="20"/>
        <w:szCs w:val="20"/>
        <w:lang w:val="el-GR" w:eastAsia="zh-CN"/>
      </w:rPr>
      <mc:AlternateContent>
        <mc:Choice Requires="wps">
          <w:drawing>
            <wp:anchor distT="0" distB="0" distL="114300" distR="114300" simplePos="0" relativeHeight="251680779" behindDoc="1" locked="0" layoutInCell="1" allowOverlap="1" wp14:anchorId="748A143D" wp14:editId="70376A75">
              <wp:simplePos x="0" y="0"/>
              <wp:positionH relativeFrom="page">
                <wp:posOffset>6694805</wp:posOffset>
              </wp:positionH>
              <wp:positionV relativeFrom="page">
                <wp:posOffset>690880</wp:posOffset>
              </wp:positionV>
              <wp:extent cx="360680" cy="198120"/>
              <wp:effectExtent l="0" t="0" r="0" b="0"/>
              <wp:wrapNone/>
              <wp:docPr id="60"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68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9A46A" w14:textId="77777777" w:rsidR="008D7546" w:rsidRDefault="008D7546" w:rsidP="008D7546">
                          <w:pPr>
                            <w:spacing w:before="32"/>
                            <w:ind w:left="40"/>
                            <w:rPr>
                              <w:rFonts w:ascii="Arial"/>
                            </w:rPr>
                          </w:pPr>
                          <w:r>
                            <w:fldChar w:fldCharType="begin"/>
                          </w:r>
                          <w:r>
                            <w:rPr>
                              <w:rFonts w:ascii="Arial"/>
                              <w:color w:val="010202"/>
                            </w:rPr>
                            <w:instrText xml:space="preserve"> PAGE </w:instrText>
                          </w:r>
                          <w:r>
                            <w:fldChar w:fldCharType="separate"/>
                          </w:r>
                          <w:r w:rsidR="00116E02">
                            <w:rPr>
                              <w:rFonts w:ascii="Arial"/>
                              <w:noProof/>
                              <w:color w:val="010202"/>
                            </w:rPr>
                            <w:t>11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587" type="#_x0000_t202" style="position:absolute;left:0;text-align:left;margin-left:527.15pt;margin-top:54.4pt;width:28.4pt;height:15.6pt;z-index:-25163570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" filled="f" stroked="f">
              <v:textbox inset="0,0,0,0">
                <w:txbxContent>
                  <w:p w14:paraId="6FE9A46A" w14:textId="77777777" w:rsidR="008D7546" w:rsidRDefault="008D7546" w:rsidP="008D7546">
                    <w:pPr>
                      <w:spacing w:before="32"/>
                      <w:ind w:left="40"/>
                      <w:rPr>
                        <w:rFonts w:ascii="Arial"/>
                      </w:rPr>
                    </w:pPr>
                    <w:r>
                      <w:fldChar w:fldCharType="begin"/>
                    </w:r>
                    <w:r>
                      <w:rPr>
                        <w:rFonts w:ascii="Arial"/>
                        <w:color w:val="010202"/>
                      </w:rPr>
                      <w:instrText xml:space="preserve"> PAGE </w:instrText>
                    </w:r>
                    <w:r>
                      <w:fldChar w:fldCharType="separate"/>
                    </w:r>
                    <w:r w:rsidR="00116E02">
                      <w:rPr>
                        <w:rFonts w:ascii="Arial"/>
                        <w:noProof/>
                        <w:color w:val="010202"/>
                      </w:rPr>
                      <w:t>11</w:t>
                    </w:r>
                    <w:r>
                      <w:fldChar w:fldCharType="end"/>
                    </w:r>
                  </w:p>
                </w:txbxContent>
              </v:textbox>
              <w10:wrap anchorx="page" anchory="page"/>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373661" w14:textId="77777777" w:rsidR="00B536D9" w:rsidRPr="00847341" w:rsidRDefault="00B536D9" w:rsidP="005B3EC1">
    <w:pPr>
      <w:pStyle w:val="Header"/>
      <w:tabs>
        <w:tab w:val="left" w:pos="8172"/>
      </w:tabs>
      <w:spacing w:after="360"/>
      <w:jc w:val="center"/>
      <w:rPr>
        <w:rFonts w:ascii="Arial" w:hAnsi="Arial" w:cs="Arial"/>
        <w:b/>
        <w:sz w:val="20"/>
        <w:szCs w:val="20"/>
        <w:lang w:val="el-GR"/>
      </w:rPr>
    </w:pPr>
    <w:r>
      <w:rPr>
        <w:noProof/>
        <w:lang w:val="el-GR" w:eastAsia="zh-CN"/>
      </w:rPr>
      <mc:AlternateContent>
        <mc:Choice Requires="wps">
          <w:drawing>
            <wp:anchor distT="4294967294" distB="4294967294" distL="114300" distR="114300" simplePos="0" relativeHeight="251694091" behindDoc="1" locked="0" layoutInCell="1" allowOverlap="1" wp14:anchorId="30676A0F" wp14:editId="0A5C9F90">
              <wp:simplePos x="0" y="0"/>
              <wp:positionH relativeFrom="page">
                <wp:posOffset>549910</wp:posOffset>
              </wp:positionH>
              <wp:positionV relativeFrom="page">
                <wp:posOffset>897255</wp:posOffset>
              </wp:positionV>
              <wp:extent cx="6109335" cy="0"/>
              <wp:effectExtent l="0" t="0" r="0" b="0"/>
              <wp:wrapNone/>
              <wp:docPr id="245" name="Lin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109335" cy="0"/>
                      </a:xfrm>
                      <a:prstGeom prst="line">
                        <a:avLst/>
                      </a:prstGeom>
                      <a:noFill/>
                      <a:ln w="12700">
                        <a:solidFill>
                          <a:srgbClr val="01020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4" o:spid="_x0000_s1026" style="position:absolute;z-index:-251622389;visibility:visible;mso-wrap-style:square;mso-width-percent:0;mso-height-percent:0;mso-wrap-distance-left:9pt;mso-wrap-distance-top:-6e-5mm;mso-wrap-distance-right:9pt;mso-wrap-distance-bottom:-6e-5mm;mso-position-horizontal:absolute;mso-position-horizontal-relative:page;mso-position-vertical:absolute;mso-position-vertical-relative:page;mso-width-percent:0;mso-height-percent:0;mso-width-relative:page;mso-height-relative:page" from="43.3pt,70.65pt" to="524.35pt,7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" strokecolor="#010202" strokeweight="1pt">
              <o:lock v:ext="edit" shapetype="f"/>
              <w10:wrap anchorx="page" anchory="page"/>
            </v:line>
          </w:pict>
        </mc:Fallback>
      </mc:AlternateContent>
    </w:r>
    <w:r>
      <w:rPr>
        <w:noProof/>
        <w:lang w:val="el-GR" w:eastAsia="zh-CN"/>
      </w:rPr>
      <mc:AlternateContent>
        <mc:Choice Requires="wps">
          <w:drawing>
            <wp:anchor distT="0" distB="0" distL="114300" distR="114300" simplePos="0" relativeHeight="251693067" behindDoc="1" locked="0" layoutInCell="1" allowOverlap="1" wp14:anchorId="1E62102F" wp14:editId="3313AFBF">
              <wp:simplePos x="0" y="0"/>
              <wp:positionH relativeFrom="page">
                <wp:posOffset>605155</wp:posOffset>
              </wp:positionH>
              <wp:positionV relativeFrom="page">
                <wp:posOffset>690880</wp:posOffset>
              </wp:positionV>
              <wp:extent cx="360680" cy="198120"/>
              <wp:effectExtent l="0" t="0" r="0" b="0"/>
              <wp:wrapNone/>
              <wp:docPr id="244"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068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34CF6C" w14:textId="77777777" w:rsidR="00B536D9" w:rsidRDefault="00B536D9" w:rsidP="00070551">
                          <w:pPr>
                            <w:spacing w:before="32"/>
                            <w:ind w:left="40"/>
                            <w:rPr>
                              <w:rFonts w:ascii="Arial"/>
                            </w:rPr>
                          </w:pPr>
                          <w:r>
                            <w:rPr>
                              <w:rFonts w:ascii="Arial"/>
                              <w:color w:val="010202"/>
                            </w:rPr>
                            <w:fldChar w:fldCharType="begin"/>
                          </w:r>
                          <w:r>
                            <w:rPr>
                              <w:rFonts w:ascii="Arial"/>
                              <w:color w:val="010202"/>
                            </w:rPr>
                            <w:instrText xml:space="preserve"> PAGE </w:instrText>
                          </w:r>
                          <w:r>
                            <w:rPr>
                              <w:rFonts w:ascii="Arial"/>
                              <w:color w:val="010202"/>
                            </w:rPr>
                            <w:fldChar w:fldCharType="separate"/>
                          </w:r>
                          <w:r w:rsidR="00116E02">
                            <w:rPr>
                              <w:rFonts w:ascii="Arial"/>
                              <w:noProof/>
                              <w:color w:val="010202"/>
                            </w:rPr>
                            <w:t>34</w:t>
                          </w:r>
                          <w:r>
                            <w:rPr>
                              <w:rFonts w:ascii="Arial"/>
                              <w:color w:val="010202"/>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3" o:spid="_x0000_s1588" type="#_x0000_t202" style="position:absolute;left:0;text-align:left;margin-left:47.65pt;margin-top:54.4pt;width:28.4pt;height:15.6pt;z-index:-25162341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" filled="f" stroked="f">
              <v:path arrowok="t"/>
              <v:textbox inset="0,0,0,0">
                <w:txbxContent>
                  <w:p w14:paraId="1A34CF6C" w14:textId="77777777" w:rsidR="00B536D9" w:rsidRDefault="00B536D9" w:rsidP="00070551">
                    <w:pPr>
                      <w:spacing w:before="32"/>
                      <w:ind w:left="40"/>
                      <w:rPr>
                        <w:rFonts w:ascii="Arial"/>
                      </w:rPr>
                    </w:pPr>
                    <w:r>
                      <w:rPr>
                        <w:rFonts w:ascii="Arial"/>
                        <w:color w:val="010202"/>
                      </w:rPr>
                      <w:fldChar w:fldCharType="begin"/>
                    </w:r>
                    <w:r>
                      <w:rPr>
                        <w:rFonts w:ascii="Arial"/>
                        <w:color w:val="010202"/>
                      </w:rPr>
                      <w:instrText xml:space="preserve"> PAGE </w:instrText>
                    </w:r>
                    <w:r>
                      <w:rPr>
                        <w:rFonts w:ascii="Arial"/>
                        <w:color w:val="010202"/>
                      </w:rPr>
                      <w:fldChar w:fldCharType="separate"/>
                    </w:r>
                    <w:r w:rsidR="00116E02">
                      <w:rPr>
                        <w:rFonts w:ascii="Arial"/>
                        <w:noProof/>
                        <w:color w:val="010202"/>
                      </w:rPr>
                      <w:t>34</w:t>
                    </w:r>
                    <w:r>
                      <w:rPr>
                        <w:rFonts w:ascii="Arial"/>
                        <w:color w:val="010202"/>
                      </w:rPr>
                      <w:fldChar w:fldCharType="end"/>
                    </w:r>
                  </w:p>
                </w:txbxContent>
              </v:textbox>
              <w10:wrap anchorx="page" anchory="page"/>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D4D806" w14:textId="77777777" w:rsidR="00B536D9" w:rsidRPr="00847341" w:rsidRDefault="00B536D9" w:rsidP="00D82142">
    <w:pPr>
      <w:pStyle w:val="Header"/>
      <w:tabs>
        <w:tab w:val="left" w:pos="8172"/>
      </w:tabs>
      <w:spacing w:after="360"/>
      <w:jc w:val="center"/>
      <w:rPr>
        <w:rFonts w:ascii="Arial" w:hAnsi="Arial" w:cs="Arial"/>
        <w:b/>
        <w:sz w:val="20"/>
        <w:szCs w:val="20"/>
        <w:lang w:val="el-GR"/>
      </w:rPr>
    </w:pPr>
    <w:r>
      <w:rPr>
        <w:noProof/>
        <w:lang w:val="el-GR" w:eastAsia="zh-CN"/>
      </w:rPr>
      <mc:AlternateContent>
        <mc:Choice Requires="wps">
          <w:drawing>
            <wp:anchor distT="4294967294" distB="4294967294" distL="114300" distR="114300" simplePos="0" relativeHeight="251696139" behindDoc="1" locked="0" layoutInCell="1" allowOverlap="1" wp14:anchorId="1549EF9B" wp14:editId="5079D025">
              <wp:simplePos x="0" y="0"/>
              <wp:positionH relativeFrom="page">
                <wp:posOffset>903605</wp:posOffset>
              </wp:positionH>
              <wp:positionV relativeFrom="page">
                <wp:posOffset>897255</wp:posOffset>
              </wp:positionV>
              <wp:extent cx="6120130" cy="0"/>
              <wp:effectExtent l="0" t="0" r="1270" b="0"/>
              <wp:wrapNone/>
              <wp:docPr id="810" name="Lin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120130" cy="0"/>
                      </a:xfrm>
                      <a:prstGeom prst="line">
                        <a:avLst/>
                      </a:prstGeom>
                      <a:noFill/>
                      <a:ln w="12700">
                        <a:solidFill>
                          <a:srgbClr val="01020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6" o:spid="_x0000_s1026" style="position:absolute;z-index:-251620341;visibility:visible;mso-wrap-style:square;mso-width-percent:0;mso-height-percent:0;mso-wrap-distance-left:9pt;mso-wrap-distance-top:-6e-5mm;mso-wrap-distance-right:9pt;mso-wrap-distance-bottom:-6e-5mm;mso-position-horizontal:absolute;mso-position-horizontal-relative:page;mso-position-vertical:absolute;mso-position-vertical-relative:page;mso-width-percent:0;mso-height-percent:0;mso-width-relative:page;mso-height-relative:page" from="71.15pt,70.65pt" to="553.05pt,7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" strokecolor="#010202" strokeweight="1pt">
              <o:lock v:ext="edit" shapetype="f"/>
              <w10:wrap anchorx="page" anchory="page"/>
            </v:line>
          </w:pict>
        </mc:Fallback>
      </mc:AlternateContent>
    </w:r>
    <w:r>
      <w:rPr>
        <w:noProof/>
        <w:lang w:val="el-GR" w:eastAsia="zh-CN"/>
      </w:rPr>
      <mc:AlternateContent>
        <mc:Choice Requires="wps">
          <w:drawing>
            <wp:anchor distT="0" distB="0" distL="114300" distR="114300" simplePos="0" relativeHeight="251695115" behindDoc="1" locked="0" layoutInCell="1" allowOverlap="1" wp14:anchorId="6C32F62D" wp14:editId="7A1B1B46">
              <wp:simplePos x="0" y="0"/>
              <wp:positionH relativeFrom="page">
                <wp:posOffset>6694805</wp:posOffset>
              </wp:positionH>
              <wp:positionV relativeFrom="page">
                <wp:posOffset>690880</wp:posOffset>
              </wp:positionV>
              <wp:extent cx="360680" cy="198120"/>
              <wp:effectExtent l="0" t="0" r="0" b="0"/>
              <wp:wrapNone/>
              <wp:docPr id="242"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068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061901" w14:textId="77777777" w:rsidR="00B536D9" w:rsidRDefault="00B536D9" w:rsidP="00D82142">
                          <w:pPr>
                            <w:spacing w:before="32"/>
                            <w:ind w:left="40"/>
                            <w:rPr>
                              <w:rFonts w:ascii="Arial"/>
                            </w:rPr>
                          </w:pPr>
                          <w:r>
                            <w:rPr>
                              <w:rFonts w:ascii="Arial"/>
                              <w:color w:val="010202"/>
                            </w:rPr>
                            <w:fldChar w:fldCharType="begin"/>
                          </w:r>
                          <w:r>
                            <w:rPr>
                              <w:rFonts w:ascii="Arial"/>
                              <w:color w:val="010202"/>
                            </w:rPr>
                            <w:instrText xml:space="preserve"> PAGE </w:instrText>
                          </w:r>
                          <w:r>
                            <w:rPr>
                              <w:rFonts w:ascii="Arial"/>
                              <w:color w:val="010202"/>
                            </w:rPr>
                            <w:fldChar w:fldCharType="separate"/>
                          </w:r>
                          <w:r w:rsidR="00116E02">
                            <w:rPr>
                              <w:rFonts w:ascii="Arial"/>
                              <w:noProof/>
                              <w:color w:val="010202"/>
                            </w:rPr>
                            <w:t>35</w:t>
                          </w:r>
                          <w:r>
                            <w:rPr>
                              <w:rFonts w:ascii="Arial"/>
                              <w:color w:val="010202"/>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5" o:spid="_x0000_s1589" type="#_x0000_t202" style="position:absolute;left:0;text-align:left;margin-left:527.15pt;margin-top:54.4pt;width:28.4pt;height:15.6pt;z-index:-2516213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" filled="f" stroked="f">
              <v:path arrowok="t"/>
              <v:textbox inset="0,0,0,0">
                <w:txbxContent>
                  <w:p w14:paraId="77061901" w14:textId="77777777" w:rsidR="00B536D9" w:rsidRDefault="00B536D9" w:rsidP="00D82142">
                    <w:pPr>
                      <w:spacing w:before="32"/>
                      <w:ind w:left="40"/>
                      <w:rPr>
                        <w:rFonts w:ascii="Arial"/>
                      </w:rPr>
                    </w:pPr>
                    <w:r>
                      <w:rPr>
                        <w:rFonts w:ascii="Arial"/>
                        <w:color w:val="010202"/>
                      </w:rPr>
                      <w:fldChar w:fldCharType="begin"/>
                    </w:r>
                    <w:r>
                      <w:rPr>
                        <w:rFonts w:ascii="Arial"/>
                        <w:color w:val="010202"/>
                      </w:rPr>
                      <w:instrText xml:space="preserve"> PAGE </w:instrText>
                    </w:r>
                    <w:r>
                      <w:rPr>
                        <w:rFonts w:ascii="Arial"/>
                        <w:color w:val="010202"/>
                      </w:rPr>
                      <w:fldChar w:fldCharType="separate"/>
                    </w:r>
                    <w:r w:rsidR="00116E02">
                      <w:rPr>
                        <w:rFonts w:ascii="Arial"/>
                        <w:noProof/>
                        <w:color w:val="010202"/>
                      </w:rPr>
                      <w:t>35</w:t>
                    </w:r>
                    <w:r>
                      <w:rPr>
                        <w:rFonts w:ascii="Arial"/>
                        <w:color w:val="010202"/>
                      </w:rPr>
                      <w:fldChar w:fldCharType="end"/>
                    </w:r>
                  </w:p>
                </w:txbxContent>
              </v:textbox>
              <w10:wrap anchorx="page" anchory="page"/>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5A8D5A" w14:textId="77777777" w:rsidR="00B536D9" w:rsidRPr="00847341" w:rsidRDefault="00B536D9" w:rsidP="00E0333E">
    <w:pPr>
      <w:pStyle w:val="Header"/>
      <w:tabs>
        <w:tab w:val="left" w:pos="8172"/>
      </w:tabs>
      <w:spacing w:after="360"/>
      <w:jc w:val="center"/>
      <w:rPr>
        <w:rFonts w:ascii="Arial" w:hAnsi="Arial" w:cs="Arial"/>
        <w:b/>
        <w:sz w:val="20"/>
        <w:szCs w:val="20"/>
        <w:lang w:val="el-GR"/>
      </w:rPr>
    </w:pPr>
    <w:r>
      <w:rPr>
        <w:noProof/>
        <w:lang w:val="el-GR" w:eastAsia="zh-CN"/>
      </w:rPr>
      <mc:AlternateContent>
        <mc:Choice Requires="wps">
          <w:drawing>
            <wp:anchor distT="4294967294" distB="4294967294" distL="114300" distR="114300" simplePos="0" relativeHeight="251700235" behindDoc="1" locked="0" layoutInCell="1" allowOverlap="1" wp14:anchorId="7CF24117" wp14:editId="74B80883">
              <wp:simplePos x="0" y="0"/>
              <wp:positionH relativeFrom="page">
                <wp:posOffset>549910</wp:posOffset>
              </wp:positionH>
              <wp:positionV relativeFrom="page">
                <wp:posOffset>897255</wp:posOffset>
              </wp:positionV>
              <wp:extent cx="6120130" cy="0"/>
              <wp:effectExtent l="0" t="0" r="1270" b="0"/>
              <wp:wrapNone/>
              <wp:docPr id="811" name="Line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120130" cy="0"/>
                      </a:xfrm>
                      <a:prstGeom prst="line">
                        <a:avLst/>
                      </a:prstGeom>
                      <a:noFill/>
                      <a:ln w="12700">
                        <a:solidFill>
                          <a:srgbClr val="01020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0" o:spid="_x0000_s1026" style="position:absolute;z-index:-251616245;visibility:visible;mso-wrap-style:square;mso-width-percent:0;mso-height-percent:0;mso-wrap-distance-left:9pt;mso-wrap-distance-top:-6e-5mm;mso-wrap-distance-right:9pt;mso-wrap-distance-bottom:-6e-5mm;mso-position-horizontal:absolute;mso-position-horizontal-relative:page;mso-position-vertical:absolute;mso-position-vertical-relative:page;mso-width-percent:0;mso-height-percent:0;mso-width-relative:page;mso-height-relative:page" from="43.3pt,70.65pt" to="525.2pt,7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" strokecolor="#010202" strokeweight="1pt">
              <o:lock v:ext="edit" shapetype="f"/>
              <w10:wrap anchorx="page" anchory="page"/>
            </v:line>
          </w:pict>
        </mc:Fallback>
      </mc:AlternateContent>
    </w:r>
    <w:r>
      <w:rPr>
        <w:noProof/>
        <w:lang w:val="el-GR" w:eastAsia="zh-CN"/>
      </w:rPr>
      <mc:AlternateContent>
        <mc:Choice Requires="wps">
          <w:drawing>
            <wp:anchor distT="0" distB="0" distL="114300" distR="114300" simplePos="0" relativeHeight="251699211" behindDoc="1" locked="0" layoutInCell="1" allowOverlap="1" wp14:anchorId="532B7EDA" wp14:editId="46AE5560">
              <wp:simplePos x="0" y="0"/>
              <wp:positionH relativeFrom="page">
                <wp:posOffset>605155</wp:posOffset>
              </wp:positionH>
              <wp:positionV relativeFrom="page">
                <wp:posOffset>690880</wp:posOffset>
              </wp:positionV>
              <wp:extent cx="360680" cy="198120"/>
              <wp:effectExtent l="0" t="0" r="0" b="0"/>
              <wp:wrapNone/>
              <wp:docPr id="812"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068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FA3319" w14:textId="77777777" w:rsidR="00B536D9" w:rsidRDefault="00B536D9" w:rsidP="00E0333E">
                          <w:pPr>
                            <w:spacing w:before="32"/>
                            <w:ind w:left="40"/>
                            <w:rPr>
                              <w:rFonts w:ascii="Arial"/>
                            </w:rPr>
                          </w:pPr>
                          <w:r>
                            <w:rPr>
                              <w:rFonts w:ascii="Arial"/>
                              <w:color w:val="010202"/>
                            </w:rPr>
                            <w:fldChar w:fldCharType="begin"/>
                          </w:r>
                          <w:r>
                            <w:rPr>
                              <w:rFonts w:ascii="Arial"/>
                              <w:color w:val="010202"/>
                            </w:rPr>
                            <w:instrText xml:space="preserve"> PAGE </w:instrText>
                          </w:r>
                          <w:r>
                            <w:rPr>
                              <w:rFonts w:ascii="Arial"/>
                              <w:color w:val="010202"/>
                            </w:rPr>
                            <w:fldChar w:fldCharType="separate"/>
                          </w:r>
                          <w:r w:rsidR="00116E02">
                            <w:rPr>
                              <w:rFonts w:ascii="Arial"/>
                              <w:noProof/>
                              <w:color w:val="010202"/>
                            </w:rPr>
                            <w:t>62</w:t>
                          </w:r>
                          <w:r>
                            <w:rPr>
                              <w:rFonts w:ascii="Arial"/>
                              <w:color w:val="010202"/>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590" type="#_x0000_t202" style="position:absolute;left:0;text-align:left;margin-left:47.65pt;margin-top:54.4pt;width:28.4pt;height:15.6pt;z-index:-25161726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" filled="f" stroked="f">
              <v:path arrowok="t"/>
              <v:textbox inset="0,0,0,0">
                <w:txbxContent>
                  <w:p w14:paraId="3FFA3319" w14:textId="77777777" w:rsidR="00B536D9" w:rsidRDefault="00B536D9" w:rsidP="00E0333E">
                    <w:pPr>
                      <w:spacing w:before="32"/>
                      <w:ind w:left="40"/>
                      <w:rPr>
                        <w:rFonts w:ascii="Arial"/>
                      </w:rPr>
                    </w:pPr>
                    <w:r>
                      <w:rPr>
                        <w:rFonts w:ascii="Arial"/>
                        <w:color w:val="010202"/>
                      </w:rPr>
                      <w:fldChar w:fldCharType="begin"/>
                    </w:r>
                    <w:r>
                      <w:rPr>
                        <w:rFonts w:ascii="Arial"/>
                        <w:color w:val="010202"/>
                      </w:rPr>
                      <w:instrText xml:space="preserve"> PAGE </w:instrText>
                    </w:r>
                    <w:r>
                      <w:rPr>
                        <w:rFonts w:ascii="Arial"/>
                        <w:color w:val="010202"/>
                      </w:rPr>
                      <w:fldChar w:fldCharType="separate"/>
                    </w:r>
                    <w:r w:rsidR="00116E02">
                      <w:rPr>
                        <w:rFonts w:ascii="Arial"/>
                        <w:noProof/>
                        <w:color w:val="010202"/>
                      </w:rPr>
                      <w:t>62</w:t>
                    </w:r>
                    <w:r>
                      <w:rPr>
                        <w:rFonts w:ascii="Arial"/>
                        <w:color w:val="010202"/>
                      </w:rPr>
                      <w:fldChar w:fldCharType="end"/>
                    </w:r>
                  </w:p>
                </w:txbxContent>
              </v:textbox>
              <w10:wrap anchorx="page" anchory="page"/>
            </v:shape>
          </w:pict>
        </mc:Fallback>
      </mc:AlternateContent>
    </w:r>
  </w:p>
  <w:p w14:paraId="32ED90F6" w14:textId="77777777" w:rsidR="00B536D9" w:rsidRPr="00D13A93" w:rsidRDefault="00B536D9">
    <w:pPr>
      <w:pStyle w:val="BodyText"/>
      <w:spacing w:line="14" w:lineRule="auto"/>
      <w:rPr>
        <w:sz w:val="20"/>
        <w:lang w:val="el-GR"/>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C3405D" w14:textId="77777777" w:rsidR="00B536D9" w:rsidRPr="00847341" w:rsidRDefault="00B536D9" w:rsidP="00D13A93">
    <w:pPr>
      <w:pStyle w:val="Header"/>
      <w:tabs>
        <w:tab w:val="left" w:pos="8172"/>
      </w:tabs>
      <w:spacing w:after="360"/>
      <w:jc w:val="center"/>
      <w:rPr>
        <w:rFonts w:ascii="Arial" w:hAnsi="Arial" w:cs="Arial"/>
        <w:b/>
        <w:sz w:val="20"/>
        <w:szCs w:val="20"/>
        <w:lang w:val="el-GR"/>
      </w:rPr>
    </w:pPr>
    <w:r>
      <w:rPr>
        <w:noProof/>
        <w:lang w:val="el-GR" w:eastAsia="zh-CN"/>
      </w:rPr>
      <mc:AlternateContent>
        <mc:Choice Requires="wps">
          <w:drawing>
            <wp:anchor distT="4294967294" distB="4294967294" distL="114300" distR="114300" simplePos="0" relativeHeight="251698187" behindDoc="1" locked="0" layoutInCell="1" allowOverlap="1" wp14:anchorId="290E1819" wp14:editId="1CBF30DB">
              <wp:simplePos x="0" y="0"/>
              <wp:positionH relativeFrom="page">
                <wp:posOffset>878840</wp:posOffset>
              </wp:positionH>
              <wp:positionV relativeFrom="page">
                <wp:posOffset>897255</wp:posOffset>
              </wp:positionV>
              <wp:extent cx="6120130" cy="0"/>
              <wp:effectExtent l="0" t="0" r="1270" b="0"/>
              <wp:wrapNone/>
              <wp:docPr id="813" name="Line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120130" cy="0"/>
                      </a:xfrm>
                      <a:prstGeom prst="line">
                        <a:avLst/>
                      </a:prstGeom>
                      <a:noFill/>
                      <a:ln w="12700">
                        <a:solidFill>
                          <a:srgbClr val="01020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6" o:spid="_x0000_s1026" style="position:absolute;z-index:-251618293;visibility:visible;mso-wrap-style:square;mso-width-percent:0;mso-height-percent:0;mso-wrap-distance-left:9pt;mso-wrap-distance-top:-6e-5mm;mso-wrap-distance-right:9pt;mso-wrap-distance-bottom:-6e-5mm;mso-position-horizontal:absolute;mso-position-horizontal-relative:page;mso-position-vertical:absolute;mso-position-vertical-relative:page;mso-width-percent:0;mso-height-percent:0;mso-width-relative:page;mso-height-relative:page" from="69.2pt,70.65pt" to="551.1pt,7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" strokecolor="#010202" strokeweight="1pt">
              <o:lock v:ext="edit" shapetype="f"/>
              <w10:wrap anchorx="page" anchory="page"/>
            </v:line>
          </w:pict>
        </mc:Fallback>
      </mc:AlternateContent>
    </w:r>
    <w:r>
      <w:rPr>
        <w:noProof/>
        <w:lang w:val="el-GR" w:eastAsia="zh-CN"/>
      </w:rPr>
      <mc:AlternateContent>
        <mc:Choice Requires="wps">
          <w:drawing>
            <wp:anchor distT="0" distB="0" distL="114300" distR="114300" simplePos="0" relativeHeight="251697163" behindDoc="1" locked="0" layoutInCell="1" allowOverlap="1" wp14:anchorId="6DC1F6C1" wp14:editId="452448F8">
              <wp:simplePos x="0" y="0"/>
              <wp:positionH relativeFrom="page">
                <wp:posOffset>6694805</wp:posOffset>
              </wp:positionH>
              <wp:positionV relativeFrom="page">
                <wp:posOffset>690880</wp:posOffset>
              </wp:positionV>
              <wp:extent cx="360680" cy="198120"/>
              <wp:effectExtent l="0" t="0" r="0" b="0"/>
              <wp:wrapNone/>
              <wp:docPr id="814"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068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61A113" w14:textId="77777777" w:rsidR="00B536D9" w:rsidRDefault="00B536D9" w:rsidP="00D13A93">
                          <w:pPr>
                            <w:spacing w:before="32"/>
                            <w:ind w:left="40"/>
                            <w:rPr>
                              <w:rFonts w:ascii="Arial"/>
                            </w:rPr>
                          </w:pPr>
                          <w:r>
                            <w:rPr>
                              <w:rFonts w:ascii="Arial"/>
                              <w:color w:val="010202"/>
                            </w:rPr>
                            <w:fldChar w:fldCharType="begin"/>
                          </w:r>
                          <w:r>
                            <w:rPr>
                              <w:rFonts w:ascii="Arial"/>
                              <w:color w:val="010202"/>
                            </w:rPr>
                            <w:instrText xml:space="preserve"> PAGE </w:instrText>
                          </w:r>
                          <w:r>
                            <w:rPr>
                              <w:rFonts w:ascii="Arial"/>
                              <w:color w:val="010202"/>
                            </w:rPr>
                            <w:fldChar w:fldCharType="separate"/>
                          </w:r>
                          <w:r w:rsidR="00116E02">
                            <w:rPr>
                              <w:rFonts w:ascii="Arial"/>
                              <w:noProof/>
                              <w:color w:val="010202"/>
                            </w:rPr>
                            <w:t>61</w:t>
                          </w:r>
                          <w:r>
                            <w:rPr>
                              <w:rFonts w:ascii="Arial"/>
                              <w:color w:val="010202"/>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591" type="#_x0000_t202" style="position:absolute;left:0;text-align:left;margin-left:527.15pt;margin-top:54.4pt;width:28.4pt;height:15.6pt;z-index:-25161931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" filled="f" stroked="f">
              <v:path arrowok="t"/>
              <v:textbox inset="0,0,0,0">
                <w:txbxContent>
                  <w:p w14:paraId="6861A113" w14:textId="77777777" w:rsidR="00B536D9" w:rsidRDefault="00B536D9" w:rsidP="00D13A93">
                    <w:pPr>
                      <w:spacing w:before="32"/>
                      <w:ind w:left="40"/>
                      <w:rPr>
                        <w:rFonts w:ascii="Arial"/>
                      </w:rPr>
                    </w:pPr>
                    <w:r>
                      <w:rPr>
                        <w:rFonts w:ascii="Arial"/>
                        <w:color w:val="010202"/>
                      </w:rPr>
                      <w:fldChar w:fldCharType="begin"/>
                    </w:r>
                    <w:r>
                      <w:rPr>
                        <w:rFonts w:ascii="Arial"/>
                        <w:color w:val="010202"/>
                      </w:rPr>
                      <w:instrText xml:space="preserve"> PAGE </w:instrText>
                    </w:r>
                    <w:r>
                      <w:rPr>
                        <w:rFonts w:ascii="Arial"/>
                        <w:color w:val="010202"/>
                      </w:rPr>
                      <w:fldChar w:fldCharType="separate"/>
                    </w:r>
                    <w:r w:rsidR="00116E02">
                      <w:rPr>
                        <w:rFonts w:ascii="Arial"/>
                        <w:noProof/>
                        <w:color w:val="010202"/>
                      </w:rPr>
                      <w:t>61</w:t>
                    </w:r>
                    <w:r>
                      <w:rPr>
                        <w:rFonts w:ascii="Arial"/>
                        <w:color w:val="010202"/>
                      </w:rPr>
                      <w:fldChar w:fldCharType="end"/>
                    </w:r>
                  </w:p>
                </w:txbxContent>
              </v:textbox>
              <w10:wrap anchorx="page" anchory="page"/>
            </v:shape>
          </w:pict>
        </mc:Fallback>
      </mc:AlternateContent>
    </w:r>
  </w:p>
  <w:p w14:paraId="65890520" w14:textId="77777777" w:rsidR="00B536D9" w:rsidRPr="00D13A93" w:rsidRDefault="00B536D9">
    <w:pPr>
      <w:pStyle w:val="BodyText"/>
      <w:spacing w:line="14" w:lineRule="auto"/>
      <w:rPr>
        <w:sz w:val="20"/>
        <w:lang w:val="el-GR"/>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8124DA" w14:textId="77777777" w:rsidR="001A1468" w:rsidRPr="00847341" w:rsidRDefault="001A1468" w:rsidP="005B3EC1">
    <w:pPr>
      <w:pStyle w:val="Header"/>
      <w:tabs>
        <w:tab w:val="left" w:pos="8172"/>
      </w:tabs>
      <w:spacing w:after="360"/>
      <w:jc w:val="center"/>
      <w:rPr>
        <w:rFonts w:ascii="Arial" w:hAnsi="Arial" w:cs="Arial"/>
        <w:b/>
        <w:sz w:val="20"/>
        <w:szCs w:val="20"/>
        <w:lang w:val="el-GR"/>
      </w:rPr>
    </w:pPr>
    <w:r>
      <w:rPr>
        <w:noProof/>
        <w:lang w:val="el-GR" w:eastAsia="zh-CN"/>
      </w:rPr>
      <mc:AlternateContent>
        <mc:Choice Requires="wps">
          <w:drawing>
            <wp:anchor distT="4294967294" distB="4294967294" distL="114300" distR="114300" simplePos="0" relativeHeight="251703307" behindDoc="1" locked="0" layoutInCell="1" allowOverlap="1" wp14:anchorId="3EB27D72" wp14:editId="60835ACD">
              <wp:simplePos x="0" y="0"/>
              <wp:positionH relativeFrom="page">
                <wp:posOffset>549910</wp:posOffset>
              </wp:positionH>
              <wp:positionV relativeFrom="page">
                <wp:posOffset>897255</wp:posOffset>
              </wp:positionV>
              <wp:extent cx="6109335" cy="0"/>
              <wp:effectExtent l="6985" t="11430" r="8255" b="7620"/>
              <wp:wrapNone/>
              <wp:docPr id="979" name="Lin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09335" cy="0"/>
                      </a:xfrm>
                      <a:prstGeom prst="line">
                        <a:avLst/>
                      </a:prstGeom>
                      <a:noFill/>
                      <a:ln w="12700">
                        <a:solidFill>
                          <a:srgbClr val="01020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4" o:spid="_x0000_s1026" style="position:absolute;z-index:-251613173;visibility:visible;mso-wrap-style:square;mso-width-percent:0;mso-height-percent:0;mso-wrap-distance-left:9pt;mso-wrap-distance-top:-6e-5mm;mso-wrap-distance-right:9pt;mso-wrap-distance-bottom:-6e-5mm;mso-position-horizontal:absolute;mso-position-horizontal-relative:page;mso-position-vertical:absolute;mso-position-vertical-relative:page;mso-width-percent:0;mso-height-percent:0;mso-width-relative:page;mso-height-relative:page" from="43.3pt,70.65pt" to="524.35pt,7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" strokecolor="#010202" strokeweight="1pt">
              <w10:wrap anchorx="page" anchory="page"/>
            </v:line>
          </w:pict>
        </mc:Fallback>
      </mc:AlternateContent>
    </w:r>
    <w:r>
      <w:rPr>
        <w:noProof/>
        <w:lang w:val="el-GR" w:eastAsia="zh-CN"/>
      </w:rPr>
      <mc:AlternateContent>
        <mc:Choice Requires="wps">
          <w:drawing>
            <wp:anchor distT="0" distB="0" distL="114300" distR="114300" simplePos="0" relativeHeight="251702283" behindDoc="1" locked="0" layoutInCell="1" allowOverlap="1" wp14:anchorId="2A3F42E4" wp14:editId="57F5E531">
              <wp:simplePos x="0" y="0"/>
              <wp:positionH relativeFrom="page">
                <wp:posOffset>605155</wp:posOffset>
              </wp:positionH>
              <wp:positionV relativeFrom="page">
                <wp:posOffset>690880</wp:posOffset>
              </wp:positionV>
              <wp:extent cx="360680" cy="198120"/>
              <wp:effectExtent l="0" t="0" r="0" b="0"/>
              <wp:wrapNone/>
              <wp:docPr id="980"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68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9873AE" w14:textId="77777777" w:rsidR="001A1468" w:rsidRDefault="001A1468" w:rsidP="00070551">
                          <w:pPr>
                            <w:spacing w:before="32"/>
                            <w:ind w:left="40"/>
                            <w:rPr>
                              <w:rFonts w:ascii="Arial"/>
                            </w:rPr>
                          </w:pPr>
                          <w:r>
                            <w:rPr>
                              <w:rFonts w:ascii="Arial"/>
                              <w:color w:val="010202"/>
                            </w:rPr>
                            <w:fldChar w:fldCharType="begin"/>
                          </w:r>
                          <w:r>
                            <w:rPr>
                              <w:rFonts w:ascii="Arial"/>
                              <w:color w:val="010202"/>
                            </w:rPr>
                            <w:instrText xml:space="preserve"> PAGE </w:instrText>
                          </w:r>
                          <w:r>
                            <w:rPr>
                              <w:rFonts w:ascii="Arial"/>
                              <w:color w:val="010202"/>
                            </w:rPr>
                            <w:fldChar w:fldCharType="separate"/>
                          </w:r>
                          <w:r w:rsidR="00116E02">
                            <w:rPr>
                              <w:rFonts w:ascii="Arial"/>
                              <w:noProof/>
                              <w:color w:val="010202"/>
                            </w:rPr>
                            <w:t>64</w:t>
                          </w:r>
                          <w:r>
                            <w:rPr>
                              <w:rFonts w:ascii="Arial"/>
                              <w:color w:val="010202"/>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592" type="#_x0000_t202" style="position:absolute;left:0;text-align:left;margin-left:47.65pt;margin-top:54.4pt;width:28.4pt;height:15.6pt;z-index:-25161419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" filled="f" stroked="f">
              <v:textbox inset="0,0,0,0">
                <w:txbxContent>
                  <w:p w14:paraId="309873AE" w14:textId="77777777" w:rsidR="001A1468" w:rsidRDefault="001A1468" w:rsidP="00070551">
                    <w:pPr>
                      <w:spacing w:before="32"/>
                      <w:ind w:left="40"/>
                      <w:rPr>
                        <w:rFonts w:ascii="Arial"/>
                      </w:rPr>
                    </w:pPr>
                    <w:r>
                      <w:rPr>
                        <w:rFonts w:ascii="Arial"/>
                        <w:color w:val="010202"/>
                      </w:rPr>
                      <w:fldChar w:fldCharType="begin"/>
                    </w:r>
                    <w:r>
                      <w:rPr>
                        <w:rFonts w:ascii="Arial"/>
                        <w:color w:val="010202"/>
                      </w:rPr>
                      <w:instrText xml:space="preserve"> PAGE </w:instrText>
                    </w:r>
                    <w:r>
                      <w:rPr>
                        <w:rFonts w:ascii="Arial"/>
                        <w:color w:val="010202"/>
                      </w:rPr>
                      <w:fldChar w:fldCharType="separate"/>
                    </w:r>
                    <w:r w:rsidR="00116E02">
                      <w:rPr>
                        <w:rFonts w:ascii="Arial"/>
                        <w:noProof/>
                        <w:color w:val="010202"/>
                      </w:rPr>
                      <w:t>64</w:t>
                    </w:r>
                    <w:r>
                      <w:rPr>
                        <w:rFonts w:ascii="Arial"/>
                        <w:color w:val="010202"/>
                      </w:rPr>
                      <w:fldChar w:fldCharType="end"/>
                    </w:r>
                  </w:p>
                </w:txbxContent>
              </v:textbox>
              <w10:wrap anchorx="page" anchory="page"/>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BA773E" w14:textId="77777777" w:rsidR="001A1468" w:rsidRPr="00847341" w:rsidRDefault="001A1468" w:rsidP="00D82142">
    <w:pPr>
      <w:pStyle w:val="Header"/>
      <w:tabs>
        <w:tab w:val="left" w:pos="8172"/>
      </w:tabs>
      <w:spacing w:after="360"/>
      <w:jc w:val="center"/>
      <w:rPr>
        <w:rFonts w:ascii="Arial" w:hAnsi="Arial" w:cs="Arial"/>
        <w:b/>
        <w:sz w:val="20"/>
        <w:szCs w:val="20"/>
        <w:lang w:val="el-GR"/>
      </w:rPr>
    </w:pPr>
    <w:r>
      <w:rPr>
        <w:noProof/>
        <w:lang w:val="el-GR" w:eastAsia="zh-CN"/>
      </w:rPr>
      <mc:AlternateContent>
        <mc:Choice Requires="wps">
          <w:drawing>
            <wp:anchor distT="4294967294" distB="4294967294" distL="114300" distR="114300" simplePos="0" relativeHeight="251705355" behindDoc="1" locked="0" layoutInCell="1" allowOverlap="1" wp14:anchorId="0F6663C4" wp14:editId="660E1D4F">
              <wp:simplePos x="0" y="0"/>
              <wp:positionH relativeFrom="page">
                <wp:posOffset>903605</wp:posOffset>
              </wp:positionH>
              <wp:positionV relativeFrom="page">
                <wp:posOffset>897255</wp:posOffset>
              </wp:positionV>
              <wp:extent cx="6120130" cy="0"/>
              <wp:effectExtent l="8255" t="11430" r="15240" b="7620"/>
              <wp:wrapNone/>
              <wp:docPr id="981" name="Lin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line">
                        <a:avLst/>
                      </a:prstGeom>
                      <a:noFill/>
                      <a:ln w="12700">
                        <a:solidFill>
                          <a:srgbClr val="01020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6" o:spid="_x0000_s1026" style="position:absolute;z-index:-251611125;visibility:visible;mso-wrap-style:square;mso-width-percent:0;mso-height-percent:0;mso-wrap-distance-left:9pt;mso-wrap-distance-top:-6e-5mm;mso-wrap-distance-right:9pt;mso-wrap-distance-bottom:-6e-5mm;mso-position-horizontal:absolute;mso-position-horizontal-relative:page;mso-position-vertical:absolute;mso-position-vertical-relative:page;mso-width-percent:0;mso-height-percent:0;mso-width-relative:page;mso-height-relative:page" from="71.15pt,70.65pt" to="553.05pt,7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" strokecolor="#010202" strokeweight="1pt">
              <w10:wrap anchorx="page" anchory="page"/>
            </v:line>
          </w:pict>
        </mc:Fallback>
      </mc:AlternateContent>
    </w:r>
    <w:r>
      <w:rPr>
        <w:noProof/>
        <w:lang w:val="el-GR" w:eastAsia="zh-CN"/>
      </w:rPr>
      <mc:AlternateContent>
        <mc:Choice Requires="wps">
          <w:drawing>
            <wp:anchor distT="0" distB="0" distL="114300" distR="114300" simplePos="0" relativeHeight="251704331" behindDoc="1" locked="0" layoutInCell="1" allowOverlap="1" wp14:anchorId="46874800" wp14:editId="4EE1FBD8">
              <wp:simplePos x="0" y="0"/>
              <wp:positionH relativeFrom="page">
                <wp:posOffset>6694805</wp:posOffset>
              </wp:positionH>
              <wp:positionV relativeFrom="page">
                <wp:posOffset>690880</wp:posOffset>
              </wp:positionV>
              <wp:extent cx="360680" cy="198120"/>
              <wp:effectExtent l="0" t="0" r="2540" b="0"/>
              <wp:wrapNone/>
              <wp:docPr id="982"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68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8ABB7B" w14:textId="77777777" w:rsidR="001A1468" w:rsidRDefault="001A1468" w:rsidP="00D82142">
                          <w:pPr>
                            <w:spacing w:before="32"/>
                            <w:ind w:left="40"/>
                            <w:rPr>
                              <w:rFonts w:ascii="Arial"/>
                            </w:rPr>
                          </w:pPr>
                          <w:r>
                            <w:rPr>
                              <w:rFonts w:ascii="Arial"/>
                              <w:color w:val="010202"/>
                            </w:rPr>
                            <w:fldChar w:fldCharType="begin"/>
                          </w:r>
                          <w:r>
                            <w:rPr>
                              <w:rFonts w:ascii="Arial"/>
                              <w:color w:val="010202"/>
                            </w:rPr>
                            <w:instrText xml:space="preserve"> PAGE </w:instrText>
                          </w:r>
                          <w:r>
                            <w:rPr>
                              <w:rFonts w:ascii="Arial"/>
                              <w:color w:val="010202"/>
                            </w:rPr>
                            <w:fldChar w:fldCharType="separate"/>
                          </w:r>
                          <w:r w:rsidR="00116E02">
                            <w:rPr>
                              <w:rFonts w:ascii="Arial"/>
                              <w:noProof/>
                              <w:color w:val="010202"/>
                            </w:rPr>
                            <w:t>65</w:t>
                          </w:r>
                          <w:r>
                            <w:rPr>
                              <w:rFonts w:ascii="Arial"/>
                              <w:color w:val="010202"/>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593" type="#_x0000_t202" style="position:absolute;left:0;text-align:left;margin-left:527.15pt;margin-top:54.4pt;width:28.4pt;height:15.6pt;z-index:-2516121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" filled="f" stroked="f">
              <v:textbox inset="0,0,0,0">
                <w:txbxContent>
                  <w:p w14:paraId="3C8ABB7B" w14:textId="77777777" w:rsidR="001A1468" w:rsidRDefault="001A1468" w:rsidP="00D82142">
                    <w:pPr>
                      <w:spacing w:before="32"/>
                      <w:ind w:left="40"/>
                      <w:rPr>
                        <w:rFonts w:ascii="Arial"/>
                      </w:rPr>
                    </w:pPr>
                    <w:r>
                      <w:rPr>
                        <w:rFonts w:ascii="Arial"/>
                        <w:color w:val="010202"/>
                      </w:rPr>
                      <w:fldChar w:fldCharType="begin"/>
                    </w:r>
                    <w:r>
                      <w:rPr>
                        <w:rFonts w:ascii="Arial"/>
                        <w:color w:val="010202"/>
                      </w:rPr>
                      <w:instrText xml:space="preserve"> PAGE </w:instrText>
                    </w:r>
                    <w:r>
                      <w:rPr>
                        <w:rFonts w:ascii="Arial"/>
                        <w:color w:val="010202"/>
                      </w:rPr>
                      <w:fldChar w:fldCharType="separate"/>
                    </w:r>
                    <w:r w:rsidR="00116E02">
                      <w:rPr>
                        <w:rFonts w:ascii="Arial"/>
                        <w:noProof/>
                        <w:color w:val="010202"/>
                      </w:rPr>
                      <w:t>65</w:t>
                    </w:r>
                    <w:r>
                      <w:rPr>
                        <w:rFonts w:ascii="Arial"/>
                        <w:color w:val="010202"/>
                      </w:rPr>
                      <w:fldChar w:fldCharType="end"/>
                    </w:r>
                  </w:p>
                </w:txbxContent>
              </v:textbox>
              <w10:wrap anchorx="page" anchory="page"/>
            </v:shap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1DC7E9" w14:textId="77777777" w:rsidR="001A1468" w:rsidRPr="00847341" w:rsidRDefault="001A1468" w:rsidP="00E0333E">
    <w:pPr>
      <w:pStyle w:val="Header"/>
      <w:tabs>
        <w:tab w:val="left" w:pos="8172"/>
      </w:tabs>
      <w:spacing w:after="360"/>
      <w:jc w:val="center"/>
      <w:rPr>
        <w:rFonts w:ascii="Arial" w:hAnsi="Arial" w:cs="Arial"/>
        <w:b/>
        <w:sz w:val="20"/>
        <w:szCs w:val="20"/>
        <w:lang w:val="el-GR"/>
      </w:rPr>
    </w:pPr>
    <w:r>
      <w:rPr>
        <w:noProof/>
        <w:lang w:val="el-GR" w:eastAsia="zh-CN"/>
      </w:rPr>
      <mc:AlternateContent>
        <mc:Choice Requires="wps">
          <w:drawing>
            <wp:anchor distT="4294967294" distB="4294967294" distL="114300" distR="114300" simplePos="0" relativeHeight="251709451" behindDoc="1" locked="0" layoutInCell="1" allowOverlap="1" wp14:anchorId="4E87711F" wp14:editId="3D0BA26E">
              <wp:simplePos x="0" y="0"/>
              <wp:positionH relativeFrom="page">
                <wp:posOffset>549910</wp:posOffset>
              </wp:positionH>
              <wp:positionV relativeFrom="page">
                <wp:posOffset>897255</wp:posOffset>
              </wp:positionV>
              <wp:extent cx="6120130" cy="0"/>
              <wp:effectExtent l="6985" t="11430" r="6985" b="7620"/>
              <wp:wrapNone/>
              <wp:docPr id="983" name="Line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line">
                        <a:avLst/>
                      </a:prstGeom>
                      <a:noFill/>
                      <a:ln w="12700">
                        <a:solidFill>
                          <a:srgbClr val="01020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0" o:spid="_x0000_s1026" style="position:absolute;z-index:-251607029;visibility:visible;mso-wrap-style:square;mso-width-percent:0;mso-height-percent:0;mso-wrap-distance-left:9pt;mso-wrap-distance-top:-6e-5mm;mso-wrap-distance-right:9pt;mso-wrap-distance-bottom:-6e-5mm;mso-position-horizontal:absolute;mso-position-horizontal-relative:page;mso-position-vertical:absolute;mso-position-vertical-relative:page;mso-width-percent:0;mso-height-percent:0;mso-width-relative:page;mso-height-relative:page" from="43.3pt,70.65pt" to="525.2pt,7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" strokecolor="#010202" strokeweight="1pt">
              <w10:wrap anchorx="page" anchory="page"/>
            </v:line>
          </w:pict>
        </mc:Fallback>
      </mc:AlternateContent>
    </w:r>
    <w:r>
      <w:rPr>
        <w:noProof/>
        <w:lang w:val="el-GR" w:eastAsia="zh-CN"/>
      </w:rPr>
      <mc:AlternateContent>
        <mc:Choice Requires="wps">
          <w:drawing>
            <wp:anchor distT="0" distB="0" distL="114300" distR="114300" simplePos="0" relativeHeight="251708427" behindDoc="1" locked="0" layoutInCell="1" allowOverlap="1" wp14:anchorId="02632C95" wp14:editId="31B202B5">
              <wp:simplePos x="0" y="0"/>
              <wp:positionH relativeFrom="page">
                <wp:posOffset>605155</wp:posOffset>
              </wp:positionH>
              <wp:positionV relativeFrom="page">
                <wp:posOffset>690880</wp:posOffset>
              </wp:positionV>
              <wp:extent cx="360680" cy="198120"/>
              <wp:effectExtent l="0" t="0" r="0" b="0"/>
              <wp:wrapNone/>
              <wp:docPr id="984"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68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D427C4" w14:textId="77777777" w:rsidR="001A1468" w:rsidRDefault="001A1468" w:rsidP="00E0333E">
                          <w:pPr>
                            <w:spacing w:before="32"/>
                            <w:ind w:left="40"/>
                            <w:rPr>
                              <w:rFonts w:ascii="Arial"/>
                            </w:rPr>
                          </w:pPr>
                          <w:r>
                            <w:rPr>
                              <w:rFonts w:ascii="Arial"/>
                              <w:color w:val="010202"/>
                            </w:rPr>
                            <w:fldChar w:fldCharType="begin"/>
                          </w:r>
                          <w:r>
                            <w:rPr>
                              <w:rFonts w:ascii="Arial"/>
                              <w:color w:val="010202"/>
                            </w:rPr>
                            <w:instrText xml:space="preserve"> PAGE </w:instrText>
                          </w:r>
                          <w:r>
                            <w:rPr>
                              <w:rFonts w:ascii="Arial"/>
                              <w:color w:val="010202"/>
                            </w:rPr>
                            <w:fldChar w:fldCharType="separate"/>
                          </w:r>
                          <w:r w:rsidR="00116E02">
                            <w:rPr>
                              <w:rFonts w:ascii="Arial"/>
                              <w:noProof/>
                              <w:color w:val="010202"/>
                            </w:rPr>
                            <w:t>84</w:t>
                          </w:r>
                          <w:r>
                            <w:rPr>
                              <w:rFonts w:ascii="Arial"/>
                              <w:color w:val="010202"/>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594" type="#_x0000_t202" style="position:absolute;left:0;text-align:left;margin-left:47.65pt;margin-top:54.4pt;width:28.4pt;height:15.6pt;z-index:-2516080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unttAIAALQ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" filled="f" stroked="f">
              <v:textbox inset="0,0,0,0">
                <w:txbxContent>
                  <w:p w14:paraId="10D427C4" w14:textId="77777777" w:rsidR="001A1468" w:rsidRDefault="001A1468" w:rsidP="00E0333E">
                    <w:pPr>
                      <w:spacing w:before="32"/>
                      <w:ind w:left="40"/>
                      <w:rPr>
                        <w:rFonts w:ascii="Arial"/>
                      </w:rPr>
                    </w:pPr>
                    <w:r>
                      <w:rPr>
                        <w:rFonts w:ascii="Arial"/>
                        <w:color w:val="010202"/>
                      </w:rPr>
                      <w:fldChar w:fldCharType="begin"/>
                    </w:r>
                    <w:r>
                      <w:rPr>
                        <w:rFonts w:ascii="Arial"/>
                        <w:color w:val="010202"/>
                      </w:rPr>
                      <w:instrText xml:space="preserve"> PAGE </w:instrText>
                    </w:r>
                    <w:r>
                      <w:rPr>
                        <w:rFonts w:ascii="Arial"/>
                        <w:color w:val="010202"/>
                      </w:rPr>
                      <w:fldChar w:fldCharType="separate"/>
                    </w:r>
                    <w:r w:rsidR="00116E02">
                      <w:rPr>
                        <w:rFonts w:ascii="Arial"/>
                        <w:noProof/>
                        <w:color w:val="010202"/>
                      </w:rPr>
                      <w:t>84</w:t>
                    </w:r>
                    <w:r>
                      <w:rPr>
                        <w:rFonts w:ascii="Arial"/>
                        <w:color w:val="010202"/>
                      </w:rPr>
                      <w:fldChar w:fldCharType="end"/>
                    </w:r>
                  </w:p>
                </w:txbxContent>
              </v:textbox>
              <w10:wrap anchorx="page" anchory="page"/>
            </v:shape>
          </w:pict>
        </mc:Fallback>
      </mc:AlternateContent>
    </w:r>
  </w:p>
  <w:p w14:paraId="738B16F9" w14:textId="77777777" w:rsidR="001A1468" w:rsidRPr="00D13A93" w:rsidRDefault="001A1468">
    <w:pPr>
      <w:pStyle w:val="BodyText"/>
      <w:spacing w:line="14" w:lineRule="auto"/>
      <w:rPr>
        <w:sz w:val="20"/>
        <w:lang w:val="el-GR"/>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A3C90D" w14:textId="0954EDEB" w:rsidR="008D7546" w:rsidRDefault="008D7546" w:rsidP="00DD0EE8">
    <w:pPr>
      <w:pStyle w:val="BodyText"/>
      <w:spacing w:after="360" w:line="14" w:lineRule="auto"/>
      <w:rPr>
        <w:sz w:val="20"/>
      </w:rPr>
    </w:pPr>
    <w:r>
      <w:rPr>
        <w:noProof/>
        <w:lang w:val="el-GR" w:eastAsia="zh-CN"/>
      </w:rPr>
      <mc:AlternateContent>
        <mc:Choice Requires="wps">
          <w:drawing>
            <wp:anchor distT="0" distB="0" distL="114300" distR="114300" simplePos="0" relativeHeight="251658240" behindDoc="1" locked="0" layoutInCell="1" allowOverlap="1" wp14:anchorId="09FAD37B" wp14:editId="3EA98B61">
              <wp:simplePos x="0" y="0"/>
              <wp:positionH relativeFrom="page">
                <wp:posOffset>903605</wp:posOffset>
              </wp:positionH>
              <wp:positionV relativeFrom="page">
                <wp:posOffset>896620</wp:posOffset>
              </wp:positionV>
              <wp:extent cx="6119495" cy="0"/>
              <wp:effectExtent l="8255" t="10795" r="15875" b="8255"/>
              <wp:wrapNone/>
              <wp:docPr id="24"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9495" cy="0"/>
                      </a:xfrm>
                      <a:prstGeom prst="line">
                        <a:avLst/>
                      </a:prstGeom>
                      <a:noFill/>
                      <a:ln w="12700">
                        <a:solidFill>
                          <a:srgbClr val="01020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F9EDABD" id="Line 12" o:spid="_x0000_s1026" style="position:absolute;z-index:-113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1.15pt,70.6pt" to="553pt,7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" strokecolor="#010202" strokeweight="1pt">
              <w10:wrap anchorx="page" anchory="page"/>
            </v:line>
          </w:pict>
        </mc:Fallback>
      </mc:AlternateContent>
    </w:r>
    <w:r>
      <w:rPr>
        <w:noProof/>
        <w:lang w:val="el-GR" w:eastAsia="zh-CN"/>
      </w:rPr>
      <mc:AlternateContent>
        <mc:Choice Requires="wps">
          <w:drawing>
            <wp:anchor distT="0" distB="0" distL="114300" distR="114300" simplePos="0" relativeHeight="251658241" behindDoc="1" locked="0" layoutInCell="1" allowOverlap="1" wp14:anchorId="768FC3B0" wp14:editId="1AD223FD">
              <wp:simplePos x="0" y="0"/>
              <wp:positionH relativeFrom="page">
                <wp:posOffset>6694805</wp:posOffset>
              </wp:positionH>
              <wp:positionV relativeFrom="page">
                <wp:posOffset>702310</wp:posOffset>
              </wp:positionV>
              <wp:extent cx="206375" cy="181610"/>
              <wp:effectExtent l="0" t="0" r="4445" b="1905"/>
              <wp:wrapNone/>
              <wp:docPr id="2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375" cy="18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B7CF2C" w14:textId="77777777" w:rsidR="008D7546" w:rsidRDefault="008D7546">
                          <w:pPr>
                            <w:spacing w:before="12"/>
                            <w:ind w:left="40"/>
                            <w:rPr>
                              <w:rFonts w:ascii="Arial"/>
                            </w:rPr>
                          </w:pPr>
                          <w:r>
                            <w:fldChar w:fldCharType="begin"/>
                          </w:r>
                          <w:r>
                            <w:rPr>
                              <w:rFonts w:ascii="Arial"/>
                              <w:color w:val="010202"/>
                            </w:rPr>
                            <w:instrText xml:space="preserve"> PAGE </w:instrText>
                          </w:r>
                          <w:r>
                            <w:fldChar w:fldCharType="separate"/>
                          </w:r>
                          <w:r w:rsidR="00116E02">
                            <w:rPr>
                              <w:rFonts w:ascii="Arial"/>
                              <w:noProof/>
                              <w:color w:val="010202"/>
                            </w:rP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578" type="#_x0000_t202" style="position:absolute;margin-left:527.15pt;margin-top:55.3pt;width:16.25pt;height:14.3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" filled="f" stroked="f">
              <v:textbox inset="0,0,0,0">
                <w:txbxContent>
                  <w:p w14:paraId="3AB7CF2C" w14:textId="77777777" w:rsidR="008D7546" w:rsidRDefault="008D7546">
                    <w:pPr>
                      <w:spacing w:before="12"/>
                      <w:ind w:left="40"/>
                      <w:rPr>
                        <w:rFonts w:ascii="Arial"/>
                      </w:rPr>
                    </w:pPr>
                    <w:r>
                      <w:fldChar w:fldCharType="begin"/>
                    </w:r>
                    <w:r>
                      <w:rPr>
                        <w:rFonts w:ascii="Arial"/>
                        <w:color w:val="010202"/>
                      </w:rPr>
                      <w:instrText xml:space="preserve"> PAGE </w:instrText>
                    </w:r>
                    <w:r>
                      <w:fldChar w:fldCharType="separate"/>
                    </w:r>
                    <w:r w:rsidR="00116E02">
                      <w:rPr>
                        <w:rFonts w:ascii="Arial"/>
                        <w:noProof/>
                        <w:color w:val="010202"/>
                      </w:rPr>
                      <w:t>1</w:t>
                    </w:r>
                    <w:r>
                      <w:fldChar w:fldCharType="end"/>
                    </w:r>
                  </w:p>
                </w:txbxContent>
              </v:textbox>
              <w10:wrap anchorx="page" anchory="page"/>
            </v:shap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779E4D" w14:textId="77777777" w:rsidR="001A1468" w:rsidRPr="00847341" w:rsidRDefault="001A1468" w:rsidP="00D13A93">
    <w:pPr>
      <w:pStyle w:val="Header"/>
      <w:tabs>
        <w:tab w:val="left" w:pos="8172"/>
      </w:tabs>
      <w:spacing w:after="360"/>
      <w:jc w:val="center"/>
      <w:rPr>
        <w:rFonts w:ascii="Arial" w:hAnsi="Arial" w:cs="Arial"/>
        <w:b/>
        <w:sz w:val="20"/>
        <w:szCs w:val="20"/>
        <w:lang w:val="el-GR"/>
      </w:rPr>
    </w:pPr>
    <w:r>
      <w:rPr>
        <w:noProof/>
        <w:lang w:val="el-GR" w:eastAsia="zh-CN"/>
      </w:rPr>
      <mc:AlternateContent>
        <mc:Choice Requires="wps">
          <w:drawing>
            <wp:anchor distT="4294967294" distB="4294967294" distL="114300" distR="114300" simplePos="0" relativeHeight="251707403" behindDoc="1" locked="0" layoutInCell="1" allowOverlap="1" wp14:anchorId="151EA48A" wp14:editId="539AF0E3">
              <wp:simplePos x="0" y="0"/>
              <wp:positionH relativeFrom="page">
                <wp:posOffset>878840</wp:posOffset>
              </wp:positionH>
              <wp:positionV relativeFrom="page">
                <wp:posOffset>897255</wp:posOffset>
              </wp:positionV>
              <wp:extent cx="6120130" cy="0"/>
              <wp:effectExtent l="12065" t="11430" r="11430" b="7620"/>
              <wp:wrapNone/>
              <wp:docPr id="985" name="Line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line">
                        <a:avLst/>
                      </a:prstGeom>
                      <a:noFill/>
                      <a:ln w="12700">
                        <a:solidFill>
                          <a:srgbClr val="01020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6" o:spid="_x0000_s1026" style="position:absolute;z-index:-251609077;visibility:visible;mso-wrap-style:square;mso-width-percent:0;mso-height-percent:0;mso-wrap-distance-left:9pt;mso-wrap-distance-top:-6e-5mm;mso-wrap-distance-right:9pt;mso-wrap-distance-bottom:-6e-5mm;mso-position-horizontal:absolute;mso-position-horizontal-relative:page;mso-position-vertical:absolute;mso-position-vertical-relative:page;mso-width-percent:0;mso-height-percent:0;mso-width-relative:page;mso-height-relative:page" from="69.2pt,70.65pt" to="551.1pt,7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" strokecolor="#010202" strokeweight="1pt">
              <w10:wrap anchorx="page" anchory="page"/>
            </v:line>
          </w:pict>
        </mc:Fallback>
      </mc:AlternateContent>
    </w:r>
    <w:r>
      <w:rPr>
        <w:noProof/>
        <w:lang w:val="el-GR" w:eastAsia="zh-CN"/>
      </w:rPr>
      <mc:AlternateContent>
        <mc:Choice Requires="wps">
          <w:drawing>
            <wp:anchor distT="0" distB="0" distL="114300" distR="114300" simplePos="0" relativeHeight="251706379" behindDoc="1" locked="0" layoutInCell="1" allowOverlap="1" wp14:anchorId="7A181B7D" wp14:editId="09E38140">
              <wp:simplePos x="0" y="0"/>
              <wp:positionH relativeFrom="page">
                <wp:posOffset>6694805</wp:posOffset>
              </wp:positionH>
              <wp:positionV relativeFrom="page">
                <wp:posOffset>690880</wp:posOffset>
              </wp:positionV>
              <wp:extent cx="360680" cy="198120"/>
              <wp:effectExtent l="0" t="0" r="2540" b="0"/>
              <wp:wrapNone/>
              <wp:docPr id="986"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68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DAF4FF" w14:textId="77777777" w:rsidR="001A1468" w:rsidRDefault="001A1468" w:rsidP="00D13A93">
                          <w:pPr>
                            <w:spacing w:before="32"/>
                            <w:ind w:left="40"/>
                            <w:rPr>
                              <w:rFonts w:ascii="Arial"/>
                            </w:rPr>
                          </w:pPr>
                          <w:r>
                            <w:rPr>
                              <w:rFonts w:ascii="Arial"/>
                              <w:color w:val="010202"/>
                            </w:rPr>
                            <w:fldChar w:fldCharType="begin"/>
                          </w:r>
                          <w:r>
                            <w:rPr>
                              <w:rFonts w:ascii="Arial"/>
                              <w:color w:val="010202"/>
                            </w:rPr>
                            <w:instrText xml:space="preserve"> PAGE </w:instrText>
                          </w:r>
                          <w:r>
                            <w:rPr>
                              <w:rFonts w:ascii="Arial"/>
                              <w:color w:val="010202"/>
                            </w:rPr>
                            <w:fldChar w:fldCharType="separate"/>
                          </w:r>
                          <w:r w:rsidR="00116E02">
                            <w:rPr>
                              <w:rFonts w:ascii="Arial"/>
                              <w:noProof/>
                              <w:color w:val="010202"/>
                            </w:rPr>
                            <w:t>85</w:t>
                          </w:r>
                          <w:r>
                            <w:rPr>
                              <w:rFonts w:ascii="Arial"/>
                              <w:color w:val="010202"/>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595" type="#_x0000_t202" style="position:absolute;left:0;text-align:left;margin-left:527.15pt;margin-top:54.4pt;width:28.4pt;height:15.6pt;z-index:-25161010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" filled="f" stroked="f">
              <v:textbox inset="0,0,0,0">
                <w:txbxContent>
                  <w:p w14:paraId="27DAF4FF" w14:textId="77777777" w:rsidR="001A1468" w:rsidRDefault="001A1468" w:rsidP="00D13A93">
                    <w:pPr>
                      <w:spacing w:before="32"/>
                      <w:ind w:left="40"/>
                      <w:rPr>
                        <w:rFonts w:ascii="Arial"/>
                      </w:rPr>
                    </w:pPr>
                    <w:r>
                      <w:rPr>
                        <w:rFonts w:ascii="Arial"/>
                        <w:color w:val="010202"/>
                      </w:rPr>
                      <w:fldChar w:fldCharType="begin"/>
                    </w:r>
                    <w:r>
                      <w:rPr>
                        <w:rFonts w:ascii="Arial"/>
                        <w:color w:val="010202"/>
                      </w:rPr>
                      <w:instrText xml:space="preserve"> PAGE </w:instrText>
                    </w:r>
                    <w:r>
                      <w:rPr>
                        <w:rFonts w:ascii="Arial"/>
                        <w:color w:val="010202"/>
                      </w:rPr>
                      <w:fldChar w:fldCharType="separate"/>
                    </w:r>
                    <w:r w:rsidR="00116E02">
                      <w:rPr>
                        <w:rFonts w:ascii="Arial"/>
                        <w:noProof/>
                        <w:color w:val="010202"/>
                      </w:rPr>
                      <w:t>85</w:t>
                    </w:r>
                    <w:r>
                      <w:rPr>
                        <w:rFonts w:ascii="Arial"/>
                        <w:color w:val="010202"/>
                      </w:rPr>
                      <w:fldChar w:fldCharType="end"/>
                    </w:r>
                  </w:p>
                </w:txbxContent>
              </v:textbox>
              <w10:wrap anchorx="page" anchory="page"/>
            </v:shape>
          </w:pict>
        </mc:Fallback>
      </mc:AlternateContent>
    </w:r>
  </w:p>
  <w:p w14:paraId="1900BD4D" w14:textId="77777777" w:rsidR="001A1468" w:rsidRPr="00D13A93" w:rsidRDefault="001A1468">
    <w:pPr>
      <w:pStyle w:val="BodyText"/>
      <w:spacing w:line="14" w:lineRule="auto"/>
      <w:rPr>
        <w:sz w:val="20"/>
        <w:lang w:val="el-GR"/>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606F9A" w14:textId="77777777" w:rsidR="008D7546" w:rsidRPr="00847341" w:rsidRDefault="008D7546" w:rsidP="008D7546">
    <w:pPr>
      <w:pStyle w:val="Header"/>
      <w:tabs>
        <w:tab w:val="left" w:pos="8172"/>
      </w:tabs>
      <w:spacing w:after="360"/>
      <w:jc w:val="center"/>
      <w:rPr>
        <w:rFonts w:ascii="Arial" w:hAnsi="Arial" w:cs="Arial"/>
        <w:b/>
        <w:sz w:val="20"/>
        <w:szCs w:val="20"/>
        <w:lang w:val="el-GR"/>
      </w:rPr>
    </w:pPr>
    <w:r>
      <w:rPr>
        <w:noProof/>
        <w:lang w:val="el-GR" w:eastAsia="zh-CN"/>
      </w:rPr>
      <mc:AlternateContent>
        <mc:Choice Requires="wps">
          <w:drawing>
            <wp:anchor distT="4294967294" distB="4294967294" distL="114300" distR="114300" simplePos="0" relativeHeight="251691019" behindDoc="1" locked="0" layoutInCell="1" allowOverlap="1" wp14:anchorId="0D382F32" wp14:editId="3F7736EE">
              <wp:simplePos x="0" y="0"/>
              <wp:positionH relativeFrom="page">
                <wp:posOffset>549910</wp:posOffset>
              </wp:positionH>
              <wp:positionV relativeFrom="page">
                <wp:posOffset>897255</wp:posOffset>
              </wp:positionV>
              <wp:extent cx="6120130" cy="0"/>
              <wp:effectExtent l="0" t="0" r="1270" b="0"/>
              <wp:wrapNone/>
              <wp:docPr id="241" name="Line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120130" cy="0"/>
                      </a:xfrm>
                      <a:prstGeom prst="line">
                        <a:avLst/>
                      </a:prstGeom>
                      <a:noFill/>
                      <a:ln w="12700">
                        <a:solidFill>
                          <a:srgbClr val="01020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0" o:spid="_x0000_s1026" style="position:absolute;z-index:-251625461;visibility:visible;mso-wrap-style:square;mso-width-percent:0;mso-height-percent:0;mso-wrap-distance-left:9pt;mso-wrap-distance-top:-6e-5mm;mso-wrap-distance-right:9pt;mso-wrap-distance-bottom:-6e-5mm;mso-position-horizontal:absolute;mso-position-horizontal-relative:page;mso-position-vertical:absolute;mso-position-vertical-relative:page;mso-width-percent:0;mso-height-percent:0;mso-width-relative:page;mso-height-relative:page" from="43.3pt,70.65pt" to="525.2pt,7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" strokecolor="#010202" strokeweight="1pt">
              <o:lock v:ext="edit" shapetype="f"/>
              <w10:wrap anchorx="page" anchory="page"/>
            </v:line>
          </w:pict>
        </mc:Fallback>
      </mc:AlternateContent>
    </w:r>
    <w:r>
      <w:rPr>
        <w:noProof/>
        <w:lang w:val="el-GR" w:eastAsia="zh-CN"/>
      </w:rPr>
      <mc:AlternateContent>
        <mc:Choice Requires="wps">
          <w:drawing>
            <wp:anchor distT="0" distB="0" distL="114300" distR="114300" simplePos="0" relativeHeight="251689995" behindDoc="1" locked="0" layoutInCell="1" allowOverlap="1" wp14:anchorId="5B8310EA" wp14:editId="4E2CD3A6">
              <wp:simplePos x="0" y="0"/>
              <wp:positionH relativeFrom="page">
                <wp:posOffset>605155</wp:posOffset>
              </wp:positionH>
              <wp:positionV relativeFrom="page">
                <wp:posOffset>690880</wp:posOffset>
              </wp:positionV>
              <wp:extent cx="360680" cy="198120"/>
              <wp:effectExtent l="0" t="0" r="0" b="0"/>
              <wp:wrapNone/>
              <wp:docPr id="685"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068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C8EE13" w14:textId="77777777" w:rsidR="008D7546" w:rsidRDefault="008D7546" w:rsidP="008D7546">
                          <w:pPr>
                            <w:spacing w:before="32"/>
                            <w:ind w:left="40"/>
                            <w:rPr>
                              <w:rFonts w:ascii="Arial"/>
                            </w:rPr>
                          </w:pPr>
                          <w:r>
                            <w:rPr>
                              <w:rFonts w:ascii="Arial"/>
                              <w:color w:val="010202"/>
                            </w:rPr>
                            <w:fldChar w:fldCharType="begin"/>
                          </w:r>
                          <w:r>
                            <w:rPr>
                              <w:rFonts w:ascii="Arial"/>
                              <w:color w:val="010202"/>
                            </w:rPr>
                            <w:instrText xml:space="preserve"> PAGE </w:instrText>
                          </w:r>
                          <w:r>
                            <w:rPr>
                              <w:rFonts w:ascii="Arial"/>
                              <w:color w:val="010202"/>
                            </w:rPr>
                            <w:fldChar w:fldCharType="separate"/>
                          </w:r>
                          <w:r w:rsidR="001A1468">
                            <w:rPr>
                              <w:rFonts w:ascii="Arial"/>
                              <w:noProof/>
                              <w:color w:val="010202"/>
                            </w:rPr>
                            <w:t>64</w:t>
                          </w:r>
                          <w:r>
                            <w:rPr>
                              <w:rFonts w:ascii="Arial"/>
                              <w:color w:val="010202"/>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596" type="#_x0000_t202" style="position:absolute;left:0;text-align:left;margin-left:47.65pt;margin-top:54.4pt;width:28.4pt;height:15.6pt;z-index:-25162648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" filled="f" stroked="f">
              <v:path arrowok="t"/>
              <v:textbox inset="0,0,0,0">
                <w:txbxContent>
                  <w:p w14:paraId="18C8EE13" w14:textId="77777777" w:rsidR="008D7546" w:rsidRDefault="008D7546" w:rsidP="008D7546">
                    <w:pPr>
                      <w:spacing w:before="32"/>
                      <w:ind w:left="40"/>
                      <w:rPr>
                        <w:rFonts w:ascii="Arial"/>
                      </w:rPr>
                    </w:pPr>
                    <w:r>
                      <w:rPr>
                        <w:rFonts w:ascii="Arial"/>
                        <w:color w:val="010202"/>
                      </w:rPr>
                      <w:fldChar w:fldCharType="begin"/>
                    </w:r>
                    <w:r>
                      <w:rPr>
                        <w:rFonts w:ascii="Arial"/>
                        <w:color w:val="010202"/>
                      </w:rPr>
                      <w:instrText xml:space="preserve"> PAGE </w:instrText>
                    </w:r>
                    <w:r>
                      <w:rPr>
                        <w:rFonts w:ascii="Arial"/>
                        <w:color w:val="010202"/>
                      </w:rPr>
                      <w:fldChar w:fldCharType="separate"/>
                    </w:r>
                    <w:r w:rsidR="001A1468">
                      <w:rPr>
                        <w:rFonts w:ascii="Arial"/>
                        <w:noProof/>
                        <w:color w:val="010202"/>
                      </w:rPr>
                      <w:t>64</w:t>
                    </w:r>
                    <w:r>
                      <w:rPr>
                        <w:rFonts w:ascii="Arial"/>
                        <w:color w:val="010202"/>
                      </w:rPr>
                      <w:fldChar w:fldCharType="end"/>
                    </w:r>
                  </w:p>
                </w:txbxContent>
              </v:textbox>
              <w10:wrap anchorx="page" anchory="page"/>
            </v:shape>
          </w:pict>
        </mc:Fallback>
      </mc:AlternateContent>
    </w:r>
  </w:p>
  <w:p w14:paraId="0BA61DDF" w14:textId="77777777" w:rsidR="008D7546" w:rsidRPr="00D13A93" w:rsidRDefault="008D7546">
    <w:pPr>
      <w:pStyle w:val="BodyText"/>
      <w:spacing w:line="14" w:lineRule="auto"/>
      <w:rPr>
        <w:sz w:val="20"/>
        <w:lang w:val="el-GR"/>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FC0EA4" w14:textId="77777777" w:rsidR="008D7546" w:rsidRPr="00847341" w:rsidRDefault="008D7546" w:rsidP="008D7546">
    <w:pPr>
      <w:pStyle w:val="Header"/>
      <w:tabs>
        <w:tab w:val="left" w:pos="8172"/>
      </w:tabs>
      <w:spacing w:after="360"/>
      <w:jc w:val="center"/>
      <w:rPr>
        <w:rFonts w:ascii="Arial" w:hAnsi="Arial" w:cs="Arial"/>
        <w:b/>
        <w:sz w:val="20"/>
        <w:szCs w:val="20"/>
        <w:lang w:val="el-GR"/>
      </w:rPr>
    </w:pPr>
    <w:r>
      <w:rPr>
        <w:noProof/>
        <w:lang w:val="el-GR" w:eastAsia="zh-CN"/>
      </w:rPr>
      <mc:AlternateContent>
        <mc:Choice Requires="wps">
          <w:drawing>
            <wp:anchor distT="4294967294" distB="4294967294" distL="114300" distR="114300" simplePos="0" relativeHeight="251688971" behindDoc="1" locked="0" layoutInCell="1" allowOverlap="1" wp14:anchorId="28C05DB3" wp14:editId="76D7600F">
              <wp:simplePos x="0" y="0"/>
              <wp:positionH relativeFrom="page">
                <wp:posOffset>878840</wp:posOffset>
              </wp:positionH>
              <wp:positionV relativeFrom="page">
                <wp:posOffset>897255</wp:posOffset>
              </wp:positionV>
              <wp:extent cx="6120130" cy="0"/>
              <wp:effectExtent l="0" t="0" r="1270" b="0"/>
              <wp:wrapNone/>
              <wp:docPr id="239" name="Line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120130" cy="0"/>
                      </a:xfrm>
                      <a:prstGeom prst="line">
                        <a:avLst/>
                      </a:prstGeom>
                      <a:noFill/>
                      <a:ln w="12700">
                        <a:solidFill>
                          <a:srgbClr val="01020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6" o:spid="_x0000_s1026" style="position:absolute;z-index:-251627509;visibility:visible;mso-wrap-style:square;mso-width-percent:0;mso-height-percent:0;mso-wrap-distance-left:9pt;mso-wrap-distance-top:-6e-5mm;mso-wrap-distance-right:9pt;mso-wrap-distance-bottom:-6e-5mm;mso-position-horizontal:absolute;mso-position-horizontal-relative:page;mso-position-vertical:absolute;mso-position-vertical-relative:page;mso-width-percent:0;mso-height-percent:0;mso-width-relative:page;mso-height-relative:page" from="69.2pt,70.65pt" to="551.1pt,7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" strokecolor="#010202" strokeweight="1pt">
              <o:lock v:ext="edit" shapetype="f"/>
              <w10:wrap anchorx="page" anchory="page"/>
            </v:line>
          </w:pict>
        </mc:Fallback>
      </mc:AlternateContent>
    </w:r>
    <w:r>
      <w:rPr>
        <w:noProof/>
        <w:lang w:val="el-GR" w:eastAsia="zh-CN"/>
      </w:rPr>
      <mc:AlternateContent>
        <mc:Choice Requires="wps">
          <w:drawing>
            <wp:anchor distT="0" distB="0" distL="114300" distR="114300" simplePos="0" relativeHeight="251687947" behindDoc="1" locked="0" layoutInCell="1" allowOverlap="1" wp14:anchorId="3F8D1CF4" wp14:editId="239CA013">
              <wp:simplePos x="0" y="0"/>
              <wp:positionH relativeFrom="page">
                <wp:posOffset>6694805</wp:posOffset>
              </wp:positionH>
              <wp:positionV relativeFrom="page">
                <wp:posOffset>690880</wp:posOffset>
              </wp:positionV>
              <wp:extent cx="360680" cy="198120"/>
              <wp:effectExtent l="0" t="0" r="0" b="0"/>
              <wp:wrapNone/>
              <wp:docPr id="238"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068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DF3F72" w14:textId="77777777" w:rsidR="008D7546" w:rsidRDefault="008D7546" w:rsidP="008D7546">
                          <w:pPr>
                            <w:spacing w:before="32"/>
                            <w:ind w:left="40"/>
                            <w:rPr>
                              <w:rFonts w:ascii="Arial"/>
                            </w:rPr>
                          </w:pPr>
                          <w:r>
                            <w:rPr>
                              <w:rFonts w:ascii="Arial"/>
                              <w:color w:val="010202"/>
                            </w:rPr>
                            <w:fldChar w:fldCharType="begin"/>
                          </w:r>
                          <w:r>
                            <w:rPr>
                              <w:rFonts w:ascii="Arial"/>
                              <w:color w:val="010202"/>
                            </w:rPr>
                            <w:instrText xml:space="preserve"> PAGE </w:instrText>
                          </w:r>
                          <w:r>
                            <w:rPr>
                              <w:rFonts w:ascii="Arial"/>
                              <w:color w:val="010202"/>
                            </w:rPr>
                            <w:fldChar w:fldCharType="separate"/>
                          </w:r>
                          <w:r w:rsidR="00B536D9">
                            <w:rPr>
                              <w:rFonts w:ascii="Arial"/>
                              <w:noProof/>
                              <w:color w:val="010202"/>
                            </w:rPr>
                            <w:t>33</w:t>
                          </w:r>
                          <w:r>
                            <w:rPr>
                              <w:rFonts w:ascii="Arial"/>
                              <w:color w:val="010202"/>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597" type="#_x0000_t202" style="position:absolute;left:0;text-align:left;margin-left:527.15pt;margin-top:54.4pt;width:28.4pt;height:15.6pt;z-index:-2516285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" filled="f" stroked="f">
              <v:path arrowok="t"/>
              <v:textbox inset="0,0,0,0">
                <w:txbxContent>
                  <w:p w14:paraId="1FDF3F72" w14:textId="77777777" w:rsidR="008D7546" w:rsidRDefault="008D7546" w:rsidP="008D7546">
                    <w:pPr>
                      <w:spacing w:before="32"/>
                      <w:ind w:left="40"/>
                      <w:rPr>
                        <w:rFonts w:ascii="Arial"/>
                      </w:rPr>
                    </w:pPr>
                    <w:r>
                      <w:rPr>
                        <w:rFonts w:ascii="Arial"/>
                        <w:color w:val="010202"/>
                      </w:rPr>
                      <w:fldChar w:fldCharType="begin"/>
                    </w:r>
                    <w:r>
                      <w:rPr>
                        <w:rFonts w:ascii="Arial"/>
                        <w:color w:val="010202"/>
                      </w:rPr>
                      <w:instrText xml:space="preserve"> PAGE </w:instrText>
                    </w:r>
                    <w:r>
                      <w:rPr>
                        <w:rFonts w:ascii="Arial"/>
                        <w:color w:val="010202"/>
                      </w:rPr>
                      <w:fldChar w:fldCharType="separate"/>
                    </w:r>
                    <w:r w:rsidR="00B536D9">
                      <w:rPr>
                        <w:rFonts w:ascii="Arial"/>
                        <w:noProof/>
                        <w:color w:val="010202"/>
                      </w:rPr>
                      <w:t>33</w:t>
                    </w:r>
                    <w:r>
                      <w:rPr>
                        <w:rFonts w:ascii="Arial"/>
                        <w:color w:val="010202"/>
                      </w:rPr>
                      <w:fldChar w:fldCharType="end"/>
                    </w:r>
                  </w:p>
                </w:txbxContent>
              </v:textbox>
              <w10:wrap anchorx="page" anchory="page"/>
            </v:shape>
          </w:pict>
        </mc:Fallback>
      </mc:AlternateContent>
    </w:r>
  </w:p>
  <w:p w14:paraId="43CA891D" w14:textId="77777777" w:rsidR="008D7546" w:rsidRPr="00D13A93" w:rsidRDefault="008D7546">
    <w:pPr>
      <w:pStyle w:val="BodyText"/>
      <w:spacing w:line="14" w:lineRule="auto"/>
      <w:rPr>
        <w:sz w:val="20"/>
        <w:lang w:val="el-GR"/>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30F17C" w14:textId="61F60509" w:rsidR="008D7546" w:rsidRDefault="008D7546" w:rsidP="00C66F9E">
    <w:pPr>
      <w:pStyle w:val="BodyText"/>
      <w:spacing w:line="14" w:lineRule="auto"/>
      <w:rPr>
        <w:sz w:val="20"/>
      </w:rPr>
    </w:pPr>
  </w:p>
  <w:p w14:paraId="455B3796" w14:textId="77777777" w:rsidR="008D7546" w:rsidRDefault="008D7546" w:rsidP="00D238AB">
    <w:pPr>
      <w:pStyle w:val="BodyText"/>
      <w:spacing w:line="14" w:lineRule="auto"/>
      <w:rPr>
        <w:sz w:val="20"/>
      </w:rPr>
    </w:pPr>
    <w:r>
      <w:rPr>
        <w:noProof/>
        <w:lang w:val="el-GR" w:eastAsia="zh-CN"/>
      </w:rPr>
      <mc:AlternateContent>
        <mc:Choice Requires="wps">
          <w:drawing>
            <wp:anchor distT="0" distB="0" distL="114300" distR="114300" simplePos="0" relativeHeight="251668491" behindDoc="1" locked="0" layoutInCell="1" allowOverlap="1" wp14:anchorId="57704B49" wp14:editId="7F83291D">
              <wp:simplePos x="0" y="0"/>
              <wp:positionH relativeFrom="page">
                <wp:posOffset>549910</wp:posOffset>
              </wp:positionH>
              <wp:positionV relativeFrom="page">
                <wp:posOffset>896620</wp:posOffset>
              </wp:positionV>
              <wp:extent cx="6120130" cy="0"/>
              <wp:effectExtent l="6985" t="10795" r="6985" b="8255"/>
              <wp:wrapNone/>
              <wp:docPr id="391"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line">
                        <a:avLst/>
                      </a:prstGeom>
                      <a:noFill/>
                      <a:ln w="12700">
                        <a:solidFill>
                          <a:srgbClr val="01020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4D4E3C4" id="Line 6" o:spid="_x0000_s1026" style="position:absolute;z-index:-25164798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3pt,70.6pt" to="525.2pt,7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" strokecolor="#010202" strokeweight="1pt">
              <w10:wrap anchorx="page" anchory="page"/>
            </v:line>
          </w:pict>
        </mc:Fallback>
      </mc:AlternateContent>
    </w:r>
    <w:r>
      <w:rPr>
        <w:noProof/>
        <w:lang w:val="el-GR" w:eastAsia="zh-CN"/>
      </w:rPr>
      <mc:AlternateContent>
        <mc:Choice Requires="wps">
          <w:drawing>
            <wp:anchor distT="0" distB="0" distL="114300" distR="114300" simplePos="0" relativeHeight="251669515" behindDoc="1" locked="0" layoutInCell="1" allowOverlap="1" wp14:anchorId="7E254183" wp14:editId="4046CDA6">
              <wp:simplePos x="0" y="0"/>
              <wp:positionH relativeFrom="page">
                <wp:posOffset>604520</wp:posOffset>
              </wp:positionH>
              <wp:positionV relativeFrom="page">
                <wp:posOffset>702310</wp:posOffset>
              </wp:positionV>
              <wp:extent cx="206375" cy="181610"/>
              <wp:effectExtent l="4445" t="0" r="0" b="1905"/>
              <wp:wrapNone/>
              <wp:docPr id="39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375" cy="18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CF5E24" w14:textId="77777777" w:rsidR="008D7546" w:rsidRDefault="008D7546" w:rsidP="00D238AB">
                          <w:pPr>
                            <w:spacing w:before="12"/>
                            <w:ind w:left="40"/>
                            <w:rPr>
                              <w:rFonts w:ascii="Arial"/>
                            </w:rPr>
                          </w:pPr>
                          <w:r>
                            <w:fldChar w:fldCharType="begin"/>
                          </w:r>
                          <w:r>
                            <w:rPr>
                              <w:rFonts w:ascii="Arial"/>
                              <w:color w:val="010202"/>
                            </w:rPr>
                            <w:instrText xml:space="preserve"> PAGE </w:instrText>
                          </w:r>
                          <w:r>
                            <w:fldChar w:fldCharType="separate"/>
                          </w:r>
                          <w:r w:rsidR="00116E02">
                            <w:rPr>
                              <w:rFonts w:ascii="Arial"/>
                              <w:noProof/>
                              <w:color w:val="010202"/>
                            </w:rPr>
                            <w:t>46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579" type="#_x0000_t202" style="position:absolute;margin-left:47.6pt;margin-top:55.3pt;width:16.25pt;height:14.3pt;z-index:-2516469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V3utAIAALEFAAAOAAAAZHJzL2Uyb0RvYy54bWysVNuOmzAQfa/Uf7D8znJZQgA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" filled="f" stroked="f">
              <v:textbox inset="0,0,0,0">
                <w:txbxContent>
                  <w:p w14:paraId="03CF5E24" w14:textId="77777777" w:rsidR="008D7546" w:rsidRDefault="008D7546" w:rsidP="00D238AB">
                    <w:pPr>
                      <w:spacing w:before="12"/>
                      <w:ind w:left="40"/>
                      <w:rPr>
                        <w:rFonts w:ascii="Arial"/>
                      </w:rPr>
                    </w:pPr>
                    <w:r>
                      <w:fldChar w:fldCharType="begin"/>
                    </w:r>
                    <w:r>
                      <w:rPr>
                        <w:rFonts w:ascii="Arial"/>
                        <w:color w:val="010202"/>
                      </w:rPr>
                      <w:instrText xml:space="preserve"> PAGE </w:instrText>
                    </w:r>
                    <w:r>
                      <w:fldChar w:fldCharType="separate"/>
                    </w:r>
                    <w:r w:rsidR="00116E02">
                      <w:rPr>
                        <w:rFonts w:ascii="Arial"/>
                        <w:noProof/>
                        <w:color w:val="010202"/>
                      </w:rPr>
                      <w:t>46</w:t>
                    </w:r>
                    <w:r>
                      <w:fldChar w:fldCharType="end"/>
                    </w:r>
                  </w:p>
                </w:txbxContent>
              </v:textbox>
              <w10:wrap anchorx="page" anchory="page"/>
            </v:shape>
          </w:pict>
        </mc:Fallback>
      </mc:AlternateContent>
    </w:r>
  </w:p>
  <w:p w14:paraId="368635F6" w14:textId="77777777" w:rsidR="008D7546" w:rsidRDefault="008D7546">
    <w:pPr>
      <w:pStyle w:val="BodyText"/>
      <w:spacing w:line="14" w:lineRule="auto"/>
      <w:rPr>
        <w:sz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B2AD23" w14:textId="62357CC4" w:rsidR="008D7546" w:rsidRDefault="008D7546">
    <w:pPr>
      <w:pStyle w:val="BodyText"/>
      <w:spacing w:line="14" w:lineRule="auto"/>
      <w:rPr>
        <w:sz w:val="20"/>
      </w:rPr>
    </w:pPr>
    <w:r>
      <w:rPr>
        <w:noProof/>
        <w:lang w:val="el-GR" w:eastAsia="zh-CN"/>
      </w:rPr>
      <mc:AlternateContent>
        <mc:Choice Requires="wps">
          <w:drawing>
            <wp:anchor distT="0" distB="0" distL="114300" distR="114300" simplePos="0" relativeHeight="251658246" behindDoc="1" locked="0" layoutInCell="1" allowOverlap="1" wp14:anchorId="04532503" wp14:editId="6734733B">
              <wp:simplePos x="0" y="0"/>
              <wp:positionH relativeFrom="page">
                <wp:posOffset>549910</wp:posOffset>
              </wp:positionH>
              <wp:positionV relativeFrom="page">
                <wp:posOffset>896620</wp:posOffset>
              </wp:positionV>
              <wp:extent cx="6120130" cy="0"/>
              <wp:effectExtent l="6985" t="10795" r="6985" b="8255"/>
              <wp:wrapNone/>
              <wp:docPr id="20"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line">
                        <a:avLst/>
                      </a:prstGeom>
                      <a:noFill/>
                      <a:ln w="12700">
                        <a:solidFill>
                          <a:srgbClr val="01020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82DDEAE" id="Line 6" o:spid="_x0000_s1026" style="position:absolute;z-index:-11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3pt,70.6pt" to="525.2pt,7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" strokecolor="#010202" strokeweight="1pt">
              <w10:wrap anchorx="page" anchory="page"/>
            </v:line>
          </w:pict>
        </mc:Fallback>
      </mc:AlternateContent>
    </w:r>
    <w:r>
      <w:rPr>
        <w:noProof/>
        <w:lang w:val="el-GR" w:eastAsia="zh-CN"/>
      </w:rPr>
      <mc:AlternateContent>
        <mc:Choice Requires="wps">
          <w:drawing>
            <wp:anchor distT="0" distB="0" distL="114300" distR="114300" simplePos="0" relativeHeight="251658247" behindDoc="1" locked="0" layoutInCell="1" allowOverlap="1" wp14:anchorId="04BF9120" wp14:editId="7D9144D2">
              <wp:simplePos x="0" y="0"/>
              <wp:positionH relativeFrom="page">
                <wp:posOffset>604520</wp:posOffset>
              </wp:positionH>
              <wp:positionV relativeFrom="page">
                <wp:posOffset>702310</wp:posOffset>
              </wp:positionV>
              <wp:extent cx="206375" cy="181610"/>
              <wp:effectExtent l="4445" t="0" r="0" b="1905"/>
              <wp:wrapNone/>
              <wp:docPr id="1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375" cy="18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D3DE0D" w14:textId="77777777" w:rsidR="008D7546" w:rsidRDefault="008D7546">
                          <w:pPr>
                            <w:spacing w:before="12"/>
                            <w:ind w:left="40"/>
                            <w:rPr>
                              <w:rFonts w:ascii="Arial"/>
                            </w:rPr>
                          </w:pPr>
                          <w:r>
                            <w:fldChar w:fldCharType="begin"/>
                          </w:r>
                          <w:r>
                            <w:rPr>
                              <w:rFonts w:ascii="Arial"/>
                              <w:color w:val="010202"/>
                            </w:rPr>
                            <w:instrText xml:space="preserve"> PAGE </w:instrText>
                          </w:r>
                          <w:r>
                            <w:fldChar w:fldCharType="separate"/>
                          </w:r>
                          <w:r w:rsidR="00116E02">
                            <w:rPr>
                              <w:rFonts w:ascii="Arial"/>
                              <w:noProof/>
                              <w:color w:val="010202"/>
                            </w:rPr>
                            <w:t>88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580" type="#_x0000_t202" style="position:absolute;margin-left:47.6pt;margin-top:55.3pt;width:16.25pt;height:14.3pt;z-index:-2516582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C0VswIAALAFAAAOAAAAZHJzL2Uyb0RvYy54bWysVNuOmzAQfa/Uf7D8znJZQgA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" filled="f" stroked="f">
              <v:textbox inset="0,0,0,0">
                <w:txbxContent>
                  <w:p w14:paraId="28D3DE0D" w14:textId="77777777" w:rsidR="008D7546" w:rsidRDefault="008D7546">
                    <w:pPr>
                      <w:spacing w:before="12"/>
                      <w:ind w:left="40"/>
                      <w:rPr>
                        <w:rFonts w:ascii="Arial"/>
                      </w:rPr>
                    </w:pPr>
                    <w:r>
                      <w:fldChar w:fldCharType="begin"/>
                    </w:r>
                    <w:r>
                      <w:rPr>
                        <w:rFonts w:ascii="Arial"/>
                        <w:color w:val="010202"/>
                      </w:rPr>
                      <w:instrText xml:space="preserve"> PAGE </w:instrText>
                    </w:r>
                    <w:r>
                      <w:fldChar w:fldCharType="separate"/>
                    </w:r>
                    <w:r w:rsidR="00116E02">
                      <w:rPr>
                        <w:rFonts w:ascii="Arial"/>
                        <w:noProof/>
                        <w:color w:val="010202"/>
                      </w:rPr>
                      <w:t>88</w:t>
                    </w:r>
                    <w:r>
                      <w:fldChar w:fldCharType="end"/>
                    </w:r>
                  </w:p>
                </w:txbxContent>
              </v:textbox>
              <w10:wrap anchorx="page" anchory="page"/>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171F79" w14:textId="578A5C05" w:rsidR="008D7546" w:rsidRDefault="008D7546">
    <w:pPr>
      <w:pStyle w:val="BodyText"/>
      <w:spacing w:line="14" w:lineRule="auto"/>
      <w:rPr>
        <w:sz w:val="20"/>
      </w:rPr>
    </w:pPr>
    <w:r>
      <w:rPr>
        <w:noProof/>
        <w:lang w:val="el-GR" w:eastAsia="zh-CN"/>
      </w:rPr>
      <mc:AlternateContent>
        <mc:Choice Requires="wps">
          <w:drawing>
            <wp:anchor distT="0" distB="0" distL="114300" distR="114300" simplePos="0" relativeHeight="251658244" behindDoc="1" locked="0" layoutInCell="1" allowOverlap="1" wp14:anchorId="442F3278" wp14:editId="2F367745">
              <wp:simplePos x="0" y="0"/>
              <wp:positionH relativeFrom="page">
                <wp:posOffset>878840</wp:posOffset>
              </wp:positionH>
              <wp:positionV relativeFrom="page">
                <wp:posOffset>896620</wp:posOffset>
              </wp:positionV>
              <wp:extent cx="6120130" cy="0"/>
              <wp:effectExtent l="12065" t="10795" r="11430" b="8255"/>
              <wp:wrapNone/>
              <wp:docPr id="16"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line">
                        <a:avLst/>
                      </a:prstGeom>
                      <a:noFill/>
                      <a:ln w="12700">
                        <a:solidFill>
                          <a:srgbClr val="01020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8C0A71E" id="Line 8" o:spid="_x0000_s1026" style="position:absolute;z-index:-113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9.2pt,70.6pt" to="551.1pt,7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" strokecolor="#010202" strokeweight="1pt">
              <w10:wrap anchorx="page" anchory="page"/>
            </v:line>
          </w:pict>
        </mc:Fallback>
      </mc:AlternateContent>
    </w:r>
    <w:r>
      <w:rPr>
        <w:noProof/>
        <w:lang w:val="el-GR" w:eastAsia="zh-CN"/>
      </w:rPr>
      <mc:AlternateContent>
        <mc:Choice Requires="wps">
          <w:drawing>
            <wp:anchor distT="0" distB="0" distL="114300" distR="114300" simplePos="0" relativeHeight="251658245" behindDoc="1" locked="0" layoutInCell="1" allowOverlap="1" wp14:anchorId="61B0081F" wp14:editId="5B598ECA">
              <wp:simplePos x="0" y="0"/>
              <wp:positionH relativeFrom="page">
                <wp:posOffset>6694805</wp:posOffset>
              </wp:positionH>
              <wp:positionV relativeFrom="page">
                <wp:posOffset>702310</wp:posOffset>
              </wp:positionV>
              <wp:extent cx="206375" cy="181610"/>
              <wp:effectExtent l="0" t="0" r="4445" b="1905"/>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375" cy="18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949CAF" w14:textId="77777777" w:rsidR="008D7546" w:rsidRDefault="008D7546">
                          <w:pPr>
                            <w:spacing w:before="12"/>
                            <w:ind w:left="40"/>
                            <w:rPr>
                              <w:rFonts w:ascii="Arial"/>
                            </w:rPr>
                          </w:pPr>
                          <w:r>
                            <w:fldChar w:fldCharType="begin"/>
                          </w:r>
                          <w:r>
                            <w:rPr>
                              <w:rFonts w:ascii="Arial"/>
                              <w:color w:val="010202"/>
                            </w:rPr>
                            <w:instrText xml:space="preserve"> PAGE </w:instrText>
                          </w:r>
                          <w:r>
                            <w:fldChar w:fldCharType="separate"/>
                          </w:r>
                          <w:r w:rsidR="00116E02">
                            <w:rPr>
                              <w:rFonts w:ascii="Arial"/>
                              <w:noProof/>
                              <w:color w:val="010202"/>
                            </w:rPr>
                            <w:t>97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581" type="#_x0000_t202" style="position:absolute;margin-left:527.15pt;margin-top:55.3pt;width:16.25pt;height:14.3pt;z-index:-25165823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yWlswIAALAFAAAOAAAAZHJzL2Uyb0RvYy54bWysVNuOmzAQfa/Uf7D8znJZQgA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" filled="f" stroked="f">
              <v:textbox inset="0,0,0,0">
                <w:txbxContent>
                  <w:p w14:paraId="0A949CAF" w14:textId="77777777" w:rsidR="008D7546" w:rsidRDefault="008D7546">
                    <w:pPr>
                      <w:spacing w:before="12"/>
                      <w:ind w:left="40"/>
                      <w:rPr>
                        <w:rFonts w:ascii="Arial"/>
                      </w:rPr>
                    </w:pPr>
                    <w:r>
                      <w:fldChar w:fldCharType="begin"/>
                    </w:r>
                    <w:r>
                      <w:rPr>
                        <w:rFonts w:ascii="Arial"/>
                        <w:color w:val="010202"/>
                      </w:rPr>
                      <w:instrText xml:space="preserve"> PAGE </w:instrText>
                    </w:r>
                    <w:r>
                      <w:fldChar w:fldCharType="separate"/>
                    </w:r>
                    <w:r w:rsidR="00116E02">
                      <w:rPr>
                        <w:rFonts w:ascii="Arial"/>
                        <w:noProof/>
                        <w:color w:val="010202"/>
                      </w:rPr>
                      <w:t>97</w:t>
                    </w:r>
                    <w:r>
                      <w:fldChar w:fldCharType="end"/>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19CBFD" w14:textId="77777777" w:rsidR="008D7546" w:rsidRDefault="008D7546">
    <w:pPr>
      <w:pStyle w:val="BodyText"/>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A7C6C9" w14:textId="66D72756" w:rsidR="008D7546" w:rsidRDefault="008D7546">
    <w:pPr>
      <w:pStyle w:val="BodyText"/>
      <w:spacing w:line="14" w:lineRule="auto"/>
      <w:rPr>
        <w:sz w:val="20"/>
      </w:rPr>
    </w:pPr>
    <w:r>
      <w:rPr>
        <w:noProof/>
        <w:lang w:val="el-GR" w:eastAsia="zh-CN"/>
      </w:rPr>
      <mc:AlternateContent>
        <mc:Choice Requires="wps">
          <w:drawing>
            <wp:anchor distT="0" distB="0" distL="114300" distR="114300" simplePos="0" relativeHeight="251658250" behindDoc="1" locked="0" layoutInCell="1" allowOverlap="1" wp14:anchorId="793D4849" wp14:editId="4C760629">
              <wp:simplePos x="0" y="0"/>
              <wp:positionH relativeFrom="page">
                <wp:posOffset>878840</wp:posOffset>
              </wp:positionH>
              <wp:positionV relativeFrom="page">
                <wp:posOffset>896620</wp:posOffset>
              </wp:positionV>
              <wp:extent cx="6120130" cy="0"/>
              <wp:effectExtent l="12065" t="10795" r="11430" b="8255"/>
              <wp:wrapNone/>
              <wp:docPr id="8"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line">
                        <a:avLst/>
                      </a:prstGeom>
                      <a:noFill/>
                      <a:ln w="12700">
                        <a:solidFill>
                          <a:srgbClr val="01020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40F8867" id="Line 2" o:spid="_x0000_s1026" style="position:absolute;z-index:-11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9.2pt,70.6pt" to="551.1pt,7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" strokecolor="#010202" strokeweight="1pt">
              <w10:wrap anchorx="page" anchory="page"/>
            </v:line>
          </w:pict>
        </mc:Fallback>
      </mc:AlternateContent>
    </w:r>
    <w:r>
      <w:rPr>
        <w:noProof/>
        <w:lang w:val="el-GR" w:eastAsia="zh-CN"/>
      </w:rPr>
      <mc:AlternateContent>
        <mc:Choice Requires="wps">
          <w:drawing>
            <wp:anchor distT="0" distB="0" distL="114300" distR="114300" simplePos="0" relativeHeight="251658251" behindDoc="1" locked="0" layoutInCell="1" allowOverlap="1" wp14:anchorId="3F0B181F" wp14:editId="19ED747D">
              <wp:simplePos x="0" y="0"/>
              <wp:positionH relativeFrom="page">
                <wp:posOffset>6694805</wp:posOffset>
              </wp:positionH>
              <wp:positionV relativeFrom="page">
                <wp:posOffset>702310</wp:posOffset>
              </wp:positionV>
              <wp:extent cx="206375" cy="181610"/>
              <wp:effectExtent l="0" t="0" r="4445" b="1905"/>
              <wp:wrapNone/>
              <wp:docPr id="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375" cy="18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A3C5D7" w14:textId="77777777" w:rsidR="008D7546" w:rsidRDefault="008D7546">
                          <w:pPr>
                            <w:spacing w:before="12"/>
                            <w:ind w:left="40"/>
                            <w:rPr>
                              <w:rFonts w:ascii="Arial"/>
                            </w:rPr>
                          </w:pPr>
                          <w:r>
                            <w:fldChar w:fldCharType="begin"/>
                          </w:r>
                          <w:r>
                            <w:rPr>
                              <w:rFonts w:ascii="Arial"/>
                              <w:color w:val="010202"/>
                            </w:rPr>
                            <w:instrText xml:space="preserve"> PAGE </w:instrText>
                          </w:r>
                          <w:r>
                            <w:fldChar w:fldCharType="separate"/>
                          </w:r>
                          <w:r w:rsidR="00116E02">
                            <w:rPr>
                              <w:rFonts w:ascii="Arial"/>
                              <w:noProof/>
                              <w:color w:val="010202"/>
                            </w:rPr>
                            <w:t>89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582" type="#_x0000_t202" style="position:absolute;margin-left:527.15pt;margin-top:55.3pt;width:16.25pt;height:14.3pt;z-index:-25165822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" filled="f" stroked="f">
              <v:textbox inset="0,0,0,0">
                <w:txbxContent>
                  <w:p w14:paraId="65A3C5D7" w14:textId="77777777" w:rsidR="008D7546" w:rsidRDefault="008D7546">
                    <w:pPr>
                      <w:spacing w:before="12"/>
                      <w:ind w:left="40"/>
                      <w:rPr>
                        <w:rFonts w:ascii="Arial"/>
                      </w:rPr>
                    </w:pPr>
                    <w:r>
                      <w:fldChar w:fldCharType="begin"/>
                    </w:r>
                    <w:r>
                      <w:rPr>
                        <w:rFonts w:ascii="Arial"/>
                        <w:color w:val="010202"/>
                      </w:rPr>
                      <w:instrText xml:space="preserve"> PAGE </w:instrText>
                    </w:r>
                    <w:r>
                      <w:fldChar w:fldCharType="separate"/>
                    </w:r>
                    <w:r w:rsidR="00116E02">
                      <w:rPr>
                        <w:rFonts w:ascii="Arial"/>
                        <w:noProof/>
                        <w:color w:val="010202"/>
                      </w:rPr>
                      <w:t>89</w:t>
                    </w:r>
                    <w:r>
                      <w:fldChar w:fldCharType="end"/>
                    </w: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3A4611" w14:textId="77777777" w:rsidR="008D7546" w:rsidRPr="00847341" w:rsidRDefault="008D7546" w:rsidP="008D7546">
    <w:pPr>
      <w:pStyle w:val="Header"/>
      <w:tabs>
        <w:tab w:val="left" w:pos="8172"/>
      </w:tabs>
      <w:spacing w:after="360"/>
      <w:jc w:val="center"/>
      <w:rPr>
        <w:rFonts w:ascii="Arial" w:hAnsi="Arial" w:cs="Arial"/>
        <w:b/>
        <w:sz w:val="20"/>
        <w:szCs w:val="20"/>
        <w:lang w:val="el-GR"/>
      </w:rPr>
    </w:pPr>
    <w:r>
      <w:rPr>
        <w:rFonts w:ascii="Arial" w:hAnsi="Arial" w:cs="Arial"/>
        <w:b/>
        <w:noProof/>
        <w:sz w:val="20"/>
        <w:szCs w:val="20"/>
        <w:lang w:val="el-GR" w:eastAsia="zh-CN"/>
      </w:rPr>
      <mc:AlternateContent>
        <mc:Choice Requires="wps">
          <w:drawing>
            <wp:anchor distT="4294967295" distB="4294967295" distL="114300" distR="114300" simplePos="0" relativeHeight="251676683" behindDoc="1" locked="0" layoutInCell="1" allowOverlap="1" wp14:anchorId="628CA41E" wp14:editId="48810038">
              <wp:simplePos x="0" y="0"/>
              <wp:positionH relativeFrom="page">
                <wp:posOffset>549910</wp:posOffset>
              </wp:positionH>
              <wp:positionV relativeFrom="page">
                <wp:posOffset>897254</wp:posOffset>
              </wp:positionV>
              <wp:extent cx="6120130" cy="0"/>
              <wp:effectExtent l="0" t="0" r="0" b="0"/>
              <wp:wrapNone/>
              <wp:docPr id="502" name="Line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line">
                        <a:avLst/>
                      </a:prstGeom>
                      <a:noFill/>
                      <a:ln w="12700">
                        <a:solidFill>
                          <a:srgbClr val="01020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0" o:spid="_x0000_s1026" style="position:absolute;z-index:-251639797;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43.3pt,70.65pt" to="525.2pt,7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" strokecolor="#010202" strokeweight="1pt">
              <w10:wrap anchorx="page" anchory="page"/>
            </v:line>
          </w:pict>
        </mc:Fallback>
      </mc:AlternateContent>
    </w:r>
    <w:r>
      <w:rPr>
        <w:rFonts w:ascii="Arial" w:hAnsi="Arial" w:cs="Arial"/>
        <w:b/>
        <w:noProof/>
        <w:sz w:val="20"/>
        <w:szCs w:val="20"/>
        <w:lang w:val="el-GR" w:eastAsia="zh-CN"/>
      </w:rPr>
      <mc:AlternateContent>
        <mc:Choice Requires="wps">
          <w:drawing>
            <wp:anchor distT="0" distB="0" distL="114300" distR="114300" simplePos="0" relativeHeight="251675659" behindDoc="1" locked="0" layoutInCell="1" allowOverlap="1" wp14:anchorId="17F23EB6" wp14:editId="435C81D7">
              <wp:simplePos x="0" y="0"/>
              <wp:positionH relativeFrom="page">
                <wp:posOffset>605155</wp:posOffset>
              </wp:positionH>
              <wp:positionV relativeFrom="page">
                <wp:posOffset>690880</wp:posOffset>
              </wp:positionV>
              <wp:extent cx="360680" cy="198120"/>
              <wp:effectExtent l="0" t="0" r="0" b="0"/>
              <wp:wrapNone/>
              <wp:docPr id="503"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68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931E9C" w14:textId="77777777" w:rsidR="008D7546" w:rsidRDefault="008D7546" w:rsidP="008D7546">
                          <w:pPr>
                            <w:spacing w:before="32"/>
                            <w:ind w:left="40"/>
                            <w:rPr>
                              <w:rFonts w:ascii="Arial"/>
                            </w:rPr>
                          </w:pPr>
                          <w:r>
                            <w:fldChar w:fldCharType="begin"/>
                          </w:r>
                          <w:r>
                            <w:rPr>
                              <w:rFonts w:ascii="Arial"/>
                              <w:color w:val="010202"/>
                            </w:rPr>
                            <w:instrText xml:space="preserve"> PAGE </w:instrText>
                          </w:r>
                          <w:r>
                            <w:fldChar w:fldCharType="separate"/>
                          </w:r>
                          <w:r w:rsidR="00116E02">
                            <w:rPr>
                              <w:rFonts w:ascii="Arial"/>
                              <w:noProof/>
                              <w:color w:val="010202"/>
                            </w:rPr>
                            <w:t>146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9" o:spid="_x0000_s1583" type="#_x0000_t202" style="position:absolute;left:0;text-align:left;margin-left:47.65pt;margin-top:54.4pt;width:28.4pt;height:15.6pt;z-index:-25164082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" filled="f" stroked="f">
              <v:textbox inset="0,0,0,0">
                <w:txbxContent>
                  <w:p w14:paraId="18931E9C" w14:textId="77777777" w:rsidR="008D7546" w:rsidRDefault="008D7546" w:rsidP="008D7546">
                    <w:pPr>
                      <w:spacing w:before="32"/>
                      <w:ind w:left="40"/>
                      <w:rPr>
                        <w:rFonts w:ascii="Arial"/>
                      </w:rPr>
                    </w:pPr>
                    <w:r>
                      <w:fldChar w:fldCharType="begin"/>
                    </w:r>
                    <w:r>
                      <w:rPr>
                        <w:rFonts w:ascii="Arial"/>
                        <w:color w:val="010202"/>
                      </w:rPr>
                      <w:instrText xml:space="preserve"> PAGE </w:instrText>
                    </w:r>
                    <w:r>
                      <w:fldChar w:fldCharType="separate"/>
                    </w:r>
                    <w:r w:rsidR="00116E02">
                      <w:rPr>
                        <w:rFonts w:ascii="Arial"/>
                        <w:noProof/>
                        <w:color w:val="010202"/>
                      </w:rPr>
                      <w:t>146</w:t>
                    </w:r>
                    <w:r>
                      <w:fldChar w:fldCharType="end"/>
                    </w:r>
                  </w:p>
                </w:txbxContent>
              </v:textbox>
              <w10:wrap anchorx="page" anchory="page"/>
            </v:shape>
          </w:pict>
        </mc:Fallback>
      </mc:AlternateContent>
    </w:r>
  </w:p>
  <w:p w14:paraId="489EB239" w14:textId="77777777" w:rsidR="008D7546" w:rsidRPr="00D13A93" w:rsidRDefault="008D7546">
    <w:pPr>
      <w:pStyle w:val="BodyText"/>
      <w:spacing w:line="14" w:lineRule="auto"/>
      <w:rPr>
        <w:sz w:val="20"/>
        <w:lang w:val="el-GR"/>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FF6B54" w14:textId="77777777" w:rsidR="008D7546" w:rsidRPr="00847341" w:rsidRDefault="008D7546" w:rsidP="008D7546">
    <w:pPr>
      <w:pStyle w:val="Header"/>
      <w:tabs>
        <w:tab w:val="left" w:pos="8172"/>
      </w:tabs>
      <w:spacing w:after="360"/>
      <w:jc w:val="center"/>
      <w:rPr>
        <w:rFonts w:ascii="Arial" w:hAnsi="Arial" w:cs="Arial"/>
        <w:b/>
        <w:sz w:val="20"/>
        <w:szCs w:val="20"/>
        <w:lang w:val="el-GR"/>
      </w:rPr>
    </w:pPr>
    <w:r>
      <w:rPr>
        <w:rFonts w:ascii="Arial" w:hAnsi="Arial" w:cs="Arial"/>
        <w:b/>
        <w:noProof/>
        <w:sz w:val="20"/>
        <w:szCs w:val="20"/>
        <w:lang w:val="el-GR" w:eastAsia="zh-CN"/>
      </w:rPr>
      <mc:AlternateContent>
        <mc:Choice Requires="wps">
          <w:drawing>
            <wp:anchor distT="4294967295" distB="4294967295" distL="114300" distR="114300" simplePos="0" relativeHeight="251674635" behindDoc="1" locked="0" layoutInCell="1" allowOverlap="1" wp14:anchorId="4EEDF803" wp14:editId="1A505BF1">
              <wp:simplePos x="0" y="0"/>
              <wp:positionH relativeFrom="page">
                <wp:posOffset>878840</wp:posOffset>
              </wp:positionH>
              <wp:positionV relativeFrom="page">
                <wp:posOffset>897254</wp:posOffset>
              </wp:positionV>
              <wp:extent cx="6120130" cy="0"/>
              <wp:effectExtent l="0" t="0" r="0" b="0"/>
              <wp:wrapNone/>
              <wp:docPr id="504" name="Line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line">
                        <a:avLst/>
                      </a:prstGeom>
                      <a:noFill/>
                      <a:ln w="12700">
                        <a:solidFill>
                          <a:srgbClr val="01020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6" o:spid="_x0000_s1026" style="position:absolute;z-index:-251641845;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69.2pt,70.65pt" to="551.1pt,7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" strokecolor="#010202" strokeweight="1pt">
              <w10:wrap anchorx="page" anchory="page"/>
            </v:line>
          </w:pict>
        </mc:Fallback>
      </mc:AlternateContent>
    </w:r>
    <w:r>
      <w:rPr>
        <w:rFonts w:ascii="Arial" w:hAnsi="Arial" w:cs="Arial"/>
        <w:b/>
        <w:noProof/>
        <w:sz w:val="20"/>
        <w:szCs w:val="20"/>
        <w:lang w:val="el-GR" w:eastAsia="zh-CN"/>
      </w:rPr>
      <mc:AlternateContent>
        <mc:Choice Requires="wps">
          <w:drawing>
            <wp:anchor distT="0" distB="0" distL="114300" distR="114300" simplePos="0" relativeHeight="251673611" behindDoc="1" locked="0" layoutInCell="1" allowOverlap="1" wp14:anchorId="17E3DFA8" wp14:editId="1C07DEDD">
              <wp:simplePos x="0" y="0"/>
              <wp:positionH relativeFrom="page">
                <wp:posOffset>6694805</wp:posOffset>
              </wp:positionH>
              <wp:positionV relativeFrom="page">
                <wp:posOffset>690880</wp:posOffset>
              </wp:positionV>
              <wp:extent cx="360680" cy="198120"/>
              <wp:effectExtent l="0" t="0" r="0" b="0"/>
              <wp:wrapNone/>
              <wp:docPr id="505"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68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DC5DD0" w14:textId="77777777" w:rsidR="008D7546" w:rsidRDefault="008D7546" w:rsidP="008D7546">
                          <w:pPr>
                            <w:spacing w:before="32"/>
                            <w:ind w:left="40"/>
                            <w:rPr>
                              <w:rFonts w:ascii="Arial"/>
                            </w:rPr>
                          </w:pPr>
                          <w:r>
                            <w:fldChar w:fldCharType="begin"/>
                          </w:r>
                          <w:r>
                            <w:rPr>
                              <w:rFonts w:ascii="Arial"/>
                              <w:color w:val="010202"/>
                            </w:rPr>
                            <w:instrText xml:space="preserve"> PAGE </w:instrText>
                          </w:r>
                          <w:r>
                            <w:fldChar w:fldCharType="separate"/>
                          </w:r>
                          <w:r w:rsidR="00116E02">
                            <w:rPr>
                              <w:rFonts w:ascii="Arial"/>
                              <w:noProof/>
                              <w:color w:val="010202"/>
                            </w:rPr>
                            <w:t>157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5" o:spid="_x0000_s1584" type="#_x0000_t202" style="position:absolute;left:0;text-align:left;margin-left:527.15pt;margin-top:54.4pt;width:28.4pt;height:15.6pt;z-index:-25164286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4a8tAIAALM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" filled="f" stroked="f">
              <v:textbox inset="0,0,0,0">
                <w:txbxContent>
                  <w:p w14:paraId="1EDC5DD0" w14:textId="77777777" w:rsidR="008D7546" w:rsidRDefault="008D7546" w:rsidP="008D7546">
                    <w:pPr>
                      <w:spacing w:before="32"/>
                      <w:ind w:left="40"/>
                      <w:rPr>
                        <w:rFonts w:ascii="Arial"/>
                      </w:rPr>
                    </w:pPr>
                    <w:r>
                      <w:fldChar w:fldCharType="begin"/>
                    </w:r>
                    <w:r>
                      <w:rPr>
                        <w:rFonts w:ascii="Arial"/>
                        <w:color w:val="010202"/>
                      </w:rPr>
                      <w:instrText xml:space="preserve"> PAGE </w:instrText>
                    </w:r>
                    <w:r>
                      <w:fldChar w:fldCharType="separate"/>
                    </w:r>
                    <w:r w:rsidR="00116E02">
                      <w:rPr>
                        <w:rFonts w:ascii="Arial"/>
                        <w:noProof/>
                        <w:color w:val="010202"/>
                      </w:rPr>
                      <w:t>157</w:t>
                    </w:r>
                    <w:r>
                      <w:fldChar w:fldCharType="end"/>
                    </w:r>
                  </w:p>
                </w:txbxContent>
              </v:textbox>
              <w10:wrap anchorx="page" anchory="page"/>
            </v:shape>
          </w:pict>
        </mc:Fallback>
      </mc:AlternateContent>
    </w:r>
  </w:p>
  <w:p w14:paraId="76C5343A" w14:textId="77777777" w:rsidR="008D7546" w:rsidRPr="00D13A93" w:rsidRDefault="008D7546">
    <w:pPr>
      <w:pStyle w:val="BodyText"/>
      <w:spacing w:line="14" w:lineRule="auto"/>
      <w:rPr>
        <w:sz w:val="20"/>
        <w:lang w:val="el-GR"/>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82F57"/>
    <w:multiLevelType w:val="hybridMultilevel"/>
    <w:tmpl w:val="AF7A587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
    <w:nsid w:val="01FF4766"/>
    <w:multiLevelType w:val="hybridMultilevel"/>
    <w:tmpl w:val="A85A14D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25053DB"/>
    <w:multiLevelType w:val="hybridMultilevel"/>
    <w:tmpl w:val="698C9E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33A05EA"/>
    <w:multiLevelType w:val="hybridMultilevel"/>
    <w:tmpl w:val="35B85358"/>
    <w:lvl w:ilvl="0" w:tplc="C17C293C">
      <w:numFmt w:val="bullet"/>
      <w:lvlText w:val=""/>
      <w:lvlJc w:val="left"/>
      <w:pPr>
        <w:ind w:left="375" w:hanging="267"/>
      </w:pPr>
      <w:rPr>
        <w:rFonts w:ascii="Wingdings" w:eastAsia="Wingdings" w:hAnsi="Wingdings" w:cs="Wingdings" w:hint="default"/>
        <w:color w:val="010202"/>
        <w:w w:val="100"/>
        <w:sz w:val="15"/>
        <w:szCs w:val="15"/>
      </w:rPr>
    </w:lvl>
    <w:lvl w:ilvl="1" w:tplc="3FEA6F92">
      <w:numFmt w:val="bullet"/>
      <w:lvlText w:val="•"/>
      <w:lvlJc w:val="left"/>
      <w:pPr>
        <w:ind w:left="556" w:hanging="267"/>
      </w:pPr>
      <w:rPr>
        <w:rFonts w:hint="default"/>
      </w:rPr>
    </w:lvl>
    <w:lvl w:ilvl="2" w:tplc="CE38E65C">
      <w:numFmt w:val="bullet"/>
      <w:lvlText w:val="•"/>
      <w:lvlJc w:val="left"/>
      <w:pPr>
        <w:ind w:left="733" w:hanging="267"/>
      </w:pPr>
      <w:rPr>
        <w:rFonts w:hint="default"/>
      </w:rPr>
    </w:lvl>
    <w:lvl w:ilvl="3" w:tplc="072433F6">
      <w:numFmt w:val="bullet"/>
      <w:lvlText w:val="•"/>
      <w:lvlJc w:val="left"/>
      <w:pPr>
        <w:ind w:left="910" w:hanging="267"/>
      </w:pPr>
      <w:rPr>
        <w:rFonts w:hint="default"/>
      </w:rPr>
    </w:lvl>
    <w:lvl w:ilvl="4" w:tplc="EF84477E">
      <w:numFmt w:val="bullet"/>
      <w:lvlText w:val="•"/>
      <w:lvlJc w:val="left"/>
      <w:pPr>
        <w:ind w:left="1087" w:hanging="267"/>
      </w:pPr>
      <w:rPr>
        <w:rFonts w:hint="default"/>
      </w:rPr>
    </w:lvl>
    <w:lvl w:ilvl="5" w:tplc="270AF332">
      <w:numFmt w:val="bullet"/>
      <w:lvlText w:val="•"/>
      <w:lvlJc w:val="left"/>
      <w:pPr>
        <w:ind w:left="1264" w:hanging="267"/>
      </w:pPr>
      <w:rPr>
        <w:rFonts w:hint="default"/>
      </w:rPr>
    </w:lvl>
    <w:lvl w:ilvl="6" w:tplc="78F48F56">
      <w:numFmt w:val="bullet"/>
      <w:lvlText w:val="•"/>
      <w:lvlJc w:val="left"/>
      <w:pPr>
        <w:ind w:left="1441" w:hanging="267"/>
      </w:pPr>
      <w:rPr>
        <w:rFonts w:hint="default"/>
      </w:rPr>
    </w:lvl>
    <w:lvl w:ilvl="7" w:tplc="68F61BCC">
      <w:numFmt w:val="bullet"/>
      <w:lvlText w:val="•"/>
      <w:lvlJc w:val="left"/>
      <w:pPr>
        <w:ind w:left="1618" w:hanging="267"/>
      </w:pPr>
      <w:rPr>
        <w:rFonts w:hint="default"/>
      </w:rPr>
    </w:lvl>
    <w:lvl w:ilvl="8" w:tplc="A02086BE">
      <w:numFmt w:val="bullet"/>
      <w:lvlText w:val="•"/>
      <w:lvlJc w:val="left"/>
      <w:pPr>
        <w:ind w:left="1795" w:hanging="267"/>
      </w:pPr>
      <w:rPr>
        <w:rFonts w:hint="default"/>
      </w:rPr>
    </w:lvl>
  </w:abstractNum>
  <w:abstractNum w:abstractNumId="4">
    <w:nsid w:val="034511CA"/>
    <w:multiLevelType w:val="hybridMultilevel"/>
    <w:tmpl w:val="4132712E"/>
    <w:lvl w:ilvl="0" w:tplc="04080011">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
    <w:nsid w:val="038D5B8B"/>
    <w:multiLevelType w:val="multilevel"/>
    <w:tmpl w:val="A222688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5.4.%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nsid w:val="03FC01B7"/>
    <w:multiLevelType w:val="hybridMultilevel"/>
    <w:tmpl w:val="435C83C8"/>
    <w:lvl w:ilvl="0" w:tplc="04080011">
      <w:start w:val="1"/>
      <w:numFmt w:val="decimal"/>
      <w:lvlText w:val="%1)"/>
      <w:lvlJc w:val="left"/>
      <w:pPr>
        <w:ind w:left="720" w:hanging="360"/>
      </w:pPr>
    </w:lvl>
    <w:lvl w:ilvl="1" w:tplc="0408001B">
      <w:start w:val="1"/>
      <w:numFmt w:val="lowerRoman"/>
      <w:lvlText w:val="%2."/>
      <w:lvlJc w:val="righ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041C671C"/>
    <w:multiLevelType w:val="multilevel"/>
    <w:tmpl w:val="0DD2A84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049D3A76"/>
    <w:multiLevelType w:val="multilevel"/>
    <w:tmpl w:val="E690C90C"/>
    <w:lvl w:ilvl="0">
      <w:start w:val="2"/>
      <w:numFmt w:val="decimal"/>
      <w:lvlText w:val="%1."/>
      <w:lvlJc w:val="left"/>
      <w:pPr>
        <w:ind w:left="150" w:hanging="251"/>
      </w:pPr>
      <w:rPr>
        <w:rFonts w:ascii="Times New Roman" w:eastAsia="Times New Roman" w:hAnsi="Times New Roman" w:cs="Times New Roman" w:hint="default"/>
        <w:color w:val="010202"/>
        <w:w w:val="100"/>
        <w:sz w:val="23"/>
        <w:szCs w:val="23"/>
      </w:rPr>
    </w:lvl>
    <w:lvl w:ilvl="1">
      <w:start w:val="4"/>
      <w:numFmt w:val="decimal"/>
      <w:lvlText w:val="%2."/>
      <w:lvlJc w:val="left"/>
      <w:pPr>
        <w:ind w:left="1284" w:hanging="567"/>
        <w:jc w:val="right"/>
      </w:pPr>
      <w:rPr>
        <w:rFonts w:hint="default"/>
        <w:spacing w:val="-1"/>
        <w:w w:val="100"/>
        <w:u w:val="single" w:color="000000"/>
      </w:rPr>
    </w:lvl>
    <w:lvl w:ilvl="2">
      <w:start w:val="1"/>
      <w:numFmt w:val="decimal"/>
      <w:lvlText w:val="8.%3"/>
      <w:lvlJc w:val="left"/>
      <w:pPr>
        <w:ind w:left="1284" w:hanging="567"/>
        <w:jc w:val="right"/>
      </w:pPr>
      <w:rPr>
        <w:rFonts w:hint="default"/>
        <w:b/>
        <w:bCs/>
        <w:color w:val="010202"/>
        <w:spacing w:val="-1"/>
        <w:w w:val="99"/>
        <w:sz w:val="23"/>
        <w:szCs w:val="23"/>
      </w:rPr>
    </w:lvl>
    <w:lvl w:ilvl="3">
      <w:numFmt w:val="bullet"/>
      <w:lvlText w:val=""/>
      <w:lvlJc w:val="left"/>
      <w:pPr>
        <w:ind w:left="1852" w:hanging="539"/>
      </w:pPr>
      <w:rPr>
        <w:rFonts w:ascii="Symbol" w:eastAsia="Symbol" w:hAnsi="Symbol" w:cs="Symbol" w:hint="default"/>
        <w:color w:val="010202"/>
        <w:w w:val="99"/>
        <w:sz w:val="15"/>
        <w:szCs w:val="15"/>
      </w:rPr>
    </w:lvl>
    <w:lvl w:ilvl="4">
      <w:numFmt w:val="bullet"/>
      <w:lvlText w:val=""/>
      <w:lvlJc w:val="left"/>
      <w:pPr>
        <w:ind w:left="2418" w:hanging="539"/>
      </w:pPr>
      <w:rPr>
        <w:rFonts w:ascii="Symbol" w:eastAsia="Symbol" w:hAnsi="Symbol" w:cs="Symbol" w:hint="default"/>
        <w:color w:val="010202"/>
        <w:w w:val="98"/>
        <w:sz w:val="21"/>
        <w:szCs w:val="21"/>
      </w:rPr>
    </w:lvl>
    <w:lvl w:ilvl="5">
      <w:numFmt w:val="bullet"/>
      <w:lvlText w:val="•"/>
      <w:lvlJc w:val="left"/>
      <w:pPr>
        <w:ind w:left="1860" w:hanging="539"/>
      </w:pPr>
      <w:rPr>
        <w:rFonts w:hint="default"/>
      </w:rPr>
    </w:lvl>
    <w:lvl w:ilvl="6">
      <w:numFmt w:val="bullet"/>
      <w:lvlText w:val="•"/>
      <w:lvlJc w:val="left"/>
      <w:pPr>
        <w:ind w:left="1960" w:hanging="539"/>
      </w:pPr>
      <w:rPr>
        <w:rFonts w:hint="default"/>
      </w:rPr>
    </w:lvl>
    <w:lvl w:ilvl="7">
      <w:numFmt w:val="bullet"/>
      <w:lvlText w:val="•"/>
      <w:lvlJc w:val="left"/>
      <w:pPr>
        <w:ind w:left="2420" w:hanging="539"/>
      </w:pPr>
      <w:rPr>
        <w:rFonts w:hint="default"/>
      </w:rPr>
    </w:lvl>
    <w:lvl w:ilvl="8">
      <w:numFmt w:val="bullet"/>
      <w:lvlText w:val="•"/>
      <w:lvlJc w:val="left"/>
      <w:pPr>
        <w:ind w:left="5114" w:hanging="539"/>
      </w:pPr>
      <w:rPr>
        <w:rFonts w:hint="default"/>
      </w:rPr>
    </w:lvl>
  </w:abstractNum>
  <w:abstractNum w:abstractNumId="9">
    <w:nsid w:val="05E609E8"/>
    <w:multiLevelType w:val="multilevel"/>
    <w:tmpl w:val="FB160BA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07365163"/>
    <w:multiLevelType w:val="multilevel"/>
    <w:tmpl w:val="ED2EAB52"/>
    <w:lvl w:ilvl="0">
      <w:start w:val="2"/>
      <w:numFmt w:val="decimal"/>
      <w:lvlText w:val="%1."/>
      <w:lvlJc w:val="left"/>
      <w:pPr>
        <w:ind w:left="150" w:hanging="251"/>
      </w:pPr>
      <w:rPr>
        <w:rFonts w:ascii="Times New Roman" w:eastAsia="Times New Roman" w:hAnsi="Times New Roman" w:cs="Times New Roman" w:hint="default"/>
        <w:color w:val="010202"/>
        <w:w w:val="100"/>
        <w:sz w:val="23"/>
        <w:szCs w:val="23"/>
      </w:rPr>
    </w:lvl>
    <w:lvl w:ilvl="1">
      <w:start w:val="4"/>
      <w:numFmt w:val="decimal"/>
      <w:lvlText w:val="%2."/>
      <w:lvlJc w:val="left"/>
      <w:pPr>
        <w:ind w:left="1284" w:hanging="567"/>
        <w:jc w:val="right"/>
      </w:pPr>
      <w:rPr>
        <w:rFonts w:hint="default"/>
        <w:spacing w:val="-1"/>
        <w:w w:val="100"/>
        <w:u w:val="single" w:color="000000"/>
      </w:rPr>
    </w:lvl>
    <w:lvl w:ilvl="2">
      <w:start w:val="1"/>
      <w:numFmt w:val="decimal"/>
      <w:lvlText w:val="%2.%3"/>
      <w:lvlJc w:val="left"/>
      <w:pPr>
        <w:ind w:left="1284" w:hanging="567"/>
        <w:jc w:val="right"/>
      </w:pPr>
      <w:rPr>
        <w:rFonts w:ascii="Arial" w:eastAsia="Arial" w:hAnsi="Arial" w:cs="Arial" w:hint="default"/>
        <w:b/>
        <w:bCs/>
        <w:color w:val="010202"/>
        <w:spacing w:val="-1"/>
        <w:w w:val="99"/>
        <w:sz w:val="23"/>
        <w:szCs w:val="23"/>
      </w:rPr>
    </w:lvl>
    <w:lvl w:ilvl="3">
      <w:numFmt w:val="bullet"/>
      <w:lvlText w:val=""/>
      <w:lvlJc w:val="left"/>
      <w:pPr>
        <w:ind w:left="1852" w:hanging="539"/>
      </w:pPr>
      <w:rPr>
        <w:rFonts w:ascii="Symbol" w:eastAsia="Symbol" w:hAnsi="Symbol" w:cs="Symbol" w:hint="default"/>
        <w:color w:val="010202"/>
        <w:w w:val="99"/>
        <w:sz w:val="15"/>
        <w:szCs w:val="15"/>
      </w:rPr>
    </w:lvl>
    <w:lvl w:ilvl="4">
      <w:numFmt w:val="bullet"/>
      <w:lvlText w:val=""/>
      <w:lvlJc w:val="left"/>
      <w:pPr>
        <w:ind w:left="2418" w:hanging="539"/>
      </w:pPr>
      <w:rPr>
        <w:rFonts w:ascii="Symbol" w:eastAsia="Symbol" w:hAnsi="Symbol" w:cs="Symbol" w:hint="default"/>
        <w:color w:val="010202"/>
        <w:w w:val="98"/>
        <w:sz w:val="21"/>
        <w:szCs w:val="21"/>
      </w:rPr>
    </w:lvl>
    <w:lvl w:ilvl="5">
      <w:numFmt w:val="bullet"/>
      <w:lvlText w:val="•"/>
      <w:lvlJc w:val="left"/>
      <w:pPr>
        <w:ind w:left="1860" w:hanging="539"/>
      </w:pPr>
      <w:rPr>
        <w:rFonts w:hint="default"/>
      </w:rPr>
    </w:lvl>
    <w:lvl w:ilvl="6">
      <w:numFmt w:val="bullet"/>
      <w:lvlText w:val="•"/>
      <w:lvlJc w:val="left"/>
      <w:pPr>
        <w:ind w:left="1960" w:hanging="539"/>
      </w:pPr>
      <w:rPr>
        <w:rFonts w:hint="default"/>
      </w:rPr>
    </w:lvl>
    <w:lvl w:ilvl="7">
      <w:numFmt w:val="bullet"/>
      <w:lvlText w:val="•"/>
      <w:lvlJc w:val="left"/>
      <w:pPr>
        <w:ind w:left="2420" w:hanging="539"/>
      </w:pPr>
      <w:rPr>
        <w:rFonts w:hint="default"/>
      </w:rPr>
    </w:lvl>
    <w:lvl w:ilvl="8">
      <w:numFmt w:val="bullet"/>
      <w:lvlText w:val="•"/>
      <w:lvlJc w:val="left"/>
      <w:pPr>
        <w:ind w:left="5114" w:hanging="539"/>
      </w:pPr>
      <w:rPr>
        <w:rFonts w:hint="default"/>
      </w:rPr>
    </w:lvl>
  </w:abstractNum>
  <w:abstractNum w:abstractNumId="11">
    <w:nsid w:val="09F771CC"/>
    <w:multiLevelType w:val="hybridMultilevel"/>
    <w:tmpl w:val="EFC018E2"/>
    <w:lvl w:ilvl="0" w:tplc="04080011">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2">
    <w:nsid w:val="09F77BE8"/>
    <w:multiLevelType w:val="hybridMultilevel"/>
    <w:tmpl w:val="A1F6EA36"/>
    <w:lvl w:ilvl="0" w:tplc="04080011">
      <w:start w:val="1"/>
      <w:numFmt w:val="decimal"/>
      <w:lvlText w:val="%1)"/>
      <w:lvlJc w:val="left"/>
      <w:pPr>
        <w:ind w:left="720" w:hanging="360"/>
      </w:pPr>
    </w:lvl>
    <w:lvl w:ilvl="1" w:tplc="AF804A12">
      <w:numFmt w:val="bullet"/>
      <w:lvlText w:val="-"/>
      <w:lvlJc w:val="left"/>
      <w:pPr>
        <w:ind w:left="1440" w:hanging="360"/>
      </w:pPr>
      <w:rPr>
        <w:rFonts w:ascii="Calibri" w:eastAsiaTheme="minorHAnsi" w:hAnsi="Calibri" w:cstheme="minorHAnsi" w:hint="default"/>
      </w:r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3">
    <w:nsid w:val="0AC31828"/>
    <w:multiLevelType w:val="multilevel"/>
    <w:tmpl w:val="B90A32D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8.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nsid w:val="0B1F5837"/>
    <w:multiLevelType w:val="multilevel"/>
    <w:tmpl w:val="D5A827E8"/>
    <w:lvl w:ilvl="0">
      <w:start w:val="1"/>
      <w:numFmt w:val="decimal"/>
      <w:lvlText w:val="%1)"/>
      <w:lvlJc w:val="left"/>
      <w:pPr>
        <w:ind w:left="516" w:hanging="516"/>
      </w:pPr>
      <w:rPr>
        <w:rFonts w:hint="default"/>
      </w:rPr>
    </w:lvl>
    <w:lvl w:ilvl="1">
      <w:start w:val="2"/>
      <w:numFmt w:val="decimal"/>
      <w:lvlText w:val="%1.%2"/>
      <w:lvlJc w:val="left"/>
      <w:pPr>
        <w:ind w:left="876" w:hanging="516"/>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5">
    <w:nsid w:val="0B211235"/>
    <w:multiLevelType w:val="hybridMultilevel"/>
    <w:tmpl w:val="2A6A89C0"/>
    <w:lvl w:ilvl="0" w:tplc="04080011">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6">
    <w:nsid w:val="0C4B47A6"/>
    <w:multiLevelType w:val="hybridMultilevel"/>
    <w:tmpl w:val="00DA136C"/>
    <w:lvl w:ilvl="0" w:tplc="FD52B890">
      <w:start w:val="1"/>
      <w:numFmt w:val="decimal"/>
      <w:lvlText w:val="2.4.%1"/>
      <w:lvlJc w:val="left"/>
      <w:pPr>
        <w:ind w:left="198" w:hanging="360"/>
      </w:pPr>
      <w:rPr>
        <w:rFonts w:cs="Times New Roman" w:hint="default"/>
      </w:rPr>
    </w:lvl>
    <w:lvl w:ilvl="1" w:tplc="08090019">
      <w:start w:val="1"/>
      <w:numFmt w:val="lowerLetter"/>
      <w:lvlText w:val="%2."/>
      <w:lvlJc w:val="left"/>
      <w:pPr>
        <w:ind w:left="1440" w:hanging="360"/>
      </w:pPr>
      <w:rPr>
        <w:rFonts w:cs="Times New Roman"/>
      </w:rPr>
    </w:lvl>
    <w:lvl w:ilvl="2" w:tplc="0809001B">
      <w:start w:val="1"/>
      <w:numFmt w:val="lowerRoman"/>
      <w:lvlText w:val="%3."/>
      <w:lvlJc w:val="right"/>
      <w:pPr>
        <w:ind w:left="2160" w:hanging="180"/>
      </w:pPr>
      <w:rPr>
        <w:rFonts w:cs="Times New Roman"/>
      </w:rPr>
    </w:lvl>
    <w:lvl w:ilvl="3" w:tplc="0809000F">
      <w:start w:val="1"/>
      <w:numFmt w:val="decimal"/>
      <w:lvlText w:val="%4."/>
      <w:lvlJc w:val="left"/>
      <w:pPr>
        <w:ind w:left="2880" w:hanging="360"/>
      </w:pPr>
      <w:rPr>
        <w:rFonts w:cs="Times New Roman"/>
      </w:rPr>
    </w:lvl>
    <w:lvl w:ilvl="4" w:tplc="08090019">
      <w:start w:val="1"/>
      <w:numFmt w:val="lowerLetter"/>
      <w:lvlText w:val="%5."/>
      <w:lvlJc w:val="left"/>
      <w:pPr>
        <w:ind w:left="3600" w:hanging="360"/>
      </w:pPr>
      <w:rPr>
        <w:rFonts w:cs="Times New Roman"/>
      </w:rPr>
    </w:lvl>
    <w:lvl w:ilvl="5" w:tplc="0809001B">
      <w:start w:val="1"/>
      <w:numFmt w:val="lowerRoman"/>
      <w:lvlText w:val="%6."/>
      <w:lvlJc w:val="right"/>
      <w:pPr>
        <w:ind w:left="4320" w:hanging="180"/>
      </w:pPr>
      <w:rPr>
        <w:rFonts w:cs="Times New Roman"/>
      </w:rPr>
    </w:lvl>
    <w:lvl w:ilvl="6" w:tplc="0809000F">
      <w:start w:val="1"/>
      <w:numFmt w:val="decimal"/>
      <w:lvlText w:val="%7."/>
      <w:lvlJc w:val="left"/>
      <w:pPr>
        <w:ind w:left="5040" w:hanging="360"/>
      </w:pPr>
      <w:rPr>
        <w:rFonts w:cs="Times New Roman"/>
      </w:rPr>
    </w:lvl>
    <w:lvl w:ilvl="7" w:tplc="08090019">
      <w:start w:val="1"/>
      <w:numFmt w:val="lowerLetter"/>
      <w:lvlText w:val="%8."/>
      <w:lvlJc w:val="left"/>
      <w:pPr>
        <w:ind w:left="5760" w:hanging="360"/>
      </w:pPr>
      <w:rPr>
        <w:rFonts w:cs="Times New Roman"/>
      </w:rPr>
    </w:lvl>
    <w:lvl w:ilvl="8" w:tplc="0809001B">
      <w:start w:val="1"/>
      <w:numFmt w:val="lowerRoman"/>
      <w:lvlText w:val="%9."/>
      <w:lvlJc w:val="right"/>
      <w:pPr>
        <w:ind w:left="6480" w:hanging="180"/>
      </w:pPr>
      <w:rPr>
        <w:rFonts w:cs="Times New Roman"/>
      </w:rPr>
    </w:lvl>
  </w:abstractNum>
  <w:abstractNum w:abstractNumId="17">
    <w:nsid w:val="0D5B1716"/>
    <w:multiLevelType w:val="multilevel"/>
    <w:tmpl w:val="17E4E1F6"/>
    <w:lvl w:ilvl="0">
      <w:start w:val="3"/>
      <w:numFmt w:val="decimal"/>
      <w:lvlText w:val="%1."/>
      <w:lvlJc w:val="left"/>
      <w:pPr>
        <w:ind w:left="1440" w:hanging="540"/>
      </w:pPr>
      <w:rPr>
        <w:rFonts w:ascii="Arial" w:eastAsia="Times New Roman" w:hAnsi="Arial" w:cs="Arial" w:hint="default"/>
        <w:b/>
        <w:bCs/>
        <w:color w:val="010202"/>
        <w:w w:val="102"/>
        <w:sz w:val="26"/>
        <w:szCs w:val="26"/>
      </w:rPr>
    </w:lvl>
    <w:lvl w:ilvl="1">
      <w:start w:val="1"/>
      <w:numFmt w:val="decimal"/>
      <w:lvlText w:val="3.%2"/>
      <w:lvlJc w:val="left"/>
      <w:pPr>
        <w:ind w:left="1440" w:hanging="540"/>
      </w:pPr>
      <w:rPr>
        <w:rFonts w:cs="Times New Roman" w:hint="default"/>
        <w:b/>
        <w:bCs/>
        <w:color w:val="010202"/>
        <w:spacing w:val="-1"/>
        <w:w w:val="99"/>
        <w:sz w:val="23"/>
        <w:szCs w:val="23"/>
      </w:rPr>
    </w:lvl>
    <w:lvl w:ilvl="2">
      <w:numFmt w:val="bullet"/>
      <w:lvlText w:val=""/>
      <w:lvlJc w:val="left"/>
      <w:pPr>
        <w:ind w:left="1978" w:hanging="539"/>
      </w:pPr>
      <w:rPr>
        <w:rFonts w:ascii="Symbol" w:eastAsia="Times New Roman" w:hAnsi="Symbol" w:hint="default"/>
        <w:color w:val="010202"/>
        <w:w w:val="101"/>
        <w:sz w:val="15"/>
      </w:rPr>
    </w:lvl>
    <w:lvl w:ilvl="3">
      <w:numFmt w:val="bullet"/>
      <w:lvlText w:val=""/>
      <w:lvlJc w:val="left"/>
      <w:pPr>
        <w:ind w:left="2640" w:hanging="540"/>
      </w:pPr>
      <w:rPr>
        <w:rFonts w:ascii="Symbol" w:eastAsia="Times New Roman" w:hAnsi="Symbol" w:hint="default"/>
        <w:color w:val="010202"/>
        <w:w w:val="99"/>
        <w:sz w:val="21"/>
      </w:rPr>
    </w:lvl>
    <w:lvl w:ilvl="4">
      <w:numFmt w:val="bullet"/>
      <w:lvlText w:val="•"/>
      <w:lvlJc w:val="left"/>
      <w:pPr>
        <w:ind w:left="1440" w:hanging="540"/>
      </w:pPr>
      <w:rPr>
        <w:rFonts w:hint="default"/>
      </w:rPr>
    </w:lvl>
    <w:lvl w:ilvl="5">
      <w:numFmt w:val="bullet"/>
      <w:lvlText w:val="•"/>
      <w:lvlJc w:val="left"/>
      <w:pPr>
        <w:ind w:left="1500" w:hanging="540"/>
      </w:pPr>
      <w:rPr>
        <w:rFonts w:hint="default"/>
      </w:rPr>
    </w:lvl>
    <w:lvl w:ilvl="6">
      <w:numFmt w:val="bullet"/>
      <w:lvlText w:val="•"/>
      <w:lvlJc w:val="left"/>
      <w:pPr>
        <w:ind w:left="1620" w:hanging="540"/>
      </w:pPr>
      <w:rPr>
        <w:rFonts w:hint="default"/>
      </w:rPr>
    </w:lvl>
    <w:lvl w:ilvl="7">
      <w:numFmt w:val="bullet"/>
      <w:lvlText w:val="•"/>
      <w:lvlJc w:val="left"/>
      <w:pPr>
        <w:ind w:left="1980" w:hanging="540"/>
      </w:pPr>
      <w:rPr>
        <w:rFonts w:hint="default"/>
      </w:rPr>
    </w:lvl>
    <w:lvl w:ilvl="8">
      <w:numFmt w:val="bullet"/>
      <w:lvlText w:val="•"/>
      <w:lvlJc w:val="left"/>
      <w:pPr>
        <w:ind w:left="2040" w:hanging="540"/>
      </w:pPr>
      <w:rPr>
        <w:rFonts w:hint="default"/>
      </w:rPr>
    </w:lvl>
  </w:abstractNum>
  <w:abstractNum w:abstractNumId="18">
    <w:nsid w:val="0DC57398"/>
    <w:multiLevelType w:val="hybridMultilevel"/>
    <w:tmpl w:val="BFBC205C"/>
    <w:lvl w:ilvl="0" w:tplc="08090001">
      <w:start w:val="1"/>
      <w:numFmt w:val="bullet"/>
      <w:lvlText w:val=""/>
      <w:lvlJc w:val="left"/>
      <w:pPr>
        <w:ind w:left="727" w:hanging="360"/>
      </w:pPr>
      <w:rPr>
        <w:rFonts w:ascii="Symbol" w:hAnsi="Symbol" w:cs="Symbol" w:hint="default"/>
      </w:rPr>
    </w:lvl>
    <w:lvl w:ilvl="1" w:tplc="08090003" w:tentative="1">
      <w:start w:val="1"/>
      <w:numFmt w:val="bullet"/>
      <w:lvlText w:val="o"/>
      <w:lvlJc w:val="left"/>
      <w:pPr>
        <w:ind w:left="1447" w:hanging="360"/>
      </w:pPr>
      <w:rPr>
        <w:rFonts w:ascii="Courier New" w:hAnsi="Courier New" w:cs="Courier New" w:hint="default"/>
      </w:rPr>
    </w:lvl>
    <w:lvl w:ilvl="2" w:tplc="08090005" w:tentative="1">
      <w:start w:val="1"/>
      <w:numFmt w:val="bullet"/>
      <w:lvlText w:val=""/>
      <w:lvlJc w:val="left"/>
      <w:pPr>
        <w:ind w:left="2167" w:hanging="360"/>
      </w:pPr>
      <w:rPr>
        <w:rFonts w:ascii="Wingdings" w:hAnsi="Wingdings" w:cs="Wingdings" w:hint="default"/>
      </w:rPr>
    </w:lvl>
    <w:lvl w:ilvl="3" w:tplc="08090001" w:tentative="1">
      <w:start w:val="1"/>
      <w:numFmt w:val="bullet"/>
      <w:lvlText w:val=""/>
      <w:lvlJc w:val="left"/>
      <w:pPr>
        <w:ind w:left="2887" w:hanging="360"/>
      </w:pPr>
      <w:rPr>
        <w:rFonts w:ascii="Symbol" w:hAnsi="Symbol" w:cs="Symbol" w:hint="default"/>
      </w:rPr>
    </w:lvl>
    <w:lvl w:ilvl="4" w:tplc="08090003" w:tentative="1">
      <w:start w:val="1"/>
      <w:numFmt w:val="bullet"/>
      <w:lvlText w:val="o"/>
      <w:lvlJc w:val="left"/>
      <w:pPr>
        <w:ind w:left="3607" w:hanging="360"/>
      </w:pPr>
      <w:rPr>
        <w:rFonts w:ascii="Courier New" w:hAnsi="Courier New" w:cs="Courier New" w:hint="default"/>
      </w:rPr>
    </w:lvl>
    <w:lvl w:ilvl="5" w:tplc="08090005" w:tentative="1">
      <w:start w:val="1"/>
      <w:numFmt w:val="bullet"/>
      <w:lvlText w:val=""/>
      <w:lvlJc w:val="left"/>
      <w:pPr>
        <w:ind w:left="4327" w:hanging="360"/>
      </w:pPr>
      <w:rPr>
        <w:rFonts w:ascii="Wingdings" w:hAnsi="Wingdings" w:cs="Wingdings" w:hint="default"/>
      </w:rPr>
    </w:lvl>
    <w:lvl w:ilvl="6" w:tplc="08090001" w:tentative="1">
      <w:start w:val="1"/>
      <w:numFmt w:val="bullet"/>
      <w:lvlText w:val=""/>
      <w:lvlJc w:val="left"/>
      <w:pPr>
        <w:ind w:left="5047" w:hanging="360"/>
      </w:pPr>
      <w:rPr>
        <w:rFonts w:ascii="Symbol" w:hAnsi="Symbol" w:cs="Symbol" w:hint="default"/>
      </w:rPr>
    </w:lvl>
    <w:lvl w:ilvl="7" w:tplc="08090003" w:tentative="1">
      <w:start w:val="1"/>
      <w:numFmt w:val="bullet"/>
      <w:lvlText w:val="o"/>
      <w:lvlJc w:val="left"/>
      <w:pPr>
        <w:ind w:left="5767" w:hanging="360"/>
      </w:pPr>
      <w:rPr>
        <w:rFonts w:ascii="Courier New" w:hAnsi="Courier New" w:cs="Courier New" w:hint="default"/>
      </w:rPr>
    </w:lvl>
    <w:lvl w:ilvl="8" w:tplc="08090005" w:tentative="1">
      <w:start w:val="1"/>
      <w:numFmt w:val="bullet"/>
      <w:lvlText w:val=""/>
      <w:lvlJc w:val="left"/>
      <w:pPr>
        <w:ind w:left="6487" w:hanging="360"/>
      </w:pPr>
      <w:rPr>
        <w:rFonts w:ascii="Wingdings" w:hAnsi="Wingdings" w:cs="Wingdings" w:hint="default"/>
      </w:rPr>
    </w:lvl>
  </w:abstractNum>
  <w:abstractNum w:abstractNumId="19">
    <w:nsid w:val="0F85206C"/>
    <w:multiLevelType w:val="hybridMultilevel"/>
    <w:tmpl w:val="F2321E2C"/>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0">
    <w:nsid w:val="0FB016A6"/>
    <w:multiLevelType w:val="multilevel"/>
    <w:tmpl w:val="2026D132"/>
    <w:lvl w:ilvl="0">
      <w:start w:val="3"/>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1">
    <w:nsid w:val="0FD17FA4"/>
    <w:multiLevelType w:val="hybridMultilevel"/>
    <w:tmpl w:val="3078C972"/>
    <w:lvl w:ilvl="0" w:tplc="9B9A10B0">
      <w:numFmt w:val="bullet"/>
      <w:lvlText w:val="▪"/>
      <w:lvlJc w:val="left"/>
      <w:pPr>
        <w:ind w:left="289" w:hanging="142"/>
      </w:pPr>
      <w:rPr>
        <w:rFonts w:ascii="Wingdings" w:eastAsia="Wingdings" w:hAnsi="Wingdings" w:cs="Wingdings" w:hint="default"/>
        <w:w w:val="91"/>
        <w:sz w:val="20"/>
        <w:szCs w:val="20"/>
      </w:rPr>
    </w:lvl>
    <w:lvl w:ilvl="1" w:tplc="8CD091EA">
      <w:numFmt w:val="bullet"/>
      <w:lvlText w:val="•"/>
      <w:lvlJc w:val="left"/>
      <w:pPr>
        <w:ind w:left="584" w:hanging="142"/>
      </w:pPr>
      <w:rPr>
        <w:rFonts w:hint="default"/>
      </w:rPr>
    </w:lvl>
    <w:lvl w:ilvl="2" w:tplc="657A76B2">
      <w:numFmt w:val="bullet"/>
      <w:lvlText w:val="•"/>
      <w:lvlJc w:val="left"/>
      <w:pPr>
        <w:ind w:left="888" w:hanging="142"/>
      </w:pPr>
      <w:rPr>
        <w:rFonts w:hint="default"/>
      </w:rPr>
    </w:lvl>
    <w:lvl w:ilvl="3" w:tplc="F7B81382">
      <w:numFmt w:val="bullet"/>
      <w:lvlText w:val="•"/>
      <w:lvlJc w:val="left"/>
      <w:pPr>
        <w:ind w:left="1192" w:hanging="142"/>
      </w:pPr>
      <w:rPr>
        <w:rFonts w:hint="default"/>
      </w:rPr>
    </w:lvl>
    <w:lvl w:ilvl="4" w:tplc="A08EED52">
      <w:numFmt w:val="bullet"/>
      <w:lvlText w:val="•"/>
      <w:lvlJc w:val="left"/>
      <w:pPr>
        <w:ind w:left="1496" w:hanging="142"/>
      </w:pPr>
      <w:rPr>
        <w:rFonts w:hint="default"/>
      </w:rPr>
    </w:lvl>
    <w:lvl w:ilvl="5" w:tplc="00540D1C">
      <w:numFmt w:val="bullet"/>
      <w:lvlText w:val="•"/>
      <w:lvlJc w:val="left"/>
      <w:pPr>
        <w:ind w:left="1801" w:hanging="142"/>
      </w:pPr>
      <w:rPr>
        <w:rFonts w:hint="default"/>
      </w:rPr>
    </w:lvl>
    <w:lvl w:ilvl="6" w:tplc="599C1274">
      <w:numFmt w:val="bullet"/>
      <w:lvlText w:val="•"/>
      <w:lvlJc w:val="left"/>
      <w:pPr>
        <w:ind w:left="2105" w:hanging="142"/>
      </w:pPr>
      <w:rPr>
        <w:rFonts w:hint="default"/>
      </w:rPr>
    </w:lvl>
    <w:lvl w:ilvl="7" w:tplc="4A423734">
      <w:numFmt w:val="bullet"/>
      <w:lvlText w:val="•"/>
      <w:lvlJc w:val="left"/>
      <w:pPr>
        <w:ind w:left="2409" w:hanging="142"/>
      </w:pPr>
      <w:rPr>
        <w:rFonts w:hint="default"/>
      </w:rPr>
    </w:lvl>
    <w:lvl w:ilvl="8" w:tplc="4C54C1A6">
      <w:numFmt w:val="bullet"/>
      <w:lvlText w:val="•"/>
      <w:lvlJc w:val="left"/>
      <w:pPr>
        <w:ind w:left="2713" w:hanging="142"/>
      </w:pPr>
      <w:rPr>
        <w:rFonts w:hint="default"/>
      </w:rPr>
    </w:lvl>
  </w:abstractNum>
  <w:abstractNum w:abstractNumId="22">
    <w:nsid w:val="102D4A24"/>
    <w:multiLevelType w:val="multilevel"/>
    <w:tmpl w:val="024094D0"/>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3">
    <w:nsid w:val="11E95102"/>
    <w:multiLevelType w:val="multilevel"/>
    <w:tmpl w:val="0408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nsid w:val="11F87917"/>
    <w:multiLevelType w:val="multilevel"/>
    <w:tmpl w:val="8F98409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8.3.%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nsid w:val="12284860"/>
    <w:multiLevelType w:val="multilevel"/>
    <w:tmpl w:val="0408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nsid w:val="12D80B45"/>
    <w:multiLevelType w:val="hybridMultilevel"/>
    <w:tmpl w:val="2BF24F18"/>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27">
    <w:nsid w:val="140E1549"/>
    <w:multiLevelType w:val="hybridMultilevel"/>
    <w:tmpl w:val="7A2A1F88"/>
    <w:lvl w:ilvl="0" w:tplc="7A4C5798">
      <w:numFmt w:val="bullet"/>
      <w:lvlText w:val="•"/>
      <w:lvlJc w:val="left"/>
      <w:pPr>
        <w:ind w:left="1287" w:hanging="360"/>
      </w:pPr>
      <w:rPr>
        <w:rFonts w:ascii="Arial" w:eastAsia="Arial" w:hAnsi="Arial" w:cs="Arial" w:hint="default"/>
        <w:color w:val="1D1D1D"/>
        <w:w w:val="109"/>
        <w:sz w:val="20"/>
        <w:szCs w:val="20"/>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8">
    <w:nsid w:val="15CE4233"/>
    <w:multiLevelType w:val="hybridMultilevel"/>
    <w:tmpl w:val="C7F6DEAA"/>
    <w:lvl w:ilvl="0" w:tplc="202EDF80">
      <w:start w:val="1"/>
      <w:numFmt w:val="decimal"/>
      <w:lvlText w:val="%1."/>
      <w:lvlJc w:val="left"/>
      <w:pPr>
        <w:ind w:left="927" w:hanging="360"/>
      </w:pPr>
      <w:rPr>
        <w:rFonts w:hint="default"/>
      </w:rPr>
    </w:lvl>
    <w:lvl w:ilvl="1" w:tplc="04080019" w:tentative="1">
      <w:start w:val="1"/>
      <w:numFmt w:val="lowerLetter"/>
      <w:lvlText w:val="%2."/>
      <w:lvlJc w:val="left"/>
      <w:pPr>
        <w:ind w:left="1647" w:hanging="360"/>
      </w:pPr>
    </w:lvl>
    <w:lvl w:ilvl="2" w:tplc="0408001B" w:tentative="1">
      <w:start w:val="1"/>
      <w:numFmt w:val="lowerRoman"/>
      <w:lvlText w:val="%3."/>
      <w:lvlJc w:val="right"/>
      <w:pPr>
        <w:ind w:left="2367" w:hanging="180"/>
      </w:pPr>
    </w:lvl>
    <w:lvl w:ilvl="3" w:tplc="0408000F" w:tentative="1">
      <w:start w:val="1"/>
      <w:numFmt w:val="decimal"/>
      <w:lvlText w:val="%4."/>
      <w:lvlJc w:val="left"/>
      <w:pPr>
        <w:ind w:left="3087" w:hanging="360"/>
      </w:pPr>
    </w:lvl>
    <w:lvl w:ilvl="4" w:tplc="04080019" w:tentative="1">
      <w:start w:val="1"/>
      <w:numFmt w:val="lowerLetter"/>
      <w:lvlText w:val="%5."/>
      <w:lvlJc w:val="left"/>
      <w:pPr>
        <w:ind w:left="3807" w:hanging="360"/>
      </w:pPr>
    </w:lvl>
    <w:lvl w:ilvl="5" w:tplc="0408001B" w:tentative="1">
      <w:start w:val="1"/>
      <w:numFmt w:val="lowerRoman"/>
      <w:lvlText w:val="%6."/>
      <w:lvlJc w:val="right"/>
      <w:pPr>
        <w:ind w:left="4527" w:hanging="180"/>
      </w:pPr>
    </w:lvl>
    <w:lvl w:ilvl="6" w:tplc="0408000F" w:tentative="1">
      <w:start w:val="1"/>
      <w:numFmt w:val="decimal"/>
      <w:lvlText w:val="%7."/>
      <w:lvlJc w:val="left"/>
      <w:pPr>
        <w:ind w:left="5247" w:hanging="360"/>
      </w:pPr>
    </w:lvl>
    <w:lvl w:ilvl="7" w:tplc="04080019" w:tentative="1">
      <w:start w:val="1"/>
      <w:numFmt w:val="lowerLetter"/>
      <w:lvlText w:val="%8."/>
      <w:lvlJc w:val="left"/>
      <w:pPr>
        <w:ind w:left="5967" w:hanging="360"/>
      </w:pPr>
    </w:lvl>
    <w:lvl w:ilvl="8" w:tplc="0408001B" w:tentative="1">
      <w:start w:val="1"/>
      <w:numFmt w:val="lowerRoman"/>
      <w:lvlText w:val="%9."/>
      <w:lvlJc w:val="right"/>
      <w:pPr>
        <w:ind w:left="6687" w:hanging="180"/>
      </w:pPr>
    </w:lvl>
  </w:abstractNum>
  <w:abstractNum w:abstractNumId="29">
    <w:nsid w:val="165C6C3A"/>
    <w:multiLevelType w:val="hybridMultilevel"/>
    <w:tmpl w:val="7B86512C"/>
    <w:lvl w:ilvl="0" w:tplc="6D469942">
      <w:numFmt w:val="bullet"/>
      <w:lvlText w:val="▪"/>
      <w:lvlJc w:val="left"/>
      <w:pPr>
        <w:ind w:left="286" w:hanging="140"/>
      </w:pPr>
      <w:rPr>
        <w:rFonts w:ascii="Wingdings" w:eastAsia="Wingdings" w:hAnsi="Wingdings" w:cs="Wingdings" w:hint="default"/>
        <w:w w:val="91"/>
        <w:sz w:val="20"/>
        <w:szCs w:val="20"/>
      </w:rPr>
    </w:lvl>
    <w:lvl w:ilvl="1" w:tplc="0C8247B6">
      <w:numFmt w:val="bullet"/>
      <w:lvlText w:val="•"/>
      <w:lvlJc w:val="left"/>
      <w:pPr>
        <w:ind w:left="584" w:hanging="140"/>
      </w:pPr>
      <w:rPr>
        <w:rFonts w:hint="default"/>
      </w:rPr>
    </w:lvl>
    <w:lvl w:ilvl="2" w:tplc="93A83F88">
      <w:numFmt w:val="bullet"/>
      <w:lvlText w:val="•"/>
      <w:lvlJc w:val="left"/>
      <w:pPr>
        <w:ind w:left="888" w:hanging="140"/>
      </w:pPr>
      <w:rPr>
        <w:rFonts w:hint="default"/>
      </w:rPr>
    </w:lvl>
    <w:lvl w:ilvl="3" w:tplc="9DB23B86">
      <w:numFmt w:val="bullet"/>
      <w:lvlText w:val="•"/>
      <w:lvlJc w:val="left"/>
      <w:pPr>
        <w:ind w:left="1192" w:hanging="140"/>
      </w:pPr>
      <w:rPr>
        <w:rFonts w:hint="default"/>
      </w:rPr>
    </w:lvl>
    <w:lvl w:ilvl="4" w:tplc="D19E14D0">
      <w:numFmt w:val="bullet"/>
      <w:lvlText w:val="•"/>
      <w:lvlJc w:val="left"/>
      <w:pPr>
        <w:ind w:left="1496" w:hanging="140"/>
      </w:pPr>
      <w:rPr>
        <w:rFonts w:hint="default"/>
      </w:rPr>
    </w:lvl>
    <w:lvl w:ilvl="5" w:tplc="B430397A">
      <w:numFmt w:val="bullet"/>
      <w:lvlText w:val="•"/>
      <w:lvlJc w:val="left"/>
      <w:pPr>
        <w:ind w:left="1801" w:hanging="140"/>
      </w:pPr>
      <w:rPr>
        <w:rFonts w:hint="default"/>
      </w:rPr>
    </w:lvl>
    <w:lvl w:ilvl="6" w:tplc="514C3F12">
      <w:numFmt w:val="bullet"/>
      <w:lvlText w:val="•"/>
      <w:lvlJc w:val="left"/>
      <w:pPr>
        <w:ind w:left="2105" w:hanging="140"/>
      </w:pPr>
      <w:rPr>
        <w:rFonts w:hint="default"/>
      </w:rPr>
    </w:lvl>
    <w:lvl w:ilvl="7" w:tplc="063EE56C">
      <w:numFmt w:val="bullet"/>
      <w:lvlText w:val="•"/>
      <w:lvlJc w:val="left"/>
      <w:pPr>
        <w:ind w:left="2409" w:hanging="140"/>
      </w:pPr>
      <w:rPr>
        <w:rFonts w:hint="default"/>
      </w:rPr>
    </w:lvl>
    <w:lvl w:ilvl="8" w:tplc="E7FAEFC4">
      <w:numFmt w:val="bullet"/>
      <w:lvlText w:val="•"/>
      <w:lvlJc w:val="left"/>
      <w:pPr>
        <w:ind w:left="2713" w:hanging="140"/>
      </w:pPr>
      <w:rPr>
        <w:rFonts w:hint="default"/>
      </w:rPr>
    </w:lvl>
  </w:abstractNum>
  <w:abstractNum w:abstractNumId="30">
    <w:nsid w:val="167F3C7B"/>
    <w:multiLevelType w:val="hybridMultilevel"/>
    <w:tmpl w:val="5B3C6F54"/>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1">
    <w:nsid w:val="19046C19"/>
    <w:multiLevelType w:val="hybridMultilevel"/>
    <w:tmpl w:val="6EDC8E18"/>
    <w:lvl w:ilvl="0" w:tplc="771A9CAE">
      <w:start w:val="1"/>
      <w:numFmt w:val="bullet"/>
      <w:lvlText w:val=""/>
      <w:lvlJc w:val="left"/>
      <w:pPr>
        <w:ind w:left="720" w:hanging="360"/>
      </w:pPr>
      <w:rPr>
        <w:rFonts w:ascii="Wingdings" w:hAnsi="Wingdings" w:hint="default"/>
        <w:sz w:val="1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2">
    <w:nsid w:val="190D2E97"/>
    <w:multiLevelType w:val="multilevel"/>
    <w:tmpl w:val="436CDEF2"/>
    <w:lvl w:ilvl="0">
      <w:start w:val="8"/>
      <w:numFmt w:val="decimal"/>
      <w:lvlText w:val="%1"/>
      <w:lvlJc w:val="left"/>
      <w:pPr>
        <w:ind w:left="360" w:hanging="360"/>
      </w:pPr>
      <w:rPr>
        <w:rFonts w:hint="default"/>
      </w:rPr>
    </w:lvl>
    <w:lvl w:ilvl="1">
      <w:start w:val="2"/>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3">
    <w:nsid w:val="1B6D5B75"/>
    <w:multiLevelType w:val="hybridMultilevel"/>
    <w:tmpl w:val="D334F6AA"/>
    <w:lvl w:ilvl="0" w:tplc="32BA9B7C">
      <w:numFmt w:val="bullet"/>
      <w:lvlText w:val="•"/>
      <w:lvlJc w:val="left"/>
      <w:pPr>
        <w:ind w:left="2373" w:hanging="335"/>
      </w:pPr>
      <w:rPr>
        <w:rFonts w:ascii="Arial" w:eastAsia="Arial" w:hAnsi="Arial" w:cs="Arial" w:hint="default"/>
        <w:color w:val="1C1C1C"/>
        <w:w w:val="102"/>
        <w:sz w:val="20"/>
        <w:szCs w:val="20"/>
      </w:rPr>
    </w:lvl>
    <w:lvl w:ilvl="1" w:tplc="32BA9B7C">
      <w:numFmt w:val="bullet"/>
      <w:lvlText w:val="•"/>
      <w:lvlJc w:val="left"/>
      <w:pPr>
        <w:ind w:left="2453" w:hanging="263"/>
      </w:pPr>
      <w:rPr>
        <w:rFonts w:ascii="Arial" w:eastAsia="Arial" w:hAnsi="Arial" w:cs="Arial" w:hint="default"/>
        <w:color w:val="1C1C1C"/>
        <w:w w:val="102"/>
        <w:sz w:val="20"/>
        <w:szCs w:val="20"/>
      </w:rPr>
    </w:lvl>
    <w:lvl w:ilvl="2" w:tplc="2BB67424">
      <w:numFmt w:val="bullet"/>
      <w:lvlText w:val="•"/>
      <w:lvlJc w:val="left"/>
      <w:pPr>
        <w:ind w:left="3491" w:hanging="263"/>
      </w:pPr>
      <w:rPr>
        <w:rFonts w:hint="default"/>
      </w:rPr>
    </w:lvl>
    <w:lvl w:ilvl="3" w:tplc="2A14C840">
      <w:numFmt w:val="bullet"/>
      <w:lvlText w:val="•"/>
      <w:lvlJc w:val="left"/>
      <w:pPr>
        <w:ind w:left="4522" w:hanging="263"/>
      </w:pPr>
      <w:rPr>
        <w:rFonts w:hint="default"/>
      </w:rPr>
    </w:lvl>
    <w:lvl w:ilvl="4" w:tplc="D53269D2">
      <w:numFmt w:val="bullet"/>
      <w:lvlText w:val="•"/>
      <w:lvlJc w:val="left"/>
      <w:pPr>
        <w:ind w:left="5553" w:hanging="263"/>
      </w:pPr>
      <w:rPr>
        <w:rFonts w:hint="default"/>
      </w:rPr>
    </w:lvl>
    <w:lvl w:ilvl="5" w:tplc="2F762F28">
      <w:numFmt w:val="bullet"/>
      <w:lvlText w:val="•"/>
      <w:lvlJc w:val="left"/>
      <w:pPr>
        <w:ind w:left="6585" w:hanging="263"/>
      </w:pPr>
      <w:rPr>
        <w:rFonts w:hint="default"/>
      </w:rPr>
    </w:lvl>
    <w:lvl w:ilvl="6" w:tplc="5C14F584">
      <w:numFmt w:val="bullet"/>
      <w:lvlText w:val="•"/>
      <w:lvlJc w:val="left"/>
      <w:pPr>
        <w:ind w:left="7616" w:hanging="263"/>
      </w:pPr>
      <w:rPr>
        <w:rFonts w:hint="default"/>
      </w:rPr>
    </w:lvl>
    <w:lvl w:ilvl="7" w:tplc="6206F4DE">
      <w:numFmt w:val="bullet"/>
      <w:lvlText w:val="•"/>
      <w:lvlJc w:val="left"/>
      <w:pPr>
        <w:ind w:left="8647" w:hanging="263"/>
      </w:pPr>
      <w:rPr>
        <w:rFonts w:hint="default"/>
      </w:rPr>
    </w:lvl>
    <w:lvl w:ilvl="8" w:tplc="95648C9E">
      <w:numFmt w:val="bullet"/>
      <w:lvlText w:val="•"/>
      <w:lvlJc w:val="left"/>
      <w:pPr>
        <w:ind w:left="9679" w:hanging="263"/>
      </w:pPr>
      <w:rPr>
        <w:rFonts w:hint="default"/>
      </w:rPr>
    </w:lvl>
  </w:abstractNum>
  <w:abstractNum w:abstractNumId="34">
    <w:nsid w:val="1C5C25B4"/>
    <w:multiLevelType w:val="hybridMultilevel"/>
    <w:tmpl w:val="4D98190A"/>
    <w:lvl w:ilvl="0" w:tplc="32BA9B7C">
      <w:numFmt w:val="bullet"/>
      <w:lvlText w:val="•"/>
      <w:lvlJc w:val="left"/>
      <w:pPr>
        <w:ind w:left="4411" w:hanging="335"/>
      </w:pPr>
      <w:rPr>
        <w:rFonts w:ascii="Arial" w:eastAsia="Arial" w:hAnsi="Arial" w:cs="Arial" w:hint="default"/>
        <w:color w:val="1C1C1C"/>
        <w:w w:val="102"/>
        <w:sz w:val="20"/>
        <w:szCs w:val="20"/>
      </w:rPr>
    </w:lvl>
    <w:lvl w:ilvl="1" w:tplc="08090003" w:tentative="1">
      <w:start w:val="1"/>
      <w:numFmt w:val="bullet"/>
      <w:lvlText w:val="o"/>
      <w:lvlJc w:val="left"/>
      <w:pPr>
        <w:ind w:left="3478" w:hanging="360"/>
      </w:pPr>
      <w:rPr>
        <w:rFonts w:ascii="Courier New" w:hAnsi="Courier New" w:cs="Courier New" w:hint="default"/>
      </w:rPr>
    </w:lvl>
    <w:lvl w:ilvl="2" w:tplc="08090005">
      <w:start w:val="1"/>
      <w:numFmt w:val="bullet"/>
      <w:lvlText w:val=""/>
      <w:lvlJc w:val="left"/>
      <w:pPr>
        <w:ind w:left="4198" w:hanging="360"/>
      </w:pPr>
      <w:rPr>
        <w:rFonts w:ascii="Wingdings" w:hAnsi="Wingdings" w:hint="default"/>
      </w:rPr>
    </w:lvl>
    <w:lvl w:ilvl="3" w:tplc="08090001" w:tentative="1">
      <w:start w:val="1"/>
      <w:numFmt w:val="bullet"/>
      <w:lvlText w:val=""/>
      <w:lvlJc w:val="left"/>
      <w:pPr>
        <w:ind w:left="4918" w:hanging="360"/>
      </w:pPr>
      <w:rPr>
        <w:rFonts w:ascii="Symbol" w:hAnsi="Symbol" w:hint="default"/>
      </w:rPr>
    </w:lvl>
    <w:lvl w:ilvl="4" w:tplc="08090003" w:tentative="1">
      <w:start w:val="1"/>
      <w:numFmt w:val="bullet"/>
      <w:lvlText w:val="o"/>
      <w:lvlJc w:val="left"/>
      <w:pPr>
        <w:ind w:left="5638" w:hanging="360"/>
      </w:pPr>
      <w:rPr>
        <w:rFonts w:ascii="Courier New" w:hAnsi="Courier New" w:cs="Courier New" w:hint="default"/>
      </w:rPr>
    </w:lvl>
    <w:lvl w:ilvl="5" w:tplc="08090005" w:tentative="1">
      <w:start w:val="1"/>
      <w:numFmt w:val="bullet"/>
      <w:lvlText w:val=""/>
      <w:lvlJc w:val="left"/>
      <w:pPr>
        <w:ind w:left="6358" w:hanging="360"/>
      </w:pPr>
      <w:rPr>
        <w:rFonts w:ascii="Wingdings" w:hAnsi="Wingdings" w:hint="default"/>
      </w:rPr>
    </w:lvl>
    <w:lvl w:ilvl="6" w:tplc="08090001" w:tentative="1">
      <w:start w:val="1"/>
      <w:numFmt w:val="bullet"/>
      <w:lvlText w:val=""/>
      <w:lvlJc w:val="left"/>
      <w:pPr>
        <w:ind w:left="7078" w:hanging="360"/>
      </w:pPr>
      <w:rPr>
        <w:rFonts w:ascii="Symbol" w:hAnsi="Symbol" w:hint="default"/>
      </w:rPr>
    </w:lvl>
    <w:lvl w:ilvl="7" w:tplc="08090003" w:tentative="1">
      <w:start w:val="1"/>
      <w:numFmt w:val="bullet"/>
      <w:lvlText w:val="o"/>
      <w:lvlJc w:val="left"/>
      <w:pPr>
        <w:ind w:left="7798" w:hanging="360"/>
      </w:pPr>
      <w:rPr>
        <w:rFonts w:ascii="Courier New" w:hAnsi="Courier New" w:cs="Courier New" w:hint="default"/>
      </w:rPr>
    </w:lvl>
    <w:lvl w:ilvl="8" w:tplc="08090005" w:tentative="1">
      <w:start w:val="1"/>
      <w:numFmt w:val="bullet"/>
      <w:lvlText w:val=""/>
      <w:lvlJc w:val="left"/>
      <w:pPr>
        <w:ind w:left="8518" w:hanging="360"/>
      </w:pPr>
      <w:rPr>
        <w:rFonts w:ascii="Wingdings" w:hAnsi="Wingdings" w:hint="default"/>
      </w:rPr>
    </w:lvl>
  </w:abstractNum>
  <w:abstractNum w:abstractNumId="35">
    <w:nsid w:val="1C872CED"/>
    <w:multiLevelType w:val="hybridMultilevel"/>
    <w:tmpl w:val="2A543D4A"/>
    <w:lvl w:ilvl="0" w:tplc="04080011">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6">
    <w:nsid w:val="1D905D08"/>
    <w:multiLevelType w:val="multilevel"/>
    <w:tmpl w:val="7D34D63E"/>
    <w:lvl w:ilvl="0">
      <w:start w:val="1"/>
      <w:numFmt w:val="decimal"/>
      <w:lvlText w:val="%1."/>
      <w:lvlJc w:val="left"/>
      <w:pPr>
        <w:ind w:left="360" w:hanging="360"/>
      </w:pPr>
      <w:rPr>
        <w:rFonts w:hint="default"/>
      </w:rPr>
    </w:lvl>
    <w:lvl w:ilvl="1">
      <w:start w:val="1"/>
      <w:numFmt w:val="decimal"/>
      <w:lvlText w:val="13.%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7">
    <w:nsid w:val="1DB564DB"/>
    <w:multiLevelType w:val="hybridMultilevel"/>
    <w:tmpl w:val="C2BE7E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nsid w:val="1EAF5D61"/>
    <w:multiLevelType w:val="hybridMultilevel"/>
    <w:tmpl w:val="53729FAA"/>
    <w:lvl w:ilvl="0" w:tplc="32BA9B7C">
      <w:numFmt w:val="bullet"/>
      <w:lvlText w:val="•"/>
      <w:lvlJc w:val="left"/>
      <w:pPr>
        <w:ind w:left="4411" w:hanging="335"/>
      </w:pPr>
      <w:rPr>
        <w:rFonts w:ascii="Arial" w:eastAsia="Arial" w:hAnsi="Arial" w:cs="Arial" w:hint="default"/>
        <w:color w:val="1C1C1C"/>
        <w:w w:val="102"/>
        <w:sz w:val="20"/>
        <w:szCs w:val="20"/>
      </w:rPr>
    </w:lvl>
    <w:lvl w:ilvl="1" w:tplc="08090003" w:tentative="1">
      <w:start w:val="1"/>
      <w:numFmt w:val="bullet"/>
      <w:lvlText w:val="o"/>
      <w:lvlJc w:val="left"/>
      <w:pPr>
        <w:ind w:left="3478" w:hanging="360"/>
      </w:pPr>
      <w:rPr>
        <w:rFonts w:ascii="Courier New" w:hAnsi="Courier New" w:cs="Courier New" w:hint="default"/>
      </w:rPr>
    </w:lvl>
    <w:lvl w:ilvl="2" w:tplc="32BA9B7C">
      <w:numFmt w:val="bullet"/>
      <w:lvlText w:val="•"/>
      <w:lvlJc w:val="left"/>
      <w:pPr>
        <w:ind w:left="4198" w:hanging="360"/>
      </w:pPr>
      <w:rPr>
        <w:rFonts w:ascii="Arial" w:eastAsia="Arial" w:hAnsi="Arial" w:cs="Arial" w:hint="default"/>
        <w:color w:val="1C1C1C"/>
        <w:w w:val="102"/>
        <w:sz w:val="20"/>
        <w:szCs w:val="20"/>
      </w:rPr>
    </w:lvl>
    <w:lvl w:ilvl="3" w:tplc="08090001" w:tentative="1">
      <w:start w:val="1"/>
      <w:numFmt w:val="bullet"/>
      <w:lvlText w:val=""/>
      <w:lvlJc w:val="left"/>
      <w:pPr>
        <w:ind w:left="4918" w:hanging="360"/>
      </w:pPr>
      <w:rPr>
        <w:rFonts w:ascii="Symbol" w:hAnsi="Symbol" w:hint="default"/>
      </w:rPr>
    </w:lvl>
    <w:lvl w:ilvl="4" w:tplc="08090003" w:tentative="1">
      <w:start w:val="1"/>
      <w:numFmt w:val="bullet"/>
      <w:lvlText w:val="o"/>
      <w:lvlJc w:val="left"/>
      <w:pPr>
        <w:ind w:left="5638" w:hanging="360"/>
      </w:pPr>
      <w:rPr>
        <w:rFonts w:ascii="Courier New" w:hAnsi="Courier New" w:cs="Courier New" w:hint="default"/>
      </w:rPr>
    </w:lvl>
    <w:lvl w:ilvl="5" w:tplc="08090005" w:tentative="1">
      <w:start w:val="1"/>
      <w:numFmt w:val="bullet"/>
      <w:lvlText w:val=""/>
      <w:lvlJc w:val="left"/>
      <w:pPr>
        <w:ind w:left="6358" w:hanging="360"/>
      </w:pPr>
      <w:rPr>
        <w:rFonts w:ascii="Wingdings" w:hAnsi="Wingdings" w:hint="default"/>
      </w:rPr>
    </w:lvl>
    <w:lvl w:ilvl="6" w:tplc="08090001" w:tentative="1">
      <w:start w:val="1"/>
      <w:numFmt w:val="bullet"/>
      <w:lvlText w:val=""/>
      <w:lvlJc w:val="left"/>
      <w:pPr>
        <w:ind w:left="7078" w:hanging="360"/>
      </w:pPr>
      <w:rPr>
        <w:rFonts w:ascii="Symbol" w:hAnsi="Symbol" w:hint="default"/>
      </w:rPr>
    </w:lvl>
    <w:lvl w:ilvl="7" w:tplc="08090003" w:tentative="1">
      <w:start w:val="1"/>
      <w:numFmt w:val="bullet"/>
      <w:lvlText w:val="o"/>
      <w:lvlJc w:val="left"/>
      <w:pPr>
        <w:ind w:left="7798" w:hanging="360"/>
      </w:pPr>
      <w:rPr>
        <w:rFonts w:ascii="Courier New" w:hAnsi="Courier New" w:cs="Courier New" w:hint="default"/>
      </w:rPr>
    </w:lvl>
    <w:lvl w:ilvl="8" w:tplc="08090005" w:tentative="1">
      <w:start w:val="1"/>
      <w:numFmt w:val="bullet"/>
      <w:lvlText w:val=""/>
      <w:lvlJc w:val="left"/>
      <w:pPr>
        <w:ind w:left="8518" w:hanging="360"/>
      </w:pPr>
      <w:rPr>
        <w:rFonts w:ascii="Wingdings" w:hAnsi="Wingdings" w:hint="default"/>
      </w:rPr>
    </w:lvl>
  </w:abstractNum>
  <w:abstractNum w:abstractNumId="39">
    <w:nsid w:val="1FC86E73"/>
    <w:multiLevelType w:val="hybridMultilevel"/>
    <w:tmpl w:val="E974A196"/>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40">
    <w:nsid w:val="20FB6904"/>
    <w:multiLevelType w:val="hybridMultilevel"/>
    <w:tmpl w:val="35101B28"/>
    <w:lvl w:ilvl="0" w:tplc="08090001">
      <w:start w:val="1"/>
      <w:numFmt w:val="bullet"/>
      <w:lvlText w:val=""/>
      <w:lvlJc w:val="left"/>
      <w:pPr>
        <w:ind w:left="2574" w:hanging="360"/>
      </w:pPr>
      <w:rPr>
        <w:rFonts w:ascii="Symbol" w:hAnsi="Symbol" w:hint="default"/>
      </w:rPr>
    </w:lvl>
    <w:lvl w:ilvl="1" w:tplc="08090003" w:tentative="1">
      <w:start w:val="1"/>
      <w:numFmt w:val="bullet"/>
      <w:lvlText w:val="o"/>
      <w:lvlJc w:val="left"/>
      <w:pPr>
        <w:ind w:left="3294" w:hanging="360"/>
      </w:pPr>
      <w:rPr>
        <w:rFonts w:ascii="Courier New" w:hAnsi="Courier New" w:cs="Courier New" w:hint="default"/>
      </w:rPr>
    </w:lvl>
    <w:lvl w:ilvl="2" w:tplc="08090005" w:tentative="1">
      <w:start w:val="1"/>
      <w:numFmt w:val="bullet"/>
      <w:lvlText w:val=""/>
      <w:lvlJc w:val="left"/>
      <w:pPr>
        <w:ind w:left="4014" w:hanging="360"/>
      </w:pPr>
      <w:rPr>
        <w:rFonts w:ascii="Wingdings" w:hAnsi="Wingdings" w:hint="default"/>
      </w:rPr>
    </w:lvl>
    <w:lvl w:ilvl="3" w:tplc="08090001" w:tentative="1">
      <w:start w:val="1"/>
      <w:numFmt w:val="bullet"/>
      <w:lvlText w:val=""/>
      <w:lvlJc w:val="left"/>
      <w:pPr>
        <w:ind w:left="4734" w:hanging="360"/>
      </w:pPr>
      <w:rPr>
        <w:rFonts w:ascii="Symbol" w:hAnsi="Symbol" w:hint="default"/>
      </w:rPr>
    </w:lvl>
    <w:lvl w:ilvl="4" w:tplc="08090003" w:tentative="1">
      <w:start w:val="1"/>
      <w:numFmt w:val="bullet"/>
      <w:lvlText w:val="o"/>
      <w:lvlJc w:val="left"/>
      <w:pPr>
        <w:ind w:left="5454" w:hanging="360"/>
      </w:pPr>
      <w:rPr>
        <w:rFonts w:ascii="Courier New" w:hAnsi="Courier New" w:cs="Courier New" w:hint="default"/>
      </w:rPr>
    </w:lvl>
    <w:lvl w:ilvl="5" w:tplc="08090005" w:tentative="1">
      <w:start w:val="1"/>
      <w:numFmt w:val="bullet"/>
      <w:lvlText w:val=""/>
      <w:lvlJc w:val="left"/>
      <w:pPr>
        <w:ind w:left="6174" w:hanging="360"/>
      </w:pPr>
      <w:rPr>
        <w:rFonts w:ascii="Wingdings" w:hAnsi="Wingdings" w:hint="default"/>
      </w:rPr>
    </w:lvl>
    <w:lvl w:ilvl="6" w:tplc="08090001" w:tentative="1">
      <w:start w:val="1"/>
      <w:numFmt w:val="bullet"/>
      <w:lvlText w:val=""/>
      <w:lvlJc w:val="left"/>
      <w:pPr>
        <w:ind w:left="6894" w:hanging="360"/>
      </w:pPr>
      <w:rPr>
        <w:rFonts w:ascii="Symbol" w:hAnsi="Symbol" w:hint="default"/>
      </w:rPr>
    </w:lvl>
    <w:lvl w:ilvl="7" w:tplc="08090003" w:tentative="1">
      <w:start w:val="1"/>
      <w:numFmt w:val="bullet"/>
      <w:lvlText w:val="o"/>
      <w:lvlJc w:val="left"/>
      <w:pPr>
        <w:ind w:left="7614" w:hanging="360"/>
      </w:pPr>
      <w:rPr>
        <w:rFonts w:ascii="Courier New" w:hAnsi="Courier New" w:cs="Courier New" w:hint="default"/>
      </w:rPr>
    </w:lvl>
    <w:lvl w:ilvl="8" w:tplc="08090005" w:tentative="1">
      <w:start w:val="1"/>
      <w:numFmt w:val="bullet"/>
      <w:lvlText w:val=""/>
      <w:lvlJc w:val="left"/>
      <w:pPr>
        <w:ind w:left="8334" w:hanging="360"/>
      </w:pPr>
      <w:rPr>
        <w:rFonts w:ascii="Wingdings" w:hAnsi="Wingdings" w:hint="default"/>
      </w:rPr>
    </w:lvl>
  </w:abstractNum>
  <w:abstractNum w:abstractNumId="41">
    <w:nsid w:val="210578F3"/>
    <w:multiLevelType w:val="multilevel"/>
    <w:tmpl w:val="C2DADF38"/>
    <w:lvl w:ilvl="0">
      <w:start w:val="1"/>
      <w:numFmt w:val="decimal"/>
      <w:lvlText w:val="%1."/>
      <w:lvlJc w:val="left"/>
      <w:pPr>
        <w:ind w:left="360" w:hanging="360"/>
      </w:pPr>
    </w:lvl>
    <w:lvl w:ilvl="1">
      <w:start w:val="1"/>
      <w:numFmt w:val="decimal"/>
      <w:lvlText w:val="5.%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nsid w:val="212956F9"/>
    <w:multiLevelType w:val="hybridMultilevel"/>
    <w:tmpl w:val="D220A786"/>
    <w:lvl w:ilvl="0" w:tplc="40E29F42">
      <w:start w:val="1"/>
      <w:numFmt w:val="decimal"/>
      <w:lvlText w:val="(%1)"/>
      <w:lvlJc w:val="left"/>
      <w:pPr>
        <w:ind w:left="1509" w:hanging="540"/>
      </w:pPr>
      <w:rPr>
        <w:rFonts w:ascii="Times New Roman" w:eastAsia="Times New Roman" w:hAnsi="Times New Roman" w:cs="Times New Roman" w:hint="default"/>
        <w:color w:val="010202"/>
        <w:w w:val="98"/>
        <w:sz w:val="23"/>
        <w:szCs w:val="23"/>
      </w:rPr>
    </w:lvl>
    <w:lvl w:ilvl="1" w:tplc="2E20D69C">
      <w:numFmt w:val="bullet"/>
      <w:lvlText w:val="•"/>
      <w:lvlJc w:val="left"/>
      <w:pPr>
        <w:ind w:left="2400" w:hanging="540"/>
      </w:pPr>
      <w:rPr>
        <w:rFonts w:hint="default"/>
      </w:rPr>
    </w:lvl>
    <w:lvl w:ilvl="2" w:tplc="B9DA87CC">
      <w:numFmt w:val="bullet"/>
      <w:lvlText w:val="•"/>
      <w:lvlJc w:val="left"/>
      <w:pPr>
        <w:ind w:left="3300" w:hanging="540"/>
      </w:pPr>
      <w:rPr>
        <w:rFonts w:hint="default"/>
      </w:rPr>
    </w:lvl>
    <w:lvl w:ilvl="3" w:tplc="0D5848E4">
      <w:numFmt w:val="bullet"/>
      <w:lvlText w:val="•"/>
      <w:lvlJc w:val="left"/>
      <w:pPr>
        <w:ind w:left="4201" w:hanging="540"/>
      </w:pPr>
      <w:rPr>
        <w:rFonts w:hint="default"/>
      </w:rPr>
    </w:lvl>
    <w:lvl w:ilvl="4" w:tplc="BC023EE6">
      <w:numFmt w:val="bullet"/>
      <w:lvlText w:val="•"/>
      <w:lvlJc w:val="left"/>
      <w:pPr>
        <w:ind w:left="5101" w:hanging="540"/>
      </w:pPr>
      <w:rPr>
        <w:rFonts w:hint="default"/>
      </w:rPr>
    </w:lvl>
    <w:lvl w:ilvl="5" w:tplc="5310E988">
      <w:numFmt w:val="bullet"/>
      <w:lvlText w:val="•"/>
      <w:lvlJc w:val="left"/>
      <w:pPr>
        <w:ind w:left="6002" w:hanging="540"/>
      </w:pPr>
      <w:rPr>
        <w:rFonts w:hint="default"/>
      </w:rPr>
    </w:lvl>
    <w:lvl w:ilvl="6" w:tplc="CBCCFDB2">
      <w:numFmt w:val="bullet"/>
      <w:lvlText w:val="•"/>
      <w:lvlJc w:val="left"/>
      <w:pPr>
        <w:ind w:left="6902" w:hanging="540"/>
      </w:pPr>
      <w:rPr>
        <w:rFonts w:hint="default"/>
      </w:rPr>
    </w:lvl>
    <w:lvl w:ilvl="7" w:tplc="591A9604">
      <w:numFmt w:val="bullet"/>
      <w:lvlText w:val="•"/>
      <w:lvlJc w:val="left"/>
      <w:pPr>
        <w:ind w:left="7803" w:hanging="540"/>
      </w:pPr>
      <w:rPr>
        <w:rFonts w:hint="default"/>
      </w:rPr>
    </w:lvl>
    <w:lvl w:ilvl="8" w:tplc="93B05626">
      <w:numFmt w:val="bullet"/>
      <w:lvlText w:val="•"/>
      <w:lvlJc w:val="left"/>
      <w:pPr>
        <w:ind w:left="8703" w:hanging="540"/>
      </w:pPr>
      <w:rPr>
        <w:rFonts w:hint="default"/>
      </w:rPr>
    </w:lvl>
  </w:abstractNum>
  <w:abstractNum w:abstractNumId="43">
    <w:nsid w:val="2208496F"/>
    <w:multiLevelType w:val="hybridMultilevel"/>
    <w:tmpl w:val="654A3E02"/>
    <w:lvl w:ilvl="0" w:tplc="3B14D088">
      <w:start w:val="1"/>
      <w:numFmt w:val="decimal"/>
      <w:lvlText w:val="%1)"/>
      <w:lvlJc w:val="left"/>
      <w:pPr>
        <w:ind w:left="2746" w:hanging="360"/>
      </w:pPr>
      <w:rPr>
        <w:rFonts w:hint="default"/>
        <w:color w:val="383838"/>
        <w:sz w:val="20"/>
        <w:vertAlign w:val="superscript"/>
      </w:rPr>
    </w:lvl>
    <w:lvl w:ilvl="1" w:tplc="08090019" w:tentative="1">
      <w:start w:val="1"/>
      <w:numFmt w:val="lowerLetter"/>
      <w:lvlText w:val="%2."/>
      <w:lvlJc w:val="left"/>
      <w:pPr>
        <w:ind w:left="3466" w:hanging="360"/>
      </w:pPr>
    </w:lvl>
    <w:lvl w:ilvl="2" w:tplc="0809001B" w:tentative="1">
      <w:start w:val="1"/>
      <w:numFmt w:val="lowerRoman"/>
      <w:lvlText w:val="%3."/>
      <w:lvlJc w:val="right"/>
      <w:pPr>
        <w:ind w:left="4186" w:hanging="180"/>
      </w:pPr>
    </w:lvl>
    <w:lvl w:ilvl="3" w:tplc="0809000F" w:tentative="1">
      <w:start w:val="1"/>
      <w:numFmt w:val="decimal"/>
      <w:lvlText w:val="%4."/>
      <w:lvlJc w:val="left"/>
      <w:pPr>
        <w:ind w:left="4906" w:hanging="360"/>
      </w:pPr>
    </w:lvl>
    <w:lvl w:ilvl="4" w:tplc="08090019" w:tentative="1">
      <w:start w:val="1"/>
      <w:numFmt w:val="lowerLetter"/>
      <w:lvlText w:val="%5."/>
      <w:lvlJc w:val="left"/>
      <w:pPr>
        <w:ind w:left="5626" w:hanging="360"/>
      </w:pPr>
    </w:lvl>
    <w:lvl w:ilvl="5" w:tplc="0809001B" w:tentative="1">
      <w:start w:val="1"/>
      <w:numFmt w:val="lowerRoman"/>
      <w:lvlText w:val="%6."/>
      <w:lvlJc w:val="right"/>
      <w:pPr>
        <w:ind w:left="6346" w:hanging="180"/>
      </w:pPr>
    </w:lvl>
    <w:lvl w:ilvl="6" w:tplc="0809000F" w:tentative="1">
      <w:start w:val="1"/>
      <w:numFmt w:val="decimal"/>
      <w:lvlText w:val="%7."/>
      <w:lvlJc w:val="left"/>
      <w:pPr>
        <w:ind w:left="7066" w:hanging="360"/>
      </w:pPr>
    </w:lvl>
    <w:lvl w:ilvl="7" w:tplc="08090019" w:tentative="1">
      <w:start w:val="1"/>
      <w:numFmt w:val="lowerLetter"/>
      <w:lvlText w:val="%8."/>
      <w:lvlJc w:val="left"/>
      <w:pPr>
        <w:ind w:left="7786" w:hanging="360"/>
      </w:pPr>
    </w:lvl>
    <w:lvl w:ilvl="8" w:tplc="0809001B" w:tentative="1">
      <w:start w:val="1"/>
      <w:numFmt w:val="lowerRoman"/>
      <w:lvlText w:val="%9."/>
      <w:lvlJc w:val="right"/>
      <w:pPr>
        <w:ind w:left="8506" w:hanging="180"/>
      </w:pPr>
    </w:lvl>
  </w:abstractNum>
  <w:abstractNum w:abstractNumId="44">
    <w:nsid w:val="242F5128"/>
    <w:multiLevelType w:val="multilevel"/>
    <w:tmpl w:val="71FE79D4"/>
    <w:lvl w:ilvl="0">
      <w:start w:val="1"/>
      <w:numFmt w:val="decimal"/>
      <w:lvlText w:val="%1."/>
      <w:lvlJc w:val="left"/>
      <w:pPr>
        <w:ind w:left="360" w:hanging="360"/>
      </w:pPr>
      <w:rPr>
        <w:rFonts w:hint="default"/>
      </w:rPr>
    </w:lvl>
    <w:lvl w:ilvl="1">
      <w:start w:val="1"/>
      <w:numFmt w:val="decimal"/>
      <w:lvlText w:val="1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5">
    <w:nsid w:val="243C4A8C"/>
    <w:multiLevelType w:val="hybridMultilevel"/>
    <w:tmpl w:val="34F27636"/>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6">
    <w:nsid w:val="255A34E0"/>
    <w:multiLevelType w:val="multilevel"/>
    <w:tmpl w:val="464C20C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7.3.%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7">
    <w:nsid w:val="25B427C6"/>
    <w:multiLevelType w:val="hybridMultilevel"/>
    <w:tmpl w:val="4DEA60F4"/>
    <w:lvl w:ilvl="0" w:tplc="82C072A2">
      <w:numFmt w:val="bullet"/>
      <w:lvlText w:val="-"/>
      <w:lvlJc w:val="left"/>
      <w:pPr>
        <w:ind w:left="720" w:hanging="360"/>
      </w:pPr>
      <w:rPr>
        <w:rFonts w:ascii="Arial Narrow Bold" w:eastAsia="Calibri" w:hAnsi="Arial Narrow Bold"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nsid w:val="275E051C"/>
    <w:multiLevelType w:val="multilevel"/>
    <w:tmpl w:val="56068F18"/>
    <w:lvl w:ilvl="0">
      <w:start w:val="5"/>
      <w:numFmt w:val="decimal"/>
      <w:lvlText w:val="%1"/>
      <w:lvlJc w:val="left"/>
      <w:pPr>
        <w:ind w:left="1284" w:hanging="540"/>
      </w:pPr>
      <w:rPr>
        <w:rFonts w:hint="default"/>
      </w:rPr>
    </w:lvl>
    <w:lvl w:ilvl="1">
      <w:start w:val="1"/>
      <w:numFmt w:val="decimal"/>
      <w:lvlText w:val="7.%2"/>
      <w:lvlJc w:val="left"/>
      <w:pPr>
        <w:ind w:left="1284" w:hanging="540"/>
        <w:jc w:val="right"/>
      </w:pPr>
      <w:rPr>
        <w:rFonts w:hint="default"/>
      </w:rPr>
    </w:lvl>
    <w:lvl w:ilvl="2">
      <w:start w:val="1"/>
      <w:numFmt w:val="decimal"/>
      <w:lvlText w:val="5.2.%3"/>
      <w:lvlJc w:val="left"/>
      <w:pPr>
        <w:ind w:left="1284" w:hanging="540"/>
      </w:pPr>
      <w:rPr>
        <w:rFonts w:hint="default"/>
        <w:b/>
        <w:bCs/>
        <w:color w:val="010202"/>
        <w:spacing w:val="-1"/>
        <w:w w:val="99"/>
        <w:sz w:val="21"/>
        <w:szCs w:val="21"/>
      </w:rPr>
    </w:lvl>
    <w:lvl w:ilvl="3">
      <w:numFmt w:val="bullet"/>
      <w:lvlText w:val=""/>
      <w:lvlJc w:val="left"/>
      <w:pPr>
        <w:ind w:left="1852" w:hanging="539"/>
      </w:pPr>
      <w:rPr>
        <w:rFonts w:ascii="Symbol" w:eastAsia="Symbol" w:hAnsi="Symbol" w:cs="Symbol" w:hint="default"/>
        <w:color w:val="010202"/>
        <w:w w:val="99"/>
        <w:sz w:val="15"/>
        <w:szCs w:val="15"/>
      </w:rPr>
    </w:lvl>
    <w:lvl w:ilvl="4">
      <w:numFmt w:val="bullet"/>
      <w:lvlText w:val=""/>
      <w:lvlJc w:val="left"/>
      <w:pPr>
        <w:ind w:left="2135" w:hanging="538"/>
      </w:pPr>
      <w:rPr>
        <w:rFonts w:ascii="Symbol" w:eastAsia="Symbol" w:hAnsi="Symbol" w:cs="Symbol" w:hint="default"/>
        <w:color w:val="010202"/>
        <w:w w:val="99"/>
        <w:sz w:val="15"/>
        <w:szCs w:val="15"/>
      </w:rPr>
    </w:lvl>
    <w:lvl w:ilvl="5">
      <w:numFmt w:val="bullet"/>
      <w:lvlText w:val="•"/>
      <w:lvlJc w:val="left"/>
      <w:pPr>
        <w:ind w:left="4529" w:hanging="538"/>
      </w:pPr>
      <w:rPr>
        <w:rFonts w:hint="default"/>
      </w:rPr>
    </w:lvl>
    <w:lvl w:ilvl="6">
      <w:numFmt w:val="bullet"/>
      <w:lvlText w:val="•"/>
      <w:lvlJc w:val="left"/>
      <w:pPr>
        <w:ind w:left="5724" w:hanging="538"/>
      </w:pPr>
      <w:rPr>
        <w:rFonts w:hint="default"/>
      </w:rPr>
    </w:lvl>
    <w:lvl w:ilvl="7">
      <w:numFmt w:val="bullet"/>
      <w:lvlText w:val="•"/>
      <w:lvlJc w:val="left"/>
      <w:pPr>
        <w:ind w:left="6919" w:hanging="538"/>
      </w:pPr>
      <w:rPr>
        <w:rFonts w:hint="default"/>
      </w:rPr>
    </w:lvl>
    <w:lvl w:ilvl="8">
      <w:numFmt w:val="bullet"/>
      <w:lvlText w:val="•"/>
      <w:lvlJc w:val="left"/>
      <w:pPr>
        <w:ind w:left="8114" w:hanging="538"/>
      </w:pPr>
      <w:rPr>
        <w:rFonts w:hint="default"/>
      </w:rPr>
    </w:lvl>
  </w:abstractNum>
  <w:abstractNum w:abstractNumId="49">
    <w:nsid w:val="27923B04"/>
    <w:multiLevelType w:val="multilevel"/>
    <w:tmpl w:val="9F04CF7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5.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0">
    <w:nsid w:val="27C43B78"/>
    <w:multiLevelType w:val="multilevel"/>
    <w:tmpl w:val="40124A68"/>
    <w:lvl w:ilvl="0">
      <w:start w:val="2"/>
      <w:numFmt w:val="decimal"/>
      <w:lvlText w:val="%1."/>
      <w:lvlJc w:val="left"/>
      <w:pPr>
        <w:ind w:left="150" w:hanging="251"/>
      </w:pPr>
      <w:rPr>
        <w:rFonts w:ascii="Times New Roman" w:eastAsia="Times New Roman" w:hAnsi="Times New Roman" w:cs="Times New Roman" w:hint="default"/>
        <w:color w:val="010202"/>
        <w:w w:val="100"/>
        <w:sz w:val="23"/>
        <w:szCs w:val="23"/>
      </w:rPr>
    </w:lvl>
    <w:lvl w:ilvl="1">
      <w:start w:val="4"/>
      <w:numFmt w:val="decimal"/>
      <w:lvlText w:val="%2."/>
      <w:lvlJc w:val="left"/>
      <w:pPr>
        <w:ind w:left="1284" w:hanging="567"/>
        <w:jc w:val="right"/>
      </w:pPr>
      <w:rPr>
        <w:rFonts w:hint="default"/>
        <w:spacing w:val="-1"/>
        <w:w w:val="100"/>
        <w:u w:val="single" w:color="000000"/>
      </w:rPr>
    </w:lvl>
    <w:lvl w:ilvl="2">
      <w:start w:val="1"/>
      <w:numFmt w:val="decimal"/>
      <w:lvlText w:val="11.%3"/>
      <w:lvlJc w:val="left"/>
      <w:pPr>
        <w:ind w:left="1284" w:hanging="567"/>
        <w:jc w:val="right"/>
      </w:pPr>
      <w:rPr>
        <w:rFonts w:hint="default"/>
        <w:b/>
        <w:bCs/>
        <w:color w:val="010202"/>
        <w:spacing w:val="-1"/>
        <w:w w:val="99"/>
        <w:sz w:val="23"/>
        <w:szCs w:val="23"/>
      </w:rPr>
    </w:lvl>
    <w:lvl w:ilvl="3">
      <w:numFmt w:val="bullet"/>
      <w:lvlText w:val=""/>
      <w:lvlJc w:val="left"/>
      <w:pPr>
        <w:ind w:left="1852" w:hanging="539"/>
      </w:pPr>
      <w:rPr>
        <w:rFonts w:ascii="Symbol" w:eastAsia="Symbol" w:hAnsi="Symbol" w:cs="Symbol" w:hint="default"/>
        <w:color w:val="010202"/>
        <w:w w:val="99"/>
        <w:sz w:val="15"/>
        <w:szCs w:val="15"/>
      </w:rPr>
    </w:lvl>
    <w:lvl w:ilvl="4">
      <w:numFmt w:val="bullet"/>
      <w:lvlText w:val=""/>
      <w:lvlJc w:val="left"/>
      <w:pPr>
        <w:ind w:left="2418" w:hanging="539"/>
      </w:pPr>
      <w:rPr>
        <w:rFonts w:ascii="Symbol" w:eastAsia="Symbol" w:hAnsi="Symbol" w:cs="Symbol" w:hint="default"/>
        <w:color w:val="010202"/>
        <w:w w:val="98"/>
        <w:sz w:val="21"/>
        <w:szCs w:val="21"/>
      </w:rPr>
    </w:lvl>
    <w:lvl w:ilvl="5">
      <w:numFmt w:val="bullet"/>
      <w:lvlText w:val="•"/>
      <w:lvlJc w:val="left"/>
      <w:pPr>
        <w:ind w:left="1860" w:hanging="539"/>
      </w:pPr>
      <w:rPr>
        <w:rFonts w:hint="default"/>
      </w:rPr>
    </w:lvl>
    <w:lvl w:ilvl="6">
      <w:numFmt w:val="bullet"/>
      <w:lvlText w:val="•"/>
      <w:lvlJc w:val="left"/>
      <w:pPr>
        <w:ind w:left="1960" w:hanging="539"/>
      </w:pPr>
      <w:rPr>
        <w:rFonts w:hint="default"/>
      </w:rPr>
    </w:lvl>
    <w:lvl w:ilvl="7">
      <w:numFmt w:val="bullet"/>
      <w:lvlText w:val="•"/>
      <w:lvlJc w:val="left"/>
      <w:pPr>
        <w:ind w:left="2420" w:hanging="539"/>
      </w:pPr>
      <w:rPr>
        <w:rFonts w:hint="default"/>
      </w:rPr>
    </w:lvl>
    <w:lvl w:ilvl="8">
      <w:numFmt w:val="bullet"/>
      <w:lvlText w:val="•"/>
      <w:lvlJc w:val="left"/>
      <w:pPr>
        <w:ind w:left="5114" w:hanging="539"/>
      </w:pPr>
      <w:rPr>
        <w:rFonts w:hint="default"/>
      </w:rPr>
    </w:lvl>
  </w:abstractNum>
  <w:abstractNum w:abstractNumId="51">
    <w:nsid w:val="28921EE4"/>
    <w:multiLevelType w:val="hybridMultilevel"/>
    <w:tmpl w:val="9056A5A8"/>
    <w:lvl w:ilvl="0" w:tplc="D1CE534A">
      <w:start w:val="1"/>
      <w:numFmt w:val="decimal"/>
      <w:lvlText w:val="7.%1"/>
      <w:lvlJc w:val="left"/>
      <w:pPr>
        <w:ind w:left="1314" w:hanging="360"/>
      </w:pPr>
      <w:rPr>
        <w:rFonts w:hint="default"/>
      </w:rPr>
    </w:lvl>
    <w:lvl w:ilvl="1" w:tplc="08090019" w:tentative="1">
      <w:start w:val="1"/>
      <w:numFmt w:val="lowerLetter"/>
      <w:lvlText w:val="%2."/>
      <w:lvlJc w:val="left"/>
      <w:pPr>
        <w:ind w:left="2034" w:hanging="360"/>
      </w:pPr>
    </w:lvl>
    <w:lvl w:ilvl="2" w:tplc="0809001B" w:tentative="1">
      <w:start w:val="1"/>
      <w:numFmt w:val="lowerRoman"/>
      <w:lvlText w:val="%3."/>
      <w:lvlJc w:val="right"/>
      <w:pPr>
        <w:ind w:left="2754" w:hanging="180"/>
      </w:pPr>
    </w:lvl>
    <w:lvl w:ilvl="3" w:tplc="0809000F" w:tentative="1">
      <w:start w:val="1"/>
      <w:numFmt w:val="decimal"/>
      <w:lvlText w:val="%4."/>
      <w:lvlJc w:val="left"/>
      <w:pPr>
        <w:ind w:left="3474" w:hanging="360"/>
      </w:pPr>
    </w:lvl>
    <w:lvl w:ilvl="4" w:tplc="08090019" w:tentative="1">
      <w:start w:val="1"/>
      <w:numFmt w:val="lowerLetter"/>
      <w:lvlText w:val="%5."/>
      <w:lvlJc w:val="left"/>
      <w:pPr>
        <w:ind w:left="4194" w:hanging="360"/>
      </w:pPr>
    </w:lvl>
    <w:lvl w:ilvl="5" w:tplc="0809001B" w:tentative="1">
      <w:start w:val="1"/>
      <w:numFmt w:val="lowerRoman"/>
      <w:lvlText w:val="%6."/>
      <w:lvlJc w:val="right"/>
      <w:pPr>
        <w:ind w:left="4914" w:hanging="180"/>
      </w:pPr>
    </w:lvl>
    <w:lvl w:ilvl="6" w:tplc="0809000F" w:tentative="1">
      <w:start w:val="1"/>
      <w:numFmt w:val="decimal"/>
      <w:lvlText w:val="%7."/>
      <w:lvlJc w:val="left"/>
      <w:pPr>
        <w:ind w:left="5634" w:hanging="360"/>
      </w:pPr>
    </w:lvl>
    <w:lvl w:ilvl="7" w:tplc="08090019" w:tentative="1">
      <w:start w:val="1"/>
      <w:numFmt w:val="lowerLetter"/>
      <w:lvlText w:val="%8."/>
      <w:lvlJc w:val="left"/>
      <w:pPr>
        <w:ind w:left="6354" w:hanging="360"/>
      </w:pPr>
    </w:lvl>
    <w:lvl w:ilvl="8" w:tplc="0809001B" w:tentative="1">
      <w:start w:val="1"/>
      <w:numFmt w:val="lowerRoman"/>
      <w:lvlText w:val="%9."/>
      <w:lvlJc w:val="right"/>
      <w:pPr>
        <w:ind w:left="7074" w:hanging="180"/>
      </w:pPr>
    </w:lvl>
  </w:abstractNum>
  <w:abstractNum w:abstractNumId="52">
    <w:nsid w:val="2A4B42E4"/>
    <w:multiLevelType w:val="hybridMultilevel"/>
    <w:tmpl w:val="A8BA927E"/>
    <w:lvl w:ilvl="0" w:tplc="8AA07E38">
      <w:start w:val="3"/>
      <w:numFmt w:val="decimal"/>
      <w:lvlText w:val="%1."/>
      <w:lvlJc w:val="left"/>
      <w:pPr>
        <w:ind w:left="818" w:hanging="262"/>
      </w:pPr>
      <w:rPr>
        <w:rFonts w:ascii="Times New Roman" w:eastAsia="Times New Roman" w:hAnsi="Times New Roman" w:cs="Times New Roman" w:hint="default"/>
        <w:color w:val="010202"/>
        <w:w w:val="100"/>
        <w:sz w:val="23"/>
        <w:szCs w:val="23"/>
      </w:rPr>
    </w:lvl>
    <w:lvl w:ilvl="1" w:tplc="984ADD5A">
      <w:numFmt w:val="bullet"/>
      <w:lvlText w:val=""/>
      <w:lvlJc w:val="left"/>
      <w:pPr>
        <w:ind w:left="1810" w:hanging="426"/>
      </w:pPr>
      <w:rPr>
        <w:rFonts w:ascii="Symbol" w:eastAsia="Symbol" w:hAnsi="Symbol" w:cs="Symbol" w:hint="default"/>
        <w:w w:val="100"/>
        <w:sz w:val="23"/>
        <w:szCs w:val="23"/>
      </w:rPr>
    </w:lvl>
    <w:lvl w:ilvl="2" w:tplc="58A87B08">
      <w:numFmt w:val="bullet"/>
      <w:lvlText w:val="•"/>
      <w:lvlJc w:val="left"/>
      <w:pPr>
        <w:ind w:left="2873" w:hanging="426"/>
      </w:pPr>
      <w:rPr>
        <w:rFonts w:hint="default"/>
      </w:rPr>
    </w:lvl>
    <w:lvl w:ilvl="3" w:tplc="886887EC">
      <w:numFmt w:val="bullet"/>
      <w:lvlText w:val="•"/>
      <w:lvlJc w:val="left"/>
      <w:pPr>
        <w:ind w:left="3927" w:hanging="426"/>
      </w:pPr>
      <w:rPr>
        <w:rFonts w:hint="default"/>
      </w:rPr>
    </w:lvl>
    <w:lvl w:ilvl="4" w:tplc="D4BEF5C0">
      <w:numFmt w:val="bullet"/>
      <w:lvlText w:val="•"/>
      <w:lvlJc w:val="left"/>
      <w:pPr>
        <w:ind w:left="4981" w:hanging="426"/>
      </w:pPr>
      <w:rPr>
        <w:rFonts w:hint="default"/>
      </w:rPr>
    </w:lvl>
    <w:lvl w:ilvl="5" w:tplc="660E9382">
      <w:numFmt w:val="bullet"/>
      <w:lvlText w:val="•"/>
      <w:lvlJc w:val="left"/>
      <w:pPr>
        <w:ind w:left="6035" w:hanging="426"/>
      </w:pPr>
      <w:rPr>
        <w:rFonts w:hint="default"/>
      </w:rPr>
    </w:lvl>
    <w:lvl w:ilvl="6" w:tplc="8C6440CA">
      <w:numFmt w:val="bullet"/>
      <w:lvlText w:val="•"/>
      <w:lvlJc w:val="left"/>
      <w:pPr>
        <w:ind w:left="7089" w:hanging="426"/>
      </w:pPr>
      <w:rPr>
        <w:rFonts w:hint="default"/>
      </w:rPr>
    </w:lvl>
    <w:lvl w:ilvl="7" w:tplc="18F617BE">
      <w:numFmt w:val="bullet"/>
      <w:lvlText w:val="•"/>
      <w:lvlJc w:val="left"/>
      <w:pPr>
        <w:ind w:left="8142" w:hanging="426"/>
      </w:pPr>
      <w:rPr>
        <w:rFonts w:hint="default"/>
      </w:rPr>
    </w:lvl>
    <w:lvl w:ilvl="8" w:tplc="1C64762E">
      <w:numFmt w:val="bullet"/>
      <w:lvlText w:val="•"/>
      <w:lvlJc w:val="left"/>
      <w:pPr>
        <w:ind w:left="9196" w:hanging="426"/>
      </w:pPr>
      <w:rPr>
        <w:rFonts w:hint="default"/>
      </w:rPr>
    </w:lvl>
  </w:abstractNum>
  <w:abstractNum w:abstractNumId="53">
    <w:nsid w:val="2B2D1255"/>
    <w:multiLevelType w:val="hybridMultilevel"/>
    <w:tmpl w:val="D04A42A8"/>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54">
    <w:nsid w:val="2CB14DA7"/>
    <w:multiLevelType w:val="hybridMultilevel"/>
    <w:tmpl w:val="34A40308"/>
    <w:lvl w:ilvl="0" w:tplc="04080011">
      <w:start w:val="1"/>
      <w:numFmt w:val="decimal"/>
      <w:lvlText w:val="%1)"/>
      <w:lvlJc w:val="left"/>
      <w:pPr>
        <w:ind w:left="720" w:hanging="360"/>
      </w:pPr>
    </w:lvl>
    <w:lvl w:ilvl="1" w:tplc="0408001B">
      <w:start w:val="1"/>
      <w:numFmt w:val="lowerRoman"/>
      <w:lvlText w:val="%2."/>
      <w:lvlJc w:val="righ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5">
    <w:nsid w:val="2CDE78AA"/>
    <w:multiLevelType w:val="hybridMultilevel"/>
    <w:tmpl w:val="A7ACF28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56">
    <w:nsid w:val="2E3F5F92"/>
    <w:multiLevelType w:val="hybridMultilevel"/>
    <w:tmpl w:val="DC24EC0A"/>
    <w:lvl w:ilvl="0" w:tplc="04080011">
      <w:start w:val="1"/>
      <w:numFmt w:val="decimal"/>
      <w:lvlText w:val="%1)"/>
      <w:lvlJc w:val="left"/>
      <w:pPr>
        <w:ind w:left="720" w:hanging="360"/>
      </w:pPr>
    </w:lvl>
    <w:lvl w:ilvl="1" w:tplc="0408001B">
      <w:start w:val="1"/>
      <w:numFmt w:val="lowerRoman"/>
      <w:lvlText w:val="%2."/>
      <w:lvlJc w:val="righ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7">
    <w:nsid w:val="2EA41216"/>
    <w:multiLevelType w:val="hybridMultilevel"/>
    <w:tmpl w:val="2C1C8D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nsid w:val="2F4946C4"/>
    <w:multiLevelType w:val="hybridMultilevel"/>
    <w:tmpl w:val="24288158"/>
    <w:lvl w:ilvl="0" w:tplc="A1720146">
      <w:start w:val="1"/>
      <w:numFmt w:val="lowerRoman"/>
      <w:lvlText w:val="%1."/>
      <w:lvlJc w:val="left"/>
      <w:pPr>
        <w:ind w:left="2944" w:hanging="548"/>
        <w:jc w:val="right"/>
      </w:pPr>
      <w:rPr>
        <w:rFonts w:ascii="Times New Roman" w:eastAsia="Times New Roman" w:hAnsi="Times New Roman" w:cs="Times New Roman" w:hint="default"/>
        <w:spacing w:val="-1"/>
        <w:w w:val="100"/>
        <w:sz w:val="23"/>
        <w:szCs w:val="23"/>
      </w:rPr>
    </w:lvl>
    <w:lvl w:ilvl="1" w:tplc="1EECC16A">
      <w:numFmt w:val="bullet"/>
      <w:lvlText w:val="•"/>
      <w:lvlJc w:val="left"/>
      <w:pPr>
        <w:ind w:left="3776" w:hanging="548"/>
      </w:pPr>
      <w:rPr>
        <w:rFonts w:hint="default"/>
      </w:rPr>
    </w:lvl>
    <w:lvl w:ilvl="2" w:tplc="9CBA3634">
      <w:numFmt w:val="bullet"/>
      <w:lvlText w:val="•"/>
      <w:lvlJc w:val="left"/>
      <w:pPr>
        <w:ind w:left="4612" w:hanging="548"/>
      </w:pPr>
      <w:rPr>
        <w:rFonts w:hint="default"/>
      </w:rPr>
    </w:lvl>
    <w:lvl w:ilvl="3" w:tplc="B3706BF4">
      <w:numFmt w:val="bullet"/>
      <w:lvlText w:val="•"/>
      <w:lvlJc w:val="left"/>
      <w:pPr>
        <w:ind w:left="5449" w:hanging="548"/>
      </w:pPr>
      <w:rPr>
        <w:rFonts w:hint="default"/>
      </w:rPr>
    </w:lvl>
    <w:lvl w:ilvl="4" w:tplc="D67033D2">
      <w:numFmt w:val="bullet"/>
      <w:lvlText w:val="•"/>
      <w:lvlJc w:val="left"/>
      <w:pPr>
        <w:ind w:left="6285" w:hanging="548"/>
      </w:pPr>
      <w:rPr>
        <w:rFonts w:hint="default"/>
      </w:rPr>
    </w:lvl>
    <w:lvl w:ilvl="5" w:tplc="7340C102">
      <w:numFmt w:val="bullet"/>
      <w:lvlText w:val="•"/>
      <w:lvlJc w:val="left"/>
      <w:pPr>
        <w:ind w:left="7122" w:hanging="548"/>
      </w:pPr>
      <w:rPr>
        <w:rFonts w:hint="default"/>
      </w:rPr>
    </w:lvl>
    <w:lvl w:ilvl="6" w:tplc="20805576">
      <w:numFmt w:val="bullet"/>
      <w:lvlText w:val="•"/>
      <w:lvlJc w:val="left"/>
      <w:pPr>
        <w:ind w:left="7958" w:hanging="548"/>
      </w:pPr>
      <w:rPr>
        <w:rFonts w:hint="default"/>
      </w:rPr>
    </w:lvl>
    <w:lvl w:ilvl="7" w:tplc="0B16C4B6">
      <w:numFmt w:val="bullet"/>
      <w:lvlText w:val="•"/>
      <w:lvlJc w:val="left"/>
      <w:pPr>
        <w:ind w:left="8795" w:hanging="548"/>
      </w:pPr>
      <w:rPr>
        <w:rFonts w:hint="default"/>
      </w:rPr>
    </w:lvl>
    <w:lvl w:ilvl="8" w:tplc="0D2239F2">
      <w:numFmt w:val="bullet"/>
      <w:lvlText w:val="•"/>
      <w:lvlJc w:val="left"/>
      <w:pPr>
        <w:ind w:left="9631" w:hanging="548"/>
      </w:pPr>
      <w:rPr>
        <w:rFonts w:hint="default"/>
      </w:rPr>
    </w:lvl>
  </w:abstractNum>
  <w:abstractNum w:abstractNumId="59">
    <w:nsid w:val="2F882F1C"/>
    <w:multiLevelType w:val="hybridMultilevel"/>
    <w:tmpl w:val="04046834"/>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60">
    <w:nsid w:val="30294BBA"/>
    <w:multiLevelType w:val="multilevel"/>
    <w:tmpl w:val="82DE0BC4"/>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1">
    <w:nsid w:val="30F90518"/>
    <w:multiLevelType w:val="multilevel"/>
    <w:tmpl w:val="2AD81CF4"/>
    <w:lvl w:ilvl="0">
      <w:start w:val="1"/>
      <w:numFmt w:val="decimal"/>
      <w:lvlText w:val="%1."/>
      <w:lvlJc w:val="left"/>
      <w:pPr>
        <w:ind w:left="591" w:hanging="441"/>
      </w:pPr>
      <w:rPr>
        <w:rFonts w:ascii="Times New Roman" w:eastAsia="Times New Roman" w:hAnsi="Times New Roman" w:cs="Times New Roman" w:hint="default"/>
        <w:w w:val="99"/>
        <w:sz w:val="22"/>
        <w:szCs w:val="22"/>
      </w:rPr>
    </w:lvl>
    <w:lvl w:ilvl="1">
      <w:start w:val="1"/>
      <w:numFmt w:val="decimal"/>
      <w:lvlText w:val="%1.%2"/>
      <w:lvlJc w:val="left"/>
      <w:pPr>
        <w:ind w:left="1030" w:hanging="660"/>
      </w:pPr>
      <w:rPr>
        <w:rFonts w:ascii="Times New Roman" w:eastAsia="Times New Roman" w:hAnsi="Times New Roman" w:cs="Times New Roman" w:hint="default"/>
        <w:spacing w:val="-1"/>
        <w:w w:val="97"/>
        <w:sz w:val="22"/>
        <w:szCs w:val="22"/>
      </w:rPr>
    </w:lvl>
    <w:lvl w:ilvl="2">
      <w:start w:val="1"/>
      <w:numFmt w:val="decimal"/>
      <w:lvlText w:val="%1.%2.%3"/>
      <w:lvlJc w:val="left"/>
      <w:pPr>
        <w:ind w:left="1470" w:hanging="880"/>
      </w:pPr>
      <w:rPr>
        <w:rFonts w:ascii="Calibri" w:eastAsia="Calibri" w:hAnsi="Calibri" w:cs="Calibri" w:hint="default"/>
        <w:spacing w:val="-1"/>
        <w:w w:val="98"/>
        <w:sz w:val="22"/>
        <w:szCs w:val="22"/>
      </w:rPr>
    </w:lvl>
    <w:lvl w:ilvl="3">
      <w:numFmt w:val="bullet"/>
      <w:lvlText w:val="•"/>
      <w:lvlJc w:val="left"/>
      <w:pPr>
        <w:ind w:left="2608" w:hanging="880"/>
      </w:pPr>
      <w:rPr>
        <w:rFonts w:hint="default"/>
      </w:rPr>
    </w:lvl>
    <w:lvl w:ilvl="4">
      <w:numFmt w:val="bullet"/>
      <w:lvlText w:val="•"/>
      <w:lvlJc w:val="left"/>
      <w:pPr>
        <w:ind w:left="3736" w:hanging="880"/>
      </w:pPr>
      <w:rPr>
        <w:rFonts w:hint="default"/>
      </w:rPr>
    </w:lvl>
    <w:lvl w:ilvl="5">
      <w:numFmt w:val="bullet"/>
      <w:lvlText w:val="•"/>
      <w:lvlJc w:val="left"/>
      <w:pPr>
        <w:ind w:left="4864" w:hanging="880"/>
      </w:pPr>
      <w:rPr>
        <w:rFonts w:hint="default"/>
      </w:rPr>
    </w:lvl>
    <w:lvl w:ilvl="6">
      <w:numFmt w:val="bullet"/>
      <w:lvlText w:val="•"/>
      <w:lvlJc w:val="left"/>
      <w:pPr>
        <w:ind w:left="5992" w:hanging="880"/>
      </w:pPr>
      <w:rPr>
        <w:rFonts w:hint="default"/>
      </w:rPr>
    </w:lvl>
    <w:lvl w:ilvl="7">
      <w:numFmt w:val="bullet"/>
      <w:lvlText w:val="•"/>
      <w:lvlJc w:val="left"/>
      <w:pPr>
        <w:ind w:left="7120" w:hanging="880"/>
      </w:pPr>
      <w:rPr>
        <w:rFonts w:hint="default"/>
      </w:rPr>
    </w:lvl>
    <w:lvl w:ilvl="8">
      <w:numFmt w:val="bullet"/>
      <w:lvlText w:val="•"/>
      <w:lvlJc w:val="left"/>
      <w:pPr>
        <w:ind w:left="8248" w:hanging="880"/>
      </w:pPr>
      <w:rPr>
        <w:rFonts w:hint="default"/>
      </w:rPr>
    </w:lvl>
  </w:abstractNum>
  <w:abstractNum w:abstractNumId="62">
    <w:nsid w:val="312A5FA7"/>
    <w:multiLevelType w:val="multilevel"/>
    <w:tmpl w:val="9B64B6F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3">
    <w:nsid w:val="31D2790E"/>
    <w:multiLevelType w:val="hybridMultilevel"/>
    <w:tmpl w:val="B5AAD11A"/>
    <w:lvl w:ilvl="0" w:tplc="0408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nsid w:val="336C7711"/>
    <w:multiLevelType w:val="multilevel"/>
    <w:tmpl w:val="132A8650"/>
    <w:lvl w:ilvl="0">
      <w:start w:val="1"/>
      <w:numFmt w:val="decimal"/>
      <w:lvlText w:val="%1."/>
      <w:lvlJc w:val="left"/>
      <w:pPr>
        <w:ind w:left="360" w:hanging="360"/>
      </w:pPr>
      <w:rPr>
        <w:rFonts w:hint="default"/>
      </w:rPr>
    </w:lvl>
    <w:lvl w:ilvl="1">
      <w:start w:val="1"/>
      <w:numFmt w:val="decimal"/>
      <w:lvlText w:val="10.%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5">
    <w:nsid w:val="33E50320"/>
    <w:multiLevelType w:val="multilevel"/>
    <w:tmpl w:val="7974F376"/>
    <w:lvl w:ilvl="0">
      <w:start w:val="1"/>
      <w:numFmt w:val="decimal"/>
      <w:lvlText w:val="%1."/>
      <w:lvlJc w:val="left"/>
      <w:pPr>
        <w:ind w:left="360" w:hanging="360"/>
      </w:pPr>
    </w:lvl>
    <w:lvl w:ilvl="1">
      <w:start w:val="1"/>
      <w:numFmt w:val="decimal"/>
      <w:lvlText w:val="4.%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6">
    <w:nsid w:val="33FC1B71"/>
    <w:multiLevelType w:val="multilevel"/>
    <w:tmpl w:val="E74869D6"/>
    <w:lvl w:ilvl="0">
      <w:start w:val="5"/>
      <w:numFmt w:val="decimal"/>
      <w:lvlText w:val="%1"/>
      <w:lvlJc w:val="left"/>
      <w:pPr>
        <w:ind w:left="1284" w:hanging="540"/>
      </w:pPr>
      <w:rPr>
        <w:rFonts w:hint="default"/>
      </w:rPr>
    </w:lvl>
    <w:lvl w:ilvl="1">
      <w:start w:val="1"/>
      <w:numFmt w:val="decimal"/>
      <w:lvlText w:val="7.%2"/>
      <w:lvlJc w:val="left"/>
      <w:pPr>
        <w:ind w:left="1284" w:hanging="540"/>
        <w:jc w:val="right"/>
      </w:pPr>
      <w:rPr>
        <w:rFonts w:hint="default"/>
      </w:rPr>
    </w:lvl>
    <w:lvl w:ilvl="2">
      <w:start w:val="1"/>
      <w:numFmt w:val="decimal"/>
      <w:lvlText w:val="%1.%2.%3"/>
      <w:lvlJc w:val="left"/>
      <w:pPr>
        <w:ind w:left="1284" w:hanging="540"/>
      </w:pPr>
      <w:rPr>
        <w:rFonts w:ascii="Arial" w:eastAsia="Arial" w:hAnsi="Arial" w:cs="Arial" w:hint="default"/>
        <w:b/>
        <w:bCs/>
        <w:color w:val="010202"/>
        <w:spacing w:val="-1"/>
        <w:w w:val="99"/>
        <w:sz w:val="21"/>
        <w:szCs w:val="21"/>
      </w:rPr>
    </w:lvl>
    <w:lvl w:ilvl="3">
      <w:numFmt w:val="bullet"/>
      <w:lvlText w:val=""/>
      <w:lvlJc w:val="left"/>
      <w:pPr>
        <w:ind w:left="1852" w:hanging="539"/>
      </w:pPr>
      <w:rPr>
        <w:rFonts w:ascii="Symbol" w:eastAsia="Symbol" w:hAnsi="Symbol" w:cs="Symbol" w:hint="default"/>
        <w:color w:val="010202"/>
        <w:w w:val="99"/>
        <w:sz w:val="15"/>
        <w:szCs w:val="15"/>
      </w:rPr>
    </w:lvl>
    <w:lvl w:ilvl="4">
      <w:numFmt w:val="bullet"/>
      <w:lvlText w:val=""/>
      <w:lvlJc w:val="left"/>
      <w:pPr>
        <w:ind w:left="2135" w:hanging="538"/>
      </w:pPr>
      <w:rPr>
        <w:rFonts w:ascii="Symbol" w:eastAsia="Symbol" w:hAnsi="Symbol" w:cs="Symbol" w:hint="default"/>
        <w:color w:val="010202"/>
        <w:w w:val="99"/>
        <w:sz w:val="15"/>
        <w:szCs w:val="15"/>
      </w:rPr>
    </w:lvl>
    <w:lvl w:ilvl="5">
      <w:numFmt w:val="bullet"/>
      <w:lvlText w:val="•"/>
      <w:lvlJc w:val="left"/>
      <w:pPr>
        <w:ind w:left="4529" w:hanging="538"/>
      </w:pPr>
      <w:rPr>
        <w:rFonts w:hint="default"/>
      </w:rPr>
    </w:lvl>
    <w:lvl w:ilvl="6">
      <w:numFmt w:val="bullet"/>
      <w:lvlText w:val="•"/>
      <w:lvlJc w:val="left"/>
      <w:pPr>
        <w:ind w:left="5724" w:hanging="538"/>
      </w:pPr>
      <w:rPr>
        <w:rFonts w:hint="default"/>
      </w:rPr>
    </w:lvl>
    <w:lvl w:ilvl="7">
      <w:numFmt w:val="bullet"/>
      <w:lvlText w:val="•"/>
      <w:lvlJc w:val="left"/>
      <w:pPr>
        <w:ind w:left="6919" w:hanging="538"/>
      </w:pPr>
      <w:rPr>
        <w:rFonts w:hint="default"/>
      </w:rPr>
    </w:lvl>
    <w:lvl w:ilvl="8">
      <w:numFmt w:val="bullet"/>
      <w:lvlText w:val="•"/>
      <w:lvlJc w:val="left"/>
      <w:pPr>
        <w:ind w:left="8114" w:hanging="538"/>
      </w:pPr>
      <w:rPr>
        <w:rFonts w:hint="default"/>
      </w:rPr>
    </w:lvl>
  </w:abstractNum>
  <w:abstractNum w:abstractNumId="67">
    <w:nsid w:val="36F50E6A"/>
    <w:multiLevelType w:val="hybridMultilevel"/>
    <w:tmpl w:val="9DEE270E"/>
    <w:lvl w:ilvl="0" w:tplc="66B6CAB4">
      <w:numFmt w:val="bullet"/>
      <w:lvlText w:val="▪"/>
      <w:lvlJc w:val="left"/>
      <w:pPr>
        <w:ind w:left="286" w:hanging="140"/>
      </w:pPr>
      <w:rPr>
        <w:rFonts w:ascii="Wingdings" w:eastAsia="Wingdings" w:hAnsi="Wingdings" w:cs="Wingdings" w:hint="default"/>
        <w:w w:val="91"/>
        <w:sz w:val="20"/>
        <w:szCs w:val="20"/>
      </w:rPr>
    </w:lvl>
    <w:lvl w:ilvl="1" w:tplc="FABA34C8">
      <w:numFmt w:val="bullet"/>
      <w:lvlText w:val="•"/>
      <w:lvlJc w:val="left"/>
      <w:pPr>
        <w:ind w:left="584" w:hanging="140"/>
      </w:pPr>
      <w:rPr>
        <w:rFonts w:hint="default"/>
      </w:rPr>
    </w:lvl>
    <w:lvl w:ilvl="2" w:tplc="5D448EC6">
      <w:numFmt w:val="bullet"/>
      <w:lvlText w:val="•"/>
      <w:lvlJc w:val="left"/>
      <w:pPr>
        <w:ind w:left="888" w:hanging="140"/>
      </w:pPr>
      <w:rPr>
        <w:rFonts w:hint="default"/>
      </w:rPr>
    </w:lvl>
    <w:lvl w:ilvl="3" w:tplc="AA980478">
      <w:numFmt w:val="bullet"/>
      <w:lvlText w:val="•"/>
      <w:lvlJc w:val="left"/>
      <w:pPr>
        <w:ind w:left="1192" w:hanging="140"/>
      </w:pPr>
      <w:rPr>
        <w:rFonts w:hint="default"/>
      </w:rPr>
    </w:lvl>
    <w:lvl w:ilvl="4" w:tplc="B2666F8A">
      <w:numFmt w:val="bullet"/>
      <w:lvlText w:val="•"/>
      <w:lvlJc w:val="left"/>
      <w:pPr>
        <w:ind w:left="1496" w:hanging="140"/>
      </w:pPr>
      <w:rPr>
        <w:rFonts w:hint="default"/>
      </w:rPr>
    </w:lvl>
    <w:lvl w:ilvl="5" w:tplc="88A25864">
      <w:numFmt w:val="bullet"/>
      <w:lvlText w:val="•"/>
      <w:lvlJc w:val="left"/>
      <w:pPr>
        <w:ind w:left="1801" w:hanging="140"/>
      </w:pPr>
      <w:rPr>
        <w:rFonts w:hint="default"/>
      </w:rPr>
    </w:lvl>
    <w:lvl w:ilvl="6" w:tplc="63A40EDA">
      <w:numFmt w:val="bullet"/>
      <w:lvlText w:val="•"/>
      <w:lvlJc w:val="left"/>
      <w:pPr>
        <w:ind w:left="2105" w:hanging="140"/>
      </w:pPr>
      <w:rPr>
        <w:rFonts w:hint="default"/>
      </w:rPr>
    </w:lvl>
    <w:lvl w:ilvl="7" w:tplc="453675CE">
      <w:numFmt w:val="bullet"/>
      <w:lvlText w:val="•"/>
      <w:lvlJc w:val="left"/>
      <w:pPr>
        <w:ind w:left="2409" w:hanging="140"/>
      </w:pPr>
      <w:rPr>
        <w:rFonts w:hint="default"/>
      </w:rPr>
    </w:lvl>
    <w:lvl w:ilvl="8" w:tplc="EBA26B52">
      <w:numFmt w:val="bullet"/>
      <w:lvlText w:val="•"/>
      <w:lvlJc w:val="left"/>
      <w:pPr>
        <w:ind w:left="2713" w:hanging="140"/>
      </w:pPr>
      <w:rPr>
        <w:rFonts w:hint="default"/>
      </w:rPr>
    </w:lvl>
  </w:abstractNum>
  <w:abstractNum w:abstractNumId="68">
    <w:nsid w:val="381B1834"/>
    <w:multiLevelType w:val="hybridMultilevel"/>
    <w:tmpl w:val="69C0434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69">
    <w:nsid w:val="3849092F"/>
    <w:multiLevelType w:val="hybridMultilevel"/>
    <w:tmpl w:val="1FC41986"/>
    <w:lvl w:ilvl="0" w:tplc="9202E30E">
      <w:start w:val="1"/>
      <w:numFmt w:val="decimal"/>
      <w:lvlText w:val="%1."/>
      <w:lvlJc w:val="left"/>
      <w:pPr>
        <w:ind w:left="718" w:hanging="568"/>
        <w:jc w:val="right"/>
      </w:pPr>
      <w:rPr>
        <w:rFonts w:ascii="Arial" w:eastAsia="Arial" w:hAnsi="Arial" w:cs="Arial" w:hint="default"/>
        <w:b/>
        <w:bCs/>
        <w:spacing w:val="-1"/>
        <w:w w:val="100"/>
        <w:sz w:val="26"/>
        <w:szCs w:val="26"/>
      </w:rPr>
    </w:lvl>
    <w:lvl w:ilvl="1" w:tplc="1C6E203A">
      <w:numFmt w:val="bullet"/>
      <w:lvlText w:val=""/>
      <w:lvlJc w:val="left"/>
      <w:pPr>
        <w:ind w:left="1509" w:hanging="539"/>
      </w:pPr>
      <w:rPr>
        <w:rFonts w:ascii="Symbol" w:eastAsia="Symbol" w:hAnsi="Symbol" w:cs="Symbol" w:hint="default"/>
        <w:color w:val="010202"/>
        <w:w w:val="99"/>
        <w:sz w:val="15"/>
        <w:szCs w:val="15"/>
      </w:rPr>
    </w:lvl>
    <w:lvl w:ilvl="2" w:tplc="AC966B42">
      <w:numFmt w:val="bullet"/>
      <w:lvlText w:val="•"/>
      <w:lvlJc w:val="left"/>
      <w:pPr>
        <w:ind w:left="2500" w:hanging="539"/>
      </w:pPr>
      <w:rPr>
        <w:rFonts w:hint="default"/>
      </w:rPr>
    </w:lvl>
    <w:lvl w:ilvl="3" w:tplc="223E1280">
      <w:numFmt w:val="bullet"/>
      <w:lvlText w:val="•"/>
      <w:lvlJc w:val="left"/>
      <w:pPr>
        <w:ind w:left="3500" w:hanging="539"/>
      </w:pPr>
      <w:rPr>
        <w:rFonts w:hint="default"/>
      </w:rPr>
    </w:lvl>
    <w:lvl w:ilvl="4" w:tplc="385ED4F4">
      <w:numFmt w:val="bullet"/>
      <w:lvlText w:val="•"/>
      <w:lvlJc w:val="left"/>
      <w:pPr>
        <w:ind w:left="4501" w:hanging="539"/>
      </w:pPr>
      <w:rPr>
        <w:rFonts w:hint="default"/>
      </w:rPr>
    </w:lvl>
    <w:lvl w:ilvl="5" w:tplc="2E0CCD7C">
      <w:numFmt w:val="bullet"/>
      <w:lvlText w:val="•"/>
      <w:lvlJc w:val="left"/>
      <w:pPr>
        <w:ind w:left="5501" w:hanging="539"/>
      </w:pPr>
      <w:rPr>
        <w:rFonts w:hint="default"/>
      </w:rPr>
    </w:lvl>
    <w:lvl w:ilvl="6" w:tplc="AEA8EAB6">
      <w:numFmt w:val="bullet"/>
      <w:lvlText w:val="•"/>
      <w:lvlJc w:val="left"/>
      <w:pPr>
        <w:ind w:left="6502" w:hanging="539"/>
      </w:pPr>
      <w:rPr>
        <w:rFonts w:hint="default"/>
      </w:rPr>
    </w:lvl>
    <w:lvl w:ilvl="7" w:tplc="EA44E2B6">
      <w:numFmt w:val="bullet"/>
      <w:lvlText w:val="•"/>
      <w:lvlJc w:val="left"/>
      <w:pPr>
        <w:ind w:left="7502" w:hanging="539"/>
      </w:pPr>
      <w:rPr>
        <w:rFonts w:hint="default"/>
      </w:rPr>
    </w:lvl>
    <w:lvl w:ilvl="8" w:tplc="F498F292">
      <w:numFmt w:val="bullet"/>
      <w:lvlText w:val="•"/>
      <w:lvlJc w:val="left"/>
      <w:pPr>
        <w:ind w:left="8503" w:hanging="539"/>
      </w:pPr>
      <w:rPr>
        <w:rFonts w:hint="default"/>
      </w:rPr>
    </w:lvl>
  </w:abstractNum>
  <w:abstractNum w:abstractNumId="70">
    <w:nsid w:val="3A022365"/>
    <w:multiLevelType w:val="hybridMultilevel"/>
    <w:tmpl w:val="61E4DEF8"/>
    <w:lvl w:ilvl="0" w:tplc="04080011">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71">
    <w:nsid w:val="3A4E03ED"/>
    <w:multiLevelType w:val="hybridMultilevel"/>
    <w:tmpl w:val="480A36D0"/>
    <w:lvl w:ilvl="0" w:tplc="08090001">
      <w:start w:val="1"/>
      <w:numFmt w:val="bullet"/>
      <w:lvlText w:val=""/>
      <w:lvlJc w:val="left"/>
      <w:pPr>
        <w:ind w:left="2559" w:hanging="360"/>
      </w:pPr>
      <w:rPr>
        <w:rFonts w:ascii="Symbol" w:hAnsi="Symbol" w:hint="default"/>
      </w:rPr>
    </w:lvl>
    <w:lvl w:ilvl="1" w:tplc="08090003" w:tentative="1">
      <w:start w:val="1"/>
      <w:numFmt w:val="bullet"/>
      <w:lvlText w:val="o"/>
      <w:lvlJc w:val="left"/>
      <w:pPr>
        <w:ind w:left="3279" w:hanging="360"/>
      </w:pPr>
      <w:rPr>
        <w:rFonts w:ascii="Courier New" w:hAnsi="Courier New" w:cs="Courier New" w:hint="default"/>
      </w:rPr>
    </w:lvl>
    <w:lvl w:ilvl="2" w:tplc="08090005" w:tentative="1">
      <w:start w:val="1"/>
      <w:numFmt w:val="bullet"/>
      <w:lvlText w:val=""/>
      <w:lvlJc w:val="left"/>
      <w:pPr>
        <w:ind w:left="3999" w:hanging="360"/>
      </w:pPr>
      <w:rPr>
        <w:rFonts w:ascii="Wingdings" w:hAnsi="Wingdings" w:hint="default"/>
      </w:rPr>
    </w:lvl>
    <w:lvl w:ilvl="3" w:tplc="08090001" w:tentative="1">
      <w:start w:val="1"/>
      <w:numFmt w:val="bullet"/>
      <w:lvlText w:val=""/>
      <w:lvlJc w:val="left"/>
      <w:pPr>
        <w:ind w:left="4719" w:hanging="360"/>
      </w:pPr>
      <w:rPr>
        <w:rFonts w:ascii="Symbol" w:hAnsi="Symbol" w:hint="default"/>
      </w:rPr>
    </w:lvl>
    <w:lvl w:ilvl="4" w:tplc="08090003" w:tentative="1">
      <w:start w:val="1"/>
      <w:numFmt w:val="bullet"/>
      <w:lvlText w:val="o"/>
      <w:lvlJc w:val="left"/>
      <w:pPr>
        <w:ind w:left="5439" w:hanging="360"/>
      </w:pPr>
      <w:rPr>
        <w:rFonts w:ascii="Courier New" w:hAnsi="Courier New" w:cs="Courier New" w:hint="default"/>
      </w:rPr>
    </w:lvl>
    <w:lvl w:ilvl="5" w:tplc="08090005" w:tentative="1">
      <w:start w:val="1"/>
      <w:numFmt w:val="bullet"/>
      <w:lvlText w:val=""/>
      <w:lvlJc w:val="left"/>
      <w:pPr>
        <w:ind w:left="6159" w:hanging="360"/>
      </w:pPr>
      <w:rPr>
        <w:rFonts w:ascii="Wingdings" w:hAnsi="Wingdings" w:hint="default"/>
      </w:rPr>
    </w:lvl>
    <w:lvl w:ilvl="6" w:tplc="08090001" w:tentative="1">
      <w:start w:val="1"/>
      <w:numFmt w:val="bullet"/>
      <w:lvlText w:val=""/>
      <w:lvlJc w:val="left"/>
      <w:pPr>
        <w:ind w:left="6879" w:hanging="360"/>
      </w:pPr>
      <w:rPr>
        <w:rFonts w:ascii="Symbol" w:hAnsi="Symbol" w:hint="default"/>
      </w:rPr>
    </w:lvl>
    <w:lvl w:ilvl="7" w:tplc="08090003" w:tentative="1">
      <w:start w:val="1"/>
      <w:numFmt w:val="bullet"/>
      <w:lvlText w:val="o"/>
      <w:lvlJc w:val="left"/>
      <w:pPr>
        <w:ind w:left="7599" w:hanging="360"/>
      </w:pPr>
      <w:rPr>
        <w:rFonts w:ascii="Courier New" w:hAnsi="Courier New" w:cs="Courier New" w:hint="default"/>
      </w:rPr>
    </w:lvl>
    <w:lvl w:ilvl="8" w:tplc="08090005" w:tentative="1">
      <w:start w:val="1"/>
      <w:numFmt w:val="bullet"/>
      <w:lvlText w:val=""/>
      <w:lvlJc w:val="left"/>
      <w:pPr>
        <w:ind w:left="8319" w:hanging="360"/>
      </w:pPr>
      <w:rPr>
        <w:rFonts w:ascii="Wingdings" w:hAnsi="Wingdings" w:hint="default"/>
      </w:rPr>
    </w:lvl>
  </w:abstractNum>
  <w:abstractNum w:abstractNumId="72">
    <w:nsid w:val="3B4D352C"/>
    <w:multiLevelType w:val="multilevel"/>
    <w:tmpl w:val="415CB426"/>
    <w:lvl w:ilvl="0">
      <w:start w:val="10"/>
      <w:numFmt w:val="decimal"/>
      <w:lvlText w:val="%1"/>
      <w:lvlJc w:val="left"/>
      <w:pPr>
        <w:ind w:left="420" w:hanging="420"/>
      </w:pPr>
      <w:rPr>
        <w:rFonts w:hint="default"/>
      </w:rPr>
    </w:lvl>
    <w:lvl w:ilvl="1">
      <w:start w:val="1"/>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3">
    <w:nsid w:val="3B557328"/>
    <w:multiLevelType w:val="hybridMultilevel"/>
    <w:tmpl w:val="1BAC03CE"/>
    <w:lvl w:ilvl="0" w:tplc="6114A49E">
      <w:numFmt w:val="bullet"/>
      <w:lvlText w:val=""/>
      <w:lvlJc w:val="left"/>
      <w:pPr>
        <w:ind w:left="1669" w:hanging="539"/>
      </w:pPr>
      <w:rPr>
        <w:rFonts w:ascii="Symbol" w:eastAsia="Times New Roman" w:hAnsi="Symbol" w:hint="default"/>
        <w:color w:val="010202"/>
        <w:w w:val="101"/>
        <w:sz w:val="15"/>
      </w:rPr>
    </w:lvl>
    <w:lvl w:ilvl="1" w:tplc="E1EC9A3C">
      <w:numFmt w:val="bullet"/>
      <w:lvlText w:val="•"/>
      <w:lvlJc w:val="left"/>
      <w:pPr>
        <w:ind w:left="2578" w:hanging="539"/>
      </w:pPr>
      <w:rPr>
        <w:rFonts w:hint="default"/>
      </w:rPr>
    </w:lvl>
    <w:lvl w:ilvl="2" w:tplc="6F0A719C">
      <w:numFmt w:val="bullet"/>
      <w:lvlText w:val="•"/>
      <w:lvlJc w:val="left"/>
      <w:pPr>
        <w:ind w:left="3490" w:hanging="539"/>
      </w:pPr>
      <w:rPr>
        <w:rFonts w:hint="default"/>
      </w:rPr>
    </w:lvl>
    <w:lvl w:ilvl="3" w:tplc="C9020592">
      <w:numFmt w:val="bullet"/>
      <w:lvlText w:val="•"/>
      <w:lvlJc w:val="left"/>
      <w:pPr>
        <w:ind w:left="4403" w:hanging="539"/>
      </w:pPr>
      <w:rPr>
        <w:rFonts w:hint="default"/>
      </w:rPr>
    </w:lvl>
    <w:lvl w:ilvl="4" w:tplc="09F08BD4">
      <w:numFmt w:val="bullet"/>
      <w:lvlText w:val="•"/>
      <w:lvlJc w:val="left"/>
      <w:pPr>
        <w:ind w:left="5315" w:hanging="539"/>
      </w:pPr>
      <w:rPr>
        <w:rFonts w:hint="default"/>
      </w:rPr>
    </w:lvl>
    <w:lvl w:ilvl="5" w:tplc="BDD2A618">
      <w:numFmt w:val="bullet"/>
      <w:lvlText w:val="•"/>
      <w:lvlJc w:val="left"/>
      <w:pPr>
        <w:ind w:left="6228" w:hanging="539"/>
      </w:pPr>
      <w:rPr>
        <w:rFonts w:hint="default"/>
      </w:rPr>
    </w:lvl>
    <w:lvl w:ilvl="6" w:tplc="6084241C">
      <w:numFmt w:val="bullet"/>
      <w:lvlText w:val="•"/>
      <w:lvlJc w:val="left"/>
      <w:pPr>
        <w:ind w:left="7140" w:hanging="539"/>
      </w:pPr>
      <w:rPr>
        <w:rFonts w:hint="default"/>
      </w:rPr>
    </w:lvl>
    <w:lvl w:ilvl="7" w:tplc="9BEAEE68">
      <w:numFmt w:val="bullet"/>
      <w:lvlText w:val="•"/>
      <w:lvlJc w:val="left"/>
      <w:pPr>
        <w:ind w:left="8053" w:hanging="539"/>
      </w:pPr>
      <w:rPr>
        <w:rFonts w:hint="default"/>
      </w:rPr>
    </w:lvl>
    <w:lvl w:ilvl="8" w:tplc="9F82D8A2">
      <w:numFmt w:val="bullet"/>
      <w:lvlText w:val="•"/>
      <w:lvlJc w:val="left"/>
      <w:pPr>
        <w:ind w:left="8965" w:hanging="539"/>
      </w:pPr>
      <w:rPr>
        <w:rFonts w:hint="default"/>
      </w:rPr>
    </w:lvl>
  </w:abstractNum>
  <w:abstractNum w:abstractNumId="74">
    <w:nsid w:val="3C5D69D3"/>
    <w:multiLevelType w:val="multilevel"/>
    <w:tmpl w:val="2DE0485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6.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5">
    <w:nsid w:val="3C6A61FD"/>
    <w:multiLevelType w:val="hybridMultilevel"/>
    <w:tmpl w:val="EB0E37BE"/>
    <w:lvl w:ilvl="0" w:tplc="DC5092FE">
      <w:numFmt w:val="bullet"/>
      <w:lvlText w:val=""/>
      <w:lvlJc w:val="left"/>
      <w:pPr>
        <w:ind w:left="828" w:hanging="360"/>
      </w:pPr>
      <w:rPr>
        <w:rFonts w:ascii="Symbol" w:eastAsia="Symbol" w:hAnsi="Symbol" w:cs="Symbol" w:hint="default"/>
        <w:w w:val="100"/>
        <w:sz w:val="20"/>
        <w:szCs w:val="20"/>
      </w:rPr>
    </w:lvl>
    <w:lvl w:ilvl="1" w:tplc="87181EF0">
      <w:numFmt w:val="bullet"/>
      <w:lvlText w:val="•"/>
      <w:lvlJc w:val="left"/>
      <w:pPr>
        <w:ind w:left="1058" w:hanging="360"/>
      </w:pPr>
      <w:rPr>
        <w:rFonts w:hint="default"/>
      </w:rPr>
    </w:lvl>
    <w:lvl w:ilvl="2" w:tplc="219E2FE4">
      <w:numFmt w:val="bullet"/>
      <w:lvlText w:val="•"/>
      <w:lvlJc w:val="left"/>
      <w:pPr>
        <w:ind w:left="1296" w:hanging="360"/>
      </w:pPr>
      <w:rPr>
        <w:rFonts w:hint="default"/>
      </w:rPr>
    </w:lvl>
    <w:lvl w:ilvl="3" w:tplc="C86C8226">
      <w:numFmt w:val="bullet"/>
      <w:lvlText w:val="•"/>
      <w:lvlJc w:val="left"/>
      <w:pPr>
        <w:ind w:left="1534" w:hanging="360"/>
      </w:pPr>
      <w:rPr>
        <w:rFonts w:hint="default"/>
      </w:rPr>
    </w:lvl>
    <w:lvl w:ilvl="4" w:tplc="62C8248A">
      <w:numFmt w:val="bullet"/>
      <w:lvlText w:val="•"/>
      <w:lvlJc w:val="left"/>
      <w:pPr>
        <w:ind w:left="1773" w:hanging="360"/>
      </w:pPr>
      <w:rPr>
        <w:rFonts w:hint="default"/>
      </w:rPr>
    </w:lvl>
    <w:lvl w:ilvl="5" w:tplc="4F281106">
      <w:numFmt w:val="bullet"/>
      <w:lvlText w:val="•"/>
      <w:lvlJc w:val="left"/>
      <w:pPr>
        <w:ind w:left="2011" w:hanging="360"/>
      </w:pPr>
      <w:rPr>
        <w:rFonts w:hint="default"/>
      </w:rPr>
    </w:lvl>
    <w:lvl w:ilvl="6" w:tplc="5D1088F0">
      <w:numFmt w:val="bullet"/>
      <w:lvlText w:val="•"/>
      <w:lvlJc w:val="left"/>
      <w:pPr>
        <w:ind w:left="2249" w:hanging="360"/>
      </w:pPr>
      <w:rPr>
        <w:rFonts w:hint="default"/>
      </w:rPr>
    </w:lvl>
    <w:lvl w:ilvl="7" w:tplc="FB7E9D20">
      <w:numFmt w:val="bullet"/>
      <w:lvlText w:val="•"/>
      <w:lvlJc w:val="left"/>
      <w:pPr>
        <w:ind w:left="2488" w:hanging="360"/>
      </w:pPr>
      <w:rPr>
        <w:rFonts w:hint="default"/>
      </w:rPr>
    </w:lvl>
    <w:lvl w:ilvl="8" w:tplc="4092807A">
      <w:numFmt w:val="bullet"/>
      <w:lvlText w:val="•"/>
      <w:lvlJc w:val="left"/>
      <w:pPr>
        <w:ind w:left="2726" w:hanging="360"/>
      </w:pPr>
      <w:rPr>
        <w:rFonts w:hint="default"/>
      </w:rPr>
    </w:lvl>
  </w:abstractNum>
  <w:abstractNum w:abstractNumId="76">
    <w:nsid w:val="3C8210E6"/>
    <w:multiLevelType w:val="hybridMultilevel"/>
    <w:tmpl w:val="E2F2F8E0"/>
    <w:lvl w:ilvl="0" w:tplc="4F28047A">
      <w:numFmt w:val="bullet"/>
      <w:lvlText w:val=""/>
      <w:lvlJc w:val="left"/>
      <w:pPr>
        <w:ind w:left="718" w:hanging="540"/>
      </w:pPr>
      <w:rPr>
        <w:rFonts w:ascii="Symbol" w:eastAsia="Symbol" w:hAnsi="Symbol" w:cs="Symbol" w:hint="default"/>
        <w:color w:val="010202"/>
        <w:w w:val="98"/>
        <w:sz w:val="21"/>
        <w:szCs w:val="21"/>
      </w:rPr>
    </w:lvl>
    <w:lvl w:ilvl="1" w:tplc="347E0F32">
      <w:numFmt w:val="bullet"/>
      <w:lvlText w:val="•"/>
      <w:lvlJc w:val="left"/>
      <w:pPr>
        <w:ind w:left="1698" w:hanging="540"/>
      </w:pPr>
      <w:rPr>
        <w:rFonts w:hint="default"/>
      </w:rPr>
    </w:lvl>
    <w:lvl w:ilvl="2" w:tplc="524A44E4">
      <w:numFmt w:val="bullet"/>
      <w:lvlText w:val="•"/>
      <w:lvlJc w:val="left"/>
      <w:pPr>
        <w:ind w:left="2676" w:hanging="540"/>
      </w:pPr>
      <w:rPr>
        <w:rFonts w:hint="default"/>
      </w:rPr>
    </w:lvl>
    <w:lvl w:ilvl="3" w:tplc="637AC3DA">
      <w:numFmt w:val="bullet"/>
      <w:lvlText w:val="•"/>
      <w:lvlJc w:val="left"/>
      <w:pPr>
        <w:ind w:left="3655" w:hanging="540"/>
      </w:pPr>
      <w:rPr>
        <w:rFonts w:hint="default"/>
      </w:rPr>
    </w:lvl>
    <w:lvl w:ilvl="4" w:tplc="0088C538">
      <w:numFmt w:val="bullet"/>
      <w:lvlText w:val="•"/>
      <w:lvlJc w:val="left"/>
      <w:pPr>
        <w:ind w:left="4633" w:hanging="540"/>
      </w:pPr>
      <w:rPr>
        <w:rFonts w:hint="default"/>
      </w:rPr>
    </w:lvl>
    <w:lvl w:ilvl="5" w:tplc="7A9ACE90">
      <w:numFmt w:val="bullet"/>
      <w:lvlText w:val="•"/>
      <w:lvlJc w:val="left"/>
      <w:pPr>
        <w:ind w:left="5612" w:hanging="540"/>
      </w:pPr>
      <w:rPr>
        <w:rFonts w:hint="default"/>
      </w:rPr>
    </w:lvl>
    <w:lvl w:ilvl="6" w:tplc="13585606">
      <w:numFmt w:val="bullet"/>
      <w:lvlText w:val="•"/>
      <w:lvlJc w:val="left"/>
      <w:pPr>
        <w:ind w:left="6590" w:hanging="540"/>
      </w:pPr>
      <w:rPr>
        <w:rFonts w:hint="default"/>
      </w:rPr>
    </w:lvl>
    <w:lvl w:ilvl="7" w:tplc="97369250">
      <w:numFmt w:val="bullet"/>
      <w:lvlText w:val="•"/>
      <w:lvlJc w:val="left"/>
      <w:pPr>
        <w:ind w:left="7569" w:hanging="540"/>
      </w:pPr>
      <w:rPr>
        <w:rFonts w:hint="default"/>
      </w:rPr>
    </w:lvl>
    <w:lvl w:ilvl="8" w:tplc="AC641C5E">
      <w:numFmt w:val="bullet"/>
      <w:lvlText w:val="•"/>
      <w:lvlJc w:val="left"/>
      <w:pPr>
        <w:ind w:left="8547" w:hanging="540"/>
      </w:pPr>
      <w:rPr>
        <w:rFonts w:hint="default"/>
      </w:rPr>
    </w:lvl>
  </w:abstractNum>
  <w:abstractNum w:abstractNumId="77">
    <w:nsid w:val="3C8452F8"/>
    <w:multiLevelType w:val="hybridMultilevel"/>
    <w:tmpl w:val="0770D580"/>
    <w:lvl w:ilvl="0" w:tplc="04080011">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78">
    <w:nsid w:val="3CC76CBB"/>
    <w:multiLevelType w:val="multilevel"/>
    <w:tmpl w:val="441EC21E"/>
    <w:lvl w:ilvl="0">
      <w:start w:val="6"/>
      <w:numFmt w:val="decimal"/>
      <w:lvlText w:val="%1"/>
      <w:lvlJc w:val="left"/>
      <w:pPr>
        <w:ind w:left="360" w:hanging="360"/>
      </w:pPr>
      <w:rPr>
        <w:rFonts w:hint="default"/>
      </w:rPr>
    </w:lvl>
    <w:lvl w:ilvl="1">
      <w:start w:val="1"/>
      <w:numFmt w:val="decimal"/>
      <w:lvlText w:val="%1.%2"/>
      <w:lvlJc w:val="left"/>
      <w:pPr>
        <w:ind w:left="1494" w:hanging="360"/>
      </w:pPr>
      <w:rPr>
        <w:rFonts w:hint="default"/>
      </w:rPr>
    </w:lvl>
    <w:lvl w:ilvl="2">
      <w:start w:val="1"/>
      <w:numFmt w:val="decimal"/>
      <w:lvlText w:val="%1.%2.%3"/>
      <w:lvlJc w:val="left"/>
      <w:pPr>
        <w:ind w:left="2988" w:hanging="720"/>
      </w:pPr>
      <w:rPr>
        <w:rFonts w:hint="default"/>
      </w:rPr>
    </w:lvl>
    <w:lvl w:ilvl="3">
      <w:start w:val="1"/>
      <w:numFmt w:val="decimal"/>
      <w:lvlText w:val="%1.%2.%3.%4"/>
      <w:lvlJc w:val="left"/>
      <w:pPr>
        <w:ind w:left="4122" w:hanging="720"/>
      </w:pPr>
      <w:rPr>
        <w:rFonts w:hint="default"/>
      </w:rPr>
    </w:lvl>
    <w:lvl w:ilvl="4">
      <w:start w:val="1"/>
      <w:numFmt w:val="decimal"/>
      <w:lvlText w:val="%1.%2.%3.%4.%5"/>
      <w:lvlJc w:val="left"/>
      <w:pPr>
        <w:ind w:left="5616" w:hanging="1080"/>
      </w:pPr>
      <w:rPr>
        <w:rFonts w:hint="default"/>
      </w:rPr>
    </w:lvl>
    <w:lvl w:ilvl="5">
      <w:start w:val="1"/>
      <w:numFmt w:val="decimal"/>
      <w:lvlText w:val="%1.%2.%3.%4.%5.%6"/>
      <w:lvlJc w:val="left"/>
      <w:pPr>
        <w:ind w:left="6750" w:hanging="1080"/>
      </w:pPr>
      <w:rPr>
        <w:rFonts w:hint="default"/>
      </w:rPr>
    </w:lvl>
    <w:lvl w:ilvl="6">
      <w:start w:val="1"/>
      <w:numFmt w:val="decimal"/>
      <w:lvlText w:val="%1.%2.%3.%4.%5.%6.%7"/>
      <w:lvlJc w:val="left"/>
      <w:pPr>
        <w:ind w:left="8244" w:hanging="1440"/>
      </w:pPr>
      <w:rPr>
        <w:rFonts w:hint="default"/>
      </w:rPr>
    </w:lvl>
    <w:lvl w:ilvl="7">
      <w:start w:val="1"/>
      <w:numFmt w:val="decimal"/>
      <w:lvlText w:val="%1.%2.%3.%4.%5.%6.%7.%8"/>
      <w:lvlJc w:val="left"/>
      <w:pPr>
        <w:ind w:left="9378" w:hanging="1440"/>
      </w:pPr>
      <w:rPr>
        <w:rFonts w:hint="default"/>
      </w:rPr>
    </w:lvl>
    <w:lvl w:ilvl="8">
      <w:start w:val="1"/>
      <w:numFmt w:val="decimal"/>
      <w:lvlText w:val="%1.%2.%3.%4.%5.%6.%7.%8.%9"/>
      <w:lvlJc w:val="left"/>
      <w:pPr>
        <w:ind w:left="10872" w:hanging="1800"/>
      </w:pPr>
      <w:rPr>
        <w:rFonts w:hint="default"/>
      </w:rPr>
    </w:lvl>
  </w:abstractNum>
  <w:abstractNum w:abstractNumId="79">
    <w:nsid w:val="3D0E08C5"/>
    <w:multiLevelType w:val="hybridMultilevel"/>
    <w:tmpl w:val="9C3043A8"/>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80">
    <w:nsid w:val="3E0B6506"/>
    <w:multiLevelType w:val="multilevel"/>
    <w:tmpl w:val="B42A5CCC"/>
    <w:lvl w:ilvl="0">
      <w:start w:val="1"/>
      <w:numFmt w:val="decimal"/>
      <w:lvlText w:val="%1."/>
      <w:lvlJc w:val="left"/>
      <w:pPr>
        <w:ind w:left="360" w:hanging="360"/>
      </w:pPr>
      <w:rPr>
        <w:rFonts w:hint="default"/>
      </w:rPr>
    </w:lvl>
    <w:lvl w:ilvl="1">
      <w:start w:val="1"/>
      <w:numFmt w:val="decimal"/>
      <w:lvlText w:val="6.%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1">
    <w:nsid w:val="3E9A5B06"/>
    <w:multiLevelType w:val="multilevel"/>
    <w:tmpl w:val="53BA61E4"/>
    <w:lvl w:ilvl="0">
      <w:start w:val="3"/>
      <w:numFmt w:val="decimal"/>
      <w:lvlText w:val="%1."/>
      <w:lvlJc w:val="left"/>
      <w:pPr>
        <w:ind w:left="1440" w:hanging="540"/>
      </w:pPr>
      <w:rPr>
        <w:rFonts w:ascii="Arial" w:eastAsia="Times New Roman" w:hAnsi="Arial" w:cs="Arial" w:hint="default"/>
        <w:b/>
        <w:bCs/>
        <w:color w:val="010202"/>
        <w:w w:val="102"/>
        <w:sz w:val="26"/>
        <w:szCs w:val="26"/>
      </w:rPr>
    </w:lvl>
    <w:lvl w:ilvl="1">
      <w:start w:val="1"/>
      <w:numFmt w:val="decimal"/>
      <w:lvlText w:val="3.%2"/>
      <w:lvlJc w:val="left"/>
      <w:pPr>
        <w:ind w:left="1440" w:hanging="540"/>
      </w:pPr>
      <w:rPr>
        <w:rFonts w:cs="Times New Roman" w:hint="default"/>
        <w:b/>
        <w:bCs/>
        <w:color w:val="010202"/>
        <w:spacing w:val="-1"/>
        <w:w w:val="99"/>
        <w:sz w:val="23"/>
        <w:szCs w:val="23"/>
      </w:rPr>
    </w:lvl>
    <w:lvl w:ilvl="2">
      <w:numFmt w:val="bullet"/>
      <w:lvlText w:val=""/>
      <w:lvlJc w:val="left"/>
      <w:pPr>
        <w:ind w:left="1978" w:hanging="539"/>
      </w:pPr>
      <w:rPr>
        <w:rFonts w:ascii="Symbol" w:eastAsia="Times New Roman" w:hAnsi="Symbol" w:hint="default"/>
        <w:color w:val="010202"/>
        <w:w w:val="101"/>
        <w:sz w:val="15"/>
      </w:rPr>
    </w:lvl>
    <w:lvl w:ilvl="3">
      <w:numFmt w:val="bullet"/>
      <w:lvlText w:val=""/>
      <w:lvlJc w:val="left"/>
      <w:pPr>
        <w:ind w:left="2640" w:hanging="540"/>
      </w:pPr>
      <w:rPr>
        <w:rFonts w:ascii="Symbol" w:eastAsia="Times New Roman" w:hAnsi="Symbol" w:hint="default"/>
        <w:color w:val="010202"/>
        <w:w w:val="99"/>
        <w:sz w:val="21"/>
      </w:rPr>
    </w:lvl>
    <w:lvl w:ilvl="4">
      <w:numFmt w:val="bullet"/>
      <w:lvlText w:val="•"/>
      <w:lvlJc w:val="left"/>
      <w:pPr>
        <w:ind w:left="1440" w:hanging="540"/>
      </w:pPr>
      <w:rPr>
        <w:rFonts w:hint="default"/>
      </w:rPr>
    </w:lvl>
    <w:lvl w:ilvl="5">
      <w:numFmt w:val="bullet"/>
      <w:lvlText w:val="•"/>
      <w:lvlJc w:val="left"/>
      <w:pPr>
        <w:ind w:left="1500" w:hanging="540"/>
      </w:pPr>
      <w:rPr>
        <w:rFonts w:hint="default"/>
      </w:rPr>
    </w:lvl>
    <w:lvl w:ilvl="6">
      <w:numFmt w:val="bullet"/>
      <w:lvlText w:val="•"/>
      <w:lvlJc w:val="left"/>
      <w:pPr>
        <w:ind w:left="1620" w:hanging="540"/>
      </w:pPr>
      <w:rPr>
        <w:rFonts w:hint="default"/>
      </w:rPr>
    </w:lvl>
    <w:lvl w:ilvl="7">
      <w:numFmt w:val="bullet"/>
      <w:lvlText w:val="•"/>
      <w:lvlJc w:val="left"/>
      <w:pPr>
        <w:ind w:left="1980" w:hanging="540"/>
      </w:pPr>
      <w:rPr>
        <w:rFonts w:hint="default"/>
      </w:rPr>
    </w:lvl>
    <w:lvl w:ilvl="8">
      <w:numFmt w:val="bullet"/>
      <w:lvlText w:val="•"/>
      <w:lvlJc w:val="left"/>
      <w:pPr>
        <w:ind w:left="2040" w:hanging="540"/>
      </w:pPr>
      <w:rPr>
        <w:rFonts w:hint="default"/>
      </w:rPr>
    </w:lvl>
  </w:abstractNum>
  <w:abstractNum w:abstractNumId="82">
    <w:nsid w:val="40181115"/>
    <w:multiLevelType w:val="hybridMultilevel"/>
    <w:tmpl w:val="B318307E"/>
    <w:lvl w:ilvl="0" w:tplc="14763640">
      <w:numFmt w:val="bullet"/>
      <w:lvlText w:val="–"/>
      <w:lvlJc w:val="left"/>
      <w:pPr>
        <w:ind w:left="1080" w:hanging="720"/>
      </w:pPr>
      <w:rPr>
        <w:rFonts w:ascii="Times New Roman" w:eastAsia="Calibr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nsid w:val="41AA4FD2"/>
    <w:multiLevelType w:val="hybridMultilevel"/>
    <w:tmpl w:val="03AE85D0"/>
    <w:lvl w:ilvl="0" w:tplc="F85C8258">
      <w:numFmt w:val="bullet"/>
      <w:lvlText w:val=""/>
      <w:lvlJc w:val="left"/>
      <w:pPr>
        <w:ind w:left="1852" w:hanging="539"/>
      </w:pPr>
      <w:rPr>
        <w:rFonts w:hint="default"/>
        <w:w w:val="99"/>
      </w:rPr>
    </w:lvl>
    <w:lvl w:ilvl="1" w:tplc="E89ADABA">
      <w:numFmt w:val="bullet"/>
      <w:lvlText w:val=""/>
      <w:lvlJc w:val="left"/>
      <w:pPr>
        <w:ind w:left="2135" w:hanging="284"/>
      </w:pPr>
      <w:rPr>
        <w:rFonts w:ascii="Wingdings" w:eastAsia="Wingdings" w:hAnsi="Wingdings" w:cs="Wingdings" w:hint="default"/>
        <w:w w:val="100"/>
        <w:sz w:val="23"/>
        <w:szCs w:val="23"/>
      </w:rPr>
    </w:lvl>
    <w:lvl w:ilvl="2" w:tplc="D49E3E72">
      <w:numFmt w:val="bullet"/>
      <w:lvlText w:val=""/>
      <w:lvlJc w:val="left"/>
      <w:pPr>
        <w:ind w:left="2986" w:hanging="568"/>
      </w:pPr>
      <w:rPr>
        <w:rFonts w:ascii="Symbol" w:eastAsia="Symbol" w:hAnsi="Symbol" w:cs="Symbol" w:hint="default"/>
        <w:w w:val="100"/>
        <w:sz w:val="23"/>
        <w:szCs w:val="23"/>
      </w:rPr>
    </w:lvl>
    <w:lvl w:ilvl="3" w:tplc="F6023C1E">
      <w:numFmt w:val="bullet"/>
      <w:lvlText w:val="•"/>
      <w:lvlJc w:val="left"/>
      <w:pPr>
        <w:ind w:left="3920" w:hanging="568"/>
      </w:pPr>
      <w:rPr>
        <w:rFonts w:hint="default"/>
      </w:rPr>
    </w:lvl>
    <w:lvl w:ilvl="4" w:tplc="D2522BF8">
      <w:numFmt w:val="bullet"/>
      <w:lvlText w:val="•"/>
      <w:lvlJc w:val="left"/>
      <w:pPr>
        <w:ind w:left="4861" w:hanging="568"/>
      </w:pPr>
      <w:rPr>
        <w:rFonts w:hint="default"/>
      </w:rPr>
    </w:lvl>
    <w:lvl w:ilvl="5" w:tplc="3A5C5F22">
      <w:numFmt w:val="bullet"/>
      <w:lvlText w:val="•"/>
      <w:lvlJc w:val="left"/>
      <w:pPr>
        <w:ind w:left="5801" w:hanging="568"/>
      </w:pPr>
      <w:rPr>
        <w:rFonts w:hint="default"/>
      </w:rPr>
    </w:lvl>
    <w:lvl w:ilvl="6" w:tplc="16D676E8">
      <w:numFmt w:val="bullet"/>
      <w:lvlText w:val="•"/>
      <w:lvlJc w:val="left"/>
      <w:pPr>
        <w:ind w:left="6742" w:hanging="568"/>
      </w:pPr>
      <w:rPr>
        <w:rFonts w:hint="default"/>
      </w:rPr>
    </w:lvl>
    <w:lvl w:ilvl="7" w:tplc="0DAE2B9C">
      <w:numFmt w:val="bullet"/>
      <w:lvlText w:val="•"/>
      <w:lvlJc w:val="left"/>
      <w:pPr>
        <w:ind w:left="7682" w:hanging="568"/>
      </w:pPr>
      <w:rPr>
        <w:rFonts w:hint="default"/>
      </w:rPr>
    </w:lvl>
    <w:lvl w:ilvl="8" w:tplc="57D2650E">
      <w:numFmt w:val="bullet"/>
      <w:lvlText w:val="•"/>
      <w:lvlJc w:val="left"/>
      <w:pPr>
        <w:ind w:left="8623" w:hanging="568"/>
      </w:pPr>
      <w:rPr>
        <w:rFonts w:hint="default"/>
      </w:rPr>
    </w:lvl>
  </w:abstractNum>
  <w:abstractNum w:abstractNumId="84">
    <w:nsid w:val="44472D6E"/>
    <w:multiLevelType w:val="multilevel"/>
    <w:tmpl w:val="1B304DDE"/>
    <w:lvl w:ilvl="0">
      <w:start w:val="5"/>
      <w:numFmt w:val="decimal"/>
      <w:lvlText w:val="%1"/>
      <w:lvlJc w:val="left"/>
      <w:pPr>
        <w:ind w:left="360" w:hanging="360"/>
      </w:pPr>
      <w:rPr>
        <w:rFonts w:hint="default"/>
      </w:rPr>
    </w:lvl>
    <w:lvl w:ilvl="1">
      <w:start w:val="5"/>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5">
    <w:nsid w:val="44E95720"/>
    <w:multiLevelType w:val="hybridMultilevel"/>
    <w:tmpl w:val="50961EB2"/>
    <w:lvl w:ilvl="0" w:tplc="7A4C5798">
      <w:numFmt w:val="bullet"/>
      <w:lvlText w:val="•"/>
      <w:lvlJc w:val="left"/>
      <w:pPr>
        <w:ind w:left="927" w:hanging="360"/>
      </w:pPr>
      <w:rPr>
        <w:rFonts w:ascii="Arial" w:eastAsia="Arial" w:hAnsi="Arial" w:cs="Arial" w:hint="default"/>
        <w:color w:val="1D1D1D"/>
        <w:w w:val="109"/>
        <w:sz w:val="20"/>
        <w:szCs w:val="20"/>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6">
    <w:nsid w:val="454C3F7A"/>
    <w:multiLevelType w:val="hybridMultilevel"/>
    <w:tmpl w:val="CAC2E8A4"/>
    <w:lvl w:ilvl="0" w:tplc="7C60FDA4">
      <w:numFmt w:val="bullet"/>
      <w:lvlText w:val=""/>
      <w:lvlJc w:val="left"/>
      <w:pPr>
        <w:ind w:left="393" w:hanging="260"/>
      </w:pPr>
      <w:rPr>
        <w:rFonts w:ascii="Wingdings" w:eastAsia="Wingdings" w:hAnsi="Wingdings" w:cs="Wingdings" w:hint="default"/>
        <w:color w:val="010202"/>
        <w:w w:val="100"/>
        <w:sz w:val="15"/>
        <w:szCs w:val="15"/>
      </w:rPr>
    </w:lvl>
    <w:lvl w:ilvl="1" w:tplc="2B8615C8">
      <w:numFmt w:val="bullet"/>
      <w:lvlText w:val="•"/>
      <w:lvlJc w:val="left"/>
      <w:pPr>
        <w:ind w:left="580" w:hanging="260"/>
      </w:pPr>
      <w:rPr>
        <w:rFonts w:hint="default"/>
      </w:rPr>
    </w:lvl>
    <w:lvl w:ilvl="2" w:tplc="FA2E5498">
      <w:numFmt w:val="bullet"/>
      <w:lvlText w:val="•"/>
      <w:lvlJc w:val="left"/>
      <w:pPr>
        <w:ind w:left="760" w:hanging="260"/>
      </w:pPr>
      <w:rPr>
        <w:rFonts w:hint="default"/>
      </w:rPr>
    </w:lvl>
    <w:lvl w:ilvl="3" w:tplc="E11A5244">
      <w:numFmt w:val="bullet"/>
      <w:lvlText w:val="•"/>
      <w:lvlJc w:val="left"/>
      <w:pPr>
        <w:ind w:left="941" w:hanging="260"/>
      </w:pPr>
      <w:rPr>
        <w:rFonts w:hint="default"/>
      </w:rPr>
    </w:lvl>
    <w:lvl w:ilvl="4" w:tplc="778A89D6">
      <w:numFmt w:val="bullet"/>
      <w:lvlText w:val="•"/>
      <w:lvlJc w:val="left"/>
      <w:pPr>
        <w:ind w:left="1121" w:hanging="260"/>
      </w:pPr>
      <w:rPr>
        <w:rFonts w:hint="default"/>
      </w:rPr>
    </w:lvl>
    <w:lvl w:ilvl="5" w:tplc="37482788">
      <w:numFmt w:val="bullet"/>
      <w:lvlText w:val="•"/>
      <w:lvlJc w:val="left"/>
      <w:pPr>
        <w:ind w:left="1302" w:hanging="260"/>
      </w:pPr>
      <w:rPr>
        <w:rFonts w:hint="default"/>
      </w:rPr>
    </w:lvl>
    <w:lvl w:ilvl="6" w:tplc="D6787B92">
      <w:numFmt w:val="bullet"/>
      <w:lvlText w:val="•"/>
      <w:lvlJc w:val="left"/>
      <w:pPr>
        <w:ind w:left="1482" w:hanging="260"/>
      </w:pPr>
      <w:rPr>
        <w:rFonts w:hint="default"/>
      </w:rPr>
    </w:lvl>
    <w:lvl w:ilvl="7" w:tplc="F0323686">
      <w:numFmt w:val="bullet"/>
      <w:lvlText w:val="•"/>
      <w:lvlJc w:val="left"/>
      <w:pPr>
        <w:ind w:left="1662" w:hanging="260"/>
      </w:pPr>
      <w:rPr>
        <w:rFonts w:hint="default"/>
      </w:rPr>
    </w:lvl>
    <w:lvl w:ilvl="8" w:tplc="FA646B0A">
      <w:numFmt w:val="bullet"/>
      <w:lvlText w:val="•"/>
      <w:lvlJc w:val="left"/>
      <w:pPr>
        <w:ind w:left="1843" w:hanging="260"/>
      </w:pPr>
      <w:rPr>
        <w:rFonts w:hint="default"/>
      </w:rPr>
    </w:lvl>
  </w:abstractNum>
  <w:abstractNum w:abstractNumId="87">
    <w:nsid w:val="45713850"/>
    <w:multiLevelType w:val="hybridMultilevel"/>
    <w:tmpl w:val="4DA2D86C"/>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88">
    <w:nsid w:val="45825B72"/>
    <w:multiLevelType w:val="multilevel"/>
    <w:tmpl w:val="FF0AAA5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0.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9">
    <w:nsid w:val="47C47259"/>
    <w:multiLevelType w:val="multilevel"/>
    <w:tmpl w:val="4F46804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3.2.%3"/>
      <w:lvlJc w:val="left"/>
      <w:pPr>
        <w:ind w:left="1224" w:hanging="504"/>
      </w:pPr>
      <w:rPr>
        <w:rFonts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0">
    <w:nsid w:val="48231EC4"/>
    <w:multiLevelType w:val="hybridMultilevel"/>
    <w:tmpl w:val="12FCD43C"/>
    <w:lvl w:ilvl="0" w:tplc="8E4A513E">
      <w:numFmt w:val="bullet"/>
      <w:lvlText w:val=""/>
      <w:lvlJc w:val="left"/>
      <w:pPr>
        <w:ind w:left="1672" w:hanging="360"/>
      </w:pPr>
      <w:rPr>
        <w:rFonts w:ascii="Wingdings" w:eastAsia="Times New Roman" w:hAnsi="Wingdings" w:cs="Times New Roman" w:hint="default"/>
      </w:rPr>
    </w:lvl>
    <w:lvl w:ilvl="1" w:tplc="08090003" w:tentative="1">
      <w:start w:val="1"/>
      <w:numFmt w:val="bullet"/>
      <w:lvlText w:val="o"/>
      <w:lvlJc w:val="left"/>
      <w:pPr>
        <w:ind w:left="2392" w:hanging="360"/>
      </w:pPr>
      <w:rPr>
        <w:rFonts w:ascii="Courier New" w:hAnsi="Courier New" w:cs="Courier New" w:hint="default"/>
      </w:rPr>
    </w:lvl>
    <w:lvl w:ilvl="2" w:tplc="08090005" w:tentative="1">
      <w:start w:val="1"/>
      <w:numFmt w:val="bullet"/>
      <w:lvlText w:val=""/>
      <w:lvlJc w:val="left"/>
      <w:pPr>
        <w:ind w:left="3112" w:hanging="360"/>
      </w:pPr>
      <w:rPr>
        <w:rFonts w:ascii="Wingdings" w:hAnsi="Wingdings" w:hint="default"/>
      </w:rPr>
    </w:lvl>
    <w:lvl w:ilvl="3" w:tplc="08090001" w:tentative="1">
      <w:start w:val="1"/>
      <w:numFmt w:val="bullet"/>
      <w:lvlText w:val=""/>
      <w:lvlJc w:val="left"/>
      <w:pPr>
        <w:ind w:left="3832" w:hanging="360"/>
      </w:pPr>
      <w:rPr>
        <w:rFonts w:ascii="Symbol" w:hAnsi="Symbol" w:hint="default"/>
      </w:rPr>
    </w:lvl>
    <w:lvl w:ilvl="4" w:tplc="08090003" w:tentative="1">
      <w:start w:val="1"/>
      <w:numFmt w:val="bullet"/>
      <w:lvlText w:val="o"/>
      <w:lvlJc w:val="left"/>
      <w:pPr>
        <w:ind w:left="4552" w:hanging="360"/>
      </w:pPr>
      <w:rPr>
        <w:rFonts w:ascii="Courier New" w:hAnsi="Courier New" w:cs="Courier New" w:hint="default"/>
      </w:rPr>
    </w:lvl>
    <w:lvl w:ilvl="5" w:tplc="08090005" w:tentative="1">
      <w:start w:val="1"/>
      <w:numFmt w:val="bullet"/>
      <w:lvlText w:val=""/>
      <w:lvlJc w:val="left"/>
      <w:pPr>
        <w:ind w:left="5272" w:hanging="360"/>
      </w:pPr>
      <w:rPr>
        <w:rFonts w:ascii="Wingdings" w:hAnsi="Wingdings" w:hint="default"/>
      </w:rPr>
    </w:lvl>
    <w:lvl w:ilvl="6" w:tplc="08090001" w:tentative="1">
      <w:start w:val="1"/>
      <w:numFmt w:val="bullet"/>
      <w:lvlText w:val=""/>
      <w:lvlJc w:val="left"/>
      <w:pPr>
        <w:ind w:left="5992" w:hanging="360"/>
      </w:pPr>
      <w:rPr>
        <w:rFonts w:ascii="Symbol" w:hAnsi="Symbol" w:hint="default"/>
      </w:rPr>
    </w:lvl>
    <w:lvl w:ilvl="7" w:tplc="08090003" w:tentative="1">
      <w:start w:val="1"/>
      <w:numFmt w:val="bullet"/>
      <w:lvlText w:val="o"/>
      <w:lvlJc w:val="left"/>
      <w:pPr>
        <w:ind w:left="6712" w:hanging="360"/>
      </w:pPr>
      <w:rPr>
        <w:rFonts w:ascii="Courier New" w:hAnsi="Courier New" w:cs="Courier New" w:hint="default"/>
      </w:rPr>
    </w:lvl>
    <w:lvl w:ilvl="8" w:tplc="08090005" w:tentative="1">
      <w:start w:val="1"/>
      <w:numFmt w:val="bullet"/>
      <w:lvlText w:val=""/>
      <w:lvlJc w:val="left"/>
      <w:pPr>
        <w:ind w:left="7432" w:hanging="360"/>
      </w:pPr>
      <w:rPr>
        <w:rFonts w:ascii="Wingdings" w:hAnsi="Wingdings" w:hint="default"/>
      </w:rPr>
    </w:lvl>
  </w:abstractNum>
  <w:abstractNum w:abstractNumId="91">
    <w:nsid w:val="4B5D6ACE"/>
    <w:multiLevelType w:val="multilevel"/>
    <w:tmpl w:val="4E3E1B1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9.3.%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2">
    <w:nsid w:val="4C176554"/>
    <w:multiLevelType w:val="hybridMultilevel"/>
    <w:tmpl w:val="18DAECA2"/>
    <w:lvl w:ilvl="0" w:tplc="08090003">
      <w:start w:val="1"/>
      <w:numFmt w:val="bullet"/>
      <w:lvlText w:val="o"/>
      <w:lvlJc w:val="left"/>
      <w:pPr>
        <w:ind w:left="720" w:hanging="360"/>
      </w:pPr>
      <w:rPr>
        <w:rFonts w:ascii="Courier New" w:hAnsi="Courier New" w:hint="default"/>
      </w:rPr>
    </w:lvl>
    <w:lvl w:ilvl="1" w:tplc="08090003">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nsid w:val="4C4C333F"/>
    <w:multiLevelType w:val="hybridMultilevel"/>
    <w:tmpl w:val="69B6F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nsid w:val="4C702775"/>
    <w:multiLevelType w:val="hybridMultilevel"/>
    <w:tmpl w:val="CEEA95B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95">
    <w:nsid w:val="4D0219C5"/>
    <w:multiLevelType w:val="multilevel"/>
    <w:tmpl w:val="AF4EDDE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6">
    <w:nsid w:val="4D6846C0"/>
    <w:multiLevelType w:val="hybridMultilevel"/>
    <w:tmpl w:val="05C82DDC"/>
    <w:lvl w:ilvl="0" w:tplc="7A4C5798">
      <w:numFmt w:val="bullet"/>
      <w:lvlText w:val="•"/>
      <w:lvlJc w:val="left"/>
      <w:pPr>
        <w:ind w:left="720" w:hanging="360"/>
      </w:pPr>
      <w:rPr>
        <w:rFonts w:ascii="Arial" w:eastAsia="Arial" w:hAnsi="Arial" w:cs="Arial" w:hint="default"/>
        <w:color w:val="1D1D1D"/>
        <w:w w:val="109"/>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nsid w:val="4E4160EA"/>
    <w:multiLevelType w:val="hybridMultilevel"/>
    <w:tmpl w:val="7FAE98C2"/>
    <w:lvl w:ilvl="0" w:tplc="41A81740">
      <w:numFmt w:val="bullet"/>
      <w:lvlText w:val="•"/>
      <w:lvlJc w:val="left"/>
      <w:pPr>
        <w:ind w:left="1854" w:hanging="360"/>
      </w:pPr>
      <w:rPr>
        <w:rFonts w:hint="default"/>
      </w:rPr>
    </w:lvl>
    <w:lvl w:ilvl="1" w:tplc="08090003" w:tentative="1">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98">
    <w:nsid w:val="4E780E8E"/>
    <w:multiLevelType w:val="multilevel"/>
    <w:tmpl w:val="144E441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9">
    <w:nsid w:val="4F3D135B"/>
    <w:multiLevelType w:val="multilevel"/>
    <w:tmpl w:val="C0FC137A"/>
    <w:lvl w:ilvl="0">
      <w:start w:val="1"/>
      <w:numFmt w:val="upperRoman"/>
      <w:lvlText w:val="%1."/>
      <w:lvlJc w:val="righ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0">
    <w:nsid w:val="4F5F4740"/>
    <w:multiLevelType w:val="multilevel"/>
    <w:tmpl w:val="4004426E"/>
    <w:lvl w:ilvl="0">
      <w:start w:val="1"/>
      <w:numFmt w:val="decimal"/>
      <w:lvlText w:val="%1."/>
      <w:lvlJc w:val="left"/>
      <w:pPr>
        <w:ind w:left="360" w:hanging="360"/>
      </w:pPr>
      <w:rPr>
        <w:rFonts w:hint="default"/>
      </w:rPr>
    </w:lvl>
    <w:lvl w:ilvl="1">
      <w:start w:val="1"/>
      <w:numFmt w:val="decimal"/>
      <w:lvlText w:val="8.%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1">
    <w:nsid w:val="4FB21566"/>
    <w:multiLevelType w:val="hybridMultilevel"/>
    <w:tmpl w:val="3EF83E92"/>
    <w:lvl w:ilvl="0" w:tplc="0408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
    <w:nsid w:val="516E3EBB"/>
    <w:multiLevelType w:val="hybridMultilevel"/>
    <w:tmpl w:val="DE4EFA86"/>
    <w:lvl w:ilvl="0" w:tplc="F7BA522C">
      <w:start w:val="1"/>
      <w:numFmt w:val="decimal"/>
      <w:lvlText w:val="%1."/>
      <w:lvlJc w:val="left"/>
      <w:pPr>
        <w:ind w:left="927" w:hanging="360"/>
      </w:pPr>
      <w:rPr>
        <w:rFonts w:hint="default"/>
      </w:rPr>
    </w:lvl>
    <w:lvl w:ilvl="1" w:tplc="04080019" w:tentative="1">
      <w:start w:val="1"/>
      <w:numFmt w:val="lowerLetter"/>
      <w:lvlText w:val="%2."/>
      <w:lvlJc w:val="left"/>
      <w:pPr>
        <w:ind w:left="1647" w:hanging="360"/>
      </w:pPr>
    </w:lvl>
    <w:lvl w:ilvl="2" w:tplc="0408001B" w:tentative="1">
      <w:start w:val="1"/>
      <w:numFmt w:val="lowerRoman"/>
      <w:lvlText w:val="%3."/>
      <w:lvlJc w:val="right"/>
      <w:pPr>
        <w:ind w:left="2367" w:hanging="180"/>
      </w:pPr>
    </w:lvl>
    <w:lvl w:ilvl="3" w:tplc="0408000F" w:tentative="1">
      <w:start w:val="1"/>
      <w:numFmt w:val="decimal"/>
      <w:lvlText w:val="%4."/>
      <w:lvlJc w:val="left"/>
      <w:pPr>
        <w:ind w:left="3087" w:hanging="360"/>
      </w:pPr>
    </w:lvl>
    <w:lvl w:ilvl="4" w:tplc="04080019" w:tentative="1">
      <w:start w:val="1"/>
      <w:numFmt w:val="lowerLetter"/>
      <w:lvlText w:val="%5."/>
      <w:lvlJc w:val="left"/>
      <w:pPr>
        <w:ind w:left="3807" w:hanging="360"/>
      </w:pPr>
    </w:lvl>
    <w:lvl w:ilvl="5" w:tplc="0408001B" w:tentative="1">
      <w:start w:val="1"/>
      <w:numFmt w:val="lowerRoman"/>
      <w:lvlText w:val="%6."/>
      <w:lvlJc w:val="right"/>
      <w:pPr>
        <w:ind w:left="4527" w:hanging="180"/>
      </w:pPr>
    </w:lvl>
    <w:lvl w:ilvl="6" w:tplc="0408000F" w:tentative="1">
      <w:start w:val="1"/>
      <w:numFmt w:val="decimal"/>
      <w:lvlText w:val="%7."/>
      <w:lvlJc w:val="left"/>
      <w:pPr>
        <w:ind w:left="5247" w:hanging="360"/>
      </w:pPr>
    </w:lvl>
    <w:lvl w:ilvl="7" w:tplc="04080019" w:tentative="1">
      <w:start w:val="1"/>
      <w:numFmt w:val="lowerLetter"/>
      <w:lvlText w:val="%8."/>
      <w:lvlJc w:val="left"/>
      <w:pPr>
        <w:ind w:left="5967" w:hanging="360"/>
      </w:pPr>
    </w:lvl>
    <w:lvl w:ilvl="8" w:tplc="0408001B" w:tentative="1">
      <w:start w:val="1"/>
      <w:numFmt w:val="lowerRoman"/>
      <w:lvlText w:val="%9."/>
      <w:lvlJc w:val="right"/>
      <w:pPr>
        <w:ind w:left="6687" w:hanging="180"/>
      </w:pPr>
    </w:lvl>
  </w:abstractNum>
  <w:abstractNum w:abstractNumId="103">
    <w:nsid w:val="51B71823"/>
    <w:multiLevelType w:val="hybridMultilevel"/>
    <w:tmpl w:val="4F2CABF4"/>
    <w:lvl w:ilvl="0" w:tplc="41A81740">
      <w:numFmt w:val="bullet"/>
      <w:lvlText w:val="•"/>
      <w:lvlJc w:val="left"/>
      <w:pPr>
        <w:ind w:left="1287" w:hanging="360"/>
      </w:pPr>
      <w:rPr>
        <w:rFont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04">
    <w:nsid w:val="524275CF"/>
    <w:multiLevelType w:val="hybridMultilevel"/>
    <w:tmpl w:val="90EE7B66"/>
    <w:lvl w:ilvl="0" w:tplc="04080011">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05">
    <w:nsid w:val="52FE2EB0"/>
    <w:multiLevelType w:val="hybridMultilevel"/>
    <w:tmpl w:val="6B201438"/>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06">
    <w:nsid w:val="5493431E"/>
    <w:multiLevelType w:val="multilevel"/>
    <w:tmpl w:val="B90A32D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8.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7">
    <w:nsid w:val="551B3DE3"/>
    <w:multiLevelType w:val="multilevel"/>
    <w:tmpl w:val="BAE6B12A"/>
    <w:lvl w:ilvl="0">
      <w:start w:val="2"/>
      <w:numFmt w:val="decimal"/>
      <w:lvlText w:val="%1."/>
      <w:lvlJc w:val="left"/>
      <w:pPr>
        <w:ind w:left="1440" w:hanging="540"/>
      </w:pPr>
      <w:rPr>
        <w:rFonts w:ascii="Arial" w:eastAsia="Times New Roman" w:hAnsi="Arial" w:cs="Arial" w:hint="default"/>
        <w:b/>
        <w:bCs/>
        <w:color w:val="010202"/>
        <w:w w:val="102"/>
        <w:sz w:val="26"/>
        <w:szCs w:val="26"/>
      </w:rPr>
    </w:lvl>
    <w:lvl w:ilvl="1">
      <w:start w:val="1"/>
      <w:numFmt w:val="decimal"/>
      <w:lvlText w:val="2.%2"/>
      <w:lvlJc w:val="left"/>
      <w:pPr>
        <w:ind w:left="1440" w:hanging="540"/>
      </w:pPr>
      <w:rPr>
        <w:rFonts w:cs="Times New Roman" w:hint="default"/>
        <w:b/>
        <w:bCs/>
        <w:color w:val="010202"/>
        <w:spacing w:val="-1"/>
        <w:w w:val="99"/>
        <w:sz w:val="23"/>
        <w:szCs w:val="23"/>
      </w:rPr>
    </w:lvl>
    <w:lvl w:ilvl="2">
      <w:numFmt w:val="bullet"/>
      <w:lvlText w:val=""/>
      <w:lvlJc w:val="left"/>
      <w:pPr>
        <w:ind w:left="1978" w:hanging="539"/>
      </w:pPr>
      <w:rPr>
        <w:rFonts w:ascii="Symbol" w:eastAsia="Times New Roman" w:hAnsi="Symbol" w:hint="default"/>
        <w:color w:val="010202"/>
        <w:w w:val="101"/>
        <w:sz w:val="15"/>
      </w:rPr>
    </w:lvl>
    <w:lvl w:ilvl="3">
      <w:numFmt w:val="bullet"/>
      <w:lvlText w:val=""/>
      <w:lvlJc w:val="left"/>
      <w:pPr>
        <w:ind w:left="2640" w:hanging="540"/>
      </w:pPr>
      <w:rPr>
        <w:rFonts w:ascii="Symbol" w:eastAsia="Times New Roman" w:hAnsi="Symbol" w:hint="default"/>
        <w:color w:val="010202"/>
        <w:w w:val="99"/>
        <w:sz w:val="21"/>
      </w:rPr>
    </w:lvl>
    <w:lvl w:ilvl="4">
      <w:numFmt w:val="bullet"/>
      <w:lvlText w:val="•"/>
      <w:lvlJc w:val="left"/>
      <w:pPr>
        <w:ind w:left="1440" w:hanging="540"/>
      </w:pPr>
      <w:rPr>
        <w:rFonts w:hint="default"/>
      </w:rPr>
    </w:lvl>
    <w:lvl w:ilvl="5">
      <w:numFmt w:val="bullet"/>
      <w:lvlText w:val="•"/>
      <w:lvlJc w:val="left"/>
      <w:pPr>
        <w:ind w:left="1500" w:hanging="540"/>
      </w:pPr>
      <w:rPr>
        <w:rFonts w:hint="default"/>
      </w:rPr>
    </w:lvl>
    <w:lvl w:ilvl="6">
      <w:numFmt w:val="bullet"/>
      <w:lvlText w:val="•"/>
      <w:lvlJc w:val="left"/>
      <w:pPr>
        <w:ind w:left="1620" w:hanging="540"/>
      </w:pPr>
      <w:rPr>
        <w:rFonts w:hint="default"/>
      </w:rPr>
    </w:lvl>
    <w:lvl w:ilvl="7">
      <w:numFmt w:val="bullet"/>
      <w:lvlText w:val="•"/>
      <w:lvlJc w:val="left"/>
      <w:pPr>
        <w:ind w:left="1980" w:hanging="540"/>
      </w:pPr>
      <w:rPr>
        <w:rFonts w:hint="default"/>
      </w:rPr>
    </w:lvl>
    <w:lvl w:ilvl="8">
      <w:numFmt w:val="bullet"/>
      <w:lvlText w:val="•"/>
      <w:lvlJc w:val="left"/>
      <w:pPr>
        <w:ind w:left="2040" w:hanging="540"/>
      </w:pPr>
      <w:rPr>
        <w:rFonts w:hint="default"/>
      </w:rPr>
    </w:lvl>
  </w:abstractNum>
  <w:abstractNum w:abstractNumId="108">
    <w:nsid w:val="55520132"/>
    <w:multiLevelType w:val="hybridMultilevel"/>
    <w:tmpl w:val="8256B4F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09">
    <w:nsid w:val="55B7083A"/>
    <w:multiLevelType w:val="multilevel"/>
    <w:tmpl w:val="9BE04E1E"/>
    <w:lvl w:ilvl="0">
      <w:start w:val="1"/>
      <w:numFmt w:val="decimal"/>
      <w:lvlText w:val="%1."/>
      <w:lvlJc w:val="left"/>
      <w:pPr>
        <w:ind w:left="360" w:hanging="360"/>
      </w:pPr>
      <w:rPr>
        <w:rFonts w:hint="default"/>
      </w:rPr>
    </w:lvl>
    <w:lvl w:ilvl="1">
      <w:start w:val="1"/>
      <w:numFmt w:val="decimal"/>
      <w:lvlText w:val="7.%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0">
    <w:nsid w:val="55E8766E"/>
    <w:multiLevelType w:val="hybridMultilevel"/>
    <w:tmpl w:val="313AE78E"/>
    <w:lvl w:ilvl="0" w:tplc="04080011">
      <w:start w:val="1"/>
      <w:numFmt w:val="decimal"/>
      <w:lvlText w:val="%1)"/>
      <w:lvlJc w:val="left"/>
      <w:pPr>
        <w:ind w:left="720" w:hanging="360"/>
      </w:pPr>
      <w:rPr>
        <w:rFonts w:hint="default"/>
      </w:rPr>
    </w:lvl>
    <w:lvl w:ilvl="1" w:tplc="0408001B">
      <w:start w:val="1"/>
      <w:numFmt w:val="lowerRoman"/>
      <w:lvlText w:val="%2."/>
      <w:lvlJc w:val="right"/>
      <w:pPr>
        <w:ind w:left="1440" w:hanging="360"/>
      </w:pPr>
    </w:lvl>
    <w:lvl w:ilvl="2" w:tplc="0408000F">
      <w:start w:val="1"/>
      <w:numFmt w:val="decimal"/>
      <w:lvlText w:val="%3."/>
      <w:lvlJc w:val="lef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11">
    <w:nsid w:val="561079A0"/>
    <w:multiLevelType w:val="multilevel"/>
    <w:tmpl w:val="607E14D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1.3.%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2">
    <w:nsid w:val="56897F90"/>
    <w:multiLevelType w:val="multilevel"/>
    <w:tmpl w:val="19901AFA"/>
    <w:lvl w:ilvl="0">
      <w:start w:val="1"/>
      <w:numFmt w:val="decimal"/>
      <w:lvlText w:val="%1."/>
      <w:lvlJc w:val="left"/>
      <w:pPr>
        <w:ind w:left="360" w:hanging="360"/>
      </w:pPr>
      <w:rPr>
        <w:rFonts w:hint="default"/>
      </w:rPr>
    </w:lvl>
    <w:lvl w:ilvl="1">
      <w:start w:val="1"/>
      <w:numFmt w:val="decimal"/>
      <w:lvlText w:val="12.%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3">
    <w:nsid w:val="57F06225"/>
    <w:multiLevelType w:val="hybridMultilevel"/>
    <w:tmpl w:val="9F480E5C"/>
    <w:lvl w:ilvl="0" w:tplc="3D08C826">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14">
    <w:nsid w:val="582131AF"/>
    <w:multiLevelType w:val="hybridMultilevel"/>
    <w:tmpl w:val="96522B6E"/>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15">
    <w:nsid w:val="582C4DA1"/>
    <w:multiLevelType w:val="hybridMultilevel"/>
    <w:tmpl w:val="B55643EE"/>
    <w:lvl w:ilvl="0" w:tplc="3D08C826">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16">
    <w:nsid w:val="587D7F6C"/>
    <w:multiLevelType w:val="hybridMultilevel"/>
    <w:tmpl w:val="310CEF76"/>
    <w:lvl w:ilvl="0" w:tplc="1F9E54DE">
      <w:numFmt w:val="bullet"/>
      <w:lvlText w:val="▪"/>
      <w:lvlJc w:val="left"/>
      <w:pPr>
        <w:ind w:left="289" w:hanging="142"/>
      </w:pPr>
      <w:rPr>
        <w:rFonts w:ascii="Wingdings" w:eastAsia="Wingdings" w:hAnsi="Wingdings" w:cs="Wingdings" w:hint="default"/>
        <w:w w:val="91"/>
        <w:sz w:val="20"/>
        <w:szCs w:val="20"/>
      </w:rPr>
    </w:lvl>
    <w:lvl w:ilvl="1" w:tplc="1EA0454C">
      <w:numFmt w:val="bullet"/>
      <w:lvlText w:val="•"/>
      <w:lvlJc w:val="left"/>
      <w:pPr>
        <w:ind w:left="584" w:hanging="142"/>
      </w:pPr>
      <w:rPr>
        <w:rFonts w:hint="default"/>
      </w:rPr>
    </w:lvl>
    <w:lvl w:ilvl="2" w:tplc="DA1E6776">
      <w:numFmt w:val="bullet"/>
      <w:lvlText w:val="•"/>
      <w:lvlJc w:val="left"/>
      <w:pPr>
        <w:ind w:left="888" w:hanging="142"/>
      </w:pPr>
      <w:rPr>
        <w:rFonts w:hint="default"/>
      </w:rPr>
    </w:lvl>
    <w:lvl w:ilvl="3" w:tplc="B082E666">
      <w:numFmt w:val="bullet"/>
      <w:lvlText w:val="•"/>
      <w:lvlJc w:val="left"/>
      <w:pPr>
        <w:ind w:left="1192" w:hanging="142"/>
      </w:pPr>
      <w:rPr>
        <w:rFonts w:hint="default"/>
      </w:rPr>
    </w:lvl>
    <w:lvl w:ilvl="4" w:tplc="7B3C1B70">
      <w:numFmt w:val="bullet"/>
      <w:lvlText w:val="•"/>
      <w:lvlJc w:val="left"/>
      <w:pPr>
        <w:ind w:left="1496" w:hanging="142"/>
      </w:pPr>
      <w:rPr>
        <w:rFonts w:hint="default"/>
      </w:rPr>
    </w:lvl>
    <w:lvl w:ilvl="5" w:tplc="E61ECC1E">
      <w:numFmt w:val="bullet"/>
      <w:lvlText w:val="•"/>
      <w:lvlJc w:val="left"/>
      <w:pPr>
        <w:ind w:left="1801" w:hanging="142"/>
      </w:pPr>
      <w:rPr>
        <w:rFonts w:hint="default"/>
      </w:rPr>
    </w:lvl>
    <w:lvl w:ilvl="6" w:tplc="29863D6E">
      <w:numFmt w:val="bullet"/>
      <w:lvlText w:val="•"/>
      <w:lvlJc w:val="left"/>
      <w:pPr>
        <w:ind w:left="2105" w:hanging="142"/>
      </w:pPr>
      <w:rPr>
        <w:rFonts w:hint="default"/>
      </w:rPr>
    </w:lvl>
    <w:lvl w:ilvl="7" w:tplc="2BD4EF0C">
      <w:numFmt w:val="bullet"/>
      <w:lvlText w:val="•"/>
      <w:lvlJc w:val="left"/>
      <w:pPr>
        <w:ind w:left="2409" w:hanging="142"/>
      </w:pPr>
      <w:rPr>
        <w:rFonts w:hint="default"/>
      </w:rPr>
    </w:lvl>
    <w:lvl w:ilvl="8" w:tplc="2AD22BA8">
      <w:numFmt w:val="bullet"/>
      <w:lvlText w:val="•"/>
      <w:lvlJc w:val="left"/>
      <w:pPr>
        <w:ind w:left="2713" w:hanging="142"/>
      </w:pPr>
      <w:rPr>
        <w:rFonts w:hint="default"/>
      </w:rPr>
    </w:lvl>
  </w:abstractNum>
  <w:abstractNum w:abstractNumId="117">
    <w:nsid w:val="587E14CD"/>
    <w:multiLevelType w:val="hybridMultilevel"/>
    <w:tmpl w:val="554A71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nsid w:val="59893480"/>
    <w:multiLevelType w:val="hybridMultilevel"/>
    <w:tmpl w:val="A3A0C6B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19">
    <w:nsid w:val="599D1C91"/>
    <w:multiLevelType w:val="hybridMultilevel"/>
    <w:tmpl w:val="EF02B9CC"/>
    <w:lvl w:ilvl="0" w:tplc="AA7C0728">
      <w:numFmt w:val="bullet"/>
      <w:lvlText w:val="•"/>
      <w:lvlJc w:val="left"/>
      <w:pPr>
        <w:ind w:left="1080" w:hanging="720"/>
      </w:pPr>
      <w:rPr>
        <w:rFonts w:ascii="Times New Roman" w:eastAsia="Calibr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0">
    <w:nsid w:val="59DE6862"/>
    <w:multiLevelType w:val="hybridMultilevel"/>
    <w:tmpl w:val="3C9C755A"/>
    <w:lvl w:ilvl="0" w:tplc="04080019">
      <w:start w:val="1"/>
      <w:numFmt w:val="lowerLetter"/>
      <w:lvlText w:val="%1."/>
      <w:lvlJc w:val="left"/>
      <w:pPr>
        <w:ind w:left="2748" w:hanging="360"/>
      </w:pPr>
    </w:lvl>
    <w:lvl w:ilvl="1" w:tplc="04080019" w:tentative="1">
      <w:start w:val="1"/>
      <w:numFmt w:val="lowerLetter"/>
      <w:lvlText w:val="%2."/>
      <w:lvlJc w:val="left"/>
      <w:pPr>
        <w:ind w:left="3468" w:hanging="360"/>
      </w:pPr>
    </w:lvl>
    <w:lvl w:ilvl="2" w:tplc="0408001B" w:tentative="1">
      <w:start w:val="1"/>
      <w:numFmt w:val="lowerRoman"/>
      <w:lvlText w:val="%3."/>
      <w:lvlJc w:val="right"/>
      <w:pPr>
        <w:ind w:left="4188" w:hanging="180"/>
      </w:pPr>
    </w:lvl>
    <w:lvl w:ilvl="3" w:tplc="0408000F" w:tentative="1">
      <w:start w:val="1"/>
      <w:numFmt w:val="decimal"/>
      <w:lvlText w:val="%4."/>
      <w:lvlJc w:val="left"/>
      <w:pPr>
        <w:ind w:left="4908" w:hanging="360"/>
      </w:pPr>
    </w:lvl>
    <w:lvl w:ilvl="4" w:tplc="04080019" w:tentative="1">
      <w:start w:val="1"/>
      <w:numFmt w:val="lowerLetter"/>
      <w:lvlText w:val="%5."/>
      <w:lvlJc w:val="left"/>
      <w:pPr>
        <w:ind w:left="5628" w:hanging="360"/>
      </w:pPr>
    </w:lvl>
    <w:lvl w:ilvl="5" w:tplc="0408001B" w:tentative="1">
      <w:start w:val="1"/>
      <w:numFmt w:val="lowerRoman"/>
      <w:lvlText w:val="%6."/>
      <w:lvlJc w:val="right"/>
      <w:pPr>
        <w:ind w:left="6348" w:hanging="180"/>
      </w:pPr>
    </w:lvl>
    <w:lvl w:ilvl="6" w:tplc="0408000F" w:tentative="1">
      <w:start w:val="1"/>
      <w:numFmt w:val="decimal"/>
      <w:lvlText w:val="%7."/>
      <w:lvlJc w:val="left"/>
      <w:pPr>
        <w:ind w:left="7068" w:hanging="360"/>
      </w:pPr>
    </w:lvl>
    <w:lvl w:ilvl="7" w:tplc="04080019" w:tentative="1">
      <w:start w:val="1"/>
      <w:numFmt w:val="lowerLetter"/>
      <w:lvlText w:val="%8."/>
      <w:lvlJc w:val="left"/>
      <w:pPr>
        <w:ind w:left="7788" w:hanging="360"/>
      </w:pPr>
    </w:lvl>
    <w:lvl w:ilvl="8" w:tplc="0408001B" w:tentative="1">
      <w:start w:val="1"/>
      <w:numFmt w:val="lowerRoman"/>
      <w:lvlText w:val="%9."/>
      <w:lvlJc w:val="right"/>
      <w:pPr>
        <w:ind w:left="8508" w:hanging="180"/>
      </w:pPr>
    </w:lvl>
  </w:abstractNum>
  <w:abstractNum w:abstractNumId="121">
    <w:nsid w:val="5A326CAB"/>
    <w:multiLevelType w:val="multilevel"/>
    <w:tmpl w:val="D5A827E8"/>
    <w:lvl w:ilvl="0">
      <w:start w:val="1"/>
      <w:numFmt w:val="decimal"/>
      <w:lvlText w:val="%1)"/>
      <w:lvlJc w:val="left"/>
      <w:pPr>
        <w:ind w:left="516" w:hanging="516"/>
      </w:pPr>
      <w:rPr>
        <w:rFonts w:hint="default"/>
      </w:rPr>
    </w:lvl>
    <w:lvl w:ilvl="1">
      <w:start w:val="2"/>
      <w:numFmt w:val="decimal"/>
      <w:lvlText w:val="%1.%2"/>
      <w:lvlJc w:val="left"/>
      <w:pPr>
        <w:ind w:left="876" w:hanging="516"/>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22">
    <w:nsid w:val="5B6B52CF"/>
    <w:multiLevelType w:val="hybridMultilevel"/>
    <w:tmpl w:val="35C2AFF2"/>
    <w:lvl w:ilvl="0" w:tplc="735ACC16">
      <w:numFmt w:val="bullet"/>
      <w:lvlText w:val=""/>
      <w:lvlJc w:val="left"/>
      <w:pPr>
        <w:ind w:left="381" w:hanging="191"/>
      </w:pPr>
      <w:rPr>
        <w:rFonts w:ascii="Wingdings" w:eastAsia="Wingdings" w:hAnsi="Wingdings" w:cs="Wingdings" w:hint="default"/>
        <w:color w:val="010202"/>
        <w:w w:val="100"/>
        <w:sz w:val="15"/>
        <w:szCs w:val="15"/>
      </w:rPr>
    </w:lvl>
    <w:lvl w:ilvl="1" w:tplc="FA122E7C">
      <w:numFmt w:val="bullet"/>
      <w:lvlText w:val="•"/>
      <w:lvlJc w:val="left"/>
      <w:pPr>
        <w:ind w:left="557" w:hanging="191"/>
      </w:pPr>
      <w:rPr>
        <w:rFonts w:hint="default"/>
      </w:rPr>
    </w:lvl>
    <w:lvl w:ilvl="2" w:tplc="C36CBDE6">
      <w:numFmt w:val="bullet"/>
      <w:lvlText w:val="•"/>
      <w:lvlJc w:val="left"/>
      <w:pPr>
        <w:ind w:left="734" w:hanging="191"/>
      </w:pPr>
      <w:rPr>
        <w:rFonts w:hint="default"/>
      </w:rPr>
    </w:lvl>
    <w:lvl w:ilvl="3" w:tplc="CFDCB5CA">
      <w:numFmt w:val="bullet"/>
      <w:lvlText w:val="•"/>
      <w:lvlJc w:val="left"/>
      <w:pPr>
        <w:ind w:left="911" w:hanging="191"/>
      </w:pPr>
      <w:rPr>
        <w:rFonts w:hint="default"/>
      </w:rPr>
    </w:lvl>
    <w:lvl w:ilvl="4" w:tplc="7ED07046">
      <w:numFmt w:val="bullet"/>
      <w:lvlText w:val="•"/>
      <w:lvlJc w:val="left"/>
      <w:pPr>
        <w:ind w:left="1089" w:hanging="191"/>
      </w:pPr>
      <w:rPr>
        <w:rFonts w:hint="default"/>
      </w:rPr>
    </w:lvl>
    <w:lvl w:ilvl="5" w:tplc="C5A8712C">
      <w:numFmt w:val="bullet"/>
      <w:lvlText w:val="•"/>
      <w:lvlJc w:val="left"/>
      <w:pPr>
        <w:ind w:left="1266" w:hanging="191"/>
      </w:pPr>
      <w:rPr>
        <w:rFonts w:hint="default"/>
      </w:rPr>
    </w:lvl>
    <w:lvl w:ilvl="6" w:tplc="2B8CFFBC">
      <w:numFmt w:val="bullet"/>
      <w:lvlText w:val="•"/>
      <w:lvlJc w:val="left"/>
      <w:pPr>
        <w:ind w:left="1443" w:hanging="191"/>
      </w:pPr>
      <w:rPr>
        <w:rFonts w:hint="default"/>
      </w:rPr>
    </w:lvl>
    <w:lvl w:ilvl="7" w:tplc="5310EB84">
      <w:numFmt w:val="bullet"/>
      <w:lvlText w:val="•"/>
      <w:lvlJc w:val="left"/>
      <w:pPr>
        <w:ind w:left="1621" w:hanging="191"/>
      </w:pPr>
      <w:rPr>
        <w:rFonts w:hint="default"/>
      </w:rPr>
    </w:lvl>
    <w:lvl w:ilvl="8" w:tplc="E976E688">
      <w:numFmt w:val="bullet"/>
      <w:lvlText w:val="•"/>
      <w:lvlJc w:val="left"/>
      <w:pPr>
        <w:ind w:left="1798" w:hanging="191"/>
      </w:pPr>
      <w:rPr>
        <w:rFonts w:hint="default"/>
      </w:rPr>
    </w:lvl>
  </w:abstractNum>
  <w:abstractNum w:abstractNumId="123">
    <w:nsid w:val="5C5318BB"/>
    <w:multiLevelType w:val="hybridMultilevel"/>
    <w:tmpl w:val="F3E4011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4">
    <w:nsid w:val="5D34676F"/>
    <w:multiLevelType w:val="hybridMultilevel"/>
    <w:tmpl w:val="CE2C0984"/>
    <w:lvl w:ilvl="0" w:tplc="08090001">
      <w:start w:val="1"/>
      <w:numFmt w:val="bullet"/>
      <w:lvlText w:val=""/>
      <w:lvlJc w:val="left"/>
      <w:pPr>
        <w:ind w:left="2520" w:hanging="360"/>
      </w:pPr>
      <w:rPr>
        <w:rFonts w:ascii="Symbol" w:hAnsi="Symbol" w:cs="Symbol"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cs="Wingdings" w:hint="default"/>
      </w:rPr>
    </w:lvl>
    <w:lvl w:ilvl="3" w:tplc="08090001" w:tentative="1">
      <w:start w:val="1"/>
      <w:numFmt w:val="bullet"/>
      <w:lvlText w:val=""/>
      <w:lvlJc w:val="left"/>
      <w:pPr>
        <w:ind w:left="4680" w:hanging="360"/>
      </w:pPr>
      <w:rPr>
        <w:rFonts w:ascii="Symbol" w:hAnsi="Symbol" w:cs="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cs="Wingdings" w:hint="default"/>
      </w:rPr>
    </w:lvl>
    <w:lvl w:ilvl="6" w:tplc="08090001" w:tentative="1">
      <w:start w:val="1"/>
      <w:numFmt w:val="bullet"/>
      <w:lvlText w:val=""/>
      <w:lvlJc w:val="left"/>
      <w:pPr>
        <w:ind w:left="6840" w:hanging="360"/>
      </w:pPr>
      <w:rPr>
        <w:rFonts w:ascii="Symbol" w:hAnsi="Symbol" w:cs="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cs="Wingdings" w:hint="default"/>
      </w:rPr>
    </w:lvl>
  </w:abstractNum>
  <w:abstractNum w:abstractNumId="125">
    <w:nsid w:val="5D4318EE"/>
    <w:multiLevelType w:val="hybridMultilevel"/>
    <w:tmpl w:val="3814AC1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26">
    <w:nsid w:val="5DA1310A"/>
    <w:multiLevelType w:val="hybridMultilevel"/>
    <w:tmpl w:val="19425846"/>
    <w:lvl w:ilvl="0" w:tplc="7A4C5798">
      <w:numFmt w:val="bullet"/>
      <w:lvlText w:val="•"/>
      <w:lvlJc w:val="left"/>
      <w:pPr>
        <w:ind w:left="1287" w:hanging="360"/>
      </w:pPr>
      <w:rPr>
        <w:rFonts w:ascii="Arial" w:eastAsia="Arial" w:hAnsi="Arial" w:cs="Arial" w:hint="default"/>
        <w:color w:val="1D1D1D"/>
        <w:w w:val="109"/>
        <w:sz w:val="20"/>
        <w:szCs w:val="20"/>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27">
    <w:nsid w:val="5DE603B7"/>
    <w:multiLevelType w:val="hybridMultilevel"/>
    <w:tmpl w:val="4634A978"/>
    <w:lvl w:ilvl="0" w:tplc="0408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28">
    <w:nsid w:val="5F267B5F"/>
    <w:multiLevelType w:val="hybridMultilevel"/>
    <w:tmpl w:val="73AAE4BA"/>
    <w:lvl w:ilvl="0" w:tplc="944815BE">
      <w:start w:val="1"/>
      <w:numFmt w:val="decimal"/>
      <w:lvlText w:val="5.2.4.%1"/>
      <w:lvlJc w:val="left"/>
      <w:pPr>
        <w:ind w:left="567" w:hanging="360"/>
      </w:pPr>
      <w:rPr>
        <w:rFonts w:hint="default"/>
      </w:rPr>
    </w:lvl>
    <w:lvl w:ilvl="1" w:tplc="08090019" w:tentative="1">
      <w:start w:val="1"/>
      <w:numFmt w:val="lowerLetter"/>
      <w:lvlText w:val="%2."/>
      <w:lvlJc w:val="left"/>
      <w:pPr>
        <w:ind w:left="1287" w:hanging="360"/>
      </w:pPr>
    </w:lvl>
    <w:lvl w:ilvl="2" w:tplc="0809001B" w:tentative="1">
      <w:start w:val="1"/>
      <w:numFmt w:val="lowerRoman"/>
      <w:lvlText w:val="%3."/>
      <w:lvlJc w:val="right"/>
      <w:pPr>
        <w:ind w:left="2007" w:hanging="180"/>
      </w:pPr>
    </w:lvl>
    <w:lvl w:ilvl="3" w:tplc="0809000F" w:tentative="1">
      <w:start w:val="1"/>
      <w:numFmt w:val="decimal"/>
      <w:lvlText w:val="%4."/>
      <w:lvlJc w:val="left"/>
      <w:pPr>
        <w:ind w:left="2727" w:hanging="360"/>
      </w:pPr>
    </w:lvl>
    <w:lvl w:ilvl="4" w:tplc="08090019" w:tentative="1">
      <w:start w:val="1"/>
      <w:numFmt w:val="lowerLetter"/>
      <w:lvlText w:val="%5."/>
      <w:lvlJc w:val="left"/>
      <w:pPr>
        <w:ind w:left="3447" w:hanging="360"/>
      </w:pPr>
    </w:lvl>
    <w:lvl w:ilvl="5" w:tplc="0809001B" w:tentative="1">
      <w:start w:val="1"/>
      <w:numFmt w:val="lowerRoman"/>
      <w:lvlText w:val="%6."/>
      <w:lvlJc w:val="right"/>
      <w:pPr>
        <w:ind w:left="4167" w:hanging="180"/>
      </w:pPr>
    </w:lvl>
    <w:lvl w:ilvl="6" w:tplc="0809000F" w:tentative="1">
      <w:start w:val="1"/>
      <w:numFmt w:val="decimal"/>
      <w:lvlText w:val="%7."/>
      <w:lvlJc w:val="left"/>
      <w:pPr>
        <w:ind w:left="4887" w:hanging="360"/>
      </w:pPr>
    </w:lvl>
    <w:lvl w:ilvl="7" w:tplc="08090019" w:tentative="1">
      <w:start w:val="1"/>
      <w:numFmt w:val="lowerLetter"/>
      <w:lvlText w:val="%8."/>
      <w:lvlJc w:val="left"/>
      <w:pPr>
        <w:ind w:left="5607" w:hanging="360"/>
      </w:pPr>
    </w:lvl>
    <w:lvl w:ilvl="8" w:tplc="0809001B" w:tentative="1">
      <w:start w:val="1"/>
      <w:numFmt w:val="lowerRoman"/>
      <w:lvlText w:val="%9."/>
      <w:lvlJc w:val="right"/>
      <w:pPr>
        <w:ind w:left="6327" w:hanging="180"/>
      </w:pPr>
    </w:lvl>
  </w:abstractNum>
  <w:abstractNum w:abstractNumId="129">
    <w:nsid w:val="5FBE54D2"/>
    <w:multiLevelType w:val="hybridMultilevel"/>
    <w:tmpl w:val="A156EAC6"/>
    <w:lvl w:ilvl="0" w:tplc="0408001B">
      <w:start w:val="1"/>
      <w:numFmt w:val="lowerRoman"/>
      <w:lvlText w:val="%1."/>
      <w:lvlJc w:val="righ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30">
    <w:nsid w:val="5FDB2735"/>
    <w:multiLevelType w:val="hybridMultilevel"/>
    <w:tmpl w:val="8F809D26"/>
    <w:lvl w:ilvl="0" w:tplc="32BA9B7C">
      <w:numFmt w:val="bullet"/>
      <w:lvlText w:val="•"/>
      <w:lvlJc w:val="left"/>
      <w:pPr>
        <w:ind w:left="2373" w:hanging="335"/>
      </w:pPr>
      <w:rPr>
        <w:rFonts w:ascii="Arial" w:eastAsia="Arial" w:hAnsi="Arial" w:cs="Arial" w:hint="default"/>
        <w:color w:val="1C1C1C"/>
        <w:w w:val="102"/>
        <w:sz w:val="20"/>
        <w:szCs w:val="20"/>
      </w:rPr>
    </w:lvl>
    <w:lvl w:ilvl="1" w:tplc="69B23212">
      <w:numFmt w:val="bullet"/>
      <w:lvlText w:val="•"/>
      <w:lvlJc w:val="left"/>
      <w:pPr>
        <w:ind w:left="2453" w:hanging="263"/>
      </w:pPr>
      <w:rPr>
        <w:rFonts w:ascii="Arial" w:eastAsia="Arial" w:hAnsi="Arial" w:cs="Arial" w:hint="default"/>
        <w:color w:val="1F1F1F"/>
        <w:w w:val="100"/>
        <w:sz w:val="20"/>
        <w:szCs w:val="20"/>
      </w:rPr>
    </w:lvl>
    <w:lvl w:ilvl="2" w:tplc="2BB67424">
      <w:numFmt w:val="bullet"/>
      <w:lvlText w:val="•"/>
      <w:lvlJc w:val="left"/>
      <w:pPr>
        <w:ind w:left="3491" w:hanging="263"/>
      </w:pPr>
      <w:rPr>
        <w:rFonts w:hint="default"/>
      </w:rPr>
    </w:lvl>
    <w:lvl w:ilvl="3" w:tplc="2A14C840">
      <w:numFmt w:val="bullet"/>
      <w:lvlText w:val="•"/>
      <w:lvlJc w:val="left"/>
      <w:pPr>
        <w:ind w:left="4522" w:hanging="263"/>
      </w:pPr>
      <w:rPr>
        <w:rFonts w:hint="default"/>
      </w:rPr>
    </w:lvl>
    <w:lvl w:ilvl="4" w:tplc="D53269D2">
      <w:numFmt w:val="bullet"/>
      <w:lvlText w:val="•"/>
      <w:lvlJc w:val="left"/>
      <w:pPr>
        <w:ind w:left="5553" w:hanging="263"/>
      </w:pPr>
      <w:rPr>
        <w:rFonts w:hint="default"/>
      </w:rPr>
    </w:lvl>
    <w:lvl w:ilvl="5" w:tplc="2F762F28">
      <w:numFmt w:val="bullet"/>
      <w:lvlText w:val="•"/>
      <w:lvlJc w:val="left"/>
      <w:pPr>
        <w:ind w:left="6585" w:hanging="263"/>
      </w:pPr>
      <w:rPr>
        <w:rFonts w:hint="default"/>
      </w:rPr>
    </w:lvl>
    <w:lvl w:ilvl="6" w:tplc="5C14F584">
      <w:numFmt w:val="bullet"/>
      <w:lvlText w:val="•"/>
      <w:lvlJc w:val="left"/>
      <w:pPr>
        <w:ind w:left="7616" w:hanging="263"/>
      </w:pPr>
      <w:rPr>
        <w:rFonts w:hint="default"/>
      </w:rPr>
    </w:lvl>
    <w:lvl w:ilvl="7" w:tplc="6206F4DE">
      <w:numFmt w:val="bullet"/>
      <w:lvlText w:val="•"/>
      <w:lvlJc w:val="left"/>
      <w:pPr>
        <w:ind w:left="8647" w:hanging="263"/>
      </w:pPr>
      <w:rPr>
        <w:rFonts w:hint="default"/>
      </w:rPr>
    </w:lvl>
    <w:lvl w:ilvl="8" w:tplc="95648C9E">
      <w:numFmt w:val="bullet"/>
      <w:lvlText w:val="•"/>
      <w:lvlJc w:val="left"/>
      <w:pPr>
        <w:ind w:left="9679" w:hanging="263"/>
      </w:pPr>
      <w:rPr>
        <w:rFonts w:hint="default"/>
      </w:rPr>
    </w:lvl>
  </w:abstractNum>
  <w:abstractNum w:abstractNumId="131">
    <w:nsid w:val="60CF2863"/>
    <w:multiLevelType w:val="hybridMultilevel"/>
    <w:tmpl w:val="0CEE820E"/>
    <w:lvl w:ilvl="0" w:tplc="B51ECDEE">
      <w:start w:val="1"/>
      <w:numFmt w:val="decimal"/>
      <w:lvlText w:val="%1."/>
      <w:lvlJc w:val="left"/>
      <w:pPr>
        <w:ind w:left="1384" w:hanging="567"/>
      </w:pPr>
      <w:rPr>
        <w:rFonts w:ascii="Times New Roman" w:eastAsia="Times New Roman" w:hAnsi="Times New Roman" w:cs="Times New Roman" w:hint="default"/>
        <w:color w:val="010202"/>
        <w:w w:val="98"/>
        <w:sz w:val="23"/>
        <w:szCs w:val="23"/>
      </w:rPr>
    </w:lvl>
    <w:lvl w:ilvl="1" w:tplc="B88A278E">
      <w:numFmt w:val="bullet"/>
      <w:lvlText w:val=""/>
      <w:lvlJc w:val="left"/>
      <w:pPr>
        <w:ind w:left="1952" w:hanging="539"/>
      </w:pPr>
      <w:rPr>
        <w:rFonts w:ascii="Symbol" w:eastAsia="Symbol" w:hAnsi="Symbol" w:cs="Symbol" w:hint="default"/>
        <w:color w:val="010202"/>
        <w:w w:val="99"/>
        <w:sz w:val="15"/>
        <w:szCs w:val="15"/>
      </w:rPr>
    </w:lvl>
    <w:lvl w:ilvl="2" w:tplc="ED9C3AFC">
      <w:numFmt w:val="bullet"/>
      <w:lvlText w:val="•"/>
      <w:lvlJc w:val="left"/>
      <w:pPr>
        <w:ind w:left="2998" w:hanging="539"/>
      </w:pPr>
      <w:rPr>
        <w:rFonts w:hint="default"/>
      </w:rPr>
    </w:lvl>
    <w:lvl w:ilvl="3" w:tplc="61FEB606">
      <w:numFmt w:val="bullet"/>
      <w:lvlText w:val="•"/>
      <w:lvlJc w:val="left"/>
      <w:pPr>
        <w:ind w:left="4036" w:hanging="539"/>
      </w:pPr>
      <w:rPr>
        <w:rFonts w:hint="default"/>
      </w:rPr>
    </w:lvl>
    <w:lvl w:ilvl="4" w:tplc="7598E032">
      <w:numFmt w:val="bullet"/>
      <w:lvlText w:val="•"/>
      <w:lvlJc w:val="left"/>
      <w:pPr>
        <w:ind w:left="5074" w:hanging="539"/>
      </w:pPr>
      <w:rPr>
        <w:rFonts w:hint="default"/>
      </w:rPr>
    </w:lvl>
    <w:lvl w:ilvl="5" w:tplc="8004B2DE">
      <w:numFmt w:val="bullet"/>
      <w:lvlText w:val="•"/>
      <w:lvlJc w:val="left"/>
      <w:pPr>
        <w:ind w:left="6113" w:hanging="539"/>
      </w:pPr>
      <w:rPr>
        <w:rFonts w:hint="default"/>
      </w:rPr>
    </w:lvl>
    <w:lvl w:ilvl="6" w:tplc="6DC0EAA0">
      <w:numFmt w:val="bullet"/>
      <w:lvlText w:val="•"/>
      <w:lvlJc w:val="left"/>
      <w:pPr>
        <w:ind w:left="7151" w:hanging="539"/>
      </w:pPr>
      <w:rPr>
        <w:rFonts w:hint="default"/>
      </w:rPr>
    </w:lvl>
    <w:lvl w:ilvl="7" w:tplc="AD96CD80">
      <w:numFmt w:val="bullet"/>
      <w:lvlText w:val="•"/>
      <w:lvlJc w:val="left"/>
      <w:pPr>
        <w:ind w:left="8189" w:hanging="539"/>
      </w:pPr>
      <w:rPr>
        <w:rFonts w:hint="default"/>
      </w:rPr>
    </w:lvl>
    <w:lvl w:ilvl="8" w:tplc="29DEAFFC">
      <w:numFmt w:val="bullet"/>
      <w:lvlText w:val="•"/>
      <w:lvlJc w:val="left"/>
      <w:pPr>
        <w:ind w:left="9227" w:hanging="539"/>
      </w:pPr>
      <w:rPr>
        <w:rFonts w:hint="default"/>
      </w:rPr>
    </w:lvl>
  </w:abstractNum>
  <w:abstractNum w:abstractNumId="132">
    <w:nsid w:val="612512EA"/>
    <w:multiLevelType w:val="multilevel"/>
    <w:tmpl w:val="BEB6027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7.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3">
    <w:nsid w:val="61B65629"/>
    <w:multiLevelType w:val="multilevel"/>
    <w:tmpl w:val="7556EDE0"/>
    <w:lvl w:ilvl="0">
      <w:start w:val="5"/>
      <w:numFmt w:val="decimal"/>
      <w:lvlText w:val="%1"/>
      <w:lvlJc w:val="left"/>
      <w:pPr>
        <w:ind w:left="1284" w:hanging="540"/>
      </w:pPr>
      <w:rPr>
        <w:rFonts w:hint="default"/>
      </w:rPr>
    </w:lvl>
    <w:lvl w:ilvl="1">
      <w:start w:val="1"/>
      <w:numFmt w:val="decimal"/>
      <w:lvlText w:val="7.%2"/>
      <w:lvlJc w:val="left"/>
      <w:pPr>
        <w:ind w:left="1284" w:hanging="540"/>
        <w:jc w:val="right"/>
      </w:pPr>
      <w:rPr>
        <w:rFonts w:hint="default"/>
      </w:rPr>
    </w:lvl>
    <w:lvl w:ilvl="2">
      <w:start w:val="1"/>
      <w:numFmt w:val="decimal"/>
      <w:lvlText w:val="5.4.%3"/>
      <w:lvlJc w:val="left"/>
      <w:pPr>
        <w:ind w:left="1284" w:hanging="540"/>
      </w:pPr>
      <w:rPr>
        <w:rFonts w:hint="default"/>
        <w:b/>
        <w:bCs/>
        <w:color w:val="010202"/>
        <w:spacing w:val="-1"/>
        <w:w w:val="99"/>
        <w:sz w:val="21"/>
        <w:szCs w:val="21"/>
      </w:rPr>
    </w:lvl>
    <w:lvl w:ilvl="3">
      <w:numFmt w:val="bullet"/>
      <w:lvlText w:val=""/>
      <w:lvlJc w:val="left"/>
      <w:pPr>
        <w:ind w:left="1852" w:hanging="539"/>
      </w:pPr>
      <w:rPr>
        <w:rFonts w:ascii="Symbol" w:eastAsia="Symbol" w:hAnsi="Symbol" w:cs="Symbol" w:hint="default"/>
        <w:color w:val="010202"/>
        <w:w w:val="99"/>
        <w:sz w:val="15"/>
        <w:szCs w:val="15"/>
      </w:rPr>
    </w:lvl>
    <w:lvl w:ilvl="4">
      <w:numFmt w:val="bullet"/>
      <w:lvlText w:val=""/>
      <w:lvlJc w:val="left"/>
      <w:pPr>
        <w:ind w:left="2135" w:hanging="538"/>
      </w:pPr>
      <w:rPr>
        <w:rFonts w:ascii="Symbol" w:eastAsia="Symbol" w:hAnsi="Symbol" w:cs="Symbol" w:hint="default"/>
        <w:color w:val="010202"/>
        <w:w w:val="99"/>
        <w:sz w:val="15"/>
        <w:szCs w:val="15"/>
      </w:rPr>
    </w:lvl>
    <w:lvl w:ilvl="5">
      <w:numFmt w:val="bullet"/>
      <w:lvlText w:val="•"/>
      <w:lvlJc w:val="left"/>
      <w:pPr>
        <w:ind w:left="4529" w:hanging="538"/>
      </w:pPr>
      <w:rPr>
        <w:rFonts w:hint="default"/>
      </w:rPr>
    </w:lvl>
    <w:lvl w:ilvl="6">
      <w:numFmt w:val="bullet"/>
      <w:lvlText w:val="•"/>
      <w:lvlJc w:val="left"/>
      <w:pPr>
        <w:ind w:left="5724" w:hanging="538"/>
      </w:pPr>
      <w:rPr>
        <w:rFonts w:hint="default"/>
      </w:rPr>
    </w:lvl>
    <w:lvl w:ilvl="7">
      <w:numFmt w:val="bullet"/>
      <w:lvlText w:val="•"/>
      <w:lvlJc w:val="left"/>
      <w:pPr>
        <w:ind w:left="6919" w:hanging="538"/>
      </w:pPr>
      <w:rPr>
        <w:rFonts w:hint="default"/>
      </w:rPr>
    </w:lvl>
    <w:lvl w:ilvl="8">
      <w:numFmt w:val="bullet"/>
      <w:lvlText w:val="•"/>
      <w:lvlJc w:val="left"/>
      <w:pPr>
        <w:ind w:left="8114" w:hanging="538"/>
      </w:pPr>
      <w:rPr>
        <w:rFonts w:hint="default"/>
      </w:rPr>
    </w:lvl>
  </w:abstractNum>
  <w:abstractNum w:abstractNumId="134">
    <w:nsid w:val="6226130F"/>
    <w:multiLevelType w:val="hybridMultilevel"/>
    <w:tmpl w:val="AFAE5892"/>
    <w:lvl w:ilvl="0" w:tplc="04080011">
      <w:start w:val="1"/>
      <w:numFmt w:val="decimal"/>
      <w:lvlText w:val="%1)"/>
      <w:lvlJc w:val="left"/>
      <w:pPr>
        <w:ind w:left="1080" w:hanging="360"/>
      </w:p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135">
    <w:nsid w:val="62367AAD"/>
    <w:multiLevelType w:val="hybridMultilevel"/>
    <w:tmpl w:val="2D300274"/>
    <w:lvl w:ilvl="0" w:tplc="9E2C8EC8">
      <w:numFmt w:val="bullet"/>
      <w:lvlText w:val="▪"/>
      <w:lvlJc w:val="left"/>
      <w:pPr>
        <w:ind w:left="289" w:hanging="142"/>
      </w:pPr>
      <w:rPr>
        <w:rFonts w:ascii="Wingdings" w:eastAsia="Wingdings" w:hAnsi="Wingdings" w:cs="Wingdings" w:hint="default"/>
        <w:w w:val="91"/>
        <w:sz w:val="20"/>
        <w:szCs w:val="20"/>
      </w:rPr>
    </w:lvl>
    <w:lvl w:ilvl="1" w:tplc="FE38563A">
      <w:numFmt w:val="bullet"/>
      <w:lvlText w:val="•"/>
      <w:lvlJc w:val="left"/>
      <w:pPr>
        <w:ind w:left="584" w:hanging="142"/>
      </w:pPr>
      <w:rPr>
        <w:rFonts w:hint="default"/>
      </w:rPr>
    </w:lvl>
    <w:lvl w:ilvl="2" w:tplc="733E9E04">
      <w:numFmt w:val="bullet"/>
      <w:lvlText w:val="•"/>
      <w:lvlJc w:val="left"/>
      <w:pPr>
        <w:ind w:left="888" w:hanging="142"/>
      </w:pPr>
      <w:rPr>
        <w:rFonts w:hint="default"/>
      </w:rPr>
    </w:lvl>
    <w:lvl w:ilvl="3" w:tplc="99249EC0">
      <w:numFmt w:val="bullet"/>
      <w:lvlText w:val="•"/>
      <w:lvlJc w:val="left"/>
      <w:pPr>
        <w:ind w:left="1192" w:hanging="142"/>
      </w:pPr>
      <w:rPr>
        <w:rFonts w:hint="default"/>
      </w:rPr>
    </w:lvl>
    <w:lvl w:ilvl="4" w:tplc="B73E72EE">
      <w:numFmt w:val="bullet"/>
      <w:lvlText w:val="•"/>
      <w:lvlJc w:val="left"/>
      <w:pPr>
        <w:ind w:left="1496" w:hanging="142"/>
      </w:pPr>
      <w:rPr>
        <w:rFonts w:hint="default"/>
      </w:rPr>
    </w:lvl>
    <w:lvl w:ilvl="5" w:tplc="87F2DFBA">
      <w:numFmt w:val="bullet"/>
      <w:lvlText w:val="•"/>
      <w:lvlJc w:val="left"/>
      <w:pPr>
        <w:ind w:left="1801" w:hanging="142"/>
      </w:pPr>
      <w:rPr>
        <w:rFonts w:hint="default"/>
      </w:rPr>
    </w:lvl>
    <w:lvl w:ilvl="6" w:tplc="72F6EACA">
      <w:numFmt w:val="bullet"/>
      <w:lvlText w:val="•"/>
      <w:lvlJc w:val="left"/>
      <w:pPr>
        <w:ind w:left="2105" w:hanging="142"/>
      </w:pPr>
      <w:rPr>
        <w:rFonts w:hint="default"/>
      </w:rPr>
    </w:lvl>
    <w:lvl w:ilvl="7" w:tplc="E334E8EC">
      <w:numFmt w:val="bullet"/>
      <w:lvlText w:val="•"/>
      <w:lvlJc w:val="left"/>
      <w:pPr>
        <w:ind w:left="2409" w:hanging="142"/>
      </w:pPr>
      <w:rPr>
        <w:rFonts w:hint="default"/>
      </w:rPr>
    </w:lvl>
    <w:lvl w:ilvl="8" w:tplc="3AE25CE0">
      <w:numFmt w:val="bullet"/>
      <w:lvlText w:val="•"/>
      <w:lvlJc w:val="left"/>
      <w:pPr>
        <w:ind w:left="2713" w:hanging="142"/>
      </w:pPr>
      <w:rPr>
        <w:rFonts w:hint="default"/>
      </w:rPr>
    </w:lvl>
  </w:abstractNum>
  <w:abstractNum w:abstractNumId="136">
    <w:nsid w:val="6286093C"/>
    <w:multiLevelType w:val="multilevel"/>
    <w:tmpl w:val="A00EA558"/>
    <w:lvl w:ilvl="0">
      <w:start w:val="1"/>
      <w:numFmt w:val="bullet"/>
      <w:lvlText w:val=""/>
      <w:lvlJc w:val="left"/>
      <w:pPr>
        <w:ind w:left="1284" w:hanging="567"/>
      </w:pPr>
      <w:rPr>
        <w:rFonts w:ascii="Symbol" w:hAnsi="Symbol" w:hint="default"/>
      </w:rPr>
    </w:lvl>
    <w:lvl w:ilvl="1">
      <w:start w:val="1"/>
      <w:numFmt w:val="decimal"/>
      <w:lvlText w:val="3.%2."/>
      <w:lvlJc w:val="left"/>
      <w:pPr>
        <w:ind w:left="1284" w:hanging="567"/>
        <w:jc w:val="right"/>
      </w:pPr>
      <w:rPr>
        <w:rFonts w:cs="Times New Roman" w:hint="default"/>
        <w:b/>
        <w:bCs/>
        <w:color w:val="010202"/>
        <w:spacing w:val="-1"/>
        <w:w w:val="99"/>
        <w:sz w:val="23"/>
        <w:szCs w:val="23"/>
      </w:rPr>
    </w:lvl>
    <w:lvl w:ilvl="2">
      <w:numFmt w:val="bullet"/>
      <w:lvlText w:val=""/>
      <w:lvlJc w:val="left"/>
      <w:pPr>
        <w:ind w:left="1511" w:hanging="483"/>
      </w:pPr>
      <w:rPr>
        <w:rFonts w:ascii="Symbol" w:eastAsia="Symbol" w:hAnsi="Symbol" w:cs="Symbol" w:hint="default"/>
        <w:color w:val="010202"/>
        <w:w w:val="99"/>
        <w:sz w:val="15"/>
        <w:szCs w:val="15"/>
      </w:rPr>
    </w:lvl>
    <w:lvl w:ilvl="3">
      <w:numFmt w:val="bullet"/>
      <w:lvlText w:val="•"/>
      <w:lvlJc w:val="left"/>
      <w:pPr>
        <w:ind w:left="2280" w:hanging="483"/>
      </w:pPr>
      <w:rPr>
        <w:rFonts w:hint="default"/>
      </w:rPr>
    </w:lvl>
    <w:lvl w:ilvl="4">
      <w:numFmt w:val="bullet"/>
      <w:lvlText w:val="•"/>
      <w:lvlJc w:val="left"/>
      <w:pPr>
        <w:ind w:left="2420" w:hanging="483"/>
      </w:pPr>
      <w:rPr>
        <w:rFonts w:hint="default"/>
      </w:rPr>
    </w:lvl>
    <w:lvl w:ilvl="5">
      <w:numFmt w:val="bullet"/>
      <w:lvlText w:val="•"/>
      <w:lvlJc w:val="left"/>
      <w:pPr>
        <w:ind w:left="3767" w:hanging="483"/>
      </w:pPr>
      <w:rPr>
        <w:rFonts w:hint="default"/>
      </w:rPr>
    </w:lvl>
    <w:lvl w:ilvl="6">
      <w:numFmt w:val="bullet"/>
      <w:lvlText w:val="•"/>
      <w:lvlJc w:val="left"/>
      <w:pPr>
        <w:ind w:left="5114" w:hanging="483"/>
      </w:pPr>
      <w:rPr>
        <w:rFonts w:hint="default"/>
      </w:rPr>
    </w:lvl>
    <w:lvl w:ilvl="7">
      <w:numFmt w:val="bullet"/>
      <w:lvlText w:val="•"/>
      <w:lvlJc w:val="left"/>
      <w:pPr>
        <w:ind w:left="6462" w:hanging="483"/>
      </w:pPr>
      <w:rPr>
        <w:rFonts w:hint="default"/>
      </w:rPr>
    </w:lvl>
    <w:lvl w:ilvl="8">
      <w:numFmt w:val="bullet"/>
      <w:lvlText w:val="•"/>
      <w:lvlJc w:val="left"/>
      <w:pPr>
        <w:ind w:left="7809" w:hanging="483"/>
      </w:pPr>
      <w:rPr>
        <w:rFonts w:hint="default"/>
      </w:rPr>
    </w:lvl>
  </w:abstractNum>
  <w:abstractNum w:abstractNumId="137">
    <w:nsid w:val="62E65C28"/>
    <w:multiLevelType w:val="hybridMultilevel"/>
    <w:tmpl w:val="54C6B3A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8">
    <w:nsid w:val="62F10EBF"/>
    <w:multiLevelType w:val="hybridMultilevel"/>
    <w:tmpl w:val="9D069B18"/>
    <w:lvl w:ilvl="0" w:tplc="0408000F">
      <w:start w:val="1"/>
      <w:numFmt w:val="decimal"/>
      <w:lvlText w:val="%1."/>
      <w:lvlJc w:val="left"/>
      <w:pPr>
        <w:ind w:left="1440" w:hanging="360"/>
      </w:pPr>
    </w:lvl>
    <w:lvl w:ilvl="1" w:tplc="04080019" w:tentative="1">
      <w:start w:val="1"/>
      <w:numFmt w:val="lowerLetter"/>
      <w:lvlText w:val="%2."/>
      <w:lvlJc w:val="left"/>
      <w:pPr>
        <w:ind w:left="2160" w:hanging="360"/>
      </w:pPr>
    </w:lvl>
    <w:lvl w:ilvl="2" w:tplc="0408001B" w:tentative="1">
      <w:start w:val="1"/>
      <w:numFmt w:val="lowerRoman"/>
      <w:lvlText w:val="%3."/>
      <w:lvlJc w:val="right"/>
      <w:pPr>
        <w:ind w:left="2880" w:hanging="180"/>
      </w:pPr>
    </w:lvl>
    <w:lvl w:ilvl="3" w:tplc="0408000F" w:tentative="1">
      <w:start w:val="1"/>
      <w:numFmt w:val="decimal"/>
      <w:lvlText w:val="%4."/>
      <w:lvlJc w:val="left"/>
      <w:pPr>
        <w:ind w:left="3600" w:hanging="360"/>
      </w:pPr>
    </w:lvl>
    <w:lvl w:ilvl="4" w:tplc="04080019" w:tentative="1">
      <w:start w:val="1"/>
      <w:numFmt w:val="lowerLetter"/>
      <w:lvlText w:val="%5."/>
      <w:lvlJc w:val="left"/>
      <w:pPr>
        <w:ind w:left="4320" w:hanging="360"/>
      </w:pPr>
    </w:lvl>
    <w:lvl w:ilvl="5" w:tplc="0408001B" w:tentative="1">
      <w:start w:val="1"/>
      <w:numFmt w:val="lowerRoman"/>
      <w:lvlText w:val="%6."/>
      <w:lvlJc w:val="right"/>
      <w:pPr>
        <w:ind w:left="5040" w:hanging="180"/>
      </w:pPr>
    </w:lvl>
    <w:lvl w:ilvl="6" w:tplc="0408000F" w:tentative="1">
      <w:start w:val="1"/>
      <w:numFmt w:val="decimal"/>
      <w:lvlText w:val="%7."/>
      <w:lvlJc w:val="left"/>
      <w:pPr>
        <w:ind w:left="5760" w:hanging="360"/>
      </w:pPr>
    </w:lvl>
    <w:lvl w:ilvl="7" w:tplc="04080019" w:tentative="1">
      <w:start w:val="1"/>
      <w:numFmt w:val="lowerLetter"/>
      <w:lvlText w:val="%8."/>
      <w:lvlJc w:val="left"/>
      <w:pPr>
        <w:ind w:left="6480" w:hanging="360"/>
      </w:pPr>
    </w:lvl>
    <w:lvl w:ilvl="8" w:tplc="0408001B" w:tentative="1">
      <w:start w:val="1"/>
      <w:numFmt w:val="lowerRoman"/>
      <w:lvlText w:val="%9."/>
      <w:lvlJc w:val="right"/>
      <w:pPr>
        <w:ind w:left="7200" w:hanging="180"/>
      </w:pPr>
    </w:lvl>
  </w:abstractNum>
  <w:abstractNum w:abstractNumId="139">
    <w:nsid w:val="63044D43"/>
    <w:multiLevelType w:val="multilevel"/>
    <w:tmpl w:val="ADB8F9D4"/>
    <w:lvl w:ilvl="0">
      <w:start w:val="1"/>
      <w:numFmt w:val="decimal"/>
      <w:lvlText w:val="%1."/>
      <w:lvlJc w:val="left"/>
      <w:pPr>
        <w:ind w:left="360" w:hanging="360"/>
      </w:pPr>
      <w:rPr>
        <w:rFonts w:hint="default"/>
      </w:rPr>
    </w:lvl>
    <w:lvl w:ilvl="1">
      <w:start w:val="1"/>
      <w:numFmt w:val="decimal"/>
      <w:lvlText w:val="9.%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0">
    <w:nsid w:val="63BA2DC4"/>
    <w:multiLevelType w:val="hybridMultilevel"/>
    <w:tmpl w:val="03BA48BE"/>
    <w:lvl w:ilvl="0" w:tplc="262855C6">
      <w:start w:val="1"/>
      <w:numFmt w:val="decimal"/>
      <w:lvlText w:val="%1."/>
      <w:lvlJc w:val="left"/>
      <w:pPr>
        <w:ind w:left="1809" w:hanging="426"/>
      </w:pPr>
      <w:rPr>
        <w:rFonts w:ascii="Times New Roman" w:eastAsia="Times New Roman" w:hAnsi="Times New Roman" w:cs="Times New Roman" w:hint="default"/>
        <w:w w:val="100"/>
        <w:sz w:val="23"/>
        <w:szCs w:val="23"/>
      </w:rPr>
    </w:lvl>
    <w:lvl w:ilvl="1" w:tplc="12B89838">
      <w:numFmt w:val="bullet"/>
      <w:lvlText w:val="•"/>
      <w:lvlJc w:val="left"/>
      <w:pPr>
        <w:ind w:left="2750" w:hanging="426"/>
      </w:pPr>
      <w:rPr>
        <w:rFonts w:hint="default"/>
      </w:rPr>
    </w:lvl>
    <w:lvl w:ilvl="2" w:tplc="2AD6DE24">
      <w:numFmt w:val="bullet"/>
      <w:lvlText w:val="•"/>
      <w:lvlJc w:val="left"/>
      <w:pPr>
        <w:ind w:left="3700" w:hanging="426"/>
      </w:pPr>
      <w:rPr>
        <w:rFonts w:hint="default"/>
      </w:rPr>
    </w:lvl>
    <w:lvl w:ilvl="3" w:tplc="CBAE8590">
      <w:numFmt w:val="bullet"/>
      <w:lvlText w:val="•"/>
      <w:lvlJc w:val="left"/>
      <w:pPr>
        <w:ind w:left="4651" w:hanging="426"/>
      </w:pPr>
      <w:rPr>
        <w:rFonts w:hint="default"/>
      </w:rPr>
    </w:lvl>
    <w:lvl w:ilvl="4" w:tplc="6FD82574">
      <w:numFmt w:val="bullet"/>
      <w:lvlText w:val="•"/>
      <w:lvlJc w:val="left"/>
      <w:pPr>
        <w:ind w:left="5601" w:hanging="426"/>
      </w:pPr>
      <w:rPr>
        <w:rFonts w:hint="default"/>
      </w:rPr>
    </w:lvl>
    <w:lvl w:ilvl="5" w:tplc="1D86FDCA">
      <w:numFmt w:val="bullet"/>
      <w:lvlText w:val="•"/>
      <w:lvlJc w:val="left"/>
      <w:pPr>
        <w:ind w:left="6552" w:hanging="426"/>
      </w:pPr>
      <w:rPr>
        <w:rFonts w:hint="default"/>
      </w:rPr>
    </w:lvl>
    <w:lvl w:ilvl="6" w:tplc="DFEA8FDE">
      <w:numFmt w:val="bullet"/>
      <w:lvlText w:val="•"/>
      <w:lvlJc w:val="left"/>
      <w:pPr>
        <w:ind w:left="7502" w:hanging="426"/>
      </w:pPr>
      <w:rPr>
        <w:rFonts w:hint="default"/>
      </w:rPr>
    </w:lvl>
    <w:lvl w:ilvl="7" w:tplc="DA92A942">
      <w:numFmt w:val="bullet"/>
      <w:lvlText w:val="•"/>
      <w:lvlJc w:val="left"/>
      <w:pPr>
        <w:ind w:left="8453" w:hanging="426"/>
      </w:pPr>
      <w:rPr>
        <w:rFonts w:hint="default"/>
      </w:rPr>
    </w:lvl>
    <w:lvl w:ilvl="8" w:tplc="D088997A">
      <w:numFmt w:val="bullet"/>
      <w:lvlText w:val="•"/>
      <w:lvlJc w:val="left"/>
      <w:pPr>
        <w:ind w:left="9403" w:hanging="426"/>
      </w:pPr>
      <w:rPr>
        <w:rFonts w:hint="default"/>
      </w:rPr>
    </w:lvl>
  </w:abstractNum>
  <w:abstractNum w:abstractNumId="141">
    <w:nsid w:val="64C1039D"/>
    <w:multiLevelType w:val="hybridMultilevel"/>
    <w:tmpl w:val="BA803DE4"/>
    <w:lvl w:ilvl="0" w:tplc="32BA9B7C">
      <w:numFmt w:val="bullet"/>
      <w:lvlText w:val="•"/>
      <w:lvlJc w:val="left"/>
      <w:pPr>
        <w:ind w:left="4411" w:hanging="335"/>
      </w:pPr>
      <w:rPr>
        <w:rFonts w:ascii="Arial" w:eastAsia="Arial" w:hAnsi="Arial" w:cs="Arial" w:hint="default"/>
        <w:color w:val="1C1C1C"/>
        <w:w w:val="102"/>
        <w:sz w:val="20"/>
        <w:szCs w:val="20"/>
      </w:rPr>
    </w:lvl>
    <w:lvl w:ilvl="1" w:tplc="08090003" w:tentative="1">
      <w:start w:val="1"/>
      <w:numFmt w:val="bullet"/>
      <w:lvlText w:val="o"/>
      <w:lvlJc w:val="left"/>
      <w:pPr>
        <w:ind w:left="3478" w:hanging="360"/>
      </w:pPr>
      <w:rPr>
        <w:rFonts w:ascii="Courier New" w:hAnsi="Courier New" w:cs="Courier New" w:hint="default"/>
      </w:rPr>
    </w:lvl>
    <w:lvl w:ilvl="2" w:tplc="08090001">
      <w:start w:val="1"/>
      <w:numFmt w:val="bullet"/>
      <w:lvlText w:val=""/>
      <w:lvlJc w:val="left"/>
      <w:pPr>
        <w:ind w:left="4198" w:hanging="360"/>
      </w:pPr>
      <w:rPr>
        <w:rFonts w:ascii="Symbol" w:hAnsi="Symbol" w:hint="default"/>
        <w:color w:val="1C1C1C"/>
        <w:w w:val="102"/>
        <w:sz w:val="20"/>
        <w:szCs w:val="20"/>
      </w:rPr>
    </w:lvl>
    <w:lvl w:ilvl="3" w:tplc="08090001" w:tentative="1">
      <w:start w:val="1"/>
      <w:numFmt w:val="bullet"/>
      <w:lvlText w:val=""/>
      <w:lvlJc w:val="left"/>
      <w:pPr>
        <w:ind w:left="4918" w:hanging="360"/>
      </w:pPr>
      <w:rPr>
        <w:rFonts w:ascii="Symbol" w:hAnsi="Symbol" w:hint="default"/>
      </w:rPr>
    </w:lvl>
    <w:lvl w:ilvl="4" w:tplc="08090003" w:tentative="1">
      <w:start w:val="1"/>
      <w:numFmt w:val="bullet"/>
      <w:lvlText w:val="o"/>
      <w:lvlJc w:val="left"/>
      <w:pPr>
        <w:ind w:left="5638" w:hanging="360"/>
      </w:pPr>
      <w:rPr>
        <w:rFonts w:ascii="Courier New" w:hAnsi="Courier New" w:cs="Courier New" w:hint="default"/>
      </w:rPr>
    </w:lvl>
    <w:lvl w:ilvl="5" w:tplc="08090005" w:tentative="1">
      <w:start w:val="1"/>
      <w:numFmt w:val="bullet"/>
      <w:lvlText w:val=""/>
      <w:lvlJc w:val="left"/>
      <w:pPr>
        <w:ind w:left="6358" w:hanging="360"/>
      </w:pPr>
      <w:rPr>
        <w:rFonts w:ascii="Wingdings" w:hAnsi="Wingdings" w:hint="default"/>
      </w:rPr>
    </w:lvl>
    <w:lvl w:ilvl="6" w:tplc="08090001" w:tentative="1">
      <w:start w:val="1"/>
      <w:numFmt w:val="bullet"/>
      <w:lvlText w:val=""/>
      <w:lvlJc w:val="left"/>
      <w:pPr>
        <w:ind w:left="7078" w:hanging="360"/>
      </w:pPr>
      <w:rPr>
        <w:rFonts w:ascii="Symbol" w:hAnsi="Symbol" w:hint="default"/>
      </w:rPr>
    </w:lvl>
    <w:lvl w:ilvl="7" w:tplc="08090003" w:tentative="1">
      <w:start w:val="1"/>
      <w:numFmt w:val="bullet"/>
      <w:lvlText w:val="o"/>
      <w:lvlJc w:val="left"/>
      <w:pPr>
        <w:ind w:left="7798" w:hanging="360"/>
      </w:pPr>
      <w:rPr>
        <w:rFonts w:ascii="Courier New" w:hAnsi="Courier New" w:cs="Courier New" w:hint="default"/>
      </w:rPr>
    </w:lvl>
    <w:lvl w:ilvl="8" w:tplc="08090005" w:tentative="1">
      <w:start w:val="1"/>
      <w:numFmt w:val="bullet"/>
      <w:lvlText w:val=""/>
      <w:lvlJc w:val="left"/>
      <w:pPr>
        <w:ind w:left="8518" w:hanging="360"/>
      </w:pPr>
      <w:rPr>
        <w:rFonts w:ascii="Wingdings" w:hAnsi="Wingdings" w:hint="default"/>
      </w:rPr>
    </w:lvl>
  </w:abstractNum>
  <w:abstractNum w:abstractNumId="142">
    <w:nsid w:val="653D0F05"/>
    <w:multiLevelType w:val="hybridMultilevel"/>
    <w:tmpl w:val="59684F00"/>
    <w:lvl w:ilvl="0" w:tplc="771A9CAE">
      <w:start w:val="1"/>
      <w:numFmt w:val="bullet"/>
      <w:lvlText w:val=""/>
      <w:lvlJc w:val="left"/>
      <w:pPr>
        <w:ind w:left="720" w:hanging="360"/>
      </w:pPr>
      <w:rPr>
        <w:rFonts w:ascii="Wingdings" w:hAnsi="Wingdings" w:hint="default"/>
        <w:sz w:val="11"/>
      </w:rPr>
    </w:lvl>
    <w:lvl w:ilvl="1" w:tplc="08090003" w:tentative="1">
      <w:start w:val="1"/>
      <w:numFmt w:val="bullet"/>
      <w:lvlText w:val="o"/>
      <w:lvlJc w:val="left"/>
      <w:pPr>
        <w:ind w:left="2080" w:hanging="360"/>
      </w:pPr>
      <w:rPr>
        <w:rFonts w:ascii="Courier New" w:hAnsi="Courier New" w:cs="Courier New" w:hint="default"/>
      </w:rPr>
    </w:lvl>
    <w:lvl w:ilvl="2" w:tplc="08090005" w:tentative="1">
      <w:start w:val="1"/>
      <w:numFmt w:val="bullet"/>
      <w:lvlText w:val=""/>
      <w:lvlJc w:val="left"/>
      <w:pPr>
        <w:ind w:left="2800" w:hanging="360"/>
      </w:pPr>
      <w:rPr>
        <w:rFonts w:ascii="Wingdings" w:hAnsi="Wingdings" w:cs="Wingdings" w:hint="default"/>
      </w:rPr>
    </w:lvl>
    <w:lvl w:ilvl="3" w:tplc="08090001" w:tentative="1">
      <w:start w:val="1"/>
      <w:numFmt w:val="bullet"/>
      <w:lvlText w:val=""/>
      <w:lvlJc w:val="left"/>
      <w:pPr>
        <w:ind w:left="3520" w:hanging="360"/>
      </w:pPr>
      <w:rPr>
        <w:rFonts w:ascii="Symbol" w:hAnsi="Symbol" w:cs="Symbol" w:hint="default"/>
      </w:rPr>
    </w:lvl>
    <w:lvl w:ilvl="4" w:tplc="08090003" w:tentative="1">
      <w:start w:val="1"/>
      <w:numFmt w:val="bullet"/>
      <w:lvlText w:val="o"/>
      <w:lvlJc w:val="left"/>
      <w:pPr>
        <w:ind w:left="4240" w:hanging="360"/>
      </w:pPr>
      <w:rPr>
        <w:rFonts w:ascii="Courier New" w:hAnsi="Courier New" w:cs="Courier New" w:hint="default"/>
      </w:rPr>
    </w:lvl>
    <w:lvl w:ilvl="5" w:tplc="08090005" w:tentative="1">
      <w:start w:val="1"/>
      <w:numFmt w:val="bullet"/>
      <w:lvlText w:val=""/>
      <w:lvlJc w:val="left"/>
      <w:pPr>
        <w:ind w:left="4960" w:hanging="360"/>
      </w:pPr>
      <w:rPr>
        <w:rFonts w:ascii="Wingdings" w:hAnsi="Wingdings" w:cs="Wingdings" w:hint="default"/>
      </w:rPr>
    </w:lvl>
    <w:lvl w:ilvl="6" w:tplc="08090001" w:tentative="1">
      <w:start w:val="1"/>
      <w:numFmt w:val="bullet"/>
      <w:lvlText w:val=""/>
      <w:lvlJc w:val="left"/>
      <w:pPr>
        <w:ind w:left="5680" w:hanging="360"/>
      </w:pPr>
      <w:rPr>
        <w:rFonts w:ascii="Symbol" w:hAnsi="Symbol" w:cs="Symbol" w:hint="default"/>
      </w:rPr>
    </w:lvl>
    <w:lvl w:ilvl="7" w:tplc="08090003" w:tentative="1">
      <w:start w:val="1"/>
      <w:numFmt w:val="bullet"/>
      <w:lvlText w:val="o"/>
      <w:lvlJc w:val="left"/>
      <w:pPr>
        <w:ind w:left="6400" w:hanging="360"/>
      </w:pPr>
      <w:rPr>
        <w:rFonts w:ascii="Courier New" w:hAnsi="Courier New" w:cs="Courier New" w:hint="default"/>
      </w:rPr>
    </w:lvl>
    <w:lvl w:ilvl="8" w:tplc="08090005" w:tentative="1">
      <w:start w:val="1"/>
      <w:numFmt w:val="bullet"/>
      <w:lvlText w:val=""/>
      <w:lvlJc w:val="left"/>
      <w:pPr>
        <w:ind w:left="7120" w:hanging="360"/>
      </w:pPr>
      <w:rPr>
        <w:rFonts w:ascii="Wingdings" w:hAnsi="Wingdings" w:cs="Wingdings" w:hint="default"/>
      </w:rPr>
    </w:lvl>
  </w:abstractNum>
  <w:abstractNum w:abstractNumId="143">
    <w:nsid w:val="65424FAE"/>
    <w:multiLevelType w:val="hybridMultilevel"/>
    <w:tmpl w:val="928ED52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144">
    <w:nsid w:val="66406FF0"/>
    <w:multiLevelType w:val="multilevel"/>
    <w:tmpl w:val="17E4E1F6"/>
    <w:lvl w:ilvl="0">
      <w:start w:val="3"/>
      <w:numFmt w:val="decimal"/>
      <w:lvlText w:val="%1."/>
      <w:lvlJc w:val="left"/>
      <w:pPr>
        <w:ind w:left="1440" w:hanging="540"/>
      </w:pPr>
      <w:rPr>
        <w:rFonts w:ascii="Arial" w:eastAsia="Times New Roman" w:hAnsi="Arial" w:cs="Arial" w:hint="default"/>
        <w:b/>
        <w:bCs/>
        <w:color w:val="010202"/>
        <w:w w:val="102"/>
        <w:sz w:val="26"/>
        <w:szCs w:val="26"/>
      </w:rPr>
    </w:lvl>
    <w:lvl w:ilvl="1">
      <w:start w:val="1"/>
      <w:numFmt w:val="decimal"/>
      <w:lvlText w:val="3.%2"/>
      <w:lvlJc w:val="left"/>
      <w:pPr>
        <w:ind w:left="1440" w:hanging="540"/>
      </w:pPr>
      <w:rPr>
        <w:rFonts w:cs="Times New Roman" w:hint="default"/>
        <w:b/>
        <w:bCs/>
        <w:color w:val="010202"/>
        <w:spacing w:val="-1"/>
        <w:w w:val="99"/>
        <w:sz w:val="23"/>
        <w:szCs w:val="23"/>
      </w:rPr>
    </w:lvl>
    <w:lvl w:ilvl="2">
      <w:numFmt w:val="bullet"/>
      <w:lvlText w:val=""/>
      <w:lvlJc w:val="left"/>
      <w:pPr>
        <w:ind w:left="1978" w:hanging="539"/>
      </w:pPr>
      <w:rPr>
        <w:rFonts w:ascii="Symbol" w:eastAsia="Times New Roman" w:hAnsi="Symbol" w:hint="default"/>
        <w:color w:val="010202"/>
        <w:w w:val="101"/>
        <w:sz w:val="15"/>
      </w:rPr>
    </w:lvl>
    <w:lvl w:ilvl="3">
      <w:numFmt w:val="bullet"/>
      <w:lvlText w:val=""/>
      <w:lvlJc w:val="left"/>
      <w:pPr>
        <w:ind w:left="2640" w:hanging="540"/>
      </w:pPr>
      <w:rPr>
        <w:rFonts w:ascii="Symbol" w:eastAsia="Times New Roman" w:hAnsi="Symbol" w:hint="default"/>
        <w:color w:val="010202"/>
        <w:w w:val="99"/>
        <w:sz w:val="21"/>
      </w:rPr>
    </w:lvl>
    <w:lvl w:ilvl="4">
      <w:numFmt w:val="bullet"/>
      <w:lvlText w:val="•"/>
      <w:lvlJc w:val="left"/>
      <w:pPr>
        <w:ind w:left="1440" w:hanging="540"/>
      </w:pPr>
      <w:rPr>
        <w:rFonts w:hint="default"/>
      </w:rPr>
    </w:lvl>
    <w:lvl w:ilvl="5">
      <w:numFmt w:val="bullet"/>
      <w:lvlText w:val="•"/>
      <w:lvlJc w:val="left"/>
      <w:pPr>
        <w:ind w:left="1500" w:hanging="540"/>
      </w:pPr>
      <w:rPr>
        <w:rFonts w:hint="default"/>
      </w:rPr>
    </w:lvl>
    <w:lvl w:ilvl="6">
      <w:numFmt w:val="bullet"/>
      <w:lvlText w:val="•"/>
      <w:lvlJc w:val="left"/>
      <w:pPr>
        <w:ind w:left="1620" w:hanging="540"/>
      </w:pPr>
      <w:rPr>
        <w:rFonts w:hint="default"/>
      </w:rPr>
    </w:lvl>
    <w:lvl w:ilvl="7">
      <w:numFmt w:val="bullet"/>
      <w:lvlText w:val="•"/>
      <w:lvlJc w:val="left"/>
      <w:pPr>
        <w:ind w:left="1980" w:hanging="540"/>
      </w:pPr>
      <w:rPr>
        <w:rFonts w:hint="default"/>
      </w:rPr>
    </w:lvl>
    <w:lvl w:ilvl="8">
      <w:numFmt w:val="bullet"/>
      <w:lvlText w:val="•"/>
      <w:lvlJc w:val="left"/>
      <w:pPr>
        <w:ind w:left="2040" w:hanging="540"/>
      </w:pPr>
      <w:rPr>
        <w:rFonts w:hint="default"/>
      </w:rPr>
    </w:lvl>
  </w:abstractNum>
  <w:abstractNum w:abstractNumId="145">
    <w:nsid w:val="66661FA6"/>
    <w:multiLevelType w:val="hybridMultilevel"/>
    <w:tmpl w:val="62466E5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2080" w:hanging="360"/>
      </w:pPr>
      <w:rPr>
        <w:rFonts w:ascii="Courier New" w:hAnsi="Courier New" w:cs="Courier New" w:hint="default"/>
      </w:rPr>
    </w:lvl>
    <w:lvl w:ilvl="2" w:tplc="08090005" w:tentative="1">
      <w:start w:val="1"/>
      <w:numFmt w:val="bullet"/>
      <w:lvlText w:val=""/>
      <w:lvlJc w:val="left"/>
      <w:pPr>
        <w:ind w:left="2800" w:hanging="360"/>
      </w:pPr>
      <w:rPr>
        <w:rFonts w:ascii="Wingdings" w:hAnsi="Wingdings" w:cs="Wingdings" w:hint="default"/>
      </w:rPr>
    </w:lvl>
    <w:lvl w:ilvl="3" w:tplc="08090001" w:tentative="1">
      <w:start w:val="1"/>
      <w:numFmt w:val="bullet"/>
      <w:lvlText w:val=""/>
      <w:lvlJc w:val="left"/>
      <w:pPr>
        <w:ind w:left="3520" w:hanging="360"/>
      </w:pPr>
      <w:rPr>
        <w:rFonts w:ascii="Symbol" w:hAnsi="Symbol" w:cs="Symbol" w:hint="default"/>
      </w:rPr>
    </w:lvl>
    <w:lvl w:ilvl="4" w:tplc="08090003" w:tentative="1">
      <w:start w:val="1"/>
      <w:numFmt w:val="bullet"/>
      <w:lvlText w:val="o"/>
      <w:lvlJc w:val="left"/>
      <w:pPr>
        <w:ind w:left="4240" w:hanging="360"/>
      </w:pPr>
      <w:rPr>
        <w:rFonts w:ascii="Courier New" w:hAnsi="Courier New" w:cs="Courier New" w:hint="default"/>
      </w:rPr>
    </w:lvl>
    <w:lvl w:ilvl="5" w:tplc="08090005" w:tentative="1">
      <w:start w:val="1"/>
      <w:numFmt w:val="bullet"/>
      <w:lvlText w:val=""/>
      <w:lvlJc w:val="left"/>
      <w:pPr>
        <w:ind w:left="4960" w:hanging="360"/>
      </w:pPr>
      <w:rPr>
        <w:rFonts w:ascii="Wingdings" w:hAnsi="Wingdings" w:cs="Wingdings" w:hint="default"/>
      </w:rPr>
    </w:lvl>
    <w:lvl w:ilvl="6" w:tplc="08090001" w:tentative="1">
      <w:start w:val="1"/>
      <w:numFmt w:val="bullet"/>
      <w:lvlText w:val=""/>
      <w:lvlJc w:val="left"/>
      <w:pPr>
        <w:ind w:left="5680" w:hanging="360"/>
      </w:pPr>
      <w:rPr>
        <w:rFonts w:ascii="Symbol" w:hAnsi="Symbol" w:cs="Symbol" w:hint="default"/>
      </w:rPr>
    </w:lvl>
    <w:lvl w:ilvl="7" w:tplc="08090003" w:tentative="1">
      <w:start w:val="1"/>
      <w:numFmt w:val="bullet"/>
      <w:lvlText w:val="o"/>
      <w:lvlJc w:val="left"/>
      <w:pPr>
        <w:ind w:left="6400" w:hanging="360"/>
      </w:pPr>
      <w:rPr>
        <w:rFonts w:ascii="Courier New" w:hAnsi="Courier New" w:cs="Courier New" w:hint="default"/>
      </w:rPr>
    </w:lvl>
    <w:lvl w:ilvl="8" w:tplc="08090005" w:tentative="1">
      <w:start w:val="1"/>
      <w:numFmt w:val="bullet"/>
      <w:lvlText w:val=""/>
      <w:lvlJc w:val="left"/>
      <w:pPr>
        <w:ind w:left="7120" w:hanging="360"/>
      </w:pPr>
      <w:rPr>
        <w:rFonts w:ascii="Wingdings" w:hAnsi="Wingdings" w:cs="Wingdings" w:hint="default"/>
      </w:rPr>
    </w:lvl>
  </w:abstractNum>
  <w:abstractNum w:abstractNumId="146">
    <w:nsid w:val="67353997"/>
    <w:multiLevelType w:val="hybridMultilevel"/>
    <w:tmpl w:val="0B5C42B2"/>
    <w:lvl w:ilvl="0" w:tplc="04080011">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47">
    <w:nsid w:val="683F0C0F"/>
    <w:multiLevelType w:val="hybridMultilevel"/>
    <w:tmpl w:val="9A0892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8">
    <w:nsid w:val="69831532"/>
    <w:multiLevelType w:val="hybridMultilevel"/>
    <w:tmpl w:val="89A6376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49">
    <w:nsid w:val="69BC1B55"/>
    <w:multiLevelType w:val="hybridMultilevel"/>
    <w:tmpl w:val="754A2DF2"/>
    <w:lvl w:ilvl="0" w:tplc="C966C648">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nsid w:val="6AE23254"/>
    <w:multiLevelType w:val="multilevel"/>
    <w:tmpl w:val="E500ABF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1">
    <w:nsid w:val="6B24208F"/>
    <w:multiLevelType w:val="hybridMultilevel"/>
    <w:tmpl w:val="685CF2BA"/>
    <w:lvl w:ilvl="0" w:tplc="04080001">
      <w:start w:val="1"/>
      <w:numFmt w:val="bullet"/>
      <w:lvlText w:val=""/>
      <w:lvlJc w:val="left"/>
      <w:pPr>
        <w:ind w:left="775" w:hanging="360"/>
      </w:pPr>
      <w:rPr>
        <w:rFonts w:ascii="Symbol" w:hAnsi="Symbol" w:hint="default"/>
      </w:rPr>
    </w:lvl>
    <w:lvl w:ilvl="1" w:tplc="04080003">
      <w:start w:val="1"/>
      <w:numFmt w:val="bullet"/>
      <w:lvlText w:val="o"/>
      <w:lvlJc w:val="left"/>
      <w:pPr>
        <w:ind w:left="1495" w:hanging="360"/>
      </w:pPr>
      <w:rPr>
        <w:rFonts w:ascii="Courier New" w:hAnsi="Courier New" w:hint="default"/>
      </w:rPr>
    </w:lvl>
    <w:lvl w:ilvl="2" w:tplc="04080005">
      <w:start w:val="1"/>
      <w:numFmt w:val="bullet"/>
      <w:lvlText w:val=""/>
      <w:lvlJc w:val="left"/>
      <w:pPr>
        <w:ind w:left="2215" w:hanging="360"/>
      </w:pPr>
      <w:rPr>
        <w:rFonts w:ascii="Wingdings" w:hAnsi="Wingdings" w:hint="default"/>
      </w:rPr>
    </w:lvl>
    <w:lvl w:ilvl="3" w:tplc="04080001">
      <w:start w:val="1"/>
      <w:numFmt w:val="bullet"/>
      <w:lvlText w:val=""/>
      <w:lvlJc w:val="left"/>
      <w:pPr>
        <w:ind w:left="2935" w:hanging="360"/>
      </w:pPr>
      <w:rPr>
        <w:rFonts w:ascii="Symbol" w:hAnsi="Symbol" w:hint="default"/>
      </w:rPr>
    </w:lvl>
    <w:lvl w:ilvl="4" w:tplc="04080003">
      <w:start w:val="1"/>
      <w:numFmt w:val="bullet"/>
      <w:lvlText w:val="o"/>
      <w:lvlJc w:val="left"/>
      <w:pPr>
        <w:ind w:left="3655" w:hanging="360"/>
      </w:pPr>
      <w:rPr>
        <w:rFonts w:ascii="Courier New" w:hAnsi="Courier New" w:hint="default"/>
      </w:rPr>
    </w:lvl>
    <w:lvl w:ilvl="5" w:tplc="04080005">
      <w:start w:val="1"/>
      <w:numFmt w:val="bullet"/>
      <w:lvlText w:val=""/>
      <w:lvlJc w:val="left"/>
      <w:pPr>
        <w:ind w:left="4375" w:hanging="360"/>
      </w:pPr>
      <w:rPr>
        <w:rFonts w:ascii="Wingdings" w:hAnsi="Wingdings" w:hint="default"/>
      </w:rPr>
    </w:lvl>
    <w:lvl w:ilvl="6" w:tplc="04080001">
      <w:start w:val="1"/>
      <w:numFmt w:val="bullet"/>
      <w:lvlText w:val=""/>
      <w:lvlJc w:val="left"/>
      <w:pPr>
        <w:ind w:left="5095" w:hanging="360"/>
      </w:pPr>
      <w:rPr>
        <w:rFonts w:ascii="Symbol" w:hAnsi="Symbol" w:hint="default"/>
      </w:rPr>
    </w:lvl>
    <w:lvl w:ilvl="7" w:tplc="04080003">
      <w:start w:val="1"/>
      <w:numFmt w:val="bullet"/>
      <w:lvlText w:val="o"/>
      <w:lvlJc w:val="left"/>
      <w:pPr>
        <w:ind w:left="5815" w:hanging="360"/>
      </w:pPr>
      <w:rPr>
        <w:rFonts w:ascii="Courier New" w:hAnsi="Courier New" w:hint="default"/>
      </w:rPr>
    </w:lvl>
    <w:lvl w:ilvl="8" w:tplc="04080005">
      <w:start w:val="1"/>
      <w:numFmt w:val="bullet"/>
      <w:lvlText w:val=""/>
      <w:lvlJc w:val="left"/>
      <w:pPr>
        <w:ind w:left="6535" w:hanging="360"/>
      </w:pPr>
      <w:rPr>
        <w:rFonts w:ascii="Wingdings" w:hAnsi="Wingdings" w:hint="default"/>
      </w:rPr>
    </w:lvl>
  </w:abstractNum>
  <w:abstractNum w:abstractNumId="152">
    <w:nsid w:val="6BB12FD8"/>
    <w:multiLevelType w:val="multilevel"/>
    <w:tmpl w:val="FA5AF232"/>
    <w:lvl w:ilvl="0">
      <w:start w:val="5"/>
      <w:numFmt w:val="decimal"/>
      <w:lvlText w:val="%1"/>
      <w:lvlJc w:val="left"/>
      <w:pPr>
        <w:ind w:left="1284" w:hanging="540"/>
      </w:pPr>
      <w:rPr>
        <w:rFonts w:hint="default"/>
      </w:rPr>
    </w:lvl>
    <w:lvl w:ilvl="1">
      <w:start w:val="1"/>
      <w:numFmt w:val="decimal"/>
      <w:lvlText w:val="4.%2"/>
      <w:lvlJc w:val="left"/>
      <w:pPr>
        <w:ind w:left="1284" w:hanging="540"/>
        <w:jc w:val="right"/>
      </w:pPr>
      <w:rPr>
        <w:rFonts w:hint="default"/>
      </w:rPr>
    </w:lvl>
    <w:lvl w:ilvl="2">
      <w:start w:val="1"/>
      <w:numFmt w:val="decimal"/>
      <w:lvlText w:val="%1.%2.%3"/>
      <w:lvlJc w:val="left"/>
      <w:pPr>
        <w:ind w:left="1284" w:hanging="540"/>
      </w:pPr>
      <w:rPr>
        <w:rFonts w:ascii="Arial" w:eastAsia="Arial" w:hAnsi="Arial" w:cs="Arial" w:hint="default"/>
        <w:b/>
        <w:bCs/>
        <w:color w:val="010202"/>
        <w:spacing w:val="-1"/>
        <w:w w:val="99"/>
        <w:sz w:val="21"/>
        <w:szCs w:val="21"/>
      </w:rPr>
    </w:lvl>
    <w:lvl w:ilvl="3">
      <w:numFmt w:val="bullet"/>
      <w:lvlText w:val=""/>
      <w:lvlJc w:val="left"/>
      <w:pPr>
        <w:ind w:left="1852" w:hanging="539"/>
      </w:pPr>
      <w:rPr>
        <w:rFonts w:ascii="Symbol" w:eastAsia="Symbol" w:hAnsi="Symbol" w:cs="Symbol" w:hint="default"/>
        <w:color w:val="010202"/>
        <w:w w:val="99"/>
        <w:sz w:val="15"/>
        <w:szCs w:val="15"/>
      </w:rPr>
    </w:lvl>
    <w:lvl w:ilvl="4">
      <w:numFmt w:val="bullet"/>
      <w:lvlText w:val=""/>
      <w:lvlJc w:val="left"/>
      <w:pPr>
        <w:ind w:left="2135" w:hanging="538"/>
      </w:pPr>
      <w:rPr>
        <w:rFonts w:ascii="Symbol" w:eastAsia="Symbol" w:hAnsi="Symbol" w:cs="Symbol" w:hint="default"/>
        <w:color w:val="010202"/>
        <w:w w:val="99"/>
        <w:sz w:val="15"/>
        <w:szCs w:val="15"/>
      </w:rPr>
    </w:lvl>
    <w:lvl w:ilvl="5">
      <w:numFmt w:val="bullet"/>
      <w:lvlText w:val="•"/>
      <w:lvlJc w:val="left"/>
      <w:pPr>
        <w:ind w:left="4529" w:hanging="538"/>
      </w:pPr>
      <w:rPr>
        <w:rFonts w:hint="default"/>
      </w:rPr>
    </w:lvl>
    <w:lvl w:ilvl="6">
      <w:numFmt w:val="bullet"/>
      <w:lvlText w:val="•"/>
      <w:lvlJc w:val="left"/>
      <w:pPr>
        <w:ind w:left="5724" w:hanging="538"/>
      </w:pPr>
      <w:rPr>
        <w:rFonts w:hint="default"/>
      </w:rPr>
    </w:lvl>
    <w:lvl w:ilvl="7">
      <w:numFmt w:val="bullet"/>
      <w:lvlText w:val="•"/>
      <w:lvlJc w:val="left"/>
      <w:pPr>
        <w:ind w:left="6919" w:hanging="538"/>
      </w:pPr>
      <w:rPr>
        <w:rFonts w:hint="default"/>
      </w:rPr>
    </w:lvl>
    <w:lvl w:ilvl="8">
      <w:numFmt w:val="bullet"/>
      <w:lvlText w:val="•"/>
      <w:lvlJc w:val="left"/>
      <w:pPr>
        <w:ind w:left="8114" w:hanging="538"/>
      </w:pPr>
      <w:rPr>
        <w:rFonts w:hint="default"/>
      </w:rPr>
    </w:lvl>
  </w:abstractNum>
  <w:abstractNum w:abstractNumId="153">
    <w:nsid w:val="6C17037C"/>
    <w:multiLevelType w:val="hybridMultilevel"/>
    <w:tmpl w:val="5292443A"/>
    <w:lvl w:ilvl="0" w:tplc="08090001">
      <w:start w:val="1"/>
      <w:numFmt w:val="bullet"/>
      <w:lvlText w:val=""/>
      <w:lvlJc w:val="left"/>
      <w:pPr>
        <w:ind w:left="2520" w:hanging="360"/>
      </w:pPr>
      <w:rPr>
        <w:rFonts w:ascii="Symbol" w:hAnsi="Symbol" w:cs="Symbol"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cs="Wingdings" w:hint="default"/>
      </w:rPr>
    </w:lvl>
    <w:lvl w:ilvl="3" w:tplc="08090001" w:tentative="1">
      <w:start w:val="1"/>
      <w:numFmt w:val="bullet"/>
      <w:lvlText w:val=""/>
      <w:lvlJc w:val="left"/>
      <w:pPr>
        <w:ind w:left="4680" w:hanging="360"/>
      </w:pPr>
      <w:rPr>
        <w:rFonts w:ascii="Symbol" w:hAnsi="Symbol" w:cs="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cs="Wingdings" w:hint="default"/>
      </w:rPr>
    </w:lvl>
    <w:lvl w:ilvl="6" w:tplc="08090001" w:tentative="1">
      <w:start w:val="1"/>
      <w:numFmt w:val="bullet"/>
      <w:lvlText w:val=""/>
      <w:lvlJc w:val="left"/>
      <w:pPr>
        <w:ind w:left="6840" w:hanging="360"/>
      </w:pPr>
      <w:rPr>
        <w:rFonts w:ascii="Symbol" w:hAnsi="Symbol" w:cs="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cs="Wingdings" w:hint="default"/>
      </w:rPr>
    </w:lvl>
  </w:abstractNum>
  <w:abstractNum w:abstractNumId="154">
    <w:nsid w:val="6CE4316D"/>
    <w:multiLevelType w:val="hybridMultilevel"/>
    <w:tmpl w:val="B0DA385A"/>
    <w:lvl w:ilvl="0" w:tplc="04080011">
      <w:start w:val="1"/>
      <w:numFmt w:val="decimal"/>
      <w:lvlText w:val="%1)"/>
      <w:lvlJc w:val="left"/>
      <w:pPr>
        <w:ind w:left="360" w:hanging="360"/>
      </w:p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155">
    <w:nsid w:val="6CFB2F00"/>
    <w:multiLevelType w:val="multilevel"/>
    <w:tmpl w:val="A8A0A31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0.3.%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6">
    <w:nsid w:val="6D50687D"/>
    <w:multiLevelType w:val="hybridMultilevel"/>
    <w:tmpl w:val="7F7630C8"/>
    <w:lvl w:ilvl="0" w:tplc="BCE05D2E">
      <w:numFmt w:val="bullet"/>
      <w:lvlText w:val=""/>
      <w:lvlJc w:val="left"/>
      <w:pPr>
        <w:ind w:left="395" w:hanging="198"/>
      </w:pPr>
      <w:rPr>
        <w:rFonts w:ascii="Wingdings" w:eastAsia="Wingdings" w:hAnsi="Wingdings" w:cs="Wingdings" w:hint="default"/>
        <w:color w:val="010202"/>
        <w:w w:val="100"/>
        <w:sz w:val="15"/>
        <w:szCs w:val="15"/>
      </w:rPr>
    </w:lvl>
    <w:lvl w:ilvl="1" w:tplc="2FFC1EA4">
      <w:numFmt w:val="bullet"/>
      <w:lvlText w:val="•"/>
      <w:lvlJc w:val="left"/>
      <w:pPr>
        <w:ind w:left="578" w:hanging="198"/>
      </w:pPr>
      <w:rPr>
        <w:rFonts w:hint="default"/>
      </w:rPr>
    </w:lvl>
    <w:lvl w:ilvl="2" w:tplc="C324D86C">
      <w:numFmt w:val="bullet"/>
      <w:lvlText w:val="•"/>
      <w:lvlJc w:val="left"/>
      <w:pPr>
        <w:ind w:left="757" w:hanging="198"/>
      </w:pPr>
      <w:rPr>
        <w:rFonts w:hint="default"/>
      </w:rPr>
    </w:lvl>
    <w:lvl w:ilvl="3" w:tplc="3260E758">
      <w:numFmt w:val="bullet"/>
      <w:lvlText w:val="•"/>
      <w:lvlJc w:val="left"/>
      <w:pPr>
        <w:ind w:left="936" w:hanging="198"/>
      </w:pPr>
      <w:rPr>
        <w:rFonts w:hint="default"/>
      </w:rPr>
    </w:lvl>
    <w:lvl w:ilvl="4" w:tplc="B78E5C5A">
      <w:numFmt w:val="bullet"/>
      <w:lvlText w:val="•"/>
      <w:lvlJc w:val="left"/>
      <w:pPr>
        <w:ind w:left="1115" w:hanging="198"/>
      </w:pPr>
      <w:rPr>
        <w:rFonts w:hint="default"/>
      </w:rPr>
    </w:lvl>
    <w:lvl w:ilvl="5" w:tplc="6310BD7A">
      <w:numFmt w:val="bullet"/>
      <w:lvlText w:val="•"/>
      <w:lvlJc w:val="left"/>
      <w:pPr>
        <w:ind w:left="1294" w:hanging="198"/>
      </w:pPr>
      <w:rPr>
        <w:rFonts w:hint="default"/>
      </w:rPr>
    </w:lvl>
    <w:lvl w:ilvl="6" w:tplc="9D0A3162">
      <w:numFmt w:val="bullet"/>
      <w:lvlText w:val="•"/>
      <w:lvlJc w:val="left"/>
      <w:pPr>
        <w:ind w:left="1472" w:hanging="198"/>
      </w:pPr>
      <w:rPr>
        <w:rFonts w:hint="default"/>
      </w:rPr>
    </w:lvl>
    <w:lvl w:ilvl="7" w:tplc="DCD68EA6">
      <w:numFmt w:val="bullet"/>
      <w:lvlText w:val="•"/>
      <w:lvlJc w:val="left"/>
      <w:pPr>
        <w:ind w:left="1651" w:hanging="198"/>
      </w:pPr>
      <w:rPr>
        <w:rFonts w:hint="default"/>
      </w:rPr>
    </w:lvl>
    <w:lvl w:ilvl="8" w:tplc="17FEB0AA">
      <w:numFmt w:val="bullet"/>
      <w:lvlText w:val="•"/>
      <w:lvlJc w:val="left"/>
      <w:pPr>
        <w:ind w:left="1830" w:hanging="198"/>
      </w:pPr>
      <w:rPr>
        <w:rFonts w:hint="default"/>
      </w:rPr>
    </w:lvl>
  </w:abstractNum>
  <w:abstractNum w:abstractNumId="157">
    <w:nsid w:val="6D6D45D6"/>
    <w:multiLevelType w:val="hybridMultilevel"/>
    <w:tmpl w:val="99FCDA78"/>
    <w:lvl w:ilvl="0" w:tplc="04080011">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58">
    <w:nsid w:val="6E574C7B"/>
    <w:multiLevelType w:val="hybridMultilevel"/>
    <w:tmpl w:val="941EAB86"/>
    <w:lvl w:ilvl="0" w:tplc="04080003">
      <w:start w:val="1"/>
      <w:numFmt w:val="bullet"/>
      <w:lvlText w:val="o"/>
      <w:lvlJc w:val="left"/>
      <w:pPr>
        <w:ind w:left="644" w:hanging="360"/>
      </w:pPr>
      <w:rPr>
        <w:rFonts w:ascii="Courier New" w:hAnsi="Courier New" w:hint="default"/>
      </w:rPr>
    </w:lvl>
    <w:lvl w:ilvl="1" w:tplc="04080003">
      <w:start w:val="1"/>
      <w:numFmt w:val="bullet"/>
      <w:lvlText w:val="o"/>
      <w:lvlJc w:val="left"/>
      <w:pPr>
        <w:ind w:left="1364" w:hanging="360"/>
      </w:pPr>
      <w:rPr>
        <w:rFonts w:ascii="Courier New" w:hAnsi="Courier New" w:hint="default"/>
      </w:rPr>
    </w:lvl>
    <w:lvl w:ilvl="2" w:tplc="04080005">
      <w:start w:val="1"/>
      <w:numFmt w:val="bullet"/>
      <w:lvlText w:val=""/>
      <w:lvlJc w:val="left"/>
      <w:pPr>
        <w:ind w:left="2084" w:hanging="360"/>
      </w:pPr>
      <w:rPr>
        <w:rFonts w:ascii="Wingdings" w:hAnsi="Wingdings" w:hint="default"/>
      </w:rPr>
    </w:lvl>
    <w:lvl w:ilvl="3" w:tplc="04080001">
      <w:start w:val="1"/>
      <w:numFmt w:val="bullet"/>
      <w:lvlText w:val=""/>
      <w:lvlJc w:val="left"/>
      <w:pPr>
        <w:ind w:left="2804" w:hanging="360"/>
      </w:pPr>
      <w:rPr>
        <w:rFonts w:ascii="Symbol" w:hAnsi="Symbol" w:hint="default"/>
      </w:rPr>
    </w:lvl>
    <w:lvl w:ilvl="4" w:tplc="04080003">
      <w:start w:val="1"/>
      <w:numFmt w:val="bullet"/>
      <w:lvlText w:val="o"/>
      <w:lvlJc w:val="left"/>
      <w:pPr>
        <w:ind w:left="3524" w:hanging="360"/>
      </w:pPr>
      <w:rPr>
        <w:rFonts w:ascii="Courier New" w:hAnsi="Courier New" w:hint="default"/>
      </w:rPr>
    </w:lvl>
    <w:lvl w:ilvl="5" w:tplc="04080005">
      <w:start w:val="1"/>
      <w:numFmt w:val="bullet"/>
      <w:lvlText w:val=""/>
      <w:lvlJc w:val="left"/>
      <w:pPr>
        <w:ind w:left="4244" w:hanging="360"/>
      </w:pPr>
      <w:rPr>
        <w:rFonts w:ascii="Wingdings" w:hAnsi="Wingdings" w:hint="default"/>
      </w:rPr>
    </w:lvl>
    <w:lvl w:ilvl="6" w:tplc="04080001">
      <w:start w:val="1"/>
      <w:numFmt w:val="bullet"/>
      <w:lvlText w:val=""/>
      <w:lvlJc w:val="left"/>
      <w:pPr>
        <w:ind w:left="4964" w:hanging="360"/>
      </w:pPr>
      <w:rPr>
        <w:rFonts w:ascii="Symbol" w:hAnsi="Symbol" w:hint="default"/>
      </w:rPr>
    </w:lvl>
    <w:lvl w:ilvl="7" w:tplc="04080003">
      <w:start w:val="1"/>
      <w:numFmt w:val="bullet"/>
      <w:lvlText w:val="o"/>
      <w:lvlJc w:val="left"/>
      <w:pPr>
        <w:ind w:left="5684" w:hanging="360"/>
      </w:pPr>
      <w:rPr>
        <w:rFonts w:ascii="Courier New" w:hAnsi="Courier New" w:hint="default"/>
      </w:rPr>
    </w:lvl>
    <w:lvl w:ilvl="8" w:tplc="04080005">
      <w:start w:val="1"/>
      <w:numFmt w:val="bullet"/>
      <w:lvlText w:val=""/>
      <w:lvlJc w:val="left"/>
      <w:pPr>
        <w:ind w:left="6404" w:hanging="360"/>
      </w:pPr>
      <w:rPr>
        <w:rFonts w:ascii="Wingdings" w:hAnsi="Wingdings" w:hint="default"/>
      </w:rPr>
    </w:lvl>
  </w:abstractNum>
  <w:abstractNum w:abstractNumId="159">
    <w:nsid w:val="6E877ED5"/>
    <w:multiLevelType w:val="multilevel"/>
    <w:tmpl w:val="FB160BA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0">
    <w:nsid w:val="6ECF5AB2"/>
    <w:multiLevelType w:val="hybridMultilevel"/>
    <w:tmpl w:val="4134C252"/>
    <w:lvl w:ilvl="0" w:tplc="0408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1">
    <w:nsid w:val="6F6F44EF"/>
    <w:multiLevelType w:val="hybridMultilevel"/>
    <w:tmpl w:val="8D3241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2">
    <w:nsid w:val="70233913"/>
    <w:multiLevelType w:val="hybridMultilevel"/>
    <w:tmpl w:val="99FCDA78"/>
    <w:lvl w:ilvl="0" w:tplc="04080011">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63">
    <w:nsid w:val="7068227A"/>
    <w:multiLevelType w:val="hybridMultilevel"/>
    <w:tmpl w:val="EDB27B94"/>
    <w:lvl w:ilvl="0" w:tplc="04080001">
      <w:start w:val="1"/>
      <w:numFmt w:val="bullet"/>
      <w:lvlText w:val=""/>
      <w:lvlJc w:val="left"/>
      <w:pPr>
        <w:ind w:left="644" w:hanging="360"/>
      </w:pPr>
      <w:rPr>
        <w:rFonts w:ascii="Symbol" w:hAnsi="Symbol" w:hint="default"/>
      </w:rPr>
    </w:lvl>
    <w:lvl w:ilvl="1" w:tplc="04080003">
      <w:start w:val="1"/>
      <w:numFmt w:val="bullet"/>
      <w:lvlText w:val="o"/>
      <w:lvlJc w:val="left"/>
      <w:pPr>
        <w:ind w:left="1364" w:hanging="360"/>
      </w:pPr>
      <w:rPr>
        <w:rFonts w:ascii="Courier New" w:hAnsi="Courier New" w:hint="default"/>
      </w:rPr>
    </w:lvl>
    <w:lvl w:ilvl="2" w:tplc="04080005">
      <w:start w:val="1"/>
      <w:numFmt w:val="bullet"/>
      <w:lvlText w:val=""/>
      <w:lvlJc w:val="left"/>
      <w:pPr>
        <w:ind w:left="2084" w:hanging="360"/>
      </w:pPr>
      <w:rPr>
        <w:rFonts w:ascii="Wingdings" w:hAnsi="Wingdings" w:hint="default"/>
      </w:rPr>
    </w:lvl>
    <w:lvl w:ilvl="3" w:tplc="04080001">
      <w:start w:val="1"/>
      <w:numFmt w:val="bullet"/>
      <w:lvlText w:val=""/>
      <w:lvlJc w:val="left"/>
      <w:pPr>
        <w:ind w:left="2804" w:hanging="360"/>
      </w:pPr>
      <w:rPr>
        <w:rFonts w:ascii="Symbol" w:hAnsi="Symbol" w:hint="default"/>
      </w:rPr>
    </w:lvl>
    <w:lvl w:ilvl="4" w:tplc="04080003">
      <w:start w:val="1"/>
      <w:numFmt w:val="bullet"/>
      <w:lvlText w:val="o"/>
      <w:lvlJc w:val="left"/>
      <w:pPr>
        <w:ind w:left="3524" w:hanging="360"/>
      </w:pPr>
      <w:rPr>
        <w:rFonts w:ascii="Courier New" w:hAnsi="Courier New" w:hint="default"/>
      </w:rPr>
    </w:lvl>
    <w:lvl w:ilvl="5" w:tplc="04080005">
      <w:start w:val="1"/>
      <w:numFmt w:val="bullet"/>
      <w:lvlText w:val=""/>
      <w:lvlJc w:val="left"/>
      <w:pPr>
        <w:ind w:left="4244" w:hanging="360"/>
      </w:pPr>
      <w:rPr>
        <w:rFonts w:ascii="Wingdings" w:hAnsi="Wingdings" w:hint="default"/>
      </w:rPr>
    </w:lvl>
    <w:lvl w:ilvl="6" w:tplc="04080001">
      <w:start w:val="1"/>
      <w:numFmt w:val="bullet"/>
      <w:lvlText w:val=""/>
      <w:lvlJc w:val="left"/>
      <w:pPr>
        <w:ind w:left="4964" w:hanging="360"/>
      </w:pPr>
      <w:rPr>
        <w:rFonts w:ascii="Symbol" w:hAnsi="Symbol" w:hint="default"/>
      </w:rPr>
    </w:lvl>
    <w:lvl w:ilvl="7" w:tplc="04080003">
      <w:start w:val="1"/>
      <w:numFmt w:val="bullet"/>
      <w:lvlText w:val="o"/>
      <w:lvlJc w:val="left"/>
      <w:pPr>
        <w:ind w:left="5684" w:hanging="360"/>
      </w:pPr>
      <w:rPr>
        <w:rFonts w:ascii="Courier New" w:hAnsi="Courier New" w:hint="default"/>
      </w:rPr>
    </w:lvl>
    <w:lvl w:ilvl="8" w:tplc="04080005">
      <w:start w:val="1"/>
      <w:numFmt w:val="bullet"/>
      <w:lvlText w:val=""/>
      <w:lvlJc w:val="left"/>
      <w:pPr>
        <w:ind w:left="6404" w:hanging="360"/>
      </w:pPr>
      <w:rPr>
        <w:rFonts w:ascii="Wingdings" w:hAnsi="Wingdings" w:hint="default"/>
      </w:rPr>
    </w:lvl>
  </w:abstractNum>
  <w:abstractNum w:abstractNumId="164">
    <w:nsid w:val="72BB5098"/>
    <w:multiLevelType w:val="hybridMultilevel"/>
    <w:tmpl w:val="2AA8CF44"/>
    <w:lvl w:ilvl="0" w:tplc="25DAA3EA">
      <w:start w:val="1"/>
      <w:numFmt w:val="decimal"/>
      <w:lvlText w:val="%1)"/>
      <w:lvlJc w:val="left"/>
      <w:pPr>
        <w:ind w:left="720" w:hanging="360"/>
      </w:pPr>
      <w:rPr>
        <w:rFonts w:hint="default"/>
      </w:rPr>
    </w:lvl>
    <w:lvl w:ilvl="1" w:tplc="0408001B">
      <w:start w:val="1"/>
      <w:numFmt w:val="lowerRoman"/>
      <w:lvlText w:val="%2."/>
      <w:lvlJc w:val="right"/>
      <w:pPr>
        <w:ind w:left="1440" w:hanging="360"/>
      </w:pPr>
    </w:lvl>
    <w:lvl w:ilvl="2" w:tplc="0408000F">
      <w:start w:val="1"/>
      <w:numFmt w:val="decimal"/>
      <w:lvlText w:val="%3."/>
      <w:lvlJc w:val="lef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65">
    <w:nsid w:val="73154A83"/>
    <w:multiLevelType w:val="hybridMultilevel"/>
    <w:tmpl w:val="AD18F7E6"/>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66">
    <w:nsid w:val="743A196B"/>
    <w:multiLevelType w:val="hybridMultilevel"/>
    <w:tmpl w:val="8CE495AE"/>
    <w:lvl w:ilvl="0" w:tplc="0408001B">
      <w:start w:val="1"/>
      <w:numFmt w:val="lowerRoman"/>
      <w:lvlText w:val="%1."/>
      <w:lvlJc w:val="right"/>
      <w:pPr>
        <w:ind w:left="1080" w:hanging="360"/>
      </w:p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167">
    <w:nsid w:val="74984F04"/>
    <w:multiLevelType w:val="hybridMultilevel"/>
    <w:tmpl w:val="4540FA8E"/>
    <w:lvl w:ilvl="0" w:tplc="ED9C3AFC">
      <w:numFmt w:val="bullet"/>
      <w:lvlText w:val="•"/>
      <w:lvlJc w:val="left"/>
      <w:pPr>
        <w:ind w:left="827" w:hanging="360"/>
      </w:pPr>
      <w:rPr>
        <w:rFonts w:hint="default"/>
      </w:rPr>
    </w:lvl>
    <w:lvl w:ilvl="1" w:tplc="08090003" w:tentative="1">
      <w:start w:val="1"/>
      <w:numFmt w:val="bullet"/>
      <w:lvlText w:val="o"/>
      <w:lvlJc w:val="left"/>
      <w:pPr>
        <w:ind w:left="1547" w:hanging="360"/>
      </w:pPr>
      <w:rPr>
        <w:rFonts w:ascii="Courier New" w:hAnsi="Courier New" w:cs="Courier New" w:hint="default"/>
      </w:rPr>
    </w:lvl>
    <w:lvl w:ilvl="2" w:tplc="08090005" w:tentative="1">
      <w:start w:val="1"/>
      <w:numFmt w:val="bullet"/>
      <w:lvlText w:val=""/>
      <w:lvlJc w:val="left"/>
      <w:pPr>
        <w:ind w:left="2267" w:hanging="360"/>
      </w:pPr>
      <w:rPr>
        <w:rFonts w:ascii="Wingdings" w:hAnsi="Wingdings" w:hint="default"/>
      </w:rPr>
    </w:lvl>
    <w:lvl w:ilvl="3" w:tplc="08090001" w:tentative="1">
      <w:start w:val="1"/>
      <w:numFmt w:val="bullet"/>
      <w:lvlText w:val=""/>
      <w:lvlJc w:val="left"/>
      <w:pPr>
        <w:ind w:left="2987" w:hanging="360"/>
      </w:pPr>
      <w:rPr>
        <w:rFonts w:ascii="Symbol" w:hAnsi="Symbol" w:hint="default"/>
      </w:rPr>
    </w:lvl>
    <w:lvl w:ilvl="4" w:tplc="08090003" w:tentative="1">
      <w:start w:val="1"/>
      <w:numFmt w:val="bullet"/>
      <w:lvlText w:val="o"/>
      <w:lvlJc w:val="left"/>
      <w:pPr>
        <w:ind w:left="3707" w:hanging="360"/>
      </w:pPr>
      <w:rPr>
        <w:rFonts w:ascii="Courier New" w:hAnsi="Courier New" w:cs="Courier New" w:hint="default"/>
      </w:rPr>
    </w:lvl>
    <w:lvl w:ilvl="5" w:tplc="08090005" w:tentative="1">
      <w:start w:val="1"/>
      <w:numFmt w:val="bullet"/>
      <w:lvlText w:val=""/>
      <w:lvlJc w:val="left"/>
      <w:pPr>
        <w:ind w:left="4427" w:hanging="360"/>
      </w:pPr>
      <w:rPr>
        <w:rFonts w:ascii="Wingdings" w:hAnsi="Wingdings" w:hint="default"/>
      </w:rPr>
    </w:lvl>
    <w:lvl w:ilvl="6" w:tplc="08090001" w:tentative="1">
      <w:start w:val="1"/>
      <w:numFmt w:val="bullet"/>
      <w:lvlText w:val=""/>
      <w:lvlJc w:val="left"/>
      <w:pPr>
        <w:ind w:left="5147" w:hanging="360"/>
      </w:pPr>
      <w:rPr>
        <w:rFonts w:ascii="Symbol" w:hAnsi="Symbol" w:hint="default"/>
      </w:rPr>
    </w:lvl>
    <w:lvl w:ilvl="7" w:tplc="08090003" w:tentative="1">
      <w:start w:val="1"/>
      <w:numFmt w:val="bullet"/>
      <w:lvlText w:val="o"/>
      <w:lvlJc w:val="left"/>
      <w:pPr>
        <w:ind w:left="5867" w:hanging="360"/>
      </w:pPr>
      <w:rPr>
        <w:rFonts w:ascii="Courier New" w:hAnsi="Courier New" w:cs="Courier New" w:hint="default"/>
      </w:rPr>
    </w:lvl>
    <w:lvl w:ilvl="8" w:tplc="08090005" w:tentative="1">
      <w:start w:val="1"/>
      <w:numFmt w:val="bullet"/>
      <w:lvlText w:val=""/>
      <w:lvlJc w:val="left"/>
      <w:pPr>
        <w:ind w:left="6587" w:hanging="360"/>
      </w:pPr>
      <w:rPr>
        <w:rFonts w:ascii="Wingdings" w:hAnsi="Wingdings" w:hint="default"/>
      </w:rPr>
    </w:lvl>
  </w:abstractNum>
  <w:abstractNum w:abstractNumId="168">
    <w:nsid w:val="7499671E"/>
    <w:multiLevelType w:val="hybridMultilevel"/>
    <w:tmpl w:val="81DC4C00"/>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69">
    <w:nsid w:val="74F07917"/>
    <w:multiLevelType w:val="multilevel"/>
    <w:tmpl w:val="7A20B6B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0">
    <w:nsid w:val="75906134"/>
    <w:multiLevelType w:val="hybridMultilevel"/>
    <w:tmpl w:val="19EA9FDC"/>
    <w:lvl w:ilvl="0" w:tplc="B7A49568">
      <w:start w:val="1"/>
      <w:numFmt w:val="decimal"/>
      <w:lvlText w:val="5.%1"/>
      <w:lvlJc w:val="left"/>
      <w:pPr>
        <w:ind w:left="1287" w:hanging="360"/>
      </w:pPr>
      <w:rPr>
        <w:rFonts w:hint="default"/>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171">
    <w:nsid w:val="75EF1BF1"/>
    <w:multiLevelType w:val="hybridMultilevel"/>
    <w:tmpl w:val="6478B9AA"/>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72">
    <w:nsid w:val="77A54EDB"/>
    <w:multiLevelType w:val="multilevel"/>
    <w:tmpl w:val="C3BA692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6.3.%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3">
    <w:nsid w:val="77D15827"/>
    <w:multiLevelType w:val="multilevel"/>
    <w:tmpl w:val="4004426E"/>
    <w:lvl w:ilvl="0">
      <w:start w:val="1"/>
      <w:numFmt w:val="decimal"/>
      <w:lvlText w:val="%1."/>
      <w:lvlJc w:val="left"/>
      <w:pPr>
        <w:ind w:left="360" w:hanging="360"/>
      </w:pPr>
      <w:rPr>
        <w:rFonts w:hint="default"/>
      </w:rPr>
    </w:lvl>
    <w:lvl w:ilvl="1">
      <w:start w:val="1"/>
      <w:numFmt w:val="decimal"/>
      <w:lvlText w:val="8.%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4">
    <w:nsid w:val="78FD42F3"/>
    <w:multiLevelType w:val="multilevel"/>
    <w:tmpl w:val="430461B0"/>
    <w:lvl w:ilvl="0">
      <w:start w:val="1"/>
      <w:numFmt w:val="decimal"/>
      <w:lvlText w:val="3.2.%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75">
    <w:nsid w:val="7C837DB0"/>
    <w:multiLevelType w:val="hybridMultilevel"/>
    <w:tmpl w:val="470290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6">
    <w:nsid w:val="7C841DDF"/>
    <w:multiLevelType w:val="hybridMultilevel"/>
    <w:tmpl w:val="464AFCAE"/>
    <w:lvl w:ilvl="0" w:tplc="3378F538">
      <w:start w:val="15"/>
      <w:numFmt w:val="decimal"/>
      <w:lvlText w:val="%1)"/>
      <w:lvlJc w:val="left"/>
      <w:pPr>
        <w:ind w:left="360" w:hanging="360"/>
      </w:pPr>
      <w:rPr>
        <w:rFonts w:hint="default"/>
      </w:r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177">
    <w:nsid w:val="7D3659DB"/>
    <w:multiLevelType w:val="hybridMultilevel"/>
    <w:tmpl w:val="EEF82166"/>
    <w:lvl w:ilvl="0" w:tplc="04080011">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78">
    <w:nsid w:val="7DFF6158"/>
    <w:multiLevelType w:val="hybridMultilevel"/>
    <w:tmpl w:val="7764CA80"/>
    <w:lvl w:ilvl="0" w:tplc="04080011">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79">
    <w:nsid w:val="7E54426B"/>
    <w:multiLevelType w:val="multilevel"/>
    <w:tmpl w:val="2026D132"/>
    <w:lvl w:ilvl="0">
      <w:start w:val="3"/>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80">
    <w:nsid w:val="7EDC044F"/>
    <w:multiLevelType w:val="hybridMultilevel"/>
    <w:tmpl w:val="AD62F38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1">
    <w:nsid w:val="7F7628F2"/>
    <w:multiLevelType w:val="hybridMultilevel"/>
    <w:tmpl w:val="6B201438"/>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num w:numId="1">
    <w:abstractNumId w:val="131"/>
  </w:num>
  <w:num w:numId="2">
    <w:abstractNumId w:val="140"/>
  </w:num>
  <w:num w:numId="3">
    <w:abstractNumId w:val="75"/>
  </w:num>
  <w:num w:numId="4">
    <w:abstractNumId w:val="52"/>
  </w:num>
  <w:num w:numId="5">
    <w:abstractNumId w:val="58"/>
  </w:num>
  <w:num w:numId="6">
    <w:abstractNumId w:val="76"/>
  </w:num>
  <w:num w:numId="7">
    <w:abstractNumId w:val="83"/>
  </w:num>
  <w:num w:numId="8">
    <w:abstractNumId w:val="66"/>
  </w:num>
  <w:num w:numId="9">
    <w:abstractNumId w:val="10"/>
  </w:num>
  <w:num w:numId="10">
    <w:abstractNumId w:val="122"/>
  </w:num>
  <w:num w:numId="11">
    <w:abstractNumId w:val="86"/>
  </w:num>
  <w:num w:numId="12">
    <w:abstractNumId w:val="156"/>
  </w:num>
  <w:num w:numId="13">
    <w:abstractNumId w:val="3"/>
  </w:num>
  <w:num w:numId="14">
    <w:abstractNumId w:val="136"/>
  </w:num>
  <w:num w:numId="15">
    <w:abstractNumId w:val="42"/>
  </w:num>
  <w:num w:numId="16">
    <w:abstractNumId w:val="69"/>
  </w:num>
  <w:num w:numId="17">
    <w:abstractNumId w:val="61"/>
  </w:num>
  <w:num w:numId="18">
    <w:abstractNumId w:val="165"/>
  </w:num>
  <w:num w:numId="19">
    <w:abstractNumId w:val="123"/>
  </w:num>
  <w:num w:numId="20">
    <w:abstractNumId w:val="167"/>
  </w:num>
  <w:num w:numId="21">
    <w:abstractNumId w:val="169"/>
  </w:num>
  <w:num w:numId="22">
    <w:abstractNumId w:val="90"/>
  </w:num>
  <w:num w:numId="23">
    <w:abstractNumId w:val="51"/>
  </w:num>
  <w:num w:numId="24">
    <w:abstractNumId w:val="152"/>
  </w:num>
  <w:num w:numId="25">
    <w:abstractNumId w:val="170"/>
  </w:num>
  <w:num w:numId="26">
    <w:abstractNumId w:val="48"/>
  </w:num>
  <w:num w:numId="27">
    <w:abstractNumId w:val="133"/>
  </w:num>
  <w:num w:numId="28">
    <w:abstractNumId w:val="8"/>
  </w:num>
  <w:num w:numId="29">
    <w:abstractNumId w:val="50"/>
  </w:num>
  <w:num w:numId="30">
    <w:abstractNumId w:val="149"/>
  </w:num>
  <w:num w:numId="31">
    <w:abstractNumId w:val="49"/>
  </w:num>
  <w:num w:numId="32">
    <w:abstractNumId w:val="65"/>
  </w:num>
  <w:num w:numId="33">
    <w:abstractNumId w:val="41"/>
  </w:num>
  <w:num w:numId="34">
    <w:abstractNumId w:val="128"/>
  </w:num>
  <w:num w:numId="35">
    <w:abstractNumId w:val="2"/>
  </w:num>
  <w:num w:numId="36">
    <w:abstractNumId w:val="137"/>
  </w:num>
  <w:num w:numId="37">
    <w:abstractNumId w:val="5"/>
  </w:num>
  <w:num w:numId="38">
    <w:abstractNumId w:val="80"/>
  </w:num>
  <w:num w:numId="39">
    <w:abstractNumId w:val="74"/>
  </w:num>
  <w:num w:numId="40">
    <w:abstractNumId w:val="147"/>
  </w:num>
  <w:num w:numId="41">
    <w:abstractNumId w:val="57"/>
  </w:num>
  <w:num w:numId="42">
    <w:abstractNumId w:val="93"/>
  </w:num>
  <w:num w:numId="43">
    <w:abstractNumId w:val="175"/>
  </w:num>
  <w:num w:numId="44">
    <w:abstractNumId w:val="172"/>
  </w:num>
  <w:num w:numId="45">
    <w:abstractNumId w:val="109"/>
  </w:num>
  <w:num w:numId="46">
    <w:abstractNumId w:val="132"/>
  </w:num>
  <w:num w:numId="47">
    <w:abstractNumId w:val="161"/>
  </w:num>
  <w:num w:numId="48">
    <w:abstractNumId w:val="46"/>
  </w:num>
  <w:num w:numId="49">
    <w:abstractNumId w:val="173"/>
  </w:num>
  <w:num w:numId="50">
    <w:abstractNumId w:val="13"/>
  </w:num>
  <w:num w:numId="51">
    <w:abstractNumId w:val="117"/>
  </w:num>
  <w:num w:numId="52">
    <w:abstractNumId w:val="24"/>
  </w:num>
  <w:num w:numId="53">
    <w:abstractNumId w:val="139"/>
  </w:num>
  <w:num w:numId="54">
    <w:abstractNumId w:val="91"/>
  </w:num>
  <w:num w:numId="55">
    <w:abstractNumId w:val="64"/>
  </w:num>
  <w:num w:numId="56">
    <w:abstractNumId w:val="88"/>
  </w:num>
  <w:num w:numId="57">
    <w:abstractNumId w:val="114"/>
  </w:num>
  <w:num w:numId="58">
    <w:abstractNumId w:val="155"/>
  </w:num>
  <w:num w:numId="59">
    <w:abstractNumId w:val="44"/>
  </w:num>
  <w:num w:numId="60">
    <w:abstractNumId w:val="111"/>
  </w:num>
  <w:num w:numId="61">
    <w:abstractNumId w:val="112"/>
  </w:num>
  <w:num w:numId="62">
    <w:abstractNumId w:val="98"/>
  </w:num>
  <w:num w:numId="63">
    <w:abstractNumId w:val="36"/>
  </w:num>
  <w:num w:numId="64">
    <w:abstractNumId w:val="19"/>
  </w:num>
  <w:num w:numId="65">
    <w:abstractNumId w:val="53"/>
  </w:num>
  <w:num w:numId="66">
    <w:abstractNumId w:val="79"/>
  </w:num>
  <w:num w:numId="67">
    <w:abstractNumId w:val="99"/>
  </w:num>
  <w:num w:numId="68">
    <w:abstractNumId w:val="125"/>
  </w:num>
  <w:num w:numId="69">
    <w:abstractNumId w:val="0"/>
  </w:num>
  <w:num w:numId="70">
    <w:abstractNumId w:val="68"/>
  </w:num>
  <w:num w:numId="71">
    <w:abstractNumId w:val="118"/>
  </w:num>
  <w:num w:numId="72">
    <w:abstractNumId w:val="148"/>
  </w:num>
  <w:num w:numId="73">
    <w:abstractNumId w:val="108"/>
  </w:num>
  <w:num w:numId="74">
    <w:abstractNumId w:val="30"/>
  </w:num>
  <w:num w:numId="75">
    <w:abstractNumId w:val="59"/>
  </w:num>
  <w:num w:numId="76">
    <w:abstractNumId w:val="45"/>
  </w:num>
  <w:num w:numId="77">
    <w:abstractNumId w:val="84"/>
  </w:num>
  <w:num w:numId="78">
    <w:abstractNumId w:val="87"/>
  </w:num>
  <w:num w:numId="79">
    <w:abstractNumId w:val="180"/>
  </w:num>
  <w:num w:numId="80">
    <w:abstractNumId w:val="62"/>
  </w:num>
  <w:num w:numId="81">
    <w:abstractNumId w:val="70"/>
  </w:num>
  <w:num w:numId="82">
    <w:abstractNumId w:val="15"/>
  </w:num>
  <w:num w:numId="83">
    <w:abstractNumId w:val="168"/>
  </w:num>
  <w:num w:numId="84">
    <w:abstractNumId w:val="7"/>
  </w:num>
  <w:num w:numId="85">
    <w:abstractNumId w:val="77"/>
  </w:num>
  <w:num w:numId="86">
    <w:abstractNumId w:val="134"/>
  </w:num>
  <w:num w:numId="87">
    <w:abstractNumId w:val="154"/>
  </w:num>
  <w:num w:numId="88">
    <w:abstractNumId w:val="146"/>
  </w:num>
  <w:num w:numId="89">
    <w:abstractNumId w:val="176"/>
  </w:num>
  <w:num w:numId="90">
    <w:abstractNumId w:val="60"/>
  </w:num>
  <w:num w:numId="91">
    <w:abstractNumId w:val="20"/>
  </w:num>
  <w:num w:numId="92">
    <w:abstractNumId w:val="35"/>
  </w:num>
  <w:num w:numId="93">
    <w:abstractNumId w:val="25"/>
  </w:num>
  <w:num w:numId="94">
    <w:abstractNumId w:val="110"/>
  </w:num>
  <w:num w:numId="95">
    <w:abstractNumId w:val="120"/>
  </w:num>
  <w:num w:numId="96">
    <w:abstractNumId w:val="166"/>
  </w:num>
  <w:num w:numId="97">
    <w:abstractNumId w:val="129"/>
  </w:num>
  <w:num w:numId="98">
    <w:abstractNumId w:val="121"/>
  </w:num>
  <w:num w:numId="99">
    <w:abstractNumId w:val="11"/>
  </w:num>
  <w:num w:numId="100">
    <w:abstractNumId w:val="12"/>
  </w:num>
  <w:num w:numId="101">
    <w:abstractNumId w:val="56"/>
  </w:num>
  <w:num w:numId="102">
    <w:abstractNumId w:val="92"/>
  </w:num>
  <w:num w:numId="103">
    <w:abstractNumId w:val="1"/>
  </w:num>
  <w:num w:numId="104">
    <w:abstractNumId w:val="63"/>
  </w:num>
  <w:num w:numId="105">
    <w:abstractNumId w:val="14"/>
  </w:num>
  <w:num w:numId="106">
    <w:abstractNumId w:val="159"/>
  </w:num>
  <w:num w:numId="107">
    <w:abstractNumId w:val="23"/>
  </w:num>
  <w:num w:numId="108">
    <w:abstractNumId w:val="9"/>
  </w:num>
  <w:num w:numId="109">
    <w:abstractNumId w:val="150"/>
  </w:num>
  <w:num w:numId="110">
    <w:abstractNumId w:val="6"/>
  </w:num>
  <w:num w:numId="111">
    <w:abstractNumId w:val="138"/>
  </w:num>
  <w:num w:numId="112">
    <w:abstractNumId w:val="178"/>
  </w:num>
  <w:num w:numId="113">
    <w:abstractNumId w:val="104"/>
  </w:num>
  <w:num w:numId="114">
    <w:abstractNumId w:val="177"/>
  </w:num>
  <w:num w:numId="115">
    <w:abstractNumId w:val="4"/>
  </w:num>
  <w:num w:numId="116">
    <w:abstractNumId w:val="157"/>
  </w:num>
  <w:num w:numId="117">
    <w:abstractNumId w:val="162"/>
  </w:num>
  <w:num w:numId="118">
    <w:abstractNumId w:val="54"/>
  </w:num>
  <w:num w:numId="119">
    <w:abstractNumId w:val="89"/>
  </w:num>
  <w:num w:numId="120">
    <w:abstractNumId w:val="164"/>
  </w:num>
  <w:num w:numId="121">
    <w:abstractNumId w:val="179"/>
  </w:num>
  <w:num w:numId="122">
    <w:abstractNumId w:val="174"/>
  </w:num>
  <w:num w:numId="123">
    <w:abstractNumId w:val="73"/>
  </w:num>
  <w:num w:numId="124">
    <w:abstractNumId w:val="107"/>
  </w:num>
  <w:num w:numId="125">
    <w:abstractNumId w:val="16"/>
  </w:num>
  <w:num w:numId="126">
    <w:abstractNumId w:val="39"/>
  </w:num>
  <w:num w:numId="127">
    <w:abstractNumId w:val="163"/>
  </w:num>
  <w:num w:numId="128">
    <w:abstractNumId w:val="158"/>
  </w:num>
  <w:num w:numId="129">
    <w:abstractNumId w:val="143"/>
  </w:num>
  <w:num w:numId="130">
    <w:abstractNumId w:val="94"/>
  </w:num>
  <w:num w:numId="131">
    <w:abstractNumId w:val="55"/>
  </w:num>
  <w:num w:numId="132">
    <w:abstractNumId w:val="151"/>
  </w:num>
  <w:num w:numId="133">
    <w:abstractNumId w:val="102"/>
  </w:num>
  <w:num w:numId="134">
    <w:abstractNumId w:val="28"/>
  </w:num>
  <w:num w:numId="135">
    <w:abstractNumId w:val="40"/>
  </w:num>
  <w:num w:numId="136">
    <w:abstractNumId w:val="95"/>
  </w:num>
  <w:num w:numId="137">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21"/>
  </w:num>
  <w:num w:numId="146">
    <w:abstractNumId w:val="67"/>
  </w:num>
  <w:num w:numId="147">
    <w:abstractNumId w:val="116"/>
  </w:num>
  <w:num w:numId="148">
    <w:abstractNumId w:val="29"/>
  </w:num>
  <w:num w:numId="149">
    <w:abstractNumId w:val="135"/>
  </w:num>
  <w:num w:numId="150">
    <w:abstractNumId w:val="181"/>
  </w:num>
  <w:num w:numId="151">
    <w:abstractNumId w:val="105"/>
  </w:num>
  <w:num w:numId="152">
    <w:abstractNumId w:val="17"/>
  </w:num>
  <w:num w:numId="153">
    <w:abstractNumId w:val="81"/>
  </w:num>
  <w:num w:numId="154">
    <w:abstractNumId w:val="144"/>
  </w:num>
  <w:num w:numId="155">
    <w:abstractNumId w:val="47"/>
  </w:num>
  <w:num w:numId="156">
    <w:abstractNumId w:val="101"/>
  </w:num>
  <w:num w:numId="157">
    <w:abstractNumId w:val="119"/>
  </w:num>
  <w:num w:numId="158">
    <w:abstractNumId w:val="127"/>
  </w:num>
  <w:num w:numId="159">
    <w:abstractNumId w:val="27"/>
  </w:num>
  <w:num w:numId="160">
    <w:abstractNumId w:val="126"/>
  </w:num>
  <w:num w:numId="161">
    <w:abstractNumId w:val="85"/>
  </w:num>
  <w:num w:numId="162">
    <w:abstractNumId w:val="96"/>
  </w:num>
  <w:num w:numId="163">
    <w:abstractNumId w:val="103"/>
  </w:num>
  <w:num w:numId="164">
    <w:abstractNumId w:val="97"/>
  </w:num>
  <w:num w:numId="165">
    <w:abstractNumId w:val="160"/>
  </w:num>
  <w:num w:numId="166">
    <w:abstractNumId w:val="82"/>
  </w:num>
  <w:num w:numId="167">
    <w:abstractNumId w:val="106"/>
  </w:num>
  <w:num w:numId="168">
    <w:abstractNumId w:val="100"/>
  </w:num>
  <w:num w:numId="169">
    <w:abstractNumId w:val="153"/>
  </w:num>
  <w:num w:numId="170">
    <w:abstractNumId w:val="124"/>
  </w:num>
  <w:num w:numId="171">
    <w:abstractNumId w:val="115"/>
  </w:num>
  <w:num w:numId="172">
    <w:abstractNumId w:val="130"/>
  </w:num>
  <w:num w:numId="173">
    <w:abstractNumId w:val="26"/>
  </w:num>
  <w:num w:numId="174">
    <w:abstractNumId w:val="34"/>
  </w:num>
  <w:num w:numId="175">
    <w:abstractNumId w:val="38"/>
  </w:num>
  <w:num w:numId="176">
    <w:abstractNumId w:val="141"/>
  </w:num>
  <w:num w:numId="177">
    <w:abstractNumId w:val="43"/>
  </w:num>
  <w:num w:numId="178">
    <w:abstractNumId w:val="18"/>
  </w:num>
  <w:num w:numId="179">
    <w:abstractNumId w:val="171"/>
  </w:num>
  <w:num w:numId="180">
    <w:abstractNumId w:val="142"/>
  </w:num>
  <w:num w:numId="181">
    <w:abstractNumId w:val="37"/>
  </w:num>
  <w:num w:numId="182">
    <w:abstractNumId w:val="145"/>
  </w:num>
  <w:num w:numId="183">
    <w:abstractNumId w:val="31"/>
  </w:num>
  <w:num w:numId="184">
    <w:abstractNumId w:val="33"/>
  </w:num>
  <w:num w:numId="185">
    <w:abstractNumId w:val="71"/>
  </w:num>
  <w:num w:numId="186">
    <w:abstractNumId w:val="113"/>
  </w:num>
  <w:num w:numId="187">
    <w:abstractNumId w:val="78"/>
  </w:num>
  <w:num w:numId="188">
    <w:abstractNumId w:val="22"/>
  </w:num>
  <w:num w:numId="189">
    <w:abstractNumId w:val="32"/>
  </w:num>
  <w:num w:numId="190">
    <w:abstractNumId w:val="72"/>
  </w:num>
  <w:numIdMacAtCleanup w:val="19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Admin IC systems">
    <w15:presenceInfo w15:providerId="AD" w15:userId="S::itadmin@gaiaodos.onmicrosoft.com::8eee8afd-ecad-4db1-a2bc-d7d60c7496b2"/>
  </w15:person>
  <w15:person w15:author="Authorised User GaiaOdos">
    <w15:presenceInfo w15:providerId="AD" w15:userId="S::msoffice@gaiaodos.onmicrosoft.com::84075475-8740-45e2-849d-b2a05a9321e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GrammaticalErrors/>
  <w:revisionView w:markup="0"/>
  <w:trackRevisions/>
  <w:defaultTabStop w:val="720"/>
  <w:evenAndOddHeaders/>
  <w:drawingGridHorizontalSpacing w:val="110"/>
  <w:displayHorizontalDrawingGridEvery w:val="2"/>
  <w:characterSpacingControl w:val="doNotCompress"/>
  <w:hdrShapeDefaults>
    <o:shapedefaults v:ext="edit" spidmax="6145"/>
  </w:hdrShapeDefaults>
  <w:footnotePr>
    <w:footnote w:id="-1"/>
    <w:footnote w:id="0"/>
    <w:footnote w:id="1"/>
  </w:footnotePr>
  <w:endnotePr>
    <w:endnote w:id="-1"/>
    <w:endnote w:id="0"/>
    <w:endnote w:id="1"/>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96A56"/>
    <w:rsid w:val="00000017"/>
    <w:rsid w:val="000006E9"/>
    <w:rsid w:val="000008D3"/>
    <w:rsid w:val="000016AE"/>
    <w:rsid w:val="00001788"/>
    <w:rsid w:val="00001F8F"/>
    <w:rsid w:val="00002475"/>
    <w:rsid w:val="000037A0"/>
    <w:rsid w:val="00004DF4"/>
    <w:rsid w:val="00005B67"/>
    <w:rsid w:val="00005FBE"/>
    <w:rsid w:val="0000635D"/>
    <w:rsid w:val="0000774C"/>
    <w:rsid w:val="00007D87"/>
    <w:rsid w:val="00007E35"/>
    <w:rsid w:val="00010235"/>
    <w:rsid w:val="0001031A"/>
    <w:rsid w:val="00010BEA"/>
    <w:rsid w:val="00010C4A"/>
    <w:rsid w:val="00013629"/>
    <w:rsid w:val="00013CC6"/>
    <w:rsid w:val="00015F37"/>
    <w:rsid w:val="00016DEF"/>
    <w:rsid w:val="00017168"/>
    <w:rsid w:val="00022B9C"/>
    <w:rsid w:val="000247DC"/>
    <w:rsid w:val="0002626C"/>
    <w:rsid w:val="00026F9E"/>
    <w:rsid w:val="00027CA9"/>
    <w:rsid w:val="00030144"/>
    <w:rsid w:val="00031B08"/>
    <w:rsid w:val="00031CFA"/>
    <w:rsid w:val="0003281E"/>
    <w:rsid w:val="000345E2"/>
    <w:rsid w:val="000346BA"/>
    <w:rsid w:val="000349F8"/>
    <w:rsid w:val="000350DE"/>
    <w:rsid w:val="00035A3C"/>
    <w:rsid w:val="00037809"/>
    <w:rsid w:val="00037848"/>
    <w:rsid w:val="00037EDF"/>
    <w:rsid w:val="0004186C"/>
    <w:rsid w:val="00041D61"/>
    <w:rsid w:val="00042490"/>
    <w:rsid w:val="00042BEB"/>
    <w:rsid w:val="00044AAC"/>
    <w:rsid w:val="00046938"/>
    <w:rsid w:val="00050606"/>
    <w:rsid w:val="0005462D"/>
    <w:rsid w:val="00054C89"/>
    <w:rsid w:val="00055716"/>
    <w:rsid w:val="0005595F"/>
    <w:rsid w:val="00055C32"/>
    <w:rsid w:val="0005683C"/>
    <w:rsid w:val="00056BD6"/>
    <w:rsid w:val="000574B3"/>
    <w:rsid w:val="00061639"/>
    <w:rsid w:val="000634E1"/>
    <w:rsid w:val="000660AF"/>
    <w:rsid w:val="000675E5"/>
    <w:rsid w:val="00071551"/>
    <w:rsid w:val="00072B30"/>
    <w:rsid w:val="00072DCB"/>
    <w:rsid w:val="0007483F"/>
    <w:rsid w:val="00074B58"/>
    <w:rsid w:val="000755F0"/>
    <w:rsid w:val="00075651"/>
    <w:rsid w:val="00076A0C"/>
    <w:rsid w:val="0007703B"/>
    <w:rsid w:val="000777FC"/>
    <w:rsid w:val="00077DB8"/>
    <w:rsid w:val="00080FE3"/>
    <w:rsid w:val="00081049"/>
    <w:rsid w:val="0008147D"/>
    <w:rsid w:val="0008308D"/>
    <w:rsid w:val="0008338F"/>
    <w:rsid w:val="00085404"/>
    <w:rsid w:val="00087430"/>
    <w:rsid w:val="00093AB5"/>
    <w:rsid w:val="00093C5D"/>
    <w:rsid w:val="000949DC"/>
    <w:rsid w:val="00095B75"/>
    <w:rsid w:val="000A15A2"/>
    <w:rsid w:val="000A2D11"/>
    <w:rsid w:val="000A3284"/>
    <w:rsid w:val="000A3486"/>
    <w:rsid w:val="000A3939"/>
    <w:rsid w:val="000A3EBD"/>
    <w:rsid w:val="000A7B5A"/>
    <w:rsid w:val="000B122E"/>
    <w:rsid w:val="000B1C9C"/>
    <w:rsid w:val="000B55F5"/>
    <w:rsid w:val="000B5CCB"/>
    <w:rsid w:val="000B762B"/>
    <w:rsid w:val="000B7BA6"/>
    <w:rsid w:val="000C1749"/>
    <w:rsid w:val="000C1E51"/>
    <w:rsid w:val="000C3092"/>
    <w:rsid w:val="000C3297"/>
    <w:rsid w:val="000C3E53"/>
    <w:rsid w:val="000C3F02"/>
    <w:rsid w:val="000C6D71"/>
    <w:rsid w:val="000C7F5B"/>
    <w:rsid w:val="000D1113"/>
    <w:rsid w:val="000D1927"/>
    <w:rsid w:val="000D1D0E"/>
    <w:rsid w:val="000D1D81"/>
    <w:rsid w:val="000D49A7"/>
    <w:rsid w:val="000D4D37"/>
    <w:rsid w:val="000E0586"/>
    <w:rsid w:val="000E06B1"/>
    <w:rsid w:val="000E12CA"/>
    <w:rsid w:val="000E1BF3"/>
    <w:rsid w:val="000E2E95"/>
    <w:rsid w:val="000E3355"/>
    <w:rsid w:val="000E3E71"/>
    <w:rsid w:val="000E42FA"/>
    <w:rsid w:val="000E5B14"/>
    <w:rsid w:val="000E5EF8"/>
    <w:rsid w:val="000E684D"/>
    <w:rsid w:val="000E6CDF"/>
    <w:rsid w:val="000E7BD6"/>
    <w:rsid w:val="000F1BEC"/>
    <w:rsid w:val="000F2992"/>
    <w:rsid w:val="000F3715"/>
    <w:rsid w:val="000F45D2"/>
    <w:rsid w:val="000F5DBD"/>
    <w:rsid w:val="000F6A4B"/>
    <w:rsid w:val="000F7F76"/>
    <w:rsid w:val="001001FA"/>
    <w:rsid w:val="001009D1"/>
    <w:rsid w:val="00101494"/>
    <w:rsid w:val="00102264"/>
    <w:rsid w:val="001059BB"/>
    <w:rsid w:val="00105CEF"/>
    <w:rsid w:val="00107686"/>
    <w:rsid w:val="0011072D"/>
    <w:rsid w:val="001109FB"/>
    <w:rsid w:val="00110B99"/>
    <w:rsid w:val="001123C9"/>
    <w:rsid w:val="001124AA"/>
    <w:rsid w:val="00112F18"/>
    <w:rsid w:val="00116CE9"/>
    <w:rsid w:val="00116E02"/>
    <w:rsid w:val="00120E1A"/>
    <w:rsid w:val="001214CF"/>
    <w:rsid w:val="0012154D"/>
    <w:rsid w:val="00122B13"/>
    <w:rsid w:val="00122FD2"/>
    <w:rsid w:val="001232B9"/>
    <w:rsid w:val="00123FB0"/>
    <w:rsid w:val="0012452E"/>
    <w:rsid w:val="00124AE7"/>
    <w:rsid w:val="00124B23"/>
    <w:rsid w:val="00125442"/>
    <w:rsid w:val="0012564E"/>
    <w:rsid w:val="001256B0"/>
    <w:rsid w:val="00125F7D"/>
    <w:rsid w:val="001265A8"/>
    <w:rsid w:val="00126F75"/>
    <w:rsid w:val="001272F2"/>
    <w:rsid w:val="00130157"/>
    <w:rsid w:val="00133E12"/>
    <w:rsid w:val="0013403A"/>
    <w:rsid w:val="001342C6"/>
    <w:rsid w:val="001342D2"/>
    <w:rsid w:val="00135C2D"/>
    <w:rsid w:val="00137885"/>
    <w:rsid w:val="00137DDC"/>
    <w:rsid w:val="00140201"/>
    <w:rsid w:val="00142465"/>
    <w:rsid w:val="001432F4"/>
    <w:rsid w:val="001435F2"/>
    <w:rsid w:val="00145389"/>
    <w:rsid w:val="00145FF7"/>
    <w:rsid w:val="00146E26"/>
    <w:rsid w:val="001501B1"/>
    <w:rsid w:val="00152DE1"/>
    <w:rsid w:val="00152FFC"/>
    <w:rsid w:val="001539EE"/>
    <w:rsid w:val="001540C7"/>
    <w:rsid w:val="00155233"/>
    <w:rsid w:val="00156761"/>
    <w:rsid w:val="00157969"/>
    <w:rsid w:val="00157CFA"/>
    <w:rsid w:val="0016160B"/>
    <w:rsid w:val="00162D05"/>
    <w:rsid w:val="0016436A"/>
    <w:rsid w:val="00164687"/>
    <w:rsid w:val="00164762"/>
    <w:rsid w:val="001653B0"/>
    <w:rsid w:val="001675D2"/>
    <w:rsid w:val="00167A40"/>
    <w:rsid w:val="00167D7F"/>
    <w:rsid w:val="00172343"/>
    <w:rsid w:val="001769EE"/>
    <w:rsid w:val="001846EB"/>
    <w:rsid w:val="0018487E"/>
    <w:rsid w:val="00187AEC"/>
    <w:rsid w:val="00187DCC"/>
    <w:rsid w:val="00190005"/>
    <w:rsid w:val="0019117C"/>
    <w:rsid w:val="00192194"/>
    <w:rsid w:val="0019518D"/>
    <w:rsid w:val="00195A17"/>
    <w:rsid w:val="00195C0D"/>
    <w:rsid w:val="00196B84"/>
    <w:rsid w:val="001970D8"/>
    <w:rsid w:val="00197BC9"/>
    <w:rsid w:val="00197F2A"/>
    <w:rsid w:val="001A0922"/>
    <w:rsid w:val="001A1468"/>
    <w:rsid w:val="001A1525"/>
    <w:rsid w:val="001A3EF1"/>
    <w:rsid w:val="001A4D46"/>
    <w:rsid w:val="001A6B71"/>
    <w:rsid w:val="001A6EE9"/>
    <w:rsid w:val="001A7F34"/>
    <w:rsid w:val="001B0CD0"/>
    <w:rsid w:val="001B0EE1"/>
    <w:rsid w:val="001B133A"/>
    <w:rsid w:val="001B1CF3"/>
    <w:rsid w:val="001B24A5"/>
    <w:rsid w:val="001B2CC4"/>
    <w:rsid w:val="001B3626"/>
    <w:rsid w:val="001B3870"/>
    <w:rsid w:val="001B48AB"/>
    <w:rsid w:val="001B4B48"/>
    <w:rsid w:val="001B5243"/>
    <w:rsid w:val="001B5431"/>
    <w:rsid w:val="001B718C"/>
    <w:rsid w:val="001B773C"/>
    <w:rsid w:val="001B79E3"/>
    <w:rsid w:val="001C077A"/>
    <w:rsid w:val="001C2CCD"/>
    <w:rsid w:val="001C335A"/>
    <w:rsid w:val="001C44A0"/>
    <w:rsid w:val="001D06EE"/>
    <w:rsid w:val="001D0CF2"/>
    <w:rsid w:val="001D13BA"/>
    <w:rsid w:val="001D1573"/>
    <w:rsid w:val="001D526A"/>
    <w:rsid w:val="001D5F17"/>
    <w:rsid w:val="001D7D01"/>
    <w:rsid w:val="001D7DFE"/>
    <w:rsid w:val="001E012C"/>
    <w:rsid w:val="001E1064"/>
    <w:rsid w:val="001E1757"/>
    <w:rsid w:val="001E17E0"/>
    <w:rsid w:val="001E1978"/>
    <w:rsid w:val="001E2F8F"/>
    <w:rsid w:val="001E49D4"/>
    <w:rsid w:val="001E508A"/>
    <w:rsid w:val="001E52BA"/>
    <w:rsid w:val="001E5E72"/>
    <w:rsid w:val="001E7993"/>
    <w:rsid w:val="001F01BF"/>
    <w:rsid w:val="001F092B"/>
    <w:rsid w:val="001F1F02"/>
    <w:rsid w:val="001F2960"/>
    <w:rsid w:val="001F51AF"/>
    <w:rsid w:val="001F7723"/>
    <w:rsid w:val="001F7B77"/>
    <w:rsid w:val="001F7C75"/>
    <w:rsid w:val="001F7F0C"/>
    <w:rsid w:val="002002C1"/>
    <w:rsid w:val="00200915"/>
    <w:rsid w:val="00200B72"/>
    <w:rsid w:val="002052D7"/>
    <w:rsid w:val="002070C5"/>
    <w:rsid w:val="00207EC9"/>
    <w:rsid w:val="00210810"/>
    <w:rsid w:val="002109E5"/>
    <w:rsid w:val="002111F6"/>
    <w:rsid w:val="00211654"/>
    <w:rsid w:val="002117C2"/>
    <w:rsid w:val="002120B6"/>
    <w:rsid w:val="002145FE"/>
    <w:rsid w:val="002152BB"/>
    <w:rsid w:val="00215FFE"/>
    <w:rsid w:val="002161EE"/>
    <w:rsid w:val="0022040F"/>
    <w:rsid w:val="00220515"/>
    <w:rsid w:val="00221C3A"/>
    <w:rsid w:val="0022263E"/>
    <w:rsid w:val="00222FBE"/>
    <w:rsid w:val="002233EB"/>
    <w:rsid w:val="0022546F"/>
    <w:rsid w:val="002315DB"/>
    <w:rsid w:val="00232AC3"/>
    <w:rsid w:val="00232C24"/>
    <w:rsid w:val="0023318D"/>
    <w:rsid w:val="002349DE"/>
    <w:rsid w:val="0023506F"/>
    <w:rsid w:val="0023588C"/>
    <w:rsid w:val="0023595D"/>
    <w:rsid w:val="002364AE"/>
    <w:rsid w:val="002365F0"/>
    <w:rsid w:val="00241D29"/>
    <w:rsid w:val="002421BD"/>
    <w:rsid w:val="00242D25"/>
    <w:rsid w:val="00243D07"/>
    <w:rsid w:val="002440C6"/>
    <w:rsid w:val="00245663"/>
    <w:rsid w:val="0024592F"/>
    <w:rsid w:val="00250772"/>
    <w:rsid w:val="0025335A"/>
    <w:rsid w:val="00254B3F"/>
    <w:rsid w:val="00255625"/>
    <w:rsid w:val="002556FF"/>
    <w:rsid w:val="00257507"/>
    <w:rsid w:val="00257F2C"/>
    <w:rsid w:val="00260EE2"/>
    <w:rsid w:val="00261B82"/>
    <w:rsid w:val="002622AD"/>
    <w:rsid w:val="00264436"/>
    <w:rsid w:val="00264DF7"/>
    <w:rsid w:val="002656D8"/>
    <w:rsid w:val="002667FF"/>
    <w:rsid w:val="0026695C"/>
    <w:rsid w:val="002670B9"/>
    <w:rsid w:val="0026727C"/>
    <w:rsid w:val="0026741C"/>
    <w:rsid w:val="002704A1"/>
    <w:rsid w:val="0027115B"/>
    <w:rsid w:val="00272E89"/>
    <w:rsid w:val="00276489"/>
    <w:rsid w:val="002768D4"/>
    <w:rsid w:val="00280F18"/>
    <w:rsid w:val="00281B0F"/>
    <w:rsid w:val="00283C96"/>
    <w:rsid w:val="00283FB9"/>
    <w:rsid w:val="00284109"/>
    <w:rsid w:val="00284EA7"/>
    <w:rsid w:val="00285562"/>
    <w:rsid w:val="00285E1F"/>
    <w:rsid w:val="00287CCB"/>
    <w:rsid w:val="00290758"/>
    <w:rsid w:val="002907AE"/>
    <w:rsid w:val="002925AA"/>
    <w:rsid w:val="00293201"/>
    <w:rsid w:val="002937AE"/>
    <w:rsid w:val="00296854"/>
    <w:rsid w:val="00297F5B"/>
    <w:rsid w:val="002A03AD"/>
    <w:rsid w:val="002A3DCE"/>
    <w:rsid w:val="002A4142"/>
    <w:rsid w:val="002A442F"/>
    <w:rsid w:val="002A4C08"/>
    <w:rsid w:val="002A4F59"/>
    <w:rsid w:val="002A5321"/>
    <w:rsid w:val="002A5D63"/>
    <w:rsid w:val="002A6468"/>
    <w:rsid w:val="002B0F70"/>
    <w:rsid w:val="002B0F9B"/>
    <w:rsid w:val="002B110A"/>
    <w:rsid w:val="002B16B4"/>
    <w:rsid w:val="002B27BD"/>
    <w:rsid w:val="002B2B18"/>
    <w:rsid w:val="002B2DEA"/>
    <w:rsid w:val="002B3770"/>
    <w:rsid w:val="002B44FA"/>
    <w:rsid w:val="002B69D3"/>
    <w:rsid w:val="002B6ED6"/>
    <w:rsid w:val="002B78F9"/>
    <w:rsid w:val="002C1838"/>
    <w:rsid w:val="002C2E6F"/>
    <w:rsid w:val="002C5C57"/>
    <w:rsid w:val="002C5E2C"/>
    <w:rsid w:val="002C7160"/>
    <w:rsid w:val="002C73BF"/>
    <w:rsid w:val="002C7BA9"/>
    <w:rsid w:val="002D110F"/>
    <w:rsid w:val="002D1D0F"/>
    <w:rsid w:val="002D1FBF"/>
    <w:rsid w:val="002D3981"/>
    <w:rsid w:val="002D4C2A"/>
    <w:rsid w:val="002D7F1B"/>
    <w:rsid w:val="002E2279"/>
    <w:rsid w:val="002E32FF"/>
    <w:rsid w:val="002E3A30"/>
    <w:rsid w:val="002E4607"/>
    <w:rsid w:val="002E4B81"/>
    <w:rsid w:val="002E4E56"/>
    <w:rsid w:val="002E4E78"/>
    <w:rsid w:val="002E507F"/>
    <w:rsid w:val="002E5C8C"/>
    <w:rsid w:val="002E6E78"/>
    <w:rsid w:val="002F0528"/>
    <w:rsid w:val="002F1727"/>
    <w:rsid w:val="002F1C5F"/>
    <w:rsid w:val="002F2040"/>
    <w:rsid w:val="002F2A47"/>
    <w:rsid w:val="002F2CEB"/>
    <w:rsid w:val="002F3E56"/>
    <w:rsid w:val="002F5EB3"/>
    <w:rsid w:val="002F7B86"/>
    <w:rsid w:val="002F7D18"/>
    <w:rsid w:val="00300A3A"/>
    <w:rsid w:val="00300F00"/>
    <w:rsid w:val="003011A7"/>
    <w:rsid w:val="003022DB"/>
    <w:rsid w:val="00303885"/>
    <w:rsid w:val="00304B85"/>
    <w:rsid w:val="003073A5"/>
    <w:rsid w:val="003103A8"/>
    <w:rsid w:val="003108D5"/>
    <w:rsid w:val="00310BB7"/>
    <w:rsid w:val="00311251"/>
    <w:rsid w:val="00311540"/>
    <w:rsid w:val="00311632"/>
    <w:rsid w:val="0031192E"/>
    <w:rsid w:val="00312DA4"/>
    <w:rsid w:val="00313D99"/>
    <w:rsid w:val="0031409D"/>
    <w:rsid w:val="00314521"/>
    <w:rsid w:val="0031477C"/>
    <w:rsid w:val="0031574E"/>
    <w:rsid w:val="00316922"/>
    <w:rsid w:val="003169E3"/>
    <w:rsid w:val="003171F4"/>
    <w:rsid w:val="00320730"/>
    <w:rsid w:val="00320964"/>
    <w:rsid w:val="00323643"/>
    <w:rsid w:val="00324274"/>
    <w:rsid w:val="00324AE6"/>
    <w:rsid w:val="00324E19"/>
    <w:rsid w:val="00325324"/>
    <w:rsid w:val="00326576"/>
    <w:rsid w:val="003278FC"/>
    <w:rsid w:val="00327C5B"/>
    <w:rsid w:val="00331B06"/>
    <w:rsid w:val="00332E28"/>
    <w:rsid w:val="003344F8"/>
    <w:rsid w:val="003347F6"/>
    <w:rsid w:val="00334B15"/>
    <w:rsid w:val="00334D62"/>
    <w:rsid w:val="0033663B"/>
    <w:rsid w:val="00336D1B"/>
    <w:rsid w:val="00337138"/>
    <w:rsid w:val="0034304C"/>
    <w:rsid w:val="00344A1F"/>
    <w:rsid w:val="003467D4"/>
    <w:rsid w:val="00351718"/>
    <w:rsid w:val="00351CCA"/>
    <w:rsid w:val="00352944"/>
    <w:rsid w:val="0035446D"/>
    <w:rsid w:val="00355195"/>
    <w:rsid w:val="00356775"/>
    <w:rsid w:val="00357075"/>
    <w:rsid w:val="00361E57"/>
    <w:rsid w:val="0036385B"/>
    <w:rsid w:val="00364AFB"/>
    <w:rsid w:val="00364F20"/>
    <w:rsid w:val="00365342"/>
    <w:rsid w:val="003670F7"/>
    <w:rsid w:val="00370C44"/>
    <w:rsid w:val="00370DEB"/>
    <w:rsid w:val="003729F5"/>
    <w:rsid w:val="00373BCC"/>
    <w:rsid w:val="0037462D"/>
    <w:rsid w:val="0037771B"/>
    <w:rsid w:val="00382BCC"/>
    <w:rsid w:val="00382FDD"/>
    <w:rsid w:val="00383CB5"/>
    <w:rsid w:val="00384030"/>
    <w:rsid w:val="00384A08"/>
    <w:rsid w:val="00385C3F"/>
    <w:rsid w:val="00386683"/>
    <w:rsid w:val="003919D0"/>
    <w:rsid w:val="00391F32"/>
    <w:rsid w:val="00392DEE"/>
    <w:rsid w:val="0039527F"/>
    <w:rsid w:val="00395547"/>
    <w:rsid w:val="00395861"/>
    <w:rsid w:val="00395F92"/>
    <w:rsid w:val="0039663B"/>
    <w:rsid w:val="003A08B0"/>
    <w:rsid w:val="003A35A8"/>
    <w:rsid w:val="003A3A47"/>
    <w:rsid w:val="003A4807"/>
    <w:rsid w:val="003A5287"/>
    <w:rsid w:val="003A53F7"/>
    <w:rsid w:val="003A5803"/>
    <w:rsid w:val="003A6D41"/>
    <w:rsid w:val="003A7A48"/>
    <w:rsid w:val="003B0641"/>
    <w:rsid w:val="003B0F2C"/>
    <w:rsid w:val="003B249A"/>
    <w:rsid w:val="003B3206"/>
    <w:rsid w:val="003B409D"/>
    <w:rsid w:val="003C0989"/>
    <w:rsid w:val="003C1AA5"/>
    <w:rsid w:val="003C28F7"/>
    <w:rsid w:val="003C2F77"/>
    <w:rsid w:val="003C3D60"/>
    <w:rsid w:val="003C4E7E"/>
    <w:rsid w:val="003C5963"/>
    <w:rsid w:val="003C7117"/>
    <w:rsid w:val="003C7447"/>
    <w:rsid w:val="003D11E4"/>
    <w:rsid w:val="003D1B8A"/>
    <w:rsid w:val="003D20BD"/>
    <w:rsid w:val="003D2D60"/>
    <w:rsid w:val="003D4CEA"/>
    <w:rsid w:val="003D5EC4"/>
    <w:rsid w:val="003E032E"/>
    <w:rsid w:val="003E05E2"/>
    <w:rsid w:val="003E0BD1"/>
    <w:rsid w:val="003E14FD"/>
    <w:rsid w:val="003E1CB2"/>
    <w:rsid w:val="003E28E4"/>
    <w:rsid w:val="003E2E28"/>
    <w:rsid w:val="003E2E60"/>
    <w:rsid w:val="003E3AFB"/>
    <w:rsid w:val="003E4276"/>
    <w:rsid w:val="003E4640"/>
    <w:rsid w:val="003E5A41"/>
    <w:rsid w:val="003E5DA2"/>
    <w:rsid w:val="003E5EF0"/>
    <w:rsid w:val="003E5FC9"/>
    <w:rsid w:val="003E7176"/>
    <w:rsid w:val="003E784B"/>
    <w:rsid w:val="003F136F"/>
    <w:rsid w:val="003F182B"/>
    <w:rsid w:val="003F1EE4"/>
    <w:rsid w:val="003F20FC"/>
    <w:rsid w:val="003F2C2D"/>
    <w:rsid w:val="003F66E8"/>
    <w:rsid w:val="003F715D"/>
    <w:rsid w:val="0040042A"/>
    <w:rsid w:val="004004EC"/>
    <w:rsid w:val="004021EF"/>
    <w:rsid w:val="00402AEB"/>
    <w:rsid w:val="00404959"/>
    <w:rsid w:val="00406514"/>
    <w:rsid w:val="004069C0"/>
    <w:rsid w:val="0040776B"/>
    <w:rsid w:val="004114C2"/>
    <w:rsid w:val="0041191F"/>
    <w:rsid w:val="00411AFC"/>
    <w:rsid w:val="00414267"/>
    <w:rsid w:val="00415A4A"/>
    <w:rsid w:val="00415BAC"/>
    <w:rsid w:val="00416462"/>
    <w:rsid w:val="00416FCE"/>
    <w:rsid w:val="0042072E"/>
    <w:rsid w:val="0042128C"/>
    <w:rsid w:val="0042267E"/>
    <w:rsid w:val="0042300A"/>
    <w:rsid w:val="0042372B"/>
    <w:rsid w:val="00423B77"/>
    <w:rsid w:val="00423C27"/>
    <w:rsid w:val="00424D7A"/>
    <w:rsid w:val="0042565A"/>
    <w:rsid w:val="0042569B"/>
    <w:rsid w:val="00430F43"/>
    <w:rsid w:val="00431736"/>
    <w:rsid w:val="00431CCD"/>
    <w:rsid w:val="00433502"/>
    <w:rsid w:val="00433A92"/>
    <w:rsid w:val="0043415F"/>
    <w:rsid w:val="00435972"/>
    <w:rsid w:val="0043598C"/>
    <w:rsid w:val="00436901"/>
    <w:rsid w:val="00440713"/>
    <w:rsid w:val="00440B33"/>
    <w:rsid w:val="004421ED"/>
    <w:rsid w:val="004424D9"/>
    <w:rsid w:val="00443ACD"/>
    <w:rsid w:val="00443C5F"/>
    <w:rsid w:val="00443F70"/>
    <w:rsid w:val="004441A3"/>
    <w:rsid w:val="0044543E"/>
    <w:rsid w:val="00445B79"/>
    <w:rsid w:val="00450A17"/>
    <w:rsid w:val="00451744"/>
    <w:rsid w:val="00451E64"/>
    <w:rsid w:val="00452C54"/>
    <w:rsid w:val="004542EC"/>
    <w:rsid w:val="00455687"/>
    <w:rsid w:val="00455ED5"/>
    <w:rsid w:val="004565E6"/>
    <w:rsid w:val="00456710"/>
    <w:rsid w:val="00457DB8"/>
    <w:rsid w:val="0046101A"/>
    <w:rsid w:val="004611A3"/>
    <w:rsid w:val="0046135B"/>
    <w:rsid w:val="00461E0D"/>
    <w:rsid w:val="004624E0"/>
    <w:rsid w:val="00462FF2"/>
    <w:rsid w:val="00463AF0"/>
    <w:rsid w:val="00463D51"/>
    <w:rsid w:val="004642D2"/>
    <w:rsid w:val="0046519A"/>
    <w:rsid w:val="00465344"/>
    <w:rsid w:val="00470FBB"/>
    <w:rsid w:val="004711CB"/>
    <w:rsid w:val="00471227"/>
    <w:rsid w:val="0047204C"/>
    <w:rsid w:val="004723D5"/>
    <w:rsid w:val="004726E1"/>
    <w:rsid w:val="00474117"/>
    <w:rsid w:val="00477A04"/>
    <w:rsid w:val="00480567"/>
    <w:rsid w:val="00482EB0"/>
    <w:rsid w:val="00483C56"/>
    <w:rsid w:val="00484012"/>
    <w:rsid w:val="00486837"/>
    <w:rsid w:val="00486B13"/>
    <w:rsid w:val="004904E3"/>
    <w:rsid w:val="0049147B"/>
    <w:rsid w:val="00497036"/>
    <w:rsid w:val="004971EF"/>
    <w:rsid w:val="00497352"/>
    <w:rsid w:val="004A00B9"/>
    <w:rsid w:val="004A01DB"/>
    <w:rsid w:val="004A0812"/>
    <w:rsid w:val="004A0ECC"/>
    <w:rsid w:val="004A103A"/>
    <w:rsid w:val="004A1067"/>
    <w:rsid w:val="004A119D"/>
    <w:rsid w:val="004A3326"/>
    <w:rsid w:val="004A3CE3"/>
    <w:rsid w:val="004A4860"/>
    <w:rsid w:val="004A5175"/>
    <w:rsid w:val="004A5364"/>
    <w:rsid w:val="004A5C1E"/>
    <w:rsid w:val="004A637E"/>
    <w:rsid w:val="004B06D5"/>
    <w:rsid w:val="004B0B42"/>
    <w:rsid w:val="004B164C"/>
    <w:rsid w:val="004B1CD5"/>
    <w:rsid w:val="004B49F0"/>
    <w:rsid w:val="004B5764"/>
    <w:rsid w:val="004B5E97"/>
    <w:rsid w:val="004B69D5"/>
    <w:rsid w:val="004C0255"/>
    <w:rsid w:val="004C1076"/>
    <w:rsid w:val="004C16EE"/>
    <w:rsid w:val="004C1A1B"/>
    <w:rsid w:val="004C24AF"/>
    <w:rsid w:val="004C28CB"/>
    <w:rsid w:val="004C3585"/>
    <w:rsid w:val="004C3F5D"/>
    <w:rsid w:val="004C40BC"/>
    <w:rsid w:val="004C4334"/>
    <w:rsid w:val="004C53C5"/>
    <w:rsid w:val="004C5DA7"/>
    <w:rsid w:val="004C63CB"/>
    <w:rsid w:val="004C7EBA"/>
    <w:rsid w:val="004D38A0"/>
    <w:rsid w:val="004D3DA2"/>
    <w:rsid w:val="004D4BA5"/>
    <w:rsid w:val="004D546F"/>
    <w:rsid w:val="004D575C"/>
    <w:rsid w:val="004D6176"/>
    <w:rsid w:val="004D66CC"/>
    <w:rsid w:val="004D7C46"/>
    <w:rsid w:val="004D7E77"/>
    <w:rsid w:val="004E0139"/>
    <w:rsid w:val="004E1542"/>
    <w:rsid w:val="004E1C69"/>
    <w:rsid w:val="004E2DBB"/>
    <w:rsid w:val="004E2F51"/>
    <w:rsid w:val="004E3B3C"/>
    <w:rsid w:val="004E4D76"/>
    <w:rsid w:val="004E50BD"/>
    <w:rsid w:val="004E51AD"/>
    <w:rsid w:val="004E6397"/>
    <w:rsid w:val="004F2B77"/>
    <w:rsid w:val="004F307C"/>
    <w:rsid w:val="004F38B0"/>
    <w:rsid w:val="004F3AC2"/>
    <w:rsid w:val="004F44B8"/>
    <w:rsid w:val="004F54AC"/>
    <w:rsid w:val="004F5CFB"/>
    <w:rsid w:val="004F6F48"/>
    <w:rsid w:val="0050040D"/>
    <w:rsid w:val="00500B6F"/>
    <w:rsid w:val="00502A2B"/>
    <w:rsid w:val="00504516"/>
    <w:rsid w:val="005053F7"/>
    <w:rsid w:val="0050676E"/>
    <w:rsid w:val="005068DE"/>
    <w:rsid w:val="00506EBD"/>
    <w:rsid w:val="0050717C"/>
    <w:rsid w:val="00511C46"/>
    <w:rsid w:val="005123EA"/>
    <w:rsid w:val="00512CB8"/>
    <w:rsid w:val="00513F5C"/>
    <w:rsid w:val="0051452E"/>
    <w:rsid w:val="00514744"/>
    <w:rsid w:val="00514F98"/>
    <w:rsid w:val="00515289"/>
    <w:rsid w:val="00516A46"/>
    <w:rsid w:val="005170D7"/>
    <w:rsid w:val="0051714F"/>
    <w:rsid w:val="00517347"/>
    <w:rsid w:val="0052066A"/>
    <w:rsid w:val="005207F0"/>
    <w:rsid w:val="0052439D"/>
    <w:rsid w:val="00524D97"/>
    <w:rsid w:val="00526F10"/>
    <w:rsid w:val="0052727A"/>
    <w:rsid w:val="00527BB9"/>
    <w:rsid w:val="00530CB0"/>
    <w:rsid w:val="00530F7C"/>
    <w:rsid w:val="005314E6"/>
    <w:rsid w:val="00535ABD"/>
    <w:rsid w:val="0053751B"/>
    <w:rsid w:val="005403BA"/>
    <w:rsid w:val="00540D75"/>
    <w:rsid w:val="00543668"/>
    <w:rsid w:val="00543881"/>
    <w:rsid w:val="0054404B"/>
    <w:rsid w:val="0054677C"/>
    <w:rsid w:val="00546D2A"/>
    <w:rsid w:val="005474E6"/>
    <w:rsid w:val="00551ABA"/>
    <w:rsid w:val="0055224A"/>
    <w:rsid w:val="00552329"/>
    <w:rsid w:val="00554139"/>
    <w:rsid w:val="00554E62"/>
    <w:rsid w:val="00555296"/>
    <w:rsid w:val="00555303"/>
    <w:rsid w:val="0055742C"/>
    <w:rsid w:val="00557B24"/>
    <w:rsid w:val="005602DF"/>
    <w:rsid w:val="005609A9"/>
    <w:rsid w:val="00560A57"/>
    <w:rsid w:val="005614A1"/>
    <w:rsid w:val="00561E77"/>
    <w:rsid w:val="0056323A"/>
    <w:rsid w:val="00563B29"/>
    <w:rsid w:val="00565683"/>
    <w:rsid w:val="00565AF2"/>
    <w:rsid w:val="005663F7"/>
    <w:rsid w:val="00566EEE"/>
    <w:rsid w:val="005672BA"/>
    <w:rsid w:val="005702EF"/>
    <w:rsid w:val="00570741"/>
    <w:rsid w:val="005709B4"/>
    <w:rsid w:val="00571C3A"/>
    <w:rsid w:val="00572532"/>
    <w:rsid w:val="00572A0F"/>
    <w:rsid w:val="005738C9"/>
    <w:rsid w:val="00573C74"/>
    <w:rsid w:val="005746A1"/>
    <w:rsid w:val="00574BB6"/>
    <w:rsid w:val="0057541A"/>
    <w:rsid w:val="00575A88"/>
    <w:rsid w:val="00575B53"/>
    <w:rsid w:val="00575C65"/>
    <w:rsid w:val="00576A6C"/>
    <w:rsid w:val="00577AF7"/>
    <w:rsid w:val="00577E47"/>
    <w:rsid w:val="0058023F"/>
    <w:rsid w:val="005809DE"/>
    <w:rsid w:val="00582553"/>
    <w:rsid w:val="00582989"/>
    <w:rsid w:val="00584EBF"/>
    <w:rsid w:val="005855B4"/>
    <w:rsid w:val="00586BAD"/>
    <w:rsid w:val="00590968"/>
    <w:rsid w:val="00591EB8"/>
    <w:rsid w:val="005925F8"/>
    <w:rsid w:val="00593619"/>
    <w:rsid w:val="00594153"/>
    <w:rsid w:val="00594623"/>
    <w:rsid w:val="00595CE5"/>
    <w:rsid w:val="00595FB6"/>
    <w:rsid w:val="0059640A"/>
    <w:rsid w:val="00596699"/>
    <w:rsid w:val="00597194"/>
    <w:rsid w:val="005A2653"/>
    <w:rsid w:val="005A2BD7"/>
    <w:rsid w:val="005A31D7"/>
    <w:rsid w:val="005A3B58"/>
    <w:rsid w:val="005A439D"/>
    <w:rsid w:val="005A4453"/>
    <w:rsid w:val="005A5139"/>
    <w:rsid w:val="005B102A"/>
    <w:rsid w:val="005B597E"/>
    <w:rsid w:val="005B610A"/>
    <w:rsid w:val="005B67A9"/>
    <w:rsid w:val="005B7A75"/>
    <w:rsid w:val="005C01CE"/>
    <w:rsid w:val="005C0A94"/>
    <w:rsid w:val="005C0BDB"/>
    <w:rsid w:val="005C2755"/>
    <w:rsid w:val="005C29F7"/>
    <w:rsid w:val="005C3348"/>
    <w:rsid w:val="005C37DD"/>
    <w:rsid w:val="005C3DFF"/>
    <w:rsid w:val="005C52B4"/>
    <w:rsid w:val="005C5824"/>
    <w:rsid w:val="005D0A2C"/>
    <w:rsid w:val="005D3E4A"/>
    <w:rsid w:val="005D57FD"/>
    <w:rsid w:val="005D5E50"/>
    <w:rsid w:val="005D7325"/>
    <w:rsid w:val="005E1143"/>
    <w:rsid w:val="005E300D"/>
    <w:rsid w:val="005E3402"/>
    <w:rsid w:val="005E3EED"/>
    <w:rsid w:val="005E4341"/>
    <w:rsid w:val="005E55BF"/>
    <w:rsid w:val="005E7229"/>
    <w:rsid w:val="005E7F1B"/>
    <w:rsid w:val="005F1024"/>
    <w:rsid w:val="005F20CC"/>
    <w:rsid w:val="005F2970"/>
    <w:rsid w:val="005F30F9"/>
    <w:rsid w:val="005F3343"/>
    <w:rsid w:val="005F385F"/>
    <w:rsid w:val="005F498B"/>
    <w:rsid w:val="005F7023"/>
    <w:rsid w:val="0060083A"/>
    <w:rsid w:val="006012C5"/>
    <w:rsid w:val="006014A0"/>
    <w:rsid w:val="006029F8"/>
    <w:rsid w:val="00602A10"/>
    <w:rsid w:val="00603A11"/>
    <w:rsid w:val="00604007"/>
    <w:rsid w:val="00604073"/>
    <w:rsid w:val="00604147"/>
    <w:rsid w:val="00604308"/>
    <w:rsid w:val="006046D9"/>
    <w:rsid w:val="00605348"/>
    <w:rsid w:val="006068FD"/>
    <w:rsid w:val="00607E3A"/>
    <w:rsid w:val="0061043F"/>
    <w:rsid w:val="00610EFC"/>
    <w:rsid w:val="00611003"/>
    <w:rsid w:val="00611241"/>
    <w:rsid w:val="00611A4C"/>
    <w:rsid w:val="00612468"/>
    <w:rsid w:val="00613EF5"/>
    <w:rsid w:val="0061578F"/>
    <w:rsid w:val="00617BE8"/>
    <w:rsid w:val="006216A8"/>
    <w:rsid w:val="0062468A"/>
    <w:rsid w:val="00625BE8"/>
    <w:rsid w:val="00625BF5"/>
    <w:rsid w:val="00625F5B"/>
    <w:rsid w:val="00626453"/>
    <w:rsid w:val="0062665A"/>
    <w:rsid w:val="006270D5"/>
    <w:rsid w:val="00630332"/>
    <w:rsid w:val="0063035A"/>
    <w:rsid w:val="006305FC"/>
    <w:rsid w:val="00632F3A"/>
    <w:rsid w:val="006339AE"/>
    <w:rsid w:val="00633DD7"/>
    <w:rsid w:val="006349D6"/>
    <w:rsid w:val="00637DA1"/>
    <w:rsid w:val="0064196F"/>
    <w:rsid w:val="00643028"/>
    <w:rsid w:val="00644B14"/>
    <w:rsid w:val="00645BF7"/>
    <w:rsid w:val="00646ABC"/>
    <w:rsid w:val="00647057"/>
    <w:rsid w:val="0064764D"/>
    <w:rsid w:val="006508C3"/>
    <w:rsid w:val="0065147B"/>
    <w:rsid w:val="00653107"/>
    <w:rsid w:val="00653FA6"/>
    <w:rsid w:val="00655506"/>
    <w:rsid w:val="00655BED"/>
    <w:rsid w:val="00657068"/>
    <w:rsid w:val="006609DB"/>
    <w:rsid w:val="0066243C"/>
    <w:rsid w:val="006629D4"/>
    <w:rsid w:val="006638FC"/>
    <w:rsid w:val="00665943"/>
    <w:rsid w:val="00666C7B"/>
    <w:rsid w:val="00670593"/>
    <w:rsid w:val="00670AB3"/>
    <w:rsid w:val="00671B31"/>
    <w:rsid w:val="00671CF2"/>
    <w:rsid w:val="00673A4B"/>
    <w:rsid w:val="00674AE0"/>
    <w:rsid w:val="0067518E"/>
    <w:rsid w:val="0067614F"/>
    <w:rsid w:val="00677977"/>
    <w:rsid w:val="00677C38"/>
    <w:rsid w:val="006802A3"/>
    <w:rsid w:val="006803E6"/>
    <w:rsid w:val="006804DC"/>
    <w:rsid w:val="00684058"/>
    <w:rsid w:val="00684F60"/>
    <w:rsid w:val="0068627A"/>
    <w:rsid w:val="006877C9"/>
    <w:rsid w:val="006916DC"/>
    <w:rsid w:val="006923BD"/>
    <w:rsid w:val="00692AF3"/>
    <w:rsid w:val="00695368"/>
    <w:rsid w:val="00695888"/>
    <w:rsid w:val="006A03CB"/>
    <w:rsid w:val="006A0745"/>
    <w:rsid w:val="006A0D7D"/>
    <w:rsid w:val="006A1DF1"/>
    <w:rsid w:val="006A2BF6"/>
    <w:rsid w:val="006A3EF2"/>
    <w:rsid w:val="006A586B"/>
    <w:rsid w:val="006A5AA5"/>
    <w:rsid w:val="006A5AD0"/>
    <w:rsid w:val="006A6E0D"/>
    <w:rsid w:val="006B10E9"/>
    <w:rsid w:val="006B16D0"/>
    <w:rsid w:val="006B2280"/>
    <w:rsid w:val="006B4260"/>
    <w:rsid w:val="006B4C38"/>
    <w:rsid w:val="006B525F"/>
    <w:rsid w:val="006B5540"/>
    <w:rsid w:val="006B5BE4"/>
    <w:rsid w:val="006B5E5B"/>
    <w:rsid w:val="006B5ECB"/>
    <w:rsid w:val="006B70D6"/>
    <w:rsid w:val="006C1E32"/>
    <w:rsid w:val="006C25EB"/>
    <w:rsid w:val="006C34B4"/>
    <w:rsid w:val="006C373A"/>
    <w:rsid w:val="006C4189"/>
    <w:rsid w:val="006C4A85"/>
    <w:rsid w:val="006C5736"/>
    <w:rsid w:val="006C6245"/>
    <w:rsid w:val="006C627A"/>
    <w:rsid w:val="006D0257"/>
    <w:rsid w:val="006D46E5"/>
    <w:rsid w:val="006D49BE"/>
    <w:rsid w:val="006D4BDB"/>
    <w:rsid w:val="006D52EC"/>
    <w:rsid w:val="006D56FB"/>
    <w:rsid w:val="006D57EB"/>
    <w:rsid w:val="006D5FD8"/>
    <w:rsid w:val="006D6952"/>
    <w:rsid w:val="006D7B52"/>
    <w:rsid w:val="006D7B7E"/>
    <w:rsid w:val="006E0093"/>
    <w:rsid w:val="006E0E05"/>
    <w:rsid w:val="006E1717"/>
    <w:rsid w:val="006E26D3"/>
    <w:rsid w:val="006E2A9A"/>
    <w:rsid w:val="006E4FB1"/>
    <w:rsid w:val="006F1A62"/>
    <w:rsid w:val="006F6CAA"/>
    <w:rsid w:val="006F7916"/>
    <w:rsid w:val="00702A49"/>
    <w:rsid w:val="0070358B"/>
    <w:rsid w:val="00703836"/>
    <w:rsid w:val="007102CA"/>
    <w:rsid w:val="00710FDE"/>
    <w:rsid w:val="00711F92"/>
    <w:rsid w:val="00712541"/>
    <w:rsid w:val="007137F5"/>
    <w:rsid w:val="00713A2C"/>
    <w:rsid w:val="00713A3C"/>
    <w:rsid w:val="0071455C"/>
    <w:rsid w:val="00714F5C"/>
    <w:rsid w:val="00720331"/>
    <w:rsid w:val="00721BA6"/>
    <w:rsid w:val="00725505"/>
    <w:rsid w:val="00731516"/>
    <w:rsid w:val="00732477"/>
    <w:rsid w:val="00732DFF"/>
    <w:rsid w:val="00735B04"/>
    <w:rsid w:val="00735C2E"/>
    <w:rsid w:val="00736812"/>
    <w:rsid w:val="00736D34"/>
    <w:rsid w:val="0073783C"/>
    <w:rsid w:val="00740667"/>
    <w:rsid w:val="00741335"/>
    <w:rsid w:val="00741437"/>
    <w:rsid w:val="00741E0C"/>
    <w:rsid w:val="007434A7"/>
    <w:rsid w:val="00744872"/>
    <w:rsid w:val="00745856"/>
    <w:rsid w:val="00745E20"/>
    <w:rsid w:val="00751A58"/>
    <w:rsid w:val="00755244"/>
    <w:rsid w:val="0075653D"/>
    <w:rsid w:val="00757BE8"/>
    <w:rsid w:val="00760085"/>
    <w:rsid w:val="0076163A"/>
    <w:rsid w:val="0076169A"/>
    <w:rsid w:val="00762046"/>
    <w:rsid w:val="007629EB"/>
    <w:rsid w:val="0076372D"/>
    <w:rsid w:val="00763AE7"/>
    <w:rsid w:val="007646EC"/>
    <w:rsid w:val="0076499A"/>
    <w:rsid w:val="00765234"/>
    <w:rsid w:val="007658BC"/>
    <w:rsid w:val="00766252"/>
    <w:rsid w:val="00767774"/>
    <w:rsid w:val="00767C74"/>
    <w:rsid w:val="00771EDD"/>
    <w:rsid w:val="00772F05"/>
    <w:rsid w:val="007731E7"/>
    <w:rsid w:val="00773371"/>
    <w:rsid w:val="00773401"/>
    <w:rsid w:val="007739FA"/>
    <w:rsid w:val="00773AEB"/>
    <w:rsid w:val="00776204"/>
    <w:rsid w:val="007762E0"/>
    <w:rsid w:val="007801BF"/>
    <w:rsid w:val="007815DB"/>
    <w:rsid w:val="00782861"/>
    <w:rsid w:val="00782D68"/>
    <w:rsid w:val="00782EB0"/>
    <w:rsid w:val="00784164"/>
    <w:rsid w:val="00784731"/>
    <w:rsid w:val="00784A02"/>
    <w:rsid w:val="00784CFD"/>
    <w:rsid w:val="007862F8"/>
    <w:rsid w:val="007900F8"/>
    <w:rsid w:val="00790158"/>
    <w:rsid w:val="007903BC"/>
    <w:rsid w:val="00794B1D"/>
    <w:rsid w:val="00794CC3"/>
    <w:rsid w:val="00794D07"/>
    <w:rsid w:val="00794F07"/>
    <w:rsid w:val="00794F4C"/>
    <w:rsid w:val="00794FE3"/>
    <w:rsid w:val="00795949"/>
    <w:rsid w:val="0079711A"/>
    <w:rsid w:val="00797C2C"/>
    <w:rsid w:val="007A0953"/>
    <w:rsid w:val="007A4D95"/>
    <w:rsid w:val="007A5238"/>
    <w:rsid w:val="007B2ED0"/>
    <w:rsid w:val="007B309B"/>
    <w:rsid w:val="007B4389"/>
    <w:rsid w:val="007B50BE"/>
    <w:rsid w:val="007B50DA"/>
    <w:rsid w:val="007B5F97"/>
    <w:rsid w:val="007B7BB5"/>
    <w:rsid w:val="007B7CBE"/>
    <w:rsid w:val="007C0A11"/>
    <w:rsid w:val="007C19CD"/>
    <w:rsid w:val="007C1E55"/>
    <w:rsid w:val="007C36CA"/>
    <w:rsid w:val="007C388C"/>
    <w:rsid w:val="007C3D20"/>
    <w:rsid w:val="007C51FF"/>
    <w:rsid w:val="007C63AF"/>
    <w:rsid w:val="007C7AB7"/>
    <w:rsid w:val="007C7AEB"/>
    <w:rsid w:val="007C7E2F"/>
    <w:rsid w:val="007D0E4E"/>
    <w:rsid w:val="007D0F22"/>
    <w:rsid w:val="007D19AD"/>
    <w:rsid w:val="007D1B5E"/>
    <w:rsid w:val="007D2A3D"/>
    <w:rsid w:val="007D2AF7"/>
    <w:rsid w:val="007D6C17"/>
    <w:rsid w:val="007E04C5"/>
    <w:rsid w:val="007E0D35"/>
    <w:rsid w:val="007E19C7"/>
    <w:rsid w:val="007E30D2"/>
    <w:rsid w:val="007E397B"/>
    <w:rsid w:val="007E4011"/>
    <w:rsid w:val="007E51F5"/>
    <w:rsid w:val="007E52E5"/>
    <w:rsid w:val="007E62AD"/>
    <w:rsid w:val="007E6446"/>
    <w:rsid w:val="007E6867"/>
    <w:rsid w:val="007E7249"/>
    <w:rsid w:val="007E7376"/>
    <w:rsid w:val="007F22D0"/>
    <w:rsid w:val="00800523"/>
    <w:rsid w:val="00800BCB"/>
    <w:rsid w:val="008058F1"/>
    <w:rsid w:val="008076E1"/>
    <w:rsid w:val="00807A89"/>
    <w:rsid w:val="00810F73"/>
    <w:rsid w:val="008113BB"/>
    <w:rsid w:val="00811A1B"/>
    <w:rsid w:val="00812D93"/>
    <w:rsid w:val="0081470C"/>
    <w:rsid w:val="00816194"/>
    <w:rsid w:val="00817593"/>
    <w:rsid w:val="0082117D"/>
    <w:rsid w:val="00822B18"/>
    <w:rsid w:val="008241DF"/>
    <w:rsid w:val="008249CD"/>
    <w:rsid w:val="00824B2D"/>
    <w:rsid w:val="00827281"/>
    <w:rsid w:val="00827F18"/>
    <w:rsid w:val="00830E90"/>
    <w:rsid w:val="00832E4B"/>
    <w:rsid w:val="008338DF"/>
    <w:rsid w:val="008401D1"/>
    <w:rsid w:val="00840C0C"/>
    <w:rsid w:val="0084145E"/>
    <w:rsid w:val="00841A21"/>
    <w:rsid w:val="00841E5C"/>
    <w:rsid w:val="00843877"/>
    <w:rsid w:val="008467B0"/>
    <w:rsid w:val="00846B96"/>
    <w:rsid w:val="008470B5"/>
    <w:rsid w:val="008472AF"/>
    <w:rsid w:val="0084741B"/>
    <w:rsid w:val="00847F5E"/>
    <w:rsid w:val="00851623"/>
    <w:rsid w:val="00851A4F"/>
    <w:rsid w:val="00851AB4"/>
    <w:rsid w:val="0085246E"/>
    <w:rsid w:val="00852C7E"/>
    <w:rsid w:val="00853343"/>
    <w:rsid w:val="00853816"/>
    <w:rsid w:val="00853D60"/>
    <w:rsid w:val="00854EF4"/>
    <w:rsid w:val="00855CA5"/>
    <w:rsid w:val="00855EBE"/>
    <w:rsid w:val="00856E37"/>
    <w:rsid w:val="0085764C"/>
    <w:rsid w:val="00860E64"/>
    <w:rsid w:val="00861F03"/>
    <w:rsid w:val="008624BF"/>
    <w:rsid w:val="0086253D"/>
    <w:rsid w:val="00862A0B"/>
    <w:rsid w:val="0086326D"/>
    <w:rsid w:val="008657BD"/>
    <w:rsid w:val="0086600C"/>
    <w:rsid w:val="008711BA"/>
    <w:rsid w:val="008724A0"/>
    <w:rsid w:val="00872ADD"/>
    <w:rsid w:val="00873BFC"/>
    <w:rsid w:val="00876921"/>
    <w:rsid w:val="008769A0"/>
    <w:rsid w:val="00877D07"/>
    <w:rsid w:val="00883BF9"/>
    <w:rsid w:val="00884776"/>
    <w:rsid w:val="008864F5"/>
    <w:rsid w:val="008905F2"/>
    <w:rsid w:val="00891934"/>
    <w:rsid w:val="00893772"/>
    <w:rsid w:val="00893E42"/>
    <w:rsid w:val="00893FA0"/>
    <w:rsid w:val="00896A56"/>
    <w:rsid w:val="00896C22"/>
    <w:rsid w:val="008979D9"/>
    <w:rsid w:val="00897A7E"/>
    <w:rsid w:val="008A02CF"/>
    <w:rsid w:val="008A12C9"/>
    <w:rsid w:val="008A285B"/>
    <w:rsid w:val="008A346A"/>
    <w:rsid w:val="008A4F13"/>
    <w:rsid w:val="008A701B"/>
    <w:rsid w:val="008B1044"/>
    <w:rsid w:val="008B2451"/>
    <w:rsid w:val="008B3B79"/>
    <w:rsid w:val="008B51FE"/>
    <w:rsid w:val="008B5903"/>
    <w:rsid w:val="008B5CF4"/>
    <w:rsid w:val="008B6EF1"/>
    <w:rsid w:val="008B7083"/>
    <w:rsid w:val="008B70C1"/>
    <w:rsid w:val="008B7E38"/>
    <w:rsid w:val="008C22AD"/>
    <w:rsid w:val="008C2925"/>
    <w:rsid w:val="008C3BCE"/>
    <w:rsid w:val="008C3EF6"/>
    <w:rsid w:val="008C40A6"/>
    <w:rsid w:val="008C50C0"/>
    <w:rsid w:val="008C552F"/>
    <w:rsid w:val="008C6E3B"/>
    <w:rsid w:val="008C6F82"/>
    <w:rsid w:val="008C7D96"/>
    <w:rsid w:val="008C7DA7"/>
    <w:rsid w:val="008D016B"/>
    <w:rsid w:val="008D06C8"/>
    <w:rsid w:val="008D37B3"/>
    <w:rsid w:val="008D5784"/>
    <w:rsid w:val="008D5CBC"/>
    <w:rsid w:val="008D6DE4"/>
    <w:rsid w:val="008D7546"/>
    <w:rsid w:val="008E0C98"/>
    <w:rsid w:val="008E0D61"/>
    <w:rsid w:val="008E192D"/>
    <w:rsid w:val="008E1DBD"/>
    <w:rsid w:val="008E3D35"/>
    <w:rsid w:val="008E42C3"/>
    <w:rsid w:val="008E4D6C"/>
    <w:rsid w:val="008E4EC6"/>
    <w:rsid w:val="008E503E"/>
    <w:rsid w:val="008E50ED"/>
    <w:rsid w:val="008E64F0"/>
    <w:rsid w:val="008E7A26"/>
    <w:rsid w:val="008E7CC9"/>
    <w:rsid w:val="008F18A9"/>
    <w:rsid w:val="008F2A4E"/>
    <w:rsid w:val="008F3765"/>
    <w:rsid w:val="008F3883"/>
    <w:rsid w:val="008F4F7C"/>
    <w:rsid w:val="008F62B0"/>
    <w:rsid w:val="008F71EA"/>
    <w:rsid w:val="009006DE"/>
    <w:rsid w:val="00900E80"/>
    <w:rsid w:val="00900F9C"/>
    <w:rsid w:val="00902218"/>
    <w:rsid w:val="00902EC7"/>
    <w:rsid w:val="00903778"/>
    <w:rsid w:val="009039A0"/>
    <w:rsid w:val="009060EE"/>
    <w:rsid w:val="00906CA2"/>
    <w:rsid w:val="00907042"/>
    <w:rsid w:val="00911AFF"/>
    <w:rsid w:val="00912ED3"/>
    <w:rsid w:val="00913152"/>
    <w:rsid w:val="009131C3"/>
    <w:rsid w:val="009133F4"/>
    <w:rsid w:val="00913928"/>
    <w:rsid w:val="00913D6B"/>
    <w:rsid w:val="009142F0"/>
    <w:rsid w:val="00914499"/>
    <w:rsid w:val="00914AF7"/>
    <w:rsid w:val="0091594C"/>
    <w:rsid w:val="009169AE"/>
    <w:rsid w:val="00917817"/>
    <w:rsid w:val="009212F9"/>
    <w:rsid w:val="00921BF7"/>
    <w:rsid w:val="00923439"/>
    <w:rsid w:val="00924016"/>
    <w:rsid w:val="00925661"/>
    <w:rsid w:val="00927444"/>
    <w:rsid w:val="00927525"/>
    <w:rsid w:val="009305D3"/>
    <w:rsid w:val="00930908"/>
    <w:rsid w:val="00932F73"/>
    <w:rsid w:val="00933A72"/>
    <w:rsid w:val="00933AFE"/>
    <w:rsid w:val="00933FC1"/>
    <w:rsid w:val="009342BA"/>
    <w:rsid w:val="009365FE"/>
    <w:rsid w:val="00936B4A"/>
    <w:rsid w:val="0093794D"/>
    <w:rsid w:val="0094101A"/>
    <w:rsid w:val="00941F7E"/>
    <w:rsid w:val="00942372"/>
    <w:rsid w:val="0094377C"/>
    <w:rsid w:val="009439B6"/>
    <w:rsid w:val="00944460"/>
    <w:rsid w:val="009452DA"/>
    <w:rsid w:val="00946302"/>
    <w:rsid w:val="00950006"/>
    <w:rsid w:val="00950F76"/>
    <w:rsid w:val="00951BF0"/>
    <w:rsid w:val="009541AF"/>
    <w:rsid w:val="009564F7"/>
    <w:rsid w:val="00956D48"/>
    <w:rsid w:val="00960B94"/>
    <w:rsid w:val="00961262"/>
    <w:rsid w:val="00962959"/>
    <w:rsid w:val="00962CD6"/>
    <w:rsid w:val="00963448"/>
    <w:rsid w:val="00965024"/>
    <w:rsid w:val="009660FD"/>
    <w:rsid w:val="00966CAD"/>
    <w:rsid w:val="00966E72"/>
    <w:rsid w:val="00967E12"/>
    <w:rsid w:val="00972995"/>
    <w:rsid w:val="00972F52"/>
    <w:rsid w:val="00973637"/>
    <w:rsid w:val="00974474"/>
    <w:rsid w:val="0097488A"/>
    <w:rsid w:val="00975516"/>
    <w:rsid w:val="00975F5F"/>
    <w:rsid w:val="00976190"/>
    <w:rsid w:val="00976321"/>
    <w:rsid w:val="00976349"/>
    <w:rsid w:val="0097716D"/>
    <w:rsid w:val="00977289"/>
    <w:rsid w:val="009778D5"/>
    <w:rsid w:val="0098150A"/>
    <w:rsid w:val="0098161B"/>
    <w:rsid w:val="00981FEF"/>
    <w:rsid w:val="00981FFA"/>
    <w:rsid w:val="00982136"/>
    <w:rsid w:val="00983631"/>
    <w:rsid w:val="00983EE0"/>
    <w:rsid w:val="009840DF"/>
    <w:rsid w:val="00984811"/>
    <w:rsid w:val="00985BDA"/>
    <w:rsid w:val="00986924"/>
    <w:rsid w:val="00986CF2"/>
    <w:rsid w:val="00987463"/>
    <w:rsid w:val="00987EE2"/>
    <w:rsid w:val="00990865"/>
    <w:rsid w:val="00990B76"/>
    <w:rsid w:val="00990C72"/>
    <w:rsid w:val="00990D99"/>
    <w:rsid w:val="009917FC"/>
    <w:rsid w:val="00992F59"/>
    <w:rsid w:val="009940D6"/>
    <w:rsid w:val="00994D9C"/>
    <w:rsid w:val="00994E1D"/>
    <w:rsid w:val="009966DE"/>
    <w:rsid w:val="009976D4"/>
    <w:rsid w:val="0099774D"/>
    <w:rsid w:val="00997758"/>
    <w:rsid w:val="00997D48"/>
    <w:rsid w:val="009A1810"/>
    <w:rsid w:val="009A1DC5"/>
    <w:rsid w:val="009A1ECB"/>
    <w:rsid w:val="009A344D"/>
    <w:rsid w:val="009A40CA"/>
    <w:rsid w:val="009A4C9A"/>
    <w:rsid w:val="009A4E73"/>
    <w:rsid w:val="009A5D9D"/>
    <w:rsid w:val="009A628E"/>
    <w:rsid w:val="009A6889"/>
    <w:rsid w:val="009A6CC8"/>
    <w:rsid w:val="009A7E01"/>
    <w:rsid w:val="009B0431"/>
    <w:rsid w:val="009B07F1"/>
    <w:rsid w:val="009B0805"/>
    <w:rsid w:val="009B0894"/>
    <w:rsid w:val="009B10E5"/>
    <w:rsid w:val="009B12B6"/>
    <w:rsid w:val="009B198A"/>
    <w:rsid w:val="009B1D3A"/>
    <w:rsid w:val="009B2A30"/>
    <w:rsid w:val="009B3023"/>
    <w:rsid w:val="009B435A"/>
    <w:rsid w:val="009B5517"/>
    <w:rsid w:val="009B5552"/>
    <w:rsid w:val="009B777A"/>
    <w:rsid w:val="009C22AD"/>
    <w:rsid w:val="009C5390"/>
    <w:rsid w:val="009D0194"/>
    <w:rsid w:val="009D08C2"/>
    <w:rsid w:val="009D0A78"/>
    <w:rsid w:val="009D2D0D"/>
    <w:rsid w:val="009D54FD"/>
    <w:rsid w:val="009D579C"/>
    <w:rsid w:val="009D7A06"/>
    <w:rsid w:val="009E0D7A"/>
    <w:rsid w:val="009E0F1C"/>
    <w:rsid w:val="009E1AFE"/>
    <w:rsid w:val="009E663B"/>
    <w:rsid w:val="009F0251"/>
    <w:rsid w:val="009F05B8"/>
    <w:rsid w:val="009F13E4"/>
    <w:rsid w:val="009F1C39"/>
    <w:rsid w:val="009F30A9"/>
    <w:rsid w:val="009F5BCB"/>
    <w:rsid w:val="009F739B"/>
    <w:rsid w:val="009F7D84"/>
    <w:rsid w:val="009F7E09"/>
    <w:rsid w:val="00A00053"/>
    <w:rsid w:val="00A001E8"/>
    <w:rsid w:val="00A003DD"/>
    <w:rsid w:val="00A00A96"/>
    <w:rsid w:val="00A026E9"/>
    <w:rsid w:val="00A057C6"/>
    <w:rsid w:val="00A06256"/>
    <w:rsid w:val="00A06821"/>
    <w:rsid w:val="00A07F00"/>
    <w:rsid w:val="00A10515"/>
    <w:rsid w:val="00A110EF"/>
    <w:rsid w:val="00A12263"/>
    <w:rsid w:val="00A12BB9"/>
    <w:rsid w:val="00A12D56"/>
    <w:rsid w:val="00A131F0"/>
    <w:rsid w:val="00A133AC"/>
    <w:rsid w:val="00A1350A"/>
    <w:rsid w:val="00A1370C"/>
    <w:rsid w:val="00A15F7C"/>
    <w:rsid w:val="00A1619C"/>
    <w:rsid w:val="00A1736E"/>
    <w:rsid w:val="00A20406"/>
    <w:rsid w:val="00A2296A"/>
    <w:rsid w:val="00A23A52"/>
    <w:rsid w:val="00A23DB1"/>
    <w:rsid w:val="00A254C6"/>
    <w:rsid w:val="00A270E3"/>
    <w:rsid w:val="00A2749F"/>
    <w:rsid w:val="00A3003D"/>
    <w:rsid w:val="00A30D03"/>
    <w:rsid w:val="00A31CCC"/>
    <w:rsid w:val="00A34062"/>
    <w:rsid w:val="00A34280"/>
    <w:rsid w:val="00A3541B"/>
    <w:rsid w:val="00A36125"/>
    <w:rsid w:val="00A36168"/>
    <w:rsid w:val="00A37D61"/>
    <w:rsid w:val="00A37F76"/>
    <w:rsid w:val="00A40839"/>
    <w:rsid w:val="00A40F2C"/>
    <w:rsid w:val="00A41707"/>
    <w:rsid w:val="00A423CB"/>
    <w:rsid w:val="00A4524A"/>
    <w:rsid w:val="00A463A0"/>
    <w:rsid w:val="00A506AA"/>
    <w:rsid w:val="00A51D63"/>
    <w:rsid w:val="00A52145"/>
    <w:rsid w:val="00A53F27"/>
    <w:rsid w:val="00A5485D"/>
    <w:rsid w:val="00A54ED9"/>
    <w:rsid w:val="00A55735"/>
    <w:rsid w:val="00A5619F"/>
    <w:rsid w:val="00A56842"/>
    <w:rsid w:val="00A56A1D"/>
    <w:rsid w:val="00A56F87"/>
    <w:rsid w:val="00A57BAC"/>
    <w:rsid w:val="00A57D61"/>
    <w:rsid w:val="00A6040D"/>
    <w:rsid w:val="00A64104"/>
    <w:rsid w:val="00A6514F"/>
    <w:rsid w:val="00A6669D"/>
    <w:rsid w:val="00A70522"/>
    <w:rsid w:val="00A70FF5"/>
    <w:rsid w:val="00A7182C"/>
    <w:rsid w:val="00A71E2A"/>
    <w:rsid w:val="00A729D4"/>
    <w:rsid w:val="00A74BCD"/>
    <w:rsid w:val="00A7594E"/>
    <w:rsid w:val="00A76E13"/>
    <w:rsid w:val="00A77F7E"/>
    <w:rsid w:val="00A8076C"/>
    <w:rsid w:val="00A810D3"/>
    <w:rsid w:val="00A81F27"/>
    <w:rsid w:val="00A827EF"/>
    <w:rsid w:val="00A829ED"/>
    <w:rsid w:val="00A8375C"/>
    <w:rsid w:val="00A83FD1"/>
    <w:rsid w:val="00A84CB9"/>
    <w:rsid w:val="00A85DB0"/>
    <w:rsid w:val="00A876B2"/>
    <w:rsid w:val="00A91DAA"/>
    <w:rsid w:val="00A9218E"/>
    <w:rsid w:val="00A932B0"/>
    <w:rsid w:val="00A94953"/>
    <w:rsid w:val="00A953F7"/>
    <w:rsid w:val="00A9697D"/>
    <w:rsid w:val="00A97639"/>
    <w:rsid w:val="00A977AC"/>
    <w:rsid w:val="00AA1C3C"/>
    <w:rsid w:val="00AA1CA3"/>
    <w:rsid w:val="00AA1DA4"/>
    <w:rsid w:val="00AA2844"/>
    <w:rsid w:val="00AA42EA"/>
    <w:rsid w:val="00AA4EDC"/>
    <w:rsid w:val="00AA5564"/>
    <w:rsid w:val="00AA59B4"/>
    <w:rsid w:val="00AA67BB"/>
    <w:rsid w:val="00AA6D23"/>
    <w:rsid w:val="00AA6F82"/>
    <w:rsid w:val="00AA7870"/>
    <w:rsid w:val="00AA7BCE"/>
    <w:rsid w:val="00AB1148"/>
    <w:rsid w:val="00AB1BB9"/>
    <w:rsid w:val="00AB4DE1"/>
    <w:rsid w:val="00AB54EA"/>
    <w:rsid w:val="00AB7395"/>
    <w:rsid w:val="00AC0133"/>
    <w:rsid w:val="00AC0CF6"/>
    <w:rsid w:val="00AC18FE"/>
    <w:rsid w:val="00AC2121"/>
    <w:rsid w:val="00AC330D"/>
    <w:rsid w:val="00AC3A2F"/>
    <w:rsid w:val="00AC435E"/>
    <w:rsid w:val="00AC4539"/>
    <w:rsid w:val="00AC4D38"/>
    <w:rsid w:val="00AC5BB5"/>
    <w:rsid w:val="00AC694E"/>
    <w:rsid w:val="00AC77E3"/>
    <w:rsid w:val="00AD102B"/>
    <w:rsid w:val="00AD1CC7"/>
    <w:rsid w:val="00AD22F0"/>
    <w:rsid w:val="00AD6CB2"/>
    <w:rsid w:val="00AE033C"/>
    <w:rsid w:val="00AE0A83"/>
    <w:rsid w:val="00AE2197"/>
    <w:rsid w:val="00AE2B23"/>
    <w:rsid w:val="00AE3804"/>
    <w:rsid w:val="00AE40D1"/>
    <w:rsid w:val="00AE4224"/>
    <w:rsid w:val="00AE60E0"/>
    <w:rsid w:val="00AE6654"/>
    <w:rsid w:val="00AE6854"/>
    <w:rsid w:val="00AE7230"/>
    <w:rsid w:val="00AE7D21"/>
    <w:rsid w:val="00AF061E"/>
    <w:rsid w:val="00AF06AF"/>
    <w:rsid w:val="00AF1841"/>
    <w:rsid w:val="00AF3999"/>
    <w:rsid w:val="00AF6658"/>
    <w:rsid w:val="00AF6AFD"/>
    <w:rsid w:val="00AF76EF"/>
    <w:rsid w:val="00B012D8"/>
    <w:rsid w:val="00B0137C"/>
    <w:rsid w:val="00B02560"/>
    <w:rsid w:val="00B027B5"/>
    <w:rsid w:val="00B02A16"/>
    <w:rsid w:val="00B03031"/>
    <w:rsid w:val="00B030A5"/>
    <w:rsid w:val="00B03336"/>
    <w:rsid w:val="00B03EA8"/>
    <w:rsid w:val="00B042BD"/>
    <w:rsid w:val="00B07B16"/>
    <w:rsid w:val="00B07F64"/>
    <w:rsid w:val="00B10C08"/>
    <w:rsid w:val="00B12156"/>
    <w:rsid w:val="00B12228"/>
    <w:rsid w:val="00B1314B"/>
    <w:rsid w:val="00B134B2"/>
    <w:rsid w:val="00B14A1F"/>
    <w:rsid w:val="00B14B48"/>
    <w:rsid w:val="00B14D0E"/>
    <w:rsid w:val="00B1512F"/>
    <w:rsid w:val="00B15AD1"/>
    <w:rsid w:val="00B1676C"/>
    <w:rsid w:val="00B16C93"/>
    <w:rsid w:val="00B20C76"/>
    <w:rsid w:val="00B253C2"/>
    <w:rsid w:val="00B26978"/>
    <w:rsid w:val="00B3143B"/>
    <w:rsid w:val="00B335AE"/>
    <w:rsid w:val="00B34AD5"/>
    <w:rsid w:val="00B35A7D"/>
    <w:rsid w:val="00B35C2E"/>
    <w:rsid w:val="00B35F79"/>
    <w:rsid w:val="00B361B0"/>
    <w:rsid w:val="00B36266"/>
    <w:rsid w:val="00B376E1"/>
    <w:rsid w:val="00B4010A"/>
    <w:rsid w:val="00B40F3A"/>
    <w:rsid w:val="00B418CD"/>
    <w:rsid w:val="00B4397E"/>
    <w:rsid w:val="00B43BDF"/>
    <w:rsid w:val="00B44B2E"/>
    <w:rsid w:val="00B46441"/>
    <w:rsid w:val="00B466CB"/>
    <w:rsid w:val="00B472C9"/>
    <w:rsid w:val="00B50A07"/>
    <w:rsid w:val="00B50A19"/>
    <w:rsid w:val="00B52986"/>
    <w:rsid w:val="00B536D9"/>
    <w:rsid w:val="00B54D5E"/>
    <w:rsid w:val="00B55B80"/>
    <w:rsid w:val="00B57549"/>
    <w:rsid w:val="00B57663"/>
    <w:rsid w:val="00B62B81"/>
    <w:rsid w:val="00B6449B"/>
    <w:rsid w:val="00B65215"/>
    <w:rsid w:val="00B65B57"/>
    <w:rsid w:val="00B70D2F"/>
    <w:rsid w:val="00B7142B"/>
    <w:rsid w:val="00B71F39"/>
    <w:rsid w:val="00B73174"/>
    <w:rsid w:val="00B74226"/>
    <w:rsid w:val="00B74C62"/>
    <w:rsid w:val="00B75087"/>
    <w:rsid w:val="00B75580"/>
    <w:rsid w:val="00B75A87"/>
    <w:rsid w:val="00B76025"/>
    <w:rsid w:val="00B7786F"/>
    <w:rsid w:val="00B77890"/>
    <w:rsid w:val="00B7789A"/>
    <w:rsid w:val="00B779F7"/>
    <w:rsid w:val="00B77BBB"/>
    <w:rsid w:val="00B80363"/>
    <w:rsid w:val="00B80408"/>
    <w:rsid w:val="00B80CFF"/>
    <w:rsid w:val="00B836BA"/>
    <w:rsid w:val="00B83DB8"/>
    <w:rsid w:val="00B851C0"/>
    <w:rsid w:val="00B85A34"/>
    <w:rsid w:val="00B87CC8"/>
    <w:rsid w:val="00B90B6F"/>
    <w:rsid w:val="00B91593"/>
    <w:rsid w:val="00B929A1"/>
    <w:rsid w:val="00B92C76"/>
    <w:rsid w:val="00B92F7B"/>
    <w:rsid w:val="00B94087"/>
    <w:rsid w:val="00B97400"/>
    <w:rsid w:val="00BA1D82"/>
    <w:rsid w:val="00BA1E13"/>
    <w:rsid w:val="00BA2478"/>
    <w:rsid w:val="00BA3A39"/>
    <w:rsid w:val="00BA4465"/>
    <w:rsid w:val="00BA4E38"/>
    <w:rsid w:val="00BA5E63"/>
    <w:rsid w:val="00BA5FE8"/>
    <w:rsid w:val="00BA6216"/>
    <w:rsid w:val="00BA744D"/>
    <w:rsid w:val="00BA7CB2"/>
    <w:rsid w:val="00BB08D2"/>
    <w:rsid w:val="00BB0D51"/>
    <w:rsid w:val="00BB2701"/>
    <w:rsid w:val="00BB54BC"/>
    <w:rsid w:val="00BB603D"/>
    <w:rsid w:val="00BB7088"/>
    <w:rsid w:val="00BC005E"/>
    <w:rsid w:val="00BC1A79"/>
    <w:rsid w:val="00BC1DD3"/>
    <w:rsid w:val="00BC28B7"/>
    <w:rsid w:val="00BC3978"/>
    <w:rsid w:val="00BC3B97"/>
    <w:rsid w:val="00BC4936"/>
    <w:rsid w:val="00BC4C15"/>
    <w:rsid w:val="00BC7BFA"/>
    <w:rsid w:val="00BD078A"/>
    <w:rsid w:val="00BD2839"/>
    <w:rsid w:val="00BD36F3"/>
    <w:rsid w:val="00BD4402"/>
    <w:rsid w:val="00BD4551"/>
    <w:rsid w:val="00BD4F54"/>
    <w:rsid w:val="00BD74EE"/>
    <w:rsid w:val="00BE044A"/>
    <w:rsid w:val="00BE183B"/>
    <w:rsid w:val="00BE18B3"/>
    <w:rsid w:val="00BE2DAE"/>
    <w:rsid w:val="00BE329B"/>
    <w:rsid w:val="00BE3A97"/>
    <w:rsid w:val="00BE3D2E"/>
    <w:rsid w:val="00BE4334"/>
    <w:rsid w:val="00BE48D5"/>
    <w:rsid w:val="00BE5AC1"/>
    <w:rsid w:val="00BE6A4A"/>
    <w:rsid w:val="00BF1152"/>
    <w:rsid w:val="00BF1A50"/>
    <w:rsid w:val="00BF34BB"/>
    <w:rsid w:val="00BF38B4"/>
    <w:rsid w:val="00BF3F5F"/>
    <w:rsid w:val="00BF5B1E"/>
    <w:rsid w:val="00BF62BF"/>
    <w:rsid w:val="00C00837"/>
    <w:rsid w:val="00C00C77"/>
    <w:rsid w:val="00C0263B"/>
    <w:rsid w:val="00C061CC"/>
    <w:rsid w:val="00C11347"/>
    <w:rsid w:val="00C1251B"/>
    <w:rsid w:val="00C13132"/>
    <w:rsid w:val="00C13A6F"/>
    <w:rsid w:val="00C14B2E"/>
    <w:rsid w:val="00C152AE"/>
    <w:rsid w:val="00C1701A"/>
    <w:rsid w:val="00C1768C"/>
    <w:rsid w:val="00C20AE4"/>
    <w:rsid w:val="00C21057"/>
    <w:rsid w:val="00C218F2"/>
    <w:rsid w:val="00C2219A"/>
    <w:rsid w:val="00C22911"/>
    <w:rsid w:val="00C22D12"/>
    <w:rsid w:val="00C24C9A"/>
    <w:rsid w:val="00C25360"/>
    <w:rsid w:val="00C2537F"/>
    <w:rsid w:val="00C257C0"/>
    <w:rsid w:val="00C308F9"/>
    <w:rsid w:val="00C30D64"/>
    <w:rsid w:val="00C31253"/>
    <w:rsid w:val="00C32C15"/>
    <w:rsid w:val="00C352E5"/>
    <w:rsid w:val="00C3540C"/>
    <w:rsid w:val="00C42DB9"/>
    <w:rsid w:val="00C43608"/>
    <w:rsid w:val="00C436F5"/>
    <w:rsid w:val="00C4394F"/>
    <w:rsid w:val="00C43F35"/>
    <w:rsid w:val="00C44652"/>
    <w:rsid w:val="00C45337"/>
    <w:rsid w:val="00C47178"/>
    <w:rsid w:val="00C50690"/>
    <w:rsid w:val="00C52C9D"/>
    <w:rsid w:val="00C52F19"/>
    <w:rsid w:val="00C53D58"/>
    <w:rsid w:val="00C546BE"/>
    <w:rsid w:val="00C60D9C"/>
    <w:rsid w:val="00C60FFF"/>
    <w:rsid w:val="00C61649"/>
    <w:rsid w:val="00C616BA"/>
    <w:rsid w:val="00C6173F"/>
    <w:rsid w:val="00C61B59"/>
    <w:rsid w:val="00C624C4"/>
    <w:rsid w:val="00C63770"/>
    <w:rsid w:val="00C649A5"/>
    <w:rsid w:val="00C66F9E"/>
    <w:rsid w:val="00C6741F"/>
    <w:rsid w:val="00C67F64"/>
    <w:rsid w:val="00C715CB"/>
    <w:rsid w:val="00C7318D"/>
    <w:rsid w:val="00C73224"/>
    <w:rsid w:val="00C74610"/>
    <w:rsid w:val="00C74F08"/>
    <w:rsid w:val="00C80738"/>
    <w:rsid w:val="00C809AD"/>
    <w:rsid w:val="00C80D47"/>
    <w:rsid w:val="00C80DE3"/>
    <w:rsid w:val="00C82328"/>
    <w:rsid w:val="00C827C2"/>
    <w:rsid w:val="00C8469E"/>
    <w:rsid w:val="00C84AC1"/>
    <w:rsid w:val="00C84D1C"/>
    <w:rsid w:val="00C857BA"/>
    <w:rsid w:val="00C85B3B"/>
    <w:rsid w:val="00C86E0B"/>
    <w:rsid w:val="00C86E1B"/>
    <w:rsid w:val="00C86F65"/>
    <w:rsid w:val="00C87A42"/>
    <w:rsid w:val="00C87DA2"/>
    <w:rsid w:val="00C87EC6"/>
    <w:rsid w:val="00C90C6D"/>
    <w:rsid w:val="00C913C8"/>
    <w:rsid w:val="00C91573"/>
    <w:rsid w:val="00C926BD"/>
    <w:rsid w:val="00C92A18"/>
    <w:rsid w:val="00C93D3E"/>
    <w:rsid w:val="00C93E19"/>
    <w:rsid w:val="00C954D0"/>
    <w:rsid w:val="00C977B1"/>
    <w:rsid w:val="00CA0736"/>
    <w:rsid w:val="00CA4C7E"/>
    <w:rsid w:val="00CA52F3"/>
    <w:rsid w:val="00CA57AA"/>
    <w:rsid w:val="00CA78F1"/>
    <w:rsid w:val="00CB1D6E"/>
    <w:rsid w:val="00CB20EB"/>
    <w:rsid w:val="00CB241E"/>
    <w:rsid w:val="00CB2CFD"/>
    <w:rsid w:val="00CB35A9"/>
    <w:rsid w:val="00CB4A4E"/>
    <w:rsid w:val="00CB4DD7"/>
    <w:rsid w:val="00CB5375"/>
    <w:rsid w:val="00CB5672"/>
    <w:rsid w:val="00CB6F7B"/>
    <w:rsid w:val="00CC0D61"/>
    <w:rsid w:val="00CC384F"/>
    <w:rsid w:val="00CC4C01"/>
    <w:rsid w:val="00CC5361"/>
    <w:rsid w:val="00CC5B8D"/>
    <w:rsid w:val="00CD0020"/>
    <w:rsid w:val="00CD0B88"/>
    <w:rsid w:val="00CD1795"/>
    <w:rsid w:val="00CD2E79"/>
    <w:rsid w:val="00CD4783"/>
    <w:rsid w:val="00CD6581"/>
    <w:rsid w:val="00CE2807"/>
    <w:rsid w:val="00CE3953"/>
    <w:rsid w:val="00CE3B4D"/>
    <w:rsid w:val="00CE4DCA"/>
    <w:rsid w:val="00CE5691"/>
    <w:rsid w:val="00CE5AFF"/>
    <w:rsid w:val="00CE5BE5"/>
    <w:rsid w:val="00CE6025"/>
    <w:rsid w:val="00CF004D"/>
    <w:rsid w:val="00CF2128"/>
    <w:rsid w:val="00CF39E5"/>
    <w:rsid w:val="00CF3B47"/>
    <w:rsid w:val="00CF3DF7"/>
    <w:rsid w:val="00CF4632"/>
    <w:rsid w:val="00CF4904"/>
    <w:rsid w:val="00CF4DBD"/>
    <w:rsid w:val="00CF6199"/>
    <w:rsid w:val="00CF7018"/>
    <w:rsid w:val="00CF736A"/>
    <w:rsid w:val="00D002DC"/>
    <w:rsid w:val="00D00C62"/>
    <w:rsid w:val="00D00CAE"/>
    <w:rsid w:val="00D01F96"/>
    <w:rsid w:val="00D01FDC"/>
    <w:rsid w:val="00D0299B"/>
    <w:rsid w:val="00D02A38"/>
    <w:rsid w:val="00D03659"/>
    <w:rsid w:val="00D03EF4"/>
    <w:rsid w:val="00D042AD"/>
    <w:rsid w:val="00D04D1D"/>
    <w:rsid w:val="00D053E1"/>
    <w:rsid w:val="00D06706"/>
    <w:rsid w:val="00D07345"/>
    <w:rsid w:val="00D10286"/>
    <w:rsid w:val="00D1055D"/>
    <w:rsid w:val="00D124A6"/>
    <w:rsid w:val="00D13415"/>
    <w:rsid w:val="00D13BC5"/>
    <w:rsid w:val="00D149C9"/>
    <w:rsid w:val="00D1607A"/>
    <w:rsid w:val="00D17206"/>
    <w:rsid w:val="00D20163"/>
    <w:rsid w:val="00D21C1F"/>
    <w:rsid w:val="00D22541"/>
    <w:rsid w:val="00D238AB"/>
    <w:rsid w:val="00D24655"/>
    <w:rsid w:val="00D25BAF"/>
    <w:rsid w:val="00D26623"/>
    <w:rsid w:val="00D277A6"/>
    <w:rsid w:val="00D27AA1"/>
    <w:rsid w:val="00D27B14"/>
    <w:rsid w:val="00D27E3C"/>
    <w:rsid w:val="00D27EB0"/>
    <w:rsid w:val="00D313B6"/>
    <w:rsid w:val="00D324C3"/>
    <w:rsid w:val="00D35A38"/>
    <w:rsid w:val="00D35F93"/>
    <w:rsid w:val="00D36739"/>
    <w:rsid w:val="00D36AF1"/>
    <w:rsid w:val="00D36E5E"/>
    <w:rsid w:val="00D40558"/>
    <w:rsid w:val="00D40C88"/>
    <w:rsid w:val="00D4143C"/>
    <w:rsid w:val="00D41B42"/>
    <w:rsid w:val="00D42545"/>
    <w:rsid w:val="00D42AEC"/>
    <w:rsid w:val="00D447F0"/>
    <w:rsid w:val="00D46123"/>
    <w:rsid w:val="00D461A0"/>
    <w:rsid w:val="00D46645"/>
    <w:rsid w:val="00D46BB4"/>
    <w:rsid w:val="00D47EB8"/>
    <w:rsid w:val="00D5099C"/>
    <w:rsid w:val="00D50B59"/>
    <w:rsid w:val="00D51211"/>
    <w:rsid w:val="00D5129E"/>
    <w:rsid w:val="00D52400"/>
    <w:rsid w:val="00D52E03"/>
    <w:rsid w:val="00D53702"/>
    <w:rsid w:val="00D60431"/>
    <w:rsid w:val="00D62211"/>
    <w:rsid w:val="00D6245D"/>
    <w:rsid w:val="00D62B0C"/>
    <w:rsid w:val="00D641C4"/>
    <w:rsid w:val="00D64C73"/>
    <w:rsid w:val="00D64FCD"/>
    <w:rsid w:val="00D67471"/>
    <w:rsid w:val="00D7029E"/>
    <w:rsid w:val="00D712DA"/>
    <w:rsid w:val="00D726B8"/>
    <w:rsid w:val="00D72A2A"/>
    <w:rsid w:val="00D73134"/>
    <w:rsid w:val="00D744F1"/>
    <w:rsid w:val="00D7486E"/>
    <w:rsid w:val="00D76A70"/>
    <w:rsid w:val="00D80119"/>
    <w:rsid w:val="00D812D4"/>
    <w:rsid w:val="00D81931"/>
    <w:rsid w:val="00D83CC6"/>
    <w:rsid w:val="00D83EFE"/>
    <w:rsid w:val="00D84433"/>
    <w:rsid w:val="00D906A3"/>
    <w:rsid w:val="00D913F8"/>
    <w:rsid w:val="00D93929"/>
    <w:rsid w:val="00D940E0"/>
    <w:rsid w:val="00D945EB"/>
    <w:rsid w:val="00D962FE"/>
    <w:rsid w:val="00D97ABD"/>
    <w:rsid w:val="00DA02A8"/>
    <w:rsid w:val="00DA0910"/>
    <w:rsid w:val="00DA1740"/>
    <w:rsid w:val="00DA1C22"/>
    <w:rsid w:val="00DA3506"/>
    <w:rsid w:val="00DA4034"/>
    <w:rsid w:val="00DA458E"/>
    <w:rsid w:val="00DA4EA5"/>
    <w:rsid w:val="00DA5529"/>
    <w:rsid w:val="00DA71DA"/>
    <w:rsid w:val="00DB084F"/>
    <w:rsid w:val="00DB08C8"/>
    <w:rsid w:val="00DB166D"/>
    <w:rsid w:val="00DB1C93"/>
    <w:rsid w:val="00DB2EFF"/>
    <w:rsid w:val="00DB3744"/>
    <w:rsid w:val="00DB3CF2"/>
    <w:rsid w:val="00DB46DB"/>
    <w:rsid w:val="00DB536B"/>
    <w:rsid w:val="00DB7518"/>
    <w:rsid w:val="00DC0C12"/>
    <w:rsid w:val="00DC0DDB"/>
    <w:rsid w:val="00DC0EB2"/>
    <w:rsid w:val="00DC4E96"/>
    <w:rsid w:val="00DC538A"/>
    <w:rsid w:val="00DC5EDF"/>
    <w:rsid w:val="00DC658F"/>
    <w:rsid w:val="00DC674E"/>
    <w:rsid w:val="00DC6F00"/>
    <w:rsid w:val="00DC7308"/>
    <w:rsid w:val="00DD0275"/>
    <w:rsid w:val="00DD0EE8"/>
    <w:rsid w:val="00DD2F1A"/>
    <w:rsid w:val="00DD3514"/>
    <w:rsid w:val="00DD4E28"/>
    <w:rsid w:val="00DD5596"/>
    <w:rsid w:val="00DD58A9"/>
    <w:rsid w:val="00DD5BE2"/>
    <w:rsid w:val="00DD6059"/>
    <w:rsid w:val="00DD6ECE"/>
    <w:rsid w:val="00DD7275"/>
    <w:rsid w:val="00DD73E9"/>
    <w:rsid w:val="00DD79F7"/>
    <w:rsid w:val="00DD7B35"/>
    <w:rsid w:val="00DE2420"/>
    <w:rsid w:val="00DE2627"/>
    <w:rsid w:val="00DE2C11"/>
    <w:rsid w:val="00DE34BE"/>
    <w:rsid w:val="00DE3CED"/>
    <w:rsid w:val="00DE4768"/>
    <w:rsid w:val="00DE5BFE"/>
    <w:rsid w:val="00DE6C80"/>
    <w:rsid w:val="00DE6DEB"/>
    <w:rsid w:val="00DE788F"/>
    <w:rsid w:val="00DF177F"/>
    <w:rsid w:val="00DF1831"/>
    <w:rsid w:val="00DF2909"/>
    <w:rsid w:val="00DF2F06"/>
    <w:rsid w:val="00DF3BD7"/>
    <w:rsid w:val="00DF4A2B"/>
    <w:rsid w:val="00DF7937"/>
    <w:rsid w:val="00E00600"/>
    <w:rsid w:val="00E0143A"/>
    <w:rsid w:val="00E01781"/>
    <w:rsid w:val="00E02375"/>
    <w:rsid w:val="00E0280D"/>
    <w:rsid w:val="00E02C24"/>
    <w:rsid w:val="00E02C51"/>
    <w:rsid w:val="00E04294"/>
    <w:rsid w:val="00E05CBE"/>
    <w:rsid w:val="00E06A76"/>
    <w:rsid w:val="00E07E11"/>
    <w:rsid w:val="00E10A83"/>
    <w:rsid w:val="00E1140D"/>
    <w:rsid w:val="00E114BD"/>
    <w:rsid w:val="00E12E5B"/>
    <w:rsid w:val="00E13865"/>
    <w:rsid w:val="00E1399E"/>
    <w:rsid w:val="00E141A5"/>
    <w:rsid w:val="00E1569F"/>
    <w:rsid w:val="00E1624D"/>
    <w:rsid w:val="00E20D61"/>
    <w:rsid w:val="00E21754"/>
    <w:rsid w:val="00E23140"/>
    <w:rsid w:val="00E23945"/>
    <w:rsid w:val="00E23B24"/>
    <w:rsid w:val="00E244A4"/>
    <w:rsid w:val="00E24B46"/>
    <w:rsid w:val="00E25D7B"/>
    <w:rsid w:val="00E2638C"/>
    <w:rsid w:val="00E26524"/>
    <w:rsid w:val="00E26569"/>
    <w:rsid w:val="00E26B56"/>
    <w:rsid w:val="00E26DF0"/>
    <w:rsid w:val="00E30C75"/>
    <w:rsid w:val="00E31427"/>
    <w:rsid w:val="00E31AE6"/>
    <w:rsid w:val="00E3252D"/>
    <w:rsid w:val="00E35196"/>
    <w:rsid w:val="00E3543A"/>
    <w:rsid w:val="00E35975"/>
    <w:rsid w:val="00E365B1"/>
    <w:rsid w:val="00E3757D"/>
    <w:rsid w:val="00E37C71"/>
    <w:rsid w:val="00E406CF"/>
    <w:rsid w:val="00E40D99"/>
    <w:rsid w:val="00E41B6A"/>
    <w:rsid w:val="00E41C5A"/>
    <w:rsid w:val="00E4234F"/>
    <w:rsid w:val="00E45858"/>
    <w:rsid w:val="00E460D2"/>
    <w:rsid w:val="00E502D1"/>
    <w:rsid w:val="00E507AE"/>
    <w:rsid w:val="00E547BC"/>
    <w:rsid w:val="00E54B8E"/>
    <w:rsid w:val="00E54CC8"/>
    <w:rsid w:val="00E56F3F"/>
    <w:rsid w:val="00E57638"/>
    <w:rsid w:val="00E578BC"/>
    <w:rsid w:val="00E57973"/>
    <w:rsid w:val="00E57E20"/>
    <w:rsid w:val="00E62384"/>
    <w:rsid w:val="00E62EBA"/>
    <w:rsid w:val="00E65E63"/>
    <w:rsid w:val="00E663BE"/>
    <w:rsid w:val="00E67453"/>
    <w:rsid w:val="00E6750F"/>
    <w:rsid w:val="00E67904"/>
    <w:rsid w:val="00E679C6"/>
    <w:rsid w:val="00E67AEA"/>
    <w:rsid w:val="00E715B5"/>
    <w:rsid w:val="00E71982"/>
    <w:rsid w:val="00E7362D"/>
    <w:rsid w:val="00E737AF"/>
    <w:rsid w:val="00E73CA9"/>
    <w:rsid w:val="00E73EB0"/>
    <w:rsid w:val="00E7416E"/>
    <w:rsid w:val="00E75686"/>
    <w:rsid w:val="00E76F4A"/>
    <w:rsid w:val="00E77185"/>
    <w:rsid w:val="00E77349"/>
    <w:rsid w:val="00E8041B"/>
    <w:rsid w:val="00E81452"/>
    <w:rsid w:val="00E81E17"/>
    <w:rsid w:val="00E8237E"/>
    <w:rsid w:val="00E8261E"/>
    <w:rsid w:val="00E84330"/>
    <w:rsid w:val="00E85330"/>
    <w:rsid w:val="00E865CA"/>
    <w:rsid w:val="00E877A3"/>
    <w:rsid w:val="00E87D81"/>
    <w:rsid w:val="00E9286D"/>
    <w:rsid w:val="00E92955"/>
    <w:rsid w:val="00E93558"/>
    <w:rsid w:val="00E939A1"/>
    <w:rsid w:val="00E94283"/>
    <w:rsid w:val="00E95B05"/>
    <w:rsid w:val="00E96290"/>
    <w:rsid w:val="00EA066D"/>
    <w:rsid w:val="00EA0F18"/>
    <w:rsid w:val="00EA109B"/>
    <w:rsid w:val="00EA4080"/>
    <w:rsid w:val="00EA5D44"/>
    <w:rsid w:val="00EA6ABF"/>
    <w:rsid w:val="00EA6DCC"/>
    <w:rsid w:val="00EA7277"/>
    <w:rsid w:val="00EA741C"/>
    <w:rsid w:val="00EA7598"/>
    <w:rsid w:val="00EA792E"/>
    <w:rsid w:val="00EB0261"/>
    <w:rsid w:val="00EB05E3"/>
    <w:rsid w:val="00EB1B65"/>
    <w:rsid w:val="00EB1BCB"/>
    <w:rsid w:val="00EB1DE7"/>
    <w:rsid w:val="00EB325E"/>
    <w:rsid w:val="00EB3557"/>
    <w:rsid w:val="00EB3E0B"/>
    <w:rsid w:val="00EB3F65"/>
    <w:rsid w:val="00EB784A"/>
    <w:rsid w:val="00EC207E"/>
    <w:rsid w:val="00EC6B9D"/>
    <w:rsid w:val="00EC6C50"/>
    <w:rsid w:val="00EC7404"/>
    <w:rsid w:val="00ED17A0"/>
    <w:rsid w:val="00ED1DAD"/>
    <w:rsid w:val="00ED2FBE"/>
    <w:rsid w:val="00ED3FBD"/>
    <w:rsid w:val="00ED440B"/>
    <w:rsid w:val="00ED508C"/>
    <w:rsid w:val="00ED528C"/>
    <w:rsid w:val="00ED53C2"/>
    <w:rsid w:val="00ED6051"/>
    <w:rsid w:val="00EE0DAB"/>
    <w:rsid w:val="00EE146C"/>
    <w:rsid w:val="00EE2410"/>
    <w:rsid w:val="00EE2AD6"/>
    <w:rsid w:val="00EE42D2"/>
    <w:rsid w:val="00EE4ECF"/>
    <w:rsid w:val="00EE56AA"/>
    <w:rsid w:val="00EE740E"/>
    <w:rsid w:val="00EE7F71"/>
    <w:rsid w:val="00EF47F5"/>
    <w:rsid w:val="00EF692E"/>
    <w:rsid w:val="00EF7422"/>
    <w:rsid w:val="00F00041"/>
    <w:rsid w:val="00F01EF4"/>
    <w:rsid w:val="00F021B6"/>
    <w:rsid w:val="00F02318"/>
    <w:rsid w:val="00F02FF9"/>
    <w:rsid w:val="00F03AAD"/>
    <w:rsid w:val="00F03D35"/>
    <w:rsid w:val="00F05096"/>
    <w:rsid w:val="00F0512C"/>
    <w:rsid w:val="00F06890"/>
    <w:rsid w:val="00F06B86"/>
    <w:rsid w:val="00F10EA4"/>
    <w:rsid w:val="00F11022"/>
    <w:rsid w:val="00F1138D"/>
    <w:rsid w:val="00F1240C"/>
    <w:rsid w:val="00F139F7"/>
    <w:rsid w:val="00F15EB7"/>
    <w:rsid w:val="00F2118B"/>
    <w:rsid w:val="00F214B4"/>
    <w:rsid w:val="00F215A7"/>
    <w:rsid w:val="00F21BD5"/>
    <w:rsid w:val="00F22214"/>
    <w:rsid w:val="00F234E5"/>
    <w:rsid w:val="00F23AD5"/>
    <w:rsid w:val="00F24E3F"/>
    <w:rsid w:val="00F25127"/>
    <w:rsid w:val="00F25E13"/>
    <w:rsid w:val="00F25E77"/>
    <w:rsid w:val="00F2680A"/>
    <w:rsid w:val="00F275A9"/>
    <w:rsid w:val="00F27E58"/>
    <w:rsid w:val="00F30447"/>
    <w:rsid w:val="00F313A6"/>
    <w:rsid w:val="00F31D47"/>
    <w:rsid w:val="00F31D79"/>
    <w:rsid w:val="00F326A9"/>
    <w:rsid w:val="00F35839"/>
    <w:rsid w:val="00F3702D"/>
    <w:rsid w:val="00F40CEE"/>
    <w:rsid w:val="00F40DBF"/>
    <w:rsid w:val="00F410C5"/>
    <w:rsid w:val="00F414E3"/>
    <w:rsid w:val="00F4408C"/>
    <w:rsid w:val="00F440DC"/>
    <w:rsid w:val="00F445C4"/>
    <w:rsid w:val="00F4488A"/>
    <w:rsid w:val="00F45C31"/>
    <w:rsid w:val="00F45D15"/>
    <w:rsid w:val="00F45DA3"/>
    <w:rsid w:val="00F460CC"/>
    <w:rsid w:val="00F461F5"/>
    <w:rsid w:val="00F46A17"/>
    <w:rsid w:val="00F50373"/>
    <w:rsid w:val="00F5345D"/>
    <w:rsid w:val="00F536AF"/>
    <w:rsid w:val="00F53711"/>
    <w:rsid w:val="00F54908"/>
    <w:rsid w:val="00F5669A"/>
    <w:rsid w:val="00F56D85"/>
    <w:rsid w:val="00F60352"/>
    <w:rsid w:val="00F60C62"/>
    <w:rsid w:val="00F614EF"/>
    <w:rsid w:val="00F620B4"/>
    <w:rsid w:val="00F620F7"/>
    <w:rsid w:val="00F62103"/>
    <w:rsid w:val="00F62301"/>
    <w:rsid w:val="00F624B4"/>
    <w:rsid w:val="00F62817"/>
    <w:rsid w:val="00F63B7A"/>
    <w:rsid w:val="00F63E95"/>
    <w:rsid w:val="00F641D4"/>
    <w:rsid w:val="00F66217"/>
    <w:rsid w:val="00F67517"/>
    <w:rsid w:val="00F700D3"/>
    <w:rsid w:val="00F72696"/>
    <w:rsid w:val="00F7371F"/>
    <w:rsid w:val="00F74457"/>
    <w:rsid w:val="00F74900"/>
    <w:rsid w:val="00F74BE7"/>
    <w:rsid w:val="00F7544C"/>
    <w:rsid w:val="00F75C6D"/>
    <w:rsid w:val="00F75EF2"/>
    <w:rsid w:val="00F77D40"/>
    <w:rsid w:val="00F80F41"/>
    <w:rsid w:val="00F826F3"/>
    <w:rsid w:val="00F829D8"/>
    <w:rsid w:val="00F834BE"/>
    <w:rsid w:val="00F83AD6"/>
    <w:rsid w:val="00F85617"/>
    <w:rsid w:val="00F86451"/>
    <w:rsid w:val="00F86CAF"/>
    <w:rsid w:val="00F86E72"/>
    <w:rsid w:val="00F90D4C"/>
    <w:rsid w:val="00F917A9"/>
    <w:rsid w:val="00F92BF4"/>
    <w:rsid w:val="00FA01F6"/>
    <w:rsid w:val="00FA091C"/>
    <w:rsid w:val="00FA355F"/>
    <w:rsid w:val="00FA533A"/>
    <w:rsid w:val="00FA5858"/>
    <w:rsid w:val="00FA6FF7"/>
    <w:rsid w:val="00FA7DAD"/>
    <w:rsid w:val="00FB122B"/>
    <w:rsid w:val="00FB2898"/>
    <w:rsid w:val="00FB3242"/>
    <w:rsid w:val="00FB357A"/>
    <w:rsid w:val="00FB3A2E"/>
    <w:rsid w:val="00FB4738"/>
    <w:rsid w:val="00FB4996"/>
    <w:rsid w:val="00FB5FCB"/>
    <w:rsid w:val="00FB71A1"/>
    <w:rsid w:val="00FC001A"/>
    <w:rsid w:val="00FC1315"/>
    <w:rsid w:val="00FC47C3"/>
    <w:rsid w:val="00FC51DE"/>
    <w:rsid w:val="00FC584B"/>
    <w:rsid w:val="00FC6490"/>
    <w:rsid w:val="00FC6511"/>
    <w:rsid w:val="00FC68BC"/>
    <w:rsid w:val="00FC712F"/>
    <w:rsid w:val="00FC72FF"/>
    <w:rsid w:val="00FD0D26"/>
    <w:rsid w:val="00FD1CA7"/>
    <w:rsid w:val="00FD25F3"/>
    <w:rsid w:val="00FD38BD"/>
    <w:rsid w:val="00FD3A53"/>
    <w:rsid w:val="00FD51CC"/>
    <w:rsid w:val="00FD5984"/>
    <w:rsid w:val="00FD5FB4"/>
    <w:rsid w:val="00FD6419"/>
    <w:rsid w:val="00FD6D8F"/>
    <w:rsid w:val="00FD710C"/>
    <w:rsid w:val="00FD7940"/>
    <w:rsid w:val="00FD7C25"/>
    <w:rsid w:val="00FE2C10"/>
    <w:rsid w:val="00FE33F3"/>
    <w:rsid w:val="00FE57D1"/>
    <w:rsid w:val="00FE5DC8"/>
    <w:rsid w:val="00FE7228"/>
    <w:rsid w:val="00FE7D3F"/>
    <w:rsid w:val="00FF10AE"/>
    <w:rsid w:val="00FF1349"/>
    <w:rsid w:val="00FF147C"/>
    <w:rsid w:val="00FF32DD"/>
    <w:rsid w:val="00FF4A65"/>
    <w:rsid w:val="00FF4B12"/>
    <w:rsid w:val="00FF5C17"/>
    <w:rsid w:val="00FF648F"/>
    <w:rsid w:val="00FF6AF7"/>
    <w:rsid w:val="00FF6C54"/>
    <w:rsid w:val="00FF7223"/>
    <w:rsid w:val="00FF7AE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013076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0" w:unhideWhenUsed="0" w:qFormat="1"/>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link w:val="Heading1Char"/>
    <w:uiPriority w:val="9"/>
    <w:qFormat/>
    <w:rsid w:val="000016AE"/>
    <w:pPr>
      <w:spacing w:before="120" w:after="240"/>
      <w:outlineLvl w:val="0"/>
    </w:pPr>
    <w:rPr>
      <w:rFonts w:ascii="Arial" w:eastAsia="Arial" w:hAnsi="Arial" w:cs="Arial"/>
      <w:b/>
      <w:bCs/>
      <w:sz w:val="26"/>
      <w:szCs w:val="26"/>
      <w:u w:val="single" w:color="000000"/>
    </w:rPr>
  </w:style>
  <w:style w:type="paragraph" w:styleId="Heading2">
    <w:name w:val="heading 2"/>
    <w:basedOn w:val="Normal"/>
    <w:link w:val="Heading2Char"/>
    <w:unhideWhenUsed/>
    <w:qFormat/>
    <w:rsid w:val="000016AE"/>
    <w:pPr>
      <w:spacing w:before="120" w:after="240"/>
      <w:ind w:left="816"/>
      <w:outlineLvl w:val="1"/>
    </w:pPr>
    <w:rPr>
      <w:b/>
      <w:bCs/>
      <w:sz w:val="23"/>
      <w:szCs w:val="23"/>
    </w:rPr>
  </w:style>
  <w:style w:type="paragraph" w:styleId="Heading3">
    <w:name w:val="heading 3"/>
    <w:basedOn w:val="Normal"/>
    <w:next w:val="Normal"/>
    <w:link w:val="Heading3Char"/>
    <w:unhideWhenUsed/>
    <w:qFormat/>
    <w:rsid w:val="001009D1"/>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link w:val="Heading4Char"/>
    <w:unhideWhenUsed/>
    <w:qFormat/>
    <w:rsid w:val="008D7546"/>
    <w:pPr>
      <w:spacing w:after="120"/>
      <w:ind w:left="386" w:hanging="539"/>
      <w:outlineLvl w:val="3"/>
    </w:pPr>
    <w:rPr>
      <w:rFonts w:ascii="Arial" w:eastAsia="Arial" w:hAnsi="Arial" w:cs="Arial"/>
      <w:b/>
      <w:bCs/>
      <w:sz w:val="21"/>
      <w:szCs w:val="26"/>
    </w:rPr>
  </w:style>
  <w:style w:type="paragraph" w:styleId="Heading5">
    <w:name w:val="heading 5"/>
    <w:basedOn w:val="Normal"/>
    <w:next w:val="Normal"/>
    <w:link w:val="Heading5Char"/>
    <w:unhideWhenUsed/>
    <w:qFormat/>
    <w:rsid w:val="0097488A"/>
    <w:pPr>
      <w:keepNext/>
      <w:keepLines/>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nhideWhenUsed/>
    <w:qFormat/>
    <w:rsid w:val="008D7546"/>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016AE"/>
    <w:rPr>
      <w:rFonts w:ascii="Arial" w:eastAsia="Arial" w:hAnsi="Arial" w:cs="Arial"/>
      <w:b/>
      <w:bCs/>
      <w:sz w:val="26"/>
      <w:szCs w:val="26"/>
      <w:u w:val="single" w:color="000000"/>
    </w:rPr>
  </w:style>
  <w:style w:type="character" w:customStyle="1" w:styleId="Heading2Char">
    <w:name w:val="Heading 2 Char"/>
    <w:basedOn w:val="DefaultParagraphFont"/>
    <w:link w:val="Heading2"/>
    <w:rsid w:val="000016AE"/>
    <w:rPr>
      <w:rFonts w:ascii="Times New Roman" w:eastAsia="Times New Roman" w:hAnsi="Times New Roman" w:cs="Times New Roman"/>
      <w:b/>
      <w:bCs/>
      <w:sz w:val="23"/>
      <w:szCs w:val="23"/>
    </w:rPr>
  </w:style>
  <w:style w:type="character" w:customStyle="1" w:styleId="Heading3Char">
    <w:name w:val="Heading 3 Char"/>
    <w:basedOn w:val="DefaultParagraphFont"/>
    <w:link w:val="Heading3"/>
    <w:rsid w:val="001009D1"/>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uiPriority w:val="9"/>
    <w:rsid w:val="008D7546"/>
    <w:rPr>
      <w:rFonts w:ascii="Arial" w:eastAsia="Arial" w:hAnsi="Arial" w:cs="Arial"/>
      <w:b/>
      <w:bCs/>
      <w:sz w:val="21"/>
      <w:szCs w:val="26"/>
    </w:rPr>
  </w:style>
  <w:style w:type="character" w:customStyle="1" w:styleId="Heading5Char">
    <w:name w:val="Heading 5 Char"/>
    <w:basedOn w:val="DefaultParagraphFont"/>
    <w:link w:val="Heading5"/>
    <w:uiPriority w:val="9"/>
    <w:semiHidden/>
    <w:rsid w:val="0097488A"/>
    <w:rPr>
      <w:rFonts w:asciiTheme="majorHAnsi" w:eastAsiaTheme="majorEastAsia" w:hAnsiTheme="majorHAnsi" w:cstheme="majorBidi"/>
      <w:color w:val="365F91" w:themeColor="accent1" w:themeShade="BF"/>
    </w:rPr>
  </w:style>
  <w:style w:type="character" w:customStyle="1" w:styleId="Heading6Char">
    <w:name w:val="Heading 6 Char"/>
    <w:basedOn w:val="DefaultParagraphFont"/>
    <w:link w:val="Heading6"/>
    <w:rsid w:val="008D7546"/>
    <w:rPr>
      <w:rFonts w:asciiTheme="majorHAnsi" w:eastAsiaTheme="majorEastAsia" w:hAnsiTheme="majorHAnsi" w:cstheme="majorBidi"/>
      <w:color w:val="243F60" w:themeColor="accent1" w:themeShade="7F"/>
    </w:rPr>
  </w:style>
  <w:style w:type="table" w:customStyle="1" w:styleId="TableNormal1">
    <w:name w:val="Table Normal1"/>
    <w:semiHidden/>
    <w:unhideWhenUsed/>
    <w:qFormat/>
    <w:tblPr>
      <w:tblInd w:w="0" w:type="dxa"/>
      <w:tblCellMar>
        <w:top w:w="0" w:type="dxa"/>
        <w:left w:w="0" w:type="dxa"/>
        <w:bottom w:w="0" w:type="dxa"/>
        <w:right w:w="0" w:type="dxa"/>
      </w:tblCellMar>
    </w:tblPr>
  </w:style>
  <w:style w:type="paragraph" w:styleId="TOC1">
    <w:name w:val="toc 1"/>
    <w:basedOn w:val="Normal"/>
    <w:uiPriority w:val="39"/>
    <w:qFormat/>
    <w:pPr>
      <w:spacing w:before="100"/>
      <w:ind w:left="150"/>
    </w:pPr>
  </w:style>
  <w:style w:type="paragraph" w:styleId="TOC2">
    <w:name w:val="toc 2"/>
    <w:basedOn w:val="Normal"/>
    <w:uiPriority w:val="39"/>
    <w:qFormat/>
    <w:pPr>
      <w:spacing w:before="100"/>
      <w:ind w:left="1030" w:hanging="660"/>
    </w:pPr>
  </w:style>
  <w:style w:type="paragraph" w:styleId="TOC3">
    <w:name w:val="toc 3"/>
    <w:basedOn w:val="Normal"/>
    <w:uiPriority w:val="39"/>
    <w:qFormat/>
    <w:pPr>
      <w:spacing w:before="140"/>
      <w:ind w:left="1470" w:hanging="879"/>
    </w:pPr>
    <w:rPr>
      <w:rFonts w:ascii="Calibri" w:eastAsia="Calibri" w:hAnsi="Calibri" w:cs="Calibri"/>
    </w:rPr>
  </w:style>
  <w:style w:type="paragraph" w:styleId="BodyText">
    <w:name w:val="Body Text"/>
    <w:basedOn w:val="Normal"/>
    <w:link w:val="BodyTextChar"/>
    <w:uiPriority w:val="1"/>
    <w:qFormat/>
    <w:rPr>
      <w:sz w:val="23"/>
      <w:szCs w:val="23"/>
    </w:rPr>
  </w:style>
  <w:style w:type="character" w:customStyle="1" w:styleId="BodyTextChar">
    <w:name w:val="Body Text Char"/>
    <w:basedOn w:val="DefaultParagraphFont"/>
    <w:link w:val="BodyText"/>
    <w:uiPriority w:val="1"/>
    <w:rsid w:val="00122FD2"/>
    <w:rPr>
      <w:rFonts w:ascii="Times New Roman" w:eastAsia="Times New Roman" w:hAnsi="Times New Roman" w:cs="Times New Roman"/>
      <w:sz w:val="23"/>
      <w:szCs w:val="23"/>
    </w:rPr>
  </w:style>
  <w:style w:type="paragraph" w:styleId="ListParagraph">
    <w:name w:val="List Paragraph"/>
    <w:basedOn w:val="Normal"/>
    <w:uiPriority w:val="34"/>
    <w:qFormat/>
    <w:pPr>
      <w:ind w:left="1852" w:hanging="539"/>
    </w:pPr>
  </w:style>
  <w:style w:type="paragraph" w:customStyle="1" w:styleId="TableParagraph">
    <w:name w:val="Table Paragraph"/>
    <w:basedOn w:val="Normal"/>
    <w:uiPriority w:val="1"/>
    <w:qFormat/>
    <w:pPr>
      <w:ind w:left="107"/>
    </w:pPr>
  </w:style>
  <w:style w:type="paragraph" w:styleId="Subtitle">
    <w:name w:val="Subtitle"/>
    <w:basedOn w:val="Normal"/>
    <w:next w:val="Normal"/>
    <w:link w:val="SubtitleChar"/>
    <w:uiPriority w:val="11"/>
    <w:qFormat/>
    <w:rsid w:val="00E365B1"/>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E365B1"/>
    <w:rPr>
      <w:rFonts w:eastAsiaTheme="minorEastAsia"/>
      <w:color w:val="5A5A5A" w:themeColor="text1" w:themeTint="A5"/>
      <w:spacing w:val="15"/>
    </w:rPr>
  </w:style>
  <w:style w:type="paragraph" w:styleId="BalloonText">
    <w:name w:val="Balloon Text"/>
    <w:basedOn w:val="Normal"/>
    <w:link w:val="BalloonTextChar"/>
    <w:semiHidden/>
    <w:unhideWhenUsed/>
    <w:rsid w:val="00EA0F18"/>
    <w:rPr>
      <w:sz w:val="18"/>
      <w:szCs w:val="18"/>
    </w:rPr>
  </w:style>
  <w:style w:type="character" w:customStyle="1" w:styleId="BalloonTextChar">
    <w:name w:val="Balloon Text Char"/>
    <w:basedOn w:val="DefaultParagraphFont"/>
    <w:link w:val="BalloonText"/>
    <w:semiHidden/>
    <w:rsid w:val="00EA0F18"/>
    <w:rPr>
      <w:rFonts w:ascii="Times New Roman" w:eastAsia="Times New Roman" w:hAnsi="Times New Roman" w:cs="Times New Roman"/>
      <w:sz w:val="18"/>
      <w:szCs w:val="18"/>
    </w:rPr>
  </w:style>
  <w:style w:type="paragraph" w:styleId="FootnoteText">
    <w:name w:val="footnote text"/>
    <w:basedOn w:val="Normal"/>
    <w:link w:val="FootnoteTextChar"/>
    <w:semiHidden/>
    <w:unhideWhenUsed/>
    <w:rsid w:val="00BD078A"/>
    <w:rPr>
      <w:sz w:val="20"/>
      <w:szCs w:val="20"/>
    </w:rPr>
  </w:style>
  <w:style w:type="character" w:customStyle="1" w:styleId="FootnoteTextChar">
    <w:name w:val="Footnote Text Char"/>
    <w:basedOn w:val="DefaultParagraphFont"/>
    <w:link w:val="FootnoteText"/>
    <w:semiHidden/>
    <w:rsid w:val="00BD078A"/>
    <w:rPr>
      <w:rFonts w:ascii="Times New Roman" w:eastAsia="Times New Roman" w:hAnsi="Times New Roman" w:cs="Times New Roman"/>
      <w:sz w:val="20"/>
      <w:szCs w:val="20"/>
    </w:rPr>
  </w:style>
  <w:style w:type="character" w:styleId="FootnoteReference">
    <w:name w:val="footnote reference"/>
    <w:basedOn w:val="DefaultParagraphFont"/>
    <w:semiHidden/>
    <w:unhideWhenUsed/>
    <w:rsid w:val="00BD078A"/>
    <w:rPr>
      <w:vertAlign w:val="superscript"/>
    </w:rPr>
  </w:style>
  <w:style w:type="character" w:styleId="CommentReference">
    <w:name w:val="annotation reference"/>
    <w:basedOn w:val="DefaultParagraphFont"/>
    <w:uiPriority w:val="99"/>
    <w:semiHidden/>
    <w:unhideWhenUsed/>
    <w:rsid w:val="0008147D"/>
    <w:rPr>
      <w:sz w:val="16"/>
      <w:szCs w:val="16"/>
    </w:rPr>
  </w:style>
  <w:style w:type="paragraph" w:styleId="CommentText">
    <w:name w:val="annotation text"/>
    <w:basedOn w:val="Normal"/>
    <w:link w:val="CommentTextChar"/>
    <w:uiPriority w:val="99"/>
    <w:semiHidden/>
    <w:unhideWhenUsed/>
    <w:rsid w:val="0008147D"/>
    <w:rPr>
      <w:sz w:val="20"/>
      <w:szCs w:val="20"/>
    </w:rPr>
  </w:style>
  <w:style w:type="character" w:customStyle="1" w:styleId="CommentTextChar">
    <w:name w:val="Comment Text Char"/>
    <w:basedOn w:val="DefaultParagraphFont"/>
    <w:link w:val="CommentText"/>
    <w:uiPriority w:val="99"/>
    <w:semiHidden/>
    <w:rsid w:val="0008147D"/>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unhideWhenUsed/>
    <w:rsid w:val="0008147D"/>
    <w:rPr>
      <w:b/>
      <w:bCs/>
    </w:rPr>
  </w:style>
  <w:style w:type="character" w:customStyle="1" w:styleId="CommentSubjectChar">
    <w:name w:val="Comment Subject Char"/>
    <w:basedOn w:val="CommentTextChar"/>
    <w:link w:val="CommentSubject"/>
    <w:semiHidden/>
    <w:rsid w:val="0008147D"/>
    <w:rPr>
      <w:rFonts w:ascii="Times New Roman" w:eastAsia="Times New Roman" w:hAnsi="Times New Roman" w:cs="Times New Roman"/>
      <w:b/>
      <w:bCs/>
      <w:sz w:val="20"/>
      <w:szCs w:val="20"/>
    </w:rPr>
  </w:style>
  <w:style w:type="table" w:styleId="TableGrid">
    <w:name w:val="Table Grid"/>
    <w:basedOn w:val="TableNormal"/>
    <w:rsid w:val="009748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1">
    <w:name w:val="CM1"/>
    <w:basedOn w:val="Normal"/>
    <w:next w:val="Normal"/>
    <w:uiPriority w:val="99"/>
    <w:rsid w:val="00812D93"/>
    <w:pPr>
      <w:widowControl/>
      <w:adjustRightInd w:val="0"/>
    </w:pPr>
    <w:rPr>
      <w:rFonts w:ascii="EUAlbertina" w:eastAsiaTheme="minorHAnsi" w:hAnsi="EUAlbertina" w:cstheme="minorBidi"/>
      <w:sz w:val="24"/>
      <w:szCs w:val="24"/>
      <w:lang w:val="en-GB"/>
    </w:rPr>
  </w:style>
  <w:style w:type="paragraph" w:customStyle="1" w:styleId="CM3">
    <w:name w:val="CM3"/>
    <w:basedOn w:val="Normal"/>
    <w:next w:val="Normal"/>
    <w:uiPriority w:val="99"/>
    <w:rsid w:val="00812D93"/>
    <w:pPr>
      <w:widowControl/>
      <w:adjustRightInd w:val="0"/>
    </w:pPr>
    <w:rPr>
      <w:rFonts w:ascii="EUAlbertina" w:eastAsiaTheme="minorHAnsi" w:hAnsi="EUAlbertina" w:cstheme="minorBidi"/>
      <w:sz w:val="24"/>
      <w:szCs w:val="24"/>
      <w:lang w:val="en-GB"/>
    </w:rPr>
  </w:style>
  <w:style w:type="paragraph" w:styleId="Header">
    <w:name w:val="header"/>
    <w:basedOn w:val="Normal"/>
    <w:link w:val="HeaderChar"/>
    <w:unhideWhenUsed/>
    <w:rsid w:val="008241DF"/>
    <w:pPr>
      <w:tabs>
        <w:tab w:val="center" w:pos="4513"/>
        <w:tab w:val="right" w:pos="9026"/>
      </w:tabs>
    </w:pPr>
  </w:style>
  <w:style w:type="character" w:customStyle="1" w:styleId="HeaderChar">
    <w:name w:val="Header Char"/>
    <w:basedOn w:val="DefaultParagraphFont"/>
    <w:link w:val="Header"/>
    <w:rsid w:val="008241DF"/>
    <w:rPr>
      <w:rFonts w:ascii="Times New Roman" w:eastAsia="Times New Roman" w:hAnsi="Times New Roman" w:cs="Times New Roman"/>
    </w:rPr>
  </w:style>
  <w:style w:type="paragraph" w:styleId="Footer">
    <w:name w:val="footer"/>
    <w:basedOn w:val="Normal"/>
    <w:link w:val="FooterChar"/>
    <w:unhideWhenUsed/>
    <w:rsid w:val="008241DF"/>
    <w:pPr>
      <w:tabs>
        <w:tab w:val="center" w:pos="4513"/>
        <w:tab w:val="right" w:pos="9026"/>
      </w:tabs>
    </w:pPr>
  </w:style>
  <w:style w:type="character" w:customStyle="1" w:styleId="FooterChar">
    <w:name w:val="Footer Char"/>
    <w:basedOn w:val="DefaultParagraphFont"/>
    <w:link w:val="Footer"/>
    <w:rsid w:val="008241DF"/>
    <w:rPr>
      <w:rFonts w:ascii="Times New Roman" w:eastAsia="Times New Roman" w:hAnsi="Times New Roman" w:cs="Times New Roman"/>
    </w:rPr>
  </w:style>
  <w:style w:type="paragraph" w:styleId="TOCHeading">
    <w:name w:val="TOC Heading"/>
    <w:basedOn w:val="Heading1"/>
    <w:next w:val="Normal"/>
    <w:uiPriority w:val="39"/>
    <w:unhideWhenUsed/>
    <w:qFormat/>
    <w:rsid w:val="002364AE"/>
    <w:pPr>
      <w:keepNext/>
      <w:keepLines/>
      <w:widowControl/>
      <w:autoSpaceDE/>
      <w:autoSpaceDN/>
      <w:spacing w:before="240" w:after="0" w:line="259" w:lineRule="auto"/>
      <w:outlineLvl w:val="9"/>
    </w:pPr>
    <w:rPr>
      <w:rFonts w:asciiTheme="majorHAnsi" w:eastAsiaTheme="majorEastAsia" w:hAnsiTheme="majorHAnsi" w:cstheme="majorBidi"/>
      <w:b w:val="0"/>
      <w:bCs w:val="0"/>
      <w:color w:val="365F91" w:themeColor="accent1" w:themeShade="BF"/>
      <w:sz w:val="32"/>
      <w:szCs w:val="32"/>
      <w:u w:val="none"/>
    </w:rPr>
  </w:style>
  <w:style w:type="character" w:styleId="Hyperlink">
    <w:name w:val="Hyperlink"/>
    <w:basedOn w:val="DefaultParagraphFont"/>
    <w:uiPriority w:val="99"/>
    <w:unhideWhenUsed/>
    <w:rsid w:val="002364AE"/>
    <w:rPr>
      <w:color w:val="0000FF" w:themeColor="hyperlink"/>
      <w:u w:val="single"/>
    </w:rPr>
  </w:style>
  <w:style w:type="table" w:customStyle="1" w:styleId="4-21">
    <w:name w:val="Πίνακας 4 με πλέγμα - Έμφαση 21"/>
    <w:basedOn w:val="TableNormal"/>
    <w:rsid w:val="008D7546"/>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41">
    <w:name w:val="Πίνακας 4 με πλέγμα - Έμφαση 41"/>
    <w:basedOn w:val="TableNormal"/>
    <w:rsid w:val="008D7546"/>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1-61">
    <w:name w:val="Πίνακας 1 με ανοιχτόχρωμο πλέγμα - Έμφαση 61"/>
    <w:basedOn w:val="TableNormal"/>
    <w:rsid w:val="008D7546"/>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customStyle="1" w:styleId="4-61">
    <w:name w:val="Πίνακας 4 με πλέγμα - Έμφαση 61"/>
    <w:basedOn w:val="TableNormal"/>
    <w:rsid w:val="008D7546"/>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customStyle="1" w:styleId="Default">
    <w:name w:val="Default"/>
    <w:rsid w:val="008D7546"/>
    <w:pPr>
      <w:widowControl/>
      <w:adjustRightInd w:val="0"/>
    </w:pPr>
    <w:rPr>
      <w:rFonts w:ascii="Times New Roman" w:hAnsi="Times New Roman" w:cs="Times New Roman"/>
      <w:color w:val="000000"/>
      <w:sz w:val="24"/>
      <w:szCs w:val="24"/>
      <w:lang w:val="el-GR"/>
    </w:rPr>
  </w:style>
  <w:style w:type="paragraph" w:styleId="TOC4">
    <w:name w:val="toc 4"/>
    <w:basedOn w:val="Normal"/>
    <w:next w:val="Normal"/>
    <w:autoRedefine/>
    <w:uiPriority w:val="39"/>
    <w:unhideWhenUsed/>
    <w:rsid w:val="008D7546"/>
    <w:pPr>
      <w:ind w:left="660"/>
    </w:pPr>
    <w:rPr>
      <w:rFonts w:asciiTheme="minorHAnsi" w:hAnsiTheme="minorHAnsi" w:cstheme="minorHAnsi"/>
      <w:sz w:val="20"/>
      <w:szCs w:val="20"/>
    </w:rPr>
  </w:style>
  <w:style w:type="paragraph" w:styleId="TOC5">
    <w:name w:val="toc 5"/>
    <w:basedOn w:val="Normal"/>
    <w:next w:val="Normal"/>
    <w:autoRedefine/>
    <w:uiPriority w:val="39"/>
    <w:unhideWhenUsed/>
    <w:rsid w:val="008D7546"/>
    <w:pPr>
      <w:ind w:left="880"/>
    </w:pPr>
    <w:rPr>
      <w:rFonts w:asciiTheme="minorHAnsi" w:hAnsiTheme="minorHAnsi" w:cstheme="minorHAnsi"/>
      <w:sz w:val="20"/>
      <w:szCs w:val="20"/>
    </w:rPr>
  </w:style>
  <w:style w:type="paragraph" w:styleId="TOC6">
    <w:name w:val="toc 6"/>
    <w:basedOn w:val="Normal"/>
    <w:next w:val="Normal"/>
    <w:autoRedefine/>
    <w:uiPriority w:val="39"/>
    <w:unhideWhenUsed/>
    <w:rsid w:val="008D7546"/>
    <w:pPr>
      <w:ind w:left="1100"/>
    </w:pPr>
    <w:rPr>
      <w:rFonts w:asciiTheme="minorHAnsi" w:hAnsiTheme="minorHAnsi" w:cstheme="minorHAnsi"/>
      <w:sz w:val="20"/>
      <w:szCs w:val="20"/>
    </w:rPr>
  </w:style>
  <w:style w:type="paragraph" w:styleId="TOC7">
    <w:name w:val="toc 7"/>
    <w:basedOn w:val="Normal"/>
    <w:next w:val="Normal"/>
    <w:autoRedefine/>
    <w:uiPriority w:val="39"/>
    <w:unhideWhenUsed/>
    <w:rsid w:val="008D7546"/>
    <w:pPr>
      <w:ind w:left="1320"/>
    </w:pPr>
    <w:rPr>
      <w:rFonts w:asciiTheme="minorHAnsi" w:hAnsiTheme="minorHAnsi" w:cstheme="minorHAnsi"/>
      <w:sz w:val="20"/>
      <w:szCs w:val="20"/>
    </w:rPr>
  </w:style>
  <w:style w:type="paragraph" w:styleId="TOC8">
    <w:name w:val="toc 8"/>
    <w:basedOn w:val="Normal"/>
    <w:next w:val="Normal"/>
    <w:autoRedefine/>
    <w:uiPriority w:val="39"/>
    <w:unhideWhenUsed/>
    <w:rsid w:val="008D7546"/>
    <w:pPr>
      <w:ind w:left="1540"/>
    </w:pPr>
    <w:rPr>
      <w:rFonts w:asciiTheme="minorHAnsi" w:hAnsiTheme="minorHAnsi" w:cstheme="minorHAnsi"/>
      <w:sz w:val="20"/>
      <w:szCs w:val="20"/>
    </w:rPr>
  </w:style>
  <w:style w:type="paragraph" w:styleId="TOC9">
    <w:name w:val="toc 9"/>
    <w:basedOn w:val="Normal"/>
    <w:next w:val="Normal"/>
    <w:autoRedefine/>
    <w:uiPriority w:val="39"/>
    <w:unhideWhenUsed/>
    <w:rsid w:val="008D7546"/>
    <w:pPr>
      <w:ind w:left="1760"/>
    </w:pPr>
    <w:rPr>
      <w:rFonts w:asciiTheme="minorHAnsi" w:hAnsiTheme="minorHAnsi" w:cstheme="minorHAnsi"/>
      <w:sz w:val="20"/>
      <w:szCs w:val="20"/>
    </w:rPr>
  </w:style>
  <w:style w:type="character" w:customStyle="1" w:styleId="UnresolvedMention">
    <w:name w:val="Unresolved Mention"/>
    <w:basedOn w:val="DefaultParagraphFont"/>
    <w:uiPriority w:val="99"/>
    <w:semiHidden/>
    <w:unhideWhenUsed/>
    <w:rsid w:val="008D7546"/>
    <w:rPr>
      <w:color w:val="605E5C"/>
      <w:shd w:val="clear" w:color="auto" w:fill="E1DFDD"/>
    </w:rPr>
  </w:style>
  <w:style w:type="table" w:customStyle="1" w:styleId="GridTable1LightAccent5">
    <w:name w:val="Grid Table 1 Light Accent 5"/>
    <w:basedOn w:val="TableNormal"/>
    <w:uiPriority w:val="46"/>
    <w:rsid w:val="008D7546"/>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paragraph" w:styleId="Revision">
    <w:name w:val="Revision"/>
    <w:hidden/>
    <w:uiPriority w:val="99"/>
    <w:semiHidden/>
    <w:rsid w:val="008D7546"/>
    <w:pPr>
      <w:widowControl/>
      <w:autoSpaceDE/>
      <w:autoSpaceDN/>
    </w:pPr>
    <w:rPr>
      <w:rFonts w:ascii="Times New Roman" w:eastAsia="Times New Roman" w:hAnsi="Times New Roman" w:cs="Times New Roman"/>
    </w:rPr>
  </w:style>
  <w:style w:type="paragraph" w:styleId="NoSpacing">
    <w:name w:val="No Spacing"/>
    <w:link w:val="NoSpacingChar"/>
    <w:uiPriority w:val="1"/>
    <w:qFormat/>
    <w:rsid w:val="008D7546"/>
    <w:pPr>
      <w:widowControl/>
      <w:autoSpaceDE/>
      <w:autoSpaceDN/>
    </w:pPr>
    <w:rPr>
      <w:rFonts w:eastAsiaTheme="minorEastAsia"/>
      <w:lang w:val="el-GR" w:eastAsia="el-GR"/>
    </w:rPr>
  </w:style>
  <w:style w:type="character" w:customStyle="1" w:styleId="NoSpacingChar">
    <w:name w:val="No Spacing Char"/>
    <w:basedOn w:val="DefaultParagraphFont"/>
    <w:link w:val="NoSpacing"/>
    <w:uiPriority w:val="1"/>
    <w:rsid w:val="008D7546"/>
    <w:rPr>
      <w:rFonts w:eastAsiaTheme="minorEastAsia"/>
      <w:lang w:val="el-GR" w:eastAsia="el-GR"/>
    </w:rPr>
  </w:style>
  <w:style w:type="table" w:customStyle="1" w:styleId="GridTable1Light">
    <w:name w:val="Grid Table 1 Light"/>
    <w:basedOn w:val="TableNormal"/>
    <w:uiPriority w:val="46"/>
    <w:rsid w:val="008D7546"/>
    <w:pPr>
      <w:widowControl/>
      <w:autoSpaceDE/>
      <w:autoSpaceDN/>
    </w:pPr>
    <w:rPr>
      <w:lang w:val="el-GR"/>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ListParagraph1">
    <w:name w:val="List Paragraph1"/>
    <w:basedOn w:val="Normal"/>
    <w:rsid w:val="008D7546"/>
    <w:pPr>
      <w:ind w:left="1363" w:hanging="539"/>
    </w:pPr>
    <w:rPr>
      <w:rFonts w:eastAsia="Calibri"/>
    </w:rPr>
  </w:style>
  <w:style w:type="paragraph" w:customStyle="1" w:styleId="TOCHeading1">
    <w:name w:val="TOC Heading1"/>
    <w:basedOn w:val="Heading1"/>
    <w:next w:val="Normal"/>
    <w:rsid w:val="008D7546"/>
    <w:pPr>
      <w:keepNext/>
      <w:keepLines/>
      <w:widowControl/>
      <w:autoSpaceDE/>
      <w:autoSpaceDN/>
      <w:spacing w:before="480" w:line="276" w:lineRule="auto"/>
      <w:outlineLvl w:val="9"/>
    </w:pPr>
    <w:rPr>
      <w:rFonts w:ascii="Cambria" w:eastAsia="Calibri" w:hAnsi="Cambria" w:cs="Times New Roman"/>
      <w:color w:val="365F91"/>
      <w:sz w:val="28"/>
      <w:szCs w:val="28"/>
      <w:u w:val="none"/>
    </w:rPr>
  </w:style>
  <w:style w:type="character" w:styleId="Emphasis">
    <w:name w:val="Emphasis"/>
    <w:qFormat/>
    <w:rsid w:val="008D7546"/>
    <w:rPr>
      <w:i/>
      <w:iCs/>
    </w:rPr>
  </w:style>
  <w:style w:type="table" w:customStyle="1" w:styleId="61">
    <w:name w:val="Πίνακας 6 με έγχρωμο πλέγμα1"/>
    <w:rsid w:val="00B536D9"/>
    <w:pPr>
      <w:widowControl/>
      <w:autoSpaceDE/>
      <w:autoSpaceDN/>
    </w:pPr>
    <w:rPr>
      <w:rFonts w:ascii="Calibri" w:eastAsia="Times New Roman" w:hAnsi="Calibri" w:cs="Times New Roman"/>
      <w:color w:val="000000"/>
      <w:sz w:val="20"/>
      <w:szCs w:val="20"/>
      <w:lang w:val="el-GR" w:eastAsia="el-GR"/>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0" w:unhideWhenUsed="0" w:qFormat="1"/>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link w:val="Heading1Char"/>
    <w:uiPriority w:val="9"/>
    <w:qFormat/>
    <w:rsid w:val="000016AE"/>
    <w:pPr>
      <w:spacing w:before="120" w:after="240"/>
      <w:outlineLvl w:val="0"/>
    </w:pPr>
    <w:rPr>
      <w:rFonts w:ascii="Arial" w:eastAsia="Arial" w:hAnsi="Arial" w:cs="Arial"/>
      <w:b/>
      <w:bCs/>
      <w:sz w:val="26"/>
      <w:szCs w:val="26"/>
      <w:u w:val="single" w:color="000000"/>
    </w:rPr>
  </w:style>
  <w:style w:type="paragraph" w:styleId="Heading2">
    <w:name w:val="heading 2"/>
    <w:basedOn w:val="Normal"/>
    <w:link w:val="Heading2Char"/>
    <w:unhideWhenUsed/>
    <w:qFormat/>
    <w:rsid w:val="000016AE"/>
    <w:pPr>
      <w:spacing w:before="120" w:after="240"/>
      <w:ind w:left="816"/>
      <w:outlineLvl w:val="1"/>
    </w:pPr>
    <w:rPr>
      <w:b/>
      <w:bCs/>
      <w:sz w:val="23"/>
      <w:szCs w:val="23"/>
    </w:rPr>
  </w:style>
  <w:style w:type="paragraph" w:styleId="Heading3">
    <w:name w:val="heading 3"/>
    <w:basedOn w:val="Normal"/>
    <w:next w:val="Normal"/>
    <w:link w:val="Heading3Char"/>
    <w:unhideWhenUsed/>
    <w:qFormat/>
    <w:rsid w:val="001009D1"/>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link w:val="Heading4Char"/>
    <w:unhideWhenUsed/>
    <w:qFormat/>
    <w:rsid w:val="008D7546"/>
    <w:pPr>
      <w:spacing w:after="120"/>
      <w:ind w:left="386" w:hanging="539"/>
      <w:outlineLvl w:val="3"/>
    </w:pPr>
    <w:rPr>
      <w:rFonts w:ascii="Arial" w:eastAsia="Arial" w:hAnsi="Arial" w:cs="Arial"/>
      <w:b/>
      <w:bCs/>
      <w:sz w:val="21"/>
      <w:szCs w:val="26"/>
    </w:rPr>
  </w:style>
  <w:style w:type="paragraph" w:styleId="Heading5">
    <w:name w:val="heading 5"/>
    <w:basedOn w:val="Normal"/>
    <w:next w:val="Normal"/>
    <w:link w:val="Heading5Char"/>
    <w:unhideWhenUsed/>
    <w:qFormat/>
    <w:rsid w:val="0097488A"/>
    <w:pPr>
      <w:keepNext/>
      <w:keepLines/>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nhideWhenUsed/>
    <w:qFormat/>
    <w:rsid w:val="008D7546"/>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016AE"/>
    <w:rPr>
      <w:rFonts w:ascii="Arial" w:eastAsia="Arial" w:hAnsi="Arial" w:cs="Arial"/>
      <w:b/>
      <w:bCs/>
      <w:sz w:val="26"/>
      <w:szCs w:val="26"/>
      <w:u w:val="single" w:color="000000"/>
    </w:rPr>
  </w:style>
  <w:style w:type="character" w:customStyle="1" w:styleId="Heading2Char">
    <w:name w:val="Heading 2 Char"/>
    <w:basedOn w:val="DefaultParagraphFont"/>
    <w:link w:val="Heading2"/>
    <w:rsid w:val="000016AE"/>
    <w:rPr>
      <w:rFonts w:ascii="Times New Roman" w:eastAsia="Times New Roman" w:hAnsi="Times New Roman" w:cs="Times New Roman"/>
      <w:b/>
      <w:bCs/>
      <w:sz w:val="23"/>
      <w:szCs w:val="23"/>
    </w:rPr>
  </w:style>
  <w:style w:type="character" w:customStyle="1" w:styleId="Heading3Char">
    <w:name w:val="Heading 3 Char"/>
    <w:basedOn w:val="DefaultParagraphFont"/>
    <w:link w:val="Heading3"/>
    <w:rsid w:val="001009D1"/>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uiPriority w:val="9"/>
    <w:rsid w:val="008D7546"/>
    <w:rPr>
      <w:rFonts w:ascii="Arial" w:eastAsia="Arial" w:hAnsi="Arial" w:cs="Arial"/>
      <w:b/>
      <w:bCs/>
      <w:sz w:val="21"/>
      <w:szCs w:val="26"/>
    </w:rPr>
  </w:style>
  <w:style w:type="character" w:customStyle="1" w:styleId="Heading5Char">
    <w:name w:val="Heading 5 Char"/>
    <w:basedOn w:val="DefaultParagraphFont"/>
    <w:link w:val="Heading5"/>
    <w:uiPriority w:val="9"/>
    <w:semiHidden/>
    <w:rsid w:val="0097488A"/>
    <w:rPr>
      <w:rFonts w:asciiTheme="majorHAnsi" w:eastAsiaTheme="majorEastAsia" w:hAnsiTheme="majorHAnsi" w:cstheme="majorBidi"/>
      <w:color w:val="365F91" w:themeColor="accent1" w:themeShade="BF"/>
    </w:rPr>
  </w:style>
  <w:style w:type="character" w:customStyle="1" w:styleId="Heading6Char">
    <w:name w:val="Heading 6 Char"/>
    <w:basedOn w:val="DefaultParagraphFont"/>
    <w:link w:val="Heading6"/>
    <w:rsid w:val="008D7546"/>
    <w:rPr>
      <w:rFonts w:asciiTheme="majorHAnsi" w:eastAsiaTheme="majorEastAsia" w:hAnsiTheme="majorHAnsi" w:cstheme="majorBidi"/>
      <w:color w:val="243F60" w:themeColor="accent1" w:themeShade="7F"/>
    </w:rPr>
  </w:style>
  <w:style w:type="table" w:customStyle="1" w:styleId="TableNormal1">
    <w:name w:val="Table Normal1"/>
    <w:semiHidden/>
    <w:unhideWhenUsed/>
    <w:qFormat/>
    <w:tblPr>
      <w:tblInd w:w="0" w:type="dxa"/>
      <w:tblCellMar>
        <w:top w:w="0" w:type="dxa"/>
        <w:left w:w="0" w:type="dxa"/>
        <w:bottom w:w="0" w:type="dxa"/>
        <w:right w:w="0" w:type="dxa"/>
      </w:tblCellMar>
    </w:tblPr>
  </w:style>
  <w:style w:type="paragraph" w:styleId="TOC1">
    <w:name w:val="toc 1"/>
    <w:basedOn w:val="Normal"/>
    <w:uiPriority w:val="39"/>
    <w:qFormat/>
    <w:pPr>
      <w:spacing w:before="100"/>
      <w:ind w:left="150"/>
    </w:pPr>
  </w:style>
  <w:style w:type="paragraph" w:styleId="TOC2">
    <w:name w:val="toc 2"/>
    <w:basedOn w:val="Normal"/>
    <w:uiPriority w:val="39"/>
    <w:qFormat/>
    <w:pPr>
      <w:spacing w:before="100"/>
      <w:ind w:left="1030" w:hanging="660"/>
    </w:pPr>
  </w:style>
  <w:style w:type="paragraph" w:styleId="TOC3">
    <w:name w:val="toc 3"/>
    <w:basedOn w:val="Normal"/>
    <w:uiPriority w:val="39"/>
    <w:qFormat/>
    <w:pPr>
      <w:spacing w:before="140"/>
      <w:ind w:left="1470" w:hanging="879"/>
    </w:pPr>
    <w:rPr>
      <w:rFonts w:ascii="Calibri" w:eastAsia="Calibri" w:hAnsi="Calibri" w:cs="Calibri"/>
    </w:rPr>
  </w:style>
  <w:style w:type="paragraph" w:styleId="BodyText">
    <w:name w:val="Body Text"/>
    <w:basedOn w:val="Normal"/>
    <w:link w:val="BodyTextChar"/>
    <w:uiPriority w:val="1"/>
    <w:qFormat/>
    <w:rPr>
      <w:sz w:val="23"/>
      <w:szCs w:val="23"/>
    </w:rPr>
  </w:style>
  <w:style w:type="character" w:customStyle="1" w:styleId="BodyTextChar">
    <w:name w:val="Body Text Char"/>
    <w:basedOn w:val="DefaultParagraphFont"/>
    <w:link w:val="BodyText"/>
    <w:uiPriority w:val="1"/>
    <w:rsid w:val="00122FD2"/>
    <w:rPr>
      <w:rFonts w:ascii="Times New Roman" w:eastAsia="Times New Roman" w:hAnsi="Times New Roman" w:cs="Times New Roman"/>
      <w:sz w:val="23"/>
      <w:szCs w:val="23"/>
    </w:rPr>
  </w:style>
  <w:style w:type="paragraph" w:styleId="ListParagraph">
    <w:name w:val="List Paragraph"/>
    <w:basedOn w:val="Normal"/>
    <w:uiPriority w:val="34"/>
    <w:qFormat/>
    <w:pPr>
      <w:ind w:left="1852" w:hanging="539"/>
    </w:pPr>
  </w:style>
  <w:style w:type="paragraph" w:customStyle="1" w:styleId="TableParagraph">
    <w:name w:val="Table Paragraph"/>
    <w:basedOn w:val="Normal"/>
    <w:uiPriority w:val="1"/>
    <w:qFormat/>
    <w:pPr>
      <w:ind w:left="107"/>
    </w:pPr>
  </w:style>
  <w:style w:type="paragraph" w:styleId="Subtitle">
    <w:name w:val="Subtitle"/>
    <w:basedOn w:val="Normal"/>
    <w:next w:val="Normal"/>
    <w:link w:val="SubtitleChar"/>
    <w:uiPriority w:val="11"/>
    <w:qFormat/>
    <w:rsid w:val="00E365B1"/>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E365B1"/>
    <w:rPr>
      <w:rFonts w:eastAsiaTheme="minorEastAsia"/>
      <w:color w:val="5A5A5A" w:themeColor="text1" w:themeTint="A5"/>
      <w:spacing w:val="15"/>
    </w:rPr>
  </w:style>
  <w:style w:type="paragraph" w:styleId="BalloonText">
    <w:name w:val="Balloon Text"/>
    <w:basedOn w:val="Normal"/>
    <w:link w:val="BalloonTextChar"/>
    <w:semiHidden/>
    <w:unhideWhenUsed/>
    <w:rsid w:val="00EA0F18"/>
    <w:rPr>
      <w:sz w:val="18"/>
      <w:szCs w:val="18"/>
    </w:rPr>
  </w:style>
  <w:style w:type="character" w:customStyle="1" w:styleId="BalloonTextChar">
    <w:name w:val="Balloon Text Char"/>
    <w:basedOn w:val="DefaultParagraphFont"/>
    <w:link w:val="BalloonText"/>
    <w:semiHidden/>
    <w:rsid w:val="00EA0F18"/>
    <w:rPr>
      <w:rFonts w:ascii="Times New Roman" w:eastAsia="Times New Roman" w:hAnsi="Times New Roman" w:cs="Times New Roman"/>
      <w:sz w:val="18"/>
      <w:szCs w:val="18"/>
    </w:rPr>
  </w:style>
  <w:style w:type="paragraph" w:styleId="FootnoteText">
    <w:name w:val="footnote text"/>
    <w:basedOn w:val="Normal"/>
    <w:link w:val="FootnoteTextChar"/>
    <w:semiHidden/>
    <w:unhideWhenUsed/>
    <w:rsid w:val="00BD078A"/>
    <w:rPr>
      <w:sz w:val="20"/>
      <w:szCs w:val="20"/>
    </w:rPr>
  </w:style>
  <w:style w:type="character" w:customStyle="1" w:styleId="FootnoteTextChar">
    <w:name w:val="Footnote Text Char"/>
    <w:basedOn w:val="DefaultParagraphFont"/>
    <w:link w:val="FootnoteText"/>
    <w:semiHidden/>
    <w:rsid w:val="00BD078A"/>
    <w:rPr>
      <w:rFonts w:ascii="Times New Roman" w:eastAsia="Times New Roman" w:hAnsi="Times New Roman" w:cs="Times New Roman"/>
      <w:sz w:val="20"/>
      <w:szCs w:val="20"/>
    </w:rPr>
  </w:style>
  <w:style w:type="character" w:styleId="FootnoteReference">
    <w:name w:val="footnote reference"/>
    <w:basedOn w:val="DefaultParagraphFont"/>
    <w:semiHidden/>
    <w:unhideWhenUsed/>
    <w:rsid w:val="00BD078A"/>
    <w:rPr>
      <w:vertAlign w:val="superscript"/>
    </w:rPr>
  </w:style>
  <w:style w:type="character" w:styleId="CommentReference">
    <w:name w:val="annotation reference"/>
    <w:basedOn w:val="DefaultParagraphFont"/>
    <w:uiPriority w:val="99"/>
    <w:semiHidden/>
    <w:unhideWhenUsed/>
    <w:rsid w:val="0008147D"/>
    <w:rPr>
      <w:sz w:val="16"/>
      <w:szCs w:val="16"/>
    </w:rPr>
  </w:style>
  <w:style w:type="paragraph" w:styleId="CommentText">
    <w:name w:val="annotation text"/>
    <w:basedOn w:val="Normal"/>
    <w:link w:val="CommentTextChar"/>
    <w:uiPriority w:val="99"/>
    <w:semiHidden/>
    <w:unhideWhenUsed/>
    <w:rsid w:val="0008147D"/>
    <w:rPr>
      <w:sz w:val="20"/>
      <w:szCs w:val="20"/>
    </w:rPr>
  </w:style>
  <w:style w:type="character" w:customStyle="1" w:styleId="CommentTextChar">
    <w:name w:val="Comment Text Char"/>
    <w:basedOn w:val="DefaultParagraphFont"/>
    <w:link w:val="CommentText"/>
    <w:uiPriority w:val="99"/>
    <w:semiHidden/>
    <w:rsid w:val="0008147D"/>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unhideWhenUsed/>
    <w:rsid w:val="0008147D"/>
    <w:rPr>
      <w:b/>
      <w:bCs/>
    </w:rPr>
  </w:style>
  <w:style w:type="character" w:customStyle="1" w:styleId="CommentSubjectChar">
    <w:name w:val="Comment Subject Char"/>
    <w:basedOn w:val="CommentTextChar"/>
    <w:link w:val="CommentSubject"/>
    <w:semiHidden/>
    <w:rsid w:val="0008147D"/>
    <w:rPr>
      <w:rFonts w:ascii="Times New Roman" w:eastAsia="Times New Roman" w:hAnsi="Times New Roman" w:cs="Times New Roman"/>
      <w:b/>
      <w:bCs/>
      <w:sz w:val="20"/>
      <w:szCs w:val="20"/>
    </w:rPr>
  </w:style>
  <w:style w:type="table" w:styleId="TableGrid">
    <w:name w:val="Table Grid"/>
    <w:basedOn w:val="TableNormal"/>
    <w:rsid w:val="009748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1">
    <w:name w:val="CM1"/>
    <w:basedOn w:val="Normal"/>
    <w:next w:val="Normal"/>
    <w:uiPriority w:val="99"/>
    <w:rsid w:val="00812D93"/>
    <w:pPr>
      <w:widowControl/>
      <w:adjustRightInd w:val="0"/>
    </w:pPr>
    <w:rPr>
      <w:rFonts w:ascii="EUAlbertina" w:eastAsiaTheme="minorHAnsi" w:hAnsi="EUAlbertina" w:cstheme="minorBidi"/>
      <w:sz w:val="24"/>
      <w:szCs w:val="24"/>
      <w:lang w:val="en-GB"/>
    </w:rPr>
  </w:style>
  <w:style w:type="paragraph" w:customStyle="1" w:styleId="CM3">
    <w:name w:val="CM3"/>
    <w:basedOn w:val="Normal"/>
    <w:next w:val="Normal"/>
    <w:uiPriority w:val="99"/>
    <w:rsid w:val="00812D93"/>
    <w:pPr>
      <w:widowControl/>
      <w:adjustRightInd w:val="0"/>
    </w:pPr>
    <w:rPr>
      <w:rFonts w:ascii="EUAlbertina" w:eastAsiaTheme="minorHAnsi" w:hAnsi="EUAlbertina" w:cstheme="minorBidi"/>
      <w:sz w:val="24"/>
      <w:szCs w:val="24"/>
      <w:lang w:val="en-GB"/>
    </w:rPr>
  </w:style>
  <w:style w:type="paragraph" w:styleId="Header">
    <w:name w:val="header"/>
    <w:basedOn w:val="Normal"/>
    <w:link w:val="HeaderChar"/>
    <w:unhideWhenUsed/>
    <w:rsid w:val="008241DF"/>
    <w:pPr>
      <w:tabs>
        <w:tab w:val="center" w:pos="4513"/>
        <w:tab w:val="right" w:pos="9026"/>
      </w:tabs>
    </w:pPr>
  </w:style>
  <w:style w:type="character" w:customStyle="1" w:styleId="HeaderChar">
    <w:name w:val="Header Char"/>
    <w:basedOn w:val="DefaultParagraphFont"/>
    <w:link w:val="Header"/>
    <w:rsid w:val="008241DF"/>
    <w:rPr>
      <w:rFonts w:ascii="Times New Roman" w:eastAsia="Times New Roman" w:hAnsi="Times New Roman" w:cs="Times New Roman"/>
    </w:rPr>
  </w:style>
  <w:style w:type="paragraph" w:styleId="Footer">
    <w:name w:val="footer"/>
    <w:basedOn w:val="Normal"/>
    <w:link w:val="FooterChar"/>
    <w:unhideWhenUsed/>
    <w:rsid w:val="008241DF"/>
    <w:pPr>
      <w:tabs>
        <w:tab w:val="center" w:pos="4513"/>
        <w:tab w:val="right" w:pos="9026"/>
      </w:tabs>
    </w:pPr>
  </w:style>
  <w:style w:type="character" w:customStyle="1" w:styleId="FooterChar">
    <w:name w:val="Footer Char"/>
    <w:basedOn w:val="DefaultParagraphFont"/>
    <w:link w:val="Footer"/>
    <w:rsid w:val="008241DF"/>
    <w:rPr>
      <w:rFonts w:ascii="Times New Roman" w:eastAsia="Times New Roman" w:hAnsi="Times New Roman" w:cs="Times New Roman"/>
    </w:rPr>
  </w:style>
  <w:style w:type="paragraph" w:styleId="TOCHeading">
    <w:name w:val="TOC Heading"/>
    <w:basedOn w:val="Heading1"/>
    <w:next w:val="Normal"/>
    <w:uiPriority w:val="39"/>
    <w:unhideWhenUsed/>
    <w:qFormat/>
    <w:rsid w:val="002364AE"/>
    <w:pPr>
      <w:keepNext/>
      <w:keepLines/>
      <w:widowControl/>
      <w:autoSpaceDE/>
      <w:autoSpaceDN/>
      <w:spacing w:before="240" w:after="0" w:line="259" w:lineRule="auto"/>
      <w:outlineLvl w:val="9"/>
    </w:pPr>
    <w:rPr>
      <w:rFonts w:asciiTheme="majorHAnsi" w:eastAsiaTheme="majorEastAsia" w:hAnsiTheme="majorHAnsi" w:cstheme="majorBidi"/>
      <w:b w:val="0"/>
      <w:bCs w:val="0"/>
      <w:color w:val="365F91" w:themeColor="accent1" w:themeShade="BF"/>
      <w:sz w:val="32"/>
      <w:szCs w:val="32"/>
      <w:u w:val="none"/>
    </w:rPr>
  </w:style>
  <w:style w:type="character" w:styleId="Hyperlink">
    <w:name w:val="Hyperlink"/>
    <w:basedOn w:val="DefaultParagraphFont"/>
    <w:uiPriority w:val="99"/>
    <w:unhideWhenUsed/>
    <w:rsid w:val="002364AE"/>
    <w:rPr>
      <w:color w:val="0000FF" w:themeColor="hyperlink"/>
      <w:u w:val="single"/>
    </w:rPr>
  </w:style>
  <w:style w:type="table" w:customStyle="1" w:styleId="4-21">
    <w:name w:val="Πίνακας 4 με πλέγμα - Έμφαση 21"/>
    <w:basedOn w:val="TableNormal"/>
    <w:rsid w:val="008D7546"/>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41">
    <w:name w:val="Πίνακας 4 με πλέγμα - Έμφαση 41"/>
    <w:basedOn w:val="TableNormal"/>
    <w:rsid w:val="008D7546"/>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1-61">
    <w:name w:val="Πίνακας 1 με ανοιχτόχρωμο πλέγμα - Έμφαση 61"/>
    <w:basedOn w:val="TableNormal"/>
    <w:rsid w:val="008D7546"/>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customStyle="1" w:styleId="4-61">
    <w:name w:val="Πίνακας 4 με πλέγμα - Έμφαση 61"/>
    <w:basedOn w:val="TableNormal"/>
    <w:rsid w:val="008D7546"/>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customStyle="1" w:styleId="Default">
    <w:name w:val="Default"/>
    <w:rsid w:val="008D7546"/>
    <w:pPr>
      <w:widowControl/>
      <w:adjustRightInd w:val="0"/>
    </w:pPr>
    <w:rPr>
      <w:rFonts w:ascii="Times New Roman" w:hAnsi="Times New Roman" w:cs="Times New Roman"/>
      <w:color w:val="000000"/>
      <w:sz w:val="24"/>
      <w:szCs w:val="24"/>
      <w:lang w:val="el-GR"/>
    </w:rPr>
  </w:style>
  <w:style w:type="paragraph" w:styleId="TOC4">
    <w:name w:val="toc 4"/>
    <w:basedOn w:val="Normal"/>
    <w:next w:val="Normal"/>
    <w:autoRedefine/>
    <w:uiPriority w:val="39"/>
    <w:unhideWhenUsed/>
    <w:rsid w:val="008D7546"/>
    <w:pPr>
      <w:ind w:left="660"/>
    </w:pPr>
    <w:rPr>
      <w:rFonts w:asciiTheme="minorHAnsi" w:hAnsiTheme="minorHAnsi" w:cstheme="minorHAnsi"/>
      <w:sz w:val="20"/>
      <w:szCs w:val="20"/>
    </w:rPr>
  </w:style>
  <w:style w:type="paragraph" w:styleId="TOC5">
    <w:name w:val="toc 5"/>
    <w:basedOn w:val="Normal"/>
    <w:next w:val="Normal"/>
    <w:autoRedefine/>
    <w:uiPriority w:val="39"/>
    <w:unhideWhenUsed/>
    <w:rsid w:val="008D7546"/>
    <w:pPr>
      <w:ind w:left="880"/>
    </w:pPr>
    <w:rPr>
      <w:rFonts w:asciiTheme="minorHAnsi" w:hAnsiTheme="minorHAnsi" w:cstheme="minorHAnsi"/>
      <w:sz w:val="20"/>
      <w:szCs w:val="20"/>
    </w:rPr>
  </w:style>
  <w:style w:type="paragraph" w:styleId="TOC6">
    <w:name w:val="toc 6"/>
    <w:basedOn w:val="Normal"/>
    <w:next w:val="Normal"/>
    <w:autoRedefine/>
    <w:uiPriority w:val="39"/>
    <w:unhideWhenUsed/>
    <w:rsid w:val="008D7546"/>
    <w:pPr>
      <w:ind w:left="1100"/>
    </w:pPr>
    <w:rPr>
      <w:rFonts w:asciiTheme="minorHAnsi" w:hAnsiTheme="minorHAnsi" w:cstheme="minorHAnsi"/>
      <w:sz w:val="20"/>
      <w:szCs w:val="20"/>
    </w:rPr>
  </w:style>
  <w:style w:type="paragraph" w:styleId="TOC7">
    <w:name w:val="toc 7"/>
    <w:basedOn w:val="Normal"/>
    <w:next w:val="Normal"/>
    <w:autoRedefine/>
    <w:uiPriority w:val="39"/>
    <w:unhideWhenUsed/>
    <w:rsid w:val="008D7546"/>
    <w:pPr>
      <w:ind w:left="1320"/>
    </w:pPr>
    <w:rPr>
      <w:rFonts w:asciiTheme="minorHAnsi" w:hAnsiTheme="minorHAnsi" w:cstheme="minorHAnsi"/>
      <w:sz w:val="20"/>
      <w:szCs w:val="20"/>
    </w:rPr>
  </w:style>
  <w:style w:type="paragraph" w:styleId="TOC8">
    <w:name w:val="toc 8"/>
    <w:basedOn w:val="Normal"/>
    <w:next w:val="Normal"/>
    <w:autoRedefine/>
    <w:uiPriority w:val="39"/>
    <w:unhideWhenUsed/>
    <w:rsid w:val="008D7546"/>
    <w:pPr>
      <w:ind w:left="1540"/>
    </w:pPr>
    <w:rPr>
      <w:rFonts w:asciiTheme="minorHAnsi" w:hAnsiTheme="minorHAnsi" w:cstheme="minorHAnsi"/>
      <w:sz w:val="20"/>
      <w:szCs w:val="20"/>
    </w:rPr>
  </w:style>
  <w:style w:type="paragraph" w:styleId="TOC9">
    <w:name w:val="toc 9"/>
    <w:basedOn w:val="Normal"/>
    <w:next w:val="Normal"/>
    <w:autoRedefine/>
    <w:uiPriority w:val="39"/>
    <w:unhideWhenUsed/>
    <w:rsid w:val="008D7546"/>
    <w:pPr>
      <w:ind w:left="1760"/>
    </w:pPr>
    <w:rPr>
      <w:rFonts w:asciiTheme="minorHAnsi" w:hAnsiTheme="minorHAnsi" w:cstheme="minorHAnsi"/>
      <w:sz w:val="20"/>
      <w:szCs w:val="20"/>
    </w:rPr>
  </w:style>
  <w:style w:type="character" w:customStyle="1" w:styleId="UnresolvedMention">
    <w:name w:val="Unresolved Mention"/>
    <w:basedOn w:val="DefaultParagraphFont"/>
    <w:uiPriority w:val="99"/>
    <w:semiHidden/>
    <w:unhideWhenUsed/>
    <w:rsid w:val="008D7546"/>
    <w:rPr>
      <w:color w:val="605E5C"/>
      <w:shd w:val="clear" w:color="auto" w:fill="E1DFDD"/>
    </w:rPr>
  </w:style>
  <w:style w:type="table" w:customStyle="1" w:styleId="GridTable1LightAccent5">
    <w:name w:val="Grid Table 1 Light Accent 5"/>
    <w:basedOn w:val="TableNormal"/>
    <w:uiPriority w:val="46"/>
    <w:rsid w:val="008D7546"/>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paragraph" w:styleId="Revision">
    <w:name w:val="Revision"/>
    <w:hidden/>
    <w:uiPriority w:val="99"/>
    <w:semiHidden/>
    <w:rsid w:val="008D7546"/>
    <w:pPr>
      <w:widowControl/>
      <w:autoSpaceDE/>
      <w:autoSpaceDN/>
    </w:pPr>
    <w:rPr>
      <w:rFonts w:ascii="Times New Roman" w:eastAsia="Times New Roman" w:hAnsi="Times New Roman" w:cs="Times New Roman"/>
    </w:rPr>
  </w:style>
  <w:style w:type="paragraph" w:styleId="NoSpacing">
    <w:name w:val="No Spacing"/>
    <w:link w:val="NoSpacingChar"/>
    <w:uiPriority w:val="1"/>
    <w:qFormat/>
    <w:rsid w:val="008D7546"/>
    <w:pPr>
      <w:widowControl/>
      <w:autoSpaceDE/>
      <w:autoSpaceDN/>
    </w:pPr>
    <w:rPr>
      <w:rFonts w:eastAsiaTheme="minorEastAsia"/>
      <w:lang w:val="el-GR" w:eastAsia="el-GR"/>
    </w:rPr>
  </w:style>
  <w:style w:type="character" w:customStyle="1" w:styleId="NoSpacingChar">
    <w:name w:val="No Spacing Char"/>
    <w:basedOn w:val="DefaultParagraphFont"/>
    <w:link w:val="NoSpacing"/>
    <w:uiPriority w:val="1"/>
    <w:rsid w:val="008D7546"/>
    <w:rPr>
      <w:rFonts w:eastAsiaTheme="minorEastAsia"/>
      <w:lang w:val="el-GR" w:eastAsia="el-GR"/>
    </w:rPr>
  </w:style>
  <w:style w:type="table" w:customStyle="1" w:styleId="GridTable1Light">
    <w:name w:val="Grid Table 1 Light"/>
    <w:basedOn w:val="TableNormal"/>
    <w:uiPriority w:val="46"/>
    <w:rsid w:val="008D7546"/>
    <w:pPr>
      <w:widowControl/>
      <w:autoSpaceDE/>
      <w:autoSpaceDN/>
    </w:pPr>
    <w:rPr>
      <w:lang w:val="el-GR"/>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ListParagraph1">
    <w:name w:val="List Paragraph1"/>
    <w:basedOn w:val="Normal"/>
    <w:rsid w:val="008D7546"/>
    <w:pPr>
      <w:ind w:left="1363" w:hanging="539"/>
    </w:pPr>
    <w:rPr>
      <w:rFonts w:eastAsia="Calibri"/>
    </w:rPr>
  </w:style>
  <w:style w:type="paragraph" w:customStyle="1" w:styleId="TOCHeading1">
    <w:name w:val="TOC Heading1"/>
    <w:basedOn w:val="Heading1"/>
    <w:next w:val="Normal"/>
    <w:rsid w:val="008D7546"/>
    <w:pPr>
      <w:keepNext/>
      <w:keepLines/>
      <w:widowControl/>
      <w:autoSpaceDE/>
      <w:autoSpaceDN/>
      <w:spacing w:before="480" w:line="276" w:lineRule="auto"/>
      <w:outlineLvl w:val="9"/>
    </w:pPr>
    <w:rPr>
      <w:rFonts w:ascii="Cambria" w:eastAsia="Calibri" w:hAnsi="Cambria" w:cs="Times New Roman"/>
      <w:color w:val="365F91"/>
      <w:sz w:val="28"/>
      <w:szCs w:val="28"/>
      <w:u w:val="none"/>
    </w:rPr>
  </w:style>
  <w:style w:type="character" w:styleId="Emphasis">
    <w:name w:val="Emphasis"/>
    <w:qFormat/>
    <w:rsid w:val="008D7546"/>
    <w:rPr>
      <w:i/>
      <w:iCs/>
    </w:rPr>
  </w:style>
  <w:style w:type="table" w:customStyle="1" w:styleId="61">
    <w:name w:val="Πίνακας 6 με έγχρωμο πλέγμα1"/>
    <w:rsid w:val="00B536D9"/>
    <w:pPr>
      <w:widowControl/>
      <w:autoSpaceDE/>
      <w:autoSpaceDN/>
    </w:pPr>
    <w:rPr>
      <w:rFonts w:ascii="Calibri" w:eastAsia="Times New Roman" w:hAnsi="Calibri" w:cs="Times New Roman"/>
      <w:color w:val="000000"/>
      <w:sz w:val="20"/>
      <w:szCs w:val="20"/>
      <w:lang w:val="el-GR" w:eastAsia="el-GR"/>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60487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0.jpeg"/><Relationship Id="rId21" Type="http://schemas.openxmlformats.org/officeDocument/2006/relationships/image" Target="media/image7.png"/><Relationship Id="rId42" Type="http://schemas.openxmlformats.org/officeDocument/2006/relationships/image" Target="media/image14.jpeg"/><Relationship Id="rId63" Type="http://schemas.openxmlformats.org/officeDocument/2006/relationships/image" Target="media/image39.png"/><Relationship Id="rId84" Type="http://schemas.openxmlformats.org/officeDocument/2006/relationships/image" Target="media/image57.jpeg"/><Relationship Id="rId138" Type="http://schemas.openxmlformats.org/officeDocument/2006/relationships/image" Target="media/image96.jpeg"/><Relationship Id="rId159" Type="http://schemas.openxmlformats.org/officeDocument/2006/relationships/image" Target="media/image123.png"/><Relationship Id="rId170" Type="http://schemas.openxmlformats.org/officeDocument/2006/relationships/image" Target="media/image130.png"/><Relationship Id="rId191" Type="http://schemas.openxmlformats.org/officeDocument/2006/relationships/header" Target="header9.xml"/><Relationship Id="rId205" Type="http://schemas.openxmlformats.org/officeDocument/2006/relationships/image" Target="media/image163.emf"/><Relationship Id="rId226" Type="http://schemas.openxmlformats.org/officeDocument/2006/relationships/header" Target="header18.xml"/><Relationship Id="rId247" Type="http://schemas.openxmlformats.org/officeDocument/2006/relationships/image" Target="media/image157.jpeg"/><Relationship Id="rId107" Type="http://schemas.openxmlformats.org/officeDocument/2006/relationships/image" Target="media/image82.jpeg"/><Relationship Id="rId268" Type="http://schemas.openxmlformats.org/officeDocument/2006/relationships/image" Target="media/image172.jpeg"/><Relationship Id="rId11" Type="http://schemas.openxmlformats.org/officeDocument/2006/relationships/endnotes" Target="endnotes.xml"/><Relationship Id="rId32" Type="http://schemas.openxmlformats.org/officeDocument/2006/relationships/image" Target="media/image16.png"/><Relationship Id="rId53" Type="http://schemas.openxmlformats.org/officeDocument/2006/relationships/image" Target="media/image33.jpeg"/><Relationship Id="rId74" Type="http://schemas.openxmlformats.org/officeDocument/2006/relationships/image" Target="media/image47.jpeg"/><Relationship Id="rId128" Type="http://schemas.openxmlformats.org/officeDocument/2006/relationships/image" Target="media/image89.jpeg"/><Relationship Id="rId5" Type="http://schemas.openxmlformats.org/officeDocument/2006/relationships/numbering" Target="numbering.xml"/><Relationship Id="rId95" Type="http://schemas.openxmlformats.org/officeDocument/2006/relationships/image" Target="media/image70.png"/><Relationship Id="rId160" Type="http://schemas.openxmlformats.org/officeDocument/2006/relationships/header" Target="header6.xml"/><Relationship Id="rId181" Type="http://schemas.openxmlformats.org/officeDocument/2006/relationships/image" Target="media/image142.emf"/><Relationship Id="rId216" Type="http://schemas.openxmlformats.org/officeDocument/2006/relationships/header" Target="header12.xml"/><Relationship Id="rId237" Type="http://schemas.openxmlformats.org/officeDocument/2006/relationships/image" Target="media/image147.jpeg"/><Relationship Id="rId258" Type="http://schemas.openxmlformats.org/officeDocument/2006/relationships/image" Target="media/image206.jpeg"/><Relationship Id="rId22" Type="http://schemas.openxmlformats.org/officeDocument/2006/relationships/image" Target="media/image8.png"/><Relationship Id="rId43" Type="http://schemas.openxmlformats.org/officeDocument/2006/relationships/image" Target="media/image15.jpeg"/><Relationship Id="rId64" Type="http://schemas.openxmlformats.org/officeDocument/2006/relationships/image" Target="media/image40.jpeg"/><Relationship Id="rId118" Type="http://schemas.openxmlformats.org/officeDocument/2006/relationships/image" Target="media/image83.jpeg"/><Relationship Id="rId139" Type="http://schemas.openxmlformats.org/officeDocument/2006/relationships/image" Target="media/image112.jpeg"/><Relationship Id="rId85" Type="http://schemas.openxmlformats.org/officeDocument/2006/relationships/image" Target="media/image58.jpeg"/><Relationship Id="rId171" Type="http://schemas.openxmlformats.org/officeDocument/2006/relationships/image" Target="media/image112.png"/><Relationship Id="rId192" Type="http://schemas.openxmlformats.org/officeDocument/2006/relationships/header" Target="header10.xml"/><Relationship Id="rId206" Type="http://schemas.openxmlformats.org/officeDocument/2006/relationships/image" Target="media/image134.emf"/><Relationship Id="rId227" Type="http://schemas.openxmlformats.org/officeDocument/2006/relationships/image" Target="media/image141.png"/><Relationship Id="rId248" Type="http://schemas.openxmlformats.org/officeDocument/2006/relationships/image" Target="media/image158.jpeg"/><Relationship Id="rId269" Type="http://schemas.openxmlformats.org/officeDocument/2006/relationships/header" Target="header19.xml"/><Relationship Id="rId12" Type="http://schemas.openxmlformats.org/officeDocument/2006/relationships/header" Target="header1.xml"/><Relationship Id="rId33" Type="http://schemas.openxmlformats.org/officeDocument/2006/relationships/image" Target="media/image17.png"/><Relationship Id="rId108" Type="http://schemas.openxmlformats.org/officeDocument/2006/relationships/image" Target="media/image72.jpeg"/><Relationship Id="rId129" Type="http://schemas.openxmlformats.org/officeDocument/2006/relationships/image" Target="media/image102.jpeg"/><Relationship Id="rId54" Type="http://schemas.openxmlformats.org/officeDocument/2006/relationships/image" Target="media/image34.jpeg"/><Relationship Id="rId75" Type="http://schemas.openxmlformats.org/officeDocument/2006/relationships/image" Target="media/image48.jpeg"/><Relationship Id="rId96" Type="http://schemas.openxmlformats.org/officeDocument/2006/relationships/image" Target="media/image65.png"/><Relationship Id="rId140" Type="http://schemas.openxmlformats.org/officeDocument/2006/relationships/image" Target="media/image97.jpeg"/><Relationship Id="rId161" Type="http://schemas.openxmlformats.org/officeDocument/2006/relationships/image" Target="media/image104.jpeg"/><Relationship Id="rId182" Type="http://schemas.openxmlformats.org/officeDocument/2006/relationships/image" Target="media/image123.emf"/><Relationship Id="rId217" Type="http://schemas.openxmlformats.org/officeDocument/2006/relationships/footer" Target="footer1.xml"/><Relationship Id="rId6" Type="http://schemas.openxmlformats.org/officeDocument/2006/relationships/styles" Target="styles.xml"/><Relationship Id="rId238" Type="http://schemas.openxmlformats.org/officeDocument/2006/relationships/image" Target="media/image148.jpeg"/><Relationship Id="rId259" Type="http://schemas.openxmlformats.org/officeDocument/2006/relationships/image" Target="media/image167.png"/><Relationship Id="rId23" Type="http://schemas.openxmlformats.org/officeDocument/2006/relationships/image" Target="media/image9.png"/><Relationship Id="rId49" Type="http://schemas.openxmlformats.org/officeDocument/2006/relationships/image" Target="media/image29.png"/><Relationship Id="rId114" Type="http://schemas.openxmlformats.org/officeDocument/2006/relationships/image" Target="media/image79.png"/><Relationship Id="rId119" Type="http://schemas.openxmlformats.org/officeDocument/2006/relationships/image" Target="media/image84.png"/><Relationship Id="rId270" Type="http://schemas.openxmlformats.org/officeDocument/2006/relationships/header" Target="header20.xml"/><Relationship Id="rId275" Type="http://schemas.microsoft.com/office/2018/08/relationships/commentsExtensible" Target="commentsExtensible.xml"/><Relationship Id="rId44" Type="http://schemas.openxmlformats.org/officeDocument/2006/relationships/image" Target="media/image16.jpeg"/><Relationship Id="rId60" Type="http://schemas.openxmlformats.org/officeDocument/2006/relationships/image" Target="media/image40.png"/><Relationship Id="rId65" Type="http://schemas.openxmlformats.org/officeDocument/2006/relationships/header" Target="header3.xml"/><Relationship Id="rId81" Type="http://schemas.openxmlformats.org/officeDocument/2006/relationships/image" Target="media/image54.png"/><Relationship Id="rId86" Type="http://schemas.openxmlformats.org/officeDocument/2006/relationships/image" Target="media/image59.png"/><Relationship Id="rId130" Type="http://schemas.openxmlformats.org/officeDocument/2006/relationships/image" Target="media/image92.png"/><Relationship Id="rId135" Type="http://schemas.openxmlformats.org/officeDocument/2006/relationships/image" Target="media/image108.png"/><Relationship Id="rId177" Type="http://schemas.openxmlformats.org/officeDocument/2006/relationships/image" Target="media/image119.png"/><Relationship Id="rId198" Type="http://schemas.openxmlformats.org/officeDocument/2006/relationships/image" Target="media/image130.emf"/><Relationship Id="rId172" Type="http://schemas.openxmlformats.org/officeDocument/2006/relationships/image" Target="media/image133.png"/><Relationship Id="rId193" Type="http://schemas.openxmlformats.org/officeDocument/2006/relationships/image" Target="media/image127.jpeg"/><Relationship Id="rId202" Type="http://schemas.openxmlformats.org/officeDocument/2006/relationships/image" Target="media/image132.emf"/><Relationship Id="rId207" Type="http://schemas.openxmlformats.org/officeDocument/2006/relationships/image" Target="media/image165.emf"/><Relationship Id="rId223" Type="http://schemas.openxmlformats.org/officeDocument/2006/relationships/header" Target="header15.xml"/><Relationship Id="rId228" Type="http://schemas.openxmlformats.org/officeDocument/2006/relationships/image" Target="media/image142.png"/><Relationship Id="rId244" Type="http://schemas.openxmlformats.org/officeDocument/2006/relationships/image" Target="media/image154.jpeg"/><Relationship Id="rId249" Type="http://schemas.openxmlformats.org/officeDocument/2006/relationships/image" Target="media/image159.jpeg"/><Relationship Id="rId13" Type="http://schemas.openxmlformats.org/officeDocument/2006/relationships/header" Target="header2.xml"/><Relationship Id="rId18" Type="http://schemas.openxmlformats.org/officeDocument/2006/relationships/image" Target="media/image4.png"/><Relationship Id="rId39" Type="http://schemas.openxmlformats.org/officeDocument/2006/relationships/image" Target="media/image23.png"/><Relationship Id="rId109" Type="http://schemas.openxmlformats.org/officeDocument/2006/relationships/image" Target="media/image73.jpeg"/><Relationship Id="rId260" Type="http://schemas.openxmlformats.org/officeDocument/2006/relationships/image" Target="media/image208.png"/><Relationship Id="rId265" Type="http://schemas.openxmlformats.org/officeDocument/2006/relationships/image" Target="media/image213.jpeg"/><Relationship Id="rId34" Type="http://schemas.openxmlformats.org/officeDocument/2006/relationships/image" Target="media/image18.png"/><Relationship Id="rId50" Type="http://schemas.openxmlformats.org/officeDocument/2006/relationships/image" Target="media/image30.jpeg"/><Relationship Id="rId55" Type="http://schemas.openxmlformats.org/officeDocument/2006/relationships/image" Target="media/image35.jpeg"/><Relationship Id="rId76" Type="http://schemas.openxmlformats.org/officeDocument/2006/relationships/image" Target="media/image49.jpeg"/><Relationship Id="rId97" Type="http://schemas.openxmlformats.org/officeDocument/2006/relationships/image" Target="media/image66.jpeg"/><Relationship Id="rId104" Type="http://schemas.openxmlformats.org/officeDocument/2006/relationships/image" Target="media/image70.jpeg"/><Relationship Id="rId120" Type="http://schemas.openxmlformats.org/officeDocument/2006/relationships/image" Target="media/image85.png"/><Relationship Id="rId125" Type="http://schemas.openxmlformats.org/officeDocument/2006/relationships/image" Target="media/image100.jpeg"/><Relationship Id="rId141" Type="http://schemas.openxmlformats.org/officeDocument/2006/relationships/image" Target="media/image114.jpeg"/><Relationship Id="rId146" Type="http://schemas.openxmlformats.org/officeDocument/2006/relationships/image" Target="media/image100.png"/><Relationship Id="rId167" Type="http://schemas.openxmlformats.org/officeDocument/2006/relationships/image" Target="media/image109.png"/><Relationship Id="rId188" Type="http://schemas.openxmlformats.org/officeDocument/2006/relationships/image" Target="media/image126.emf"/><Relationship Id="rId7" Type="http://schemas.microsoft.com/office/2007/relationships/stylesWithEffects" Target="stylesWithEffects.xml"/><Relationship Id="rId71" Type="http://schemas.openxmlformats.org/officeDocument/2006/relationships/image" Target="media/image44.jpeg"/><Relationship Id="rId92" Type="http://schemas.openxmlformats.org/officeDocument/2006/relationships/image" Target="media/image63.png"/><Relationship Id="rId162" Type="http://schemas.openxmlformats.org/officeDocument/2006/relationships/image" Target="media/image136.jpeg"/><Relationship Id="rId183" Type="http://schemas.openxmlformats.org/officeDocument/2006/relationships/image" Target="media/image144.emf"/><Relationship Id="rId213" Type="http://schemas.openxmlformats.org/officeDocument/2006/relationships/image" Target="media/image138.emf"/><Relationship Id="rId218" Type="http://schemas.openxmlformats.org/officeDocument/2006/relationships/footer" Target="footer2.xml"/><Relationship Id="rId234" Type="http://schemas.openxmlformats.org/officeDocument/2006/relationships/image" Target="media/image182.jpeg"/><Relationship Id="rId239" Type="http://schemas.openxmlformats.org/officeDocument/2006/relationships/image" Target="media/image149.jpeg"/><Relationship Id="rId2" Type="http://schemas.openxmlformats.org/officeDocument/2006/relationships/customXml" Target="../customXml/item2.xml"/><Relationship Id="rId29" Type="http://schemas.openxmlformats.org/officeDocument/2006/relationships/image" Target="media/image13.png"/><Relationship Id="rId250" Type="http://schemas.openxmlformats.org/officeDocument/2006/relationships/image" Target="media/image160.jpeg"/><Relationship Id="rId255" Type="http://schemas.openxmlformats.org/officeDocument/2006/relationships/image" Target="media/image165.jpeg"/><Relationship Id="rId271" Type="http://schemas.openxmlformats.org/officeDocument/2006/relationships/header" Target="header21.xml"/><Relationship Id="rId276" Type="http://schemas.microsoft.com/office/2011/relationships/commentsExtended" Target="commentsExtended.xml"/><Relationship Id="rId24" Type="http://schemas.openxmlformats.org/officeDocument/2006/relationships/image" Target="media/image10.png"/><Relationship Id="rId40" Type="http://schemas.openxmlformats.org/officeDocument/2006/relationships/image" Target="media/image24.png"/><Relationship Id="rId45" Type="http://schemas.openxmlformats.org/officeDocument/2006/relationships/image" Target="media/image25.png"/><Relationship Id="rId66" Type="http://schemas.openxmlformats.org/officeDocument/2006/relationships/header" Target="header4.xml"/><Relationship Id="rId87" Type="http://schemas.openxmlformats.org/officeDocument/2006/relationships/image" Target="media/image60.jpeg"/><Relationship Id="rId110" Type="http://schemas.openxmlformats.org/officeDocument/2006/relationships/image" Target="media/image75.jpeg"/><Relationship Id="rId115" Type="http://schemas.openxmlformats.org/officeDocument/2006/relationships/image" Target="media/image90.png"/><Relationship Id="rId131" Type="http://schemas.openxmlformats.org/officeDocument/2006/relationships/image" Target="media/image104.png"/><Relationship Id="rId136" Type="http://schemas.openxmlformats.org/officeDocument/2006/relationships/image" Target="media/image95.png"/><Relationship Id="rId157" Type="http://schemas.openxmlformats.org/officeDocument/2006/relationships/image" Target="media/image132.png"/><Relationship Id="rId178" Type="http://schemas.openxmlformats.org/officeDocument/2006/relationships/image" Target="media/image120.png"/><Relationship Id="rId61" Type="http://schemas.openxmlformats.org/officeDocument/2006/relationships/image" Target="media/image41.png"/><Relationship Id="rId82" Type="http://schemas.openxmlformats.org/officeDocument/2006/relationships/image" Target="media/image55.png"/><Relationship Id="rId173" Type="http://schemas.openxmlformats.org/officeDocument/2006/relationships/image" Target="media/image113.png"/><Relationship Id="rId194" Type="http://schemas.openxmlformats.org/officeDocument/2006/relationships/image" Target="media/image128.emf"/><Relationship Id="rId199" Type="http://schemas.openxmlformats.org/officeDocument/2006/relationships/image" Target="media/image157.emf"/><Relationship Id="rId203" Type="http://schemas.openxmlformats.org/officeDocument/2006/relationships/image" Target="media/image161.emf"/><Relationship Id="rId208" Type="http://schemas.openxmlformats.org/officeDocument/2006/relationships/image" Target="media/image135.emf"/><Relationship Id="rId229" Type="http://schemas.openxmlformats.org/officeDocument/2006/relationships/image" Target="media/image177.png"/><Relationship Id="rId19" Type="http://schemas.openxmlformats.org/officeDocument/2006/relationships/image" Target="media/image5.png"/><Relationship Id="rId224" Type="http://schemas.openxmlformats.org/officeDocument/2006/relationships/header" Target="header16.xml"/><Relationship Id="rId240" Type="http://schemas.openxmlformats.org/officeDocument/2006/relationships/image" Target="media/image150.png"/><Relationship Id="rId245" Type="http://schemas.openxmlformats.org/officeDocument/2006/relationships/image" Target="media/image155.jpeg"/><Relationship Id="rId261" Type="http://schemas.openxmlformats.org/officeDocument/2006/relationships/image" Target="media/image168.png"/><Relationship Id="rId266" Type="http://schemas.openxmlformats.org/officeDocument/2006/relationships/image" Target="media/image171.jpeg"/><Relationship Id="rId14" Type="http://schemas.openxmlformats.org/officeDocument/2006/relationships/comments" Target="comments.xml"/><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35.png"/><Relationship Id="rId77" Type="http://schemas.openxmlformats.org/officeDocument/2006/relationships/image" Target="media/image50.png"/><Relationship Id="rId100" Type="http://schemas.openxmlformats.org/officeDocument/2006/relationships/image" Target="media/image67.jpeg"/><Relationship Id="rId105" Type="http://schemas.openxmlformats.org/officeDocument/2006/relationships/image" Target="media/image71.jpeg"/><Relationship Id="rId126" Type="http://schemas.openxmlformats.org/officeDocument/2006/relationships/image" Target="media/image101.jpeg"/><Relationship Id="rId147" Type="http://schemas.openxmlformats.org/officeDocument/2006/relationships/image" Target="media/image101.png"/><Relationship Id="rId168" Type="http://schemas.openxmlformats.org/officeDocument/2006/relationships/image" Target="media/image128.png"/><Relationship Id="rId8" Type="http://schemas.openxmlformats.org/officeDocument/2006/relationships/settings" Target="settings.xml"/><Relationship Id="rId51" Type="http://schemas.openxmlformats.org/officeDocument/2006/relationships/image" Target="media/image31.png"/><Relationship Id="rId72" Type="http://schemas.openxmlformats.org/officeDocument/2006/relationships/image" Target="media/image45.jpeg"/><Relationship Id="rId93" Type="http://schemas.openxmlformats.org/officeDocument/2006/relationships/image" Target="media/image68.png"/><Relationship Id="rId98" Type="http://schemas.openxmlformats.org/officeDocument/2006/relationships/image" Target="media/image73.png"/><Relationship Id="rId121" Type="http://schemas.openxmlformats.org/officeDocument/2006/relationships/image" Target="media/image96.png"/><Relationship Id="rId142" Type="http://schemas.openxmlformats.org/officeDocument/2006/relationships/image" Target="media/image98.png"/><Relationship Id="rId163" Type="http://schemas.openxmlformats.org/officeDocument/2006/relationships/image" Target="media/image105.png"/><Relationship Id="rId184" Type="http://schemas.openxmlformats.org/officeDocument/2006/relationships/image" Target="media/image124.emf"/><Relationship Id="rId189" Type="http://schemas.openxmlformats.org/officeDocument/2006/relationships/image" Target="media/image150.emf"/><Relationship Id="rId219" Type="http://schemas.openxmlformats.org/officeDocument/2006/relationships/image" Target="media/image139.emf"/><Relationship Id="rId3" Type="http://schemas.openxmlformats.org/officeDocument/2006/relationships/customXml" Target="../customXml/item3.xml"/><Relationship Id="rId214" Type="http://schemas.openxmlformats.org/officeDocument/2006/relationships/image" Target="media/image172.emf"/><Relationship Id="rId230" Type="http://schemas.openxmlformats.org/officeDocument/2006/relationships/image" Target="media/image178.png"/><Relationship Id="rId235" Type="http://schemas.openxmlformats.org/officeDocument/2006/relationships/image" Target="media/image183.jpeg"/><Relationship Id="rId251" Type="http://schemas.openxmlformats.org/officeDocument/2006/relationships/image" Target="media/image161.jpeg"/><Relationship Id="rId256" Type="http://schemas.openxmlformats.org/officeDocument/2006/relationships/image" Target="media/image166.jpeg"/><Relationship Id="rId277" Type="http://schemas.microsoft.com/office/2011/relationships/people" Target="people.xml"/><Relationship Id="rId25" Type="http://schemas.openxmlformats.org/officeDocument/2006/relationships/image" Target="media/image11.png"/><Relationship Id="rId46" Type="http://schemas.openxmlformats.org/officeDocument/2006/relationships/image" Target="media/image26.jpeg"/><Relationship Id="rId67" Type="http://schemas.openxmlformats.org/officeDocument/2006/relationships/header" Target="header5.xml"/><Relationship Id="rId116" Type="http://schemas.openxmlformats.org/officeDocument/2006/relationships/image" Target="media/image91.png"/><Relationship Id="rId137" Type="http://schemas.openxmlformats.org/officeDocument/2006/relationships/image" Target="media/image110.png"/><Relationship Id="rId158" Type="http://schemas.openxmlformats.org/officeDocument/2006/relationships/image" Target="media/image103.png"/><Relationship Id="rId272" Type="http://schemas.openxmlformats.org/officeDocument/2006/relationships/header" Target="header22.xml"/><Relationship Id="rId20" Type="http://schemas.openxmlformats.org/officeDocument/2006/relationships/image" Target="media/image6.png"/><Relationship Id="rId41" Type="http://schemas.openxmlformats.org/officeDocument/2006/relationships/image" Target="media/image13.jpeg"/><Relationship Id="rId62" Type="http://schemas.openxmlformats.org/officeDocument/2006/relationships/image" Target="media/image42.png"/><Relationship Id="rId83" Type="http://schemas.openxmlformats.org/officeDocument/2006/relationships/image" Target="media/image56.jpeg"/><Relationship Id="rId88" Type="http://schemas.openxmlformats.org/officeDocument/2006/relationships/image" Target="media/image61.png"/><Relationship Id="rId111" Type="http://schemas.openxmlformats.org/officeDocument/2006/relationships/image" Target="media/image76.jpeg"/><Relationship Id="rId132" Type="http://schemas.openxmlformats.org/officeDocument/2006/relationships/image" Target="media/image93.png"/><Relationship Id="rId174" Type="http://schemas.openxmlformats.org/officeDocument/2006/relationships/image" Target="media/image114.png"/><Relationship Id="rId179" Type="http://schemas.openxmlformats.org/officeDocument/2006/relationships/image" Target="media/image121.png"/><Relationship Id="rId195" Type="http://schemas.openxmlformats.org/officeDocument/2006/relationships/image" Target="media/image153.emf"/><Relationship Id="rId209" Type="http://schemas.openxmlformats.org/officeDocument/2006/relationships/image" Target="media/image167.emf"/><Relationship Id="rId190" Type="http://schemas.openxmlformats.org/officeDocument/2006/relationships/header" Target="header8.xml"/><Relationship Id="rId204" Type="http://schemas.openxmlformats.org/officeDocument/2006/relationships/image" Target="media/image133.emf"/><Relationship Id="rId220" Type="http://schemas.openxmlformats.org/officeDocument/2006/relationships/image" Target="media/image140.emf"/><Relationship Id="rId225" Type="http://schemas.openxmlformats.org/officeDocument/2006/relationships/header" Target="header17.xml"/><Relationship Id="rId241" Type="http://schemas.openxmlformats.org/officeDocument/2006/relationships/image" Target="media/image151.jpeg"/><Relationship Id="rId246" Type="http://schemas.openxmlformats.org/officeDocument/2006/relationships/image" Target="media/image156.jpeg"/><Relationship Id="rId267" Type="http://schemas.openxmlformats.org/officeDocument/2006/relationships/image" Target="media/image215.jpeg"/><Relationship Id="rId15" Type="http://schemas.openxmlformats.org/officeDocument/2006/relationships/image" Target="media/image1.png"/><Relationship Id="rId36" Type="http://schemas.openxmlformats.org/officeDocument/2006/relationships/image" Target="media/image20.png"/><Relationship Id="rId57" Type="http://schemas.openxmlformats.org/officeDocument/2006/relationships/image" Target="media/image36.png"/><Relationship Id="rId106" Type="http://schemas.openxmlformats.org/officeDocument/2006/relationships/image" Target="media/image81.jpeg"/><Relationship Id="rId127" Type="http://schemas.openxmlformats.org/officeDocument/2006/relationships/image" Target="media/image88.png"/><Relationship Id="rId262" Type="http://schemas.openxmlformats.org/officeDocument/2006/relationships/image" Target="media/image169.jpeg"/><Relationship Id="rId10" Type="http://schemas.openxmlformats.org/officeDocument/2006/relationships/footnotes" Target="footnotes.xml"/><Relationship Id="rId31" Type="http://schemas.openxmlformats.org/officeDocument/2006/relationships/image" Target="media/image15.png"/><Relationship Id="rId52" Type="http://schemas.openxmlformats.org/officeDocument/2006/relationships/image" Target="media/image32.jpeg"/><Relationship Id="rId73" Type="http://schemas.openxmlformats.org/officeDocument/2006/relationships/image" Target="media/image46.png"/><Relationship Id="rId78" Type="http://schemas.openxmlformats.org/officeDocument/2006/relationships/image" Target="media/image51.jpeg"/><Relationship Id="rId94" Type="http://schemas.openxmlformats.org/officeDocument/2006/relationships/image" Target="media/image64.png"/><Relationship Id="rId99" Type="http://schemas.openxmlformats.org/officeDocument/2006/relationships/image" Target="media/image74.jpeg"/><Relationship Id="rId101" Type="http://schemas.openxmlformats.org/officeDocument/2006/relationships/image" Target="media/image69.jpeg"/><Relationship Id="rId122" Type="http://schemas.openxmlformats.org/officeDocument/2006/relationships/image" Target="media/image97.png"/><Relationship Id="rId143" Type="http://schemas.openxmlformats.org/officeDocument/2006/relationships/image" Target="media/image116.png"/><Relationship Id="rId148" Type="http://schemas.openxmlformats.org/officeDocument/2006/relationships/image" Target="media/image102.png"/><Relationship Id="rId164" Type="http://schemas.openxmlformats.org/officeDocument/2006/relationships/header" Target="header7.xml"/><Relationship Id="rId169" Type="http://schemas.openxmlformats.org/officeDocument/2006/relationships/image" Target="media/image111.png"/><Relationship Id="rId185" Type="http://schemas.openxmlformats.org/officeDocument/2006/relationships/image" Target="media/image146.emf"/><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22.emf"/><Relationship Id="rId210" Type="http://schemas.openxmlformats.org/officeDocument/2006/relationships/image" Target="media/image136.emf"/><Relationship Id="rId215" Type="http://schemas.openxmlformats.org/officeDocument/2006/relationships/header" Target="header11.xml"/><Relationship Id="rId236" Type="http://schemas.openxmlformats.org/officeDocument/2006/relationships/image" Target="media/image146.jpeg"/><Relationship Id="rId257" Type="http://schemas.openxmlformats.org/officeDocument/2006/relationships/image" Target="media/image205.jpeg"/><Relationship Id="rId278" Type="http://schemas.microsoft.com/office/2016/09/relationships/commentsIds" Target="commentsIds.xml"/><Relationship Id="rId26" Type="http://schemas.openxmlformats.org/officeDocument/2006/relationships/image" Target="media/image12.png"/><Relationship Id="rId231" Type="http://schemas.openxmlformats.org/officeDocument/2006/relationships/image" Target="media/image143.png"/><Relationship Id="rId252" Type="http://schemas.openxmlformats.org/officeDocument/2006/relationships/image" Target="media/image162.jpeg"/><Relationship Id="rId273" Type="http://schemas.openxmlformats.org/officeDocument/2006/relationships/fontTable" Target="fontTable.xml"/><Relationship Id="rId47" Type="http://schemas.openxmlformats.org/officeDocument/2006/relationships/image" Target="media/image27.jpeg"/><Relationship Id="rId68" Type="http://schemas.openxmlformats.org/officeDocument/2006/relationships/image" Target="media/image41.jpeg"/><Relationship Id="rId89" Type="http://schemas.openxmlformats.org/officeDocument/2006/relationships/image" Target="media/image66.png"/><Relationship Id="rId112" Type="http://schemas.openxmlformats.org/officeDocument/2006/relationships/image" Target="media/image77.png"/><Relationship Id="rId133" Type="http://schemas.openxmlformats.org/officeDocument/2006/relationships/image" Target="media/image106.png"/><Relationship Id="rId175" Type="http://schemas.openxmlformats.org/officeDocument/2006/relationships/image" Target="media/image115.emf"/><Relationship Id="rId196" Type="http://schemas.openxmlformats.org/officeDocument/2006/relationships/image" Target="media/image129.emf"/><Relationship Id="rId200" Type="http://schemas.openxmlformats.org/officeDocument/2006/relationships/image" Target="media/image131.emf"/><Relationship Id="rId16" Type="http://schemas.openxmlformats.org/officeDocument/2006/relationships/image" Target="media/image2.png"/><Relationship Id="rId221" Type="http://schemas.openxmlformats.org/officeDocument/2006/relationships/header" Target="header13.xml"/><Relationship Id="rId242" Type="http://schemas.openxmlformats.org/officeDocument/2006/relationships/image" Target="media/image152.jpeg"/><Relationship Id="rId263" Type="http://schemas.openxmlformats.org/officeDocument/2006/relationships/image" Target="media/image211.jpeg"/><Relationship Id="rId37" Type="http://schemas.openxmlformats.org/officeDocument/2006/relationships/image" Target="media/image21.png"/><Relationship Id="rId58" Type="http://schemas.openxmlformats.org/officeDocument/2006/relationships/image" Target="media/image37.png"/><Relationship Id="rId79" Type="http://schemas.openxmlformats.org/officeDocument/2006/relationships/image" Target="media/image52.png"/><Relationship Id="rId102" Type="http://schemas.openxmlformats.org/officeDocument/2006/relationships/image" Target="media/image77.jpeg"/><Relationship Id="rId123" Type="http://schemas.openxmlformats.org/officeDocument/2006/relationships/image" Target="media/image86.jpeg"/><Relationship Id="rId144" Type="http://schemas.openxmlformats.org/officeDocument/2006/relationships/image" Target="media/image99.png"/><Relationship Id="rId90" Type="http://schemas.openxmlformats.org/officeDocument/2006/relationships/image" Target="media/image62.jpeg"/><Relationship Id="rId165" Type="http://schemas.openxmlformats.org/officeDocument/2006/relationships/image" Target="media/image107.png"/><Relationship Id="rId186" Type="http://schemas.openxmlformats.org/officeDocument/2006/relationships/image" Target="media/image125.emf"/><Relationship Id="rId211" Type="http://schemas.openxmlformats.org/officeDocument/2006/relationships/image" Target="media/image137.emf"/><Relationship Id="rId232" Type="http://schemas.openxmlformats.org/officeDocument/2006/relationships/image" Target="media/image144.jpeg"/><Relationship Id="rId253" Type="http://schemas.openxmlformats.org/officeDocument/2006/relationships/image" Target="media/image163.jpeg"/><Relationship Id="rId274" Type="http://schemas.openxmlformats.org/officeDocument/2006/relationships/theme" Target="theme/theme1.xml"/><Relationship Id="rId48" Type="http://schemas.openxmlformats.org/officeDocument/2006/relationships/image" Target="media/image28.jpeg"/><Relationship Id="rId69" Type="http://schemas.openxmlformats.org/officeDocument/2006/relationships/image" Target="media/image42.jpeg"/><Relationship Id="rId113" Type="http://schemas.openxmlformats.org/officeDocument/2006/relationships/image" Target="media/image78.png"/><Relationship Id="rId134" Type="http://schemas.openxmlformats.org/officeDocument/2006/relationships/image" Target="media/image94.png"/><Relationship Id="rId80" Type="http://schemas.openxmlformats.org/officeDocument/2006/relationships/image" Target="media/image53.png"/><Relationship Id="rId176" Type="http://schemas.openxmlformats.org/officeDocument/2006/relationships/image" Target="media/image117.png"/><Relationship Id="rId197" Type="http://schemas.openxmlformats.org/officeDocument/2006/relationships/image" Target="media/image155.emf"/><Relationship Id="rId201" Type="http://schemas.openxmlformats.org/officeDocument/2006/relationships/image" Target="media/image159.emf"/><Relationship Id="rId222" Type="http://schemas.openxmlformats.org/officeDocument/2006/relationships/header" Target="header14.xml"/><Relationship Id="rId243" Type="http://schemas.openxmlformats.org/officeDocument/2006/relationships/image" Target="media/image153.jpeg"/><Relationship Id="rId264" Type="http://schemas.openxmlformats.org/officeDocument/2006/relationships/image" Target="media/image170.jpeg"/><Relationship Id="rId17" Type="http://schemas.openxmlformats.org/officeDocument/2006/relationships/image" Target="media/image3.png"/><Relationship Id="rId38" Type="http://schemas.openxmlformats.org/officeDocument/2006/relationships/image" Target="media/image22.png"/><Relationship Id="rId59" Type="http://schemas.openxmlformats.org/officeDocument/2006/relationships/image" Target="media/image38.png"/><Relationship Id="rId103" Type="http://schemas.openxmlformats.org/officeDocument/2006/relationships/image" Target="media/image78.jpeg"/><Relationship Id="rId124" Type="http://schemas.openxmlformats.org/officeDocument/2006/relationships/image" Target="media/image87.jpeg"/><Relationship Id="rId70" Type="http://schemas.openxmlformats.org/officeDocument/2006/relationships/image" Target="media/image43.jpeg"/><Relationship Id="rId91" Type="http://schemas.openxmlformats.org/officeDocument/2006/relationships/image" Target="media/image68.jpeg"/><Relationship Id="rId145" Type="http://schemas.openxmlformats.org/officeDocument/2006/relationships/image" Target="media/image118.png"/><Relationship Id="rId166" Type="http://schemas.openxmlformats.org/officeDocument/2006/relationships/image" Target="media/image126.png"/><Relationship Id="rId187" Type="http://schemas.openxmlformats.org/officeDocument/2006/relationships/image" Target="media/image148.emf"/><Relationship Id="rId1" Type="http://schemas.openxmlformats.org/officeDocument/2006/relationships/customXml" Target="../customXml/item1.xml"/><Relationship Id="rId212" Type="http://schemas.openxmlformats.org/officeDocument/2006/relationships/image" Target="media/image170.emf"/><Relationship Id="rId233" Type="http://schemas.openxmlformats.org/officeDocument/2006/relationships/image" Target="media/image145.jpeg"/><Relationship Id="rId254" Type="http://schemas.openxmlformats.org/officeDocument/2006/relationships/image" Target="media/image16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9165D301BC26E74B89175406C4AB7C46" ma:contentTypeVersion="10" ma:contentTypeDescription="Create a new document." ma:contentTypeScope="" ma:versionID="aab6b36b2612babb2cb1f3114c9f31dd">
  <xsd:schema xmlns:xsd="http://www.w3.org/2001/XMLSchema" xmlns:xs="http://www.w3.org/2001/XMLSchema" xmlns:p="http://schemas.microsoft.com/office/2006/metadata/properties" xmlns:ns3="0ebc6645-e43f-45f3-bdf1-58ae84e4b885" targetNamespace="http://schemas.microsoft.com/office/2006/metadata/properties" ma:root="true" ma:fieldsID="6925269b7bdd38eaacd447816b5ea08e" ns3:_="">
    <xsd:import namespace="0ebc6645-e43f-45f3-bdf1-58ae84e4b885"/>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DateTaken" minOccurs="0"/>
                <xsd:element ref="ns3:MediaServiceLocation" minOccurs="0"/>
                <xsd:element ref="ns3:MediaServiceOCR"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ebc6645-e43f-45f3-bdf1-58ae84e4b885"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element name="MediaServiceLocation" ma:index="12" nillable="true" ma:displayName="MediaServiceLocation" ma:internalName="MediaServiceLocation"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57D366-B459-43DA-9833-D6A1F6E36912}">
  <ds:schemaRefs>
    <ds:schemaRef ds:uri="http://schemas.microsoft.com/sharepoint/v3/contenttype/forms"/>
  </ds:schemaRefs>
</ds:datastoreItem>
</file>

<file path=customXml/itemProps2.xml><?xml version="1.0" encoding="utf-8"?>
<ds:datastoreItem xmlns:ds="http://schemas.openxmlformats.org/officeDocument/2006/customXml" ds:itemID="{635B68A0-CF08-4596-B255-B5B0B226003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ebc6645-e43f-45f3-bdf1-58ae84e4b88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EE889C9-0ADC-41D0-9FAD-B1D7E84371C5}">
  <ds:schemaRefs>
    <ds:schemaRef ds:uri="http://schemas.microsoft.com/office/2006/metadata/properties"/>
    <ds:schemaRef ds:uri="0ebc6645-e43f-45f3-bdf1-58ae84e4b885"/>
    <ds:schemaRef ds:uri="http://schemas.microsoft.com/office/2006/documentManagement/types"/>
    <ds:schemaRef ds:uri="http://purl.org/dc/dcmitype/"/>
    <ds:schemaRef ds:uri="http://schemas.openxmlformats.org/package/2006/metadata/core-properties"/>
    <ds:schemaRef ds:uri="http://schemas.microsoft.com/office/infopath/2007/PartnerControls"/>
    <ds:schemaRef ds:uri="http://purl.org/dc/elements/1.1/"/>
    <ds:schemaRef ds:uri="http://www.w3.org/XML/1998/namespace"/>
    <ds:schemaRef ds:uri="http://purl.org/dc/terms/"/>
  </ds:schemaRefs>
</ds:datastoreItem>
</file>

<file path=customXml/itemProps4.xml><?xml version="1.0" encoding="utf-8"?>
<ds:datastoreItem xmlns:ds="http://schemas.openxmlformats.org/officeDocument/2006/customXml" ds:itemID="{E306C1E4-9AC2-4078-A622-5FEBF8D2E4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260</Pages>
  <Words>78102</Words>
  <Characters>421755</Characters>
  <Application>Microsoft Office Word</Application>
  <DocSecurity>0</DocSecurity>
  <Lines>3514</Lines>
  <Paragraphs>997</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Microsoft Word - OMOE-SAO-2019_DRAFT_v1.docx</vt:lpstr>
      <vt:lpstr>Microsoft Word - OMOE-SAO-2019_DRAFT_v1.docx</vt:lpstr>
    </vt:vector>
  </TitlesOfParts>
  <Company/>
  <LinksUpToDate>false</LinksUpToDate>
  <CharactersWithSpaces>498860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OMOE-SAO-2019_DRAFT_v1.docx</dc:title>
  <dc:creator>AntonisC</dc:creator>
  <cp:lastModifiedBy>alex</cp:lastModifiedBy>
  <cp:revision>3</cp:revision>
  <cp:lastPrinted>2021-07-30T11:37:00Z</cp:lastPrinted>
  <dcterms:created xsi:type="dcterms:W3CDTF">2021-08-09T12:06:00Z</dcterms:created>
  <dcterms:modified xsi:type="dcterms:W3CDTF">2021-08-09T12:24:00Z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2019-05-18T00:00:00Z</vt:filetime>
  </property>
  <property fmtid="{D5CDD505-2E9C-101B-9397-08002B2CF9AE}" pid="3" name="Creator">
    <vt:lpwstr>PScript5.dll Version 5.2.2</vt:lpwstr>
  </property>
  <property fmtid="{D5CDD505-2E9C-101B-9397-08002B2CF9AE}" pid="4" name="LastSaved">
    <vt:filetime>2019-10-18T00:00:00Z</vt:filetime>
  </property>
  <property fmtid="{D5CDD505-2E9C-101B-9397-08002B2CF9AE}" pid="5" name="ContentTypeId">
    <vt:lpwstr>0x0101009165D301BC26E74B89175406C4AB7C46</vt:lpwstr>
  </property>
</Properties>
</file>